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07383" w14:textId="77777777" w:rsidR="00913187" w:rsidRPr="00906633" w:rsidRDefault="00913187" w:rsidP="00913187">
      <w:pPr>
        <w:pStyle w:val="NormalWeb"/>
        <w:spacing w:before="0" w:beforeAutospacing="0" w:after="0" w:afterAutospacing="0"/>
        <w:jc w:val="center"/>
        <w:rPr>
          <w:rFonts w:ascii="Arial" w:hAnsi="Arial" w:cs="Arial"/>
          <w:b/>
          <w:sz w:val="28"/>
          <w:szCs w:val="28"/>
        </w:rPr>
      </w:pPr>
      <w:r w:rsidRPr="00906633">
        <w:rPr>
          <w:rFonts w:ascii="Arial" w:hAnsi="Arial" w:cs="Arial"/>
          <w:b/>
          <w:sz w:val="28"/>
          <w:szCs w:val="28"/>
        </w:rPr>
        <w:t>CAPITULO 4</w:t>
      </w:r>
    </w:p>
    <w:p w14:paraId="7D9C208F" w14:textId="77777777" w:rsidR="00913187" w:rsidRPr="00906633" w:rsidRDefault="00913187" w:rsidP="00913187">
      <w:pPr>
        <w:pStyle w:val="NormalWeb"/>
        <w:spacing w:before="0" w:beforeAutospacing="0" w:after="0" w:afterAutospacing="0"/>
        <w:jc w:val="center"/>
        <w:rPr>
          <w:rFonts w:ascii="Arial" w:hAnsi="Arial" w:cs="Arial"/>
          <w:b/>
          <w:sz w:val="28"/>
          <w:szCs w:val="28"/>
        </w:rPr>
      </w:pPr>
    </w:p>
    <w:p w14:paraId="699A0217" w14:textId="77777777" w:rsidR="00913187" w:rsidRPr="00906633" w:rsidRDefault="00913187" w:rsidP="00913187">
      <w:pPr>
        <w:pStyle w:val="NormalWeb"/>
        <w:spacing w:before="0" w:beforeAutospacing="0" w:after="0" w:afterAutospacing="0"/>
        <w:jc w:val="center"/>
        <w:rPr>
          <w:rFonts w:ascii="Arial" w:hAnsi="Arial" w:cs="Arial"/>
          <w:b/>
          <w:sz w:val="28"/>
          <w:szCs w:val="28"/>
        </w:rPr>
      </w:pPr>
      <w:r w:rsidRPr="00906633">
        <w:rPr>
          <w:rFonts w:ascii="Arial" w:hAnsi="Arial" w:cs="Arial"/>
          <w:b/>
          <w:sz w:val="28"/>
          <w:szCs w:val="28"/>
        </w:rPr>
        <w:t>INFORME DE AUDITORÍA AL BALANCE GENERAL DE LA NACIÓN DENOMINADO ESTADO DE SITUACIÓN FINANCIERA VIGENCIA FISCAL 2024.</w:t>
      </w:r>
    </w:p>
    <w:p w14:paraId="544F0BBD" w14:textId="77777777" w:rsidR="00913187" w:rsidRPr="00906633" w:rsidRDefault="00913187" w:rsidP="00913187">
      <w:pPr>
        <w:pStyle w:val="NormalWeb"/>
        <w:spacing w:before="0" w:beforeAutospacing="0" w:after="0" w:afterAutospacing="0"/>
        <w:jc w:val="center"/>
        <w:rPr>
          <w:rFonts w:ascii="Arial" w:hAnsi="Arial" w:cs="Arial"/>
        </w:rPr>
      </w:pPr>
      <w:r w:rsidRPr="00906633">
        <w:rPr>
          <w:rFonts w:ascii="Arial" w:hAnsi="Arial" w:cs="Arial"/>
          <w:b/>
          <w:sz w:val="28"/>
          <w:szCs w:val="28"/>
        </w:rPr>
        <w:t>Fuente: Contraloría General de la República</w:t>
      </w:r>
    </w:p>
    <w:p w14:paraId="77823443" w14:textId="77777777" w:rsidR="00913187" w:rsidRPr="00906633" w:rsidRDefault="00913187" w:rsidP="00913187">
      <w:pPr>
        <w:pStyle w:val="NormalWeb"/>
        <w:spacing w:before="0" w:beforeAutospacing="0" w:after="0" w:afterAutospacing="0"/>
        <w:jc w:val="both"/>
        <w:rPr>
          <w:rFonts w:ascii="Arial" w:hAnsi="Arial" w:cs="Arial"/>
        </w:rPr>
      </w:pPr>
    </w:p>
    <w:p w14:paraId="591BF00A" w14:textId="77777777" w:rsidR="00913187" w:rsidRPr="00906633" w:rsidRDefault="00913187" w:rsidP="00913187">
      <w:pPr>
        <w:pStyle w:val="NormalWeb"/>
        <w:spacing w:before="0" w:beforeAutospacing="0" w:after="0" w:afterAutospacing="0"/>
        <w:jc w:val="both"/>
        <w:rPr>
          <w:rFonts w:ascii="Arial" w:hAnsi="Arial" w:cs="Arial"/>
          <w:sz w:val="28"/>
          <w:szCs w:val="28"/>
        </w:rPr>
      </w:pPr>
      <w:r w:rsidRPr="00906633">
        <w:rPr>
          <w:rFonts w:ascii="Arial" w:hAnsi="Arial" w:cs="Arial"/>
          <w:sz w:val="28"/>
          <w:szCs w:val="28"/>
        </w:rPr>
        <w:t>La Contraloría General de la República en cumplimiento de lo dispuesto en el último inciso del artículo 268 modificado por el acto legislativo N° 4 de 2019 y en el parágrafo del artículo 354 de la Constitución Política, en concordancia con el artículo 47 de la Ley 42 de 1993, hizo entrega a la Contaduría General de la Nación el informe de Auditoría al Balance General de la Nación denominado Estado de Actividad Financiera para la vigencia 2024.</w:t>
      </w:r>
    </w:p>
    <w:p w14:paraId="1FD499A9" w14:textId="77777777" w:rsidR="00913187" w:rsidRPr="00906633" w:rsidRDefault="00913187" w:rsidP="00913187">
      <w:pPr>
        <w:pStyle w:val="NormalWeb"/>
        <w:spacing w:before="0" w:beforeAutospacing="0" w:after="0" w:afterAutospacing="0"/>
        <w:jc w:val="both"/>
        <w:rPr>
          <w:rFonts w:ascii="Arial" w:hAnsi="Arial" w:cs="Arial"/>
          <w:sz w:val="28"/>
          <w:szCs w:val="28"/>
        </w:rPr>
      </w:pPr>
    </w:p>
    <w:p w14:paraId="3A179CB2" w14:textId="77777777" w:rsidR="00913187" w:rsidRPr="00906633" w:rsidRDefault="00913187" w:rsidP="00913187">
      <w:pPr>
        <w:pStyle w:val="NormalWeb"/>
        <w:spacing w:before="0" w:beforeAutospacing="0" w:after="0" w:afterAutospacing="0"/>
        <w:jc w:val="both"/>
        <w:rPr>
          <w:rFonts w:ascii="Arial" w:hAnsi="Arial" w:cs="Arial"/>
          <w:sz w:val="28"/>
          <w:szCs w:val="28"/>
        </w:rPr>
      </w:pPr>
      <w:r w:rsidRPr="00906633">
        <w:rPr>
          <w:rFonts w:ascii="Arial" w:hAnsi="Arial" w:cs="Arial"/>
          <w:sz w:val="28"/>
          <w:szCs w:val="28"/>
        </w:rPr>
        <w:t>El Gobierno Nacional por intermedio de la Contaduría General de la Nación envió el día 27 de junio de 2025 al Congreso de la República - Cámara de Representantes - Comisión Legal de Cuentas el informe de Auditoría del Estado de Actividad Financiera (Balance General) de la Nación vigencia fiscal 2024 para su conocimiento y análisis.</w:t>
      </w:r>
    </w:p>
    <w:p w14:paraId="36E32A43" w14:textId="77777777" w:rsidR="00913187" w:rsidRPr="00906633" w:rsidRDefault="00913187" w:rsidP="00913187">
      <w:pPr>
        <w:pStyle w:val="NormalWeb"/>
        <w:spacing w:before="0" w:beforeAutospacing="0" w:after="0" w:afterAutospacing="0"/>
        <w:jc w:val="both"/>
        <w:rPr>
          <w:rFonts w:ascii="Arial" w:hAnsi="Arial" w:cs="Arial"/>
          <w:sz w:val="28"/>
          <w:szCs w:val="28"/>
        </w:rPr>
      </w:pPr>
    </w:p>
    <w:p w14:paraId="495DF53C" w14:textId="77777777" w:rsidR="0006190C" w:rsidRDefault="00913187" w:rsidP="00913187">
      <w:pPr>
        <w:pStyle w:val="NormalWeb"/>
        <w:spacing w:before="0" w:beforeAutospacing="0" w:after="0" w:afterAutospacing="0"/>
        <w:jc w:val="both"/>
        <w:rPr>
          <w:rFonts w:ascii="Arial" w:hAnsi="Arial" w:cs="Arial"/>
          <w:sz w:val="28"/>
          <w:szCs w:val="28"/>
        </w:rPr>
      </w:pPr>
      <w:r w:rsidRPr="00906633">
        <w:rPr>
          <w:rFonts w:ascii="Arial" w:hAnsi="Arial" w:cs="Arial"/>
          <w:sz w:val="28"/>
          <w:szCs w:val="28"/>
        </w:rPr>
        <w:t xml:space="preserve">Para efectos del análisis por parte de la Comisión Legal de Cuentas de la Cámara de Representantes, se retoma en su totalidad el informe así: </w:t>
      </w:r>
    </w:p>
    <w:p w14:paraId="7146322C" w14:textId="77777777" w:rsidR="0006190C" w:rsidRDefault="0006190C" w:rsidP="00913187">
      <w:pPr>
        <w:pStyle w:val="NormalWeb"/>
        <w:spacing w:before="0" w:beforeAutospacing="0" w:after="0" w:afterAutospacing="0"/>
        <w:jc w:val="both"/>
        <w:rPr>
          <w:rFonts w:ascii="Arial" w:hAnsi="Arial" w:cs="Arial"/>
          <w:sz w:val="28"/>
          <w:szCs w:val="28"/>
        </w:rPr>
      </w:pPr>
    </w:p>
    <w:p w14:paraId="43D91EC3" w14:textId="3EDB57D0" w:rsidR="00913187" w:rsidRPr="0006190C" w:rsidRDefault="00913187" w:rsidP="00913187">
      <w:pPr>
        <w:pStyle w:val="NormalWeb"/>
        <w:spacing w:before="0" w:beforeAutospacing="0" w:after="0" w:afterAutospacing="0"/>
        <w:jc w:val="both"/>
        <w:rPr>
          <w:rFonts w:ascii="Arial" w:hAnsi="Arial" w:cs="Arial"/>
          <w:b/>
          <w:bCs/>
          <w:sz w:val="28"/>
          <w:szCs w:val="28"/>
        </w:rPr>
      </w:pPr>
      <w:r w:rsidRPr="0006190C">
        <w:rPr>
          <w:rFonts w:ascii="Arial" w:hAnsi="Arial" w:cs="Arial"/>
          <w:b/>
          <w:bCs/>
          <w:sz w:val="28"/>
          <w:szCs w:val="28"/>
        </w:rPr>
        <w:t>Ver anexo I, II y II</w:t>
      </w:r>
      <w:r w:rsidR="00ED4CAA">
        <w:rPr>
          <w:rFonts w:ascii="Arial" w:hAnsi="Arial" w:cs="Arial"/>
          <w:b/>
          <w:bCs/>
          <w:sz w:val="28"/>
          <w:szCs w:val="28"/>
        </w:rPr>
        <w:t>I</w:t>
      </w:r>
      <w:r w:rsidRPr="0006190C">
        <w:rPr>
          <w:rFonts w:ascii="Arial" w:hAnsi="Arial" w:cs="Arial"/>
          <w:b/>
          <w:bCs/>
          <w:sz w:val="28"/>
          <w:szCs w:val="28"/>
        </w:rPr>
        <w:t xml:space="preserve"> del presente capítul</w:t>
      </w:r>
      <w:r w:rsidR="0006190C" w:rsidRPr="0006190C">
        <w:rPr>
          <w:rFonts w:ascii="Arial" w:hAnsi="Arial" w:cs="Arial"/>
          <w:b/>
          <w:bCs/>
          <w:sz w:val="28"/>
          <w:szCs w:val="28"/>
        </w:rPr>
        <w:t>o</w:t>
      </w:r>
      <w:bookmarkStart w:id="0" w:name="Informe_de_Auditoría_del_Balance_General"/>
      <w:bookmarkStart w:id="1" w:name="_TOC_250000"/>
      <w:bookmarkEnd w:id="0"/>
      <w:bookmarkEnd w:id="1"/>
    </w:p>
    <w:p w14:paraId="7B7DF12F" w14:textId="77777777" w:rsidR="00913187" w:rsidRPr="00906633" w:rsidRDefault="00913187" w:rsidP="00913187">
      <w:pPr>
        <w:pStyle w:val="NormalWeb"/>
        <w:spacing w:before="0" w:beforeAutospacing="0" w:after="0" w:afterAutospacing="0"/>
        <w:jc w:val="both"/>
        <w:rPr>
          <w:rFonts w:ascii="Arial" w:hAnsi="Arial" w:cs="Arial"/>
          <w:sz w:val="28"/>
          <w:szCs w:val="28"/>
        </w:rPr>
      </w:pPr>
    </w:p>
    <w:p w14:paraId="299A89D1" w14:textId="77777777" w:rsidR="001D2CE7" w:rsidRPr="00906633" w:rsidRDefault="00EA5E2A" w:rsidP="00913187">
      <w:pPr>
        <w:pStyle w:val="NormalWeb"/>
        <w:spacing w:before="0" w:beforeAutospacing="0" w:after="0" w:afterAutospacing="0"/>
        <w:jc w:val="both"/>
        <w:rPr>
          <w:rFonts w:ascii="Arial" w:hAnsi="Arial" w:cs="Arial"/>
          <w:b/>
          <w:sz w:val="28"/>
          <w:szCs w:val="28"/>
        </w:rPr>
      </w:pPr>
      <w:r w:rsidRPr="00906633">
        <w:rPr>
          <w:rFonts w:ascii="Arial" w:hAnsi="Arial" w:cs="Arial"/>
          <w:b/>
          <w:spacing w:val="-2"/>
          <w:sz w:val="28"/>
          <w:szCs w:val="28"/>
        </w:rPr>
        <w:t>“</w:t>
      </w:r>
      <w:r w:rsidR="00137D9D" w:rsidRPr="00906633">
        <w:rPr>
          <w:rFonts w:ascii="Arial" w:hAnsi="Arial" w:cs="Arial"/>
          <w:b/>
          <w:spacing w:val="-2"/>
          <w:sz w:val="28"/>
          <w:szCs w:val="28"/>
        </w:rPr>
        <w:t>Presentación</w:t>
      </w:r>
      <w:r w:rsidRPr="00906633">
        <w:rPr>
          <w:rFonts w:ascii="Arial" w:hAnsi="Arial" w:cs="Arial"/>
          <w:b/>
          <w:spacing w:val="-2"/>
          <w:sz w:val="28"/>
          <w:szCs w:val="28"/>
        </w:rPr>
        <w:t>.</w:t>
      </w:r>
    </w:p>
    <w:p w14:paraId="28A5E694" w14:textId="77777777" w:rsidR="006403A2" w:rsidRPr="00906633" w:rsidRDefault="00137D9D" w:rsidP="006403A2">
      <w:pPr>
        <w:pStyle w:val="Textoindependiente"/>
        <w:spacing w:before="250"/>
        <w:ind w:left="0" w:right="-93"/>
        <w:rPr>
          <w:rFonts w:ascii="Arial" w:hAnsi="Arial" w:cs="Arial"/>
          <w:sz w:val="24"/>
          <w:szCs w:val="24"/>
        </w:rPr>
      </w:pP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artículo</w:t>
      </w:r>
      <w:r w:rsidRPr="00906633">
        <w:rPr>
          <w:rFonts w:ascii="Arial" w:hAnsi="Arial" w:cs="Arial"/>
          <w:spacing w:val="40"/>
          <w:sz w:val="24"/>
          <w:szCs w:val="24"/>
        </w:rPr>
        <w:t xml:space="preserve"> </w:t>
      </w:r>
      <w:r w:rsidRPr="00906633">
        <w:rPr>
          <w:rFonts w:ascii="Arial" w:hAnsi="Arial" w:cs="Arial"/>
          <w:sz w:val="24"/>
          <w:szCs w:val="24"/>
        </w:rPr>
        <w:t>268</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Constitución</w:t>
      </w:r>
      <w:r w:rsidRPr="00906633">
        <w:rPr>
          <w:rFonts w:ascii="Arial" w:hAnsi="Arial" w:cs="Arial"/>
          <w:spacing w:val="40"/>
          <w:sz w:val="24"/>
          <w:szCs w:val="24"/>
        </w:rPr>
        <w:t xml:space="preserve"> </w:t>
      </w:r>
      <w:r w:rsidRPr="00906633">
        <w:rPr>
          <w:rFonts w:ascii="Arial" w:hAnsi="Arial" w:cs="Arial"/>
          <w:sz w:val="24"/>
          <w:szCs w:val="24"/>
        </w:rPr>
        <w:t>Política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Colombia</w:t>
      </w:r>
      <w:r w:rsidRPr="00906633">
        <w:rPr>
          <w:rFonts w:ascii="Arial" w:hAnsi="Arial" w:cs="Arial"/>
          <w:spacing w:val="40"/>
          <w:sz w:val="24"/>
          <w:szCs w:val="24"/>
        </w:rPr>
        <w:t xml:space="preserve"> </w:t>
      </w:r>
      <w:r w:rsidRPr="00906633">
        <w:rPr>
          <w:rFonts w:ascii="Arial" w:hAnsi="Arial" w:cs="Arial"/>
          <w:sz w:val="24"/>
          <w:szCs w:val="24"/>
        </w:rPr>
        <w:t>determinó las</w:t>
      </w:r>
      <w:r w:rsidRPr="00906633">
        <w:rPr>
          <w:rFonts w:ascii="Arial" w:hAnsi="Arial" w:cs="Arial"/>
          <w:spacing w:val="40"/>
          <w:sz w:val="24"/>
          <w:szCs w:val="24"/>
        </w:rPr>
        <w:t xml:space="preserve"> </w:t>
      </w:r>
      <w:r w:rsidRPr="00906633">
        <w:rPr>
          <w:rFonts w:ascii="Arial" w:hAnsi="Arial" w:cs="Arial"/>
          <w:sz w:val="24"/>
          <w:szCs w:val="24"/>
        </w:rPr>
        <w:t>atribuciones</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Contralor</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República,</w:t>
      </w:r>
      <w:r w:rsidRPr="00906633">
        <w:rPr>
          <w:rFonts w:ascii="Arial" w:hAnsi="Arial" w:cs="Arial"/>
          <w:spacing w:val="40"/>
          <w:sz w:val="24"/>
          <w:szCs w:val="24"/>
        </w:rPr>
        <w:t xml:space="preserve"> </w:t>
      </w:r>
      <w:r w:rsidRPr="00906633">
        <w:rPr>
          <w:rFonts w:ascii="Arial" w:hAnsi="Arial" w:cs="Arial"/>
          <w:sz w:val="24"/>
          <w:szCs w:val="24"/>
        </w:rPr>
        <w:t>entre</w:t>
      </w:r>
      <w:r w:rsidRPr="00906633">
        <w:rPr>
          <w:rFonts w:ascii="Arial" w:hAnsi="Arial" w:cs="Arial"/>
          <w:spacing w:val="40"/>
          <w:sz w:val="24"/>
          <w:szCs w:val="24"/>
        </w:rPr>
        <w:t xml:space="preserve"> </w:t>
      </w:r>
      <w:r w:rsidRPr="00906633">
        <w:rPr>
          <w:rFonts w:ascii="Arial" w:hAnsi="Arial" w:cs="Arial"/>
          <w:sz w:val="24"/>
          <w:szCs w:val="24"/>
        </w:rPr>
        <w:t>ellas la de “Presentar a la Cámara de Representantes la Cuenta General del Presupuesto y del Tesoro y certificar el balance de la Hacienda presentado al Congreso por el Contador”</w:t>
      </w:r>
      <w:r w:rsidRPr="00906633">
        <w:rPr>
          <w:rFonts w:ascii="Arial" w:hAnsi="Arial" w:cs="Arial"/>
          <w:b/>
          <w:position w:val="7"/>
          <w:sz w:val="24"/>
          <w:szCs w:val="24"/>
        </w:rPr>
        <w:t>1</w:t>
      </w:r>
      <w:r w:rsidRPr="00906633">
        <w:rPr>
          <w:rFonts w:ascii="Arial" w:hAnsi="Arial" w:cs="Arial"/>
          <w:sz w:val="24"/>
          <w:szCs w:val="24"/>
        </w:rPr>
        <w:t>. Por su parte, el parágrafo del</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9"/>
          <w:sz w:val="24"/>
          <w:szCs w:val="24"/>
        </w:rPr>
        <w:t xml:space="preserve"> </w:t>
      </w:r>
      <w:r w:rsidRPr="00906633">
        <w:rPr>
          <w:rFonts w:ascii="Arial" w:hAnsi="Arial" w:cs="Arial"/>
          <w:sz w:val="24"/>
          <w:szCs w:val="24"/>
        </w:rPr>
        <w:t>354</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misma</w:t>
      </w:r>
      <w:r w:rsidRPr="00906633">
        <w:rPr>
          <w:rFonts w:ascii="Arial" w:hAnsi="Arial" w:cs="Arial"/>
          <w:spacing w:val="-9"/>
          <w:sz w:val="24"/>
          <w:szCs w:val="24"/>
        </w:rPr>
        <w:t xml:space="preserve"> </w:t>
      </w:r>
      <w:r w:rsidRPr="00906633">
        <w:rPr>
          <w:rFonts w:ascii="Arial" w:hAnsi="Arial" w:cs="Arial"/>
          <w:sz w:val="24"/>
          <w:szCs w:val="24"/>
        </w:rPr>
        <w:t>Constitución,</w:t>
      </w:r>
      <w:r w:rsidRPr="00906633">
        <w:rPr>
          <w:rFonts w:ascii="Arial" w:hAnsi="Arial" w:cs="Arial"/>
          <w:spacing w:val="-9"/>
          <w:sz w:val="24"/>
          <w:szCs w:val="24"/>
        </w:rPr>
        <w:t xml:space="preserve"> </w:t>
      </w:r>
      <w:r w:rsidRPr="00906633">
        <w:rPr>
          <w:rFonts w:ascii="Arial" w:hAnsi="Arial" w:cs="Arial"/>
          <w:sz w:val="24"/>
          <w:szCs w:val="24"/>
        </w:rPr>
        <w:t>estableció</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“Seis</w:t>
      </w:r>
      <w:r w:rsidRPr="00906633">
        <w:rPr>
          <w:rFonts w:ascii="Arial" w:hAnsi="Arial" w:cs="Arial"/>
          <w:spacing w:val="-9"/>
          <w:sz w:val="24"/>
          <w:szCs w:val="24"/>
        </w:rPr>
        <w:t xml:space="preserve"> </w:t>
      </w:r>
      <w:r w:rsidRPr="00906633">
        <w:rPr>
          <w:rFonts w:ascii="Arial" w:hAnsi="Arial" w:cs="Arial"/>
          <w:sz w:val="24"/>
          <w:szCs w:val="24"/>
        </w:rPr>
        <w:t xml:space="preserve">meses después de concluido el año fiscal, el Gobierno Nacional enviará al </w:t>
      </w:r>
      <w:r w:rsidRPr="00906633">
        <w:rPr>
          <w:rFonts w:ascii="Arial" w:hAnsi="Arial" w:cs="Arial"/>
          <w:spacing w:val="-4"/>
          <w:sz w:val="24"/>
          <w:szCs w:val="24"/>
        </w:rPr>
        <w:t>Congreso</w:t>
      </w:r>
      <w:r w:rsidRPr="00906633">
        <w:rPr>
          <w:rFonts w:ascii="Arial" w:hAnsi="Arial" w:cs="Arial"/>
          <w:spacing w:val="-9"/>
          <w:sz w:val="24"/>
          <w:szCs w:val="24"/>
        </w:rPr>
        <w:t xml:space="preserve"> </w:t>
      </w:r>
      <w:r w:rsidRPr="00906633">
        <w:rPr>
          <w:rFonts w:ascii="Arial" w:hAnsi="Arial" w:cs="Arial"/>
          <w:spacing w:val="-4"/>
          <w:sz w:val="24"/>
          <w:szCs w:val="24"/>
        </w:rPr>
        <w:t>el</w:t>
      </w:r>
      <w:r w:rsidRPr="00906633">
        <w:rPr>
          <w:rFonts w:ascii="Arial" w:hAnsi="Arial" w:cs="Arial"/>
          <w:spacing w:val="-9"/>
          <w:sz w:val="24"/>
          <w:szCs w:val="24"/>
        </w:rPr>
        <w:t xml:space="preserve"> </w:t>
      </w:r>
      <w:r w:rsidRPr="00906633">
        <w:rPr>
          <w:rFonts w:ascii="Arial" w:hAnsi="Arial" w:cs="Arial"/>
          <w:spacing w:val="-4"/>
          <w:sz w:val="24"/>
          <w:szCs w:val="24"/>
        </w:rPr>
        <w:t>balance</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Hacienda,</w:t>
      </w:r>
      <w:r w:rsidRPr="00906633">
        <w:rPr>
          <w:rFonts w:ascii="Arial" w:hAnsi="Arial" w:cs="Arial"/>
          <w:spacing w:val="-9"/>
          <w:sz w:val="24"/>
          <w:szCs w:val="24"/>
        </w:rPr>
        <w:t xml:space="preserve"> </w:t>
      </w:r>
      <w:r w:rsidRPr="00906633">
        <w:rPr>
          <w:rFonts w:ascii="Arial" w:hAnsi="Arial" w:cs="Arial"/>
          <w:spacing w:val="-4"/>
          <w:sz w:val="24"/>
          <w:szCs w:val="24"/>
        </w:rPr>
        <w:t>auditado</w:t>
      </w:r>
      <w:r w:rsidRPr="00906633">
        <w:rPr>
          <w:rFonts w:ascii="Arial" w:hAnsi="Arial" w:cs="Arial"/>
          <w:spacing w:val="-9"/>
          <w:sz w:val="24"/>
          <w:szCs w:val="24"/>
        </w:rPr>
        <w:t xml:space="preserve"> </w:t>
      </w:r>
      <w:r w:rsidRPr="00906633">
        <w:rPr>
          <w:rFonts w:ascii="Arial" w:hAnsi="Arial" w:cs="Arial"/>
          <w:spacing w:val="-4"/>
          <w:sz w:val="24"/>
          <w:szCs w:val="24"/>
        </w:rPr>
        <w:t>por</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Contraloría</w:t>
      </w:r>
      <w:r w:rsidRPr="00906633">
        <w:rPr>
          <w:rFonts w:ascii="Arial" w:hAnsi="Arial" w:cs="Arial"/>
          <w:spacing w:val="-9"/>
          <w:sz w:val="24"/>
          <w:szCs w:val="24"/>
        </w:rPr>
        <w:t xml:space="preserve"> </w:t>
      </w:r>
      <w:r w:rsidRPr="00906633">
        <w:rPr>
          <w:rFonts w:ascii="Arial" w:hAnsi="Arial" w:cs="Arial"/>
          <w:spacing w:val="-4"/>
          <w:sz w:val="24"/>
          <w:szCs w:val="24"/>
        </w:rPr>
        <w:t xml:space="preserve">General </w:t>
      </w:r>
      <w:r w:rsidRPr="00906633">
        <w:rPr>
          <w:rFonts w:ascii="Arial" w:hAnsi="Arial" w:cs="Arial"/>
          <w:sz w:val="24"/>
          <w:szCs w:val="24"/>
        </w:rPr>
        <w:t>de la República, para su conocimiento y análisis”</w:t>
      </w:r>
      <w:r w:rsidRPr="00906633">
        <w:rPr>
          <w:rFonts w:ascii="Arial" w:hAnsi="Arial" w:cs="Arial"/>
          <w:b/>
          <w:position w:val="7"/>
          <w:sz w:val="24"/>
          <w:szCs w:val="24"/>
        </w:rPr>
        <w:t>2</w:t>
      </w:r>
      <w:r w:rsidRPr="00906633">
        <w:rPr>
          <w:rFonts w:ascii="Arial" w:hAnsi="Arial" w:cs="Arial"/>
          <w:b/>
          <w:spacing w:val="33"/>
          <w:position w:val="7"/>
          <w:sz w:val="24"/>
          <w:szCs w:val="24"/>
        </w:rPr>
        <w:t xml:space="preserve"> </w:t>
      </w:r>
      <w:r w:rsidRPr="00906633">
        <w:rPr>
          <w:rFonts w:ascii="Arial" w:hAnsi="Arial" w:cs="Arial"/>
          <w:sz w:val="24"/>
          <w:szCs w:val="24"/>
        </w:rPr>
        <w:t>y, el artículo 47 de la Ley 42 de 1993 dispuso que “Antes del 1o de julio de cada año, la Contraloría</w:t>
      </w:r>
      <w:r w:rsidRPr="00906633">
        <w:rPr>
          <w:rFonts w:ascii="Arial" w:hAnsi="Arial" w:cs="Arial"/>
          <w:spacing w:val="-16"/>
          <w:sz w:val="24"/>
          <w:szCs w:val="24"/>
        </w:rPr>
        <w:t xml:space="preserve"> </w:t>
      </w:r>
      <w:r w:rsidRPr="00906633">
        <w:rPr>
          <w:rFonts w:ascii="Arial" w:hAnsi="Arial" w:cs="Arial"/>
          <w:sz w:val="24"/>
          <w:szCs w:val="24"/>
        </w:rPr>
        <w:t>General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República</w:t>
      </w:r>
      <w:r w:rsidRPr="00906633">
        <w:rPr>
          <w:rFonts w:ascii="Arial" w:hAnsi="Arial" w:cs="Arial"/>
          <w:spacing w:val="-16"/>
          <w:sz w:val="24"/>
          <w:szCs w:val="24"/>
        </w:rPr>
        <w:t xml:space="preserve"> </w:t>
      </w:r>
      <w:r w:rsidRPr="00906633">
        <w:rPr>
          <w:rFonts w:ascii="Arial" w:hAnsi="Arial" w:cs="Arial"/>
          <w:sz w:val="24"/>
          <w:szCs w:val="24"/>
        </w:rPr>
        <w:t>auditará</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certificará</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balance</w:t>
      </w:r>
      <w:r w:rsidRPr="00906633">
        <w:rPr>
          <w:rFonts w:ascii="Arial" w:hAnsi="Arial" w:cs="Arial"/>
          <w:spacing w:val="-16"/>
          <w:sz w:val="24"/>
          <w:szCs w:val="24"/>
        </w:rPr>
        <w:t xml:space="preserve"> </w:t>
      </w:r>
      <w:r w:rsidRPr="00906633">
        <w:rPr>
          <w:rFonts w:ascii="Arial" w:hAnsi="Arial" w:cs="Arial"/>
          <w:sz w:val="24"/>
          <w:szCs w:val="24"/>
        </w:rPr>
        <w:t>de la</w:t>
      </w:r>
      <w:r w:rsidRPr="00906633">
        <w:rPr>
          <w:rFonts w:ascii="Arial" w:hAnsi="Arial" w:cs="Arial"/>
          <w:spacing w:val="-6"/>
          <w:sz w:val="24"/>
          <w:szCs w:val="24"/>
        </w:rPr>
        <w:t xml:space="preserve"> </w:t>
      </w:r>
      <w:r w:rsidRPr="00906633">
        <w:rPr>
          <w:rFonts w:ascii="Arial" w:hAnsi="Arial" w:cs="Arial"/>
          <w:sz w:val="24"/>
          <w:szCs w:val="24"/>
        </w:rPr>
        <w:t>hacienda</w:t>
      </w:r>
      <w:r w:rsidRPr="00906633">
        <w:rPr>
          <w:rFonts w:ascii="Arial" w:hAnsi="Arial" w:cs="Arial"/>
          <w:spacing w:val="-6"/>
          <w:sz w:val="24"/>
          <w:szCs w:val="24"/>
        </w:rPr>
        <w:t xml:space="preserve"> </w:t>
      </w:r>
      <w:r w:rsidRPr="00906633">
        <w:rPr>
          <w:rFonts w:ascii="Arial" w:hAnsi="Arial" w:cs="Arial"/>
          <w:sz w:val="24"/>
          <w:szCs w:val="24"/>
        </w:rPr>
        <w:t>o</w:t>
      </w:r>
      <w:r w:rsidRPr="00906633">
        <w:rPr>
          <w:rFonts w:ascii="Arial" w:hAnsi="Arial" w:cs="Arial"/>
          <w:spacing w:val="-6"/>
          <w:sz w:val="24"/>
          <w:szCs w:val="24"/>
        </w:rPr>
        <w:t xml:space="preserve"> </w:t>
      </w:r>
      <w:r w:rsidRPr="00906633">
        <w:rPr>
          <w:rFonts w:ascii="Arial" w:hAnsi="Arial" w:cs="Arial"/>
          <w:sz w:val="24"/>
          <w:szCs w:val="24"/>
        </w:rPr>
        <w:t>balance</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año</w:t>
      </w:r>
      <w:r w:rsidRPr="00906633">
        <w:rPr>
          <w:rFonts w:ascii="Arial" w:hAnsi="Arial" w:cs="Arial"/>
          <w:spacing w:val="-6"/>
          <w:sz w:val="24"/>
          <w:szCs w:val="24"/>
        </w:rPr>
        <w:t xml:space="preserve"> </w:t>
      </w:r>
      <w:r w:rsidRPr="00906633">
        <w:rPr>
          <w:rFonts w:ascii="Arial" w:hAnsi="Arial" w:cs="Arial"/>
          <w:sz w:val="24"/>
          <w:szCs w:val="24"/>
        </w:rPr>
        <w:t>fiscal</w:t>
      </w:r>
      <w:r w:rsidRPr="00906633">
        <w:rPr>
          <w:rFonts w:ascii="Arial" w:hAnsi="Arial" w:cs="Arial"/>
          <w:spacing w:val="-6"/>
          <w:sz w:val="24"/>
          <w:szCs w:val="24"/>
        </w:rPr>
        <w:t xml:space="preserve"> </w:t>
      </w:r>
      <w:r w:rsidRPr="00906633">
        <w:rPr>
          <w:rFonts w:ascii="Arial" w:hAnsi="Arial" w:cs="Arial"/>
          <w:sz w:val="24"/>
          <w:szCs w:val="24"/>
        </w:rPr>
        <w:t>inmediatamente</w:t>
      </w:r>
      <w:r w:rsidRPr="00906633">
        <w:rPr>
          <w:rFonts w:ascii="Arial" w:hAnsi="Arial" w:cs="Arial"/>
          <w:spacing w:val="-6"/>
          <w:sz w:val="24"/>
          <w:szCs w:val="24"/>
        </w:rPr>
        <w:t xml:space="preserve"> </w:t>
      </w:r>
      <w:r w:rsidRPr="00906633">
        <w:rPr>
          <w:rFonts w:ascii="Arial" w:hAnsi="Arial" w:cs="Arial"/>
          <w:sz w:val="24"/>
          <w:szCs w:val="24"/>
        </w:rPr>
        <w:t>anterior, que deberá presentarle el Contador General a más tardar el 15 de mayo de cada año”</w:t>
      </w:r>
      <w:r w:rsidRPr="00906633">
        <w:rPr>
          <w:rFonts w:ascii="Arial" w:hAnsi="Arial" w:cs="Arial"/>
          <w:b/>
          <w:position w:val="7"/>
          <w:sz w:val="24"/>
          <w:szCs w:val="24"/>
        </w:rPr>
        <w:t>3</w:t>
      </w:r>
      <w:r w:rsidRPr="00906633">
        <w:rPr>
          <w:rFonts w:ascii="Arial" w:hAnsi="Arial" w:cs="Arial"/>
          <w:sz w:val="24"/>
          <w:szCs w:val="24"/>
        </w:rPr>
        <w:t>.</w:t>
      </w:r>
    </w:p>
    <w:p w14:paraId="7F8B7276" w14:textId="77777777" w:rsidR="006403A2" w:rsidRPr="00906633" w:rsidRDefault="006403A2">
      <w:pPr>
        <w:pStyle w:val="Textoindependiente"/>
        <w:spacing w:before="79"/>
        <w:ind w:left="0"/>
        <w:jc w:val="left"/>
        <w:rPr>
          <w:sz w:val="20"/>
        </w:rPr>
      </w:pPr>
    </w:p>
    <w:p w14:paraId="23B309A3" w14:textId="77777777" w:rsidR="001D2CE7" w:rsidRPr="00906633" w:rsidRDefault="00137D9D">
      <w:pPr>
        <w:pStyle w:val="Textoindependiente"/>
        <w:spacing w:before="79"/>
        <w:ind w:left="0"/>
        <w:jc w:val="left"/>
        <w:rPr>
          <w:sz w:val="20"/>
        </w:rPr>
      </w:pPr>
      <w:r w:rsidRPr="00906633">
        <w:rPr>
          <w:noProof/>
          <w:sz w:val="20"/>
          <w:lang w:val="es-CO" w:eastAsia="es-CO"/>
        </w:rPr>
        <mc:AlternateContent>
          <mc:Choice Requires="wps">
            <w:drawing>
              <wp:anchor distT="0" distB="0" distL="0" distR="0" simplePos="0" relativeHeight="487588864" behindDoc="1" locked="0" layoutInCell="1" allowOverlap="1" wp14:anchorId="27A12C2F" wp14:editId="6D28CB42">
                <wp:simplePos x="0" y="0"/>
                <wp:positionH relativeFrom="page">
                  <wp:posOffset>1445850</wp:posOffset>
                </wp:positionH>
                <wp:positionV relativeFrom="paragraph">
                  <wp:posOffset>220027</wp:posOffset>
                </wp:positionV>
                <wp:extent cx="283146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5C521A07" id="Graphic 18" o:spid="_x0000_s1026" style="position:absolute;margin-left:113.85pt;margin-top:17.3pt;width:222.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" path="m,l2830944,e" filled="f" strokecolor="#008fbf" strokeweight=".25pt">
                <v:path arrowok="t"/>
                <w10:wrap type="topAndBottom" anchorx="page"/>
              </v:shape>
            </w:pict>
          </mc:Fallback>
        </mc:AlternateContent>
      </w:r>
    </w:p>
    <w:p w14:paraId="268573EE" w14:textId="77777777" w:rsidR="001D2CE7" w:rsidRPr="00906633" w:rsidRDefault="001D2CE7">
      <w:pPr>
        <w:pStyle w:val="Textoindependiente"/>
        <w:spacing w:before="46"/>
        <w:ind w:left="0"/>
        <w:jc w:val="left"/>
        <w:rPr>
          <w:sz w:val="18"/>
        </w:rPr>
      </w:pPr>
    </w:p>
    <w:p w14:paraId="68BD3066" w14:textId="77777777" w:rsidR="001D2CE7" w:rsidRPr="00906633" w:rsidRDefault="00137D9D" w:rsidP="006403A2">
      <w:pPr>
        <w:pStyle w:val="Prrafodelista"/>
        <w:numPr>
          <w:ilvl w:val="0"/>
          <w:numId w:val="8"/>
        </w:numPr>
        <w:ind w:left="142" w:hanging="192"/>
        <w:rPr>
          <w:rFonts w:ascii="Arial" w:hAnsi="Arial" w:cs="Arial"/>
          <w:sz w:val="16"/>
          <w:szCs w:val="16"/>
        </w:rPr>
      </w:pPr>
      <w:r w:rsidRPr="00906633">
        <w:rPr>
          <w:rFonts w:ascii="Arial" w:hAnsi="Arial" w:cs="Arial"/>
          <w:sz w:val="16"/>
          <w:szCs w:val="16"/>
        </w:rPr>
        <w:t>Artículo</w:t>
      </w:r>
      <w:r w:rsidRPr="00906633">
        <w:rPr>
          <w:rFonts w:ascii="Arial" w:hAnsi="Arial" w:cs="Arial"/>
          <w:spacing w:val="-1"/>
          <w:sz w:val="16"/>
          <w:szCs w:val="16"/>
        </w:rPr>
        <w:t xml:space="preserve"> </w:t>
      </w:r>
      <w:r w:rsidRPr="00906633">
        <w:rPr>
          <w:rFonts w:ascii="Arial" w:hAnsi="Arial" w:cs="Arial"/>
          <w:sz w:val="16"/>
          <w:szCs w:val="16"/>
        </w:rPr>
        <w:t>268</w:t>
      </w:r>
      <w:r w:rsidRPr="00906633">
        <w:rPr>
          <w:rFonts w:ascii="Arial" w:hAnsi="Arial" w:cs="Arial"/>
          <w:spacing w:val="-1"/>
          <w:sz w:val="16"/>
          <w:szCs w:val="16"/>
        </w:rPr>
        <w:t xml:space="preserve"> </w:t>
      </w:r>
      <w:r w:rsidRPr="00906633">
        <w:rPr>
          <w:rFonts w:ascii="Arial" w:hAnsi="Arial" w:cs="Arial"/>
          <w:sz w:val="16"/>
          <w:szCs w:val="16"/>
        </w:rPr>
        <w:t>de</w:t>
      </w:r>
      <w:r w:rsidRPr="00906633">
        <w:rPr>
          <w:rFonts w:ascii="Arial" w:hAnsi="Arial" w:cs="Arial"/>
          <w:spacing w:val="-1"/>
          <w:sz w:val="16"/>
          <w:szCs w:val="16"/>
        </w:rPr>
        <w:t xml:space="preserve"> </w:t>
      </w:r>
      <w:r w:rsidRPr="00906633">
        <w:rPr>
          <w:rFonts w:ascii="Arial" w:hAnsi="Arial" w:cs="Arial"/>
          <w:sz w:val="16"/>
          <w:szCs w:val="16"/>
        </w:rPr>
        <w:t>la Constitución</w:t>
      </w:r>
      <w:r w:rsidRPr="00906633">
        <w:rPr>
          <w:rFonts w:ascii="Arial" w:hAnsi="Arial" w:cs="Arial"/>
          <w:spacing w:val="-1"/>
          <w:sz w:val="16"/>
          <w:szCs w:val="16"/>
        </w:rPr>
        <w:t xml:space="preserve"> </w:t>
      </w:r>
      <w:r w:rsidRPr="00906633">
        <w:rPr>
          <w:rFonts w:ascii="Arial" w:hAnsi="Arial" w:cs="Arial"/>
          <w:sz w:val="16"/>
          <w:szCs w:val="16"/>
        </w:rPr>
        <w:t>Política</w:t>
      </w:r>
      <w:r w:rsidRPr="00906633">
        <w:rPr>
          <w:rFonts w:ascii="Arial" w:hAnsi="Arial" w:cs="Arial"/>
          <w:spacing w:val="-1"/>
          <w:sz w:val="16"/>
          <w:szCs w:val="16"/>
        </w:rPr>
        <w:t xml:space="preserve"> </w:t>
      </w:r>
      <w:r w:rsidRPr="00906633">
        <w:rPr>
          <w:rFonts w:ascii="Arial" w:hAnsi="Arial" w:cs="Arial"/>
          <w:sz w:val="16"/>
          <w:szCs w:val="16"/>
        </w:rPr>
        <w:t xml:space="preserve">de </w:t>
      </w:r>
      <w:r w:rsidRPr="00906633">
        <w:rPr>
          <w:rFonts w:ascii="Arial" w:hAnsi="Arial" w:cs="Arial"/>
          <w:spacing w:val="-2"/>
          <w:sz w:val="16"/>
          <w:szCs w:val="16"/>
        </w:rPr>
        <w:t>Colombia</w:t>
      </w:r>
    </w:p>
    <w:p w14:paraId="3CF6A913" w14:textId="77777777" w:rsidR="001D2CE7" w:rsidRPr="00906633" w:rsidRDefault="00137D9D" w:rsidP="006403A2">
      <w:pPr>
        <w:pStyle w:val="Prrafodelista"/>
        <w:numPr>
          <w:ilvl w:val="0"/>
          <w:numId w:val="8"/>
        </w:numPr>
        <w:ind w:left="142" w:hanging="191"/>
        <w:rPr>
          <w:rFonts w:ascii="Arial" w:hAnsi="Arial" w:cs="Arial"/>
          <w:sz w:val="16"/>
          <w:szCs w:val="16"/>
        </w:rPr>
      </w:pPr>
      <w:r w:rsidRPr="00906633">
        <w:rPr>
          <w:rFonts w:ascii="Arial" w:hAnsi="Arial" w:cs="Arial"/>
          <w:sz w:val="16"/>
          <w:szCs w:val="16"/>
        </w:rPr>
        <w:t>Ibid</w:t>
      </w:r>
      <w:r w:rsidRPr="00906633">
        <w:rPr>
          <w:rFonts w:ascii="Arial" w:hAnsi="Arial" w:cs="Arial"/>
          <w:spacing w:val="-4"/>
          <w:sz w:val="16"/>
          <w:szCs w:val="16"/>
        </w:rPr>
        <w:t xml:space="preserve"> </w:t>
      </w:r>
      <w:r w:rsidRPr="00906633">
        <w:rPr>
          <w:rFonts w:ascii="Arial" w:hAnsi="Arial" w:cs="Arial"/>
          <w:sz w:val="16"/>
          <w:szCs w:val="16"/>
        </w:rPr>
        <w:t>parágrafo</w:t>
      </w:r>
      <w:r w:rsidRPr="00906633">
        <w:rPr>
          <w:rFonts w:ascii="Arial" w:hAnsi="Arial" w:cs="Arial"/>
          <w:spacing w:val="-1"/>
          <w:sz w:val="16"/>
          <w:szCs w:val="16"/>
        </w:rPr>
        <w:t xml:space="preserve"> </w:t>
      </w:r>
      <w:r w:rsidRPr="00906633">
        <w:rPr>
          <w:rFonts w:ascii="Arial" w:hAnsi="Arial" w:cs="Arial"/>
          <w:sz w:val="16"/>
          <w:szCs w:val="16"/>
        </w:rPr>
        <w:t>del</w:t>
      </w:r>
      <w:r w:rsidRPr="00906633">
        <w:rPr>
          <w:rFonts w:ascii="Arial" w:hAnsi="Arial" w:cs="Arial"/>
          <w:spacing w:val="-2"/>
          <w:sz w:val="16"/>
          <w:szCs w:val="16"/>
        </w:rPr>
        <w:t xml:space="preserve"> </w:t>
      </w:r>
      <w:r w:rsidRPr="00906633">
        <w:rPr>
          <w:rFonts w:ascii="Arial" w:hAnsi="Arial" w:cs="Arial"/>
          <w:sz w:val="16"/>
          <w:szCs w:val="16"/>
        </w:rPr>
        <w:t>artículo</w:t>
      </w:r>
      <w:r w:rsidRPr="00906633">
        <w:rPr>
          <w:rFonts w:ascii="Arial" w:hAnsi="Arial" w:cs="Arial"/>
          <w:spacing w:val="-1"/>
          <w:sz w:val="16"/>
          <w:szCs w:val="16"/>
        </w:rPr>
        <w:t xml:space="preserve"> </w:t>
      </w:r>
      <w:r w:rsidRPr="00906633">
        <w:rPr>
          <w:rFonts w:ascii="Arial" w:hAnsi="Arial" w:cs="Arial"/>
          <w:spacing w:val="-5"/>
          <w:sz w:val="16"/>
          <w:szCs w:val="16"/>
        </w:rPr>
        <w:t>354</w:t>
      </w:r>
    </w:p>
    <w:p w14:paraId="5DC10695" w14:textId="77777777" w:rsidR="001D2CE7" w:rsidRPr="00906633" w:rsidRDefault="00137D9D" w:rsidP="006403A2">
      <w:pPr>
        <w:pStyle w:val="Prrafodelista"/>
        <w:numPr>
          <w:ilvl w:val="0"/>
          <w:numId w:val="8"/>
        </w:numPr>
        <w:ind w:left="142" w:hanging="192"/>
        <w:rPr>
          <w:rFonts w:ascii="Arial" w:hAnsi="Arial" w:cs="Arial"/>
          <w:sz w:val="16"/>
          <w:szCs w:val="16"/>
        </w:rPr>
      </w:pPr>
      <w:r w:rsidRPr="00906633">
        <w:rPr>
          <w:rFonts w:ascii="Arial" w:hAnsi="Arial" w:cs="Arial"/>
          <w:sz w:val="16"/>
          <w:szCs w:val="16"/>
        </w:rPr>
        <w:lastRenderedPageBreak/>
        <w:t xml:space="preserve">Artículo 47 de la Ley 42 de </w:t>
      </w:r>
      <w:r w:rsidRPr="00906633">
        <w:rPr>
          <w:rFonts w:ascii="Arial" w:hAnsi="Arial" w:cs="Arial"/>
          <w:spacing w:val="-4"/>
          <w:sz w:val="16"/>
          <w:szCs w:val="16"/>
        </w:rPr>
        <w:t>1993</w:t>
      </w:r>
    </w:p>
    <w:p w14:paraId="5126634F" w14:textId="77777777" w:rsidR="006403A2" w:rsidRPr="00906633" w:rsidRDefault="006403A2" w:rsidP="006403A2">
      <w:pPr>
        <w:pStyle w:val="Textoindependiente"/>
        <w:spacing w:before="250"/>
        <w:ind w:left="0" w:right="-93"/>
        <w:rPr>
          <w:rFonts w:ascii="Arial" w:hAnsi="Arial" w:cs="Arial"/>
          <w:sz w:val="24"/>
          <w:szCs w:val="24"/>
        </w:rPr>
      </w:pPr>
      <w:r w:rsidRPr="00906633">
        <w:rPr>
          <w:rFonts w:ascii="Arial" w:hAnsi="Arial" w:cs="Arial"/>
          <w:sz w:val="24"/>
          <w:szCs w:val="24"/>
        </w:rPr>
        <w:t>Anualmente,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Contraloría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República</w:t>
      </w:r>
      <w:r w:rsidRPr="00906633">
        <w:rPr>
          <w:rFonts w:ascii="Arial" w:hAnsi="Arial" w:cs="Arial"/>
          <w:spacing w:val="40"/>
          <w:sz w:val="24"/>
          <w:szCs w:val="24"/>
        </w:rPr>
        <w:t xml:space="preserve"> </w:t>
      </w:r>
      <w:r w:rsidRPr="00906633">
        <w:rPr>
          <w:rFonts w:ascii="Arial" w:hAnsi="Arial" w:cs="Arial"/>
          <w:sz w:val="24"/>
          <w:szCs w:val="24"/>
        </w:rPr>
        <w:t>(CGR)</w:t>
      </w:r>
      <w:r w:rsidRPr="00906633">
        <w:rPr>
          <w:rFonts w:ascii="Arial" w:hAnsi="Arial" w:cs="Arial"/>
          <w:spacing w:val="40"/>
          <w:sz w:val="24"/>
          <w:szCs w:val="24"/>
        </w:rPr>
        <w:t xml:space="preserve"> </w:t>
      </w:r>
      <w:r w:rsidRPr="00906633">
        <w:rPr>
          <w:rFonts w:ascii="Arial" w:hAnsi="Arial" w:cs="Arial"/>
          <w:sz w:val="24"/>
          <w:szCs w:val="24"/>
        </w:rPr>
        <w:t>elabora el Plan Nacional de Vigilancia y Control Fiscal, que para 2025 fue aprobado por el Comité Directivo, el 18 de diciembre de 2024, e incluyó</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auditoría</w:t>
      </w:r>
      <w:r w:rsidRPr="00906633">
        <w:rPr>
          <w:rFonts w:ascii="Arial" w:hAnsi="Arial" w:cs="Arial"/>
          <w:spacing w:val="-16"/>
          <w:sz w:val="24"/>
          <w:szCs w:val="24"/>
        </w:rPr>
        <w:t xml:space="preserve"> </w:t>
      </w:r>
      <w:r w:rsidRPr="00906633">
        <w:rPr>
          <w:rFonts w:ascii="Arial" w:hAnsi="Arial" w:cs="Arial"/>
          <w:sz w:val="24"/>
          <w:szCs w:val="24"/>
        </w:rPr>
        <w:t>financiera</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Balance</w:t>
      </w:r>
      <w:r w:rsidRPr="00906633">
        <w:rPr>
          <w:rFonts w:ascii="Arial" w:hAnsi="Arial" w:cs="Arial"/>
          <w:spacing w:val="-16"/>
          <w:sz w:val="24"/>
          <w:szCs w:val="24"/>
        </w:rPr>
        <w:t xml:space="preserve"> </w:t>
      </w:r>
      <w:r w:rsidRPr="00906633">
        <w:rPr>
          <w:rFonts w:ascii="Arial" w:hAnsi="Arial" w:cs="Arial"/>
          <w:sz w:val="24"/>
          <w:szCs w:val="24"/>
        </w:rPr>
        <w:t>General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Nación</w:t>
      </w:r>
      <w:r w:rsidRPr="00906633">
        <w:rPr>
          <w:rFonts w:ascii="Arial" w:hAnsi="Arial" w:cs="Arial"/>
          <w:spacing w:val="-16"/>
          <w:sz w:val="24"/>
          <w:szCs w:val="24"/>
        </w:rPr>
        <w:t xml:space="preserve"> </w:t>
      </w:r>
      <w:r w:rsidRPr="00906633">
        <w:rPr>
          <w:rFonts w:ascii="Arial" w:hAnsi="Arial" w:cs="Arial"/>
          <w:sz w:val="24"/>
          <w:szCs w:val="24"/>
        </w:rPr>
        <w:t>vigencia 2024.</w:t>
      </w:r>
      <w:r w:rsidRPr="00906633">
        <w:rPr>
          <w:rFonts w:ascii="Arial" w:hAnsi="Arial" w:cs="Arial"/>
          <w:spacing w:val="40"/>
          <w:sz w:val="24"/>
          <w:szCs w:val="24"/>
        </w:rPr>
        <w:t xml:space="preserve"> </w:t>
      </w:r>
      <w:r w:rsidRPr="00906633">
        <w:rPr>
          <w:rFonts w:ascii="Arial" w:hAnsi="Arial" w:cs="Arial"/>
          <w:sz w:val="24"/>
          <w:szCs w:val="24"/>
        </w:rPr>
        <w:t>Este</w:t>
      </w:r>
      <w:r w:rsidRPr="00906633">
        <w:rPr>
          <w:rFonts w:ascii="Arial" w:hAnsi="Arial" w:cs="Arial"/>
          <w:spacing w:val="40"/>
          <w:sz w:val="24"/>
          <w:szCs w:val="24"/>
        </w:rPr>
        <w:t xml:space="preserve"> </w:t>
      </w:r>
      <w:r w:rsidRPr="00906633">
        <w:rPr>
          <w:rFonts w:ascii="Arial" w:hAnsi="Arial" w:cs="Arial"/>
          <w:sz w:val="24"/>
          <w:szCs w:val="24"/>
        </w:rPr>
        <w:t>balance</w:t>
      </w:r>
      <w:r w:rsidRPr="00906633">
        <w:rPr>
          <w:rFonts w:ascii="Arial" w:hAnsi="Arial" w:cs="Arial"/>
          <w:spacing w:val="40"/>
          <w:sz w:val="24"/>
          <w:szCs w:val="24"/>
        </w:rPr>
        <w:t xml:space="preserve"> </w:t>
      </w:r>
      <w:r w:rsidRPr="00906633">
        <w:rPr>
          <w:rFonts w:ascii="Arial" w:hAnsi="Arial" w:cs="Arial"/>
          <w:sz w:val="24"/>
          <w:szCs w:val="24"/>
        </w:rPr>
        <w:t>es</w:t>
      </w:r>
      <w:r w:rsidRPr="00906633">
        <w:rPr>
          <w:rFonts w:ascii="Arial" w:hAnsi="Arial" w:cs="Arial"/>
          <w:spacing w:val="40"/>
          <w:sz w:val="24"/>
          <w:szCs w:val="24"/>
        </w:rPr>
        <w:t xml:space="preserve"> </w:t>
      </w:r>
      <w:r w:rsidRPr="00906633">
        <w:rPr>
          <w:rFonts w:ascii="Arial" w:hAnsi="Arial" w:cs="Arial"/>
          <w:sz w:val="24"/>
          <w:szCs w:val="24"/>
        </w:rPr>
        <w:t>denominado</w:t>
      </w:r>
      <w:r w:rsidRPr="00906633">
        <w:rPr>
          <w:rFonts w:ascii="Arial" w:hAnsi="Arial" w:cs="Arial"/>
          <w:spacing w:val="40"/>
          <w:sz w:val="24"/>
          <w:szCs w:val="24"/>
        </w:rPr>
        <w:t xml:space="preserve"> </w:t>
      </w:r>
      <w:r w:rsidRPr="00906633">
        <w:rPr>
          <w:rFonts w:ascii="Arial" w:hAnsi="Arial" w:cs="Arial"/>
          <w:sz w:val="24"/>
          <w:szCs w:val="24"/>
        </w:rPr>
        <w:t>Estado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 xml:space="preserve">Financiera y Resultados Consolidados del Nivel Nacional y fue remitido por la </w:t>
      </w:r>
      <w:r w:rsidRPr="00906633">
        <w:rPr>
          <w:rFonts w:ascii="Arial" w:hAnsi="Arial" w:cs="Arial"/>
          <w:spacing w:val="-4"/>
          <w:sz w:val="24"/>
          <w:szCs w:val="24"/>
        </w:rPr>
        <w:t>Contaduría</w:t>
      </w:r>
      <w:r w:rsidRPr="00906633">
        <w:rPr>
          <w:rFonts w:ascii="Arial" w:hAnsi="Arial" w:cs="Arial"/>
          <w:spacing w:val="-16"/>
          <w:sz w:val="24"/>
          <w:szCs w:val="24"/>
        </w:rPr>
        <w:t xml:space="preserve"> </w:t>
      </w:r>
      <w:r w:rsidRPr="00906633">
        <w:rPr>
          <w:rFonts w:ascii="Arial" w:hAnsi="Arial" w:cs="Arial"/>
          <w:spacing w:val="-4"/>
          <w:sz w:val="24"/>
          <w:szCs w:val="24"/>
        </w:rPr>
        <w:t>General</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Nación</w:t>
      </w:r>
      <w:r w:rsidRPr="00906633">
        <w:rPr>
          <w:rFonts w:ascii="Arial" w:hAnsi="Arial" w:cs="Arial"/>
          <w:spacing w:val="-15"/>
          <w:sz w:val="24"/>
          <w:szCs w:val="24"/>
        </w:rPr>
        <w:t xml:space="preserve"> </w:t>
      </w:r>
      <w:r w:rsidRPr="00906633">
        <w:rPr>
          <w:rFonts w:ascii="Arial" w:hAnsi="Arial" w:cs="Arial"/>
          <w:spacing w:val="-4"/>
          <w:sz w:val="24"/>
          <w:szCs w:val="24"/>
        </w:rPr>
        <w:t>(CGN)</w:t>
      </w:r>
      <w:r w:rsidRPr="00906633">
        <w:rPr>
          <w:rFonts w:ascii="Arial" w:hAnsi="Arial" w:cs="Arial"/>
          <w:spacing w:val="-15"/>
          <w:sz w:val="24"/>
          <w:szCs w:val="24"/>
        </w:rPr>
        <w:t xml:space="preserve"> </w:t>
      </w:r>
      <w:r w:rsidRPr="00906633">
        <w:rPr>
          <w:rFonts w:ascii="Arial" w:hAnsi="Arial" w:cs="Arial"/>
          <w:spacing w:val="-4"/>
          <w:sz w:val="24"/>
          <w:szCs w:val="24"/>
        </w:rPr>
        <w:t>a</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CGR</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15</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mayo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2025,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radicado</w:t>
      </w:r>
      <w:r w:rsidRPr="00906633">
        <w:rPr>
          <w:rFonts w:ascii="Arial" w:hAnsi="Arial" w:cs="Arial"/>
          <w:spacing w:val="-16"/>
          <w:sz w:val="24"/>
          <w:szCs w:val="24"/>
        </w:rPr>
        <w:t xml:space="preserve"> </w:t>
      </w:r>
      <w:r w:rsidRPr="00906633">
        <w:rPr>
          <w:rFonts w:ascii="Arial" w:hAnsi="Arial" w:cs="Arial"/>
          <w:sz w:val="24"/>
          <w:szCs w:val="24"/>
        </w:rPr>
        <w:t>CGN</w:t>
      </w:r>
      <w:r w:rsidRPr="00906633">
        <w:rPr>
          <w:rFonts w:ascii="Arial" w:hAnsi="Arial" w:cs="Arial"/>
          <w:spacing w:val="-16"/>
          <w:sz w:val="24"/>
          <w:szCs w:val="24"/>
        </w:rPr>
        <w:t xml:space="preserve"> </w:t>
      </w:r>
      <w:r w:rsidRPr="00906633">
        <w:rPr>
          <w:rFonts w:ascii="Arial" w:hAnsi="Arial" w:cs="Arial"/>
          <w:sz w:val="24"/>
          <w:szCs w:val="24"/>
        </w:rPr>
        <w:t>20251000018661</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radicado</w:t>
      </w:r>
      <w:r w:rsidRPr="00906633">
        <w:rPr>
          <w:rFonts w:ascii="Arial" w:hAnsi="Arial" w:cs="Arial"/>
          <w:spacing w:val="-16"/>
          <w:sz w:val="24"/>
          <w:szCs w:val="24"/>
        </w:rPr>
        <w:t xml:space="preserve"> </w:t>
      </w:r>
      <w:r w:rsidRPr="00906633">
        <w:rPr>
          <w:rFonts w:ascii="Arial" w:hAnsi="Arial" w:cs="Arial"/>
          <w:sz w:val="24"/>
          <w:szCs w:val="24"/>
        </w:rPr>
        <w:t>CGR</w:t>
      </w:r>
      <w:r w:rsidRPr="00906633">
        <w:rPr>
          <w:rFonts w:ascii="Arial" w:hAnsi="Arial" w:cs="Arial"/>
          <w:spacing w:val="-16"/>
          <w:sz w:val="24"/>
          <w:szCs w:val="24"/>
        </w:rPr>
        <w:t xml:space="preserve"> </w:t>
      </w:r>
      <w:r w:rsidRPr="00906633">
        <w:rPr>
          <w:rFonts w:ascii="Arial" w:hAnsi="Arial" w:cs="Arial"/>
          <w:sz w:val="24"/>
          <w:szCs w:val="24"/>
        </w:rPr>
        <w:t>2025ER0103385.</w:t>
      </w:r>
    </w:p>
    <w:p w14:paraId="48BCBE17" w14:textId="77777777" w:rsidR="006403A2" w:rsidRPr="00906633" w:rsidRDefault="006403A2" w:rsidP="006403A2">
      <w:pPr>
        <w:pStyle w:val="Textoindependiente"/>
        <w:spacing w:before="250"/>
        <w:ind w:left="0" w:right="-93"/>
        <w:rPr>
          <w:rFonts w:ascii="Arial" w:hAnsi="Arial" w:cs="Arial"/>
          <w:sz w:val="24"/>
          <w:szCs w:val="24"/>
        </w:rPr>
      </w:pPr>
      <w:r w:rsidRPr="00906633">
        <w:rPr>
          <w:rFonts w:ascii="Arial" w:hAnsi="Arial" w:cs="Arial"/>
          <w:sz w:val="24"/>
          <w:szCs w:val="24"/>
        </w:rPr>
        <w:t xml:space="preserve"> La CGR realiza la auditoría financiera siguiendo los parámetros y </w:t>
      </w:r>
      <w:r w:rsidRPr="00906633">
        <w:rPr>
          <w:rFonts w:ascii="Arial" w:hAnsi="Arial" w:cs="Arial"/>
          <w:spacing w:val="-4"/>
          <w:sz w:val="24"/>
          <w:szCs w:val="24"/>
        </w:rPr>
        <w:t>metodología</w:t>
      </w:r>
      <w:r w:rsidRPr="00906633">
        <w:rPr>
          <w:rFonts w:ascii="Arial" w:hAnsi="Arial" w:cs="Arial"/>
          <w:spacing w:val="-16"/>
          <w:sz w:val="24"/>
          <w:szCs w:val="24"/>
        </w:rPr>
        <w:t xml:space="preserve"> </w:t>
      </w:r>
      <w:r w:rsidRPr="00906633">
        <w:rPr>
          <w:rFonts w:ascii="Arial" w:hAnsi="Arial" w:cs="Arial"/>
          <w:spacing w:val="-4"/>
          <w:sz w:val="24"/>
          <w:szCs w:val="24"/>
        </w:rPr>
        <w:t>plasmados</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Guía</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auditoría</w:t>
      </w:r>
      <w:r w:rsidRPr="00906633">
        <w:rPr>
          <w:rFonts w:ascii="Arial" w:hAnsi="Arial" w:cs="Arial"/>
          <w:spacing w:val="-15"/>
          <w:sz w:val="24"/>
          <w:szCs w:val="24"/>
        </w:rPr>
        <w:t xml:space="preserve"> </w:t>
      </w:r>
      <w:r w:rsidRPr="00906633">
        <w:rPr>
          <w:rFonts w:ascii="Arial" w:hAnsi="Arial" w:cs="Arial"/>
          <w:spacing w:val="-4"/>
          <w:sz w:val="24"/>
          <w:szCs w:val="24"/>
        </w:rPr>
        <w:t>financiera</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marco</w:t>
      </w:r>
      <w:r w:rsidRPr="00906633">
        <w:rPr>
          <w:rFonts w:ascii="Arial" w:hAnsi="Arial" w:cs="Arial"/>
          <w:spacing w:val="-15"/>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Normas</w:t>
      </w:r>
      <w:r w:rsidRPr="00906633">
        <w:rPr>
          <w:rFonts w:ascii="Arial" w:hAnsi="Arial" w:cs="Arial"/>
          <w:spacing w:val="-15"/>
          <w:sz w:val="24"/>
          <w:szCs w:val="24"/>
        </w:rPr>
        <w:t xml:space="preserve"> </w:t>
      </w:r>
      <w:r w:rsidRPr="00906633">
        <w:rPr>
          <w:rFonts w:ascii="Arial" w:hAnsi="Arial" w:cs="Arial"/>
          <w:sz w:val="24"/>
          <w:szCs w:val="24"/>
        </w:rPr>
        <w:t>Internacionales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Entidades</w:t>
      </w:r>
      <w:r w:rsidRPr="00906633">
        <w:rPr>
          <w:rFonts w:ascii="Arial" w:hAnsi="Arial" w:cs="Arial"/>
          <w:spacing w:val="-15"/>
          <w:sz w:val="24"/>
          <w:szCs w:val="24"/>
        </w:rPr>
        <w:t xml:space="preserve"> </w:t>
      </w:r>
      <w:r w:rsidRPr="00906633">
        <w:rPr>
          <w:rFonts w:ascii="Arial" w:hAnsi="Arial" w:cs="Arial"/>
          <w:sz w:val="24"/>
          <w:szCs w:val="24"/>
        </w:rPr>
        <w:t>Fiscalizadoras</w:t>
      </w:r>
      <w:r w:rsidRPr="00906633">
        <w:rPr>
          <w:rFonts w:ascii="Arial" w:hAnsi="Arial" w:cs="Arial"/>
          <w:spacing w:val="-15"/>
          <w:sz w:val="24"/>
          <w:szCs w:val="24"/>
        </w:rPr>
        <w:t xml:space="preserve"> </w:t>
      </w:r>
      <w:r w:rsidRPr="00906633">
        <w:rPr>
          <w:rFonts w:ascii="Arial" w:hAnsi="Arial" w:cs="Arial"/>
          <w:sz w:val="24"/>
          <w:szCs w:val="24"/>
        </w:rPr>
        <w:t>Superiores (ISSAI),</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fue</w:t>
      </w:r>
      <w:r w:rsidRPr="00906633">
        <w:rPr>
          <w:rFonts w:ascii="Arial" w:hAnsi="Arial" w:cs="Arial"/>
          <w:spacing w:val="-6"/>
          <w:sz w:val="24"/>
          <w:szCs w:val="24"/>
        </w:rPr>
        <w:t xml:space="preserve"> </w:t>
      </w:r>
      <w:r w:rsidRPr="00906633">
        <w:rPr>
          <w:rFonts w:ascii="Arial" w:hAnsi="Arial" w:cs="Arial"/>
          <w:sz w:val="24"/>
          <w:szCs w:val="24"/>
        </w:rPr>
        <w:t>adoptada</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012</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2017,</w:t>
      </w:r>
      <w:r w:rsidRPr="00906633">
        <w:rPr>
          <w:rFonts w:ascii="Arial" w:hAnsi="Arial" w:cs="Arial"/>
          <w:spacing w:val="-6"/>
          <w:sz w:val="24"/>
          <w:szCs w:val="24"/>
        </w:rPr>
        <w:t xml:space="preserve"> </w:t>
      </w:r>
      <w:r w:rsidRPr="00906633">
        <w:rPr>
          <w:rFonts w:ascii="Arial" w:hAnsi="Arial" w:cs="Arial"/>
          <w:sz w:val="24"/>
          <w:szCs w:val="24"/>
        </w:rPr>
        <w:t>pues</w:t>
      </w:r>
      <w:r w:rsidRPr="00906633">
        <w:rPr>
          <w:rFonts w:ascii="Arial" w:hAnsi="Arial" w:cs="Arial"/>
          <w:spacing w:val="-6"/>
          <w:sz w:val="24"/>
          <w:szCs w:val="24"/>
        </w:rPr>
        <w:t xml:space="preserve"> </w:t>
      </w:r>
      <w:r w:rsidRPr="00906633">
        <w:rPr>
          <w:rFonts w:ascii="Arial" w:hAnsi="Arial" w:cs="Arial"/>
          <w:sz w:val="24"/>
          <w:szCs w:val="24"/>
        </w:rPr>
        <w:t>como miembro pleno de la INTOSAI</w:t>
      </w:r>
      <w:r w:rsidRPr="00906633">
        <w:rPr>
          <w:rFonts w:ascii="Arial" w:hAnsi="Arial" w:cs="Arial"/>
          <w:b/>
          <w:position w:val="7"/>
          <w:sz w:val="24"/>
          <w:szCs w:val="24"/>
        </w:rPr>
        <w:t>4</w:t>
      </w:r>
      <w:r w:rsidRPr="00906633">
        <w:rPr>
          <w:rFonts w:ascii="Arial" w:hAnsi="Arial" w:cs="Arial"/>
          <w:sz w:val="24"/>
          <w:szCs w:val="24"/>
        </w:rPr>
        <w:t>, la CGR promueve el cumplimiento</w:t>
      </w:r>
      <w:r w:rsidRPr="00906633">
        <w:rPr>
          <w:rFonts w:ascii="Arial" w:hAnsi="Arial" w:cs="Arial"/>
          <w:spacing w:val="80"/>
          <w:sz w:val="24"/>
          <w:szCs w:val="24"/>
        </w:rPr>
        <w:t xml:space="preserve"> </w:t>
      </w:r>
      <w:r w:rsidRPr="00906633">
        <w:rPr>
          <w:rFonts w:ascii="Arial" w:hAnsi="Arial" w:cs="Arial"/>
          <w:sz w:val="24"/>
          <w:szCs w:val="24"/>
        </w:rPr>
        <w:t>de los principios y requisitos para lograr la mejor calidad del proceso auditor y de los informes.</w:t>
      </w:r>
    </w:p>
    <w:p w14:paraId="0BD563E2" w14:textId="77777777" w:rsidR="006403A2" w:rsidRPr="00906633" w:rsidRDefault="006403A2">
      <w:pPr>
        <w:pStyle w:val="Textoindependiente"/>
        <w:spacing w:line="237" w:lineRule="auto"/>
        <w:ind w:right="2265"/>
      </w:pPr>
    </w:p>
    <w:p w14:paraId="14657B51" w14:textId="77777777" w:rsidR="001D2CE7" w:rsidRPr="00906633" w:rsidRDefault="00137D9D" w:rsidP="006403A2">
      <w:pPr>
        <w:pStyle w:val="Textoindependiente"/>
        <w:ind w:left="0" w:right="-93"/>
        <w:rPr>
          <w:rFonts w:ascii="Arial" w:hAnsi="Arial" w:cs="Arial"/>
          <w:sz w:val="24"/>
          <w:szCs w:val="24"/>
        </w:rPr>
      </w:pPr>
      <w:r w:rsidRPr="00906633">
        <w:rPr>
          <w:rFonts w:ascii="Arial" w:hAnsi="Arial" w:cs="Arial"/>
          <w:sz w:val="24"/>
          <w:szCs w:val="24"/>
        </w:rPr>
        <w:t>El objetivo de la auditoría financiera es emitir una opinión acerca de si el balance consolidado del nivel nacional se encuentra o no libre</w:t>
      </w:r>
      <w:r w:rsidRPr="00906633">
        <w:rPr>
          <w:rFonts w:ascii="Arial" w:hAnsi="Arial" w:cs="Arial"/>
          <w:spacing w:val="40"/>
          <w:sz w:val="24"/>
          <w:szCs w:val="24"/>
        </w:rPr>
        <w:t xml:space="preserve"> </w:t>
      </w:r>
      <w:r w:rsidRPr="00906633">
        <w:rPr>
          <w:rFonts w:ascii="Arial" w:hAnsi="Arial" w:cs="Arial"/>
          <w:sz w:val="24"/>
          <w:szCs w:val="24"/>
        </w:rPr>
        <w:t>de errores significativos o fraudes, si refleja el resultado de las operaciones realizadas y si fue preparado de acuerdo con el marco normativo</w:t>
      </w:r>
      <w:r w:rsidRPr="00906633">
        <w:rPr>
          <w:rFonts w:ascii="Arial" w:hAnsi="Arial" w:cs="Arial"/>
          <w:spacing w:val="-10"/>
          <w:sz w:val="24"/>
          <w:szCs w:val="24"/>
        </w:rPr>
        <w:t xml:space="preserve"> </w:t>
      </w:r>
      <w:r w:rsidRPr="00906633">
        <w:rPr>
          <w:rFonts w:ascii="Arial" w:hAnsi="Arial" w:cs="Arial"/>
          <w:sz w:val="24"/>
          <w:szCs w:val="24"/>
        </w:rPr>
        <w:t>aplicable.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CGR</w:t>
      </w:r>
      <w:r w:rsidRPr="00906633">
        <w:rPr>
          <w:rFonts w:ascii="Arial" w:hAnsi="Arial" w:cs="Arial"/>
          <w:spacing w:val="-10"/>
          <w:sz w:val="24"/>
          <w:szCs w:val="24"/>
        </w:rPr>
        <w:t xml:space="preserve"> </w:t>
      </w:r>
      <w:r w:rsidRPr="00906633">
        <w:rPr>
          <w:rFonts w:ascii="Arial" w:hAnsi="Arial" w:cs="Arial"/>
          <w:sz w:val="24"/>
          <w:szCs w:val="24"/>
        </w:rPr>
        <w:t>evalúa</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valora</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riesgos</w:t>
      </w:r>
      <w:r w:rsidRPr="00906633">
        <w:rPr>
          <w:rFonts w:ascii="Arial" w:hAnsi="Arial" w:cs="Arial"/>
          <w:spacing w:val="-10"/>
          <w:sz w:val="24"/>
          <w:szCs w:val="24"/>
        </w:rPr>
        <w:t xml:space="preserve"> </w:t>
      </w:r>
      <w:r w:rsidRPr="00906633">
        <w:rPr>
          <w:rFonts w:ascii="Arial" w:hAnsi="Arial" w:cs="Arial"/>
          <w:sz w:val="24"/>
          <w:szCs w:val="24"/>
        </w:rPr>
        <w:t>importantes</w:t>
      </w:r>
      <w:r w:rsidRPr="00906633">
        <w:rPr>
          <w:rFonts w:ascii="Arial" w:hAnsi="Arial" w:cs="Arial"/>
          <w:spacing w:val="-10"/>
          <w:sz w:val="24"/>
          <w:szCs w:val="24"/>
        </w:rPr>
        <w:t xml:space="preserve"> </w:t>
      </w:r>
      <w:r w:rsidRPr="00906633">
        <w:rPr>
          <w:rFonts w:ascii="Arial" w:hAnsi="Arial" w:cs="Arial"/>
          <w:sz w:val="24"/>
          <w:szCs w:val="24"/>
        </w:rPr>
        <w:t>a nivel</w:t>
      </w:r>
      <w:r w:rsidRPr="00906633">
        <w:rPr>
          <w:rFonts w:ascii="Arial" w:hAnsi="Arial" w:cs="Arial"/>
          <w:spacing w:val="-16"/>
          <w:sz w:val="24"/>
          <w:szCs w:val="24"/>
        </w:rPr>
        <w:t xml:space="preserve"> </w:t>
      </w:r>
      <w:r w:rsidRPr="00906633">
        <w:rPr>
          <w:rFonts w:ascii="Arial" w:hAnsi="Arial" w:cs="Arial"/>
          <w:sz w:val="24"/>
          <w:szCs w:val="24"/>
        </w:rPr>
        <w:t>nacional</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universo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conforman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 xml:space="preserve">balance, con base en aspectos claves tales como su nivel de activos, pasivos, y presupuesto, entre otros, y selecciona una muestra significativa de </w:t>
      </w:r>
      <w:r w:rsidRPr="00906633">
        <w:rPr>
          <w:rFonts w:ascii="Arial" w:hAnsi="Arial" w:cs="Arial"/>
          <w:spacing w:val="-2"/>
          <w:sz w:val="24"/>
          <w:szCs w:val="24"/>
        </w:rPr>
        <w:t>sujetos</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control</w:t>
      </w:r>
      <w:r w:rsidRPr="00906633">
        <w:rPr>
          <w:rFonts w:ascii="Arial" w:hAnsi="Arial" w:cs="Arial"/>
          <w:spacing w:val="-13"/>
          <w:sz w:val="24"/>
          <w:szCs w:val="24"/>
        </w:rPr>
        <w:t xml:space="preserve"> </w:t>
      </w:r>
      <w:r w:rsidRPr="00906633">
        <w:rPr>
          <w:rFonts w:ascii="Arial" w:hAnsi="Arial" w:cs="Arial"/>
          <w:spacing w:val="-2"/>
          <w:sz w:val="24"/>
          <w:szCs w:val="24"/>
        </w:rPr>
        <w:t>con</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fin</w:t>
      </w:r>
      <w:r w:rsidRPr="00906633">
        <w:rPr>
          <w:rFonts w:ascii="Arial" w:hAnsi="Arial" w:cs="Arial"/>
          <w:spacing w:val="-13"/>
          <w:sz w:val="24"/>
          <w:szCs w:val="24"/>
        </w:rPr>
        <w:t xml:space="preserve"> </w:t>
      </w:r>
      <w:r w:rsidRPr="00906633">
        <w:rPr>
          <w:rFonts w:ascii="Arial" w:hAnsi="Arial" w:cs="Arial"/>
          <w:spacing w:val="-2"/>
          <w:sz w:val="24"/>
          <w:szCs w:val="24"/>
        </w:rPr>
        <w:t>realizar</w:t>
      </w:r>
      <w:r w:rsidRPr="00906633">
        <w:rPr>
          <w:rFonts w:ascii="Arial" w:hAnsi="Arial" w:cs="Arial"/>
          <w:spacing w:val="-13"/>
          <w:sz w:val="24"/>
          <w:szCs w:val="24"/>
        </w:rPr>
        <w:t xml:space="preserve"> </w:t>
      </w:r>
      <w:r w:rsidRPr="00906633">
        <w:rPr>
          <w:rFonts w:ascii="Arial" w:hAnsi="Arial" w:cs="Arial"/>
          <w:spacing w:val="-2"/>
          <w:sz w:val="24"/>
          <w:szCs w:val="24"/>
        </w:rPr>
        <w:t>auditorías</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estados</w:t>
      </w:r>
      <w:r w:rsidRPr="00906633">
        <w:rPr>
          <w:rFonts w:ascii="Arial" w:hAnsi="Arial" w:cs="Arial"/>
          <w:spacing w:val="-13"/>
          <w:sz w:val="24"/>
          <w:szCs w:val="24"/>
        </w:rPr>
        <w:t xml:space="preserve"> </w:t>
      </w:r>
      <w:r w:rsidRPr="00906633">
        <w:rPr>
          <w:rFonts w:ascii="Arial" w:hAnsi="Arial" w:cs="Arial"/>
          <w:spacing w:val="-2"/>
          <w:sz w:val="24"/>
          <w:szCs w:val="24"/>
        </w:rPr>
        <w:t xml:space="preserve">financieros </w:t>
      </w:r>
      <w:r w:rsidRPr="00906633">
        <w:rPr>
          <w:rFonts w:ascii="Arial" w:hAnsi="Arial" w:cs="Arial"/>
          <w:sz w:val="24"/>
          <w:szCs w:val="24"/>
        </w:rPr>
        <w:t xml:space="preserve">individuales reportados por éstos y emitir una opinión sobre su </w:t>
      </w:r>
      <w:r w:rsidRPr="00906633">
        <w:rPr>
          <w:rFonts w:ascii="Arial" w:hAnsi="Arial" w:cs="Arial"/>
          <w:spacing w:val="-2"/>
          <w:sz w:val="24"/>
          <w:szCs w:val="24"/>
        </w:rPr>
        <w:t>razonabilidad.</w:t>
      </w:r>
    </w:p>
    <w:p w14:paraId="14389E55" w14:textId="77777777" w:rsidR="001D2CE7" w:rsidRPr="00906633" w:rsidRDefault="00137D9D" w:rsidP="006403A2">
      <w:pPr>
        <w:pStyle w:val="Textoindependiente"/>
        <w:spacing w:before="257"/>
        <w:ind w:left="0" w:right="-93"/>
        <w:rPr>
          <w:rFonts w:ascii="Arial" w:hAnsi="Arial" w:cs="Arial"/>
          <w:sz w:val="24"/>
          <w:szCs w:val="24"/>
        </w:rPr>
      </w:pPr>
      <w:r w:rsidRPr="00906633">
        <w:rPr>
          <w:rFonts w:ascii="Arial" w:hAnsi="Arial" w:cs="Arial"/>
          <w:sz w:val="24"/>
          <w:szCs w:val="24"/>
        </w:rPr>
        <w:t>Adicionalmente, el equipo auditor de la delegada para Economía y Finanzas</w:t>
      </w:r>
      <w:r w:rsidRPr="00906633">
        <w:rPr>
          <w:rFonts w:ascii="Arial" w:hAnsi="Arial" w:cs="Arial"/>
          <w:spacing w:val="75"/>
          <w:sz w:val="24"/>
          <w:szCs w:val="24"/>
        </w:rPr>
        <w:t xml:space="preserve"> </w:t>
      </w:r>
      <w:r w:rsidRPr="00906633">
        <w:rPr>
          <w:rFonts w:ascii="Arial" w:hAnsi="Arial" w:cs="Arial"/>
          <w:sz w:val="24"/>
          <w:szCs w:val="24"/>
        </w:rPr>
        <w:t>Públicas</w:t>
      </w:r>
      <w:r w:rsidRPr="00906633">
        <w:rPr>
          <w:rFonts w:ascii="Arial" w:hAnsi="Arial" w:cs="Arial"/>
          <w:spacing w:val="75"/>
          <w:sz w:val="24"/>
          <w:szCs w:val="24"/>
        </w:rPr>
        <w:t xml:space="preserve"> </w:t>
      </w:r>
      <w:r w:rsidRPr="00906633">
        <w:rPr>
          <w:rFonts w:ascii="Arial" w:hAnsi="Arial" w:cs="Arial"/>
          <w:sz w:val="24"/>
          <w:szCs w:val="24"/>
        </w:rPr>
        <w:t>de</w:t>
      </w:r>
      <w:r w:rsidRPr="00906633">
        <w:rPr>
          <w:rFonts w:ascii="Arial" w:hAnsi="Arial" w:cs="Arial"/>
          <w:spacing w:val="75"/>
          <w:sz w:val="24"/>
          <w:szCs w:val="24"/>
        </w:rPr>
        <w:t xml:space="preserve"> </w:t>
      </w:r>
      <w:r w:rsidRPr="00906633">
        <w:rPr>
          <w:rFonts w:ascii="Arial" w:hAnsi="Arial" w:cs="Arial"/>
          <w:sz w:val="24"/>
          <w:szCs w:val="24"/>
        </w:rPr>
        <w:t>la</w:t>
      </w:r>
      <w:r w:rsidRPr="00906633">
        <w:rPr>
          <w:rFonts w:ascii="Arial" w:hAnsi="Arial" w:cs="Arial"/>
          <w:spacing w:val="75"/>
          <w:sz w:val="24"/>
          <w:szCs w:val="24"/>
        </w:rPr>
        <w:t xml:space="preserve"> </w:t>
      </w:r>
      <w:r w:rsidRPr="00906633">
        <w:rPr>
          <w:rFonts w:ascii="Arial" w:hAnsi="Arial" w:cs="Arial"/>
          <w:sz w:val="24"/>
          <w:szCs w:val="24"/>
        </w:rPr>
        <w:t>CGR</w:t>
      </w:r>
      <w:r w:rsidRPr="00906633">
        <w:rPr>
          <w:rFonts w:ascii="Arial" w:hAnsi="Arial" w:cs="Arial"/>
          <w:spacing w:val="75"/>
          <w:sz w:val="24"/>
          <w:szCs w:val="24"/>
        </w:rPr>
        <w:t xml:space="preserve"> </w:t>
      </w:r>
      <w:r w:rsidRPr="00906633">
        <w:rPr>
          <w:rFonts w:ascii="Arial" w:hAnsi="Arial" w:cs="Arial"/>
          <w:sz w:val="24"/>
          <w:szCs w:val="24"/>
        </w:rPr>
        <w:t>realiza</w:t>
      </w:r>
      <w:r w:rsidRPr="00906633">
        <w:rPr>
          <w:rFonts w:ascii="Arial" w:hAnsi="Arial" w:cs="Arial"/>
          <w:spacing w:val="75"/>
          <w:sz w:val="24"/>
          <w:szCs w:val="24"/>
        </w:rPr>
        <w:t xml:space="preserve"> </w:t>
      </w:r>
      <w:r w:rsidRPr="00906633">
        <w:rPr>
          <w:rFonts w:ascii="Arial" w:hAnsi="Arial" w:cs="Arial"/>
          <w:sz w:val="24"/>
          <w:szCs w:val="24"/>
        </w:rPr>
        <w:t>procedimientos</w:t>
      </w:r>
      <w:r w:rsidRPr="00906633">
        <w:rPr>
          <w:rFonts w:ascii="Arial" w:hAnsi="Arial" w:cs="Arial"/>
          <w:spacing w:val="75"/>
          <w:sz w:val="24"/>
          <w:szCs w:val="24"/>
        </w:rPr>
        <w:t xml:space="preserve"> </w:t>
      </w:r>
      <w:r w:rsidRPr="00906633">
        <w:rPr>
          <w:rFonts w:ascii="Arial" w:hAnsi="Arial" w:cs="Arial"/>
          <w:sz w:val="24"/>
          <w:szCs w:val="24"/>
        </w:rPr>
        <w:t>de</w:t>
      </w:r>
      <w:r w:rsidRPr="00906633">
        <w:rPr>
          <w:rFonts w:ascii="Arial" w:hAnsi="Arial" w:cs="Arial"/>
          <w:spacing w:val="75"/>
          <w:sz w:val="24"/>
          <w:szCs w:val="24"/>
        </w:rPr>
        <w:t xml:space="preserve"> </w:t>
      </w:r>
      <w:r w:rsidRPr="00906633">
        <w:rPr>
          <w:rFonts w:ascii="Arial" w:hAnsi="Arial" w:cs="Arial"/>
          <w:sz w:val="24"/>
          <w:szCs w:val="24"/>
        </w:rPr>
        <w:t>auditoría a</w:t>
      </w:r>
      <w:r w:rsidRPr="00906633">
        <w:rPr>
          <w:rFonts w:ascii="Arial" w:hAnsi="Arial" w:cs="Arial"/>
          <w:spacing w:val="39"/>
          <w:sz w:val="24"/>
          <w:szCs w:val="24"/>
        </w:rPr>
        <w:t xml:space="preserve"> </w:t>
      </w:r>
      <w:r w:rsidRPr="00906633">
        <w:rPr>
          <w:rFonts w:ascii="Arial" w:hAnsi="Arial" w:cs="Arial"/>
          <w:sz w:val="24"/>
          <w:szCs w:val="24"/>
        </w:rPr>
        <w:t>las</w:t>
      </w:r>
      <w:r w:rsidRPr="00906633">
        <w:rPr>
          <w:rFonts w:ascii="Arial" w:hAnsi="Arial" w:cs="Arial"/>
          <w:spacing w:val="39"/>
          <w:sz w:val="24"/>
          <w:szCs w:val="24"/>
        </w:rPr>
        <w:t xml:space="preserve"> </w:t>
      </w:r>
      <w:r w:rsidRPr="00906633">
        <w:rPr>
          <w:rFonts w:ascii="Arial" w:hAnsi="Arial" w:cs="Arial"/>
          <w:sz w:val="24"/>
          <w:szCs w:val="24"/>
        </w:rPr>
        <w:t>cifras</w:t>
      </w:r>
      <w:r w:rsidRPr="00906633">
        <w:rPr>
          <w:rFonts w:ascii="Arial" w:hAnsi="Arial" w:cs="Arial"/>
          <w:spacing w:val="39"/>
          <w:sz w:val="24"/>
          <w:szCs w:val="24"/>
        </w:rPr>
        <w:t xml:space="preserve"> </w:t>
      </w:r>
      <w:r w:rsidRPr="00906633">
        <w:rPr>
          <w:rFonts w:ascii="Arial" w:hAnsi="Arial" w:cs="Arial"/>
          <w:sz w:val="24"/>
          <w:szCs w:val="24"/>
        </w:rPr>
        <w:t>agregadas</w:t>
      </w:r>
      <w:r w:rsidRPr="00906633">
        <w:rPr>
          <w:rFonts w:ascii="Arial" w:hAnsi="Arial" w:cs="Arial"/>
          <w:spacing w:val="39"/>
          <w:sz w:val="24"/>
          <w:szCs w:val="24"/>
        </w:rPr>
        <w:t xml:space="preserve"> </w:t>
      </w:r>
      <w:r w:rsidRPr="00906633">
        <w:rPr>
          <w:rFonts w:ascii="Arial" w:hAnsi="Arial" w:cs="Arial"/>
          <w:sz w:val="24"/>
          <w:szCs w:val="24"/>
        </w:rPr>
        <w:t>y</w:t>
      </w:r>
      <w:r w:rsidRPr="00906633">
        <w:rPr>
          <w:rFonts w:ascii="Arial" w:hAnsi="Arial" w:cs="Arial"/>
          <w:spacing w:val="39"/>
          <w:sz w:val="24"/>
          <w:szCs w:val="24"/>
        </w:rPr>
        <w:t xml:space="preserve"> </w:t>
      </w:r>
      <w:r w:rsidRPr="00906633">
        <w:rPr>
          <w:rFonts w:ascii="Arial" w:hAnsi="Arial" w:cs="Arial"/>
          <w:sz w:val="24"/>
          <w:szCs w:val="24"/>
        </w:rPr>
        <w:t>al</w:t>
      </w:r>
      <w:r w:rsidRPr="00906633">
        <w:rPr>
          <w:rFonts w:ascii="Arial" w:hAnsi="Arial" w:cs="Arial"/>
          <w:spacing w:val="39"/>
          <w:sz w:val="24"/>
          <w:szCs w:val="24"/>
        </w:rPr>
        <w:t xml:space="preserve"> </w:t>
      </w:r>
      <w:r w:rsidRPr="00906633">
        <w:rPr>
          <w:rFonts w:ascii="Arial" w:hAnsi="Arial" w:cs="Arial"/>
          <w:sz w:val="24"/>
          <w:szCs w:val="24"/>
        </w:rPr>
        <w:t>proceso</w:t>
      </w:r>
      <w:r w:rsidRPr="00906633">
        <w:rPr>
          <w:rFonts w:ascii="Arial" w:hAnsi="Arial" w:cs="Arial"/>
          <w:spacing w:val="39"/>
          <w:sz w:val="24"/>
          <w:szCs w:val="24"/>
        </w:rPr>
        <w:t xml:space="preserve"> </w:t>
      </w:r>
      <w:r w:rsidRPr="00906633">
        <w:rPr>
          <w:rFonts w:ascii="Arial" w:hAnsi="Arial" w:cs="Arial"/>
          <w:sz w:val="24"/>
          <w:szCs w:val="24"/>
        </w:rPr>
        <w:t>de</w:t>
      </w:r>
      <w:r w:rsidRPr="00906633">
        <w:rPr>
          <w:rFonts w:ascii="Arial" w:hAnsi="Arial" w:cs="Arial"/>
          <w:spacing w:val="39"/>
          <w:sz w:val="24"/>
          <w:szCs w:val="24"/>
        </w:rPr>
        <w:t xml:space="preserve"> </w:t>
      </w:r>
      <w:r w:rsidRPr="00906633">
        <w:rPr>
          <w:rFonts w:ascii="Arial" w:hAnsi="Arial" w:cs="Arial"/>
          <w:sz w:val="24"/>
          <w:szCs w:val="24"/>
        </w:rPr>
        <w:t>consolidación</w:t>
      </w:r>
      <w:r w:rsidRPr="00906633">
        <w:rPr>
          <w:rFonts w:ascii="Arial" w:hAnsi="Arial" w:cs="Arial"/>
          <w:spacing w:val="39"/>
          <w:sz w:val="24"/>
          <w:szCs w:val="24"/>
        </w:rPr>
        <w:t xml:space="preserve"> </w:t>
      </w:r>
      <w:r w:rsidRPr="00906633">
        <w:rPr>
          <w:rFonts w:ascii="Arial" w:hAnsi="Arial" w:cs="Arial"/>
          <w:sz w:val="24"/>
          <w:szCs w:val="24"/>
        </w:rPr>
        <w:t>de</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Nación. La CGR se aseguró de obtener suficiente y apropiada evidencia, incluyendo dentro de su Plan Nacional de Vigilancia y Control Fiscal para</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primer</w:t>
      </w:r>
      <w:r w:rsidRPr="00906633">
        <w:rPr>
          <w:rFonts w:ascii="Arial" w:hAnsi="Arial" w:cs="Arial"/>
          <w:spacing w:val="-5"/>
          <w:sz w:val="24"/>
          <w:szCs w:val="24"/>
        </w:rPr>
        <w:t xml:space="preserve"> </w:t>
      </w:r>
      <w:r w:rsidRPr="00906633">
        <w:rPr>
          <w:rFonts w:ascii="Arial" w:hAnsi="Arial" w:cs="Arial"/>
          <w:sz w:val="24"/>
          <w:szCs w:val="24"/>
        </w:rPr>
        <w:t>semestre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2025,</w:t>
      </w:r>
      <w:r w:rsidRPr="00906633">
        <w:rPr>
          <w:rFonts w:ascii="Arial" w:hAnsi="Arial" w:cs="Arial"/>
          <w:spacing w:val="-5"/>
          <w:sz w:val="24"/>
          <w:szCs w:val="24"/>
        </w:rPr>
        <w:t xml:space="preserve"> </w:t>
      </w:r>
      <w:r w:rsidRPr="00906633">
        <w:rPr>
          <w:rFonts w:ascii="Arial" w:hAnsi="Arial" w:cs="Arial"/>
          <w:sz w:val="24"/>
          <w:szCs w:val="24"/>
        </w:rPr>
        <w:t>auditorías</w:t>
      </w:r>
      <w:r w:rsidRPr="00906633">
        <w:rPr>
          <w:rFonts w:ascii="Arial" w:hAnsi="Arial" w:cs="Arial"/>
          <w:spacing w:val="-5"/>
          <w:sz w:val="24"/>
          <w:szCs w:val="24"/>
        </w:rPr>
        <w:t xml:space="preserve"> </w:t>
      </w:r>
      <w:r w:rsidRPr="00906633">
        <w:rPr>
          <w:rFonts w:ascii="Arial" w:hAnsi="Arial" w:cs="Arial"/>
          <w:sz w:val="24"/>
          <w:szCs w:val="24"/>
        </w:rPr>
        <w:t>financieras</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154</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353 entidades</w:t>
      </w:r>
      <w:r w:rsidRPr="00906633">
        <w:rPr>
          <w:rFonts w:ascii="Arial" w:hAnsi="Arial" w:cs="Arial"/>
          <w:spacing w:val="4"/>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públicas</w:t>
      </w:r>
      <w:r w:rsidRPr="00906633">
        <w:rPr>
          <w:rFonts w:ascii="Arial" w:hAnsi="Arial" w:cs="Arial"/>
          <w:spacing w:val="6"/>
          <w:sz w:val="24"/>
          <w:szCs w:val="24"/>
        </w:rPr>
        <w:t xml:space="preserve"> </w:t>
      </w:r>
      <w:r w:rsidRPr="00906633">
        <w:rPr>
          <w:rFonts w:ascii="Arial" w:hAnsi="Arial" w:cs="Arial"/>
          <w:sz w:val="24"/>
          <w:szCs w:val="24"/>
        </w:rPr>
        <w:t>consolidadas</w:t>
      </w:r>
      <w:r w:rsidRPr="00906633">
        <w:rPr>
          <w:rFonts w:ascii="Arial" w:hAnsi="Arial" w:cs="Arial"/>
          <w:spacing w:val="6"/>
          <w:sz w:val="24"/>
          <w:szCs w:val="24"/>
        </w:rPr>
        <w:t xml:space="preserve"> </w:t>
      </w:r>
      <w:r w:rsidRPr="00906633">
        <w:rPr>
          <w:rFonts w:ascii="Arial" w:hAnsi="Arial" w:cs="Arial"/>
          <w:sz w:val="24"/>
          <w:szCs w:val="24"/>
        </w:rPr>
        <w:t>con</w:t>
      </w:r>
      <w:r w:rsidRPr="00906633">
        <w:rPr>
          <w:rFonts w:ascii="Arial" w:hAnsi="Arial" w:cs="Arial"/>
          <w:spacing w:val="6"/>
          <w:sz w:val="24"/>
          <w:szCs w:val="24"/>
        </w:rPr>
        <w:t xml:space="preserve"> </w:t>
      </w:r>
      <w:r w:rsidRPr="00906633">
        <w:rPr>
          <w:rFonts w:ascii="Arial" w:hAnsi="Arial" w:cs="Arial"/>
          <w:sz w:val="24"/>
          <w:szCs w:val="24"/>
        </w:rPr>
        <w:t>activos</w:t>
      </w:r>
      <w:r w:rsidRPr="00906633">
        <w:rPr>
          <w:rFonts w:ascii="Arial" w:hAnsi="Arial" w:cs="Arial"/>
          <w:spacing w:val="6"/>
          <w:sz w:val="24"/>
          <w:szCs w:val="24"/>
        </w:rPr>
        <w:t xml:space="preserve"> </w:t>
      </w:r>
      <w:r w:rsidRPr="00906633">
        <w:rPr>
          <w:rFonts w:ascii="Arial" w:hAnsi="Arial" w:cs="Arial"/>
          <w:sz w:val="24"/>
          <w:szCs w:val="24"/>
        </w:rPr>
        <w:t>agregados</w:t>
      </w:r>
      <w:r w:rsidRPr="00906633">
        <w:rPr>
          <w:rFonts w:ascii="Arial" w:hAnsi="Arial" w:cs="Arial"/>
          <w:spacing w:val="7"/>
          <w:sz w:val="24"/>
          <w:szCs w:val="24"/>
        </w:rPr>
        <w:t xml:space="preserve"> </w:t>
      </w:r>
      <w:r w:rsidRPr="00906633">
        <w:rPr>
          <w:rFonts w:ascii="Arial" w:hAnsi="Arial" w:cs="Arial"/>
          <w:spacing w:val="-5"/>
          <w:sz w:val="24"/>
          <w:szCs w:val="24"/>
        </w:rPr>
        <w:t>por</w:t>
      </w:r>
      <w:r w:rsidR="006403A2" w:rsidRPr="00906633">
        <w:rPr>
          <w:rFonts w:ascii="Arial" w:hAnsi="Arial" w:cs="Arial"/>
          <w:spacing w:val="-5"/>
          <w:sz w:val="24"/>
          <w:szCs w:val="24"/>
        </w:rPr>
        <w:t xml:space="preserve"> </w:t>
      </w:r>
      <w:r w:rsidRPr="00906633">
        <w:rPr>
          <w:rFonts w:ascii="Arial" w:hAnsi="Arial" w:cs="Arial"/>
          <w:spacing w:val="-6"/>
          <w:sz w:val="24"/>
          <w:szCs w:val="24"/>
        </w:rPr>
        <w:t>$1.227.684.956,34</w:t>
      </w:r>
      <w:r w:rsidRPr="00906633">
        <w:rPr>
          <w:rFonts w:ascii="Arial" w:hAnsi="Arial" w:cs="Arial"/>
          <w:spacing w:val="-14"/>
          <w:sz w:val="24"/>
          <w:szCs w:val="24"/>
        </w:rPr>
        <w:t xml:space="preserve"> </w:t>
      </w:r>
      <w:r w:rsidRPr="00906633">
        <w:rPr>
          <w:rFonts w:ascii="Arial" w:hAnsi="Arial" w:cs="Arial"/>
          <w:spacing w:val="-6"/>
          <w:sz w:val="24"/>
          <w:szCs w:val="24"/>
        </w:rPr>
        <w:t>millones,</w:t>
      </w:r>
      <w:r w:rsidRPr="00906633">
        <w:rPr>
          <w:rFonts w:ascii="Arial" w:hAnsi="Arial" w:cs="Arial"/>
          <w:spacing w:val="-13"/>
          <w:sz w:val="24"/>
          <w:szCs w:val="24"/>
        </w:rPr>
        <w:t xml:space="preserve"> </w:t>
      </w:r>
      <w:r w:rsidRPr="00906633">
        <w:rPr>
          <w:rFonts w:ascii="Arial" w:hAnsi="Arial" w:cs="Arial"/>
          <w:spacing w:val="-6"/>
          <w:sz w:val="24"/>
          <w:szCs w:val="24"/>
        </w:rPr>
        <w:t>un</w:t>
      </w:r>
      <w:r w:rsidRPr="00906633">
        <w:rPr>
          <w:rFonts w:ascii="Arial" w:hAnsi="Arial" w:cs="Arial"/>
          <w:spacing w:val="-13"/>
          <w:sz w:val="24"/>
          <w:szCs w:val="24"/>
        </w:rPr>
        <w:t xml:space="preserve"> </w:t>
      </w:r>
      <w:r w:rsidRPr="00906633">
        <w:rPr>
          <w:rFonts w:ascii="Arial" w:hAnsi="Arial" w:cs="Arial"/>
          <w:spacing w:val="-6"/>
          <w:sz w:val="24"/>
          <w:szCs w:val="24"/>
        </w:rPr>
        <w:t>97,18%</w:t>
      </w:r>
      <w:r w:rsidRPr="00906633">
        <w:rPr>
          <w:rFonts w:ascii="Arial" w:hAnsi="Arial" w:cs="Arial"/>
          <w:spacing w:val="-14"/>
          <w:sz w:val="24"/>
          <w:szCs w:val="24"/>
        </w:rPr>
        <w:t xml:space="preserve"> </w:t>
      </w:r>
      <w:r w:rsidRPr="00906633">
        <w:rPr>
          <w:rFonts w:ascii="Arial" w:hAnsi="Arial" w:cs="Arial"/>
          <w:spacing w:val="-6"/>
          <w:sz w:val="24"/>
          <w:szCs w:val="24"/>
        </w:rPr>
        <w:t>del</w:t>
      </w:r>
      <w:r w:rsidRPr="00906633">
        <w:rPr>
          <w:rFonts w:ascii="Arial" w:hAnsi="Arial" w:cs="Arial"/>
          <w:spacing w:val="-13"/>
          <w:sz w:val="24"/>
          <w:szCs w:val="24"/>
        </w:rPr>
        <w:t xml:space="preserve"> </w:t>
      </w:r>
      <w:r w:rsidRPr="00906633">
        <w:rPr>
          <w:rFonts w:ascii="Arial" w:hAnsi="Arial" w:cs="Arial"/>
          <w:spacing w:val="-6"/>
          <w:sz w:val="24"/>
          <w:szCs w:val="24"/>
        </w:rPr>
        <w:t>total</w:t>
      </w:r>
      <w:r w:rsidRPr="00906633">
        <w:rPr>
          <w:rFonts w:ascii="Arial" w:hAnsi="Arial" w:cs="Arial"/>
          <w:spacing w:val="-14"/>
          <w:sz w:val="24"/>
          <w:szCs w:val="24"/>
        </w:rPr>
        <w:t xml:space="preserve"> </w:t>
      </w:r>
      <w:r w:rsidRPr="00906633">
        <w:rPr>
          <w:rFonts w:ascii="Arial" w:hAnsi="Arial" w:cs="Arial"/>
          <w:spacing w:val="-6"/>
          <w:sz w:val="24"/>
          <w:szCs w:val="24"/>
        </w:rPr>
        <w:t>por</w:t>
      </w:r>
      <w:r w:rsidRPr="00906633">
        <w:rPr>
          <w:rFonts w:ascii="Arial" w:hAnsi="Arial" w:cs="Arial"/>
          <w:spacing w:val="-13"/>
          <w:sz w:val="24"/>
          <w:szCs w:val="24"/>
        </w:rPr>
        <w:t xml:space="preserve"> </w:t>
      </w:r>
      <w:r w:rsidRPr="00906633">
        <w:rPr>
          <w:rFonts w:ascii="Arial" w:hAnsi="Arial" w:cs="Arial"/>
          <w:spacing w:val="-6"/>
          <w:sz w:val="24"/>
          <w:szCs w:val="24"/>
        </w:rPr>
        <w:t xml:space="preserve">$1.263.275.441,00 </w:t>
      </w:r>
      <w:r w:rsidRPr="00906633">
        <w:rPr>
          <w:rFonts w:ascii="Arial" w:hAnsi="Arial" w:cs="Arial"/>
          <w:sz w:val="24"/>
          <w:szCs w:val="24"/>
        </w:rPr>
        <w:t>millones y pasivos agregados de $2.498.671.766,90 millones, el 99,43%</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total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agregado</w:t>
      </w:r>
      <w:r w:rsidRPr="00906633">
        <w:rPr>
          <w:rFonts w:ascii="Arial" w:hAnsi="Arial" w:cs="Arial"/>
          <w:spacing w:val="-4"/>
          <w:sz w:val="24"/>
          <w:szCs w:val="24"/>
        </w:rPr>
        <w:t xml:space="preserve"> </w:t>
      </w:r>
      <w:r w:rsidRPr="00906633">
        <w:rPr>
          <w:rFonts w:ascii="Arial" w:hAnsi="Arial" w:cs="Arial"/>
          <w:sz w:val="24"/>
          <w:szCs w:val="24"/>
        </w:rPr>
        <w:t>$2.513.055.427,08</w:t>
      </w:r>
      <w:r w:rsidRPr="00906633">
        <w:rPr>
          <w:rFonts w:ascii="Arial" w:hAnsi="Arial" w:cs="Arial"/>
          <w:spacing w:val="-4"/>
          <w:sz w:val="24"/>
          <w:szCs w:val="24"/>
        </w:rPr>
        <w:t xml:space="preserve"> </w:t>
      </w:r>
      <w:r w:rsidRPr="00906633">
        <w:rPr>
          <w:rFonts w:ascii="Arial" w:hAnsi="Arial" w:cs="Arial"/>
          <w:sz w:val="24"/>
          <w:szCs w:val="24"/>
        </w:rPr>
        <w:t>millones.</w:t>
      </w:r>
    </w:p>
    <w:p w14:paraId="5B1ED66E" w14:textId="77777777" w:rsidR="001D2CE7" w:rsidRPr="00906633" w:rsidRDefault="00137D9D" w:rsidP="006403A2">
      <w:pPr>
        <w:pStyle w:val="Textoindependiente"/>
        <w:spacing w:before="257"/>
        <w:ind w:left="0" w:right="-93"/>
        <w:rPr>
          <w:rFonts w:ascii="Arial" w:hAnsi="Arial" w:cs="Arial"/>
          <w:sz w:val="24"/>
          <w:szCs w:val="24"/>
        </w:rPr>
      </w:pPr>
      <w:r w:rsidRPr="00906633">
        <w:rPr>
          <w:rFonts w:ascii="Arial" w:hAnsi="Arial" w:cs="Arial"/>
          <w:sz w:val="24"/>
          <w:szCs w:val="24"/>
        </w:rPr>
        <w:t>El Contralor General de la República, a través del memorando 036 del 22 de noviembre de 2024, con Sigedoc 2024IE0130754, señaló los lineamientos que debían seguir las delegadas sectoriales para la realización de auditorías financieras vigencia 2024, haciendo énfasis en</w:t>
      </w:r>
      <w:r w:rsidRPr="00906633">
        <w:rPr>
          <w:rFonts w:ascii="Arial" w:hAnsi="Arial" w:cs="Arial"/>
          <w:spacing w:val="-4"/>
          <w:sz w:val="24"/>
          <w:szCs w:val="24"/>
        </w:rPr>
        <w:t xml:space="preserve"> </w:t>
      </w:r>
      <w:r w:rsidRPr="00906633">
        <w:rPr>
          <w:rFonts w:ascii="Arial" w:hAnsi="Arial" w:cs="Arial"/>
          <w:sz w:val="24"/>
          <w:szCs w:val="24"/>
        </w:rPr>
        <w:t>aspectos</w:t>
      </w:r>
      <w:r w:rsidRPr="00906633">
        <w:rPr>
          <w:rFonts w:ascii="Arial" w:hAnsi="Arial" w:cs="Arial"/>
          <w:spacing w:val="-4"/>
          <w:sz w:val="24"/>
          <w:szCs w:val="24"/>
        </w:rPr>
        <w:t xml:space="preserve"> </w:t>
      </w:r>
      <w:r w:rsidRPr="00906633">
        <w:rPr>
          <w:rFonts w:ascii="Arial" w:hAnsi="Arial" w:cs="Arial"/>
          <w:sz w:val="24"/>
          <w:szCs w:val="24"/>
        </w:rPr>
        <w:t>importantes</w:t>
      </w:r>
      <w:r w:rsidRPr="00906633">
        <w:rPr>
          <w:rFonts w:ascii="Arial" w:hAnsi="Arial" w:cs="Arial"/>
          <w:spacing w:val="-4"/>
          <w:sz w:val="24"/>
          <w:szCs w:val="24"/>
        </w:rPr>
        <w:t xml:space="preserve"> </w:t>
      </w:r>
      <w:r w:rsidRPr="00906633">
        <w:rPr>
          <w:rFonts w:ascii="Arial" w:hAnsi="Arial" w:cs="Arial"/>
          <w:sz w:val="24"/>
          <w:szCs w:val="24"/>
        </w:rPr>
        <w:t>como</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evaluación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títulos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deuda</w:t>
      </w:r>
      <w:r w:rsidRPr="00906633">
        <w:rPr>
          <w:rFonts w:ascii="Arial" w:hAnsi="Arial" w:cs="Arial"/>
          <w:spacing w:val="-4"/>
          <w:sz w:val="24"/>
          <w:szCs w:val="24"/>
        </w:rPr>
        <w:t xml:space="preserve"> </w:t>
      </w:r>
      <w:r w:rsidRPr="00906633">
        <w:rPr>
          <w:rFonts w:ascii="Arial" w:hAnsi="Arial" w:cs="Arial"/>
          <w:sz w:val="24"/>
          <w:szCs w:val="24"/>
        </w:rPr>
        <w:t>y préstamos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pagar,</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litigios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demandas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contra</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Estado,</w:t>
      </w:r>
      <w:r w:rsidRPr="00906633">
        <w:rPr>
          <w:rFonts w:ascii="Arial" w:hAnsi="Arial" w:cs="Arial"/>
          <w:spacing w:val="-14"/>
          <w:sz w:val="24"/>
          <w:szCs w:val="24"/>
        </w:rPr>
        <w:t xml:space="preserve"> </w:t>
      </w:r>
      <w:r w:rsidRPr="00906633">
        <w:rPr>
          <w:rFonts w:ascii="Arial" w:hAnsi="Arial" w:cs="Arial"/>
          <w:sz w:val="24"/>
          <w:szCs w:val="24"/>
        </w:rPr>
        <w:t>los saldos por conciliar, entre otros.</w:t>
      </w:r>
    </w:p>
    <w:p w14:paraId="4915129A" w14:textId="77777777" w:rsidR="001D2CE7" w:rsidRPr="00906633" w:rsidRDefault="00137D9D" w:rsidP="006403A2">
      <w:pPr>
        <w:pStyle w:val="Textoindependiente"/>
        <w:spacing w:before="259"/>
        <w:ind w:left="0" w:right="-93"/>
        <w:rPr>
          <w:rFonts w:ascii="Arial" w:hAnsi="Arial" w:cs="Arial"/>
          <w:sz w:val="24"/>
          <w:szCs w:val="24"/>
        </w:rPr>
      </w:pPr>
      <w:r w:rsidRPr="00906633">
        <w:rPr>
          <w:rFonts w:ascii="Arial" w:hAnsi="Arial" w:cs="Arial"/>
          <w:sz w:val="24"/>
          <w:szCs w:val="24"/>
        </w:rPr>
        <w:t>Una vez ejecutadas cada una de las auditorías individuales, para efectos de determinar la opinión del Balance General de la Nación,</w:t>
      </w:r>
      <w:r w:rsidRPr="00906633">
        <w:rPr>
          <w:rFonts w:ascii="Arial" w:hAnsi="Arial" w:cs="Arial"/>
          <w:spacing w:val="80"/>
          <w:sz w:val="24"/>
          <w:szCs w:val="24"/>
        </w:rPr>
        <w:t xml:space="preserve"> </w:t>
      </w:r>
      <w:r w:rsidRPr="00906633">
        <w:rPr>
          <w:rFonts w:ascii="Arial" w:hAnsi="Arial" w:cs="Arial"/>
          <w:sz w:val="24"/>
          <w:szCs w:val="24"/>
        </w:rPr>
        <w:t>se analizaron individualmente y en conjunto, las evidencias de los resultados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auditorías,</w:t>
      </w:r>
      <w:r w:rsidRPr="00906633">
        <w:rPr>
          <w:rFonts w:ascii="Arial" w:hAnsi="Arial" w:cs="Arial"/>
          <w:spacing w:val="-20"/>
          <w:sz w:val="24"/>
          <w:szCs w:val="24"/>
        </w:rPr>
        <w:t xml:space="preserve"> </w:t>
      </w:r>
      <w:r w:rsidRPr="00906633">
        <w:rPr>
          <w:rFonts w:ascii="Arial" w:hAnsi="Arial" w:cs="Arial"/>
          <w:sz w:val="24"/>
          <w:szCs w:val="24"/>
        </w:rPr>
        <w:t>considerando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hallazgos,</w:t>
      </w:r>
      <w:r w:rsidRPr="00906633">
        <w:rPr>
          <w:rFonts w:ascii="Arial" w:hAnsi="Arial" w:cs="Arial"/>
          <w:spacing w:val="-19"/>
          <w:sz w:val="24"/>
          <w:szCs w:val="24"/>
        </w:rPr>
        <w:t xml:space="preserve"> </w:t>
      </w:r>
      <w:r w:rsidRPr="00906633">
        <w:rPr>
          <w:rFonts w:ascii="Arial" w:hAnsi="Arial" w:cs="Arial"/>
          <w:sz w:val="24"/>
          <w:szCs w:val="24"/>
        </w:rPr>
        <w:t xml:space="preserve">opiniones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conceptos,</w:t>
      </w:r>
      <w:r w:rsidRPr="00906633">
        <w:rPr>
          <w:rFonts w:ascii="Arial" w:hAnsi="Arial" w:cs="Arial"/>
          <w:spacing w:val="-16"/>
          <w:sz w:val="24"/>
          <w:szCs w:val="24"/>
        </w:rPr>
        <w:t xml:space="preserve"> </w:t>
      </w:r>
      <w:r w:rsidRPr="00906633">
        <w:rPr>
          <w:rFonts w:ascii="Arial" w:hAnsi="Arial" w:cs="Arial"/>
          <w:spacing w:val="-2"/>
          <w:sz w:val="24"/>
          <w:szCs w:val="24"/>
        </w:rPr>
        <w:t>eran</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definitivos</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surtieron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derecho</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contradicción </w:t>
      </w:r>
      <w:r w:rsidRPr="00906633">
        <w:rPr>
          <w:rFonts w:ascii="Arial" w:hAnsi="Arial" w:cs="Arial"/>
          <w:sz w:val="24"/>
          <w:szCs w:val="24"/>
        </w:rPr>
        <w:t>por parte de los sujetos de control, es decir estaban en firme.</w:t>
      </w:r>
    </w:p>
    <w:p w14:paraId="48777337" w14:textId="77777777" w:rsidR="00C03F18" w:rsidRPr="00906633" w:rsidRDefault="00C03F18" w:rsidP="006403A2">
      <w:pPr>
        <w:pStyle w:val="Textoindependiente"/>
        <w:spacing w:before="260"/>
        <w:ind w:left="0" w:right="-93"/>
        <w:rPr>
          <w:rFonts w:ascii="Arial" w:hAnsi="Arial" w:cs="Arial"/>
          <w:sz w:val="24"/>
          <w:szCs w:val="24"/>
        </w:rPr>
      </w:pPr>
    </w:p>
    <w:p w14:paraId="298BD395" w14:textId="77777777" w:rsidR="00C03F18" w:rsidRPr="00906633" w:rsidRDefault="00C03F18" w:rsidP="00C03F18">
      <w:pPr>
        <w:pStyle w:val="Prrafodelista"/>
        <w:numPr>
          <w:ilvl w:val="0"/>
          <w:numId w:val="8"/>
        </w:numPr>
        <w:ind w:left="142" w:hanging="192"/>
        <w:rPr>
          <w:rFonts w:ascii="Arial" w:hAnsi="Arial" w:cs="Arial"/>
          <w:sz w:val="16"/>
          <w:szCs w:val="16"/>
        </w:rPr>
      </w:pPr>
      <w:r w:rsidRPr="00906633">
        <w:rPr>
          <w:rFonts w:ascii="Arial" w:hAnsi="Arial" w:cs="Arial"/>
          <w:sz w:val="16"/>
          <w:szCs w:val="16"/>
        </w:rPr>
        <w:lastRenderedPageBreak/>
        <w:t>Organización</w:t>
      </w:r>
      <w:r w:rsidRPr="00906633">
        <w:rPr>
          <w:rFonts w:ascii="Arial" w:hAnsi="Arial" w:cs="Arial"/>
          <w:spacing w:val="-4"/>
          <w:sz w:val="16"/>
          <w:szCs w:val="16"/>
        </w:rPr>
        <w:t xml:space="preserve"> </w:t>
      </w:r>
      <w:r w:rsidRPr="00906633">
        <w:rPr>
          <w:rFonts w:ascii="Arial" w:hAnsi="Arial" w:cs="Arial"/>
          <w:sz w:val="16"/>
          <w:szCs w:val="16"/>
        </w:rPr>
        <w:t>Internacional</w:t>
      </w:r>
      <w:r w:rsidRPr="00906633">
        <w:rPr>
          <w:rFonts w:ascii="Arial" w:hAnsi="Arial" w:cs="Arial"/>
          <w:spacing w:val="-3"/>
          <w:sz w:val="16"/>
          <w:szCs w:val="16"/>
        </w:rPr>
        <w:t xml:space="preserve"> </w:t>
      </w:r>
      <w:r w:rsidRPr="00906633">
        <w:rPr>
          <w:rFonts w:ascii="Arial" w:hAnsi="Arial" w:cs="Arial"/>
          <w:sz w:val="16"/>
          <w:szCs w:val="16"/>
        </w:rPr>
        <w:t>de</w:t>
      </w:r>
      <w:r w:rsidRPr="00906633">
        <w:rPr>
          <w:rFonts w:ascii="Arial" w:hAnsi="Arial" w:cs="Arial"/>
          <w:spacing w:val="-3"/>
          <w:sz w:val="16"/>
          <w:szCs w:val="16"/>
        </w:rPr>
        <w:t xml:space="preserve"> </w:t>
      </w:r>
      <w:r w:rsidRPr="00906633">
        <w:rPr>
          <w:rFonts w:ascii="Arial" w:hAnsi="Arial" w:cs="Arial"/>
          <w:sz w:val="16"/>
          <w:szCs w:val="16"/>
        </w:rPr>
        <w:t>Entidades</w:t>
      </w:r>
      <w:r w:rsidRPr="00906633">
        <w:rPr>
          <w:rFonts w:ascii="Arial" w:hAnsi="Arial" w:cs="Arial"/>
          <w:spacing w:val="-3"/>
          <w:sz w:val="16"/>
          <w:szCs w:val="16"/>
        </w:rPr>
        <w:t xml:space="preserve"> </w:t>
      </w:r>
      <w:r w:rsidRPr="00906633">
        <w:rPr>
          <w:rFonts w:ascii="Arial" w:hAnsi="Arial" w:cs="Arial"/>
          <w:sz w:val="16"/>
          <w:szCs w:val="16"/>
        </w:rPr>
        <w:t>Fiscalizadora</w:t>
      </w:r>
      <w:r w:rsidRPr="00906633">
        <w:rPr>
          <w:rFonts w:ascii="Arial" w:hAnsi="Arial" w:cs="Arial"/>
          <w:spacing w:val="-3"/>
          <w:sz w:val="16"/>
          <w:szCs w:val="16"/>
        </w:rPr>
        <w:t xml:space="preserve"> </w:t>
      </w:r>
      <w:r w:rsidRPr="00906633">
        <w:rPr>
          <w:rFonts w:ascii="Arial" w:hAnsi="Arial" w:cs="Arial"/>
          <w:spacing w:val="-2"/>
          <w:sz w:val="16"/>
          <w:szCs w:val="16"/>
        </w:rPr>
        <w:t>Superiores.</w:t>
      </w:r>
    </w:p>
    <w:p w14:paraId="7440C35B" w14:textId="5D9502D4" w:rsidR="001D2CE7" w:rsidRPr="00906633" w:rsidRDefault="00137D9D" w:rsidP="006403A2">
      <w:pPr>
        <w:pStyle w:val="Textoindependiente"/>
        <w:spacing w:before="260"/>
        <w:ind w:left="0" w:right="-93"/>
        <w:rPr>
          <w:rFonts w:ascii="Arial" w:hAnsi="Arial" w:cs="Arial"/>
          <w:sz w:val="24"/>
          <w:szCs w:val="24"/>
        </w:rPr>
      </w:pP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I</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este</w:t>
      </w:r>
      <w:r w:rsidRPr="00906633">
        <w:rPr>
          <w:rFonts w:ascii="Arial" w:hAnsi="Arial" w:cs="Arial"/>
          <w:spacing w:val="-6"/>
          <w:sz w:val="24"/>
          <w:szCs w:val="24"/>
        </w:rPr>
        <w:t xml:space="preserve"> </w:t>
      </w:r>
      <w:r w:rsidRPr="00906633">
        <w:rPr>
          <w:rFonts w:ascii="Arial" w:hAnsi="Arial" w:cs="Arial"/>
          <w:sz w:val="24"/>
          <w:szCs w:val="24"/>
        </w:rPr>
        <w:t>informe</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encuentran</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estados</w:t>
      </w:r>
      <w:r w:rsidRPr="00906633">
        <w:rPr>
          <w:rFonts w:ascii="Arial" w:hAnsi="Arial" w:cs="Arial"/>
          <w:spacing w:val="-7"/>
          <w:sz w:val="24"/>
          <w:szCs w:val="24"/>
        </w:rPr>
        <w:t xml:space="preserve"> </w:t>
      </w:r>
      <w:r w:rsidRPr="00906633">
        <w:rPr>
          <w:rFonts w:ascii="Arial" w:hAnsi="Arial" w:cs="Arial"/>
          <w:sz w:val="24"/>
          <w:szCs w:val="24"/>
        </w:rPr>
        <w:t xml:space="preserve">financieros </w:t>
      </w:r>
      <w:r w:rsidRPr="00906633">
        <w:rPr>
          <w:rFonts w:ascii="Arial" w:hAnsi="Arial" w:cs="Arial"/>
          <w:spacing w:val="-2"/>
          <w:sz w:val="24"/>
          <w:szCs w:val="24"/>
        </w:rPr>
        <w:t>consolidados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auditados</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nivel</w:t>
      </w:r>
      <w:r w:rsidRPr="00906633">
        <w:rPr>
          <w:rFonts w:ascii="Arial" w:hAnsi="Arial" w:cs="Arial"/>
          <w:spacing w:val="-17"/>
          <w:sz w:val="24"/>
          <w:szCs w:val="24"/>
        </w:rPr>
        <w:t xml:space="preserve"> </w:t>
      </w:r>
      <w:r w:rsidRPr="00906633">
        <w:rPr>
          <w:rFonts w:ascii="Arial" w:hAnsi="Arial" w:cs="Arial"/>
          <w:spacing w:val="-2"/>
          <w:sz w:val="24"/>
          <w:szCs w:val="24"/>
        </w:rPr>
        <w:t>nacional,</w:t>
      </w:r>
      <w:r w:rsidRPr="00906633">
        <w:rPr>
          <w:rFonts w:ascii="Arial" w:hAnsi="Arial" w:cs="Arial"/>
          <w:spacing w:val="-18"/>
          <w:sz w:val="24"/>
          <w:szCs w:val="24"/>
        </w:rPr>
        <w:t xml:space="preserve"> </w:t>
      </w:r>
      <w:r w:rsidRPr="00906633">
        <w:rPr>
          <w:rFonts w:ascii="Arial" w:hAnsi="Arial" w:cs="Arial"/>
          <w:spacing w:val="-2"/>
          <w:sz w:val="24"/>
          <w:szCs w:val="24"/>
        </w:rPr>
        <w:t>vigencia</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 xml:space="preserve">antecedidos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unas</w:t>
      </w:r>
      <w:r w:rsidRPr="00906633">
        <w:rPr>
          <w:rFonts w:ascii="Arial" w:hAnsi="Arial" w:cs="Arial"/>
          <w:spacing w:val="-1"/>
          <w:sz w:val="24"/>
          <w:szCs w:val="24"/>
        </w:rPr>
        <w:t xml:space="preserve"> </w:t>
      </w:r>
      <w:r w:rsidRPr="00906633">
        <w:rPr>
          <w:rFonts w:ascii="Arial" w:hAnsi="Arial" w:cs="Arial"/>
          <w:sz w:val="24"/>
          <w:szCs w:val="24"/>
        </w:rPr>
        <w:t>notas</w:t>
      </w:r>
      <w:r w:rsidRPr="00906633">
        <w:rPr>
          <w:rFonts w:ascii="Arial" w:hAnsi="Arial" w:cs="Arial"/>
          <w:spacing w:val="-1"/>
          <w:sz w:val="24"/>
          <w:szCs w:val="24"/>
        </w:rPr>
        <w:t xml:space="preserve"> </w:t>
      </w:r>
      <w:r w:rsidRPr="00906633">
        <w:rPr>
          <w:rFonts w:ascii="Arial" w:hAnsi="Arial" w:cs="Arial"/>
          <w:sz w:val="24"/>
          <w:szCs w:val="24"/>
        </w:rPr>
        <w:t>analíticas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CGR.</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Capítulo</w:t>
      </w:r>
      <w:r w:rsidRPr="00906633">
        <w:rPr>
          <w:rFonts w:ascii="Arial" w:hAnsi="Arial" w:cs="Arial"/>
          <w:spacing w:val="-1"/>
          <w:sz w:val="24"/>
          <w:szCs w:val="24"/>
        </w:rPr>
        <w:t xml:space="preserve"> </w:t>
      </w:r>
      <w:r w:rsidRPr="00906633">
        <w:rPr>
          <w:rFonts w:ascii="Arial" w:hAnsi="Arial" w:cs="Arial"/>
          <w:sz w:val="24"/>
          <w:szCs w:val="24"/>
        </w:rPr>
        <w:t>II</w:t>
      </w:r>
      <w:r w:rsidRPr="00906633">
        <w:rPr>
          <w:rFonts w:ascii="Arial" w:hAnsi="Arial" w:cs="Arial"/>
          <w:spacing w:val="-1"/>
          <w:sz w:val="24"/>
          <w:szCs w:val="24"/>
        </w:rPr>
        <w:t xml:space="preserve"> </w:t>
      </w:r>
      <w:r w:rsidRPr="00906633">
        <w:rPr>
          <w:rFonts w:ascii="Arial" w:hAnsi="Arial" w:cs="Arial"/>
          <w:sz w:val="24"/>
          <w:szCs w:val="24"/>
        </w:rPr>
        <w:t>presenta</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informe de</w:t>
      </w:r>
      <w:r w:rsidRPr="00906633">
        <w:rPr>
          <w:rFonts w:ascii="Arial" w:hAnsi="Arial" w:cs="Arial"/>
          <w:spacing w:val="-4"/>
          <w:sz w:val="24"/>
          <w:szCs w:val="24"/>
        </w:rPr>
        <w:t xml:space="preserve"> </w:t>
      </w:r>
      <w:r w:rsidRPr="00906633">
        <w:rPr>
          <w:rFonts w:ascii="Arial" w:hAnsi="Arial" w:cs="Arial"/>
          <w:sz w:val="24"/>
          <w:szCs w:val="24"/>
        </w:rPr>
        <w:t>auditoría</w:t>
      </w:r>
      <w:r w:rsidRPr="00906633">
        <w:rPr>
          <w:rFonts w:ascii="Arial" w:hAnsi="Arial" w:cs="Arial"/>
          <w:spacing w:val="-4"/>
          <w:sz w:val="24"/>
          <w:szCs w:val="24"/>
        </w:rPr>
        <w:t xml:space="preserve"> </w:t>
      </w:r>
      <w:r w:rsidRPr="00906633">
        <w:rPr>
          <w:rFonts w:ascii="Arial" w:hAnsi="Arial" w:cs="Arial"/>
          <w:sz w:val="24"/>
          <w:szCs w:val="24"/>
        </w:rPr>
        <w:t>señalando:</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numeral</w:t>
      </w:r>
      <w:r w:rsidRPr="00906633">
        <w:rPr>
          <w:rFonts w:ascii="Arial" w:hAnsi="Arial" w:cs="Arial"/>
          <w:spacing w:val="-4"/>
          <w:sz w:val="24"/>
          <w:szCs w:val="24"/>
        </w:rPr>
        <w:t xml:space="preserve"> </w:t>
      </w:r>
      <w:r w:rsidRPr="00906633">
        <w:rPr>
          <w:rFonts w:ascii="Arial" w:hAnsi="Arial" w:cs="Arial"/>
          <w:sz w:val="24"/>
          <w:szCs w:val="24"/>
        </w:rPr>
        <w:t>2.1</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opinión</w:t>
      </w:r>
      <w:r w:rsidRPr="00906633">
        <w:rPr>
          <w:rFonts w:ascii="Arial" w:hAnsi="Arial" w:cs="Arial"/>
          <w:spacing w:val="-4"/>
          <w:sz w:val="24"/>
          <w:szCs w:val="24"/>
        </w:rPr>
        <w:t xml:space="preserve"> </w:t>
      </w:r>
      <w:r w:rsidRPr="00906633">
        <w:rPr>
          <w:rFonts w:ascii="Arial" w:hAnsi="Arial" w:cs="Arial"/>
          <w:sz w:val="24"/>
          <w:szCs w:val="24"/>
        </w:rPr>
        <w:t>sobre</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Balance General</w:t>
      </w:r>
      <w:r w:rsidRPr="00906633">
        <w:rPr>
          <w:rFonts w:ascii="Arial" w:hAnsi="Arial" w:cs="Arial"/>
          <w:spacing w:val="-3"/>
          <w:sz w:val="24"/>
          <w:szCs w:val="24"/>
        </w:rPr>
        <w:t xml:space="preserve"> </w:t>
      </w:r>
      <w:r w:rsidRPr="00906633">
        <w:rPr>
          <w:rFonts w:ascii="Arial" w:hAnsi="Arial" w:cs="Arial"/>
          <w:sz w:val="24"/>
          <w:szCs w:val="24"/>
        </w:rPr>
        <w:t>de la Nación; en</w:t>
      </w:r>
      <w:r w:rsidRPr="00906633">
        <w:rPr>
          <w:rFonts w:ascii="Arial" w:hAnsi="Arial" w:cs="Arial"/>
          <w:spacing w:val="-1"/>
          <w:sz w:val="24"/>
          <w:szCs w:val="24"/>
        </w:rPr>
        <w:t xml:space="preserve"> </w:t>
      </w:r>
      <w:r w:rsidRPr="00906633">
        <w:rPr>
          <w:rFonts w:ascii="Arial" w:hAnsi="Arial" w:cs="Arial"/>
          <w:sz w:val="24"/>
          <w:szCs w:val="24"/>
        </w:rPr>
        <w:t>el numeral 2.2 el</w:t>
      </w:r>
      <w:r w:rsidRPr="00906633">
        <w:rPr>
          <w:rFonts w:ascii="Arial" w:hAnsi="Arial" w:cs="Arial"/>
          <w:spacing w:val="-1"/>
          <w:sz w:val="24"/>
          <w:szCs w:val="24"/>
        </w:rPr>
        <w:t xml:space="preserve"> </w:t>
      </w:r>
      <w:r w:rsidRPr="00906633">
        <w:rPr>
          <w:rFonts w:ascii="Arial" w:hAnsi="Arial" w:cs="Arial"/>
          <w:sz w:val="24"/>
          <w:szCs w:val="24"/>
        </w:rPr>
        <w:t xml:space="preserve">fundamento de la </w:t>
      </w:r>
      <w:r w:rsidRPr="00906633">
        <w:rPr>
          <w:rFonts w:ascii="Arial" w:hAnsi="Arial" w:cs="Arial"/>
          <w:spacing w:val="-2"/>
          <w:sz w:val="24"/>
          <w:szCs w:val="24"/>
        </w:rPr>
        <w:t>opinión;</w:t>
      </w:r>
      <w:r w:rsidR="006403A2"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numeral</w:t>
      </w:r>
      <w:r w:rsidRPr="00906633">
        <w:rPr>
          <w:rFonts w:ascii="Arial" w:hAnsi="Arial" w:cs="Arial"/>
          <w:spacing w:val="-5"/>
          <w:sz w:val="24"/>
          <w:szCs w:val="24"/>
        </w:rPr>
        <w:t xml:space="preserve"> </w:t>
      </w:r>
      <w:r w:rsidRPr="00906633">
        <w:rPr>
          <w:rFonts w:ascii="Arial" w:hAnsi="Arial" w:cs="Arial"/>
          <w:sz w:val="24"/>
          <w:szCs w:val="24"/>
        </w:rPr>
        <w:t>2.3</w:t>
      </w:r>
      <w:r w:rsidRPr="00906633">
        <w:rPr>
          <w:rFonts w:ascii="Arial" w:hAnsi="Arial" w:cs="Arial"/>
          <w:spacing w:val="-5"/>
          <w:sz w:val="24"/>
          <w:szCs w:val="24"/>
        </w:rPr>
        <w:t xml:space="preserve"> </w:t>
      </w:r>
      <w:r w:rsidRPr="00906633">
        <w:rPr>
          <w:rFonts w:ascii="Arial" w:hAnsi="Arial" w:cs="Arial"/>
          <w:sz w:val="24"/>
          <w:szCs w:val="24"/>
        </w:rPr>
        <w:t>contiene</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cuestiones</w:t>
      </w:r>
      <w:r w:rsidRPr="00906633">
        <w:rPr>
          <w:rFonts w:ascii="Arial" w:hAnsi="Arial" w:cs="Arial"/>
          <w:spacing w:val="-5"/>
          <w:sz w:val="24"/>
          <w:szCs w:val="24"/>
        </w:rPr>
        <w:t xml:space="preserve"> </w:t>
      </w:r>
      <w:r w:rsidRPr="00906633">
        <w:rPr>
          <w:rFonts w:ascii="Arial" w:hAnsi="Arial" w:cs="Arial"/>
          <w:sz w:val="24"/>
          <w:szCs w:val="24"/>
        </w:rPr>
        <w:t>claves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auditoría</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según el juicio profesional de la CGR, presentaron mayor significancia; en</w:t>
      </w:r>
      <w:r w:rsidRPr="00906633">
        <w:rPr>
          <w:rFonts w:ascii="Arial" w:hAnsi="Arial" w:cs="Arial"/>
          <w:spacing w:val="40"/>
          <w:sz w:val="24"/>
          <w:szCs w:val="24"/>
        </w:rPr>
        <w:t xml:space="preserve"> </w:t>
      </w:r>
      <w:r w:rsidRPr="00906633">
        <w:rPr>
          <w:rFonts w:ascii="Arial" w:hAnsi="Arial" w:cs="Arial"/>
          <w:sz w:val="24"/>
          <w:szCs w:val="24"/>
        </w:rPr>
        <w:t xml:space="preserve">el numeral 2.4 se mencionan las responsabilidades de la Contaduría </w:t>
      </w:r>
      <w:r w:rsidR="001860DD" w:rsidRPr="00906633">
        <w:rPr>
          <w:rFonts w:ascii="Arial" w:hAnsi="Arial" w:cs="Arial"/>
          <w:sz w:val="24"/>
          <w:szCs w:val="24"/>
        </w:rPr>
        <w:t>General</w:t>
      </w:r>
      <w:r w:rsidRPr="00906633">
        <w:rPr>
          <w:rFonts w:ascii="Arial" w:hAnsi="Arial" w:cs="Arial"/>
          <w:sz w:val="24"/>
          <w:szCs w:val="24"/>
        </w:rPr>
        <w:t xml:space="preserve"> de la </w:t>
      </w:r>
      <w:r w:rsidR="001860DD" w:rsidRPr="00906633">
        <w:rPr>
          <w:rFonts w:ascii="Arial" w:hAnsi="Arial" w:cs="Arial"/>
          <w:sz w:val="24"/>
          <w:szCs w:val="24"/>
        </w:rPr>
        <w:t>Nación</w:t>
      </w:r>
      <w:r w:rsidRPr="00906633">
        <w:rPr>
          <w:rFonts w:ascii="Arial" w:hAnsi="Arial" w:cs="Arial"/>
          <w:sz w:val="24"/>
          <w:szCs w:val="24"/>
        </w:rPr>
        <w:t xml:space="preserve"> (CGN) y las entidades de nivel nacional en relación</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balance;</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2.5</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responsabilidad</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 xml:space="preserve">CGR </w:t>
      </w:r>
      <w:r w:rsidRPr="00906633">
        <w:rPr>
          <w:rFonts w:ascii="Arial" w:hAnsi="Arial" w:cs="Arial"/>
          <w:spacing w:val="-2"/>
          <w:sz w:val="24"/>
          <w:szCs w:val="24"/>
        </w:rPr>
        <w:t>respecto</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auditoría</w:t>
      </w:r>
      <w:r w:rsidRPr="00906633">
        <w:rPr>
          <w:rFonts w:ascii="Arial" w:hAnsi="Arial" w:cs="Arial"/>
          <w:spacing w:val="-17"/>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Balance</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 xml:space="preserve">2.6 </w:t>
      </w:r>
      <w:r w:rsidRPr="00906633">
        <w:rPr>
          <w:rFonts w:ascii="Arial" w:hAnsi="Arial" w:cs="Arial"/>
          <w:sz w:val="24"/>
          <w:szCs w:val="24"/>
        </w:rPr>
        <w:t>contiene un resumen de los resultados de las auditorías individuales por</w:t>
      </w:r>
      <w:r w:rsidRPr="00906633">
        <w:rPr>
          <w:rFonts w:ascii="Arial" w:hAnsi="Arial" w:cs="Arial"/>
          <w:spacing w:val="-13"/>
          <w:sz w:val="24"/>
          <w:szCs w:val="24"/>
        </w:rPr>
        <w:t xml:space="preserve"> </w:t>
      </w:r>
      <w:r w:rsidRPr="00906633">
        <w:rPr>
          <w:rFonts w:ascii="Arial" w:hAnsi="Arial" w:cs="Arial"/>
          <w:sz w:val="24"/>
          <w:szCs w:val="24"/>
        </w:rPr>
        <w:t>clases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opiniones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conceptos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interno financiero</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2.7</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relacionan</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hallazgos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proceso de consolidación.</w:t>
      </w:r>
    </w:p>
    <w:p w14:paraId="73937E28" w14:textId="77777777" w:rsidR="001D2CE7" w:rsidRPr="00906633" w:rsidRDefault="00137D9D" w:rsidP="006403A2">
      <w:pPr>
        <w:pStyle w:val="Textoindependiente"/>
        <w:spacing w:before="255"/>
        <w:ind w:left="0" w:right="-93"/>
        <w:rPr>
          <w:rFonts w:ascii="Arial" w:hAnsi="Arial" w:cs="Arial"/>
          <w:sz w:val="24"/>
          <w:szCs w:val="24"/>
        </w:rPr>
      </w:pPr>
      <w:r w:rsidRPr="00906633">
        <w:rPr>
          <w:rFonts w:ascii="Arial" w:hAnsi="Arial" w:cs="Arial"/>
          <w:sz w:val="24"/>
          <w:szCs w:val="24"/>
        </w:rPr>
        <w:t>Finalmente,</w:t>
      </w:r>
      <w:r w:rsidRPr="00906633">
        <w:rPr>
          <w:rFonts w:ascii="Arial" w:hAnsi="Arial" w:cs="Arial"/>
          <w:spacing w:val="76"/>
          <w:sz w:val="24"/>
          <w:szCs w:val="24"/>
        </w:rPr>
        <w:t xml:space="preserve"> </w:t>
      </w:r>
      <w:r w:rsidRPr="00906633">
        <w:rPr>
          <w:rFonts w:ascii="Arial" w:hAnsi="Arial" w:cs="Arial"/>
          <w:sz w:val="24"/>
          <w:szCs w:val="24"/>
        </w:rPr>
        <w:t>los</w:t>
      </w:r>
      <w:r w:rsidRPr="00906633">
        <w:rPr>
          <w:rFonts w:ascii="Arial" w:hAnsi="Arial" w:cs="Arial"/>
          <w:spacing w:val="79"/>
          <w:sz w:val="24"/>
          <w:szCs w:val="24"/>
        </w:rPr>
        <w:t xml:space="preserve"> </w:t>
      </w:r>
      <w:r w:rsidRPr="00906633">
        <w:rPr>
          <w:rFonts w:ascii="Arial" w:hAnsi="Arial" w:cs="Arial"/>
          <w:sz w:val="24"/>
          <w:szCs w:val="24"/>
        </w:rPr>
        <w:t>anexos</w:t>
      </w:r>
      <w:r w:rsidRPr="00906633">
        <w:rPr>
          <w:rFonts w:ascii="Arial" w:hAnsi="Arial" w:cs="Arial"/>
          <w:spacing w:val="79"/>
          <w:sz w:val="24"/>
          <w:szCs w:val="24"/>
        </w:rPr>
        <w:t xml:space="preserve"> </w:t>
      </w:r>
      <w:r w:rsidRPr="00906633">
        <w:rPr>
          <w:rFonts w:ascii="Arial" w:hAnsi="Arial" w:cs="Arial"/>
          <w:sz w:val="24"/>
          <w:szCs w:val="24"/>
        </w:rPr>
        <w:t>contienen,</w:t>
      </w:r>
      <w:r w:rsidRPr="00906633">
        <w:rPr>
          <w:rFonts w:ascii="Arial" w:hAnsi="Arial" w:cs="Arial"/>
          <w:spacing w:val="78"/>
          <w:sz w:val="24"/>
          <w:szCs w:val="24"/>
        </w:rPr>
        <w:t xml:space="preserve"> </w:t>
      </w:r>
      <w:r w:rsidRPr="00906633">
        <w:rPr>
          <w:rFonts w:ascii="Arial" w:hAnsi="Arial" w:cs="Arial"/>
          <w:sz w:val="24"/>
          <w:szCs w:val="24"/>
        </w:rPr>
        <w:t>entre</w:t>
      </w:r>
      <w:r w:rsidRPr="00906633">
        <w:rPr>
          <w:rFonts w:ascii="Arial" w:hAnsi="Arial" w:cs="Arial"/>
          <w:spacing w:val="79"/>
          <w:sz w:val="24"/>
          <w:szCs w:val="24"/>
        </w:rPr>
        <w:t xml:space="preserve"> </w:t>
      </w:r>
      <w:r w:rsidRPr="00906633">
        <w:rPr>
          <w:rFonts w:ascii="Arial" w:hAnsi="Arial" w:cs="Arial"/>
          <w:sz w:val="24"/>
          <w:szCs w:val="24"/>
        </w:rPr>
        <w:t>otros,</w:t>
      </w:r>
      <w:r w:rsidRPr="00906633">
        <w:rPr>
          <w:rFonts w:ascii="Arial" w:hAnsi="Arial" w:cs="Arial"/>
          <w:spacing w:val="79"/>
          <w:sz w:val="24"/>
          <w:szCs w:val="24"/>
        </w:rPr>
        <w:t xml:space="preserve"> </w:t>
      </w:r>
      <w:r w:rsidRPr="00906633">
        <w:rPr>
          <w:rFonts w:ascii="Arial" w:hAnsi="Arial" w:cs="Arial"/>
          <w:sz w:val="24"/>
          <w:szCs w:val="24"/>
        </w:rPr>
        <w:t>el</w:t>
      </w:r>
      <w:r w:rsidRPr="00906633">
        <w:rPr>
          <w:rFonts w:ascii="Arial" w:hAnsi="Arial" w:cs="Arial"/>
          <w:spacing w:val="78"/>
          <w:sz w:val="24"/>
          <w:szCs w:val="24"/>
        </w:rPr>
        <w:t xml:space="preserve"> </w:t>
      </w:r>
      <w:r w:rsidRPr="00906633">
        <w:rPr>
          <w:rFonts w:ascii="Arial" w:hAnsi="Arial" w:cs="Arial"/>
          <w:sz w:val="24"/>
          <w:szCs w:val="24"/>
        </w:rPr>
        <w:t>detalle</w:t>
      </w:r>
      <w:r w:rsidRPr="00906633">
        <w:rPr>
          <w:rFonts w:ascii="Arial" w:hAnsi="Arial" w:cs="Arial"/>
          <w:spacing w:val="79"/>
          <w:sz w:val="24"/>
          <w:szCs w:val="24"/>
        </w:rPr>
        <w:t xml:space="preserve"> </w:t>
      </w:r>
      <w:r w:rsidRPr="00906633">
        <w:rPr>
          <w:rFonts w:ascii="Arial" w:hAnsi="Arial" w:cs="Arial"/>
          <w:sz w:val="24"/>
          <w:szCs w:val="24"/>
        </w:rPr>
        <w:t>de</w:t>
      </w:r>
      <w:r w:rsidRPr="00906633">
        <w:rPr>
          <w:rFonts w:ascii="Arial" w:hAnsi="Arial" w:cs="Arial"/>
          <w:spacing w:val="79"/>
          <w:sz w:val="24"/>
          <w:szCs w:val="24"/>
        </w:rPr>
        <w:t xml:space="preserve"> </w:t>
      </w:r>
      <w:r w:rsidRPr="00906633">
        <w:rPr>
          <w:rFonts w:ascii="Arial" w:hAnsi="Arial" w:cs="Arial"/>
          <w:spacing w:val="-5"/>
          <w:sz w:val="24"/>
          <w:szCs w:val="24"/>
        </w:rPr>
        <w:t>los</w:t>
      </w:r>
      <w:r w:rsidR="006403A2" w:rsidRPr="00906633">
        <w:rPr>
          <w:rFonts w:ascii="Arial" w:hAnsi="Arial" w:cs="Arial"/>
          <w:spacing w:val="-5"/>
          <w:sz w:val="24"/>
          <w:szCs w:val="24"/>
        </w:rPr>
        <w:t xml:space="preserve"> </w:t>
      </w:r>
      <w:r w:rsidRPr="00906633">
        <w:rPr>
          <w:rFonts w:ascii="Arial" w:hAnsi="Arial" w:cs="Arial"/>
          <w:sz w:val="24"/>
          <w:szCs w:val="24"/>
        </w:rPr>
        <w:t>hallazgos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sector</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entidad.</w:t>
      </w:r>
    </w:p>
    <w:p w14:paraId="7C5BA75C" w14:textId="77777777" w:rsidR="006403A2" w:rsidRPr="00906633" w:rsidRDefault="006403A2">
      <w:pPr>
        <w:pStyle w:val="Textoindependiente"/>
        <w:spacing w:before="5"/>
        <w:ind w:left="0"/>
        <w:jc w:val="left"/>
        <w:rPr>
          <w:sz w:val="16"/>
        </w:rPr>
      </w:pPr>
    </w:p>
    <w:p w14:paraId="633064BD" w14:textId="77777777" w:rsidR="001D2CE7" w:rsidRPr="00906633" w:rsidRDefault="00CE1640">
      <w:pPr>
        <w:pStyle w:val="Textoindependiente"/>
        <w:spacing w:before="5"/>
        <w:ind w:left="0"/>
        <w:jc w:val="left"/>
        <w:rPr>
          <w:rFonts w:ascii="Arial" w:hAnsi="Arial" w:cs="Arial"/>
          <w:b/>
          <w:sz w:val="28"/>
          <w:szCs w:val="28"/>
        </w:rPr>
      </w:pPr>
      <w:r w:rsidRPr="00906633">
        <w:rPr>
          <w:rFonts w:ascii="Arial" w:hAnsi="Arial" w:cs="Arial"/>
          <w:b/>
          <w:sz w:val="28"/>
          <w:szCs w:val="28"/>
        </w:rPr>
        <w:t xml:space="preserve">Capítulo </w:t>
      </w:r>
      <w:r w:rsidR="00BB3FD2" w:rsidRPr="00906633">
        <w:rPr>
          <w:rFonts w:ascii="Arial" w:hAnsi="Arial" w:cs="Arial"/>
          <w:b/>
          <w:sz w:val="28"/>
          <w:szCs w:val="28"/>
        </w:rPr>
        <w:t>I</w:t>
      </w:r>
    </w:p>
    <w:p w14:paraId="52958B4A" w14:textId="77777777" w:rsidR="00CE1640" w:rsidRPr="00906633" w:rsidRDefault="00CE1640">
      <w:pPr>
        <w:pStyle w:val="Textoindependiente"/>
        <w:spacing w:before="5"/>
        <w:ind w:left="0"/>
        <w:jc w:val="left"/>
        <w:rPr>
          <w:rFonts w:ascii="Arial" w:hAnsi="Arial" w:cs="Arial"/>
          <w:b/>
          <w:sz w:val="28"/>
          <w:szCs w:val="28"/>
        </w:rPr>
      </w:pPr>
      <w:r w:rsidRPr="00906633">
        <w:rPr>
          <w:rFonts w:ascii="Arial" w:hAnsi="Arial" w:cs="Arial"/>
          <w:b/>
          <w:sz w:val="28"/>
          <w:szCs w:val="28"/>
        </w:rPr>
        <w:t>Estados financieros consolidados Sector Nacional vigencia 2024</w:t>
      </w:r>
      <w:r w:rsidR="008E386A" w:rsidRPr="00906633">
        <w:rPr>
          <w:rFonts w:ascii="Arial" w:hAnsi="Arial" w:cs="Arial"/>
          <w:b/>
          <w:sz w:val="28"/>
          <w:szCs w:val="28"/>
        </w:rPr>
        <w:t>.</w:t>
      </w:r>
    </w:p>
    <w:p w14:paraId="4E0D6D8C" w14:textId="77777777" w:rsidR="001D2CE7" w:rsidRPr="00906633" w:rsidRDefault="001D2CE7" w:rsidP="00CE1640">
      <w:pPr>
        <w:pStyle w:val="Textoindependiente"/>
        <w:spacing w:before="5"/>
        <w:ind w:left="0"/>
        <w:jc w:val="left"/>
      </w:pPr>
    </w:p>
    <w:p w14:paraId="743081A0" w14:textId="77777777" w:rsidR="001D2CE7" w:rsidRPr="00906633" w:rsidRDefault="00137D9D" w:rsidP="00C03F18">
      <w:pPr>
        <w:pStyle w:val="Textoindependiente"/>
        <w:ind w:left="0" w:right="-93"/>
        <w:rPr>
          <w:rFonts w:ascii="Arial" w:hAnsi="Arial" w:cs="Arial"/>
          <w:sz w:val="24"/>
          <w:szCs w:val="24"/>
        </w:rPr>
      </w:pPr>
      <w:r w:rsidRPr="00906633">
        <w:rPr>
          <w:rFonts w:ascii="Arial" w:hAnsi="Arial" w:cs="Arial"/>
          <w:sz w:val="24"/>
          <w:szCs w:val="24"/>
        </w:rPr>
        <w:t>En</w:t>
      </w:r>
      <w:r w:rsidRPr="00906633">
        <w:rPr>
          <w:rFonts w:ascii="Arial" w:hAnsi="Arial" w:cs="Arial"/>
          <w:spacing w:val="72"/>
          <w:w w:val="150"/>
          <w:sz w:val="24"/>
          <w:szCs w:val="24"/>
        </w:rPr>
        <w:t xml:space="preserve"> </w:t>
      </w:r>
      <w:r w:rsidRPr="00906633">
        <w:rPr>
          <w:rFonts w:ascii="Arial" w:hAnsi="Arial" w:cs="Arial"/>
          <w:sz w:val="24"/>
          <w:szCs w:val="24"/>
        </w:rPr>
        <w:t>2024</w:t>
      </w:r>
      <w:r w:rsidRPr="00906633">
        <w:rPr>
          <w:rFonts w:ascii="Arial" w:hAnsi="Arial" w:cs="Arial"/>
          <w:spacing w:val="72"/>
          <w:w w:val="150"/>
          <w:sz w:val="24"/>
          <w:szCs w:val="24"/>
        </w:rPr>
        <w:t xml:space="preserve"> </w:t>
      </w:r>
      <w:r w:rsidRPr="00906633">
        <w:rPr>
          <w:rFonts w:ascii="Arial" w:hAnsi="Arial" w:cs="Arial"/>
          <w:sz w:val="24"/>
          <w:szCs w:val="24"/>
        </w:rPr>
        <w:t>se</w:t>
      </w:r>
      <w:r w:rsidRPr="00906633">
        <w:rPr>
          <w:rFonts w:ascii="Arial" w:hAnsi="Arial" w:cs="Arial"/>
          <w:spacing w:val="73"/>
          <w:w w:val="150"/>
          <w:sz w:val="24"/>
          <w:szCs w:val="24"/>
        </w:rPr>
        <w:t xml:space="preserve"> </w:t>
      </w:r>
      <w:r w:rsidRPr="00906633">
        <w:rPr>
          <w:rFonts w:ascii="Arial" w:hAnsi="Arial" w:cs="Arial"/>
          <w:sz w:val="24"/>
          <w:szCs w:val="24"/>
        </w:rPr>
        <w:t>presentó</w:t>
      </w:r>
      <w:r w:rsidRPr="00906633">
        <w:rPr>
          <w:rFonts w:ascii="Arial" w:hAnsi="Arial" w:cs="Arial"/>
          <w:spacing w:val="72"/>
          <w:w w:val="150"/>
          <w:sz w:val="24"/>
          <w:szCs w:val="24"/>
        </w:rPr>
        <w:t xml:space="preserve"> </w:t>
      </w:r>
      <w:r w:rsidRPr="00906633">
        <w:rPr>
          <w:rFonts w:ascii="Arial" w:hAnsi="Arial" w:cs="Arial"/>
          <w:sz w:val="24"/>
          <w:szCs w:val="24"/>
        </w:rPr>
        <w:t>una</w:t>
      </w:r>
      <w:r w:rsidRPr="00906633">
        <w:rPr>
          <w:rFonts w:ascii="Arial" w:hAnsi="Arial" w:cs="Arial"/>
          <w:spacing w:val="73"/>
          <w:w w:val="150"/>
          <w:sz w:val="24"/>
          <w:szCs w:val="24"/>
        </w:rPr>
        <w:t xml:space="preserve"> </w:t>
      </w:r>
      <w:r w:rsidRPr="00906633">
        <w:rPr>
          <w:rFonts w:ascii="Arial" w:hAnsi="Arial" w:cs="Arial"/>
          <w:sz w:val="24"/>
          <w:szCs w:val="24"/>
        </w:rPr>
        <w:t>pérdida</w:t>
      </w:r>
      <w:r w:rsidRPr="00906633">
        <w:rPr>
          <w:rFonts w:ascii="Arial" w:hAnsi="Arial" w:cs="Arial"/>
          <w:spacing w:val="72"/>
          <w:w w:val="150"/>
          <w:sz w:val="24"/>
          <w:szCs w:val="24"/>
        </w:rPr>
        <w:t xml:space="preserve"> </w:t>
      </w:r>
      <w:r w:rsidRPr="00906633">
        <w:rPr>
          <w:rFonts w:ascii="Arial" w:hAnsi="Arial" w:cs="Arial"/>
          <w:sz w:val="24"/>
          <w:szCs w:val="24"/>
        </w:rPr>
        <w:t>contable</w:t>
      </w:r>
      <w:r w:rsidRPr="00906633">
        <w:rPr>
          <w:rFonts w:ascii="Arial" w:hAnsi="Arial" w:cs="Arial"/>
          <w:spacing w:val="73"/>
          <w:w w:val="150"/>
          <w:sz w:val="24"/>
          <w:szCs w:val="24"/>
        </w:rPr>
        <w:t xml:space="preserve"> </w:t>
      </w:r>
      <w:r w:rsidRPr="00906633">
        <w:rPr>
          <w:rFonts w:ascii="Arial" w:hAnsi="Arial" w:cs="Arial"/>
          <w:sz w:val="24"/>
          <w:szCs w:val="24"/>
        </w:rPr>
        <w:t>en</w:t>
      </w:r>
      <w:r w:rsidRPr="00906633">
        <w:rPr>
          <w:rFonts w:ascii="Arial" w:hAnsi="Arial" w:cs="Arial"/>
          <w:spacing w:val="72"/>
          <w:w w:val="150"/>
          <w:sz w:val="24"/>
          <w:szCs w:val="24"/>
        </w:rPr>
        <w:t xml:space="preserve"> </w:t>
      </w:r>
      <w:r w:rsidRPr="00906633">
        <w:rPr>
          <w:rFonts w:ascii="Arial" w:hAnsi="Arial" w:cs="Arial"/>
          <w:sz w:val="24"/>
          <w:szCs w:val="24"/>
        </w:rPr>
        <w:t>la</w:t>
      </w:r>
      <w:r w:rsidRPr="00906633">
        <w:rPr>
          <w:rFonts w:ascii="Arial" w:hAnsi="Arial" w:cs="Arial"/>
          <w:spacing w:val="72"/>
          <w:w w:val="150"/>
          <w:sz w:val="24"/>
          <w:szCs w:val="24"/>
        </w:rPr>
        <w:t xml:space="preserve"> </w:t>
      </w:r>
      <w:r w:rsidRPr="00906633">
        <w:rPr>
          <w:rFonts w:ascii="Arial" w:hAnsi="Arial" w:cs="Arial"/>
          <w:sz w:val="24"/>
          <w:szCs w:val="24"/>
        </w:rPr>
        <w:t>Nación</w:t>
      </w:r>
      <w:r w:rsidRPr="00906633">
        <w:rPr>
          <w:rFonts w:ascii="Arial" w:hAnsi="Arial" w:cs="Arial"/>
          <w:spacing w:val="73"/>
          <w:w w:val="150"/>
          <w:sz w:val="24"/>
          <w:szCs w:val="24"/>
        </w:rPr>
        <w:t xml:space="preserve"> </w:t>
      </w:r>
      <w:r w:rsidRPr="00906633">
        <w:rPr>
          <w:rFonts w:ascii="Arial" w:hAnsi="Arial" w:cs="Arial"/>
          <w:spacing w:val="-5"/>
          <w:sz w:val="24"/>
          <w:szCs w:val="24"/>
        </w:rPr>
        <w:t>por</w:t>
      </w:r>
      <w:r w:rsidR="00C03F18" w:rsidRPr="00906633">
        <w:rPr>
          <w:rFonts w:ascii="Arial" w:hAnsi="Arial" w:cs="Arial"/>
          <w:spacing w:val="-5"/>
          <w:sz w:val="24"/>
          <w:szCs w:val="24"/>
        </w:rPr>
        <w:t xml:space="preserve"> </w:t>
      </w:r>
      <w:r w:rsidRPr="00906633">
        <w:rPr>
          <w:rFonts w:ascii="Arial" w:hAnsi="Arial" w:cs="Arial"/>
          <w:sz w:val="24"/>
          <w:szCs w:val="24"/>
        </w:rPr>
        <w:t>$148.868.324,11</w:t>
      </w:r>
      <w:r w:rsidR="00C03F18" w:rsidRPr="00906633">
        <w:rPr>
          <w:rFonts w:ascii="Arial" w:hAnsi="Arial" w:cs="Arial"/>
          <w:sz w:val="24"/>
          <w:szCs w:val="24"/>
        </w:rPr>
        <w:t xml:space="preserve"> </w:t>
      </w:r>
      <w:r w:rsidRPr="00906633">
        <w:rPr>
          <w:rFonts w:ascii="Arial" w:hAnsi="Arial" w:cs="Arial"/>
          <w:sz w:val="24"/>
          <w:szCs w:val="24"/>
        </w:rPr>
        <w:t>millones,</w:t>
      </w:r>
      <w:r w:rsidRPr="00906633">
        <w:rPr>
          <w:rFonts w:ascii="Arial" w:hAnsi="Arial" w:cs="Arial"/>
          <w:spacing w:val="47"/>
          <w:sz w:val="24"/>
          <w:szCs w:val="24"/>
        </w:rPr>
        <w:t xml:space="preserve"> </w:t>
      </w:r>
      <w:r w:rsidRPr="00906633">
        <w:rPr>
          <w:rFonts w:ascii="Arial" w:hAnsi="Arial" w:cs="Arial"/>
          <w:sz w:val="24"/>
          <w:szCs w:val="24"/>
        </w:rPr>
        <w:t>mientras</w:t>
      </w:r>
      <w:r w:rsidRPr="00906633">
        <w:rPr>
          <w:rFonts w:ascii="Arial" w:hAnsi="Arial" w:cs="Arial"/>
          <w:spacing w:val="46"/>
          <w:sz w:val="24"/>
          <w:szCs w:val="24"/>
        </w:rPr>
        <w:t xml:space="preserve"> </w:t>
      </w:r>
      <w:r w:rsidRPr="00906633">
        <w:rPr>
          <w:rFonts w:ascii="Arial" w:hAnsi="Arial" w:cs="Arial"/>
          <w:sz w:val="24"/>
          <w:szCs w:val="24"/>
        </w:rPr>
        <w:t>que</w:t>
      </w:r>
      <w:r w:rsidRPr="00906633">
        <w:rPr>
          <w:rFonts w:ascii="Arial" w:hAnsi="Arial" w:cs="Arial"/>
          <w:spacing w:val="47"/>
          <w:sz w:val="24"/>
          <w:szCs w:val="24"/>
        </w:rPr>
        <w:t xml:space="preserve"> </w:t>
      </w:r>
      <w:r w:rsidRPr="00906633">
        <w:rPr>
          <w:rFonts w:ascii="Arial" w:hAnsi="Arial" w:cs="Arial"/>
          <w:sz w:val="24"/>
          <w:szCs w:val="24"/>
        </w:rPr>
        <w:t>en</w:t>
      </w:r>
      <w:r w:rsidRPr="00906633">
        <w:rPr>
          <w:rFonts w:ascii="Arial" w:hAnsi="Arial" w:cs="Arial"/>
          <w:spacing w:val="46"/>
          <w:sz w:val="24"/>
          <w:szCs w:val="24"/>
        </w:rPr>
        <w:t xml:space="preserve"> </w:t>
      </w:r>
      <w:r w:rsidRPr="00906633">
        <w:rPr>
          <w:rFonts w:ascii="Arial" w:hAnsi="Arial" w:cs="Arial"/>
          <w:sz w:val="24"/>
          <w:szCs w:val="24"/>
        </w:rPr>
        <w:t>2023</w:t>
      </w:r>
      <w:r w:rsidRPr="00906633">
        <w:rPr>
          <w:rFonts w:ascii="Arial" w:hAnsi="Arial" w:cs="Arial"/>
          <w:spacing w:val="47"/>
          <w:sz w:val="24"/>
          <w:szCs w:val="24"/>
        </w:rPr>
        <w:t xml:space="preserve"> </w:t>
      </w:r>
      <w:r w:rsidRPr="00906633">
        <w:rPr>
          <w:rFonts w:ascii="Arial" w:hAnsi="Arial" w:cs="Arial"/>
          <w:sz w:val="24"/>
          <w:szCs w:val="24"/>
        </w:rPr>
        <w:t>el</w:t>
      </w:r>
      <w:r w:rsidRPr="00906633">
        <w:rPr>
          <w:rFonts w:ascii="Arial" w:hAnsi="Arial" w:cs="Arial"/>
          <w:spacing w:val="46"/>
          <w:sz w:val="24"/>
          <w:szCs w:val="24"/>
        </w:rPr>
        <w:t xml:space="preserve"> </w:t>
      </w:r>
      <w:r w:rsidRPr="00906633">
        <w:rPr>
          <w:rFonts w:ascii="Arial" w:hAnsi="Arial" w:cs="Arial"/>
          <w:sz w:val="24"/>
          <w:szCs w:val="24"/>
        </w:rPr>
        <w:t>resultado</w:t>
      </w:r>
      <w:r w:rsidRPr="00906633">
        <w:rPr>
          <w:rFonts w:ascii="Arial" w:hAnsi="Arial" w:cs="Arial"/>
          <w:spacing w:val="47"/>
          <w:sz w:val="24"/>
          <w:szCs w:val="24"/>
        </w:rPr>
        <w:t xml:space="preserve"> </w:t>
      </w:r>
      <w:r w:rsidRPr="00906633">
        <w:rPr>
          <w:rFonts w:ascii="Arial" w:hAnsi="Arial" w:cs="Arial"/>
          <w:spacing w:val="-5"/>
          <w:sz w:val="24"/>
          <w:szCs w:val="24"/>
        </w:rPr>
        <w:t>fue</w:t>
      </w:r>
      <w:r w:rsidR="00C03F18" w:rsidRPr="00906633">
        <w:rPr>
          <w:rFonts w:ascii="Arial" w:hAnsi="Arial" w:cs="Arial"/>
          <w:spacing w:val="-5"/>
          <w:sz w:val="24"/>
          <w:szCs w:val="24"/>
        </w:rPr>
        <w:t xml:space="preserve"> </w:t>
      </w:r>
      <w:r w:rsidRPr="00906633">
        <w:rPr>
          <w:rFonts w:ascii="Arial" w:hAnsi="Arial" w:cs="Arial"/>
          <w:spacing w:val="-4"/>
          <w:sz w:val="24"/>
          <w:szCs w:val="24"/>
        </w:rPr>
        <w:t>positivo</w:t>
      </w:r>
      <w:r w:rsidRPr="00906633">
        <w:rPr>
          <w:rFonts w:ascii="Arial" w:hAnsi="Arial" w:cs="Arial"/>
          <w:spacing w:val="-6"/>
          <w:sz w:val="24"/>
          <w:szCs w:val="24"/>
        </w:rPr>
        <w:t xml:space="preserve"> </w:t>
      </w:r>
      <w:r w:rsidRPr="00906633">
        <w:rPr>
          <w:rFonts w:ascii="Arial" w:hAnsi="Arial" w:cs="Arial"/>
          <w:spacing w:val="-4"/>
          <w:sz w:val="24"/>
          <w:szCs w:val="24"/>
        </w:rPr>
        <w:t>con</w:t>
      </w:r>
      <w:r w:rsidRPr="00906633">
        <w:rPr>
          <w:rFonts w:ascii="Arial" w:hAnsi="Arial" w:cs="Arial"/>
          <w:spacing w:val="-6"/>
          <w:sz w:val="24"/>
          <w:szCs w:val="24"/>
        </w:rPr>
        <w:t xml:space="preserve"> </w:t>
      </w:r>
      <w:r w:rsidRPr="00906633">
        <w:rPr>
          <w:rFonts w:ascii="Arial" w:hAnsi="Arial" w:cs="Arial"/>
          <w:spacing w:val="-4"/>
          <w:sz w:val="24"/>
          <w:szCs w:val="24"/>
        </w:rPr>
        <w:t>$11.019.072,00</w:t>
      </w:r>
      <w:r w:rsidRPr="00906633">
        <w:rPr>
          <w:rFonts w:ascii="Arial" w:hAnsi="Arial" w:cs="Arial"/>
          <w:spacing w:val="-6"/>
          <w:sz w:val="24"/>
          <w:szCs w:val="24"/>
        </w:rPr>
        <w:t xml:space="preserve"> </w:t>
      </w:r>
      <w:r w:rsidRPr="00906633">
        <w:rPr>
          <w:rFonts w:ascii="Arial" w:hAnsi="Arial" w:cs="Arial"/>
          <w:spacing w:val="-4"/>
          <w:sz w:val="24"/>
          <w:szCs w:val="24"/>
        </w:rPr>
        <w:t>millones.</w:t>
      </w:r>
    </w:p>
    <w:p w14:paraId="03E9DB4D" w14:textId="77777777" w:rsidR="001D2CE7" w:rsidRPr="00906633" w:rsidRDefault="00137D9D" w:rsidP="00C03F18">
      <w:pPr>
        <w:pStyle w:val="Textoindependiente"/>
        <w:ind w:left="0" w:right="-93"/>
        <w:rPr>
          <w:rFonts w:ascii="Arial" w:hAnsi="Arial" w:cs="Arial"/>
          <w:spacing w:val="-2"/>
          <w:sz w:val="24"/>
          <w:szCs w:val="24"/>
        </w:rPr>
      </w:pP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ingresos</w:t>
      </w:r>
      <w:r w:rsidRPr="00906633">
        <w:rPr>
          <w:rFonts w:ascii="Arial" w:hAnsi="Arial" w:cs="Arial"/>
          <w:spacing w:val="-8"/>
          <w:sz w:val="24"/>
          <w:szCs w:val="24"/>
        </w:rPr>
        <w:t xml:space="preserve"> </w:t>
      </w:r>
      <w:r w:rsidRPr="00906633">
        <w:rPr>
          <w:rFonts w:ascii="Arial" w:hAnsi="Arial" w:cs="Arial"/>
          <w:sz w:val="24"/>
          <w:szCs w:val="24"/>
        </w:rPr>
        <w:t>consolidados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Nación</w:t>
      </w:r>
      <w:r w:rsidRPr="00906633">
        <w:rPr>
          <w:rFonts w:ascii="Arial" w:hAnsi="Arial" w:cs="Arial"/>
          <w:spacing w:val="-8"/>
          <w:sz w:val="24"/>
          <w:szCs w:val="24"/>
        </w:rPr>
        <w:t xml:space="preserve"> </w:t>
      </w:r>
      <w:r w:rsidRPr="00906633">
        <w:rPr>
          <w:rFonts w:ascii="Arial" w:hAnsi="Arial" w:cs="Arial"/>
          <w:sz w:val="24"/>
          <w:szCs w:val="24"/>
        </w:rPr>
        <w:t>disminuyeron</w:t>
      </w:r>
      <w:r w:rsidRPr="00906633">
        <w:rPr>
          <w:rFonts w:ascii="Arial" w:hAnsi="Arial" w:cs="Arial"/>
          <w:spacing w:val="-8"/>
          <w:sz w:val="24"/>
          <w:szCs w:val="24"/>
        </w:rPr>
        <w:t xml:space="preserve"> </w:t>
      </w:r>
      <w:r w:rsidRPr="00906633">
        <w:rPr>
          <w:rFonts w:ascii="Arial" w:hAnsi="Arial" w:cs="Arial"/>
          <w:sz w:val="24"/>
          <w:szCs w:val="24"/>
        </w:rPr>
        <w:t>$59.490.122,56 millones,</w:t>
      </w:r>
      <w:r w:rsidRPr="00906633">
        <w:rPr>
          <w:rFonts w:ascii="Arial" w:hAnsi="Arial" w:cs="Arial"/>
          <w:spacing w:val="49"/>
          <w:sz w:val="24"/>
          <w:szCs w:val="24"/>
        </w:rPr>
        <w:t xml:space="preserve"> </w:t>
      </w:r>
      <w:r w:rsidRPr="00906633">
        <w:rPr>
          <w:rFonts w:ascii="Arial" w:hAnsi="Arial" w:cs="Arial"/>
          <w:sz w:val="24"/>
          <w:szCs w:val="24"/>
        </w:rPr>
        <w:t>7,39%,</w:t>
      </w:r>
      <w:r w:rsidRPr="00906633">
        <w:rPr>
          <w:rFonts w:ascii="Arial" w:hAnsi="Arial" w:cs="Arial"/>
          <w:spacing w:val="50"/>
          <w:sz w:val="24"/>
          <w:szCs w:val="24"/>
        </w:rPr>
        <w:t xml:space="preserve"> </w:t>
      </w:r>
      <w:r w:rsidRPr="00906633">
        <w:rPr>
          <w:rFonts w:ascii="Arial" w:hAnsi="Arial" w:cs="Arial"/>
          <w:sz w:val="24"/>
          <w:szCs w:val="24"/>
        </w:rPr>
        <w:t>al</w:t>
      </w:r>
      <w:r w:rsidRPr="00906633">
        <w:rPr>
          <w:rFonts w:ascii="Arial" w:hAnsi="Arial" w:cs="Arial"/>
          <w:spacing w:val="49"/>
          <w:sz w:val="24"/>
          <w:szCs w:val="24"/>
        </w:rPr>
        <w:t xml:space="preserve"> </w:t>
      </w:r>
      <w:r w:rsidRPr="00906633">
        <w:rPr>
          <w:rFonts w:ascii="Arial" w:hAnsi="Arial" w:cs="Arial"/>
          <w:sz w:val="24"/>
          <w:szCs w:val="24"/>
        </w:rPr>
        <w:t>pasar</w:t>
      </w:r>
      <w:r w:rsidRPr="00906633">
        <w:rPr>
          <w:rFonts w:ascii="Arial" w:hAnsi="Arial" w:cs="Arial"/>
          <w:spacing w:val="50"/>
          <w:sz w:val="24"/>
          <w:szCs w:val="24"/>
        </w:rPr>
        <w:t xml:space="preserve"> </w:t>
      </w:r>
      <w:r w:rsidRPr="00906633">
        <w:rPr>
          <w:rFonts w:ascii="Arial" w:hAnsi="Arial" w:cs="Arial"/>
          <w:sz w:val="24"/>
          <w:szCs w:val="24"/>
        </w:rPr>
        <w:t>de</w:t>
      </w:r>
      <w:r w:rsidRPr="00906633">
        <w:rPr>
          <w:rFonts w:ascii="Arial" w:hAnsi="Arial" w:cs="Arial"/>
          <w:spacing w:val="49"/>
          <w:sz w:val="24"/>
          <w:szCs w:val="24"/>
        </w:rPr>
        <w:t xml:space="preserve"> </w:t>
      </w:r>
      <w:r w:rsidRPr="00906633">
        <w:rPr>
          <w:rFonts w:ascii="Arial" w:hAnsi="Arial" w:cs="Arial"/>
          <w:sz w:val="24"/>
          <w:szCs w:val="24"/>
        </w:rPr>
        <w:t>$805.404.889,9</w:t>
      </w:r>
      <w:r w:rsidRPr="00906633">
        <w:rPr>
          <w:rFonts w:ascii="Arial" w:hAnsi="Arial" w:cs="Arial"/>
          <w:spacing w:val="50"/>
          <w:sz w:val="24"/>
          <w:szCs w:val="24"/>
        </w:rPr>
        <w:t xml:space="preserve"> </w:t>
      </w:r>
      <w:r w:rsidRPr="00906633">
        <w:rPr>
          <w:rFonts w:ascii="Arial" w:hAnsi="Arial" w:cs="Arial"/>
          <w:sz w:val="24"/>
          <w:szCs w:val="24"/>
        </w:rPr>
        <w:t>millones</w:t>
      </w:r>
      <w:r w:rsidRPr="00906633">
        <w:rPr>
          <w:rFonts w:ascii="Arial" w:hAnsi="Arial" w:cs="Arial"/>
          <w:spacing w:val="49"/>
          <w:sz w:val="24"/>
          <w:szCs w:val="24"/>
        </w:rPr>
        <w:t xml:space="preserve"> </w:t>
      </w:r>
      <w:r w:rsidRPr="00906633">
        <w:rPr>
          <w:rFonts w:ascii="Arial" w:hAnsi="Arial" w:cs="Arial"/>
          <w:sz w:val="24"/>
          <w:szCs w:val="24"/>
        </w:rPr>
        <w:t>en</w:t>
      </w:r>
      <w:r w:rsidRPr="00906633">
        <w:rPr>
          <w:rFonts w:ascii="Arial" w:hAnsi="Arial" w:cs="Arial"/>
          <w:spacing w:val="50"/>
          <w:sz w:val="24"/>
          <w:szCs w:val="24"/>
        </w:rPr>
        <w:t xml:space="preserve"> </w:t>
      </w:r>
      <w:r w:rsidRPr="00906633">
        <w:rPr>
          <w:rFonts w:ascii="Arial" w:hAnsi="Arial" w:cs="Arial"/>
          <w:sz w:val="24"/>
          <w:szCs w:val="24"/>
        </w:rPr>
        <w:t>2023</w:t>
      </w:r>
      <w:r w:rsidRPr="00906633">
        <w:rPr>
          <w:rFonts w:ascii="Arial" w:hAnsi="Arial" w:cs="Arial"/>
          <w:spacing w:val="50"/>
          <w:sz w:val="24"/>
          <w:szCs w:val="24"/>
        </w:rPr>
        <w:t xml:space="preserve"> </w:t>
      </w:r>
      <w:r w:rsidRPr="00906633">
        <w:rPr>
          <w:rFonts w:ascii="Arial" w:hAnsi="Arial" w:cs="Arial"/>
          <w:spacing w:val="-10"/>
          <w:sz w:val="24"/>
          <w:szCs w:val="24"/>
        </w:rPr>
        <w:t>a</w:t>
      </w:r>
      <w:r w:rsidR="00C03F18" w:rsidRPr="00906633">
        <w:rPr>
          <w:rFonts w:ascii="Arial" w:hAnsi="Arial" w:cs="Arial"/>
          <w:spacing w:val="-10"/>
          <w:sz w:val="24"/>
          <w:szCs w:val="24"/>
        </w:rPr>
        <w:t xml:space="preserve"> </w:t>
      </w:r>
      <w:r w:rsidRPr="00906633">
        <w:rPr>
          <w:rFonts w:ascii="Arial" w:hAnsi="Arial" w:cs="Arial"/>
          <w:sz w:val="24"/>
          <w:szCs w:val="24"/>
        </w:rPr>
        <w:t>$745.914.767,38</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Sin</w:t>
      </w:r>
      <w:r w:rsidRPr="00906633">
        <w:rPr>
          <w:rFonts w:ascii="Arial" w:hAnsi="Arial" w:cs="Arial"/>
          <w:spacing w:val="-18"/>
          <w:sz w:val="24"/>
          <w:szCs w:val="24"/>
        </w:rPr>
        <w:t xml:space="preserve"> </w:t>
      </w:r>
      <w:r w:rsidRPr="00906633">
        <w:rPr>
          <w:rFonts w:ascii="Arial" w:hAnsi="Arial" w:cs="Arial"/>
          <w:sz w:val="24"/>
          <w:szCs w:val="24"/>
        </w:rPr>
        <w:t>embargo,</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ingresos</w:t>
      </w:r>
      <w:r w:rsidRPr="00906633">
        <w:rPr>
          <w:rFonts w:ascii="Arial" w:hAnsi="Arial" w:cs="Arial"/>
          <w:spacing w:val="-18"/>
          <w:sz w:val="24"/>
          <w:szCs w:val="24"/>
        </w:rPr>
        <w:t xml:space="preserve"> </w:t>
      </w:r>
      <w:r w:rsidRPr="00906633">
        <w:rPr>
          <w:rFonts w:ascii="Arial" w:hAnsi="Arial" w:cs="Arial"/>
          <w:sz w:val="24"/>
          <w:szCs w:val="24"/>
        </w:rPr>
        <w:t xml:space="preserve">fiscales </w:t>
      </w:r>
      <w:r w:rsidRPr="00906633">
        <w:rPr>
          <w:rFonts w:ascii="Arial" w:hAnsi="Arial" w:cs="Arial"/>
          <w:spacing w:val="-6"/>
          <w:sz w:val="24"/>
          <w:szCs w:val="24"/>
        </w:rPr>
        <w:t xml:space="preserve">se incrementaron $45.327.997,00, 15,20%, al pasar de $298.197.454,8 </w:t>
      </w:r>
      <w:r w:rsidRPr="00906633">
        <w:rPr>
          <w:rFonts w:ascii="Arial" w:hAnsi="Arial" w:cs="Arial"/>
          <w:sz w:val="24"/>
          <w:szCs w:val="24"/>
        </w:rPr>
        <w:t>millones en 2023 a $343.525.451,77 millones en 2024. Aunque los impuestos representaron el 68,35% de los ingresos fiscales, no tuvieron variaciones significativas, pues pasaron a $234.792.736,94 millones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cuando</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2023</w:t>
      </w:r>
      <w:r w:rsidRPr="00906633">
        <w:rPr>
          <w:rFonts w:ascii="Arial" w:hAnsi="Arial" w:cs="Arial"/>
          <w:spacing w:val="-17"/>
          <w:sz w:val="24"/>
          <w:szCs w:val="24"/>
        </w:rPr>
        <w:t xml:space="preserve"> </w:t>
      </w:r>
      <w:r w:rsidRPr="00906633">
        <w:rPr>
          <w:rFonts w:ascii="Arial" w:hAnsi="Arial" w:cs="Arial"/>
          <w:sz w:val="24"/>
          <w:szCs w:val="24"/>
        </w:rPr>
        <w:t>eran</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$234.270.616,01</w:t>
      </w:r>
      <w:r w:rsidRPr="00906633">
        <w:rPr>
          <w:rFonts w:ascii="Arial" w:hAnsi="Arial" w:cs="Arial"/>
          <w:spacing w:val="-16"/>
          <w:sz w:val="24"/>
          <w:szCs w:val="24"/>
        </w:rPr>
        <w:t xml:space="preserve"> </w:t>
      </w:r>
      <w:r w:rsidRPr="00906633">
        <w:rPr>
          <w:rFonts w:ascii="Arial" w:hAnsi="Arial" w:cs="Arial"/>
          <w:spacing w:val="-2"/>
          <w:sz w:val="24"/>
          <w:szCs w:val="24"/>
        </w:rPr>
        <w:t>millones.</w:t>
      </w:r>
    </w:p>
    <w:p w14:paraId="3D8EDC55" w14:textId="77777777" w:rsidR="00C03F18" w:rsidRPr="00906633" w:rsidRDefault="00C03F18" w:rsidP="00C03F18">
      <w:pPr>
        <w:pStyle w:val="Textoindependiente"/>
        <w:ind w:left="0" w:right="-93"/>
        <w:rPr>
          <w:rFonts w:ascii="Arial" w:hAnsi="Arial" w:cs="Arial"/>
          <w:sz w:val="24"/>
          <w:szCs w:val="24"/>
        </w:rPr>
      </w:pPr>
    </w:p>
    <w:p w14:paraId="2CA78E09" w14:textId="77777777" w:rsidR="001D2CE7" w:rsidRPr="00906633" w:rsidRDefault="00137D9D" w:rsidP="00C03F18">
      <w:pPr>
        <w:pStyle w:val="Textoindependiente"/>
        <w:ind w:left="0" w:right="-93"/>
        <w:rPr>
          <w:rFonts w:ascii="Arial" w:hAnsi="Arial" w:cs="Arial"/>
          <w:sz w:val="24"/>
          <w:szCs w:val="24"/>
        </w:rPr>
      </w:pPr>
      <w:r w:rsidRPr="00906633">
        <w:rPr>
          <w:rFonts w:ascii="Arial" w:hAnsi="Arial" w:cs="Arial"/>
          <w:sz w:val="24"/>
          <w:szCs w:val="24"/>
        </w:rPr>
        <w:t xml:space="preserve">A pesar de que en la contabilidad se reconocen los ingresos por impuestos cuando surge el derecho al cobro por las obligaciones tributarias, la Dirección de Impuestos y Aduanas Nacionales (DIAN) reveló, en sus estados financieros, que el recaudo total de 2024 </w:t>
      </w:r>
      <w:r w:rsidRPr="00906633">
        <w:rPr>
          <w:rFonts w:ascii="Arial" w:hAnsi="Arial" w:cs="Arial"/>
          <w:spacing w:val="-2"/>
          <w:sz w:val="24"/>
          <w:szCs w:val="24"/>
        </w:rPr>
        <w:t>ascendió</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$267.290.206,96</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destacando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impuesto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renta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$30.371.858,19</w:t>
      </w:r>
      <w:r w:rsidRPr="00906633">
        <w:rPr>
          <w:rFonts w:ascii="Arial" w:hAnsi="Arial" w:cs="Arial"/>
          <w:spacing w:val="-1"/>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retención</w:t>
      </w:r>
      <w:r w:rsidRPr="00906633">
        <w:rPr>
          <w:rFonts w:ascii="Arial" w:hAnsi="Arial" w:cs="Arial"/>
          <w:spacing w:val="-1"/>
          <w:sz w:val="24"/>
          <w:szCs w:val="24"/>
        </w:rPr>
        <w:t xml:space="preserve"> </w:t>
      </w:r>
      <w:r w:rsidRPr="00906633">
        <w:rPr>
          <w:rFonts w:ascii="Arial" w:hAnsi="Arial" w:cs="Arial"/>
          <w:sz w:val="24"/>
          <w:szCs w:val="24"/>
        </w:rPr>
        <w:t>renta</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 xml:space="preserve">$97.484.502,35 millones, el impuesto al valor agregado (IVA) con $57.570.616,63 </w:t>
      </w:r>
      <w:r w:rsidRPr="00906633">
        <w:rPr>
          <w:rFonts w:ascii="Arial" w:hAnsi="Arial" w:cs="Arial"/>
          <w:spacing w:val="-2"/>
          <w:sz w:val="24"/>
          <w:szCs w:val="24"/>
        </w:rPr>
        <w:t>millones,</w:t>
      </w:r>
      <w:r w:rsidRPr="00906633">
        <w:rPr>
          <w:rFonts w:ascii="Arial" w:hAnsi="Arial" w:cs="Arial"/>
          <w:spacing w:val="-32"/>
          <w:sz w:val="24"/>
          <w:szCs w:val="24"/>
        </w:rPr>
        <w:t xml:space="preserve"> </w:t>
      </w:r>
      <w:r w:rsidRPr="00906633">
        <w:rPr>
          <w:rFonts w:ascii="Arial" w:hAnsi="Arial" w:cs="Arial"/>
          <w:spacing w:val="-2"/>
          <w:sz w:val="24"/>
          <w:szCs w:val="24"/>
        </w:rPr>
        <w:t>la</w:t>
      </w:r>
      <w:r w:rsidRPr="00906633">
        <w:rPr>
          <w:rFonts w:ascii="Arial" w:hAnsi="Arial" w:cs="Arial"/>
          <w:spacing w:val="-32"/>
          <w:sz w:val="24"/>
          <w:szCs w:val="24"/>
        </w:rPr>
        <w:t xml:space="preserve"> </w:t>
      </w:r>
      <w:r w:rsidRPr="00906633">
        <w:rPr>
          <w:rFonts w:ascii="Arial" w:hAnsi="Arial" w:cs="Arial"/>
          <w:spacing w:val="-2"/>
          <w:sz w:val="24"/>
          <w:szCs w:val="24"/>
        </w:rPr>
        <w:t>retención</w:t>
      </w:r>
      <w:r w:rsidRPr="00906633">
        <w:rPr>
          <w:rFonts w:ascii="Arial" w:hAnsi="Arial" w:cs="Arial"/>
          <w:spacing w:val="-31"/>
          <w:sz w:val="24"/>
          <w:szCs w:val="24"/>
        </w:rPr>
        <w:t xml:space="preserve"> </w:t>
      </w:r>
      <w:r w:rsidRPr="00906633">
        <w:rPr>
          <w:rFonts w:ascii="Arial" w:hAnsi="Arial" w:cs="Arial"/>
          <w:spacing w:val="-2"/>
          <w:sz w:val="24"/>
          <w:szCs w:val="24"/>
        </w:rPr>
        <w:t>IVA</w:t>
      </w:r>
      <w:r w:rsidRPr="00906633">
        <w:rPr>
          <w:rFonts w:ascii="Arial" w:hAnsi="Arial" w:cs="Arial"/>
          <w:spacing w:val="-32"/>
          <w:sz w:val="24"/>
          <w:szCs w:val="24"/>
        </w:rPr>
        <w:t xml:space="preserve"> </w:t>
      </w:r>
      <w:r w:rsidRPr="00906633">
        <w:rPr>
          <w:rFonts w:ascii="Arial" w:hAnsi="Arial" w:cs="Arial"/>
          <w:spacing w:val="-2"/>
          <w:sz w:val="24"/>
          <w:szCs w:val="24"/>
        </w:rPr>
        <w:t>con</w:t>
      </w:r>
      <w:r w:rsidRPr="00906633">
        <w:rPr>
          <w:rFonts w:ascii="Arial" w:hAnsi="Arial" w:cs="Arial"/>
          <w:spacing w:val="-32"/>
          <w:sz w:val="24"/>
          <w:szCs w:val="24"/>
        </w:rPr>
        <w:t xml:space="preserve"> </w:t>
      </w:r>
      <w:r w:rsidRPr="00906633">
        <w:rPr>
          <w:rFonts w:ascii="Arial" w:hAnsi="Arial" w:cs="Arial"/>
          <w:spacing w:val="-2"/>
          <w:sz w:val="24"/>
          <w:szCs w:val="24"/>
        </w:rPr>
        <w:t>$12.234.662,54</w:t>
      </w:r>
      <w:r w:rsidRPr="00906633">
        <w:rPr>
          <w:rFonts w:ascii="Arial" w:hAnsi="Arial" w:cs="Arial"/>
          <w:spacing w:val="-31"/>
          <w:sz w:val="24"/>
          <w:szCs w:val="24"/>
        </w:rPr>
        <w:t xml:space="preserve"> </w:t>
      </w:r>
      <w:r w:rsidRPr="00906633">
        <w:rPr>
          <w:rFonts w:ascii="Arial" w:hAnsi="Arial" w:cs="Arial"/>
          <w:spacing w:val="-2"/>
          <w:sz w:val="24"/>
          <w:szCs w:val="24"/>
        </w:rPr>
        <w:t>millones,</w:t>
      </w:r>
      <w:r w:rsidRPr="00906633">
        <w:rPr>
          <w:rFonts w:ascii="Arial" w:hAnsi="Arial" w:cs="Arial"/>
          <w:spacing w:val="-32"/>
          <w:sz w:val="24"/>
          <w:szCs w:val="24"/>
        </w:rPr>
        <w:t xml:space="preserve"> </w:t>
      </w:r>
      <w:r w:rsidRPr="00906633">
        <w:rPr>
          <w:rFonts w:ascii="Arial" w:hAnsi="Arial" w:cs="Arial"/>
          <w:spacing w:val="-2"/>
          <w:sz w:val="24"/>
          <w:szCs w:val="24"/>
        </w:rPr>
        <w:t>las</w:t>
      </w:r>
      <w:r w:rsidRPr="00906633">
        <w:rPr>
          <w:rFonts w:ascii="Arial" w:hAnsi="Arial" w:cs="Arial"/>
          <w:spacing w:val="-32"/>
          <w:sz w:val="24"/>
          <w:szCs w:val="24"/>
        </w:rPr>
        <w:t xml:space="preserve"> </w:t>
      </w:r>
      <w:r w:rsidRPr="00906633">
        <w:rPr>
          <w:rFonts w:ascii="Arial" w:hAnsi="Arial" w:cs="Arial"/>
          <w:spacing w:val="-2"/>
          <w:sz w:val="24"/>
          <w:szCs w:val="24"/>
        </w:rPr>
        <w:t>aduanas</w:t>
      </w:r>
      <w:r w:rsidRPr="00906633">
        <w:rPr>
          <w:rFonts w:ascii="Arial" w:hAnsi="Arial" w:cs="Arial"/>
          <w:spacing w:val="-31"/>
          <w:sz w:val="24"/>
          <w:szCs w:val="24"/>
        </w:rPr>
        <w:t xml:space="preserve"> </w:t>
      </w:r>
      <w:r w:rsidRPr="00906633">
        <w:rPr>
          <w:rFonts w:ascii="Arial" w:hAnsi="Arial" w:cs="Arial"/>
          <w:spacing w:val="-5"/>
          <w:sz w:val="24"/>
          <w:szCs w:val="24"/>
        </w:rPr>
        <w:t>con</w:t>
      </w:r>
      <w:r w:rsidR="00C03F18" w:rsidRPr="00906633">
        <w:rPr>
          <w:rFonts w:ascii="Arial" w:hAnsi="Arial" w:cs="Arial"/>
          <w:spacing w:val="-5"/>
          <w:sz w:val="24"/>
          <w:szCs w:val="24"/>
        </w:rPr>
        <w:t xml:space="preserve"> </w:t>
      </w:r>
      <w:r w:rsidRPr="00906633">
        <w:rPr>
          <w:rFonts w:ascii="Arial" w:hAnsi="Arial" w:cs="Arial"/>
          <w:sz w:val="24"/>
          <w:szCs w:val="24"/>
        </w:rPr>
        <w:t>$41.145.831,38</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gravamen</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movimientos</w:t>
      </w:r>
      <w:r w:rsidRPr="00906633">
        <w:rPr>
          <w:rFonts w:ascii="Arial" w:hAnsi="Arial" w:cs="Arial"/>
          <w:spacing w:val="-17"/>
          <w:sz w:val="24"/>
          <w:szCs w:val="24"/>
        </w:rPr>
        <w:t xml:space="preserve"> </w:t>
      </w:r>
      <w:r w:rsidRPr="00906633">
        <w:rPr>
          <w:rFonts w:ascii="Arial" w:hAnsi="Arial" w:cs="Arial"/>
          <w:sz w:val="24"/>
          <w:szCs w:val="24"/>
        </w:rPr>
        <w:t>financieros (GMF) con $14.888.534,58 millones, entre otros</w:t>
      </w:r>
      <w:r w:rsidRPr="00906633">
        <w:rPr>
          <w:rFonts w:ascii="Arial" w:hAnsi="Arial" w:cs="Arial"/>
          <w:b/>
          <w:position w:val="7"/>
          <w:sz w:val="24"/>
          <w:szCs w:val="24"/>
        </w:rPr>
        <w:t>5</w:t>
      </w:r>
      <w:r w:rsidRPr="00906633">
        <w:rPr>
          <w:rFonts w:ascii="Arial" w:hAnsi="Arial" w:cs="Arial"/>
          <w:sz w:val="24"/>
          <w:szCs w:val="24"/>
        </w:rPr>
        <w:t>.</w:t>
      </w:r>
    </w:p>
    <w:p w14:paraId="3300AAFD" w14:textId="77777777" w:rsidR="001D2CE7" w:rsidRPr="00906633" w:rsidRDefault="00137D9D" w:rsidP="00C03F18">
      <w:pPr>
        <w:pStyle w:val="Textoindependiente"/>
        <w:spacing w:before="257"/>
        <w:ind w:left="0" w:right="-93"/>
        <w:rPr>
          <w:rFonts w:ascii="Arial" w:hAnsi="Arial" w:cs="Arial"/>
          <w:sz w:val="24"/>
          <w:szCs w:val="24"/>
        </w:rPr>
      </w:pPr>
      <w:r w:rsidRPr="00906633">
        <w:rPr>
          <w:rFonts w:ascii="Arial" w:hAnsi="Arial" w:cs="Arial"/>
          <w:sz w:val="24"/>
          <w:szCs w:val="24"/>
        </w:rPr>
        <w:t>Colpensiones fondos de vejez, invalidez y sobrevivientes impactó las cuentas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resultados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aplicación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Resoluciones</w:t>
      </w:r>
      <w:r w:rsidRPr="00906633">
        <w:rPr>
          <w:rFonts w:ascii="Arial" w:hAnsi="Arial" w:cs="Arial"/>
          <w:spacing w:val="-6"/>
          <w:sz w:val="24"/>
          <w:szCs w:val="24"/>
        </w:rPr>
        <w:t xml:space="preserve"> </w:t>
      </w:r>
      <w:r w:rsidRPr="00906633">
        <w:rPr>
          <w:rFonts w:ascii="Arial" w:hAnsi="Arial" w:cs="Arial"/>
          <w:sz w:val="24"/>
          <w:szCs w:val="24"/>
        </w:rPr>
        <w:t>342</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343 de</w:t>
      </w:r>
      <w:r w:rsidRPr="00906633">
        <w:rPr>
          <w:rFonts w:ascii="Arial" w:hAnsi="Arial" w:cs="Arial"/>
          <w:spacing w:val="-2"/>
          <w:sz w:val="24"/>
          <w:szCs w:val="24"/>
        </w:rPr>
        <w:t xml:space="preserve"> </w:t>
      </w:r>
      <w:r w:rsidRPr="00906633">
        <w:rPr>
          <w:rFonts w:ascii="Arial" w:hAnsi="Arial" w:cs="Arial"/>
          <w:sz w:val="24"/>
          <w:szCs w:val="24"/>
        </w:rPr>
        <w:t>2022</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Contaduría</w:t>
      </w:r>
      <w:r w:rsidRPr="00906633">
        <w:rPr>
          <w:rFonts w:ascii="Arial" w:hAnsi="Arial" w:cs="Arial"/>
          <w:spacing w:val="-2"/>
          <w:sz w:val="24"/>
          <w:szCs w:val="24"/>
        </w:rPr>
        <w:t xml:space="preserve"> </w:t>
      </w:r>
      <w:r w:rsidRPr="00906633">
        <w:rPr>
          <w:rFonts w:ascii="Arial" w:hAnsi="Arial" w:cs="Arial"/>
          <w:sz w:val="24"/>
          <w:szCs w:val="24"/>
        </w:rPr>
        <w:t>General</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Nación</w:t>
      </w:r>
      <w:r w:rsidRPr="00906633">
        <w:rPr>
          <w:rFonts w:ascii="Arial" w:hAnsi="Arial" w:cs="Arial"/>
          <w:spacing w:val="-2"/>
          <w:sz w:val="24"/>
          <w:szCs w:val="24"/>
        </w:rPr>
        <w:t xml:space="preserve"> </w:t>
      </w:r>
      <w:r w:rsidRPr="00906633">
        <w:rPr>
          <w:rFonts w:ascii="Arial" w:hAnsi="Arial" w:cs="Arial"/>
          <w:sz w:val="24"/>
          <w:szCs w:val="24"/>
        </w:rPr>
        <w:t>(CGN),</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estableció registrar el ingreso de los recursos recibidos para la financiación del régimen de prima media (cotizaciones, bonos y títulos pensionales, entre otros), así como los recursos recibidos de la Nación mediante transferencias</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pago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obligaciones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estos</w:t>
      </w:r>
      <w:r w:rsidRPr="00906633">
        <w:rPr>
          <w:rFonts w:ascii="Arial" w:hAnsi="Arial" w:cs="Arial"/>
          <w:spacing w:val="-6"/>
          <w:sz w:val="24"/>
          <w:szCs w:val="24"/>
        </w:rPr>
        <w:t xml:space="preserve"> </w:t>
      </w:r>
      <w:r w:rsidRPr="00906633">
        <w:rPr>
          <w:rFonts w:ascii="Arial" w:hAnsi="Arial" w:cs="Arial"/>
          <w:sz w:val="24"/>
          <w:szCs w:val="24"/>
        </w:rPr>
        <w:t>fondos</w:t>
      </w:r>
      <w:r w:rsidRPr="00906633">
        <w:rPr>
          <w:rFonts w:ascii="Arial" w:hAnsi="Arial" w:cs="Arial"/>
          <w:spacing w:val="-6"/>
          <w:sz w:val="24"/>
          <w:szCs w:val="24"/>
        </w:rPr>
        <w:t xml:space="preserve"> </w:t>
      </w:r>
      <w:r w:rsidRPr="00906633">
        <w:rPr>
          <w:rFonts w:ascii="Arial" w:hAnsi="Arial" w:cs="Arial"/>
          <w:sz w:val="24"/>
          <w:szCs w:val="24"/>
        </w:rPr>
        <w:t>desde el</w:t>
      </w:r>
      <w:r w:rsidRPr="00906633">
        <w:rPr>
          <w:rFonts w:ascii="Arial" w:hAnsi="Arial" w:cs="Arial"/>
          <w:spacing w:val="-3"/>
          <w:sz w:val="24"/>
          <w:szCs w:val="24"/>
        </w:rPr>
        <w:t xml:space="preserve"> </w:t>
      </w:r>
      <w:r w:rsidRPr="00906633">
        <w:rPr>
          <w:rFonts w:ascii="Arial" w:hAnsi="Arial" w:cs="Arial"/>
          <w:sz w:val="24"/>
          <w:szCs w:val="24"/>
        </w:rPr>
        <w:t>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enero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cuando</w:t>
      </w:r>
      <w:r w:rsidRPr="00906633">
        <w:rPr>
          <w:rFonts w:ascii="Arial" w:hAnsi="Arial" w:cs="Arial"/>
          <w:spacing w:val="-3"/>
          <w:sz w:val="24"/>
          <w:szCs w:val="24"/>
        </w:rPr>
        <w:t xml:space="preserve"> </w:t>
      </w:r>
      <w:r w:rsidRPr="00906633">
        <w:rPr>
          <w:rFonts w:ascii="Arial" w:hAnsi="Arial" w:cs="Arial"/>
          <w:sz w:val="24"/>
          <w:szCs w:val="24"/>
        </w:rPr>
        <w:t>antes</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registraban</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patrimonio.</w:t>
      </w:r>
    </w:p>
    <w:p w14:paraId="3BAC7CD5" w14:textId="77777777" w:rsidR="001D2CE7" w:rsidRPr="00906633" w:rsidRDefault="00137D9D">
      <w:pPr>
        <w:pStyle w:val="Textoindependiente"/>
        <w:spacing w:before="84"/>
        <w:ind w:left="0"/>
        <w:jc w:val="left"/>
        <w:rPr>
          <w:sz w:val="20"/>
        </w:rPr>
      </w:pPr>
      <w:r w:rsidRPr="00906633">
        <w:rPr>
          <w:noProof/>
          <w:sz w:val="20"/>
          <w:lang w:val="es-CO" w:eastAsia="es-CO"/>
        </w:rPr>
        <mc:AlternateContent>
          <mc:Choice Requires="wps">
            <w:drawing>
              <wp:anchor distT="0" distB="0" distL="0" distR="0" simplePos="0" relativeHeight="487590400" behindDoc="1" locked="0" layoutInCell="1" allowOverlap="1" wp14:anchorId="510A880E" wp14:editId="1C125C47">
                <wp:simplePos x="0" y="0"/>
                <wp:positionH relativeFrom="page">
                  <wp:posOffset>1439999</wp:posOffset>
                </wp:positionH>
                <wp:positionV relativeFrom="paragraph">
                  <wp:posOffset>223270</wp:posOffset>
                </wp:positionV>
                <wp:extent cx="283146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65C78687" id="Graphic 40" o:spid="_x0000_s1026" style="position:absolute;margin-left:113.4pt;margin-top:17.6pt;width:222.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" path="m,l2830944,e" filled="f" strokecolor="#008fbf" strokeweight=".25pt">
                <v:path arrowok="t"/>
                <w10:wrap type="topAndBottom" anchorx="page"/>
              </v:shape>
            </w:pict>
          </mc:Fallback>
        </mc:AlternateContent>
      </w:r>
    </w:p>
    <w:p w14:paraId="633DD7CF" w14:textId="77777777" w:rsidR="001D2CE7" w:rsidRPr="00906633" w:rsidRDefault="001D2CE7">
      <w:pPr>
        <w:pStyle w:val="Textoindependiente"/>
        <w:spacing w:before="65"/>
        <w:ind w:left="0"/>
        <w:jc w:val="left"/>
        <w:rPr>
          <w:sz w:val="18"/>
        </w:rPr>
      </w:pPr>
    </w:p>
    <w:p w14:paraId="568D17A2" w14:textId="3D4F6AE3" w:rsidR="001D2CE7" w:rsidRPr="00906633" w:rsidRDefault="00137D9D" w:rsidP="00C03F18">
      <w:pPr>
        <w:pStyle w:val="Prrafodelista"/>
        <w:numPr>
          <w:ilvl w:val="0"/>
          <w:numId w:val="8"/>
        </w:numPr>
        <w:spacing w:line="217" w:lineRule="exact"/>
        <w:ind w:left="142" w:right="-93" w:hanging="192"/>
        <w:jc w:val="both"/>
        <w:rPr>
          <w:sz w:val="18"/>
        </w:rPr>
      </w:pPr>
      <w:r w:rsidRPr="00906633">
        <w:rPr>
          <w:sz w:val="18"/>
        </w:rPr>
        <w:t>Páginas</w:t>
      </w:r>
      <w:r w:rsidRPr="00906633">
        <w:rPr>
          <w:spacing w:val="3"/>
          <w:sz w:val="18"/>
        </w:rPr>
        <w:t xml:space="preserve"> </w:t>
      </w:r>
      <w:r w:rsidRPr="00906633">
        <w:rPr>
          <w:sz w:val="18"/>
        </w:rPr>
        <w:t>34</w:t>
      </w:r>
      <w:r w:rsidRPr="00906633">
        <w:rPr>
          <w:spacing w:val="4"/>
          <w:sz w:val="18"/>
        </w:rPr>
        <w:t xml:space="preserve"> </w:t>
      </w:r>
      <w:r w:rsidRPr="00906633">
        <w:rPr>
          <w:sz w:val="18"/>
        </w:rPr>
        <w:t>y</w:t>
      </w:r>
      <w:r w:rsidRPr="00906633">
        <w:rPr>
          <w:spacing w:val="3"/>
          <w:sz w:val="18"/>
        </w:rPr>
        <w:t xml:space="preserve"> </w:t>
      </w:r>
      <w:r w:rsidRPr="00906633">
        <w:rPr>
          <w:sz w:val="18"/>
        </w:rPr>
        <w:t>35</w:t>
      </w:r>
      <w:r w:rsidRPr="00906633">
        <w:rPr>
          <w:spacing w:val="4"/>
          <w:sz w:val="18"/>
        </w:rPr>
        <w:t xml:space="preserve"> </w:t>
      </w:r>
      <w:r w:rsidRPr="00906633">
        <w:rPr>
          <w:sz w:val="18"/>
        </w:rPr>
        <w:t>de</w:t>
      </w:r>
      <w:r w:rsidRPr="00906633">
        <w:rPr>
          <w:spacing w:val="3"/>
          <w:sz w:val="18"/>
        </w:rPr>
        <w:t xml:space="preserve"> </w:t>
      </w:r>
      <w:r w:rsidRPr="00906633">
        <w:rPr>
          <w:sz w:val="18"/>
        </w:rPr>
        <w:t>las</w:t>
      </w:r>
      <w:r w:rsidRPr="00906633">
        <w:rPr>
          <w:spacing w:val="4"/>
          <w:sz w:val="18"/>
        </w:rPr>
        <w:t xml:space="preserve"> </w:t>
      </w:r>
      <w:r w:rsidRPr="00906633">
        <w:rPr>
          <w:sz w:val="18"/>
        </w:rPr>
        <w:t>notas</w:t>
      </w:r>
      <w:r w:rsidRPr="00906633">
        <w:rPr>
          <w:spacing w:val="3"/>
          <w:sz w:val="18"/>
        </w:rPr>
        <w:t xml:space="preserve"> </w:t>
      </w:r>
      <w:r w:rsidRPr="00906633">
        <w:rPr>
          <w:sz w:val="18"/>
        </w:rPr>
        <w:t>a</w:t>
      </w:r>
      <w:r w:rsidRPr="00906633">
        <w:rPr>
          <w:spacing w:val="4"/>
          <w:sz w:val="18"/>
        </w:rPr>
        <w:t xml:space="preserve"> </w:t>
      </w:r>
      <w:r w:rsidRPr="00906633">
        <w:rPr>
          <w:sz w:val="18"/>
        </w:rPr>
        <w:t>los</w:t>
      </w:r>
      <w:r w:rsidRPr="00906633">
        <w:rPr>
          <w:spacing w:val="4"/>
          <w:sz w:val="18"/>
        </w:rPr>
        <w:t xml:space="preserve"> </w:t>
      </w:r>
      <w:r w:rsidRPr="00906633">
        <w:rPr>
          <w:sz w:val="18"/>
        </w:rPr>
        <w:t>estados</w:t>
      </w:r>
      <w:r w:rsidRPr="00906633">
        <w:rPr>
          <w:spacing w:val="3"/>
          <w:sz w:val="18"/>
        </w:rPr>
        <w:t xml:space="preserve"> </w:t>
      </w:r>
      <w:r w:rsidRPr="00906633">
        <w:rPr>
          <w:sz w:val="18"/>
        </w:rPr>
        <w:t>contables</w:t>
      </w:r>
      <w:r w:rsidRPr="00906633">
        <w:rPr>
          <w:spacing w:val="4"/>
          <w:sz w:val="18"/>
        </w:rPr>
        <w:t xml:space="preserve"> </w:t>
      </w:r>
      <w:r w:rsidRPr="00906633">
        <w:rPr>
          <w:sz w:val="18"/>
        </w:rPr>
        <w:t>de</w:t>
      </w:r>
      <w:r w:rsidRPr="00906633">
        <w:rPr>
          <w:spacing w:val="3"/>
          <w:sz w:val="18"/>
        </w:rPr>
        <w:t xml:space="preserve"> </w:t>
      </w:r>
      <w:r w:rsidRPr="00906633">
        <w:rPr>
          <w:sz w:val="18"/>
        </w:rPr>
        <w:t>los</w:t>
      </w:r>
      <w:r w:rsidRPr="00906633">
        <w:rPr>
          <w:spacing w:val="4"/>
          <w:sz w:val="18"/>
        </w:rPr>
        <w:t xml:space="preserve"> </w:t>
      </w:r>
      <w:r w:rsidRPr="00906633">
        <w:rPr>
          <w:sz w:val="18"/>
        </w:rPr>
        <w:t>ingresos</w:t>
      </w:r>
      <w:r w:rsidRPr="00906633">
        <w:rPr>
          <w:spacing w:val="3"/>
          <w:sz w:val="18"/>
        </w:rPr>
        <w:t xml:space="preserve"> </w:t>
      </w:r>
      <w:r w:rsidRPr="00906633">
        <w:rPr>
          <w:sz w:val="18"/>
        </w:rPr>
        <w:t>fiscales</w:t>
      </w:r>
      <w:r w:rsidRPr="00906633">
        <w:rPr>
          <w:spacing w:val="4"/>
          <w:sz w:val="18"/>
        </w:rPr>
        <w:t xml:space="preserve"> </w:t>
      </w:r>
      <w:r w:rsidRPr="00906633">
        <w:rPr>
          <w:spacing w:val="-4"/>
          <w:sz w:val="18"/>
        </w:rPr>
        <w:t>DIAN</w:t>
      </w:r>
      <w:r w:rsidR="00C03F18" w:rsidRPr="00906633">
        <w:rPr>
          <w:spacing w:val="-4"/>
          <w:sz w:val="18"/>
        </w:rPr>
        <w:t xml:space="preserve"> </w:t>
      </w:r>
      <w:r w:rsidRPr="00906633">
        <w:rPr>
          <w:sz w:val="18"/>
        </w:rPr>
        <w:t>Recaudadora</w:t>
      </w:r>
      <w:r w:rsidRPr="00906633">
        <w:rPr>
          <w:spacing w:val="-4"/>
          <w:sz w:val="18"/>
        </w:rPr>
        <w:t xml:space="preserve"> </w:t>
      </w:r>
      <w:r w:rsidRPr="00906633">
        <w:rPr>
          <w:sz w:val="18"/>
        </w:rPr>
        <w:t>al</w:t>
      </w:r>
      <w:r w:rsidRPr="00906633">
        <w:rPr>
          <w:spacing w:val="-2"/>
          <w:sz w:val="18"/>
        </w:rPr>
        <w:t xml:space="preserve"> </w:t>
      </w:r>
      <w:r w:rsidRPr="00906633">
        <w:rPr>
          <w:sz w:val="18"/>
        </w:rPr>
        <w:t>31</w:t>
      </w:r>
      <w:r w:rsidRPr="00906633">
        <w:rPr>
          <w:spacing w:val="-1"/>
          <w:sz w:val="18"/>
        </w:rPr>
        <w:t xml:space="preserve"> </w:t>
      </w:r>
      <w:r w:rsidRPr="00906633">
        <w:rPr>
          <w:sz w:val="18"/>
        </w:rPr>
        <w:t>de</w:t>
      </w:r>
      <w:r w:rsidRPr="00906633">
        <w:rPr>
          <w:spacing w:val="-2"/>
          <w:sz w:val="18"/>
        </w:rPr>
        <w:t xml:space="preserve"> </w:t>
      </w:r>
      <w:r w:rsidR="001860DD" w:rsidRPr="00906633">
        <w:rPr>
          <w:sz w:val="18"/>
        </w:rPr>
        <w:lastRenderedPageBreak/>
        <w:t>diciembre</w:t>
      </w:r>
      <w:r w:rsidRPr="00906633">
        <w:rPr>
          <w:spacing w:val="-2"/>
          <w:sz w:val="18"/>
        </w:rPr>
        <w:t xml:space="preserve"> </w:t>
      </w:r>
      <w:r w:rsidRPr="00906633">
        <w:rPr>
          <w:sz w:val="18"/>
        </w:rPr>
        <w:t>de</w:t>
      </w:r>
      <w:r w:rsidRPr="00906633">
        <w:rPr>
          <w:spacing w:val="-1"/>
          <w:sz w:val="18"/>
        </w:rPr>
        <w:t xml:space="preserve"> </w:t>
      </w:r>
      <w:r w:rsidRPr="00906633">
        <w:rPr>
          <w:spacing w:val="-2"/>
          <w:sz w:val="18"/>
        </w:rPr>
        <w:t>2024.</w:t>
      </w:r>
    </w:p>
    <w:p w14:paraId="7DD09038" w14:textId="77777777" w:rsidR="001D2CE7" w:rsidRPr="00906633" w:rsidRDefault="001D2CE7" w:rsidP="00C03F18">
      <w:pPr>
        <w:spacing w:line="217" w:lineRule="exact"/>
        <w:jc w:val="both"/>
        <w:rPr>
          <w:sz w:val="18"/>
        </w:rPr>
      </w:pPr>
    </w:p>
    <w:p w14:paraId="4539A38A" w14:textId="77777777" w:rsidR="00C03F18" w:rsidRPr="00906633" w:rsidRDefault="00C03F18" w:rsidP="00C03F18">
      <w:pPr>
        <w:pStyle w:val="Textoindependiente"/>
        <w:spacing w:before="259"/>
        <w:ind w:left="0" w:right="-93"/>
        <w:rPr>
          <w:rFonts w:ascii="Arial" w:hAnsi="Arial" w:cs="Arial"/>
          <w:sz w:val="24"/>
          <w:szCs w:val="24"/>
        </w:rPr>
      </w:pPr>
      <w:r w:rsidRPr="00906633">
        <w:rPr>
          <w:rFonts w:ascii="Arial" w:hAnsi="Arial" w:cs="Arial"/>
          <w:sz w:val="24"/>
          <w:szCs w:val="24"/>
        </w:rPr>
        <w:t>Lo anterior, incrementó los ingresos en 2024 por $58.527.680,64 millones,</w:t>
      </w:r>
      <w:r w:rsidRPr="00906633">
        <w:rPr>
          <w:rFonts w:ascii="Arial" w:hAnsi="Arial" w:cs="Arial"/>
          <w:spacing w:val="65"/>
          <w:w w:val="150"/>
          <w:sz w:val="24"/>
          <w:szCs w:val="24"/>
        </w:rPr>
        <w:t xml:space="preserve"> </w:t>
      </w:r>
      <w:r w:rsidRPr="00906633">
        <w:rPr>
          <w:rFonts w:ascii="Arial" w:hAnsi="Arial" w:cs="Arial"/>
          <w:sz w:val="24"/>
          <w:szCs w:val="24"/>
        </w:rPr>
        <w:t>(vejez</w:t>
      </w:r>
      <w:r w:rsidRPr="00906633">
        <w:rPr>
          <w:rFonts w:ascii="Arial" w:hAnsi="Arial" w:cs="Arial"/>
          <w:spacing w:val="65"/>
          <w:w w:val="150"/>
          <w:sz w:val="24"/>
          <w:szCs w:val="24"/>
        </w:rPr>
        <w:t xml:space="preserve"> </w:t>
      </w:r>
      <w:r w:rsidRPr="00906633">
        <w:rPr>
          <w:rFonts w:ascii="Arial" w:hAnsi="Arial" w:cs="Arial"/>
          <w:sz w:val="24"/>
          <w:szCs w:val="24"/>
        </w:rPr>
        <w:t>en</w:t>
      </w:r>
      <w:r w:rsidRPr="00906633">
        <w:rPr>
          <w:rFonts w:ascii="Arial" w:hAnsi="Arial" w:cs="Arial"/>
          <w:spacing w:val="66"/>
          <w:w w:val="150"/>
          <w:sz w:val="24"/>
          <w:szCs w:val="24"/>
        </w:rPr>
        <w:t xml:space="preserve"> </w:t>
      </w:r>
      <w:r w:rsidRPr="00906633">
        <w:rPr>
          <w:rFonts w:ascii="Arial" w:hAnsi="Arial" w:cs="Arial"/>
          <w:sz w:val="24"/>
          <w:szCs w:val="24"/>
        </w:rPr>
        <w:t>$52.227.205,93</w:t>
      </w:r>
      <w:r w:rsidRPr="00906633">
        <w:rPr>
          <w:rFonts w:ascii="Arial" w:hAnsi="Arial" w:cs="Arial"/>
          <w:spacing w:val="65"/>
          <w:w w:val="150"/>
          <w:sz w:val="24"/>
          <w:szCs w:val="24"/>
        </w:rPr>
        <w:t xml:space="preserve"> </w:t>
      </w:r>
      <w:r w:rsidRPr="00906633">
        <w:rPr>
          <w:rFonts w:ascii="Arial" w:hAnsi="Arial" w:cs="Arial"/>
          <w:sz w:val="24"/>
          <w:szCs w:val="24"/>
        </w:rPr>
        <w:t>millones,</w:t>
      </w:r>
      <w:r w:rsidRPr="00906633">
        <w:rPr>
          <w:rFonts w:ascii="Arial" w:hAnsi="Arial" w:cs="Arial"/>
          <w:spacing w:val="66"/>
          <w:w w:val="150"/>
          <w:sz w:val="24"/>
          <w:szCs w:val="24"/>
        </w:rPr>
        <w:t xml:space="preserve"> </w:t>
      </w:r>
      <w:r w:rsidRPr="00906633">
        <w:rPr>
          <w:rFonts w:ascii="Arial" w:hAnsi="Arial" w:cs="Arial"/>
          <w:sz w:val="24"/>
          <w:szCs w:val="24"/>
        </w:rPr>
        <w:t>sobrevivientes</w:t>
      </w:r>
      <w:r w:rsidRPr="00906633">
        <w:rPr>
          <w:rFonts w:ascii="Arial" w:hAnsi="Arial" w:cs="Arial"/>
          <w:spacing w:val="65"/>
          <w:w w:val="150"/>
          <w:sz w:val="24"/>
          <w:szCs w:val="24"/>
        </w:rPr>
        <w:t xml:space="preserve"> </w:t>
      </w:r>
      <w:r w:rsidRPr="00906633">
        <w:rPr>
          <w:rFonts w:ascii="Arial" w:hAnsi="Arial" w:cs="Arial"/>
          <w:spacing w:val="-5"/>
          <w:sz w:val="24"/>
          <w:szCs w:val="24"/>
        </w:rPr>
        <w:t xml:space="preserve">en </w:t>
      </w:r>
      <w:r w:rsidRPr="00906633">
        <w:rPr>
          <w:rFonts w:ascii="Arial" w:hAnsi="Arial" w:cs="Arial"/>
          <w:spacing w:val="-8"/>
          <w:sz w:val="24"/>
          <w:szCs w:val="24"/>
        </w:rPr>
        <w:t xml:space="preserve">$3.703.381,93 millones e invalidez en $2.597.092,79 millones); mientras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respecto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gastos,</w:t>
      </w:r>
      <w:r w:rsidRPr="00906633">
        <w:rPr>
          <w:rFonts w:ascii="Arial" w:hAnsi="Arial" w:cs="Arial"/>
          <w:spacing w:val="-12"/>
          <w:sz w:val="24"/>
          <w:szCs w:val="24"/>
        </w:rPr>
        <w:t xml:space="preserve"> </w:t>
      </w:r>
      <w:r w:rsidRPr="00906633">
        <w:rPr>
          <w:rFonts w:ascii="Arial" w:hAnsi="Arial" w:cs="Arial"/>
          <w:sz w:val="24"/>
          <w:szCs w:val="24"/>
        </w:rPr>
        <w:t>estos</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incrementaron</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$56.523.016,28 millones</w:t>
      </w:r>
      <w:r w:rsidRPr="00906633">
        <w:rPr>
          <w:rFonts w:ascii="Arial" w:hAnsi="Arial" w:cs="Arial"/>
          <w:spacing w:val="79"/>
          <w:w w:val="150"/>
          <w:sz w:val="24"/>
          <w:szCs w:val="24"/>
        </w:rPr>
        <w:t xml:space="preserve"> </w:t>
      </w:r>
      <w:r w:rsidRPr="00906633">
        <w:rPr>
          <w:rFonts w:ascii="Arial" w:hAnsi="Arial" w:cs="Arial"/>
          <w:sz w:val="24"/>
          <w:szCs w:val="24"/>
        </w:rPr>
        <w:t>(vejez</w:t>
      </w:r>
      <w:r w:rsidRPr="00906633">
        <w:rPr>
          <w:rFonts w:ascii="Arial" w:hAnsi="Arial" w:cs="Arial"/>
          <w:spacing w:val="79"/>
          <w:w w:val="150"/>
          <w:sz w:val="24"/>
          <w:szCs w:val="24"/>
        </w:rPr>
        <w:t xml:space="preserve"> </w:t>
      </w:r>
      <w:r w:rsidRPr="00906633">
        <w:rPr>
          <w:rFonts w:ascii="Arial" w:hAnsi="Arial" w:cs="Arial"/>
          <w:sz w:val="24"/>
          <w:szCs w:val="24"/>
        </w:rPr>
        <w:t>en</w:t>
      </w:r>
      <w:r w:rsidRPr="00906633">
        <w:rPr>
          <w:rFonts w:ascii="Arial" w:hAnsi="Arial" w:cs="Arial"/>
          <w:spacing w:val="79"/>
          <w:w w:val="150"/>
          <w:sz w:val="24"/>
          <w:szCs w:val="24"/>
        </w:rPr>
        <w:t xml:space="preserve"> </w:t>
      </w:r>
      <w:r w:rsidRPr="00906633">
        <w:rPr>
          <w:rFonts w:ascii="Arial" w:hAnsi="Arial" w:cs="Arial"/>
          <w:sz w:val="24"/>
          <w:szCs w:val="24"/>
        </w:rPr>
        <w:t>$50.425.841,75</w:t>
      </w:r>
      <w:r w:rsidRPr="00906633">
        <w:rPr>
          <w:rFonts w:ascii="Arial" w:hAnsi="Arial" w:cs="Arial"/>
          <w:spacing w:val="79"/>
          <w:w w:val="150"/>
          <w:sz w:val="24"/>
          <w:szCs w:val="24"/>
        </w:rPr>
        <w:t xml:space="preserve"> </w:t>
      </w:r>
      <w:r w:rsidRPr="00906633">
        <w:rPr>
          <w:rFonts w:ascii="Arial" w:hAnsi="Arial" w:cs="Arial"/>
          <w:sz w:val="24"/>
          <w:szCs w:val="24"/>
        </w:rPr>
        <w:t>millones,</w:t>
      </w:r>
      <w:r w:rsidRPr="00906633">
        <w:rPr>
          <w:rFonts w:ascii="Arial" w:hAnsi="Arial" w:cs="Arial"/>
          <w:spacing w:val="79"/>
          <w:w w:val="150"/>
          <w:sz w:val="24"/>
          <w:szCs w:val="24"/>
        </w:rPr>
        <w:t xml:space="preserve"> </w:t>
      </w:r>
      <w:r w:rsidRPr="00906633">
        <w:rPr>
          <w:rFonts w:ascii="Arial" w:hAnsi="Arial" w:cs="Arial"/>
          <w:sz w:val="24"/>
          <w:szCs w:val="24"/>
        </w:rPr>
        <w:t>sobrevivientes</w:t>
      </w:r>
      <w:r w:rsidRPr="00906633">
        <w:rPr>
          <w:rFonts w:ascii="Arial" w:hAnsi="Arial" w:cs="Arial"/>
          <w:spacing w:val="79"/>
          <w:w w:val="150"/>
          <w:sz w:val="24"/>
          <w:szCs w:val="24"/>
        </w:rPr>
        <w:t xml:space="preserve"> </w:t>
      </w:r>
      <w:r w:rsidRPr="00906633">
        <w:rPr>
          <w:rFonts w:ascii="Arial" w:hAnsi="Arial" w:cs="Arial"/>
          <w:spacing w:val="-5"/>
          <w:sz w:val="24"/>
          <w:szCs w:val="24"/>
        </w:rPr>
        <w:t xml:space="preserve">en </w:t>
      </w:r>
      <w:r w:rsidRPr="00906633">
        <w:rPr>
          <w:rFonts w:ascii="Arial" w:hAnsi="Arial" w:cs="Arial"/>
          <w:spacing w:val="-2"/>
          <w:sz w:val="24"/>
          <w:szCs w:val="24"/>
        </w:rPr>
        <w:t>$3.563.425,28</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5"/>
          <w:sz w:val="24"/>
          <w:szCs w:val="24"/>
        </w:rPr>
        <w:t xml:space="preserve"> </w:t>
      </w:r>
      <w:r w:rsidRPr="00906633">
        <w:rPr>
          <w:rFonts w:ascii="Arial" w:hAnsi="Arial" w:cs="Arial"/>
          <w:spacing w:val="-2"/>
          <w:sz w:val="24"/>
          <w:szCs w:val="24"/>
        </w:rPr>
        <w:t>e</w:t>
      </w:r>
      <w:r w:rsidRPr="00906633">
        <w:rPr>
          <w:rFonts w:ascii="Arial" w:hAnsi="Arial" w:cs="Arial"/>
          <w:spacing w:val="-14"/>
          <w:sz w:val="24"/>
          <w:szCs w:val="24"/>
        </w:rPr>
        <w:t xml:space="preserve"> </w:t>
      </w:r>
      <w:r w:rsidRPr="00906633">
        <w:rPr>
          <w:rFonts w:ascii="Arial" w:hAnsi="Arial" w:cs="Arial"/>
          <w:spacing w:val="-2"/>
          <w:sz w:val="24"/>
          <w:szCs w:val="24"/>
        </w:rPr>
        <w:t>invalidez</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$2.533.749,24</w:t>
      </w:r>
      <w:r w:rsidRPr="00906633">
        <w:rPr>
          <w:rFonts w:ascii="Arial" w:hAnsi="Arial" w:cs="Arial"/>
          <w:spacing w:val="-14"/>
          <w:sz w:val="24"/>
          <w:szCs w:val="24"/>
        </w:rPr>
        <w:t xml:space="preserve"> </w:t>
      </w:r>
      <w:r w:rsidRPr="00906633">
        <w:rPr>
          <w:rFonts w:ascii="Arial" w:hAnsi="Arial" w:cs="Arial"/>
          <w:spacing w:val="-2"/>
          <w:sz w:val="24"/>
          <w:szCs w:val="24"/>
        </w:rPr>
        <w:t>millones).</w:t>
      </w:r>
    </w:p>
    <w:p w14:paraId="4F43ADE3" w14:textId="77777777" w:rsidR="00C135A1" w:rsidRPr="00906633" w:rsidRDefault="00C135A1">
      <w:pPr>
        <w:pStyle w:val="Textoindependiente"/>
        <w:spacing w:line="237" w:lineRule="auto"/>
        <w:ind w:right="2265"/>
      </w:pPr>
    </w:p>
    <w:p w14:paraId="7272C59D" w14:textId="475F6829" w:rsidR="001D2CE7" w:rsidRPr="00906633" w:rsidRDefault="00137D9D" w:rsidP="00C135A1">
      <w:pPr>
        <w:pStyle w:val="Textoindependiente"/>
        <w:ind w:left="0" w:right="49"/>
        <w:rPr>
          <w:rFonts w:ascii="Arial" w:hAnsi="Arial" w:cs="Arial"/>
          <w:sz w:val="24"/>
          <w:szCs w:val="24"/>
        </w:rPr>
      </w:pPr>
      <w:r w:rsidRPr="00906633">
        <w:rPr>
          <w:rFonts w:ascii="Arial" w:hAnsi="Arial" w:cs="Arial"/>
          <w:sz w:val="24"/>
          <w:szCs w:val="24"/>
        </w:rPr>
        <w:t>La venta de bienes disminuyó $18.870.724,94 millones, 12,27%, al alcanzar un saldo de $134.906.903,39 millones. Ecopetrol presentó, 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nota</w:t>
      </w:r>
      <w:r w:rsidRPr="00906633">
        <w:rPr>
          <w:rFonts w:ascii="Arial" w:hAnsi="Arial" w:cs="Arial"/>
          <w:spacing w:val="-7"/>
          <w:sz w:val="24"/>
          <w:szCs w:val="24"/>
        </w:rPr>
        <w:t xml:space="preserve"> </w:t>
      </w:r>
      <w:r w:rsidRPr="00906633">
        <w:rPr>
          <w:rFonts w:ascii="Arial" w:hAnsi="Arial" w:cs="Arial"/>
          <w:sz w:val="24"/>
          <w:szCs w:val="24"/>
        </w:rPr>
        <w:t>24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sus</w:t>
      </w:r>
      <w:r w:rsidRPr="00906633">
        <w:rPr>
          <w:rFonts w:ascii="Arial" w:hAnsi="Arial" w:cs="Arial"/>
          <w:spacing w:val="-7"/>
          <w:sz w:val="24"/>
          <w:szCs w:val="24"/>
        </w:rPr>
        <w:t xml:space="preserve"> </w:t>
      </w:r>
      <w:r w:rsidRPr="00906633">
        <w:rPr>
          <w:rFonts w:ascii="Arial" w:hAnsi="Arial" w:cs="Arial"/>
          <w:sz w:val="24"/>
          <w:szCs w:val="24"/>
        </w:rPr>
        <w:t>estados</w:t>
      </w:r>
      <w:r w:rsidRPr="00906633">
        <w:rPr>
          <w:rFonts w:ascii="Arial" w:hAnsi="Arial" w:cs="Arial"/>
          <w:spacing w:val="-7"/>
          <w:sz w:val="24"/>
          <w:szCs w:val="24"/>
        </w:rPr>
        <w:t xml:space="preserve"> </w:t>
      </w:r>
      <w:r w:rsidRPr="00906633">
        <w:rPr>
          <w:rFonts w:ascii="Arial" w:hAnsi="Arial" w:cs="Arial"/>
          <w:sz w:val="24"/>
          <w:szCs w:val="24"/>
        </w:rPr>
        <w:t>financieros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2024,</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disminución</w:t>
      </w:r>
      <w:r w:rsidRPr="00906633">
        <w:rPr>
          <w:rFonts w:ascii="Arial" w:hAnsi="Arial" w:cs="Arial"/>
          <w:spacing w:val="-7"/>
          <w:sz w:val="24"/>
          <w:szCs w:val="24"/>
        </w:rPr>
        <w:t xml:space="preserve"> </w:t>
      </w:r>
      <w:r w:rsidRPr="00906633">
        <w:rPr>
          <w:rFonts w:ascii="Arial" w:hAnsi="Arial" w:cs="Arial"/>
          <w:sz w:val="24"/>
          <w:szCs w:val="24"/>
        </w:rPr>
        <w:t>de las</w:t>
      </w:r>
      <w:r w:rsidRPr="00906633">
        <w:rPr>
          <w:rFonts w:ascii="Arial" w:hAnsi="Arial" w:cs="Arial"/>
          <w:spacing w:val="-5"/>
          <w:sz w:val="24"/>
          <w:szCs w:val="24"/>
        </w:rPr>
        <w:t xml:space="preserve"> </w:t>
      </w:r>
      <w:r w:rsidRPr="00906633">
        <w:rPr>
          <w:rFonts w:ascii="Arial" w:hAnsi="Arial" w:cs="Arial"/>
          <w:sz w:val="24"/>
          <w:szCs w:val="24"/>
        </w:rPr>
        <w:t>ventas</w:t>
      </w:r>
      <w:r w:rsidRPr="00906633">
        <w:rPr>
          <w:rFonts w:ascii="Arial" w:hAnsi="Arial" w:cs="Arial"/>
          <w:spacing w:val="-5"/>
          <w:sz w:val="24"/>
          <w:szCs w:val="24"/>
        </w:rPr>
        <w:t xml:space="preserve"> </w:t>
      </w:r>
      <w:r w:rsidRPr="00906633">
        <w:rPr>
          <w:rFonts w:ascii="Arial" w:hAnsi="Arial" w:cs="Arial"/>
          <w:sz w:val="24"/>
          <w:szCs w:val="24"/>
        </w:rPr>
        <w:t>nacionales,</w:t>
      </w:r>
      <w:r w:rsidRPr="00906633">
        <w:rPr>
          <w:rFonts w:ascii="Arial" w:hAnsi="Arial" w:cs="Arial"/>
          <w:spacing w:val="-5"/>
          <w:sz w:val="24"/>
          <w:szCs w:val="24"/>
        </w:rPr>
        <w:t xml:space="preserve"> </w:t>
      </w:r>
      <w:r w:rsidRPr="00906633">
        <w:rPr>
          <w:rFonts w:ascii="Arial" w:hAnsi="Arial" w:cs="Arial"/>
          <w:sz w:val="24"/>
          <w:szCs w:val="24"/>
        </w:rPr>
        <w:t>principalmente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destilados</w:t>
      </w:r>
      <w:r w:rsidRPr="00906633">
        <w:rPr>
          <w:rFonts w:ascii="Arial" w:hAnsi="Arial" w:cs="Arial"/>
          <w:spacing w:val="-5"/>
          <w:sz w:val="24"/>
          <w:szCs w:val="24"/>
        </w:rPr>
        <w:t xml:space="preserve"> </w:t>
      </w:r>
      <w:r w:rsidRPr="00906633">
        <w:rPr>
          <w:rFonts w:ascii="Arial" w:hAnsi="Arial" w:cs="Arial"/>
          <w:sz w:val="24"/>
          <w:szCs w:val="24"/>
        </w:rPr>
        <w:t>medios,</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pasó de $25.150.095 millones en 2023 a $21.832.061 millones en 2024; gasolinas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$19.005.881</w:t>
      </w:r>
      <w:r w:rsidRPr="00906633">
        <w:rPr>
          <w:rFonts w:ascii="Arial" w:hAnsi="Arial" w:cs="Arial"/>
          <w:spacing w:val="-8"/>
          <w:sz w:val="24"/>
          <w:szCs w:val="24"/>
        </w:rPr>
        <w:t xml:space="preserve">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2023</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$14.589.188</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8"/>
          <w:sz w:val="24"/>
          <w:szCs w:val="24"/>
        </w:rPr>
        <w:t xml:space="preserve"> </w:t>
      </w:r>
      <w:r w:rsidRPr="00906633">
        <w:rPr>
          <w:rFonts w:ascii="Arial" w:hAnsi="Arial" w:cs="Arial"/>
          <w:sz w:val="24"/>
          <w:szCs w:val="24"/>
        </w:rPr>
        <w:t>y gas</w:t>
      </w:r>
      <w:r w:rsidRPr="00906633">
        <w:rPr>
          <w:rFonts w:ascii="Arial" w:hAnsi="Arial" w:cs="Arial"/>
          <w:spacing w:val="-16"/>
          <w:sz w:val="24"/>
          <w:szCs w:val="24"/>
        </w:rPr>
        <w:t xml:space="preserve"> </w:t>
      </w:r>
      <w:r w:rsidRPr="00906633">
        <w:rPr>
          <w:rFonts w:ascii="Arial" w:hAnsi="Arial" w:cs="Arial"/>
          <w:sz w:val="24"/>
          <w:szCs w:val="24"/>
        </w:rPr>
        <w:t>natural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$3.781.044</w:t>
      </w:r>
      <w:r w:rsidRPr="00906633">
        <w:rPr>
          <w:rFonts w:ascii="Arial" w:hAnsi="Arial" w:cs="Arial"/>
          <w:spacing w:val="-16"/>
          <w:sz w:val="24"/>
          <w:szCs w:val="24"/>
        </w:rPr>
        <w:t xml:space="preserve"> </w:t>
      </w:r>
      <w:r w:rsidRPr="00906633">
        <w:rPr>
          <w:rFonts w:ascii="Arial" w:hAnsi="Arial" w:cs="Arial"/>
          <w:sz w:val="24"/>
          <w:szCs w:val="24"/>
        </w:rPr>
        <w:t>millones</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2023</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$3.652.924</w:t>
      </w:r>
      <w:r w:rsidRPr="00906633">
        <w:rPr>
          <w:rFonts w:ascii="Arial" w:hAnsi="Arial" w:cs="Arial"/>
          <w:spacing w:val="-16"/>
          <w:sz w:val="24"/>
          <w:szCs w:val="24"/>
        </w:rPr>
        <w:t xml:space="preserve"> </w:t>
      </w:r>
      <w:r w:rsidRPr="00906633">
        <w:rPr>
          <w:rFonts w:ascii="Arial" w:hAnsi="Arial" w:cs="Arial"/>
          <w:sz w:val="24"/>
          <w:szCs w:val="24"/>
        </w:rPr>
        <w:t>millones</w:t>
      </w:r>
      <w:r w:rsidRPr="00906633">
        <w:rPr>
          <w:rFonts w:ascii="Arial" w:hAnsi="Arial" w:cs="Arial"/>
          <w:spacing w:val="-16"/>
          <w:sz w:val="24"/>
          <w:szCs w:val="24"/>
        </w:rPr>
        <w:t xml:space="preserve"> </w:t>
      </w:r>
      <w:r w:rsidRPr="00906633">
        <w:rPr>
          <w:rFonts w:ascii="Arial" w:hAnsi="Arial" w:cs="Arial"/>
          <w:sz w:val="24"/>
          <w:szCs w:val="24"/>
        </w:rPr>
        <w:t xml:space="preserve">en </w:t>
      </w:r>
      <w:r w:rsidRPr="00906633">
        <w:rPr>
          <w:rFonts w:ascii="Arial" w:hAnsi="Arial" w:cs="Arial"/>
          <w:spacing w:val="-4"/>
          <w:sz w:val="24"/>
          <w:szCs w:val="24"/>
        </w:rPr>
        <w:t>2024.</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1"/>
          <w:sz w:val="24"/>
          <w:szCs w:val="24"/>
        </w:rPr>
        <w:t xml:space="preserve"> </w:t>
      </w:r>
      <w:r w:rsidRPr="00906633">
        <w:rPr>
          <w:rFonts w:ascii="Arial" w:hAnsi="Arial" w:cs="Arial"/>
          <w:spacing w:val="-4"/>
          <w:sz w:val="24"/>
          <w:szCs w:val="24"/>
        </w:rPr>
        <w:t>su</w:t>
      </w:r>
      <w:r w:rsidRPr="00906633">
        <w:rPr>
          <w:rFonts w:ascii="Arial" w:hAnsi="Arial" w:cs="Arial"/>
          <w:spacing w:val="-11"/>
          <w:sz w:val="24"/>
          <w:szCs w:val="24"/>
        </w:rPr>
        <w:t xml:space="preserve"> </w:t>
      </w:r>
      <w:r w:rsidRPr="00906633">
        <w:rPr>
          <w:rFonts w:ascii="Arial" w:hAnsi="Arial" w:cs="Arial"/>
          <w:spacing w:val="-4"/>
          <w:sz w:val="24"/>
          <w:szCs w:val="24"/>
        </w:rPr>
        <w:t>parte,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001860DD" w:rsidRPr="00906633">
        <w:rPr>
          <w:rFonts w:ascii="Arial" w:hAnsi="Arial" w:cs="Arial"/>
          <w:spacing w:val="-4"/>
          <w:sz w:val="24"/>
          <w:szCs w:val="24"/>
        </w:rPr>
        <w:t>Refinería</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Cartagena</w:t>
      </w:r>
      <w:r w:rsidRPr="00906633">
        <w:rPr>
          <w:rFonts w:ascii="Arial" w:hAnsi="Arial" w:cs="Arial"/>
          <w:spacing w:val="-11"/>
          <w:sz w:val="24"/>
          <w:szCs w:val="24"/>
        </w:rPr>
        <w:t xml:space="preserve"> </w:t>
      </w:r>
      <w:r w:rsidRPr="00906633">
        <w:rPr>
          <w:rFonts w:ascii="Arial" w:hAnsi="Arial" w:cs="Arial"/>
          <w:spacing w:val="-4"/>
          <w:sz w:val="24"/>
          <w:szCs w:val="24"/>
        </w:rPr>
        <w:t>(Reficar)</w:t>
      </w:r>
      <w:r w:rsidRPr="00906633">
        <w:rPr>
          <w:rFonts w:ascii="Arial" w:hAnsi="Arial" w:cs="Arial"/>
          <w:spacing w:val="-11"/>
          <w:sz w:val="24"/>
          <w:szCs w:val="24"/>
        </w:rPr>
        <w:t xml:space="preserve"> </w:t>
      </w:r>
      <w:r w:rsidRPr="00906633">
        <w:rPr>
          <w:rFonts w:ascii="Arial" w:hAnsi="Arial" w:cs="Arial"/>
          <w:spacing w:val="-4"/>
          <w:sz w:val="24"/>
          <w:szCs w:val="24"/>
        </w:rPr>
        <w:t>también</w:t>
      </w:r>
      <w:r w:rsidRPr="00906633">
        <w:rPr>
          <w:rFonts w:ascii="Arial" w:hAnsi="Arial" w:cs="Arial"/>
          <w:spacing w:val="-11"/>
          <w:sz w:val="24"/>
          <w:szCs w:val="24"/>
        </w:rPr>
        <w:t xml:space="preserve"> </w:t>
      </w:r>
      <w:r w:rsidRPr="00906633">
        <w:rPr>
          <w:rFonts w:ascii="Arial" w:hAnsi="Arial" w:cs="Arial"/>
          <w:spacing w:val="-4"/>
          <w:sz w:val="24"/>
          <w:szCs w:val="24"/>
        </w:rPr>
        <w:t xml:space="preserve">reveló,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nota</w:t>
      </w:r>
      <w:r w:rsidRPr="00906633">
        <w:rPr>
          <w:rFonts w:ascii="Arial" w:hAnsi="Arial" w:cs="Arial"/>
          <w:spacing w:val="-10"/>
          <w:sz w:val="24"/>
          <w:szCs w:val="24"/>
        </w:rPr>
        <w:t xml:space="preserve"> </w:t>
      </w:r>
      <w:r w:rsidRPr="00906633">
        <w:rPr>
          <w:rFonts w:ascii="Arial" w:hAnsi="Arial" w:cs="Arial"/>
          <w:sz w:val="24"/>
          <w:szCs w:val="24"/>
        </w:rPr>
        <w:t>19</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sus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disminución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las ventas</w:t>
      </w:r>
      <w:r w:rsidRPr="00906633">
        <w:rPr>
          <w:rFonts w:ascii="Arial" w:hAnsi="Arial" w:cs="Arial"/>
          <w:spacing w:val="-8"/>
          <w:sz w:val="24"/>
          <w:szCs w:val="24"/>
        </w:rPr>
        <w:t xml:space="preserve"> </w:t>
      </w:r>
      <w:r w:rsidRPr="00906633">
        <w:rPr>
          <w:rFonts w:ascii="Arial" w:hAnsi="Arial" w:cs="Arial"/>
          <w:sz w:val="24"/>
          <w:szCs w:val="24"/>
        </w:rPr>
        <w:t>nacionales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destilados</w:t>
      </w:r>
      <w:r w:rsidRPr="00906633">
        <w:rPr>
          <w:rFonts w:ascii="Arial" w:hAnsi="Arial" w:cs="Arial"/>
          <w:spacing w:val="-8"/>
          <w:sz w:val="24"/>
          <w:szCs w:val="24"/>
        </w:rPr>
        <w:t xml:space="preserve"> </w:t>
      </w:r>
      <w:r w:rsidRPr="00906633">
        <w:rPr>
          <w:rFonts w:ascii="Arial" w:hAnsi="Arial" w:cs="Arial"/>
          <w:sz w:val="24"/>
          <w:szCs w:val="24"/>
        </w:rPr>
        <w:t>medios,</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pasó</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$15.229.984,50 millones en 2023 a $12.621.232,16 millones en 2024, al igual que las ventas por gasolinas de $5.378.396,53 en 2023 a $4.049.676,48 millones en 2024.</w:t>
      </w:r>
    </w:p>
    <w:p w14:paraId="3814044F" w14:textId="77777777" w:rsidR="001D2CE7" w:rsidRPr="00906633" w:rsidRDefault="00137D9D" w:rsidP="00C135A1">
      <w:pPr>
        <w:pStyle w:val="Textoindependiente"/>
        <w:spacing w:before="255"/>
        <w:ind w:left="0" w:right="49"/>
        <w:rPr>
          <w:rFonts w:ascii="Arial" w:hAnsi="Arial" w:cs="Arial"/>
          <w:sz w:val="24"/>
          <w:szCs w:val="24"/>
        </w:rPr>
      </w:pPr>
      <w:r w:rsidRPr="00906633">
        <w:rPr>
          <w:rFonts w:ascii="Arial" w:hAnsi="Arial" w:cs="Arial"/>
          <w:sz w:val="24"/>
          <w:szCs w:val="24"/>
        </w:rPr>
        <w:t>Los ingresos financieros fueron significativos, 15,42% del total de</w:t>
      </w:r>
      <w:r w:rsidRPr="00906633">
        <w:rPr>
          <w:rFonts w:ascii="Arial" w:hAnsi="Arial" w:cs="Arial"/>
          <w:spacing w:val="80"/>
          <w:sz w:val="24"/>
          <w:szCs w:val="24"/>
        </w:rPr>
        <w:t xml:space="preserve"> </w:t>
      </w:r>
      <w:r w:rsidRPr="00906633">
        <w:rPr>
          <w:rFonts w:ascii="Arial" w:hAnsi="Arial" w:cs="Arial"/>
          <w:sz w:val="24"/>
          <w:szCs w:val="24"/>
        </w:rPr>
        <w:t>los</w:t>
      </w:r>
      <w:r w:rsidRPr="00906633">
        <w:rPr>
          <w:rFonts w:ascii="Arial" w:hAnsi="Arial" w:cs="Arial"/>
          <w:spacing w:val="36"/>
          <w:sz w:val="24"/>
          <w:szCs w:val="24"/>
        </w:rPr>
        <w:t xml:space="preserve"> </w:t>
      </w:r>
      <w:r w:rsidRPr="00906633">
        <w:rPr>
          <w:rFonts w:ascii="Arial" w:hAnsi="Arial" w:cs="Arial"/>
          <w:sz w:val="24"/>
          <w:szCs w:val="24"/>
        </w:rPr>
        <w:t>ingresos,</w:t>
      </w:r>
      <w:r w:rsidRPr="00906633">
        <w:rPr>
          <w:rFonts w:ascii="Arial" w:hAnsi="Arial" w:cs="Arial"/>
          <w:spacing w:val="37"/>
          <w:sz w:val="24"/>
          <w:szCs w:val="24"/>
        </w:rPr>
        <w:t xml:space="preserve"> </w:t>
      </w:r>
      <w:r w:rsidRPr="00906633">
        <w:rPr>
          <w:rFonts w:ascii="Arial" w:hAnsi="Arial" w:cs="Arial"/>
          <w:sz w:val="24"/>
          <w:szCs w:val="24"/>
        </w:rPr>
        <w:t>aunque</w:t>
      </w:r>
      <w:r w:rsidRPr="00906633">
        <w:rPr>
          <w:rFonts w:ascii="Arial" w:hAnsi="Arial" w:cs="Arial"/>
          <w:spacing w:val="36"/>
          <w:sz w:val="24"/>
          <w:szCs w:val="24"/>
        </w:rPr>
        <w:t xml:space="preserve"> </w:t>
      </w:r>
      <w:r w:rsidRPr="00906633">
        <w:rPr>
          <w:rFonts w:ascii="Arial" w:hAnsi="Arial" w:cs="Arial"/>
          <w:sz w:val="24"/>
          <w:szCs w:val="24"/>
        </w:rPr>
        <w:t>con</w:t>
      </w:r>
      <w:r w:rsidRPr="00906633">
        <w:rPr>
          <w:rFonts w:ascii="Arial" w:hAnsi="Arial" w:cs="Arial"/>
          <w:spacing w:val="37"/>
          <w:sz w:val="24"/>
          <w:szCs w:val="24"/>
        </w:rPr>
        <w:t xml:space="preserve"> </w:t>
      </w:r>
      <w:r w:rsidRPr="00906633">
        <w:rPr>
          <w:rFonts w:ascii="Arial" w:hAnsi="Arial" w:cs="Arial"/>
          <w:sz w:val="24"/>
          <w:szCs w:val="24"/>
        </w:rPr>
        <w:t>una</w:t>
      </w:r>
      <w:r w:rsidRPr="00906633">
        <w:rPr>
          <w:rFonts w:ascii="Arial" w:hAnsi="Arial" w:cs="Arial"/>
          <w:spacing w:val="37"/>
          <w:sz w:val="24"/>
          <w:szCs w:val="24"/>
        </w:rPr>
        <w:t xml:space="preserve"> </w:t>
      </w:r>
      <w:r w:rsidRPr="00906633">
        <w:rPr>
          <w:rFonts w:ascii="Arial" w:hAnsi="Arial" w:cs="Arial"/>
          <w:sz w:val="24"/>
          <w:szCs w:val="24"/>
        </w:rPr>
        <w:t>disminución</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50,33%,</w:t>
      </w:r>
      <w:r w:rsidRPr="00906633">
        <w:rPr>
          <w:rFonts w:ascii="Arial" w:hAnsi="Arial" w:cs="Arial"/>
          <w:spacing w:val="37"/>
          <w:sz w:val="24"/>
          <w:szCs w:val="24"/>
        </w:rPr>
        <w:t xml:space="preserve"> </w:t>
      </w:r>
      <w:r w:rsidRPr="00906633">
        <w:rPr>
          <w:rFonts w:ascii="Arial" w:hAnsi="Arial" w:cs="Arial"/>
          <w:sz w:val="24"/>
          <w:szCs w:val="24"/>
        </w:rPr>
        <w:t>al</w:t>
      </w:r>
      <w:r w:rsidRPr="00906633">
        <w:rPr>
          <w:rFonts w:ascii="Arial" w:hAnsi="Arial" w:cs="Arial"/>
          <w:spacing w:val="36"/>
          <w:sz w:val="24"/>
          <w:szCs w:val="24"/>
        </w:rPr>
        <w:t xml:space="preserve"> </w:t>
      </w:r>
      <w:r w:rsidRPr="00906633">
        <w:rPr>
          <w:rFonts w:ascii="Arial" w:hAnsi="Arial" w:cs="Arial"/>
          <w:sz w:val="24"/>
          <w:szCs w:val="24"/>
        </w:rPr>
        <w:t>pasar</w:t>
      </w:r>
      <w:r w:rsidRPr="00906633">
        <w:rPr>
          <w:rFonts w:ascii="Arial" w:hAnsi="Arial" w:cs="Arial"/>
          <w:spacing w:val="38"/>
          <w:sz w:val="24"/>
          <w:szCs w:val="24"/>
        </w:rPr>
        <w:t xml:space="preserve"> </w:t>
      </w:r>
      <w:r w:rsidRPr="00906633">
        <w:rPr>
          <w:rFonts w:ascii="Arial" w:hAnsi="Arial" w:cs="Arial"/>
          <w:spacing w:val="-5"/>
          <w:sz w:val="24"/>
          <w:szCs w:val="24"/>
        </w:rPr>
        <w:t>de</w:t>
      </w:r>
      <w:r w:rsidR="00C135A1" w:rsidRPr="00906633">
        <w:rPr>
          <w:rFonts w:ascii="Arial" w:hAnsi="Arial" w:cs="Arial"/>
          <w:spacing w:val="-5"/>
          <w:sz w:val="24"/>
          <w:szCs w:val="24"/>
        </w:rPr>
        <w:t xml:space="preserve"> </w:t>
      </w:r>
      <w:r w:rsidRPr="00906633">
        <w:rPr>
          <w:rFonts w:ascii="Arial" w:hAnsi="Arial" w:cs="Arial"/>
          <w:spacing w:val="-6"/>
          <w:sz w:val="24"/>
          <w:szCs w:val="24"/>
        </w:rPr>
        <w:t>$231.604.069,63</w:t>
      </w:r>
      <w:r w:rsidRPr="00906633">
        <w:rPr>
          <w:rFonts w:ascii="Arial" w:hAnsi="Arial" w:cs="Arial"/>
          <w:spacing w:val="-14"/>
          <w:sz w:val="24"/>
          <w:szCs w:val="24"/>
        </w:rPr>
        <w:t xml:space="preserve"> </w:t>
      </w:r>
      <w:r w:rsidRPr="00906633">
        <w:rPr>
          <w:rFonts w:ascii="Arial" w:hAnsi="Arial" w:cs="Arial"/>
          <w:spacing w:val="-6"/>
          <w:sz w:val="24"/>
          <w:szCs w:val="24"/>
        </w:rPr>
        <w:t>millones</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3"/>
          <w:sz w:val="24"/>
          <w:szCs w:val="24"/>
        </w:rPr>
        <w:t xml:space="preserve"> </w:t>
      </w:r>
      <w:r w:rsidRPr="00906633">
        <w:rPr>
          <w:rFonts w:ascii="Arial" w:hAnsi="Arial" w:cs="Arial"/>
          <w:spacing w:val="-6"/>
          <w:sz w:val="24"/>
          <w:szCs w:val="24"/>
        </w:rPr>
        <w:t>2023</w:t>
      </w:r>
      <w:r w:rsidRPr="00906633">
        <w:rPr>
          <w:rFonts w:ascii="Arial" w:hAnsi="Arial" w:cs="Arial"/>
          <w:spacing w:val="-14"/>
          <w:sz w:val="24"/>
          <w:szCs w:val="24"/>
        </w:rPr>
        <w:t xml:space="preserve"> </w:t>
      </w:r>
      <w:r w:rsidRPr="00906633">
        <w:rPr>
          <w:rFonts w:ascii="Arial" w:hAnsi="Arial" w:cs="Arial"/>
          <w:spacing w:val="-6"/>
          <w:sz w:val="24"/>
          <w:szCs w:val="24"/>
        </w:rPr>
        <w:t>a</w:t>
      </w:r>
      <w:r w:rsidRPr="00906633">
        <w:rPr>
          <w:rFonts w:ascii="Arial" w:hAnsi="Arial" w:cs="Arial"/>
          <w:spacing w:val="-13"/>
          <w:sz w:val="24"/>
          <w:szCs w:val="24"/>
        </w:rPr>
        <w:t xml:space="preserve"> </w:t>
      </w:r>
      <w:r w:rsidRPr="00906633">
        <w:rPr>
          <w:rFonts w:ascii="Arial" w:hAnsi="Arial" w:cs="Arial"/>
          <w:spacing w:val="-6"/>
          <w:sz w:val="24"/>
          <w:szCs w:val="24"/>
        </w:rPr>
        <w:t>$115.044.404,21</w:t>
      </w:r>
      <w:r w:rsidRPr="00906633">
        <w:rPr>
          <w:rFonts w:ascii="Arial" w:hAnsi="Arial" w:cs="Arial"/>
          <w:spacing w:val="-14"/>
          <w:sz w:val="24"/>
          <w:szCs w:val="24"/>
        </w:rPr>
        <w:t xml:space="preserve"> </w:t>
      </w:r>
      <w:r w:rsidRPr="00906633">
        <w:rPr>
          <w:rFonts w:ascii="Arial" w:hAnsi="Arial" w:cs="Arial"/>
          <w:spacing w:val="-6"/>
          <w:sz w:val="24"/>
          <w:szCs w:val="24"/>
        </w:rPr>
        <w:t>millones</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3"/>
          <w:sz w:val="24"/>
          <w:szCs w:val="24"/>
        </w:rPr>
        <w:t xml:space="preserve"> </w:t>
      </w:r>
      <w:r w:rsidRPr="00906633">
        <w:rPr>
          <w:rFonts w:ascii="Arial" w:hAnsi="Arial" w:cs="Arial"/>
          <w:spacing w:val="-6"/>
          <w:sz w:val="24"/>
          <w:szCs w:val="24"/>
        </w:rPr>
        <w:t xml:space="preserve">2024, </w:t>
      </w:r>
      <w:r w:rsidRPr="00906633">
        <w:rPr>
          <w:rFonts w:ascii="Arial" w:hAnsi="Arial" w:cs="Arial"/>
          <w:sz w:val="24"/>
          <w:szCs w:val="24"/>
        </w:rPr>
        <w:t>principalmente</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reducción</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ajuste</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diferencia</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cambio</w:t>
      </w:r>
      <w:r w:rsidRPr="00906633">
        <w:rPr>
          <w:rFonts w:ascii="Arial" w:hAnsi="Arial" w:cs="Arial"/>
          <w:spacing w:val="-15"/>
          <w:sz w:val="24"/>
          <w:szCs w:val="24"/>
        </w:rPr>
        <w:t xml:space="preserve"> </w:t>
      </w:r>
      <w:r w:rsidRPr="00906633">
        <w:rPr>
          <w:rFonts w:ascii="Arial" w:hAnsi="Arial" w:cs="Arial"/>
          <w:sz w:val="24"/>
          <w:szCs w:val="24"/>
        </w:rPr>
        <w:t>de la</w:t>
      </w:r>
      <w:r w:rsidRPr="00906633">
        <w:rPr>
          <w:rFonts w:ascii="Arial" w:hAnsi="Arial" w:cs="Arial"/>
          <w:spacing w:val="-4"/>
          <w:sz w:val="24"/>
          <w:szCs w:val="24"/>
        </w:rPr>
        <w:t xml:space="preserve"> </w:t>
      </w:r>
      <w:r w:rsidRPr="00906633">
        <w:rPr>
          <w:rFonts w:ascii="Arial" w:hAnsi="Arial" w:cs="Arial"/>
          <w:sz w:val="24"/>
          <w:szCs w:val="24"/>
        </w:rPr>
        <w:t>Dirección</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Crédito</w:t>
      </w:r>
      <w:r w:rsidRPr="00906633">
        <w:rPr>
          <w:rFonts w:ascii="Arial" w:hAnsi="Arial" w:cs="Arial"/>
          <w:spacing w:val="-4"/>
          <w:sz w:val="24"/>
          <w:szCs w:val="24"/>
        </w:rPr>
        <w:t xml:space="preserve"> </w:t>
      </w:r>
      <w:r w:rsidRPr="00906633">
        <w:rPr>
          <w:rFonts w:ascii="Arial" w:hAnsi="Arial" w:cs="Arial"/>
          <w:sz w:val="24"/>
          <w:szCs w:val="24"/>
        </w:rPr>
        <w:t>Público</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Tesoro</w:t>
      </w:r>
      <w:r w:rsidRPr="00906633">
        <w:rPr>
          <w:rFonts w:ascii="Arial" w:hAnsi="Arial" w:cs="Arial"/>
          <w:spacing w:val="-4"/>
          <w:sz w:val="24"/>
          <w:szCs w:val="24"/>
        </w:rPr>
        <w:t xml:space="preserve"> </w:t>
      </w:r>
      <w:r w:rsidRPr="00906633">
        <w:rPr>
          <w:rFonts w:ascii="Arial" w:hAnsi="Arial" w:cs="Arial"/>
          <w:sz w:val="24"/>
          <w:szCs w:val="24"/>
        </w:rPr>
        <w:t>Nacional,</w:t>
      </w:r>
      <w:r w:rsidRPr="00906633">
        <w:rPr>
          <w:rFonts w:ascii="Arial" w:hAnsi="Arial" w:cs="Arial"/>
          <w:spacing w:val="-4"/>
          <w:sz w:val="24"/>
          <w:szCs w:val="24"/>
        </w:rPr>
        <w:t xml:space="preserve"> </w:t>
      </w:r>
      <w:r w:rsidRPr="00906633">
        <w:rPr>
          <w:rFonts w:ascii="Arial" w:hAnsi="Arial" w:cs="Arial"/>
          <w:sz w:val="24"/>
          <w:szCs w:val="24"/>
        </w:rPr>
        <w:t>respecto</w:t>
      </w:r>
      <w:r w:rsidRPr="00906633">
        <w:rPr>
          <w:rFonts w:ascii="Arial" w:hAnsi="Arial" w:cs="Arial"/>
          <w:spacing w:val="-4"/>
          <w:sz w:val="24"/>
          <w:szCs w:val="24"/>
        </w:rPr>
        <w:t xml:space="preserve"> </w:t>
      </w:r>
      <w:r w:rsidRPr="00906633">
        <w:rPr>
          <w:rFonts w:ascii="Arial" w:hAnsi="Arial" w:cs="Arial"/>
          <w:sz w:val="24"/>
          <w:szCs w:val="24"/>
        </w:rPr>
        <w:t xml:space="preserve">al </w:t>
      </w:r>
      <w:r w:rsidRPr="00906633">
        <w:rPr>
          <w:rFonts w:ascii="Arial" w:hAnsi="Arial" w:cs="Arial"/>
          <w:spacing w:val="-2"/>
          <w:sz w:val="24"/>
          <w:szCs w:val="24"/>
        </w:rPr>
        <w:t>financiamiento</w:t>
      </w:r>
      <w:r w:rsidRPr="00906633">
        <w:rPr>
          <w:rFonts w:ascii="Arial" w:hAnsi="Arial" w:cs="Arial"/>
          <w:spacing w:val="-18"/>
          <w:sz w:val="24"/>
          <w:szCs w:val="24"/>
        </w:rPr>
        <w:t xml:space="preserve"> </w:t>
      </w:r>
      <w:r w:rsidRPr="00906633">
        <w:rPr>
          <w:rFonts w:ascii="Arial" w:hAnsi="Arial" w:cs="Arial"/>
          <w:spacing w:val="-2"/>
          <w:sz w:val="24"/>
          <w:szCs w:val="24"/>
        </w:rPr>
        <w:t>externo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largo</w:t>
      </w:r>
      <w:r w:rsidRPr="00906633">
        <w:rPr>
          <w:rFonts w:ascii="Arial" w:hAnsi="Arial" w:cs="Arial"/>
          <w:spacing w:val="-18"/>
          <w:sz w:val="24"/>
          <w:szCs w:val="24"/>
        </w:rPr>
        <w:t xml:space="preserve"> </w:t>
      </w:r>
      <w:r w:rsidRPr="00906633">
        <w:rPr>
          <w:rFonts w:ascii="Arial" w:hAnsi="Arial" w:cs="Arial"/>
          <w:spacing w:val="-2"/>
          <w:sz w:val="24"/>
          <w:szCs w:val="24"/>
        </w:rPr>
        <w:t>plazo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emisión</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colocación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títulos </w:t>
      </w:r>
      <w:r w:rsidRPr="00906633">
        <w:rPr>
          <w:rFonts w:ascii="Arial" w:hAnsi="Arial" w:cs="Arial"/>
          <w:spacing w:val="-6"/>
          <w:sz w:val="24"/>
          <w:szCs w:val="24"/>
        </w:rPr>
        <w:t>de</w:t>
      </w:r>
      <w:r w:rsidRPr="00906633">
        <w:rPr>
          <w:rFonts w:ascii="Arial" w:hAnsi="Arial" w:cs="Arial"/>
          <w:spacing w:val="-14"/>
          <w:sz w:val="24"/>
          <w:szCs w:val="24"/>
        </w:rPr>
        <w:t xml:space="preserve"> </w:t>
      </w:r>
      <w:r w:rsidRPr="00906633">
        <w:rPr>
          <w:rFonts w:ascii="Arial" w:hAnsi="Arial" w:cs="Arial"/>
          <w:spacing w:val="-6"/>
          <w:sz w:val="24"/>
          <w:szCs w:val="24"/>
        </w:rPr>
        <w:t>deuda</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préstamos</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4"/>
          <w:sz w:val="24"/>
          <w:szCs w:val="24"/>
        </w:rPr>
        <w:t xml:space="preserve"> </w:t>
      </w:r>
      <w:r w:rsidRPr="00906633">
        <w:rPr>
          <w:rFonts w:ascii="Arial" w:hAnsi="Arial" w:cs="Arial"/>
          <w:spacing w:val="-6"/>
          <w:sz w:val="24"/>
          <w:szCs w:val="24"/>
        </w:rPr>
        <w:t>pagar,</w:t>
      </w:r>
      <w:r w:rsidRPr="00906633">
        <w:rPr>
          <w:rFonts w:ascii="Arial" w:hAnsi="Arial" w:cs="Arial"/>
          <w:spacing w:val="-13"/>
          <w:sz w:val="24"/>
          <w:szCs w:val="24"/>
        </w:rPr>
        <w:t xml:space="preserve"> </w:t>
      </w:r>
      <w:r w:rsidRPr="00906633">
        <w:rPr>
          <w:rFonts w:ascii="Arial" w:hAnsi="Arial" w:cs="Arial"/>
          <w:spacing w:val="-6"/>
          <w:sz w:val="24"/>
          <w:szCs w:val="24"/>
        </w:rPr>
        <w:t>al</w:t>
      </w:r>
      <w:r w:rsidRPr="00906633">
        <w:rPr>
          <w:rFonts w:ascii="Arial" w:hAnsi="Arial" w:cs="Arial"/>
          <w:spacing w:val="-13"/>
          <w:sz w:val="24"/>
          <w:szCs w:val="24"/>
        </w:rPr>
        <w:t xml:space="preserve"> </w:t>
      </w:r>
      <w:r w:rsidRPr="00906633">
        <w:rPr>
          <w:rFonts w:ascii="Arial" w:hAnsi="Arial" w:cs="Arial"/>
          <w:spacing w:val="-6"/>
          <w:sz w:val="24"/>
          <w:szCs w:val="24"/>
        </w:rPr>
        <w:t>pasar</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$50.154.054,63</w:t>
      </w:r>
      <w:r w:rsidRPr="00906633">
        <w:rPr>
          <w:rFonts w:ascii="Arial" w:hAnsi="Arial" w:cs="Arial"/>
          <w:spacing w:val="-13"/>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$52.215.533,39</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respectivamente</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2023</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$6.600.975,55 millones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$7.512.716,54</w:t>
      </w:r>
      <w:r w:rsidRPr="00906633">
        <w:rPr>
          <w:rFonts w:ascii="Arial" w:hAnsi="Arial" w:cs="Arial"/>
          <w:spacing w:val="-11"/>
          <w:sz w:val="24"/>
          <w:szCs w:val="24"/>
        </w:rPr>
        <w:t xml:space="preserve"> </w:t>
      </w:r>
      <w:r w:rsidRPr="00906633">
        <w:rPr>
          <w:rFonts w:ascii="Arial" w:hAnsi="Arial" w:cs="Arial"/>
          <w:sz w:val="24"/>
          <w:szCs w:val="24"/>
        </w:rPr>
        <w:t>millones</w:t>
      </w:r>
      <w:r w:rsidRPr="00906633">
        <w:rPr>
          <w:rFonts w:ascii="Arial" w:hAnsi="Arial" w:cs="Arial"/>
          <w:spacing w:val="-11"/>
          <w:sz w:val="24"/>
          <w:szCs w:val="24"/>
        </w:rPr>
        <w:t xml:space="preserve"> </w:t>
      </w:r>
      <w:r w:rsidRPr="00906633">
        <w:rPr>
          <w:rFonts w:ascii="Arial" w:hAnsi="Arial" w:cs="Arial"/>
          <w:sz w:val="24"/>
          <w:szCs w:val="24"/>
        </w:rPr>
        <w:t>respectivamente</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2024.</w:t>
      </w:r>
    </w:p>
    <w:p w14:paraId="72F6104E" w14:textId="77777777" w:rsidR="001D2CE7" w:rsidRPr="00906633" w:rsidRDefault="00137D9D" w:rsidP="00C135A1">
      <w:pPr>
        <w:spacing w:before="258"/>
        <w:ind w:right="49"/>
        <w:jc w:val="both"/>
        <w:rPr>
          <w:rFonts w:ascii="Arial" w:hAnsi="Arial" w:cs="Arial"/>
          <w:i/>
          <w:sz w:val="24"/>
          <w:szCs w:val="24"/>
        </w:rPr>
      </w:pPr>
      <w:r w:rsidRPr="00906633">
        <w:rPr>
          <w:rFonts w:ascii="Arial" w:hAnsi="Arial" w:cs="Arial"/>
          <w:sz w:val="24"/>
          <w:szCs w:val="24"/>
        </w:rPr>
        <w:t xml:space="preserve">Los gastos consolidados de la Nación se incrementaron 17,03%, al pasar de $650.712.633,89 millones en 2023 a $761.522.542,92 millones en 2024, donde los gastos de administración y operación representaron el 32,48%. La variación más importante se dio en los </w:t>
      </w:r>
      <w:r w:rsidRPr="00906633">
        <w:rPr>
          <w:rFonts w:ascii="Arial" w:hAnsi="Arial" w:cs="Arial"/>
          <w:spacing w:val="-2"/>
          <w:sz w:val="24"/>
          <w:szCs w:val="24"/>
        </w:rPr>
        <w:t>recursos</w:t>
      </w:r>
      <w:r w:rsidRPr="00906633">
        <w:rPr>
          <w:rFonts w:ascii="Arial" w:hAnsi="Arial" w:cs="Arial"/>
          <w:spacing w:val="-14"/>
          <w:sz w:val="24"/>
          <w:szCs w:val="24"/>
        </w:rPr>
        <w:t xml:space="preserve"> </w:t>
      </w:r>
      <w:r w:rsidRPr="00906633">
        <w:rPr>
          <w:rFonts w:ascii="Arial" w:hAnsi="Arial" w:cs="Arial"/>
          <w:spacing w:val="-2"/>
          <w:sz w:val="24"/>
          <w:szCs w:val="24"/>
        </w:rPr>
        <w:t>destinados</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financiación</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Sistema</w:t>
      </w:r>
      <w:r w:rsidRPr="00906633">
        <w:rPr>
          <w:rFonts w:ascii="Arial" w:hAnsi="Arial" w:cs="Arial"/>
          <w:spacing w:val="-14"/>
          <w:sz w:val="24"/>
          <w:szCs w:val="24"/>
        </w:rPr>
        <w:t xml:space="preserve"> </w:t>
      </w:r>
      <w:r w:rsidRPr="00906633">
        <w:rPr>
          <w:rFonts w:ascii="Arial" w:hAnsi="Arial" w:cs="Arial"/>
          <w:spacing w:val="-2"/>
          <w:sz w:val="24"/>
          <w:szCs w:val="24"/>
        </w:rPr>
        <w:t>General</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 xml:space="preserve">Seguridad </w:t>
      </w:r>
      <w:r w:rsidRPr="00906633">
        <w:rPr>
          <w:rFonts w:ascii="Arial" w:hAnsi="Arial" w:cs="Arial"/>
          <w:sz w:val="24"/>
          <w:szCs w:val="24"/>
        </w:rPr>
        <w:t>Social en Salud (SGSSS) de la Administradora de los Recursos del Sistema General de Seguridad Social en Salud (ADRES), que se incrementaron $6.031.277,84 millones, al pasar de $44.628.819,77 millones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2023</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$50.660.097,61</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2024,</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según</w:t>
      </w:r>
      <w:r w:rsidRPr="00906633">
        <w:rPr>
          <w:rFonts w:ascii="Arial" w:hAnsi="Arial" w:cs="Arial"/>
          <w:spacing w:val="-12"/>
          <w:sz w:val="24"/>
          <w:szCs w:val="24"/>
        </w:rPr>
        <w:t xml:space="preserve"> </w:t>
      </w:r>
      <w:r w:rsidRPr="00906633">
        <w:rPr>
          <w:rFonts w:ascii="Arial" w:hAnsi="Arial" w:cs="Arial"/>
          <w:sz w:val="24"/>
          <w:szCs w:val="24"/>
        </w:rPr>
        <w:t>la nota</w:t>
      </w:r>
      <w:r w:rsidRPr="00906633">
        <w:rPr>
          <w:rFonts w:ascii="Arial" w:hAnsi="Arial" w:cs="Arial"/>
          <w:spacing w:val="-2"/>
          <w:sz w:val="24"/>
          <w:szCs w:val="24"/>
        </w:rPr>
        <w:t xml:space="preserve"> </w:t>
      </w:r>
      <w:r w:rsidRPr="00906633">
        <w:rPr>
          <w:rFonts w:ascii="Arial" w:hAnsi="Arial" w:cs="Arial"/>
          <w:sz w:val="24"/>
          <w:szCs w:val="24"/>
        </w:rPr>
        <w:t>29</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estados</w:t>
      </w:r>
      <w:r w:rsidRPr="00906633">
        <w:rPr>
          <w:rFonts w:ascii="Arial" w:hAnsi="Arial" w:cs="Arial"/>
          <w:spacing w:val="-2"/>
          <w:sz w:val="24"/>
          <w:szCs w:val="24"/>
        </w:rPr>
        <w:t xml:space="preserve"> </w:t>
      </w:r>
      <w:r w:rsidRPr="00906633">
        <w:rPr>
          <w:rFonts w:ascii="Arial" w:hAnsi="Arial" w:cs="Arial"/>
          <w:sz w:val="24"/>
          <w:szCs w:val="24"/>
        </w:rPr>
        <w:t>financieros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esta</w:t>
      </w:r>
      <w:r w:rsidRPr="00906633">
        <w:rPr>
          <w:rFonts w:ascii="Arial" w:hAnsi="Arial" w:cs="Arial"/>
          <w:spacing w:val="-2"/>
          <w:sz w:val="24"/>
          <w:szCs w:val="24"/>
        </w:rPr>
        <w:t xml:space="preserve"> </w:t>
      </w:r>
      <w:r w:rsidRPr="00906633">
        <w:rPr>
          <w:rFonts w:ascii="Arial" w:hAnsi="Arial" w:cs="Arial"/>
          <w:sz w:val="24"/>
          <w:szCs w:val="24"/>
        </w:rPr>
        <w:t>entidad:</w:t>
      </w:r>
      <w:r w:rsidRPr="00906633">
        <w:rPr>
          <w:rFonts w:ascii="Arial" w:hAnsi="Arial" w:cs="Arial"/>
          <w:spacing w:val="-1"/>
          <w:sz w:val="24"/>
          <w:szCs w:val="24"/>
        </w:rPr>
        <w:t xml:space="preserve"> </w:t>
      </w:r>
      <w:r w:rsidRPr="00906633">
        <w:rPr>
          <w:rFonts w:ascii="Arial" w:hAnsi="Arial" w:cs="Arial"/>
          <w:i/>
          <w:sz w:val="24"/>
          <w:szCs w:val="24"/>
        </w:rPr>
        <w:t>“De</w:t>
      </w:r>
      <w:r w:rsidRPr="00906633">
        <w:rPr>
          <w:rFonts w:ascii="Arial" w:hAnsi="Arial" w:cs="Arial"/>
          <w:i/>
          <w:spacing w:val="-2"/>
          <w:sz w:val="24"/>
          <w:szCs w:val="24"/>
        </w:rPr>
        <w:t xml:space="preserve"> </w:t>
      </w:r>
      <w:r w:rsidRPr="00906633">
        <w:rPr>
          <w:rFonts w:ascii="Arial" w:hAnsi="Arial" w:cs="Arial"/>
          <w:i/>
          <w:sz w:val="24"/>
          <w:szCs w:val="24"/>
        </w:rPr>
        <w:t>las</w:t>
      </w:r>
      <w:r w:rsidRPr="00906633">
        <w:rPr>
          <w:rFonts w:ascii="Arial" w:hAnsi="Arial" w:cs="Arial"/>
          <w:i/>
          <w:spacing w:val="-1"/>
          <w:sz w:val="24"/>
          <w:szCs w:val="24"/>
        </w:rPr>
        <w:t xml:space="preserve"> </w:t>
      </w:r>
      <w:r w:rsidRPr="00906633">
        <w:rPr>
          <w:rFonts w:ascii="Arial" w:hAnsi="Arial" w:cs="Arial"/>
          <w:i/>
          <w:sz w:val="24"/>
          <w:szCs w:val="24"/>
        </w:rPr>
        <w:t>cuentas</w:t>
      </w:r>
      <w:r w:rsidRPr="00906633">
        <w:rPr>
          <w:rFonts w:ascii="Arial" w:hAnsi="Arial" w:cs="Arial"/>
          <w:i/>
          <w:spacing w:val="-1"/>
          <w:sz w:val="24"/>
          <w:szCs w:val="24"/>
        </w:rPr>
        <w:t xml:space="preserve"> </w:t>
      </w:r>
      <w:r w:rsidRPr="00906633">
        <w:rPr>
          <w:rFonts w:ascii="Arial" w:hAnsi="Arial" w:cs="Arial"/>
          <w:i/>
          <w:sz w:val="24"/>
          <w:szCs w:val="24"/>
        </w:rPr>
        <w:t>de gastos</w:t>
      </w:r>
      <w:r w:rsidRPr="00906633">
        <w:rPr>
          <w:rFonts w:ascii="Arial" w:hAnsi="Arial" w:cs="Arial"/>
          <w:i/>
          <w:spacing w:val="-18"/>
          <w:sz w:val="24"/>
          <w:szCs w:val="24"/>
        </w:rPr>
        <w:t xml:space="preserve"> </w:t>
      </w:r>
      <w:r w:rsidRPr="00906633">
        <w:rPr>
          <w:rFonts w:ascii="Arial" w:hAnsi="Arial" w:cs="Arial"/>
          <w:i/>
          <w:sz w:val="24"/>
          <w:szCs w:val="24"/>
        </w:rPr>
        <w:t>correspondientes</w:t>
      </w:r>
      <w:r w:rsidRPr="00906633">
        <w:rPr>
          <w:rFonts w:ascii="Arial" w:hAnsi="Arial" w:cs="Arial"/>
          <w:i/>
          <w:spacing w:val="-18"/>
          <w:sz w:val="24"/>
          <w:szCs w:val="24"/>
        </w:rPr>
        <w:t xml:space="preserve"> </w:t>
      </w:r>
      <w:r w:rsidRPr="00906633">
        <w:rPr>
          <w:rFonts w:ascii="Arial" w:hAnsi="Arial" w:cs="Arial"/>
          <w:i/>
          <w:sz w:val="24"/>
          <w:szCs w:val="24"/>
        </w:rPr>
        <w:t>a</w:t>
      </w:r>
      <w:r w:rsidRPr="00906633">
        <w:rPr>
          <w:rFonts w:ascii="Arial" w:hAnsi="Arial" w:cs="Arial"/>
          <w:i/>
          <w:spacing w:val="-18"/>
          <w:sz w:val="24"/>
          <w:szCs w:val="24"/>
        </w:rPr>
        <w:t xml:space="preserve"> </w:t>
      </w:r>
      <w:r w:rsidRPr="00906633">
        <w:rPr>
          <w:rFonts w:ascii="Arial" w:hAnsi="Arial" w:cs="Arial"/>
          <w:i/>
          <w:sz w:val="24"/>
          <w:szCs w:val="24"/>
        </w:rPr>
        <w:t>los</w:t>
      </w:r>
      <w:r w:rsidRPr="00906633">
        <w:rPr>
          <w:rFonts w:ascii="Arial" w:hAnsi="Arial" w:cs="Arial"/>
          <w:i/>
          <w:spacing w:val="-18"/>
          <w:sz w:val="24"/>
          <w:szCs w:val="24"/>
        </w:rPr>
        <w:t xml:space="preserve"> </w:t>
      </w:r>
      <w:r w:rsidRPr="00906633">
        <w:rPr>
          <w:rFonts w:ascii="Arial" w:hAnsi="Arial" w:cs="Arial"/>
          <w:i/>
          <w:sz w:val="24"/>
          <w:szCs w:val="24"/>
        </w:rPr>
        <w:t>recursos</w:t>
      </w:r>
      <w:r w:rsidRPr="00906633">
        <w:rPr>
          <w:rFonts w:ascii="Arial" w:hAnsi="Arial" w:cs="Arial"/>
          <w:i/>
          <w:spacing w:val="-18"/>
          <w:sz w:val="24"/>
          <w:szCs w:val="24"/>
        </w:rPr>
        <w:t xml:space="preserve"> </w:t>
      </w:r>
      <w:r w:rsidRPr="00906633">
        <w:rPr>
          <w:rFonts w:ascii="Arial" w:hAnsi="Arial" w:cs="Arial"/>
          <w:i/>
          <w:sz w:val="24"/>
          <w:szCs w:val="24"/>
        </w:rPr>
        <w:t>destinados</w:t>
      </w:r>
      <w:r w:rsidRPr="00906633">
        <w:rPr>
          <w:rFonts w:ascii="Arial" w:hAnsi="Arial" w:cs="Arial"/>
          <w:i/>
          <w:spacing w:val="-18"/>
          <w:sz w:val="24"/>
          <w:szCs w:val="24"/>
        </w:rPr>
        <w:t xml:space="preserve"> </w:t>
      </w:r>
      <w:r w:rsidRPr="00906633">
        <w:rPr>
          <w:rFonts w:ascii="Arial" w:hAnsi="Arial" w:cs="Arial"/>
          <w:i/>
          <w:sz w:val="24"/>
          <w:szCs w:val="24"/>
        </w:rPr>
        <w:t>a</w:t>
      </w:r>
      <w:r w:rsidRPr="00906633">
        <w:rPr>
          <w:rFonts w:ascii="Arial" w:hAnsi="Arial" w:cs="Arial"/>
          <w:i/>
          <w:spacing w:val="-18"/>
          <w:sz w:val="24"/>
          <w:szCs w:val="24"/>
        </w:rPr>
        <w:t xml:space="preserve"> </w:t>
      </w:r>
      <w:r w:rsidRPr="00906633">
        <w:rPr>
          <w:rFonts w:ascii="Arial" w:hAnsi="Arial" w:cs="Arial"/>
          <w:i/>
          <w:sz w:val="24"/>
          <w:szCs w:val="24"/>
        </w:rPr>
        <w:t>la</w:t>
      </w:r>
      <w:r w:rsidRPr="00906633">
        <w:rPr>
          <w:rFonts w:ascii="Arial" w:hAnsi="Arial" w:cs="Arial"/>
          <w:i/>
          <w:spacing w:val="-18"/>
          <w:sz w:val="24"/>
          <w:szCs w:val="24"/>
        </w:rPr>
        <w:t xml:space="preserve"> </w:t>
      </w:r>
      <w:r w:rsidRPr="00906633">
        <w:rPr>
          <w:rFonts w:ascii="Arial" w:hAnsi="Arial" w:cs="Arial"/>
          <w:i/>
          <w:sz w:val="24"/>
          <w:szCs w:val="24"/>
        </w:rPr>
        <w:t>financiación</w:t>
      </w:r>
      <w:r w:rsidRPr="00906633">
        <w:rPr>
          <w:rFonts w:ascii="Arial" w:hAnsi="Arial" w:cs="Arial"/>
          <w:i/>
          <w:spacing w:val="-18"/>
          <w:sz w:val="24"/>
          <w:szCs w:val="24"/>
        </w:rPr>
        <w:t xml:space="preserve"> </w:t>
      </w:r>
      <w:r w:rsidRPr="00906633">
        <w:rPr>
          <w:rFonts w:ascii="Arial" w:hAnsi="Arial" w:cs="Arial"/>
          <w:i/>
          <w:sz w:val="24"/>
          <w:szCs w:val="24"/>
        </w:rPr>
        <w:t xml:space="preserve">del </w:t>
      </w:r>
      <w:r w:rsidRPr="00906633">
        <w:rPr>
          <w:rFonts w:ascii="Arial" w:hAnsi="Arial" w:cs="Arial"/>
          <w:i/>
          <w:spacing w:val="-4"/>
          <w:sz w:val="24"/>
          <w:szCs w:val="24"/>
        </w:rPr>
        <w:t>SGSSS</w:t>
      </w:r>
      <w:r w:rsidRPr="00906633">
        <w:rPr>
          <w:rFonts w:ascii="Arial" w:hAnsi="Arial" w:cs="Arial"/>
          <w:i/>
          <w:spacing w:val="-15"/>
          <w:sz w:val="24"/>
          <w:szCs w:val="24"/>
        </w:rPr>
        <w:t xml:space="preserve"> </w:t>
      </w:r>
      <w:r w:rsidRPr="00906633">
        <w:rPr>
          <w:rFonts w:ascii="Arial" w:hAnsi="Arial" w:cs="Arial"/>
          <w:i/>
          <w:spacing w:val="-4"/>
          <w:sz w:val="24"/>
          <w:szCs w:val="24"/>
        </w:rPr>
        <w:t>se</w:t>
      </w:r>
      <w:r w:rsidRPr="00906633">
        <w:rPr>
          <w:rFonts w:ascii="Arial" w:hAnsi="Arial" w:cs="Arial"/>
          <w:i/>
          <w:spacing w:val="-15"/>
          <w:sz w:val="24"/>
          <w:szCs w:val="24"/>
        </w:rPr>
        <w:t xml:space="preserve"> </w:t>
      </w:r>
      <w:r w:rsidRPr="00906633">
        <w:rPr>
          <w:rFonts w:ascii="Arial" w:hAnsi="Arial" w:cs="Arial"/>
          <w:i/>
          <w:spacing w:val="-4"/>
          <w:sz w:val="24"/>
          <w:szCs w:val="24"/>
        </w:rPr>
        <w:t>evidencian</w:t>
      </w:r>
      <w:r w:rsidRPr="00906633">
        <w:rPr>
          <w:rFonts w:ascii="Arial" w:hAnsi="Arial" w:cs="Arial"/>
          <w:i/>
          <w:spacing w:val="-15"/>
          <w:sz w:val="24"/>
          <w:szCs w:val="24"/>
        </w:rPr>
        <w:t xml:space="preserve"> </w:t>
      </w:r>
      <w:r w:rsidRPr="00906633">
        <w:rPr>
          <w:rFonts w:ascii="Arial" w:hAnsi="Arial" w:cs="Arial"/>
          <w:i/>
          <w:spacing w:val="-4"/>
          <w:sz w:val="24"/>
          <w:szCs w:val="24"/>
        </w:rPr>
        <w:t>que</w:t>
      </w:r>
      <w:r w:rsidRPr="00906633">
        <w:rPr>
          <w:rFonts w:ascii="Arial" w:hAnsi="Arial" w:cs="Arial"/>
          <w:i/>
          <w:spacing w:val="-15"/>
          <w:sz w:val="24"/>
          <w:szCs w:val="24"/>
        </w:rPr>
        <w:t xml:space="preserve"> </w:t>
      </w:r>
      <w:r w:rsidRPr="00906633">
        <w:rPr>
          <w:rFonts w:ascii="Arial" w:hAnsi="Arial" w:cs="Arial"/>
          <w:i/>
          <w:spacing w:val="-4"/>
          <w:sz w:val="24"/>
          <w:szCs w:val="24"/>
        </w:rPr>
        <w:t>las</w:t>
      </w:r>
      <w:r w:rsidRPr="00906633">
        <w:rPr>
          <w:rFonts w:ascii="Arial" w:hAnsi="Arial" w:cs="Arial"/>
          <w:i/>
          <w:spacing w:val="-15"/>
          <w:sz w:val="24"/>
          <w:szCs w:val="24"/>
        </w:rPr>
        <w:t xml:space="preserve"> </w:t>
      </w:r>
      <w:r w:rsidRPr="00906633">
        <w:rPr>
          <w:rFonts w:ascii="Arial" w:hAnsi="Arial" w:cs="Arial"/>
          <w:i/>
          <w:spacing w:val="-4"/>
          <w:sz w:val="24"/>
          <w:szCs w:val="24"/>
        </w:rPr>
        <w:t>cuentas</w:t>
      </w:r>
      <w:r w:rsidRPr="00906633">
        <w:rPr>
          <w:rFonts w:ascii="Arial" w:hAnsi="Arial" w:cs="Arial"/>
          <w:i/>
          <w:spacing w:val="-15"/>
          <w:sz w:val="24"/>
          <w:szCs w:val="24"/>
        </w:rPr>
        <w:t xml:space="preserve"> </w:t>
      </w:r>
      <w:r w:rsidRPr="00906633">
        <w:rPr>
          <w:rFonts w:ascii="Arial" w:hAnsi="Arial" w:cs="Arial"/>
          <w:i/>
          <w:spacing w:val="-4"/>
          <w:sz w:val="24"/>
          <w:szCs w:val="24"/>
        </w:rPr>
        <w:t>con</w:t>
      </w:r>
      <w:r w:rsidRPr="00906633">
        <w:rPr>
          <w:rFonts w:ascii="Arial" w:hAnsi="Arial" w:cs="Arial"/>
          <w:i/>
          <w:spacing w:val="-15"/>
          <w:sz w:val="24"/>
          <w:szCs w:val="24"/>
        </w:rPr>
        <w:t xml:space="preserve"> </w:t>
      </w:r>
      <w:r w:rsidRPr="00906633">
        <w:rPr>
          <w:rFonts w:ascii="Arial" w:hAnsi="Arial" w:cs="Arial"/>
          <w:i/>
          <w:spacing w:val="-4"/>
          <w:sz w:val="24"/>
          <w:szCs w:val="24"/>
        </w:rPr>
        <w:t>mayor</w:t>
      </w:r>
      <w:r w:rsidRPr="00906633">
        <w:rPr>
          <w:rFonts w:ascii="Arial" w:hAnsi="Arial" w:cs="Arial"/>
          <w:i/>
          <w:spacing w:val="-15"/>
          <w:sz w:val="24"/>
          <w:szCs w:val="24"/>
        </w:rPr>
        <w:t xml:space="preserve"> </w:t>
      </w:r>
      <w:r w:rsidRPr="00906633">
        <w:rPr>
          <w:rFonts w:ascii="Arial" w:hAnsi="Arial" w:cs="Arial"/>
          <w:i/>
          <w:spacing w:val="-4"/>
          <w:sz w:val="24"/>
          <w:szCs w:val="24"/>
        </w:rPr>
        <w:t>participación</w:t>
      </w:r>
      <w:r w:rsidRPr="00906633">
        <w:rPr>
          <w:rFonts w:ascii="Arial" w:hAnsi="Arial" w:cs="Arial"/>
          <w:i/>
          <w:spacing w:val="-15"/>
          <w:sz w:val="24"/>
          <w:szCs w:val="24"/>
        </w:rPr>
        <w:t xml:space="preserve"> </w:t>
      </w:r>
      <w:r w:rsidRPr="00906633">
        <w:rPr>
          <w:rFonts w:ascii="Arial" w:hAnsi="Arial" w:cs="Arial"/>
          <w:i/>
          <w:spacing w:val="-4"/>
          <w:sz w:val="24"/>
          <w:szCs w:val="24"/>
        </w:rPr>
        <w:t>en</w:t>
      </w:r>
      <w:r w:rsidRPr="00906633">
        <w:rPr>
          <w:rFonts w:ascii="Arial" w:hAnsi="Arial" w:cs="Arial"/>
          <w:i/>
          <w:spacing w:val="-15"/>
          <w:sz w:val="24"/>
          <w:szCs w:val="24"/>
        </w:rPr>
        <w:t xml:space="preserve"> </w:t>
      </w:r>
      <w:r w:rsidRPr="00906633">
        <w:rPr>
          <w:rFonts w:ascii="Arial" w:hAnsi="Arial" w:cs="Arial"/>
          <w:i/>
          <w:spacing w:val="-4"/>
          <w:sz w:val="24"/>
          <w:szCs w:val="24"/>
        </w:rPr>
        <w:t xml:space="preserve">cuanto </w:t>
      </w:r>
      <w:r w:rsidRPr="00906633">
        <w:rPr>
          <w:rFonts w:ascii="Arial" w:hAnsi="Arial" w:cs="Arial"/>
          <w:i/>
          <w:sz w:val="24"/>
          <w:szCs w:val="24"/>
        </w:rPr>
        <w:t>al valor ejecutado durante el año 2024 y 2023 se concentran en el Proceso</w:t>
      </w:r>
      <w:r w:rsidRPr="00906633">
        <w:rPr>
          <w:rFonts w:ascii="Arial" w:hAnsi="Arial" w:cs="Arial"/>
          <w:i/>
          <w:spacing w:val="-8"/>
          <w:sz w:val="24"/>
          <w:szCs w:val="24"/>
        </w:rPr>
        <w:t xml:space="preserve"> </w:t>
      </w:r>
      <w:r w:rsidRPr="00906633">
        <w:rPr>
          <w:rFonts w:ascii="Arial" w:hAnsi="Arial" w:cs="Arial"/>
          <w:i/>
          <w:sz w:val="24"/>
          <w:szCs w:val="24"/>
        </w:rPr>
        <w:t>de</w:t>
      </w:r>
      <w:r w:rsidRPr="00906633">
        <w:rPr>
          <w:rFonts w:ascii="Arial" w:hAnsi="Arial" w:cs="Arial"/>
          <w:i/>
          <w:spacing w:val="-8"/>
          <w:sz w:val="24"/>
          <w:szCs w:val="24"/>
        </w:rPr>
        <w:t xml:space="preserve"> </w:t>
      </w:r>
      <w:r w:rsidRPr="00906633">
        <w:rPr>
          <w:rFonts w:ascii="Arial" w:hAnsi="Arial" w:cs="Arial"/>
          <w:i/>
          <w:sz w:val="24"/>
          <w:szCs w:val="24"/>
        </w:rPr>
        <w:t>Compensación</w:t>
      </w:r>
      <w:r w:rsidRPr="00906633">
        <w:rPr>
          <w:rFonts w:ascii="Arial" w:hAnsi="Arial" w:cs="Arial"/>
          <w:i/>
          <w:spacing w:val="-8"/>
          <w:sz w:val="24"/>
          <w:szCs w:val="24"/>
        </w:rPr>
        <w:t xml:space="preserve"> </w:t>
      </w:r>
      <w:r w:rsidRPr="00906633">
        <w:rPr>
          <w:rFonts w:ascii="Arial" w:hAnsi="Arial" w:cs="Arial"/>
          <w:i/>
          <w:sz w:val="24"/>
          <w:szCs w:val="24"/>
        </w:rPr>
        <w:t>Régimen</w:t>
      </w:r>
      <w:r w:rsidRPr="00906633">
        <w:rPr>
          <w:rFonts w:ascii="Arial" w:hAnsi="Arial" w:cs="Arial"/>
          <w:i/>
          <w:spacing w:val="-8"/>
          <w:sz w:val="24"/>
          <w:szCs w:val="24"/>
        </w:rPr>
        <w:t xml:space="preserve"> </w:t>
      </w:r>
      <w:r w:rsidRPr="00906633">
        <w:rPr>
          <w:rFonts w:ascii="Arial" w:hAnsi="Arial" w:cs="Arial"/>
          <w:i/>
          <w:sz w:val="24"/>
          <w:szCs w:val="24"/>
        </w:rPr>
        <w:t>Contributivo</w:t>
      </w:r>
      <w:r w:rsidRPr="00906633">
        <w:rPr>
          <w:rFonts w:ascii="Arial" w:hAnsi="Arial" w:cs="Arial"/>
          <w:i/>
          <w:spacing w:val="-8"/>
          <w:sz w:val="24"/>
          <w:szCs w:val="24"/>
        </w:rPr>
        <w:t xml:space="preserve"> </w:t>
      </w:r>
      <w:r w:rsidRPr="00906633">
        <w:rPr>
          <w:rFonts w:ascii="Arial" w:hAnsi="Arial" w:cs="Arial"/>
          <w:i/>
          <w:sz w:val="24"/>
          <w:szCs w:val="24"/>
        </w:rPr>
        <w:t>(UPC,</w:t>
      </w:r>
      <w:r w:rsidRPr="00906633">
        <w:rPr>
          <w:rFonts w:ascii="Arial" w:hAnsi="Arial" w:cs="Arial"/>
          <w:i/>
          <w:spacing w:val="-8"/>
          <w:sz w:val="24"/>
          <w:szCs w:val="24"/>
        </w:rPr>
        <w:t xml:space="preserve"> </w:t>
      </w:r>
      <w:r w:rsidRPr="00906633">
        <w:rPr>
          <w:rFonts w:ascii="Arial" w:hAnsi="Arial" w:cs="Arial"/>
          <w:i/>
          <w:sz w:val="24"/>
          <w:szCs w:val="24"/>
        </w:rPr>
        <w:t>Incapacidades por Enfermedad General y Actividades de Promoción de la Salud y Prevención de Enfermedades Régimen Contributivo),Licencias de maternidad y paternidad y Presupuesto Máximo en Servicios y Tecnologías en Salud No Financiados con UPC”.</w:t>
      </w:r>
    </w:p>
    <w:p w14:paraId="64DC76B9" w14:textId="77777777" w:rsidR="00C135A1" w:rsidRPr="00906633" w:rsidRDefault="00C135A1" w:rsidP="00C135A1">
      <w:pPr>
        <w:pStyle w:val="Textoindependiente"/>
        <w:ind w:left="0" w:right="49"/>
        <w:rPr>
          <w:rFonts w:ascii="Arial" w:hAnsi="Arial" w:cs="Arial"/>
          <w:sz w:val="24"/>
          <w:szCs w:val="24"/>
        </w:rPr>
      </w:pPr>
    </w:p>
    <w:p w14:paraId="78C370BE" w14:textId="77777777" w:rsidR="001D2CE7" w:rsidRPr="00906633" w:rsidRDefault="00137D9D" w:rsidP="00C135A1">
      <w:pPr>
        <w:pStyle w:val="Textoindependiente"/>
        <w:ind w:left="0" w:right="49"/>
        <w:rPr>
          <w:rFonts w:ascii="Arial" w:hAnsi="Arial" w:cs="Arial"/>
          <w:sz w:val="24"/>
          <w:szCs w:val="24"/>
        </w:rPr>
      </w:pPr>
      <w:r w:rsidRPr="00906633">
        <w:rPr>
          <w:rFonts w:ascii="Arial" w:hAnsi="Arial" w:cs="Arial"/>
          <w:sz w:val="24"/>
          <w:szCs w:val="24"/>
        </w:rPr>
        <w:t>Los gastos por deterioro, depreciación, amortizaciones y provisiones se</w:t>
      </w:r>
      <w:r w:rsidRPr="00906633">
        <w:rPr>
          <w:rFonts w:ascii="Arial" w:hAnsi="Arial" w:cs="Arial"/>
          <w:spacing w:val="-8"/>
          <w:sz w:val="24"/>
          <w:szCs w:val="24"/>
        </w:rPr>
        <w:t xml:space="preserve"> </w:t>
      </w:r>
      <w:r w:rsidRPr="00906633">
        <w:rPr>
          <w:rFonts w:ascii="Arial" w:hAnsi="Arial" w:cs="Arial"/>
          <w:sz w:val="24"/>
          <w:szCs w:val="24"/>
        </w:rPr>
        <w:t>incrementaron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31,50%,</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pasar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$38.573.798,04</w:t>
      </w:r>
      <w:r w:rsidRPr="00906633">
        <w:rPr>
          <w:rFonts w:ascii="Arial" w:hAnsi="Arial" w:cs="Arial"/>
          <w:spacing w:val="-8"/>
          <w:sz w:val="24"/>
          <w:szCs w:val="24"/>
        </w:rPr>
        <w:t xml:space="preserve">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 xml:space="preserve">en </w:t>
      </w:r>
      <w:r w:rsidRPr="00906633">
        <w:rPr>
          <w:rFonts w:ascii="Arial" w:hAnsi="Arial" w:cs="Arial"/>
          <w:spacing w:val="-2"/>
          <w:sz w:val="24"/>
          <w:szCs w:val="24"/>
        </w:rPr>
        <w:t>2023</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$50.725.833,14</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siendo</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provisión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litigios </w:t>
      </w:r>
      <w:r w:rsidRPr="00906633">
        <w:rPr>
          <w:rFonts w:ascii="Arial" w:hAnsi="Arial" w:cs="Arial"/>
          <w:sz w:val="24"/>
          <w:szCs w:val="24"/>
        </w:rPr>
        <w:t xml:space="preserve">y demandas del Ministerio de Defensa Nacional las más significativas con $5.652.441,96 millones y las provisiones diversas de Ecopetrol con </w:t>
      </w:r>
      <w:r w:rsidRPr="00906633">
        <w:rPr>
          <w:rFonts w:ascii="Arial" w:hAnsi="Arial" w:cs="Arial"/>
          <w:sz w:val="24"/>
          <w:szCs w:val="24"/>
        </w:rPr>
        <w:lastRenderedPageBreak/>
        <w:t>$9.911.230,37 millones.</w:t>
      </w:r>
    </w:p>
    <w:p w14:paraId="7CC92B8C" w14:textId="77777777" w:rsidR="001D2CE7" w:rsidRPr="00906633" w:rsidRDefault="00137D9D" w:rsidP="00C135A1">
      <w:pPr>
        <w:pStyle w:val="Textoindependiente"/>
        <w:spacing w:before="260"/>
        <w:ind w:left="0" w:right="49"/>
        <w:rPr>
          <w:rFonts w:ascii="Arial" w:hAnsi="Arial" w:cs="Arial"/>
          <w:sz w:val="24"/>
          <w:szCs w:val="24"/>
        </w:rPr>
      </w:pPr>
      <w:r w:rsidRPr="00906633">
        <w:rPr>
          <w:rFonts w:ascii="Arial" w:hAnsi="Arial" w:cs="Arial"/>
          <w:sz w:val="24"/>
          <w:szCs w:val="24"/>
        </w:rPr>
        <w:t xml:space="preserve">El gasto público social ascendió a $28.925.126,52 millones en 2024, en donde se destacaron los subsidios asignados del Departamento Administrativo para la Prosperidad Social (DPS) por $6.472.599,94 </w:t>
      </w:r>
      <w:r w:rsidRPr="00906633">
        <w:rPr>
          <w:rFonts w:ascii="Arial" w:hAnsi="Arial" w:cs="Arial"/>
          <w:spacing w:val="-4"/>
          <w:sz w:val="24"/>
          <w:szCs w:val="24"/>
        </w:rPr>
        <w:t>millones</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Ministerio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Minas</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Energía</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$5.462.110,77</w:t>
      </w:r>
      <w:r w:rsidRPr="00906633">
        <w:rPr>
          <w:rFonts w:ascii="Arial" w:hAnsi="Arial" w:cs="Arial"/>
          <w:spacing w:val="-15"/>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donde también sobresalieron los gastos de desarrollo comunitario y bienestar</w:t>
      </w:r>
      <w:r w:rsidRPr="00906633">
        <w:rPr>
          <w:rFonts w:ascii="Arial" w:hAnsi="Arial" w:cs="Arial"/>
          <w:spacing w:val="-9"/>
          <w:sz w:val="24"/>
          <w:szCs w:val="24"/>
        </w:rPr>
        <w:t xml:space="preserve"> </w:t>
      </w:r>
      <w:r w:rsidRPr="00906633">
        <w:rPr>
          <w:rFonts w:ascii="Arial" w:hAnsi="Arial" w:cs="Arial"/>
          <w:sz w:val="24"/>
          <w:szCs w:val="24"/>
        </w:rPr>
        <w:t>social</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Instituto</w:t>
      </w:r>
      <w:r w:rsidRPr="00906633">
        <w:rPr>
          <w:rFonts w:ascii="Arial" w:hAnsi="Arial" w:cs="Arial"/>
          <w:spacing w:val="-9"/>
          <w:sz w:val="24"/>
          <w:szCs w:val="24"/>
        </w:rPr>
        <w:t xml:space="preserve"> </w:t>
      </w:r>
      <w:r w:rsidRPr="00906633">
        <w:rPr>
          <w:rFonts w:ascii="Arial" w:hAnsi="Arial" w:cs="Arial"/>
          <w:sz w:val="24"/>
          <w:szCs w:val="24"/>
        </w:rPr>
        <w:t>Colombiano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Bienestar</w:t>
      </w:r>
      <w:r w:rsidRPr="00906633">
        <w:rPr>
          <w:rFonts w:ascii="Arial" w:hAnsi="Arial" w:cs="Arial"/>
          <w:spacing w:val="-9"/>
          <w:sz w:val="24"/>
          <w:szCs w:val="24"/>
        </w:rPr>
        <w:t xml:space="preserve"> </w:t>
      </w:r>
      <w:r w:rsidRPr="00906633">
        <w:rPr>
          <w:rFonts w:ascii="Arial" w:hAnsi="Arial" w:cs="Arial"/>
          <w:sz w:val="24"/>
          <w:szCs w:val="24"/>
        </w:rPr>
        <w:t>Familiar</w:t>
      </w:r>
      <w:r w:rsidRPr="00906633">
        <w:rPr>
          <w:rFonts w:ascii="Arial" w:hAnsi="Arial" w:cs="Arial"/>
          <w:spacing w:val="-9"/>
          <w:sz w:val="24"/>
          <w:szCs w:val="24"/>
        </w:rPr>
        <w:t xml:space="preserve"> </w:t>
      </w:r>
      <w:r w:rsidRPr="00906633">
        <w:rPr>
          <w:rFonts w:ascii="Arial" w:hAnsi="Arial" w:cs="Arial"/>
          <w:sz w:val="24"/>
          <w:szCs w:val="24"/>
        </w:rPr>
        <w:t xml:space="preserve">(ICBF) por $8.472.971,57 millones y del Fondo Único de Tecnologías de la </w:t>
      </w:r>
      <w:r w:rsidRPr="00906633">
        <w:rPr>
          <w:rFonts w:ascii="Arial" w:hAnsi="Arial" w:cs="Arial"/>
          <w:spacing w:val="-6"/>
          <w:sz w:val="24"/>
          <w:szCs w:val="24"/>
        </w:rPr>
        <w:t>Información</w:t>
      </w:r>
      <w:r w:rsidRPr="00906633">
        <w:rPr>
          <w:rFonts w:ascii="Arial" w:hAnsi="Arial" w:cs="Arial"/>
          <w:spacing w:val="-18"/>
          <w:sz w:val="24"/>
          <w:szCs w:val="24"/>
        </w:rPr>
        <w:t xml:space="preserve"> </w:t>
      </w:r>
      <w:r w:rsidRPr="00906633">
        <w:rPr>
          <w:rFonts w:ascii="Arial" w:hAnsi="Arial" w:cs="Arial"/>
          <w:spacing w:val="-6"/>
          <w:sz w:val="24"/>
          <w:szCs w:val="24"/>
        </w:rPr>
        <w:t>y</w:t>
      </w:r>
      <w:r w:rsidRPr="00906633">
        <w:rPr>
          <w:rFonts w:ascii="Arial" w:hAnsi="Arial" w:cs="Arial"/>
          <w:spacing w:val="-16"/>
          <w:sz w:val="24"/>
          <w:szCs w:val="24"/>
        </w:rPr>
        <w:t xml:space="preserve"> </w:t>
      </w:r>
      <w:r w:rsidRPr="00906633">
        <w:rPr>
          <w:rFonts w:ascii="Arial" w:hAnsi="Arial" w:cs="Arial"/>
          <w:spacing w:val="-6"/>
          <w:sz w:val="24"/>
          <w:szCs w:val="24"/>
        </w:rPr>
        <w:t>las</w:t>
      </w:r>
      <w:r w:rsidRPr="00906633">
        <w:rPr>
          <w:rFonts w:ascii="Arial" w:hAnsi="Arial" w:cs="Arial"/>
          <w:spacing w:val="-16"/>
          <w:sz w:val="24"/>
          <w:szCs w:val="24"/>
        </w:rPr>
        <w:t xml:space="preserve"> </w:t>
      </w:r>
      <w:r w:rsidRPr="00906633">
        <w:rPr>
          <w:rFonts w:ascii="Arial" w:hAnsi="Arial" w:cs="Arial"/>
          <w:spacing w:val="-6"/>
          <w:sz w:val="24"/>
          <w:szCs w:val="24"/>
        </w:rPr>
        <w:t>Comunicaciones</w:t>
      </w:r>
      <w:r w:rsidRPr="00906633">
        <w:rPr>
          <w:rFonts w:ascii="Arial" w:hAnsi="Arial" w:cs="Arial"/>
          <w:spacing w:val="-16"/>
          <w:sz w:val="24"/>
          <w:szCs w:val="24"/>
        </w:rPr>
        <w:t xml:space="preserve"> </w:t>
      </w:r>
      <w:r w:rsidRPr="00906633">
        <w:rPr>
          <w:rFonts w:ascii="Arial" w:hAnsi="Arial" w:cs="Arial"/>
          <w:spacing w:val="-6"/>
          <w:sz w:val="24"/>
          <w:szCs w:val="24"/>
        </w:rPr>
        <w:t>(FONTIC)</w:t>
      </w:r>
      <w:r w:rsidRPr="00906633">
        <w:rPr>
          <w:rFonts w:ascii="Arial" w:hAnsi="Arial" w:cs="Arial"/>
          <w:spacing w:val="-16"/>
          <w:sz w:val="24"/>
          <w:szCs w:val="24"/>
        </w:rPr>
        <w:t xml:space="preserve"> </w:t>
      </w:r>
      <w:r w:rsidRPr="00906633">
        <w:rPr>
          <w:rFonts w:ascii="Arial" w:hAnsi="Arial" w:cs="Arial"/>
          <w:spacing w:val="-6"/>
          <w:sz w:val="24"/>
          <w:szCs w:val="24"/>
        </w:rPr>
        <w:t>por</w:t>
      </w:r>
      <w:r w:rsidRPr="00906633">
        <w:rPr>
          <w:rFonts w:ascii="Arial" w:hAnsi="Arial" w:cs="Arial"/>
          <w:spacing w:val="-16"/>
          <w:sz w:val="24"/>
          <w:szCs w:val="24"/>
        </w:rPr>
        <w:t xml:space="preserve"> </w:t>
      </w:r>
      <w:r w:rsidRPr="00906633">
        <w:rPr>
          <w:rFonts w:ascii="Arial" w:hAnsi="Arial" w:cs="Arial"/>
          <w:spacing w:val="-6"/>
          <w:sz w:val="24"/>
          <w:szCs w:val="24"/>
        </w:rPr>
        <w:t>$1.145.556,79</w:t>
      </w:r>
      <w:r w:rsidRPr="00906633">
        <w:rPr>
          <w:rFonts w:ascii="Arial" w:hAnsi="Arial" w:cs="Arial"/>
          <w:spacing w:val="-15"/>
          <w:sz w:val="24"/>
          <w:szCs w:val="24"/>
        </w:rPr>
        <w:t xml:space="preserve"> </w:t>
      </w:r>
      <w:r w:rsidRPr="00906633">
        <w:rPr>
          <w:rFonts w:ascii="Arial" w:hAnsi="Arial" w:cs="Arial"/>
          <w:spacing w:val="-6"/>
          <w:sz w:val="24"/>
          <w:szCs w:val="24"/>
        </w:rPr>
        <w:t>millones.</w:t>
      </w:r>
    </w:p>
    <w:p w14:paraId="4C9883E2" w14:textId="77777777" w:rsidR="001D2CE7" w:rsidRPr="00906633" w:rsidRDefault="00137D9D" w:rsidP="00C135A1">
      <w:pPr>
        <w:pStyle w:val="Textoindependiente"/>
        <w:spacing w:before="256" w:line="266" w:lineRule="exact"/>
        <w:ind w:left="0"/>
        <w:rPr>
          <w:rFonts w:ascii="Arial" w:hAnsi="Arial" w:cs="Arial"/>
          <w:sz w:val="24"/>
          <w:szCs w:val="24"/>
        </w:rPr>
      </w:pP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activos</w:t>
      </w:r>
      <w:r w:rsidRPr="00906633">
        <w:rPr>
          <w:rFonts w:ascii="Arial" w:hAnsi="Arial" w:cs="Arial"/>
          <w:spacing w:val="20"/>
          <w:sz w:val="24"/>
          <w:szCs w:val="24"/>
        </w:rPr>
        <w:t xml:space="preserve"> </w:t>
      </w:r>
      <w:r w:rsidRPr="00906633">
        <w:rPr>
          <w:rFonts w:ascii="Arial" w:hAnsi="Arial" w:cs="Arial"/>
          <w:sz w:val="24"/>
          <w:szCs w:val="24"/>
        </w:rPr>
        <w:t>consolidados</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nivel</w:t>
      </w:r>
      <w:r w:rsidRPr="00906633">
        <w:rPr>
          <w:rFonts w:ascii="Arial" w:hAnsi="Arial" w:cs="Arial"/>
          <w:spacing w:val="20"/>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20"/>
          <w:sz w:val="24"/>
          <w:szCs w:val="24"/>
        </w:rPr>
        <w:t xml:space="preserve"> </w:t>
      </w:r>
      <w:r w:rsidRPr="00906633">
        <w:rPr>
          <w:rFonts w:ascii="Arial" w:hAnsi="Arial" w:cs="Arial"/>
          <w:sz w:val="24"/>
          <w:szCs w:val="24"/>
        </w:rPr>
        <w:t>tuvieron</w:t>
      </w:r>
      <w:r w:rsidRPr="00906633">
        <w:rPr>
          <w:rFonts w:ascii="Arial" w:hAnsi="Arial" w:cs="Arial"/>
          <w:spacing w:val="20"/>
          <w:sz w:val="24"/>
          <w:szCs w:val="24"/>
        </w:rPr>
        <w:t xml:space="preserve"> </w:t>
      </w:r>
      <w:r w:rsidRPr="00906633">
        <w:rPr>
          <w:rFonts w:ascii="Arial" w:hAnsi="Arial" w:cs="Arial"/>
          <w:sz w:val="24"/>
          <w:szCs w:val="24"/>
        </w:rPr>
        <w:t>saldo</w:t>
      </w:r>
      <w:r w:rsidRPr="00906633">
        <w:rPr>
          <w:rFonts w:ascii="Arial" w:hAnsi="Arial" w:cs="Arial"/>
          <w:spacing w:val="20"/>
          <w:sz w:val="24"/>
          <w:szCs w:val="24"/>
        </w:rPr>
        <w:t xml:space="preserve"> </w:t>
      </w:r>
      <w:r w:rsidRPr="00906633">
        <w:rPr>
          <w:rFonts w:ascii="Arial" w:hAnsi="Arial" w:cs="Arial"/>
          <w:spacing w:val="-5"/>
          <w:sz w:val="24"/>
          <w:szCs w:val="24"/>
        </w:rPr>
        <w:t>de</w:t>
      </w:r>
      <w:r w:rsidR="00C135A1" w:rsidRPr="00906633">
        <w:rPr>
          <w:rFonts w:ascii="Arial" w:hAnsi="Arial" w:cs="Arial"/>
          <w:spacing w:val="-5"/>
          <w:sz w:val="24"/>
          <w:szCs w:val="24"/>
        </w:rPr>
        <w:t xml:space="preserve"> </w:t>
      </w:r>
      <w:r w:rsidRPr="00906633">
        <w:rPr>
          <w:rFonts w:ascii="Arial" w:hAnsi="Arial" w:cs="Arial"/>
          <w:sz w:val="24"/>
          <w:szCs w:val="24"/>
        </w:rPr>
        <w:t>$927.092.160,25 millones, con un incremento de $31.254.520,93 millones,</w:t>
      </w:r>
      <w:r w:rsidRPr="00906633">
        <w:rPr>
          <w:rFonts w:ascii="Arial" w:hAnsi="Arial" w:cs="Arial"/>
          <w:spacing w:val="-13"/>
          <w:sz w:val="24"/>
          <w:szCs w:val="24"/>
        </w:rPr>
        <w:t xml:space="preserve"> </w:t>
      </w:r>
      <w:r w:rsidRPr="00906633">
        <w:rPr>
          <w:rFonts w:ascii="Arial" w:hAnsi="Arial" w:cs="Arial"/>
          <w:sz w:val="24"/>
          <w:szCs w:val="24"/>
        </w:rPr>
        <w:t>3,49%,</w:t>
      </w:r>
      <w:r w:rsidRPr="00906633">
        <w:rPr>
          <w:rFonts w:ascii="Arial" w:hAnsi="Arial" w:cs="Arial"/>
          <w:spacing w:val="-13"/>
          <w:sz w:val="24"/>
          <w:szCs w:val="24"/>
        </w:rPr>
        <w:t xml:space="preserve"> </w:t>
      </w:r>
      <w:r w:rsidRPr="00906633">
        <w:rPr>
          <w:rFonts w:ascii="Arial" w:hAnsi="Arial" w:cs="Arial"/>
          <w:sz w:val="24"/>
          <w:szCs w:val="24"/>
        </w:rPr>
        <w:t>respecto</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2023</w:t>
      </w:r>
      <w:r w:rsidRPr="00906633">
        <w:rPr>
          <w:rFonts w:ascii="Arial" w:hAnsi="Arial" w:cs="Arial"/>
          <w:spacing w:val="-13"/>
          <w:sz w:val="24"/>
          <w:szCs w:val="24"/>
        </w:rPr>
        <w:t xml:space="preserve"> </w:t>
      </w:r>
      <w:r w:rsidRPr="00906633">
        <w:rPr>
          <w:rFonts w:ascii="Arial" w:hAnsi="Arial" w:cs="Arial"/>
          <w:sz w:val="24"/>
          <w:szCs w:val="24"/>
        </w:rPr>
        <w:t>cuando</w:t>
      </w:r>
      <w:r w:rsidRPr="00906633">
        <w:rPr>
          <w:rFonts w:ascii="Arial" w:hAnsi="Arial" w:cs="Arial"/>
          <w:spacing w:val="-13"/>
          <w:sz w:val="24"/>
          <w:szCs w:val="24"/>
        </w:rPr>
        <w:t xml:space="preserve"> </w:t>
      </w:r>
      <w:r w:rsidRPr="00906633">
        <w:rPr>
          <w:rFonts w:ascii="Arial" w:hAnsi="Arial" w:cs="Arial"/>
          <w:sz w:val="24"/>
          <w:szCs w:val="24"/>
        </w:rPr>
        <w:t>alcanzaron</w:t>
      </w:r>
      <w:r w:rsidRPr="00906633">
        <w:rPr>
          <w:rFonts w:ascii="Arial" w:hAnsi="Arial" w:cs="Arial"/>
          <w:spacing w:val="-13"/>
          <w:sz w:val="24"/>
          <w:szCs w:val="24"/>
        </w:rPr>
        <w:t xml:space="preserve"> </w:t>
      </w:r>
      <w:r w:rsidRPr="00906633">
        <w:rPr>
          <w:rFonts w:ascii="Arial" w:hAnsi="Arial" w:cs="Arial"/>
          <w:sz w:val="24"/>
          <w:szCs w:val="24"/>
        </w:rPr>
        <w:t>$895.837.806,2 millones. La propiedad, planta y equipo de la Nación fue la más representativa</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$200.067.283,41</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21,58%</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total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 xml:space="preserve">los </w:t>
      </w:r>
      <w:r w:rsidRPr="00906633">
        <w:rPr>
          <w:rFonts w:ascii="Arial" w:hAnsi="Arial" w:cs="Arial"/>
          <w:spacing w:val="-4"/>
          <w:sz w:val="24"/>
          <w:szCs w:val="24"/>
        </w:rPr>
        <w:t>activos,</w:t>
      </w:r>
      <w:r w:rsidRPr="00906633">
        <w:rPr>
          <w:rFonts w:ascii="Arial" w:hAnsi="Arial" w:cs="Arial"/>
          <w:spacing w:val="-6"/>
          <w:sz w:val="24"/>
          <w:szCs w:val="24"/>
        </w:rPr>
        <w:t xml:space="preserve"> </w:t>
      </w:r>
      <w:r w:rsidRPr="00906633">
        <w:rPr>
          <w:rFonts w:ascii="Arial" w:hAnsi="Arial" w:cs="Arial"/>
          <w:spacing w:val="-4"/>
          <w:sz w:val="24"/>
          <w:szCs w:val="24"/>
        </w:rPr>
        <w:t>donde</w:t>
      </w:r>
      <w:r w:rsidRPr="00906633">
        <w:rPr>
          <w:rFonts w:ascii="Arial" w:hAnsi="Arial" w:cs="Arial"/>
          <w:spacing w:val="-6"/>
          <w:sz w:val="24"/>
          <w:szCs w:val="24"/>
        </w:rPr>
        <w:t xml:space="preserve"> </w:t>
      </w:r>
      <w:r w:rsidRPr="00906633">
        <w:rPr>
          <w:rFonts w:ascii="Arial" w:hAnsi="Arial" w:cs="Arial"/>
          <w:spacing w:val="-4"/>
          <w:sz w:val="24"/>
          <w:szCs w:val="24"/>
        </w:rPr>
        <w:t>Ecopetrol</w:t>
      </w:r>
      <w:r w:rsidRPr="00906633">
        <w:rPr>
          <w:rFonts w:ascii="Arial" w:hAnsi="Arial" w:cs="Arial"/>
          <w:spacing w:val="-6"/>
          <w:sz w:val="24"/>
          <w:szCs w:val="24"/>
        </w:rPr>
        <w:t xml:space="preserve"> </w:t>
      </w:r>
      <w:r w:rsidRPr="00906633">
        <w:rPr>
          <w:rFonts w:ascii="Arial" w:hAnsi="Arial" w:cs="Arial"/>
          <w:spacing w:val="-4"/>
          <w:sz w:val="24"/>
          <w:szCs w:val="24"/>
        </w:rPr>
        <w:t>reportó</w:t>
      </w:r>
      <w:r w:rsidRPr="00906633">
        <w:rPr>
          <w:rFonts w:ascii="Arial" w:hAnsi="Arial" w:cs="Arial"/>
          <w:spacing w:val="-6"/>
          <w:sz w:val="24"/>
          <w:szCs w:val="24"/>
        </w:rPr>
        <w:t xml:space="preserve"> </w:t>
      </w:r>
      <w:r w:rsidRPr="00906633">
        <w:rPr>
          <w:rFonts w:ascii="Arial" w:hAnsi="Arial" w:cs="Arial"/>
          <w:spacing w:val="-4"/>
          <w:sz w:val="24"/>
          <w:szCs w:val="24"/>
        </w:rPr>
        <w:t>$36.879.220,03</w:t>
      </w:r>
      <w:r w:rsidRPr="00906633">
        <w:rPr>
          <w:rFonts w:ascii="Arial" w:hAnsi="Arial" w:cs="Arial"/>
          <w:spacing w:val="-6"/>
          <w:sz w:val="24"/>
          <w:szCs w:val="24"/>
        </w:rPr>
        <w:t xml:space="preserve"> </w:t>
      </w:r>
      <w:r w:rsidRPr="00906633">
        <w:rPr>
          <w:rFonts w:ascii="Arial" w:hAnsi="Arial" w:cs="Arial"/>
          <w:spacing w:val="-4"/>
          <w:sz w:val="24"/>
          <w:szCs w:val="24"/>
        </w:rPr>
        <w:t>millones;</w:t>
      </w:r>
      <w:r w:rsidRPr="00906633">
        <w:rPr>
          <w:rFonts w:ascii="Arial" w:hAnsi="Arial" w:cs="Arial"/>
          <w:spacing w:val="-6"/>
          <w:sz w:val="24"/>
          <w:szCs w:val="24"/>
        </w:rPr>
        <w:t xml:space="preserve"> </w:t>
      </w:r>
      <w:r w:rsidRPr="00906633">
        <w:rPr>
          <w:rFonts w:ascii="Arial" w:hAnsi="Arial" w:cs="Arial"/>
          <w:spacing w:val="-4"/>
          <w:sz w:val="24"/>
          <w:szCs w:val="24"/>
        </w:rPr>
        <w:t>el</w:t>
      </w:r>
      <w:r w:rsidRPr="00906633">
        <w:rPr>
          <w:rFonts w:ascii="Arial" w:hAnsi="Arial" w:cs="Arial"/>
          <w:spacing w:val="-6"/>
          <w:sz w:val="24"/>
          <w:szCs w:val="24"/>
        </w:rPr>
        <w:t xml:space="preserve"> </w:t>
      </w:r>
      <w:r w:rsidRPr="00906633">
        <w:rPr>
          <w:rFonts w:ascii="Arial" w:hAnsi="Arial" w:cs="Arial"/>
          <w:spacing w:val="-4"/>
          <w:sz w:val="24"/>
          <w:szCs w:val="24"/>
        </w:rPr>
        <w:t xml:space="preserve">Ministerio </w:t>
      </w:r>
      <w:r w:rsidRPr="00906633">
        <w:rPr>
          <w:rFonts w:ascii="Arial" w:hAnsi="Arial" w:cs="Arial"/>
          <w:spacing w:val="-6"/>
          <w:sz w:val="24"/>
          <w:szCs w:val="24"/>
        </w:rPr>
        <w:t>de</w:t>
      </w:r>
      <w:r w:rsidRPr="00906633">
        <w:rPr>
          <w:rFonts w:ascii="Arial" w:hAnsi="Arial" w:cs="Arial"/>
          <w:spacing w:val="-29"/>
          <w:sz w:val="24"/>
          <w:szCs w:val="24"/>
        </w:rPr>
        <w:t xml:space="preserve"> </w:t>
      </w:r>
      <w:r w:rsidRPr="00906633">
        <w:rPr>
          <w:rFonts w:ascii="Arial" w:hAnsi="Arial" w:cs="Arial"/>
          <w:spacing w:val="-6"/>
          <w:sz w:val="24"/>
          <w:szCs w:val="24"/>
        </w:rPr>
        <w:t>Defensa</w:t>
      </w:r>
      <w:r w:rsidRPr="00906633">
        <w:rPr>
          <w:rFonts w:ascii="Arial" w:hAnsi="Arial" w:cs="Arial"/>
          <w:spacing w:val="-29"/>
          <w:sz w:val="24"/>
          <w:szCs w:val="24"/>
        </w:rPr>
        <w:t xml:space="preserve"> </w:t>
      </w:r>
      <w:r w:rsidRPr="00906633">
        <w:rPr>
          <w:rFonts w:ascii="Arial" w:hAnsi="Arial" w:cs="Arial"/>
          <w:spacing w:val="-6"/>
          <w:sz w:val="24"/>
          <w:szCs w:val="24"/>
        </w:rPr>
        <w:t>Nacional,</w:t>
      </w:r>
      <w:r w:rsidRPr="00906633">
        <w:rPr>
          <w:rFonts w:ascii="Arial" w:hAnsi="Arial" w:cs="Arial"/>
          <w:spacing w:val="-29"/>
          <w:sz w:val="24"/>
          <w:szCs w:val="24"/>
        </w:rPr>
        <w:t xml:space="preserve"> </w:t>
      </w:r>
      <w:r w:rsidRPr="00906633">
        <w:rPr>
          <w:rFonts w:ascii="Arial" w:hAnsi="Arial" w:cs="Arial"/>
          <w:spacing w:val="-6"/>
          <w:sz w:val="24"/>
          <w:szCs w:val="24"/>
        </w:rPr>
        <w:t>$36.525.197,06</w:t>
      </w:r>
      <w:r w:rsidRPr="00906633">
        <w:rPr>
          <w:rFonts w:ascii="Arial" w:hAnsi="Arial" w:cs="Arial"/>
          <w:spacing w:val="-28"/>
          <w:sz w:val="24"/>
          <w:szCs w:val="24"/>
        </w:rPr>
        <w:t xml:space="preserve"> </w:t>
      </w:r>
      <w:r w:rsidRPr="00906633">
        <w:rPr>
          <w:rFonts w:ascii="Arial" w:hAnsi="Arial" w:cs="Arial"/>
          <w:spacing w:val="-6"/>
          <w:sz w:val="24"/>
          <w:szCs w:val="24"/>
        </w:rPr>
        <w:t>millones;</w:t>
      </w:r>
      <w:r w:rsidRPr="00906633">
        <w:rPr>
          <w:rFonts w:ascii="Arial" w:hAnsi="Arial" w:cs="Arial"/>
          <w:spacing w:val="-29"/>
          <w:sz w:val="24"/>
          <w:szCs w:val="24"/>
        </w:rPr>
        <w:t xml:space="preserve"> </w:t>
      </w:r>
      <w:r w:rsidRPr="00906633">
        <w:rPr>
          <w:rFonts w:ascii="Arial" w:hAnsi="Arial" w:cs="Arial"/>
          <w:spacing w:val="-6"/>
          <w:sz w:val="24"/>
          <w:szCs w:val="24"/>
        </w:rPr>
        <w:t>la</w:t>
      </w:r>
      <w:r w:rsidRPr="00906633">
        <w:rPr>
          <w:rFonts w:ascii="Arial" w:hAnsi="Arial" w:cs="Arial"/>
          <w:spacing w:val="-29"/>
          <w:sz w:val="24"/>
          <w:szCs w:val="24"/>
        </w:rPr>
        <w:t xml:space="preserve"> </w:t>
      </w:r>
      <w:r w:rsidRPr="00906633">
        <w:rPr>
          <w:rFonts w:ascii="Arial" w:hAnsi="Arial" w:cs="Arial"/>
          <w:spacing w:val="-6"/>
          <w:sz w:val="24"/>
          <w:szCs w:val="24"/>
        </w:rPr>
        <w:t>Refinería</w:t>
      </w:r>
      <w:r w:rsidRPr="00906633">
        <w:rPr>
          <w:rFonts w:ascii="Arial" w:hAnsi="Arial" w:cs="Arial"/>
          <w:spacing w:val="-28"/>
          <w:sz w:val="24"/>
          <w:szCs w:val="24"/>
        </w:rPr>
        <w:t xml:space="preserve"> </w:t>
      </w:r>
      <w:r w:rsidRPr="00906633">
        <w:rPr>
          <w:rFonts w:ascii="Arial" w:hAnsi="Arial" w:cs="Arial"/>
          <w:spacing w:val="-6"/>
          <w:sz w:val="24"/>
          <w:szCs w:val="24"/>
        </w:rPr>
        <w:t>de</w:t>
      </w:r>
      <w:r w:rsidRPr="00906633">
        <w:rPr>
          <w:rFonts w:ascii="Arial" w:hAnsi="Arial" w:cs="Arial"/>
          <w:spacing w:val="-29"/>
          <w:sz w:val="24"/>
          <w:szCs w:val="24"/>
        </w:rPr>
        <w:t xml:space="preserve"> </w:t>
      </w:r>
      <w:r w:rsidRPr="00906633">
        <w:rPr>
          <w:rFonts w:ascii="Arial" w:hAnsi="Arial" w:cs="Arial"/>
          <w:spacing w:val="-6"/>
          <w:sz w:val="24"/>
          <w:szCs w:val="24"/>
        </w:rPr>
        <w:t>Cartagena,</w:t>
      </w:r>
      <w:r w:rsidR="00C135A1" w:rsidRPr="00906633">
        <w:rPr>
          <w:rFonts w:ascii="Arial" w:hAnsi="Arial" w:cs="Arial"/>
          <w:spacing w:val="-6"/>
          <w:sz w:val="24"/>
          <w:szCs w:val="24"/>
        </w:rPr>
        <w:t xml:space="preserve"> </w:t>
      </w:r>
      <w:r w:rsidRPr="00906633">
        <w:rPr>
          <w:rFonts w:ascii="Arial" w:hAnsi="Arial" w:cs="Arial"/>
          <w:spacing w:val="-6"/>
          <w:sz w:val="24"/>
          <w:szCs w:val="24"/>
        </w:rPr>
        <w:t>$29.515.589,19</w:t>
      </w:r>
      <w:r w:rsidRPr="00906633">
        <w:rPr>
          <w:rFonts w:ascii="Arial" w:hAnsi="Arial" w:cs="Arial"/>
          <w:spacing w:val="-1"/>
          <w:sz w:val="24"/>
          <w:szCs w:val="24"/>
        </w:rPr>
        <w:t xml:space="preserve"> </w:t>
      </w:r>
      <w:r w:rsidRPr="00906633">
        <w:rPr>
          <w:rFonts w:ascii="Arial" w:hAnsi="Arial" w:cs="Arial"/>
          <w:spacing w:val="-6"/>
          <w:sz w:val="24"/>
          <w:szCs w:val="24"/>
        </w:rPr>
        <w:t>millones</w:t>
      </w:r>
      <w:r w:rsidRPr="00906633">
        <w:rPr>
          <w:rFonts w:ascii="Arial" w:hAnsi="Arial" w:cs="Arial"/>
          <w:sz w:val="24"/>
          <w:szCs w:val="24"/>
        </w:rPr>
        <w:t xml:space="preserve"> </w:t>
      </w:r>
      <w:r w:rsidRPr="00906633">
        <w:rPr>
          <w:rFonts w:ascii="Arial" w:hAnsi="Arial" w:cs="Arial"/>
          <w:spacing w:val="-6"/>
          <w:sz w:val="24"/>
          <w:szCs w:val="24"/>
        </w:rPr>
        <w:t>y</w:t>
      </w:r>
      <w:r w:rsidRPr="00906633">
        <w:rPr>
          <w:rFonts w:ascii="Arial" w:hAnsi="Arial" w:cs="Arial"/>
          <w:spacing w:val="-1"/>
          <w:sz w:val="24"/>
          <w:szCs w:val="24"/>
        </w:rPr>
        <w:t xml:space="preserve"> </w:t>
      </w:r>
      <w:r w:rsidRPr="00906633">
        <w:rPr>
          <w:rFonts w:ascii="Arial" w:hAnsi="Arial" w:cs="Arial"/>
          <w:spacing w:val="-6"/>
          <w:sz w:val="24"/>
          <w:szCs w:val="24"/>
        </w:rPr>
        <w:t>la</w:t>
      </w:r>
      <w:r w:rsidRPr="00906633">
        <w:rPr>
          <w:rFonts w:ascii="Arial" w:hAnsi="Arial" w:cs="Arial"/>
          <w:sz w:val="24"/>
          <w:szCs w:val="24"/>
        </w:rPr>
        <w:t xml:space="preserve"> </w:t>
      </w:r>
      <w:r w:rsidRPr="00906633">
        <w:rPr>
          <w:rFonts w:ascii="Arial" w:hAnsi="Arial" w:cs="Arial"/>
          <w:spacing w:val="-6"/>
          <w:sz w:val="24"/>
          <w:szCs w:val="24"/>
        </w:rPr>
        <w:t>Policía</w:t>
      </w:r>
      <w:r w:rsidRPr="00906633">
        <w:rPr>
          <w:rFonts w:ascii="Arial" w:hAnsi="Arial" w:cs="Arial"/>
          <w:spacing w:val="-1"/>
          <w:sz w:val="24"/>
          <w:szCs w:val="24"/>
        </w:rPr>
        <w:t xml:space="preserve"> </w:t>
      </w:r>
      <w:r w:rsidRPr="00906633">
        <w:rPr>
          <w:rFonts w:ascii="Arial" w:hAnsi="Arial" w:cs="Arial"/>
          <w:spacing w:val="-6"/>
          <w:sz w:val="24"/>
          <w:szCs w:val="24"/>
        </w:rPr>
        <w:t>Nacional,</w:t>
      </w:r>
      <w:r w:rsidRPr="00906633">
        <w:rPr>
          <w:rFonts w:ascii="Arial" w:hAnsi="Arial" w:cs="Arial"/>
          <w:sz w:val="24"/>
          <w:szCs w:val="24"/>
        </w:rPr>
        <w:t xml:space="preserve"> </w:t>
      </w:r>
      <w:r w:rsidRPr="00906633">
        <w:rPr>
          <w:rFonts w:ascii="Arial" w:hAnsi="Arial" w:cs="Arial"/>
          <w:spacing w:val="-6"/>
          <w:sz w:val="24"/>
          <w:szCs w:val="24"/>
        </w:rPr>
        <w:t>$14.464.886,33</w:t>
      </w:r>
      <w:r w:rsidRPr="00906633">
        <w:rPr>
          <w:rFonts w:ascii="Arial" w:hAnsi="Arial" w:cs="Arial"/>
          <w:sz w:val="24"/>
          <w:szCs w:val="24"/>
        </w:rPr>
        <w:t xml:space="preserve"> </w:t>
      </w:r>
      <w:r w:rsidRPr="00906633">
        <w:rPr>
          <w:rFonts w:ascii="Arial" w:hAnsi="Arial" w:cs="Arial"/>
          <w:spacing w:val="-6"/>
          <w:sz w:val="24"/>
          <w:szCs w:val="24"/>
        </w:rPr>
        <w:t>millones,</w:t>
      </w:r>
      <w:r w:rsidR="00C135A1" w:rsidRPr="00906633">
        <w:rPr>
          <w:rFonts w:ascii="Arial" w:hAnsi="Arial" w:cs="Arial"/>
          <w:spacing w:val="-6"/>
          <w:sz w:val="24"/>
          <w:szCs w:val="24"/>
        </w:rPr>
        <w:t xml:space="preserve"> </w:t>
      </w:r>
      <w:r w:rsidRPr="00906633">
        <w:rPr>
          <w:rFonts w:ascii="Arial" w:hAnsi="Arial" w:cs="Arial"/>
          <w:sz w:val="24"/>
          <w:szCs w:val="24"/>
        </w:rPr>
        <w:t>entre</w:t>
      </w:r>
      <w:r w:rsidRPr="00906633">
        <w:rPr>
          <w:rFonts w:ascii="Arial" w:hAnsi="Arial" w:cs="Arial"/>
          <w:spacing w:val="-17"/>
          <w:sz w:val="24"/>
          <w:szCs w:val="24"/>
        </w:rPr>
        <w:t xml:space="preserve"> </w:t>
      </w:r>
      <w:r w:rsidRPr="00906633">
        <w:rPr>
          <w:rFonts w:ascii="Arial" w:hAnsi="Arial" w:cs="Arial"/>
          <w:spacing w:val="-2"/>
          <w:sz w:val="24"/>
          <w:szCs w:val="24"/>
        </w:rPr>
        <w:t>otros.</w:t>
      </w:r>
    </w:p>
    <w:p w14:paraId="12084FD8" w14:textId="77777777" w:rsidR="001D2CE7" w:rsidRPr="00906633" w:rsidRDefault="00137D9D" w:rsidP="00C135A1">
      <w:pPr>
        <w:pStyle w:val="Textoindependiente"/>
        <w:spacing w:before="260" w:line="266" w:lineRule="exact"/>
        <w:ind w:left="0"/>
        <w:rPr>
          <w:rFonts w:ascii="Arial" w:hAnsi="Arial" w:cs="Arial"/>
          <w:sz w:val="24"/>
          <w:szCs w:val="24"/>
        </w:rPr>
      </w:pP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bienes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uso</w:t>
      </w:r>
      <w:r w:rsidRPr="00906633">
        <w:rPr>
          <w:rFonts w:ascii="Arial" w:hAnsi="Arial" w:cs="Arial"/>
          <w:spacing w:val="15"/>
          <w:sz w:val="24"/>
          <w:szCs w:val="24"/>
        </w:rPr>
        <w:t xml:space="preserve"> </w:t>
      </w:r>
      <w:r w:rsidRPr="00906633">
        <w:rPr>
          <w:rFonts w:ascii="Arial" w:hAnsi="Arial" w:cs="Arial"/>
          <w:sz w:val="24"/>
          <w:szCs w:val="24"/>
        </w:rPr>
        <w:t>público</w:t>
      </w:r>
      <w:r w:rsidRPr="00906633">
        <w:rPr>
          <w:rFonts w:ascii="Arial" w:hAnsi="Arial" w:cs="Arial"/>
          <w:spacing w:val="14"/>
          <w:sz w:val="24"/>
          <w:szCs w:val="24"/>
        </w:rPr>
        <w:t xml:space="preserve"> </w:t>
      </w:r>
      <w:r w:rsidRPr="00906633">
        <w:rPr>
          <w:rFonts w:ascii="Arial" w:hAnsi="Arial" w:cs="Arial"/>
          <w:sz w:val="24"/>
          <w:szCs w:val="24"/>
        </w:rPr>
        <w:t>e</w:t>
      </w:r>
      <w:r w:rsidRPr="00906633">
        <w:rPr>
          <w:rFonts w:ascii="Arial" w:hAnsi="Arial" w:cs="Arial"/>
          <w:spacing w:val="14"/>
          <w:sz w:val="24"/>
          <w:szCs w:val="24"/>
        </w:rPr>
        <w:t xml:space="preserve"> </w:t>
      </w:r>
      <w:r w:rsidRPr="00906633">
        <w:rPr>
          <w:rFonts w:ascii="Arial" w:hAnsi="Arial" w:cs="Arial"/>
          <w:sz w:val="24"/>
          <w:szCs w:val="24"/>
        </w:rPr>
        <w:t>históricos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culturales</w:t>
      </w:r>
      <w:r w:rsidRPr="00906633">
        <w:rPr>
          <w:rFonts w:ascii="Arial" w:hAnsi="Arial" w:cs="Arial"/>
          <w:spacing w:val="14"/>
          <w:sz w:val="24"/>
          <w:szCs w:val="24"/>
        </w:rPr>
        <w:t xml:space="preserve"> </w:t>
      </w:r>
      <w:r w:rsidRPr="00906633">
        <w:rPr>
          <w:rFonts w:ascii="Arial" w:hAnsi="Arial" w:cs="Arial"/>
          <w:sz w:val="24"/>
          <w:szCs w:val="24"/>
        </w:rPr>
        <w:t>se</w:t>
      </w:r>
      <w:r w:rsidRPr="00906633">
        <w:rPr>
          <w:rFonts w:ascii="Arial" w:hAnsi="Arial" w:cs="Arial"/>
          <w:spacing w:val="14"/>
          <w:sz w:val="24"/>
          <w:szCs w:val="24"/>
        </w:rPr>
        <w:t xml:space="preserve"> </w:t>
      </w:r>
      <w:r w:rsidRPr="00906633">
        <w:rPr>
          <w:rFonts w:ascii="Arial" w:hAnsi="Arial" w:cs="Arial"/>
          <w:sz w:val="24"/>
          <w:szCs w:val="24"/>
        </w:rPr>
        <w:t>incrementó</w:t>
      </w:r>
      <w:r w:rsidRPr="00906633">
        <w:rPr>
          <w:rFonts w:ascii="Arial" w:hAnsi="Arial" w:cs="Arial"/>
          <w:spacing w:val="15"/>
          <w:sz w:val="24"/>
          <w:szCs w:val="24"/>
        </w:rPr>
        <w:t xml:space="preserve"> </w:t>
      </w:r>
      <w:r w:rsidRPr="00906633">
        <w:rPr>
          <w:rFonts w:ascii="Arial" w:hAnsi="Arial" w:cs="Arial"/>
          <w:spacing w:val="-5"/>
          <w:sz w:val="24"/>
          <w:szCs w:val="24"/>
        </w:rPr>
        <w:t>en</w:t>
      </w:r>
      <w:r w:rsidR="00C135A1" w:rsidRPr="00906633">
        <w:rPr>
          <w:rFonts w:ascii="Arial" w:hAnsi="Arial" w:cs="Arial"/>
          <w:spacing w:val="-5"/>
          <w:sz w:val="24"/>
          <w:szCs w:val="24"/>
        </w:rPr>
        <w:t xml:space="preserve"> </w:t>
      </w:r>
      <w:r w:rsidRPr="00906633">
        <w:rPr>
          <w:rFonts w:ascii="Arial" w:hAnsi="Arial" w:cs="Arial"/>
          <w:spacing w:val="-8"/>
          <w:sz w:val="24"/>
          <w:szCs w:val="24"/>
        </w:rPr>
        <w:t xml:space="preserve">$14.521.277,55 millones, 13,76%, al pasar de $105.511.106,35 millones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2023</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$120.032.383,90</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Agencia</w:t>
      </w:r>
      <w:r w:rsidRPr="00906633">
        <w:rPr>
          <w:rFonts w:ascii="Arial" w:hAnsi="Arial" w:cs="Arial"/>
          <w:spacing w:val="-14"/>
          <w:sz w:val="24"/>
          <w:szCs w:val="24"/>
        </w:rPr>
        <w:t xml:space="preserve"> </w:t>
      </w:r>
      <w:r w:rsidRPr="00906633">
        <w:rPr>
          <w:rFonts w:ascii="Arial" w:hAnsi="Arial" w:cs="Arial"/>
          <w:sz w:val="24"/>
          <w:szCs w:val="24"/>
        </w:rPr>
        <w:t>Nacional</w:t>
      </w:r>
      <w:r w:rsidRPr="00906633">
        <w:rPr>
          <w:rFonts w:ascii="Arial" w:hAnsi="Arial" w:cs="Arial"/>
          <w:spacing w:val="-14"/>
          <w:sz w:val="24"/>
          <w:szCs w:val="24"/>
        </w:rPr>
        <w:t xml:space="preserve"> </w:t>
      </w:r>
      <w:r w:rsidRPr="00906633">
        <w:rPr>
          <w:rFonts w:ascii="Arial" w:hAnsi="Arial" w:cs="Arial"/>
          <w:sz w:val="24"/>
          <w:szCs w:val="24"/>
        </w:rPr>
        <w:t xml:space="preserve">de Infraestructura (ANI) reportó bienes de uso público en construcción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$43.848.173,46</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servicio</w:t>
      </w:r>
      <w:r w:rsidRPr="00906633">
        <w:rPr>
          <w:rFonts w:ascii="Arial" w:hAnsi="Arial" w:cs="Arial"/>
          <w:spacing w:val="-13"/>
          <w:sz w:val="24"/>
          <w:szCs w:val="24"/>
        </w:rPr>
        <w:t xml:space="preserve"> </w:t>
      </w:r>
      <w:r w:rsidRPr="00906633">
        <w:rPr>
          <w:rFonts w:ascii="Arial" w:hAnsi="Arial" w:cs="Arial"/>
          <w:spacing w:val="-2"/>
          <w:sz w:val="24"/>
          <w:szCs w:val="24"/>
        </w:rPr>
        <w:t>$26.106.560,05</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 xml:space="preserve">El </w:t>
      </w:r>
      <w:r w:rsidRPr="00906633">
        <w:rPr>
          <w:rFonts w:ascii="Arial" w:hAnsi="Arial" w:cs="Arial"/>
          <w:sz w:val="24"/>
          <w:szCs w:val="24"/>
        </w:rPr>
        <w:t>Instituto</w:t>
      </w:r>
      <w:r w:rsidRPr="00906633">
        <w:rPr>
          <w:rFonts w:ascii="Arial" w:hAnsi="Arial" w:cs="Arial"/>
          <w:spacing w:val="-15"/>
          <w:sz w:val="24"/>
          <w:szCs w:val="24"/>
        </w:rPr>
        <w:t xml:space="preserve"> </w:t>
      </w:r>
      <w:r w:rsidRPr="00906633">
        <w:rPr>
          <w:rFonts w:ascii="Arial" w:hAnsi="Arial" w:cs="Arial"/>
          <w:sz w:val="24"/>
          <w:szCs w:val="24"/>
        </w:rPr>
        <w:t>Nacional</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Vías</w:t>
      </w:r>
      <w:r w:rsidRPr="00906633">
        <w:rPr>
          <w:rFonts w:ascii="Arial" w:hAnsi="Arial" w:cs="Arial"/>
          <w:spacing w:val="-15"/>
          <w:sz w:val="24"/>
          <w:szCs w:val="24"/>
        </w:rPr>
        <w:t xml:space="preserve"> </w:t>
      </w:r>
      <w:r w:rsidRPr="00906633">
        <w:rPr>
          <w:rFonts w:ascii="Arial" w:hAnsi="Arial" w:cs="Arial"/>
          <w:sz w:val="24"/>
          <w:szCs w:val="24"/>
        </w:rPr>
        <w:t>(Invías)</w:t>
      </w:r>
      <w:r w:rsidRPr="00906633">
        <w:rPr>
          <w:rFonts w:ascii="Arial" w:hAnsi="Arial" w:cs="Arial"/>
          <w:spacing w:val="-15"/>
          <w:sz w:val="24"/>
          <w:szCs w:val="24"/>
        </w:rPr>
        <w:t xml:space="preserve"> </w:t>
      </w:r>
      <w:r w:rsidRPr="00906633">
        <w:rPr>
          <w:rFonts w:ascii="Arial" w:hAnsi="Arial" w:cs="Arial"/>
          <w:sz w:val="24"/>
          <w:szCs w:val="24"/>
        </w:rPr>
        <w:t>reportó</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bienes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uso</w:t>
      </w:r>
      <w:r w:rsidRPr="00906633">
        <w:rPr>
          <w:rFonts w:ascii="Arial" w:hAnsi="Arial" w:cs="Arial"/>
          <w:spacing w:val="-15"/>
          <w:sz w:val="24"/>
          <w:szCs w:val="24"/>
        </w:rPr>
        <w:t xml:space="preserve"> </w:t>
      </w:r>
      <w:r w:rsidRPr="00906633">
        <w:rPr>
          <w:rFonts w:ascii="Arial" w:hAnsi="Arial" w:cs="Arial"/>
          <w:sz w:val="24"/>
          <w:szCs w:val="24"/>
        </w:rPr>
        <w:t>público</w:t>
      </w:r>
      <w:r w:rsidRPr="00906633">
        <w:rPr>
          <w:rFonts w:ascii="Arial" w:hAnsi="Arial" w:cs="Arial"/>
          <w:spacing w:val="-15"/>
          <w:sz w:val="24"/>
          <w:szCs w:val="24"/>
        </w:rPr>
        <w:t xml:space="preserve"> </w:t>
      </w:r>
      <w:r w:rsidRPr="00906633">
        <w:rPr>
          <w:rFonts w:ascii="Arial" w:hAnsi="Arial" w:cs="Arial"/>
          <w:sz w:val="24"/>
          <w:szCs w:val="24"/>
        </w:rPr>
        <w:t>en servicio $37.718.186,57 millones</w:t>
      </w:r>
      <w:r w:rsidRPr="00906633">
        <w:rPr>
          <w:rFonts w:ascii="Arial" w:hAnsi="Arial" w:cs="Arial"/>
          <w:b/>
          <w:position w:val="7"/>
          <w:sz w:val="24"/>
          <w:szCs w:val="24"/>
        </w:rPr>
        <w:t>6</w:t>
      </w:r>
      <w:r w:rsidRPr="00906633">
        <w:rPr>
          <w:rFonts w:ascii="Arial" w:hAnsi="Arial" w:cs="Arial"/>
          <w:sz w:val="24"/>
          <w:szCs w:val="24"/>
        </w:rPr>
        <w:t>.</w:t>
      </w:r>
    </w:p>
    <w:p w14:paraId="63EBC3AB" w14:textId="77777777" w:rsidR="00C135A1" w:rsidRPr="00906633" w:rsidRDefault="00C135A1" w:rsidP="00C135A1">
      <w:pPr>
        <w:pStyle w:val="Textoindependiente"/>
        <w:spacing w:line="237" w:lineRule="auto"/>
        <w:ind w:right="2265"/>
        <w:rPr>
          <w:spacing w:val="-4"/>
        </w:rPr>
      </w:pPr>
    </w:p>
    <w:p w14:paraId="66BE6BC8" w14:textId="77777777" w:rsidR="00C135A1" w:rsidRPr="00906633" w:rsidRDefault="00137D9D" w:rsidP="00C135A1">
      <w:pPr>
        <w:pStyle w:val="Textoindependiente"/>
        <w:spacing w:line="237" w:lineRule="auto"/>
        <w:ind w:left="0" w:right="49"/>
        <w:rPr>
          <w:rFonts w:ascii="Arial" w:hAnsi="Arial" w:cs="Arial"/>
          <w:sz w:val="24"/>
          <w:szCs w:val="24"/>
        </w:rPr>
      </w:pPr>
      <w:r w:rsidRPr="00906633">
        <w:rPr>
          <w:rFonts w:ascii="Arial" w:hAnsi="Arial" w:cs="Arial"/>
          <w:spacing w:val="-4"/>
          <w:sz w:val="24"/>
          <w:szCs w:val="24"/>
        </w:rPr>
        <w:t>Los</w:t>
      </w:r>
      <w:r w:rsidRPr="00906633">
        <w:rPr>
          <w:rFonts w:ascii="Arial" w:hAnsi="Arial" w:cs="Arial"/>
          <w:spacing w:val="-16"/>
          <w:sz w:val="24"/>
          <w:szCs w:val="24"/>
        </w:rPr>
        <w:t xml:space="preserve"> </w:t>
      </w:r>
      <w:r w:rsidRPr="00906633">
        <w:rPr>
          <w:rFonts w:ascii="Arial" w:hAnsi="Arial" w:cs="Arial"/>
          <w:spacing w:val="-4"/>
          <w:sz w:val="24"/>
          <w:szCs w:val="24"/>
        </w:rPr>
        <w:t>pasivos</w:t>
      </w:r>
      <w:r w:rsidRPr="00906633">
        <w:rPr>
          <w:rFonts w:ascii="Arial" w:hAnsi="Arial" w:cs="Arial"/>
          <w:spacing w:val="-15"/>
          <w:sz w:val="24"/>
          <w:szCs w:val="24"/>
        </w:rPr>
        <w:t xml:space="preserve"> </w:t>
      </w:r>
      <w:r w:rsidRPr="00906633">
        <w:rPr>
          <w:rFonts w:ascii="Arial" w:hAnsi="Arial" w:cs="Arial"/>
          <w:spacing w:val="-4"/>
          <w:sz w:val="24"/>
          <w:szCs w:val="24"/>
        </w:rPr>
        <w:t>consolidados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Nación</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situaron</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 xml:space="preserve">$2.365.359.774,43 </w:t>
      </w:r>
      <w:r w:rsidRPr="00906633">
        <w:rPr>
          <w:rFonts w:ascii="Arial" w:hAnsi="Arial" w:cs="Arial"/>
          <w:sz w:val="24"/>
          <w:szCs w:val="24"/>
        </w:rPr>
        <w:t xml:space="preserve">millones en 2024, con un incremento de $219.767.794,19 millones, 10,24%, frente al saldo de $2.145.591.980,24 millones en 2023. La </w:t>
      </w:r>
      <w:r w:rsidRPr="00906633">
        <w:rPr>
          <w:rFonts w:ascii="Arial" w:hAnsi="Arial" w:cs="Arial"/>
          <w:spacing w:val="-6"/>
          <w:sz w:val="24"/>
          <w:szCs w:val="24"/>
        </w:rPr>
        <w:t>emisión</w:t>
      </w:r>
      <w:r w:rsidRPr="00906633">
        <w:rPr>
          <w:rFonts w:ascii="Arial" w:hAnsi="Arial" w:cs="Arial"/>
          <w:spacing w:val="-10"/>
          <w:sz w:val="24"/>
          <w:szCs w:val="24"/>
        </w:rPr>
        <w:t xml:space="preserve"> </w:t>
      </w:r>
      <w:r w:rsidRPr="00906633">
        <w:rPr>
          <w:rFonts w:ascii="Arial" w:hAnsi="Arial" w:cs="Arial"/>
          <w:spacing w:val="-6"/>
          <w:sz w:val="24"/>
          <w:szCs w:val="24"/>
        </w:rPr>
        <w:t>y</w:t>
      </w:r>
      <w:r w:rsidRPr="00906633">
        <w:rPr>
          <w:rFonts w:ascii="Arial" w:hAnsi="Arial" w:cs="Arial"/>
          <w:spacing w:val="-10"/>
          <w:sz w:val="24"/>
          <w:szCs w:val="24"/>
        </w:rPr>
        <w:t xml:space="preserve"> </w:t>
      </w:r>
      <w:r w:rsidRPr="00906633">
        <w:rPr>
          <w:rFonts w:ascii="Arial" w:hAnsi="Arial" w:cs="Arial"/>
          <w:spacing w:val="-6"/>
          <w:sz w:val="24"/>
          <w:szCs w:val="24"/>
        </w:rPr>
        <w:t>colocación</w:t>
      </w:r>
      <w:r w:rsidRPr="00906633">
        <w:rPr>
          <w:rFonts w:ascii="Arial" w:hAnsi="Arial" w:cs="Arial"/>
          <w:spacing w:val="-10"/>
          <w:sz w:val="24"/>
          <w:szCs w:val="24"/>
        </w:rPr>
        <w:t xml:space="preserve">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títulos</w:t>
      </w:r>
      <w:r w:rsidRPr="00906633">
        <w:rPr>
          <w:rFonts w:ascii="Arial" w:hAnsi="Arial" w:cs="Arial"/>
          <w:spacing w:val="-10"/>
          <w:sz w:val="24"/>
          <w:szCs w:val="24"/>
        </w:rPr>
        <w:t xml:space="preserve">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deuda</w:t>
      </w:r>
      <w:r w:rsidRPr="00906633">
        <w:rPr>
          <w:rFonts w:ascii="Arial" w:hAnsi="Arial" w:cs="Arial"/>
          <w:spacing w:val="-10"/>
          <w:sz w:val="24"/>
          <w:szCs w:val="24"/>
        </w:rPr>
        <w:t xml:space="preserve"> </w:t>
      </w:r>
      <w:r w:rsidRPr="00906633">
        <w:rPr>
          <w:rFonts w:ascii="Arial" w:hAnsi="Arial" w:cs="Arial"/>
          <w:spacing w:val="-6"/>
          <w:sz w:val="24"/>
          <w:szCs w:val="24"/>
        </w:rPr>
        <w:t>se</w:t>
      </w:r>
      <w:r w:rsidRPr="00906633">
        <w:rPr>
          <w:rFonts w:ascii="Arial" w:hAnsi="Arial" w:cs="Arial"/>
          <w:spacing w:val="-10"/>
          <w:sz w:val="24"/>
          <w:szCs w:val="24"/>
        </w:rPr>
        <w:t xml:space="preserve"> </w:t>
      </w:r>
      <w:r w:rsidRPr="00906633">
        <w:rPr>
          <w:rFonts w:ascii="Arial" w:hAnsi="Arial" w:cs="Arial"/>
          <w:spacing w:val="-6"/>
          <w:sz w:val="24"/>
          <w:szCs w:val="24"/>
        </w:rPr>
        <w:t>incrementó</w:t>
      </w:r>
      <w:r w:rsidRPr="00906633">
        <w:rPr>
          <w:rFonts w:ascii="Arial" w:hAnsi="Arial" w:cs="Arial"/>
          <w:spacing w:val="-10"/>
          <w:sz w:val="24"/>
          <w:szCs w:val="24"/>
        </w:rPr>
        <w:t xml:space="preserve"> </w:t>
      </w:r>
      <w:r w:rsidRPr="00906633">
        <w:rPr>
          <w:rFonts w:ascii="Arial" w:hAnsi="Arial" w:cs="Arial"/>
          <w:spacing w:val="-6"/>
          <w:sz w:val="24"/>
          <w:szCs w:val="24"/>
        </w:rPr>
        <w:t xml:space="preserve">$119.779.846,19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17,45%,</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pasar</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$686.239.347,48</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2023</w:t>
      </w:r>
      <w:r w:rsidRPr="00906633">
        <w:rPr>
          <w:rFonts w:ascii="Arial" w:hAnsi="Arial" w:cs="Arial"/>
          <w:spacing w:val="18"/>
          <w:sz w:val="24"/>
          <w:szCs w:val="24"/>
        </w:rPr>
        <w:t xml:space="preserve"> </w:t>
      </w:r>
      <w:r w:rsidRPr="00906633">
        <w:rPr>
          <w:rFonts w:ascii="Arial" w:hAnsi="Arial" w:cs="Arial"/>
          <w:spacing w:val="-10"/>
          <w:sz w:val="24"/>
          <w:szCs w:val="24"/>
        </w:rPr>
        <w:t>a</w:t>
      </w:r>
      <w:r w:rsidR="00C135A1" w:rsidRPr="00906633">
        <w:rPr>
          <w:rFonts w:ascii="Arial" w:hAnsi="Arial" w:cs="Arial"/>
          <w:spacing w:val="-10"/>
          <w:sz w:val="24"/>
          <w:szCs w:val="24"/>
        </w:rPr>
        <w:t xml:space="preserve"> </w:t>
      </w:r>
      <w:r w:rsidRPr="00906633">
        <w:rPr>
          <w:rFonts w:ascii="Arial" w:hAnsi="Arial" w:cs="Arial"/>
          <w:sz w:val="24"/>
          <w:szCs w:val="24"/>
        </w:rPr>
        <w:t>$806.019.193,68</w:t>
      </w:r>
      <w:r w:rsidRPr="00906633">
        <w:rPr>
          <w:rFonts w:ascii="Arial" w:hAnsi="Arial" w:cs="Arial"/>
          <w:spacing w:val="74"/>
          <w:sz w:val="24"/>
          <w:szCs w:val="24"/>
        </w:rPr>
        <w:t xml:space="preserve"> </w:t>
      </w:r>
      <w:r w:rsidRPr="00906633">
        <w:rPr>
          <w:rFonts w:ascii="Arial" w:hAnsi="Arial" w:cs="Arial"/>
          <w:sz w:val="24"/>
          <w:szCs w:val="24"/>
        </w:rPr>
        <w:t>millones</w:t>
      </w:r>
      <w:r w:rsidRPr="00906633">
        <w:rPr>
          <w:rFonts w:ascii="Arial" w:hAnsi="Arial" w:cs="Arial"/>
          <w:spacing w:val="74"/>
          <w:sz w:val="24"/>
          <w:szCs w:val="24"/>
        </w:rPr>
        <w:t xml:space="preserve"> </w:t>
      </w:r>
      <w:r w:rsidRPr="00906633">
        <w:rPr>
          <w:rFonts w:ascii="Arial" w:hAnsi="Arial" w:cs="Arial"/>
          <w:sz w:val="24"/>
          <w:szCs w:val="24"/>
        </w:rPr>
        <w:t>en</w:t>
      </w:r>
      <w:r w:rsidRPr="00906633">
        <w:rPr>
          <w:rFonts w:ascii="Arial" w:hAnsi="Arial" w:cs="Arial"/>
          <w:spacing w:val="74"/>
          <w:sz w:val="24"/>
          <w:szCs w:val="24"/>
        </w:rPr>
        <w:t xml:space="preserve"> </w:t>
      </w:r>
      <w:r w:rsidRPr="00906633">
        <w:rPr>
          <w:rFonts w:ascii="Arial" w:hAnsi="Arial" w:cs="Arial"/>
          <w:sz w:val="24"/>
          <w:szCs w:val="24"/>
        </w:rPr>
        <w:t>2024;</w:t>
      </w:r>
      <w:r w:rsidRPr="00906633">
        <w:rPr>
          <w:rFonts w:ascii="Arial" w:hAnsi="Arial" w:cs="Arial"/>
          <w:spacing w:val="75"/>
          <w:sz w:val="24"/>
          <w:szCs w:val="24"/>
        </w:rPr>
        <w:t xml:space="preserve"> </w:t>
      </w:r>
      <w:r w:rsidRPr="00906633">
        <w:rPr>
          <w:rFonts w:ascii="Arial" w:hAnsi="Arial" w:cs="Arial"/>
          <w:sz w:val="24"/>
          <w:szCs w:val="24"/>
        </w:rPr>
        <w:t>los</w:t>
      </w:r>
      <w:r w:rsidRPr="00906633">
        <w:rPr>
          <w:rFonts w:ascii="Arial" w:hAnsi="Arial" w:cs="Arial"/>
          <w:spacing w:val="74"/>
          <w:sz w:val="24"/>
          <w:szCs w:val="24"/>
        </w:rPr>
        <w:t xml:space="preserve"> </w:t>
      </w:r>
      <w:r w:rsidRPr="00906633">
        <w:rPr>
          <w:rFonts w:ascii="Arial" w:hAnsi="Arial" w:cs="Arial"/>
          <w:sz w:val="24"/>
          <w:szCs w:val="24"/>
        </w:rPr>
        <w:t>préstamos</w:t>
      </w:r>
      <w:r w:rsidRPr="00906633">
        <w:rPr>
          <w:rFonts w:ascii="Arial" w:hAnsi="Arial" w:cs="Arial"/>
          <w:spacing w:val="74"/>
          <w:sz w:val="24"/>
          <w:szCs w:val="24"/>
        </w:rPr>
        <w:t xml:space="preserve"> </w:t>
      </w:r>
      <w:r w:rsidRPr="00906633">
        <w:rPr>
          <w:rFonts w:ascii="Arial" w:hAnsi="Arial" w:cs="Arial"/>
          <w:sz w:val="24"/>
          <w:szCs w:val="24"/>
        </w:rPr>
        <w:t>por</w:t>
      </w:r>
      <w:r w:rsidRPr="00906633">
        <w:rPr>
          <w:rFonts w:ascii="Arial" w:hAnsi="Arial" w:cs="Arial"/>
          <w:spacing w:val="74"/>
          <w:sz w:val="24"/>
          <w:szCs w:val="24"/>
        </w:rPr>
        <w:t xml:space="preserve"> </w:t>
      </w:r>
      <w:r w:rsidRPr="00906633">
        <w:rPr>
          <w:rFonts w:ascii="Arial" w:hAnsi="Arial" w:cs="Arial"/>
          <w:sz w:val="24"/>
          <w:szCs w:val="24"/>
        </w:rPr>
        <w:t>pagar</w:t>
      </w:r>
      <w:r w:rsidRPr="00906633">
        <w:rPr>
          <w:rFonts w:ascii="Arial" w:hAnsi="Arial" w:cs="Arial"/>
          <w:spacing w:val="75"/>
          <w:sz w:val="24"/>
          <w:szCs w:val="24"/>
        </w:rPr>
        <w:t xml:space="preserve"> </w:t>
      </w:r>
      <w:r w:rsidRPr="00906633">
        <w:rPr>
          <w:rFonts w:ascii="Arial" w:hAnsi="Arial" w:cs="Arial"/>
          <w:spacing w:val="-5"/>
          <w:sz w:val="24"/>
          <w:szCs w:val="24"/>
        </w:rPr>
        <w:t>se</w:t>
      </w:r>
      <w:r w:rsidR="00C135A1" w:rsidRPr="00906633">
        <w:rPr>
          <w:rFonts w:ascii="Arial" w:hAnsi="Arial" w:cs="Arial"/>
          <w:spacing w:val="-5"/>
          <w:sz w:val="24"/>
          <w:szCs w:val="24"/>
        </w:rPr>
        <w:t xml:space="preserve"> </w:t>
      </w:r>
      <w:r w:rsidR="00C135A1" w:rsidRPr="00906633">
        <w:rPr>
          <w:rFonts w:ascii="Arial" w:hAnsi="Arial" w:cs="Arial"/>
          <w:sz w:val="24"/>
          <w:szCs w:val="24"/>
        </w:rPr>
        <w:t>incrementaron $29.903.225,25 millones, 12,33%, y las cuentas por pagar</w:t>
      </w:r>
      <w:r w:rsidR="00C135A1" w:rsidRPr="00906633">
        <w:rPr>
          <w:rFonts w:ascii="Arial" w:hAnsi="Arial" w:cs="Arial"/>
          <w:spacing w:val="-2"/>
          <w:sz w:val="24"/>
          <w:szCs w:val="24"/>
        </w:rPr>
        <w:t xml:space="preserve"> </w:t>
      </w:r>
      <w:r w:rsidR="00C135A1" w:rsidRPr="00906633">
        <w:rPr>
          <w:rFonts w:ascii="Arial" w:hAnsi="Arial" w:cs="Arial"/>
          <w:sz w:val="24"/>
          <w:szCs w:val="24"/>
        </w:rPr>
        <w:t>lo</w:t>
      </w:r>
      <w:r w:rsidR="00C135A1" w:rsidRPr="00906633">
        <w:rPr>
          <w:rFonts w:ascii="Arial" w:hAnsi="Arial" w:cs="Arial"/>
          <w:spacing w:val="-2"/>
          <w:sz w:val="24"/>
          <w:szCs w:val="24"/>
        </w:rPr>
        <w:t xml:space="preserve"> </w:t>
      </w:r>
      <w:r w:rsidR="00C135A1" w:rsidRPr="00906633">
        <w:rPr>
          <w:rFonts w:ascii="Arial" w:hAnsi="Arial" w:cs="Arial"/>
          <w:sz w:val="24"/>
          <w:szCs w:val="24"/>
        </w:rPr>
        <w:t>hicieron</w:t>
      </w:r>
      <w:r w:rsidR="00C135A1" w:rsidRPr="00906633">
        <w:rPr>
          <w:rFonts w:ascii="Arial" w:hAnsi="Arial" w:cs="Arial"/>
          <w:spacing w:val="-2"/>
          <w:sz w:val="24"/>
          <w:szCs w:val="24"/>
        </w:rPr>
        <w:t xml:space="preserve"> </w:t>
      </w:r>
      <w:r w:rsidR="00C135A1" w:rsidRPr="00906633">
        <w:rPr>
          <w:rFonts w:ascii="Arial" w:hAnsi="Arial" w:cs="Arial"/>
          <w:sz w:val="24"/>
          <w:szCs w:val="24"/>
        </w:rPr>
        <w:t>en</w:t>
      </w:r>
      <w:r w:rsidR="00C135A1" w:rsidRPr="00906633">
        <w:rPr>
          <w:rFonts w:ascii="Arial" w:hAnsi="Arial" w:cs="Arial"/>
          <w:spacing w:val="-2"/>
          <w:sz w:val="24"/>
          <w:szCs w:val="24"/>
        </w:rPr>
        <w:t xml:space="preserve"> </w:t>
      </w:r>
      <w:r w:rsidR="00C135A1" w:rsidRPr="00906633">
        <w:rPr>
          <w:rFonts w:ascii="Arial" w:hAnsi="Arial" w:cs="Arial"/>
          <w:sz w:val="24"/>
          <w:szCs w:val="24"/>
        </w:rPr>
        <w:t>$36.374.597,64</w:t>
      </w:r>
      <w:r w:rsidR="00C135A1" w:rsidRPr="00906633">
        <w:rPr>
          <w:rFonts w:ascii="Arial" w:hAnsi="Arial" w:cs="Arial"/>
          <w:spacing w:val="-2"/>
          <w:sz w:val="24"/>
          <w:szCs w:val="24"/>
        </w:rPr>
        <w:t xml:space="preserve"> </w:t>
      </w:r>
      <w:r w:rsidR="00C135A1" w:rsidRPr="00906633">
        <w:rPr>
          <w:rFonts w:ascii="Arial" w:hAnsi="Arial" w:cs="Arial"/>
          <w:sz w:val="24"/>
          <w:szCs w:val="24"/>
        </w:rPr>
        <w:t>millones,</w:t>
      </w:r>
      <w:r w:rsidR="00C135A1" w:rsidRPr="00906633">
        <w:rPr>
          <w:rFonts w:ascii="Arial" w:hAnsi="Arial" w:cs="Arial"/>
          <w:spacing w:val="-2"/>
          <w:sz w:val="24"/>
          <w:szCs w:val="24"/>
        </w:rPr>
        <w:t xml:space="preserve"> </w:t>
      </w:r>
      <w:r w:rsidR="00C135A1" w:rsidRPr="00906633">
        <w:rPr>
          <w:rFonts w:ascii="Arial" w:hAnsi="Arial" w:cs="Arial"/>
          <w:sz w:val="24"/>
          <w:szCs w:val="24"/>
        </w:rPr>
        <w:t>31,77%.</w:t>
      </w:r>
    </w:p>
    <w:p w14:paraId="3239D0BE" w14:textId="77777777" w:rsidR="00C135A1" w:rsidRPr="00906633" w:rsidRDefault="00C135A1" w:rsidP="00C135A1">
      <w:pPr>
        <w:pStyle w:val="Textoindependiente"/>
        <w:spacing w:before="263" w:line="237" w:lineRule="auto"/>
        <w:ind w:left="0" w:right="49"/>
        <w:rPr>
          <w:rFonts w:ascii="Arial" w:hAnsi="Arial" w:cs="Arial"/>
          <w:sz w:val="24"/>
          <w:szCs w:val="24"/>
        </w:rPr>
      </w:pP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patrimonio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Nación</w:t>
      </w:r>
      <w:r w:rsidRPr="00906633">
        <w:rPr>
          <w:rFonts w:ascii="Arial" w:hAnsi="Arial" w:cs="Arial"/>
          <w:spacing w:val="-17"/>
          <w:sz w:val="24"/>
          <w:szCs w:val="24"/>
        </w:rPr>
        <w:t xml:space="preserve"> </w:t>
      </w:r>
      <w:r w:rsidRPr="00906633">
        <w:rPr>
          <w:rFonts w:ascii="Arial" w:hAnsi="Arial" w:cs="Arial"/>
          <w:sz w:val="24"/>
          <w:szCs w:val="24"/>
        </w:rPr>
        <w:t>tuvo</w:t>
      </w:r>
      <w:r w:rsidRPr="00906633">
        <w:rPr>
          <w:rFonts w:ascii="Arial" w:hAnsi="Arial" w:cs="Arial"/>
          <w:spacing w:val="-17"/>
          <w:sz w:val="24"/>
          <w:szCs w:val="24"/>
        </w:rPr>
        <w:t xml:space="preserve"> </w:t>
      </w:r>
      <w:r w:rsidRPr="00906633">
        <w:rPr>
          <w:rFonts w:ascii="Arial" w:hAnsi="Arial" w:cs="Arial"/>
          <w:sz w:val="24"/>
          <w:szCs w:val="24"/>
        </w:rPr>
        <w:t>saldo</w:t>
      </w:r>
      <w:r w:rsidRPr="00906633">
        <w:rPr>
          <w:rFonts w:ascii="Arial" w:hAnsi="Arial" w:cs="Arial"/>
          <w:spacing w:val="-17"/>
          <w:sz w:val="24"/>
          <w:szCs w:val="24"/>
        </w:rPr>
        <w:t xml:space="preserve"> </w:t>
      </w:r>
      <w:r w:rsidRPr="00906633">
        <w:rPr>
          <w:rFonts w:ascii="Arial" w:hAnsi="Arial" w:cs="Arial"/>
          <w:sz w:val="24"/>
          <w:szCs w:val="24"/>
        </w:rPr>
        <w:t>negativo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 xml:space="preserve">-$1.438.267.614,18 millones en 2024, con un incremento negativo de -$188.513.273,38 millones, 15,08%, frente a 2023 cuando fue de -$1.249.754.340,80 </w:t>
      </w:r>
      <w:r w:rsidRPr="00906633">
        <w:rPr>
          <w:rFonts w:ascii="Arial" w:hAnsi="Arial" w:cs="Arial"/>
          <w:spacing w:val="-2"/>
          <w:sz w:val="24"/>
          <w:szCs w:val="24"/>
        </w:rPr>
        <w:t>millones.</w:t>
      </w:r>
    </w:p>
    <w:p w14:paraId="6F09D0E1" w14:textId="77777777" w:rsidR="00C135A1" w:rsidRPr="00906633" w:rsidRDefault="00C135A1" w:rsidP="00C135A1">
      <w:pPr>
        <w:pStyle w:val="Textoindependiente"/>
        <w:spacing w:before="261" w:line="237" w:lineRule="auto"/>
        <w:ind w:left="0" w:right="49"/>
        <w:rPr>
          <w:rFonts w:ascii="Arial" w:hAnsi="Arial" w:cs="Arial"/>
          <w:sz w:val="24"/>
          <w:szCs w:val="24"/>
        </w:rPr>
      </w:pP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continuación,</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anexan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estados</w:t>
      </w:r>
      <w:r w:rsidRPr="00906633">
        <w:rPr>
          <w:rFonts w:ascii="Arial" w:hAnsi="Arial" w:cs="Arial"/>
          <w:spacing w:val="-6"/>
          <w:sz w:val="24"/>
          <w:szCs w:val="24"/>
        </w:rPr>
        <w:t xml:space="preserve">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consolidados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 Nación presentados por el Contador General de la Nación.</w:t>
      </w:r>
    </w:p>
    <w:p w14:paraId="669F28FE" w14:textId="77777777" w:rsidR="00C135A1" w:rsidRPr="00906633" w:rsidRDefault="00C135A1">
      <w:pPr>
        <w:pStyle w:val="Textoindependiente"/>
        <w:spacing w:before="72"/>
        <w:ind w:left="0"/>
        <w:jc w:val="left"/>
        <w:rPr>
          <w:sz w:val="20"/>
        </w:rPr>
      </w:pPr>
    </w:p>
    <w:p w14:paraId="02F48FCA" w14:textId="77777777" w:rsidR="00C135A1" w:rsidRPr="00906633" w:rsidRDefault="00C135A1">
      <w:pPr>
        <w:pStyle w:val="Textoindependiente"/>
        <w:spacing w:before="72"/>
        <w:ind w:left="0"/>
        <w:jc w:val="left"/>
        <w:rPr>
          <w:sz w:val="20"/>
        </w:rPr>
      </w:pPr>
    </w:p>
    <w:p w14:paraId="7B3CE0FE" w14:textId="77777777" w:rsidR="00C135A1" w:rsidRPr="00906633" w:rsidRDefault="00C135A1">
      <w:pPr>
        <w:pStyle w:val="Textoindependiente"/>
        <w:spacing w:before="72"/>
        <w:ind w:left="0"/>
        <w:jc w:val="left"/>
        <w:rPr>
          <w:sz w:val="20"/>
        </w:rPr>
      </w:pPr>
    </w:p>
    <w:p w14:paraId="69905B59" w14:textId="77777777" w:rsidR="00C135A1" w:rsidRPr="00906633" w:rsidRDefault="00C135A1">
      <w:pPr>
        <w:pStyle w:val="Textoindependiente"/>
        <w:spacing w:before="72"/>
        <w:ind w:left="0"/>
        <w:jc w:val="left"/>
        <w:rPr>
          <w:sz w:val="20"/>
        </w:rPr>
      </w:pPr>
    </w:p>
    <w:p w14:paraId="620D4577" w14:textId="77777777" w:rsidR="00C135A1" w:rsidRPr="00906633" w:rsidRDefault="00C135A1">
      <w:pPr>
        <w:pStyle w:val="Textoindependiente"/>
        <w:spacing w:before="72"/>
        <w:ind w:left="0"/>
        <w:jc w:val="left"/>
        <w:rPr>
          <w:sz w:val="20"/>
        </w:rPr>
      </w:pPr>
    </w:p>
    <w:p w14:paraId="322EC1CB" w14:textId="77777777" w:rsidR="001D2CE7" w:rsidRPr="00906633" w:rsidRDefault="00137D9D">
      <w:pPr>
        <w:pStyle w:val="Textoindependiente"/>
        <w:spacing w:before="72"/>
        <w:ind w:left="0"/>
        <w:jc w:val="left"/>
        <w:rPr>
          <w:sz w:val="20"/>
        </w:rPr>
      </w:pPr>
      <w:r w:rsidRPr="00906633">
        <w:rPr>
          <w:noProof/>
          <w:sz w:val="20"/>
          <w:lang w:val="es-CO" w:eastAsia="es-CO"/>
        </w:rPr>
        <mc:AlternateContent>
          <mc:Choice Requires="wps">
            <w:drawing>
              <wp:anchor distT="0" distB="0" distL="0" distR="0" simplePos="0" relativeHeight="487590912" behindDoc="1" locked="0" layoutInCell="1" allowOverlap="1" wp14:anchorId="076AC572" wp14:editId="26255BFD">
                <wp:simplePos x="0" y="0"/>
                <wp:positionH relativeFrom="page">
                  <wp:posOffset>1439999</wp:posOffset>
                </wp:positionH>
                <wp:positionV relativeFrom="paragraph">
                  <wp:posOffset>215340</wp:posOffset>
                </wp:positionV>
                <wp:extent cx="283146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3102B590" id="Graphic 41" o:spid="_x0000_s1026" style="position:absolute;margin-left:113.4pt;margin-top:16.95pt;width:222.9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" path="m,l2830944,e" filled="f" strokecolor="#008fbf" strokeweight=".25pt">
                <v:path arrowok="t"/>
                <w10:wrap type="topAndBottom" anchorx="page"/>
              </v:shape>
            </w:pict>
          </mc:Fallback>
        </mc:AlternateContent>
      </w:r>
    </w:p>
    <w:p w14:paraId="46CD613C" w14:textId="77777777" w:rsidR="00C135A1" w:rsidRPr="00906633" w:rsidRDefault="00C135A1" w:rsidP="00C135A1">
      <w:pPr>
        <w:pStyle w:val="Prrafodelista"/>
        <w:spacing w:before="174"/>
        <w:ind w:left="0"/>
        <w:rPr>
          <w:sz w:val="18"/>
        </w:rPr>
      </w:pPr>
    </w:p>
    <w:p w14:paraId="5018287E" w14:textId="77777777" w:rsidR="001D2CE7" w:rsidRPr="00906633" w:rsidRDefault="00137D9D" w:rsidP="00C135A1">
      <w:pPr>
        <w:pStyle w:val="Prrafodelista"/>
        <w:numPr>
          <w:ilvl w:val="0"/>
          <w:numId w:val="8"/>
        </w:numPr>
        <w:spacing w:before="174"/>
        <w:ind w:left="0" w:hanging="192"/>
        <w:rPr>
          <w:sz w:val="18"/>
        </w:rPr>
      </w:pPr>
      <w:r w:rsidRPr="00906633">
        <w:rPr>
          <w:sz w:val="18"/>
        </w:rPr>
        <w:t>tener</w:t>
      </w:r>
      <w:r w:rsidRPr="00906633">
        <w:rPr>
          <w:spacing w:val="-1"/>
          <w:sz w:val="18"/>
        </w:rPr>
        <w:t xml:space="preserve"> </w:t>
      </w:r>
      <w:r w:rsidRPr="00906633">
        <w:rPr>
          <w:sz w:val="18"/>
        </w:rPr>
        <w:t>en</w:t>
      </w:r>
      <w:r w:rsidRPr="00906633">
        <w:rPr>
          <w:spacing w:val="-1"/>
          <w:sz w:val="18"/>
        </w:rPr>
        <w:t xml:space="preserve"> </w:t>
      </w:r>
      <w:r w:rsidRPr="00906633">
        <w:rPr>
          <w:sz w:val="18"/>
        </w:rPr>
        <w:t>cuenta</w:t>
      </w:r>
      <w:r w:rsidRPr="00906633">
        <w:rPr>
          <w:spacing w:val="-1"/>
          <w:sz w:val="18"/>
        </w:rPr>
        <w:t xml:space="preserve"> </w:t>
      </w:r>
      <w:r w:rsidRPr="00906633">
        <w:rPr>
          <w:sz w:val="18"/>
        </w:rPr>
        <w:t>depreciaciones</w:t>
      </w:r>
      <w:r w:rsidRPr="00906633">
        <w:rPr>
          <w:spacing w:val="-1"/>
          <w:sz w:val="18"/>
        </w:rPr>
        <w:t xml:space="preserve"> </w:t>
      </w:r>
      <w:r w:rsidRPr="00906633">
        <w:rPr>
          <w:sz w:val="18"/>
        </w:rPr>
        <w:t>ni</w:t>
      </w:r>
      <w:r w:rsidRPr="00906633">
        <w:rPr>
          <w:spacing w:val="-1"/>
          <w:sz w:val="18"/>
        </w:rPr>
        <w:t xml:space="preserve"> </w:t>
      </w:r>
      <w:r w:rsidRPr="00906633">
        <w:rPr>
          <w:sz w:val="18"/>
        </w:rPr>
        <w:t xml:space="preserve">operaciones </w:t>
      </w:r>
      <w:r w:rsidRPr="00906633">
        <w:rPr>
          <w:spacing w:val="-2"/>
          <w:sz w:val="18"/>
        </w:rPr>
        <w:t>recíprocas.</w:t>
      </w:r>
    </w:p>
    <w:p w14:paraId="49D6409D" w14:textId="77777777" w:rsidR="001D2CE7" w:rsidRPr="00906633" w:rsidRDefault="001D2CE7">
      <w:pPr>
        <w:pStyle w:val="Prrafodelista"/>
        <w:rPr>
          <w:sz w:val="18"/>
        </w:rPr>
        <w:sectPr w:rsidR="001D2CE7" w:rsidRPr="00906633" w:rsidSect="004B19E2">
          <w:headerReference w:type="even" r:id="rId8"/>
          <w:headerReference w:type="default" r:id="rId9"/>
          <w:footerReference w:type="even" r:id="rId10"/>
          <w:footerReference w:type="default" r:id="rId11"/>
          <w:type w:val="nextColumn"/>
          <w:pgSz w:w="12240" w:h="15840"/>
          <w:pgMar w:top="1134" w:right="1134" w:bottom="1134" w:left="1134" w:header="1563" w:footer="1291" w:gutter="0"/>
          <w:paperSrc w:first="261" w:other="261"/>
          <w:cols w:space="720"/>
        </w:sectPr>
      </w:pPr>
    </w:p>
    <w:p w14:paraId="3B79B4E1" w14:textId="77777777" w:rsidR="001D2CE7" w:rsidRPr="00906633" w:rsidRDefault="001D2CE7">
      <w:pPr>
        <w:pStyle w:val="Textoindependiente"/>
        <w:spacing w:before="186"/>
        <w:ind w:left="0"/>
        <w:jc w:val="left"/>
      </w:pPr>
    </w:p>
    <w:p w14:paraId="471D0084" w14:textId="77777777" w:rsidR="001D2CE7" w:rsidRPr="00906633" w:rsidRDefault="00137D9D" w:rsidP="003D35FA">
      <w:pPr>
        <w:pStyle w:val="Textoindependiente"/>
        <w:ind w:left="2446"/>
        <w:jc w:val="left"/>
        <w:rPr>
          <w:sz w:val="20"/>
        </w:rPr>
      </w:pPr>
      <w:r w:rsidRPr="00906633">
        <w:rPr>
          <w:noProof/>
          <w:sz w:val="20"/>
          <w:lang w:val="es-CO" w:eastAsia="es-CO"/>
        </w:rPr>
        <w:drawing>
          <wp:inline distT="0" distB="0" distL="0" distR="0" wp14:anchorId="0246CDE2" wp14:editId="715509D3">
            <wp:extent cx="4517588" cy="678656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4517588" cy="6786562"/>
                    </a:xfrm>
                    <a:prstGeom prst="rect">
                      <a:avLst/>
                    </a:prstGeom>
                  </pic:spPr>
                </pic:pic>
              </a:graphicData>
            </a:graphic>
          </wp:inline>
        </w:drawing>
      </w:r>
    </w:p>
    <w:p w14:paraId="3EA9AD8E"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0E74061E" w14:textId="77777777" w:rsidR="001D2CE7" w:rsidRPr="00906633" w:rsidRDefault="00137D9D" w:rsidP="003D35FA">
      <w:pPr>
        <w:pStyle w:val="Textoindependiente"/>
        <w:ind w:left="2541"/>
        <w:jc w:val="left"/>
        <w:rPr>
          <w:sz w:val="20"/>
        </w:rPr>
      </w:pPr>
      <w:r w:rsidRPr="00906633">
        <w:rPr>
          <w:noProof/>
          <w:sz w:val="20"/>
          <w:lang w:val="es-CO" w:eastAsia="es-CO"/>
        </w:rPr>
        <w:lastRenderedPageBreak/>
        <w:drawing>
          <wp:inline distT="0" distB="0" distL="0" distR="0" wp14:anchorId="6666E2BB" wp14:editId="14151340">
            <wp:extent cx="4446524" cy="694086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stretch>
                      <a:fillRect/>
                    </a:stretch>
                  </pic:blipFill>
                  <pic:spPr>
                    <a:xfrm>
                      <a:off x="0" y="0"/>
                      <a:ext cx="4446524" cy="6940867"/>
                    </a:xfrm>
                    <a:prstGeom prst="rect">
                      <a:avLst/>
                    </a:prstGeom>
                  </pic:spPr>
                </pic:pic>
              </a:graphicData>
            </a:graphic>
          </wp:inline>
        </w:drawing>
      </w:r>
    </w:p>
    <w:p w14:paraId="141B6519"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7A022C65" w14:textId="77777777" w:rsidR="001D2CE7" w:rsidRPr="00906633" w:rsidRDefault="00137D9D" w:rsidP="003D35FA">
      <w:pPr>
        <w:pStyle w:val="Textoindependiente"/>
        <w:ind w:left="2486"/>
        <w:jc w:val="left"/>
        <w:rPr>
          <w:sz w:val="20"/>
        </w:rPr>
      </w:pPr>
      <w:r w:rsidRPr="00906633">
        <w:rPr>
          <w:noProof/>
          <w:sz w:val="20"/>
          <w:lang w:val="es-CO" w:eastAsia="es-CO"/>
        </w:rPr>
        <w:lastRenderedPageBreak/>
        <w:drawing>
          <wp:inline distT="0" distB="0" distL="0" distR="0" wp14:anchorId="079046A2" wp14:editId="44F27A29">
            <wp:extent cx="4618718" cy="691686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4" cstate="print"/>
                    <a:stretch>
                      <a:fillRect/>
                    </a:stretch>
                  </pic:blipFill>
                  <pic:spPr>
                    <a:xfrm>
                      <a:off x="0" y="0"/>
                      <a:ext cx="4618718" cy="6916864"/>
                    </a:xfrm>
                    <a:prstGeom prst="rect">
                      <a:avLst/>
                    </a:prstGeom>
                  </pic:spPr>
                </pic:pic>
              </a:graphicData>
            </a:graphic>
          </wp:inline>
        </w:drawing>
      </w:r>
    </w:p>
    <w:p w14:paraId="406E275C"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5CE8DA3F" w14:textId="77777777" w:rsidR="001D2CE7" w:rsidRPr="00906633" w:rsidRDefault="00137D9D" w:rsidP="003D35FA">
      <w:pPr>
        <w:pStyle w:val="Textoindependiente"/>
        <w:ind w:left="2421"/>
        <w:jc w:val="left"/>
        <w:rPr>
          <w:sz w:val="20"/>
        </w:rPr>
      </w:pPr>
      <w:r w:rsidRPr="00906633">
        <w:rPr>
          <w:noProof/>
          <w:sz w:val="20"/>
          <w:lang w:val="es-CO" w:eastAsia="es-CO"/>
        </w:rPr>
        <w:lastRenderedPageBreak/>
        <w:drawing>
          <wp:inline distT="0" distB="0" distL="0" distR="0" wp14:anchorId="25455169" wp14:editId="6F50ECCD">
            <wp:extent cx="4656316" cy="65913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4656316" cy="6591300"/>
                    </a:xfrm>
                    <a:prstGeom prst="rect">
                      <a:avLst/>
                    </a:prstGeom>
                  </pic:spPr>
                </pic:pic>
              </a:graphicData>
            </a:graphic>
          </wp:inline>
        </w:drawing>
      </w:r>
    </w:p>
    <w:p w14:paraId="6C099D51"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47E524FC" w14:textId="77777777" w:rsidR="001D2CE7" w:rsidRPr="00906633" w:rsidRDefault="00137D9D" w:rsidP="003D35FA">
      <w:pPr>
        <w:pStyle w:val="Textoindependiente"/>
        <w:ind w:left="2487"/>
        <w:jc w:val="left"/>
        <w:rPr>
          <w:sz w:val="20"/>
        </w:rPr>
      </w:pPr>
      <w:r w:rsidRPr="00906633">
        <w:rPr>
          <w:noProof/>
          <w:sz w:val="20"/>
          <w:lang w:val="es-CO" w:eastAsia="es-CO"/>
        </w:rPr>
        <w:lastRenderedPageBreak/>
        <w:drawing>
          <wp:inline distT="0" distB="0" distL="0" distR="0" wp14:anchorId="0E997581" wp14:editId="303D8140">
            <wp:extent cx="4593969" cy="651129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4593969" cy="6511290"/>
                    </a:xfrm>
                    <a:prstGeom prst="rect">
                      <a:avLst/>
                    </a:prstGeom>
                  </pic:spPr>
                </pic:pic>
              </a:graphicData>
            </a:graphic>
          </wp:inline>
        </w:drawing>
      </w:r>
    </w:p>
    <w:p w14:paraId="3CC8BB6D"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7BCB234E" w14:textId="77777777" w:rsidR="001D2CE7" w:rsidRPr="00906633" w:rsidRDefault="00137D9D" w:rsidP="003D35FA">
      <w:pPr>
        <w:pStyle w:val="Textoindependiente"/>
        <w:ind w:left="2457"/>
        <w:rPr>
          <w:sz w:val="20"/>
        </w:rPr>
      </w:pPr>
      <w:r w:rsidRPr="00906633">
        <w:rPr>
          <w:noProof/>
          <w:sz w:val="20"/>
          <w:lang w:val="es-CO" w:eastAsia="es-CO"/>
        </w:rPr>
        <w:lastRenderedPageBreak/>
        <w:drawing>
          <wp:inline distT="0" distB="0" distL="0" distR="0" wp14:anchorId="42942E3F" wp14:editId="49BEF0FE">
            <wp:extent cx="4344291" cy="616277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7" cstate="print"/>
                    <a:stretch>
                      <a:fillRect/>
                    </a:stretch>
                  </pic:blipFill>
                  <pic:spPr>
                    <a:xfrm>
                      <a:off x="0" y="0"/>
                      <a:ext cx="4344291" cy="6162770"/>
                    </a:xfrm>
                    <a:prstGeom prst="rect">
                      <a:avLst/>
                    </a:prstGeom>
                  </pic:spPr>
                </pic:pic>
              </a:graphicData>
            </a:graphic>
          </wp:inline>
        </w:drawing>
      </w:r>
    </w:p>
    <w:p w14:paraId="3B1657F4"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633905C7" w14:textId="77777777" w:rsidR="001D2CE7" w:rsidRPr="00906633" w:rsidRDefault="00137D9D" w:rsidP="003D35FA">
      <w:pPr>
        <w:pStyle w:val="Textoindependiente"/>
        <w:ind w:left="2321"/>
        <w:rPr>
          <w:sz w:val="20"/>
        </w:rPr>
      </w:pPr>
      <w:r w:rsidRPr="00906633">
        <w:rPr>
          <w:noProof/>
          <w:sz w:val="20"/>
          <w:lang w:val="es-CO" w:eastAsia="es-CO"/>
        </w:rPr>
        <w:lastRenderedPageBreak/>
        <w:drawing>
          <wp:inline distT="0" distB="0" distL="0" distR="0" wp14:anchorId="3D300C67" wp14:editId="775893DF">
            <wp:extent cx="4780908" cy="570433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8" cstate="print"/>
                    <a:stretch>
                      <a:fillRect/>
                    </a:stretch>
                  </pic:blipFill>
                  <pic:spPr>
                    <a:xfrm>
                      <a:off x="0" y="0"/>
                      <a:ext cx="4780908" cy="5704332"/>
                    </a:xfrm>
                    <a:prstGeom prst="rect">
                      <a:avLst/>
                    </a:prstGeom>
                  </pic:spPr>
                </pic:pic>
              </a:graphicData>
            </a:graphic>
          </wp:inline>
        </w:drawing>
      </w:r>
    </w:p>
    <w:p w14:paraId="1D9F90D7"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0D845104" w14:textId="77777777" w:rsidR="001D2CE7" w:rsidRPr="00906633" w:rsidRDefault="00137D9D" w:rsidP="003D35FA">
      <w:pPr>
        <w:pStyle w:val="Textoindependiente"/>
        <w:ind w:left="2508"/>
        <w:rPr>
          <w:sz w:val="20"/>
        </w:rPr>
      </w:pPr>
      <w:r w:rsidRPr="00906633">
        <w:rPr>
          <w:noProof/>
          <w:sz w:val="20"/>
          <w:lang w:val="es-CO" w:eastAsia="es-CO"/>
        </w:rPr>
        <w:lastRenderedPageBreak/>
        <w:drawing>
          <wp:inline distT="0" distB="0" distL="0" distR="0" wp14:anchorId="1C2DC4A8" wp14:editId="22DE1136">
            <wp:extent cx="4443180" cy="680294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9" cstate="print"/>
                    <a:stretch>
                      <a:fillRect/>
                    </a:stretch>
                  </pic:blipFill>
                  <pic:spPr>
                    <a:xfrm>
                      <a:off x="0" y="0"/>
                      <a:ext cx="4443180" cy="6802945"/>
                    </a:xfrm>
                    <a:prstGeom prst="rect">
                      <a:avLst/>
                    </a:prstGeom>
                  </pic:spPr>
                </pic:pic>
              </a:graphicData>
            </a:graphic>
          </wp:inline>
        </w:drawing>
      </w:r>
    </w:p>
    <w:p w14:paraId="2824AFD1"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2279A298" w14:textId="77777777" w:rsidR="001D2CE7" w:rsidRPr="00906633" w:rsidRDefault="00137D9D" w:rsidP="003D35FA">
      <w:pPr>
        <w:pStyle w:val="Textoindependiente"/>
        <w:ind w:left="2355"/>
        <w:rPr>
          <w:sz w:val="20"/>
        </w:rPr>
      </w:pPr>
      <w:r w:rsidRPr="00906633">
        <w:rPr>
          <w:noProof/>
          <w:sz w:val="20"/>
          <w:lang w:val="es-CO" w:eastAsia="es-CO"/>
        </w:rPr>
        <w:lastRenderedPageBreak/>
        <w:drawing>
          <wp:inline distT="0" distB="0" distL="0" distR="0" wp14:anchorId="3C471697" wp14:editId="0E3A6DC2">
            <wp:extent cx="4642138" cy="703707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4642138" cy="7037070"/>
                    </a:xfrm>
                    <a:prstGeom prst="rect">
                      <a:avLst/>
                    </a:prstGeom>
                  </pic:spPr>
                </pic:pic>
              </a:graphicData>
            </a:graphic>
          </wp:inline>
        </w:drawing>
      </w:r>
    </w:p>
    <w:p w14:paraId="2F5F6781"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7A1281DF" w14:textId="77777777" w:rsidR="001D2CE7" w:rsidRPr="00906633" w:rsidRDefault="001D2CE7">
      <w:pPr>
        <w:pStyle w:val="Textoindependiente"/>
        <w:ind w:left="0"/>
        <w:jc w:val="left"/>
        <w:rPr>
          <w:sz w:val="20"/>
        </w:rPr>
      </w:pPr>
    </w:p>
    <w:p w14:paraId="330D4930" w14:textId="77777777" w:rsidR="001D2CE7" w:rsidRPr="00906633" w:rsidRDefault="00137D9D" w:rsidP="003D35FA">
      <w:pPr>
        <w:pStyle w:val="Textoindependiente"/>
        <w:ind w:left="2343"/>
        <w:rPr>
          <w:sz w:val="20"/>
        </w:rPr>
      </w:pPr>
      <w:r w:rsidRPr="00906633">
        <w:rPr>
          <w:noProof/>
          <w:sz w:val="20"/>
          <w:lang w:val="es-CO" w:eastAsia="es-CO"/>
        </w:rPr>
        <w:drawing>
          <wp:inline distT="0" distB="0" distL="0" distR="0" wp14:anchorId="72916937" wp14:editId="4F7E5698">
            <wp:extent cx="4598747" cy="663702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4598747" cy="6637020"/>
                    </a:xfrm>
                    <a:prstGeom prst="rect">
                      <a:avLst/>
                    </a:prstGeom>
                  </pic:spPr>
                </pic:pic>
              </a:graphicData>
            </a:graphic>
          </wp:inline>
        </w:drawing>
      </w:r>
    </w:p>
    <w:p w14:paraId="1FBD95F9"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472F3BA3" w14:textId="77777777" w:rsidR="001D2CE7" w:rsidRPr="00906633" w:rsidRDefault="00137D9D" w:rsidP="003D35FA">
      <w:pPr>
        <w:pStyle w:val="Textoindependiente"/>
        <w:ind w:left="2200"/>
        <w:rPr>
          <w:sz w:val="20"/>
        </w:rPr>
      </w:pPr>
      <w:r w:rsidRPr="00906633">
        <w:rPr>
          <w:noProof/>
          <w:sz w:val="20"/>
          <w:lang w:val="es-CO" w:eastAsia="es-CO"/>
        </w:rPr>
        <w:lastRenderedPageBreak/>
        <w:drawing>
          <wp:inline distT="0" distB="0" distL="0" distR="0" wp14:anchorId="3CCCE98C" wp14:editId="1C288205">
            <wp:extent cx="4842823" cy="663320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4842823" cy="6633209"/>
                    </a:xfrm>
                    <a:prstGeom prst="rect">
                      <a:avLst/>
                    </a:prstGeom>
                  </pic:spPr>
                </pic:pic>
              </a:graphicData>
            </a:graphic>
          </wp:inline>
        </w:drawing>
      </w:r>
    </w:p>
    <w:p w14:paraId="7A0FAF4F"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46C55466" w14:textId="77777777" w:rsidR="001D2CE7" w:rsidRPr="00906633" w:rsidRDefault="001D2CE7">
      <w:pPr>
        <w:pStyle w:val="Textoindependiente"/>
        <w:ind w:left="0"/>
        <w:jc w:val="left"/>
        <w:rPr>
          <w:sz w:val="20"/>
        </w:rPr>
      </w:pPr>
    </w:p>
    <w:p w14:paraId="1B4399B5" w14:textId="77777777" w:rsidR="001D2CE7" w:rsidRPr="00906633" w:rsidRDefault="001D2CE7">
      <w:pPr>
        <w:pStyle w:val="Textoindependiente"/>
        <w:ind w:left="0"/>
        <w:jc w:val="left"/>
        <w:rPr>
          <w:sz w:val="20"/>
        </w:rPr>
      </w:pPr>
    </w:p>
    <w:p w14:paraId="0B6C87A1" w14:textId="77777777" w:rsidR="001D2CE7" w:rsidRPr="00906633" w:rsidRDefault="00137D9D" w:rsidP="003D35FA">
      <w:pPr>
        <w:pStyle w:val="Textoindependiente"/>
        <w:ind w:left="2356"/>
        <w:rPr>
          <w:sz w:val="20"/>
        </w:rPr>
      </w:pPr>
      <w:r w:rsidRPr="00906633">
        <w:rPr>
          <w:noProof/>
          <w:sz w:val="20"/>
          <w:lang w:val="es-CO" w:eastAsia="es-CO"/>
        </w:rPr>
        <w:drawing>
          <wp:inline distT="0" distB="0" distL="0" distR="0" wp14:anchorId="5910AB58" wp14:editId="6F8A2B47">
            <wp:extent cx="4675131" cy="679513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stretch>
                      <a:fillRect/>
                    </a:stretch>
                  </pic:blipFill>
                  <pic:spPr>
                    <a:xfrm>
                      <a:off x="0" y="0"/>
                      <a:ext cx="4675131" cy="6795134"/>
                    </a:xfrm>
                    <a:prstGeom prst="rect">
                      <a:avLst/>
                    </a:prstGeom>
                  </pic:spPr>
                </pic:pic>
              </a:graphicData>
            </a:graphic>
          </wp:inline>
        </w:drawing>
      </w:r>
    </w:p>
    <w:p w14:paraId="5D9BDAEB"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3F2A4263" w14:textId="77777777" w:rsidR="001D2CE7" w:rsidRPr="00906633" w:rsidRDefault="00137D9D" w:rsidP="003D35FA">
      <w:pPr>
        <w:pStyle w:val="Textoindependiente"/>
        <w:ind w:left="2346"/>
        <w:rPr>
          <w:sz w:val="20"/>
        </w:rPr>
      </w:pPr>
      <w:r w:rsidRPr="00906633">
        <w:rPr>
          <w:noProof/>
          <w:sz w:val="20"/>
          <w:lang w:val="es-CO" w:eastAsia="es-CO"/>
        </w:rPr>
        <w:lastRenderedPageBreak/>
        <w:drawing>
          <wp:inline distT="0" distB="0" distL="0" distR="0" wp14:anchorId="22AB3A9B" wp14:editId="1DF410DF">
            <wp:extent cx="4743381" cy="640461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4743381" cy="6404610"/>
                    </a:xfrm>
                    <a:prstGeom prst="rect">
                      <a:avLst/>
                    </a:prstGeom>
                  </pic:spPr>
                </pic:pic>
              </a:graphicData>
            </a:graphic>
          </wp:inline>
        </w:drawing>
      </w:r>
    </w:p>
    <w:p w14:paraId="5341A1B6"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17E5A37A" w14:textId="77777777" w:rsidR="001D2CE7" w:rsidRPr="00906633" w:rsidRDefault="00137D9D" w:rsidP="003D35FA">
      <w:pPr>
        <w:pStyle w:val="Textoindependiente"/>
        <w:ind w:left="2316"/>
        <w:rPr>
          <w:sz w:val="20"/>
        </w:rPr>
      </w:pPr>
      <w:r w:rsidRPr="00906633">
        <w:rPr>
          <w:noProof/>
          <w:sz w:val="20"/>
          <w:lang w:val="es-CO" w:eastAsia="es-CO"/>
        </w:rPr>
        <w:lastRenderedPageBreak/>
        <w:drawing>
          <wp:inline distT="0" distB="0" distL="0" distR="0" wp14:anchorId="3737F635" wp14:editId="78ED15C2">
            <wp:extent cx="4485440" cy="439769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4485440" cy="4397692"/>
                    </a:xfrm>
                    <a:prstGeom prst="rect">
                      <a:avLst/>
                    </a:prstGeom>
                  </pic:spPr>
                </pic:pic>
              </a:graphicData>
            </a:graphic>
          </wp:inline>
        </w:drawing>
      </w:r>
    </w:p>
    <w:p w14:paraId="5FBD496C"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311" w:gutter="0"/>
          <w:paperSrc w:first="261" w:other="261"/>
          <w:cols w:space="720"/>
        </w:sectPr>
      </w:pPr>
    </w:p>
    <w:p w14:paraId="7BB6A6B9" w14:textId="77777777" w:rsidR="001D2CE7" w:rsidRPr="00906633" w:rsidRDefault="00137D9D" w:rsidP="003D35FA">
      <w:pPr>
        <w:pStyle w:val="Textoindependiente"/>
        <w:ind w:left="2369"/>
        <w:rPr>
          <w:sz w:val="20"/>
        </w:rPr>
      </w:pPr>
      <w:r w:rsidRPr="00906633">
        <w:rPr>
          <w:noProof/>
          <w:sz w:val="20"/>
          <w:lang w:val="es-CO" w:eastAsia="es-CO"/>
        </w:rPr>
        <w:lastRenderedPageBreak/>
        <w:drawing>
          <wp:inline distT="0" distB="0" distL="0" distR="0" wp14:anchorId="3A68B0C2" wp14:editId="5D51D0ED">
            <wp:extent cx="4733144" cy="415956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6" cstate="print"/>
                    <a:stretch>
                      <a:fillRect/>
                    </a:stretch>
                  </pic:blipFill>
                  <pic:spPr>
                    <a:xfrm>
                      <a:off x="0" y="0"/>
                      <a:ext cx="4733144" cy="4159567"/>
                    </a:xfrm>
                    <a:prstGeom prst="rect">
                      <a:avLst/>
                    </a:prstGeom>
                  </pic:spPr>
                </pic:pic>
              </a:graphicData>
            </a:graphic>
          </wp:inline>
        </w:drawing>
      </w:r>
    </w:p>
    <w:p w14:paraId="2926F607" w14:textId="77777777" w:rsidR="001D2CE7" w:rsidRPr="00906633" w:rsidRDefault="001D2CE7">
      <w:pPr>
        <w:pStyle w:val="Textoindependiente"/>
        <w:jc w:val="left"/>
        <w:rPr>
          <w:sz w:val="20"/>
        </w:rPr>
        <w:sectPr w:rsidR="001D2CE7" w:rsidRPr="00906633" w:rsidSect="004B19E2">
          <w:type w:val="nextColumn"/>
          <w:pgSz w:w="12240" w:h="15840"/>
          <w:pgMar w:top="1134" w:right="1134" w:bottom="1134" w:left="1134" w:header="1563" w:footer="1291" w:gutter="0"/>
          <w:paperSrc w:first="261" w:other="261"/>
          <w:cols w:space="720"/>
        </w:sectPr>
      </w:pPr>
    </w:p>
    <w:p w14:paraId="56B936E5" w14:textId="77777777" w:rsidR="001D2CE7" w:rsidRPr="00906633" w:rsidRDefault="00584BA2" w:rsidP="008E386A">
      <w:pPr>
        <w:pStyle w:val="Textoindependiente"/>
        <w:ind w:left="0"/>
        <w:jc w:val="left"/>
        <w:rPr>
          <w:rFonts w:ascii="Arial" w:hAnsi="Arial" w:cs="Arial"/>
          <w:b/>
          <w:sz w:val="28"/>
          <w:szCs w:val="28"/>
        </w:rPr>
      </w:pPr>
      <w:r w:rsidRPr="00906633">
        <w:rPr>
          <w:rFonts w:ascii="Arial" w:hAnsi="Arial" w:cs="Arial"/>
          <w:b/>
          <w:sz w:val="28"/>
          <w:szCs w:val="28"/>
        </w:rPr>
        <w:lastRenderedPageBreak/>
        <w:t>Cap</w:t>
      </w:r>
      <w:r w:rsidR="0034714C">
        <w:rPr>
          <w:rFonts w:ascii="Arial" w:hAnsi="Arial" w:cs="Arial"/>
          <w:b/>
          <w:sz w:val="28"/>
          <w:szCs w:val="28"/>
        </w:rPr>
        <w:t>í</w:t>
      </w:r>
      <w:r w:rsidRPr="00906633">
        <w:rPr>
          <w:rFonts w:ascii="Arial" w:hAnsi="Arial" w:cs="Arial"/>
          <w:b/>
          <w:sz w:val="28"/>
          <w:szCs w:val="28"/>
        </w:rPr>
        <w:t>tulo 2</w:t>
      </w:r>
    </w:p>
    <w:p w14:paraId="1A7BCC8E" w14:textId="77777777" w:rsidR="00584BA2" w:rsidRPr="00906633" w:rsidRDefault="00584BA2" w:rsidP="008238DD">
      <w:pPr>
        <w:pStyle w:val="Textoindependiente"/>
        <w:ind w:left="0"/>
        <w:jc w:val="left"/>
        <w:rPr>
          <w:rFonts w:ascii="Arial" w:hAnsi="Arial" w:cs="Arial"/>
          <w:b/>
          <w:sz w:val="28"/>
          <w:szCs w:val="28"/>
        </w:rPr>
      </w:pPr>
      <w:r w:rsidRPr="00906633">
        <w:rPr>
          <w:rFonts w:ascii="Arial" w:hAnsi="Arial" w:cs="Arial"/>
          <w:b/>
          <w:sz w:val="28"/>
          <w:szCs w:val="28"/>
        </w:rPr>
        <w:t>Informe de Auditoría al Balance General de la Nación 2024</w:t>
      </w:r>
    </w:p>
    <w:p w14:paraId="1A632381" w14:textId="77777777" w:rsidR="00584BA2" w:rsidRPr="00906633" w:rsidRDefault="00584BA2">
      <w:pPr>
        <w:pStyle w:val="Textoindependiente"/>
        <w:jc w:val="left"/>
        <w:rPr>
          <w:rFonts w:ascii="Arial" w:hAnsi="Arial" w:cs="Arial"/>
          <w:b/>
          <w:sz w:val="28"/>
          <w:szCs w:val="28"/>
        </w:rPr>
      </w:pPr>
    </w:p>
    <w:p w14:paraId="6855BD04" w14:textId="77777777" w:rsidR="001D2CE7" w:rsidRPr="00906633" w:rsidRDefault="00137D9D" w:rsidP="008E386A">
      <w:pPr>
        <w:spacing w:line="237" w:lineRule="auto"/>
        <w:ind w:right="-93"/>
        <w:jc w:val="both"/>
        <w:rPr>
          <w:rFonts w:ascii="Arial" w:hAnsi="Arial" w:cs="Arial"/>
          <w:b/>
          <w:sz w:val="28"/>
          <w:szCs w:val="28"/>
        </w:rPr>
      </w:pPr>
      <w:r w:rsidRPr="00906633">
        <w:rPr>
          <w:rFonts w:ascii="Arial" w:hAnsi="Arial" w:cs="Arial"/>
          <w:b/>
          <w:sz w:val="28"/>
          <w:szCs w:val="28"/>
        </w:rPr>
        <w:t>A Contador General de la Nación y Comisión Legal de Cuentas República de Colombia</w:t>
      </w:r>
      <w:r w:rsidR="008E386A" w:rsidRPr="00906633">
        <w:rPr>
          <w:rFonts w:ascii="Arial" w:hAnsi="Arial" w:cs="Arial"/>
          <w:b/>
          <w:sz w:val="28"/>
          <w:szCs w:val="28"/>
        </w:rPr>
        <w:t>.</w:t>
      </w:r>
    </w:p>
    <w:p w14:paraId="3C412249" w14:textId="77777777" w:rsidR="001D2CE7" w:rsidRPr="00906633" w:rsidRDefault="001D2CE7">
      <w:pPr>
        <w:pStyle w:val="Textoindependiente"/>
        <w:spacing w:before="24"/>
        <w:ind w:left="0"/>
        <w:jc w:val="left"/>
        <w:rPr>
          <w:rFonts w:ascii="Arial" w:hAnsi="Arial" w:cs="Arial"/>
          <w:b/>
          <w:sz w:val="28"/>
          <w:szCs w:val="28"/>
        </w:rPr>
      </w:pPr>
    </w:p>
    <w:p w14:paraId="29CD3093" w14:textId="77777777" w:rsidR="001D2CE7" w:rsidRPr="00906633" w:rsidRDefault="00137D9D" w:rsidP="008E386A">
      <w:pPr>
        <w:pStyle w:val="Ttulo1"/>
        <w:numPr>
          <w:ilvl w:val="1"/>
          <w:numId w:val="7"/>
        </w:numPr>
        <w:ind w:left="426" w:hanging="445"/>
      </w:pPr>
      <w:r w:rsidRPr="00906633">
        <w:t>Opinión</w:t>
      </w:r>
      <w:r w:rsidRPr="00906633">
        <w:rPr>
          <w:spacing w:val="-3"/>
        </w:rPr>
        <w:t xml:space="preserve"> </w:t>
      </w:r>
      <w:r w:rsidRPr="00906633">
        <w:t>con</w:t>
      </w:r>
      <w:r w:rsidRPr="00906633">
        <w:rPr>
          <w:spacing w:val="-3"/>
        </w:rPr>
        <w:t xml:space="preserve"> </w:t>
      </w:r>
      <w:r w:rsidRPr="00906633">
        <w:rPr>
          <w:spacing w:val="-2"/>
        </w:rPr>
        <w:t>salvedades</w:t>
      </w:r>
      <w:r w:rsidR="008E386A" w:rsidRPr="00906633">
        <w:rPr>
          <w:spacing w:val="-2"/>
        </w:rPr>
        <w:t>.</w:t>
      </w:r>
    </w:p>
    <w:p w14:paraId="3FCD3A04" w14:textId="77777777" w:rsidR="008E386A" w:rsidRPr="00906633" w:rsidRDefault="008E386A" w:rsidP="008E386A">
      <w:pPr>
        <w:pStyle w:val="Ttulo1"/>
        <w:ind w:left="426"/>
      </w:pPr>
    </w:p>
    <w:p w14:paraId="3F377149" w14:textId="77777777" w:rsidR="001D2CE7" w:rsidRPr="00906633" w:rsidRDefault="00137D9D" w:rsidP="008E386A">
      <w:pPr>
        <w:pStyle w:val="Textoindependiente"/>
        <w:ind w:left="0" w:right="-93"/>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Contraloría</w:t>
      </w:r>
      <w:r w:rsidRPr="00906633">
        <w:rPr>
          <w:rFonts w:ascii="Arial" w:hAnsi="Arial" w:cs="Arial"/>
          <w:spacing w:val="-12"/>
          <w:sz w:val="24"/>
          <w:szCs w:val="24"/>
        </w:rPr>
        <w:t xml:space="preserve"> </w:t>
      </w:r>
      <w:r w:rsidRPr="00906633">
        <w:rPr>
          <w:rFonts w:ascii="Arial" w:hAnsi="Arial" w:cs="Arial"/>
          <w:spacing w:val="-2"/>
          <w:sz w:val="24"/>
          <w:szCs w:val="24"/>
        </w:rPr>
        <w:t>General</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República</w:t>
      </w:r>
      <w:r w:rsidRPr="00906633">
        <w:rPr>
          <w:rFonts w:ascii="Arial" w:hAnsi="Arial" w:cs="Arial"/>
          <w:spacing w:val="-12"/>
          <w:sz w:val="24"/>
          <w:szCs w:val="24"/>
        </w:rPr>
        <w:t xml:space="preserve"> </w:t>
      </w:r>
      <w:r w:rsidRPr="00906633">
        <w:rPr>
          <w:rFonts w:ascii="Arial" w:hAnsi="Arial" w:cs="Arial"/>
          <w:spacing w:val="-2"/>
          <w:sz w:val="24"/>
          <w:szCs w:val="24"/>
        </w:rPr>
        <w:t>(CGR)</w:t>
      </w:r>
      <w:r w:rsidRPr="00906633">
        <w:rPr>
          <w:rFonts w:ascii="Arial" w:hAnsi="Arial" w:cs="Arial"/>
          <w:spacing w:val="-12"/>
          <w:sz w:val="24"/>
          <w:szCs w:val="24"/>
        </w:rPr>
        <w:t xml:space="preserve"> </w:t>
      </w:r>
      <w:r w:rsidRPr="00906633">
        <w:rPr>
          <w:rFonts w:ascii="Arial" w:hAnsi="Arial" w:cs="Arial"/>
          <w:spacing w:val="-2"/>
          <w:sz w:val="24"/>
          <w:szCs w:val="24"/>
        </w:rPr>
        <w:t>auditó</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Balance</w:t>
      </w:r>
      <w:r w:rsidRPr="00906633">
        <w:rPr>
          <w:rFonts w:ascii="Arial" w:hAnsi="Arial" w:cs="Arial"/>
          <w:spacing w:val="-12"/>
          <w:sz w:val="24"/>
          <w:szCs w:val="24"/>
        </w:rPr>
        <w:t xml:space="preserve"> </w:t>
      </w:r>
      <w:r w:rsidRPr="00906633">
        <w:rPr>
          <w:rFonts w:ascii="Arial" w:hAnsi="Arial" w:cs="Arial"/>
          <w:spacing w:val="-2"/>
          <w:sz w:val="24"/>
          <w:szCs w:val="24"/>
        </w:rPr>
        <w:t xml:space="preserve">General </w:t>
      </w:r>
      <w:r w:rsidRPr="00906633">
        <w:rPr>
          <w:rFonts w:ascii="Arial" w:hAnsi="Arial" w:cs="Arial"/>
          <w:sz w:val="24"/>
          <w:szCs w:val="24"/>
        </w:rPr>
        <w:t>de la Nación, que comprendió el estado de resultados consolidado, el estado de situación financiera consolidado, el estado de cambios en el patrimonio consolidado y las notas a los estados financieros de la vigencia 2024, reportes que fueron elaborados y entregados por la Contaduría General de la Nación (CGN) en el informe denominado Estado de Situación Financiera y Resultados Consolidades Nivel Nacional</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Según</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CGN,</w:t>
      </w:r>
      <w:r w:rsidRPr="00906633">
        <w:rPr>
          <w:rFonts w:ascii="Arial" w:hAnsi="Arial" w:cs="Arial"/>
          <w:spacing w:val="-17"/>
          <w:sz w:val="24"/>
          <w:szCs w:val="24"/>
        </w:rPr>
        <w:t xml:space="preserve"> </w:t>
      </w:r>
      <w:r w:rsidRPr="00906633">
        <w:rPr>
          <w:rFonts w:ascii="Arial" w:hAnsi="Arial" w:cs="Arial"/>
          <w:sz w:val="24"/>
          <w:szCs w:val="24"/>
        </w:rPr>
        <w:t>respecto</w:t>
      </w:r>
      <w:r w:rsidRPr="00906633">
        <w:rPr>
          <w:rFonts w:ascii="Arial" w:hAnsi="Arial" w:cs="Arial"/>
          <w:spacing w:val="-17"/>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estado de flujos de efectivo, su preparación y presentación está aplazada indefinidamente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acuerdo</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283</w:t>
      </w:r>
      <w:r w:rsidRPr="00906633">
        <w:rPr>
          <w:rFonts w:ascii="Arial" w:hAnsi="Arial" w:cs="Arial"/>
          <w:spacing w:val="-19"/>
          <w:sz w:val="24"/>
          <w:szCs w:val="24"/>
        </w:rPr>
        <w:t xml:space="preserve"> </w:t>
      </w:r>
      <w:r w:rsidRPr="00906633">
        <w:rPr>
          <w:rFonts w:ascii="Arial" w:hAnsi="Arial" w:cs="Arial"/>
          <w:sz w:val="24"/>
          <w:szCs w:val="24"/>
        </w:rPr>
        <w:t>de 2022, expedida por la propia entidad.</w:t>
      </w:r>
    </w:p>
    <w:p w14:paraId="4D01E273" w14:textId="77777777" w:rsidR="008E386A" w:rsidRPr="00906633" w:rsidRDefault="008E386A" w:rsidP="008E386A">
      <w:pPr>
        <w:pStyle w:val="Textoindependiente"/>
        <w:ind w:right="2265"/>
        <w:rPr>
          <w:rFonts w:ascii="Arial" w:hAnsi="Arial" w:cs="Arial"/>
          <w:sz w:val="24"/>
          <w:szCs w:val="24"/>
        </w:rPr>
      </w:pPr>
    </w:p>
    <w:p w14:paraId="5C5922F4" w14:textId="77777777" w:rsidR="001D2CE7" w:rsidRPr="00906633" w:rsidRDefault="00137D9D" w:rsidP="008E386A">
      <w:pPr>
        <w:pStyle w:val="Textoindependiente"/>
        <w:ind w:left="0" w:right="-93"/>
        <w:rPr>
          <w:rFonts w:ascii="Arial" w:hAnsi="Arial" w:cs="Arial"/>
          <w:spacing w:val="-2"/>
          <w:sz w:val="24"/>
          <w:szCs w:val="24"/>
        </w:rPr>
      </w:pPr>
      <w:r w:rsidRPr="00906633">
        <w:rPr>
          <w:rFonts w:ascii="Arial" w:hAnsi="Arial" w:cs="Arial"/>
          <w:sz w:val="24"/>
          <w:szCs w:val="24"/>
        </w:rPr>
        <w:t>El Balance fue elaborado con base en la información financiera que reportaron 353 entidades públicas del nivel nacional para la vigencia 2024, de las cuales 279 correspondían a entidades de gobierno, con activos</w:t>
      </w:r>
      <w:r w:rsidRPr="00906633">
        <w:rPr>
          <w:rFonts w:ascii="Arial" w:hAnsi="Arial" w:cs="Arial"/>
          <w:spacing w:val="-7"/>
          <w:sz w:val="24"/>
          <w:szCs w:val="24"/>
        </w:rPr>
        <w:t xml:space="preserve"> </w:t>
      </w:r>
      <w:r w:rsidRPr="00906633">
        <w:rPr>
          <w:rFonts w:ascii="Arial" w:hAnsi="Arial" w:cs="Arial"/>
          <w:sz w:val="24"/>
          <w:szCs w:val="24"/>
        </w:rPr>
        <w:t>agregados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$708.260.161,08</w:t>
      </w:r>
      <w:r w:rsidRPr="00906633">
        <w:rPr>
          <w:rFonts w:ascii="Arial" w:hAnsi="Arial" w:cs="Arial"/>
          <w:spacing w:val="-7"/>
          <w:sz w:val="24"/>
          <w:szCs w:val="24"/>
        </w:rPr>
        <w:t xml:space="preserve"> </w:t>
      </w:r>
      <w:r w:rsidRPr="00906633">
        <w:rPr>
          <w:rFonts w:ascii="Arial" w:hAnsi="Arial" w:cs="Arial"/>
          <w:sz w:val="24"/>
          <w:szCs w:val="24"/>
        </w:rPr>
        <w:t>millones</w:t>
      </w:r>
      <w:r w:rsidRPr="00906633">
        <w:rPr>
          <w:rFonts w:ascii="Arial" w:hAnsi="Arial" w:cs="Arial"/>
          <w:b/>
          <w:position w:val="7"/>
          <w:sz w:val="24"/>
          <w:szCs w:val="24"/>
        </w:rPr>
        <w:t>7</w:t>
      </w:r>
      <w:r w:rsidRPr="00906633">
        <w:rPr>
          <w:rFonts w:ascii="Arial" w:hAnsi="Arial" w:cs="Arial"/>
          <w:sz w:val="24"/>
          <w:szCs w:val="24"/>
        </w:rPr>
        <w:t>;</w:t>
      </w:r>
      <w:r w:rsidRPr="00906633">
        <w:rPr>
          <w:rFonts w:ascii="Arial" w:hAnsi="Arial" w:cs="Arial"/>
          <w:spacing w:val="-7"/>
          <w:sz w:val="24"/>
          <w:szCs w:val="24"/>
        </w:rPr>
        <w:t xml:space="preserve"> </w:t>
      </w:r>
      <w:r w:rsidRPr="00906633">
        <w:rPr>
          <w:rFonts w:ascii="Arial" w:hAnsi="Arial" w:cs="Arial"/>
          <w:sz w:val="24"/>
          <w:szCs w:val="24"/>
        </w:rPr>
        <w:t>34</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empresas</w:t>
      </w:r>
      <w:r w:rsidRPr="00906633">
        <w:rPr>
          <w:rFonts w:ascii="Arial" w:hAnsi="Arial" w:cs="Arial"/>
          <w:spacing w:val="-7"/>
          <w:sz w:val="24"/>
          <w:szCs w:val="24"/>
        </w:rPr>
        <w:t xml:space="preserve"> </w:t>
      </w:r>
      <w:r w:rsidRPr="00906633">
        <w:rPr>
          <w:rFonts w:ascii="Arial" w:hAnsi="Arial" w:cs="Arial"/>
          <w:sz w:val="24"/>
          <w:szCs w:val="24"/>
        </w:rPr>
        <w:t>que cotizan en el mercado de valores o que captan o administran ahorro del público con activos agregados de $534.260.937,83 millones; 38</w:t>
      </w:r>
      <w:r w:rsidRPr="00906633">
        <w:rPr>
          <w:rFonts w:ascii="Arial" w:hAnsi="Arial" w:cs="Arial"/>
          <w:spacing w:val="40"/>
          <w:sz w:val="24"/>
          <w:szCs w:val="24"/>
        </w:rPr>
        <w:t xml:space="preserve"> </w:t>
      </w:r>
      <w:r w:rsidRPr="00906633">
        <w:rPr>
          <w:rFonts w:ascii="Arial" w:hAnsi="Arial" w:cs="Arial"/>
          <w:sz w:val="24"/>
          <w:szCs w:val="24"/>
        </w:rPr>
        <w:t>a empresas que no cotizan o que no captan ni administran ahorro</w:t>
      </w:r>
      <w:r w:rsidRPr="00906633">
        <w:rPr>
          <w:rFonts w:ascii="Arial" w:hAnsi="Arial" w:cs="Arial"/>
          <w:spacing w:val="40"/>
          <w:sz w:val="24"/>
          <w:szCs w:val="24"/>
        </w:rPr>
        <w:t xml:space="preserve"> </w:t>
      </w:r>
      <w:r w:rsidRPr="00906633">
        <w:rPr>
          <w:rFonts w:ascii="Arial" w:hAnsi="Arial" w:cs="Arial"/>
          <w:sz w:val="24"/>
          <w:szCs w:val="24"/>
        </w:rPr>
        <w:t>del público con activos agregados de $20.745.434,38 millones y dos entidades</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encuentran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liquidación</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activos</w:t>
      </w:r>
      <w:r w:rsidRPr="00906633">
        <w:rPr>
          <w:rFonts w:ascii="Arial" w:hAnsi="Arial" w:cs="Arial"/>
          <w:spacing w:val="-1"/>
          <w:sz w:val="24"/>
          <w:szCs w:val="24"/>
        </w:rPr>
        <w:t xml:space="preserve"> </w:t>
      </w:r>
      <w:r w:rsidRPr="00906633">
        <w:rPr>
          <w:rFonts w:ascii="Arial" w:hAnsi="Arial" w:cs="Arial"/>
          <w:sz w:val="24"/>
          <w:szCs w:val="24"/>
        </w:rPr>
        <w:t xml:space="preserve">agregados </w:t>
      </w:r>
      <w:r w:rsidRPr="00906633">
        <w:rPr>
          <w:rFonts w:ascii="Arial" w:hAnsi="Arial" w:cs="Arial"/>
          <w:spacing w:val="-5"/>
          <w:sz w:val="24"/>
          <w:szCs w:val="24"/>
        </w:rPr>
        <w:t>de</w:t>
      </w:r>
      <w:r w:rsidR="008E386A" w:rsidRPr="00906633">
        <w:rPr>
          <w:rFonts w:ascii="Arial" w:hAnsi="Arial" w:cs="Arial"/>
          <w:spacing w:val="-5"/>
          <w:sz w:val="24"/>
          <w:szCs w:val="24"/>
        </w:rPr>
        <w:t xml:space="preserve"> </w:t>
      </w:r>
      <w:r w:rsidRPr="00906633">
        <w:rPr>
          <w:rFonts w:ascii="Arial" w:hAnsi="Arial" w:cs="Arial"/>
          <w:spacing w:val="-8"/>
          <w:sz w:val="24"/>
          <w:szCs w:val="24"/>
        </w:rPr>
        <w:t>$8.907,72</w:t>
      </w:r>
      <w:r w:rsidRPr="00906633">
        <w:rPr>
          <w:rFonts w:ascii="Arial" w:hAnsi="Arial" w:cs="Arial"/>
          <w:spacing w:val="-2"/>
          <w:sz w:val="24"/>
          <w:szCs w:val="24"/>
        </w:rPr>
        <w:t xml:space="preserve"> millones.</w:t>
      </w:r>
    </w:p>
    <w:p w14:paraId="629EC7ED" w14:textId="77777777" w:rsidR="008E386A" w:rsidRPr="00906633" w:rsidRDefault="008E386A" w:rsidP="008E386A">
      <w:pPr>
        <w:pStyle w:val="Textoindependiente"/>
        <w:ind w:right="2265"/>
        <w:rPr>
          <w:rFonts w:ascii="Arial" w:hAnsi="Arial" w:cs="Arial"/>
          <w:sz w:val="24"/>
          <w:szCs w:val="24"/>
        </w:rPr>
      </w:pPr>
    </w:p>
    <w:p w14:paraId="0068AE69" w14:textId="77777777" w:rsidR="001D2CE7" w:rsidRPr="00906633" w:rsidRDefault="00137D9D" w:rsidP="008E386A">
      <w:pPr>
        <w:pStyle w:val="Textoindependiente"/>
        <w:ind w:left="0" w:right="-93"/>
        <w:rPr>
          <w:rFonts w:ascii="Arial" w:hAnsi="Arial" w:cs="Arial"/>
          <w:sz w:val="24"/>
          <w:szCs w:val="24"/>
        </w:rPr>
      </w:pPr>
      <w:r w:rsidRPr="00906633">
        <w:rPr>
          <w:rFonts w:ascii="Arial" w:hAnsi="Arial" w:cs="Arial"/>
          <w:sz w:val="24"/>
          <w:szCs w:val="24"/>
        </w:rPr>
        <w:t>Respecto</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2023,</w:t>
      </w:r>
      <w:r w:rsidRPr="00906633">
        <w:rPr>
          <w:rFonts w:ascii="Arial" w:hAnsi="Arial" w:cs="Arial"/>
          <w:spacing w:val="-15"/>
          <w:sz w:val="24"/>
          <w:szCs w:val="24"/>
        </w:rPr>
        <w:t xml:space="preserve"> </w:t>
      </w:r>
      <w:r w:rsidRPr="00906633">
        <w:rPr>
          <w:rFonts w:ascii="Arial" w:hAnsi="Arial" w:cs="Arial"/>
          <w:sz w:val="24"/>
          <w:szCs w:val="24"/>
        </w:rPr>
        <w:t>cuando</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CGN</w:t>
      </w:r>
      <w:r w:rsidRPr="00906633">
        <w:rPr>
          <w:rFonts w:ascii="Arial" w:hAnsi="Arial" w:cs="Arial"/>
          <w:spacing w:val="-15"/>
          <w:sz w:val="24"/>
          <w:szCs w:val="24"/>
        </w:rPr>
        <w:t xml:space="preserve"> </w:t>
      </w:r>
      <w:r w:rsidRPr="00906633">
        <w:rPr>
          <w:rFonts w:ascii="Arial" w:hAnsi="Arial" w:cs="Arial"/>
          <w:sz w:val="24"/>
          <w:szCs w:val="24"/>
        </w:rPr>
        <w:t>consolidó</w:t>
      </w:r>
      <w:r w:rsidRPr="00906633">
        <w:rPr>
          <w:rFonts w:ascii="Arial" w:hAnsi="Arial" w:cs="Arial"/>
          <w:spacing w:val="-15"/>
          <w:sz w:val="24"/>
          <w:szCs w:val="24"/>
        </w:rPr>
        <w:t xml:space="preserve"> </w:t>
      </w:r>
      <w:r w:rsidRPr="00906633">
        <w:rPr>
          <w:rFonts w:ascii="Arial" w:hAnsi="Arial" w:cs="Arial"/>
          <w:sz w:val="24"/>
          <w:szCs w:val="24"/>
        </w:rPr>
        <w:t>350</w:t>
      </w:r>
      <w:r w:rsidRPr="00906633">
        <w:rPr>
          <w:rFonts w:ascii="Arial" w:hAnsi="Arial" w:cs="Arial"/>
          <w:spacing w:val="-15"/>
          <w:sz w:val="24"/>
          <w:szCs w:val="24"/>
        </w:rPr>
        <w:t xml:space="preserve"> </w:t>
      </w:r>
      <w:r w:rsidRPr="00906633">
        <w:rPr>
          <w:rFonts w:ascii="Arial" w:hAnsi="Arial" w:cs="Arial"/>
          <w:sz w:val="24"/>
          <w:szCs w:val="24"/>
        </w:rPr>
        <w:t>entidades,</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variación se</w:t>
      </w:r>
      <w:r w:rsidRPr="00906633">
        <w:rPr>
          <w:rFonts w:ascii="Arial" w:hAnsi="Arial" w:cs="Arial"/>
          <w:spacing w:val="80"/>
          <w:sz w:val="24"/>
          <w:szCs w:val="24"/>
        </w:rPr>
        <w:t xml:space="preserve"> </w:t>
      </w:r>
      <w:r w:rsidRPr="00906633">
        <w:rPr>
          <w:rFonts w:ascii="Arial" w:hAnsi="Arial" w:cs="Arial"/>
          <w:sz w:val="24"/>
          <w:szCs w:val="24"/>
        </w:rPr>
        <w:t>debió</w:t>
      </w:r>
      <w:r w:rsidRPr="00906633">
        <w:rPr>
          <w:rFonts w:ascii="Arial" w:hAnsi="Arial" w:cs="Arial"/>
          <w:spacing w:val="80"/>
          <w:sz w:val="24"/>
          <w:szCs w:val="24"/>
        </w:rPr>
        <w:t xml:space="preserve"> </w:t>
      </w:r>
      <w:r w:rsidRPr="00906633">
        <w:rPr>
          <w:rFonts w:ascii="Arial" w:hAnsi="Arial" w:cs="Arial"/>
          <w:sz w:val="24"/>
          <w:szCs w:val="24"/>
        </w:rPr>
        <w:t>a</w:t>
      </w:r>
      <w:r w:rsidRPr="00906633">
        <w:rPr>
          <w:rFonts w:ascii="Arial" w:hAnsi="Arial" w:cs="Arial"/>
          <w:spacing w:val="80"/>
          <w:sz w:val="24"/>
          <w:szCs w:val="24"/>
        </w:rPr>
        <w:t xml:space="preserve"> </w:t>
      </w:r>
      <w:r w:rsidRPr="00906633">
        <w:rPr>
          <w:rFonts w:ascii="Arial" w:hAnsi="Arial" w:cs="Arial"/>
          <w:sz w:val="24"/>
          <w:szCs w:val="24"/>
        </w:rPr>
        <w:t>la</w:t>
      </w:r>
      <w:r w:rsidRPr="00906633">
        <w:rPr>
          <w:rFonts w:ascii="Arial" w:hAnsi="Arial" w:cs="Arial"/>
          <w:spacing w:val="80"/>
          <w:sz w:val="24"/>
          <w:szCs w:val="24"/>
        </w:rPr>
        <w:t xml:space="preserve"> </w:t>
      </w:r>
      <w:r w:rsidRPr="00906633">
        <w:rPr>
          <w:rFonts w:ascii="Arial" w:hAnsi="Arial" w:cs="Arial"/>
          <w:sz w:val="24"/>
          <w:szCs w:val="24"/>
        </w:rPr>
        <w:t>incorporación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la</w:t>
      </w:r>
      <w:r w:rsidRPr="00906633">
        <w:rPr>
          <w:rFonts w:ascii="Arial" w:hAnsi="Arial" w:cs="Arial"/>
          <w:spacing w:val="80"/>
          <w:sz w:val="24"/>
          <w:szCs w:val="24"/>
        </w:rPr>
        <w:t xml:space="preserve"> </w:t>
      </w:r>
      <w:r w:rsidRPr="00906633">
        <w:rPr>
          <w:rFonts w:ascii="Arial" w:hAnsi="Arial" w:cs="Arial"/>
          <w:sz w:val="24"/>
          <w:szCs w:val="24"/>
        </w:rPr>
        <w:t>Corporación</w:t>
      </w:r>
      <w:r w:rsidRPr="00906633">
        <w:rPr>
          <w:rFonts w:ascii="Arial" w:hAnsi="Arial" w:cs="Arial"/>
          <w:spacing w:val="80"/>
          <w:sz w:val="24"/>
          <w:szCs w:val="24"/>
        </w:rPr>
        <w:t xml:space="preserve"> </w:t>
      </w:r>
      <w:r w:rsidRPr="00906633">
        <w:rPr>
          <w:rFonts w:ascii="Arial" w:hAnsi="Arial" w:cs="Arial"/>
          <w:sz w:val="24"/>
          <w:szCs w:val="24"/>
        </w:rPr>
        <w:t>Latinoamericana de Entidades de Ciencia, Tecnología e Innovación; la Corporación Colombia</w:t>
      </w:r>
      <w:r w:rsidRPr="00906633">
        <w:rPr>
          <w:rFonts w:ascii="Arial" w:hAnsi="Arial" w:cs="Arial"/>
          <w:spacing w:val="40"/>
          <w:sz w:val="24"/>
          <w:szCs w:val="24"/>
        </w:rPr>
        <w:t xml:space="preserve"> </w:t>
      </w:r>
      <w:r w:rsidRPr="00906633">
        <w:rPr>
          <w:rFonts w:ascii="Arial" w:hAnsi="Arial" w:cs="Arial"/>
          <w:sz w:val="24"/>
          <w:szCs w:val="24"/>
        </w:rPr>
        <w:t>Digital;</w:t>
      </w:r>
      <w:r w:rsidRPr="00906633">
        <w:rPr>
          <w:rFonts w:ascii="Arial" w:hAnsi="Arial" w:cs="Arial"/>
          <w:spacing w:val="40"/>
          <w:sz w:val="24"/>
          <w:szCs w:val="24"/>
        </w:rPr>
        <w:t xml:space="preserve"> </w:t>
      </w:r>
      <w:r w:rsidRPr="00906633">
        <w:rPr>
          <w:rFonts w:ascii="Arial" w:hAnsi="Arial" w:cs="Arial"/>
          <w:sz w:val="24"/>
          <w:szCs w:val="24"/>
        </w:rPr>
        <w:t>PA</w:t>
      </w:r>
      <w:r w:rsidRPr="00906633">
        <w:rPr>
          <w:rFonts w:ascii="Arial" w:hAnsi="Arial" w:cs="Arial"/>
          <w:spacing w:val="40"/>
          <w:sz w:val="24"/>
          <w:szCs w:val="24"/>
        </w:rPr>
        <w:t xml:space="preserve"> </w:t>
      </w:r>
      <w:r w:rsidRPr="00906633">
        <w:rPr>
          <w:rFonts w:ascii="Arial" w:hAnsi="Arial" w:cs="Arial"/>
          <w:sz w:val="24"/>
          <w:szCs w:val="24"/>
        </w:rPr>
        <w:t>Fondo</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Vida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Biodiversidad;</w:t>
      </w:r>
      <w:r w:rsidRPr="00906633">
        <w:rPr>
          <w:rFonts w:ascii="Arial" w:hAnsi="Arial" w:cs="Arial"/>
          <w:spacing w:val="40"/>
          <w:sz w:val="24"/>
          <w:szCs w:val="24"/>
        </w:rPr>
        <w:t xml:space="preserve"> </w:t>
      </w:r>
      <w:r w:rsidRPr="00906633">
        <w:rPr>
          <w:rFonts w:ascii="Arial" w:hAnsi="Arial" w:cs="Arial"/>
          <w:sz w:val="24"/>
          <w:szCs w:val="24"/>
        </w:rPr>
        <w:t>PA Fondo para la Superación de Brechas de Desigualdad Poblacional e Inequidad</w:t>
      </w:r>
      <w:r w:rsidRPr="00906633">
        <w:rPr>
          <w:rFonts w:ascii="Arial" w:hAnsi="Arial" w:cs="Arial"/>
          <w:spacing w:val="-4"/>
          <w:sz w:val="24"/>
          <w:szCs w:val="24"/>
        </w:rPr>
        <w:t xml:space="preserve"> </w:t>
      </w:r>
      <w:r w:rsidRPr="00906633">
        <w:rPr>
          <w:rFonts w:ascii="Arial" w:hAnsi="Arial" w:cs="Arial"/>
          <w:sz w:val="24"/>
          <w:szCs w:val="24"/>
        </w:rPr>
        <w:t>Territorial</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Red</w:t>
      </w:r>
      <w:r w:rsidRPr="00906633">
        <w:rPr>
          <w:rFonts w:ascii="Arial" w:hAnsi="Arial" w:cs="Arial"/>
          <w:spacing w:val="-4"/>
          <w:sz w:val="24"/>
          <w:szCs w:val="24"/>
        </w:rPr>
        <w:t xml:space="preserve"> </w:t>
      </w:r>
      <w:r w:rsidRPr="00906633">
        <w:rPr>
          <w:rFonts w:ascii="Arial" w:hAnsi="Arial" w:cs="Arial"/>
          <w:sz w:val="24"/>
          <w:szCs w:val="24"/>
        </w:rPr>
        <w:t>Universitaria</w:t>
      </w:r>
      <w:r w:rsidRPr="00906633">
        <w:rPr>
          <w:rFonts w:ascii="Arial" w:hAnsi="Arial" w:cs="Arial"/>
          <w:spacing w:val="-4"/>
          <w:sz w:val="24"/>
          <w:szCs w:val="24"/>
        </w:rPr>
        <w:t xml:space="preserve"> </w:t>
      </w:r>
      <w:r w:rsidRPr="00906633">
        <w:rPr>
          <w:rFonts w:ascii="Arial" w:hAnsi="Arial" w:cs="Arial"/>
          <w:sz w:val="24"/>
          <w:szCs w:val="24"/>
        </w:rPr>
        <w:t>REDU.</w:t>
      </w:r>
      <w:r w:rsidRPr="00906633">
        <w:rPr>
          <w:rFonts w:ascii="Arial" w:hAnsi="Arial" w:cs="Arial"/>
          <w:spacing w:val="-4"/>
          <w:sz w:val="24"/>
          <w:szCs w:val="24"/>
        </w:rPr>
        <w:t xml:space="preserve"> </w:t>
      </w:r>
      <w:r w:rsidRPr="00906633">
        <w:rPr>
          <w:rFonts w:ascii="Arial" w:hAnsi="Arial" w:cs="Arial"/>
          <w:sz w:val="24"/>
          <w:szCs w:val="24"/>
        </w:rPr>
        <w:t>Quedaron</w:t>
      </w:r>
      <w:r w:rsidRPr="00906633">
        <w:rPr>
          <w:rFonts w:ascii="Arial" w:hAnsi="Arial" w:cs="Arial"/>
          <w:spacing w:val="-4"/>
          <w:sz w:val="24"/>
          <w:szCs w:val="24"/>
        </w:rPr>
        <w:t xml:space="preserve"> </w:t>
      </w:r>
      <w:r w:rsidRPr="00906633">
        <w:rPr>
          <w:rFonts w:ascii="Arial" w:hAnsi="Arial" w:cs="Arial"/>
          <w:sz w:val="24"/>
          <w:szCs w:val="24"/>
        </w:rPr>
        <w:t>inactivas las entidades: Ecopetrol Energía S.A.S. E.S.P. que fue liquidada y el Oleoducto Bicentenario de Colombia S.A.S. por fusión.</w:t>
      </w:r>
    </w:p>
    <w:p w14:paraId="4AF7A76B" w14:textId="77777777" w:rsidR="008E386A" w:rsidRPr="00906633" w:rsidRDefault="008E386A" w:rsidP="008E386A">
      <w:pPr>
        <w:pStyle w:val="Textoindependiente"/>
        <w:ind w:left="0" w:right="-93"/>
        <w:rPr>
          <w:rFonts w:ascii="Arial" w:hAnsi="Arial" w:cs="Arial"/>
          <w:sz w:val="24"/>
          <w:szCs w:val="24"/>
        </w:rPr>
      </w:pPr>
    </w:p>
    <w:p w14:paraId="19DE9355" w14:textId="77777777" w:rsidR="008E386A" w:rsidRPr="00906633" w:rsidRDefault="008E386A" w:rsidP="008E386A">
      <w:pPr>
        <w:pStyle w:val="Textoindependiente"/>
        <w:spacing w:line="237" w:lineRule="auto"/>
        <w:ind w:left="0" w:right="-93"/>
        <w:rPr>
          <w:rFonts w:ascii="Arial" w:hAnsi="Arial" w:cs="Arial"/>
          <w:sz w:val="24"/>
          <w:szCs w:val="24"/>
        </w:rPr>
      </w:pP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opinión</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CGR,</w:t>
      </w:r>
      <w:r w:rsidRPr="00906633">
        <w:rPr>
          <w:rFonts w:ascii="Arial" w:hAnsi="Arial" w:cs="Arial"/>
          <w:spacing w:val="-15"/>
          <w:sz w:val="24"/>
          <w:szCs w:val="24"/>
        </w:rPr>
        <w:t xml:space="preserve"> </w:t>
      </w:r>
      <w:r w:rsidRPr="00906633">
        <w:rPr>
          <w:rFonts w:ascii="Arial" w:hAnsi="Arial" w:cs="Arial"/>
          <w:spacing w:val="-4"/>
          <w:sz w:val="24"/>
          <w:szCs w:val="24"/>
        </w:rPr>
        <w:t>excepto</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efectos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cuestiones</w:t>
      </w:r>
      <w:r w:rsidRPr="00906633">
        <w:rPr>
          <w:rFonts w:ascii="Arial" w:hAnsi="Arial" w:cs="Arial"/>
          <w:spacing w:val="-15"/>
          <w:sz w:val="24"/>
          <w:szCs w:val="24"/>
        </w:rPr>
        <w:t xml:space="preserve"> </w:t>
      </w:r>
      <w:r w:rsidRPr="00906633">
        <w:rPr>
          <w:rFonts w:ascii="Arial" w:hAnsi="Arial" w:cs="Arial"/>
          <w:spacing w:val="-4"/>
          <w:sz w:val="24"/>
          <w:szCs w:val="24"/>
        </w:rPr>
        <w:t xml:space="preserve">descritas </w:t>
      </w:r>
      <w:r w:rsidRPr="00906633">
        <w:rPr>
          <w:rFonts w:ascii="Arial" w:hAnsi="Arial" w:cs="Arial"/>
          <w:sz w:val="24"/>
          <w:szCs w:val="24"/>
        </w:rPr>
        <w:t>en la sección Fundamento de la opinión con salvedades, el Balance General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20"/>
          <w:sz w:val="24"/>
          <w:szCs w:val="24"/>
        </w:rPr>
        <w:t xml:space="preserve"> </w:t>
      </w:r>
      <w:r w:rsidRPr="00906633">
        <w:rPr>
          <w:rFonts w:ascii="Arial" w:hAnsi="Arial" w:cs="Arial"/>
          <w:sz w:val="24"/>
          <w:szCs w:val="24"/>
        </w:rPr>
        <w:t>consolidado</w:t>
      </w:r>
      <w:r w:rsidRPr="00906633">
        <w:rPr>
          <w:rFonts w:ascii="Arial" w:hAnsi="Arial" w:cs="Arial"/>
          <w:spacing w:val="-19"/>
          <w:sz w:val="24"/>
          <w:szCs w:val="24"/>
        </w:rPr>
        <w:t xml:space="preserve"> </w:t>
      </w:r>
      <w:r w:rsidRPr="00906633">
        <w:rPr>
          <w:rFonts w:ascii="Arial" w:hAnsi="Arial" w:cs="Arial"/>
          <w:sz w:val="24"/>
          <w:szCs w:val="24"/>
        </w:rPr>
        <w:t>adjunto</w:t>
      </w:r>
      <w:r w:rsidRPr="00906633">
        <w:rPr>
          <w:rFonts w:ascii="Arial" w:hAnsi="Arial" w:cs="Arial"/>
          <w:spacing w:val="-20"/>
          <w:sz w:val="24"/>
          <w:szCs w:val="24"/>
        </w:rPr>
        <w:t xml:space="preserve"> </w:t>
      </w:r>
      <w:r w:rsidRPr="00906633">
        <w:rPr>
          <w:rFonts w:ascii="Arial" w:hAnsi="Arial" w:cs="Arial"/>
          <w:sz w:val="24"/>
          <w:szCs w:val="24"/>
        </w:rPr>
        <w:t>presentó</w:t>
      </w:r>
      <w:r w:rsidRPr="00906633">
        <w:rPr>
          <w:rFonts w:ascii="Arial" w:hAnsi="Arial" w:cs="Arial"/>
          <w:spacing w:val="-19"/>
          <w:sz w:val="24"/>
          <w:szCs w:val="24"/>
        </w:rPr>
        <w:t xml:space="preserve"> </w:t>
      </w:r>
      <w:r w:rsidRPr="00906633">
        <w:rPr>
          <w:rFonts w:ascii="Arial" w:hAnsi="Arial" w:cs="Arial"/>
          <w:sz w:val="24"/>
          <w:szCs w:val="24"/>
        </w:rPr>
        <w:t>fielmente,</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 xml:space="preserve">todos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aspectos</w:t>
      </w:r>
      <w:r w:rsidRPr="00906633">
        <w:rPr>
          <w:rFonts w:ascii="Arial" w:hAnsi="Arial" w:cs="Arial"/>
          <w:spacing w:val="-13"/>
          <w:sz w:val="24"/>
          <w:szCs w:val="24"/>
        </w:rPr>
        <w:t xml:space="preserve"> </w:t>
      </w:r>
      <w:r w:rsidRPr="00906633">
        <w:rPr>
          <w:rFonts w:ascii="Arial" w:hAnsi="Arial" w:cs="Arial"/>
          <w:spacing w:val="-2"/>
          <w:sz w:val="24"/>
          <w:szCs w:val="24"/>
        </w:rPr>
        <w:t>materiales</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situación</w:t>
      </w:r>
      <w:r w:rsidRPr="00906633">
        <w:rPr>
          <w:rFonts w:ascii="Arial" w:hAnsi="Arial" w:cs="Arial"/>
          <w:spacing w:val="-13"/>
          <w:sz w:val="24"/>
          <w:szCs w:val="24"/>
        </w:rPr>
        <w:t xml:space="preserve"> </w:t>
      </w:r>
      <w:r w:rsidRPr="00906633">
        <w:rPr>
          <w:rFonts w:ascii="Arial" w:hAnsi="Arial" w:cs="Arial"/>
          <w:spacing w:val="-2"/>
          <w:sz w:val="24"/>
          <w:szCs w:val="24"/>
        </w:rPr>
        <w:t>financiera,</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resultados</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 xml:space="preserve">cambios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el</w:t>
      </w:r>
      <w:r w:rsidRPr="00906633">
        <w:rPr>
          <w:rFonts w:ascii="Arial" w:hAnsi="Arial" w:cs="Arial"/>
          <w:spacing w:val="-7"/>
          <w:sz w:val="24"/>
          <w:szCs w:val="24"/>
        </w:rPr>
        <w:t xml:space="preserve"> </w:t>
      </w:r>
      <w:r w:rsidRPr="00906633">
        <w:rPr>
          <w:rFonts w:ascii="Arial" w:hAnsi="Arial" w:cs="Arial"/>
          <w:spacing w:val="-6"/>
          <w:sz w:val="24"/>
          <w:szCs w:val="24"/>
        </w:rPr>
        <w:t>patrimonio</w:t>
      </w:r>
      <w:r w:rsidRPr="00906633">
        <w:rPr>
          <w:rFonts w:ascii="Arial" w:hAnsi="Arial" w:cs="Arial"/>
          <w:spacing w:val="-7"/>
          <w:sz w:val="24"/>
          <w:szCs w:val="24"/>
        </w:rPr>
        <w:t xml:space="preserve"> </w:t>
      </w:r>
      <w:r w:rsidRPr="00906633">
        <w:rPr>
          <w:rFonts w:ascii="Arial" w:hAnsi="Arial" w:cs="Arial"/>
          <w:spacing w:val="-6"/>
          <w:sz w:val="24"/>
          <w:szCs w:val="24"/>
        </w:rPr>
        <w:t>correspondiente</w:t>
      </w:r>
      <w:r w:rsidRPr="00906633">
        <w:rPr>
          <w:rFonts w:ascii="Arial" w:hAnsi="Arial" w:cs="Arial"/>
          <w:spacing w:val="-7"/>
          <w:sz w:val="24"/>
          <w:szCs w:val="24"/>
        </w:rPr>
        <w:t xml:space="preserve"> </w:t>
      </w:r>
      <w:r w:rsidRPr="00906633">
        <w:rPr>
          <w:rFonts w:ascii="Arial" w:hAnsi="Arial" w:cs="Arial"/>
          <w:spacing w:val="-6"/>
          <w:sz w:val="24"/>
          <w:szCs w:val="24"/>
        </w:rPr>
        <w:t>a</w:t>
      </w:r>
      <w:r w:rsidRPr="00906633">
        <w:rPr>
          <w:rFonts w:ascii="Arial" w:hAnsi="Arial" w:cs="Arial"/>
          <w:spacing w:val="-7"/>
          <w:sz w:val="24"/>
          <w:szCs w:val="24"/>
        </w:rPr>
        <w:t xml:space="preserve"> </w:t>
      </w:r>
      <w:r w:rsidRPr="00906633">
        <w:rPr>
          <w:rFonts w:ascii="Arial" w:hAnsi="Arial" w:cs="Arial"/>
          <w:spacing w:val="-6"/>
          <w:sz w:val="24"/>
          <w:szCs w:val="24"/>
        </w:rPr>
        <w:t>la</w:t>
      </w:r>
      <w:r w:rsidRPr="00906633">
        <w:rPr>
          <w:rFonts w:ascii="Arial" w:hAnsi="Arial" w:cs="Arial"/>
          <w:spacing w:val="-7"/>
          <w:sz w:val="24"/>
          <w:szCs w:val="24"/>
        </w:rPr>
        <w:t xml:space="preserve"> </w:t>
      </w:r>
      <w:r w:rsidRPr="00906633">
        <w:rPr>
          <w:rFonts w:ascii="Arial" w:hAnsi="Arial" w:cs="Arial"/>
          <w:spacing w:val="-6"/>
          <w:sz w:val="24"/>
          <w:szCs w:val="24"/>
        </w:rPr>
        <w:t>vigencia</w:t>
      </w:r>
      <w:r w:rsidRPr="00906633">
        <w:rPr>
          <w:rFonts w:ascii="Arial" w:hAnsi="Arial" w:cs="Arial"/>
          <w:spacing w:val="-7"/>
          <w:sz w:val="24"/>
          <w:szCs w:val="24"/>
        </w:rPr>
        <w:t xml:space="preserve"> </w:t>
      </w:r>
      <w:r w:rsidRPr="00906633">
        <w:rPr>
          <w:rFonts w:ascii="Arial" w:hAnsi="Arial" w:cs="Arial"/>
          <w:spacing w:val="-6"/>
          <w:sz w:val="24"/>
          <w:szCs w:val="24"/>
        </w:rPr>
        <w:t>2024,</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conformidad</w:t>
      </w:r>
      <w:r w:rsidRPr="00906633">
        <w:rPr>
          <w:rFonts w:ascii="Arial" w:hAnsi="Arial" w:cs="Arial"/>
          <w:spacing w:val="-7"/>
          <w:sz w:val="24"/>
          <w:szCs w:val="24"/>
        </w:rPr>
        <w:t xml:space="preserve"> </w:t>
      </w:r>
      <w:r w:rsidRPr="00906633">
        <w:rPr>
          <w:rFonts w:ascii="Arial" w:hAnsi="Arial" w:cs="Arial"/>
          <w:spacing w:val="-6"/>
          <w:sz w:val="24"/>
          <w:szCs w:val="24"/>
        </w:rPr>
        <w:t xml:space="preserve">con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marco</w:t>
      </w:r>
      <w:r w:rsidRPr="00906633">
        <w:rPr>
          <w:rFonts w:ascii="Arial" w:hAnsi="Arial" w:cs="Arial"/>
          <w:spacing w:val="-19"/>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preparación</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información financiera</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normas</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reconocimiento,</w:t>
      </w:r>
      <w:r w:rsidRPr="00906633">
        <w:rPr>
          <w:rFonts w:ascii="Arial" w:hAnsi="Arial" w:cs="Arial"/>
          <w:spacing w:val="-18"/>
          <w:sz w:val="24"/>
          <w:szCs w:val="24"/>
        </w:rPr>
        <w:t xml:space="preserve"> </w:t>
      </w:r>
      <w:r w:rsidRPr="00906633">
        <w:rPr>
          <w:rFonts w:ascii="Arial" w:hAnsi="Arial" w:cs="Arial"/>
          <w:sz w:val="24"/>
          <w:szCs w:val="24"/>
        </w:rPr>
        <w:t>medición,</w:t>
      </w:r>
      <w:r w:rsidRPr="00906633">
        <w:rPr>
          <w:rFonts w:ascii="Arial" w:hAnsi="Arial" w:cs="Arial"/>
          <w:spacing w:val="-18"/>
          <w:sz w:val="24"/>
          <w:szCs w:val="24"/>
        </w:rPr>
        <w:t xml:space="preserve"> </w:t>
      </w:r>
      <w:r w:rsidRPr="00906633">
        <w:rPr>
          <w:rFonts w:ascii="Arial" w:hAnsi="Arial" w:cs="Arial"/>
          <w:sz w:val="24"/>
          <w:szCs w:val="24"/>
        </w:rPr>
        <w:t>revelación</w:t>
      </w:r>
      <w:r w:rsidRPr="00906633">
        <w:rPr>
          <w:rFonts w:ascii="Arial" w:hAnsi="Arial" w:cs="Arial"/>
          <w:spacing w:val="-18"/>
          <w:sz w:val="24"/>
          <w:szCs w:val="24"/>
        </w:rPr>
        <w:t xml:space="preserve"> </w:t>
      </w:r>
      <w:r w:rsidRPr="00906633">
        <w:rPr>
          <w:rFonts w:ascii="Arial" w:hAnsi="Arial" w:cs="Arial"/>
          <w:sz w:val="24"/>
          <w:szCs w:val="24"/>
        </w:rPr>
        <w:t xml:space="preserve">y </w:t>
      </w:r>
      <w:r w:rsidRPr="00906633">
        <w:rPr>
          <w:rFonts w:ascii="Arial" w:hAnsi="Arial" w:cs="Arial"/>
          <w:spacing w:val="-4"/>
          <w:sz w:val="24"/>
          <w:szCs w:val="24"/>
        </w:rPr>
        <w:t>presentación</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los</w:t>
      </w:r>
      <w:r w:rsidRPr="00906633">
        <w:rPr>
          <w:rFonts w:ascii="Arial" w:hAnsi="Arial" w:cs="Arial"/>
          <w:spacing w:val="-12"/>
          <w:sz w:val="24"/>
          <w:szCs w:val="24"/>
        </w:rPr>
        <w:t xml:space="preserve"> </w:t>
      </w:r>
      <w:r w:rsidRPr="00906633">
        <w:rPr>
          <w:rFonts w:ascii="Arial" w:hAnsi="Arial" w:cs="Arial"/>
          <w:spacing w:val="-4"/>
          <w:sz w:val="24"/>
          <w:szCs w:val="24"/>
        </w:rPr>
        <w:t>hechos</w:t>
      </w:r>
      <w:r w:rsidRPr="00906633">
        <w:rPr>
          <w:rFonts w:ascii="Arial" w:hAnsi="Arial" w:cs="Arial"/>
          <w:spacing w:val="-12"/>
          <w:sz w:val="24"/>
          <w:szCs w:val="24"/>
        </w:rPr>
        <w:t xml:space="preserve"> </w:t>
      </w:r>
      <w:r w:rsidRPr="00906633">
        <w:rPr>
          <w:rFonts w:ascii="Arial" w:hAnsi="Arial" w:cs="Arial"/>
          <w:spacing w:val="-4"/>
          <w:sz w:val="24"/>
          <w:szCs w:val="24"/>
        </w:rPr>
        <w:t>económicos</w:t>
      </w:r>
      <w:r w:rsidRPr="00906633">
        <w:rPr>
          <w:rFonts w:ascii="Arial" w:hAnsi="Arial" w:cs="Arial"/>
          <w:spacing w:val="-12"/>
          <w:sz w:val="24"/>
          <w:szCs w:val="24"/>
        </w:rPr>
        <w:t xml:space="preserve"> </w:t>
      </w:r>
      <w:r w:rsidRPr="00906633">
        <w:rPr>
          <w:rFonts w:ascii="Arial" w:hAnsi="Arial" w:cs="Arial"/>
          <w:spacing w:val="-4"/>
          <w:sz w:val="24"/>
          <w:szCs w:val="24"/>
        </w:rPr>
        <w:t>definidas</w:t>
      </w:r>
      <w:r w:rsidRPr="00906633">
        <w:rPr>
          <w:rFonts w:ascii="Arial" w:hAnsi="Arial" w:cs="Arial"/>
          <w:spacing w:val="-12"/>
          <w:sz w:val="24"/>
          <w:szCs w:val="24"/>
        </w:rPr>
        <w:t xml:space="preserve"> </w:t>
      </w:r>
      <w:r w:rsidRPr="00906633">
        <w:rPr>
          <w:rFonts w:ascii="Arial" w:hAnsi="Arial" w:cs="Arial"/>
          <w:spacing w:val="-4"/>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el</w:t>
      </w:r>
      <w:r w:rsidRPr="00906633">
        <w:rPr>
          <w:rFonts w:ascii="Arial" w:hAnsi="Arial" w:cs="Arial"/>
          <w:spacing w:val="-12"/>
          <w:sz w:val="24"/>
          <w:szCs w:val="24"/>
        </w:rPr>
        <w:t xml:space="preserve"> </w:t>
      </w:r>
      <w:r w:rsidRPr="00906633">
        <w:rPr>
          <w:rFonts w:ascii="Arial" w:hAnsi="Arial" w:cs="Arial"/>
          <w:spacing w:val="-4"/>
          <w:sz w:val="24"/>
          <w:szCs w:val="24"/>
        </w:rPr>
        <w:t>marco</w:t>
      </w:r>
      <w:r w:rsidRPr="00906633">
        <w:rPr>
          <w:rFonts w:ascii="Arial" w:hAnsi="Arial" w:cs="Arial"/>
          <w:spacing w:val="-12"/>
          <w:sz w:val="24"/>
          <w:szCs w:val="24"/>
        </w:rPr>
        <w:t xml:space="preserve"> </w:t>
      </w:r>
      <w:r w:rsidRPr="00906633">
        <w:rPr>
          <w:rFonts w:ascii="Arial" w:hAnsi="Arial" w:cs="Arial"/>
          <w:spacing w:val="-4"/>
          <w:sz w:val="24"/>
          <w:szCs w:val="24"/>
        </w:rPr>
        <w:t xml:space="preserve">normativo </w:t>
      </w:r>
      <w:r w:rsidRPr="00906633">
        <w:rPr>
          <w:rFonts w:ascii="Arial" w:hAnsi="Arial" w:cs="Arial"/>
          <w:sz w:val="24"/>
          <w:szCs w:val="24"/>
        </w:rPr>
        <w:t>contable expedido por el Contador General de la Nación.</w:t>
      </w:r>
    </w:p>
    <w:p w14:paraId="0AC6F57B" w14:textId="77777777" w:rsidR="008E386A" w:rsidRPr="00906633" w:rsidRDefault="008E386A" w:rsidP="008E386A">
      <w:pPr>
        <w:pStyle w:val="Textoindependiente"/>
        <w:ind w:left="0" w:right="-93"/>
        <w:rPr>
          <w:rFonts w:ascii="Arial" w:hAnsi="Arial" w:cs="Arial"/>
          <w:sz w:val="24"/>
          <w:szCs w:val="24"/>
        </w:rPr>
      </w:pPr>
    </w:p>
    <w:p w14:paraId="0DC41BBF" w14:textId="77777777" w:rsidR="001D2CE7" w:rsidRPr="00906633" w:rsidRDefault="00137D9D">
      <w:pPr>
        <w:pStyle w:val="Textoindependiente"/>
        <w:spacing w:before="53"/>
        <w:ind w:left="0"/>
        <w:jc w:val="left"/>
        <w:rPr>
          <w:sz w:val="20"/>
        </w:rPr>
      </w:pPr>
      <w:r w:rsidRPr="00906633">
        <w:rPr>
          <w:noProof/>
          <w:sz w:val="20"/>
          <w:lang w:val="es-CO" w:eastAsia="es-CO"/>
        </w:rPr>
        <mc:AlternateContent>
          <mc:Choice Requires="wps">
            <w:drawing>
              <wp:anchor distT="0" distB="0" distL="0" distR="0" simplePos="0" relativeHeight="487591936" behindDoc="1" locked="0" layoutInCell="1" allowOverlap="1" wp14:anchorId="26C8F4C2" wp14:editId="06627618">
                <wp:simplePos x="0" y="0"/>
                <wp:positionH relativeFrom="page">
                  <wp:posOffset>1439999</wp:posOffset>
                </wp:positionH>
                <wp:positionV relativeFrom="paragraph">
                  <wp:posOffset>203644</wp:posOffset>
                </wp:positionV>
                <wp:extent cx="283146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37084495" id="Graphic 68" o:spid="_x0000_s1026" style="position:absolute;margin-left:113.4pt;margin-top:16.05pt;width:222.9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" path="m,l2830944,e" filled="f" strokecolor="#008fbf" strokeweight=".25pt">
                <v:path arrowok="t"/>
                <w10:wrap type="topAndBottom" anchorx="page"/>
              </v:shape>
            </w:pict>
          </mc:Fallback>
        </mc:AlternateContent>
      </w:r>
    </w:p>
    <w:p w14:paraId="37691A5F" w14:textId="77777777" w:rsidR="001D2CE7" w:rsidRPr="00906633" w:rsidRDefault="001D2CE7">
      <w:pPr>
        <w:pStyle w:val="Textoindependiente"/>
        <w:spacing w:before="79"/>
        <w:ind w:left="0"/>
        <w:jc w:val="left"/>
        <w:rPr>
          <w:sz w:val="18"/>
        </w:rPr>
      </w:pPr>
    </w:p>
    <w:p w14:paraId="562579E3" w14:textId="77777777" w:rsidR="001D2CE7" w:rsidRPr="00906633" w:rsidRDefault="00137D9D" w:rsidP="008E386A">
      <w:pPr>
        <w:pStyle w:val="Prrafodelista"/>
        <w:numPr>
          <w:ilvl w:val="0"/>
          <w:numId w:val="8"/>
        </w:numPr>
        <w:spacing w:before="1" w:line="237" w:lineRule="auto"/>
        <w:ind w:left="0" w:right="-93" w:firstLine="0"/>
        <w:jc w:val="both"/>
        <w:rPr>
          <w:sz w:val="18"/>
        </w:rPr>
      </w:pPr>
      <w:r w:rsidRPr="00906633">
        <w:rPr>
          <w:sz w:val="18"/>
        </w:rPr>
        <w:t>En la Nota 1 a los estados financieros consolidados Nación, la CGN reveló que identificó la necesidad de reclasificar las entidades que se encontraban marcadas como</w:t>
      </w:r>
      <w:r w:rsidRPr="00906633">
        <w:rPr>
          <w:spacing w:val="40"/>
          <w:sz w:val="18"/>
        </w:rPr>
        <w:t xml:space="preserve"> </w:t>
      </w:r>
      <w:r w:rsidRPr="00906633">
        <w:rPr>
          <w:sz w:val="18"/>
        </w:rPr>
        <w:t>“Nacional</w:t>
      </w:r>
      <w:r w:rsidRPr="00906633">
        <w:rPr>
          <w:spacing w:val="40"/>
          <w:sz w:val="18"/>
        </w:rPr>
        <w:t xml:space="preserve"> </w:t>
      </w:r>
      <w:r w:rsidRPr="00906633">
        <w:rPr>
          <w:sz w:val="18"/>
        </w:rPr>
        <w:t>entidades</w:t>
      </w:r>
      <w:r w:rsidRPr="00906633">
        <w:rPr>
          <w:spacing w:val="40"/>
          <w:sz w:val="18"/>
        </w:rPr>
        <w:t xml:space="preserve"> </w:t>
      </w:r>
      <w:r w:rsidRPr="00906633">
        <w:rPr>
          <w:sz w:val="18"/>
        </w:rPr>
        <w:t>en</w:t>
      </w:r>
      <w:r w:rsidRPr="00906633">
        <w:rPr>
          <w:spacing w:val="40"/>
          <w:sz w:val="18"/>
        </w:rPr>
        <w:t xml:space="preserve"> </w:t>
      </w:r>
      <w:r w:rsidRPr="00906633">
        <w:rPr>
          <w:sz w:val="18"/>
        </w:rPr>
        <w:t>procesos</w:t>
      </w:r>
      <w:r w:rsidRPr="00906633">
        <w:rPr>
          <w:spacing w:val="40"/>
          <w:sz w:val="18"/>
        </w:rPr>
        <w:t xml:space="preserve"> </w:t>
      </w:r>
      <w:r w:rsidRPr="00906633">
        <w:rPr>
          <w:sz w:val="18"/>
        </w:rPr>
        <w:t>especiales”</w:t>
      </w:r>
      <w:r w:rsidRPr="00906633">
        <w:rPr>
          <w:spacing w:val="40"/>
          <w:sz w:val="18"/>
        </w:rPr>
        <w:t xml:space="preserve"> </w:t>
      </w:r>
      <w:r w:rsidRPr="00906633">
        <w:rPr>
          <w:sz w:val="18"/>
        </w:rPr>
        <w:t>ya</w:t>
      </w:r>
      <w:r w:rsidRPr="00906633">
        <w:rPr>
          <w:spacing w:val="40"/>
          <w:sz w:val="18"/>
        </w:rPr>
        <w:t xml:space="preserve"> </w:t>
      </w:r>
      <w:r w:rsidRPr="00906633">
        <w:rPr>
          <w:sz w:val="18"/>
        </w:rPr>
        <w:t>que</w:t>
      </w:r>
      <w:r w:rsidRPr="00906633">
        <w:rPr>
          <w:spacing w:val="40"/>
          <w:sz w:val="18"/>
        </w:rPr>
        <w:t xml:space="preserve"> </w:t>
      </w:r>
      <w:r w:rsidRPr="00906633">
        <w:rPr>
          <w:sz w:val="18"/>
        </w:rPr>
        <w:t>no</w:t>
      </w:r>
      <w:r w:rsidRPr="00906633">
        <w:rPr>
          <w:spacing w:val="40"/>
          <w:sz w:val="18"/>
        </w:rPr>
        <w:t xml:space="preserve"> </w:t>
      </w:r>
      <w:r w:rsidRPr="00906633">
        <w:rPr>
          <w:sz w:val="18"/>
        </w:rPr>
        <w:t>atendían</w:t>
      </w:r>
      <w:r w:rsidRPr="00906633">
        <w:rPr>
          <w:spacing w:val="40"/>
          <w:sz w:val="18"/>
        </w:rPr>
        <w:t xml:space="preserve"> </w:t>
      </w:r>
      <w:r w:rsidRPr="00906633">
        <w:rPr>
          <w:sz w:val="18"/>
        </w:rPr>
        <w:t>a</w:t>
      </w:r>
      <w:r w:rsidRPr="00906633">
        <w:rPr>
          <w:spacing w:val="40"/>
          <w:sz w:val="18"/>
        </w:rPr>
        <w:t xml:space="preserve"> </w:t>
      </w:r>
      <w:r w:rsidRPr="00906633">
        <w:rPr>
          <w:sz w:val="18"/>
        </w:rPr>
        <w:t>ningún tipo de clasificación específica para procesos especiales, por lo que 18 entidades se clasificaron con el marco de entidades de gobierno.</w:t>
      </w:r>
    </w:p>
    <w:p w14:paraId="76C1EF53" w14:textId="77777777" w:rsidR="001D2CE7" w:rsidRPr="00906633" w:rsidRDefault="001D2CE7">
      <w:pPr>
        <w:pStyle w:val="Prrafodelista"/>
        <w:spacing w:line="237" w:lineRule="auto"/>
        <w:jc w:val="both"/>
        <w:rPr>
          <w:sz w:val="18"/>
        </w:rPr>
        <w:sectPr w:rsidR="001D2CE7" w:rsidRPr="00906633" w:rsidSect="004B19E2">
          <w:headerReference w:type="even" r:id="rId27"/>
          <w:headerReference w:type="default" r:id="rId28"/>
          <w:footerReference w:type="even" r:id="rId29"/>
          <w:footerReference w:type="default" r:id="rId30"/>
          <w:type w:val="nextColumn"/>
          <w:pgSz w:w="12240" w:h="15840"/>
          <w:pgMar w:top="1134" w:right="1134" w:bottom="1134" w:left="1134" w:header="1563" w:footer="1291" w:gutter="0"/>
          <w:paperSrc w:first="261" w:other="261"/>
          <w:pgNumType w:start="37"/>
          <w:cols w:space="720"/>
        </w:sectPr>
      </w:pPr>
    </w:p>
    <w:p w14:paraId="090738A5" w14:textId="77777777" w:rsidR="001D2CE7" w:rsidRPr="00906633" w:rsidRDefault="00137D9D" w:rsidP="008E386A">
      <w:pPr>
        <w:pStyle w:val="Ttulo1"/>
        <w:numPr>
          <w:ilvl w:val="1"/>
          <w:numId w:val="7"/>
        </w:numPr>
        <w:ind w:left="567" w:hanging="475"/>
      </w:pPr>
      <w:r w:rsidRPr="00906633">
        <w:lastRenderedPageBreak/>
        <w:t>Fundamento</w:t>
      </w:r>
      <w:r w:rsidRPr="00906633">
        <w:rPr>
          <w:spacing w:val="-5"/>
        </w:rPr>
        <w:t xml:space="preserve"> </w:t>
      </w:r>
      <w:r w:rsidRPr="00906633">
        <w:t>de</w:t>
      </w:r>
      <w:r w:rsidRPr="00906633">
        <w:rPr>
          <w:spacing w:val="-4"/>
        </w:rPr>
        <w:t xml:space="preserve"> </w:t>
      </w:r>
      <w:r w:rsidRPr="00906633">
        <w:t>la</w:t>
      </w:r>
      <w:r w:rsidRPr="00906633">
        <w:rPr>
          <w:spacing w:val="-5"/>
        </w:rPr>
        <w:t xml:space="preserve"> </w:t>
      </w:r>
      <w:r w:rsidRPr="00906633">
        <w:t>opinión</w:t>
      </w:r>
      <w:r w:rsidRPr="00906633">
        <w:rPr>
          <w:spacing w:val="-4"/>
        </w:rPr>
        <w:t xml:space="preserve"> </w:t>
      </w:r>
      <w:r w:rsidRPr="00906633">
        <w:t>con</w:t>
      </w:r>
      <w:r w:rsidRPr="00906633">
        <w:rPr>
          <w:spacing w:val="-4"/>
        </w:rPr>
        <w:t xml:space="preserve"> </w:t>
      </w:r>
      <w:r w:rsidRPr="00906633">
        <w:rPr>
          <w:spacing w:val="-2"/>
        </w:rPr>
        <w:t>salvedades</w:t>
      </w:r>
      <w:r w:rsidR="008E386A" w:rsidRPr="00906633">
        <w:rPr>
          <w:spacing w:val="-2"/>
        </w:rPr>
        <w:t>.</w:t>
      </w:r>
    </w:p>
    <w:p w14:paraId="7514BE39" w14:textId="77777777" w:rsidR="008E386A" w:rsidRPr="00906633" w:rsidRDefault="008E386A" w:rsidP="008E386A">
      <w:pPr>
        <w:pStyle w:val="Ttulo1"/>
        <w:ind w:left="567"/>
      </w:pPr>
    </w:p>
    <w:p w14:paraId="37D277F6" w14:textId="77777777" w:rsidR="001D2CE7" w:rsidRPr="00906633" w:rsidRDefault="00137D9D" w:rsidP="008E386A">
      <w:pPr>
        <w:pStyle w:val="Textoindependiente"/>
        <w:spacing w:line="237" w:lineRule="auto"/>
        <w:ind w:left="142" w:right="-93"/>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Contraloría</w:t>
      </w:r>
      <w:r w:rsidRPr="00906633">
        <w:rPr>
          <w:rFonts w:ascii="Arial" w:hAnsi="Arial" w:cs="Arial"/>
          <w:spacing w:val="-15"/>
          <w:sz w:val="24"/>
          <w:szCs w:val="24"/>
        </w:rPr>
        <w:t xml:space="preserve"> </w:t>
      </w:r>
      <w:r w:rsidRPr="00906633">
        <w:rPr>
          <w:rFonts w:ascii="Arial" w:hAnsi="Arial" w:cs="Arial"/>
          <w:spacing w:val="-2"/>
          <w:sz w:val="24"/>
          <w:szCs w:val="24"/>
        </w:rPr>
        <w:t>General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República</w:t>
      </w:r>
      <w:r w:rsidRPr="00906633">
        <w:rPr>
          <w:rFonts w:ascii="Arial" w:hAnsi="Arial" w:cs="Arial"/>
          <w:spacing w:val="-15"/>
          <w:sz w:val="24"/>
          <w:szCs w:val="24"/>
        </w:rPr>
        <w:t xml:space="preserve"> </w:t>
      </w:r>
      <w:r w:rsidRPr="00906633">
        <w:rPr>
          <w:rFonts w:ascii="Arial" w:hAnsi="Arial" w:cs="Arial"/>
          <w:spacing w:val="-2"/>
          <w:sz w:val="24"/>
          <w:szCs w:val="24"/>
        </w:rPr>
        <w:t>(CGR)</w:t>
      </w:r>
      <w:r w:rsidRPr="00906633">
        <w:rPr>
          <w:rFonts w:ascii="Arial" w:hAnsi="Arial" w:cs="Arial"/>
          <w:spacing w:val="-15"/>
          <w:sz w:val="24"/>
          <w:szCs w:val="24"/>
        </w:rPr>
        <w:t xml:space="preserve"> </w:t>
      </w:r>
      <w:r w:rsidRPr="00906633">
        <w:rPr>
          <w:rFonts w:ascii="Arial" w:hAnsi="Arial" w:cs="Arial"/>
          <w:spacing w:val="-2"/>
          <w:sz w:val="24"/>
          <w:szCs w:val="24"/>
        </w:rPr>
        <w:t>llevó</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cabo</w:t>
      </w:r>
      <w:r w:rsidRPr="00906633">
        <w:rPr>
          <w:rFonts w:ascii="Arial" w:hAnsi="Arial" w:cs="Arial"/>
          <w:spacing w:val="-15"/>
          <w:sz w:val="24"/>
          <w:szCs w:val="24"/>
        </w:rPr>
        <w:t xml:space="preserve"> </w:t>
      </w:r>
      <w:r w:rsidRPr="00906633">
        <w:rPr>
          <w:rFonts w:ascii="Arial" w:hAnsi="Arial" w:cs="Arial"/>
          <w:spacing w:val="-2"/>
          <w:sz w:val="24"/>
          <w:szCs w:val="24"/>
        </w:rPr>
        <w:t>las</w:t>
      </w:r>
      <w:r w:rsidRPr="00906633">
        <w:rPr>
          <w:rFonts w:ascii="Arial" w:hAnsi="Arial" w:cs="Arial"/>
          <w:spacing w:val="-15"/>
          <w:sz w:val="24"/>
          <w:szCs w:val="24"/>
        </w:rPr>
        <w:t xml:space="preserve"> </w:t>
      </w:r>
      <w:r w:rsidRPr="00906633">
        <w:rPr>
          <w:rFonts w:ascii="Arial" w:hAnsi="Arial" w:cs="Arial"/>
          <w:spacing w:val="-2"/>
          <w:sz w:val="24"/>
          <w:szCs w:val="24"/>
        </w:rPr>
        <w:t xml:space="preserve">auditorías </w:t>
      </w:r>
      <w:r w:rsidRPr="00906633">
        <w:rPr>
          <w:rFonts w:ascii="Arial" w:hAnsi="Arial" w:cs="Arial"/>
          <w:sz w:val="24"/>
          <w:szCs w:val="24"/>
        </w:rPr>
        <w:t>financieras de conformidad con el marco de pronunciamientos profesionales de la INTOSAI, que incluye las Normas Internacionales de</w:t>
      </w:r>
      <w:r w:rsidRPr="00906633">
        <w:rPr>
          <w:rFonts w:ascii="Arial" w:hAnsi="Arial" w:cs="Arial"/>
          <w:spacing w:val="-14"/>
          <w:sz w:val="24"/>
          <w:szCs w:val="24"/>
        </w:rPr>
        <w:t xml:space="preserve"> </w:t>
      </w:r>
      <w:r w:rsidRPr="00906633">
        <w:rPr>
          <w:rFonts w:ascii="Arial" w:hAnsi="Arial" w:cs="Arial"/>
          <w:sz w:val="24"/>
          <w:szCs w:val="24"/>
        </w:rPr>
        <w:t>Entidades</w:t>
      </w:r>
      <w:r w:rsidRPr="00906633">
        <w:rPr>
          <w:rFonts w:ascii="Arial" w:hAnsi="Arial" w:cs="Arial"/>
          <w:spacing w:val="-14"/>
          <w:sz w:val="24"/>
          <w:szCs w:val="24"/>
        </w:rPr>
        <w:t xml:space="preserve"> </w:t>
      </w:r>
      <w:r w:rsidRPr="00906633">
        <w:rPr>
          <w:rFonts w:ascii="Arial" w:hAnsi="Arial" w:cs="Arial"/>
          <w:sz w:val="24"/>
          <w:szCs w:val="24"/>
        </w:rPr>
        <w:t>Fiscalizadoras</w:t>
      </w:r>
      <w:r w:rsidRPr="00906633">
        <w:rPr>
          <w:rFonts w:ascii="Arial" w:hAnsi="Arial" w:cs="Arial"/>
          <w:spacing w:val="-14"/>
          <w:sz w:val="24"/>
          <w:szCs w:val="24"/>
        </w:rPr>
        <w:t xml:space="preserve"> </w:t>
      </w:r>
      <w:r w:rsidRPr="00906633">
        <w:rPr>
          <w:rFonts w:ascii="Arial" w:hAnsi="Arial" w:cs="Arial"/>
          <w:sz w:val="24"/>
          <w:szCs w:val="24"/>
        </w:rPr>
        <w:t>Superiores</w:t>
      </w:r>
      <w:r w:rsidRPr="00906633">
        <w:rPr>
          <w:rFonts w:ascii="Arial" w:hAnsi="Arial" w:cs="Arial"/>
          <w:spacing w:val="-14"/>
          <w:sz w:val="24"/>
          <w:szCs w:val="24"/>
        </w:rPr>
        <w:t xml:space="preserve"> </w:t>
      </w:r>
      <w:r w:rsidRPr="00906633">
        <w:rPr>
          <w:rFonts w:ascii="Arial" w:hAnsi="Arial" w:cs="Arial"/>
          <w:sz w:val="24"/>
          <w:szCs w:val="24"/>
        </w:rPr>
        <w:t>(ISSAI).</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responsabilidad</w:t>
      </w:r>
      <w:r w:rsidRPr="00906633">
        <w:rPr>
          <w:rFonts w:ascii="Arial" w:hAnsi="Arial" w:cs="Arial"/>
          <w:spacing w:val="-14"/>
          <w:sz w:val="24"/>
          <w:szCs w:val="24"/>
        </w:rPr>
        <w:t xml:space="preserve"> </w:t>
      </w:r>
      <w:r w:rsidRPr="00906633">
        <w:rPr>
          <w:rFonts w:ascii="Arial" w:hAnsi="Arial" w:cs="Arial"/>
          <w:sz w:val="24"/>
          <w:szCs w:val="24"/>
        </w:rPr>
        <w:t>de la</w:t>
      </w:r>
      <w:r w:rsidRPr="00906633">
        <w:rPr>
          <w:rFonts w:ascii="Arial" w:hAnsi="Arial" w:cs="Arial"/>
          <w:spacing w:val="-16"/>
          <w:sz w:val="24"/>
          <w:szCs w:val="24"/>
        </w:rPr>
        <w:t xml:space="preserve"> </w:t>
      </w:r>
      <w:r w:rsidRPr="00906633">
        <w:rPr>
          <w:rFonts w:ascii="Arial" w:hAnsi="Arial" w:cs="Arial"/>
          <w:sz w:val="24"/>
          <w:szCs w:val="24"/>
        </w:rPr>
        <w:t>CGR,</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acuerdo</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dichas</w:t>
      </w:r>
      <w:r w:rsidRPr="00906633">
        <w:rPr>
          <w:rFonts w:ascii="Arial" w:hAnsi="Arial" w:cs="Arial"/>
          <w:spacing w:val="-16"/>
          <w:sz w:val="24"/>
          <w:szCs w:val="24"/>
        </w:rPr>
        <w:t xml:space="preserve"> </w:t>
      </w:r>
      <w:r w:rsidRPr="00906633">
        <w:rPr>
          <w:rFonts w:ascii="Arial" w:hAnsi="Arial" w:cs="Arial"/>
          <w:sz w:val="24"/>
          <w:szCs w:val="24"/>
        </w:rPr>
        <w:t>normas,</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describe</w:t>
      </w:r>
      <w:r w:rsidRPr="00906633">
        <w:rPr>
          <w:rFonts w:ascii="Arial" w:hAnsi="Arial" w:cs="Arial"/>
          <w:spacing w:val="-16"/>
          <w:sz w:val="24"/>
          <w:szCs w:val="24"/>
        </w:rPr>
        <w:t xml:space="preserve"> </w:t>
      </w:r>
      <w:r w:rsidRPr="00906633">
        <w:rPr>
          <w:rFonts w:ascii="Arial" w:hAnsi="Arial" w:cs="Arial"/>
          <w:sz w:val="24"/>
          <w:szCs w:val="24"/>
        </w:rPr>
        <w:t>más</w:t>
      </w:r>
      <w:r w:rsidRPr="00906633">
        <w:rPr>
          <w:rFonts w:ascii="Arial" w:hAnsi="Arial" w:cs="Arial"/>
          <w:spacing w:val="-16"/>
          <w:sz w:val="24"/>
          <w:szCs w:val="24"/>
        </w:rPr>
        <w:t xml:space="preserve"> </w:t>
      </w:r>
      <w:r w:rsidRPr="00906633">
        <w:rPr>
          <w:rFonts w:ascii="Arial" w:hAnsi="Arial" w:cs="Arial"/>
          <w:sz w:val="24"/>
          <w:szCs w:val="24"/>
        </w:rPr>
        <w:t>adelante</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 sección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Responsabilidades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CGR</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relación</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auditoría</w:t>
      </w:r>
      <w:r w:rsidRPr="00906633">
        <w:rPr>
          <w:rFonts w:ascii="Arial" w:hAnsi="Arial" w:cs="Arial"/>
          <w:spacing w:val="-10"/>
          <w:sz w:val="24"/>
          <w:szCs w:val="24"/>
        </w:rPr>
        <w:t xml:space="preserve"> </w:t>
      </w:r>
      <w:r w:rsidRPr="00906633">
        <w:rPr>
          <w:rFonts w:ascii="Arial" w:hAnsi="Arial" w:cs="Arial"/>
          <w:sz w:val="24"/>
          <w:szCs w:val="24"/>
        </w:rPr>
        <w:t>al Balance</w:t>
      </w:r>
      <w:r w:rsidRPr="00906633">
        <w:rPr>
          <w:rFonts w:ascii="Arial" w:hAnsi="Arial" w:cs="Arial"/>
          <w:spacing w:val="-18"/>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CGR</w:t>
      </w:r>
      <w:r w:rsidRPr="00906633">
        <w:rPr>
          <w:rFonts w:ascii="Arial" w:hAnsi="Arial" w:cs="Arial"/>
          <w:spacing w:val="-18"/>
          <w:sz w:val="24"/>
          <w:szCs w:val="24"/>
        </w:rPr>
        <w:t xml:space="preserve"> </w:t>
      </w:r>
      <w:r w:rsidRPr="00906633">
        <w:rPr>
          <w:rFonts w:ascii="Arial" w:hAnsi="Arial" w:cs="Arial"/>
          <w:sz w:val="24"/>
          <w:szCs w:val="24"/>
        </w:rPr>
        <w:t>es</w:t>
      </w:r>
      <w:r w:rsidRPr="00906633">
        <w:rPr>
          <w:rFonts w:ascii="Arial" w:hAnsi="Arial" w:cs="Arial"/>
          <w:spacing w:val="-18"/>
          <w:sz w:val="24"/>
          <w:szCs w:val="24"/>
        </w:rPr>
        <w:t xml:space="preserve"> </w:t>
      </w:r>
      <w:r w:rsidRPr="00906633">
        <w:rPr>
          <w:rFonts w:ascii="Arial" w:hAnsi="Arial" w:cs="Arial"/>
          <w:sz w:val="24"/>
          <w:szCs w:val="24"/>
        </w:rPr>
        <w:t>independiente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CGN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demás</w:t>
      </w:r>
      <w:r w:rsidRPr="00906633">
        <w:rPr>
          <w:rFonts w:ascii="Arial" w:hAnsi="Arial" w:cs="Arial"/>
          <w:spacing w:val="-12"/>
          <w:sz w:val="24"/>
          <w:szCs w:val="24"/>
        </w:rPr>
        <w:t xml:space="preserve"> </w:t>
      </w:r>
      <w:r w:rsidRPr="00906633">
        <w:rPr>
          <w:rFonts w:ascii="Arial" w:hAnsi="Arial" w:cs="Arial"/>
          <w:spacing w:val="-2"/>
          <w:sz w:val="24"/>
          <w:szCs w:val="24"/>
        </w:rPr>
        <w:t>entidades</w:t>
      </w:r>
      <w:r w:rsidRPr="00906633">
        <w:rPr>
          <w:rFonts w:ascii="Arial" w:hAnsi="Arial" w:cs="Arial"/>
          <w:spacing w:val="-12"/>
          <w:sz w:val="24"/>
          <w:szCs w:val="24"/>
        </w:rPr>
        <w:t xml:space="preserve"> </w:t>
      </w:r>
      <w:r w:rsidRPr="00906633">
        <w:rPr>
          <w:rFonts w:ascii="Arial" w:hAnsi="Arial" w:cs="Arial"/>
          <w:spacing w:val="-2"/>
          <w:sz w:val="24"/>
          <w:szCs w:val="24"/>
        </w:rPr>
        <w:t>auditadas,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conformidad</w:t>
      </w:r>
      <w:r w:rsidRPr="00906633">
        <w:rPr>
          <w:rFonts w:ascii="Arial" w:hAnsi="Arial" w:cs="Arial"/>
          <w:spacing w:val="-12"/>
          <w:sz w:val="24"/>
          <w:szCs w:val="24"/>
        </w:rPr>
        <w:t xml:space="preserve"> </w:t>
      </w:r>
      <w:r w:rsidRPr="00906633">
        <w:rPr>
          <w:rFonts w:ascii="Arial" w:hAnsi="Arial" w:cs="Arial"/>
          <w:spacing w:val="-2"/>
          <w:sz w:val="24"/>
          <w:szCs w:val="24"/>
        </w:rPr>
        <w:t>con</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 xml:space="preserve">requerimientos </w:t>
      </w:r>
      <w:r w:rsidRPr="00906633">
        <w:rPr>
          <w:rFonts w:ascii="Arial" w:hAnsi="Arial" w:cs="Arial"/>
          <w:sz w:val="24"/>
          <w:szCs w:val="24"/>
        </w:rPr>
        <w:t>de ética aplicables a las auditorías financieras en Colombia.</w:t>
      </w:r>
    </w:p>
    <w:p w14:paraId="2050D789" w14:textId="77777777" w:rsidR="008E386A" w:rsidRPr="00906633" w:rsidRDefault="008E386A" w:rsidP="008E386A">
      <w:pPr>
        <w:pStyle w:val="Textoindependiente"/>
        <w:spacing w:line="237" w:lineRule="auto"/>
        <w:ind w:left="142" w:right="-93"/>
        <w:rPr>
          <w:rFonts w:ascii="Arial" w:hAnsi="Arial" w:cs="Arial"/>
          <w:sz w:val="24"/>
          <w:szCs w:val="24"/>
        </w:rPr>
      </w:pPr>
    </w:p>
    <w:p w14:paraId="58695AF7" w14:textId="77777777" w:rsidR="001D2CE7" w:rsidRPr="00906633" w:rsidRDefault="00137D9D" w:rsidP="008E386A">
      <w:pPr>
        <w:pStyle w:val="Textoindependiente"/>
        <w:spacing w:line="237" w:lineRule="auto"/>
        <w:ind w:left="142" w:right="-93"/>
        <w:rPr>
          <w:rFonts w:ascii="Arial" w:hAnsi="Arial" w:cs="Arial"/>
          <w:sz w:val="24"/>
          <w:szCs w:val="24"/>
        </w:rPr>
      </w:pP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fin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obtener</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suficiente</w:t>
      </w:r>
      <w:r w:rsidRPr="00906633">
        <w:rPr>
          <w:rFonts w:ascii="Arial" w:hAnsi="Arial" w:cs="Arial"/>
          <w:spacing w:val="-17"/>
          <w:sz w:val="24"/>
          <w:szCs w:val="24"/>
        </w:rPr>
        <w:t xml:space="preserve"> </w:t>
      </w:r>
      <w:r w:rsidRPr="00906633">
        <w:rPr>
          <w:rFonts w:ascii="Arial" w:hAnsi="Arial" w:cs="Arial"/>
          <w:sz w:val="24"/>
          <w:szCs w:val="24"/>
        </w:rPr>
        <w:t>evidencia</w:t>
      </w:r>
      <w:r w:rsidRPr="00906633">
        <w:rPr>
          <w:rFonts w:ascii="Arial" w:hAnsi="Arial" w:cs="Arial"/>
          <w:spacing w:val="-17"/>
          <w:sz w:val="24"/>
          <w:szCs w:val="24"/>
        </w:rPr>
        <w:t xml:space="preserve"> </w:t>
      </w:r>
      <w:r w:rsidRPr="00906633">
        <w:rPr>
          <w:rFonts w:ascii="Arial" w:hAnsi="Arial" w:cs="Arial"/>
          <w:sz w:val="24"/>
          <w:szCs w:val="24"/>
        </w:rPr>
        <w:t>para</w:t>
      </w:r>
      <w:r w:rsidRPr="00906633">
        <w:rPr>
          <w:rFonts w:ascii="Arial" w:hAnsi="Arial" w:cs="Arial"/>
          <w:spacing w:val="-17"/>
          <w:sz w:val="24"/>
          <w:szCs w:val="24"/>
        </w:rPr>
        <w:t xml:space="preserve"> </w:t>
      </w:r>
      <w:r w:rsidRPr="00906633">
        <w:rPr>
          <w:rFonts w:ascii="Arial" w:hAnsi="Arial" w:cs="Arial"/>
          <w:sz w:val="24"/>
          <w:szCs w:val="24"/>
        </w:rPr>
        <w:t>formarse</w:t>
      </w:r>
      <w:r w:rsidRPr="00906633">
        <w:rPr>
          <w:rFonts w:ascii="Arial" w:hAnsi="Arial" w:cs="Arial"/>
          <w:spacing w:val="-17"/>
          <w:sz w:val="24"/>
          <w:szCs w:val="24"/>
        </w:rPr>
        <w:t xml:space="preserve"> </w:t>
      </w:r>
      <w:r w:rsidRPr="00906633">
        <w:rPr>
          <w:rFonts w:ascii="Arial" w:hAnsi="Arial" w:cs="Arial"/>
          <w:sz w:val="24"/>
          <w:szCs w:val="24"/>
        </w:rPr>
        <w:t>una</w:t>
      </w:r>
      <w:r w:rsidRPr="00906633">
        <w:rPr>
          <w:rFonts w:ascii="Arial" w:hAnsi="Arial" w:cs="Arial"/>
          <w:spacing w:val="-17"/>
          <w:sz w:val="24"/>
          <w:szCs w:val="24"/>
        </w:rPr>
        <w:t xml:space="preserve"> </w:t>
      </w:r>
      <w:r w:rsidRPr="00906633">
        <w:rPr>
          <w:rFonts w:ascii="Arial" w:hAnsi="Arial" w:cs="Arial"/>
          <w:sz w:val="24"/>
          <w:szCs w:val="24"/>
        </w:rPr>
        <w:t>opinión de la vigencia 2024, la CGR incluyó, dentro del Plan Nacional de Vigilancia y Control Fiscal del primer semestre de 2025, auditorías financieras</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154</w:t>
      </w:r>
      <w:r w:rsidRPr="00906633">
        <w:rPr>
          <w:rFonts w:ascii="Arial" w:hAnsi="Arial" w:cs="Arial"/>
          <w:b/>
          <w:position w:val="7"/>
          <w:sz w:val="24"/>
          <w:szCs w:val="24"/>
        </w:rPr>
        <w:t>8</w:t>
      </w:r>
      <w:r w:rsidRPr="00906633">
        <w:rPr>
          <w:rFonts w:ascii="Arial" w:hAnsi="Arial" w:cs="Arial"/>
          <w:b/>
          <w:spacing w:val="-11"/>
          <w:position w:val="7"/>
          <w:sz w:val="24"/>
          <w:szCs w:val="24"/>
        </w:rPr>
        <w:t xml:space="preserve"> </w:t>
      </w:r>
      <w:r w:rsidRPr="00906633">
        <w:rPr>
          <w:rFonts w:ascii="Arial" w:hAnsi="Arial" w:cs="Arial"/>
          <w:sz w:val="24"/>
          <w:szCs w:val="24"/>
        </w:rPr>
        <w:t>entidades</w:t>
      </w:r>
      <w:r w:rsidRPr="00906633">
        <w:rPr>
          <w:rFonts w:ascii="Arial" w:hAnsi="Arial" w:cs="Arial"/>
          <w:spacing w:val="-20"/>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públicas,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agregados por</w:t>
      </w:r>
      <w:r w:rsidRPr="00906633">
        <w:rPr>
          <w:rFonts w:ascii="Arial" w:hAnsi="Arial" w:cs="Arial"/>
          <w:spacing w:val="-2"/>
          <w:sz w:val="24"/>
          <w:szCs w:val="24"/>
        </w:rPr>
        <w:t xml:space="preserve"> </w:t>
      </w:r>
      <w:r w:rsidRPr="00906633">
        <w:rPr>
          <w:rFonts w:ascii="Arial" w:hAnsi="Arial" w:cs="Arial"/>
          <w:sz w:val="24"/>
          <w:szCs w:val="24"/>
        </w:rPr>
        <w:t>$1.227.684.956,34</w:t>
      </w:r>
      <w:r w:rsidRPr="00906633">
        <w:rPr>
          <w:rFonts w:ascii="Arial" w:hAnsi="Arial" w:cs="Arial"/>
          <w:spacing w:val="-2"/>
          <w:sz w:val="24"/>
          <w:szCs w:val="24"/>
        </w:rPr>
        <w:t xml:space="preserve"> </w:t>
      </w:r>
      <w:r w:rsidRPr="00906633">
        <w:rPr>
          <w:rFonts w:ascii="Arial" w:hAnsi="Arial" w:cs="Arial"/>
          <w:sz w:val="24"/>
          <w:szCs w:val="24"/>
        </w:rPr>
        <w:t>millones,</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97,18%</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w:t>
      </w:r>
      <w:r w:rsidRPr="00906633">
        <w:rPr>
          <w:rFonts w:ascii="Arial" w:hAnsi="Arial" w:cs="Arial"/>
          <w:sz w:val="24"/>
          <w:szCs w:val="24"/>
        </w:rPr>
        <w:t>agregados totales de la Nación que ascendieron a $1.263.275.441,00 millones</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pasivos</w:t>
      </w:r>
      <w:r w:rsidRPr="00906633">
        <w:rPr>
          <w:rFonts w:ascii="Arial" w:hAnsi="Arial" w:cs="Arial"/>
          <w:spacing w:val="-1"/>
          <w:sz w:val="24"/>
          <w:szCs w:val="24"/>
        </w:rPr>
        <w:t xml:space="preserve"> </w:t>
      </w:r>
      <w:r w:rsidRPr="00906633">
        <w:rPr>
          <w:rFonts w:ascii="Arial" w:hAnsi="Arial" w:cs="Arial"/>
          <w:sz w:val="24"/>
          <w:szCs w:val="24"/>
        </w:rPr>
        <w:t>agregados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$2.498.671.766,90</w:t>
      </w:r>
      <w:r w:rsidRPr="00906633">
        <w:rPr>
          <w:rFonts w:ascii="Arial" w:hAnsi="Arial" w:cs="Arial"/>
          <w:spacing w:val="-1"/>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99,43% del total de pasivos de la Nación, que alcanzaron $2.513.055.427,08 millones.</w:t>
      </w:r>
      <w:r w:rsidRPr="00906633">
        <w:rPr>
          <w:rFonts w:ascii="Arial" w:hAnsi="Arial" w:cs="Arial"/>
          <w:spacing w:val="-14"/>
          <w:sz w:val="24"/>
          <w:szCs w:val="24"/>
        </w:rPr>
        <w:t xml:space="preserve"> </w:t>
      </w:r>
      <w:r w:rsidRPr="00906633">
        <w:rPr>
          <w:rFonts w:ascii="Arial" w:hAnsi="Arial" w:cs="Arial"/>
          <w:sz w:val="24"/>
          <w:szCs w:val="24"/>
        </w:rPr>
        <w:t>Asimismo,</w:t>
      </w:r>
      <w:r w:rsidRPr="00906633">
        <w:rPr>
          <w:rFonts w:ascii="Arial" w:hAnsi="Arial" w:cs="Arial"/>
          <w:spacing w:val="-14"/>
          <w:sz w:val="24"/>
          <w:szCs w:val="24"/>
        </w:rPr>
        <w:t xml:space="preserve"> </w:t>
      </w:r>
      <w:r w:rsidRPr="00906633">
        <w:rPr>
          <w:rFonts w:ascii="Arial" w:hAnsi="Arial" w:cs="Arial"/>
          <w:sz w:val="24"/>
          <w:szCs w:val="24"/>
        </w:rPr>
        <w:t>realizó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auditoría</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proceso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consolidación</w:t>
      </w:r>
      <w:r w:rsidRPr="00906633">
        <w:rPr>
          <w:rFonts w:ascii="Arial" w:hAnsi="Arial" w:cs="Arial"/>
          <w:spacing w:val="-14"/>
          <w:sz w:val="24"/>
          <w:szCs w:val="24"/>
        </w:rPr>
        <w:t xml:space="preserve"> </w:t>
      </w:r>
      <w:r w:rsidRPr="00906633">
        <w:rPr>
          <w:rFonts w:ascii="Arial" w:hAnsi="Arial" w:cs="Arial"/>
          <w:sz w:val="24"/>
          <w:szCs w:val="24"/>
        </w:rPr>
        <w:t>de la</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353</w:t>
      </w:r>
      <w:r w:rsidRPr="00906633">
        <w:rPr>
          <w:rFonts w:ascii="Arial" w:hAnsi="Arial" w:cs="Arial"/>
          <w:spacing w:val="-19"/>
          <w:sz w:val="24"/>
          <w:szCs w:val="24"/>
        </w:rPr>
        <w:t xml:space="preserve"> </w:t>
      </w:r>
      <w:r w:rsidRPr="00906633">
        <w:rPr>
          <w:rFonts w:ascii="Arial" w:hAnsi="Arial" w:cs="Arial"/>
          <w:sz w:val="24"/>
          <w:szCs w:val="24"/>
        </w:rPr>
        <w:t>entidades</w:t>
      </w:r>
      <w:r w:rsidRPr="00906633">
        <w:rPr>
          <w:rFonts w:ascii="Arial" w:hAnsi="Arial" w:cs="Arial"/>
          <w:spacing w:val="-20"/>
          <w:sz w:val="24"/>
          <w:szCs w:val="24"/>
        </w:rPr>
        <w:t xml:space="preserve"> </w:t>
      </w:r>
      <w:r w:rsidRPr="00906633">
        <w:rPr>
          <w:rFonts w:ascii="Arial" w:hAnsi="Arial" w:cs="Arial"/>
          <w:sz w:val="24"/>
          <w:szCs w:val="24"/>
        </w:rPr>
        <w:t>efectuado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Contaduría General de la Nación (CGN) (Anexo 1).</w:t>
      </w:r>
    </w:p>
    <w:p w14:paraId="5CD39869" w14:textId="77777777" w:rsidR="00693DD9" w:rsidRPr="00906633" w:rsidRDefault="00693DD9" w:rsidP="008E386A">
      <w:pPr>
        <w:pStyle w:val="Textoindependiente"/>
        <w:spacing w:line="266" w:lineRule="exact"/>
        <w:rPr>
          <w:rFonts w:ascii="Arial" w:hAnsi="Arial" w:cs="Arial"/>
          <w:sz w:val="24"/>
          <w:szCs w:val="24"/>
        </w:rPr>
      </w:pPr>
    </w:p>
    <w:p w14:paraId="3C8AD673" w14:textId="77777777" w:rsidR="00693DD9" w:rsidRPr="00906633" w:rsidRDefault="00137D9D" w:rsidP="00693DD9">
      <w:pPr>
        <w:pStyle w:val="Textoindependiente"/>
        <w:spacing w:line="237" w:lineRule="auto"/>
        <w:ind w:left="0" w:right="-93"/>
        <w:rPr>
          <w:rFonts w:ascii="Arial" w:hAnsi="Arial" w:cs="Arial"/>
          <w:sz w:val="24"/>
          <w:szCs w:val="24"/>
        </w:rPr>
      </w:pPr>
      <w:r w:rsidRPr="00906633">
        <w:rPr>
          <w:rFonts w:ascii="Arial" w:hAnsi="Arial" w:cs="Arial"/>
          <w:sz w:val="24"/>
          <w:szCs w:val="24"/>
        </w:rPr>
        <w:t>Resultado</w:t>
      </w:r>
      <w:r w:rsidRPr="00906633">
        <w:rPr>
          <w:rFonts w:ascii="Arial" w:hAnsi="Arial" w:cs="Arial"/>
          <w:spacing w:val="74"/>
          <w:w w:val="150"/>
          <w:sz w:val="24"/>
          <w:szCs w:val="24"/>
        </w:rPr>
        <w:t xml:space="preserve"> </w:t>
      </w:r>
      <w:r w:rsidRPr="00906633">
        <w:rPr>
          <w:rFonts w:ascii="Arial" w:hAnsi="Arial" w:cs="Arial"/>
          <w:sz w:val="24"/>
          <w:szCs w:val="24"/>
        </w:rPr>
        <w:t>de</w:t>
      </w:r>
      <w:r w:rsidRPr="00906633">
        <w:rPr>
          <w:rFonts w:ascii="Arial" w:hAnsi="Arial" w:cs="Arial"/>
          <w:spacing w:val="75"/>
          <w:w w:val="150"/>
          <w:sz w:val="24"/>
          <w:szCs w:val="24"/>
        </w:rPr>
        <w:t xml:space="preserve"> </w:t>
      </w:r>
      <w:r w:rsidRPr="00906633">
        <w:rPr>
          <w:rFonts w:ascii="Arial" w:hAnsi="Arial" w:cs="Arial"/>
          <w:sz w:val="24"/>
          <w:szCs w:val="24"/>
        </w:rPr>
        <w:t>lo</w:t>
      </w:r>
      <w:r w:rsidRPr="00906633">
        <w:rPr>
          <w:rFonts w:ascii="Arial" w:hAnsi="Arial" w:cs="Arial"/>
          <w:spacing w:val="75"/>
          <w:w w:val="150"/>
          <w:sz w:val="24"/>
          <w:szCs w:val="24"/>
        </w:rPr>
        <w:t xml:space="preserve"> </w:t>
      </w:r>
      <w:r w:rsidRPr="00906633">
        <w:rPr>
          <w:rFonts w:ascii="Arial" w:hAnsi="Arial" w:cs="Arial"/>
          <w:sz w:val="24"/>
          <w:szCs w:val="24"/>
        </w:rPr>
        <w:t>anterior,</w:t>
      </w:r>
      <w:r w:rsidRPr="00906633">
        <w:rPr>
          <w:rFonts w:ascii="Arial" w:hAnsi="Arial" w:cs="Arial"/>
          <w:spacing w:val="75"/>
          <w:w w:val="150"/>
          <w:sz w:val="24"/>
          <w:szCs w:val="24"/>
        </w:rPr>
        <w:t xml:space="preserve"> </w:t>
      </w:r>
      <w:r w:rsidRPr="00906633">
        <w:rPr>
          <w:rFonts w:ascii="Arial" w:hAnsi="Arial" w:cs="Arial"/>
          <w:sz w:val="24"/>
          <w:szCs w:val="24"/>
        </w:rPr>
        <w:t>la</w:t>
      </w:r>
      <w:r w:rsidRPr="00906633">
        <w:rPr>
          <w:rFonts w:ascii="Arial" w:hAnsi="Arial" w:cs="Arial"/>
          <w:spacing w:val="75"/>
          <w:w w:val="150"/>
          <w:sz w:val="24"/>
          <w:szCs w:val="24"/>
        </w:rPr>
        <w:t xml:space="preserve"> </w:t>
      </w:r>
      <w:r w:rsidRPr="00906633">
        <w:rPr>
          <w:rFonts w:ascii="Arial" w:hAnsi="Arial" w:cs="Arial"/>
          <w:sz w:val="24"/>
          <w:szCs w:val="24"/>
        </w:rPr>
        <w:t>CGR</w:t>
      </w:r>
      <w:r w:rsidRPr="00906633">
        <w:rPr>
          <w:rFonts w:ascii="Arial" w:hAnsi="Arial" w:cs="Arial"/>
          <w:spacing w:val="75"/>
          <w:w w:val="150"/>
          <w:sz w:val="24"/>
          <w:szCs w:val="24"/>
        </w:rPr>
        <w:t xml:space="preserve"> </w:t>
      </w:r>
      <w:r w:rsidRPr="00906633">
        <w:rPr>
          <w:rFonts w:ascii="Arial" w:hAnsi="Arial" w:cs="Arial"/>
          <w:sz w:val="24"/>
          <w:szCs w:val="24"/>
        </w:rPr>
        <w:t>evidenció</w:t>
      </w:r>
      <w:r w:rsidRPr="00906633">
        <w:rPr>
          <w:rFonts w:ascii="Arial" w:hAnsi="Arial" w:cs="Arial"/>
          <w:spacing w:val="75"/>
          <w:w w:val="150"/>
          <w:sz w:val="24"/>
          <w:szCs w:val="24"/>
        </w:rPr>
        <w:t xml:space="preserve"> </w:t>
      </w:r>
      <w:r w:rsidRPr="00906633">
        <w:rPr>
          <w:rFonts w:ascii="Arial" w:hAnsi="Arial" w:cs="Arial"/>
          <w:sz w:val="24"/>
          <w:szCs w:val="24"/>
        </w:rPr>
        <w:t>incorrecciones</w:t>
      </w:r>
      <w:r w:rsidRPr="00906633">
        <w:rPr>
          <w:rFonts w:ascii="Arial" w:hAnsi="Arial" w:cs="Arial"/>
          <w:spacing w:val="75"/>
          <w:w w:val="150"/>
          <w:sz w:val="24"/>
          <w:szCs w:val="24"/>
        </w:rPr>
        <w:t xml:space="preserve"> </w:t>
      </w:r>
      <w:r w:rsidRPr="00906633">
        <w:rPr>
          <w:rFonts w:ascii="Arial" w:hAnsi="Arial" w:cs="Arial"/>
          <w:spacing w:val="-5"/>
          <w:sz w:val="24"/>
          <w:szCs w:val="24"/>
        </w:rPr>
        <w:t>por</w:t>
      </w:r>
      <w:r w:rsidR="00693DD9" w:rsidRPr="00906633">
        <w:rPr>
          <w:rFonts w:ascii="Arial" w:hAnsi="Arial" w:cs="Arial"/>
          <w:spacing w:val="-5"/>
          <w:sz w:val="24"/>
          <w:szCs w:val="24"/>
        </w:rPr>
        <w:t xml:space="preserve"> </w:t>
      </w:r>
      <w:r w:rsidRPr="00906633">
        <w:rPr>
          <w:rFonts w:ascii="Arial" w:hAnsi="Arial" w:cs="Arial"/>
          <w:sz w:val="24"/>
          <w:szCs w:val="24"/>
        </w:rPr>
        <w:t>$26.164.177,07 millones, las cuales se presentaron en los activos, pasivos, patrimonio, ingresos y gastos en los estados financieros presentados</w:t>
      </w:r>
      <w:r w:rsidRPr="00906633">
        <w:rPr>
          <w:rFonts w:ascii="Arial" w:hAnsi="Arial" w:cs="Arial"/>
          <w:spacing w:val="33"/>
          <w:sz w:val="24"/>
          <w:szCs w:val="24"/>
        </w:rPr>
        <w:t xml:space="preserve"> </w:t>
      </w:r>
      <w:r w:rsidRPr="00906633">
        <w:rPr>
          <w:rFonts w:ascii="Arial" w:hAnsi="Arial" w:cs="Arial"/>
          <w:sz w:val="24"/>
          <w:szCs w:val="24"/>
        </w:rPr>
        <w:t>por</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Contador</w:t>
      </w:r>
      <w:r w:rsidRPr="00906633">
        <w:rPr>
          <w:rFonts w:ascii="Arial" w:hAnsi="Arial" w:cs="Arial"/>
          <w:spacing w:val="36"/>
          <w:sz w:val="24"/>
          <w:szCs w:val="24"/>
        </w:rPr>
        <w:t xml:space="preserve"> </w:t>
      </w:r>
      <w:r w:rsidRPr="00906633">
        <w:rPr>
          <w:rFonts w:ascii="Arial" w:hAnsi="Arial" w:cs="Arial"/>
          <w:sz w:val="24"/>
          <w:szCs w:val="24"/>
        </w:rPr>
        <w:t>General</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Nación,</w:t>
      </w:r>
      <w:r w:rsidRPr="00906633">
        <w:rPr>
          <w:rFonts w:ascii="Arial" w:hAnsi="Arial" w:cs="Arial"/>
          <w:spacing w:val="36"/>
          <w:sz w:val="24"/>
          <w:szCs w:val="24"/>
        </w:rPr>
        <w:t xml:space="preserve"> </w:t>
      </w:r>
      <w:r w:rsidRPr="00906633">
        <w:rPr>
          <w:rFonts w:ascii="Arial" w:hAnsi="Arial" w:cs="Arial"/>
          <w:sz w:val="24"/>
          <w:szCs w:val="24"/>
        </w:rPr>
        <w:t>siendo</w:t>
      </w:r>
      <w:r w:rsidRPr="00906633">
        <w:rPr>
          <w:rFonts w:ascii="Arial" w:hAnsi="Arial" w:cs="Arial"/>
          <w:spacing w:val="36"/>
          <w:sz w:val="24"/>
          <w:szCs w:val="24"/>
        </w:rPr>
        <w:t xml:space="preserve"> </w:t>
      </w:r>
      <w:r w:rsidRPr="00906633">
        <w:rPr>
          <w:rFonts w:ascii="Arial" w:hAnsi="Arial" w:cs="Arial"/>
          <w:sz w:val="24"/>
          <w:szCs w:val="24"/>
        </w:rPr>
        <w:t>las</w:t>
      </w:r>
      <w:r w:rsidRPr="00906633">
        <w:rPr>
          <w:rFonts w:ascii="Arial" w:hAnsi="Arial" w:cs="Arial"/>
          <w:spacing w:val="36"/>
          <w:sz w:val="24"/>
          <w:szCs w:val="24"/>
        </w:rPr>
        <w:t xml:space="preserve"> </w:t>
      </w:r>
      <w:r w:rsidRPr="00906633">
        <w:rPr>
          <w:rFonts w:ascii="Arial" w:hAnsi="Arial" w:cs="Arial"/>
          <w:spacing w:val="-5"/>
          <w:sz w:val="24"/>
          <w:szCs w:val="24"/>
        </w:rPr>
        <w:t>más</w:t>
      </w:r>
      <w:r w:rsidR="00693DD9" w:rsidRPr="00906633">
        <w:rPr>
          <w:rFonts w:ascii="Arial" w:hAnsi="Arial" w:cs="Arial"/>
          <w:spacing w:val="-5"/>
          <w:sz w:val="24"/>
          <w:szCs w:val="24"/>
        </w:rPr>
        <w:t xml:space="preserve"> </w:t>
      </w:r>
      <w:r w:rsidR="00693DD9" w:rsidRPr="00906633">
        <w:rPr>
          <w:rFonts w:ascii="Arial" w:hAnsi="Arial" w:cs="Arial"/>
          <w:sz w:val="24"/>
          <w:szCs w:val="24"/>
        </w:rPr>
        <w:t>relevantes: incorrección de la ANI respecto a la clasificación, presentación y revelaciones contables de nueve proyectos de concesión del modo carretero por $12.047.675,70 millones que ya</w:t>
      </w:r>
      <w:r w:rsidR="00693DD9" w:rsidRPr="00906633">
        <w:rPr>
          <w:rFonts w:ascii="Arial" w:hAnsi="Arial" w:cs="Arial"/>
          <w:spacing w:val="80"/>
          <w:sz w:val="24"/>
          <w:szCs w:val="24"/>
        </w:rPr>
        <w:t xml:space="preserve"> </w:t>
      </w:r>
      <w:r w:rsidR="00693DD9" w:rsidRPr="00906633">
        <w:rPr>
          <w:rFonts w:ascii="Arial" w:hAnsi="Arial" w:cs="Arial"/>
          <w:sz w:val="24"/>
          <w:szCs w:val="24"/>
        </w:rPr>
        <w:t>se encontraban en operación y el saldo se encontró registrado en bienes</w:t>
      </w:r>
      <w:r w:rsidR="00693DD9" w:rsidRPr="00906633">
        <w:rPr>
          <w:rFonts w:ascii="Arial" w:hAnsi="Arial" w:cs="Arial"/>
          <w:spacing w:val="37"/>
          <w:sz w:val="24"/>
          <w:szCs w:val="24"/>
        </w:rPr>
        <w:t xml:space="preserve"> </w:t>
      </w:r>
      <w:r w:rsidR="00693DD9" w:rsidRPr="00906633">
        <w:rPr>
          <w:rFonts w:ascii="Arial" w:hAnsi="Arial" w:cs="Arial"/>
          <w:sz w:val="24"/>
          <w:szCs w:val="24"/>
        </w:rPr>
        <w:t>en</w:t>
      </w:r>
      <w:r w:rsidR="00693DD9" w:rsidRPr="00906633">
        <w:rPr>
          <w:rFonts w:ascii="Arial" w:hAnsi="Arial" w:cs="Arial"/>
          <w:spacing w:val="36"/>
          <w:sz w:val="24"/>
          <w:szCs w:val="24"/>
        </w:rPr>
        <w:t xml:space="preserve"> </w:t>
      </w:r>
      <w:r w:rsidR="00693DD9" w:rsidRPr="00906633">
        <w:rPr>
          <w:rFonts w:ascii="Arial" w:hAnsi="Arial" w:cs="Arial"/>
          <w:sz w:val="24"/>
          <w:szCs w:val="24"/>
        </w:rPr>
        <w:t>construcción</w:t>
      </w:r>
      <w:r w:rsidR="00693DD9" w:rsidRPr="00906633">
        <w:rPr>
          <w:rFonts w:ascii="Arial" w:hAnsi="Arial" w:cs="Arial"/>
          <w:spacing w:val="36"/>
          <w:sz w:val="24"/>
          <w:szCs w:val="24"/>
        </w:rPr>
        <w:t xml:space="preserve"> </w:t>
      </w:r>
      <w:r w:rsidR="00693DD9" w:rsidRPr="00906633">
        <w:rPr>
          <w:rFonts w:ascii="Arial" w:hAnsi="Arial" w:cs="Arial"/>
          <w:sz w:val="24"/>
          <w:szCs w:val="24"/>
        </w:rPr>
        <w:t>impactando</w:t>
      </w:r>
      <w:r w:rsidR="00693DD9" w:rsidRPr="00906633">
        <w:rPr>
          <w:rFonts w:ascii="Arial" w:hAnsi="Arial" w:cs="Arial"/>
          <w:spacing w:val="36"/>
          <w:sz w:val="24"/>
          <w:szCs w:val="24"/>
        </w:rPr>
        <w:t xml:space="preserve"> </w:t>
      </w:r>
      <w:r w:rsidR="00693DD9" w:rsidRPr="00906633">
        <w:rPr>
          <w:rFonts w:ascii="Arial" w:hAnsi="Arial" w:cs="Arial"/>
          <w:sz w:val="24"/>
          <w:szCs w:val="24"/>
        </w:rPr>
        <w:t>también</w:t>
      </w:r>
      <w:r w:rsidR="00693DD9" w:rsidRPr="00906633">
        <w:rPr>
          <w:rFonts w:ascii="Arial" w:hAnsi="Arial" w:cs="Arial"/>
          <w:spacing w:val="36"/>
          <w:sz w:val="24"/>
          <w:szCs w:val="24"/>
        </w:rPr>
        <w:t xml:space="preserve"> </w:t>
      </w:r>
      <w:r w:rsidR="00693DD9" w:rsidRPr="00906633">
        <w:rPr>
          <w:rFonts w:ascii="Arial" w:hAnsi="Arial" w:cs="Arial"/>
          <w:sz w:val="24"/>
          <w:szCs w:val="24"/>
        </w:rPr>
        <w:t>las</w:t>
      </w:r>
      <w:r w:rsidR="00693DD9" w:rsidRPr="00906633">
        <w:rPr>
          <w:rFonts w:ascii="Arial" w:hAnsi="Arial" w:cs="Arial"/>
          <w:spacing w:val="36"/>
          <w:sz w:val="24"/>
          <w:szCs w:val="24"/>
        </w:rPr>
        <w:t xml:space="preserve"> </w:t>
      </w:r>
      <w:r w:rsidR="00693DD9" w:rsidRPr="00906633">
        <w:rPr>
          <w:rFonts w:ascii="Arial" w:hAnsi="Arial" w:cs="Arial"/>
          <w:sz w:val="24"/>
          <w:szCs w:val="24"/>
        </w:rPr>
        <w:t>cuentas</w:t>
      </w:r>
      <w:r w:rsidR="00693DD9" w:rsidRPr="00906633">
        <w:rPr>
          <w:rFonts w:ascii="Arial" w:hAnsi="Arial" w:cs="Arial"/>
          <w:spacing w:val="37"/>
          <w:sz w:val="24"/>
          <w:szCs w:val="24"/>
        </w:rPr>
        <w:t xml:space="preserve"> </w:t>
      </w:r>
      <w:r w:rsidR="00693DD9" w:rsidRPr="00906633">
        <w:rPr>
          <w:rFonts w:ascii="Arial" w:hAnsi="Arial" w:cs="Arial"/>
          <w:sz w:val="24"/>
          <w:szCs w:val="24"/>
        </w:rPr>
        <w:t>del</w:t>
      </w:r>
      <w:r w:rsidR="00693DD9" w:rsidRPr="00906633">
        <w:rPr>
          <w:rFonts w:ascii="Arial" w:hAnsi="Arial" w:cs="Arial"/>
          <w:spacing w:val="36"/>
          <w:sz w:val="24"/>
          <w:szCs w:val="24"/>
        </w:rPr>
        <w:t xml:space="preserve"> </w:t>
      </w:r>
      <w:r w:rsidR="00693DD9" w:rsidRPr="00906633">
        <w:rPr>
          <w:rFonts w:ascii="Arial" w:hAnsi="Arial" w:cs="Arial"/>
          <w:sz w:val="24"/>
          <w:szCs w:val="24"/>
        </w:rPr>
        <w:t>pasivo y del gasto; subestimación de las cuentas por pagar del Ministerio</w:t>
      </w:r>
      <w:r w:rsidR="00693DD9" w:rsidRPr="00906633">
        <w:rPr>
          <w:rFonts w:ascii="Arial" w:hAnsi="Arial" w:cs="Arial"/>
          <w:spacing w:val="80"/>
          <w:sz w:val="24"/>
          <w:szCs w:val="24"/>
        </w:rPr>
        <w:t xml:space="preserve"> </w:t>
      </w:r>
      <w:r w:rsidR="00693DD9" w:rsidRPr="00906633">
        <w:rPr>
          <w:rFonts w:ascii="Arial" w:hAnsi="Arial" w:cs="Arial"/>
          <w:sz w:val="24"/>
          <w:szCs w:val="24"/>
        </w:rPr>
        <w:t>de Minas y Energía por $1.605.860,16 millones ya que no reconoció obligaciones adeudadas a empresas comercializadoras de energía y gas por subsidios ya aplicados a los usuarios en facturas; recursos girados a las entidades territoriales pendientes de legalizar de 2023 por $1.455.162,42 millones y que incumplieron los términos de seis meses establecidos por el mismo Ministerio de Salud y Protección Social para la ejecución de los recursos.</w:t>
      </w:r>
    </w:p>
    <w:p w14:paraId="3551DF9B" w14:textId="77777777" w:rsidR="00693DD9" w:rsidRPr="00906633" w:rsidRDefault="00693DD9" w:rsidP="00693DD9">
      <w:pPr>
        <w:pStyle w:val="Textoindependiente"/>
        <w:spacing w:line="237" w:lineRule="auto"/>
        <w:ind w:left="0" w:right="-93"/>
        <w:rPr>
          <w:rFonts w:ascii="Arial" w:hAnsi="Arial" w:cs="Arial"/>
          <w:sz w:val="24"/>
          <w:szCs w:val="24"/>
        </w:rPr>
      </w:pPr>
    </w:p>
    <w:p w14:paraId="20FC1161" w14:textId="77777777" w:rsidR="00693DD9" w:rsidRPr="00906633" w:rsidRDefault="00693DD9" w:rsidP="00693DD9">
      <w:pPr>
        <w:pStyle w:val="Textoindependiente"/>
        <w:ind w:left="0" w:right="49"/>
        <w:rPr>
          <w:rFonts w:ascii="Arial" w:hAnsi="Arial" w:cs="Arial"/>
          <w:sz w:val="24"/>
          <w:szCs w:val="24"/>
        </w:rPr>
      </w:pPr>
      <w:r w:rsidRPr="00906633">
        <w:rPr>
          <w:rFonts w:ascii="Arial" w:hAnsi="Arial" w:cs="Arial"/>
          <w:sz w:val="24"/>
          <w:szCs w:val="24"/>
        </w:rPr>
        <w:t>En la DIAN recaudadora se evidenciaron ajustes contables sin soporte en cuentas por pagar a nivel de terceros por saldos a favor en el impuesto de renta, por $1.316.911,83 millones, también se identificaron errores en el reconocimiento de pagos por impuestos, intereses, sanciones, registros duplicados y saldos sin depurar por más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cinco</w:t>
      </w:r>
      <w:r w:rsidRPr="00906633">
        <w:rPr>
          <w:rFonts w:ascii="Arial" w:hAnsi="Arial" w:cs="Arial"/>
          <w:spacing w:val="-8"/>
          <w:sz w:val="24"/>
          <w:szCs w:val="24"/>
        </w:rPr>
        <w:t xml:space="preserve"> </w:t>
      </w:r>
      <w:r w:rsidRPr="00906633">
        <w:rPr>
          <w:rFonts w:ascii="Arial" w:hAnsi="Arial" w:cs="Arial"/>
          <w:sz w:val="24"/>
          <w:szCs w:val="24"/>
        </w:rPr>
        <w:t>años,</w:t>
      </w:r>
      <w:r w:rsidRPr="00906633">
        <w:rPr>
          <w:rFonts w:ascii="Arial" w:hAnsi="Arial" w:cs="Arial"/>
          <w:spacing w:val="-8"/>
          <w:sz w:val="24"/>
          <w:szCs w:val="24"/>
        </w:rPr>
        <w:t xml:space="preserve"> </w:t>
      </w:r>
      <w:r w:rsidRPr="00906633">
        <w:rPr>
          <w:rFonts w:ascii="Arial" w:hAnsi="Arial" w:cs="Arial"/>
          <w:sz w:val="24"/>
          <w:szCs w:val="24"/>
        </w:rPr>
        <w:t>incorrección</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alcanzó</w:t>
      </w:r>
      <w:r w:rsidRPr="00906633">
        <w:rPr>
          <w:rFonts w:ascii="Arial" w:hAnsi="Arial" w:cs="Arial"/>
          <w:spacing w:val="-8"/>
          <w:sz w:val="24"/>
          <w:szCs w:val="24"/>
        </w:rPr>
        <w:t xml:space="preserve"> </w:t>
      </w:r>
      <w:r w:rsidRPr="00906633">
        <w:rPr>
          <w:rFonts w:ascii="Arial" w:hAnsi="Arial" w:cs="Arial"/>
          <w:sz w:val="24"/>
          <w:szCs w:val="24"/>
        </w:rPr>
        <w:t>$1.091.883,49</w:t>
      </w:r>
      <w:r w:rsidRPr="00906633">
        <w:rPr>
          <w:rFonts w:ascii="Arial" w:hAnsi="Arial" w:cs="Arial"/>
          <w:spacing w:val="-8"/>
          <w:sz w:val="24"/>
          <w:szCs w:val="24"/>
        </w:rPr>
        <w:t xml:space="preserve"> </w:t>
      </w:r>
      <w:r w:rsidRPr="00906633">
        <w:rPr>
          <w:rFonts w:ascii="Arial" w:hAnsi="Arial" w:cs="Arial"/>
          <w:sz w:val="24"/>
          <w:szCs w:val="24"/>
        </w:rPr>
        <w:t>millones; en el Ministerio del Interior se sobrestimó la provisión sobre litigios y demandas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$1.304.148,39</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debido</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desactualización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 información asociada a los procesos judiciales.</w:t>
      </w:r>
    </w:p>
    <w:p w14:paraId="01338870" w14:textId="77777777" w:rsidR="00693DD9" w:rsidRPr="00906633" w:rsidRDefault="00693DD9" w:rsidP="00693DD9">
      <w:pPr>
        <w:pStyle w:val="Textoindependiente"/>
        <w:spacing w:line="266" w:lineRule="exact"/>
        <w:ind w:left="142" w:right="-93"/>
        <w:rPr>
          <w:rFonts w:ascii="Arial" w:hAnsi="Arial" w:cs="Arial"/>
          <w:spacing w:val="-5"/>
          <w:sz w:val="24"/>
          <w:szCs w:val="24"/>
        </w:rPr>
      </w:pPr>
    </w:p>
    <w:p w14:paraId="3105EE21" w14:textId="77777777" w:rsidR="00693DD9" w:rsidRPr="00906633" w:rsidRDefault="00693DD9" w:rsidP="00693DD9">
      <w:pPr>
        <w:pStyle w:val="Textoindependiente"/>
        <w:spacing w:line="266" w:lineRule="exact"/>
        <w:ind w:left="142" w:right="-93"/>
        <w:rPr>
          <w:rFonts w:ascii="Arial" w:hAnsi="Arial" w:cs="Arial"/>
          <w:sz w:val="24"/>
          <w:szCs w:val="24"/>
        </w:rPr>
      </w:pPr>
    </w:p>
    <w:p w14:paraId="4B8D3FBB" w14:textId="77777777" w:rsidR="001D2CE7" w:rsidRPr="00906633" w:rsidRDefault="00137D9D">
      <w:pPr>
        <w:pStyle w:val="Textoindependiente"/>
        <w:spacing w:before="6"/>
        <w:ind w:left="0"/>
        <w:jc w:val="left"/>
        <w:rPr>
          <w:sz w:val="19"/>
        </w:rPr>
      </w:pPr>
      <w:r w:rsidRPr="00906633">
        <w:rPr>
          <w:noProof/>
          <w:sz w:val="19"/>
          <w:lang w:val="es-CO" w:eastAsia="es-CO"/>
        </w:rPr>
        <mc:AlternateContent>
          <mc:Choice Requires="wps">
            <w:drawing>
              <wp:anchor distT="0" distB="0" distL="0" distR="0" simplePos="0" relativeHeight="487592448" behindDoc="1" locked="0" layoutInCell="1" allowOverlap="1" wp14:anchorId="0A59325E" wp14:editId="1AEDE3BE">
                <wp:simplePos x="0" y="0"/>
                <wp:positionH relativeFrom="page">
                  <wp:posOffset>1439999</wp:posOffset>
                </wp:positionH>
                <wp:positionV relativeFrom="paragraph">
                  <wp:posOffset>166287</wp:posOffset>
                </wp:positionV>
                <wp:extent cx="283146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6123AE92" id="Graphic 69" o:spid="_x0000_s1026" style="position:absolute;margin-left:113.4pt;margin-top:13.1pt;width:222.9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" path="m,l2830944,e" filled="f" strokecolor="#008fbf" strokeweight=".25pt">
                <v:path arrowok="t"/>
                <w10:wrap type="topAndBottom" anchorx="page"/>
              </v:shape>
            </w:pict>
          </mc:Fallback>
        </mc:AlternateContent>
      </w:r>
    </w:p>
    <w:p w14:paraId="04D2C2D0" w14:textId="77777777" w:rsidR="001D2CE7" w:rsidRPr="00906633" w:rsidRDefault="001D2CE7">
      <w:pPr>
        <w:pStyle w:val="Textoindependiente"/>
        <w:spacing w:before="79"/>
        <w:ind w:left="0"/>
        <w:jc w:val="left"/>
        <w:rPr>
          <w:sz w:val="18"/>
        </w:rPr>
      </w:pPr>
    </w:p>
    <w:p w14:paraId="24886780" w14:textId="77777777" w:rsidR="001D2CE7" w:rsidRPr="00906633" w:rsidRDefault="00137D9D" w:rsidP="00693DD9">
      <w:pPr>
        <w:pStyle w:val="Prrafodelista"/>
        <w:numPr>
          <w:ilvl w:val="0"/>
          <w:numId w:val="8"/>
        </w:numPr>
        <w:tabs>
          <w:tab w:val="left" w:pos="2543"/>
        </w:tabs>
        <w:spacing w:before="1" w:line="237" w:lineRule="auto"/>
        <w:ind w:left="142" w:right="-93" w:firstLine="0"/>
        <w:jc w:val="both"/>
        <w:rPr>
          <w:sz w:val="18"/>
        </w:rPr>
      </w:pPr>
      <w:r w:rsidRPr="00906633">
        <w:rPr>
          <w:sz w:val="18"/>
        </w:rPr>
        <w:t>La</w:t>
      </w:r>
      <w:r w:rsidRPr="00906633">
        <w:rPr>
          <w:spacing w:val="17"/>
          <w:sz w:val="18"/>
        </w:rPr>
        <w:t xml:space="preserve"> </w:t>
      </w:r>
      <w:r w:rsidRPr="00906633">
        <w:rPr>
          <w:sz w:val="18"/>
        </w:rPr>
        <w:t>CGR</w:t>
      </w:r>
      <w:r w:rsidRPr="00906633">
        <w:rPr>
          <w:spacing w:val="17"/>
          <w:sz w:val="18"/>
        </w:rPr>
        <w:t xml:space="preserve"> </w:t>
      </w:r>
      <w:r w:rsidRPr="00906633">
        <w:rPr>
          <w:sz w:val="18"/>
        </w:rPr>
        <w:t>realizó</w:t>
      </w:r>
      <w:r w:rsidRPr="00906633">
        <w:rPr>
          <w:spacing w:val="18"/>
          <w:sz w:val="18"/>
        </w:rPr>
        <w:t xml:space="preserve"> </w:t>
      </w:r>
      <w:r w:rsidRPr="00906633">
        <w:rPr>
          <w:sz w:val="18"/>
        </w:rPr>
        <w:t>auditorías</w:t>
      </w:r>
      <w:r w:rsidRPr="00906633">
        <w:rPr>
          <w:spacing w:val="17"/>
          <w:sz w:val="18"/>
        </w:rPr>
        <w:t xml:space="preserve"> </w:t>
      </w:r>
      <w:r w:rsidRPr="00906633">
        <w:rPr>
          <w:sz w:val="18"/>
        </w:rPr>
        <w:t>financieras</w:t>
      </w:r>
      <w:r w:rsidRPr="00906633">
        <w:rPr>
          <w:spacing w:val="17"/>
          <w:sz w:val="18"/>
        </w:rPr>
        <w:t xml:space="preserve"> </w:t>
      </w:r>
      <w:r w:rsidRPr="00906633">
        <w:rPr>
          <w:sz w:val="18"/>
        </w:rPr>
        <w:t>a</w:t>
      </w:r>
      <w:r w:rsidRPr="00906633">
        <w:rPr>
          <w:spacing w:val="17"/>
          <w:sz w:val="18"/>
        </w:rPr>
        <w:t xml:space="preserve"> </w:t>
      </w:r>
      <w:r w:rsidRPr="00906633">
        <w:rPr>
          <w:sz w:val="18"/>
        </w:rPr>
        <w:t>Ejército,</w:t>
      </w:r>
      <w:r w:rsidRPr="00906633">
        <w:rPr>
          <w:spacing w:val="17"/>
          <w:sz w:val="18"/>
        </w:rPr>
        <w:t xml:space="preserve"> </w:t>
      </w:r>
      <w:r w:rsidRPr="00906633">
        <w:rPr>
          <w:sz w:val="18"/>
        </w:rPr>
        <w:t>Fuerza</w:t>
      </w:r>
      <w:r w:rsidRPr="00906633">
        <w:rPr>
          <w:spacing w:val="17"/>
          <w:sz w:val="18"/>
        </w:rPr>
        <w:t xml:space="preserve"> </w:t>
      </w:r>
      <w:r w:rsidRPr="00906633">
        <w:rPr>
          <w:sz w:val="18"/>
        </w:rPr>
        <w:t>Aérea,</w:t>
      </w:r>
      <w:r w:rsidRPr="00906633">
        <w:rPr>
          <w:spacing w:val="17"/>
          <w:sz w:val="18"/>
        </w:rPr>
        <w:t xml:space="preserve"> </w:t>
      </w:r>
      <w:r w:rsidRPr="00906633">
        <w:rPr>
          <w:sz w:val="18"/>
        </w:rPr>
        <w:t>Armada</w:t>
      </w:r>
      <w:r w:rsidRPr="00906633">
        <w:rPr>
          <w:spacing w:val="17"/>
          <w:sz w:val="18"/>
        </w:rPr>
        <w:t xml:space="preserve"> </w:t>
      </w:r>
      <w:r w:rsidRPr="00906633">
        <w:rPr>
          <w:sz w:val="18"/>
        </w:rPr>
        <w:t>Nacional y gestión general del Ministerio de Defensa, las cuales se encontraban consolidadas dentro de la entidad contable pública Ministerio de Defensa Nacional</w:t>
      </w:r>
    </w:p>
    <w:p w14:paraId="1FF76D59" w14:textId="77777777" w:rsidR="001D2CE7" w:rsidRPr="00906633" w:rsidRDefault="001D2CE7">
      <w:pPr>
        <w:pStyle w:val="Prrafodelista"/>
        <w:spacing w:line="237" w:lineRule="auto"/>
        <w:jc w:val="both"/>
        <w:rPr>
          <w:sz w:val="18"/>
        </w:rPr>
        <w:sectPr w:rsidR="001D2CE7" w:rsidRPr="00906633" w:rsidSect="004B19E2">
          <w:type w:val="nextColumn"/>
          <w:pgSz w:w="12240" w:h="15840"/>
          <w:pgMar w:top="1134" w:right="1134" w:bottom="1134" w:left="1134" w:header="1563" w:footer="1311" w:gutter="0"/>
          <w:paperSrc w:first="261" w:other="261"/>
          <w:cols w:space="720"/>
        </w:sectPr>
      </w:pPr>
    </w:p>
    <w:p w14:paraId="722AAC9F" w14:textId="77777777" w:rsidR="001D2CE7"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lastRenderedPageBreak/>
        <w:t>Subestimación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otras</w:t>
      </w:r>
      <w:r w:rsidRPr="00906633">
        <w:rPr>
          <w:rFonts w:ascii="Arial" w:hAnsi="Arial" w:cs="Arial"/>
          <w:spacing w:val="-3"/>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cobrar</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$969.126,90</w:t>
      </w:r>
      <w:r w:rsidRPr="00906633">
        <w:rPr>
          <w:rFonts w:ascii="Arial" w:hAnsi="Arial" w:cs="Arial"/>
          <w:spacing w:val="-3"/>
          <w:sz w:val="24"/>
          <w:szCs w:val="24"/>
        </w:rPr>
        <w:t xml:space="preserve"> </w:t>
      </w:r>
      <w:r w:rsidRPr="00906633">
        <w:rPr>
          <w:rFonts w:ascii="Arial" w:hAnsi="Arial" w:cs="Arial"/>
          <w:sz w:val="24"/>
          <w:szCs w:val="24"/>
        </w:rPr>
        <w:t xml:space="preserve">millones del Ministerio de Agricultura ya que los recursos que amparaban el programa de vivienda rural, subsidios e incentivos agropecuarios fueron reintegrados por el Ministerio de Agricultura en su totalidad al </w:t>
      </w:r>
      <w:r w:rsidRPr="00906633">
        <w:rPr>
          <w:rFonts w:ascii="Arial" w:hAnsi="Arial" w:cs="Arial"/>
          <w:spacing w:val="-4"/>
          <w:sz w:val="24"/>
          <w:szCs w:val="24"/>
        </w:rPr>
        <w:t>Tesoro</w:t>
      </w:r>
      <w:r w:rsidRPr="00906633">
        <w:rPr>
          <w:rFonts w:ascii="Arial" w:hAnsi="Arial" w:cs="Arial"/>
          <w:spacing w:val="-8"/>
          <w:sz w:val="24"/>
          <w:szCs w:val="24"/>
        </w:rPr>
        <w:t xml:space="preserve"> </w:t>
      </w:r>
      <w:r w:rsidRPr="00906633">
        <w:rPr>
          <w:rFonts w:ascii="Arial" w:hAnsi="Arial" w:cs="Arial"/>
          <w:spacing w:val="-4"/>
          <w:sz w:val="24"/>
          <w:szCs w:val="24"/>
        </w:rPr>
        <w:t>Nacional</w:t>
      </w:r>
      <w:r w:rsidRPr="00906633">
        <w:rPr>
          <w:rFonts w:ascii="Arial" w:hAnsi="Arial" w:cs="Arial"/>
          <w:spacing w:val="-8"/>
          <w:sz w:val="24"/>
          <w:szCs w:val="24"/>
        </w:rPr>
        <w:t xml:space="preserve"> </w:t>
      </w:r>
      <w:r w:rsidRPr="00906633">
        <w:rPr>
          <w:rFonts w:ascii="Arial" w:hAnsi="Arial" w:cs="Arial"/>
          <w:spacing w:val="-4"/>
          <w:sz w:val="24"/>
          <w:szCs w:val="24"/>
        </w:rPr>
        <w:t>cuando</w:t>
      </w:r>
      <w:r w:rsidRPr="00906633">
        <w:rPr>
          <w:rFonts w:ascii="Arial" w:hAnsi="Arial" w:cs="Arial"/>
          <w:spacing w:val="-8"/>
          <w:sz w:val="24"/>
          <w:szCs w:val="24"/>
        </w:rPr>
        <w:t xml:space="preserve"> </w:t>
      </w:r>
      <w:r w:rsidRPr="00906633">
        <w:rPr>
          <w:rFonts w:ascii="Arial" w:hAnsi="Arial" w:cs="Arial"/>
          <w:spacing w:val="-4"/>
          <w:sz w:val="24"/>
          <w:szCs w:val="24"/>
        </w:rPr>
        <w:t>estos</w:t>
      </w:r>
      <w:r w:rsidRPr="00906633">
        <w:rPr>
          <w:rFonts w:ascii="Arial" w:hAnsi="Arial" w:cs="Arial"/>
          <w:spacing w:val="-8"/>
          <w:sz w:val="24"/>
          <w:szCs w:val="24"/>
        </w:rPr>
        <w:t xml:space="preserve"> </w:t>
      </w:r>
      <w:r w:rsidRPr="00906633">
        <w:rPr>
          <w:rFonts w:ascii="Arial" w:hAnsi="Arial" w:cs="Arial"/>
          <w:spacing w:val="-4"/>
          <w:sz w:val="24"/>
          <w:szCs w:val="24"/>
        </w:rPr>
        <w:t>se</w:t>
      </w:r>
      <w:r w:rsidRPr="00906633">
        <w:rPr>
          <w:rFonts w:ascii="Arial" w:hAnsi="Arial" w:cs="Arial"/>
          <w:spacing w:val="-8"/>
          <w:sz w:val="24"/>
          <w:szCs w:val="24"/>
        </w:rPr>
        <w:t xml:space="preserve"> </w:t>
      </w:r>
      <w:r w:rsidRPr="00906633">
        <w:rPr>
          <w:rFonts w:ascii="Arial" w:hAnsi="Arial" w:cs="Arial"/>
          <w:spacing w:val="-4"/>
          <w:sz w:val="24"/>
          <w:szCs w:val="24"/>
        </w:rPr>
        <w:t>encontraban</w:t>
      </w:r>
      <w:r w:rsidRPr="00906633">
        <w:rPr>
          <w:rFonts w:ascii="Arial" w:hAnsi="Arial" w:cs="Arial"/>
          <w:spacing w:val="-8"/>
          <w:sz w:val="24"/>
          <w:szCs w:val="24"/>
        </w:rPr>
        <w:t xml:space="preserve"> </w:t>
      </w:r>
      <w:r w:rsidRPr="00906633">
        <w:rPr>
          <w:rFonts w:ascii="Arial" w:hAnsi="Arial" w:cs="Arial"/>
          <w:spacing w:val="-4"/>
          <w:sz w:val="24"/>
          <w:szCs w:val="24"/>
        </w:rPr>
        <w:t>comprometidos</w:t>
      </w:r>
      <w:r w:rsidRPr="00906633">
        <w:rPr>
          <w:rFonts w:ascii="Arial" w:hAnsi="Arial" w:cs="Arial"/>
          <w:spacing w:val="-8"/>
          <w:sz w:val="24"/>
          <w:szCs w:val="24"/>
        </w:rPr>
        <w:t xml:space="preserve"> </w:t>
      </w:r>
      <w:r w:rsidRPr="00906633">
        <w:rPr>
          <w:rFonts w:ascii="Arial" w:hAnsi="Arial" w:cs="Arial"/>
          <w:spacing w:val="-4"/>
          <w:sz w:val="24"/>
          <w:szCs w:val="24"/>
        </w:rPr>
        <w:t xml:space="preserve">mediante </w:t>
      </w:r>
      <w:r w:rsidRPr="00906633">
        <w:rPr>
          <w:rFonts w:ascii="Arial" w:hAnsi="Arial" w:cs="Arial"/>
          <w:sz w:val="24"/>
          <w:szCs w:val="24"/>
        </w:rPr>
        <w:t>resoluciones,</w:t>
      </w:r>
      <w:r w:rsidRPr="00906633">
        <w:rPr>
          <w:rFonts w:ascii="Arial" w:hAnsi="Arial" w:cs="Arial"/>
          <w:spacing w:val="-20"/>
          <w:sz w:val="24"/>
          <w:szCs w:val="24"/>
        </w:rPr>
        <w:t xml:space="preserve"> </w:t>
      </w:r>
      <w:r w:rsidRPr="00906633">
        <w:rPr>
          <w:rFonts w:ascii="Arial" w:hAnsi="Arial" w:cs="Arial"/>
          <w:sz w:val="24"/>
          <w:szCs w:val="24"/>
        </w:rPr>
        <w:t>contratos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convenios</w:t>
      </w:r>
      <w:r w:rsidRPr="00906633">
        <w:rPr>
          <w:rFonts w:ascii="Arial" w:hAnsi="Arial" w:cs="Arial"/>
          <w:spacing w:val="-20"/>
          <w:sz w:val="24"/>
          <w:szCs w:val="24"/>
        </w:rPr>
        <w:t xml:space="preserve"> </w:t>
      </w:r>
      <w:r w:rsidRPr="00906633">
        <w:rPr>
          <w:rFonts w:ascii="Arial" w:hAnsi="Arial" w:cs="Arial"/>
          <w:sz w:val="24"/>
          <w:szCs w:val="24"/>
        </w:rPr>
        <w:t>vigentes,</w:t>
      </w:r>
      <w:r w:rsidRPr="00906633">
        <w:rPr>
          <w:rFonts w:ascii="Arial" w:hAnsi="Arial" w:cs="Arial"/>
          <w:spacing w:val="-19"/>
          <w:sz w:val="24"/>
          <w:szCs w:val="24"/>
        </w:rPr>
        <w:t xml:space="preserve"> </w:t>
      </w:r>
      <w:r w:rsidRPr="00906633">
        <w:rPr>
          <w:rFonts w:ascii="Arial" w:hAnsi="Arial" w:cs="Arial"/>
          <w:sz w:val="24"/>
          <w:szCs w:val="24"/>
        </w:rPr>
        <w:t>eliminando</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 xml:space="preserve">por </w:t>
      </w:r>
      <w:r w:rsidRPr="00906633">
        <w:rPr>
          <w:rFonts w:ascii="Arial" w:hAnsi="Arial" w:cs="Arial"/>
          <w:spacing w:val="-2"/>
          <w:sz w:val="24"/>
          <w:szCs w:val="24"/>
        </w:rPr>
        <w:t>cobrar</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pagar</w:t>
      </w:r>
      <w:r w:rsidRPr="00906633">
        <w:rPr>
          <w:rFonts w:ascii="Arial" w:hAnsi="Arial" w:cs="Arial"/>
          <w:spacing w:val="-13"/>
          <w:sz w:val="24"/>
          <w:szCs w:val="24"/>
        </w:rPr>
        <w:t xml:space="preserve"> </w:t>
      </w:r>
      <w:r w:rsidRPr="00906633">
        <w:rPr>
          <w:rFonts w:ascii="Arial" w:hAnsi="Arial" w:cs="Arial"/>
          <w:spacing w:val="-2"/>
          <w:sz w:val="24"/>
          <w:szCs w:val="24"/>
        </w:rPr>
        <w:t>creadas</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cumplir</w:t>
      </w:r>
      <w:r w:rsidRPr="00906633">
        <w:rPr>
          <w:rFonts w:ascii="Arial" w:hAnsi="Arial" w:cs="Arial"/>
          <w:spacing w:val="-13"/>
          <w:sz w:val="24"/>
          <w:szCs w:val="24"/>
        </w:rPr>
        <w:t xml:space="preserve"> </w:t>
      </w:r>
      <w:r w:rsidRPr="00906633">
        <w:rPr>
          <w:rFonts w:ascii="Arial" w:hAnsi="Arial" w:cs="Arial"/>
          <w:spacing w:val="-2"/>
          <w:sz w:val="24"/>
          <w:szCs w:val="24"/>
        </w:rPr>
        <w:t>las</w:t>
      </w:r>
      <w:r w:rsidRPr="00906633">
        <w:rPr>
          <w:rFonts w:ascii="Arial" w:hAnsi="Arial" w:cs="Arial"/>
          <w:spacing w:val="-13"/>
          <w:sz w:val="24"/>
          <w:szCs w:val="24"/>
        </w:rPr>
        <w:t xml:space="preserve"> </w:t>
      </w:r>
      <w:r w:rsidRPr="00906633">
        <w:rPr>
          <w:rFonts w:ascii="Arial" w:hAnsi="Arial" w:cs="Arial"/>
          <w:spacing w:val="-2"/>
          <w:sz w:val="24"/>
          <w:szCs w:val="24"/>
        </w:rPr>
        <w:t>obligaciones</w:t>
      </w:r>
      <w:r w:rsidRPr="00906633">
        <w:rPr>
          <w:rFonts w:ascii="Arial" w:hAnsi="Arial" w:cs="Arial"/>
          <w:spacing w:val="-13"/>
          <w:sz w:val="24"/>
          <w:szCs w:val="24"/>
        </w:rPr>
        <w:t xml:space="preserve"> </w:t>
      </w:r>
      <w:r w:rsidRPr="00906633">
        <w:rPr>
          <w:rFonts w:ascii="Arial" w:hAnsi="Arial" w:cs="Arial"/>
          <w:spacing w:val="-2"/>
          <w:sz w:val="24"/>
          <w:szCs w:val="24"/>
        </w:rPr>
        <w:t>contraídas</w:t>
      </w:r>
      <w:r w:rsidRPr="00906633">
        <w:rPr>
          <w:rFonts w:ascii="Arial" w:hAnsi="Arial" w:cs="Arial"/>
          <w:spacing w:val="-13"/>
          <w:sz w:val="24"/>
          <w:szCs w:val="24"/>
        </w:rPr>
        <w:t xml:space="preserve"> </w:t>
      </w:r>
      <w:r w:rsidRPr="00906633">
        <w:rPr>
          <w:rFonts w:ascii="Arial" w:hAnsi="Arial" w:cs="Arial"/>
          <w:spacing w:val="-2"/>
          <w:sz w:val="24"/>
          <w:szCs w:val="24"/>
        </w:rPr>
        <w:t>con</w:t>
      </w:r>
      <w:r w:rsidRPr="00906633">
        <w:rPr>
          <w:rFonts w:ascii="Arial" w:hAnsi="Arial" w:cs="Arial"/>
          <w:spacing w:val="-13"/>
          <w:sz w:val="24"/>
          <w:szCs w:val="24"/>
        </w:rPr>
        <w:t xml:space="preserve"> </w:t>
      </w:r>
      <w:r w:rsidRPr="00906633">
        <w:rPr>
          <w:rFonts w:ascii="Arial" w:hAnsi="Arial" w:cs="Arial"/>
          <w:spacing w:val="-2"/>
          <w:sz w:val="24"/>
          <w:szCs w:val="24"/>
        </w:rPr>
        <w:t>los beneficiarios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este</w:t>
      </w:r>
      <w:r w:rsidRPr="00906633">
        <w:rPr>
          <w:rFonts w:ascii="Arial" w:hAnsi="Arial" w:cs="Arial"/>
          <w:spacing w:val="-14"/>
          <w:sz w:val="24"/>
          <w:szCs w:val="24"/>
        </w:rPr>
        <w:t xml:space="preserve"> </w:t>
      </w:r>
      <w:r w:rsidRPr="00906633">
        <w:rPr>
          <w:rFonts w:ascii="Arial" w:hAnsi="Arial" w:cs="Arial"/>
          <w:spacing w:val="-2"/>
          <w:sz w:val="24"/>
          <w:szCs w:val="24"/>
        </w:rPr>
        <w:t>programa;</w:t>
      </w:r>
      <w:r w:rsidRPr="00906633">
        <w:rPr>
          <w:rFonts w:ascii="Arial" w:hAnsi="Arial" w:cs="Arial"/>
          <w:spacing w:val="-14"/>
          <w:sz w:val="24"/>
          <w:szCs w:val="24"/>
        </w:rPr>
        <w:t xml:space="preserve"> </w:t>
      </w:r>
      <w:r w:rsidRPr="00906633">
        <w:rPr>
          <w:rFonts w:ascii="Arial" w:hAnsi="Arial" w:cs="Arial"/>
          <w:spacing w:val="-2"/>
          <w:sz w:val="24"/>
          <w:szCs w:val="24"/>
        </w:rPr>
        <w:t>sobrestimación</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propiedad,</w:t>
      </w:r>
      <w:r w:rsidRPr="00906633">
        <w:rPr>
          <w:rFonts w:ascii="Arial" w:hAnsi="Arial" w:cs="Arial"/>
          <w:spacing w:val="-14"/>
          <w:sz w:val="24"/>
          <w:szCs w:val="24"/>
        </w:rPr>
        <w:t xml:space="preserve"> </w:t>
      </w:r>
      <w:r w:rsidRPr="00906633">
        <w:rPr>
          <w:rFonts w:ascii="Arial" w:hAnsi="Arial" w:cs="Arial"/>
          <w:spacing w:val="-2"/>
          <w:sz w:val="24"/>
          <w:szCs w:val="24"/>
        </w:rPr>
        <w:t xml:space="preserve">planta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equipo</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Sena</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$704.908,91</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ya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registró</w:t>
      </w:r>
      <w:r w:rsidRPr="00906633">
        <w:rPr>
          <w:rFonts w:ascii="Arial" w:hAnsi="Arial" w:cs="Arial"/>
          <w:spacing w:val="-19"/>
          <w:sz w:val="24"/>
          <w:szCs w:val="24"/>
        </w:rPr>
        <w:t xml:space="preserve"> </w:t>
      </w:r>
      <w:r w:rsidRPr="00906633">
        <w:rPr>
          <w:rFonts w:ascii="Arial" w:hAnsi="Arial" w:cs="Arial"/>
          <w:sz w:val="24"/>
          <w:szCs w:val="24"/>
        </w:rPr>
        <w:t>inmuebles sin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soporte</w:t>
      </w:r>
      <w:r w:rsidRPr="00906633">
        <w:rPr>
          <w:rFonts w:ascii="Arial" w:hAnsi="Arial" w:cs="Arial"/>
          <w:spacing w:val="-7"/>
          <w:sz w:val="24"/>
          <w:szCs w:val="24"/>
        </w:rPr>
        <w:t xml:space="preserve"> </w:t>
      </w:r>
      <w:r w:rsidRPr="00906633">
        <w:rPr>
          <w:rFonts w:ascii="Arial" w:hAnsi="Arial" w:cs="Arial"/>
          <w:sz w:val="24"/>
          <w:szCs w:val="24"/>
        </w:rPr>
        <w:t>legal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propiedad</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registró</w:t>
      </w:r>
      <w:r w:rsidRPr="00906633">
        <w:rPr>
          <w:rFonts w:ascii="Arial" w:hAnsi="Arial" w:cs="Arial"/>
          <w:spacing w:val="-7"/>
          <w:sz w:val="24"/>
          <w:szCs w:val="24"/>
        </w:rPr>
        <w:t xml:space="preserve"> </w:t>
      </w:r>
      <w:r w:rsidRPr="00906633">
        <w:rPr>
          <w:rFonts w:ascii="Arial" w:hAnsi="Arial" w:cs="Arial"/>
          <w:sz w:val="24"/>
          <w:szCs w:val="24"/>
        </w:rPr>
        <w:t>construcciones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curso cuando</w:t>
      </w:r>
      <w:r w:rsidRPr="00906633">
        <w:rPr>
          <w:rFonts w:ascii="Arial" w:hAnsi="Arial" w:cs="Arial"/>
          <w:spacing w:val="-3"/>
          <w:sz w:val="24"/>
          <w:szCs w:val="24"/>
        </w:rPr>
        <w:t xml:space="preserve"> </w:t>
      </w:r>
      <w:r w:rsidRPr="00906633">
        <w:rPr>
          <w:rFonts w:ascii="Arial" w:hAnsi="Arial" w:cs="Arial"/>
          <w:sz w:val="24"/>
          <w:szCs w:val="24"/>
        </w:rPr>
        <w:t>ya</w:t>
      </w:r>
      <w:r w:rsidRPr="00906633">
        <w:rPr>
          <w:rFonts w:ascii="Arial" w:hAnsi="Arial" w:cs="Arial"/>
          <w:spacing w:val="-3"/>
          <w:sz w:val="24"/>
          <w:szCs w:val="24"/>
        </w:rPr>
        <w:t xml:space="preserve"> </w:t>
      </w:r>
      <w:r w:rsidRPr="00906633">
        <w:rPr>
          <w:rFonts w:ascii="Arial" w:hAnsi="Arial" w:cs="Arial"/>
          <w:sz w:val="24"/>
          <w:szCs w:val="24"/>
        </w:rPr>
        <w:t>habían</w:t>
      </w:r>
      <w:r w:rsidRPr="00906633">
        <w:rPr>
          <w:rFonts w:ascii="Arial" w:hAnsi="Arial" w:cs="Arial"/>
          <w:spacing w:val="-3"/>
          <w:sz w:val="24"/>
          <w:szCs w:val="24"/>
        </w:rPr>
        <w:t xml:space="preserve"> </w:t>
      </w:r>
      <w:r w:rsidRPr="00906633">
        <w:rPr>
          <w:rFonts w:ascii="Arial" w:hAnsi="Arial" w:cs="Arial"/>
          <w:sz w:val="24"/>
          <w:szCs w:val="24"/>
        </w:rPr>
        <w:t>finalizado</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liquidado</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contratos.</w:t>
      </w:r>
    </w:p>
    <w:p w14:paraId="6A2D3FED" w14:textId="77777777" w:rsidR="00693DD9" w:rsidRPr="00906633" w:rsidRDefault="00693DD9" w:rsidP="00693DD9">
      <w:pPr>
        <w:pStyle w:val="Textoindependiente"/>
        <w:ind w:left="142" w:right="-93"/>
        <w:rPr>
          <w:rFonts w:ascii="Arial" w:hAnsi="Arial" w:cs="Arial"/>
          <w:sz w:val="24"/>
          <w:szCs w:val="24"/>
        </w:rPr>
      </w:pPr>
    </w:p>
    <w:p w14:paraId="64FA6427" w14:textId="77777777" w:rsidR="00693DD9"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Incorrección de cantidad con presunta connotación fiscal en el Patrimonio</w:t>
      </w:r>
      <w:r w:rsidRPr="00906633">
        <w:rPr>
          <w:rFonts w:ascii="Arial" w:hAnsi="Arial" w:cs="Arial"/>
          <w:spacing w:val="-19"/>
          <w:sz w:val="24"/>
          <w:szCs w:val="24"/>
        </w:rPr>
        <w:t xml:space="preserve"> </w:t>
      </w:r>
      <w:r w:rsidRPr="00906633">
        <w:rPr>
          <w:rFonts w:ascii="Arial" w:hAnsi="Arial" w:cs="Arial"/>
          <w:sz w:val="24"/>
          <w:szCs w:val="24"/>
        </w:rPr>
        <w:t>Autónomo</w:t>
      </w:r>
      <w:r w:rsidRPr="00906633">
        <w:rPr>
          <w:rFonts w:ascii="Arial" w:hAnsi="Arial" w:cs="Arial"/>
          <w:spacing w:val="-19"/>
          <w:sz w:val="24"/>
          <w:szCs w:val="24"/>
        </w:rPr>
        <w:t xml:space="preserve"> </w:t>
      </w:r>
      <w:r w:rsidRPr="00906633">
        <w:rPr>
          <w:rFonts w:ascii="Arial" w:hAnsi="Arial" w:cs="Arial"/>
          <w:sz w:val="24"/>
          <w:szCs w:val="24"/>
        </w:rPr>
        <w:t>Fondo</w:t>
      </w:r>
      <w:r w:rsidRPr="00906633">
        <w:rPr>
          <w:rFonts w:ascii="Arial" w:hAnsi="Arial" w:cs="Arial"/>
          <w:spacing w:val="-19"/>
          <w:sz w:val="24"/>
          <w:szCs w:val="24"/>
        </w:rPr>
        <w:t xml:space="preserve"> </w:t>
      </w:r>
      <w:r w:rsidRPr="00906633">
        <w:rPr>
          <w:rFonts w:ascii="Arial" w:hAnsi="Arial" w:cs="Arial"/>
          <w:sz w:val="24"/>
          <w:szCs w:val="24"/>
        </w:rPr>
        <w:t>Empresarial</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$593.677,25</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 xml:space="preserve">ya que se evidenció que el Fondo Empresarial administrado por </w:t>
      </w:r>
      <w:r w:rsidRPr="00906633">
        <w:rPr>
          <w:rFonts w:ascii="Arial" w:hAnsi="Arial" w:cs="Arial"/>
          <w:i/>
          <w:sz w:val="24"/>
          <w:szCs w:val="24"/>
        </w:rPr>
        <w:t>BBVA Asset</w:t>
      </w:r>
      <w:r w:rsidRPr="00906633">
        <w:rPr>
          <w:rFonts w:ascii="Arial" w:hAnsi="Arial" w:cs="Arial"/>
          <w:i/>
          <w:spacing w:val="-1"/>
          <w:sz w:val="24"/>
          <w:szCs w:val="24"/>
        </w:rPr>
        <w:t xml:space="preserve"> </w:t>
      </w:r>
      <w:r w:rsidRPr="00906633">
        <w:rPr>
          <w:rFonts w:ascii="Arial" w:hAnsi="Arial" w:cs="Arial"/>
          <w:i/>
          <w:sz w:val="24"/>
          <w:szCs w:val="24"/>
        </w:rPr>
        <w:t>Management</w:t>
      </w:r>
      <w:r w:rsidRPr="00906633">
        <w:rPr>
          <w:rFonts w:ascii="Arial" w:hAnsi="Arial" w:cs="Arial"/>
          <w:i/>
          <w:spacing w:val="-1"/>
          <w:sz w:val="24"/>
          <w:szCs w:val="24"/>
        </w:rPr>
        <w:t xml:space="preserve"> </w:t>
      </w:r>
      <w:r w:rsidRPr="00906633">
        <w:rPr>
          <w:rFonts w:ascii="Arial" w:hAnsi="Arial" w:cs="Arial"/>
          <w:i/>
          <w:sz w:val="24"/>
          <w:szCs w:val="24"/>
        </w:rPr>
        <w:t>S.A.,</w:t>
      </w:r>
      <w:r w:rsidRPr="00906633">
        <w:rPr>
          <w:rFonts w:ascii="Arial" w:hAnsi="Arial" w:cs="Arial"/>
          <w:i/>
          <w:spacing w:val="-1"/>
          <w:sz w:val="24"/>
          <w:szCs w:val="24"/>
        </w:rPr>
        <w:t xml:space="preserve"> </w:t>
      </w:r>
      <w:r w:rsidRPr="00906633">
        <w:rPr>
          <w:rFonts w:ascii="Arial" w:hAnsi="Arial" w:cs="Arial"/>
          <w:sz w:val="24"/>
          <w:szCs w:val="24"/>
        </w:rPr>
        <w:t>sociedad</w:t>
      </w:r>
      <w:r w:rsidRPr="00906633">
        <w:rPr>
          <w:rFonts w:ascii="Arial" w:hAnsi="Arial" w:cs="Arial"/>
          <w:spacing w:val="-1"/>
          <w:sz w:val="24"/>
          <w:szCs w:val="24"/>
        </w:rPr>
        <w:t xml:space="preserve"> </w:t>
      </w:r>
      <w:r w:rsidRPr="00906633">
        <w:rPr>
          <w:rFonts w:ascii="Arial" w:hAnsi="Arial" w:cs="Arial"/>
          <w:sz w:val="24"/>
          <w:szCs w:val="24"/>
        </w:rPr>
        <w:t>fiduciaria</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realizó</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reclamación a Electricaribe S.A E.S.P. en liquidación y no agotó las herramientas jurídicas para el efectivo reconocimiento de las sumas adeudadas conforme</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cláusulas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contratos</w:t>
      </w:r>
      <w:r w:rsidRPr="00906633">
        <w:rPr>
          <w:rFonts w:ascii="Arial" w:hAnsi="Arial" w:cs="Arial"/>
          <w:spacing w:val="-3"/>
          <w:sz w:val="24"/>
          <w:szCs w:val="24"/>
        </w:rPr>
        <w:t xml:space="preserve"> </w:t>
      </w:r>
      <w:r w:rsidRPr="00906633">
        <w:rPr>
          <w:rFonts w:ascii="Arial" w:hAnsi="Arial" w:cs="Arial"/>
          <w:sz w:val="24"/>
          <w:szCs w:val="24"/>
        </w:rPr>
        <w:t>mutuos</w:t>
      </w:r>
      <w:r w:rsidRPr="00906633">
        <w:rPr>
          <w:rFonts w:ascii="Arial" w:hAnsi="Arial" w:cs="Arial"/>
          <w:spacing w:val="-3"/>
          <w:sz w:val="24"/>
          <w:szCs w:val="24"/>
        </w:rPr>
        <w:t xml:space="preserve"> </w:t>
      </w:r>
      <w:r w:rsidRPr="00906633">
        <w:rPr>
          <w:rFonts w:ascii="Arial" w:hAnsi="Arial" w:cs="Arial"/>
          <w:sz w:val="24"/>
          <w:szCs w:val="24"/>
        </w:rPr>
        <w:t>134,</w:t>
      </w:r>
      <w:r w:rsidRPr="00906633">
        <w:rPr>
          <w:rFonts w:ascii="Arial" w:hAnsi="Arial" w:cs="Arial"/>
          <w:spacing w:val="-3"/>
          <w:sz w:val="24"/>
          <w:szCs w:val="24"/>
        </w:rPr>
        <w:t xml:space="preserve"> </w:t>
      </w:r>
      <w:r w:rsidRPr="00906633">
        <w:rPr>
          <w:rFonts w:ascii="Arial" w:hAnsi="Arial" w:cs="Arial"/>
          <w:sz w:val="24"/>
          <w:szCs w:val="24"/>
        </w:rPr>
        <w:t>141,</w:t>
      </w:r>
      <w:r w:rsidRPr="00906633">
        <w:rPr>
          <w:rFonts w:ascii="Arial" w:hAnsi="Arial" w:cs="Arial"/>
          <w:spacing w:val="-3"/>
          <w:sz w:val="24"/>
          <w:szCs w:val="24"/>
        </w:rPr>
        <w:t xml:space="preserve"> </w:t>
      </w:r>
      <w:r w:rsidRPr="00906633">
        <w:rPr>
          <w:rFonts w:ascii="Arial" w:hAnsi="Arial" w:cs="Arial"/>
          <w:sz w:val="24"/>
          <w:szCs w:val="24"/>
        </w:rPr>
        <w:t>146,</w:t>
      </w:r>
      <w:r w:rsidRPr="00906633">
        <w:rPr>
          <w:rFonts w:ascii="Arial" w:hAnsi="Arial" w:cs="Arial"/>
          <w:spacing w:val="-3"/>
          <w:sz w:val="24"/>
          <w:szCs w:val="24"/>
        </w:rPr>
        <w:t xml:space="preserve"> </w:t>
      </w:r>
      <w:r w:rsidRPr="00906633">
        <w:rPr>
          <w:rFonts w:ascii="Arial" w:hAnsi="Arial" w:cs="Arial"/>
          <w:sz w:val="24"/>
          <w:szCs w:val="24"/>
        </w:rPr>
        <w:t>180 y 181, entre otros.</w:t>
      </w:r>
      <w:r w:rsidR="00693DD9" w:rsidRPr="00906633">
        <w:rPr>
          <w:rFonts w:ascii="Arial" w:hAnsi="Arial" w:cs="Arial"/>
          <w:sz w:val="24"/>
          <w:szCs w:val="24"/>
        </w:rPr>
        <w:t xml:space="preserve"> </w:t>
      </w:r>
    </w:p>
    <w:p w14:paraId="74E10C13" w14:textId="77777777" w:rsidR="00693DD9" w:rsidRPr="00906633" w:rsidRDefault="00693DD9" w:rsidP="00693DD9">
      <w:pPr>
        <w:pStyle w:val="Textoindependiente"/>
        <w:ind w:left="142" w:right="-93"/>
        <w:rPr>
          <w:rFonts w:ascii="Arial" w:hAnsi="Arial" w:cs="Arial"/>
          <w:sz w:val="24"/>
          <w:szCs w:val="24"/>
        </w:rPr>
      </w:pPr>
    </w:p>
    <w:p w14:paraId="789921EB" w14:textId="77777777" w:rsidR="00693DD9"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La</w:t>
      </w:r>
      <w:r w:rsidRPr="00906633">
        <w:rPr>
          <w:rFonts w:ascii="Arial" w:hAnsi="Arial" w:cs="Arial"/>
          <w:spacing w:val="51"/>
          <w:w w:val="150"/>
          <w:sz w:val="24"/>
          <w:szCs w:val="24"/>
        </w:rPr>
        <w:t xml:space="preserve"> </w:t>
      </w:r>
      <w:r w:rsidRPr="00906633">
        <w:rPr>
          <w:rFonts w:ascii="Arial" w:hAnsi="Arial" w:cs="Arial"/>
          <w:sz w:val="24"/>
          <w:szCs w:val="24"/>
        </w:rPr>
        <w:t>CGR</w:t>
      </w:r>
      <w:r w:rsidRPr="00906633">
        <w:rPr>
          <w:rFonts w:ascii="Arial" w:hAnsi="Arial" w:cs="Arial"/>
          <w:spacing w:val="52"/>
          <w:w w:val="150"/>
          <w:sz w:val="24"/>
          <w:szCs w:val="24"/>
        </w:rPr>
        <w:t xml:space="preserve"> </w:t>
      </w:r>
      <w:r w:rsidRPr="00906633">
        <w:rPr>
          <w:rFonts w:ascii="Arial" w:hAnsi="Arial" w:cs="Arial"/>
          <w:sz w:val="24"/>
          <w:szCs w:val="24"/>
        </w:rPr>
        <w:t>no</w:t>
      </w:r>
      <w:r w:rsidRPr="00906633">
        <w:rPr>
          <w:rFonts w:ascii="Arial" w:hAnsi="Arial" w:cs="Arial"/>
          <w:spacing w:val="52"/>
          <w:w w:val="150"/>
          <w:sz w:val="24"/>
          <w:szCs w:val="24"/>
        </w:rPr>
        <w:t xml:space="preserve"> </w:t>
      </w:r>
      <w:r w:rsidRPr="00906633">
        <w:rPr>
          <w:rFonts w:ascii="Arial" w:hAnsi="Arial" w:cs="Arial"/>
          <w:sz w:val="24"/>
          <w:szCs w:val="24"/>
        </w:rPr>
        <w:t>pudo</w:t>
      </w:r>
      <w:r w:rsidRPr="00906633">
        <w:rPr>
          <w:rFonts w:ascii="Arial" w:hAnsi="Arial" w:cs="Arial"/>
          <w:spacing w:val="52"/>
          <w:w w:val="150"/>
          <w:sz w:val="24"/>
          <w:szCs w:val="24"/>
        </w:rPr>
        <w:t xml:space="preserve"> </w:t>
      </w:r>
      <w:r w:rsidRPr="00906633">
        <w:rPr>
          <w:rFonts w:ascii="Arial" w:hAnsi="Arial" w:cs="Arial"/>
          <w:sz w:val="24"/>
          <w:szCs w:val="24"/>
        </w:rPr>
        <w:t>obtener</w:t>
      </w:r>
      <w:r w:rsidRPr="00906633">
        <w:rPr>
          <w:rFonts w:ascii="Arial" w:hAnsi="Arial" w:cs="Arial"/>
          <w:spacing w:val="52"/>
          <w:w w:val="150"/>
          <w:sz w:val="24"/>
          <w:szCs w:val="24"/>
        </w:rPr>
        <w:t xml:space="preserve"> </w:t>
      </w:r>
      <w:r w:rsidRPr="00906633">
        <w:rPr>
          <w:rFonts w:ascii="Arial" w:hAnsi="Arial" w:cs="Arial"/>
          <w:sz w:val="24"/>
          <w:szCs w:val="24"/>
        </w:rPr>
        <w:t>evidencia</w:t>
      </w:r>
      <w:r w:rsidRPr="00906633">
        <w:rPr>
          <w:rFonts w:ascii="Arial" w:hAnsi="Arial" w:cs="Arial"/>
          <w:spacing w:val="52"/>
          <w:w w:val="150"/>
          <w:sz w:val="24"/>
          <w:szCs w:val="24"/>
        </w:rPr>
        <w:t xml:space="preserve"> </w:t>
      </w:r>
      <w:r w:rsidRPr="00906633">
        <w:rPr>
          <w:rFonts w:ascii="Arial" w:hAnsi="Arial" w:cs="Arial"/>
          <w:sz w:val="24"/>
          <w:szCs w:val="24"/>
        </w:rPr>
        <w:t>suficiente</w:t>
      </w:r>
      <w:r w:rsidRPr="00906633">
        <w:rPr>
          <w:rFonts w:ascii="Arial" w:hAnsi="Arial" w:cs="Arial"/>
          <w:spacing w:val="51"/>
          <w:w w:val="150"/>
          <w:sz w:val="24"/>
          <w:szCs w:val="24"/>
        </w:rPr>
        <w:t xml:space="preserve"> </w:t>
      </w:r>
      <w:r w:rsidRPr="00906633">
        <w:rPr>
          <w:rFonts w:ascii="Arial" w:hAnsi="Arial" w:cs="Arial"/>
          <w:sz w:val="24"/>
          <w:szCs w:val="24"/>
        </w:rPr>
        <w:t>y</w:t>
      </w:r>
      <w:r w:rsidRPr="00906633">
        <w:rPr>
          <w:rFonts w:ascii="Arial" w:hAnsi="Arial" w:cs="Arial"/>
          <w:spacing w:val="52"/>
          <w:w w:val="150"/>
          <w:sz w:val="24"/>
          <w:szCs w:val="24"/>
        </w:rPr>
        <w:t xml:space="preserve"> </w:t>
      </w:r>
      <w:r w:rsidRPr="00906633">
        <w:rPr>
          <w:rFonts w:ascii="Arial" w:hAnsi="Arial" w:cs="Arial"/>
          <w:sz w:val="24"/>
          <w:szCs w:val="24"/>
        </w:rPr>
        <w:t>apropiada,</w:t>
      </w:r>
      <w:r w:rsidRPr="00906633">
        <w:rPr>
          <w:rFonts w:ascii="Arial" w:hAnsi="Arial" w:cs="Arial"/>
          <w:spacing w:val="52"/>
          <w:w w:val="150"/>
          <w:sz w:val="24"/>
          <w:szCs w:val="24"/>
        </w:rPr>
        <w:t xml:space="preserve"> </w:t>
      </w:r>
      <w:r w:rsidRPr="00906633">
        <w:rPr>
          <w:rFonts w:ascii="Arial" w:hAnsi="Arial" w:cs="Arial"/>
          <w:spacing w:val="-5"/>
          <w:sz w:val="24"/>
          <w:szCs w:val="24"/>
        </w:rPr>
        <w:t>por</w:t>
      </w:r>
      <w:r w:rsidR="00693DD9" w:rsidRPr="00906633">
        <w:rPr>
          <w:rFonts w:ascii="Arial" w:hAnsi="Arial" w:cs="Arial"/>
          <w:spacing w:val="-5"/>
          <w:sz w:val="24"/>
          <w:szCs w:val="24"/>
        </w:rPr>
        <w:t xml:space="preserve"> </w:t>
      </w:r>
      <w:r w:rsidRPr="00906633">
        <w:rPr>
          <w:rFonts w:ascii="Arial" w:hAnsi="Arial" w:cs="Arial"/>
          <w:sz w:val="24"/>
          <w:szCs w:val="24"/>
        </w:rPr>
        <w:t>$17.443.567,37 millones, de activos, pasivos, patrimonio, ingresos y gastos, en donde cobraron significancia en el Ministerio de Defensa Nacional; la propiedad, planta y equipo, por $8.700.385,46 millones e inventarios, por $1.202.839,78 millones, debido a la inadecuada clasificación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bienes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contabilidad,</w:t>
      </w:r>
      <w:r w:rsidRPr="00906633">
        <w:rPr>
          <w:rFonts w:ascii="Arial" w:hAnsi="Arial" w:cs="Arial"/>
          <w:spacing w:val="-13"/>
          <w:sz w:val="24"/>
          <w:szCs w:val="24"/>
        </w:rPr>
        <w:t xml:space="preserve"> </w:t>
      </w:r>
      <w:r w:rsidRPr="00906633">
        <w:rPr>
          <w:rFonts w:ascii="Arial" w:hAnsi="Arial" w:cs="Arial"/>
          <w:sz w:val="24"/>
          <w:szCs w:val="24"/>
        </w:rPr>
        <w:t>desconocimiento</w:t>
      </w:r>
      <w:r w:rsidRPr="00906633">
        <w:rPr>
          <w:rFonts w:ascii="Arial" w:hAnsi="Arial" w:cs="Arial"/>
          <w:spacing w:val="-13"/>
          <w:sz w:val="24"/>
          <w:szCs w:val="24"/>
        </w:rPr>
        <w:t xml:space="preserve"> </w:t>
      </w:r>
      <w:r w:rsidRPr="00906633">
        <w:rPr>
          <w:rFonts w:ascii="Arial" w:hAnsi="Arial" w:cs="Arial"/>
          <w:sz w:val="24"/>
          <w:szCs w:val="24"/>
        </w:rPr>
        <w:t>normativo, alta rotación de personal, así como, falta de información clara y verificable; en la Policía Nacional diferencias entre los registros contables</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Sistema</w:t>
      </w:r>
      <w:r w:rsidRPr="00906633">
        <w:rPr>
          <w:rFonts w:ascii="Arial" w:hAnsi="Arial" w:cs="Arial"/>
          <w:spacing w:val="40"/>
          <w:sz w:val="24"/>
          <w:szCs w:val="24"/>
        </w:rPr>
        <w:t xml:space="preserve"> </w:t>
      </w:r>
      <w:r w:rsidRPr="00906633">
        <w:rPr>
          <w:rFonts w:ascii="Arial" w:hAnsi="Arial" w:cs="Arial"/>
          <w:sz w:val="24"/>
          <w:szCs w:val="24"/>
        </w:rPr>
        <w:t>Integrado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Información</w:t>
      </w:r>
      <w:r w:rsidRPr="00906633">
        <w:rPr>
          <w:rFonts w:ascii="Arial" w:hAnsi="Arial" w:cs="Arial"/>
          <w:spacing w:val="40"/>
          <w:sz w:val="24"/>
          <w:szCs w:val="24"/>
        </w:rPr>
        <w:t xml:space="preserve"> </w:t>
      </w:r>
      <w:r w:rsidRPr="00906633">
        <w:rPr>
          <w:rFonts w:ascii="Arial" w:hAnsi="Arial" w:cs="Arial"/>
          <w:sz w:val="24"/>
          <w:szCs w:val="24"/>
        </w:rPr>
        <w:t>Financiera</w:t>
      </w:r>
      <w:r w:rsidRPr="00906633">
        <w:rPr>
          <w:rFonts w:ascii="Arial" w:hAnsi="Arial" w:cs="Arial"/>
          <w:spacing w:val="40"/>
          <w:sz w:val="24"/>
          <w:szCs w:val="24"/>
        </w:rPr>
        <w:t xml:space="preserve"> </w:t>
      </w:r>
      <w:r w:rsidRPr="00906633">
        <w:rPr>
          <w:rFonts w:ascii="Arial" w:hAnsi="Arial" w:cs="Arial"/>
          <w:sz w:val="24"/>
          <w:szCs w:val="24"/>
        </w:rPr>
        <w:t>(SIIF) y otros sistemas de información en la propiedad, planta y equipo,</w:t>
      </w:r>
      <w:r w:rsidRPr="00906633">
        <w:rPr>
          <w:rFonts w:ascii="Arial" w:hAnsi="Arial" w:cs="Arial"/>
          <w:spacing w:val="40"/>
          <w:sz w:val="24"/>
          <w:szCs w:val="24"/>
        </w:rPr>
        <w:t xml:space="preserve"> </w:t>
      </w:r>
      <w:r w:rsidRPr="00906633">
        <w:rPr>
          <w:rFonts w:ascii="Arial" w:hAnsi="Arial" w:cs="Arial"/>
          <w:sz w:val="24"/>
          <w:szCs w:val="24"/>
        </w:rPr>
        <w:t>por $2.004.845,35 millones; en la Unidad Nacional para la Gestión del Riesgo de Desastres, por $2.364.423,15 millones, ya que realizó la agregación contable del fondo a sus estados financieros en 2023, sin la debida depuración y verificación contable de la información, y durante 2024 no realizó la gestión para adelantar el saneamiento de las respectivas cuentas que fueron agregadas; y la falta de control</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bienes</w:t>
      </w:r>
      <w:r w:rsidRPr="00906633">
        <w:rPr>
          <w:rFonts w:ascii="Arial" w:hAnsi="Arial" w:cs="Arial"/>
          <w:spacing w:val="-9"/>
          <w:sz w:val="24"/>
          <w:szCs w:val="24"/>
        </w:rPr>
        <w:t xml:space="preserve"> </w:t>
      </w:r>
      <w:r w:rsidRPr="00906633">
        <w:rPr>
          <w:rFonts w:ascii="Arial" w:hAnsi="Arial" w:cs="Arial"/>
          <w:sz w:val="24"/>
          <w:szCs w:val="24"/>
        </w:rPr>
        <w:t>inmuebles</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Instituto</w:t>
      </w:r>
      <w:r w:rsidRPr="00906633">
        <w:rPr>
          <w:rFonts w:ascii="Arial" w:hAnsi="Arial" w:cs="Arial"/>
          <w:spacing w:val="-9"/>
          <w:sz w:val="24"/>
          <w:szCs w:val="24"/>
        </w:rPr>
        <w:t xml:space="preserve"> </w:t>
      </w:r>
      <w:r w:rsidRPr="00906633">
        <w:rPr>
          <w:rFonts w:ascii="Arial" w:hAnsi="Arial" w:cs="Arial"/>
          <w:sz w:val="24"/>
          <w:szCs w:val="24"/>
        </w:rPr>
        <w:t>Colombiano</w:t>
      </w:r>
      <w:r w:rsidRPr="00906633">
        <w:rPr>
          <w:rFonts w:ascii="Arial" w:hAnsi="Arial" w:cs="Arial"/>
          <w:spacing w:val="-9"/>
          <w:sz w:val="24"/>
          <w:szCs w:val="24"/>
        </w:rPr>
        <w:t xml:space="preserve"> </w:t>
      </w:r>
      <w:r w:rsidRPr="00906633">
        <w:rPr>
          <w:rFonts w:ascii="Arial" w:hAnsi="Arial" w:cs="Arial"/>
          <w:sz w:val="24"/>
          <w:szCs w:val="24"/>
        </w:rPr>
        <w:t>Agropecuario</w:t>
      </w:r>
      <w:r w:rsidRPr="00906633">
        <w:rPr>
          <w:rFonts w:ascii="Arial" w:hAnsi="Arial" w:cs="Arial"/>
          <w:spacing w:val="-9"/>
          <w:sz w:val="24"/>
          <w:szCs w:val="24"/>
        </w:rPr>
        <w:t xml:space="preserve"> </w:t>
      </w:r>
      <w:r w:rsidRPr="00906633">
        <w:rPr>
          <w:rFonts w:ascii="Arial" w:hAnsi="Arial" w:cs="Arial"/>
          <w:sz w:val="24"/>
          <w:szCs w:val="24"/>
        </w:rPr>
        <w:t>(ICA), por lo que no se pudo determinar la razonabilidad de $844.981,11 millones, entre otros.</w:t>
      </w:r>
    </w:p>
    <w:p w14:paraId="25B73FAA" w14:textId="77777777" w:rsidR="00693DD9" w:rsidRPr="00906633" w:rsidRDefault="00693DD9" w:rsidP="00693DD9">
      <w:pPr>
        <w:pStyle w:val="Textoindependiente"/>
        <w:ind w:left="142" w:right="-93"/>
        <w:rPr>
          <w:rFonts w:ascii="Arial" w:hAnsi="Arial" w:cs="Arial"/>
          <w:sz w:val="24"/>
          <w:szCs w:val="24"/>
        </w:rPr>
      </w:pPr>
    </w:p>
    <w:p w14:paraId="02122A03" w14:textId="77777777" w:rsidR="00693DD9"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La CGR determinó una incorrección material de presentación en el hecho de que la CGN aplazó indefinidamente, para las entidades de gobierno, la presentación del estado de flujo de efectivo, cuando la NICSP</w:t>
      </w:r>
      <w:r w:rsidRPr="00906633">
        <w:rPr>
          <w:rFonts w:ascii="Arial" w:hAnsi="Arial" w:cs="Arial"/>
          <w:spacing w:val="-13"/>
          <w:sz w:val="24"/>
          <w:szCs w:val="24"/>
        </w:rPr>
        <w:t xml:space="preserve"> </w:t>
      </w:r>
      <w:r w:rsidRPr="00906633">
        <w:rPr>
          <w:rFonts w:ascii="Arial" w:hAnsi="Arial" w:cs="Arial"/>
          <w:sz w:val="24"/>
          <w:szCs w:val="24"/>
        </w:rPr>
        <w:t>2</w:t>
      </w:r>
      <w:r w:rsidRPr="00906633">
        <w:rPr>
          <w:rFonts w:ascii="Arial" w:hAnsi="Arial" w:cs="Arial"/>
          <w:spacing w:val="-13"/>
          <w:sz w:val="24"/>
          <w:szCs w:val="24"/>
        </w:rPr>
        <w:t xml:space="preserve"> </w:t>
      </w:r>
      <w:r w:rsidRPr="00906633">
        <w:rPr>
          <w:rFonts w:ascii="Arial" w:hAnsi="Arial" w:cs="Arial"/>
          <w:sz w:val="24"/>
          <w:szCs w:val="24"/>
        </w:rPr>
        <w:t>requiere</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entidades</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preparen</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presenten</w:t>
      </w:r>
      <w:r w:rsidRPr="00906633">
        <w:rPr>
          <w:rFonts w:ascii="Arial" w:hAnsi="Arial" w:cs="Arial"/>
          <w:spacing w:val="-13"/>
          <w:sz w:val="24"/>
          <w:szCs w:val="24"/>
        </w:rPr>
        <w:t xml:space="preserve"> </w:t>
      </w:r>
      <w:r w:rsidRPr="00906633">
        <w:rPr>
          <w:rFonts w:ascii="Arial" w:hAnsi="Arial" w:cs="Arial"/>
          <w:sz w:val="24"/>
          <w:szCs w:val="24"/>
        </w:rPr>
        <w:t>estados sobre la base de contable de acumulación o devengo confeccionen estos estados y formen parte integral junto con los demás, dada su especial</w:t>
      </w:r>
      <w:r w:rsidRPr="00906633">
        <w:rPr>
          <w:rFonts w:ascii="Arial" w:hAnsi="Arial" w:cs="Arial"/>
          <w:spacing w:val="-15"/>
          <w:sz w:val="24"/>
          <w:szCs w:val="24"/>
        </w:rPr>
        <w:t xml:space="preserve"> </w:t>
      </w:r>
      <w:r w:rsidRPr="00906633">
        <w:rPr>
          <w:rFonts w:ascii="Arial" w:hAnsi="Arial" w:cs="Arial"/>
          <w:sz w:val="24"/>
          <w:szCs w:val="24"/>
        </w:rPr>
        <w:t>utilidad</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conocer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forma</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entidades</w:t>
      </w:r>
      <w:r w:rsidRPr="00906633">
        <w:rPr>
          <w:rFonts w:ascii="Arial" w:hAnsi="Arial" w:cs="Arial"/>
          <w:spacing w:val="-15"/>
          <w:sz w:val="24"/>
          <w:szCs w:val="24"/>
        </w:rPr>
        <w:t xml:space="preserve"> </w:t>
      </w:r>
      <w:r w:rsidRPr="00906633">
        <w:rPr>
          <w:rFonts w:ascii="Arial" w:hAnsi="Arial" w:cs="Arial"/>
          <w:sz w:val="24"/>
          <w:szCs w:val="24"/>
        </w:rPr>
        <w:t>generan</w:t>
      </w:r>
      <w:r w:rsidRPr="00906633">
        <w:rPr>
          <w:rFonts w:ascii="Arial" w:hAnsi="Arial" w:cs="Arial"/>
          <w:spacing w:val="-15"/>
          <w:sz w:val="24"/>
          <w:szCs w:val="24"/>
        </w:rPr>
        <w:t xml:space="preserve"> </w:t>
      </w:r>
      <w:r w:rsidRPr="00906633">
        <w:rPr>
          <w:rFonts w:ascii="Arial" w:hAnsi="Arial" w:cs="Arial"/>
          <w:sz w:val="24"/>
          <w:szCs w:val="24"/>
        </w:rPr>
        <w:t>y usan su efectivo para tomar decisiones a efectos de suministrar o no recursos o realizar o no transacciones con las entidades.</w:t>
      </w:r>
    </w:p>
    <w:p w14:paraId="0DE272FC" w14:textId="77777777" w:rsidR="00693DD9" w:rsidRPr="00906633" w:rsidRDefault="00693DD9" w:rsidP="00693DD9">
      <w:pPr>
        <w:pStyle w:val="Textoindependiente"/>
        <w:ind w:left="142" w:right="-93"/>
        <w:rPr>
          <w:rFonts w:ascii="Arial" w:hAnsi="Arial" w:cs="Arial"/>
          <w:sz w:val="24"/>
          <w:szCs w:val="24"/>
        </w:rPr>
      </w:pPr>
    </w:p>
    <w:p w14:paraId="4361E260" w14:textId="77777777" w:rsidR="00693DD9"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 xml:space="preserve">La CGR emitió 37 opiniones negativas sobre entidades con activos </w:t>
      </w:r>
      <w:r w:rsidRPr="00906633">
        <w:rPr>
          <w:rFonts w:ascii="Arial" w:hAnsi="Arial" w:cs="Arial"/>
          <w:spacing w:val="-4"/>
          <w:sz w:val="24"/>
          <w:szCs w:val="24"/>
        </w:rPr>
        <w:t>agregados,</w:t>
      </w:r>
      <w:r w:rsidRPr="00906633">
        <w:rPr>
          <w:rFonts w:ascii="Arial" w:hAnsi="Arial" w:cs="Arial"/>
          <w:spacing w:val="-10"/>
          <w:sz w:val="24"/>
          <w:szCs w:val="24"/>
        </w:rPr>
        <w:t xml:space="preserve"> </w:t>
      </w:r>
      <w:r w:rsidRPr="00906633">
        <w:rPr>
          <w:rFonts w:ascii="Arial" w:hAnsi="Arial" w:cs="Arial"/>
          <w:spacing w:val="-4"/>
          <w:sz w:val="24"/>
          <w:szCs w:val="24"/>
        </w:rPr>
        <w:t>por</w:t>
      </w:r>
      <w:r w:rsidRPr="00906633">
        <w:rPr>
          <w:rFonts w:ascii="Arial" w:hAnsi="Arial" w:cs="Arial"/>
          <w:spacing w:val="-10"/>
          <w:sz w:val="24"/>
          <w:szCs w:val="24"/>
        </w:rPr>
        <w:t xml:space="preserve"> </w:t>
      </w:r>
      <w:r w:rsidRPr="00906633">
        <w:rPr>
          <w:rFonts w:ascii="Arial" w:hAnsi="Arial" w:cs="Arial"/>
          <w:spacing w:val="-4"/>
          <w:sz w:val="24"/>
          <w:szCs w:val="24"/>
        </w:rPr>
        <w:t>$230.433.681,85</w:t>
      </w:r>
      <w:r w:rsidRPr="00906633">
        <w:rPr>
          <w:rFonts w:ascii="Arial" w:hAnsi="Arial" w:cs="Arial"/>
          <w:spacing w:val="-10"/>
          <w:sz w:val="24"/>
          <w:szCs w:val="24"/>
        </w:rPr>
        <w:t xml:space="preserve"> </w:t>
      </w:r>
      <w:r w:rsidRPr="00906633">
        <w:rPr>
          <w:rFonts w:ascii="Arial" w:hAnsi="Arial" w:cs="Arial"/>
          <w:spacing w:val="-4"/>
          <w:sz w:val="24"/>
          <w:szCs w:val="24"/>
        </w:rPr>
        <w:t>millones,</w:t>
      </w:r>
      <w:r w:rsidRPr="00906633">
        <w:rPr>
          <w:rFonts w:ascii="Arial" w:hAnsi="Arial" w:cs="Arial"/>
          <w:spacing w:val="-10"/>
          <w:sz w:val="24"/>
          <w:szCs w:val="24"/>
        </w:rPr>
        <w:t xml:space="preserve"> </w:t>
      </w:r>
      <w:r w:rsidRPr="00906633">
        <w:rPr>
          <w:rFonts w:ascii="Arial" w:hAnsi="Arial" w:cs="Arial"/>
          <w:spacing w:val="-4"/>
          <w:sz w:val="24"/>
          <w:szCs w:val="24"/>
        </w:rPr>
        <w:t>una</w:t>
      </w:r>
      <w:r w:rsidRPr="00906633">
        <w:rPr>
          <w:rFonts w:ascii="Arial" w:hAnsi="Arial" w:cs="Arial"/>
          <w:spacing w:val="-10"/>
          <w:sz w:val="24"/>
          <w:szCs w:val="24"/>
        </w:rPr>
        <w:t xml:space="preserve"> </w:t>
      </w:r>
      <w:r w:rsidRPr="00906633">
        <w:rPr>
          <w:rFonts w:ascii="Arial" w:hAnsi="Arial" w:cs="Arial"/>
          <w:spacing w:val="-4"/>
          <w:sz w:val="24"/>
          <w:szCs w:val="24"/>
        </w:rPr>
        <w:t>abstención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opinión</w:t>
      </w:r>
      <w:r w:rsidRPr="00906633">
        <w:rPr>
          <w:rFonts w:ascii="Arial" w:hAnsi="Arial" w:cs="Arial"/>
          <w:spacing w:val="-10"/>
          <w:sz w:val="24"/>
          <w:szCs w:val="24"/>
        </w:rPr>
        <w:t xml:space="preserve"> </w:t>
      </w:r>
      <w:r w:rsidRPr="00906633">
        <w:rPr>
          <w:rFonts w:ascii="Arial" w:hAnsi="Arial" w:cs="Arial"/>
          <w:spacing w:val="-4"/>
          <w:sz w:val="24"/>
          <w:szCs w:val="24"/>
        </w:rPr>
        <w:t xml:space="preserve">al </w:t>
      </w:r>
      <w:r w:rsidRPr="00906633">
        <w:rPr>
          <w:rFonts w:ascii="Arial" w:hAnsi="Arial" w:cs="Arial"/>
          <w:spacing w:val="-2"/>
          <w:sz w:val="24"/>
          <w:szCs w:val="24"/>
        </w:rPr>
        <w:t>Instituto</w:t>
      </w:r>
      <w:r w:rsidRPr="00906633">
        <w:rPr>
          <w:rFonts w:ascii="Arial" w:hAnsi="Arial" w:cs="Arial"/>
          <w:spacing w:val="-16"/>
          <w:sz w:val="24"/>
          <w:szCs w:val="24"/>
        </w:rPr>
        <w:t xml:space="preserve"> </w:t>
      </w:r>
      <w:r w:rsidRPr="00906633">
        <w:rPr>
          <w:rFonts w:ascii="Arial" w:hAnsi="Arial" w:cs="Arial"/>
          <w:spacing w:val="-2"/>
          <w:sz w:val="24"/>
          <w:szCs w:val="24"/>
        </w:rPr>
        <w:t>Colombiano</w:t>
      </w:r>
      <w:r w:rsidRPr="00906633">
        <w:rPr>
          <w:rFonts w:ascii="Arial" w:hAnsi="Arial" w:cs="Arial"/>
          <w:spacing w:val="-16"/>
          <w:sz w:val="24"/>
          <w:szCs w:val="24"/>
        </w:rPr>
        <w:t xml:space="preserve"> </w:t>
      </w:r>
      <w:r w:rsidRPr="00906633">
        <w:rPr>
          <w:rFonts w:ascii="Arial" w:hAnsi="Arial" w:cs="Arial"/>
          <w:spacing w:val="-2"/>
          <w:sz w:val="24"/>
          <w:szCs w:val="24"/>
        </w:rPr>
        <w:t>Agropecuario</w:t>
      </w:r>
      <w:r w:rsidRPr="00906633">
        <w:rPr>
          <w:rFonts w:ascii="Arial" w:hAnsi="Arial" w:cs="Arial"/>
          <w:spacing w:val="-16"/>
          <w:sz w:val="24"/>
          <w:szCs w:val="24"/>
        </w:rPr>
        <w:t xml:space="preserve"> </w:t>
      </w:r>
      <w:r w:rsidRPr="00906633">
        <w:rPr>
          <w:rFonts w:ascii="Arial" w:hAnsi="Arial" w:cs="Arial"/>
          <w:spacing w:val="-2"/>
          <w:sz w:val="24"/>
          <w:szCs w:val="24"/>
        </w:rPr>
        <w:t>(ICA)</w:t>
      </w:r>
      <w:r w:rsidRPr="00906633">
        <w:rPr>
          <w:rFonts w:ascii="Arial" w:hAnsi="Arial" w:cs="Arial"/>
          <w:spacing w:val="-16"/>
          <w:sz w:val="24"/>
          <w:szCs w:val="24"/>
        </w:rPr>
        <w:t xml:space="preserve"> </w:t>
      </w:r>
      <w:r w:rsidRPr="00906633">
        <w:rPr>
          <w:rFonts w:ascii="Arial" w:hAnsi="Arial" w:cs="Arial"/>
          <w:spacing w:val="-2"/>
          <w:sz w:val="24"/>
          <w:szCs w:val="24"/>
        </w:rPr>
        <w:t>con</w:t>
      </w:r>
      <w:r w:rsidRPr="00906633">
        <w:rPr>
          <w:rFonts w:ascii="Arial" w:hAnsi="Arial" w:cs="Arial"/>
          <w:spacing w:val="-16"/>
          <w:sz w:val="24"/>
          <w:szCs w:val="24"/>
        </w:rPr>
        <w:t xml:space="preserve"> </w:t>
      </w:r>
      <w:r w:rsidRPr="00906633">
        <w:rPr>
          <w:rFonts w:ascii="Arial" w:hAnsi="Arial" w:cs="Arial"/>
          <w:spacing w:val="-2"/>
          <w:sz w:val="24"/>
          <w:szCs w:val="24"/>
        </w:rPr>
        <w:t>activos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$1.057.272,57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33</w:t>
      </w:r>
      <w:r w:rsidRPr="00906633">
        <w:rPr>
          <w:rFonts w:ascii="Arial" w:hAnsi="Arial" w:cs="Arial"/>
          <w:spacing w:val="7"/>
          <w:sz w:val="24"/>
          <w:szCs w:val="24"/>
        </w:rPr>
        <w:t xml:space="preserve"> </w:t>
      </w:r>
      <w:r w:rsidRPr="00906633">
        <w:rPr>
          <w:rFonts w:ascii="Arial" w:hAnsi="Arial" w:cs="Arial"/>
          <w:sz w:val="24"/>
          <w:szCs w:val="24"/>
        </w:rPr>
        <w:t>opiniones</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salvedades</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entidades</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activos</w:t>
      </w:r>
      <w:r w:rsidRPr="00906633">
        <w:rPr>
          <w:rFonts w:ascii="Arial" w:hAnsi="Arial" w:cs="Arial"/>
          <w:spacing w:val="7"/>
          <w:sz w:val="24"/>
          <w:szCs w:val="24"/>
        </w:rPr>
        <w:t xml:space="preserve"> </w:t>
      </w:r>
      <w:r w:rsidRPr="00906633">
        <w:rPr>
          <w:rFonts w:ascii="Arial" w:hAnsi="Arial" w:cs="Arial"/>
          <w:spacing w:val="-5"/>
          <w:sz w:val="24"/>
          <w:szCs w:val="24"/>
        </w:rPr>
        <w:t>de</w:t>
      </w:r>
      <w:r w:rsidR="00693DD9" w:rsidRPr="00906633">
        <w:rPr>
          <w:rFonts w:ascii="Arial" w:hAnsi="Arial" w:cs="Arial"/>
          <w:spacing w:val="-5"/>
          <w:sz w:val="24"/>
          <w:szCs w:val="24"/>
        </w:rPr>
        <w:t xml:space="preserve"> </w:t>
      </w:r>
      <w:r w:rsidRPr="00906633">
        <w:rPr>
          <w:rFonts w:ascii="Arial" w:hAnsi="Arial" w:cs="Arial"/>
          <w:sz w:val="24"/>
          <w:szCs w:val="24"/>
        </w:rPr>
        <w:t>$221.035.243,32 millones y 83 opiniones sin salvedades con activos de $775.158.758,60 millones.</w:t>
      </w:r>
      <w:r w:rsidR="00693DD9" w:rsidRPr="00906633">
        <w:rPr>
          <w:rFonts w:ascii="Arial" w:hAnsi="Arial" w:cs="Arial"/>
          <w:sz w:val="24"/>
          <w:szCs w:val="24"/>
        </w:rPr>
        <w:t xml:space="preserve"> </w:t>
      </w:r>
    </w:p>
    <w:p w14:paraId="1D364987" w14:textId="77777777" w:rsidR="00693DD9" w:rsidRPr="00906633" w:rsidRDefault="00693DD9" w:rsidP="00693DD9">
      <w:pPr>
        <w:pStyle w:val="Textoindependiente"/>
        <w:ind w:left="142" w:right="-93"/>
        <w:rPr>
          <w:rFonts w:ascii="Arial" w:hAnsi="Arial" w:cs="Arial"/>
          <w:sz w:val="24"/>
          <w:szCs w:val="24"/>
        </w:rPr>
      </w:pPr>
    </w:p>
    <w:p w14:paraId="46AF92EA" w14:textId="77777777" w:rsidR="001D2CE7"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lastRenderedPageBreak/>
        <w:t>La CGR considera que la evidencia de auditoría obtenida proporciona una base suficiente y apropiada y concluye que las incorrecciones fueron materiales, aunque no generalizadas, en el Balance General de la Nación y las imposibilidades, aunque individualmente tuvieron un efecto material en algunos estados financieros de las entidades, no</w:t>
      </w:r>
      <w:r w:rsidRPr="00906633">
        <w:rPr>
          <w:rFonts w:ascii="Arial" w:hAnsi="Arial" w:cs="Arial"/>
          <w:spacing w:val="-13"/>
          <w:sz w:val="24"/>
          <w:szCs w:val="24"/>
        </w:rPr>
        <w:t xml:space="preserve"> </w:t>
      </w:r>
      <w:r w:rsidRPr="00906633">
        <w:rPr>
          <w:rFonts w:ascii="Arial" w:hAnsi="Arial" w:cs="Arial"/>
          <w:sz w:val="24"/>
          <w:szCs w:val="24"/>
        </w:rPr>
        <w:t>alcanzaron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nivel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materialidad,</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tanto,</w:t>
      </w:r>
      <w:r w:rsidRPr="00906633">
        <w:rPr>
          <w:rFonts w:ascii="Arial" w:hAnsi="Arial" w:cs="Arial"/>
          <w:spacing w:val="-13"/>
          <w:sz w:val="24"/>
          <w:szCs w:val="24"/>
        </w:rPr>
        <w:t xml:space="preserve"> </w:t>
      </w:r>
      <w:r w:rsidRPr="00906633">
        <w:rPr>
          <w:rFonts w:ascii="Arial" w:hAnsi="Arial" w:cs="Arial"/>
          <w:sz w:val="24"/>
          <w:szCs w:val="24"/>
        </w:rPr>
        <w:t>emite</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3"/>
          <w:sz w:val="24"/>
          <w:szCs w:val="24"/>
        </w:rPr>
        <w:t xml:space="preserve"> </w:t>
      </w:r>
      <w:r w:rsidRPr="00906633">
        <w:rPr>
          <w:rFonts w:ascii="Arial" w:hAnsi="Arial" w:cs="Arial"/>
          <w:sz w:val="24"/>
          <w:szCs w:val="24"/>
        </w:rPr>
        <w:t>opinión con salvedades.</w:t>
      </w:r>
    </w:p>
    <w:p w14:paraId="58A3F0CD" w14:textId="77777777" w:rsidR="00693DD9" w:rsidRPr="00906633" w:rsidRDefault="00693DD9" w:rsidP="00693DD9">
      <w:pPr>
        <w:pStyle w:val="Textoindependiente"/>
        <w:ind w:left="142" w:right="-93"/>
        <w:rPr>
          <w:rFonts w:ascii="Arial" w:hAnsi="Arial" w:cs="Arial"/>
          <w:sz w:val="24"/>
          <w:szCs w:val="24"/>
        </w:rPr>
      </w:pPr>
    </w:p>
    <w:p w14:paraId="2459C17D" w14:textId="77777777" w:rsidR="001D2CE7" w:rsidRPr="00906633" w:rsidRDefault="00137D9D" w:rsidP="00693DD9">
      <w:pPr>
        <w:pStyle w:val="Ttulo1"/>
        <w:numPr>
          <w:ilvl w:val="1"/>
          <w:numId w:val="7"/>
        </w:numPr>
        <w:ind w:left="567" w:hanging="470"/>
      </w:pPr>
      <w:r w:rsidRPr="00906633">
        <w:t>Cuestiones</w:t>
      </w:r>
      <w:r w:rsidRPr="00906633">
        <w:rPr>
          <w:spacing w:val="-5"/>
        </w:rPr>
        <w:t xml:space="preserve"> </w:t>
      </w:r>
      <w:r w:rsidRPr="00906633">
        <w:t>clave</w:t>
      </w:r>
      <w:r w:rsidRPr="00906633">
        <w:rPr>
          <w:spacing w:val="-4"/>
        </w:rPr>
        <w:t xml:space="preserve"> </w:t>
      </w:r>
      <w:r w:rsidRPr="00906633">
        <w:t>de</w:t>
      </w:r>
      <w:r w:rsidRPr="00906633">
        <w:rPr>
          <w:spacing w:val="-5"/>
        </w:rPr>
        <w:t xml:space="preserve"> </w:t>
      </w:r>
      <w:r w:rsidRPr="00906633">
        <w:t>la</w:t>
      </w:r>
      <w:r w:rsidRPr="00906633">
        <w:rPr>
          <w:spacing w:val="-4"/>
        </w:rPr>
        <w:t xml:space="preserve"> </w:t>
      </w:r>
      <w:r w:rsidRPr="00906633">
        <w:rPr>
          <w:spacing w:val="-2"/>
        </w:rPr>
        <w:t>auditoría</w:t>
      </w:r>
      <w:r w:rsidR="00693DD9" w:rsidRPr="00906633">
        <w:rPr>
          <w:spacing w:val="-2"/>
        </w:rPr>
        <w:t>.</w:t>
      </w:r>
    </w:p>
    <w:p w14:paraId="2260AA29" w14:textId="77777777" w:rsidR="00693DD9" w:rsidRPr="00906633" w:rsidRDefault="00693DD9" w:rsidP="00693DD9">
      <w:pPr>
        <w:pStyle w:val="Ttulo1"/>
        <w:ind w:left="567"/>
      </w:pPr>
    </w:p>
    <w:p w14:paraId="716CA0E3" w14:textId="77777777" w:rsidR="001D2CE7"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 xml:space="preserve">Las cuestiones clave de la auditoría son aquellas que, según el juicio </w:t>
      </w:r>
      <w:r w:rsidRPr="00906633">
        <w:rPr>
          <w:rFonts w:ascii="Arial" w:hAnsi="Arial" w:cs="Arial"/>
          <w:spacing w:val="-2"/>
          <w:sz w:val="24"/>
          <w:szCs w:val="24"/>
        </w:rPr>
        <w:t>profesional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Contraloría</w:t>
      </w:r>
      <w:r w:rsidRPr="00906633">
        <w:rPr>
          <w:rFonts w:ascii="Arial" w:hAnsi="Arial" w:cs="Arial"/>
          <w:spacing w:val="-18"/>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República</w:t>
      </w:r>
      <w:r w:rsidRPr="00906633">
        <w:rPr>
          <w:rFonts w:ascii="Arial" w:hAnsi="Arial" w:cs="Arial"/>
          <w:spacing w:val="-17"/>
          <w:sz w:val="24"/>
          <w:szCs w:val="24"/>
        </w:rPr>
        <w:t xml:space="preserve"> </w:t>
      </w:r>
      <w:r w:rsidRPr="00906633">
        <w:rPr>
          <w:rFonts w:ascii="Arial" w:hAnsi="Arial" w:cs="Arial"/>
          <w:spacing w:val="-2"/>
          <w:sz w:val="24"/>
          <w:szCs w:val="24"/>
        </w:rPr>
        <w:t>(CGR),</w:t>
      </w:r>
      <w:r w:rsidRPr="00906633">
        <w:rPr>
          <w:rFonts w:ascii="Arial" w:hAnsi="Arial" w:cs="Arial"/>
          <w:spacing w:val="-18"/>
          <w:sz w:val="24"/>
          <w:szCs w:val="24"/>
        </w:rPr>
        <w:t xml:space="preserve"> </w:t>
      </w:r>
      <w:r w:rsidRPr="00906633">
        <w:rPr>
          <w:rFonts w:ascii="Arial" w:hAnsi="Arial" w:cs="Arial"/>
          <w:spacing w:val="-2"/>
          <w:sz w:val="24"/>
          <w:szCs w:val="24"/>
        </w:rPr>
        <w:t>han</w:t>
      </w:r>
      <w:r w:rsidRPr="00906633">
        <w:rPr>
          <w:rFonts w:ascii="Arial" w:hAnsi="Arial" w:cs="Arial"/>
          <w:spacing w:val="-17"/>
          <w:sz w:val="24"/>
          <w:szCs w:val="24"/>
        </w:rPr>
        <w:t xml:space="preserve"> </w:t>
      </w:r>
      <w:r w:rsidRPr="00906633">
        <w:rPr>
          <w:rFonts w:ascii="Arial" w:hAnsi="Arial" w:cs="Arial"/>
          <w:spacing w:val="-2"/>
          <w:sz w:val="24"/>
          <w:szCs w:val="24"/>
        </w:rPr>
        <w:t>sido</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mayor</w:t>
      </w:r>
      <w:r w:rsidRPr="00906633">
        <w:rPr>
          <w:rFonts w:ascii="Arial" w:hAnsi="Arial" w:cs="Arial"/>
          <w:spacing w:val="-20"/>
          <w:sz w:val="24"/>
          <w:szCs w:val="24"/>
        </w:rPr>
        <w:t xml:space="preserve"> </w:t>
      </w:r>
      <w:r w:rsidRPr="00906633">
        <w:rPr>
          <w:rFonts w:ascii="Arial" w:hAnsi="Arial" w:cs="Arial"/>
          <w:sz w:val="24"/>
          <w:szCs w:val="24"/>
        </w:rPr>
        <w:t>significatividad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auditoría</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Balance</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 Estas cuestiones han sido tratadas en el contexto de la presente auditoría y no expresa una opinión por separado. Además de las cuestiones descritas en la sección Fundamento de opinión, la CGR ha determinado las siguientes cuestiones clave de esta auditoría:</w:t>
      </w:r>
    </w:p>
    <w:p w14:paraId="6F6514EE" w14:textId="77777777" w:rsidR="001D2CE7" w:rsidRPr="00906633" w:rsidRDefault="001D2CE7" w:rsidP="00693DD9">
      <w:pPr>
        <w:pStyle w:val="Textoindependiente"/>
        <w:ind w:left="0"/>
        <w:jc w:val="left"/>
        <w:rPr>
          <w:rFonts w:ascii="Arial" w:hAnsi="Arial" w:cs="Arial"/>
          <w:sz w:val="24"/>
          <w:szCs w:val="24"/>
        </w:rPr>
      </w:pPr>
    </w:p>
    <w:p w14:paraId="13E0E108" w14:textId="77777777" w:rsidR="001D2CE7" w:rsidRPr="00906633" w:rsidRDefault="00137D9D" w:rsidP="00693DD9">
      <w:pPr>
        <w:pStyle w:val="Ttulo2"/>
        <w:ind w:left="142"/>
        <w:rPr>
          <w:b/>
          <w:spacing w:val="-2"/>
        </w:rPr>
      </w:pPr>
      <w:r w:rsidRPr="00906633">
        <w:rPr>
          <w:b/>
        </w:rPr>
        <w:t>Patrimonio</w:t>
      </w:r>
      <w:r w:rsidRPr="00906633">
        <w:rPr>
          <w:b/>
          <w:spacing w:val="-11"/>
        </w:rPr>
        <w:t xml:space="preserve"> </w:t>
      </w:r>
      <w:r w:rsidRPr="00906633">
        <w:rPr>
          <w:b/>
        </w:rPr>
        <w:t>negativo</w:t>
      </w:r>
      <w:r w:rsidRPr="00906633">
        <w:rPr>
          <w:b/>
          <w:spacing w:val="-10"/>
        </w:rPr>
        <w:t xml:space="preserve"> </w:t>
      </w:r>
      <w:r w:rsidRPr="00906633">
        <w:rPr>
          <w:b/>
        </w:rPr>
        <w:t>en</w:t>
      </w:r>
      <w:r w:rsidRPr="00906633">
        <w:rPr>
          <w:b/>
          <w:spacing w:val="-10"/>
        </w:rPr>
        <w:t xml:space="preserve"> </w:t>
      </w:r>
      <w:r w:rsidRPr="00906633">
        <w:rPr>
          <w:b/>
        </w:rPr>
        <w:t>el</w:t>
      </w:r>
      <w:r w:rsidRPr="00906633">
        <w:rPr>
          <w:b/>
          <w:spacing w:val="-10"/>
        </w:rPr>
        <w:t xml:space="preserve"> </w:t>
      </w:r>
      <w:r w:rsidRPr="00906633">
        <w:rPr>
          <w:b/>
          <w:spacing w:val="-2"/>
        </w:rPr>
        <w:t>balance</w:t>
      </w:r>
      <w:r w:rsidR="00693DD9" w:rsidRPr="00906633">
        <w:rPr>
          <w:b/>
          <w:spacing w:val="-2"/>
        </w:rPr>
        <w:t>.</w:t>
      </w:r>
    </w:p>
    <w:p w14:paraId="3525990B" w14:textId="77777777" w:rsidR="00693DD9" w:rsidRPr="00906633" w:rsidRDefault="00693DD9" w:rsidP="00693DD9">
      <w:pPr>
        <w:pStyle w:val="Ttulo2"/>
        <w:ind w:left="142"/>
        <w:rPr>
          <w:sz w:val="24"/>
          <w:szCs w:val="24"/>
        </w:rPr>
      </w:pPr>
    </w:p>
    <w:p w14:paraId="7E6D0A1E" w14:textId="77777777" w:rsidR="001D2CE7" w:rsidRPr="00906633" w:rsidRDefault="00137D9D" w:rsidP="00693DD9">
      <w:pPr>
        <w:pStyle w:val="Textoindependiente"/>
        <w:ind w:left="142" w:right="-93"/>
        <w:rPr>
          <w:rFonts w:ascii="Arial" w:hAnsi="Arial" w:cs="Arial"/>
          <w:sz w:val="24"/>
          <w:szCs w:val="24"/>
        </w:rPr>
      </w:pPr>
      <w:r w:rsidRPr="00906633">
        <w:rPr>
          <w:rFonts w:ascii="Arial" w:hAnsi="Arial" w:cs="Arial"/>
          <w:sz w:val="24"/>
          <w:szCs w:val="24"/>
        </w:rPr>
        <w:t>Según la revelación de la nota 25, el patrimonio consolidado de la Nación continuó siendo negativo, al pasar de -$1.249.754.340,80 millones en 2023 a -$1.438.267.614,18 millones en 2024, con una variación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-$188.513.273,38</w:t>
      </w:r>
      <w:r w:rsidRPr="00906633">
        <w:rPr>
          <w:rFonts w:ascii="Arial" w:hAnsi="Arial" w:cs="Arial"/>
          <w:spacing w:val="-7"/>
          <w:sz w:val="24"/>
          <w:szCs w:val="24"/>
        </w:rPr>
        <w:t xml:space="preserve"> </w:t>
      </w:r>
      <w:r w:rsidRPr="00906633">
        <w:rPr>
          <w:rFonts w:ascii="Arial" w:hAnsi="Arial" w:cs="Arial"/>
          <w:sz w:val="24"/>
          <w:szCs w:val="24"/>
        </w:rPr>
        <w:t>millones</w:t>
      </w:r>
      <w:r w:rsidRPr="00906633">
        <w:rPr>
          <w:rFonts w:ascii="Arial" w:hAnsi="Arial" w:cs="Arial"/>
          <w:spacing w:val="-7"/>
          <w:sz w:val="24"/>
          <w:szCs w:val="24"/>
        </w:rPr>
        <w:t xml:space="preserve"> </w:t>
      </w:r>
      <w:r w:rsidRPr="00906633">
        <w:rPr>
          <w:rFonts w:ascii="Arial" w:hAnsi="Arial" w:cs="Arial"/>
          <w:sz w:val="24"/>
          <w:szCs w:val="24"/>
        </w:rPr>
        <w:t>(15,08%).</w:t>
      </w:r>
    </w:p>
    <w:p w14:paraId="382A19E9" w14:textId="77777777" w:rsidR="00693DD9" w:rsidRPr="00906633" w:rsidRDefault="00693DD9" w:rsidP="00693DD9">
      <w:pPr>
        <w:pStyle w:val="Textoindependiente"/>
        <w:ind w:left="142" w:right="-93"/>
        <w:rPr>
          <w:rFonts w:ascii="Arial" w:hAnsi="Arial" w:cs="Arial"/>
          <w:sz w:val="24"/>
          <w:szCs w:val="24"/>
        </w:rPr>
      </w:pPr>
    </w:p>
    <w:p w14:paraId="4230C09C" w14:textId="77777777" w:rsidR="001D2CE7" w:rsidRPr="00906633" w:rsidRDefault="00137D9D" w:rsidP="00693DD9">
      <w:pPr>
        <w:pStyle w:val="Textoindependiente"/>
        <w:ind w:left="142"/>
        <w:rPr>
          <w:rFonts w:ascii="Arial" w:hAnsi="Arial" w:cs="Arial"/>
          <w:sz w:val="24"/>
          <w:szCs w:val="24"/>
        </w:rPr>
      </w:pP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nivel</w:t>
      </w:r>
      <w:r w:rsidRPr="00906633">
        <w:rPr>
          <w:rFonts w:ascii="Arial" w:hAnsi="Arial" w:cs="Arial"/>
          <w:spacing w:val="18"/>
          <w:sz w:val="24"/>
          <w:szCs w:val="24"/>
        </w:rPr>
        <w:t xml:space="preserve"> </w:t>
      </w:r>
      <w:r w:rsidRPr="00906633">
        <w:rPr>
          <w:rFonts w:ascii="Arial" w:hAnsi="Arial" w:cs="Arial"/>
          <w:sz w:val="24"/>
          <w:szCs w:val="24"/>
        </w:rPr>
        <w:t>individual</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destacaron</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saldos</w:t>
      </w:r>
      <w:r w:rsidRPr="00906633">
        <w:rPr>
          <w:rFonts w:ascii="Arial" w:hAnsi="Arial" w:cs="Arial"/>
          <w:spacing w:val="17"/>
          <w:sz w:val="24"/>
          <w:szCs w:val="24"/>
        </w:rPr>
        <w:t xml:space="preserve"> </w:t>
      </w:r>
      <w:r w:rsidRPr="00906633">
        <w:rPr>
          <w:rFonts w:ascii="Arial" w:hAnsi="Arial" w:cs="Arial"/>
          <w:sz w:val="24"/>
          <w:szCs w:val="24"/>
        </w:rPr>
        <w:t>negativos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Dirección</w:t>
      </w:r>
      <w:r w:rsidR="00693DD9" w:rsidRPr="00906633">
        <w:rPr>
          <w:rFonts w:ascii="Arial" w:hAnsi="Arial" w:cs="Arial"/>
          <w:spacing w:val="-2"/>
          <w:sz w:val="24"/>
          <w:szCs w:val="24"/>
        </w:rPr>
        <w:t xml:space="preserve"> </w:t>
      </w:r>
      <w:r w:rsidRPr="00906633">
        <w:rPr>
          <w:rFonts w:ascii="Arial" w:hAnsi="Arial" w:cs="Arial"/>
          <w:sz w:val="24"/>
          <w:szCs w:val="24"/>
        </w:rPr>
        <w:t>General</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z w:val="24"/>
          <w:szCs w:val="24"/>
        </w:rPr>
        <w:t>Crédito</w:t>
      </w:r>
      <w:r w:rsidRPr="00906633">
        <w:rPr>
          <w:rFonts w:ascii="Arial" w:hAnsi="Arial" w:cs="Arial"/>
          <w:spacing w:val="23"/>
          <w:sz w:val="24"/>
          <w:szCs w:val="24"/>
        </w:rPr>
        <w:t xml:space="preserve">  </w:t>
      </w:r>
      <w:r w:rsidRPr="00906633">
        <w:rPr>
          <w:rFonts w:ascii="Arial" w:hAnsi="Arial" w:cs="Arial"/>
          <w:sz w:val="24"/>
          <w:szCs w:val="24"/>
        </w:rPr>
        <w:t>Público</w:t>
      </w:r>
      <w:r w:rsidRPr="00906633">
        <w:rPr>
          <w:rFonts w:ascii="Arial" w:hAnsi="Arial" w:cs="Arial"/>
          <w:spacing w:val="23"/>
          <w:sz w:val="24"/>
          <w:szCs w:val="24"/>
        </w:rPr>
        <w:t xml:space="preserve">  </w:t>
      </w:r>
      <w:r w:rsidRPr="00906633">
        <w:rPr>
          <w:rFonts w:ascii="Arial" w:hAnsi="Arial" w:cs="Arial"/>
          <w:sz w:val="24"/>
          <w:szCs w:val="24"/>
        </w:rPr>
        <w:t>y</w:t>
      </w:r>
      <w:r w:rsidRPr="00906633">
        <w:rPr>
          <w:rFonts w:ascii="Arial" w:hAnsi="Arial" w:cs="Arial"/>
          <w:spacing w:val="23"/>
          <w:sz w:val="24"/>
          <w:szCs w:val="24"/>
        </w:rPr>
        <w:t xml:space="preserve">  </w:t>
      </w:r>
      <w:r w:rsidRPr="00906633">
        <w:rPr>
          <w:rFonts w:ascii="Arial" w:hAnsi="Arial" w:cs="Arial"/>
          <w:sz w:val="24"/>
          <w:szCs w:val="24"/>
        </w:rPr>
        <w:t>Tesoro</w:t>
      </w:r>
      <w:r w:rsidRPr="00906633">
        <w:rPr>
          <w:rFonts w:ascii="Arial" w:hAnsi="Arial" w:cs="Arial"/>
          <w:spacing w:val="22"/>
          <w:sz w:val="24"/>
          <w:szCs w:val="24"/>
        </w:rPr>
        <w:t xml:space="preserve">  </w:t>
      </w:r>
      <w:r w:rsidRPr="00906633">
        <w:rPr>
          <w:rFonts w:ascii="Arial" w:hAnsi="Arial" w:cs="Arial"/>
          <w:sz w:val="24"/>
          <w:szCs w:val="24"/>
        </w:rPr>
        <w:t>Nacional</w:t>
      </w:r>
      <w:r w:rsidRPr="00906633">
        <w:rPr>
          <w:rFonts w:ascii="Arial" w:hAnsi="Arial" w:cs="Arial"/>
          <w:spacing w:val="22"/>
          <w:sz w:val="24"/>
          <w:szCs w:val="24"/>
        </w:rPr>
        <w:t xml:space="preserve">  </w:t>
      </w:r>
      <w:r w:rsidRPr="00906633">
        <w:rPr>
          <w:rFonts w:ascii="Arial" w:hAnsi="Arial" w:cs="Arial"/>
          <w:sz w:val="24"/>
          <w:szCs w:val="24"/>
        </w:rPr>
        <w:t>(DGCPTN),</w:t>
      </w:r>
      <w:r w:rsidRPr="00906633">
        <w:rPr>
          <w:rFonts w:ascii="Arial" w:hAnsi="Arial" w:cs="Arial"/>
          <w:spacing w:val="23"/>
          <w:sz w:val="24"/>
          <w:szCs w:val="24"/>
        </w:rPr>
        <w:t xml:space="preserve">  </w:t>
      </w:r>
      <w:r w:rsidRPr="00906633">
        <w:rPr>
          <w:rFonts w:ascii="Arial" w:hAnsi="Arial" w:cs="Arial"/>
          <w:spacing w:val="-5"/>
          <w:sz w:val="24"/>
          <w:szCs w:val="24"/>
        </w:rPr>
        <w:t>por</w:t>
      </w:r>
      <w:r w:rsidR="00693DD9" w:rsidRPr="00906633">
        <w:rPr>
          <w:rFonts w:ascii="Arial" w:hAnsi="Arial" w:cs="Arial"/>
          <w:spacing w:val="-5"/>
          <w:sz w:val="24"/>
          <w:szCs w:val="24"/>
        </w:rPr>
        <w:t xml:space="preserve"> </w:t>
      </w:r>
      <w:r w:rsidRPr="00906633">
        <w:rPr>
          <w:rFonts w:ascii="Arial" w:hAnsi="Arial" w:cs="Arial"/>
          <w:sz w:val="24"/>
          <w:szCs w:val="24"/>
        </w:rPr>
        <w:t>-$1.017.731.951,94 millones, cuyo saldo del capital fiscal está constituido —según las notas a los estados financieros 2024 de la DGCPTN– por el valor de los recursos asignados para la creación de la entidad, así como las variaciones de las operaciones efectuadas</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marco</w:t>
      </w:r>
      <w:r w:rsidRPr="00906633">
        <w:rPr>
          <w:rFonts w:ascii="Arial" w:hAnsi="Arial" w:cs="Arial"/>
          <w:spacing w:val="40"/>
          <w:sz w:val="24"/>
          <w:szCs w:val="24"/>
        </w:rPr>
        <w:t xml:space="preserve"> </w:t>
      </w:r>
      <w:r w:rsidRPr="00906633">
        <w:rPr>
          <w:rFonts w:ascii="Arial" w:hAnsi="Arial" w:cs="Arial"/>
          <w:sz w:val="24"/>
          <w:szCs w:val="24"/>
        </w:rPr>
        <w:t>regulatorio</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partir</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aplicación del Marco Normativo para Entidades de Gobierno; y por la variación en la vigencia 2022 correspondiente al registro por la combinación operaciones entre las entidades contables públicas Tesoro Nacional y Deuda Pública Nación, a la entidad resultante DGCPTN.</w:t>
      </w:r>
    </w:p>
    <w:p w14:paraId="6359E6A7" w14:textId="77777777" w:rsidR="00693DD9" w:rsidRPr="00906633" w:rsidRDefault="00693DD9" w:rsidP="00693DD9">
      <w:pPr>
        <w:pStyle w:val="Textoindependiente"/>
        <w:ind w:right="2265"/>
        <w:rPr>
          <w:rFonts w:ascii="Arial" w:hAnsi="Arial" w:cs="Arial"/>
          <w:sz w:val="24"/>
          <w:szCs w:val="24"/>
        </w:rPr>
      </w:pPr>
    </w:p>
    <w:p w14:paraId="0AF28789" w14:textId="77777777" w:rsidR="00693DD9" w:rsidRPr="00906633" w:rsidRDefault="00137D9D" w:rsidP="00693DD9">
      <w:pPr>
        <w:pStyle w:val="Textoindependiente"/>
        <w:ind w:left="142" w:right="49"/>
        <w:rPr>
          <w:rFonts w:ascii="Arial" w:hAnsi="Arial" w:cs="Arial"/>
          <w:sz w:val="24"/>
          <w:szCs w:val="24"/>
        </w:rPr>
      </w:pP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DIAN</w:t>
      </w:r>
      <w:r w:rsidRPr="00906633">
        <w:rPr>
          <w:rFonts w:ascii="Arial" w:hAnsi="Arial" w:cs="Arial"/>
          <w:spacing w:val="-7"/>
          <w:sz w:val="24"/>
          <w:szCs w:val="24"/>
        </w:rPr>
        <w:t xml:space="preserve"> </w:t>
      </w:r>
      <w:r w:rsidRPr="00906633">
        <w:rPr>
          <w:rFonts w:ascii="Arial" w:hAnsi="Arial" w:cs="Arial"/>
          <w:sz w:val="24"/>
          <w:szCs w:val="24"/>
        </w:rPr>
        <w:t>Recaudadora,</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-$223.862.769,44</w:t>
      </w:r>
      <w:r w:rsidRPr="00906633">
        <w:rPr>
          <w:rFonts w:ascii="Arial" w:hAnsi="Arial" w:cs="Arial"/>
          <w:spacing w:val="-7"/>
          <w:sz w:val="24"/>
          <w:szCs w:val="24"/>
        </w:rPr>
        <w:t xml:space="preserve"> </w:t>
      </w:r>
      <w:r w:rsidRPr="00906633">
        <w:rPr>
          <w:rFonts w:ascii="Arial" w:hAnsi="Arial" w:cs="Arial"/>
          <w:sz w:val="24"/>
          <w:szCs w:val="24"/>
        </w:rPr>
        <w:t>millones,</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según</w:t>
      </w:r>
      <w:r w:rsidRPr="00906633">
        <w:rPr>
          <w:rFonts w:ascii="Arial" w:hAnsi="Arial" w:cs="Arial"/>
          <w:spacing w:val="-7"/>
          <w:sz w:val="24"/>
          <w:szCs w:val="24"/>
        </w:rPr>
        <w:t xml:space="preserve"> </w:t>
      </w:r>
      <w:r w:rsidRPr="00906633">
        <w:rPr>
          <w:rFonts w:ascii="Arial" w:hAnsi="Arial" w:cs="Arial"/>
          <w:sz w:val="24"/>
          <w:szCs w:val="24"/>
        </w:rPr>
        <w:t>las notas de esta entidad no se originó en pérdidas operacionales sino</w:t>
      </w:r>
      <w:r w:rsidRPr="00906633">
        <w:rPr>
          <w:rFonts w:ascii="Arial" w:hAnsi="Arial" w:cs="Arial"/>
          <w:spacing w:val="40"/>
          <w:sz w:val="24"/>
          <w:szCs w:val="24"/>
        </w:rPr>
        <w:t xml:space="preserve"> </w:t>
      </w:r>
      <w:r w:rsidRPr="00906633">
        <w:rPr>
          <w:rFonts w:ascii="Arial" w:hAnsi="Arial" w:cs="Arial"/>
          <w:sz w:val="24"/>
          <w:szCs w:val="24"/>
        </w:rPr>
        <w:t>en el registro de las operaciones de enlace, situación que se origina porque una operación financiera “recaudo de impuestos” reconoce</w:t>
      </w:r>
      <w:r w:rsidRPr="00906633">
        <w:rPr>
          <w:rFonts w:ascii="Arial" w:hAnsi="Arial" w:cs="Arial"/>
          <w:spacing w:val="80"/>
          <w:sz w:val="24"/>
          <w:szCs w:val="24"/>
        </w:rPr>
        <w:t xml:space="preserve"> </w:t>
      </w:r>
      <w:r w:rsidRPr="00906633">
        <w:rPr>
          <w:rFonts w:ascii="Arial" w:hAnsi="Arial" w:cs="Arial"/>
          <w:sz w:val="24"/>
          <w:szCs w:val="24"/>
        </w:rPr>
        <w:t>en dos entidades contables públicas, la DIAN y el Tesoro Nacional, constituyendo</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operación</w:t>
      </w:r>
      <w:r w:rsidRPr="00906633">
        <w:rPr>
          <w:rFonts w:ascii="Arial" w:hAnsi="Arial" w:cs="Arial"/>
          <w:spacing w:val="-16"/>
          <w:sz w:val="24"/>
          <w:szCs w:val="24"/>
        </w:rPr>
        <w:t xml:space="preserve"> </w:t>
      </w:r>
      <w:r w:rsidRPr="00906633">
        <w:rPr>
          <w:rFonts w:ascii="Arial" w:hAnsi="Arial" w:cs="Arial"/>
          <w:sz w:val="24"/>
          <w:szCs w:val="24"/>
        </w:rPr>
        <w:t>reciproca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elimina</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consolidar</w:t>
      </w:r>
      <w:r w:rsidRPr="00906633">
        <w:rPr>
          <w:rFonts w:ascii="Arial" w:hAnsi="Arial" w:cs="Arial"/>
          <w:spacing w:val="-16"/>
          <w:sz w:val="24"/>
          <w:szCs w:val="24"/>
        </w:rPr>
        <w:t xml:space="preserve"> </w:t>
      </w:r>
      <w:r w:rsidRPr="00906633">
        <w:rPr>
          <w:rFonts w:ascii="Arial" w:hAnsi="Arial" w:cs="Arial"/>
          <w:sz w:val="24"/>
          <w:szCs w:val="24"/>
        </w:rPr>
        <w:t>los estados</w:t>
      </w:r>
      <w:r w:rsidRPr="00906633">
        <w:rPr>
          <w:rFonts w:ascii="Arial" w:hAnsi="Arial" w:cs="Arial"/>
          <w:spacing w:val="-1"/>
          <w:sz w:val="24"/>
          <w:szCs w:val="24"/>
        </w:rPr>
        <w:t xml:space="preserve"> </w:t>
      </w:r>
      <w:r w:rsidRPr="00906633">
        <w:rPr>
          <w:rFonts w:ascii="Arial" w:hAnsi="Arial" w:cs="Arial"/>
          <w:sz w:val="24"/>
          <w:szCs w:val="24"/>
        </w:rPr>
        <w:t>financieros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nación,</w:t>
      </w:r>
      <w:r w:rsidRPr="00906633">
        <w:rPr>
          <w:rFonts w:ascii="Arial" w:hAnsi="Arial" w:cs="Arial"/>
          <w:spacing w:val="-1"/>
          <w:sz w:val="24"/>
          <w:szCs w:val="24"/>
        </w:rPr>
        <w:t xml:space="preserve"> </w:t>
      </w:r>
      <w:r w:rsidRPr="00906633">
        <w:rPr>
          <w:rFonts w:ascii="Arial" w:hAnsi="Arial" w:cs="Arial"/>
          <w:sz w:val="24"/>
          <w:szCs w:val="24"/>
        </w:rPr>
        <w:t>al</w:t>
      </w:r>
      <w:r w:rsidRPr="00906633">
        <w:rPr>
          <w:rFonts w:ascii="Arial" w:hAnsi="Arial" w:cs="Arial"/>
          <w:spacing w:val="-1"/>
          <w:sz w:val="24"/>
          <w:szCs w:val="24"/>
        </w:rPr>
        <w:t xml:space="preserve"> </w:t>
      </w:r>
      <w:r w:rsidRPr="00906633">
        <w:rPr>
          <w:rFonts w:ascii="Arial" w:hAnsi="Arial" w:cs="Arial"/>
          <w:sz w:val="24"/>
          <w:szCs w:val="24"/>
        </w:rPr>
        <w:t>generarse</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cruce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cuentas reciprocas registradas en la Función Recaudadora DIAN y Ministerio de</w:t>
      </w:r>
      <w:r w:rsidRPr="00906633">
        <w:rPr>
          <w:rFonts w:ascii="Arial" w:hAnsi="Arial" w:cs="Arial"/>
          <w:spacing w:val="-4"/>
          <w:sz w:val="24"/>
          <w:szCs w:val="24"/>
        </w:rPr>
        <w:t xml:space="preserve"> </w:t>
      </w:r>
      <w:r w:rsidRPr="00906633">
        <w:rPr>
          <w:rFonts w:ascii="Arial" w:hAnsi="Arial" w:cs="Arial"/>
          <w:sz w:val="24"/>
          <w:szCs w:val="24"/>
        </w:rPr>
        <w:t>Hacienda.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situación</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patrimonio</w:t>
      </w:r>
      <w:r w:rsidRPr="00906633">
        <w:rPr>
          <w:rFonts w:ascii="Arial" w:hAnsi="Arial" w:cs="Arial"/>
          <w:spacing w:val="-4"/>
          <w:sz w:val="24"/>
          <w:szCs w:val="24"/>
        </w:rPr>
        <w:t xml:space="preserve"> </w:t>
      </w:r>
      <w:r w:rsidRPr="00906633">
        <w:rPr>
          <w:rFonts w:ascii="Arial" w:hAnsi="Arial" w:cs="Arial"/>
          <w:sz w:val="24"/>
          <w:szCs w:val="24"/>
        </w:rPr>
        <w:t>negativo</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presenta</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nivel de informes individuales de la U.A.E. DIAN Función Recaudadora y, con efecto contrario, en la información individual de la Dirección del Tesoro Nacional (DTN) que recibe el recaudo efectivo.</w:t>
      </w:r>
    </w:p>
    <w:p w14:paraId="154657B5" w14:textId="77777777" w:rsidR="00693DD9" w:rsidRPr="00906633" w:rsidRDefault="00693DD9" w:rsidP="00693DD9">
      <w:pPr>
        <w:pStyle w:val="Textoindependiente"/>
        <w:ind w:left="142" w:right="49"/>
        <w:rPr>
          <w:rFonts w:ascii="Arial" w:hAnsi="Arial" w:cs="Arial"/>
          <w:sz w:val="24"/>
          <w:szCs w:val="24"/>
        </w:rPr>
      </w:pPr>
    </w:p>
    <w:p w14:paraId="469F726D" w14:textId="77777777" w:rsidR="001D2CE7" w:rsidRPr="00906633" w:rsidRDefault="00137D9D" w:rsidP="00693DD9">
      <w:pPr>
        <w:pStyle w:val="Textoindependiente"/>
        <w:ind w:left="142" w:right="49"/>
        <w:rPr>
          <w:rFonts w:ascii="Arial" w:hAnsi="Arial" w:cs="Arial"/>
          <w:sz w:val="24"/>
          <w:szCs w:val="24"/>
        </w:rPr>
      </w:pPr>
      <w:r w:rsidRPr="00906633">
        <w:rPr>
          <w:rFonts w:ascii="Arial" w:hAnsi="Arial" w:cs="Arial"/>
          <w:sz w:val="24"/>
          <w:szCs w:val="24"/>
        </w:rPr>
        <w:t>También</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destacó</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patrimonio</w:t>
      </w:r>
      <w:r w:rsidRPr="00906633">
        <w:rPr>
          <w:rFonts w:ascii="Arial" w:hAnsi="Arial" w:cs="Arial"/>
          <w:spacing w:val="-19"/>
          <w:sz w:val="24"/>
          <w:szCs w:val="24"/>
        </w:rPr>
        <w:t xml:space="preserve"> </w:t>
      </w:r>
      <w:r w:rsidRPr="00906633">
        <w:rPr>
          <w:rFonts w:ascii="Arial" w:hAnsi="Arial" w:cs="Arial"/>
          <w:sz w:val="24"/>
          <w:szCs w:val="24"/>
        </w:rPr>
        <w:t>negativo</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Ministerio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Educación Nacional,</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-$155.924.288,42</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según</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notas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 xml:space="preserve">esa </w:t>
      </w:r>
      <w:r w:rsidRPr="00906633">
        <w:rPr>
          <w:rFonts w:ascii="Arial" w:hAnsi="Arial" w:cs="Arial"/>
          <w:spacing w:val="-4"/>
          <w:sz w:val="24"/>
          <w:szCs w:val="24"/>
        </w:rPr>
        <w:t>entidad</w:t>
      </w:r>
      <w:r w:rsidRPr="00906633">
        <w:rPr>
          <w:rFonts w:ascii="Arial" w:hAnsi="Arial" w:cs="Arial"/>
          <w:spacing w:val="-10"/>
          <w:sz w:val="24"/>
          <w:szCs w:val="24"/>
        </w:rPr>
        <w:t xml:space="preserve"> </w:t>
      </w:r>
      <w:r w:rsidRPr="00906633">
        <w:rPr>
          <w:rFonts w:ascii="Arial" w:hAnsi="Arial" w:cs="Arial"/>
          <w:spacing w:val="-4"/>
          <w:sz w:val="24"/>
          <w:szCs w:val="24"/>
        </w:rPr>
        <w:t>se</w:t>
      </w:r>
      <w:r w:rsidRPr="00906633">
        <w:rPr>
          <w:rFonts w:ascii="Arial" w:hAnsi="Arial" w:cs="Arial"/>
          <w:spacing w:val="-9"/>
          <w:sz w:val="24"/>
          <w:szCs w:val="24"/>
        </w:rPr>
        <w:t xml:space="preserve"> </w:t>
      </w:r>
      <w:r w:rsidRPr="00906633">
        <w:rPr>
          <w:rFonts w:ascii="Arial" w:hAnsi="Arial" w:cs="Arial"/>
          <w:spacing w:val="-4"/>
          <w:sz w:val="24"/>
          <w:szCs w:val="24"/>
        </w:rPr>
        <w:t>encontró</w:t>
      </w:r>
      <w:r w:rsidRPr="00906633">
        <w:rPr>
          <w:rFonts w:ascii="Arial" w:hAnsi="Arial" w:cs="Arial"/>
          <w:spacing w:val="-10"/>
          <w:sz w:val="24"/>
          <w:szCs w:val="24"/>
        </w:rPr>
        <w:t xml:space="preserve"> </w:t>
      </w:r>
      <w:r w:rsidRPr="00906633">
        <w:rPr>
          <w:rFonts w:ascii="Arial" w:hAnsi="Arial" w:cs="Arial"/>
          <w:spacing w:val="-4"/>
          <w:sz w:val="24"/>
          <w:szCs w:val="24"/>
        </w:rPr>
        <w:t>afectado,</w:t>
      </w:r>
      <w:r w:rsidRPr="00906633">
        <w:rPr>
          <w:rFonts w:ascii="Arial" w:hAnsi="Arial" w:cs="Arial"/>
          <w:spacing w:val="-10"/>
          <w:sz w:val="24"/>
          <w:szCs w:val="24"/>
        </w:rPr>
        <w:t xml:space="preserve"> </w:t>
      </w:r>
      <w:r w:rsidRPr="00906633">
        <w:rPr>
          <w:rFonts w:ascii="Arial" w:hAnsi="Arial" w:cs="Arial"/>
          <w:spacing w:val="-4"/>
          <w:sz w:val="24"/>
          <w:szCs w:val="24"/>
        </w:rPr>
        <w:t>principalmente,</w:t>
      </w:r>
      <w:r w:rsidRPr="00906633">
        <w:rPr>
          <w:rFonts w:ascii="Arial" w:hAnsi="Arial" w:cs="Arial"/>
          <w:spacing w:val="-9"/>
          <w:sz w:val="24"/>
          <w:szCs w:val="24"/>
        </w:rPr>
        <w:t xml:space="preserve"> </w:t>
      </w:r>
      <w:r w:rsidRPr="00906633">
        <w:rPr>
          <w:rFonts w:ascii="Arial" w:hAnsi="Arial" w:cs="Arial"/>
          <w:spacing w:val="-4"/>
          <w:sz w:val="24"/>
          <w:szCs w:val="24"/>
        </w:rPr>
        <w:t>por</w:t>
      </w:r>
      <w:r w:rsidRPr="00906633">
        <w:rPr>
          <w:rFonts w:ascii="Arial" w:hAnsi="Arial" w:cs="Arial"/>
          <w:spacing w:val="-9"/>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pérdidas</w:t>
      </w:r>
      <w:r w:rsidRPr="00906633">
        <w:rPr>
          <w:rFonts w:ascii="Arial" w:hAnsi="Arial" w:cs="Arial"/>
          <w:spacing w:val="-10"/>
          <w:sz w:val="24"/>
          <w:szCs w:val="24"/>
        </w:rPr>
        <w:t xml:space="preserve"> </w:t>
      </w:r>
      <w:r w:rsidRPr="00906633">
        <w:rPr>
          <w:rFonts w:ascii="Arial" w:hAnsi="Arial" w:cs="Arial"/>
          <w:spacing w:val="-4"/>
          <w:sz w:val="24"/>
          <w:szCs w:val="24"/>
        </w:rPr>
        <w:t>o</w:t>
      </w:r>
      <w:r w:rsidRPr="00906633">
        <w:rPr>
          <w:rFonts w:ascii="Arial" w:hAnsi="Arial" w:cs="Arial"/>
          <w:spacing w:val="-10"/>
          <w:sz w:val="24"/>
          <w:szCs w:val="24"/>
        </w:rPr>
        <w:t xml:space="preserve"> </w:t>
      </w:r>
      <w:r w:rsidRPr="00906633">
        <w:rPr>
          <w:rFonts w:ascii="Arial" w:hAnsi="Arial" w:cs="Arial"/>
          <w:spacing w:val="-4"/>
          <w:sz w:val="24"/>
          <w:szCs w:val="24"/>
        </w:rPr>
        <w:t xml:space="preserve">déficits </w:t>
      </w:r>
      <w:r w:rsidRPr="00906633">
        <w:rPr>
          <w:rFonts w:ascii="Arial" w:hAnsi="Arial" w:cs="Arial"/>
          <w:spacing w:val="-2"/>
          <w:sz w:val="24"/>
          <w:szCs w:val="24"/>
        </w:rPr>
        <w:t>acumulados</w:t>
      </w:r>
      <w:r w:rsidRPr="00906633">
        <w:rPr>
          <w:rFonts w:ascii="Arial" w:hAnsi="Arial" w:cs="Arial"/>
          <w:spacing w:val="-13"/>
          <w:sz w:val="24"/>
          <w:szCs w:val="24"/>
        </w:rPr>
        <w:t xml:space="preserve"> </w:t>
      </w:r>
      <w:r w:rsidRPr="00906633">
        <w:rPr>
          <w:rFonts w:ascii="Arial" w:hAnsi="Arial" w:cs="Arial"/>
          <w:spacing w:val="-2"/>
          <w:sz w:val="24"/>
          <w:szCs w:val="24"/>
        </w:rPr>
        <w:t>ocasionados</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registro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provisión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 xml:space="preserve">ocurrencia </w:t>
      </w:r>
      <w:r w:rsidRPr="00906633">
        <w:rPr>
          <w:rFonts w:ascii="Arial" w:hAnsi="Arial" w:cs="Arial"/>
          <w:sz w:val="24"/>
          <w:szCs w:val="24"/>
        </w:rPr>
        <w:t xml:space="preserve">de pasivo pensional de 96 entidades certificadas en educación y seis </w:t>
      </w:r>
      <w:r w:rsidRPr="00906633">
        <w:rPr>
          <w:rFonts w:ascii="Arial" w:hAnsi="Arial" w:cs="Arial"/>
          <w:sz w:val="24"/>
          <w:szCs w:val="24"/>
        </w:rPr>
        <w:lastRenderedPageBreak/>
        <w:t>universidades</w:t>
      </w:r>
      <w:r w:rsidRPr="00906633">
        <w:rPr>
          <w:rFonts w:ascii="Arial" w:hAnsi="Arial" w:cs="Arial"/>
          <w:spacing w:val="-1"/>
          <w:sz w:val="24"/>
          <w:szCs w:val="24"/>
        </w:rPr>
        <w:t xml:space="preserve"> </w:t>
      </w:r>
      <w:r w:rsidRPr="00906633">
        <w:rPr>
          <w:rFonts w:ascii="Arial" w:hAnsi="Arial" w:cs="Arial"/>
          <w:sz w:val="24"/>
          <w:szCs w:val="24"/>
        </w:rPr>
        <w:t>territoriales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cuales</w:t>
      </w:r>
      <w:r w:rsidRPr="00906633">
        <w:rPr>
          <w:rFonts w:ascii="Arial" w:hAnsi="Arial" w:cs="Arial"/>
          <w:spacing w:val="-1"/>
          <w:sz w:val="24"/>
          <w:szCs w:val="24"/>
        </w:rPr>
        <w:t xml:space="preserve"> </w:t>
      </w:r>
      <w:r w:rsidRPr="00906633">
        <w:rPr>
          <w:rFonts w:ascii="Arial" w:hAnsi="Arial" w:cs="Arial"/>
          <w:sz w:val="24"/>
          <w:szCs w:val="24"/>
        </w:rPr>
        <w:t>concurre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Nación.</w:t>
      </w:r>
    </w:p>
    <w:p w14:paraId="6DF597DC" w14:textId="77777777" w:rsidR="001D2CE7" w:rsidRPr="00906633" w:rsidRDefault="00137D9D" w:rsidP="00693DD9">
      <w:pPr>
        <w:pStyle w:val="Textoindependiente"/>
        <w:spacing w:before="260"/>
        <w:ind w:left="142" w:right="-93"/>
        <w:rPr>
          <w:rFonts w:ascii="Arial" w:hAnsi="Arial" w:cs="Arial"/>
          <w:sz w:val="24"/>
          <w:szCs w:val="24"/>
        </w:rPr>
      </w:pPr>
      <w:r w:rsidRPr="00906633">
        <w:rPr>
          <w:rFonts w:ascii="Arial" w:hAnsi="Arial" w:cs="Arial"/>
          <w:sz w:val="24"/>
          <w:szCs w:val="24"/>
        </w:rPr>
        <w:t>Respecto a esta cuestión clave, la CGR efectuó pruebas analíticas y procedimientos de auditoría considerando los riesgos y controles de los procesos claves e incluyó dentro de su plan nacional de vigilancia y</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fiscal</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31</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48</w:t>
      </w:r>
      <w:r w:rsidRPr="00906633">
        <w:rPr>
          <w:rFonts w:ascii="Arial" w:hAnsi="Arial" w:cs="Arial"/>
          <w:spacing w:val="-12"/>
          <w:sz w:val="24"/>
          <w:szCs w:val="24"/>
        </w:rPr>
        <w:t xml:space="preserve"> </w:t>
      </w:r>
      <w:r w:rsidRPr="00906633">
        <w:rPr>
          <w:rFonts w:ascii="Arial" w:hAnsi="Arial" w:cs="Arial"/>
          <w:sz w:val="24"/>
          <w:szCs w:val="24"/>
        </w:rPr>
        <w:t>entidades,</w:t>
      </w:r>
      <w:r w:rsidRPr="00906633">
        <w:rPr>
          <w:rFonts w:ascii="Arial" w:hAnsi="Arial" w:cs="Arial"/>
          <w:spacing w:val="-12"/>
          <w:sz w:val="24"/>
          <w:szCs w:val="24"/>
        </w:rPr>
        <w:t xml:space="preserve"> </w:t>
      </w:r>
      <w:r w:rsidRPr="00906633">
        <w:rPr>
          <w:rFonts w:ascii="Arial" w:hAnsi="Arial" w:cs="Arial"/>
          <w:sz w:val="24"/>
          <w:szCs w:val="24"/>
        </w:rPr>
        <w:t>cuyo</w:t>
      </w:r>
      <w:r w:rsidRPr="00906633">
        <w:rPr>
          <w:rFonts w:ascii="Arial" w:hAnsi="Arial" w:cs="Arial"/>
          <w:spacing w:val="-12"/>
          <w:sz w:val="24"/>
          <w:szCs w:val="24"/>
        </w:rPr>
        <w:t xml:space="preserve"> </w:t>
      </w:r>
      <w:r w:rsidRPr="00906633">
        <w:rPr>
          <w:rFonts w:ascii="Arial" w:hAnsi="Arial" w:cs="Arial"/>
          <w:sz w:val="24"/>
          <w:szCs w:val="24"/>
        </w:rPr>
        <w:t>patrimonio</w:t>
      </w:r>
      <w:r w:rsidRPr="00906633">
        <w:rPr>
          <w:rFonts w:ascii="Arial" w:hAnsi="Arial" w:cs="Arial"/>
          <w:spacing w:val="-12"/>
          <w:sz w:val="24"/>
          <w:szCs w:val="24"/>
        </w:rPr>
        <w:t xml:space="preserve"> </w:t>
      </w:r>
      <w:r w:rsidRPr="00906633">
        <w:rPr>
          <w:rFonts w:ascii="Arial" w:hAnsi="Arial" w:cs="Arial"/>
          <w:sz w:val="24"/>
          <w:szCs w:val="24"/>
        </w:rPr>
        <w:t>fue</w:t>
      </w:r>
      <w:r w:rsidRPr="00906633">
        <w:rPr>
          <w:rFonts w:ascii="Arial" w:hAnsi="Arial" w:cs="Arial"/>
          <w:spacing w:val="-12"/>
          <w:sz w:val="24"/>
          <w:szCs w:val="24"/>
        </w:rPr>
        <w:t xml:space="preserve"> </w:t>
      </w:r>
      <w:r w:rsidRPr="00906633">
        <w:rPr>
          <w:rFonts w:ascii="Arial" w:hAnsi="Arial" w:cs="Arial"/>
          <w:sz w:val="24"/>
          <w:szCs w:val="24"/>
        </w:rPr>
        <w:t>negativo (Anexo II).</w:t>
      </w:r>
    </w:p>
    <w:p w14:paraId="01CFD214" w14:textId="77777777" w:rsidR="001D2CE7" w:rsidRPr="00906633" w:rsidRDefault="001D2CE7">
      <w:pPr>
        <w:pStyle w:val="Textoindependiente"/>
        <w:spacing w:before="21"/>
        <w:ind w:left="0"/>
        <w:jc w:val="left"/>
      </w:pPr>
    </w:p>
    <w:p w14:paraId="1CBB062F" w14:textId="77777777" w:rsidR="00530C47" w:rsidRPr="00906633" w:rsidRDefault="00137D9D" w:rsidP="00530C47">
      <w:pPr>
        <w:pStyle w:val="Ttulo2"/>
        <w:spacing w:line="249" w:lineRule="auto"/>
        <w:ind w:left="142" w:right="-93"/>
        <w:rPr>
          <w:b/>
          <w:spacing w:val="-2"/>
        </w:rPr>
      </w:pPr>
      <w:r w:rsidRPr="00906633">
        <w:rPr>
          <w:b/>
          <w:spacing w:val="-2"/>
        </w:rPr>
        <w:t>Créditos</w:t>
      </w:r>
      <w:r w:rsidRPr="00906633">
        <w:rPr>
          <w:b/>
          <w:spacing w:val="-18"/>
        </w:rPr>
        <w:t xml:space="preserve"> </w:t>
      </w:r>
      <w:r w:rsidRPr="00906633">
        <w:rPr>
          <w:b/>
          <w:spacing w:val="-2"/>
        </w:rPr>
        <w:t>judiciales,</w:t>
      </w:r>
      <w:r w:rsidRPr="00906633">
        <w:rPr>
          <w:b/>
          <w:spacing w:val="-17"/>
        </w:rPr>
        <w:t xml:space="preserve"> </w:t>
      </w:r>
      <w:r w:rsidRPr="00906633">
        <w:rPr>
          <w:b/>
          <w:spacing w:val="-2"/>
        </w:rPr>
        <w:t>provisiones</w:t>
      </w:r>
      <w:r w:rsidRPr="00906633">
        <w:rPr>
          <w:b/>
          <w:spacing w:val="-18"/>
        </w:rPr>
        <w:t xml:space="preserve"> </w:t>
      </w:r>
      <w:r w:rsidRPr="00906633">
        <w:rPr>
          <w:b/>
          <w:spacing w:val="-2"/>
        </w:rPr>
        <w:t>de</w:t>
      </w:r>
      <w:r w:rsidRPr="00906633">
        <w:rPr>
          <w:b/>
          <w:spacing w:val="-17"/>
        </w:rPr>
        <w:t xml:space="preserve"> </w:t>
      </w:r>
      <w:r w:rsidRPr="00906633">
        <w:rPr>
          <w:b/>
          <w:spacing w:val="-2"/>
        </w:rPr>
        <w:t>litigios</w:t>
      </w:r>
      <w:r w:rsidRPr="00906633">
        <w:rPr>
          <w:b/>
          <w:spacing w:val="-18"/>
        </w:rPr>
        <w:t xml:space="preserve"> </w:t>
      </w:r>
      <w:r w:rsidRPr="00906633">
        <w:rPr>
          <w:b/>
          <w:spacing w:val="-2"/>
        </w:rPr>
        <w:t>y</w:t>
      </w:r>
      <w:r w:rsidRPr="00906633">
        <w:rPr>
          <w:b/>
          <w:spacing w:val="-17"/>
        </w:rPr>
        <w:t xml:space="preserve"> </w:t>
      </w:r>
      <w:r w:rsidRPr="00906633">
        <w:rPr>
          <w:b/>
          <w:spacing w:val="-2"/>
        </w:rPr>
        <w:t>demandas</w:t>
      </w:r>
      <w:r w:rsidRPr="00906633">
        <w:rPr>
          <w:b/>
          <w:spacing w:val="-18"/>
        </w:rPr>
        <w:t xml:space="preserve"> </w:t>
      </w:r>
      <w:r w:rsidRPr="00906633">
        <w:rPr>
          <w:b/>
          <w:spacing w:val="-2"/>
        </w:rPr>
        <w:t>y</w:t>
      </w:r>
      <w:r w:rsidRPr="00906633">
        <w:rPr>
          <w:b/>
          <w:spacing w:val="-17"/>
        </w:rPr>
        <w:t xml:space="preserve"> </w:t>
      </w:r>
      <w:r w:rsidRPr="00906633">
        <w:rPr>
          <w:b/>
          <w:spacing w:val="-2"/>
        </w:rPr>
        <w:t>pasivos contingentes</w:t>
      </w:r>
      <w:r w:rsidR="00693DD9" w:rsidRPr="00906633">
        <w:rPr>
          <w:b/>
          <w:spacing w:val="-2"/>
        </w:rPr>
        <w:t>.</w:t>
      </w:r>
    </w:p>
    <w:p w14:paraId="4DE90667" w14:textId="77777777" w:rsidR="00530C47" w:rsidRPr="00906633" w:rsidRDefault="00530C47" w:rsidP="00530C47">
      <w:pPr>
        <w:pStyle w:val="Ttulo2"/>
        <w:spacing w:line="249" w:lineRule="auto"/>
        <w:ind w:left="142" w:right="-93"/>
        <w:rPr>
          <w:b/>
          <w:spacing w:val="-2"/>
        </w:rPr>
      </w:pPr>
    </w:p>
    <w:p w14:paraId="7FA77947" w14:textId="77777777" w:rsidR="00530C47" w:rsidRPr="00906633" w:rsidRDefault="00137D9D" w:rsidP="00530C47">
      <w:pPr>
        <w:pStyle w:val="Ttulo2"/>
        <w:spacing w:line="249" w:lineRule="auto"/>
        <w:ind w:left="142" w:right="-93"/>
        <w:rPr>
          <w:spacing w:val="-2"/>
          <w:sz w:val="24"/>
          <w:szCs w:val="24"/>
        </w:rPr>
      </w:pPr>
      <w:r w:rsidRPr="00906633">
        <w:rPr>
          <w:spacing w:val="-2"/>
          <w:sz w:val="24"/>
          <w:szCs w:val="24"/>
        </w:rPr>
        <w:t>El</w:t>
      </w:r>
      <w:r w:rsidRPr="00906633">
        <w:rPr>
          <w:spacing w:val="-15"/>
          <w:sz w:val="24"/>
          <w:szCs w:val="24"/>
        </w:rPr>
        <w:t xml:space="preserve"> </w:t>
      </w:r>
      <w:r w:rsidRPr="00906633">
        <w:rPr>
          <w:spacing w:val="-2"/>
          <w:sz w:val="24"/>
          <w:szCs w:val="24"/>
        </w:rPr>
        <w:t>balance</w:t>
      </w:r>
      <w:r w:rsidRPr="00906633">
        <w:rPr>
          <w:spacing w:val="-15"/>
          <w:sz w:val="24"/>
          <w:szCs w:val="24"/>
        </w:rPr>
        <w:t xml:space="preserve"> </w:t>
      </w:r>
      <w:r w:rsidRPr="00906633">
        <w:rPr>
          <w:spacing w:val="-2"/>
          <w:sz w:val="24"/>
          <w:szCs w:val="24"/>
        </w:rPr>
        <w:t>presentó</w:t>
      </w:r>
      <w:r w:rsidRPr="00906633">
        <w:rPr>
          <w:spacing w:val="-15"/>
          <w:sz w:val="24"/>
          <w:szCs w:val="24"/>
        </w:rPr>
        <w:t xml:space="preserve"> </w:t>
      </w:r>
      <w:r w:rsidRPr="00906633">
        <w:rPr>
          <w:spacing w:val="-2"/>
          <w:sz w:val="24"/>
          <w:szCs w:val="24"/>
        </w:rPr>
        <w:t>en</w:t>
      </w:r>
      <w:r w:rsidRPr="00906633">
        <w:rPr>
          <w:spacing w:val="-15"/>
          <w:sz w:val="24"/>
          <w:szCs w:val="24"/>
        </w:rPr>
        <w:t xml:space="preserve"> </w:t>
      </w:r>
      <w:r w:rsidRPr="00906633">
        <w:rPr>
          <w:spacing w:val="-2"/>
          <w:sz w:val="24"/>
          <w:szCs w:val="24"/>
        </w:rPr>
        <w:t>sus</w:t>
      </w:r>
      <w:r w:rsidRPr="00906633">
        <w:rPr>
          <w:spacing w:val="-15"/>
          <w:sz w:val="24"/>
          <w:szCs w:val="24"/>
        </w:rPr>
        <w:t xml:space="preserve"> </w:t>
      </w:r>
      <w:r w:rsidRPr="00906633">
        <w:rPr>
          <w:spacing w:val="-2"/>
          <w:sz w:val="24"/>
          <w:szCs w:val="24"/>
        </w:rPr>
        <w:t>revelaciones,</w:t>
      </w:r>
      <w:r w:rsidRPr="00906633">
        <w:rPr>
          <w:spacing w:val="-15"/>
          <w:sz w:val="24"/>
          <w:szCs w:val="24"/>
        </w:rPr>
        <w:t xml:space="preserve"> </w:t>
      </w:r>
      <w:r w:rsidRPr="00906633">
        <w:rPr>
          <w:spacing w:val="-2"/>
          <w:sz w:val="24"/>
          <w:szCs w:val="24"/>
        </w:rPr>
        <w:t>respecto</w:t>
      </w:r>
      <w:r w:rsidRPr="00906633">
        <w:rPr>
          <w:spacing w:val="-15"/>
          <w:sz w:val="24"/>
          <w:szCs w:val="24"/>
        </w:rPr>
        <w:t xml:space="preserve"> </w:t>
      </w:r>
      <w:r w:rsidRPr="00906633">
        <w:rPr>
          <w:spacing w:val="-2"/>
          <w:sz w:val="24"/>
          <w:szCs w:val="24"/>
        </w:rPr>
        <w:t>a</w:t>
      </w:r>
      <w:r w:rsidRPr="00906633">
        <w:rPr>
          <w:spacing w:val="-15"/>
          <w:sz w:val="24"/>
          <w:szCs w:val="24"/>
        </w:rPr>
        <w:t xml:space="preserve"> </w:t>
      </w:r>
      <w:r w:rsidRPr="00906633">
        <w:rPr>
          <w:spacing w:val="-2"/>
          <w:sz w:val="24"/>
          <w:szCs w:val="24"/>
        </w:rPr>
        <w:t>litigios</w:t>
      </w:r>
      <w:r w:rsidRPr="00906633">
        <w:rPr>
          <w:spacing w:val="-15"/>
          <w:sz w:val="24"/>
          <w:szCs w:val="24"/>
        </w:rPr>
        <w:t xml:space="preserve"> </w:t>
      </w:r>
      <w:r w:rsidRPr="00906633">
        <w:rPr>
          <w:spacing w:val="-2"/>
          <w:sz w:val="24"/>
          <w:szCs w:val="24"/>
        </w:rPr>
        <w:t>y</w:t>
      </w:r>
      <w:r w:rsidRPr="00906633">
        <w:rPr>
          <w:spacing w:val="-15"/>
          <w:sz w:val="24"/>
          <w:szCs w:val="24"/>
        </w:rPr>
        <w:t xml:space="preserve"> </w:t>
      </w:r>
      <w:r w:rsidRPr="00906633">
        <w:rPr>
          <w:spacing w:val="-2"/>
          <w:sz w:val="24"/>
          <w:szCs w:val="24"/>
        </w:rPr>
        <w:t>demandas de</w:t>
      </w:r>
      <w:r w:rsidRPr="00906633">
        <w:rPr>
          <w:spacing w:val="-18"/>
          <w:sz w:val="24"/>
          <w:szCs w:val="24"/>
        </w:rPr>
        <w:t xml:space="preserve"> </w:t>
      </w:r>
      <w:r w:rsidRPr="00906633">
        <w:rPr>
          <w:spacing w:val="-2"/>
          <w:sz w:val="24"/>
          <w:szCs w:val="24"/>
        </w:rPr>
        <w:t>la</w:t>
      </w:r>
      <w:r w:rsidRPr="00906633">
        <w:rPr>
          <w:spacing w:val="-17"/>
          <w:sz w:val="24"/>
          <w:szCs w:val="24"/>
        </w:rPr>
        <w:t xml:space="preserve"> </w:t>
      </w:r>
      <w:r w:rsidRPr="00906633">
        <w:rPr>
          <w:spacing w:val="-2"/>
          <w:sz w:val="24"/>
          <w:szCs w:val="24"/>
        </w:rPr>
        <w:t>Nación,</w:t>
      </w:r>
      <w:r w:rsidRPr="00906633">
        <w:rPr>
          <w:spacing w:val="-17"/>
          <w:sz w:val="24"/>
          <w:szCs w:val="24"/>
        </w:rPr>
        <w:t xml:space="preserve"> </w:t>
      </w:r>
      <w:r w:rsidRPr="00906633">
        <w:rPr>
          <w:spacing w:val="-2"/>
          <w:sz w:val="24"/>
          <w:szCs w:val="24"/>
        </w:rPr>
        <w:t>en</w:t>
      </w:r>
      <w:r w:rsidRPr="00906633">
        <w:rPr>
          <w:spacing w:val="-18"/>
          <w:sz w:val="24"/>
          <w:szCs w:val="24"/>
        </w:rPr>
        <w:t xml:space="preserve"> </w:t>
      </w:r>
      <w:r w:rsidRPr="00906633">
        <w:rPr>
          <w:spacing w:val="-2"/>
          <w:sz w:val="24"/>
          <w:szCs w:val="24"/>
        </w:rPr>
        <w:t>la</w:t>
      </w:r>
      <w:r w:rsidRPr="00906633">
        <w:rPr>
          <w:spacing w:val="-17"/>
          <w:sz w:val="24"/>
          <w:szCs w:val="24"/>
        </w:rPr>
        <w:t xml:space="preserve"> </w:t>
      </w:r>
      <w:r w:rsidRPr="00906633">
        <w:rPr>
          <w:spacing w:val="-2"/>
          <w:sz w:val="24"/>
          <w:szCs w:val="24"/>
        </w:rPr>
        <w:t>nota</w:t>
      </w:r>
      <w:r w:rsidRPr="00906633">
        <w:rPr>
          <w:spacing w:val="-18"/>
          <w:sz w:val="24"/>
          <w:szCs w:val="24"/>
        </w:rPr>
        <w:t xml:space="preserve"> </w:t>
      </w:r>
      <w:r w:rsidRPr="00906633">
        <w:rPr>
          <w:spacing w:val="-2"/>
          <w:sz w:val="24"/>
          <w:szCs w:val="24"/>
        </w:rPr>
        <w:t>21</w:t>
      </w:r>
      <w:r w:rsidRPr="00906633">
        <w:rPr>
          <w:spacing w:val="-17"/>
          <w:sz w:val="24"/>
          <w:szCs w:val="24"/>
        </w:rPr>
        <w:t xml:space="preserve"> </w:t>
      </w:r>
      <w:r w:rsidRPr="00906633">
        <w:rPr>
          <w:spacing w:val="-2"/>
          <w:sz w:val="24"/>
          <w:szCs w:val="24"/>
        </w:rPr>
        <w:t>Cuentas</w:t>
      </w:r>
      <w:r w:rsidRPr="00906633">
        <w:rPr>
          <w:spacing w:val="-17"/>
          <w:sz w:val="24"/>
          <w:szCs w:val="24"/>
        </w:rPr>
        <w:t xml:space="preserve"> </w:t>
      </w:r>
      <w:r w:rsidRPr="00906633">
        <w:rPr>
          <w:spacing w:val="-2"/>
          <w:sz w:val="24"/>
          <w:szCs w:val="24"/>
        </w:rPr>
        <w:t>por</w:t>
      </w:r>
      <w:r w:rsidRPr="00906633">
        <w:rPr>
          <w:spacing w:val="-18"/>
          <w:sz w:val="24"/>
          <w:szCs w:val="24"/>
        </w:rPr>
        <w:t xml:space="preserve"> </w:t>
      </w:r>
      <w:r w:rsidRPr="00906633">
        <w:rPr>
          <w:spacing w:val="-2"/>
          <w:sz w:val="24"/>
          <w:szCs w:val="24"/>
        </w:rPr>
        <w:t>pagar</w:t>
      </w:r>
      <w:r w:rsidRPr="00906633">
        <w:rPr>
          <w:spacing w:val="-17"/>
          <w:sz w:val="24"/>
          <w:szCs w:val="24"/>
        </w:rPr>
        <w:t xml:space="preserve"> </w:t>
      </w:r>
      <w:r w:rsidRPr="00906633">
        <w:rPr>
          <w:spacing w:val="-2"/>
          <w:sz w:val="24"/>
          <w:szCs w:val="24"/>
        </w:rPr>
        <w:t>por</w:t>
      </w:r>
      <w:r w:rsidRPr="00906633">
        <w:rPr>
          <w:spacing w:val="-17"/>
          <w:sz w:val="24"/>
          <w:szCs w:val="24"/>
        </w:rPr>
        <w:t xml:space="preserve"> </w:t>
      </w:r>
      <w:r w:rsidRPr="00906633">
        <w:rPr>
          <w:spacing w:val="-2"/>
          <w:sz w:val="24"/>
          <w:szCs w:val="24"/>
        </w:rPr>
        <w:t>créditos</w:t>
      </w:r>
      <w:r w:rsidRPr="00906633">
        <w:rPr>
          <w:spacing w:val="-18"/>
          <w:sz w:val="24"/>
          <w:szCs w:val="24"/>
        </w:rPr>
        <w:t xml:space="preserve"> </w:t>
      </w:r>
      <w:r w:rsidRPr="00906633">
        <w:rPr>
          <w:spacing w:val="-2"/>
          <w:sz w:val="24"/>
          <w:szCs w:val="24"/>
        </w:rPr>
        <w:t>judiciales,</w:t>
      </w:r>
      <w:r w:rsidRPr="00906633">
        <w:rPr>
          <w:spacing w:val="-17"/>
          <w:sz w:val="24"/>
          <w:szCs w:val="24"/>
        </w:rPr>
        <w:t xml:space="preserve"> </w:t>
      </w:r>
      <w:r w:rsidRPr="00906633">
        <w:rPr>
          <w:spacing w:val="-2"/>
          <w:sz w:val="24"/>
          <w:szCs w:val="24"/>
        </w:rPr>
        <w:t xml:space="preserve">un </w:t>
      </w:r>
      <w:r w:rsidRPr="00906633">
        <w:rPr>
          <w:spacing w:val="-8"/>
          <w:sz w:val="24"/>
          <w:szCs w:val="24"/>
        </w:rPr>
        <w:t xml:space="preserve">saldo en 2024 por $13.214.262,79 millones (deudas litigiosas); en la nota </w:t>
      </w:r>
      <w:r w:rsidRPr="00906633">
        <w:rPr>
          <w:sz w:val="24"/>
          <w:szCs w:val="24"/>
        </w:rPr>
        <w:t xml:space="preserve">23 Provisiones por litigios y demandas un saldo, por $55.048.592,59 </w:t>
      </w:r>
      <w:r w:rsidRPr="00906633">
        <w:rPr>
          <w:spacing w:val="-6"/>
          <w:sz w:val="24"/>
          <w:szCs w:val="24"/>
        </w:rPr>
        <w:t>millones</w:t>
      </w:r>
      <w:r w:rsidRPr="00906633">
        <w:rPr>
          <w:spacing w:val="-12"/>
          <w:sz w:val="24"/>
          <w:szCs w:val="24"/>
        </w:rPr>
        <w:t xml:space="preserve"> </w:t>
      </w:r>
      <w:r w:rsidRPr="00906633">
        <w:rPr>
          <w:spacing w:val="-6"/>
          <w:sz w:val="24"/>
          <w:szCs w:val="24"/>
        </w:rPr>
        <w:t>(obligaciones</w:t>
      </w:r>
      <w:r w:rsidRPr="00906633">
        <w:rPr>
          <w:spacing w:val="-12"/>
          <w:sz w:val="24"/>
          <w:szCs w:val="24"/>
        </w:rPr>
        <w:t xml:space="preserve"> </w:t>
      </w:r>
      <w:r w:rsidRPr="00906633">
        <w:rPr>
          <w:spacing w:val="-6"/>
          <w:sz w:val="24"/>
          <w:szCs w:val="24"/>
        </w:rPr>
        <w:t>probables)</w:t>
      </w:r>
      <w:r w:rsidRPr="00906633">
        <w:rPr>
          <w:spacing w:val="-12"/>
          <w:sz w:val="24"/>
          <w:szCs w:val="24"/>
        </w:rPr>
        <w:t xml:space="preserve"> </w:t>
      </w:r>
      <w:r w:rsidRPr="00906633">
        <w:rPr>
          <w:spacing w:val="-6"/>
          <w:sz w:val="24"/>
          <w:szCs w:val="24"/>
        </w:rPr>
        <w:t>y</w:t>
      </w:r>
      <w:r w:rsidRPr="00906633">
        <w:rPr>
          <w:spacing w:val="-12"/>
          <w:sz w:val="24"/>
          <w:szCs w:val="24"/>
        </w:rPr>
        <w:t xml:space="preserve"> </w:t>
      </w:r>
      <w:r w:rsidRPr="00906633">
        <w:rPr>
          <w:spacing w:val="-6"/>
          <w:sz w:val="24"/>
          <w:szCs w:val="24"/>
        </w:rPr>
        <w:t>en</w:t>
      </w:r>
      <w:r w:rsidRPr="00906633">
        <w:rPr>
          <w:spacing w:val="-12"/>
          <w:sz w:val="24"/>
          <w:szCs w:val="24"/>
        </w:rPr>
        <w:t xml:space="preserve"> </w:t>
      </w:r>
      <w:r w:rsidRPr="00906633">
        <w:rPr>
          <w:spacing w:val="-6"/>
          <w:sz w:val="24"/>
          <w:szCs w:val="24"/>
        </w:rPr>
        <w:t>la</w:t>
      </w:r>
      <w:r w:rsidRPr="00906633">
        <w:rPr>
          <w:spacing w:val="-12"/>
          <w:sz w:val="24"/>
          <w:szCs w:val="24"/>
        </w:rPr>
        <w:t xml:space="preserve"> </w:t>
      </w:r>
      <w:r w:rsidRPr="00906633">
        <w:rPr>
          <w:spacing w:val="-6"/>
          <w:sz w:val="24"/>
          <w:szCs w:val="24"/>
        </w:rPr>
        <w:t>nota</w:t>
      </w:r>
      <w:r w:rsidRPr="00906633">
        <w:rPr>
          <w:spacing w:val="-12"/>
          <w:sz w:val="24"/>
          <w:szCs w:val="24"/>
        </w:rPr>
        <w:t xml:space="preserve"> </w:t>
      </w:r>
      <w:r w:rsidRPr="00906633">
        <w:rPr>
          <w:spacing w:val="-6"/>
          <w:sz w:val="24"/>
          <w:szCs w:val="24"/>
        </w:rPr>
        <w:t>26-2,</w:t>
      </w:r>
      <w:r w:rsidRPr="00906633">
        <w:rPr>
          <w:spacing w:val="-12"/>
          <w:sz w:val="24"/>
          <w:szCs w:val="24"/>
        </w:rPr>
        <w:t xml:space="preserve"> </w:t>
      </w:r>
      <w:r w:rsidRPr="00906633">
        <w:rPr>
          <w:spacing w:val="-6"/>
          <w:sz w:val="24"/>
          <w:szCs w:val="24"/>
        </w:rPr>
        <w:t>Pasivos</w:t>
      </w:r>
      <w:r w:rsidRPr="00906633">
        <w:rPr>
          <w:spacing w:val="-12"/>
          <w:sz w:val="24"/>
          <w:szCs w:val="24"/>
        </w:rPr>
        <w:t xml:space="preserve"> </w:t>
      </w:r>
      <w:r w:rsidRPr="00906633">
        <w:rPr>
          <w:spacing w:val="-6"/>
          <w:sz w:val="24"/>
          <w:szCs w:val="24"/>
        </w:rPr>
        <w:t xml:space="preserve">contingentes </w:t>
      </w:r>
      <w:r w:rsidRPr="00906633">
        <w:rPr>
          <w:spacing w:val="-4"/>
          <w:sz w:val="24"/>
          <w:szCs w:val="24"/>
        </w:rPr>
        <w:t>por</w:t>
      </w:r>
      <w:r w:rsidRPr="00906633">
        <w:rPr>
          <w:spacing w:val="-13"/>
          <w:sz w:val="24"/>
          <w:szCs w:val="24"/>
        </w:rPr>
        <w:t xml:space="preserve"> </w:t>
      </w:r>
      <w:r w:rsidRPr="00906633">
        <w:rPr>
          <w:spacing w:val="-4"/>
          <w:sz w:val="24"/>
          <w:szCs w:val="24"/>
        </w:rPr>
        <w:t>litigios</w:t>
      </w:r>
      <w:r w:rsidRPr="00906633">
        <w:rPr>
          <w:spacing w:val="-13"/>
          <w:sz w:val="24"/>
          <w:szCs w:val="24"/>
        </w:rPr>
        <w:t xml:space="preserve"> </w:t>
      </w:r>
      <w:r w:rsidRPr="00906633">
        <w:rPr>
          <w:spacing w:val="-4"/>
          <w:sz w:val="24"/>
          <w:szCs w:val="24"/>
        </w:rPr>
        <w:t>y</w:t>
      </w:r>
      <w:r w:rsidRPr="00906633">
        <w:rPr>
          <w:spacing w:val="-13"/>
          <w:sz w:val="24"/>
          <w:szCs w:val="24"/>
        </w:rPr>
        <w:t xml:space="preserve"> </w:t>
      </w:r>
      <w:r w:rsidRPr="00906633">
        <w:rPr>
          <w:spacing w:val="-4"/>
          <w:sz w:val="24"/>
          <w:szCs w:val="24"/>
        </w:rPr>
        <w:t>mecanismos</w:t>
      </w:r>
      <w:r w:rsidRPr="00906633">
        <w:rPr>
          <w:spacing w:val="-13"/>
          <w:sz w:val="24"/>
          <w:szCs w:val="24"/>
        </w:rPr>
        <w:t xml:space="preserve"> </w:t>
      </w:r>
      <w:r w:rsidRPr="00906633">
        <w:rPr>
          <w:spacing w:val="-4"/>
          <w:sz w:val="24"/>
          <w:szCs w:val="24"/>
        </w:rPr>
        <w:t>alternativos</w:t>
      </w:r>
      <w:r w:rsidRPr="00906633">
        <w:rPr>
          <w:spacing w:val="-13"/>
          <w:sz w:val="24"/>
          <w:szCs w:val="24"/>
        </w:rPr>
        <w:t xml:space="preserve"> </w:t>
      </w:r>
      <w:r w:rsidRPr="00906633">
        <w:rPr>
          <w:spacing w:val="-4"/>
          <w:sz w:val="24"/>
          <w:szCs w:val="24"/>
        </w:rPr>
        <w:t>de</w:t>
      </w:r>
      <w:r w:rsidRPr="00906633">
        <w:rPr>
          <w:spacing w:val="-13"/>
          <w:sz w:val="24"/>
          <w:szCs w:val="24"/>
        </w:rPr>
        <w:t xml:space="preserve"> </w:t>
      </w:r>
      <w:r w:rsidRPr="00906633">
        <w:rPr>
          <w:spacing w:val="-4"/>
          <w:sz w:val="24"/>
          <w:szCs w:val="24"/>
        </w:rPr>
        <w:t>solución</w:t>
      </w:r>
      <w:r w:rsidRPr="00906633">
        <w:rPr>
          <w:spacing w:val="-13"/>
          <w:sz w:val="24"/>
          <w:szCs w:val="24"/>
        </w:rPr>
        <w:t xml:space="preserve"> </w:t>
      </w:r>
      <w:r w:rsidRPr="00906633">
        <w:rPr>
          <w:spacing w:val="-4"/>
          <w:sz w:val="24"/>
          <w:szCs w:val="24"/>
        </w:rPr>
        <w:t>de</w:t>
      </w:r>
      <w:r w:rsidRPr="00906633">
        <w:rPr>
          <w:spacing w:val="-13"/>
          <w:sz w:val="24"/>
          <w:szCs w:val="24"/>
        </w:rPr>
        <w:t xml:space="preserve"> </w:t>
      </w:r>
      <w:r w:rsidRPr="00906633">
        <w:rPr>
          <w:spacing w:val="-4"/>
          <w:sz w:val="24"/>
          <w:szCs w:val="24"/>
        </w:rPr>
        <w:t>conflictos,</w:t>
      </w:r>
      <w:r w:rsidRPr="00906633">
        <w:rPr>
          <w:spacing w:val="-13"/>
          <w:sz w:val="24"/>
          <w:szCs w:val="24"/>
        </w:rPr>
        <w:t xml:space="preserve"> </w:t>
      </w:r>
      <w:r w:rsidRPr="00906633">
        <w:rPr>
          <w:spacing w:val="-4"/>
          <w:sz w:val="24"/>
          <w:szCs w:val="24"/>
        </w:rPr>
        <w:t>un</w:t>
      </w:r>
      <w:r w:rsidRPr="00906633">
        <w:rPr>
          <w:spacing w:val="-13"/>
          <w:sz w:val="24"/>
          <w:szCs w:val="24"/>
        </w:rPr>
        <w:t xml:space="preserve"> </w:t>
      </w:r>
      <w:r w:rsidRPr="00906633">
        <w:rPr>
          <w:spacing w:val="-4"/>
          <w:sz w:val="24"/>
          <w:szCs w:val="24"/>
        </w:rPr>
        <w:t xml:space="preserve">saldo </w:t>
      </w:r>
      <w:r w:rsidRPr="00906633">
        <w:rPr>
          <w:spacing w:val="-2"/>
          <w:sz w:val="24"/>
          <w:szCs w:val="24"/>
        </w:rPr>
        <w:t>por</w:t>
      </w:r>
      <w:r w:rsidRPr="00906633">
        <w:rPr>
          <w:spacing w:val="-12"/>
          <w:sz w:val="24"/>
          <w:szCs w:val="24"/>
        </w:rPr>
        <w:t xml:space="preserve"> </w:t>
      </w:r>
      <w:r w:rsidRPr="00906633">
        <w:rPr>
          <w:spacing w:val="-2"/>
          <w:sz w:val="24"/>
          <w:szCs w:val="24"/>
        </w:rPr>
        <w:t>$10.286.452.816,55</w:t>
      </w:r>
      <w:r w:rsidRPr="00906633">
        <w:rPr>
          <w:spacing w:val="-12"/>
          <w:sz w:val="24"/>
          <w:szCs w:val="24"/>
        </w:rPr>
        <w:t xml:space="preserve"> </w:t>
      </w:r>
      <w:r w:rsidRPr="00906633">
        <w:rPr>
          <w:spacing w:val="-2"/>
          <w:sz w:val="24"/>
          <w:szCs w:val="24"/>
        </w:rPr>
        <w:t>millones,</w:t>
      </w:r>
      <w:r w:rsidRPr="00906633">
        <w:rPr>
          <w:spacing w:val="-12"/>
          <w:sz w:val="24"/>
          <w:szCs w:val="24"/>
        </w:rPr>
        <w:t xml:space="preserve"> </w:t>
      </w:r>
      <w:r w:rsidRPr="00906633">
        <w:rPr>
          <w:spacing w:val="-2"/>
          <w:sz w:val="24"/>
          <w:szCs w:val="24"/>
        </w:rPr>
        <w:t>(obligaciones</w:t>
      </w:r>
      <w:r w:rsidRPr="00906633">
        <w:rPr>
          <w:spacing w:val="-12"/>
          <w:sz w:val="24"/>
          <w:szCs w:val="24"/>
        </w:rPr>
        <w:t xml:space="preserve"> </w:t>
      </w:r>
      <w:r w:rsidRPr="00906633">
        <w:rPr>
          <w:spacing w:val="-2"/>
          <w:sz w:val="24"/>
          <w:szCs w:val="24"/>
        </w:rPr>
        <w:t>posibles).</w:t>
      </w:r>
    </w:p>
    <w:p w14:paraId="56E48D28" w14:textId="77777777" w:rsidR="00530C47" w:rsidRPr="00906633" w:rsidRDefault="00530C47" w:rsidP="00530C47">
      <w:pPr>
        <w:pStyle w:val="Ttulo2"/>
        <w:spacing w:line="249" w:lineRule="auto"/>
        <w:ind w:left="142" w:right="-93"/>
        <w:rPr>
          <w:spacing w:val="-2"/>
          <w:sz w:val="24"/>
          <w:szCs w:val="24"/>
        </w:rPr>
      </w:pPr>
    </w:p>
    <w:p w14:paraId="190814D2" w14:textId="77777777" w:rsidR="00530C47" w:rsidRPr="00906633" w:rsidRDefault="00137D9D" w:rsidP="00530C47">
      <w:pPr>
        <w:pStyle w:val="Ttulo2"/>
        <w:spacing w:line="249" w:lineRule="auto"/>
        <w:ind w:left="142" w:right="-93"/>
        <w:rPr>
          <w:sz w:val="24"/>
          <w:szCs w:val="24"/>
        </w:rPr>
      </w:pPr>
      <w:r w:rsidRPr="00906633">
        <w:rPr>
          <w:sz w:val="24"/>
          <w:szCs w:val="24"/>
        </w:rPr>
        <w:t>Debido</w:t>
      </w:r>
      <w:r w:rsidRPr="00906633">
        <w:rPr>
          <w:spacing w:val="-19"/>
          <w:sz w:val="24"/>
          <w:szCs w:val="24"/>
        </w:rPr>
        <w:t xml:space="preserve"> </w:t>
      </w:r>
      <w:r w:rsidRPr="00906633">
        <w:rPr>
          <w:sz w:val="24"/>
          <w:szCs w:val="24"/>
        </w:rPr>
        <w:t>a</w:t>
      </w:r>
      <w:r w:rsidRPr="00906633">
        <w:rPr>
          <w:spacing w:val="-19"/>
          <w:sz w:val="24"/>
          <w:szCs w:val="24"/>
        </w:rPr>
        <w:t xml:space="preserve"> </w:t>
      </w:r>
      <w:r w:rsidRPr="00906633">
        <w:rPr>
          <w:sz w:val="24"/>
          <w:szCs w:val="24"/>
        </w:rPr>
        <w:t>la</w:t>
      </w:r>
      <w:r w:rsidRPr="00906633">
        <w:rPr>
          <w:spacing w:val="-19"/>
          <w:sz w:val="24"/>
          <w:szCs w:val="24"/>
        </w:rPr>
        <w:t xml:space="preserve"> </w:t>
      </w:r>
      <w:r w:rsidRPr="00906633">
        <w:rPr>
          <w:sz w:val="24"/>
          <w:szCs w:val="24"/>
        </w:rPr>
        <w:t>significatividad</w:t>
      </w:r>
      <w:r w:rsidRPr="00906633">
        <w:rPr>
          <w:spacing w:val="-19"/>
          <w:sz w:val="24"/>
          <w:szCs w:val="24"/>
        </w:rPr>
        <w:t xml:space="preserve"> </w:t>
      </w:r>
      <w:r w:rsidRPr="00906633">
        <w:rPr>
          <w:sz w:val="24"/>
          <w:szCs w:val="24"/>
        </w:rPr>
        <w:t>de</w:t>
      </w:r>
      <w:r w:rsidRPr="00906633">
        <w:rPr>
          <w:spacing w:val="-19"/>
          <w:sz w:val="24"/>
          <w:szCs w:val="24"/>
        </w:rPr>
        <w:t xml:space="preserve"> </w:t>
      </w:r>
      <w:r w:rsidRPr="00906633">
        <w:rPr>
          <w:sz w:val="24"/>
          <w:szCs w:val="24"/>
        </w:rPr>
        <w:t>los</w:t>
      </w:r>
      <w:r w:rsidRPr="00906633">
        <w:rPr>
          <w:spacing w:val="-19"/>
          <w:sz w:val="24"/>
          <w:szCs w:val="24"/>
        </w:rPr>
        <w:t xml:space="preserve"> </w:t>
      </w:r>
      <w:r w:rsidRPr="00906633">
        <w:rPr>
          <w:sz w:val="24"/>
          <w:szCs w:val="24"/>
        </w:rPr>
        <w:t>saldos</w:t>
      </w:r>
      <w:r w:rsidRPr="00906633">
        <w:rPr>
          <w:spacing w:val="-19"/>
          <w:sz w:val="24"/>
          <w:szCs w:val="24"/>
        </w:rPr>
        <w:t xml:space="preserve"> </w:t>
      </w:r>
      <w:r w:rsidRPr="00906633">
        <w:rPr>
          <w:sz w:val="24"/>
          <w:szCs w:val="24"/>
        </w:rPr>
        <w:t>y</w:t>
      </w:r>
      <w:r w:rsidRPr="00906633">
        <w:rPr>
          <w:spacing w:val="-19"/>
          <w:sz w:val="24"/>
          <w:szCs w:val="24"/>
        </w:rPr>
        <w:t xml:space="preserve"> </w:t>
      </w:r>
      <w:r w:rsidRPr="00906633">
        <w:rPr>
          <w:sz w:val="24"/>
          <w:szCs w:val="24"/>
        </w:rPr>
        <w:t>la</w:t>
      </w:r>
      <w:r w:rsidRPr="00906633">
        <w:rPr>
          <w:spacing w:val="-19"/>
          <w:sz w:val="24"/>
          <w:szCs w:val="24"/>
        </w:rPr>
        <w:t xml:space="preserve"> </w:t>
      </w:r>
      <w:r w:rsidRPr="00906633">
        <w:rPr>
          <w:sz w:val="24"/>
          <w:szCs w:val="24"/>
        </w:rPr>
        <w:t>importante</w:t>
      </w:r>
      <w:r w:rsidRPr="00906633">
        <w:rPr>
          <w:spacing w:val="-19"/>
          <w:sz w:val="24"/>
          <w:szCs w:val="24"/>
        </w:rPr>
        <w:t xml:space="preserve"> </w:t>
      </w:r>
      <w:r w:rsidRPr="00906633">
        <w:rPr>
          <w:sz w:val="24"/>
          <w:szCs w:val="24"/>
        </w:rPr>
        <w:t>incertidumbre en</w:t>
      </w:r>
      <w:r w:rsidRPr="00906633">
        <w:rPr>
          <w:spacing w:val="-5"/>
          <w:sz w:val="24"/>
          <w:szCs w:val="24"/>
        </w:rPr>
        <w:t xml:space="preserve"> </w:t>
      </w:r>
      <w:r w:rsidRPr="00906633">
        <w:rPr>
          <w:sz w:val="24"/>
          <w:szCs w:val="24"/>
        </w:rPr>
        <w:t>torno</w:t>
      </w:r>
      <w:r w:rsidRPr="00906633">
        <w:rPr>
          <w:spacing w:val="-5"/>
          <w:sz w:val="24"/>
          <w:szCs w:val="24"/>
        </w:rPr>
        <w:t xml:space="preserve"> </w:t>
      </w:r>
      <w:r w:rsidRPr="00906633">
        <w:rPr>
          <w:sz w:val="24"/>
          <w:szCs w:val="24"/>
        </w:rPr>
        <w:t>a</w:t>
      </w:r>
      <w:r w:rsidRPr="00906633">
        <w:rPr>
          <w:spacing w:val="-5"/>
          <w:sz w:val="24"/>
          <w:szCs w:val="24"/>
        </w:rPr>
        <w:t xml:space="preserve"> </w:t>
      </w:r>
      <w:r w:rsidRPr="00906633">
        <w:rPr>
          <w:sz w:val="24"/>
          <w:szCs w:val="24"/>
        </w:rPr>
        <w:t>la</w:t>
      </w:r>
      <w:r w:rsidRPr="00906633">
        <w:rPr>
          <w:spacing w:val="-5"/>
          <w:sz w:val="24"/>
          <w:szCs w:val="24"/>
        </w:rPr>
        <w:t xml:space="preserve"> </w:t>
      </w:r>
      <w:r w:rsidRPr="00906633">
        <w:rPr>
          <w:sz w:val="24"/>
          <w:szCs w:val="24"/>
        </w:rPr>
        <w:t>resolución</w:t>
      </w:r>
      <w:r w:rsidRPr="00906633">
        <w:rPr>
          <w:spacing w:val="-5"/>
          <w:sz w:val="24"/>
          <w:szCs w:val="24"/>
        </w:rPr>
        <w:t xml:space="preserve"> </w:t>
      </w:r>
      <w:r w:rsidRPr="00906633">
        <w:rPr>
          <w:sz w:val="24"/>
          <w:szCs w:val="24"/>
        </w:rPr>
        <w:t>de</w:t>
      </w:r>
      <w:r w:rsidRPr="00906633">
        <w:rPr>
          <w:spacing w:val="-5"/>
          <w:sz w:val="24"/>
          <w:szCs w:val="24"/>
        </w:rPr>
        <w:t xml:space="preserve"> </w:t>
      </w:r>
      <w:r w:rsidRPr="00906633">
        <w:rPr>
          <w:sz w:val="24"/>
          <w:szCs w:val="24"/>
        </w:rPr>
        <w:t>los</w:t>
      </w:r>
      <w:r w:rsidRPr="00906633">
        <w:rPr>
          <w:spacing w:val="-5"/>
          <w:sz w:val="24"/>
          <w:szCs w:val="24"/>
        </w:rPr>
        <w:t xml:space="preserve"> </w:t>
      </w:r>
      <w:r w:rsidRPr="00906633">
        <w:rPr>
          <w:sz w:val="24"/>
          <w:szCs w:val="24"/>
        </w:rPr>
        <w:t>procesos,</w:t>
      </w:r>
      <w:r w:rsidRPr="00906633">
        <w:rPr>
          <w:spacing w:val="-5"/>
          <w:sz w:val="24"/>
          <w:szCs w:val="24"/>
        </w:rPr>
        <w:t xml:space="preserve"> </w:t>
      </w:r>
      <w:r w:rsidRPr="00906633">
        <w:rPr>
          <w:sz w:val="24"/>
          <w:szCs w:val="24"/>
        </w:rPr>
        <w:t>la</w:t>
      </w:r>
      <w:r w:rsidRPr="00906633">
        <w:rPr>
          <w:spacing w:val="-5"/>
          <w:sz w:val="24"/>
          <w:szCs w:val="24"/>
        </w:rPr>
        <w:t xml:space="preserve"> </w:t>
      </w:r>
      <w:r w:rsidRPr="00906633">
        <w:rPr>
          <w:sz w:val="24"/>
          <w:szCs w:val="24"/>
        </w:rPr>
        <w:t>CGR</w:t>
      </w:r>
      <w:r w:rsidRPr="00906633">
        <w:rPr>
          <w:spacing w:val="-5"/>
          <w:sz w:val="24"/>
          <w:szCs w:val="24"/>
        </w:rPr>
        <w:t xml:space="preserve"> </w:t>
      </w:r>
      <w:r w:rsidRPr="00906633">
        <w:rPr>
          <w:sz w:val="24"/>
          <w:szCs w:val="24"/>
        </w:rPr>
        <w:t>lo</w:t>
      </w:r>
      <w:r w:rsidRPr="00906633">
        <w:rPr>
          <w:spacing w:val="-5"/>
          <w:sz w:val="24"/>
          <w:szCs w:val="24"/>
        </w:rPr>
        <w:t xml:space="preserve"> </w:t>
      </w:r>
      <w:r w:rsidRPr="00906633">
        <w:rPr>
          <w:sz w:val="24"/>
          <w:szCs w:val="24"/>
        </w:rPr>
        <w:t>consideró</w:t>
      </w:r>
      <w:r w:rsidRPr="00906633">
        <w:rPr>
          <w:spacing w:val="-5"/>
          <w:sz w:val="24"/>
          <w:szCs w:val="24"/>
        </w:rPr>
        <w:t xml:space="preserve"> </w:t>
      </w:r>
      <w:r w:rsidRPr="00906633">
        <w:rPr>
          <w:sz w:val="24"/>
          <w:szCs w:val="24"/>
        </w:rPr>
        <w:t>como</w:t>
      </w:r>
      <w:r w:rsidRPr="00906633">
        <w:rPr>
          <w:spacing w:val="-5"/>
          <w:sz w:val="24"/>
          <w:szCs w:val="24"/>
        </w:rPr>
        <w:t xml:space="preserve"> </w:t>
      </w:r>
      <w:r w:rsidRPr="00906633">
        <w:rPr>
          <w:sz w:val="24"/>
          <w:szCs w:val="24"/>
        </w:rPr>
        <w:t>un asunto</w:t>
      </w:r>
      <w:r w:rsidRPr="00906633">
        <w:rPr>
          <w:spacing w:val="-14"/>
          <w:sz w:val="24"/>
          <w:szCs w:val="24"/>
        </w:rPr>
        <w:t xml:space="preserve"> </w:t>
      </w:r>
      <w:r w:rsidRPr="00906633">
        <w:rPr>
          <w:sz w:val="24"/>
          <w:szCs w:val="24"/>
        </w:rPr>
        <w:t>significativo,</w:t>
      </w:r>
      <w:r w:rsidRPr="00906633">
        <w:rPr>
          <w:spacing w:val="-14"/>
          <w:sz w:val="24"/>
          <w:szCs w:val="24"/>
        </w:rPr>
        <w:t xml:space="preserve"> </w:t>
      </w:r>
      <w:r w:rsidRPr="00906633">
        <w:rPr>
          <w:sz w:val="24"/>
          <w:szCs w:val="24"/>
        </w:rPr>
        <w:t>ya</w:t>
      </w:r>
      <w:r w:rsidRPr="00906633">
        <w:rPr>
          <w:spacing w:val="-14"/>
          <w:sz w:val="24"/>
          <w:szCs w:val="24"/>
        </w:rPr>
        <w:t xml:space="preserve"> </w:t>
      </w:r>
      <w:r w:rsidRPr="00906633">
        <w:rPr>
          <w:sz w:val="24"/>
          <w:szCs w:val="24"/>
        </w:rPr>
        <w:t>que</w:t>
      </w:r>
      <w:r w:rsidRPr="00906633">
        <w:rPr>
          <w:spacing w:val="-14"/>
          <w:sz w:val="24"/>
          <w:szCs w:val="24"/>
        </w:rPr>
        <w:t xml:space="preserve"> </w:t>
      </w:r>
      <w:r w:rsidRPr="00906633">
        <w:rPr>
          <w:sz w:val="24"/>
          <w:szCs w:val="24"/>
        </w:rPr>
        <w:t>podría</w:t>
      </w:r>
      <w:r w:rsidRPr="00906633">
        <w:rPr>
          <w:spacing w:val="-14"/>
          <w:sz w:val="24"/>
          <w:szCs w:val="24"/>
        </w:rPr>
        <w:t xml:space="preserve"> </w:t>
      </w:r>
      <w:r w:rsidRPr="00906633">
        <w:rPr>
          <w:sz w:val="24"/>
          <w:szCs w:val="24"/>
        </w:rPr>
        <w:t>afectar</w:t>
      </w:r>
      <w:r w:rsidRPr="00906633">
        <w:rPr>
          <w:spacing w:val="-14"/>
          <w:sz w:val="24"/>
          <w:szCs w:val="24"/>
        </w:rPr>
        <w:t xml:space="preserve"> </w:t>
      </w:r>
      <w:r w:rsidRPr="00906633">
        <w:rPr>
          <w:sz w:val="24"/>
          <w:szCs w:val="24"/>
        </w:rPr>
        <w:t>el</w:t>
      </w:r>
      <w:r w:rsidRPr="00906633">
        <w:rPr>
          <w:spacing w:val="-14"/>
          <w:sz w:val="24"/>
          <w:szCs w:val="24"/>
        </w:rPr>
        <w:t xml:space="preserve"> </w:t>
      </w:r>
      <w:r w:rsidRPr="00906633">
        <w:rPr>
          <w:sz w:val="24"/>
          <w:szCs w:val="24"/>
        </w:rPr>
        <w:t>cálculo</w:t>
      </w:r>
      <w:r w:rsidRPr="00906633">
        <w:rPr>
          <w:spacing w:val="-14"/>
          <w:sz w:val="24"/>
          <w:szCs w:val="24"/>
        </w:rPr>
        <w:t xml:space="preserve"> </w:t>
      </w:r>
      <w:r w:rsidRPr="00906633">
        <w:rPr>
          <w:sz w:val="24"/>
          <w:szCs w:val="24"/>
        </w:rPr>
        <w:t>de</w:t>
      </w:r>
      <w:r w:rsidRPr="00906633">
        <w:rPr>
          <w:spacing w:val="-14"/>
          <w:sz w:val="24"/>
          <w:szCs w:val="24"/>
        </w:rPr>
        <w:t xml:space="preserve"> </w:t>
      </w:r>
      <w:r w:rsidRPr="00906633">
        <w:rPr>
          <w:sz w:val="24"/>
          <w:szCs w:val="24"/>
        </w:rPr>
        <w:t>las</w:t>
      </w:r>
      <w:r w:rsidRPr="00906633">
        <w:rPr>
          <w:spacing w:val="-14"/>
          <w:sz w:val="24"/>
          <w:szCs w:val="24"/>
        </w:rPr>
        <w:t xml:space="preserve"> </w:t>
      </w:r>
      <w:r w:rsidRPr="00906633">
        <w:rPr>
          <w:sz w:val="24"/>
          <w:szCs w:val="24"/>
        </w:rPr>
        <w:t>provisiones que se constituyen para cubrir los gastos potenciales, generando el riesgo de subestimación del pasivo de la Nación.</w:t>
      </w:r>
    </w:p>
    <w:p w14:paraId="6613753C" w14:textId="77777777" w:rsidR="00530C47" w:rsidRPr="00906633" w:rsidRDefault="00530C47" w:rsidP="00530C47">
      <w:pPr>
        <w:pStyle w:val="Ttulo2"/>
        <w:spacing w:line="249" w:lineRule="auto"/>
        <w:ind w:left="142" w:right="-93"/>
        <w:rPr>
          <w:sz w:val="24"/>
          <w:szCs w:val="24"/>
        </w:rPr>
      </w:pPr>
    </w:p>
    <w:p w14:paraId="13855A70" w14:textId="77777777" w:rsidR="00530C47" w:rsidRPr="00906633" w:rsidRDefault="00137D9D" w:rsidP="00530C47">
      <w:pPr>
        <w:pStyle w:val="Ttulo2"/>
        <w:spacing w:line="249" w:lineRule="auto"/>
        <w:ind w:left="142" w:right="-93"/>
        <w:rPr>
          <w:sz w:val="24"/>
          <w:szCs w:val="24"/>
        </w:rPr>
      </w:pPr>
      <w:r w:rsidRPr="00906633">
        <w:rPr>
          <w:sz w:val="24"/>
          <w:szCs w:val="24"/>
        </w:rPr>
        <w:t>En</w:t>
      </w:r>
      <w:r w:rsidRPr="00906633">
        <w:rPr>
          <w:spacing w:val="-5"/>
          <w:sz w:val="24"/>
          <w:szCs w:val="24"/>
        </w:rPr>
        <w:t xml:space="preserve"> </w:t>
      </w:r>
      <w:r w:rsidRPr="00906633">
        <w:rPr>
          <w:sz w:val="24"/>
          <w:szCs w:val="24"/>
        </w:rPr>
        <w:t>respuesta</w:t>
      </w:r>
      <w:r w:rsidRPr="00906633">
        <w:rPr>
          <w:spacing w:val="-5"/>
          <w:sz w:val="24"/>
          <w:szCs w:val="24"/>
        </w:rPr>
        <w:t xml:space="preserve"> </w:t>
      </w:r>
      <w:r w:rsidRPr="00906633">
        <w:rPr>
          <w:sz w:val="24"/>
          <w:szCs w:val="24"/>
        </w:rPr>
        <w:t>a</w:t>
      </w:r>
      <w:r w:rsidRPr="00906633">
        <w:rPr>
          <w:spacing w:val="-5"/>
          <w:sz w:val="24"/>
          <w:szCs w:val="24"/>
        </w:rPr>
        <w:t xml:space="preserve"> </w:t>
      </w:r>
      <w:r w:rsidRPr="00906633">
        <w:rPr>
          <w:sz w:val="24"/>
          <w:szCs w:val="24"/>
        </w:rPr>
        <w:t>este</w:t>
      </w:r>
      <w:r w:rsidRPr="00906633">
        <w:rPr>
          <w:spacing w:val="-5"/>
          <w:sz w:val="24"/>
          <w:szCs w:val="24"/>
        </w:rPr>
        <w:t xml:space="preserve"> </w:t>
      </w:r>
      <w:r w:rsidRPr="00906633">
        <w:rPr>
          <w:sz w:val="24"/>
          <w:szCs w:val="24"/>
        </w:rPr>
        <w:t>riesgo,</w:t>
      </w:r>
      <w:r w:rsidRPr="00906633">
        <w:rPr>
          <w:spacing w:val="-5"/>
          <w:sz w:val="24"/>
          <w:szCs w:val="24"/>
        </w:rPr>
        <w:t xml:space="preserve"> </w:t>
      </w:r>
      <w:r w:rsidRPr="00906633">
        <w:rPr>
          <w:sz w:val="24"/>
          <w:szCs w:val="24"/>
        </w:rPr>
        <w:t>la</w:t>
      </w:r>
      <w:r w:rsidRPr="00906633">
        <w:rPr>
          <w:spacing w:val="-5"/>
          <w:sz w:val="24"/>
          <w:szCs w:val="24"/>
        </w:rPr>
        <w:t xml:space="preserve"> </w:t>
      </w:r>
      <w:r w:rsidRPr="00906633">
        <w:rPr>
          <w:sz w:val="24"/>
          <w:szCs w:val="24"/>
        </w:rPr>
        <w:t>CGR</w:t>
      </w:r>
      <w:r w:rsidRPr="00906633">
        <w:rPr>
          <w:spacing w:val="-5"/>
          <w:sz w:val="24"/>
          <w:szCs w:val="24"/>
        </w:rPr>
        <w:t xml:space="preserve"> </w:t>
      </w:r>
      <w:r w:rsidRPr="00906633">
        <w:rPr>
          <w:sz w:val="24"/>
          <w:szCs w:val="24"/>
        </w:rPr>
        <w:t>incluyó</w:t>
      </w:r>
      <w:r w:rsidRPr="00906633">
        <w:rPr>
          <w:spacing w:val="-5"/>
          <w:sz w:val="24"/>
          <w:szCs w:val="24"/>
        </w:rPr>
        <w:t xml:space="preserve"> </w:t>
      </w:r>
      <w:r w:rsidRPr="00906633">
        <w:rPr>
          <w:sz w:val="24"/>
          <w:szCs w:val="24"/>
        </w:rPr>
        <w:t>dentro</w:t>
      </w:r>
      <w:r w:rsidRPr="00906633">
        <w:rPr>
          <w:spacing w:val="-5"/>
          <w:sz w:val="24"/>
          <w:szCs w:val="24"/>
        </w:rPr>
        <w:t xml:space="preserve"> </w:t>
      </w:r>
      <w:r w:rsidRPr="00906633">
        <w:rPr>
          <w:sz w:val="24"/>
          <w:szCs w:val="24"/>
        </w:rPr>
        <w:t>de</w:t>
      </w:r>
      <w:r w:rsidRPr="00906633">
        <w:rPr>
          <w:spacing w:val="-5"/>
          <w:sz w:val="24"/>
          <w:szCs w:val="24"/>
        </w:rPr>
        <w:t xml:space="preserve"> </w:t>
      </w:r>
      <w:r w:rsidRPr="00906633">
        <w:rPr>
          <w:sz w:val="24"/>
          <w:szCs w:val="24"/>
        </w:rPr>
        <w:t>su</w:t>
      </w:r>
      <w:r w:rsidRPr="00906633">
        <w:rPr>
          <w:spacing w:val="-5"/>
          <w:sz w:val="24"/>
          <w:szCs w:val="24"/>
        </w:rPr>
        <w:t xml:space="preserve"> </w:t>
      </w:r>
      <w:r w:rsidRPr="00906633">
        <w:rPr>
          <w:sz w:val="24"/>
          <w:szCs w:val="24"/>
        </w:rPr>
        <w:t>Plan</w:t>
      </w:r>
      <w:r w:rsidRPr="00906633">
        <w:rPr>
          <w:spacing w:val="-5"/>
          <w:sz w:val="24"/>
          <w:szCs w:val="24"/>
        </w:rPr>
        <w:t xml:space="preserve"> </w:t>
      </w:r>
      <w:r w:rsidRPr="00906633">
        <w:rPr>
          <w:sz w:val="24"/>
          <w:szCs w:val="24"/>
        </w:rPr>
        <w:t xml:space="preserve">Nacional </w:t>
      </w:r>
      <w:r w:rsidRPr="00906633">
        <w:rPr>
          <w:spacing w:val="-2"/>
          <w:sz w:val="24"/>
          <w:szCs w:val="24"/>
        </w:rPr>
        <w:t>de</w:t>
      </w:r>
      <w:r w:rsidRPr="00906633">
        <w:rPr>
          <w:spacing w:val="-12"/>
          <w:sz w:val="24"/>
          <w:szCs w:val="24"/>
        </w:rPr>
        <w:t xml:space="preserve"> </w:t>
      </w:r>
      <w:r w:rsidRPr="00906633">
        <w:rPr>
          <w:spacing w:val="-2"/>
          <w:sz w:val="24"/>
          <w:szCs w:val="24"/>
        </w:rPr>
        <w:t>Vigilancia</w:t>
      </w:r>
      <w:r w:rsidRPr="00906633">
        <w:rPr>
          <w:spacing w:val="-12"/>
          <w:sz w:val="24"/>
          <w:szCs w:val="24"/>
        </w:rPr>
        <w:t xml:space="preserve"> </w:t>
      </w:r>
      <w:r w:rsidRPr="00906633">
        <w:rPr>
          <w:spacing w:val="-2"/>
          <w:sz w:val="24"/>
          <w:szCs w:val="24"/>
        </w:rPr>
        <w:t>y</w:t>
      </w:r>
      <w:r w:rsidRPr="00906633">
        <w:rPr>
          <w:spacing w:val="-12"/>
          <w:sz w:val="24"/>
          <w:szCs w:val="24"/>
        </w:rPr>
        <w:t xml:space="preserve"> </w:t>
      </w:r>
      <w:r w:rsidRPr="00906633">
        <w:rPr>
          <w:spacing w:val="-2"/>
          <w:sz w:val="24"/>
          <w:szCs w:val="24"/>
        </w:rPr>
        <w:t>Control</w:t>
      </w:r>
      <w:r w:rsidRPr="00906633">
        <w:rPr>
          <w:spacing w:val="-12"/>
          <w:sz w:val="24"/>
          <w:szCs w:val="24"/>
        </w:rPr>
        <w:t xml:space="preserve"> </w:t>
      </w:r>
      <w:r w:rsidRPr="00906633">
        <w:rPr>
          <w:spacing w:val="-2"/>
          <w:sz w:val="24"/>
          <w:szCs w:val="24"/>
        </w:rPr>
        <w:t>Fiscal,</w:t>
      </w:r>
      <w:r w:rsidRPr="00906633">
        <w:rPr>
          <w:spacing w:val="-12"/>
          <w:sz w:val="24"/>
          <w:szCs w:val="24"/>
        </w:rPr>
        <w:t xml:space="preserve"> </w:t>
      </w:r>
      <w:r w:rsidRPr="00906633">
        <w:rPr>
          <w:spacing w:val="-2"/>
          <w:sz w:val="24"/>
          <w:szCs w:val="24"/>
        </w:rPr>
        <w:t>auditorías</w:t>
      </w:r>
      <w:r w:rsidRPr="00906633">
        <w:rPr>
          <w:spacing w:val="-12"/>
          <w:sz w:val="24"/>
          <w:szCs w:val="24"/>
        </w:rPr>
        <w:t xml:space="preserve"> </w:t>
      </w:r>
      <w:r w:rsidRPr="00906633">
        <w:rPr>
          <w:spacing w:val="-2"/>
          <w:sz w:val="24"/>
          <w:szCs w:val="24"/>
        </w:rPr>
        <w:t>financieras</w:t>
      </w:r>
      <w:r w:rsidRPr="00906633">
        <w:rPr>
          <w:spacing w:val="-12"/>
          <w:sz w:val="24"/>
          <w:szCs w:val="24"/>
        </w:rPr>
        <w:t xml:space="preserve"> </w:t>
      </w:r>
      <w:r w:rsidRPr="00906633">
        <w:rPr>
          <w:spacing w:val="-2"/>
          <w:sz w:val="24"/>
          <w:szCs w:val="24"/>
        </w:rPr>
        <w:t>a</w:t>
      </w:r>
      <w:r w:rsidRPr="00906633">
        <w:rPr>
          <w:spacing w:val="-12"/>
          <w:sz w:val="24"/>
          <w:szCs w:val="24"/>
        </w:rPr>
        <w:t xml:space="preserve"> </w:t>
      </w:r>
      <w:r w:rsidRPr="00906633">
        <w:rPr>
          <w:spacing w:val="-2"/>
          <w:sz w:val="24"/>
          <w:szCs w:val="24"/>
        </w:rPr>
        <w:t>las</w:t>
      </w:r>
      <w:r w:rsidRPr="00906633">
        <w:rPr>
          <w:spacing w:val="-12"/>
          <w:sz w:val="24"/>
          <w:szCs w:val="24"/>
        </w:rPr>
        <w:t xml:space="preserve"> </w:t>
      </w:r>
      <w:r w:rsidRPr="00906633">
        <w:rPr>
          <w:spacing w:val="-2"/>
          <w:sz w:val="24"/>
          <w:szCs w:val="24"/>
        </w:rPr>
        <w:t>entidades</w:t>
      </w:r>
      <w:r w:rsidRPr="00906633">
        <w:rPr>
          <w:spacing w:val="-12"/>
          <w:sz w:val="24"/>
          <w:szCs w:val="24"/>
        </w:rPr>
        <w:t xml:space="preserve"> </w:t>
      </w:r>
      <w:r w:rsidRPr="00906633">
        <w:rPr>
          <w:spacing w:val="-2"/>
          <w:sz w:val="24"/>
          <w:szCs w:val="24"/>
        </w:rPr>
        <w:t xml:space="preserve">que </w:t>
      </w:r>
      <w:r w:rsidRPr="00906633">
        <w:rPr>
          <w:sz w:val="24"/>
          <w:szCs w:val="24"/>
        </w:rPr>
        <w:t>tuvieron saldos significativos, destacándose las siguientes pruebas:</w:t>
      </w:r>
    </w:p>
    <w:p w14:paraId="7DEB33C8" w14:textId="77777777" w:rsidR="00530C47" w:rsidRPr="00906633" w:rsidRDefault="00530C47" w:rsidP="00530C47">
      <w:pPr>
        <w:pStyle w:val="Ttulo2"/>
        <w:spacing w:line="249" w:lineRule="auto"/>
        <w:ind w:left="142" w:right="-93"/>
        <w:rPr>
          <w:sz w:val="24"/>
          <w:szCs w:val="24"/>
        </w:rPr>
      </w:pPr>
    </w:p>
    <w:p w14:paraId="432E693B" w14:textId="6ACE2286" w:rsidR="00530C47" w:rsidRPr="00906633" w:rsidRDefault="00137D9D" w:rsidP="00530C47">
      <w:pPr>
        <w:pStyle w:val="Ttulo2"/>
        <w:spacing w:line="249" w:lineRule="auto"/>
        <w:ind w:left="142" w:right="-93"/>
        <w:rPr>
          <w:sz w:val="24"/>
          <w:szCs w:val="24"/>
        </w:rPr>
      </w:pPr>
      <w:r w:rsidRPr="00906633">
        <w:rPr>
          <w:sz w:val="24"/>
          <w:szCs w:val="24"/>
        </w:rPr>
        <w:t>Ministerio de Defensa Nacional: se realizó el análisis de las cuentas contables</w:t>
      </w:r>
      <w:r w:rsidRPr="00906633">
        <w:rPr>
          <w:spacing w:val="-20"/>
          <w:sz w:val="24"/>
          <w:szCs w:val="24"/>
        </w:rPr>
        <w:t xml:space="preserve"> </w:t>
      </w:r>
      <w:r w:rsidRPr="00906633">
        <w:rPr>
          <w:sz w:val="24"/>
          <w:szCs w:val="24"/>
        </w:rPr>
        <w:t>involucradas,</w:t>
      </w:r>
      <w:r w:rsidRPr="00906633">
        <w:rPr>
          <w:spacing w:val="-19"/>
          <w:sz w:val="24"/>
          <w:szCs w:val="24"/>
        </w:rPr>
        <w:t xml:space="preserve"> </w:t>
      </w:r>
      <w:r w:rsidRPr="00906633">
        <w:rPr>
          <w:sz w:val="24"/>
          <w:szCs w:val="24"/>
        </w:rPr>
        <w:t>se</w:t>
      </w:r>
      <w:r w:rsidRPr="00906633">
        <w:rPr>
          <w:spacing w:val="-19"/>
          <w:sz w:val="24"/>
          <w:szCs w:val="24"/>
        </w:rPr>
        <w:t xml:space="preserve"> </w:t>
      </w:r>
      <w:r w:rsidRPr="00906633">
        <w:rPr>
          <w:sz w:val="24"/>
          <w:szCs w:val="24"/>
        </w:rPr>
        <w:t>solicitó</w:t>
      </w:r>
      <w:r w:rsidRPr="00906633">
        <w:rPr>
          <w:spacing w:val="-20"/>
          <w:sz w:val="24"/>
          <w:szCs w:val="24"/>
        </w:rPr>
        <w:t xml:space="preserve"> </w:t>
      </w:r>
      <w:r w:rsidRPr="00906633">
        <w:rPr>
          <w:sz w:val="24"/>
          <w:szCs w:val="24"/>
        </w:rPr>
        <w:t>la</w:t>
      </w:r>
      <w:r w:rsidRPr="00906633">
        <w:rPr>
          <w:spacing w:val="-19"/>
          <w:sz w:val="24"/>
          <w:szCs w:val="24"/>
        </w:rPr>
        <w:t xml:space="preserve"> </w:t>
      </w:r>
      <w:r w:rsidRPr="00906633">
        <w:rPr>
          <w:sz w:val="24"/>
          <w:szCs w:val="24"/>
        </w:rPr>
        <w:t>relación</w:t>
      </w:r>
      <w:r w:rsidRPr="00906633">
        <w:rPr>
          <w:spacing w:val="-20"/>
          <w:sz w:val="24"/>
          <w:szCs w:val="24"/>
        </w:rPr>
        <w:t xml:space="preserve"> </w:t>
      </w:r>
      <w:r w:rsidRPr="00906633">
        <w:rPr>
          <w:sz w:val="24"/>
          <w:szCs w:val="24"/>
        </w:rPr>
        <w:t>de</w:t>
      </w:r>
      <w:r w:rsidRPr="00906633">
        <w:rPr>
          <w:spacing w:val="-19"/>
          <w:sz w:val="24"/>
          <w:szCs w:val="24"/>
        </w:rPr>
        <w:t xml:space="preserve"> </w:t>
      </w:r>
      <w:r w:rsidRPr="00906633">
        <w:rPr>
          <w:sz w:val="24"/>
          <w:szCs w:val="24"/>
        </w:rPr>
        <w:t>los</w:t>
      </w:r>
      <w:r w:rsidRPr="00906633">
        <w:rPr>
          <w:spacing w:val="-19"/>
          <w:sz w:val="24"/>
          <w:szCs w:val="24"/>
        </w:rPr>
        <w:t xml:space="preserve"> </w:t>
      </w:r>
      <w:r w:rsidRPr="00906633">
        <w:rPr>
          <w:sz w:val="24"/>
          <w:szCs w:val="24"/>
        </w:rPr>
        <w:t>procesos</w:t>
      </w:r>
      <w:r w:rsidRPr="00906633">
        <w:rPr>
          <w:spacing w:val="-20"/>
          <w:sz w:val="24"/>
          <w:szCs w:val="24"/>
        </w:rPr>
        <w:t xml:space="preserve"> </w:t>
      </w:r>
      <w:r w:rsidRPr="00906633">
        <w:rPr>
          <w:sz w:val="24"/>
          <w:szCs w:val="24"/>
        </w:rPr>
        <w:t>judiciales con su calificación y provisión, se validó con los funcionarios de la Dirección de Asuntos Legales el valor provisionado con el reportado en la F19 de Sistema de Rendición de Cuenta e Informe de la</w:t>
      </w:r>
      <w:r w:rsidRPr="00906633">
        <w:rPr>
          <w:spacing w:val="40"/>
          <w:sz w:val="24"/>
          <w:szCs w:val="24"/>
        </w:rPr>
        <w:t xml:space="preserve"> </w:t>
      </w:r>
      <w:r w:rsidRPr="00906633">
        <w:rPr>
          <w:sz w:val="24"/>
          <w:szCs w:val="24"/>
        </w:rPr>
        <w:t>CGR (SIRECI) y el Sistema Único de Gestión e Información Litigiosa del Estado (eKOGUI), así como el saldo de las sentencias por pagar reportadas por dicha Dirección frente al saldo reconocido en los estados financieros.</w:t>
      </w:r>
    </w:p>
    <w:p w14:paraId="6687D3B9" w14:textId="77777777" w:rsidR="00530C47" w:rsidRPr="00906633" w:rsidRDefault="00530C47" w:rsidP="00530C47">
      <w:pPr>
        <w:pStyle w:val="Ttulo2"/>
        <w:spacing w:line="249" w:lineRule="auto"/>
        <w:ind w:left="142" w:right="-93"/>
        <w:rPr>
          <w:sz w:val="24"/>
          <w:szCs w:val="24"/>
        </w:rPr>
      </w:pPr>
    </w:p>
    <w:p w14:paraId="03D25181" w14:textId="77777777" w:rsidR="00530C47" w:rsidRPr="00906633" w:rsidRDefault="00137D9D" w:rsidP="00530C47">
      <w:pPr>
        <w:pStyle w:val="Ttulo2"/>
        <w:spacing w:line="249" w:lineRule="auto"/>
        <w:ind w:left="142" w:right="-93"/>
        <w:rPr>
          <w:sz w:val="24"/>
          <w:szCs w:val="24"/>
        </w:rPr>
      </w:pPr>
      <w:r w:rsidRPr="00906633">
        <w:rPr>
          <w:spacing w:val="-4"/>
          <w:sz w:val="24"/>
          <w:szCs w:val="24"/>
        </w:rPr>
        <w:t>Policía</w:t>
      </w:r>
      <w:r w:rsidRPr="00906633">
        <w:rPr>
          <w:spacing w:val="-16"/>
          <w:sz w:val="24"/>
          <w:szCs w:val="24"/>
        </w:rPr>
        <w:t xml:space="preserve"> </w:t>
      </w:r>
      <w:r w:rsidRPr="00906633">
        <w:rPr>
          <w:spacing w:val="-4"/>
          <w:sz w:val="24"/>
          <w:szCs w:val="24"/>
        </w:rPr>
        <w:t>Nacional</w:t>
      </w:r>
      <w:r w:rsidRPr="00906633">
        <w:rPr>
          <w:spacing w:val="-15"/>
          <w:sz w:val="24"/>
          <w:szCs w:val="24"/>
        </w:rPr>
        <w:t xml:space="preserve"> </w:t>
      </w:r>
      <w:r w:rsidRPr="00906633">
        <w:rPr>
          <w:spacing w:val="-4"/>
          <w:sz w:val="24"/>
          <w:szCs w:val="24"/>
        </w:rPr>
        <w:t>-</w:t>
      </w:r>
      <w:r w:rsidRPr="00906633">
        <w:rPr>
          <w:spacing w:val="-15"/>
          <w:sz w:val="24"/>
          <w:szCs w:val="24"/>
        </w:rPr>
        <w:t xml:space="preserve"> </w:t>
      </w:r>
      <w:r w:rsidRPr="00906633">
        <w:rPr>
          <w:spacing w:val="-4"/>
          <w:sz w:val="24"/>
          <w:szCs w:val="24"/>
        </w:rPr>
        <w:t>Dirección</w:t>
      </w:r>
      <w:r w:rsidRPr="00906633">
        <w:rPr>
          <w:spacing w:val="-16"/>
          <w:sz w:val="24"/>
          <w:szCs w:val="24"/>
        </w:rPr>
        <w:t xml:space="preserve"> </w:t>
      </w:r>
      <w:r w:rsidRPr="00906633">
        <w:rPr>
          <w:spacing w:val="-4"/>
          <w:sz w:val="24"/>
          <w:szCs w:val="24"/>
        </w:rPr>
        <w:t>Logística</w:t>
      </w:r>
      <w:r w:rsidRPr="00906633">
        <w:rPr>
          <w:spacing w:val="-15"/>
          <w:sz w:val="24"/>
          <w:szCs w:val="24"/>
        </w:rPr>
        <w:t xml:space="preserve"> </w:t>
      </w:r>
      <w:r w:rsidRPr="00906633">
        <w:rPr>
          <w:spacing w:val="-4"/>
          <w:sz w:val="24"/>
          <w:szCs w:val="24"/>
        </w:rPr>
        <w:t>y</w:t>
      </w:r>
      <w:r w:rsidRPr="00906633">
        <w:rPr>
          <w:spacing w:val="-16"/>
          <w:sz w:val="24"/>
          <w:szCs w:val="24"/>
        </w:rPr>
        <w:t xml:space="preserve"> </w:t>
      </w:r>
      <w:r w:rsidRPr="00906633">
        <w:rPr>
          <w:spacing w:val="-4"/>
          <w:sz w:val="24"/>
          <w:szCs w:val="24"/>
        </w:rPr>
        <w:t>Financiera:</w:t>
      </w:r>
      <w:r w:rsidRPr="00906633">
        <w:rPr>
          <w:spacing w:val="-15"/>
          <w:sz w:val="24"/>
          <w:szCs w:val="24"/>
        </w:rPr>
        <w:t xml:space="preserve"> </w:t>
      </w:r>
      <w:r w:rsidRPr="00906633">
        <w:rPr>
          <w:spacing w:val="-4"/>
          <w:sz w:val="24"/>
          <w:szCs w:val="24"/>
        </w:rPr>
        <w:t>se</w:t>
      </w:r>
      <w:r w:rsidRPr="00906633">
        <w:rPr>
          <w:spacing w:val="-15"/>
          <w:sz w:val="24"/>
          <w:szCs w:val="24"/>
        </w:rPr>
        <w:t xml:space="preserve"> </w:t>
      </w:r>
      <w:r w:rsidRPr="00906633">
        <w:rPr>
          <w:spacing w:val="-4"/>
          <w:sz w:val="24"/>
          <w:szCs w:val="24"/>
        </w:rPr>
        <w:t>realizó</w:t>
      </w:r>
      <w:r w:rsidRPr="00906633">
        <w:rPr>
          <w:spacing w:val="-16"/>
          <w:sz w:val="24"/>
          <w:szCs w:val="24"/>
        </w:rPr>
        <w:t xml:space="preserve"> </w:t>
      </w:r>
      <w:r w:rsidRPr="00906633">
        <w:rPr>
          <w:spacing w:val="-4"/>
          <w:sz w:val="24"/>
          <w:szCs w:val="24"/>
        </w:rPr>
        <w:t xml:space="preserve">seguimiento </w:t>
      </w:r>
      <w:r w:rsidRPr="00906633">
        <w:rPr>
          <w:sz w:val="24"/>
          <w:szCs w:val="24"/>
        </w:rPr>
        <w:t>a los registros contables comparando con los registros eKOGUI y se efectuaron pruebas analíticas a las cuentas contables involucradas.</w:t>
      </w:r>
    </w:p>
    <w:p w14:paraId="368D678E" w14:textId="77777777" w:rsidR="00530C47" w:rsidRPr="00906633" w:rsidRDefault="00530C47" w:rsidP="00530C47">
      <w:pPr>
        <w:pStyle w:val="Ttulo2"/>
        <w:spacing w:line="249" w:lineRule="auto"/>
        <w:ind w:left="142" w:right="-93"/>
        <w:rPr>
          <w:sz w:val="24"/>
          <w:szCs w:val="24"/>
        </w:rPr>
      </w:pPr>
    </w:p>
    <w:p w14:paraId="69CA7412" w14:textId="77777777" w:rsidR="00530C47" w:rsidRPr="00906633" w:rsidRDefault="00137D9D" w:rsidP="00530C47">
      <w:pPr>
        <w:pStyle w:val="Ttulo2"/>
        <w:spacing w:line="249" w:lineRule="auto"/>
        <w:ind w:left="142" w:right="-93"/>
        <w:rPr>
          <w:sz w:val="24"/>
          <w:szCs w:val="24"/>
        </w:rPr>
      </w:pPr>
      <w:r w:rsidRPr="00906633">
        <w:rPr>
          <w:sz w:val="24"/>
          <w:szCs w:val="24"/>
        </w:rPr>
        <w:t>Consejo</w:t>
      </w:r>
      <w:r w:rsidRPr="00906633">
        <w:rPr>
          <w:spacing w:val="-5"/>
          <w:sz w:val="24"/>
          <w:szCs w:val="24"/>
        </w:rPr>
        <w:t xml:space="preserve"> </w:t>
      </w:r>
      <w:r w:rsidRPr="00906633">
        <w:rPr>
          <w:sz w:val="24"/>
          <w:szCs w:val="24"/>
        </w:rPr>
        <w:t>Superior</w:t>
      </w:r>
      <w:r w:rsidRPr="00906633">
        <w:rPr>
          <w:spacing w:val="-5"/>
          <w:sz w:val="24"/>
          <w:szCs w:val="24"/>
        </w:rPr>
        <w:t xml:space="preserve"> </w:t>
      </w:r>
      <w:r w:rsidRPr="00906633">
        <w:rPr>
          <w:sz w:val="24"/>
          <w:szCs w:val="24"/>
        </w:rPr>
        <w:t>de</w:t>
      </w:r>
      <w:r w:rsidRPr="00906633">
        <w:rPr>
          <w:spacing w:val="-5"/>
          <w:sz w:val="24"/>
          <w:szCs w:val="24"/>
        </w:rPr>
        <w:t xml:space="preserve"> </w:t>
      </w:r>
      <w:r w:rsidRPr="00906633">
        <w:rPr>
          <w:sz w:val="24"/>
          <w:szCs w:val="24"/>
        </w:rPr>
        <w:t>la</w:t>
      </w:r>
      <w:r w:rsidRPr="00906633">
        <w:rPr>
          <w:spacing w:val="-5"/>
          <w:sz w:val="24"/>
          <w:szCs w:val="24"/>
        </w:rPr>
        <w:t xml:space="preserve"> </w:t>
      </w:r>
      <w:r w:rsidRPr="00906633">
        <w:rPr>
          <w:sz w:val="24"/>
          <w:szCs w:val="24"/>
        </w:rPr>
        <w:t>Judicatura:</w:t>
      </w:r>
      <w:r w:rsidRPr="00906633">
        <w:rPr>
          <w:spacing w:val="-5"/>
          <w:sz w:val="24"/>
          <w:szCs w:val="24"/>
        </w:rPr>
        <w:t xml:space="preserve"> </w:t>
      </w:r>
      <w:r w:rsidRPr="00906633">
        <w:rPr>
          <w:sz w:val="24"/>
          <w:szCs w:val="24"/>
        </w:rPr>
        <w:t>se</w:t>
      </w:r>
      <w:r w:rsidRPr="00906633">
        <w:rPr>
          <w:spacing w:val="-5"/>
          <w:sz w:val="24"/>
          <w:szCs w:val="24"/>
        </w:rPr>
        <w:t xml:space="preserve"> </w:t>
      </w:r>
      <w:r w:rsidRPr="00906633">
        <w:rPr>
          <w:sz w:val="24"/>
          <w:szCs w:val="24"/>
        </w:rPr>
        <w:t>realizaron</w:t>
      </w:r>
      <w:r w:rsidRPr="00906633">
        <w:rPr>
          <w:spacing w:val="-5"/>
          <w:sz w:val="24"/>
          <w:szCs w:val="24"/>
        </w:rPr>
        <w:t xml:space="preserve"> </w:t>
      </w:r>
      <w:r w:rsidRPr="00906633">
        <w:rPr>
          <w:sz w:val="24"/>
          <w:szCs w:val="24"/>
        </w:rPr>
        <w:t>pruebas</w:t>
      </w:r>
      <w:r w:rsidRPr="00906633">
        <w:rPr>
          <w:spacing w:val="-5"/>
          <w:sz w:val="24"/>
          <w:szCs w:val="24"/>
        </w:rPr>
        <w:t xml:space="preserve"> </w:t>
      </w:r>
      <w:r w:rsidRPr="00906633">
        <w:rPr>
          <w:sz w:val="24"/>
          <w:szCs w:val="24"/>
        </w:rPr>
        <w:t>de</w:t>
      </w:r>
      <w:r w:rsidRPr="00906633">
        <w:rPr>
          <w:spacing w:val="-5"/>
          <w:sz w:val="24"/>
          <w:szCs w:val="24"/>
        </w:rPr>
        <w:t xml:space="preserve"> </w:t>
      </w:r>
      <w:r w:rsidRPr="00906633">
        <w:rPr>
          <w:sz w:val="24"/>
          <w:szCs w:val="24"/>
        </w:rPr>
        <w:t>controles en procesos tomados de una muestra para verificar el cumplimiento de</w:t>
      </w:r>
      <w:r w:rsidRPr="00906633">
        <w:rPr>
          <w:spacing w:val="-13"/>
          <w:sz w:val="24"/>
          <w:szCs w:val="24"/>
        </w:rPr>
        <w:t xml:space="preserve"> </w:t>
      </w:r>
      <w:r w:rsidRPr="00906633">
        <w:rPr>
          <w:sz w:val="24"/>
          <w:szCs w:val="24"/>
        </w:rPr>
        <w:t>los</w:t>
      </w:r>
      <w:r w:rsidRPr="00906633">
        <w:rPr>
          <w:spacing w:val="-13"/>
          <w:sz w:val="24"/>
          <w:szCs w:val="24"/>
        </w:rPr>
        <w:t xml:space="preserve"> </w:t>
      </w:r>
      <w:r w:rsidRPr="00906633">
        <w:rPr>
          <w:sz w:val="24"/>
          <w:szCs w:val="24"/>
        </w:rPr>
        <w:t>requisitos</w:t>
      </w:r>
      <w:r w:rsidRPr="00906633">
        <w:rPr>
          <w:spacing w:val="-13"/>
          <w:sz w:val="24"/>
          <w:szCs w:val="24"/>
        </w:rPr>
        <w:t xml:space="preserve"> </w:t>
      </w:r>
      <w:r w:rsidRPr="00906633">
        <w:rPr>
          <w:sz w:val="24"/>
          <w:szCs w:val="24"/>
        </w:rPr>
        <w:t>de</w:t>
      </w:r>
      <w:r w:rsidRPr="00906633">
        <w:rPr>
          <w:spacing w:val="-13"/>
          <w:sz w:val="24"/>
          <w:szCs w:val="24"/>
        </w:rPr>
        <w:t xml:space="preserve"> </w:t>
      </w:r>
      <w:r w:rsidRPr="00906633">
        <w:rPr>
          <w:sz w:val="24"/>
          <w:szCs w:val="24"/>
        </w:rPr>
        <w:t>registro</w:t>
      </w:r>
      <w:r w:rsidRPr="00906633">
        <w:rPr>
          <w:spacing w:val="-13"/>
          <w:sz w:val="24"/>
          <w:szCs w:val="24"/>
        </w:rPr>
        <w:t xml:space="preserve"> </w:t>
      </w:r>
      <w:r w:rsidRPr="00906633">
        <w:rPr>
          <w:sz w:val="24"/>
          <w:szCs w:val="24"/>
        </w:rPr>
        <w:t>y</w:t>
      </w:r>
      <w:r w:rsidRPr="00906633">
        <w:rPr>
          <w:spacing w:val="-13"/>
          <w:sz w:val="24"/>
          <w:szCs w:val="24"/>
        </w:rPr>
        <w:t xml:space="preserve"> </w:t>
      </w:r>
      <w:r w:rsidRPr="00906633">
        <w:rPr>
          <w:sz w:val="24"/>
          <w:szCs w:val="24"/>
        </w:rPr>
        <w:t>reconocimiento</w:t>
      </w:r>
      <w:r w:rsidRPr="00906633">
        <w:rPr>
          <w:spacing w:val="-13"/>
          <w:sz w:val="24"/>
          <w:szCs w:val="24"/>
        </w:rPr>
        <w:t xml:space="preserve"> </w:t>
      </w:r>
      <w:r w:rsidRPr="00906633">
        <w:rPr>
          <w:sz w:val="24"/>
          <w:szCs w:val="24"/>
        </w:rPr>
        <w:t>y</w:t>
      </w:r>
      <w:r w:rsidRPr="00906633">
        <w:rPr>
          <w:spacing w:val="-13"/>
          <w:sz w:val="24"/>
          <w:szCs w:val="24"/>
        </w:rPr>
        <w:t xml:space="preserve"> </w:t>
      </w:r>
      <w:r w:rsidRPr="00906633">
        <w:rPr>
          <w:sz w:val="24"/>
          <w:szCs w:val="24"/>
        </w:rPr>
        <w:t>se</w:t>
      </w:r>
      <w:r w:rsidRPr="00906633">
        <w:rPr>
          <w:spacing w:val="-13"/>
          <w:sz w:val="24"/>
          <w:szCs w:val="24"/>
        </w:rPr>
        <w:t xml:space="preserve"> </w:t>
      </w:r>
      <w:r w:rsidRPr="00906633">
        <w:rPr>
          <w:sz w:val="24"/>
          <w:szCs w:val="24"/>
        </w:rPr>
        <w:t>efectuaron</w:t>
      </w:r>
      <w:r w:rsidRPr="00906633">
        <w:rPr>
          <w:spacing w:val="-13"/>
          <w:sz w:val="24"/>
          <w:szCs w:val="24"/>
        </w:rPr>
        <w:t xml:space="preserve"> </w:t>
      </w:r>
      <w:r w:rsidRPr="00906633">
        <w:rPr>
          <w:sz w:val="24"/>
          <w:szCs w:val="24"/>
        </w:rPr>
        <w:t>pruebas analíticas a las cuentas contables involucradas.</w:t>
      </w:r>
    </w:p>
    <w:p w14:paraId="16D3CD4E" w14:textId="77777777" w:rsidR="00530C47" w:rsidRPr="00906633" w:rsidRDefault="00530C47" w:rsidP="00530C47">
      <w:pPr>
        <w:pStyle w:val="Ttulo2"/>
        <w:spacing w:line="249" w:lineRule="auto"/>
        <w:ind w:left="142" w:right="-93"/>
        <w:rPr>
          <w:sz w:val="24"/>
          <w:szCs w:val="24"/>
        </w:rPr>
      </w:pPr>
    </w:p>
    <w:p w14:paraId="5677D8FD" w14:textId="77777777" w:rsidR="001D2CE7" w:rsidRPr="00906633" w:rsidRDefault="00137D9D" w:rsidP="00530C47">
      <w:pPr>
        <w:pStyle w:val="Ttulo2"/>
        <w:spacing w:line="249" w:lineRule="auto"/>
        <w:ind w:left="142" w:right="-93"/>
        <w:rPr>
          <w:sz w:val="24"/>
          <w:szCs w:val="24"/>
        </w:rPr>
      </w:pPr>
      <w:r w:rsidRPr="00906633">
        <w:rPr>
          <w:sz w:val="24"/>
          <w:szCs w:val="24"/>
        </w:rPr>
        <w:t xml:space="preserve">A nivel general, se practicaron pruebas analíticas a las cifras para determinar comportamientos de los últimos años, se revisaron las </w:t>
      </w:r>
      <w:r w:rsidRPr="00906633">
        <w:rPr>
          <w:spacing w:val="-6"/>
          <w:sz w:val="24"/>
          <w:szCs w:val="24"/>
        </w:rPr>
        <w:t>políticas</w:t>
      </w:r>
      <w:r w:rsidRPr="00906633">
        <w:rPr>
          <w:spacing w:val="-13"/>
          <w:sz w:val="24"/>
          <w:szCs w:val="24"/>
        </w:rPr>
        <w:t xml:space="preserve"> </w:t>
      </w:r>
      <w:r w:rsidRPr="00906633">
        <w:rPr>
          <w:spacing w:val="-6"/>
          <w:sz w:val="24"/>
          <w:szCs w:val="24"/>
        </w:rPr>
        <w:t>definidas</w:t>
      </w:r>
      <w:r w:rsidRPr="00906633">
        <w:rPr>
          <w:spacing w:val="-13"/>
          <w:sz w:val="24"/>
          <w:szCs w:val="24"/>
        </w:rPr>
        <w:t xml:space="preserve"> </w:t>
      </w:r>
      <w:r w:rsidRPr="00906633">
        <w:rPr>
          <w:spacing w:val="-6"/>
          <w:sz w:val="24"/>
          <w:szCs w:val="24"/>
        </w:rPr>
        <w:t>por</w:t>
      </w:r>
      <w:r w:rsidRPr="00906633">
        <w:rPr>
          <w:spacing w:val="-13"/>
          <w:sz w:val="24"/>
          <w:szCs w:val="24"/>
        </w:rPr>
        <w:t xml:space="preserve"> </w:t>
      </w:r>
      <w:r w:rsidRPr="00906633">
        <w:rPr>
          <w:spacing w:val="-6"/>
          <w:sz w:val="24"/>
          <w:szCs w:val="24"/>
        </w:rPr>
        <w:t>las</w:t>
      </w:r>
      <w:r w:rsidRPr="00906633">
        <w:rPr>
          <w:spacing w:val="-13"/>
          <w:sz w:val="24"/>
          <w:szCs w:val="24"/>
        </w:rPr>
        <w:t xml:space="preserve"> </w:t>
      </w:r>
      <w:r w:rsidRPr="00906633">
        <w:rPr>
          <w:spacing w:val="-6"/>
          <w:sz w:val="24"/>
          <w:szCs w:val="24"/>
        </w:rPr>
        <w:t>entidades</w:t>
      </w:r>
      <w:r w:rsidRPr="00906633">
        <w:rPr>
          <w:spacing w:val="-13"/>
          <w:sz w:val="24"/>
          <w:szCs w:val="24"/>
        </w:rPr>
        <w:t xml:space="preserve"> </w:t>
      </w:r>
      <w:r w:rsidRPr="00906633">
        <w:rPr>
          <w:spacing w:val="-6"/>
          <w:sz w:val="24"/>
          <w:szCs w:val="24"/>
        </w:rPr>
        <w:t>con</w:t>
      </w:r>
      <w:r w:rsidRPr="00906633">
        <w:rPr>
          <w:spacing w:val="-13"/>
          <w:sz w:val="24"/>
          <w:szCs w:val="24"/>
        </w:rPr>
        <w:t xml:space="preserve"> </w:t>
      </w:r>
      <w:r w:rsidRPr="00906633">
        <w:rPr>
          <w:spacing w:val="-6"/>
          <w:sz w:val="24"/>
          <w:szCs w:val="24"/>
        </w:rPr>
        <w:t>el</w:t>
      </w:r>
      <w:r w:rsidRPr="00906633">
        <w:rPr>
          <w:spacing w:val="-13"/>
          <w:sz w:val="24"/>
          <w:szCs w:val="24"/>
        </w:rPr>
        <w:t xml:space="preserve"> </w:t>
      </w:r>
      <w:r w:rsidRPr="00906633">
        <w:rPr>
          <w:spacing w:val="-6"/>
          <w:sz w:val="24"/>
          <w:szCs w:val="24"/>
        </w:rPr>
        <w:t>fin</w:t>
      </w:r>
      <w:r w:rsidRPr="00906633">
        <w:rPr>
          <w:spacing w:val="-13"/>
          <w:sz w:val="24"/>
          <w:szCs w:val="24"/>
        </w:rPr>
        <w:t xml:space="preserve"> </w:t>
      </w:r>
      <w:r w:rsidRPr="00906633">
        <w:rPr>
          <w:spacing w:val="-6"/>
          <w:sz w:val="24"/>
          <w:szCs w:val="24"/>
        </w:rPr>
        <w:t>de</w:t>
      </w:r>
      <w:r w:rsidRPr="00906633">
        <w:rPr>
          <w:spacing w:val="-13"/>
          <w:sz w:val="24"/>
          <w:szCs w:val="24"/>
        </w:rPr>
        <w:t xml:space="preserve"> </w:t>
      </w:r>
      <w:r w:rsidRPr="00906633">
        <w:rPr>
          <w:spacing w:val="-6"/>
          <w:sz w:val="24"/>
          <w:szCs w:val="24"/>
        </w:rPr>
        <w:t>verificar</w:t>
      </w:r>
      <w:r w:rsidRPr="00906633">
        <w:rPr>
          <w:spacing w:val="-13"/>
          <w:sz w:val="24"/>
          <w:szCs w:val="24"/>
        </w:rPr>
        <w:t xml:space="preserve"> </w:t>
      </w:r>
      <w:r w:rsidRPr="00906633">
        <w:rPr>
          <w:spacing w:val="-6"/>
          <w:sz w:val="24"/>
          <w:szCs w:val="24"/>
        </w:rPr>
        <w:t>su</w:t>
      </w:r>
      <w:r w:rsidRPr="00906633">
        <w:rPr>
          <w:spacing w:val="-13"/>
          <w:sz w:val="24"/>
          <w:szCs w:val="24"/>
        </w:rPr>
        <w:t xml:space="preserve"> </w:t>
      </w:r>
      <w:r w:rsidRPr="00906633">
        <w:rPr>
          <w:spacing w:val="-6"/>
          <w:sz w:val="24"/>
          <w:szCs w:val="24"/>
        </w:rPr>
        <w:t xml:space="preserve">concordancia </w:t>
      </w:r>
      <w:r w:rsidRPr="00906633">
        <w:rPr>
          <w:sz w:val="24"/>
          <w:szCs w:val="24"/>
        </w:rPr>
        <w:t>frente</w:t>
      </w:r>
      <w:r w:rsidRPr="00906633">
        <w:rPr>
          <w:spacing w:val="-4"/>
          <w:sz w:val="24"/>
          <w:szCs w:val="24"/>
        </w:rPr>
        <w:t xml:space="preserve"> </w:t>
      </w:r>
      <w:r w:rsidRPr="00906633">
        <w:rPr>
          <w:sz w:val="24"/>
          <w:szCs w:val="24"/>
        </w:rPr>
        <w:t>al</w:t>
      </w:r>
      <w:r w:rsidRPr="00906633">
        <w:rPr>
          <w:spacing w:val="-4"/>
          <w:sz w:val="24"/>
          <w:szCs w:val="24"/>
        </w:rPr>
        <w:t xml:space="preserve"> </w:t>
      </w:r>
      <w:r w:rsidRPr="00906633">
        <w:rPr>
          <w:sz w:val="24"/>
          <w:szCs w:val="24"/>
        </w:rPr>
        <w:t>marco</w:t>
      </w:r>
      <w:r w:rsidRPr="00906633">
        <w:rPr>
          <w:spacing w:val="-4"/>
          <w:sz w:val="24"/>
          <w:szCs w:val="24"/>
        </w:rPr>
        <w:t xml:space="preserve"> </w:t>
      </w:r>
      <w:r w:rsidRPr="00906633">
        <w:rPr>
          <w:sz w:val="24"/>
          <w:szCs w:val="24"/>
        </w:rPr>
        <w:t>normativo</w:t>
      </w:r>
      <w:r w:rsidRPr="00906633">
        <w:rPr>
          <w:spacing w:val="-4"/>
          <w:sz w:val="24"/>
          <w:szCs w:val="24"/>
        </w:rPr>
        <w:t xml:space="preserve"> </w:t>
      </w:r>
      <w:r w:rsidRPr="00906633">
        <w:rPr>
          <w:sz w:val="24"/>
          <w:szCs w:val="24"/>
        </w:rPr>
        <w:t>y</w:t>
      </w:r>
      <w:r w:rsidRPr="00906633">
        <w:rPr>
          <w:spacing w:val="-4"/>
          <w:sz w:val="24"/>
          <w:szCs w:val="24"/>
        </w:rPr>
        <w:t xml:space="preserve"> </w:t>
      </w:r>
      <w:r w:rsidRPr="00906633">
        <w:rPr>
          <w:sz w:val="24"/>
          <w:szCs w:val="24"/>
        </w:rPr>
        <w:t>su</w:t>
      </w:r>
      <w:r w:rsidRPr="00906633">
        <w:rPr>
          <w:spacing w:val="-4"/>
          <w:sz w:val="24"/>
          <w:szCs w:val="24"/>
        </w:rPr>
        <w:t xml:space="preserve"> </w:t>
      </w:r>
      <w:r w:rsidRPr="00906633">
        <w:rPr>
          <w:sz w:val="24"/>
          <w:szCs w:val="24"/>
        </w:rPr>
        <w:t>correcta</w:t>
      </w:r>
      <w:r w:rsidRPr="00906633">
        <w:rPr>
          <w:spacing w:val="-4"/>
          <w:sz w:val="24"/>
          <w:szCs w:val="24"/>
        </w:rPr>
        <w:t xml:space="preserve"> </w:t>
      </w:r>
      <w:r w:rsidRPr="00906633">
        <w:rPr>
          <w:sz w:val="24"/>
          <w:szCs w:val="24"/>
        </w:rPr>
        <w:t>aplicación</w:t>
      </w:r>
      <w:r w:rsidRPr="00906633">
        <w:rPr>
          <w:spacing w:val="-4"/>
          <w:sz w:val="24"/>
          <w:szCs w:val="24"/>
        </w:rPr>
        <w:t xml:space="preserve"> </w:t>
      </w:r>
      <w:r w:rsidRPr="00906633">
        <w:rPr>
          <w:sz w:val="24"/>
          <w:szCs w:val="24"/>
        </w:rPr>
        <w:t>y</w:t>
      </w:r>
      <w:r w:rsidRPr="00906633">
        <w:rPr>
          <w:spacing w:val="-4"/>
          <w:sz w:val="24"/>
          <w:szCs w:val="24"/>
        </w:rPr>
        <w:t xml:space="preserve"> </w:t>
      </w:r>
      <w:r w:rsidRPr="00906633">
        <w:rPr>
          <w:sz w:val="24"/>
          <w:szCs w:val="24"/>
        </w:rPr>
        <w:t>se</w:t>
      </w:r>
      <w:r w:rsidRPr="00906633">
        <w:rPr>
          <w:spacing w:val="-4"/>
          <w:sz w:val="24"/>
          <w:szCs w:val="24"/>
        </w:rPr>
        <w:t xml:space="preserve"> </w:t>
      </w:r>
      <w:r w:rsidRPr="00906633">
        <w:rPr>
          <w:sz w:val="24"/>
          <w:szCs w:val="24"/>
        </w:rPr>
        <w:t>analizaron</w:t>
      </w:r>
      <w:r w:rsidRPr="00906633">
        <w:rPr>
          <w:spacing w:val="-4"/>
          <w:sz w:val="24"/>
          <w:szCs w:val="24"/>
        </w:rPr>
        <w:t xml:space="preserve"> </w:t>
      </w:r>
      <w:r w:rsidRPr="00906633">
        <w:rPr>
          <w:sz w:val="24"/>
          <w:szCs w:val="24"/>
        </w:rPr>
        <w:t>las revelaciones de estos asuntos en los estados financieros.</w:t>
      </w:r>
    </w:p>
    <w:p w14:paraId="4ECC4FD4" w14:textId="77777777" w:rsidR="001D2CE7" w:rsidRPr="00906633" w:rsidRDefault="001D2CE7">
      <w:pPr>
        <w:pStyle w:val="Textoindependiente"/>
        <w:spacing w:before="22"/>
        <w:ind w:left="0"/>
        <w:jc w:val="left"/>
      </w:pPr>
    </w:p>
    <w:p w14:paraId="0F1F63C4" w14:textId="77777777" w:rsidR="001D2CE7" w:rsidRPr="00906633" w:rsidRDefault="00137D9D" w:rsidP="00530C47">
      <w:pPr>
        <w:pStyle w:val="Ttulo2"/>
        <w:ind w:left="142"/>
        <w:rPr>
          <w:b/>
        </w:rPr>
      </w:pPr>
      <w:r w:rsidRPr="00906633">
        <w:rPr>
          <w:b/>
          <w:spacing w:val="-2"/>
        </w:rPr>
        <w:t>Emisión</w:t>
      </w:r>
      <w:r w:rsidRPr="00906633">
        <w:rPr>
          <w:b/>
          <w:spacing w:val="-18"/>
        </w:rPr>
        <w:t xml:space="preserve"> </w:t>
      </w:r>
      <w:r w:rsidRPr="00906633">
        <w:rPr>
          <w:b/>
          <w:spacing w:val="-2"/>
        </w:rPr>
        <w:t>y</w:t>
      </w:r>
      <w:r w:rsidRPr="00906633">
        <w:rPr>
          <w:b/>
          <w:spacing w:val="-17"/>
        </w:rPr>
        <w:t xml:space="preserve"> </w:t>
      </w:r>
      <w:r w:rsidRPr="00906633">
        <w:rPr>
          <w:b/>
          <w:spacing w:val="-2"/>
        </w:rPr>
        <w:t>colocación</w:t>
      </w:r>
      <w:r w:rsidRPr="00906633">
        <w:rPr>
          <w:b/>
          <w:spacing w:val="-17"/>
        </w:rPr>
        <w:t xml:space="preserve"> </w:t>
      </w:r>
      <w:r w:rsidRPr="00906633">
        <w:rPr>
          <w:b/>
          <w:spacing w:val="-2"/>
        </w:rPr>
        <w:t>de</w:t>
      </w:r>
      <w:r w:rsidRPr="00906633">
        <w:rPr>
          <w:b/>
          <w:spacing w:val="-17"/>
        </w:rPr>
        <w:t xml:space="preserve"> </w:t>
      </w:r>
      <w:r w:rsidRPr="00906633">
        <w:rPr>
          <w:b/>
          <w:spacing w:val="-2"/>
        </w:rPr>
        <w:t>títulos</w:t>
      </w:r>
      <w:r w:rsidRPr="00906633">
        <w:rPr>
          <w:b/>
          <w:spacing w:val="-17"/>
        </w:rPr>
        <w:t xml:space="preserve"> </w:t>
      </w:r>
      <w:r w:rsidRPr="00906633">
        <w:rPr>
          <w:b/>
          <w:spacing w:val="-2"/>
        </w:rPr>
        <w:t>de</w:t>
      </w:r>
      <w:r w:rsidRPr="00906633">
        <w:rPr>
          <w:b/>
          <w:spacing w:val="-18"/>
        </w:rPr>
        <w:t xml:space="preserve"> </w:t>
      </w:r>
      <w:r w:rsidRPr="00906633">
        <w:rPr>
          <w:b/>
          <w:spacing w:val="-2"/>
        </w:rPr>
        <w:t>deuda</w:t>
      </w:r>
      <w:r w:rsidRPr="00906633">
        <w:rPr>
          <w:b/>
          <w:spacing w:val="-17"/>
        </w:rPr>
        <w:t xml:space="preserve"> </w:t>
      </w:r>
      <w:r w:rsidRPr="00906633">
        <w:rPr>
          <w:b/>
          <w:spacing w:val="-2"/>
        </w:rPr>
        <w:t>y</w:t>
      </w:r>
      <w:r w:rsidRPr="00906633">
        <w:rPr>
          <w:b/>
          <w:spacing w:val="-17"/>
        </w:rPr>
        <w:t xml:space="preserve"> </w:t>
      </w:r>
      <w:r w:rsidRPr="00906633">
        <w:rPr>
          <w:b/>
          <w:spacing w:val="-2"/>
        </w:rPr>
        <w:t>préstamos</w:t>
      </w:r>
      <w:r w:rsidRPr="00906633">
        <w:rPr>
          <w:b/>
          <w:spacing w:val="-17"/>
        </w:rPr>
        <w:t xml:space="preserve"> </w:t>
      </w:r>
      <w:r w:rsidRPr="00906633">
        <w:rPr>
          <w:b/>
          <w:spacing w:val="-2"/>
        </w:rPr>
        <w:t>por</w:t>
      </w:r>
      <w:r w:rsidRPr="00906633">
        <w:rPr>
          <w:b/>
          <w:spacing w:val="-17"/>
        </w:rPr>
        <w:t xml:space="preserve"> </w:t>
      </w:r>
      <w:r w:rsidRPr="00906633">
        <w:rPr>
          <w:b/>
          <w:spacing w:val="-2"/>
        </w:rPr>
        <w:t>pagar</w:t>
      </w:r>
      <w:r w:rsidR="00530C47" w:rsidRPr="00906633">
        <w:rPr>
          <w:b/>
          <w:spacing w:val="-2"/>
        </w:rPr>
        <w:t>.</w:t>
      </w:r>
    </w:p>
    <w:p w14:paraId="42431152" w14:textId="77777777" w:rsidR="00530C47" w:rsidRPr="00906633" w:rsidRDefault="00530C47" w:rsidP="00530C47">
      <w:pPr>
        <w:pStyle w:val="Textoindependiente"/>
        <w:ind w:right="2265"/>
        <w:rPr>
          <w:rFonts w:ascii="Arial" w:hAnsi="Arial" w:cs="Arial"/>
          <w:sz w:val="24"/>
          <w:szCs w:val="24"/>
        </w:rPr>
      </w:pPr>
    </w:p>
    <w:p w14:paraId="21FC5CB2" w14:textId="42DC625F"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 xml:space="preserve">La </w:t>
      </w:r>
      <w:r w:rsidR="001860DD" w:rsidRPr="00906633">
        <w:rPr>
          <w:rFonts w:ascii="Arial" w:hAnsi="Arial" w:cs="Arial"/>
          <w:sz w:val="24"/>
          <w:szCs w:val="24"/>
        </w:rPr>
        <w:t>Contaduría</w:t>
      </w:r>
      <w:r w:rsidRPr="00906633">
        <w:rPr>
          <w:rFonts w:ascii="Arial" w:hAnsi="Arial" w:cs="Arial"/>
          <w:sz w:val="24"/>
          <w:szCs w:val="24"/>
        </w:rPr>
        <w:t xml:space="preserve"> General de la Nación (CGN) reveló para 2024, en la nota</w:t>
      </w:r>
      <w:r w:rsidRPr="00906633">
        <w:rPr>
          <w:rFonts w:ascii="Arial" w:hAnsi="Arial" w:cs="Arial"/>
          <w:spacing w:val="40"/>
          <w:sz w:val="24"/>
          <w:szCs w:val="24"/>
        </w:rPr>
        <w:t xml:space="preserve"> </w:t>
      </w:r>
      <w:r w:rsidRPr="00906633">
        <w:rPr>
          <w:rFonts w:ascii="Arial" w:hAnsi="Arial" w:cs="Arial"/>
          <w:sz w:val="24"/>
          <w:szCs w:val="24"/>
        </w:rPr>
        <w:t>19,</w:t>
      </w:r>
      <w:r w:rsidRPr="00906633">
        <w:rPr>
          <w:rFonts w:ascii="Arial" w:hAnsi="Arial" w:cs="Arial"/>
          <w:spacing w:val="40"/>
          <w:sz w:val="24"/>
          <w:szCs w:val="24"/>
        </w:rPr>
        <w:t xml:space="preserve"> </w:t>
      </w:r>
      <w:r w:rsidRPr="00906633">
        <w:rPr>
          <w:rFonts w:ascii="Arial" w:hAnsi="Arial" w:cs="Arial"/>
          <w:sz w:val="24"/>
          <w:szCs w:val="24"/>
        </w:rPr>
        <w:t>un</w:t>
      </w:r>
      <w:r w:rsidRPr="00906633">
        <w:rPr>
          <w:rFonts w:ascii="Arial" w:hAnsi="Arial" w:cs="Arial"/>
          <w:spacing w:val="40"/>
          <w:sz w:val="24"/>
          <w:szCs w:val="24"/>
        </w:rPr>
        <w:t xml:space="preserve"> </w:t>
      </w:r>
      <w:r w:rsidRPr="00906633">
        <w:rPr>
          <w:rFonts w:ascii="Arial" w:hAnsi="Arial" w:cs="Arial"/>
          <w:sz w:val="24"/>
          <w:szCs w:val="24"/>
        </w:rPr>
        <w:t>saldo</w:t>
      </w:r>
      <w:r w:rsidRPr="00906633">
        <w:rPr>
          <w:rFonts w:ascii="Arial" w:hAnsi="Arial" w:cs="Arial"/>
          <w:spacing w:val="40"/>
          <w:sz w:val="24"/>
          <w:szCs w:val="24"/>
        </w:rPr>
        <w:t xml:space="preserve"> </w:t>
      </w:r>
      <w:r w:rsidRPr="00906633">
        <w:rPr>
          <w:rFonts w:ascii="Arial" w:hAnsi="Arial" w:cs="Arial"/>
          <w:sz w:val="24"/>
          <w:szCs w:val="24"/>
        </w:rPr>
        <w:t>consolidado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emisión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colocación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títulos de</w:t>
      </w:r>
      <w:r w:rsidRPr="00906633">
        <w:rPr>
          <w:rFonts w:ascii="Arial" w:hAnsi="Arial" w:cs="Arial"/>
          <w:spacing w:val="73"/>
          <w:sz w:val="24"/>
          <w:szCs w:val="24"/>
        </w:rPr>
        <w:t xml:space="preserve"> </w:t>
      </w:r>
      <w:r w:rsidRPr="00906633">
        <w:rPr>
          <w:rFonts w:ascii="Arial" w:hAnsi="Arial" w:cs="Arial"/>
          <w:sz w:val="24"/>
          <w:szCs w:val="24"/>
        </w:rPr>
        <w:t>deuda,</w:t>
      </w:r>
      <w:r w:rsidRPr="00906633">
        <w:rPr>
          <w:rFonts w:ascii="Arial" w:hAnsi="Arial" w:cs="Arial"/>
          <w:spacing w:val="73"/>
          <w:sz w:val="24"/>
          <w:szCs w:val="24"/>
        </w:rPr>
        <w:t xml:space="preserve"> </w:t>
      </w:r>
      <w:r w:rsidRPr="00906633">
        <w:rPr>
          <w:rFonts w:ascii="Arial" w:hAnsi="Arial" w:cs="Arial"/>
          <w:sz w:val="24"/>
          <w:szCs w:val="24"/>
        </w:rPr>
        <w:t>por</w:t>
      </w:r>
      <w:r w:rsidRPr="00906633">
        <w:rPr>
          <w:rFonts w:ascii="Arial" w:hAnsi="Arial" w:cs="Arial"/>
          <w:spacing w:val="73"/>
          <w:sz w:val="24"/>
          <w:szCs w:val="24"/>
        </w:rPr>
        <w:t xml:space="preserve"> </w:t>
      </w:r>
      <w:r w:rsidRPr="00906633">
        <w:rPr>
          <w:rFonts w:ascii="Arial" w:hAnsi="Arial" w:cs="Arial"/>
          <w:sz w:val="24"/>
          <w:szCs w:val="24"/>
        </w:rPr>
        <w:t>$806.019.193,68</w:t>
      </w:r>
      <w:r w:rsidRPr="00906633">
        <w:rPr>
          <w:rFonts w:ascii="Arial" w:hAnsi="Arial" w:cs="Arial"/>
          <w:spacing w:val="73"/>
          <w:sz w:val="24"/>
          <w:szCs w:val="24"/>
        </w:rPr>
        <w:t xml:space="preserve"> </w:t>
      </w:r>
      <w:r w:rsidRPr="00906633">
        <w:rPr>
          <w:rFonts w:ascii="Arial" w:hAnsi="Arial" w:cs="Arial"/>
          <w:sz w:val="24"/>
          <w:szCs w:val="24"/>
        </w:rPr>
        <w:t>millones,</w:t>
      </w:r>
      <w:r w:rsidRPr="00906633">
        <w:rPr>
          <w:rFonts w:ascii="Arial" w:hAnsi="Arial" w:cs="Arial"/>
          <w:spacing w:val="73"/>
          <w:sz w:val="24"/>
          <w:szCs w:val="24"/>
        </w:rPr>
        <w:t xml:space="preserve"> </w:t>
      </w:r>
      <w:r w:rsidRPr="00906633">
        <w:rPr>
          <w:rFonts w:ascii="Arial" w:hAnsi="Arial" w:cs="Arial"/>
          <w:sz w:val="24"/>
          <w:szCs w:val="24"/>
        </w:rPr>
        <w:t>con</w:t>
      </w:r>
      <w:r w:rsidRPr="00906633">
        <w:rPr>
          <w:rFonts w:ascii="Arial" w:hAnsi="Arial" w:cs="Arial"/>
          <w:spacing w:val="73"/>
          <w:sz w:val="24"/>
          <w:szCs w:val="24"/>
        </w:rPr>
        <w:t xml:space="preserve"> </w:t>
      </w:r>
      <w:r w:rsidRPr="00906633">
        <w:rPr>
          <w:rFonts w:ascii="Arial" w:hAnsi="Arial" w:cs="Arial"/>
          <w:sz w:val="24"/>
          <w:szCs w:val="24"/>
        </w:rPr>
        <w:t>un</w:t>
      </w:r>
      <w:r w:rsidRPr="00906633">
        <w:rPr>
          <w:rFonts w:ascii="Arial" w:hAnsi="Arial" w:cs="Arial"/>
          <w:spacing w:val="73"/>
          <w:sz w:val="24"/>
          <w:szCs w:val="24"/>
        </w:rPr>
        <w:t xml:space="preserve"> </w:t>
      </w:r>
      <w:r w:rsidRPr="00906633">
        <w:rPr>
          <w:rFonts w:ascii="Arial" w:hAnsi="Arial" w:cs="Arial"/>
          <w:sz w:val="24"/>
          <w:szCs w:val="24"/>
        </w:rPr>
        <w:t>incremento</w:t>
      </w:r>
      <w:r w:rsidRPr="00906633">
        <w:rPr>
          <w:rFonts w:ascii="Arial" w:hAnsi="Arial" w:cs="Arial"/>
          <w:spacing w:val="74"/>
          <w:sz w:val="24"/>
          <w:szCs w:val="24"/>
        </w:rPr>
        <w:t xml:space="preserve"> </w:t>
      </w:r>
      <w:r w:rsidRPr="00906633">
        <w:rPr>
          <w:rFonts w:ascii="Arial" w:hAnsi="Arial" w:cs="Arial"/>
          <w:spacing w:val="-5"/>
          <w:sz w:val="24"/>
          <w:szCs w:val="24"/>
        </w:rPr>
        <w:t>de</w:t>
      </w:r>
      <w:r w:rsidR="00530C47" w:rsidRPr="00906633">
        <w:rPr>
          <w:rFonts w:ascii="Arial" w:hAnsi="Arial" w:cs="Arial"/>
          <w:spacing w:val="-5"/>
          <w:sz w:val="24"/>
          <w:szCs w:val="24"/>
        </w:rPr>
        <w:t xml:space="preserve"> </w:t>
      </w:r>
      <w:r w:rsidRPr="00906633">
        <w:rPr>
          <w:rFonts w:ascii="Arial" w:hAnsi="Arial" w:cs="Arial"/>
          <w:sz w:val="24"/>
          <w:szCs w:val="24"/>
        </w:rPr>
        <w:t>$119.779.846,19</w:t>
      </w:r>
      <w:r w:rsidRPr="00906633">
        <w:rPr>
          <w:rFonts w:ascii="Arial" w:hAnsi="Arial" w:cs="Arial"/>
          <w:spacing w:val="-3"/>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17,45%</w:t>
      </w:r>
      <w:r w:rsidRPr="00906633">
        <w:rPr>
          <w:rFonts w:ascii="Arial" w:hAnsi="Arial" w:cs="Arial"/>
          <w:spacing w:val="-3"/>
          <w:sz w:val="24"/>
          <w:szCs w:val="24"/>
        </w:rPr>
        <w:t xml:space="preserve"> </w:t>
      </w:r>
      <w:r w:rsidRPr="00906633">
        <w:rPr>
          <w:rFonts w:ascii="Arial" w:hAnsi="Arial" w:cs="Arial"/>
          <w:sz w:val="24"/>
          <w:szCs w:val="24"/>
        </w:rPr>
        <w:t>respecto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2023,</w:t>
      </w:r>
      <w:r w:rsidRPr="00906633">
        <w:rPr>
          <w:rFonts w:ascii="Arial" w:hAnsi="Arial" w:cs="Arial"/>
          <w:spacing w:val="-3"/>
          <w:sz w:val="24"/>
          <w:szCs w:val="24"/>
        </w:rPr>
        <w:t xml:space="preserve"> </w:t>
      </w:r>
      <w:r w:rsidRPr="00906633">
        <w:rPr>
          <w:rFonts w:ascii="Arial" w:hAnsi="Arial" w:cs="Arial"/>
          <w:sz w:val="24"/>
          <w:szCs w:val="24"/>
        </w:rPr>
        <w:t>cuando</w:t>
      </w:r>
      <w:r w:rsidRPr="00906633">
        <w:rPr>
          <w:rFonts w:ascii="Arial" w:hAnsi="Arial" w:cs="Arial"/>
          <w:spacing w:val="-3"/>
          <w:sz w:val="24"/>
          <w:szCs w:val="24"/>
        </w:rPr>
        <w:t xml:space="preserve"> </w:t>
      </w:r>
      <w:r w:rsidRPr="00906633">
        <w:rPr>
          <w:rFonts w:ascii="Arial" w:hAnsi="Arial" w:cs="Arial"/>
          <w:sz w:val="24"/>
          <w:szCs w:val="24"/>
        </w:rPr>
        <w:t>tuvo</w:t>
      </w:r>
      <w:r w:rsidRPr="00906633">
        <w:rPr>
          <w:rFonts w:ascii="Arial" w:hAnsi="Arial" w:cs="Arial"/>
          <w:spacing w:val="-3"/>
          <w:sz w:val="24"/>
          <w:szCs w:val="24"/>
        </w:rPr>
        <w:t xml:space="preserve"> </w:t>
      </w:r>
      <w:r w:rsidRPr="00906633">
        <w:rPr>
          <w:rFonts w:ascii="Arial" w:hAnsi="Arial" w:cs="Arial"/>
          <w:sz w:val="24"/>
          <w:szCs w:val="24"/>
        </w:rPr>
        <w:t>un saldo,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$686.239.347,48</w:t>
      </w:r>
      <w:r w:rsidRPr="00906633">
        <w:rPr>
          <w:rFonts w:ascii="Arial" w:hAnsi="Arial" w:cs="Arial"/>
          <w:spacing w:val="-10"/>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Dirección</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Crédito Público</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Tesoro</w:t>
      </w:r>
      <w:r w:rsidRPr="00906633">
        <w:rPr>
          <w:rFonts w:ascii="Arial" w:hAnsi="Arial" w:cs="Arial"/>
          <w:spacing w:val="-5"/>
          <w:sz w:val="24"/>
          <w:szCs w:val="24"/>
        </w:rPr>
        <w:t xml:space="preserve"> </w:t>
      </w:r>
      <w:r w:rsidRPr="00906633">
        <w:rPr>
          <w:rFonts w:ascii="Arial" w:hAnsi="Arial" w:cs="Arial"/>
          <w:sz w:val="24"/>
          <w:szCs w:val="24"/>
        </w:rPr>
        <w:t>Nacional,</w:t>
      </w:r>
      <w:r w:rsidRPr="00906633">
        <w:rPr>
          <w:rFonts w:ascii="Arial" w:hAnsi="Arial" w:cs="Arial"/>
          <w:spacing w:val="-5"/>
          <w:sz w:val="24"/>
          <w:szCs w:val="24"/>
        </w:rPr>
        <w:t xml:space="preserve"> </w:t>
      </w:r>
      <w:r w:rsidRPr="00906633">
        <w:rPr>
          <w:rFonts w:ascii="Arial" w:hAnsi="Arial" w:cs="Arial"/>
          <w:sz w:val="24"/>
          <w:szCs w:val="24"/>
        </w:rPr>
        <w:t>con</w:t>
      </w:r>
      <w:r w:rsidRPr="00906633">
        <w:rPr>
          <w:rFonts w:ascii="Arial" w:hAnsi="Arial" w:cs="Arial"/>
          <w:spacing w:val="-5"/>
          <w:sz w:val="24"/>
          <w:szCs w:val="24"/>
        </w:rPr>
        <w:t xml:space="preserve"> </w:t>
      </w:r>
      <w:r w:rsidRPr="00906633">
        <w:rPr>
          <w:rFonts w:ascii="Arial" w:hAnsi="Arial" w:cs="Arial"/>
          <w:sz w:val="24"/>
          <w:szCs w:val="24"/>
        </w:rPr>
        <w:t>una</w:t>
      </w:r>
      <w:r w:rsidRPr="00906633">
        <w:rPr>
          <w:rFonts w:ascii="Arial" w:hAnsi="Arial" w:cs="Arial"/>
          <w:spacing w:val="-5"/>
          <w:sz w:val="24"/>
          <w:szCs w:val="24"/>
        </w:rPr>
        <w:t xml:space="preserve"> </w:t>
      </w:r>
      <w:r w:rsidRPr="00906633">
        <w:rPr>
          <w:rFonts w:ascii="Arial" w:hAnsi="Arial" w:cs="Arial"/>
          <w:sz w:val="24"/>
          <w:szCs w:val="24"/>
        </w:rPr>
        <w:t>participación</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saldo</w:t>
      </w:r>
      <w:r w:rsidRPr="00906633">
        <w:rPr>
          <w:rFonts w:ascii="Arial" w:hAnsi="Arial" w:cs="Arial"/>
          <w:spacing w:val="-5"/>
          <w:sz w:val="24"/>
          <w:szCs w:val="24"/>
        </w:rPr>
        <w:t xml:space="preserve"> </w:t>
      </w:r>
      <w:r w:rsidRPr="00906633">
        <w:rPr>
          <w:rFonts w:ascii="Arial" w:hAnsi="Arial" w:cs="Arial"/>
          <w:sz w:val="24"/>
          <w:szCs w:val="24"/>
        </w:rPr>
        <w:t xml:space="preserve">agregado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$756.673.594,00</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88,68%</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Ecopetrol</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 xml:space="preserve">$63.373.968,09 </w:t>
      </w:r>
      <w:r w:rsidRPr="00906633">
        <w:rPr>
          <w:rFonts w:ascii="Arial" w:hAnsi="Arial" w:cs="Arial"/>
          <w:sz w:val="24"/>
          <w:szCs w:val="24"/>
        </w:rPr>
        <w:t>millones, 7,43%.</w:t>
      </w:r>
      <w:r w:rsidR="00530C47" w:rsidRPr="00906633">
        <w:rPr>
          <w:rFonts w:ascii="Arial" w:hAnsi="Arial" w:cs="Arial"/>
          <w:sz w:val="24"/>
          <w:szCs w:val="24"/>
        </w:rPr>
        <w:t xml:space="preserve"> </w:t>
      </w:r>
    </w:p>
    <w:p w14:paraId="697CCD56" w14:textId="77777777" w:rsidR="00530C47" w:rsidRPr="00906633" w:rsidRDefault="00530C47" w:rsidP="00530C47">
      <w:pPr>
        <w:pStyle w:val="Textoindependiente"/>
        <w:ind w:left="142" w:right="-93"/>
        <w:rPr>
          <w:rFonts w:ascii="Arial" w:hAnsi="Arial" w:cs="Arial"/>
          <w:sz w:val="24"/>
          <w:szCs w:val="24"/>
        </w:rPr>
      </w:pPr>
    </w:p>
    <w:p w14:paraId="73DE50AE" w14:textId="77777777" w:rsidR="00530C47" w:rsidRPr="00906633" w:rsidRDefault="00137D9D" w:rsidP="00530C47">
      <w:pPr>
        <w:pStyle w:val="Textoindependiente"/>
        <w:ind w:left="142" w:right="-93"/>
        <w:rPr>
          <w:rFonts w:ascii="Arial" w:hAnsi="Arial" w:cs="Arial"/>
          <w:spacing w:val="-2"/>
          <w:sz w:val="24"/>
          <w:szCs w:val="24"/>
        </w:rPr>
      </w:pPr>
      <w:r w:rsidRPr="00906633">
        <w:rPr>
          <w:rFonts w:ascii="Arial" w:hAnsi="Arial" w:cs="Arial"/>
          <w:sz w:val="24"/>
          <w:szCs w:val="24"/>
        </w:rPr>
        <w:t xml:space="preserve">La CGN también reveló en la nota 20 un saldo consolidado de los </w:t>
      </w:r>
      <w:r w:rsidRPr="00906633">
        <w:rPr>
          <w:rFonts w:ascii="Arial" w:hAnsi="Arial" w:cs="Arial"/>
          <w:spacing w:val="-4"/>
          <w:sz w:val="24"/>
          <w:szCs w:val="24"/>
        </w:rPr>
        <w:t>préstamos</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pagar,</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$272.400.165,89</w:t>
      </w:r>
      <w:r w:rsidRPr="00906633">
        <w:rPr>
          <w:rFonts w:ascii="Arial" w:hAnsi="Arial" w:cs="Arial"/>
          <w:spacing w:val="-15"/>
          <w:sz w:val="24"/>
          <w:szCs w:val="24"/>
        </w:rPr>
        <w:t xml:space="preserve"> </w:t>
      </w:r>
      <w:r w:rsidRPr="00906633">
        <w:rPr>
          <w:rFonts w:ascii="Arial" w:hAnsi="Arial" w:cs="Arial"/>
          <w:spacing w:val="-4"/>
          <w:sz w:val="24"/>
          <w:szCs w:val="24"/>
        </w:rPr>
        <w:t>millones,</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un</w:t>
      </w:r>
      <w:r w:rsidRPr="00906633">
        <w:rPr>
          <w:rFonts w:ascii="Arial" w:hAnsi="Arial" w:cs="Arial"/>
          <w:spacing w:val="-15"/>
          <w:sz w:val="24"/>
          <w:szCs w:val="24"/>
        </w:rPr>
        <w:t xml:space="preserve"> </w:t>
      </w:r>
      <w:r w:rsidRPr="00906633">
        <w:rPr>
          <w:rFonts w:ascii="Arial" w:hAnsi="Arial" w:cs="Arial"/>
          <w:spacing w:val="-4"/>
          <w:sz w:val="24"/>
          <w:szCs w:val="24"/>
        </w:rPr>
        <w:t xml:space="preserve">incremento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$29.903.225,25</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12,33%,</w:t>
      </w:r>
      <w:r w:rsidRPr="00906633">
        <w:rPr>
          <w:rFonts w:ascii="Arial" w:hAnsi="Arial" w:cs="Arial"/>
          <w:spacing w:val="-13"/>
          <w:sz w:val="24"/>
          <w:szCs w:val="24"/>
        </w:rPr>
        <w:t xml:space="preserve"> </w:t>
      </w:r>
      <w:r w:rsidRPr="00906633">
        <w:rPr>
          <w:rFonts w:ascii="Arial" w:hAnsi="Arial" w:cs="Arial"/>
          <w:spacing w:val="-2"/>
          <w:sz w:val="24"/>
          <w:szCs w:val="24"/>
        </w:rPr>
        <w:t>respecto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2023</w:t>
      </w:r>
      <w:r w:rsidRPr="00906633">
        <w:rPr>
          <w:rFonts w:ascii="Arial" w:hAnsi="Arial" w:cs="Arial"/>
          <w:spacing w:val="-13"/>
          <w:sz w:val="24"/>
          <w:szCs w:val="24"/>
        </w:rPr>
        <w:t xml:space="preserve"> </w:t>
      </w:r>
      <w:r w:rsidRPr="00906633">
        <w:rPr>
          <w:rFonts w:ascii="Arial" w:hAnsi="Arial" w:cs="Arial"/>
          <w:spacing w:val="-2"/>
          <w:sz w:val="24"/>
          <w:szCs w:val="24"/>
        </w:rPr>
        <w:t>cuando</w:t>
      </w:r>
      <w:r w:rsidRPr="00906633">
        <w:rPr>
          <w:rFonts w:ascii="Arial" w:hAnsi="Arial" w:cs="Arial"/>
          <w:spacing w:val="-13"/>
          <w:sz w:val="24"/>
          <w:szCs w:val="24"/>
        </w:rPr>
        <w:t xml:space="preserve"> </w:t>
      </w:r>
      <w:r w:rsidRPr="00906633">
        <w:rPr>
          <w:rFonts w:ascii="Arial" w:hAnsi="Arial" w:cs="Arial"/>
          <w:spacing w:val="-2"/>
          <w:sz w:val="24"/>
          <w:szCs w:val="24"/>
        </w:rPr>
        <w:t>tuvo</w:t>
      </w:r>
      <w:r w:rsidRPr="00906633">
        <w:rPr>
          <w:rFonts w:ascii="Arial" w:hAnsi="Arial" w:cs="Arial"/>
          <w:spacing w:val="-13"/>
          <w:sz w:val="24"/>
          <w:szCs w:val="24"/>
        </w:rPr>
        <w:t xml:space="preserve"> </w:t>
      </w:r>
      <w:r w:rsidRPr="00906633">
        <w:rPr>
          <w:rFonts w:ascii="Arial" w:hAnsi="Arial" w:cs="Arial"/>
          <w:spacing w:val="-2"/>
          <w:sz w:val="24"/>
          <w:szCs w:val="24"/>
        </w:rPr>
        <w:t xml:space="preserve">un </w:t>
      </w:r>
      <w:r w:rsidRPr="00906633">
        <w:rPr>
          <w:rFonts w:ascii="Arial" w:hAnsi="Arial" w:cs="Arial"/>
          <w:sz w:val="24"/>
          <w:szCs w:val="24"/>
        </w:rPr>
        <w:t>saldo de $242.496.940,64 millones. La Dirección General de Crédito Público y Tesoro Nacional con una participación en el saldo agregado del 69,35% con $201.152.921,83 millones y la Agencia Nacional de Infraestructura</w:t>
      </w:r>
      <w:r w:rsidRPr="00906633">
        <w:rPr>
          <w:rFonts w:ascii="Arial" w:hAnsi="Arial" w:cs="Arial"/>
          <w:spacing w:val="-2"/>
          <w:sz w:val="24"/>
          <w:szCs w:val="24"/>
        </w:rPr>
        <w:t xml:space="preserve"> </w:t>
      </w:r>
      <w:r w:rsidRPr="00906633">
        <w:rPr>
          <w:rFonts w:ascii="Arial" w:hAnsi="Arial" w:cs="Arial"/>
          <w:sz w:val="24"/>
          <w:szCs w:val="24"/>
        </w:rPr>
        <w:t>(ANI)</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$24.416.759,36</w:t>
      </w:r>
      <w:r w:rsidRPr="00906633">
        <w:rPr>
          <w:rFonts w:ascii="Arial" w:hAnsi="Arial" w:cs="Arial"/>
          <w:spacing w:val="-2"/>
          <w:sz w:val="24"/>
          <w:szCs w:val="24"/>
        </w:rPr>
        <w:t xml:space="preserve"> </w:t>
      </w:r>
      <w:r w:rsidRPr="00906633">
        <w:rPr>
          <w:rFonts w:ascii="Arial" w:hAnsi="Arial" w:cs="Arial"/>
          <w:sz w:val="24"/>
          <w:szCs w:val="24"/>
        </w:rPr>
        <w:t>millones,</w:t>
      </w:r>
      <w:r w:rsidRPr="00906633">
        <w:rPr>
          <w:rFonts w:ascii="Arial" w:hAnsi="Arial" w:cs="Arial"/>
          <w:spacing w:val="-2"/>
          <w:sz w:val="24"/>
          <w:szCs w:val="24"/>
        </w:rPr>
        <w:t xml:space="preserve"> </w:t>
      </w:r>
      <w:r w:rsidRPr="00906633">
        <w:rPr>
          <w:rFonts w:ascii="Arial" w:hAnsi="Arial" w:cs="Arial"/>
          <w:sz w:val="24"/>
          <w:szCs w:val="24"/>
        </w:rPr>
        <w:t>8,42%</w:t>
      </w:r>
      <w:r w:rsidR="00530C47" w:rsidRPr="00906633">
        <w:rPr>
          <w:rFonts w:ascii="Arial" w:hAnsi="Arial" w:cs="Arial"/>
          <w:spacing w:val="-2"/>
          <w:sz w:val="24"/>
          <w:szCs w:val="24"/>
        </w:rPr>
        <w:t xml:space="preserve">. </w:t>
      </w:r>
    </w:p>
    <w:p w14:paraId="32CA0764" w14:textId="77777777" w:rsidR="00530C47" w:rsidRPr="00906633" w:rsidRDefault="00530C47" w:rsidP="00530C47">
      <w:pPr>
        <w:pStyle w:val="Textoindependiente"/>
        <w:ind w:left="142" w:right="-93"/>
        <w:rPr>
          <w:rFonts w:ascii="Arial" w:hAnsi="Arial" w:cs="Arial"/>
          <w:spacing w:val="-2"/>
          <w:sz w:val="24"/>
          <w:szCs w:val="24"/>
        </w:rPr>
      </w:pPr>
    </w:p>
    <w:p w14:paraId="0B8A5BA0"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CGR</w:t>
      </w:r>
      <w:r w:rsidRPr="00906633">
        <w:rPr>
          <w:rFonts w:ascii="Arial" w:hAnsi="Arial" w:cs="Arial"/>
          <w:spacing w:val="-8"/>
          <w:sz w:val="24"/>
          <w:szCs w:val="24"/>
        </w:rPr>
        <w:t xml:space="preserve"> </w:t>
      </w:r>
      <w:r w:rsidRPr="00906633">
        <w:rPr>
          <w:rFonts w:ascii="Arial" w:hAnsi="Arial" w:cs="Arial"/>
          <w:sz w:val="24"/>
          <w:szCs w:val="24"/>
        </w:rPr>
        <w:t>consideró</w:t>
      </w:r>
      <w:r w:rsidRPr="00906633">
        <w:rPr>
          <w:rFonts w:ascii="Arial" w:hAnsi="Arial" w:cs="Arial"/>
          <w:spacing w:val="-8"/>
          <w:sz w:val="24"/>
          <w:szCs w:val="24"/>
        </w:rPr>
        <w:t xml:space="preserve"> </w:t>
      </w:r>
      <w:r w:rsidRPr="00906633">
        <w:rPr>
          <w:rFonts w:ascii="Arial" w:hAnsi="Arial" w:cs="Arial"/>
          <w:sz w:val="24"/>
          <w:szCs w:val="24"/>
        </w:rPr>
        <w:t>este</w:t>
      </w:r>
      <w:r w:rsidRPr="00906633">
        <w:rPr>
          <w:rFonts w:ascii="Arial" w:hAnsi="Arial" w:cs="Arial"/>
          <w:spacing w:val="-8"/>
          <w:sz w:val="24"/>
          <w:szCs w:val="24"/>
        </w:rPr>
        <w:t xml:space="preserve"> </w:t>
      </w:r>
      <w:r w:rsidRPr="00906633">
        <w:rPr>
          <w:rFonts w:ascii="Arial" w:hAnsi="Arial" w:cs="Arial"/>
          <w:sz w:val="24"/>
          <w:szCs w:val="24"/>
        </w:rPr>
        <w:t>asunto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importancia</w:t>
      </w:r>
      <w:r w:rsidRPr="00906633">
        <w:rPr>
          <w:rFonts w:ascii="Arial" w:hAnsi="Arial" w:cs="Arial"/>
          <w:spacing w:val="-8"/>
          <w:sz w:val="24"/>
          <w:szCs w:val="24"/>
        </w:rPr>
        <w:t xml:space="preserve"> </w:t>
      </w:r>
      <w:r w:rsidRPr="00906633">
        <w:rPr>
          <w:rFonts w:ascii="Arial" w:hAnsi="Arial" w:cs="Arial"/>
          <w:sz w:val="24"/>
          <w:szCs w:val="24"/>
        </w:rPr>
        <w:t>debido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significancia 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cifras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sus</w:t>
      </w:r>
      <w:r w:rsidRPr="00906633">
        <w:rPr>
          <w:rFonts w:ascii="Arial" w:hAnsi="Arial" w:cs="Arial"/>
          <w:spacing w:val="-8"/>
          <w:sz w:val="24"/>
          <w:szCs w:val="24"/>
        </w:rPr>
        <w:t xml:space="preserve"> </w:t>
      </w:r>
      <w:r w:rsidRPr="00906633">
        <w:rPr>
          <w:rFonts w:ascii="Arial" w:hAnsi="Arial" w:cs="Arial"/>
          <w:sz w:val="24"/>
          <w:szCs w:val="24"/>
        </w:rPr>
        <w:t>incrementos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vigencia</w:t>
      </w:r>
      <w:r w:rsidRPr="00906633">
        <w:rPr>
          <w:rFonts w:ascii="Arial" w:hAnsi="Arial" w:cs="Arial"/>
          <w:spacing w:val="-8"/>
          <w:sz w:val="24"/>
          <w:szCs w:val="24"/>
        </w:rPr>
        <w:t xml:space="preserve"> </w:t>
      </w:r>
      <w:r w:rsidRPr="00906633">
        <w:rPr>
          <w:rFonts w:ascii="Arial" w:hAnsi="Arial" w:cs="Arial"/>
          <w:sz w:val="24"/>
          <w:szCs w:val="24"/>
        </w:rPr>
        <w:t>2023</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 xml:space="preserve">que determinó el riesgo de posibles inconsistencias e inexactitudes en el </w:t>
      </w:r>
      <w:r w:rsidRPr="00906633">
        <w:rPr>
          <w:rFonts w:ascii="Arial" w:hAnsi="Arial" w:cs="Arial"/>
          <w:spacing w:val="-2"/>
          <w:sz w:val="24"/>
          <w:szCs w:val="24"/>
        </w:rPr>
        <w:t>reconocimiento</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revelaciones</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los</w:t>
      </w:r>
      <w:r w:rsidRPr="00906633">
        <w:rPr>
          <w:rFonts w:ascii="Arial" w:hAnsi="Arial" w:cs="Arial"/>
          <w:spacing w:val="-11"/>
          <w:sz w:val="24"/>
          <w:szCs w:val="24"/>
        </w:rPr>
        <w:t xml:space="preserve"> </w:t>
      </w:r>
      <w:r w:rsidRPr="00906633">
        <w:rPr>
          <w:rFonts w:ascii="Arial" w:hAnsi="Arial" w:cs="Arial"/>
          <w:spacing w:val="-2"/>
          <w:sz w:val="24"/>
          <w:szCs w:val="24"/>
        </w:rPr>
        <w:t>saldos.</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respuesta,</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Contralor General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República,</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través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lineamientos</w:t>
      </w:r>
      <w:r w:rsidRPr="00906633">
        <w:rPr>
          <w:rFonts w:ascii="Arial" w:hAnsi="Arial" w:cs="Arial"/>
          <w:spacing w:val="-18"/>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 xml:space="preserve">auditorías </w:t>
      </w:r>
      <w:r w:rsidRPr="00906633">
        <w:rPr>
          <w:rFonts w:ascii="Arial" w:hAnsi="Arial" w:cs="Arial"/>
          <w:sz w:val="24"/>
          <w:szCs w:val="24"/>
        </w:rPr>
        <w:t>financieras,</w:t>
      </w:r>
      <w:r w:rsidRPr="00906633">
        <w:rPr>
          <w:rFonts w:ascii="Arial" w:hAnsi="Arial" w:cs="Arial"/>
          <w:spacing w:val="-5"/>
          <w:sz w:val="24"/>
          <w:szCs w:val="24"/>
        </w:rPr>
        <w:t xml:space="preserve"> </w:t>
      </w:r>
      <w:r w:rsidRPr="00906633">
        <w:rPr>
          <w:rFonts w:ascii="Arial" w:hAnsi="Arial" w:cs="Arial"/>
          <w:sz w:val="24"/>
          <w:szCs w:val="24"/>
        </w:rPr>
        <w:t>estableció</w:t>
      </w:r>
      <w:r w:rsidRPr="00906633">
        <w:rPr>
          <w:rFonts w:ascii="Arial" w:hAnsi="Arial" w:cs="Arial"/>
          <w:spacing w:val="-5"/>
          <w:sz w:val="24"/>
          <w:szCs w:val="24"/>
        </w:rPr>
        <w:t xml:space="preserve"> </w:t>
      </w:r>
      <w:r w:rsidRPr="00906633">
        <w:rPr>
          <w:rFonts w:ascii="Arial" w:hAnsi="Arial" w:cs="Arial"/>
          <w:sz w:val="24"/>
          <w:szCs w:val="24"/>
        </w:rPr>
        <w:t>aplicar</w:t>
      </w:r>
      <w:r w:rsidRPr="00906633">
        <w:rPr>
          <w:rFonts w:ascii="Arial" w:hAnsi="Arial" w:cs="Arial"/>
          <w:spacing w:val="-5"/>
          <w:sz w:val="24"/>
          <w:szCs w:val="24"/>
        </w:rPr>
        <w:t xml:space="preserve"> </w:t>
      </w:r>
      <w:r w:rsidRPr="00906633">
        <w:rPr>
          <w:rFonts w:ascii="Arial" w:hAnsi="Arial" w:cs="Arial"/>
          <w:sz w:val="24"/>
          <w:szCs w:val="24"/>
        </w:rPr>
        <w:t>procedimientos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auditoría</w:t>
      </w:r>
      <w:r w:rsidRPr="00906633">
        <w:rPr>
          <w:rFonts w:ascii="Arial" w:hAnsi="Arial" w:cs="Arial"/>
          <w:spacing w:val="-5"/>
          <w:sz w:val="24"/>
          <w:szCs w:val="24"/>
        </w:rPr>
        <w:t xml:space="preserve"> </w:t>
      </w:r>
      <w:r w:rsidRPr="00906633">
        <w:rPr>
          <w:rFonts w:ascii="Arial" w:hAnsi="Arial" w:cs="Arial"/>
          <w:sz w:val="24"/>
          <w:szCs w:val="24"/>
        </w:rPr>
        <w:t>tales</w:t>
      </w:r>
      <w:r w:rsidRPr="00906633">
        <w:rPr>
          <w:rFonts w:ascii="Arial" w:hAnsi="Arial" w:cs="Arial"/>
          <w:spacing w:val="-5"/>
          <w:sz w:val="24"/>
          <w:szCs w:val="24"/>
        </w:rPr>
        <w:t xml:space="preserve"> </w:t>
      </w:r>
      <w:r w:rsidRPr="00906633">
        <w:rPr>
          <w:rFonts w:ascii="Arial" w:hAnsi="Arial" w:cs="Arial"/>
          <w:sz w:val="24"/>
          <w:szCs w:val="24"/>
        </w:rPr>
        <w:t>como pruebas analíticas de los movimientos contables, comprobaciones de valoraciones</w:t>
      </w:r>
      <w:r w:rsidRPr="00906633">
        <w:rPr>
          <w:rFonts w:ascii="Arial" w:hAnsi="Arial" w:cs="Arial"/>
          <w:spacing w:val="-12"/>
          <w:sz w:val="24"/>
          <w:szCs w:val="24"/>
        </w:rPr>
        <w:t xml:space="preserve"> </w:t>
      </w:r>
      <w:r w:rsidRPr="00906633">
        <w:rPr>
          <w:rFonts w:ascii="Arial" w:hAnsi="Arial" w:cs="Arial"/>
          <w:sz w:val="24"/>
          <w:szCs w:val="24"/>
        </w:rPr>
        <w:t>iniciales</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reconocimiento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deuda,</w:t>
      </w:r>
      <w:r w:rsidRPr="00906633">
        <w:rPr>
          <w:rFonts w:ascii="Arial" w:hAnsi="Arial" w:cs="Arial"/>
          <w:spacing w:val="-12"/>
          <w:sz w:val="24"/>
          <w:szCs w:val="24"/>
        </w:rPr>
        <w:t xml:space="preserve"> </w:t>
      </w:r>
      <w:r w:rsidRPr="00906633">
        <w:rPr>
          <w:rFonts w:ascii="Arial" w:hAnsi="Arial" w:cs="Arial"/>
          <w:sz w:val="24"/>
          <w:szCs w:val="24"/>
        </w:rPr>
        <w:t>así</w:t>
      </w:r>
      <w:r w:rsidRPr="00906633">
        <w:rPr>
          <w:rFonts w:ascii="Arial" w:hAnsi="Arial" w:cs="Arial"/>
          <w:spacing w:val="-12"/>
          <w:sz w:val="24"/>
          <w:szCs w:val="24"/>
        </w:rPr>
        <w:t xml:space="preserve"> </w:t>
      </w:r>
      <w:r w:rsidRPr="00906633">
        <w:rPr>
          <w:rFonts w:ascii="Arial" w:hAnsi="Arial" w:cs="Arial"/>
          <w:sz w:val="24"/>
          <w:szCs w:val="24"/>
        </w:rPr>
        <w:t>como</w:t>
      </w:r>
      <w:r w:rsidRPr="00906633">
        <w:rPr>
          <w:rFonts w:ascii="Arial" w:hAnsi="Arial" w:cs="Arial"/>
          <w:spacing w:val="-12"/>
          <w:sz w:val="24"/>
          <w:szCs w:val="24"/>
        </w:rPr>
        <w:t xml:space="preserve"> </w:t>
      </w:r>
      <w:r w:rsidRPr="00906633">
        <w:rPr>
          <w:rFonts w:ascii="Arial" w:hAnsi="Arial" w:cs="Arial"/>
          <w:sz w:val="24"/>
          <w:szCs w:val="24"/>
        </w:rPr>
        <w:t>de las amortizaciones, gastos, baja en cuentas, ajustes y revelaciones.</w:t>
      </w:r>
      <w:r w:rsidR="00530C47" w:rsidRPr="00906633">
        <w:rPr>
          <w:rFonts w:ascii="Arial" w:hAnsi="Arial" w:cs="Arial"/>
          <w:sz w:val="24"/>
          <w:szCs w:val="24"/>
        </w:rPr>
        <w:t xml:space="preserve"> </w:t>
      </w:r>
    </w:p>
    <w:p w14:paraId="55E9C9DD" w14:textId="77777777" w:rsidR="00530C47" w:rsidRPr="00906633" w:rsidRDefault="00530C47" w:rsidP="00530C47">
      <w:pPr>
        <w:pStyle w:val="Textoindependiente"/>
        <w:ind w:left="142" w:right="-93"/>
        <w:rPr>
          <w:rFonts w:ascii="Arial" w:hAnsi="Arial" w:cs="Arial"/>
          <w:sz w:val="24"/>
          <w:szCs w:val="24"/>
        </w:rPr>
      </w:pPr>
    </w:p>
    <w:p w14:paraId="04F1FABB"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Se resalta que el caso de la Dirección General de Crédito Público y Tesoro Nacional, realizó 55 préstamos con entidades del extranjero por valor de USD2.141,13 millones, para un total de $9,44 billones. En Ecopetrol se revisaron los créditos adquiridos durante 2024, se validaron los registros asociados con los intereses y se revisaron las revelaciones</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saldos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estados</w:t>
      </w:r>
      <w:r w:rsidRPr="00906633">
        <w:rPr>
          <w:rFonts w:ascii="Arial" w:hAnsi="Arial" w:cs="Arial"/>
          <w:spacing w:val="-9"/>
          <w:sz w:val="24"/>
          <w:szCs w:val="24"/>
        </w:rPr>
        <w:t xml:space="preserve"> </w:t>
      </w:r>
      <w:r w:rsidRPr="00906633">
        <w:rPr>
          <w:rFonts w:ascii="Arial" w:hAnsi="Arial" w:cs="Arial"/>
          <w:sz w:val="24"/>
          <w:szCs w:val="24"/>
        </w:rPr>
        <w:t>financieros</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corte</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diciembre 2024.</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ANI,</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44</w:t>
      </w:r>
      <w:r w:rsidRPr="00906633">
        <w:rPr>
          <w:rFonts w:ascii="Arial" w:hAnsi="Arial" w:cs="Arial"/>
          <w:spacing w:val="-3"/>
          <w:sz w:val="24"/>
          <w:szCs w:val="24"/>
        </w:rPr>
        <w:t xml:space="preserve"> </w:t>
      </w:r>
      <w:r w:rsidRPr="00906633">
        <w:rPr>
          <w:rFonts w:ascii="Arial" w:hAnsi="Arial" w:cs="Arial"/>
          <w:sz w:val="24"/>
          <w:szCs w:val="24"/>
        </w:rPr>
        <w:t>proyectos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concesión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modo</w:t>
      </w:r>
      <w:r w:rsidRPr="00906633">
        <w:rPr>
          <w:rFonts w:ascii="Arial" w:hAnsi="Arial" w:cs="Arial"/>
          <w:spacing w:val="-3"/>
          <w:sz w:val="24"/>
          <w:szCs w:val="24"/>
        </w:rPr>
        <w:t xml:space="preserve"> </w:t>
      </w:r>
      <w:r w:rsidRPr="00906633">
        <w:rPr>
          <w:rFonts w:ascii="Arial" w:hAnsi="Arial" w:cs="Arial"/>
          <w:sz w:val="24"/>
          <w:szCs w:val="24"/>
        </w:rPr>
        <w:t>carretero se</w:t>
      </w:r>
      <w:r w:rsidRPr="00906633">
        <w:rPr>
          <w:rFonts w:ascii="Arial" w:hAnsi="Arial" w:cs="Arial"/>
          <w:spacing w:val="-15"/>
          <w:sz w:val="24"/>
          <w:szCs w:val="24"/>
        </w:rPr>
        <w:t xml:space="preserve"> </w:t>
      </w:r>
      <w:r w:rsidRPr="00906633">
        <w:rPr>
          <w:rFonts w:ascii="Arial" w:hAnsi="Arial" w:cs="Arial"/>
          <w:sz w:val="24"/>
          <w:szCs w:val="24"/>
        </w:rPr>
        <w:t>verificaron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documentos</w:t>
      </w:r>
      <w:r w:rsidRPr="00906633">
        <w:rPr>
          <w:rFonts w:ascii="Arial" w:hAnsi="Arial" w:cs="Arial"/>
          <w:spacing w:val="-15"/>
          <w:sz w:val="24"/>
          <w:szCs w:val="24"/>
        </w:rPr>
        <w:t xml:space="preserve"> </w:t>
      </w:r>
      <w:r w:rsidRPr="00906633">
        <w:rPr>
          <w:rFonts w:ascii="Arial" w:hAnsi="Arial" w:cs="Arial"/>
          <w:sz w:val="24"/>
          <w:szCs w:val="24"/>
        </w:rPr>
        <w:t>soporte</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realizar</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reconocimiento, registro, medición y revelación de los acuerdos de concesión de infraestructura de transporte en los diferentes modos, dentro de los plazos establecidos en la circular de cierre.</w:t>
      </w:r>
    </w:p>
    <w:p w14:paraId="522C8A6F" w14:textId="77777777" w:rsidR="00530C47" w:rsidRPr="00906633" w:rsidRDefault="00530C47" w:rsidP="00530C47">
      <w:pPr>
        <w:pStyle w:val="Textoindependiente"/>
        <w:ind w:left="142" w:right="-93"/>
        <w:rPr>
          <w:rFonts w:ascii="Arial" w:hAnsi="Arial" w:cs="Arial"/>
          <w:sz w:val="24"/>
          <w:szCs w:val="24"/>
        </w:rPr>
      </w:pPr>
    </w:p>
    <w:p w14:paraId="11C7AE80" w14:textId="77777777" w:rsidR="00530C47" w:rsidRPr="00906633" w:rsidRDefault="00137D9D" w:rsidP="00530C47">
      <w:pPr>
        <w:pStyle w:val="Textoindependiente"/>
        <w:ind w:left="142" w:right="-93"/>
        <w:rPr>
          <w:rFonts w:ascii="Arial" w:hAnsi="Arial" w:cs="Arial"/>
          <w:b/>
          <w:spacing w:val="-2"/>
          <w:sz w:val="28"/>
          <w:szCs w:val="28"/>
        </w:rPr>
      </w:pPr>
      <w:r w:rsidRPr="00906633">
        <w:rPr>
          <w:rFonts w:ascii="Arial" w:hAnsi="Arial" w:cs="Arial"/>
          <w:b/>
          <w:sz w:val="28"/>
          <w:szCs w:val="28"/>
        </w:rPr>
        <w:t>Párrafo</w:t>
      </w:r>
      <w:r w:rsidRPr="00906633">
        <w:rPr>
          <w:rFonts w:ascii="Arial" w:hAnsi="Arial" w:cs="Arial"/>
          <w:b/>
          <w:spacing w:val="-10"/>
          <w:sz w:val="28"/>
          <w:szCs w:val="28"/>
        </w:rPr>
        <w:t xml:space="preserve"> </w:t>
      </w:r>
      <w:r w:rsidRPr="00906633">
        <w:rPr>
          <w:rFonts w:ascii="Arial" w:hAnsi="Arial" w:cs="Arial"/>
          <w:b/>
          <w:sz w:val="28"/>
          <w:szCs w:val="28"/>
        </w:rPr>
        <w:t>de</w:t>
      </w:r>
      <w:r w:rsidRPr="00906633">
        <w:rPr>
          <w:rFonts w:ascii="Arial" w:hAnsi="Arial" w:cs="Arial"/>
          <w:b/>
          <w:spacing w:val="-9"/>
          <w:sz w:val="28"/>
          <w:szCs w:val="28"/>
        </w:rPr>
        <w:t xml:space="preserve"> </w:t>
      </w:r>
      <w:r w:rsidRPr="00906633">
        <w:rPr>
          <w:rFonts w:ascii="Arial" w:hAnsi="Arial" w:cs="Arial"/>
          <w:b/>
          <w:spacing w:val="-2"/>
          <w:sz w:val="28"/>
          <w:szCs w:val="28"/>
        </w:rPr>
        <w:t>énfasis</w:t>
      </w:r>
      <w:r w:rsidR="00530C47" w:rsidRPr="00906633">
        <w:rPr>
          <w:rFonts w:ascii="Arial" w:hAnsi="Arial" w:cs="Arial"/>
          <w:b/>
          <w:spacing w:val="-2"/>
          <w:sz w:val="28"/>
          <w:szCs w:val="28"/>
        </w:rPr>
        <w:t xml:space="preserve">. </w:t>
      </w:r>
    </w:p>
    <w:p w14:paraId="347E26BD" w14:textId="77777777" w:rsidR="00530C47" w:rsidRPr="00906633" w:rsidRDefault="00530C47" w:rsidP="00530C47">
      <w:pPr>
        <w:pStyle w:val="Textoindependiente"/>
        <w:ind w:left="142" w:right="-93"/>
        <w:rPr>
          <w:rFonts w:ascii="Arial" w:hAnsi="Arial" w:cs="Arial"/>
          <w:b/>
          <w:spacing w:val="-2"/>
          <w:sz w:val="24"/>
          <w:szCs w:val="24"/>
        </w:rPr>
      </w:pPr>
    </w:p>
    <w:p w14:paraId="66A0EA03" w14:textId="77777777" w:rsidR="00530C47" w:rsidRPr="00906633" w:rsidRDefault="00137D9D" w:rsidP="00530C47">
      <w:pPr>
        <w:pStyle w:val="Textoindependiente"/>
        <w:ind w:left="142" w:right="-93"/>
        <w:rPr>
          <w:rFonts w:ascii="Arial" w:hAnsi="Arial" w:cs="Arial"/>
          <w:spacing w:val="-2"/>
          <w:sz w:val="24"/>
          <w:szCs w:val="24"/>
        </w:rPr>
      </w:pPr>
      <w:r w:rsidRPr="00906633">
        <w:rPr>
          <w:rFonts w:ascii="Arial" w:hAnsi="Arial" w:cs="Arial"/>
          <w:sz w:val="24"/>
          <w:szCs w:val="24"/>
        </w:rPr>
        <w:t>La Contraloría General de la República (CGR) llama la atención sobre la</w:t>
      </w:r>
      <w:r w:rsidRPr="00906633">
        <w:rPr>
          <w:rFonts w:ascii="Arial" w:hAnsi="Arial" w:cs="Arial"/>
          <w:spacing w:val="-17"/>
          <w:sz w:val="24"/>
          <w:szCs w:val="24"/>
        </w:rPr>
        <w:t xml:space="preserve"> </w:t>
      </w:r>
      <w:r w:rsidRPr="00906633">
        <w:rPr>
          <w:rFonts w:ascii="Arial" w:hAnsi="Arial" w:cs="Arial"/>
          <w:sz w:val="24"/>
          <w:szCs w:val="24"/>
        </w:rPr>
        <w:t>siguiente</w:t>
      </w:r>
      <w:r w:rsidRPr="00906633">
        <w:rPr>
          <w:rFonts w:ascii="Arial" w:hAnsi="Arial" w:cs="Arial"/>
          <w:spacing w:val="-17"/>
          <w:sz w:val="24"/>
          <w:szCs w:val="24"/>
        </w:rPr>
        <w:t xml:space="preserve"> </w:t>
      </w:r>
      <w:r w:rsidRPr="00906633">
        <w:rPr>
          <w:rFonts w:ascii="Arial" w:hAnsi="Arial" w:cs="Arial"/>
          <w:sz w:val="24"/>
          <w:szCs w:val="24"/>
        </w:rPr>
        <w:t>revelación</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parte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 xml:space="preserve">Nación </w:t>
      </w:r>
      <w:r w:rsidRPr="00906633">
        <w:rPr>
          <w:rFonts w:ascii="Arial" w:hAnsi="Arial" w:cs="Arial"/>
          <w:spacing w:val="-2"/>
          <w:sz w:val="24"/>
          <w:szCs w:val="24"/>
        </w:rPr>
        <w:t>(CGN):</w:t>
      </w:r>
    </w:p>
    <w:p w14:paraId="463E6EA0" w14:textId="77777777" w:rsidR="00530C47" w:rsidRPr="00906633" w:rsidRDefault="00530C47" w:rsidP="00530C47">
      <w:pPr>
        <w:pStyle w:val="Textoindependiente"/>
        <w:ind w:left="142" w:right="-93"/>
        <w:rPr>
          <w:rFonts w:ascii="Arial" w:hAnsi="Arial" w:cs="Arial"/>
          <w:spacing w:val="-2"/>
          <w:sz w:val="24"/>
          <w:szCs w:val="24"/>
        </w:rPr>
      </w:pPr>
    </w:p>
    <w:p w14:paraId="6426BB6D" w14:textId="77777777" w:rsidR="00530C47" w:rsidRPr="00906633" w:rsidRDefault="00137D9D" w:rsidP="00530C47">
      <w:pPr>
        <w:pStyle w:val="Textoindependiente"/>
        <w:ind w:left="142" w:right="-93"/>
        <w:rPr>
          <w:rFonts w:ascii="Arial" w:hAnsi="Arial" w:cs="Arial"/>
          <w:spacing w:val="-2"/>
          <w:sz w:val="24"/>
          <w:szCs w:val="24"/>
        </w:rPr>
      </w:pPr>
      <w:r w:rsidRPr="00906633">
        <w:rPr>
          <w:rFonts w:ascii="Arial" w:hAnsi="Arial" w:cs="Arial"/>
          <w:b/>
          <w:sz w:val="28"/>
          <w:szCs w:val="28"/>
        </w:rPr>
        <w:t>No</w:t>
      </w:r>
      <w:r w:rsidRPr="00906633">
        <w:rPr>
          <w:rFonts w:ascii="Arial" w:hAnsi="Arial" w:cs="Arial"/>
          <w:b/>
          <w:spacing w:val="-9"/>
          <w:sz w:val="28"/>
          <w:szCs w:val="28"/>
        </w:rPr>
        <w:t xml:space="preserve"> </w:t>
      </w:r>
      <w:r w:rsidRPr="00906633">
        <w:rPr>
          <w:rFonts w:ascii="Arial" w:hAnsi="Arial" w:cs="Arial"/>
          <w:b/>
          <w:sz w:val="28"/>
          <w:szCs w:val="28"/>
        </w:rPr>
        <w:t>homogenización</w:t>
      </w:r>
      <w:r w:rsidRPr="00906633">
        <w:rPr>
          <w:rFonts w:ascii="Arial" w:hAnsi="Arial" w:cs="Arial"/>
          <w:b/>
          <w:spacing w:val="-9"/>
          <w:sz w:val="28"/>
          <w:szCs w:val="28"/>
        </w:rPr>
        <w:t xml:space="preserve"> </w:t>
      </w:r>
      <w:r w:rsidRPr="00906633">
        <w:rPr>
          <w:rFonts w:ascii="Arial" w:hAnsi="Arial" w:cs="Arial"/>
          <w:b/>
          <w:sz w:val="28"/>
          <w:szCs w:val="28"/>
        </w:rPr>
        <w:t>de</w:t>
      </w:r>
      <w:r w:rsidRPr="00906633">
        <w:rPr>
          <w:rFonts w:ascii="Arial" w:hAnsi="Arial" w:cs="Arial"/>
          <w:b/>
          <w:spacing w:val="-9"/>
          <w:sz w:val="28"/>
          <w:szCs w:val="28"/>
        </w:rPr>
        <w:t xml:space="preserve"> </w:t>
      </w:r>
      <w:r w:rsidRPr="00906633">
        <w:rPr>
          <w:rFonts w:ascii="Arial" w:hAnsi="Arial" w:cs="Arial"/>
          <w:b/>
          <w:sz w:val="28"/>
          <w:szCs w:val="28"/>
        </w:rPr>
        <w:t>políticas</w:t>
      </w:r>
      <w:r w:rsidRPr="00906633">
        <w:rPr>
          <w:rFonts w:ascii="Arial" w:hAnsi="Arial" w:cs="Arial"/>
          <w:b/>
          <w:spacing w:val="-8"/>
          <w:sz w:val="28"/>
          <w:szCs w:val="28"/>
        </w:rPr>
        <w:t xml:space="preserve"> </w:t>
      </w:r>
      <w:r w:rsidRPr="00906633">
        <w:rPr>
          <w:rFonts w:ascii="Arial" w:hAnsi="Arial" w:cs="Arial"/>
          <w:b/>
          <w:spacing w:val="-2"/>
          <w:sz w:val="28"/>
          <w:szCs w:val="28"/>
        </w:rPr>
        <w:t>contables</w:t>
      </w:r>
      <w:r w:rsidR="00530C47" w:rsidRPr="00906633">
        <w:rPr>
          <w:rFonts w:ascii="Arial" w:hAnsi="Arial" w:cs="Arial"/>
          <w:spacing w:val="-2"/>
          <w:sz w:val="24"/>
          <w:szCs w:val="24"/>
        </w:rPr>
        <w:t xml:space="preserve">. </w:t>
      </w:r>
    </w:p>
    <w:p w14:paraId="3CF1337E" w14:textId="77777777" w:rsidR="00530C47" w:rsidRPr="00906633" w:rsidRDefault="00530C47" w:rsidP="00530C47">
      <w:pPr>
        <w:pStyle w:val="Textoindependiente"/>
        <w:ind w:left="142" w:right="-93"/>
        <w:rPr>
          <w:rFonts w:ascii="Arial" w:hAnsi="Arial" w:cs="Arial"/>
          <w:spacing w:val="-2"/>
          <w:sz w:val="24"/>
          <w:szCs w:val="24"/>
        </w:rPr>
      </w:pPr>
    </w:p>
    <w:p w14:paraId="0C513C06"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Numeral 2.5.2 Homogenización de políticas contables que la CGN incluye en el aparte de Limitaciones generales de tipo operativo o administrativo</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tiene</w:t>
      </w:r>
      <w:r w:rsidRPr="00906633">
        <w:rPr>
          <w:rFonts w:ascii="Arial" w:hAnsi="Arial" w:cs="Arial"/>
          <w:spacing w:val="-7"/>
          <w:sz w:val="24"/>
          <w:szCs w:val="24"/>
        </w:rPr>
        <w:t xml:space="preserve"> </w:t>
      </w:r>
      <w:r w:rsidRPr="00906633">
        <w:rPr>
          <w:rFonts w:ascii="Arial" w:hAnsi="Arial" w:cs="Arial"/>
          <w:sz w:val="24"/>
          <w:szCs w:val="24"/>
        </w:rPr>
        <w:t>impacto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proceso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presenta</w:t>
      </w:r>
      <w:r w:rsidRPr="00906633">
        <w:rPr>
          <w:rFonts w:ascii="Arial" w:hAnsi="Arial" w:cs="Arial"/>
          <w:spacing w:val="-7"/>
          <w:sz w:val="24"/>
          <w:szCs w:val="24"/>
        </w:rPr>
        <w:t xml:space="preserve"> </w:t>
      </w:r>
      <w:r w:rsidRPr="00906633">
        <w:rPr>
          <w:rFonts w:ascii="Arial" w:hAnsi="Arial" w:cs="Arial"/>
          <w:sz w:val="24"/>
          <w:szCs w:val="24"/>
        </w:rPr>
        <w:t>dentro del</w:t>
      </w:r>
      <w:r w:rsidRPr="00906633">
        <w:rPr>
          <w:rFonts w:ascii="Arial" w:hAnsi="Arial" w:cs="Arial"/>
          <w:spacing w:val="-19"/>
          <w:sz w:val="24"/>
          <w:szCs w:val="24"/>
        </w:rPr>
        <w:t xml:space="preserve"> </w:t>
      </w:r>
      <w:r w:rsidRPr="00906633">
        <w:rPr>
          <w:rFonts w:ascii="Arial" w:hAnsi="Arial" w:cs="Arial"/>
          <w:sz w:val="24"/>
          <w:szCs w:val="24"/>
        </w:rPr>
        <w:t>informe</w:t>
      </w:r>
      <w:r w:rsidRPr="00906633">
        <w:rPr>
          <w:rFonts w:ascii="Arial" w:hAnsi="Arial" w:cs="Arial"/>
          <w:spacing w:val="-19"/>
          <w:sz w:val="24"/>
          <w:szCs w:val="24"/>
        </w:rPr>
        <w:t xml:space="preserve"> </w:t>
      </w:r>
      <w:r w:rsidRPr="00906633">
        <w:rPr>
          <w:rFonts w:ascii="Arial" w:hAnsi="Arial" w:cs="Arial"/>
          <w:sz w:val="24"/>
          <w:szCs w:val="24"/>
        </w:rPr>
        <w:t>Estado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Situación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Resultados</w:t>
      </w:r>
      <w:r w:rsidRPr="00906633">
        <w:rPr>
          <w:rFonts w:ascii="Arial" w:hAnsi="Arial" w:cs="Arial"/>
          <w:spacing w:val="-19"/>
          <w:sz w:val="24"/>
          <w:szCs w:val="24"/>
        </w:rPr>
        <w:t xml:space="preserve"> </w:t>
      </w:r>
      <w:r w:rsidRPr="00906633">
        <w:rPr>
          <w:rFonts w:ascii="Arial" w:hAnsi="Arial" w:cs="Arial"/>
          <w:sz w:val="24"/>
          <w:szCs w:val="24"/>
        </w:rPr>
        <w:t>Consolidados, menciona que el proceso de consolidación no requiere homologación de</w:t>
      </w:r>
      <w:r w:rsidRPr="00906633">
        <w:rPr>
          <w:rFonts w:ascii="Arial" w:hAnsi="Arial" w:cs="Arial"/>
          <w:spacing w:val="-12"/>
          <w:sz w:val="24"/>
          <w:szCs w:val="24"/>
        </w:rPr>
        <w:t xml:space="preserve"> </w:t>
      </w:r>
      <w:r w:rsidRPr="00906633">
        <w:rPr>
          <w:rFonts w:ascii="Arial" w:hAnsi="Arial" w:cs="Arial"/>
          <w:sz w:val="24"/>
          <w:szCs w:val="24"/>
        </w:rPr>
        <w:t>políticas</w:t>
      </w:r>
      <w:r w:rsidRPr="00906633">
        <w:rPr>
          <w:rFonts w:ascii="Arial" w:hAnsi="Arial" w:cs="Arial"/>
          <w:spacing w:val="-12"/>
          <w:sz w:val="24"/>
          <w:szCs w:val="24"/>
        </w:rPr>
        <w:t xml:space="preserve"> </w:t>
      </w:r>
      <w:r w:rsidRPr="00906633">
        <w:rPr>
          <w:rFonts w:ascii="Arial" w:hAnsi="Arial" w:cs="Arial"/>
          <w:sz w:val="24"/>
          <w:szCs w:val="24"/>
        </w:rPr>
        <w:t>contables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siguientes</w:t>
      </w:r>
      <w:r w:rsidRPr="00906633">
        <w:rPr>
          <w:rFonts w:ascii="Arial" w:hAnsi="Arial" w:cs="Arial"/>
          <w:spacing w:val="-12"/>
          <w:sz w:val="24"/>
          <w:szCs w:val="24"/>
        </w:rPr>
        <w:t xml:space="preserve"> </w:t>
      </w:r>
      <w:r w:rsidRPr="00906633">
        <w:rPr>
          <w:rFonts w:ascii="Arial" w:hAnsi="Arial" w:cs="Arial"/>
          <w:sz w:val="24"/>
          <w:szCs w:val="24"/>
        </w:rPr>
        <w:t>razones:</w:t>
      </w:r>
      <w:r w:rsidRPr="00906633">
        <w:rPr>
          <w:rFonts w:ascii="Arial" w:hAnsi="Arial" w:cs="Arial"/>
          <w:spacing w:val="-12"/>
          <w:sz w:val="24"/>
          <w:szCs w:val="24"/>
        </w:rPr>
        <w:t xml:space="preserve"> </w:t>
      </w:r>
      <w:r w:rsidRPr="00906633">
        <w:rPr>
          <w:rFonts w:ascii="Arial" w:hAnsi="Arial" w:cs="Arial"/>
          <w:sz w:val="24"/>
          <w:szCs w:val="24"/>
        </w:rPr>
        <w:t>no</w:t>
      </w:r>
      <w:r w:rsidRPr="00906633">
        <w:rPr>
          <w:rFonts w:ascii="Arial" w:hAnsi="Arial" w:cs="Arial"/>
          <w:spacing w:val="-12"/>
          <w:sz w:val="24"/>
          <w:szCs w:val="24"/>
        </w:rPr>
        <w:t xml:space="preserve"> </w:t>
      </w:r>
      <w:r w:rsidRPr="00906633">
        <w:rPr>
          <w:rFonts w:ascii="Arial" w:hAnsi="Arial" w:cs="Arial"/>
          <w:sz w:val="24"/>
          <w:szCs w:val="24"/>
        </w:rPr>
        <w:t>corresponde</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 xml:space="preserve">un proceso de matriz y subordinadas, en el cual </w:t>
      </w:r>
      <w:r w:rsidRPr="00906633">
        <w:rPr>
          <w:rFonts w:ascii="Arial" w:hAnsi="Arial" w:cs="Arial"/>
          <w:sz w:val="24"/>
          <w:szCs w:val="24"/>
        </w:rPr>
        <w:lastRenderedPageBreak/>
        <w:t>el criterio de control es necesario para llevarlo a cabo, sino que es un proceso de agregación y consolidación en cumplimiento de funciones constitucionales de la CGN;</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normas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donde</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pueden</w:t>
      </w:r>
      <w:r w:rsidRPr="00906633">
        <w:rPr>
          <w:rFonts w:ascii="Arial" w:hAnsi="Arial" w:cs="Arial"/>
          <w:spacing w:val="-7"/>
          <w:sz w:val="24"/>
          <w:szCs w:val="24"/>
        </w:rPr>
        <w:t xml:space="preserve"> </w:t>
      </w:r>
      <w:r w:rsidRPr="00906633">
        <w:rPr>
          <w:rFonts w:ascii="Arial" w:hAnsi="Arial" w:cs="Arial"/>
          <w:sz w:val="24"/>
          <w:szCs w:val="24"/>
        </w:rPr>
        <w:t>presentar</w:t>
      </w:r>
      <w:r w:rsidRPr="00906633">
        <w:rPr>
          <w:rFonts w:ascii="Arial" w:hAnsi="Arial" w:cs="Arial"/>
          <w:spacing w:val="-7"/>
          <w:sz w:val="24"/>
          <w:szCs w:val="24"/>
        </w:rPr>
        <w:t xml:space="preserve"> </w:t>
      </w:r>
      <w:r w:rsidRPr="00906633">
        <w:rPr>
          <w:rFonts w:ascii="Arial" w:hAnsi="Arial" w:cs="Arial"/>
          <w:sz w:val="24"/>
          <w:szCs w:val="24"/>
        </w:rPr>
        <w:t xml:space="preserve">diferencias corresponden a algunos activos como propiedades, planta y equipo, </w:t>
      </w:r>
      <w:r w:rsidRPr="00906633">
        <w:rPr>
          <w:rFonts w:ascii="Arial" w:hAnsi="Arial" w:cs="Arial"/>
          <w:spacing w:val="-2"/>
          <w:sz w:val="24"/>
          <w:szCs w:val="24"/>
        </w:rPr>
        <w:t>intangibles</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activos</w:t>
      </w:r>
      <w:r w:rsidRPr="00906633">
        <w:rPr>
          <w:rFonts w:ascii="Arial" w:hAnsi="Arial" w:cs="Arial"/>
          <w:spacing w:val="-13"/>
          <w:sz w:val="24"/>
          <w:szCs w:val="24"/>
        </w:rPr>
        <w:t xml:space="preserve"> </w:t>
      </w:r>
      <w:r w:rsidRPr="00906633">
        <w:rPr>
          <w:rFonts w:ascii="Arial" w:hAnsi="Arial" w:cs="Arial"/>
          <w:spacing w:val="-2"/>
          <w:sz w:val="24"/>
          <w:szCs w:val="24"/>
        </w:rPr>
        <w:t>mantenidos</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venta,</w:t>
      </w:r>
      <w:r w:rsidRPr="00906633">
        <w:rPr>
          <w:rFonts w:ascii="Arial" w:hAnsi="Arial" w:cs="Arial"/>
          <w:spacing w:val="-13"/>
          <w:sz w:val="24"/>
          <w:szCs w:val="24"/>
        </w:rPr>
        <w:t xml:space="preserve"> </w:t>
      </w:r>
      <w:r w:rsidRPr="00906633">
        <w:rPr>
          <w:rFonts w:ascii="Arial" w:hAnsi="Arial" w:cs="Arial"/>
          <w:spacing w:val="-2"/>
          <w:sz w:val="24"/>
          <w:szCs w:val="24"/>
        </w:rPr>
        <w:t>sin</w:t>
      </w:r>
      <w:r w:rsidRPr="00906633">
        <w:rPr>
          <w:rFonts w:ascii="Arial" w:hAnsi="Arial" w:cs="Arial"/>
          <w:spacing w:val="-13"/>
          <w:sz w:val="24"/>
          <w:szCs w:val="24"/>
        </w:rPr>
        <w:t xml:space="preserve"> </w:t>
      </w:r>
      <w:r w:rsidRPr="00906633">
        <w:rPr>
          <w:rFonts w:ascii="Arial" w:hAnsi="Arial" w:cs="Arial"/>
          <w:spacing w:val="-2"/>
          <w:sz w:val="24"/>
          <w:szCs w:val="24"/>
        </w:rPr>
        <w:t>embargo,</w:t>
      </w:r>
      <w:r w:rsidRPr="00906633">
        <w:rPr>
          <w:rFonts w:ascii="Arial" w:hAnsi="Arial" w:cs="Arial"/>
          <w:spacing w:val="-13"/>
          <w:sz w:val="24"/>
          <w:szCs w:val="24"/>
        </w:rPr>
        <w:t xml:space="preserve"> </w:t>
      </w:r>
      <w:r w:rsidRPr="00906633">
        <w:rPr>
          <w:rFonts w:ascii="Arial" w:hAnsi="Arial" w:cs="Arial"/>
          <w:spacing w:val="-2"/>
          <w:sz w:val="24"/>
          <w:szCs w:val="24"/>
        </w:rPr>
        <w:t xml:space="preserve">considera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valores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dichos</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son</w:t>
      </w:r>
      <w:r w:rsidRPr="00906633">
        <w:rPr>
          <w:rFonts w:ascii="Arial" w:hAnsi="Arial" w:cs="Arial"/>
          <w:spacing w:val="-2"/>
          <w:sz w:val="24"/>
          <w:szCs w:val="24"/>
        </w:rPr>
        <w:t xml:space="preserve"> </w:t>
      </w:r>
      <w:r w:rsidRPr="00906633">
        <w:rPr>
          <w:rFonts w:ascii="Arial" w:hAnsi="Arial" w:cs="Arial"/>
          <w:sz w:val="24"/>
          <w:szCs w:val="24"/>
        </w:rPr>
        <w:t>materiales</w:t>
      </w:r>
      <w:r w:rsidRPr="00906633">
        <w:rPr>
          <w:rFonts w:ascii="Arial" w:hAnsi="Arial" w:cs="Arial"/>
          <w:spacing w:val="-2"/>
          <w:sz w:val="24"/>
          <w:szCs w:val="24"/>
        </w:rPr>
        <w:t xml:space="preserve"> </w:t>
      </w:r>
      <w:r w:rsidRPr="00906633">
        <w:rPr>
          <w:rFonts w:ascii="Arial" w:hAnsi="Arial" w:cs="Arial"/>
          <w:sz w:val="24"/>
          <w:szCs w:val="24"/>
        </w:rPr>
        <w:t>frente</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 xml:space="preserve">cifras </w:t>
      </w:r>
      <w:r w:rsidRPr="00906633">
        <w:rPr>
          <w:rFonts w:ascii="Arial" w:hAnsi="Arial" w:cs="Arial"/>
          <w:spacing w:val="-2"/>
          <w:sz w:val="24"/>
          <w:szCs w:val="24"/>
        </w:rPr>
        <w:t>agregadas</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consolidadas,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último,</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CGN</w:t>
      </w:r>
      <w:r w:rsidRPr="00906633">
        <w:rPr>
          <w:rFonts w:ascii="Arial" w:hAnsi="Arial" w:cs="Arial"/>
          <w:spacing w:val="-12"/>
          <w:sz w:val="24"/>
          <w:szCs w:val="24"/>
        </w:rPr>
        <w:t xml:space="preserve"> </w:t>
      </w:r>
      <w:r w:rsidRPr="00906633">
        <w:rPr>
          <w:rFonts w:ascii="Arial" w:hAnsi="Arial" w:cs="Arial"/>
          <w:spacing w:val="-2"/>
          <w:sz w:val="24"/>
          <w:szCs w:val="24"/>
        </w:rPr>
        <w:t>menciona</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 xml:space="preserve">estructuró </w:t>
      </w:r>
      <w:r w:rsidRPr="00906633">
        <w:rPr>
          <w:rFonts w:ascii="Arial" w:hAnsi="Arial" w:cs="Arial"/>
          <w:sz w:val="24"/>
          <w:szCs w:val="24"/>
        </w:rPr>
        <w:t xml:space="preserve">en sus catálogos generales de cuentas, los conceptos necesarios que </w:t>
      </w:r>
      <w:r w:rsidRPr="00906633">
        <w:rPr>
          <w:rFonts w:ascii="Arial" w:hAnsi="Arial" w:cs="Arial"/>
          <w:spacing w:val="-4"/>
          <w:sz w:val="24"/>
          <w:szCs w:val="24"/>
        </w:rPr>
        <w:t>permiten</w:t>
      </w:r>
      <w:r w:rsidRPr="00906633">
        <w:rPr>
          <w:rFonts w:ascii="Arial" w:hAnsi="Arial" w:cs="Arial"/>
          <w:spacing w:val="-7"/>
          <w:sz w:val="24"/>
          <w:szCs w:val="24"/>
        </w:rPr>
        <w:t xml:space="preserve"> </w:t>
      </w:r>
      <w:r w:rsidRPr="00906633">
        <w:rPr>
          <w:rFonts w:ascii="Arial" w:hAnsi="Arial" w:cs="Arial"/>
          <w:spacing w:val="-4"/>
          <w:sz w:val="24"/>
          <w:szCs w:val="24"/>
        </w:rPr>
        <w:t>identificar</w:t>
      </w:r>
      <w:r w:rsidRPr="00906633">
        <w:rPr>
          <w:rFonts w:ascii="Arial" w:hAnsi="Arial" w:cs="Arial"/>
          <w:spacing w:val="-7"/>
          <w:sz w:val="24"/>
          <w:szCs w:val="24"/>
        </w:rPr>
        <w:t xml:space="preserve"> </w:t>
      </w:r>
      <w:r w:rsidRPr="00906633">
        <w:rPr>
          <w:rFonts w:ascii="Arial" w:hAnsi="Arial" w:cs="Arial"/>
          <w:spacing w:val="-4"/>
          <w:sz w:val="24"/>
          <w:szCs w:val="24"/>
        </w:rPr>
        <w:t>y</w:t>
      </w:r>
      <w:r w:rsidRPr="00906633">
        <w:rPr>
          <w:rFonts w:ascii="Arial" w:hAnsi="Arial" w:cs="Arial"/>
          <w:spacing w:val="-7"/>
          <w:sz w:val="24"/>
          <w:szCs w:val="24"/>
        </w:rPr>
        <w:t xml:space="preserve"> </w:t>
      </w:r>
      <w:r w:rsidRPr="00906633">
        <w:rPr>
          <w:rFonts w:ascii="Arial" w:hAnsi="Arial" w:cs="Arial"/>
          <w:spacing w:val="-4"/>
          <w:sz w:val="24"/>
          <w:szCs w:val="24"/>
        </w:rPr>
        <w:t>revelar</w:t>
      </w:r>
      <w:r w:rsidRPr="00906633">
        <w:rPr>
          <w:rFonts w:ascii="Arial" w:hAnsi="Arial" w:cs="Arial"/>
          <w:spacing w:val="-7"/>
          <w:sz w:val="24"/>
          <w:szCs w:val="24"/>
        </w:rPr>
        <w:t xml:space="preserve"> </w:t>
      </w:r>
      <w:r w:rsidRPr="00906633">
        <w:rPr>
          <w:rFonts w:ascii="Arial" w:hAnsi="Arial" w:cs="Arial"/>
          <w:spacing w:val="-4"/>
          <w:sz w:val="24"/>
          <w:szCs w:val="24"/>
        </w:rPr>
        <w:t>las</w:t>
      </w:r>
      <w:r w:rsidRPr="00906633">
        <w:rPr>
          <w:rFonts w:ascii="Arial" w:hAnsi="Arial" w:cs="Arial"/>
          <w:spacing w:val="-7"/>
          <w:sz w:val="24"/>
          <w:szCs w:val="24"/>
        </w:rPr>
        <w:t xml:space="preserve"> </w:t>
      </w:r>
      <w:r w:rsidRPr="00906633">
        <w:rPr>
          <w:rFonts w:ascii="Arial" w:hAnsi="Arial" w:cs="Arial"/>
          <w:spacing w:val="-4"/>
          <w:sz w:val="24"/>
          <w:szCs w:val="24"/>
        </w:rPr>
        <w:t>diferencias</w:t>
      </w:r>
      <w:r w:rsidRPr="00906633">
        <w:rPr>
          <w:rFonts w:ascii="Arial" w:hAnsi="Arial" w:cs="Arial"/>
          <w:spacing w:val="-7"/>
          <w:sz w:val="24"/>
          <w:szCs w:val="24"/>
        </w:rPr>
        <w:t xml:space="preserve"> </w:t>
      </w:r>
      <w:r w:rsidRPr="00906633">
        <w:rPr>
          <w:rFonts w:ascii="Arial" w:hAnsi="Arial" w:cs="Arial"/>
          <w:spacing w:val="-4"/>
          <w:sz w:val="24"/>
          <w:szCs w:val="24"/>
        </w:rPr>
        <w:t>que</w:t>
      </w:r>
      <w:r w:rsidRPr="00906633">
        <w:rPr>
          <w:rFonts w:ascii="Arial" w:hAnsi="Arial" w:cs="Arial"/>
          <w:spacing w:val="-7"/>
          <w:sz w:val="24"/>
          <w:szCs w:val="24"/>
        </w:rPr>
        <w:t xml:space="preserve"> </w:t>
      </w:r>
      <w:r w:rsidRPr="00906633">
        <w:rPr>
          <w:rFonts w:ascii="Arial" w:hAnsi="Arial" w:cs="Arial"/>
          <w:spacing w:val="-4"/>
          <w:sz w:val="24"/>
          <w:szCs w:val="24"/>
        </w:rPr>
        <w:t>pueden</w:t>
      </w:r>
      <w:r w:rsidRPr="00906633">
        <w:rPr>
          <w:rFonts w:ascii="Arial" w:hAnsi="Arial" w:cs="Arial"/>
          <w:spacing w:val="-7"/>
          <w:sz w:val="24"/>
          <w:szCs w:val="24"/>
        </w:rPr>
        <w:t xml:space="preserve"> </w:t>
      </w:r>
      <w:r w:rsidRPr="00906633">
        <w:rPr>
          <w:rFonts w:ascii="Arial" w:hAnsi="Arial" w:cs="Arial"/>
          <w:spacing w:val="-4"/>
          <w:sz w:val="24"/>
          <w:szCs w:val="24"/>
        </w:rPr>
        <w:t>presentarse</w:t>
      </w:r>
      <w:r w:rsidRPr="00906633">
        <w:rPr>
          <w:rFonts w:ascii="Arial" w:hAnsi="Arial" w:cs="Arial"/>
          <w:spacing w:val="-7"/>
          <w:sz w:val="24"/>
          <w:szCs w:val="24"/>
        </w:rPr>
        <w:t xml:space="preserve"> </w:t>
      </w:r>
      <w:r w:rsidRPr="00906633">
        <w:rPr>
          <w:rFonts w:ascii="Arial" w:hAnsi="Arial" w:cs="Arial"/>
          <w:spacing w:val="-4"/>
          <w:sz w:val="24"/>
          <w:szCs w:val="24"/>
        </w:rPr>
        <w:t xml:space="preserve">en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políticas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valores</w:t>
      </w:r>
      <w:r w:rsidRPr="00906633">
        <w:rPr>
          <w:rFonts w:ascii="Arial" w:hAnsi="Arial" w:cs="Arial"/>
          <w:spacing w:val="-7"/>
          <w:sz w:val="24"/>
          <w:szCs w:val="24"/>
        </w:rPr>
        <w:t xml:space="preserve"> </w:t>
      </w:r>
      <w:r w:rsidRPr="00906633">
        <w:rPr>
          <w:rFonts w:ascii="Arial" w:hAnsi="Arial" w:cs="Arial"/>
          <w:sz w:val="24"/>
          <w:szCs w:val="24"/>
        </w:rPr>
        <w:t>obtenidos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partir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respectiva política utilizada.</w:t>
      </w:r>
      <w:r w:rsidR="00530C47" w:rsidRPr="00906633">
        <w:rPr>
          <w:rFonts w:ascii="Arial" w:hAnsi="Arial" w:cs="Arial"/>
          <w:sz w:val="24"/>
          <w:szCs w:val="24"/>
        </w:rPr>
        <w:t xml:space="preserve"> </w:t>
      </w:r>
    </w:p>
    <w:p w14:paraId="23785E17" w14:textId="77777777" w:rsidR="00530C47" w:rsidRPr="00906633" w:rsidRDefault="00530C47" w:rsidP="00530C47">
      <w:pPr>
        <w:pStyle w:val="Textoindependiente"/>
        <w:ind w:left="142" w:right="-93"/>
        <w:rPr>
          <w:rFonts w:ascii="Arial" w:hAnsi="Arial" w:cs="Arial"/>
          <w:sz w:val="24"/>
          <w:szCs w:val="24"/>
        </w:rPr>
      </w:pPr>
    </w:p>
    <w:p w14:paraId="5BBE5CC3"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La opinión de la Contraloría General de la República (CGR) sobre los estados</w:t>
      </w:r>
      <w:r w:rsidRPr="00906633">
        <w:rPr>
          <w:rFonts w:ascii="Arial" w:hAnsi="Arial" w:cs="Arial"/>
          <w:spacing w:val="-9"/>
          <w:sz w:val="24"/>
          <w:szCs w:val="24"/>
        </w:rPr>
        <w:t xml:space="preserve"> </w:t>
      </w:r>
      <w:r w:rsidRPr="00906633">
        <w:rPr>
          <w:rFonts w:ascii="Arial" w:hAnsi="Arial" w:cs="Arial"/>
          <w:sz w:val="24"/>
          <w:szCs w:val="24"/>
        </w:rPr>
        <w:t>financieros</w:t>
      </w:r>
      <w:r w:rsidRPr="00906633">
        <w:rPr>
          <w:rFonts w:ascii="Arial" w:hAnsi="Arial" w:cs="Arial"/>
          <w:spacing w:val="-9"/>
          <w:sz w:val="24"/>
          <w:szCs w:val="24"/>
        </w:rPr>
        <w:t xml:space="preserve"> </w:t>
      </w:r>
      <w:r w:rsidRPr="00906633">
        <w:rPr>
          <w:rFonts w:ascii="Arial" w:hAnsi="Arial" w:cs="Arial"/>
          <w:sz w:val="24"/>
          <w:szCs w:val="24"/>
        </w:rPr>
        <w:t>consolidados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Nación</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modifica</w:t>
      </w:r>
      <w:r w:rsidRPr="00906633">
        <w:rPr>
          <w:rFonts w:ascii="Arial" w:hAnsi="Arial" w:cs="Arial"/>
          <w:spacing w:val="-9"/>
          <w:sz w:val="24"/>
          <w:szCs w:val="24"/>
        </w:rPr>
        <w:t xml:space="preserve"> </w:t>
      </w:r>
      <w:r w:rsidRPr="00906633">
        <w:rPr>
          <w:rFonts w:ascii="Arial" w:hAnsi="Arial" w:cs="Arial"/>
          <w:sz w:val="24"/>
          <w:szCs w:val="24"/>
        </w:rPr>
        <w:t>respecto a este asunto.</w:t>
      </w:r>
      <w:r w:rsidR="00530C47" w:rsidRPr="00906633">
        <w:rPr>
          <w:rFonts w:ascii="Arial" w:hAnsi="Arial" w:cs="Arial"/>
          <w:sz w:val="24"/>
          <w:szCs w:val="24"/>
        </w:rPr>
        <w:t xml:space="preserve"> </w:t>
      </w:r>
    </w:p>
    <w:p w14:paraId="30F99ED3" w14:textId="77777777" w:rsidR="00530C47" w:rsidRPr="00906633" w:rsidRDefault="00530C47" w:rsidP="00530C47">
      <w:pPr>
        <w:pStyle w:val="Textoindependiente"/>
        <w:ind w:left="142" w:right="-93"/>
        <w:rPr>
          <w:rFonts w:ascii="Arial" w:hAnsi="Arial" w:cs="Arial"/>
          <w:sz w:val="24"/>
          <w:szCs w:val="24"/>
        </w:rPr>
      </w:pPr>
    </w:p>
    <w:p w14:paraId="734ED366" w14:textId="77777777" w:rsidR="00530C47" w:rsidRPr="00906633" w:rsidRDefault="00137D9D" w:rsidP="00530C47">
      <w:pPr>
        <w:pStyle w:val="Ttulo1"/>
        <w:numPr>
          <w:ilvl w:val="1"/>
          <w:numId w:val="7"/>
        </w:numPr>
        <w:ind w:left="142" w:right="-93" w:firstLine="0"/>
        <w:jc w:val="both"/>
        <w:rPr>
          <w:sz w:val="24"/>
          <w:szCs w:val="24"/>
        </w:rPr>
      </w:pPr>
      <w:r w:rsidRPr="00906633">
        <w:t>Responsabilidades</w:t>
      </w:r>
      <w:r w:rsidRPr="00906633">
        <w:rPr>
          <w:spacing w:val="40"/>
        </w:rPr>
        <w:t xml:space="preserve"> </w:t>
      </w:r>
      <w:r w:rsidRPr="00906633">
        <w:t>de</w:t>
      </w:r>
      <w:r w:rsidRPr="00906633">
        <w:rPr>
          <w:spacing w:val="40"/>
        </w:rPr>
        <w:t xml:space="preserve"> </w:t>
      </w:r>
      <w:r w:rsidRPr="00906633">
        <w:t>la</w:t>
      </w:r>
      <w:r w:rsidRPr="00906633">
        <w:rPr>
          <w:spacing w:val="40"/>
        </w:rPr>
        <w:t xml:space="preserve"> </w:t>
      </w:r>
      <w:r w:rsidRPr="00906633">
        <w:t>CGN</w:t>
      </w:r>
      <w:r w:rsidRPr="00906633">
        <w:rPr>
          <w:spacing w:val="40"/>
        </w:rPr>
        <w:t xml:space="preserve"> </w:t>
      </w:r>
      <w:r w:rsidRPr="00906633">
        <w:t>y</w:t>
      </w:r>
      <w:r w:rsidRPr="00906633">
        <w:rPr>
          <w:spacing w:val="40"/>
        </w:rPr>
        <w:t xml:space="preserve"> </w:t>
      </w:r>
      <w:r w:rsidRPr="00906633">
        <w:t>entidades</w:t>
      </w:r>
      <w:r w:rsidRPr="00906633">
        <w:rPr>
          <w:spacing w:val="40"/>
        </w:rPr>
        <w:t xml:space="preserve"> </w:t>
      </w:r>
      <w:r w:rsidRPr="00906633">
        <w:t>del</w:t>
      </w:r>
      <w:r w:rsidRPr="00906633">
        <w:rPr>
          <w:spacing w:val="40"/>
        </w:rPr>
        <w:t xml:space="preserve"> </w:t>
      </w:r>
      <w:r w:rsidRPr="00906633">
        <w:t>nivel</w:t>
      </w:r>
      <w:r w:rsidR="00530C47" w:rsidRPr="00906633">
        <w:t xml:space="preserve"> </w:t>
      </w:r>
      <w:r w:rsidRPr="00906633">
        <w:t>nacional en relación con el Balance General de la Nación</w:t>
      </w:r>
      <w:r w:rsidR="00530C47" w:rsidRPr="00906633">
        <w:t>.</w:t>
      </w:r>
    </w:p>
    <w:p w14:paraId="3210EC96" w14:textId="77777777" w:rsidR="00530C47" w:rsidRPr="00906633" w:rsidRDefault="00530C47" w:rsidP="00530C47">
      <w:pPr>
        <w:pStyle w:val="Ttulo1"/>
        <w:ind w:left="142" w:right="-234"/>
        <w:jc w:val="both"/>
        <w:rPr>
          <w:sz w:val="24"/>
          <w:szCs w:val="24"/>
        </w:rPr>
      </w:pPr>
    </w:p>
    <w:p w14:paraId="4E510C22"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Contador</w:t>
      </w:r>
      <w:r w:rsidRPr="00906633">
        <w:rPr>
          <w:rFonts w:ascii="Arial" w:hAnsi="Arial" w:cs="Arial"/>
          <w:spacing w:val="-15"/>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Nación</w:t>
      </w:r>
      <w:r w:rsidRPr="00906633">
        <w:rPr>
          <w:rFonts w:ascii="Arial" w:hAnsi="Arial" w:cs="Arial"/>
          <w:spacing w:val="-16"/>
          <w:sz w:val="24"/>
          <w:szCs w:val="24"/>
        </w:rPr>
        <w:t xml:space="preserve"> </w:t>
      </w:r>
      <w:r w:rsidRPr="00906633">
        <w:rPr>
          <w:rFonts w:ascii="Arial" w:hAnsi="Arial" w:cs="Arial"/>
          <w:spacing w:val="-2"/>
          <w:sz w:val="24"/>
          <w:szCs w:val="24"/>
        </w:rPr>
        <w:t>tiene</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deber</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llevar</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 xml:space="preserve">contabilidad </w:t>
      </w:r>
      <w:r w:rsidRPr="00906633">
        <w:rPr>
          <w:rFonts w:ascii="Arial" w:hAnsi="Arial" w:cs="Arial"/>
          <w:sz w:val="24"/>
          <w:szCs w:val="24"/>
        </w:rPr>
        <w:t>de la Nación y consolidarla con la de sus entidades descentralizadas territorialmente o por servicios, cualquiera que sea el orden al que pertenezcan, además debe uniformar, centralizar y consolidar la contabilidad pública. Es responsable de la preparación de los estados financieros que suministren una imagen fiel de conformidad con lo establecido en el Régimen de Contabilidad Pública y determinar las normas contables que rigen en el país, conforme a la Ley, lo cual estableció el artículo 354 de la Constitución Política de Colombia.</w:t>
      </w:r>
      <w:r w:rsidR="00530C47" w:rsidRPr="00906633">
        <w:rPr>
          <w:rFonts w:ascii="Arial" w:hAnsi="Arial" w:cs="Arial"/>
          <w:sz w:val="24"/>
          <w:szCs w:val="24"/>
        </w:rPr>
        <w:t xml:space="preserve"> </w:t>
      </w:r>
    </w:p>
    <w:p w14:paraId="164B65CC" w14:textId="77777777" w:rsidR="00530C47" w:rsidRPr="00906633" w:rsidRDefault="00530C47" w:rsidP="00530C47">
      <w:pPr>
        <w:pStyle w:val="Textoindependiente"/>
        <w:ind w:left="142" w:right="-93"/>
        <w:rPr>
          <w:rFonts w:ascii="Arial" w:hAnsi="Arial" w:cs="Arial"/>
          <w:sz w:val="24"/>
          <w:szCs w:val="24"/>
        </w:rPr>
      </w:pPr>
    </w:p>
    <w:p w14:paraId="658CF6BC" w14:textId="77777777" w:rsidR="001D2CE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Teniendo en cuenta lo anterior, la CGN debe elaborar y presentar los estados financieros consolidados del Gobierno Nacional, de acuerdo con lo establecido en la Ley 298 de 1996. A su vez, las entidades de nivel nacional deben preparar su información financiera con base en las</w:t>
      </w:r>
      <w:r w:rsidRPr="00906633">
        <w:rPr>
          <w:rFonts w:ascii="Arial" w:hAnsi="Arial" w:cs="Arial"/>
          <w:spacing w:val="-20"/>
          <w:sz w:val="24"/>
          <w:szCs w:val="24"/>
        </w:rPr>
        <w:t xml:space="preserve"> </w:t>
      </w:r>
      <w:r w:rsidRPr="00906633">
        <w:rPr>
          <w:rFonts w:ascii="Arial" w:hAnsi="Arial" w:cs="Arial"/>
          <w:sz w:val="24"/>
          <w:szCs w:val="24"/>
        </w:rPr>
        <w:t>normas</w:t>
      </w:r>
      <w:r w:rsidRPr="00906633">
        <w:rPr>
          <w:rFonts w:ascii="Arial" w:hAnsi="Arial" w:cs="Arial"/>
          <w:spacing w:val="-19"/>
          <w:sz w:val="24"/>
          <w:szCs w:val="24"/>
        </w:rPr>
        <w:t xml:space="preserve"> </w:t>
      </w:r>
      <w:r w:rsidRPr="00906633">
        <w:rPr>
          <w:rFonts w:ascii="Arial" w:hAnsi="Arial" w:cs="Arial"/>
          <w:sz w:val="24"/>
          <w:szCs w:val="24"/>
        </w:rPr>
        <w:t>establecidas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Régimen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Pública</w:t>
      </w:r>
      <w:r w:rsidRPr="00906633">
        <w:rPr>
          <w:rFonts w:ascii="Arial" w:hAnsi="Arial" w:cs="Arial"/>
          <w:spacing w:val="-20"/>
          <w:sz w:val="24"/>
          <w:szCs w:val="24"/>
        </w:rPr>
        <w:t xml:space="preserve"> </w:t>
      </w:r>
      <w:r w:rsidRPr="00906633">
        <w:rPr>
          <w:rFonts w:ascii="Arial" w:hAnsi="Arial" w:cs="Arial"/>
          <w:sz w:val="24"/>
          <w:szCs w:val="24"/>
        </w:rPr>
        <w:t>emitido por la CGN, aplicando el marco normativo que le corresponde, así:</w:t>
      </w:r>
    </w:p>
    <w:p w14:paraId="6BE269E7" w14:textId="77777777" w:rsidR="00530C47" w:rsidRPr="00906633" w:rsidRDefault="00530C47" w:rsidP="00530C47">
      <w:pPr>
        <w:pStyle w:val="Textoindependiente"/>
        <w:ind w:left="142" w:right="-93"/>
        <w:rPr>
          <w:rFonts w:ascii="Arial" w:hAnsi="Arial" w:cs="Arial"/>
          <w:sz w:val="24"/>
          <w:szCs w:val="24"/>
        </w:rPr>
      </w:pPr>
    </w:p>
    <w:p w14:paraId="6805BA6D"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Marco</w:t>
      </w:r>
      <w:r w:rsidRPr="00906633">
        <w:rPr>
          <w:rFonts w:ascii="Arial" w:hAnsi="Arial" w:cs="Arial"/>
          <w:spacing w:val="-13"/>
          <w:sz w:val="24"/>
          <w:szCs w:val="24"/>
        </w:rPr>
        <w:t xml:space="preserve"> </w:t>
      </w:r>
      <w:r w:rsidRPr="00906633">
        <w:rPr>
          <w:rFonts w:ascii="Arial" w:hAnsi="Arial" w:cs="Arial"/>
          <w:sz w:val="24"/>
          <w:szCs w:val="24"/>
        </w:rPr>
        <w:t>normativo</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empresas</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cotizan</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mercado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valores o</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captan</w:t>
      </w:r>
      <w:r w:rsidRPr="00906633">
        <w:rPr>
          <w:rFonts w:ascii="Arial" w:hAnsi="Arial" w:cs="Arial"/>
          <w:spacing w:val="-19"/>
          <w:sz w:val="24"/>
          <w:szCs w:val="24"/>
        </w:rPr>
        <w:t xml:space="preserve"> </w:t>
      </w:r>
      <w:r w:rsidRPr="00906633">
        <w:rPr>
          <w:rFonts w:ascii="Arial" w:hAnsi="Arial" w:cs="Arial"/>
          <w:sz w:val="24"/>
          <w:szCs w:val="24"/>
        </w:rPr>
        <w:t>o</w:t>
      </w:r>
      <w:r w:rsidRPr="00906633">
        <w:rPr>
          <w:rFonts w:ascii="Arial" w:hAnsi="Arial" w:cs="Arial"/>
          <w:spacing w:val="-20"/>
          <w:sz w:val="24"/>
          <w:szCs w:val="24"/>
        </w:rPr>
        <w:t xml:space="preserve"> </w:t>
      </w:r>
      <w:r w:rsidRPr="00906633">
        <w:rPr>
          <w:rFonts w:ascii="Arial" w:hAnsi="Arial" w:cs="Arial"/>
          <w:sz w:val="24"/>
          <w:szCs w:val="24"/>
        </w:rPr>
        <w:t>administran</w:t>
      </w:r>
      <w:r w:rsidRPr="00906633">
        <w:rPr>
          <w:rFonts w:ascii="Arial" w:hAnsi="Arial" w:cs="Arial"/>
          <w:spacing w:val="-19"/>
          <w:sz w:val="24"/>
          <w:szCs w:val="24"/>
        </w:rPr>
        <w:t xml:space="preserve"> </w:t>
      </w:r>
      <w:r w:rsidRPr="00906633">
        <w:rPr>
          <w:rFonts w:ascii="Arial" w:hAnsi="Arial" w:cs="Arial"/>
          <w:sz w:val="24"/>
          <w:szCs w:val="24"/>
        </w:rPr>
        <w:t>ahorro</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público,</w:t>
      </w:r>
      <w:r w:rsidRPr="00906633">
        <w:rPr>
          <w:rFonts w:ascii="Arial" w:hAnsi="Arial" w:cs="Arial"/>
          <w:spacing w:val="-19"/>
          <w:sz w:val="24"/>
          <w:szCs w:val="24"/>
        </w:rPr>
        <w:t xml:space="preserve"> </w:t>
      </w:r>
      <w:r w:rsidRPr="00906633">
        <w:rPr>
          <w:rFonts w:ascii="Arial" w:hAnsi="Arial" w:cs="Arial"/>
          <w:sz w:val="24"/>
          <w:szCs w:val="24"/>
        </w:rPr>
        <w:t>Resolución</w:t>
      </w:r>
      <w:r w:rsidRPr="00906633">
        <w:rPr>
          <w:rFonts w:ascii="Arial" w:hAnsi="Arial" w:cs="Arial"/>
          <w:spacing w:val="-20"/>
          <w:sz w:val="24"/>
          <w:szCs w:val="24"/>
        </w:rPr>
        <w:t xml:space="preserve"> </w:t>
      </w:r>
      <w:r w:rsidRPr="00906633">
        <w:rPr>
          <w:rFonts w:ascii="Arial" w:hAnsi="Arial" w:cs="Arial"/>
          <w:sz w:val="24"/>
          <w:szCs w:val="24"/>
        </w:rPr>
        <w:t>037</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7</w:t>
      </w:r>
      <w:r w:rsidRPr="00906633">
        <w:rPr>
          <w:rFonts w:ascii="Arial" w:hAnsi="Arial" w:cs="Arial"/>
          <w:spacing w:val="-20"/>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febrero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2017</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modificaciones,</w:t>
      </w:r>
      <w:r w:rsidRPr="00906633">
        <w:rPr>
          <w:rFonts w:ascii="Arial" w:hAnsi="Arial" w:cs="Arial"/>
          <w:spacing w:val="-13"/>
          <w:sz w:val="24"/>
          <w:szCs w:val="24"/>
        </w:rPr>
        <w:t xml:space="preserve"> </w:t>
      </w:r>
      <w:r w:rsidRPr="00906633">
        <w:rPr>
          <w:rFonts w:ascii="Arial" w:hAnsi="Arial" w:cs="Arial"/>
          <w:spacing w:val="-2"/>
          <w:sz w:val="24"/>
          <w:szCs w:val="24"/>
        </w:rPr>
        <w:t>conformado</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marco</w:t>
      </w:r>
      <w:r w:rsidRPr="00906633">
        <w:rPr>
          <w:rFonts w:ascii="Arial" w:hAnsi="Arial" w:cs="Arial"/>
          <w:spacing w:val="-13"/>
          <w:sz w:val="24"/>
          <w:szCs w:val="24"/>
        </w:rPr>
        <w:t xml:space="preserve"> </w:t>
      </w:r>
      <w:r w:rsidRPr="00906633">
        <w:rPr>
          <w:rFonts w:ascii="Arial" w:hAnsi="Arial" w:cs="Arial"/>
          <w:spacing w:val="-2"/>
          <w:sz w:val="24"/>
          <w:szCs w:val="24"/>
        </w:rPr>
        <w:t xml:space="preserve">conceptual </w:t>
      </w:r>
      <w:r w:rsidRPr="00906633">
        <w:rPr>
          <w:rFonts w:ascii="Arial" w:hAnsi="Arial" w:cs="Arial"/>
          <w:sz w:val="24"/>
          <w:szCs w:val="24"/>
        </w:rPr>
        <w:t>para la información financiera, las normas de información financiera, el Catálogo General de Cuentas y la doctrina contable pública.</w:t>
      </w:r>
      <w:r w:rsidR="00530C47" w:rsidRPr="00906633">
        <w:rPr>
          <w:rFonts w:ascii="Arial" w:hAnsi="Arial" w:cs="Arial"/>
          <w:sz w:val="24"/>
          <w:szCs w:val="24"/>
        </w:rPr>
        <w:t xml:space="preserve"> </w:t>
      </w:r>
    </w:p>
    <w:p w14:paraId="3ECDDD03" w14:textId="77777777" w:rsidR="00530C47" w:rsidRPr="00906633" w:rsidRDefault="00530C47" w:rsidP="00530C47">
      <w:pPr>
        <w:pStyle w:val="Textoindependiente"/>
        <w:ind w:left="142" w:right="-93"/>
        <w:rPr>
          <w:rFonts w:ascii="Arial" w:hAnsi="Arial" w:cs="Arial"/>
          <w:sz w:val="24"/>
          <w:szCs w:val="24"/>
        </w:rPr>
      </w:pPr>
    </w:p>
    <w:p w14:paraId="7AA487C4" w14:textId="77777777" w:rsidR="00530C47" w:rsidRPr="00906633" w:rsidRDefault="00137D9D" w:rsidP="00530C47">
      <w:pPr>
        <w:pStyle w:val="Textoindependiente"/>
        <w:ind w:left="142" w:right="-93"/>
        <w:rPr>
          <w:rFonts w:ascii="Arial" w:hAnsi="Arial" w:cs="Arial"/>
          <w:spacing w:val="-2"/>
          <w:sz w:val="24"/>
          <w:szCs w:val="24"/>
        </w:rPr>
      </w:pPr>
      <w:r w:rsidRPr="00906633">
        <w:rPr>
          <w:rFonts w:ascii="Arial" w:hAnsi="Arial" w:cs="Arial"/>
          <w:sz w:val="24"/>
          <w:szCs w:val="24"/>
        </w:rPr>
        <w:t>Marco normativo para empresas que no cotizan en el mercado de valores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captan</w:t>
      </w:r>
      <w:r w:rsidRPr="00906633">
        <w:rPr>
          <w:rFonts w:ascii="Arial" w:hAnsi="Arial" w:cs="Arial"/>
          <w:spacing w:val="-6"/>
          <w:sz w:val="24"/>
          <w:szCs w:val="24"/>
        </w:rPr>
        <w:t xml:space="preserve"> </w:t>
      </w:r>
      <w:r w:rsidRPr="00906633">
        <w:rPr>
          <w:rFonts w:ascii="Arial" w:hAnsi="Arial" w:cs="Arial"/>
          <w:sz w:val="24"/>
          <w:szCs w:val="24"/>
        </w:rPr>
        <w:t>ni</w:t>
      </w:r>
      <w:r w:rsidRPr="00906633">
        <w:rPr>
          <w:rFonts w:ascii="Arial" w:hAnsi="Arial" w:cs="Arial"/>
          <w:spacing w:val="-6"/>
          <w:sz w:val="24"/>
          <w:szCs w:val="24"/>
        </w:rPr>
        <w:t xml:space="preserve"> </w:t>
      </w:r>
      <w:r w:rsidRPr="00906633">
        <w:rPr>
          <w:rFonts w:ascii="Arial" w:hAnsi="Arial" w:cs="Arial"/>
          <w:sz w:val="24"/>
          <w:szCs w:val="24"/>
        </w:rPr>
        <w:t>administran</w:t>
      </w:r>
      <w:r w:rsidRPr="00906633">
        <w:rPr>
          <w:rFonts w:ascii="Arial" w:hAnsi="Arial" w:cs="Arial"/>
          <w:spacing w:val="-6"/>
          <w:sz w:val="24"/>
          <w:szCs w:val="24"/>
        </w:rPr>
        <w:t xml:space="preserve"> </w:t>
      </w:r>
      <w:r w:rsidRPr="00906633">
        <w:rPr>
          <w:rFonts w:ascii="Arial" w:hAnsi="Arial" w:cs="Arial"/>
          <w:sz w:val="24"/>
          <w:szCs w:val="24"/>
        </w:rPr>
        <w:t>ahorro</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público,</w:t>
      </w:r>
      <w:r w:rsidRPr="00906633">
        <w:rPr>
          <w:rFonts w:ascii="Arial" w:hAnsi="Arial" w:cs="Arial"/>
          <w:spacing w:val="-6"/>
          <w:sz w:val="24"/>
          <w:szCs w:val="24"/>
        </w:rPr>
        <w:t xml:space="preserve"> </w:t>
      </w:r>
      <w:r w:rsidRPr="00906633">
        <w:rPr>
          <w:rFonts w:ascii="Arial" w:hAnsi="Arial" w:cs="Arial"/>
          <w:sz w:val="24"/>
          <w:szCs w:val="24"/>
        </w:rPr>
        <w:t>Resolución 414 de 2014 y modificaciones, conformado por el marco conceptual para la preparación y presentación de información financiera; las normas para el reconocimiento, medición, revelación y presentación de los hechos económicos; los procedimientos contables; las guías</w:t>
      </w:r>
      <w:r w:rsidRPr="00906633">
        <w:rPr>
          <w:rFonts w:ascii="Arial" w:hAnsi="Arial" w:cs="Arial"/>
          <w:spacing w:val="40"/>
          <w:sz w:val="24"/>
          <w:szCs w:val="24"/>
        </w:rPr>
        <w:t xml:space="preserve"> </w:t>
      </w:r>
      <w:r w:rsidRPr="00906633">
        <w:rPr>
          <w:rFonts w:ascii="Arial" w:hAnsi="Arial" w:cs="Arial"/>
          <w:sz w:val="24"/>
          <w:szCs w:val="24"/>
        </w:rPr>
        <w:t xml:space="preserve">de aplicación; la doctrina contable pública y el Catálogo General de </w:t>
      </w:r>
      <w:r w:rsidRPr="00906633">
        <w:rPr>
          <w:rFonts w:ascii="Arial" w:hAnsi="Arial" w:cs="Arial"/>
          <w:spacing w:val="-2"/>
          <w:sz w:val="24"/>
          <w:szCs w:val="24"/>
        </w:rPr>
        <w:t>Cuentas.</w:t>
      </w:r>
    </w:p>
    <w:p w14:paraId="14F95594" w14:textId="77777777" w:rsidR="00530C47" w:rsidRPr="00906633" w:rsidRDefault="00530C47" w:rsidP="00530C47">
      <w:pPr>
        <w:pStyle w:val="Textoindependiente"/>
        <w:ind w:left="142" w:right="-93"/>
        <w:rPr>
          <w:rFonts w:ascii="Arial" w:hAnsi="Arial" w:cs="Arial"/>
          <w:spacing w:val="-2"/>
          <w:sz w:val="24"/>
          <w:szCs w:val="24"/>
        </w:rPr>
      </w:pPr>
    </w:p>
    <w:p w14:paraId="3C54CD7B"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Marco normativo para entidades de gobierno, Resolución 533 de 2015 y modificaciones, conformado por el marco conceptual para la preparación</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normas</w:t>
      </w:r>
      <w:r w:rsidRPr="00906633">
        <w:rPr>
          <w:rFonts w:ascii="Arial" w:hAnsi="Arial" w:cs="Arial"/>
          <w:spacing w:val="-19"/>
          <w:sz w:val="24"/>
          <w:szCs w:val="24"/>
        </w:rPr>
        <w:t xml:space="preserve"> </w:t>
      </w:r>
      <w:r w:rsidRPr="00906633">
        <w:rPr>
          <w:rFonts w:ascii="Arial" w:hAnsi="Arial" w:cs="Arial"/>
          <w:sz w:val="24"/>
          <w:szCs w:val="24"/>
        </w:rPr>
        <w:t>para el</w:t>
      </w:r>
      <w:r w:rsidRPr="00906633">
        <w:rPr>
          <w:rFonts w:ascii="Arial" w:hAnsi="Arial" w:cs="Arial"/>
          <w:spacing w:val="-1"/>
          <w:sz w:val="24"/>
          <w:szCs w:val="24"/>
        </w:rPr>
        <w:t xml:space="preserve"> </w:t>
      </w:r>
      <w:r w:rsidRPr="00906633">
        <w:rPr>
          <w:rFonts w:ascii="Arial" w:hAnsi="Arial" w:cs="Arial"/>
          <w:sz w:val="24"/>
          <w:szCs w:val="24"/>
        </w:rPr>
        <w:t>reconocimiento, medición, revelación y presentación de los hechos económicos;</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procedimientos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guías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aplicación;</w:t>
      </w:r>
      <w:r w:rsidRPr="00906633">
        <w:rPr>
          <w:rFonts w:ascii="Arial" w:hAnsi="Arial" w:cs="Arial"/>
          <w:spacing w:val="-3"/>
          <w:sz w:val="24"/>
          <w:szCs w:val="24"/>
        </w:rPr>
        <w:t xml:space="preserve"> </w:t>
      </w:r>
      <w:r w:rsidRPr="00906633">
        <w:rPr>
          <w:rFonts w:ascii="Arial" w:hAnsi="Arial" w:cs="Arial"/>
          <w:sz w:val="24"/>
          <w:szCs w:val="24"/>
        </w:rPr>
        <w:t xml:space="preserve">la doctrina </w:t>
      </w:r>
      <w:r w:rsidRPr="00906633">
        <w:rPr>
          <w:rFonts w:ascii="Arial" w:hAnsi="Arial" w:cs="Arial"/>
          <w:sz w:val="24"/>
          <w:szCs w:val="24"/>
        </w:rPr>
        <w:lastRenderedPageBreak/>
        <w:t>contable pública y el Catálogo General de Cuentas.</w:t>
      </w:r>
      <w:r w:rsidR="00530C47" w:rsidRPr="00906633">
        <w:rPr>
          <w:rFonts w:ascii="Arial" w:hAnsi="Arial" w:cs="Arial"/>
          <w:sz w:val="24"/>
          <w:szCs w:val="24"/>
        </w:rPr>
        <w:t xml:space="preserve"> </w:t>
      </w:r>
    </w:p>
    <w:p w14:paraId="1C5BC2CD" w14:textId="77777777" w:rsidR="00530C47" w:rsidRPr="00906633" w:rsidRDefault="00530C47" w:rsidP="00530C47">
      <w:pPr>
        <w:pStyle w:val="Textoindependiente"/>
        <w:ind w:left="142" w:right="-93"/>
        <w:rPr>
          <w:rFonts w:ascii="Arial" w:hAnsi="Arial" w:cs="Arial"/>
          <w:sz w:val="24"/>
          <w:szCs w:val="24"/>
        </w:rPr>
      </w:pPr>
    </w:p>
    <w:p w14:paraId="074CE128" w14:textId="77777777" w:rsidR="00530C47" w:rsidRPr="00906633" w:rsidRDefault="00137D9D" w:rsidP="00530C47">
      <w:pPr>
        <w:pStyle w:val="Textoindependiente"/>
        <w:ind w:left="142" w:right="-93"/>
        <w:rPr>
          <w:rFonts w:ascii="Arial" w:hAnsi="Arial" w:cs="Arial"/>
          <w:sz w:val="24"/>
          <w:szCs w:val="24"/>
        </w:rPr>
      </w:pPr>
      <w:r w:rsidRPr="00906633">
        <w:rPr>
          <w:rFonts w:ascii="Arial" w:hAnsi="Arial" w:cs="Arial"/>
          <w:sz w:val="24"/>
          <w:szCs w:val="24"/>
        </w:rPr>
        <w:t xml:space="preserve">Marco normativo para entidades en liquidación, Resolución 461 del 5 </w:t>
      </w:r>
      <w:r w:rsidRPr="00906633">
        <w:rPr>
          <w:rFonts w:ascii="Arial" w:hAnsi="Arial" w:cs="Arial"/>
          <w:spacing w:val="-2"/>
          <w:sz w:val="24"/>
          <w:szCs w:val="24"/>
        </w:rPr>
        <w:t>octubre</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2017</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modificaciones,</w:t>
      </w:r>
      <w:r w:rsidRPr="00906633">
        <w:rPr>
          <w:rFonts w:ascii="Arial" w:hAnsi="Arial" w:cs="Arial"/>
          <w:spacing w:val="-17"/>
          <w:sz w:val="24"/>
          <w:szCs w:val="24"/>
        </w:rPr>
        <w:t xml:space="preserve"> </w:t>
      </w:r>
      <w:r w:rsidRPr="00906633">
        <w:rPr>
          <w:rFonts w:ascii="Arial" w:hAnsi="Arial" w:cs="Arial"/>
          <w:spacing w:val="-2"/>
          <w:sz w:val="24"/>
          <w:szCs w:val="24"/>
        </w:rPr>
        <w:t>conformado</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marco</w:t>
      </w:r>
      <w:r w:rsidRPr="00906633">
        <w:rPr>
          <w:rFonts w:ascii="Arial" w:hAnsi="Arial" w:cs="Arial"/>
          <w:spacing w:val="-17"/>
          <w:sz w:val="24"/>
          <w:szCs w:val="24"/>
        </w:rPr>
        <w:t xml:space="preserve"> </w:t>
      </w:r>
      <w:r w:rsidRPr="00906633">
        <w:rPr>
          <w:rFonts w:ascii="Arial" w:hAnsi="Arial" w:cs="Arial"/>
          <w:spacing w:val="-2"/>
          <w:sz w:val="24"/>
          <w:szCs w:val="24"/>
        </w:rPr>
        <w:t xml:space="preserve">conceptual </w:t>
      </w:r>
      <w:r w:rsidRPr="00906633">
        <w:rPr>
          <w:rFonts w:ascii="Arial" w:hAnsi="Arial" w:cs="Arial"/>
          <w:sz w:val="24"/>
          <w:szCs w:val="24"/>
        </w:rPr>
        <w:t>para la preparación y presentación de información financiera; las normas para el reconocimiento, medición, revelación y presentación de los hechos económicos; los procedimientos contables; las guías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aplicación;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doctrina</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pública;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Catálogo</w:t>
      </w:r>
      <w:r w:rsidRPr="00906633">
        <w:rPr>
          <w:rFonts w:ascii="Arial" w:hAnsi="Arial" w:cs="Arial"/>
          <w:spacing w:val="40"/>
          <w:sz w:val="24"/>
          <w:szCs w:val="24"/>
        </w:rPr>
        <w:t xml:space="preserve"> </w:t>
      </w:r>
      <w:r w:rsidRPr="00906633">
        <w:rPr>
          <w:rFonts w:ascii="Arial" w:hAnsi="Arial" w:cs="Arial"/>
          <w:sz w:val="24"/>
          <w:szCs w:val="24"/>
        </w:rPr>
        <w:t>General de Cuentas. Los fondos y patrimonios aplican el marco que hayan convenido con el administrador de estos recursos.</w:t>
      </w:r>
      <w:r w:rsidR="00530C47" w:rsidRPr="00906633">
        <w:rPr>
          <w:rFonts w:ascii="Arial" w:hAnsi="Arial" w:cs="Arial"/>
          <w:sz w:val="24"/>
          <w:szCs w:val="24"/>
        </w:rPr>
        <w:t xml:space="preserve"> </w:t>
      </w:r>
    </w:p>
    <w:p w14:paraId="2B66753A" w14:textId="77777777" w:rsidR="00530C47" w:rsidRPr="00906633" w:rsidRDefault="00530C47" w:rsidP="00530C47">
      <w:pPr>
        <w:pStyle w:val="Textoindependiente"/>
        <w:ind w:left="142" w:right="-93"/>
        <w:rPr>
          <w:rFonts w:ascii="Arial" w:hAnsi="Arial" w:cs="Arial"/>
          <w:sz w:val="24"/>
          <w:szCs w:val="24"/>
        </w:rPr>
      </w:pPr>
    </w:p>
    <w:p w14:paraId="14AC06AB" w14:textId="77777777" w:rsidR="001D2CE7" w:rsidRPr="00906633" w:rsidRDefault="00137D9D" w:rsidP="00530C47">
      <w:pPr>
        <w:pStyle w:val="Textoindependiente"/>
        <w:ind w:left="142" w:right="-93"/>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7"/>
          <w:sz w:val="24"/>
          <w:szCs w:val="24"/>
        </w:rPr>
        <w:t xml:space="preserve"> </w:t>
      </w:r>
      <w:r w:rsidRPr="00906633">
        <w:rPr>
          <w:rFonts w:ascii="Arial" w:hAnsi="Arial" w:cs="Arial"/>
          <w:spacing w:val="-2"/>
          <w:sz w:val="24"/>
          <w:szCs w:val="24"/>
        </w:rPr>
        <w:t>(CGN)</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entidades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nivel</w:t>
      </w:r>
      <w:r w:rsidRPr="00906633">
        <w:rPr>
          <w:rFonts w:ascii="Arial" w:hAnsi="Arial" w:cs="Arial"/>
          <w:spacing w:val="-17"/>
          <w:sz w:val="24"/>
          <w:szCs w:val="24"/>
        </w:rPr>
        <w:t xml:space="preserve"> </w:t>
      </w:r>
      <w:r w:rsidRPr="00906633">
        <w:rPr>
          <w:rFonts w:ascii="Arial" w:hAnsi="Arial" w:cs="Arial"/>
          <w:spacing w:val="-2"/>
          <w:sz w:val="24"/>
          <w:szCs w:val="24"/>
        </w:rPr>
        <w:t xml:space="preserve">nacional </w:t>
      </w:r>
      <w:r w:rsidRPr="00906633">
        <w:rPr>
          <w:rFonts w:ascii="Arial" w:hAnsi="Arial" w:cs="Arial"/>
          <w:sz w:val="24"/>
          <w:szCs w:val="24"/>
        </w:rPr>
        <w:t>son responsables del control interno que consideren necesarios para permitir la preparación de estados financieros libres de incorrección material, debida a fraude o error.</w:t>
      </w:r>
    </w:p>
    <w:p w14:paraId="2688845F" w14:textId="77777777" w:rsidR="001D2CE7" w:rsidRPr="00906633" w:rsidRDefault="001D2CE7" w:rsidP="00530C47">
      <w:pPr>
        <w:pStyle w:val="Textoindependiente"/>
        <w:ind w:left="0"/>
        <w:jc w:val="left"/>
        <w:rPr>
          <w:rFonts w:ascii="Arial" w:hAnsi="Arial" w:cs="Arial"/>
          <w:sz w:val="24"/>
          <w:szCs w:val="24"/>
        </w:rPr>
      </w:pPr>
    </w:p>
    <w:p w14:paraId="5E4AF778" w14:textId="77777777" w:rsidR="00530C47" w:rsidRPr="00906633" w:rsidRDefault="00137D9D" w:rsidP="00920E44">
      <w:pPr>
        <w:pStyle w:val="Ttulo1"/>
        <w:numPr>
          <w:ilvl w:val="1"/>
          <w:numId w:val="7"/>
        </w:numPr>
        <w:ind w:left="142" w:right="-93" w:firstLine="0"/>
        <w:jc w:val="both"/>
      </w:pPr>
      <w:r w:rsidRPr="00906633">
        <w:t>Responsabilidad</w:t>
      </w:r>
      <w:r w:rsidRPr="00906633">
        <w:rPr>
          <w:spacing w:val="-19"/>
        </w:rPr>
        <w:t xml:space="preserve"> </w:t>
      </w:r>
      <w:r w:rsidRPr="00906633">
        <w:t>de</w:t>
      </w:r>
      <w:r w:rsidRPr="00906633">
        <w:rPr>
          <w:spacing w:val="-19"/>
        </w:rPr>
        <w:t xml:space="preserve"> </w:t>
      </w:r>
      <w:r w:rsidRPr="00906633">
        <w:t>la</w:t>
      </w:r>
      <w:r w:rsidRPr="00906633">
        <w:rPr>
          <w:spacing w:val="-19"/>
        </w:rPr>
        <w:t xml:space="preserve"> </w:t>
      </w:r>
      <w:r w:rsidRPr="00906633">
        <w:t>CGR</w:t>
      </w:r>
      <w:r w:rsidRPr="00906633">
        <w:rPr>
          <w:spacing w:val="-19"/>
        </w:rPr>
        <w:t xml:space="preserve"> </w:t>
      </w:r>
      <w:r w:rsidRPr="00906633">
        <w:t>en</w:t>
      </w:r>
      <w:r w:rsidRPr="00906633">
        <w:rPr>
          <w:spacing w:val="-19"/>
        </w:rPr>
        <w:t xml:space="preserve"> </w:t>
      </w:r>
      <w:r w:rsidRPr="00906633">
        <w:t>relación</w:t>
      </w:r>
      <w:r w:rsidRPr="00906633">
        <w:rPr>
          <w:spacing w:val="-19"/>
        </w:rPr>
        <w:t xml:space="preserve"> </w:t>
      </w:r>
      <w:r w:rsidRPr="00906633">
        <w:t>con</w:t>
      </w:r>
      <w:r w:rsidRPr="00906633">
        <w:rPr>
          <w:spacing w:val="-19"/>
        </w:rPr>
        <w:t xml:space="preserve"> </w:t>
      </w:r>
      <w:r w:rsidRPr="00906633">
        <w:t>la</w:t>
      </w:r>
      <w:r w:rsidRPr="00906633">
        <w:rPr>
          <w:spacing w:val="-19"/>
        </w:rPr>
        <w:t xml:space="preserve"> </w:t>
      </w:r>
      <w:r w:rsidRPr="00906633">
        <w:t>auditoría al</w:t>
      </w:r>
      <w:r w:rsidR="00920E44" w:rsidRPr="00906633">
        <w:t xml:space="preserve"> </w:t>
      </w:r>
      <w:r w:rsidRPr="00906633">
        <w:t>Balance General de la Nación</w:t>
      </w:r>
      <w:r w:rsidR="00920E44" w:rsidRPr="00906633">
        <w:t xml:space="preserve">. </w:t>
      </w:r>
    </w:p>
    <w:p w14:paraId="7D0490F4" w14:textId="77777777" w:rsidR="00920E44" w:rsidRPr="00906633" w:rsidRDefault="00920E44" w:rsidP="00920E44">
      <w:pPr>
        <w:pStyle w:val="Ttulo1"/>
        <w:ind w:left="142" w:right="2265"/>
        <w:jc w:val="both"/>
        <w:rPr>
          <w:sz w:val="24"/>
          <w:szCs w:val="24"/>
        </w:rPr>
      </w:pPr>
    </w:p>
    <w:p w14:paraId="3339E318" w14:textId="77777777" w:rsidR="00920E44"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La responsabilidad de la CGR es obtener una seguridad razonable de que el Balance General de la Nación se encuentra libre de errores materiales,</w:t>
      </w:r>
      <w:r w:rsidRPr="00906633">
        <w:rPr>
          <w:rFonts w:ascii="Arial" w:hAnsi="Arial" w:cs="Arial"/>
          <w:spacing w:val="-4"/>
          <w:sz w:val="24"/>
          <w:szCs w:val="24"/>
        </w:rPr>
        <w:t xml:space="preserve"> </w:t>
      </w:r>
      <w:r w:rsidRPr="00906633">
        <w:rPr>
          <w:rFonts w:ascii="Arial" w:hAnsi="Arial" w:cs="Arial"/>
          <w:sz w:val="24"/>
          <w:szCs w:val="24"/>
        </w:rPr>
        <w:t>ya</w:t>
      </w:r>
      <w:r w:rsidRPr="00906633">
        <w:rPr>
          <w:rFonts w:ascii="Arial" w:hAnsi="Arial" w:cs="Arial"/>
          <w:spacing w:val="-4"/>
          <w:sz w:val="24"/>
          <w:szCs w:val="24"/>
        </w:rPr>
        <w:t xml:space="preserve"> </w:t>
      </w:r>
      <w:r w:rsidRPr="00906633">
        <w:rPr>
          <w:rFonts w:ascii="Arial" w:hAnsi="Arial" w:cs="Arial"/>
          <w:sz w:val="24"/>
          <w:szCs w:val="24"/>
        </w:rPr>
        <w:t>sea</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fraude</w:t>
      </w:r>
      <w:r w:rsidRPr="00906633">
        <w:rPr>
          <w:rFonts w:ascii="Arial" w:hAnsi="Arial" w:cs="Arial"/>
          <w:spacing w:val="-4"/>
          <w:sz w:val="24"/>
          <w:szCs w:val="24"/>
        </w:rPr>
        <w:t xml:space="preserve"> </w:t>
      </w:r>
      <w:r w:rsidRPr="00906633">
        <w:rPr>
          <w:rFonts w:ascii="Arial" w:hAnsi="Arial" w:cs="Arial"/>
          <w:sz w:val="24"/>
          <w:szCs w:val="24"/>
        </w:rPr>
        <w:t>o</w:t>
      </w:r>
      <w:r w:rsidRPr="00906633">
        <w:rPr>
          <w:rFonts w:ascii="Arial" w:hAnsi="Arial" w:cs="Arial"/>
          <w:spacing w:val="-4"/>
          <w:sz w:val="24"/>
          <w:szCs w:val="24"/>
        </w:rPr>
        <w:t xml:space="preserve"> </w:t>
      </w:r>
      <w:r w:rsidRPr="00906633">
        <w:rPr>
          <w:rFonts w:ascii="Arial" w:hAnsi="Arial" w:cs="Arial"/>
          <w:sz w:val="24"/>
          <w:szCs w:val="24"/>
        </w:rPr>
        <w:t>error</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emitir</w:t>
      </w:r>
      <w:r w:rsidRPr="00906633">
        <w:rPr>
          <w:rFonts w:ascii="Arial" w:hAnsi="Arial" w:cs="Arial"/>
          <w:spacing w:val="-4"/>
          <w:sz w:val="24"/>
          <w:szCs w:val="24"/>
        </w:rPr>
        <w:t xml:space="preserve"> </w:t>
      </w:r>
      <w:r w:rsidRPr="00906633">
        <w:rPr>
          <w:rFonts w:ascii="Arial" w:hAnsi="Arial" w:cs="Arial"/>
          <w:sz w:val="24"/>
          <w:szCs w:val="24"/>
        </w:rPr>
        <w:t>un</w:t>
      </w:r>
      <w:r w:rsidRPr="00906633">
        <w:rPr>
          <w:rFonts w:ascii="Arial" w:hAnsi="Arial" w:cs="Arial"/>
          <w:spacing w:val="-4"/>
          <w:sz w:val="24"/>
          <w:szCs w:val="24"/>
        </w:rPr>
        <w:t xml:space="preserve"> </w:t>
      </w:r>
      <w:r w:rsidRPr="00906633">
        <w:rPr>
          <w:rFonts w:ascii="Arial" w:hAnsi="Arial" w:cs="Arial"/>
          <w:sz w:val="24"/>
          <w:szCs w:val="24"/>
        </w:rPr>
        <w:t>informe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auditoría que</w:t>
      </w:r>
      <w:r w:rsidRPr="00906633">
        <w:rPr>
          <w:rFonts w:ascii="Arial" w:hAnsi="Arial" w:cs="Arial"/>
          <w:spacing w:val="-19"/>
          <w:sz w:val="24"/>
          <w:szCs w:val="24"/>
        </w:rPr>
        <w:t xml:space="preserve"> </w:t>
      </w:r>
      <w:r w:rsidRPr="00906633">
        <w:rPr>
          <w:rFonts w:ascii="Arial" w:hAnsi="Arial" w:cs="Arial"/>
          <w:sz w:val="24"/>
          <w:szCs w:val="24"/>
        </w:rPr>
        <w:t>contenga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opinión</w:t>
      </w:r>
      <w:r w:rsidRPr="00906633">
        <w:rPr>
          <w:rFonts w:ascii="Arial" w:hAnsi="Arial" w:cs="Arial"/>
          <w:spacing w:val="-19"/>
          <w:sz w:val="24"/>
          <w:szCs w:val="24"/>
        </w:rPr>
        <w:t xml:space="preserve"> </w:t>
      </w:r>
      <w:r w:rsidRPr="00906633">
        <w:rPr>
          <w:rFonts w:ascii="Arial" w:hAnsi="Arial" w:cs="Arial"/>
          <w:sz w:val="24"/>
          <w:szCs w:val="24"/>
        </w:rPr>
        <w:t>sobre</w:t>
      </w:r>
      <w:r w:rsidRPr="00906633">
        <w:rPr>
          <w:rFonts w:ascii="Arial" w:hAnsi="Arial" w:cs="Arial"/>
          <w:spacing w:val="-19"/>
          <w:sz w:val="24"/>
          <w:szCs w:val="24"/>
        </w:rPr>
        <w:t xml:space="preserve"> </w:t>
      </w:r>
      <w:r w:rsidRPr="00906633">
        <w:rPr>
          <w:rFonts w:ascii="Arial" w:hAnsi="Arial" w:cs="Arial"/>
          <w:sz w:val="24"/>
          <w:szCs w:val="24"/>
        </w:rPr>
        <w:t>si</w:t>
      </w:r>
      <w:r w:rsidRPr="00906633">
        <w:rPr>
          <w:rFonts w:ascii="Arial" w:hAnsi="Arial" w:cs="Arial"/>
          <w:spacing w:val="-19"/>
          <w:sz w:val="24"/>
          <w:szCs w:val="24"/>
        </w:rPr>
        <w:t xml:space="preserve"> </w:t>
      </w:r>
      <w:r w:rsidRPr="00906633">
        <w:rPr>
          <w:rFonts w:ascii="Arial" w:hAnsi="Arial" w:cs="Arial"/>
          <w:sz w:val="24"/>
          <w:szCs w:val="24"/>
        </w:rPr>
        <w:t>está</w:t>
      </w:r>
      <w:r w:rsidRPr="00906633">
        <w:rPr>
          <w:rFonts w:ascii="Arial" w:hAnsi="Arial" w:cs="Arial"/>
          <w:spacing w:val="-19"/>
          <w:sz w:val="24"/>
          <w:szCs w:val="24"/>
        </w:rPr>
        <w:t xml:space="preserve"> </w:t>
      </w:r>
      <w:r w:rsidRPr="00906633">
        <w:rPr>
          <w:rFonts w:ascii="Arial" w:hAnsi="Arial" w:cs="Arial"/>
          <w:sz w:val="24"/>
          <w:szCs w:val="24"/>
        </w:rPr>
        <w:t>preparado,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todos</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aspectos significativos,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conformidad</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marco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 xml:space="preserve">financiera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aplica.</w:t>
      </w:r>
      <w:r w:rsidRPr="00906633">
        <w:rPr>
          <w:rFonts w:ascii="Arial" w:hAnsi="Arial" w:cs="Arial"/>
          <w:spacing w:val="-14"/>
          <w:sz w:val="24"/>
          <w:szCs w:val="24"/>
        </w:rPr>
        <w:t xml:space="preserve"> </w:t>
      </w:r>
      <w:r w:rsidRPr="00906633">
        <w:rPr>
          <w:rFonts w:ascii="Arial" w:hAnsi="Arial" w:cs="Arial"/>
          <w:spacing w:val="-2"/>
          <w:sz w:val="24"/>
          <w:szCs w:val="24"/>
        </w:rPr>
        <w:t>Seguridad</w:t>
      </w:r>
      <w:r w:rsidRPr="00906633">
        <w:rPr>
          <w:rFonts w:ascii="Arial" w:hAnsi="Arial" w:cs="Arial"/>
          <w:spacing w:val="-14"/>
          <w:sz w:val="24"/>
          <w:szCs w:val="24"/>
        </w:rPr>
        <w:t xml:space="preserve"> </w:t>
      </w:r>
      <w:r w:rsidRPr="00906633">
        <w:rPr>
          <w:rFonts w:ascii="Arial" w:hAnsi="Arial" w:cs="Arial"/>
          <w:spacing w:val="-2"/>
          <w:sz w:val="24"/>
          <w:szCs w:val="24"/>
        </w:rPr>
        <w:t>razonable</w:t>
      </w:r>
      <w:r w:rsidRPr="00906633">
        <w:rPr>
          <w:rFonts w:ascii="Arial" w:hAnsi="Arial" w:cs="Arial"/>
          <w:spacing w:val="-14"/>
          <w:sz w:val="24"/>
          <w:szCs w:val="24"/>
        </w:rPr>
        <w:t xml:space="preserve"> </w:t>
      </w:r>
      <w:r w:rsidRPr="00906633">
        <w:rPr>
          <w:rFonts w:ascii="Arial" w:hAnsi="Arial" w:cs="Arial"/>
          <w:spacing w:val="-2"/>
          <w:sz w:val="24"/>
          <w:szCs w:val="24"/>
        </w:rPr>
        <w:t>es</w:t>
      </w:r>
      <w:r w:rsidRPr="00906633">
        <w:rPr>
          <w:rFonts w:ascii="Arial" w:hAnsi="Arial" w:cs="Arial"/>
          <w:spacing w:val="-14"/>
          <w:sz w:val="24"/>
          <w:szCs w:val="24"/>
        </w:rPr>
        <w:t xml:space="preserve"> </w:t>
      </w:r>
      <w:r w:rsidRPr="00906633">
        <w:rPr>
          <w:rFonts w:ascii="Arial" w:hAnsi="Arial" w:cs="Arial"/>
          <w:spacing w:val="-2"/>
          <w:sz w:val="24"/>
          <w:szCs w:val="24"/>
        </w:rPr>
        <w:t>un</w:t>
      </w:r>
      <w:r w:rsidRPr="00906633">
        <w:rPr>
          <w:rFonts w:ascii="Arial" w:hAnsi="Arial" w:cs="Arial"/>
          <w:spacing w:val="-14"/>
          <w:sz w:val="24"/>
          <w:szCs w:val="24"/>
        </w:rPr>
        <w:t xml:space="preserve"> </w:t>
      </w:r>
      <w:r w:rsidRPr="00906633">
        <w:rPr>
          <w:rFonts w:ascii="Arial" w:hAnsi="Arial" w:cs="Arial"/>
          <w:spacing w:val="-2"/>
          <w:sz w:val="24"/>
          <w:szCs w:val="24"/>
        </w:rPr>
        <w:t>alto</w:t>
      </w:r>
      <w:r w:rsidRPr="00906633">
        <w:rPr>
          <w:rFonts w:ascii="Arial" w:hAnsi="Arial" w:cs="Arial"/>
          <w:spacing w:val="-14"/>
          <w:sz w:val="24"/>
          <w:szCs w:val="24"/>
        </w:rPr>
        <w:t xml:space="preserve"> </w:t>
      </w:r>
      <w:r w:rsidRPr="00906633">
        <w:rPr>
          <w:rFonts w:ascii="Arial" w:hAnsi="Arial" w:cs="Arial"/>
          <w:spacing w:val="-2"/>
          <w:sz w:val="24"/>
          <w:szCs w:val="24"/>
        </w:rPr>
        <w:t>grado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seguridad,</w:t>
      </w:r>
      <w:r w:rsidRPr="00906633">
        <w:rPr>
          <w:rFonts w:ascii="Arial" w:hAnsi="Arial" w:cs="Arial"/>
          <w:spacing w:val="-14"/>
          <w:sz w:val="24"/>
          <w:szCs w:val="24"/>
        </w:rPr>
        <w:t xml:space="preserve"> </w:t>
      </w:r>
      <w:r w:rsidRPr="00906633">
        <w:rPr>
          <w:rFonts w:ascii="Arial" w:hAnsi="Arial" w:cs="Arial"/>
          <w:spacing w:val="-2"/>
          <w:sz w:val="24"/>
          <w:szCs w:val="24"/>
        </w:rPr>
        <w:t>pero</w:t>
      </w:r>
      <w:r w:rsidRPr="00906633">
        <w:rPr>
          <w:rFonts w:ascii="Arial" w:hAnsi="Arial" w:cs="Arial"/>
          <w:spacing w:val="-14"/>
          <w:sz w:val="24"/>
          <w:szCs w:val="24"/>
        </w:rPr>
        <w:t xml:space="preserve"> </w:t>
      </w:r>
      <w:r w:rsidRPr="00906633">
        <w:rPr>
          <w:rFonts w:ascii="Arial" w:hAnsi="Arial" w:cs="Arial"/>
          <w:spacing w:val="-2"/>
          <w:sz w:val="24"/>
          <w:szCs w:val="24"/>
        </w:rPr>
        <w:t xml:space="preserve">no </w:t>
      </w:r>
      <w:r w:rsidRPr="00906633">
        <w:rPr>
          <w:rFonts w:ascii="Arial" w:hAnsi="Arial" w:cs="Arial"/>
          <w:sz w:val="24"/>
          <w:szCs w:val="24"/>
        </w:rPr>
        <w:t>garantiza</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auditoría</w:t>
      </w:r>
      <w:r w:rsidRPr="00906633">
        <w:rPr>
          <w:rFonts w:ascii="Arial" w:hAnsi="Arial" w:cs="Arial"/>
          <w:spacing w:val="-8"/>
          <w:sz w:val="24"/>
          <w:szCs w:val="24"/>
        </w:rPr>
        <w:t xml:space="preserve"> </w:t>
      </w:r>
      <w:r w:rsidRPr="00906633">
        <w:rPr>
          <w:rFonts w:ascii="Arial" w:hAnsi="Arial" w:cs="Arial"/>
          <w:sz w:val="24"/>
          <w:szCs w:val="24"/>
        </w:rPr>
        <w:t>realizada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conformidad</w:t>
      </w:r>
      <w:r w:rsidRPr="00906633">
        <w:rPr>
          <w:rFonts w:ascii="Arial" w:hAnsi="Arial" w:cs="Arial"/>
          <w:spacing w:val="-8"/>
          <w:sz w:val="24"/>
          <w:szCs w:val="24"/>
        </w:rPr>
        <w:t xml:space="preserve"> </w:t>
      </w:r>
      <w:r w:rsidRPr="00906633">
        <w:rPr>
          <w:rFonts w:ascii="Arial" w:hAnsi="Arial" w:cs="Arial"/>
          <w:sz w:val="24"/>
          <w:szCs w:val="24"/>
        </w:rPr>
        <w:t>con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Marco</w:t>
      </w:r>
      <w:r w:rsidRPr="00906633">
        <w:rPr>
          <w:rFonts w:ascii="Arial" w:hAnsi="Arial" w:cs="Arial"/>
          <w:spacing w:val="-8"/>
          <w:sz w:val="24"/>
          <w:szCs w:val="24"/>
        </w:rPr>
        <w:t xml:space="preserve"> </w:t>
      </w:r>
      <w:r w:rsidRPr="00906633">
        <w:rPr>
          <w:rFonts w:ascii="Arial" w:hAnsi="Arial" w:cs="Arial"/>
          <w:sz w:val="24"/>
          <w:szCs w:val="24"/>
        </w:rPr>
        <w:t>de Pronunciamientos</w:t>
      </w:r>
      <w:r w:rsidRPr="00906633">
        <w:rPr>
          <w:rFonts w:ascii="Arial" w:hAnsi="Arial" w:cs="Arial"/>
          <w:spacing w:val="-18"/>
          <w:sz w:val="24"/>
          <w:szCs w:val="24"/>
        </w:rPr>
        <w:t xml:space="preserve"> </w:t>
      </w:r>
      <w:r w:rsidRPr="00906633">
        <w:rPr>
          <w:rFonts w:ascii="Arial" w:hAnsi="Arial" w:cs="Arial"/>
          <w:sz w:val="24"/>
          <w:szCs w:val="24"/>
        </w:rPr>
        <w:t>profesionales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INTOSAI</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incluye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Normas Internacionales de las Entidades Fiscalizados Superiores (ISSAI) siempre detecte una incorrección material cuando existe.</w:t>
      </w:r>
      <w:r w:rsidR="00920E44" w:rsidRPr="00906633">
        <w:rPr>
          <w:rFonts w:ascii="Arial" w:hAnsi="Arial" w:cs="Arial"/>
          <w:sz w:val="24"/>
          <w:szCs w:val="24"/>
        </w:rPr>
        <w:t xml:space="preserve"> </w:t>
      </w:r>
    </w:p>
    <w:p w14:paraId="4EC9CC56" w14:textId="77777777" w:rsidR="00920E44" w:rsidRPr="00906633" w:rsidRDefault="00920E44" w:rsidP="00920E44">
      <w:pPr>
        <w:pStyle w:val="Textoindependiente"/>
        <w:ind w:left="142" w:right="-93"/>
        <w:rPr>
          <w:rFonts w:ascii="Arial" w:hAnsi="Arial" w:cs="Arial"/>
          <w:sz w:val="24"/>
          <w:szCs w:val="24"/>
        </w:rPr>
      </w:pPr>
    </w:p>
    <w:p w14:paraId="2EB0D70F" w14:textId="77777777" w:rsidR="00920E44"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Las incorrecciones pueden deberse a fraude o error y se consideran materiales si, individualmente o de forma agregada, puede preverse razonablemente que influyan en las decisiones económicas que los usuarios toman basándose en los estados financieros.</w:t>
      </w:r>
      <w:r w:rsidR="00920E44" w:rsidRPr="00906633">
        <w:rPr>
          <w:rFonts w:ascii="Arial" w:hAnsi="Arial" w:cs="Arial"/>
          <w:sz w:val="24"/>
          <w:szCs w:val="24"/>
        </w:rPr>
        <w:t xml:space="preserve"> </w:t>
      </w:r>
    </w:p>
    <w:p w14:paraId="51372FCB" w14:textId="77777777" w:rsidR="00920E44" w:rsidRPr="00906633" w:rsidRDefault="00920E44" w:rsidP="00920E44">
      <w:pPr>
        <w:pStyle w:val="Textoindependiente"/>
        <w:ind w:left="142" w:right="-93"/>
        <w:rPr>
          <w:rFonts w:ascii="Arial" w:hAnsi="Arial" w:cs="Arial"/>
          <w:sz w:val="24"/>
          <w:szCs w:val="24"/>
        </w:rPr>
      </w:pPr>
    </w:p>
    <w:p w14:paraId="4D315450" w14:textId="77777777" w:rsidR="00920E44"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 xml:space="preserve">La CGR ha llevado a cabo las auditorías financieras de conformidad con el Marco de Pronunciamientos profesionales de la Organización Internacional de Entidades Fiscalizadoras Superiores (Intosai), que incluye las Normas ISSAI, según lo establecido en la Resolución </w:t>
      </w:r>
      <w:r w:rsidRPr="00906633">
        <w:rPr>
          <w:rFonts w:ascii="Arial" w:hAnsi="Arial" w:cs="Arial"/>
          <w:spacing w:val="-2"/>
          <w:sz w:val="24"/>
          <w:szCs w:val="24"/>
        </w:rPr>
        <w:t>Orgánica</w:t>
      </w:r>
      <w:r w:rsidRPr="00906633">
        <w:rPr>
          <w:rFonts w:ascii="Arial" w:hAnsi="Arial" w:cs="Arial"/>
          <w:spacing w:val="-16"/>
          <w:sz w:val="24"/>
          <w:szCs w:val="24"/>
        </w:rPr>
        <w:t xml:space="preserve"> </w:t>
      </w:r>
      <w:r w:rsidRPr="00906633">
        <w:rPr>
          <w:rFonts w:ascii="Arial" w:hAnsi="Arial" w:cs="Arial"/>
          <w:spacing w:val="-2"/>
          <w:sz w:val="24"/>
          <w:szCs w:val="24"/>
        </w:rPr>
        <w:t>0012</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2017,</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cual</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adoptan</w:t>
      </w:r>
      <w:r w:rsidRPr="00906633">
        <w:rPr>
          <w:rFonts w:ascii="Arial" w:hAnsi="Arial" w:cs="Arial"/>
          <w:spacing w:val="-16"/>
          <w:sz w:val="24"/>
          <w:szCs w:val="24"/>
        </w:rPr>
        <w:t xml:space="preserve"> </w:t>
      </w:r>
      <w:r w:rsidRPr="00906633">
        <w:rPr>
          <w:rFonts w:ascii="Arial" w:hAnsi="Arial" w:cs="Arial"/>
          <w:spacing w:val="-2"/>
          <w:sz w:val="24"/>
          <w:szCs w:val="24"/>
        </w:rPr>
        <w:t>principios,</w:t>
      </w:r>
      <w:r w:rsidRPr="00906633">
        <w:rPr>
          <w:rFonts w:ascii="Arial" w:hAnsi="Arial" w:cs="Arial"/>
          <w:spacing w:val="-16"/>
          <w:sz w:val="24"/>
          <w:szCs w:val="24"/>
        </w:rPr>
        <w:t xml:space="preserve"> </w:t>
      </w:r>
      <w:r w:rsidRPr="00906633">
        <w:rPr>
          <w:rFonts w:ascii="Arial" w:hAnsi="Arial" w:cs="Arial"/>
          <w:spacing w:val="-2"/>
          <w:sz w:val="24"/>
          <w:szCs w:val="24"/>
        </w:rPr>
        <w:t xml:space="preserve">fundamentos </w:t>
      </w:r>
      <w:r w:rsidRPr="00906633">
        <w:rPr>
          <w:rFonts w:ascii="Arial" w:hAnsi="Arial" w:cs="Arial"/>
          <w:sz w:val="24"/>
          <w:szCs w:val="24"/>
        </w:rPr>
        <w:t>y aspectos generales para las auditorias y la Guía de Auditoría Financiera (GAF).</w:t>
      </w:r>
      <w:r w:rsidR="00920E44" w:rsidRPr="00906633">
        <w:rPr>
          <w:rFonts w:ascii="Arial" w:hAnsi="Arial" w:cs="Arial"/>
          <w:sz w:val="24"/>
          <w:szCs w:val="24"/>
        </w:rPr>
        <w:t xml:space="preserve"> </w:t>
      </w:r>
    </w:p>
    <w:p w14:paraId="787C6B88" w14:textId="77777777" w:rsidR="00920E44" w:rsidRPr="00906633" w:rsidRDefault="00920E44" w:rsidP="00920E44">
      <w:pPr>
        <w:pStyle w:val="Textoindependiente"/>
        <w:ind w:left="142" w:right="-93"/>
        <w:rPr>
          <w:rFonts w:ascii="Arial" w:hAnsi="Arial" w:cs="Arial"/>
          <w:sz w:val="24"/>
          <w:szCs w:val="24"/>
        </w:rPr>
      </w:pPr>
    </w:p>
    <w:p w14:paraId="583644E1"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Como parte de una auditoría, de conformidad con las normas ISSAI, la</w:t>
      </w:r>
      <w:r w:rsidRPr="00906633">
        <w:rPr>
          <w:rFonts w:ascii="Arial" w:hAnsi="Arial" w:cs="Arial"/>
          <w:spacing w:val="-11"/>
          <w:sz w:val="24"/>
          <w:szCs w:val="24"/>
        </w:rPr>
        <w:t xml:space="preserve"> </w:t>
      </w:r>
      <w:r w:rsidRPr="00906633">
        <w:rPr>
          <w:rFonts w:ascii="Arial" w:hAnsi="Arial" w:cs="Arial"/>
          <w:sz w:val="24"/>
          <w:szCs w:val="24"/>
        </w:rPr>
        <w:t>CGR</w:t>
      </w:r>
      <w:r w:rsidRPr="00906633">
        <w:rPr>
          <w:rFonts w:ascii="Arial" w:hAnsi="Arial" w:cs="Arial"/>
          <w:spacing w:val="-11"/>
          <w:sz w:val="24"/>
          <w:szCs w:val="24"/>
        </w:rPr>
        <w:t xml:space="preserve"> </w:t>
      </w:r>
      <w:r w:rsidRPr="00906633">
        <w:rPr>
          <w:rFonts w:ascii="Arial" w:hAnsi="Arial" w:cs="Arial"/>
          <w:sz w:val="24"/>
          <w:szCs w:val="24"/>
        </w:rPr>
        <w:t>aplica</w:t>
      </w:r>
      <w:r w:rsidRPr="00906633">
        <w:rPr>
          <w:rFonts w:ascii="Arial" w:hAnsi="Arial" w:cs="Arial"/>
          <w:spacing w:val="-11"/>
          <w:sz w:val="24"/>
          <w:szCs w:val="24"/>
        </w:rPr>
        <w:t xml:space="preserve"> </w:t>
      </w:r>
      <w:r w:rsidRPr="00906633">
        <w:rPr>
          <w:rFonts w:ascii="Arial" w:hAnsi="Arial" w:cs="Arial"/>
          <w:sz w:val="24"/>
          <w:szCs w:val="24"/>
        </w:rPr>
        <w:t>juicio</w:t>
      </w:r>
      <w:r w:rsidRPr="00906633">
        <w:rPr>
          <w:rFonts w:ascii="Arial" w:hAnsi="Arial" w:cs="Arial"/>
          <w:spacing w:val="-11"/>
          <w:sz w:val="24"/>
          <w:szCs w:val="24"/>
        </w:rPr>
        <w:t xml:space="preserve"> </w:t>
      </w:r>
      <w:r w:rsidRPr="00906633">
        <w:rPr>
          <w:rFonts w:ascii="Arial" w:hAnsi="Arial" w:cs="Arial"/>
          <w:sz w:val="24"/>
          <w:szCs w:val="24"/>
        </w:rPr>
        <w:t>profesional,</w:t>
      </w:r>
      <w:r w:rsidRPr="00906633">
        <w:rPr>
          <w:rFonts w:ascii="Arial" w:hAnsi="Arial" w:cs="Arial"/>
          <w:spacing w:val="-11"/>
          <w:sz w:val="24"/>
          <w:szCs w:val="24"/>
        </w:rPr>
        <w:t xml:space="preserve"> </w:t>
      </w:r>
      <w:r w:rsidRPr="00906633">
        <w:rPr>
          <w:rFonts w:ascii="Arial" w:hAnsi="Arial" w:cs="Arial"/>
          <w:sz w:val="24"/>
          <w:szCs w:val="24"/>
        </w:rPr>
        <w:t>mantiene</w:t>
      </w:r>
      <w:r w:rsidRPr="00906633">
        <w:rPr>
          <w:rFonts w:ascii="Arial" w:hAnsi="Arial" w:cs="Arial"/>
          <w:spacing w:val="-11"/>
          <w:sz w:val="24"/>
          <w:szCs w:val="24"/>
        </w:rPr>
        <w:t xml:space="preserve"> </w:t>
      </w:r>
      <w:r w:rsidRPr="00906633">
        <w:rPr>
          <w:rFonts w:ascii="Arial" w:hAnsi="Arial" w:cs="Arial"/>
          <w:sz w:val="24"/>
          <w:szCs w:val="24"/>
        </w:rPr>
        <w:t>una</w:t>
      </w:r>
      <w:r w:rsidRPr="00906633">
        <w:rPr>
          <w:rFonts w:ascii="Arial" w:hAnsi="Arial" w:cs="Arial"/>
          <w:spacing w:val="-11"/>
          <w:sz w:val="24"/>
          <w:szCs w:val="24"/>
        </w:rPr>
        <w:t xml:space="preserve"> </w:t>
      </w:r>
      <w:r w:rsidRPr="00906633">
        <w:rPr>
          <w:rFonts w:ascii="Arial" w:hAnsi="Arial" w:cs="Arial"/>
          <w:sz w:val="24"/>
          <w:szCs w:val="24"/>
        </w:rPr>
        <w:t>actitud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escepticismo profesional</w:t>
      </w:r>
      <w:r w:rsidRPr="00906633">
        <w:rPr>
          <w:rFonts w:ascii="Arial" w:hAnsi="Arial" w:cs="Arial"/>
          <w:spacing w:val="-6"/>
          <w:sz w:val="24"/>
          <w:szCs w:val="24"/>
        </w:rPr>
        <w:t xml:space="preserve"> </w:t>
      </w:r>
      <w:r w:rsidRPr="00906633">
        <w:rPr>
          <w:rFonts w:ascii="Arial" w:hAnsi="Arial" w:cs="Arial"/>
          <w:sz w:val="24"/>
          <w:szCs w:val="24"/>
        </w:rPr>
        <w:t>durante</w:t>
      </w:r>
      <w:r w:rsidRPr="00906633">
        <w:rPr>
          <w:rFonts w:ascii="Arial" w:hAnsi="Arial" w:cs="Arial"/>
          <w:spacing w:val="-6"/>
          <w:sz w:val="24"/>
          <w:szCs w:val="24"/>
        </w:rPr>
        <w:t xml:space="preserve"> </w:t>
      </w:r>
      <w:r w:rsidRPr="00906633">
        <w:rPr>
          <w:rFonts w:ascii="Arial" w:hAnsi="Arial" w:cs="Arial"/>
          <w:sz w:val="24"/>
          <w:szCs w:val="24"/>
        </w:rPr>
        <w:t>toda</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auditoría</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cumple</w:t>
      </w:r>
      <w:r w:rsidRPr="00906633">
        <w:rPr>
          <w:rFonts w:ascii="Arial" w:hAnsi="Arial" w:cs="Arial"/>
          <w:spacing w:val="-6"/>
          <w:sz w:val="24"/>
          <w:szCs w:val="24"/>
        </w:rPr>
        <w:t xml:space="preserve"> </w:t>
      </w:r>
      <w:r w:rsidRPr="00906633">
        <w:rPr>
          <w:rFonts w:ascii="Arial" w:hAnsi="Arial" w:cs="Arial"/>
          <w:sz w:val="24"/>
          <w:szCs w:val="24"/>
        </w:rPr>
        <w:t>con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requerimientos de ética en relación con la independencia. De igual manera:</w:t>
      </w:r>
    </w:p>
    <w:p w14:paraId="34FD4AF9" w14:textId="77777777" w:rsidR="00920E44" w:rsidRPr="00906633" w:rsidRDefault="00920E44" w:rsidP="00920E44">
      <w:pPr>
        <w:pStyle w:val="Textoindependiente"/>
        <w:ind w:left="142" w:right="-93"/>
        <w:rPr>
          <w:rFonts w:ascii="Arial" w:hAnsi="Arial" w:cs="Arial"/>
          <w:sz w:val="24"/>
          <w:szCs w:val="24"/>
        </w:rPr>
      </w:pPr>
    </w:p>
    <w:p w14:paraId="74320720" w14:textId="77777777" w:rsidR="001D2CE7" w:rsidRPr="00906633" w:rsidRDefault="00137D9D" w:rsidP="00920E44">
      <w:pPr>
        <w:pStyle w:val="Prrafodelista"/>
        <w:numPr>
          <w:ilvl w:val="0"/>
          <w:numId w:val="6"/>
        </w:numPr>
        <w:ind w:left="142" w:right="-93" w:firstLine="0"/>
        <w:jc w:val="both"/>
        <w:rPr>
          <w:rFonts w:ascii="Arial" w:hAnsi="Arial" w:cs="Arial"/>
          <w:sz w:val="24"/>
          <w:szCs w:val="24"/>
        </w:rPr>
      </w:pPr>
      <w:r w:rsidRPr="00906633">
        <w:rPr>
          <w:rFonts w:ascii="Arial" w:hAnsi="Arial" w:cs="Arial"/>
          <w:sz w:val="24"/>
          <w:szCs w:val="24"/>
        </w:rPr>
        <w:t xml:space="preserve">Identifica y valora los riesgos de incorrección material en el </w:t>
      </w:r>
      <w:r w:rsidRPr="00906633">
        <w:rPr>
          <w:rFonts w:ascii="Arial" w:hAnsi="Arial" w:cs="Arial"/>
          <w:spacing w:val="-4"/>
          <w:sz w:val="24"/>
          <w:szCs w:val="24"/>
        </w:rPr>
        <w:t>Balance</w:t>
      </w:r>
      <w:r w:rsidRPr="00906633">
        <w:rPr>
          <w:rFonts w:ascii="Arial" w:hAnsi="Arial" w:cs="Arial"/>
          <w:spacing w:val="-12"/>
          <w:sz w:val="24"/>
          <w:szCs w:val="24"/>
        </w:rPr>
        <w:t xml:space="preserve"> </w:t>
      </w:r>
      <w:r w:rsidRPr="00906633">
        <w:rPr>
          <w:rFonts w:ascii="Arial" w:hAnsi="Arial" w:cs="Arial"/>
          <w:spacing w:val="-4"/>
          <w:sz w:val="24"/>
          <w:szCs w:val="24"/>
        </w:rPr>
        <w:t>General</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Nación,</w:t>
      </w:r>
      <w:r w:rsidRPr="00906633">
        <w:rPr>
          <w:rFonts w:ascii="Arial" w:hAnsi="Arial" w:cs="Arial"/>
          <w:spacing w:val="-12"/>
          <w:sz w:val="24"/>
          <w:szCs w:val="24"/>
        </w:rPr>
        <w:t xml:space="preserve"> </w:t>
      </w:r>
      <w:r w:rsidRPr="00906633">
        <w:rPr>
          <w:rFonts w:ascii="Arial" w:hAnsi="Arial" w:cs="Arial"/>
          <w:spacing w:val="-4"/>
          <w:sz w:val="24"/>
          <w:szCs w:val="24"/>
        </w:rPr>
        <w:t>debido</w:t>
      </w:r>
      <w:r w:rsidRPr="00906633">
        <w:rPr>
          <w:rFonts w:ascii="Arial" w:hAnsi="Arial" w:cs="Arial"/>
          <w:spacing w:val="-12"/>
          <w:sz w:val="24"/>
          <w:szCs w:val="24"/>
        </w:rPr>
        <w:t xml:space="preserve"> </w:t>
      </w:r>
      <w:r w:rsidRPr="00906633">
        <w:rPr>
          <w:rFonts w:ascii="Arial" w:hAnsi="Arial" w:cs="Arial"/>
          <w:spacing w:val="-4"/>
          <w:sz w:val="24"/>
          <w:szCs w:val="24"/>
        </w:rPr>
        <w:t>a</w:t>
      </w:r>
      <w:r w:rsidRPr="00906633">
        <w:rPr>
          <w:rFonts w:ascii="Arial" w:hAnsi="Arial" w:cs="Arial"/>
          <w:spacing w:val="-12"/>
          <w:sz w:val="24"/>
          <w:szCs w:val="24"/>
        </w:rPr>
        <w:t xml:space="preserve"> </w:t>
      </w:r>
      <w:r w:rsidRPr="00906633">
        <w:rPr>
          <w:rFonts w:ascii="Arial" w:hAnsi="Arial" w:cs="Arial"/>
          <w:spacing w:val="-4"/>
          <w:sz w:val="24"/>
          <w:szCs w:val="24"/>
        </w:rPr>
        <w:t>fraude</w:t>
      </w:r>
      <w:r w:rsidRPr="00906633">
        <w:rPr>
          <w:rFonts w:ascii="Arial" w:hAnsi="Arial" w:cs="Arial"/>
          <w:spacing w:val="-12"/>
          <w:sz w:val="24"/>
          <w:szCs w:val="24"/>
        </w:rPr>
        <w:t xml:space="preserve"> </w:t>
      </w:r>
      <w:r w:rsidRPr="00906633">
        <w:rPr>
          <w:rFonts w:ascii="Arial" w:hAnsi="Arial" w:cs="Arial"/>
          <w:spacing w:val="-4"/>
          <w:sz w:val="24"/>
          <w:szCs w:val="24"/>
        </w:rPr>
        <w:t>o</w:t>
      </w:r>
      <w:r w:rsidRPr="00906633">
        <w:rPr>
          <w:rFonts w:ascii="Arial" w:hAnsi="Arial" w:cs="Arial"/>
          <w:spacing w:val="-12"/>
          <w:sz w:val="24"/>
          <w:szCs w:val="24"/>
        </w:rPr>
        <w:t xml:space="preserve"> </w:t>
      </w:r>
      <w:r w:rsidRPr="00906633">
        <w:rPr>
          <w:rFonts w:ascii="Arial" w:hAnsi="Arial" w:cs="Arial"/>
          <w:spacing w:val="-4"/>
          <w:sz w:val="24"/>
          <w:szCs w:val="24"/>
        </w:rPr>
        <w:t>error,</w:t>
      </w:r>
      <w:r w:rsidRPr="00906633">
        <w:rPr>
          <w:rFonts w:ascii="Arial" w:hAnsi="Arial" w:cs="Arial"/>
          <w:spacing w:val="-12"/>
          <w:sz w:val="24"/>
          <w:szCs w:val="24"/>
        </w:rPr>
        <w:t xml:space="preserve"> </w:t>
      </w:r>
      <w:r w:rsidRPr="00906633">
        <w:rPr>
          <w:rFonts w:ascii="Arial" w:hAnsi="Arial" w:cs="Arial"/>
          <w:spacing w:val="-4"/>
          <w:sz w:val="24"/>
          <w:szCs w:val="24"/>
        </w:rPr>
        <w:t>diseña</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 xml:space="preserve">aplica </w:t>
      </w:r>
      <w:r w:rsidRPr="00906633">
        <w:rPr>
          <w:rFonts w:ascii="Arial" w:hAnsi="Arial" w:cs="Arial"/>
          <w:spacing w:val="-6"/>
          <w:sz w:val="24"/>
          <w:szCs w:val="24"/>
        </w:rPr>
        <w:t>procedimientos</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auditoría</w:t>
      </w:r>
      <w:r w:rsidRPr="00906633">
        <w:rPr>
          <w:rFonts w:ascii="Arial" w:hAnsi="Arial" w:cs="Arial"/>
          <w:spacing w:val="-7"/>
          <w:sz w:val="24"/>
          <w:szCs w:val="24"/>
        </w:rPr>
        <w:t xml:space="preserve"> </w:t>
      </w:r>
      <w:r w:rsidRPr="00906633">
        <w:rPr>
          <w:rFonts w:ascii="Arial" w:hAnsi="Arial" w:cs="Arial"/>
          <w:spacing w:val="-6"/>
          <w:sz w:val="24"/>
          <w:szCs w:val="24"/>
        </w:rPr>
        <w:t>para</w:t>
      </w:r>
      <w:r w:rsidRPr="00906633">
        <w:rPr>
          <w:rFonts w:ascii="Arial" w:hAnsi="Arial" w:cs="Arial"/>
          <w:spacing w:val="-7"/>
          <w:sz w:val="24"/>
          <w:szCs w:val="24"/>
        </w:rPr>
        <w:t xml:space="preserve"> </w:t>
      </w:r>
      <w:r w:rsidRPr="00906633">
        <w:rPr>
          <w:rFonts w:ascii="Arial" w:hAnsi="Arial" w:cs="Arial"/>
          <w:spacing w:val="-6"/>
          <w:sz w:val="24"/>
          <w:szCs w:val="24"/>
        </w:rPr>
        <w:t>responder</w:t>
      </w:r>
      <w:r w:rsidRPr="00906633">
        <w:rPr>
          <w:rFonts w:ascii="Arial" w:hAnsi="Arial" w:cs="Arial"/>
          <w:spacing w:val="-7"/>
          <w:sz w:val="24"/>
          <w:szCs w:val="24"/>
        </w:rPr>
        <w:t xml:space="preserve"> </w:t>
      </w:r>
      <w:r w:rsidRPr="00906633">
        <w:rPr>
          <w:rFonts w:ascii="Arial" w:hAnsi="Arial" w:cs="Arial"/>
          <w:spacing w:val="-6"/>
          <w:sz w:val="24"/>
          <w:szCs w:val="24"/>
        </w:rPr>
        <w:t>a</w:t>
      </w:r>
      <w:r w:rsidRPr="00906633">
        <w:rPr>
          <w:rFonts w:ascii="Arial" w:hAnsi="Arial" w:cs="Arial"/>
          <w:spacing w:val="-7"/>
          <w:sz w:val="24"/>
          <w:szCs w:val="24"/>
        </w:rPr>
        <w:t xml:space="preserve"> </w:t>
      </w:r>
      <w:r w:rsidRPr="00906633">
        <w:rPr>
          <w:rFonts w:ascii="Arial" w:hAnsi="Arial" w:cs="Arial"/>
          <w:spacing w:val="-6"/>
          <w:sz w:val="24"/>
          <w:szCs w:val="24"/>
        </w:rPr>
        <w:t>dichos</w:t>
      </w:r>
      <w:r w:rsidRPr="00906633">
        <w:rPr>
          <w:rFonts w:ascii="Arial" w:hAnsi="Arial" w:cs="Arial"/>
          <w:spacing w:val="-7"/>
          <w:sz w:val="24"/>
          <w:szCs w:val="24"/>
        </w:rPr>
        <w:t xml:space="preserve"> </w:t>
      </w:r>
      <w:r w:rsidRPr="00906633">
        <w:rPr>
          <w:rFonts w:ascii="Arial" w:hAnsi="Arial" w:cs="Arial"/>
          <w:spacing w:val="-6"/>
          <w:sz w:val="24"/>
          <w:szCs w:val="24"/>
        </w:rPr>
        <w:t>riesgos</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 xml:space="preserve">obtiene </w:t>
      </w:r>
      <w:r w:rsidRPr="00906633">
        <w:rPr>
          <w:rFonts w:ascii="Arial" w:hAnsi="Arial" w:cs="Arial"/>
          <w:sz w:val="24"/>
          <w:szCs w:val="24"/>
        </w:rPr>
        <w:t>evidencia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auditoría</w:t>
      </w:r>
      <w:r w:rsidRPr="00906633">
        <w:rPr>
          <w:rFonts w:ascii="Arial" w:hAnsi="Arial" w:cs="Arial"/>
          <w:spacing w:val="-8"/>
          <w:sz w:val="24"/>
          <w:szCs w:val="24"/>
        </w:rPr>
        <w:t xml:space="preserve"> </w:t>
      </w:r>
      <w:r w:rsidRPr="00906633">
        <w:rPr>
          <w:rFonts w:ascii="Arial" w:hAnsi="Arial" w:cs="Arial"/>
          <w:sz w:val="24"/>
          <w:szCs w:val="24"/>
        </w:rPr>
        <w:t>suficiente</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adecuada</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8"/>
          <w:sz w:val="24"/>
          <w:szCs w:val="24"/>
        </w:rPr>
        <w:t xml:space="preserve"> </w:t>
      </w:r>
      <w:r w:rsidRPr="00906633">
        <w:rPr>
          <w:rFonts w:ascii="Arial" w:hAnsi="Arial" w:cs="Arial"/>
          <w:sz w:val="24"/>
          <w:szCs w:val="24"/>
        </w:rPr>
        <w:t>proporcionar</w:t>
      </w:r>
      <w:r w:rsidRPr="00906633">
        <w:rPr>
          <w:rFonts w:ascii="Arial" w:hAnsi="Arial" w:cs="Arial"/>
          <w:spacing w:val="-8"/>
          <w:sz w:val="24"/>
          <w:szCs w:val="24"/>
        </w:rPr>
        <w:t xml:space="preserve"> </w:t>
      </w:r>
      <w:r w:rsidRPr="00906633">
        <w:rPr>
          <w:rFonts w:ascii="Arial" w:hAnsi="Arial" w:cs="Arial"/>
          <w:sz w:val="24"/>
          <w:szCs w:val="24"/>
        </w:rPr>
        <w:t xml:space="preserve">una base para la opinión. El riesgo de no detectar una incorrección material debido a fraude es más elevado que en el caso de una </w:t>
      </w:r>
      <w:r w:rsidRPr="00906633">
        <w:rPr>
          <w:rFonts w:ascii="Arial" w:hAnsi="Arial" w:cs="Arial"/>
          <w:spacing w:val="-2"/>
          <w:sz w:val="24"/>
          <w:szCs w:val="24"/>
        </w:rPr>
        <w:t>incorrección</w:t>
      </w:r>
      <w:r w:rsidRPr="00906633">
        <w:rPr>
          <w:rFonts w:ascii="Arial" w:hAnsi="Arial" w:cs="Arial"/>
          <w:spacing w:val="-13"/>
          <w:sz w:val="24"/>
          <w:szCs w:val="24"/>
        </w:rPr>
        <w:t xml:space="preserve"> </w:t>
      </w:r>
      <w:r w:rsidRPr="00906633">
        <w:rPr>
          <w:rFonts w:ascii="Arial" w:hAnsi="Arial" w:cs="Arial"/>
          <w:spacing w:val="-2"/>
          <w:sz w:val="24"/>
          <w:szCs w:val="24"/>
        </w:rPr>
        <w:t>material</w:t>
      </w:r>
      <w:r w:rsidRPr="00906633">
        <w:rPr>
          <w:rFonts w:ascii="Arial" w:hAnsi="Arial" w:cs="Arial"/>
          <w:spacing w:val="-13"/>
          <w:sz w:val="24"/>
          <w:szCs w:val="24"/>
        </w:rPr>
        <w:t xml:space="preserve"> </w:t>
      </w:r>
      <w:r w:rsidRPr="00906633">
        <w:rPr>
          <w:rFonts w:ascii="Arial" w:hAnsi="Arial" w:cs="Arial"/>
          <w:spacing w:val="-2"/>
          <w:sz w:val="24"/>
          <w:szCs w:val="24"/>
        </w:rPr>
        <w:t>debido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error,</w:t>
      </w:r>
      <w:r w:rsidRPr="00906633">
        <w:rPr>
          <w:rFonts w:ascii="Arial" w:hAnsi="Arial" w:cs="Arial"/>
          <w:spacing w:val="-13"/>
          <w:sz w:val="24"/>
          <w:szCs w:val="24"/>
        </w:rPr>
        <w:t xml:space="preserve"> </w:t>
      </w:r>
      <w:r w:rsidRPr="00906633">
        <w:rPr>
          <w:rFonts w:ascii="Arial" w:hAnsi="Arial" w:cs="Arial"/>
          <w:spacing w:val="-2"/>
          <w:sz w:val="24"/>
          <w:szCs w:val="24"/>
        </w:rPr>
        <w:t>ya</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fraude</w:t>
      </w:r>
      <w:r w:rsidRPr="00906633">
        <w:rPr>
          <w:rFonts w:ascii="Arial" w:hAnsi="Arial" w:cs="Arial"/>
          <w:spacing w:val="-13"/>
          <w:sz w:val="24"/>
          <w:szCs w:val="24"/>
        </w:rPr>
        <w:t xml:space="preserve"> </w:t>
      </w:r>
      <w:r w:rsidRPr="00906633">
        <w:rPr>
          <w:rFonts w:ascii="Arial" w:hAnsi="Arial" w:cs="Arial"/>
          <w:spacing w:val="-2"/>
          <w:sz w:val="24"/>
          <w:szCs w:val="24"/>
        </w:rPr>
        <w:t>puede</w:t>
      </w:r>
      <w:r w:rsidRPr="00906633">
        <w:rPr>
          <w:rFonts w:ascii="Arial" w:hAnsi="Arial" w:cs="Arial"/>
          <w:spacing w:val="-13"/>
          <w:sz w:val="24"/>
          <w:szCs w:val="24"/>
        </w:rPr>
        <w:t xml:space="preserve"> </w:t>
      </w:r>
      <w:r w:rsidRPr="00906633">
        <w:rPr>
          <w:rFonts w:ascii="Arial" w:hAnsi="Arial" w:cs="Arial"/>
          <w:spacing w:val="-2"/>
          <w:sz w:val="24"/>
          <w:szCs w:val="24"/>
        </w:rPr>
        <w:t xml:space="preserve">implicar </w:t>
      </w:r>
      <w:r w:rsidRPr="00906633">
        <w:rPr>
          <w:rFonts w:ascii="Arial" w:hAnsi="Arial" w:cs="Arial"/>
          <w:sz w:val="24"/>
          <w:szCs w:val="24"/>
        </w:rPr>
        <w:t>colusión, falsificación, omisiones deliberadas, manifestaciones intencionadamente</w:t>
      </w:r>
      <w:r w:rsidRPr="00906633">
        <w:rPr>
          <w:rFonts w:ascii="Arial" w:hAnsi="Arial" w:cs="Arial"/>
          <w:spacing w:val="-2"/>
          <w:sz w:val="24"/>
          <w:szCs w:val="24"/>
        </w:rPr>
        <w:t xml:space="preserve"> </w:t>
      </w:r>
      <w:r w:rsidRPr="00906633">
        <w:rPr>
          <w:rFonts w:ascii="Arial" w:hAnsi="Arial" w:cs="Arial"/>
          <w:sz w:val="24"/>
          <w:szCs w:val="24"/>
        </w:rPr>
        <w:t>erróneas</w:t>
      </w:r>
      <w:r w:rsidRPr="00906633">
        <w:rPr>
          <w:rFonts w:ascii="Arial" w:hAnsi="Arial" w:cs="Arial"/>
          <w:spacing w:val="-2"/>
          <w:sz w:val="24"/>
          <w:szCs w:val="24"/>
        </w:rPr>
        <w:t xml:space="preserve"> </w:t>
      </w:r>
      <w:r w:rsidRPr="00906633">
        <w:rPr>
          <w:rFonts w:ascii="Arial" w:hAnsi="Arial" w:cs="Arial"/>
          <w:sz w:val="24"/>
          <w:szCs w:val="24"/>
        </w:rPr>
        <w:t>o</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elusión</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interno.</w:t>
      </w:r>
    </w:p>
    <w:p w14:paraId="3E483A35" w14:textId="77777777" w:rsidR="001D2CE7" w:rsidRPr="00906633" w:rsidRDefault="00137D9D" w:rsidP="00920E44">
      <w:pPr>
        <w:pStyle w:val="Prrafodelista"/>
        <w:numPr>
          <w:ilvl w:val="0"/>
          <w:numId w:val="6"/>
        </w:numPr>
        <w:ind w:left="142" w:right="-93" w:firstLine="0"/>
        <w:jc w:val="both"/>
        <w:rPr>
          <w:rFonts w:ascii="Arial" w:hAnsi="Arial" w:cs="Arial"/>
          <w:sz w:val="24"/>
          <w:szCs w:val="24"/>
        </w:rPr>
      </w:pPr>
      <w:r w:rsidRPr="00906633">
        <w:rPr>
          <w:rFonts w:ascii="Arial" w:hAnsi="Arial" w:cs="Arial"/>
          <w:sz w:val="24"/>
          <w:szCs w:val="24"/>
        </w:rPr>
        <w:lastRenderedPageBreak/>
        <w:t>Obtiene conocimiento del control interno relevante para la auditoría</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fin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diseñar</w:t>
      </w:r>
      <w:r w:rsidRPr="00906633">
        <w:rPr>
          <w:rFonts w:ascii="Arial" w:hAnsi="Arial" w:cs="Arial"/>
          <w:spacing w:val="-16"/>
          <w:sz w:val="24"/>
          <w:szCs w:val="24"/>
        </w:rPr>
        <w:t xml:space="preserve"> </w:t>
      </w:r>
      <w:r w:rsidRPr="00906633">
        <w:rPr>
          <w:rFonts w:ascii="Arial" w:hAnsi="Arial" w:cs="Arial"/>
          <w:sz w:val="24"/>
          <w:szCs w:val="24"/>
        </w:rPr>
        <w:t>procedimientos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auditoría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sean adecuados en función de las circunstancias.</w:t>
      </w:r>
    </w:p>
    <w:p w14:paraId="73EDC629" w14:textId="77777777" w:rsidR="00920E44" w:rsidRPr="00906633" w:rsidRDefault="00920E44" w:rsidP="00920E44">
      <w:pPr>
        <w:pStyle w:val="Prrafodelista"/>
        <w:ind w:left="142" w:right="-93"/>
        <w:jc w:val="both"/>
        <w:rPr>
          <w:rFonts w:ascii="Arial" w:hAnsi="Arial" w:cs="Arial"/>
          <w:sz w:val="24"/>
          <w:szCs w:val="24"/>
        </w:rPr>
      </w:pPr>
    </w:p>
    <w:p w14:paraId="03D81AF8" w14:textId="77777777" w:rsidR="001D2CE7" w:rsidRPr="00906633" w:rsidRDefault="00137D9D" w:rsidP="00920E44">
      <w:pPr>
        <w:pStyle w:val="Prrafodelista"/>
        <w:numPr>
          <w:ilvl w:val="0"/>
          <w:numId w:val="6"/>
        </w:numPr>
        <w:ind w:left="142" w:right="-93" w:firstLine="0"/>
        <w:jc w:val="both"/>
        <w:rPr>
          <w:rFonts w:ascii="Arial" w:hAnsi="Arial" w:cs="Arial"/>
          <w:sz w:val="24"/>
          <w:szCs w:val="24"/>
        </w:rPr>
      </w:pPr>
      <w:r w:rsidRPr="00906633">
        <w:rPr>
          <w:rFonts w:ascii="Arial" w:hAnsi="Arial" w:cs="Arial"/>
          <w:sz w:val="24"/>
          <w:szCs w:val="24"/>
        </w:rPr>
        <w:t>Evalúa la adecuación de las políticas contables aplicadas y la razonabilidad de las estimaciones contables y la correspondiente información revelada por la dirección.</w:t>
      </w:r>
    </w:p>
    <w:p w14:paraId="148F4A2D" w14:textId="77777777" w:rsidR="00920E44" w:rsidRPr="00906633" w:rsidRDefault="00920E44" w:rsidP="00920E44">
      <w:pPr>
        <w:ind w:right="-93"/>
        <w:jc w:val="both"/>
        <w:rPr>
          <w:rFonts w:ascii="Arial" w:hAnsi="Arial" w:cs="Arial"/>
          <w:sz w:val="24"/>
          <w:szCs w:val="24"/>
        </w:rPr>
      </w:pPr>
    </w:p>
    <w:p w14:paraId="581D6F05" w14:textId="77777777" w:rsidR="001D2CE7" w:rsidRPr="00906633" w:rsidRDefault="00137D9D" w:rsidP="00920E44">
      <w:pPr>
        <w:pStyle w:val="Prrafodelista"/>
        <w:numPr>
          <w:ilvl w:val="0"/>
          <w:numId w:val="6"/>
        </w:numPr>
        <w:ind w:left="142" w:right="-93" w:firstLine="0"/>
        <w:jc w:val="both"/>
        <w:rPr>
          <w:rFonts w:ascii="Arial" w:hAnsi="Arial" w:cs="Arial"/>
          <w:sz w:val="24"/>
          <w:szCs w:val="24"/>
        </w:rPr>
      </w:pPr>
      <w:r w:rsidRPr="00906633">
        <w:rPr>
          <w:rFonts w:ascii="Arial" w:hAnsi="Arial" w:cs="Arial"/>
          <w:sz w:val="24"/>
          <w:szCs w:val="24"/>
        </w:rPr>
        <w:t xml:space="preserve">Evalúa la presentación global, la estructura y el contenido de los </w:t>
      </w:r>
      <w:r w:rsidRPr="00906633">
        <w:rPr>
          <w:rFonts w:ascii="Arial" w:hAnsi="Arial" w:cs="Arial"/>
          <w:spacing w:val="-2"/>
          <w:sz w:val="24"/>
          <w:szCs w:val="24"/>
        </w:rPr>
        <w:t>estados</w:t>
      </w:r>
      <w:r w:rsidRPr="00906633">
        <w:rPr>
          <w:rFonts w:ascii="Arial" w:hAnsi="Arial" w:cs="Arial"/>
          <w:spacing w:val="-16"/>
          <w:sz w:val="24"/>
          <w:szCs w:val="24"/>
        </w:rPr>
        <w:t xml:space="preserve"> </w:t>
      </w:r>
      <w:r w:rsidRPr="00906633">
        <w:rPr>
          <w:rFonts w:ascii="Arial" w:hAnsi="Arial" w:cs="Arial"/>
          <w:spacing w:val="-2"/>
          <w:sz w:val="24"/>
          <w:szCs w:val="24"/>
        </w:rPr>
        <w:t>financieros,</w:t>
      </w:r>
      <w:r w:rsidRPr="00906633">
        <w:rPr>
          <w:rFonts w:ascii="Arial" w:hAnsi="Arial" w:cs="Arial"/>
          <w:spacing w:val="-16"/>
          <w:sz w:val="24"/>
          <w:szCs w:val="24"/>
        </w:rPr>
        <w:t xml:space="preserve"> </w:t>
      </w:r>
      <w:r w:rsidRPr="00906633">
        <w:rPr>
          <w:rFonts w:ascii="Arial" w:hAnsi="Arial" w:cs="Arial"/>
          <w:spacing w:val="-2"/>
          <w:sz w:val="24"/>
          <w:szCs w:val="24"/>
        </w:rPr>
        <w:t>incluida</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información</w:t>
      </w:r>
      <w:r w:rsidRPr="00906633">
        <w:rPr>
          <w:rFonts w:ascii="Arial" w:hAnsi="Arial" w:cs="Arial"/>
          <w:spacing w:val="-16"/>
          <w:sz w:val="24"/>
          <w:szCs w:val="24"/>
        </w:rPr>
        <w:t xml:space="preserve"> </w:t>
      </w:r>
      <w:r w:rsidRPr="00906633">
        <w:rPr>
          <w:rFonts w:ascii="Arial" w:hAnsi="Arial" w:cs="Arial"/>
          <w:spacing w:val="-2"/>
          <w:sz w:val="24"/>
          <w:szCs w:val="24"/>
        </w:rPr>
        <w:t>revelada,</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si</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 xml:space="preserve">estados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representan</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transacciones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hechos</w:t>
      </w:r>
      <w:r w:rsidRPr="00906633">
        <w:rPr>
          <w:rFonts w:ascii="Arial" w:hAnsi="Arial" w:cs="Arial"/>
          <w:spacing w:val="-6"/>
          <w:sz w:val="24"/>
          <w:szCs w:val="24"/>
        </w:rPr>
        <w:t xml:space="preserve"> </w:t>
      </w:r>
      <w:r w:rsidRPr="00906633">
        <w:rPr>
          <w:rFonts w:ascii="Arial" w:hAnsi="Arial" w:cs="Arial"/>
          <w:sz w:val="24"/>
          <w:szCs w:val="24"/>
        </w:rPr>
        <w:t>subyacentes</w:t>
      </w:r>
      <w:r w:rsidRPr="00906633">
        <w:rPr>
          <w:rFonts w:ascii="Arial" w:hAnsi="Arial" w:cs="Arial"/>
          <w:spacing w:val="-6"/>
          <w:sz w:val="24"/>
          <w:szCs w:val="24"/>
        </w:rPr>
        <w:t xml:space="preserve"> </w:t>
      </w:r>
      <w:r w:rsidRPr="00906633">
        <w:rPr>
          <w:rFonts w:ascii="Arial" w:hAnsi="Arial" w:cs="Arial"/>
          <w:sz w:val="24"/>
          <w:szCs w:val="24"/>
        </w:rPr>
        <w:t>de un modo que logran la presentación fiel.</w:t>
      </w:r>
    </w:p>
    <w:p w14:paraId="7C390860" w14:textId="77777777" w:rsidR="00920E44" w:rsidRPr="00906633" w:rsidRDefault="00920E44" w:rsidP="00920E44">
      <w:pPr>
        <w:ind w:right="-93"/>
        <w:jc w:val="both"/>
        <w:rPr>
          <w:rFonts w:ascii="Arial" w:hAnsi="Arial" w:cs="Arial"/>
          <w:sz w:val="24"/>
          <w:szCs w:val="24"/>
        </w:rPr>
      </w:pPr>
    </w:p>
    <w:p w14:paraId="33034ADB" w14:textId="77777777" w:rsidR="001D2CE7" w:rsidRPr="00906633" w:rsidRDefault="00137D9D" w:rsidP="00920E44">
      <w:pPr>
        <w:pStyle w:val="Prrafodelista"/>
        <w:numPr>
          <w:ilvl w:val="0"/>
          <w:numId w:val="6"/>
        </w:numPr>
        <w:ind w:left="142" w:right="-93" w:firstLine="0"/>
        <w:jc w:val="both"/>
        <w:rPr>
          <w:rFonts w:ascii="Arial" w:hAnsi="Arial" w:cs="Arial"/>
          <w:sz w:val="24"/>
          <w:szCs w:val="24"/>
        </w:rPr>
      </w:pPr>
      <w:r w:rsidRPr="00906633">
        <w:rPr>
          <w:rFonts w:ascii="Arial" w:hAnsi="Arial" w:cs="Arial"/>
          <w:sz w:val="24"/>
          <w:szCs w:val="24"/>
        </w:rPr>
        <w:t>Comunica con los responsables de las entidades el alcance y el momento de realización de la auditoría planificada y los hallazgos significativos de la auditoría, así como cualquier deficiencia significativa</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control</w:t>
      </w:r>
      <w:r w:rsidRPr="00906633">
        <w:rPr>
          <w:rFonts w:ascii="Arial" w:hAnsi="Arial" w:cs="Arial"/>
          <w:spacing w:val="-7"/>
          <w:sz w:val="24"/>
          <w:szCs w:val="24"/>
        </w:rPr>
        <w:t xml:space="preserve"> </w:t>
      </w:r>
      <w:r w:rsidRPr="00906633">
        <w:rPr>
          <w:rFonts w:ascii="Arial" w:hAnsi="Arial" w:cs="Arial"/>
          <w:sz w:val="24"/>
          <w:szCs w:val="24"/>
        </w:rPr>
        <w:t>interno</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identifica</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transcurso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auditoría.</w:t>
      </w:r>
    </w:p>
    <w:p w14:paraId="205B7054" w14:textId="77777777" w:rsidR="00920E44" w:rsidRPr="00906633" w:rsidRDefault="00920E44" w:rsidP="00920E44">
      <w:pPr>
        <w:pStyle w:val="Textoindependiente"/>
        <w:ind w:left="0" w:right="-93"/>
        <w:rPr>
          <w:rFonts w:ascii="Arial" w:hAnsi="Arial" w:cs="Arial"/>
          <w:spacing w:val="-2"/>
          <w:sz w:val="24"/>
          <w:szCs w:val="24"/>
        </w:rPr>
      </w:pPr>
    </w:p>
    <w:p w14:paraId="6EF105E7"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CGR</w:t>
      </w:r>
      <w:r w:rsidRPr="00906633">
        <w:rPr>
          <w:rFonts w:ascii="Arial" w:hAnsi="Arial" w:cs="Arial"/>
          <w:spacing w:val="-14"/>
          <w:sz w:val="24"/>
          <w:szCs w:val="24"/>
        </w:rPr>
        <w:t xml:space="preserve"> </w:t>
      </w:r>
      <w:r w:rsidRPr="00906633">
        <w:rPr>
          <w:rFonts w:ascii="Arial" w:hAnsi="Arial" w:cs="Arial"/>
          <w:spacing w:val="-2"/>
          <w:sz w:val="24"/>
          <w:szCs w:val="24"/>
        </w:rPr>
        <w:t>ha</w:t>
      </w:r>
      <w:r w:rsidRPr="00906633">
        <w:rPr>
          <w:rFonts w:ascii="Arial" w:hAnsi="Arial" w:cs="Arial"/>
          <w:spacing w:val="-14"/>
          <w:sz w:val="24"/>
          <w:szCs w:val="24"/>
        </w:rPr>
        <w:t xml:space="preserve"> </w:t>
      </w:r>
      <w:r w:rsidRPr="00906633">
        <w:rPr>
          <w:rFonts w:ascii="Arial" w:hAnsi="Arial" w:cs="Arial"/>
          <w:spacing w:val="-2"/>
          <w:sz w:val="24"/>
          <w:szCs w:val="24"/>
        </w:rPr>
        <w:t>comunicado</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responsables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dirección</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 xml:space="preserve">sujetos </w:t>
      </w:r>
      <w:r w:rsidRPr="00906633">
        <w:rPr>
          <w:rFonts w:ascii="Arial" w:hAnsi="Arial" w:cs="Arial"/>
          <w:sz w:val="24"/>
          <w:szCs w:val="24"/>
        </w:rPr>
        <w:t>de control auditados el alcance y el momento de realización de las auditorías</w:t>
      </w:r>
      <w:r w:rsidRPr="00906633">
        <w:rPr>
          <w:rFonts w:ascii="Arial" w:hAnsi="Arial" w:cs="Arial"/>
          <w:spacing w:val="-14"/>
          <w:sz w:val="24"/>
          <w:szCs w:val="24"/>
        </w:rPr>
        <w:t xml:space="preserve"> </w:t>
      </w:r>
      <w:r w:rsidRPr="00906633">
        <w:rPr>
          <w:rFonts w:ascii="Arial" w:hAnsi="Arial" w:cs="Arial"/>
          <w:sz w:val="24"/>
          <w:szCs w:val="24"/>
        </w:rPr>
        <w:t>planificadas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hallazgos</w:t>
      </w:r>
      <w:r w:rsidRPr="00906633">
        <w:rPr>
          <w:rFonts w:ascii="Arial" w:hAnsi="Arial" w:cs="Arial"/>
          <w:spacing w:val="-14"/>
          <w:sz w:val="24"/>
          <w:szCs w:val="24"/>
        </w:rPr>
        <w:t xml:space="preserve"> </w:t>
      </w:r>
      <w:r w:rsidRPr="00906633">
        <w:rPr>
          <w:rFonts w:ascii="Arial" w:hAnsi="Arial" w:cs="Arial"/>
          <w:sz w:val="24"/>
          <w:szCs w:val="24"/>
        </w:rPr>
        <w:t>significativos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auditoría,</w:t>
      </w:r>
      <w:r w:rsidRPr="00906633">
        <w:rPr>
          <w:rFonts w:ascii="Arial" w:hAnsi="Arial" w:cs="Arial"/>
          <w:spacing w:val="-14"/>
          <w:sz w:val="24"/>
          <w:szCs w:val="24"/>
        </w:rPr>
        <w:t xml:space="preserve"> </w:t>
      </w:r>
      <w:r w:rsidRPr="00906633">
        <w:rPr>
          <w:rFonts w:ascii="Arial" w:hAnsi="Arial" w:cs="Arial"/>
          <w:sz w:val="24"/>
          <w:szCs w:val="24"/>
        </w:rPr>
        <w:t>así como</w:t>
      </w:r>
      <w:r w:rsidRPr="00906633">
        <w:rPr>
          <w:rFonts w:ascii="Arial" w:hAnsi="Arial" w:cs="Arial"/>
          <w:spacing w:val="-12"/>
          <w:sz w:val="24"/>
          <w:szCs w:val="24"/>
        </w:rPr>
        <w:t xml:space="preserve"> </w:t>
      </w:r>
      <w:r w:rsidRPr="00906633">
        <w:rPr>
          <w:rFonts w:ascii="Arial" w:hAnsi="Arial" w:cs="Arial"/>
          <w:sz w:val="24"/>
          <w:szCs w:val="24"/>
        </w:rPr>
        <w:t>cualquier</w:t>
      </w:r>
      <w:r w:rsidRPr="00906633">
        <w:rPr>
          <w:rFonts w:ascii="Arial" w:hAnsi="Arial" w:cs="Arial"/>
          <w:spacing w:val="-12"/>
          <w:sz w:val="24"/>
          <w:szCs w:val="24"/>
        </w:rPr>
        <w:t xml:space="preserve"> </w:t>
      </w:r>
      <w:r w:rsidRPr="00906633">
        <w:rPr>
          <w:rFonts w:ascii="Arial" w:hAnsi="Arial" w:cs="Arial"/>
          <w:sz w:val="24"/>
          <w:szCs w:val="24"/>
        </w:rPr>
        <w:t>deficiencia</w:t>
      </w:r>
      <w:r w:rsidRPr="00906633">
        <w:rPr>
          <w:rFonts w:ascii="Arial" w:hAnsi="Arial" w:cs="Arial"/>
          <w:spacing w:val="-12"/>
          <w:sz w:val="24"/>
          <w:szCs w:val="24"/>
        </w:rPr>
        <w:t xml:space="preserve"> </w:t>
      </w:r>
      <w:r w:rsidRPr="00906633">
        <w:rPr>
          <w:rFonts w:ascii="Arial" w:hAnsi="Arial" w:cs="Arial"/>
          <w:sz w:val="24"/>
          <w:szCs w:val="24"/>
        </w:rPr>
        <w:t>significativa</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interno</w:t>
      </w:r>
      <w:r w:rsidRPr="00906633">
        <w:rPr>
          <w:rFonts w:ascii="Arial" w:hAnsi="Arial" w:cs="Arial"/>
          <w:spacing w:val="-12"/>
          <w:sz w:val="24"/>
          <w:szCs w:val="24"/>
        </w:rPr>
        <w:t xml:space="preserve"> </w:t>
      </w:r>
      <w:r w:rsidRPr="00906633">
        <w:rPr>
          <w:rFonts w:ascii="Arial" w:hAnsi="Arial" w:cs="Arial"/>
          <w:sz w:val="24"/>
          <w:szCs w:val="24"/>
        </w:rPr>
        <w:t>identificada por la CGR en el transcurso de las auditorías.</w:t>
      </w:r>
    </w:p>
    <w:p w14:paraId="2F7C6262" w14:textId="77777777" w:rsidR="00920E44" w:rsidRPr="00906633" w:rsidRDefault="00920E44" w:rsidP="00920E44">
      <w:pPr>
        <w:pStyle w:val="Textoindependiente"/>
        <w:ind w:left="142" w:right="-93"/>
        <w:rPr>
          <w:rFonts w:ascii="Arial" w:hAnsi="Arial" w:cs="Arial"/>
          <w:sz w:val="24"/>
          <w:szCs w:val="24"/>
        </w:rPr>
      </w:pPr>
    </w:p>
    <w:p w14:paraId="51D71FFE" w14:textId="77777777" w:rsidR="001D2CE7" w:rsidRPr="00906633" w:rsidRDefault="00137D9D" w:rsidP="00920E44">
      <w:pPr>
        <w:pStyle w:val="Ttulo1"/>
        <w:numPr>
          <w:ilvl w:val="1"/>
          <w:numId w:val="7"/>
        </w:numPr>
        <w:spacing w:line="249" w:lineRule="auto"/>
        <w:ind w:left="142" w:right="-93" w:firstLine="0"/>
      </w:pPr>
      <w:r w:rsidRPr="00906633">
        <w:t>Hallazgos</w:t>
      </w:r>
      <w:r w:rsidRPr="00906633">
        <w:rPr>
          <w:spacing w:val="-2"/>
        </w:rPr>
        <w:t xml:space="preserve"> </w:t>
      </w:r>
      <w:r w:rsidRPr="00906633">
        <w:t>de</w:t>
      </w:r>
      <w:r w:rsidRPr="00906633">
        <w:rPr>
          <w:spacing w:val="-2"/>
        </w:rPr>
        <w:t xml:space="preserve"> </w:t>
      </w:r>
      <w:r w:rsidRPr="00906633">
        <w:t>auditorías</w:t>
      </w:r>
      <w:r w:rsidRPr="00906633">
        <w:rPr>
          <w:spacing w:val="-2"/>
        </w:rPr>
        <w:t xml:space="preserve"> </w:t>
      </w:r>
      <w:r w:rsidRPr="00906633">
        <w:t>individuales</w:t>
      </w:r>
      <w:r w:rsidRPr="00906633">
        <w:rPr>
          <w:spacing w:val="-2"/>
        </w:rPr>
        <w:t xml:space="preserve"> </w:t>
      </w:r>
      <w:r w:rsidRPr="00906633">
        <w:t>evidenciados</w:t>
      </w:r>
      <w:r w:rsidRPr="00906633">
        <w:rPr>
          <w:spacing w:val="-2"/>
        </w:rPr>
        <w:t xml:space="preserve"> </w:t>
      </w:r>
      <w:r w:rsidRPr="00906633">
        <w:t>por las contralorías delegadas sectoriales</w:t>
      </w:r>
      <w:r w:rsidR="00920E44" w:rsidRPr="00906633">
        <w:t>.</w:t>
      </w:r>
    </w:p>
    <w:p w14:paraId="44F33DAC" w14:textId="77777777" w:rsidR="00920E44" w:rsidRPr="00906633" w:rsidRDefault="00920E44" w:rsidP="00920E44">
      <w:pPr>
        <w:pStyle w:val="Ttulo1"/>
        <w:spacing w:line="249" w:lineRule="auto"/>
        <w:ind w:left="142" w:right="-93"/>
      </w:pPr>
    </w:p>
    <w:p w14:paraId="4291C6A0"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Los hallazgos de auditoría se componen, por un lado, de las incorrecciones que se definen como las diferencias que se evidencian entre la cantidad, clasificación, presentación, circunstancia o información</w:t>
      </w:r>
      <w:r w:rsidRPr="00906633">
        <w:rPr>
          <w:rFonts w:ascii="Arial" w:hAnsi="Arial" w:cs="Arial"/>
          <w:spacing w:val="-11"/>
          <w:sz w:val="24"/>
          <w:szCs w:val="24"/>
        </w:rPr>
        <w:t xml:space="preserve"> </w:t>
      </w:r>
      <w:r w:rsidRPr="00906633">
        <w:rPr>
          <w:rFonts w:ascii="Arial" w:hAnsi="Arial" w:cs="Arial"/>
          <w:sz w:val="24"/>
          <w:szCs w:val="24"/>
        </w:rPr>
        <w:t>revelada</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estados</w:t>
      </w:r>
      <w:r w:rsidRPr="00906633">
        <w:rPr>
          <w:rFonts w:ascii="Arial" w:hAnsi="Arial" w:cs="Arial"/>
          <w:spacing w:val="-11"/>
          <w:sz w:val="24"/>
          <w:szCs w:val="24"/>
        </w:rPr>
        <w:t xml:space="preserve"> </w:t>
      </w:r>
      <w:r w:rsidRPr="00906633">
        <w:rPr>
          <w:rFonts w:ascii="Arial" w:hAnsi="Arial" w:cs="Arial"/>
          <w:sz w:val="24"/>
          <w:szCs w:val="24"/>
        </w:rPr>
        <w:t>financieros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una</w:t>
      </w:r>
      <w:r w:rsidRPr="00906633">
        <w:rPr>
          <w:rFonts w:ascii="Arial" w:hAnsi="Arial" w:cs="Arial"/>
          <w:spacing w:val="-11"/>
          <w:sz w:val="24"/>
          <w:szCs w:val="24"/>
        </w:rPr>
        <w:t xml:space="preserve"> </w:t>
      </w:r>
      <w:r w:rsidRPr="00906633">
        <w:rPr>
          <w:rFonts w:ascii="Arial" w:hAnsi="Arial" w:cs="Arial"/>
          <w:sz w:val="24"/>
          <w:szCs w:val="24"/>
        </w:rPr>
        <w:t>partida,</w:t>
      </w:r>
      <w:r w:rsidRPr="00906633">
        <w:rPr>
          <w:rFonts w:ascii="Arial" w:hAnsi="Arial" w:cs="Arial"/>
          <w:spacing w:val="-11"/>
          <w:sz w:val="24"/>
          <w:szCs w:val="24"/>
        </w:rPr>
        <w:t xml:space="preserve"> </w:t>
      </w:r>
      <w:r w:rsidRPr="00906633">
        <w:rPr>
          <w:rFonts w:ascii="Arial" w:hAnsi="Arial" w:cs="Arial"/>
          <w:sz w:val="24"/>
          <w:szCs w:val="24"/>
        </w:rPr>
        <w:t>frente a</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cantidad,</w:t>
      </w:r>
      <w:r w:rsidRPr="00906633">
        <w:rPr>
          <w:rFonts w:ascii="Arial" w:hAnsi="Arial" w:cs="Arial"/>
          <w:spacing w:val="-19"/>
          <w:sz w:val="24"/>
          <w:szCs w:val="24"/>
        </w:rPr>
        <w:t xml:space="preserve"> </w:t>
      </w:r>
      <w:r w:rsidRPr="00906633">
        <w:rPr>
          <w:rFonts w:ascii="Arial" w:hAnsi="Arial" w:cs="Arial"/>
          <w:sz w:val="24"/>
          <w:szCs w:val="24"/>
        </w:rPr>
        <w:t>clasificación,</w:t>
      </w:r>
      <w:r w:rsidRPr="00906633">
        <w:rPr>
          <w:rFonts w:ascii="Arial" w:hAnsi="Arial" w:cs="Arial"/>
          <w:spacing w:val="-20"/>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circunstancia</w:t>
      </w:r>
      <w:r w:rsidRPr="00906633">
        <w:rPr>
          <w:rFonts w:ascii="Arial" w:hAnsi="Arial" w:cs="Arial"/>
          <w:spacing w:val="-19"/>
          <w:sz w:val="24"/>
          <w:szCs w:val="24"/>
        </w:rPr>
        <w:t xml:space="preserve"> </w:t>
      </w:r>
      <w:r w:rsidRPr="00906633">
        <w:rPr>
          <w:rFonts w:ascii="Arial" w:hAnsi="Arial" w:cs="Arial"/>
          <w:sz w:val="24"/>
          <w:szCs w:val="24"/>
        </w:rPr>
        <w:t>o</w:t>
      </w:r>
      <w:r w:rsidRPr="00906633">
        <w:rPr>
          <w:rFonts w:ascii="Arial" w:hAnsi="Arial" w:cs="Arial"/>
          <w:spacing w:val="-20"/>
          <w:sz w:val="24"/>
          <w:szCs w:val="24"/>
        </w:rPr>
        <w:t xml:space="preserve"> </w:t>
      </w:r>
      <w:r w:rsidRPr="00906633">
        <w:rPr>
          <w:rFonts w:ascii="Arial" w:hAnsi="Arial" w:cs="Arial"/>
          <w:sz w:val="24"/>
          <w:szCs w:val="24"/>
        </w:rPr>
        <w:t>revelación</w:t>
      </w:r>
      <w:r w:rsidRPr="00906633">
        <w:rPr>
          <w:rFonts w:ascii="Arial" w:hAnsi="Arial" w:cs="Arial"/>
          <w:spacing w:val="-19"/>
          <w:sz w:val="24"/>
          <w:szCs w:val="24"/>
        </w:rPr>
        <w:t xml:space="preserve"> </w:t>
      </w:r>
      <w:r w:rsidRPr="00906633">
        <w:rPr>
          <w:rFonts w:ascii="Arial" w:hAnsi="Arial" w:cs="Arial"/>
          <w:sz w:val="24"/>
          <w:szCs w:val="24"/>
        </w:rPr>
        <w:t>de información</w:t>
      </w:r>
      <w:r w:rsidRPr="00906633">
        <w:rPr>
          <w:rFonts w:ascii="Arial" w:hAnsi="Arial" w:cs="Arial"/>
          <w:spacing w:val="-8"/>
          <w:sz w:val="24"/>
          <w:szCs w:val="24"/>
        </w:rPr>
        <w:t xml:space="preserve"> </w:t>
      </w:r>
      <w:r w:rsidRPr="00906633">
        <w:rPr>
          <w:rFonts w:ascii="Arial" w:hAnsi="Arial" w:cs="Arial"/>
          <w:sz w:val="24"/>
          <w:szCs w:val="24"/>
        </w:rPr>
        <w:t>requerida</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8"/>
          <w:sz w:val="24"/>
          <w:szCs w:val="24"/>
        </w:rPr>
        <w:t xml:space="preserve"> </w:t>
      </w:r>
      <w:r w:rsidRPr="00906633">
        <w:rPr>
          <w:rFonts w:ascii="Arial" w:hAnsi="Arial" w:cs="Arial"/>
          <w:sz w:val="24"/>
          <w:szCs w:val="24"/>
        </w:rPr>
        <w:t>ese</w:t>
      </w:r>
      <w:r w:rsidRPr="00906633">
        <w:rPr>
          <w:rFonts w:ascii="Arial" w:hAnsi="Arial" w:cs="Arial"/>
          <w:spacing w:val="-8"/>
          <w:sz w:val="24"/>
          <w:szCs w:val="24"/>
        </w:rPr>
        <w:t xml:space="preserve"> </w:t>
      </w:r>
      <w:r w:rsidRPr="00906633">
        <w:rPr>
          <w:rFonts w:ascii="Arial" w:hAnsi="Arial" w:cs="Arial"/>
          <w:sz w:val="24"/>
          <w:szCs w:val="24"/>
        </w:rPr>
        <w:t>mismo</w:t>
      </w:r>
      <w:r w:rsidRPr="00906633">
        <w:rPr>
          <w:rFonts w:ascii="Arial" w:hAnsi="Arial" w:cs="Arial"/>
          <w:spacing w:val="-8"/>
          <w:sz w:val="24"/>
          <w:szCs w:val="24"/>
        </w:rPr>
        <w:t xml:space="preserve"> </w:t>
      </w:r>
      <w:r w:rsidRPr="00906633">
        <w:rPr>
          <w:rFonts w:ascii="Arial" w:hAnsi="Arial" w:cs="Arial"/>
          <w:sz w:val="24"/>
          <w:szCs w:val="24"/>
        </w:rPr>
        <w:t>hecho</w:t>
      </w:r>
      <w:r w:rsidRPr="00906633">
        <w:rPr>
          <w:rFonts w:ascii="Arial" w:hAnsi="Arial" w:cs="Arial"/>
          <w:spacing w:val="-8"/>
          <w:sz w:val="24"/>
          <w:szCs w:val="24"/>
        </w:rPr>
        <w:t xml:space="preserve"> </w:t>
      </w:r>
      <w:r w:rsidRPr="00906633">
        <w:rPr>
          <w:rFonts w:ascii="Arial" w:hAnsi="Arial" w:cs="Arial"/>
          <w:sz w:val="24"/>
          <w:szCs w:val="24"/>
        </w:rPr>
        <w:t>económico</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marco normativo que le aplica.</w:t>
      </w:r>
    </w:p>
    <w:p w14:paraId="6D7DCB7A" w14:textId="77777777" w:rsidR="00920E44" w:rsidRPr="00906633" w:rsidRDefault="00920E44" w:rsidP="00920E44">
      <w:pPr>
        <w:pStyle w:val="Textoindependiente"/>
        <w:ind w:left="142" w:right="-93"/>
        <w:rPr>
          <w:rFonts w:ascii="Arial" w:hAnsi="Arial" w:cs="Arial"/>
          <w:sz w:val="24"/>
          <w:szCs w:val="24"/>
        </w:rPr>
      </w:pPr>
    </w:p>
    <w:p w14:paraId="0DF401FB"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Por otro lado, las imposibilidades, que se originan en la falta de evidencia suficiente y adecuada para concluir sobre la conformidad 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hechos</w:t>
      </w:r>
      <w:r w:rsidRPr="00906633">
        <w:rPr>
          <w:rFonts w:ascii="Arial" w:hAnsi="Arial" w:cs="Arial"/>
          <w:spacing w:val="-8"/>
          <w:sz w:val="24"/>
          <w:szCs w:val="24"/>
        </w:rPr>
        <w:t xml:space="preserve"> </w:t>
      </w:r>
      <w:r w:rsidRPr="00906633">
        <w:rPr>
          <w:rFonts w:ascii="Arial" w:hAnsi="Arial" w:cs="Arial"/>
          <w:sz w:val="24"/>
          <w:szCs w:val="24"/>
        </w:rPr>
        <w:t>económicos</w:t>
      </w:r>
      <w:r w:rsidRPr="00906633">
        <w:rPr>
          <w:rFonts w:ascii="Arial" w:hAnsi="Arial" w:cs="Arial"/>
          <w:spacing w:val="-8"/>
          <w:sz w:val="24"/>
          <w:szCs w:val="24"/>
        </w:rPr>
        <w:t xml:space="preserve"> </w:t>
      </w:r>
      <w:r w:rsidRPr="00906633">
        <w:rPr>
          <w:rFonts w:ascii="Arial" w:hAnsi="Arial" w:cs="Arial"/>
          <w:sz w:val="24"/>
          <w:szCs w:val="24"/>
        </w:rPr>
        <w:t>frente</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marco,</w:t>
      </w:r>
      <w:r w:rsidRPr="00906633">
        <w:rPr>
          <w:rFonts w:ascii="Arial" w:hAnsi="Arial" w:cs="Arial"/>
          <w:spacing w:val="-8"/>
          <w:sz w:val="24"/>
          <w:szCs w:val="24"/>
        </w:rPr>
        <w:t xml:space="preserve"> </w:t>
      </w:r>
      <w:r w:rsidRPr="00906633">
        <w:rPr>
          <w:rFonts w:ascii="Arial" w:hAnsi="Arial" w:cs="Arial"/>
          <w:sz w:val="24"/>
          <w:szCs w:val="24"/>
        </w:rPr>
        <w:t>pueden</w:t>
      </w:r>
      <w:r w:rsidRPr="00906633">
        <w:rPr>
          <w:rFonts w:ascii="Arial" w:hAnsi="Arial" w:cs="Arial"/>
          <w:spacing w:val="-8"/>
          <w:sz w:val="24"/>
          <w:szCs w:val="24"/>
        </w:rPr>
        <w:t xml:space="preserve"> </w:t>
      </w:r>
      <w:r w:rsidRPr="00906633">
        <w:rPr>
          <w:rFonts w:ascii="Arial" w:hAnsi="Arial" w:cs="Arial"/>
          <w:sz w:val="24"/>
          <w:szCs w:val="24"/>
        </w:rPr>
        <w:t>corresponder</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las limitaciones al trabajo del auditor o a las incertidumbres.</w:t>
      </w:r>
    </w:p>
    <w:p w14:paraId="64FCBAFF" w14:textId="77777777" w:rsidR="00920E44" w:rsidRPr="00906633" w:rsidRDefault="00920E44" w:rsidP="00920E44">
      <w:pPr>
        <w:pStyle w:val="Textoindependiente"/>
        <w:ind w:left="142" w:right="-93"/>
        <w:rPr>
          <w:rFonts w:ascii="Arial" w:hAnsi="Arial" w:cs="Arial"/>
          <w:sz w:val="24"/>
          <w:szCs w:val="24"/>
        </w:rPr>
      </w:pPr>
    </w:p>
    <w:p w14:paraId="4E9EA70C"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Las limitaciones al trabajo del auditor pueden surgir por diferentes aspectos: circunstancias ajenas al control del auditado (ejemplo: catástrofes naturales), circunstancias relacionadas con la ejecución de los procedimientos de auditoría o el momento de realización de estos</w:t>
      </w:r>
      <w:r w:rsidRPr="00906633">
        <w:rPr>
          <w:rFonts w:ascii="Arial" w:hAnsi="Arial" w:cs="Arial"/>
          <w:spacing w:val="-15"/>
          <w:sz w:val="24"/>
          <w:szCs w:val="24"/>
        </w:rPr>
        <w:t xml:space="preserve"> </w:t>
      </w:r>
      <w:r w:rsidRPr="00906633">
        <w:rPr>
          <w:rFonts w:ascii="Arial" w:hAnsi="Arial" w:cs="Arial"/>
          <w:sz w:val="24"/>
          <w:szCs w:val="24"/>
        </w:rPr>
        <w:t>o</w:t>
      </w:r>
      <w:r w:rsidRPr="00906633">
        <w:rPr>
          <w:rFonts w:ascii="Arial" w:hAnsi="Arial" w:cs="Arial"/>
          <w:spacing w:val="-15"/>
          <w:sz w:val="24"/>
          <w:szCs w:val="24"/>
        </w:rPr>
        <w:t xml:space="preserve"> </w:t>
      </w:r>
      <w:r w:rsidRPr="00906633">
        <w:rPr>
          <w:rFonts w:ascii="Arial" w:hAnsi="Arial" w:cs="Arial"/>
          <w:sz w:val="24"/>
          <w:szCs w:val="24"/>
        </w:rPr>
        <w:t>limitaciones</w:t>
      </w:r>
      <w:r w:rsidRPr="00906633">
        <w:rPr>
          <w:rFonts w:ascii="Arial" w:hAnsi="Arial" w:cs="Arial"/>
          <w:spacing w:val="-15"/>
          <w:sz w:val="24"/>
          <w:szCs w:val="24"/>
        </w:rPr>
        <w:t xml:space="preserve"> </w:t>
      </w:r>
      <w:r w:rsidRPr="00906633">
        <w:rPr>
          <w:rFonts w:ascii="Arial" w:hAnsi="Arial" w:cs="Arial"/>
          <w:sz w:val="24"/>
          <w:szCs w:val="24"/>
        </w:rPr>
        <w:t>impuestas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responsables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dirección</w:t>
      </w:r>
      <w:r w:rsidRPr="00906633">
        <w:rPr>
          <w:rFonts w:ascii="Arial" w:hAnsi="Arial" w:cs="Arial"/>
          <w:spacing w:val="-15"/>
          <w:sz w:val="24"/>
          <w:szCs w:val="24"/>
        </w:rPr>
        <w:t xml:space="preserve"> </w:t>
      </w:r>
      <w:r w:rsidRPr="00906633">
        <w:rPr>
          <w:rFonts w:ascii="Arial" w:hAnsi="Arial" w:cs="Arial"/>
          <w:sz w:val="24"/>
          <w:szCs w:val="24"/>
        </w:rPr>
        <w:t>del sujeto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su</w:t>
      </w:r>
      <w:r w:rsidRPr="00906633">
        <w:rPr>
          <w:rFonts w:ascii="Arial" w:hAnsi="Arial" w:cs="Arial"/>
          <w:spacing w:val="-3"/>
          <w:sz w:val="24"/>
          <w:szCs w:val="24"/>
        </w:rPr>
        <w:t xml:space="preserve"> </w:t>
      </w:r>
      <w:r w:rsidRPr="00906633">
        <w:rPr>
          <w:rFonts w:ascii="Arial" w:hAnsi="Arial" w:cs="Arial"/>
          <w:sz w:val="24"/>
          <w:szCs w:val="24"/>
        </w:rPr>
        <w:t>parte,</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incertidumbres</w:t>
      </w:r>
      <w:r w:rsidRPr="00906633">
        <w:rPr>
          <w:rFonts w:ascii="Arial" w:hAnsi="Arial" w:cs="Arial"/>
          <w:spacing w:val="-3"/>
          <w:sz w:val="24"/>
          <w:szCs w:val="24"/>
        </w:rPr>
        <w:t xml:space="preserve"> </w:t>
      </w:r>
      <w:r w:rsidRPr="00906633">
        <w:rPr>
          <w:rFonts w:ascii="Arial" w:hAnsi="Arial" w:cs="Arial"/>
          <w:sz w:val="24"/>
          <w:szCs w:val="24"/>
        </w:rPr>
        <w:t>son</w:t>
      </w:r>
      <w:r w:rsidRPr="00906633">
        <w:rPr>
          <w:rFonts w:ascii="Arial" w:hAnsi="Arial" w:cs="Arial"/>
          <w:spacing w:val="-2"/>
          <w:sz w:val="24"/>
          <w:szCs w:val="24"/>
        </w:rPr>
        <w:t xml:space="preserve"> </w:t>
      </w:r>
      <w:r w:rsidRPr="00906633">
        <w:rPr>
          <w:rFonts w:ascii="Arial" w:hAnsi="Arial" w:cs="Arial"/>
          <w:sz w:val="24"/>
          <w:szCs w:val="24"/>
        </w:rPr>
        <w:t>situaciones</w:t>
      </w:r>
      <w:r w:rsidRPr="00906633">
        <w:rPr>
          <w:rFonts w:ascii="Arial" w:hAnsi="Arial" w:cs="Arial"/>
          <w:spacing w:val="-3"/>
          <w:sz w:val="24"/>
          <w:szCs w:val="24"/>
        </w:rPr>
        <w:t xml:space="preserve"> </w:t>
      </w:r>
      <w:r w:rsidRPr="00906633">
        <w:rPr>
          <w:rFonts w:ascii="Arial" w:hAnsi="Arial" w:cs="Arial"/>
          <w:sz w:val="24"/>
          <w:szCs w:val="24"/>
        </w:rPr>
        <w:t>en las cuales no se tiene la certeza de su desenlace en la fecha de corte del balance, por no estar bajo el control directo de la entidad y que puede afectar las cuentas al cierre del ejercicio.</w:t>
      </w:r>
    </w:p>
    <w:p w14:paraId="377B4C1B" w14:textId="77777777" w:rsidR="00920E44" w:rsidRPr="00906633" w:rsidRDefault="00920E44" w:rsidP="00920E44">
      <w:pPr>
        <w:pStyle w:val="Textoindependiente"/>
        <w:ind w:left="142" w:right="-93"/>
        <w:rPr>
          <w:rFonts w:ascii="Arial" w:hAnsi="Arial" w:cs="Arial"/>
          <w:sz w:val="24"/>
          <w:szCs w:val="24"/>
        </w:rPr>
      </w:pPr>
    </w:p>
    <w:p w14:paraId="10236BFF"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 xml:space="preserve">Conforme lo establece la Guía de Auditoría Financiera (GAF), para </w:t>
      </w:r>
      <w:r w:rsidRPr="00906633">
        <w:rPr>
          <w:rFonts w:ascii="Arial" w:hAnsi="Arial" w:cs="Arial"/>
          <w:spacing w:val="-2"/>
          <w:sz w:val="24"/>
          <w:szCs w:val="24"/>
        </w:rPr>
        <w:t>emitir</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opinión</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Balance</w:t>
      </w:r>
      <w:r w:rsidRPr="00906633">
        <w:rPr>
          <w:rFonts w:ascii="Arial" w:hAnsi="Arial" w:cs="Arial"/>
          <w:spacing w:val="-16"/>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Nación</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efectúa</w:t>
      </w:r>
      <w:r w:rsidRPr="00906633">
        <w:rPr>
          <w:rFonts w:ascii="Arial" w:hAnsi="Arial" w:cs="Arial"/>
          <w:spacing w:val="-16"/>
          <w:sz w:val="24"/>
          <w:szCs w:val="24"/>
        </w:rPr>
        <w:t xml:space="preserve"> </w:t>
      </w:r>
      <w:r w:rsidRPr="00906633">
        <w:rPr>
          <w:rFonts w:ascii="Arial" w:hAnsi="Arial" w:cs="Arial"/>
          <w:spacing w:val="-2"/>
          <w:sz w:val="24"/>
          <w:szCs w:val="24"/>
        </w:rPr>
        <w:t>un</w:t>
      </w:r>
      <w:r w:rsidRPr="00906633">
        <w:rPr>
          <w:rFonts w:ascii="Arial" w:hAnsi="Arial" w:cs="Arial"/>
          <w:spacing w:val="-16"/>
          <w:sz w:val="24"/>
          <w:szCs w:val="24"/>
        </w:rPr>
        <w:t xml:space="preserve"> </w:t>
      </w:r>
      <w:r w:rsidRPr="00906633">
        <w:rPr>
          <w:rFonts w:ascii="Arial" w:hAnsi="Arial" w:cs="Arial"/>
          <w:spacing w:val="-2"/>
          <w:sz w:val="24"/>
          <w:szCs w:val="24"/>
        </w:rPr>
        <w:t xml:space="preserve">análisis </w:t>
      </w:r>
      <w:r w:rsidRPr="00906633">
        <w:rPr>
          <w:rFonts w:ascii="Arial" w:hAnsi="Arial" w:cs="Arial"/>
          <w:spacing w:val="-4"/>
          <w:sz w:val="24"/>
          <w:szCs w:val="24"/>
        </w:rPr>
        <w:t>individual</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agregado</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hallazgos</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las</w:t>
      </w:r>
      <w:r w:rsidRPr="00906633">
        <w:rPr>
          <w:rFonts w:ascii="Arial" w:hAnsi="Arial" w:cs="Arial"/>
          <w:spacing w:val="-11"/>
          <w:sz w:val="24"/>
          <w:szCs w:val="24"/>
        </w:rPr>
        <w:t xml:space="preserve"> </w:t>
      </w:r>
      <w:r w:rsidRPr="00906633">
        <w:rPr>
          <w:rFonts w:ascii="Arial" w:hAnsi="Arial" w:cs="Arial"/>
          <w:spacing w:val="-4"/>
          <w:sz w:val="24"/>
          <w:szCs w:val="24"/>
        </w:rPr>
        <w:t>auditorías</w:t>
      </w:r>
      <w:r w:rsidRPr="00906633">
        <w:rPr>
          <w:rFonts w:ascii="Arial" w:hAnsi="Arial" w:cs="Arial"/>
          <w:spacing w:val="-11"/>
          <w:sz w:val="24"/>
          <w:szCs w:val="24"/>
        </w:rPr>
        <w:t xml:space="preserve"> </w:t>
      </w:r>
      <w:r w:rsidRPr="00906633">
        <w:rPr>
          <w:rFonts w:ascii="Arial" w:hAnsi="Arial" w:cs="Arial"/>
          <w:spacing w:val="-4"/>
          <w:sz w:val="24"/>
          <w:szCs w:val="24"/>
        </w:rPr>
        <w:t>individuales</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pruebas</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3"/>
          <w:sz w:val="24"/>
          <w:szCs w:val="24"/>
        </w:rPr>
        <w:t xml:space="preserve"> </w:t>
      </w:r>
      <w:r w:rsidRPr="00906633">
        <w:rPr>
          <w:rFonts w:ascii="Arial" w:hAnsi="Arial" w:cs="Arial"/>
          <w:sz w:val="24"/>
          <w:szCs w:val="24"/>
        </w:rPr>
        <w:t>proceso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consolidación,</w:t>
      </w:r>
      <w:r w:rsidRPr="00906633">
        <w:rPr>
          <w:rFonts w:ascii="Arial" w:hAnsi="Arial" w:cs="Arial"/>
          <w:spacing w:val="-3"/>
          <w:sz w:val="24"/>
          <w:szCs w:val="24"/>
        </w:rPr>
        <w:t xml:space="preserve"> </w:t>
      </w:r>
      <w:r w:rsidRPr="00906633">
        <w:rPr>
          <w:rFonts w:ascii="Arial" w:hAnsi="Arial" w:cs="Arial"/>
          <w:sz w:val="24"/>
          <w:szCs w:val="24"/>
        </w:rPr>
        <w:t>estableciendo</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importancia y generalización de estos.</w:t>
      </w:r>
    </w:p>
    <w:p w14:paraId="39F2D45A" w14:textId="77777777" w:rsidR="00920E44" w:rsidRPr="00906633" w:rsidRDefault="00920E44" w:rsidP="00920E44">
      <w:pPr>
        <w:pStyle w:val="Textoindependiente"/>
        <w:ind w:left="142" w:right="-93"/>
        <w:rPr>
          <w:rFonts w:ascii="Arial" w:hAnsi="Arial" w:cs="Arial"/>
          <w:sz w:val="24"/>
          <w:szCs w:val="24"/>
        </w:rPr>
      </w:pPr>
    </w:p>
    <w:p w14:paraId="33C95BCF"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 xml:space="preserve">Para determinar si las incorrecciones en su conjunto son materiales, la metodología exige </w:t>
      </w:r>
      <w:r w:rsidRPr="00906633">
        <w:rPr>
          <w:rFonts w:ascii="Arial" w:hAnsi="Arial" w:cs="Arial"/>
          <w:sz w:val="24"/>
          <w:szCs w:val="24"/>
        </w:rPr>
        <w:lastRenderedPageBreak/>
        <w:t xml:space="preserve">establecer una referencia cuantitativa y/o </w:t>
      </w:r>
      <w:r w:rsidRPr="00906633">
        <w:rPr>
          <w:rFonts w:ascii="Arial" w:hAnsi="Arial" w:cs="Arial"/>
          <w:spacing w:val="-2"/>
          <w:sz w:val="24"/>
          <w:szCs w:val="24"/>
        </w:rPr>
        <w:t>cualitativa,</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vigencia</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CGR</w:t>
      </w:r>
      <w:r w:rsidRPr="00906633">
        <w:rPr>
          <w:rFonts w:ascii="Arial" w:hAnsi="Arial" w:cs="Arial"/>
          <w:spacing w:val="-17"/>
          <w:sz w:val="24"/>
          <w:szCs w:val="24"/>
        </w:rPr>
        <w:t xml:space="preserve"> </w:t>
      </w:r>
      <w:r w:rsidRPr="00906633">
        <w:rPr>
          <w:rFonts w:ascii="Arial" w:hAnsi="Arial" w:cs="Arial"/>
          <w:spacing w:val="-2"/>
          <w:sz w:val="24"/>
          <w:szCs w:val="24"/>
        </w:rPr>
        <w:t>señaló</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 xml:space="preserve">$27.812.764,81 </w:t>
      </w:r>
      <w:r w:rsidRPr="00906633">
        <w:rPr>
          <w:rFonts w:ascii="Arial" w:hAnsi="Arial" w:cs="Arial"/>
          <w:sz w:val="24"/>
          <w:szCs w:val="24"/>
        </w:rPr>
        <w:t>millones y a nivel cualitativo el incumplimiento del Marco Conceptual establecido por la CGN. Para el caso de las imposibilidades, se consideraron materiales cuando la sumatoria sobrepasó el 15% de cada clase (activos, pasivos, ingresos, gastos).</w:t>
      </w:r>
    </w:p>
    <w:p w14:paraId="4ED3E93E" w14:textId="77777777" w:rsidR="00920E44" w:rsidRPr="00906633" w:rsidRDefault="00920E44" w:rsidP="00920E44">
      <w:pPr>
        <w:pStyle w:val="Textoindependiente"/>
        <w:ind w:left="142" w:right="-93"/>
        <w:rPr>
          <w:rFonts w:ascii="Arial" w:hAnsi="Arial" w:cs="Arial"/>
          <w:sz w:val="24"/>
          <w:szCs w:val="24"/>
        </w:rPr>
      </w:pPr>
    </w:p>
    <w:p w14:paraId="32A7CF95" w14:textId="77777777" w:rsidR="001D2CE7" w:rsidRPr="00906633" w:rsidRDefault="00137D9D" w:rsidP="00920E44">
      <w:pPr>
        <w:pStyle w:val="Textoindependiente"/>
        <w:ind w:left="142" w:right="-93"/>
        <w:rPr>
          <w:rFonts w:ascii="Arial" w:hAnsi="Arial" w:cs="Arial"/>
          <w:sz w:val="24"/>
          <w:szCs w:val="24"/>
        </w:rPr>
      </w:pP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21"/>
          <w:sz w:val="24"/>
          <w:szCs w:val="24"/>
        </w:rPr>
        <w:t xml:space="preserve"> </w:t>
      </w:r>
      <w:r w:rsidRPr="00906633">
        <w:rPr>
          <w:rFonts w:ascii="Arial" w:hAnsi="Arial" w:cs="Arial"/>
          <w:sz w:val="24"/>
          <w:szCs w:val="24"/>
        </w:rPr>
        <w:t>vigencia</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21"/>
          <w:sz w:val="24"/>
          <w:szCs w:val="24"/>
        </w:rPr>
        <w:t xml:space="preserve"> </w:t>
      </w:r>
      <w:r w:rsidRPr="00906633">
        <w:rPr>
          <w:rFonts w:ascii="Arial" w:hAnsi="Arial" w:cs="Arial"/>
          <w:sz w:val="24"/>
          <w:szCs w:val="24"/>
        </w:rPr>
        <w:t>la</w:t>
      </w:r>
      <w:r w:rsidRPr="00906633">
        <w:rPr>
          <w:rFonts w:ascii="Arial" w:hAnsi="Arial" w:cs="Arial"/>
          <w:spacing w:val="21"/>
          <w:sz w:val="24"/>
          <w:szCs w:val="24"/>
        </w:rPr>
        <w:t xml:space="preserve"> </w:t>
      </w:r>
      <w:r w:rsidRPr="00906633">
        <w:rPr>
          <w:rFonts w:ascii="Arial" w:hAnsi="Arial" w:cs="Arial"/>
          <w:sz w:val="24"/>
          <w:szCs w:val="24"/>
        </w:rPr>
        <w:t>CGR</w:t>
      </w:r>
      <w:r w:rsidRPr="00906633">
        <w:rPr>
          <w:rFonts w:ascii="Arial" w:hAnsi="Arial" w:cs="Arial"/>
          <w:spacing w:val="20"/>
          <w:sz w:val="24"/>
          <w:szCs w:val="24"/>
        </w:rPr>
        <w:t xml:space="preserve"> </w:t>
      </w:r>
      <w:r w:rsidRPr="00906633">
        <w:rPr>
          <w:rFonts w:ascii="Arial" w:hAnsi="Arial" w:cs="Arial"/>
          <w:sz w:val="24"/>
          <w:szCs w:val="24"/>
        </w:rPr>
        <w:t>estableció,</w:t>
      </w:r>
      <w:r w:rsidRPr="00906633">
        <w:rPr>
          <w:rFonts w:ascii="Arial" w:hAnsi="Arial" w:cs="Arial"/>
          <w:spacing w:val="21"/>
          <w:sz w:val="24"/>
          <w:szCs w:val="24"/>
        </w:rPr>
        <w:t xml:space="preserve"> </w:t>
      </w:r>
      <w:r w:rsidRPr="00906633">
        <w:rPr>
          <w:rFonts w:ascii="Arial" w:hAnsi="Arial" w:cs="Arial"/>
          <w:sz w:val="24"/>
          <w:szCs w:val="24"/>
        </w:rPr>
        <w:t>para</w:t>
      </w:r>
      <w:r w:rsidRPr="00906633">
        <w:rPr>
          <w:rFonts w:ascii="Arial" w:hAnsi="Arial" w:cs="Arial"/>
          <w:spacing w:val="21"/>
          <w:sz w:val="24"/>
          <w:szCs w:val="24"/>
        </w:rPr>
        <w:t xml:space="preserve"> </w:t>
      </w:r>
      <w:r w:rsidRPr="00906633">
        <w:rPr>
          <w:rFonts w:ascii="Arial" w:hAnsi="Arial" w:cs="Arial"/>
          <w:sz w:val="24"/>
          <w:szCs w:val="24"/>
        </w:rPr>
        <w:t>efectos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la</w:t>
      </w:r>
      <w:r w:rsidRPr="00906633">
        <w:rPr>
          <w:rFonts w:ascii="Arial" w:hAnsi="Arial" w:cs="Arial"/>
          <w:spacing w:val="21"/>
          <w:sz w:val="24"/>
          <w:szCs w:val="24"/>
        </w:rPr>
        <w:t xml:space="preserve"> </w:t>
      </w:r>
      <w:r w:rsidRPr="00906633">
        <w:rPr>
          <w:rFonts w:ascii="Arial" w:hAnsi="Arial" w:cs="Arial"/>
          <w:spacing w:val="-2"/>
          <w:sz w:val="24"/>
          <w:szCs w:val="24"/>
        </w:rPr>
        <w:t>opinión</w:t>
      </w:r>
      <w:r w:rsidR="00920E44"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1"/>
          <w:sz w:val="24"/>
          <w:szCs w:val="24"/>
        </w:rPr>
        <w:t xml:space="preserve"> </w:t>
      </w:r>
      <w:r w:rsidRPr="00906633">
        <w:rPr>
          <w:rFonts w:ascii="Arial" w:hAnsi="Arial" w:cs="Arial"/>
          <w:sz w:val="24"/>
          <w:szCs w:val="24"/>
        </w:rPr>
        <w:t>Balance</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agregar</w:t>
      </w:r>
      <w:r w:rsidRPr="00906633">
        <w:rPr>
          <w:rFonts w:ascii="Arial" w:hAnsi="Arial" w:cs="Arial"/>
          <w:spacing w:val="3"/>
          <w:sz w:val="24"/>
          <w:szCs w:val="24"/>
        </w:rPr>
        <w:t xml:space="preserve"> </w:t>
      </w:r>
      <w:r w:rsidRPr="00906633">
        <w:rPr>
          <w:rFonts w:ascii="Arial" w:hAnsi="Arial" w:cs="Arial"/>
          <w:sz w:val="24"/>
          <w:szCs w:val="24"/>
        </w:rPr>
        <w:t>hallazgos</w:t>
      </w:r>
      <w:r w:rsidRPr="00906633">
        <w:rPr>
          <w:rFonts w:ascii="Arial" w:hAnsi="Arial" w:cs="Arial"/>
          <w:spacing w:val="4"/>
          <w:sz w:val="24"/>
          <w:szCs w:val="24"/>
        </w:rPr>
        <w:t xml:space="preserve"> </w:t>
      </w:r>
      <w:r w:rsidRPr="00906633">
        <w:rPr>
          <w:rFonts w:ascii="Arial" w:hAnsi="Arial" w:cs="Arial"/>
          <w:spacing w:val="-2"/>
          <w:sz w:val="24"/>
          <w:szCs w:val="24"/>
        </w:rPr>
        <w:t>insignificantes,</w:t>
      </w:r>
      <w:r w:rsidR="00103F25" w:rsidRPr="00906633">
        <w:rPr>
          <w:rFonts w:ascii="Arial" w:hAnsi="Arial" w:cs="Arial"/>
          <w:spacing w:val="-2"/>
          <w:sz w:val="24"/>
          <w:szCs w:val="24"/>
        </w:rPr>
        <w:t xml:space="preserve"> </w:t>
      </w:r>
      <w:r w:rsidRPr="00906633">
        <w:rPr>
          <w:rFonts w:ascii="Arial" w:hAnsi="Arial" w:cs="Arial"/>
          <w:sz w:val="24"/>
          <w:szCs w:val="24"/>
        </w:rPr>
        <w:t>estipulados como aquellos menores de $100,00 millones diferentes a los</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tuvieran</w:t>
      </w:r>
      <w:r w:rsidRPr="00906633">
        <w:rPr>
          <w:rFonts w:ascii="Arial" w:hAnsi="Arial" w:cs="Arial"/>
          <w:spacing w:val="-5"/>
          <w:sz w:val="24"/>
          <w:szCs w:val="24"/>
        </w:rPr>
        <w:t xml:space="preserve"> </w:t>
      </w:r>
      <w:r w:rsidRPr="00906633">
        <w:rPr>
          <w:rFonts w:ascii="Arial" w:hAnsi="Arial" w:cs="Arial"/>
          <w:sz w:val="24"/>
          <w:szCs w:val="24"/>
        </w:rPr>
        <w:t>naturaleza</w:t>
      </w:r>
      <w:r w:rsidRPr="00906633">
        <w:rPr>
          <w:rFonts w:ascii="Arial" w:hAnsi="Arial" w:cs="Arial"/>
          <w:spacing w:val="-5"/>
          <w:sz w:val="24"/>
          <w:szCs w:val="24"/>
        </w:rPr>
        <w:t xml:space="preserve"> </w:t>
      </w:r>
      <w:r w:rsidRPr="00906633">
        <w:rPr>
          <w:rFonts w:ascii="Arial" w:hAnsi="Arial" w:cs="Arial"/>
          <w:sz w:val="24"/>
          <w:szCs w:val="24"/>
        </w:rPr>
        <w:t>fiscal</w:t>
      </w:r>
      <w:r w:rsidRPr="00906633">
        <w:rPr>
          <w:rFonts w:ascii="Arial" w:hAnsi="Arial" w:cs="Arial"/>
          <w:spacing w:val="-5"/>
          <w:sz w:val="24"/>
          <w:szCs w:val="24"/>
        </w:rPr>
        <w:t xml:space="preserve"> </w:t>
      </w:r>
      <w:r w:rsidRPr="00906633">
        <w:rPr>
          <w:rFonts w:ascii="Arial" w:hAnsi="Arial" w:cs="Arial"/>
          <w:sz w:val="24"/>
          <w:szCs w:val="24"/>
        </w:rPr>
        <w:t>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tipo</w:t>
      </w:r>
      <w:r w:rsidRPr="00906633">
        <w:rPr>
          <w:rFonts w:ascii="Arial" w:hAnsi="Arial" w:cs="Arial"/>
          <w:spacing w:val="-5"/>
          <w:sz w:val="24"/>
          <w:szCs w:val="24"/>
        </w:rPr>
        <w:t xml:space="preserve"> </w:t>
      </w:r>
      <w:r w:rsidRPr="00906633">
        <w:rPr>
          <w:rFonts w:ascii="Arial" w:hAnsi="Arial" w:cs="Arial"/>
          <w:sz w:val="24"/>
          <w:szCs w:val="24"/>
        </w:rPr>
        <w:t>cualitativo</w:t>
      </w:r>
      <w:r w:rsidRPr="00906633">
        <w:rPr>
          <w:rFonts w:ascii="Arial" w:hAnsi="Arial" w:cs="Arial"/>
          <w:spacing w:val="-5"/>
          <w:sz w:val="24"/>
          <w:szCs w:val="24"/>
        </w:rPr>
        <w:t xml:space="preserve"> </w:t>
      </w:r>
      <w:r w:rsidRPr="00906633">
        <w:rPr>
          <w:rFonts w:ascii="Arial" w:hAnsi="Arial" w:cs="Arial"/>
          <w:sz w:val="24"/>
          <w:szCs w:val="24"/>
        </w:rPr>
        <w:t>material.</w:t>
      </w:r>
    </w:p>
    <w:p w14:paraId="6AD35BB8" w14:textId="77777777" w:rsidR="00920E44" w:rsidRPr="00906633" w:rsidRDefault="00920E44" w:rsidP="00920E44">
      <w:pPr>
        <w:pStyle w:val="Textoindependiente"/>
        <w:ind w:left="142" w:right="-93"/>
        <w:rPr>
          <w:rFonts w:ascii="Arial" w:hAnsi="Arial" w:cs="Arial"/>
          <w:sz w:val="24"/>
          <w:szCs w:val="24"/>
        </w:rPr>
      </w:pPr>
    </w:p>
    <w:p w14:paraId="4972A4D1" w14:textId="77777777" w:rsidR="001D2CE7" w:rsidRPr="00906633" w:rsidRDefault="00137D9D" w:rsidP="00920E44">
      <w:pPr>
        <w:pStyle w:val="Textoindependiente"/>
        <w:ind w:left="142" w:right="-93"/>
        <w:rPr>
          <w:rFonts w:ascii="Arial" w:hAnsi="Arial" w:cs="Arial"/>
          <w:spacing w:val="-6"/>
          <w:sz w:val="24"/>
          <w:szCs w:val="24"/>
        </w:rPr>
      </w:pPr>
      <w:r w:rsidRPr="00906633">
        <w:rPr>
          <w:rFonts w:ascii="Arial" w:hAnsi="Arial" w:cs="Arial"/>
          <w:sz w:val="24"/>
          <w:szCs w:val="24"/>
        </w:rPr>
        <w:t>Las incorrecciones de las auditorías individuales, excluyendo para el agregado las relacionadas con las cuentas de orden, ya que por su naturaleza</w:t>
      </w:r>
      <w:r w:rsidRPr="00906633">
        <w:rPr>
          <w:rFonts w:ascii="Arial" w:hAnsi="Arial" w:cs="Arial"/>
          <w:spacing w:val="36"/>
          <w:sz w:val="24"/>
          <w:szCs w:val="24"/>
        </w:rPr>
        <w:t xml:space="preserve"> </w:t>
      </w:r>
      <w:r w:rsidRPr="00906633">
        <w:rPr>
          <w:rFonts w:ascii="Arial" w:hAnsi="Arial" w:cs="Arial"/>
          <w:sz w:val="24"/>
          <w:szCs w:val="24"/>
        </w:rPr>
        <w:t>no</w:t>
      </w:r>
      <w:r w:rsidRPr="00906633">
        <w:rPr>
          <w:rFonts w:ascii="Arial" w:hAnsi="Arial" w:cs="Arial"/>
          <w:spacing w:val="38"/>
          <w:sz w:val="24"/>
          <w:szCs w:val="24"/>
        </w:rPr>
        <w:t xml:space="preserve"> </w:t>
      </w:r>
      <w:r w:rsidRPr="00906633">
        <w:rPr>
          <w:rFonts w:ascii="Arial" w:hAnsi="Arial" w:cs="Arial"/>
          <w:sz w:val="24"/>
          <w:szCs w:val="24"/>
        </w:rPr>
        <w:t>afectaban</w:t>
      </w:r>
      <w:r w:rsidRPr="00906633">
        <w:rPr>
          <w:rFonts w:ascii="Arial" w:hAnsi="Arial" w:cs="Arial"/>
          <w:spacing w:val="38"/>
          <w:sz w:val="24"/>
          <w:szCs w:val="24"/>
        </w:rPr>
        <w:t xml:space="preserve"> </w:t>
      </w:r>
      <w:r w:rsidRPr="00906633">
        <w:rPr>
          <w:rFonts w:ascii="Arial" w:hAnsi="Arial" w:cs="Arial"/>
          <w:sz w:val="24"/>
          <w:szCs w:val="24"/>
        </w:rPr>
        <w:t>el</w:t>
      </w:r>
      <w:r w:rsidRPr="00906633">
        <w:rPr>
          <w:rFonts w:ascii="Arial" w:hAnsi="Arial" w:cs="Arial"/>
          <w:spacing w:val="39"/>
          <w:sz w:val="24"/>
          <w:szCs w:val="24"/>
        </w:rPr>
        <w:t xml:space="preserve"> </w:t>
      </w:r>
      <w:r w:rsidRPr="00906633">
        <w:rPr>
          <w:rFonts w:ascii="Arial" w:hAnsi="Arial" w:cs="Arial"/>
          <w:sz w:val="24"/>
          <w:szCs w:val="24"/>
        </w:rPr>
        <w:t>activo,</w:t>
      </w:r>
      <w:r w:rsidRPr="00906633">
        <w:rPr>
          <w:rFonts w:ascii="Arial" w:hAnsi="Arial" w:cs="Arial"/>
          <w:spacing w:val="38"/>
          <w:sz w:val="24"/>
          <w:szCs w:val="24"/>
        </w:rPr>
        <w:t xml:space="preserve"> </w:t>
      </w:r>
      <w:r w:rsidRPr="00906633">
        <w:rPr>
          <w:rFonts w:ascii="Arial" w:hAnsi="Arial" w:cs="Arial"/>
          <w:sz w:val="24"/>
          <w:szCs w:val="24"/>
        </w:rPr>
        <w:t>pasivo</w:t>
      </w:r>
      <w:r w:rsidRPr="00906633">
        <w:rPr>
          <w:rFonts w:ascii="Arial" w:hAnsi="Arial" w:cs="Arial"/>
          <w:spacing w:val="38"/>
          <w:sz w:val="24"/>
          <w:szCs w:val="24"/>
        </w:rPr>
        <w:t xml:space="preserve"> </w:t>
      </w:r>
      <w:r w:rsidRPr="00906633">
        <w:rPr>
          <w:rFonts w:ascii="Arial" w:hAnsi="Arial" w:cs="Arial"/>
          <w:sz w:val="24"/>
          <w:szCs w:val="24"/>
        </w:rPr>
        <w:t>o</w:t>
      </w:r>
      <w:r w:rsidRPr="00906633">
        <w:rPr>
          <w:rFonts w:ascii="Arial" w:hAnsi="Arial" w:cs="Arial"/>
          <w:spacing w:val="38"/>
          <w:sz w:val="24"/>
          <w:szCs w:val="24"/>
        </w:rPr>
        <w:t xml:space="preserve"> </w:t>
      </w:r>
      <w:r w:rsidRPr="00906633">
        <w:rPr>
          <w:rFonts w:ascii="Arial" w:hAnsi="Arial" w:cs="Arial"/>
          <w:sz w:val="24"/>
          <w:szCs w:val="24"/>
        </w:rPr>
        <w:t>patrimonio,</w:t>
      </w:r>
      <w:r w:rsidRPr="00906633">
        <w:rPr>
          <w:rFonts w:ascii="Arial" w:hAnsi="Arial" w:cs="Arial"/>
          <w:spacing w:val="39"/>
          <w:sz w:val="24"/>
          <w:szCs w:val="24"/>
        </w:rPr>
        <w:t xml:space="preserve"> </w:t>
      </w:r>
      <w:r w:rsidRPr="00906633">
        <w:rPr>
          <w:rFonts w:ascii="Arial" w:hAnsi="Arial" w:cs="Arial"/>
          <w:spacing w:val="-2"/>
          <w:sz w:val="24"/>
          <w:szCs w:val="24"/>
        </w:rPr>
        <w:t>alcanzaron</w:t>
      </w:r>
      <w:r w:rsidR="00920E44" w:rsidRPr="00906633">
        <w:rPr>
          <w:rFonts w:ascii="Arial" w:hAnsi="Arial" w:cs="Arial"/>
          <w:spacing w:val="-2"/>
          <w:sz w:val="24"/>
          <w:szCs w:val="24"/>
        </w:rPr>
        <w:t xml:space="preserve"> </w:t>
      </w:r>
      <w:r w:rsidRPr="00906633">
        <w:rPr>
          <w:rFonts w:ascii="Arial" w:hAnsi="Arial" w:cs="Arial"/>
          <w:spacing w:val="-4"/>
          <w:sz w:val="24"/>
          <w:szCs w:val="24"/>
        </w:rPr>
        <w:t>$26.164.177,07 millones. Por su parte, las imposibilidades</w:t>
      </w:r>
      <w:r w:rsidRPr="00906633">
        <w:rPr>
          <w:rFonts w:ascii="Arial" w:hAnsi="Arial" w:cs="Arial"/>
          <w:spacing w:val="-3"/>
          <w:sz w:val="24"/>
          <w:szCs w:val="24"/>
        </w:rPr>
        <w:t xml:space="preserve"> </w:t>
      </w:r>
      <w:r w:rsidRPr="00906633">
        <w:rPr>
          <w:rFonts w:ascii="Arial" w:hAnsi="Arial" w:cs="Arial"/>
          <w:spacing w:val="-4"/>
          <w:sz w:val="24"/>
          <w:szCs w:val="24"/>
        </w:rPr>
        <w:t>ascendieron</w:t>
      </w:r>
      <w:r w:rsidR="00920E44" w:rsidRPr="00906633">
        <w:rPr>
          <w:rFonts w:ascii="Arial" w:hAnsi="Arial" w:cs="Arial"/>
          <w:spacing w:val="-4"/>
          <w:sz w:val="24"/>
          <w:szCs w:val="24"/>
        </w:rPr>
        <w:t xml:space="preserve"> </w:t>
      </w:r>
      <w:r w:rsidRPr="00906633">
        <w:rPr>
          <w:rFonts w:ascii="Arial" w:hAnsi="Arial" w:cs="Arial"/>
          <w:spacing w:val="-6"/>
          <w:sz w:val="24"/>
          <w:szCs w:val="24"/>
        </w:rPr>
        <w:t>a</w:t>
      </w:r>
      <w:r w:rsidRPr="00906633">
        <w:rPr>
          <w:rFonts w:ascii="Arial" w:hAnsi="Arial" w:cs="Arial"/>
          <w:spacing w:val="-4"/>
          <w:sz w:val="24"/>
          <w:szCs w:val="24"/>
        </w:rPr>
        <w:t xml:space="preserve"> </w:t>
      </w:r>
      <w:r w:rsidRPr="00906633">
        <w:rPr>
          <w:rFonts w:ascii="Arial" w:hAnsi="Arial" w:cs="Arial"/>
          <w:spacing w:val="-6"/>
          <w:sz w:val="24"/>
          <w:szCs w:val="24"/>
        </w:rPr>
        <w:t>$17.443.567,37</w:t>
      </w:r>
      <w:r w:rsidRPr="00906633">
        <w:rPr>
          <w:rFonts w:ascii="Arial" w:hAnsi="Arial" w:cs="Arial"/>
          <w:spacing w:val="-1"/>
          <w:sz w:val="24"/>
          <w:szCs w:val="24"/>
        </w:rPr>
        <w:t xml:space="preserve"> </w:t>
      </w:r>
      <w:r w:rsidRPr="00906633">
        <w:rPr>
          <w:rFonts w:ascii="Arial" w:hAnsi="Arial" w:cs="Arial"/>
          <w:spacing w:val="-6"/>
          <w:sz w:val="24"/>
          <w:szCs w:val="24"/>
        </w:rPr>
        <w:t>millones</w:t>
      </w:r>
      <w:r w:rsidRPr="00906633">
        <w:rPr>
          <w:rFonts w:ascii="Arial" w:hAnsi="Arial" w:cs="Arial"/>
          <w:spacing w:val="-1"/>
          <w:sz w:val="24"/>
          <w:szCs w:val="24"/>
        </w:rPr>
        <w:t xml:space="preserve"> </w:t>
      </w:r>
      <w:r w:rsidRPr="00906633">
        <w:rPr>
          <w:rFonts w:ascii="Arial" w:hAnsi="Arial" w:cs="Arial"/>
          <w:spacing w:val="-6"/>
          <w:sz w:val="24"/>
          <w:szCs w:val="24"/>
        </w:rPr>
        <w:t>(Cuadro</w:t>
      </w:r>
      <w:r w:rsidRPr="00906633">
        <w:rPr>
          <w:rFonts w:ascii="Arial" w:hAnsi="Arial" w:cs="Arial"/>
          <w:spacing w:val="-1"/>
          <w:sz w:val="24"/>
          <w:szCs w:val="24"/>
        </w:rPr>
        <w:t xml:space="preserve"> </w:t>
      </w:r>
      <w:r w:rsidRPr="00906633">
        <w:rPr>
          <w:rFonts w:ascii="Arial" w:hAnsi="Arial" w:cs="Arial"/>
          <w:spacing w:val="-6"/>
          <w:sz w:val="24"/>
          <w:szCs w:val="24"/>
        </w:rPr>
        <w:t>2-1).</w:t>
      </w:r>
    </w:p>
    <w:p w14:paraId="4E29D33F" w14:textId="77777777" w:rsidR="006E33D2" w:rsidRPr="00906633" w:rsidRDefault="006E33D2" w:rsidP="00920E44">
      <w:pPr>
        <w:pStyle w:val="Textoindependiente"/>
        <w:ind w:left="142" w:right="-93"/>
        <w:rPr>
          <w:rFonts w:ascii="Arial" w:hAnsi="Arial" w:cs="Arial"/>
          <w:spacing w:val="-6"/>
          <w:sz w:val="24"/>
          <w:szCs w:val="24"/>
        </w:rPr>
      </w:pPr>
    </w:p>
    <w:p w14:paraId="3599F240" w14:textId="77777777" w:rsidR="006E33D2" w:rsidRPr="00906633" w:rsidRDefault="006E33D2" w:rsidP="00920E44">
      <w:pPr>
        <w:pStyle w:val="Textoindependiente"/>
        <w:ind w:left="142" w:right="-93"/>
        <w:rPr>
          <w:rFonts w:ascii="Arial" w:hAnsi="Arial" w:cs="Arial"/>
          <w:spacing w:val="-6"/>
          <w:sz w:val="24"/>
          <w:szCs w:val="24"/>
        </w:rPr>
      </w:pPr>
      <w:r w:rsidRPr="00906633">
        <w:rPr>
          <w:rFonts w:ascii="Arial" w:hAnsi="Arial" w:cs="Arial"/>
          <w:spacing w:val="-6"/>
          <w:sz w:val="24"/>
          <w:szCs w:val="24"/>
        </w:rPr>
        <w:t>Cuadro 2-1</w:t>
      </w:r>
    </w:p>
    <w:p w14:paraId="6DEF5D56" w14:textId="77777777" w:rsidR="006E33D2" w:rsidRPr="00906633" w:rsidRDefault="006E33D2" w:rsidP="00920E44">
      <w:pPr>
        <w:pStyle w:val="Textoindependiente"/>
        <w:ind w:left="142" w:right="-93"/>
        <w:rPr>
          <w:rFonts w:ascii="Arial" w:hAnsi="Arial" w:cs="Arial"/>
          <w:spacing w:val="-6"/>
          <w:sz w:val="24"/>
          <w:szCs w:val="24"/>
        </w:rPr>
      </w:pPr>
    </w:p>
    <w:tbl>
      <w:tblPr>
        <w:tblStyle w:val="Tablaconcuadrcula"/>
        <w:tblW w:w="0" w:type="auto"/>
        <w:tblInd w:w="142" w:type="dxa"/>
        <w:tblLook w:val="04A0" w:firstRow="1" w:lastRow="0" w:firstColumn="1" w:lastColumn="0" w:noHBand="0" w:noVBand="1"/>
      </w:tblPr>
      <w:tblGrid>
        <w:gridCol w:w="3539"/>
        <w:gridCol w:w="942"/>
        <w:gridCol w:w="1366"/>
        <w:gridCol w:w="1366"/>
        <w:gridCol w:w="1271"/>
        <w:gridCol w:w="1336"/>
      </w:tblGrid>
      <w:tr w:rsidR="006E33D2" w:rsidRPr="00906633" w14:paraId="2776047E" w14:textId="77777777" w:rsidTr="00B05C5F">
        <w:tc>
          <w:tcPr>
            <w:tcW w:w="9820" w:type="dxa"/>
            <w:gridSpan w:val="6"/>
          </w:tcPr>
          <w:p w14:paraId="12DC8F27"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Resultados auditorías individuales vigencia 2024</w:t>
            </w:r>
          </w:p>
          <w:p w14:paraId="326C75A7"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Por marco normativo</w:t>
            </w:r>
          </w:p>
          <w:p w14:paraId="05EA6123"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Cifras en millones de pesos</w:t>
            </w:r>
          </w:p>
          <w:p w14:paraId="0B9D2A8C" w14:textId="77777777" w:rsidR="006E33D2" w:rsidRPr="00906633" w:rsidRDefault="006E33D2" w:rsidP="006E33D2">
            <w:pPr>
              <w:pStyle w:val="Textoindependiente"/>
              <w:ind w:left="0" w:right="-93"/>
              <w:jc w:val="center"/>
              <w:rPr>
                <w:rFonts w:ascii="Arial" w:hAnsi="Arial" w:cs="Arial"/>
                <w:spacing w:val="-6"/>
                <w:sz w:val="16"/>
                <w:szCs w:val="16"/>
              </w:rPr>
            </w:pPr>
          </w:p>
        </w:tc>
      </w:tr>
      <w:tr w:rsidR="006E33D2" w:rsidRPr="00906633" w14:paraId="59A164DA" w14:textId="77777777" w:rsidTr="00B05C5F">
        <w:tc>
          <w:tcPr>
            <w:tcW w:w="3539" w:type="dxa"/>
          </w:tcPr>
          <w:p w14:paraId="7597221F"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Marco</w:t>
            </w:r>
          </w:p>
          <w:p w14:paraId="420502FC"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normativo</w:t>
            </w:r>
          </w:p>
        </w:tc>
        <w:tc>
          <w:tcPr>
            <w:tcW w:w="942" w:type="dxa"/>
          </w:tcPr>
          <w:p w14:paraId="555063F9"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w:t>
            </w:r>
          </w:p>
          <w:p w14:paraId="08182CEA"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entidades</w:t>
            </w:r>
          </w:p>
        </w:tc>
        <w:tc>
          <w:tcPr>
            <w:tcW w:w="1366" w:type="dxa"/>
          </w:tcPr>
          <w:p w14:paraId="227FBE3D"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Activos</w:t>
            </w:r>
          </w:p>
          <w:p w14:paraId="19B1EA9A"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Agregados</w:t>
            </w:r>
          </w:p>
          <w:p w14:paraId="5981D183"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2024</w:t>
            </w:r>
          </w:p>
        </w:tc>
        <w:tc>
          <w:tcPr>
            <w:tcW w:w="1366" w:type="dxa"/>
          </w:tcPr>
          <w:p w14:paraId="644F77F0"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Pasivos</w:t>
            </w:r>
          </w:p>
          <w:p w14:paraId="57B91ADC"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Agregados</w:t>
            </w:r>
          </w:p>
          <w:p w14:paraId="7348609B"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2024</w:t>
            </w:r>
          </w:p>
          <w:p w14:paraId="3AAF0FB9" w14:textId="77777777" w:rsidR="006E33D2" w:rsidRPr="00906633" w:rsidRDefault="006E33D2" w:rsidP="006E33D2">
            <w:pPr>
              <w:pStyle w:val="Textoindependiente"/>
              <w:ind w:left="0" w:right="-93"/>
              <w:jc w:val="center"/>
              <w:rPr>
                <w:rFonts w:ascii="Arial" w:hAnsi="Arial" w:cs="Arial"/>
                <w:b/>
                <w:spacing w:val="-6"/>
                <w:sz w:val="16"/>
                <w:szCs w:val="16"/>
              </w:rPr>
            </w:pPr>
          </w:p>
        </w:tc>
        <w:tc>
          <w:tcPr>
            <w:tcW w:w="1271" w:type="dxa"/>
          </w:tcPr>
          <w:p w14:paraId="68FAF7F5"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Incorrecciones</w:t>
            </w:r>
          </w:p>
        </w:tc>
        <w:tc>
          <w:tcPr>
            <w:tcW w:w="1336" w:type="dxa"/>
          </w:tcPr>
          <w:p w14:paraId="7F076457"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Imposibilidades</w:t>
            </w:r>
          </w:p>
        </w:tc>
      </w:tr>
      <w:tr w:rsidR="006E33D2" w:rsidRPr="00906633" w14:paraId="1975FF51" w14:textId="77777777" w:rsidTr="00B05C5F">
        <w:tc>
          <w:tcPr>
            <w:tcW w:w="3539" w:type="dxa"/>
          </w:tcPr>
          <w:p w14:paraId="1FA6D3CB" w14:textId="77777777" w:rsidR="006E33D2" w:rsidRPr="00906633" w:rsidRDefault="00B05C5F" w:rsidP="006E33D2">
            <w:pPr>
              <w:pStyle w:val="Textoindependiente"/>
              <w:ind w:left="0" w:right="-93"/>
              <w:rPr>
                <w:rFonts w:ascii="Arial" w:hAnsi="Arial" w:cs="Arial"/>
                <w:spacing w:val="-6"/>
                <w:sz w:val="18"/>
                <w:szCs w:val="18"/>
              </w:rPr>
            </w:pPr>
            <w:r w:rsidRPr="00906633">
              <w:rPr>
                <w:rFonts w:ascii="Arial" w:hAnsi="Arial" w:cs="Arial"/>
                <w:spacing w:val="-6"/>
                <w:sz w:val="18"/>
                <w:szCs w:val="18"/>
              </w:rPr>
              <w:t>Empresas cotizantes - Res. 037 de 2007</w:t>
            </w:r>
          </w:p>
        </w:tc>
        <w:tc>
          <w:tcPr>
            <w:tcW w:w="942" w:type="dxa"/>
          </w:tcPr>
          <w:p w14:paraId="5E17C8FE" w14:textId="77777777" w:rsidR="006E33D2" w:rsidRPr="00906633" w:rsidRDefault="00B05C5F" w:rsidP="006E33D2">
            <w:pPr>
              <w:pStyle w:val="Textoindependiente"/>
              <w:ind w:left="0" w:right="-93"/>
              <w:jc w:val="center"/>
              <w:rPr>
                <w:rFonts w:ascii="Arial" w:hAnsi="Arial" w:cs="Arial"/>
                <w:spacing w:val="-6"/>
                <w:sz w:val="16"/>
                <w:szCs w:val="16"/>
              </w:rPr>
            </w:pPr>
            <w:r w:rsidRPr="00906633">
              <w:rPr>
                <w:rFonts w:ascii="Arial" w:hAnsi="Arial" w:cs="Arial"/>
                <w:spacing w:val="-6"/>
                <w:sz w:val="16"/>
                <w:szCs w:val="16"/>
              </w:rPr>
              <w:t>25</w:t>
            </w:r>
          </w:p>
        </w:tc>
        <w:tc>
          <w:tcPr>
            <w:tcW w:w="1366" w:type="dxa"/>
          </w:tcPr>
          <w:p w14:paraId="5186A598"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531.196.541,48</w:t>
            </w:r>
          </w:p>
        </w:tc>
        <w:tc>
          <w:tcPr>
            <w:tcW w:w="1366" w:type="dxa"/>
          </w:tcPr>
          <w:p w14:paraId="358B9295"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295.557.686,65</w:t>
            </w:r>
          </w:p>
        </w:tc>
        <w:tc>
          <w:tcPr>
            <w:tcW w:w="1271" w:type="dxa"/>
          </w:tcPr>
          <w:p w14:paraId="46833A37"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73.684,22</w:t>
            </w:r>
          </w:p>
        </w:tc>
        <w:tc>
          <w:tcPr>
            <w:tcW w:w="1336" w:type="dxa"/>
          </w:tcPr>
          <w:p w14:paraId="335D32E3"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80.287,78</w:t>
            </w:r>
          </w:p>
        </w:tc>
      </w:tr>
      <w:tr w:rsidR="006E33D2" w:rsidRPr="00906633" w14:paraId="548DAB3E" w14:textId="77777777" w:rsidTr="00B05C5F">
        <w:tc>
          <w:tcPr>
            <w:tcW w:w="3539" w:type="dxa"/>
          </w:tcPr>
          <w:p w14:paraId="5ED07986" w14:textId="77777777" w:rsidR="006E33D2" w:rsidRPr="00906633" w:rsidRDefault="00B05C5F" w:rsidP="006E33D2">
            <w:pPr>
              <w:pStyle w:val="Textoindependiente"/>
              <w:ind w:left="0" w:right="-93"/>
              <w:rPr>
                <w:rFonts w:ascii="Arial" w:hAnsi="Arial" w:cs="Arial"/>
                <w:spacing w:val="-6"/>
                <w:sz w:val="18"/>
                <w:szCs w:val="18"/>
              </w:rPr>
            </w:pPr>
            <w:r w:rsidRPr="00906633">
              <w:rPr>
                <w:rFonts w:ascii="Arial" w:hAnsi="Arial" w:cs="Arial"/>
                <w:spacing w:val="-6"/>
                <w:sz w:val="18"/>
                <w:szCs w:val="18"/>
              </w:rPr>
              <w:t>Empresas no cotizantes -  Res. 414 de 2014</w:t>
            </w:r>
          </w:p>
        </w:tc>
        <w:tc>
          <w:tcPr>
            <w:tcW w:w="942" w:type="dxa"/>
          </w:tcPr>
          <w:p w14:paraId="7ED3053C" w14:textId="77777777" w:rsidR="006E33D2" w:rsidRPr="00906633" w:rsidRDefault="00B05C5F" w:rsidP="006E33D2">
            <w:pPr>
              <w:pStyle w:val="Textoindependiente"/>
              <w:ind w:left="0" w:right="-93"/>
              <w:jc w:val="center"/>
              <w:rPr>
                <w:rFonts w:ascii="Arial" w:hAnsi="Arial" w:cs="Arial"/>
                <w:spacing w:val="-6"/>
                <w:sz w:val="16"/>
                <w:szCs w:val="16"/>
              </w:rPr>
            </w:pPr>
            <w:r w:rsidRPr="00906633">
              <w:rPr>
                <w:rFonts w:ascii="Arial" w:hAnsi="Arial" w:cs="Arial"/>
                <w:spacing w:val="-6"/>
                <w:sz w:val="16"/>
                <w:szCs w:val="16"/>
              </w:rPr>
              <w:t>17</w:t>
            </w:r>
          </w:p>
        </w:tc>
        <w:tc>
          <w:tcPr>
            <w:tcW w:w="1366" w:type="dxa"/>
          </w:tcPr>
          <w:p w14:paraId="007CBCCC"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15.034.965,08</w:t>
            </w:r>
          </w:p>
        </w:tc>
        <w:tc>
          <w:tcPr>
            <w:tcW w:w="1366" w:type="dxa"/>
          </w:tcPr>
          <w:p w14:paraId="4C638419"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7.858.655,31</w:t>
            </w:r>
          </w:p>
        </w:tc>
        <w:tc>
          <w:tcPr>
            <w:tcW w:w="1271" w:type="dxa"/>
          </w:tcPr>
          <w:p w14:paraId="20CF9072"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117.408,30</w:t>
            </w:r>
          </w:p>
        </w:tc>
        <w:tc>
          <w:tcPr>
            <w:tcW w:w="1336" w:type="dxa"/>
          </w:tcPr>
          <w:p w14:paraId="55E530CA"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26.698,50</w:t>
            </w:r>
          </w:p>
        </w:tc>
      </w:tr>
      <w:tr w:rsidR="006E33D2" w:rsidRPr="00906633" w14:paraId="5F262552" w14:textId="77777777" w:rsidTr="00B05C5F">
        <w:tc>
          <w:tcPr>
            <w:tcW w:w="3539" w:type="dxa"/>
          </w:tcPr>
          <w:p w14:paraId="59EF5F02" w14:textId="77777777" w:rsidR="006E33D2" w:rsidRPr="00906633" w:rsidRDefault="00B05C5F" w:rsidP="006E33D2">
            <w:pPr>
              <w:pStyle w:val="Textoindependiente"/>
              <w:ind w:left="0" w:right="-93"/>
              <w:rPr>
                <w:rFonts w:ascii="Arial" w:hAnsi="Arial" w:cs="Arial"/>
                <w:spacing w:val="-6"/>
                <w:sz w:val="18"/>
                <w:szCs w:val="18"/>
              </w:rPr>
            </w:pPr>
            <w:r w:rsidRPr="00906633">
              <w:rPr>
                <w:rFonts w:ascii="Arial" w:hAnsi="Arial" w:cs="Arial"/>
                <w:spacing w:val="-6"/>
                <w:sz w:val="18"/>
                <w:szCs w:val="18"/>
              </w:rPr>
              <w:t>Entidades de gobierno – Res. 533 de 2015</w:t>
            </w:r>
          </w:p>
        </w:tc>
        <w:tc>
          <w:tcPr>
            <w:tcW w:w="942" w:type="dxa"/>
          </w:tcPr>
          <w:p w14:paraId="4F1CC8BC" w14:textId="77777777" w:rsidR="006E33D2" w:rsidRPr="00906633" w:rsidRDefault="00B05C5F" w:rsidP="006E33D2">
            <w:pPr>
              <w:pStyle w:val="Textoindependiente"/>
              <w:ind w:left="0" w:right="-93"/>
              <w:jc w:val="center"/>
              <w:rPr>
                <w:rFonts w:ascii="Arial" w:hAnsi="Arial" w:cs="Arial"/>
                <w:spacing w:val="-6"/>
                <w:sz w:val="16"/>
                <w:szCs w:val="16"/>
              </w:rPr>
            </w:pPr>
            <w:r w:rsidRPr="00906633">
              <w:rPr>
                <w:rFonts w:ascii="Arial" w:hAnsi="Arial" w:cs="Arial"/>
                <w:spacing w:val="-6"/>
                <w:sz w:val="16"/>
                <w:szCs w:val="16"/>
              </w:rPr>
              <w:t>112</w:t>
            </w:r>
          </w:p>
        </w:tc>
        <w:tc>
          <w:tcPr>
            <w:tcW w:w="1366" w:type="dxa"/>
          </w:tcPr>
          <w:p w14:paraId="1E4DBB8D"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681.453.449,78</w:t>
            </w:r>
          </w:p>
        </w:tc>
        <w:tc>
          <w:tcPr>
            <w:tcW w:w="1366" w:type="dxa"/>
          </w:tcPr>
          <w:p w14:paraId="2720CF3D"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2.195.255.424,94</w:t>
            </w:r>
          </w:p>
        </w:tc>
        <w:tc>
          <w:tcPr>
            <w:tcW w:w="1271" w:type="dxa"/>
          </w:tcPr>
          <w:p w14:paraId="30BB27C9"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25.973.084,55</w:t>
            </w:r>
          </w:p>
        </w:tc>
        <w:tc>
          <w:tcPr>
            <w:tcW w:w="1336" w:type="dxa"/>
          </w:tcPr>
          <w:p w14:paraId="16F20E95" w14:textId="77777777" w:rsidR="006E33D2" w:rsidRPr="00906633" w:rsidRDefault="00B05C5F" w:rsidP="00B05C5F">
            <w:pPr>
              <w:pStyle w:val="Textoindependiente"/>
              <w:ind w:left="0" w:right="-93"/>
              <w:jc w:val="right"/>
              <w:rPr>
                <w:rFonts w:ascii="Arial" w:hAnsi="Arial" w:cs="Arial"/>
                <w:spacing w:val="-6"/>
                <w:sz w:val="16"/>
                <w:szCs w:val="16"/>
              </w:rPr>
            </w:pPr>
            <w:r w:rsidRPr="00906633">
              <w:rPr>
                <w:rFonts w:ascii="Arial" w:hAnsi="Arial" w:cs="Arial"/>
                <w:spacing w:val="-6"/>
                <w:sz w:val="16"/>
                <w:szCs w:val="16"/>
              </w:rPr>
              <w:t>17.336.581,09</w:t>
            </w:r>
          </w:p>
        </w:tc>
      </w:tr>
      <w:tr w:rsidR="006E33D2" w:rsidRPr="00906633" w14:paraId="1B8ED6FC" w14:textId="77777777" w:rsidTr="00B05C5F">
        <w:tc>
          <w:tcPr>
            <w:tcW w:w="3539" w:type="dxa"/>
          </w:tcPr>
          <w:p w14:paraId="5572A7A9" w14:textId="77777777" w:rsidR="006E33D2" w:rsidRPr="00906633" w:rsidRDefault="006E33D2" w:rsidP="006E33D2">
            <w:pPr>
              <w:pStyle w:val="Textoindependiente"/>
              <w:ind w:left="0" w:right="-93"/>
              <w:rPr>
                <w:rFonts w:ascii="Arial" w:hAnsi="Arial" w:cs="Arial"/>
                <w:b/>
                <w:spacing w:val="-6"/>
                <w:sz w:val="16"/>
                <w:szCs w:val="16"/>
              </w:rPr>
            </w:pPr>
            <w:r w:rsidRPr="00906633">
              <w:rPr>
                <w:rFonts w:ascii="Arial" w:hAnsi="Arial" w:cs="Arial"/>
                <w:b/>
                <w:spacing w:val="-6"/>
                <w:sz w:val="16"/>
                <w:szCs w:val="16"/>
              </w:rPr>
              <w:t>Totales</w:t>
            </w:r>
          </w:p>
        </w:tc>
        <w:tc>
          <w:tcPr>
            <w:tcW w:w="942" w:type="dxa"/>
          </w:tcPr>
          <w:p w14:paraId="2A96D550" w14:textId="77777777" w:rsidR="006E33D2" w:rsidRPr="00906633" w:rsidRDefault="006E33D2" w:rsidP="006E33D2">
            <w:pPr>
              <w:pStyle w:val="Textoindependiente"/>
              <w:ind w:left="0" w:right="-93"/>
              <w:jc w:val="center"/>
              <w:rPr>
                <w:rFonts w:ascii="Arial" w:hAnsi="Arial" w:cs="Arial"/>
                <w:b/>
                <w:spacing w:val="-6"/>
                <w:sz w:val="16"/>
                <w:szCs w:val="16"/>
              </w:rPr>
            </w:pPr>
            <w:r w:rsidRPr="00906633">
              <w:rPr>
                <w:rFonts w:ascii="Arial" w:hAnsi="Arial" w:cs="Arial"/>
                <w:b/>
                <w:spacing w:val="-6"/>
                <w:sz w:val="16"/>
                <w:szCs w:val="16"/>
              </w:rPr>
              <w:t>154</w:t>
            </w:r>
          </w:p>
        </w:tc>
        <w:tc>
          <w:tcPr>
            <w:tcW w:w="1366" w:type="dxa"/>
          </w:tcPr>
          <w:p w14:paraId="77822C82" w14:textId="77777777" w:rsidR="006E33D2" w:rsidRPr="00906633" w:rsidRDefault="006E33D2" w:rsidP="00B05C5F">
            <w:pPr>
              <w:pStyle w:val="Textoindependiente"/>
              <w:ind w:left="0" w:right="-93"/>
              <w:jc w:val="right"/>
              <w:rPr>
                <w:rFonts w:ascii="Arial" w:hAnsi="Arial" w:cs="Arial"/>
                <w:b/>
                <w:spacing w:val="-6"/>
                <w:sz w:val="16"/>
                <w:szCs w:val="16"/>
              </w:rPr>
            </w:pPr>
            <w:r w:rsidRPr="00906633">
              <w:rPr>
                <w:rFonts w:ascii="Arial" w:hAnsi="Arial" w:cs="Arial"/>
                <w:b/>
                <w:spacing w:val="-6"/>
                <w:sz w:val="16"/>
                <w:szCs w:val="16"/>
              </w:rPr>
              <w:t>1.227.684.956,34</w:t>
            </w:r>
          </w:p>
        </w:tc>
        <w:tc>
          <w:tcPr>
            <w:tcW w:w="1366" w:type="dxa"/>
          </w:tcPr>
          <w:p w14:paraId="57F27E3F" w14:textId="77777777" w:rsidR="006E33D2" w:rsidRPr="00906633" w:rsidRDefault="00B05C5F" w:rsidP="00B05C5F">
            <w:pPr>
              <w:pStyle w:val="Textoindependiente"/>
              <w:ind w:left="0" w:right="-93"/>
              <w:jc w:val="right"/>
              <w:rPr>
                <w:rFonts w:ascii="Arial" w:hAnsi="Arial" w:cs="Arial"/>
                <w:b/>
                <w:spacing w:val="-6"/>
                <w:sz w:val="16"/>
                <w:szCs w:val="16"/>
              </w:rPr>
            </w:pPr>
            <w:r w:rsidRPr="00906633">
              <w:rPr>
                <w:rFonts w:ascii="Arial" w:hAnsi="Arial" w:cs="Arial"/>
                <w:b/>
                <w:spacing w:val="-6"/>
                <w:sz w:val="16"/>
                <w:szCs w:val="16"/>
              </w:rPr>
              <w:t>2.498.671.766,90</w:t>
            </w:r>
          </w:p>
        </w:tc>
        <w:tc>
          <w:tcPr>
            <w:tcW w:w="1271" w:type="dxa"/>
          </w:tcPr>
          <w:p w14:paraId="0CE21D04" w14:textId="77777777" w:rsidR="006E33D2" w:rsidRPr="00906633" w:rsidRDefault="00B05C5F" w:rsidP="00B05C5F">
            <w:pPr>
              <w:pStyle w:val="Textoindependiente"/>
              <w:ind w:left="0" w:right="-93"/>
              <w:jc w:val="right"/>
              <w:rPr>
                <w:rFonts w:ascii="Arial" w:hAnsi="Arial" w:cs="Arial"/>
                <w:b/>
                <w:spacing w:val="-6"/>
                <w:sz w:val="16"/>
                <w:szCs w:val="16"/>
              </w:rPr>
            </w:pPr>
            <w:r w:rsidRPr="00906633">
              <w:rPr>
                <w:rFonts w:ascii="Arial" w:hAnsi="Arial" w:cs="Arial"/>
                <w:b/>
                <w:spacing w:val="-6"/>
                <w:sz w:val="16"/>
                <w:szCs w:val="16"/>
              </w:rPr>
              <w:t>26.164.177,07</w:t>
            </w:r>
          </w:p>
        </w:tc>
        <w:tc>
          <w:tcPr>
            <w:tcW w:w="1336" w:type="dxa"/>
          </w:tcPr>
          <w:p w14:paraId="597FEC08" w14:textId="77777777" w:rsidR="006E33D2" w:rsidRPr="00906633" w:rsidRDefault="00B05C5F" w:rsidP="00B05C5F">
            <w:pPr>
              <w:pStyle w:val="Textoindependiente"/>
              <w:ind w:left="0" w:right="-93"/>
              <w:jc w:val="right"/>
              <w:rPr>
                <w:rFonts w:ascii="Arial" w:hAnsi="Arial" w:cs="Arial"/>
                <w:b/>
                <w:spacing w:val="-6"/>
                <w:sz w:val="16"/>
                <w:szCs w:val="16"/>
              </w:rPr>
            </w:pPr>
            <w:r w:rsidRPr="00906633">
              <w:rPr>
                <w:rFonts w:ascii="Arial" w:hAnsi="Arial" w:cs="Arial"/>
                <w:b/>
                <w:spacing w:val="-6"/>
                <w:sz w:val="16"/>
                <w:szCs w:val="16"/>
              </w:rPr>
              <w:t>17.443.567,</w:t>
            </w:r>
            <w:r w:rsidR="0089662F" w:rsidRPr="00906633">
              <w:rPr>
                <w:rFonts w:ascii="Arial" w:hAnsi="Arial" w:cs="Arial"/>
                <w:b/>
                <w:spacing w:val="-6"/>
                <w:sz w:val="16"/>
                <w:szCs w:val="16"/>
              </w:rPr>
              <w:t>3</w:t>
            </w:r>
            <w:r w:rsidRPr="00906633">
              <w:rPr>
                <w:rFonts w:ascii="Arial" w:hAnsi="Arial" w:cs="Arial"/>
                <w:b/>
                <w:spacing w:val="-6"/>
                <w:sz w:val="16"/>
                <w:szCs w:val="16"/>
              </w:rPr>
              <w:t>7</w:t>
            </w:r>
          </w:p>
        </w:tc>
      </w:tr>
    </w:tbl>
    <w:p w14:paraId="51DA407C" w14:textId="77777777" w:rsidR="006E33D2" w:rsidRPr="00906633" w:rsidRDefault="006E33D2" w:rsidP="00920E44">
      <w:pPr>
        <w:pStyle w:val="Textoindependiente"/>
        <w:ind w:left="142" w:right="-93"/>
        <w:rPr>
          <w:rFonts w:ascii="Arial" w:hAnsi="Arial" w:cs="Arial"/>
          <w:spacing w:val="-6"/>
          <w:sz w:val="16"/>
          <w:szCs w:val="16"/>
        </w:rPr>
      </w:pPr>
      <w:r w:rsidRPr="00906633">
        <w:rPr>
          <w:rFonts w:ascii="Arial" w:hAnsi="Arial" w:cs="Arial"/>
          <w:spacing w:val="-6"/>
          <w:sz w:val="16"/>
          <w:szCs w:val="16"/>
        </w:rPr>
        <w:t>Fuente: Contraloría General de la República.</w:t>
      </w:r>
    </w:p>
    <w:p w14:paraId="3CE8C511" w14:textId="77777777" w:rsidR="006E33D2" w:rsidRPr="00906633" w:rsidRDefault="006E33D2" w:rsidP="00920E44">
      <w:pPr>
        <w:pStyle w:val="Textoindependiente"/>
        <w:ind w:left="142" w:right="-93"/>
        <w:rPr>
          <w:rFonts w:ascii="Arial" w:hAnsi="Arial" w:cs="Arial"/>
          <w:spacing w:val="-6"/>
          <w:sz w:val="24"/>
          <w:szCs w:val="24"/>
        </w:rPr>
      </w:pPr>
    </w:p>
    <w:p w14:paraId="48DCE5DB" w14:textId="77777777" w:rsidR="00697D68" w:rsidRPr="00906633" w:rsidRDefault="00697D68" w:rsidP="00697D68">
      <w:pPr>
        <w:pStyle w:val="Ttulo2"/>
        <w:numPr>
          <w:ilvl w:val="2"/>
          <w:numId w:val="7"/>
        </w:numPr>
        <w:ind w:left="851" w:hanging="717"/>
        <w:rPr>
          <w:b/>
        </w:rPr>
      </w:pPr>
      <w:r w:rsidRPr="00906633">
        <w:rPr>
          <w:b/>
        </w:rPr>
        <w:t>Incorrecciones</w:t>
      </w:r>
      <w:r w:rsidRPr="00906633">
        <w:rPr>
          <w:b/>
          <w:spacing w:val="-13"/>
        </w:rPr>
        <w:t xml:space="preserve"> </w:t>
      </w:r>
      <w:r w:rsidRPr="00906633">
        <w:rPr>
          <w:b/>
        </w:rPr>
        <w:t>de</w:t>
      </w:r>
      <w:r w:rsidRPr="00906633">
        <w:rPr>
          <w:b/>
          <w:spacing w:val="-12"/>
        </w:rPr>
        <w:t xml:space="preserve"> </w:t>
      </w:r>
      <w:r w:rsidRPr="00906633">
        <w:rPr>
          <w:b/>
        </w:rPr>
        <w:t>las</w:t>
      </w:r>
      <w:r w:rsidRPr="00906633">
        <w:rPr>
          <w:b/>
          <w:spacing w:val="-13"/>
        </w:rPr>
        <w:t xml:space="preserve"> </w:t>
      </w:r>
      <w:r w:rsidRPr="00906633">
        <w:rPr>
          <w:b/>
        </w:rPr>
        <w:t>auditorías</w:t>
      </w:r>
      <w:r w:rsidRPr="00906633">
        <w:rPr>
          <w:b/>
          <w:spacing w:val="-12"/>
        </w:rPr>
        <w:t xml:space="preserve"> </w:t>
      </w:r>
      <w:r w:rsidRPr="00906633">
        <w:rPr>
          <w:b/>
          <w:spacing w:val="-2"/>
        </w:rPr>
        <w:t>individuales.</w:t>
      </w:r>
    </w:p>
    <w:p w14:paraId="5D6AE3BD" w14:textId="77777777" w:rsidR="00697D68" w:rsidRPr="00906633" w:rsidRDefault="00697D68" w:rsidP="00697D68">
      <w:pPr>
        <w:pStyle w:val="Ttulo2"/>
        <w:ind w:left="851"/>
        <w:rPr>
          <w:b/>
        </w:rPr>
      </w:pPr>
    </w:p>
    <w:p w14:paraId="68AFBA0D" w14:textId="77777777" w:rsidR="00697D68" w:rsidRPr="00906633" w:rsidRDefault="00697D68" w:rsidP="00697D68">
      <w:pPr>
        <w:pStyle w:val="Textoindependiente"/>
        <w:ind w:left="142"/>
        <w:rPr>
          <w:rFonts w:ascii="Arial" w:hAnsi="Arial" w:cs="Arial"/>
          <w:sz w:val="24"/>
          <w:szCs w:val="24"/>
        </w:rPr>
      </w:pP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incorrecciones</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presentaron</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todas</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clases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 xml:space="preserve">estados </w:t>
      </w:r>
      <w:r w:rsidRPr="00906633">
        <w:rPr>
          <w:rFonts w:ascii="Arial" w:hAnsi="Arial" w:cs="Arial"/>
          <w:sz w:val="24"/>
          <w:szCs w:val="24"/>
        </w:rPr>
        <w:t>financieros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Nación,</w:t>
      </w:r>
      <w:r w:rsidRPr="00906633">
        <w:rPr>
          <w:rFonts w:ascii="Arial" w:hAnsi="Arial" w:cs="Arial"/>
          <w:spacing w:val="-14"/>
          <w:sz w:val="24"/>
          <w:szCs w:val="24"/>
        </w:rPr>
        <w:t xml:space="preserve"> </w:t>
      </w:r>
      <w:r w:rsidRPr="00906633">
        <w:rPr>
          <w:rFonts w:ascii="Arial" w:hAnsi="Arial" w:cs="Arial"/>
          <w:sz w:val="24"/>
          <w:szCs w:val="24"/>
        </w:rPr>
        <w:t>así</w:t>
      </w:r>
      <w:r w:rsidRPr="00906633">
        <w:rPr>
          <w:rFonts w:ascii="Arial" w:hAnsi="Arial" w:cs="Arial"/>
          <w:spacing w:val="-13"/>
          <w:sz w:val="24"/>
          <w:szCs w:val="24"/>
        </w:rPr>
        <w:t xml:space="preserve"> </w:t>
      </w:r>
      <w:r w:rsidRPr="00906633">
        <w:rPr>
          <w:rFonts w:ascii="Arial" w:hAnsi="Arial" w:cs="Arial"/>
          <w:sz w:val="24"/>
          <w:szCs w:val="24"/>
        </w:rPr>
        <w:t>(Cuadro</w:t>
      </w:r>
      <w:r w:rsidRPr="00906633">
        <w:rPr>
          <w:rFonts w:ascii="Arial" w:hAnsi="Arial" w:cs="Arial"/>
          <w:spacing w:val="-14"/>
          <w:sz w:val="24"/>
          <w:szCs w:val="24"/>
        </w:rPr>
        <w:t xml:space="preserve"> </w:t>
      </w:r>
      <w:r w:rsidRPr="00906633">
        <w:rPr>
          <w:rFonts w:ascii="Arial" w:hAnsi="Arial" w:cs="Arial"/>
          <w:sz w:val="24"/>
          <w:szCs w:val="24"/>
        </w:rPr>
        <w:t>2-</w:t>
      </w:r>
      <w:r w:rsidRPr="00906633">
        <w:rPr>
          <w:rFonts w:ascii="Arial" w:hAnsi="Arial" w:cs="Arial"/>
          <w:spacing w:val="-5"/>
          <w:sz w:val="24"/>
          <w:szCs w:val="24"/>
        </w:rPr>
        <w:t>2):</w:t>
      </w:r>
    </w:p>
    <w:p w14:paraId="3881703F" w14:textId="77777777" w:rsidR="00103F25" w:rsidRPr="00906633" w:rsidRDefault="00103F25" w:rsidP="00920E44">
      <w:pPr>
        <w:pStyle w:val="Textoindependiente"/>
        <w:ind w:left="142" w:right="-93"/>
        <w:rPr>
          <w:rFonts w:ascii="Arial" w:hAnsi="Arial" w:cs="Arial"/>
          <w:spacing w:val="-6"/>
          <w:sz w:val="24"/>
          <w:szCs w:val="24"/>
        </w:rPr>
      </w:pPr>
    </w:p>
    <w:p w14:paraId="58BBED76" w14:textId="77777777" w:rsidR="00E10AC8" w:rsidRPr="00906633" w:rsidRDefault="00E10AC8" w:rsidP="00E10AC8">
      <w:pPr>
        <w:pStyle w:val="Textoindependiente"/>
        <w:ind w:left="142" w:right="-93"/>
        <w:rPr>
          <w:rFonts w:ascii="Arial" w:hAnsi="Arial" w:cs="Arial"/>
          <w:spacing w:val="-6"/>
          <w:sz w:val="24"/>
          <w:szCs w:val="24"/>
        </w:rPr>
      </w:pPr>
      <w:r w:rsidRPr="00906633">
        <w:rPr>
          <w:rFonts w:ascii="Arial" w:hAnsi="Arial" w:cs="Arial"/>
          <w:spacing w:val="-6"/>
          <w:sz w:val="24"/>
          <w:szCs w:val="24"/>
        </w:rPr>
        <w:t>Cuadro 2-2</w:t>
      </w:r>
    </w:p>
    <w:p w14:paraId="3C91BA22" w14:textId="77777777" w:rsidR="00E10AC8" w:rsidRPr="00906633" w:rsidRDefault="00E10AC8" w:rsidP="00E10AC8">
      <w:pPr>
        <w:pStyle w:val="Textoindependiente"/>
        <w:ind w:left="142" w:right="-93"/>
        <w:rPr>
          <w:rFonts w:ascii="Arial" w:hAnsi="Arial" w:cs="Arial"/>
          <w:spacing w:val="-6"/>
          <w:sz w:val="24"/>
          <w:szCs w:val="24"/>
        </w:rPr>
      </w:pPr>
    </w:p>
    <w:tbl>
      <w:tblPr>
        <w:tblStyle w:val="Tablaconcuadrcula"/>
        <w:tblW w:w="0" w:type="auto"/>
        <w:tblInd w:w="142" w:type="dxa"/>
        <w:tblLook w:val="04A0" w:firstRow="1" w:lastRow="0" w:firstColumn="1" w:lastColumn="0" w:noHBand="0" w:noVBand="1"/>
      </w:tblPr>
      <w:tblGrid>
        <w:gridCol w:w="1967"/>
        <w:gridCol w:w="1962"/>
        <w:gridCol w:w="1963"/>
        <w:gridCol w:w="1964"/>
        <w:gridCol w:w="1964"/>
      </w:tblGrid>
      <w:tr w:rsidR="00E10AC8" w:rsidRPr="00906633" w14:paraId="732EC911" w14:textId="77777777" w:rsidTr="00F213AB">
        <w:tc>
          <w:tcPr>
            <w:tcW w:w="9820" w:type="dxa"/>
            <w:gridSpan w:val="5"/>
          </w:tcPr>
          <w:p w14:paraId="3D9E8444" w14:textId="77777777" w:rsidR="00E10AC8" w:rsidRPr="00906633" w:rsidRDefault="00E10AC8" w:rsidP="00E10AC8">
            <w:pPr>
              <w:pStyle w:val="Textoindependiente"/>
              <w:ind w:left="0" w:right="-93"/>
              <w:jc w:val="center"/>
              <w:rPr>
                <w:rFonts w:ascii="Arial" w:hAnsi="Arial" w:cs="Arial"/>
                <w:b/>
                <w:spacing w:val="-6"/>
                <w:sz w:val="24"/>
                <w:szCs w:val="24"/>
              </w:rPr>
            </w:pPr>
            <w:r w:rsidRPr="00906633">
              <w:rPr>
                <w:rFonts w:ascii="Arial" w:hAnsi="Arial" w:cs="Arial"/>
                <w:b/>
                <w:spacing w:val="-6"/>
                <w:sz w:val="24"/>
                <w:szCs w:val="24"/>
              </w:rPr>
              <w:t>Incorrecciones auditorías individuales vigencia 2024</w:t>
            </w:r>
          </w:p>
          <w:p w14:paraId="0544FD59" w14:textId="77777777" w:rsidR="00E10AC8" w:rsidRPr="00906633" w:rsidRDefault="00E10AC8" w:rsidP="00E10AC8">
            <w:pPr>
              <w:pStyle w:val="Textoindependiente"/>
              <w:ind w:left="0" w:right="-93"/>
              <w:jc w:val="center"/>
              <w:rPr>
                <w:rFonts w:ascii="Arial" w:hAnsi="Arial" w:cs="Arial"/>
                <w:b/>
                <w:spacing w:val="-6"/>
                <w:sz w:val="24"/>
                <w:szCs w:val="24"/>
              </w:rPr>
            </w:pPr>
            <w:r w:rsidRPr="00906633">
              <w:rPr>
                <w:rFonts w:ascii="Arial" w:hAnsi="Arial" w:cs="Arial"/>
                <w:b/>
                <w:spacing w:val="-6"/>
                <w:sz w:val="24"/>
                <w:szCs w:val="24"/>
              </w:rPr>
              <w:t>Por clase y marco normativo</w:t>
            </w:r>
          </w:p>
          <w:p w14:paraId="42B7EE3D" w14:textId="77777777" w:rsidR="00E10AC8" w:rsidRPr="00906633" w:rsidRDefault="00E10AC8" w:rsidP="00E10AC8">
            <w:pPr>
              <w:pStyle w:val="Textoindependiente"/>
              <w:ind w:left="0" w:right="-93"/>
              <w:jc w:val="center"/>
              <w:rPr>
                <w:rFonts w:ascii="Arial" w:hAnsi="Arial" w:cs="Arial"/>
                <w:b/>
                <w:spacing w:val="-6"/>
                <w:sz w:val="24"/>
                <w:szCs w:val="24"/>
              </w:rPr>
            </w:pPr>
            <w:r w:rsidRPr="00906633">
              <w:rPr>
                <w:rFonts w:ascii="Arial" w:hAnsi="Arial" w:cs="Arial"/>
                <w:b/>
                <w:spacing w:val="-6"/>
                <w:sz w:val="24"/>
                <w:szCs w:val="24"/>
              </w:rPr>
              <w:t>Cifras en millones de pesos</w:t>
            </w:r>
          </w:p>
          <w:p w14:paraId="253B68C3" w14:textId="77777777" w:rsidR="00E10AC8" w:rsidRPr="00906633" w:rsidRDefault="00E10AC8" w:rsidP="00E10AC8">
            <w:pPr>
              <w:pStyle w:val="Textoindependiente"/>
              <w:ind w:left="0" w:right="-93"/>
              <w:jc w:val="center"/>
              <w:rPr>
                <w:rFonts w:ascii="Arial" w:hAnsi="Arial" w:cs="Arial"/>
                <w:spacing w:val="-6"/>
                <w:sz w:val="24"/>
                <w:szCs w:val="24"/>
              </w:rPr>
            </w:pPr>
          </w:p>
        </w:tc>
      </w:tr>
      <w:tr w:rsidR="00F213AB" w:rsidRPr="00906633" w14:paraId="7743DF6A" w14:textId="77777777" w:rsidTr="00E10AC8">
        <w:tc>
          <w:tcPr>
            <w:tcW w:w="1967" w:type="dxa"/>
          </w:tcPr>
          <w:p w14:paraId="64E49546"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Clase</w:t>
            </w:r>
          </w:p>
        </w:tc>
        <w:tc>
          <w:tcPr>
            <w:tcW w:w="1962" w:type="dxa"/>
          </w:tcPr>
          <w:p w14:paraId="303F8143"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Empresas cotizantes</w:t>
            </w:r>
          </w:p>
          <w:p w14:paraId="0F4EB139"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Resolución 037 de 2017</w:t>
            </w:r>
          </w:p>
          <w:p w14:paraId="58F18EEE" w14:textId="77777777" w:rsidR="00F213AB" w:rsidRPr="00906633" w:rsidRDefault="00F213AB" w:rsidP="00F213AB">
            <w:pPr>
              <w:pStyle w:val="Textoindependiente"/>
              <w:ind w:left="0" w:right="-93"/>
              <w:jc w:val="center"/>
              <w:rPr>
                <w:rFonts w:ascii="Arial" w:hAnsi="Arial" w:cs="Arial"/>
                <w:b/>
                <w:spacing w:val="-6"/>
                <w:sz w:val="18"/>
                <w:szCs w:val="18"/>
              </w:rPr>
            </w:pPr>
          </w:p>
        </w:tc>
        <w:tc>
          <w:tcPr>
            <w:tcW w:w="1963" w:type="dxa"/>
          </w:tcPr>
          <w:p w14:paraId="46051548"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Empresas no cotizantes</w:t>
            </w:r>
          </w:p>
          <w:p w14:paraId="4C0E364F"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Resolución 414 de 2014</w:t>
            </w:r>
          </w:p>
          <w:p w14:paraId="584655A8" w14:textId="77777777" w:rsidR="00F213AB" w:rsidRPr="00906633" w:rsidRDefault="00F213AB" w:rsidP="00F213AB">
            <w:pPr>
              <w:pStyle w:val="Textoindependiente"/>
              <w:ind w:left="0" w:right="-93"/>
              <w:jc w:val="center"/>
              <w:rPr>
                <w:rFonts w:ascii="Arial" w:hAnsi="Arial" w:cs="Arial"/>
                <w:b/>
                <w:spacing w:val="-6"/>
                <w:sz w:val="18"/>
                <w:szCs w:val="18"/>
              </w:rPr>
            </w:pPr>
          </w:p>
        </w:tc>
        <w:tc>
          <w:tcPr>
            <w:tcW w:w="1964" w:type="dxa"/>
          </w:tcPr>
          <w:p w14:paraId="1D50E985"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Entidades de gobierno</w:t>
            </w:r>
          </w:p>
          <w:p w14:paraId="441B64D7"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Resolución 533 de 2015</w:t>
            </w:r>
          </w:p>
        </w:tc>
        <w:tc>
          <w:tcPr>
            <w:tcW w:w="1964" w:type="dxa"/>
          </w:tcPr>
          <w:p w14:paraId="69F8578E" w14:textId="77777777" w:rsidR="00F213AB" w:rsidRPr="00906633" w:rsidRDefault="00F213AB" w:rsidP="00F213AB">
            <w:pPr>
              <w:pStyle w:val="Textoindependiente"/>
              <w:ind w:left="0" w:right="-93"/>
              <w:jc w:val="center"/>
              <w:rPr>
                <w:rFonts w:ascii="Arial" w:hAnsi="Arial" w:cs="Arial"/>
                <w:b/>
                <w:spacing w:val="-6"/>
                <w:sz w:val="18"/>
                <w:szCs w:val="18"/>
              </w:rPr>
            </w:pPr>
            <w:r w:rsidRPr="00906633">
              <w:rPr>
                <w:rFonts w:ascii="Arial" w:hAnsi="Arial" w:cs="Arial"/>
                <w:b/>
                <w:spacing w:val="-6"/>
                <w:sz w:val="18"/>
                <w:szCs w:val="18"/>
              </w:rPr>
              <w:t>Totales</w:t>
            </w:r>
          </w:p>
        </w:tc>
      </w:tr>
      <w:tr w:rsidR="00F213AB" w:rsidRPr="00906633" w14:paraId="67165AD2" w14:textId="77777777" w:rsidTr="00E10AC8">
        <w:tc>
          <w:tcPr>
            <w:tcW w:w="1967" w:type="dxa"/>
          </w:tcPr>
          <w:p w14:paraId="01DED6E1"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Activos</w:t>
            </w:r>
          </w:p>
        </w:tc>
        <w:tc>
          <w:tcPr>
            <w:tcW w:w="1962" w:type="dxa"/>
          </w:tcPr>
          <w:p w14:paraId="5CE62278" w14:textId="77777777" w:rsidR="00F213AB" w:rsidRPr="00906633" w:rsidRDefault="00F4492E" w:rsidP="00F213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65.976,55</w:t>
            </w:r>
          </w:p>
        </w:tc>
        <w:tc>
          <w:tcPr>
            <w:tcW w:w="1963" w:type="dxa"/>
          </w:tcPr>
          <w:p w14:paraId="03C5404C"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87.514,44</w:t>
            </w:r>
          </w:p>
        </w:tc>
        <w:tc>
          <w:tcPr>
            <w:tcW w:w="1964" w:type="dxa"/>
          </w:tcPr>
          <w:p w14:paraId="414060E7"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7.217.525,52</w:t>
            </w:r>
          </w:p>
        </w:tc>
        <w:tc>
          <w:tcPr>
            <w:tcW w:w="1964" w:type="dxa"/>
          </w:tcPr>
          <w:p w14:paraId="5DD247B9"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7.371.016,51</w:t>
            </w:r>
          </w:p>
        </w:tc>
      </w:tr>
      <w:tr w:rsidR="00F213AB" w:rsidRPr="00906633" w14:paraId="292BB0C7" w14:textId="77777777" w:rsidTr="00E10AC8">
        <w:tc>
          <w:tcPr>
            <w:tcW w:w="1967" w:type="dxa"/>
          </w:tcPr>
          <w:p w14:paraId="5FA72997"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Pasivos</w:t>
            </w:r>
          </w:p>
        </w:tc>
        <w:tc>
          <w:tcPr>
            <w:tcW w:w="1962" w:type="dxa"/>
          </w:tcPr>
          <w:p w14:paraId="2AF37700" w14:textId="77777777" w:rsidR="00F213AB" w:rsidRPr="00906633" w:rsidRDefault="00C85AAB" w:rsidP="00F213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4.254,64</w:t>
            </w:r>
          </w:p>
        </w:tc>
        <w:tc>
          <w:tcPr>
            <w:tcW w:w="1963" w:type="dxa"/>
          </w:tcPr>
          <w:p w14:paraId="5928F91D"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29.581,15</w:t>
            </w:r>
          </w:p>
        </w:tc>
        <w:tc>
          <w:tcPr>
            <w:tcW w:w="1964" w:type="dxa"/>
          </w:tcPr>
          <w:p w14:paraId="13E9BDA2"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6.494.469,43</w:t>
            </w:r>
          </w:p>
        </w:tc>
        <w:tc>
          <w:tcPr>
            <w:tcW w:w="1964" w:type="dxa"/>
          </w:tcPr>
          <w:p w14:paraId="091C9924"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6.528.305,22</w:t>
            </w:r>
          </w:p>
        </w:tc>
      </w:tr>
      <w:tr w:rsidR="00F213AB" w:rsidRPr="00906633" w14:paraId="2D5CA1C2" w14:textId="77777777" w:rsidTr="00E10AC8">
        <w:tc>
          <w:tcPr>
            <w:tcW w:w="1967" w:type="dxa"/>
          </w:tcPr>
          <w:p w14:paraId="0C298CB3"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Patrimonio</w:t>
            </w:r>
          </w:p>
        </w:tc>
        <w:tc>
          <w:tcPr>
            <w:tcW w:w="1962" w:type="dxa"/>
          </w:tcPr>
          <w:p w14:paraId="310770AA" w14:textId="77777777" w:rsidR="00F213AB" w:rsidRPr="00906633" w:rsidRDefault="00C85AAB" w:rsidP="00F213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w:t>
            </w:r>
          </w:p>
        </w:tc>
        <w:tc>
          <w:tcPr>
            <w:tcW w:w="1963" w:type="dxa"/>
          </w:tcPr>
          <w:p w14:paraId="057A0819"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w:t>
            </w:r>
          </w:p>
        </w:tc>
        <w:tc>
          <w:tcPr>
            <w:tcW w:w="1964" w:type="dxa"/>
          </w:tcPr>
          <w:p w14:paraId="35954E7F"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40.370,28</w:t>
            </w:r>
          </w:p>
        </w:tc>
        <w:tc>
          <w:tcPr>
            <w:tcW w:w="1964" w:type="dxa"/>
          </w:tcPr>
          <w:p w14:paraId="3BF12671"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40.370,28</w:t>
            </w:r>
          </w:p>
        </w:tc>
      </w:tr>
      <w:tr w:rsidR="00F213AB" w:rsidRPr="00906633" w14:paraId="1FABDAE9" w14:textId="77777777" w:rsidTr="00E10AC8">
        <w:tc>
          <w:tcPr>
            <w:tcW w:w="1967" w:type="dxa"/>
          </w:tcPr>
          <w:p w14:paraId="55B647BF"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Ingresos</w:t>
            </w:r>
          </w:p>
        </w:tc>
        <w:tc>
          <w:tcPr>
            <w:tcW w:w="1962" w:type="dxa"/>
          </w:tcPr>
          <w:p w14:paraId="4CEB5409" w14:textId="77777777" w:rsidR="00F213AB" w:rsidRPr="00906633" w:rsidRDefault="00C85AAB" w:rsidP="00F213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17,59</w:t>
            </w:r>
          </w:p>
        </w:tc>
        <w:tc>
          <w:tcPr>
            <w:tcW w:w="1963" w:type="dxa"/>
          </w:tcPr>
          <w:p w14:paraId="7B03BB73"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166,18</w:t>
            </w:r>
          </w:p>
        </w:tc>
        <w:tc>
          <w:tcPr>
            <w:tcW w:w="1964" w:type="dxa"/>
          </w:tcPr>
          <w:p w14:paraId="593B3757"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94.709,21</w:t>
            </w:r>
          </w:p>
        </w:tc>
        <w:tc>
          <w:tcPr>
            <w:tcW w:w="1964" w:type="dxa"/>
          </w:tcPr>
          <w:p w14:paraId="4FC6FB84"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94.892,96</w:t>
            </w:r>
          </w:p>
        </w:tc>
      </w:tr>
      <w:tr w:rsidR="00F213AB" w:rsidRPr="00906633" w14:paraId="70EE1ACF" w14:textId="77777777" w:rsidTr="00E10AC8">
        <w:tc>
          <w:tcPr>
            <w:tcW w:w="1967" w:type="dxa"/>
          </w:tcPr>
          <w:p w14:paraId="1EF9DBF6"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Costos y gastos</w:t>
            </w:r>
          </w:p>
        </w:tc>
        <w:tc>
          <w:tcPr>
            <w:tcW w:w="1962" w:type="dxa"/>
          </w:tcPr>
          <w:p w14:paraId="7278327F" w14:textId="77777777" w:rsidR="00F213AB" w:rsidRPr="00906633" w:rsidRDefault="00C85AAB" w:rsidP="00F213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1.107,26</w:t>
            </w:r>
          </w:p>
        </w:tc>
        <w:tc>
          <w:tcPr>
            <w:tcW w:w="1963" w:type="dxa"/>
          </w:tcPr>
          <w:p w14:paraId="083632F1"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146,56</w:t>
            </w:r>
          </w:p>
        </w:tc>
        <w:tc>
          <w:tcPr>
            <w:tcW w:w="1964" w:type="dxa"/>
          </w:tcPr>
          <w:p w14:paraId="224D0452"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59.595,51</w:t>
            </w:r>
          </w:p>
        </w:tc>
        <w:tc>
          <w:tcPr>
            <w:tcW w:w="1964" w:type="dxa"/>
          </w:tcPr>
          <w:p w14:paraId="7FAB7D2D"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60.849,34</w:t>
            </w:r>
          </w:p>
        </w:tc>
      </w:tr>
      <w:tr w:rsidR="00F213AB" w:rsidRPr="00906633" w14:paraId="3204453D" w14:textId="77777777" w:rsidTr="00E10AC8">
        <w:tc>
          <w:tcPr>
            <w:tcW w:w="1967" w:type="dxa"/>
          </w:tcPr>
          <w:p w14:paraId="798773F4" w14:textId="77777777" w:rsidR="00F213AB" w:rsidRPr="00906633" w:rsidRDefault="00217ADE" w:rsidP="00F213AB">
            <w:pPr>
              <w:pStyle w:val="Textoindependiente"/>
              <w:ind w:left="0" w:right="-93"/>
              <w:rPr>
                <w:rFonts w:ascii="Arial" w:hAnsi="Arial" w:cs="Arial"/>
                <w:spacing w:val="-6"/>
                <w:sz w:val="20"/>
                <w:szCs w:val="20"/>
              </w:rPr>
            </w:pPr>
            <w:r w:rsidRPr="00906633">
              <w:rPr>
                <w:rFonts w:ascii="Arial" w:hAnsi="Arial" w:cs="Arial"/>
                <w:spacing w:val="-6"/>
                <w:sz w:val="20"/>
                <w:szCs w:val="20"/>
              </w:rPr>
              <w:t>A nivel de E. F.</w:t>
            </w:r>
          </w:p>
        </w:tc>
        <w:tc>
          <w:tcPr>
            <w:tcW w:w="1962" w:type="dxa"/>
          </w:tcPr>
          <w:p w14:paraId="5C78421D" w14:textId="77777777" w:rsidR="00F213AB" w:rsidRPr="00906633" w:rsidRDefault="00C85AAB" w:rsidP="00AA1F57">
            <w:pPr>
              <w:pStyle w:val="Textoindependiente"/>
              <w:ind w:left="0" w:right="-93"/>
              <w:jc w:val="right"/>
              <w:rPr>
                <w:rFonts w:ascii="Arial" w:hAnsi="Arial" w:cs="Arial"/>
                <w:spacing w:val="-6"/>
                <w:sz w:val="20"/>
                <w:szCs w:val="20"/>
              </w:rPr>
            </w:pPr>
            <w:r w:rsidRPr="00906633">
              <w:rPr>
                <w:rFonts w:ascii="Arial" w:hAnsi="Arial" w:cs="Arial"/>
                <w:spacing w:val="-6"/>
                <w:sz w:val="20"/>
                <w:szCs w:val="20"/>
              </w:rPr>
              <w:t>2.32</w:t>
            </w:r>
            <w:r w:rsidR="00AA1F57" w:rsidRPr="00906633">
              <w:rPr>
                <w:rFonts w:ascii="Arial" w:hAnsi="Arial" w:cs="Arial"/>
                <w:spacing w:val="-6"/>
                <w:sz w:val="20"/>
                <w:szCs w:val="20"/>
              </w:rPr>
              <w:t>8</w:t>
            </w:r>
            <w:r w:rsidRPr="00906633">
              <w:rPr>
                <w:rFonts w:ascii="Arial" w:hAnsi="Arial" w:cs="Arial"/>
                <w:spacing w:val="-6"/>
                <w:sz w:val="20"/>
                <w:szCs w:val="20"/>
              </w:rPr>
              <w:t>,16</w:t>
            </w:r>
          </w:p>
        </w:tc>
        <w:tc>
          <w:tcPr>
            <w:tcW w:w="1963" w:type="dxa"/>
          </w:tcPr>
          <w:p w14:paraId="0C8D30B9"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w:t>
            </w:r>
          </w:p>
        </w:tc>
        <w:tc>
          <w:tcPr>
            <w:tcW w:w="1964" w:type="dxa"/>
          </w:tcPr>
          <w:p w14:paraId="1F92E90C"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12.066.414,61</w:t>
            </w:r>
          </w:p>
        </w:tc>
        <w:tc>
          <w:tcPr>
            <w:tcW w:w="1964" w:type="dxa"/>
          </w:tcPr>
          <w:p w14:paraId="620341E8" w14:textId="77777777" w:rsidR="00F213AB" w:rsidRPr="00906633" w:rsidRDefault="00C85AAB" w:rsidP="00C85AAB">
            <w:pPr>
              <w:pStyle w:val="Textoindependiente"/>
              <w:ind w:left="0" w:right="-93"/>
              <w:jc w:val="right"/>
              <w:rPr>
                <w:rFonts w:ascii="Arial" w:hAnsi="Arial" w:cs="Arial"/>
                <w:spacing w:val="-6"/>
                <w:sz w:val="20"/>
                <w:szCs w:val="20"/>
              </w:rPr>
            </w:pPr>
            <w:r w:rsidRPr="00906633">
              <w:rPr>
                <w:rFonts w:ascii="Arial" w:hAnsi="Arial" w:cs="Arial"/>
                <w:spacing w:val="-6"/>
                <w:sz w:val="20"/>
                <w:szCs w:val="20"/>
              </w:rPr>
              <w:t>12.068.742,76</w:t>
            </w:r>
          </w:p>
        </w:tc>
      </w:tr>
      <w:tr w:rsidR="00F213AB" w:rsidRPr="00906633" w14:paraId="51525320" w14:textId="77777777" w:rsidTr="00E10AC8">
        <w:tc>
          <w:tcPr>
            <w:tcW w:w="1967" w:type="dxa"/>
          </w:tcPr>
          <w:p w14:paraId="68E0F479" w14:textId="77777777" w:rsidR="00F213AB" w:rsidRPr="00906633" w:rsidRDefault="00217ADE" w:rsidP="00F213AB">
            <w:pPr>
              <w:pStyle w:val="Textoindependiente"/>
              <w:ind w:left="0" w:right="-93"/>
              <w:rPr>
                <w:rFonts w:ascii="Arial" w:hAnsi="Arial" w:cs="Arial"/>
                <w:b/>
                <w:spacing w:val="-6"/>
                <w:sz w:val="20"/>
                <w:szCs w:val="20"/>
              </w:rPr>
            </w:pPr>
            <w:r w:rsidRPr="00906633">
              <w:rPr>
                <w:rFonts w:ascii="Arial" w:hAnsi="Arial" w:cs="Arial"/>
                <w:b/>
                <w:spacing w:val="-6"/>
                <w:sz w:val="20"/>
                <w:szCs w:val="20"/>
              </w:rPr>
              <w:lastRenderedPageBreak/>
              <w:t>Totales</w:t>
            </w:r>
          </w:p>
        </w:tc>
        <w:tc>
          <w:tcPr>
            <w:tcW w:w="1962" w:type="dxa"/>
          </w:tcPr>
          <w:p w14:paraId="190FB275" w14:textId="77777777" w:rsidR="00F213AB" w:rsidRPr="00906633" w:rsidRDefault="00C85AAB" w:rsidP="00C85AAB">
            <w:pPr>
              <w:pStyle w:val="Textoindependiente"/>
              <w:ind w:left="0" w:right="-93"/>
              <w:jc w:val="right"/>
              <w:rPr>
                <w:rFonts w:ascii="Arial" w:hAnsi="Arial" w:cs="Arial"/>
                <w:b/>
                <w:spacing w:val="-6"/>
                <w:sz w:val="20"/>
                <w:szCs w:val="20"/>
              </w:rPr>
            </w:pPr>
            <w:r w:rsidRPr="00906633">
              <w:rPr>
                <w:rFonts w:ascii="Arial" w:hAnsi="Arial" w:cs="Arial"/>
                <w:b/>
                <w:spacing w:val="-6"/>
                <w:sz w:val="20"/>
                <w:szCs w:val="20"/>
              </w:rPr>
              <w:t>73.684,22</w:t>
            </w:r>
          </w:p>
        </w:tc>
        <w:tc>
          <w:tcPr>
            <w:tcW w:w="1963" w:type="dxa"/>
          </w:tcPr>
          <w:p w14:paraId="0A3DE695" w14:textId="77777777" w:rsidR="00F213AB" w:rsidRPr="00906633" w:rsidRDefault="00C85AAB" w:rsidP="00C85AAB">
            <w:pPr>
              <w:pStyle w:val="Textoindependiente"/>
              <w:ind w:left="0" w:right="-93"/>
              <w:jc w:val="right"/>
              <w:rPr>
                <w:rFonts w:ascii="Arial" w:hAnsi="Arial" w:cs="Arial"/>
                <w:b/>
                <w:spacing w:val="-6"/>
                <w:sz w:val="20"/>
                <w:szCs w:val="20"/>
              </w:rPr>
            </w:pPr>
            <w:r w:rsidRPr="00906633">
              <w:rPr>
                <w:rFonts w:ascii="Arial" w:hAnsi="Arial" w:cs="Arial"/>
                <w:b/>
                <w:spacing w:val="-6"/>
                <w:sz w:val="20"/>
                <w:szCs w:val="20"/>
              </w:rPr>
              <w:t>117.408,30</w:t>
            </w:r>
          </w:p>
        </w:tc>
        <w:tc>
          <w:tcPr>
            <w:tcW w:w="1964" w:type="dxa"/>
          </w:tcPr>
          <w:p w14:paraId="03C39ED3" w14:textId="77777777" w:rsidR="00F213AB" w:rsidRPr="00906633" w:rsidRDefault="00C85AAB" w:rsidP="00C85AAB">
            <w:pPr>
              <w:pStyle w:val="Textoindependiente"/>
              <w:ind w:left="0" w:right="-93"/>
              <w:jc w:val="right"/>
              <w:rPr>
                <w:rFonts w:ascii="Arial" w:hAnsi="Arial" w:cs="Arial"/>
                <w:b/>
                <w:spacing w:val="-6"/>
                <w:sz w:val="20"/>
                <w:szCs w:val="20"/>
              </w:rPr>
            </w:pPr>
            <w:r w:rsidRPr="00906633">
              <w:rPr>
                <w:rFonts w:ascii="Arial" w:hAnsi="Arial" w:cs="Arial"/>
                <w:b/>
                <w:spacing w:val="-6"/>
                <w:sz w:val="20"/>
                <w:szCs w:val="20"/>
              </w:rPr>
              <w:t>25.973.084.55</w:t>
            </w:r>
          </w:p>
        </w:tc>
        <w:tc>
          <w:tcPr>
            <w:tcW w:w="1964" w:type="dxa"/>
          </w:tcPr>
          <w:p w14:paraId="02B0BD14" w14:textId="77777777" w:rsidR="00F213AB" w:rsidRPr="00906633" w:rsidRDefault="00C85AAB" w:rsidP="00C85AAB">
            <w:pPr>
              <w:pStyle w:val="Textoindependiente"/>
              <w:ind w:left="0" w:right="-93"/>
              <w:jc w:val="right"/>
              <w:rPr>
                <w:rFonts w:ascii="Arial" w:hAnsi="Arial" w:cs="Arial"/>
                <w:b/>
                <w:spacing w:val="-6"/>
                <w:sz w:val="20"/>
                <w:szCs w:val="20"/>
              </w:rPr>
            </w:pPr>
            <w:r w:rsidRPr="00906633">
              <w:rPr>
                <w:rFonts w:ascii="Arial" w:hAnsi="Arial" w:cs="Arial"/>
                <w:b/>
                <w:spacing w:val="-6"/>
                <w:sz w:val="20"/>
                <w:szCs w:val="20"/>
              </w:rPr>
              <w:t>26.164.177,07</w:t>
            </w:r>
          </w:p>
        </w:tc>
      </w:tr>
    </w:tbl>
    <w:p w14:paraId="5E4BC892" w14:textId="77777777" w:rsidR="00E10AC8" w:rsidRPr="00906633" w:rsidRDefault="00E10AC8" w:rsidP="00E10AC8">
      <w:pPr>
        <w:pStyle w:val="Textoindependiente"/>
        <w:ind w:left="142" w:right="-93"/>
        <w:rPr>
          <w:rFonts w:ascii="Arial" w:hAnsi="Arial" w:cs="Arial"/>
          <w:spacing w:val="-6"/>
          <w:sz w:val="16"/>
          <w:szCs w:val="16"/>
        </w:rPr>
      </w:pPr>
      <w:r w:rsidRPr="00906633">
        <w:rPr>
          <w:rFonts w:ascii="Arial" w:hAnsi="Arial" w:cs="Arial"/>
          <w:spacing w:val="-6"/>
          <w:sz w:val="16"/>
          <w:szCs w:val="16"/>
        </w:rPr>
        <w:t>Fuente: Contraloría General de la República.</w:t>
      </w:r>
    </w:p>
    <w:p w14:paraId="1C5A60A2" w14:textId="77777777" w:rsidR="00E10AC8" w:rsidRPr="00906633" w:rsidRDefault="00E10AC8" w:rsidP="00E10AC8">
      <w:pPr>
        <w:pStyle w:val="Textoindependiente"/>
        <w:ind w:left="142" w:right="-93"/>
        <w:rPr>
          <w:rFonts w:ascii="Arial" w:hAnsi="Arial" w:cs="Arial"/>
          <w:spacing w:val="-6"/>
          <w:sz w:val="24"/>
          <w:szCs w:val="24"/>
        </w:rPr>
      </w:pPr>
    </w:p>
    <w:p w14:paraId="5239E74A" w14:textId="77777777" w:rsidR="001D2CE7" w:rsidRPr="00906633" w:rsidRDefault="00137D9D" w:rsidP="006F3436">
      <w:pPr>
        <w:pStyle w:val="Textoindependiente"/>
        <w:ind w:left="142" w:right="49"/>
        <w:rPr>
          <w:rFonts w:ascii="Arial" w:hAnsi="Arial" w:cs="Arial"/>
          <w:sz w:val="24"/>
          <w:szCs w:val="24"/>
        </w:rPr>
      </w:pP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observa</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Gráfico</w:t>
      </w:r>
      <w:r w:rsidRPr="00906633">
        <w:rPr>
          <w:rFonts w:ascii="Arial" w:hAnsi="Arial" w:cs="Arial"/>
          <w:spacing w:val="-16"/>
          <w:sz w:val="24"/>
          <w:szCs w:val="24"/>
        </w:rPr>
        <w:t xml:space="preserve"> </w:t>
      </w:r>
      <w:r w:rsidRPr="00906633">
        <w:rPr>
          <w:rFonts w:ascii="Arial" w:hAnsi="Arial" w:cs="Arial"/>
          <w:sz w:val="24"/>
          <w:szCs w:val="24"/>
        </w:rPr>
        <w:t>2-1,</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destaca</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incorrección</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nivel de estados financieros, es decir que afectó de manera generalizada todas</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clases.</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trata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inadecuada</w:t>
      </w:r>
      <w:r w:rsidRPr="00906633">
        <w:rPr>
          <w:rFonts w:ascii="Arial" w:hAnsi="Arial" w:cs="Arial"/>
          <w:spacing w:val="40"/>
          <w:sz w:val="24"/>
          <w:szCs w:val="24"/>
        </w:rPr>
        <w:t xml:space="preserve"> </w:t>
      </w:r>
      <w:r w:rsidRPr="00906633">
        <w:rPr>
          <w:rFonts w:ascii="Arial" w:hAnsi="Arial" w:cs="Arial"/>
          <w:sz w:val="24"/>
          <w:szCs w:val="24"/>
        </w:rPr>
        <w:t>clasificación,</w:t>
      </w:r>
      <w:r w:rsidRPr="00906633">
        <w:rPr>
          <w:rFonts w:ascii="Arial" w:hAnsi="Arial" w:cs="Arial"/>
          <w:spacing w:val="40"/>
          <w:sz w:val="24"/>
          <w:szCs w:val="24"/>
        </w:rPr>
        <w:t xml:space="preserve"> </w:t>
      </w:r>
      <w:r w:rsidRPr="00906633">
        <w:rPr>
          <w:rFonts w:ascii="Arial" w:hAnsi="Arial" w:cs="Arial"/>
          <w:sz w:val="24"/>
          <w:szCs w:val="24"/>
        </w:rPr>
        <w:t>registro</w:t>
      </w:r>
      <w:r w:rsidRPr="00906633">
        <w:rPr>
          <w:rFonts w:ascii="Arial" w:hAnsi="Arial" w:cs="Arial"/>
          <w:spacing w:val="80"/>
          <w:sz w:val="24"/>
          <w:szCs w:val="24"/>
        </w:rPr>
        <w:t xml:space="preserve"> </w:t>
      </w:r>
      <w:r w:rsidRPr="00906633">
        <w:rPr>
          <w:rFonts w:ascii="Arial" w:hAnsi="Arial" w:cs="Arial"/>
          <w:sz w:val="24"/>
          <w:szCs w:val="24"/>
        </w:rPr>
        <w:t>y revelación en las notas a los estados financieros de la Agencia Nacional de Infraestructura (ANI) de nueve proyectos de concesión del modo carretero, que al cierre de la vigencia 2024 se encontraban realmente en etapa de operación y mantenimiento y, sin embargo, fueron registrados en la cuenta contable Bienes de uso público en construcción, por $12.047.675,70 millones. Esta situación se originó por</w:t>
      </w:r>
      <w:r w:rsidRPr="00906633">
        <w:rPr>
          <w:rFonts w:ascii="Arial" w:hAnsi="Arial" w:cs="Arial"/>
          <w:spacing w:val="-13"/>
          <w:sz w:val="24"/>
          <w:szCs w:val="24"/>
        </w:rPr>
        <w:t xml:space="preserve"> </w:t>
      </w:r>
      <w:r w:rsidRPr="00906633">
        <w:rPr>
          <w:rFonts w:ascii="Arial" w:hAnsi="Arial" w:cs="Arial"/>
          <w:sz w:val="24"/>
          <w:szCs w:val="24"/>
        </w:rPr>
        <w:t>deficiencias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controles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conciliaciones</w:t>
      </w:r>
      <w:r w:rsidRPr="00906633">
        <w:rPr>
          <w:rFonts w:ascii="Arial" w:hAnsi="Arial" w:cs="Arial"/>
          <w:spacing w:val="-13"/>
          <w:sz w:val="24"/>
          <w:szCs w:val="24"/>
        </w:rPr>
        <w:t xml:space="preserve"> </w:t>
      </w:r>
      <w:r w:rsidRPr="00906633">
        <w:rPr>
          <w:rFonts w:ascii="Arial" w:hAnsi="Arial" w:cs="Arial"/>
          <w:sz w:val="24"/>
          <w:szCs w:val="24"/>
        </w:rPr>
        <w:t>entre</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áreas</w:t>
      </w:r>
      <w:r w:rsidRPr="00906633">
        <w:rPr>
          <w:rFonts w:ascii="Arial" w:hAnsi="Arial" w:cs="Arial"/>
          <w:spacing w:val="-13"/>
          <w:sz w:val="24"/>
          <w:szCs w:val="24"/>
        </w:rPr>
        <w:t xml:space="preserve"> </w:t>
      </w:r>
      <w:r w:rsidRPr="00906633">
        <w:rPr>
          <w:rFonts w:ascii="Arial" w:hAnsi="Arial" w:cs="Arial"/>
          <w:sz w:val="24"/>
          <w:szCs w:val="24"/>
        </w:rPr>
        <w:t>al</w:t>
      </w:r>
      <w:r w:rsidRPr="00906633">
        <w:rPr>
          <w:rFonts w:ascii="Arial" w:hAnsi="Arial" w:cs="Arial"/>
          <w:spacing w:val="-13"/>
          <w:sz w:val="24"/>
          <w:szCs w:val="24"/>
        </w:rPr>
        <w:t xml:space="preserve"> </w:t>
      </w:r>
      <w:r w:rsidRPr="00906633">
        <w:rPr>
          <w:rFonts w:ascii="Arial" w:hAnsi="Arial" w:cs="Arial"/>
          <w:sz w:val="24"/>
          <w:szCs w:val="24"/>
        </w:rPr>
        <w:t>interior de la ANI a la hora de determinar los avances y las etapas en las cuales se encontraban los proyectos.</w:t>
      </w:r>
    </w:p>
    <w:p w14:paraId="126AE3D1" w14:textId="77777777" w:rsidR="001D2CE7" w:rsidRPr="00906633" w:rsidRDefault="00137D9D" w:rsidP="006F3436">
      <w:pPr>
        <w:pStyle w:val="Textoindependiente"/>
        <w:spacing w:before="256"/>
        <w:ind w:left="142" w:right="49"/>
        <w:rPr>
          <w:rFonts w:ascii="Arial" w:hAnsi="Arial" w:cs="Arial"/>
          <w:sz w:val="24"/>
          <w:szCs w:val="24"/>
        </w:rPr>
      </w:pPr>
      <w:r w:rsidRPr="00906633">
        <w:rPr>
          <w:rFonts w:ascii="Arial" w:hAnsi="Arial" w:cs="Arial"/>
          <w:sz w:val="24"/>
          <w:szCs w:val="24"/>
        </w:rPr>
        <w:t>Continúan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importancia</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activos</w:t>
      </w:r>
      <w:r w:rsidRPr="00906633">
        <w:rPr>
          <w:rFonts w:ascii="Arial" w:hAnsi="Arial" w:cs="Arial"/>
          <w:spacing w:val="-4"/>
          <w:sz w:val="24"/>
          <w:szCs w:val="24"/>
        </w:rPr>
        <w:t xml:space="preserve"> </w:t>
      </w:r>
      <w:r w:rsidRPr="00906633">
        <w:rPr>
          <w:rFonts w:ascii="Arial" w:hAnsi="Arial" w:cs="Arial"/>
          <w:sz w:val="24"/>
          <w:szCs w:val="24"/>
        </w:rPr>
        <w:t>sin</w:t>
      </w:r>
      <w:r w:rsidRPr="00906633">
        <w:rPr>
          <w:rFonts w:ascii="Arial" w:hAnsi="Arial" w:cs="Arial"/>
          <w:spacing w:val="-4"/>
          <w:sz w:val="24"/>
          <w:szCs w:val="24"/>
        </w:rPr>
        <w:t xml:space="preserve"> </w:t>
      </w:r>
      <w:r w:rsidRPr="00906633">
        <w:rPr>
          <w:rFonts w:ascii="Arial" w:hAnsi="Arial" w:cs="Arial"/>
          <w:sz w:val="24"/>
          <w:szCs w:val="24"/>
        </w:rPr>
        <w:t>alejarse</w:t>
      </w:r>
      <w:r w:rsidRPr="00906633">
        <w:rPr>
          <w:rFonts w:ascii="Arial" w:hAnsi="Arial" w:cs="Arial"/>
          <w:spacing w:val="-4"/>
          <w:sz w:val="24"/>
          <w:szCs w:val="24"/>
        </w:rPr>
        <w:t xml:space="preserve"> </w:t>
      </w:r>
      <w:r w:rsidRPr="00906633">
        <w:rPr>
          <w:rFonts w:ascii="Arial" w:hAnsi="Arial" w:cs="Arial"/>
          <w:sz w:val="24"/>
          <w:szCs w:val="24"/>
        </w:rPr>
        <w:t>mucho</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afectación de los pasivos (Gráfico 2-1).</w:t>
      </w:r>
    </w:p>
    <w:p w14:paraId="29B28BEA" w14:textId="77777777" w:rsidR="001D2CE7" w:rsidRPr="00906633" w:rsidRDefault="001D2CE7">
      <w:pPr>
        <w:pStyle w:val="Textoindependiente"/>
        <w:spacing w:before="103"/>
        <w:ind w:left="0"/>
        <w:jc w:val="left"/>
        <w:rPr>
          <w:sz w:val="20"/>
        </w:rPr>
      </w:pPr>
    </w:p>
    <w:p w14:paraId="41AE5252" w14:textId="77777777" w:rsidR="001D2CE7" w:rsidRPr="00906633" w:rsidRDefault="00137D9D">
      <w:pPr>
        <w:ind w:left="2255"/>
        <w:rPr>
          <w:i/>
          <w:sz w:val="20"/>
        </w:rPr>
      </w:pPr>
      <w:r w:rsidRPr="00906633">
        <w:rPr>
          <w:i/>
          <w:sz w:val="20"/>
        </w:rPr>
        <w:t>Gráfico</w:t>
      </w:r>
      <w:r w:rsidRPr="00906633">
        <w:rPr>
          <w:i/>
          <w:spacing w:val="-8"/>
          <w:sz w:val="20"/>
        </w:rPr>
        <w:t xml:space="preserve"> </w:t>
      </w:r>
      <w:r w:rsidRPr="00906633">
        <w:rPr>
          <w:i/>
          <w:sz w:val="20"/>
        </w:rPr>
        <w:t>2-</w:t>
      </w:r>
      <w:r w:rsidRPr="00906633">
        <w:rPr>
          <w:i/>
          <w:spacing w:val="-10"/>
          <w:sz w:val="20"/>
        </w:rPr>
        <w:t>1</w:t>
      </w:r>
    </w:p>
    <w:p w14:paraId="5798E41C" w14:textId="77777777" w:rsidR="001D2CE7" w:rsidRPr="00906633" w:rsidRDefault="00137D9D">
      <w:pPr>
        <w:pStyle w:val="Textoindependiente"/>
        <w:spacing w:before="5"/>
        <w:ind w:left="0"/>
        <w:jc w:val="left"/>
        <w:rPr>
          <w:i/>
          <w:sz w:val="4"/>
        </w:rPr>
      </w:pPr>
      <w:r w:rsidRPr="00906633">
        <w:rPr>
          <w:i/>
          <w:noProof/>
          <w:sz w:val="4"/>
          <w:lang w:val="es-CO" w:eastAsia="es-CO"/>
        </w:rPr>
        <mc:AlternateContent>
          <mc:Choice Requires="wpg">
            <w:drawing>
              <wp:anchor distT="0" distB="0" distL="0" distR="0" simplePos="0" relativeHeight="487595008" behindDoc="1" locked="0" layoutInCell="1" allowOverlap="1" wp14:anchorId="3346AE37" wp14:editId="399644AE">
                <wp:simplePos x="0" y="0"/>
                <wp:positionH relativeFrom="page">
                  <wp:posOffset>1431975</wp:posOffset>
                </wp:positionH>
                <wp:positionV relativeFrom="paragraph">
                  <wp:posOffset>50118</wp:posOffset>
                </wp:positionV>
                <wp:extent cx="4900930" cy="277622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930" cy="2776220"/>
                          <a:chOff x="0" y="0"/>
                          <a:chExt cx="4900930" cy="2776220"/>
                        </a:xfrm>
                      </wpg:grpSpPr>
                      <pic:pic xmlns:pic="http://schemas.openxmlformats.org/drawingml/2006/picture">
                        <pic:nvPicPr>
                          <pic:cNvPr id="92" name="Image 90"/>
                          <pic:cNvPicPr/>
                        </pic:nvPicPr>
                        <pic:blipFill>
                          <a:blip r:embed="rId31" cstate="print"/>
                          <a:stretch>
                            <a:fillRect/>
                          </a:stretch>
                        </pic:blipFill>
                        <pic:spPr>
                          <a:xfrm>
                            <a:off x="499884" y="499025"/>
                            <a:ext cx="3825620" cy="1852559"/>
                          </a:xfrm>
                          <a:prstGeom prst="rect">
                            <a:avLst/>
                          </a:prstGeom>
                        </pic:spPr>
                      </pic:pic>
                      <wps:wsp>
                        <wps:cNvPr id="93" name="Graphic 91"/>
                        <wps:cNvSpPr/>
                        <wps:spPr>
                          <a:xfrm>
                            <a:off x="1587" y="1587"/>
                            <a:ext cx="4897755" cy="2773045"/>
                          </a:xfrm>
                          <a:custGeom>
                            <a:avLst/>
                            <a:gdLst/>
                            <a:ahLst/>
                            <a:cxnLst/>
                            <a:rect l="l" t="t" r="r" b="b"/>
                            <a:pathLst>
                              <a:path w="4897755" h="2773045">
                                <a:moveTo>
                                  <a:pt x="0" y="2773019"/>
                                </a:moveTo>
                                <a:lnTo>
                                  <a:pt x="4897247" y="2773019"/>
                                </a:lnTo>
                                <a:lnTo>
                                  <a:pt x="4897247" y="0"/>
                                </a:lnTo>
                                <a:lnTo>
                                  <a:pt x="0" y="0"/>
                                </a:lnTo>
                                <a:lnTo>
                                  <a:pt x="0" y="2773019"/>
                                </a:lnTo>
                                <a:close/>
                              </a:path>
                            </a:pathLst>
                          </a:custGeom>
                          <a:ln w="3175">
                            <a:solidFill>
                              <a:srgbClr val="25408F"/>
                            </a:solidFill>
                            <a:prstDash val="solid"/>
                          </a:ln>
                        </wps:spPr>
                        <wps:bodyPr wrap="square" lIns="0" tIns="0" rIns="0" bIns="0" rtlCol="0">
                          <a:prstTxWarp prst="textNoShape">
                            <a:avLst/>
                          </a:prstTxWarp>
                          <a:noAutofit/>
                        </wps:bodyPr>
                      </wps:wsp>
                      <wps:wsp>
                        <wps:cNvPr id="94" name="Graphic 92"/>
                        <wps:cNvSpPr/>
                        <wps:spPr>
                          <a:xfrm>
                            <a:off x="261416" y="2547251"/>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1B75BC"/>
                          </a:solidFill>
                        </wps:spPr>
                        <wps:bodyPr wrap="square" lIns="0" tIns="0" rIns="0" bIns="0" rtlCol="0">
                          <a:prstTxWarp prst="textNoShape">
                            <a:avLst/>
                          </a:prstTxWarp>
                          <a:noAutofit/>
                        </wps:bodyPr>
                      </wps:wsp>
                      <wps:wsp>
                        <wps:cNvPr id="95" name="Graphic 93"/>
                        <wps:cNvSpPr/>
                        <wps:spPr>
                          <a:xfrm>
                            <a:off x="826617" y="2547251"/>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00A79D"/>
                          </a:solidFill>
                        </wps:spPr>
                        <wps:bodyPr wrap="square" lIns="0" tIns="0" rIns="0" bIns="0" rtlCol="0">
                          <a:prstTxWarp prst="textNoShape">
                            <a:avLst/>
                          </a:prstTxWarp>
                          <a:noAutofit/>
                        </wps:bodyPr>
                      </wps:wsp>
                      <wps:wsp>
                        <wps:cNvPr id="96" name="Graphic 94"/>
                        <wps:cNvSpPr/>
                        <wps:spPr>
                          <a:xfrm>
                            <a:off x="1406575" y="2547251"/>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8DC63F"/>
                          </a:solidFill>
                        </wps:spPr>
                        <wps:bodyPr wrap="square" lIns="0" tIns="0" rIns="0" bIns="0" rtlCol="0">
                          <a:prstTxWarp prst="textNoShape">
                            <a:avLst/>
                          </a:prstTxWarp>
                          <a:noAutofit/>
                        </wps:bodyPr>
                      </wps:wsp>
                      <wps:wsp>
                        <wps:cNvPr id="97" name="Graphic 95"/>
                        <wps:cNvSpPr/>
                        <wps:spPr>
                          <a:xfrm>
                            <a:off x="2111806" y="2547251"/>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38B54A"/>
                          </a:solidFill>
                        </wps:spPr>
                        <wps:bodyPr wrap="square" lIns="0" tIns="0" rIns="0" bIns="0" rtlCol="0">
                          <a:prstTxWarp prst="textNoShape">
                            <a:avLst/>
                          </a:prstTxWarp>
                          <a:noAutofit/>
                        </wps:bodyPr>
                      </wps:wsp>
                      <wps:wsp>
                        <wps:cNvPr id="98" name="Graphic 96"/>
                        <wps:cNvSpPr/>
                        <wps:spPr>
                          <a:xfrm>
                            <a:off x="2731007" y="2547251"/>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231F20"/>
                          </a:solidFill>
                        </wps:spPr>
                        <wps:bodyPr wrap="square" lIns="0" tIns="0" rIns="0" bIns="0" rtlCol="0">
                          <a:prstTxWarp prst="textNoShape">
                            <a:avLst/>
                          </a:prstTxWarp>
                          <a:noAutofit/>
                        </wps:bodyPr>
                      </wps:wsp>
                      <wps:wsp>
                        <wps:cNvPr id="99" name="Graphic 97"/>
                        <wps:cNvSpPr/>
                        <wps:spPr>
                          <a:xfrm>
                            <a:off x="2731007" y="2547251"/>
                            <a:ext cx="170815" cy="69215"/>
                          </a:xfrm>
                          <a:custGeom>
                            <a:avLst/>
                            <a:gdLst/>
                            <a:ahLst/>
                            <a:cxnLst/>
                            <a:rect l="l" t="t" r="r" b="b"/>
                            <a:pathLst>
                              <a:path w="170815" h="69215">
                                <a:moveTo>
                                  <a:pt x="0" y="69049"/>
                                </a:moveTo>
                                <a:lnTo>
                                  <a:pt x="170446" y="69049"/>
                                </a:lnTo>
                                <a:lnTo>
                                  <a:pt x="170446" y="0"/>
                                </a:lnTo>
                                <a:lnTo>
                                  <a:pt x="0" y="0"/>
                                </a:lnTo>
                                <a:lnTo>
                                  <a:pt x="0" y="69049"/>
                                </a:lnTo>
                                <a:close/>
                              </a:path>
                            </a:pathLst>
                          </a:custGeom>
                          <a:ln w="12700">
                            <a:solidFill>
                              <a:srgbClr val="231F20"/>
                            </a:solidFill>
                            <a:prstDash val="solid"/>
                          </a:ln>
                        </wps:spPr>
                        <wps:bodyPr wrap="square" lIns="0" tIns="0" rIns="0" bIns="0" rtlCol="0">
                          <a:prstTxWarp prst="textNoShape">
                            <a:avLst/>
                          </a:prstTxWarp>
                          <a:noAutofit/>
                        </wps:bodyPr>
                      </wps:wsp>
                      <wps:wsp>
                        <wps:cNvPr id="100" name="Textbox 98"/>
                        <wps:cNvSpPr txBox="1"/>
                        <wps:spPr>
                          <a:xfrm>
                            <a:off x="1047161" y="89545"/>
                            <a:ext cx="3029585" cy="265430"/>
                          </a:xfrm>
                          <a:prstGeom prst="rect">
                            <a:avLst/>
                          </a:prstGeom>
                        </wps:spPr>
                        <wps:txbx>
                          <w:txbxContent>
                            <w:p w14:paraId="152E94FD" w14:textId="77777777" w:rsidR="003B12B4" w:rsidRDefault="003B12B4">
                              <w:pPr>
                                <w:spacing w:line="249" w:lineRule="auto"/>
                                <w:ind w:left="1778" w:right="18" w:hanging="1779"/>
                                <w:rPr>
                                  <w:rFonts w:ascii="Arial" w:hAnsi="Arial"/>
                                  <w:b/>
                                  <w:sz w:val="18"/>
                                </w:rPr>
                              </w:pPr>
                              <w:r>
                                <w:rPr>
                                  <w:rFonts w:ascii="Arial" w:hAnsi="Arial"/>
                                  <w:b/>
                                  <w:color w:val="25408F"/>
                                  <w:sz w:val="18"/>
                                </w:rPr>
                                <w:t>Incorrecciones auditorías individuales a nivel de clase vigencia 2024</w:t>
                              </w:r>
                            </w:p>
                          </w:txbxContent>
                        </wps:txbx>
                        <wps:bodyPr wrap="square" lIns="0" tIns="0" rIns="0" bIns="0" rtlCol="0">
                          <a:noAutofit/>
                        </wps:bodyPr>
                      </wps:wsp>
                      <wps:wsp>
                        <wps:cNvPr id="101" name="Textbox 99"/>
                        <wps:cNvSpPr txBox="1"/>
                        <wps:spPr>
                          <a:xfrm>
                            <a:off x="445949" y="2531488"/>
                            <a:ext cx="307975" cy="99695"/>
                          </a:xfrm>
                          <a:prstGeom prst="rect">
                            <a:avLst/>
                          </a:prstGeom>
                        </wps:spPr>
                        <wps:txbx>
                          <w:txbxContent>
                            <w:p w14:paraId="70C56315" w14:textId="77777777" w:rsidR="003B12B4" w:rsidRDefault="003B12B4">
                              <w:pPr>
                                <w:spacing w:line="156" w:lineRule="exact"/>
                                <w:rPr>
                                  <w:rFonts w:ascii="Arial"/>
                                  <w:sz w:val="14"/>
                                </w:rPr>
                              </w:pPr>
                              <w:r>
                                <w:rPr>
                                  <w:rFonts w:ascii="Arial"/>
                                  <w:color w:val="231F20"/>
                                  <w:spacing w:val="-2"/>
                                  <w:sz w:val="14"/>
                                </w:rPr>
                                <w:t>Activos</w:t>
                              </w:r>
                            </w:p>
                          </w:txbxContent>
                        </wps:txbx>
                        <wps:bodyPr wrap="square" lIns="0" tIns="0" rIns="0" bIns="0" rtlCol="0">
                          <a:noAutofit/>
                        </wps:bodyPr>
                      </wps:wsp>
                      <wps:wsp>
                        <wps:cNvPr id="102" name="Textbox 100"/>
                        <wps:cNvSpPr txBox="1"/>
                        <wps:spPr>
                          <a:xfrm>
                            <a:off x="1007539" y="2531488"/>
                            <a:ext cx="330835" cy="99695"/>
                          </a:xfrm>
                          <a:prstGeom prst="rect">
                            <a:avLst/>
                          </a:prstGeom>
                        </wps:spPr>
                        <wps:txbx>
                          <w:txbxContent>
                            <w:p w14:paraId="75DF3D0A" w14:textId="77777777" w:rsidR="003B12B4" w:rsidRDefault="003B12B4">
                              <w:pPr>
                                <w:spacing w:line="156" w:lineRule="exact"/>
                                <w:rPr>
                                  <w:rFonts w:ascii="Arial"/>
                                  <w:sz w:val="14"/>
                                </w:rPr>
                              </w:pPr>
                              <w:r>
                                <w:rPr>
                                  <w:rFonts w:ascii="Arial"/>
                                  <w:color w:val="231F20"/>
                                  <w:spacing w:val="-2"/>
                                  <w:sz w:val="14"/>
                                </w:rPr>
                                <w:t>Pasivos</w:t>
                              </w:r>
                            </w:p>
                          </w:txbxContent>
                        </wps:txbx>
                        <wps:bodyPr wrap="square" lIns="0" tIns="0" rIns="0" bIns="0" rtlCol="0">
                          <a:noAutofit/>
                        </wps:bodyPr>
                      </wps:wsp>
                      <wps:wsp>
                        <wps:cNvPr id="103" name="Textbox 101"/>
                        <wps:cNvSpPr txBox="1"/>
                        <wps:spPr>
                          <a:xfrm>
                            <a:off x="1591630" y="2531488"/>
                            <a:ext cx="450850" cy="99695"/>
                          </a:xfrm>
                          <a:prstGeom prst="rect">
                            <a:avLst/>
                          </a:prstGeom>
                        </wps:spPr>
                        <wps:txbx>
                          <w:txbxContent>
                            <w:p w14:paraId="73F45E6C" w14:textId="77777777" w:rsidR="003B12B4" w:rsidRDefault="003B12B4">
                              <w:pPr>
                                <w:spacing w:line="156" w:lineRule="exact"/>
                                <w:rPr>
                                  <w:rFonts w:ascii="Arial"/>
                                  <w:sz w:val="14"/>
                                </w:rPr>
                              </w:pPr>
                              <w:r>
                                <w:rPr>
                                  <w:rFonts w:ascii="Arial"/>
                                  <w:color w:val="231F20"/>
                                  <w:spacing w:val="-2"/>
                                  <w:sz w:val="14"/>
                                </w:rPr>
                                <w:t>Patrimonio</w:t>
                              </w:r>
                            </w:p>
                          </w:txbxContent>
                        </wps:txbx>
                        <wps:bodyPr wrap="square" lIns="0" tIns="0" rIns="0" bIns="0" rtlCol="0">
                          <a:noAutofit/>
                        </wps:bodyPr>
                      </wps:wsp>
                      <wps:wsp>
                        <wps:cNvPr id="104" name="Textbox 102"/>
                        <wps:cNvSpPr txBox="1"/>
                        <wps:spPr>
                          <a:xfrm>
                            <a:off x="2296047" y="2531488"/>
                            <a:ext cx="364490" cy="99695"/>
                          </a:xfrm>
                          <a:prstGeom prst="rect">
                            <a:avLst/>
                          </a:prstGeom>
                        </wps:spPr>
                        <wps:txbx>
                          <w:txbxContent>
                            <w:p w14:paraId="5EB0AA1F" w14:textId="77777777" w:rsidR="003B12B4" w:rsidRDefault="003B12B4">
                              <w:pPr>
                                <w:spacing w:line="156" w:lineRule="exact"/>
                                <w:rPr>
                                  <w:rFonts w:ascii="Arial"/>
                                  <w:sz w:val="14"/>
                                </w:rPr>
                              </w:pPr>
                              <w:r>
                                <w:rPr>
                                  <w:rFonts w:ascii="Arial"/>
                                  <w:color w:val="231F20"/>
                                  <w:spacing w:val="-2"/>
                                  <w:sz w:val="14"/>
                                </w:rPr>
                                <w:t>Ingresos</w:t>
                              </w:r>
                            </w:p>
                          </w:txbxContent>
                        </wps:txbx>
                        <wps:bodyPr wrap="square" lIns="0" tIns="0" rIns="0" bIns="0" rtlCol="0">
                          <a:noAutofit/>
                        </wps:bodyPr>
                      </wps:wsp>
                      <wps:wsp>
                        <wps:cNvPr id="105" name="Textbox 103"/>
                        <wps:cNvSpPr txBox="1"/>
                        <wps:spPr>
                          <a:xfrm>
                            <a:off x="2913822" y="2531488"/>
                            <a:ext cx="654050" cy="99695"/>
                          </a:xfrm>
                          <a:prstGeom prst="rect">
                            <a:avLst/>
                          </a:prstGeom>
                        </wps:spPr>
                        <wps:txbx>
                          <w:txbxContent>
                            <w:p w14:paraId="284EDF1F" w14:textId="77777777" w:rsidR="003B12B4" w:rsidRDefault="003B12B4">
                              <w:pPr>
                                <w:spacing w:line="156" w:lineRule="exact"/>
                                <w:rPr>
                                  <w:rFonts w:ascii="Arial"/>
                                  <w:sz w:val="14"/>
                                </w:rPr>
                              </w:pPr>
                              <w:r>
                                <w:rPr>
                                  <w:rFonts w:ascii="Arial"/>
                                  <w:color w:val="231F20"/>
                                  <w:sz w:val="14"/>
                                </w:rPr>
                                <w:t>Costos</w:t>
                              </w:r>
                              <w:r>
                                <w:rPr>
                                  <w:rFonts w:ascii="Arial"/>
                                  <w:color w:val="231F20"/>
                                  <w:spacing w:val="-2"/>
                                  <w:sz w:val="14"/>
                                </w:rPr>
                                <w:t xml:space="preserve"> </w:t>
                              </w:r>
                              <w:r>
                                <w:rPr>
                                  <w:rFonts w:ascii="Arial"/>
                                  <w:color w:val="231F20"/>
                                  <w:sz w:val="14"/>
                                </w:rPr>
                                <w:t>y</w:t>
                              </w:r>
                              <w:r>
                                <w:rPr>
                                  <w:rFonts w:ascii="Arial"/>
                                  <w:color w:val="231F20"/>
                                  <w:spacing w:val="1"/>
                                  <w:sz w:val="14"/>
                                </w:rPr>
                                <w:t xml:space="preserve"> </w:t>
                              </w:r>
                              <w:r>
                                <w:rPr>
                                  <w:rFonts w:ascii="Arial"/>
                                  <w:color w:val="231F20"/>
                                  <w:spacing w:val="-2"/>
                                  <w:sz w:val="14"/>
                                </w:rPr>
                                <w:t>gastos</w:t>
                              </w:r>
                            </w:p>
                          </w:txbxContent>
                        </wps:txbx>
                        <wps:bodyPr wrap="square" lIns="0" tIns="0" rIns="0" bIns="0" rtlCol="0">
                          <a:noAutofit/>
                        </wps:bodyPr>
                      </wps:wsp>
                      <wps:wsp>
                        <wps:cNvPr id="106" name="Textbox 104"/>
                        <wps:cNvSpPr txBox="1"/>
                        <wps:spPr>
                          <a:xfrm>
                            <a:off x="3821410" y="2531488"/>
                            <a:ext cx="585470" cy="99695"/>
                          </a:xfrm>
                          <a:prstGeom prst="rect">
                            <a:avLst/>
                          </a:prstGeom>
                        </wps:spPr>
                        <wps:txbx>
                          <w:txbxContent>
                            <w:p w14:paraId="49C7BD46" w14:textId="77777777" w:rsidR="003B12B4" w:rsidRDefault="003B12B4">
                              <w:pPr>
                                <w:spacing w:line="156" w:lineRule="exact"/>
                                <w:rPr>
                                  <w:rFonts w:ascii="Arial"/>
                                  <w:sz w:val="14"/>
                                </w:rPr>
                              </w:pPr>
                              <w:r>
                                <w:rPr>
                                  <w:rFonts w:ascii="Arial"/>
                                  <w:color w:val="231F20"/>
                                  <w:sz w:val="14"/>
                                </w:rPr>
                                <w:t>A</w:t>
                              </w:r>
                              <w:r>
                                <w:rPr>
                                  <w:rFonts w:ascii="Arial"/>
                                  <w:color w:val="231F20"/>
                                  <w:spacing w:val="-4"/>
                                  <w:sz w:val="14"/>
                                </w:rPr>
                                <w:t xml:space="preserve"> </w:t>
                              </w:r>
                              <w:r>
                                <w:rPr>
                                  <w:rFonts w:ascii="Arial"/>
                                  <w:color w:val="231F20"/>
                                  <w:sz w:val="14"/>
                                </w:rPr>
                                <w:t>nivel</w:t>
                              </w:r>
                              <w:r>
                                <w:rPr>
                                  <w:rFonts w:ascii="Arial"/>
                                  <w:color w:val="231F20"/>
                                  <w:spacing w:val="-2"/>
                                  <w:sz w:val="14"/>
                                </w:rPr>
                                <w:t xml:space="preserve"> </w:t>
                              </w:r>
                              <w:r>
                                <w:rPr>
                                  <w:rFonts w:ascii="Arial"/>
                                  <w:color w:val="231F20"/>
                                  <w:sz w:val="14"/>
                                </w:rPr>
                                <w:t>de</w:t>
                              </w:r>
                              <w:r>
                                <w:rPr>
                                  <w:rFonts w:ascii="Arial"/>
                                  <w:color w:val="231F20"/>
                                  <w:spacing w:val="-1"/>
                                  <w:sz w:val="14"/>
                                </w:rPr>
                                <w:t xml:space="preserve"> </w:t>
                              </w:r>
                              <w:r>
                                <w:rPr>
                                  <w:rFonts w:ascii="Arial"/>
                                  <w:color w:val="231F20"/>
                                  <w:spacing w:val="-4"/>
                                  <w:sz w:val="14"/>
                                </w:rPr>
                                <w:t>E.F.</w:t>
                              </w:r>
                            </w:p>
                          </w:txbxContent>
                        </wps:txbx>
                        <wps:bodyPr wrap="square" lIns="0" tIns="0" rIns="0" bIns="0" rtlCol="0">
                          <a:noAutofit/>
                        </wps:bodyPr>
                      </wps:wsp>
                    </wpg:wgp>
                  </a:graphicData>
                </a:graphic>
              </wp:anchor>
            </w:drawing>
          </mc:Choice>
          <mc:Fallback>
            <w:pict>
              <v:group w14:anchorId="3346AE37" id="Group 89" o:spid="_x0000_s1026" style="position:absolute;margin-left:112.75pt;margin-top:3.95pt;width:385.9pt;height:218.6pt;z-index:-15721472;mso-wrap-distance-left:0;mso-wrap-distance-right:0;mso-position-horizontal-relative:page" coordsize="49009,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&#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left:4998;top:4990;width:38257;height:18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">
                  <v:imagedata r:id="rId32" o:title=""/>
                </v:shape>
                <v:shape id="Graphic 91" o:spid="_x0000_s1028" style="position:absolute;left:15;top:15;width:48978;height:27731;visibility:visible;mso-wrap-style:square;v-text-anchor:top" coordsize="4897755,27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" path="m,2773019r4897247,l4897247,,,,,2773019xe" filled="f" strokecolor="#25408f" strokeweight=".25pt">
                  <v:path arrowok="t"/>
                </v:shape>
                <v:shape id="Graphic 92" o:spid="_x0000_s1029" style="position:absolute;left:2614;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" path="m170446,l,,,69049r170446,l170446,xe" fillcolor="#1b75bc" stroked="f">
                  <v:path arrowok="t"/>
                </v:shape>
                <v:shape id="Graphic 93" o:spid="_x0000_s1030" style="position:absolute;left:8266;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" path="m170446,l,,,69049r170446,l170446,xe" fillcolor="#00a79d" stroked="f">
                  <v:path arrowok="t"/>
                </v:shape>
                <v:shape id="Graphic 94" o:spid="_x0000_s1031" style="position:absolute;left:14065;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" path="m170446,l,,,69049r170446,l170446,xe" fillcolor="#8dc63f" stroked="f">
                  <v:path arrowok="t"/>
                </v:shape>
                <v:shape id="Graphic 95" o:spid="_x0000_s1032" style="position:absolute;left:21118;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" path="m170446,l,,,69049r170446,l170446,xe" fillcolor="#38b54a" stroked="f">
                  <v:path arrowok="t"/>
                </v:shape>
                <v:shape id="Graphic 96" o:spid="_x0000_s1033" style="position:absolute;left:27310;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" path="m170446,l,,,69049r170446,l170446,xe" fillcolor="#231f20" stroked="f">
                  <v:path arrowok="t"/>
                </v:shape>
                <v:shape id="Graphic 97" o:spid="_x0000_s1034" style="position:absolute;left:27310;top:2547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" path="m,69049r170446,l170446,,,,,69049xe" filled="f" strokecolor="#231f20" strokeweight="1pt">
                  <v:path arrowok="t"/>
                </v:shape>
                <v:shapetype id="_x0000_t202" coordsize="21600,21600" o:spt="202" path="m,l,21600r21600,l21600,xe">
                  <v:stroke joinstyle="miter"/>
                  <v:path gradientshapeok="t" o:connecttype="rect"/>
                </v:shapetype>
                <v:shape id="Textbox 98" o:spid="_x0000_s1035" type="#_x0000_t202" style="position:absolute;left:10471;top:895;width:3029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52E94FD" w14:textId="77777777" w:rsidR="003B12B4" w:rsidRDefault="003B12B4">
                        <w:pPr>
                          <w:spacing w:line="249" w:lineRule="auto"/>
                          <w:ind w:left="1778" w:right="18" w:hanging="1779"/>
                          <w:rPr>
                            <w:rFonts w:ascii="Arial" w:hAnsi="Arial"/>
                            <w:b/>
                            <w:sz w:val="18"/>
                          </w:rPr>
                        </w:pPr>
                        <w:r>
                          <w:rPr>
                            <w:rFonts w:ascii="Arial" w:hAnsi="Arial"/>
                            <w:b/>
                            <w:color w:val="25408F"/>
                            <w:sz w:val="18"/>
                          </w:rPr>
                          <w:t>Incorrecciones auditorías individuales a nivel de clase vigencia 2024</w:t>
                        </w:r>
                      </w:p>
                    </w:txbxContent>
                  </v:textbox>
                </v:shape>
                <v:shape id="Textbox 99" o:spid="_x0000_s1036" type="#_x0000_t202" style="position:absolute;left:4459;top:25314;width:3080;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C56315" w14:textId="77777777" w:rsidR="003B12B4" w:rsidRDefault="003B12B4">
                        <w:pPr>
                          <w:spacing w:line="156" w:lineRule="exact"/>
                          <w:rPr>
                            <w:rFonts w:ascii="Arial"/>
                            <w:sz w:val="14"/>
                          </w:rPr>
                        </w:pPr>
                        <w:r>
                          <w:rPr>
                            <w:rFonts w:ascii="Arial"/>
                            <w:color w:val="231F20"/>
                            <w:spacing w:val="-2"/>
                            <w:sz w:val="14"/>
                          </w:rPr>
                          <w:t>Activos</w:t>
                        </w:r>
                      </w:p>
                    </w:txbxContent>
                  </v:textbox>
                </v:shape>
                <v:shape id="Textbox 100" o:spid="_x0000_s1037" type="#_x0000_t202" style="position:absolute;left:10075;top:25314;width:33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5DF3D0A" w14:textId="77777777" w:rsidR="003B12B4" w:rsidRDefault="003B12B4">
                        <w:pPr>
                          <w:spacing w:line="156" w:lineRule="exact"/>
                          <w:rPr>
                            <w:rFonts w:ascii="Arial"/>
                            <w:sz w:val="14"/>
                          </w:rPr>
                        </w:pPr>
                        <w:r>
                          <w:rPr>
                            <w:rFonts w:ascii="Arial"/>
                            <w:color w:val="231F20"/>
                            <w:spacing w:val="-2"/>
                            <w:sz w:val="14"/>
                          </w:rPr>
                          <w:t>Pasivos</w:t>
                        </w:r>
                      </w:p>
                    </w:txbxContent>
                  </v:textbox>
                </v:shape>
                <v:shape id="Textbox 101" o:spid="_x0000_s1038" type="#_x0000_t202" style="position:absolute;left:15916;top:25314;width:45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3F45E6C" w14:textId="77777777" w:rsidR="003B12B4" w:rsidRDefault="003B12B4">
                        <w:pPr>
                          <w:spacing w:line="156" w:lineRule="exact"/>
                          <w:rPr>
                            <w:rFonts w:ascii="Arial"/>
                            <w:sz w:val="14"/>
                          </w:rPr>
                        </w:pPr>
                        <w:r>
                          <w:rPr>
                            <w:rFonts w:ascii="Arial"/>
                            <w:color w:val="231F20"/>
                            <w:spacing w:val="-2"/>
                            <w:sz w:val="14"/>
                          </w:rPr>
                          <w:t>Patrimonio</w:t>
                        </w:r>
                      </w:p>
                    </w:txbxContent>
                  </v:textbox>
                </v:shape>
                <v:shape id="Textbox 102" o:spid="_x0000_s1039" type="#_x0000_t202" style="position:absolute;left:22960;top:25314;width:3645;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EB0AA1F" w14:textId="77777777" w:rsidR="003B12B4" w:rsidRDefault="003B12B4">
                        <w:pPr>
                          <w:spacing w:line="156" w:lineRule="exact"/>
                          <w:rPr>
                            <w:rFonts w:ascii="Arial"/>
                            <w:sz w:val="14"/>
                          </w:rPr>
                        </w:pPr>
                        <w:r>
                          <w:rPr>
                            <w:rFonts w:ascii="Arial"/>
                            <w:color w:val="231F20"/>
                            <w:spacing w:val="-2"/>
                            <w:sz w:val="14"/>
                          </w:rPr>
                          <w:t>Ingresos</w:t>
                        </w:r>
                      </w:p>
                    </w:txbxContent>
                  </v:textbox>
                </v:shape>
                <v:shape id="Textbox 103" o:spid="_x0000_s1040" type="#_x0000_t202" style="position:absolute;left:29138;top:25314;width:6540;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84EDF1F" w14:textId="77777777" w:rsidR="003B12B4" w:rsidRDefault="003B12B4">
                        <w:pPr>
                          <w:spacing w:line="156" w:lineRule="exact"/>
                          <w:rPr>
                            <w:rFonts w:ascii="Arial"/>
                            <w:sz w:val="14"/>
                          </w:rPr>
                        </w:pPr>
                        <w:r>
                          <w:rPr>
                            <w:rFonts w:ascii="Arial"/>
                            <w:color w:val="231F20"/>
                            <w:sz w:val="14"/>
                          </w:rPr>
                          <w:t>Costos</w:t>
                        </w:r>
                        <w:r>
                          <w:rPr>
                            <w:rFonts w:ascii="Arial"/>
                            <w:color w:val="231F20"/>
                            <w:spacing w:val="-2"/>
                            <w:sz w:val="14"/>
                          </w:rPr>
                          <w:t xml:space="preserve"> </w:t>
                        </w:r>
                        <w:r>
                          <w:rPr>
                            <w:rFonts w:ascii="Arial"/>
                            <w:color w:val="231F20"/>
                            <w:sz w:val="14"/>
                          </w:rPr>
                          <w:t>y</w:t>
                        </w:r>
                        <w:r>
                          <w:rPr>
                            <w:rFonts w:ascii="Arial"/>
                            <w:color w:val="231F20"/>
                            <w:spacing w:val="1"/>
                            <w:sz w:val="14"/>
                          </w:rPr>
                          <w:t xml:space="preserve"> </w:t>
                        </w:r>
                        <w:r>
                          <w:rPr>
                            <w:rFonts w:ascii="Arial"/>
                            <w:color w:val="231F20"/>
                            <w:spacing w:val="-2"/>
                            <w:sz w:val="14"/>
                          </w:rPr>
                          <w:t>gastos</w:t>
                        </w:r>
                      </w:p>
                    </w:txbxContent>
                  </v:textbox>
                </v:shape>
                <v:shape id="Textbox 104" o:spid="_x0000_s1041" type="#_x0000_t202" style="position:absolute;left:38214;top:25314;width:5854;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9C7BD46" w14:textId="77777777" w:rsidR="003B12B4" w:rsidRDefault="003B12B4">
                        <w:pPr>
                          <w:spacing w:line="156" w:lineRule="exact"/>
                          <w:rPr>
                            <w:rFonts w:ascii="Arial"/>
                            <w:sz w:val="14"/>
                          </w:rPr>
                        </w:pPr>
                        <w:r>
                          <w:rPr>
                            <w:rFonts w:ascii="Arial"/>
                            <w:color w:val="231F20"/>
                            <w:sz w:val="14"/>
                          </w:rPr>
                          <w:t>A</w:t>
                        </w:r>
                        <w:r>
                          <w:rPr>
                            <w:rFonts w:ascii="Arial"/>
                            <w:color w:val="231F20"/>
                            <w:spacing w:val="-4"/>
                            <w:sz w:val="14"/>
                          </w:rPr>
                          <w:t xml:space="preserve"> </w:t>
                        </w:r>
                        <w:r>
                          <w:rPr>
                            <w:rFonts w:ascii="Arial"/>
                            <w:color w:val="231F20"/>
                            <w:sz w:val="14"/>
                          </w:rPr>
                          <w:t>nivel</w:t>
                        </w:r>
                        <w:r>
                          <w:rPr>
                            <w:rFonts w:ascii="Arial"/>
                            <w:color w:val="231F20"/>
                            <w:spacing w:val="-2"/>
                            <w:sz w:val="14"/>
                          </w:rPr>
                          <w:t xml:space="preserve"> </w:t>
                        </w:r>
                        <w:r>
                          <w:rPr>
                            <w:rFonts w:ascii="Arial"/>
                            <w:color w:val="231F20"/>
                            <w:sz w:val="14"/>
                          </w:rPr>
                          <w:t>de</w:t>
                        </w:r>
                        <w:r>
                          <w:rPr>
                            <w:rFonts w:ascii="Arial"/>
                            <w:color w:val="231F20"/>
                            <w:spacing w:val="-1"/>
                            <w:sz w:val="14"/>
                          </w:rPr>
                          <w:t xml:space="preserve"> </w:t>
                        </w:r>
                        <w:r>
                          <w:rPr>
                            <w:rFonts w:ascii="Arial"/>
                            <w:color w:val="231F20"/>
                            <w:spacing w:val="-4"/>
                            <w:sz w:val="14"/>
                          </w:rPr>
                          <w:t>E.F.</w:t>
                        </w:r>
                      </w:p>
                    </w:txbxContent>
                  </v:textbox>
                </v:shape>
                <w10:wrap type="topAndBottom" anchorx="page"/>
              </v:group>
            </w:pict>
          </mc:Fallback>
        </mc:AlternateContent>
      </w:r>
    </w:p>
    <w:p w14:paraId="1F73FB96" w14:textId="77777777" w:rsidR="001D2CE7" w:rsidRPr="00906633" w:rsidRDefault="00137D9D">
      <w:pPr>
        <w:spacing w:before="79"/>
        <w:ind w:left="2272"/>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3F87752C" w14:textId="77777777" w:rsidR="006F3436" w:rsidRPr="00906633" w:rsidRDefault="006F3436">
      <w:pPr>
        <w:pStyle w:val="Textoindependiente"/>
        <w:spacing w:before="1" w:line="237" w:lineRule="auto"/>
        <w:ind w:left="2261" w:right="2271"/>
        <w:rPr>
          <w:rFonts w:ascii="Arial" w:hAnsi="Arial" w:cs="Arial"/>
          <w:sz w:val="24"/>
          <w:szCs w:val="24"/>
        </w:rPr>
      </w:pPr>
    </w:p>
    <w:p w14:paraId="4AA6DDFE" w14:textId="77777777" w:rsidR="001D2CE7" w:rsidRPr="00906633" w:rsidRDefault="00137D9D" w:rsidP="006F3436">
      <w:pPr>
        <w:pStyle w:val="Textoindependiente"/>
        <w:spacing w:before="1" w:line="237" w:lineRule="auto"/>
        <w:ind w:left="142" w:right="49"/>
        <w:rPr>
          <w:rFonts w:ascii="Arial" w:hAnsi="Arial" w:cs="Arial"/>
          <w:sz w:val="24"/>
          <w:szCs w:val="24"/>
        </w:rPr>
      </w:pP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activos</w:t>
      </w:r>
      <w:r w:rsidRPr="00906633">
        <w:rPr>
          <w:rFonts w:ascii="Arial" w:hAnsi="Arial" w:cs="Arial"/>
          <w:spacing w:val="-11"/>
          <w:sz w:val="24"/>
          <w:szCs w:val="24"/>
        </w:rPr>
        <w:t xml:space="preserve"> </w:t>
      </w:r>
      <w:r w:rsidRPr="00906633">
        <w:rPr>
          <w:rFonts w:ascii="Arial" w:hAnsi="Arial" w:cs="Arial"/>
          <w:sz w:val="24"/>
          <w:szCs w:val="24"/>
        </w:rPr>
        <w:t>consolidados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1"/>
          <w:sz w:val="24"/>
          <w:szCs w:val="24"/>
        </w:rPr>
        <w:t xml:space="preserve"> </w:t>
      </w:r>
      <w:r w:rsidRPr="00906633">
        <w:rPr>
          <w:rFonts w:ascii="Arial" w:hAnsi="Arial" w:cs="Arial"/>
          <w:sz w:val="24"/>
          <w:szCs w:val="24"/>
        </w:rPr>
        <w:t>ascendieron</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 xml:space="preserve">$927.092.160,25 millones, con un incremento de $31.254.520,93 millones, 3,49%, </w:t>
      </w:r>
      <w:r w:rsidRPr="00906633">
        <w:rPr>
          <w:rFonts w:ascii="Arial" w:hAnsi="Arial" w:cs="Arial"/>
          <w:spacing w:val="-4"/>
          <w:sz w:val="24"/>
          <w:szCs w:val="24"/>
        </w:rPr>
        <w:t>respecto</w:t>
      </w:r>
      <w:r w:rsidRPr="00906633">
        <w:rPr>
          <w:rFonts w:ascii="Arial" w:hAnsi="Arial" w:cs="Arial"/>
          <w:spacing w:val="-22"/>
          <w:sz w:val="24"/>
          <w:szCs w:val="24"/>
        </w:rPr>
        <w:t xml:space="preserve"> </w:t>
      </w:r>
      <w:r w:rsidRPr="00906633">
        <w:rPr>
          <w:rFonts w:ascii="Arial" w:hAnsi="Arial" w:cs="Arial"/>
          <w:spacing w:val="-4"/>
          <w:sz w:val="24"/>
          <w:szCs w:val="24"/>
        </w:rPr>
        <w:t>a</w:t>
      </w:r>
      <w:r w:rsidRPr="00906633">
        <w:rPr>
          <w:rFonts w:ascii="Arial" w:hAnsi="Arial" w:cs="Arial"/>
          <w:spacing w:val="-20"/>
          <w:sz w:val="24"/>
          <w:szCs w:val="24"/>
        </w:rPr>
        <w:t xml:space="preserve"> </w:t>
      </w:r>
      <w:r w:rsidRPr="00906633">
        <w:rPr>
          <w:rFonts w:ascii="Arial" w:hAnsi="Arial" w:cs="Arial"/>
          <w:spacing w:val="-4"/>
          <w:sz w:val="24"/>
          <w:szCs w:val="24"/>
        </w:rPr>
        <w:t>2023</w:t>
      </w:r>
      <w:r w:rsidRPr="00906633">
        <w:rPr>
          <w:rFonts w:ascii="Arial" w:hAnsi="Arial" w:cs="Arial"/>
          <w:spacing w:val="-20"/>
          <w:sz w:val="24"/>
          <w:szCs w:val="24"/>
        </w:rPr>
        <w:t xml:space="preserve"> </w:t>
      </w:r>
      <w:r w:rsidRPr="00906633">
        <w:rPr>
          <w:rFonts w:ascii="Arial" w:hAnsi="Arial" w:cs="Arial"/>
          <w:spacing w:val="-4"/>
          <w:sz w:val="24"/>
          <w:szCs w:val="24"/>
        </w:rPr>
        <w:t>cuando</w:t>
      </w:r>
      <w:r w:rsidRPr="00906633">
        <w:rPr>
          <w:rFonts w:ascii="Arial" w:hAnsi="Arial" w:cs="Arial"/>
          <w:spacing w:val="-20"/>
          <w:sz w:val="24"/>
          <w:szCs w:val="24"/>
        </w:rPr>
        <w:t xml:space="preserve"> </w:t>
      </w:r>
      <w:r w:rsidRPr="00906633">
        <w:rPr>
          <w:rFonts w:ascii="Arial" w:hAnsi="Arial" w:cs="Arial"/>
          <w:spacing w:val="-4"/>
          <w:sz w:val="24"/>
          <w:szCs w:val="24"/>
        </w:rPr>
        <w:t>tuvieron</w:t>
      </w:r>
      <w:r w:rsidRPr="00906633">
        <w:rPr>
          <w:rFonts w:ascii="Arial" w:hAnsi="Arial" w:cs="Arial"/>
          <w:spacing w:val="-20"/>
          <w:sz w:val="24"/>
          <w:szCs w:val="24"/>
        </w:rPr>
        <w:t xml:space="preserve"> </w:t>
      </w:r>
      <w:r w:rsidRPr="00906633">
        <w:rPr>
          <w:rFonts w:ascii="Arial" w:hAnsi="Arial" w:cs="Arial"/>
          <w:spacing w:val="-4"/>
          <w:sz w:val="24"/>
          <w:szCs w:val="24"/>
        </w:rPr>
        <w:t>un</w:t>
      </w:r>
      <w:r w:rsidRPr="00906633">
        <w:rPr>
          <w:rFonts w:ascii="Arial" w:hAnsi="Arial" w:cs="Arial"/>
          <w:spacing w:val="-20"/>
          <w:sz w:val="24"/>
          <w:szCs w:val="24"/>
        </w:rPr>
        <w:t xml:space="preserve"> </w:t>
      </w:r>
      <w:r w:rsidRPr="00906633">
        <w:rPr>
          <w:rFonts w:ascii="Arial" w:hAnsi="Arial" w:cs="Arial"/>
          <w:spacing w:val="-4"/>
          <w:sz w:val="24"/>
          <w:szCs w:val="24"/>
        </w:rPr>
        <w:t>saldo</w:t>
      </w:r>
      <w:r w:rsidRPr="00906633">
        <w:rPr>
          <w:rFonts w:ascii="Arial" w:hAnsi="Arial" w:cs="Arial"/>
          <w:spacing w:val="-20"/>
          <w:sz w:val="24"/>
          <w:szCs w:val="24"/>
        </w:rPr>
        <w:t xml:space="preserve"> </w:t>
      </w:r>
      <w:r w:rsidRPr="00906633">
        <w:rPr>
          <w:rFonts w:ascii="Arial" w:hAnsi="Arial" w:cs="Arial"/>
          <w:spacing w:val="-4"/>
          <w:sz w:val="24"/>
          <w:szCs w:val="24"/>
        </w:rPr>
        <w:t>de</w:t>
      </w:r>
      <w:r w:rsidRPr="00906633">
        <w:rPr>
          <w:rFonts w:ascii="Arial" w:hAnsi="Arial" w:cs="Arial"/>
          <w:spacing w:val="-20"/>
          <w:sz w:val="24"/>
          <w:szCs w:val="24"/>
        </w:rPr>
        <w:t xml:space="preserve"> </w:t>
      </w:r>
      <w:r w:rsidRPr="00906633">
        <w:rPr>
          <w:rFonts w:ascii="Arial" w:hAnsi="Arial" w:cs="Arial"/>
          <w:spacing w:val="-4"/>
          <w:sz w:val="24"/>
          <w:szCs w:val="24"/>
        </w:rPr>
        <w:t>$895.837.639,32</w:t>
      </w:r>
      <w:r w:rsidRPr="00906633">
        <w:rPr>
          <w:rFonts w:ascii="Arial" w:hAnsi="Arial" w:cs="Arial"/>
          <w:spacing w:val="-19"/>
          <w:sz w:val="24"/>
          <w:szCs w:val="24"/>
        </w:rPr>
        <w:t xml:space="preserve"> </w:t>
      </w:r>
      <w:r w:rsidRPr="00906633">
        <w:rPr>
          <w:rFonts w:ascii="Arial" w:hAnsi="Arial" w:cs="Arial"/>
          <w:spacing w:val="-4"/>
          <w:sz w:val="24"/>
          <w:szCs w:val="24"/>
        </w:rPr>
        <w:t>millones.</w:t>
      </w:r>
    </w:p>
    <w:p w14:paraId="7E9F3E46" w14:textId="77777777" w:rsidR="006F3436" w:rsidRPr="00906633" w:rsidRDefault="006F3436" w:rsidP="006F3436">
      <w:pPr>
        <w:pStyle w:val="Textoindependiente"/>
        <w:ind w:right="2265"/>
        <w:rPr>
          <w:rFonts w:ascii="Arial" w:hAnsi="Arial" w:cs="Arial"/>
          <w:sz w:val="24"/>
          <w:szCs w:val="24"/>
        </w:rPr>
      </w:pPr>
    </w:p>
    <w:p w14:paraId="3E24FDF0" w14:textId="77777777" w:rsidR="001D2CE7" w:rsidRPr="00906633" w:rsidRDefault="00137D9D" w:rsidP="006F3436">
      <w:pPr>
        <w:pStyle w:val="Textoindependiente"/>
        <w:ind w:left="142" w:right="49"/>
        <w:rPr>
          <w:rFonts w:ascii="Arial" w:hAnsi="Arial" w:cs="Arial"/>
          <w:sz w:val="24"/>
          <w:szCs w:val="24"/>
        </w:rPr>
      </w:pPr>
      <w:r w:rsidRPr="00906633">
        <w:rPr>
          <w:rFonts w:ascii="Arial" w:hAnsi="Arial" w:cs="Arial"/>
          <w:sz w:val="24"/>
          <w:szCs w:val="24"/>
        </w:rPr>
        <w:t>Las incorrecciones en los activos alcanzaron $7.371.016,51 millones, de los cuales 15 fueron configuradas con presunta incidencia fiscal, por</w:t>
      </w:r>
      <w:r w:rsidRPr="00906633">
        <w:rPr>
          <w:rFonts w:ascii="Arial" w:hAnsi="Arial" w:cs="Arial"/>
          <w:spacing w:val="-20"/>
          <w:sz w:val="24"/>
          <w:szCs w:val="24"/>
        </w:rPr>
        <w:t xml:space="preserve"> </w:t>
      </w:r>
      <w:r w:rsidRPr="00906633">
        <w:rPr>
          <w:rFonts w:ascii="Arial" w:hAnsi="Arial" w:cs="Arial"/>
          <w:sz w:val="24"/>
          <w:szCs w:val="24"/>
        </w:rPr>
        <w:t>$1.607.789,52</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resaltando</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incorrección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cantidad</w:t>
      </w:r>
      <w:r w:rsidRPr="00906633">
        <w:rPr>
          <w:rFonts w:ascii="Arial" w:hAnsi="Arial" w:cs="Arial"/>
          <w:spacing w:val="-19"/>
          <w:sz w:val="24"/>
          <w:szCs w:val="24"/>
        </w:rPr>
        <w:t xml:space="preserve"> </w:t>
      </w:r>
      <w:r w:rsidRPr="00906633">
        <w:rPr>
          <w:rFonts w:ascii="Arial" w:hAnsi="Arial" w:cs="Arial"/>
          <w:sz w:val="24"/>
          <w:szCs w:val="24"/>
        </w:rPr>
        <w:t>del Ministerio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Agricultura</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Desarrollo</w:t>
      </w:r>
      <w:r w:rsidRPr="00906633">
        <w:rPr>
          <w:rFonts w:ascii="Arial" w:hAnsi="Arial" w:cs="Arial"/>
          <w:spacing w:val="-19"/>
          <w:sz w:val="24"/>
          <w:szCs w:val="24"/>
        </w:rPr>
        <w:t xml:space="preserve"> </w:t>
      </w:r>
      <w:r w:rsidRPr="00906633">
        <w:rPr>
          <w:rFonts w:ascii="Arial" w:hAnsi="Arial" w:cs="Arial"/>
          <w:sz w:val="24"/>
          <w:szCs w:val="24"/>
        </w:rPr>
        <w:t>Rural,</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$969.126,90</w:t>
      </w:r>
      <w:r w:rsidRPr="00906633">
        <w:rPr>
          <w:rFonts w:ascii="Arial" w:hAnsi="Arial" w:cs="Arial"/>
          <w:spacing w:val="-19"/>
          <w:sz w:val="24"/>
          <w:szCs w:val="24"/>
        </w:rPr>
        <w:t xml:space="preserve"> </w:t>
      </w:r>
      <w:r w:rsidRPr="00906633">
        <w:rPr>
          <w:rFonts w:ascii="Arial" w:hAnsi="Arial" w:cs="Arial"/>
          <w:sz w:val="24"/>
          <w:szCs w:val="24"/>
        </w:rPr>
        <w:t xml:space="preserve">millones, ya que entre 2015 y 2021 transfirió recursos al Banco Agrario y suscribió convenios y contratos con Fiduagraria, Finagro y Bancoldex </w:t>
      </w:r>
      <w:r w:rsidRPr="00906633">
        <w:rPr>
          <w:rFonts w:ascii="Arial" w:hAnsi="Arial" w:cs="Arial"/>
          <w:spacing w:val="-4"/>
          <w:sz w:val="24"/>
          <w:szCs w:val="24"/>
        </w:rPr>
        <w:t>para</w:t>
      </w:r>
      <w:r w:rsidRPr="00906633">
        <w:rPr>
          <w:rFonts w:ascii="Arial" w:hAnsi="Arial" w:cs="Arial"/>
          <w:spacing w:val="-8"/>
          <w:sz w:val="24"/>
          <w:szCs w:val="24"/>
        </w:rPr>
        <w:t xml:space="preserve"> </w:t>
      </w:r>
      <w:r w:rsidRPr="00906633">
        <w:rPr>
          <w:rFonts w:ascii="Arial" w:hAnsi="Arial" w:cs="Arial"/>
          <w:spacing w:val="-4"/>
          <w:sz w:val="24"/>
          <w:szCs w:val="24"/>
        </w:rPr>
        <w:t>programas</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vivienda</w:t>
      </w:r>
      <w:r w:rsidRPr="00906633">
        <w:rPr>
          <w:rFonts w:ascii="Arial" w:hAnsi="Arial" w:cs="Arial"/>
          <w:spacing w:val="-8"/>
          <w:sz w:val="24"/>
          <w:szCs w:val="24"/>
        </w:rPr>
        <w:t xml:space="preserve"> </w:t>
      </w:r>
      <w:r w:rsidRPr="00906633">
        <w:rPr>
          <w:rFonts w:ascii="Arial" w:hAnsi="Arial" w:cs="Arial"/>
          <w:spacing w:val="-4"/>
          <w:sz w:val="24"/>
          <w:szCs w:val="24"/>
        </w:rPr>
        <w:t>rural,</w:t>
      </w:r>
      <w:r w:rsidRPr="00906633">
        <w:rPr>
          <w:rFonts w:ascii="Arial" w:hAnsi="Arial" w:cs="Arial"/>
          <w:spacing w:val="-8"/>
          <w:sz w:val="24"/>
          <w:szCs w:val="24"/>
        </w:rPr>
        <w:t xml:space="preserve"> </w:t>
      </w:r>
      <w:r w:rsidRPr="00906633">
        <w:rPr>
          <w:rFonts w:ascii="Arial" w:hAnsi="Arial" w:cs="Arial"/>
          <w:spacing w:val="-4"/>
          <w:sz w:val="24"/>
          <w:szCs w:val="24"/>
        </w:rPr>
        <w:t>subsidios</w:t>
      </w:r>
      <w:r w:rsidRPr="00906633">
        <w:rPr>
          <w:rFonts w:ascii="Arial" w:hAnsi="Arial" w:cs="Arial"/>
          <w:spacing w:val="-8"/>
          <w:sz w:val="24"/>
          <w:szCs w:val="24"/>
        </w:rPr>
        <w:t xml:space="preserve"> </w:t>
      </w:r>
      <w:r w:rsidRPr="00906633">
        <w:rPr>
          <w:rFonts w:ascii="Arial" w:hAnsi="Arial" w:cs="Arial"/>
          <w:spacing w:val="-4"/>
          <w:sz w:val="24"/>
          <w:szCs w:val="24"/>
        </w:rPr>
        <w:t>e</w:t>
      </w:r>
      <w:r w:rsidRPr="00906633">
        <w:rPr>
          <w:rFonts w:ascii="Arial" w:hAnsi="Arial" w:cs="Arial"/>
          <w:spacing w:val="-8"/>
          <w:sz w:val="24"/>
          <w:szCs w:val="24"/>
        </w:rPr>
        <w:t xml:space="preserve"> </w:t>
      </w:r>
      <w:r w:rsidRPr="00906633">
        <w:rPr>
          <w:rFonts w:ascii="Arial" w:hAnsi="Arial" w:cs="Arial"/>
          <w:spacing w:val="-4"/>
          <w:sz w:val="24"/>
          <w:szCs w:val="24"/>
        </w:rPr>
        <w:t>incentivos</w:t>
      </w:r>
      <w:r w:rsidRPr="00906633">
        <w:rPr>
          <w:rFonts w:ascii="Arial" w:hAnsi="Arial" w:cs="Arial"/>
          <w:spacing w:val="-8"/>
          <w:sz w:val="24"/>
          <w:szCs w:val="24"/>
        </w:rPr>
        <w:t xml:space="preserve"> </w:t>
      </w:r>
      <w:r w:rsidRPr="00906633">
        <w:rPr>
          <w:rFonts w:ascii="Arial" w:hAnsi="Arial" w:cs="Arial"/>
          <w:spacing w:val="-4"/>
          <w:sz w:val="24"/>
          <w:szCs w:val="24"/>
        </w:rPr>
        <w:t xml:space="preserve">agropecuarios. </w:t>
      </w:r>
      <w:r w:rsidRPr="00906633">
        <w:rPr>
          <w:rFonts w:ascii="Arial" w:hAnsi="Arial" w:cs="Arial"/>
          <w:sz w:val="24"/>
          <w:szCs w:val="24"/>
        </w:rPr>
        <w:t xml:space="preserve">Sin embargo, en diciembre de 2024, el Ministerio registró un ajuste contable sin verificar si dichos fondos se encontraban efectivamente libres de compromisos </w:t>
      </w:r>
      <w:r w:rsidRPr="00906633">
        <w:rPr>
          <w:rFonts w:ascii="Arial" w:hAnsi="Arial" w:cs="Arial"/>
          <w:sz w:val="24"/>
          <w:szCs w:val="24"/>
        </w:rPr>
        <w:lastRenderedPageBreak/>
        <w:t>para la aplicación del artículo 319 de la Ley 2294 de 2023</w:t>
      </w:r>
      <w:r w:rsidRPr="00906633">
        <w:rPr>
          <w:rFonts w:ascii="Arial" w:hAnsi="Arial" w:cs="Arial"/>
          <w:b/>
          <w:position w:val="7"/>
          <w:sz w:val="24"/>
          <w:szCs w:val="24"/>
        </w:rPr>
        <w:t>9</w:t>
      </w:r>
      <w:r w:rsidRPr="00906633">
        <w:rPr>
          <w:rFonts w:ascii="Arial" w:hAnsi="Arial" w:cs="Arial"/>
          <w:sz w:val="24"/>
          <w:szCs w:val="24"/>
        </w:rPr>
        <w:t>.</w:t>
      </w:r>
    </w:p>
    <w:p w14:paraId="2C2EB96E" w14:textId="77777777" w:rsidR="006F3436" w:rsidRPr="00906633" w:rsidRDefault="006F3436" w:rsidP="006F3436">
      <w:pPr>
        <w:pStyle w:val="Textoindependiente"/>
        <w:ind w:left="142" w:right="49"/>
        <w:rPr>
          <w:rFonts w:ascii="Arial" w:hAnsi="Arial" w:cs="Arial"/>
          <w:sz w:val="24"/>
          <w:szCs w:val="24"/>
        </w:rPr>
      </w:pPr>
    </w:p>
    <w:p w14:paraId="178C7141" w14:textId="77777777" w:rsidR="001D2CE7" w:rsidRPr="00906633" w:rsidRDefault="00137D9D" w:rsidP="006F3436">
      <w:pPr>
        <w:pStyle w:val="Textoindependiente"/>
        <w:ind w:left="142" w:right="49"/>
        <w:rPr>
          <w:rFonts w:ascii="Arial" w:hAnsi="Arial" w:cs="Arial"/>
          <w:sz w:val="24"/>
          <w:szCs w:val="24"/>
        </w:rPr>
      </w:pPr>
      <w:r w:rsidRPr="00906633">
        <w:rPr>
          <w:rFonts w:ascii="Arial" w:hAnsi="Arial" w:cs="Arial"/>
          <w:sz w:val="24"/>
          <w:szCs w:val="24"/>
        </w:rPr>
        <w:t xml:space="preserve">En el análisis realizado por la CGR se comprobó que estos recursos se encontraban comprometidos mediante resoluciones, contratos y convenios aún vigentes, afectando a beneficiarios de subsidios de vivienda rural, créditos agropecuarios y programas de fomento. Por este motivo, la CGR catalogó este hallazgo como un presunto daño </w:t>
      </w:r>
      <w:r w:rsidRPr="00906633">
        <w:rPr>
          <w:rFonts w:ascii="Arial" w:hAnsi="Arial" w:cs="Arial"/>
          <w:spacing w:val="-2"/>
          <w:sz w:val="24"/>
          <w:szCs w:val="24"/>
        </w:rPr>
        <w:t>patrimonial.</w:t>
      </w:r>
    </w:p>
    <w:p w14:paraId="01E17840" w14:textId="77777777" w:rsidR="006F3436" w:rsidRPr="00906633" w:rsidRDefault="006F3436" w:rsidP="006F3436">
      <w:pPr>
        <w:pStyle w:val="Textoindependiente"/>
        <w:rPr>
          <w:rFonts w:ascii="Arial" w:hAnsi="Arial" w:cs="Arial"/>
          <w:sz w:val="24"/>
          <w:szCs w:val="24"/>
        </w:rPr>
      </w:pPr>
    </w:p>
    <w:p w14:paraId="41CED41D" w14:textId="77777777" w:rsidR="006F3436" w:rsidRPr="00906633" w:rsidRDefault="00137D9D" w:rsidP="006F3436">
      <w:pPr>
        <w:pStyle w:val="Textoindependiente"/>
        <w:ind w:left="142"/>
        <w:rPr>
          <w:rFonts w:ascii="Arial" w:hAnsi="Arial" w:cs="Arial"/>
          <w:sz w:val="24"/>
          <w:szCs w:val="24"/>
        </w:rPr>
      </w:pPr>
      <w:r w:rsidRPr="00906633">
        <w:rPr>
          <w:rFonts w:ascii="Arial" w:hAnsi="Arial" w:cs="Arial"/>
          <w:sz w:val="24"/>
          <w:szCs w:val="24"/>
        </w:rPr>
        <w:t>También</w:t>
      </w:r>
      <w:r w:rsidRPr="00906633">
        <w:rPr>
          <w:rFonts w:ascii="Arial" w:hAnsi="Arial" w:cs="Arial"/>
          <w:spacing w:val="76"/>
          <w:w w:val="150"/>
          <w:sz w:val="24"/>
          <w:szCs w:val="24"/>
        </w:rPr>
        <w:t xml:space="preserve"> </w:t>
      </w:r>
      <w:r w:rsidRPr="00906633">
        <w:rPr>
          <w:rFonts w:ascii="Arial" w:hAnsi="Arial" w:cs="Arial"/>
          <w:sz w:val="24"/>
          <w:szCs w:val="24"/>
        </w:rPr>
        <w:t>se</w:t>
      </w:r>
      <w:r w:rsidRPr="00906633">
        <w:rPr>
          <w:rFonts w:ascii="Arial" w:hAnsi="Arial" w:cs="Arial"/>
          <w:spacing w:val="76"/>
          <w:w w:val="150"/>
          <w:sz w:val="24"/>
          <w:szCs w:val="24"/>
        </w:rPr>
        <w:t xml:space="preserve"> </w:t>
      </w:r>
      <w:r w:rsidRPr="00906633">
        <w:rPr>
          <w:rFonts w:ascii="Arial" w:hAnsi="Arial" w:cs="Arial"/>
          <w:sz w:val="24"/>
          <w:szCs w:val="24"/>
        </w:rPr>
        <w:t>destacó</w:t>
      </w:r>
      <w:r w:rsidRPr="00906633">
        <w:rPr>
          <w:rFonts w:ascii="Arial" w:hAnsi="Arial" w:cs="Arial"/>
          <w:spacing w:val="76"/>
          <w:w w:val="150"/>
          <w:sz w:val="24"/>
          <w:szCs w:val="24"/>
        </w:rPr>
        <w:t xml:space="preserve"> </w:t>
      </w:r>
      <w:r w:rsidRPr="00906633">
        <w:rPr>
          <w:rFonts w:ascii="Arial" w:hAnsi="Arial" w:cs="Arial"/>
          <w:sz w:val="24"/>
          <w:szCs w:val="24"/>
        </w:rPr>
        <w:t>la</w:t>
      </w:r>
      <w:r w:rsidRPr="00906633">
        <w:rPr>
          <w:rFonts w:ascii="Arial" w:hAnsi="Arial" w:cs="Arial"/>
          <w:spacing w:val="77"/>
          <w:w w:val="150"/>
          <w:sz w:val="24"/>
          <w:szCs w:val="24"/>
        </w:rPr>
        <w:t xml:space="preserve"> </w:t>
      </w:r>
      <w:r w:rsidRPr="00906633">
        <w:rPr>
          <w:rFonts w:ascii="Arial" w:hAnsi="Arial" w:cs="Arial"/>
          <w:sz w:val="24"/>
          <w:szCs w:val="24"/>
        </w:rPr>
        <w:t>incorrección</w:t>
      </w:r>
      <w:r w:rsidRPr="00906633">
        <w:rPr>
          <w:rFonts w:ascii="Arial" w:hAnsi="Arial" w:cs="Arial"/>
          <w:spacing w:val="76"/>
          <w:w w:val="150"/>
          <w:sz w:val="24"/>
          <w:szCs w:val="24"/>
        </w:rPr>
        <w:t xml:space="preserve"> </w:t>
      </w:r>
      <w:r w:rsidRPr="00906633">
        <w:rPr>
          <w:rFonts w:ascii="Arial" w:hAnsi="Arial" w:cs="Arial"/>
          <w:sz w:val="24"/>
          <w:szCs w:val="24"/>
        </w:rPr>
        <w:t>de</w:t>
      </w:r>
      <w:r w:rsidRPr="00906633">
        <w:rPr>
          <w:rFonts w:ascii="Arial" w:hAnsi="Arial" w:cs="Arial"/>
          <w:spacing w:val="76"/>
          <w:w w:val="150"/>
          <w:sz w:val="24"/>
          <w:szCs w:val="24"/>
        </w:rPr>
        <w:t xml:space="preserve"> </w:t>
      </w:r>
      <w:r w:rsidRPr="00906633">
        <w:rPr>
          <w:rFonts w:ascii="Arial" w:hAnsi="Arial" w:cs="Arial"/>
          <w:sz w:val="24"/>
          <w:szCs w:val="24"/>
        </w:rPr>
        <w:t>cantidad</w:t>
      </w:r>
      <w:r w:rsidRPr="00906633">
        <w:rPr>
          <w:rFonts w:ascii="Arial" w:hAnsi="Arial" w:cs="Arial"/>
          <w:spacing w:val="77"/>
          <w:w w:val="150"/>
          <w:sz w:val="24"/>
          <w:szCs w:val="24"/>
        </w:rPr>
        <w:t xml:space="preserve"> </w:t>
      </w:r>
      <w:r w:rsidRPr="00906633">
        <w:rPr>
          <w:rFonts w:ascii="Arial" w:hAnsi="Arial" w:cs="Arial"/>
          <w:sz w:val="24"/>
          <w:szCs w:val="24"/>
        </w:rPr>
        <w:t>con</w:t>
      </w:r>
      <w:r w:rsidRPr="00906633">
        <w:rPr>
          <w:rFonts w:ascii="Arial" w:hAnsi="Arial" w:cs="Arial"/>
          <w:spacing w:val="76"/>
          <w:w w:val="150"/>
          <w:sz w:val="24"/>
          <w:szCs w:val="24"/>
        </w:rPr>
        <w:t xml:space="preserve"> </w:t>
      </w:r>
      <w:r w:rsidRPr="00906633">
        <w:rPr>
          <w:rFonts w:ascii="Arial" w:hAnsi="Arial" w:cs="Arial"/>
          <w:spacing w:val="-2"/>
          <w:sz w:val="24"/>
          <w:szCs w:val="24"/>
        </w:rPr>
        <w:t>presunta</w:t>
      </w:r>
      <w:r w:rsidR="006F3436" w:rsidRPr="00906633">
        <w:rPr>
          <w:rFonts w:ascii="Arial" w:hAnsi="Arial" w:cs="Arial"/>
          <w:spacing w:val="-2"/>
          <w:sz w:val="24"/>
          <w:szCs w:val="24"/>
        </w:rPr>
        <w:t xml:space="preserve"> </w:t>
      </w:r>
      <w:r w:rsidRPr="00906633">
        <w:rPr>
          <w:rFonts w:ascii="Arial" w:hAnsi="Arial" w:cs="Arial"/>
          <w:sz w:val="24"/>
          <w:szCs w:val="24"/>
        </w:rPr>
        <w:t>connotación</w:t>
      </w:r>
      <w:r w:rsidRPr="00906633">
        <w:rPr>
          <w:rFonts w:ascii="Arial" w:hAnsi="Arial" w:cs="Arial"/>
          <w:spacing w:val="-4"/>
          <w:sz w:val="24"/>
          <w:szCs w:val="24"/>
        </w:rPr>
        <w:t xml:space="preserve"> </w:t>
      </w:r>
      <w:r w:rsidRPr="00906633">
        <w:rPr>
          <w:rFonts w:ascii="Arial" w:hAnsi="Arial" w:cs="Arial"/>
          <w:sz w:val="24"/>
          <w:szCs w:val="24"/>
        </w:rPr>
        <w:t>fiscal</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Patrimonio</w:t>
      </w:r>
      <w:r w:rsidRPr="00906633">
        <w:rPr>
          <w:rFonts w:ascii="Arial" w:hAnsi="Arial" w:cs="Arial"/>
          <w:spacing w:val="-3"/>
          <w:sz w:val="24"/>
          <w:szCs w:val="24"/>
        </w:rPr>
        <w:t xml:space="preserve"> </w:t>
      </w:r>
      <w:r w:rsidRPr="00906633">
        <w:rPr>
          <w:rFonts w:ascii="Arial" w:hAnsi="Arial" w:cs="Arial"/>
          <w:sz w:val="24"/>
          <w:szCs w:val="24"/>
        </w:rPr>
        <w:t>Autónomo</w:t>
      </w:r>
      <w:r w:rsidRPr="00906633">
        <w:rPr>
          <w:rFonts w:ascii="Arial" w:hAnsi="Arial" w:cs="Arial"/>
          <w:spacing w:val="-4"/>
          <w:sz w:val="24"/>
          <w:szCs w:val="24"/>
        </w:rPr>
        <w:t xml:space="preserve"> </w:t>
      </w:r>
      <w:r w:rsidRPr="00906633">
        <w:rPr>
          <w:rFonts w:ascii="Arial" w:hAnsi="Arial" w:cs="Arial"/>
          <w:sz w:val="24"/>
          <w:szCs w:val="24"/>
        </w:rPr>
        <w:t>Fondo</w:t>
      </w:r>
      <w:r w:rsidRPr="00906633">
        <w:rPr>
          <w:rFonts w:ascii="Arial" w:hAnsi="Arial" w:cs="Arial"/>
          <w:spacing w:val="-3"/>
          <w:sz w:val="24"/>
          <w:szCs w:val="24"/>
        </w:rPr>
        <w:t xml:space="preserve"> </w:t>
      </w:r>
      <w:r w:rsidRPr="00906633">
        <w:rPr>
          <w:rFonts w:ascii="Arial" w:hAnsi="Arial" w:cs="Arial"/>
          <w:sz w:val="24"/>
          <w:szCs w:val="24"/>
        </w:rPr>
        <w:t>Empresarial,</w:t>
      </w:r>
      <w:r w:rsidRPr="00906633">
        <w:rPr>
          <w:rFonts w:ascii="Arial" w:hAnsi="Arial" w:cs="Arial"/>
          <w:spacing w:val="-4"/>
          <w:sz w:val="24"/>
          <w:szCs w:val="24"/>
        </w:rPr>
        <w:t xml:space="preserve"> </w:t>
      </w:r>
      <w:r w:rsidRPr="00906633">
        <w:rPr>
          <w:rFonts w:ascii="Arial" w:hAnsi="Arial" w:cs="Arial"/>
          <w:spacing w:val="-5"/>
          <w:sz w:val="24"/>
          <w:szCs w:val="24"/>
        </w:rPr>
        <w:t>por</w:t>
      </w:r>
      <w:r w:rsidR="006F3436" w:rsidRPr="00906633">
        <w:rPr>
          <w:rFonts w:ascii="Arial" w:hAnsi="Arial" w:cs="Arial"/>
          <w:spacing w:val="-5"/>
          <w:sz w:val="24"/>
          <w:szCs w:val="24"/>
        </w:rPr>
        <w:t xml:space="preserve"> </w:t>
      </w:r>
      <w:r w:rsidRPr="00906633">
        <w:rPr>
          <w:rFonts w:ascii="Arial" w:hAnsi="Arial" w:cs="Arial"/>
          <w:sz w:val="24"/>
          <w:szCs w:val="24"/>
        </w:rPr>
        <w:t xml:space="preserve">$593.677,25 millones, ya que se evidenció que el Fondo Empresarial administrado por </w:t>
      </w:r>
      <w:r w:rsidRPr="00906633">
        <w:rPr>
          <w:rFonts w:ascii="Arial" w:hAnsi="Arial" w:cs="Arial"/>
          <w:i/>
          <w:sz w:val="24"/>
          <w:szCs w:val="24"/>
        </w:rPr>
        <w:t>BBVA Asset Management S.A</w:t>
      </w:r>
      <w:r w:rsidRPr="00906633">
        <w:rPr>
          <w:rFonts w:ascii="Arial" w:hAnsi="Arial" w:cs="Arial"/>
          <w:sz w:val="24"/>
          <w:szCs w:val="24"/>
        </w:rPr>
        <w:t>., sociedad fiduciaria, no</w:t>
      </w:r>
      <w:r w:rsidRPr="00906633">
        <w:rPr>
          <w:rFonts w:ascii="Arial" w:hAnsi="Arial" w:cs="Arial"/>
          <w:spacing w:val="-15"/>
          <w:sz w:val="24"/>
          <w:szCs w:val="24"/>
        </w:rPr>
        <w:t xml:space="preserve"> </w:t>
      </w:r>
      <w:r w:rsidRPr="00906633">
        <w:rPr>
          <w:rFonts w:ascii="Arial" w:hAnsi="Arial" w:cs="Arial"/>
          <w:sz w:val="24"/>
          <w:szCs w:val="24"/>
        </w:rPr>
        <w:t>realizó</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reclamación</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Electricaribe</w:t>
      </w:r>
      <w:r w:rsidRPr="00906633">
        <w:rPr>
          <w:rFonts w:ascii="Arial" w:hAnsi="Arial" w:cs="Arial"/>
          <w:spacing w:val="-15"/>
          <w:sz w:val="24"/>
          <w:szCs w:val="24"/>
        </w:rPr>
        <w:t xml:space="preserve"> </w:t>
      </w:r>
      <w:r w:rsidRPr="00906633">
        <w:rPr>
          <w:rFonts w:ascii="Arial" w:hAnsi="Arial" w:cs="Arial"/>
          <w:sz w:val="24"/>
          <w:szCs w:val="24"/>
        </w:rPr>
        <w:t>S.A.</w:t>
      </w:r>
      <w:r w:rsidRPr="00906633">
        <w:rPr>
          <w:rFonts w:ascii="Arial" w:hAnsi="Arial" w:cs="Arial"/>
          <w:spacing w:val="-15"/>
          <w:sz w:val="24"/>
          <w:szCs w:val="24"/>
        </w:rPr>
        <w:t xml:space="preserve"> </w:t>
      </w:r>
      <w:r w:rsidRPr="00906633">
        <w:rPr>
          <w:rFonts w:ascii="Arial" w:hAnsi="Arial" w:cs="Arial"/>
          <w:sz w:val="24"/>
          <w:szCs w:val="24"/>
        </w:rPr>
        <w:t>E.S.P.</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liquidación</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no agotó</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herramientas</w:t>
      </w:r>
      <w:r w:rsidRPr="00906633">
        <w:rPr>
          <w:rFonts w:ascii="Arial" w:hAnsi="Arial" w:cs="Arial"/>
          <w:spacing w:val="-19"/>
          <w:sz w:val="24"/>
          <w:szCs w:val="24"/>
        </w:rPr>
        <w:t xml:space="preserve"> </w:t>
      </w:r>
      <w:r w:rsidRPr="00906633">
        <w:rPr>
          <w:rFonts w:ascii="Arial" w:hAnsi="Arial" w:cs="Arial"/>
          <w:sz w:val="24"/>
          <w:szCs w:val="24"/>
        </w:rPr>
        <w:t>jurídicas</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efectivo</w:t>
      </w:r>
      <w:r w:rsidRPr="00906633">
        <w:rPr>
          <w:rFonts w:ascii="Arial" w:hAnsi="Arial" w:cs="Arial"/>
          <w:spacing w:val="-19"/>
          <w:sz w:val="24"/>
          <w:szCs w:val="24"/>
        </w:rPr>
        <w:t xml:space="preserve"> </w:t>
      </w:r>
      <w:r w:rsidRPr="00906633">
        <w:rPr>
          <w:rFonts w:ascii="Arial" w:hAnsi="Arial" w:cs="Arial"/>
          <w:sz w:val="24"/>
          <w:szCs w:val="24"/>
        </w:rPr>
        <w:t>reconocimiento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 sumas adeudadas conforme a las cláusulas de los contratos mutuos 134, 141, 146, 180 y 181.</w:t>
      </w:r>
      <w:r w:rsidR="006F3436" w:rsidRPr="00906633">
        <w:rPr>
          <w:rFonts w:ascii="Arial" w:hAnsi="Arial" w:cs="Arial"/>
          <w:sz w:val="24"/>
          <w:szCs w:val="24"/>
        </w:rPr>
        <w:t xml:space="preserve"> </w:t>
      </w:r>
    </w:p>
    <w:p w14:paraId="36AC4477" w14:textId="77777777" w:rsidR="006F3436" w:rsidRPr="00906633" w:rsidRDefault="006F3436" w:rsidP="006F3436">
      <w:pPr>
        <w:pStyle w:val="Textoindependiente"/>
        <w:ind w:left="142"/>
        <w:rPr>
          <w:rFonts w:ascii="Arial" w:hAnsi="Arial" w:cs="Arial"/>
          <w:sz w:val="24"/>
          <w:szCs w:val="24"/>
        </w:rPr>
      </w:pPr>
    </w:p>
    <w:p w14:paraId="09CB513D" w14:textId="77777777" w:rsidR="001D2CE7" w:rsidRPr="00906633" w:rsidRDefault="00137D9D" w:rsidP="006F3436">
      <w:pPr>
        <w:pStyle w:val="Textoindependiente"/>
        <w:ind w:left="142"/>
        <w:rPr>
          <w:rFonts w:ascii="Arial" w:hAnsi="Arial" w:cs="Arial"/>
          <w:sz w:val="24"/>
          <w:szCs w:val="24"/>
        </w:rPr>
      </w:pPr>
      <w:r w:rsidRPr="00906633">
        <w:rPr>
          <w:rFonts w:ascii="Arial" w:hAnsi="Arial" w:cs="Arial"/>
          <w:sz w:val="24"/>
          <w:szCs w:val="24"/>
        </w:rPr>
        <w:t>Por</w:t>
      </w:r>
      <w:r w:rsidRPr="00906633">
        <w:rPr>
          <w:rFonts w:ascii="Arial" w:hAnsi="Arial" w:cs="Arial"/>
          <w:spacing w:val="41"/>
          <w:sz w:val="24"/>
          <w:szCs w:val="24"/>
        </w:rPr>
        <w:t xml:space="preserve"> </w:t>
      </w:r>
      <w:r w:rsidRPr="00906633">
        <w:rPr>
          <w:rFonts w:ascii="Arial" w:hAnsi="Arial" w:cs="Arial"/>
          <w:sz w:val="24"/>
          <w:szCs w:val="24"/>
        </w:rPr>
        <w:t>otra</w:t>
      </w:r>
      <w:r w:rsidRPr="00906633">
        <w:rPr>
          <w:rFonts w:ascii="Arial" w:hAnsi="Arial" w:cs="Arial"/>
          <w:spacing w:val="41"/>
          <w:sz w:val="24"/>
          <w:szCs w:val="24"/>
        </w:rPr>
        <w:t xml:space="preserve"> </w:t>
      </w:r>
      <w:r w:rsidRPr="00906633">
        <w:rPr>
          <w:rFonts w:ascii="Arial" w:hAnsi="Arial" w:cs="Arial"/>
          <w:sz w:val="24"/>
          <w:szCs w:val="24"/>
        </w:rPr>
        <w:t>parte,</w:t>
      </w:r>
      <w:r w:rsidRPr="00906633">
        <w:rPr>
          <w:rFonts w:ascii="Arial" w:hAnsi="Arial" w:cs="Arial"/>
          <w:spacing w:val="41"/>
          <w:sz w:val="24"/>
          <w:szCs w:val="24"/>
        </w:rPr>
        <w:t xml:space="preserve"> </w:t>
      </w:r>
      <w:r w:rsidRPr="00906633">
        <w:rPr>
          <w:rFonts w:ascii="Arial" w:hAnsi="Arial" w:cs="Arial"/>
          <w:sz w:val="24"/>
          <w:szCs w:val="24"/>
        </w:rPr>
        <w:t>se</w:t>
      </w:r>
      <w:r w:rsidRPr="00906633">
        <w:rPr>
          <w:rFonts w:ascii="Arial" w:hAnsi="Arial" w:cs="Arial"/>
          <w:spacing w:val="41"/>
          <w:sz w:val="24"/>
          <w:szCs w:val="24"/>
        </w:rPr>
        <w:t xml:space="preserve"> </w:t>
      </w:r>
      <w:r w:rsidRPr="00906633">
        <w:rPr>
          <w:rFonts w:ascii="Arial" w:hAnsi="Arial" w:cs="Arial"/>
          <w:sz w:val="24"/>
          <w:szCs w:val="24"/>
        </w:rPr>
        <w:t>evidenciaron</w:t>
      </w:r>
      <w:r w:rsidRPr="00906633">
        <w:rPr>
          <w:rFonts w:ascii="Arial" w:hAnsi="Arial" w:cs="Arial"/>
          <w:spacing w:val="41"/>
          <w:sz w:val="24"/>
          <w:szCs w:val="24"/>
        </w:rPr>
        <w:t xml:space="preserve"> </w:t>
      </w:r>
      <w:r w:rsidRPr="00906633">
        <w:rPr>
          <w:rFonts w:ascii="Arial" w:hAnsi="Arial" w:cs="Arial"/>
          <w:sz w:val="24"/>
          <w:szCs w:val="24"/>
        </w:rPr>
        <w:t>62</w:t>
      </w:r>
      <w:r w:rsidRPr="00906633">
        <w:rPr>
          <w:rFonts w:ascii="Arial" w:hAnsi="Arial" w:cs="Arial"/>
          <w:spacing w:val="41"/>
          <w:sz w:val="24"/>
          <w:szCs w:val="24"/>
        </w:rPr>
        <w:t xml:space="preserve"> </w:t>
      </w:r>
      <w:r w:rsidRPr="00906633">
        <w:rPr>
          <w:rFonts w:ascii="Arial" w:hAnsi="Arial" w:cs="Arial"/>
          <w:sz w:val="24"/>
          <w:szCs w:val="24"/>
        </w:rPr>
        <w:t>hallazgos</w:t>
      </w:r>
      <w:r w:rsidRPr="00906633">
        <w:rPr>
          <w:rFonts w:ascii="Arial" w:hAnsi="Arial" w:cs="Arial"/>
          <w:spacing w:val="41"/>
          <w:sz w:val="24"/>
          <w:szCs w:val="24"/>
        </w:rPr>
        <w:t xml:space="preserve"> </w:t>
      </w:r>
      <w:r w:rsidRPr="00906633">
        <w:rPr>
          <w:rFonts w:ascii="Arial" w:hAnsi="Arial" w:cs="Arial"/>
          <w:sz w:val="24"/>
          <w:szCs w:val="24"/>
        </w:rPr>
        <w:t>con</w:t>
      </w:r>
      <w:r w:rsidRPr="00906633">
        <w:rPr>
          <w:rFonts w:ascii="Arial" w:hAnsi="Arial" w:cs="Arial"/>
          <w:spacing w:val="42"/>
          <w:sz w:val="24"/>
          <w:szCs w:val="24"/>
        </w:rPr>
        <w:t xml:space="preserve"> </w:t>
      </w:r>
      <w:r w:rsidRPr="00906633">
        <w:rPr>
          <w:rFonts w:ascii="Arial" w:hAnsi="Arial" w:cs="Arial"/>
          <w:spacing w:val="-2"/>
          <w:sz w:val="24"/>
          <w:szCs w:val="24"/>
        </w:rPr>
        <w:t>presunta</w:t>
      </w:r>
      <w:r w:rsidR="006F3436" w:rsidRPr="00906633">
        <w:rPr>
          <w:rFonts w:ascii="Arial" w:hAnsi="Arial" w:cs="Arial"/>
          <w:spacing w:val="-2"/>
          <w:sz w:val="24"/>
          <w:szCs w:val="24"/>
        </w:rPr>
        <w:t xml:space="preserve"> </w:t>
      </w:r>
      <w:r w:rsidRPr="00906633">
        <w:rPr>
          <w:rFonts w:ascii="Arial" w:hAnsi="Arial" w:cs="Arial"/>
          <w:sz w:val="24"/>
          <w:szCs w:val="24"/>
        </w:rPr>
        <w:t>responsabilidad</w:t>
      </w:r>
      <w:r w:rsidRPr="00906633">
        <w:rPr>
          <w:rFonts w:ascii="Arial" w:hAnsi="Arial" w:cs="Arial"/>
          <w:spacing w:val="-7"/>
          <w:sz w:val="24"/>
          <w:szCs w:val="24"/>
        </w:rPr>
        <w:t xml:space="preserve"> </w:t>
      </w:r>
      <w:r w:rsidRPr="00906633">
        <w:rPr>
          <w:rFonts w:ascii="Arial" w:hAnsi="Arial" w:cs="Arial"/>
          <w:sz w:val="24"/>
          <w:szCs w:val="24"/>
        </w:rPr>
        <w:t>disciplinaria,</w:t>
      </w:r>
      <w:r w:rsidRPr="00906633">
        <w:rPr>
          <w:rFonts w:ascii="Arial" w:hAnsi="Arial" w:cs="Arial"/>
          <w:spacing w:val="-6"/>
          <w:sz w:val="24"/>
          <w:szCs w:val="24"/>
        </w:rPr>
        <w:t xml:space="preserve"> </w:t>
      </w:r>
      <w:r w:rsidRPr="00906633">
        <w:rPr>
          <w:rFonts w:ascii="Arial" w:hAnsi="Arial" w:cs="Arial"/>
          <w:sz w:val="24"/>
          <w:szCs w:val="24"/>
        </w:rPr>
        <w:t>como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observa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Gráfico</w:t>
      </w:r>
      <w:r w:rsidRPr="00906633">
        <w:rPr>
          <w:rFonts w:ascii="Arial" w:hAnsi="Arial" w:cs="Arial"/>
          <w:spacing w:val="-6"/>
          <w:sz w:val="24"/>
          <w:szCs w:val="24"/>
        </w:rPr>
        <w:t xml:space="preserve"> </w:t>
      </w:r>
      <w:r w:rsidRPr="00906633">
        <w:rPr>
          <w:rFonts w:ascii="Arial" w:hAnsi="Arial" w:cs="Arial"/>
          <w:sz w:val="24"/>
          <w:szCs w:val="24"/>
        </w:rPr>
        <w:t>2-</w:t>
      </w:r>
      <w:r w:rsidRPr="00906633">
        <w:rPr>
          <w:rFonts w:ascii="Arial" w:hAnsi="Arial" w:cs="Arial"/>
          <w:spacing w:val="-5"/>
          <w:sz w:val="24"/>
          <w:szCs w:val="24"/>
        </w:rPr>
        <w:t>2.</w:t>
      </w:r>
    </w:p>
    <w:p w14:paraId="57F859FD" w14:textId="77777777" w:rsidR="001D2CE7" w:rsidRPr="00906633" w:rsidRDefault="001D2CE7" w:rsidP="006F3436">
      <w:pPr>
        <w:pStyle w:val="Textoindependiente"/>
        <w:ind w:left="0"/>
        <w:jc w:val="left"/>
        <w:rPr>
          <w:rFonts w:ascii="Arial" w:hAnsi="Arial" w:cs="Arial"/>
          <w:sz w:val="24"/>
          <w:szCs w:val="24"/>
        </w:rPr>
      </w:pPr>
    </w:p>
    <w:p w14:paraId="6DA12E07" w14:textId="77777777" w:rsidR="001D2CE7" w:rsidRPr="00906633" w:rsidRDefault="001D2CE7" w:rsidP="006F3436">
      <w:pPr>
        <w:pStyle w:val="Textoindependiente"/>
        <w:ind w:left="0"/>
        <w:jc w:val="left"/>
        <w:rPr>
          <w:rFonts w:ascii="Arial" w:hAnsi="Arial" w:cs="Arial"/>
          <w:sz w:val="24"/>
          <w:szCs w:val="24"/>
        </w:rPr>
      </w:pPr>
    </w:p>
    <w:p w14:paraId="5B6FAAB1" w14:textId="77777777" w:rsidR="001D2CE7" w:rsidRPr="00906633" w:rsidRDefault="001D2CE7" w:rsidP="006F3436">
      <w:pPr>
        <w:pStyle w:val="Textoindependiente"/>
        <w:ind w:left="0"/>
        <w:jc w:val="left"/>
        <w:rPr>
          <w:sz w:val="20"/>
        </w:rPr>
      </w:pPr>
    </w:p>
    <w:p w14:paraId="65F434B8" w14:textId="77777777" w:rsidR="001D2CE7" w:rsidRPr="00906633" w:rsidRDefault="001D2CE7" w:rsidP="006F3436">
      <w:pPr>
        <w:pStyle w:val="Textoindependiente"/>
        <w:ind w:left="0"/>
        <w:jc w:val="left"/>
        <w:rPr>
          <w:sz w:val="20"/>
        </w:rPr>
      </w:pPr>
    </w:p>
    <w:p w14:paraId="649770AD" w14:textId="77777777" w:rsidR="001D2CE7" w:rsidRPr="00906633" w:rsidRDefault="00137D9D">
      <w:pPr>
        <w:pStyle w:val="Textoindependiente"/>
        <w:spacing w:before="86"/>
        <w:ind w:left="0"/>
        <w:jc w:val="left"/>
        <w:rPr>
          <w:sz w:val="20"/>
        </w:rPr>
      </w:pPr>
      <w:r w:rsidRPr="00906633">
        <w:rPr>
          <w:noProof/>
          <w:sz w:val="20"/>
          <w:lang w:val="es-CO" w:eastAsia="es-CO"/>
        </w:rPr>
        <mc:AlternateContent>
          <mc:Choice Requires="wps">
            <w:drawing>
              <wp:anchor distT="0" distB="0" distL="0" distR="0" simplePos="0" relativeHeight="487595520" behindDoc="1" locked="0" layoutInCell="1" allowOverlap="1" wp14:anchorId="54D592BD" wp14:editId="206B3A19">
                <wp:simplePos x="0" y="0"/>
                <wp:positionH relativeFrom="page">
                  <wp:posOffset>1439999</wp:posOffset>
                </wp:positionH>
                <wp:positionV relativeFrom="paragraph">
                  <wp:posOffset>224779</wp:posOffset>
                </wp:positionV>
                <wp:extent cx="2831465" cy="1270"/>
                <wp:effectExtent l="0" t="0" r="0" b="0"/>
                <wp:wrapTopAndBottom/>
                <wp:docPr id="1"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40099B7D" id="Graphic 105" o:spid="_x0000_s1026" style="position:absolute;margin-left:113.4pt;margin-top:17.7pt;width:222.9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" path="m,l2830944,e" filled="f" strokecolor="#008fbf" strokeweight=".25pt">
                <v:path arrowok="t"/>
                <w10:wrap type="topAndBottom" anchorx="page"/>
              </v:shape>
            </w:pict>
          </mc:Fallback>
        </mc:AlternateContent>
      </w:r>
    </w:p>
    <w:p w14:paraId="20CA8407" w14:textId="77777777" w:rsidR="001D2CE7" w:rsidRPr="00906633" w:rsidRDefault="001D2CE7">
      <w:pPr>
        <w:pStyle w:val="Textoindependiente"/>
        <w:spacing w:before="148"/>
        <w:ind w:left="0"/>
        <w:jc w:val="left"/>
        <w:rPr>
          <w:sz w:val="18"/>
        </w:rPr>
      </w:pPr>
    </w:p>
    <w:p w14:paraId="1437B898" w14:textId="77777777" w:rsidR="001D2CE7" w:rsidRPr="00906633" w:rsidRDefault="00137D9D" w:rsidP="006F3436">
      <w:pPr>
        <w:pStyle w:val="Prrafodelista"/>
        <w:numPr>
          <w:ilvl w:val="0"/>
          <w:numId w:val="8"/>
        </w:numPr>
        <w:spacing w:before="1" w:line="237" w:lineRule="auto"/>
        <w:ind w:left="142" w:right="49" w:hanging="284"/>
        <w:jc w:val="both"/>
        <w:rPr>
          <w:sz w:val="18"/>
        </w:rPr>
      </w:pPr>
      <w:r w:rsidRPr="00906633">
        <w:rPr>
          <w:sz w:val="18"/>
        </w:rPr>
        <w:t>ARTÍCULO</w:t>
      </w:r>
      <w:r w:rsidRPr="00906633">
        <w:rPr>
          <w:spacing w:val="32"/>
          <w:sz w:val="18"/>
        </w:rPr>
        <w:t xml:space="preserve"> </w:t>
      </w:r>
      <w:r w:rsidRPr="00906633">
        <w:rPr>
          <w:sz w:val="18"/>
        </w:rPr>
        <w:t>319</w:t>
      </w:r>
      <w:r w:rsidRPr="00906633">
        <w:rPr>
          <w:spacing w:val="35"/>
          <w:sz w:val="18"/>
        </w:rPr>
        <w:t xml:space="preserve"> </w:t>
      </w:r>
      <w:r w:rsidRPr="00906633">
        <w:rPr>
          <w:sz w:val="18"/>
        </w:rPr>
        <w:t>Ley</w:t>
      </w:r>
      <w:r w:rsidRPr="00906633">
        <w:rPr>
          <w:spacing w:val="35"/>
          <w:sz w:val="18"/>
        </w:rPr>
        <w:t xml:space="preserve"> </w:t>
      </w:r>
      <w:r w:rsidRPr="00906633">
        <w:rPr>
          <w:sz w:val="18"/>
        </w:rPr>
        <w:t>2294</w:t>
      </w:r>
      <w:r w:rsidRPr="00906633">
        <w:rPr>
          <w:spacing w:val="35"/>
          <w:sz w:val="18"/>
        </w:rPr>
        <w:t xml:space="preserve"> </w:t>
      </w:r>
      <w:r w:rsidRPr="00906633">
        <w:rPr>
          <w:sz w:val="18"/>
        </w:rPr>
        <w:t>de</w:t>
      </w:r>
      <w:r w:rsidRPr="00906633">
        <w:rPr>
          <w:spacing w:val="35"/>
          <w:sz w:val="18"/>
        </w:rPr>
        <w:t xml:space="preserve"> </w:t>
      </w:r>
      <w:r w:rsidRPr="00906633">
        <w:rPr>
          <w:sz w:val="18"/>
        </w:rPr>
        <w:t>2023:</w:t>
      </w:r>
      <w:r w:rsidRPr="00906633">
        <w:rPr>
          <w:spacing w:val="35"/>
          <w:sz w:val="18"/>
        </w:rPr>
        <w:t xml:space="preserve"> </w:t>
      </w:r>
      <w:r w:rsidRPr="00906633">
        <w:rPr>
          <w:sz w:val="18"/>
        </w:rPr>
        <w:t>“REINTEGRO</w:t>
      </w:r>
      <w:r w:rsidRPr="00906633">
        <w:rPr>
          <w:spacing w:val="35"/>
          <w:sz w:val="18"/>
        </w:rPr>
        <w:t xml:space="preserve"> </w:t>
      </w:r>
      <w:r w:rsidRPr="00906633">
        <w:rPr>
          <w:sz w:val="18"/>
        </w:rPr>
        <w:t>DE</w:t>
      </w:r>
      <w:r w:rsidRPr="00906633">
        <w:rPr>
          <w:spacing w:val="35"/>
          <w:sz w:val="18"/>
        </w:rPr>
        <w:t xml:space="preserve"> </w:t>
      </w:r>
      <w:r w:rsidRPr="00906633">
        <w:rPr>
          <w:sz w:val="18"/>
        </w:rPr>
        <w:t>RECURSOS</w:t>
      </w:r>
      <w:r w:rsidRPr="00906633">
        <w:rPr>
          <w:spacing w:val="35"/>
          <w:sz w:val="18"/>
        </w:rPr>
        <w:t xml:space="preserve"> </w:t>
      </w:r>
      <w:r w:rsidRPr="00906633">
        <w:rPr>
          <w:sz w:val="18"/>
        </w:rPr>
        <w:t>A</w:t>
      </w:r>
      <w:r w:rsidRPr="00906633">
        <w:rPr>
          <w:spacing w:val="35"/>
          <w:sz w:val="18"/>
        </w:rPr>
        <w:t xml:space="preserve"> </w:t>
      </w:r>
      <w:r w:rsidRPr="00906633">
        <w:rPr>
          <w:sz w:val="18"/>
        </w:rPr>
        <w:t>LA</w:t>
      </w:r>
      <w:r w:rsidRPr="00906633">
        <w:rPr>
          <w:spacing w:val="35"/>
          <w:sz w:val="18"/>
        </w:rPr>
        <w:t xml:space="preserve"> </w:t>
      </w:r>
      <w:r w:rsidRPr="00906633">
        <w:rPr>
          <w:spacing w:val="-2"/>
          <w:sz w:val="18"/>
        </w:rPr>
        <w:t>UNIDAD</w:t>
      </w:r>
      <w:r w:rsidR="006F3436" w:rsidRPr="00906633">
        <w:rPr>
          <w:spacing w:val="-2"/>
          <w:sz w:val="18"/>
        </w:rPr>
        <w:t xml:space="preserve"> </w:t>
      </w:r>
      <w:r w:rsidRPr="00906633">
        <w:rPr>
          <w:sz w:val="18"/>
        </w:rPr>
        <w:t>DE CAJA DEL TESORO NACIONAL. En aplicación del artículo 149 de la Ley 1753 de 2015, el Tesoro Nacional podrá exigir el reintegro de los recursos provenientes del Presupuesto General de la Nación cuando habiéndose efectuado su traslado a una entidad</w:t>
      </w:r>
      <w:r w:rsidRPr="00906633">
        <w:rPr>
          <w:spacing w:val="-11"/>
          <w:sz w:val="18"/>
        </w:rPr>
        <w:t xml:space="preserve"> </w:t>
      </w:r>
      <w:r w:rsidRPr="00906633">
        <w:rPr>
          <w:sz w:val="18"/>
        </w:rPr>
        <w:t>financiera,</w:t>
      </w:r>
      <w:r w:rsidRPr="00906633">
        <w:rPr>
          <w:spacing w:val="-11"/>
          <w:sz w:val="18"/>
        </w:rPr>
        <w:t xml:space="preserve"> </w:t>
      </w:r>
      <w:r w:rsidRPr="00906633">
        <w:rPr>
          <w:sz w:val="18"/>
        </w:rPr>
        <w:t>incluyendo</w:t>
      </w:r>
      <w:r w:rsidRPr="00906633">
        <w:rPr>
          <w:spacing w:val="-11"/>
          <w:sz w:val="18"/>
        </w:rPr>
        <w:t xml:space="preserve"> </w:t>
      </w:r>
      <w:r w:rsidRPr="00906633">
        <w:rPr>
          <w:sz w:val="18"/>
        </w:rPr>
        <w:t>patrimonios</w:t>
      </w:r>
      <w:r w:rsidRPr="00906633">
        <w:rPr>
          <w:spacing w:val="-11"/>
          <w:sz w:val="18"/>
        </w:rPr>
        <w:t xml:space="preserve"> </w:t>
      </w:r>
      <w:r w:rsidRPr="00906633">
        <w:rPr>
          <w:sz w:val="18"/>
        </w:rPr>
        <w:t>autónomos,</w:t>
      </w:r>
      <w:r w:rsidRPr="00906633">
        <w:rPr>
          <w:spacing w:val="-11"/>
          <w:sz w:val="18"/>
        </w:rPr>
        <w:t xml:space="preserve"> </w:t>
      </w:r>
      <w:r w:rsidRPr="00906633">
        <w:rPr>
          <w:sz w:val="18"/>
        </w:rPr>
        <w:t>no</w:t>
      </w:r>
      <w:r w:rsidRPr="00906633">
        <w:rPr>
          <w:spacing w:val="-11"/>
          <w:sz w:val="18"/>
        </w:rPr>
        <w:t xml:space="preserve"> </w:t>
      </w:r>
      <w:r w:rsidRPr="00906633">
        <w:rPr>
          <w:sz w:val="18"/>
        </w:rPr>
        <w:t>se</w:t>
      </w:r>
      <w:r w:rsidRPr="00906633">
        <w:rPr>
          <w:spacing w:val="-11"/>
          <w:sz w:val="18"/>
        </w:rPr>
        <w:t xml:space="preserve"> </w:t>
      </w:r>
      <w:r w:rsidRPr="00906633">
        <w:rPr>
          <w:sz w:val="18"/>
        </w:rPr>
        <w:t>hubieren</w:t>
      </w:r>
      <w:r w:rsidRPr="00906633">
        <w:rPr>
          <w:spacing w:val="-11"/>
          <w:sz w:val="18"/>
        </w:rPr>
        <w:t xml:space="preserve"> </w:t>
      </w:r>
      <w:r w:rsidRPr="00906633">
        <w:rPr>
          <w:sz w:val="18"/>
        </w:rPr>
        <w:t>comprometido en</w:t>
      </w:r>
      <w:r w:rsidRPr="00906633">
        <w:rPr>
          <w:spacing w:val="-16"/>
          <w:sz w:val="18"/>
        </w:rPr>
        <w:t xml:space="preserve"> </w:t>
      </w:r>
      <w:r w:rsidRPr="00906633">
        <w:rPr>
          <w:sz w:val="18"/>
        </w:rPr>
        <w:t>la</w:t>
      </w:r>
      <w:r w:rsidRPr="00906633">
        <w:rPr>
          <w:spacing w:val="-16"/>
          <w:sz w:val="18"/>
        </w:rPr>
        <w:t xml:space="preserve"> </w:t>
      </w:r>
      <w:r w:rsidRPr="00906633">
        <w:rPr>
          <w:sz w:val="18"/>
        </w:rPr>
        <w:t>adquisición</w:t>
      </w:r>
      <w:r w:rsidRPr="00906633">
        <w:rPr>
          <w:spacing w:val="-16"/>
          <w:sz w:val="18"/>
        </w:rPr>
        <w:t xml:space="preserve"> </w:t>
      </w:r>
      <w:r w:rsidRPr="00906633">
        <w:rPr>
          <w:sz w:val="18"/>
        </w:rPr>
        <w:t>de</w:t>
      </w:r>
      <w:r w:rsidRPr="00906633">
        <w:rPr>
          <w:spacing w:val="-16"/>
          <w:sz w:val="18"/>
        </w:rPr>
        <w:t xml:space="preserve"> </w:t>
      </w:r>
      <w:r w:rsidRPr="00906633">
        <w:rPr>
          <w:sz w:val="18"/>
        </w:rPr>
        <w:t>bienes</w:t>
      </w:r>
      <w:r w:rsidRPr="00906633">
        <w:rPr>
          <w:spacing w:val="-16"/>
          <w:sz w:val="18"/>
        </w:rPr>
        <w:t xml:space="preserve"> </w:t>
      </w:r>
      <w:r w:rsidRPr="00906633">
        <w:rPr>
          <w:sz w:val="18"/>
        </w:rPr>
        <w:t>o</w:t>
      </w:r>
      <w:r w:rsidRPr="00906633">
        <w:rPr>
          <w:spacing w:val="-15"/>
          <w:sz w:val="18"/>
        </w:rPr>
        <w:t xml:space="preserve"> </w:t>
      </w:r>
      <w:r w:rsidRPr="00906633">
        <w:rPr>
          <w:sz w:val="18"/>
        </w:rPr>
        <w:t>servicios</w:t>
      </w:r>
      <w:r w:rsidRPr="00906633">
        <w:rPr>
          <w:spacing w:val="-16"/>
          <w:sz w:val="18"/>
        </w:rPr>
        <w:t xml:space="preserve"> </w:t>
      </w:r>
      <w:r w:rsidRPr="00906633">
        <w:rPr>
          <w:sz w:val="18"/>
        </w:rPr>
        <w:t>por</w:t>
      </w:r>
      <w:r w:rsidRPr="00906633">
        <w:rPr>
          <w:spacing w:val="-16"/>
          <w:sz w:val="18"/>
        </w:rPr>
        <w:t xml:space="preserve"> </w:t>
      </w:r>
      <w:r w:rsidRPr="00906633">
        <w:rPr>
          <w:sz w:val="18"/>
        </w:rPr>
        <w:t>parte</w:t>
      </w:r>
      <w:r w:rsidRPr="00906633">
        <w:rPr>
          <w:spacing w:val="-16"/>
          <w:sz w:val="18"/>
        </w:rPr>
        <w:t xml:space="preserve"> </w:t>
      </w:r>
      <w:r w:rsidRPr="00906633">
        <w:rPr>
          <w:sz w:val="18"/>
        </w:rPr>
        <w:t>de</w:t>
      </w:r>
      <w:r w:rsidRPr="00906633">
        <w:rPr>
          <w:spacing w:val="-16"/>
          <w:sz w:val="18"/>
        </w:rPr>
        <w:t xml:space="preserve"> </w:t>
      </w:r>
      <w:r w:rsidRPr="00906633">
        <w:rPr>
          <w:sz w:val="18"/>
        </w:rPr>
        <w:t>la</w:t>
      </w:r>
      <w:r w:rsidRPr="00906633">
        <w:rPr>
          <w:spacing w:val="-16"/>
          <w:sz w:val="18"/>
        </w:rPr>
        <w:t xml:space="preserve"> </w:t>
      </w:r>
      <w:r w:rsidRPr="00906633">
        <w:rPr>
          <w:sz w:val="18"/>
        </w:rPr>
        <w:t>respectiva</w:t>
      </w:r>
      <w:r w:rsidRPr="00906633">
        <w:rPr>
          <w:spacing w:val="-15"/>
          <w:sz w:val="18"/>
        </w:rPr>
        <w:t xml:space="preserve"> </w:t>
      </w:r>
      <w:r w:rsidRPr="00906633">
        <w:rPr>
          <w:sz w:val="18"/>
        </w:rPr>
        <w:t>entidad</w:t>
      </w:r>
      <w:r w:rsidRPr="00906633">
        <w:rPr>
          <w:spacing w:val="-16"/>
          <w:sz w:val="18"/>
        </w:rPr>
        <w:t xml:space="preserve"> </w:t>
      </w:r>
      <w:r w:rsidRPr="00906633">
        <w:rPr>
          <w:sz w:val="18"/>
        </w:rPr>
        <w:t>estatal</w:t>
      </w:r>
      <w:r w:rsidRPr="00906633">
        <w:rPr>
          <w:spacing w:val="-16"/>
          <w:sz w:val="18"/>
        </w:rPr>
        <w:t xml:space="preserve"> </w:t>
      </w:r>
      <w:r w:rsidRPr="00906633">
        <w:rPr>
          <w:sz w:val="18"/>
        </w:rPr>
        <w:t>dentro de</w:t>
      </w:r>
      <w:r w:rsidRPr="00906633">
        <w:rPr>
          <w:spacing w:val="-4"/>
          <w:sz w:val="18"/>
        </w:rPr>
        <w:t xml:space="preserve"> </w:t>
      </w:r>
      <w:r w:rsidRPr="00906633">
        <w:rPr>
          <w:sz w:val="18"/>
        </w:rPr>
        <w:t>los</w:t>
      </w:r>
      <w:r w:rsidRPr="00906633">
        <w:rPr>
          <w:spacing w:val="-4"/>
          <w:sz w:val="18"/>
        </w:rPr>
        <w:t xml:space="preserve"> </w:t>
      </w:r>
      <w:r w:rsidRPr="00906633">
        <w:rPr>
          <w:sz w:val="18"/>
        </w:rPr>
        <w:t>dos</w:t>
      </w:r>
      <w:r w:rsidRPr="00906633">
        <w:rPr>
          <w:spacing w:val="-4"/>
          <w:sz w:val="18"/>
        </w:rPr>
        <w:t xml:space="preserve"> </w:t>
      </w:r>
      <w:r w:rsidRPr="00906633">
        <w:rPr>
          <w:sz w:val="18"/>
        </w:rPr>
        <w:t>(2)</w:t>
      </w:r>
      <w:r w:rsidRPr="00906633">
        <w:rPr>
          <w:spacing w:val="-4"/>
          <w:sz w:val="18"/>
        </w:rPr>
        <w:t xml:space="preserve"> </w:t>
      </w:r>
      <w:r w:rsidRPr="00906633">
        <w:rPr>
          <w:sz w:val="18"/>
        </w:rPr>
        <w:t>años</w:t>
      </w:r>
      <w:r w:rsidRPr="00906633">
        <w:rPr>
          <w:spacing w:val="-4"/>
          <w:sz w:val="18"/>
        </w:rPr>
        <w:t xml:space="preserve"> </w:t>
      </w:r>
      <w:r w:rsidRPr="00906633">
        <w:rPr>
          <w:sz w:val="18"/>
        </w:rPr>
        <w:t>siguiente</w:t>
      </w:r>
      <w:r w:rsidRPr="00906633">
        <w:rPr>
          <w:spacing w:val="-4"/>
          <w:sz w:val="18"/>
        </w:rPr>
        <w:t xml:space="preserve"> </w:t>
      </w:r>
      <w:r w:rsidRPr="00906633">
        <w:rPr>
          <w:sz w:val="18"/>
        </w:rPr>
        <w:t>a</w:t>
      </w:r>
      <w:r w:rsidRPr="00906633">
        <w:rPr>
          <w:spacing w:val="-4"/>
          <w:sz w:val="18"/>
        </w:rPr>
        <w:t xml:space="preserve"> </w:t>
      </w:r>
      <w:r w:rsidRPr="00906633">
        <w:rPr>
          <w:sz w:val="18"/>
        </w:rPr>
        <w:t>la</w:t>
      </w:r>
      <w:r w:rsidRPr="00906633">
        <w:rPr>
          <w:spacing w:val="-4"/>
          <w:sz w:val="18"/>
        </w:rPr>
        <w:t xml:space="preserve"> </w:t>
      </w:r>
      <w:r w:rsidRPr="00906633">
        <w:rPr>
          <w:sz w:val="18"/>
        </w:rPr>
        <w:t>fecha</w:t>
      </w:r>
      <w:r w:rsidRPr="00906633">
        <w:rPr>
          <w:spacing w:val="-4"/>
          <w:sz w:val="18"/>
        </w:rPr>
        <w:t xml:space="preserve"> </w:t>
      </w:r>
      <w:r w:rsidRPr="00906633">
        <w:rPr>
          <w:sz w:val="18"/>
        </w:rPr>
        <w:t>de</w:t>
      </w:r>
      <w:r w:rsidRPr="00906633">
        <w:rPr>
          <w:spacing w:val="-4"/>
          <w:sz w:val="18"/>
        </w:rPr>
        <w:t xml:space="preserve"> </w:t>
      </w:r>
      <w:r w:rsidRPr="00906633">
        <w:rPr>
          <w:sz w:val="18"/>
        </w:rPr>
        <w:t>su</w:t>
      </w:r>
      <w:r w:rsidRPr="00906633">
        <w:rPr>
          <w:spacing w:val="-4"/>
          <w:sz w:val="18"/>
        </w:rPr>
        <w:t xml:space="preserve"> </w:t>
      </w:r>
      <w:r w:rsidRPr="00906633">
        <w:rPr>
          <w:sz w:val="18"/>
        </w:rPr>
        <w:t>traslado,</w:t>
      </w:r>
      <w:r w:rsidRPr="00906633">
        <w:rPr>
          <w:spacing w:val="-4"/>
          <w:sz w:val="18"/>
        </w:rPr>
        <w:t xml:space="preserve"> </w:t>
      </w:r>
      <w:r w:rsidRPr="00906633">
        <w:rPr>
          <w:sz w:val="18"/>
        </w:rPr>
        <w:t>siempre</w:t>
      </w:r>
      <w:r w:rsidRPr="00906633">
        <w:rPr>
          <w:spacing w:val="-4"/>
          <w:sz w:val="18"/>
        </w:rPr>
        <w:t xml:space="preserve"> </w:t>
      </w:r>
      <w:r w:rsidRPr="00906633">
        <w:rPr>
          <w:sz w:val="18"/>
        </w:rPr>
        <w:t>que</w:t>
      </w:r>
      <w:r w:rsidRPr="00906633">
        <w:rPr>
          <w:spacing w:val="-4"/>
          <w:sz w:val="18"/>
        </w:rPr>
        <w:t xml:space="preserve"> </w:t>
      </w:r>
      <w:r w:rsidRPr="00906633">
        <w:rPr>
          <w:sz w:val="18"/>
        </w:rPr>
        <w:t>ello</w:t>
      </w:r>
      <w:r w:rsidRPr="00906633">
        <w:rPr>
          <w:spacing w:val="-4"/>
          <w:sz w:val="18"/>
        </w:rPr>
        <w:t xml:space="preserve"> </w:t>
      </w:r>
      <w:r w:rsidRPr="00906633">
        <w:rPr>
          <w:sz w:val="18"/>
        </w:rPr>
        <w:t>no</w:t>
      </w:r>
      <w:r w:rsidRPr="00906633">
        <w:rPr>
          <w:spacing w:val="-4"/>
          <w:sz w:val="18"/>
        </w:rPr>
        <w:t xml:space="preserve"> </w:t>
      </w:r>
      <w:r w:rsidRPr="00906633">
        <w:rPr>
          <w:sz w:val="18"/>
        </w:rPr>
        <w:t>genere</w:t>
      </w:r>
      <w:r w:rsidRPr="00906633">
        <w:rPr>
          <w:spacing w:val="-4"/>
          <w:sz w:val="18"/>
        </w:rPr>
        <w:t xml:space="preserve"> </w:t>
      </w:r>
      <w:r w:rsidRPr="00906633">
        <w:rPr>
          <w:sz w:val="18"/>
        </w:rPr>
        <w:t xml:space="preserve">el </w:t>
      </w:r>
      <w:r w:rsidRPr="00906633">
        <w:rPr>
          <w:spacing w:val="-2"/>
          <w:sz w:val="18"/>
        </w:rPr>
        <w:t>incumplimiento</w:t>
      </w:r>
      <w:r w:rsidRPr="00906633">
        <w:rPr>
          <w:spacing w:val="-11"/>
          <w:sz w:val="18"/>
        </w:rPr>
        <w:t xml:space="preserve"> </w:t>
      </w:r>
      <w:r w:rsidRPr="00906633">
        <w:rPr>
          <w:spacing w:val="-2"/>
          <w:sz w:val="18"/>
        </w:rPr>
        <w:t>contractual</w:t>
      </w:r>
      <w:r w:rsidRPr="00906633">
        <w:rPr>
          <w:spacing w:val="-9"/>
          <w:sz w:val="18"/>
        </w:rPr>
        <w:t xml:space="preserve"> </w:t>
      </w:r>
      <w:r w:rsidRPr="00906633">
        <w:rPr>
          <w:spacing w:val="-2"/>
          <w:sz w:val="18"/>
        </w:rPr>
        <w:t>de</w:t>
      </w:r>
      <w:r w:rsidRPr="00906633">
        <w:rPr>
          <w:spacing w:val="-9"/>
          <w:sz w:val="18"/>
        </w:rPr>
        <w:t xml:space="preserve"> </w:t>
      </w:r>
      <w:r w:rsidRPr="00906633">
        <w:rPr>
          <w:spacing w:val="-2"/>
          <w:sz w:val="18"/>
        </w:rPr>
        <w:t>la</w:t>
      </w:r>
      <w:r w:rsidRPr="00906633">
        <w:rPr>
          <w:spacing w:val="-9"/>
          <w:sz w:val="18"/>
        </w:rPr>
        <w:t xml:space="preserve"> </w:t>
      </w:r>
      <w:r w:rsidRPr="00906633">
        <w:rPr>
          <w:spacing w:val="-2"/>
          <w:sz w:val="18"/>
        </w:rPr>
        <w:t>entidad</w:t>
      </w:r>
      <w:r w:rsidRPr="00906633">
        <w:rPr>
          <w:spacing w:val="-9"/>
          <w:sz w:val="18"/>
        </w:rPr>
        <w:t xml:space="preserve"> </w:t>
      </w:r>
      <w:r w:rsidRPr="00906633">
        <w:rPr>
          <w:spacing w:val="-2"/>
          <w:sz w:val="18"/>
        </w:rPr>
        <w:t>a</w:t>
      </w:r>
      <w:r w:rsidRPr="00906633">
        <w:rPr>
          <w:spacing w:val="-8"/>
          <w:sz w:val="18"/>
        </w:rPr>
        <w:t xml:space="preserve"> </w:t>
      </w:r>
      <w:r w:rsidRPr="00906633">
        <w:rPr>
          <w:spacing w:val="-2"/>
          <w:sz w:val="18"/>
        </w:rPr>
        <w:t>la</w:t>
      </w:r>
      <w:r w:rsidRPr="00906633">
        <w:rPr>
          <w:spacing w:val="-9"/>
          <w:sz w:val="18"/>
        </w:rPr>
        <w:t xml:space="preserve"> </w:t>
      </w:r>
      <w:r w:rsidRPr="00906633">
        <w:rPr>
          <w:spacing w:val="-2"/>
          <w:sz w:val="18"/>
        </w:rPr>
        <w:t>cual</w:t>
      </w:r>
      <w:r w:rsidRPr="00906633">
        <w:rPr>
          <w:spacing w:val="-9"/>
          <w:sz w:val="18"/>
        </w:rPr>
        <w:t xml:space="preserve"> </w:t>
      </w:r>
      <w:r w:rsidRPr="00906633">
        <w:rPr>
          <w:spacing w:val="-2"/>
          <w:sz w:val="18"/>
        </w:rPr>
        <w:t>le</w:t>
      </w:r>
      <w:r w:rsidRPr="00906633">
        <w:rPr>
          <w:spacing w:val="-9"/>
          <w:sz w:val="18"/>
        </w:rPr>
        <w:t xml:space="preserve"> </w:t>
      </w:r>
      <w:r w:rsidRPr="00906633">
        <w:rPr>
          <w:spacing w:val="-2"/>
          <w:sz w:val="18"/>
        </w:rPr>
        <w:t>fueron</w:t>
      </w:r>
      <w:r w:rsidRPr="00906633">
        <w:rPr>
          <w:spacing w:val="-9"/>
          <w:sz w:val="18"/>
        </w:rPr>
        <w:t xml:space="preserve"> </w:t>
      </w:r>
      <w:r w:rsidRPr="00906633">
        <w:rPr>
          <w:spacing w:val="-2"/>
          <w:sz w:val="18"/>
        </w:rPr>
        <w:t>asignados</w:t>
      </w:r>
      <w:r w:rsidRPr="00906633">
        <w:rPr>
          <w:spacing w:val="-9"/>
          <w:sz w:val="18"/>
        </w:rPr>
        <w:t xml:space="preserve"> </w:t>
      </w:r>
      <w:r w:rsidRPr="00906633">
        <w:rPr>
          <w:spacing w:val="-2"/>
          <w:sz w:val="18"/>
        </w:rPr>
        <w:t>dichos</w:t>
      </w:r>
      <w:r w:rsidRPr="00906633">
        <w:rPr>
          <w:spacing w:val="-8"/>
          <w:sz w:val="18"/>
        </w:rPr>
        <w:t xml:space="preserve"> </w:t>
      </w:r>
      <w:r w:rsidRPr="00906633">
        <w:rPr>
          <w:spacing w:val="-4"/>
          <w:sz w:val="18"/>
        </w:rPr>
        <w:t>recursos.”</w:t>
      </w:r>
    </w:p>
    <w:p w14:paraId="38B14D9A" w14:textId="77777777" w:rsidR="001D2CE7" w:rsidRPr="00906633" w:rsidRDefault="001D2CE7">
      <w:pPr>
        <w:spacing w:line="237" w:lineRule="auto"/>
        <w:jc w:val="both"/>
        <w:rPr>
          <w:sz w:val="18"/>
        </w:rPr>
        <w:sectPr w:rsidR="001D2CE7" w:rsidRPr="00906633" w:rsidSect="004B19E2">
          <w:type w:val="nextColumn"/>
          <w:pgSz w:w="12240" w:h="15840"/>
          <w:pgMar w:top="1134" w:right="1134" w:bottom="1134" w:left="1134" w:header="1563" w:footer="1291" w:gutter="0"/>
          <w:paperSrc w:first="261" w:other="261"/>
          <w:cols w:space="720"/>
        </w:sectPr>
      </w:pPr>
    </w:p>
    <w:p w14:paraId="04FAD122" w14:textId="77777777" w:rsidR="001D2CE7" w:rsidRPr="00906633" w:rsidRDefault="00137D9D">
      <w:pPr>
        <w:ind w:left="2267"/>
        <w:rPr>
          <w:i/>
          <w:sz w:val="20"/>
        </w:rPr>
      </w:pPr>
      <w:r w:rsidRPr="00906633">
        <w:rPr>
          <w:i/>
          <w:sz w:val="20"/>
        </w:rPr>
        <w:lastRenderedPageBreak/>
        <w:t>Gráfico</w:t>
      </w:r>
      <w:r w:rsidRPr="00906633">
        <w:rPr>
          <w:i/>
          <w:spacing w:val="-8"/>
          <w:sz w:val="20"/>
        </w:rPr>
        <w:t xml:space="preserve"> </w:t>
      </w:r>
      <w:r w:rsidRPr="00906633">
        <w:rPr>
          <w:i/>
          <w:sz w:val="20"/>
        </w:rPr>
        <w:t>2-</w:t>
      </w:r>
      <w:r w:rsidRPr="00906633">
        <w:rPr>
          <w:i/>
          <w:spacing w:val="-10"/>
          <w:sz w:val="20"/>
        </w:rPr>
        <w:t>2</w:t>
      </w:r>
    </w:p>
    <w:p w14:paraId="2535C412" w14:textId="77777777" w:rsidR="001D2CE7" w:rsidRPr="00906633" w:rsidRDefault="00137D9D">
      <w:pPr>
        <w:pStyle w:val="Textoindependiente"/>
        <w:spacing w:before="5"/>
        <w:ind w:left="0"/>
        <w:jc w:val="left"/>
        <w:rPr>
          <w:i/>
          <w:sz w:val="4"/>
        </w:rPr>
      </w:pPr>
      <w:r w:rsidRPr="00906633">
        <w:rPr>
          <w:i/>
          <w:noProof/>
          <w:sz w:val="4"/>
          <w:lang w:val="es-CO" w:eastAsia="es-CO"/>
        </w:rPr>
        <mc:AlternateContent>
          <mc:Choice Requires="wpg">
            <w:drawing>
              <wp:anchor distT="0" distB="0" distL="0" distR="0" simplePos="0" relativeHeight="487596032" behindDoc="1" locked="0" layoutInCell="1" allowOverlap="1" wp14:anchorId="4CA097F7" wp14:editId="47F2B220">
                <wp:simplePos x="0" y="0"/>
                <wp:positionH relativeFrom="page">
                  <wp:posOffset>1440002</wp:posOffset>
                </wp:positionH>
                <wp:positionV relativeFrom="paragraph">
                  <wp:posOffset>50163</wp:posOffset>
                </wp:positionV>
                <wp:extent cx="4900930" cy="2776220"/>
                <wp:effectExtent l="0" t="0" r="0" b="0"/>
                <wp:wrapTopAndBottom/>
                <wp:docPr id="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0930" cy="2776220"/>
                          <a:chOff x="0" y="0"/>
                          <a:chExt cx="4900930" cy="2776220"/>
                        </a:xfrm>
                      </wpg:grpSpPr>
                      <wps:wsp>
                        <wps:cNvPr id="8" name="Graphic 107"/>
                        <wps:cNvSpPr/>
                        <wps:spPr>
                          <a:xfrm>
                            <a:off x="1587" y="1587"/>
                            <a:ext cx="4897755" cy="2773045"/>
                          </a:xfrm>
                          <a:custGeom>
                            <a:avLst/>
                            <a:gdLst/>
                            <a:ahLst/>
                            <a:cxnLst/>
                            <a:rect l="l" t="t" r="r" b="b"/>
                            <a:pathLst>
                              <a:path w="4897755" h="2773045">
                                <a:moveTo>
                                  <a:pt x="0" y="2773019"/>
                                </a:moveTo>
                                <a:lnTo>
                                  <a:pt x="4897247" y="2773019"/>
                                </a:lnTo>
                                <a:lnTo>
                                  <a:pt x="4897247" y="0"/>
                                </a:lnTo>
                                <a:lnTo>
                                  <a:pt x="0" y="0"/>
                                </a:lnTo>
                                <a:lnTo>
                                  <a:pt x="0" y="2773019"/>
                                </a:lnTo>
                                <a:close/>
                              </a:path>
                            </a:pathLst>
                          </a:custGeom>
                          <a:ln w="3175">
                            <a:solidFill>
                              <a:srgbClr val="25408F"/>
                            </a:solidFill>
                            <a:prstDash val="solid"/>
                          </a:ln>
                        </wps:spPr>
                        <wps:bodyPr wrap="square" lIns="0" tIns="0" rIns="0" bIns="0" rtlCol="0">
                          <a:prstTxWarp prst="textNoShape">
                            <a:avLst/>
                          </a:prstTxWarp>
                          <a:noAutofit/>
                        </wps:bodyPr>
                      </wps:wsp>
                      <pic:pic xmlns:pic="http://schemas.openxmlformats.org/drawingml/2006/picture">
                        <pic:nvPicPr>
                          <pic:cNvPr id="9" name="Image 108"/>
                          <pic:cNvPicPr/>
                        </pic:nvPicPr>
                        <pic:blipFill>
                          <a:blip r:embed="rId33" cstate="print"/>
                          <a:stretch>
                            <a:fillRect/>
                          </a:stretch>
                        </pic:blipFill>
                        <pic:spPr>
                          <a:xfrm>
                            <a:off x="1571095" y="627900"/>
                            <a:ext cx="2059389" cy="2047706"/>
                          </a:xfrm>
                          <a:prstGeom prst="rect">
                            <a:avLst/>
                          </a:prstGeom>
                        </pic:spPr>
                      </pic:pic>
                      <wps:wsp>
                        <wps:cNvPr id="10" name="Textbox 109"/>
                        <wps:cNvSpPr txBox="1"/>
                        <wps:spPr>
                          <a:xfrm>
                            <a:off x="911617" y="89527"/>
                            <a:ext cx="3301365" cy="1176655"/>
                          </a:xfrm>
                          <a:prstGeom prst="rect">
                            <a:avLst/>
                          </a:prstGeom>
                        </wps:spPr>
                        <wps:txbx>
                          <w:txbxContent>
                            <w:p w14:paraId="5156A30C" w14:textId="77777777" w:rsidR="003B12B4" w:rsidRDefault="003B12B4">
                              <w:pPr>
                                <w:spacing w:line="201" w:lineRule="exact"/>
                                <w:ind w:right="18"/>
                                <w:jc w:val="center"/>
                                <w:rPr>
                                  <w:rFonts w:ascii="Arial"/>
                                  <w:b/>
                                  <w:sz w:val="18"/>
                                </w:rPr>
                              </w:pPr>
                              <w:r>
                                <w:rPr>
                                  <w:rFonts w:ascii="Arial"/>
                                  <w:b/>
                                  <w:color w:val="25408F"/>
                                  <w:sz w:val="18"/>
                                </w:rPr>
                                <w:t>Incorrecciones</w:t>
                              </w:r>
                              <w:r>
                                <w:rPr>
                                  <w:rFonts w:ascii="Arial"/>
                                  <w:b/>
                                  <w:color w:val="25408F"/>
                                  <w:spacing w:val="9"/>
                                  <w:sz w:val="18"/>
                                </w:rPr>
                                <w:t xml:space="preserve"> </w:t>
                              </w:r>
                              <w:r>
                                <w:rPr>
                                  <w:rFonts w:ascii="Arial"/>
                                  <w:b/>
                                  <w:color w:val="25408F"/>
                                  <w:sz w:val="18"/>
                                </w:rPr>
                                <w:t>del</w:t>
                              </w:r>
                              <w:r>
                                <w:rPr>
                                  <w:rFonts w:ascii="Arial"/>
                                  <w:b/>
                                  <w:color w:val="25408F"/>
                                  <w:spacing w:val="9"/>
                                  <w:sz w:val="18"/>
                                </w:rPr>
                                <w:t xml:space="preserve"> </w:t>
                              </w:r>
                              <w:r>
                                <w:rPr>
                                  <w:rFonts w:ascii="Arial"/>
                                  <w:b/>
                                  <w:color w:val="25408F"/>
                                  <w:sz w:val="18"/>
                                </w:rPr>
                                <w:t>nivel</w:t>
                              </w:r>
                              <w:r>
                                <w:rPr>
                                  <w:rFonts w:ascii="Arial"/>
                                  <w:b/>
                                  <w:color w:val="25408F"/>
                                  <w:spacing w:val="9"/>
                                  <w:sz w:val="18"/>
                                </w:rPr>
                                <w:t xml:space="preserve"> </w:t>
                              </w:r>
                              <w:r>
                                <w:rPr>
                                  <w:rFonts w:ascii="Arial"/>
                                  <w:b/>
                                  <w:color w:val="25408F"/>
                                  <w:sz w:val="18"/>
                                </w:rPr>
                                <w:t>nacional</w:t>
                              </w:r>
                              <w:r>
                                <w:rPr>
                                  <w:rFonts w:ascii="Arial"/>
                                  <w:b/>
                                  <w:color w:val="25408F"/>
                                  <w:spacing w:val="9"/>
                                  <w:sz w:val="18"/>
                                </w:rPr>
                                <w:t xml:space="preserve"> </w:t>
                              </w:r>
                              <w:r>
                                <w:rPr>
                                  <w:rFonts w:ascii="Arial"/>
                                  <w:b/>
                                  <w:color w:val="25408F"/>
                                  <w:sz w:val="18"/>
                                </w:rPr>
                                <w:t>en</w:t>
                              </w:r>
                              <w:r>
                                <w:rPr>
                                  <w:rFonts w:ascii="Arial"/>
                                  <w:b/>
                                  <w:color w:val="25408F"/>
                                  <w:spacing w:val="9"/>
                                  <w:sz w:val="18"/>
                                </w:rPr>
                                <w:t xml:space="preserve"> </w:t>
                              </w:r>
                              <w:r>
                                <w:rPr>
                                  <w:rFonts w:ascii="Arial"/>
                                  <w:b/>
                                  <w:color w:val="25408F"/>
                                  <w:sz w:val="18"/>
                                </w:rPr>
                                <w:t>el</w:t>
                              </w:r>
                              <w:r>
                                <w:rPr>
                                  <w:rFonts w:ascii="Arial"/>
                                  <w:b/>
                                  <w:color w:val="25408F"/>
                                  <w:spacing w:val="9"/>
                                  <w:sz w:val="18"/>
                                </w:rPr>
                                <w:t xml:space="preserve"> </w:t>
                              </w:r>
                              <w:r>
                                <w:rPr>
                                  <w:rFonts w:ascii="Arial"/>
                                  <w:b/>
                                  <w:color w:val="25408F"/>
                                  <w:sz w:val="18"/>
                                </w:rPr>
                                <w:t>activo</w:t>
                              </w:r>
                              <w:r>
                                <w:rPr>
                                  <w:rFonts w:ascii="Arial"/>
                                  <w:b/>
                                  <w:color w:val="25408F"/>
                                  <w:spacing w:val="9"/>
                                  <w:sz w:val="18"/>
                                </w:rPr>
                                <w:t xml:space="preserve"> </w:t>
                              </w:r>
                              <w:r>
                                <w:rPr>
                                  <w:rFonts w:ascii="Arial"/>
                                  <w:b/>
                                  <w:color w:val="25408F"/>
                                  <w:sz w:val="18"/>
                                </w:rPr>
                                <w:t>vigencia</w:t>
                              </w:r>
                              <w:r>
                                <w:rPr>
                                  <w:rFonts w:ascii="Arial"/>
                                  <w:b/>
                                  <w:color w:val="25408F"/>
                                  <w:spacing w:val="10"/>
                                  <w:sz w:val="18"/>
                                </w:rPr>
                                <w:t xml:space="preserve"> </w:t>
                              </w:r>
                              <w:r>
                                <w:rPr>
                                  <w:rFonts w:ascii="Arial"/>
                                  <w:b/>
                                  <w:color w:val="25408F"/>
                                  <w:spacing w:val="-4"/>
                                  <w:sz w:val="18"/>
                                </w:rPr>
                                <w:t>2024</w:t>
                              </w:r>
                            </w:p>
                            <w:p w14:paraId="03B9E73E" w14:textId="77777777" w:rsidR="003B12B4" w:rsidRDefault="003B12B4">
                              <w:pPr>
                                <w:spacing w:before="9"/>
                                <w:ind w:right="18"/>
                                <w:jc w:val="center"/>
                                <w:rPr>
                                  <w:rFonts w:ascii="Arial"/>
                                  <w:b/>
                                  <w:sz w:val="18"/>
                                </w:rPr>
                              </w:pPr>
                              <w:r>
                                <w:rPr>
                                  <w:rFonts w:ascii="Arial"/>
                                  <w:b/>
                                  <w:color w:val="25408F"/>
                                  <w:sz w:val="18"/>
                                </w:rPr>
                                <w:t>Presunta</w:t>
                              </w:r>
                              <w:r>
                                <w:rPr>
                                  <w:rFonts w:ascii="Arial"/>
                                  <w:b/>
                                  <w:color w:val="25408F"/>
                                  <w:spacing w:val="8"/>
                                  <w:sz w:val="18"/>
                                </w:rPr>
                                <w:t xml:space="preserve"> </w:t>
                              </w:r>
                              <w:r>
                                <w:rPr>
                                  <w:rFonts w:ascii="Arial"/>
                                  <w:b/>
                                  <w:color w:val="25408F"/>
                                  <w:sz w:val="18"/>
                                </w:rPr>
                                <w:t>incidencia</w:t>
                              </w:r>
                              <w:r>
                                <w:rPr>
                                  <w:rFonts w:ascii="Arial"/>
                                  <w:b/>
                                  <w:color w:val="25408F"/>
                                  <w:spacing w:val="8"/>
                                  <w:sz w:val="18"/>
                                </w:rPr>
                                <w:t xml:space="preserve"> </w:t>
                              </w:r>
                              <w:r>
                                <w:rPr>
                                  <w:rFonts w:ascii="Arial"/>
                                  <w:b/>
                                  <w:color w:val="25408F"/>
                                  <w:sz w:val="18"/>
                                </w:rPr>
                                <w:t>fiscal</w:t>
                              </w:r>
                              <w:r>
                                <w:rPr>
                                  <w:rFonts w:ascii="Arial"/>
                                  <w:b/>
                                  <w:color w:val="25408F"/>
                                  <w:spacing w:val="8"/>
                                  <w:sz w:val="18"/>
                                </w:rPr>
                                <w:t xml:space="preserve"> </w:t>
                              </w:r>
                              <w:r>
                                <w:rPr>
                                  <w:rFonts w:ascii="Arial"/>
                                  <w:b/>
                                  <w:color w:val="25408F"/>
                                  <w:sz w:val="18"/>
                                </w:rPr>
                                <w:t>y</w:t>
                              </w:r>
                              <w:r>
                                <w:rPr>
                                  <w:rFonts w:ascii="Arial"/>
                                  <w:b/>
                                  <w:color w:val="25408F"/>
                                  <w:spacing w:val="9"/>
                                  <w:sz w:val="18"/>
                                </w:rPr>
                                <w:t xml:space="preserve"> </w:t>
                              </w:r>
                              <w:r>
                                <w:rPr>
                                  <w:rFonts w:ascii="Arial"/>
                                  <w:b/>
                                  <w:color w:val="25408F"/>
                                  <w:spacing w:val="-2"/>
                                  <w:sz w:val="18"/>
                                </w:rPr>
                                <w:t>disciplinaria</w:t>
                              </w:r>
                            </w:p>
                            <w:p w14:paraId="0DE8EDDF" w14:textId="77777777" w:rsidR="003B12B4" w:rsidRDefault="003B12B4">
                              <w:pPr>
                                <w:spacing w:before="9"/>
                                <w:ind w:right="18"/>
                                <w:jc w:val="center"/>
                                <w:rPr>
                                  <w:rFonts w:ascii="Arial"/>
                                  <w:b/>
                                  <w:sz w:val="18"/>
                                </w:rPr>
                              </w:pPr>
                              <w:r>
                                <w:rPr>
                                  <w:rFonts w:ascii="Arial"/>
                                  <w:b/>
                                  <w:color w:val="25408F"/>
                                  <w:sz w:val="18"/>
                                </w:rPr>
                                <w:t>Cifras</w:t>
                              </w:r>
                              <w:r>
                                <w:rPr>
                                  <w:rFonts w:ascii="Arial"/>
                                  <w:b/>
                                  <w:color w:val="25408F"/>
                                  <w:spacing w:val="3"/>
                                  <w:sz w:val="18"/>
                                </w:rPr>
                                <w:t xml:space="preserve"> </w:t>
                              </w:r>
                              <w:r>
                                <w:rPr>
                                  <w:rFonts w:ascii="Arial"/>
                                  <w:b/>
                                  <w:color w:val="25408F"/>
                                  <w:sz w:val="18"/>
                                </w:rPr>
                                <w:t>en</w:t>
                              </w:r>
                              <w:r>
                                <w:rPr>
                                  <w:rFonts w:ascii="Arial"/>
                                  <w:b/>
                                  <w:color w:val="25408F"/>
                                  <w:spacing w:val="6"/>
                                  <w:sz w:val="18"/>
                                </w:rPr>
                                <w:t xml:space="preserve"> </w:t>
                              </w:r>
                              <w:r>
                                <w:rPr>
                                  <w:rFonts w:ascii="Arial"/>
                                  <w:b/>
                                  <w:color w:val="25408F"/>
                                  <w:sz w:val="18"/>
                                </w:rPr>
                                <w:t>millones</w:t>
                              </w:r>
                              <w:r>
                                <w:rPr>
                                  <w:rFonts w:ascii="Arial"/>
                                  <w:b/>
                                  <w:color w:val="25408F"/>
                                  <w:spacing w:val="5"/>
                                  <w:sz w:val="18"/>
                                </w:rPr>
                                <w:t xml:space="preserve"> </w:t>
                              </w:r>
                              <w:r>
                                <w:rPr>
                                  <w:rFonts w:ascii="Arial"/>
                                  <w:b/>
                                  <w:color w:val="25408F"/>
                                  <w:sz w:val="18"/>
                                </w:rPr>
                                <w:t>de</w:t>
                              </w:r>
                              <w:r>
                                <w:rPr>
                                  <w:rFonts w:ascii="Arial"/>
                                  <w:b/>
                                  <w:color w:val="25408F"/>
                                  <w:spacing w:val="6"/>
                                  <w:sz w:val="18"/>
                                </w:rPr>
                                <w:t xml:space="preserve"> </w:t>
                              </w:r>
                              <w:r>
                                <w:rPr>
                                  <w:rFonts w:ascii="Arial"/>
                                  <w:b/>
                                  <w:color w:val="25408F"/>
                                  <w:spacing w:val="-4"/>
                                  <w:sz w:val="18"/>
                                </w:rPr>
                                <w:t>pesos</w:t>
                              </w:r>
                            </w:p>
                            <w:p w14:paraId="3BFA4E44" w14:textId="77777777" w:rsidR="003B12B4" w:rsidRDefault="003B12B4">
                              <w:pPr>
                                <w:spacing w:before="175"/>
                                <w:rPr>
                                  <w:rFonts w:ascii="Arial"/>
                                  <w:b/>
                                  <w:sz w:val="18"/>
                                </w:rPr>
                              </w:pPr>
                            </w:p>
                            <w:p w14:paraId="0C9960C5" w14:textId="77777777" w:rsidR="003B12B4" w:rsidRDefault="003B12B4">
                              <w:pPr>
                                <w:spacing w:line="249" w:lineRule="auto"/>
                                <w:ind w:left="1761" w:right="2608"/>
                                <w:jc w:val="center"/>
                                <w:rPr>
                                  <w:rFonts w:ascii="Arial"/>
                                  <w:sz w:val="14"/>
                                </w:rPr>
                              </w:pPr>
                              <w:r>
                                <w:rPr>
                                  <w:rFonts w:ascii="Arial"/>
                                  <w:color w:val="231F20"/>
                                  <w:spacing w:val="-4"/>
                                  <w:sz w:val="14"/>
                                </w:rPr>
                                <w:t>Con</w:t>
                              </w:r>
                              <w:r>
                                <w:rPr>
                                  <w:rFonts w:ascii="Arial"/>
                                  <w:color w:val="231F20"/>
                                  <w:spacing w:val="80"/>
                                  <w:sz w:val="14"/>
                                </w:rPr>
                                <w:t xml:space="preserve"> </w:t>
                              </w:r>
                              <w:r>
                                <w:rPr>
                                  <w:rFonts w:ascii="Arial"/>
                                  <w:color w:val="231F20"/>
                                  <w:spacing w:val="-2"/>
                                  <w:sz w:val="14"/>
                                </w:rPr>
                                <w:t>presunta</w:t>
                              </w:r>
                              <w:r>
                                <w:rPr>
                                  <w:rFonts w:ascii="Arial"/>
                                  <w:color w:val="231F20"/>
                                  <w:spacing w:val="40"/>
                                  <w:sz w:val="14"/>
                                </w:rPr>
                                <w:t xml:space="preserve"> </w:t>
                              </w:r>
                              <w:r>
                                <w:rPr>
                                  <w:rFonts w:ascii="Arial"/>
                                  <w:color w:val="231F20"/>
                                  <w:spacing w:val="-2"/>
                                  <w:sz w:val="14"/>
                                </w:rPr>
                                <w:t>incidencia</w:t>
                              </w:r>
                              <w:r>
                                <w:rPr>
                                  <w:rFonts w:ascii="Arial"/>
                                  <w:color w:val="231F20"/>
                                  <w:spacing w:val="40"/>
                                  <w:sz w:val="14"/>
                                </w:rPr>
                                <w:t xml:space="preserve"> </w:t>
                              </w:r>
                              <w:r>
                                <w:rPr>
                                  <w:rFonts w:ascii="Arial"/>
                                  <w:color w:val="231F20"/>
                                  <w:spacing w:val="-2"/>
                                  <w:sz w:val="14"/>
                                </w:rPr>
                                <w:t>disciplinaria</w:t>
                              </w:r>
                              <w:r>
                                <w:rPr>
                                  <w:rFonts w:ascii="Arial"/>
                                  <w:color w:val="231F20"/>
                                  <w:spacing w:val="40"/>
                                  <w:sz w:val="14"/>
                                </w:rPr>
                                <w:t xml:space="preserve"> </w:t>
                              </w:r>
                              <w:r>
                                <w:rPr>
                                  <w:rFonts w:ascii="Arial"/>
                                  <w:color w:val="231F20"/>
                                  <w:spacing w:val="-2"/>
                                  <w:sz w:val="14"/>
                                </w:rPr>
                                <w:t>1.169.683,00</w:t>
                              </w:r>
                            </w:p>
                          </w:txbxContent>
                        </wps:txbx>
                        <wps:bodyPr wrap="square" lIns="0" tIns="0" rIns="0" bIns="0" rtlCol="0">
                          <a:noAutofit/>
                        </wps:bodyPr>
                      </wps:wsp>
                      <wps:wsp>
                        <wps:cNvPr id="11" name="Textbox 110"/>
                        <wps:cNvSpPr txBox="1"/>
                        <wps:spPr>
                          <a:xfrm>
                            <a:off x="1608410" y="1556229"/>
                            <a:ext cx="687705" cy="313055"/>
                          </a:xfrm>
                          <a:prstGeom prst="rect">
                            <a:avLst/>
                          </a:prstGeom>
                        </wps:spPr>
                        <wps:txbx>
                          <w:txbxContent>
                            <w:p w14:paraId="001036B0" w14:textId="77777777" w:rsidR="003B12B4" w:rsidRDefault="003B12B4">
                              <w:pPr>
                                <w:spacing w:line="249" w:lineRule="auto"/>
                                <w:ind w:left="-1" w:right="18" w:hanging="2"/>
                                <w:jc w:val="center"/>
                                <w:rPr>
                                  <w:rFonts w:ascii="Arial"/>
                                  <w:sz w:val="14"/>
                                </w:rPr>
                              </w:pPr>
                              <w:r>
                                <w:rPr>
                                  <w:rFonts w:ascii="Arial"/>
                                  <w:sz w:val="14"/>
                                </w:rPr>
                                <w:t>Con</w:t>
                              </w:r>
                              <w:r>
                                <w:rPr>
                                  <w:rFonts w:ascii="Arial"/>
                                  <w:spacing w:val="-2"/>
                                  <w:sz w:val="14"/>
                                </w:rPr>
                                <w:t xml:space="preserve"> </w:t>
                              </w:r>
                              <w:r>
                                <w:rPr>
                                  <w:rFonts w:ascii="Arial"/>
                                  <w:sz w:val="14"/>
                                </w:rPr>
                                <w:t>presunta</w:t>
                              </w:r>
                              <w:r>
                                <w:rPr>
                                  <w:rFonts w:ascii="Arial"/>
                                  <w:spacing w:val="40"/>
                                  <w:sz w:val="14"/>
                                </w:rPr>
                                <w:t xml:space="preserve"> </w:t>
                              </w:r>
                              <w:r>
                                <w:rPr>
                                  <w:rFonts w:ascii="Arial"/>
                                  <w:sz w:val="14"/>
                                </w:rPr>
                                <w:t>incidencia</w:t>
                              </w:r>
                              <w:r>
                                <w:rPr>
                                  <w:rFonts w:ascii="Arial"/>
                                  <w:spacing w:val="-2"/>
                                  <w:sz w:val="14"/>
                                </w:rPr>
                                <w:t xml:space="preserve"> </w:t>
                              </w:r>
                              <w:r>
                                <w:rPr>
                                  <w:rFonts w:ascii="Arial"/>
                                  <w:sz w:val="14"/>
                                </w:rPr>
                                <w:t>Fiscal</w:t>
                              </w:r>
                              <w:r>
                                <w:rPr>
                                  <w:rFonts w:ascii="Arial"/>
                                  <w:spacing w:val="40"/>
                                  <w:sz w:val="14"/>
                                </w:rPr>
                                <w:t xml:space="preserve"> </w:t>
                              </w:r>
                              <w:r>
                                <w:rPr>
                                  <w:rFonts w:ascii="Arial"/>
                                  <w:spacing w:val="-2"/>
                                  <w:sz w:val="14"/>
                                </w:rPr>
                                <w:t>1.607.789,52</w:t>
                              </w:r>
                            </w:p>
                          </w:txbxContent>
                        </wps:txbx>
                        <wps:bodyPr wrap="square" lIns="0" tIns="0" rIns="0" bIns="0" rtlCol="0">
                          <a:noAutofit/>
                        </wps:bodyPr>
                      </wps:wsp>
                      <wps:wsp>
                        <wps:cNvPr id="12" name="Textbox 111"/>
                        <wps:cNvSpPr txBox="1"/>
                        <wps:spPr>
                          <a:xfrm>
                            <a:off x="2913974" y="1556229"/>
                            <a:ext cx="554355" cy="313055"/>
                          </a:xfrm>
                          <a:prstGeom prst="rect">
                            <a:avLst/>
                          </a:prstGeom>
                        </wps:spPr>
                        <wps:txbx>
                          <w:txbxContent>
                            <w:p w14:paraId="1226934A" w14:textId="77777777" w:rsidR="003B12B4" w:rsidRDefault="003B12B4">
                              <w:pPr>
                                <w:spacing w:line="249" w:lineRule="auto"/>
                                <w:ind w:right="18" w:firstLine="1"/>
                                <w:jc w:val="center"/>
                                <w:rPr>
                                  <w:rFonts w:ascii="Arial"/>
                                  <w:sz w:val="14"/>
                                </w:rPr>
                              </w:pPr>
                              <w:r>
                                <w:rPr>
                                  <w:rFonts w:ascii="Arial"/>
                                  <w:color w:val="FFFFFF"/>
                                  <w:spacing w:val="-2"/>
                                  <w:sz w:val="14"/>
                                </w:rPr>
                                <w:t>Otras</w:t>
                              </w:r>
                              <w:r>
                                <w:rPr>
                                  <w:rFonts w:ascii="Arial"/>
                                  <w:color w:val="FFFFFF"/>
                                  <w:spacing w:val="40"/>
                                  <w:sz w:val="14"/>
                                </w:rPr>
                                <w:t xml:space="preserve"> </w:t>
                              </w:r>
                              <w:r>
                                <w:rPr>
                                  <w:rFonts w:ascii="Arial"/>
                                  <w:color w:val="FFFFFF"/>
                                  <w:spacing w:val="-2"/>
                                  <w:sz w:val="14"/>
                                </w:rPr>
                                <w:t>incidencias</w:t>
                              </w:r>
                              <w:r>
                                <w:rPr>
                                  <w:rFonts w:ascii="Arial"/>
                                  <w:color w:val="FFFFFF"/>
                                  <w:spacing w:val="40"/>
                                  <w:sz w:val="14"/>
                                </w:rPr>
                                <w:t xml:space="preserve"> </w:t>
                              </w:r>
                              <w:r>
                                <w:rPr>
                                  <w:rFonts w:ascii="Arial"/>
                                  <w:color w:val="FFFFFF"/>
                                  <w:spacing w:val="-2"/>
                                  <w:sz w:val="14"/>
                                </w:rPr>
                                <w:t>4.593.544,00</w:t>
                              </w:r>
                            </w:p>
                          </w:txbxContent>
                        </wps:txbx>
                        <wps:bodyPr wrap="square" lIns="0" tIns="0" rIns="0" bIns="0" rtlCol="0">
                          <a:noAutofit/>
                        </wps:bodyPr>
                      </wps:wsp>
                    </wpg:wgp>
                  </a:graphicData>
                </a:graphic>
              </wp:anchor>
            </w:drawing>
          </mc:Choice>
          <mc:Fallback>
            <w:pict>
              <v:group w14:anchorId="4CA097F7" id="Group 106" o:spid="_x0000_s1042" style="position:absolute;margin-left:113.4pt;margin-top:3.95pt;width:385.9pt;height:218.6pt;z-index:-15720448;mso-wrap-distance-left:0;mso-wrap-distance-right:0;mso-position-horizontal-relative:page" coordsize="49009,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">
                <v:shape id="Graphic 107" o:spid="_x0000_s1043" style="position:absolute;left:15;top:15;width:48978;height:27731;visibility:visible;mso-wrap-style:square;v-text-anchor:top" coordsize="4897755,27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" path="m,2773019r4897247,l4897247,,,,,2773019xe" filled="f" strokecolor="#25408f" strokeweight=".25pt">
                  <v:path arrowok="t"/>
                </v:shape>
                <v:shape id="Image 108" o:spid="_x0000_s1044" type="#_x0000_t75" style="position:absolute;left:15710;top:6279;width:20594;height:2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">
                  <v:imagedata r:id="rId34" o:title=""/>
                </v:shape>
                <v:shape id="Textbox 109" o:spid="_x0000_s1045" type="#_x0000_t202" style="position:absolute;left:9116;top:895;width:33013;height:1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156A30C" w14:textId="77777777" w:rsidR="003B12B4" w:rsidRDefault="003B12B4">
                        <w:pPr>
                          <w:spacing w:line="201" w:lineRule="exact"/>
                          <w:ind w:right="18"/>
                          <w:jc w:val="center"/>
                          <w:rPr>
                            <w:rFonts w:ascii="Arial"/>
                            <w:b/>
                            <w:sz w:val="18"/>
                          </w:rPr>
                        </w:pPr>
                        <w:r>
                          <w:rPr>
                            <w:rFonts w:ascii="Arial"/>
                            <w:b/>
                            <w:color w:val="25408F"/>
                            <w:sz w:val="18"/>
                          </w:rPr>
                          <w:t>Incorrecciones</w:t>
                        </w:r>
                        <w:r>
                          <w:rPr>
                            <w:rFonts w:ascii="Arial"/>
                            <w:b/>
                            <w:color w:val="25408F"/>
                            <w:spacing w:val="9"/>
                            <w:sz w:val="18"/>
                          </w:rPr>
                          <w:t xml:space="preserve"> </w:t>
                        </w:r>
                        <w:r>
                          <w:rPr>
                            <w:rFonts w:ascii="Arial"/>
                            <w:b/>
                            <w:color w:val="25408F"/>
                            <w:sz w:val="18"/>
                          </w:rPr>
                          <w:t>del</w:t>
                        </w:r>
                        <w:r>
                          <w:rPr>
                            <w:rFonts w:ascii="Arial"/>
                            <w:b/>
                            <w:color w:val="25408F"/>
                            <w:spacing w:val="9"/>
                            <w:sz w:val="18"/>
                          </w:rPr>
                          <w:t xml:space="preserve"> </w:t>
                        </w:r>
                        <w:r>
                          <w:rPr>
                            <w:rFonts w:ascii="Arial"/>
                            <w:b/>
                            <w:color w:val="25408F"/>
                            <w:sz w:val="18"/>
                          </w:rPr>
                          <w:t>nivel</w:t>
                        </w:r>
                        <w:r>
                          <w:rPr>
                            <w:rFonts w:ascii="Arial"/>
                            <w:b/>
                            <w:color w:val="25408F"/>
                            <w:spacing w:val="9"/>
                            <w:sz w:val="18"/>
                          </w:rPr>
                          <w:t xml:space="preserve"> </w:t>
                        </w:r>
                        <w:r>
                          <w:rPr>
                            <w:rFonts w:ascii="Arial"/>
                            <w:b/>
                            <w:color w:val="25408F"/>
                            <w:sz w:val="18"/>
                          </w:rPr>
                          <w:t>nacional</w:t>
                        </w:r>
                        <w:r>
                          <w:rPr>
                            <w:rFonts w:ascii="Arial"/>
                            <w:b/>
                            <w:color w:val="25408F"/>
                            <w:spacing w:val="9"/>
                            <w:sz w:val="18"/>
                          </w:rPr>
                          <w:t xml:space="preserve"> </w:t>
                        </w:r>
                        <w:r>
                          <w:rPr>
                            <w:rFonts w:ascii="Arial"/>
                            <w:b/>
                            <w:color w:val="25408F"/>
                            <w:sz w:val="18"/>
                          </w:rPr>
                          <w:t>en</w:t>
                        </w:r>
                        <w:r>
                          <w:rPr>
                            <w:rFonts w:ascii="Arial"/>
                            <w:b/>
                            <w:color w:val="25408F"/>
                            <w:spacing w:val="9"/>
                            <w:sz w:val="18"/>
                          </w:rPr>
                          <w:t xml:space="preserve"> </w:t>
                        </w:r>
                        <w:r>
                          <w:rPr>
                            <w:rFonts w:ascii="Arial"/>
                            <w:b/>
                            <w:color w:val="25408F"/>
                            <w:sz w:val="18"/>
                          </w:rPr>
                          <w:t>el</w:t>
                        </w:r>
                        <w:r>
                          <w:rPr>
                            <w:rFonts w:ascii="Arial"/>
                            <w:b/>
                            <w:color w:val="25408F"/>
                            <w:spacing w:val="9"/>
                            <w:sz w:val="18"/>
                          </w:rPr>
                          <w:t xml:space="preserve"> </w:t>
                        </w:r>
                        <w:r>
                          <w:rPr>
                            <w:rFonts w:ascii="Arial"/>
                            <w:b/>
                            <w:color w:val="25408F"/>
                            <w:sz w:val="18"/>
                          </w:rPr>
                          <w:t>activo</w:t>
                        </w:r>
                        <w:r>
                          <w:rPr>
                            <w:rFonts w:ascii="Arial"/>
                            <w:b/>
                            <w:color w:val="25408F"/>
                            <w:spacing w:val="9"/>
                            <w:sz w:val="18"/>
                          </w:rPr>
                          <w:t xml:space="preserve"> </w:t>
                        </w:r>
                        <w:r>
                          <w:rPr>
                            <w:rFonts w:ascii="Arial"/>
                            <w:b/>
                            <w:color w:val="25408F"/>
                            <w:sz w:val="18"/>
                          </w:rPr>
                          <w:t>vigencia</w:t>
                        </w:r>
                        <w:r>
                          <w:rPr>
                            <w:rFonts w:ascii="Arial"/>
                            <w:b/>
                            <w:color w:val="25408F"/>
                            <w:spacing w:val="10"/>
                            <w:sz w:val="18"/>
                          </w:rPr>
                          <w:t xml:space="preserve"> </w:t>
                        </w:r>
                        <w:r>
                          <w:rPr>
                            <w:rFonts w:ascii="Arial"/>
                            <w:b/>
                            <w:color w:val="25408F"/>
                            <w:spacing w:val="-4"/>
                            <w:sz w:val="18"/>
                          </w:rPr>
                          <w:t>2024</w:t>
                        </w:r>
                      </w:p>
                      <w:p w14:paraId="03B9E73E" w14:textId="77777777" w:rsidR="003B12B4" w:rsidRDefault="003B12B4">
                        <w:pPr>
                          <w:spacing w:before="9"/>
                          <w:ind w:right="18"/>
                          <w:jc w:val="center"/>
                          <w:rPr>
                            <w:rFonts w:ascii="Arial"/>
                            <w:b/>
                            <w:sz w:val="18"/>
                          </w:rPr>
                        </w:pPr>
                        <w:r>
                          <w:rPr>
                            <w:rFonts w:ascii="Arial"/>
                            <w:b/>
                            <w:color w:val="25408F"/>
                            <w:sz w:val="18"/>
                          </w:rPr>
                          <w:t>Presunta</w:t>
                        </w:r>
                        <w:r>
                          <w:rPr>
                            <w:rFonts w:ascii="Arial"/>
                            <w:b/>
                            <w:color w:val="25408F"/>
                            <w:spacing w:val="8"/>
                            <w:sz w:val="18"/>
                          </w:rPr>
                          <w:t xml:space="preserve"> </w:t>
                        </w:r>
                        <w:r>
                          <w:rPr>
                            <w:rFonts w:ascii="Arial"/>
                            <w:b/>
                            <w:color w:val="25408F"/>
                            <w:sz w:val="18"/>
                          </w:rPr>
                          <w:t>incidencia</w:t>
                        </w:r>
                        <w:r>
                          <w:rPr>
                            <w:rFonts w:ascii="Arial"/>
                            <w:b/>
                            <w:color w:val="25408F"/>
                            <w:spacing w:val="8"/>
                            <w:sz w:val="18"/>
                          </w:rPr>
                          <w:t xml:space="preserve"> </w:t>
                        </w:r>
                        <w:r>
                          <w:rPr>
                            <w:rFonts w:ascii="Arial"/>
                            <w:b/>
                            <w:color w:val="25408F"/>
                            <w:sz w:val="18"/>
                          </w:rPr>
                          <w:t>fiscal</w:t>
                        </w:r>
                        <w:r>
                          <w:rPr>
                            <w:rFonts w:ascii="Arial"/>
                            <w:b/>
                            <w:color w:val="25408F"/>
                            <w:spacing w:val="8"/>
                            <w:sz w:val="18"/>
                          </w:rPr>
                          <w:t xml:space="preserve"> </w:t>
                        </w:r>
                        <w:r>
                          <w:rPr>
                            <w:rFonts w:ascii="Arial"/>
                            <w:b/>
                            <w:color w:val="25408F"/>
                            <w:sz w:val="18"/>
                          </w:rPr>
                          <w:t>y</w:t>
                        </w:r>
                        <w:r>
                          <w:rPr>
                            <w:rFonts w:ascii="Arial"/>
                            <w:b/>
                            <w:color w:val="25408F"/>
                            <w:spacing w:val="9"/>
                            <w:sz w:val="18"/>
                          </w:rPr>
                          <w:t xml:space="preserve"> </w:t>
                        </w:r>
                        <w:r>
                          <w:rPr>
                            <w:rFonts w:ascii="Arial"/>
                            <w:b/>
                            <w:color w:val="25408F"/>
                            <w:spacing w:val="-2"/>
                            <w:sz w:val="18"/>
                          </w:rPr>
                          <w:t>disciplinaria</w:t>
                        </w:r>
                      </w:p>
                      <w:p w14:paraId="0DE8EDDF" w14:textId="77777777" w:rsidR="003B12B4" w:rsidRDefault="003B12B4">
                        <w:pPr>
                          <w:spacing w:before="9"/>
                          <w:ind w:right="18"/>
                          <w:jc w:val="center"/>
                          <w:rPr>
                            <w:rFonts w:ascii="Arial"/>
                            <w:b/>
                            <w:sz w:val="18"/>
                          </w:rPr>
                        </w:pPr>
                        <w:r>
                          <w:rPr>
                            <w:rFonts w:ascii="Arial"/>
                            <w:b/>
                            <w:color w:val="25408F"/>
                            <w:sz w:val="18"/>
                          </w:rPr>
                          <w:t>Cifras</w:t>
                        </w:r>
                        <w:r>
                          <w:rPr>
                            <w:rFonts w:ascii="Arial"/>
                            <w:b/>
                            <w:color w:val="25408F"/>
                            <w:spacing w:val="3"/>
                            <w:sz w:val="18"/>
                          </w:rPr>
                          <w:t xml:space="preserve"> </w:t>
                        </w:r>
                        <w:r>
                          <w:rPr>
                            <w:rFonts w:ascii="Arial"/>
                            <w:b/>
                            <w:color w:val="25408F"/>
                            <w:sz w:val="18"/>
                          </w:rPr>
                          <w:t>en</w:t>
                        </w:r>
                        <w:r>
                          <w:rPr>
                            <w:rFonts w:ascii="Arial"/>
                            <w:b/>
                            <w:color w:val="25408F"/>
                            <w:spacing w:val="6"/>
                            <w:sz w:val="18"/>
                          </w:rPr>
                          <w:t xml:space="preserve"> </w:t>
                        </w:r>
                        <w:r>
                          <w:rPr>
                            <w:rFonts w:ascii="Arial"/>
                            <w:b/>
                            <w:color w:val="25408F"/>
                            <w:sz w:val="18"/>
                          </w:rPr>
                          <w:t>millones</w:t>
                        </w:r>
                        <w:r>
                          <w:rPr>
                            <w:rFonts w:ascii="Arial"/>
                            <w:b/>
                            <w:color w:val="25408F"/>
                            <w:spacing w:val="5"/>
                            <w:sz w:val="18"/>
                          </w:rPr>
                          <w:t xml:space="preserve"> </w:t>
                        </w:r>
                        <w:r>
                          <w:rPr>
                            <w:rFonts w:ascii="Arial"/>
                            <w:b/>
                            <w:color w:val="25408F"/>
                            <w:sz w:val="18"/>
                          </w:rPr>
                          <w:t>de</w:t>
                        </w:r>
                        <w:r>
                          <w:rPr>
                            <w:rFonts w:ascii="Arial"/>
                            <w:b/>
                            <w:color w:val="25408F"/>
                            <w:spacing w:val="6"/>
                            <w:sz w:val="18"/>
                          </w:rPr>
                          <w:t xml:space="preserve"> </w:t>
                        </w:r>
                        <w:r>
                          <w:rPr>
                            <w:rFonts w:ascii="Arial"/>
                            <w:b/>
                            <w:color w:val="25408F"/>
                            <w:spacing w:val="-4"/>
                            <w:sz w:val="18"/>
                          </w:rPr>
                          <w:t>pesos</w:t>
                        </w:r>
                      </w:p>
                      <w:p w14:paraId="3BFA4E44" w14:textId="77777777" w:rsidR="003B12B4" w:rsidRDefault="003B12B4">
                        <w:pPr>
                          <w:spacing w:before="175"/>
                          <w:rPr>
                            <w:rFonts w:ascii="Arial"/>
                            <w:b/>
                            <w:sz w:val="18"/>
                          </w:rPr>
                        </w:pPr>
                      </w:p>
                      <w:p w14:paraId="0C9960C5" w14:textId="77777777" w:rsidR="003B12B4" w:rsidRDefault="003B12B4">
                        <w:pPr>
                          <w:spacing w:line="249" w:lineRule="auto"/>
                          <w:ind w:left="1761" w:right="2608"/>
                          <w:jc w:val="center"/>
                          <w:rPr>
                            <w:rFonts w:ascii="Arial"/>
                            <w:sz w:val="14"/>
                          </w:rPr>
                        </w:pPr>
                        <w:r>
                          <w:rPr>
                            <w:rFonts w:ascii="Arial"/>
                            <w:color w:val="231F20"/>
                            <w:spacing w:val="-4"/>
                            <w:sz w:val="14"/>
                          </w:rPr>
                          <w:t>Con</w:t>
                        </w:r>
                        <w:r>
                          <w:rPr>
                            <w:rFonts w:ascii="Arial"/>
                            <w:color w:val="231F20"/>
                            <w:spacing w:val="80"/>
                            <w:sz w:val="14"/>
                          </w:rPr>
                          <w:t xml:space="preserve"> </w:t>
                        </w:r>
                        <w:r>
                          <w:rPr>
                            <w:rFonts w:ascii="Arial"/>
                            <w:color w:val="231F20"/>
                            <w:spacing w:val="-2"/>
                            <w:sz w:val="14"/>
                          </w:rPr>
                          <w:t>presunta</w:t>
                        </w:r>
                        <w:r>
                          <w:rPr>
                            <w:rFonts w:ascii="Arial"/>
                            <w:color w:val="231F20"/>
                            <w:spacing w:val="40"/>
                            <w:sz w:val="14"/>
                          </w:rPr>
                          <w:t xml:space="preserve"> </w:t>
                        </w:r>
                        <w:r>
                          <w:rPr>
                            <w:rFonts w:ascii="Arial"/>
                            <w:color w:val="231F20"/>
                            <w:spacing w:val="-2"/>
                            <w:sz w:val="14"/>
                          </w:rPr>
                          <w:t>incidencia</w:t>
                        </w:r>
                        <w:r>
                          <w:rPr>
                            <w:rFonts w:ascii="Arial"/>
                            <w:color w:val="231F20"/>
                            <w:spacing w:val="40"/>
                            <w:sz w:val="14"/>
                          </w:rPr>
                          <w:t xml:space="preserve"> </w:t>
                        </w:r>
                        <w:r>
                          <w:rPr>
                            <w:rFonts w:ascii="Arial"/>
                            <w:color w:val="231F20"/>
                            <w:spacing w:val="-2"/>
                            <w:sz w:val="14"/>
                          </w:rPr>
                          <w:t>disciplinaria</w:t>
                        </w:r>
                        <w:r>
                          <w:rPr>
                            <w:rFonts w:ascii="Arial"/>
                            <w:color w:val="231F20"/>
                            <w:spacing w:val="40"/>
                            <w:sz w:val="14"/>
                          </w:rPr>
                          <w:t xml:space="preserve"> </w:t>
                        </w:r>
                        <w:r>
                          <w:rPr>
                            <w:rFonts w:ascii="Arial"/>
                            <w:color w:val="231F20"/>
                            <w:spacing w:val="-2"/>
                            <w:sz w:val="14"/>
                          </w:rPr>
                          <w:t>1.169.683,00</w:t>
                        </w:r>
                      </w:p>
                    </w:txbxContent>
                  </v:textbox>
                </v:shape>
                <v:shape id="Textbox 110" o:spid="_x0000_s1046" type="#_x0000_t202" style="position:absolute;left:16084;top:15562;width:687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01036B0" w14:textId="77777777" w:rsidR="003B12B4" w:rsidRDefault="003B12B4">
                        <w:pPr>
                          <w:spacing w:line="249" w:lineRule="auto"/>
                          <w:ind w:left="-1" w:right="18" w:hanging="2"/>
                          <w:jc w:val="center"/>
                          <w:rPr>
                            <w:rFonts w:ascii="Arial"/>
                            <w:sz w:val="14"/>
                          </w:rPr>
                        </w:pPr>
                        <w:r>
                          <w:rPr>
                            <w:rFonts w:ascii="Arial"/>
                            <w:sz w:val="14"/>
                          </w:rPr>
                          <w:t>Con</w:t>
                        </w:r>
                        <w:r>
                          <w:rPr>
                            <w:rFonts w:ascii="Arial"/>
                            <w:spacing w:val="-2"/>
                            <w:sz w:val="14"/>
                          </w:rPr>
                          <w:t xml:space="preserve"> </w:t>
                        </w:r>
                        <w:r>
                          <w:rPr>
                            <w:rFonts w:ascii="Arial"/>
                            <w:sz w:val="14"/>
                          </w:rPr>
                          <w:t>presunta</w:t>
                        </w:r>
                        <w:r>
                          <w:rPr>
                            <w:rFonts w:ascii="Arial"/>
                            <w:spacing w:val="40"/>
                            <w:sz w:val="14"/>
                          </w:rPr>
                          <w:t xml:space="preserve"> </w:t>
                        </w:r>
                        <w:r>
                          <w:rPr>
                            <w:rFonts w:ascii="Arial"/>
                            <w:sz w:val="14"/>
                          </w:rPr>
                          <w:t>incidencia</w:t>
                        </w:r>
                        <w:r>
                          <w:rPr>
                            <w:rFonts w:ascii="Arial"/>
                            <w:spacing w:val="-2"/>
                            <w:sz w:val="14"/>
                          </w:rPr>
                          <w:t xml:space="preserve"> </w:t>
                        </w:r>
                        <w:r>
                          <w:rPr>
                            <w:rFonts w:ascii="Arial"/>
                            <w:sz w:val="14"/>
                          </w:rPr>
                          <w:t>Fiscal</w:t>
                        </w:r>
                        <w:r>
                          <w:rPr>
                            <w:rFonts w:ascii="Arial"/>
                            <w:spacing w:val="40"/>
                            <w:sz w:val="14"/>
                          </w:rPr>
                          <w:t xml:space="preserve"> </w:t>
                        </w:r>
                        <w:r>
                          <w:rPr>
                            <w:rFonts w:ascii="Arial"/>
                            <w:spacing w:val="-2"/>
                            <w:sz w:val="14"/>
                          </w:rPr>
                          <w:t>1.607.789,52</w:t>
                        </w:r>
                      </w:p>
                    </w:txbxContent>
                  </v:textbox>
                </v:shape>
                <v:shape id="Textbox 111" o:spid="_x0000_s1047" type="#_x0000_t202" style="position:absolute;left:29139;top:15562;width:554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226934A" w14:textId="77777777" w:rsidR="003B12B4" w:rsidRDefault="003B12B4">
                        <w:pPr>
                          <w:spacing w:line="249" w:lineRule="auto"/>
                          <w:ind w:right="18" w:firstLine="1"/>
                          <w:jc w:val="center"/>
                          <w:rPr>
                            <w:rFonts w:ascii="Arial"/>
                            <w:sz w:val="14"/>
                          </w:rPr>
                        </w:pPr>
                        <w:r>
                          <w:rPr>
                            <w:rFonts w:ascii="Arial"/>
                            <w:color w:val="FFFFFF"/>
                            <w:spacing w:val="-2"/>
                            <w:sz w:val="14"/>
                          </w:rPr>
                          <w:t>Otras</w:t>
                        </w:r>
                        <w:r>
                          <w:rPr>
                            <w:rFonts w:ascii="Arial"/>
                            <w:color w:val="FFFFFF"/>
                            <w:spacing w:val="40"/>
                            <w:sz w:val="14"/>
                          </w:rPr>
                          <w:t xml:space="preserve"> </w:t>
                        </w:r>
                        <w:r>
                          <w:rPr>
                            <w:rFonts w:ascii="Arial"/>
                            <w:color w:val="FFFFFF"/>
                            <w:spacing w:val="-2"/>
                            <w:sz w:val="14"/>
                          </w:rPr>
                          <w:t>incidencias</w:t>
                        </w:r>
                        <w:r>
                          <w:rPr>
                            <w:rFonts w:ascii="Arial"/>
                            <w:color w:val="FFFFFF"/>
                            <w:spacing w:val="40"/>
                            <w:sz w:val="14"/>
                          </w:rPr>
                          <w:t xml:space="preserve"> </w:t>
                        </w:r>
                        <w:r>
                          <w:rPr>
                            <w:rFonts w:ascii="Arial"/>
                            <w:color w:val="FFFFFF"/>
                            <w:spacing w:val="-2"/>
                            <w:sz w:val="14"/>
                          </w:rPr>
                          <w:t>4.593.544,00</w:t>
                        </w:r>
                      </w:p>
                    </w:txbxContent>
                  </v:textbox>
                </v:shape>
                <w10:wrap type="topAndBottom" anchorx="page"/>
              </v:group>
            </w:pict>
          </mc:Fallback>
        </mc:AlternateContent>
      </w:r>
    </w:p>
    <w:p w14:paraId="1AAF9B4B" w14:textId="77777777" w:rsidR="001D2CE7" w:rsidRPr="00906633" w:rsidRDefault="00137D9D">
      <w:pPr>
        <w:spacing w:before="79"/>
        <w:ind w:left="2285"/>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5DE53AED" w14:textId="77777777" w:rsidR="001D2CE7" w:rsidRPr="00906633" w:rsidRDefault="001D2CE7">
      <w:pPr>
        <w:pStyle w:val="Textoindependiente"/>
        <w:ind w:left="0"/>
        <w:jc w:val="left"/>
      </w:pPr>
    </w:p>
    <w:p w14:paraId="3E127628" w14:textId="77777777" w:rsidR="001D2CE7" w:rsidRPr="00906633" w:rsidRDefault="00137D9D" w:rsidP="00056227">
      <w:pPr>
        <w:pStyle w:val="Textoindependiente"/>
        <w:ind w:left="-142"/>
        <w:rPr>
          <w:rFonts w:ascii="Arial" w:hAnsi="Arial" w:cs="Arial"/>
          <w:sz w:val="24"/>
          <w:szCs w:val="24"/>
        </w:rPr>
      </w:pP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incorrección</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presunta</w:t>
      </w:r>
      <w:r w:rsidRPr="00906633">
        <w:rPr>
          <w:rFonts w:ascii="Arial" w:hAnsi="Arial" w:cs="Arial"/>
          <w:spacing w:val="-17"/>
          <w:sz w:val="24"/>
          <w:szCs w:val="24"/>
        </w:rPr>
        <w:t xml:space="preserve"> </w:t>
      </w:r>
      <w:r w:rsidRPr="00906633">
        <w:rPr>
          <w:rFonts w:ascii="Arial" w:hAnsi="Arial" w:cs="Arial"/>
          <w:sz w:val="24"/>
          <w:szCs w:val="24"/>
        </w:rPr>
        <w:t>connotación</w:t>
      </w:r>
      <w:r w:rsidRPr="00906633">
        <w:rPr>
          <w:rFonts w:ascii="Arial" w:hAnsi="Arial" w:cs="Arial"/>
          <w:spacing w:val="-16"/>
          <w:sz w:val="24"/>
          <w:szCs w:val="24"/>
        </w:rPr>
        <w:t xml:space="preserve"> </w:t>
      </w:r>
      <w:r w:rsidRPr="00906633">
        <w:rPr>
          <w:rFonts w:ascii="Arial" w:hAnsi="Arial" w:cs="Arial"/>
          <w:sz w:val="24"/>
          <w:szCs w:val="24"/>
        </w:rPr>
        <w:t>disciplinaria</w:t>
      </w:r>
      <w:r w:rsidRPr="00906633">
        <w:rPr>
          <w:rFonts w:ascii="Arial" w:hAnsi="Arial" w:cs="Arial"/>
          <w:spacing w:val="-16"/>
          <w:sz w:val="24"/>
          <w:szCs w:val="24"/>
        </w:rPr>
        <w:t xml:space="preserve"> </w:t>
      </w:r>
      <w:r w:rsidRPr="00906633">
        <w:rPr>
          <w:rFonts w:ascii="Arial" w:hAnsi="Arial" w:cs="Arial"/>
          <w:sz w:val="24"/>
          <w:szCs w:val="24"/>
        </w:rPr>
        <w:t>más</w:t>
      </w:r>
      <w:r w:rsidRPr="00906633">
        <w:rPr>
          <w:rFonts w:ascii="Arial" w:hAnsi="Arial" w:cs="Arial"/>
          <w:spacing w:val="-16"/>
          <w:sz w:val="24"/>
          <w:szCs w:val="24"/>
        </w:rPr>
        <w:t xml:space="preserve"> </w:t>
      </w:r>
      <w:r w:rsidRPr="00906633">
        <w:rPr>
          <w:rFonts w:ascii="Arial" w:hAnsi="Arial" w:cs="Arial"/>
          <w:spacing w:val="-2"/>
          <w:sz w:val="24"/>
          <w:szCs w:val="24"/>
        </w:rPr>
        <w:t>importante</w:t>
      </w:r>
      <w:r w:rsidR="00056227"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72"/>
          <w:sz w:val="24"/>
          <w:szCs w:val="24"/>
        </w:rPr>
        <w:t xml:space="preserve"> </w:t>
      </w:r>
      <w:r w:rsidRPr="00906633">
        <w:rPr>
          <w:rFonts w:ascii="Arial" w:hAnsi="Arial" w:cs="Arial"/>
          <w:sz w:val="24"/>
          <w:szCs w:val="24"/>
        </w:rPr>
        <w:t>encontró</w:t>
      </w:r>
      <w:r w:rsidRPr="00906633">
        <w:rPr>
          <w:rFonts w:ascii="Arial" w:hAnsi="Arial" w:cs="Arial"/>
          <w:spacing w:val="74"/>
          <w:sz w:val="24"/>
          <w:szCs w:val="24"/>
        </w:rPr>
        <w:t xml:space="preserve"> </w:t>
      </w:r>
      <w:r w:rsidRPr="00906633">
        <w:rPr>
          <w:rFonts w:ascii="Arial" w:hAnsi="Arial" w:cs="Arial"/>
          <w:sz w:val="24"/>
          <w:szCs w:val="24"/>
        </w:rPr>
        <w:t>en</w:t>
      </w:r>
      <w:r w:rsidRPr="00906633">
        <w:rPr>
          <w:rFonts w:ascii="Arial" w:hAnsi="Arial" w:cs="Arial"/>
          <w:spacing w:val="75"/>
          <w:sz w:val="24"/>
          <w:szCs w:val="24"/>
        </w:rPr>
        <w:t xml:space="preserve"> </w:t>
      </w:r>
      <w:r w:rsidRPr="00906633">
        <w:rPr>
          <w:rFonts w:ascii="Arial" w:hAnsi="Arial" w:cs="Arial"/>
          <w:sz w:val="24"/>
          <w:szCs w:val="24"/>
        </w:rPr>
        <w:t>el</w:t>
      </w:r>
      <w:r w:rsidRPr="00906633">
        <w:rPr>
          <w:rFonts w:ascii="Arial" w:hAnsi="Arial" w:cs="Arial"/>
          <w:spacing w:val="74"/>
          <w:sz w:val="24"/>
          <w:szCs w:val="24"/>
        </w:rPr>
        <w:t xml:space="preserve"> </w:t>
      </w:r>
      <w:r w:rsidRPr="00906633">
        <w:rPr>
          <w:rFonts w:ascii="Arial" w:hAnsi="Arial" w:cs="Arial"/>
          <w:sz w:val="24"/>
          <w:szCs w:val="24"/>
        </w:rPr>
        <w:t>Servicio</w:t>
      </w:r>
      <w:r w:rsidRPr="00906633">
        <w:rPr>
          <w:rFonts w:ascii="Arial" w:hAnsi="Arial" w:cs="Arial"/>
          <w:spacing w:val="74"/>
          <w:sz w:val="24"/>
          <w:szCs w:val="24"/>
        </w:rPr>
        <w:t xml:space="preserve"> </w:t>
      </w:r>
      <w:r w:rsidRPr="00906633">
        <w:rPr>
          <w:rFonts w:ascii="Arial" w:hAnsi="Arial" w:cs="Arial"/>
          <w:sz w:val="24"/>
          <w:szCs w:val="24"/>
        </w:rPr>
        <w:t>Nacional</w:t>
      </w:r>
      <w:r w:rsidRPr="00906633">
        <w:rPr>
          <w:rFonts w:ascii="Arial" w:hAnsi="Arial" w:cs="Arial"/>
          <w:spacing w:val="75"/>
          <w:sz w:val="24"/>
          <w:szCs w:val="24"/>
        </w:rPr>
        <w:t xml:space="preserve"> </w:t>
      </w:r>
      <w:r w:rsidRPr="00906633">
        <w:rPr>
          <w:rFonts w:ascii="Arial" w:hAnsi="Arial" w:cs="Arial"/>
          <w:sz w:val="24"/>
          <w:szCs w:val="24"/>
        </w:rPr>
        <w:t>de</w:t>
      </w:r>
      <w:r w:rsidRPr="00906633">
        <w:rPr>
          <w:rFonts w:ascii="Arial" w:hAnsi="Arial" w:cs="Arial"/>
          <w:spacing w:val="74"/>
          <w:sz w:val="24"/>
          <w:szCs w:val="24"/>
        </w:rPr>
        <w:t xml:space="preserve"> </w:t>
      </w:r>
      <w:r w:rsidRPr="00906633">
        <w:rPr>
          <w:rFonts w:ascii="Arial" w:hAnsi="Arial" w:cs="Arial"/>
          <w:sz w:val="24"/>
          <w:szCs w:val="24"/>
        </w:rPr>
        <w:t>Aprendizaje</w:t>
      </w:r>
      <w:r w:rsidRPr="00906633">
        <w:rPr>
          <w:rFonts w:ascii="Arial" w:hAnsi="Arial" w:cs="Arial"/>
          <w:spacing w:val="74"/>
          <w:sz w:val="24"/>
          <w:szCs w:val="24"/>
        </w:rPr>
        <w:t xml:space="preserve"> </w:t>
      </w:r>
      <w:r w:rsidRPr="00906633">
        <w:rPr>
          <w:rFonts w:ascii="Arial" w:hAnsi="Arial" w:cs="Arial"/>
          <w:sz w:val="24"/>
          <w:szCs w:val="24"/>
        </w:rPr>
        <w:t>(SENA),</w:t>
      </w:r>
      <w:r w:rsidRPr="00906633">
        <w:rPr>
          <w:rFonts w:ascii="Arial" w:hAnsi="Arial" w:cs="Arial"/>
          <w:spacing w:val="75"/>
          <w:sz w:val="24"/>
          <w:szCs w:val="24"/>
        </w:rPr>
        <w:t xml:space="preserve"> </w:t>
      </w:r>
      <w:r w:rsidRPr="00906633">
        <w:rPr>
          <w:rFonts w:ascii="Arial" w:hAnsi="Arial" w:cs="Arial"/>
          <w:spacing w:val="-5"/>
          <w:sz w:val="24"/>
          <w:szCs w:val="24"/>
        </w:rPr>
        <w:t>por</w:t>
      </w:r>
      <w:r w:rsidR="00056227" w:rsidRPr="00906633">
        <w:rPr>
          <w:rFonts w:ascii="Arial" w:hAnsi="Arial" w:cs="Arial"/>
          <w:spacing w:val="-5"/>
          <w:sz w:val="24"/>
          <w:szCs w:val="24"/>
        </w:rPr>
        <w:t xml:space="preserve"> </w:t>
      </w:r>
      <w:r w:rsidRPr="00906633">
        <w:rPr>
          <w:rFonts w:ascii="Arial" w:hAnsi="Arial" w:cs="Arial"/>
          <w:sz w:val="24"/>
          <w:szCs w:val="24"/>
        </w:rPr>
        <w:t xml:space="preserve">$704.908,91 millones, ya que en la revisión de los terrenos y </w:t>
      </w:r>
      <w:r w:rsidRPr="00906633">
        <w:rPr>
          <w:rFonts w:ascii="Arial" w:hAnsi="Arial" w:cs="Arial"/>
          <w:spacing w:val="-2"/>
          <w:sz w:val="24"/>
          <w:szCs w:val="24"/>
        </w:rPr>
        <w:t>edificaciones</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identificaron</w:t>
      </w:r>
      <w:r w:rsidRPr="00906633">
        <w:rPr>
          <w:rFonts w:ascii="Arial" w:hAnsi="Arial" w:cs="Arial"/>
          <w:spacing w:val="-13"/>
          <w:sz w:val="24"/>
          <w:szCs w:val="24"/>
        </w:rPr>
        <w:t xml:space="preserve"> </w:t>
      </w:r>
      <w:r w:rsidRPr="00906633">
        <w:rPr>
          <w:rFonts w:ascii="Arial" w:hAnsi="Arial" w:cs="Arial"/>
          <w:spacing w:val="-2"/>
          <w:sz w:val="24"/>
          <w:szCs w:val="24"/>
        </w:rPr>
        <w:t>inmuebles</w:t>
      </w:r>
      <w:r w:rsidRPr="00906633">
        <w:rPr>
          <w:rFonts w:ascii="Arial" w:hAnsi="Arial" w:cs="Arial"/>
          <w:spacing w:val="-13"/>
          <w:sz w:val="24"/>
          <w:szCs w:val="24"/>
        </w:rPr>
        <w:t xml:space="preserve"> </w:t>
      </w:r>
      <w:r w:rsidRPr="00906633">
        <w:rPr>
          <w:rFonts w:ascii="Arial" w:hAnsi="Arial" w:cs="Arial"/>
          <w:spacing w:val="-2"/>
          <w:sz w:val="24"/>
          <w:szCs w:val="24"/>
        </w:rPr>
        <w:t>registrados</w:t>
      </w:r>
      <w:r w:rsidRPr="00906633">
        <w:rPr>
          <w:rFonts w:ascii="Arial" w:hAnsi="Arial" w:cs="Arial"/>
          <w:spacing w:val="-13"/>
          <w:sz w:val="24"/>
          <w:szCs w:val="24"/>
        </w:rPr>
        <w:t xml:space="preserve"> </w:t>
      </w:r>
      <w:r w:rsidRPr="00906633">
        <w:rPr>
          <w:rFonts w:ascii="Arial" w:hAnsi="Arial" w:cs="Arial"/>
          <w:spacing w:val="-2"/>
          <w:sz w:val="24"/>
          <w:szCs w:val="24"/>
        </w:rPr>
        <w:t>contablemente</w:t>
      </w:r>
      <w:r w:rsidRPr="00906633">
        <w:rPr>
          <w:rFonts w:ascii="Arial" w:hAnsi="Arial" w:cs="Arial"/>
          <w:spacing w:val="-13"/>
          <w:sz w:val="24"/>
          <w:szCs w:val="24"/>
        </w:rPr>
        <w:t xml:space="preserve"> </w:t>
      </w:r>
      <w:r w:rsidRPr="00906633">
        <w:rPr>
          <w:rFonts w:ascii="Arial" w:hAnsi="Arial" w:cs="Arial"/>
          <w:spacing w:val="-2"/>
          <w:sz w:val="24"/>
          <w:szCs w:val="24"/>
        </w:rPr>
        <w:t xml:space="preserve">con </w:t>
      </w:r>
      <w:r w:rsidRPr="00906633">
        <w:rPr>
          <w:rFonts w:ascii="Arial" w:hAnsi="Arial" w:cs="Arial"/>
          <w:sz w:val="24"/>
          <w:szCs w:val="24"/>
        </w:rPr>
        <w:t>soporte</w:t>
      </w:r>
      <w:r w:rsidRPr="00906633">
        <w:rPr>
          <w:rFonts w:ascii="Arial" w:hAnsi="Arial" w:cs="Arial"/>
          <w:spacing w:val="-20"/>
          <w:sz w:val="24"/>
          <w:szCs w:val="24"/>
        </w:rPr>
        <w:t xml:space="preserve"> </w:t>
      </w:r>
      <w:r w:rsidRPr="00906633">
        <w:rPr>
          <w:rFonts w:ascii="Arial" w:hAnsi="Arial" w:cs="Arial"/>
          <w:sz w:val="24"/>
          <w:szCs w:val="24"/>
        </w:rPr>
        <w:t>legal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propiedad.</w:t>
      </w:r>
      <w:r w:rsidRPr="00906633">
        <w:rPr>
          <w:rFonts w:ascii="Arial" w:hAnsi="Arial" w:cs="Arial"/>
          <w:spacing w:val="-20"/>
          <w:sz w:val="24"/>
          <w:szCs w:val="24"/>
        </w:rPr>
        <w:t xml:space="preserve"> </w:t>
      </w:r>
      <w:r w:rsidRPr="00906633">
        <w:rPr>
          <w:rFonts w:ascii="Arial" w:hAnsi="Arial" w:cs="Arial"/>
          <w:sz w:val="24"/>
          <w:szCs w:val="24"/>
        </w:rPr>
        <w:t>Asimismo,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caso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construcciones en curso, se encontraron contratos finalizados y liquidados que cumplían</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requisitos</w:t>
      </w:r>
      <w:r w:rsidRPr="00906633">
        <w:rPr>
          <w:rFonts w:ascii="Arial" w:hAnsi="Arial" w:cs="Arial"/>
          <w:spacing w:val="-9"/>
          <w:sz w:val="24"/>
          <w:szCs w:val="24"/>
        </w:rPr>
        <w:t xml:space="preserve"> </w:t>
      </w:r>
      <w:r w:rsidRPr="00906633">
        <w:rPr>
          <w:rFonts w:ascii="Arial" w:hAnsi="Arial" w:cs="Arial"/>
          <w:sz w:val="24"/>
          <w:szCs w:val="24"/>
        </w:rPr>
        <w:t>para</w:t>
      </w:r>
      <w:r w:rsidRPr="00906633">
        <w:rPr>
          <w:rFonts w:ascii="Arial" w:hAnsi="Arial" w:cs="Arial"/>
          <w:spacing w:val="-9"/>
          <w:sz w:val="24"/>
          <w:szCs w:val="24"/>
        </w:rPr>
        <w:t xml:space="preserve"> </w:t>
      </w:r>
      <w:r w:rsidRPr="00906633">
        <w:rPr>
          <w:rFonts w:ascii="Arial" w:hAnsi="Arial" w:cs="Arial"/>
          <w:sz w:val="24"/>
          <w:szCs w:val="24"/>
        </w:rPr>
        <w:t>su</w:t>
      </w:r>
      <w:r w:rsidRPr="00906633">
        <w:rPr>
          <w:rFonts w:ascii="Arial" w:hAnsi="Arial" w:cs="Arial"/>
          <w:spacing w:val="-9"/>
          <w:sz w:val="24"/>
          <w:szCs w:val="24"/>
        </w:rPr>
        <w:t xml:space="preserve"> </w:t>
      </w:r>
      <w:r w:rsidRPr="00906633">
        <w:rPr>
          <w:rFonts w:ascii="Arial" w:hAnsi="Arial" w:cs="Arial"/>
          <w:sz w:val="24"/>
          <w:szCs w:val="24"/>
        </w:rPr>
        <w:t>activación</w:t>
      </w:r>
      <w:r w:rsidRPr="00906633">
        <w:rPr>
          <w:rFonts w:ascii="Arial" w:hAnsi="Arial" w:cs="Arial"/>
          <w:spacing w:val="-9"/>
          <w:sz w:val="24"/>
          <w:szCs w:val="24"/>
        </w:rPr>
        <w:t xml:space="preserve"> </w:t>
      </w:r>
      <w:r w:rsidRPr="00906633">
        <w:rPr>
          <w:rFonts w:ascii="Arial" w:hAnsi="Arial" w:cs="Arial"/>
          <w:sz w:val="24"/>
          <w:szCs w:val="24"/>
        </w:rPr>
        <w:t>contable.</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otro</w:t>
      </w:r>
      <w:r w:rsidRPr="00906633">
        <w:rPr>
          <w:rFonts w:ascii="Arial" w:hAnsi="Arial" w:cs="Arial"/>
          <w:spacing w:val="-9"/>
          <w:sz w:val="24"/>
          <w:szCs w:val="24"/>
        </w:rPr>
        <w:t xml:space="preserve"> </w:t>
      </w:r>
      <w:r w:rsidRPr="00906633">
        <w:rPr>
          <w:rFonts w:ascii="Arial" w:hAnsi="Arial" w:cs="Arial"/>
          <w:sz w:val="24"/>
          <w:szCs w:val="24"/>
        </w:rPr>
        <w:t>lado, en relación con los bienes muebles almacenados en bodega, no se evidenciaron elementos registrados en la cuenta correspondiente, lo cual distorsionó la exactitud de los saldos de la propiedad, planta y equipo, comprometiendo la fiabilidad y la representación fiel de la situación financiera de dicha entidad.</w:t>
      </w:r>
    </w:p>
    <w:p w14:paraId="654BB120" w14:textId="017364A9" w:rsidR="001D2CE7" w:rsidRPr="00906633" w:rsidRDefault="00137D9D" w:rsidP="00056227">
      <w:pPr>
        <w:pStyle w:val="Textoindependiente"/>
        <w:spacing w:before="257"/>
        <w:ind w:left="-142" w:right="49"/>
        <w:rPr>
          <w:rFonts w:ascii="Arial" w:hAnsi="Arial" w:cs="Arial"/>
          <w:sz w:val="24"/>
          <w:szCs w:val="24"/>
        </w:rPr>
      </w:pPr>
      <w:r w:rsidRPr="00906633">
        <w:rPr>
          <w:rFonts w:ascii="Arial" w:hAnsi="Arial" w:cs="Arial"/>
          <w:sz w:val="24"/>
          <w:szCs w:val="24"/>
        </w:rPr>
        <w:t xml:space="preserve">Los grupos de cuentas del activo más afectados en el balance fueron </w:t>
      </w:r>
      <w:r w:rsidR="001860DD" w:rsidRPr="00906633">
        <w:rPr>
          <w:rFonts w:ascii="Arial" w:hAnsi="Arial" w:cs="Arial"/>
          <w:sz w:val="24"/>
          <w:szCs w:val="24"/>
        </w:rPr>
        <w:t>otros activos</w:t>
      </w:r>
      <w:r w:rsidRPr="00906633">
        <w:rPr>
          <w:rFonts w:ascii="Arial" w:hAnsi="Arial" w:cs="Arial"/>
          <w:sz w:val="24"/>
          <w:szCs w:val="24"/>
        </w:rPr>
        <w:t>, propiedades planta y equipo y cuentas por cobrar (Cuadro 2-3):</w:t>
      </w:r>
    </w:p>
    <w:p w14:paraId="23D6F53D" w14:textId="77777777" w:rsidR="001D2CE7" w:rsidRPr="00906633" w:rsidRDefault="001D2CE7">
      <w:pPr>
        <w:pStyle w:val="Textoindependiente"/>
        <w:spacing w:line="237" w:lineRule="auto"/>
        <w:sectPr w:rsidR="001D2CE7" w:rsidRPr="00906633" w:rsidSect="004B19E2">
          <w:type w:val="nextColumn"/>
          <w:pgSz w:w="12240" w:h="15840"/>
          <w:pgMar w:top="1134" w:right="1134" w:bottom="1134" w:left="1134" w:header="1563" w:footer="1311" w:gutter="0"/>
          <w:paperSrc w:first="261" w:other="261"/>
          <w:cols w:space="720"/>
        </w:sectPr>
      </w:pPr>
    </w:p>
    <w:p w14:paraId="088AEC1F" w14:textId="77777777" w:rsidR="001D2CE7" w:rsidRPr="00906633" w:rsidRDefault="00137D9D">
      <w:pPr>
        <w:ind w:left="2507"/>
        <w:rPr>
          <w:i/>
          <w:sz w:val="20"/>
        </w:rPr>
      </w:pPr>
      <w:r w:rsidRPr="00906633">
        <w:rPr>
          <w:i/>
          <w:noProof/>
          <w:sz w:val="20"/>
          <w:lang w:val="es-CO" w:eastAsia="es-CO"/>
        </w:rPr>
        <w:lastRenderedPageBreak/>
        <mc:AlternateContent>
          <mc:Choice Requires="wpg">
            <w:drawing>
              <wp:anchor distT="0" distB="0" distL="0" distR="0" simplePos="0" relativeHeight="487596544" behindDoc="1" locked="0" layoutInCell="1" allowOverlap="1" wp14:anchorId="44A855D5" wp14:editId="08F1AEEA">
                <wp:simplePos x="0" y="0"/>
                <wp:positionH relativeFrom="page">
                  <wp:posOffset>1442699</wp:posOffset>
                </wp:positionH>
                <wp:positionV relativeFrom="paragraph">
                  <wp:posOffset>180207</wp:posOffset>
                </wp:positionV>
                <wp:extent cx="4892675" cy="57086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70865"/>
                          <a:chOff x="0" y="0"/>
                          <a:chExt cx="4892675" cy="570865"/>
                        </a:xfrm>
                      </wpg:grpSpPr>
                      <wps:wsp>
                        <wps:cNvPr id="115" name="Graphic 113"/>
                        <wps:cNvSpPr/>
                        <wps:spPr>
                          <a:xfrm>
                            <a:off x="0" y="0"/>
                            <a:ext cx="4892675" cy="570865"/>
                          </a:xfrm>
                          <a:custGeom>
                            <a:avLst/>
                            <a:gdLst/>
                            <a:ahLst/>
                            <a:cxnLst/>
                            <a:rect l="l" t="t" r="r" b="b"/>
                            <a:pathLst>
                              <a:path w="4892675" h="570865">
                                <a:moveTo>
                                  <a:pt x="4739995"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4739995" y="570611"/>
                                </a:lnTo>
                                <a:lnTo>
                                  <a:pt x="4788168" y="562841"/>
                                </a:lnTo>
                                <a:lnTo>
                                  <a:pt x="4830004" y="541205"/>
                                </a:lnTo>
                                <a:lnTo>
                                  <a:pt x="4862993" y="508214"/>
                                </a:lnTo>
                                <a:lnTo>
                                  <a:pt x="4884626" y="466379"/>
                                </a:lnTo>
                                <a:lnTo>
                                  <a:pt x="4892395" y="418211"/>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116" name="Textbox 114"/>
                        <wps:cNvSpPr txBox="1"/>
                        <wps:spPr>
                          <a:xfrm>
                            <a:off x="0" y="0"/>
                            <a:ext cx="4892675" cy="570865"/>
                          </a:xfrm>
                          <a:prstGeom prst="rect">
                            <a:avLst/>
                          </a:prstGeom>
                        </wps:spPr>
                        <wps:txbx>
                          <w:txbxContent>
                            <w:p w14:paraId="64BF86B6" w14:textId="77777777" w:rsidR="003B12B4" w:rsidRDefault="003B12B4">
                              <w:pPr>
                                <w:spacing w:before="145"/>
                                <w:ind w:right="26"/>
                                <w:jc w:val="center"/>
                                <w:rPr>
                                  <w:rFonts w:ascii="Arial" w:hAnsi="Arial"/>
                                  <w:b/>
                                  <w:sz w:val="16"/>
                                </w:rPr>
                              </w:pPr>
                              <w:r>
                                <w:rPr>
                                  <w:rFonts w:ascii="Arial" w:hAnsi="Arial"/>
                                  <w:b/>
                                  <w:color w:val="FFFFFF"/>
                                  <w:sz w:val="16"/>
                                </w:rPr>
                                <w:t>Incorrecciones</w:t>
                              </w:r>
                              <w:r>
                                <w:rPr>
                                  <w:rFonts w:ascii="Arial" w:hAnsi="Arial"/>
                                  <w:b/>
                                  <w:color w:val="FFFFFF"/>
                                  <w:spacing w:val="72"/>
                                  <w:sz w:val="16"/>
                                </w:rPr>
                                <w:t xml:space="preserve"> </w:t>
                              </w:r>
                              <w:r>
                                <w:rPr>
                                  <w:rFonts w:ascii="Arial" w:hAnsi="Arial"/>
                                  <w:b/>
                                  <w:color w:val="FFFFFF"/>
                                  <w:sz w:val="16"/>
                                </w:rPr>
                                <w:t>auditorías</w:t>
                              </w:r>
                              <w:r>
                                <w:rPr>
                                  <w:rFonts w:ascii="Arial" w:hAnsi="Arial"/>
                                  <w:b/>
                                  <w:color w:val="FFFFFF"/>
                                  <w:spacing w:val="14"/>
                                  <w:sz w:val="16"/>
                                </w:rPr>
                                <w:t xml:space="preserve"> </w:t>
                              </w:r>
                              <w:r>
                                <w:rPr>
                                  <w:rFonts w:ascii="Arial" w:hAnsi="Arial"/>
                                  <w:b/>
                                  <w:color w:val="FFFFFF"/>
                                  <w:sz w:val="16"/>
                                </w:rPr>
                                <w:t>individuales</w:t>
                              </w:r>
                              <w:r>
                                <w:rPr>
                                  <w:rFonts w:ascii="Arial" w:hAnsi="Arial"/>
                                  <w:b/>
                                  <w:color w:val="FFFFFF"/>
                                  <w:spacing w:val="14"/>
                                  <w:sz w:val="16"/>
                                </w:rPr>
                                <w:t xml:space="preserve"> </w:t>
                              </w:r>
                              <w:r>
                                <w:rPr>
                                  <w:rFonts w:ascii="Arial" w:hAnsi="Arial"/>
                                  <w:b/>
                                  <w:color w:val="FFFFFF"/>
                                  <w:sz w:val="16"/>
                                </w:rPr>
                                <w:t>del</w:t>
                              </w:r>
                              <w:r>
                                <w:rPr>
                                  <w:rFonts w:ascii="Arial" w:hAnsi="Arial"/>
                                  <w:b/>
                                  <w:color w:val="FFFFFF"/>
                                  <w:spacing w:val="14"/>
                                  <w:sz w:val="16"/>
                                </w:rPr>
                                <w:t xml:space="preserve"> </w:t>
                              </w:r>
                              <w:r>
                                <w:rPr>
                                  <w:rFonts w:ascii="Arial" w:hAnsi="Arial"/>
                                  <w:b/>
                                  <w:color w:val="FFFFFF"/>
                                  <w:sz w:val="16"/>
                                </w:rPr>
                                <w:t>activo</w:t>
                              </w:r>
                              <w:r>
                                <w:rPr>
                                  <w:rFonts w:ascii="Arial" w:hAnsi="Arial"/>
                                  <w:b/>
                                  <w:color w:val="FFFFFF"/>
                                  <w:spacing w:val="14"/>
                                  <w:sz w:val="16"/>
                                </w:rPr>
                                <w:t xml:space="preserve"> </w:t>
                              </w:r>
                              <w:r>
                                <w:rPr>
                                  <w:rFonts w:ascii="Arial" w:hAnsi="Arial"/>
                                  <w:b/>
                                  <w:color w:val="FFFFFF"/>
                                  <w:sz w:val="16"/>
                                </w:rPr>
                                <w:t>por</w:t>
                              </w:r>
                              <w:r>
                                <w:rPr>
                                  <w:rFonts w:ascii="Arial" w:hAnsi="Arial"/>
                                  <w:b/>
                                  <w:color w:val="FFFFFF"/>
                                  <w:spacing w:val="14"/>
                                  <w:sz w:val="16"/>
                                </w:rPr>
                                <w:t xml:space="preserve"> </w:t>
                              </w:r>
                              <w:r>
                                <w:rPr>
                                  <w:rFonts w:ascii="Arial" w:hAnsi="Arial"/>
                                  <w:b/>
                                  <w:color w:val="FFFFFF"/>
                                  <w:sz w:val="16"/>
                                </w:rPr>
                                <w:t>grupos</w:t>
                              </w:r>
                              <w:r>
                                <w:rPr>
                                  <w:rFonts w:ascii="Arial" w:hAnsi="Arial"/>
                                  <w:b/>
                                  <w:color w:val="FFFFFF"/>
                                  <w:spacing w:val="14"/>
                                  <w:sz w:val="16"/>
                                </w:rPr>
                                <w:t xml:space="preserve"> </w:t>
                              </w:r>
                              <w:r>
                                <w:rPr>
                                  <w:rFonts w:ascii="Arial" w:hAnsi="Arial"/>
                                  <w:b/>
                                  <w:color w:val="FFFFFF"/>
                                  <w:sz w:val="16"/>
                                </w:rPr>
                                <w:t>vigencia</w:t>
                              </w:r>
                              <w:r>
                                <w:rPr>
                                  <w:rFonts w:ascii="Arial" w:hAnsi="Arial"/>
                                  <w:b/>
                                  <w:color w:val="FFFFFF"/>
                                  <w:spacing w:val="14"/>
                                  <w:sz w:val="16"/>
                                </w:rPr>
                                <w:t xml:space="preserve"> </w:t>
                              </w:r>
                              <w:r>
                                <w:rPr>
                                  <w:rFonts w:ascii="Arial" w:hAnsi="Arial"/>
                                  <w:b/>
                                  <w:color w:val="FFFFFF"/>
                                  <w:spacing w:val="-4"/>
                                  <w:sz w:val="16"/>
                                </w:rPr>
                                <w:t>2024</w:t>
                              </w:r>
                            </w:p>
                            <w:p w14:paraId="229FE749" w14:textId="77777777" w:rsidR="003B12B4" w:rsidRDefault="003B12B4">
                              <w:pPr>
                                <w:spacing w:before="8"/>
                                <w:ind w:left="1737" w:right="1763"/>
                                <w:jc w:val="center"/>
                                <w:rPr>
                                  <w:rFonts w:ascii="Arial"/>
                                  <w:b/>
                                  <w:sz w:val="16"/>
                                </w:rPr>
                              </w:pPr>
                              <w:r>
                                <w:rPr>
                                  <w:rFonts w:ascii="Arial"/>
                                  <w:b/>
                                  <w:color w:val="FFFFFF"/>
                                  <w:sz w:val="16"/>
                                </w:rPr>
                                <w:t>Presuntas</w:t>
                              </w:r>
                              <w:r>
                                <w:rPr>
                                  <w:rFonts w:ascii="Arial"/>
                                  <w:b/>
                                  <w:color w:val="FFFFFF"/>
                                  <w:spacing w:val="13"/>
                                  <w:sz w:val="16"/>
                                </w:rPr>
                                <w:t xml:space="preserve"> </w:t>
                              </w:r>
                              <w:r>
                                <w:rPr>
                                  <w:rFonts w:ascii="Arial"/>
                                  <w:b/>
                                  <w:color w:val="FFFFFF"/>
                                  <w:sz w:val="16"/>
                                </w:rPr>
                                <w:t>incidencias</w:t>
                              </w:r>
                              <w:r>
                                <w:rPr>
                                  <w:rFonts w:ascii="Arial"/>
                                  <w:b/>
                                  <w:color w:val="FFFFFF"/>
                                  <w:spacing w:val="14"/>
                                  <w:sz w:val="16"/>
                                </w:rPr>
                                <w:t xml:space="preserve"> </w:t>
                              </w:r>
                              <w:r>
                                <w:rPr>
                                  <w:rFonts w:ascii="Arial"/>
                                  <w:b/>
                                  <w:color w:val="FFFFFF"/>
                                  <w:sz w:val="16"/>
                                </w:rPr>
                                <w:t>fiscales</w:t>
                              </w:r>
                              <w:r>
                                <w:rPr>
                                  <w:rFonts w:ascii="Arial"/>
                                  <w:b/>
                                  <w:color w:val="FFFFFF"/>
                                  <w:spacing w:val="13"/>
                                  <w:sz w:val="16"/>
                                </w:rPr>
                                <w:t xml:space="preserve"> </w:t>
                              </w:r>
                              <w:r>
                                <w:rPr>
                                  <w:rFonts w:ascii="Arial"/>
                                  <w:b/>
                                  <w:color w:val="FFFFFF"/>
                                  <w:sz w:val="16"/>
                                </w:rPr>
                                <w:t>y</w:t>
                              </w:r>
                              <w:r>
                                <w:rPr>
                                  <w:rFonts w:ascii="Arial"/>
                                  <w:b/>
                                  <w:color w:val="FFFFFF"/>
                                  <w:spacing w:val="14"/>
                                  <w:sz w:val="16"/>
                                </w:rPr>
                                <w:t xml:space="preserve"> </w:t>
                              </w:r>
                              <w:r>
                                <w:rPr>
                                  <w:rFonts w:ascii="Arial"/>
                                  <w:b/>
                                  <w:color w:val="FFFFFF"/>
                                  <w:spacing w:val="-2"/>
                                  <w:sz w:val="16"/>
                                </w:rPr>
                                <w:t>disciplinarias</w:t>
                              </w:r>
                            </w:p>
                            <w:p w14:paraId="6B7895F6" w14:textId="77777777" w:rsidR="003B12B4" w:rsidRDefault="003B12B4">
                              <w:pPr>
                                <w:spacing w:before="8"/>
                                <w:ind w:left="1737" w:right="1763"/>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44A855D5" id="Group 112" o:spid="_x0000_s1048" style="position:absolute;left:0;text-align:left;margin-left:113.6pt;margin-top:14.2pt;width:385.25pt;height:44.95pt;z-index:-15719936;mso-wrap-distance-left:0;mso-wrap-distance-right:0;mso-position-horizontal-relative:page" coordsize="48926,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">
                <v:shape id="Graphic 113" o:spid="_x0000_s1049" style="position:absolute;width:48926;height:5708;visibility:visible;mso-wrap-style:square;v-text-anchor:top" coordsize="489267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" path="m4739995,l152400,,104231,7769,62396,29405,29405,62396,7769,104231,,152400,,418211r7769,48168l29405,508214r32991,32991l104231,562841r48169,7770l4739995,570611r48173,-7770l4830004,541205r32989,-32991l4884626,466379r7769,-48168l4892395,152400r-7769,-48169l4862993,62396,4830004,29405,4788168,7769,4739995,xe" fillcolor="#25408f" stroked="f">
                  <v:path arrowok="t"/>
                </v:shape>
                <v:shape id="Textbox 114" o:spid="_x0000_s1050" type="#_x0000_t202" style="position:absolute;width:489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BF86B6" w14:textId="77777777" w:rsidR="003B12B4" w:rsidRDefault="003B12B4">
                        <w:pPr>
                          <w:spacing w:before="145"/>
                          <w:ind w:right="26"/>
                          <w:jc w:val="center"/>
                          <w:rPr>
                            <w:rFonts w:ascii="Arial" w:hAnsi="Arial"/>
                            <w:b/>
                            <w:sz w:val="16"/>
                          </w:rPr>
                        </w:pPr>
                        <w:r>
                          <w:rPr>
                            <w:rFonts w:ascii="Arial" w:hAnsi="Arial"/>
                            <w:b/>
                            <w:color w:val="FFFFFF"/>
                            <w:sz w:val="16"/>
                          </w:rPr>
                          <w:t>Incorrecciones</w:t>
                        </w:r>
                        <w:r>
                          <w:rPr>
                            <w:rFonts w:ascii="Arial" w:hAnsi="Arial"/>
                            <w:b/>
                            <w:color w:val="FFFFFF"/>
                            <w:spacing w:val="72"/>
                            <w:sz w:val="16"/>
                          </w:rPr>
                          <w:t xml:space="preserve"> </w:t>
                        </w:r>
                        <w:r>
                          <w:rPr>
                            <w:rFonts w:ascii="Arial" w:hAnsi="Arial"/>
                            <w:b/>
                            <w:color w:val="FFFFFF"/>
                            <w:sz w:val="16"/>
                          </w:rPr>
                          <w:t>auditorías</w:t>
                        </w:r>
                        <w:r>
                          <w:rPr>
                            <w:rFonts w:ascii="Arial" w:hAnsi="Arial"/>
                            <w:b/>
                            <w:color w:val="FFFFFF"/>
                            <w:spacing w:val="14"/>
                            <w:sz w:val="16"/>
                          </w:rPr>
                          <w:t xml:space="preserve"> </w:t>
                        </w:r>
                        <w:r>
                          <w:rPr>
                            <w:rFonts w:ascii="Arial" w:hAnsi="Arial"/>
                            <w:b/>
                            <w:color w:val="FFFFFF"/>
                            <w:sz w:val="16"/>
                          </w:rPr>
                          <w:t>individuales</w:t>
                        </w:r>
                        <w:r>
                          <w:rPr>
                            <w:rFonts w:ascii="Arial" w:hAnsi="Arial"/>
                            <w:b/>
                            <w:color w:val="FFFFFF"/>
                            <w:spacing w:val="14"/>
                            <w:sz w:val="16"/>
                          </w:rPr>
                          <w:t xml:space="preserve"> </w:t>
                        </w:r>
                        <w:r>
                          <w:rPr>
                            <w:rFonts w:ascii="Arial" w:hAnsi="Arial"/>
                            <w:b/>
                            <w:color w:val="FFFFFF"/>
                            <w:sz w:val="16"/>
                          </w:rPr>
                          <w:t>del</w:t>
                        </w:r>
                        <w:r>
                          <w:rPr>
                            <w:rFonts w:ascii="Arial" w:hAnsi="Arial"/>
                            <w:b/>
                            <w:color w:val="FFFFFF"/>
                            <w:spacing w:val="14"/>
                            <w:sz w:val="16"/>
                          </w:rPr>
                          <w:t xml:space="preserve"> </w:t>
                        </w:r>
                        <w:r>
                          <w:rPr>
                            <w:rFonts w:ascii="Arial" w:hAnsi="Arial"/>
                            <w:b/>
                            <w:color w:val="FFFFFF"/>
                            <w:sz w:val="16"/>
                          </w:rPr>
                          <w:t>activo</w:t>
                        </w:r>
                        <w:r>
                          <w:rPr>
                            <w:rFonts w:ascii="Arial" w:hAnsi="Arial"/>
                            <w:b/>
                            <w:color w:val="FFFFFF"/>
                            <w:spacing w:val="14"/>
                            <w:sz w:val="16"/>
                          </w:rPr>
                          <w:t xml:space="preserve"> </w:t>
                        </w:r>
                        <w:r>
                          <w:rPr>
                            <w:rFonts w:ascii="Arial" w:hAnsi="Arial"/>
                            <w:b/>
                            <w:color w:val="FFFFFF"/>
                            <w:sz w:val="16"/>
                          </w:rPr>
                          <w:t>por</w:t>
                        </w:r>
                        <w:r>
                          <w:rPr>
                            <w:rFonts w:ascii="Arial" w:hAnsi="Arial"/>
                            <w:b/>
                            <w:color w:val="FFFFFF"/>
                            <w:spacing w:val="14"/>
                            <w:sz w:val="16"/>
                          </w:rPr>
                          <w:t xml:space="preserve"> </w:t>
                        </w:r>
                        <w:r>
                          <w:rPr>
                            <w:rFonts w:ascii="Arial" w:hAnsi="Arial"/>
                            <w:b/>
                            <w:color w:val="FFFFFF"/>
                            <w:sz w:val="16"/>
                          </w:rPr>
                          <w:t>grupos</w:t>
                        </w:r>
                        <w:r>
                          <w:rPr>
                            <w:rFonts w:ascii="Arial" w:hAnsi="Arial"/>
                            <w:b/>
                            <w:color w:val="FFFFFF"/>
                            <w:spacing w:val="14"/>
                            <w:sz w:val="16"/>
                          </w:rPr>
                          <w:t xml:space="preserve"> </w:t>
                        </w:r>
                        <w:r>
                          <w:rPr>
                            <w:rFonts w:ascii="Arial" w:hAnsi="Arial"/>
                            <w:b/>
                            <w:color w:val="FFFFFF"/>
                            <w:sz w:val="16"/>
                          </w:rPr>
                          <w:t>vigencia</w:t>
                        </w:r>
                        <w:r>
                          <w:rPr>
                            <w:rFonts w:ascii="Arial" w:hAnsi="Arial"/>
                            <w:b/>
                            <w:color w:val="FFFFFF"/>
                            <w:spacing w:val="14"/>
                            <w:sz w:val="16"/>
                          </w:rPr>
                          <w:t xml:space="preserve"> </w:t>
                        </w:r>
                        <w:r>
                          <w:rPr>
                            <w:rFonts w:ascii="Arial" w:hAnsi="Arial"/>
                            <w:b/>
                            <w:color w:val="FFFFFF"/>
                            <w:spacing w:val="-4"/>
                            <w:sz w:val="16"/>
                          </w:rPr>
                          <w:t>2024</w:t>
                        </w:r>
                      </w:p>
                      <w:p w14:paraId="229FE749" w14:textId="77777777" w:rsidR="003B12B4" w:rsidRDefault="003B12B4">
                        <w:pPr>
                          <w:spacing w:before="8"/>
                          <w:ind w:left="1737" w:right="1763"/>
                          <w:jc w:val="center"/>
                          <w:rPr>
                            <w:rFonts w:ascii="Arial"/>
                            <w:b/>
                            <w:sz w:val="16"/>
                          </w:rPr>
                        </w:pPr>
                        <w:r>
                          <w:rPr>
                            <w:rFonts w:ascii="Arial"/>
                            <w:b/>
                            <w:color w:val="FFFFFF"/>
                            <w:sz w:val="16"/>
                          </w:rPr>
                          <w:t>Presuntas</w:t>
                        </w:r>
                        <w:r>
                          <w:rPr>
                            <w:rFonts w:ascii="Arial"/>
                            <w:b/>
                            <w:color w:val="FFFFFF"/>
                            <w:spacing w:val="13"/>
                            <w:sz w:val="16"/>
                          </w:rPr>
                          <w:t xml:space="preserve"> </w:t>
                        </w:r>
                        <w:r>
                          <w:rPr>
                            <w:rFonts w:ascii="Arial"/>
                            <w:b/>
                            <w:color w:val="FFFFFF"/>
                            <w:sz w:val="16"/>
                          </w:rPr>
                          <w:t>incidencias</w:t>
                        </w:r>
                        <w:r>
                          <w:rPr>
                            <w:rFonts w:ascii="Arial"/>
                            <w:b/>
                            <w:color w:val="FFFFFF"/>
                            <w:spacing w:val="14"/>
                            <w:sz w:val="16"/>
                          </w:rPr>
                          <w:t xml:space="preserve"> </w:t>
                        </w:r>
                        <w:r>
                          <w:rPr>
                            <w:rFonts w:ascii="Arial"/>
                            <w:b/>
                            <w:color w:val="FFFFFF"/>
                            <w:sz w:val="16"/>
                          </w:rPr>
                          <w:t>fiscales</w:t>
                        </w:r>
                        <w:r>
                          <w:rPr>
                            <w:rFonts w:ascii="Arial"/>
                            <w:b/>
                            <w:color w:val="FFFFFF"/>
                            <w:spacing w:val="13"/>
                            <w:sz w:val="16"/>
                          </w:rPr>
                          <w:t xml:space="preserve"> </w:t>
                        </w:r>
                        <w:r>
                          <w:rPr>
                            <w:rFonts w:ascii="Arial"/>
                            <w:b/>
                            <w:color w:val="FFFFFF"/>
                            <w:sz w:val="16"/>
                          </w:rPr>
                          <w:t>y</w:t>
                        </w:r>
                        <w:r>
                          <w:rPr>
                            <w:rFonts w:ascii="Arial"/>
                            <w:b/>
                            <w:color w:val="FFFFFF"/>
                            <w:spacing w:val="14"/>
                            <w:sz w:val="16"/>
                          </w:rPr>
                          <w:t xml:space="preserve"> </w:t>
                        </w:r>
                        <w:r>
                          <w:rPr>
                            <w:rFonts w:ascii="Arial"/>
                            <w:b/>
                            <w:color w:val="FFFFFF"/>
                            <w:spacing w:val="-2"/>
                            <w:sz w:val="16"/>
                          </w:rPr>
                          <w:t>disciplinarias</w:t>
                        </w:r>
                      </w:p>
                      <w:p w14:paraId="6B7895F6" w14:textId="77777777" w:rsidR="003B12B4" w:rsidRDefault="003B12B4">
                        <w:pPr>
                          <w:spacing w:before="8"/>
                          <w:ind w:left="1737" w:right="1763"/>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r w:rsidRPr="00906633">
        <w:rPr>
          <w:i/>
          <w:sz w:val="20"/>
        </w:rPr>
        <w:t>Cuadro 2-</w:t>
      </w:r>
      <w:r w:rsidRPr="00906633">
        <w:rPr>
          <w:i/>
          <w:spacing w:val="-10"/>
          <w:sz w:val="20"/>
        </w:rPr>
        <w:t>3</w:t>
      </w:r>
    </w:p>
    <w:p w14:paraId="54911543" w14:textId="77777777" w:rsidR="001D2CE7" w:rsidRPr="00906633" w:rsidRDefault="001D2CE7">
      <w:pPr>
        <w:pStyle w:val="Textoindependiente"/>
        <w:spacing w:before="7"/>
        <w:ind w:left="0"/>
        <w:jc w:val="left"/>
        <w:rPr>
          <w:i/>
          <w:sz w:val="8"/>
        </w:rPr>
      </w:pPr>
    </w:p>
    <w:tbl>
      <w:tblPr>
        <w:tblStyle w:val="TableNormal"/>
        <w:tblW w:w="0" w:type="auto"/>
        <w:jc w:val="center"/>
        <w:tblLayout w:type="fixed"/>
        <w:tblLook w:val="01E0" w:firstRow="1" w:lastRow="1" w:firstColumn="1" w:lastColumn="1" w:noHBand="0" w:noVBand="0"/>
      </w:tblPr>
      <w:tblGrid>
        <w:gridCol w:w="2971"/>
        <w:gridCol w:w="1284"/>
        <w:gridCol w:w="1206"/>
        <w:gridCol w:w="1142"/>
        <w:gridCol w:w="1106"/>
      </w:tblGrid>
      <w:tr w:rsidR="001D2CE7" w:rsidRPr="00906633" w14:paraId="402AEE5F" w14:textId="77777777" w:rsidTr="00056227">
        <w:trPr>
          <w:trHeight w:val="587"/>
          <w:jc w:val="center"/>
        </w:trPr>
        <w:tc>
          <w:tcPr>
            <w:tcW w:w="2971" w:type="dxa"/>
            <w:tcBorders>
              <w:top w:val="single" w:sz="4" w:space="0" w:color="25408F"/>
              <w:bottom w:val="single" w:sz="4" w:space="0" w:color="25408F"/>
            </w:tcBorders>
          </w:tcPr>
          <w:p w14:paraId="5CE9876D" w14:textId="77777777" w:rsidR="001D2CE7" w:rsidRPr="00906633" w:rsidRDefault="001D2CE7">
            <w:pPr>
              <w:pStyle w:val="TableParagraph"/>
              <w:spacing w:before="43"/>
              <w:jc w:val="left"/>
              <w:rPr>
                <w:rFonts w:ascii="Verdana"/>
                <w:i/>
                <w:sz w:val="14"/>
              </w:rPr>
            </w:pPr>
          </w:p>
          <w:p w14:paraId="05FD4382" w14:textId="77777777" w:rsidR="001D2CE7" w:rsidRPr="00906633" w:rsidRDefault="00137D9D">
            <w:pPr>
              <w:pStyle w:val="TableParagraph"/>
              <w:spacing w:before="0"/>
              <w:ind w:right="17"/>
              <w:jc w:val="center"/>
              <w:rPr>
                <w:b/>
                <w:sz w:val="14"/>
              </w:rPr>
            </w:pPr>
            <w:r w:rsidRPr="00906633">
              <w:rPr>
                <w:b/>
                <w:spacing w:val="-2"/>
                <w:sz w:val="14"/>
              </w:rPr>
              <w:t>Grupo</w:t>
            </w:r>
          </w:p>
        </w:tc>
        <w:tc>
          <w:tcPr>
            <w:tcW w:w="1284" w:type="dxa"/>
            <w:tcBorders>
              <w:top w:val="single" w:sz="4" w:space="0" w:color="25408F"/>
              <w:bottom w:val="single" w:sz="4" w:space="0" w:color="25408F"/>
            </w:tcBorders>
          </w:tcPr>
          <w:p w14:paraId="60137CB6" w14:textId="77777777" w:rsidR="001D2CE7" w:rsidRPr="00906633" w:rsidRDefault="00137D9D">
            <w:pPr>
              <w:pStyle w:val="TableParagraph"/>
              <w:spacing w:before="129" w:line="249" w:lineRule="auto"/>
              <w:ind w:left="99" w:firstLine="181"/>
              <w:jc w:val="left"/>
              <w:rPr>
                <w:b/>
                <w:sz w:val="14"/>
              </w:rPr>
            </w:pPr>
            <w:r w:rsidRPr="00906633">
              <w:rPr>
                <w:b/>
                <w:spacing w:val="-2"/>
                <w:sz w:val="14"/>
              </w:rPr>
              <w:t>Agregado</w:t>
            </w:r>
            <w:r w:rsidRPr="00906633">
              <w:rPr>
                <w:b/>
                <w:spacing w:val="40"/>
                <w:sz w:val="14"/>
              </w:rPr>
              <w:t xml:space="preserve"> </w:t>
            </w:r>
            <w:r w:rsidRPr="00906633">
              <w:rPr>
                <w:b/>
                <w:spacing w:val="-2"/>
                <w:sz w:val="14"/>
              </w:rPr>
              <w:t>incorrecciones</w:t>
            </w:r>
          </w:p>
        </w:tc>
        <w:tc>
          <w:tcPr>
            <w:tcW w:w="1206" w:type="dxa"/>
            <w:tcBorders>
              <w:top w:val="single" w:sz="4" w:space="0" w:color="25408F"/>
              <w:bottom w:val="single" w:sz="4" w:space="0" w:color="25408F"/>
            </w:tcBorders>
          </w:tcPr>
          <w:p w14:paraId="66A42B94" w14:textId="77777777" w:rsidR="001D2CE7" w:rsidRPr="00906633" w:rsidRDefault="00137D9D">
            <w:pPr>
              <w:pStyle w:val="TableParagraph"/>
              <w:spacing w:before="129" w:line="249" w:lineRule="auto"/>
              <w:ind w:left="125" w:hanging="18"/>
              <w:jc w:val="left"/>
              <w:rPr>
                <w:b/>
                <w:sz w:val="14"/>
              </w:rPr>
            </w:pPr>
            <w:r w:rsidRPr="00906633">
              <w:rPr>
                <w:b/>
                <w:sz w:val="14"/>
              </w:rPr>
              <w:t>Porcentaje</w:t>
            </w:r>
            <w:r w:rsidRPr="00906633">
              <w:rPr>
                <w:b/>
                <w:spacing w:val="-7"/>
                <w:sz w:val="14"/>
              </w:rPr>
              <w:t xml:space="preserve"> </w:t>
            </w:r>
            <w:r w:rsidRPr="00906633">
              <w:rPr>
                <w:b/>
                <w:sz w:val="14"/>
              </w:rPr>
              <w:t>de</w:t>
            </w:r>
            <w:r w:rsidRPr="00906633">
              <w:rPr>
                <w:b/>
                <w:spacing w:val="40"/>
                <w:sz w:val="14"/>
              </w:rPr>
              <w:t xml:space="preserve"> </w:t>
            </w:r>
            <w:r w:rsidRPr="00906633">
              <w:rPr>
                <w:b/>
                <w:spacing w:val="-2"/>
                <w:sz w:val="14"/>
              </w:rPr>
              <w:t>participación</w:t>
            </w:r>
          </w:p>
        </w:tc>
        <w:tc>
          <w:tcPr>
            <w:tcW w:w="1142" w:type="dxa"/>
            <w:tcBorders>
              <w:top w:val="single" w:sz="4" w:space="0" w:color="25408F"/>
              <w:bottom w:val="single" w:sz="4" w:space="0" w:color="25408F"/>
            </w:tcBorders>
          </w:tcPr>
          <w:p w14:paraId="4328C853" w14:textId="77777777" w:rsidR="001D2CE7" w:rsidRPr="00906633" w:rsidRDefault="00137D9D">
            <w:pPr>
              <w:pStyle w:val="TableParagraph"/>
              <w:spacing w:before="45" w:line="249" w:lineRule="auto"/>
              <w:ind w:right="21"/>
              <w:jc w:val="center"/>
              <w:rPr>
                <w:b/>
                <w:sz w:val="14"/>
              </w:rPr>
            </w:pPr>
            <w:r w:rsidRPr="00906633">
              <w:rPr>
                <w:b/>
                <w:sz w:val="14"/>
              </w:rPr>
              <w:t>Con</w:t>
            </w:r>
            <w:r w:rsidRPr="00906633">
              <w:rPr>
                <w:b/>
                <w:spacing w:val="-10"/>
                <w:sz w:val="14"/>
              </w:rPr>
              <w:t xml:space="preserve"> </w:t>
            </w:r>
            <w:r w:rsidRPr="00906633">
              <w:rPr>
                <w:b/>
                <w:sz w:val="14"/>
              </w:rPr>
              <w:t>presunta</w:t>
            </w:r>
            <w:r w:rsidRPr="00906633">
              <w:rPr>
                <w:b/>
                <w:spacing w:val="40"/>
                <w:sz w:val="14"/>
              </w:rPr>
              <w:t xml:space="preserve"> </w:t>
            </w:r>
            <w:r w:rsidRPr="00906633">
              <w:rPr>
                <w:b/>
                <w:spacing w:val="-2"/>
                <w:sz w:val="14"/>
              </w:rPr>
              <w:t>incidencia</w:t>
            </w:r>
            <w:r w:rsidRPr="00906633">
              <w:rPr>
                <w:b/>
                <w:spacing w:val="40"/>
                <w:sz w:val="14"/>
              </w:rPr>
              <w:t xml:space="preserve"> </w:t>
            </w:r>
            <w:r w:rsidRPr="00906633">
              <w:rPr>
                <w:b/>
                <w:spacing w:val="-2"/>
                <w:sz w:val="14"/>
              </w:rPr>
              <w:t>disciplinaria</w:t>
            </w:r>
          </w:p>
        </w:tc>
        <w:tc>
          <w:tcPr>
            <w:tcW w:w="1106" w:type="dxa"/>
            <w:tcBorders>
              <w:top w:val="single" w:sz="4" w:space="0" w:color="25408F"/>
              <w:bottom w:val="single" w:sz="4" w:space="0" w:color="25408F"/>
            </w:tcBorders>
          </w:tcPr>
          <w:p w14:paraId="0E99DFCA" w14:textId="77777777" w:rsidR="001D2CE7" w:rsidRPr="00906633" w:rsidRDefault="00137D9D">
            <w:pPr>
              <w:pStyle w:val="TableParagraph"/>
              <w:spacing w:before="45" w:line="249" w:lineRule="auto"/>
              <w:ind w:left="64" w:right="70"/>
              <w:jc w:val="center"/>
              <w:rPr>
                <w:b/>
                <w:sz w:val="14"/>
              </w:rPr>
            </w:pPr>
            <w:r w:rsidRPr="00906633">
              <w:rPr>
                <w:b/>
                <w:sz w:val="14"/>
              </w:rPr>
              <w:t>Con</w:t>
            </w:r>
            <w:r w:rsidRPr="00906633">
              <w:rPr>
                <w:b/>
                <w:spacing w:val="-10"/>
                <w:sz w:val="14"/>
              </w:rPr>
              <w:t xml:space="preserve"> </w:t>
            </w:r>
            <w:r w:rsidRPr="00906633">
              <w:rPr>
                <w:b/>
                <w:sz w:val="14"/>
              </w:rPr>
              <w:t>presunta</w:t>
            </w:r>
            <w:r w:rsidRPr="00906633">
              <w:rPr>
                <w:b/>
                <w:spacing w:val="40"/>
                <w:sz w:val="14"/>
              </w:rPr>
              <w:t xml:space="preserve"> </w:t>
            </w:r>
            <w:r w:rsidRPr="00906633">
              <w:rPr>
                <w:b/>
                <w:spacing w:val="-2"/>
                <w:sz w:val="14"/>
              </w:rPr>
              <w:t>incidencia</w:t>
            </w:r>
            <w:r w:rsidRPr="00906633">
              <w:rPr>
                <w:b/>
                <w:spacing w:val="40"/>
                <w:sz w:val="14"/>
              </w:rPr>
              <w:t xml:space="preserve"> </w:t>
            </w:r>
            <w:r w:rsidRPr="00906633">
              <w:rPr>
                <w:b/>
                <w:spacing w:val="-2"/>
                <w:sz w:val="14"/>
              </w:rPr>
              <w:t>fiscal</w:t>
            </w:r>
          </w:p>
        </w:tc>
      </w:tr>
      <w:tr w:rsidR="001D2CE7" w:rsidRPr="00906633" w14:paraId="7B5D44ED" w14:textId="77777777" w:rsidTr="00056227">
        <w:trPr>
          <w:trHeight w:val="264"/>
          <w:jc w:val="center"/>
        </w:trPr>
        <w:tc>
          <w:tcPr>
            <w:tcW w:w="2971" w:type="dxa"/>
            <w:tcBorders>
              <w:top w:val="single" w:sz="4" w:space="0" w:color="25408F"/>
              <w:bottom w:val="single" w:sz="2" w:space="0" w:color="25408F"/>
            </w:tcBorders>
          </w:tcPr>
          <w:p w14:paraId="4A078FDF" w14:textId="77777777" w:rsidR="001D2CE7" w:rsidRPr="00906633" w:rsidRDefault="00137D9D">
            <w:pPr>
              <w:pStyle w:val="TableParagraph"/>
              <w:spacing w:before="45"/>
              <w:ind w:left="80"/>
              <w:jc w:val="left"/>
              <w:rPr>
                <w:sz w:val="14"/>
              </w:rPr>
            </w:pPr>
            <w:r w:rsidRPr="00906633">
              <w:rPr>
                <w:sz w:val="14"/>
              </w:rPr>
              <w:t>Otros</w:t>
            </w:r>
            <w:r w:rsidRPr="00906633">
              <w:rPr>
                <w:spacing w:val="9"/>
                <w:sz w:val="14"/>
              </w:rPr>
              <w:t xml:space="preserve"> </w:t>
            </w:r>
            <w:r w:rsidRPr="00906633">
              <w:rPr>
                <w:spacing w:val="-2"/>
                <w:sz w:val="14"/>
              </w:rPr>
              <w:t>activos</w:t>
            </w:r>
          </w:p>
        </w:tc>
        <w:tc>
          <w:tcPr>
            <w:tcW w:w="1284" w:type="dxa"/>
            <w:tcBorders>
              <w:top w:val="single" w:sz="4" w:space="0" w:color="25408F"/>
              <w:bottom w:val="single" w:sz="2" w:space="0" w:color="25408F"/>
            </w:tcBorders>
          </w:tcPr>
          <w:p w14:paraId="1F27444B" w14:textId="77777777" w:rsidR="001D2CE7" w:rsidRPr="00906633" w:rsidRDefault="00137D9D">
            <w:pPr>
              <w:pStyle w:val="TableParagraph"/>
              <w:spacing w:before="45"/>
              <w:ind w:right="105"/>
              <w:rPr>
                <w:sz w:val="14"/>
              </w:rPr>
            </w:pPr>
            <w:r w:rsidRPr="00906633">
              <w:rPr>
                <w:spacing w:val="-2"/>
                <w:sz w:val="14"/>
              </w:rPr>
              <w:t>2.587.270,30</w:t>
            </w:r>
          </w:p>
        </w:tc>
        <w:tc>
          <w:tcPr>
            <w:tcW w:w="1206" w:type="dxa"/>
            <w:tcBorders>
              <w:top w:val="single" w:sz="4" w:space="0" w:color="25408F"/>
              <w:bottom w:val="single" w:sz="2" w:space="0" w:color="25408F"/>
            </w:tcBorders>
          </w:tcPr>
          <w:p w14:paraId="4073A266" w14:textId="77777777" w:rsidR="001D2CE7" w:rsidRPr="00906633" w:rsidRDefault="00137D9D">
            <w:pPr>
              <w:pStyle w:val="TableParagraph"/>
              <w:spacing w:before="45"/>
              <w:ind w:right="92"/>
              <w:rPr>
                <w:sz w:val="14"/>
              </w:rPr>
            </w:pPr>
            <w:r w:rsidRPr="00906633">
              <w:rPr>
                <w:spacing w:val="-2"/>
                <w:sz w:val="14"/>
              </w:rPr>
              <w:t>35,10%</w:t>
            </w:r>
          </w:p>
        </w:tc>
        <w:tc>
          <w:tcPr>
            <w:tcW w:w="1142" w:type="dxa"/>
            <w:tcBorders>
              <w:top w:val="single" w:sz="4" w:space="0" w:color="25408F"/>
              <w:bottom w:val="single" w:sz="2" w:space="0" w:color="25408F"/>
            </w:tcBorders>
          </w:tcPr>
          <w:p w14:paraId="2F2A02E4" w14:textId="77777777" w:rsidR="001D2CE7" w:rsidRPr="00906633" w:rsidRDefault="00137D9D">
            <w:pPr>
              <w:pStyle w:val="TableParagraph"/>
              <w:spacing w:before="45"/>
              <w:ind w:right="86"/>
              <w:rPr>
                <w:sz w:val="14"/>
              </w:rPr>
            </w:pPr>
            <w:r w:rsidRPr="00906633">
              <w:rPr>
                <w:spacing w:val="-2"/>
                <w:sz w:val="14"/>
              </w:rPr>
              <w:t>79.279,64</w:t>
            </w:r>
          </w:p>
        </w:tc>
        <w:tc>
          <w:tcPr>
            <w:tcW w:w="1106" w:type="dxa"/>
            <w:tcBorders>
              <w:top w:val="single" w:sz="4" w:space="0" w:color="25408F"/>
              <w:bottom w:val="single" w:sz="2" w:space="0" w:color="25408F"/>
            </w:tcBorders>
          </w:tcPr>
          <w:p w14:paraId="79BDA484" w14:textId="77777777" w:rsidR="001D2CE7" w:rsidRPr="00906633" w:rsidRDefault="00137D9D">
            <w:pPr>
              <w:pStyle w:val="TableParagraph"/>
              <w:spacing w:before="45"/>
              <w:ind w:right="78"/>
              <w:rPr>
                <w:sz w:val="14"/>
              </w:rPr>
            </w:pPr>
            <w:r w:rsidRPr="00906633">
              <w:rPr>
                <w:spacing w:val="-2"/>
                <w:sz w:val="14"/>
              </w:rPr>
              <w:t>367,92</w:t>
            </w:r>
          </w:p>
        </w:tc>
      </w:tr>
      <w:tr w:rsidR="001D2CE7" w:rsidRPr="00906633" w14:paraId="1782D26B" w14:textId="77777777" w:rsidTr="00056227">
        <w:trPr>
          <w:trHeight w:val="256"/>
          <w:jc w:val="center"/>
        </w:trPr>
        <w:tc>
          <w:tcPr>
            <w:tcW w:w="2971" w:type="dxa"/>
            <w:tcBorders>
              <w:top w:val="single" w:sz="2" w:space="0" w:color="25408F"/>
              <w:bottom w:val="single" w:sz="2" w:space="0" w:color="25408F"/>
            </w:tcBorders>
          </w:tcPr>
          <w:p w14:paraId="442A245E" w14:textId="77777777" w:rsidR="001D2CE7" w:rsidRPr="00906633" w:rsidRDefault="00137D9D">
            <w:pPr>
              <w:pStyle w:val="TableParagraph"/>
              <w:ind w:left="80"/>
              <w:jc w:val="left"/>
              <w:rPr>
                <w:sz w:val="14"/>
              </w:rPr>
            </w:pPr>
            <w:r w:rsidRPr="00906633">
              <w:rPr>
                <w:sz w:val="14"/>
              </w:rPr>
              <w:t>Propiedades,</w:t>
            </w:r>
            <w:r w:rsidRPr="00906633">
              <w:rPr>
                <w:spacing w:val="8"/>
                <w:sz w:val="14"/>
              </w:rPr>
              <w:t xml:space="preserve"> </w:t>
            </w:r>
            <w:r w:rsidRPr="00906633">
              <w:rPr>
                <w:sz w:val="14"/>
              </w:rPr>
              <w:t>planta</w:t>
            </w:r>
            <w:r w:rsidRPr="00906633">
              <w:rPr>
                <w:spacing w:val="9"/>
                <w:sz w:val="14"/>
              </w:rPr>
              <w:t xml:space="preserve"> </w:t>
            </w:r>
            <w:r w:rsidRPr="00906633">
              <w:rPr>
                <w:sz w:val="14"/>
              </w:rPr>
              <w:t>y</w:t>
            </w:r>
            <w:r w:rsidRPr="00906633">
              <w:rPr>
                <w:spacing w:val="9"/>
                <w:sz w:val="14"/>
              </w:rPr>
              <w:t xml:space="preserve"> </w:t>
            </w:r>
            <w:r w:rsidRPr="00906633">
              <w:rPr>
                <w:spacing w:val="-2"/>
                <w:sz w:val="14"/>
              </w:rPr>
              <w:t>equipo</w:t>
            </w:r>
          </w:p>
        </w:tc>
        <w:tc>
          <w:tcPr>
            <w:tcW w:w="1284" w:type="dxa"/>
            <w:tcBorders>
              <w:top w:val="single" w:sz="2" w:space="0" w:color="25408F"/>
              <w:bottom w:val="single" w:sz="2" w:space="0" w:color="25408F"/>
            </w:tcBorders>
          </w:tcPr>
          <w:p w14:paraId="1FC2161F" w14:textId="77777777" w:rsidR="001D2CE7" w:rsidRPr="00906633" w:rsidRDefault="00137D9D">
            <w:pPr>
              <w:pStyle w:val="TableParagraph"/>
              <w:ind w:right="105"/>
              <w:rPr>
                <w:sz w:val="14"/>
              </w:rPr>
            </w:pPr>
            <w:r w:rsidRPr="00906633">
              <w:rPr>
                <w:spacing w:val="-2"/>
                <w:sz w:val="14"/>
              </w:rPr>
              <w:t>1.905.262,42</w:t>
            </w:r>
          </w:p>
        </w:tc>
        <w:tc>
          <w:tcPr>
            <w:tcW w:w="1206" w:type="dxa"/>
            <w:tcBorders>
              <w:top w:val="single" w:sz="2" w:space="0" w:color="25408F"/>
              <w:bottom w:val="single" w:sz="2" w:space="0" w:color="25408F"/>
            </w:tcBorders>
          </w:tcPr>
          <w:p w14:paraId="73D77348" w14:textId="77777777" w:rsidR="001D2CE7" w:rsidRPr="00906633" w:rsidRDefault="00137D9D">
            <w:pPr>
              <w:pStyle w:val="TableParagraph"/>
              <w:ind w:right="92"/>
              <w:rPr>
                <w:sz w:val="14"/>
              </w:rPr>
            </w:pPr>
            <w:r w:rsidRPr="00906633">
              <w:rPr>
                <w:spacing w:val="-2"/>
                <w:sz w:val="14"/>
              </w:rPr>
              <w:t>25,85%</w:t>
            </w:r>
          </w:p>
        </w:tc>
        <w:tc>
          <w:tcPr>
            <w:tcW w:w="1142" w:type="dxa"/>
            <w:tcBorders>
              <w:top w:val="single" w:sz="2" w:space="0" w:color="25408F"/>
              <w:bottom w:val="single" w:sz="2" w:space="0" w:color="25408F"/>
            </w:tcBorders>
          </w:tcPr>
          <w:p w14:paraId="2B6E910F" w14:textId="77777777" w:rsidR="001D2CE7" w:rsidRPr="00906633" w:rsidRDefault="00137D9D">
            <w:pPr>
              <w:pStyle w:val="TableParagraph"/>
              <w:ind w:right="86"/>
              <w:rPr>
                <w:sz w:val="14"/>
              </w:rPr>
            </w:pPr>
            <w:r w:rsidRPr="00906633">
              <w:rPr>
                <w:spacing w:val="-2"/>
                <w:sz w:val="14"/>
              </w:rPr>
              <w:t>799.869,56</w:t>
            </w:r>
          </w:p>
        </w:tc>
        <w:tc>
          <w:tcPr>
            <w:tcW w:w="1106" w:type="dxa"/>
            <w:tcBorders>
              <w:top w:val="single" w:sz="2" w:space="0" w:color="25408F"/>
              <w:bottom w:val="single" w:sz="2" w:space="0" w:color="25408F"/>
            </w:tcBorders>
          </w:tcPr>
          <w:p w14:paraId="4BBFC8B0" w14:textId="77777777" w:rsidR="001D2CE7" w:rsidRPr="00906633" w:rsidRDefault="00137D9D">
            <w:pPr>
              <w:pStyle w:val="TableParagraph"/>
              <w:ind w:right="78"/>
              <w:rPr>
                <w:sz w:val="14"/>
              </w:rPr>
            </w:pPr>
            <w:r w:rsidRPr="00906633">
              <w:rPr>
                <w:spacing w:val="-10"/>
                <w:sz w:val="14"/>
              </w:rPr>
              <w:t>-</w:t>
            </w:r>
          </w:p>
        </w:tc>
      </w:tr>
      <w:tr w:rsidR="001D2CE7" w:rsidRPr="00906633" w14:paraId="0E184F0F" w14:textId="77777777" w:rsidTr="00056227">
        <w:trPr>
          <w:trHeight w:val="256"/>
          <w:jc w:val="center"/>
        </w:trPr>
        <w:tc>
          <w:tcPr>
            <w:tcW w:w="2971" w:type="dxa"/>
            <w:tcBorders>
              <w:top w:val="single" w:sz="2" w:space="0" w:color="25408F"/>
              <w:bottom w:val="single" w:sz="2" w:space="0" w:color="25408F"/>
            </w:tcBorders>
          </w:tcPr>
          <w:p w14:paraId="10CF1B7B" w14:textId="77777777" w:rsidR="001D2CE7" w:rsidRPr="00906633" w:rsidRDefault="00137D9D">
            <w:pPr>
              <w:pStyle w:val="TableParagraph"/>
              <w:ind w:left="80"/>
              <w:jc w:val="left"/>
              <w:rPr>
                <w:sz w:val="14"/>
              </w:rPr>
            </w:pPr>
            <w:r w:rsidRPr="00906633">
              <w:rPr>
                <w:sz w:val="14"/>
              </w:rPr>
              <w:t>Cuentas</w:t>
            </w:r>
            <w:r w:rsidRPr="00906633">
              <w:rPr>
                <w:spacing w:val="7"/>
                <w:sz w:val="14"/>
              </w:rPr>
              <w:t xml:space="preserve"> </w:t>
            </w:r>
            <w:r w:rsidRPr="00906633">
              <w:rPr>
                <w:sz w:val="14"/>
              </w:rPr>
              <w:t>por</w:t>
            </w:r>
            <w:r w:rsidRPr="00906633">
              <w:rPr>
                <w:spacing w:val="7"/>
                <w:sz w:val="14"/>
              </w:rPr>
              <w:t xml:space="preserve"> </w:t>
            </w:r>
            <w:r w:rsidRPr="00906633">
              <w:rPr>
                <w:spacing w:val="-2"/>
                <w:sz w:val="14"/>
              </w:rPr>
              <w:t>cobrar</w:t>
            </w:r>
          </w:p>
        </w:tc>
        <w:tc>
          <w:tcPr>
            <w:tcW w:w="1284" w:type="dxa"/>
            <w:tcBorders>
              <w:top w:val="single" w:sz="2" w:space="0" w:color="25408F"/>
              <w:bottom w:val="single" w:sz="2" w:space="0" w:color="25408F"/>
            </w:tcBorders>
          </w:tcPr>
          <w:p w14:paraId="745DF188" w14:textId="77777777" w:rsidR="001D2CE7" w:rsidRPr="00906633" w:rsidRDefault="00137D9D">
            <w:pPr>
              <w:pStyle w:val="TableParagraph"/>
              <w:ind w:right="105"/>
              <w:rPr>
                <w:sz w:val="14"/>
              </w:rPr>
            </w:pPr>
            <w:r w:rsidRPr="00906633">
              <w:rPr>
                <w:spacing w:val="-2"/>
                <w:sz w:val="14"/>
              </w:rPr>
              <w:t>1.855.744,32</w:t>
            </w:r>
          </w:p>
        </w:tc>
        <w:tc>
          <w:tcPr>
            <w:tcW w:w="1206" w:type="dxa"/>
            <w:tcBorders>
              <w:top w:val="single" w:sz="2" w:space="0" w:color="25408F"/>
              <w:bottom w:val="single" w:sz="2" w:space="0" w:color="25408F"/>
            </w:tcBorders>
          </w:tcPr>
          <w:p w14:paraId="5307E2EB" w14:textId="77777777" w:rsidR="001D2CE7" w:rsidRPr="00906633" w:rsidRDefault="00137D9D">
            <w:pPr>
              <w:pStyle w:val="TableParagraph"/>
              <w:ind w:right="92"/>
              <w:rPr>
                <w:sz w:val="14"/>
              </w:rPr>
            </w:pPr>
            <w:r w:rsidRPr="00906633">
              <w:rPr>
                <w:spacing w:val="-2"/>
                <w:sz w:val="14"/>
              </w:rPr>
              <w:t>25,18%</w:t>
            </w:r>
          </w:p>
        </w:tc>
        <w:tc>
          <w:tcPr>
            <w:tcW w:w="1142" w:type="dxa"/>
            <w:tcBorders>
              <w:top w:val="single" w:sz="2" w:space="0" w:color="25408F"/>
              <w:bottom w:val="single" w:sz="2" w:space="0" w:color="25408F"/>
            </w:tcBorders>
          </w:tcPr>
          <w:p w14:paraId="70993C97" w14:textId="77777777" w:rsidR="001D2CE7" w:rsidRPr="00906633" w:rsidRDefault="00137D9D">
            <w:pPr>
              <w:pStyle w:val="TableParagraph"/>
              <w:ind w:right="86"/>
              <w:rPr>
                <w:sz w:val="14"/>
              </w:rPr>
            </w:pPr>
            <w:r w:rsidRPr="00906633">
              <w:rPr>
                <w:spacing w:val="-2"/>
                <w:sz w:val="14"/>
              </w:rPr>
              <w:t>187.960,76</w:t>
            </w:r>
          </w:p>
        </w:tc>
        <w:tc>
          <w:tcPr>
            <w:tcW w:w="1106" w:type="dxa"/>
            <w:tcBorders>
              <w:top w:val="single" w:sz="2" w:space="0" w:color="25408F"/>
              <w:bottom w:val="single" w:sz="2" w:space="0" w:color="25408F"/>
            </w:tcBorders>
          </w:tcPr>
          <w:p w14:paraId="41B66A49" w14:textId="77777777" w:rsidR="001D2CE7" w:rsidRPr="00906633" w:rsidRDefault="00137D9D">
            <w:pPr>
              <w:pStyle w:val="TableParagraph"/>
              <w:ind w:right="78"/>
              <w:rPr>
                <w:sz w:val="14"/>
              </w:rPr>
            </w:pPr>
            <w:r w:rsidRPr="00906633">
              <w:rPr>
                <w:spacing w:val="-2"/>
                <w:sz w:val="14"/>
              </w:rPr>
              <w:t>1.013.489,70</w:t>
            </w:r>
          </w:p>
        </w:tc>
      </w:tr>
      <w:tr w:rsidR="001D2CE7" w:rsidRPr="00906633" w14:paraId="14F442CB" w14:textId="77777777" w:rsidTr="00056227">
        <w:trPr>
          <w:trHeight w:val="256"/>
          <w:jc w:val="center"/>
        </w:trPr>
        <w:tc>
          <w:tcPr>
            <w:tcW w:w="2971" w:type="dxa"/>
            <w:tcBorders>
              <w:top w:val="single" w:sz="2" w:space="0" w:color="25408F"/>
              <w:bottom w:val="single" w:sz="2" w:space="0" w:color="25408F"/>
            </w:tcBorders>
          </w:tcPr>
          <w:p w14:paraId="559DB270" w14:textId="77777777" w:rsidR="001D2CE7" w:rsidRPr="00906633" w:rsidRDefault="00137D9D">
            <w:pPr>
              <w:pStyle w:val="TableParagraph"/>
              <w:ind w:left="80"/>
              <w:jc w:val="left"/>
              <w:rPr>
                <w:sz w:val="14"/>
              </w:rPr>
            </w:pPr>
            <w:r w:rsidRPr="00906633">
              <w:rPr>
                <w:sz w:val="14"/>
              </w:rPr>
              <w:t>Préstamos</w:t>
            </w:r>
            <w:r w:rsidRPr="00906633">
              <w:rPr>
                <w:spacing w:val="9"/>
                <w:sz w:val="14"/>
              </w:rPr>
              <w:t xml:space="preserve"> </w:t>
            </w:r>
            <w:r w:rsidRPr="00906633">
              <w:rPr>
                <w:sz w:val="14"/>
              </w:rPr>
              <w:t>por</w:t>
            </w:r>
            <w:r w:rsidRPr="00906633">
              <w:rPr>
                <w:spacing w:val="9"/>
                <w:sz w:val="14"/>
              </w:rPr>
              <w:t xml:space="preserve"> </w:t>
            </w:r>
            <w:r w:rsidRPr="00906633">
              <w:rPr>
                <w:spacing w:val="-2"/>
                <w:sz w:val="14"/>
              </w:rPr>
              <w:t>cobrar</w:t>
            </w:r>
          </w:p>
        </w:tc>
        <w:tc>
          <w:tcPr>
            <w:tcW w:w="1284" w:type="dxa"/>
            <w:tcBorders>
              <w:top w:val="single" w:sz="2" w:space="0" w:color="25408F"/>
              <w:bottom w:val="single" w:sz="2" w:space="0" w:color="25408F"/>
            </w:tcBorders>
          </w:tcPr>
          <w:p w14:paraId="1DD3512D" w14:textId="77777777" w:rsidR="001D2CE7" w:rsidRPr="00906633" w:rsidRDefault="00137D9D">
            <w:pPr>
              <w:pStyle w:val="TableParagraph"/>
              <w:ind w:right="105"/>
              <w:rPr>
                <w:sz w:val="14"/>
              </w:rPr>
            </w:pPr>
            <w:r w:rsidRPr="00906633">
              <w:rPr>
                <w:spacing w:val="-2"/>
                <w:sz w:val="14"/>
              </w:rPr>
              <w:t>608.840,83</w:t>
            </w:r>
          </w:p>
        </w:tc>
        <w:tc>
          <w:tcPr>
            <w:tcW w:w="1206" w:type="dxa"/>
            <w:tcBorders>
              <w:top w:val="single" w:sz="2" w:space="0" w:color="25408F"/>
              <w:bottom w:val="single" w:sz="2" w:space="0" w:color="25408F"/>
            </w:tcBorders>
          </w:tcPr>
          <w:p w14:paraId="4EDDE0B2" w14:textId="77777777" w:rsidR="001D2CE7" w:rsidRPr="00906633" w:rsidRDefault="00137D9D">
            <w:pPr>
              <w:pStyle w:val="TableParagraph"/>
              <w:ind w:right="92"/>
              <w:rPr>
                <w:sz w:val="14"/>
              </w:rPr>
            </w:pPr>
            <w:r w:rsidRPr="00906633">
              <w:rPr>
                <w:spacing w:val="-2"/>
                <w:sz w:val="14"/>
              </w:rPr>
              <w:t>8,26%</w:t>
            </w:r>
          </w:p>
        </w:tc>
        <w:tc>
          <w:tcPr>
            <w:tcW w:w="1142" w:type="dxa"/>
            <w:tcBorders>
              <w:top w:val="single" w:sz="2" w:space="0" w:color="25408F"/>
              <w:bottom w:val="single" w:sz="2" w:space="0" w:color="25408F"/>
            </w:tcBorders>
          </w:tcPr>
          <w:p w14:paraId="3101F318" w14:textId="77777777" w:rsidR="001D2CE7" w:rsidRPr="00906633" w:rsidRDefault="00137D9D">
            <w:pPr>
              <w:pStyle w:val="TableParagraph"/>
              <w:ind w:right="86"/>
              <w:rPr>
                <w:sz w:val="14"/>
              </w:rPr>
            </w:pPr>
            <w:r w:rsidRPr="00906633">
              <w:rPr>
                <w:spacing w:val="-10"/>
                <w:sz w:val="14"/>
              </w:rPr>
              <w:t>-</w:t>
            </w:r>
          </w:p>
        </w:tc>
        <w:tc>
          <w:tcPr>
            <w:tcW w:w="1106" w:type="dxa"/>
            <w:tcBorders>
              <w:top w:val="single" w:sz="2" w:space="0" w:color="25408F"/>
              <w:bottom w:val="single" w:sz="2" w:space="0" w:color="25408F"/>
            </w:tcBorders>
          </w:tcPr>
          <w:p w14:paraId="32D79ECF" w14:textId="77777777" w:rsidR="001D2CE7" w:rsidRPr="00906633" w:rsidRDefault="00137D9D">
            <w:pPr>
              <w:pStyle w:val="TableParagraph"/>
              <w:ind w:right="78"/>
              <w:rPr>
                <w:sz w:val="14"/>
              </w:rPr>
            </w:pPr>
            <w:r w:rsidRPr="00906633">
              <w:rPr>
                <w:spacing w:val="-2"/>
                <w:sz w:val="14"/>
              </w:rPr>
              <w:t>593.677,25</w:t>
            </w:r>
          </w:p>
        </w:tc>
      </w:tr>
      <w:tr w:rsidR="001D2CE7" w:rsidRPr="00906633" w14:paraId="1CD5B1CB" w14:textId="77777777" w:rsidTr="00056227">
        <w:trPr>
          <w:trHeight w:val="256"/>
          <w:jc w:val="center"/>
        </w:trPr>
        <w:tc>
          <w:tcPr>
            <w:tcW w:w="2971" w:type="dxa"/>
            <w:tcBorders>
              <w:top w:val="single" w:sz="2" w:space="0" w:color="25408F"/>
              <w:bottom w:val="single" w:sz="2" w:space="0" w:color="25408F"/>
            </w:tcBorders>
          </w:tcPr>
          <w:p w14:paraId="79B3262E" w14:textId="77777777" w:rsidR="001D2CE7" w:rsidRPr="00906633" w:rsidRDefault="00137D9D">
            <w:pPr>
              <w:pStyle w:val="TableParagraph"/>
              <w:ind w:left="80"/>
              <w:jc w:val="left"/>
              <w:rPr>
                <w:sz w:val="14"/>
              </w:rPr>
            </w:pPr>
            <w:r w:rsidRPr="00906633">
              <w:rPr>
                <w:spacing w:val="-2"/>
                <w:sz w:val="14"/>
              </w:rPr>
              <w:t>Inventarios</w:t>
            </w:r>
          </w:p>
        </w:tc>
        <w:tc>
          <w:tcPr>
            <w:tcW w:w="1284" w:type="dxa"/>
            <w:tcBorders>
              <w:top w:val="single" w:sz="2" w:space="0" w:color="25408F"/>
              <w:bottom w:val="single" w:sz="2" w:space="0" w:color="25408F"/>
            </w:tcBorders>
          </w:tcPr>
          <w:p w14:paraId="68CCBB01" w14:textId="77777777" w:rsidR="001D2CE7" w:rsidRPr="00906633" w:rsidRDefault="00137D9D">
            <w:pPr>
              <w:pStyle w:val="TableParagraph"/>
              <w:ind w:right="105"/>
              <w:rPr>
                <w:sz w:val="14"/>
              </w:rPr>
            </w:pPr>
            <w:r w:rsidRPr="00906633">
              <w:rPr>
                <w:spacing w:val="-2"/>
                <w:sz w:val="14"/>
              </w:rPr>
              <w:t>157.508,46</w:t>
            </w:r>
          </w:p>
        </w:tc>
        <w:tc>
          <w:tcPr>
            <w:tcW w:w="1206" w:type="dxa"/>
            <w:tcBorders>
              <w:top w:val="single" w:sz="2" w:space="0" w:color="25408F"/>
              <w:bottom w:val="single" w:sz="2" w:space="0" w:color="25408F"/>
            </w:tcBorders>
          </w:tcPr>
          <w:p w14:paraId="112EFECA" w14:textId="77777777" w:rsidR="001D2CE7" w:rsidRPr="00906633" w:rsidRDefault="00137D9D">
            <w:pPr>
              <w:pStyle w:val="TableParagraph"/>
              <w:ind w:right="92"/>
              <w:rPr>
                <w:sz w:val="14"/>
              </w:rPr>
            </w:pPr>
            <w:r w:rsidRPr="00906633">
              <w:rPr>
                <w:spacing w:val="-2"/>
                <w:sz w:val="14"/>
              </w:rPr>
              <w:t>2,14%</w:t>
            </w:r>
          </w:p>
        </w:tc>
        <w:tc>
          <w:tcPr>
            <w:tcW w:w="1142" w:type="dxa"/>
            <w:tcBorders>
              <w:top w:val="single" w:sz="2" w:space="0" w:color="25408F"/>
              <w:bottom w:val="single" w:sz="2" w:space="0" w:color="25408F"/>
            </w:tcBorders>
          </w:tcPr>
          <w:p w14:paraId="52F154A9" w14:textId="77777777" w:rsidR="001D2CE7" w:rsidRPr="00906633" w:rsidRDefault="00137D9D">
            <w:pPr>
              <w:pStyle w:val="TableParagraph"/>
              <w:ind w:right="86"/>
              <w:rPr>
                <w:sz w:val="14"/>
              </w:rPr>
            </w:pPr>
            <w:r w:rsidRPr="00906633">
              <w:rPr>
                <w:spacing w:val="-2"/>
                <w:sz w:val="14"/>
              </w:rPr>
              <w:t>88.967,14</w:t>
            </w:r>
          </w:p>
        </w:tc>
        <w:tc>
          <w:tcPr>
            <w:tcW w:w="1106" w:type="dxa"/>
            <w:tcBorders>
              <w:top w:val="single" w:sz="2" w:space="0" w:color="25408F"/>
              <w:bottom w:val="single" w:sz="2" w:space="0" w:color="25408F"/>
            </w:tcBorders>
          </w:tcPr>
          <w:p w14:paraId="0F49C9F7" w14:textId="77777777" w:rsidR="001D2CE7" w:rsidRPr="00906633" w:rsidRDefault="00137D9D">
            <w:pPr>
              <w:pStyle w:val="TableParagraph"/>
              <w:ind w:right="78"/>
              <w:rPr>
                <w:sz w:val="14"/>
              </w:rPr>
            </w:pPr>
            <w:r w:rsidRPr="00906633">
              <w:rPr>
                <w:spacing w:val="-2"/>
                <w:sz w:val="14"/>
              </w:rPr>
              <w:t>12,86</w:t>
            </w:r>
          </w:p>
        </w:tc>
      </w:tr>
      <w:tr w:rsidR="001D2CE7" w:rsidRPr="00906633" w14:paraId="54E223F3" w14:textId="77777777" w:rsidTr="00056227">
        <w:trPr>
          <w:trHeight w:val="254"/>
          <w:jc w:val="center"/>
        </w:trPr>
        <w:tc>
          <w:tcPr>
            <w:tcW w:w="2971" w:type="dxa"/>
            <w:tcBorders>
              <w:top w:val="single" w:sz="2" w:space="0" w:color="25408F"/>
              <w:bottom w:val="single" w:sz="4" w:space="0" w:color="25408F"/>
            </w:tcBorders>
          </w:tcPr>
          <w:p w14:paraId="4D1280E7" w14:textId="77777777" w:rsidR="001D2CE7" w:rsidRPr="00906633" w:rsidRDefault="00137D9D">
            <w:pPr>
              <w:pStyle w:val="TableParagraph"/>
              <w:ind w:left="80"/>
              <w:jc w:val="left"/>
              <w:rPr>
                <w:sz w:val="14"/>
              </w:rPr>
            </w:pPr>
            <w:r w:rsidRPr="00906633">
              <w:rPr>
                <w:sz w:val="14"/>
              </w:rPr>
              <w:t>Inversiones</w:t>
            </w:r>
            <w:r w:rsidRPr="00906633">
              <w:rPr>
                <w:spacing w:val="11"/>
                <w:sz w:val="14"/>
              </w:rPr>
              <w:t xml:space="preserve"> </w:t>
            </w:r>
            <w:r w:rsidRPr="00906633">
              <w:rPr>
                <w:sz w:val="14"/>
              </w:rPr>
              <w:t>e</w:t>
            </w:r>
            <w:r w:rsidRPr="00906633">
              <w:rPr>
                <w:spacing w:val="11"/>
                <w:sz w:val="14"/>
              </w:rPr>
              <w:t xml:space="preserve"> </w:t>
            </w:r>
            <w:r w:rsidRPr="00906633">
              <w:rPr>
                <w:sz w:val="14"/>
              </w:rPr>
              <w:t>instrumentos</w:t>
            </w:r>
            <w:r w:rsidRPr="00906633">
              <w:rPr>
                <w:spacing w:val="12"/>
                <w:sz w:val="14"/>
              </w:rPr>
              <w:t xml:space="preserve"> </w:t>
            </w:r>
            <w:r w:rsidRPr="00906633">
              <w:rPr>
                <w:spacing w:val="-2"/>
                <w:sz w:val="14"/>
              </w:rPr>
              <w:t>derivados</w:t>
            </w:r>
          </w:p>
        </w:tc>
        <w:tc>
          <w:tcPr>
            <w:tcW w:w="1284" w:type="dxa"/>
            <w:tcBorders>
              <w:top w:val="single" w:sz="2" w:space="0" w:color="25408F"/>
              <w:bottom w:val="single" w:sz="4" w:space="0" w:color="25408F"/>
            </w:tcBorders>
          </w:tcPr>
          <w:p w14:paraId="59E7F4AF" w14:textId="77777777" w:rsidR="001D2CE7" w:rsidRPr="00906633" w:rsidRDefault="00137D9D">
            <w:pPr>
              <w:pStyle w:val="TableParagraph"/>
              <w:ind w:right="105"/>
              <w:rPr>
                <w:sz w:val="14"/>
              </w:rPr>
            </w:pPr>
            <w:r w:rsidRPr="00906633">
              <w:rPr>
                <w:spacing w:val="-2"/>
                <w:sz w:val="14"/>
              </w:rPr>
              <w:t>139.043,15</w:t>
            </w:r>
          </w:p>
        </w:tc>
        <w:tc>
          <w:tcPr>
            <w:tcW w:w="1206" w:type="dxa"/>
            <w:tcBorders>
              <w:top w:val="single" w:sz="2" w:space="0" w:color="25408F"/>
              <w:bottom w:val="single" w:sz="4" w:space="0" w:color="25408F"/>
            </w:tcBorders>
          </w:tcPr>
          <w:p w14:paraId="32A2C474" w14:textId="77777777" w:rsidR="001D2CE7" w:rsidRPr="00906633" w:rsidRDefault="00137D9D">
            <w:pPr>
              <w:pStyle w:val="TableParagraph"/>
              <w:ind w:right="92"/>
              <w:rPr>
                <w:sz w:val="14"/>
              </w:rPr>
            </w:pPr>
            <w:r w:rsidRPr="00906633">
              <w:rPr>
                <w:spacing w:val="-2"/>
                <w:sz w:val="14"/>
              </w:rPr>
              <w:t>1,89%</w:t>
            </w:r>
          </w:p>
        </w:tc>
        <w:tc>
          <w:tcPr>
            <w:tcW w:w="1142" w:type="dxa"/>
            <w:tcBorders>
              <w:top w:val="single" w:sz="2" w:space="0" w:color="25408F"/>
              <w:bottom w:val="single" w:sz="4" w:space="0" w:color="25408F"/>
            </w:tcBorders>
          </w:tcPr>
          <w:p w14:paraId="295758AE" w14:textId="77777777" w:rsidR="001D2CE7" w:rsidRPr="00906633" w:rsidRDefault="00137D9D">
            <w:pPr>
              <w:pStyle w:val="TableParagraph"/>
              <w:ind w:right="86"/>
              <w:rPr>
                <w:sz w:val="14"/>
              </w:rPr>
            </w:pPr>
            <w:r w:rsidRPr="00906633">
              <w:rPr>
                <w:spacing w:val="-10"/>
                <w:sz w:val="14"/>
              </w:rPr>
              <w:t>-</w:t>
            </w:r>
          </w:p>
        </w:tc>
        <w:tc>
          <w:tcPr>
            <w:tcW w:w="1106" w:type="dxa"/>
            <w:tcBorders>
              <w:top w:val="single" w:sz="2" w:space="0" w:color="25408F"/>
              <w:bottom w:val="single" w:sz="4" w:space="0" w:color="25408F"/>
            </w:tcBorders>
          </w:tcPr>
          <w:p w14:paraId="16F1CA14" w14:textId="77777777" w:rsidR="001D2CE7" w:rsidRPr="00906633" w:rsidRDefault="00137D9D">
            <w:pPr>
              <w:pStyle w:val="TableParagraph"/>
              <w:ind w:right="78"/>
              <w:rPr>
                <w:sz w:val="14"/>
              </w:rPr>
            </w:pPr>
            <w:r w:rsidRPr="00906633">
              <w:rPr>
                <w:spacing w:val="-2"/>
                <w:sz w:val="14"/>
              </w:rPr>
              <w:t>241,79</w:t>
            </w:r>
          </w:p>
        </w:tc>
      </w:tr>
      <w:tr w:rsidR="001D2CE7" w:rsidRPr="00906633" w14:paraId="1F92E967" w14:textId="77777777" w:rsidTr="00056227">
        <w:trPr>
          <w:trHeight w:val="251"/>
          <w:jc w:val="center"/>
        </w:trPr>
        <w:tc>
          <w:tcPr>
            <w:tcW w:w="2971" w:type="dxa"/>
            <w:tcBorders>
              <w:top w:val="single" w:sz="4" w:space="0" w:color="25408F"/>
              <w:bottom w:val="single" w:sz="4" w:space="0" w:color="25408F"/>
            </w:tcBorders>
          </w:tcPr>
          <w:p w14:paraId="028A1472" w14:textId="77777777" w:rsidR="001D2CE7" w:rsidRPr="00906633" w:rsidRDefault="00137D9D">
            <w:pPr>
              <w:pStyle w:val="TableParagraph"/>
              <w:spacing w:before="45"/>
              <w:ind w:left="80"/>
              <w:jc w:val="left"/>
              <w:rPr>
                <w:sz w:val="14"/>
              </w:rPr>
            </w:pPr>
            <w:r w:rsidRPr="00906633">
              <w:rPr>
                <w:spacing w:val="-2"/>
                <w:sz w:val="14"/>
              </w:rPr>
              <w:t>Activos</w:t>
            </w:r>
          </w:p>
        </w:tc>
        <w:tc>
          <w:tcPr>
            <w:tcW w:w="1284" w:type="dxa"/>
            <w:tcBorders>
              <w:top w:val="single" w:sz="4" w:space="0" w:color="25408F"/>
              <w:bottom w:val="single" w:sz="4" w:space="0" w:color="25408F"/>
            </w:tcBorders>
          </w:tcPr>
          <w:p w14:paraId="063F13DD" w14:textId="77777777" w:rsidR="001D2CE7" w:rsidRPr="00906633" w:rsidRDefault="00137D9D">
            <w:pPr>
              <w:pStyle w:val="TableParagraph"/>
              <w:spacing w:before="45"/>
              <w:ind w:right="105"/>
              <w:rPr>
                <w:sz w:val="14"/>
              </w:rPr>
            </w:pPr>
            <w:r w:rsidRPr="00906633">
              <w:rPr>
                <w:spacing w:val="-2"/>
                <w:sz w:val="14"/>
              </w:rPr>
              <w:t>55.865,97</w:t>
            </w:r>
          </w:p>
        </w:tc>
        <w:tc>
          <w:tcPr>
            <w:tcW w:w="1206" w:type="dxa"/>
            <w:tcBorders>
              <w:top w:val="single" w:sz="4" w:space="0" w:color="25408F"/>
              <w:bottom w:val="single" w:sz="4" w:space="0" w:color="25408F"/>
            </w:tcBorders>
          </w:tcPr>
          <w:p w14:paraId="3CE9AC7A" w14:textId="77777777" w:rsidR="001D2CE7" w:rsidRPr="00906633" w:rsidRDefault="00137D9D">
            <w:pPr>
              <w:pStyle w:val="TableParagraph"/>
              <w:spacing w:before="45"/>
              <w:ind w:right="92"/>
              <w:rPr>
                <w:sz w:val="14"/>
              </w:rPr>
            </w:pPr>
            <w:r w:rsidRPr="00906633">
              <w:rPr>
                <w:spacing w:val="-2"/>
                <w:sz w:val="14"/>
              </w:rPr>
              <w:t>0,76%</w:t>
            </w:r>
          </w:p>
        </w:tc>
        <w:tc>
          <w:tcPr>
            <w:tcW w:w="1142" w:type="dxa"/>
            <w:tcBorders>
              <w:top w:val="single" w:sz="4" w:space="0" w:color="25408F"/>
              <w:bottom w:val="single" w:sz="4" w:space="0" w:color="25408F"/>
            </w:tcBorders>
          </w:tcPr>
          <w:p w14:paraId="6B8A8EB6" w14:textId="77777777" w:rsidR="001D2CE7" w:rsidRPr="00906633" w:rsidRDefault="00137D9D">
            <w:pPr>
              <w:pStyle w:val="TableParagraph"/>
              <w:spacing w:before="45"/>
              <w:ind w:right="86"/>
              <w:rPr>
                <w:sz w:val="14"/>
              </w:rPr>
            </w:pPr>
            <w:r w:rsidRPr="00906633">
              <w:rPr>
                <w:spacing w:val="-10"/>
                <w:sz w:val="14"/>
              </w:rPr>
              <w:t>-</w:t>
            </w:r>
          </w:p>
        </w:tc>
        <w:tc>
          <w:tcPr>
            <w:tcW w:w="1106" w:type="dxa"/>
            <w:tcBorders>
              <w:top w:val="single" w:sz="4" w:space="0" w:color="25408F"/>
              <w:bottom w:val="single" w:sz="4" w:space="0" w:color="25408F"/>
            </w:tcBorders>
          </w:tcPr>
          <w:p w14:paraId="3D91DB32" w14:textId="77777777" w:rsidR="001D2CE7" w:rsidRPr="00906633" w:rsidRDefault="00137D9D">
            <w:pPr>
              <w:pStyle w:val="TableParagraph"/>
              <w:spacing w:before="45"/>
              <w:ind w:right="78"/>
              <w:rPr>
                <w:sz w:val="14"/>
              </w:rPr>
            </w:pPr>
            <w:r w:rsidRPr="00906633">
              <w:rPr>
                <w:spacing w:val="-10"/>
                <w:sz w:val="14"/>
              </w:rPr>
              <w:t>-</w:t>
            </w:r>
          </w:p>
        </w:tc>
      </w:tr>
      <w:tr w:rsidR="001D2CE7" w:rsidRPr="00906633" w14:paraId="4EF96C49" w14:textId="77777777" w:rsidTr="00056227">
        <w:trPr>
          <w:trHeight w:val="251"/>
          <w:jc w:val="center"/>
        </w:trPr>
        <w:tc>
          <w:tcPr>
            <w:tcW w:w="2971" w:type="dxa"/>
            <w:tcBorders>
              <w:top w:val="single" w:sz="4" w:space="0" w:color="25408F"/>
              <w:bottom w:val="single" w:sz="4" w:space="0" w:color="25408F"/>
            </w:tcBorders>
          </w:tcPr>
          <w:p w14:paraId="6210DEE5" w14:textId="77777777" w:rsidR="001D2CE7" w:rsidRPr="00906633" w:rsidRDefault="00137D9D">
            <w:pPr>
              <w:pStyle w:val="TableParagraph"/>
              <w:spacing w:before="45"/>
              <w:ind w:left="80"/>
              <w:jc w:val="left"/>
              <w:rPr>
                <w:sz w:val="14"/>
              </w:rPr>
            </w:pPr>
            <w:r w:rsidRPr="00906633">
              <w:rPr>
                <w:sz w:val="14"/>
              </w:rPr>
              <w:t>Efectivos</w:t>
            </w:r>
            <w:r w:rsidRPr="00906633">
              <w:rPr>
                <w:spacing w:val="5"/>
                <w:sz w:val="14"/>
              </w:rPr>
              <w:t xml:space="preserve"> </w:t>
            </w:r>
            <w:r w:rsidRPr="00906633">
              <w:rPr>
                <w:sz w:val="14"/>
              </w:rPr>
              <w:t>y</w:t>
            </w:r>
            <w:r w:rsidRPr="00906633">
              <w:rPr>
                <w:spacing w:val="7"/>
                <w:sz w:val="14"/>
              </w:rPr>
              <w:t xml:space="preserve"> </w:t>
            </w:r>
            <w:r w:rsidRPr="00906633">
              <w:rPr>
                <w:sz w:val="14"/>
              </w:rPr>
              <w:t>equivalentes</w:t>
            </w:r>
            <w:r w:rsidRPr="00906633">
              <w:rPr>
                <w:spacing w:val="7"/>
                <w:sz w:val="14"/>
              </w:rPr>
              <w:t xml:space="preserve"> </w:t>
            </w:r>
            <w:r w:rsidRPr="00906633">
              <w:rPr>
                <w:sz w:val="14"/>
              </w:rPr>
              <w:t>al</w:t>
            </w:r>
            <w:r w:rsidRPr="00906633">
              <w:rPr>
                <w:spacing w:val="8"/>
                <w:sz w:val="14"/>
              </w:rPr>
              <w:t xml:space="preserve"> </w:t>
            </w:r>
            <w:r w:rsidRPr="00906633">
              <w:rPr>
                <w:spacing w:val="-2"/>
                <w:sz w:val="14"/>
              </w:rPr>
              <w:t>efectivo</w:t>
            </w:r>
          </w:p>
        </w:tc>
        <w:tc>
          <w:tcPr>
            <w:tcW w:w="1284" w:type="dxa"/>
            <w:tcBorders>
              <w:top w:val="single" w:sz="4" w:space="0" w:color="25408F"/>
              <w:bottom w:val="single" w:sz="4" w:space="0" w:color="25408F"/>
            </w:tcBorders>
          </w:tcPr>
          <w:p w14:paraId="3C43E629" w14:textId="77777777" w:rsidR="001D2CE7" w:rsidRPr="00906633" w:rsidRDefault="00137D9D">
            <w:pPr>
              <w:pStyle w:val="TableParagraph"/>
              <w:spacing w:before="45"/>
              <w:ind w:right="105"/>
              <w:rPr>
                <w:sz w:val="14"/>
              </w:rPr>
            </w:pPr>
            <w:r w:rsidRPr="00906633">
              <w:rPr>
                <w:spacing w:val="-2"/>
                <w:sz w:val="14"/>
              </w:rPr>
              <w:t>46.546,75</w:t>
            </w:r>
          </w:p>
        </w:tc>
        <w:tc>
          <w:tcPr>
            <w:tcW w:w="1206" w:type="dxa"/>
            <w:tcBorders>
              <w:top w:val="single" w:sz="4" w:space="0" w:color="25408F"/>
              <w:bottom w:val="single" w:sz="4" w:space="0" w:color="25408F"/>
            </w:tcBorders>
          </w:tcPr>
          <w:p w14:paraId="13E18D1C" w14:textId="77777777" w:rsidR="001D2CE7" w:rsidRPr="00906633" w:rsidRDefault="00137D9D">
            <w:pPr>
              <w:pStyle w:val="TableParagraph"/>
              <w:spacing w:before="45"/>
              <w:ind w:right="92"/>
              <w:rPr>
                <w:sz w:val="14"/>
              </w:rPr>
            </w:pPr>
            <w:r w:rsidRPr="00906633">
              <w:rPr>
                <w:spacing w:val="-2"/>
                <w:sz w:val="14"/>
              </w:rPr>
              <w:t>0,63%</w:t>
            </w:r>
          </w:p>
        </w:tc>
        <w:tc>
          <w:tcPr>
            <w:tcW w:w="1142" w:type="dxa"/>
            <w:tcBorders>
              <w:top w:val="single" w:sz="4" w:space="0" w:color="25408F"/>
              <w:bottom w:val="single" w:sz="4" w:space="0" w:color="25408F"/>
            </w:tcBorders>
          </w:tcPr>
          <w:p w14:paraId="4EEF3952" w14:textId="77777777" w:rsidR="001D2CE7" w:rsidRPr="00906633" w:rsidRDefault="00137D9D">
            <w:pPr>
              <w:pStyle w:val="TableParagraph"/>
              <w:spacing w:before="45"/>
              <w:ind w:right="86"/>
              <w:rPr>
                <w:sz w:val="14"/>
              </w:rPr>
            </w:pPr>
            <w:r w:rsidRPr="00906633">
              <w:rPr>
                <w:spacing w:val="-2"/>
                <w:sz w:val="14"/>
              </w:rPr>
              <w:t>13.605,89</w:t>
            </w:r>
          </w:p>
        </w:tc>
        <w:tc>
          <w:tcPr>
            <w:tcW w:w="1106" w:type="dxa"/>
            <w:tcBorders>
              <w:top w:val="single" w:sz="4" w:space="0" w:color="25408F"/>
              <w:bottom w:val="single" w:sz="4" w:space="0" w:color="25408F"/>
            </w:tcBorders>
          </w:tcPr>
          <w:p w14:paraId="4A76E9F0" w14:textId="77777777" w:rsidR="001D2CE7" w:rsidRPr="00906633" w:rsidRDefault="00137D9D">
            <w:pPr>
              <w:pStyle w:val="TableParagraph"/>
              <w:spacing w:before="45"/>
              <w:ind w:right="78"/>
              <w:rPr>
                <w:sz w:val="14"/>
              </w:rPr>
            </w:pPr>
            <w:r w:rsidRPr="00906633">
              <w:rPr>
                <w:spacing w:val="-10"/>
                <w:sz w:val="14"/>
              </w:rPr>
              <w:t>-</w:t>
            </w:r>
          </w:p>
        </w:tc>
      </w:tr>
      <w:tr w:rsidR="001D2CE7" w:rsidRPr="00906633" w14:paraId="772EAAD9" w14:textId="77777777" w:rsidTr="00056227">
        <w:trPr>
          <w:trHeight w:val="251"/>
          <w:jc w:val="center"/>
        </w:trPr>
        <w:tc>
          <w:tcPr>
            <w:tcW w:w="2971" w:type="dxa"/>
            <w:tcBorders>
              <w:top w:val="single" w:sz="4" w:space="0" w:color="25408F"/>
              <w:bottom w:val="single" w:sz="4" w:space="0" w:color="25408F"/>
            </w:tcBorders>
          </w:tcPr>
          <w:p w14:paraId="51BC0D07" w14:textId="77777777" w:rsidR="001D2CE7" w:rsidRPr="00906633" w:rsidRDefault="00137D9D">
            <w:pPr>
              <w:pStyle w:val="TableParagraph"/>
              <w:spacing w:before="45"/>
              <w:ind w:left="80"/>
              <w:jc w:val="left"/>
              <w:rPr>
                <w:sz w:val="14"/>
              </w:rPr>
            </w:pPr>
            <w:r w:rsidRPr="00906633">
              <w:rPr>
                <w:sz w:val="14"/>
              </w:rPr>
              <w:t>Bienes de</w:t>
            </w:r>
            <w:r w:rsidRPr="00906633">
              <w:rPr>
                <w:spacing w:val="1"/>
                <w:sz w:val="14"/>
              </w:rPr>
              <w:t xml:space="preserve"> </w:t>
            </w:r>
            <w:r w:rsidRPr="00906633">
              <w:rPr>
                <w:sz w:val="14"/>
              </w:rPr>
              <w:t>uso</w:t>
            </w:r>
            <w:r w:rsidRPr="00906633">
              <w:rPr>
                <w:spacing w:val="1"/>
                <w:sz w:val="14"/>
              </w:rPr>
              <w:t xml:space="preserve"> </w:t>
            </w:r>
            <w:r w:rsidRPr="00906633">
              <w:rPr>
                <w:sz w:val="14"/>
              </w:rPr>
              <w:t>público e</w:t>
            </w:r>
            <w:r w:rsidRPr="00906633">
              <w:rPr>
                <w:spacing w:val="1"/>
                <w:sz w:val="14"/>
              </w:rPr>
              <w:t xml:space="preserve"> </w:t>
            </w:r>
            <w:r w:rsidRPr="00906633">
              <w:rPr>
                <w:sz w:val="14"/>
              </w:rPr>
              <w:t>históricos</w:t>
            </w:r>
            <w:r w:rsidRPr="00906633">
              <w:rPr>
                <w:spacing w:val="1"/>
                <w:sz w:val="14"/>
              </w:rPr>
              <w:t xml:space="preserve"> </w:t>
            </w:r>
            <w:r w:rsidRPr="00906633">
              <w:rPr>
                <w:spacing w:val="-2"/>
                <w:sz w:val="14"/>
              </w:rPr>
              <w:t>culturales</w:t>
            </w:r>
          </w:p>
        </w:tc>
        <w:tc>
          <w:tcPr>
            <w:tcW w:w="1284" w:type="dxa"/>
            <w:tcBorders>
              <w:top w:val="single" w:sz="4" w:space="0" w:color="25408F"/>
              <w:bottom w:val="single" w:sz="4" w:space="0" w:color="25408F"/>
            </w:tcBorders>
          </w:tcPr>
          <w:p w14:paraId="364C9D96" w14:textId="77777777" w:rsidR="001D2CE7" w:rsidRPr="00906633" w:rsidRDefault="00137D9D">
            <w:pPr>
              <w:pStyle w:val="TableParagraph"/>
              <w:spacing w:before="45"/>
              <w:ind w:right="105"/>
              <w:rPr>
                <w:sz w:val="14"/>
              </w:rPr>
            </w:pPr>
            <w:r w:rsidRPr="00906633">
              <w:rPr>
                <w:spacing w:val="-2"/>
                <w:sz w:val="14"/>
              </w:rPr>
              <w:t>14.934,31</w:t>
            </w:r>
          </w:p>
        </w:tc>
        <w:tc>
          <w:tcPr>
            <w:tcW w:w="1206" w:type="dxa"/>
            <w:tcBorders>
              <w:top w:val="single" w:sz="4" w:space="0" w:color="25408F"/>
              <w:bottom w:val="single" w:sz="4" w:space="0" w:color="25408F"/>
            </w:tcBorders>
          </w:tcPr>
          <w:p w14:paraId="34464761" w14:textId="77777777" w:rsidR="001D2CE7" w:rsidRPr="00906633" w:rsidRDefault="00137D9D">
            <w:pPr>
              <w:pStyle w:val="TableParagraph"/>
              <w:spacing w:before="45"/>
              <w:ind w:right="92"/>
              <w:rPr>
                <w:sz w:val="14"/>
              </w:rPr>
            </w:pPr>
            <w:r w:rsidRPr="00906633">
              <w:rPr>
                <w:spacing w:val="-2"/>
                <w:sz w:val="14"/>
              </w:rPr>
              <w:t>0,20%</w:t>
            </w:r>
          </w:p>
        </w:tc>
        <w:tc>
          <w:tcPr>
            <w:tcW w:w="1142" w:type="dxa"/>
            <w:tcBorders>
              <w:top w:val="single" w:sz="4" w:space="0" w:color="25408F"/>
              <w:bottom w:val="single" w:sz="4" w:space="0" w:color="25408F"/>
            </w:tcBorders>
          </w:tcPr>
          <w:p w14:paraId="072D1D72" w14:textId="77777777" w:rsidR="001D2CE7" w:rsidRPr="00906633" w:rsidRDefault="00137D9D">
            <w:pPr>
              <w:pStyle w:val="TableParagraph"/>
              <w:spacing w:before="45"/>
              <w:ind w:right="86"/>
              <w:rPr>
                <w:sz w:val="14"/>
              </w:rPr>
            </w:pPr>
            <w:r w:rsidRPr="00906633">
              <w:rPr>
                <w:spacing w:val="-10"/>
                <w:sz w:val="14"/>
              </w:rPr>
              <w:t>-</w:t>
            </w:r>
          </w:p>
        </w:tc>
        <w:tc>
          <w:tcPr>
            <w:tcW w:w="1106" w:type="dxa"/>
            <w:tcBorders>
              <w:top w:val="single" w:sz="4" w:space="0" w:color="25408F"/>
              <w:bottom w:val="single" w:sz="4" w:space="0" w:color="25408F"/>
            </w:tcBorders>
          </w:tcPr>
          <w:p w14:paraId="68CF63A5" w14:textId="77777777" w:rsidR="001D2CE7" w:rsidRPr="00906633" w:rsidRDefault="00137D9D">
            <w:pPr>
              <w:pStyle w:val="TableParagraph"/>
              <w:spacing w:before="45"/>
              <w:ind w:right="78"/>
              <w:rPr>
                <w:sz w:val="14"/>
              </w:rPr>
            </w:pPr>
            <w:r w:rsidRPr="00906633">
              <w:rPr>
                <w:spacing w:val="-10"/>
                <w:sz w:val="14"/>
              </w:rPr>
              <w:t>-</w:t>
            </w:r>
          </w:p>
        </w:tc>
      </w:tr>
      <w:tr w:rsidR="001D2CE7" w:rsidRPr="00906633" w14:paraId="6DFC069F" w14:textId="77777777" w:rsidTr="00056227">
        <w:trPr>
          <w:trHeight w:val="251"/>
          <w:jc w:val="center"/>
        </w:trPr>
        <w:tc>
          <w:tcPr>
            <w:tcW w:w="2971" w:type="dxa"/>
            <w:tcBorders>
              <w:top w:val="single" w:sz="4" w:space="0" w:color="25408F"/>
              <w:bottom w:val="single" w:sz="4" w:space="0" w:color="25408F"/>
            </w:tcBorders>
          </w:tcPr>
          <w:p w14:paraId="545D34FA" w14:textId="77777777" w:rsidR="001D2CE7" w:rsidRPr="00906633" w:rsidRDefault="00137D9D">
            <w:pPr>
              <w:pStyle w:val="TableParagraph"/>
              <w:spacing w:before="45"/>
              <w:ind w:left="80"/>
              <w:jc w:val="left"/>
              <w:rPr>
                <w:b/>
                <w:sz w:val="14"/>
              </w:rPr>
            </w:pPr>
            <w:r w:rsidRPr="00906633">
              <w:rPr>
                <w:b/>
                <w:spacing w:val="-2"/>
                <w:sz w:val="14"/>
              </w:rPr>
              <w:t>Totales</w:t>
            </w:r>
          </w:p>
        </w:tc>
        <w:tc>
          <w:tcPr>
            <w:tcW w:w="1284" w:type="dxa"/>
            <w:tcBorders>
              <w:top w:val="single" w:sz="4" w:space="0" w:color="25408F"/>
              <w:bottom w:val="single" w:sz="4" w:space="0" w:color="25408F"/>
            </w:tcBorders>
          </w:tcPr>
          <w:p w14:paraId="16C63543" w14:textId="77777777" w:rsidR="001D2CE7" w:rsidRPr="00906633" w:rsidRDefault="00137D9D">
            <w:pPr>
              <w:pStyle w:val="TableParagraph"/>
              <w:spacing w:before="45"/>
              <w:ind w:right="105"/>
              <w:rPr>
                <w:b/>
                <w:sz w:val="14"/>
              </w:rPr>
            </w:pPr>
            <w:r w:rsidRPr="00906633">
              <w:rPr>
                <w:b/>
                <w:spacing w:val="-2"/>
                <w:sz w:val="14"/>
              </w:rPr>
              <w:t>7.371.016,51</w:t>
            </w:r>
          </w:p>
        </w:tc>
        <w:tc>
          <w:tcPr>
            <w:tcW w:w="1206" w:type="dxa"/>
            <w:tcBorders>
              <w:top w:val="single" w:sz="4" w:space="0" w:color="25408F"/>
              <w:bottom w:val="single" w:sz="4" w:space="0" w:color="25408F"/>
            </w:tcBorders>
          </w:tcPr>
          <w:p w14:paraId="4CF60808" w14:textId="77777777" w:rsidR="001D2CE7" w:rsidRPr="00906633" w:rsidRDefault="00137D9D">
            <w:pPr>
              <w:pStyle w:val="TableParagraph"/>
              <w:spacing w:before="45"/>
              <w:ind w:right="92"/>
              <w:rPr>
                <w:b/>
                <w:sz w:val="14"/>
              </w:rPr>
            </w:pPr>
            <w:r w:rsidRPr="00906633">
              <w:rPr>
                <w:b/>
                <w:spacing w:val="-5"/>
                <w:sz w:val="14"/>
              </w:rPr>
              <w:t>100</w:t>
            </w:r>
          </w:p>
        </w:tc>
        <w:tc>
          <w:tcPr>
            <w:tcW w:w="1142" w:type="dxa"/>
            <w:tcBorders>
              <w:top w:val="single" w:sz="4" w:space="0" w:color="25408F"/>
              <w:bottom w:val="single" w:sz="4" w:space="0" w:color="25408F"/>
            </w:tcBorders>
          </w:tcPr>
          <w:p w14:paraId="159EF9B2" w14:textId="77777777" w:rsidR="001D2CE7" w:rsidRPr="00906633" w:rsidRDefault="00137D9D">
            <w:pPr>
              <w:pStyle w:val="TableParagraph"/>
              <w:spacing w:before="45"/>
              <w:ind w:right="83"/>
              <w:rPr>
                <w:b/>
                <w:sz w:val="14"/>
              </w:rPr>
            </w:pPr>
            <w:r w:rsidRPr="00906633">
              <w:rPr>
                <w:b/>
                <w:spacing w:val="-2"/>
                <w:sz w:val="14"/>
              </w:rPr>
              <w:t>1.169.683,00</w:t>
            </w:r>
          </w:p>
        </w:tc>
        <w:tc>
          <w:tcPr>
            <w:tcW w:w="1106" w:type="dxa"/>
            <w:tcBorders>
              <w:top w:val="single" w:sz="4" w:space="0" w:color="25408F"/>
              <w:bottom w:val="single" w:sz="4" w:space="0" w:color="25408F"/>
            </w:tcBorders>
          </w:tcPr>
          <w:p w14:paraId="0EDDCC87" w14:textId="77777777" w:rsidR="001D2CE7" w:rsidRPr="00906633" w:rsidRDefault="00137D9D">
            <w:pPr>
              <w:pStyle w:val="TableParagraph"/>
              <w:spacing w:before="45"/>
              <w:ind w:right="78"/>
              <w:rPr>
                <w:b/>
                <w:sz w:val="14"/>
              </w:rPr>
            </w:pPr>
            <w:r w:rsidRPr="00906633">
              <w:rPr>
                <w:b/>
                <w:spacing w:val="-2"/>
                <w:sz w:val="14"/>
              </w:rPr>
              <w:t>1.607.789,52</w:t>
            </w:r>
          </w:p>
        </w:tc>
      </w:tr>
    </w:tbl>
    <w:p w14:paraId="7896E8B6" w14:textId="77777777" w:rsidR="001D2CE7" w:rsidRPr="00906633" w:rsidRDefault="00137D9D">
      <w:pPr>
        <w:spacing w:before="57"/>
        <w:ind w:left="2271"/>
        <w:jc w:val="both"/>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506A7E22" w14:textId="77777777" w:rsidR="001D2CE7" w:rsidRPr="00906633" w:rsidRDefault="001D2CE7">
      <w:pPr>
        <w:pStyle w:val="Textoindependiente"/>
        <w:ind w:left="0"/>
        <w:jc w:val="left"/>
        <w:rPr>
          <w:sz w:val="16"/>
        </w:rPr>
      </w:pPr>
    </w:p>
    <w:p w14:paraId="2075CD79" w14:textId="77777777" w:rsidR="001D2CE7" w:rsidRPr="00906633" w:rsidRDefault="00137D9D" w:rsidP="00056227">
      <w:pPr>
        <w:pStyle w:val="Textoindependiente"/>
        <w:spacing w:line="237" w:lineRule="auto"/>
        <w:ind w:left="-142" w:right="49"/>
        <w:rPr>
          <w:rFonts w:ascii="Arial" w:hAnsi="Arial" w:cs="Arial"/>
          <w:sz w:val="24"/>
          <w:szCs w:val="24"/>
        </w:rPr>
      </w:pPr>
      <w:r w:rsidRPr="00906633">
        <w:rPr>
          <w:rFonts w:ascii="Arial" w:hAnsi="Arial" w:cs="Arial"/>
          <w:sz w:val="24"/>
          <w:szCs w:val="24"/>
        </w:rPr>
        <w:t>Otros</w:t>
      </w:r>
      <w:r w:rsidRPr="00906633">
        <w:rPr>
          <w:rFonts w:ascii="Arial" w:hAnsi="Arial" w:cs="Arial"/>
          <w:spacing w:val="-20"/>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tuvieron</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20"/>
          <w:sz w:val="24"/>
          <w:szCs w:val="24"/>
        </w:rPr>
        <w:t xml:space="preserve"> </w:t>
      </w:r>
      <w:r w:rsidRPr="00906633">
        <w:rPr>
          <w:rFonts w:ascii="Arial" w:hAnsi="Arial" w:cs="Arial"/>
          <w:sz w:val="24"/>
          <w:szCs w:val="24"/>
        </w:rPr>
        <w:t>consolidado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$99.725.648,55 millones, con un incremento de $25.834.180,17 millones, 34,96%, respecto a 2023 cuando alcanzó $73.891.468,38 millones. Se vio afectado</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incorrecciones,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$2.587.270,30</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cuales se</w:t>
      </w:r>
      <w:r w:rsidRPr="00906633">
        <w:rPr>
          <w:rFonts w:ascii="Arial" w:hAnsi="Arial" w:cs="Arial"/>
          <w:spacing w:val="33"/>
          <w:sz w:val="24"/>
          <w:szCs w:val="24"/>
        </w:rPr>
        <w:t xml:space="preserve"> </w:t>
      </w:r>
      <w:r w:rsidRPr="00906633">
        <w:rPr>
          <w:rFonts w:ascii="Arial" w:hAnsi="Arial" w:cs="Arial"/>
          <w:sz w:val="24"/>
          <w:szCs w:val="24"/>
        </w:rPr>
        <w:t>destacó</w:t>
      </w:r>
      <w:r w:rsidRPr="00906633">
        <w:rPr>
          <w:rFonts w:ascii="Arial" w:hAnsi="Arial" w:cs="Arial"/>
          <w:spacing w:val="33"/>
          <w:sz w:val="24"/>
          <w:szCs w:val="24"/>
        </w:rPr>
        <w:t xml:space="preserve"> </w:t>
      </w:r>
      <w:r w:rsidRPr="00906633">
        <w:rPr>
          <w:rFonts w:ascii="Arial" w:hAnsi="Arial" w:cs="Arial"/>
          <w:sz w:val="24"/>
          <w:szCs w:val="24"/>
        </w:rPr>
        <w:t>el</w:t>
      </w:r>
      <w:r w:rsidRPr="00906633">
        <w:rPr>
          <w:rFonts w:ascii="Arial" w:hAnsi="Arial" w:cs="Arial"/>
          <w:spacing w:val="33"/>
          <w:sz w:val="24"/>
          <w:szCs w:val="24"/>
        </w:rPr>
        <w:t xml:space="preserve"> </w:t>
      </w:r>
      <w:r w:rsidRPr="00906633">
        <w:rPr>
          <w:rFonts w:ascii="Arial" w:hAnsi="Arial" w:cs="Arial"/>
          <w:sz w:val="24"/>
          <w:szCs w:val="24"/>
        </w:rPr>
        <w:t>hallazgo,</w:t>
      </w:r>
      <w:r w:rsidRPr="00906633">
        <w:rPr>
          <w:rFonts w:ascii="Arial" w:hAnsi="Arial" w:cs="Arial"/>
          <w:spacing w:val="33"/>
          <w:sz w:val="24"/>
          <w:szCs w:val="24"/>
        </w:rPr>
        <w:t xml:space="preserve"> </w:t>
      </w:r>
      <w:r w:rsidRPr="00906633">
        <w:rPr>
          <w:rFonts w:ascii="Arial" w:hAnsi="Arial" w:cs="Arial"/>
          <w:sz w:val="24"/>
          <w:szCs w:val="24"/>
        </w:rPr>
        <w:t>por</w:t>
      </w:r>
      <w:r w:rsidRPr="00906633">
        <w:rPr>
          <w:rFonts w:ascii="Arial" w:hAnsi="Arial" w:cs="Arial"/>
          <w:spacing w:val="33"/>
          <w:sz w:val="24"/>
          <w:szCs w:val="24"/>
        </w:rPr>
        <w:t xml:space="preserve"> </w:t>
      </w:r>
      <w:r w:rsidRPr="00906633">
        <w:rPr>
          <w:rFonts w:ascii="Arial" w:hAnsi="Arial" w:cs="Arial"/>
          <w:sz w:val="24"/>
          <w:szCs w:val="24"/>
        </w:rPr>
        <w:t>$1.455.162,42</w:t>
      </w:r>
      <w:r w:rsidRPr="00906633">
        <w:rPr>
          <w:rFonts w:ascii="Arial" w:hAnsi="Arial" w:cs="Arial"/>
          <w:spacing w:val="33"/>
          <w:sz w:val="24"/>
          <w:szCs w:val="24"/>
        </w:rPr>
        <w:t xml:space="preserve"> </w:t>
      </w:r>
      <w:r w:rsidRPr="00906633">
        <w:rPr>
          <w:rFonts w:ascii="Arial" w:hAnsi="Arial" w:cs="Arial"/>
          <w:sz w:val="24"/>
          <w:szCs w:val="24"/>
        </w:rPr>
        <w:t>millones,</w:t>
      </w:r>
      <w:r w:rsidRPr="00906633">
        <w:rPr>
          <w:rFonts w:ascii="Arial" w:hAnsi="Arial" w:cs="Arial"/>
          <w:spacing w:val="33"/>
          <w:sz w:val="24"/>
          <w:szCs w:val="24"/>
        </w:rPr>
        <w:t xml:space="preserve"> </w:t>
      </w:r>
      <w:r w:rsidRPr="00906633">
        <w:rPr>
          <w:rFonts w:ascii="Arial" w:hAnsi="Arial" w:cs="Arial"/>
          <w:sz w:val="24"/>
          <w:szCs w:val="24"/>
        </w:rPr>
        <w:t>observado</w:t>
      </w:r>
      <w:r w:rsidRPr="00906633">
        <w:rPr>
          <w:rFonts w:ascii="Arial" w:hAnsi="Arial" w:cs="Arial"/>
          <w:spacing w:val="33"/>
          <w:sz w:val="24"/>
          <w:szCs w:val="24"/>
        </w:rPr>
        <w:t xml:space="preserve"> </w:t>
      </w:r>
      <w:r w:rsidRPr="00906633">
        <w:rPr>
          <w:rFonts w:ascii="Arial" w:hAnsi="Arial" w:cs="Arial"/>
          <w:sz w:val="24"/>
          <w:szCs w:val="24"/>
        </w:rPr>
        <w:t>por la CGR en el Ministerio de Salud y Protección Social, por recursos destinados</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financiar</w:t>
      </w:r>
      <w:r w:rsidRPr="00906633">
        <w:rPr>
          <w:rFonts w:ascii="Arial" w:hAnsi="Arial" w:cs="Arial"/>
          <w:spacing w:val="40"/>
          <w:sz w:val="24"/>
          <w:szCs w:val="24"/>
        </w:rPr>
        <w:t xml:space="preserve"> </w:t>
      </w:r>
      <w:r w:rsidRPr="00906633">
        <w:rPr>
          <w:rFonts w:ascii="Arial" w:hAnsi="Arial" w:cs="Arial"/>
          <w:sz w:val="24"/>
          <w:szCs w:val="24"/>
        </w:rPr>
        <w:t>planes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proyectos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inversión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materia de salud o protección social en salud, que tenían como propósito la adquisición de bienes y servicios entregados mediante operaciones reveladas</w:t>
      </w:r>
      <w:r w:rsidRPr="00906633">
        <w:rPr>
          <w:rFonts w:ascii="Arial" w:hAnsi="Arial" w:cs="Arial"/>
          <w:spacing w:val="-8"/>
          <w:sz w:val="24"/>
          <w:szCs w:val="24"/>
        </w:rPr>
        <w:t xml:space="preserve"> </w:t>
      </w:r>
      <w:r w:rsidRPr="00906633">
        <w:rPr>
          <w:rFonts w:ascii="Arial" w:hAnsi="Arial" w:cs="Arial"/>
          <w:sz w:val="24"/>
          <w:szCs w:val="24"/>
        </w:rPr>
        <w:t>como</w:t>
      </w:r>
      <w:r w:rsidRPr="00906633">
        <w:rPr>
          <w:rFonts w:ascii="Arial" w:hAnsi="Arial" w:cs="Arial"/>
          <w:spacing w:val="-8"/>
          <w:sz w:val="24"/>
          <w:szCs w:val="24"/>
        </w:rPr>
        <w:t xml:space="preserve"> </w:t>
      </w:r>
      <w:r w:rsidRPr="00906633">
        <w:rPr>
          <w:rFonts w:ascii="Arial" w:hAnsi="Arial" w:cs="Arial"/>
          <w:sz w:val="24"/>
          <w:szCs w:val="24"/>
        </w:rPr>
        <w:t>transferencias</w:t>
      </w:r>
      <w:r w:rsidRPr="00906633">
        <w:rPr>
          <w:rFonts w:ascii="Arial" w:hAnsi="Arial" w:cs="Arial"/>
          <w:spacing w:val="-8"/>
          <w:sz w:val="24"/>
          <w:szCs w:val="24"/>
        </w:rPr>
        <w:t xml:space="preserve"> </w:t>
      </w:r>
      <w:r w:rsidRPr="00906633">
        <w:rPr>
          <w:rFonts w:ascii="Arial" w:hAnsi="Arial" w:cs="Arial"/>
          <w:sz w:val="24"/>
          <w:szCs w:val="24"/>
        </w:rPr>
        <w:t>condicionadas</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entidades</w:t>
      </w:r>
      <w:r w:rsidRPr="00906633">
        <w:rPr>
          <w:rFonts w:ascii="Arial" w:hAnsi="Arial" w:cs="Arial"/>
          <w:spacing w:val="-8"/>
          <w:sz w:val="24"/>
          <w:szCs w:val="24"/>
        </w:rPr>
        <w:t xml:space="preserve"> </w:t>
      </w:r>
      <w:r w:rsidRPr="00906633">
        <w:rPr>
          <w:rFonts w:ascii="Arial" w:hAnsi="Arial" w:cs="Arial"/>
          <w:sz w:val="24"/>
          <w:szCs w:val="24"/>
        </w:rPr>
        <w:t>territoriales y</w:t>
      </w:r>
      <w:r w:rsidRPr="00906633">
        <w:rPr>
          <w:rFonts w:ascii="Arial" w:hAnsi="Arial" w:cs="Arial"/>
          <w:spacing w:val="-18"/>
          <w:sz w:val="24"/>
          <w:szCs w:val="24"/>
        </w:rPr>
        <w:t xml:space="preserve"> </w:t>
      </w:r>
      <w:r w:rsidRPr="00906633">
        <w:rPr>
          <w:rFonts w:ascii="Arial" w:hAnsi="Arial" w:cs="Arial"/>
          <w:sz w:val="24"/>
          <w:szCs w:val="24"/>
        </w:rPr>
        <w:t>otras,</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31</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encontraban</w:t>
      </w:r>
      <w:r w:rsidRPr="00906633">
        <w:rPr>
          <w:rFonts w:ascii="Arial" w:hAnsi="Arial" w:cs="Arial"/>
          <w:spacing w:val="-18"/>
          <w:sz w:val="24"/>
          <w:szCs w:val="24"/>
        </w:rPr>
        <w:t xml:space="preserve"> </w:t>
      </w:r>
      <w:r w:rsidRPr="00906633">
        <w:rPr>
          <w:rFonts w:ascii="Arial" w:hAnsi="Arial" w:cs="Arial"/>
          <w:sz w:val="24"/>
          <w:szCs w:val="24"/>
        </w:rPr>
        <w:t>pendientes</w:t>
      </w:r>
      <w:r w:rsidRPr="00906633">
        <w:rPr>
          <w:rFonts w:ascii="Arial" w:hAnsi="Arial" w:cs="Arial"/>
          <w:spacing w:val="-18"/>
          <w:sz w:val="24"/>
          <w:szCs w:val="24"/>
        </w:rPr>
        <w:t xml:space="preserve"> </w:t>
      </w:r>
      <w:r w:rsidRPr="00906633">
        <w:rPr>
          <w:rFonts w:ascii="Arial" w:hAnsi="Arial" w:cs="Arial"/>
          <w:sz w:val="24"/>
          <w:szCs w:val="24"/>
        </w:rPr>
        <w:t>de legalizar proyectos finalizados por las áreas técnicas.</w:t>
      </w:r>
    </w:p>
    <w:p w14:paraId="62585CBE" w14:textId="0EF95B8C" w:rsidR="0005622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z w:val="24"/>
          <w:szCs w:val="24"/>
        </w:rPr>
        <w:t>Las</w:t>
      </w:r>
      <w:r w:rsidRPr="00906633">
        <w:rPr>
          <w:rFonts w:ascii="Arial" w:hAnsi="Arial" w:cs="Arial"/>
          <w:spacing w:val="27"/>
          <w:sz w:val="24"/>
          <w:szCs w:val="24"/>
        </w:rPr>
        <w:t xml:space="preserve"> </w:t>
      </w:r>
      <w:r w:rsidRPr="00906633">
        <w:rPr>
          <w:rFonts w:ascii="Arial" w:hAnsi="Arial" w:cs="Arial"/>
          <w:sz w:val="24"/>
          <w:szCs w:val="24"/>
        </w:rPr>
        <w:t>propiedades,</w:t>
      </w:r>
      <w:r w:rsidRPr="00906633">
        <w:rPr>
          <w:rFonts w:ascii="Arial" w:hAnsi="Arial" w:cs="Arial"/>
          <w:spacing w:val="29"/>
          <w:sz w:val="24"/>
          <w:szCs w:val="24"/>
        </w:rPr>
        <w:t xml:space="preserve"> </w:t>
      </w:r>
      <w:r w:rsidRPr="00906633">
        <w:rPr>
          <w:rFonts w:ascii="Arial" w:hAnsi="Arial" w:cs="Arial"/>
          <w:sz w:val="24"/>
          <w:szCs w:val="24"/>
        </w:rPr>
        <w:t>planta</w:t>
      </w:r>
      <w:r w:rsidRPr="00906633">
        <w:rPr>
          <w:rFonts w:ascii="Arial" w:hAnsi="Arial" w:cs="Arial"/>
          <w:spacing w:val="29"/>
          <w:sz w:val="24"/>
          <w:szCs w:val="24"/>
        </w:rPr>
        <w:t xml:space="preserve"> </w:t>
      </w:r>
      <w:r w:rsidRPr="00906633">
        <w:rPr>
          <w:rFonts w:ascii="Arial" w:hAnsi="Arial" w:cs="Arial"/>
          <w:sz w:val="24"/>
          <w:szCs w:val="24"/>
        </w:rPr>
        <w:t>y</w:t>
      </w:r>
      <w:r w:rsidRPr="00906633">
        <w:rPr>
          <w:rFonts w:ascii="Arial" w:hAnsi="Arial" w:cs="Arial"/>
          <w:spacing w:val="29"/>
          <w:sz w:val="24"/>
          <w:szCs w:val="24"/>
        </w:rPr>
        <w:t xml:space="preserve"> </w:t>
      </w:r>
      <w:r w:rsidRPr="00906633">
        <w:rPr>
          <w:rFonts w:ascii="Arial" w:hAnsi="Arial" w:cs="Arial"/>
          <w:sz w:val="24"/>
          <w:szCs w:val="24"/>
        </w:rPr>
        <w:t>equipo</w:t>
      </w:r>
      <w:r w:rsidRPr="00906633">
        <w:rPr>
          <w:rFonts w:ascii="Arial" w:hAnsi="Arial" w:cs="Arial"/>
          <w:spacing w:val="29"/>
          <w:sz w:val="24"/>
          <w:szCs w:val="24"/>
        </w:rPr>
        <w:t xml:space="preserve"> </w:t>
      </w:r>
      <w:r w:rsidRPr="00906633">
        <w:rPr>
          <w:rFonts w:ascii="Arial" w:hAnsi="Arial" w:cs="Arial"/>
          <w:sz w:val="24"/>
          <w:szCs w:val="24"/>
        </w:rPr>
        <w:t>presentaron</w:t>
      </w:r>
      <w:r w:rsidRPr="00906633">
        <w:rPr>
          <w:rFonts w:ascii="Arial" w:hAnsi="Arial" w:cs="Arial"/>
          <w:spacing w:val="29"/>
          <w:sz w:val="24"/>
          <w:szCs w:val="24"/>
        </w:rPr>
        <w:t xml:space="preserve"> </w:t>
      </w:r>
      <w:r w:rsidRPr="00906633">
        <w:rPr>
          <w:rFonts w:ascii="Arial" w:hAnsi="Arial" w:cs="Arial"/>
          <w:sz w:val="24"/>
          <w:szCs w:val="24"/>
        </w:rPr>
        <w:t>un</w:t>
      </w:r>
      <w:r w:rsidRPr="00906633">
        <w:rPr>
          <w:rFonts w:ascii="Arial" w:hAnsi="Arial" w:cs="Arial"/>
          <w:spacing w:val="29"/>
          <w:sz w:val="24"/>
          <w:szCs w:val="24"/>
        </w:rPr>
        <w:t xml:space="preserve"> </w:t>
      </w:r>
      <w:r w:rsidRPr="00906633">
        <w:rPr>
          <w:rFonts w:ascii="Arial" w:hAnsi="Arial" w:cs="Arial"/>
          <w:sz w:val="24"/>
          <w:szCs w:val="24"/>
        </w:rPr>
        <w:t>saldo</w:t>
      </w:r>
      <w:r w:rsidRPr="00906633">
        <w:rPr>
          <w:rFonts w:ascii="Arial" w:hAnsi="Arial" w:cs="Arial"/>
          <w:spacing w:val="30"/>
          <w:sz w:val="24"/>
          <w:szCs w:val="24"/>
        </w:rPr>
        <w:t xml:space="preserve"> </w:t>
      </w:r>
      <w:r w:rsidRPr="00906633">
        <w:rPr>
          <w:rFonts w:ascii="Arial" w:hAnsi="Arial" w:cs="Arial"/>
          <w:spacing w:val="-2"/>
          <w:sz w:val="24"/>
          <w:szCs w:val="24"/>
        </w:rPr>
        <w:t>consolidado</w:t>
      </w:r>
      <w:r w:rsidR="00056227"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48"/>
          <w:w w:val="150"/>
          <w:sz w:val="24"/>
          <w:szCs w:val="24"/>
        </w:rPr>
        <w:t xml:space="preserve"> </w:t>
      </w:r>
      <w:r w:rsidRPr="00906633">
        <w:rPr>
          <w:rFonts w:ascii="Arial" w:hAnsi="Arial" w:cs="Arial"/>
          <w:sz w:val="24"/>
          <w:szCs w:val="24"/>
        </w:rPr>
        <w:t>2024,</w:t>
      </w:r>
      <w:r w:rsidRPr="00906633">
        <w:rPr>
          <w:rFonts w:ascii="Arial" w:hAnsi="Arial" w:cs="Arial"/>
          <w:spacing w:val="48"/>
          <w:w w:val="150"/>
          <w:sz w:val="24"/>
          <w:szCs w:val="24"/>
        </w:rPr>
        <w:t xml:space="preserve"> </w:t>
      </w:r>
      <w:r w:rsidRPr="00906633">
        <w:rPr>
          <w:rFonts w:ascii="Arial" w:hAnsi="Arial" w:cs="Arial"/>
          <w:sz w:val="24"/>
          <w:szCs w:val="24"/>
        </w:rPr>
        <w:t>por</w:t>
      </w:r>
      <w:r w:rsidRPr="00906633">
        <w:rPr>
          <w:rFonts w:ascii="Arial" w:hAnsi="Arial" w:cs="Arial"/>
          <w:spacing w:val="48"/>
          <w:w w:val="150"/>
          <w:sz w:val="24"/>
          <w:szCs w:val="24"/>
        </w:rPr>
        <w:t xml:space="preserve"> </w:t>
      </w:r>
      <w:r w:rsidRPr="00906633">
        <w:rPr>
          <w:rFonts w:ascii="Arial" w:hAnsi="Arial" w:cs="Arial"/>
          <w:sz w:val="24"/>
          <w:szCs w:val="24"/>
        </w:rPr>
        <w:t>$200.067.283,41</w:t>
      </w:r>
      <w:r w:rsidRPr="00906633">
        <w:rPr>
          <w:rFonts w:ascii="Arial" w:hAnsi="Arial" w:cs="Arial"/>
          <w:spacing w:val="49"/>
          <w:w w:val="150"/>
          <w:sz w:val="24"/>
          <w:szCs w:val="24"/>
        </w:rPr>
        <w:t xml:space="preserve"> </w:t>
      </w:r>
      <w:r w:rsidRPr="00906633">
        <w:rPr>
          <w:rFonts w:ascii="Arial" w:hAnsi="Arial" w:cs="Arial"/>
          <w:sz w:val="24"/>
          <w:szCs w:val="24"/>
        </w:rPr>
        <w:t>millones,</w:t>
      </w:r>
      <w:r w:rsidRPr="00906633">
        <w:rPr>
          <w:rFonts w:ascii="Arial" w:hAnsi="Arial" w:cs="Arial"/>
          <w:spacing w:val="48"/>
          <w:w w:val="150"/>
          <w:sz w:val="24"/>
          <w:szCs w:val="24"/>
        </w:rPr>
        <w:t xml:space="preserve"> </w:t>
      </w:r>
      <w:r w:rsidRPr="00906633">
        <w:rPr>
          <w:rFonts w:ascii="Arial" w:hAnsi="Arial" w:cs="Arial"/>
          <w:sz w:val="24"/>
          <w:szCs w:val="24"/>
        </w:rPr>
        <w:t>con</w:t>
      </w:r>
      <w:r w:rsidRPr="00906633">
        <w:rPr>
          <w:rFonts w:ascii="Arial" w:hAnsi="Arial" w:cs="Arial"/>
          <w:spacing w:val="48"/>
          <w:w w:val="150"/>
          <w:sz w:val="24"/>
          <w:szCs w:val="24"/>
        </w:rPr>
        <w:t xml:space="preserve"> </w:t>
      </w:r>
      <w:r w:rsidRPr="00906633">
        <w:rPr>
          <w:rFonts w:ascii="Arial" w:hAnsi="Arial" w:cs="Arial"/>
          <w:sz w:val="24"/>
          <w:szCs w:val="24"/>
        </w:rPr>
        <w:t>un</w:t>
      </w:r>
      <w:r w:rsidRPr="00906633">
        <w:rPr>
          <w:rFonts w:ascii="Arial" w:hAnsi="Arial" w:cs="Arial"/>
          <w:spacing w:val="49"/>
          <w:w w:val="150"/>
          <w:sz w:val="24"/>
          <w:szCs w:val="24"/>
        </w:rPr>
        <w:t xml:space="preserve"> </w:t>
      </w:r>
      <w:r w:rsidRPr="00906633">
        <w:rPr>
          <w:rFonts w:ascii="Arial" w:hAnsi="Arial" w:cs="Arial"/>
          <w:sz w:val="24"/>
          <w:szCs w:val="24"/>
        </w:rPr>
        <w:t>incremento</w:t>
      </w:r>
      <w:r w:rsidRPr="00906633">
        <w:rPr>
          <w:rFonts w:ascii="Arial" w:hAnsi="Arial" w:cs="Arial"/>
          <w:spacing w:val="48"/>
          <w:w w:val="150"/>
          <w:sz w:val="24"/>
          <w:szCs w:val="24"/>
        </w:rPr>
        <w:t xml:space="preserve"> </w:t>
      </w:r>
      <w:r w:rsidRPr="00906633">
        <w:rPr>
          <w:rFonts w:ascii="Arial" w:hAnsi="Arial" w:cs="Arial"/>
          <w:spacing w:val="-5"/>
          <w:sz w:val="24"/>
          <w:szCs w:val="24"/>
        </w:rPr>
        <w:t>de</w:t>
      </w:r>
      <w:r w:rsidR="00056227" w:rsidRPr="00906633">
        <w:rPr>
          <w:rFonts w:ascii="Arial" w:hAnsi="Arial" w:cs="Arial"/>
          <w:spacing w:val="-5"/>
          <w:sz w:val="24"/>
          <w:szCs w:val="24"/>
        </w:rPr>
        <w:t xml:space="preserve"> </w:t>
      </w:r>
      <w:r w:rsidRPr="00906633">
        <w:rPr>
          <w:rFonts w:ascii="Arial" w:hAnsi="Arial" w:cs="Arial"/>
          <w:sz w:val="24"/>
          <w:szCs w:val="24"/>
        </w:rPr>
        <w:t>$12.133.621,54</w:t>
      </w:r>
      <w:r w:rsidRPr="00906633">
        <w:rPr>
          <w:rFonts w:ascii="Arial" w:hAnsi="Arial" w:cs="Arial"/>
          <w:spacing w:val="-5"/>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6,45%,</w:t>
      </w:r>
      <w:r w:rsidRPr="00906633">
        <w:rPr>
          <w:rFonts w:ascii="Arial" w:hAnsi="Arial" w:cs="Arial"/>
          <w:spacing w:val="-5"/>
          <w:sz w:val="24"/>
          <w:szCs w:val="24"/>
        </w:rPr>
        <w:t xml:space="preserve"> </w:t>
      </w:r>
      <w:r w:rsidRPr="00906633">
        <w:rPr>
          <w:rFonts w:ascii="Arial" w:hAnsi="Arial" w:cs="Arial"/>
          <w:sz w:val="24"/>
          <w:szCs w:val="24"/>
        </w:rPr>
        <w:t>respecto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2023</w:t>
      </w:r>
      <w:r w:rsidRPr="00906633">
        <w:rPr>
          <w:rFonts w:ascii="Arial" w:hAnsi="Arial" w:cs="Arial"/>
          <w:spacing w:val="-5"/>
          <w:sz w:val="24"/>
          <w:szCs w:val="24"/>
        </w:rPr>
        <w:t xml:space="preserve"> </w:t>
      </w:r>
      <w:r w:rsidRPr="00906633">
        <w:rPr>
          <w:rFonts w:ascii="Arial" w:hAnsi="Arial" w:cs="Arial"/>
          <w:sz w:val="24"/>
          <w:szCs w:val="24"/>
        </w:rPr>
        <w:t>cuando</w:t>
      </w:r>
      <w:r w:rsidRPr="00906633">
        <w:rPr>
          <w:rFonts w:ascii="Arial" w:hAnsi="Arial" w:cs="Arial"/>
          <w:spacing w:val="-5"/>
          <w:sz w:val="24"/>
          <w:szCs w:val="24"/>
        </w:rPr>
        <w:t xml:space="preserve"> </w:t>
      </w:r>
      <w:r w:rsidRPr="00906633">
        <w:rPr>
          <w:rFonts w:ascii="Arial" w:hAnsi="Arial" w:cs="Arial"/>
          <w:sz w:val="24"/>
          <w:szCs w:val="24"/>
        </w:rPr>
        <w:t>tuvo</w:t>
      </w:r>
      <w:r w:rsidRPr="00906633">
        <w:rPr>
          <w:rFonts w:ascii="Arial" w:hAnsi="Arial" w:cs="Arial"/>
          <w:spacing w:val="-5"/>
          <w:sz w:val="24"/>
          <w:szCs w:val="24"/>
        </w:rPr>
        <w:t xml:space="preserve"> </w:t>
      </w:r>
      <w:r w:rsidRPr="00906633">
        <w:rPr>
          <w:rFonts w:ascii="Arial" w:hAnsi="Arial" w:cs="Arial"/>
          <w:sz w:val="24"/>
          <w:szCs w:val="24"/>
        </w:rPr>
        <w:t>saldo de $187.943.661,87 millones. El saldo de este grupo de cuentas se afectó por incorrecciones, por $1.905.262,42 millones, en donde se destacó</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incorrección</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responsabilidad</w:t>
      </w:r>
      <w:r w:rsidRPr="00906633">
        <w:rPr>
          <w:rFonts w:ascii="Arial" w:hAnsi="Arial" w:cs="Arial"/>
          <w:spacing w:val="-19"/>
          <w:sz w:val="24"/>
          <w:szCs w:val="24"/>
        </w:rPr>
        <w:t xml:space="preserve"> </w:t>
      </w:r>
      <w:r w:rsidRPr="00906633">
        <w:rPr>
          <w:rFonts w:ascii="Arial" w:hAnsi="Arial" w:cs="Arial"/>
          <w:sz w:val="24"/>
          <w:szCs w:val="24"/>
        </w:rPr>
        <w:t>disciplinaria</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SENA,</w:t>
      </w:r>
      <w:r w:rsidRPr="00906633">
        <w:rPr>
          <w:rFonts w:ascii="Arial" w:hAnsi="Arial" w:cs="Arial"/>
          <w:spacing w:val="-19"/>
          <w:sz w:val="24"/>
          <w:szCs w:val="24"/>
        </w:rPr>
        <w:t xml:space="preserve"> </w:t>
      </w:r>
      <w:r w:rsidRPr="00906633">
        <w:rPr>
          <w:rFonts w:ascii="Arial" w:hAnsi="Arial" w:cs="Arial"/>
          <w:sz w:val="24"/>
          <w:szCs w:val="24"/>
        </w:rPr>
        <w:t>que fue</w:t>
      </w:r>
      <w:r w:rsidRPr="00906633">
        <w:rPr>
          <w:rFonts w:ascii="Arial" w:hAnsi="Arial" w:cs="Arial"/>
          <w:spacing w:val="-13"/>
          <w:sz w:val="24"/>
          <w:szCs w:val="24"/>
        </w:rPr>
        <w:t xml:space="preserve"> </w:t>
      </w:r>
      <w:r w:rsidRPr="00906633">
        <w:rPr>
          <w:rFonts w:ascii="Arial" w:hAnsi="Arial" w:cs="Arial"/>
          <w:sz w:val="24"/>
          <w:szCs w:val="24"/>
        </w:rPr>
        <w:t>mencionada</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párrafo</w:t>
      </w:r>
      <w:r w:rsidRPr="00906633">
        <w:rPr>
          <w:rFonts w:ascii="Arial" w:hAnsi="Arial" w:cs="Arial"/>
          <w:spacing w:val="-13"/>
          <w:sz w:val="24"/>
          <w:szCs w:val="24"/>
        </w:rPr>
        <w:t xml:space="preserve"> </w:t>
      </w:r>
      <w:r w:rsidRPr="00906633">
        <w:rPr>
          <w:rFonts w:ascii="Arial" w:hAnsi="Arial" w:cs="Arial"/>
          <w:sz w:val="24"/>
          <w:szCs w:val="24"/>
        </w:rPr>
        <w:t>anterior.</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incorrección,</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 xml:space="preserve">$417.385,46 millones, de la </w:t>
      </w:r>
      <w:r w:rsidR="001860DD" w:rsidRPr="00906633">
        <w:rPr>
          <w:rFonts w:ascii="Arial" w:hAnsi="Arial" w:cs="Arial"/>
          <w:sz w:val="24"/>
          <w:szCs w:val="24"/>
        </w:rPr>
        <w:t>fiscalía general</w:t>
      </w:r>
      <w:r w:rsidRPr="00906633">
        <w:rPr>
          <w:rFonts w:ascii="Arial" w:hAnsi="Arial" w:cs="Arial"/>
          <w:sz w:val="24"/>
          <w:szCs w:val="24"/>
        </w:rPr>
        <w:t xml:space="preserve"> de la Nación, ya que presentó bienes patrimoniales totalmente depreciados y no aplicó adecuadamente los procedimientos establecidos para la baja de los mismos.</w:t>
      </w:r>
    </w:p>
    <w:p w14:paraId="72EAD14B" w14:textId="77777777" w:rsidR="0005622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z w:val="24"/>
          <w:szCs w:val="24"/>
        </w:rPr>
        <w:t>Es de resaltar que, respecto a los sobrecostos en el proyecto de modernización de la Refinería de Cartagena, con hallazgo de años anteriores</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arrastraba</w:t>
      </w:r>
      <w:r w:rsidRPr="00906633">
        <w:rPr>
          <w:rFonts w:ascii="Arial" w:hAnsi="Arial" w:cs="Arial"/>
          <w:spacing w:val="-17"/>
          <w:sz w:val="24"/>
          <w:szCs w:val="24"/>
        </w:rPr>
        <w:t xml:space="preserve"> </w:t>
      </w:r>
      <w:r w:rsidRPr="00906633">
        <w:rPr>
          <w:rFonts w:ascii="Arial" w:hAnsi="Arial" w:cs="Arial"/>
          <w:sz w:val="24"/>
          <w:szCs w:val="24"/>
        </w:rPr>
        <w:t>$2.684.817,5</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relacionados</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 xml:space="preserve">los </w:t>
      </w:r>
      <w:r w:rsidRPr="00906633">
        <w:rPr>
          <w:rFonts w:ascii="Arial" w:hAnsi="Arial" w:cs="Arial"/>
          <w:spacing w:val="-2"/>
          <w:sz w:val="24"/>
          <w:szCs w:val="24"/>
        </w:rPr>
        <w:t>pagos</w:t>
      </w:r>
      <w:r w:rsidRPr="00906633">
        <w:rPr>
          <w:rFonts w:ascii="Arial" w:hAnsi="Arial" w:cs="Arial"/>
          <w:spacing w:val="-14"/>
          <w:sz w:val="24"/>
          <w:szCs w:val="24"/>
        </w:rPr>
        <w:t xml:space="preserve"> </w:t>
      </w:r>
      <w:r w:rsidRPr="00906633">
        <w:rPr>
          <w:rFonts w:ascii="Arial" w:hAnsi="Arial" w:cs="Arial"/>
          <w:spacing w:val="-2"/>
          <w:sz w:val="24"/>
          <w:szCs w:val="24"/>
        </w:rPr>
        <w:t>indebidos</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contratistas,</w:t>
      </w:r>
      <w:r w:rsidRPr="00906633">
        <w:rPr>
          <w:rFonts w:ascii="Arial" w:hAnsi="Arial" w:cs="Arial"/>
          <w:spacing w:val="-14"/>
          <w:sz w:val="24"/>
          <w:szCs w:val="24"/>
        </w:rPr>
        <w:t xml:space="preserve"> </w:t>
      </w:r>
      <w:r w:rsidRPr="00906633">
        <w:rPr>
          <w:rFonts w:ascii="Arial" w:hAnsi="Arial" w:cs="Arial"/>
          <w:spacing w:val="-2"/>
          <w:sz w:val="24"/>
          <w:szCs w:val="24"/>
        </w:rPr>
        <w:t>desembolsos</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trabajos</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4"/>
          <w:sz w:val="24"/>
          <w:szCs w:val="24"/>
        </w:rPr>
        <w:t xml:space="preserve"> </w:t>
      </w:r>
      <w:r w:rsidRPr="00906633">
        <w:rPr>
          <w:rFonts w:ascii="Arial" w:hAnsi="Arial" w:cs="Arial"/>
          <w:spacing w:val="-2"/>
          <w:sz w:val="24"/>
          <w:szCs w:val="24"/>
        </w:rPr>
        <w:t xml:space="preserve">realizados </w:t>
      </w:r>
      <w:r w:rsidRPr="00906633">
        <w:rPr>
          <w:rFonts w:ascii="Arial" w:hAnsi="Arial" w:cs="Arial"/>
          <w:sz w:val="24"/>
          <w:szCs w:val="24"/>
        </w:rPr>
        <w:t>y servicios no recibidos, valores superiores a los establecidos en las condiciones pactadas en los contratos, legalización de anticipos sin los soportes requeridos, entre otros, en la auditoría practicada a los estados financieros, vigencia 2024, la CGR constató la razonabilidad 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información</w:t>
      </w:r>
      <w:r w:rsidRPr="00906633">
        <w:rPr>
          <w:rFonts w:ascii="Arial" w:hAnsi="Arial" w:cs="Arial"/>
          <w:spacing w:val="-4"/>
          <w:sz w:val="24"/>
          <w:szCs w:val="24"/>
        </w:rPr>
        <w:t xml:space="preserve"> </w:t>
      </w:r>
      <w:r w:rsidRPr="00906633">
        <w:rPr>
          <w:rFonts w:ascii="Arial" w:hAnsi="Arial" w:cs="Arial"/>
          <w:sz w:val="24"/>
          <w:szCs w:val="24"/>
        </w:rPr>
        <w:t>financiera,</w:t>
      </w:r>
      <w:r w:rsidRPr="00906633">
        <w:rPr>
          <w:rFonts w:ascii="Arial" w:hAnsi="Arial" w:cs="Arial"/>
          <w:spacing w:val="-4"/>
          <w:sz w:val="24"/>
          <w:szCs w:val="24"/>
        </w:rPr>
        <w:t xml:space="preserve"> </w:t>
      </w:r>
      <w:r w:rsidRPr="00906633">
        <w:rPr>
          <w:rFonts w:ascii="Arial" w:hAnsi="Arial" w:cs="Arial"/>
          <w:sz w:val="24"/>
          <w:szCs w:val="24"/>
        </w:rPr>
        <w:t>especialmente</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ajustes</w:t>
      </w:r>
      <w:r w:rsidRPr="00906633">
        <w:rPr>
          <w:rFonts w:ascii="Arial" w:hAnsi="Arial" w:cs="Arial"/>
          <w:spacing w:val="-4"/>
          <w:sz w:val="24"/>
          <w:szCs w:val="24"/>
        </w:rPr>
        <w:t xml:space="preserve"> </w:t>
      </w:r>
      <w:r w:rsidRPr="00906633">
        <w:rPr>
          <w:rFonts w:ascii="Arial" w:hAnsi="Arial" w:cs="Arial"/>
          <w:sz w:val="24"/>
          <w:szCs w:val="24"/>
        </w:rPr>
        <w:t>realizados en las cuentas de propiedad, planta y equipo, relacionados con los efectos del fallo del laudo arbitral internacional y la recuperación de más de USD 424 millones.</w:t>
      </w:r>
    </w:p>
    <w:p w14:paraId="356C1625" w14:textId="77777777" w:rsidR="0005622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pacing w:val="-2"/>
          <w:sz w:val="24"/>
          <w:szCs w:val="24"/>
        </w:rPr>
        <w:lastRenderedPageBreak/>
        <w:t>Para</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respaldo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razonabilidad</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8"/>
          <w:sz w:val="24"/>
          <w:szCs w:val="24"/>
        </w:rPr>
        <w:t xml:space="preserve"> </w:t>
      </w:r>
      <w:r w:rsidRPr="00906633">
        <w:rPr>
          <w:rFonts w:ascii="Arial" w:hAnsi="Arial" w:cs="Arial"/>
          <w:spacing w:val="-2"/>
          <w:sz w:val="24"/>
          <w:szCs w:val="24"/>
        </w:rPr>
        <w:t>Reficar</w:t>
      </w:r>
      <w:r w:rsidRPr="00906633">
        <w:rPr>
          <w:rFonts w:ascii="Arial" w:hAnsi="Arial" w:cs="Arial"/>
          <w:spacing w:val="-17"/>
          <w:sz w:val="24"/>
          <w:szCs w:val="24"/>
        </w:rPr>
        <w:t xml:space="preserve"> </w:t>
      </w:r>
      <w:r w:rsidRPr="00906633">
        <w:rPr>
          <w:rFonts w:ascii="Arial" w:hAnsi="Arial" w:cs="Arial"/>
          <w:spacing w:val="-2"/>
          <w:sz w:val="24"/>
          <w:szCs w:val="24"/>
        </w:rPr>
        <w:t>S.A.S.</w:t>
      </w:r>
      <w:r w:rsidRPr="00906633">
        <w:rPr>
          <w:rFonts w:ascii="Arial" w:hAnsi="Arial" w:cs="Arial"/>
          <w:spacing w:val="-17"/>
          <w:sz w:val="24"/>
          <w:szCs w:val="24"/>
        </w:rPr>
        <w:t xml:space="preserve"> </w:t>
      </w:r>
      <w:r w:rsidRPr="00906633">
        <w:rPr>
          <w:rFonts w:ascii="Arial" w:hAnsi="Arial" w:cs="Arial"/>
          <w:spacing w:val="-2"/>
          <w:sz w:val="24"/>
          <w:szCs w:val="24"/>
        </w:rPr>
        <w:t xml:space="preserve">realizó, </w:t>
      </w:r>
      <w:r w:rsidRPr="00906633">
        <w:rPr>
          <w:rFonts w:ascii="Arial" w:hAnsi="Arial" w:cs="Arial"/>
          <w:sz w:val="24"/>
          <w:szCs w:val="24"/>
        </w:rPr>
        <w:t>como acción de mejora, la contratación de un estudio independiente con</w:t>
      </w:r>
      <w:r w:rsidRPr="00906633">
        <w:rPr>
          <w:rFonts w:ascii="Arial" w:hAnsi="Arial" w:cs="Arial"/>
          <w:spacing w:val="28"/>
          <w:sz w:val="24"/>
          <w:szCs w:val="24"/>
        </w:rPr>
        <w:t xml:space="preserve"> </w:t>
      </w:r>
      <w:r w:rsidRPr="00906633">
        <w:rPr>
          <w:rFonts w:ascii="Arial" w:hAnsi="Arial" w:cs="Arial"/>
          <w:sz w:val="24"/>
          <w:szCs w:val="24"/>
        </w:rPr>
        <w:t>la</w:t>
      </w:r>
      <w:r w:rsidRPr="00906633">
        <w:rPr>
          <w:rFonts w:ascii="Arial" w:hAnsi="Arial" w:cs="Arial"/>
          <w:spacing w:val="28"/>
          <w:sz w:val="24"/>
          <w:szCs w:val="24"/>
        </w:rPr>
        <w:t xml:space="preserve"> </w:t>
      </w:r>
      <w:r w:rsidRPr="00906633">
        <w:rPr>
          <w:rFonts w:ascii="Arial" w:hAnsi="Arial" w:cs="Arial"/>
          <w:sz w:val="24"/>
          <w:szCs w:val="24"/>
        </w:rPr>
        <w:t>firma</w:t>
      </w:r>
      <w:r w:rsidRPr="00906633">
        <w:rPr>
          <w:rFonts w:ascii="Arial" w:hAnsi="Arial" w:cs="Arial"/>
          <w:spacing w:val="28"/>
          <w:sz w:val="24"/>
          <w:szCs w:val="24"/>
        </w:rPr>
        <w:t xml:space="preserve"> </w:t>
      </w:r>
      <w:r w:rsidRPr="00906633">
        <w:rPr>
          <w:rFonts w:ascii="Arial" w:hAnsi="Arial" w:cs="Arial"/>
          <w:sz w:val="24"/>
          <w:szCs w:val="24"/>
        </w:rPr>
        <w:t>TF</w:t>
      </w:r>
      <w:r w:rsidRPr="00906633">
        <w:rPr>
          <w:rFonts w:ascii="Arial" w:hAnsi="Arial" w:cs="Arial"/>
          <w:spacing w:val="28"/>
          <w:sz w:val="24"/>
          <w:szCs w:val="24"/>
        </w:rPr>
        <w:t xml:space="preserve"> </w:t>
      </w:r>
      <w:r w:rsidRPr="00906633">
        <w:rPr>
          <w:rFonts w:ascii="Arial" w:hAnsi="Arial" w:cs="Arial"/>
          <w:sz w:val="24"/>
          <w:szCs w:val="24"/>
        </w:rPr>
        <w:t>Auditores</w:t>
      </w:r>
      <w:r w:rsidRPr="00906633">
        <w:rPr>
          <w:rFonts w:ascii="Arial" w:hAnsi="Arial" w:cs="Arial"/>
          <w:spacing w:val="28"/>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Asesores</w:t>
      </w:r>
      <w:r w:rsidRPr="00906633">
        <w:rPr>
          <w:rFonts w:ascii="Arial" w:hAnsi="Arial" w:cs="Arial"/>
          <w:spacing w:val="28"/>
          <w:sz w:val="24"/>
          <w:szCs w:val="24"/>
        </w:rPr>
        <w:t xml:space="preserve"> </w:t>
      </w:r>
      <w:r w:rsidRPr="00906633">
        <w:rPr>
          <w:rFonts w:ascii="Arial" w:hAnsi="Arial" w:cs="Arial"/>
          <w:sz w:val="24"/>
          <w:szCs w:val="24"/>
        </w:rPr>
        <w:t>S.A.S.</w:t>
      </w:r>
      <w:r w:rsidRPr="00906633">
        <w:rPr>
          <w:rFonts w:ascii="Arial" w:hAnsi="Arial" w:cs="Arial"/>
          <w:spacing w:val="28"/>
          <w:sz w:val="24"/>
          <w:szCs w:val="24"/>
        </w:rPr>
        <w:t xml:space="preserve"> </w:t>
      </w:r>
      <w:r w:rsidRPr="00906633">
        <w:rPr>
          <w:rFonts w:ascii="Arial" w:hAnsi="Arial" w:cs="Arial"/>
          <w:sz w:val="24"/>
          <w:szCs w:val="24"/>
        </w:rPr>
        <w:t>BIC,</w:t>
      </w:r>
      <w:r w:rsidRPr="00906633">
        <w:rPr>
          <w:rFonts w:ascii="Arial" w:hAnsi="Arial" w:cs="Arial"/>
          <w:spacing w:val="28"/>
          <w:sz w:val="24"/>
          <w:szCs w:val="24"/>
        </w:rPr>
        <w:t xml:space="preserve"> </w:t>
      </w:r>
      <w:r w:rsidRPr="00906633">
        <w:rPr>
          <w:rFonts w:ascii="Arial" w:hAnsi="Arial" w:cs="Arial"/>
          <w:sz w:val="24"/>
          <w:szCs w:val="24"/>
        </w:rPr>
        <w:t>producto</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8"/>
          <w:sz w:val="24"/>
          <w:szCs w:val="24"/>
        </w:rPr>
        <w:t xml:space="preserve"> </w:t>
      </w:r>
      <w:r w:rsidRPr="00906633">
        <w:rPr>
          <w:rFonts w:ascii="Arial" w:hAnsi="Arial" w:cs="Arial"/>
          <w:sz w:val="24"/>
          <w:szCs w:val="24"/>
        </w:rPr>
        <w:t>cual se emitió el “Informe sobre la verificación de la razonabilidad de los saldos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cuenta</w:t>
      </w:r>
      <w:r w:rsidRPr="00906633">
        <w:rPr>
          <w:rFonts w:ascii="Arial" w:hAnsi="Arial" w:cs="Arial"/>
          <w:spacing w:val="-18"/>
          <w:sz w:val="24"/>
          <w:szCs w:val="24"/>
        </w:rPr>
        <w:t xml:space="preserve"> </w:t>
      </w:r>
      <w:r w:rsidRPr="00906633">
        <w:rPr>
          <w:rFonts w:ascii="Arial" w:hAnsi="Arial" w:cs="Arial"/>
          <w:sz w:val="24"/>
          <w:szCs w:val="24"/>
        </w:rPr>
        <w:t>16</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Propiedad,</w:t>
      </w:r>
      <w:r w:rsidRPr="00906633">
        <w:rPr>
          <w:rFonts w:ascii="Arial" w:hAnsi="Arial" w:cs="Arial"/>
          <w:spacing w:val="-18"/>
          <w:sz w:val="24"/>
          <w:szCs w:val="24"/>
        </w:rPr>
        <w:t xml:space="preserve"> </w:t>
      </w:r>
      <w:r w:rsidRPr="00906633">
        <w:rPr>
          <w:rFonts w:ascii="Arial" w:hAnsi="Arial" w:cs="Arial"/>
          <w:sz w:val="24"/>
          <w:szCs w:val="24"/>
        </w:rPr>
        <w:t>Planta</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Equipo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Refinería</w:t>
      </w:r>
      <w:r w:rsidRPr="00906633">
        <w:rPr>
          <w:rFonts w:ascii="Arial" w:hAnsi="Arial" w:cs="Arial"/>
          <w:spacing w:val="-18"/>
          <w:sz w:val="24"/>
          <w:szCs w:val="24"/>
        </w:rPr>
        <w:t xml:space="preserve"> </w:t>
      </w:r>
      <w:r w:rsidRPr="00906633">
        <w:rPr>
          <w:rFonts w:ascii="Arial" w:hAnsi="Arial" w:cs="Arial"/>
          <w:sz w:val="24"/>
          <w:szCs w:val="24"/>
        </w:rPr>
        <w:t>de Cartagena</w:t>
      </w:r>
      <w:r w:rsidRPr="00906633">
        <w:rPr>
          <w:rFonts w:ascii="Arial" w:hAnsi="Arial" w:cs="Arial"/>
          <w:spacing w:val="-2"/>
          <w:sz w:val="24"/>
          <w:szCs w:val="24"/>
        </w:rPr>
        <w:t xml:space="preserve"> </w:t>
      </w:r>
      <w:r w:rsidRPr="00906633">
        <w:rPr>
          <w:rFonts w:ascii="Arial" w:hAnsi="Arial" w:cs="Arial"/>
          <w:sz w:val="24"/>
          <w:szCs w:val="24"/>
        </w:rPr>
        <w:t>S.A.S.</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corte</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diciembre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auditoría verificó que en dicho informe se incluyó una revisión detallada del valor económico de los activos, su soporte físico y documental, los ajustes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derivados</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proceso</w:t>
      </w:r>
      <w:r w:rsidRPr="00906633">
        <w:rPr>
          <w:rFonts w:ascii="Arial" w:hAnsi="Arial" w:cs="Arial"/>
          <w:spacing w:val="-3"/>
          <w:sz w:val="24"/>
          <w:szCs w:val="24"/>
        </w:rPr>
        <w:t xml:space="preserve"> </w:t>
      </w:r>
      <w:r w:rsidRPr="00906633">
        <w:rPr>
          <w:rFonts w:ascii="Arial" w:hAnsi="Arial" w:cs="Arial"/>
          <w:sz w:val="24"/>
          <w:szCs w:val="24"/>
        </w:rPr>
        <w:t>arbitral,</w:t>
      </w:r>
      <w:r w:rsidRPr="00906633">
        <w:rPr>
          <w:rFonts w:ascii="Arial" w:hAnsi="Arial" w:cs="Arial"/>
          <w:spacing w:val="-3"/>
          <w:sz w:val="24"/>
          <w:szCs w:val="24"/>
        </w:rPr>
        <w:t xml:space="preserve"> </w:t>
      </w:r>
      <w:r w:rsidRPr="00906633">
        <w:rPr>
          <w:rFonts w:ascii="Arial" w:hAnsi="Arial" w:cs="Arial"/>
          <w:sz w:val="24"/>
          <w:szCs w:val="24"/>
        </w:rPr>
        <w:t>concluyendo</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los saldos reflejaron fielmente la situación financiera de la entidad.</w:t>
      </w:r>
    </w:p>
    <w:p w14:paraId="0E9A5280" w14:textId="77777777" w:rsidR="0005622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cuanto</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cuentas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cobrar,</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saldo</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31</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diciembre</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2024</w:t>
      </w:r>
      <w:r w:rsidR="00056227" w:rsidRPr="00906633">
        <w:rPr>
          <w:rFonts w:ascii="Arial" w:hAnsi="Arial" w:cs="Arial"/>
          <w:spacing w:val="-4"/>
          <w:sz w:val="24"/>
          <w:szCs w:val="24"/>
        </w:rPr>
        <w:t xml:space="preserve"> </w:t>
      </w:r>
      <w:r w:rsidRPr="00906633">
        <w:rPr>
          <w:rFonts w:ascii="Arial" w:hAnsi="Arial" w:cs="Arial"/>
          <w:sz w:val="24"/>
          <w:szCs w:val="24"/>
        </w:rPr>
        <w:t>ascendió</w:t>
      </w:r>
      <w:r w:rsidRPr="00906633">
        <w:rPr>
          <w:rFonts w:ascii="Arial" w:hAnsi="Arial" w:cs="Arial"/>
          <w:spacing w:val="33"/>
          <w:sz w:val="24"/>
          <w:szCs w:val="24"/>
        </w:rPr>
        <w:t xml:space="preserve"> </w:t>
      </w:r>
      <w:r w:rsidRPr="00906633">
        <w:rPr>
          <w:rFonts w:ascii="Arial" w:hAnsi="Arial" w:cs="Arial"/>
          <w:sz w:val="24"/>
          <w:szCs w:val="24"/>
        </w:rPr>
        <w:t>a</w:t>
      </w:r>
      <w:r w:rsidRPr="00906633">
        <w:rPr>
          <w:rFonts w:ascii="Arial" w:hAnsi="Arial" w:cs="Arial"/>
          <w:spacing w:val="33"/>
          <w:sz w:val="24"/>
          <w:szCs w:val="24"/>
        </w:rPr>
        <w:t xml:space="preserve"> </w:t>
      </w:r>
      <w:r w:rsidRPr="00906633">
        <w:rPr>
          <w:rFonts w:ascii="Arial" w:hAnsi="Arial" w:cs="Arial"/>
          <w:sz w:val="24"/>
          <w:szCs w:val="24"/>
        </w:rPr>
        <w:t>$87.474.001,45</w:t>
      </w:r>
      <w:r w:rsidRPr="00906633">
        <w:rPr>
          <w:rFonts w:ascii="Arial" w:hAnsi="Arial" w:cs="Arial"/>
          <w:spacing w:val="33"/>
          <w:sz w:val="24"/>
          <w:szCs w:val="24"/>
        </w:rPr>
        <w:t xml:space="preserve"> </w:t>
      </w:r>
      <w:r w:rsidRPr="00906633">
        <w:rPr>
          <w:rFonts w:ascii="Arial" w:hAnsi="Arial" w:cs="Arial"/>
          <w:sz w:val="24"/>
          <w:szCs w:val="24"/>
        </w:rPr>
        <w:t>millones,</w:t>
      </w:r>
      <w:r w:rsidRPr="00906633">
        <w:rPr>
          <w:rFonts w:ascii="Arial" w:hAnsi="Arial" w:cs="Arial"/>
          <w:spacing w:val="33"/>
          <w:sz w:val="24"/>
          <w:szCs w:val="24"/>
        </w:rPr>
        <w:t xml:space="preserve"> </w:t>
      </w:r>
      <w:r w:rsidRPr="00906633">
        <w:rPr>
          <w:rFonts w:ascii="Arial" w:hAnsi="Arial" w:cs="Arial"/>
          <w:sz w:val="24"/>
          <w:szCs w:val="24"/>
        </w:rPr>
        <w:t>mientras</w:t>
      </w:r>
      <w:r w:rsidRPr="00906633">
        <w:rPr>
          <w:rFonts w:ascii="Arial" w:hAnsi="Arial" w:cs="Arial"/>
          <w:spacing w:val="33"/>
          <w:sz w:val="24"/>
          <w:szCs w:val="24"/>
        </w:rPr>
        <w:t xml:space="preserve"> </w:t>
      </w:r>
      <w:r w:rsidRPr="00906633">
        <w:rPr>
          <w:rFonts w:ascii="Arial" w:hAnsi="Arial" w:cs="Arial"/>
          <w:sz w:val="24"/>
          <w:szCs w:val="24"/>
        </w:rPr>
        <w:t>que</w:t>
      </w:r>
      <w:r w:rsidRPr="00906633">
        <w:rPr>
          <w:rFonts w:ascii="Arial" w:hAnsi="Arial" w:cs="Arial"/>
          <w:spacing w:val="33"/>
          <w:sz w:val="24"/>
          <w:szCs w:val="24"/>
        </w:rPr>
        <w:t xml:space="preserve"> </w:t>
      </w:r>
      <w:r w:rsidRPr="00906633">
        <w:rPr>
          <w:rFonts w:ascii="Arial" w:hAnsi="Arial" w:cs="Arial"/>
          <w:sz w:val="24"/>
          <w:szCs w:val="24"/>
        </w:rPr>
        <w:t>en</w:t>
      </w:r>
      <w:r w:rsidRPr="00906633">
        <w:rPr>
          <w:rFonts w:ascii="Arial" w:hAnsi="Arial" w:cs="Arial"/>
          <w:spacing w:val="33"/>
          <w:sz w:val="24"/>
          <w:szCs w:val="24"/>
        </w:rPr>
        <w:t xml:space="preserve"> </w:t>
      </w:r>
      <w:r w:rsidRPr="00906633">
        <w:rPr>
          <w:rFonts w:ascii="Arial" w:hAnsi="Arial" w:cs="Arial"/>
          <w:sz w:val="24"/>
          <w:szCs w:val="24"/>
        </w:rPr>
        <w:t>2023</w:t>
      </w:r>
      <w:r w:rsidRPr="00906633">
        <w:rPr>
          <w:rFonts w:ascii="Arial" w:hAnsi="Arial" w:cs="Arial"/>
          <w:spacing w:val="33"/>
          <w:sz w:val="24"/>
          <w:szCs w:val="24"/>
        </w:rPr>
        <w:t xml:space="preserve"> </w:t>
      </w:r>
      <w:r w:rsidRPr="00906633">
        <w:rPr>
          <w:rFonts w:ascii="Arial" w:hAnsi="Arial" w:cs="Arial"/>
          <w:sz w:val="24"/>
          <w:szCs w:val="24"/>
        </w:rPr>
        <w:t>fue</w:t>
      </w:r>
      <w:r w:rsidRPr="00906633">
        <w:rPr>
          <w:rFonts w:ascii="Arial" w:hAnsi="Arial" w:cs="Arial"/>
          <w:spacing w:val="34"/>
          <w:sz w:val="24"/>
          <w:szCs w:val="24"/>
        </w:rPr>
        <w:t xml:space="preserve"> </w:t>
      </w:r>
      <w:r w:rsidRPr="00906633">
        <w:rPr>
          <w:rFonts w:ascii="Arial" w:hAnsi="Arial" w:cs="Arial"/>
          <w:spacing w:val="-5"/>
          <w:sz w:val="24"/>
          <w:szCs w:val="24"/>
        </w:rPr>
        <w:t>de</w:t>
      </w:r>
      <w:r w:rsidR="00056227" w:rsidRPr="00906633">
        <w:rPr>
          <w:rFonts w:ascii="Arial" w:hAnsi="Arial" w:cs="Arial"/>
          <w:spacing w:val="-5"/>
          <w:sz w:val="24"/>
          <w:szCs w:val="24"/>
        </w:rPr>
        <w:t xml:space="preserve"> </w:t>
      </w:r>
      <w:r w:rsidRPr="00906633">
        <w:rPr>
          <w:rFonts w:ascii="Arial" w:hAnsi="Arial" w:cs="Arial"/>
          <w:spacing w:val="-8"/>
          <w:sz w:val="24"/>
          <w:szCs w:val="24"/>
        </w:rPr>
        <w:t xml:space="preserve">$94.090.057,73 millones, afectado por incorrecciones, por $1.855.744,32 </w:t>
      </w:r>
      <w:r w:rsidRPr="00906633">
        <w:rPr>
          <w:rFonts w:ascii="Arial" w:hAnsi="Arial" w:cs="Arial"/>
          <w:sz w:val="24"/>
          <w:szCs w:val="24"/>
        </w:rPr>
        <w:t xml:space="preserve">millones, destacándose el hallazgo de presunta responsabilidad fiscal del Ministerio de Agricultura mencionado en párrafos anteriores; incorrecciones de cantidad, por $354.809,40 millones, en la DIAN Recaudadora por errores en el reconocimiento de pagos de los </w:t>
      </w:r>
      <w:r w:rsidRPr="00906633">
        <w:rPr>
          <w:rFonts w:ascii="Arial" w:hAnsi="Arial" w:cs="Arial"/>
          <w:spacing w:val="-6"/>
          <w:sz w:val="24"/>
          <w:szCs w:val="24"/>
        </w:rPr>
        <w:t>impuestos,</w:t>
      </w:r>
      <w:r w:rsidRPr="00906633">
        <w:rPr>
          <w:rFonts w:ascii="Arial" w:hAnsi="Arial" w:cs="Arial"/>
          <w:spacing w:val="-11"/>
          <w:sz w:val="24"/>
          <w:szCs w:val="24"/>
        </w:rPr>
        <w:t xml:space="preserve"> </w:t>
      </w:r>
      <w:r w:rsidRPr="00906633">
        <w:rPr>
          <w:rFonts w:ascii="Arial" w:hAnsi="Arial" w:cs="Arial"/>
          <w:spacing w:val="-6"/>
          <w:sz w:val="24"/>
          <w:szCs w:val="24"/>
        </w:rPr>
        <w:t>saldos</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más</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cinco</w:t>
      </w:r>
      <w:r w:rsidRPr="00906633">
        <w:rPr>
          <w:rFonts w:ascii="Arial" w:hAnsi="Arial" w:cs="Arial"/>
          <w:spacing w:val="-11"/>
          <w:sz w:val="24"/>
          <w:szCs w:val="24"/>
        </w:rPr>
        <w:t xml:space="preserve"> </w:t>
      </w:r>
      <w:r w:rsidRPr="00906633">
        <w:rPr>
          <w:rFonts w:ascii="Arial" w:hAnsi="Arial" w:cs="Arial"/>
          <w:spacing w:val="-6"/>
          <w:sz w:val="24"/>
          <w:szCs w:val="24"/>
        </w:rPr>
        <w:t>años</w:t>
      </w:r>
      <w:r w:rsidRPr="00906633">
        <w:rPr>
          <w:rFonts w:ascii="Arial" w:hAnsi="Arial" w:cs="Arial"/>
          <w:spacing w:val="-11"/>
          <w:sz w:val="24"/>
          <w:szCs w:val="24"/>
        </w:rPr>
        <w:t xml:space="preserve"> </w:t>
      </w:r>
      <w:r w:rsidRPr="00906633">
        <w:rPr>
          <w:rFonts w:ascii="Arial" w:hAnsi="Arial" w:cs="Arial"/>
          <w:spacing w:val="-6"/>
          <w:sz w:val="24"/>
          <w:szCs w:val="24"/>
        </w:rPr>
        <w:t>sin</w:t>
      </w:r>
      <w:r w:rsidRPr="00906633">
        <w:rPr>
          <w:rFonts w:ascii="Arial" w:hAnsi="Arial" w:cs="Arial"/>
          <w:spacing w:val="-11"/>
          <w:sz w:val="24"/>
          <w:szCs w:val="24"/>
        </w:rPr>
        <w:t xml:space="preserve"> </w:t>
      </w:r>
      <w:r w:rsidRPr="00906633">
        <w:rPr>
          <w:rFonts w:ascii="Arial" w:hAnsi="Arial" w:cs="Arial"/>
          <w:spacing w:val="-6"/>
          <w:sz w:val="24"/>
          <w:szCs w:val="24"/>
        </w:rPr>
        <w:t>depurar,</w:t>
      </w:r>
      <w:r w:rsidRPr="00906633">
        <w:rPr>
          <w:rFonts w:ascii="Arial" w:hAnsi="Arial" w:cs="Arial"/>
          <w:spacing w:val="-11"/>
          <w:sz w:val="24"/>
          <w:szCs w:val="24"/>
        </w:rPr>
        <w:t xml:space="preserve"> </w:t>
      </w:r>
      <w:r w:rsidRPr="00906633">
        <w:rPr>
          <w:rFonts w:ascii="Arial" w:hAnsi="Arial" w:cs="Arial"/>
          <w:spacing w:val="-6"/>
          <w:sz w:val="24"/>
          <w:szCs w:val="24"/>
        </w:rPr>
        <w:t>registros</w:t>
      </w:r>
      <w:r w:rsidRPr="00906633">
        <w:rPr>
          <w:rFonts w:ascii="Arial" w:hAnsi="Arial" w:cs="Arial"/>
          <w:spacing w:val="-11"/>
          <w:sz w:val="24"/>
          <w:szCs w:val="24"/>
        </w:rPr>
        <w:t xml:space="preserve"> </w:t>
      </w:r>
      <w:r w:rsidRPr="00906633">
        <w:rPr>
          <w:rFonts w:ascii="Arial" w:hAnsi="Arial" w:cs="Arial"/>
          <w:spacing w:val="-6"/>
          <w:sz w:val="24"/>
          <w:szCs w:val="24"/>
        </w:rPr>
        <w:t xml:space="preserve">duplicados </w:t>
      </w:r>
      <w:r w:rsidRPr="00906633">
        <w:rPr>
          <w:rFonts w:ascii="Arial" w:hAnsi="Arial" w:cs="Arial"/>
          <w:sz w:val="24"/>
          <w:szCs w:val="24"/>
        </w:rPr>
        <w:t>y diferencias con el área de cobranzas, entre otros. La opinión de la CGR sobre los estados financieros de DIAN fue negativa.</w:t>
      </w:r>
      <w:r w:rsidR="00056227" w:rsidRPr="00906633">
        <w:rPr>
          <w:rFonts w:ascii="Arial" w:hAnsi="Arial" w:cs="Arial"/>
          <w:sz w:val="24"/>
          <w:szCs w:val="24"/>
        </w:rPr>
        <w:t xml:space="preserve"> </w:t>
      </w:r>
    </w:p>
    <w:p w14:paraId="515BAFCC" w14:textId="77777777" w:rsidR="0005622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z w:val="24"/>
          <w:szCs w:val="24"/>
        </w:rPr>
        <w:t xml:space="preserve">Se evidenciaron incorrecciones de tipo cualitativo materiales, dentro de las cuales sobresalieron las inconsistencias y deficiencias en la preparación, presentación y revelación de las notas a los estados </w:t>
      </w:r>
      <w:r w:rsidRPr="00906633">
        <w:rPr>
          <w:rFonts w:ascii="Arial" w:hAnsi="Arial" w:cs="Arial"/>
          <w:spacing w:val="-2"/>
          <w:sz w:val="24"/>
          <w:szCs w:val="24"/>
        </w:rPr>
        <w:t>financiero</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Unidad</w:t>
      </w:r>
      <w:r w:rsidRPr="00906633">
        <w:rPr>
          <w:rFonts w:ascii="Arial" w:hAnsi="Arial" w:cs="Arial"/>
          <w:spacing w:val="-12"/>
          <w:sz w:val="24"/>
          <w:szCs w:val="24"/>
        </w:rPr>
        <w:t xml:space="preserve"> </w:t>
      </w:r>
      <w:r w:rsidRPr="00906633">
        <w:rPr>
          <w:rFonts w:ascii="Arial" w:hAnsi="Arial" w:cs="Arial"/>
          <w:spacing w:val="-2"/>
          <w:sz w:val="24"/>
          <w:szCs w:val="24"/>
        </w:rPr>
        <w:t>Nacional</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Gestión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Riesgos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 xml:space="preserve">Desastres, </w:t>
      </w:r>
      <w:r w:rsidRPr="00906633">
        <w:rPr>
          <w:rFonts w:ascii="Arial" w:hAnsi="Arial" w:cs="Arial"/>
          <w:sz w:val="24"/>
          <w:szCs w:val="24"/>
        </w:rPr>
        <w:t>SENA e Invías, entre otros.</w:t>
      </w:r>
    </w:p>
    <w:p w14:paraId="457400E6" w14:textId="77777777" w:rsidR="001D2CE7" w:rsidRPr="00906633" w:rsidRDefault="00137D9D" w:rsidP="00056227">
      <w:pPr>
        <w:pStyle w:val="Textoindependiente"/>
        <w:spacing w:before="254" w:line="266" w:lineRule="exact"/>
        <w:ind w:left="-142"/>
        <w:rPr>
          <w:rFonts w:ascii="Arial" w:hAnsi="Arial" w:cs="Arial"/>
          <w:sz w:val="24"/>
          <w:szCs w:val="24"/>
        </w:rPr>
      </w:pPr>
      <w:r w:rsidRPr="00906633">
        <w:rPr>
          <w:rFonts w:ascii="Arial" w:hAnsi="Arial" w:cs="Arial"/>
          <w:spacing w:val="-8"/>
          <w:sz w:val="24"/>
          <w:szCs w:val="24"/>
        </w:rPr>
        <w:t>El</w:t>
      </w:r>
      <w:r w:rsidRPr="00906633">
        <w:rPr>
          <w:rFonts w:ascii="Arial" w:hAnsi="Arial" w:cs="Arial"/>
          <w:spacing w:val="-9"/>
          <w:sz w:val="24"/>
          <w:szCs w:val="24"/>
        </w:rPr>
        <w:t xml:space="preserve"> </w:t>
      </w:r>
      <w:r w:rsidRPr="00906633">
        <w:rPr>
          <w:rFonts w:ascii="Arial" w:hAnsi="Arial" w:cs="Arial"/>
          <w:spacing w:val="-8"/>
          <w:sz w:val="24"/>
          <w:szCs w:val="24"/>
        </w:rPr>
        <w:t>pasivo</w:t>
      </w:r>
      <w:r w:rsidRPr="00906633">
        <w:rPr>
          <w:rFonts w:ascii="Arial" w:hAnsi="Arial" w:cs="Arial"/>
          <w:spacing w:val="-9"/>
          <w:sz w:val="24"/>
          <w:szCs w:val="24"/>
        </w:rPr>
        <w:t xml:space="preserve"> </w:t>
      </w:r>
      <w:r w:rsidRPr="00906633">
        <w:rPr>
          <w:rFonts w:ascii="Arial" w:hAnsi="Arial" w:cs="Arial"/>
          <w:spacing w:val="-8"/>
          <w:sz w:val="24"/>
          <w:szCs w:val="24"/>
        </w:rPr>
        <w:t>consolidado</w:t>
      </w:r>
      <w:r w:rsidRPr="00906633">
        <w:rPr>
          <w:rFonts w:ascii="Arial" w:hAnsi="Arial" w:cs="Arial"/>
          <w:spacing w:val="-9"/>
          <w:sz w:val="24"/>
          <w:szCs w:val="24"/>
        </w:rPr>
        <w:t xml:space="preserve"> </w:t>
      </w:r>
      <w:r w:rsidRPr="00906633">
        <w:rPr>
          <w:rFonts w:ascii="Arial" w:hAnsi="Arial" w:cs="Arial"/>
          <w:spacing w:val="-8"/>
          <w:sz w:val="24"/>
          <w:szCs w:val="24"/>
        </w:rPr>
        <w:t>de</w:t>
      </w:r>
      <w:r w:rsidRPr="00906633">
        <w:rPr>
          <w:rFonts w:ascii="Arial" w:hAnsi="Arial" w:cs="Arial"/>
          <w:spacing w:val="-9"/>
          <w:sz w:val="24"/>
          <w:szCs w:val="24"/>
        </w:rPr>
        <w:t xml:space="preserve"> </w:t>
      </w:r>
      <w:r w:rsidRPr="00906633">
        <w:rPr>
          <w:rFonts w:ascii="Arial" w:hAnsi="Arial" w:cs="Arial"/>
          <w:spacing w:val="-8"/>
          <w:sz w:val="24"/>
          <w:szCs w:val="24"/>
        </w:rPr>
        <w:t>la</w:t>
      </w:r>
      <w:r w:rsidRPr="00906633">
        <w:rPr>
          <w:rFonts w:ascii="Arial" w:hAnsi="Arial" w:cs="Arial"/>
          <w:spacing w:val="-9"/>
          <w:sz w:val="24"/>
          <w:szCs w:val="24"/>
        </w:rPr>
        <w:t xml:space="preserve"> </w:t>
      </w:r>
      <w:r w:rsidRPr="00906633">
        <w:rPr>
          <w:rFonts w:ascii="Arial" w:hAnsi="Arial" w:cs="Arial"/>
          <w:spacing w:val="-8"/>
          <w:sz w:val="24"/>
          <w:szCs w:val="24"/>
        </w:rPr>
        <w:t>Nación</w:t>
      </w:r>
      <w:r w:rsidRPr="00906633">
        <w:rPr>
          <w:rFonts w:ascii="Arial" w:hAnsi="Arial" w:cs="Arial"/>
          <w:spacing w:val="-9"/>
          <w:sz w:val="24"/>
          <w:szCs w:val="24"/>
        </w:rPr>
        <w:t xml:space="preserve"> </w:t>
      </w:r>
      <w:r w:rsidRPr="00906633">
        <w:rPr>
          <w:rFonts w:ascii="Arial" w:hAnsi="Arial" w:cs="Arial"/>
          <w:spacing w:val="-8"/>
          <w:sz w:val="24"/>
          <w:szCs w:val="24"/>
        </w:rPr>
        <w:t>ascendió</w:t>
      </w:r>
      <w:r w:rsidRPr="00906633">
        <w:rPr>
          <w:rFonts w:ascii="Arial" w:hAnsi="Arial" w:cs="Arial"/>
          <w:spacing w:val="-9"/>
          <w:sz w:val="24"/>
          <w:szCs w:val="24"/>
        </w:rPr>
        <w:t xml:space="preserve"> </w:t>
      </w:r>
      <w:r w:rsidRPr="00906633">
        <w:rPr>
          <w:rFonts w:ascii="Arial" w:hAnsi="Arial" w:cs="Arial"/>
          <w:spacing w:val="-8"/>
          <w:sz w:val="24"/>
          <w:szCs w:val="24"/>
        </w:rPr>
        <w:t>en</w:t>
      </w:r>
      <w:r w:rsidRPr="00906633">
        <w:rPr>
          <w:rFonts w:ascii="Arial" w:hAnsi="Arial" w:cs="Arial"/>
          <w:spacing w:val="-9"/>
          <w:sz w:val="24"/>
          <w:szCs w:val="24"/>
        </w:rPr>
        <w:t xml:space="preserve"> </w:t>
      </w:r>
      <w:r w:rsidRPr="00906633">
        <w:rPr>
          <w:rFonts w:ascii="Arial" w:hAnsi="Arial" w:cs="Arial"/>
          <w:spacing w:val="-8"/>
          <w:sz w:val="24"/>
          <w:szCs w:val="24"/>
        </w:rPr>
        <w:t>2024</w:t>
      </w:r>
      <w:r w:rsidRPr="00906633">
        <w:rPr>
          <w:rFonts w:ascii="Arial" w:hAnsi="Arial" w:cs="Arial"/>
          <w:spacing w:val="-9"/>
          <w:sz w:val="24"/>
          <w:szCs w:val="24"/>
        </w:rPr>
        <w:t xml:space="preserve"> </w:t>
      </w:r>
      <w:r w:rsidRPr="00906633">
        <w:rPr>
          <w:rFonts w:ascii="Arial" w:hAnsi="Arial" w:cs="Arial"/>
          <w:spacing w:val="-8"/>
          <w:sz w:val="24"/>
          <w:szCs w:val="24"/>
        </w:rPr>
        <w:t>a</w:t>
      </w:r>
      <w:r w:rsidRPr="00906633">
        <w:rPr>
          <w:rFonts w:ascii="Arial" w:hAnsi="Arial" w:cs="Arial"/>
          <w:spacing w:val="-9"/>
          <w:sz w:val="24"/>
          <w:szCs w:val="24"/>
        </w:rPr>
        <w:t xml:space="preserve"> </w:t>
      </w:r>
      <w:r w:rsidRPr="00906633">
        <w:rPr>
          <w:rFonts w:ascii="Arial" w:hAnsi="Arial" w:cs="Arial"/>
          <w:spacing w:val="-8"/>
          <w:sz w:val="24"/>
          <w:szCs w:val="24"/>
        </w:rPr>
        <w:t xml:space="preserve">$2.365.359.774,43 </w:t>
      </w:r>
      <w:r w:rsidRPr="00906633">
        <w:rPr>
          <w:rFonts w:ascii="Arial" w:hAnsi="Arial" w:cs="Arial"/>
          <w:sz w:val="24"/>
          <w:szCs w:val="24"/>
        </w:rPr>
        <w:t>millones,</w:t>
      </w:r>
      <w:r w:rsidRPr="00906633">
        <w:rPr>
          <w:rFonts w:ascii="Arial" w:hAnsi="Arial" w:cs="Arial"/>
          <w:spacing w:val="29"/>
          <w:sz w:val="24"/>
          <w:szCs w:val="24"/>
        </w:rPr>
        <w:t xml:space="preserve"> </w:t>
      </w:r>
      <w:r w:rsidRPr="00906633">
        <w:rPr>
          <w:rFonts w:ascii="Arial" w:hAnsi="Arial" w:cs="Arial"/>
          <w:sz w:val="24"/>
          <w:szCs w:val="24"/>
        </w:rPr>
        <w:t>con</w:t>
      </w:r>
      <w:r w:rsidRPr="00906633">
        <w:rPr>
          <w:rFonts w:ascii="Arial" w:hAnsi="Arial" w:cs="Arial"/>
          <w:spacing w:val="31"/>
          <w:sz w:val="24"/>
          <w:szCs w:val="24"/>
        </w:rPr>
        <w:t xml:space="preserve"> </w:t>
      </w:r>
      <w:r w:rsidRPr="00906633">
        <w:rPr>
          <w:rFonts w:ascii="Arial" w:hAnsi="Arial" w:cs="Arial"/>
          <w:sz w:val="24"/>
          <w:szCs w:val="24"/>
        </w:rPr>
        <w:t>un</w:t>
      </w:r>
      <w:r w:rsidRPr="00906633">
        <w:rPr>
          <w:rFonts w:ascii="Arial" w:hAnsi="Arial" w:cs="Arial"/>
          <w:spacing w:val="32"/>
          <w:sz w:val="24"/>
          <w:szCs w:val="24"/>
        </w:rPr>
        <w:t xml:space="preserve"> </w:t>
      </w:r>
      <w:r w:rsidRPr="00906633">
        <w:rPr>
          <w:rFonts w:ascii="Arial" w:hAnsi="Arial" w:cs="Arial"/>
          <w:sz w:val="24"/>
          <w:szCs w:val="24"/>
        </w:rPr>
        <w:t>incremento</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$219.767.794,19</w:t>
      </w:r>
      <w:r w:rsidRPr="00906633">
        <w:rPr>
          <w:rFonts w:ascii="Arial" w:hAnsi="Arial" w:cs="Arial"/>
          <w:spacing w:val="31"/>
          <w:sz w:val="24"/>
          <w:szCs w:val="24"/>
        </w:rPr>
        <w:t xml:space="preserve"> </w:t>
      </w:r>
      <w:r w:rsidRPr="00906633">
        <w:rPr>
          <w:rFonts w:ascii="Arial" w:hAnsi="Arial" w:cs="Arial"/>
          <w:sz w:val="24"/>
          <w:szCs w:val="24"/>
        </w:rPr>
        <w:t>millones,</w:t>
      </w:r>
      <w:r w:rsidRPr="00906633">
        <w:rPr>
          <w:rFonts w:ascii="Arial" w:hAnsi="Arial" w:cs="Arial"/>
          <w:spacing w:val="32"/>
          <w:sz w:val="24"/>
          <w:szCs w:val="24"/>
        </w:rPr>
        <w:t xml:space="preserve"> </w:t>
      </w:r>
      <w:r w:rsidRPr="00906633">
        <w:rPr>
          <w:rFonts w:ascii="Arial" w:hAnsi="Arial" w:cs="Arial"/>
          <w:spacing w:val="-5"/>
          <w:sz w:val="24"/>
          <w:szCs w:val="24"/>
        </w:rPr>
        <w:t>10,24%</w:t>
      </w:r>
      <w:r w:rsidR="00056227" w:rsidRPr="00906633">
        <w:rPr>
          <w:rFonts w:ascii="Arial" w:hAnsi="Arial" w:cs="Arial"/>
          <w:spacing w:val="-5"/>
          <w:sz w:val="24"/>
          <w:szCs w:val="24"/>
        </w:rPr>
        <w:t xml:space="preserve"> </w:t>
      </w:r>
      <w:r w:rsidRPr="00906633">
        <w:rPr>
          <w:rFonts w:ascii="Arial" w:hAnsi="Arial" w:cs="Arial"/>
          <w:sz w:val="24"/>
          <w:szCs w:val="24"/>
        </w:rPr>
        <w:t>respecto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2023</w:t>
      </w:r>
      <w:r w:rsidRPr="00906633">
        <w:rPr>
          <w:rFonts w:ascii="Arial" w:hAnsi="Arial" w:cs="Arial"/>
          <w:spacing w:val="-8"/>
          <w:sz w:val="24"/>
          <w:szCs w:val="24"/>
        </w:rPr>
        <w:t xml:space="preserve"> </w:t>
      </w:r>
      <w:r w:rsidRPr="00906633">
        <w:rPr>
          <w:rFonts w:ascii="Arial" w:hAnsi="Arial" w:cs="Arial"/>
          <w:sz w:val="24"/>
          <w:szCs w:val="24"/>
        </w:rPr>
        <w:t>cuando</w:t>
      </w:r>
      <w:r w:rsidRPr="00906633">
        <w:rPr>
          <w:rFonts w:ascii="Arial" w:hAnsi="Arial" w:cs="Arial"/>
          <w:spacing w:val="-8"/>
          <w:sz w:val="24"/>
          <w:szCs w:val="24"/>
        </w:rPr>
        <w:t xml:space="preserve"> </w:t>
      </w:r>
      <w:r w:rsidRPr="00906633">
        <w:rPr>
          <w:rFonts w:ascii="Arial" w:hAnsi="Arial" w:cs="Arial"/>
          <w:sz w:val="24"/>
          <w:szCs w:val="24"/>
        </w:rPr>
        <w:t>tuvo</w:t>
      </w:r>
      <w:r w:rsidRPr="00906633">
        <w:rPr>
          <w:rFonts w:ascii="Arial" w:hAnsi="Arial" w:cs="Arial"/>
          <w:spacing w:val="-8"/>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saldo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$2.145.591.980,2</w:t>
      </w:r>
      <w:r w:rsidRPr="00906633">
        <w:rPr>
          <w:rFonts w:ascii="Arial" w:hAnsi="Arial" w:cs="Arial"/>
          <w:spacing w:val="-8"/>
          <w:sz w:val="24"/>
          <w:szCs w:val="24"/>
        </w:rPr>
        <w:t xml:space="preserve"> </w:t>
      </w:r>
      <w:r w:rsidRPr="00906633">
        <w:rPr>
          <w:rFonts w:ascii="Arial" w:hAnsi="Arial" w:cs="Arial"/>
          <w:sz w:val="24"/>
          <w:szCs w:val="24"/>
        </w:rPr>
        <w:t>millones. Las</w:t>
      </w:r>
      <w:r w:rsidRPr="00906633">
        <w:rPr>
          <w:rFonts w:ascii="Arial" w:hAnsi="Arial" w:cs="Arial"/>
          <w:spacing w:val="-7"/>
          <w:sz w:val="24"/>
          <w:szCs w:val="24"/>
        </w:rPr>
        <w:t xml:space="preserve"> </w:t>
      </w:r>
      <w:r w:rsidRPr="00906633">
        <w:rPr>
          <w:rFonts w:ascii="Arial" w:hAnsi="Arial" w:cs="Arial"/>
          <w:sz w:val="24"/>
          <w:szCs w:val="24"/>
        </w:rPr>
        <w:t>incorrecciones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pasivos</w:t>
      </w:r>
      <w:r w:rsidRPr="00906633">
        <w:rPr>
          <w:rFonts w:ascii="Arial" w:hAnsi="Arial" w:cs="Arial"/>
          <w:spacing w:val="-7"/>
          <w:sz w:val="24"/>
          <w:szCs w:val="24"/>
        </w:rPr>
        <w:t xml:space="preserve"> </w:t>
      </w:r>
      <w:r w:rsidRPr="00906633">
        <w:rPr>
          <w:rFonts w:ascii="Arial" w:hAnsi="Arial" w:cs="Arial"/>
          <w:sz w:val="24"/>
          <w:szCs w:val="24"/>
        </w:rPr>
        <w:t>alcanzaron</w:t>
      </w:r>
      <w:r w:rsidRPr="00906633">
        <w:rPr>
          <w:rFonts w:ascii="Arial" w:hAnsi="Arial" w:cs="Arial"/>
          <w:spacing w:val="-7"/>
          <w:sz w:val="24"/>
          <w:szCs w:val="24"/>
        </w:rPr>
        <w:t xml:space="preserve"> </w:t>
      </w:r>
      <w:r w:rsidRPr="00906633">
        <w:rPr>
          <w:rFonts w:ascii="Arial" w:hAnsi="Arial" w:cs="Arial"/>
          <w:sz w:val="24"/>
          <w:szCs w:val="24"/>
        </w:rPr>
        <w:t>$6.528.305,22</w:t>
      </w:r>
      <w:r w:rsidRPr="00906633">
        <w:rPr>
          <w:rFonts w:ascii="Arial" w:hAnsi="Arial" w:cs="Arial"/>
          <w:spacing w:val="-7"/>
          <w:sz w:val="24"/>
          <w:szCs w:val="24"/>
        </w:rPr>
        <w:t xml:space="preserve"> </w:t>
      </w:r>
      <w:r w:rsidRPr="00906633">
        <w:rPr>
          <w:rFonts w:ascii="Arial" w:hAnsi="Arial" w:cs="Arial"/>
          <w:sz w:val="24"/>
          <w:szCs w:val="24"/>
        </w:rPr>
        <w:t>millones, 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cuales</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configuraron</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presunta</w:t>
      </w:r>
      <w:r w:rsidRPr="00906633">
        <w:rPr>
          <w:rFonts w:ascii="Arial" w:hAnsi="Arial" w:cs="Arial"/>
          <w:spacing w:val="-10"/>
          <w:sz w:val="24"/>
          <w:szCs w:val="24"/>
        </w:rPr>
        <w:t xml:space="preserve"> </w:t>
      </w:r>
      <w:r w:rsidRPr="00906633">
        <w:rPr>
          <w:rFonts w:ascii="Arial" w:hAnsi="Arial" w:cs="Arial"/>
          <w:sz w:val="24"/>
          <w:szCs w:val="24"/>
        </w:rPr>
        <w:t>incidencia</w:t>
      </w:r>
      <w:r w:rsidRPr="00906633">
        <w:rPr>
          <w:rFonts w:ascii="Arial" w:hAnsi="Arial" w:cs="Arial"/>
          <w:spacing w:val="-10"/>
          <w:sz w:val="24"/>
          <w:szCs w:val="24"/>
        </w:rPr>
        <w:t xml:space="preserve"> </w:t>
      </w:r>
      <w:r w:rsidRPr="00906633">
        <w:rPr>
          <w:rFonts w:ascii="Arial" w:hAnsi="Arial" w:cs="Arial"/>
          <w:sz w:val="24"/>
          <w:szCs w:val="24"/>
        </w:rPr>
        <w:t>fiscal</w:t>
      </w:r>
      <w:r w:rsidRPr="00906633">
        <w:rPr>
          <w:rFonts w:ascii="Arial" w:hAnsi="Arial" w:cs="Arial"/>
          <w:spacing w:val="-10"/>
          <w:sz w:val="24"/>
          <w:szCs w:val="24"/>
        </w:rPr>
        <w:t xml:space="preserve"> </w:t>
      </w:r>
      <w:r w:rsidRPr="00906633">
        <w:rPr>
          <w:rFonts w:ascii="Arial" w:hAnsi="Arial" w:cs="Arial"/>
          <w:sz w:val="24"/>
          <w:szCs w:val="24"/>
        </w:rPr>
        <w:t>$1.811,46 millones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presunta</w:t>
      </w:r>
      <w:r w:rsidRPr="00906633">
        <w:rPr>
          <w:rFonts w:ascii="Arial" w:hAnsi="Arial" w:cs="Arial"/>
          <w:spacing w:val="-12"/>
          <w:sz w:val="24"/>
          <w:szCs w:val="24"/>
        </w:rPr>
        <w:t xml:space="preserve"> </w:t>
      </w:r>
      <w:r w:rsidRPr="00906633">
        <w:rPr>
          <w:rFonts w:ascii="Arial" w:hAnsi="Arial" w:cs="Arial"/>
          <w:sz w:val="24"/>
          <w:szCs w:val="24"/>
        </w:rPr>
        <w:t>incidencia</w:t>
      </w:r>
      <w:r w:rsidRPr="00906633">
        <w:rPr>
          <w:rFonts w:ascii="Arial" w:hAnsi="Arial" w:cs="Arial"/>
          <w:spacing w:val="-12"/>
          <w:sz w:val="24"/>
          <w:szCs w:val="24"/>
        </w:rPr>
        <w:t xml:space="preserve"> </w:t>
      </w:r>
      <w:r w:rsidRPr="00906633">
        <w:rPr>
          <w:rFonts w:ascii="Arial" w:hAnsi="Arial" w:cs="Arial"/>
          <w:sz w:val="24"/>
          <w:szCs w:val="24"/>
        </w:rPr>
        <w:t>disciplinaria</w:t>
      </w:r>
      <w:r w:rsidRPr="00906633">
        <w:rPr>
          <w:rFonts w:ascii="Arial" w:hAnsi="Arial" w:cs="Arial"/>
          <w:spacing w:val="-12"/>
          <w:sz w:val="24"/>
          <w:szCs w:val="24"/>
        </w:rPr>
        <w:t xml:space="preserve"> </w:t>
      </w:r>
      <w:r w:rsidRPr="00906633">
        <w:rPr>
          <w:rFonts w:ascii="Arial" w:hAnsi="Arial" w:cs="Arial"/>
          <w:sz w:val="24"/>
          <w:szCs w:val="24"/>
        </w:rPr>
        <w:t>$681.668,31</w:t>
      </w:r>
      <w:r w:rsidRPr="00906633">
        <w:rPr>
          <w:rFonts w:ascii="Arial" w:hAnsi="Arial" w:cs="Arial"/>
          <w:spacing w:val="-12"/>
          <w:sz w:val="24"/>
          <w:szCs w:val="24"/>
        </w:rPr>
        <w:t xml:space="preserve"> </w:t>
      </w:r>
      <w:r w:rsidRPr="00906633">
        <w:rPr>
          <w:rFonts w:ascii="Arial" w:hAnsi="Arial" w:cs="Arial"/>
          <w:sz w:val="24"/>
          <w:szCs w:val="24"/>
        </w:rPr>
        <w:t>millones. A</w:t>
      </w:r>
      <w:r w:rsidRPr="00906633">
        <w:rPr>
          <w:rFonts w:ascii="Arial" w:hAnsi="Arial" w:cs="Arial"/>
          <w:spacing w:val="-20"/>
          <w:sz w:val="24"/>
          <w:szCs w:val="24"/>
        </w:rPr>
        <w:t xml:space="preserve"> </w:t>
      </w:r>
      <w:r w:rsidRPr="00906633">
        <w:rPr>
          <w:rFonts w:ascii="Arial" w:hAnsi="Arial" w:cs="Arial"/>
          <w:sz w:val="24"/>
          <w:szCs w:val="24"/>
        </w:rPr>
        <w:t>continuación</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detalla</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agregado</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grupos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pasivo (Cuadro 2-4):</w:t>
      </w:r>
    </w:p>
    <w:p w14:paraId="0E533E97" w14:textId="77777777" w:rsidR="001D2CE7" w:rsidRPr="00906633" w:rsidRDefault="001D2CE7" w:rsidP="00056227">
      <w:pPr>
        <w:pStyle w:val="Textoindependiente"/>
        <w:ind w:left="-142"/>
        <w:jc w:val="left"/>
        <w:rPr>
          <w:rFonts w:ascii="Arial" w:hAnsi="Arial" w:cs="Arial"/>
          <w:sz w:val="24"/>
          <w:szCs w:val="24"/>
        </w:rPr>
      </w:pPr>
    </w:p>
    <w:p w14:paraId="2A94E1D3" w14:textId="77777777" w:rsidR="00056227" w:rsidRPr="00906633" w:rsidRDefault="00056227" w:rsidP="00056227">
      <w:pPr>
        <w:pStyle w:val="Textoindependiente"/>
        <w:ind w:left="-142"/>
        <w:jc w:val="left"/>
        <w:rPr>
          <w:rFonts w:ascii="Arial" w:hAnsi="Arial" w:cs="Arial"/>
          <w:sz w:val="24"/>
          <w:szCs w:val="24"/>
        </w:rPr>
      </w:pPr>
      <w:r w:rsidRPr="00906633">
        <w:rPr>
          <w:rFonts w:ascii="Arial" w:hAnsi="Arial" w:cs="Arial"/>
          <w:sz w:val="24"/>
          <w:szCs w:val="24"/>
        </w:rPr>
        <w:t>Cuadro 2-4</w:t>
      </w:r>
    </w:p>
    <w:p w14:paraId="2CA8339F" w14:textId="77777777" w:rsidR="00056227" w:rsidRPr="00906633" w:rsidRDefault="00056227" w:rsidP="00056227">
      <w:pPr>
        <w:pStyle w:val="Textoindependiente"/>
        <w:ind w:left="-142"/>
        <w:jc w:val="left"/>
        <w:rPr>
          <w:rFonts w:ascii="Arial" w:hAnsi="Arial" w:cs="Arial"/>
          <w:sz w:val="24"/>
          <w:szCs w:val="24"/>
        </w:rPr>
      </w:pPr>
    </w:p>
    <w:tbl>
      <w:tblPr>
        <w:tblStyle w:val="Tablaconcuadrcula"/>
        <w:tblW w:w="0" w:type="auto"/>
        <w:tblInd w:w="-142" w:type="dxa"/>
        <w:tblLook w:val="04A0" w:firstRow="1" w:lastRow="0" w:firstColumn="1" w:lastColumn="0" w:noHBand="0" w:noVBand="1"/>
      </w:tblPr>
      <w:tblGrid>
        <w:gridCol w:w="2831"/>
        <w:gridCol w:w="1842"/>
        <w:gridCol w:w="1701"/>
        <w:gridCol w:w="1843"/>
        <w:gridCol w:w="1887"/>
      </w:tblGrid>
      <w:tr w:rsidR="00056227" w:rsidRPr="00906633" w14:paraId="040579FF" w14:textId="77777777" w:rsidTr="00056227">
        <w:tc>
          <w:tcPr>
            <w:tcW w:w="10104" w:type="dxa"/>
            <w:gridSpan w:val="5"/>
          </w:tcPr>
          <w:p w14:paraId="4BD117AE" w14:textId="77777777" w:rsidR="00056227" w:rsidRPr="00906633" w:rsidRDefault="00056227" w:rsidP="00056227">
            <w:pPr>
              <w:pStyle w:val="Textoindependiente"/>
              <w:ind w:left="0"/>
              <w:jc w:val="center"/>
              <w:rPr>
                <w:rFonts w:ascii="Arial" w:hAnsi="Arial" w:cs="Arial"/>
                <w:b/>
                <w:sz w:val="20"/>
                <w:szCs w:val="20"/>
              </w:rPr>
            </w:pPr>
            <w:r w:rsidRPr="00906633">
              <w:rPr>
                <w:rFonts w:ascii="Arial" w:hAnsi="Arial" w:cs="Arial"/>
                <w:b/>
                <w:sz w:val="20"/>
                <w:szCs w:val="20"/>
              </w:rPr>
              <w:t>Incorrecciones auditorías individuales del pasivo</w:t>
            </w:r>
          </w:p>
          <w:p w14:paraId="2F863B8A" w14:textId="77777777" w:rsidR="00056227" w:rsidRPr="00906633" w:rsidRDefault="00056227" w:rsidP="00056227">
            <w:pPr>
              <w:pStyle w:val="Textoindependiente"/>
              <w:ind w:left="0"/>
              <w:jc w:val="center"/>
              <w:rPr>
                <w:rFonts w:ascii="Arial" w:hAnsi="Arial" w:cs="Arial"/>
                <w:b/>
                <w:sz w:val="20"/>
                <w:szCs w:val="20"/>
              </w:rPr>
            </w:pPr>
            <w:r w:rsidRPr="00906633">
              <w:rPr>
                <w:rFonts w:ascii="Arial" w:hAnsi="Arial" w:cs="Arial"/>
                <w:b/>
                <w:sz w:val="20"/>
                <w:szCs w:val="20"/>
              </w:rPr>
              <w:t>Por grupos vigencia 2024</w:t>
            </w:r>
          </w:p>
          <w:p w14:paraId="4BA6E1FE" w14:textId="77777777" w:rsidR="00056227" w:rsidRPr="00906633" w:rsidRDefault="00056227" w:rsidP="00056227">
            <w:pPr>
              <w:pStyle w:val="Textoindependiente"/>
              <w:ind w:left="0"/>
              <w:jc w:val="center"/>
              <w:rPr>
                <w:rFonts w:ascii="Arial" w:hAnsi="Arial" w:cs="Arial"/>
                <w:b/>
                <w:sz w:val="20"/>
                <w:szCs w:val="20"/>
              </w:rPr>
            </w:pPr>
            <w:r w:rsidRPr="00906633">
              <w:rPr>
                <w:rFonts w:ascii="Arial" w:hAnsi="Arial" w:cs="Arial"/>
                <w:b/>
                <w:sz w:val="20"/>
                <w:szCs w:val="20"/>
              </w:rPr>
              <w:t>Cifras en millones de pesos</w:t>
            </w:r>
          </w:p>
          <w:p w14:paraId="5C38A457" w14:textId="77777777" w:rsidR="00056227" w:rsidRPr="00906633" w:rsidRDefault="00056227" w:rsidP="00056227">
            <w:pPr>
              <w:pStyle w:val="Textoindependiente"/>
              <w:ind w:left="0"/>
              <w:jc w:val="center"/>
              <w:rPr>
                <w:rFonts w:ascii="Arial" w:hAnsi="Arial" w:cs="Arial"/>
                <w:sz w:val="20"/>
                <w:szCs w:val="20"/>
              </w:rPr>
            </w:pPr>
          </w:p>
        </w:tc>
      </w:tr>
      <w:tr w:rsidR="00056227" w:rsidRPr="00906633" w14:paraId="6E9FB1C1" w14:textId="77777777" w:rsidTr="004C0B8C">
        <w:tc>
          <w:tcPr>
            <w:tcW w:w="2831" w:type="dxa"/>
          </w:tcPr>
          <w:p w14:paraId="6125DDB0" w14:textId="77777777" w:rsidR="00056227"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Grupos</w:t>
            </w:r>
          </w:p>
        </w:tc>
        <w:tc>
          <w:tcPr>
            <w:tcW w:w="1842" w:type="dxa"/>
          </w:tcPr>
          <w:p w14:paraId="04B68FAB" w14:textId="77777777" w:rsidR="00056227"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Agregado</w:t>
            </w:r>
          </w:p>
          <w:p w14:paraId="6AB247B8"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incorrecciones</w:t>
            </w:r>
          </w:p>
        </w:tc>
        <w:tc>
          <w:tcPr>
            <w:tcW w:w="1701" w:type="dxa"/>
          </w:tcPr>
          <w:p w14:paraId="54764B50" w14:textId="77777777" w:rsidR="00056227"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Porcentaje de</w:t>
            </w:r>
          </w:p>
          <w:p w14:paraId="5934245D"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participación</w:t>
            </w:r>
          </w:p>
        </w:tc>
        <w:tc>
          <w:tcPr>
            <w:tcW w:w="1843" w:type="dxa"/>
          </w:tcPr>
          <w:p w14:paraId="4063D7A1" w14:textId="77777777" w:rsidR="00056227"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 xml:space="preserve">Con presunta </w:t>
            </w:r>
          </w:p>
          <w:p w14:paraId="51541F24"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 xml:space="preserve">Incidencia </w:t>
            </w:r>
          </w:p>
          <w:p w14:paraId="233B983F"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disciplinaria</w:t>
            </w:r>
          </w:p>
        </w:tc>
        <w:tc>
          <w:tcPr>
            <w:tcW w:w="1887" w:type="dxa"/>
          </w:tcPr>
          <w:p w14:paraId="404C7F81" w14:textId="77777777" w:rsidR="00056227"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Con presunta</w:t>
            </w:r>
          </w:p>
          <w:p w14:paraId="51C450CD"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 xml:space="preserve">Incidencia </w:t>
            </w:r>
          </w:p>
          <w:p w14:paraId="735CB99D" w14:textId="77777777" w:rsidR="004C0B8C" w:rsidRPr="00906633" w:rsidRDefault="004C0B8C" w:rsidP="004C0B8C">
            <w:pPr>
              <w:pStyle w:val="Textoindependiente"/>
              <w:ind w:left="0"/>
              <w:jc w:val="center"/>
              <w:rPr>
                <w:rFonts w:ascii="Arial" w:hAnsi="Arial" w:cs="Arial"/>
                <w:b/>
                <w:sz w:val="20"/>
                <w:szCs w:val="20"/>
              </w:rPr>
            </w:pPr>
            <w:r w:rsidRPr="00906633">
              <w:rPr>
                <w:rFonts w:ascii="Arial" w:hAnsi="Arial" w:cs="Arial"/>
                <w:b/>
                <w:sz w:val="20"/>
                <w:szCs w:val="20"/>
              </w:rPr>
              <w:t>Fiscal</w:t>
            </w:r>
          </w:p>
          <w:p w14:paraId="4749A084" w14:textId="77777777" w:rsidR="004C0B8C" w:rsidRPr="00906633" w:rsidRDefault="004C0B8C" w:rsidP="004C0B8C">
            <w:pPr>
              <w:pStyle w:val="Textoindependiente"/>
              <w:ind w:left="0"/>
              <w:jc w:val="center"/>
              <w:rPr>
                <w:rFonts w:ascii="Arial" w:hAnsi="Arial" w:cs="Arial"/>
                <w:b/>
                <w:sz w:val="20"/>
                <w:szCs w:val="20"/>
              </w:rPr>
            </w:pPr>
          </w:p>
        </w:tc>
      </w:tr>
      <w:tr w:rsidR="00056227" w:rsidRPr="00906633" w14:paraId="5CBF0C84" w14:textId="77777777" w:rsidTr="004C0B8C">
        <w:tc>
          <w:tcPr>
            <w:tcW w:w="2831" w:type="dxa"/>
          </w:tcPr>
          <w:p w14:paraId="7F733617" w14:textId="77777777" w:rsidR="00056227" w:rsidRPr="00906633" w:rsidRDefault="004C0B8C" w:rsidP="004C0B8C">
            <w:pPr>
              <w:pStyle w:val="Textoindependiente"/>
              <w:ind w:left="0" w:firstLine="33"/>
              <w:rPr>
                <w:rFonts w:ascii="Arial" w:hAnsi="Arial" w:cs="Arial"/>
                <w:sz w:val="18"/>
                <w:szCs w:val="18"/>
              </w:rPr>
            </w:pPr>
            <w:r w:rsidRPr="00906633">
              <w:rPr>
                <w:rFonts w:ascii="Arial" w:hAnsi="Arial" w:cs="Arial"/>
                <w:sz w:val="18"/>
                <w:szCs w:val="18"/>
              </w:rPr>
              <w:t>Cuentas por pagar</w:t>
            </w:r>
          </w:p>
        </w:tc>
        <w:tc>
          <w:tcPr>
            <w:tcW w:w="1842" w:type="dxa"/>
          </w:tcPr>
          <w:p w14:paraId="01EF0FAA" w14:textId="77777777" w:rsidR="00056227" w:rsidRPr="00906633" w:rsidRDefault="00195942" w:rsidP="004C0B8C">
            <w:pPr>
              <w:pStyle w:val="Textoindependiente"/>
              <w:ind w:left="0"/>
              <w:jc w:val="right"/>
              <w:rPr>
                <w:rFonts w:ascii="Arial" w:hAnsi="Arial" w:cs="Arial"/>
                <w:sz w:val="18"/>
                <w:szCs w:val="18"/>
              </w:rPr>
            </w:pPr>
            <w:r w:rsidRPr="00906633">
              <w:rPr>
                <w:rFonts w:ascii="Arial" w:hAnsi="Arial" w:cs="Arial"/>
                <w:sz w:val="18"/>
                <w:szCs w:val="18"/>
              </w:rPr>
              <w:t>4.317.423,99</w:t>
            </w:r>
          </w:p>
        </w:tc>
        <w:tc>
          <w:tcPr>
            <w:tcW w:w="1701" w:type="dxa"/>
          </w:tcPr>
          <w:p w14:paraId="4B38913F" w14:textId="77777777" w:rsidR="00056227" w:rsidRPr="00906633" w:rsidRDefault="00EE6A1D" w:rsidP="00EE6A1D">
            <w:pPr>
              <w:pStyle w:val="Textoindependiente"/>
              <w:ind w:left="0"/>
              <w:jc w:val="center"/>
              <w:rPr>
                <w:rFonts w:ascii="Arial" w:hAnsi="Arial" w:cs="Arial"/>
                <w:sz w:val="18"/>
                <w:szCs w:val="18"/>
              </w:rPr>
            </w:pPr>
            <w:r w:rsidRPr="00906633">
              <w:rPr>
                <w:rFonts w:ascii="Arial" w:hAnsi="Arial" w:cs="Arial"/>
                <w:sz w:val="18"/>
                <w:szCs w:val="18"/>
              </w:rPr>
              <w:t>66,13%</w:t>
            </w:r>
          </w:p>
        </w:tc>
        <w:tc>
          <w:tcPr>
            <w:tcW w:w="1843" w:type="dxa"/>
          </w:tcPr>
          <w:p w14:paraId="54290956"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38.962,34</w:t>
            </w:r>
          </w:p>
        </w:tc>
        <w:tc>
          <w:tcPr>
            <w:tcW w:w="1887" w:type="dxa"/>
          </w:tcPr>
          <w:p w14:paraId="455804DB" w14:textId="77777777" w:rsidR="00056227" w:rsidRPr="00906633" w:rsidRDefault="00EE6A1D" w:rsidP="00C1389D">
            <w:pPr>
              <w:pStyle w:val="Textoindependiente"/>
              <w:ind w:left="0"/>
              <w:jc w:val="right"/>
              <w:rPr>
                <w:rFonts w:ascii="Arial" w:hAnsi="Arial" w:cs="Arial"/>
                <w:sz w:val="18"/>
                <w:szCs w:val="18"/>
              </w:rPr>
            </w:pPr>
            <w:r w:rsidRPr="00906633">
              <w:rPr>
                <w:rFonts w:ascii="Arial" w:hAnsi="Arial" w:cs="Arial"/>
                <w:sz w:val="18"/>
                <w:szCs w:val="18"/>
              </w:rPr>
              <w:t>1.811,4</w:t>
            </w:r>
            <w:r w:rsidR="00C1389D" w:rsidRPr="00906633">
              <w:rPr>
                <w:rFonts w:ascii="Arial" w:hAnsi="Arial" w:cs="Arial"/>
                <w:sz w:val="18"/>
                <w:szCs w:val="18"/>
              </w:rPr>
              <w:t>6</w:t>
            </w:r>
          </w:p>
        </w:tc>
      </w:tr>
      <w:tr w:rsidR="00056227" w:rsidRPr="00906633" w14:paraId="7390D248" w14:textId="77777777" w:rsidTr="004C0B8C">
        <w:tc>
          <w:tcPr>
            <w:tcW w:w="2831" w:type="dxa"/>
          </w:tcPr>
          <w:p w14:paraId="284FFE52" w14:textId="77777777" w:rsidR="00056227" w:rsidRPr="00906633" w:rsidRDefault="004C0B8C" w:rsidP="004C0B8C">
            <w:pPr>
              <w:pStyle w:val="Textoindependiente"/>
              <w:ind w:left="0" w:firstLine="33"/>
              <w:rPr>
                <w:rFonts w:ascii="Arial" w:hAnsi="Arial" w:cs="Arial"/>
                <w:sz w:val="18"/>
                <w:szCs w:val="18"/>
              </w:rPr>
            </w:pPr>
            <w:r w:rsidRPr="00906633">
              <w:rPr>
                <w:rFonts w:ascii="Arial" w:hAnsi="Arial" w:cs="Arial"/>
                <w:sz w:val="18"/>
                <w:szCs w:val="18"/>
              </w:rPr>
              <w:t>Beneficios a los empleados</w:t>
            </w:r>
          </w:p>
        </w:tc>
        <w:tc>
          <w:tcPr>
            <w:tcW w:w="1842" w:type="dxa"/>
          </w:tcPr>
          <w:p w14:paraId="1FDC4584" w14:textId="77777777" w:rsidR="00056227" w:rsidRPr="00906633" w:rsidRDefault="00195942" w:rsidP="004C0B8C">
            <w:pPr>
              <w:pStyle w:val="Textoindependiente"/>
              <w:ind w:left="0"/>
              <w:jc w:val="right"/>
              <w:rPr>
                <w:rFonts w:ascii="Arial" w:hAnsi="Arial" w:cs="Arial"/>
                <w:sz w:val="18"/>
                <w:szCs w:val="18"/>
              </w:rPr>
            </w:pPr>
            <w:r w:rsidRPr="00906633">
              <w:rPr>
                <w:rFonts w:ascii="Arial" w:hAnsi="Arial" w:cs="Arial"/>
                <w:sz w:val="18"/>
                <w:szCs w:val="18"/>
              </w:rPr>
              <w:t>393.037,92</w:t>
            </w:r>
          </w:p>
        </w:tc>
        <w:tc>
          <w:tcPr>
            <w:tcW w:w="1701" w:type="dxa"/>
          </w:tcPr>
          <w:p w14:paraId="6063957E" w14:textId="77777777" w:rsidR="00056227" w:rsidRPr="00906633" w:rsidRDefault="00EE6A1D" w:rsidP="00EE6A1D">
            <w:pPr>
              <w:pStyle w:val="Textoindependiente"/>
              <w:ind w:left="0"/>
              <w:jc w:val="center"/>
              <w:rPr>
                <w:rFonts w:ascii="Arial" w:hAnsi="Arial" w:cs="Arial"/>
                <w:sz w:val="18"/>
                <w:szCs w:val="18"/>
              </w:rPr>
            </w:pPr>
            <w:r w:rsidRPr="00906633">
              <w:rPr>
                <w:rFonts w:ascii="Arial" w:hAnsi="Arial" w:cs="Arial"/>
                <w:sz w:val="18"/>
                <w:szCs w:val="18"/>
              </w:rPr>
              <w:t>6,02%</w:t>
            </w:r>
          </w:p>
        </w:tc>
        <w:tc>
          <w:tcPr>
            <w:tcW w:w="1843" w:type="dxa"/>
          </w:tcPr>
          <w:p w14:paraId="676AF9FB"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493.034,80</w:t>
            </w:r>
          </w:p>
        </w:tc>
        <w:tc>
          <w:tcPr>
            <w:tcW w:w="1887" w:type="dxa"/>
          </w:tcPr>
          <w:p w14:paraId="0E051204"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w:t>
            </w:r>
          </w:p>
        </w:tc>
      </w:tr>
      <w:tr w:rsidR="00056227" w:rsidRPr="00906633" w14:paraId="2638DBEA" w14:textId="77777777" w:rsidTr="004C0B8C">
        <w:tc>
          <w:tcPr>
            <w:tcW w:w="2831" w:type="dxa"/>
          </w:tcPr>
          <w:p w14:paraId="15E00227" w14:textId="77777777" w:rsidR="00056227" w:rsidRPr="00906633" w:rsidRDefault="004C0B8C" w:rsidP="004C0B8C">
            <w:pPr>
              <w:pStyle w:val="Textoindependiente"/>
              <w:ind w:left="0" w:firstLine="33"/>
              <w:rPr>
                <w:rFonts w:ascii="Arial" w:hAnsi="Arial" w:cs="Arial"/>
                <w:sz w:val="18"/>
                <w:szCs w:val="18"/>
              </w:rPr>
            </w:pPr>
            <w:r w:rsidRPr="00906633">
              <w:rPr>
                <w:rFonts w:ascii="Arial" w:hAnsi="Arial" w:cs="Arial"/>
                <w:sz w:val="18"/>
                <w:szCs w:val="18"/>
              </w:rPr>
              <w:t>Otros pasivos</w:t>
            </w:r>
          </w:p>
        </w:tc>
        <w:tc>
          <w:tcPr>
            <w:tcW w:w="1842" w:type="dxa"/>
          </w:tcPr>
          <w:p w14:paraId="4DBF5E85" w14:textId="77777777" w:rsidR="00056227" w:rsidRPr="00906633" w:rsidRDefault="00195942" w:rsidP="004C0B8C">
            <w:pPr>
              <w:pStyle w:val="Textoindependiente"/>
              <w:ind w:left="0"/>
              <w:jc w:val="right"/>
              <w:rPr>
                <w:rFonts w:ascii="Arial" w:hAnsi="Arial" w:cs="Arial"/>
                <w:sz w:val="18"/>
                <w:szCs w:val="18"/>
              </w:rPr>
            </w:pPr>
            <w:r w:rsidRPr="00906633">
              <w:rPr>
                <w:rFonts w:ascii="Arial" w:hAnsi="Arial" w:cs="Arial"/>
                <w:sz w:val="18"/>
                <w:szCs w:val="18"/>
              </w:rPr>
              <w:t>9.351,48</w:t>
            </w:r>
          </w:p>
        </w:tc>
        <w:tc>
          <w:tcPr>
            <w:tcW w:w="1701" w:type="dxa"/>
          </w:tcPr>
          <w:p w14:paraId="4199F1AD" w14:textId="77777777" w:rsidR="00056227" w:rsidRPr="00906633" w:rsidRDefault="00EE6A1D" w:rsidP="00EE6A1D">
            <w:pPr>
              <w:pStyle w:val="Textoindependiente"/>
              <w:ind w:left="0"/>
              <w:jc w:val="center"/>
              <w:rPr>
                <w:rFonts w:ascii="Arial" w:hAnsi="Arial" w:cs="Arial"/>
                <w:sz w:val="18"/>
                <w:szCs w:val="18"/>
              </w:rPr>
            </w:pPr>
            <w:r w:rsidRPr="00906633">
              <w:rPr>
                <w:rFonts w:ascii="Arial" w:hAnsi="Arial" w:cs="Arial"/>
                <w:sz w:val="18"/>
                <w:szCs w:val="18"/>
              </w:rPr>
              <w:t>0,14%</w:t>
            </w:r>
          </w:p>
        </w:tc>
        <w:tc>
          <w:tcPr>
            <w:tcW w:w="1843" w:type="dxa"/>
          </w:tcPr>
          <w:p w14:paraId="49D96020"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550,76</w:t>
            </w:r>
          </w:p>
        </w:tc>
        <w:tc>
          <w:tcPr>
            <w:tcW w:w="1887" w:type="dxa"/>
          </w:tcPr>
          <w:p w14:paraId="33498324"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w:t>
            </w:r>
          </w:p>
        </w:tc>
      </w:tr>
      <w:tr w:rsidR="00056227" w:rsidRPr="00906633" w14:paraId="6454A2A5" w14:textId="77777777" w:rsidTr="004C0B8C">
        <w:tc>
          <w:tcPr>
            <w:tcW w:w="2831" w:type="dxa"/>
          </w:tcPr>
          <w:p w14:paraId="6E595FB2" w14:textId="77777777" w:rsidR="00056227" w:rsidRPr="00906633" w:rsidRDefault="004C0B8C" w:rsidP="004C0B8C">
            <w:pPr>
              <w:pStyle w:val="Textoindependiente"/>
              <w:ind w:left="0" w:firstLine="33"/>
              <w:rPr>
                <w:rFonts w:ascii="Arial" w:hAnsi="Arial" w:cs="Arial"/>
                <w:sz w:val="18"/>
                <w:szCs w:val="18"/>
              </w:rPr>
            </w:pPr>
            <w:r w:rsidRPr="00906633">
              <w:rPr>
                <w:rFonts w:ascii="Arial" w:hAnsi="Arial" w:cs="Arial"/>
                <w:sz w:val="18"/>
                <w:szCs w:val="18"/>
              </w:rPr>
              <w:t>Provisiones</w:t>
            </w:r>
          </w:p>
        </w:tc>
        <w:tc>
          <w:tcPr>
            <w:tcW w:w="1842" w:type="dxa"/>
          </w:tcPr>
          <w:p w14:paraId="75B918A3" w14:textId="77777777" w:rsidR="00056227" w:rsidRPr="00906633" w:rsidRDefault="00195942" w:rsidP="004C0B8C">
            <w:pPr>
              <w:pStyle w:val="Textoindependiente"/>
              <w:ind w:left="0"/>
              <w:jc w:val="right"/>
              <w:rPr>
                <w:rFonts w:ascii="Arial" w:hAnsi="Arial" w:cs="Arial"/>
                <w:sz w:val="18"/>
                <w:szCs w:val="18"/>
              </w:rPr>
            </w:pPr>
            <w:r w:rsidRPr="00906633">
              <w:rPr>
                <w:rFonts w:ascii="Arial" w:hAnsi="Arial" w:cs="Arial"/>
                <w:sz w:val="18"/>
                <w:szCs w:val="18"/>
              </w:rPr>
              <w:t>1.775.791,61</w:t>
            </w:r>
          </w:p>
        </w:tc>
        <w:tc>
          <w:tcPr>
            <w:tcW w:w="1701" w:type="dxa"/>
          </w:tcPr>
          <w:p w14:paraId="58F3117C" w14:textId="77777777" w:rsidR="00056227" w:rsidRPr="00906633" w:rsidRDefault="00EE6A1D" w:rsidP="00EE6A1D">
            <w:pPr>
              <w:pStyle w:val="Textoindependiente"/>
              <w:ind w:left="0"/>
              <w:jc w:val="center"/>
              <w:rPr>
                <w:rFonts w:ascii="Arial" w:hAnsi="Arial" w:cs="Arial"/>
                <w:sz w:val="18"/>
                <w:szCs w:val="18"/>
              </w:rPr>
            </w:pPr>
            <w:r w:rsidRPr="00906633">
              <w:rPr>
                <w:rFonts w:ascii="Arial" w:hAnsi="Arial" w:cs="Arial"/>
                <w:sz w:val="18"/>
                <w:szCs w:val="18"/>
              </w:rPr>
              <w:t>27,20%</w:t>
            </w:r>
          </w:p>
        </w:tc>
        <w:tc>
          <w:tcPr>
            <w:tcW w:w="1843" w:type="dxa"/>
          </w:tcPr>
          <w:p w14:paraId="7FF2AE04"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249.120,41</w:t>
            </w:r>
          </w:p>
        </w:tc>
        <w:tc>
          <w:tcPr>
            <w:tcW w:w="1887" w:type="dxa"/>
          </w:tcPr>
          <w:p w14:paraId="1C0AC5D8"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w:t>
            </w:r>
          </w:p>
        </w:tc>
      </w:tr>
      <w:tr w:rsidR="00056227" w:rsidRPr="00906633" w14:paraId="4FE29143" w14:textId="77777777" w:rsidTr="004C0B8C">
        <w:tc>
          <w:tcPr>
            <w:tcW w:w="2831" w:type="dxa"/>
          </w:tcPr>
          <w:p w14:paraId="1DF0701B" w14:textId="77777777" w:rsidR="00056227" w:rsidRPr="00906633" w:rsidRDefault="004C0B8C" w:rsidP="004C0B8C">
            <w:pPr>
              <w:pStyle w:val="Textoindependiente"/>
              <w:ind w:left="0" w:firstLine="33"/>
              <w:rPr>
                <w:rFonts w:ascii="Arial" w:hAnsi="Arial" w:cs="Arial"/>
                <w:sz w:val="18"/>
                <w:szCs w:val="18"/>
              </w:rPr>
            </w:pPr>
            <w:r w:rsidRPr="00906633">
              <w:rPr>
                <w:rFonts w:ascii="Arial" w:hAnsi="Arial" w:cs="Arial"/>
                <w:sz w:val="18"/>
                <w:szCs w:val="18"/>
              </w:rPr>
              <w:t>Préstamos por pagar</w:t>
            </w:r>
          </w:p>
        </w:tc>
        <w:tc>
          <w:tcPr>
            <w:tcW w:w="1842" w:type="dxa"/>
          </w:tcPr>
          <w:p w14:paraId="2C097F52" w14:textId="77777777" w:rsidR="00056227" w:rsidRPr="00906633" w:rsidRDefault="00195942" w:rsidP="004C0B8C">
            <w:pPr>
              <w:pStyle w:val="Textoindependiente"/>
              <w:ind w:left="0"/>
              <w:jc w:val="right"/>
              <w:rPr>
                <w:rFonts w:ascii="Arial" w:hAnsi="Arial" w:cs="Arial"/>
                <w:sz w:val="18"/>
                <w:szCs w:val="18"/>
              </w:rPr>
            </w:pPr>
            <w:r w:rsidRPr="00906633">
              <w:rPr>
                <w:rFonts w:ascii="Arial" w:hAnsi="Arial" w:cs="Arial"/>
                <w:sz w:val="18"/>
                <w:szCs w:val="18"/>
              </w:rPr>
              <w:t>32.700,22</w:t>
            </w:r>
          </w:p>
        </w:tc>
        <w:tc>
          <w:tcPr>
            <w:tcW w:w="1701" w:type="dxa"/>
          </w:tcPr>
          <w:p w14:paraId="03663985" w14:textId="77777777" w:rsidR="00056227" w:rsidRPr="00906633" w:rsidRDefault="00EE6A1D" w:rsidP="00EE6A1D">
            <w:pPr>
              <w:pStyle w:val="Textoindependiente"/>
              <w:ind w:left="0"/>
              <w:jc w:val="center"/>
              <w:rPr>
                <w:rFonts w:ascii="Arial" w:hAnsi="Arial" w:cs="Arial"/>
                <w:sz w:val="18"/>
                <w:szCs w:val="18"/>
              </w:rPr>
            </w:pPr>
            <w:r w:rsidRPr="00906633">
              <w:rPr>
                <w:rFonts w:ascii="Arial" w:hAnsi="Arial" w:cs="Arial"/>
                <w:sz w:val="18"/>
                <w:szCs w:val="18"/>
              </w:rPr>
              <w:t>0,50%</w:t>
            </w:r>
          </w:p>
        </w:tc>
        <w:tc>
          <w:tcPr>
            <w:tcW w:w="1843" w:type="dxa"/>
          </w:tcPr>
          <w:p w14:paraId="03B956CC"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w:t>
            </w:r>
          </w:p>
        </w:tc>
        <w:tc>
          <w:tcPr>
            <w:tcW w:w="1887" w:type="dxa"/>
          </w:tcPr>
          <w:p w14:paraId="78437B6A" w14:textId="77777777" w:rsidR="00056227" w:rsidRPr="00906633" w:rsidRDefault="00EE6A1D" w:rsidP="004C0B8C">
            <w:pPr>
              <w:pStyle w:val="Textoindependiente"/>
              <w:ind w:left="0"/>
              <w:jc w:val="right"/>
              <w:rPr>
                <w:rFonts w:ascii="Arial" w:hAnsi="Arial" w:cs="Arial"/>
                <w:sz w:val="18"/>
                <w:szCs w:val="18"/>
              </w:rPr>
            </w:pPr>
            <w:r w:rsidRPr="00906633">
              <w:rPr>
                <w:rFonts w:ascii="Arial" w:hAnsi="Arial" w:cs="Arial"/>
                <w:sz w:val="18"/>
                <w:szCs w:val="18"/>
              </w:rPr>
              <w:t>-</w:t>
            </w:r>
          </w:p>
        </w:tc>
      </w:tr>
      <w:tr w:rsidR="00056227" w:rsidRPr="00906633" w14:paraId="30CEE513" w14:textId="77777777" w:rsidTr="004C0B8C">
        <w:tc>
          <w:tcPr>
            <w:tcW w:w="2831" w:type="dxa"/>
          </w:tcPr>
          <w:p w14:paraId="41EB85A4" w14:textId="77777777" w:rsidR="00056227" w:rsidRPr="00906633" w:rsidRDefault="004C0B8C" w:rsidP="004C0B8C">
            <w:pPr>
              <w:pStyle w:val="Textoindependiente"/>
              <w:ind w:left="0"/>
              <w:rPr>
                <w:rFonts w:ascii="Arial" w:hAnsi="Arial" w:cs="Arial"/>
                <w:b/>
                <w:sz w:val="18"/>
                <w:szCs w:val="18"/>
              </w:rPr>
            </w:pPr>
            <w:r w:rsidRPr="00906633">
              <w:rPr>
                <w:rFonts w:ascii="Arial" w:hAnsi="Arial" w:cs="Arial"/>
                <w:b/>
                <w:sz w:val="18"/>
                <w:szCs w:val="18"/>
              </w:rPr>
              <w:t>Totales</w:t>
            </w:r>
          </w:p>
        </w:tc>
        <w:tc>
          <w:tcPr>
            <w:tcW w:w="1842" w:type="dxa"/>
          </w:tcPr>
          <w:p w14:paraId="0372B74E" w14:textId="77777777" w:rsidR="00056227" w:rsidRPr="00906633" w:rsidRDefault="00195942" w:rsidP="004C0B8C">
            <w:pPr>
              <w:pStyle w:val="Textoindependiente"/>
              <w:ind w:left="0"/>
              <w:jc w:val="right"/>
              <w:rPr>
                <w:rFonts w:ascii="Arial" w:hAnsi="Arial" w:cs="Arial"/>
                <w:b/>
                <w:sz w:val="18"/>
                <w:szCs w:val="18"/>
              </w:rPr>
            </w:pPr>
            <w:r w:rsidRPr="00906633">
              <w:rPr>
                <w:rFonts w:ascii="Arial" w:hAnsi="Arial" w:cs="Arial"/>
                <w:b/>
                <w:sz w:val="18"/>
                <w:szCs w:val="18"/>
              </w:rPr>
              <w:t>6.528.305,22</w:t>
            </w:r>
          </w:p>
        </w:tc>
        <w:tc>
          <w:tcPr>
            <w:tcW w:w="1701" w:type="dxa"/>
          </w:tcPr>
          <w:p w14:paraId="62EECCD4" w14:textId="77777777" w:rsidR="00056227" w:rsidRPr="00906633" w:rsidRDefault="00EE6A1D" w:rsidP="00EE6A1D">
            <w:pPr>
              <w:pStyle w:val="Textoindependiente"/>
              <w:ind w:left="0"/>
              <w:jc w:val="center"/>
              <w:rPr>
                <w:rFonts w:ascii="Arial" w:hAnsi="Arial" w:cs="Arial"/>
                <w:b/>
                <w:sz w:val="18"/>
                <w:szCs w:val="18"/>
              </w:rPr>
            </w:pPr>
            <w:r w:rsidRPr="00906633">
              <w:rPr>
                <w:rFonts w:ascii="Arial" w:hAnsi="Arial" w:cs="Arial"/>
                <w:b/>
                <w:sz w:val="18"/>
                <w:szCs w:val="18"/>
              </w:rPr>
              <w:t>100,00%</w:t>
            </w:r>
          </w:p>
        </w:tc>
        <w:tc>
          <w:tcPr>
            <w:tcW w:w="1843" w:type="dxa"/>
          </w:tcPr>
          <w:p w14:paraId="7E34C245" w14:textId="77777777" w:rsidR="00056227" w:rsidRPr="00906633" w:rsidRDefault="00EE6A1D" w:rsidP="004C0B8C">
            <w:pPr>
              <w:pStyle w:val="Textoindependiente"/>
              <w:ind w:left="0"/>
              <w:jc w:val="right"/>
              <w:rPr>
                <w:rFonts w:ascii="Arial" w:hAnsi="Arial" w:cs="Arial"/>
                <w:b/>
                <w:sz w:val="18"/>
                <w:szCs w:val="18"/>
              </w:rPr>
            </w:pPr>
            <w:r w:rsidRPr="00906633">
              <w:rPr>
                <w:rFonts w:ascii="Arial" w:hAnsi="Arial" w:cs="Arial"/>
                <w:b/>
                <w:sz w:val="18"/>
                <w:szCs w:val="18"/>
              </w:rPr>
              <w:t>681.668,31</w:t>
            </w:r>
          </w:p>
        </w:tc>
        <w:tc>
          <w:tcPr>
            <w:tcW w:w="1887" w:type="dxa"/>
          </w:tcPr>
          <w:p w14:paraId="490DC86D" w14:textId="77777777" w:rsidR="00056227" w:rsidRPr="00906633" w:rsidRDefault="00EE6A1D" w:rsidP="004C0B8C">
            <w:pPr>
              <w:pStyle w:val="Textoindependiente"/>
              <w:ind w:left="0"/>
              <w:jc w:val="right"/>
              <w:rPr>
                <w:rFonts w:ascii="Arial" w:hAnsi="Arial" w:cs="Arial"/>
                <w:b/>
                <w:sz w:val="18"/>
                <w:szCs w:val="18"/>
              </w:rPr>
            </w:pPr>
            <w:r w:rsidRPr="00906633">
              <w:rPr>
                <w:rFonts w:ascii="Arial" w:hAnsi="Arial" w:cs="Arial"/>
                <w:b/>
                <w:sz w:val="18"/>
                <w:szCs w:val="18"/>
              </w:rPr>
              <w:t>1.811,46</w:t>
            </w:r>
          </w:p>
        </w:tc>
      </w:tr>
    </w:tbl>
    <w:p w14:paraId="0C36DDD3" w14:textId="77777777" w:rsidR="00056227" w:rsidRPr="00906633" w:rsidRDefault="00056227" w:rsidP="00056227">
      <w:pPr>
        <w:pStyle w:val="Textoindependiente"/>
        <w:ind w:left="-142" w:right="-93"/>
        <w:rPr>
          <w:rFonts w:ascii="Arial" w:hAnsi="Arial" w:cs="Arial"/>
          <w:spacing w:val="-6"/>
          <w:sz w:val="16"/>
          <w:szCs w:val="16"/>
        </w:rPr>
      </w:pPr>
      <w:r w:rsidRPr="00906633">
        <w:rPr>
          <w:rFonts w:ascii="Arial" w:hAnsi="Arial" w:cs="Arial"/>
          <w:spacing w:val="-6"/>
          <w:sz w:val="16"/>
          <w:szCs w:val="16"/>
        </w:rPr>
        <w:t>Fuente: Contraloría General de la República.</w:t>
      </w:r>
    </w:p>
    <w:p w14:paraId="2FE8ABEA" w14:textId="77777777" w:rsidR="00056227" w:rsidRPr="00906633" w:rsidRDefault="00056227" w:rsidP="00056227">
      <w:pPr>
        <w:pStyle w:val="Textoindependiente"/>
        <w:ind w:left="142" w:right="-93"/>
        <w:rPr>
          <w:rFonts w:ascii="Arial" w:hAnsi="Arial" w:cs="Arial"/>
          <w:spacing w:val="-6"/>
          <w:sz w:val="24"/>
          <w:szCs w:val="24"/>
        </w:rPr>
      </w:pPr>
    </w:p>
    <w:p w14:paraId="0C17F5B2" w14:textId="77777777" w:rsidR="001D2CE7" w:rsidRPr="00906633" w:rsidRDefault="00137D9D" w:rsidP="00E5309C">
      <w:pPr>
        <w:pStyle w:val="Textoindependiente"/>
        <w:ind w:left="-142" w:right="49"/>
        <w:rPr>
          <w:rFonts w:ascii="Arial" w:hAnsi="Arial" w:cs="Arial"/>
          <w:sz w:val="24"/>
          <w:szCs w:val="24"/>
        </w:rPr>
      </w:pPr>
      <w:r w:rsidRPr="00906633">
        <w:rPr>
          <w:rFonts w:ascii="Arial" w:hAnsi="Arial" w:cs="Arial"/>
          <w:sz w:val="24"/>
          <w:szCs w:val="24"/>
        </w:rPr>
        <w:t xml:space="preserve">Los grupos más afectados por las incorrecciones fueron las cuentas por pagar, provisiones, beneficios a los empleados y préstamos por </w:t>
      </w:r>
      <w:r w:rsidRPr="00906633">
        <w:rPr>
          <w:rFonts w:ascii="Arial" w:hAnsi="Arial" w:cs="Arial"/>
          <w:spacing w:val="-2"/>
          <w:sz w:val="24"/>
          <w:szCs w:val="24"/>
        </w:rPr>
        <w:t>pagar</w:t>
      </w:r>
      <w:r w:rsidRPr="00906633">
        <w:rPr>
          <w:rFonts w:ascii="Arial" w:hAnsi="Arial" w:cs="Arial"/>
          <w:spacing w:val="-19"/>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7"/>
          <w:sz w:val="24"/>
          <w:szCs w:val="24"/>
        </w:rPr>
        <w:t xml:space="preserve"> </w:t>
      </w:r>
      <w:r w:rsidRPr="00906633">
        <w:rPr>
          <w:rFonts w:ascii="Arial" w:hAnsi="Arial" w:cs="Arial"/>
          <w:spacing w:val="-2"/>
          <w:sz w:val="24"/>
          <w:szCs w:val="24"/>
        </w:rPr>
        <w:t>consolidados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lastRenderedPageBreak/>
        <w:t>$150.864.569,49</w:t>
      </w:r>
      <w:r w:rsidRPr="00906633">
        <w:rPr>
          <w:rFonts w:ascii="Arial" w:hAnsi="Arial" w:cs="Arial"/>
          <w:spacing w:val="-17"/>
          <w:sz w:val="24"/>
          <w:szCs w:val="24"/>
        </w:rPr>
        <w:t xml:space="preserve"> </w:t>
      </w:r>
      <w:r w:rsidRPr="00906633">
        <w:rPr>
          <w:rFonts w:ascii="Arial" w:hAnsi="Arial" w:cs="Arial"/>
          <w:spacing w:val="-2"/>
          <w:sz w:val="24"/>
          <w:szCs w:val="24"/>
        </w:rPr>
        <w:t>millones,</w:t>
      </w:r>
      <w:r w:rsidR="00E5309C" w:rsidRPr="00906633">
        <w:rPr>
          <w:rFonts w:ascii="Arial" w:hAnsi="Arial" w:cs="Arial"/>
          <w:spacing w:val="-2"/>
          <w:sz w:val="24"/>
          <w:szCs w:val="24"/>
        </w:rPr>
        <w:t xml:space="preserve"> </w:t>
      </w:r>
      <w:r w:rsidRPr="00906633">
        <w:rPr>
          <w:rFonts w:ascii="Arial" w:hAnsi="Arial" w:cs="Arial"/>
          <w:spacing w:val="-6"/>
          <w:sz w:val="24"/>
          <w:szCs w:val="24"/>
        </w:rPr>
        <w:t xml:space="preserve">$97.963.818,73 millones, $651.480.545,30 millones y $272.400.165,89 </w:t>
      </w:r>
      <w:r w:rsidRPr="00906633">
        <w:rPr>
          <w:rFonts w:ascii="Arial" w:hAnsi="Arial" w:cs="Arial"/>
          <w:sz w:val="24"/>
          <w:szCs w:val="24"/>
        </w:rPr>
        <w:t>millones, respectivamente. Las incorrecciones más relevantes se encontraron en:</w:t>
      </w:r>
    </w:p>
    <w:p w14:paraId="0E395E4C" w14:textId="77777777" w:rsidR="001D2CE7" w:rsidRPr="00906633" w:rsidRDefault="00137D9D" w:rsidP="00E5309C">
      <w:pPr>
        <w:pStyle w:val="Textoindependiente"/>
        <w:spacing w:before="260"/>
        <w:ind w:left="-142" w:right="49"/>
        <w:rPr>
          <w:rFonts w:ascii="Arial" w:hAnsi="Arial" w:cs="Arial"/>
          <w:sz w:val="24"/>
          <w:szCs w:val="24"/>
        </w:rPr>
      </w:pPr>
      <w:r w:rsidRPr="00906633">
        <w:rPr>
          <w:rFonts w:ascii="Arial" w:hAnsi="Arial" w:cs="Arial"/>
          <w:sz w:val="24"/>
          <w:szCs w:val="24"/>
        </w:rPr>
        <w:t>DIAN</w:t>
      </w:r>
      <w:r w:rsidRPr="00906633">
        <w:rPr>
          <w:rFonts w:ascii="Arial" w:hAnsi="Arial" w:cs="Arial"/>
          <w:spacing w:val="-4"/>
          <w:sz w:val="24"/>
          <w:szCs w:val="24"/>
        </w:rPr>
        <w:t xml:space="preserve"> </w:t>
      </w:r>
      <w:r w:rsidRPr="00906633">
        <w:rPr>
          <w:rFonts w:ascii="Arial" w:hAnsi="Arial" w:cs="Arial"/>
          <w:sz w:val="24"/>
          <w:szCs w:val="24"/>
        </w:rPr>
        <w:t>Recaudadora,</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$2.408.795,33</w:t>
      </w:r>
      <w:r w:rsidRPr="00906633">
        <w:rPr>
          <w:rFonts w:ascii="Arial" w:hAnsi="Arial" w:cs="Arial"/>
          <w:spacing w:val="-4"/>
          <w:sz w:val="24"/>
          <w:szCs w:val="24"/>
        </w:rPr>
        <w:t xml:space="preserve">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así:</w:t>
      </w:r>
      <w:r w:rsidRPr="00906633">
        <w:rPr>
          <w:rFonts w:ascii="Arial" w:hAnsi="Arial" w:cs="Arial"/>
          <w:spacing w:val="-4"/>
          <w:sz w:val="24"/>
          <w:szCs w:val="24"/>
        </w:rPr>
        <w:t xml:space="preserve"> </w:t>
      </w:r>
      <w:r w:rsidRPr="00906633">
        <w:rPr>
          <w:rFonts w:ascii="Arial" w:hAnsi="Arial" w:cs="Arial"/>
          <w:sz w:val="24"/>
          <w:szCs w:val="24"/>
        </w:rPr>
        <w:t>duplicidad</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el reconocimiento de devoluciones, errores de vigencias anteriores sin depurar y ajustes por devoluciones improcedentes por $250.699,96; para el cierre del periodo contable 2024 se reconocieron notas de contabilidad</w:t>
      </w:r>
      <w:r w:rsidRPr="00906633">
        <w:rPr>
          <w:rFonts w:ascii="Arial" w:hAnsi="Arial" w:cs="Arial"/>
          <w:spacing w:val="74"/>
          <w:sz w:val="24"/>
          <w:szCs w:val="24"/>
        </w:rPr>
        <w:t xml:space="preserve"> </w:t>
      </w:r>
      <w:r w:rsidRPr="00906633">
        <w:rPr>
          <w:rFonts w:ascii="Arial" w:hAnsi="Arial" w:cs="Arial"/>
          <w:sz w:val="24"/>
          <w:szCs w:val="24"/>
        </w:rPr>
        <w:t>(formato</w:t>
      </w:r>
      <w:r w:rsidRPr="00906633">
        <w:rPr>
          <w:rFonts w:ascii="Arial" w:hAnsi="Arial" w:cs="Arial"/>
          <w:spacing w:val="77"/>
          <w:sz w:val="24"/>
          <w:szCs w:val="24"/>
        </w:rPr>
        <w:t xml:space="preserve"> </w:t>
      </w:r>
      <w:r w:rsidRPr="00906633">
        <w:rPr>
          <w:rFonts w:ascii="Arial" w:hAnsi="Arial" w:cs="Arial"/>
          <w:sz w:val="24"/>
          <w:szCs w:val="24"/>
        </w:rPr>
        <w:t>1108)</w:t>
      </w:r>
      <w:r w:rsidRPr="00906633">
        <w:rPr>
          <w:rFonts w:ascii="Arial" w:hAnsi="Arial" w:cs="Arial"/>
          <w:spacing w:val="77"/>
          <w:sz w:val="24"/>
          <w:szCs w:val="24"/>
        </w:rPr>
        <w:t xml:space="preserve"> </w:t>
      </w:r>
      <w:r w:rsidRPr="00906633">
        <w:rPr>
          <w:rFonts w:ascii="Arial" w:hAnsi="Arial" w:cs="Arial"/>
          <w:sz w:val="24"/>
          <w:szCs w:val="24"/>
        </w:rPr>
        <w:t>sin</w:t>
      </w:r>
      <w:r w:rsidRPr="00906633">
        <w:rPr>
          <w:rFonts w:ascii="Arial" w:hAnsi="Arial" w:cs="Arial"/>
          <w:spacing w:val="77"/>
          <w:sz w:val="24"/>
          <w:szCs w:val="24"/>
        </w:rPr>
        <w:t xml:space="preserve"> </w:t>
      </w:r>
      <w:r w:rsidRPr="00906633">
        <w:rPr>
          <w:rFonts w:ascii="Arial" w:hAnsi="Arial" w:cs="Arial"/>
          <w:sz w:val="24"/>
          <w:szCs w:val="24"/>
        </w:rPr>
        <w:t>ningún</w:t>
      </w:r>
      <w:r w:rsidRPr="00906633">
        <w:rPr>
          <w:rFonts w:ascii="Arial" w:hAnsi="Arial" w:cs="Arial"/>
          <w:spacing w:val="77"/>
          <w:sz w:val="24"/>
          <w:szCs w:val="24"/>
        </w:rPr>
        <w:t xml:space="preserve"> </w:t>
      </w:r>
      <w:r w:rsidRPr="00906633">
        <w:rPr>
          <w:rFonts w:ascii="Arial" w:hAnsi="Arial" w:cs="Arial"/>
          <w:sz w:val="24"/>
          <w:szCs w:val="24"/>
        </w:rPr>
        <w:t>soporte</w:t>
      </w:r>
      <w:r w:rsidRPr="00906633">
        <w:rPr>
          <w:rFonts w:ascii="Arial" w:hAnsi="Arial" w:cs="Arial"/>
          <w:spacing w:val="77"/>
          <w:sz w:val="24"/>
          <w:szCs w:val="24"/>
        </w:rPr>
        <w:t xml:space="preserve"> </w:t>
      </w:r>
      <w:r w:rsidRPr="00906633">
        <w:rPr>
          <w:rFonts w:ascii="Arial" w:hAnsi="Arial" w:cs="Arial"/>
          <w:sz w:val="24"/>
          <w:szCs w:val="24"/>
        </w:rPr>
        <w:t>documental,</w:t>
      </w:r>
      <w:r w:rsidRPr="00906633">
        <w:rPr>
          <w:rFonts w:ascii="Arial" w:hAnsi="Arial" w:cs="Arial"/>
          <w:spacing w:val="77"/>
          <w:sz w:val="24"/>
          <w:szCs w:val="24"/>
        </w:rPr>
        <w:t xml:space="preserve"> </w:t>
      </w:r>
      <w:r w:rsidRPr="00906633">
        <w:rPr>
          <w:rFonts w:ascii="Arial" w:hAnsi="Arial" w:cs="Arial"/>
          <w:spacing w:val="-5"/>
          <w:sz w:val="24"/>
          <w:szCs w:val="24"/>
        </w:rPr>
        <w:t>por</w:t>
      </w:r>
      <w:r w:rsidR="00E5309C" w:rsidRPr="00906633">
        <w:rPr>
          <w:rFonts w:ascii="Arial" w:hAnsi="Arial" w:cs="Arial"/>
          <w:spacing w:val="-5"/>
          <w:sz w:val="24"/>
          <w:szCs w:val="24"/>
        </w:rPr>
        <w:t xml:space="preserve"> </w:t>
      </w:r>
      <w:r w:rsidRPr="00906633">
        <w:rPr>
          <w:rFonts w:ascii="Arial" w:hAnsi="Arial" w:cs="Arial"/>
          <w:sz w:val="24"/>
          <w:szCs w:val="24"/>
        </w:rPr>
        <w:t xml:space="preserve">$1.316.911,83 millones, y errores en reconocimiento de recibos de </w:t>
      </w:r>
      <w:r w:rsidRPr="00906633">
        <w:rPr>
          <w:rFonts w:ascii="Arial" w:hAnsi="Arial" w:cs="Arial"/>
          <w:spacing w:val="-2"/>
          <w:sz w:val="24"/>
          <w:szCs w:val="24"/>
        </w:rPr>
        <w:t>pago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impuestos,</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más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cinco</w:t>
      </w:r>
      <w:r w:rsidRPr="00906633">
        <w:rPr>
          <w:rFonts w:ascii="Arial" w:hAnsi="Arial" w:cs="Arial"/>
          <w:spacing w:val="-17"/>
          <w:sz w:val="24"/>
          <w:szCs w:val="24"/>
        </w:rPr>
        <w:t xml:space="preserve"> </w:t>
      </w:r>
      <w:r w:rsidRPr="00906633">
        <w:rPr>
          <w:rFonts w:ascii="Arial" w:hAnsi="Arial" w:cs="Arial"/>
          <w:spacing w:val="-2"/>
          <w:sz w:val="24"/>
          <w:szCs w:val="24"/>
        </w:rPr>
        <w:t>años</w:t>
      </w:r>
      <w:r w:rsidRPr="00906633">
        <w:rPr>
          <w:rFonts w:ascii="Arial" w:hAnsi="Arial" w:cs="Arial"/>
          <w:spacing w:val="-18"/>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depurar</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 xml:space="preserve">registros </w:t>
      </w:r>
      <w:r w:rsidRPr="00906633">
        <w:rPr>
          <w:rFonts w:ascii="Arial" w:hAnsi="Arial" w:cs="Arial"/>
          <w:sz w:val="24"/>
          <w:szCs w:val="24"/>
        </w:rPr>
        <w:t>duplicados, por $841.183,53 millones.</w:t>
      </w:r>
    </w:p>
    <w:p w14:paraId="49E338AA" w14:textId="77777777" w:rsidR="001D2CE7" w:rsidRPr="00906633" w:rsidRDefault="00137D9D" w:rsidP="00E5309C">
      <w:pPr>
        <w:pStyle w:val="Textoindependiente"/>
        <w:spacing w:before="256"/>
        <w:ind w:left="-142" w:right="49"/>
        <w:rPr>
          <w:rFonts w:ascii="Arial" w:hAnsi="Arial" w:cs="Arial"/>
          <w:sz w:val="24"/>
          <w:szCs w:val="24"/>
        </w:rPr>
      </w:pPr>
      <w:r w:rsidRPr="00906633">
        <w:rPr>
          <w:rFonts w:ascii="Arial" w:hAnsi="Arial" w:cs="Arial"/>
          <w:spacing w:val="-2"/>
          <w:sz w:val="24"/>
          <w:szCs w:val="24"/>
        </w:rPr>
        <w:t>Ministerio</w:t>
      </w:r>
      <w:r w:rsidRPr="00906633">
        <w:rPr>
          <w:rFonts w:ascii="Arial" w:hAnsi="Arial" w:cs="Arial"/>
          <w:spacing w:val="-19"/>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Minas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Energía,</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evidenció</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$1.008.871,87</w:t>
      </w:r>
      <w:r w:rsidRPr="00906633">
        <w:rPr>
          <w:rFonts w:ascii="Arial" w:hAnsi="Arial" w:cs="Arial"/>
          <w:spacing w:val="-16"/>
          <w:sz w:val="24"/>
          <w:szCs w:val="24"/>
        </w:rPr>
        <w:t xml:space="preserve"> </w:t>
      </w:r>
      <w:r w:rsidRPr="00906633">
        <w:rPr>
          <w:rFonts w:ascii="Arial" w:hAnsi="Arial" w:cs="Arial"/>
          <w:spacing w:val="-2"/>
          <w:sz w:val="24"/>
          <w:szCs w:val="24"/>
        </w:rPr>
        <w:t>millones</w:t>
      </w:r>
      <w:r w:rsidR="00E5309C" w:rsidRPr="00906633">
        <w:rPr>
          <w:rFonts w:ascii="Arial" w:hAnsi="Arial" w:cs="Arial"/>
          <w:spacing w:val="-2"/>
          <w:sz w:val="24"/>
          <w:szCs w:val="24"/>
        </w:rPr>
        <w:t xml:space="preserve"> </w:t>
      </w:r>
      <w:r w:rsidRPr="00906633">
        <w:rPr>
          <w:rFonts w:ascii="Arial" w:hAnsi="Arial" w:cs="Arial"/>
          <w:sz w:val="24"/>
          <w:szCs w:val="24"/>
        </w:rPr>
        <w:t>registrados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cuentas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pagar</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Ministerio,</w:t>
      </w:r>
      <w:r w:rsidRPr="00906633">
        <w:rPr>
          <w:rFonts w:ascii="Arial" w:hAnsi="Arial" w:cs="Arial"/>
          <w:spacing w:val="-18"/>
          <w:sz w:val="24"/>
          <w:szCs w:val="24"/>
        </w:rPr>
        <w:t xml:space="preserve"> </w:t>
      </w:r>
      <w:r w:rsidRPr="00906633">
        <w:rPr>
          <w:rFonts w:ascii="Arial" w:hAnsi="Arial" w:cs="Arial"/>
          <w:sz w:val="24"/>
          <w:szCs w:val="24"/>
        </w:rPr>
        <w:t>era</w:t>
      </w:r>
      <w:r w:rsidRPr="00906633">
        <w:rPr>
          <w:rFonts w:ascii="Arial" w:hAnsi="Arial" w:cs="Arial"/>
          <w:spacing w:val="-18"/>
          <w:sz w:val="24"/>
          <w:szCs w:val="24"/>
        </w:rPr>
        <w:t xml:space="preserve"> </w:t>
      </w:r>
      <w:r w:rsidRPr="00906633">
        <w:rPr>
          <w:rFonts w:ascii="Arial" w:hAnsi="Arial" w:cs="Arial"/>
          <w:sz w:val="24"/>
          <w:szCs w:val="24"/>
        </w:rPr>
        <w:t>inferior</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valor</w:t>
      </w:r>
      <w:r w:rsidR="00E5309C" w:rsidRPr="00906633">
        <w:rPr>
          <w:rFonts w:ascii="Arial" w:hAnsi="Arial" w:cs="Arial"/>
          <w:spacing w:val="-2"/>
          <w:sz w:val="24"/>
          <w:szCs w:val="24"/>
        </w:rPr>
        <w:t xml:space="preserve"> </w:t>
      </w:r>
      <w:r w:rsidRPr="00906633">
        <w:rPr>
          <w:rFonts w:ascii="Arial" w:hAnsi="Arial" w:cs="Arial"/>
          <w:sz w:val="24"/>
          <w:szCs w:val="24"/>
        </w:rPr>
        <w:t>reportado</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empresas</w:t>
      </w:r>
      <w:r w:rsidRPr="00906633">
        <w:rPr>
          <w:rFonts w:ascii="Arial" w:hAnsi="Arial" w:cs="Arial"/>
          <w:spacing w:val="-3"/>
          <w:sz w:val="24"/>
          <w:szCs w:val="24"/>
        </w:rPr>
        <w:t xml:space="preserve"> </w:t>
      </w:r>
      <w:r w:rsidRPr="00906633">
        <w:rPr>
          <w:rFonts w:ascii="Arial" w:hAnsi="Arial" w:cs="Arial"/>
          <w:sz w:val="24"/>
          <w:szCs w:val="24"/>
        </w:rPr>
        <w:t>comercializadoras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energía</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gas</w:t>
      </w:r>
      <w:r w:rsidRPr="00906633">
        <w:rPr>
          <w:rFonts w:ascii="Arial" w:hAnsi="Arial" w:cs="Arial"/>
          <w:spacing w:val="-3"/>
          <w:sz w:val="24"/>
          <w:szCs w:val="24"/>
        </w:rPr>
        <w:t xml:space="preserve"> </w:t>
      </w:r>
      <w:r w:rsidRPr="00906633">
        <w:rPr>
          <w:rFonts w:ascii="Arial" w:hAnsi="Arial" w:cs="Arial"/>
          <w:sz w:val="24"/>
          <w:szCs w:val="24"/>
        </w:rPr>
        <w:t>como cuentas por cobrar, cuyo monto ascendió a $2.614.732,03 millones, generando una diferencia de $1.605.860,16 millones.</w:t>
      </w:r>
    </w:p>
    <w:p w14:paraId="2D01AE4C" w14:textId="77777777" w:rsidR="001D2CE7" w:rsidRPr="00906633" w:rsidRDefault="00137D9D" w:rsidP="00E5309C">
      <w:pPr>
        <w:pStyle w:val="Textoindependiente"/>
        <w:spacing w:before="262"/>
        <w:ind w:left="-142" w:right="49"/>
        <w:rPr>
          <w:rFonts w:ascii="Arial" w:hAnsi="Arial" w:cs="Arial"/>
          <w:sz w:val="24"/>
          <w:szCs w:val="24"/>
        </w:rPr>
      </w:pPr>
      <w:r w:rsidRPr="00906633">
        <w:rPr>
          <w:rFonts w:ascii="Arial" w:hAnsi="Arial" w:cs="Arial"/>
          <w:spacing w:val="-2"/>
          <w:sz w:val="24"/>
          <w:szCs w:val="24"/>
        </w:rPr>
        <w:t>Ministerio</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Interior,</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$1.304.148,39</w:t>
      </w:r>
      <w:r w:rsidRPr="00906633">
        <w:rPr>
          <w:rFonts w:ascii="Arial" w:hAnsi="Arial" w:cs="Arial"/>
          <w:spacing w:val="-16"/>
          <w:sz w:val="24"/>
          <w:szCs w:val="24"/>
        </w:rPr>
        <w:t xml:space="preserve"> </w:t>
      </w:r>
      <w:r w:rsidRPr="00906633">
        <w:rPr>
          <w:rFonts w:ascii="Arial" w:hAnsi="Arial" w:cs="Arial"/>
          <w:spacing w:val="-2"/>
          <w:sz w:val="24"/>
          <w:szCs w:val="24"/>
        </w:rPr>
        <w:t>millones,</w:t>
      </w:r>
      <w:r w:rsidRPr="00906633">
        <w:rPr>
          <w:rFonts w:ascii="Arial" w:hAnsi="Arial" w:cs="Arial"/>
          <w:spacing w:val="-16"/>
          <w:sz w:val="24"/>
          <w:szCs w:val="24"/>
        </w:rPr>
        <w:t xml:space="preserve"> </w:t>
      </w:r>
      <w:r w:rsidRPr="00906633">
        <w:rPr>
          <w:rFonts w:ascii="Arial" w:hAnsi="Arial" w:cs="Arial"/>
          <w:spacing w:val="-2"/>
          <w:sz w:val="24"/>
          <w:szCs w:val="24"/>
        </w:rPr>
        <w:t>debido</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 xml:space="preserve">ineficiente </w:t>
      </w:r>
      <w:r w:rsidRPr="00906633">
        <w:rPr>
          <w:rFonts w:ascii="Arial" w:hAnsi="Arial" w:cs="Arial"/>
          <w:sz w:val="24"/>
          <w:szCs w:val="24"/>
        </w:rPr>
        <w:t>actualización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asociada</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procesos</w:t>
      </w:r>
      <w:r w:rsidRPr="00906633">
        <w:rPr>
          <w:rFonts w:ascii="Arial" w:hAnsi="Arial" w:cs="Arial"/>
          <w:spacing w:val="-11"/>
          <w:sz w:val="24"/>
          <w:szCs w:val="24"/>
        </w:rPr>
        <w:t xml:space="preserve"> </w:t>
      </w:r>
      <w:r w:rsidRPr="00906633">
        <w:rPr>
          <w:rFonts w:ascii="Arial" w:hAnsi="Arial" w:cs="Arial"/>
          <w:sz w:val="24"/>
          <w:szCs w:val="24"/>
        </w:rPr>
        <w:t>judiciales,</w:t>
      </w:r>
      <w:r w:rsidRPr="00906633">
        <w:rPr>
          <w:rFonts w:ascii="Arial" w:hAnsi="Arial" w:cs="Arial"/>
          <w:spacing w:val="-11"/>
          <w:sz w:val="24"/>
          <w:szCs w:val="24"/>
        </w:rPr>
        <w:t xml:space="preserve"> </w:t>
      </w:r>
      <w:r w:rsidRPr="00906633">
        <w:rPr>
          <w:rFonts w:ascii="Arial" w:hAnsi="Arial" w:cs="Arial"/>
          <w:sz w:val="24"/>
          <w:szCs w:val="24"/>
        </w:rPr>
        <w:t>que derivó</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registros</w:t>
      </w:r>
      <w:r w:rsidRPr="00906633">
        <w:rPr>
          <w:rFonts w:ascii="Arial" w:hAnsi="Arial" w:cs="Arial"/>
          <w:spacing w:val="-3"/>
          <w:sz w:val="24"/>
          <w:szCs w:val="24"/>
        </w:rPr>
        <w:t xml:space="preserve"> </w:t>
      </w:r>
      <w:r w:rsidRPr="00906633">
        <w:rPr>
          <w:rFonts w:ascii="Arial" w:hAnsi="Arial" w:cs="Arial"/>
          <w:sz w:val="24"/>
          <w:szCs w:val="24"/>
        </w:rPr>
        <w:t>inexactos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concepto</w:t>
      </w:r>
      <w:r w:rsidRPr="00906633">
        <w:rPr>
          <w:rFonts w:ascii="Arial" w:hAnsi="Arial" w:cs="Arial"/>
          <w:spacing w:val="-3"/>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provisiones.</w:t>
      </w:r>
    </w:p>
    <w:p w14:paraId="34885999" w14:textId="77777777" w:rsidR="001D2CE7" w:rsidRPr="00906633" w:rsidRDefault="00137D9D" w:rsidP="00E5309C">
      <w:pPr>
        <w:pStyle w:val="Textoindependiente"/>
        <w:spacing w:before="261"/>
        <w:ind w:left="-142" w:right="49"/>
        <w:rPr>
          <w:rFonts w:ascii="Arial" w:hAnsi="Arial" w:cs="Arial"/>
          <w:sz w:val="24"/>
          <w:szCs w:val="24"/>
        </w:rPr>
      </w:pPr>
      <w:r w:rsidRPr="00906633">
        <w:rPr>
          <w:rFonts w:ascii="Arial" w:hAnsi="Arial" w:cs="Arial"/>
          <w:sz w:val="24"/>
          <w:szCs w:val="24"/>
        </w:rPr>
        <w:t>Superintendencia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Servicios</w:t>
      </w:r>
      <w:r w:rsidRPr="00906633">
        <w:rPr>
          <w:rFonts w:ascii="Arial" w:hAnsi="Arial" w:cs="Arial"/>
          <w:spacing w:val="-19"/>
          <w:sz w:val="24"/>
          <w:szCs w:val="24"/>
        </w:rPr>
        <w:t xml:space="preserve"> </w:t>
      </w:r>
      <w:r w:rsidRPr="00906633">
        <w:rPr>
          <w:rFonts w:ascii="Arial" w:hAnsi="Arial" w:cs="Arial"/>
          <w:sz w:val="24"/>
          <w:szCs w:val="24"/>
        </w:rPr>
        <w:t>Públicos</w:t>
      </w:r>
      <w:r w:rsidRPr="00906633">
        <w:rPr>
          <w:rFonts w:ascii="Arial" w:hAnsi="Arial" w:cs="Arial"/>
          <w:spacing w:val="-20"/>
          <w:sz w:val="24"/>
          <w:szCs w:val="24"/>
        </w:rPr>
        <w:t xml:space="preserve"> </w:t>
      </w:r>
      <w:r w:rsidRPr="00906633">
        <w:rPr>
          <w:rFonts w:ascii="Arial" w:hAnsi="Arial" w:cs="Arial"/>
          <w:sz w:val="24"/>
          <w:szCs w:val="24"/>
        </w:rPr>
        <w:t>Domiciliarios,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 xml:space="preserve">$392.544,45 millones, pues la Fiduprevisora, el 14 de agosto de 2024, remitió el </w:t>
      </w:r>
      <w:r w:rsidRPr="00906633">
        <w:rPr>
          <w:rFonts w:ascii="Arial" w:hAnsi="Arial" w:cs="Arial"/>
          <w:spacing w:val="-6"/>
          <w:sz w:val="24"/>
          <w:szCs w:val="24"/>
        </w:rPr>
        <w:t>cálculo</w:t>
      </w:r>
      <w:r w:rsidRPr="00906633">
        <w:rPr>
          <w:rFonts w:ascii="Arial" w:hAnsi="Arial" w:cs="Arial"/>
          <w:spacing w:val="-7"/>
          <w:sz w:val="24"/>
          <w:szCs w:val="24"/>
        </w:rPr>
        <w:t xml:space="preserve"> </w:t>
      </w:r>
      <w:r w:rsidRPr="00906633">
        <w:rPr>
          <w:rFonts w:ascii="Arial" w:hAnsi="Arial" w:cs="Arial"/>
          <w:spacing w:val="-6"/>
          <w:sz w:val="24"/>
          <w:szCs w:val="24"/>
        </w:rPr>
        <w:t>actualizado</w:t>
      </w:r>
      <w:r w:rsidRPr="00906633">
        <w:rPr>
          <w:rFonts w:ascii="Arial" w:hAnsi="Arial" w:cs="Arial"/>
          <w:spacing w:val="-7"/>
          <w:sz w:val="24"/>
          <w:szCs w:val="24"/>
        </w:rPr>
        <w:t xml:space="preserve"> </w:t>
      </w:r>
      <w:r w:rsidRPr="00906633">
        <w:rPr>
          <w:rFonts w:ascii="Arial" w:hAnsi="Arial" w:cs="Arial"/>
          <w:spacing w:val="-6"/>
          <w:sz w:val="24"/>
          <w:szCs w:val="24"/>
        </w:rPr>
        <w:t>para</w:t>
      </w:r>
      <w:r w:rsidRPr="00906633">
        <w:rPr>
          <w:rFonts w:ascii="Arial" w:hAnsi="Arial" w:cs="Arial"/>
          <w:spacing w:val="-7"/>
          <w:sz w:val="24"/>
          <w:szCs w:val="24"/>
        </w:rPr>
        <w:t xml:space="preserve"> </w:t>
      </w:r>
      <w:r w:rsidRPr="00906633">
        <w:rPr>
          <w:rFonts w:ascii="Arial" w:hAnsi="Arial" w:cs="Arial"/>
          <w:spacing w:val="-6"/>
          <w:sz w:val="24"/>
          <w:szCs w:val="24"/>
        </w:rPr>
        <w:t>las</w:t>
      </w:r>
      <w:r w:rsidRPr="00906633">
        <w:rPr>
          <w:rFonts w:ascii="Arial" w:hAnsi="Arial" w:cs="Arial"/>
          <w:spacing w:val="-7"/>
          <w:sz w:val="24"/>
          <w:szCs w:val="24"/>
        </w:rPr>
        <w:t xml:space="preserve"> </w:t>
      </w:r>
      <w:r w:rsidRPr="00906633">
        <w:rPr>
          <w:rFonts w:ascii="Arial" w:hAnsi="Arial" w:cs="Arial"/>
          <w:spacing w:val="-6"/>
          <w:sz w:val="24"/>
          <w:szCs w:val="24"/>
        </w:rPr>
        <w:t>vigencias</w:t>
      </w:r>
      <w:r w:rsidRPr="00906633">
        <w:rPr>
          <w:rFonts w:ascii="Arial" w:hAnsi="Arial" w:cs="Arial"/>
          <w:spacing w:val="-7"/>
          <w:sz w:val="24"/>
          <w:szCs w:val="24"/>
        </w:rPr>
        <w:t xml:space="preserve"> </w:t>
      </w:r>
      <w:r w:rsidRPr="00906633">
        <w:rPr>
          <w:rFonts w:ascii="Arial" w:hAnsi="Arial" w:cs="Arial"/>
          <w:spacing w:val="-6"/>
          <w:sz w:val="24"/>
          <w:szCs w:val="24"/>
        </w:rPr>
        <w:t>2022</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2023,</w:t>
      </w:r>
      <w:r w:rsidRPr="00906633">
        <w:rPr>
          <w:rFonts w:ascii="Arial" w:hAnsi="Arial" w:cs="Arial"/>
          <w:spacing w:val="-7"/>
          <w:sz w:val="24"/>
          <w:szCs w:val="24"/>
        </w:rPr>
        <w:t xml:space="preserve"> </w:t>
      </w:r>
      <w:r w:rsidRPr="00906633">
        <w:rPr>
          <w:rFonts w:ascii="Arial" w:hAnsi="Arial" w:cs="Arial"/>
          <w:spacing w:val="-6"/>
          <w:sz w:val="24"/>
          <w:szCs w:val="24"/>
        </w:rPr>
        <w:t>sin</w:t>
      </w:r>
      <w:r w:rsidRPr="00906633">
        <w:rPr>
          <w:rFonts w:ascii="Arial" w:hAnsi="Arial" w:cs="Arial"/>
          <w:spacing w:val="-7"/>
          <w:sz w:val="24"/>
          <w:szCs w:val="24"/>
        </w:rPr>
        <w:t xml:space="preserve"> </w:t>
      </w:r>
      <w:r w:rsidRPr="00906633">
        <w:rPr>
          <w:rFonts w:ascii="Arial" w:hAnsi="Arial" w:cs="Arial"/>
          <w:spacing w:val="-6"/>
          <w:sz w:val="24"/>
          <w:szCs w:val="24"/>
        </w:rPr>
        <w:t>embargo,</w:t>
      </w:r>
      <w:r w:rsidRPr="00906633">
        <w:rPr>
          <w:rFonts w:ascii="Arial" w:hAnsi="Arial" w:cs="Arial"/>
          <w:spacing w:val="-7"/>
          <w:sz w:val="24"/>
          <w:szCs w:val="24"/>
        </w:rPr>
        <w:t xml:space="preserve"> </w:t>
      </w:r>
      <w:r w:rsidRPr="00906633">
        <w:rPr>
          <w:rFonts w:ascii="Arial" w:hAnsi="Arial" w:cs="Arial"/>
          <w:spacing w:val="-6"/>
          <w:sz w:val="24"/>
          <w:szCs w:val="24"/>
        </w:rPr>
        <w:t>el</w:t>
      </w:r>
      <w:r w:rsidRPr="00906633">
        <w:rPr>
          <w:rFonts w:ascii="Arial" w:hAnsi="Arial" w:cs="Arial"/>
          <w:spacing w:val="-7"/>
          <w:sz w:val="24"/>
          <w:szCs w:val="24"/>
        </w:rPr>
        <w:t xml:space="preserve"> </w:t>
      </w:r>
      <w:r w:rsidRPr="00906633">
        <w:rPr>
          <w:rFonts w:ascii="Arial" w:hAnsi="Arial" w:cs="Arial"/>
          <w:spacing w:val="-6"/>
          <w:sz w:val="24"/>
          <w:szCs w:val="24"/>
        </w:rPr>
        <w:t xml:space="preserve">valor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fue</w:t>
      </w:r>
      <w:r w:rsidRPr="00906633">
        <w:rPr>
          <w:rFonts w:ascii="Arial" w:hAnsi="Arial" w:cs="Arial"/>
          <w:spacing w:val="-6"/>
          <w:sz w:val="24"/>
          <w:szCs w:val="24"/>
        </w:rPr>
        <w:t xml:space="preserve"> </w:t>
      </w:r>
      <w:r w:rsidRPr="00906633">
        <w:rPr>
          <w:rFonts w:ascii="Arial" w:hAnsi="Arial" w:cs="Arial"/>
          <w:sz w:val="24"/>
          <w:szCs w:val="24"/>
        </w:rPr>
        <w:t>reconocido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estados</w:t>
      </w:r>
      <w:r w:rsidRPr="00906633">
        <w:rPr>
          <w:rFonts w:ascii="Arial" w:hAnsi="Arial" w:cs="Arial"/>
          <w:spacing w:val="-6"/>
          <w:sz w:val="24"/>
          <w:szCs w:val="24"/>
        </w:rPr>
        <w:t xml:space="preserve">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Superintendencia</w:t>
      </w:r>
      <w:r w:rsidRPr="00906633">
        <w:rPr>
          <w:rFonts w:ascii="Arial" w:hAnsi="Arial" w:cs="Arial"/>
          <w:spacing w:val="-6"/>
          <w:sz w:val="24"/>
          <w:szCs w:val="24"/>
        </w:rPr>
        <w:t xml:space="preserve"> </w:t>
      </w:r>
      <w:r w:rsidRPr="00906633">
        <w:rPr>
          <w:rFonts w:ascii="Arial" w:hAnsi="Arial" w:cs="Arial"/>
          <w:sz w:val="24"/>
          <w:szCs w:val="24"/>
        </w:rPr>
        <w:t>a 31 de diciembre de 2024.</w:t>
      </w:r>
    </w:p>
    <w:p w14:paraId="6DE22110" w14:textId="77777777" w:rsidR="001D2CE7" w:rsidRPr="00906633" w:rsidRDefault="00137D9D" w:rsidP="00E5309C">
      <w:pPr>
        <w:pStyle w:val="Textoindependiente"/>
        <w:spacing w:before="261"/>
        <w:ind w:left="-142" w:right="49"/>
        <w:rPr>
          <w:rFonts w:ascii="Arial" w:hAnsi="Arial" w:cs="Arial"/>
          <w:sz w:val="24"/>
          <w:szCs w:val="24"/>
        </w:rPr>
      </w:pPr>
      <w:r w:rsidRPr="00906633">
        <w:rPr>
          <w:rFonts w:ascii="Arial" w:hAnsi="Arial" w:cs="Arial"/>
          <w:sz w:val="24"/>
          <w:szCs w:val="24"/>
        </w:rPr>
        <w:t>El patrimonio consolidado de la Nación continúo con saldo negativo que ascendió a -$1.438.267.614,18 millones y se vio afectado por incorrecciones de $37.938,58 millones.</w:t>
      </w:r>
    </w:p>
    <w:p w14:paraId="171B64E4" w14:textId="77777777" w:rsidR="001D2CE7" w:rsidRPr="00906633" w:rsidRDefault="00137D9D" w:rsidP="00E5309C">
      <w:pPr>
        <w:pStyle w:val="Textoindependiente"/>
        <w:spacing w:before="262"/>
        <w:ind w:left="-142" w:right="49"/>
        <w:rPr>
          <w:rFonts w:ascii="Arial" w:hAnsi="Arial" w:cs="Arial"/>
          <w:sz w:val="24"/>
          <w:szCs w:val="24"/>
        </w:rPr>
      </w:pPr>
      <w:r w:rsidRPr="00906633">
        <w:rPr>
          <w:rFonts w:ascii="Arial" w:hAnsi="Arial" w:cs="Arial"/>
          <w:sz w:val="24"/>
          <w:szCs w:val="24"/>
        </w:rPr>
        <w:t>Los ingresos de la vigencia 2024 tuvieron saldo de $745.914.767,38 millones,</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disminución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$59.490.122,56</w:t>
      </w:r>
      <w:r w:rsidRPr="00906633">
        <w:rPr>
          <w:rFonts w:ascii="Arial" w:hAnsi="Arial" w:cs="Arial"/>
          <w:spacing w:val="-3"/>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 xml:space="preserve">7,39% </w:t>
      </w:r>
      <w:r w:rsidRPr="00906633">
        <w:rPr>
          <w:rFonts w:ascii="Arial" w:hAnsi="Arial" w:cs="Arial"/>
          <w:spacing w:val="-2"/>
          <w:sz w:val="24"/>
          <w:szCs w:val="24"/>
        </w:rPr>
        <w:t>respecto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2023</w:t>
      </w:r>
      <w:r w:rsidRPr="00906633">
        <w:rPr>
          <w:rFonts w:ascii="Arial" w:hAnsi="Arial" w:cs="Arial"/>
          <w:spacing w:val="-13"/>
          <w:sz w:val="24"/>
          <w:szCs w:val="24"/>
        </w:rPr>
        <w:t xml:space="preserve"> </w:t>
      </w:r>
      <w:r w:rsidRPr="00906633">
        <w:rPr>
          <w:rFonts w:ascii="Arial" w:hAnsi="Arial" w:cs="Arial"/>
          <w:spacing w:val="-2"/>
          <w:sz w:val="24"/>
          <w:szCs w:val="24"/>
        </w:rPr>
        <w:t>cuando</w:t>
      </w:r>
      <w:r w:rsidRPr="00906633">
        <w:rPr>
          <w:rFonts w:ascii="Arial" w:hAnsi="Arial" w:cs="Arial"/>
          <w:spacing w:val="-13"/>
          <w:sz w:val="24"/>
          <w:szCs w:val="24"/>
        </w:rPr>
        <w:t xml:space="preserve"> </w:t>
      </w:r>
      <w:r w:rsidRPr="00906633">
        <w:rPr>
          <w:rFonts w:ascii="Arial" w:hAnsi="Arial" w:cs="Arial"/>
          <w:spacing w:val="-2"/>
          <w:sz w:val="24"/>
          <w:szCs w:val="24"/>
        </w:rPr>
        <w:t>alcanzaron</w:t>
      </w:r>
      <w:r w:rsidRPr="00906633">
        <w:rPr>
          <w:rFonts w:ascii="Arial" w:hAnsi="Arial" w:cs="Arial"/>
          <w:spacing w:val="-13"/>
          <w:sz w:val="24"/>
          <w:szCs w:val="24"/>
        </w:rPr>
        <w:t xml:space="preserve"> </w:t>
      </w:r>
      <w:r w:rsidRPr="00906633">
        <w:rPr>
          <w:rFonts w:ascii="Arial" w:hAnsi="Arial" w:cs="Arial"/>
          <w:spacing w:val="-2"/>
          <w:sz w:val="24"/>
          <w:szCs w:val="24"/>
        </w:rPr>
        <w:t>$805.404.889,94</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 xml:space="preserve">CGR </w:t>
      </w:r>
      <w:r w:rsidRPr="00906633">
        <w:rPr>
          <w:rFonts w:ascii="Arial" w:hAnsi="Arial" w:cs="Arial"/>
          <w:sz w:val="24"/>
          <w:szCs w:val="24"/>
        </w:rPr>
        <w:t>evidenció incorrecciones en los ingresos, por $94.892,96 millones, destacándose la falta de reconocimiento de ingresos fiscales de la Agencia Nacional de Infraestructura (ANI), por $51.553,46 millones, por concepto de las concesiones existentes y futuras del modo aéreo y del modo portuario.</w:t>
      </w:r>
    </w:p>
    <w:p w14:paraId="10FA3EE5" w14:textId="77777777" w:rsidR="001D2CE7" w:rsidRPr="00906633" w:rsidRDefault="00137D9D" w:rsidP="00E5309C">
      <w:pPr>
        <w:pStyle w:val="Textoindependiente"/>
        <w:spacing w:before="258"/>
        <w:ind w:left="-142" w:right="49"/>
        <w:rPr>
          <w:rFonts w:ascii="Arial" w:hAnsi="Arial" w:cs="Arial"/>
          <w:sz w:val="24"/>
          <w:szCs w:val="24"/>
        </w:rPr>
      </w:pPr>
      <w:r w:rsidRPr="00906633">
        <w:rPr>
          <w:rFonts w:ascii="Arial" w:hAnsi="Arial" w:cs="Arial"/>
          <w:sz w:val="24"/>
          <w:szCs w:val="24"/>
        </w:rPr>
        <w:t>Los gastos de la vigencia 2024 ascendieron a $761.522.542,92 millones,</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un</w:t>
      </w:r>
      <w:r w:rsidRPr="00906633">
        <w:rPr>
          <w:rFonts w:ascii="Arial" w:hAnsi="Arial" w:cs="Arial"/>
          <w:spacing w:val="-13"/>
          <w:sz w:val="24"/>
          <w:szCs w:val="24"/>
        </w:rPr>
        <w:t xml:space="preserve"> </w:t>
      </w:r>
      <w:r w:rsidRPr="00906633">
        <w:rPr>
          <w:rFonts w:ascii="Arial" w:hAnsi="Arial" w:cs="Arial"/>
          <w:sz w:val="24"/>
          <w:szCs w:val="24"/>
        </w:rPr>
        <w:t>incremento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$110.809.909,02</w:t>
      </w:r>
      <w:r w:rsidRPr="00906633">
        <w:rPr>
          <w:rFonts w:ascii="Arial" w:hAnsi="Arial" w:cs="Arial"/>
          <w:spacing w:val="-13"/>
          <w:sz w:val="24"/>
          <w:szCs w:val="24"/>
        </w:rPr>
        <w:t xml:space="preserve"> </w:t>
      </w:r>
      <w:r w:rsidRPr="00906633">
        <w:rPr>
          <w:rFonts w:ascii="Arial" w:hAnsi="Arial" w:cs="Arial"/>
          <w:sz w:val="24"/>
          <w:szCs w:val="24"/>
        </w:rPr>
        <w:t>millones,</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17,03% respecto</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2023</w:t>
      </w:r>
      <w:r w:rsidRPr="00906633">
        <w:rPr>
          <w:rFonts w:ascii="Arial" w:hAnsi="Arial" w:cs="Arial"/>
          <w:spacing w:val="-7"/>
          <w:sz w:val="24"/>
          <w:szCs w:val="24"/>
        </w:rPr>
        <w:t xml:space="preserve"> </w:t>
      </w:r>
      <w:r w:rsidRPr="00906633">
        <w:rPr>
          <w:rFonts w:ascii="Arial" w:hAnsi="Arial" w:cs="Arial"/>
          <w:sz w:val="24"/>
          <w:szCs w:val="24"/>
        </w:rPr>
        <w:t>cuando</w:t>
      </w:r>
      <w:r w:rsidRPr="00906633">
        <w:rPr>
          <w:rFonts w:ascii="Arial" w:hAnsi="Arial" w:cs="Arial"/>
          <w:spacing w:val="-7"/>
          <w:sz w:val="24"/>
          <w:szCs w:val="24"/>
        </w:rPr>
        <w:t xml:space="preserve"> </w:t>
      </w:r>
      <w:r w:rsidRPr="00906633">
        <w:rPr>
          <w:rFonts w:ascii="Arial" w:hAnsi="Arial" w:cs="Arial"/>
          <w:sz w:val="24"/>
          <w:szCs w:val="24"/>
        </w:rPr>
        <w:t>tuvieron</w:t>
      </w:r>
      <w:r w:rsidRPr="00906633">
        <w:rPr>
          <w:rFonts w:ascii="Arial" w:hAnsi="Arial" w:cs="Arial"/>
          <w:spacing w:val="-7"/>
          <w:sz w:val="24"/>
          <w:szCs w:val="24"/>
        </w:rPr>
        <w:t xml:space="preserve"> </w:t>
      </w:r>
      <w:r w:rsidRPr="00906633">
        <w:rPr>
          <w:rFonts w:ascii="Arial" w:hAnsi="Arial" w:cs="Arial"/>
          <w:sz w:val="24"/>
          <w:szCs w:val="24"/>
        </w:rPr>
        <w:t>saldo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$650.712.633,90</w:t>
      </w:r>
      <w:r w:rsidRPr="00906633">
        <w:rPr>
          <w:rFonts w:ascii="Arial" w:hAnsi="Arial" w:cs="Arial"/>
          <w:spacing w:val="-7"/>
          <w:sz w:val="24"/>
          <w:szCs w:val="24"/>
        </w:rPr>
        <w:t xml:space="preserve"> </w:t>
      </w:r>
      <w:r w:rsidRPr="00906633">
        <w:rPr>
          <w:rFonts w:ascii="Arial" w:hAnsi="Arial" w:cs="Arial"/>
          <w:sz w:val="24"/>
          <w:szCs w:val="24"/>
        </w:rPr>
        <w:t>millones. Las incorrecciones en los gastos sumaron $58.114,47 millones,</w:t>
      </w:r>
      <w:r w:rsidRPr="00906633">
        <w:rPr>
          <w:rFonts w:ascii="Arial" w:hAnsi="Arial" w:cs="Arial"/>
          <w:spacing w:val="80"/>
          <w:sz w:val="24"/>
          <w:szCs w:val="24"/>
        </w:rPr>
        <w:t xml:space="preserve"> </w:t>
      </w:r>
      <w:r w:rsidRPr="00906633">
        <w:rPr>
          <w:rFonts w:ascii="Arial" w:hAnsi="Arial" w:cs="Arial"/>
          <w:sz w:val="24"/>
          <w:szCs w:val="24"/>
        </w:rPr>
        <w:t>entre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destacó</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incorrección</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gasto</w:t>
      </w:r>
      <w:r w:rsidRPr="00906633">
        <w:rPr>
          <w:rFonts w:ascii="Arial" w:hAnsi="Arial" w:cs="Arial"/>
          <w:spacing w:val="18"/>
          <w:sz w:val="24"/>
          <w:szCs w:val="24"/>
        </w:rPr>
        <w:t xml:space="preserve"> </w:t>
      </w:r>
      <w:r w:rsidRPr="00906633">
        <w:rPr>
          <w:rFonts w:ascii="Arial" w:hAnsi="Arial" w:cs="Arial"/>
          <w:sz w:val="24"/>
          <w:szCs w:val="24"/>
        </w:rPr>
        <w:t>público</w:t>
      </w:r>
      <w:r w:rsidRPr="00906633">
        <w:rPr>
          <w:rFonts w:ascii="Arial" w:hAnsi="Arial" w:cs="Arial"/>
          <w:spacing w:val="18"/>
          <w:sz w:val="24"/>
          <w:szCs w:val="24"/>
        </w:rPr>
        <w:t xml:space="preserve"> </w:t>
      </w:r>
      <w:r w:rsidRPr="00906633">
        <w:rPr>
          <w:rFonts w:ascii="Arial" w:hAnsi="Arial" w:cs="Arial"/>
          <w:sz w:val="24"/>
          <w:szCs w:val="24"/>
        </w:rPr>
        <w:t>social,</w:t>
      </w:r>
      <w:r w:rsidRPr="00906633">
        <w:rPr>
          <w:rFonts w:ascii="Arial" w:hAnsi="Arial" w:cs="Arial"/>
          <w:spacing w:val="18"/>
          <w:sz w:val="24"/>
          <w:szCs w:val="24"/>
        </w:rPr>
        <w:t xml:space="preserve"> </w:t>
      </w:r>
      <w:r w:rsidRPr="00906633">
        <w:rPr>
          <w:rFonts w:ascii="Arial" w:hAnsi="Arial" w:cs="Arial"/>
          <w:spacing w:val="-5"/>
          <w:sz w:val="24"/>
          <w:szCs w:val="24"/>
        </w:rPr>
        <w:t>por</w:t>
      </w:r>
      <w:r w:rsidR="00E5309C" w:rsidRPr="00906633">
        <w:rPr>
          <w:rFonts w:ascii="Arial" w:hAnsi="Arial" w:cs="Arial"/>
          <w:spacing w:val="-5"/>
          <w:sz w:val="24"/>
          <w:szCs w:val="24"/>
        </w:rPr>
        <w:t xml:space="preserve"> </w:t>
      </w:r>
      <w:r w:rsidRPr="00906633">
        <w:rPr>
          <w:rFonts w:ascii="Arial" w:hAnsi="Arial" w:cs="Arial"/>
          <w:sz w:val="24"/>
          <w:szCs w:val="24"/>
        </w:rPr>
        <w:t>$21.131,21</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Corporación</w:t>
      </w:r>
      <w:r w:rsidRPr="00906633">
        <w:rPr>
          <w:rFonts w:ascii="Arial" w:hAnsi="Arial" w:cs="Arial"/>
          <w:spacing w:val="-19"/>
          <w:sz w:val="24"/>
          <w:szCs w:val="24"/>
        </w:rPr>
        <w:t xml:space="preserve"> </w:t>
      </w:r>
      <w:r w:rsidRPr="00906633">
        <w:rPr>
          <w:rFonts w:ascii="Arial" w:hAnsi="Arial" w:cs="Arial"/>
          <w:sz w:val="24"/>
          <w:szCs w:val="24"/>
        </w:rPr>
        <w:t>Autónoma</w:t>
      </w:r>
      <w:r w:rsidRPr="00906633">
        <w:rPr>
          <w:rFonts w:ascii="Arial" w:hAnsi="Arial" w:cs="Arial"/>
          <w:spacing w:val="-19"/>
          <w:sz w:val="24"/>
          <w:szCs w:val="24"/>
        </w:rPr>
        <w:t xml:space="preserve"> </w:t>
      </w:r>
      <w:r w:rsidRPr="00906633">
        <w:rPr>
          <w:rFonts w:ascii="Arial" w:hAnsi="Arial" w:cs="Arial"/>
          <w:sz w:val="24"/>
          <w:szCs w:val="24"/>
        </w:rPr>
        <w:t>Regional</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Centro de Antioquia, ya que se evidenció que en la cuenta Medio ambiente - Otros</w:t>
      </w:r>
      <w:r w:rsidRPr="00906633">
        <w:rPr>
          <w:rFonts w:ascii="Arial" w:hAnsi="Arial" w:cs="Arial"/>
          <w:spacing w:val="-7"/>
          <w:sz w:val="24"/>
          <w:szCs w:val="24"/>
        </w:rPr>
        <w:t xml:space="preserve"> </w:t>
      </w:r>
      <w:r w:rsidRPr="00906633">
        <w:rPr>
          <w:rFonts w:ascii="Arial" w:hAnsi="Arial" w:cs="Arial"/>
          <w:sz w:val="24"/>
          <w:szCs w:val="24"/>
        </w:rPr>
        <w:t>gastos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medio</w:t>
      </w:r>
      <w:r w:rsidRPr="00906633">
        <w:rPr>
          <w:rFonts w:ascii="Arial" w:hAnsi="Arial" w:cs="Arial"/>
          <w:spacing w:val="-7"/>
          <w:sz w:val="24"/>
          <w:szCs w:val="24"/>
        </w:rPr>
        <w:t xml:space="preserve"> </w:t>
      </w:r>
      <w:r w:rsidRPr="00906633">
        <w:rPr>
          <w:rFonts w:ascii="Arial" w:hAnsi="Arial" w:cs="Arial"/>
          <w:sz w:val="24"/>
          <w:szCs w:val="24"/>
        </w:rPr>
        <w:t>ambiente</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incluyeron</w:t>
      </w:r>
      <w:r w:rsidRPr="00906633">
        <w:rPr>
          <w:rFonts w:ascii="Arial" w:hAnsi="Arial" w:cs="Arial"/>
          <w:spacing w:val="-7"/>
          <w:sz w:val="24"/>
          <w:szCs w:val="24"/>
        </w:rPr>
        <w:t xml:space="preserve"> </w:t>
      </w:r>
      <w:r w:rsidRPr="00906633">
        <w:rPr>
          <w:rFonts w:ascii="Arial" w:hAnsi="Arial" w:cs="Arial"/>
          <w:sz w:val="24"/>
          <w:szCs w:val="24"/>
        </w:rPr>
        <w:t>gastos</w:t>
      </w:r>
      <w:r w:rsidRPr="00906633">
        <w:rPr>
          <w:rFonts w:ascii="Arial" w:hAnsi="Arial" w:cs="Arial"/>
          <w:spacing w:val="-7"/>
          <w:sz w:val="24"/>
          <w:szCs w:val="24"/>
        </w:rPr>
        <w:t xml:space="preserve"> </w:t>
      </w:r>
      <w:r w:rsidRPr="00906633">
        <w:rPr>
          <w:rFonts w:ascii="Arial" w:hAnsi="Arial" w:cs="Arial"/>
          <w:sz w:val="24"/>
          <w:szCs w:val="24"/>
        </w:rPr>
        <w:t>administrativos de nómina.</w:t>
      </w:r>
    </w:p>
    <w:p w14:paraId="6B4B9647" w14:textId="77777777" w:rsidR="00E5309C" w:rsidRPr="00906633" w:rsidRDefault="00137D9D" w:rsidP="00E5309C">
      <w:pPr>
        <w:pStyle w:val="Textoindependiente"/>
        <w:spacing w:before="258"/>
        <w:ind w:left="-142" w:right="49"/>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CGR</w:t>
      </w:r>
      <w:r w:rsidRPr="00906633">
        <w:rPr>
          <w:rFonts w:ascii="Arial" w:hAnsi="Arial" w:cs="Arial"/>
          <w:spacing w:val="-16"/>
          <w:sz w:val="24"/>
          <w:szCs w:val="24"/>
        </w:rPr>
        <w:t xml:space="preserve"> </w:t>
      </w:r>
      <w:r w:rsidRPr="00906633">
        <w:rPr>
          <w:rFonts w:ascii="Arial" w:hAnsi="Arial" w:cs="Arial"/>
          <w:spacing w:val="-2"/>
          <w:sz w:val="24"/>
          <w:szCs w:val="24"/>
        </w:rPr>
        <w:t>también</w:t>
      </w:r>
      <w:r w:rsidRPr="00906633">
        <w:rPr>
          <w:rFonts w:ascii="Arial" w:hAnsi="Arial" w:cs="Arial"/>
          <w:spacing w:val="-16"/>
          <w:sz w:val="24"/>
          <w:szCs w:val="24"/>
        </w:rPr>
        <w:t xml:space="preserve"> </w:t>
      </w:r>
      <w:r w:rsidRPr="00906633">
        <w:rPr>
          <w:rFonts w:ascii="Arial" w:hAnsi="Arial" w:cs="Arial"/>
          <w:spacing w:val="-2"/>
          <w:sz w:val="24"/>
          <w:szCs w:val="24"/>
        </w:rPr>
        <w:t>observó</w:t>
      </w:r>
      <w:r w:rsidRPr="00906633">
        <w:rPr>
          <w:rFonts w:ascii="Arial" w:hAnsi="Arial" w:cs="Arial"/>
          <w:spacing w:val="-16"/>
          <w:sz w:val="24"/>
          <w:szCs w:val="24"/>
        </w:rPr>
        <w:t xml:space="preserve"> </w:t>
      </w:r>
      <w:r w:rsidRPr="00906633">
        <w:rPr>
          <w:rFonts w:ascii="Arial" w:hAnsi="Arial" w:cs="Arial"/>
          <w:spacing w:val="-2"/>
          <w:sz w:val="24"/>
          <w:szCs w:val="24"/>
        </w:rPr>
        <w:t>incorrecciones</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las</w:t>
      </w:r>
      <w:r w:rsidRPr="00906633">
        <w:rPr>
          <w:rFonts w:ascii="Arial" w:hAnsi="Arial" w:cs="Arial"/>
          <w:spacing w:val="-16"/>
          <w:sz w:val="24"/>
          <w:szCs w:val="24"/>
        </w:rPr>
        <w:t xml:space="preserve"> </w:t>
      </w:r>
      <w:r w:rsidRPr="00906633">
        <w:rPr>
          <w:rFonts w:ascii="Arial" w:hAnsi="Arial" w:cs="Arial"/>
          <w:spacing w:val="-2"/>
          <w:sz w:val="24"/>
          <w:szCs w:val="24"/>
        </w:rPr>
        <w:t>cuentas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orden</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 xml:space="preserve">no </w:t>
      </w:r>
      <w:r w:rsidRPr="00906633">
        <w:rPr>
          <w:rFonts w:ascii="Arial" w:hAnsi="Arial" w:cs="Arial"/>
          <w:sz w:val="24"/>
          <w:szCs w:val="24"/>
        </w:rPr>
        <w:t>fueron</w:t>
      </w:r>
      <w:r w:rsidRPr="00906633">
        <w:rPr>
          <w:rFonts w:ascii="Arial" w:hAnsi="Arial" w:cs="Arial"/>
          <w:spacing w:val="-6"/>
          <w:sz w:val="24"/>
          <w:szCs w:val="24"/>
        </w:rPr>
        <w:t xml:space="preserve"> </w:t>
      </w:r>
      <w:r w:rsidRPr="00906633">
        <w:rPr>
          <w:rFonts w:ascii="Arial" w:hAnsi="Arial" w:cs="Arial"/>
          <w:sz w:val="24"/>
          <w:szCs w:val="24"/>
        </w:rPr>
        <w:t>agregadas</w:t>
      </w:r>
      <w:r w:rsidRPr="00906633">
        <w:rPr>
          <w:rFonts w:ascii="Arial" w:hAnsi="Arial" w:cs="Arial"/>
          <w:spacing w:val="-6"/>
          <w:sz w:val="24"/>
          <w:szCs w:val="24"/>
        </w:rPr>
        <w:t xml:space="preserve"> </w:t>
      </w:r>
      <w:r w:rsidRPr="00906633">
        <w:rPr>
          <w:rFonts w:ascii="Arial" w:hAnsi="Arial" w:cs="Arial"/>
          <w:sz w:val="24"/>
          <w:szCs w:val="24"/>
        </w:rPr>
        <w:t>cuantitativamente</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demás,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determinó</w:t>
      </w:r>
      <w:r w:rsidRPr="00906633">
        <w:rPr>
          <w:rFonts w:ascii="Arial" w:hAnsi="Arial" w:cs="Arial"/>
          <w:spacing w:val="-6"/>
          <w:sz w:val="24"/>
          <w:szCs w:val="24"/>
        </w:rPr>
        <w:t xml:space="preserve"> </w:t>
      </w:r>
      <w:r w:rsidRPr="00906633">
        <w:rPr>
          <w:rFonts w:ascii="Arial" w:hAnsi="Arial" w:cs="Arial"/>
          <w:sz w:val="24"/>
          <w:szCs w:val="24"/>
        </w:rPr>
        <w:t>que no</w:t>
      </w:r>
      <w:r w:rsidRPr="00906633">
        <w:rPr>
          <w:rFonts w:ascii="Arial" w:hAnsi="Arial" w:cs="Arial"/>
          <w:spacing w:val="-11"/>
          <w:sz w:val="24"/>
          <w:szCs w:val="24"/>
        </w:rPr>
        <w:t xml:space="preserve"> </w:t>
      </w:r>
      <w:r w:rsidRPr="00906633">
        <w:rPr>
          <w:rFonts w:ascii="Arial" w:hAnsi="Arial" w:cs="Arial"/>
          <w:sz w:val="24"/>
          <w:szCs w:val="24"/>
        </w:rPr>
        <w:t>tenían</w:t>
      </w:r>
      <w:r w:rsidRPr="00906633">
        <w:rPr>
          <w:rFonts w:ascii="Arial" w:hAnsi="Arial" w:cs="Arial"/>
          <w:spacing w:val="-11"/>
          <w:sz w:val="24"/>
          <w:szCs w:val="24"/>
        </w:rPr>
        <w:t xml:space="preserve"> </w:t>
      </w:r>
      <w:r w:rsidRPr="00906633">
        <w:rPr>
          <w:rFonts w:ascii="Arial" w:hAnsi="Arial" w:cs="Arial"/>
          <w:sz w:val="24"/>
          <w:szCs w:val="24"/>
        </w:rPr>
        <w:t>un</w:t>
      </w:r>
      <w:r w:rsidRPr="00906633">
        <w:rPr>
          <w:rFonts w:ascii="Arial" w:hAnsi="Arial" w:cs="Arial"/>
          <w:spacing w:val="-11"/>
          <w:sz w:val="24"/>
          <w:szCs w:val="24"/>
        </w:rPr>
        <w:t xml:space="preserve"> </w:t>
      </w:r>
      <w:r w:rsidRPr="00906633">
        <w:rPr>
          <w:rFonts w:ascii="Arial" w:hAnsi="Arial" w:cs="Arial"/>
          <w:sz w:val="24"/>
          <w:szCs w:val="24"/>
        </w:rPr>
        <w:t>impacto</w:t>
      </w:r>
      <w:r w:rsidRPr="00906633">
        <w:rPr>
          <w:rFonts w:ascii="Arial" w:hAnsi="Arial" w:cs="Arial"/>
          <w:spacing w:val="-11"/>
          <w:sz w:val="24"/>
          <w:szCs w:val="24"/>
        </w:rPr>
        <w:t xml:space="preserve"> </w:t>
      </w:r>
      <w:r w:rsidRPr="00906633">
        <w:rPr>
          <w:rFonts w:ascii="Arial" w:hAnsi="Arial" w:cs="Arial"/>
          <w:sz w:val="24"/>
          <w:szCs w:val="24"/>
        </w:rPr>
        <w:t>material</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estados</w:t>
      </w:r>
      <w:r w:rsidRPr="00906633">
        <w:rPr>
          <w:rFonts w:ascii="Arial" w:hAnsi="Arial" w:cs="Arial"/>
          <w:spacing w:val="-11"/>
          <w:sz w:val="24"/>
          <w:szCs w:val="24"/>
        </w:rPr>
        <w:t xml:space="preserve"> </w:t>
      </w:r>
      <w:r w:rsidRPr="00906633">
        <w:rPr>
          <w:rFonts w:ascii="Arial" w:hAnsi="Arial" w:cs="Arial"/>
          <w:sz w:val="24"/>
          <w:szCs w:val="24"/>
        </w:rPr>
        <w:t>financieros</w:t>
      </w:r>
      <w:r w:rsidRPr="00906633">
        <w:rPr>
          <w:rFonts w:ascii="Arial" w:hAnsi="Arial" w:cs="Arial"/>
          <w:spacing w:val="-11"/>
          <w:sz w:val="24"/>
          <w:szCs w:val="24"/>
        </w:rPr>
        <w:t xml:space="preserve"> </w:t>
      </w:r>
      <w:r w:rsidRPr="00906633">
        <w:rPr>
          <w:rFonts w:ascii="Arial" w:hAnsi="Arial" w:cs="Arial"/>
          <w:sz w:val="24"/>
          <w:szCs w:val="24"/>
        </w:rPr>
        <w:t>consolidados de la Nación. Se destacaron las siguientes incorrecciones en las cuentas de orden:</w:t>
      </w:r>
      <w:r w:rsidR="00E5309C" w:rsidRPr="00906633">
        <w:rPr>
          <w:rFonts w:ascii="Arial" w:hAnsi="Arial" w:cs="Arial"/>
          <w:sz w:val="24"/>
          <w:szCs w:val="24"/>
        </w:rPr>
        <w:t xml:space="preserve"> </w:t>
      </w:r>
    </w:p>
    <w:p w14:paraId="4DD11FBF" w14:textId="77777777" w:rsidR="001D2CE7" w:rsidRPr="00906633" w:rsidRDefault="00137D9D" w:rsidP="00E5309C">
      <w:pPr>
        <w:pStyle w:val="Textoindependiente"/>
        <w:spacing w:before="258"/>
        <w:ind w:left="-142" w:right="49"/>
        <w:rPr>
          <w:rFonts w:ascii="Arial" w:hAnsi="Arial" w:cs="Arial"/>
          <w:sz w:val="24"/>
          <w:szCs w:val="24"/>
        </w:rPr>
      </w:pPr>
      <w:r w:rsidRPr="00906633">
        <w:rPr>
          <w:rFonts w:ascii="Arial" w:hAnsi="Arial" w:cs="Arial"/>
          <w:spacing w:val="-2"/>
          <w:sz w:val="24"/>
          <w:szCs w:val="24"/>
        </w:rPr>
        <w:lastRenderedPageBreak/>
        <w:t>Ministerio</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interior,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registro</w:t>
      </w:r>
      <w:r w:rsidRPr="00906633">
        <w:rPr>
          <w:rFonts w:ascii="Arial" w:hAnsi="Arial" w:cs="Arial"/>
          <w:spacing w:val="-17"/>
          <w:sz w:val="24"/>
          <w:szCs w:val="24"/>
        </w:rPr>
        <w:t xml:space="preserve"> </w:t>
      </w:r>
      <w:r w:rsidRPr="00906633">
        <w:rPr>
          <w:rFonts w:ascii="Arial" w:hAnsi="Arial" w:cs="Arial"/>
          <w:spacing w:val="-2"/>
          <w:sz w:val="24"/>
          <w:szCs w:val="24"/>
        </w:rPr>
        <w:t>incompleto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procesos</w:t>
      </w:r>
      <w:r w:rsidRPr="00906633">
        <w:rPr>
          <w:rFonts w:ascii="Arial" w:hAnsi="Arial" w:cs="Arial"/>
          <w:spacing w:val="-18"/>
          <w:sz w:val="24"/>
          <w:szCs w:val="24"/>
        </w:rPr>
        <w:t xml:space="preserve"> </w:t>
      </w:r>
      <w:r w:rsidRPr="00906633">
        <w:rPr>
          <w:rFonts w:ascii="Arial" w:hAnsi="Arial" w:cs="Arial"/>
          <w:spacing w:val="-2"/>
          <w:sz w:val="24"/>
          <w:szCs w:val="24"/>
        </w:rPr>
        <w:t xml:space="preserve">judiciales </w:t>
      </w:r>
      <w:r w:rsidRPr="00906633">
        <w:rPr>
          <w:rFonts w:ascii="Arial" w:hAnsi="Arial" w:cs="Arial"/>
          <w:sz w:val="24"/>
          <w:szCs w:val="24"/>
        </w:rPr>
        <w:t>reconocidos</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orden</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entidad,</w:t>
      </w:r>
      <w:r w:rsidRPr="00906633">
        <w:rPr>
          <w:rFonts w:ascii="Arial" w:hAnsi="Arial" w:cs="Arial"/>
          <w:spacing w:val="-15"/>
          <w:sz w:val="24"/>
          <w:szCs w:val="24"/>
        </w:rPr>
        <w:t xml:space="preserve"> </w:t>
      </w:r>
      <w:r w:rsidRPr="00906633">
        <w:rPr>
          <w:rFonts w:ascii="Arial" w:hAnsi="Arial" w:cs="Arial"/>
          <w:sz w:val="24"/>
          <w:szCs w:val="24"/>
        </w:rPr>
        <w:t>ya</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no</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tomaron en cuenta procesos (46) reportados con bajo riesgo que ascendieron a $16.298.898,14 millones.</w:t>
      </w:r>
    </w:p>
    <w:p w14:paraId="6ABBC943" w14:textId="77777777" w:rsidR="001D2CE7" w:rsidRPr="00906633" w:rsidRDefault="00137D9D" w:rsidP="00E5309C">
      <w:pPr>
        <w:pStyle w:val="Textoindependiente"/>
        <w:spacing w:before="261"/>
        <w:ind w:left="-142" w:right="49"/>
        <w:rPr>
          <w:rFonts w:ascii="Arial" w:hAnsi="Arial" w:cs="Arial"/>
          <w:sz w:val="24"/>
          <w:szCs w:val="24"/>
        </w:rPr>
      </w:pPr>
      <w:r w:rsidRPr="00906633">
        <w:rPr>
          <w:rFonts w:ascii="Arial" w:hAnsi="Arial" w:cs="Arial"/>
          <w:sz w:val="24"/>
          <w:szCs w:val="24"/>
        </w:rPr>
        <w:t>Sociedad de Activos Especiales (SAE), ya que aún se encontraban registradas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121604</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122701</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Frisco</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 xml:space="preserve">Sociedades transferidas mediante la Resolución 265 del mayo 14 de 2024 al </w:t>
      </w:r>
      <w:r w:rsidRPr="00906633">
        <w:rPr>
          <w:rFonts w:ascii="Arial" w:hAnsi="Arial" w:cs="Arial"/>
          <w:spacing w:val="-2"/>
          <w:sz w:val="24"/>
          <w:szCs w:val="24"/>
        </w:rPr>
        <w:t>Ministerio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Salud</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Protección</w:t>
      </w:r>
      <w:r w:rsidRPr="00906633">
        <w:rPr>
          <w:rFonts w:ascii="Arial" w:hAnsi="Arial" w:cs="Arial"/>
          <w:spacing w:val="-17"/>
          <w:sz w:val="24"/>
          <w:szCs w:val="24"/>
        </w:rPr>
        <w:t xml:space="preserve"> </w:t>
      </w:r>
      <w:r w:rsidRPr="00906633">
        <w:rPr>
          <w:rFonts w:ascii="Arial" w:hAnsi="Arial" w:cs="Arial"/>
          <w:spacing w:val="-2"/>
          <w:sz w:val="24"/>
          <w:szCs w:val="24"/>
        </w:rPr>
        <w:t>Social</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consiguiente,</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cuenta </w:t>
      </w:r>
      <w:r w:rsidRPr="00906633">
        <w:rPr>
          <w:rFonts w:ascii="Arial" w:hAnsi="Arial" w:cs="Arial"/>
          <w:sz w:val="24"/>
          <w:szCs w:val="24"/>
        </w:rPr>
        <w:t>9306 Bienes recibidos en custodia de la SAE.</w:t>
      </w:r>
    </w:p>
    <w:p w14:paraId="4124F83D" w14:textId="77777777" w:rsidR="001D2CE7" w:rsidRPr="00906633" w:rsidRDefault="001D2CE7" w:rsidP="00E5309C">
      <w:pPr>
        <w:pStyle w:val="Textoindependiente"/>
        <w:spacing w:before="22"/>
        <w:ind w:left="-142" w:right="49"/>
        <w:jc w:val="left"/>
        <w:rPr>
          <w:rFonts w:ascii="Arial" w:hAnsi="Arial" w:cs="Arial"/>
          <w:sz w:val="24"/>
          <w:szCs w:val="24"/>
        </w:rPr>
      </w:pPr>
    </w:p>
    <w:p w14:paraId="42542163" w14:textId="77777777" w:rsidR="001D2CE7" w:rsidRPr="00906633" w:rsidRDefault="00137D9D" w:rsidP="00E5309C">
      <w:pPr>
        <w:pStyle w:val="Ttulo2"/>
        <w:numPr>
          <w:ilvl w:val="2"/>
          <w:numId w:val="7"/>
        </w:numPr>
        <w:spacing w:before="14"/>
        <w:ind w:left="-142" w:right="49" w:firstLine="0"/>
        <w:rPr>
          <w:b/>
        </w:rPr>
      </w:pPr>
      <w:r w:rsidRPr="00906633">
        <w:rPr>
          <w:b/>
          <w:spacing w:val="-2"/>
        </w:rPr>
        <w:t>Imposibilidad</w:t>
      </w:r>
      <w:r w:rsidRPr="00906633">
        <w:rPr>
          <w:b/>
          <w:spacing w:val="-6"/>
        </w:rPr>
        <w:t xml:space="preserve"> </w:t>
      </w:r>
      <w:r w:rsidRPr="00906633">
        <w:rPr>
          <w:b/>
          <w:spacing w:val="-2"/>
        </w:rPr>
        <w:t>de</w:t>
      </w:r>
      <w:r w:rsidRPr="00906633">
        <w:rPr>
          <w:b/>
          <w:spacing w:val="-5"/>
        </w:rPr>
        <w:t xml:space="preserve"> </w:t>
      </w:r>
      <w:r w:rsidRPr="00906633">
        <w:rPr>
          <w:b/>
          <w:spacing w:val="-2"/>
        </w:rPr>
        <w:t>obtener</w:t>
      </w:r>
      <w:r w:rsidRPr="00906633">
        <w:rPr>
          <w:b/>
          <w:spacing w:val="-6"/>
        </w:rPr>
        <w:t xml:space="preserve"> </w:t>
      </w:r>
      <w:r w:rsidRPr="00906633">
        <w:rPr>
          <w:b/>
          <w:spacing w:val="-2"/>
        </w:rPr>
        <w:t>evidencia</w:t>
      </w:r>
      <w:r w:rsidRPr="00906633">
        <w:rPr>
          <w:b/>
          <w:spacing w:val="-5"/>
        </w:rPr>
        <w:t xml:space="preserve"> </w:t>
      </w:r>
      <w:r w:rsidRPr="00906633">
        <w:rPr>
          <w:b/>
          <w:spacing w:val="-2"/>
        </w:rPr>
        <w:t>suficiente</w:t>
      </w:r>
      <w:r w:rsidRPr="00906633">
        <w:rPr>
          <w:b/>
          <w:spacing w:val="-6"/>
        </w:rPr>
        <w:t xml:space="preserve"> </w:t>
      </w:r>
      <w:r w:rsidRPr="00906633">
        <w:rPr>
          <w:b/>
          <w:spacing w:val="-2"/>
        </w:rPr>
        <w:t>y</w:t>
      </w:r>
      <w:r w:rsidRPr="00906633">
        <w:rPr>
          <w:b/>
          <w:spacing w:val="-5"/>
        </w:rPr>
        <w:t xml:space="preserve"> </w:t>
      </w:r>
      <w:r w:rsidRPr="00906633">
        <w:rPr>
          <w:b/>
          <w:spacing w:val="-2"/>
        </w:rPr>
        <w:t>adecuada</w:t>
      </w:r>
      <w:r w:rsidR="00E5309C" w:rsidRPr="00906633">
        <w:rPr>
          <w:b/>
          <w:spacing w:val="-2"/>
        </w:rPr>
        <w:t xml:space="preserve"> </w:t>
      </w:r>
      <w:r w:rsidRPr="00906633">
        <w:rPr>
          <w:b/>
        </w:rPr>
        <w:t>en</w:t>
      </w:r>
      <w:r w:rsidRPr="00906633">
        <w:rPr>
          <w:b/>
          <w:spacing w:val="-16"/>
        </w:rPr>
        <w:t xml:space="preserve"> </w:t>
      </w:r>
      <w:r w:rsidRPr="00906633">
        <w:rPr>
          <w:b/>
        </w:rPr>
        <w:t>auditorías</w:t>
      </w:r>
      <w:r w:rsidRPr="00906633">
        <w:rPr>
          <w:b/>
          <w:spacing w:val="-16"/>
        </w:rPr>
        <w:t xml:space="preserve"> </w:t>
      </w:r>
      <w:r w:rsidRPr="00906633">
        <w:rPr>
          <w:b/>
          <w:spacing w:val="-2"/>
        </w:rPr>
        <w:t>individuales</w:t>
      </w:r>
      <w:r w:rsidR="00E5309C" w:rsidRPr="00906633">
        <w:rPr>
          <w:b/>
          <w:spacing w:val="-2"/>
        </w:rPr>
        <w:t>.</w:t>
      </w:r>
    </w:p>
    <w:p w14:paraId="3091BC04" w14:textId="77777777" w:rsidR="001D2CE7" w:rsidRPr="00906633" w:rsidRDefault="00137D9D" w:rsidP="00E5309C">
      <w:pPr>
        <w:pStyle w:val="Textoindependiente"/>
        <w:spacing w:before="250"/>
        <w:ind w:left="-142" w:right="49"/>
        <w:rPr>
          <w:rFonts w:ascii="Arial" w:hAnsi="Arial" w:cs="Arial"/>
          <w:sz w:val="24"/>
          <w:szCs w:val="24"/>
        </w:rPr>
      </w:pPr>
      <w:r w:rsidRPr="00906633">
        <w:rPr>
          <w:rFonts w:ascii="Arial" w:hAnsi="Arial" w:cs="Arial"/>
          <w:sz w:val="24"/>
          <w:szCs w:val="24"/>
        </w:rPr>
        <w:t>La CGR diseñó procedimientos de auditoría específicos para cada proceso</w:t>
      </w:r>
      <w:r w:rsidRPr="00906633">
        <w:rPr>
          <w:rFonts w:ascii="Arial" w:hAnsi="Arial" w:cs="Arial"/>
          <w:spacing w:val="-18"/>
          <w:sz w:val="24"/>
          <w:szCs w:val="24"/>
        </w:rPr>
        <w:t xml:space="preserve"> </w:t>
      </w:r>
      <w:r w:rsidRPr="00906633">
        <w:rPr>
          <w:rFonts w:ascii="Arial" w:hAnsi="Arial" w:cs="Arial"/>
          <w:sz w:val="24"/>
          <w:szCs w:val="24"/>
        </w:rPr>
        <w:t>importante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sujetos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8"/>
          <w:sz w:val="24"/>
          <w:szCs w:val="24"/>
        </w:rPr>
        <w:t xml:space="preserve"> </w:t>
      </w:r>
      <w:r w:rsidRPr="00906633">
        <w:rPr>
          <w:rFonts w:ascii="Arial" w:hAnsi="Arial" w:cs="Arial"/>
          <w:sz w:val="24"/>
          <w:szCs w:val="24"/>
        </w:rPr>
        <w:t>auditados.</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ello,</w:t>
      </w:r>
      <w:r w:rsidRPr="00906633">
        <w:rPr>
          <w:rFonts w:ascii="Arial" w:hAnsi="Arial" w:cs="Arial"/>
          <w:spacing w:val="-18"/>
          <w:sz w:val="24"/>
          <w:szCs w:val="24"/>
        </w:rPr>
        <w:t xml:space="preserve"> </w:t>
      </w:r>
      <w:r w:rsidRPr="00906633">
        <w:rPr>
          <w:rFonts w:ascii="Arial" w:hAnsi="Arial" w:cs="Arial"/>
          <w:sz w:val="24"/>
          <w:szCs w:val="24"/>
        </w:rPr>
        <w:t>tuvo en</w:t>
      </w:r>
      <w:r w:rsidRPr="00906633">
        <w:rPr>
          <w:rFonts w:ascii="Arial" w:hAnsi="Arial" w:cs="Arial"/>
          <w:spacing w:val="-17"/>
          <w:sz w:val="24"/>
          <w:szCs w:val="24"/>
        </w:rPr>
        <w:t xml:space="preserve"> </w:t>
      </w:r>
      <w:r w:rsidRPr="00906633">
        <w:rPr>
          <w:rFonts w:ascii="Arial" w:hAnsi="Arial" w:cs="Arial"/>
          <w:sz w:val="24"/>
          <w:szCs w:val="24"/>
        </w:rPr>
        <w:t>cuenta</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valoración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riesgos</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pudieran</w:t>
      </w:r>
      <w:r w:rsidRPr="00906633">
        <w:rPr>
          <w:rFonts w:ascii="Arial" w:hAnsi="Arial" w:cs="Arial"/>
          <w:spacing w:val="-17"/>
          <w:sz w:val="24"/>
          <w:szCs w:val="24"/>
        </w:rPr>
        <w:t xml:space="preserve"> </w:t>
      </w:r>
      <w:r w:rsidRPr="00906633">
        <w:rPr>
          <w:rFonts w:ascii="Arial" w:hAnsi="Arial" w:cs="Arial"/>
          <w:sz w:val="24"/>
          <w:szCs w:val="24"/>
        </w:rPr>
        <w:t>afectar</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estados financieros de las entidades, así como los controles establecidos por los directivos y responsables.</w:t>
      </w:r>
    </w:p>
    <w:p w14:paraId="61E6B241" w14:textId="77777777" w:rsidR="001D2CE7" w:rsidRPr="00906633" w:rsidRDefault="00137D9D" w:rsidP="00E5309C">
      <w:pPr>
        <w:pStyle w:val="Textoindependiente"/>
        <w:spacing w:before="260"/>
        <w:ind w:left="-142" w:right="49"/>
        <w:rPr>
          <w:rFonts w:ascii="Arial" w:hAnsi="Arial" w:cs="Arial"/>
          <w:sz w:val="24"/>
          <w:szCs w:val="24"/>
        </w:rPr>
      </w:pP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ejecutar</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procedimientos</w:t>
      </w:r>
      <w:r w:rsidRPr="00906633">
        <w:rPr>
          <w:rFonts w:ascii="Arial" w:hAnsi="Arial" w:cs="Arial"/>
          <w:spacing w:val="-20"/>
          <w:sz w:val="24"/>
          <w:szCs w:val="24"/>
        </w:rPr>
        <w:t xml:space="preserve"> </w:t>
      </w:r>
      <w:r w:rsidRPr="00906633">
        <w:rPr>
          <w:rFonts w:ascii="Arial" w:hAnsi="Arial" w:cs="Arial"/>
          <w:sz w:val="24"/>
          <w:szCs w:val="24"/>
        </w:rPr>
        <w:t>era</w:t>
      </w:r>
      <w:r w:rsidRPr="00906633">
        <w:rPr>
          <w:rFonts w:ascii="Arial" w:hAnsi="Arial" w:cs="Arial"/>
          <w:spacing w:val="-19"/>
          <w:sz w:val="24"/>
          <w:szCs w:val="24"/>
        </w:rPr>
        <w:t xml:space="preserve"> </w:t>
      </w:r>
      <w:r w:rsidRPr="00906633">
        <w:rPr>
          <w:rFonts w:ascii="Arial" w:hAnsi="Arial" w:cs="Arial"/>
          <w:sz w:val="24"/>
          <w:szCs w:val="24"/>
        </w:rPr>
        <w:t>posible</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auditor</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encontrara las evidencias suficientes y apropiadas para concluir sobre la razonabilidad de los saldos y operaciones o sobre el cumplimiento de la</w:t>
      </w:r>
      <w:r w:rsidRPr="00906633">
        <w:rPr>
          <w:rFonts w:ascii="Arial" w:hAnsi="Arial" w:cs="Arial"/>
          <w:spacing w:val="-13"/>
          <w:sz w:val="24"/>
          <w:szCs w:val="24"/>
        </w:rPr>
        <w:t xml:space="preserve"> </w:t>
      </w:r>
      <w:r w:rsidRPr="00906633">
        <w:rPr>
          <w:rFonts w:ascii="Arial" w:hAnsi="Arial" w:cs="Arial"/>
          <w:sz w:val="24"/>
          <w:szCs w:val="24"/>
        </w:rPr>
        <w:t>aplicación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diferentes</w:t>
      </w:r>
      <w:r w:rsidRPr="00906633">
        <w:rPr>
          <w:rFonts w:ascii="Arial" w:hAnsi="Arial" w:cs="Arial"/>
          <w:spacing w:val="-13"/>
          <w:sz w:val="24"/>
          <w:szCs w:val="24"/>
        </w:rPr>
        <w:t xml:space="preserve"> </w:t>
      </w:r>
      <w:r w:rsidRPr="00906633">
        <w:rPr>
          <w:rFonts w:ascii="Arial" w:hAnsi="Arial" w:cs="Arial"/>
          <w:sz w:val="24"/>
          <w:szCs w:val="24"/>
        </w:rPr>
        <w:t>normativas</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debieron</w:t>
      </w:r>
      <w:r w:rsidRPr="00906633">
        <w:rPr>
          <w:rFonts w:ascii="Arial" w:hAnsi="Arial" w:cs="Arial"/>
          <w:spacing w:val="-13"/>
          <w:sz w:val="24"/>
          <w:szCs w:val="24"/>
        </w:rPr>
        <w:t xml:space="preserve"> </w:t>
      </w:r>
      <w:r w:rsidRPr="00906633">
        <w:rPr>
          <w:rFonts w:ascii="Arial" w:hAnsi="Arial" w:cs="Arial"/>
          <w:sz w:val="24"/>
          <w:szCs w:val="24"/>
        </w:rPr>
        <w:t>seguirse</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que finalmente se reflejaban en los estados financieros de cada entidad. A</w:t>
      </w:r>
      <w:r w:rsidRPr="00906633">
        <w:rPr>
          <w:rFonts w:ascii="Arial" w:hAnsi="Arial" w:cs="Arial"/>
          <w:spacing w:val="-6"/>
          <w:sz w:val="24"/>
          <w:szCs w:val="24"/>
        </w:rPr>
        <w:t xml:space="preserve"> </w:t>
      </w:r>
      <w:r w:rsidRPr="00906633">
        <w:rPr>
          <w:rFonts w:ascii="Arial" w:hAnsi="Arial" w:cs="Arial"/>
          <w:sz w:val="24"/>
          <w:szCs w:val="24"/>
        </w:rPr>
        <w:t>estas</w:t>
      </w:r>
      <w:r w:rsidRPr="00906633">
        <w:rPr>
          <w:rFonts w:ascii="Arial" w:hAnsi="Arial" w:cs="Arial"/>
          <w:spacing w:val="-6"/>
          <w:sz w:val="24"/>
          <w:szCs w:val="24"/>
        </w:rPr>
        <w:t xml:space="preserve"> </w:t>
      </w:r>
      <w:r w:rsidRPr="00906633">
        <w:rPr>
          <w:rFonts w:ascii="Arial" w:hAnsi="Arial" w:cs="Arial"/>
          <w:sz w:val="24"/>
          <w:szCs w:val="24"/>
        </w:rPr>
        <w:t>faltas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evidencias</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denomina</w:t>
      </w:r>
      <w:r w:rsidRPr="00906633">
        <w:rPr>
          <w:rFonts w:ascii="Arial" w:hAnsi="Arial" w:cs="Arial"/>
          <w:spacing w:val="-6"/>
          <w:sz w:val="24"/>
          <w:szCs w:val="24"/>
        </w:rPr>
        <w:t xml:space="preserve"> </w:t>
      </w:r>
      <w:r w:rsidRPr="00906633">
        <w:rPr>
          <w:rFonts w:ascii="Arial" w:hAnsi="Arial" w:cs="Arial"/>
          <w:sz w:val="24"/>
          <w:szCs w:val="24"/>
        </w:rPr>
        <w:t>imposibilidades</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la vigencia</w:t>
      </w:r>
      <w:r w:rsidRPr="00906633">
        <w:rPr>
          <w:rFonts w:ascii="Arial" w:hAnsi="Arial" w:cs="Arial"/>
          <w:spacing w:val="-20"/>
          <w:sz w:val="24"/>
          <w:szCs w:val="24"/>
        </w:rPr>
        <w:t xml:space="preserve"> </w:t>
      </w:r>
      <w:r w:rsidRPr="00906633">
        <w:rPr>
          <w:rFonts w:ascii="Arial" w:hAnsi="Arial" w:cs="Arial"/>
          <w:sz w:val="24"/>
          <w:szCs w:val="24"/>
        </w:rPr>
        <w:t>auditada</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ascendieron</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$17.443.567,37</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 Gráfico 2-3 se observan por clases de cuentas.</w:t>
      </w:r>
    </w:p>
    <w:p w14:paraId="6A51486B" w14:textId="77777777" w:rsidR="00C445C0" w:rsidRPr="00906633" w:rsidRDefault="00C445C0">
      <w:pPr>
        <w:ind w:left="2271"/>
        <w:rPr>
          <w:i/>
          <w:sz w:val="20"/>
        </w:rPr>
      </w:pPr>
    </w:p>
    <w:p w14:paraId="4B5424C9" w14:textId="77777777" w:rsidR="001D2CE7" w:rsidRPr="00906633" w:rsidRDefault="00137D9D">
      <w:pPr>
        <w:ind w:left="2271"/>
        <w:rPr>
          <w:i/>
          <w:sz w:val="20"/>
        </w:rPr>
      </w:pPr>
      <w:r w:rsidRPr="00906633">
        <w:rPr>
          <w:i/>
          <w:sz w:val="20"/>
        </w:rPr>
        <w:t>Gráfico</w:t>
      </w:r>
      <w:r w:rsidRPr="00906633">
        <w:rPr>
          <w:i/>
          <w:spacing w:val="-8"/>
          <w:sz w:val="20"/>
        </w:rPr>
        <w:t xml:space="preserve"> </w:t>
      </w:r>
      <w:r w:rsidRPr="00906633">
        <w:rPr>
          <w:i/>
          <w:sz w:val="20"/>
        </w:rPr>
        <w:t>2-</w:t>
      </w:r>
      <w:r w:rsidRPr="00906633">
        <w:rPr>
          <w:i/>
          <w:spacing w:val="-10"/>
          <w:sz w:val="20"/>
        </w:rPr>
        <w:t>3</w:t>
      </w:r>
    </w:p>
    <w:p w14:paraId="76140CC8" w14:textId="77777777" w:rsidR="001D2CE7" w:rsidRPr="00906633" w:rsidRDefault="00137D9D">
      <w:pPr>
        <w:pStyle w:val="Textoindependiente"/>
        <w:spacing w:before="3"/>
        <w:ind w:left="0"/>
        <w:jc w:val="left"/>
        <w:rPr>
          <w:i/>
          <w:sz w:val="6"/>
        </w:rPr>
      </w:pPr>
      <w:r w:rsidRPr="00906633">
        <w:rPr>
          <w:i/>
          <w:noProof/>
          <w:sz w:val="6"/>
          <w:lang w:val="es-CO" w:eastAsia="es-CO"/>
        </w:rPr>
        <mc:AlternateContent>
          <mc:Choice Requires="wpg">
            <w:drawing>
              <wp:anchor distT="0" distB="0" distL="0" distR="0" simplePos="0" relativeHeight="487598080" behindDoc="1" locked="0" layoutInCell="1" allowOverlap="1" wp14:anchorId="3ACFF504" wp14:editId="56F76229">
                <wp:simplePos x="0" y="0"/>
                <wp:positionH relativeFrom="page">
                  <wp:posOffset>1440002</wp:posOffset>
                </wp:positionH>
                <wp:positionV relativeFrom="paragraph">
                  <wp:posOffset>64247</wp:posOffset>
                </wp:positionV>
                <wp:extent cx="4887595" cy="277622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2776220"/>
                          <a:chOff x="0" y="0"/>
                          <a:chExt cx="4887595" cy="2776220"/>
                        </a:xfrm>
                      </wpg:grpSpPr>
                      <wps:wsp>
                        <wps:cNvPr id="127" name="Graphic 125"/>
                        <wps:cNvSpPr/>
                        <wps:spPr>
                          <a:xfrm>
                            <a:off x="1587" y="1587"/>
                            <a:ext cx="4884420" cy="2773045"/>
                          </a:xfrm>
                          <a:custGeom>
                            <a:avLst/>
                            <a:gdLst/>
                            <a:ahLst/>
                            <a:cxnLst/>
                            <a:rect l="l" t="t" r="r" b="b"/>
                            <a:pathLst>
                              <a:path w="4884420" h="2773045">
                                <a:moveTo>
                                  <a:pt x="0" y="2773019"/>
                                </a:moveTo>
                                <a:lnTo>
                                  <a:pt x="4884280" y="2773019"/>
                                </a:lnTo>
                                <a:lnTo>
                                  <a:pt x="4884280" y="0"/>
                                </a:lnTo>
                                <a:lnTo>
                                  <a:pt x="0" y="0"/>
                                </a:lnTo>
                                <a:lnTo>
                                  <a:pt x="0" y="2773019"/>
                                </a:lnTo>
                                <a:close/>
                              </a:path>
                            </a:pathLst>
                          </a:custGeom>
                          <a:ln w="3175">
                            <a:solidFill>
                              <a:srgbClr val="25408F"/>
                            </a:solidFill>
                            <a:prstDash val="solid"/>
                          </a:ln>
                        </wps:spPr>
                        <wps:bodyPr wrap="square" lIns="0" tIns="0" rIns="0" bIns="0" rtlCol="0">
                          <a:prstTxWarp prst="textNoShape">
                            <a:avLst/>
                          </a:prstTxWarp>
                          <a:noAutofit/>
                        </wps:bodyPr>
                      </wps:wsp>
                      <pic:pic xmlns:pic="http://schemas.openxmlformats.org/drawingml/2006/picture">
                        <pic:nvPicPr>
                          <pic:cNvPr id="128" name="Image 126"/>
                          <pic:cNvPicPr/>
                        </pic:nvPicPr>
                        <pic:blipFill>
                          <a:blip r:embed="rId35" cstate="print"/>
                          <a:stretch>
                            <a:fillRect/>
                          </a:stretch>
                        </pic:blipFill>
                        <pic:spPr>
                          <a:xfrm>
                            <a:off x="1657794" y="613803"/>
                            <a:ext cx="1868068" cy="1866598"/>
                          </a:xfrm>
                          <a:prstGeom prst="rect">
                            <a:avLst/>
                          </a:prstGeom>
                        </pic:spPr>
                      </pic:pic>
                      <wps:wsp>
                        <wps:cNvPr id="129" name="Graphic 127"/>
                        <wps:cNvSpPr/>
                        <wps:spPr>
                          <a:xfrm>
                            <a:off x="1071549" y="2590215"/>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1B75BC"/>
                          </a:solidFill>
                        </wps:spPr>
                        <wps:bodyPr wrap="square" lIns="0" tIns="0" rIns="0" bIns="0" rtlCol="0">
                          <a:prstTxWarp prst="textNoShape">
                            <a:avLst/>
                          </a:prstTxWarp>
                          <a:noAutofit/>
                        </wps:bodyPr>
                      </wps:wsp>
                      <wps:wsp>
                        <wps:cNvPr id="130" name="Graphic 128"/>
                        <wps:cNvSpPr/>
                        <wps:spPr>
                          <a:xfrm>
                            <a:off x="1671167" y="2590203"/>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00A79D"/>
                          </a:solidFill>
                        </wps:spPr>
                        <wps:bodyPr wrap="square" lIns="0" tIns="0" rIns="0" bIns="0" rtlCol="0">
                          <a:prstTxWarp prst="textNoShape">
                            <a:avLst/>
                          </a:prstTxWarp>
                          <a:noAutofit/>
                        </wps:bodyPr>
                      </wps:wsp>
                      <wps:wsp>
                        <wps:cNvPr id="131" name="Graphic 129"/>
                        <wps:cNvSpPr/>
                        <wps:spPr>
                          <a:xfrm>
                            <a:off x="2283879" y="2590203"/>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8DC63F"/>
                          </a:solidFill>
                        </wps:spPr>
                        <wps:bodyPr wrap="square" lIns="0" tIns="0" rIns="0" bIns="0" rtlCol="0">
                          <a:prstTxWarp prst="textNoShape">
                            <a:avLst/>
                          </a:prstTxWarp>
                          <a:noAutofit/>
                        </wps:bodyPr>
                      </wps:wsp>
                      <wps:wsp>
                        <wps:cNvPr id="132" name="Graphic 130"/>
                        <wps:cNvSpPr/>
                        <wps:spPr>
                          <a:xfrm>
                            <a:off x="3023997" y="2590203"/>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38B54A"/>
                          </a:solidFill>
                        </wps:spPr>
                        <wps:bodyPr wrap="square" lIns="0" tIns="0" rIns="0" bIns="0" rtlCol="0">
                          <a:prstTxWarp prst="textNoShape">
                            <a:avLst/>
                          </a:prstTxWarp>
                          <a:noAutofit/>
                        </wps:bodyPr>
                      </wps:wsp>
                      <wps:wsp>
                        <wps:cNvPr id="133" name="Graphic 131"/>
                        <wps:cNvSpPr/>
                        <wps:spPr>
                          <a:xfrm>
                            <a:off x="3672001" y="2590203"/>
                            <a:ext cx="170815" cy="69215"/>
                          </a:xfrm>
                          <a:custGeom>
                            <a:avLst/>
                            <a:gdLst/>
                            <a:ahLst/>
                            <a:cxnLst/>
                            <a:rect l="l" t="t" r="r" b="b"/>
                            <a:pathLst>
                              <a:path w="170815" h="69215">
                                <a:moveTo>
                                  <a:pt x="170446" y="0"/>
                                </a:moveTo>
                                <a:lnTo>
                                  <a:pt x="0" y="0"/>
                                </a:lnTo>
                                <a:lnTo>
                                  <a:pt x="0" y="69049"/>
                                </a:lnTo>
                                <a:lnTo>
                                  <a:pt x="170446" y="69049"/>
                                </a:lnTo>
                                <a:lnTo>
                                  <a:pt x="170446" y="0"/>
                                </a:lnTo>
                                <a:close/>
                              </a:path>
                            </a:pathLst>
                          </a:custGeom>
                          <a:solidFill>
                            <a:srgbClr val="006738"/>
                          </a:solidFill>
                        </wps:spPr>
                        <wps:bodyPr wrap="square" lIns="0" tIns="0" rIns="0" bIns="0" rtlCol="0">
                          <a:prstTxWarp prst="textNoShape">
                            <a:avLst/>
                          </a:prstTxWarp>
                          <a:noAutofit/>
                        </wps:bodyPr>
                      </wps:wsp>
                      <wps:wsp>
                        <wps:cNvPr id="134" name="Textbox 132"/>
                        <wps:cNvSpPr txBox="1"/>
                        <wps:spPr>
                          <a:xfrm>
                            <a:off x="898339" y="75443"/>
                            <a:ext cx="3331845" cy="402590"/>
                          </a:xfrm>
                          <a:prstGeom prst="rect">
                            <a:avLst/>
                          </a:prstGeom>
                        </wps:spPr>
                        <wps:txbx>
                          <w:txbxContent>
                            <w:p w14:paraId="73E48DFE" w14:textId="77777777" w:rsidR="003B12B4" w:rsidRDefault="003B12B4">
                              <w:pPr>
                                <w:spacing w:line="249" w:lineRule="auto"/>
                                <w:ind w:left="-1" w:right="18"/>
                                <w:jc w:val="center"/>
                                <w:rPr>
                                  <w:rFonts w:ascii="Arial"/>
                                  <w:b/>
                                  <w:sz w:val="18"/>
                                </w:rPr>
                              </w:pPr>
                              <w:r>
                                <w:rPr>
                                  <w:rFonts w:ascii="Arial"/>
                                  <w:b/>
                                  <w:color w:val="25408F"/>
                                  <w:sz w:val="18"/>
                                </w:rPr>
                                <w:t>Imposibilidades de obtener evidencia suficiente y adecuada en las clases de los balances individuales vigencia 2024 Cifras en millones de pesos</w:t>
                              </w:r>
                            </w:p>
                          </w:txbxContent>
                        </wps:txbx>
                        <wps:bodyPr wrap="square" lIns="0" tIns="0" rIns="0" bIns="0" rtlCol="0">
                          <a:noAutofit/>
                        </wps:bodyPr>
                      </wps:wsp>
                      <wps:wsp>
                        <wps:cNvPr id="135" name="Textbox 133"/>
                        <wps:cNvSpPr txBox="1"/>
                        <wps:spPr>
                          <a:xfrm>
                            <a:off x="3335847" y="890992"/>
                            <a:ext cx="838835" cy="701040"/>
                          </a:xfrm>
                          <a:prstGeom prst="rect">
                            <a:avLst/>
                          </a:prstGeom>
                        </wps:spPr>
                        <wps:txbx>
                          <w:txbxContent>
                            <w:p w14:paraId="7D5E4D3C" w14:textId="77777777" w:rsidR="003B12B4" w:rsidRDefault="003B12B4">
                              <w:pPr>
                                <w:spacing w:line="223" w:lineRule="exact"/>
                                <w:rPr>
                                  <w:rFonts w:ascii="Arial"/>
                                  <w:sz w:val="20"/>
                                </w:rPr>
                              </w:pPr>
                              <w:r>
                                <w:rPr>
                                  <w:rFonts w:ascii="Arial"/>
                                  <w:color w:val="231F20"/>
                                  <w:spacing w:val="-2"/>
                                  <w:sz w:val="20"/>
                                </w:rPr>
                                <w:t>779.744,53</w:t>
                              </w:r>
                            </w:p>
                            <w:p w14:paraId="25C5F953" w14:textId="77777777" w:rsidR="003B12B4" w:rsidRDefault="003B12B4">
                              <w:pPr>
                                <w:spacing w:before="47"/>
                                <w:ind w:left="179"/>
                                <w:rPr>
                                  <w:rFonts w:ascii="Arial"/>
                                  <w:sz w:val="20"/>
                                </w:rPr>
                              </w:pPr>
                              <w:r>
                                <w:rPr>
                                  <w:rFonts w:ascii="Arial"/>
                                  <w:color w:val="231F20"/>
                                  <w:spacing w:val="-2"/>
                                  <w:sz w:val="20"/>
                                </w:rPr>
                                <w:t>552.892,85</w:t>
                              </w:r>
                            </w:p>
                            <w:p w14:paraId="36FAA8D0" w14:textId="77777777" w:rsidR="003B12B4" w:rsidRDefault="003B12B4">
                              <w:pPr>
                                <w:spacing w:before="71"/>
                                <w:ind w:left="283"/>
                                <w:rPr>
                                  <w:rFonts w:ascii="Arial"/>
                                  <w:sz w:val="20"/>
                                </w:rPr>
                              </w:pPr>
                              <w:r>
                                <w:rPr>
                                  <w:rFonts w:ascii="Arial"/>
                                  <w:color w:val="231F20"/>
                                  <w:spacing w:val="-2"/>
                                  <w:sz w:val="20"/>
                                </w:rPr>
                                <w:t>530.009,27</w:t>
                              </w:r>
                            </w:p>
                            <w:p w14:paraId="492B0E3A" w14:textId="77777777" w:rsidR="003B12B4" w:rsidRDefault="003B12B4">
                              <w:pPr>
                                <w:spacing w:before="72"/>
                                <w:ind w:left="321"/>
                                <w:rPr>
                                  <w:rFonts w:ascii="Arial"/>
                                  <w:sz w:val="20"/>
                                </w:rPr>
                              </w:pPr>
                              <w:r>
                                <w:rPr>
                                  <w:rFonts w:ascii="Arial"/>
                                  <w:color w:val="231F20"/>
                                  <w:spacing w:val="-2"/>
                                  <w:sz w:val="20"/>
                                </w:rPr>
                                <w:t>347.579,93</w:t>
                              </w:r>
                            </w:p>
                          </w:txbxContent>
                        </wps:txbx>
                        <wps:bodyPr wrap="square" lIns="0" tIns="0" rIns="0" bIns="0" rtlCol="0">
                          <a:noAutofit/>
                        </wps:bodyPr>
                      </wps:wsp>
                      <wps:wsp>
                        <wps:cNvPr id="136" name="Textbox 134"/>
                        <wps:cNvSpPr txBox="1"/>
                        <wps:spPr>
                          <a:xfrm>
                            <a:off x="2143573" y="2121293"/>
                            <a:ext cx="834390" cy="142240"/>
                          </a:xfrm>
                          <a:prstGeom prst="rect">
                            <a:avLst/>
                          </a:prstGeom>
                        </wps:spPr>
                        <wps:txbx>
                          <w:txbxContent>
                            <w:p w14:paraId="5166AA8B" w14:textId="77777777" w:rsidR="003B12B4" w:rsidRDefault="003B12B4">
                              <w:pPr>
                                <w:spacing w:line="223" w:lineRule="exact"/>
                                <w:rPr>
                                  <w:rFonts w:ascii="Arial"/>
                                  <w:sz w:val="20"/>
                                </w:rPr>
                              </w:pPr>
                              <w:r>
                                <w:rPr>
                                  <w:rFonts w:ascii="Arial"/>
                                  <w:color w:val="FFFFFF"/>
                                  <w:spacing w:val="-2"/>
                                  <w:sz w:val="20"/>
                                </w:rPr>
                                <w:t>15.233.340,80</w:t>
                              </w:r>
                            </w:p>
                          </w:txbxContent>
                        </wps:txbx>
                        <wps:bodyPr wrap="square" lIns="0" tIns="0" rIns="0" bIns="0" rtlCol="0">
                          <a:noAutofit/>
                        </wps:bodyPr>
                      </wps:wsp>
                      <wps:wsp>
                        <wps:cNvPr id="137" name="Textbox 135"/>
                        <wps:cNvSpPr txBox="1"/>
                        <wps:spPr>
                          <a:xfrm>
                            <a:off x="1273432" y="2574445"/>
                            <a:ext cx="309880" cy="99695"/>
                          </a:xfrm>
                          <a:prstGeom prst="rect">
                            <a:avLst/>
                          </a:prstGeom>
                        </wps:spPr>
                        <wps:txbx>
                          <w:txbxContent>
                            <w:p w14:paraId="0027F1DA" w14:textId="77777777" w:rsidR="003B12B4" w:rsidRDefault="003B12B4">
                              <w:pPr>
                                <w:spacing w:line="156" w:lineRule="exact"/>
                                <w:rPr>
                                  <w:rFonts w:ascii="Arial"/>
                                  <w:sz w:val="14"/>
                                </w:rPr>
                              </w:pPr>
                              <w:r>
                                <w:rPr>
                                  <w:rFonts w:ascii="Arial"/>
                                  <w:color w:val="231F20"/>
                                  <w:spacing w:val="-2"/>
                                  <w:sz w:val="14"/>
                                </w:rPr>
                                <w:t>Activos</w:t>
                              </w:r>
                            </w:p>
                          </w:txbxContent>
                        </wps:txbx>
                        <wps:bodyPr wrap="square" lIns="0" tIns="0" rIns="0" bIns="0" rtlCol="0">
                          <a:noAutofit/>
                        </wps:bodyPr>
                      </wps:wsp>
                      <wps:wsp>
                        <wps:cNvPr id="138" name="Textbox 136"/>
                        <wps:cNvSpPr txBox="1"/>
                        <wps:spPr>
                          <a:xfrm>
                            <a:off x="1865049" y="2574445"/>
                            <a:ext cx="332105" cy="99695"/>
                          </a:xfrm>
                          <a:prstGeom prst="rect">
                            <a:avLst/>
                          </a:prstGeom>
                        </wps:spPr>
                        <wps:txbx>
                          <w:txbxContent>
                            <w:p w14:paraId="20524902" w14:textId="77777777" w:rsidR="003B12B4" w:rsidRDefault="003B12B4">
                              <w:pPr>
                                <w:spacing w:line="156" w:lineRule="exact"/>
                                <w:rPr>
                                  <w:rFonts w:ascii="Arial"/>
                                  <w:sz w:val="14"/>
                                </w:rPr>
                              </w:pPr>
                              <w:r>
                                <w:rPr>
                                  <w:rFonts w:ascii="Arial"/>
                                  <w:color w:val="231F20"/>
                                  <w:spacing w:val="-2"/>
                                  <w:sz w:val="14"/>
                                </w:rPr>
                                <w:t>Pasivos</w:t>
                              </w:r>
                            </w:p>
                          </w:txbxContent>
                        </wps:txbx>
                        <wps:bodyPr wrap="square" lIns="0" tIns="0" rIns="0" bIns="0" rtlCol="0">
                          <a:noAutofit/>
                        </wps:bodyPr>
                      </wps:wsp>
                      <wps:wsp>
                        <wps:cNvPr id="139" name="Textbox 137"/>
                        <wps:cNvSpPr txBox="1"/>
                        <wps:spPr>
                          <a:xfrm>
                            <a:off x="2479210" y="2574445"/>
                            <a:ext cx="450850" cy="99695"/>
                          </a:xfrm>
                          <a:prstGeom prst="rect">
                            <a:avLst/>
                          </a:prstGeom>
                        </wps:spPr>
                        <wps:txbx>
                          <w:txbxContent>
                            <w:p w14:paraId="75612932" w14:textId="77777777" w:rsidR="003B12B4" w:rsidRDefault="003B12B4">
                              <w:pPr>
                                <w:spacing w:line="156" w:lineRule="exact"/>
                                <w:rPr>
                                  <w:rFonts w:ascii="Arial"/>
                                  <w:sz w:val="14"/>
                                </w:rPr>
                              </w:pPr>
                              <w:r>
                                <w:rPr>
                                  <w:rFonts w:ascii="Arial"/>
                                  <w:color w:val="231F20"/>
                                  <w:spacing w:val="-2"/>
                                  <w:sz w:val="14"/>
                                </w:rPr>
                                <w:t>Patrimonio</w:t>
                              </w:r>
                            </w:p>
                          </w:txbxContent>
                        </wps:txbx>
                        <wps:bodyPr wrap="square" lIns="0" tIns="0" rIns="0" bIns="0" rtlCol="0">
                          <a:noAutofit/>
                        </wps:bodyPr>
                      </wps:wsp>
                      <wps:wsp>
                        <wps:cNvPr id="140" name="Textbox 138"/>
                        <wps:cNvSpPr txBox="1"/>
                        <wps:spPr>
                          <a:xfrm>
                            <a:off x="3213684" y="2574445"/>
                            <a:ext cx="365760" cy="99695"/>
                          </a:xfrm>
                          <a:prstGeom prst="rect">
                            <a:avLst/>
                          </a:prstGeom>
                        </wps:spPr>
                        <wps:txbx>
                          <w:txbxContent>
                            <w:p w14:paraId="765C0FA6" w14:textId="77777777" w:rsidR="003B12B4" w:rsidRDefault="003B12B4">
                              <w:pPr>
                                <w:spacing w:line="156" w:lineRule="exact"/>
                                <w:rPr>
                                  <w:rFonts w:ascii="Arial"/>
                                  <w:sz w:val="14"/>
                                </w:rPr>
                              </w:pPr>
                              <w:r>
                                <w:rPr>
                                  <w:rFonts w:ascii="Arial"/>
                                  <w:color w:val="231F20"/>
                                  <w:spacing w:val="-2"/>
                                  <w:sz w:val="14"/>
                                </w:rPr>
                                <w:t>Ingresos</w:t>
                              </w:r>
                            </w:p>
                          </w:txbxContent>
                        </wps:txbx>
                        <wps:bodyPr wrap="square" lIns="0" tIns="0" rIns="0" bIns="0" rtlCol="0">
                          <a:noAutofit/>
                        </wps:bodyPr>
                      </wps:wsp>
                      <wps:wsp>
                        <wps:cNvPr id="141" name="Textbox 139"/>
                        <wps:cNvSpPr txBox="1"/>
                        <wps:spPr>
                          <a:xfrm>
                            <a:off x="3861521" y="2574445"/>
                            <a:ext cx="302895" cy="99695"/>
                          </a:xfrm>
                          <a:prstGeom prst="rect">
                            <a:avLst/>
                          </a:prstGeom>
                        </wps:spPr>
                        <wps:txbx>
                          <w:txbxContent>
                            <w:p w14:paraId="2EB10636" w14:textId="77777777" w:rsidR="003B12B4" w:rsidRDefault="003B12B4">
                              <w:pPr>
                                <w:spacing w:line="156" w:lineRule="exact"/>
                                <w:rPr>
                                  <w:rFonts w:ascii="Arial"/>
                                  <w:sz w:val="14"/>
                                </w:rPr>
                              </w:pPr>
                              <w:r>
                                <w:rPr>
                                  <w:rFonts w:ascii="Arial"/>
                                  <w:color w:val="231F20"/>
                                  <w:spacing w:val="-2"/>
                                  <w:sz w:val="14"/>
                                </w:rPr>
                                <w:t>Gastos</w:t>
                              </w:r>
                            </w:p>
                          </w:txbxContent>
                        </wps:txbx>
                        <wps:bodyPr wrap="square" lIns="0" tIns="0" rIns="0" bIns="0" rtlCol="0">
                          <a:noAutofit/>
                        </wps:bodyPr>
                      </wps:wsp>
                    </wpg:wgp>
                  </a:graphicData>
                </a:graphic>
              </wp:anchor>
            </w:drawing>
          </mc:Choice>
          <mc:Fallback>
            <w:pict>
              <v:group w14:anchorId="3ACFF504" id="Group 124" o:spid="_x0000_s1051" style="position:absolute;margin-left:113.4pt;margin-top:5.05pt;width:384.85pt;height:218.6pt;z-index:-15718400;mso-wrap-distance-left:0;mso-wrap-distance-right:0;mso-position-horizontal-relative:page" coordsize="48875,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">
                <v:shape id="Graphic 125" o:spid="_x0000_s1052" style="position:absolute;left:15;top:15;width:48845;height:27731;visibility:visible;mso-wrap-style:square;v-text-anchor:top" coordsize="4884420,27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" path="m,2773019r4884280,l4884280,,,,,2773019xe" filled="f" strokecolor="#25408f" strokeweight=".25pt">
                  <v:path arrowok="t"/>
                </v:shape>
                <v:shape id="Image 126" o:spid="_x0000_s1053" type="#_x0000_t75" style="position:absolute;left:16577;top:6138;width:18681;height:1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">
                  <v:imagedata r:id="rId36" o:title=""/>
                </v:shape>
                <v:shape id="Graphic 127" o:spid="_x0000_s1054" style="position:absolute;left:10715;top:2590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" path="m170446,l,,,69049r170446,l170446,xe" fillcolor="#1b75bc" stroked="f">
                  <v:path arrowok="t"/>
                </v:shape>
                <v:shape id="Graphic 128" o:spid="_x0000_s1055" style="position:absolute;left:16711;top:2590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" path="m170446,l,,,69049r170446,l170446,xe" fillcolor="#00a79d" stroked="f">
                  <v:path arrowok="t"/>
                </v:shape>
                <v:shape id="Graphic 129" o:spid="_x0000_s1056" style="position:absolute;left:22838;top:2590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" path="m170446,l,,,69049r170446,l170446,xe" fillcolor="#8dc63f" stroked="f">
                  <v:path arrowok="t"/>
                </v:shape>
                <v:shape id="Graphic 130" o:spid="_x0000_s1057" style="position:absolute;left:30239;top:25902;width:1709;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" path="m170446,l,,,69049r170446,l170446,xe" fillcolor="#38b54a" stroked="f">
                  <v:path arrowok="t"/>
                </v:shape>
                <v:shape id="Graphic 131" o:spid="_x0000_s1058" style="position:absolute;left:36720;top:25902;width:1708;height:692;visibility:visible;mso-wrap-style:square;v-text-anchor:top" coordsize="17081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" path="m170446,l,,,69049r170446,l170446,xe" fillcolor="#006738" stroked="f">
                  <v:path arrowok="t"/>
                </v:shape>
                <v:shape id="Textbox 132" o:spid="_x0000_s1059" type="#_x0000_t202" style="position:absolute;left:8983;top:754;width:3331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3E48DFE" w14:textId="77777777" w:rsidR="003B12B4" w:rsidRDefault="003B12B4">
                        <w:pPr>
                          <w:spacing w:line="249" w:lineRule="auto"/>
                          <w:ind w:left="-1" w:right="18"/>
                          <w:jc w:val="center"/>
                          <w:rPr>
                            <w:rFonts w:ascii="Arial"/>
                            <w:b/>
                            <w:sz w:val="18"/>
                          </w:rPr>
                        </w:pPr>
                        <w:r>
                          <w:rPr>
                            <w:rFonts w:ascii="Arial"/>
                            <w:b/>
                            <w:color w:val="25408F"/>
                            <w:sz w:val="18"/>
                          </w:rPr>
                          <w:t>Imposibilidades de obtener evidencia suficiente y adecuada en las clases de los balances individuales vigencia 2024 Cifras en millones de pesos</w:t>
                        </w:r>
                      </w:p>
                    </w:txbxContent>
                  </v:textbox>
                </v:shape>
                <v:shape id="Textbox 133" o:spid="_x0000_s1060" type="#_x0000_t202" style="position:absolute;left:33358;top:8909;width:8388;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D5E4D3C" w14:textId="77777777" w:rsidR="003B12B4" w:rsidRDefault="003B12B4">
                        <w:pPr>
                          <w:spacing w:line="223" w:lineRule="exact"/>
                          <w:rPr>
                            <w:rFonts w:ascii="Arial"/>
                            <w:sz w:val="20"/>
                          </w:rPr>
                        </w:pPr>
                        <w:r>
                          <w:rPr>
                            <w:rFonts w:ascii="Arial"/>
                            <w:color w:val="231F20"/>
                            <w:spacing w:val="-2"/>
                            <w:sz w:val="20"/>
                          </w:rPr>
                          <w:t>779.744,53</w:t>
                        </w:r>
                      </w:p>
                      <w:p w14:paraId="25C5F953" w14:textId="77777777" w:rsidR="003B12B4" w:rsidRDefault="003B12B4">
                        <w:pPr>
                          <w:spacing w:before="47"/>
                          <w:ind w:left="179"/>
                          <w:rPr>
                            <w:rFonts w:ascii="Arial"/>
                            <w:sz w:val="20"/>
                          </w:rPr>
                        </w:pPr>
                        <w:r>
                          <w:rPr>
                            <w:rFonts w:ascii="Arial"/>
                            <w:color w:val="231F20"/>
                            <w:spacing w:val="-2"/>
                            <w:sz w:val="20"/>
                          </w:rPr>
                          <w:t>552.892,85</w:t>
                        </w:r>
                      </w:p>
                      <w:p w14:paraId="36FAA8D0" w14:textId="77777777" w:rsidR="003B12B4" w:rsidRDefault="003B12B4">
                        <w:pPr>
                          <w:spacing w:before="71"/>
                          <w:ind w:left="283"/>
                          <w:rPr>
                            <w:rFonts w:ascii="Arial"/>
                            <w:sz w:val="20"/>
                          </w:rPr>
                        </w:pPr>
                        <w:r>
                          <w:rPr>
                            <w:rFonts w:ascii="Arial"/>
                            <w:color w:val="231F20"/>
                            <w:spacing w:val="-2"/>
                            <w:sz w:val="20"/>
                          </w:rPr>
                          <w:t>530.009,27</w:t>
                        </w:r>
                      </w:p>
                      <w:p w14:paraId="492B0E3A" w14:textId="77777777" w:rsidR="003B12B4" w:rsidRDefault="003B12B4">
                        <w:pPr>
                          <w:spacing w:before="72"/>
                          <w:ind w:left="321"/>
                          <w:rPr>
                            <w:rFonts w:ascii="Arial"/>
                            <w:sz w:val="20"/>
                          </w:rPr>
                        </w:pPr>
                        <w:r>
                          <w:rPr>
                            <w:rFonts w:ascii="Arial"/>
                            <w:color w:val="231F20"/>
                            <w:spacing w:val="-2"/>
                            <w:sz w:val="20"/>
                          </w:rPr>
                          <w:t>347.579,93</w:t>
                        </w:r>
                      </w:p>
                    </w:txbxContent>
                  </v:textbox>
                </v:shape>
                <v:shape id="Textbox 134" o:spid="_x0000_s1061" type="#_x0000_t202" style="position:absolute;left:21435;top:21212;width:834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166AA8B" w14:textId="77777777" w:rsidR="003B12B4" w:rsidRDefault="003B12B4">
                        <w:pPr>
                          <w:spacing w:line="223" w:lineRule="exact"/>
                          <w:rPr>
                            <w:rFonts w:ascii="Arial"/>
                            <w:sz w:val="20"/>
                          </w:rPr>
                        </w:pPr>
                        <w:r>
                          <w:rPr>
                            <w:rFonts w:ascii="Arial"/>
                            <w:color w:val="FFFFFF"/>
                            <w:spacing w:val="-2"/>
                            <w:sz w:val="20"/>
                          </w:rPr>
                          <w:t>15.233.340,80</w:t>
                        </w:r>
                      </w:p>
                    </w:txbxContent>
                  </v:textbox>
                </v:shape>
                <v:shape id="Textbox 135" o:spid="_x0000_s1062" type="#_x0000_t202" style="position:absolute;left:12734;top:25744;width:309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027F1DA" w14:textId="77777777" w:rsidR="003B12B4" w:rsidRDefault="003B12B4">
                        <w:pPr>
                          <w:spacing w:line="156" w:lineRule="exact"/>
                          <w:rPr>
                            <w:rFonts w:ascii="Arial"/>
                            <w:sz w:val="14"/>
                          </w:rPr>
                        </w:pPr>
                        <w:r>
                          <w:rPr>
                            <w:rFonts w:ascii="Arial"/>
                            <w:color w:val="231F20"/>
                            <w:spacing w:val="-2"/>
                            <w:sz w:val="14"/>
                          </w:rPr>
                          <w:t>Activos</w:t>
                        </w:r>
                      </w:p>
                    </w:txbxContent>
                  </v:textbox>
                </v:shape>
                <v:shape id="Textbox 136" o:spid="_x0000_s1063" type="#_x0000_t202" style="position:absolute;left:18650;top:25744;width:332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0524902" w14:textId="77777777" w:rsidR="003B12B4" w:rsidRDefault="003B12B4">
                        <w:pPr>
                          <w:spacing w:line="156" w:lineRule="exact"/>
                          <w:rPr>
                            <w:rFonts w:ascii="Arial"/>
                            <w:sz w:val="14"/>
                          </w:rPr>
                        </w:pPr>
                        <w:r>
                          <w:rPr>
                            <w:rFonts w:ascii="Arial"/>
                            <w:color w:val="231F20"/>
                            <w:spacing w:val="-2"/>
                            <w:sz w:val="14"/>
                          </w:rPr>
                          <w:t>Pasivos</w:t>
                        </w:r>
                      </w:p>
                    </w:txbxContent>
                  </v:textbox>
                </v:shape>
                <v:shape id="Textbox 137" o:spid="_x0000_s1064" type="#_x0000_t202" style="position:absolute;left:24792;top:25744;width:450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5612932" w14:textId="77777777" w:rsidR="003B12B4" w:rsidRDefault="003B12B4">
                        <w:pPr>
                          <w:spacing w:line="156" w:lineRule="exact"/>
                          <w:rPr>
                            <w:rFonts w:ascii="Arial"/>
                            <w:sz w:val="14"/>
                          </w:rPr>
                        </w:pPr>
                        <w:r>
                          <w:rPr>
                            <w:rFonts w:ascii="Arial"/>
                            <w:color w:val="231F20"/>
                            <w:spacing w:val="-2"/>
                            <w:sz w:val="14"/>
                          </w:rPr>
                          <w:t>Patrimonio</w:t>
                        </w:r>
                      </w:p>
                    </w:txbxContent>
                  </v:textbox>
                </v:shape>
                <v:shape id="Textbox 138" o:spid="_x0000_s1065" type="#_x0000_t202" style="position:absolute;left:32136;top:25744;width:365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65C0FA6" w14:textId="77777777" w:rsidR="003B12B4" w:rsidRDefault="003B12B4">
                        <w:pPr>
                          <w:spacing w:line="156" w:lineRule="exact"/>
                          <w:rPr>
                            <w:rFonts w:ascii="Arial"/>
                            <w:sz w:val="14"/>
                          </w:rPr>
                        </w:pPr>
                        <w:r>
                          <w:rPr>
                            <w:rFonts w:ascii="Arial"/>
                            <w:color w:val="231F20"/>
                            <w:spacing w:val="-2"/>
                            <w:sz w:val="14"/>
                          </w:rPr>
                          <w:t>Ingresos</w:t>
                        </w:r>
                      </w:p>
                    </w:txbxContent>
                  </v:textbox>
                </v:shape>
                <v:shape id="Textbox 139" o:spid="_x0000_s1066" type="#_x0000_t202" style="position:absolute;left:38615;top:25744;width:302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EB10636" w14:textId="77777777" w:rsidR="003B12B4" w:rsidRDefault="003B12B4">
                        <w:pPr>
                          <w:spacing w:line="156" w:lineRule="exact"/>
                          <w:rPr>
                            <w:rFonts w:ascii="Arial"/>
                            <w:sz w:val="14"/>
                          </w:rPr>
                        </w:pPr>
                        <w:r>
                          <w:rPr>
                            <w:rFonts w:ascii="Arial"/>
                            <w:color w:val="231F20"/>
                            <w:spacing w:val="-2"/>
                            <w:sz w:val="14"/>
                          </w:rPr>
                          <w:t>Gastos</w:t>
                        </w:r>
                      </w:p>
                    </w:txbxContent>
                  </v:textbox>
                </v:shape>
                <w10:wrap type="topAndBottom" anchorx="page"/>
              </v:group>
            </w:pict>
          </mc:Fallback>
        </mc:AlternateContent>
      </w:r>
    </w:p>
    <w:p w14:paraId="7A3B45B8" w14:textId="77777777" w:rsidR="001D2CE7" w:rsidRPr="00906633" w:rsidRDefault="00137D9D">
      <w:pPr>
        <w:spacing w:before="57"/>
        <w:ind w:left="2289"/>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4EEEA7CB" w14:textId="77777777" w:rsidR="001D2CE7" w:rsidRPr="00906633" w:rsidRDefault="001D2CE7">
      <w:pPr>
        <w:pStyle w:val="Textoindependiente"/>
        <w:ind w:left="0"/>
        <w:jc w:val="left"/>
      </w:pPr>
    </w:p>
    <w:p w14:paraId="34A7EBA4" w14:textId="77777777" w:rsidR="001D2CE7" w:rsidRPr="00906633" w:rsidRDefault="00137D9D" w:rsidP="00E5309C">
      <w:pPr>
        <w:pStyle w:val="Textoindependiente"/>
        <w:ind w:left="-142" w:right="49"/>
        <w:rPr>
          <w:rFonts w:ascii="Arial" w:hAnsi="Arial" w:cs="Arial"/>
          <w:sz w:val="24"/>
          <w:szCs w:val="24"/>
        </w:rPr>
      </w:pPr>
      <w:r w:rsidRPr="00906633">
        <w:rPr>
          <w:rFonts w:ascii="Arial" w:hAnsi="Arial" w:cs="Arial"/>
          <w:sz w:val="24"/>
          <w:szCs w:val="24"/>
        </w:rPr>
        <w:t>A pesar de que en algunas auditorías individuales se catalogaron como</w:t>
      </w:r>
      <w:r w:rsidRPr="00906633">
        <w:rPr>
          <w:rFonts w:ascii="Arial" w:hAnsi="Arial" w:cs="Arial"/>
          <w:spacing w:val="-6"/>
          <w:sz w:val="24"/>
          <w:szCs w:val="24"/>
        </w:rPr>
        <w:t xml:space="preserve"> </w:t>
      </w:r>
      <w:r w:rsidRPr="00906633">
        <w:rPr>
          <w:rFonts w:ascii="Arial" w:hAnsi="Arial" w:cs="Arial"/>
          <w:sz w:val="24"/>
          <w:szCs w:val="24"/>
        </w:rPr>
        <w:t>significativas,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Balance</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alcanzaron dicho</w:t>
      </w:r>
      <w:r w:rsidRPr="00906633">
        <w:rPr>
          <w:rFonts w:ascii="Arial" w:hAnsi="Arial" w:cs="Arial"/>
          <w:spacing w:val="34"/>
          <w:sz w:val="24"/>
          <w:szCs w:val="24"/>
        </w:rPr>
        <w:t xml:space="preserve"> </w:t>
      </w:r>
      <w:r w:rsidRPr="00906633">
        <w:rPr>
          <w:rFonts w:ascii="Arial" w:hAnsi="Arial" w:cs="Arial"/>
          <w:sz w:val="24"/>
          <w:szCs w:val="24"/>
        </w:rPr>
        <w:t>nivel,</w:t>
      </w:r>
      <w:r w:rsidRPr="00906633">
        <w:rPr>
          <w:rFonts w:ascii="Arial" w:hAnsi="Arial" w:cs="Arial"/>
          <w:spacing w:val="34"/>
          <w:sz w:val="24"/>
          <w:szCs w:val="24"/>
        </w:rPr>
        <w:t xml:space="preserve"> </w:t>
      </w:r>
      <w:r w:rsidRPr="00906633">
        <w:rPr>
          <w:rFonts w:ascii="Arial" w:hAnsi="Arial" w:cs="Arial"/>
          <w:sz w:val="24"/>
          <w:szCs w:val="24"/>
        </w:rPr>
        <w:t>teniendo</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cuenta</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metodología</w:t>
      </w:r>
      <w:r w:rsidRPr="00906633">
        <w:rPr>
          <w:rFonts w:ascii="Arial" w:hAnsi="Arial" w:cs="Arial"/>
          <w:spacing w:val="34"/>
          <w:sz w:val="24"/>
          <w:szCs w:val="24"/>
        </w:rPr>
        <w:t xml:space="preserve"> </w:t>
      </w:r>
      <w:r w:rsidRPr="00906633">
        <w:rPr>
          <w:rFonts w:ascii="Arial" w:hAnsi="Arial" w:cs="Arial"/>
          <w:sz w:val="24"/>
          <w:szCs w:val="24"/>
        </w:rPr>
        <w:t>descrita</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 xml:space="preserve">Guía de Auditoría Financiera que las cataloga como materiales cuando la cuenta </w:t>
      </w:r>
      <w:r w:rsidRPr="00906633">
        <w:rPr>
          <w:rFonts w:ascii="Arial" w:hAnsi="Arial" w:cs="Arial"/>
          <w:sz w:val="24"/>
          <w:szCs w:val="24"/>
        </w:rPr>
        <w:lastRenderedPageBreak/>
        <w:t>afectada supera el 15% de la clase.</w:t>
      </w:r>
    </w:p>
    <w:p w14:paraId="2907C4B4" w14:textId="77777777" w:rsidR="00E5309C" w:rsidRPr="00906633" w:rsidRDefault="00E5309C" w:rsidP="00E5309C">
      <w:pPr>
        <w:pStyle w:val="Textoindependiente"/>
        <w:ind w:left="-142" w:right="49"/>
        <w:rPr>
          <w:rFonts w:ascii="Arial" w:hAnsi="Arial" w:cs="Arial"/>
          <w:sz w:val="24"/>
          <w:szCs w:val="24"/>
        </w:rPr>
      </w:pPr>
    </w:p>
    <w:p w14:paraId="2A11E3DD" w14:textId="77777777" w:rsidR="001D2CE7" w:rsidRPr="00906633" w:rsidRDefault="00137D9D" w:rsidP="00E5309C">
      <w:pPr>
        <w:pStyle w:val="Textoindependiente"/>
        <w:ind w:left="-142" w:right="49"/>
        <w:rPr>
          <w:rFonts w:ascii="Arial" w:hAnsi="Arial" w:cs="Arial"/>
          <w:sz w:val="24"/>
          <w:szCs w:val="24"/>
        </w:rPr>
      </w:pPr>
      <w:r w:rsidRPr="00906633">
        <w:rPr>
          <w:rFonts w:ascii="Arial" w:hAnsi="Arial" w:cs="Arial"/>
          <w:sz w:val="24"/>
          <w:szCs w:val="24"/>
        </w:rPr>
        <w:t>Las principales entidades sobre las cuales la CGR no pudo obtener evidencias suficientes a nivel individual por clases de cuentas fueron las siguientes (Cuadro 2-5):</w:t>
      </w:r>
    </w:p>
    <w:p w14:paraId="0B5F7127" w14:textId="77777777" w:rsidR="001D2CE7" w:rsidRPr="00906633" w:rsidRDefault="001D2CE7">
      <w:pPr>
        <w:pStyle w:val="Textoindependiente"/>
        <w:spacing w:line="237" w:lineRule="auto"/>
        <w:sectPr w:rsidR="001D2CE7" w:rsidRPr="00906633" w:rsidSect="004B19E2">
          <w:type w:val="nextColumn"/>
          <w:pgSz w:w="12240" w:h="15840"/>
          <w:pgMar w:top="1134" w:right="1134" w:bottom="1134" w:left="1134" w:header="1563" w:footer="1311" w:gutter="0"/>
          <w:paperSrc w:first="261" w:other="261"/>
          <w:cols w:space="720"/>
        </w:sectPr>
      </w:pPr>
    </w:p>
    <w:p w14:paraId="67848CCE" w14:textId="77777777" w:rsidR="001D2CE7" w:rsidRPr="00906633" w:rsidRDefault="00137D9D">
      <w:pPr>
        <w:ind w:left="1291"/>
        <w:rPr>
          <w:i/>
          <w:sz w:val="20"/>
        </w:rPr>
      </w:pPr>
      <w:r w:rsidRPr="00906633">
        <w:rPr>
          <w:i/>
          <w:noProof/>
          <w:sz w:val="20"/>
          <w:lang w:val="es-CO" w:eastAsia="es-CO"/>
        </w:rPr>
        <w:lastRenderedPageBreak/>
        <mc:AlternateContent>
          <mc:Choice Requires="wpg">
            <w:drawing>
              <wp:anchor distT="0" distB="0" distL="0" distR="0" simplePos="0" relativeHeight="487598592" behindDoc="1" locked="0" layoutInCell="1" allowOverlap="1" wp14:anchorId="6B7D9236" wp14:editId="4B5F2138">
                <wp:simplePos x="0" y="0"/>
                <wp:positionH relativeFrom="margin">
                  <wp:align>right</wp:align>
                </wp:positionH>
                <wp:positionV relativeFrom="paragraph">
                  <wp:posOffset>185732</wp:posOffset>
                </wp:positionV>
                <wp:extent cx="6155690" cy="577689"/>
                <wp:effectExtent l="0" t="0" r="0" b="0"/>
                <wp:wrapTopAndBottom/>
                <wp:docPr id="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577689"/>
                          <a:chOff x="0" y="-6824"/>
                          <a:chExt cx="6155690" cy="577689"/>
                        </a:xfrm>
                      </wpg:grpSpPr>
                      <wps:wsp>
                        <wps:cNvPr id="14" name="Graphic 141"/>
                        <wps:cNvSpPr/>
                        <wps:spPr>
                          <a:xfrm>
                            <a:off x="0" y="0"/>
                            <a:ext cx="6155690" cy="570865"/>
                          </a:xfrm>
                          <a:custGeom>
                            <a:avLst/>
                            <a:gdLst/>
                            <a:ahLst/>
                            <a:cxnLst/>
                            <a:rect l="l" t="t" r="r" b="b"/>
                            <a:pathLst>
                              <a:path w="6155690" h="570865">
                                <a:moveTo>
                                  <a:pt x="6002705"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6002705" y="570611"/>
                                </a:lnTo>
                                <a:lnTo>
                                  <a:pt x="6050873" y="562841"/>
                                </a:lnTo>
                                <a:lnTo>
                                  <a:pt x="6092708" y="541205"/>
                                </a:lnTo>
                                <a:lnTo>
                                  <a:pt x="6125699" y="508214"/>
                                </a:lnTo>
                                <a:lnTo>
                                  <a:pt x="6147335" y="466379"/>
                                </a:lnTo>
                                <a:lnTo>
                                  <a:pt x="6155105" y="418211"/>
                                </a:lnTo>
                                <a:lnTo>
                                  <a:pt x="6155105" y="152400"/>
                                </a:lnTo>
                                <a:lnTo>
                                  <a:pt x="6147335" y="104231"/>
                                </a:lnTo>
                                <a:lnTo>
                                  <a:pt x="6125699" y="62396"/>
                                </a:lnTo>
                                <a:lnTo>
                                  <a:pt x="6092708" y="29405"/>
                                </a:lnTo>
                                <a:lnTo>
                                  <a:pt x="6050873" y="7769"/>
                                </a:lnTo>
                                <a:lnTo>
                                  <a:pt x="6002705" y="0"/>
                                </a:lnTo>
                                <a:close/>
                              </a:path>
                            </a:pathLst>
                          </a:custGeom>
                          <a:solidFill>
                            <a:srgbClr val="25408F"/>
                          </a:solidFill>
                        </wps:spPr>
                        <wps:bodyPr wrap="square" lIns="0" tIns="0" rIns="0" bIns="0" rtlCol="0">
                          <a:prstTxWarp prst="textNoShape">
                            <a:avLst/>
                          </a:prstTxWarp>
                          <a:noAutofit/>
                        </wps:bodyPr>
                      </wps:wsp>
                      <wps:wsp>
                        <wps:cNvPr id="15" name="Textbox 142"/>
                        <wps:cNvSpPr txBox="1"/>
                        <wps:spPr>
                          <a:xfrm>
                            <a:off x="143302" y="-6824"/>
                            <a:ext cx="6012388" cy="577689"/>
                          </a:xfrm>
                          <a:prstGeom prst="rect">
                            <a:avLst/>
                          </a:prstGeom>
                        </wps:spPr>
                        <wps:txbx>
                          <w:txbxContent>
                            <w:p w14:paraId="6119C69D" w14:textId="77777777" w:rsidR="003B12B4" w:rsidRDefault="003B12B4" w:rsidP="00C445C0">
                              <w:pPr>
                                <w:spacing w:before="145" w:line="249" w:lineRule="auto"/>
                                <w:ind w:left="3209" w:right="3205"/>
                                <w:rPr>
                                  <w:rFonts w:ascii="Arial" w:hAnsi="Arial"/>
                                  <w:b/>
                                  <w:sz w:val="16"/>
                                </w:rPr>
                              </w:pPr>
                              <w:r>
                                <w:rPr>
                                  <w:rFonts w:ascii="Arial" w:hAnsi="Arial"/>
                                  <w:b/>
                                  <w:color w:val="FFFFFF"/>
                                  <w:sz w:val="16"/>
                                </w:rPr>
                                <w:t>Entidades con imposibilidades por clases Auditorías individuales vigencia 2024 Cifras en millones de pesos</w:t>
                              </w:r>
                            </w:p>
                          </w:txbxContent>
                        </wps:txbx>
                        <wps:bodyPr wrap="square" lIns="0" tIns="0" rIns="0" bIns="0" rtlCol="0">
                          <a:noAutofit/>
                        </wps:bodyPr>
                      </wps:wsp>
                    </wpg:wgp>
                  </a:graphicData>
                </a:graphic>
                <wp14:sizeRelV relativeFrom="margin">
                  <wp14:pctHeight>0</wp14:pctHeight>
                </wp14:sizeRelV>
              </wp:anchor>
            </w:drawing>
          </mc:Choice>
          <mc:Fallback>
            <w:pict>
              <v:group w14:anchorId="6B7D9236" id="Group 140" o:spid="_x0000_s1067" style="position:absolute;left:0;text-align:left;margin-left:433.5pt;margin-top:14.6pt;width:484.7pt;height:45.5pt;z-index:-15717888;mso-wrap-distance-left:0;mso-wrap-distance-right:0;mso-position-horizontal:right;mso-position-horizontal-relative:margin;mso-height-relative:margin" coordorigin=",-68" coordsize="61556,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">
                <v:shape id="Graphic 141" o:spid="_x0000_s1068" style="position:absolute;width:61556;height:5708;visibility:visible;mso-wrap-style:square;v-text-anchor:top" coordsize="615569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" path="m6002705,l152400,,104231,7769,62396,29405,29405,62396,7769,104231,,152400,,418211r7769,48168l29405,508214r32991,32991l104231,562841r48169,7770l6002705,570611r48168,-7770l6092708,541205r32991,-32991l6147335,466379r7770,-48168l6155105,152400r-7770,-48169l6125699,62396,6092708,29405,6050873,7769,6002705,xe" fillcolor="#25408f" stroked="f">
                  <v:path arrowok="t"/>
                </v:shape>
                <v:shape id="Textbox 142" o:spid="_x0000_s1069" type="#_x0000_t202" style="position:absolute;left:1433;top:-68;width:60123;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119C69D" w14:textId="77777777" w:rsidR="003B12B4" w:rsidRDefault="003B12B4" w:rsidP="00C445C0">
                        <w:pPr>
                          <w:spacing w:before="145" w:line="249" w:lineRule="auto"/>
                          <w:ind w:left="3209" w:right="3205"/>
                          <w:rPr>
                            <w:rFonts w:ascii="Arial" w:hAnsi="Arial"/>
                            <w:b/>
                            <w:sz w:val="16"/>
                          </w:rPr>
                        </w:pPr>
                        <w:r>
                          <w:rPr>
                            <w:rFonts w:ascii="Arial" w:hAnsi="Arial"/>
                            <w:b/>
                            <w:color w:val="FFFFFF"/>
                            <w:sz w:val="16"/>
                          </w:rPr>
                          <w:t>Entidades con imposibilidades por clases Auditorías individuales vigencia 2024 Cifras en millones de pesos</w:t>
                        </w:r>
                      </w:p>
                    </w:txbxContent>
                  </v:textbox>
                </v:shape>
                <w10:wrap type="topAndBottom" anchorx="margin"/>
              </v:group>
            </w:pict>
          </mc:Fallback>
        </mc:AlternateContent>
      </w:r>
      <w:r w:rsidRPr="00906633">
        <w:rPr>
          <w:i/>
          <w:sz w:val="20"/>
        </w:rPr>
        <w:t>Cuadro 2-</w:t>
      </w:r>
      <w:r w:rsidRPr="00906633">
        <w:rPr>
          <w:i/>
          <w:spacing w:val="-10"/>
          <w:sz w:val="20"/>
        </w:rPr>
        <w:t>5</w:t>
      </w:r>
    </w:p>
    <w:p w14:paraId="631A980B" w14:textId="77777777" w:rsidR="001D2CE7" w:rsidRPr="00906633" w:rsidRDefault="001D2CE7">
      <w:pPr>
        <w:pStyle w:val="Textoindependiente"/>
        <w:spacing w:before="8" w:after="1"/>
        <w:ind w:left="0"/>
        <w:jc w:val="left"/>
        <w:rPr>
          <w:i/>
          <w:sz w:val="10"/>
        </w:rPr>
      </w:pPr>
    </w:p>
    <w:tbl>
      <w:tblPr>
        <w:tblStyle w:val="TableNormal"/>
        <w:tblW w:w="0" w:type="auto"/>
        <w:jc w:val="center"/>
        <w:tblLayout w:type="fixed"/>
        <w:tblLook w:val="01E0" w:firstRow="1" w:lastRow="1" w:firstColumn="1" w:lastColumn="1" w:noHBand="0" w:noVBand="0"/>
      </w:tblPr>
      <w:tblGrid>
        <w:gridCol w:w="4849"/>
        <w:gridCol w:w="1163"/>
        <w:gridCol w:w="952"/>
        <w:gridCol w:w="975"/>
        <w:gridCol w:w="884"/>
        <w:gridCol w:w="871"/>
      </w:tblGrid>
      <w:tr w:rsidR="001D2CE7" w:rsidRPr="00906633" w14:paraId="6F8D7856" w14:textId="77777777" w:rsidTr="00C445C0">
        <w:trPr>
          <w:trHeight w:val="251"/>
          <w:jc w:val="center"/>
        </w:trPr>
        <w:tc>
          <w:tcPr>
            <w:tcW w:w="4849" w:type="dxa"/>
            <w:tcBorders>
              <w:top w:val="single" w:sz="4" w:space="0" w:color="231F20"/>
              <w:bottom w:val="single" w:sz="4" w:space="0" w:color="231F20"/>
            </w:tcBorders>
          </w:tcPr>
          <w:p w14:paraId="0E47DCB4" w14:textId="77777777" w:rsidR="001D2CE7" w:rsidRPr="00906633" w:rsidRDefault="00137D9D">
            <w:pPr>
              <w:pStyle w:val="TableParagraph"/>
              <w:spacing w:before="45"/>
              <w:ind w:left="2"/>
              <w:jc w:val="center"/>
              <w:rPr>
                <w:b/>
                <w:sz w:val="14"/>
              </w:rPr>
            </w:pPr>
            <w:r w:rsidRPr="00906633">
              <w:rPr>
                <w:b/>
                <w:spacing w:val="-2"/>
                <w:sz w:val="14"/>
              </w:rPr>
              <w:t>Entidad</w:t>
            </w:r>
          </w:p>
        </w:tc>
        <w:tc>
          <w:tcPr>
            <w:tcW w:w="1163" w:type="dxa"/>
            <w:tcBorders>
              <w:top w:val="single" w:sz="4" w:space="0" w:color="231F20"/>
              <w:bottom w:val="single" w:sz="4" w:space="0" w:color="231F20"/>
            </w:tcBorders>
          </w:tcPr>
          <w:p w14:paraId="75EA9EC8" w14:textId="77777777" w:rsidR="001D2CE7" w:rsidRPr="00906633" w:rsidRDefault="00137D9D">
            <w:pPr>
              <w:pStyle w:val="TableParagraph"/>
              <w:spacing w:before="45"/>
              <w:ind w:left="339"/>
              <w:jc w:val="left"/>
              <w:rPr>
                <w:b/>
                <w:sz w:val="14"/>
              </w:rPr>
            </w:pPr>
            <w:r w:rsidRPr="00906633">
              <w:rPr>
                <w:b/>
                <w:spacing w:val="-2"/>
                <w:sz w:val="14"/>
              </w:rPr>
              <w:t>Activo</w:t>
            </w:r>
          </w:p>
        </w:tc>
        <w:tc>
          <w:tcPr>
            <w:tcW w:w="952" w:type="dxa"/>
            <w:tcBorders>
              <w:top w:val="single" w:sz="4" w:space="0" w:color="231F20"/>
              <w:bottom w:val="single" w:sz="4" w:space="0" w:color="231F20"/>
            </w:tcBorders>
          </w:tcPr>
          <w:p w14:paraId="44DA641B" w14:textId="77777777" w:rsidR="001D2CE7" w:rsidRPr="00906633" w:rsidRDefault="00137D9D">
            <w:pPr>
              <w:pStyle w:val="TableParagraph"/>
              <w:spacing w:before="45"/>
              <w:ind w:left="214"/>
              <w:jc w:val="left"/>
              <w:rPr>
                <w:b/>
                <w:sz w:val="14"/>
              </w:rPr>
            </w:pPr>
            <w:r w:rsidRPr="00906633">
              <w:rPr>
                <w:b/>
                <w:spacing w:val="-2"/>
                <w:sz w:val="14"/>
              </w:rPr>
              <w:t>Pasivo</w:t>
            </w:r>
          </w:p>
        </w:tc>
        <w:tc>
          <w:tcPr>
            <w:tcW w:w="975" w:type="dxa"/>
            <w:tcBorders>
              <w:top w:val="single" w:sz="4" w:space="0" w:color="231F20"/>
              <w:bottom w:val="single" w:sz="4" w:space="0" w:color="231F20"/>
            </w:tcBorders>
          </w:tcPr>
          <w:p w14:paraId="093F269F" w14:textId="77777777" w:rsidR="001D2CE7" w:rsidRPr="00906633" w:rsidRDefault="00137D9D">
            <w:pPr>
              <w:pStyle w:val="TableParagraph"/>
              <w:spacing w:before="45"/>
              <w:ind w:right="114"/>
              <w:rPr>
                <w:b/>
                <w:sz w:val="14"/>
              </w:rPr>
            </w:pPr>
            <w:r w:rsidRPr="00906633">
              <w:rPr>
                <w:b/>
                <w:spacing w:val="-2"/>
                <w:sz w:val="14"/>
              </w:rPr>
              <w:t>Patrimonio</w:t>
            </w:r>
          </w:p>
        </w:tc>
        <w:tc>
          <w:tcPr>
            <w:tcW w:w="884" w:type="dxa"/>
            <w:tcBorders>
              <w:top w:val="single" w:sz="4" w:space="0" w:color="231F20"/>
              <w:bottom w:val="single" w:sz="4" w:space="0" w:color="231F20"/>
            </w:tcBorders>
          </w:tcPr>
          <w:p w14:paraId="56B947D3" w14:textId="77777777" w:rsidR="001D2CE7" w:rsidRPr="00906633" w:rsidRDefault="00137D9D">
            <w:pPr>
              <w:pStyle w:val="TableParagraph"/>
              <w:spacing w:before="45"/>
              <w:ind w:left="136"/>
              <w:jc w:val="left"/>
              <w:rPr>
                <w:b/>
                <w:sz w:val="14"/>
              </w:rPr>
            </w:pPr>
            <w:r w:rsidRPr="00906633">
              <w:rPr>
                <w:b/>
                <w:spacing w:val="-2"/>
                <w:sz w:val="14"/>
              </w:rPr>
              <w:t>Ingresos</w:t>
            </w:r>
          </w:p>
        </w:tc>
        <w:tc>
          <w:tcPr>
            <w:tcW w:w="871" w:type="dxa"/>
            <w:tcBorders>
              <w:top w:val="single" w:sz="4" w:space="0" w:color="231F20"/>
              <w:bottom w:val="single" w:sz="4" w:space="0" w:color="231F20"/>
            </w:tcBorders>
          </w:tcPr>
          <w:p w14:paraId="1D054DFC" w14:textId="77777777" w:rsidR="001D2CE7" w:rsidRPr="00906633" w:rsidRDefault="00137D9D">
            <w:pPr>
              <w:pStyle w:val="TableParagraph"/>
              <w:spacing w:before="45"/>
              <w:ind w:left="192"/>
              <w:jc w:val="left"/>
              <w:rPr>
                <w:b/>
                <w:sz w:val="14"/>
              </w:rPr>
            </w:pPr>
            <w:r w:rsidRPr="00906633">
              <w:rPr>
                <w:b/>
                <w:spacing w:val="-2"/>
                <w:sz w:val="14"/>
              </w:rPr>
              <w:t>Gastos</w:t>
            </w:r>
          </w:p>
        </w:tc>
      </w:tr>
      <w:tr w:rsidR="001D2CE7" w:rsidRPr="00906633" w14:paraId="73543502" w14:textId="77777777" w:rsidTr="00C445C0">
        <w:trPr>
          <w:trHeight w:val="254"/>
          <w:jc w:val="center"/>
        </w:trPr>
        <w:tc>
          <w:tcPr>
            <w:tcW w:w="4849" w:type="dxa"/>
            <w:tcBorders>
              <w:top w:val="single" w:sz="4" w:space="0" w:color="231F20"/>
              <w:bottom w:val="single" w:sz="2" w:space="0" w:color="231F20"/>
            </w:tcBorders>
          </w:tcPr>
          <w:p w14:paraId="214E7980" w14:textId="77777777" w:rsidR="001D2CE7" w:rsidRPr="00906633" w:rsidRDefault="00137D9D">
            <w:pPr>
              <w:pStyle w:val="TableParagraph"/>
              <w:spacing w:before="45"/>
              <w:ind w:left="80"/>
              <w:jc w:val="left"/>
              <w:rPr>
                <w:sz w:val="14"/>
              </w:rPr>
            </w:pPr>
            <w:r w:rsidRPr="00906633">
              <w:rPr>
                <w:sz w:val="14"/>
              </w:rPr>
              <w:t>Ministerio</w:t>
            </w:r>
            <w:r w:rsidRPr="00906633">
              <w:rPr>
                <w:spacing w:val="9"/>
                <w:sz w:val="14"/>
              </w:rPr>
              <w:t xml:space="preserve"> </w:t>
            </w:r>
            <w:r w:rsidRPr="00906633">
              <w:rPr>
                <w:sz w:val="14"/>
              </w:rPr>
              <w:t>de</w:t>
            </w:r>
            <w:r w:rsidRPr="00906633">
              <w:rPr>
                <w:spacing w:val="10"/>
                <w:sz w:val="14"/>
              </w:rPr>
              <w:t xml:space="preserve"> </w:t>
            </w:r>
            <w:r w:rsidRPr="00906633">
              <w:rPr>
                <w:sz w:val="14"/>
              </w:rPr>
              <w:t>Defensa</w:t>
            </w:r>
            <w:r w:rsidRPr="00906633">
              <w:rPr>
                <w:spacing w:val="10"/>
                <w:sz w:val="14"/>
              </w:rPr>
              <w:t xml:space="preserve"> </w:t>
            </w:r>
            <w:r w:rsidRPr="00906633">
              <w:rPr>
                <w:spacing w:val="-2"/>
                <w:sz w:val="14"/>
              </w:rPr>
              <w:t>Nacional</w:t>
            </w:r>
          </w:p>
        </w:tc>
        <w:tc>
          <w:tcPr>
            <w:tcW w:w="1163" w:type="dxa"/>
            <w:tcBorders>
              <w:top w:val="single" w:sz="4" w:space="0" w:color="231F20"/>
              <w:bottom w:val="single" w:sz="2" w:space="0" w:color="231F20"/>
            </w:tcBorders>
          </w:tcPr>
          <w:p w14:paraId="5A97D986" w14:textId="77777777" w:rsidR="001D2CE7" w:rsidRPr="00906633" w:rsidRDefault="00137D9D">
            <w:pPr>
              <w:pStyle w:val="TableParagraph"/>
              <w:spacing w:before="45"/>
              <w:ind w:right="125"/>
              <w:rPr>
                <w:sz w:val="14"/>
              </w:rPr>
            </w:pPr>
            <w:r w:rsidRPr="00906633">
              <w:rPr>
                <w:spacing w:val="-2"/>
                <w:sz w:val="14"/>
              </w:rPr>
              <w:t>9.903.225,24</w:t>
            </w:r>
          </w:p>
        </w:tc>
        <w:tc>
          <w:tcPr>
            <w:tcW w:w="952" w:type="dxa"/>
            <w:tcBorders>
              <w:top w:val="single" w:sz="4" w:space="0" w:color="231F20"/>
              <w:bottom w:val="single" w:sz="2" w:space="0" w:color="231F20"/>
            </w:tcBorders>
          </w:tcPr>
          <w:p w14:paraId="0E80C219" w14:textId="77777777" w:rsidR="001D2CE7" w:rsidRPr="00906633" w:rsidRDefault="00137D9D">
            <w:pPr>
              <w:pStyle w:val="TableParagraph"/>
              <w:spacing w:before="45"/>
              <w:ind w:right="93"/>
              <w:rPr>
                <w:sz w:val="14"/>
              </w:rPr>
            </w:pPr>
            <w:r w:rsidRPr="00906633">
              <w:rPr>
                <w:spacing w:val="-10"/>
                <w:sz w:val="14"/>
              </w:rPr>
              <w:t>-</w:t>
            </w:r>
          </w:p>
        </w:tc>
        <w:tc>
          <w:tcPr>
            <w:tcW w:w="975" w:type="dxa"/>
            <w:tcBorders>
              <w:top w:val="single" w:sz="4" w:space="0" w:color="231F20"/>
              <w:bottom w:val="single" w:sz="2" w:space="0" w:color="231F20"/>
            </w:tcBorders>
          </w:tcPr>
          <w:p w14:paraId="7CA2F971" w14:textId="77777777" w:rsidR="001D2CE7" w:rsidRPr="00906633" w:rsidRDefault="00137D9D">
            <w:pPr>
              <w:pStyle w:val="TableParagraph"/>
              <w:spacing w:before="45"/>
              <w:ind w:right="85"/>
              <w:rPr>
                <w:sz w:val="14"/>
              </w:rPr>
            </w:pPr>
            <w:r w:rsidRPr="00906633">
              <w:rPr>
                <w:spacing w:val="-10"/>
                <w:sz w:val="14"/>
              </w:rPr>
              <w:t>-</w:t>
            </w:r>
          </w:p>
        </w:tc>
        <w:tc>
          <w:tcPr>
            <w:tcW w:w="884" w:type="dxa"/>
            <w:tcBorders>
              <w:top w:val="single" w:sz="4" w:space="0" w:color="231F20"/>
              <w:bottom w:val="single" w:sz="2" w:space="0" w:color="231F20"/>
            </w:tcBorders>
          </w:tcPr>
          <w:p w14:paraId="13486561" w14:textId="77777777" w:rsidR="001D2CE7" w:rsidRPr="00906633" w:rsidRDefault="00137D9D">
            <w:pPr>
              <w:pStyle w:val="TableParagraph"/>
              <w:spacing w:before="45"/>
              <w:ind w:right="77"/>
              <w:rPr>
                <w:sz w:val="14"/>
              </w:rPr>
            </w:pPr>
            <w:r w:rsidRPr="00906633">
              <w:rPr>
                <w:spacing w:val="-10"/>
                <w:sz w:val="14"/>
              </w:rPr>
              <w:t>-</w:t>
            </w:r>
          </w:p>
        </w:tc>
        <w:tc>
          <w:tcPr>
            <w:tcW w:w="871" w:type="dxa"/>
            <w:tcBorders>
              <w:top w:val="single" w:sz="4" w:space="0" w:color="231F20"/>
              <w:bottom w:val="single" w:sz="2" w:space="0" w:color="231F20"/>
            </w:tcBorders>
          </w:tcPr>
          <w:p w14:paraId="5B66017E" w14:textId="77777777" w:rsidR="001D2CE7" w:rsidRPr="00906633" w:rsidRDefault="00137D9D">
            <w:pPr>
              <w:pStyle w:val="TableParagraph"/>
              <w:spacing w:before="45"/>
              <w:ind w:right="75"/>
              <w:rPr>
                <w:sz w:val="14"/>
              </w:rPr>
            </w:pPr>
            <w:r w:rsidRPr="00906633">
              <w:rPr>
                <w:spacing w:val="-10"/>
                <w:sz w:val="14"/>
              </w:rPr>
              <w:t>-</w:t>
            </w:r>
          </w:p>
        </w:tc>
      </w:tr>
      <w:tr w:rsidR="001D2CE7" w:rsidRPr="00906633" w14:paraId="10F4F5DD" w14:textId="77777777" w:rsidTr="00C445C0">
        <w:trPr>
          <w:trHeight w:val="256"/>
          <w:jc w:val="center"/>
        </w:trPr>
        <w:tc>
          <w:tcPr>
            <w:tcW w:w="4849" w:type="dxa"/>
            <w:tcBorders>
              <w:top w:val="single" w:sz="2" w:space="0" w:color="231F20"/>
              <w:bottom w:val="single" w:sz="2" w:space="0" w:color="231F20"/>
            </w:tcBorders>
          </w:tcPr>
          <w:p w14:paraId="00827FB2" w14:textId="77777777" w:rsidR="001D2CE7" w:rsidRPr="00906633" w:rsidRDefault="00137D9D">
            <w:pPr>
              <w:pStyle w:val="TableParagraph"/>
              <w:ind w:left="80"/>
              <w:jc w:val="left"/>
              <w:rPr>
                <w:sz w:val="14"/>
              </w:rPr>
            </w:pPr>
            <w:r w:rsidRPr="00906633">
              <w:rPr>
                <w:sz w:val="14"/>
              </w:rPr>
              <w:t>Policía</w:t>
            </w:r>
            <w:r w:rsidRPr="00906633">
              <w:rPr>
                <w:spacing w:val="4"/>
                <w:sz w:val="14"/>
              </w:rPr>
              <w:t xml:space="preserve"> </w:t>
            </w:r>
            <w:r w:rsidRPr="00906633">
              <w:rPr>
                <w:spacing w:val="-2"/>
                <w:sz w:val="14"/>
              </w:rPr>
              <w:t>Nacional</w:t>
            </w:r>
          </w:p>
        </w:tc>
        <w:tc>
          <w:tcPr>
            <w:tcW w:w="1163" w:type="dxa"/>
            <w:tcBorders>
              <w:top w:val="single" w:sz="2" w:space="0" w:color="231F20"/>
              <w:bottom w:val="single" w:sz="2" w:space="0" w:color="231F20"/>
            </w:tcBorders>
          </w:tcPr>
          <w:p w14:paraId="29698DC8" w14:textId="77777777" w:rsidR="001D2CE7" w:rsidRPr="00906633" w:rsidRDefault="00137D9D">
            <w:pPr>
              <w:pStyle w:val="TableParagraph"/>
              <w:ind w:right="124"/>
              <w:rPr>
                <w:sz w:val="14"/>
              </w:rPr>
            </w:pPr>
            <w:r w:rsidRPr="00906633">
              <w:rPr>
                <w:spacing w:val="-2"/>
                <w:sz w:val="14"/>
              </w:rPr>
              <w:t>2.004.845,35</w:t>
            </w:r>
          </w:p>
        </w:tc>
        <w:tc>
          <w:tcPr>
            <w:tcW w:w="952" w:type="dxa"/>
            <w:tcBorders>
              <w:top w:val="single" w:sz="2" w:space="0" w:color="231F20"/>
              <w:bottom w:val="single" w:sz="2" w:space="0" w:color="231F20"/>
            </w:tcBorders>
          </w:tcPr>
          <w:p w14:paraId="5170FB63"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7668E01D"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306AA449"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062D3FCB" w14:textId="77777777" w:rsidR="001D2CE7" w:rsidRPr="00906633" w:rsidRDefault="00137D9D">
            <w:pPr>
              <w:pStyle w:val="TableParagraph"/>
              <w:ind w:right="75"/>
              <w:rPr>
                <w:sz w:val="14"/>
              </w:rPr>
            </w:pPr>
            <w:r w:rsidRPr="00906633">
              <w:rPr>
                <w:spacing w:val="-10"/>
                <w:sz w:val="14"/>
              </w:rPr>
              <w:t>-</w:t>
            </w:r>
          </w:p>
        </w:tc>
      </w:tr>
      <w:tr w:rsidR="001D2CE7" w:rsidRPr="00906633" w14:paraId="12AB698F" w14:textId="77777777" w:rsidTr="00C445C0">
        <w:trPr>
          <w:trHeight w:val="256"/>
          <w:jc w:val="center"/>
        </w:trPr>
        <w:tc>
          <w:tcPr>
            <w:tcW w:w="4849" w:type="dxa"/>
            <w:tcBorders>
              <w:top w:val="single" w:sz="2" w:space="0" w:color="231F20"/>
              <w:bottom w:val="single" w:sz="2" w:space="0" w:color="231F20"/>
            </w:tcBorders>
          </w:tcPr>
          <w:p w14:paraId="2088CBB8" w14:textId="77777777" w:rsidR="001D2CE7" w:rsidRPr="00906633" w:rsidRDefault="00137D9D">
            <w:pPr>
              <w:pStyle w:val="TableParagraph"/>
              <w:ind w:left="80"/>
              <w:jc w:val="left"/>
              <w:rPr>
                <w:sz w:val="14"/>
              </w:rPr>
            </w:pPr>
            <w:r w:rsidRPr="00906633">
              <w:rPr>
                <w:sz w:val="14"/>
              </w:rPr>
              <w:t>Unidad</w:t>
            </w:r>
            <w:r w:rsidRPr="00906633">
              <w:rPr>
                <w:spacing w:val="7"/>
                <w:sz w:val="14"/>
              </w:rPr>
              <w:t xml:space="preserve"> </w:t>
            </w:r>
            <w:r w:rsidRPr="00906633">
              <w:rPr>
                <w:sz w:val="14"/>
              </w:rPr>
              <w:t>Nacional</w:t>
            </w:r>
            <w:r w:rsidRPr="00906633">
              <w:rPr>
                <w:spacing w:val="7"/>
                <w:sz w:val="14"/>
              </w:rPr>
              <w:t xml:space="preserve"> </w:t>
            </w:r>
            <w:r w:rsidRPr="00906633">
              <w:rPr>
                <w:sz w:val="14"/>
              </w:rPr>
              <w:t>para</w:t>
            </w:r>
            <w:r w:rsidRPr="00906633">
              <w:rPr>
                <w:spacing w:val="7"/>
                <w:sz w:val="14"/>
              </w:rPr>
              <w:t xml:space="preserve"> </w:t>
            </w:r>
            <w:r w:rsidRPr="00906633">
              <w:rPr>
                <w:sz w:val="14"/>
              </w:rPr>
              <w:t>la</w:t>
            </w:r>
            <w:r w:rsidRPr="00906633">
              <w:rPr>
                <w:spacing w:val="7"/>
                <w:sz w:val="14"/>
              </w:rPr>
              <w:t xml:space="preserve"> </w:t>
            </w:r>
            <w:r w:rsidRPr="00906633">
              <w:rPr>
                <w:sz w:val="14"/>
              </w:rPr>
              <w:t>Gestión</w:t>
            </w:r>
            <w:r w:rsidRPr="00906633">
              <w:rPr>
                <w:spacing w:val="7"/>
                <w:sz w:val="14"/>
              </w:rPr>
              <w:t xml:space="preserve"> </w:t>
            </w:r>
            <w:r w:rsidRPr="00906633">
              <w:rPr>
                <w:sz w:val="14"/>
              </w:rPr>
              <w:t>del</w:t>
            </w:r>
            <w:r w:rsidRPr="00906633">
              <w:rPr>
                <w:spacing w:val="7"/>
                <w:sz w:val="14"/>
              </w:rPr>
              <w:t xml:space="preserve"> </w:t>
            </w:r>
            <w:r w:rsidRPr="00906633">
              <w:rPr>
                <w:sz w:val="14"/>
              </w:rPr>
              <w:t>Riesgo</w:t>
            </w:r>
            <w:r w:rsidRPr="00906633">
              <w:rPr>
                <w:spacing w:val="7"/>
                <w:sz w:val="14"/>
              </w:rPr>
              <w:t xml:space="preserve"> </w:t>
            </w:r>
            <w:r w:rsidRPr="00906633">
              <w:rPr>
                <w:sz w:val="14"/>
              </w:rPr>
              <w:t>de</w:t>
            </w:r>
            <w:r w:rsidRPr="00906633">
              <w:rPr>
                <w:spacing w:val="7"/>
                <w:sz w:val="14"/>
              </w:rPr>
              <w:t xml:space="preserve"> </w:t>
            </w:r>
            <w:r w:rsidRPr="00906633">
              <w:rPr>
                <w:spacing w:val="-2"/>
                <w:sz w:val="14"/>
              </w:rPr>
              <w:t>Desastres</w:t>
            </w:r>
          </w:p>
        </w:tc>
        <w:tc>
          <w:tcPr>
            <w:tcW w:w="1163" w:type="dxa"/>
            <w:tcBorders>
              <w:top w:val="single" w:sz="2" w:space="0" w:color="231F20"/>
              <w:bottom w:val="single" w:sz="2" w:space="0" w:color="231F20"/>
            </w:tcBorders>
          </w:tcPr>
          <w:p w14:paraId="3AFC20AB" w14:textId="77777777" w:rsidR="001D2CE7" w:rsidRPr="00906633" w:rsidRDefault="00137D9D">
            <w:pPr>
              <w:pStyle w:val="TableParagraph"/>
              <w:ind w:right="123"/>
              <w:rPr>
                <w:sz w:val="14"/>
              </w:rPr>
            </w:pPr>
            <w:r w:rsidRPr="00906633">
              <w:rPr>
                <w:spacing w:val="-2"/>
                <w:sz w:val="14"/>
              </w:rPr>
              <w:t>1.297.823,21</w:t>
            </w:r>
          </w:p>
        </w:tc>
        <w:tc>
          <w:tcPr>
            <w:tcW w:w="952" w:type="dxa"/>
            <w:tcBorders>
              <w:top w:val="single" w:sz="2" w:space="0" w:color="231F20"/>
              <w:bottom w:val="single" w:sz="2" w:space="0" w:color="231F20"/>
            </w:tcBorders>
          </w:tcPr>
          <w:p w14:paraId="757E1D41" w14:textId="77777777" w:rsidR="001D2CE7" w:rsidRPr="00906633" w:rsidRDefault="00137D9D">
            <w:pPr>
              <w:pStyle w:val="TableParagraph"/>
              <w:ind w:right="93"/>
              <w:rPr>
                <w:sz w:val="14"/>
              </w:rPr>
            </w:pPr>
            <w:r w:rsidRPr="00906633">
              <w:rPr>
                <w:spacing w:val="-2"/>
                <w:sz w:val="14"/>
              </w:rPr>
              <w:t>513.707,09</w:t>
            </w:r>
          </w:p>
        </w:tc>
        <w:tc>
          <w:tcPr>
            <w:tcW w:w="975" w:type="dxa"/>
            <w:tcBorders>
              <w:top w:val="single" w:sz="2" w:space="0" w:color="231F20"/>
              <w:bottom w:val="single" w:sz="2" w:space="0" w:color="231F20"/>
            </w:tcBorders>
          </w:tcPr>
          <w:p w14:paraId="02353E5A" w14:textId="77777777" w:rsidR="001D2CE7" w:rsidRPr="00906633" w:rsidRDefault="00137D9D">
            <w:pPr>
              <w:pStyle w:val="TableParagraph"/>
              <w:ind w:right="81"/>
              <w:rPr>
                <w:sz w:val="14"/>
              </w:rPr>
            </w:pPr>
            <w:r w:rsidRPr="00906633">
              <w:rPr>
                <w:spacing w:val="-2"/>
                <w:sz w:val="14"/>
              </w:rPr>
              <w:t>552.892,85</w:t>
            </w:r>
          </w:p>
        </w:tc>
        <w:tc>
          <w:tcPr>
            <w:tcW w:w="884" w:type="dxa"/>
            <w:tcBorders>
              <w:top w:val="single" w:sz="2" w:space="0" w:color="231F20"/>
              <w:bottom w:val="single" w:sz="2" w:space="0" w:color="231F20"/>
            </w:tcBorders>
          </w:tcPr>
          <w:p w14:paraId="4FA5C05C"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24D17612" w14:textId="77777777" w:rsidR="001D2CE7" w:rsidRPr="00906633" w:rsidRDefault="00137D9D">
            <w:pPr>
              <w:pStyle w:val="TableParagraph"/>
              <w:ind w:right="75"/>
              <w:rPr>
                <w:sz w:val="14"/>
              </w:rPr>
            </w:pPr>
            <w:r w:rsidRPr="00906633">
              <w:rPr>
                <w:spacing w:val="-10"/>
                <w:sz w:val="14"/>
              </w:rPr>
              <w:t>-</w:t>
            </w:r>
          </w:p>
        </w:tc>
      </w:tr>
      <w:tr w:rsidR="001D2CE7" w:rsidRPr="00906633" w14:paraId="47A76835" w14:textId="77777777" w:rsidTr="00C445C0">
        <w:trPr>
          <w:trHeight w:val="256"/>
          <w:jc w:val="center"/>
        </w:trPr>
        <w:tc>
          <w:tcPr>
            <w:tcW w:w="4849" w:type="dxa"/>
            <w:tcBorders>
              <w:top w:val="single" w:sz="2" w:space="0" w:color="231F20"/>
              <w:bottom w:val="single" w:sz="2" w:space="0" w:color="231F20"/>
            </w:tcBorders>
          </w:tcPr>
          <w:p w14:paraId="54FD3E55" w14:textId="77777777" w:rsidR="001D2CE7" w:rsidRPr="00906633" w:rsidRDefault="00137D9D">
            <w:pPr>
              <w:pStyle w:val="TableParagraph"/>
              <w:ind w:left="80"/>
              <w:jc w:val="left"/>
              <w:rPr>
                <w:sz w:val="14"/>
              </w:rPr>
            </w:pPr>
            <w:r w:rsidRPr="00906633">
              <w:rPr>
                <w:sz w:val="14"/>
              </w:rPr>
              <w:t>Instituto</w:t>
            </w:r>
            <w:r w:rsidRPr="00906633">
              <w:rPr>
                <w:spacing w:val="14"/>
                <w:sz w:val="14"/>
              </w:rPr>
              <w:t xml:space="preserve"> </w:t>
            </w:r>
            <w:r w:rsidRPr="00906633">
              <w:rPr>
                <w:sz w:val="14"/>
              </w:rPr>
              <w:t>Colombiano</w:t>
            </w:r>
            <w:r w:rsidRPr="00906633">
              <w:rPr>
                <w:spacing w:val="15"/>
                <w:sz w:val="14"/>
              </w:rPr>
              <w:t xml:space="preserve"> </w:t>
            </w:r>
            <w:r w:rsidRPr="00906633">
              <w:rPr>
                <w:spacing w:val="-2"/>
                <w:sz w:val="14"/>
              </w:rPr>
              <w:t>Agropecuario</w:t>
            </w:r>
          </w:p>
        </w:tc>
        <w:tc>
          <w:tcPr>
            <w:tcW w:w="1163" w:type="dxa"/>
            <w:tcBorders>
              <w:top w:val="single" w:sz="2" w:space="0" w:color="231F20"/>
              <w:bottom w:val="single" w:sz="2" w:space="0" w:color="231F20"/>
            </w:tcBorders>
          </w:tcPr>
          <w:p w14:paraId="124D233D" w14:textId="77777777" w:rsidR="001D2CE7" w:rsidRPr="00906633" w:rsidRDefault="00137D9D">
            <w:pPr>
              <w:pStyle w:val="TableParagraph"/>
              <w:ind w:right="123"/>
              <w:rPr>
                <w:sz w:val="14"/>
              </w:rPr>
            </w:pPr>
            <w:r w:rsidRPr="00906633">
              <w:rPr>
                <w:spacing w:val="-2"/>
                <w:sz w:val="14"/>
              </w:rPr>
              <w:t>844.981,11</w:t>
            </w:r>
          </w:p>
        </w:tc>
        <w:tc>
          <w:tcPr>
            <w:tcW w:w="952" w:type="dxa"/>
            <w:tcBorders>
              <w:top w:val="single" w:sz="2" w:space="0" w:color="231F20"/>
              <w:bottom w:val="single" w:sz="2" w:space="0" w:color="231F20"/>
            </w:tcBorders>
          </w:tcPr>
          <w:p w14:paraId="344DA544"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21C9EDD5"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5AB5CCD5"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0B7FFA06" w14:textId="77777777" w:rsidR="001D2CE7" w:rsidRPr="00906633" w:rsidRDefault="00137D9D">
            <w:pPr>
              <w:pStyle w:val="TableParagraph"/>
              <w:ind w:right="75"/>
              <w:rPr>
                <w:sz w:val="14"/>
              </w:rPr>
            </w:pPr>
            <w:r w:rsidRPr="00906633">
              <w:rPr>
                <w:spacing w:val="-10"/>
                <w:sz w:val="14"/>
              </w:rPr>
              <w:t>-</w:t>
            </w:r>
          </w:p>
        </w:tc>
      </w:tr>
      <w:tr w:rsidR="001D2CE7" w:rsidRPr="00906633" w14:paraId="2E00EF4C" w14:textId="77777777" w:rsidTr="00C445C0">
        <w:trPr>
          <w:trHeight w:val="265"/>
          <w:jc w:val="center"/>
        </w:trPr>
        <w:tc>
          <w:tcPr>
            <w:tcW w:w="4849" w:type="dxa"/>
            <w:tcBorders>
              <w:top w:val="single" w:sz="2" w:space="0" w:color="231F20"/>
              <w:bottom w:val="single" w:sz="2" w:space="0" w:color="231F20"/>
            </w:tcBorders>
          </w:tcPr>
          <w:p w14:paraId="7C55A3A6" w14:textId="77777777" w:rsidR="001D2CE7" w:rsidRPr="00906633" w:rsidRDefault="00137D9D">
            <w:pPr>
              <w:pStyle w:val="TableParagraph"/>
              <w:ind w:left="80"/>
              <w:jc w:val="left"/>
              <w:rPr>
                <w:sz w:val="14"/>
              </w:rPr>
            </w:pPr>
            <w:r w:rsidRPr="00906633">
              <w:rPr>
                <w:sz w:val="14"/>
              </w:rPr>
              <w:t>Ministerio</w:t>
            </w:r>
            <w:r w:rsidRPr="00906633">
              <w:rPr>
                <w:spacing w:val="11"/>
                <w:sz w:val="14"/>
              </w:rPr>
              <w:t xml:space="preserve"> </w:t>
            </w:r>
            <w:r w:rsidRPr="00906633">
              <w:rPr>
                <w:sz w:val="14"/>
              </w:rPr>
              <w:t>de</w:t>
            </w:r>
            <w:r w:rsidRPr="00906633">
              <w:rPr>
                <w:spacing w:val="11"/>
                <w:sz w:val="14"/>
              </w:rPr>
              <w:t xml:space="preserve"> </w:t>
            </w:r>
            <w:r w:rsidRPr="00906633">
              <w:rPr>
                <w:sz w:val="14"/>
              </w:rPr>
              <w:t>Educación</w:t>
            </w:r>
            <w:r w:rsidRPr="00906633">
              <w:rPr>
                <w:spacing w:val="11"/>
                <w:sz w:val="14"/>
              </w:rPr>
              <w:t xml:space="preserve"> </w:t>
            </w:r>
            <w:r w:rsidRPr="00906633">
              <w:rPr>
                <w:spacing w:val="-2"/>
                <w:sz w:val="14"/>
              </w:rPr>
              <w:t>Nacional</w:t>
            </w:r>
          </w:p>
        </w:tc>
        <w:tc>
          <w:tcPr>
            <w:tcW w:w="1163" w:type="dxa"/>
            <w:tcBorders>
              <w:top w:val="single" w:sz="2" w:space="0" w:color="231F20"/>
              <w:bottom w:val="single" w:sz="2" w:space="0" w:color="231F20"/>
            </w:tcBorders>
          </w:tcPr>
          <w:p w14:paraId="7C7414CE" w14:textId="77777777" w:rsidR="001D2CE7" w:rsidRPr="00906633" w:rsidRDefault="00137D9D">
            <w:pPr>
              <w:pStyle w:val="TableParagraph"/>
              <w:ind w:right="125"/>
              <w:rPr>
                <w:sz w:val="14"/>
              </w:rPr>
            </w:pPr>
            <w:r w:rsidRPr="00906633">
              <w:rPr>
                <w:spacing w:val="-2"/>
                <w:sz w:val="14"/>
              </w:rPr>
              <w:t>708.042,48</w:t>
            </w:r>
          </w:p>
        </w:tc>
        <w:tc>
          <w:tcPr>
            <w:tcW w:w="952" w:type="dxa"/>
            <w:tcBorders>
              <w:top w:val="single" w:sz="2" w:space="0" w:color="231F20"/>
              <w:bottom w:val="single" w:sz="2" w:space="0" w:color="231F20"/>
            </w:tcBorders>
          </w:tcPr>
          <w:p w14:paraId="0C4F2CA2"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546FF7D3"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66834399"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54C53EA4" w14:textId="77777777" w:rsidR="001D2CE7" w:rsidRPr="00906633" w:rsidRDefault="00137D9D">
            <w:pPr>
              <w:pStyle w:val="TableParagraph"/>
              <w:ind w:right="75"/>
              <w:rPr>
                <w:sz w:val="14"/>
              </w:rPr>
            </w:pPr>
            <w:r w:rsidRPr="00906633">
              <w:rPr>
                <w:spacing w:val="-10"/>
                <w:sz w:val="14"/>
              </w:rPr>
              <w:t>-</w:t>
            </w:r>
          </w:p>
        </w:tc>
      </w:tr>
      <w:tr w:rsidR="001D2CE7" w:rsidRPr="00906633" w14:paraId="3085B227" w14:textId="77777777" w:rsidTr="00C445C0">
        <w:trPr>
          <w:trHeight w:val="256"/>
          <w:jc w:val="center"/>
        </w:trPr>
        <w:tc>
          <w:tcPr>
            <w:tcW w:w="4849" w:type="dxa"/>
            <w:tcBorders>
              <w:top w:val="single" w:sz="2" w:space="0" w:color="231F20"/>
              <w:bottom w:val="single" w:sz="2" w:space="0" w:color="231F20"/>
            </w:tcBorders>
          </w:tcPr>
          <w:p w14:paraId="74E908A7" w14:textId="77777777" w:rsidR="001D2CE7" w:rsidRPr="00906633" w:rsidRDefault="00137D9D">
            <w:pPr>
              <w:pStyle w:val="TableParagraph"/>
              <w:ind w:left="80"/>
              <w:jc w:val="left"/>
              <w:rPr>
                <w:sz w:val="14"/>
              </w:rPr>
            </w:pPr>
            <w:r w:rsidRPr="00906633">
              <w:rPr>
                <w:sz w:val="14"/>
              </w:rPr>
              <w:t>Universidad</w:t>
            </w:r>
            <w:r w:rsidRPr="00906633">
              <w:rPr>
                <w:spacing w:val="10"/>
                <w:sz w:val="14"/>
              </w:rPr>
              <w:t xml:space="preserve"> </w:t>
            </w:r>
            <w:r w:rsidRPr="00906633">
              <w:rPr>
                <w:sz w:val="14"/>
              </w:rPr>
              <w:t>Militar</w:t>
            </w:r>
            <w:r w:rsidRPr="00906633">
              <w:rPr>
                <w:spacing w:val="10"/>
                <w:sz w:val="14"/>
              </w:rPr>
              <w:t xml:space="preserve"> </w:t>
            </w:r>
            <w:r w:rsidRPr="00906633">
              <w:rPr>
                <w:sz w:val="14"/>
              </w:rPr>
              <w:t>Nueva</w:t>
            </w:r>
            <w:r w:rsidRPr="00906633">
              <w:rPr>
                <w:spacing w:val="11"/>
                <w:sz w:val="14"/>
              </w:rPr>
              <w:t xml:space="preserve"> </w:t>
            </w:r>
            <w:r w:rsidRPr="00906633">
              <w:rPr>
                <w:spacing w:val="-2"/>
                <w:sz w:val="14"/>
              </w:rPr>
              <w:t>Granada</w:t>
            </w:r>
          </w:p>
        </w:tc>
        <w:tc>
          <w:tcPr>
            <w:tcW w:w="1163" w:type="dxa"/>
            <w:tcBorders>
              <w:top w:val="single" w:sz="2" w:space="0" w:color="231F20"/>
              <w:bottom w:val="single" w:sz="2" w:space="0" w:color="231F20"/>
            </w:tcBorders>
          </w:tcPr>
          <w:p w14:paraId="2AFDEAE7" w14:textId="77777777" w:rsidR="001D2CE7" w:rsidRPr="00906633" w:rsidRDefault="00137D9D">
            <w:pPr>
              <w:pStyle w:val="TableParagraph"/>
              <w:ind w:right="124"/>
              <w:rPr>
                <w:sz w:val="14"/>
              </w:rPr>
            </w:pPr>
            <w:r w:rsidRPr="00906633">
              <w:rPr>
                <w:spacing w:val="-2"/>
                <w:sz w:val="14"/>
              </w:rPr>
              <w:t>113.905,08</w:t>
            </w:r>
          </w:p>
        </w:tc>
        <w:tc>
          <w:tcPr>
            <w:tcW w:w="952" w:type="dxa"/>
            <w:tcBorders>
              <w:top w:val="single" w:sz="2" w:space="0" w:color="231F20"/>
              <w:bottom w:val="single" w:sz="2" w:space="0" w:color="231F20"/>
            </w:tcBorders>
          </w:tcPr>
          <w:p w14:paraId="6A2959AF"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4F629080"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134E56FE"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3F6C159B" w14:textId="77777777" w:rsidR="001D2CE7" w:rsidRPr="00906633" w:rsidRDefault="00137D9D">
            <w:pPr>
              <w:pStyle w:val="TableParagraph"/>
              <w:ind w:right="75"/>
              <w:rPr>
                <w:sz w:val="14"/>
              </w:rPr>
            </w:pPr>
            <w:r w:rsidRPr="00906633">
              <w:rPr>
                <w:spacing w:val="-10"/>
                <w:sz w:val="14"/>
              </w:rPr>
              <w:t>-</w:t>
            </w:r>
          </w:p>
        </w:tc>
      </w:tr>
      <w:tr w:rsidR="001D2CE7" w:rsidRPr="00906633" w14:paraId="065BBEAD" w14:textId="77777777" w:rsidTr="00C445C0">
        <w:trPr>
          <w:trHeight w:val="256"/>
          <w:jc w:val="center"/>
        </w:trPr>
        <w:tc>
          <w:tcPr>
            <w:tcW w:w="4849" w:type="dxa"/>
            <w:tcBorders>
              <w:top w:val="single" w:sz="2" w:space="0" w:color="231F20"/>
              <w:bottom w:val="single" w:sz="2" w:space="0" w:color="231F20"/>
            </w:tcBorders>
          </w:tcPr>
          <w:p w14:paraId="141049A7" w14:textId="77777777" w:rsidR="001D2CE7" w:rsidRPr="00906633" w:rsidRDefault="00137D9D">
            <w:pPr>
              <w:pStyle w:val="TableParagraph"/>
              <w:ind w:left="80"/>
              <w:jc w:val="left"/>
              <w:rPr>
                <w:sz w:val="14"/>
              </w:rPr>
            </w:pPr>
            <w:r w:rsidRPr="00906633">
              <w:rPr>
                <w:sz w:val="14"/>
              </w:rPr>
              <w:t>Corporación</w:t>
            </w:r>
            <w:r w:rsidRPr="00906633">
              <w:rPr>
                <w:spacing w:val="9"/>
                <w:sz w:val="14"/>
              </w:rPr>
              <w:t xml:space="preserve"> </w:t>
            </w:r>
            <w:r w:rsidRPr="00906633">
              <w:rPr>
                <w:sz w:val="14"/>
              </w:rPr>
              <w:t>Autónoma</w:t>
            </w:r>
            <w:r w:rsidRPr="00906633">
              <w:rPr>
                <w:spacing w:val="11"/>
                <w:sz w:val="14"/>
              </w:rPr>
              <w:t xml:space="preserve"> </w:t>
            </w:r>
            <w:r w:rsidRPr="00906633">
              <w:rPr>
                <w:sz w:val="14"/>
              </w:rPr>
              <w:t>Regional</w:t>
            </w:r>
            <w:r w:rsidRPr="00906633">
              <w:rPr>
                <w:spacing w:val="11"/>
                <w:sz w:val="14"/>
              </w:rPr>
              <w:t xml:space="preserve"> </w:t>
            </w:r>
            <w:r w:rsidRPr="00906633">
              <w:rPr>
                <w:sz w:val="14"/>
              </w:rPr>
              <w:t>para</w:t>
            </w:r>
            <w:r w:rsidRPr="00906633">
              <w:rPr>
                <w:spacing w:val="11"/>
                <w:sz w:val="14"/>
              </w:rPr>
              <w:t xml:space="preserve"> </w:t>
            </w:r>
            <w:r w:rsidRPr="00906633">
              <w:rPr>
                <w:sz w:val="14"/>
              </w:rPr>
              <w:t>el</w:t>
            </w:r>
            <w:r w:rsidRPr="00906633">
              <w:rPr>
                <w:spacing w:val="11"/>
                <w:sz w:val="14"/>
              </w:rPr>
              <w:t xml:space="preserve"> </w:t>
            </w:r>
            <w:r w:rsidRPr="00906633">
              <w:rPr>
                <w:sz w:val="14"/>
              </w:rPr>
              <w:t>Desarrollo</w:t>
            </w:r>
            <w:r w:rsidRPr="00906633">
              <w:rPr>
                <w:spacing w:val="11"/>
                <w:sz w:val="14"/>
              </w:rPr>
              <w:t xml:space="preserve"> </w:t>
            </w:r>
            <w:r w:rsidRPr="00906633">
              <w:rPr>
                <w:sz w:val="14"/>
              </w:rPr>
              <w:t>Sostenible</w:t>
            </w:r>
            <w:r w:rsidRPr="00906633">
              <w:rPr>
                <w:spacing w:val="11"/>
                <w:sz w:val="14"/>
              </w:rPr>
              <w:t xml:space="preserve"> </w:t>
            </w:r>
            <w:r w:rsidRPr="00906633">
              <w:rPr>
                <w:sz w:val="14"/>
              </w:rPr>
              <w:t>del</w:t>
            </w:r>
            <w:r w:rsidRPr="00906633">
              <w:rPr>
                <w:spacing w:val="12"/>
                <w:sz w:val="14"/>
              </w:rPr>
              <w:t xml:space="preserve"> </w:t>
            </w:r>
            <w:r w:rsidRPr="00906633">
              <w:rPr>
                <w:spacing w:val="-2"/>
                <w:sz w:val="14"/>
              </w:rPr>
              <w:t>Chocó</w:t>
            </w:r>
          </w:p>
        </w:tc>
        <w:tc>
          <w:tcPr>
            <w:tcW w:w="1163" w:type="dxa"/>
            <w:tcBorders>
              <w:top w:val="single" w:sz="2" w:space="0" w:color="231F20"/>
              <w:bottom w:val="single" w:sz="2" w:space="0" w:color="231F20"/>
            </w:tcBorders>
          </w:tcPr>
          <w:p w14:paraId="4FE64A15" w14:textId="77777777" w:rsidR="001D2CE7" w:rsidRPr="00906633" w:rsidRDefault="00137D9D">
            <w:pPr>
              <w:pStyle w:val="TableParagraph"/>
              <w:ind w:right="125"/>
              <w:rPr>
                <w:sz w:val="14"/>
              </w:rPr>
            </w:pPr>
            <w:r w:rsidRPr="00906633">
              <w:rPr>
                <w:spacing w:val="-2"/>
                <w:sz w:val="14"/>
              </w:rPr>
              <w:t>77.126,63</w:t>
            </w:r>
          </w:p>
        </w:tc>
        <w:tc>
          <w:tcPr>
            <w:tcW w:w="952" w:type="dxa"/>
            <w:tcBorders>
              <w:top w:val="single" w:sz="2" w:space="0" w:color="231F20"/>
              <w:bottom w:val="single" w:sz="2" w:space="0" w:color="231F20"/>
            </w:tcBorders>
          </w:tcPr>
          <w:p w14:paraId="50B4ED3B"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47FDD5F6"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70061CED"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359092C7" w14:textId="77777777" w:rsidR="001D2CE7" w:rsidRPr="00906633" w:rsidRDefault="00137D9D">
            <w:pPr>
              <w:pStyle w:val="TableParagraph"/>
              <w:ind w:right="75"/>
              <w:rPr>
                <w:sz w:val="14"/>
              </w:rPr>
            </w:pPr>
            <w:r w:rsidRPr="00906633">
              <w:rPr>
                <w:spacing w:val="-10"/>
                <w:sz w:val="14"/>
              </w:rPr>
              <w:t>-</w:t>
            </w:r>
          </w:p>
        </w:tc>
      </w:tr>
      <w:tr w:rsidR="001D2CE7" w:rsidRPr="00906633" w14:paraId="1CA59D6E" w14:textId="77777777" w:rsidTr="00C445C0">
        <w:trPr>
          <w:trHeight w:val="256"/>
          <w:jc w:val="center"/>
        </w:trPr>
        <w:tc>
          <w:tcPr>
            <w:tcW w:w="4849" w:type="dxa"/>
            <w:tcBorders>
              <w:top w:val="single" w:sz="2" w:space="0" w:color="231F20"/>
              <w:bottom w:val="single" w:sz="2" w:space="0" w:color="231F20"/>
            </w:tcBorders>
          </w:tcPr>
          <w:p w14:paraId="08AEB949" w14:textId="77777777" w:rsidR="001D2CE7" w:rsidRPr="00906633" w:rsidRDefault="00137D9D">
            <w:pPr>
              <w:pStyle w:val="TableParagraph"/>
              <w:ind w:left="80"/>
              <w:jc w:val="left"/>
              <w:rPr>
                <w:sz w:val="14"/>
              </w:rPr>
            </w:pPr>
            <w:r w:rsidRPr="00906633">
              <w:rPr>
                <w:sz w:val="14"/>
              </w:rPr>
              <w:t>Universidad</w:t>
            </w:r>
            <w:r w:rsidRPr="00906633">
              <w:rPr>
                <w:spacing w:val="7"/>
                <w:sz w:val="14"/>
              </w:rPr>
              <w:t xml:space="preserve"> </w:t>
            </w:r>
            <w:r w:rsidRPr="00906633">
              <w:rPr>
                <w:sz w:val="14"/>
              </w:rPr>
              <w:t>de</w:t>
            </w:r>
            <w:r w:rsidRPr="00906633">
              <w:rPr>
                <w:spacing w:val="7"/>
                <w:sz w:val="14"/>
              </w:rPr>
              <w:t xml:space="preserve"> </w:t>
            </w:r>
            <w:r w:rsidRPr="00906633">
              <w:rPr>
                <w:sz w:val="14"/>
              </w:rPr>
              <w:t>los</w:t>
            </w:r>
            <w:r w:rsidRPr="00906633">
              <w:rPr>
                <w:spacing w:val="8"/>
                <w:sz w:val="14"/>
              </w:rPr>
              <w:t xml:space="preserve"> </w:t>
            </w:r>
            <w:r w:rsidRPr="00906633">
              <w:rPr>
                <w:spacing w:val="-2"/>
                <w:sz w:val="14"/>
              </w:rPr>
              <w:t>Llanos</w:t>
            </w:r>
          </w:p>
        </w:tc>
        <w:tc>
          <w:tcPr>
            <w:tcW w:w="1163" w:type="dxa"/>
            <w:tcBorders>
              <w:top w:val="single" w:sz="2" w:space="0" w:color="231F20"/>
              <w:bottom w:val="single" w:sz="2" w:space="0" w:color="231F20"/>
            </w:tcBorders>
          </w:tcPr>
          <w:p w14:paraId="3206CF1B" w14:textId="77777777" w:rsidR="001D2CE7" w:rsidRPr="00906633" w:rsidRDefault="00137D9D">
            <w:pPr>
              <w:pStyle w:val="TableParagraph"/>
              <w:ind w:right="124"/>
              <w:rPr>
                <w:sz w:val="14"/>
              </w:rPr>
            </w:pPr>
            <w:r w:rsidRPr="00906633">
              <w:rPr>
                <w:spacing w:val="-2"/>
                <w:sz w:val="14"/>
              </w:rPr>
              <w:t>59.529,98</w:t>
            </w:r>
          </w:p>
        </w:tc>
        <w:tc>
          <w:tcPr>
            <w:tcW w:w="952" w:type="dxa"/>
            <w:tcBorders>
              <w:top w:val="single" w:sz="2" w:space="0" w:color="231F20"/>
              <w:bottom w:val="single" w:sz="2" w:space="0" w:color="231F20"/>
            </w:tcBorders>
          </w:tcPr>
          <w:p w14:paraId="4A441161"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305B9686"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44AA55D1"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55AB032C" w14:textId="77777777" w:rsidR="001D2CE7" w:rsidRPr="00906633" w:rsidRDefault="00137D9D">
            <w:pPr>
              <w:pStyle w:val="TableParagraph"/>
              <w:ind w:right="75"/>
              <w:rPr>
                <w:sz w:val="14"/>
              </w:rPr>
            </w:pPr>
            <w:r w:rsidRPr="00906633">
              <w:rPr>
                <w:spacing w:val="-10"/>
                <w:sz w:val="14"/>
              </w:rPr>
              <w:t>-</w:t>
            </w:r>
          </w:p>
        </w:tc>
      </w:tr>
      <w:tr w:rsidR="001D2CE7" w:rsidRPr="00906633" w14:paraId="7BA11959" w14:textId="77777777" w:rsidTr="00C445C0">
        <w:trPr>
          <w:trHeight w:val="256"/>
          <w:jc w:val="center"/>
        </w:trPr>
        <w:tc>
          <w:tcPr>
            <w:tcW w:w="4849" w:type="dxa"/>
            <w:tcBorders>
              <w:top w:val="single" w:sz="2" w:space="0" w:color="231F20"/>
              <w:bottom w:val="single" w:sz="2" w:space="0" w:color="231F20"/>
            </w:tcBorders>
          </w:tcPr>
          <w:p w14:paraId="189554C3" w14:textId="77777777" w:rsidR="001D2CE7" w:rsidRPr="00906633" w:rsidRDefault="00137D9D">
            <w:pPr>
              <w:pStyle w:val="TableParagraph"/>
              <w:ind w:left="80"/>
              <w:jc w:val="left"/>
              <w:rPr>
                <w:sz w:val="14"/>
              </w:rPr>
            </w:pPr>
            <w:r w:rsidRPr="00906633">
              <w:rPr>
                <w:sz w:val="14"/>
              </w:rPr>
              <w:t>Ministerio</w:t>
            </w:r>
            <w:r w:rsidRPr="00906633">
              <w:rPr>
                <w:spacing w:val="9"/>
                <w:sz w:val="14"/>
              </w:rPr>
              <w:t xml:space="preserve"> </w:t>
            </w:r>
            <w:r w:rsidRPr="00906633">
              <w:rPr>
                <w:sz w:val="14"/>
              </w:rPr>
              <w:t>de</w:t>
            </w:r>
            <w:r w:rsidRPr="00906633">
              <w:rPr>
                <w:spacing w:val="10"/>
                <w:sz w:val="14"/>
              </w:rPr>
              <w:t xml:space="preserve"> </w:t>
            </w:r>
            <w:r w:rsidRPr="00906633">
              <w:rPr>
                <w:spacing w:val="-2"/>
                <w:sz w:val="14"/>
              </w:rPr>
              <w:t>Transporte</w:t>
            </w:r>
          </w:p>
        </w:tc>
        <w:tc>
          <w:tcPr>
            <w:tcW w:w="1163" w:type="dxa"/>
            <w:tcBorders>
              <w:top w:val="single" w:sz="2" w:space="0" w:color="231F20"/>
              <w:bottom w:val="single" w:sz="2" w:space="0" w:color="231F20"/>
            </w:tcBorders>
          </w:tcPr>
          <w:p w14:paraId="33E1817A" w14:textId="77777777" w:rsidR="001D2CE7" w:rsidRPr="00906633" w:rsidRDefault="00137D9D">
            <w:pPr>
              <w:pStyle w:val="TableParagraph"/>
              <w:ind w:right="124"/>
              <w:rPr>
                <w:sz w:val="14"/>
              </w:rPr>
            </w:pPr>
            <w:r w:rsidRPr="00906633">
              <w:rPr>
                <w:spacing w:val="-2"/>
                <w:sz w:val="14"/>
              </w:rPr>
              <w:t>51.777,21</w:t>
            </w:r>
          </w:p>
        </w:tc>
        <w:tc>
          <w:tcPr>
            <w:tcW w:w="952" w:type="dxa"/>
            <w:tcBorders>
              <w:top w:val="single" w:sz="2" w:space="0" w:color="231F20"/>
              <w:bottom w:val="single" w:sz="2" w:space="0" w:color="231F20"/>
            </w:tcBorders>
          </w:tcPr>
          <w:p w14:paraId="6D30E77B"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082D4270"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4B5A73C4"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6817FF11" w14:textId="77777777" w:rsidR="001D2CE7" w:rsidRPr="00906633" w:rsidRDefault="00137D9D">
            <w:pPr>
              <w:pStyle w:val="TableParagraph"/>
              <w:ind w:right="75"/>
              <w:rPr>
                <w:sz w:val="14"/>
              </w:rPr>
            </w:pPr>
            <w:r w:rsidRPr="00906633">
              <w:rPr>
                <w:spacing w:val="-10"/>
                <w:sz w:val="14"/>
              </w:rPr>
              <w:t>-</w:t>
            </w:r>
          </w:p>
        </w:tc>
      </w:tr>
      <w:tr w:rsidR="001D2CE7" w:rsidRPr="00906633" w14:paraId="1E43FDF8" w14:textId="77777777" w:rsidTr="00C445C0">
        <w:trPr>
          <w:trHeight w:val="256"/>
          <w:jc w:val="center"/>
        </w:trPr>
        <w:tc>
          <w:tcPr>
            <w:tcW w:w="4849" w:type="dxa"/>
            <w:tcBorders>
              <w:top w:val="single" w:sz="2" w:space="0" w:color="231F20"/>
              <w:bottom w:val="single" w:sz="2" w:space="0" w:color="231F20"/>
            </w:tcBorders>
          </w:tcPr>
          <w:p w14:paraId="6E5653EE"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Nacional</w:t>
            </w:r>
            <w:r w:rsidRPr="00906633">
              <w:rPr>
                <w:spacing w:val="7"/>
                <w:sz w:val="14"/>
              </w:rPr>
              <w:t xml:space="preserve"> </w:t>
            </w:r>
            <w:r w:rsidRPr="00906633">
              <w:rPr>
                <w:sz w:val="14"/>
              </w:rPr>
              <w:t>del</w:t>
            </w:r>
            <w:r w:rsidRPr="00906633">
              <w:rPr>
                <w:spacing w:val="8"/>
                <w:sz w:val="14"/>
              </w:rPr>
              <w:t xml:space="preserve"> </w:t>
            </w:r>
            <w:r w:rsidRPr="00906633">
              <w:rPr>
                <w:spacing w:val="-2"/>
                <w:sz w:val="14"/>
              </w:rPr>
              <w:t>Ahorro</w:t>
            </w:r>
          </w:p>
        </w:tc>
        <w:tc>
          <w:tcPr>
            <w:tcW w:w="1163" w:type="dxa"/>
            <w:tcBorders>
              <w:top w:val="single" w:sz="2" w:space="0" w:color="231F20"/>
              <w:bottom w:val="single" w:sz="2" w:space="0" w:color="231F20"/>
            </w:tcBorders>
          </w:tcPr>
          <w:p w14:paraId="00DEC12F" w14:textId="77777777" w:rsidR="001D2CE7" w:rsidRPr="00906633" w:rsidRDefault="00137D9D">
            <w:pPr>
              <w:pStyle w:val="TableParagraph"/>
              <w:ind w:right="125"/>
              <w:rPr>
                <w:sz w:val="14"/>
              </w:rPr>
            </w:pPr>
            <w:r w:rsidRPr="00906633">
              <w:rPr>
                <w:spacing w:val="-2"/>
                <w:sz w:val="14"/>
              </w:rPr>
              <w:t>47.838,28</w:t>
            </w:r>
          </w:p>
        </w:tc>
        <w:tc>
          <w:tcPr>
            <w:tcW w:w="952" w:type="dxa"/>
            <w:tcBorders>
              <w:top w:val="single" w:sz="2" w:space="0" w:color="231F20"/>
              <w:bottom w:val="single" w:sz="2" w:space="0" w:color="231F20"/>
            </w:tcBorders>
          </w:tcPr>
          <w:p w14:paraId="7CA5D4F4"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00E78D48"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4E23ACBE"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49A6C798" w14:textId="77777777" w:rsidR="001D2CE7" w:rsidRPr="00906633" w:rsidRDefault="00137D9D">
            <w:pPr>
              <w:pStyle w:val="TableParagraph"/>
              <w:ind w:right="75"/>
              <w:rPr>
                <w:sz w:val="14"/>
              </w:rPr>
            </w:pPr>
            <w:r w:rsidRPr="00906633">
              <w:rPr>
                <w:spacing w:val="-10"/>
                <w:sz w:val="14"/>
              </w:rPr>
              <w:t>-</w:t>
            </w:r>
          </w:p>
        </w:tc>
      </w:tr>
      <w:tr w:rsidR="001D2CE7" w:rsidRPr="00906633" w14:paraId="4D7D9C42" w14:textId="77777777" w:rsidTr="00C445C0">
        <w:trPr>
          <w:trHeight w:val="256"/>
          <w:jc w:val="center"/>
        </w:trPr>
        <w:tc>
          <w:tcPr>
            <w:tcW w:w="4849" w:type="dxa"/>
            <w:tcBorders>
              <w:top w:val="single" w:sz="2" w:space="0" w:color="231F20"/>
              <w:bottom w:val="single" w:sz="2" w:space="0" w:color="231F20"/>
            </w:tcBorders>
          </w:tcPr>
          <w:p w14:paraId="3172CE37" w14:textId="77777777" w:rsidR="001D2CE7" w:rsidRPr="00906633" w:rsidRDefault="00137D9D">
            <w:pPr>
              <w:pStyle w:val="TableParagraph"/>
              <w:ind w:left="80"/>
              <w:jc w:val="left"/>
              <w:rPr>
                <w:sz w:val="14"/>
              </w:rPr>
            </w:pPr>
            <w:r w:rsidRPr="00906633">
              <w:rPr>
                <w:sz w:val="14"/>
              </w:rPr>
              <w:t>E.S.P.</w:t>
            </w:r>
            <w:r w:rsidRPr="00906633">
              <w:rPr>
                <w:spacing w:val="6"/>
                <w:sz w:val="14"/>
              </w:rPr>
              <w:t xml:space="preserve"> </w:t>
            </w:r>
            <w:r w:rsidRPr="00906633">
              <w:rPr>
                <w:sz w:val="14"/>
              </w:rPr>
              <w:t>Electrificadora</w:t>
            </w:r>
            <w:r w:rsidRPr="00906633">
              <w:rPr>
                <w:spacing w:val="9"/>
                <w:sz w:val="14"/>
              </w:rPr>
              <w:t xml:space="preserve"> </w:t>
            </w:r>
            <w:r w:rsidRPr="00906633">
              <w:rPr>
                <w:sz w:val="14"/>
              </w:rPr>
              <w:t>del</w:t>
            </w:r>
            <w:r w:rsidRPr="00906633">
              <w:rPr>
                <w:spacing w:val="9"/>
                <w:sz w:val="14"/>
              </w:rPr>
              <w:t xml:space="preserve"> </w:t>
            </w:r>
            <w:r w:rsidRPr="00906633">
              <w:rPr>
                <w:sz w:val="14"/>
              </w:rPr>
              <w:t>Huila</w:t>
            </w:r>
            <w:r w:rsidRPr="00906633">
              <w:rPr>
                <w:spacing w:val="9"/>
                <w:sz w:val="14"/>
              </w:rPr>
              <w:t xml:space="preserve"> </w:t>
            </w:r>
            <w:r w:rsidRPr="00906633">
              <w:rPr>
                <w:spacing w:val="-4"/>
                <w:sz w:val="14"/>
              </w:rPr>
              <w:t>S.A.</w:t>
            </w:r>
          </w:p>
        </w:tc>
        <w:tc>
          <w:tcPr>
            <w:tcW w:w="1163" w:type="dxa"/>
            <w:tcBorders>
              <w:top w:val="single" w:sz="2" w:space="0" w:color="231F20"/>
              <w:bottom w:val="single" w:sz="2" w:space="0" w:color="231F20"/>
            </w:tcBorders>
          </w:tcPr>
          <w:p w14:paraId="1C5DD386" w14:textId="77777777" w:rsidR="001D2CE7" w:rsidRPr="00906633" w:rsidRDefault="00137D9D">
            <w:pPr>
              <w:pStyle w:val="TableParagraph"/>
              <w:ind w:right="123"/>
              <w:rPr>
                <w:sz w:val="14"/>
              </w:rPr>
            </w:pPr>
            <w:r w:rsidRPr="00906633">
              <w:rPr>
                <w:spacing w:val="-2"/>
                <w:sz w:val="14"/>
              </w:rPr>
              <w:t>26.698,50</w:t>
            </w:r>
          </w:p>
        </w:tc>
        <w:tc>
          <w:tcPr>
            <w:tcW w:w="952" w:type="dxa"/>
            <w:tcBorders>
              <w:top w:val="single" w:sz="2" w:space="0" w:color="231F20"/>
              <w:bottom w:val="single" w:sz="2" w:space="0" w:color="231F20"/>
            </w:tcBorders>
          </w:tcPr>
          <w:p w14:paraId="5688705A"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4B4B2122"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1C42F988"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506BAAA0" w14:textId="77777777" w:rsidR="001D2CE7" w:rsidRPr="00906633" w:rsidRDefault="00137D9D">
            <w:pPr>
              <w:pStyle w:val="TableParagraph"/>
              <w:ind w:right="75"/>
              <w:rPr>
                <w:sz w:val="14"/>
              </w:rPr>
            </w:pPr>
            <w:r w:rsidRPr="00906633">
              <w:rPr>
                <w:spacing w:val="-10"/>
                <w:sz w:val="14"/>
              </w:rPr>
              <w:t>-</w:t>
            </w:r>
          </w:p>
        </w:tc>
      </w:tr>
      <w:tr w:rsidR="001D2CE7" w:rsidRPr="00906633" w14:paraId="222F30F4" w14:textId="77777777" w:rsidTr="00C445C0">
        <w:trPr>
          <w:trHeight w:val="256"/>
          <w:jc w:val="center"/>
        </w:trPr>
        <w:tc>
          <w:tcPr>
            <w:tcW w:w="4849" w:type="dxa"/>
            <w:tcBorders>
              <w:top w:val="single" w:sz="2" w:space="0" w:color="231F20"/>
              <w:bottom w:val="single" w:sz="2" w:space="0" w:color="231F20"/>
            </w:tcBorders>
          </w:tcPr>
          <w:p w14:paraId="66E06B89"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para</w:t>
            </w:r>
            <w:r w:rsidRPr="00906633">
              <w:rPr>
                <w:spacing w:val="7"/>
                <w:sz w:val="14"/>
              </w:rPr>
              <w:t xml:space="preserve"> </w:t>
            </w:r>
            <w:r w:rsidRPr="00906633">
              <w:rPr>
                <w:sz w:val="14"/>
              </w:rPr>
              <w:t>el</w:t>
            </w:r>
            <w:r w:rsidRPr="00906633">
              <w:rPr>
                <w:spacing w:val="8"/>
                <w:sz w:val="14"/>
              </w:rPr>
              <w:t xml:space="preserve"> </w:t>
            </w:r>
            <w:r w:rsidRPr="00906633">
              <w:rPr>
                <w:sz w:val="14"/>
              </w:rPr>
              <w:t>Financiamiento</w:t>
            </w:r>
            <w:r w:rsidRPr="00906633">
              <w:rPr>
                <w:spacing w:val="7"/>
                <w:sz w:val="14"/>
              </w:rPr>
              <w:t xml:space="preserve"> </w:t>
            </w:r>
            <w:r w:rsidRPr="00906633">
              <w:rPr>
                <w:sz w:val="14"/>
              </w:rPr>
              <w:t>del</w:t>
            </w:r>
            <w:r w:rsidRPr="00906633">
              <w:rPr>
                <w:spacing w:val="7"/>
                <w:sz w:val="14"/>
              </w:rPr>
              <w:t xml:space="preserve"> </w:t>
            </w:r>
            <w:r w:rsidRPr="00906633">
              <w:rPr>
                <w:sz w:val="14"/>
              </w:rPr>
              <w:t>Sector</w:t>
            </w:r>
            <w:r w:rsidRPr="00906633">
              <w:rPr>
                <w:spacing w:val="8"/>
                <w:sz w:val="14"/>
              </w:rPr>
              <w:t xml:space="preserve"> </w:t>
            </w:r>
            <w:r w:rsidRPr="00906633">
              <w:rPr>
                <w:spacing w:val="-2"/>
                <w:sz w:val="14"/>
              </w:rPr>
              <w:t>Agropecuario</w:t>
            </w:r>
          </w:p>
        </w:tc>
        <w:tc>
          <w:tcPr>
            <w:tcW w:w="1163" w:type="dxa"/>
            <w:tcBorders>
              <w:top w:val="single" w:sz="2" w:space="0" w:color="231F20"/>
              <w:bottom w:val="single" w:sz="2" w:space="0" w:color="231F20"/>
            </w:tcBorders>
          </w:tcPr>
          <w:p w14:paraId="4A8A659F" w14:textId="77777777" w:rsidR="001D2CE7" w:rsidRPr="00906633" w:rsidRDefault="00137D9D">
            <w:pPr>
              <w:pStyle w:val="TableParagraph"/>
              <w:ind w:right="124"/>
              <w:rPr>
                <w:sz w:val="14"/>
              </w:rPr>
            </w:pPr>
            <w:r w:rsidRPr="00906633">
              <w:rPr>
                <w:spacing w:val="-2"/>
                <w:sz w:val="14"/>
              </w:rPr>
              <w:t>20.139,38</w:t>
            </w:r>
          </w:p>
        </w:tc>
        <w:tc>
          <w:tcPr>
            <w:tcW w:w="952" w:type="dxa"/>
            <w:tcBorders>
              <w:top w:val="single" w:sz="2" w:space="0" w:color="231F20"/>
              <w:bottom w:val="single" w:sz="2" w:space="0" w:color="231F20"/>
            </w:tcBorders>
          </w:tcPr>
          <w:p w14:paraId="3A697275"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7A58C958"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3B3122D0"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67116A7D" w14:textId="77777777" w:rsidR="001D2CE7" w:rsidRPr="00906633" w:rsidRDefault="00137D9D">
            <w:pPr>
              <w:pStyle w:val="TableParagraph"/>
              <w:ind w:right="75"/>
              <w:rPr>
                <w:sz w:val="14"/>
              </w:rPr>
            </w:pPr>
            <w:r w:rsidRPr="00906633">
              <w:rPr>
                <w:spacing w:val="-10"/>
                <w:sz w:val="14"/>
              </w:rPr>
              <w:t>-</w:t>
            </w:r>
          </w:p>
        </w:tc>
      </w:tr>
      <w:tr w:rsidR="001D2CE7" w:rsidRPr="00906633" w14:paraId="21FA8648" w14:textId="77777777" w:rsidTr="00C445C0">
        <w:trPr>
          <w:trHeight w:val="273"/>
          <w:jc w:val="center"/>
        </w:trPr>
        <w:tc>
          <w:tcPr>
            <w:tcW w:w="4849" w:type="dxa"/>
            <w:tcBorders>
              <w:top w:val="single" w:sz="2" w:space="0" w:color="231F20"/>
              <w:bottom w:val="single" w:sz="2" w:space="0" w:color="231F20"/>
            </w:tcBorders>
          </w:tcPr>
          <w:p w14:paraId="0775B791"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del</w:t>
            </w:r>
            <w:r w:rsidRPr="00906633">
              <w:rPr>
                <w:spacing w:val="11"/>
                <w:sz w:val="14"/>
              </w:rPr>
              <w:t xml:space="preserve"> </w:t>
            </w:r>
            <w:r w:rsidRPr="00906633">
              <w:rPr>
                <w:spacing w:val="-2"/>
                <w:sz w:val="14"/>
              </w:rPr>
              <w:t>Trabajo</w:t>
            </w:r>
          </w:p>
        </w:tc>
        <w:tc>
          <w:tcPr>
            <w:tcW w:w="1163" w:type="dxa"/>
            <w:tcBorders>
              <w:top w:val="single" w:sz="2" w:space="0" w:color="231F20"/>
              <w:bottom w:val="single" w:sz="2" w:space="0" w:color="231F20"/>
            </w:tcBorders>
          </w:tcPr>
          <w:p w14:paraId="4A0FEE9F" w14:textId="77777777" w:rsidR="001D2CE7" w:rsidRPr="00906633" w:rsidRDefault="00137D9D">
            <w:pPr>
              <w:pStyle w:val="TableParagraph"/>
              <w:ind w:right="124"/>
              <w:rPr>
                <w:sz w:val="14"/>
              </w:rPr>
            </w:pPr>
            <w:r w:rsidRPr="00906633">
              <w:rPr>
                <w:spacing w:val="-2"/>
                <w:sz w:val="14"/>
              </w:rPr>
              <w:t>14.896,27</w:t>
            </w:r>
          </w:p>
        </w:tc>
        <w:tc>
          <w:tcPr>
            <w:tcW w:w="952" w:type="dxa"/>
            <w:tcBorders>
              <w:top w:val="single" w:sz="2" w:space="0" w:color="231F20"/>
              <w:bottom w:val="single" w:sz="2" w:space="0" w:color="231F20"/>
            </w:tcBorders>
          </w:tcPr>
          <w:p w14:paraId="60422566"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64A19983"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268B202A"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425DC279" w14:textId="77777777" w:rsidR="001D2CE7" w:rsidRPr="00906633" w:rsidRDefault="00137D9D">
            <w:pPr>
              <w:pStyle w:val="TableParagraph"/>
              <w:ind w:right="75"/>
              <w:rPr>
                <w:sz w:val="14"/>
              </w:rPr>
            </w:pPr>
            <w:r w:rsidRPr="00906633">
              <w:rPr>
                <w:spacing w:val="-10"/>
                <w:sz w:val="14"/>
              </w:rPr>
              <w:t>-</w:t>
            </w:r>
          </w:p>
        </w:tc>
      </w:tr>
      <w:tr w:rsidR="001D2CE7" w:rsidRPr="00906633" w14:paraId="014E663A" w14:textId="77777777" w:rsidTr="00C445C0">
        <w:trPr>
          <w:trHeight w:val="256"/>
          <w:jc w:val="center"/>
        </w:trPr>
        <w:tc>
          <w:tcPr>
            <w:tcW w:w="4849" w:type="dxa"/>
            <w:tcBorders>
              <w:top w:val="single" w:sz="2" w:space="0" w:color="231F20"/>
              <w:bottom w:val="single" w:sz="2" w:space="0" w:color="231F20"/>
            </w:tcBorders>
          </w:tcPr>
          <w:p w14:paraId="22FE4855" w14:textId="77777777" w:rsidR="001D2CE7" w:rsidRPr="00906633" w:rsidRDefault="00137D9D">
            <w:pPr>
              <w:pStyle w:val="TableParagraph"/>
              <w:ind w:left="80"/>
              <w:jc w:val="left"/>
              <w:rPr>
                <w:sz w:val="14"/>
              </w:rPr>
            </w:pPr>
            <w:r w:rsidRPr="00906633">
              <w:rPr>
                <w:sz w:val="14"/>
              </w:rPr>
              <w:t>Universidad</w:t>
            </w:r>
            <w:r w:rsidRPr="00906633">
              <w:rPr>
                <w:spacing w:val="9"/>
                <w:sz w:val="14"/>
              </w:rPr>
              <w:t xml:space="preserve"> </w:t>
            </w:r>
            <w:r w:rsidRPr="00906633">
              <w:rPr>
                <w:sz w:val="14"/>
              </w:rPr>
              <w:t>Popular</w:t>
            </w:r>
            <w:r w:rsidRPr="00906633">
              <w:rPr>
                <w:spacing w:val="9"/>
                <w:sz w:val="14"/>
              </w:rPr>
              <w:t xml:space="preserve"> </w:t>
            </w:r>
            <w:r w:rsidRPr="00906633">
              <w:rPr>
                <w:sz w:val="14"/>
              </w:rPr>
              <w:t>del</w:t>
            </w:r>
            <w:r w:rsidRPr="00906633">
              <w:rPr>
                <w:spacing w:val="9"/>
                <w:sz w:val="14"/>
              </w:rPr>
              <w:t xml:space="preserve"> </w:t>
            </w:r>
            <w:r w:rsidRPr="00906633">
              <w:rPr>
                <w:spacing w:val="-2"/>
                <w:sz w:val="14"/>
              </w:rPr>
              <w:t>Cesar</w:t>
            </w:r>
          </w:p>
        </w:tc>
        <w:tc>
          <w:tcPr>
            <w:tcW w:w="1163" w:type="dxa"/>
            <w:tcBorders>
              <w:top w:val="single" w:sz="2" w:space="0" w:color="231F20"/>
              <w:bottom w:val="single" w:sz="2" w:space="0" w:color="231F20"/>
            </w:tcBorders>
          </w:tcPr>
          <w:p w14:paraId="1029A5FF" w14:textId="77777777" w:rsidR="001D2CE7" w:rsidRPr="00906633" w:rsidRDefault="00137D9D">
            <w:pPr>
              <w:pStyle w:val="TableParagraph"/>
              <w:ind w:right="124"/>
              <w:rPr>
                <w:sz w:val="14"/>
              </w:rPr>
            </w:pPr>
            <w:r w:rsidRPr="00906633">
              <w:rPr>
                <w:spacing w:val="-2"/>
                <w:sz w:val="14"/>
              </w:rPr>
              <w:t>13.438,27</w:t>
            </w:r>
          </w:p>
        </w:tc>
        <w:tc>
          <w:tcPr>
            <w:tcW w:w="952" w:type="dxa"/>
            <w:tcBorders>
              <w:top w:val="single" w:sz="2" w:space="0" w:color="231F20"/>
              <w:bottom w:val="single" w:sz="2" w:space="0" w:color="231F20"/>
            </w:tcBorders>
          </w:tcPr>
          <w:p w14:paraId="28D1D532" w14:textId="77777777" w:rsidR="001D2CE7" w:rsidRPr="00906633" w:rsidRDefault="00137D9D">
            <w:pPr>
              <w:pStyle w:val="TableParagraph"/>
              <w:ind w:right="93"/>
              <w:rPr>
                <w:sz w:val="14"/>
              </w:rPr>
            </w:pPr>
            <w:r w:rsidRPr="00906633">
              <w:rPr>
                <w:spacing w:val="-2"/>
                <w:sz w:val="14"/>
              </w:rPr>
              <w:t>16.136,45</w:t>
            </w:r>
          </w:p>
        </w:tc>
        <w:tc>
          <w:tcPr>
            <w:tcW w:w="975" w:type="dxa"/>
            <w:tcBorders>
              <w:top w:val="single" w:sz="2" w:space="0" w:color="231F20"/>
              <w:bottom w:val="single" w:sz="2" w:space="0" w:color="231F20"/>
            </w:tcBorders>
          </w:tcPr>
          <w:p w14:paraId="14ECA36D"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55465248"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05CF6B27" w14:textId="77777777" w:rsidR="001D2CE7" w:rsidRPr="00906633" w:rsidRDefault="00137D9D">
            <w:pPr>
              <w:pStyle w:val="TableParagraph"/>
              <w:ind w:right="75"/>
              <w:rPr>
                <w:sz w:val="14"/>
              </w:rPr>
            </w:pPr>
            <w:r w:rsidRPr="00906633">
              <w:rPr>
                <w:spacing w:val="-10"/>
                <w:sz w:val="14"/>
              </w:rPr>
              <w:t>-</w:t>
            </w:r>
          </w:p>
        </w:tc>
      </w:tr>
      <w:tr w:rsidR="001D2CE7" w:rsidRPr="00906633" w14:paraId="7F921ED2" w14:textId="77777777" w:rsidTr="00C445C0">
        <w:trPr>
          <w:trHeight w:val="256"/>
          <w:jc w:val="center"/>
        </w:trPr>
        <w:tc>
          <w:tcPr>
            <w:tcW w:w="4849" w:type="dxa"/>
            <w:tcBorders>
              <w:top w:val="single" w:sz="2" w:space="0" w:color="231F20"/>
              <w:bottom w:val="single" w:sz="2" w:space="0" w:color="231F20"/>
            </w:tcBorders>
          </w:tcPr>
          <w:p w14:paraId="37B4753F"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de</w:t>
            </w:r>
            <w:r w:rsidRPr="00906633">
              <w:rPr>
                <w:spacing w:val="8"/>
                <w:sz w:val="14"/>
              </w:rPr>
              <w:t xml:space="preserve"> </w:t>
            </w:r>
            <w:r w:rsidRPr="00906633">
              <w:rPr>
                <w:sz w:val="14"/>
              </w:rPr>
              <w:t>Garantías</w:t>
            </w:r>
            <w:r w:rsidRPr="00906633">
              <w:rPr>
                <w:spacing w:val="7"/>
                <w:sz w:val="14"/>
              </w:rPr>
              <w:t xml:space="preserve"> </w:t>
            </w:r>
            <w:r w:rsidRPr="00906633">
              <w:rPr>
                <w:sz w:val="14"/>
              </w:rPr>
              <w:t>de</w:t>
            </w:r>
            <w:r w:rsidRPr="00906633">
              <w:rPr>
                <w:spacing w:val="8"/>
                <w:sz w:val="14"/>
              </w:rPr>
              <w:t xml:space="preserve"> </w:t>
            </w:r>
            <w:r w:rsidRPr="00906633">
              <w:rPr>
                <w:sz w:val="14"/>
              </w:rPr>
              <w:t>Instituciones</w:t>
            </w:r>
            <w:r w:rsidRPr="00906633">
              <w:rPr>
                <w:spacing w:val="8"/>
                <w:sz w:val="14"/>
              </w:rPr>
              <w:t xml:space="preserve"> </w:t>
            </w:r>
            <w:r w:rsidRPr="00906633">
              <w:rPr>
                <w:spacing w:val="-2"/>
                <w:sz w:val="14"/>
              </w:rPr>
              <w:t>Financieras</w:t>
            </w:r>
          </w:p>
        </w:tc>
        <w:tc>
          <w:tcPr>
            <w:tcW w:w="1163" w:type="dxa"/>
            <w:tcBorders>
              <w:top w:val="single" w:sz="2" w:space="0" w:color="231F20"/>
              <w:bottom w:val="single" w:sz="2" w:space="0" w:color="231F20"/>
            </w:tcBorders>
          </w:tcPr>
          <w:p w14:paraId="2102B1E1" w14:textId="77777777" w:rsidR="001D2CE7" w:rsidRPr="00906633" w:rsidRDefault="00137D9D">
            <w:pPr>
              <w:pStyle w:val="TableParagraph"/>
              <w:ind w:right="127"/>
              <w:rPr>
                <w:sz w:val="14"/>
              </w:rPr>
            </w:pPr>
            <w:r w:rsidRPr="00906633">
              <w:rPr>
                <w:spacing w:val="-2"/>
                <w:sz w:val="14"/>
              </w:rPr>
              <w:t>12.310,12</w:t>
            </w:r>
          </w:p>
        </w:tc>
        <w:tc>
          <w:tcPr>
            <w:tcW w:w="952" w:type="dxa"/>
            <w:tcBorders>
              <w:top w:val="single" w:sz="2" w:space="0" w:color="231F20"/>
              <w:bottom w:val="single" w:sz="2" w:space="0" w:color="231F20"/>
            </w:tcBorders>
          </w:tcPr>
          <w:p w14:paraId="7F6EC852" w14:textId="77777777" w:rsidR="001D2CE7" w:rsidRPr="00906633" w:rsidRDefault="00137D9D">
            <w:pPr>
              <w:pStyle w:val="TableParagraph"/>
              <w:ind w:right="93"/>
              <w:rPr>
                <w:sz w:val="14"/>
              </w:rPr>
            </w:pPr>
            <w:r w:rsidRPr="00906633">
              <w:rPr>
                <w:spacing w:val="-10"/>
                <w:sz w:val="14"/>
              </w:rPr>
              <w:t>-</w:t>
            </w:r>
          </w:p>
        </w:tc>
        <w:tc>
          <w:tcPr>
            <w:tcW w:w="975" w:type="dxa"/>
            <w:tcBorders>
              <w:top w:val="single" w:sz="2" w:space="0" w:color="231F20"/>
              <w:bottom w:val="single" w:sz="2" w:space="0" w:color="231F20"/>
            </w:tcBorders>
          </w:tcPr>
          <w:p w14:paraId="5807EBD9"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2" w:space="0" w:color="231F20"/>
            </w:tcBorders>
          </w:tcPr>
          <w:p w14:paraId="42EFB9A0" w14:textId="77777777" w:rsidR="001D2CE7" w:rsidRPr="00906633" w:rsidRDefault="00137D9D">
            <w:pPr>
              <w:pStyle w:val="TableParagraph"/>
              <w:ind w:right="77"/>
              <w:rPr>
                <w:sz w:val="14"/>
              </w:rPr>
            </w:pPr>
            <w:r w:rsidRPr="00906633">
              <w:rPr>
                <w:spacing w:val="-10"/>
                <w:sz w:val="14"/>
              </w:rPr>
              <w:t>-</w:t>
            </w:r>
          </w:p>
        </w:tc>
        <w:tc>
          <w:tcPr>
            <w:tcW w:w="871" w:type="dxa"/>
            <w:tcBorders>
              <w:top w:val="single" w:sz="2" w:space="0" w:color="231F20"/>
              <w:bottom w:val="single" w:sz="2" w:space="0" w:color="231F20"/>
            </w:tcBorders>
          </w:tcPr>
          <w:p w14:paraId="01B10825" w14:textId="77777777" w:rsidR="001D2CE7" w:rsidRPr="00906633" w:rsidRDefault="00137D9D">
            <w:pPr>
              <w:pStyle w:val="TableParagraph"/>
              <w:ind w:right="75"/>
              <w:rPr>
                <w:sz w:val="14"/>
              </w:rPr>
            </w:pPr>
            <w:r w:rsidRPr="00906633">
              <w:rPr>
                <w:spacing w:val="-10"/>
                <w:sz w:val="14"/>
              </w:rPr>
              <w:t>-</w:t>
            </w:r>
          </w:p>
        </w:tc>
      </w:tr>
      <w:tr w:rsidR="001D2CE7" w:rsidRPr="00906633" w14:paraId="13353DB9" w14:textId="77777777" w:rsidTr="00C445C0">
        <w:trPr>
          <w:trHeight w:val="422"/>
          <w:jc w:val="center"/>
        </w:trPr>
        <w:tc>
          <w:tcPr>
            <w:tcW w:w="4849" w:type="dxa"/>
            <w:tcBorders>
              <w:top w:val="single" w:sz="2" w:space="0" w:color="231F20"/>
              <w:bottom w:val="single" w:sz="4" w:space="0" w:color="231F20"/>
            </w:tcBorders>
          </w:tcPr>
          <w:p w14:paraId="23B56504" w14:textId="77777777" w:rsidR="001D2CE7" w:rsidRPr="00906633" w:rsidRDefault="00137D9D">
            <w:pPr>
              <w:pStyle w:val="TableParagraph"/>
              <w:ind w:left="80"/>
              <w:jc w:val="left"/>
              <w:rPr>
                <w:sz w:val="14"/>
              </w:rPr>
            </w:pPr>
            <w:r w:rsidRPr="00906633">
              <w:rPr>
                <w:sz w:val="14"/>
              </w:rPr>
              <w:t>Otras</w:t>
            </w:r>
            <w:r w:rsidRPr="00906633">
              <w:rPr>
                <w:spacing w:val="8"/>
                <w:sz w:val="14"/>
              </w:rPr>
              <w:t xml:space="preserve"> </w:t>
            </w:r>
            <w:r w:rsidRPr="00906633">
              <w:rPr>
                <w:spacing w:val="-2"/>
                <w:sz w:val="14"/>
              </w:rPr>
              <w:t>Entidades</w:t>
            </w:r>
          </w:p>
        </w:tc>
        <w:tc>
          <w:tcPr>
            <w:tcW w:w="1163" w:type="dxa"/>
            <w:tcBorders>
              <w:top w:val="single" w:sz="2" w:space="0" w:color="231F20"/>
              <w:bottom w:val="single" w:sz="4" w:space="0" w:color="231F20"/>
            </w:tcBorders>
          </w:tcPr>
          <w:p w14:paraId="00F10547" w14:textId="77777777" w:rsidR="001D2CE7" w:rsidRPr="00906633" w:rsidRDefault="00137D9D">
            <w:pPr>
              <w:pStyle w:val="TableParagraph"/>
              <w:ind w:right="123"/>
              <w:rPr>
                <w:sz w:val="14"/>
              </w:rPr>
            </w:pPr>
            <w:r w:rsidRPr="00906633">
              <w:rPr>
                <w:spacing w:val="-2"/>
                <w:sz w:val="14"/>
              </w:rPr>
              <w:t>36.763,69</w:t>
            </w:r>
          </w:p>
        </w:tc>
        <w:tc>
          <w:tcPr>
            <w:tcW w:w="952" w:type="dxa"/>
            <w:tcBorders>
              <w:top w:val="single" w:sz="2" w:space="0" w:color="231F20"/>
              <w:bottom w:val="single" w:sz="4" w:space="0" w:color="231F20"/>
            </w:tcBorders>
          </w:tcPr>
          <w:p w14:paraId="39641876" w14:textId="77777777" w:rsidR="001D2CE7" w:rsidRPr="00906633" w:rsidRDefault="00137D9D">
            <w:pPr>
              <w:pStyle w:val="TableParagraph"/>
              <w:ind w:right="93"/>
              <w:rPr>
                <w:sz w:val="14"/>
              </w:rPr>
            </w:pPr>
            <w:r w:rsidRPr="00906633">
              <w:rPr>
                <w:spacing w:val="-2"/>
                <w:sz w:val="14"/>
              </w:rPr>
              <w:t>165,73</w:t>
            </w:r>
          </w:p>
        </w:tc>
        <w:tc>
          <w:tcPr>
            <w:tcW w:w="975" w:type="dxa"/>
            <w:tcBorders>
              <w:top w:val="single" w:sz="2" w:space="0" w:color="231F20"/>
              <w:bottom w:val="single" w:sz="4" w:space="0" w:color="231F20"/>
            </w:tcBorders>
          </w:tcPr>
          <w:p w14:paraId="500B2C07" w14:textId="77777777" w:rsidR="001D2CE7" w:rsidRPr="00906633" w:rsidRDefault="00137D9D">
            <w:pPr>
              <w:pStyle w:val="TableParagraph"/>
              <w:ind w:right="85"/>
              <w:rPr>
                <w:sz w:val="14"/>
              </w:rPr>
            </w:pPr>
            <w:r w:rsidRPr="00906633">
              <w:rPr>
                <w:spacing w:val="-10"/>
                <w:sz w:val="14"/>
              </w:rPr>
              <w:t>-</w:t>
            </w:r>
          </w:p>
        </w:tc>
        <w:tc>
          <w:tcPr>
            <w:tcW w:w="884" w:type="dxa"/>
            <w:tcBorders>
              <w:top w:val="single" w:sz="2" w:space="0" w:color="231F20"/>
              <w:bottom w:val="single" w:sz="4" w:space="0" w:color="231F20"/>
            </w:tcBorders>
          </w:tcPr>
          <w:p w14:paraId="57A4E095" w14:textId="77777777" w:rsidR="001D2CE7" w:rsidRPr="00906633" w:rsidRDefault="001D2CE7">
            <w:pPr>
              <w:pStyle w:val="TableParagraph"/>
              <w:spacing w:before="45"/>
              <w:jc w:val="left"/>
              <w:rPr>
                <w:rFonts w:ascii="Verdana"/>
                <w:i/>
                <w:sz w:val="14"/>
              </w:rPr>
            </w:pPr>
          </w:p>
          <w:p w14:paraId="6B489E60" w14:textId="77777777" w:rsidR="001D2CE7" w:rsidRPr="00906633" w:rsidRDefault="00137D9D">
            <w:pPr>
              <w:pStyle w:val="TableParagraph"/>
              <w:spacing w:before="1"/>
              <w:ind w:left="94"/>
              <w:jc w:val="left"/>
              <w:rPr>
                <w:sz w:val="14"/>
              </w:rPr>
            </w:pPr>
            <w:r w:rsidRPr="00906633">
              <w:rPr>
                <w:spacing w:val="-2"/>
                <w:sz w:val="14"/>
              </w:rPr>
              <w:t>779.744,53</w:t>
            </w:r>
          </w:p>
        </w:tc>
        <w:tc>
          <w:tcPr>
            <w:tcW w:w="871" w:type="dxa"/>
            <w:tcBorders>
              <w:top w:val="single" w:sz="2" w:space="0" w:color="231F20"/>
              <w:bottom w:val="single" w:sz="4" w:space="0" w:color="231F20"/>
            </w:tcBorders>
          </w:tcPr>
          <w:p w14:paraId="5BF0B871" w14:textId="77777777" w:rsidR="001D2CE7" w:rsidRPr="00906633" w:rsidRDefault="001D2CE7">
            <w:pPr>
              <w:pStyle w:val="TableParagraph"/>
              <w:spacing w:before="45"/>
              <w:jc w:val="left"/>
              <w:rPr>
                <w:rFonts w:ascii="Verdana"/>
                <w:i/>
                <w:sz w:val="14"/>
              </w:rPr>
            </w:pPr>
          </w:p>
          <w:p w14:paraId="3CE0B2B9" w14:textId="77777777" w:rsidR="001D2CE7" w:rsidRPr="00906633" w:rsidRDefault="00137D9D">
            <w:pPr>
              <w:pStyle w:val="TableParagraph"/>
              <w:spacing w:before="1"/>
              <w:ind w:right="72"/>
              <w:rPr>
                <w:sz w:val="14"/>
              </w:rPr>
            </w:pPr>
            <w:r w:rsidRPr="00906633">
              <w:rPr>
                <w:spacing w:val="-2"/>
                <w:sz w:val="14"/>
              </w:rPr>
              <w:t>347.579,93</w:t>
            </w:r>
          </w:p>
        </w:tc>
      </w:tr>
      <w:tr w:rsidR="001D2CE7" w:rsidRPr="00906633" w14:paraId="7DF3A66F" w14:textId="77777777" w:rsidTr="00C445C0">
        <w:trPr>
          <w:trHeight w:val="251"/>
          <w:jc w:val="center"/>
        </w:trPr>
        <w:tc>
          <w:tcPr>
            <w:tcW w:w="4849" w:type="dxa"/>
            <w:tcBorders>
              <w:top w:val="single" w:sz="4" w:space="0" w:color="231F20"/>
              <w:bottom w:val="single" w:sz="4" w:space="0" w:color="231F20"/>
            </w:tcBorders>
          </w:tcPr>
          <w:p w14:paraId="7C8DA5DD" w14:textId="77777777" w:rsidR="001D2CE7" w:rsidRPr="00906633" w:rsidRDefault="00137D9D">
            <w:pPr>
              <w:pStyle w:val="TableParagraph"/>
              <w:spacing w:before="45"/>
              <w:ind w:left="80"/>
              <w:jc w:val="left"/>
              <w:rPr>
                <w:b/>
                <w:sz w:val="14"/>
              </w:rPr>
            </w:pPr>
            <w:r w:rsidRPr="00906633">
              <w:rPr>
                <w:b/>
                <w:spacing w:val="-2"/>
                <w:sz w:val="14"/>
              </w:rPr>
              <w:t>Total</w:t>
            </w:r>
          </w:p>
        </w:tc>
        <w:tc>
          <w:tcPr>
            <w:tcW w:w="1163" w:type="dxa"/>
            <w:tcBorders>
              <w:top w:val="single" w:sz="4" w:space="0" w:color="231F20"/>
              <w:bottom w:val="single" w:sz="4" w:space="0" w:color="231F20"/>
            </w:tcBorders>
          </w:tcPr>
          <w:p w14:paraId="6121104F" w14:textId="77777777" w:rsidR="001D2CE7" w:rsidRPr="00906633" w:rsidRDefault="00137D9D">
            <w:pPr>
              <w:pStyle w:val="TableParagraph"/>
              <w:spacing w:before="45"/>
              <w:ind w:right="124"/>
              <w:rPr>
                <w:b/>
                <w:sz w:val="14"/>
              </w:rPr>
            </w:pPr>
            <w:r w:rsidRPr="00906633">
              <w:rPr>
                <w:b/>
                <w:spacing w:val="-2"/>
                <w:sz w:val="14"/>
              </w:rPr>
              <w:t>15.233.340,80</w:t>
            </w:r>
          </w:p>
        </w:tc>
        <w:tc>
          <w:tcPr>
            <w:tcW w:w="952" w:type="dxa"/>
            <w:tcBorders>
              <w:top w:val="single" w:sz="4" w:space="0" w:color="231F20"/>
              <w:bottom w:val="single" w:sz="4" w:space="0" w:color="231F20"/>
            </w:tcBorders>
          </w:tcPr>
          <w:p w14:paraId="4C7B9ECF" w14:textId="77777777" w:rsidR="001D2CE7" w:rsidRPr="00906633" w:rsidRDefault="00137D9D">
            <w:pPr>
              <w:pStyle w:val="TableParagraph"/>
              <w:spacing w:before="45"/>
              <w:ind w:right="91"/>
              <w:rPr>
                <w:b/>
                <w:sz w:val="14"/>
              </w:rPr>
            </w:pPr>
            <w:r w:rsidRPr="00906633">
              <w:rPr>
                <w:b/>
                <w:spacing w:val="-2"/>
                <w:sz w:val="14"/>
              </w:rPr>
              <w:t>530.009,27</w:t>
            </w:r>
          </w:p>
        </w:tc>
        <w:tc>
          <w:tcPr>
            <w:tcW w:w="975" w:type="dxa"/>
            <w:tcBorders>
              <w:top w:val="single" w:sz="4" w:space="0" w:color="231F20"/>
              <w:bottom w:val="single" w:sz="4" w:space="0" w:color="231F20"/>
            </w:tcBorders>
          </w:tcPr>
          <w:p w14:paraId="3D884B8F" w14:textId="77777777" w:rsidR="001D2CE7" w:rsidRPr="00906633" w:rsidRDefault="00137D9D">
            <w:pPr>
              <w:pStyle w:val="TableParagraph"/>
              <w:spacing w:before="45"/>
              <w:ind w:right="85"/>
              <w:rPr>
                <w:b/>
                <w:sz w:val="14"/>
              </w:rPr>
            </w:pPr>
            <w:r w:rsidRPr="00906633">
              <w:rPr>
                <w:b/>
                <w:spacing w:val="-2"/>
                <w:sz w:val="14"/>
              </w:rPr>
              <w:t>552.892,85</w:t>
            </w:r>
          </w:p>
        </w:tc>
        <w:tc>
          <w:tcPr>
            <w:tcW w:w="884" w:type="dxa"/>
            <w:tcBorders>
              <w:top w:val="single" w:sz="4" w:space="0" w:color="231F20"/>
              <w:bottom w:val="single" w:sz="4" w:space="0" w:color="231F20"/>
            </w:tcBorders>
          </w:tcPr>
          <w:p w14:paraId="30C7770E" w14:textId="77777777" w:rsidR="001D2CE7" w:rsidRPr="00906633" w:rsidRDefault="00137D9D">
            <w:pPr>
              <w:pStyle w:val="TableParagraph"/>
              <w:spacing w:before="45"/>
              <w:ind w:left="88"/>
              <w:jc w:val="left"/>
              <w:rPr>
                <w:b/>
                <w:sz w:val="14"/>
              </w:rPr>
            </w:pPr>
            <w:r w:rsidRPr="00906633">
              <w:rPr>
                <w:b/>
                <w:spacing w:val="-2"/>
                <w:sz w:val="14"/>
              </w:rPr>
              <w:t>779.744,53</w:t>
            </w:r>
          </w:p>
        </w:tc>
        <w:tc>
          <w:tcPr>
            <w:tcW w:w="871" w:type="dxa"/>
            <w:tcBorders>
              <w:top w:val="single" w:sz="4" w:space="0" w:color="231F20"/>
              <w:bottom w:val="single" w:sz="4" w:space="0" w:color="231F20"/>
            </w:tcBorders>
          </w:tcPr>
          <w:p w14:paraId="6F2F2036" w14:textId="77777777" w:rsidR="001D2CE7" w:rsidRPr="00906633" w:rsidRDefault="00137D9D">
            <w:pPr>
              <w:pStyle w:val="TableParagraph"/>
              <w:spacing w:before="45"/>
              <w:ind w:right="75"/>
              <w:rPr>
                <w:b/>
                <w:sz w:val="14"/>
              </w:rPr>
            </w:pPr>
            <w:r w:rsidRPr="00906633">
              <w:rPr>
                <w:b/>
                <w:spacing w:val="-2"/>
                <w:sz w:val="14"/>
              </w:rPr>
              <w:t>347.579,93</w:t>
            </w:r>
          </w:p>
        </w:tc>
      </w:tr>
    </w:tbl>
    <w:p w14:paraId="0744E30B" w14:textId="77777777" w:rsidR="001D2CE7" w:rsidRPr="00906633" w:rsidRDefault="00137D9D">
      <w:pPr>
        <w:spacing w:before="64"/>
        <w:ind w:left="1060"/>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78C6D411" w14:textId="77777777" w:rsidR="006367C0" w:rsidRPr="00906633" w:rsidRDefault="006367C0" w:rsidP="006367C0">
      <w:pPr>
        <w:pStyle w:val="Textoindependiente"/>
        <w:ind w:right="2265"/>
      </w:pPr>
    </w:p>
    <w:p w14:paraId="7EC27D6B" w14:textId="77777777" w:rsidR="006367C0" w:rsidRPr="00906633" w:rsidRDefault="00137D9D" w:rsidP="006367C0">
      <w:pPr>
        <w:pStyle w:val="Textoindependiente"/>
        <w:ind w:left="142" w:right="191"/>
        <w:rPr>
          <w:rFonts w:ascii="Arial" w:hAnsi="Arial" w:cs="Arial"/>
          <w:sz w:val="24"/>
          <w:szCs w:val="24"/>
        </w:rPr>
      </w:pPr>
      <w:r w:rsidRPr="00906633">
        <w:rPr>
          <w:rFonts w:ascii="Arial" w:hAnsi="Arial" w:cs="Arial"/>
          <w:sz w:val="24"/>
          <w:szCs w:val="24"/>
        </w:rPr>
        <w:t xml:space="preserve">Sobresalieron en las imposibilidades las situaciones presentadas en: </w:t>
      </w:r>
    </w:p>
    <w:p w14:paraId="06526BC9" w14:textId="77777777" w:rsidR="006367C0" w:rsidRPr="00906633" w:rsidRDefault="006367C0" w:rsidP="006367C0">
      <w:pPr>
        <w:pStyle w:val="Textoindependiente"/>
        <w:ind w:left="142" w:right="191"/>
        <w:rPr>
          <w:rFonts w:ascii="Arial" w:hAnsi="Arial" w:cs="Arial"/>
          <w:sz w:val="24"/>
          <w:szCs w:val="24"/>
        </w:rPr>
      </w:pPr>
    </w:p>
    <w:p w14:paraId="22FD9F84" w14:textId="77777777" w:rsidR="001D2CE7" w:rsidRPr="00906633" w:rsidRDefault="00137D9D" w:rsidP="00FD1677">
      <w:pPr>
        <w:pStyle w:val="Textoindependiente"/>
        <w:ind w:left="142" w:right="49"/>
        <w:rPr>
          <w:rFonts w:ascii="Arial" w:hAnsi="Arial" w:cs="Arial"/>
          <w:spacing w:val="-4"/>
          <w:sz w:val="24"/>
          <w:szCs w:val="24"/>
        </w:rPr>
      </w:pPr>
      <w:r w:rsidRPr="00906633">
        <w:rPr>
          <w:rFonts w:ascii="Arial" w:hAnsi="Arial" w:cs="Arial"/>
          <w:sz w:val="24"/>
          <w:szCs w:val="24"/>
        </w:rPr>
        <w:t>Ministerio</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Defensa</w:t>
      </w:r>
      <w:r w:rsidRPr="00906633">
        <w:rPr>
          <w:rFonts w:ascii="Arial" w:hAnsi="Arial" w:cs="Arial"/>
          <w:spacing w:val="23"/>
          <w:sz w:val="24"/>
          <w:szCs w:val="24"/>
        </w:rPr>
        <w:t xml:space="preserve"> </w:t>
      </w:r>
      <w:r w:rsidRPr="00906633">
        <w:rPr>
          <w:rFonts w:ascii="Arial" w:hAnsi="Arial" w:cs="Arial"/>
          <w:sz w:val="24"/>
          <w:szCs w:val="24"/>
        </w:rPr>
        <w:t>Nacional</w:t>
      </w:r>
      <w:r w:rsidRPr="00906633">
        <w:rPr>
          <w:rFonts w:ascii="Arial" w:hAnsi="Arial" w:cs="Arial"/>
          <w:spacing w:val="22"/>
          <w:sz w:val="24"/>
          <w:szCs w:val="24"/>
        </w:rPr>
        <w:t xml:space="preserve"> </w:t>
      </w:r>
      <w:r w:rsidRPr="00906633">
        <w:rPr>
          <w:rFonts w:ascii="Arial" w:hAnsi="Arial" w:cs="Arial"/>
          <w:sz w:val="24"/>
          <w:szCs w:val="24"/>
        </w:rPr>
        <w:t>–</w:t>
      </w:r>
      <w:r w:rsidRPr="00906633">
        <w:rPr>
          <w:rFonts w:ascii="Arial" w:hAnsi="Arial" w:cs="Arial"/>
          <w:spacing w:val="23"/>
          <w:sz w:val="24"/>
          <w:szCs w:val="24"/>
        </w:rPr>
        <w:t xml:space="preserve"> </w:t>
      </w:r>
      <w:r w:rsidRPr="00906633">
        <w:rPr>
          <w:rFonts w:ascii="Arial" w:hAnsi="Arial" w:cs="Arial"/>
          <w:sz w:val="24"/>
          <w:szCs w:val="24"/>
        </w:rPr>
        <w:t>Ejército</w:t>
      </w:r>
      <w:r w:rsidRPr="00906633">
        <w:rPr>
          <w:rFonts w:ascii="Arial" w:hAnsi="Arial" w:cs="Arial"/>
          <w:spacing w:val="23"/>
          <w:sz w:val="24"/>
          <w:szCs w:val="24"/>
        </w:rPr>
        <w:t xml:space="preserve"> </w:t>
      </w:r>
      <w:r w:rsidRPr="00906633">
        <w:rPr>
          <w:rFonts w:ascii="Arial" w:hAnsi="Arial" w:cs="Arial"/>
          <w:sz w:val="24"/>
          <w:szCs w:val="24"/>
        </w:rPr>
        <w:t>en</w:t>
      </w:r>
      <w:r w:rsidRPr="00906633">
        <w:rPr>
          <w:rFonts w:ascii="Arial" w:hAnsi="Arial" w:cs="Arial"/>
          <w:spacing w:val="22"/>
          <w:sz w:val="24"/>
          <w:szCs w:val="24"/>
        </w:rPr>
        <w:t xml:space="preserve"> </w:t>
      </w:r>
      <w:r w:rsidRPr="00906633">
        <w:rPr>
          <w:rFonts w:ascii="Arial" w:hAnsi="Arial" w:cs="Arial"/>
          <w:sz w:val="24"/>
          <w:szCs w:val="24"/>
        </w:rPr>
        <w:t>inventarios,</w:t>
      </w:r>
      <w:r w:rsidR="006367C0" w:rsidRPr="00906633">
        <w:rPr>
          <w:rFonts w:ascii="Arial" w:hAnsi="Arial" w:cs="Arial"/>
          <w:sz w:val="24"/>
          <w:szCs w:val="24"/>
        </w:rPr>
        <w:t xml:space="preserve"> </w:t>
      </w:r>
      <w:r w:rsidRPr="00906633">
        <w:rPr>
          <w:rFonts w:ascii="Arial" w:hAnsi="Arial" w:cs="Arial"/>
          <w:spacing w:val="-5"/>
          <w:sz w:val="24"/>
          <w:szCs w:val="24"/>
        </w:rPr>
        <w:t>por</w:t>
      </w:r>
      <w:r w:rsidR="006367C0" w:rsidRPr="00906633">
        <w:rPr>
          <w:rFonts w:ascii="Arial" w:hAnsi="Arial" w:cs="Arial"/>
          <w:spacing w:val="-5"/>
          <w:sz w:val="24"/>
          <w:szCs w:val="24"/>
        </w:rPr>
        <w:t xml:space="preserve"> </w:t>
      </w:r>
      <w:r w:rsidRPr="00906633">
        <w:rPr>
          <w:rFonts w:ascii="Arial" w:hAnsi="Arial" w:cs="Arial"/>
          <w:sz w:val="24"/>
          <w:szCs w:val="24"/>
        </w:rPr>
        <w:t>$1.202.839,78 millones, debido a falta de información clara y verificable, lo que impidió validar el registro y la trazabilidad de los bienes</w:t>
      </w:r>
      <w:r w:rsidRPr="00906633">
        <w:rPr>
          <w:rFonts w:ascii="Arial" w:hAnsi="Arial" w:cs="Arial"/>
          <w:spacing w:val="-17"/>
          <w:sz w:val="24"/>
          <w:szCs w:val="24"/>
        </w:rPr>
        <w:t xml:space="preserve"> </w:t>
      </w:r>
      <w:r w:rsidRPr="00906633">
        <w:rPr>
          <w:rFonts w:ascii="Arial" w:hAnsi="Arial" w:cs="Arial"/>
          <w:sz w:val="24"/>
          <w:szCs w:val="24"/>
        </w:rPr>
        <w:t>radios</w:t>
      </w:r>
      <w:r w:rsidRPr="00906633">
        <w:rPr>
          <w:rFonts w:ascii="Arial" w:hAnsi="Arial" w:cs="Arial"/>
          <w:spacing w:val="-17"/>
          <w:sz w:val="24"/>
          <w:szCs w:val="24"/>
        </w:rPr>
        <w:t xml:space="preserve"> </w:t>
      </w:r>
      <w:r w:rsidRPr="00906633">
        <w:rPr>
          <w:rFonts w:ascii="Arial" w:hAnsi="Arial" w:cs="Arial"/>
          <w:sz w:val="24"/>
          <w:szCs w:val="24"/>
        </w:rPr>
        <w:t>motorola.</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otro</w:t>
      </w:r>
      <w:r w:rsidRPr="00906633">
        <w:rPr>
          <w:rFonts w:ascii="Arial" w:hAnsi="Arial" w:cs="Arial"/>
          <w:spacing w:val="-17"/>
          <w:sz w:val="24"/>
          <w:szCs w:val="24"/>
        </w:rPr>
        <w:t xml:space="preserve"> </w:t>
      </w:r>
      <w:r w:rsidRPr="00906633">
        <w:rPr>
          <w:rFonts w:ascii="Arial" w:hAnsi="Arial" w:cs="Arial"/>
          <w:sz w:val="24"/>
          <w:szCs w:val="24"/>
        </w:rPr>
        <w:t>lado,</w:t>
      </w:r>
      <w:r w:rsidRPr="00906633">
        <w:rPr>
          <w:rFonts w:ascii="Arial" w:hAnsi="Arial" w:cs="Arial"/>
          <w:spacing w:val="-17"/>
          <w:sz w:val="24"/>
          <w:szCs w:val="24"/>
        </w:rPr>
        <w:t xml:space="preserve"> </w:t>
      </w:r>
      <w:r w:rsidRPr="00906633">
        <w:rPr>
          <w:rFonts w:ascii="Arial" w:hAnsi="Arial" w:cs="Arial"/>
          <w:sz w:val="24"/>
          <w:szCs w:val="24"/>
        </w:rPr>
        <w:t>durante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visita</w:t>
      </w:r>
      <w:r w:rsidRPr="00906633">
        <w:rPr>
          <w:rFonts w:ascii="Arial" w:hAnsi="Arial" w:cs="Arial"/>
          <w:spacing w:val="-17"/>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Cantón</w:t>
      </w:r>
      <w:r w:rsidRPr="00906633">
        <w:rPr>
          <w:rFonts w:ascii="Arial" w:hAnsi="Arial" w:cs="Arial"/>
          <w:spacing w:val="-17"/>
          <w:sz w:val="24"/>
          <w:szCs w:val="24"/>
        </w:rPr>
        <w:t xml:space="preserve"> </w:t>
      </w:r>
      <w:r w:rsidRPr="00906633">
        <w:rPr>
          <w:rFonts w:ascii="Arial" w:hAnsi="Arial" w:cs="Arial"/>
          <w:sz w:val="24"/>
          <w:szCs w:val="24"/>
        </w:rPr>
        <w:t>BR10 y al Batallón Cartagena, se detectaron bienes mal clasificados en la cuenta 1637, pese a estar en uso o en proceso de chatarrización, lo anterior por desconocimiento normativo y alta rotación de personal, lo que generó incertidumbre en la información financiera reportada, por</w:t>
      </w:r>
      <w:r w:rsidRPr="00906633">
        <w:rPr>
          <w:rFonts w:ascii="Arial" w:hAnsi="Arial" w:cs="Arial"/>
          <w:spacing w:val="-4"/>
          <w:sz w:val="24"/>
          <w:szCs w:val="24"/>
        </w:rPr>
        <w:t xml:space="preserve"> </w:t>
      </w:r>
      <w:r w:rsidRPr="00906633">
        <w:rPr>
          <w:rFonts w:ascii="Arial" w:hAnsi="Arial" w:cs="Arial"/>
          <w:sz w:val="24"/>
          <w:szCs w:val="24"/>
        </w:rPr>
        <w:t>$1.051.786,70</w:t>
      </w:r>
      <w:r w:rsidRPr="00906633">
        <w:rPr>
          <w:rFonts w:ascii="Arial" w:hAnsi="Arial" w:cs="Arial"/>
          <w:spacing w:val="-4"/>
          <w:sz w:val="24"/>
          <w:szCs w:val="24"/>
        </w:rPr>
        <w:t xml:space="preserve">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registró</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tiempo</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demolición</w:t>
      </w:r>
      <w:r w:rsidRPr="00906633">
        <w:rPr>
          <w:rFonts w:ascii="Arial" w:hAnsi="Arial" w:cs="Arial"/>
          <w:spacing w:val="-4"/>
          <w:sz w:val="24"/>
          <w:szCs w:val="24"/>
        </w:rPr>
        <w:t xml:space="preserve"> </w:t>
      </w:r>
      <w:r w:rsidRPr="00906633">
        <w:rPr>
          <w:rFonts w:ascii="Arial" w:hAnsi="Arial" w:cs="Arial"/>
          <w:sz w:val="24"/>
          <w:szCs w:val="24"/>
        </w:rPr>
        <w:t>de activos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Edificaciones,</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generó</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distorsión</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saldos</w:t>
      </w:r>
      <w:r w:rsidRPr="00906633">
        <w:rPr>
          <w:rFonts w:ascii="Arial" w:hAnsi="Arial" w:cs="Arial"/>
          <w:spacing w:val="-10"/>
          <w:sz w:val="24"/>
          <w:szCs w:val="24"/>
        </w:rPr>
        <w:t xml:space="preserve"> </w:t>
      </w:r>
      <w:r w:rsidRPr="00906633">
        <w:rPr>
          <w:rFonts w:ascii="Arial" w:hAnsi="Arial" w:cs="Arial"/>
          <w:sz w:val="24"/>
          <w:szCs w:val="24"/>
        </w:rPr>
        <w:t xml:space="preserve">de </w:t>
      </w:r>
      <w:r w:rsidRPr="00906633">
        <w:rPr>
          <w:rFonts w:ascii="Arial" w:hAnsi="Arial" w:cs="Arial"/>
          <w:spacing w:val="-4"/>
          <w:sz w:val="24"/>
          <w:szCs w:val="24"/>
        </w:rPr>
        <w:t>la</w:t>
      </w:r>
      <w:r w:rsidRPr="00906633">
        <w:rPr>
          <w:rFonts w:ascii="Arial" w:hAnsi="Arial" w:cs="Arial"/>
          <w:spacing w:val="-7"/>
          <w:sz w:val="24"/>
          <w:szCs w:val="24"/>
        </w:rPr>
        <w:t xml:space="preserve"> </w:t>
      </w:r>
      <w:r w:rsidRPr="00906633">
        <w:rPr>
          <w:rFonts w:ascii="Arial" w:hAnsi="Arial" w:cs="Arial"/>
          <w:spacing w:val="-4"/>
          <w:sz w:val="24"/>
          <w:szCs w:val="24"/>
        </w:rPr>
        <w:t>cuenta</w:t>
      </w:r>
      <w:r w:rsidRPr="00906633">
        <w:rPr>
          <w:rFonts w:ascii="Arial" w:hAnsi="Arial" w:cs="Arial"/>
          <w:spacing w:val="-7"/>
          <w:sz w:val="24"/>
          <w:szCs w:val="24"/>
        </w:rPr>
        <w:t xml:space="preserve"> </w:t>
      </w:r>
      <w:r w:rsidRPr="00906633">
        <w:rPr>
          <w:rFonts w:ascii="Arial" w:hAnsi="Arial" w:cs="Arial"/>
          <w:spacing w:val="-4"/>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propiedades,</w:t>
      </w:r>
      <w:r w:rsidRPr="00906633">
        <w:rPr>
          <w:rFonts w:ascii="Arial" w:hAnsi="Arial" w:cs="Arial"/>
          <w:spacing w:val="-7"/>
          <w:sz w:val="24"/>
          <w:szCs w:val="24"/>
        </w:rPr>
        <w:t xml:space="preserve"> </w:t>
      </w:r>
      <w:r w:rsidRPr="00906633">
        <w:rPr>
          <w:rFonts w:ascii="Arial" w:hAnsi="Arial" w:cs="Arial"/>
          <w:spacing w:val="-4"/>
          <w:sz w:val="24"/>
          <w:szCs w:val="24"/>
        </w:rPr>
        <w:t>planta</w:t>
      </w:r>
      <w:r w:rsidRPr="00906633">
        <w:rPr>
          <w:rFonts w:ascii="Arial" w:hAnsi="Arial" w:cs="Arial"/>
          <w:spacing w:val="-7"/>
          <w:sz w:val="24"/>
          <w:szCs w:val="24"/>
        </w:rPr>
        <w:t xml:space="preserve"> </w:t>
      </w:r>
      <w:r w:rsidRPr="00906633">
        <w:rPr>
          <w:rFonts w:ascii="Arial" w:hAnsi="Arial" w:cs="Arial"/>
          <w:spacing w:val="-4"/>
          <w:sz w:val="24"/>
          <w:szCs w:val="24"/>
        </w:rPr>
        <w:t>y</w:t>
      </w:r>
      <w:r w:rsidRPr="00906633">
        <w:rPr>
          <w:rFonts w:ascii="Arial" w:hAnsi="Arial" w:cs="Arial"/>
          <w:spacing w:val="-7"/>
          <w:sz w:val="24"/>
          <w:szCs w:val="24"/>
        </w:rPr>
        <w:t xml:space="preserve"> </w:t>
      </w:r>
      <w:r w:rsidRPr="00906633">
        <w:rPr>
          <w:rFonts w:ascii="Arial" w:hAnsi="Arial" w:cs="Arial"/>
          <w:spacing w:val="-4"/>
          <w:sz w:val="24"/>
          <w:szCs w:val="24"/>
        </w:rPr>
        <w:t>equipo,</w:t>
      </w:r>
      <w:r w:rsidRPr="00906633">
        <w:rPr>
          <w:rFonts w:ascii="Arial" w:hAnsi="Arial" w:cs="Arial"/>
          <w:spacing w:val="-7"/>
          <w:sz w:val="24"/>
          <w:szCs w:val="24"/>
        </w:rPr>
        <w:t xml:space="preserve"> </w:t>
      </w:r>
      <w:r w:rsidRPr="00906633">
        <w:rPr>
          <w:rFonts w:ascii="Arial" w:hAnsi="Arial" w:cs="Arial"/>
          <w:spacing w:val="-4"/>
          <w:sz w:val="24"/>
          <w:szCs w:val="24"/>
        </w:rPr>
        <w:t>por</w:t>
      </w:r>
      <w:r w:rsidRPr="00906633">
        <w:rPr>
          <w:rFonts w:ascii="Arial" w:hAnsi="Arial" w:cs="Arial"/>
          <w:spacing w:val="-7"/>
          <w:sz w:val="24"/>
          <w:szCs w:val="24"/>
        </w:rPr>
        <w:t xml:space="preserve"> </w:t>
      </w:r>
      <w:r w:rsidRPr="00906633">
        <w:rPr>
          <w:rFonts w:ascii="Arial" w:hAnsi="Arial" w:cs="Arial"/>
          <w:spacing w:val="-4"/>
          <w:sz w:val="24"/>
          <w:szCs w:val="24"/>
        </w:rPr>
        <w:t>$4.085.261,19</w:t>
      </w:r>
      <w:r w:rsidRPr="00906633">
        <w:rPr>
          <w:rFonts w:ascii="Arial" w:hAnsi="Arial" w:cs="Arial"/>
          <w:spacing w:val="-6"/>
          <w:sz w:val="24"/>
          <w:szCs w:val="24"/>
        </w:rPr>
        <w:t xml:space="preserve"> </w:t>
      </w:r>
      <w:r w:rsidRPr="00906633">
        <w:rPr>
          <w:rFonts w:ascii="Arial" w:hAnsi="Arial" w:cs="Arial"/>
          <w:spacing w:val="-4"/>
          <w:sz w:val="24"/>
          <w:szCs w:val="24"/>
        </w:rPr>
        <w:t>millones.</w:t>
      </w:r>
    </w:p>
    <w:p w14:paraId="76DD45D8" w14:textId="77777777" w:rsidR="006367C0" w:rsidRPr="00906633" w:rsidRDefault="006367C0" w:rsidP="006367C0">
      <w:pPr>
        <w:pStyle w:val="Textoindependiente"/>
        <w:ind w:left="142" w:right="191" w:firstLine="2125"/>
        <w:rPr>
          <w:rFonts w:ascii="Arial" w:hAnsi="Arial" w:cs="Arial"/>
          <w:sz w:val="24"/>
          <w:szCs w:val="24"/>
        </w:rPr>
      </w:pPr>
    </w:p>
    <w:p w14:paraId="21CD66D5" w14:textId="77777777" w:rsidR="001D2CE7" w:rsidRPr="00906633" w:rsidRDefault="00137D9D" w:rsidP="00FD1677">
      <w:pPr>
        <w:pStyle w:val="Textoindependiente"/>
        <w:spacing w:line="237" w:lineRule="auto"/>
        <w:ind w:left="142" w:right="49"/>
        <w:rPr>
          <w:rFonts w:ascii="Arial" w:hAnsi="Arial" w:cs="Arial"/>
          <w:spacing w:val="-2"/>
          <w:sz w:val="24"/>
          <w:szCs w:val="24"/>
        </w:rPr>
      </w:pPr>
      <w:r w:rsidRPr="00906633">
        <w:rPr>
          <w:rFonts w:ascii="Arial" w:hAnsi="Arial" w:cs="Arial"/>
          <w:sz w:val="24"/>
          <w:szCs w:val="24"/>
        </w:rPr>
        <w:t>Instituto</w:t>
      </w:r>
      <w:r w:rsidRPr="00906633">
        <w:rPr>
          <w:rFonts w:ascii="Arial" w:hAnsi="Arial" w:cs="Arial"/>
          <w:spacing w:val="-5"/>
          <w:sz w:val="24"/>
          <w:szCs w:val="24"/>
        </w:rPr>
        <w:t xml:space="preserve"> </w:t>
      </w:r>
      <w:r w:rsidRPr="00906633">
        <w:rPr>
          <w:rFonts w:ascii="Arial" w:hAnsi="Arial" w:cs="Arial"/>
          <w:sz w:val="24"/>
          <w:szCs w:val="24"/>
        </w:rPr>
        <w:t>Colombiano</w:t>
      </w:r>
      <w:r w:rsidRPr="00906633">
        <w:rPr>
          <w:rFonts w:ascii="Arial" w:hAnsi="Arial" w:cs="Arial"/>
          <w:spacing w:val="-5"/>
          <w:sz w:val="24"/>
          <w:szCs w:val="24"/>
        </w:rPr>
        <w:t xml:space="preserve"> </w:t>
      </w:r>
      <w:r w:rsidRPr="00906633">
        <w:rPr>
          <w:rFonts w:ascii="Arial" w:hAnsi="Arial" w:cs="Arial"/>
          <w:sz w:val="24"/>
          <w:szCs w:val="24"/>
        </w:rPr>
        <w:t>Agropecuario</w:t>
      </w:r>
      <w:r w:rsidRPr="00906633">
        <w:rPr>
          <w:rFonts w:ascii="Arial" w:hAnsi="Arial" w:cs="Arial"/>
          <w:spacing w:val="-5"/>
          <w:sz w:val="24"/>
          <w:szCs w:val="24"/>
        </w:rPr>
        <w:t xml:space="preserve"> </w:t>
      </w:r>
      <w:r w:rsidRPr="00906633">
        <w:rPr>
          <w:rFonts w:ascii="Arial" w:hAnsi="Arial" w:cs="Arial"/>
          <w:sz w:val="24"/>
          <w:szCs w:val="24"/>
        </w:rPr>
        <w:t>(ICA),</w:t>
      </w:r>
      <w:r w:rsidRPr="00906633">
        <w:rPr>
          <w:rFonts w:ascii="Arial" w:hAnsi="Arial" w:cs="Arial"/>
          <w:spacing w:val="-5"/>
          <w:sz w:val="24"/>
          <w:szCs w:val="24"/>
        </w:rPr>
        <w:t xml:space="preserve"> </w:t>
      </w:r>
      <w:r w:rsidRPr="00906633">
        <w:rPr>
          <w:rFonts w:ascii="Arial" w:hAnsi="Arial" w:cs="Arial"/>
          <w:sz w:val="24"/>
          <w:szCs w:val="24"/>
        </w:rPr>
        <w:t>ya</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ha</w:t>
      </w:r>
      <w:r w:rsidRPr="00906633">
        <w:rPr>
          <w:rFonts w:ascii="Arial" w:hAnsi="Arial" w:cs="Arial"/>
          <w:spacing w:val="-5"/>
          <w:sz w:val="24"/>
          <w:szCs w:val="24"/>
        </w:rPr>
        <w:t xml:space="preserve"> </w:t>
      </w:r>
      <w:r w:rsidRPr="00906633">
        <w:rPr>
          <w:rFonts w:ascii="Arial" w:hAnsi="Arial" w:cs="Arial"/>
          <w:sz w:val="24"/>
          <w:szCs w:val="24"/>
        </w:rPr>
        <w:t>subsanado el reconocimiento de los bienes inmuebles con el valor cierto de los mismos.</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administración</w:t>
      </w:r>
      <w:r w:rsidRPr="00906633">
        <w:rPr>
          <w:rFonts w:ascii="Arial" w:hAnsi="Arial" w:cs="Arial"/>
          <w:spacing w:val="18"/>
          <w:sz w:val="24"/>
          <w:szCs w:val="24"/>
        </w:rPr>
        <w:t xml:space="preserve"> </w:t>
      </w:r>
      <w:r w:rsidRPr="00906633">
        <w:rPr>
          <w:rFonts w:ascii="Arial" w:hAnsi="Arial" w:cs="Arial"/>
          <w:sz w:val="24"/>
          <w:szCs w:val="24"/>
        </w:rPr>
        <w:t>ha</w:t>
      </w:r>
      <w:r w:rsidRPr="00906633">
        <w:rPr>
          <w:rFonts w:ascii="Arial" w:hAnsi="Arial" w:cs="Arial"/>
          <w:spacing w:val="18"/>
          <w:sz w:val="24"/>
          <w:szCs w:val="24"/>
        </w:rPr>
        <w:t xml:space="preserve"> </w:t>
      </w:r>
      <w:r w:rsidRPr="00906633">
        <w:rPr>
          <w:rFonts w:ascii="Arial" w:hAnsi="Arial" w:cs="Arial"/>
          <w:sz w:val="24"/>
          <w:szCs w:val="24"/>
        </w:rPr>
        <w:t>avanzado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trámites</w:t>
      </w:r>
      <w:r w:rsidRPr="00906633">
        <w:rPr>
          <w:rFonts w:ascii="Arial" w:hAnsi="Arial" w:cs="Arial"/>
          <w:spacing w:val="18"/>
          <w:sz w:val="24"/>
          <w:szCs w:val="24"/>
        </w:rPr>
        <w:t xml:space="preserve"> </w:t>
      </w:r>
      <w:r w:rsidRPr="00906633">
        <w:rPr>
          <w:rFonts w:ascii="Arial" w:hAnsi="Arial" w:cs="Arial"/>
          <w:sz w:val="24"/>
          <w:szCs w:val="24"/>
        </w:rPr>
        <w:t>jurídicos</w:t>
      </w:r>
      <w:r w:rsidRPr="00906633">
        <w:rPr>
          <w:rFonts w:ascii="Arial" w:hAnsi="Arial" w:cs="Arial"/>
          <w:spacing w:val="18"/>
          <w:sz w:val="24"/>
          <w:szCs w:val="24"/>
        </w:rPr>
        <w:t xml:space="preserve"> </w:t>
      </w:r>
      <w:r w:rsidRPr="00906633">
        <w:rPr>
          <w:rFonts w:ascii="Arial" w:hAnsi="Arial" w:cs="Arial"/>
          <w:spacing w:val="-5"/>
          <w:sz w:val="24"/>
          <w:szCs w:val="24"/>
        </w:rPr>
        <w:t>de</w:t>
      </w:r>
      <w:r w:rsidR="006367C0" w:rsidRPr="00906633">
        <w:rPr>
          <w:rFonts w:ascii="Arial" w:hAnsi="Arial" w:cs="Arial"/>
          <w:spacing w:val="-5"/>
          <w:sz w:val="24"/>
          <w:szCs w:val="24"/>
        </w:rPr>
        <w:t xml:space="preserve"> </w:t>
      </w:r>
      <w:r w:rsidRPr="00906633">
        <w:rPr>
          <w:rFonts w:ascii="Arial" w:hAnsi="Arial" w:cs="Arial"/>
          <w:sz w:val="24"/>
          <w:szCs w:val="24"/>
        </w:rPr>
        <w:t>saneamiento</w:t>
      </w:r>
      <w:r w:rsidRPr="00906633">
        <w:rPr>
          <w:rFonts w:ascii="Arial" w:hAnsi="Arial" w:cs="Arial"/>
          <w:spacing w:val="-3"/>
          <w:sz w:val="24"/>
          <w:szCs w:val="24"/>
        </w:rPr>
        <w:t xml:space="preserve"> </w:t>
      </w:r>
      <w:r w:rsidRPr="00906633">
        <w:rPr>
          <w:rFonts w:ascii="Arial" w:hAnsi="Arial" w:cs="Arial"/>
          <w:sz w:val="24"/>
          <w:szCs w:val="24"/>
        </w:rPr>
        <w:t>predial de corrección</w:t>
      </w:r>
      <w:r w:rsidRPr="00906633">
        <w:rPr>
          <w:rFonts w:ascii="Arial" w:hAnsi="Arial" w:cs="Arial"/>
          <w:spacing w:val="-1"/>
          <w:sz w:val="24"/>
          <w:szCs w:val="24"/>
        </w:rPr>
        <w:t xml:space="preserve"> </w:t>
      </w:r>
      <w:r w:rsidRPr="00906633">
        <w:rPr>
          <w:rFonts w:ascii="Arial" w:hAnsi="Arial" w:cs="Arial"/>
          <w:sz w:val="24"/>
          <w:szCs w:val="24"/>
        </w:rPr>
        <w:t>de áreas de</w:t>
      </w:r>
      <w:r w:rsidRPr="00906633">
        <w:rPr>
          <w:rFonts w:ascii="Arial" w:hAnsi="Arial" w:cs="Arial"/>
          <w:spacing w:val="-1"/>
          <w:sz w:val="24"/>
          <w:szCs w:val="24"/>
        </w:rPr>
        <w:t xml:space="preserve"> </w:t>
      </w:r>
      <w:r w:rsidRPr="00906633">
        <w:rPr>
          <w:rFonts w:ascii="Arial" w:hAnsi="Arial" w:cs="Arial"/>
          <w:sz w:val="24"/>
          <w:szCs w:val="24"/>
        </w:rPr>
        <w:t xml:space="preserve">terreno. Sin </w:t>
      </w:r>
      <w:r w:rsidRPr="00906633">
        <w:rPr>
          <w:rFonts w:ascii="Arial" w:hAnsi="Arial" w:cs="Arial"/>
          <w:spacing w:val="-2"/>
          <w:sz w:val="24"/>
          <w:szCs w:val="24"/>
        </w:rPr>
        <w:t>embargo,</w:t>
      </w:r>
      <w:r w:rsidR="006367C0"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14"/>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pudo</w:t>
      </w:r>
      <w:r w:rsidRPr="00906633">
        <w:rPr>
          <w:rFonts w:ascii="Arial" w:hAnsi="Arial" w:cs="Arial"/>
          <w:spacing w:val="-12"/>
          <w:sz w:val="24"/>
          <w:szCs w:val="24"/>
        </w:rPr>
        <w:t xml:space="preserve"> </w:t>
      </w:r>
      <w:r w:rsidRPr="00906633">
        <w:rPr>
          <w:rFonts w:ascii="Arial" w:hAnsi="Arial" w:cs="Arial"/>
          <w:sz w:val="24"/>
          <w:szCs w:val="24"/>
        </w:rPr>
        <w:t>obtener</w:t>
      </w:r>
      <w:r w:rsidRPr="00906633">
        <w:rPr>
          <w:rFonts w:ascii="Arial" w:hAnsi="Arial" w:cs="Arial"/>
          <w:spacing w:val="-11"/>
          <w:sz w:val="24"/>
          <w:szCs w:val="24"/>
        </w:rPr>
        <w:t xml:space="preserve"> </w:t>
      </w:r>
      <w:r w:rsidRPr="00906633">
        <w:rPr>
          <w:rFonts w:ascii="Arial" w:hAnsi="Arial" w:cs="Arial"/>
          <w:sz w:val="24"/>
          <w:szCs w:val="24"/>
        </w:rPr>
        <w:t>evidencia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$844.981,11</w:t>
      </w:r>
      <w:r w:rsidRPr="00906633">
        <w:rPr>
          <w:rFonts w:ascii="Arial" w:hAnsi="Arial" w:cs="Arial"/>
          <w:spacing w:val="-11"/>
          <w:sz w:val="24"/>
          <w:szCs w:val="24"/>
        </w:rPr>
        <w:t xml:space="preserve"> </w:t>
      </w:r>
      <w:r w:rsidRPr="00906633">
        <w:rPr>
          <w:rFonts w:ascii="Arial" w:hAnsi="Arial" w:cs="Arial"/>
          <w:spacing w:val="-2"/>
          <w:sz w:val="24"/>
          <w:szCs w:val="24"/>
        </w:rPr>
        <w:t>millones.</w:t>
      </w:r>
    </w:p>
    <w:p w14:paraId="5FEEBA7D" w14:textId="77777777" w:rsidR="006367C0" w:rsidRPr="00906633" w:rsidRDefault="006367C0" w:rsidP="00FD1677">
      <w:pPr>
        <w:pStyle w:val="Textoindependiente"/>
        <w:spacing w:line="237" w:lineRule="auto"/>
        <w:ind w:left="142" w:right="49" w:firstLine="2125"/>
        <w:rPr>
          <w:rFonts w:ascii="Arial" w:hAnsi="Arial" w:cs="Arial"/>
          <w:sz w:val="24"/>
          <w:szCs w:val="24"/>
        </w:rPr>
      </w:pPr>
    </w:p>
    <w:p w14:paraId="647547B1" w14:textId="77777777" w:rsidR="001D2CE7" w:rsidRPr="00906633" w:rsidRDefault="00137D9D" w:rsidP="00FD1677">
      <w:pPr>
        <w:pStyle w:val="Textoindependiente"/>
        <w:spacing w:line="237" w:lineRule="auto"/>
        <w:ind w:left="142" w:right="49"/>
        <w:rPr>
          <w:rFonts w:ascii="Arial" w:hAnsi="Arial" w:cs="Arial"/>
          <w:sz w:val="24"/>
          <w:szCs w:val="24"/>
        </w:rPr>
      </w:pPr>
      <w:r w:rsidRPr="00906633">
        <w:rPr>
          <w:rFonts w:ascii="Arial" w:hAnsi="Arial" w:cs="Arial"/>
          <w:sz w:val="24"/>
          <w:szCs w:val="24"/>
        </w:rPr>
        <w:t>Unidad Nacional para la Gestión del Riesgo de Desastres de manera generalizada, principalmente en las cuentas de propiedades, planta</w:t>
      </w:r>
      <w:r w:rsidRPr="00906633">
        <w:rPr>
          <w:rFonts w:ascii="Arial" w:hAnsi="Arial" w:cs="Arial"/>
          <w:spacing w:val="80"/>
          <w:sz w:val="24"/>
          <w:szCs w:val="24"/>
        </w:rPr>
        <w:t xml:space="preserve"> </w:t>
      </w:r>
      <w:r w:rsidRPr="00906633">
        <w:rPr>
          <w:rFonts w:ascii="Arial" w:hAnsi="Arial" w:cs="Arial"/>
          <w:sz w:val="24"/>
          <w:szCs w:val="24"/>
        </w:rPr>
        <w:t>y equipo, cuentas por cobrar, otros activos, cuentas por pagar, otros pasivos,</w:t>
      </w:r>
      <w:r w:rsidRPr="00906633">
        <w:rPr>
          <w:rFonts w:ascii="Arial" w:hAnsi="Arial" w:cs="Arial"/>
          <w:spacing w:val="-20"/>
          <w:sz w:val="24"/>
          <w:szCs w:val="24"/>
        </w:rPr>
        <w:t xml:space="preserve"> </w:t>
      </w:r>
      <w:r w:rsidRPr="00906633">
        <w:rPr>
          <w:rFonts w:ascii="Arial" w:hAnsi="Arial" w:cs="Arial"/>
          <w:sz w:val="24"/>
          <w:szCs w:val="24"/>
        </w:rPr>
        <w:t>entre</w:t>
      </w:r>
      <w:r w:rsidRPr="00906633">
        <w:rPr>
          <w:rFonts w:ascii="Arial" w:hAnsi="Arial" w:cs="Arial"/>
          <w:spacing w:val="-19"/>
          <w:sz w:val="24"/>
          <w:szCs w:val="24"/>
        </w:rPr>
        <w:t xml:space="preserve"> </w:t>
      </w:r>
      <w:r w:rsidRPr="00906633">
        <w:rPr>
          <w:rFonts w:ascii="Arial" w:hAnsi="Arial" w:cs="Arial"/>
          <w:sz w:val="24"/>
          <w:szCs w:val="24"/>
        </w:rPr>
        <w:t>otras,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$2.364.423,15</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20"/>
          <w:sz w:val="24"/>
          <w:szCs w:val="24"/>
        </w:rPr>
        <w:t xml:space="preserve"> </w:t>
      </w:r>
      <w:r w:rsidRPr="00906633">
        <w:rPr>
          <w:rFonts w:ascii="Arial" w:hAnsi="Arial" w:cs="Arial"/>
          <w:sz w:val="24"/>
          <w:szCs w:val="24"/>
        </w:rPr>
        <w:t>ya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determinó imposibilidad</w:t>
      </w:r>
      <w:r w:rsidRPr="00906633">
        <w:rPr>
          <w:rFonts w:ascii="Arial" w:hAnsi="Arial" w:cs="Arial"/>
          <w:spacing w:val="-18"/>
          <w:sz w:val="24"/>
          <w:szCs w:val="24"/>
        </w:rPr>
        <w:t xml:space="preserve"> </w:t>
      </w:r>
      <w:r w:rsidRPr="00906633">
        <w:rPr>
          <w:rFonts w:ascii="Arial" w:hAnsi="Arial" w:cs="Arial"/>
          <w:sz w:val="24"/>
          <w:szCs w:val="24"/>
        </w:rPr>
        <w:t>técnica</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establecer</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razonabilidad</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cifras,</w:t>
      </w:r>
      <w:r w:rsidRPr="00906633">
        <w:rPr>
          <w:rFonts w:ascii="Arial" w:hAnsi="Arial" w:cs="Arial"/>
          <w:spacing w:val="-18"/>
          <w:sz w:val="24"/>
          <w:szCs w:val="24"/>
        </w:rPr>
        <w:t xml:space="preserve"> </w:t>
      </w:r>
      <w:r w:rsidRPr="00906633">
        <w:rPr>
          <w:rFonts w:ascii="Arial" w:hAnsi="Arial" w:cs="Arial"/>
          <w:sz w:val="24"/>
          <w:szCs w:val="24"/>
        </w:rPr>
        <w:t>por la</w:t>
      </w:r>
      <w:r w:rsidRPr="00906633">
        <w:rPr>
          <w:rFonts w:ascii="Arial" w:hAnsi="Arial" w:cs="Arial"/>
          <w:spacing w:val="-9"/>
          <w:sz w:val="24"/>
          <w:szCs w:val="24"/>
        </w:rPr>
        <w:t xml:space="preserve"> </w:t>
      </w:r>
      <w:r w:rsidRPr="00906633">
        <w:rPr>
          <w:rFonts w:ascii="Arial" w:hAnsi="Arial" w:cs="Arial"/>
          <w:sz w:val="24"/>
          <w:szCs w:val="24"/>
        </w:rPr>
        <w:t>falta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depuración</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saneamiento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 xml:space="preserve">proporcionada por el Fondo Nacional para la </w:t>
      </w:r>
      <w:r w:rsidRPr="00906633">
        <w:rPr>
          <w:rFonts w:ascii="Arial" w:hAnsi="Arial" w:cs="Arial"/>
          <w:sz w:val="24"/>
          <w:szCs w:val="24"/>
        </w:rPr>
        <w:lastRenderedPageBreak/>
        <w:t>Gestión del Riesgo de Desastres generando riesgo de errores y omisiones. Durante 2024 no realizó la gestión</w:t>
      </w:r>
      <w:r w:rsidRPr="00906633">
        <w:rPr>
          <w:rFonts w:ascii="Arial" w:hAnsi="Arial" w:cs="Arial"/>
          <w:spacing w:val="-17"/>
          <w:sz w:val="24"/>
          <w:szCs w:val="24"/>
        </w:rPr>
        <w:t xml:space="preserve"> </w:t>
      </w:r>
      <w:r w:rsidRPr="00906633">
        <w:rPr>
          <w:rFonts w:ascii="Arial" w:hAnsi="Arial" w:cs="Arial"/>
          <w:sz w:val="24"/>
          <w:szCs w:val="24"/>
        </w:rPr>
        <w:t>para</w:t>
      </w:r>
      <w:r w:rsidRPr="00906633">
        <w:rPr>
          <w:rFonts w:ascii="Arial" w:hAnsi="Arial" w:cs="Arial"/>
          <w:spacing w:val="-17"/>
          <w:sz w:val="24"/>
          <w:szCs w:val="24"/>
        </w:rPr>
        <w:t xml:space="preserve"> </w:t>
      </w:r>
      <w:r w:rsidRPr="00906633">
        <w:rPr>
          <w:rFonts w:ascii="Arial" w:hAnsi="Arial" w:cs="Arial"/>
          <w:sz w:val="24"/>
          <w:szCs w:val="24"/>
        </w:rPr>
        <w:t>adelantar</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depuración</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saneamiento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respectivas cuentas que fueron agregadas.</w:t>
      </w:r>
    </w:p>
    <w:p w14:paraId="024C3BEE" w14:textId="77777777" w:rsidR="001D2CE7" w:rsidRPr="00906633" w:rsidRDefault="001D2CE7" w:rsidP="006367C0">
      <w:pPr>
        <w:pStyle w:val="Textoindependiente"/>
        <w:spacing w:before="18"/>
        <w:ind w:left="142" w:right="191" w:firstLine="2125"/>
        <w:jc w:val="left"/>
      </w:pPr>
    </w:p>
    <w:p w14:paraId="41A3B8C8" w14:textId="77777777" w:rsidR="001D2CE7" w:rsidRPr="00906633" w:rsidRDefault="00137D9D" w:rsidP="006367C0">
      <w:pPr>
        <w:pStyle w:val="Ttulo2"/>
        <w:numPr>
          <w:ilvl w:val="2"/>
          <w:numId w:val="7"/>
        </w:numPr>
        <w:spacing w:before="14"/>
        <w:ind w:left="851" w:hanging="716"/>
        <w:rPr>
          <w:b/>
        </w:rPr>
      </w:pPr>
      <w:r w:rsidRPr="00906633">
        <w:rPr>
          <w:b/>
        </w:rPr>
        <w:t>Opiniones</w:t>
      </w:r>
      <w:r w:rsidRPr="00906633">
        <w:rPr>
          <w:b/>
          <w:spacing w:val="38"/>
        </w:rPr>
        <w:t xml:space="preserve"> </w:t>
      </w:r>
      <w:r w:rsidRPr="00906633">
        <w:rPr>
          <w:b/>
        </w:rPr>
        <w:t>de</w:t>
      </w:r>
      <w:r w:rsidRPr="00906633">
        <w:rPr>
          <w:b/>
          <w:spacing w:val="41"/>
        </w:rPr>
        <w:t xml:space="preserve"> </w:t>
      </w:r>
      <w:r w:rsidRPr="00906633">
        <w:rPr>
          <w:b/>
        </w:rPr>
        <w:t>los</w:t>
      </w:r>
      <w:r w:rsidRPr="00906633">
        <w:rPr>
          <w:b/>
          <w:spacing w:val="41"/>
        </w:rPr>
        <w:t xml:space="preserve"> </w:t>
      </w:r>
      <w:r w:rsidRPr="00906633">
        <w:rPr>
          <w:b/>
        </w:rPr>
        <w:t>estados</w:t>
      </w:r>
      <w:r w:rsidRPr="00906633">
        <w:rPr>
          <w:b/>
          <w:spacing w:val="41"/>
        </w:rPr>
        <w:t xml:space="preserve"> </w:t>
      </w:r>
      <w:r w:rsidRPr="00906633">
        <w:rPr>
          <w:b/>
        </w:rPr>
        <w:t>financieros</w:t>
      </w:r>
      <w:r w:rsidRPr="00906633">
        <w:rPr>
          <w:b/>
          <w:spacing w:val="41"/>
        </w:rPr>
        <w:t xml:space="preserve"> </w:t>
      </w:r>
      <w:r w:rsidRPr="00906633">
        <w:rPr>
          <w:b/>
        </w:rPr>
        <w:t>de</w:t>
      </w:r>
      <w:r w:rsidRPr="00906633">
        <w:rPr>
          <w:b/>
          <w:spacing w:val="41"/>
        </w:rPr>
        <w:t xml:space="preserve"> </w:t>
      </w:r>
      <w:r w:rsidRPr="00906633">
        <w:rPr>
          <w:b/>
        </w:rPr>
        <w:t>las</w:t>
      </w:r>
      <w:r w:rsidRPr="00906633">
        <w:rPr>
          <w:b/>
          <w:spacing w:val="41"/>
        </w:rPr>
        <w:t xml:space="preserve"> </w:t>
      </w:r>
      <w:r w:rsidRPr="00906633">
        <w:rPr>
          <w:b/>
          <w:spacing w:val="-2"/>
        </w:rPr>
        <w:t>entidades</w:t>
      </w:r>
      <w:r w:rsidR="006367C0" w:rsidRPr="00906633">
        <w:rPr>
          <w:b/>
          <w:spacing w:val="-2"/>
        </w:rPr>
        <w:t xml:space="preserve"> </w:t>
      </w:r>
      <w:r w:rsidRPr="00906633">
        <w:rPr>
          <w:b/>
          <w:spacing w:val="-2"/>
        </w:rPr>
        <w:t>auditadas</w:t>
      </w:r>
      <w:r w:rsidR="006367C0" w:rsidRPr="00906633">
        <w:rPr>
          <w:b/>
          <w:spacing w:val="-2"/>
        </w:rPr>
        <w:t>.</w:t>
      </w:r>
    </w:p>
    <w:p w14:paraId="40F4A7A7" w14:textId="77777777" w:rsidR="006367C0" w:rsidRPr="00906633" w:rsidRDefault="006367C0" w:rsidP="006367C0">
      <w:pPr>
        <w:pStyle w:val="Textoindependiente"/>
        <w:ind w:right="2265"/>
        <w:rPr>
          <w:rFonts w:ascii="Arial" w:hAnsi="Arial" w:cs="Arial"/>
          <w:sz w:val="24"/>
          <w:szCs w:val="24"/>
        </w:rPr>
      </w:pPr>
    </w:p>
    <w:p w14:paraId="04D077BB" w14:textId="77777777" w:rsidR="006367C0"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 xml:space="preserve">Las contralorías delegadas sectoriales de la CGR emitieron opinión sobre los estados financieros en su conjunto vigencia 2024 y que contenían las cifras consolidadas por la CGN para elaborar el Balance </w:t>
      </w:r>
      <w:r w:rsidRPr="00906633">
        <w:rPr>
          <w:rFonts w:ascii="Arial" w:hAnsi="Arial" w:cs="Arial"/>
          <w:spacing w:val="-2"/>
          <w:sz w:val="24"/>
          <w:szCs w:val="24"/>
        </w:rPr>
        <w:t>General</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Nación.</w:t>
      </w:r>
      <w:r w:rsidRPr="00906633">
        <w:rPr>
          <w:rFonts w:ascii="Arial" w:hAnsi="Arial" w:cs="Arial"/>
          <w:spacing w:val="-14"/>
          <w:sz w:val="24"/>
          <w:szCs w:val="24"/>
        </w:rPr>
        <w:t xml:space="preserve"> </w:t>
      </w:r>
      <w:r w:rsidRPr="00906633">
        <w:rPr>
          <w:rFonts w:ascii="Arial" w:hAnsi="Arial" w:cs="Arial"/>
          <w:spacing w:val="-2"/>
          <w:sz w:val="24"/>
          <w:szCs w:val="24"/>
        </w:rPr>
        <w:t>Para</w:t>
      </w:r>
      <w:r w:rsidRPr="00906633">
        <w:rPr>
          <w:rFonts w:ascii="Arial" w:hAnsi="Arial" w:cs="Arial"/>
          <w:spacing w:val="-14"/>
          <w:sz w:val="24"/>
          <w:szCs w:val="24"/>
        </w:rPr>
        <w:t xml:space="preserve"> </w:t>
      </w:r>
      <w:r w:rsidRPr="00906633">
        <w:rPr>
          <w:rFonts w:ascii="Arial" w:hAnsi="Arial" w:cs="Arial"/>
          <w:spacing w:val="-2"/>
          <w:sz w:val="24"/>
          <w:szCs w:val="24"/>
        </w:rPr>
        <w:t>este</w:t>
      </w:r>
      <w:r w:rsidRPr="00906633">
        <w:rPr>
          <w:rFonts w:ascii="Arial" w:hAnsi="Arial" w:cs="Arial"/>
          <w:spacing w:val="-14"/>
          <w:sz w:val="24"/>
          <w:szCs w:val="24"/>
        </w:rPr>
        <w:t xml:space="preserve"> </w:t>
      </w:r>
      <w:r w:rsidRPr="00906633">
        <w:rPr>
          <w:rFonts w:ascii="Arial" w:hAnsi="Arial" w:cs="Arial"/>
          <w:spacing w:val="-2"/>
          <w:sz w:val="24"/>
          <w:szCs w:val="24"/>
        </w:rPr>
        <w:t>fin</w:t>
      </w:r>
      <w:r w:rsidRPr="00906633">
        <w:rPr>
          <w:rFonts w:ascii="Arial" w:hAnsi="Arial" w:cs="Arial"/>
          <w:spacing w:val="-14"/>
          <w:sz w:val="24"/>
          <w:szCs w:val="24"/>
        </w:rPr>
        <w:t xml:space="preserve"> </w:t>
      </w:r>
      <w:r w:rsidRPr="00906633">
        <w:rPr>
          <w:rFonts w:ascii="Arial" w:hAnsi="Arial" w:cs="Arial"/>
          <w:spacing w:val="-2"/>
          <w:sz w:val="24"/>
          <w:szCs w:val="24"/>
        </w:rPr>
        <w:t>utilizaron</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metodología</w:t>
      </w:r>
      <w:r w:rsidRPr="00906633">
        <w:rPr>
          <w:rFonts w:ascii="Arial" w:hAnsi="Arial" w:cs="Arial"/>
          <w:spacing w:val="-14"/>
          <w:sz w:val="24"/>
          <w:szCs w:val="24"/>
        </w:rPr>
        <w:t xml:space="preserve"> </w:t>
      </w:r>
      <w:r w:rsidRPr="00906633">
        <w:rPr>
          <w:rFonts w:ascii="Arial" w:hAnsi="Arial" w:cs="Arial"/>
          <w:spacing w:val="-2"/>
          <w:sz w:val="24"/>
          <w:szCs w:val="24"/>
        </w:rPr>
        <w:t>descrita</w:t>
      </w:r>
      <w:r w:rsidRPr="00906633">
        <w:rPr>
          <w:rFonts w:ascii="Arial" w:hAnsi="Arial" w:cs="Arial"/>
          <w:spacing w:val="-14"/>
          <w:sz w:val="24"/>
          <w:szCs w:val="24"/>
        </w:rPr>
        <w:t xml:space="preserve"> </w:t>
      </w:r>
      <w:r w:rsidRPr="00906633">
        <w:rPr>
          <w:rFonts w:ascii="Arial" w:hAnsi="Arial" w:cs="Arial"/>
          <w:spacing w:val="-2"/>
          <w:sz w:val="24"/>
          <w:szCs w:val="24"/>
        </w:rPr>
        <w:t xml:space="preserve">en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Guía</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Auditoría</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(GAF)</w:t>
      </w:r>
      <w:r w:rsidRPr="00906633">
        <w:rPr>
          <w:rFonts w:ascii="Arial" w:hAnsi="Arial" w:cs="Arial"/>
          <w:spacing w:val="-2"/>
          <w:sz w:val="24"/>
          <w:szCs w:val="24"/>
        </w:rPr>
        <w:t xml:space="preserve"> </w:t>
      </w:r>
      <w:r w:rsidRPr="00906633">
        <w:rPr>
          <w:rFonts w:ascii="Arial" w:hAnsi="Arial" w:cs="Arial"/>
          <w:sz w:val="24"/>
          <w:szCs w:val="24"/>
        </w:rPr>
        <w:t>vigente</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CGR</w:t>
      </w:r>
      <w:r w:rsidRPr="00906633">
        <w:rPr>
          <w:rFonts w:ascii="Arial" w:hAnsi="Arial" w:cs="Arial"/>
          <w:spacing w:val="-2"/>
          <w:sz w:val="24"/>
          <w:szCs w:val="24"/>
        </w:rPr>
        <w:t xml:space="preserve"> </w:t>
      </w:r>
      <w:r w:rsidRPr="00906633">
        <w:rPr>
          <w:rFonts w:ascii="Arial" w:hAnsi="Arial" w:cs="Arial"/>
          <w:sz w:val="24"/>
          <w:szCs w:val="24"/>
        </w:rPr>
        <w:t>e</w:t>
      </w:r>
      <w:r w:rsidRPr="00906633">
        <w:rPr>
          <w:rFonts w:ascii="Arial" w:hAnsi="Arial" w:cs="Arial"/>
          <w:spacing w:val="-2"/>
          <w:sz w:val="24"/>
          <w:szCs w:val="24"/>
        </w:rPr>
        <w:t xml:space="preserve"> </w:t>
      </w:r>
      <w:r w:rsidRPr="00906633">
        <w:rPr>
          <w:rFonts w:ascii="Arial" w:hAnsi="Arial" w:cs="Arial"/>
          <w:sz w:val="24"/>
          <w:szCs w:val="24"/>
        </w:rPr>
        <w:t>informaron estos dictámenes en los respectivos informes de auditoría financiera.</w:t>
      </w:r>
      <w:r w:rsidR="006367C0" w:rsidRPr="00906633">
        <w:rPr>
          <w:rFonts w:ascii="Arial" w:hAnsi="Arial" w:cs="Arial"/>
          <w:sz w:val="24"/>
          <w:szCs w:val="24"/>
        </w:rPr>
        <w:t xml:space="preserve"> </w:t>
      </w:r>
    </w:p>
    <w:p w14:paraId="4C8DEE0A" w14:textId="77777777" w:rsidR="006367C0" w:rsidRPr="00906633" w:rsidRDefault="006367C0" w:rsidP="00FD1677">
      <w:pPr>
        <w:pStyle w:val="Textoindependiente"/>
        <w:ind w:left="142" w:right="49"/>
        <w:rPr>
          <w:rFonts w:ascii="Arial" w:hAnsi="Arial" w:cs="Arial"/>
          <w:sz w:val="24"/>
          <w:szCs w:val="24"/>
        </w:rPr>
      </w:pPr>
    </w:p>
    <w:p w14:paraId="7BF1DCCE" w14:textId="77777777" w:rsidR="001D2CE7" w:rsidRPr="00906633" w:rsidRDefault="00137D9D" w:rsidP="00FD1677">
      <w:pPr>
        <w:pStyle w:val="Textoindependiente"/>
        <w:ind w:left="142" w:right="49"/>
        <w:rPr>
          <w:rFonts w:ascii="Arial" w:hAnsi="Arial" w:cs="Arial"/>
          <w:sz w:val="24"/>
          <w:szCs w:val="24"/>
        </w:rPr>
      </w:pPr>
      <w:r w:rsidRPr="00906633">
        <w:rPr>
          <w:rFonts w:ascii="Arial" w:hAnsi="Arial" w:cs="Arial"/>
          <w:spacing w:val="-6"/>
          <w:sz w:val="24"/>
          <w:szCs w:val="24"/>
        </w:rPr>
        <w:t>A</w:t>
      </w:r>
      <w:r w:rsidRPr="00906633">
        <w:rPr>
          <w:rFonts w:ascii="Arial" w:hAnsi="Arial" w:cs="Arial"/>
          <w:spacing w:val="-14"/>
          <w:sz w:val="24"/>
          <w:szCs w:val="24"/>
        </w:rPr>
        <w:t xml:space="preserve"> </w:t>
      </w:r>
      <w:r w:rsidRPr="00906633">
        <w:rPr>
          <w:rFonts w:ascii="Arial" w:hAnsi="Arial" w:cs="Arial"/>
          <w:spacing w:val="-6"/>
          <w:sz w:val="24"/>
          <w:szCs w:val="24"/>
        </w:rPr>
        <w:t>continuación,</w:t>
      </w:r>
      <w:r w:rsidRPr="00906633">
        <w:rPr>
          <w:rFonts w:ascii="Arial" w:hAnsi="Arial" w:cs="Arial"/>
          <w:spacing w:val="-13"/>
          <w:sz w:val="24"/>
          <w:szCs w:val="24"/>
        </w:rPr>
        <w:t xml:space="preserve"> </w:t>
      </w:r>
      <w:r w:rsidRPr="00906633">
        <w:rPr>
          <w:rFonts w:ascii="Arial" w:hAnsi="Arial" w:cs="Arial"/>
          <w:spacing w:val="-6"/>
          <w:sz w:val="24"/>
          <w:szCs w:val="24"/>
        </w:rPr>
        <w:t>se</w:t>
      </w:r>
      <w:r w:rsidRPr="00906633">
        <w:rPr>
          <w:rFonts w:ascii="Arial" w:hAnsi="Arial" w:cs="Arial"/>
          <w:spacing w:val="-13"/>
          <w:sz w:val="24"/>
          <w:szCs w:val="24"/>
        </w:rPr>
        <w:t xml:space="preserve"> </w:t>
      </w:r>
      <w:r w:rsidRPr="00906633">
        <w:rPr>
          <w:rFonts w:ascii="Arial" w:hAnsi="Arial" w:cs="Arial"/>
          <w:spacing w:val="-6"/>
          <w:sz w:val="24"/>
          <w:szCs w:val="24"/>
        </w:rPr>
        <w:t>presentan</w:t>
      </w:r>
      <w:r w:rsidRPr="00906633">
        <w:rPr>
          <w:rFonts w:ascii="Arial" w:hAnsi="Arial" w:cs="Arial"/>
          <w:spacing w:val="-14"/>
          <w:sz w:val="24"/>
          <w:szCs w:val="24"/>
        </w:rPr>
        <w:t xml:space="preserve"> </w:t>
      </w:r>
      <w:r w:rsidRPr="00906633">
        <w:rPr>
          <w:rFonts w:ascii="Arial" w:hAnsi="Arial" w:cs="Arial"/>
          <w:spacing w:val="-6"/>
          <w:sz w:val="24"/>
          <w:szCs w:val="24"/>
        </w:rPr>
        <w:t>las</w:t>
      </w:r>
      <w:r w:rsidRPr="00906633">
        <w:rPr>
          <w:rFonts w:ascii="Arial" w:hAnsi="Arial" w:cs="Arial"/>
          <w:spacing w:val="-13"/>
          <w:sz w:val="24"/>
          <w:szCs w:val="24"/>
        </w:rPr>
        <w:t xml:space="preserve"> </w:t>
      </w:r>
      <w:r w:rsidRPr="00906633">
        <w:rPr>
          <w:rFonts w:ascii="Arial" w:hAnsi="Arial" w:cs="Arial"/>
          <w:spacing w:val="-6"/>
          <w:sz w:val="24"/>
          <w:szCs w:val="24"/>
        </w:rPr>
        <w:t>opiniones</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4"/>
          <w:sz w:val="24"/>
          <w:szCs w:val="24"/>
        </w:rPr>
        <w:t xml:space="preserve"> </w:t>
      </w:r>
      <w:r w:rsidRPr="00906633">
        <w:rPr>
          <w:rFonts w:ascii="Arial" w:hAnsi="Arial" w:cs="Arial"/>
          <w:spacing w:val="-6"/>
          <w:sz w:val="24"/>
          <w:szCs w:val="24"/>
        </w:rPr>
        <w:t>nivel</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activos</w:t>
      </w:r>
      <w:r w:rsidRPr="00906633">
        <w:rPr>
          <w:rFonts w:ascii="Arial" w:hAnsi="Arial" w:cs="Arial"/>
          <w:spacing w:val="-14"/>
          <w:sz w:val="24"/>
          <w:szCs w:val="24"/>
        </w:rPr>
        <w:t xml:space="preserve"> </w:t>
      </w:r>
      <w:r w:rsidRPr="00906633">
        <w:rPr>
          <w:rFonts w:ascii="Arial" w:hAnsi="Arial" w:cs="Arial"/>
          <w:spacing w:val="-6"/>
          <w:sz w:val="24"/>
          <w:szCs w:val="24"/>
        </w:rPr>
        <w:t xml:space="preserve">agregados </w:t>
      </w:r>
      <w:r w:rsidRPr="00906633">
        <w:rPr>
          <w:rFonts w:ascii="Arial" w:hAnsi="Arial" w:cs="Arial"/>
          <w:sz w:val="24"/>
          <w:szCs w:val="24"/>
        </w:rPr>
        <w:t>auditados de la vigencia 2024 que ascendieron a $1.227.684.956,34 millones y que representaron el 97,18% de los activos agregados totales (Gráfico 2-4).</w:t>
      </w:r>
    </w:p>
    <w:p w14:paraId="08B0CF9D" w14:textId="77777777" w:rsidR="006367C0" w:rsidRPr="00906633" w:rsidRDefault="006367C0">
      <w:pPr>
        <w:ind w:left="2257"/>
        <w:rPr>
          <w:i/>
          <w:sz w:val="20"/>
        </w:rPr>
      </w:pPr>
    </w:p>
    <w:p w14:paraId="0219686B" w14:textId="77777777" w:rsidR="001D2CE7" w:rsidRPr="00906633" w:rsidRDefault="00137D9D">
      <w:pPr>
        <w:ind w:left="2257"/>
        <w:rPr>
          <w:i/>
          <w:sz w:val="20"/>
        </w:rPr>
      </w:pPr>
      <w:r w:rsidRPr="00906633">
        <w:rPr>
          <w:i/>
          <w:sz w:val="20"/>
        </w:rPr>
        <w:t>Gráfico</w:t>
      </w:r>
      <w:r w:rsidRPr="00906633">
        <w:rPr>
          <w:i/>
          <w:spacing w:val="-8"/>
          <w:sz w:val="20"/>
        </w:rPr>
        <w:t xml:space="preserve"> </w:t>
      </w:r>
      <w:r w:rsidRPr="00906633">
        <w:rPr>
          <w:i/>
          <w:sz w:val="20"/>
        </w:rPr>
        <w:t>2-</w:t>
      </w:r>
      <w:r w:rsidRPr="00906633">
        <w:rPr>
          <w:i/>
          <w:spacing w:val="-10"/>
          <w:sz w:val="20"/>
        </w:rPr>
        <w:t>4</w:t>
      </w:r>
    </w:p>
    <w:p w14:paraId="23C7950F" w14:textId="77777777" w:rsidR="001D2CE7" w:rsidRPr="00906633" w:rsidRDefault="00137D9D">
      <w:pPr>
        <w:pStyle w:val="Textoindependiente"/>
        <w:spacing w:before="3"/>
        <w:ind w:left="0"/>
        <w:jc w:val="left"/>
        <w:rPr>
          <w:i/>
          <w:sz w:val="6"/>
        </w:rPr>
      </w:pPr>
      <w:r w:rsidRPr="00906633">
        <w:rPr>
          <w:i/>
          <w:noProof/>
          <w:sz w:val="6"/>
          <w:lang w:val="es-CO" w:eastAsia="es-CO"/>
        </w:rPr>
        <mc:AlternateContent>
          <mc:Choice Requires="wpg">
            <w:drawing>
              <wp:anchor distT="0" distB="0" distL="0" distR="0" simplePos="0" relativeHeight="487599104" behindDoc="1" locked="0" layoutInCell="1" allowOverlap="1" wp14:anchorId="1B8A4813" wp14:editId="22FBB581">
                <wp:simplePos x="0" y="0"/>
                <wp:positionH relativeFrom="page">
                  <wp:posOffset>1431416</wp:posOffset>
                </wp:positionH>
                <wp:positionV relativeFrom="paragraph">
                  <wp:posOffset>64247</wp:posOffset>
                </wp:positionV>
                <wp:extent cx="4887595" cy="277622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2776220"/>
                          <a:chOff x="0" y="0"/>
                          <a:chExt cx="4887595" cy="2776220"/>
                        </a:xfrm>
                      </wpg:grpSpPr>
                      <pic:pic xmlns:pic="http://schemas.openxmlformats.org/drawingml/2006/picture">
                        <pic:nvPicPr>
                          <pic:cNvPr id="146" name="Image 144"/>
                          <pic:cNvPicPr/>
                        </pic:nvPicPr>
                        <pic:blipFill>
                          <a:blip r:embed="rId37" cstate="print"/>
                          <a:stretch>
                            <a:fillRect/>
                          </a:stretch>
                        </pic:blipFill>
                        <pic:spPr>
                          <a:xfrm>
                            <a:off x="514351" y="737791"/>
                            <a:ext cx="3966557" cy="1762398"/>
                          </a:xfrm>
                          <a:prstGeom prst="rect">
                            <a:avLst/>
                          </a:prstGeom>
                        </pic:spPr>
                      </pic:pic>
                      <wps:wsp>
                        <wps:cNvPr id="147" name="Textbox 145"/>
                        <wps:cNvSpPr txBox="1"/>
                        <wps:spPr>
                          <a:xfrm>
                            <a:off x="1587" y="1587"/>
                            <a:ext cx="4884420" cy="2773045"/>
                          </a:xfrm>
                          <a:prstGeom prst="rect">
                            <a:avLst/>
                          </a:prstGeom>
                          <a:ln w="3175">
                            <a:solidFill>
                              <a:srgbClr val="25408F"/>
                            </a:solidFill>
                            <a:prstDash val="solid"/>
                          </a:ln>
                        </wps:spPr>
                        <wps:txbx>
                          <w:txbxContent>
                            <w:p w14:paraId="60D56215" w14:textId="77777777" w:rsidR="003B12B4" w:rsidRDefault="003B12B4">
                              <w:pPr>
                                <w:spacing w:before="108" w:line="249" w:lineRule="auto"/>
                                <w:ind w:left="2190" w:right="1826"/>
                                <w:jc w:val="center"/>
                                <w:rPr>
                                  <w:rFonts w:ascii="Arial"/>
                                  <w:b/>
                                  <w:sz w:val="18"/>
                                </w:rPr>
                              </w:pPr>
                              <w:r>
                                <w:rPr>
                                  <w:rFonts w:ascii="Arial"/>
                                  <w:b/>
                                  <w:color w:val="25408F"/>
                                  <w:sz w:val="18"/>
                                </w:rPr>
                                <w:t>Opiniones con nivel de activos agregados a 31 de diciembre de 2024</w:t>
                              </w:r>
                            </w:p>
                            <w:p w14:paraId="7520A647" w14:textId="77777777" w:rsidR="003B12B4" w:rsidRDefault="003B12B4">
                              <w:pPr>
                                <w:spacing w:before="1"/>
                                <w:ind w:left="2190" w:right="1831"/>
                                <w:jc w:val="center"/>
                                <w:rPr>
                                  <w:rFonts w:ascii="Arial"/>
                                  <w:b/>
                                  <w:sz w:val="18"/>
                                </w:rPr>
                              </w:pPr>
                              <w:r>
                                <w:rPr>
                                  <w:rFonts w:ascii="Arial"/>
                                  <w:b/>
                                  <w:color w:val="25408F"/>
                                  <w:sz w:val="18"/>
                                </w:rPr>
                                <w:t>Cifras</w:t>
                              </w:r>
                              <w:r>
                                <w:rPr>
                                  <w:rFonts w:ascii="Arial"/>
                                  <w:b/>
                                  <w:color w:val="25408F"/>
                                  <w:spacing w:val="3"/>
                                  <w:sz w:val="18"/>
                                </w:rPr>
                                <w:t xml:space="preserve"> </w:t>
                              </w:r>
                              <w:r>
                                <w:rPr>
                                  <w:rFonts w:ascii="Arial"/>
                                  <w:b/>
                                  <w:color w:val="25408F"/>
                                  <w:sz w:val="18"/>
                                </w:rPr>
                                <w:t>en</w:t>
                              </w:r>
                              <w:r>
                                <w:rPr>
                                  <w:rFonts w:ascii="Arial"/>
                                  <w:b/>
                                  <w:color w:val="25408F"/>
                                  <w:spacing w:val="6"/>
                                  <w:sz w:val="18"/>
                                </w:rPr>
                                <w:t xml:space="preserve"> </w:t>
                              </w:r>
                              <w:r>
                                <w:rPr>
                                  <w:rFonts w:ascii="Arial"/>
                                  <w:b/>
                                  <w:color w:val="25408F"/>
                                  <w:sz w:val="18"/>
                                </w:rPr>
                                <w:t>millones</w:t>
                              </w:r>
                              <w:r>
                                <w:rPr>
                                  <w:rFonts w:ascii="Arial"/>
                                  <w:b/>
                                  <w:color w:val="25408F"/>
                                  <w:spacing w:val="5"/>
                                  <w:sz w:val="18"/>
                                </w:rPr>
                                <w:t xml:space="preserve"> </w:t>
                              </w:r>
                              <w:r>
                                <w:rPr>
                                  <w:rFonts w:ascii="Arial"/>
                                  <w:b/>
                                  <w:color w:val="25408F"/>
                                  <w:sz w:val="18"/>
                                </w:rPr>
                                <w:t>de</w:t>
                              </w:r>
                              <w:r>
                                <w:rPr>
                                  <w:rFonts w:ascii="Arial"/>
                                  <w:b/>
                                  <w:color w:val="25408F"/>
                                  <w:spacing w:val="6"/>
                                  <w:sz w:val="18"/>
                                </w:rPr>
                                <w:t xml:space="preserve"> </w:t>
                              </w:r>
                              <w:r>
                                <w:rPr>
                                  <w:rFonts w:ascii="Arial"/>
                                  <w:b/>
                                  <w:color w:val="25408F"/>
                                  <w:spacing w:val="-4"/>
                                  <w:sz w:val="18"/>
                                </w:rPr>
                                <w:t>pesos</w:t>
                              </w:r>
                            </w:p>
                          </w:txbxContent>
                        </wps:txbx>
                        <wps:bodyPr wrap="square" lIns="0" tIns="0" rIns="0" bIns="0" rtlCol="0">
                          <a:noAutofit/>
                        </wps:bodyPr>
                      </wps:wsp>
                    </wpg:wgp>
                  </a:graphicData>
                </a:graphic>
              </wp:anchor>
            </w:drawing>
          </mc:Choice>
          <mc:Fallback>
            <w:pict>
              <v:group w14:anchorId="1B8A4813" id="Group 143" o:spid="_x0000_s1070" style="position:absolute;margin-left:112.7pt;margin-top:5.05pt;width:384.85pt;height:218.6pt;z-index:-15717376;mso-wrap-distance-left:0;mso-wrap-distance-right:0;mso-position-horizontal-relative:page" coordsize="48875,2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Rn7RH/ACXr4gf9hq4/9CrzyvQ/2iP+S9fE&#10;D/sNXH/oVeeV/QGE/wB2pf4Y/wDpKP56xn+81f8AFL/0phRRRXWcgUUUUAFFFFABRRRQAUUUUAFF&#10;FFABRRRQB99/8E4f+Se+Lv8AsLL/AOiEr67r5E/4Jw/8k98Xf9hZf/RCV9d1+JZ7/wAjKt6/oj9x&#10;yH/kWUfT9WFFFFeC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kZ+0R/wAl6+IH/YauP/Qq88r0P9oj/kvXxA/7DVx/6FXnlf0BhP8A&#10;dqX+GP8A6Sj+esZ/vNX/ABS/9KYUUUV1nIFFFFABRRRQAUUUUAFFFFABRRRQAUUUUAfff/BOH/kn&#10;vi7/ALCy/wDohK+u6+RP+CcP/JPfF3/YWX/0QlfXdfiWe/8AIyrev6I/cch/5FlH0/VhRRRXgnv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GftEf8AJeviB/2Grj/0KvPK9D/aI/5L18QP+w1cf+hV55X9AYT/AHal/hj/AOko/nrGf7zV&#10;/wAUv/SmFFFFdZyBRRRQAUUUUAFFFFABRRRQAUUUUAFFFFAH33/wTh/5J74u/wCwsv8A6ISvruvk&#10;T/gnD/yT3xd/2Fl/9EJX13X4lnv/ACMq3r+iP3HIf+RZR9P1YUUUV4J7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Rn7RH/ACXr4gf9&#10;hq4/9CrzyvQ/2iP+S9fED/sNXH/oVeeV/QGE/wB2pf4Y/wDpKP56xn+81f8AFL/0phRRRXWcgUUU&#10;UAFFFFABRRRQAUUUUAFFFFABRRRQB99/8E4f+Se+Lv8AsLL/AOiEr67r5E/4Jw/8k98Xf9hZf/RC&#10;V9d1+JZ7/wAjKt6/oj9xyH/kWUfT9WFFFFeC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Z+0R/wAl6+IH/YauP/Qq88r0P9oj/kvX&#10;xA/7DVx/6FXnlf0BhP8AdqX+GP8A6Sj+esZ/vNX/ABS/9KYUUUV1nIFFFFABRRRQAUUUUAFFFFAB&#10;RRRQAUUUUAfff/BOH/knvi7/ALCy/wDohK+u6+RP+CcP/JPfF3/YWX/0QlfXdfiWe/8AIyrev6I/&#10;cch/5FlH0/VhRRRXgnv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GftEf8AJeviB/2Grj/0KvPK9D/aI/5L18QP+w1cf+hV55X9AYT/&#10;AHal/hj/AOko/nrGf7zV/wAUv/SmFFFFdZyBRRRQAUUUUAFFFFABRRRQAUUUUAFFFFAH33/wTh/5&#10;J74u/wCwsv8A6ISvruvkT/gnD/yT3xd/2Fl/9EJX13X4lnv/ACMq3r+iP3HIf+RZR9P1YUUUV4J7&#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Rn7RH/ACXr4gf9hq4/9CrzyvQ/2iP+S9fED/sNXH/oVeeV/QGE/wB2pf4Y/wDpKP56xn+8&#10;1f8AFL/0phRRRXWcgUUUUAFFFFABRRRQAUUUUAFFFFABRRRQB99/8E4f+Se+Lv8AsLL/AOiEr67r&#10;5E/4Jw/8k98Xf9hZf/RCV9d1+JZ7/wAjKt6/oj9xyH/kWUfT9WFFFFeC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Z+0R/wAl6+IH&#10;/YauP/Qq88r0P9oj/kvXxA/7DVx/6FXnlf0BhP8AdqX+GP8A6Sj+esZ/vNX/ABS/9KYUUUV1nIFF&#10;FFABRRRQAUUUUAFFFFABRRRQAUUUUAfff/BOH/knvi7/ALCy/wDohK+u6+RP+CcP/JPfF3/YWX/0&#10;QlfXdfiWe/8AIyrev6I/cch/5FlH0/VhRRRXgnv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GftEf8AJeviB/2Grj/0KvPK9D/aI/5L&#10;18QP+w1cf+hV55X9AYT/AHal/hj/AOko/nrGf7zV/wAUv/SmFFFFdZyBRRRQAUUUUAFFFFABRRRQ&#10;AUUUUAFFFFAH33/wTh/5J74u/wCwsv8A6ISvruvkT/gnD/yT3xd/2Fl/9EJX13X4lnv/ACMq3r+i&#10;P3HIf+RZR9P1YUUUV4J7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Rn7RH/ACXr4gf9hq4/9CrzyvQ/2iP+S9fED/sNXH/oVeeV/QGE&#10;/wB2pf4Y/wDpKP56xn+81f8AFL/0phRRRXWcgUUUUAFFFFABRRRQAUUUUAFFFFABRRRQB99/8E4f&#10;+Se+Lv8AsLL/AOiEr67r5E/4Jw/8k98Xf9hZf/RCV9d1+JZ7/wAjKt6/oj9xyH/kWUfT9WFFFFeC&#10;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Z+0R/wAl6+IH/YauP/Qq88r0P9oj/kvXxA/7DVx/6FXnlf0BhP8AdqX+GP8A6Sj+esZ/&#10;vNX/ABS/9KYUUUV1nIFFFFABRRRQAUUUUAFFFFABRRRQAUUUUAfff/BOH/knvi7/ALCy/wDohK+u&#10;6+RP+CcP/JPfF3/YWX/0QlfXdfiWe/8AIyrev6I/cch/5FlH0/VhRRRXgnv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GftEf8AJevi&#10;B/2Grj/0KvPK9D/aI/5L18QP+w1cf+hV55X9AYT/AHal/hj/AOko/nrGf7zV/wAUv/SmFFFFdZyB&#10;RRRQAUUUUAFFFFABRRRQAUUUUAFFFFAH33/wTh/5J74u/wCwsv8A6ISvruvkT/gnD/yT3xd/2Fl/&#10;9EJX13X4lnv/ACMq3r+iP3HIf+RZR9P1YUUUV4J7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n7RH/ACXr4gf9hq4/9CrzyvQ/2iP+&#10;S9fED/sNXH/oVeeV/QGE/wB2pf4Y/wDpKP56xn+81f8AFL/0phRRRXWcgUUUUAFFFFABRRRQAUUU&#10;UAFFFFABRRRQB99/8E4f+Se+Lv8AsLL/AOiEr67r5E/4Jw/8k98Xf9hZf/RCV9d1+JZ7/wAjKt6/&#10;oj9xyH/kWUfT9WFFFFeC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Z+0R/wAl6+IH/YauP/Qq88r0P9oj/kvXxA/7DVx/6FXnlf0B&#10;hP8AdqX+GP8A6Sj+esZ/vNX/ABS/9KYUUUV1nIFFFFABRRRQAUUUUAFFFFABRRRQAUUUUAfff/BO&#10;H/knvi7/ALCy/wDohK+u6+RP+CcP/JPfF3/YWX/0QlfXdfiWe/8AIyrev6I/cch/5FlH0/VhRRRX&#10;gnv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">
                <v:shape id="Image 144" o:spid="_x0000_s1071" type="#_x0000_t75" style="position:absolute;left:5143;top:7377;width:39666;height:17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">
                  <v:imagedata r:id="rId38" o:title=""/>
                </v:shape>
                <v:shape id="Textbox 145" o:spid="_x0000_s1072" type="#_x0000_t202" style="position:absolute;left:15;top:15;width:48845;height:2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" filled="f" strokecolor="#25408f" strokeweight=".25pt">
                  <v:textbox inset="0,0,0,0">
                    <w:txbxContent>
                      <w:p w14:paraId="60D56215" w14:textId="77777777" w:rsidR="003B12B4" w:rsidRDefault="003B12B4">
                        <w:pPr>
                          <w:spacing w:before="108" w:line="249" w:lineRule="auto"/>
                          <w:ind w:left="2190" w:right="1826"/>
                          <w:jc w:val="center"/>
                          <w:rPr>
                            <w:rFonts w:ascii="Arial"/>
                            <w:b/>
                            <w:sz w:val="18"/>
                          </w:rPr>
                        </w:pPr>
                        <w:r>
                          <w:rPr>
                            <w:rFonts w:ascii="Arial"/>
                            <w:b/>
                            <w:color w:val="25408F"/>
                            <w:sz w:val="18"/>
                          </w:rPr>
                          <w:t>Opiniones con nivel de activos agregados a 31 de diciembre de 2024</w:t>
                        </w:r>
                      </w:p>
                      <w:p w14:paraId="7520A647" w14:textId="77777777" w:rsidR="003B12B4" w:rsidRDefault="003B12B4">
                        <w:pPr>
                          <w:spacing w:before="1"/>
                          <w:ind w:left="2190" w:right="1831"/>
                          <w:jc w:val="center"/>
                          <w:rPr>
                            <w:rFonts w:ascii="Arial"/>
                            <w:b/>
                            <w:sz w:val="18"/>
                          </w:rPr>
                        </w:pPr>
                        <w:r>
                          <w:rPr>
                            <w:rFonts w:ascii="Arial"/>
                            <w:b/>
                            <w:color w:val="25408F"/>
                            <w:sz w:val="18"/>
                          </w:rPr>
                          <w:t>Cifras</w:t>
                        </w:r>
                        <w:r>
                          <w:rPr>
                            <w:rFonts w:ascii="Arial"/>
                            <w:b/>
                            <w:color w:val="25408F"/>
                            <w:spacing w:val="3"/>
                            <w:sz w:val="18"/>
                          </w:rPr>
                          <w:t xml:space="preserve"> </w:t>
                        </w:r>
                        <w:r>
                          <w:rPr>
                            <w:rFonts w:ascii="Arial"/>
                            <w:b/>
                            <w:color w:val="25408F"/>
                            <w:sz w:val="18"/>
                          </w:rPr>
                          <w:t>en</w:t>
                        </w:r>
                        <w:r>
                          <w:rPr>
                            <w:rFonts w:ascii="Arial"/>
                            <w:b/>
                            <w:color w:val="25408F"/>
                            <w:spacing w:val="6"/>
                            <w:sz w:val="18"/>
                          </w:rPr>
                          <w:t xml:space="preserve"> </w:t>
                        </w:r>
                        <w:r>
                          <w:rPr>
                            <w:rFonts w:ascii="Arial"/>
                            <w:b/>
                            <w:color w:val="25408F"/>
                            <w:sz w:val="18"/>
                          </w:rPr>
                          <w:t>millones</w:t>
                        </w:r>
                        <w:r>
                          <w:rPr>
                            <w:rFonts w:ascii="Arial"/>
                            <w:b/>
                            <w:color w:val="25408F"/>
                            <w:spacing w:val="5"/>
                            <w:sz w:val="18"/>
                          </w:rPr>
                          <w:t xml:space="preserve"> </w:t>
                        </w:r>
                        <w:r>
                          <w:rPr>
                            <w:rFonts w:ascii="Arial"/>
                            <w:b/>
                            <w:color w:val="25408F"/>
                            <w:sz w:val="18"/>
                          </w:rPr>
                          <w:t>de</w:t>
                        </w:r>
                        <w:r>
                          <w:rPr>
                            <w:rFonts w:ascii="Arial"/>
                            <w:b/>
                            <w:color w:val="25408F"/>
                            <w:spacing w:val="6"/>
                            <w:sz w:val="18"/>
                          </w:rPr>
                          <w:t xml:space="preserve"> </w:t>
                        </w:r>
                        <w:r>
                          <w:rPr>
                            <w:rFonts w:ascii="Arial"/>
                            <w:b/>
                            <w:color w:val="25408F"/>
                            <w:spacing w:val="-4"/>
                            <w:sz w:val="18"/>
                          </w:rPr>
                          <w:t>pesos</w:t>
                        </w:r>
                      </w:p>
                    </w:txbxContent>
                  </v:textbox>
                </v:shape>
                <w10:wrap type="topAndBottom" anchorx="page"/>
              </v:group>
            </w:pict>
          </mc:Fallback>
        </mc:AlternateContent>
      </w:r>
    </w:p>
    <w:p w14:paraId="3AAE1F2B" w14:textId="77777777" w:rsidR="001D2CE7" w:rsidRPr="00906633" w:rsidRDefault="00137D9D">
      <w:pPr>
        <w:spacing w:before="57"/>
        <w:ind w:left="2275"/>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44EE8060" w14:textId="77777777" w:rsidR="006367C0" w:rsidRPr="00906633" w:rsidRDefault="006367C0">
      <w:pPr>
        <w:pStyle w:val="Textoindependiente"/>
        <w:spacing w:before="1" w:line="237" w:lineRule="auto"/>
        <w:ind w:right="2265"/>
        <w:rPr>
          <w:spacing w:val="-4"/>
        </w:rPr>
      </w:pPr>
    </w:p>
    <w:p w14:paraId="0CBFAEDB" w14:textId="77777777" w:rsidR="001D2CE7" w:rsidRPr="00906633" w:rsidRDefault="00137D9D" w:rsidP="00FD1677">
      <w:pPr>
        <w:pStyle w:val="Textoindependiente"/>
        <w:spacing w:before="1" w:line="237" w:lineRule="auto"/>
        <w:ind w:left="142" w:right="49"/>
        <w:rPr>
          <w:rFonts w:ascii="Arial" w:hAnsi="Arial" w:cs="Arial"/>
          <w:sz w:val="24"/>
          <w:szCs w:val="24"/>
        </w:rPr>
      </w:pPr>
      <w:r w:rsidRPr="00906633">
        <w:rPr>
          <w:rFonts w:ascii="Arial" w:hAnsi="Arial" w:cs="Arial"/>
          <w:spacing w:val="-4"/>
          <w:sz w:val="24"/>
          <w:szCs w:val="24"/>
        </w:rPr>
        <w:t>Como</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observa,</w:t>
      </w:r>
      <w:r w:rsidRPr="00906633">
        <w:rPr>
          <w:rFonts w:ascii="Arial" w:hAnsi="Arial" w:cs="Arial"/>
          <w:spacing w:val="-15"/>
          <w:sz w:val="24"/>
          <w:szCs w:val="24"/>
        </w:rPr>
        <w:t xml:space="preserve"> </w:t>
      </w:r>
      <w:r w:rsidRPr="00906633">
        <w:rPr>
          <w:rFonts w:ascii="Arial" w:hAnsi="Arial" w:cs="Arial"/>
          <w:spacing w:val="-4"/>
          <w:sz w:val="24"/>
          <w:szCs w:val="24"/>
        </w:rPr>
        <w:t>para</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63,14%</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activos</w:t>
      </w:r>
      <w:r w:rsidRPr="00906633">
        <w:rPr>
          <w:rFonts w:ascii="Arial" w:hAnsi="Arial" w:cs="Arial"/>
          <w:spacing w:val="-16"/>
          <w:sz w:val="24"/>
          <w:szCs w:val="24"/>
        </w:rPr>
        <w:t xml:space="preserve"> </w:t>
      </w:r>
      <w:r w:rsidRPr="00906633">
        <w:rPr>
          <w:rFonts w:ascii="Arial" w:hAnsi="Arial" w:cs="Arial"/>
          <w:spacing w:val="-4"/>
          <w:sz w:val="24"/>
          <w:szCs w:val="24"/>
        </w:rPr>
        <w:t>agregados</w:t>
      </w:r>
      <w:r w:rsidRPr="00906633">
        <w:rPr>
          <w:rFonts w:ascii="Arial" w:hAnsi="Arial" w:cs="Arial"/>
          <w:spacing w:val="-15"/>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 xml:space="preserve">opiniones </w:t>
      </w:r>
      <w:r w:rsidRPr="00906633">
        <w:rPr>
          <w:rFonts w:ascii="Arial" w:hAnsi="Arial" w:cs="Arial"/>
          <w:spacing w:val="-2"/>
          <w:sz w:val="24"/>
          <w:szCs w:val="24"/>
        </w:rPr>
        <w:t>fueron</w:t>
      </w:r>
      <w:r w:rsidRPr="00906633">
        <w:rPr>
          <w:rFonts w:ascii="Arial" w:hAnsi="Arial" w:cs="Arial"/>
          <w:spacing w:val="-14"/>
          <w:sz w:val="24"/>
          <w:szCs w:val="24"/>
        </w:rPr>
        <w:t xml:space="preserve"> </w:t>
      </w:r>
      <w:r w:rsidRPr="00906633">
        <w:rPr>
          <w:rFonts w:ascii="Arial" w:hAnsi="Arial" w:cs="Arial"/>
          <w:spacing w:val="-2"/>
          <w:sz w:val="24"/>
          <w:szCs w:val="24"/>
        </w:rPr>
        <w:t>sin</w:t>
      </w:r>
      <w:r w:rsidRPr="00906633">
        <w:rPr>
          <w:rFonts w:ascii="Arial" w:hAnsi="Arial" w:cs="Arial"/>
          <w:spacing w:val="-14"/>
          <w:sz w:val="24"/>
          <w:szCs w:val="24"/>
        </w:rPr>
        <w:t xml:space="preserve"> </w:t>
      </w:r>
      <w:r w:rsidRPr="00906633">
        <w:rPr>
          <w:rFonts w:ascii="Arial" w:hAnsi="Arial" w:cs="Arial"/>
          <w:spacing w:val="-2"/>
          <w:sz w:val="24"/>
          <w:szCs w:val="24"/>
        </w:rPr>
        <w:t>salvedades,</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18,00%</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salvedades,</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18,77%</w:t>
      </w:r>
      <w:r w:rsidRPr="00906633">
        <w:rPr>
          <w:rFonts w:ascii="Arial" w:hAnsi="Arial" w:cs="Arial"/>
          <w:spacing w:val="-14"/>
          <w:sz w:val="24"/>
          <w:szCs w:val="24"/>
        </w:rPr>
        <w:t xml:space="preserve"> </w:t>
      </w:r>
      <w:r w:rsidRPr="00906633">
        <w:rPr>
          <w:rFonts w:ascii="Arial" w:hAnsi="Arial" w:cs="Arial"/>
          <w:spacing w:val="-2"/>
          <w:sz w:val="24"/>
          <w:szCs w:val="24"/>
        </w:rPr>
        <w:t xml:space="preserve">negativas </w:t>
      </w:r>
      <w:r w:rsidRPr="00906633">
        <w:rPr>
          <w:rFonts w:ascii="Arial" w:hAnsi="Arial" w:cs="Arial"/>
          <w:sz w:val="24"/>
          <w:szCs w:val="24"/>
        </w:rPr>
        <w:t xml:space="preserve">y una entidad (ICA) tuvo abstención de opinión. A continuación, las </w:t>
      </w:r>
      <w:r w:rsidRPr="00906633">
        <w:rPr>
          <w:rFonts w:ascii="Arial" w:hAnsi="Arial" w:cs="Arial"/>
          <w:spacing w:val="-2"/>
          <w:sz w:val="24"/>
          <w:szCs w:val="24"/>
        </w:rPr>
        <w:t>opiniones</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marco</w:t>
      </w:r>
      <w:r w:rsidRPr="00906633">
        <w:rPr>
          <w:rFonts w:ascii="Arial" w:hAnsi="Arial" w:cs="Arial"/>
          <w:spacing w:val="-17"/>
          <w:sz w:val="24"/>
          <w:szCs w:val="24"/>
        </w:rPr>
        <w:t xml:space="preserve"> </w:t>
      </w:r>
      <w:r w:rsidRPr="00906633">
        <w:rPr>
          <w:rFonts w:ascii="Arial" w:hAnsi="Arial" w:cs="Arial"/>
          <w:spacing w:val="-2"/>
          <w:sz w:val="24"/>
          <w:szCs w:val="24"/>
        </w:rPr>
        <w:t>normativo,</w:t>
      </w:r>
      <w:r w:rsidRPr="00906633">
        <w:rPr>
          <w:rFonts w:ascii="Arial" w:hAnsi="Arial" w:cs="Arial"/>
          <w:spacing w:val="-18"/>
          <w:sz w:val="24"/>
          <w:szCs w:val="24"/>
        </w:rPr>
        <w:t xml:space="preserve"> </w:t>
      </w:r>
      <w:r w:rsidRPr="00906633">
        <w:rPr>
          <w:rFonts w:ascii="Arial" w:hAnsi="Arial" w:cs="Arial"/>
          <w:spacing w:val="-2"/>
          <w:sz w:val="24"/>
          <w:szCs w:val="24"/>
        </w:rPr>
        <w:t>número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entidades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nivel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 xml:space="preserve">activos </w:t>
      </w:r>
      <w:r w:rsidRPr="00906633">
        <w:rPr>
          <w:rFonts w:ascii="Arial" w:hAnsi="Arial" w:cs="Arial"/>
          <w:sz w:val="24"/>
          <w:szCs w:val="24"/>
        </w:rPr>
        <w:t>agregados (Cuadro 2-6):</w:t>
      </w:r>
    </w:p>
    <w:p w14:paraId="30A3C214" w14:textId="77777777" w:rsidR="001D2CE7" w:rsidRPr="00906633" w:rsidRDefault="001D2CE7">
      <w:pPr>
        <w:pStyle w:val="Textoindependiente"/>
        <w:ind w:left="0"/>
        <w:jc w:val="left"/>
        <w:rPr>
          <w:sz w:val="20"/>
        </w:rPr>
      </w:pPr>
    </w:p>
    <w:p w14:paraId="15594DCA" w14:textId="77777777" w:rsidR="003F1DAB" w:rsidRPr="00906633" w:rsidRDefault="003F1DAB">
      <w:pPr>
        <w:ind w:left="760"/>
        <w:rPr>
          <w:i/>
          <w:sz w:val="20"/>
        </w:rPr>
      </w:pPr>
    </w:p>
    <w:p w14:paraId="1E09EDAA" w14:textId="77777777" w:rsidR="003F1DAB" w:rsidRPr="00906633" w:rsidRDefault="003F1DAB">
      <w:pPr>
        <w:ind w:left="760"/>
        <w:rPr>
          <w:i/>
          <w:sz w:val="20"/>
        </w:rPr>
      </w:pPr>
    </w:p>
    <w:p w14:paraId="7DEF5DD5" w14:textId="77777777" w:rsidR="003F1DAB" w:rsidRPr="00906633" w:rsidRDefault="003F1DAB">
      <w:pPr>
        <w:ind w:left="760"/>
        <w:rPr>
          <w:i/>
          <w:sz w:val="20"/>
        </w:rPr>
      </w:pPr>
    </w:p>
    <w:p w14:paraId="62EFB4BB" w14:textId="77777777" w:rsidR="001D2CE7" w:rsidRPr="00906633" w:rsidRDefault="00137D9D">
      <w:pPr>
        <w:ind w:left="760"/>
        <w:rPr>
          <w:i/>
          <w:sz w:val="20"/>
        </w:rPr>
      </w:pPr>
      <w:r w:rsidRPr="00906633">
        <w:rPr>
          <w:i/>
          <w:noProof/>
          <w:sz w:val="20"/>
          <w:lang w:val="es-CO" w:eastAsia="es-CO"/>
        </w:rPr>
        <w:lastRenderedPageBreak/>
        <mc:AlternateContent>
          <mc:Choice Requires="wpg">
            <w:drawing>
              <wp:anchor distT="0" distB="0" distL="0" distR="0" simplePos="0" relativeHeight="487599616" behindDoc="1" locked="0" layoutInCell="1" allowOverlap="1" wp14:anchorId="2D6EDCF9" wp14:editId="111FFE66">
                <wp:simplePos x="0" y="0"/>
                <wp:positionH relativeFrom="page">
                  <wp:posOffset>333787</wp:posOffset>
                </wp:positionH>
                <wp:positionV relativeFrom="paragraph">
                  <wp:posOffset>167698</wp:posOffset>
                </wp:positionV>
                <wp:extent cx="7105015" cy="706120"/>
                <wp:effectExtent l="0" t="0" r="0" b="0"/>
                <wp:wrapTopAndBottom/>
                <wp:docPr id="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015" cy="706120"/>
                          <a:chOff x="0" y="0"/>
                          <a:chExt cx="7105015" cy="706120"/>
                        </a:xfrm>
                      </wpg:grpSpPr>
                      <wps:wsp>
                        <wps:cNvPr id="17" name="Graphic 147"/>
                        <wps:cNvSpPr/>
                        <wps:spPr>
                          <a:xfrm>
                            <a:off x="0" y="0"/>
                            <a:ext cx="7105015" cy="706120"/>
                          </a:xfrm>
                          <a:custGeom>
                            <a:avLst/>
                            <a:gdLst/>
                            <a:ahLst/>
                            <a:cxnLst/>
                            <a:rect l="l" t="t" r="r" b="b"/>
                            <a:pathLst>
                              <a:path w="7105015" h="706120">
                                <a:moveTo>
                                  <a:pt x="6952424"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6952424" y="705497"/>
                                </a:lnTo>
                                <a:lnTo>
                                  <a:pt x="7000592" y="697727"/>
                                </a:lnTo>
                                <a:lnTo>
                                  <a:pt x="7042427" y="676091"/>
                                </a:lnTo>
                                <a:lnTo>
                                  <a:pt x="7075418" y="643100"/>
                                </a:lnTo>
                                <a:lnTo>
                                  <a:pt x="7097054" y="601265"/>
                                </a:lnTo>
                                <a:lnTo>
                                  <a:pt x="7104824" y="553097"/>
                                </a:lnTo>
                                <a:lnTo>
                                  <a:pt x="7104824" y="152400"/>
                                </a:lnTo>
                                <a:lnTo>
                                  <a:pt x="7097054" y="104231"/>
                                </a:lnTo>
                                <a:lnTo>
                                  <a:pt x="7075418" y="62396"/>
                                </a:lnTo>
                                <a:lnTo>
                                  <a:pt x="7042427" y="29405"/>
                                </a:lnTo>
                                <a:lnTo>
                                  <a:pt x="7000592" y="7769"/>
                                </a:lnTo>
                                <a:lnTo>
                                  <a:pt x="6952424" y="0"/>
                                </a:lnTo>
                                <a:close/>
                              </a:path>
                            </a:pathLst>
                          </a:custGeom>
                          <a:solidFill>
                            <a:srgbClr val="25408F"/>
                          </a:solidFill>
                        </wps:spPr>
                        <wps:bodyPr wrap="square" lIns="0" tIns="0" rIns="0" bIns="0" rtlCol="0">
                          <a:prstTxWarp prst="textNoShape">
                            <a:avLst/>
                          </a:prstTxWarp>
                          <a:noAutofit/>
                        </wps:bodyPr>
                      </wps:wsp>
                      <wps:wsp>
                        <wps:cNvPr id="19" name="Textbox 148"/>
                        <wps:cNvSpPr txBox="1"/>
                        <wps:spPr>
                          <a:xfrm>
                            <a:off x="0" y="0"/>
                            <a:ext cx="7105015" cy="706120"/>
                          </a:xfrm>
                          <a:prstGeom prst="rect">
                            <a:avLst/>
                          </a:prstGeom>
                        </wps:spPr>
                        <wps:txbx>
                          <w:txbxContent>
                            <w:p w14:paraId="5F4B5F78" w14:textId="77777777" w:rsidR="003B12B4" w:rsidRDefault="003B12B4">
                              <w:pPr>
                                <w:spacing w:before="165"/>
                                <w:jc w:val="center"/>
                                <w:rPr>
                                  <w:rFonts w:ascii="Arial"/>
                                  <w:b/>
                                  <w:sz w:val="16"/>
                                </w:rPr>
                              </w:pPr>
                              <w:r>
                                <w:rPr>
                                  <w:rFonts w:ascii="Arial"/>
                                  <w:b/>
                                  <w:color w:val="FFFFFF"/>
                                  <w:sz w:val="16"/>
                                </w:rPr>
                                <w:t>Opiniones</w:t>
                              </w:r>
                              <w:r>
                                <w:rPr>
                                  <w:rFonts w:ascii="Arial"/>
                                  <w:b/>
                                  <w:color w:val="FFFFFF"/>
                                  <w:spacing w:val="11"/>
                                  <w:sz w:val="16"/>
                                </w:rPr>
                                <w:t xml:space="preserve"> </w:t>
                              </w:r>
                              <w:r>
                                <w:rPr>
                                  <w:rFonts w:ascii="Arial"/>
                                  <w:b/>
                                  <w:color w:val="FFFFFF"/>
                                  <w:sz w:val="16"/>
                                </w:rPr>
                                <w:t>CGR</w:t>
                              </w:r>
                              <w:r>
                                <w:rPr>
                                  <w:rFonts w:ascii="Arial"/>
                                  <w:b/>
                                  <w:color w:val="FFFFFF"/>
                                  <w:spacing w:val="11"/>
                                  <w:sz w:val="16"/>
                                </w:rPr>
                                <w:t xml:space="preserve"> </w:t>
                              </w:r>
                              <w:r>
                                <w:rPr>
                                  <w:rFonts w:ascii="Arial"/>
                                  <w:b/>
                                  <w:color w:val="FFFFFF"/>
                                  <w:sz w:val="16"/>
                                </w:rPr>
                                <w:t>sobre</w:t>
                              </w:r>
                              <w:r>
                                <w:rPr>
                                  <w:rFonts w:ascii="Arial"/>
                                  <w:b/>
                                  <w:color w:val="FFFFFF"/>
                                  <w:spacing w:val="12"/>
                                  <w:sz w:val="16"/>
                                </w:rPr>
                                <w:t xml:space="preserve"> </w:t>
                              </w:r>
                              <w:r>
                                <w:rPr>
                                  <w:rFonts w:ascii="Arial"/>
                                  <w:b/>
                                  <w:color w:val="FFFFFF"/>
                                  <w:sz w:val="16"/>
                                </w:rPr>
                                <w:t>estados</w:t>
                              </w:r>
                              <w:r>
                                <w:rPr>
                                  <w:rFonts w:ascii="Arial"/>
                                  <w:b/>
                                  <w:color w:val="FFFFFF"/>
                                  <w:spacing w:val="11"/>
                                  <w:sz w:val="16"/>
                                </w:rPr>
                                <w:t xml:space="preserve"> </w:t>
                              </w:r>
                              <w:r>
                                <w:rPr>
                                  <w:rFonts w:ascii="Arial"/>
                                  <w:b/>
                                  <w:color w:val="FFFFFF"/>
                                  <w:sz w:val="16"/>
                                </w:rPr>
                                <w:t>financieros</w:t>
                              </w:r>
                              <w:r>
                                <w:rPr>
                                  <w:rFonts w:ascii="Arial"/>
                                  <w:b/>
                                  <w:color w:val="FFFFFF"/>
                                  <w:spacing w:val="12"/>
                                  <w:sz w:val="16"/>
                                </w:rPr>
                                <w:t xml:space="preserve"> </w:t>
                              </w:r>
                              <w:r>
                                <w:rPr>
                                  <w:rFonts w:ascii="Arial"/>
                                  <w:b/>
                                  <w:color w:val="FFFFFF"/>
                                  <w:sz w:val="16"/>
                                </w:rPr>
                                <w:t>por</w:t>
                              </w:r>
                              <w:r>
                                <w:rPr>
                                  <w:rFonts w:ascii="Arial"/>
                                  <w:b/>
                                  <w:color w:val="FFFFFF"/>
                                  <w:spacing w:val="11"/>
                                  <w:sz w:val="16"/>
                                </w:rPr>
                                <w:t xml:space="preserve"> </w:t>
                              </w:r>
                              <w:r>
                                <w:rPr>
                                  <w:rFonts w:ascii="Arial"/>
                                  <w:b/>
                                  <w:color w:val="FFFFFF"/>
                                  <w:sz w:val="16"/>
                                </w:rPr>
                                <w:t>marco</w:t>
                              </w:r>
                              <w:r>
                                <w:rPr>
                                  <w:rFonts w:ascii="Arial"/>
                                  <w:b/>
                                  <w:color w:val="FFFFFF"/>
                                  <w:spacing w:val="12"/>
                                  <w:sz w:val="16"/>
                                </w:rPr>
                                <w:t xml:space="preserve"> </w:t>
                              </w:r>
                              <w:r>
                                <w:rPr>
                                  <w:rFonts w:ascii="Arial"/>
                                  <w:b/>
                                  <w:color w:val="FFFFFF"/>
                                  <w:spacing w:val="-2"/>
                                  <w:sz w:val="16"/>
                                </w:rPr>
                                <w:t>normativo</w:t>
                              </w:r>
                            </w:p>
                            <w:p w14:paraId="699A6D7D" w14:textId="77777777" w:rsidR="003B12B4" w:rsidRDefault="003B12B4">
                              <w:pPr>
                                <w:spacing w:before="8" w:line="249" w:lineRule="auto"/>
                                <w:ind w:left="4072" w:right="4070"/>
                                <w:jc w:val="center"/>
                                <w:rPr>
                                  <w:rFonts w:ascii="Arial" w:hAnsi="Arial"/>
                                  <w:b/>
                                  <w:sz w:val="16"/>
                                </w:rPr>
                              </w:pPr>
                              <w:r>
                                <w:rPr>
                                  <w:rFonts w:ascii="Arial" w:hAnsi="Arial"/>
                                  <w:b/>
                                  <w:color w:val="FFFFFF"/>
                                  <w:sz w:val="16"/>
                                </w:rPr>
                                <w:t>Nivel Nacional - Vigencia 2024 Auditorías individuales</w:t>
                              </w:r>
                            </w:p>
                            <w:p w14:paraId="6467331E" w14:textId="77777777" w:rsidR="003B12B4" w:rsidRDefault="003B12B4">
                              <w:pPr>
                                <w:spacing w:before="2"/>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2D6EDCF9" id="Group 146" o:spid="_x0000_s1073" style="position:absolute;left:0;text-align:left;margin-left:26.3pt;margin-top:13.2pt;width:559.45pt;height:55.6pt;z-index:-15716864;mso-wrap-distance-left:0;mso-wrap-distance-right:0;mso-position-horizontal-relative:page" coordsize="7105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">
                <v:shape id="Graphic 147" o:spid="_x0000_s1074" style="position:absolute;width:71050;height:7061;visibility:visible;mso-wrap-style:square;v-text-anchor:top" coordsize="710501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" path="m6952424,l152400,,104231,7769,62396,29405,29405,62396,7769,104231,,152400,,553097r7769,48168l29405,643100r32991,32991l104231,697727r48169,7770l6952424,705497r48168,-7770l7042427,676091r32991,-32991l7097054,601265r7770,-48168l7104824,152400r-7770,-48169l7075418,62396,7042427,29405,7000592,7769,6952424,xe" fillcolor="#25408f" stroked="f">
                  <v:path arrowok="t"/>
                </v:shape>
                <v:shape id="Textbox 148" o:spid="_x0000_s1075" type="#_x0000_t202" style="position:absolute;width:7105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F4B5F78" w14:textId="77777777" w:rsidR="003B12B4" w:rsidRDefault="003B12B4">
                        <w:pPr>
                          <w:spacing w:before="165"/>
                          <w:jc w:val="center"/>
                          <w:rPr>
                            <w:rFonts w:ascii="Arial"/>
                            <w:b/>
                            <w:sz w:val="16"/>
                          </w:rPr>
                        </w:pPr>
                        <w:r>
                          <w:rPr>
                            <w:rFonts w:ascii="Arial"/>
                            <w:b/>
                            <w:color w:val="FFFFFF"/>
                            <w:sz w:val="16"/>
                          </w:rPr>
                          <w:t>Opiniones</w:t>
                        </w:r>
                        <w:r>
                          <w:rPr>
                            <w:rFonts w:ascii="Arial"/>
                            <w:b/>
                            <w:color w:val="FFFFFF"/>
                            <w:spacing w:val="11"/>
                            <w:sz w:val="16"/>
                          </w:rPr>
                          <w:t xml:space="preserve"> </w:t>
                        </w:r>
                        <w:r>
                          <w:rPr>
                            <w:rFonts w:ascii="Arial"/>
                            <w:b/>
                            <w:color w:val="FFFFFF"/>
                            <w:sz w:val="16"/>
                          </w:rPr>
                          <w:t>CGR</w:t>
                        </w:r>
                        <w:r>
                          <w:rPr>
                            <w:rFonts w:ascii="Arial"/>
                            <w:b/>
                            <w:color w:val="FFFFFF"/>
                            <w:spacing w:val="11"/>
                            <w:sz w:val="16"/>
                          </w:rPr>
                          <w:t xml:space="preserve"> </w:t>
                        </w:r>
                        <w:r>
                          <w:rPr>
                            <w:rFonts w:ascii="Arial"/>
                            <w:b/>
                            <w:color w:val="FFFFFF"/>
                            <w:sz w:val="16"/>
                          </w:rPr>
                          <w:t>sobre</w:t>
                        </w:r>
                        <w:r>
                          <w:rPr>
                            <w:rFonts w:ascii="Arial"/>
                            <w:b/>
                            <w:color w:val="FFFFFF"/>
                            <w:spacing w:val="12"/>
                            <w:sz w:val="16"/>
                          </w:rPr>
                          <w:t xml:space="preserve"> </w:t>
                        </w:r>
                        <w:r>
                          <w:rPr>
                            <w:rFonts w:ascii="Arial"/>
                            <w:b/>
                            <w:color w:val="FFFFFF"/>
                            <w:sz w:val="16"/>
                          </w:rPr>
                          <w:t>estados</w:t>
                        </w:r>
                        <w:r>
                          <w:rPr>
                            <w:rFonts w:ascii="Arial"/>
                            <w:b/>
                            <w:color w:val="FFFFFF"/>
                            <w:spacing w:val="11"/>
                            <w:sz w:val="16"/>
                          </w:rPr>
                          <w:t xml:space="preserve"> </w:t>
                        </w:r>
                        <w:r>
                          <w:rPr>
                            <w:rFonts w:ascii="Arial"/>
                            <w:b/>
                            <w:color w:val="FFFFFF"/>
                            <w:sz w:val="16"/>
                          </w:rPr>
                          <w:t>financieros</w:t>
                        </w:r>
                        <w:r>
                          <w:rPr>
                            <w:rFonts w:ascii="Arial"/>
                            <w:b/>
                            <w:color w:val="FFFFFF"/>
                            <w:spacing w:val="12"/>
                            <w:sz w:val="16"/>
                          </w:rPr>
                          <w:t xml:space="preserve"> </w:t>
                        </w:r>
                        <w:r>
                          <w:rPr>
                            <w:rFonts w:ascii="Arial"/>
                            <w:b/>
                            <w:color w:val="FFFFFF"/>
                            <w:sz w:val="16"/>
                          </w:rPr>
                          <w:t>por</w:t>
                        </w:r>
                        <w:r>
                          <w:rPr>
                            <w:rFonts w:ascii="Arial"/>
                            <w:b/>
                            <w:color w:val="FFFFFF"/>
                            <w:spacing w:val="11"/>
                            <w:sz w:val="16"/>
                          </w:rPr>
                          <w:t xml:space="preserve"> </w:t>
                        </w:r>
                        <w:r>
                          <w:rPr>
                            <w:rFonts w:ascii="Arial"/>
                            <w:b/>
                            <w:color w:val="FFFFFF"/>
                            <w:sz w:val="16"/>
                          </w:rPr>
                          <w:t>marco</w:t>
                        </w:r>
                        <w:r>
                          <w:rPr>
                            <w:rFonts w:ascii="Arial"/>
                            <w:b/>
                            <w:color w:val="FFFFFF"/>
                            <w:spacing w:val="12"/>
                            <w:sz w:val="16"/>
                          </w:rPr>
                          <w:t xml:space="preserve"> </w:t>
                        </w:r>
                        <w:r>
                          <w:rPr>
                            <w:rFonts w:ascii="Arial"/>
                            <w:b/>
                            <w:color w:val="FFFFFF"/>
                            <w:spacing w:val="-2"/>
                            <w:sz w:val="16"/>
                          </w:rPr>
                          <w:t>normativo</w:t>
                        </w:r>
                      </w:p>
                      <w:p w14:paraId="699A6D7D" w14:textId="77777777" w:rsidR="003B12B4" w:rsidRDefault="003B12B4">
                        <w:pPr>
                          <w:spacing w:before="8" w:line="249" w:lineRule="auto"/>
                          <w:ind w:left="4072" w:right="4070"/>
                          <w:jc w:val="center"/>
                          <w:rPr>
                            <w:rFonts w:ascii="Arial" w:hAnsi="Arial"/>
                            <w:b/>
                            <w:sz w:val="16"/>
                          </w:rPr>
                        </w:pPr>
                        <w:r>
                          <w:rPr>
                            <w:rFonts w:ascii="Arial" w:hAnsi="Arial"/>
                            <w:b/>
                            <w:color w:val="FFFFFF"/>
                            <w:sz w:val="16"/>
                          </w:rPr>
                          <w:t>Nivel Nacional - Vigencia 2024 Auditorías individuales</w:t>
                        </w:r>
                      </w:p>
                      <w:p w14:paraId="6467331E" w14:textId="77777777" w:rsidR="003B12B4" w:rsidRDefault="003B12B4">
                        <w:pPr>
                          <w:spacing w:before="2"/>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r w:rsidRPr="00906633">
        <w:rPr>
          <w:i/>
          <w:sz w:val="20"/>
        </w:rPr>
        <w:t>Cuadro 2-</w:t>
      </w:r>
      <w:r w:rsidRPr="00906633">
        <w:rPr>
          <w:i/>
          <w:spacing w:val="-10"/>
          <w:sz w:val="20"/>
        </w:rPr>
        <w:t>6</w:t>
      </w:r>
    </w:p>
    <w:p w14:paraId="20F5499F" w14:textId="77777777" w:rsidR="001D2CE7" w:rsidRPr="00906633" w:rsidRDefault="001D2CE7">
      <w:pPr>
        <w:pStyle w:val="Textoindependiente"/>
        <w:spacing w:before="9" w:after="1"/>
        <w:ind w:left="0"/>
        <w:jc w:val="left"/>
        <w:rPr>
          <w:i/>
          <w:sz w:val="9"/>
        </w:rPr>
      </w:pPr>
    </w:p>
    <w:tbl>
      <w:tblPr>
        <w:tblStyle w:val="TableNormal"/>
        <w:tblW w:w="0" w:type="auto"/>
        <w:jc w:val="center"/>
        <w:tblLayout w:type="fixed"/>
        <w:tblLook w:val="01E0" w:firstRow="1" w:lastRow="1" w:firstColumn="1" w:lastColumn="1" w:noHBand="0" w:noVBand="0"/>
      </w:tblPr>
      <w:tblGrid>
        <w:gridCol w:w="3320"/>
        <w:gridCol w:w="822"/>
        <w:gridCol w:w="1167"/>
        <w:gridCol w:w="836"/>
        <w:gridCol w:w="1188"/>
        <w:gridCol w:w="855"/>
        <w:gridCol w:w="1030"/>
        <w:gridCol w:w="828"/>
        <w:gridCol w:w="1172"/>
      </w:tblGrid>
      <w:tr w:rsidR="001D2CE7" w:rsidRPr="00906633" w14:paraId="34D5D473" w14:textId="77777777" w:rsidTr="003F1DAB">
        <w:trPr>
          <w:trHeight w:val="419"/>
          <w:jc w:val="center"/>
        </w:trPr>
        <w:tc>
          <w:tcPr>
            <w:tcW w:w="3320" w:type="dxa"/>
            <w:tcBorders>
              <w:top w:val="single" w:sz="4" w:space="0" w:color="25408F"/>
              <w:bottom w:val="single" w:sz="4" w:space="0" w:color="25408F"/>
            </w:tcBorders>
          </w:tcPr>
          <w:p w14:paraId="7D160A83" w14:textId="77777777" w:rsidR="001D2CE7" w:rsidRPr="00906633" w:rsidRDefault="00137D9D">
            <w:pPr>
              <w:pStyle w:val="TableParagraph"/>
              <w:spacing w:before="129"/>
              <w:ind w:left="1077"/>
              <w:jc w:val="left"/>
              <w:rPr>
                <w:b/>
                <w:sz w:val="14"/>
              </w:rPr>
            </w:pPr>
            <w:r w:rsidRPr="00906633">
              <w:rPr>
                <w:b/>
                <w:sz w:val="14"/>
              </w:rPr>
              <w:t>Marco</w:t>
            </w:r>
            <w:r w:rsidRPr="00906633">
              <w:rPr>
                <w:b/>
                <w:spacing w:val="11"/>
                <w:sz w:val="14"/>
              </w:rPr>
              <w:t xml:space="preserve"> </w:t>
            </w:r>
            <w:r w:rsidRPr="00906633">
              <w:rPr>
                <w:b/>
                <w:spacing w:val="-2"/>
                <w:sz w:val="14"/>
              </w:rPr>
              <w:t>normativo</w:t>
            </w:r>
          </w:p>
        </w:tc>
        <w:tc>
          <w:tcPr>
            <w:tcW w:w="822" w:type="dxa"/>
            <w:tcBorders>
              <w:top w:val="single" w:sz="4" w:space="0" w:color="25408F"/>
              <w:bottom w:val="single" w:sz="4" w:space="0" w:color="25408F"/>
            </w:tcBorders>
          </w:tcPr>
          <w:p w14:paraId="519E34CE" w14:textId="77777777" w:rsidR="001D2CE7" w:rsidRPr="00906633" w:rsidRDefault="00137D9D">
            <w:pPr>
              <w:pStyle w:val="TableParagraph"/>
              <w:spacing w:before="45" w:line="249" w:lineRule="auto"/>
              <w:ind w:left="80" w:firstLine="187"/>
              <w:jc w:val="left"/>
              <w:rPr>
                <w:b/>
                <w:sz w:val="14"/>
              </w:rPr>
            </w:pPr>
            <w:r w:rsidRPr="00906633">
              <w:rPr>
                <w:b/>
                <w:sz w:val="14"/>
              </w:rPr>
              <w:t>#</w:t>
            </w:r>
            <w:r w:rsidRPr="00906633">
              <w:rPr>
                <w:b/>
                <w:spacing w:val="-2"/>
                <w:sz w:val="14"/>
              </w:rPr>
              <w:t xml:space="preserve"> </w:t>
            </w:r>
            <w:r w:rsidRPr="00906633">
              <w:rPr>
                <w:b/>
                <w:sz w:val="14"/>
              </w:rPr>
              <w:t>de</w:t>
            </w:r>
            <w:r w:rsidRPr="00906633">
              <w:rPr>
                <w:b/>
                <w:spacing w:val="40"/>
                <w:sz w:val="14"/>
              </w:rPr>
              <w:t xml:space="preserve"> </w:t>
            </w:r>
            <w:r w:rsidRPr="00906633">
              <w:rPr>
                <w:b/>
                <w:spacing w:val="-2"/>
                <w:sz w:val="14"/>
              </w:rPr>
              <w:t>entidades</w:t>
            </w:r>
          </w:p>
        </w:tc>
        <w:tc>
          <w:tcPr>
            <w:tcW w:w="1167" w:type="dxa"/>
            <w:tcBorders>
              <w:top w:val="single" w:sz="4" w:space="0" w:color="25408F"/>
              <w:bottom w:val="single" w:sz="4" w:space="0" w:color="25408F"/>
            </w:tcBorders>
          </w:tcPr>
          <w:p w14:paraId="3D5CAE5C" w14:textId="77777777" w:rsidR="001D2CE7" w:rsidRPr="00906633" w:rsidRDefault="00137D9D">
            <w:pPr>
              <w:pStyle w:val="TableParagraph"/>
              <w:spacing w:before="45" w:line="249" w:lineRule="auto"/>
              <w:ind w:left="234" w:firstLine="86"/>
              <w:jc w:val="left"/>
              <w:rPr>
                <w:b/>
                <w:sz w:val="14"/>
              </w:rPr>
            </w:pPr>
            <w:r w:rsidRPr="00906633">
              <w:rPr>
                <w:b/>
                <w:spacing w:val="-2"/>
                <w:sz w:val="14"/>
              </w:rPr>
              <w:t>Activos</w:t>
            </w:r>
            <w:r w:rsidRPr="00906633">
              <w:rPr>
                <w:b/>
                <w:spacing w:val="40"/>
                <w:sz w:val="14"/>
              </w:rPr>
              <w:t xml:space="preserve"> </w:t>
            </w:r>
            <w:r w:rsidRPr="00906633">
              <w:rPr>
                <w:b/>
                <w:spacing w:val="-2"/>
                <w:sz w:val="14"/>
              </w:rPr>
              <w:t>agregados</w:t>
            </w:r>
          </w:p>
        </w:tc>
        <w:tc>
          <w:tcPr>
            <w:tcW w:w="836" w:type="dxa"/>
            <w:tcBorders>
              <w:top w:val="single" w:sz="4" w:space="0" w:color="25408F"/>
              <w:bottom w:val="single" w:sz="4" w:space="0" w:color="25408F"/>
            </w:tcBorders>
          </w:tcPr>
          <w:p w14:paraId="2799CC00" w14:textId="77777777" w:rsidR="001D2CE7" w:rsidRPr="00906633" w:rsidRDefault="00137D9D">
            <w:pPr>
              <w:pStyle w:val="TableParagraph"/>
              <w:spacing w:before="45" w:line="249" w:lineRule="auto"/>
              <w:ind w:left="78" w:firstLine="186"/>
              <w:jc w:val="left"/>
              <w:rPr>
                <w:b/>
                <w:sz w:val="14"/>
              </w:rPr>
            </w:pPr>
            <w:r w:rsidRPr="00906633">
              <w:rPr>
                <w:b/>
                <w:sz w:val="14"/>
              </w:rPr>
              <w:t>#</w:t>
            </w:r>
            <w:r w:rsidRPr="00906633">
              <w:rPr>
                <w:b/>
                <w:spacing w:val="-2"/>
                <w:sz w:val="14"/>
              </w:rPr>
              <w:t xml:space="preserve"> </w:t>
            </w:r>
            <w:r w:rsidRPr="00906633">
              <w:rPr>
                <w:b/>
                <w:sz w:val="14"/>
              </w:rPr>
              <w:t>de</w:t>
            </w:r>
            <w:r w:rsidRPr="00906633">
              <w:rPr>
                <w:b/>
                <w:spacing w:val="40"/>
                <w:sz w:val="14"/>
              </w:rPr>
              <w:t xml:space="preserve"> </w:t>
            </w:r>
            <w:r w:rsidRPr="00906633">
              <w:rPr>
                <w:b/>
                <w:spacing w:val="-2"/>
                <w:sz w:val="14"/>
              </w:rPr>
              <w:t>entidades</w:t>
            </w:r>
          </w:p>
        </w:tc>
        <w:tc>
          <w:tcPr>
            <w:tcW w:w="1188" w:type="dxa"/>
            <w:tcBorders>
              <w:top w:val="single" w:sz="4" w:space="0" w:color="25408F"/>
              <w:bottom w:val="single" w:sz="4" w:space="0" w:color="25408F"/>
            </w:tcBorders>
          </w:tcPr>
          <w:p w14:paraId="5233E7E7" w14:textId="77777777" w:rsidR="001D2CE7" w:rsidRPr="00906633" w:rsidRDefault="00137D9D">
            <w:pPr>
              <w:pStyle w:val="TableParagraph"/>
              <w:spacing w:before="45" w:line="249" w:lineRule="auto"/>
              <w:ind w:left="236" w:firstLine="86"/>
              <w:jc w:val="left"/>
              <w:rPr>
                <w:b/>
                <w:sz w:val="14"/>
              </w:rPr>
            </w:pPr>
            <w:r w:rsidRPr="00906633">
              <w:rPr>
                <w:b/>
                <w:spacing w:val="-2"/>
                <w:sz w:val="14"/>
              </w:rPr>
              <w:t>Activos</w:t>
            </w:r>
            <w:r w:rsidRPr="00906633">
              <w:rPr>
                <w:b/>
                <w:spacing w:val="40"/>
                <w:sz w:val="14"/>
              </w:rPr>
              <w:t xml:space="preserve"> </w:t>
            </w:r>
            <w:r w:rsidRPr="00906633">
              <w:rPr>
                <w:b/>
                <w:spacing w:val="-2"/>
                <w:sz w:val="14"/>
              </w:rPr>
              <w:t>agregados</w:t>
            </w:r>
          </w:p>
        </w:tc>
        <w:tc>
          <w:tcPr>
            <w:tcW w:w="855" w:type="dxa"/>
            <w:tcBorders>
              <w:top w:val="single" w:sz="4" w:space="0" w:color="25408F"/>
              <w:bottom w:val="single" w:sz="4" w:space="0" w:color="25408F"/>
            </w:tcBorders>
          </w:tcPr>
          <w:p w14:paraId="2C5462D5" w14:textId="77777777" w:rsidR="001D2CE7" w:rsidRPr="00906633" w:rsidRDefault="00137D9D">
            <w:pPr>
              <w:pStyle w:val="TableParagraph"/>
              <w:spacing w:before="45" w:line="249" w:lineRule="auto"/>
              <w:ind w:left="80" w:firstLine="186"/>
              <w:jc w:val="left"/>
              <w:rPr>
                <w:b/>
                <w:sz w:val="14"/>
              </w:rPr>
            </w:pPr>
            <w:r w:rsidRPr="00906633">
              <w:rPr>
                <w:b/>
                <w:sz w:val="14"/>
              </w:rPr>
              <w:t>#</w:t>
            </w:r>
            <w:r w:rsidRPr="00906633">
              <w:rPr>
                <w:b/>
                <w:spacing w:val="-2"/>
                <w:sz w:val="14"/>
              </w:rPr>
              <w:t xml:space="preserve"> </w:t>
            </w:r>
            <w:r w:rsidRPr="00906633">
              <w:rPr>
                <w:b/>
                <w:sz w:val="14"/>
              </w:rPr>
              <w:t>de</w:t>
            </w:r>
            <w:r w:rsidRPr="00906633">
              <w:rPr>
                <w:b/>
                <w:spacing w:val="40"/>
                <w:sz w:val="14"/>
              </w:rPr>
              <w:t xml:space="preserve"> </w:t>
            </w:r>
            <w:r w:rsidRPr="00906633">
              <w:rPr>
                <w:b/>
                <w:spacing w:val="-2"/>
                <w:sz w:val="14"/>
              </w:rPr>
              <w:t>entidades</w:t>
            </w:r>
          </w:p>
        </w:tc>
        <w:tc>
          <w:tcPr>
            <w:tcW w:w="1030" w:type="dxa"/>
            <w:tcBorders>
              <w:top w:val="single" w:sz="4" w:space="0" w:color="25408F"/>
              <w:bottom w:val="single" w:sz="4" w:space="0" w:color="25408F"/>
            </w:tcBorders>
          </w:tcPr>
          <w:p w14:paraId="3C605E05" w14:textId="77777777" w:rsidR="001D2CE7" w:rsidRPr="00906633" w:rsidRDefault="00137D9D">
            <w:pPr>
              <w:pStyle w:val="TableParagraph"/>
              <w:spacing w:before="45" w:line="249" w:lineRule="auto"/>
              <w:ind w:left="129" w:firstLine="105"/>
              <w:jc w:val="left"/>
              <w:rPr>
                <w:b/>
                <w:sz w:val="14"/>
              </w:rPr>
            </w:pPr>
            <w:r w:rsidRPr="00906633">
              <w:rPr>
                <w:b/>
                <w:spacing w:val="-2"/>
                <w:sz w:val="14"/>
              </w:rPr>
              <w:t>Activos</w:t>
            </w:r>
            <w:r w:rsidRPr="00906633">
              <w:rPr>
                <w:b/>
                <w:spacing w:val="40"/>
                <w:sz w:val="14"/>
              </w:rPr>
              <w:t xml:space="preserve"> </w:t>
            </w:r>
            <w:r w:rsidRPr="00906633">
              <w:rPr>
                <w:b/>
                <w:spacing w:val="-2"/>
                <w:sz w:val="14"/>
              </w:rPr>
              <w:t>agregados</w:t>
            </w:r>
          </w:p>
        </w:tc>
        <w:tc>
          <w:tcPr>
            <w:tcW w:w="828" w:type="dxa"/>
            <w:tcBorders>
              <w:top w:val="single" w:sz="4" w:space="0" w:color="25408F"/>
              <w:bottom w:val="single" w:sz="4" w:space="0" w:color="25408F"/>
            </w:tcBorders>
          </w:tcPr>
          <w:p w14:paraId="5803BB15" w14:textId="77777777" w:rsidR="001D2CE7" w:rsidRPr="00906633" w:rsidRDefault="00137D9D">
            <w:pPr>
              <w:pStyle w:val="TableParagraph"/>
              <w:spacing w:before="45" w:line="249" w:lineRule="auto"/>
              <w:ind w:left="79" w:firstLine="189"/>
              <w:jc w:val="left"/>
              <w:rPr>
                <w:b/>
                <w:sz w:val="14"/>
              </w:rPr>
            </w:pPr>
            <w:r w:rsidRPr="00906633">
              <w:rPr>
                <w:b/>
                <w:sz w:val="14"/>
              </w:rPr>
              <w:t>#</w:t>
            </w:r>
            <w:r w:rsidRPr="00906633">
              <w:rPr>
                <w:b/>
                <w:spacing w:val="-2"/>
                <w:sz w:val="14"/>
              </w:rPr>
              <w:t xml:space="preserve"> </w:t>
            </w:r>
            <w:r w:rsidRPr="00906633">
              <w:rPr>
                <w:b/>
                <w:sz w:val="14"/>
              </w:rPr>
              <w:t>de</w:t>
            </w:r>
            <w:r w:rsidRPr="00906633">
              <w:rPr>
                <w:b/>
                <w:spacing w:val="40"/>
                <w:sz w:val="14"/>
              </w:rPr>
              <w:t xml:space="preserve"> </w:t>
            </w:r>
            <w:r w:rsidRPr="00906633">
              <w:rPr>
                <w:b/>
                <w:spacing w:val="-2"/>
                <w:sz w:val="14"/>
              </w:rPr>
              <w:t>entidades</w:t>
            </w:r>
          </w:p>
        </w:tc>
        <w:tc>
          <w:tcPr>
            <w:tcW w:w="1172" w:type="dxa"/>
            <w:tcBorders>
              <w:top w:val="single" w:sz="4" w:space="0" w:color="25408F"/>
              <w:bottom w:val="single" w:sz="4" w:space="0" w:color="25408F"/>
            </w:tcBorders>
          </w:tcPr>
          <w:p w14:paraId="222D0998" w14:textId="77777777" w:rsidR="001D2CE7" w:rsidRPr="00906633" w:rsidRDefault="00137D9D">
            <w:pPr>
              <w:pStyle w:val="TableParagraph"/>
              <w:spacing w:before="45" w:line="249" w:lineRule="auto"/>
              <w:ind w:left="236" w:firstLine="86"/>
              <w:jc w:val="left"/>
              <w:rPr>
                <w:b/>
                <w:sz w:val="14"/>
              </w:rPr>
            </w:pPr>
            <w:r w:rsidRPr="00906633">
              <w:rPr>
                <w:b/>
                <w:spacing w:val="-2"/>
                <w:sz w:val="14"/>
              </w:rPr>
              <w:t>Activos</w:t>
            </w:r>
            <w:r w:rsidRPr="00906633">
              <w:rPr>
                <w:b/>
                <w:spacing w:val="40"/>
                <w:sz w:val="14"/>
              </w:rPr>
              <w:t xml:space="preserve"> </w:t>
            </w:r>
            <w:r w:rsidRPr="00906633">
              <w:rPr>
                <w:b/>
                <w:spacing w:val="-2"/>
                <w:sz w:val="14"/>
              </w:rPr>
              <w:t>agregados</w:t>
            </w:r>
          </w:p>
        </w:tc>
      </w:tr>
      <w:tr w:rsidR="001D2CE7" w:rsidRPr="00906633" w14:paraId="203087E3" w14:textId="77777777" w:rsidTr="003F1DAB">
        <w:trPr>
          <w:trHeight w:val="422"/>
          <w:jc w:val="center"/>
        </w:trPr>
        <w:tc>
          <w:tcPr>
            <w:tcW w:w="3320" w:type="dxa"/>
            <w:tcBorders>
              <w:top w:val="single" w:sz="4" w:space="0" w:color="25408F"/>
              <w:bottom w:val="single" w:sz="2" w:space="0" w:color="25408F"/>
            </w:tcBorders>
          </w:tcPr>
          <w:p w14:paraId="0A441D84" w14:textId="77777777" w:rsidR="001D2CE7" w:rsidRPr="00906633" w:rsidRDefault="00137D9D">
            <w:pPr>
              <w:pStyle w:val="TableParagraph"/>
              <w:spacing w:before="45"/>
              <w:ind w:left="80"/>
              <w:jc w:val="left"/>
              <w:rPr>
                <w:sz w:val="14"/>
              </w:rPr>
            </w:pPr>
            <w:r w:rsidRPr="00906633">
              <w:rPr>
                <w:sz w:val="14"/>
              </w:rPr>
              <w:t>Empresas</w:t>
            </w:r>
            <w:r w:rsidRPr="00906633">
              <w:rPr>
                <w:spacing w:val="9"/>
                <w:sz w:val="14"/>
              </w:rPr>
              <w:t xml:space="preserve"> </w:t>
            </w:r>
            <w:r w:rsidRPr="00906633">
              <w:rPr>
                <w:sz w:val="14"/>
              </w:rPr>
              <w:t>cotizantes</w:t>
            </w:r>
            <w:r w:rsidRPr="00906633">
              <w:rPr>
                <w:spacing w:val="9"/>
                <w:sz w:val="14"/>
              </w:rPr>
              <w:t xml:space="preserve"> </w:t>
            </w:r>
            <w:r w:rsidRPr="00906633">
              <w:rPr>
                <w:sz w:val="14"/>
              </w:rPr>
              <w:t>Resolución</w:t>
            </w:r>
            <w:r w:rsidRPr="00906633">
              <w:rPr>
                <w:spacing w:val="9"/>
                <w:sz w:val="14"/>
              </w:rPr>
              <w:t xml:space="preserve"> </w:t>
            </w:r>
            <w:r w:rsidRPr="00906633">
              <w:rPr>
                <w:sz w:val="14"/>
              </w:rPr>
              <w:t>037</w:t>
            </w:r>
            <w:r w:rsidRPr="00906633">
              <w:rPr>
                <w:spacing w:val="9"/>
                <w:sz w:val="14"/>
              </w:rPr>
              <w:t xml:space="preserve"> </w:t>
            </w:r>
            <w:r w:rsidRPr="00906633">
              <w:rPr>
                <w:sz w:val="14"/>
              </w:rPr>
              <w:t>de</w:t>
            </w:r>
            <w:r w:rsidRPr="00906633">
              <w:rPr>
                <w:spacing w:val="9"/>
                <w:sz w:val="14"/>
              </w:rPr>
              <w:t xml:space="preserve"> </w:t>
            </w:r>
            <w:r w:rsidRPr="00906633">
              <w:rPr>
                <w:spacing w:val="-4"/>
                <w:sz w:val="14"/>
              </w:rPr>
              <w:t>2017</w:t>
            </w:r>
          </w:p>
        </w:tc>
        <w:tc>
          <w:tcPr>
            <w:tcW w:w="822" w:type="dxa"/>
            <w:tcBorders>
              <w:top w:val="single" w:sz="4" w:space="0" w:color="25408F"/>
              <w:bottom w:val="single" w:sz="2" w:space="0" w:color="25408F"/>
            </w:tcBorders>
          </w:tcPr>
          <w:p w14:paraId="722D0D58" w14:textId="77777777" w:rsidR="001D2CE7" w:rsidRPr="00906633" w:rsidRDefault="00137D9D">
            <w:pPr>
              <w:pStyle w:val="TableParagraph"/>
              <w:spacing w:before="45"/>
              <w:ind w:left="36"/>
              <w:jc w:val="center"/>
              <w:rPr>
                <w:sz w:val="14"/>
              </w:rPr>
            </w:pPr>
            <w:r w:rsidRPr="00906633">
              <w:rPr>
                <w:spacing w:val="-5"/>
                <w:sz w:val="14"/>
              </w:rPr>
              <w:t>24</w:t>
            </w:r>
          </w:p>
        </w:tc>
        <w:tc>
          <w:tcPr>
            <w:tcW w:w="1167" w:type="dxa"/>
            <w:tcBorders>
              <w:top w:val="single" w:sz="4" w:space="0" w:color="25408F"/>
              <w:bottom w:val="single" w:sz="2" w:space="0" w:color="25408F"/>
            </w:tcBorders>
          </w:tcPr>
          <w:p w14:paraId="4565D23E" w14:textId="77777777" w:rsidR="001D2CE7" w:rsidRPr="00906633" w:rsidRDefault="001D2CE7">
            <w:pPr>
              <w:pStyle w:val="TableParagraph"/>
              <w:spacing w:before="43"/>
              <w:jc w:val="left"/>
              <w:rPr>
                <w:rFonts w:ascii="Verdana"/>
                <w:i/>
                <w:sz w:val="14"/>
              </w:rPr>
            </w:pPr>
          </w:p>
          <w:p w14:paraId="6E3F764D" w14:textId="77777777" w:rsidR="001D2CE7" w:rsidRPr="00906633" w:rsidRDefault="00137D9D">
            <w:pPr>
              <w:pStyle w:val="TableParagraph"/>
              <w:spacing w:before="0"/>
              <w:ind w:left="24" w:right="16"/>
              <w:jc w:val="center"/>
              <w:rPr>
                <w:sz w:val="14"/>
              </w:rPr>
            </w:pPr>
            <w:r w:rsidRPr="00906633">
              <w:rPr>
                <w:spacing w:val="-2"/>
                <w:sz w:val="14"/>
              </w:rPr>
              <w:t>492.550.013,02</w:t>
            </w:r>
          </w:p>
        </w:tc>
        <w:tc>
          <w:tcPr>
            <w:tcW w:w="836" w:type="dxa"/>
            <w:tcBorders>
              <w:top w:val="single" w:sz="4" w:space="0" w:color="25408F"/>
              <w:bottom w:val="single" w:sz="2" w:space="0" w:color="25408F"/>
            </w:tcBorders>
          </w:tcPr>
          <w:p w14:paraId="13AA69C0" w14:textId="77777777" w:rsidR="001D2CE7" w:rsidRPr="00906633" w:rsidRDefault="00137D9D">
            <w:pPr>
              <w:pStyle w:val="TableParagraph"/>
              <w:spacing w:before="45"/>
              <w:ind w:left="16"/>
              <w:jc w:val="center"/>
              <w:rPr>
                <w:sz w:val="14"/>
              </w:rPr>
            </w:pPr>
            <w:r w:rsidRPr="00906633">
              <w:rPr>
                <w:spacing w:val="-10"/>
                <w:sz w:val="14"/>
              </w:rPr>
              <w:t>1</w:t>
            </w:r>
          </w:p>
        </w:tc>
        <w:tc>
          <w:tcPr>
            <w:tcW w:w="1188" w:type="dxa"/>
            <w:tcBorders>
              <w:top w:val="single" w:sz="4" w:space="0" w:color="25408F"/>
              <w:bottom w:val="single" w:sz="2" w:space="0" w:color="25408F"/>
            </w:tcBorders>
          </w:tcPr>
          <w:p w14:paraId="0BA7B54F" w14:textId="77777777" w:rsidR="001D2CE7" w:rsidRPr="00906633" w:rsidRDefault="00137D9D">
            <w:pPr>
              <w:pStyle w:val="TableParagraph"/>
              <w:spacing w:before="45"/>
              <w:ind w:right="77"/>
              <w:rPr>
                <w:sz w:val="14"/>
              </w:rPr>
            </w:pPr>
            <w:r w:rsidRPr="00906633">
              <w:rPr>
                <w:spacing w:val="-2"/>
                <w:sz w:val="14"/>
              </w:rPr>
              <w:t>38.646.528,46</w:t>
            </w:r>
          </w:p>
        </w:tc>
        <w:tc>
          <w:tcPr>
            <w:tcW w:w="855" w:type="dxa"/>
            <w:tcBorders>
              <w:top w:val="single" w:sz="4" w:space="0" w:color="25408F"/>
              <w:bottom w:val="single" w:sz="2" w:space="0" w:color="25408F"/>
            </w:tcBorders>
          </w:tcPr>
          <w:p w14:paraId="3BE340E9" w14:textId="77777777" w:rsidR="001D2CE7" w:rsidRPr="00906633" w:rsidRDefault="00137D9D">
            <w:pPr>
              <w:pStyle w:val="TableParagraph"/>
              <w:spacing w:before="45"/>
              <w:ind w:left="1"/>
              <w:jc w:val="center"/>
              <w:rPr>
                <w:sz w:val="14"/>
              </w:rPr>
            </w:pPr>
            <w:r w:rsidRPr="00906633">
              <w:rPr>
                <w:spacing w:val="-10"/>
                <w:sz w:val="14"/>
              </w:rPr>
              <w:t>-</w:t>
            </w:r>
          </w:p>
        </w:tc>
        <w:tc>
          <w:tcPr>
            <w:tcW w:w="1030" w:type="dxa"/>
            <w:tcBorders>
              <w:top w:val="single" w:sz="4" w:space="0" w:color="25408F"/>
              <w:bottom w:val="single" w:sz="2" w:space="0" w:color="25408F"/>
            </w:tcBorders>
          </w:tcPr>
          <w:p w14:paraId="183E00BD" w14:textId="77777777" w:rsidR="001D2CE7" w:rsidRPr="00906633" w:rsidRDefault="00137D9D">
            <w:pPr>
              <w:pStyle w:val="TableParagraph"/>
              <w:spacing w:before="45"/>
              <w:ind w:right="78"/>
              <w:rPr>
                <w:sz w:val="14"/>
              </w:rPr>
            </w:pPr>
            <w:r w:rsidRPr="00906633">
              <w:rPr>
                <w:spacing w:val="-10"/>
                <w:sz w:val="14"/>
              </w:rPr>
              <w:t>-</w:t>
            </w:r>
          </w:p>
        </w:tc>
        <w:tc>
          <w:tcPr>
            <w:tcW w:w="828" w:type="dxa"/>
            <w:tcBorders>
              <w:top w:val="single" w:sz="4" w:space="0" w:color="25408F"/>
              <w:bottom w:val="single" w:sz="2" w:space="0" w:color="25408F"/>
            </w:tcBorders>
          </w:tcPr>
          <w:p w14:paraId="1DAF2130" w14:textId="77777777" w:rsidR="001D2CE7" w:rsidRPr="00906633" w:rsidRDefault="00137D9D">
            <w:pPr>
              <w:pStyle w:val="TableParagraph"/>
              <w:spacing w:before="45"/>
              <w:ind w:left="33"/>
              <w:jc w:val="center"/>
              <w:rPr>
                <w:sz w:val="14"/>
              </w:rPr>
            </w:pPr>
            <w:r w:rsidRPr="00906633">
              <w:rPr>
                <w:spacing w:val="-10"/>
                <w:sz w:val="14"/>
              </w:rPr>
              <w:t>-</w:t>
            </w:r>
          </w:p>
        </w:tc>
        <w:tc>
          <w:tcPr>
            <w:tcW w:w="1172" w:type="dxa"/>
            <w:tcBorders>
              <w:top w:val="single" w:sz="4" w:space="0" w:color="25408F"/>
              <w:bottom w:val="single" w:sz="2" w:space="0" w:color="25408F"/>
            </w:tcBorders>
          </w:tcPr>
          <w:p w14:paraId="6298EFB3" w14:textId="77777777" w:rsidR="001D2CE7" w:rsidRPr="00906633" w:rsidRDefault="00137D9D">
            <w:pPr>
              <w:pStyle w:val="TableParagraph"/>
              <w:spacing w:before="45"/>
              <w:ind w:right="78"/>
              <w:rPr>
                <w:sz w:val="14"/>
              </w:rPr>
            </w:pPr>
            <w:r w:rsidRPr="00906633">
              <w:rPr>
                <w:spacing w:val="-10"/>
                <w:sz w:val="14"/>
              </w:rPr>
              <w:t>-</w:t>
            </w:r>
          </w:p>
        </w:tc>
      </w:tr>
      <w:tr w:rsidR="001D2CE7" w:rsidRPr="00906633" w14:paraId="36D630EB" w14:textId="77777777" w:rsidTr="003F1DAB">
        <w:trPr>
          <w:trHeight w:val="256"/>
          <w:jc w:val="center"/>
        </w:trPr>
        <w:tc>
          <w:tcPr>
            <w:tcW w:w="3320" w:type="dxa"/>
            <w:tcBorders>
              <w:top w:val="single" w:sz="2" w:space="0" w:color="25408F"/>
              <w:bottom w:val="single" w:sz="2" w:space="0" w:color="25408F"/>
            </w:tcBorders>
          </w:tcPr>
          <w:p w14:paraId="00D9CB7D" w14:textId="77777777" w:rsidR="001D2CE7" w:rsidRPr="00906633" w:rsidRDefault="00137D9D">
            <w:pPr>
              <w:pStyle w:val="TableParagraph"/>
              <w:ind w:left="80"/>
              <w:jc w:val="left"/>
              <w:rPr>
                <w:sz w:val="14"/>
              </w:rPr>
            </w:pPr>
            <w:r w:rsidRPr="00906633">
              <w:rPr>
                <w:sz w:val="14"/>
              </w:rPr>
              <w:t>Empresas</w:t>
            </w:r>
            <w:r w:rsidRPr="00906633">
              <w:rPr>
                <w:spacing w:val="2"/>
                <w:sz w:val="14"/>
              </w:rPr>
              <w:t xml:space="preserve"> </w:t>
            </w:r>
            <w:r w:rsidRPr="00906633">
              <w:rPr>
                <w:sz w:val="14"/>
              </w:rPr>
              <w:t>no</w:t>
            </w:r>
            <w:r w:rsidRPr="00906633">
              <w:rPr>
                <w:spacing w:val="2"/>
                <w:sz w:val="14"/>
              </w:rPr>
              <w:t xml:space="preserve"> </w:t>
            </w:r>
            <w:r w:rsidRPr="00906633">
              <w:rPr>
                <w:sz w:val="14"/>
              </w:rPr>
              <w:t>cotizantes</w:t>
            </w:r>
            <w:r w:rsidRPr="00906633">
              <w:rPr>
                <w:spacing w:val="2"/>
                <w:sz w:val="14"/>
              </w:rPr>
              <w:t xml:space="preserve"> </w:t>
            </w:r>
            <w:r w:rsidRPr="00906633">
              <w:rPr>
                <w:sz w:val="14"/>
              </w:rPr>
              <w:t>-</w:t>
            </w:r>
            <w:r w:rsidRPr="00906633">
              <w:rPr>
                <w:spacing w:val="2"/>
                <w:sz w:val="14"/>
              </w:rPr>
              <w:t xml:space="preserve"> </w:t>
            </w:r>
            <w:r w:rsidRPr="00906633">
              <w:rPr>
                <w:sz w:val="14"/>
              </w:rPr>
              <w:t>Resolución</w:t>
            </w:r>
            <w:r w:rsidRPr="00906633">
              <w:rPr>
                <w:spacing w:val="2"/>
                <w:sz w:val="14"/>
              </w:rPr>
              <w:t xml:space="preserve"> </w:t>
            </w:r>
            <w:r w:rsidRPr="00906633">
              <w:rPr>
                <w:sz w:val="14"/>
              </w:rPr>
              <w:t>414</w:t>
            </w:r>
            <w:r w:rsidRPr="00906633">
              <w:rPr>
                <w:spacing w:val="2"/>
                <w:sz w:val="14"/>
              </w:rPr>
              <w:t xml:space="preserve"> </w:t>
            </w:r>
            <w:r w:rsidRPr="00906633">
              <w:rPr>
                <w:sz w:val="14"/>
              </w:rPr>
              <w:t>de</w:t>
            </w:r>
            <w:r w:rsidRPr="00906633">
              <w:rPr>
                <w:spacing w:val="2"/>
                <w:sz w:val="14"/>
              </w:rPr>
              <w:t xml:space="preserve"> </w:t>
            </w:r>
            <w:r w:rsidRPr="00906633">
              <w:rPr>
                <w:spacing w:val="-4"/>
                <w:sz w:val="14"/>
              </w:rPr>
              <w:t>2014</w:t>
            </w:r>
          </w:p>
        </w:tc>
        <w:tc>
          <w:tcPr>
            <w:tcW w:w="822" w:type="dxa"/>
            <w:tcBorders>
              <w:top w:val="single" w:sz="2" w:space="0" w:color="25408F"/>
              <w:bottom w:val="single" w:sz="2" w:space="0" w:color="25408F"/>
            </w:tcBorders>
          </w:tcPr>
          <w:p w14:paraId="3E601A7B" w14:textId="77777777" w:rsidR="001D2CE7" w:rsidRPr="00906633" w:rsidRDefault="00137D9D">
            <w:pPr>
              <w:pStyle w:val="TableParagraph"/>
              <w:ind w:left="36" w:right="3"/>
              <w:jc w:val="center"/>
              <w:rPr>
                <w:sz w:val="14"/>
              </w:rPr>
            </w:pPr>
            <w:r w:rsidRPr="00906633">
              <w:rPr>
                <w:spacing w:val="-5"/>
                <w:sz w:val="14"/>
              </w:rPr>
              <w:t>12</w:t>
            </w:r>
          </w:p>
        </w:tc>
        <w:tc>
          <w:tcPr>
            <w:tcW w:w="1167" w:type="dxa"/>
            <w:tcBorders>
              <w:top w:val="single" w:sz="2" w:space="0" w:color="25408F"/>
              <w:bottom w:val="single" w:sz="2" w:space="0" w:color="25408F"/>
            </w:tcBorders>
          </w:tcPr>
          <w:p w14:paraId="07E4B0A3" w14:textId="77777777" w:rsidR="001D2CE7" w:rsidRPr="00906633" w:rsidRDefault="00137D9D">
            <w:pPr>
              <w:pStyle w:val="TableParagraph"/>
              <w:ind w:left="112"/>
              <w:jc w:val="center"/>
              <w:rPr>
                <w:sz w:val="14"/>
              </w:rPr>
            </w:pPr>
            <w:r w:rsidRPr="00906633">
              <w:rPr>
                <w:spacing w:val="-2"/>
                <w:sz w:val="14"/>
              </w:rPr>
              <w:t>12.740.521,87</w:t>
            </w:r>
          </w:p>
        </w:tc>
        <w:tc>
          <w:tcPr>
            <w:tcW w:w="836" w:type="dxa"/>
            <w:tcBorders>
              <w:top w:val="single" w:sz="2" w:space="0" w:color="25408F"/>
              <w:bottom w:val="single" w:sz="2" w:space="0" w:color="25408F"/>
            </w:tcBorders>
          </w:tcPr>
          <w:p w14:paraId="6B5914E2" w14:textId="77777777" w:rsidR="001D2CE7" w:rsidRPr="00906633" w:rsidRDefault="00137D9D">
            <w:pPr>
              <w:pStyle w:val="TableParagraph"/>
              <w:ind w:left="16"/>
              <w:jc w:val="center"/>
              <w:rPr>
                <w:sz w:val="14"/>
              </w:rPr>
            </w:pPr>
            <w:r w:rsidRPr="00906633">
              <w:rPr>
                <w:spacing w:val="-10"/>
                <w:sz w:val="14"/>
              </w:rPr>
              <w:t>2</w:t>
            </w:r>
          </w:p>
        </w:tc>
        <w:tc>
          <w:tcPr>
            <w:tcW w:w="1188" w:type="dxa"/>
            <w:tcBorders>
              <w:top w:val="single" w:sz="2" w:space="0" w:color="25408F"/>
              <w:bottom w:val="single" w:sz="2" w:space="0" w:color="25408F"/>
            </w:tcBorders>
          </w:tcPr>
          <w:p w14:paraId="538320BB" w14:textId="77777777" w:rsidR="001D2CE7" w:rsidRPr="00906633" w:rsidRDefault="00137D9D">
            <w:pPr>
              <w:pStyle w:val="TableParagraph"/>
              <w:ind w:right="77"/>
              <w:rPr>
                <w:sz w:val="14"/>
              </w:rPr>
            </w:pPr>
            <w:r w:rsidRPr="00906633">
              <w:rPr>
                <w:spacing w:val="-2"/>
                <w:sz w:val="14"/>
              </w:rPr>
              <w:t>1.109.221,05</w:t>
            </w:r>
          </w:p>
        </w:tc>
        <w:tc>
          <w:tcPr>
            <w:tcW w:w="855" w:type="dxa"/>
            <w:tcBorders>
              <w:top w:val="single" w:sz="2" w:space="0" w:color="25408F"/>
              <w:bottom w:val="single" w:sz="2" w:space="0" w:color="25408F"/>
            </w:tcBorders>
          </w:tcPr>
          <w:p w14:paraId="688B7EDF" w14:textId="77777777" w:rsidR="001D2CE7" w:rsidRPr="00906633" w:rsidRDefault="00137D9D">
            <w:pPr>
              <w:pStyle w:val="TableParagraph"/>
              <w:ind w:left="1"/>
              <w:jc w:val="center"/>
              <w:rPr>
                <w:sz w:val="14"/>
              </w:rPr>
            </w:pPr>
            <w:r w:rsidRPr="00906633">
              <w:rPr>
                <w:spacing w:val="-10"/>
                <w:sz w:val="14"/>
              </w:rPr>
              <w:t>-</w:t>
            </w:r>
          </w:p>
        </w:tc>
        <w:tc>
          <w:tcPr>
            <w:tcW w:w="1030" w:type="dxa"/>
            <w:tcBorders>
              <w:top w:val="single" w:sz="2" w:space="0" w:color="25408F"/>
              <w:bottom w:val="single" w:sz="2" w:space="0" w:color="25408F"/>
            </w:tcBorders>
          </w:tcPr>
          <w:p w14:paraId="4A8F2227" w14:textId="77777777" w:rsidR="001D2CE7" w:rsidRPr="00906633" w:rsidRDefault="00137D9D">
            <w:pPr>
              <w:pStyle w:val="TableParagraph"/>
              <w:ind w:right="78"/>
              <w:rPr>
                <w:sz w:val="14"/>
              </w:rPr>
            </w:pPr>
            <w:r w:rsidRPr="00906633">
              <w:rPr>
                <w:spacing w:val="-10"/>
                <w:sz w:val="14"/>
              </w:rPr>
              <w:t>-</w:t>
            </w:r>
          </w:p>
        </w:tc>
        <w:tc>
          <w:tcPr>
            <w:tcW w:w="828" w:type="dxa"/>
            <w:tcBorders>
              <w:top w:val="single" w:sz="2" w:space="0" w:color="25408F"/>
              <w:bottom w:val="single" w:sz="2" w:space="0" w:color="25408F"/>
            </w:tcBorders>
          </w:tcPr>
          <w:p w14:paraId="701E16A5" w14:textId="77777777" w:rsidR="001D2CE7" w:rsidRPr="00906633" w:rsidRDefault="00137D9D">
            <w:pPr>
              <w:pStyle w:val="TableParagraph"/>
              <w:ind w:left="33"/>
              <w:jc w:val="center"/>
              <w:rPr>
                <w:sz w:val="14"/>
              </w:rPr>
            </w:pPr>
            <w:r w:rsidRPr="00906633">
              <w:rPr>
                <w:spacing w:val="-10"/>
                <w:sz w:val="14"/>
              </w:rPr>
              <w:t>3</w:t>
            </w:r>
          </w:p>
        </w:tc>
        <w:tc>
          <w:tcPr>
            <w:tcW w:w="1172" w:type="dxa"/>
            <w:tcBorders>
              <w:top w:val="single" w:sz="2" w:space="0" w:color="25408F"/>
              <w:bottom w:val="single" w:sz="2" w:space="0" w:color="25408F"/>
            </w:tcBorders>
          </w:tcPr>
          <w:p w14:paraId="4D57A809" w14:textId="77777777" w:rsidR="001D2CE7" w:rsidRPr="00906633" w:rsidRDefault="00137D9D">
            <w:pPr>
              <w:pStyle w:val="TableParagraph"/>
              <w:ind w:right="78"/>
              <w:rPr>
                <w:sz w:val="14"/>
              </w:rPr>
            </w:pPr>
            <w:r w:rsidRPr="00906633">
              <w:rPr>
                <w:spacing w:val="-2"/>
                <w:sz w:val="14"/>
              </w:rPr>
              <w:t>1.185.222,16</w:t>
            </w:r>
          </w:p>
        </w:tc>
      </w:tr>
      <w:tr w:rsidR="001D2CE7" w:rsidRPr="00906633" w14:paraId="314F8ACD" w14:textId="77777777" w:rsidTr="003F1DAB">
        <w:trPr>
          <w:trHeight w:val="422"/>
          <w:jc w:val="center"/>
        </w:trPr>
        <w:tc>
          <w:tcPr>
            <w:tcW w:w="3320" w:type="dxa"/>
            <w:tcBorders>
              <w:top w:val="single" w:sz="2" w:space="0" w:color="25408F"/>
              <w:bottom w:val="single" w:sz="4" w:space="0" w:color="25408F"/>
            </w:tcBorders>
          </w:tcPr>
          <w:p w14:paraId="521F846E" w14:textId="77777777" w:rsidR="001D2CE7" w:rsidRPr="00906633" w:rsidRDefault="00137D9D">
            <w:pPr>
              <w:pStyle w:val="TableParagraph"/>
              <w:ind w:left="80"/>
              <w:jc w:val="left"/>
              <w:rPr>
                <w:sz w:val="14"/>
              </w:rPr>
            </w:pPr>
            <w:r w:rsidRPr="00906633">
              <w:rPr>
                <w:sz w:val="14"/>
              </w:rPr>
              <w:t>Entidades</w:t>
            </w:r>
            <w:r w:rsidRPr="00906633">
              <w:rPr>
                <w:spacing w:val="7"/>
                <w:sz w:val="14"/>
              </w:rPr>
              <w:t xml:space="preserve"> </w:t>
            </w:r>
            <w:r w:rsidRPr="00906633">
              <w:rPr>
                <w:sz w:val="14"/>
              </w:rPr>
              <w:t>de</w:t>
            </w:r>
            <w:r w:rsidRPr="00906633">
              <w:rPr>
                <w:spacing w:val="7"/>
                <w:sz w:val="14"/>
              </w:rPr>
              <w:t xml:space="preserve"> </w:t>
            </w:r>
            <w:r w:rsidRPr="00906633">
              <w:rPr>
                <w:sz w:val="14"/>
              </w:rPr>
              <w:t>gobierno</w:t>
            </w:r>
            <w:r w:rsidRPr="00906633">
              <w:rPr>
                <w:spacing w:val="8"/>
                <w:sz w:val="14"/>
              </w:rPr>
              <w:t xml:space="preserve"> </w:t>
            </w:r>
            <w:r w:rsidRPr="00906633">
              <w:rPr>
                <w:sz w:val="14"/>
              </w:rPr>
              <w:t>-</w:t>
            </w:r>
            <w:r w:rsidRPr="00906633">
              <w:rPr>
                <w:spacing w:val="7"/>
                <w:sz w:val="14"/>
              </w:rPr>
              <w:t xml:space="preserve"> </w:t>
            </w:r>
            <w:r w:rsidRPr="00906633">
              <w:rPr>
                <w:sz w:val="14"/>
              </w:rPr>
              <w:t>Resolución</w:t>
            </w:r>
            <w:r w:rsidRPr="00906633">
              <w:rPr>
                <w:spacing w:val="8"/>
                <w:sz w:val="14"/>
              </w:rPr>
              <w:t xml:space="preserve"> </w:t>
            </w:r>
            <w:r w:rsidRPr="00906633">
              <w:rPr>
                <w:sz w:val="14"/>
              </w:rPr>
              <w:t>533</w:t>
            </w:r>
            <w:r w:rsidRPr="00906633">
              <w:rPr>
                <w:spacing w:val="7"/>
                <w:sz w:val="14"/>
              </w:rPr>
              <w:t xml:space="preserve"> </w:t>
            </w:r>
            <w:r w:rsidRPr="00906633">
              <w:rPr>
                <w:sz w:val="14"/>
              </w:rPr>
              <w:t>de</w:t>
            </w:r>
            <w:r w:rsidRPr="00906633">
              <w:rPr>
                <w:spacing w:val="8"/>
                <w:sz w:val="14"/>
              </w:rPr>
              <w:t xml:space="preserve"> </w:t>
            </w:r>
            <w:r w:rsidRPr="00906633">
              <w:rPr>
                <w:spacing w:val="-4"/>
                <w:sz w:val="14"/>
              </w:rPr>
              <w:t>2015</w:t>
            </w:r>
          </w:p>
        </w:tc>
        <w:tc>
          <w:tcPr>
            <w:tcW w:w="822" w:type="dxa"/>
            <w:tcBorders>
              <w:top w:val="single" w:sz="2" w:space="0" w:color="25408F"/>
              <w:bottom w:val="single" w:sz="4" w:space="0" w:color="25408F"/>
            </w:tcBorders>
          </w:tcPr>
          <w:p w14:paraId="1E2860BB" w14:textId="77777777" w:rsidR="001D2CE7" w:rsidRPr="00906633" w:rsidRDefault="00137D9D">
            <w:pPr>
              <w:pStyle w:val="TableParagraph"/>
              <w:ind w:left="36" w:right="3"/>
              <w:jc w:val="center"/>
              <w:rPr>
                <w:sz w:val="14"/>
              </w:rPr>
            </w:pPr>
            <w:r w:rsidRPr="00906633">
              <w:rPr>
                <w:spacing w:val="-5"/>
                <w:sz w:val="14"/>
              </w:rPr>
              <w:t>47</w:t>
            </w:r>
          </w:p>
        </w:tc>
        <w:tc>
          <w:tcPr>
            <w:tcW w:w="1167" w:type="dxa"/>
            <w:tcBorders>
              <w:top w:val="single" w:sz="2" w:space="0" w:color="25408F"/>
              <w:bottom w:val="single" w:sz="4" w:space="0" w:color="25408F"/>
            </w:tcBorders>
          </w:tcPr>
          <w:p w14:paraId="0E13A793" w14:textId="77777777" w:rsidR="001D2CE7" w:rsidRPr="00906633" w:rsidRDefault="001D2CE7">
            <w:pPr>
              <w:pStyle w:val="TableParagraph"/>
              <w:spacing w:before="45"/>
              <w:jc w:val="left"/>
              <w:rPr>
                <w:rFonts w:ascii="Verdana"/>
                <w:i/>
                <w:sz w:val="14"/>
              </w:rPr>
            </w:pPr>
          </w:p>
          <w:p w14:paraId="23106A60" w14:textId="77777777" w:rsidR="001D2CE7" w:rsidRPr="00906633" w:rsidRDefault="00137D9D">
            <w:pPr>
              <w:pStyle w:val="TableParagraph"/>
              <w:spacing w:before="1"/>
              <w:ind w:left="24" w:right="23"/>
              <w:jc w:val="center"/>
              <w:rPr>
                <w:sz w:val="14"/>
              </w:rPr>
            </w:pPr>
            <w:r w:rsidRPr="00906633">
              <w:rPr>
                <w:spacing w:val="-2"/>
                <w:sz w:val="14"/>
              </w:rPr>
              <w:t>269.868.223,71</w:t>
            </w:r>
          </w:p>
        </w:tc>
        <w:tc>
          <w:tcPr>
            <w:tcW w:w="836" w:type="dxa"/>
            <w:tcBorders>
              <w:top w:val="single" w:sz="2" w:space="0" w:color="25408F"/>
              <w:bottom w:val="single" w:sz="4" w:space="0" w:color="25408F"/>
            </w:tcBorders>
          </w:tcPr>
          <w:p w14:paraId="47CDB2A7" w14:textId="77777777" w:rsidR="001D2CE7" w:rsidRPr="00906633" w:rsidRDefault="00137D9D">
            <w:pPr>
              <w:pStyle w:val="TableParagraph"/>
              <w:ind w:left="16"/>
              <w:jc w:val="center"/>
              <w:rPr>
                <w:sz w:val="14"/>
              </w:rPr>
            </w:pPr>
            <w:r w:rsidRPr="00906633">
              <w:rPr>
                <w:spacing w:val="-5"/>
                <w:sz w:val="14"/>
              </w:rPr>
              <w:t>30</w:t>
            </w:r>
          </w:p>
        </w:tc>
        <w:tc>
          <w:tcPr>
            <w:tcW w:w="1188" w:type="dxa"/>
            <w:tcBorders>
              <w:top w:val="single" w:sz="2" w:space="0" w:color="25408F"/>
              <w:bottom w:val="single" w:sz="4" w:space="0" w:color="25408F"/>
            </w:tcBorders>
          </w:tcPr>
          <w:p w14:paraId="394B78F9" w14:textId="77777777" w:rsidR="001D2CE7" w:rsidRPr="00906633" w:rsidRDefault="00137D9D">
            <w:pPr>
              <w:pStyle w:val="TableParagraph"/>
              <w:ind w:right="79"/>
              <w:rPr>
                <w:sz w:val="14"/>
              </w:rPr>
            </w:pPr>
            <w:r w:rsidRPr="00906633">
              <w:rPr>
                <w:spacing w:val="-2"/>
                <w:sz w:val="14"/>
              </w:rPr>
              <w:t>181.279.493,81</w:t>
            </w:r>
          </w:p>
        </w:tc>
        <w:tc>
          <w:tcPr>
            <w:tcW w:w="855" w:type="dxa"/>
            <w:tcBorders>
              <w:top w:val="single" w:sz="2" w:space="0" w:color="25408F"/>
              <w:bottom w:val="single" w:sz="4" w:space="0" w:color="25408F"/>
            </w:tcBorders>
          </w:tcPr>
          <w:p w14:paraId="1F6CCD2A" w14:textId="77777777" w:rsidR="001D2CE7" w:rsidRPr="00906633" w:rsidRDefault="00137D9D">
            <w:pPr>
              <w:pStyle w:val="TableParagraph"/>
              <w:ind w:left="1"/>
              <w:jc w:val="center"/>
              <w:rPr>
                <w:sz w:val="14"/>
              </w:rPr>
            </w:pPr>
            <w:r w:rsidRPr="00906633">
              <w:rPr>
                <w:spacing w:val="-10"/>
                <w:sz w:val="14"/>
              </w:rPr>
              <w:t>1</w:t>
            </w:r>
          </w:p>
        </w:tc>
        <w:tc>
          <w:tcPr>
            <w:tcW w:w="1030" w:type="dxa"/>
            <w:tcBorders>
              <w:top w:val="single" w:sz="2" w:space="0" w:color="25408F"/>
              <w:bottom w:val="single" w:sz="4" w:space="0" w:color="25408F"/>
            </w:tcBorders>
          </w:tcPr>
          <w:p w14:paraId="2C077C88" w14:textId="77777777" w:rsidR="001D2CE7" w:rsidRPr="00906633" w:rsidRDefault="00137D9D">
            <w:pPr>
              <w:pStyle w:val="TableParagraph"/>
              <w:ind w:right="78"/>
              <w:rPr>
                <w:sz w:val="14"/>
              </w:rPr>
            </w:pPr>
            <w:r w:rsidRPr="00906633">
              <w:rPr>
                <w:spacing w:val="-2"/>
                <w:sz w:val="14"/>
              </w:rPr>
              <w:t>1.057.272,57</w:t>
            </w:r>
          </w:p>
        </w:tc>
        <w:tc>
          <w:tcPr>
            <w:tcW w:w="828" w:type="dxa"/>
            <w:tcBorders>
              <w:top w:val="single" w:sz="2" w:space="0" w:color="25408F"/>
              <w:bottom w:val="single" w:sz="4" w:space="0" w:color="25408F"/>
            </w:tcBorders>
          </w:tcPr>
          <w:p w14:paraId="364130B1" w14:textId="77777777" w:rsidR="001D2CE7" w:rsidRPr="00906633" w:rsidRDefault="00137D9D">
            <w:pPr>
              <w:pStyle w:val="TableParagraph"/>
              <w:ind w:left="33"/>
              <w:jc w:val="center"/>
              <w:rPr>
                <w:sz w:val="14"/>
              </w:rPr>
            </w:pPr>
            <w:r w:rsidRPr="00906633">
              <w:rPr>
                <w:spacing w:val="-5"/>
                <w:sz w:val="14"/>
              </w:rPr>
              <w:t>34</w:t>
            </w:r>
          </w:p>
        </w:tc>
        <w:tc>
          <w:tcPr>
            <w:tcW w:w="1172" w:type="dxa"/>
            <w:tcBorders>
              <w:top w:val="single" w:sz="2" w:space="0" w:color="25408F"/>
              <w:bottom w:val="single" w:sz="4" w:space="0" w:color="25408F"/>
            </w:tcBorders>
          </w:tcPr>
          <w:p w14:paraId="7DF5D47B" w14:textId="77777777" w:rsidR="001D2CE7" w:rsidRPr="00906633" w:rsidRDefault="001D2CE7">
            <w:pPr>
              <w:pStyle w:val="TableParagraph"/>
              <w:spacing w:before="45"/>
              <w:jc w:val="left"/>
              <w:rPr>
                <w:rFonts w:ascii="Verdana"/>
                <w:i/>
                <w:sz w:val="14"/>
              </w:rPr>
            </w:pPr>
          </w:p>
          <w:p w14:paraId="5AE57F3F" w14:textId="77777777" w:rsidR="001D2CE7" w:rsidRPr="00906633" w:rsidRDefault="00137D9D">
            <w:pPr>
              <w:pStyle w:val="TableParagraph"/>
              <w:spacing w:before="1"/>
              <w:ind w:right="78"/>
              <w:rPr>
                <w:sz w:val="14"/>
              </w:rPr>
            </w:pPr>
            <w:r w:rsidRPr="00906633">
              <w:rPr>
                <w:spacing w:val="-2"/>
                <w:sz w:val="14"/>
              </w:rPr>
              <w:t>229.248.459,69</w:t>
            </w:r>
          </w:p>
        </w:tc>
      </w:tr>
      <w:tr w:rsidR="001D2CE7" w:rsidRPr="00906633" w14:paraId="748406CA" w14:textId="77777777" w:rsidTr="003F1DAB">
        <w:trPr>
          <w:trHeight w:val="251"/>
          <w:jc w:val="center"/>
        </w:trPr>
        <w:tc>
          <w:tcPr>
            <w:tcW w:w="3320" w:type="dxa"/>
            <w:tcBorders>
              <w:top w:val="single" w:sz="4" w:space="0" w:color="25408F"/>
              <w:bottom w:val="single" w:sz="4" w:space="0" w:color="25408F"/>
            </w:tcBorders>
          </w:tcPr>
          <w:p w14:paraId="538C9810" w14:textId="77777777" w:rsidR="001D2CE7" w:rsidRPr="00906633" w:rsidRDefault="00137D9D">
            <w:pPr>
              <w:pStyle w:val="TableParagraph"/>
              <w:spacing w:before="45"/>
              <w:ind w:left="80"/>
              <w:jc w:val="left"/>
              <w:rPr>
                <w:b/>
                <w:sz w:val="14"/>
              </w:rPr>
            </w:pPr>
            <w:r w:rsidRPr="00906633">
              <w:rPr>
                <w:b/>
                <w:spacing w:val="-2"/>
                <w:sz w:val="14"/>
              </w:rPr>
              <w:t>Totales</w:t>
            </w:r>
          </w:p>
        </w:tc>
        <w:tc>
          <w:tcPr>
            <w:tcW w:w="822" w:type="dxa"/>
            <w:tcBorders>
              <w:top w:val="single" w:sz="4" w:space="0" w:color="25408F"/>
              <w:bottom w:val="single" w:sz="4" w:space="0" w:color="25408F"/>
            </w:tcBorders>
          </w:tcPr>
          <w:p w14:paraId="53B2837D" w14:textId="77777777" w:rsidR="001D2CE7" w:rsidRPr="00906633" w:rsidRDefault="00137D9D">
            <w:pPr>
              <w:pStyle w:val="TableParagraph"/>
              <w:spacing w:before="45"/>
              <w:ind w:left="36"/>
              <w:jc w:val="center"/>
              <w:rPr>
                <w:b/>
                <w:sz w:val="14"/>
              </w:rPr>
            </w:pPr>
            <w:r w:rsidRPr="00906633">
              <w:rPr>
                <w:b/>
                <w:spacing w:val="-5"/>
                <w:sz w:val="14"/>
              </w:rPr>
              <w:t>83</w:t>
            </w:r>
          </w:p>
        </w:tc>
        <w:tc>
          <w:tcPr>
            <w:tcW w:w="1167" w:type="dxa"/>
            <w:tcBorders>
              <w:top w:val="single" w:sz="4" w:space="0" w:color="25408F"/>
              <w:bottom w:val="single" w:sz="4" w:space="0" w:color="25408F"/>
            </w:tcBorders>
          </w:tcPr>
          <w:p w14:paraId="026B3EE9" w14:textId="77777777" w:rsidR="001D2CE7" w:rsidRPr="00906633" w:rsidRDefault="00137D9D">
            <w:pPr>
              <w:pStyle w:val="TableParagraph"/>
              <w:spacing w:before="45"/>
              <w:ind w:left="24"/>
              <w:jc w:val="center"/>
              <w:rPr>
                <w:b/>
                <w:sz w:val="14"/>
              </w:rPr>
            </w:pPr>
            <w:r w:rsidRPr="00906633">
              <w:rPr>
                <w:b/>
                <w:spacing w:val="-2"/>
                <w:sz w:val="14"/>
              </w:rPr>
              <w:t>775.158.758,60</w:t>
            </w:r>
          </w:p>
        </w:tc>
        <w:tc>
          <w:tcPr>
            <w:tcW w:w="836" w:type="dxa"/>
            <w:tcBorders>
              <w:top w:val="single" w:sz="4" w:space="0" w:color="25408F"/>
              <w:bottom w:val="single" w:sz="4" w:space="0" w:color="25408F"/>
            </w:tcBorders>
          </w:tcPr>
          <w:p w14:paraId="675924B8" w14:textId="77777777" w:rsidR="001D2CE7" w:rsidRPr="00906633" w:rsidRDefault="00137D9D">
            <w:pPr>
              <w:pStyle w:val="TableParagraph"/>
              <w:spacing w:before="45"/>
              <w:ind w:left="16"/>
              <w:jc w:val="center"/>
              <w:rPr>
                <w:b/>
                <w:sz w:val="14"/>
              </w:rPr>
            </w:pPr>
            <w:r w:rsidRPr="00906633">
              <w:rPr>
                <w:b/>
                <w:spacing w:val="-5"/>
                <w:sz w:val="14"/>
              </w:rPr>
              <w:t>33</w:t>
            </w:r>
          </w:p>
        </w:tc>
        <w:tc>
          <w:tcPr>
            <w:tcW w:w="1188" w:type="dxa"/>
            <w:tcBorders>
              <w:top w:val="single" w:sz="4" w:space="0" w:color="25408F"/>
              <w:bottom w:val="single" w:sz="4" w:space="0" w:color="25408F"/>
            </w:tcBorders>
          </w:tcPr>
          <w:p w14:paraId="61E289E6" w14:textId="77777777" w:rsidR="001D2CE7" w:rsidRPr="00906633" w:rsidRDefault="00137D9D">
            <w:pPr>
              <w:pStyle w:val="TableParagraph"/>
              <w:spacing w:before="45"/>
              <w:ind w:right="77"/>
              <w:rPr>
                <w:b/>
                <w:sz w:val="14"/>
              </w:rPr>
            </w:pPr>
            <w:r w:rsidRPr="00906633">
              <w:rPr>
                <w:b/>
                <w:spacing w:val="-2"/>
                <w:sz w:val="14"/>
              </w:rPr>
              <w:t>221.035.243,32</w:t>
            </w:r>
          </w:p>
        </w:tc>
        <w:tc>
          <w:tcPr>
            <w:tcW w:w="855" w:type="dxa"/>
            <w:tcBorders>
              <w:top w:val="single" w:sz="4" w:space="0" w:color="25408F"/>
              <w:bottom w:val="single" w:sz="4" w:space="0" w:color="25408F"/>
            </w:tcBorders>
          </w:tcPr>
          <w:p w14:paraId="4AD13257" w14:textId="77777777" w:rsidR="001D2CE7" w:rsidRPr="00906633" w:rsidRDefault="00137D9D">
            <w:pPr>
              <w:pStyle w:val="TableParagraph"/>
              <w:spacing w:before="45"/>
              <w:ind w:left="1"/>
              <w:jc w:val="center"/>
              <w:rPr>
                <w:b/>
                <w:sz w:val="14"/>
              </w:rPr>
            </w:pPr>
            <w:r w:rsidRPr="00906633">
              <w:rPr>
                <w:b/>
                <w:spacing w:val="-10"/>
                <w:sz w:val="14"/>
              </w:rPr>
              <w:t>1</w:t>
            </w:r>
          </w:p>
        </w:tc>
        <w:tc>
          <w:tcPr>
            <w:tcW w:w="1030" w:type="dxa"/>
            <w:tcBorders>
              <w:top w:val="single" w:sz="4" w:space="0" w:color="25408F"/>
              <w:bottom w:val="single" w:sz="4" w:space="0" w:color="25408F"/>
            </w:tcBorders>
          </w:tcPr>
          <w:p w14:paraId="56852220" w14:textId="77777777" w:rsidR="001D2CE7" w:rsidRPr="00906633" w:rsidRDefault="00137D9D">
            <w:pPr>
              <w:pStyle w:val="TableParagraph"/>
              <w:spacing w:before="45"/>
              <w:ind w:right="76"/>
              <w:rPr>
                <w:b/>
                <w:sz w:val="14"/>
              </w:rPr>
            </w:pPr>
            <w:r w:rsidRPr="00906633">
              <w:rPr>
                <w:b/>
                <w:spacing w:val="-2"/>
                <w:sz w:val="14"/>
              </w:rPr>
              <w:t>1.057.272,57</w:t>
            </w:r>
          </w:p>
        </w:tc>
        <w:tc>
          <w:tcPr>
            <w:tcW w:w="828" w:type="dxa"/>
            <w:tcBorders>
              <w:top w:val="single" w:sz="4" w:space="0" w:color="25408F"/>
              <w:bottom w:val="single" w:sz="4" w:space="0" w:color="25408F"/>
            </w:tcBorders>
          </w:tcPr>
          <w:p w14:paraId="4C7AFC64" w14:textId="77777777" w:rsidR="001D2CE7" w:rsidRPr="00906633" w:rsidRDefault="00137D9D">
            <w:pPr>
              <w:pStyle w:val="TableParagraph"/>
              <w:spacing w:before="45"/>
              <w:ind w:left="33"/>
              <w:jc w:val="center"/>
              <w:rPr>
                <w:b/>
                <w:sz w:val="14"/>
              </w:rPr>
            </w:pPr>
            <w:r w:rsidRPr="00906633">
              <w:rPr>
                <w:b/>
                <w:spacing w:val="-5"/>
                <w:sz w:val="14"/>
              </w:rPr>
              <w:t>37</w:t>
            </w:r>
          </w:p>
        </w:tc>
        <w:tc>
          <w:tcPr>
            <w:tcW w:w="1172" w:type="dxa"/>
            <w:tcBorders>
              <w:top w:val="single" w:sz="4" w:space="0" w:color="25408F"/>
              <w:bottom w:val="single" w:sz="4" w:space="0" w:color="25408F"/>
            </w:tcBorders>
          </w:tcPr>
          <w:p w14:paraId="25316F35" w14:textId="77777777" w:rsidR="001D2CE7" w:rsidRPr="00906633" w:rsidRDefault="00137D9D">
            <w:pPr>
              <w:pStyle w:val="TableParagraph"/>
              <w:spacing w:before="45"/>
              <w:ind w:right="75"/>
              <w:rPr>
                <w:b/>
                <w:sz w:val="14"/>
              </w:rPr>
            </w:pPr>
            <w:r w:rsidRPr="00906633">
              <w:rPr>
                <w:b/>
                <w:spacing w:val="-2"/>
                <w:sz w:val="14"/>
              </w:rPr>
              <w:t>230.433.681,85</w:t>
            </w:r>
          </w:p>
        </w:tc>
      </w:tr>
    </w:tbl>
    <w:p w14:paraId="0805589D" w14:textId="77777777" w:rsidR="001D2CE7" w:rsidRPr="00906633" w:rsidRDefault="00137D9D">
      <w:pPr>
        <w:spacing w:before="50"/>
        <w:ind w:left="525"/>
        <w:rPr>
          <w:spacing w:val="-2"/>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502541CC" w14:textId="77777777" w:rsidR="003F1DAB" w:rsidRPr="00906633" w:rsidRDefault="003F1DAB">
      <w:pPr>
        <w:spacing w:before="50"/>
        <w:ind w:left="525"/>
        <w:rPr>
          <w:sz w:val="16"/>
        </w:rPr>
      </w:pPr>
    </w:p>
    <w:p w14:paraId="405A02E1" w14:textId="77777777" w:rsidR="001D2CE7" w:rsidRPr="00906633" w:rsidRDefault="00137D9D" w:rsidP="003F1DAB">
      <w:pPr>
        <w:pStyle w:val="Ttulo2"/>
        <w:numPr>
          <w:ilvl w:val="2"/>
          <w:numId w:val="7"/>
        </w:numPr>
        <w:ind w:left="142" w:firstLine="0"/>
        <w:rPr>
          <w:b/>
        </w:rPr>
      </w:pPr>
      <w:r w:rsidRPr="00906633">
        <w:rPr>
          <w:b/>
        </w:rPr>
        <w:t>Conceptos</w:t>
      </w:r>
      <w:r w:rsidRPr="00906633">
        <w:rPr>
          <w:b/>
          <w:spacing w:val="-11"/>
        </w:rPr>
        <w:t xml:space="preserve"> </w:t>
      </w:r>
      <w:r w:rsidRPr="00906633">
        <w:rPr>
          <w:b/>
        </w:rPr>
        <w:t>de</w:t>
      </w:r>
      <w:r w:rsidRPr="00906633">
        <w:rPr>
          <w:b/>
          <w:spacing w:val="-10"/>
        </w:rPr>
        <w:t xml:space="preserve"> </w:t>
      </w:r>
      <w:r w:rsidRPr="00906633">
        <w:rPr>
          <w:b/>
        </w:rPr>
        <w:t>control</w:t>
      </w:r>
      <w:r w:rsidRPr="00906633">
        <w:rPr>
          <w:b/>
          <w:spacing w:val="-10"/>
        </w:rPr>
        <w:t xml:space="preserve"> </w:t>
      </w:r>
      <w:r w:rsidRPr="00906633">
        <w:rPr>
          <w:b/>
        </w:rPr>
        <w:t>interno</w:t>
      </w:r>
      <w:r w:rsidRPr="00906633">
        <w:rPr>
          <w:b/>
          <w:spacing w:val="-10"/>
        </w:rPr>
        <w:t xml:space="preserve"> </w:t>
      </w:r>
      <w:r w:rsidRPr="00906633">
        <w:rPr>
          <w:b/>
          <w:spacing w:val="-2"/>
        </w:rPr>
        <w:t>financiero</w:t>
      </w:r>
      <w:r w:rsidR="003F1DAB" w:rsidRPr="00906633">
        <w:rPr>
          <w:b/>
          <w:spacing w:val="-2"/>
        </w:rPr>
        <w:t>.</w:t>
      </w:r>
    </w:p>
    <w:p w14:paraId="582D4E6C" w14:textId="77777777" w:rsidR="00787BFE" w:rsidRPr="00906633" w:rsidRDefault="00787BFE" w:rsidP="00787BFE">
      <w:pPr>
        <w:pStyle w:val="Textoindependiente"/>
        <w:spacing w:line="237" w:lineRule="auto"/>
        <w:ind w:right="2265"/>
        <w:rPr>
          <w:rFonts w:ascii="Arial" w:hAnsi="Arial" w:cs="Arial"/>
          <w:spacing w:val="-2"/>
          <w:sz w:val="24"/>
          <w:szCs w:val="24"/>
        </w:rPr>
      </w:pPr>
    </w:p>
    <w:p w14:paraId="5D267986" w14:textId="77777777" w:rsidR="001D2CE7" w:rsidRPr="00906633" w:rsidRDefault="00137D9D" w:rsidP="00FD1677">
      <w:pPr>
        <w:pStyle w:val="Textoindependiente"/>
        <w:spacing w:line="237" w:lineRule="auto"/>
        <w:ind w:left="142" w:right="49"/>
        <w:rPr>
          <w:rFonts w:ascii="Arial" w:hAnsi="Arial" w:cs="Arial"/>
          <w:sz w:val="24"/>
          <w:szCs w:val="24"/>
        </w:rPr>
      </w:pP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concordancia</w:t>
      </w:r>
      <w:r w:rsidRPr="00906633">
        <w:rPr>
          <w:rFonts w:ascii="Arial" w:hAnsi="Arial" w:cs="Arial"/>
          <w:spacing w:val="-12"/>
          <w:sz w:val="24"/>
          <w:szCs w:val="24"/>
        </w:rPr>
        <w:t xml:space="preserve"> </w:t>
      </w:r>
      <w:r w:rsidRPr="00906633">
        <w:rPr>
          <w:rFonts w:ascii="Arial" w:hAnsi="Arial" w:cs="Arial"/>
          <w:spacing w:val="-2"/>
          <w:sz w:val="24"/>
          <w:szCs w:val="24"/>
        </w:rPr>
        <w:t>con</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resultados</w:t>
      </w:r>
      <w:r w:rsidRPr="00906633">
        <w:rPr>
          <w:rFonts w:ascii="Arial" w:hAnsi="Arial" w:cs="Arial"/>
          <w:spacing w:val="-12"/>
          <w:sz w:val="24"/>
          <w:szCs w:val="24"/>
        </w:rPr>
        <w:t xml:space="preserve"> </w:t>
      </w:r>
      <w:r w:rsidRPr="00906633">
        <w:rPr>
          <w:rFonts w:ascii="Arial" w:hAnsi="Arial" w:cs="Arial"/>
          <w:spacing w:val="-2"/>
          <w:sz w:val="24"/>
          <w:szCs w:val="24"/>
        </w:rPr>
        <w:t>finales</w:t>
      </w:r>
      <w:r w:rsidRPr="00906633">
        <w:rPr>
          <w:rFonts w:ascii="Arial" w:hAnsi="Arial" w:cs="Arial"/>
          <w:spacing w:val="-12"/>
          <w:sz w:val="24"/>
          <w:szCs w:val="24"/>
        </w:rPr>
        <w:t xml:space="preserve"> </w:t>
      </w:r>
      <w:r w:rsidRPr="00906633">
        <w:rPr>
          <w:rFonts w:ascii="Arial" w:hAnsi="Arial" w:cs="Arial"/>
          <w:spacing w:val="-2"/>
          <w:sz w:val="24"/>
          <w:szCs w:val="24"/>
        </w:rPr>
        <w:t>del</w:t>
      </w:r>
      <w:r w:rsidRPr="00906633">
        <w:rPr>
          <w:rFonts w:ascii="Arial" w:hAnsi="Arial" w:cs="Arial"/>
          <w:spacing w:val="-12"/>
          <w:sz w:val="24"/>
          <w:szCs w:val="24"/>
        </w:rPr>
        <w:t xml:space="preserve"> </w:t>
      </w:r>
      <w:r w:rsidRPr="00906633">
        <w:rPr>
          <w:rFonts w:ascii="Arial" w:hAnsi="Arial" w:cs="Arial"/>
          <w:spacing w:val="-2"/>
          <w:sz w:val="24"/>
          <w:szCs w:val="24"/>
        </w:rPr>
        <w:t>proceso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 xml:space="preserve">auditorías </w:t>
      </w:r>
      <w:r w:rsidRPr="00906633">
        <w:rPr>
          <w:rFonts w:ascii="Arial" w:hAnsi="Arial" w:cs="Arial"/>
          <w:sz w:val="24"/>
          <w:szCs w:val="24"/>
        </w:rPr>
        <w:t>individuales,</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CGR</w:t>
      </w:r>
      <w:r w:rsidRPr="00906633">
        <w:rPr>
          <w:rFonts w:ascii="Arial" w:hAnsi="Arial" w:cs="Arial"/>
          <w:spacing w:val="-14"/>
          <w:sz w:val="24"/>
          <w:szCs w:val="24"/>
        </w:rPr>
        <w:t xml:space="preserve"> </w:t>
      </w:r>
      <w:r w:rsidRPr="00906633">
        <w:rPr>
          <w:rFonts w:ascii="Arial" w:hAnsi="Arial" w:cs="Arial"/>
          <w:sz w:val="24"/>
          <w:szCs w:val="24"/>
        </w:rPr>
        <w:t>emite</w:t>
      </w:r>
      <w:r w:rsidRPr="00906633">
        <w:rPr>
          <w:rFonts w:ascii="Arial" w:hAnsi="Arial" w:cs="Arial"/>
          <w:spacing w:val="-14"/>
          <w:sz w:val="24"/>
          <w:szCs w:val="24"/>
        </w:rPr>
        <w:t xml:space="preserve"> </w:t>
      </w:r>
      <w:r w:rsidRPr="00906633">
        <w:rPr>
          <w:rFonts w:ascii="Arial" w:hAnsi="Arial" w:cs="Arial"/>
          <w:sz w:val="24"/>
          <w:szCs w:val="24"/>
        </w:rPr>
        <w:t>concepto</w:t>
      </w:r>
      <w:r w:rsidRPr="00906633">
        <w:rPr>
          <w:rFonts w:ascii="Arial" w:hAnsi="Arial" w:cs="Arial"/>
          <w:spacing w:val="-14"/>
          <w:sz w:val="24"/>
          <w:szCs w:val="24"/>
        </w:rPr>
        <w:t xml:space="preserve"> </w:t>
      </w:r>
      <w:r w:rsidRPr="00906633">
        <w:rPr>
          <w:rFonts w:ascii="Arial" w:hAnsi="Arial" w:cs="Arial"/>
          <w:sz w:val="24"/>
          <w:szCs w:val="24"/>
        </w:rPr>
        <w:t>sobre</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control</w:t>
      </w:r>
      <w:r w:rsidRPr="00906633">
        <w:rPr>
          <w:rFonts w:ascii="Arial" w:hAnsi="Arial" w:cs="Arial"/>
          <w:spacing w:val="-14"/>
          <w:sz w:val="24"/>
          <w:szCs w:val="24"/>
        </w:rPr>
        <w:t xml:space="preserve"> </w:t>
      </w:r>
      <w:r w:rsidRPr="00906633">
        <w:rPr>
          <w:rFonts w:ascii="Arial" w:hAnsi="Arial" w:cs="Arial"/>
          <w:sz w:val="24"/>
          <w:szCs w:val="24"/>
        </w:rPr>
        <w:t>interno</w:t>
      </w:r>
      <w:r w:rsidRPr="00906633">
        <w:rPr>
          <w:rFonts w:ascii="Arial" w:hAnsi="Arial" w:cs="Arial"/>
          <w:spacing w:val="-14"/>
          <w:sz w:val="24"/>
          <w:szCs w:val="24"/>
        </w:rPr>
        <w:t xml:space="preserve"> </w:t>
      </w:r>
      <w:r w:rsidRPr="00906633">
        <w:rPr>
          <w:rFonts w:ascii="Arial" w:hAnsi="Arial" w:cs="Arial"/>
          <w:sz w:val="24"/>
          <w:szCs w:val="24"/>
        </w:rPr>
        <w:t>financiero con el propósito de soportar el concepto sobre la calidad y eficiencia del control fiscal interno de las entidades</w:t>
      </w:r>
      <w:r w:rsidRPr="00906633">
        <w:rPr>
          <w:rFonts w:ascii="Arial" w:hAnsi="Arial" w:cs="Arial"/>
          <w:b/>
          <w:position w:val="7"/>
          <w:sz w:val="24"/>
          <w:szCs w:val="24"/>
        </w:rPr>
        <w:t>10</w:t>
      </w:r>
      <w:r w:rsidRPr="00906633">
        <w:rPr>
          <w:rFonts w:ascii="Arial" w:hAnsi="Arial" w:cs="Arial"/>
          <w:b/>
          <w:spacing w:val="40"/>
          <w:position w:val="7"/>
          <w:sz w:val="24"/>
          <w:szCs w:val="24"/>
        </w:rPr>
        <w:t xml:space="preserve"> </w:t>
      </w:r>
      <w:r w:rsidRPr="00906633">
        <w:rPr>
          <w:rFonts w:ascii="Arial" w:hAnsi="Arial" w:cs="Arial"/>
          <w:sz w:val="24"/>
          <w:szCs w:val="24"/>
        </w:rPr>
        <w:t>(Cuadro 2-7).</w:t>
      </w:r>
    </w:p>
    <w:p w14:paraId="2810DFED" w14:textId="77777777" w:rsidR="001D2CE7" w:rsidRPr="00906633" w:rsidRDefault="001D2CE7">
      <w:pPr>
        <w:pStyle w:val="Textoindependiente"/>
        <w:spacing w:before="202"/>
        <w:ind w:left="0"/>
        <w:jc w:val="left"/>
        <w:rPr>
          <w:sz w:val="20"/>
        </w:rPr>
      </w:pPr>
    </w:p>
    <w:p w14:paraId="2A6B3D33" w14:textId="77777777" w:rsidR="001D2CE7" w:rsidRPr="00906633" w:rsidRDefault="00137D9D">
      <w:pPr>
        <w:ind w:left="2502"/>
        <w:rPr>
          <w:i/>
          <w:sz w:val="20"/>
        </w:rPr>
      </w:pPr>
      <w:r w:rsidRPr="00906633">
        <w:rPr>
          <w:i/>
          <w:noProof/>
          <w:sz w:val="20"/>
          <w:lang w:val="es-CO" w:eastAsia="es-CO"/>
        </w:rPr>
        <mc:AlternateContent>
          <mc:Choice Requires="wpg">
            <w:drawing>
              <wp:anchor distT="0" distB="0" distL="0" distR="0" simplePos="0" relativeHeight="487600128" behindDoc="1" locked="0" layoutInCell="1" allowOverlap="1" wp14:anchorId="136F3C8A" wp14:editId="2D72376D">
                <wp:simplePos x="0" y="0"/>
                <wp:positionH relativeFrom="page">
                  <wp:posOffset>1439999</wp:posOffset>
                </wp:positionH>
                <wp:positionV relativeFrom="paragraph">
                  <wp:posOffset>180191</wp:posOffset>
                </wp:positionV>
                <wp:extent cx="4892675" cy="57086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70865"/>
                          <a:chOff x="0" y="0"/>
                          <a:chExt cx="4892675" cy="570865"/>
                        </a:xfrm>
                      </wpg:grpSpPr>
                      <wps:wsp>
                        <wps:cNvPr id="152" name="Graphic 150"/>
                        <wps:cNvSpPr/>
                        <wps:spPr>
                          <a:xfrm>
                            <a:off x="0" y="0"/>
                            <a:ext cx="4892675" cy="570865"/>
                          </a:xfrm>
                          <a:custGeom>
                            <a:avLst/>
                            <a:gdLst/>
                            <a:ahLst/>
                            <a:cxnLst/>
                            <a:rect l="l" t="t" r="r" b="b"/>
                            <a:pathLst>
                              <a:path w="4892675" h="570865">
                                <a:moveTo>
                                  <a:pt x="4739995"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4739995" y="570611"/>
                                </a:lnTo>
                                <a:lnTo>
                                  <a:pt x="4788168" y="562841"/>
                                </a:lnTo>
                                <a:lnTo>
                                  <a:pt x="4830004" y="541205"/>
                                </a:lnTo>
                                <a:lnTo>
                                  <a:pt x="4862993" y="508214"/>
                                </a:lnTo>
                                <a:lnTo>
                                  <a:pt x="4884626" y="466379"/>
                                </a:lnTo>
                                <a:lnTo>
                                  <a:pt x="4892395" y="418211"/>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153" name="Textbox 151"/>
                        <wps:cNvSpPr txBox="1"/>
                        <wps:spPr>
                          <a:xfrm>
                            <a:off x="0" y="0"/>
                            <a:ext cx="4892675" cy="570865"/>
                          </a:xfrm>
                          <a:prstGeom prst="rect">
                            <a:avLst/>
                          </a:prstGeom>
                        </wps:spPr>
                        <wps:txbx>
                          <w:txbxContent>
                            <w:p w14:paraId="199E0005" w14:textId="77777777" w:rsidR="003B12B4" w:rsidRDefault="003B12B4">
                              <w:pPr>
                                <w:spacing w:before="35"/>
                                <w:rPr>
                                  <w:i/>
                                  <w:sz w:val="16"/>
                                </w:rPr>
                              </w:pPr>
                            </w:p>
                            <w:p w14:paraId="5D738007" w14:textId="77777777" w:rsidR="003B12B4" w:rsidRDefault="003B12B4">
                              <w:pPr>
                                <w:ind w:left="1737" w:right="1793"/>
                                <w:jc w:val="center"/>
                                <w:rPr>
                                  <w:rFonts w:ascii="Arial"/>
                                  <w:b/>
                                  <w:sz w:val="16"/>
                                </w:rPr>
                              </w:pPr>
                              <w:r>
                                <w:rPr>
                                  <w:rFonts w:ascii="Arial"/>
                                  <w:b/>
                                  <w:color w:val="FFFFFF"/>
                                  <w:sz w:val="16"/>
                                </w:rPr>
                                <w:t>Conceptos</w:t>
                              </w:r>
                              <w:r>
                                <w:rPr>
                                  <w:rFonts w:ascii="Arial"/>
                                  <w:b/>
                                  <w:color w:val="FFFFFF"/>
                                  <w:spacing w:val="11"/>
                                  <w:sz w:val="16"/>
                                </w:rPr>
                                <w:t xml:space="preserve"> </w:t>
                              </w:r>
                              <w:r>
                                <w:rPr>
                                  <w:rFonts w:ascii="Arial"/>
                                  <w:b/>
                                  <w:color w:val="FFFFFF"/>
                                  <w:sz w:val="16"/>
                                </w:rPr>
                                <w:t>de</w:t>
                              </w:r>
                              <w:r>
                                <w:rPr>
                                  <w:rFonts w:ascii="Arial"/>
                                  <w:b/>
                                  <w:color w:val="FFFFFF"/>
                                  <w:spacing w:val="12"/>
                                  <w:sz w:val="16"/>
                                </w:rPr>
                                <w:t xml:space="preserve"> </w:t>
                              </w:r>
                              <w:r>
                                <w:rPr>
                                  <w:rFonts w:ascii="Arial"/>
                                  <w:b/>
                                  <w:color w:val="FFFFFF"/>
                                  <w:sz w:val="16"/>
                                </w:rPr>
                                <w:t>control</w:t>
                              </w:r>
                              <w:r>
                                <w:rPr>
                                  <w:rFonts w:ascii="Arial"/>
                                  <w:b/>
                                  <w:color w:val="FFFFFF"/>
                                  <w:spacing w:val="12"/>
                                  <w:sz w:val="16"/>
                                </w:rPr>
                                <w:t xml:space="preserve"> </w:t>
                              </w:r>
                              <w:r>
                                <w:rPr>
                                  <w:rFonts w:ascii="Arial"/>
                                  <w:b/>
                                  <w:color w:val="FFFFFF"/>
                                  <w:sz w:val="16"/>
                                </w:rPr>
                                <w:t>interno</w:t>
                              </w:r>
                              <w:r>
                                <w:rPr>
                                  <w:rFonts w:ascii="Arial"/>
                                  <w:b/>
                                  <w:color w:val="FFFFFF"/>
                                  <w:spacing w:val="12"/>
                                  <w:sz w:val="16"/>
                                </w:rPr>
                                <w:t xml:space="preserve"> </w:t>
                              </w:r>
                              <w:r>
                                <w:rPr>
                                  <w:rFonts w:ascii="Arial"/>
                                  <w:b/>
                                  <w:color w:val="FFFFFF"/>
                                  <w:spacing w:val="-2"/>
                                  <w:sz w:val="16"/>
                                </w:rPr>
                                <w:t>financiero</w:t>
                              </w:r>
                            </w:p>
                            <w:p w14:paraId="33037FEF" w14:textId="77777777" w:rsidR="003B12B4" w:rsidRDefault="003B12B4">
                              <w:pPr>
                                <w:spacing w:before="8"/>
                                <w:ind w:left="1737" w:right="1793"/>
                                <w:jc w:val="center"/>
                                <w:rPr>
                                  <w:rFonts w:ascii="Arial"/>
                                  <w:b/>
                                  <w:sz w:val="16"/>
                                </w:rPr>
                              </w:pPr>
                              <w:r>
                                <w:rPr>
                                  <w:rFonts w:ascii="Arial"/>
                                  <w:b/>
                                  <w:color w:val="FFFFFF"/>
                                  <w:sz w:val="16"/>
                                </w:rPr>
                                <w:t>Vigencia</w:t>
                              </w:r>
                              <w:r>
                                <w:rPr>
                                  <w:rFonts w:ascii="Arial"/>
                                  <w:b/>
                                  <w:color w:val="FFFFFF"/>
                                  <w:spacing w:val="14"/>
                                  <w:sz w:val="16"/>
                                </w:rPr>
                                <w:t xml:space="preserve"> </w:t>
                              </w:r>
                              <w:r>
                                <w:rPr>
                                  <w:rFonts w:ascii="Arial"/>
                                  <w:b/>
                                  <w:color w:val="FFFFFF"/>
                                  <w:spacing w:val="-4"/>
                                  <w:sz w:val="16"/>
                                </w:rPr>
                                <w:t>2024</w:t>
                              </w:r>
                            </w:p>
                          </w:txbxContent>
                        </wps:txbx>
                        <wps:bodyPr wrap="square" lIns="0" tIns="0" rIns="0" bIns="0" rtlCol="0">
                          <a:noAutofit/>
                        </wps:bodyPr>
                      </wps:wsp>
                    </wpg:wgp>
                  </a:graphicData>
                </a:graphic>
              </wp:anchor>
            </w:drawing>
          </mc:Choice>
          <mc:Fallback>
            <w:pict>
              <v:group w14:anchorId="136F3C8A" id="Group 149" o:spid="_x0000_s1076" style="position:absolute;left:0;text-align:left;margin-left:113.4pt;margin-top:14.2pt;width:385.25pt;height:44.95pt;z-index:-15716352;mso-wrap-distance-left:0;mso-wrap-distance-right:0;mso-position-horizontal-relative:page" coordsize="48926,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">
                <v:shape id="Graphic 150" o:spid="_x0000_s1077" style="position:absolute;width:48926;height:5708;visibility:visible;mso-wrap-style:square;v-text-anchor:top" coordsize="489267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" path="m4739995,l152400,,104231,7769,62396,29405,29405,62396,7769,104231,,152400,,418211r7769,48168l29405,508214r32991,32991l104231,562841r48169,7770l4739995,570611r48173,-7770l4830004,541205r32989,-32991l4884626,466379r7769,-48168l4892395,152400r-7769,-48169l4862993,62396,4830004,29405,4788168,7769,4739995,xe" fillcolor="#25408f" stroked="f">
                  <v:path arrowok="t"/>
                </v:shape>
                <v:shape id="Textbox 151" o:spid="_x0000_s1078" type="#_x0000_t202" style="position:absolute;width:489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99E0005" w14:textId="77777777" w:rsidR="003B12B4" w:rsidRDefault="003B12B4">
                        <w:pPr>
                          <w:spacing w:before="35"/>
                          <w:rPr>
                            <w:i/>
                            <w:sz w:val="16"/>
                          </w:rPr>
                        </w:pPr>
                      </w:p>
                      <w:p w14:paraId="5D738007" w14:textId="77777777" w:rsidR="003B12B4" w:rsidRDefault="003B12B4">
                        <w:pPr>
                          <w:ind w:left="1737" w:right="1793"/>
                          <w:jc w:val="center"/>
                          <w:rPr>
                            <w:rFonts w:ascii="Arial"/>
                            <w:b/>
                            <w:sz w:val="16"/>
                          </w:rPr>
                        </w:pPr>
                        <w:r>
                          <w:rPr>
                            <w:rFonts w:ascii="Arial"/>
                            <w:b/>
                            <w:color w:val="FFFFFF"/>
                            <w:sz w:val="16"/>
                          </w:rPr>
                          <w:t>Conceptos</w:t>
                        </w:r>
                        <w:r>
                          <w:rPr>
                            <w:rFonts w:ascii="Arial"/>
                            <w:b/>
                            <w:color w:val="FFFFFF"/>
                            <w:spacing w:val="11"/>
                            <w:sz w:val="16"/>
                          </w:rPr>
                          <w:t xml:space="preserve"> </w:t>
                        </w:r>
                        <w:r>
                          <w:rPr>
                            <w:rFonts w:ascii="Arial"/>
                            <w:b/>
                            <w:color w:val="FFFFFF"/>
                            <w:sz w:val="16"/>
                          </w:rPr>
                          <w:t>de</w:t>
                        </w:r>
                        <w:r>
                          <w:rPr>
                            <w:rFonts w:ascii="Arial"/>
                            <w:b/>
                            <w:color w:val="FFFFFF"/>
                            <w:spacing w:val="12"/>
                            <w:sz w:val="16"/>
                          </w:rPr>
                          <w:t xml:space="preserve"> </w:t>
                        </w:r>
                        <w:r>
                          <w:rPr>
                            <w:rFonts w:ascii="Arial"/>
                            <w:b/>
                            <w:color w:val="FFFFFF"/>
                            <w:sz w:val="16"/>
                          </w:rPr>
                          <w:t>control</w:t>
                        </w:r>
                        <w:r>
                          <w:rPr>
                            <w:rFonts w:ascii="Arial"/>
                            <w:b/>
                            <w:color w:val="FFFFFF"/>
                            <w:spacing w:val="12"/>
                            <w:sz w:val="16"/>
                          </w:rPr>
                          <w:t xml:space="preserve"> </w:t>
                        </w:r>
                        <w:r>
                          <w:rPr>
                            <w:rFonts w:ascii="Arial"/>
                            <w:b/>
                            <w:color w:val="FFFFFF"/>
                            <w:sz w:val="16"/>
                          </w:rPr>
                          <w:t>interno</w:t>
                        </w:r>
                        <w:r>
                          <w:rPr>
                            <w:rFonts w:ascii="Arial"/>
                            <w:b/>
                            <w:color w:val="FFFFFF"/>
                            <w:spacing w:val="12"/>
                            <w:sz w:val="16"/>
                          </w:rPr>
                          <w:t xml:space="preserve"> </w:t>
                        </w:r>
                        <w:r>
                          <w:rPr>
                            <w:rFonts w:ascii="Arial"/>
                            <w:b/>
                            <w:color w:val="FFFFFF"/>
                            <w:spacing w:val="-2"/>
                            <w:sz w:val="16"/>
                          </w:rPr>
                          <w:t>financiero</w:t>
                        </w:r>
                      </w:p>
                      <w:p w14:paraId="33037FEF" w14:textId="77777777" w:rsidR="003B12B4" w:rsidRDefault="003B12B4">
                        <w:pPr>
                          <w:spacing w:before="8"/>
                          <w:ind w:left="1737" w:right="1793"/>
                          <w:jc w:val="center"/>
                          <w:rPr>
                            <w:rFonts w:ascii="Arial"/>
                            <w:b/>
                            <w:sz w:val="16"/>
                          </w:rPr>
                        </w:pPr>
                        <w:r>
                          <w:rPr>
                            <w:rFonts w:ascii="Arial"/>
                            <w:b/>
                            <w:color w:val="FFFFFF"/>
                            <w:sz w:val="16"/>
                          </w:rPr>
                          <w:t>Vigencia</w:t>
                        </w:r>
                        <w:r>
                          <w:rPr>
                            <w:rFonts w:ascii="Arial"/>
                            <w:b/>
                            <w:color w:val="FFFFFF"/>
                            <w:spacing w:val="14"/>
                            <w:sz w:val="16"/>
                          </w:rPr>
                          <w:t xml:space="preserve"> </w:t>
                        </w:r>
                        <w:r>
                          <w:rPr>
                            <w:rFonts w:ascii="Arial"/>
                            <w:b/>
                            <w:color w:val="FFFFFF"/>
                            <w:spacing w:val="-4"/>
                            <w:sz w:val="16"/>
                          </w:rPr>
                          <w:t>2024</w:t>
                        </w:r>
                      </w:p>
                    </w:txbxContent>
                  </v:textbox>
                </v:shape>
                <w10:wrap type="topAndBottom" anchorx="page"/>
              </v:group>
            </w:pict>
          </mc:Fallback>
        </mc:AlternateContent>
      </w:r>
      <w:r w:rsidRPr="00906633">
        <w:rPr>
          <w:i/>
          <w:sz w:val="20"/>
        </w:rPr>
        <w:t>Cuadro 2-</w:t>
      </w:r>
      <w:r w:rsidRPr="00906633">
        <w:rPr>
          <w:i/>
          <w:spacing w:val="-10"/>
          <w:sz w:val="20"/>
        </w:rPr>
        <w:t>7</w:t>
      </w:r>
    </w:p>
    <w:p w14:paraId="6F17868C" w14:textId="77777777" w:rsidR="001D2CE7" w:rsidRPr="00906633" w:rsidRDefault="001D2CE7">
      <w:pPr>
        <w:pStyle w:val="Textoindependiente"/>
        <w:spacing w:before="9"/>
        <w:ind w:left="0"/>
        <w:jc w:val="left"/>
        <w:rPr>
          <w:i/>
          <w:sz w:val="9"/>
        </w:rPr>
      </w:pPr>
    </w:p>
    <w:tbl>
      <w:tblPr>
        <w:tblStyle w:val="TableNormal"/>
        <w:tblW w:w="0" w:type="auto"/>
        <w:tblInd w:w="2270" w:type="dxa"/>
        <w:tblLayout w:type="fixed"/>
        <w:tblLook w:val="01E0" w:firstRow="1" w:lastRow="1" w:firstColumn="1" w:lastColumn="1" w:noHBand="0" w:noVBand="0"/>
      </w:tblPr>
      <w:tblGrid>
        <w:gridCol w:w="3485"/>
        <w:gridCol w:w="1155"/>
        <w:gridCol w:w="1102"/>
        <w:gridCol w:w="1093"/>
        <w:gridCol w:w="874"/>
      </w:tblGrid>
      <w:tr w:rsidR="001D2CE7" w:rsidRPr="00906633" w14:paraId="1A55E52B" w14:textId="77777777">
        <w:trPr>
          <w:trHeight w:val="419"/>
        </w:trPr>
        <w:tc>
          <w:tcPr>
            <w:tcW w:w="3485" w:type="dxa"/>
            <w:tcBorders>
              <w:top w:val="single" w:sz="4" w:space="0" w:color="25408F"/>
              <w:bottom w:val="single" w:sz="4" w:space="0" w:color="25408F"/>
            </w:tcBorders>
          </w:tcPr>
          <w:p w14:paraId="74918B76" w14:textId="77777777" w:rsidR="001D2CE7" w:rsidRPr="00906633" w:rsidRDefault="00137D9D">
            <w:pPr>
              <w:pStyle w:val="TableParagraph"/>
              <w:spacing w:before="129"/>
              <w:ind w:right="62"/>
              <w:jc w:val="center"/>
              <w:rPr>
                <w:b/>
                <w:sz w:val="14"/>
              </w:rPr>
            </w:pPr>
            <w:r w:rsidRPr="00906633">
              <w:rPr>
                <w:b/>
                <w:spacing w:val="-2"/>
                <w:sz w:val="14"/>
              </w:rPr>
              <w:t>Marco</w:t>
            </w:r>
          </w:p>
        </w:tc>
        <w:tc>
          <w:tcPr>
            <w:tcW w:w="1155" w:type="dxa"/>
            <w:tcBorders>
              <w:top w:val="single" w:sz="4" w:space="0" w:color="25408F"/>
              <w:bottom w:val="single" w:sz="4" w:space="0" w:color="25408F"/>
            </w:tcBorders>
          </w:tcPr>
          <w:p w14:paraId="0EA02F92" w14:textId="77777777" w:rsidR="001D2CE7" w:rsidRPr="00906633" w:rsidRDefault="00137D9D">
            <w:pPr>
              <w:pStyle w:val="TableParagraph"/>
              <w:spacing w:before="129"/>
              <w:ind w:left="228"/>
              <w:jc w:val="left"/>
              <w:rPr>
                <w:b/>
                <w:sz w:val="14"/>
              </w:rPr>
            </w:pPr>
            <w:r w:rsidRPr="00906633">
              <w:rPr>
                <w:b/>
                <w:spacing w:val="-2"/>
                <w:sz w:val="14"/>
              </w:rPr>
              <w:t>Eficiente</w:t>
            </w:r>
          </w:p>
        </w:tc>
        <w:tc>
          <w:tcPr>
            <w:tcW w:w="1102" w:type="dxa"/>
            <w:tcBorders>
              <w:top w:val="single" w:sz="4" w:space="0" w:color="25408F"/>
              <w:bottom w:val="single" w:sz="4" w:space="0" w:color="25408F"/>
            </w:tcBorders>
          </w:tcPr>
          <w:p w14:paraId="324DB7B3" w14:textId="77777777" w:rsidR="001D2CE7" w:rsidRPr="00906633" w:rsidRDefault="00137D9D">
            <w:pPr>
              <w:pStyle w:val="TableParagraph"/>
              <w:spacing w:before="45"/>
              <w:ind w:right="57"/>
              <w:jc w:val="center"/>
              <w:rPr>
                <w:b/>
                <w:sz w:val="14"/>
              </w:rPr>
            </w:pPr>
            <w:r w:rsidRPr="00906633">
              <w:rPr>
                <w:b/>
                <w:spacing w:val="-5"/>
                <w:sz w:val="14"/>
              </w:rPr>
              <w:t>Con</w:t>
            </w:r>
          </w:p>
          <w:p w14:paraId="6A8D28B0" w14:textId="77777777" w:rsidR="001D2CE7" w:rsidRPr="00906633" w:rsidRDefault="00137D9D">
            <w:pPr>
              <w:pStyle w:val="TableParagraph"/>
              <w:spacing w:before="7"/>
              <w:ind w:right="57"/>
              <w:jc w:val="center"/>
              <w:rPr>
                <w:b/>
                <w:sz w:val="14"/>
              </w:rPr>
            </w:pPr>
            <w:r w:rsidRPr="00906633">
              <w:rPr>
                <w:b/>
                <w:spacing w:val="-2"/>
                <w:sz w:val="14"/>
              </w:rPr>
              <w:t>deficiencias</w:t>
            </w:r>
          </w:p>
        </w:tc>
        <w:tc>
          <w:tcPr>
            <w:tcW w:w="1093" w:type="dxa"/>
            <w:tcBorders>
              <w:top w:val="single" w:sz="4" w:space="0" w:color="25408F"/>
              <w:bottom w:val="single" w:sz="4" w:space="0" w:color="25408F"/>
            </w:tcBorders>
          </w:tcPr>
          <w:p w14:paraId="445EDFE6" w14:textId="77777777" w:rsidR="001D2CE7" w:rsidRPr="00906633" w:rsidRDefault="00137D9D">
            <w:pPr>
              <w:pStyle w:val="TableParagraph"/>
              <w:spacing w:before="129"/>
              <w:ind w:left="107"/>
              <w:jc w:val="left"/>
              <w:rPr>
                <w:b/>
                <w:sz w:val="14"/>
              </w:rPr>
            </w:pPr>
            <w:r w:rsidRPr="00906633">
              <w:rPr>
                <w:b/>
                <w:spacing w:val="-2"/>
                <w:sz w:val="14"/>
              </w:rPr>
              <w:t>Ineficiente</w:t>
            </w:r>
          </w:p>
        </w:tc>
        <w:tc>
          <w:tcPr>
            <w:tcW w:w="874" w:type="dxa"/>
            <w:tcBorders>
              <w:top w:val="single" w:sz="4" w:space="0" w:color="25408F"/>
              <w:bottom w:val="single" w:sz="4" w:space="0" w:color="25408F"/>
            </w:tcBorders>
          </w:tcPr>
          <w:p w14:paraId="06C04CFB" w14:textId="77777777" w:rsidR="001D2CE7" w:rsidRPr="00906633" w:rsidRDefault="00137D9D">
            <w:pPr>
              <w:pStyle w:val="TableParagraph"/>
              <w:spacing w:before="129"/>
              <w:ind w:left="205"/>
              <w:jc w:val="left"/>
              <w:rPr>
                <w:b/>
                <w:sz w:val="14"/>
              </w:rPr>
            </w:pPr>
            <w:r w:rsidRPr="00906633">
              <w:rPr>
                <w:b/>
                <w:spacing w:val="-2"/>
                <w:sz w:val="14"/>
              </w:rPr>
              <w:t>Total</w:t>
            </w:r>
          </w:p>
        </w:tc>
      </w:tr>
      <w:tr w:rsidR="001D2CE7" w:rsidRPr="00906633" w14:paraId="1D7EB582" w14:textId="77777777">
        <w:trPr>
          <w:trHeight w:val="264"/>
        </w:trPr>
        <w:tc>
          <w:tcPr>
            <w:tcW w:w="3485" w:type="dxa"/>
            <w:tcBorders>
              <w:top w:val="single" w:sz="4" w:space="0" w:color="25408F"/>
              <w:bottom w:val="single" w:sz="2" w:space="0" w:color="25408F"/>
            </w:tcBorders>
          </w:tcPr>
          <w:p w14:paraId="6C456DFF" w14:textId="77777777" w:rsidR="001D2CE7" w:rsidRPr="00906633" w:rsidRDefault="00137D9D">
            <w:pPr>
              <w:pStyle w:val="TableParagraph"/>
              <w:spacing w:before="45"/>
              <w:ind w:left="80"/>
              <w:jc w:val="left"/>
              <w:rPr>
                <w:sz w:val="14"/>
              </w:rPr>
            </w:pPr>
            <w:r w:rsidRPr="00906633">
              <w:rPr>
                <w:sz w:val="14"/>
              </w:rPr>
              <w:t>Empresas</w:t>
            </w:r>
            <w:r w:rsidRPr="00906633">
              <w:rPr>
                <w:spacing w:val="9"/>
                <w:sz w:val="14"/>
              </w:rPr>
              <w:t xml:space="preserve"> </w:t>
            </w:r>
            <w:r w:rsidRPr="00906633">
              <w:rPr>
                <w:sz w:val="14"/>
              </w:rPr>
              <w:t>cotizantes</w:t>
            </w:r>
            <w:r w:rsidRPr="00906633">
              <w:rPr>
                <w:spacing w:val="9"/>
                <w:sz w:val="14"/>
              </w:rPr>
              <w:t xml:space="preserve"> </w:t>
            </w:r>
            <w:r w:rsidRPr="00906633">
              <w:rPr>
                <w:sz w:val="14"/>
              </w:rPr>
              <w:t>Resolución</w:t>
            </w:r>
            <w:r w:rsidRPr="00906633">
              <w:rPr>
                <w:spacing w:val="9"/>
                <w:sz w:val="14"/>
              </w:rPr>
              <w:t xml:space="preserve"> </w:t>
            </w:r>
            <w:r w:rsidRPr="00906633">
              <w:rPr>
                <w:sz w:val="14"/>
              </w:rPr>
              <w:t>037</w:t>
            </w:r>
            <w:r w:rsidRPr="00906633">
              <w:rPr>
                <w:spacing w:val="9"/>
                <w:sz w:val="14"/>
              </w:rPr>
              <w:t xml:space="preserve"> </w:t>
            </w:r>
            <w:r w:rsidRPr="00906633">
              <w:rPr>
                <w:sz w:val="14"/>
              </w:rPr>
              <w:t>de</w:t>
            </w:r>
            <w:r w:rsidRPr="00906633">
              <w:rPr>
                <w:spacing w:val="9"/>
                <w:sz w:val="14"/>
              </w:rPr>
              <w:t xml:space="preserve"> </w:t>
            </w:r>
            <w:r w:rsidRPr="00906633">
              <w:rPr>
                <w:spacing w:val="-4"/>
                <w:sz w:val="14"/>
              </w:rPr>
              <w:t>2017</w:t>
            </w:r>
          </w:p>
        </w:tc>
        <w:tc>
          <w:tcPr>
            <w:tcW w:w="1155" w:type="dxa"/>
            <w:tcBorders>
              <w:top w:val="single" w:sz="4" w:space="0" w:color="25408F"/>
              <w:bottom w:val="single" w:sz="2" w:space="0" w:color="25408F"/>
            </w:tcBorders>
          </w:tcPr>
          <w:p w14:paraId="3E99C580" w14:textId="77777777" w:rsidR="001D2CE7" w:rsidRPr="00906633" w:rsidRDefault="00137D9D">
            <w:pPr>
              <w:pStyle w:val="TableParagraph"/>
              <w:spacing w:before="45"/>
              <w:ind w:right="103"/>
              <w:rPr>
                <w:sz w:val="14"/>
              </w:rPr>
            </w:pPr>
            <w:r w:rsidRPr="00906633">
              <w:rPr>
                <w:spacing w:val="-5"/>
                <w:sz w:val="14"/>
              </w:rPr>
              <w:t>22</w:t>
            </w:r>
          </w:p>
        </w:tc>
        <w:tc>
          <w:tcPr>
            <w:tcW w:w="1102" w:type="dxa"/>
            <w:tcBorders>
              <w:top w:val="single" w:sz="4" w:space="0" w:color="25408F"/>
              <w:bottom w:val="single" w:sz="2" w:space="0" w:color="25408F"/>
            </w:tcBorders>
          </w:tcPr>
          <w:p w14:paraId="2C3A8EB3" w14:textId="77777777" w:rsidR="001D2CE7" w:rsidRPr="00906633" w:rsidRDefault="00137D9D">
            <w:pPr>
              <w:pStyle w:val="TableParagraph"/>
              <w:spacing w:before="45"/>
              <w:ind w:right="108"/>
              <w:rPr>
                <w:sz w:val="14"/>
              </w:rPr>
            </w:pPr>
            <w:r w:rsidRPr="00906633">
              <w:rPr>
                <w:spacing w:val="-10"/>
                <w:sz w:val="14"/>
              </w:rPr>
              <w:t>3</w:t>
            </w:r>
          </w:p>
        </w:tc>
        <w:tc>
          <w:tcPr>
            <w:tcW w:w="1093" w:type="dxa"/>
            <w:tcBorders>
              <w:top w:val="single" w:sz="4" w:space="0" w:color="25408F"/>
              <w:bottom w:val="single" w:sz="2" w:space="0" w:color="25408F"/>
            </w:tcBorders>
          </w:tcPr>
          <w:p w14:paraId="5D8142A4" w14:textId="77777777" w:rsidR="001D2CE7" w:rsidRPr="00906633" w:rsidRDefault="00137D9D">
            <w:pPr>
              <w:pStyle w:val="TableParagraph"/>
              <w:spacing w:before="45"/>
              <w:ind w:right="204"/>
              <w:rPr>
                <w:sz w:val="14"/>
              </w:rPr>
            </w:pPr>
            <w:r w:rsidRPr="00906633">
              <w:rPr>
                <w:spacing w:val="-10"/>
                <w:sz w:val="14"/>
              </w:rPr>
              <w:t>0</w:t>
            </w:r>
          </w:p>
        </w:tc>
        <w:tc>
          <w:tcPr>
            <w:tcW w:w="874" w:type="dxa"/>
            <w:tcBorders>
              <w:top w:val="single" w:sz="4" w:space="0" w:color="25408F"/>
              <w:bottom w:val="single" w:sz="2" w:space="0" w:color="25408F"/>
            </w:tcBorders>
          </w:tcPr>
          <w:p w14:paraId="42E670B5" w14:textId="77777777" w:rsidR="001D2CE7" w:rsidRPr="00906633" w:rsidRDefault="00137D9D">
            <w:pPr>
              <w:pStyle w:val="TableParagraph"/>
              <w:spacing w:before="45"/>
              <w:ind w:right="76"/>
              <w:rPr>
                <w:sz w:val="14"/>
              </w:rPr>
            </w:pPr>
            <w:r w:rsidRPr="00906633">
              <w:rPr>
                <w:spacing w:val="-5"/>
                <w:sz w:val="14"/>
              </w:rPr>
              <w:t>25</w:t>
            </w:r>
          </w:p>
        </w:tc>
      </w:tr>
      <w:tr w:rsidR="001D2CE7" w:rsidRPr="00906633" w14:paraId="131EDA8B" w14:textId="77777777">
        <w:trPr>
          <w:trHeight w:val="256"/>
        </w:trPr>
        <w:tc>
          <w:tcPr>
            <w:tcW w:w="3485" w:type="dxa"/>
            <w:tcBorders>
              <w:top w:val="single" w:sz="2" w:space="0" w:color="25408F"/>
              <w:bottom w:val="single" w:sz="2" w:space="0" w:color="25408F"/>
            </w:tcBorders>
          </w:tcPr>
          <w:p w14:paraId="21060954" w14:textId="77777777" w:rsidR="001D2CE7" w:rsidRPr="00906633" w:rsidRDefault="00137D9D">
            <w:pPr>
              <w:pStyle w:val="TableParagraph"/>
              <w:ind w:left="80"/>
              <w:jc w:val="left"/>
              <w:rPr>
                <w:sz w:val="14"/>
              </w:rPr>
            </w:pPr>
            <w:r w:rsidRPr="00906633">
              <w:rPr>
                <w:sz w:val="14"/>
              </w:rPr>
              <w:t>Empresas</w:t>
            </w:r>
            <w:r w:rsidRPr="00906633">
              <w:rPr>
                <w:spacing w:val="5"/>
                <w:sz w:val="14"/>
              </w:rPr>
              <w:t xml:space="preserve"> </w:t>
            </w:r>
            <w:r w:rsidRPr="00906633">
              <w:rPr>
                <w:sz w:val="14"/>
              </w:rPr>
              <w:t>no</w:t>
            </w:r>
            <w:r w:rsidRPr="00906633">
              <w:rPr>
                <w:spacing w:val="5"/>
                <w:sz w:val="14"/>
              </w:rPr>
              <w:t xml:space="preserve"> </w:t>
            </w:r>
            <w:r w:rsidRPr="00906633">
              <w:rPr>
                <w:sz w:val="14"/>
              </w:rPr>
              <w:t>cotizantes</w:t>
            </w:r>
            <w:r w:rsidRPr="00906633">
              <w:rPr>
                <w:spacing w:val="5"/>
                <w:sz w:val="14"/>
              </w:rPr>
              <w:t xml:space="preserve"> </w:t>
            </w:r>
            <w:r w:rsidRPr="00906633">
              <w:rPr>
                <w:sz w:val="14"/>
              </w:rPr>
              <w:t>-</w:t>
            </w:r>
            <w:r w:rsidRPr="00906633">
              <w:rPr>
                <w:spacing w:val="5"/>
                <w:sz w:val="14"/>
              </w:rPr>
              <w:t xml:space="preserve"> </w:t>
            </w:r>
            <w:r w:rsidRPr="00906633">
              <w:rPr>
                <w:sz w:val="14"/>
              </w:rPr>
              <w:t>Resolución</w:t>
            </w:r>
            <w:r w:rsidRPr="00906633">
              <w:rPr>
                <w:spacing w:val="5"/>
                <w:sz w:val="14"/>
              </w:rPr>
              <w:t xml:space="preserve"> </w:t>
            </w:r>
            <w:r w:rsidRPr="00906633">
              <w:rPr>
                <w:sz w:val="14"/>
              </w:rPr>
              <w:t>414</w:t>
            </w:r>
            <w:r w:rsidRPr="00906633">
              <w:rPr>
                <w:spacing w:val="5"/>
                <w:sz w:val="14"/>
              </w:rPr>
              <w:t xml:space="preserve"> </w:t>
            </w:r>
            <w:r w:rsidRPr="00906633">
              <w:rPr>
                <w:sz w:val="14"/>
              </w:rPr>
              <w:t>de</w:t>
            </w:r>
            <w:r w:rsidRPr="00906633">
              <w:rPr>
                <w:spacing w:val="5"/>
                <w:sz w:val="14"/>
              </w:rPr>
              <w:t xml:space="preserve"> </w:t>
            </w:r>
            <w:r w:rsidRPr="00906633">
              <w:rPr>
                <w:spacing w:val="-4"/>
                <w:sz w:val="14"/>
              </w:rPr>
              <w:t>2014</w:t>
            </w:r>
          </w:p>
        </w:tc>
        <w:tc>
          <w:tcPr>
            <w:tcW w:w="1155" w:type="dxa"/>
            <w:tcBorders>
              <w:top w:val="single" w:sz="2" w:space="0" w:color="25408F"/>
              <w:bottom w:val="single" w:sz="2" w:space="0" w:color="25408F"/>
            </w:tcBorders>
          </w:tcPr>
          <w:p w14:paraId="7FA0B1D4" w14:textId="77777777" w:rsidR="001D2CE7" w:rsidRPr="00906633" w:rsidRDefault="00137D9D">
            <w:pPr>
              <w:pStyle w:val="TableParagraph"/>
              <w:ind w:right="106"/>
              <w:rPr>
                <w:sz w:val="14"/>
              </w:rPr>
            </w:pPr>
            <w:r w:rsidRPr="00906633">
              <w:rPr>
                <w:spacing w:val="-10"/>
                <w:sz w:val="14"/>
              </w:rPr>
              <w:t>8</w:t>
            </w:r>
          </w:p>
        </w:tc>
        <w:tc>
          <w:tcPr>
            <w:tcW w:w="1102" w:type="dxa"/>
            <w:tcBorders>
              <w:top w:val="single" w:sz="2" w:space="0" w:color="25408F"/>
              <w:bottom w:val="single" w:sz="2" w:space="0" w:color="25408F"/>
            </w:tcBorders>
          </w:tcPr>
          <w:p w14:paraId="52D31BCF" w14:textId="77777777" w:rsidR="001D2CE7" w:rsidRPr="00906633" w:rsidRDefault="00137D9D">
            <w:pPr>
              <w:pStyle w:val="TableParagraph"/>
              <w:ind w:right="108"/>
              <w:rPr>
                <w:sz w:val="14"/>
              </w:rPr>
            </w:pPr>
            <w:r w:rsidRPr="00906633">
              <w:rPr>
                <w:spacing w:val="-10"/>
                <w:sz w:val="14"/>
              </w:rPr>
              <w:t>8</w:t>
            </w:r>
          </w:p>
        </w:tc>
        <w:tc>
          <w:tcPr>
            <w:tcW w:w="1093" w:type="dxa"/>
            <w:tcBorders>
              <w:top w:val="single" w:sz="2" w:space="0" w:color="25408F"/>
              <w:bottom w:val="single" w:sz="2" w:space="0" w:color="25408F"/>
            </w:tcBorders>
          </w:tcPr>
          <w:p w14:paraId="07DEAF8A" w14:textId="77777777" w:rsidR="001D2CE7" w:rsidRPr="00906633" w:rsidRDefault="00137D9D">
            <w:pPr>
              <w:pStyle w:val="TableParagraph"/>
              <w:ind w:right="204"/>
              <w:rPr>
                <w:sz w:val="14"/>
              </w:rPr>
            </w:pPr>
            <w:r w:rsidRPr="00906633">
              <w:rPr>
                <w:spacing w:val="-10"/>
                <w:sz w:val="14"/>
              </w:rPr>
              <w:t>1</w:t>
            </w:r>
          </w:p>
        </w:tc>
        <w:tc>
          <w:tcPr>
            <w:tcW w:w="874" w:type="dxa"/>
            <w:tcBorders>
              <w:top w:val="single" w:sz="2" w:space="0" w:color="25408F"/>
              <w:bottom w:val="single" w:sz="2" w:space="0" w:color="25408F"/>
            </w:tcBorders>
          </w:tcPr>
          <w:p w14:paraId="050104B9" w14:textId="77777777" w:rsidR="001D2CE7" w:rsidRPr="00906633" w:rsidRDefault="00137D9D">
            <w:pPr>
              <w:pStyle w:val="TableParagraph"/>
              <w:ind w:right="83"/>
              <w:rPr>
                <w:sz w:val="14"/>
              </w:rPr>
            </w:pPr>
            <w:r w:rsidRPr="00906633">
              <w:rPr>
                <w:spacing w:val="-5"/>
                <w:sz w:val="14"/>
              </w:rPr>
              <w:t>17</w:t>
            </w:r>
          </w:p>
        </w:tc>
      </w:tr>
      <w:tr w:rsidR="001D2CE7" w:rsidRPr="00906633" w14:paraId="62AA9CAB" w14:textId="77777777">
        <w:trPr>
          <w:trHeight w:val="254"/>
        </w:trPr>
        <w:tc>
          <w:tcPr>
            <w:tcW w:w="3485" w:type="dxa"/>
            <w:tcBorders>
              <w:top w:val="single" w:sz="2" w:space="0" w:color="25408F"/>
              <w:bottom w:val="single" w:sz="4" w:space="0" w:color="25408F"/>
            </w:tcBorders>
          </w:tcPr>
          <w:p w14:paraId="21B2B5DA" w14:textId="77777777" w:rsidR="001D2CE7" w:rsidRPr="00906633" w:rsidRDefault="00137D9D">
            <w:pPr>
              <w:pStyle w:val="TableParagraph"/>
              <w:ind w:left="80"/>
              <w:jc w:val="left"/>
              <w:rPr>
                <w:sz w:val="14"/>
              </w:rPr>
            </w:pPr>
            <w:r w:rsidRPr="00906633">
              <w:rPr>
                <w:sz w:val="14"/>
              </w:rPr>
              <w:t>Entidades</w:t>
            </w:r>
            <w:r w:rsidRPr="00906633">
              <w:rPr>
                <w:spacing w:val="7"/>
                <w:sz w:val="14"/>
              </w:rPr>
              <w:t xml:space="preserve"> </w:t>
            </w:r>
            <w:r w:rsidRPr="00906633">
              <w:rPr>
                <w:sz w:val="14"/>
              </w:rPr>
              <w:t>de</w:t>
            </w:r>
            <w:r w:rsidRPr="00906633">
              <w:rPr>
                <w:spacing w:val="7"/>
                <w:sz w:val="14"/>
              </w:rPr>
              <w:t xml:space="preserve"> </w:t>
            </w:r>
            <w:r w:rsidRPr="00906633">
              <w:rPr>
                <w:sz w:val="14"/>
              </w:rPr>
              <w:t>gobierno</w:t>
            </w:r>
            <w:r w:rsidRPr="00906633">
              <w:rPr>
                <w:spacing w:val="8"/>
                <w:sz w:val="14"/>
              </w:rPr>
              <w:t xml:space="preserve"> </w:t>
            </w:r>
            <w:r w:rsidRPr="00906633">
              <w:rPr>
                <w:sz w:val="14"/>
              </w:rPr>
              <w:t>-</w:t>
            </w:r>
            <w:r w:rsidRPr="00906633">
              <w:rPr>
                <w:spacing w:val="7"/>
                <w:sz w:val="14"/>
              </w:rPr>
              <w:t xml:space="preserve"> </w:t>
            </w:r>
            <w:r w:rsidRPr="00906633">
              <w:rPr>
                <w:sz w:val="14"/>
              </w:rPr>
              <w:t>Resolución</w:t>
            </w:r>
            <w:r w:rsidRPr="00906633">
              <w:rPr>
                <w:spacing w:val="8"/>
                <w:sz w:val="14"/>
              </w:rPr>
              <w:t xml:space="preserve"> </w:t>
            </w:r>
            <w:r w:rsidRPr="00906633">
              <w:rPr>
                <w:sz w:val="14"/>
              </w:rPr>
              <w:t>533</w:t>
            </w:r>
            <w:r w:rsidRPr="00906633">
              <w:rPr>
                <w:spacing w:val="7"/>
                <w:sz w:val="14"/>
              </w:rPr>
              <w:t xml:space="preserve"> </w:t>
            </w:r>
            <w:r w:rsidRPr="00906633">
              <w:rPr>
                <w:sz w:val="14"/>
              </w:rPr>
              <w:t>de</w:t>
            </w:r>
            <w:r w:rsidRPr="00906633">
              <w:rPr>
                <w:spacing w:val="8"/>
                <w:sz w:val="14"/>
              </w:rPr>
              <w:t xml:space="preserve"> </w:t>
            </w:r>
            <w:r w:rsidRPr="00906633">
              <w:rPr>
                <w:spacing w:val="-4"/>
                <w:sz w:val="14"/>
              </w:rPr>
              <w:t>2015</w:t>
            </w:r>
          </w:p>
        </w:tc>
        <w:tc>
          <w:tcPr>
            <w:tcW w:w="1155" w:type="dxa"/>
            <w:tcBorders>
              <w:top w:val="single" w:sz="2" w:space="0" w:color="25408F"/>
              <w:bottom w:val="single" w:sz="4" w:space="0" w:color="25408F"/>
            </w:tcBorders>
          </w:tcPr>
          <w:p w14:paraId="5FF73E3D" w14:textId="77777777" w:rsidR="001D2CE7" w:rsidRPr="00906633" w:rsidRDefault="00137D9D">
            <w:pPr>
              <w:pStyle w:val="TableParagraph"/>
              <w:ind w:right="114"/>
              <w:rPr>
                <w:sz w:val="14"/>
              </w:rPr>
            </w:pPr>
            <w:r w:rsidRPr="00906633">
              <w:rPr>
                <w:spacing w:val="-5"/>
                <w:sz w:val="14"/>
              </w:rPr>
              <w:t>41</w:t>
            </w:r>
          </w:p>
        </w:tc>
        <w:tc>
          <w:tcPr>
            <w:tcW w:w="1102" w:type="dxa"/>
            <w:tcBorders>
              <w:top w:val="single" w:sz="2" w:space="0" w:color="25408F"/>
              <w:bottom w:val="single" w:sz="4" w:space="0" w:color="25408F"/>
            </w:tcBorders>
          </w:tcPr>
          <w:p w14:paraId="2B1BA665" w14:textId="77777777" w:rsidR="001D2CE7" w:rsidRPr="00906633" w:rsidRDefault="00137D9D">
            <w:pPr>
              <w:pStyle w:val="TableParagraph"/>
              <w:ind w:right="105"/>
              <w:rPr>
                <w:sz w:val="14"/>
              </w:rPr>
            </w:pPr>
            <w:r w:rsidRPr="00906633">
              <w:rPr>
                <w:spacing w:val="-5"/>
                <w:sz w:val="14"/>
              </w:rPr>
              <w:t>59</w:t>
            </w:r>
          </w:p>
        </w:tc>
        <w:tc>
          <w:tcPr>
            <w:tcW w:w="1093" w:type="dxa"/>
            <w:tcBorders>
              <w:top w:val="single" w:sz="2" w:space="0" w:color="25408F"/>
              <w:bottom w:val="single" w:sz="4" w:space="0" w:color="25408F"/>
            </w:tcBorders>
          </w:tcPr>
          <w:p w14:paraId="5ECB2A4F" w14:textId="77777777" w:rsidR="001D2CE7" w:rsidRPr="00906633" w:rsidRDefault="00137D9D">
            <w:pPr>
              <w:pStyle w:val="TableParagraph"/>
              <w:ind w:right="208"/>
              <w:rPr>
                <w:sz w:val="14"/>
              </w:rPr>
            </w:pPr>
            <w:r w:rsidRPr="00906633">
              <w:rPr>
                <w:spacing w:val="-5"/>
                <w:sz w:val="14"/>
              </w:rPr>
              <w:t>12</w:t>
            </w:r>
          </w:p>
        </w:tc>
        <w:tc>
          <w:tcPr>
            <w:tcW w:w="874" w:type="dxa"/>
            <w:tcBorders>
              <w:top w:val="single" w:sz="2" w:space="0" w:color="25408F"/>
              <w:bottom w:val="single" w:sz="4" w:space="0" w:color="25408F"/>
            </w:tcBorders>
          </w:tcPr>
          <w:p w14:paraId="33230CB0" w14:textId="77777777" w:rsidR="001D2CE7" w:rsidRPr="00906633" w:rsidRDefault="00137D9D">
            <w:pPr>
              <w:pStyle w:val="TableParagraph"/>
              <w:ind w:right="78"/>
              <w:rPr>
                <w:sz w:val="14"/>
              </w:rPr>
            </w:pPr>
            <w:r w:rsidRPr="00906633">
              <w:rPr>
                <w:spacing w:val="-5"/>
                <w:sz w:val="14"/>
              </w:rPr>
              <w:t>112</w:t>
            </w:r>
          </w:p>
        </w:tc>
      </w:tr>
      <w:tr w:rsidR="001D2CE7" w:rsidRPr="00906633" w14:paraId="0B77DF44" w14:textId="77777777">
        <w:trPr>
          <w:trHeight w:val="251"/>
        </w:trPr>
        <w:tc>
          <w:tcPr>
            <w:tcW w:w="3485" w:type="dxa"/>
            <w:tcBorders>
              <w:top w:val="single" w:sz="4" w:space="0" w:color="25408F"/>
              <w:bottom w:val="single" w:sz="4" w:space="0" w:color="25408F"/>
            </w:tcBorders>
          </w:tcPr>
          <w:p w14:paraId="46493911" w14:textId="77777777" w:rsidR="001D2CE7" w:rsidRPr="00906633" w:rsidRDefault="00137D9D">
            <w:pPr>
              <w:pStyle w:val="TableParagraph"/>
              <w:spacing w:before="45"/>
              <w:ind w:left="80"/>
              <w:jc w:val="left"/>
              <w:rPr>
                <w:b/>
                <w:sz w:val="14"/>
              </w:rPr>
            </w:pPr>
            <w:r w:rsidRPr="00906633">
              <w:rPr>
                <w:b/>
                <w:spacing w:val="-2"/>
                <w:sz w:val="14"/>
              </w:rPr>
              <w:t>Total</w:t>
            </w:r>
          </w:p>
        </w:tc>
        <w:tc>
          <w:tcPr>
            <w:tcW w:w="1155" w:type="dxa"/>
            <w:tcBorders>
              <w:top w:val="single" w:sz="4" w:space="0" w:color="25408F"/>
              <w:bottom w:val="single" w:sz="4" w:space="0" w:color="25408F"/>
            </w:tcBorders>
          </w:tcPr>
          <w:p w14:paraId="021F1F11" w14:textId="77777777" w:rsidR="001D2CE7" w:rsidRPr="00906633" w:rsidRDefault="00137D9D">
            <w:pPr>
              <w:pStyle w:val="TableParagraph"/>
              <w:spacing w:before="45"/>
              <w:ind w:right="109"/>
              <w:rPr>
                <w:b/>
                <w:sz w:val="14"/>
              </w:rPr>
            </w:pPr>
            <w:r w:rsidRPr="00906633">
              <w:rPr>
                <w:b/>
                <w:spacing w:val="-5"/>
                <w:sz w:val="14"/>
              </w:rPr>
              <w:t>71</w:t>
            </w:r>
          </w:p>
        </w:tc>
        <w:tc>
          <w:tcPr>
            <w:tcW w:w="1102" w:type="dxa"/>
            <w:tcBorders>
              <w:top w:val="single" w:sz="4" w:space="0" w:color="25408F"/>
              <w:bottom w:val="single" w:sz="4" w:space="0" w:color="25408F"/>
            </w:tcBorders>
          </w:tcPr>
          <w:p w14:paraId="7EF77323" w14:textId="77777777" w:rsidR="001D2CE7" w:rsidRPr="00906633" w:rsidRDefault="00137D9D">
            <w:pPr>
              <w:pStyle w:val="TableParagraph"/>
              <w:spacing w:before="45"/>
              <w:ind w:right="108"/>
              <w:rPr>
                <w:b/>
                <w:sz w:val="14"/>
              </w:rPr>
            </w:pPr>
            <w:r w:rsidRPr="00906633">
              <w:rPr>
                <w:b/>
                <w:spacing w:val="-5"/>
                <w:sz w:val="14"/>
              </w:rPr>
              <w:t>70</w:t>
            </w:r>
          </w:p>
        </w:tc>
        <w:tc>
          <w:tcPr>
            <w:tcW w:w="1093" w:type="dxa"/>
            <w:tcBorders>
              <w:top w:val="single" w:sz="4" w:space="0" w:color="25408F"/>
              <w:bottom w:val="single" w:sz="4" w:space="0" w:color="25408F"/>
            </w:tcBorders>
          </w:tcPr>
          <w:p w14:paraId="76090D1C" w14:textId="77777777" w:rsidR="001D2CE7" w:rsidRPr="00906633" w:rsidRDefault="00137D9D">
            <w:pPr>
              <w:pStyle w:val="TableParagraph"/>
              <w:spacing w:before="45"/>
              <w:ind w:right="207"/>
              <w:rPr>
                <w:b/>
                <w:sz w:val="14"/>
              </w:rPr>
            </w:pPr>
            <w:r w:rsidRPr="00906633">
              <w:rPr>
                <w:b/>
                <w:spacing w:val="-5"/>
                <w:sz w:val="14"/>
              </w:rPr>
              <w:t>13</w:t>
            </w:r>
          </w:p>
        </w:tc>
        <w:tc>
          <w:tcPr>
            <w:tcW w:w="874" w:type="dxa"/>
            <w:tcBorders>
              <w:top w:val="single" w:sz="4" w:space="0" w:color="25408F"/>
              <w:bottom w:val="single" w:sz="4" w:space="0" w:color="25408F"/>
            </w:tcBorders>
          </w:tcPr>
          <w:p w14:paraId="5448E4A1" w14:textId="77777777" w:rsidR="001D2CE7" w:rsidRPr="00906633" w:rsidRDefault="00137D9D">
            <w:pPr>
              <w:pStyle w:val="TableParagraph"/>
              <w:spacing w:before="45"/>
              <w:ind w:right="78"/>
              <w:rPr>
                <w:b/>
                <w:sz w:val="14"/>
              </w:rPr>
            </w:pPr>
            <w:r w:rsidRPr="00906633">
              <w:rPr>
                <w:b/>
                <w:spacing w:val="-5"/>
                <w:sz w:val="14"/>
              </w:rPr>
              <w:t>154</w:t>
            </w:r>
          </w:p>
        </w:tc>
      </w:tr>
    </w:tbl>
    <w:p w14:paraId="10BCE0F7" w14:textId="77777777" w:rsidR="001D2CE7" w:rsidRPr="00906633" w:rsidRDefault="00137D9D">
      <w:pPr>
        <w:spacing w:before="43"/>
        <w:ind w:left="2253"/>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390F0C1E" w14:textId="77777777" w:rsidR="001D2CE7" w:rsidRPr="00906633" w:rsidRDefault="001D2CE7">
      <w:pPr>
        <w:pStyle w:val="Textoindependiente"/>
        <w:spacing w:before="35"/>
        <w:ind w:left="0"/>
        <w:jc w:val="left"/>
      </w:pPr>
    </w:p>
    <w:p w14:paraId="1150B112" w14:textId="77777777" w:rsidR="001D2CE7"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principales</w:t>
      </w:r>
      <w:r w:rsidRPr="00906633">
        <w:rPr>
          <w:rFonts w:ascii="Arial" w:hAnsi="Arial" w:cs="Arial"/>
          <w:spacing w:val="-18"/>
          <w:sz w:val="24"/>
          <w:szCs w:val="24"/>
        </w:rPr>
        <w:t xml:space="preserve"> </w:t>
      </w:r>
      <w:r w:rsidRPr="00906633">
        <w:rPr>
          <w:rFonts w:ascii="Arial" w:hAnsi="Arial" w:cs="Arial"/>
          <w:sz w:val="24"/>
          <w:szCs w:val="24"/>
        </w:rPr>
        <w:t>deficiencias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8"/>
          <w:sz w:val="24"/>
          <w:szCs w:val="24"/>
        </w:rPr>
        <w:t xml:space="preserve"> </w:t>
      </w:r>
      <w:r w:rsidRPr="00906633">
        <w:rPr>
          <w:rFonts w:ascii="Arial" w:hAnsi="Arial" w:cs="Arial"/>
          <w:sz w:val="24"/>
          <w:szCs w:val="24"/>
        </w:rPr>
        <w:t>interno</w:t>
      </w:r>
      <w:r w:rsidRPr="00906633">
        <w:rPr>
          <w:rFonts w:ascii="Arial" w:hAnsi="Arial" w:cs="Arial"/>
          <w:spacing w:val="-18"/>
          <w:sz w:val="24"/>
          <w:szCs w:val="24"/>
        </w:rPr>
        <w:t xml:space="preserve"> </w:t>
      </w:r>
      <w:r w:rsidRPr="00906633">
        <w:rPr>
          <w:rFonts w:ascii="Arial" w:hAnsi="Arial" w:cs="Arial"/>
          <w:sz w:val="24"/>
          <w:szCs w:val="24"/>
        </w:rPr>
        <w:t>detectadas</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 xml:space="preserve">algunas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las</w:t>
      </w:r>
      <w:r w:rsidRPr="00906633">
        <w:rPr>
          <w:rFonts w:ascii="Arial" w:hAnsi="Arial" w:cs="Arial"/>
          <w:spacing w:val="-13"/>
          <w:sz w:val="24"/>
          <w:szCs w:val="24"/>
        </w:rPr>
        <w:t xml:space="preserve"> </w:t>
      </w:r>
      <w:r w:rsidRPr="00906633">
        <w:rPr>
          <w:rFonts w:ascii="Arial" w:hAnsi="Arial" w:cs="Arial"/>
          <w:spacing w:val="-2"/>
          <w:sz w:val="24"/>
          <w:szCs w:val="24"/>
        </w:rPr>
        <w:t>entidades</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obtuvieron</w:t>
      </w:r>
      <w:r w:rsidRPr="00906633">
        <w:rPr>
          <w:rFonts w:ascii="Arial" w:hAnsi="Arial" w:cs="Arial"/>
          <w:spacing w:val="-13"/>
          <w:sz w:val="24"/>
          <w:szCs w:val="24"/>
        </w:rPr>
        <w:t xml:space="preserve"> </w:t>
      </w:r>
      <w:r w:rsidRPr="00906633">
        <w:rPr>
          <w:rFonts w:ascii="Arial" w:hAnsi="Arial" w:cs="Arial"/>
          <w:spacing w:val="-2"/>
          <w:sz w:val="24"/>
          <w:szCs w:val="24"/>
        </w:rPr>
        <w:t>opinión</w:t>
      </w:r>
      <w:r w:rsidRPr="00906633">
        <w:rPr>
          <w:rFonts w:ascii="Arial" w:hAnsi="Arial" w:cs="Arial"/>
          <w:spacing w:val="-13"/>
          <w:sz w:val="24"/>
          <w:szCs w:val="24"/>
        </w:rPr>
        <w:t xml:space="preserve"> </w:t>
      </w:r>
      <w:r w:rsidRPr="00906633">
        <w:rPr>
          <w:rFonts w:ascii="Arial" w:hAnsi="Arial" w:cs="Arial"/>
          <w:spacing w:val="-2"/>
          <w:sz w:val="24"/>
          <w:szCs w:val="24"/>
        </w:rPr>
        <w:t>negativa</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concepto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 xml:space="preserve">control </w:t>
      </w:r>
      <w:r w:rsidRPr="00906633">
        <w:rPr>
          <w:rFonts w:ascii="Arial" w:hAnsi="Arial" w:cs="Arial"/>
          <w:sz w:val="24"/>
          <w:szCs w:val="24"/>
        </w:rPr>
        <w:t>interno ineficiente fueron:</w:t>
      </w:r>
    </w:p>
    <w:p w14:paraId="5FA5AEAB" w14:textId="77777777" w:rsidR="001D2CE7" w:rsidRPr="00906633" w:rsidRDefault="00137D9D" w:rsidP="00FD1677">
      <w:pPr>
        <w:pStyle w:val="Textoindependiente"/>
        <w:spacing w:before="262"/>
        <w:ind w:left="142" w:right="49"/>
        <w:rPr>
          <w:rFonts w:ascii="Arial" w:hAnsi="Arial" w:cs="Arial"/>
          <w:sz w:val="24"/>
          <w:szCs w:val="24"/>
        </w:rPr>
      </w:pPr>
      <w:r w:rsidRPr="00906633">
        <w:rPr>
          <w:rFonts w:ascii="Arial" w:hAnsi="Arial" w:cs="Arial"/>
          <w:spacing w:val="-4"/>
          <w:sz w:val="24"/>
          <w:szCs w:val="24"/>
        </w:rPr>
        <w:t>Insuficiente</w:t>
      </w:r>
      <w:r w:rsidRPr="00906633">
        <w:rPr>
          <w:rFonts w:ascii="Arial" w:hAnsi="Arial" w:cs="Arial"/>
          <w:spacing w:val="-11"/>
          <w:sz w:val="24"/>
          <w:szCs w:val="24"/>
        </w:rPr>
        <w:t xml:space="preserve"> </w:t>
      </w:r>
      <w:r w:rsidRPr="00906633">
        <w:rPr>
          <w:rFonts w:ascii="Arial" w:hAnsi="Arial" w:cs="Arial"/>
          <w:spacing w:val="-4"/>
          <w:sz w:val="24"/>
          <w:szCs w:val="24"/>
        </w:rPr>
        <w:t>revelación</w:t>
      </w:r>
      <w:r w:rsidRPr="00906633">
        <w:rPr>
          <w:rFonts w:ascii="Arial" w:hAnsi="Arial" w:cs="Arial"/>
          <w:spacing w:val="-11"/>
          <w:sz w:val="24"/>
          <w:szCs w:val="24"/>
        </w:rPr>
        <w:t xml:space="preserve"> </w:t>
      </w:r>
      <w:r w:rsidRPr="00906633">
        <w:rPr>
          <w:rFonts w:ascii="Arial" w:hAnsi="Arial" w:cs="Arial"/>
          <w:spacing w:val="-4"/>
          <w:sz w:val="24"/>
          <w:szCs w:val="24"/>
        </w:rPr>
        <w:t>presentada</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las</w:t>
      </w:r>
      <w:r w:rsidRPr="00906633">
        <w:rPr>
          <w:rFonts w:ascii="Arial" w:hAnsi="Arial" w:cs="Arial"/>
          <w:spacing w:val="-11"/>
          <w:sz w:val="24"/>
          <w:szCs w:val="24"/>
        </w:rPr>
        <w:t xml:space="preserve"> </w:t>
      </w:r>
      <w:r w:rsidRPr="00906633">
        <w:rPr>
          <w:rFonts w:ascii="Arial" w:hAnsi="Arial" w:cs="Arial"/>
          <w:spacing w:val="-4"/>
          <w:sz w:val="24"/>
          <w:szCs w:val="24"/>
        </w:rPr>
        <w:t>notas</w:t>
      </w:r>
      <w:r w:rsidRPr="00906633">
        <w:rPr>
          <w:rFonts w:ascii="Arial" w:hAnsi="Arial" w:cs="Arial"/>
          <w:spacing w:val="-11"/>
          <w:sz w:val="24"/>
          <w:szCs w:val="24"/>
        </w:rPr>
        <w:t xml:space="preserve"> </w:t>
      </w:r>
      <w:r w:rsidRPr="00906633">
        <w:rPr>
          <w:rFonts w:ascii="Arial" w:hAnsi="Arial" w:cs="Arial"/>
          <w:spacing w:val="-4"/>
          <w:sz w:val="24"/>
          <w:szCs w:val="24"/>
        </w:rPr>
        <w:t>a</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estados</w:t>
      </w:r>
      <w:r w:rsidRPr="00906633">
        <w:rPr>
          <w:rFonts w:ascii="Arial" w:hAnsi="Arial" w:cs="Arial"/>
          <w:spacing w:val="-11"/>
          <w:sz w:val="24"/>
          <w:szCs w:val="24"/>
        </w:rPr>
        <w:t xml:space="preserve"> </w:t>
      </w:r>
      <w:r w:rsidRPr="00906633">
        <w:rPr>
          <w:rFonts w:ascii="Arial" w:hAnsi="Arial" w:cs="Arial"/>
          <w:spacing w:val="-4"/>
          <w:sz w:val="24"/>
          <w:szCs w:val="24"/>
        </w:rPr>
        <w:t xml:space="preserve">financieros </w:t>
      </w:r>
      <w:r w:rsidRPr="00906633">
        <w:rPr>
          <w:rFonts w:ascii="Arial" w:hAnsi="Arial" w:cs="Arial"/>
          <w:sz w:val="24"/>
          <w:szCs w:val="24"/>
        </w:rPr>
        <w:t>de los hechos económicos y financieros, situación que se evidencio en Ministerio de Transporte, Agencia Nacional de Infraestructura, Instituto Nacional de Vías, Corporación para el Desarrollo Sostenible del Sur de la Amazonía, Superintendencia de Transporte, Ministerio de Justicia y del Derecho y en la Unidad Nacional para la Gestión del Riesgo de Desastres.</w:t>
      </w:r>
    </w:p>
    <w:p w14:paraId="722AB9A0" w14:textId="77777777" w:rsidR="001D2CE7" w:rsidRPr="00906633" w:rsidRDefault="00137D9D" w:rsidP="00FD1677">
      <w:pPr>
        <w:pStyle w:val="Textoindependiente"/>
        <w:spacing w:before="9"/>
        <w:ind w:left="0" w:right="49"/>
        <w:jc w:val="left"/>
        <w:rPr>
          <w:sz w:val="19"/>
        </w:rPr>
      </w:pPr>
      <w:r w:rsidRPr="00906633">
        <w:rPr>
          <w:noProof/>
          <w:sz w:val="19"/>
          <w:lang w:val="es-CO" w:eastAsia="es-CO"/>
        </w:rPr>
        <mc:AlternateContent>
          <mc:Choice Requires="wps">
            <w:drawing>
              <wp:anchor distT="0" distB="0" distL="0" distR="0" simplePos="0" relativeHeight="487600640" behindDoc="1" locked="0" layoutInCell="1" allowOverlap="1" wp14:anchorId="11C51A68" wp14:editId="5192B809">
                <wp:simplePos x="0" y="0"/>
                <wp:positionH relativeFrom="page">
                  <wp:posOffset>1455299</wp:posOffset>
                </wp:positionH>
                <wp:positionV relativeFrom="paragraph">
                  <wp:posOffset>168105</wp:posOffset>
                </wp:positionV>
                <wp:extent cx="2831465" cy="1270"/>
                <wp:effectExtent l="0" t="0" r="0" b="0"/>
                <wp:wrapTopAndBottom/>
                <wp:docPr id="4"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465" cy="1270"/>
                        </a:xfrm>
                        <a:custGeom>
                          <a:avLst/>
                          <a:gdLst/>
                          <a:ahLst/>
                          <a:cxnLst/>
                          <a:rect l="l" t="t" r="r" b="b"/>
                          <a:pathLst>
                            <a:path w="2831465">
                              <a:moveTo>
                                <a:pt x="0" y="0"/>
                              </a:moveTo>
                              <a:lnTo>
                                <a:pt x="2830944" y="0"/>
                              </a:lnTo>
                            </a:path>
                          </a:pathLst>
                        </a:custGeom>
                        <a:ln w="3175">
                          <a:solidFill>
                            <a:srgbClr val="008FBF"/>
                          </a:solidFill>
                          <a:prstDash val="solid"/>
                        </a:ln>
                      </wps:spPr>
                      <wps:bodyPr wrap="square" lIns="0" tIns="0" rIns="0" bIns="0" rtlCol="0">
                        <a:prstTxWarp prst="textNoShape">
                          <a:avLst/>
                        </a:prstTxWarp>
                        <a:noAutofit/>
                      </wps:bodyPr>
                    </wps:wsp>
                  </a:graphicData>
                </a:graphic>
              </wp:anchor>
            </w:drawing>
          </mc:Choice>
          <mc:Fallback>
            <w:pict>
              <v:shape w14:anchorId="414F97CB" id="Graphic 152" o:spid="_x0000_s1026" style="position:absolute;margin-left:114.6pt;margin-top:13.25pt;width:222.9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83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" path="m,l2830944,e" filled="f" strokecolor="#008fbf" strokeweight=".25pt">
                <v:path arrowok="t"/>
                <w10:wrap type="topAndBottom" anchorx="page"/>
              </v:shape>
            </w:pict>
          </mc:Fallback>
        </mc:AlternateContent>
      </w:r>
    </w:p>
    <w:p w14:paraId="6C20115B" w14:textId="77777777" w:rsidR="00787BFE" w:rsidRPr="00906633" w:rsidRDefault="00787BFE" w:rsidP="00FD1677">
      <w:pPr>
        <w:pStyle w:val="Prrafodelista"/>
        <w:spacing w:line="237" w:lineRule="auto"/>
        <w:ind w:left="142" w:right="49"/>
        <w:jc w:val="both"/>
        <w:rPr>
          <w:sz w:val="18"/>
        </w:rPr>
      </w:pPr>
    </w:p>
    <w:p w14:paraId="2546AEFF" w14:textId="77777777" w:rsidR="001D2CE7" w:rsidRPr="00906633" w:rsidRDefault="00137D9D" w:rsidP="00FD1677">
      <w:pPr>
        <w:pStyle w:val="Prrafodelista"/>
        <w:numPr>
          <w:ilvl w:val="0"/>
          <w:numId w:val="8"/>
        </w:numPr>
        <w:spacing w:line="237" w:lineRule="auto"/>
        <w:ind w:left="142" w:right="49" w:firstLine="0"/>
        <w:jc w:val="both"/>
        <w:rPr>
          <w:sz w:val="18"/>
        </w:rPr>
      </w:pPr>
      <w:r w:rsidRPr="00906633">
        <w:rPr>
          <w:sz w:val="18"/>
        </w:rPr>
        <w:t>Es</w:t>
      </w:r>
      <w:r w:rsidRPr="00906633">
        <w:rPr>
          <w:spacing w:val="29"/>
          <w:sz w:val="18"/>
        </w:rPr>
        <w:t xml:space="preserve"> </w:t>
      </w:r>
      <w:r w:rsidRPr="00906633">
        <w:rPr>
          <w:sz w:val="18"/>
        </w:rPr>
        <w:t>de</w:t>
      </w:r>
      <w:r w:rsidRPr="00906633">
        <w:rPr>
          <w:spacing w:val="29"/>
          <w:sz w:val="18"/>
        </w:rPr>
        <w:t xml:space="preserve"> </w:t>
      </w:r>
      <w:r w:rsidRPr="00906633">
        <w:rPr>
          <w:sz w:val="18"/>
        </w:rPr>
        <w:t>resaltar</w:t>
      </w:r>
      <w:r w:rsidRPr="00906633">
        <w:rPr>
          <w:spacing w:val="29"/>
          <w:sz w:val="18"/>
        </w:rPr>
        <w:t xml:space="preserve"> </w:t>
      </w:r>
      <w:r w:rsidRPr="00906633">
        <w:rPr>
          <w:sz w:val="18"/>
        </w:rPr>
        <w:t>que,</w:t>
      </w:r>
      <w:r w:rsidRPr="00906633">
        <w:rPr>
          <w:spacing w:val="29"/>
          <w:sz w:val="18"/>
        </w:rPr>
        <w:t xml:space="preserve"> </w:t>
      </w:r>
      <w:r w:rsidRPr="00906633">
        <w:rPr>
          <w:sz w:val="18"/>
        </w:rPr>
        <w:t>de</w:t>
      </w:r>
      <w:r w:rsidRPr="00906633">
        <w:rPr>
          <w:spacing w:val="29"/>
          <w:sz w:val="18"/>
        </w:rPr>
        <w:t xml:space="preserve"> </w:t>
      </w:r>
      <w:r w:rsidRPr="00906633">
        <w:rPr>
          <w:sz w:val="18"/>
        </w:rPr>
        <w:t>acuerdo</w:t>
      </w:r>
      <w:r w:rsidRPr="00906633">
        <w:rPr>
          <w:spacing w:val="29"/>
          <w:sz w:val="18"/>
        </w:rPr>
        <w:t xml:space="preserve"> </w:t>
      </w:r>
      <w:r w:rsidRPr="00906633">
        <w:rPr>
          <w:sz w:val="18"/>
        </w:rPr>
        <w:t>con</w:t>
      </w:r>
      <w:r w:rsidRPr="00906633">
        <w:rPr>
          <w:spacing w:val="29"/>
          <w:sz w:val="18"/>
        </w:rPr>
        <w:t xml:space="preserve"> </w:t>
      </w:r>
      <w:r w:rsidRPr="00906633">
        <w:rPr>
          <w:sz w:val="18"/>
        </w:rPr>
        <w:t>la</w:t>
      </w:r>
      <w:r w:rsidRPr="00906633">
        <w:rPr>
          <w:spacing w:val="29"/>
          <w:sz w:val="18"/>
        </w:rPr>
        <w:t xml:space="preserve"> </w:t>
      </w:r>
      <w:r w:rsidRPr="00906633">
        <w:rPr>
          <w:sz w:val="18"/>
        </w:rPr>
        <w:t>metodología,</w:t>
      </w:r>
      <w:r w:rsidRPr="00906633">
        <w:rPr>
          <w:spacing w:val="29"/>
          <w:sz w:val="18"/>
        </w:rPr>
        <w:t xml:space="preserve"> </w:t>
      </w:r>
      <w:r w:rsidRPr="00906633">
        <w:rPr>
          <w:sz w:val="18"/>
        </w:rPr>
        <w:t>estos</w:t>
      </w:r>
      <w:r w:rsidRPr="00906633">
        <w:rPr>
          <w:spacing w:val="29"/>
          <w:sz w:val="18"/>
        </w:rPr>
        <w:t xml:space="preserve"> </w:t>
      </w:r>
      <w:r w:rsidRPr="00906633">
        <w:rPr>
          <w:sz w:val="18"/>
        </w:rPr>
        <w:t>conceptos</w:t>
      </w:r>
      <w:r w:rsidRPr="00906633">
        <w:rPr>
          <w:spacing w:val="29"/>
          <w:sz w:val="18"/>
        </w:rPr>
        <w:t xml:space="preserve"> </w:t>
      </w:r>
      <w:r w:rsidRPr="00906633">
        <w:rPr>
          <w:sz w:val="18"/>
        </w:rPr>
        <w:t>incluyen la identificación y valoración de riesgos de los procesos claves tanto de los estados financieros en su conjunto como del presupuesto, debido a que los objetivos de la auditoría financiera evalúan los dos macroprocesos. Sin embargo, algunos de estos conceptos</w:t>
      </w:r>
      <w:r w:rsidRPr="00906633">
        <w:rPr>
          <w:spacing w:val="-1"/>
          <w:sz w:val="18"/>
        </w:rPr>
        <w:t xml:space="preserve"> </w:t>
      </w:r>
      <w:r w:rsidRPr="00906633">
        <w:rPr>
          <w:sz w:val="18"/>
        </w:rPr>
        <w:t>podrían</w:t>
      </w:r>
      <w:r w:rsidRPr="00906633">
        <w:rPr>
          <w:spacing w:val="-1"/>
          <w:sz w:val="18"/>
        </w:rPr>
        <w:t xml:space="preserve"> </w:t>
      </w:r>
      <w:r w:rsidRPr="00906633">
        <w:rPr>
          <w:sz w:val="18"/>
        </w:rPr>
        <w:t>cambiar</w:t>
      </w:r>
      <w:r w:rsidRPr="00906633">
        <w:rPr>
          <w:spacing w:val="-1"/>
          <w:sz w:val="18"/>
        </w:rPr>
        <w:t xml:space="preserve"> </w:t>
      </w:r>
      <w:r w:rsidRPr="00906633">
        <w:rPr>
          <w:sz w:val="18"/>
        </w:rPr>
        <w:t>cuando</w:t>
      </w:r>
      <w:r w:rsidRPr="00906633">
        <w:rPr>
          <w:spacing w:val="-1"/>
          <w:sz w:val="18"/>
        </w:rPr>
        <w:t xml:space="preserve"> </w:t>
      </w:r>
      <w:r w:rsidRPr="00906633">
        <w:rPr>
          <w:sz w:val="18"/>
        </w:rPr>
        <w:t>se</w:t>
      </w:r>
      <w:r w:rsidRPr="00906633">
        <w:rPr>
          <w:spacing w:val="-1"/>
          <w:sz w:val="18"/>
        </w:rPr>
        <w:t xml:space="preserve"> </w:t>
      </w:r>
      <w:r w:rsidRPr="00906633">
        <w:rPr>
          <w:sz w:val="18"/>
        </w:rPr>
        <w:t>finalice</w:t>
      </w:r>
      <w:r w:rsidRPr="00906633">
        <w:rPr>
          <w:spacing w:val="-1"/>
          <w:sz w:val="18"/>
        </w:rPr>
        <w:t xml:space="preserve"> </w:t>
      </w:r>
      <w:r w:rsidRPr="00906633">
        <w:rPr>
          <w:sz w:val="18"/>
        </w:rPr>
        <w:t>la</w:t>
      </w:r>
      <w:r w:rsidRPr="00906633">
        <w:rPr>
          <w:spacing w:val="-1"/>
          <w:sz w:val="18"/>
        </w:rPr>
        <w:t xml:space="preserve"> </w:t>
      </w:r>
      <w:r w:rsidRPr="00906633">
        <w:rPr>
          <w:sz w:val="18"/>
        </w:rPr>
        <w:t>auditoría</w:t>
      </w:r>
      <w:r w:rsidRPr="00906633">
        <w:rPr>
          <w:spacing w:val="-1"/>
          <w:sz w:val="18"/>
        </w:rPr>
        <w:t xml:space="preserve"> </w:t>
      </w:r>
      <w:r w:rsidRPr="00906633">
        <w:rPr>
          <w:sz w:val="18"/>
        </w:rPr>
        <w:t>al</w:t>
      </w:r>
      <w:r w:rsidRPr="00906633">
        <w:rPr>
          <w:spacing w:val="-1"/>
          <w:sz w:val="18"/>
        </w:rPr>
        <w:t xml:space="preserve"> </w:t>
      </w:r>
      <w:r w:rsidRPr="00906633">
        <w:rPr>
          <w:sz w:val="18"/>
        </w:rPr>
        <w:t>presupuesto</w:t>
      </w:r>
      <w:r w:rsidRPr="00906633">
        <w:rPr>
          <w:spacing w:val="-1"/>
          <w:sz w:val="18"/>
        </w:rPr>
        <w:t xml:space="preserve"> </w:t>
      </w:r>
      <w:r w:rsidRPr="00906633">
        <w:rPr>
          <w:sz w:val="18"/>
        </w:rPr>
        <w:t>conforme</w:t>
      </w:r>
      <w:r w:rsidRPr="00906633">
        <w:rPr>
          <w:spacing w:val="-1"/>
          <w:sz w:val="18"/>
        </w:rPr>
        <w:t xml:space="preserve"> </w:t>
      </w:r>
      <w:r w:rsidRPr="00906633">
        <w:rPr>
          <w:sz w:val="18"/>
        </w:rPr>
        <w:t>a los tiempos definidos en el Plan Nacional de Vigilancia y Control Fiscal</w:t>
      </w:r>
      <w:r w:rsidR="00787BFE" w:rsidRPr="00906633">
        <w:rPr>
          <w:sz w:val="18"/>
        </w:rPr>
        <w:t>.</w:t>
      </w:r>
    </w:p>
    <w:p w14:paraId="23B42582" w14:textId="77777777" w:rsidR="001D2CE7" w:rsidRPr="00906633" w:rsidRDefault="00787BFE" w:rsidP="00FD1677">
      <w:pPr>
        <w:pStyle w:val="Textoindependiente"/>
        <w:ind w:left="142" w:right="49"/>
      </w:pPr>
      <w:r w:rsidRPr="00906633">
        <w:rPr>
          <w:rFonts w:ascii="Arial" w:hAnsi="Arial" w:cs="Arial"/>
          <w:spacing w:val="-2"/>
          <w:sz w:val="24"/>
          <w:szCs w:val="24"/>
        </w:rPr>
        <w:lastRenderedPageBreak/>
        <w:t>Deficiencias</w:t>
      </w:r>
      <w:r w:rsidRPr="00906633">
        <w:rPr>
          <w:rFonts w:ascii="Arial" w:hAnsi="Arial" w:cs="Arial"/>
          <w:spacing w:val="-11"/>
          <w:sz w:val="24"/>
          <w:szCs w:val="24"/>
        </w:rPr>
        <w:t xml:space="preserve"> </w:t>
      </w:r>
      <w:r w:rsidRPr="00906633">
        <w:rPr>
          <w:rFonts w:ascii="Arial" w:hAnsi="Arial" w:cs="Arial"/>
          <w:spacing w:val="-2"/>
          <w:sz w:val="24"/>
          <w:szCs w:val="24"/>
        </w:rPr>
        <w:t>e</w:t>
      </w:r>
      <w:r w:rsidRPr="00906633">
        <w:rPr>
          <w:rFonts w:ascii="Arial" w:hAnsi="Arial" w:cs="Arial"/>
          <w:spacing w:val="-11"/>
          <w:sz w:val="24"/>
          <w:szCs w:val="24"/>
        </w:rPr>
        <w:t xml:space="preserve"> </w:t>
      </w:r>
      <w:r w:rsidRPr="00906633">
        <w:rPr>
          <w:rFonts w:ascii="Arial" w:hAnsi="Arial" w:cs="Arial"/>
          <w:spacing w:val="-2"/>
          <w:sz w:val="24"/>
          <w:szCs w:val="24"/>
        </w:rPr>
        <w:t>inobservancia</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políticas</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procedimientos</w:t>
      </w:r>
      <w:r w:rsidRPr="00906633">
        <w:rPr>
          <w:rFonts w:ascii="Arial" w:hAnsi="Arial" w:cs="Arial"/>
          <w:spacing w:val="-11"/>
          <w:sz w:val="24"/>
          <w:szCs w:val="24"/>
        </w:rPr>
        <w:t xml:space="preserve"> </w:t>
      </w:r>
      <w:r w:rsidRPr="00906633">
        <w:rPr>
          <w:rFonts w:ascii="Arial" w:hAnsi="Arial" w:cs="Arial"/>
          <w:spacing w:val="-2"/>
          <w:sz w:val="24"/>
          <w:szCs w:val="24"/>
        </w:rPr>
        <w:t>contables</w:t>
      </w:r>
      <w:r w:rsidRPr="00906633">
        <w:rPr>
          <w:rFonts w:ascii="Arial" w:hAnsi="Arial" w:cs="Arial"/>
          <w:spacing w:val="-11"/>
          <w:sz w:val="24"/>
          <w:szCs w:val="24"/>
        </w:rPr>
        <w:t xml:space="preserve"> </w:t>
      </w:r>
      <w:r w:rsidRPr="00906633">
        <w:rPr>
          <w:rFonts w:ascii="Arial" w:hAnsi="Arial" w:cs="Arial"/>
          <w:spacing w:val="-2"/>
          <w:sz w:val="24"/>
          <w:szCs w:val="24"/>
        </w:rPr>
        <w:t>en cuentas</w:t>
      </w:r>
      <w:r w:rsidRPr="00906633">
        <w:rPr>
          <w:rFonts w:ascii="Arial" w:hAnsi="Arial" w:cs="Arial"/>
          <w:spacing w:val="-10"/>
          <w:sz w:val="24"/>
          <w:szCs w:val="24"/>
        </w:rPr>
        <w:t xml:space="preserve"> </w:t>
      </w:r>
      <w:r w:rsidRPr="00906633">
        <w:rPr>
          <w:rFonts w:ascii="Arial" w:hAnsi="Arial" w:cs="Arial"/>
          <w:spacing w:val="-2"/>
          <w:sz w:val="24"/>
          <w:szCs w:val="24"/>
        </w:rPr>
        <w:t>por</w:t>
      </w:r>
      <w:r w:rsidRPr="00906633">
        <w:rPr>
          <w:rFonts w:ascii="Arial" w:hAnsi="Arial" w:cs="Arial"/>
          <w:spacing w:val="-10"/>
          <w:sz w:val="24"/>
          <w:szCs w:val="24"/>
        </w:rPr>
        <w:t xml:space="preserve"> </w:t>
      </w:r>
      <w:r w:rsidRPr="00906633">
        <w:rPr>
          <w:rFonts w:ascii="Arial" w:hAnsi="Arial" w:cs="Arial"/>
          <w:spacing w:val="-2"/>
          <w:sz w:val="24"/>
          <w:szCs w:val="24"/>
        </w:rPr>
        <w:t>cobrar</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deterioro,</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Ministerio</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Transporte,</w:t>
      </w:r>
      <w:r w:rsidRPr="00906633">
        <w:rPr>
          <w:rFonts w:ascii="Arial" w:hAnsi="Arial" w:cs="Arial"/>
          <w:spacing w:val="-10"/>
          <w:sz w:val="24"/>
          <w:szCs w:val="24"/>
        </w:rPr>
        <w:t xml:space="preserve"> </w:t>
      </w:r>
      <w:r w:rsidRPr="00906633">
        <w:rPr>
          <w:rFonts w:ascii="Arial" w:hAnsi="Arial" w:cs="Arial"/>
          <w:spacing w:val="-2"/>
          <w:sz w:val="24"/>
          <w:szCs w:val="24"/>
        </w:rPr>
        <w:t xml:space="preserve">Instituto </w:t>
      </w:r>
      <w:r w:rsidRPr="00906633">
        <w:rPr>
          <w:rFonts w:ascii="Arial" w:hAnsi="Arial" w:cs="Arial"/>
          <w:sz w:val="24"/>
          <w:szCs w:val="24"/>
        </w:rPr>
        <w:t>Nacional de</w:t>
      </w:r>
      <w:r w:rsidRPr="00906633">
        <w:rPr>
          <w:rFonts w:ascii="Arial" w:hAnsi="Arial" w:cs="Arial"/>
          <w:spacing w:val="2"/>
          <w:sz w:val="24"/>
          <w:szCs w:val="24"/>
        </w:rPr>
        <w:t xml:space="preserve"> </w:t>
      </w:r>
      <w:r w:rsidRPr="00906633">
        <w:rPr>
          <w:rFonts w:ascii="Arial" w:hAnsi="Arial" w:cs="Arial"/>
          <w:sz w:val="24"/>
          <w:szCs w:val="24"/>
        </w:rPr>
        <w:t>Vías,</w:t>
      </w:r>
      <w:r w:rsidRPr="00906633">
        <w:rPr>
          <w:rFonts w:ascii="Arial" w:hAnsi="Arial" w:cs="Arial"/>
          <w:spacing w:val="2"/>
          <w:sz w:val="24"/>
          <w:szCs w:val="24"/>
        </w:rPr>
        <w:t xml:space="preserve"> </w:t>
      </w:r>
      <w:r w:rsidRPr="00906633">
        <w:rPr>
          <w:rFonts w:ascii="Arial" w:hAnsi="Arial" w:cs="Arial"/>
          <w:sz w:val="24"/>
          <w:szCs w:val="24"/>
        </w:rPr>
        <w:t>Fondo</w:t>
      </w:r>
      <w:r w:rsidRPr="00906633">
        <w:rPr>
          <w:rFonts w:ascii="Arial" w:hAnsi="Arial" w:cs="Arial"/>
          <w:spacing w:val="2"/>
          <w:sz w:val="24"/>
          <w:szCs w:val="24"/>
        </w:rPr>
        <w:t xml:space="preserve"> </w:t>
      </w:r>
      <w:r w:rsidRPr="00906633">
        <w:rPr>
          <w:rFonts w:ascii="Arial" w:hAnsi="Arial" w:cs="Arial"/>
          <w:sz w:val="24"/>
          <w:szCs w:val="24"/>
        </w:rPr>
        <w:t>Único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Tecnologías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pacing w:val="-5"/>
          <w:sz w:val="24"/>
          <w:szCs w:val="24"/>
        </w:rPr>
        <w:t xml:space="preserve">las </w:t>
      </w:r>
      <w:r w:rsidR="00137D9D" w:rsidRPr="00906633">
        <w:rPr>
          <w:spacing w:val="-4"/>
        </w:rPr>
        <w:t>Comunicaciones,</w:t>
      </w:r>
      <w:r w:rsidR="00137D9D" w:rsidRPr="00906633">
        <w:rPr>
          <w:spacing w:val="-5"/>
        </w:rPr>
        <w:t xml:space="preserve"> </w:t>
      </w:r>
      <w:r w:rsidR="00137D9D" w:rsidRPr="00906633">
        <w:rPr>
          <w:spacing w:val="-4"/>
        </w:rPr>
        <w:t>Universidad</w:t>
      </w:r>
      <w:r w:rsidR="00137D9D" w:rsidRPr="00906633">
        <w:rPr>
          <w:spacing w:val="-5"/>
        </w:rPr>
        <w:t xml:space="preserve"> </w:t>
      </w:r>
      <w:r w:rsidR="00137D9D" w:rsidRPr="00906633">
        <w:rPr>
          <w:spacing w:val="-4"/>
        </w:rPr>
        <w:t>Popular</w:t>
      </w:r>
      <w:r w:rsidR="00137D9D" w:rsidRPr="00906633">
        <w:rPr>
          <w:spacing w:val="-5"/>
        </w:rPr>
        <w:t xml:space="preserve"> </w:t>
      </w:r>
      <w:r w:rsidR="00137D9D" w:rsidRPr="00906633">
        <w:rPr>
          <w:spacing w:val="-4"/>
        </w:rPr>
        <w:t>del</w:t>
      </w:r>
      <w:r w:rsidR="00137D9D" w:rsidRPr="00906633">
        <w:rPr>
          <w:spacing w:val="-5"/>
        </w:rPr>
        <w:t xml:space="preserve"> </w:t>
      </w:r>
      <w:r w:rsidR="00137D9D" w:rsidRPr="00906633">
        <w:rPr>
          <w:spacing w:val="-4"/>
        </w:rPr>
        <w:t>Cesar,</w:t>
      </w:r>
      <w:r w:rsidR="00137D9D" w:rsidRPr="00906633">
        <w:rPr>
          <w:spacing w:val="-5"/>
        </w:rPr>
        <w:t xml:space="preserve"> </w:t>
      </w:r>
      <w:r w:rsidR="00137D9D" w:rsidRPr="00906633">
        <w:rPr>
          <w:spacing w:val="-4"/>
        </w:rPr>
        <w:t>Corporación</w:t>
      </w:r>
      <w:r w:rsidR="00137D9D" w:rsidRPr="00906633">
        <w:rPr>
          <w:spacing w:val="-5"/>
        </w:rPr>
        <w:t xml:space="preserve"> </w:t>
      </w:r>
      <w:r w:rsidR="00137D9D" w:rsidRPr="00906633">
        <w:rPr>
          <w:spacing w:val="-4"/>
        </w:rPr>
        <w:t xml:space="preserve">Autónoma </w:t>
      </w:r>
      <w:r w:rsidR="00137D9D" w:rsidRPr="00906633">
        <w:t>Regional de la Orinoquía, Corporación Autónoma Regional de Chivor, Superintendencia de Transporte.</w:t>
      </w:r>
    </w:p>
    <w:p w14:paraId="510FC0E5" w14:textId="77777777" w:rsidR="00787BFE" w:rsidRPr="00906633" w:rsidRDefault="00787BFE" w:rsidP="00FD1677">
      <w:pPr>
        <w:pStyle w:val="Textoindependiente"/>
        <w:ind w:left="142" w:right="49"/>
      </w:pPr>
    </w:p>
    <w:p w14:paraId="6467F4C5" w14:textId="375D642E" w:rsidR="001D2CE7"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proceso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conciliaciones</w:t>
      </w:r>
      <w:r w:rsidRPr="00906633">
        <w:rPr>
          <w:rFonts w:ascii="Arial" w:hAnsi="Arial" w:cs="Arial"/>
          <w:spacing w:val="-5"/>
          <w:sz w:val="24"/>
          <w:szCs w:val="24"/>
        </w:rPr>
        <w:t xml:space="preserve"> </w:t>
      </w:r>
      <w:r w:rsidRPr="00906633">
        <w:rPr>
          <w:rFonts w:ascii="Arial" w:hAnsi="Arial" w:cs="Arial"/>
          <w:sz w:val="24"/>
          <w:szCs w:val="24"/>
        </w:rPr>
        <w:t>bancarias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comunicación entre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áreas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dependencias</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intervienen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 xml:space="preserve">de contabilidad, tesorería y pagaduría en Agencia Nacional de Infraestructura, Corponariño, Carder, </w:t>
      </w:r>
      <w:r w:rsidR="001860DD" w:rsidRPr="00906633">
        <w:rPr>
          <w:rFonts w:ascii="Arial" w:hAnsi="Arial" w:cs="Arial"/>
          <w:sz w:val="24"/>
          <w:szCs w:val="24"/>
        </w:rPr>
        <w:t>Corpoamazonía</w:t>
      </w:r>
      <w:r w:rsidRPr="00906633">
        <w:rPr>
          <w:rFonts w:ascii="Arial" w:hAnsi="Arial" w:cs="Arial"/>
          <w:sz w:val="24"/>
          <w:szCs w:val="24"/>
        </w:rPr>
        <w:t>.</w:t>
      </w:r>
    </w:p>
    <w:p w14:paraId="032612C5" w14:textId="77777777" w:rsidR="00787BFE" w:rsidRPr="00906633" w:rsidRDefault="00787BFE" w:rsidP="00FD1677">
      <w:pPr>
        <w:pStyle w:val="Textoindependiente"/>
        <w:ind w:left="142" w:right="49"/>
        <w:rPr>
          <w:rFonts w:ascii="Arial" w:hAnsi="Arial" w:cs="Arial"/>
          <w:sz w:val="24"/>
          <w:szCs w:val="24"/>
        </w:rPr>
      </w:pPr>
    </w:p>
    <w:p w14:paraId="66AAC3F0" w14:textId="77777777" w:rsidR="001D2CE7"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Deficiencias en la gestión de activos y omisión en la elaboración o actualización del inventario de muebles e inmuebles de la entidad, así como en el proceso de cargue de la información en Corporación Autónoma Regional para el Desarrollo Sostenible del Chocó, Corporación Autónoma Regional de Nariño, Corporación Autónoma Regional de Risaralda, Corporación para el Desarrollo Sostenible de La Macarena, Superintendencia de Transporte, Sociedad de Activos Especiales</w:t>
      </w:r>
      <w:r w:rsidRPr="00906633">
        <w:rPr>
          <w:rFonts w:ascii="Arial" w:hAnsi="Arial" w:cs="Arial"/>
          <w:spacing w:val="-5"/>
          <w:sz w:val="24"/>
          <w:szCs w:val="24"/>
        </w:rPr>
        <w:t xml:space="preserve"> </w:t>
      </w:r>
      <w:r w:rsidRPr="00906633">
        <w:rPr>
          <w:rFonts w:ascii="Arial" w:hAnsi="Arial" w:cs="Arial"/>
          <w:sz w:val="24"/>
          <w:szCs w:val="24"/>
        </w:rPr>
        <w:t>S.A.S.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Fondo</w:t>
      </w:r>
      <w:r w:rsidRPr="00906633">
        <w:rPr>
          <w:rFonts w:ascii="Arial" w:hAnsi="Arial" w:cs="Arial"/>
          <w:spacing w:val="-5"/>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Rehabilitación,</w:t>
      </w:r>
      <w:r w:rsidRPr="00906633">
        <w:rPr>
          <w:rFonts w:ascii="Arial" w:hAnsi="Arial" w:cs="Arial"/>
          <w:spacing w:val="-5"/>
          <w:sz w:val="24"/>
          <w:szCs w:val="24"/>
        </w:rPr>
        <w:t xml:space="preserve"> </w:t>
      </w:r>
      <w:r w:rsidRPr="00906633">
        <w:rPr>
          <w:rFonts w:ascii="Arial" w:hAnsi="Arial" w:cs="Arial"/>
          <w:sz w:val="24"/>
          <w:szCs w:val="24"/>
        </w:rPr>
        <w:t>Inversión</w:t>
      </w:r>
      <w:r w:rsidRPr="00906633">
        <w:rPr>
          <w:rFonts w:ascii="Arial" w:hAnsi="Arial" w:cs="Arial"/>
          <w:spacing w:val="-5"/>
          <w:sz w:val="24"/>
          <w:szCs w:val="24"/>
        </w:rPr>
        <w:t xml:space="preserve"> </w:t>
      </w:r>
      <w:r w:rsidRPr="00906633">
        <w:rPr>
          <w:rFonts w:ascii="Arial" w:hAnsi="Arial" w:cs="Arial"/>
          <w:sz w:val="24"/>
          <w:szCs w:val="24"/>
        </w:rPr>
        <w:t>Social</w:t>
      </w:r>
      <w:r w:rsidRPr="00906633">
        <w:rPr>
          <w:rFonts w:ascii="Arial" w:hAnsi="Arial" w:cs="Arial"/>
          <w:spacing w:val="-5"/>
          <w:sz w:val="24"/>
          <w:szCs w:val="24"/>
        </w:rPr>
        <w:t xml:space="preserve"> </w:t>
      </w:r>
      <w:r w:rsidRPr="00906633">
        <w:rPr>
          <w:rFonts w:ascii="Arial" w:hAnsi="Arial" w:cs="Arial"/>
          <w:sz w:val="24"/>
          <w:szCs w:val="24"/>
        </w:rPr>
        <w:t>y Lucha contra el Crimen Organizado.</w:t>
      </w:r>
    </w:p>
    <w:p w14:paraId="402BCD1E" w14:textId="77777777" w:rsidR="00787BFE" w:rsidRPr="00906633" w:rsidRDefault="00787BFE" w:rsidP="00FD1677">
      <w:pPr>
        <w:pStyle w:val="Textoindependiente"/>
        <w:ind w:left="142" w:right="49"/>
        <w:rPr>
          <w:rFonts w:ascii="Arial" w:hAnsi="Arial" w:cs="Arial"/>
          <w:sz w:val="24"/>
          <w:szCs w:val="24"/>
        </w:rPr>
      </w:pPr>
    </w:p>
    <w:p w14:paraId="6B68DD33" w14:textId="77777777" w:rsidR="001D2CE7"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En el anexo III se presentan las opiniones y conceptos de control interno</w:t>
      </w:r>
      <w:r w:rsidRPr="00906633">
        <w:rPr>
          <w:rFonts w:ascii="Arial" w:hAnsi="Arial" w:cs="Arial"/>
          <w:spacing w:val="26"/>
          <w:sz w:val="24"/>
          <w:szCs w:val="24"/>
        </w:rPr>
        <w:t xml:space="preserve"> </w:t>
      </w:r>
      <w:r w:rsidRPr="00906633">
        <w:rPr>
          <w:rFonts w:ascii="Arial" w:hAnsi="Arial" w:cs="Arial"/>
          <w:sz w:val="24"/>
          <w:szCs w:val="24"/>
        </w:rPr>
        <w:t>financiero</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las</w:t>
      </w:r>
      <w:r w:rsidRPr="00906633">
        <w:rPr>
          <w:rFonts w:ascii="Arial" w:hAnsi="Arial" w:cs="Arial"/>
          <w:spacing w:val="26"/>
          <w:sz w:val="24"/>
          <w:szCs w:val="24"/>
        </w:rPr>
        <w:t xml:space="preserve"> </w:t>
      </w:r>
      <w:r w:rsidRPr="00906633">
        <w:rPr>
          <w:rFonts w:ascii="Arial" w:hAnsi="Arial" w:cs="Arial"/>
          <w:sz w:val="24"/>
          <w:szCs w:val="24"/>
        </w:rPr>
        <w:t>entidades</w:t>
      </w:r>
      <w:r w:rsidRPr="00906633">
        <w:rPr>
          <w:rFonts w:ascii="Arial" w:hAnsi="Arial" w:cs="Arial"/>
          <w:spacing w:val="26"/>
          <w:sz w:val="24"/>
          <w:szCs w:val="24"/>
        </w:rPr>
        <w:t xml:space="preserve"> </w:t>
      </w:r>
      <w:r w:rsidRPr="00906633">
        <w:rPr>
          <w:rFonts w:ascii="Arial" w:hAnsi="Arial" w:cs="Arial"/>
          <w:sz w:val="24"/>
          <w:szCs w:val="24"/>
        </w:rPr>
        <w:t>auditadas</w:t>
      </w:r>
      <w:r w:rsidRPr="00906633">
        <w:rPr>
          <w:rFonts w:ascii="Arial" w:hAnsi="Arial" w:cs="Arial"/>
          <w:spacing w:val="26"/>
          <w:sz w:val="24"/>
          <w:szCs w:val="24"/>
        </w:rPr>
        <w:t xml:space="preserve"> </w:t>
      </w:r>
      <w:r w:rsidRPr="00906633">
        <w:rPr>
          <w:rFonts w:ascii="Arial" w:hAnsi="Arial" w:cs="Arial"/>
          <w:sz w:val="24"/>
          <w:szCs w:val="24"/>
        </w:rPr>
        <w:t>y</w:t>
      </w:r>
      <w:r w:rsidRPr="00906633">
        <w:rPr>
          <w:rFonts w:ascii="Arial" w:hAnsi="Arial" w:cs="Arial"/>
          <w:spacing w:val="26"/>
          <w:sz w:val="24"/>
          <w:szCs w:val="24"/>
        </w:rPr>
        <w:t xml:space="preserve"> </w:t>
      </w:r>
      <w:r w:rsidRPr="00906633">
        <w:rPr>
          <w:rFonts w:ascii="Arial" w:hAnsi="Arial" w:cs="Arial"/>
          <w:sz w:val="24"/>
          <w:szCs w:val="24"/>
        </w:rPr>
        <w:t>el</w:t>
      </w:r>
      <w:r w:rsidRPr="00906633">
        <w:rPr>
          <w:rFonts w:ascii="Arial" w:hAnsi="Arial" w:cs="Arial"/>
          <w:spacing w:val="26"/>
          <w:sz w:val="24"/>
          <w:szCs w:val="24"/>
        </w:rPr>
        <w:t xml:space="preserve"> </w:t>
      </w:r>
      <w:r w:rsidRPr="00906633">
        <w:rPr>
          <w:rFonts w:ascii="Arial" w:hAnsi="Arial" w:cs="Arial"/>
          <w:sz w:val="24"/>
          <w:szCs w:val="24"/>
        </w:rPr>
        <w:t>anexo</w:t>
      </w:r>
      <w:r w:rsidRPr="00906633">
        <w:rPr>
          <w:rFonts w:ascii="Arial" w:hAnsi="Arial" w:cs="Arial"/>
          <w:spacing w:val="26"/>
          <w:sz w:val="24"/>
          <w:szCs w:val="24"/>
        </w:rPr>
        <w:t xml:space="preserve"> </w:t>
      </w:r>
      <w:r w:rsidRPr="00906633">
        <w:rPr>
          <w:rFonts w:ascii="Arial" w:hAnsi="Arial" w:cs="Arial"/>
          <w:sz w:val="24"/>
          <w:szCs w:val="24"/>
        </w:rPr>
        <w:t>V</w:t>
      </w:r>
      <w:r w:rsidRPr="00906633">
        <w:rPr>
          <w:rFonts w:ascii="Arial" w:hAnsi="Arial" w:cs="Arial"/>
          <w:spacing w:val="26"/>
          <w:sz w:val="24"/>
          <w:szCs w:val="24"/>
        </w:rPr>
        <w:t xml:space="preserve"> </w:t>
      </w:r>
      <w:r w:rsidRPr="00906633">
        <w:rPr>
          <w:rFonts w:ascii="Arial" w:hAnsi="Arial" w:cs="Arial"/>
          <w:sz w:val="24"/>
          <w:szCs w:val="24"/>
        </w:rPr>
        <w:t>muestra la relación de hallazgos de las auditorías financieras individuales realizadas por las Contralorías delegadas sectoriales de la CGR.</w:t>
      </w:r>
    </w:p>
    <w:p w14:paraId="30FADD8C" w14:textId="77777777" w:rsidR="001D2CE7" w:rsidRPr="00906633" w:rsidRDefault="001D2CE7" w:rsidP="00FD1677">
      <w:pPr>
        <w:pStyle w:val="Textoindependiente"/>
        <w:spacing w:before="22"/>
        <w:ind w:left="0" w:right="49"/>
        <w:jc w:val="left"/>
      </w:pPr>
    </w:p>
    <w:p w14:paraId="23120C9E" w14:textId="77777777" w:rsidR="001D2CE7" w:rsidRPr="00906633" w:rsidRDefault="00137D9D" w:rsidP="00FD1677">
      <w:pPr>
        <w:pStyle w:val="Ttulo1"/>
        <w:numPr>
          <w:ilvl w:val="1"/>
          <w:numId w:val="7"/>
        </w:numPr>
        <w:ind w:left="567" w:right="49" w:hanging="460"/>
      </w:pPr>
      <w:r w:rsidRPr="00906633">
        <w:t>Hallazgos</w:t>
      </w:r>
      <w:r w:rsidRPr="00906633">
        <w:rPr>
          <w:spacing w:val="-1"/>
        </w:rPr>
        <w:t xml:space="preserve"> </w:t>
      </w:r>
      <w:r w:rsidRPr="00906633">
        <w:t>del proceso</w:t>
      </w:r>
      <w:r w:rsidRPr="00906633">
        <w:rPr>
          <w:spacing w:val="-1"/>
        </w:rPr>
        <w:t xml:space="preserve"> </w:t>
      </w:r>
      <w:r w:rsidRPr="00906633">
        <w:t xml:space="preserve">de </w:t>
      </w:r>
      <w:r w:rsidRPr="00906633">
        <w:rPr>
          <w:spacing w:val="-2"/>
        </w:rPr>
        <w:t>consolidación</w:t>
      </w:r>
      <w:r w:rsidR="00787BFE" w:rsidRPr="00906633">
        <w:rPr>
          <w:spacing w:val="-2"/>
        </w:rPr>
        <w:t>.</w:t>
      </w:r>
    </w:p>
    <w:p w14:paraId="067ACB30" w14:textId="77777777" w:rsidR="00787BFE" w:rsidRPr="00906633" w:rsidRDefault="00787BFE" w:rsidP="00FD1677">
      <w:pPr>
        <w:pStyle w:val="Ttulo1"/>
        <w:ind w:left="567" w:right="49"/>
      </w:pPr>
    </w:p>
    <w:p w14:paraId="2FD1B659" w14:textId="77777777" w:rsidR="001D2CE7"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Como</w:t>
      </w:r>
      <w:r w:rsidRPr="00906633">
        <w:rPr>
          <w:rFonts w:ascii="Arial" w:hAnsi="Arial" w:cs="Arial"/>
          <w:spacing w:val="-15"/>
          <w:sz w:val="24"/>
          <w:szCs w:val="24"/>
        </w:rPr>
        <w:t xml:space="preserve"> </w:t>
      </w:r>
      <w:r w:rsidRPr="00906633">
        <w:rPr>
          <w:rFonts w:ascii="Arial" w:hAnsi="Arial" w:cs="Arial"/>
          <w:sz w:val="24"/>
          <w:szCs w:val="24"/>
        </w:rPr>
        <w:t>resultado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pruebas</w:t>
      </w:r>
      <w:r w:rsidRPr="00906633">
        <w:rPr>
          <w:rFonts w:ascii="Arial" w:hAnsi="Arial" w:cs="Arial"/>
          <w:spacing w:val="-15"/>
          <w:sz w:val="24"/>
          <w:szCs w:val="24"/>
        </w:rPr>
        <w:t xml:space="preserve"> </w:t>
      </w:r>
      <w:r w:rsidRPr="00906633">
        <w:rPr>
          <w:rFonts w:ascii="Arial" w:hAnsi="Arial" w:cs="Arial"/>
          <w:sz w:val="24"/>
          <w:szCs w:val="24"/>
        </w:rPr>
        <w:t>realizadas</w:t>
      </w:r>
      <w:r w:rsidRPr="00906633">
        <w:rPr>
          <w:rFonts w:ascii="Arial" w:hAnsi="Arial" w:cs="Arial"/>
          <w:spacing w:val="-15"/>
          <w:sz w:val="24"/>
          <w:szCs w:val="24"/>
        </w:rPr>
        <w:t xml:space="preserve"> </w:t>
      </w:r>
      <w:r w:rsidRPr="00906633">
        <w:rPr>
          <w:rFonts w:ascii="Arial" w:hAnsi="Arial" w:cs="Arial"/>
          <w:sz w:val="24"/>
          <w:szCs w:val="24"/>
        </w:rPr>
        <w:t>al</w:t>
      </w:r>
      <w:r w:rsidRPr="00906633">
        <w:rPr>
          <w:rFonts w:ascii="Arial" w:hAnsi="Arial" w:cs="Arial"/>
          <w:spacing w:val="-15"/>
          <w:sz w:val="24"/>
          <w:szCs w:val="24"/>
        </w:rPr>
        <w:t xml:space="preserve"> </w:t>
      </w:r>
      <w:r w:rsidRPr="00906633">
        <w:rPr>
          <w:rFonts w:ascii="Arial" w:hAnsi="Arial" w:cs="Arial"/>
          <w:sz w:val="24"/>
          <w:szCs w:val="24"/>
        </w:rPr>
        <w:t>proceso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consolidación, los hallazgos más importantes fueron:</w:t>
      </w:r>
    </w:p>
    <w:p w14:paraId="1B4D39DE" w14:textId="77777777" w:rsidR="001D2CE7" w:rsidRPr="00906633" w:rsidRDefault="001D2CE7" w:rsidP="00FD1677">
      <w:pPr>
        <w:pStyle w:val="Textoindependiente"/>
        <w:ind w:left="0" w:right="49"/>
        <w:jc w:val="left"/>
        <w:rPr>
          <w:rFonts w:ascii="Arial" w:hAnsi="Arial" w:cs="Arial"/>
          <w:sz w:val="24"/>
          <w:szCs w:val="24"/>
        </w:rPr>
      </w:pPr>
    </w:p>
    <w:p w14:paraId="7CB1C2B3" w14:textId="77777777" w:rsidR="001D2CE7" w:rsidRPr="00906633" w:rsidRDefault="00137D9D" w:rsidP="00FD1677">
      <w:pPr>
        <w:pStyle w:val="Ttulo2"/>
        <w:ind w:left="142" w:right="49"/>
        <w:rPr>
          <w:b/>
        </w:rPr>
      </w:pPr>
      <w:r w:rsidRPr="00906633">
        <w:rPr>
          <w:b/>
        </w:rPr>
        <w:t xml:space="preserve">Estado flujos de efectivo de entidades de gobierno aplazado </w:t>
      </w:r>
      <w:r w:rsidRPr="00906633">
        <w:rPr>
          <w:b/>
          <w:spacing w:val="-2"/>
        </w:rPr>
        <w:t>indefinidamente.</w:t>
      </w:r>
    </w:p>
    <w:p w14:paraId="4A87510D" w14:textId="77777777" w:rsidR="00787BFE" w:rsidRPr="00906633" w:rsidRDefault="00787BFE" w:rsidP="00FD1677">
      <w:pPr>
        <w:pStyle w:val="Textoindependiente"/>
        <w:ind w:right="49"/>
        <w:rPr>
          <w:rFonts w:ascii="Arial" w:hAnsi="Arial" w:cs="Arial"/>
          <w:sz w:val="24"/>
          <w:szCs w:val="24"/>
        </w:rPr>
      </w:pPr>
    </w:p>
    <w:p w14:paraId="443D3BA9" w14:textId="77777777" w:rsidR="00787BFE" w:rsidRPr="00906633" w:rsidRDefault="00137D9D" w:rsidP="00FD1677">
      <w:pPr>
        <w:pStyle w:val="Textoindependiente"/>
        <w:ind w:left="142" w:right="49"/>
        <w:rPr>
          <w:rFonts w:ascii="Arial" w:hAnsi="Arial" w:cs="Arial"/>
          <w:sz w:val="24"/>
          <w:szCs w:val="24"/>
        </w:rPr>
      </w:pP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CGR,</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informes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auditoría</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Balance</w:t>
      </w:r>
      <w:r w:rsidRPr="00906633">
        <w:rPr>
          <w:rFonts w:ascii="Arial" w:hAnsi="Arial" w:cs="Arial"/>
          <w:spacing w:val="-9"/>
          <w:sz w:val="24"/>
          <w:szCs w:val="24"/>
        </w:rPr>
        <w:t xml:space="preserve"> </w:t>
      </w:r>
      <w:r w:rsidRPr="00906633">
        <w:rPr>
          <w:rFonts w:ascii="Arial" w:hAnsi="Arial" w:cs="Arial"/>
          <w:sz w:val="24"/>
          <w:szCs w:val="24"/>
        </w:rPr>
        <w:t>General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 xml:space="preserve">Nación </w:t>
      </w:r>
      <w:r w:rsidRPr="00906633">
        <w:rPr>
          <w:rFonts w:ascii="Arial" w:hAnsi="Arial" w:cs="Arial"/>
          <w:spacing w:val="-4"/>
          <w:sz w:val="24"/>
          <w:szCs w:val="24"/>
        </w:rPr>
        <w:t>vigencias</w:t>
      </w:r>
      <w:r w:rsidRPr="00906633">
        <w:rPr>
          <w:rFonts w:ascii="Arial" w:hAnsi="Arial" w:cs="Arial"/>
          <w:spacing w:val="-13"/>
          <w:sz w:val="24"/>
          <w:szCs w:val="24"/>
        </w:rPr>
        <w:t xml:space="preserve"> </w:t>
      </w:r>
      <w:r w:rsidRPr="00906633">
        <w:rPr>
          <w:rFonts w:ascii="Arial" w:hAnsi="Arial" w:cs="Arial"/>
          <w:spacing w:val="-4"/>
          <w:sz w:val="24"/>
          <w:szCs w:val="24"/>
        </w:rPr>
        <w:t>2022</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2023,</w:t>
      </w:r>
      <w:r w:rsidRPr="00906633">
        <w:rPr>
          <w:rFonts w:ascii="Arial" w:hAnsi="Arial" w:cs="Arial"/>
          <w:spacing w:val="-13"/>
          <w:sz w:val="24"/>
          <w:szCs w:val="24"/>
        </w:rPr>
        <w:t xml:space="preserve"> </w:t>
      </w:r>
      <w:r w:rsidRPr="00906633">
        <w:rPr>
          <w:rFonts w:ascii="Arial" w:hAnsi="Arial" w:cs="Arial"/>
          <w:spacing w:val="-4"/>
          <w:sz w:val="24"/>
          <w:szCs w:val="24"/>
        </w:rPr>
        <w:t>determinó</w:t>
      </w:r>
      <w:r w:rsidRPr="00906633">
        <w:rPr>
          <w:rFonts w:ascii="Arial" w:hAnsi="Arial" w:cs="Arial"/>
          <w:spacing w:val="-13"/>
          <w:sz w:val="24"/>
          <w:szCs w:val="24"/>
        </w:rPr>
        <w:t xml:space="preserve"> </w:t>
      </w:r>
      <w:r w:rsidRPr="00906633">
        <w:rPr>
          <w:rFonts w:ascii="Arial" w:hAnsi="Arial" w:cs="Arial"/>
          <w:spacing w:val="-4"/>
          <w:sz w:val="24"/>
          <w:szCs w:val="24"/>
        </w:rPr>
        <w:t>que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no</w:t>
      </w:r>
      <w:r w:rsidRPr="00906633">
        <w:rPr>
          <w:rFonts w:ascii="Arial" w:hAnsi="Arial" w:cs="Arial"/>
          <w:spacing w:val="-13"/>
          <w:sz w:val="24"/>
          <w:szCs w:val="24"/>
        </w:rPr>
        <w:t xml:space="preserve"> </w:t>
      </w:r>
      <w:r w:rsidRPr="00906633">
        <w:rPr>
          <w:rFonts w:ascii="Arial" w:hAnsi="Arial" w:cs="Arial"/>
          <w:spacing w:val="-4"/>
          <w:sz w:val="24"/>
          <w:szCs w:val="24"/>
        </w:rPr>
        <w:t>presentación</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los</w:t>
      </w:r>
      <w:r w:rsidRPr="00906633">
        <w:rPr>
          <w:rFonts w:ascii="Arial" w:hAnsi="Arial" w:cs="Arial"/>
          <w:spacing w:val="-13"/>
          <w:sz w:val="24"/>
          <w:szCs w:val="24"/>
        </w:rPr>
        <w:t xml:space="preserve"> </w:t>
      </w:r>
      <w:r w:rsidRPr="00906633">
        <w:rPr>
          <w:rFonts w:ascii="Arial" w:hAnsi="Arial" w:cs="Arial"/>
          <w:spacing w:val="-4"/>
          <w:sz w:val="24"/>
          <w:szCs w:val="24"/>
        </w:rPr>
        <w:t xml:space="preserve">estados </w:t>
      </w:r>
      <w:r w:rsidRPr="00906633">
        <w:rPr>
          <w:rFonts w:ascii="Arial" w:hAnsi="Arial" w:cs="Arial"/>
          <w:sz w:val="24"/>
          <w:szCs w:val="24"/>
        </w:rPr>
        <w:t xml:space="preserve">de flujo de efectivo en las entidades de Gobierno generaron falencias y vacíos en la información contable y financiera, afectando algunas características cualitativas de la información financiera de propósito </w:t>
      </w:r>
      <w:r w:rsidRPr="00906633">
        <w:rPr>
          <w:rFonts w:ascii="Arial" w:hAnsi="Arial" w:cs="Arial"/>
          <w:spacing w:val="-2"/>
          <w:sz w:val="24"/>
          <w:szCs w:val="24"/>
        </w:rPr>
        <w:t>general,</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son</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atributos</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sea</w:t>
      </w:r>
      <w:r w:rsidRPr="00906633">
        <w:rPr>
          <w:rFonts w:ascii="Arial" w:hAnsi="Arial" w:cs="Arial"/>
          <w:spacing w:val="-13"/>
          <w:sz w:val="24"/>
          <w:szCs w:val="24"/>
        </w:rPr>
        <w:t xml:space="preserve"> </w:t>
      </w:r>
      <w:r w:rsidRPr="00906633">
        <w:rPr>
          <w:rFonts w:ascii="Arial" w:hAnsi="Arial" w:cs="Arial"/>
          <w:spacing w:val="-2"/>
          <w:sz w:val="24"/>
          <w:szCs w:val="24"/>
        </w:rPr>
        <w:t>útil</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usuarios;</w:t>
      </w:r>
      <w:r w:rsidRPr="00906633">
        <w:rPr>
          <w:rFonts w:ascii="Arial" w:hAnsi="Arial" w:cs="Arial"/>
          <w:spacing w:val="-13"/>
          <w:sz w:val="24"/>
          <w:szCs w:val="24"/>
        </w:rPr>
        <w:t xml:space="preserve"> </w:t>
      </w:r>
      <w:r w:rsidRPr="00906633">
        <w:rPr>
          <w:rFonts w:ascii="Arial" w:hAnsi="Arial" w:cs="Arial"/>
          <w:spacing w:val="-2"/>
          <w:sz w:val="24"/>
          <w:szCs w:val="24"/>
        </w:rPr>
        <w:t>es</w:t>
      </w:r>
      <w:r w:rsidRPr="00906633">
        <w:rPr>
          <w:rFonts w:ascii="Arial" w:hAnsi="Arial" w:cs="Arial"/>
          <w:spacing w:val="-13"/>
          <w:sz w:val="24"/>
          <w:szCs w:val="24"/>
        </w:rPr>
        <w:t xml:space="preserve"> </w:t>
      </w:r>
      <w:r w:rsidRPr="00906633">
        <w:rPr>
          <w:rFonts w:ascii="Arial" w:hAnsi="Arial" w:cs="Arial"/>
          <w:spacing w:val="-2"/>
          <w:sz w:val="24"/>
          <w:szCs w:val="24"/>
        </w:rPr>
        <w:t xml:space="preserve">decir, </w:t>
      </w:r>
      <w:r w:rsidRPr="00906633">
        <w:rPr>
          <w:rFonts w:ascii="Arial" w:hAnsi="Arial" w:cs="Arial"/>
          <w:sz w:val="24"/>
          <w:szCs w:val="24"/>
        </w:rPr>
        <w:t>para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contribuya</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rendición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toma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decisiones y el control.</w:t>
      </w:r>
    </w:p>
    <w:p w14:paraId="7C26975C" w14:textId="77777777" w:rsidR="00787BFE" w:rsidRPr="00906633" w:rsidRDefault="00787BFE" w:rsidP="00FD1677">
      <w:pPr>
        <w:pStyle w:val="Textoindependiente"/>
        <w:ind w:left="142" w:right="49"/>
        <w:rPr>
          <w:rFonts w:ascii="Arial" w:hAnsi="Arial" w:cs="Arial"/>
          <w:sz w:val="24"/>
          <w:szCs w:val="24"/>
        </w:rPr>
      </w:pPr>
    </w:p>
    <w:p w14:paraId="6F89A3DF" w14:textId="77777777" w:rsidR="001D2CE7" w:rsidRPr="00906633" w:rsidRDefault="00137D9D" w:rsidP="00FD1677">
      <w:pPr>
        <w:pStyle w:val="Textoindependiente"/>
        <w:ind w:left="142" w:right="49"/>
        <w:rPr>
          <w:rFonts w:ascii="Arial" w:hAnsi="Arial" w:cs="Arial"/>
          <w:spacing w:val="-2"/>
          <w:sz w:val="24"/>
          <w:szCs w:val="24"/>
        </w:rPr>
      </w:pP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Párrafo</w:t>
      </w:r>
      <w:r w:rsidRPr="00906633">
        <w:rPr>
          <w:rFonts w:ascii="Arial" w:hAnsi="Arial" w:cs="Arial"/>
          <w:spacing w:val="-14"/>
          <w:sz w:val="24"/>
          <w:szCs w:val="24"/>
        </w:rPr>
        <w:t xml:space="preserve"> </w:t>
      </w:r>
      <w:r w:rsidRPr="00906633">
        <w:rPr>
          <w:rFonts w:ascii="Arial" w:hAnsi="Arial" w:cs="Arial"/>
          <w:spacing w:val="-4"/>
          <w:sz w:val="24"/>
          <w:szCs w:val="24"/>
        </w:rPr>
        <w:t>1</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NICSP</w:t>
      </w:r>
      <w:r w:rsidRPr="00906633">
        <w:rPr>
          <w:rFonts w:ascii="Arial" w:hAnsi="Arial" w:cs="Arial"/>
          <w:spacing w:val="-14"/>
          <w:sz w:val="24"/>
          <w:szCs w:val="24"/>
        </w:rPr>
        <w:t xml:space="preserve"> </w:t>
      </w:r>
      <w:r w:rsidRPr="00906633">
        <w:rPr>
          <w:rFonts w:ascii="Arial" w:hAnsi="Arial" w:cs="Arial"/>
          <w:spacing w:val="-4"/>
          <w:sz w:val="24"/>
          <w:szCs w:val="24"/>
        </w:rPr>
        <w:t>2,</w:t>
      </w:r>
      <w:r w:rsidRPr="00906633">
        <w:rPr>
          <w:rFonts w:ascii="Arial" w:hAnsi="Arial" w:cs="Arial"/>
          <w:spacing w:val="-14"/>
          <w:sz w:val="24"/>
          <w:szCs w:val="24"/>
        </w:rPr>
        <w:t xml:space="preserve"> </w:t>
      </w:r>
      <w:r w:rsidRPr="00906633">
        <w:rPr>
          <w:rFonts w:ascii="Arial" w:hAnsi="Arial" w:cs="Arial"/>
          <w:spacing w:val="-4"/>
          <w:sz w:val="24"/>
          <w:szCs w:val="24"/>
        </w:rPr>
        <w:t>es</w:t>
      </w:r>
      <w:r w:rsidRPr="00906633">
        <w:rPr>
          <w:rFonts w:ascii="Arial" w:hAnsi="Arial" w:cs="Arial"/>
          <w:spacing w:val="-14"/>
          <w:sz w:val="24"/>
          <w:szCs w:val="24"/>
        </w:rPr>
        <w:t xml:space="preserve"> </w:t>
      </w:r>
      <w:r w:rsidRPr="00906633">
        <w:rPr>
          <w:rFonts w:ascii="Arial" w:hAnsi="Arial" w:cs="Arial"/>
          <w:spacing w:val="-4"/>
          <w:sz w:val="24"/>
          <w:szCs w:val="24"/>
        </w:rPr>
        <w:t>determinante</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establecer</w:t>
      </w:r>
      <w:r w:rsidRPr="00906633">
        <w:rPr>
          <w:rFonts w:ascii="Arial" w:hAnsi="Arial" w:cs="Arial"/>
          <w:spacing w:val="-14"/>
          <w:sz w:val="24"/>
          <w:szCs w:val="24"/>
        </w:rPr>
        <w:t xml:space="preserve"> </w:t>
      </w:r>
      <w:r w:rsidRPr="00906633">
        <w:rPr>
          <w:rFonts w:ascii="Arial" w:hAnsi="Arial" w:cs="Arial"/>
          <w:spacing w:val="-4"/>
          <w:sz w:val="24"/>
          <w:szCs w:val="24"/>
        </w:rPr>
        <w:t>que</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 xml:space="preserve">estado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flujo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efectivo</w:t>
      </w:r>
      <w:r w:rsidRPr="00906633">
        <w:rPr>
          <w:rFonts w:ascii="Arial" w:hAnsi="Arial" w:cs="Arial"/>
          <w:spacing w:val="-20"/>
          <w:sz w:val="24"/>
          <w:szCs w:val="24"/>
        </w:rPr>
        <w:t xml:space="preserve"> </w:t>
      </w:r>
      <w:r w:rsidRPr="00906633">
        <w:rPr>
          <w:rFonts w:ascii="Arial" w:hAnsi="Arial" w:cs="Arial"/>
          <w:sz w:val="24"/>
          <w:szCs w:val="24"/>
        </w:rPr>
        <w:t>es</w:t>
      </w:r>
      <w:r w:rsidRPr="00906633">
        <w:rPr>
          <w:rFonts w:ascii="Arial" w:hAnsi="Arial" w:cs="Arial"/>
          <w:spacing w:val="-19"/>
          <w:sz w:val="24"/>
          <w:szCs w:val="24"/>
        </w:rPr>
        <w:t xml:space="preserve"> </w:t>
      </w:r>
      <w:r w:rsidRPr="00906633">
        <w:rPr>
          <w:rFonts w:ascii="Arial" w:hAnsi="Arial" w:cs="Arial"/>
          <w:sz w:val="24"/>
          <w:szCs w:val="24"/>
        </w:rPr>
        <w:t>obligatorio</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entidades</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presenten</w:t>
      </w:r>
      <w:r w:rsidRPr="00906633">
        <w:rPr>
          <w:rFonts w:ascii="Arial" w:hAnsi="Arial" w:cs="Arial"/>
          <w:spacing w:val="-19"/>
          <w:sz w:val="24"/>
          <w:szCs w:val="24"/>
        </w:rPr>
        <w:t xml:space="preserve"> </w:t>
      </w:r>
      <w:r w:rsidRPr="00906633">
        <w:rPr>
          <w:rFonts w:ascii="Arial" w:hAnsi="Arial" w:cs="Arial"/>
          <w:sz w:val="24"/>
          <w:szCs w:val="24"/>
        </w:rPr>
        <w:t xml:space="preserve">sus </w:t>
      </w:r>
      <w:r w:rsidRPr="00906633">
        <w:rPr>
          <w:rFonts w:ascii="Arial" w:hAnsi="Arial" w:cs="Arial"/>
          <w:spacing w:val="-2"/>
          <w:sz w:val="24"/>
          <w:szCs w:val="24"/>
        </w:rPr>
        <w:t>estados</w:t>
      </w:r>
      <w:r w:rsidRPr="00906633">
        <w:rPr>
          <w:rFonts w:ascii="Arial" w:hAnsi="Arial" w:cs="Arial"/>
          <w:spacing w:val="-14"/>
          <w:sz w:val="24"/>
          <w:szCs w:val="24"/>
        </w:rPr>
        <w:t xml:space="preserve"> </w:t>
      </w:r>
      <w:r w:rsidRPr="00906633">
        <w:rPr>
          <w:rFonts w:ascii="Arial" w:hAnsi="Arial" w:cs="Arial"/>
          <w:spacing w:val="-2"/>
          <w:sz w:val="24"/>
          <w:szCs w:val="24"/>
        </w:rPr>
        <w:t>financieros</w:t>
      </w:r>
      <w:r w:rsidRPr="00906633">
        <w:rPr>
          <w:rFonts w:ascii="Arial" w:hAnsi="Arial" w:cs="Arial"/>
          <w:spacing w:val="-14"/>
          <w:sz w:val="24"/>
          <w:szCs w:val="24"/>
        </w:rPr>
        <w:t xml:space="preserve"> </w:t>
      </w:r>
      <w:r w:rsidRPr="00906633">
        <w:rPr>
          <w:rFonts w:ascii="Arial" w:hAnsi="Arial" w:cs="Arial"/>
          <w:spacing w:val="-2"/>
          <w:sz w:val="24"/>
          <w:szCs w:val="24"/>
        </w:rPr>
        <w:t>sobre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base</w:t>
      </w:r>
      <w:r w:rsidRPr="00906633">
        <w:rPr>
          <w:rFonts w:ascii="Arial" w:hAnsi="Arial" w:cs="Arial"/>
          <w:spacing w:val="-14"/>
          <w:sz w:val="24"/>
          <w:szCs w:val="24"/>
        </w:rPr>
        <w:t xml:space="preserve"> </w:t>
      </w:r>
      <w:r w:rsidRPr="00906633">
        <w:rPr>
          <w:rFonts w:ascii="Arial" w:hAnsi="Arial" w:cs="Arial"/>
          <w:spacing w:val="-2"/>
          <w:sz w:val="24"/>
          <w:szCs w:val="24"/>
        </w:rPr>
        <w:t>contable</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acumulación</w:t>
      </w:r>
      <w:r w:rsidRPr="00906633">
        <w:rPr>
          <w:rFonts w:ascii="Arial" w:hAnsi="Arial" w:cs="Arial"/>
          <w:spacing w:val="-14"/>
          <w:sz w:val="24"/>
          <w:szCs w:val="24"/>
        </w:rPr>
        <w:t xml:space="preserve"> </w:t>
      </w:r>
      <w:r w:rsidRPr="00906633">
        <w:rPr>
          <w:rFonts w:ascii="Arial" w:hAnsi="Arial" w:cs="Arial"/>
          <w:spacing w:val="-2"/>
          <w:sz w:val="24"/>
          <w:szCs w:val="24"/>
        </w:rPr>
        <w:t>o</w:t>
      </w:r>
      <w:r w:rsidRPr="00906633">
        <w:rPr>
          <w:rFonts w:ascii="Arial" w:hAnsi="Arial" w:cs="Arial"/>
          <w:spacing w:val="-14"/>
          <w:sz w:val="24"/>
          <w:szCs w:val="24"/>
        </w:rPr>
        <w:t xml:space="preserve"> </w:t>
      </w:r>
      <w:r w:rsidRPr="00906633">
        <w:rPr>
          <w:rFonts w:ascii="Arial" w:hAnsi="Arial" w:cs="Arial"/>
          <w:spacing w:val="-2"/>
          <w:sz w:val="24"/>
          <w:szCs w:val="24"/>
        </w:rPr>
        <w:t>devengo</w:t>
      </w:r>
      <w:r w:rsidRPr="00906633">
        <w:rPr>
          <w:rFonts w:ascii="Arial" w:hAnsi="Arial" w:cs="Arial"/>
          <w:spacing w:val="-14"/>
          <w:sz w:val="24"/>
          <w:szCs w:val="24"/>
        </w:rPr>
        <w:t xml:space="preserve"> </w:t>
      </w:r>
      <w:r w:rsidRPr="00906633">
        <w:rPr>
          <w:rFonts w:ascii="Arial" w:hAnsi="Arial" w:cs="Arial"/>
          <w:spacing w:val="-2"/>
          <w:sz w:val="24"/>
          <w:szCs w:val="24"/>
        </w:rPr>
        <w:t xml:space="preserve">y </w:t>
      </w:r>
      <w:r w:rsidRPr="00906633">
        <w:rPr>
          <w:rFonts w:ascii="Arial" w:hAnsi="Arial" w:cs="Arial"/>
          <w:spacing w:val="-4"/>
          <w:sz w:val="24"/>
          <w:szCs w:val="24"/>
        </w:rPr>
        <w:t>debe</w:t>
      </w:r>
      <w:r w:rsidRPr="00906633">
        <w:rPr>
          <w:rFonts w:ascii="Arial" w:hAnsi="Arial" w:cs="Arial"/>
          <w:spacing w:val="-8"/>
          <w:sz w:val="24"/>
          <w:szCs w:val="24"/>
        </w:rPr>
        <w:t xml:space="preserve"> </w:t>
      </w:r>
      <w:r w:rsidRPr="00906633">
        <w:rPr>
          <w:rFonts w:ascii="Arial" w:hAnsi="Arial" w:cs="Arial"/>
          <w:spacing w:val="-4"/>
          <w:sz w:val="24"/>
          <w:szCs w:val="24"/>
        </w:rPr>
        <w:t>presentarlo</w:t>
      </w:r>
      <w:r w:rsidRPr="00906633">
        <w:rPr>
          <w:rFonts w:ascii="Arial" w:hAnsi="Arial" w:cs="Arial"/>
          <w:spacing w:val="-8"/>
          <w:sz w:val="24"/>
          <w:szCs w:val="24"/>
        </w:rPr>
        <w:t xml:space="preserve"> </w:t>
      </w:r>
      <w:r w:rsidRPr="00906633">
        <w:rPr>
          <w:rFonts w:ascii="Arial" w:hAnsi="Arial" w:cs="Arial"/>
          <w:spacing w:val="-4"/>
          <w:sz w:val="24"/>
          <w:szCs w:val="24"/>
        </w:rPr>
        <w:t>como</w:t>
      </w:r>
      <w:r w:rsidRPr="00906633">
        <w:rPr>
          <w:rFonts w:ascii="Arial" w:hAnsi="Arial" w:cs="Arial"/>
          <w:spacing w:val="-8"/>
          <w:sz w:val="24"/>
          <w:szCs w:val="24"/>
        </w:rPr>
        <w:t xml:space="preserve"> </w:t>
      </w:r>
      <w:r w:rsidRPr="00906633">
        <w:rPr>
          <w:rFonts w:ascii="Arial" w:hAnsi="Arial" w:cs="Arial"/>
          <w:spacing w:val="-4"/>
          <w:sz w:val="24"/>
          <w:szCs w:val="24"/>
        </w:rPr>
        <w:t>parte</w:t>
      </w:r>
      <w:r w:rsidRPr="00906633">
        <w:rPr>
          <w:rFonts w:ascii="Arial" w:hAnsi="Arial" w:cs="Arial"/>
          <w:spacing w:val="-8"/>
          <w:sz w:val="24"/>
          <w:szCs w:val="24"/>
        </w:rPr>
        <w:t xml:space="preserve"> </w:t>
      </w:r>
      <w:r w:rsidRPr="00906633">
        <w:rPr>
          <w:rFonts w:ascii="Arial" w:hAnsi="Arial" w:cs="Arial"/>
          <w:spacing w:val="-4"/>
          <w:sz w:val="24"/>
          <w:szCs w:val="24"/>
        </w:rPr>
        <w:t>integrante</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sus</w:t>
      </w:r>
      <w:r w:rsidRPr="00906633">
        <w:rPr>
          <w:rFonts w:ascii="Arial" w:hAnsi="Arial" w:cs="Arial"/>
          <w:spacing w:val="-8"/>
          <w:sz w:val="24"/>
          <w:szCs w:val="24"/>
        </w:rPr>
        <w:t xml:space="preserve"> </w:t>
      </w:r>
      <w:r w:rsidRPr="00906633">
        <w:rPr>
          <w:rFonts w:ascii="Arial" w:hAnsi="Arial" w:cs="Arial"/>
          <w:spacing w:val="-4"/>
          <w:sz w:val="24"/>
          <w:szCs w:val="24"/>
        </w:rPr>
        <w:t>estados</w:t>
      </w:r>
      <w:r w:rsidRPr="00906633">
        <w:rPr>
          <w:rFonts w:ascii="Arial" w:hAnsi="Arial" w:cs="Arial"/>
          <w:spacing w:val="-8"/>
          <w:sz w:val="24"/>
          <w:szCs w:val="24"/>
        </w:rPr>
        <w:t xml:space="preserve"> </w:t>
      </w:r>
      <w:r w:rsidRPr="00906633">
        <w:rPr>
          <w:rFonts w:ascii="Arial" w:hAnsi="Arial" w:cs="Arial"/>
          <w:spacing w:val="-4"/>
          <w:sz w:val="24"/>
          <w:szCs w:val="24"/>
        </w:rPr>
        <w:t>financieros</w:t>
      </w:r>
      <w:r w:rsidRPr="00906633">
        <w:rPr>
          <w:rFonts w:ascii="Arial" w:hAnsi="Arial" w:cs="Arial"/>
          <w:spacing w:val="-8"/>
          <w:sz w:val="24"/>
          <w:szCs w:val="24"/>
        </w:rPr>
        <w:t xml:space="preserve"> </w:t>
      </w:r>
      <w:r w:rsidRPr="00906633">
        <w:rPr>
          <w:rFonts w:ascii="Arial" w:hAnsi="Arial" w:cs="Arial"/>
          <w:spacing w:val="-4"/>
          <w:sz w:val="24"/>
          <w:szCs w:val="24"/>
        </w:rPr>
        <w:t xml:space="preserve">para </w:t>
      </w:r>
      <w:r w:rsidRPr="00906633">
        <w:rPr>
          <w:rFonts w:ascii="Arial" w:hAnsi="Arial" w:cs="Arial"/>
          <w:spacing w:val="-10"/>
          <w:sz w:val="24"/>
          <w:szCs w:val="24"/>
        </w:rPr>
        <w:t>cada</w:t>
      </w:r>
      <w:r w:rsidRPr="00906633">
        <w:rPr>
          <w:rFonts w:ascii="Arial" w:hAnsi="Arial" w:cs="Arial"/>
          <w:spacing w:val="-6"/>
          <w:sz w:val="24"/>
          <w:szCs w:val="24"/>
        </w:rPr>
        <w:t xml:space="preserve"> </w:t>
      </w:r>
      <w:r w:rsidRPr="00906633">
        <w:rPr>
          <w:rFonts w:ascii="Arial" w:hAnsi="Arial" w:cs="Arial"/>
          <w:spacing w:val="-10"/>
          <w:sz w:val="24"/>
          <w:szCs w:val="24"/>
        </w:rPr>
        <w:t>período</w:t>
      </w:r>
      <w:r w:rsidRPr="00906633">
        <w:rPr>
          <w:rFonts w:ascii="Arial" w:hAnsi="Arial" w:cs="Arial"/>
          <w:spacing w:val="-6"/>
          <w:sz w:val="24"/>
          <w:szCs w:val="24"/>
        </w:rPr>
        <w:t xml:space="preserve"> </w:t>
      </w:r>
      <w:r w:rsidRPr="00906633">
        <w:rPr>
          <w:rFonts w:ascii="Arial" w:hAnsi="Arial" w:cs="Arial"/>
          <w:spacing w:val="-10"/>
          <w:sz w:val="24"/>
          <w:szCs w:val="24"/>
        </w:rPr>
        <w:t>en</w:t>
      </w:r>
      <w:r w:rsidRPr="00906633">
        <w:rPr>
          <w:rFonts w:ascii="Arial" w:hAnsi="Arial" w:cs="Arial"/>
          <w:spacing w:val="-6"/>
          <w:sz w:val="24"/>
          <w:szCs w:val="24"/>
        </w:rPr>
        <w:t xml:space="preserve"> </w:t>
      </w:r>
      <w:r w:rsidRPr="00906633">
        <w:rPr>
          <w:rFonts w:ascii="Arial" w:hAnsi="Arial" w:cs="Arial"/>
          <w:spacing w:val="-10"/>
          <w:sz w:val="24"/>
          <w:szCs w:val="24"/>
        </w:rPr>
        <w:t>que</w:t>
      </w:r>
      <w:r w:rsidRPr="00906633">
        <w:rPr>
          <w:rFonts w:ascii="Arial" w:hAnsi="Arial" w:cs="Arial"/>
          <w:spacing w:val="-6"/>
          <w:sz w:val="24"/>
          <w:szCs w:val="24"/>
        </w:rPr>
        <w:t xml:space="preserve"> </w:t>
      </w:r>
      <w:r w:rsidRPr="00906633">
        <w:rPr>
          <w:rFonts w:ascii="Arial" w:hAnsi="Arial" w:cs="Arial"/>
          <w:spacing w:val="-10"/>
          <w:sz w:val="24"/>
          <w:szCs w:val="24"/>
        </w:rPr>
        <w:t>se</w:t>
      </w:r>
      <w:r w:rsidRPr="00906633">
        <w:rPr>
          <w:rFonts w:ascii="Arial" w:hAnsi="Arial" w:cs="Arial"/>
          <w:spacing w:val="-6"/>
          <w:sz w:val="24"/>
          <w:szCs w:val="24"/>
        </w:rPr>
        <w:t xml:space="preserve"> </w:t>
      </w:r>
      <w:r w:rsidRPr="00906633">
        <w:rPr>
          <w:rFonts w:ascii="Arial" w:hAnsi="Arial" w:cs="Arial"/>
          <w:spacing w:val="-10"/>
          <w:sz w:val="24"/>
          <w:szCs w:val="24"/>
        </w:rPr>
        <w:t>presenten,</w:t>
      </w:r>
      <w:r w:rsidRPr="00906633">
        <w:rPr>
          <w:rFonts w:ascii="Arial" w:hAnsi="Arial" w:cs="Arial"/>
          <w:spacing w:val="-6"/>
          <w:sz w:val="24"/>
          <w:szCs w:val="24"/>
        </w:rPr>
        <w:t xml:space="preserve"> </w:t>
      </w:r>
      <w:r w:rsidRPr="00906633">
        <w:rPr>
          <w:rFonts w:ascii="Arial" w:hAnsi="Arial" w:cs="Arial"/>
          <w:spacing w:val="-10"/>
          <w:sz w:val="24"/>
          <w:szCs w:val="24"/>
        </w:rPr>
        <w:t>esto</w:t>
      </w:r>
      <w:r w:rsidRPr="00906633">
        <w:rPr>
          <w:rFonts w:ascii="Arial" w:hAnsi="Arial" w:cs="Arial"/>
          <w:spacing w:val="-6"/>
          <w:sz w:val="24"/>
          <w:szCs w:val="24"/>
        </w:rPr>
        <w:t xml:space="preserve"> </w:t>
      </w:r>
      <w:r w:rsidRPr="00906633">
        <w:rPr>
          <w:rFonts w:ascii="Arial" w:hAnsi="Arial" w:cs="Arial"/>
          <w:spacing w:val="-10"/>
          <w:sz w:val="24"/>
          <w:szCs w:val="24"/>
        </w:rPr>
        <w:t>con</w:t>
      </w:r>
      <w:r w:rsidRPr="00906633">
        <w:rPr>
          <w:rFonts w:ascii="Arial" w:hAnsi="Arial" w:cs="Arial"/>
          <w:spacing w:val="-6"/>
          <w:sz w:val="24"/>
          <w:szCs w:val="24"/>
        </w:rPr>
        <w:t xml:space="preserve"> </w:t>
      </w:r>
      <w:r w:rsidRPr="00906633">
        <w:rPr>
          <w:rFonts w:ascii="Arial" w:hAnsi="Arial" w:cs="Arial"/>
          <w:spacing w:val="-10"/>
          <w:sz w:val="24"/>
          <w:szCs w:val="24"/>
        </w:rPr>
        <w:t>el</w:t>
      </w:r>
      <w:r w:rsidRPr="00906633">
        <w:rPr>
          <w:rFonts w:ascii="Arial" w:hAnsi="Arial" w:cs="Arial"/>
          <w:spacing w:val="-6"/>
          <w:sz w:val="24"/>
          <w:szCs w:val="24"/>
        </w:rPr>
        <w:t xml:space="preserve"> </w:t>
      </w:r>
      <w:r w:rsidRPr="00906633">
        <w:rPr>
          <w:rFonts w:ascii="Arial" w:hAnsi="Arial" w:cs="Arial"/>
          <w:spacing w:val="-10"/>
          <w:sz w:val="24"/>
          <w:szCs w:val="24"/>
        </w:rPr>
        <w:t>propósito</w:t>
      </w:r>
      <w:r w:rsidRPr="00906633">
        <w:rPr>
          <w:rFonts w:ascii="Arial" w:hAnsi="Arial" w:cs="Arial"/>
          <w:spacing w:val="-6"/>
          <w:sz w:val="24"/>
          <w:szCs w:val="24"/>
        </w:rPr>
        <w:t xml:space="preserve"> </w:t>
      </w:r>
      <w:r w:rsidRPr="00906633">
        <w:rPr>
          <w:rFonts w:ascii="Arial" w:hAnsi="Arial" w:cs="Arial"/>
          <w:spacing w:val="-10"/>
          <w:sz w:val="24"/>
          <w:szCs w:val="24"/>
        </w:rPr>
        <w:t>que</w:t>
      </w:r>
      <w:r w:rsidRPr="00906633">
        <w:rPr>
          <w:rFonts w:ascii="Arial" w:hAnsi="Arial" w:cs="Arial"/>
          <w:spacing w:val="-6"/>
          <w:sz w:val="24"/>
          <w:szCs w:val="24"/>
        </w:rPr>
        <w:t xml:space="preserve"> </w:t>
      </w:r>
      <w:r w:rsidRPr="00906633">
        <w:rPr>
          <w:rFonts w:ascii="Arial" w:hAnsi="Arial" w:cs="Arial"/>
          <w:spacing w:val="-10"/>
          <w:sz w:val="24"/>
          <w:szCs w:val="24"/>
        </w:rPr>
        <w:t>la</w:t>
      </w:r>
      <w:r w:rsidRPr="00906633">
        <w:rPr>
          <w:rFonts w:ascii="Arial" w:hAnsi="Arial" w:cs="Arial"/>
          <w:spacing w:val="-6"/>
          <w:sz w:val="24"/>
          <w:szCs w:val="24"/>
        </w:rPr>
        <w:t xml:space="preserve"> </w:t>
      </w:r>
      <w:r w:rsidRPr="00906633">
        <w:rPr>
          <w:rFonts w:ascii="Arial" w:hAnsi="Arial" w:cs="Arial"/>
          <w:spacing w:val="-10"/>
          <w:sz w:val="24"/>
          <w:szCs w:val="24"/>
        </w:rPr>
        <w:t xml:space="preserve">información </w:t>
      </w:r>
      <w:r w:rsidRPr="00906633">
        <w:rPr>
          <w:rFonts w:ascii="Arial" w:hAnsi="Arial" w:cs="Arial"/>
          <w:sz w:val="24"/>
          <w:szCs w:val="24"/>
        </w:rPr>
        <w:t>sobre los flujos de efectivo de una entidad sea de gran utilidad para suministrar</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usuarios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estados</w:t>
      </w:r>
      <w:r w:rsidRPr="00906633">
        <w:rPr>
          <w:rFonts w:ascii="Arial" w:hAnsi="Arial" w:cs="Arial"/>
          <w:spacing w:val="-15"/>
          <w:sz w:val="24"/>
          <w:szCs w:val="24"/>
        </w:rPr>
        <w:t xml:space="preserve"> </w:t>
      </w:r>
      <w:r w:rsidRPr="00906633">
        <w:rPr>
          <w:rFonts w:ascii="Arial" w:hAnsi="Arial" w:cs="Arial"/>
          <w:sz w:val="24"/>
          <w:szCs w:val="24"/>
        </w:rPr>
        <w:t>financieros</w:t>
      </w:r>
      <w:r w:rsidRPr="00906633">
        <w:rPr>
          <w:rFonts w:ascii="Arial" w:hAnsi="Arial" w:cs="Arial"/>
          <w:spacing w:val="-14"/>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para:</w:t>
      </w:r>
    </w:p>
    <w:p w14:paraId="0E60A12B" w14:textId="77777777" w:rsidR="00787BFE" w:rsidRPr="00906633" w:rsidRDefault="00787BFE" w:rsidP="00FD1677">
      <w:pPr>
        <w:pStyle w:val="Textoindependiente"/>
        <w:ind w:left="142" w:right="49"/>
        <w:rPr>
          <w:rFonts w:ascii="Arial" w:hAnsi="Arial" w:cs="Arial"/>
          <w:sz w:val="24"/>
          <w:szCs w:val="24"/>
        </w:rPr>
      </w:pPr>
    </w:p>
    <w:p w14:paraId="2C13AB8A" w14:textId="77777777" w:rsidR="001D2CE7" w:rsidRPr="00906633" w:rsidRDefault="00137D9D" w:rsidP="00FD1677">
      <w:pPr>
        <w:pStyle w:val="Prrafodelista"/>
        <w:numPr>
          <w:ilvl w:val="0"/>
          <w:numId w:val="5"/>
        </w:numPr>
        <w:ind w:left="142" w:right="49" w:firstLine="0"/>
        <w:jc w:val="both"/>
        <w:rPr>
          <w:rFonts w:ascii="Arial" w:hAnsi="Arial" w:cs="Arial"/>
          <w:sz w:val="24"/>
          <w:szCs w:val="24"/>
        </w:rPr>
      </w:pPr>
      <w:r w:rsidRPr="00906633">
        <w:rPr>
          <w:rFonts w:ascii="Arial" w:hAnsi="Arial" w:cs="Arial"/>
          <w:spacing w:val="-2"/>
          <w:sz w:val="24"/>
          <w:szCs w:val="24"/>
        </w:rPr>
        <w:t>evaluar</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forma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una</w:t>
      </w:r>
      <w:r w:rsidRPr="00906633">
        <w:rPr>
          <w:rFonts w:ascii="Arial" w:hAnsi="Arial" w:cs="Arial"/>
          <w:spacing w:val="-17"/>
          <w:sz w:val="24"/>
          <w:szCs w:val="24"/>
        </w:rPr>
        <w:t xml:space="preserve"> </w:t>
      </w:r>
      <w:r w:rsidRPr="00906633">
        <w:rPr>
          <w:rFonts w:ascii="Arial" w:hAnsi="Arial" w:cs="Arial"/>
          <w:spacing w:val="-2"/>
          <w:sz w:val="24"/>
          <w:szCs w:val="24"/>
        </w:rPr>
        <w:t>entidad</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sector</w:t>
      </w:r>
      <w:r w:rsidRPr="00906633">
        <w:rPr>
          <w:rFonts w:ascii="Arial" w:hAnsi="Arial" w:cs="Arial"/>
          <w:spacing w:val="-17"/>
          <w:sz w:val="24"/>
          <w:szCs w:val="24"/>
        </w:rPr>
        <w:t xml:space="preserve"> </w:t>
      </w:r>
      <w:r w:rsidRPr="00906633">
        <w:rPr>
          <w:rFonts w:ascii="Arial" w:hAnsi="Arial" w:cs="Arial"/>
          <w:spacing w:val="-2"/>
          <w:sz w:val="24"/>
          <w:szCs w:val="24"/>
        </w:rPr>
        <w:t>público</w:t>
      </w:r>
      <w:r w:rsidRPr="00906633">
        <w:rPr>
          <w:rFonts w:ascii="Arial" w:hAnsi="Arial" w:cs="Arial"/>
          <w:spacing w:val="-17"/>
          <w:sz w:val="24"/>
          <w:szCs w:val="24"/>
        </w:rPr>
        <w:t xml:space="preserve"> </w:t>
      </w:r>
      <w:r w:rsidRPr="00906633">
        <w:rPr>
          <w:rFonts w:ascii="Arial" w:hAnsi="Arial" w:cs="Arial"/>
          <w:spacing w:val="-2"/>
          <w:sz w:val="24"/>
          <w:szCs w:val="24"/>
        </w:rPr>
        <w:t>ha</w:t>
      </w:r>
      <w:r w:rsidRPr="00906633">
        <w:rPr>
          <w:rFonts w:ascii="Arial" w:hAnsi="Arial" w:cs="Arial"/>
          <w:spacing w:val="-17"/>
          <w:sz w:val="24"/>
          <w:szCs w:val="24"/>
        </w:rPr>
        <w:t xml:space="preserve"> </w:t>
      </w:r>
      <w:r w:rsidRPr="00906633">
        <w:rPr>
          <w:rFonts w:ascii="Arial" w:hAnsi="Arial" w:cs="Arial"/>
          <w:spacing w:val="-2"/>
          <w:sz w:val="24"/>
          <w:szCs w:val="24"/>
        </w:rPr>
        <w:t>obtenido</w:t>
      </w:r>
      <w:r w:rsidRPr="00906633">
        <w:rPr>
          <w:rFonts w:ascii="Arial" w:hAnsi="Arial" w:cs="Arial"/>
          <w:spacing w:val="-17"/>
          <w:sz w:val="24"/>
          <w:szCs w:val="24"/>
        </w:rPr>
        <w:t xml:space="preserve"> </w:t>
      </w:r>
      <w:r w:rsidRPr="00906633">
        <w:rPr>
          <w:rFonts w:ascii="Arial" w:hAnsi="Arial" w:cs="Arial"/>
          <w:spacing w:val="-2"/>
          <w:sz w:val="24"/>
          <w:szCs w:val="24"/>
        </w:rPr>
        <w:t xml:space="preserve">el </w:t>
      </w:r>
      <w:r w:rsidRPr="00906633">
        <w:rPr>
          <w:rFonts w:ascii="Arial" w:hAnsi="Arial" w:cs="Arial"/>
          <w:sz w:val="24"/>
          <w:szCs w:val="24"/>
        </w:rPr>
        <w:t>efectivo</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necesitaba</w:t>
      </w:r>
      <w:r w:rsidRPr="00906633">
        <w:rPr>
          <w:rFonts w:ascii="Arial" w:hAnsi="Arial" w:cs="Arial"/>
          <w:spacing w:val="-5"/>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financiar</w:t>
      </w:r>
      <w:r w:rsidRPr="00906633">
        <w:rPr>
          <w:rFonts w:ascii="Arial" w:hAnsi="Arial" w:cs="Arial"/>
          <w:spacing w:val="-5"/>
          <w:sz w:val="24"/>
          <w:szCs w:val="24"/>
        </w:rPr>
        <w:t xml:space="preserve"> </w:t>
      </w:r>
      <w:r w:rsidRPr="00906633">
        <w:rPr>
          <w:rFonts w:ascii="Arial" w:hAnsi="Arial" w:cs="Arial"/>
          <w:sz w:val="24"/>
          <w:szCs w:val="24"/>
        </w:rPr>
        <w:t>sus</w:t>
      </w:r>
      <w:r w:rsidRPr="00906633">
        <w:rPr>
          <w:rFonts w:ascii="Arial" w:hAnsi="Arial" w:cs="Arial"/>
          <w:spacing w:val="-5"/>
          <w:sz w:val="24"/>
          <w:szCs w:val="24"/>
        </w:rPr>
        <w:t xml:space="preserve"> </w:t>
      </w:r>
      <w:r w:rsidRPr="00906633">
        <w:rPr>
          <w:rFonts w:ascii="Arial" w:hAnsi="Arial" w:cs="Arial"/>
          <w:sz w:val="24"/>
          <w:szCs w:val="24"/>
        </w:rPr>
        <w:t>actividades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manera</w:t>
      </w:r>
      <w:r w:rsidRPr="00906633">
        <w:rPr>
          <w:rFonts w:ascii="Arial" w:hAnsi="Arial" w:cs="Arial"/>
          <w:spacing w:val="-5"/>
          <w:sz w:val="24"/>
          <w:szCs w:val="24"/>
        </w:rPr>
        <w:t xml:space="preserve"> </w:t>
      </w:r>
      <w:r w:rsidRPr="00906633">
        <w:rPr>
          <w:rFonts w:ascii="Arial" w:hAnsi="Arial" w:cs="Arial"/>
          <w:sz w:val="24"/>
          <w:szCs w:val="24"/>
        </w:rPr>
        <w:t>en que</w:t>
      </w:r>
      <w:r w:rsidRPr="00906633">
        <w:rPr>
          <w:rFonts w:ascii="Arial" w:hAnsi="Arial" w:cs="Arial"/>
          <w:spacing w:val="-14"/>
          <w:sz w:val="24"/>
          <w:szCs w:val="24"/>
        </w:rPr>
        <w:t xml:space="preserve"> </w:t>
      </w:r>
      <w:r w:rsidRPr="00906633">
        <w:rPr>
          <w:rFonts w:ascii="Arial" w:hAnsi="Arial" w:cs="Arial"/>
          <w:sz w:val="24"/>
          <w:szCs w:val="24"/>
        </w:rPr>
        <w:t>dicho</w:t>
      </w:r>
      <w:r w:rsidRPr="00906633">
        <w:rPr>
          <w:rFonts w:ascii="Arial" w:hAnsi="Arial" w:cs="Arial"/>
          <w:spacing w:val="-14"/>
          <w:sz w:val="24"/>
          <w:szCs w:val="24"/>
        </w:rPr>
        <w:t xml:space="preserve"> </w:t>
      </w:r>
      <w:r w:rsidRPr="00906633">
        <w:rPr>
          <w:rFonts w:ascii="Arial" w:hAnsi="Arial" w:cs="Arial"/>
          <w:sz w:val="24"/>
          <w:szCs w:val="24"/>
        </w:rPr>
        <w:t>efectivo</w:t>
      </w:r>
      <w:r w:rsidRPr="00906633">
        <w:rPr>
          <w:rFonts w:ascii="Arial" w:hAnsi="Arial" w:cs="Arial"/>
          <w:spacing w:val="-14"/>
          <w:sz w:val="24"/>
          <w:szCs w:val="24"/>
        </w:rPr>
        <w:t xml:space="preserve"> </w:t>
      </w:r>
      <w:r w:rsidRPr="00906633">
        <w:rPr>
          <w:rFonts w:ascii="Arial" w:hAnsi="Arial" w:cs="Arial"/>
          <w:sz w:val="24"/>
          <w:szCs w:val="24"/>
        </w:rPr>
        <w:t>ha</w:t>
      </w:r>
      <w:r w:rsidRPr="00906633">
        <w:rPr>
          <w:rFonts w:ascii="Arial" w:hAnsi="Arial" w:cs="Arial"/>
          <w:spacing w:val="-14"/>
          <w:sz w:val="24"/>
          <w:szCs w:val="24"/>
        </w:rPr>
        <w:t xml:space="preserve"> </w:t>
      </w:r>
      <w:r w:rsidRPr="00906633">
        <w:rPr>
          <w:rFonts w:ascii="Arial" w:hAnsi="Arial" w:cs="Arial"/>
          <w:sz w:val="24"/>
          <w:szCs w:val="24"/>
        </w:rPr>
        <w:t>sido</w:t>
      </w:r>
      <w:r w:rsidRPr="00906633">
        <w:rPr>
          <w:rFonts w:ascii="Arial" w:hAnsi="Arial" w:cs="Arial"/>
          <w:spacing w:val="-14"/>
          <w:sz w:val="24"/>
          <w:szCs w:val="24"/>
        </w:rPr>
        <w:t xml:space="preserve"> </w:t>
      </w:r>
      <w:r w:rsidRPr="00906633">
        <w:rPr>
          <w:rFonts w:ascii="Arial" w:hAnsi="Arial" w:cs="Arial"/>
          <w:sz w:val="24"/>
          <w:szCs w:val="24"/>
        </w:rPr>
        <w:t>usado,</w:t>
      </w:r>
      <w:r w:rsidRPr="00906633">
        <w:rPr>
          <w:rFonts w:ascii="Arial" w:hAnsi="Arial" w:cs="Arial"/>
          <w:spacing w:val="-14"/>
          <w:sz w:val="24"/>
          <w:szCs w:val="24"/>
        </w:rPr>
        <w:t xml:space="preserve"> </w:t>
      </w:r>
      <w:r w:rsidRPr="00906633">
        <w:rPr>
          <w:rFonts w:ascii="Arial" w:hAnsi="Arial" w:cs="Arial"/>
          <w:sz w:val="24"/>
          <w:szCs w:val="24"/>
        </w:rPr>
        <w:lastRenderedPageBreak/>
        <w:t>permitiendo</w:t>
      </w:r>
      <w:r w:rsidRPr="00906633">
        <w:rPr>
          <w:rFonts w:ascii="Arial" w:hAnsi="Arial" w:cs="Arial"/>
          <w:spacing w:val="-14"/>
          <w:sz w:val="24"/>
          <w:szCs w:val="24"/>
        </w:rPr>
        <w:t xml:space="preserve"> </w:t>
      </w:r>
      <w:r w:rsidRPr="00906633">
        <w:rPr>
          <w:rFonts w:ascii="Arial" w:hAnsi="Arial" w:cs="Arial"/>
          <w:sz w:val="24"/>
          <w:szCs w:val="24"/>
        </w:rPr>
        <w:t>estimar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capacidad</w:t>
      </w:r>
      <w:r w:rsidRPr="00906633">
        <w:rPr>
          <w:rFonts w:ascii="Arial" w:hAnsi="Arial" w:cs="Arial"/>
          <w:spacing w:val="-14"/>
          <w:sz w:val="24"/>
          <w:szCs w:val="24"/>
        </w:rPr>
        <w:t xml:space="preserve"> </w:t>
      </w:r>
      <w:r w:rsidRPr="00906633">
        <w:rPr>
          <w:rFonts w:ascii="Arial" w:hAnsi="Arial" w:cs="Arial"/>
          <w:sz w:val="24"/>
          <w:szCs w:val="24"/>
        </w:rPr>
        <w:t xml:space="preserve">de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entidad</w:t>
      </w:r>
      <w:r w:rsidRPr="00906633">
        <w:rPr>
          <w:rFonts w:ascii="Arial" w:hAnsi="Arial" w:cs="Arial"/>
          <w:spacing w:val="-13"/>
          <w:sz w:val="24"/>
          <w:szCs w:val="24"/>
        </w:rPr>
        <w:t xml:space="preserve"> </w:t>
      </w:r>
      <w:r w:rsidRPr="00906633">
        <w:rPr>
          <w:rFonts w:ascii="Arial" w:hAnsi="Arial" w:cs="Arial"/>
          <w:spacing w:val="-4"/>
          <w:sz w:val="24"/>
          <w:szCs w:val="24"/>
        </w:rPr>
        <w:t>para</w:t>
      </w:r>
      <w:r w:rsidRPr="00906633">
        <w:rPr>
          <w:rFonts w:ascii="Arial" w:hAnsi="Arial" w:cs="Arial"/>
          <w:spacing w:val="-12"/>
          <w:sz w:val="24"/>
          <w:szCs w:val="24"/>
        </w:rPr>
        <w:t xml:space="preserve"> </w:t>
      </w:r>
      <w:r w:rsidRPr="00906633">
        <w:rPr>
          <w:rFonts w:ascii="Arial" w:hAnsi="Arial" w:cs="Arial"/>
          <w:spacing w:val="-4"/>
          <w:sz w:val="24"/>
          <w:szCs w:val="24"/>
        </w:rPr>
        <w:t>generar</w:t>
      </w:r>
      <w:r w:rsidRPr="00906633">
        <w:rPr>
          <w:rFonts w:ascii="Arial" w:hAnsi="Arial" w:cs="Arial"/>
          <w:spacing w:val="-13"/>
          <w:sz w:val="24"/>
          <w:szCs w:val="24"/>
        </w:rPr>
        <w:t xml:space="preserve"> </w:t>
      </w:r>
      <w:r w:rsidRPr="00906633">
        <w:rPr>
          <w:rFonts w:ascii="Arial" w:hAnsi="Arial" w:cs="Arial"/>
          <w:spacing w:val="-4"/>
          <w:sz w:val="24"/>
          <w:szCs w:val="24"/>
        </w:rPr>
        <w:t>efectivo,</w:t>
      </w:r>
      <w:r w:rsidRPr="00906633">
        <w:rPr>
          <w:rFonts w:ascii="Arial" w:hAnsi="Arial" w:cs="Arial"/>
          <w:spacing w:val="-13"/>
          <w:sz w:val="24"/>
          <w:szCs w:val="24"/>
        </w:rPr>
        <w:t xml:space="preserve"> </w:t>
      </w:r>
      <w:r w:rsidRPr="00906633">
        <w:rPr>
          <w:rFonts w:ascii="Arial" w:hAnsi="Arial" w:cs="Arial"/>
          <w:spacing w:val="-4"/>
          <w:sz w:val="24"/>
          <w:szCs w:val="24"/>
        </w:rPr>
        <w:t>proyectar</w:t>
      </w:r>
      <w:r w:rsidRPr="00906633">
        <w:rPr>
          <w:rFonts w:ascii="Arial" w:hAnsi="Arial" w:cs="Arial"/>
          <w:spacing w:val="-12"/>
          <w:sz w:val="24"/>
          <w:szCs w:val="24"/>
        </w:rPr>
        <w:t xml:space="preserve"> </w:t>
      </w:r>
      <w:r w:rsidRPr="00906633">
        <w:rPr>
          <w:rFonts w:ascii="Arial" w:hAnsi="Arial" w:cs="Arial"/>
          <w:spacing w:val="-4"/>
          <w:sz w:val="24"/>
          <w:szCs w:val="24"/>
        </w:rPr>
        <w:t>los</w:t>
      </w:r>
      <w:r w:rsidRPr="00906633">
        <w:rPr>
          <w:rFonts w:ascii="Arial" w:hAnsi="Arial" w:cs="Arial"/>
          <w:spacing w:val="-13"/>
          <w:sz w:val="24"/>
          <w:szCs w:val="24"/>
        </w:rPr>
        <w:t xml:space="preserve"> </w:t>
      </w:r>
      <w:r w:rsidRPr="00906633">
        <w:rPr>
          <w:rFonts w:ascii="Arial" w:hAnsi="Arial" w:cs="Arial"/>
          <w:spacing w:val="-4"/>
          <w:sz w:val="24"/>
          <w:szCs w:val="24"/>
        </w:rPr>
        <w:t>flujos</w:t>
      </w:r>
      <w:r w:rsidRPr="00906633">
        <w:rPr>
          <w:rFonts w:ascii="Arial" w:hAnsi="Arial" w:cs="Arial"/>
          <w:spacing w:val="-13"/>
          <w:sz w:val="24"/>
          <w:szCs w:val="24"/>
        </w:rPr>
        <w:t xml:space="preserve"> </w:t>
      </w:r>
      <w:r w:rsidRPr="00906633">
        <w:rPr>
          <w:rFonts w:ascii="Arial" w:hAnsi="Arial" w:cs="Arial"/>
          <w:spacing w:val="-4"/>
          <w:sz w:val="24"/>
          <w:szCs w:val="24"/>
        </w:rPr>
        <w:t>futuros</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 xml:space="preserve">efectivo, </w:t>
      </w:r>
      <w:r w:rsidRPr="00906633">
        <w:rPr>
          <w:rFonts w:ascii="Arial" w:hAnsi="Arial" w:cs="Arial"/>
          <w:sz w:val="24"/>
          <w:szCs w:val="24"/>
        </w:rPr>
        <w:t>sus</w:t>
      </w:r>
      <w:r w:rsidRPr="00906633">
        <w:rPr>
          <w:rFonts w:ascii="Arial" w:hAnsi="Arial" w:cs="Arial"/>
          <w:spacing w:val="-4"/>
          <w:sz w:val="24"/>
          <w:szCs w:val="24"/>
        </w:rPr>
        <w:t xml:space="preserve"> </w:t>
      </w:r>
      <w:r w:rsidRPr="00906633">
        <w:rPr>
          <w:rFonts w:ascii="Arial" w:hAnsi="Arial" w:cs="Arial"/>
          <w:sz w:val="24"/>
          <w:szCs w:val="24"/>
        </w:rPr>
        <w:t>necesidades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liquidez</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su</w:t>
      </w:r>
      <w:r w:rsidRPr="00906633">
        <w:rPr>
          <w:rFonts w:ascii="Arial" w:hAnsi="Arial" w:cs="Arial"/>
          <w:spacing w:val="-4"/>
          <w:sz w:val="24"/>
          <w:szCs w:val="24"/>
        </w:rPr>
        <w:t xml:space="preserve"> </w:t>
      </w:r>
      <w:r w:rsidRPr="00906633">
        <w:rPr>
          <w:rFonts w:ascii="Arial" w:hAnsi="Arial" w:cs="Arial"/>
          <w:sz w:val="24"/>
          <w:szCs w:val="24"/>
        </w:rPr>
        <w:t>exposición</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riesgos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financiación,</w:t>
      </w:r>
      <w:r w:rsidR="00787BFE" w:rsidRPr="00906633">
        <w:rPr>
          <w:rFonts w:ascii="Arial" w:hAnsi="Arial" w:cs="Arial"/>
          <w:sz w:val="24"/>
          <w:szCs w:val="24"/>
        </w:rPr>
        <w:t xml:space="preserve"> </w:t>
      </w:r>
    </w:p>
    <w:p w14:paraId="09A89A76" w14:textId="77777777" w:rsidR="00787BFE" w:rsidRPr="00906633" w:rsidRDefault="00137D9D" w:rsidP="00FD1677">
      <w:pPr>
        <w:pStyle w:val="Prrafodelista"/>
        <w:numPr>
          <w:ilvl w:val="0"/>
          <w:numId w:val="5"/>
        </w:numPr>
        <w:spacing w:before="252"/>
        <w:ind w:left="142" w:right="49" w:firstLine="0"/>
        <w:jc w:val="both"/>
        <w:rPr>
          <w:rFonts w:ascii="Arial" w:hAnsi="Arial" w:cs="Arial"/>
          <w:sz w:val="24"/>
          <w:szCs w:val="24"/>
        </w:rPr>
      </w:pPr>
      <w:r w:rsidRPr="00906633">
        <w:rPr>
          <w:rFonts w:ascii="Arial" w:hAnsi="Arial" w:cs="Arial"/>
          <w:spacing w:val="-2"/>
          <w:sz w:val="24"/>
          <w:szCs w:val="24"/>
        </w:rPr>
        <w:t>Identificar,</w:t>
      </w:r>
      <w:r w:rsidRPr="00906633">
        <w:rPr>
          <w:rFonts w:ascii="Arial" w:hAnsi="Arial" w:cs="Arial"/>
          <w:spacing w:val="-18"/>
          <w:sz w:val="24"/>
          <w:szCs w:val="24"/>
        </w:rPr>
        <w:t xml:space="preserve"> </w:t>
      </w:r>
      <w:r w:rsidRPr="00906633">
        <w:rPr>
          <w:rFonts w:ascii="Arial" w:hAnsi="Arial" w:cs="Arial"/>
          <w:spacing w:val="-2"/>
          <w:sz w:val="24"/>
          <w:szCs w:val="24"/>
        </w:rPr>
        <w:t>documentar</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analizar</w:t>
      </w:r>
      <w:r w:rsidRPr="00906633">
        <w:rPr>
          <w:rFonts w:ascii="Arial" w:hAnsi="Arial" w:cs="Arial"/>
          <w:spacing w:val="-18"/>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posibilidades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obstáculos</w:t>
      </w:r>
      <w:r w:rsidRPr="00906633">
        <w:rPr>
          <w:rFonts w:ascii="Arial" w:hAnsi="Arial" w:cs="Arial"/>
          <w:spacing w:val="-17"/>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preparar</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estado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flujos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efectivo</w:t>
      </w:r>
      <w:r w:rsidRPr="00906633">
        <w:rPr>
          <w:rFonts w:ascii="Arial" w:hAnsi="Arial" w:cs="Arial"/>
          <w:spacing w:val="-4"/>
          <w:sz w:val="24"/>
          <w:szCs w:val="24"/>
        </w:rPr>
        <w:t xml:space="preserve"> </w:t>
      </w:r>
      <w:r w:rsidRPr="00906633">
        <w:rPr>
          <w:rFonts w:ascii="Arial" w:hAnsi="Arial" w:cs="Arial"/>
          <w:sz w:val="24"/>
          <w:szCs w:val="24"/>
        </w:rPr>
        <w:t>individual</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entidades</w:t>
      </w:r>
      <w:r w:rsidRPr="00906633">
        <w:rPr>
          <w:rFonts w:ascii="Arial" w:hAnsi="Arial" w:cs="Arial"/>
          <w:spacing w:val="-4"/>
          <w:sz w:val="24"/>
          <w:szCs w:val="24"/>
        </w:rPr>
        <w:t xml:space="preserve"> </w:t>
      </w:r>
      <w:r w:rsidRPr="00906633">
        <w:rPr>
          <w:rFonts w:ascii="Arial" w:hAnsi="Arial" w:cs="Arial"/>
          <w:sz w:val="24"/>
          <w:szCs w:val="24"/>
        </w:rPr>
        <w:t>de gobierno,</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19"/>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estado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flujos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efectivo</w:t>
      </w:r>
      <w:r w:rsidRPr="00906633">
        <w:rPr>
          <w:rFonts w:ascii="Arial" w:hAnsi="Arial" w:cs="Arial"/>
          <w:spacing w:val="-19"/>
          <w:sz w:val="24"/>
          <w:szCs w:val="24"/>
        </w:rPr>
        <w:t xml:space="preserve"> </w:t>
      </w:r>
      <w:r w:rsidRPr="00906633">
        <w:rPr>
          <w:rFonts w:ascii="Arial" w:hAnsi="Arial" w:cs="Arial"/>
          <w:sz w:val="24"/>
          <w:szCs w:val="24"/>
        </w:rPr>
        <w:t>consolidado</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nivel nacional</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sector</w:t>
      </w:r>
      <w:r w:rsidRPr="00906633">
        <w:rPr>
          <w:rFonts w:ascii="Arial" w:hAnsi="Arial" w:cs="Arial"/>
          <w:spacing w:val="-13"/>
          <w:sz w:val="24"/>
          <w:szCs w:val="24"/>
        </w:rPr>
        <w:t xml:space="preserve"> </w:t>
      </w:r>
      <w:r w:rsidRPr="00906633">
        <w:rPr>
          <w:rFonts w:ascii="Arial" w:hAnsi="Arial" w:cs="Arial"/>
          <w:sz w:val="24"/>
          <w:szCs w:val="24"/>
        </w:rPr>
        <w:t>público.”</w:t>
      </w:r>
      <w:r w:rsidRPr="00906633">
        <w:rPr>
          <w:rFonts w:ascii="Arial" w:hAnsi="Arial" w:cs="Arial"/>
          <w:spacing w:val="-13"/>
          <w:sz w:val="24"/>
          <w:szCs w:val="24"/>
        </w:rPr>
        <w:t xml:space="preserve"> </w:t>
      </w:r>
      <w:r w:rsidRPr="00906633">
        <w:rPr>
          <w:rFonts w:ascii="Arial" w:hAnsi="Arial" w:cs="Arial"/>
          <w:sz w:val="24"/>
          <w:szCs w:val="24"/>
        </w:rPr>
        <w:t>(B.M;</w:t>
      </w:r>
      <w:r w:rsidRPr="00906633">
        <w:rPr>
          <w:rFonts w:ascii="Arial" w:hAnsi="Arial" w:cs="Arial"/>
          <w:spacing w:val="-13"/>
          <w:sz w:val="24"/>
          <w:szCs w:val="24"/>
        </w:rPr>
        <w:t xml:space="preserve"> </w:t>
      </w:r>
      <w:r w:rsidRPr="00906633">
        <w:rPr>
          <w:rFonts w:ascii="Arial" w:hAnsi="Arial" w:cs="Arial"/>
          <w:sz w:val="24"/>
          <w:szCs w:val="24"/>
        </w:rPr>
        <w:t>Programa</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Fortalecimiento de la Gestión de las Finanzas Públicas en Colombia; Plan de trabajo entregable 1; mayo 2022).</w:t>
      </w:r>
    </w:p>
    <w:p w14:paraId="243A65BA" w14:textId="77777777" w:rsidR="00FD1677" w:rsidRPr="00906633" w:rsidRDefault="00FD1677" w:rsidP="00FD1677">
      <w:pPr>
        <w:pStyle w:val="Prrafodelista"/>
        <w:ind w:left="142" w:right="49"/>
        <w:jc w:val="both"/>
        <w:rPr>
          <w:rFonts w:ascii="Arial" w:hAnsi="Arial" w:cs="Arial"/>
          <w:sz w:val="24"/>
          <w:szCs w:val="24"/>
        </w:rPr>
      </w:pPr>
    </w:p>
    <w:p w14:paraId="6F5D67A2" w14:textId="77777777" w:rsidR="001D2CE7" w:rsidRPr="00906633" w:rsidRDefault="00137D9D" w:rsidP="00FD1677">
      <w:pPr>
        <w:pStyle w:val="Prrafodelista"/>
        <w:ind w:left="142" w:right="49"/>
        <w:jc w:val="both"/>
        <w:rPr>
          <w:rFonts w:ascii="Arial" w:hAnsi="Arial" w:cs="Arial"/>
          <w:sz w:val="24"/>
          <w:szCs w:val="24"/>
        </w:rPr>
      </w:pPr>
      <w:r w:rsidRPr="00906633">
        <w:rPr>
          <w:rFonts w:ascii="Arial" w:hAnsi="Arial" w:cs="Arial"/>
          <w:sz w:val="24"/>
          <w:szCs w:val="24"/>
        </w:rPr>
        <w:t>El párrafo 50, numeral 6, del Marco conceptual para entidades de Gobierno,</w:t>
      </w:r>
      <w:r w:rsidRPr="00906633">
        <w:rPr>
          <w:rFonts w:ascii="Arial" w:hAnsi="Arial" w:cs="Arial"/>
          <w:spacing w:val="-20"/>
          <w:sz w:val="24"/>
          <w:szCs w:val="24"/>
        </w:rPr>
        <w:t xml:space="preserve"> </w:t>
      </w:r>
      <w:r w:rsidRPr="00906633">
        <w:rPr>
          <w:rFonts w:ascii="Arial" w:hAnsi="Arial" w:cs="Arial"/>
          <w:sz w:val="24"/>
          <w:szCs w:val="24"/>
        </w:rPr>
        <w:t>establece</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estados</w:t>
      </w:r>
      <w:r w:rsidRPr="00906633">
        <w:rPr>
          <w:rFonts w:ascii="Arial" w:hAnsi="Arial" w:cs="Arial"/>
          <w:spacing w:val="-19"/>
          <w:sz w:val="24"/>
          <w:szCs w:val="24"/>
        </w:rPr>
        <w:t xml:space="preserve"> </w:t>
      </w:r>
      <w:r w:rsidRPr="00906633">
        <w:rPr>
          <w:rFonts w:ascii="Arial" w:hAnsi="Arial" w:cs="Arial"/>
          <w:sz w:val="24"/>
          <w:szCs w:val="24"/>
        </w:rPr>
        <w:t>financieros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propósito</w:t>
      </w:r>
      <w:r w:rsidRPr="00906633">
        <w:rPr>
          <w:rFonts w:ascii="Arial" w:hAnsi="Arial" w:cs="Arial"/>
          <w:spacing w:val="-19"/>
          <w:sz w:val="24"/>
          <w:szCs w:val="24"/>
        </w:rPr>
        <w:t xml:space="preserve"> </w:t>
      </w:r>
      <w:r w:rsidRPr="00906633">
        <w:rPr>
          <w:rFonts w:ascii="Arial" w:hAnsi="Arial" w:cs="Arial"/>
          <w:sz w:val="24"/>
          <w:szCs w:val="24"/>
        </w:rPr>
        <w:t xml:space="preserve">general </w:t>
      </w:r>
      <w:r w:rsidRPr="00906633">
        <w:rPr>
          <w:rFonts w:ascii="Arial" w:hAnsi="Arial" w:cs="Arial"/>
          <w:spacing w:val="-2"/>
          <w:sz w:val="24"/>
          <w:szCs w:val="24"/>
        </w:rPr>
        <w:t>constituyen</w:t>
      </w:r>
      <w:r w:rsidRPr="00906633">
        <w:rPr>
          <w:rFonts w:ascii="Arial" w:hAnsi="Arial" w:cs="Arial"/>
          <w:spacing w:val="-11"/>
          <w:sz w:val="24"/>
          <w:szCs w:val="24"/>
        </w:rPr>
        <w:t xml:space="preserve"> </w:t>
      </w:r>
      <w:r w:rsidRPr="00906633">
        <w:rPr>
          <w:rFonts w:ascii="Arial" w:hAnsi="Arial" w:cs="Arial"/>
          <w:spacing w:val="-2"/>
          <w:sz w:val="24"/>
          <w:szCs w:val="24"/>
        </w:rPr>
        <w:t>una</w:t>
      </w:r>
      <w:r w:rsidRPr="00906633">
        <w:rPr>
          <w:rFonts w:ascii="Arial" w:hAnsi="Arial" w:cs="Arial"/>
          <w:spacing w:val="-11"/>
          <w:sz w:val="24"/>
          <w:szCs w:val="24"/>
        </w:rPr>
        <w:t xml:space="preserve"> </w:t>
      </w:r>
      <w:r w:rsidRPr="00906633">
        <w:rPr>
          <w:rFonts w:ascii="Arial" w:hAnsi="Arial" w:cs="Arial"/>
          <w:spacing w:val="-2"/>
          <w:sz w:val="24"/>
          <w:szCs w:val="24"/>
        </w:rPr>
        <w:t>representación</w:t>
      </w:r>
      <w:r w:rsidRPr="00906633">
        <w:rPr>
          <w:rFonts w:ascii="Arial" w:hAnsi="Arial" w:cs="Arial"/>
          <w:spacing w:val="-11"/>
          <w:sz w:val="24"/>
          <w:szCs w:val="24"/>
        </w:rPr>
        <w:t xml:space="preserve"> </w:t>
      </w:r>
      <w:r w:rsidRPr="00906633">
        <w:rPr>
          <w:rFonts w:ascii="Arial" w:hAnsi="Arial" w:cs="Arial"/>
          <w:spacing w:val="-2"/>
          <w:sz w:val="24"/>
          <w:szCs w:val="24"/>
        </w:rPr>
        <w:t>estructurada</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situación</w:t>
      </w:r>
      <w:r w:rsidRPr="00906633">
        <w:rPr>
          <w:rFonts w:ascii="Arial" w:hAnsi="Arial" w:cs="Arial"/>
          <w:spacing w:val="-11"/>
          <w:sz w:val="24"/>
          <w:szCs w:val="24"/>
        </w:rPr>
        <w:t xml:space="preserve"> </w:t>
      </w:r>
      <w:r w:rsidRPr="00906633">
        <w:rPr>
          <w:rFonts w:ascii="Arial" w:hAnsi="Arial" w:cs="Arial"/>
          <w:spacing w:val="-2"/>
          <w:sz w:val="24"/>
          <w:szCs w:val="24"/>
        </w:rPr>
        <w:t xml:space="preserve">financiera, </w:t>
      </w:r>
      <w:r w:rsidRPr="00906633">
        <w:rPr>
          <w:rFonts w:ascii="Arial" w:hAnsi="Arial" w:cs="Arial"/>
          <w:sz w:val="24"/>
          <w:szCs w:val="24"/>
        </w:rPr>
        <w:t>del</w:t>
      </w:r>
      <w:r w:rsidRPr="00906633">
        <w:rPr>
          <w:rFonts w:ascii="Arial" w:hAnsi="Arial" w:cs="Arial"/>
          <w:spacing w:val="32"/>
          <w:sz w:val="24"/>
          <w:szCs w:val="24"/>
        </w:rPr>
        <w:t xml:space="preserve"> </w:t>
      </w:r>
      <w:r w:rsidRPr="00906633">
        <w:rPr>
          <w:rFonts w:ascii="Arial" w:hAnsi="Arial" w:cs="Arial"/>
          <w:sz w:val="24"/>
          <w:szCs w:val="24"/>
        </w:rPr>
        <w:t>rendimiento</w:t>
      </w:r>
      <w:r w:rsidRPr="00906633">
        <w:rPr>
          <w:rFonts w:ascii="Arial" w:hAnsi="Arial" w:cs="Arial"/>
          <w:spacing w:val="32"/>
          <w:sz w:val="24"/>
          <w:szCs w:val="24"/>
        </w:rPr>
        <w:t xml:space="preserve"> </w:t>
      </w:r>
      <w:r w:rsidRPr="00906633">
        <w:rPr>
          <w:rFonts w:ascii="Arial" w:hAnsi="Arial" w:cs="Arial"/>
          <w:sz w:val="24"/>
          <w:szCs w:val="24"/>
        </w:rPr>
        <w:t>financiero</w:t>
      </w:r>
      <w:r w:rsidRPr="00906633">
        <w:rPr>
          <w:rFonts w:ascii="Arial" w:hAnsi="Arial" w:cs="Arial"/>
          <w:spacing w:val="32"/>
          <w:sz w:val="24"/>
          <w:szCs w:val="24"/>
        </w:rPr>
        <w:t xml:space="preserve"> </w:t>
      </w:r>
      <w:r w:rsidRPr="00906633">
        <w:rPr>
          <w:rFonts w:ascii="Arial" w:hAnsi="Arial" w:cs="Arial"/>
          <w:sz w:val="24"/>
          <w:szCs w:val="24"/>
        </w:rPr>
        <w:t>y</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los</w:t>
      </w:r>
      <w:r w:rsidRPr="00906633">
        <w:rPr>
          <w:rFonts w:ascii="Arial" w:hAnsi="Arial" w:cs="Arial"/>
          <w:spacing w:val="32"/>
          <w:sz w:val="24"/>
          <w:szCs w:val="24"/>
        </w:rPr>
        <w:t xml:space="preserve"> </w:t>
      </w:r>
      <w:r w:rsidRPr="00906633">
        <w:rPr>
          <w:rFonts w:ascii="Arial" w:hAnsi="Arial" w:cs="Arial"/>
          <w:sz w:val="24"/>
          <w:szCs w:val="24"/>
        </w:rPr>
        <w:t>flujos</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efectivo</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la</w:t>
      </w:r>
      <w:r w:rsidRPr="00906633">
        <w:rPr>
          <w:rFonts w:ascii="Arial" w:hAnsi="Arial" w:cs="Arial"/>
          <w:spacing w:val="32"/>
          <w:sz w:val="24"/>
          <w:szCs w:val="24"/>
        </w:rPr>
        <w:t xml:space="preserve"> </w:t>
      </w:r>
      <w:r w:rsidRPr="00906633">
        <w:rPr>
          <w:rFonts w:ascii="Arial" w:hAnsi="Arial" w:cs="Arial"/>
          <w:sz w:val="24"/>
          <w:szCs w:val="24"/>
        </w:rPr>
        <w:t>entidad y presentan información relativa a los elementos de los estados financieros, los cuales son objeto de reconocimiento, medición, baja en</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Sin</w:t>
      </w:r>
      <w:r w:rsidRPr="00906633">
        <w:rPr>
          <w:rFonts w:ascii="Arial" w:hAnsi="Arial" w:cs="Arial"/>
          <w:spacing w:val="-19"/>
          <w:sz w:val="24"/>
          <w:szCs w:val="24"/>
        </w:rPr>
        <w:t xml:space="preserve"> </w:t>
      </w:r>
      <w:r w:rsidRPr="00906633">
        <w:rPr>
          <w:rFonts w:ascii="Arial" w:hAnsi="Arial" w:cs="Arial"/>
          <w:sz w:val="24"/>
          <w:szCs w:val="24"/>
        </w:rPr>
        <w:t>embargo,</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CGN</w:t>
      </w:r>
      <w:r w:rsidRPr="00906633">
        <w:rPr>
          <w:rFonts w:ascii="Arial" w:hAnsi="Arial" w:cs="Arial"/>
          <w:spacing w:val="-19"/>
          <w:sz w:val="24"/>
          <w:szCs w:val="24"/>
        </w:rPr>
        <w:t xml:space="preserve"> </w:t>
      </w:r>
      <w:r w:rsidRPr="00906633">
        <w:rPr>
          <w:rFonts w:ascii="Arial" w:hAnsi="Arial" w:cs="Arial"/>
          <w:sz w:val="24"/>
          <w:szCs w:val="24"/>
        </w:rPr>
        <w:t>expidió</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 xml:space="preserve">Resolución </w:t>
      </w:r>
      <w:r w:rsidRPr="00906633">
        <w:rPr>
          <w:rFonts w:ascii="Arial" w:hAnsi="Arial" w:cs="Arial"/>
          <w:spacing w:val="-2"/>
          <w:sz w:val="24"/>
          <w:szCs w:val="24"/>
        </w:rPr>
        <w:t>283</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2022,</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través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cual</w:t>
      </w:r>
      <w:r w:rsidRPr="00906633">
        <w:rPr>
          <w:rFonts w:ascii="Arial" w:hAnsi="Arial" w:cs="Arial"/>
          <w:spacing w:val="-14"/>
          <w:sz w:val="24"/>
          <w:szCs w:val="24"/>
        </w:rPr>
        <w:t xml:space="preserve"> </w:t>
      </w:r>
      <w:r w:rsidRPr="00906633">
        <w:rPr>
          <w:rFonts w:ascii="Arial" w:hAnsi="Arial" w:cs="Arial"/>
          <w:spacing w:val="-2"/>
          <w:sz w:val="24"/>
          <w:szCs w:val="24"/>
        </w:rPr>
        <w:t>modificó</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artículo</w:t>
      </w:r>
      <w:r w:rsidRPr="00906633">
        <w:rPr>
          <w:rFonts w:ascii="Arial" w:hAnsi="Arial" w:cs="Arial"/>
          <w:spacing w:val="-14"/>
          <w:sz w:val="24"/>
          <w:szCs w:val="24"/>
        </w:rPr>
        <w:t xml:space="preserve"> </w:t>
      </w:r>
      <w:r w:rsidRPr="00906633">
        <w:rPr>
          <w:rFonts w:ascii="Arial" w:hAnsi="Arial" w:cs="Arial"/>
          <w:spacing w:val="-2"/>
          <w:sz w:val="24"/>
          <w:szCs w:val="24"/>
        </w:rPr>
        <w:t>4º</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 xml:space="preserve">Resolución </w:t>
      </w:r>
      <w:r w:rsidRPr="00906633">
        <w:rPr>
          <w:rFonts w:ascii="Arial" w:hAnsi="Arial" w:cs="Arial"/>
          <w:spacing w:val="-4"/>
          <w:sz w:val="24"/>
          <w:szCs w:val="24"/>
        </w:rPr>
        <w:t>533</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2015,</w:t>
      </w:r>
      <w:r w:rsidRPr="00906633">
        <w:rPr>
          <w:rFonts w:ascii="Arial" w:hAnsi="Arial" w:cs="Arial"/>
          <w:spacing w:val="-12"/>
          <w:sz w:val="24"/>
          <w:szCs w:val="24"/>
        </w:rPr>
        <w:t xml:space="preserve"> </w:t>
      </w:r>
      <w:r w:rsidRPr="00906633">
        <w:rPr>
          <w:rFonts w:ascii="Arial" w:hAnsi="Arial" w:cs="Arial"/>
          <w:spacing w:val="-4"/>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relación</w:t>
      </w:r>
      <w:r w:rsidRPr="00906633">
        <w:rPr>
          <w:rFonts w:ascii="Arial" w:hAnsi="Arial" w:cs="Arial"/>
          <w:spacing w:val="-12"/>
          <w:sz w:val="24"/>
          <w:szCs w:val="24"/>
        </w:rPr>
        <w:t xml:space="preserve"> </w:t>
      </w:r>
      <w:r w:rsidRPr="00906633">
        <w:rPr>
          <w:rFonts w:ascii="Arial" w:hAnsi="Arial" w:cs="Arial"/>
          <w:spacing w:val="-4"/>
          <w:sz w:val="24"/>
          <w:szCs w:val="24"/>
        </w:rPr>
        <w:t>con</w:t>
      </w:r>
      <w:r w:rsidRPr="00906633">
        <w:rPr>
          <w:rFonts w:ascii="Arial" w:hAnsi="Arial" w:cs="Arial"/>
          <w:spacing w:val="-12"/>
          <w:sz w:val="24"/>
          <w:szCs w:val="24"/>
        </w:rPr>
        <w:t xml:space="preserve"> </w:t>
      </w:r>
      <w:r w:rsidRPr="00906633">
        <w:rPr>
          <w:rFonts w:ascii="Arial" w:hAnsi="Arial" w:cs="Arial"/>
          <w:spacing w:val="-4"/>
          <w:sz w:val="24"/>
          <w:szCs w:val="24"/>
        </w:rPr>
        <w:t>el</w:t>
      </w:r>
      <w:r w:rsidRPr="00906633">
        <w:rPr>
          <w:rFonts w:ascii="Arial" w:hAnsi="Arial" w:cs="Arial"/>
          <w:spacing w:val="-12"/>
          <w:sz w:val="24"/>
          <w:szCs w:val="24"/>
        </w:rPr>
        <w:t xml:space="preserve"> </w:t>
      </w:r>
      <w:r w:rsidRPr="00906633">
        <w:rPr>
          <w:rFonts w:ascii="Arial" w:hAnsi="Arial" w:cs="Arial"/>
          <w:spacing w:val="-4"/>
          <w:sz w:val="24"/>
          <w:szCs w:val="24"/>
        </w:rPr>
        <w:t>plazo</w:t>
      </w:r>
      <w:r w:rsidRPr="00906633">
        <w:rPr>
          <w:rFonts w:ascii="Arial" w:hAnsi="Arial" w:cs="Arial"/>
          <w:spacing w:val="-12"/>
          <w:sz w:val="24"/>
          <w:szCs w:val="24"/>
        </w:rPr>
        <w:t xml:space="preserve"> </w:t>
      </w:r>
      <w:r w:rsidRPr="00906633">
        <w:rPr>
          <w:rFonts w:ascii="Arial" w:hAnsi="Arial" w:cs="Arial"/>
          <w:spacing w:val="-4"/>
          <w:sz w:val="24"/>
          <w:szCs w:val="24"/>
        </w:rPr>
        <w:t>para</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presentación</w:t>
      </w:r>
      <w:r w:rsidRPr="00906633">
        <w:rPr>
          <w:rFonts w:ascii="Arial" w:hAnsi="Arial" w:cs="Arial"/>
          <w:spacing w:val="-12"/>
          <w:sz w:val="24"/>
          <w:szCs w:val="24"/>
        </w:rPr>
        <w:t xml:space="preserve"> </w:t>
      </w:r>
      <w:r w:rsidRPr="00906633">
        <w:rPr>
          <w:rFonts w:ascii="Arial" w:hAnsi="Arial" w:cs="Arial"/>
          <w:spacing w:val="-4"/>
          <w:sz w:val="24"/>
          <w:szCs w:val="24"/>
        </w:rPr>
        <w:t>del</w:t>
      </w:r>
      <w:r w:rsidRPr="00906633">
        <w:rPr>
          <w:rFonts w:ascii="Arial" w:hAnsi="Arial" w:cs="Arial"/>
          <w:spacing w:val="-12"/>
          <w:sz w:val="24"/>
          <w:szCs w:val="24"/>
        </w:rPr>
        <w:t xml:space="preserve"> </w:t>
      </w:r>
      <w:r w:rsidRPr="00906633">
        <w:rPr>
          <w:rFonts w:ascii="Arial" w:hAnsi="Arial" w:cs="Arial"/>
          <w:spacing w:val="-4"/>
          <w:sz w:val="24"/>
          <w:szCs w:val="24"/>
        </w:rPr>
        <w:t>estado</w:t>
      </w:r>
      <w:r w:rsidRPr="00906633">
        <w:rPr>
          <w:rFonts w:ascii="Arial" w:hAnsi="Arial" w:cs="Arial"/>
          <w:spacing w:val="-12"/>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flujos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efectivo,</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cual</w:t>
      </w:r>
      <w:r w:rsidRPr="00906633">
        <w:rPr>
          <w:rFonts w:ascii="Arial" w:hAnsi="Arial" w:cs="Arial"/>
          <w:spacing w:val="-10"/>
          <w:sz w:val="24"/>
          <w:szCs w:val="24"/>
        </w:rPr>
        <w:t xml:space="preserve"> </w:t>
      </w:r>
      <w:r w:rsidRPr="00906633">
        <w:rPr>
          <w:rFonts w:ascii="Arial" w:hAnsi="Arial" w:cs="Arial"/>
          <w:sz w:val="24"/>
          <w:szCs w:val="24"/>
        </w:rPr>
        <w:t>quedó</w:t>
      </w:r>
      <w:r w:rsidRPr="00906633">
        <w:rPr>
          <w:rFonts w:ascii="Arial" w:hAnsi="Arial" w:cs="Arial"/>
          <w:spacing w:val="-10"/>
          <w:sz w:val="24"/>
          <w:szCs w:val="24"/>
        </w:rPr>
        <w:t xml:space="preserve"> </w:t>
      </w:r>
      <w:r w:rsidRPr="00906633">
        <w:rPr>
          <w:rFonts w:ascii="Arial" w:hAnsi="Arial" w:cs="Arial"/>
          <w:sz w:val="24"/>
          <w:szCs w:val="24"/>
        </w:rPr>
        <w:t>así:</w:t>
      </w:r>
      <w:r w:rsidRPr="00906633">
        <w:rPr>
          <w:rFonts w:ascii="Arial" w:hAnsi="Arial" w:cs="Arial"/>
          <w:spacing w:val="-10"/>
          <w:sz w:val="24"/>
          <w:szCs w:val="24"/>
        </w:rPr>
        <w:t xml:space="preserve"> </w:t>
      </w:r>
      <w:r w:rsidRPr="00906633">
        <w:rPr>
          <w:rFonts w:ascii="Arial" w:hAnsi="Arial" w:cs="Arial"/>
          <w:sz w:val="24"/>
          <w:szCs w:val="24"/>
        </w:rPr>
        <w:t>“d.</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presentación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estado</w:t>
      </w:r>
      <w:r w:rsidRPr="00906633">
        <w:rPr>
          <w:rFonts w:ascii="Arial" w:hAnsi="Arial" w:cs="Arial"/>
          <w:spacing w:val="-10"/>
          <w:sz w:val="24"/>
          <w:szCs w:val="24"/>
        </w:rPr>
        <w:t xml:space="preserve"> </w:t>
      </w:r>
      <w:r w:rsidRPr="00906633">
        <w:rPr>
          <w:rFonts w:ascii="Arial" w:hAnsi="Arial" w:cs="Arial"/>
          <w:sz w:val="24"/>
          <w:szCs w:val="24"/>
        </w:rPr>
        <w:t>de flujo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efectivo</w:t>
      </w:r>
      <w:r w:rsidRPr="00906633">
        <w:rPr>
          <w:rFonts w:ascii="Arial" w:hAnsi="Arial" w:cs="Arial"/>
          <w:spacing w:val="-4"/>
          <w:sz w:val="24"/>
          <w:szCs w:val="24"/>
        </w:rPr>
        <w:t xml:space="preserve"> </w:t>
      </w:r>
      <w:r w:rsidRPr="00906633">
        <w:rPr>
          <w:rFonts w:ascii="Arial" w:hAnsi="Arial" w:cs="Arial"/>
          <w:sz w:val="24"/>
          <w:szCs w:val="24"/>
        </w:rPr>
        <w:t>bajo</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Marco</w:t>
      </w:r>
      <w:r w:rsidRPr="00906633">
        <w:rPr>
          <w:rFonts w:ascii="Arial" w:hAnsi="Arial" w:cs="Arial"/>
          <w:spacing w:val="-4"/>
          <w:sz w:val="24"/>
          <w:szCs w:val="24"/>
        </w:rPr>
        <w:t xml:space="preserve"> </w:t>
      </w:r>
      <w:r w:rsidRPr="00906633">
        <w:rPr>
          <w:rFonts w:ascii="Arial" w:hAnsi="Arial" w:cs="Arial"/>
          <w:sz w:val="24"/>
          <w:szCs w:val="24"/>
        </w:rPr>
        <w:t>Normativo</w:t>
      </w:r>
      <w:r w:rsidRPr="00906633">
        <w:rPr>
          <w:rFonts w:ascii="Arial" w:hAnsi="Arial" w:cs="Arial"/>
          <w:spacing w:val="-4"/>
          <w:sz w:val="24"/>
          <w:szCs w:val="24"/>
        </w:rPr>
        <w:t xml:space="preserve"> </w:t>
      </w:r>
      <w:r w:rsidRPr="00906633">
        <w:rPr>
          <w:rFonts w:ascii="Arial" w:hAnsi="Arial" w:cs="Arial"/>
          <w:sz w:val="24"/>
          <w:szCs w:val="24"/>
        </w:rPr>
        <w:t>para</w:t>
      </w:r>
      <w:r w:rsidRPr="00906633">
        <w:rPr>
          <w:rFonts w:ascii="Arial" w:hAnsi="Arial" w:cs="Arial"/>
          <w:spacing w:val="-4"/>
          <w:sz w:val="24"/>
          <w:szCs w:val="24"/>
        </w:rPr>
        <w:t xml:space="preserve"> </w:t>
      </w:r>
      <w:r w:rsidRPr="00906633">
        <w:rPr>
          <w:rFonts w:ascii="Arial" w:hAnsi="Arial" w:cs="Arial"/>
          <w:sz w:val="24"/>
          <w:szCs w:val="24"/>
        </w:rPr>
        <w:t>entidades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Gobierno se aplaza de forma indefinida”.</w:t>
      </w:r>
    </w:p>
    <w:p w14:paraId="6D5DB499" w14:textId="77777777" w:rsidR="001D2CE7" w:rsidRPr="00906633" w:rsidRDefault="00137D9D" w:rsidP="00FD1677">
      <w:pPr>
        <w:pStyle w:val="Textoindependiente"/>
        <w:spacing w:before="255"/>
        <w:ind w:left="142" w:right="49"/>
        <w:rPr>
          <w:rFonts w:ascii="Arial" w:hAnsi="Arial" w:cs="Arial"/>
          <w:sz w:val="24"/>
          <w:szCs w:val="24"/>
        </w:rPr>
      </w:pPr>
      <w:r w:rsidRPr="00906633">
        <w:rPr>
          <w:rFonts w:ascii="Arial" w:hAnsi="Arial" w:cs="Arial"/>
          <w:sz w:val="24"/>
          <w:szCs w:val="24"/>
        </w:rPr>
        <w:t>La CGR consideró que, si bien la CGN desarrolló actividades dentro de su plan de mejoramiento, estas actividades son pertinentes para el logro a mediano plazo del objetivo buscado, sin embargo, no es menos cierto que para la vigencia 2024 persiste la incorrección de presentación,</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(CGN) no</w:t>
      </w:r>
      <w:r w:rsidRPr="00906633">
        <w:rPr>
          <w:rFonts w:ascii="Arial" w:hAnsi="Arial" w:cs="Arial"/>
          <w:spacing w:val="-16"/>
          <w:sz w:val="24"/>
          <w:szCs w:val="24"/>
        </w:rPr>
        <w:t xml:space="preserve"> </w:t>
      </w:r>
      <w:r w:rsidRPr="00906633">
        <w:rPr>
          <w:rFonts w:ascii="Arial" w:hAnsi="Arial" w:cs="Arial"/>
          <w:sz w:val="24"/>
          <w:szCs w:val="24"/>
        </w:rPr>
        <w:t>da</w:t>
      </w:r>
      <w:r w:rsidRPr="00906633">
        <w:rPr>
          <w:rFonts w:ascii="Arial" w:hAnsi="Arial" w:cs="Arial"/>
          <w:spacing w:val="-16"/>
          <w:sz w:val="24"/>
          <w:szCs w:val="24"/>
        </w:rPr>
        <w:t xml:space="preserve"> </w:t>
      </w:r>
      <w:r w:rsidRPr="00906633">
        <w:rPr>
          <w:rFonts w:ascii="Arial" w:hAnsi="Arial" w:cs="Arial"/>
          <w:sz w:val="24"/>
          <w:szCs w:val="24"/>
        </w:rPr>
        <w:t>cumplimiento</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párrafo</w:t>
      </w:r>
      <w:r w:rsidRPr="00906633">
        <w:rPr>
          <w:rFonts w:ascii="Arial" w:hAnsi="Arial" w:cs="Arial"/>
          <w:spacing w:val="-16"/>
          <w:sz w:val="24"/>
          <w:szCs w:val="24"/>
        </w:rPr>
        <w:t xml:space="preserve"> </w:t>
      </w:r>
      <w:r w:rsidRPr="00906633">
        <w:rPr>
          <w:rFonts w:ascii="Arial" w:hAnsi="Arial" w:cs="Arial"/>
          <w:sz w:val="24"/>
          <w:szCs w:val="24"/>
        </w:rPr>
        <w:t>127,</w:t>
      </w:r>
      <w:r w:rsidRPr="00906633">
        <w:rPr>
          <w:rFonts w:ascii="Arial" w:hAnsi="Arial" w:cs="Arial"/>
          <w:spacing w:val="-16"/>
          <w:sz w:val="24"/>
          <w:szCs w:val="24"/>
        </w:rPr>
        <w:t xml:space="preserve"> </w:t>
      </w:r>
      <w:r w:rsidRPr="00906633">
        <w:rPr>
          <w:rFonts w:ascii="Arial" w:hAnsi="Arial" w:cs="Arial"/>
          <w:sz w:val="24"/>
          <w:szCs w:val="24"/>
        </w:rPr>
        <w:t>numeral</w:t>
      </w:r>
      <w:r w:rsidRPr="00906633">
        <w:rPr>
          <w:rFonts w:ascii="Arial" w:hAnsi="Arial" w:cs="Arial"/>
          <w:spacing w:val="-16"/>
          <w:sz w:val="24"/>
          <w:szCs w:val="24"/>
        </w:rPr>
        <w:t xml:space="preserve"> </w:t>
      </w:r>
      <w:r w:rsidRPr="00906633">
        <w:rPr>
          <w:rFonts w:ascii="Arial" w:hAnsi="Arial" w:cs="Arial"/>
          <w:sz w:val="24"/>
          <w:szCs w:val="24"/>
        </w:rPr>
        <w:t>6.5,</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Marco</w:t>
      </w:r>
      <w:r w:rsidRPr="00906633">
        <w:rPr>
          <w:rFonts w:ascii="Arial" w:hAnsi="Arial" w:cs="Arial"/>
          <w:spacing w:val="-16"/>
          <w:sz w:val="24"/>
          <w:szCs w:val="24"/>
        </w:rPr>
        <w:t xml:space="preserve"> </w:t>
      </w:r>
      <w:r w:rsidRPr="00906633">
        <w:rPr>
          <w:rFonts w:ascii="Arial" w:hAnsi="Arial" w:cs="Arial"/>
          <w:sz w:val="24"/>
          <w:szCs w:val="24"/>
        </w:rPr>
        <w:t>conceptual para entidades de Gobierno CGN.</w:t>
      </w:r>
    </w:p>
    <w:p w14:paraId="3EE65070" w14:textId="77777777" w:rsidR="00FD1677" w:rsidRPr="00906633" w:rsidRDefault="00FD1677">
      <w:pPr>
        <w:pStyle w:val="Ttulo2"/>
      </w:pPr>
    </w:p>
    <w:p w14:paraId="24A8A019" w14:textId="77777777" w:rsidR="001D2CE7" w:rsidRPr="00906633" w:rsidRDefault="00137D9D" w:rsidP="00FD1677">
      <w:pPr>
        <w:pStyle w:val="Ttulo2"/>
        <w:ind w:left="142"/>
        <w:rPr>
          <w:sz w:val="24"/>
          <w:szCs w:val="24"/>
        </w:rPr>
      </w:pPr>
      <w:r w:rsidRPr="00906633">
        <w:rPr>
          <w:sz w:val="24"/>
          <w:szCs w:val="24"/>
        </w:rPr>
        <w:t>Continúan</w:t>
      </w:r>
      <w:r w:rsidRPr="00906633">
        <w:rPr>
          <w:spacing w:val="-12"/>
          <w:sz w:val="24"/>
          <w:szCs w:val="24"/>
        </w:rPr>
        <w:t xml:space="preserve"> </w:t>
      </w:r>
      <w:r w:rsidRPr="00906633">
        <w:rPr>
          <w:sz w:val="24"/>
          <w:szCs w:val="24"/>
        </w:rPr>
        <w:t>saldos</w:t>
      </w:r>
      <w:r w:rsidRPr="00906633">
        <w:rPr>
          <w:spacing w:val="-11"/>
          <w:sz w:val="24"/>
          <w:szCs w:val="24"/>
        </w:rPr>
        <w:t xml:space="preserve"> </w:t>
      </w:r>
      <w:r w:rsidRPr="00906633">
        <w:rPr>
          <w:sz w:val="24"/>
          <w:szCs w:val="24"/>
        </w:rPr>
        <w:t>por</w:t>
      </w:r>
      <w:r w:rsidRPr="00906633">
        <w:rPr>
          <w:spacing w:val="-11"/>
          <w:sz w:val="24"/>
          <w:szCs w:val="24"/>
        </w:rPr>
        <w:t xml:space="preserve"> </w:t>
      </w:r>
      <w:r w:rsidRPr="00906633">
        <w:rPr>
          <w:sz w:val="24"/>
          <w:szCs w:val="24"/>
        </w:rPr>
        <w:t>conciliar</w:t>
      </w:r>
      <w:r w:rsidRPr="00906633">
        <w:rPr>
          <w:spacing w:val="-11"/>
          <w:sz w:val="24"/>
          <w:szCs w:val="24"/>
        </w:rPr>
        <w:t xml:space="preserve"> </w:t>
      </w:r>
      <w:r w:rsidRPr="00906633">
        <w:rPr>
          <w:spacing w:val="-2"/>
          <w:sz w:val="24"/>
          <w:szCs w:val="24"/>
        </w:rPr>
        <w:t>significativos.</w:t>
      </w:r>
    </w:p>
    <w:p w14:paraId="74129687" w14:textId="77777777" w:rsidR="001D2CE7" w:rsidRPr="00906633" w:rsidRDefault="00137D9D" w:rsidP="00FD1677">
      <w:pPr>
        <w:pStyle w:val="Textoindependiente"/>
        <w:spacing w:before="250"/>
        <w:ind w:left="142" w:right="49"/>
        <w:rPr>
          <w:rFonts w:ascii="Arial" w:hAnsi="Arial" w:cs="Arial"/>
          <w:sz w:val="24"/>
          <w:szCs w:val="24"/>
        </w:rPr>
      </w:pPr>
      <w:r w:rsidRPr="00906633">
        <w:rPr>
          <w:rFonts w:ascii="Arial" w:hAnsi="Arial" w:cs="Arial"/>
          <w:spacing w:val="-8"/>
          <w:sz w:val="24"/>
          <w:szCs w:val="24"/>
        </w:rPr>
        <w:t>Los</w:t>
      </w:r>
      <w:r w:rsidRPr="00906633">
        <w:rPr>
          <w:rFonts w:ascii="Arial" w:hAnsi="Arial" w:cs="Arial"/>
          <w:spacing w:val="-11"/>
          <w:sz w:val="24"/>
          <w:szCs w:val="24"/>
        </w:rPr>
        <w:t xml:space="preserve"> </w:t>
      </w:r>
      <w:r w:rsidRPr="00906633">
        <w:rPr>
          <w:rFonts w:ascii="Arial" w:hAnsi="Arial" w:cs="Arial"/>
          <w:spacing w:val="-8"/>
          <w:sz w:val="24"/>
          <w:szCs w:val="24"/>
        </w:rPr>
        <w:t>saldos</w:t>
      </w:r>
      <w:r w:rsidRPr="00906633">
        <w:rPr>
          <w:rFonts w:ascii="Arial" w:hAnsi="Arial" w:cs="Arial"/>
          <w:spacing w:val="-11"/>
          <w:sz w:val="24"/>
          <w:szCs w:val="24"/>
        </w:rPr>
        <w:t xml:space="preserve"> </w:t>
      </w:r>
      <w:r w:rsidRPr="00906633">
        <w:rPr>
          <w:rFonts w:ascii="Arial" w:hAnsi="Arial" w:cs="Arial"/>
          <w:spacing w:val="-8"/>
          <w:sz w:val="24"/>
          <w:szCs w:val="24"/>
        </w:rPr>
        <w:t>por</w:t>
      </w:r>
      <w:r w:rsidRPr="00906633">
        <w:rPr>
          <w:rFonts w:ascii="Arial" w:hAnsi="Arial" w:cs="Arial"/>
          <w:spacing w:val="-11"/>
          <w:sz w:val="24"/>
          <w:szCs w:val="24"/>
        </w:rPr>
        <w:t xml:space="preserve"> </w:t>
      </w:r>
      <w:r w:rsidRPr="00906633">
        <w:rPr>
          <w:rFonts w:ascii="Arial" w:hAnsi="Arial" w:cs="Arial"/>
          <w:spacing w:val="-8"/>
          <w:sz w:val="24"/>
          <w:szCs w:val="24"/>
        </w:rPr>
        <w:t>conciliar</w:t>
      </w:r>
      <w:r w:rsidRPr="00906633">
        <w:rPr>
          <w:rFonts w:ascii="Arial" w:hAnsi="Arial" w:cs="Arial"/>
          <w:spacing w:val="-11"/>
          <w:sz w:val="24"/>
          <w:szCs w:val="24"/>
        </w:rPr>
        <w:t xml:space="preserve"> </w:t>
      </w:r>
      <w:r w:rsidRPr="00906633">
        <w:rPr>
          <w:rFonts w:ascii="Arial" w:hAnsi="Arial" w:cs="Arial"/>
          <w:spacing w:val="-8"/>
          <w:sz w:val="24"/>
          <w:szCs w:val="24"/>
        </w:rPr>
        <w:t>en</w:t>
      </w:r>
      <w:r w:rsidRPr="00906633">
        <w:rPr>
          <w:rFonts w:ascii="Arial" w:hAnsi="Arial" w:cs="Arial"/>
          <w:spacing w:val="-11"/>
          <w:sz w:val="24"/>
          <w:szCs w:val="24"/>
        </w:rPr>
        <w:t xml:space="preserve"> </w:t>
      </w:r>
      <w:r w:rsidRPr="00906633">
        <w:rPr>
          <w:rFonts w:ascii="Arial" w:hAnsi="Arial" w:cs="Arial"/>
          <w:spacing w:val="-8"/>
          <w:sz w:val="24"/>
          <w:szCs w:val="24"/>
        </w:rPr>
        <w:t>la</w:t>
      </w:r>
      <w:r w:rsidRPr="00906633">
        <w:rPr>
          <w:rFonts w:ascii="Arial" w:hAnsi="Arial" w:cs="Arial"/>
          <w:spacing w:val="-11"/>
          <w:sz w:val="24"/>
          <w:szCs w:val="24"/>
        </w:rPr>
        <w:t xml:space="preserve"> </w:t>
      </w:r>
      <w:r w:rsidRPr="00906633">
        <w:rPr>
          <w:rFonts w:ascii="Arial" w:hAnsi="Arial" w:cs="Arial"/>
          <w:spacing w:val="-8"/>
          <w:sz w:val="24"/>
          <w:szCs w:val="24"/>
        </w:rPr>
        <w:t>vigencia</w:t>
      </w:r>
      <w:r w:rsidRPr="00906633">
        <w:rPr>
          <w:rFonts w:ascii="Arial" w:hAnsi="Arial" w:cs="Arial"/>
          <w:spacing w:val="-11"/>
          <w:sz w:val="24"/>
          <w:szCs w:val="24"/>
        </w:rPr>
        <w:t xml:space="preserve"> </w:t>
      </w:r>
      <w:r w:rsidRPr="00906633">
        <w:rPr>
          <w:rFonts w:ascii="Arial" w:hAnsi="Arial" w:cs="Arial"/>
          <w:spacing w:val="-8"/>
          <w:sz w:val="24"/>
          <w:szCs w:val="24"/>
        </w:rPr>
        <w:t>2024</w:t>
      </w:r>
      <w:r w:rsidRPr="00906633">
        <w:rPr>
          <w:rFonts w:ascii="Arial" w:hAnsi="Arial" w:cs="Arial"/>
          <w:spacing w:val="-11"/>
          <w:sz w:val="24"/>
          <w:szCs w:val="24"/>
        </w:rPr>
        <w:t xml:space="preserve"> </w:t>
      </w:r>
      <w:r w:rsidRPr="00906633">
        <w:rPr>
          <w:rFonts w:ascii="Arial" w:hAnsi="Arial" w:cs="Arial"/>
          <w:spacing w:val="-8"/>
          <w:sz w:val="24"/>
          <w:szCs w:val="24"/>
        </w:rPr>
        <w:t>ascendieron</w:t>
      </w:r>
      <w:r w:rsidRPr="00906633">
        <w:rPr>
          <w:rFonts w:ascii="Arial" w:hAnsi="Arial" w:cs="Arial"/>
          <w:spacing w:val="-11"/>
          <w:sz w:val="24"/>
          <w:szCs w:val="24"/>
        </w:rPr>
        <w:t xml:space="preserve"> </w:t>
      </w:r>
      <w:r w:rsidRPr="00906633">
        <w:rPr>
          <w:rFonts w:ascii="Arial" w:hAnsi="Arial" w:cs="Arial"/>
          <w:spacing w:val="-8"/>
          <w:sz w:val="24"/>
          <w:szCs w:val="24"/>
        </w:rPr>
        <w:t>a</w:t>
      </w:r>
      <w:r w:rsidRPr="00906633">
        <w:rPr>
          <w:rFonts w:ascii="Arial" w:hAnsi="Arial" w:cs="Arial"/>
          <w:spacing w:val="-11"/>
          <w:sz w:val="24"/>
          <w:szCs w:val="24"/>
        </w:rPr>
        <w:t xml:space="preserve"> </w:t>
      </w:r>
      <w:r w:rsidRPr="00906633">
        <w:rPr>
          <w:rFonts w:ascii="Arial" w:hAnsi="Arial" w:cs="Arial"/>
          <w:spacing w:val="-8"/>
          <w:sz w:val="24"/>
          <w:szCs w:val="24"/>
        </w:rPr>
        <w:t xml:space="preserve">$24.567.791,10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sin</w:t>
      </w:r>
      <w:r w:rsidRPr="00906633">
        <w:rPr>
          <w:rFonts w:ascii="Arial" w:hAnsi="Arial" w:cs="Arial"/>
          <w:spacing w:val="-8"/>
          <w:sz w:val="24"/>
          <w:szCs w:val="24"/>
        </w:rPr>
        <w:t xml:space="preserve"> </w:t>
      </w:r>
      <w:r w:rsidRPr="00906633">
        <w:rPr>
          <w:rFonts w:ascii="Arial" w:hAnsi="Arial" w:cs="Arial"/>
          <w:sz w:val="24"/>
          <w:szCs w:val="24"/>
        </w:rPr>
        <w:t>tener</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origen</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método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medición de</w:t>
      </w:r>
      <w:r w:rsidRPr="00906633">
        <w:rPr>
          <w:rFonts w:ascii="Arial" w:hAnsi="Arial" w:cs="Arial"/>
          <w:spacing w:val="-9"/>
          <w:sz w:val="24"/>
          <w:szCs w:val="24"/>
        </w:rPr>
        <w:t xml:space="preserve"> </w:t>
      </w:r>
      <w:r w:rsidRPr="00906633">
        <w:rPr>
          <w:rFonts w:ascii="Arial" w:hAnsi="Arial" w:cs="Arial"/>
          <w:sz w:val="24"/>
          <w:szCs w:val="24"/>
        </w:rPr>
        <w:t>inversiones.</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reflejó</w:t>
      </w:r>
      <w:r w:rsidRPr="00906633">
        <w:rPr>
          <w:rFonts w:ascii="Arial" w:hAnsi="Arial" w:cs="Arial"/>
          <w:spacing w:val="-9"/>
          <w:sz w:val="24"/>
          <w:szCs w:val="24"/>
        </w:rPr>
        <w:t xml:space="preserve"> </w:t>
      </w:r>
      <w:r w:rsidRPr="00906633">
        <w:rPr>
          <w:rFonts w:ascii="Arial" w:hAnsi="Arial" w:cs="Arial"/>
          <w:sz w:val="24"/>
          <w:szCs w:val="24"/>
        </w:rPr>
        <w:t>un</w:t>
      </w:r>
      <w:r w:rsidRPr="00906633">
        <w:rPr>
          <w:rFonts w:ascii="Arial" w:hAnsi="Arial" w:cs="Arial"/>
          <w:spacing w:val="-9"/>
          <w:sz w:val="24"/>
          <w:szCs w:val="24"/>
        </w:rPr>
        <w:t xml:space="preserve"> </w:t>
      </w:r>
      <w:r w:rsidRPr="00906633">
        <w:rPr>
          <w:rFonts w:ascii="Arial" w:hAnsi="Arial" w:cs="Arial"/>
          <w:sz w:val="24"/>
          <w:szCs w:val="24"/>
        </w:rPr>
        <w:t>incremento</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34,95%</w:t>
      </w:r>
      <w:r w:rsidRPr="00906633">
        <w:rPr>
          <w:rFonts w:ascii="Arial" w:hAnsi="Arial" w:cs="Arial"/>
          <w:spacing w:val="-9"/>
          <w:sz w:val="24"/>
          <w:szCs w:val="24"/>
        </w:rPr>
        <w:t xml:space="preserve"> </w:t>
      </w:r>
      <w:r w:rsidRPr="00906633">
        <w:rPr>
          <w:rFonts w:ascii="Arial" w:hAnsi="Arial" w:cs="Arial"/>
          <w:sz w:val="24"/>
          <w:szCs w:val="24"/>
        </w:rPr>
        <w:t>respecto</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 xml:space="preserve">año </w:t>
      </w:r>
      <w:r w:rsidRPr="00906633">
        <w:rPr>
          <w:rFonts w:ascii="Arial" w:hAnsi="Arial" w:cs="Arial"/>
          <w:spacing w:val="-4"/>
          <w:sz w:val="24"/>
          <w:szCs w:val="24"/>
        </w:rPr>
        <w:t>2023,</w:t>
      </w:r>
      <w:r w:rsidRPr="00906633">
        <w:rPr>
          <w:rFonts w:ascii="Arial" w:hAnsi="Arial" w:cs="Arial"/>
          <w:spacing w:val="-6"/>
          <w:sz w:val="24"/>
          <w:szCs w:val="24"/>
        </w:rPr>
        <w:t xml:space="preserve"> </w:t>
      </w:r>
      <w:r w:rsidRPr="00906633">
        <w:rPr>
          <w:rFonts w:ascii="Arial" w:hAnsi="Arial" w:cs="Arial"/>
          <w:spacing w:val="-4"/>
          <w:sz w:val="24"/>
          <w:szCs w:val="24"/>
        </w:rPr>
        <w:t>correspondiente</w:t>
      </w:r>
      <w:r w:rsidRPr="00906633">
        <w:rPr>
          <w:rFonts w:ascii="Arial" w:hAnsi="Arial" w:cs="Arial"/>
          <w:spacing w:val="-6"/>
          <w:sz w:val="24"/>
          <w:szCs w:val="24"/>
        </w:rPr>
        <w:t xml:space="preserve"> </w:t>
      </w:r>
      <w:r w:rsidRPr="00906633">
        <w:rPr>
          <w:rFonts w:ascii="Arial" w:hAnsi="Arial" w:cs="Arial"/>
          <w:spacing w:val="-4"/>
          <w:sz w:val="24"/>
          <w:szCs w:val="24"/>
        </w:rPr>
        <w:t>a</w:t>
      </w:r>
      <w:r w:rsidRPr="00906633">
        <w:rPr>
          <w:rFonts w:ascii="Arial" w:hAnsi="Arial" w:cs="Arial"/>
          <w:spacing w:val="-6"/>
          <w:sz w:val="24"/>
          <w:szCs w:val="24"/>
        </w:rPr>
        <w:t xml:space="preserve"> </w:t>
      </w:r>
      <w:r w:rsidRPr="00906633">
        <w:rPr>
          <w:rFonts w:ascii="Arial" w:hAnsi="Arial" w:cs="Arial"/>
          <w:spacing w:val="-4"/>
          <w:sz w:val="24"/>
          <w:szCs w:val="24"/>
        </w:rPr>
        <w:t>aumentos</w:t>
      </w:r>
      <w:r w:rsidRPr="00906633">
        <w:rPr>
          <w:rFonts w:ascii="Arial" w:hAnsi="Arial" w:cs="Arial"/>
          <w:spacing w:val="-6"/>
          <w:sz w:val="24"/>
          <w:szCs w:val="24"/>
        </w:rPr>
        <w:t xml:space="preserve"> </w:t>
      </w:r>
      <w:r w:rsidRPr="00906633">
        <w:rPr>
          <w:rFonts w:ascii="Arial" w:hAnsi="Arial" w:cs="Arial"/>
          <w:spacing w:val="-4"/>
          <w:sz w:val="24"/>
          <w:szCs w:val="24"/>
        </w:rPr>
        <w:t>en</w:t>
      </w:r>
      <w:r w:rsidRPr="00906633">
        <w:rPr>
          <w:rFonts w:ascii="Arial" w:hAnsi="Arial" w:cs="Arial"/>
          <w:spacing w:val="-8"/>
          <w:sz w:val="24"/>
          <w:szCs w:val="24"/>
        </w:rPr>
        <w:t xml:space="preserve"> </w:t>
      </w:r>
      <w:r w:rsidRPr="00906633">
        <w:rPr>
          <w:rFonts w:ascii="Arial" w:hAnsi="Arial" w:cs="Arial"/>
          <w:spacing w:val="-4"/>
          <w:sz w:val="24"/>
          <w:szCs w:val="24"/>
        </w:rPr>
        <w:t>activos:</w:t>
      </w:r>
      <w:r w:rsidRPr="00906633">
        <w:rPr>
          <w:rFonts w:ascii="Arial" w:hAnsi="Arial" w:cs="Arial"/>
          <w:spacing w:val="-6"/>
          <w:sz w:val="24"/>
          <w:szCs w:val="24"/>
        </w:rPr>
        <w:t xml:space="preserve"> </w:t>
      </w:r>
      <w:r w:rsidRPr="00906633">
        <w:rPr>
          <w:rFonts w:ascii="Arial" w:hAnsi="Arial" w:cs="Arial"/>
          <w:spacing w:val="-4"/>
          <w:sz w:val="24"/>
          <w:szCs w:val="24"/>
        </w:rPr>
        <w:t>$3.445.327,40</w:t>
      </w:r>
      <w:r w:rsidRPr="00906633">
        <w:rPr>
          <w:rFonts w:ascii="Arial" w:hAnsi="Arial" w:cs="Arial"/>
          <w:spacing w:val="-8"/>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pasivos:</w:t>
      </w:r>
      <w:r w:rsidRPr="00906633">
        <w:rPr>
          <w:rFonts w:ascii="Arial" w:hAnsi="Arial" w:cs="Arial"/>
          <w:spacing w:val="-10"/>
          <w:sz w:val="24"/>
          <w:szCs w:val="24"/>
        </w:rPr>
        <w:t xml:space="preserve"> </w:t>
      </w:r>
      <w:r w:rsidRPr="00906633">
        <w:rPr>
          <w:rFonts w:ascii="Arial" w:hAnsi="Arial" w:cs="Arial"/>
          <w:sz w:val="24"/>
          <w:szCs w:val="24"/>
        </w:rPr>
        <w:t>$3.023.476,60</w:t>
      </w:r>
      <w:r w:rsidRPr="00906633">
        <w:rPr>
          <w:rFonts w:ascii="Arial" w:hAnsi="Arial" w:cs="Arial"/>
          <w:spacing w:val="-10"/>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gastos:</w:t>
      </w:r>
      <w:r w:rsidRPr="00906633">
        <w:rPr>
          <w:rFonts w:ascii="Arial" w:hAnsi="Arial" w:cs="Arial"/>
          <w:spacing w:val="-10"/>
          <w:sz w:val="24"/>
          <w:szCs w:val="24"/>
        </w:rPr>
        <w:t xml:space="preserve"> </w:t>
      </w:r>
      <w:r w:rsidRPr="00906633">
        <w:rPr>
          <w:rFonts w:ascii="Arial" w:hAnsi="Arial" w:cs="Arial"/>
          <w:sz w:val="24"/>
          <w:szCs w:val="24"/>
        </w:rPr>
        <w:t>$788.267,20</w:t>
      </w:r>
      <w:r w:rsidRPr="00906633">
        <w:rPr>
          <w:rFonts w:ascii="Arial" w:hAnsi="Arial" w:cs="Arial"/>
          <w:spacing w:val="-10"/>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Por otro lado, se presentó una disminución del 45,24% en los ingresos, por -$893.869,90 millones (Cuadro 2-8):</w:t>
      </w:r>
    </w:p>
    <w:p w14:paraId="0825A2C5" w14:textId="77777777" w:rsidR="001D2CE7" w:rsidRPr="00906633" w:rsidRDefault="001D2CE7">
      <w:pPr>
        <w:pStyle w:val="Textoindependiente"/>
        <w:spacing w:before="44"/>
        <w:ind w:left="0"/>
        <w:jc w:val="left"/>
        <w:rPr>
          <w:sz w:val="20"/>
        </w:rPr>
      </w:pPr>
    </w:p>
    <w:p w14:paraId="26E21E6F" w14:textId="77777777" w:rsidR="001D2CE7" w:rsidRPr="00906633" w:rsidRDefault="00137D9D">
      <w:pPr>
        <w:ind w:left="2477"/>
        <w:rPr>
          <w:i/>
          <w:sz w:val="20"/>
        </w:rPr>
      </w:pPr>
      <w:r w:rsidRPr="00906633">
        <w:rPr>
          <w:i/>
          <w:noProof/>
          <w:sz w:val="20"/>
          <w:lang w:val="es-CO" w:eastAsia="es-CO"/>
        </w:rPr>
        <mc:AlternateContent>
          <mc:Choice Requires="wpg">
            <w:drawing>
              <wp:anchor distT="0" distB="0" distL="0" distR="0" simplePos="0" relativeHeight="487601152" behindDoc="1" locked="0" layoutInCell="1" allowOverlap="1" wp14:anchorId="04AB0A37" wp14:editId="30B38466">
                <wp:simplePos x="0" y="0"/>
                <wp:positionH relativeFrom="page">
                  <wp:posOffset>1423799</wp:posOffset>
                </wp:positionH>
                <wp:positionV relativeFrom="paragraph">
                  <wp:posOffset>180363</wp:posOffset>
                </wp:positionV>
                <wp:extent cx="4892675" cy="570865"/>
                <wp:effectExtent l="0" t="0" r="0" b="0"/>
                <wp:wrapTopAndBottom/>
                <wp:docPr id="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570865"/>
                          <a:chOff x="0" y="0"/>
                          <a:chExt cx="4892675" cy="570865"/>
                        </a:xfrm>
                      </wpg:grpSpPr>
                      <wps:wsp>
                        <wps:cNvPr id="22" name="Graphic 154"/>
                        <wps:cNvSpPr/>
                        <wps:spPr>
                          <a:xfrm>
                            <a:off x="0" y="0"/>
                            <a:ext cx="4892675" cy="570865"/>
                          </a:xfrm>
                          <a:custGeom>
                            <a:avLst/>
                            <a:gdLst/>
                            <a:ahLst/>
                            <a:cxnLst/>
                            <a:rect l="l" t="t" r="r" b="b"/>
                            <a:pathLst>
                              <a:path w="4892675" h="570865">
                                <a:moveTo>
                                  <a:pt x="4739995"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4739995" y="570611"/>
                                </a:lnTo>
                                <a:lnTo>
                                  <a:pt x="4788168" y="562841"/>
                                </a:lnTo>
                                <a:lnTo>
                                  <a:pt x="4830004" y="541205"/>
                                </a:lnTo>
                                <a:lnTo>
                                  <a:pt x="4862993" y="508214"/>
                                </a:lnTo>
                                <a:lnTo>
                                  <a:pt x="4884626" y="466379"/>
                                </a:lnTo>
                                <a:lnTo>
                                  <a:pt x="4892395" y="418211"/>
                                </a:lnTo>
                                <a:lnTo>
                                  <a:pt x="4892395" y="152400"/>
                                </a:lnTo>
                                <a:lnTo>
                                  <a:pt x="4884626" y="104231"/>
                                </a:lnTo>
                                <a:lnTo>
                                  <a:pt x="4862993" y="62396"/>
                                </a:lnTo>
                                <a:lnTo>
                                  <a:pt x="4830004" y="29405"/>
                                </a:lnTo>
                                <a:lnTo>
                                  <a:pt x="4788168" y="7769"/>
                                </a:lnTo>
                                <a:lnTo>
                                  <a:pt x="4739995" y="0"/>
                                </a:lnTo>
                                <a:close/>
                              </a:path>
                            </a:pathLst>
                          </a:custGeom>
                          <a:solidFill>
                            <a:srgbClr val="25408F"/>
                          </a:solidFill>
                        </wps:spPr>
                        <wps:bodyPr wrap="square" lIns="0" tIns="0" rIns="0" bIns="0" rtlCol="0">
                          <a:prstTxWarp prst="textNoShape">
                            <a:avLst/>
                          </a:prstTxWarp>
                          <a:noAutofit/>
                        </wps:bodyPr>
                      </wps:wsp>
                      <wps:wsp>
                        <wps:cNvPr id="23" name="Textbox 155"/>
                        <wps:cNvSpPr txBox="1"/>
                        <wps:spPr>
                          <a:xfrm>
                            <a:off x="0" y="0"/>
                            <a:ext cx="4892675" cy="570865"/>
                          </a:xfrm>
                          <a:prstGeom prst="rect">
                            <a:avLst/>
                          </a:prstGeom>
                        </wps:spPr>
                        <wps:txbx>
                          <w:txbxContent>
                            <w:p w14:paraId="16FF568A" w14:textId="77777777" w:rsidR="003B12B4" w:rsidRDefault="003B12B4">
                              <w:pPr>
                                <w:spacing w:before="71"/>
                                <w:ind w:left="1737" w:right="1757"/>
                                <w:jc w:val="center"/>
                                <w:rPr>
                                  <w:rFonts w:ascii="Arial" w:hAnsi="Arial"/>
                                  <w:b/>
                                  <w:sz w:val="16"/>
                                </w:rPr>
                              </w:pPr>
                              <w:r>
                                <w:rPr>
                                  <w:rFonts w:ascii="Arial" w:hAnsi="Arial"/>
                                  <w:b/>
                                  <w:color w:val="FFFFFF"/>
                                  <w:sz w:val="16"/>
                                </w:rPr>
                                <w:t>Evolución</w:t>
                              </w:r>
                              <w:r>
                                <w:rPr>
                                  <w:rFonts w:ascii="Arial" w:hAnsi="Arial"/>
                                  <w:b/>
                                  <w:color w:val="FFFFFF"/>
                                  <w:spacing w:val="9"/>
                                  <w:sz w:val="16"/>
                                </w:rPr>
                                <w:t xml:space="preserve"> </w:t>
                              </w:r>
                              <w:r>
                                <w:rPr>
                                  <w:rFonts w:ascii="Arial" w:hAnsi="Arial"/>
                                  <w:b/>
                                  <w:color w:val="FFFFFF"/>
                                  <w:sz w:val="16"/>
                                </w:rPr>
                                <w:t>saldos</w:t>
                              </w:r>
                              <w:r>
                                <w:rPr>
                                  <w:rFonts w:ascii="Arial" w:hAnsi="Arial"/>
                                  <w:b/>
                                  <w:color w:val="FFFFFF"/>
                                  <w:spacing w:val="9"/>
                                  <w:sz w:val="16"/>
                                </w:rPr>
                                <w:t xml:space="preserve"> </w:t>
                              </w:r>
                              <w:r>
                                <w:rPr>
                                  <w:rFonts w:ascii="Arial" w:hAnsi="Arial"/>
                                  <w:b/>
                                  <w:color w:val="FFFFFF"/>
                                  <w:sz w:val="16"/>
                                </w:rPr>
                                <w:t>por</w:t>
                              </w:r>
                              <w:r>
                                <w:rPr>
                                  <w:rFonts w:ascii="Arial" w:hAnsi="Arial"/>
                                  <w:b/>
                                  <w:color w:val="FFFFFF"/>
                                  <w:spacing w:val="10"/>
                                  <w:sz w:val="16"/>
                                </w:rPr>
                                <w:t xml:space="preserve"> </w:t>
                              </w:r>
                              <w:r>
                                <w:rPr>
                                  <w:rFonts w:ascii="Arial" w:hAnsi="Arial"/>
                                  <w:b/>
                                  <w:color w:val="FFFFFF"/>
                                  <w:spacing w:val="-2"/>
                                  <w:sz w:val="16"/>
                                </w:rPr>
                                <w:t>conciliar</w:t>
                              </w:r>
                            </w:p>
                            <w:p w14:paraId="5CA7A0A8" w14:textId="77777777" w:rsidR="003B12B4" w:rsidRDefault="003B12B4">
                              <w:pPr>
                                <w:spacing w:before="8" w:line="249" w:lineRule="auto"/>
                                <w:ind w:left="1888" w:right="1909"/>
                                <w:jc w:val="center"/>
                                <w:rPr>
                                  <w:rFonts w:ascii="Arial" w:hAnsi="Arial"/>
                                  <w:b/>
                                  <w:sz w:val="16"/>
                                </w:rPr>
                              </w:pPr>
                              <w:r>
                                <w:rPr>
                                  <w:rFonts w:ascii="Arial" w:hAnsi="Arial"/>
                                  <w:b/>
                                  <w:color w:val="FFFFFF"/>
                                  <w:sz w:val="16"/>
                                </w:rPr>
                                <w:t>Sin saldos método de medición de inversiones Nivel Nacional</w:t>
                              </w:r>
                            </w:p>
                            <w:p w14:paraId="25CB3389" w14:textId="77777777" w:rsidR="003B12B4" w:rsidRDefault="003B12B4">
                              <w:pPr>
                                <w:spacing w:before="1"/>
                                <w:ind w:left="1737" w:right="1757"/>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04AB0A37" id="Group 153" o:spid="_x0000_s1079" style="position:absolute;left:0;text-align:left;margin-left:112.1pt;margin-top:14.2pt;width:385.25pt;height:44.95pt;z-index:-15715328;mso-wrap-distance-left:0;mso-wrap-distance-right:0;mso-position-horizontal-relative:page" coordsize="48926,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">
                <v:shape id="Graphic 154" o:spid="_x0000_s1080" style="position:absolute;width:48926;height:5708;visibility:visible;mso-wrap-style:square;v-text-anchor:top" coordsize="4892675,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" path="m4739995,l152400,,104231,7769,62396,29405,29405,62396,7769,104231,,152400,,418211r7769,48168l29405,508214r32991,32991l104231,562841r48169,7770l4739995,570611r48173,-7770l4830004,541205r32989,-32991l4884626,466379r7769,-48168l4892395,152400r-7769,-48169l4862993,62396,4830004,29405,4788168,7769,4739995,xe" fillcolor="#25408f" stroked="f">
                  <v:path arrowok="t"/>
                </v:shape>
                <v:shape id="Textbox 155" o:spid="_x0000_s1081" type="#_x0000_t202" style="position:absolute;width:4892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6FF568A" w14:textId="77777777" w:rsidR="003B12B4" w:rsidRDefault="003B12B4">
                        <w:pPr>
                          <w:spacing w:before="71"/>
                          <w:ind w:left="1737" w:right="1757"/>
                          <w:jc w:val="center"/>
                          <w:rPr>
                            <w:rFonts w:ascii="Arial" w:hAnsi="Arial"/>
                            <w:b/>
                            <w:sz w:val="16"/>
                          </w:rPr>
                        </w:pPr>
                        <w:r>
                          <w:rPr>
                            <w:rFonts w:ascii="Arial" w:hAnsi="Arial"/>
                            <w:b/>
                            <w:color w:val="FFFFFF"/>
                            <w:sz w:val="16"/>
                          </w:rPr>
                          <w:t>Evolución</w:t>
                        </w:r>
                        <w:r>
                          <w:rPr>
                            <w:rFonts w:ascii="Arial" w:hAnsi="Arial"/>
                            <w:b/>
                            <w:color w:val="FFFFFF"/>
                            <w:spacing w:val="9"/>
                            <w:sz w:val="16"/>
                          </w:rPr>
                          <w:t xml:space="preserve"> </w:t>
                        </w:r>
                        <w:r>
                          <w:rPr>
                            <w:rFonts w:ascii="Arial" w:hAnsi="Arial"/>
                            <w:b/>
                            <w:color w:val="FFFFFF"/>
                            <w:sz w:val="16"/>
                          </w:rPr>
                          <w:t>saldos</w:t>
                        </w:r>
                        <w:r>
                          <w:rPr>
                            <w:rFonts w:ascii="Arial" w:hAnsi="Arial"/>
                            <w:b/>
                            <w:color w:val="FFFFFF"/>
                            <w:spacing w:val="9"/>
                            <w:sz w:val="16"/>
                          </w:rPr>
                          <w:t xml:space="preserve"> </w:t>
                        </w:r>
                        <w:r>
                          <w:rPr>
                            <w:rFonts w:ascii="Arial" w:hAnsi="Arial"/>
                            <w:b/>
                            <w:color w:val="FFFFFF"/>
                            <w:sz w:val="16"/>
                          </w:rPr>
                          <w:t>por</w:t>
                        </w:r>
                        <w:r>
                          <w:rPr>
                            <w:rFonts w:ascii="Arial" w:hAnsi="Arial"/>
                            <w:b/>
                            <w:color w:val="FFFFFF"/>
                            <w:spacing w:val="10"/>
                            <w:sz w:val="16"/>
                          </w:rPr>
                          <w:t xml:space="preserve"> </w:t>
                        </w:r>
                        <w:r>
                          <w:rPr>
                            <w:rFonts w:ascii="Arial" w:hAnsi="Arial"/>
                            <w:b/>
                            <w:color w:val="FFFFFF"/>
                            <w:spacing w:val="-2"/>
                            <w:sz w:val="16"/>
                          </w:rPr>
                          <w:t>conciliar</w:t>
                        </w:r>
                      </w:p>
                      <w:p w14:paraId="5CA7A0A8" w14:textId="77777777" w:rsidR="003B12B4" w:rsidRDefault="003B12B4">
                        <w:pPr>
                          <w:spacing w:before="8" w:line="249" w:lineRule="auto"/>
                          <w:ind w:left="1888" w:right="1909"/>
                          <w:jc w:val="center"/>
                          <w:rPr>
                            <w:rFonts w:ascii="Arial" w:hAnsi="Arial"/>
                            <w:b/>
                            <w:sz w:val="16"/>
                          </w:rPr>
                        </w:pPr>
                        <w:r>
                          <w:rPr>
                            <w:rFonts w:ascii="Arial" w:hAnsi="Arial"/>
                            <w:b/>
                            <w:color w:val="FFFFFF"/>
                            <w:sz w:val="16"/>
                          </w:rPr>
                          <w:t>Sin saldos método de medición de inversiones Nivel Nacional</w:t>
                        </w:r>
                      </w:p>
                      <w:p w14:paraId="25CB3389" w14:textId="77777777" w:rsidR="003B12B4" w:rsidRDefault="003B12B4">
                        <w:pPr>
                          <w:spacing w:before="1"/>
                          <w:ind w:left="1737" w:right="1757"/>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r w:rsidRPr="00906633">
        <w:rPr>
          <w:i/>
          <w:sz w:val="20"/>
        </w:rPr>
        <w:t>Cuadro 2-</w:t>
      </w:r>
      <w:r w:rsidRPr="00906633">
        <w:rPr>
          <w:i/>
          <w:spacing w:val="-10"/>
          <w:sz w:val="20"/>
        </w:rPr>
        <w:t>8</w:t>
      </w:r>
    </w:p>
    <w:p w14:paraId="4BB64B03" w14:textId="77777777" w:rsidR="001D2CE7" w:rsidRPr="00906633" w:rsidRDefault="001D2CE7">
      <w:pPr>
        <w:pStyle w:val="Textoindependiente"/>
        <w:spacing w:before="10"/>
        <w:ind w:left="0"/>
        <w:jc w:val="left"/>
        <w:rPr>
          <w:i/>
          <w:sz w:val="5"/>
        </w:rPr>
      </w:pPr>
    </w:p>
    <w:tbl>
      <w:tblPr>
        <w:tblStyle w:val="TableNormal"/>
        <w:tblW w:w="0" w:type="auto"/>
        <w:jc w:val="center"/>
        <w:tblLayout w:type="fixed"/>
        <w:tblLook w:val="01E0" w:firstRow="1" w:lastRow="1" w:firstColumn="1" w:lastColumn="1" w:noHBand="0" w:noVBand="0"/>
      </w:tblPr>
      <w:tblGrid>
        <w:gridCol w:w="920"/>
        <w:gridCol w:w="1307"/>
        <w:gridCol w:w="1089"/>
        <w:gridCol w:w="1106"/>
        <w:gridCol w:w="1138"/>
        <w:gridCol w:w="1169"/>
        <w:gridCol w:w="988"/>
      </w:tblGrid>
      <w:tr w:rsidR="001D2CE7" w:rsidRPr="00906633" w14:paraId="0D45779E" w14:textId="77777777" w:rsidTr="00FD1677">
        <w:trPr>
          <w:trHeight w:val="193"/>
          <w:jc w:val="center"/>
        </w:trPr>
        <w:tc>
          <w:tcPr>
            <w:tcW w:w="920" w:type="dxa"/>
            <w:tcBorders>
              <w:top w:val="single" w:sz="4" w:space="0" w:color="25408F"/>
            </w:tcBorders>
          </w:tcPr>
          <w:p w14:paraId="2B687EE5" w14:textId="77777777" w:rsidR="001D2CE7" w:rsidRPr="00906633" w:rsidRDefault="001D2CE7">
            <w:pPr>
              <w:pStyle w:val="TableParagraph"/>
              <w:spacing w:before="0"/>
              <w:jc w:val="left"/>
              <w:rPr>
                <w:rFonts w:ascii="Times New Roman"/>
                <w:sz w:val="12"/>
              </w:rPr>
            </w:pPr>
          </w:p>
        </w:tc>
        <w:tc>
          <w:tcPr>
            <w:tcW w:w="1307" w:type="dxa"/>
            <w:tcBorders>
              <w:top w:val="single" w:sz="4" w:space="0" w:color="25408F"/>
            </w:tcBorders>
          </w:tcPr>
          <w:p w14:paraId="62D8D1A2" w14:textId="77777777" w:rsidR="001D2CE7" w:rsidRPr="00906633" w:rsidRDefault="001D2CE7">
            <w:pPr>
              <w:pStyle w:val="TableParagraph"/>
              <w:spacing w:before="0"/>
              <w:jc w:val="left"/>
              <w:rPr>
                <w:rFonts w:ascii="Times New Roman"/>
                <w:sz w:val="12"/>
              </w:rPr>
            </w:pPr>
          </w:p>
        </w:tc>
        <w:tc>
          <w:tcPr>
            <w:tcW w:w="1089" w:type="dxa"/>
            <w:tcBorders>
              <w:top w:val="single" w:sz="4" w:space="0" w:color="25408F"/>
            </w:tcBorders>
          </w:tcPr>
          <w:p w14:paraId="32EF27C4" w14:textId="77777777" w:rsidR="001D2CE7" w:rsidRPr="00906633" w:rsidRDefault="001D2CE7">
            <w:pPr>
              <w:pStyle w:val="TableParagraph"/>
              <w:spacing w:before="0"/>
              <w:jc w:val="left"/>
              <w:rPr>
                <w:rFonts w:ascii="Times New Roman"/>
                <w:sz w:val="12"/>
              </w:rPr>
            </w:pPr>
          </w:p>
        </w:tc>
        <w:tc>
          <w:tcPr>
            <w:tcW w:w="1106" w:type="dxa"/>
            <w:tcBorders>
              <w:top w:val="single" w:sz="4" w:space="0" w:color="25408F"/>
            </w:tcBorders>
          </w:tcPr>
          <w:p w14:paraId="1BD563F8" w14:textId="77777777" w:rsidR="001D2CE7" w:rsidRPr="00906633" w:rsidRDefault="001D2CE7">
            <w:pPr>
              <w:pStyle w:val="TableParagraph"/>
              <w:spacing w:before="0"/>
              <w:jc w:val="left"/>
              <w:rPr>
                <w:rFonts w:ascii="Times New Roman"/>
                <w:sz w:val="12"/>
              </w:rPr>
            </w:pPr>
          </w:p>
        </w:tc>
        <w:tc>
          <w:tcPr>
            <w:tcW w:w="1138" w:type="dxa"/>
            <w:tcBorders>
              <w:top w:val="single" w:sz="4" w:space="0" w:color="25408F"/>
            </w:tcBorders>
          </w:tcPr>
          <w:p w14:paraId="6468EBCC" w14:textId="77777777" w:rsidR="001D2CE7" w:rsidRPr="00906633" w:rsidRDefault="001D2CE7">
            <w:pPr>
              <w:pStyle w:val="TableParagraph"/>
              <w:spacing w:before="0"/>
              <w:jc w:val="left"/>
              <w:rPr>
                <w:rFonts w:ascii="Times New Roman"/>
                <w:sz w:val="12"/>
              </w:rPr>
            </w:pPr>
          </w:p>
        </w:tc>
        <w:tc>
          <w:tcPr>
            <w:tcW w:w="2157" w:type="dxa"/>
            <w:gridSpan w:val="2"/>
            <w:tcBorders>
              <w:top w:val="single" w:sz="4" w:space="0" w:color="25408F"/>
            </w:tcBorders>
          </w:tcPr>
          <w:p w14:paraId="282ACE9F" w14:textId="77777777" w:rsidR="001D2CE7" w:rsidRPr="00906633" w:rsidRDefault="00137D9D">
            <w:pPr>
              <w:pStyle w:val="TableParagraph"/>
              <w:spacing w:before="45" w:line="128" w:lineRule="exact"/>
              <w:ind w:left="347"/>
              <w:jc w:val="left"/>
              <w:rPr>
                <w:b/>
                <w:sz w:val="14"/>
              </w:rPr>
            </w:pPr>
            <w:r w:rsidRPr="00906633">
              <w:rPr>
                <w:b/>
                <w:sz w:val="14"/>
              </w:rPr>
              <w:t>Variación</w:t>
            </w:r>
            <w:r w:rsidRPr="00906633">
              <w:rPr>
                <w:b/>
                <w:spacing w:val="70"/>
                <w:sz w:val="14"/>
              </w:rPr>
              <w:t xml:space="preserve"> </w:t>
            </w:r>
            <w:r w:rsidRPr="00906633">
              <w:rPr>
                <w:b/>
                <w:sz w:val="14"/>
              </w:rPr>
              <w:t>2024-</w:t>
            </w:r>
            <w:r w:rsidRPr="00906633">
              <w:rPr>
                <w:b/>
                <w:spacing w:val="-4"/>
                <w:sz w:val="14"/>
              </w:rPr>
              <w:t>2023</w:t>
            </w:r>
          </w:p>
        </w:tc>
      </w:tr>
      <w:tr w:rsidR="001D2CE7" w:rsidRPr="00906633" w14:paraId="717A2B15" w14:textId="77777777" w:rsidTr="00FD1677">
        <w:trPr>
          <w:trHeight w:val="130"/>
          <w:jc w:val="center"/>
        </w:trPr>
        <w:tc>
          <w:tcPr>
            <w:tcW w:w="920" w:type="dxa"/>
          </w:tcPr>
          <w:p w14:paraId="3D0A914F" w14:textId="77777777" w:rsidR="001D2CE7" w:rsidRPr="00906633" w:rsidRDefault="001D2CE7">
            <w:pPr>
              <w:pStyle w:val="TableParagraph"/>
              <w:spacing w:before="0"/>
              <w:jc w:val="left"/>
              <w:rPr>
                <w:rFonts w:ascii="Times New Roman"/>
                <w:sz w:val="6"/>
              </w:rPr>
            </w:pPr>
          </w:p>
        </w:tc>
        <w:tc>
          <w:tcPr>
            <w:tcW w:w="1307" w:type="dxa"/>
          </w:tcPr>
          <w:p w14:paraId="59756448" w14:textId="77777777" w:rsidR="001D2CE7" w:rsidRPr="00906633" w:rsidRDefault="00137D9D">
            <w:pPr>
              <w:pStyle w:val="TableParagraph"/>
              <w:spacing w:before="0" w:line="111" w:lineRule="exact"/>
              <w:ind w:left="576"/>
              <w:jc w:val="left"/>
              <w:rPr>
                <w:b/>
                <w:sz w:val="14"/>
              </w:rPr>
            </w:pPr>
            <w:r w:rsidRPr="00906633">
              <w:rPr>
                <w:b/>
                <w:spacing w:val="-4"/>
                <w:sz w:val="14"/>
              </w:rPr>
              <w:t>2021</w:t>
            </w:r>
          </w:p>
        </w:tc>
        <w:tc>
          <w:tcPr>
            <w:tcW w:w="1089" w:type="dxa"/>
          </w:tcPr>
          <w:p w14:paraId="0794FD2B" w14:textId="77777777" w:rsidR="001D2CE7" w:rsidRPr="00906633" w:rsidRDefault="00137D9D">
            <w:pPr>
              <w:pStyle w:val="TableParagraph"/>
              <w:spacing w:before="0" w:line="111" w:lineRule="exact"/>
              <w:ind w:right="25"/>
              <w:jc w:val="center"/>
              <w:rPr>
                <w:b/>
                <w:sz w:val="14"/>
              </w:rPr>
            </w:pPr>
            <w:r w:rsidRPr="00906633">
              <w:rPr>
                <w:b/>
                <w:spacing w:val="-4"/>
                <w:sz w:val="14"/>
              </w:rPr>
              <w:t>2022</w:t>
            </w:r>
          </w:p>
        </w:tc>
        <w:tc>
          <w:tcPr>
            <w:tcW w:w="1106" w:type="dxa"/>
          </w:tcPr>
          <w:p w14:paraId="79C11A62" w14:textId="77777777" w:rsidR="001D2CE7" w:rsidRPr="00906633" w:rsidRDefault="00137D9D">
            <w:pPr>
              <w:pStyle w:val="TableParagraph"/>
              <w:spacing w:before="0" w:line="111" w:lineRule="exact"/>
              <w:ind w:left="64" w:right="78"/>
              <w:jc w:val="center"/>
              <w:rPr>
                <w:b/>
                <w:sz w:val="14"/>
              </w:rPr>
            </w:pPr>
            <w:r w:rsidRPr="00906633">
              <w:rPr>
                <w:b/>
                <w:spacing w:val="-4"/>
                <w:sz w:val="14"/>
              </w:rPr>
              <w:t>2023</w:t>
            </w:r>
          </w:p>
        </w:tc>
        <w:tc>
          <w:tcPr>
            <w:tcW w:w="2307" w:type="dxa"/>
            <w:gridSpan w:val="2"/>
          </w:tcPr>
          <w:p w14:paraId="001E118C" w14:textId="77777777" w:rsidR="001D2CE7" w:rsidRPr="00906633" w:rsidRDefault="00137D9D">
            <w:pPr>
              <w:pStyle w:val="TableParagraph"/>
              <w:spacing w:before="0" w:line="111" w:lineRule="exact"/>
              <w:ind w:left="381"/>
              <w:jc w:val="left"/>
              <w:rPr>
                <w:b/>
                <w:sz w:val="14"/>
              </w:rPr>
            </w:pPr>
            <w:r w:rsidRPr="00906633">
              <w:rPr>
                <w:b/>
                <w:spacing w:val="-4"/>
                <w:sz w:val="14"/>
              </w:rPr>
              <w:t>2024</w:t>
            </w:r>
          </w:p>
        </w:tc>
        <w:tc>
          <w:tcPr>
            <w:tcW w:w="988" w:type="dxa"/>
          </w:tcPr>
          <w:p w14:paraId="1C93E9B9" w14:textId="77777777" w:rsidR="001D2CE7" w:rsidRPr="00906633" w:rsidRDefault="001D2CE7">
            <w:pPr>
              <w:pStyle w:val="TableParagraph"/>
              <w:spacing w:before="0"/>
              <w:jc w:val="left"/>
              <w:rPr>
                <w:rFonts w:ascii="Times New Roman"/>
                <w:sz w:val="6"/>
              </w:rPr>
            </w:pPr>
          </w:p>
        </w:tc>
      </w:tr>
      <w:tr w:rsidR="001D2CE7" w:rsidRPr="00906633" w14:paraId="73D38D3E" w14:textId="77777777" w:rsidTr="00FD1677">
        <w:trPr>
          <w:trHeight w:val="189"/>
          <w:jc w:val="center"/>
        </w:trPr>
        <w:tc>
          <w:tcPr>
            <w:tcW w:w="920" w:type="dxa"/>
            <w:tcBorders>
              <w:bottom w:val="single" w:sz="4" w:space="0" w:color="25408F"/>
            </w:tcBorders>
          </w:tcPr>
          <w:p w14:paraId="76D3BACA" w14:textId="77777777" w:rsidR="001D2CE7" w:rsidRPr="00906633" w:rsidRDefault="001D2CE7">
            <w:pPr>
              <w:pStyle w:val="TableParagraph"/>
              <w:spacing w:before="0"/>
              <w:jc w:val="left"/>
              <w:rPr>
                <w:rFonts w:ascii="Times New Roman"/>
                <w:sz w:val="12"/>
              </w:rPr>
            </w:pPr>
          </w:p>
        </w:tc>
        <w:tc>
          <w:tcPr>
            <w:tcW w:w="1307" w:type="dxa"/>
            <w:tcBorders>
              <w:bottom w:val="single" w:sz="4" w:space="0" w:color="25408F"/>
            </w:tcBorders>
          </w:tcPr>
          <w:p w14:paraId="33B1C275" w14:textId="77777777" w:rsidR="001D2CE7" w:rsidRPr="00906633" w:rsidRDefault="001D2CE7">
            <w:pPr>
              <w:pStyle w:val="TableParagraph"/>
              <w:spacing w:before="0"/>
              <w:jc w:val="left"/>
              <w:rPr>
                <w:rFonts w:ascii="Times New Roman"/>
                <w:sz w:val="12"/>
              </w:rPr>
            </w:pPr>
          </w:p>
        </w:tc>
        <w:tc>
          <w:tcPr>
            <w:tcW w:w="1089" w:type="dxa"/>
            <w:tcBorders>
              <w:bottom w:val="single" w:sz="4" w:space="0" w:color="25408F"/>
            </w:tcBorders>
          </w:tcPr>
          <w:p w14:paraId="457DCBB5" w14:textId="77777777" w:rsidR="001D2CE7" w:rsidRPr="00906633" w:rsidRDefault="001D2CE7">
            <w:pPr>
              <w:pStyle w:val="TableParagraph"/>
              <w:spacing w:before="0"/>
              <w:jc w:val="left"/>
              <w:rPr>
                <w:rFonts w:ascii="Times New Roman"/>
                <w:sz w:val="12"/>
              </w:rPr>
            </w:pPr>
          </w:p>
        </w:tc>
        <w:tc>
          <w:tcPr>
            <w:tcW w:w="1106" w:type="dxa"/>
            <w:tcBorders>
              <w:bottom w:val="single" w:sz="4" w:space="0" w:color="25408F"/>
            </w:tcBorders>
          </w:tcPr>
          <w:p w14:paraId="05FCCA5B" w14:textId="77777777" w:rsidR="001D2CE7" w:rsidRPr="00906633" w:rsidRDefault="001D2CE7">
            <w:pPr>
              <w:pStyle w:val="TableParagraph"/>
              <w:spacing w:before="0"/>
              <w:jc w:val="left"/>
              <w:rPr>
                <w:rFonts w:ascii="Times New Roman"/>
                <w:sz w:val="12"/>
              </w:rPr>
            </w:pPr>
          </w:p>
        </w:tc>
        <w:tc>
          <w:tcPr>
            <w:tcW w:w="1138" w:type="dxa"/>
            <w:tcBorders>
              <w:bottom w:val="single" w:sz="4" w:space="0" w:color="25408F"/>
            </w:tcBorders>
          </w:tcPr>
          <w:p w14:paraId="4DEBB23D" w14:textId="77777777" w:rsidR="001D2CE7" w:rsidRPr="00906633" w:rsidRDefault="001D2CE7">
            <w:pPr>
              <w:pStyle w:val="TableParagraph"/>
              <w:spacing w:before="0"/>
              <w:jc w:val="left"/>
              <w:rPr>
                <w:rFonts w:ascii="Times New Roman"/>
                <w:sz w:val="12"/>
              </w:rPr>
            </w:pPr>
          </w:p>
        </w:tc>
        <w:tc>
          <w:tcPr>
            <w:tcW w:w="1169" w:type="dxa"/>
            <w:tcBorders>
              <w:bottom w:val="single" w:sz="4" w:space="0" w:color="25408F"/>
            </w:tcBorders>
          </w:tcPr>
          <w:p w14:paraId="6621BC4E" w14:textId="77777777" w:rsidR="001D2CE7" w:rsidRPr="00906633" w:rsidRDefault="00137D9D">
            <w:pPr>
              <w:pStyle w:val="TableParagraph"/>
              <w:spacing w:before="0" w:line="144" w:lineRule="exact"/>
              <w:ind w:left="328"/>
              <w:jc w:val="left"/>
              <w:rPr>
                <w:b/>
                <w:sz w:val="14"/>
              </w:rPr>
            </w:pPr>
            <w:r w:rsidRPr="00906633">
              <w:rPr>
                <w:b/>
                <w:spacing w:val="-2"/>
                <w:sz w:val="14"/>
              </w:rPr>
              <w:t>Valor</w:t>
            </w:r>
          </w:p>
        </w:tc>
        <w:tc>
          <w:tcPr>
            <w:tcW w:w="988" w:type="dxa"/>
            <w:tcBorders>
              <w:bottom w:val="single" w:sz="4" w:space="0" w:color="25408F"/>
            </w:tcBorders>
          </w:tcPr>
          <w:p w14:paraId="3741D6A0" w14:textId="77777777" w:rsidR="001D2CE7" w:rsidRPr="00906633" w:rsidRDefault="00137D9D">
            <w:pPr>
              <w:pStyle w:val="TableParagraph"/>
              <w:spacing w:before="0" w:line="144" w:lineRule="exact"/>
              <w:ind w:left="1" w:right="104"/>
              <w:jc w:val="center"/>
              <w:rPr>
                <w:b/>
                <w:sz w:val="14"/>
              </w:rPr>
            </w:pPr>
            <w:r w:rsidRPr="00906633">
              <w:rPr>
                <w:b/>
                <w:spacing w:val="-10"/>
                <w:sz w:val="14"/>
              </w:rPr>
              <w:t>%</w:t>
            </w:r>
          </w:p>
        </w:tc>
      </w:tr>
      <w:tr w:rsidR="001D2CE7" w:rsidRPr="00906633" w14:paraId="5EEBE5BF" w14:textId="77777777" w:rsidTr="00FD1677">
        <w:trPr>
          <w:trHeight w:val="254"/>
          <w:jc w:val="center"/>
        </w:trPr>
        <w:tc>
          <w:tcPr>
            <w:tcW w:w="920" w:type="dxa"/>
            <w:tcBorders>
              <w:top w:val="single" w:sz="4" w:space="0" w:color="25408F"/>
              <w:bottom w:val="single" w:sz="2" w:space="0" w:color="25408F"/>
            </w:tcBorders>
          </w:tcPr>
          <w:p w14:paraId="15DE6A8E" w14:textId="77777777" w:rsidR="001D2CE7" w:rsidRPr="00906633" w:rsidRDefault="00137D9D">
            <w:pPr>
              <w:pStyle w:val="TableParagraph"/>
              <w:spacing w:before="45"/>
              <w:ind w:left="80"/>
              <w:jc w:val="left"/>
              <w:rPr>
                <w:sz w:val="14"/>
              </w:rPr>
            </w:pPr>
            <w:r w:rsidRPr="00906633">
              <w:rPr>
                <w:spacing w:val="-2"/>
                <w:sz w:val="14"/>
              </w:rPr>
              <w:t>Activos</w:t>
            </w:r>
          </w:p>
        </w:tc>
        <w:tc>
          <w:tcPr>
            <w:tcW w:w="1307" w:type="dxa"/>
            <w:tcBorders>
              <w:top w:val="single" w:sz="4" w:space="0" w:color="25408F"/>
              <w:bottom w:val="single" w:sz="2" w:space="0" w:color="25408F"/>
            </w:tcBorders>
          </w:tcPr>
          <w:p w14:paraId="10AA73C6" w14:textId="77777777" w:rsidR="001D2CE7" w:rsidRPr="00906633" w:rsidRDefault="00137D9D">
            <w:pPr>
              <w:pStyle w:val="TableParagraph"/>
              <w:spacing w:before="45"/>
              <w:ind w:right="98"/>
              <w:rPr>
                <w:sz w:val="14"/>
              </w:rPr>
            </w:pPr>
            <w:r w:rsidRPr="00906633">
              <w:rPr>
                <w:spacing w:val="-2"/>
                <w:sz w:val="14"/>
              </w:rPr>
              <w:t>5.473.692,85</w:t>
            </w:r>
          </w:p>
        </w:tc>
        <w:tc>
          <w:tcPr>
            <w:tcW w:w="1089" w:type="dxa"/>
            <w:tcBorders>
              <w:top w:val="single" w:sz="4" w:space="0" w:color="25408F"/>
              <w:bottom w:val="single" w:sz="2" w:space="0" w:color="25408F"/>
            </w:tcBorders>
          </w:tcPr>
          <w:p w14:paraId="76283085" w14:textId="77777777" w:rsidR="001D2CE7" w:rsidRPr="00906633" w:rsidRDefault="00137D9D">
            <w:pPr>
              <w:pStyle w:val="TableParagraph"/>
              <w:spacing w:before="45"/>
              <w:ind w:right="84"/>
              <w:rPr>
                <w:sz w:val="14"/>
              </w:rPr>
            </w:pPr>
            <w:r w:rsidRPr="00906633">
              <w:rPr>
                <w:spacing w:val="-2"/>
                <w:sz w:val="14"/>
              </w:rPr>
              <w:t>14.001.401,74</w:t>
            </w:r>
          </w:p>
        </w:tc>
        <w:tc>
          <w:tcPr>
            <w:tcW w:w="1106" w:type="dxa"/>
            <w:tcBorders>
              <w:top w:val="single" w:sz="4" w:space="0" w:color="25408F"/>
              <w:bottom w:val="single" w:sz="2" w:space="0" w:color="25408F"/>
            </w:tcBorders>
          </w:tcPr>
          <w:p w14:paraId="7EDA43FE" w14:textId="77777777" w:rsidR="001D2CE7" w:rsidRPr="00906633" w:rsidRDefault="00137D9D">
            <w:pPr>
              <w:pStyle w:val="TableParagraph"/>
              <w:spacing w:before="45"/>
              <w:ind w:right="84"/>
              <w:rPr>
                <w:sz w:val="14"/>
              </w:rPr>
            </w:pPr>
            <w:r w:rsidRPr="00906633">
              <w:rPr>
                <w:spacing w:val="-2"/>
                <w:sz w:val="14"/>
              </w:rPr>
              <w:t>6.900.651,35</w:t>
            </w:r>
          </w:p>
        </w:tc>
        <w:tc>
          <w:tcPr>
            <w:tcW w:w="1138" w:type="dxa"/>
            <w:tcBorders>
              <w:top w:val="single" w:sz="4" w:space="0" w:color="25408F"/>
              <w:bottom w:val="single" w:sz="2" w:space="0" w:color="25408F"/>
            </w:tcBorders>
          </w:tcPr>
          <w:p w14:paraId="166F53D9" w14:textId="77777777" w:rsidR="001D2CE7" w:rsidRPr="00906633" w:rsidRDefault="00137D9D">
            <w:pPr>
              <w:pStyle w:val="TableParagraph"/>
              <w:spacing w:before="45"/>
              <w:ind w:left="76" w:right="108"/>
              <w:jc w:val="center"/>
              <w:rPr>
                <w:sz w:val="14"/>
              </w:rPr>
            </w:pPr>
            <w:r w:rsidRPr="00906633">
              <w:rPr>
                <w:spacing w:val="-2"/>
                <w:sz w:val="14"/>
              </w:rPr>
              <w:t>10.345.978,80</w:t>
            </w:r>
          </w:p>
        </w:tc>
        <w:tc>
          <w:tcPr>
            <w:tcW w:w="1169" w:type="dxa"/>
            <w:tcBorders>
              <w:top w:val="single" w:sz="4" w:space="0" w:color="25408F"/>
              <w:bottom w:val="single" w:sz="2" w:space="0" w:color="25408F"/>
            </w:tcBorders>
          </w:tcPr>
          <w:p w14:paraId="47F066F3" w14:textId="77777777" w:rsidR="001D2CE7" w:rsidRPr="00906633" w:rsidRDefault="00137D9D">
            <w:pPr>
              <w:pStyle w:val="TableParagraph"/>
              <w:spacing w:before="45"/>
              <w:ind w:right="185"/>
              <w:rPr>
                <w:sz w:val="14"/>
              </w:rPr>
            </w:pPr>
            <w:r w:rsidRPr="00906633">
              <w:rPr>
                <w:noProof/>
                <w:sz w:val="14"/>
                <w:lang w:val="es-CO" w:eastAsia="es-CO"/>
              </w:rPr>
              <mc:AlternateContent>
                <mc:Choice Requires="wpg">
                  <w:drawing>
                    <wp:anchor distT="0" distB="0" distL="0" distR="0" simplePos="0" relativeHeight="482480128" behindDoc="1" locked="0" layoutInCell="1" allowOverlap="1" wp14:anchorId="71EAFB2B" wp14:editId="5EB290B6">
                      <wp:simplePos x="0" y="0"/>
                      <wp:positionH relativeFrom="column">
                        <wp:posOffset>-30409</wp:posOffset>
                      </wp:positionH>
                      <wp:positionV relativeFrom="paragraph">
                        <wp:posOffset>-171468</wp:posOffset>
                      </wp:positionV>
                      <wp:extent cx="1401445" cy="31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1445" cy="3175"/>
                                <a:chOff x="0" y="0"/>
                                <a:chExt cx="1401445" cy="3175"/>
                              </a:xfrm>
                            </wpg:grpSpPr>
                            <wps:wsp>
                              <wps:cNvPr id="159" name="Graphic 157"/>
                              <wps:cNvSpPr/>
                              <wps:spPr>
                                <a:xfrm>
                                  <a:off x="0" y="1587"/>
                                  <a:ext cx="701040" cy="1270"/>
                                </a:xfrm>
                                <a:custGeom>
                                  <a:avLst/>
                                  <a:gdLst/>
                                  <a:ahLst/>
                                  <a:cxnLst/>
                                  <a:rect l="l" t="t" r="r" b="b"/>
                                  <a:pathLst>
                                    <a:path w="701040">
                                      <a:moveTo>
                                        <a:pt x="0" y="0"/>
                                      </a:moveTo>
                                      <a:lnTo>
                                        <a:pt x="700455" y="0"/>
                                      </a:lnTo>
                                    </a:path>
                                  </a:pathLst>
                                </a:custGeom>
                                <a:ln w="3175">
                                  <a:solidFill>
                                    <a:srgbClr val="25408F"/>
                                  </a:solidFill>
                                  <a:prstDash val="solid"/>
                                </a:ln>
                              </wps:spPr>
                              <wps:bodyPr wrap="square" lIns="0" tIns="0" rIns="0" bIns="0" rtlCol="0">
                                <a:prstTxWarp prst="textNoShape">
                                  <a:avLst/>
                                </a:prstTxWarp>
                                <a:noAutofit/>
                              </wps:bodyPr>
                            </wps:wsp>
                            <wps:wsp>
                              <wps:cNvPr id="160" name="Graphic 158"/>
                              <wps:cNvSpPr/>
                              <wps:spPr>
                                <a:xfrm>
                                  <a:off x="700457" y="1587"/>
                                  <a:ext cx="701040" cy="1270"/>
                                </a:xfrm>
                                <a:custGeom>
                                  <a:avLst/>
                                  <a:gdLst/>
                                  <a:ahLst/>
                                  <a:cxnLst/>
                                  <a:rect l="l" t="t" r="r" b="b"/>
                                  <a:pathLst>
                                    <a:path w="701040">
                                      <a:moveTo>
                                        <a:pt x="0" y="0"/>
                                      </a:moveTo>
                                      <a:lnTo>
                                        <a:pt x="700455" y="0"/>
                                      </a:lnTo>
                                    </a:path>
                                  </a:pathLst>
                                </a:custGeom>
                                <a:ln w="3175">
                                  <a:solidFill>
                                    <a:srgbClr val="25408F"/>
                                  </a:solidFill>
                                  <a:prstDash val="solid"/>
                                </a:ln>
                              </wps:spPr>
                              <wps:bodyPr wrap="square" lIns="0" tIns="0" rIns="0" bIns="0" rtlCol="0">
                                <a:prstTxWarp prst="textNoShape">
                                  <a:avLst/>
                                </a:prstTxWarp>
                                <a:noAutofit/>
                              </wps:bodyPr>
                            </wps:wsp>
                          </wpg:wgp>
                        </a:graphicData>
                      </a:graphic>
                    </wp:anchor>
                  </w:drawing>
                </mc:Choice>
                <mc:Fallback>
                  <w:pict>
                    <v:group w14:anchorId="7745B1E2" id="Group 156" o:spid="_x0000_s1026" style="position:absolute;margin-left:-2.4pt;margin-top:-13.5pt;width:110.35pt;height:.25pt;z-index:-20836352;mso-wrap-distance-left:0;mso-wrap-distance-right:0" coordsize="140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">
                      <v:shape id="Graphic 157" o:spid="_x0000_s1027" style="position:absolute;top:15;width:7010;height:13;visibility:visible;mso-wrap-style:square;v-text-anchor:top" coordsize="70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" path="m,l700455,e" filled="f" strokecolor="#25408f" strokeweight=".25pt">
                        <v:path arrowok="t"/>
                      </v:shape>
                      <v:shape id="Graphic 158" o:spid="_x0000_s1028" style="position:absolute;left:7004;top:15;width:7010;height:13;visibility:visible;mso-wrap-style:square;v-text-anchor:top" coordsize="70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" path="m,l700455,e" filled="f" strokecolor="#25408f" strokeweight=".25pt">
                        <v:path arrowok="t"/>
                      </v:shape>
                    </v:group>
                  </w:pict>
                </mc:Fallback>
              </mc:AlternateContent>
            </w:r>
            <w:r w:rsidRPr="00906633">
              <w:rPr>
                <w:spacing w:val="-2"/>
                <w:sz w:val="14"/>
              </w:rPr>
              <w:t>3.445.327,40</w:t>
            </w:r>
          </w:p>
        </w:tc>
        <w:tc>
          <w:tcPr>
            <w:tcW w:w="988" w:type="dxa"/>
            <w:tcBorders>
              <w:top w:val="single" w:sz="4" w:space="0" w:color="25408F"/>
              <w:bottom w:val="single" w:sz="2" w:space="0" w:color="25408F"/>
            </w:tcBorders>
          </w:tcPr>
          <w:p w14:paraId="6CAA5E2D" w14:textId="77777777" w:rsidR="001D2CE7" w:rsidRPr="00906633" w:rsidRDefault="00137D9D">
            <w:pPr>
              <w:pStyle w:val="TableParagraph"/>
              <w:spacing w:before="45"/>
              <w:ind w:left="1" w:right="104"/>
              <w:jc w:val="center"/>
              <w:rPr>
                <w:sz w:val="14"/>
              </w:rPr>
            </w:pPr>
            <w:r w:rsidRPr="00906633">
              <w:rPr>
                <w:spacing w:val="-2"/>
                <w:sz w:val="14"/>
              </w:rPr>
              <w:t>49,9%</w:t>
            </w:r>
          </w:p>
        </w:tc>
      </w:tr>
      <w:tr w:rsidR="001D2CE7" w:rsidRPr="00906633" w14:paraId="021F82CB" w14:textId="77777777" w:rsidTr="00FD1677">
        <w:trPr>
          <w:trHeight w:val="256"/>
          <w:jc w:val="center"/>
        </w:trPr>
        <w:tc>
          <w:tcPr>
            <w:tcW w:w="920" w:type="dxa"/>
            <w:tcBorders>
              <w:top w:val="single" w:sz="2" w:space="0" w:color="25408F"/>
              <w:bottom w:val="single" w:sz="2" w:space="0" w:color="25408F"/>
            </w:tcBorders>
          </w:tcPr>
          <w:p w14:paraId="1AD9C4E7" w14:textId="77777777" w:rsidR="001D2CE7" w:rsidRPr="00906633" w:rsidRDefault="00137D9D">
            <w:pPr>
              <w:pStyle w:val="TableParagraph"/>
              <w:ind w:left="80"/>
              <w:jc w:val="left"/>
              <w:rPr>
                <w:sz w:val="14"/>
              </w:rPr>
            </w:pPr>
            <w:r w:rsidRPr="00906633">
              <w:rPr>
                <w:spacing w:val="-2"/>
                <w:sz w:val="14"/>
              </w:rPr>
              <w:t>Pasivos</w:t>
            </w:r>
          </w:p>
        </w:tc>
        <w:tc>
          <w:tcPr>
            <w:tcW w:w="1307" w:type="dxa"/>
            <w:tcBorders>
              <w:top w:val="single" w:sz="2" w:space="0" w:color="25408F"/>
              <w:bottom w:val="single" w:sz="2" w:space="0" w:color="25408F"/>
            </w:tcBorders>
          </w:tcPr>
          <w:p w14:paraId="2F6396B4" w14:textId="77777777" w:rsidR="001D2CE7" w:rsidRPr="00906633" w:rsidRDefault="00137D9D">
            <w:pPr>
              <w:pStyle w:val="TableParagraph"/>
              <w:ind w:right="96"/>
              <w:rPr>
                <w:sz w:val="14"/>
              </w:rPr>
            </w:pPr>
            <w:r w:rsidRPr="00906633">
              <w:rPr>
                <w:spacing w:val="-2"/>
                <w:sz w:val="14"/>
              </w:rPr>
              <w:t>6.161.374,82</w:t>
            </w:r>
          </w:p>
        </w:tc>
        <w:tc>
          <w:tcPr>
            <w:tcW w:w="1089" w:type="dxa"/>
            <w:tcBorders>
              <w:top w:val="single" w:sz="2" w:space="0" w:color="25408F"/>
              <w:bottom w:val="single" w:sz="2" w:space="0" w:color="25408F"/>
            </w:tcBorders>
          </w:tcPr>
          <w:p w14:paraId="1A99477E" w14:textId="77777777" w:rsidR="001D2CE7" w:rsidRPr="00906633" w:rsidRDefault="00137D9D">
            <w:pPr>
              <w:pStyle w:val="TableParagraph"/>
              <w:ind w:right="84"/>
              <w:rPr>
                <w:sz w:val="14"/>
              </w:rPr>
            </w:pPr>
            <w:r w:rsidRPr="00906633">
              <w:rPr>
                <w:spacing w:val="-2"/>
                <w:sz w:val="14"/>
              </w:rPr>
              <w:t>10.714.662,69</w:t>
            </w:r>
          </w:p>
        </w:tc>
        <w:tc>
          <w:tcPr>
            <w:tcW w:w="1106" w:type="dxa"/>
            <w:tcBorders>
              <w:top w:val="single" w:sz="2" w:space="0" w:color="25408F"/>
              <w:bottom w:val="single" w:sz="2" w:space="0" w:color="25408F"/>
            </w:tcBorders>
          </w:tcPr>
          <w:p w14:paraId="055866EC" w14:textId="77777777" w:rsidR="001D2CE7" w:rsidRPr="00906633" w:rsidRDefault="00137D9D">
            <w:pPr>
              <w:pStyle w:val="TableParagraph"/>
              <w:ind w:right="87"/>
              <w:rPr>
                <w:sz w:val="14"/>
              </w:rPr>
            </w:pPr>
            <w:r w:rsidRPr="00906633">
              <w:rPr>
                <w:spacing w:val="-2"/>
                <w:sz w:val="14"/>
              </w:rPr>
              <w:t>7.867.190,48</w:t>
            </w:r>
          </w:p>
        </w:tc>
        <w:tc>
          <w:tcPr>
            <w:tcW w:w="1138" w:type="dxa"/>
            <w:tcBorders>
              <w:top w:val="single" w:sz="2" w:space="0" w:color="25408F"/>
              <w:bottom w:val="single" w:sz="2" w:space="0" w:color="25408F"/>
            </w:tcBorders>
          </w:tcPr>
          <w:p w14:paraId="2B711D6A" w14:textId="77777777" w:rsidR="001D2CE7" w:rsidRPr="00906633" w:rsidRDefault="00137D9D">
            <w:pPr>
              <w:pStyle w:val="TableParagraph"/>
              <w:ind w:left="76" w:right="78"/>
              <w:jc w:val="center"/>
              <w:rPr>
                <w:sz w:val="14"/>
              </w:rPr>
            </w:pPr>
            <w:r w:rsidRPr="00906633">
              <w:rPr>
                <w:spacing w:val="-2"/>
                <w:sz w:val="14"/>
              </w:rPr>
              <w:t>10.890.667,10</w:t>
            </w:r>
          </w:p>
        </w:tc>
        <w:tc>
          <w:tcPr>
            <w:tcW w:w="1169" w:type="dxa"/>
            <w:tcBorders>
              <w:top w:val="single" w:sz="2" w:space="0" w:color="25408F"/>
              <w:bottom w:val="single" w:sz="2" w:space="0" w:color="25408F"/>
            </w:tcBorders>
          </w:tcPr>
          <w:p w14:paraId="2D822F65" w14:textId="77777777" w:rsidR="001D2CE7" w:rsidRPr="00906633" w:rsidRDefault="00137D9D">
            <w:pPr>
              <w:pStyle w:val="TableParagraph"/>
              <w:ind w:right="188"/>
              <w:rPr>
                <w:sz w:val="14"/>
              </w:rPr>
            </w:pPr>
            <w:r w:rsidRPr="00906633">
              <w:rPr>
                <w:spacing w:val="-2"/>
                <w:sz w:val="14"/>
              </w:rPr>
              <w:t>3.023.476,60</w:t>
            </w:r>
          </w:p>
        </w:tc>
        <w:tc>
          <w:tcPr>
            <w:tcW w:w="988" w:type="dxa"/>
            <w:tcBorders>
              <w:top w:val="single" w:sz="2" w:space="0" w:color="25408F"/>
              <w:bottom w:val="single" w:sz="2" w:space="0" w:color="25408F"/>
            </w:tcBorders>
          </w:tcPr>
          <w:p w14:paraId="7660FEE5" w14:textId="77777777" w:rsidR="001D2CE7" w:rsidRPr="00906633" w:rsidRDefault="00137D9D">
            <w:pPr>
              <w:pStyle w:val="TableParagraph"/>
              <w:ind w:right="104"/>
              <w:jc w:val="center"/>
              <w:rPr>
                <w:sz w:val="14"/>
              </w:rPr>
            </w:pPr>
            <w:r w:rsidRPr="00906633">
              <w:rPr>
                <w:spacing w:val="-2"/>
                <w:sz w:val="14"/>
              </w:rPr>
              <w:t>38,4%</w:t>
            </w:r>
          </w:p>
        </w:tc>
      </w:tr>
      <w:tr w:rsidR="001D2CE7" w:rsidRPr="00906633" w14:paraId="6F9A94D1" w14:textId="77777777" w:rsidTr="00FD1677">
        <w:trPr>
          <w:trHeight w:val="256"/>
          <w:jc w:val="center"/>
        </w:trPr>
        <w:tc>
          <w:tcPr>
            <w:tcW w:w="920" w:type="dxa"/>
            <w:tcBorders>
              <w:top w:val="single" w:sz="2" w:space="0" w:color="25408F"/>
              <w:bottom w:val="single" w:sz="2" w:space="0" w:color="25408F"/>
            </w:tcBorders>
          </w:tcPr>
          <w:p w14:paraId="0DE952EE" w14:textId="77777777" w:rsidR="001D2CE7" w:rsidRPr="00906633" w:rsidRDefault="00137D9D">
            <w:pPr>
              <w:pStyle w:val="TableParagraph"/>
              <w:ind w:left="80"/>
              <w:jc w:val="left"/>
              <w:rPr>
                <w:sz w:val="14"/>
              </w:rPr>
            </w:pPr>
            <w:r w:rsidRPr="00906633">
              <w:rPr>
                <w:spacing w:val="-2"/>
                <w:sz w:val="14"/>
              </w:rPr>
              <w:t>Ingresos</w:t>
            </w:r>
          </w:p>
        </w:tc>
        <w:tc>
          <w:tcPr>
            <w:tcW w:w="1307" w:type="dxa"/>
            <w:tcBorders>
              <w:top w:val="single" w:sz="2" w:space="0" w:color="25408F"/>
              <w:bottom w:val="single" w:sz="2" w:space="0" w:color="25408F"/>
            </w:tcBorders>
          </w:tcPr>
          <w:p w14:paraId="4B1F3C3F" w14:textId="77777777" w:rsidR="001D2CE7" w:rsidRPr="00906633" w:rsidRDefault="00137D9D">
            <w:pPr>
              <w:pStyle w:val="TableParagraph"/>
              <w:ind w:right="98"/>
              <w:rPr>
                <w:sz w:val="14"/>
              </w:rPr>
            </w:pPr>
            <w:r w:rsidRPr="00906633">
              <w:rPr>
                <w:spacing w:val="-2"/>
                <w:sz w:val="14"/>
              </w:rPr>
              <w:t>1.118.060,91</w:t>
            </w:r>
          </w:p>
        </w:tc>
        <w:tc>
          <w:tcPr>
            <w:tcW w:w="1089" w:type="dxa"/>
            <w:tcBorders>
              <w:top w:val="single" w:sz="2" w:space="0" w:color="25408F"/>
              <w:bottom w:val="single" w:sz="2" w:space="0" w:color="25408F"/>
            </w:tcBorders>
          </w:tcPr>
          <w:p w14:paraId="085707D2" w14:textId="77777777" w:rsidR="001D2CE7" w:rsidRPr="00906633" w:rsidRDefault="00137D9D">
            <w:pPr>
              <w:pStyle w:val="TableParagraph"/>
              <w:ind w:right="84"/>
              <w:rPr>
                <w:sz w:val="14"/>
              </w:rPr>
            </w:pPr>
            <w:r w:rsidRPr="00906633">
              <w:rPr>
                <w:spacing w:val="-2"/>
                <w:sz w:val="14"/>
              </w:rPr>
              <w:t>1.606.383,87</w:t>
            </w:r>
          </w:p>
        </w:tc>
        <w:tc>
          <w:tcPr>
            <w:tcW w:w="1106" w:type="dxa"/>
            <w:tcBorders>
              <w:top w:val="single" w:sz="2" w:space="0" w:color="25408F"/>
              <w:bottom w:val="single" w:sz="2" w:space="0" w:color="25408F"/>
            </w:tcBorders>
          </w:tcPr>
          <w:p w14:paraId="0DD3A8FB" w14:textId="77777777" w:rsidR="001D2CE7" w:rsidRPr="00906633" w:rsidRDefault="00137D9D">
            <w:pPr>
              <w:pStyle w:val="TableParagraph"/>
              <w:ind w:right="87"/>
              <w:rPr>
                <w:sz w:val="14"/>
              </w:rPr>
            </w:pPr>
            <w:r w:rsidRPr="00906633">
              <w:rPr>
                <w:spacing w:val="-2"/>
                <w:sz w:val="14"/>
              </w:rPr>
              <w:t>1.975.907,79</w:t>
            </w:r>
          </w:p>
        </w:tc>
        <w:tc>
          <w:tcPr>
            <w:tcW w:w="1138" w:type="dxa"/>
            <w:tcBorders>
              <w:top w:val="single" w:sz="2" w:space="0" w:color="25408F"/>
              <w:bottom w:val="single" w:sz="2" w:space="0" w:color="25408F"/>
            </w:tcBorders>
          </w:tcPr>
          <w:p w14:paraId="0C0666AD" w14:textId="77777777" w:rsidR="001D2CE7" w:rsidRPr="00906633" w:rsidRDefault="00137D9D">
            <w:pPr>
              <w:pStyle w:val="TableParagraph"/>
              <w:ind w:left="95" w:right="32"/>
              <w:jc w:val="center"/>
              <w:rPr>
                <w:sz w:val="14"/>
              </w:rPr>
            </w:pPr>
            <w:r w:rsidRPr="00906633">
              <w:rPr>
                <w:spacing w:val="-2"/>
                <w:sz w:val="14"/>
              </w:rPr>
              <w:t>1.082.037,90</w:t>
            </w:r>
          </w:p>
        </w:tc>
        <w:tc>
          <w:tcPr>
            <w:tcW w:w="1169" w:type="dxa"/>
            <w:tcBorders>
              <w:top w:val="single" w:sz="2" w:space="0" w:color="25408F"/>
              <w:bottom w:val="single" w:sz="2" w:space="0" w:color="25408F"/>
            </w:tcBorders>
          </w:tcPr>
          <w:p w14:paraId="6C9DA4E1" w14:textId="77777777" w:rsidR="001D2CE7" w:rsidRPr="00906633" w:rsidRDefault="00137D9D">
            <w:pPr>
              <w:pStyle w:val="TableParagraph"/>
              <w:ind w:right="188"/>
              <w:rPr>
                <w:sz w:val="14"/>
              </w:rPr>
            </w:pPr>
            <w:r w:rsidRPr="00906633">
              <w:rPr>
                <w:sz w:val="14"/>
              </w:rPr>
              <w:t>-</w:t>
            </w:r>
            <w:r w:rsidRPr="00906633">
              <w:rPr>
                <w:spacing w:val="-2"/>
                <w:sz w:val="14"/>
              </w:rPr>
              <w:t>893.869,90</w:t>
            </w:r>
          </w:p>
        </w:tc>
        <w:tc>
          <w:tcPr>
            <w:tcW w:w="988" w:type="dxa"/>
            <w:tcBorders>
              <w:top w:val="single" w:sz="2" w:space="0" w:color="25408F"/>
              <w:bottom w:val="single" w:sz="2" w:space="0" w:color="25408F"/>
            </w:tcBorders>
          </w:tcPr>
          <w:p w14:paraId="76CB481E" w14:textId="77777777" w:rsidR="001D2CE7" w:rsidRPr="00906633" w:rsidRDefault="00137D9D">
            <w:pPr>
              <w:pStyle w:val="TableParagraph"/>
              <w:ind w:left="1" w:right="104"/>
              <w:jc w:val="center"/>
              <w:rPr>
                <w:sz w:val="14"/>
              </w:rPr>
            </w:pPr>
            <w:r w:rsidRPr="00906633">
              <w:rPr>
                <w:sz w:val="14"/>
              </w:rPr>
              <w:t>-</w:t>
            </w:r>
            <w:r w:rsidRPr="00906633">
              <w:rPr>
                <w:spacing w:val="-2"/>
                <w:sz w:val="14"/>
              </w:rPr>
              <w:t>45,2%</w:t>
            </w:r>
          </w:p>
        </w:tc>
      </w:tr>
      <w:tr w:rsidR="001D2CE7" w:rsidRPr="00906633" w14:paraId="66F2120D" w14:textId="77777777" w:rsidTr="00FD1677">
        <w:trPr>
          <w:trHeight w:val="254"/>
          <w:jc w:val="center"/>
        </w:trPr>
        <w:tc>
          <w:tcPr>
            <w:tcW w:w="920" w:type="dxa"/>
            <w:tcBorders>
              <w:top w:val="single" w:sz="2" w:space="0" w:color="25408F"/>
              <w:bottom w:val="single" w:sz="4" w:space="0" w:color="25408F"/>
            </w:tcBorders>
          </w:tcPr>
          <w:p w14:paraId="184C01C0" w14:textId="77777777" w:rsidR="001D2CE7" w:rsidRPr="00906633" w:rsidRDefault="00137D9D">
            <w:pPr>
              <w:pStyle w:val="TableParagraph"/>
              <w:ind w:left="80"/>
              <w:jc w:val="left"/>
              <w:rPr>
                <w:sz w:val="14"/>
              </w:rPr>
            </w:pPr>
            <w:r w:rsidRPr="00906633">
              <w:rPr>
                <w:spacing w:val="-2"/>
                <w:sz w:val="14"/>
              </w:rPr>
              <w:t>Gastos</w:t>
            </w:r>
          </w:p>
        </w:tc>
        <w:tc>
          <w:tcPr>
            <w:tcW w:w="1307" w:type="dxa"/>
            <w:tcBorders>
              <w:top w:val="single" w:sz="2" w:space="0" w:color="25408F"/>
              <w:bottom w:val="single" w:sz="4" w:space="0" w:color="25408F"/>
            </w:tcBorders>
          </w:tcPr>
          <w:p w14:paraId="36EBE4EA" w14:textId="77777777" w:rsidR="001D2CE7" w:rsidRPr="00906633" w:rsidRDefault="00137D9D">
            <w:pPr>
              <w:pStyle w:val="TableParagraph"/>
              <w:ind w:right="98"/>
              <w:rPr>
                <w:sz w:val="14"/>
              </w:rPr>
            </w:pPr>
            <w:r w:rsidRPr="00906633">
              <w:rPr>
                <w:spacing w:val="-2"/>
                <w:sz w:val="14"/>
              </w:rPr>
              <w:t>2.017.131,35</w:t>
            </w:r>
          </w:p>
        </w:tc>
        <w:tc>
          <w:tcPr>
            <w:tcW w:w="1089" w:type="dxa"/>
            <w:tcBorders>
              <w:top w:val="single" w:sz="2" w:space="0" w:color="25408F"/>
              <w:bottom w:val="single" w:sz="4" w:space="0" w:color="25408F"/>
            </w:tcBorders>
          </w:tcPr>
          <w:p w14:paraId="12B9A766" w14:textId="77777777" w:rsidR="001D2CE7" w:rsidRPr="00906633" w:rsidRDefault="00137D9D">
            <w:pPr>
              <w:pStyle w:val="TableParagraph"/>
              <w:ind w:right="84"/>
              <w:rPr>
                <w:sz w:val="14"/>
              </w:rPr>
            </w:pPr>
            <w:r w:rsidRPr="00906633">
              <w:rPr>
                <w:spacing w:val="-2"/>
                <w:sz w:val="14"/>
              </w:rPr>
              <w:t>1.389.121,77</w:t>
            </w:r>
          </w:p>
        </w:tc>
        <w:tc>
          <w:tcPr>
            <w:tcW w:w="1106" w:type="dxa"/>
            <w:tcBorders>
              <w:top w:val="single" w:sz="2" w:space="0" w:color="25408F"/>
              <w:bottom w:val="single" w:sz="4" w:space="0" w:color="25408F"/>
            </w:tcBorders>
          </w:tcPr>
          <w:p w14:paraId="7757A4FB" w14:textId="77777777" w:rsidR="001D2CE7" w:rsidRPr="00906633" w:rsidRDefault="00137D9D">
            <w:pPr>
              <w:pStyle w:val="TableParagraph"/>
              <w:ind w:right="87"/>
              <w:rPr>
                <w:sz w:val="14"/>
              </w:rPr>
            </w:pPr>
            <w:r w:rsidRPr="00906633">
              <w:rPr>
                <w:spacing w:val="-2"/>
                <w:sz w:val="14"/>
              </w:rPr>
              <w:t>1.460.840,15</w:t>
            </w:r>
          </w:p>
        </w:tc>
        <w:tc>
          <w:tcPr>
            <w:tcW w:w="1138" w:type="dxa"/>
            <w:tcBorders>
              <w:top w:val="single" w:sz="2" w:space="0" w:color="25408F"/>
              <w:bottom w:val="single" w:sz="4" w:space="0" w:color="25408F"/>
            </w:tcBorders>
          </w:tcPr>
          <w:p w14:paraId="78612279" w14:textId="77777777" w:rsidR="001D2CE7" w:rsidRPr="00906633" w:rsidRDefault="00137D9D">
            <w:pPr>
              <w:pStyle w:val="TableParagraph"/>
              <w:ind w:left="76"/>
              <w:jc w:val="center"/>
              <w:rPr>
                <w:sz w:val="14"/>
              </w:rPr>
            </w:pPr>
            <w:r w:rsidRPr="00906633">
              <w:rPr>
                <w:spacing w:val="-2"/>
                <w:sz w:val="14"/>
              </w:rPr>
              <w:t>2.249.107,30</w:t>
            </w:r>
          </w:p>
        </w:tc>
        <w:tc>
          <w:tcPr>
            <w:tcW w:w="1169" w:type="dxa"/>
            <w:tcBorders>
              <w:top w:val="single" w:sz="2" w:space="0" w:color="25408F"/>
              <w:bottom w:val="single" w:sz="4" w:space="0" w:color="25408F"/>
            </w:tcBorders>
          </w:tcPr>
          <w:p w14:paraId="41746E5F" w14:textId="77777777" w:rsidR="001D2CE7" w:rsidRPr="00906633" w:rsidRDefault="00137D9D">
            <w:pPr>
              <w:pStyle w:val="TableParagraph"/>
              <w:ind w:right="188"/>
              <w:rPr>
                <w:sz w:val="14"/>
              </w:rPr>
            </w:pPr>
            <w:r w:rsidRPr="00906633">
              <w:rPr>
                <w:spacing w:val="-2"/>
                <w:sz w:val="14"/>
              </w:rPr>
              <w:t>788.267,20</w:t>
            </w:r>
          </w:p>
        </w:tc>
        <w:tc>
          <w:tcPr>
            <w:tcW w:w="988" w:type="dxa"/>
            <w:tcBorders>
              <w:top w:val="single" w:sz="2" w:space="0" w:color="25408F"/>
              <w:bottom w:val="single" w:sz="4" w:space="0" w:color="25408F"/>
            </w:tcBorders>
          </w:tcPr>
          <w:p w14:paraId="2ABB1A70" w14:textId="77777777" w:rsidR="001D2CE7" w:rsidRPr="00906633" w:rsidRDefault="00137D9D">
            <w:pPr>
              <w:pStyle w:val="TableParagraph"/>
              <w:ind w:left="1" w:right="104"/>
              <w:jc w:val="center"/>
              <w:rPr>
                <w:sz w:val="14"/>
              </w:rPr>
            </w:pPr>
            <w:r w:rsidRPr="00906633">
              <w:rPr>
                <w:spacing w:val="-2"/>
                <w:sz w:val="14"/>
              </w:rPr>
              <w:t>54,0%</w:t>
            </w:r>
          </w:p>
        </w:tc>
      </w:tr>
      <w:tr w:rsidR="001D2CE7" w:rsidRPr="00906633" w14:paraId="4590F600" w14:textId="77777777" w:rsidTr="00FD1677">
        <w:trPr>
          <w:trHeight w:val="251"/>
          <w:jc w:val="center"/>
        </w:trPr>
        <w:tc>
          <w:tcPr>
            <w:tcW w:w="920" w:type="dxa"/>
            <w:tcBorders>
              <w:top w:val="single" w:sz="4" w:space="0" w:color="25408F"/>
              <w:bottom w:val="single" w:sz="4" w:space="0" w:color="25408F"/>
            </w:tcBorders>
          </w:tcPr>
          <w:p w14:paraId="6FAB74FB" w14:textId="77777777" w:rsidR="001D2CE7" w:rsidRPr="00906633" w:rsidRDefault="00137D9D">
            <w:pPr>
              <w:pStyle w:val="TableParagraph"/>
              <w:spacing w:before="45"/>
              <w:ind w:left="80"/>
              <w:jc w:val="left"/>
              <w:rPr>
                <w:b/>
                <w:sz w:val="14"/>
              </w:rPr>
            </w:pPr>
            <w:r w:rsidRPr="00906633">
              <w:rPr>
                <w:b/>
                <w:spacing w:val="-2"/>
                <w:sz w:val="14"/>
              </w:rPr>
              <w:t>Total</w:t>
            </w:r>
          </w:p>
        </w:tc>
        <w:tc>
          <w:tcPr>
            <w:tcW w:w="1307" w:type="dxa"/>
            <w:tcBorders>
              <w:top w:val="single" w:sz="4" w:space="0" w:color="25408F"/>
              <w:bottom w:val="single" w:sz="4" w:space="0" w:color="25408F"/>
            </w:tcBorders>
          </w:tcPr>
          <w:p w14:paraId="1FB3AF7B" w14:textId="77777777" w:rsidR="001D2CE7" w:rsidRPr="00906633" w:rsidRDefault="00137D9D">
            <w:pPr>
              <w:pStyle w:val="TableParagraph"/>
              <w:spacing w:before="45"/>
              <w:ind w:right="98"/>
              <w:rPr>
                <w:b/>
                <w:sz w:val="14"/>
              </w:rPr>
            </w:pPr>
            <w:r w:rsidRPr="00906633">
              <w:rPr>
                <w:b/>
                <w:spacing w:val="-2"/>
                <w:sz w:val="14"/>
              </w:rPr>
              <w:t>14.770.259,93</w:t>
            </w:r>
          </w:p>
        </w:tc>
        <w:tc>
          <w:tcPr>
            <w:tcW w:w="1089" w:type="dxa"/>
            <w:tcBorders>
              <w:top w:val="single" w:sz="4" w:space="0" w:color="25408F"/>
              <w:bottom w:val="single" w:sz="4" w:space="0" w:color="25408F"/>
            </w:tcBorders>
          </w:tcPr>
          <w:p w14:paraId="4B5FC38C" w14:textId="77777777" w:rsidR="001D2CE7" w:rsidRPr="00906633" w:rsidRDefault="00137D9D">
            <w:pPr>
              <w:pStyle w:val="TableParagraph"/>
              <w:spacing w:before="45"/>
              <w:ind w:right="84"/>
              <w:rPr>
                <w:b/>
                <w:sz w:val="14"/>
              </w:rPr>
            </w:pPr>
            <w:r w:rsidRPr="00906633">
              <w:rPr>
                <w:b/>
                <w:spacing w:val="-2"/>
                <w:sz w:val="14"/>
              </w:rPr>
              <w:t>27.711.570,08</w:t>
            </w:r>
          </w:p>
        </w:tc>
        <w:tc>
          <w:tcPr>
            <w:tcW w:w="1106" w:type="dxa"/>
            <w:tcBorders>
              <w:top w:val="single" w:sz="4" w:space="0" w:color="25408F"/>
              <w:bottom w:val="single" w:sz="4" w:space="0" w:color="25408F"/>
            </w:tcBorders>
          </w:tcPr>
          <w:p w14:paraId="33DD9EBD" w14:textId="77777777" w:rsidR="001D2CE7" w:rsidRPr="00906633" w:rsidRDefault="00137D9D">
            <w:pPr>
              <w:pStyle w:val="TableParagraph"/>
              <w:spacing w:before="45"/>
              <w:ind w:right="87"/>
              <w:rPr>
                <w:b/>
                <w:sz w:val="14"/>
              </w:rPr>
            </w:pPr>
            <w:r w:rsidRPr="00906633">
              <w:rPr>
                <w:b/>
                <w:spacing w:val="-2"/>
                <w:sz w:val="14"/>
              </w:rPr>
              <w:t>18.204.589,77</w:t>
            </w:r>
          </w:p>
        </w:tc>
        <w:tc>
          <w:tcPr>
            <w:tcW w:w="1138" w:type="dxa"/>
            <w:tcBorders>
              <w:top w:val="single" w:sz="4" w:space="0" w:color="25408F"/>
              <w:bottom w:val="single" w:sz="4" w:space="0" w:color="25408F"/>
            </w:tcBorders>
          </w:tcPr>
          <w:p w14:paraId="581F7A12" w14:textId="77777777" w:rsidR="001D2CE7" w:rsidRPr="00906633" w:rsidRDefault="00137D9D">
            <w:pPr>
              <w:pStyle w:val="TableParagraph"/>
              <w:spacing w:before="45"/>
              <w:ind w:left="76" w:right="77"/>
              <w:jc w:val="center"/>
              <w:rPr>
                <w:b/>
                <w:sz w:val="14"/>
              </w:rPr>
            </w:pPr>
            <w:r w:rsidRPr="00906633">
              <w:rPr>
                <w:b/>
                <w:spacing w:val="-2"/>
                <w:sz w:val="14"/>
              </w:rPr>
              <w:t>24.567.791,10</w:t>
            </w:r>
          </w:p>
        </w:tc>
        <w:tc>
          <w:tcPr>
            <w:tcW w:w="1169" w:type="dxa"/>
            <w:tcBorders>
              <w:top w:val="single" w:sz="4" w:space="0" w:color="25408F"/>
              <w:bottom w:val="single" w:sz="4" w:space="0" w:color="25408F"/>
            </w:tcBorders>
          </w:tcPr>
          <w:p w14:paraId="4A9AF455" w14:textId="77777777" w:rsidR="001D2CE7" w:rsidRPr="00906633" w:rsidRDefault="00137D9D">
            <w:pPr>
              <w:pStyle w:val="TableParagraph"/>
              <w:spacing w:before="45"/>
              <w:ind w:right="188"/>
              <w:rPr>
                <w:b/>
                <w:sz w:val="14"/>
              </w:rPr>
            </w:pPr>
            <w:r w:rsidRPr="00906633">
              <w:rPr>
                <w:b/>
                <w:spacing w:val="-2"/>
                <w:sz w:val="14"/>
              </w:rPr>
              <w:t>6.363.201,30</w:t>
            </w:r>
          </w:p>
        </w:tc>
        <w:tc>
          <w:tcPr>
            <w:tcW w:w="988" w:type="dxa"/>
            <w:tcBorders>
              <w:top w:val="single" w:sz="4" w:space="0" w:color="25408F"/>
              <w:bottom w:val="single" w:sz="4" w:space="0" w:color="25408F"/>
            </w:tcBorders>
          </w:tcPr>
          <w:p w14:paraId="359C3B05" w14:textId="77777777" w:rsidR="001D2CE7" w:rsidRPr="00906633" w:rsidRDefault="00137D9D">
            <w:pPr>
              <w:pStyle w:val="TableParagraph"/>
              <w:spacing w:before="45"/>
              <w:ind w:left="1" w:right="104"/>
              <w:jc w:val="center"/>
              <w:rPr>
                <w:b/>
                <w:sz w:val="14"/>
              </w:rPr>
            </w:pPr>
            <w:r w:rsidRPr="00906633">
              <w:rPr>
                <w:b/>
                <w:spacing w:val="-2"/>
                <w:sz w:val="14"/>
              </w:rPr>
              <w:t>34,95%</w:t>
            </w:r>
          </w:p>
        </w:tc>
      </w:tr>
    </w:tbl>
    <w:p w14:paraId="653A26E7" w14:textId="77777777" w:rsidR="001D2CE7" w:rsidRPr="00906633" w:rsidRDefault="00137D9D">
      <w:pPr>
        <w:spacing w:before="56"/>
        <w:ind w:left="2230"/>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02F36202" w14:textId="77777777" w:rsidR="001D2CE7" w:rsidRPr="00906633" w:rsidRDefault="001D2CE7">
      <w:pPr>
        <w:pStyle w:val="Textoindependiente"/>
        <w:ind w:left="0"/>
        <w:jc w:val="left"/>
        <w:rPr>
          <w:sz w:val="16"/>
        </w:rPr>
      </w:pPr>
    </w:p>
    <w:p w14:paraId="4E03A464" w14:textId="77777777" w:rsidR="001D2CE7" w:rsidRPr="00906633" w:rsidRDefault="001D2CE7">
      <w:pPr>
        <w:pStyle w:val="Textoindependiente"/>
        <w:spacing w:before="33"/>
        <w:ind w:left="0"/>
        <w:jc w:val="left"/>
        <w:rPr>
          <w:sz w:val="16"/>
        </w:rPr>
      </w:pPr>
    </w:p>
    <w:p w14:paraId="7CC67CF9" w14:textId="77777777" w:rsidR="001D2CE7" w:rsidRPr="00906633" w:rsidRDefault="00137D9D" w:rsidP="00CA40C2">
      <w:pPr>
        <w:pStyle w:val="Textoindependiente"/>
        <w:spacing w:line="266" w:lineRule="exact"/>
        <w:ind w:left="142"/>
        <w:jc w:val="left"/>
        <w:rPr>
          <w:rFonts w:ascii="Arial" w:hAnsi="Arial" w:cs="Arial"/>
          <w:spacing w:val="-5"/>
          <w:sz w:val="24"/>
          <w:szCs w:val="24"/>
        </w:rPr>
      </w:pPr>
      <w:r w:rsidRPr="00906633">
        <w:rPr>
          <w:rFonts w:ascii="Arial" w:hAnsi="Arial" w:cs="Arial"/>
          <w:sz w:val="24"/>
          <w:szCs w:val="24"/>
        </w:rPr>
        <w:lastRenderedPageBreak/>
        <w:t>A</w:t>
      </w:r>
      <w:r w:rsidRPr="00906633">
        <w:rPr>
          <w:rFonts w:ascii="Arial" w:hAnsi="Arial" w:cs="Arial"/>
          <w:spacing w:val="59"/>
          <w:sz w:val="24"/>
          <w:szCs w:val="24"/>
        </w:rPr>
        <w:t xml:space="preserve"> </w:t>
      </w:r>
      <w:r w:rsidRPr="00906633">
        <w:rPr>
          <w:rFonts w:ascii="Arial" w:hAnsi="Arial" w:cs="Arial"/>
          <w:sz w:val="24"/>
          <w:szCs w:val="24"/>
        </w:rPr>
        <w:t>continuación,</w:t>
      </w:r>
      <w:r w:rsidRPr="00906633">
        <w:rPr>
          <w:rFonts w:ascii="Arial" w:hAnsi="Arial" w:cs="Arial"/>
          <w:spacing w:val="61"/>
          <w:sz w:val="24"/>
          <w:szCs w:val="24"/>
        </w:rPr>
        <w:t xml:space="preserve"> </w:t>
      </w:r>
      <w:r w:rsidRPr="00906633">
        <w:rPr>
          <w:rFonts w:ascii="Arial" w:hAnsi="Arial" w:cs="Arial"/>
          <w:sz w:val="24"/>
          <w:szCs w:val="24"/>
        </w:rPr>
        <w:t>se</w:t>
      </w:r>
      <w:r w:rsidRPr="00906633">
        <w:rPr>
          <w:rFonts w:ascii="Arial" w:hAnsi="Arial" w:cs="Arial"/>
          <w:spacing w:val="62"/>
          <w:sz w:val="24"/>
          <w:szCs w:val="24"/>
        </w:rPr>
        <w:t xml:space="preserve"> </w:t>
      </w:r>
      <w:r w:rsidRPr="00906633">
        <w:rPr>
          <w:rFonts w:ascii="Arial" w:hAnsi="Arial" w:cs="Arial"/>
          <w:sz w:val="24"/>
          <w:szCs w:val="24"/>
        </w:rPr>
        <w:t>presentan</w:t>
      </w:r>
      <w:r w:rsidRPr="00906633">
        <w:rPr>
          <w:rFonts w:ascii="Arial" w:hAnsi="Arial" w:cs="Arial"/>
          <w:spacing w:val="61"/>
          <w:sz w:val="24"/>
          <w:szCs w:val="24"/>
        </w:rPr>
        <w:t xml:space="preserve"> </w:t>
      </w:r>
      <w:r w:rsidRPr="00906633">
        <w:rPr>
          <w:rFonts w:ascii="Arial" w:hAnsi="Arial" w:cs="Arial"/>
          <w:sz w:val="24"/>
          <w:szCs w:val="24"/>
        </w:rPr>
        <w:t>teniendo</w:t>
      </w:r>
      <w:r w:rsidRPr="00906633">
        <w:rPr>
          <w:rFonts w:ascii="Arial" w:hAnsi="Arial" w:cs="Arial"/>
          <w:spacing w:val="62"/>
          <w:sz w:val="24"/>
          <w:szCs w:val="24"/>
        </w:rPr>
        <w:t xml:space="preserve"> </w:t>
      </w:r>
      <w:r w:rsidRPr="00906633">
        <w:rPr>
          <w:rFonts w:ascii="Arial" w:hAnsi="Arial" w:cs="Arial"/>
          <w:sz w:val="24"/>
          <w:szCs w:val="24"/>
        </w:rPr>
        <w:t>en</w:t>
      </w:r>
      <w:r w:rsidRPr="00906633">
        <w:rPr>
          <w:rFonts w:ascii="Arial" w:hAnsi="Arial" w:cs="Arial"/>
          <w:spacing w:val="61"/>
          <w:sz w:val="24"/>
          <w:szCs w:val="24"/>
        </w:rPr>
        <w:t xml:space="preserve"> </w:t>
      </w:r>
      <w:r w:rsidRPr="00906633">
        <w:rPr>
          <w:rFonts w:ascii="Arial" w:hAnsi="Arial" w:cs="Arial"/>
          <w:sz w:val="24"/>
          <w:szCs w:val="24"/>
        </w:rPr>
        <w:t>cuenta</w:t>
      </w:r>
      <w:r w:rsidRPr="00906633">
        <w:rPr>
          <w:rFonts w:ascii="Arial" w:hAnsi="Arial" w:cs="Arial"/>
          <w:spacing w:val="61"/>
          <w:sz w:val="24"/>
          <w:szCs w:val="24"/>
        </w:rPr>
        <w:t xml:space="preserve"> </w:t>
      </w:r>
      <w:r w:rsidRPr="00906633">
        <w:rPr>
          <w:rFonts w:ascii="Arial" w:hAnsi="Arial" w:cs="Arial"/>
          <w:sz w:val="24"/>
          <w:szCs w:val="24"/>
        </w:rPr>
        <w:t>el</w:t>
      </w:r>
      <w:r w:rsidRPr="00906633">
        <w:rPr>
          <w:rFonts w:ascii="Arial" w:hAnsi="Arial" w:cs="Arial"/>
          <w:spacing w:val="62"/>
          <w:sz w:val="24"/>
          <w:szCs w:val="24"/>
        </w:rPr>
        <w:t xml:space="preserve"> </w:t>
      </w:r>
      <w:r w:rsidRPr="00906633">
        <w:rPr>
          <w:rFonts w:ascii="Arial" w:hAnsi="Arial" w:cs="Arial"/>
          <w:sz w:val="24"/>
          <w:szCs w:val="24"/>
        </w:rPr>
        <w:t>origen</w:t>
      </w:r>
      <w:r w:rsidRPr="00906633">
        <w:rPr>
          <w:rFonts w:ascii="Arial" w:hAnsi="Arial" w:cs="Arial"/>
          <w:spacing w:val="61"/>
          <w:sz w:val="24"/>
          <w:szCs w:val="24"/>
        </w:rPr>
        <w:t xml:space="preserve"> </w:t>
      </w:r>
      <w:r w:rsidRPr="00906633">
        <w:rPr>
          <w:rFonts w:ascii="Arial" w:hAnsi="Arial" w:cs="Arial"/>
          <w:sz w:val="24"/>
          <w:szCs w:val="24"/>
        </w:rPr>
        <w:t>de</w:t>
      </w:r>
      <w:r w:rsidRPr="00906633">
        <w:rPr>
          <w:rFonts w:ascii="Arial" w:hAnsi="Arial" w:cs="Arial"/>
          <w:spacing w:val="62"/>
          <w:sz w:val="24"/>
          <w:szCs w:val="24"/>
        </w:rPr>
        <w:t xml:space="preserve"> </w:t>
      </w:r>
      <w:r w:rsidRPr="00906633">
        <w:rPr>
          <w:rFonts w:ascii="Arial" w:hAnsi="Arial" w:cs="Arial"/>
          <w:spacing w:val="-5"/>
          <w:sz w:val="24"/>
          <w:szCs w:val="24"/>
        </w:rPr>
        <w:t>la</w:t>
      </w:r>
      <w:r w:rsidR="00CA40C2" w:rsidRPr="00906633">
        <w:rPr>
          <w:rFonts w:ascii="Arial" w:hAnsi="Arial" w:cs="Arial"/>
          <w:spacing w:val="-5"/>
          <w:sz w:val="24"/>
          <w:szCs w:val="24"/>
        </w:rPr>
        <w:t xml:space="preserve"> </w:t>
      </w:r>
      <w:r w:rsidRPr="00906633">
        <w:rPr>
          <w:rFonts w:ascii="Arial" w:hAnsi="Arial" w:cs="Arial"/>
          <w:spacing w:val="-2"/>
          <w:sz w:val="24"/>
          <w:szCs w:val="24"/>
        </w:rPr>
        <w:t>diferencia (Cuadro</w:t>
      </w:r>
      <w:r w:rsidRPr="00906633">
        <w:rPr>
          <w:rFonts w:ascii="Arial" w:hAnsi="Arial" w:cs="Arial"/>
          <w:spacing w:val="-1"/>
          <w:sz w:val="24"/>
          <w:szCs w:val="24"/>
        </w:rPr>
        <w:t xml:space="preserve"> </w:t>
      </w:r>
      <w:r w:rsidRPr="00906633">
        <w:rPr>
          <w:rFonts w:ascii="Arial" w:hAnsi="Arial" w:cs="Arial"/>
          <w:spacing w:val="-2"/>
          <w:sz w:val="24"/>
          <w:szCs w:val="24"/>
        </w:rPr>
        <w:t>2-</w:t>
      </w:r>
      <w:r w:rsidRPr="00906633">
        <w:rPr>
          <w:rFonts w:ascii="Arial" w:hAnsi="Arial" w:cs="Arial"/>
          <w:spacing w:val="-5"/>
          <w:sz w:val="24"/>
          <w:szCs w:val="24"/>
        </w:rPr>
        <w:t>9):</w:t>
      </w:r>
    </w:p>
    <w:p w14:paraId="65B55BD5" w14:textId="77777777" w:rsidR="00CA40C2" w:rsidRPr="00906633" w:rsidRDefault="00CA40C2" w:rsidP="00CA40C2">
      <w:pPr>
        <w:pStyle w:val="Textoindependiente"/>
        <w:spacing w:line="266" w:lineRule="exact"/>
        <w:ind w:left="142"/>
        <w:jc w:val="left"/>
        <w:rPr>
          <w:sz w:val="20"/>
        </w:rPr>
      </w:pPr>
    </w:p>
    <w:p w14:paraId="7990F27C" w14:textId="77777777" w:rsidR="001D2CE7" w:rsidRPr="00906633" w:rsidRDefault="00137D9D">
      <w:pPr>
        <w:ind w:left="2507"/>
        <w:rPr>
          <w:i/>
          <w:sz w:val="20"/>
        </w:rPr>
      </w:pPr>
      <w:r w:rsidRPr="00906633">
        <w:rPr>
          <w:i/>
          <w:noProof/>
          <w:sz w:val="20"/>
          <w:lang w:val="es-CO" w:eastAsia="es-CO"/>
        </w:rPr>
        <mc:AlternateContent>
          <mc:Choice Requires="wpg">
            <w:drawing>
              <wp:anchor distT="0" distB="0" distL="0" distR="0" simplePos="0" relativeHeight="487601664" behindDoc="1" locked="0" layoutInCell="1" allowOverlap="1" wp14:anchorId="03668C22" wp14:editId="101AAB0D">
                <wp:simplePos x="0" y="0"/>
                <wp:positionH relativeFrom="page">
                  <wp:posOffset>1442924</wp:posOffset>
                </wp:positionH>
                <wp:positionV relativeFrom="paragraph">
                  <wp:posOffset>180102</wp:posOffset>
                </wp:positionV>
                <wp:extent cx="4903470" cy="570865"/>
                <wp:effectExtent l="0" t="0" r="0" b="0"/>
                <wp:wrapTopAndBottom/>
                <wp:docPr id="1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570865"/>
                          <a:chOff x="0" y="0"/>
                          <a:chExt cx="4903470" cy="570865"/>
                        </a:xfrm>
                      </wpg:grpSpPr>
                      <wps:wsp>
                        <wps:cNvPr id="25" name="Graphic 160"/>
                        <wps:cNvSpPr/>
                        <wps:spPr>
                          <a:xfrm>
                            <a:off x="0" y="0"/>
                            <a:ext cx="4903470" cy="570865"/>
                          </a:xfrm>
                          <a:custGeom>
                            <a:avLst/>
                            <a:gdLst/>
                            <a:ahLst/>
                            <a:cxnLst/>
                            <a:rect l="l" t="t" r="r" b="b"/>
                            <a:pathLst>
                              <a:path w="4903470" h="570865">
                                <a:moveTo>
                                  <a:pt x="4750803"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4750803" y="570611"/>
                                </a:lnTo>
                                <a:lnTo>
                                  <a:pt x="4798971" y="562841"/>
                                </a:lnTo>
                                <a:lnTo>
                                  <a:pt x="4840806" y="541205"/>
                                </a:lnTo>
                                <a:lnTo>
                                  <a:pt x="4873797" y="508214"/>
                                </a:lnTo>
                                <a:lnTo>
                                  <a:pt x="4895433" y="466379"/>
                                </a:lnTo>
                                <a:lnTo>
                                  <a:pt x="4903203" y="418211"/>
                                </a:lnTo>
                                <a:lnTo>
                                  <a:pt x="4903203" y="152400"/>
                                </a:lnTo>
                                <a:lnTo>
                                  <a:pt x="4895433" y="104231"/>
                                </a:lnTo>
                                <a:lnTo>
                                  <a:pt x="4873797" y="62396"/>
                                </a:lnTo>
                                <a:lnTo>
                                  <a:pt x="4840806" y="29405"/>
                                </a:lnTo>
                                <a:lnTo>
                                  <a:pt x="4798971" y="7769"/>
                                </a:lnTo>
                                <a:lnTo>
                                  <a:pt x="4750803" y="0"/>
                                </a:lnTo>
                                <a:close/>
                              </a:path>
                            </a:pathLst>
                          </a:custGeom>
                          <a:solidFill>
                            <a:srgbClr val="25408F"/>
                          </a:solidFill>
                        </wps:spPr>
                        <wps:bodyPr wrap="square" lIns="0" tIns="0" rIns="0" bIns="0" rtlCol="0">
                          <a:prstTxWarp prst="textNoShape">
                            <a:avLst/>
                          </a:prstTxWarp>
                          <a:noAutofit/>
                        </wps:bodyPr>
                      </wps:wsp>
                      <wps:wsp>
                        <wps:cNvPr id="26" name="Textbox 161"/>
                        <wps:cNvSpPr txBox="1"/>
                        <wps:spPr>
                          <a:xfrm>
                            <a:off x="0" y="0"/>
                            <a:ext cx="4903470" cy="570865"/>
                          </a:xfrm>
                          <a:prstGeom prst="rect">
                            <a:avLst/>
                          </a:prstGeom>
                        </wps:spPr>
                        <wps:txbx>
                          <w:txbxContent>
                            <w:p w14:paraId="25E59C7D" w14:textId="77777777" w:rsidR="003B12B4" w:rsidRDefault="003B12B4">
                              <w:pPr>
                                <w:spacing w:before="132" w:line="249" w:lineRule="auto"/>
                                <w:ind w:left="2280" w:right="2289"/>
                                <w:jc w:val="center"/>
                                <w:rPr>
                                  <w:rFonts w:ascii="Arial" w:hAnsi="Arial"/>
                                  <w:b/>
                                  <w:sz w:val="16"/>
                                </w:rPr>
                              </w:pPr>
                              <w:r>
                                <w:rPr>
                                  <w:rFonts w:ascii="Arial" w:hAnsi="Arial"/>
                                  <w:b/>
                                  <w:color w:val="FFFFFF"/>
                                  <w:sz w:val="16"/>
                                </w:rPr>
                                <w:t>Saldos por conciliar según su origen Nivel Nacional 2024</w:t>
                              </w:r>
                            </w:p>
                            <w:p w14:paraId="74B1285F" w14:textId="77777777" w:rsidR="003B12B4" w:rsidRDefault="003B12B4">
                              <w:pPr>
                                <w:spacing w:before="1"/>
                                <w:ind w:left="2280" w:right="2289"/>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03668C22" id="Group 159" o:spid="_x0000_s1082" style="position:absolute;left:0;text-align:left;margin-left:113.6pt;margin-top:14.2pt;width:386.1pt;height:44.95pt;z-index:-15714816;mso-wrap-distance-left:0;mso-wrap-distance-right:0;mso-position-horizontal-relative:page" coordsize="49034,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">
                <v:shape id="Graphic 160" o:spid="_x0000_s1083" style="position:absolute;width:49034;height:5708;visibility:visible;mso-wrap-style:square;v-text-anchor:top" coordsize="490347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" path="m4750803,l152400,,104231,7769,62396,29405,29405,62396,7769,104231,,152400,,418211r7769,48168l29405,508214r32991,32991l104231,562841r48169,7770l4750803,570611r48168,-7770l4840806,541205r32991,-32991l4895433,466379r7770,-48168l4903203,152400r-7770,-48169l4873797,62396,4840806,29405,4798971,7769,4750803,xe" fillcolor="#25408f" stroked="f">
                  <v:path arrowok="t"/>
                </v:shape>
                <v:shape id="Textbox 161" o:spid="_x0000_s1084" type="#_x0000_t202" style="position:absolute;width:4903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5E59C7D" w14:textId="77777777" w:rsidR="003B12B4" w:rsidRDefault="003B12B4">
                        <w:pPr>
                          <w:spacing w:before="132" w:line="249" w:lineRule="auto"/>
                          <w:ind w:left="2280" w:right="2289"/>
                          <w:jc w:val="center"/>
                          <w:rPr>
                            <w:rFonts w:ascii="Arial" w:hAnsi="Arial"/>
                            <w:b/>
                            <w:sz w:val="16"/>
                          </w:rPr>
                        </w:pPr>
                        <w:r>
                          <w:rPr>
                            <w:rFonts w:ascii="Arial" w:hAnsi="Arial"/>
                            <w:b/>
                            <w:color w:val="FFFFFF"/>
                            <w:sz w:val="16"/>
                          </w:rPr>
                          <w:t>Saldos por conciliar según su origen Nivel Nacional 2024</w:t>
                        </w:r>
                      </w:p>
                      <w:p w14:paraId="74B1285F" w14:textId="77777777" w:rsidR="003B12B4" w:rsidRDefault="003B12B4">
                        <w:pPr>
                          <w:spacing w:before="1"/>
                          <w:ind w:left="2280" w:right="2289"/>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r w:rsidRPr="00906633">
        <w:rPr>
          <w:i/>
          <w:sz w:val="20"/>
        </w:rPr>
        <w:t>Cuadro 2-</w:t>
      </w:r>
      <w:r w:rsidRPr="00906633">
        <w:rPr>
          <w:i/>
          <w:spacing w:val="-10"/>
          <w:sz w:val="20"/>
        </w:rPr>
        <w:t>9</w:t>
      </w:r>
    </w:p>
    <w:p w14:paraId="48B385C5" w14:textId="77777777" w:rsidR="001D2CE7" w:rsidRPr="00906633" w:rsidRDefault="001D2CE7">
      <w:pPr>
        <w:pStyle w:val="Textoindependiente"/>
        <w:spacing w:before="1"/>
        <w:ind w:left="0"/>
        <w:jc w:val="left"/>
        <w:rPr>
          <w:i/>
          <w:sz w:val="9"/>
        </w:rPr>
      </w:pPr>
    </w:p>
    <w:tbl>
      <w:tblPr>
        <w:tblStyle w:val="TableNormal"/>
        <w:tblW w:w="0" w:type="auto"/>
        <w:jc w:val="center"/>
        <w:tblLayout w:type="fixed"/>
        <w:tblLook w:val="01E0" w:firstRow="1" w:lastRow="1" w:firstColumn="1" w:lastColumn="1" w:noHBand="0" w:noVBand="0"/>
      </w:tblPr>
      <w:tblGrid>
        <w:gridCol w:w="5865"/>
        <w:gridCol w:w="1821"/>
      </w:tblGrid>
      <w:tr w:rsidR="001D2CE7" w:rsidRPr="00906633" w14:paraId="5A54CD45" w14:textId="77777777" w:rsidTr="00CA40C2">
        <w:trPr>
          <w:trHeight w:val="256"/>
          <w:jc w:val="center"/>
        </w:trPr>
        <w:tc>
          <w:tcPr>
            <w:tcW w:w="5865" w:type="dxa"/>
            <w:tcBorders>
              <w:top w:val="single" w:sz="2" w:space="0" w:color="25408F"/>
              <w:bottom w:val="single" w:sz="2" w:space="0" w:color="25408F"/>
            </w:tcBorders>
          </w:tcPr>
          <w:p w14:paraId="2A1FA0D2" w14:textId="77777777" w:rsidR="001D2CE7" w:rsidRPr="00906633" w:rsidRDefault="00137D9D">
            <w:pPr>
              <w:pStyle w:val="TableParagraph"/>
              <w:ind w:left="80"/>
              <w:jc w:val="left"/>
              <w:rPr>
                <w:sz w:val="14"/>
              </w:rPr>
            </w:pPr>
            <w:r w:rsidRPr="00906633">
              <w:rPr>
                <w:sz w:val="14"/>
              </w:rPr>
              <w:t>Diferencia</w:t>
            </w:r>
            <w:r w:rsidRPr="00906633">
              <w:rPr>
                <w:spacing w:val="8"/>
                <w:sz w:val="14"/>
              </w:rPr>
              <w:t xml:space="preserve"> </w:t>
            </w:r>
            <w:r w:rsidRPr="00906633">
              <w:rPr>
                <w:sz w:val="14"/>
              </w:rPr>
              <w:t>eliminada</w:t>
            </w:r>
            <w:r w:rsidRPr="00906633">
              <w:rPr>
                <w:spacing w:val="9"/>
                <w:sz w:val="14"/>
              </w:rPr>
              <w:t xml:space="preserve"> </w:t>
            </w:r>
            <w:r w:rsidRPr="00906633">
              <w:rPr>
                <w:sz w:val="14"/>
              </w:rPr>
              <w:t>vía</w:t>
            </w:r>
            <w:r w:rsidRPr="00906633">
              <w:rPr>
                <w:spacing w:val="9"/>
                <w:sz w:val="14"/>
              </w:rPr>
              <w:t xml:space="preserve"> </w:t>
            </w:r>
            <w:r w:rsidRPr="00906633">
              <w:rPr>
                <w:sz w:val="14"/>
              </w:rPr>
              <w:t>proceso</w:t>
            </w:r>
            <w:r w:rsidRPr="00906633">
              <w:rPr>
                <w:spacing w:val="9"/>
                <w:sz w:val="14"/>
              </w:rPr>
              <w:t xml:space="preserve"> </w:t>
            </w:r>
            <w:r w:rsidRPr="00906633">
              <w:rPr>
                <w:sz w:val="14"/>
              </w:rPr>
              <w:t>de</w:t>
            </w:r>
            <w:r w:rsidRPr="00906633">
              <w:rPr>
                <w:spacing w:val="9"/>
                <w:sz w:val="14"/>
              </w:rPr>
              <w:t xml:space="preserve"> </w:t>
            </w:r>
            <w:r w:rsidRPr="00906633">
              <w:rPr>
                <w:spacing w:val="-2"/>
                <w:sz w:val="14"/>
              </w:rPr>
              <w:t>consolidación</w:t>
            </w:r>
          </w:p>
        </w:tc>
        <w:tc>
          <w:tcPr>
            <w:tcW w:w="1821" w:type="dxa"/>
            <w:tcBorders>
              <w:top w:val="single" w:sz="2" w:space="0" w:color="25408F"/>
              <w:bottom w:val="single" w:sz="2" w:space="0" w:color="25408F"/>
            </w:tcBorders>
          </w:tcPr>
          <w:p w14:paraId="1A69725B" w14:textId="77777777" w:rsidR="001D2CE7" w:rsidRPr="00906633" w:rsidRDefault="00137D9D">
            <w:pPr>
              <w:pStyle w:val="TableParagraph"/>
              <w:ind w:right="79"/>
              <w:rPr>
                <w:sz w:val="14"/>
              </w:rPr>
            </w:pPr>
            <w:r w:rsidRPr="00906633">
              <w:rPr>
                <w:spacing w:val="-2"/>
                <w:sz w:val="14"/>
              </w:rPr>
              <w:t>1.401.903,10</w:t>
            </w:r>
          </w:p>
        </w:tc>
      </w:tr>
      <w:tr w:rsidR="001D2CE7" w:rsidRPr="00906633" w14:paraId="1DD848C0" w14:textId="77777777" w:rsidTr="00CA40C2">
        <w:trPr>
          <w:trHeight w:val="256"/>
          <w:jc w:val="center"/>
        </w:trPr>
        <w:tc>
          <w:tcPr>
            <w:tcW w:w="5865" w:type="dxa"/>
            <w:tcBorders>
              <w:top w:val="single" w:sz="2" w:space="0" w:color="25408F"/>
              <w:bottom w:val="single" w:sz="2" w:space="0" w:color="25408F"/>
            </w:tcBorders>
          </w:tcPr>
          <w:p w14:paraId="0253C376" w14:textId="77777777" w:rsidR="001D2CE7" w:rsidRPr="00906633" w:rsidRDefault="00137D9D">
            <w:pPr>
              <w:pStyle w:val="TableParagraph"/>
              <w:ind w:left="80"/>
              <w:jc w:val="left"/>
              <w:rPr>
                <w:sz w:val="14"/>
              </w:rPr>
            </w:pPr>
            <w:r w:rsidRPr="00906633">
              <w:rPr>
                <w:sz w:val="14"/>
              </w:rPr>
              <w:t>Diferencia</w:t>
            </w:r>
            <w:r w:rsidRPr="00906633">
              <w:rPr>
                <w:spacing w:val="9"/>
                <w:sz w:val="14"/>
              </w:rPr>
              <w:t xml:space="preserve"> </w:t>
            </w:r>
            <w:r w:rsidRPr="00906633">
              <w:rPr>
                <w:sz w:val="14"/>
              </w:rPr>
              <w:t>eliminada</w:t>
            </w:r>
            <w:r w:rsidRPr="00906633">
              <w:rPr>
                <w:spacing w:val="10"/>
                <w:sz w:val="14"/>
              </w:rPr>
              <w:t xml:space="preserve"> </w:t>
            </w:r>
            <w:r w:rsidRPr="00906633">
              <w:rPr>
                <w:sz w:val="14"/>
              </w:rPr>
              <w:t>vía</w:t>
            </w:r>
            <w:r w:rsidRPr="00906633">
              <w:rPr>
                <w:spacing w:val="9"/>
                <w:sz w:val="14"/>
              </w:rPr>
              <w:t xml:space="preserve"> </w:t>
            </w:r>
            <w:r w:rsidRPr="00906633">
              <w:rPr>
                <w:sz w:val="14"/>
              </w:rPr>
              <w:t>proceso</w:t>
            </w:r>
            <w:r w:rsidRPr="00906633">
              <w:rPr>
                <w:spacing w:val="10"/>
                <w:sz w:val="14"/>
              </w:rPr>
              <w:t xml:space="preserve"> </w:t>
            </w:r>
            <w:r w:rsidRPr="00906633">
              <w:rPr>
                <w:sz w:val="14"/>
              </w:rPr>
              <w:t>de</w:t>
            </w:r>
            <w:r w:rsidRPr="00906633">
              <w:rPr>
                <w:spacing w:val="9"/>
                <w:sz w:val="14"/>
              </w:rPr>
              <w:t xml:space="preserve"> </w:t>
            </w:r>
            <w:r w:rsidRPr="00906633">
              <w:rPr>
                <w:sz w:val="14"/>
              </w:rPr>
              <w:t>consolidación</w:t>
            </w:r>
            <w:r w:rsidRPr="00906633">
              <w:rPr>
                <w:spacing w:val="10"/>
                <w:sz w:val="14"/>
              </w:rPr>
              <w:t xml:space="preserve"> </w:t>
            </w:r>
            <w:r w:rsidRPr="00906633">
              <w:rPr>
                <w:sz w:val="14"/>
              </w:rPr>
              <w:t>-</w:t>
            </w:r>
            <w:r w:rsidRPr="00906633">
              <w:rPr>
                <w:spacing w:val="10"/>
                <w:sz w:val="14"/>
              </w:rPr>
              <w:t xml:space="preserve"> </w:t>
            </w:r>
            <w:r w:rsidRPr="00906633">
              <w:rPr>
                <w:spacing w:val="-2"/>
                <w:sz w:val="14"/>
              </w:rPr>
              <w:t>Deterioro</w:t>
            </w:r>
          </w:p>
        </w:tc>
        <w:tc>
          <w:tcPr>
            <w:tcW w:w="1821" w:type="dxa"/>
            <w:tcBorders>
              <w:top w:val="single" w:sz="2" w:space="0" w:color="25408F"/>
              <w:bottom w:val="single" w:sz="2" w:space="0" w:color="25408F"/>
            </w:tcBorders>
          </w:tcPr>
          <w:p w14:paraId="627E2EDA" w14:textId="77777777" w:rsidR="001D2CE7" w:rsidRPr="00906633" w:rsidRDefault="00137D9D">
            <w:pPr>
              <w:pStyle w:val="TableParagraph"/>
              <w:ind w:right="79"/>
              <w:rPr>
                <w:sz w:val="14"/>
              </w:rPr>
            </w:pPr>
            <w:r w:rsidRPr="00906633">
              <w:rPr>
                <w:spacing w:val="-2"/>
                <w:sz w:val="14"/>
              </w:rPr>
              <w:t>390.133,21</w:t>
            </w:r>
          </w:p>
        </w:tc>
      </w:tr>
      <w:tr w:rsidR="001D2CE7" w:rsidRPr="00906633" w14:paraId="07EEBC52" w14:textId="77777777" w:rsidTr="00CA40C2">
        <w:trPr>
          <w:trHeight w:val="256"/>
          <w:jc w:val="center"/>
        </w:trPr>
        <w:tc>
          <w:tcPr>
            <w:tcW w:w="5865" w:type="dxa"/>
            <w:tcBorders>
              <w:top w:val="single" w:sz="2" w:space="0" w:color="25408F"/>
              <w:bottom w:val="single" w:sz="2" w:space="0" w:color="25408F"/>
            </w:tcBorders>
          </w:tcPr>
          <w:p w14:paraId="0D6BB948" w14:textId="77777777" w:rsidR="001D2CE7" w:rsidRPr="00906633" w:rsidRDefault="00137D9D">
            <w:pPr>
              <w:pStyle w:val="TableParagraph"/>
              <w:ind w:left="80"/>
              <w:jc w:val="left"/>
              <w:rPr>
                <w:sz w:val="14"/>
              </w:rPr>
            </w:pPr>
            <w:r w:rsidRPr="00906633">
              <w:rPr>
                <w:sz w:val="14"/>
              </w:rPr>
              <w:t>Por</w:t>
            </w:r>
            <w:r w:rsidRPr="00906633">
              <w:rPr>
                <w:spacing w:val="9"/>
                <w:sz w:val="14"/>
              </w:rPr>
              <w:t xml:space="preserve"> </w:t>
            </w:r>
            <w:r w:rsidRPr="00906633">
              <w:rPr>
                <w:sz w:val="14"/>
              </w:rPr>
              <w:t>aplicación</w:t>
            </w:r>
            <w:r w:rsidRPr="00906633">
              <w:rPr>
                <w:spacing w:val="10"/>
                <w:sz w:val="14"/>
              </w:rPr>
              <w:t xml:space="preserve"> </w:t>
            </w:r>
            <w:r w:rsidRPr="00906633">
              <w:rPr>
                <w:sz w:val="14"/>
              </w:rPr>
              <w:t>de</w:t>
            </w:r>
            <w:r w:rsidRPr="00906633">
              <w:rPr>
                <w:spacing w:val="9"/>
                <w:sz w:val="14"/>
              </w:rPr>
              <w:t xml:space="preserve"> </w:t>
            </w:r>
            <w:r w:rsidRPr="00906633">
              <w:rPr>
                <w:sz w:val="14"/>
              </w:rPr>
              <w:t>diferentes</w:t>
            </w:r>
            <w:r w:rsidRPr="00906633">
              <w:rPr>
                <w:spacing w:val="10"/>
                <w:sz w:val="14"/>
              </w:rPr>
              <w:t xml:space="preserve"> </w:t>
            </w:r>
            <w:r w:rsidRPr="00906633">
              <w:rPr>
                <w:sz w:val="14"/>
              </w:rPr>
              <w:t>marcos</w:t>
            </w:r>
            <w:r w:rsidRPr="00906633">
              <w:rPr>
                <w:spacing w:val="10"/>
                <w:sz w:val="14"/>
              </w:rPr>
              <w:t xml:space="preserve"> </w:t>
            </w:r>
            <w:r w:rsidRPr="00906633">
              <w:rPr>
                <w:spacing w:val="-2"/>
                <w:sz w:val="14"/>
              </w:rPr>
              <w:t>normativos</w:t>
            </w:r>
          </w:p>
        </w:tc>
        <w:tc>
          <w:tcPr>
            <w:tcW w:w="1821" w:type="dxa"/>
            <w:tcBorders>
              <w:top w:val="single" w:sz="2" w:space="0" w:color="25408F"/>
              <w:bottom w:val="single" w:sz="2" w:space="0" w:color="25408F"/>
            </w:tcBorders>
          </w:tcPr>
          <w:p w14:paraId="78AFB63A" w14:textId="77777777" w:rsidR="001D2CE7" w:rsidRPr="00906633" w:rsidRDefault="00137D9D">
            <w:pPr>
              <w:pStyle w:val="TableParagraph"/>
              <w:ind w:right="79"/>
              <w:rPr>
                <w:sz w:val="14"/>
              </w:rPr>
            </w:pPr>
            <w:r w:rsidRPr="00906633">
              <w:rPr>
                <w:spacing w:val="-2"/>
                <w:sz w:val="14"/>
              </w:rPr>
              <w:t>226.473,80</w:t>
            </w:r>
          </w:p>
        </w:tc>
      </w:tr>
      <w:tr w:rsidR="001D2CE7" w:rsidRPr="00906633" w14:paraId="48998899" w14:textId="77777777" w:rsidTr="00CA40C2">
        <w:trPr>
          <w:trHeight w:val="256"/>
          <w:jc w:val="center"/>
        </w:trPr>
        <w:tc>
          <w:tcPr>
            <w:tcW w:w="5865" w:type="dxa"/>
            <w:tcBorders>
              <w:top w:val="single" w:sz="2" w:space="0" w:color="25408F"/>
              <w:bottom w:val="single" w:sz="2" w:space="0" w:color="25408F"/>
            </w:tcBorders>
          </w:tcPr>
          <w:p w14:paraId="6CBB42F8" w14:textId="77777777" w:rsidR="001D2CE7" w:rsidRPr="00906633" w:rsidRDefault="00137D9D">
            <w:pPr>
              <w:pStyle w:val="TableParagraph"/>
              <w:ind w:left="80"/>
              <w:jc w:val="left"/>
              <w:rPr>
                <w:sz w:val="14"/>
              </w:rPr>
            </w:pPr>
            <w:r w:rsidRPr="00906633">
              <w:rPr>
                <w:sz w:val="14"/>
              </w:rPr>
              <w:t>Por</w:t>
            </w:r>
            <w:r w:rsidRPr="00906633">
              <w:rPr>
                <w:spacing w:val="11"/>
                <w:sz w:val="14"/>
              </w:rPr>
              <w:t xml:space="preserve"> </w:t>
            </w:r>
            <w:r w:rsidRPr="00906633">
              <w:rPr>
                <w:sz w:val="14"/>
              </w:rPr>
              <w:t>criterio</w:t>
            </w:r>
            <w:r w:rsidRPr="00906633">
              <w:rPr>
                <w:spacing w:val="11"/>
                <w:sz w:val="14"/>
              </w:rPr>
              <w:t xml:space="preserve"> </w:t>
            </w:r>
            <w:r w:rsidRPr="00906633">
              <w:rPr>
                <w:sz w:val="14"/>
              </w:rPr>
              <w:t>contable</w:t>
            </w:r>
            <w:r w:rsidRPr="00906633">
              <w:rPr>
                <w:spacing w:val="11"/>
                <w:sz w:val="14"/>
              </w:rPr>
              <w:t xml:space="preserve"> </w:t>
            </w:r>
            <w:r w:rsidRPr="00906633">
              <w:rPr>
                <w:sz w:val="14"/>
              </w:rPr>
              <w:t>y</w:t>
            </w:r>
            <w:r w:rsidRPr="00906633">
              <w:rPr>
                <w:spacing w:val="11"/>
                <w:sz w:val="14"/>
              </w:rPr>
              <w:t xml:space="preserve"> </w:t>
            </w:r>
            <w:r w:rsidRPr="00906633">
              <w:rPr>
                <w:sz w:val="14"/>
              </w:rPr>
              <w:t>normatividad</w:t>
            </w:r>
            <w:r w:rsidRPr="00906633">
              <w:rPr>
                <w:spacing w:val="12"/>
                <w:sz w:val="14"/>
              </w:rPr>
              <w:t xml:space="preserve"> </w:t>
            </w:r>
            <w:r w:rsidRPr="00906633">
              <w:rPr>
                <w:spacing w:val="-2"/>
                <w:sz w:val="14"/>
              </w:rPr>
              <w:t>vigente</w:t>
            </w:r>
          </w:p>
        </w:tc>
        <w:tc>
          <w:tcPr>
            <w:tcW w:w="1821" w:type="dxa"/>
            <w:tcBorders>
              <w:top w:val="single" w:sz="2" w:space="0" w:color="25408F"/>
              <w:bottom w:val="single" w:sz="2" w:space="0" w:color="25408F"/>
            </w:tcBorders>
          </w:tcPr>
          <w:p w14:paraId="6705123C" w14:textId="77777777" w:rsidR="001D2CE7" w:rsidRPr="00906633" w:rsidRDefault="00137D9D">
            <w:pPr>
              <w:pStyle w:val="TableParagraph"/>
              <w:ind w:right="79"/>
              <w:rPr>
                <w:sz w:val="14"/>
              </w:rPr>
            </w:pPr>
            <w:r w:rsidRPr="00906633">
              <w:rPr>
                <w:spacing w:val="-2"/>
                <w:sz w:val="14"/>
              </w:rPr>
              <w:t>151.203,60</w:t>
            </w:r>
          </w:p>
        </w:tc>
      </w:tr>
      <w:tr w:rsidR="001D2CE7" w:rsidRPr="00906633" w14:paraId="65CF6538" w14:textId="77777777" w:rsidTr="00CA40C2">
        <w:trPr>
          <w:trHeight w:val="256"/>
          <w:jc w:val="center"/>
        </w:trPr>
        <w:tc>
          <w:tcPr>
            <w:tcW w:w="5865" w:type="dxa"/>
            <w:tcBorders>
              <w:top w:val="single" w:sz="2" w:space="0" w:color="25408F"/>
              <w:bottom w:val="single" w:sz="2" w:space="0" w:color="25408F"/>
            </w:tcBorders>
          </w:tcPr>
          <w:p w14:paraId="451A38A3" w14:textId="77777777" w:rsidR="001D2CE7" w:rsidRPr="00906633" w:rsidRDefault="00137D9D">
            <w:pPr>
              <w:pStyle w:val="TableParagraph"/>
              <w:ind w:left="80"/>
              <w:jc w:val="left"/>
              <w:rPr>
                <w:sz w:val="14"/>
              </w:rPr>
            </w:pPr>
            <w:r w:rsidRPr="00906633">
              <w:rPr>
                <w:sz w:val="14"/>
              </w:rPr>
              <w:t>Por</w:t>
            </w:r>
            <w:r w:rsidRPr="00906633">
              <w:rPr>
                <w:spacing w:val="4"/>
                <w:sz w:val="14"/>
              </w:rPr>
              <w:t xml:space="preserve"> </w:t>
            </w:r>
            <w:r w:rsidRPr="00906633">
              <w:rPr>
                <w:sz w:val="14"/>
              </w:rPr>
              <w:t>el</w:t>
            </w:r>
            <w:r w:rsidRPr="00906633">
              <w:rPr>
                <w:spacing w:val="5"/>
                <w:sz w:val="14"/>
              </w:rPr>
              <w:t xml:space="preserve"> </w:t>
            </w:r>
            <w:r w:rsidRPr="00906633">
              <w:rPr>
                <w:sz w:val="14"/>
              </w:rPr>
              <w:t>método</w:t>
            </w:r>
            <w:r w:rsidRPr="00906633">
              <w:rPr>
                <w:spacing w:val="5"/>
                <w:sz w:val="14"/>
              </w:rPr>
              <w:t xml:space="preserve"> </w:t>
            </w:r>
            <w:r w:rsidRPr="00906633">
              <w:rPr>
                <w:sz w:val="14"/>
              </w:rPr>
              <w:t>de</w:t>
            </w:r>
            <w:r w:rsidRPr="00906633">
              <w:rPr>
                <w:spacing w:val="5"/>
                <w:sz w:val="14"/>
              </w:rPr>
              <w:t xml:space="preserve"> </w:t>
            </w:r>
            <w:r w:rsidRPr="00906633">
              <w:rPr>
                <w:sz w:val="14"/>
              </w:rPr>
              <w:t>medición</w:t>
            </w:r>
            <w:r w:rsidRPr="00906633">
              <w:rPr>
                <w:spacing w:val="5"/>
                <w:sz w:val="14"/>
              </w:rPr>
              <w:t xml:space="preserve"> </w:t>
            </w:r>
            <w:r w:rsidRPr="00906633">
              <w:rPr>
                <w:sz w:val="14"/>
              </w:rPr>
              <w:t>en</w:t>
            </w:r>
            <w:r w:rsidRPr="00906633">
              <w:rPr>
                <w:spacing w:val="5"/>
                <w:sz w:val="14"/>
              </w:rPr>
              <w:t xml:space="preserve"> </w:t>
            </w:r>
            <w:r w:rsidRPr="00906633">
              <w:rPr>
                <w:spacing w:val="-2"/>
                <w:sz w:val="14"/>
              </w:rPr>
              <w:t>inversiones</w:t>
            </w:r>
          </w:p>
        </w:tc>
        <w:tc>
          <w:tcPr>
            <w:tcW w:w="1821" w:type="dxa"/>
            <w:tcBorders>
              <w:top w:val="single" w:sz="2" w:space="0" w:color="25408F"/>
              <w:bottom w:val="single" w:sz="2" w:space="0" w:color="25408F"/>
            </w:tcBorders>
          </w:tcPr>
          <w:p w14:paraId="19FBA400" w14:textId="77777777" w:rsidR="001D2CE7" w:rsidRPr="00906633" w:rsidRDefault="00137D9D">
            <w:pPr>
              <w:pStyle w:val="TableParagraph"/>
              <w:ind w:right="79"/>
              <w:rPr>
                <w:sz w:val="14"/>
              </w:rPr>
            </w:pPr>
            <w:r w:rsidRPr="00906633">
              <w:rPr>
                <w:spacing w:val="-2"/>
                <w:sz w:val="14"/>
              </w:rPr>
              <w:t>38.803.411,60</w:t>
            </w:r>
          </w:p>
        </w:tc>
      </w:tr>
      <w:tr w:rsidR="001D2CE7" w:rsidRPr="00906633" w14:paraId="01F7517C" w14:textId="77777777" w:rsidTr="00CA40C2">
        <w:trPr>
          <w:trHeight w:val="256"/>
          <w:jc w:val="center"/>
        </w:trPr>
        <w:tc>
          <w:tcPr>
            <w:tcW w:w="5865" w:type="dxa"/>
            <w:tcBorders>
              <w:top w:val="single" w:sz="2" w:space="0" w:color="25408F"/>
              <w:bottom w:val="single" w:sz="2" w:space="0" w:color="25408F"/>
            </w:tcBorders>
          </w:tcPr>
          <w:p w14:paraId="606B11A6" w14:textId="77777777" w:rsidR="001D2CE7" w:rsidRPr="00906633" w:rsidRDefault="00137D9D">
            <w:pPr>
              <w:pStyle w:val="TableParagraph"/>
              <w:ind w:left="80"/>
              <w:jc w:val="left"/>
              <w:rPr>
                <w:sz w:val="14"/>
              </w:rPr>
            </w:pPr>
            <w:r w:rsidRPr="00906633">
              <w:rPr>
                <w:sz w:val="14"/>
              </w:rPr>
              <w:t>Por</w:t>
            </w:r>
            <w:r w:rsidRPr="00906633">
              <w:rPr>
                <w:spacing w:val="4"/>
                <w:sz w:val="14"/>
              </w:rPr>
              <w:t xml:space="preserve"> </w:t>
            </w:r>
            <w:r w:rsidRPr="00906633">
              <w:rPr>
                <w:sz w:val="14"/>
              </w:rPr>
              <w:t>momento</w:t>
            </w:r>
            <w:r w:rsidRPr="00906633">
              <w:rPr>
                <w:spacing w:val="5"/>
                <w:sz w:val="14"/>
              </w:rPr>
              <w:t xml:space="preserve"> </w:t>
            </w:r>
            <w:r w:rsidRPr="00906633">
              <w:rPr>
                <w:sz w:val="14"/>
              </w:rPr>
              <w:t>del</w:t>
            </w:r>
            <w:r w:rsidRPr="00906633">
              <w:rPr>
                <w:spacing w:val="5"/>
                <w:sz w:val="14"/>
              </w:rPr>
              <w:t xml:space="preserve"> </w:t>
            </w:r>
            <w:r w:rsidRPr="00906633">
              <w:rPr>
                <w:sz w:val="14"/>
              </w:rPr>
              <w:t>devengo</w:t>
            </w:r>
            <w:r w:rsidRPr="00906633">
              <w:rPr>
                <w:spacing w:val="5"/>
                <w:sz w:val="14"/>
              </w:rPr>
              <w:t xml:space="preserve"> </w:t>
            </w:r>
            <w:r w:rsidRPr="00906633">
              <w:rPr>
                <w:sz w:val="14"/>
              </w:rPr>
              <w:t>o</w:t>
            </w:r>
            <w:r w:rsidRPr="00906633">
              <w:rPr>
                <w:spacing w:val="5"/>
                <w:sz w:val="14"/>
              </w:rPr>
              <w:t xml:space="preserve"> </w:t>
            </w:r>
            <w:r w:rsidRPr="00906633">
              <w:rPr>
                <w:spacing w:val="-2"/>
                <w:sz w:val="14"/>
              </w:rPr>
              <w:t>causación</w:t>
            </w:r>
          </w:p>
        </w:tc>
        <w:tc>
          <w:tcPr>
            <w:tcW w:w="1821" w:type="dxa"/>
            <w:tcBorders>
              <w:top w:val="single" w:sz="2" w:space="0" w:color="25408F"/>
              <w:bottom w:val="single" w:sz="2" w:space="0" w:color="25408F"/>
            </w:tcBorders>
          </w:tcPr>
          <w:p w14:paraId="0690F443" w14:textId="77777777" w:rsidR="001D2CE7" w:rsidRPr="00906633" w:rsidRDefault="00137D9D">
            <w:pPr>
              <w:pStyle w:val="TableParagraph"/>
              <w:ind w:right="76"/>
              <w:rPr>
                <w:sz w:val="14"/>
              </w:rPr>
            </w:pPr>
            <w:r w:rsidRPr="00906633">
              <w:rPr>
                <w:spacing w:val="-2"/>
                <w:sz w:val="14"/>
              </w:rPr>
              <w:t>21.316.209,40</w:t>
            </w:r>
          </w:p>
        </w:tc>
      </w:tr>
      <w:tr w:rsidR="001D2CE7" w:rsidRPr="00906633" w14:paraId="40B43779" w14:textId="77777777" w:rsidTr="00CA40C2">
        <w:trPr>
          <w:trHeight w:val="256"/>
          <w:jc w:val="center"/>
        </w:trPr>
        <w:tc>
          <w:tcPr>
            <w:tcW w:w="5865" w:type="dxa"/>
            <w:tcBorders>
              <w:top w:val="single" w:sz="2" w:space="0" w:color="25408F"/>
              <w:bottom w:val="single" w:sz="2" w:space="0" w:color="25408F"/>
            </w:tcBorders>
          </w:tcPr>
          <w:p w14:paraId="07FDBCCB" w14:textId="77777777" w:rsidR="001D2CE7" w:rsidRPr="00906633" w:rsidRDefault="00137D9D">
            <w:pPr>
              <w:pStyle w:val="TableParagraph"/>
              <w:ind w:left="80"/>
              <w:jc w:val="left"/>
              <w:rPr>
                <w:b/>
                <w:sz w:val="14"/>
              </w:rPr>
            </w:pPr>
            <w:r w:rsidRPr="00906633">
              <w:rPr>
                <w:b/>
                <w:sz w:val="14"/>
              </w:rPr>
              <w:t>Por</w:t>
            </w:r>
            <w:r w:rsidRPr="00906633">
              <w:rPr>
                <w:b/>
                <w:spacing w:val="13"/>
                <w:sz w:val="14"/>
              </w:rPr>
              <w:t xml:space="preserve"> </w:t>
            </w:r>
            <w:r w:rsidRPr="00906633">
              <w:rPr>
                <w:b/>
                <w:sz w:val="14"/>
              </w:rPr>
              <w:t>inconsistencia</w:t>
            </w:r>
            <w:r w:rsidRPr="00906633">
              <w:rPr>
                <w:b/>
                <w:spacing w:val="13"/>
                <w:sz w:val="14"/>
              </w:rPr>
              <w:t xml:space="preserve"> </w:t>
            </w:r>
            <w:r w:rsidRPr="00906633">
              <w:rPr>
                <w:b/>
                <w:sz w:val="14"/>
              </w:rPr>
              <w:t>en</w:t>
            </w:r>
            <w:r w:rsidRPr="00906633">
              <w:rPr>
                <w:b/>
                <w:spacing w:val="13"/>
                <w:sz w:val="14"/>
              </w:rPr>
              <w:t xml:space="preserve"> </w:t>
            </w:r>
            <w:r w:rsidRPr="00906633">
              <w:rPr>
                <w:b/>
                <w:sz w:val="14"/>
              </w:rPr>
              <w:t>reporte</w:t>
            </w:r>
            <w:r w:rsidRPr="00906633">
              <w:rPr>
                <w:b/>
                <w:spacing w:val="13"/>
                <w:sz w:val="14"/>
              </w:rPr>
              <w:t xml:space="preserve"> </w:t>
            </w:r>
            <w:r w:rsidRPr="00906633">
              <w:rPr>
                <w:b/>
                <w:sz w:val="14"/>
              </w:rPr>
              <w:t>y</w:t>
            </w:r>
            <w:r w:rsidRPr="00906633">
              <w:rPr>
                <w:b/>
                <w:spacing w:val="13"/>
                <w:sz w:val="14"/>
              </w:rPr>
              <w:t xml:space="preserve"> </w:t>
            </w:r>
            <w:r w:rsidRPr="00906633">
              <w:rPr>
                <w:b/>
                <w:sz w:val="14"/>
              </w:rPr>
              <w:t>registros</w:t>
            </w:r>
            <w:r w:rsidRPr="00906633">
              <w:rPr>
                <w:b/>
                <w:spacing w:val="13"/>
                <w:sz w:val="14"/>
              </w:rPr>
              <w:t xml:space="preserve"> </w:t>
            </w:r>
            <w:r w:rsidRPr="00906633">
              <w:rPr>
                <w:b/>
                <w:spacing w:val="-2"/>
                <w:sz w:val="14"/>
              </w:rPr>
              <w:t>contables</w:t>
            </w:r>
          </w:p>
        </w:tc>
        <w:tc>
          <w:tcPr>
            <w:tcW w:w="1821" w:type="dxa"/>
            <w:tcBorders>
              <w:top w:val="single" w:sz="2" w:space="0" w:color="25408F"/>
              <w:bottom w:val="single" w:sz="2" w:space="0" w:color="25408F"/>
            </w:tcBorders>
          </w:tcPr>
          <w:p w14:paraId="2C407AD0" w14:textId="77777777" w:rsidR="001D2CE7" w:rsidRPr="00906633" w:rsidRDefault="00137D9D">
            <w:pPr>
              <w:pStyle w:val="TableParagraph"/>
              <w:ind w:right="79"/>
              <w:rPr>
                <w:b/>
                <w:sz w:val="14"/>
              </w:rPr>
            </w:pPr>
            <w:r w:rsidRPr="00906633">
              <w:rPr>
                <w:b/>
                <w:spacing w:val="-2"/>
                <w:sz w:val="14"/>
              </w:rPr>
              <w:t>1.081.868,00</w:t>
            </w:r>
          </w:p>
        </w:tc>
      </w:tr>
      <w:tr w:rsidR="001D2CE7" w:rsidRPr="00906633" w14:paraId="1C43A562" w14:textId="77777777" w:rsidTr="00CA40C2">
        <w:trPr>
          <w:trHeight w:val="254"/>
          <w:jc w:val="center"/>
        </w:trPr>
        <w:tc>
          <w:tcPr>
            <w:tcW w:w="5865" w:type="dxa"/>
            <w:tcBorders>
              <w:top w:val="single" w:sz="2" w:space="0" w:color="25408F"/>
              <w:bottom w:val="single" w:sz="4" w:space="0" w:color="25408F"/>
            </w:tcBorders>
          </w:tcPr>
          <w:p w14:paraId="5CC0F735" w14:textId="77777777" w:rsidR="001D2CE7" w:rsidRPr="00906633" w:rsidRDefault="00137D9D">
            <w:pPr>
              <w:pStyle w:val="TableParagraph"/>
              <w:ind w:left="80"/>
              <w:jc w:val="left"/>
              <w:rPr>
                <w:sz w:val="14"/>
              </w:rPr>
            </w:pPr>
            <w:r w:rsidRPr="00906633">
              <w:rPr>
                <w:sz w:val="14"/>
              </w:rPr>
              <w:t>Pérdida</w:t>
            </w:r>
            <w:r w:rsidRPr="00906633">
              <w:rPr>
                <w:spacing w:val="4"/>
                <w:sz w:val="14"/>
              </w:rPr>
              <w:t xml:space="preserve"> </w:t>
            </w:r>
            <w:r w:rsidRPr="00906633">
              <w:rPr>
                <w:sz w:val="14"/>
              </w:rPr>
              <w:t>y/o</w:t>
            </w:r>
            <w:r w:rsidRPr="00906633">
              <w:rPr>
                <w:spacing w:val="7"/>
                <w:sz w:val="14"/>
              </w:rPr>
              <w:t xml:space="preserve"> </w:t>
            </w:r>
            <w:r w:rsidRPr="00906633">
              <w:rPr>
                <w:sz w:val="14"/>
              </w:rPr>
              <w:t>Utilidad</w:t>
            </w:r>
            <w:r w:rsidRPr="00906633">
              <w:rPr>
                <w:spacing w:val="6"/>
                <w:sz w:val="14"/>
              </w:rPr>
              <w:t xml:space="preserve"> </w:t>
            </w:r>
            <w:r w:rsidRPr="00906633">
              <w:rPr>
                <w:sz w:val="14"/>
              </w:rPr>
              <w:t>por</w:t>
            </w:r>
            <w:r w:rsidRPr="00906633">
              <w:rPr>
                <w:spacing w:val="7"/>
                <w:sz w:val="14"/>
              </w:rPr>
              <w:t xml:space="preserve"> </w:t>
            </w:r>
            <w:r w:rsidRPr="00906633">
              <w:rPr>
                <w:sz w:val="14"/>
              </w:rPr>
              <w:t>el</w:t>
            </w:r>
            <w:r w:rsidRPr="00906633">
              <w:rPr>
                <w:spacing w:val="6"/>
                <w:sz w:val="14"/>
              </w:rPr>
              <w:t xml:space="preserve"> </w:t>
            </w:r>
            <w:r w:rsidRPr="00906633">
              <w:rPr>
                <w:sz w:val="14"/>
              </w:rPr>
              <w:t>método</w:t>
            </w:r>
            <w:r w:rsidRPr="00906633">
              <w:rPr>
                <w:spacing w:val="7"/>
                <w:sz w:val="14"/>
              </w:rPr>
              <w:t xml:space="preserve"> </w:t>
            </w:r>
            <w:r w:rsidRPr="00906633">
              <w:rPr>
                <w:sz w:val="14"/>
              </w:rPr>
              <w:t>de</w:t>
            </w:r>
            <w:r w:rsidRPr="00906633">
              <w:rPr>
                <w:spacing w:val="6"/>
                <w:sz w:val="14"/>
              </w:rPr>
              <w:t xml:space="preserve"> </w:t>
            </w:r>
            <w:r w:rsidRPr="00906633">
              <w:rPr>
                <w:sz w:val="14"/>
              </w:rPr>
              <w:t>participación</w:t>
            </w:r>
            <w:r w:rsidRPr="00906633">
              <w:rPr>
                <w:spacing w:val="7"/>
                <w:sz w:val="14"/>
              </w:rPr>
              <w:t xml:space="preserve"> </w:t>
            </w:r>
            <w:r w:rsidRPr="00906633">
              <w:rPr>
                <w:sz w:val="14"/>
              </w:rPr>
              <w:t>patrimonial</w:t>
            </w:r>
            <w:r w:rsidRPr="00906633">
              <w:rPr>
                <w:spacing w:val="6"/>
                <w:sz w:val="14"/>
              </w:rPr>
              <w:t xml:space="preserve"> </w:t>
            </w:r>
            <w:r w:rsidRPr="00906633">
              <w:rPr>
                <w:sz w:val="14"/>
              </w:rPr>
              <w:t>-</w:t>
            </w:r>
            <w:r w:rsidRPr="00906633">
              <w:rPr>
                <w:spacing w:val="7"/>
                <w:sz w:val="14"/>
              </w:rPr>
              <w:t xml:space="preserve"> </w:t>
            </w:r>
            <w:r w:rsidRPr="00906633">
              <w:rPr>
                <w:sz w:val="14"/>
              </w:rPr>
              <w:t>Regla</w:t>
            </w:r>
            <w:r w:rsidRPr="00906633">
              <w:rPr>
                <w:spacing w:val="6"/>
                <w:sz w:val="14"/>
              </w:rPr>
              <w:t xml:space="preserve"> </w:t>
            </w:r>
            <w:r w:rsidRPr="00906633">
              <w:rPr>
                <w:sz w:val="14"/>
              </w:rPr>
              <w:t>93</w:t>
            </w:r>
            <w:r w:rsidRPr="00906633">
              <w:rPr>
                <w:spacing w:val="7"/>
                <w:sz w:val="14"/>
              </w:rPr>
              <w:t xml:space="preserve"> </w:t>
            </w:r>
            <w:r w:rsidRPr="00906633">
              <w:rPr>
                <w:sz w:val="14"/>
              </w:rPr>
              <w:t>y</w:t>
            </w:r>
            <w:r w:rsidRPr="00906633">
              <w:rPr>
                <w:spacing w:val="7"/>
                <w:sz w:val="14"/>
              </w:rPr>
              <w:t xml:space="preserve"> </w:t>
            </w:r>
            <w:r w:rsidRPr="00906633">
              <w:rPr>
                <w:spacing w:val="-5"/>
                <w:sz w:val="14"/>
              </w:rPr>
              <w:t>94</w:t>
            </w:r>
          </w:p>
        </w:tc>
        <w:tc>
          <w:tcPr>
            <w:tcW w:w="1821" w:type="dxa"/>
            <w:tcBorders>
              <w:top w:val="single" w:sz="2" w:space="0" w:color="25408F"/>
              <w:bottom w:val="single" w:sz="4" w:space="0" w:color="25408F"/>
            </w:tcBorders>
          </w:tcPr>
          <w:p w14:paraId="71D8911B" w14:textId="77777777" w:rsidR="001D2CE7" w:rsidRPr="00906633" w:rsidRDefault="00137D9D">
            <w:pPr>
              <w:pStyle w:val="TableParagraph"/>
              <w:ind w:right="79"/>
              <w:rPr>
                <w:sz w:val="14"/>
              </w:rPr>
            </w:pPr>
            <w:r w:rsidRPr="00906633">
              <w:rPr>
                <w:spacing w:val="-2"/>
                <w:sz w:val="14"/>
              </w:rPr>
              <w:t>26.969.714,72</w:t>
            </w:r>
          </w:p>
        </w:tc>
      </w:tr>
      <w:tr w:rsidR="001D2CE7" w:rsidRPr="00906633" w14:paraId="7BAF856C" w14:textId="77777777" w:rsidTr="00CA40C2">
        <w:trPr>
          <w:trHeight w:val="251"/>
          <w:jc w:val="center"/>
        </w:trPr>
        <w:tc>
          <w:tcPr>
            <w:tcW w:w="5865" w:type="dxa"/>
            <w:tcBorders>
              <w:top w:val="single" w:sz="4" w:space="0" w:color="25408F"/>
              <w:bottom w:val="single" w:sz="4" w:space="0" w:color="25408F"/>
            </w:tcBorders>
          </w:tcPr>
          <w:p w14:paraId="6A2C5BB8" w14:textId="77777777" w:rsidR="001D2CE7" w:rsidRPr="00906633" w:rsidRDefault="00137D9D">
            <w:pPr>
              <w:pStyle w:val="TableParagraph"/>
              <w:spacing w:before="45"/>
              <w:ind w:left="80"/>
              <w:jc w:val="left"/>
              <w:rPr>
                <w:b/>
                <w:sz w:val="14"/>
              </w:rPr>
            </w:pPr>
            <w:r w:rsidRPr="00906633">
              <w:rPr>
                <w:b/>
                <w:sz w:val="14"/>
              </w:rPr>
              <w:t>Total,</w:t>
            </w:r>
            <w:r w:rsidRPr="00906633">
              <w:rPr>
                <w:b/>
                <w:spacing w:val="8"/>
                <w:sz w:val="14"/>
              </w:rPr>
              <w:t xml:space="preserve"> </w:t>
            </w:r>
            <w:r w:rsidRPr="00906633">
              <w:rPr>
                <w:b/>
                <w:sz w:val="14"/>
              </w:rPr>
              <w:t>saldos</w:t>
            </w:r>
            <w:r w:rsidRPr="00906633">
              <w:rPr>
                <w:b/>
                <w:spacing w:val="10"/>
                <w:sz w:val="14"/>
              </w:rPr>
              <w:t xml:space="preserve"> </w:t>
            </w:r>
            <w:r w:rsidRPr="00906633">
              <w:rPr>
                <w:b/>
                <w:sz w:val="14"/>
              </w:rPr>
              <w:t>por</w:t>
            </w:r>
            <w:r w:rsidRPr="00906633">
              <w:rPr>
                <w:b/>
                <w:spacing w:val="10"/>
                <w:sz w:val="14"/>
              </w:rPr>
              <w:t xml:space="preserve"> </w:t>
            </w:r>
            <w:r w:rsidRPr="00906633">
              <w:rPr>
                <w:b/>
                <w:sz w:val="14"/>
              </w:rPr>
              <w:t>conciliar</w:t>
            </w:r>
            <w:r w:rsidRPr="00906633">
              <w:rPr>
                <w:b/>
                <w:spacing w:val="10"/>
                <w:sz w:val="14"/>
              </w:rPr>
              <w:t xml:space="preserve"> </w:t>
            </w:r>
            <w:r w:rsidRPr="00906633">
              <w:rPr>
                <w:b/>
                <w:spacing w:val="-2"/>
                <w:sz w:val="14"/>
              </w:rPr>
              <w:t>Nación</w:t>
            </w:r>
          </w:p>
        </w:tc>
        <w:tc>
          <w:tcPr>
            <w:tcW w:w="1821" w:type="dxa"/>
            <w:tcBorders>
              <w:top w:val="single" w:sz="4" w:space="0" w:color="25408F"/>
              <w:bottom w:val="single" w:sz="4" w:space="0" w:color="25408F"/>
            </w:tcBorders>
          </w:tcPr>
          <w:p w14:paraId="42C787BF" w14:textId="77777777" w:rsidR="001D2CE7" w:rsidRPr="00906633" w:rsidRDefault="00137D9D">
            <w:pPr>
              <w:pStyle w:val="TableParagraph"/>
              <w:spacing w:before="45"/>
              <w:ind w:right="79"/>
              <w:rPr>
                <w:b/>
                <w:sz w:val="14"/>
              </w:rPr>
            </w:pPr>
            <w:r w:rsidRPr="00906633">
              <w:rPr>
                <w:b/>
                <w:spacing w:val="-2"/>
                <w:sz w:val="14"/>
              </w:rPr>
              <w:t>90.340.917,43</w:t>
            </w:r>
          </w:p>
        </w:tc>
      </w:tr>
    </w:tbl>
    <w:p w14:paraId="179E74AD" w14:textId="77777777" w:rsidR="001D2CE7" w:rsidRPr="00906633" w:rsidRDefault="00137D9D">
      <w:pPr>
        <w:spacing w:before="59"/>
        <w:ind w:left="2246"/>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34EECED0" w14:textId="77777777" w:rsidR="00CA40C2" w:rsidRPr="00906633" w:rsidRDefault="00CA40C2">
      <w:pPr>
        <w:pStyle w:val="Textoindependiente"/>
        <w:spacing w:line="237" w:lineRule="auto"/>
        <w:ind w:right="2265"/>
        <w:rPr>
          <w:spacing w:val="-2"/>
        </w:rPr>
      </w:pPr>
    </w:p>
    <w:p w14:paraId="4880E3B8" w14:textId="77777777" w:rsidR="001D2CE7" w:rsidRPr="00906633" w:rsidRDefault="00137D9D" w:rsidP="00CA40C2">
      <w:pPr>
        <w:pStyle w:val="Textoindependiente"/>
        <w:ind w:left="142" w:right="49"/>
        <w:rPr>
          <w:rFonts w:ascii="Arial" w:hAnsi="Arial" w:cs="Arial"/>
          <w:sz w:val="24"/>
          <w:szCs w:val="24"/>
        </w:rPr>
      </w:pP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pesar</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las</w:t>
      </w:r>
      <w:r w:rsidRPr="00906633">
        <w:rPr>
          <w:rFonts w:ascii="Arial" w:hAnsi="Arial" w:cs="Arial"/>
          <w:spacing w:val="-16"/>
          <w:sz w:val="24"/>
          <w:szCs w:val="24"/>
        </w:rPr>
        <w:t xml:space="preserve"> </w:t>
      </w:r>
      <w:r w:rsidRPr="00906633">
        <w:rPr>
          <w:rFonts w:ascii="Arial" w:hAnsi="Arial" w:cs="Arial"/>
          <w:spacing w:val="-2"/>
          <w:sz w:val="24"/>
          <w:szCs w:val="24"/>
        </w:rPr>
        <w:t>gestiones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CGN</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implementación</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estrategias </w:t>
      </w:r>
      <w:r w:rsidRPr="00906633">
        <w:rPr>
          <w:rFonts w:ascii="Arial" w:hAnsi="Arial" w:cs="Arial"/>
          <w:sz w:val="24"/>
          <w:szCs w:val="24"/>
        </w:rPr>
        <w:t>para mejorar la gestión de los saldos por conciliar, los resultados evidenciados indican que dichas acciones aún no han generado un impacto significativo en la depuración integral de estos saldos. La persistencia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partidas</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conciliadas,</w:t>
      </w:r>
      <w:r w:rsidRPr="00906633">
        <w:rPr>
          <w:rFonts w:ascii="Arial" w:hAnsi="Arial" w:cs="Arial"/>
          <w:spacing w:val="40"/>
          <w:sz w:val="24"/>
          <w:szCs w:val="24"/>
        </w:rPr>
        <w:t xml:space="preserve"> </w:t>
      </w:r>
      <w:r w:rsidRPr="00906633">
        <w:rPr>
          <w:rFonts w:ascii="Arial" w:hAnsi="Arial" w:cs="Arial"/>
          <w:sz w:val="24"/>
          <w:szCs w:val="24"/>
        </w:rPr>
        <w:t>especialmente</w:t>
      </w:r>
      <w:r w:rsidRPr="00906633">
        <w:rPr>
          <w:rFonts w:ascii="Arial" w:hAnsi="Arial" w:cs="Arial"/>
          <w:spacing w:val="40"/>
          <w:sz w:val="24"/>
          <w:szCs w:val="24"/>
        </w:rPr>
        <w:t xml:space="preserve"> </w:t>
      </w:r>
      <w:r w:rsidRPr="00906633">
        <w:rPr>
          <w:rFonts w:ascii="Arial" w:hAnsi="Arial" w:cs="Arial"/>
          <w:sz w:val="24"/>
          <w:szCs w:val="24"/>
        </w:rPr>
        <w:t>aquellas</w:t>
      </w:r>
      <w:r w:rsidRPr="00906633">
        <w:rPr>
          <w:rFonts w:ascii="Arial" w:hAnsi="Arial" w:cs="Arial"/>
          <w:spacing w:val="40"/>
          <w:sz w:val="24"/>
          <w:szCs w:val="24"/>
        </w:rPr>
        <w:t xml:space="preserve"> </w:t>
      </w:r>
      <w:r w:rsidRPr="00906633">
        <w:rPr>
          <w:rFonts w:ascii="Arial" w:hAnsi="Arial" w:cs="Arial"/>
          <w:sz w:val="24"/>
          <w:szCs w:val="24"/>
        </w:rPr>
        <w:t>que no son objeto de requerimiento, continúa afectando la calidad, confiabilidad</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transparencia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estados</w:t>
      </w:r>
      <w:r w:rsidRPr="00906633">
        <w:rPr>
          <w:rFonts w:ascii="Arial" w:hAnsi="Arial" w:cs="Arial"/>
          <w:spacing w:val="-1"/>
          <w:sz w:val="24"/>
          <w:szCs w:val="24"/>
        </w:rPr>
        <w:t xml:space="preserve"> </w:t>
      </w:r>
      <w:r w:rsidRPr="00906633">
        <w:rPr>
          <w:rFonts w:ascii="Arial" w:hAnsi="Arial" w:cs="Arial"/>
          <w:sz w:val="24"/>
          <w:szCs w:val="24"/>
        </w:rPr>
        <w:t>financieros</w:t>
      </w:r>
      <w:r w:rsidRPr="00906633">
        <w:rPr>
          <w:rFonts w:ascii="Arial" w:hAnsi="Arial" w:cs="Arial"/>
          <w:spacing w:val="-1"/>
          <w:sz w:val="24"/>
          <w:szCs w:val="24"/>
        </w:rPr>
        <w:t xml:space="preserve"> </w:t>
      </w:r>
      <w:r w:rsidRPr="00906633">
        <w:rPr>
          <w:rFonts w:ascii="Arial" w:hAnsi="Arial" w:cs="Arial"/>
          <w:sz w:val="24"/>
          <w:szCs w:val="24"/>
        </w:rPr>
        <w:t>consolidados.</w:t>
      </w:r>
    </w:p>
    <w:p w14:paraId="13ACE1BD" w14:textId="77777777" w:rsidR="001D2CE7" w:rsidRPr="00906633" w:rsidRDefault="00137D9D" w:rsidP="00CA40C2">
      <w:pPr>
        <w:pStyle w:val="Textoindependiente"/>
        <w:spacing w:before="259"/>
        <w:ind w:left="142" w:right="49"/>
        <w:rPr>
          <w:rFonts w:ascii="Arial" w:hAnsi="Arial" w:cs="Arial"/>
          <w:sz w:val="24"/>
          <w:szCs w:val="24"/>
        </w:rPr>
      </w:pP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anterior,</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6"/>
          <w:sz w:val="24"/>
          <w:szCs w:val="24"/>
        </w:rPr>
        <w:t xml:space="preserve"> </w:t>
      </w:r>
      <w:r w:rsidRPr="00906633">
        <w:rPr>
          <w:rFonts w:ascii="Arial" w:hAnsi="Arial" w:cs="Arial"/>
          <w:spacing w:val="-4"/>
          <w:sz w:val="24"/>
          <w:szCs w:val="24"/>
        </w:rPr>
        <w:t>considerando</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totalidad</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saldos</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 xml:space="preserve">conciliar </w:t>
      </w:r>
      <w:r w:rsidRPr="00906633">
        <w:rPr>
          <w:rFonts w:ascii="Arial" w:hAnsi="Arial" w:cs="Arial"/>
          <w:sz w:val="24"/>
          <w:szCs w:val="24"/>
        </w:rPr>
        <w:t>corresponde a cifras significativas, estas representan una limitación al trabajo de auditoría, configurando una imposibilidad de obtener evidencia</w:t>
      </w:r>
      <w:r w:rsidRPr="00906633">
        <w:rPr>
          <w:rFonts w:ascii="Arial" w:hAnsi="Arial" w:cs="Arial"/>
          <w:spacing w:val="40"/>
          <w:sz w:val="24"/>
          <w:szCs w:val="24"/>
        </w:rPr>
        <w:t xml:space="preserve"> </w:t>
      </w:r>
      <w:r w:rsidRPr="00906633">
        <w:rPr>
          <w:rFonts w:ascii="Arial" w:hAnsi="Arial" w:cs="Arial"/>
          <w:sz w:val="24"/>
          <w:szCs w:val="24"/>
        </w:rPr>
        <w:t>sobre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razonabilidad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características</w:t>
      </w:r>
      <w:r w:rsidRPr="00906633">
        <w:rPr>
          <w:rFonts w:ascii="Arial" w:hAnsi="Arial" w:cs="Arial"/>
          <w:spacing w:val="40"/>
          <w:sz w:val="24"/>
          <w:szCs w:val="24"/>
        </w:rPr>
        <w:t xml:space="preserve"> </w:t>
      </w:r>
      <w:r w:rsidRPr="00906633">
        <w:rPr>
          <w:rFonts w:ascii="Arial" w:hAnsi="Arial" w:cs="Arial"/>
          <w:sz w:val="24"/>
          <w:szCs w:val="24"/>
        </w:rPr>
        <w:t>cualitativas de la información contable pública, conforme a lo establecido en los distintos marcos conceptuales del Régimen de Contabilidad Pública.</w:t>
      </w:r>
    </w:p>
    <w:p w14:paraId="6A5CC59B" w14:textId="77777777" w:rsidR="001D2CE7" w:rsidRPr="00906633" w:rsidRDefault="00137D9D" w:rsidP="00CA40C2">
      <w:pPr>
        <w:pStyle w:val="Textoindependiente"/>
        <w:spacing w:before="260"/>
        <w:ind w:left="142" w:right="49"/>
        <w:rPr>
          <w:rFonts w:ascii="Arial" w:hAnsi="Arial" w:cs="Arial"/>
          <w:sz w:val="24"/>
          <w:szCs w:val="24"/>
        </w:rPr>
      </w:pP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Anexo</w:t>
      </w:r>
      <w:r w:rsidRPr="00906633">
        <w:rPr>
          <w:rFonts w:ascii="Arial" w:hAnsi="Arial" w:cs="Arial"/>
          <w:spacing w:val="36"/>
          <w:sz w:val="24"/>
          <w:szCs w:val="24"/>
        </w:rPr>
        <w:t xml:space="preserve"> </w:t>
      </w:r>
      <w:r w:rsidRPr="00906633">
        <w:rPr>
          <w:rFonts w:ascii="Arial" w:hAnsi="Arial" w:cs="Arial"/>
          <w:sz w:val="24"/>
          <w:szCs w:val="24"/>
        </w:rPr>
        <w:t>IV</w:t>
      </w:r>
      <w:r w:rsidRPr="00906633">
        <w:rPr>
          <w:rFonts w:ascii="Arial" w:hAnsi="Arial" w:cs="Arial"/>
          <w:spacing w:val="36"/>
          <w:sz w:val="24"/>
          <w:szCs w:val="24"/>
        </w:rPr>
        <w:t xml:space="preserve"> </w:t>
      </w:r>
      <w:r w:rsidRPr="00906633">
        <w:rPr>
          <w:rFonts w:ascii="Arial" w:hAnsi="Arial" w:cs="Arial"/>
          <w:sz w:val="24"/>
          <w:szCs w:val="24"/>
        </w:rPr>
        <w:t>presenta</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detalle</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las</w:t>
      </w:r>
      <w:r w:rsidRPr="00906633">
        <w:rPr>
          <w:rFonts w:ascii="Arial" w:hAnsi="Arial" w:cs="Arial"/>
          <w:spacing w:val="36"/>
          <w:sz w:val="24"/>
          <w:szCs w:val="24"/>
        </w:rPr>
        <w:t xml:space="preserve"> </w:t>
      </w:r>
      <w:r w:rsidRPr="00906633">
        <w:rPr>
          <w:rFonts w:ascii="Arial" w:hAnsi="Arial" w:cs="Arial"/>
          <w:sz w:val="24"/>
          <w:szCs w:val="24"/>
        </w:rPr>
        <w:t>observaciones</w:t>
      </w:r>
      <w:r w:rsidRPr="00906633">
        <w:rPr>
          <w:rFonts w:ascii="Arial" w:hAnsi="Arial" w:cs="Arial"/>
          <w:spacing w:val="36"/>
          <w:sz w:val="24"/>
          <w:szCs w:val="24"/>
        </w:rPr>
        <w:t xml:space="preserve"> </w:t>
      </w:r>
      <w:r w:rsidRPr="00906633">
        <w:rPr>
          <w:rFonts w:ascii="Arial" w:hAnsi="Arial" w:cs="Arial"/>
          <w:sz w:val="24"/>
          <w:szCs w:val="24"/>
        </w:rPr>
        <w:t>informadas</w:t>
      </w:r>
      <w:r w:rsidRPr="00906633">
        <w:rPr>
          <w:rFonts w:ascii="Arial" w:hAnsi="Arial" w:cs="Arial"/>
          <w:spacing w:val="36"/>
          <w:sz w:val="24"/>
          <w:szCs w:val="24"/>
        </w:rPr>
        <w:t xml:space="preserve"> </w:t>
      </w:r>
      <w:r w:rsidRPr="00906633">
        <w:rPr>
          <w:rFonts w:ascii="Arial" w:hAnsi="Arial" w:cs="Arial"/>
          <w:sz w:val="24"/>
          <w:szCs w:val="24"/>
        </w:rPr>
        <w:t>a la CGN respecto al proceso de consolidación con los análisis de las respuestas recibidas.</w:t>
      </w:r>
    </w:p>
    <w:p w14:paraId="0415C31F" w14:textId="77777777" w:rsidR="001D2CE7" w:rsidRPr="00906633" w:rsidRDefault="00137D9D" w:rsidP="00CA40C2">
      <w:pPr>
        <w:pStyle w:val="Textoindependiente"/>
        <w:spacing w:before="262"/>
        <w:ind w:left="142" w:right="49"/>
        <w:rPr>
          <w:rFonts w:ascii="Arial" w:hAnsi="Arial" w:cs="Arial"/>
          <w:sz w:val="24"/>
          <w:szCs w:val="24"/>
        </w:rPr>
      </w:pP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imposibilidades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obtener</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5"/>
          <w:sz w:val="24"/>
          <w:szCs w:val="24"/>
        </w:rPr>
        <w:t xml:space="preserve"> </w:t>
      </w:r>
      <w:r w:rsidRPr="00906633">
        <w:rPr>
          <w:rFonts w:ascii="Arial" w:hAnsi="Arial" w:cs="Arial"/>
          <w:sz w:val="24"/>
          <w:szCs w:val="24"/>
        </w:rPr>
        <w:t>considerando</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auditorías individuales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auditoría</w:t>
      </w:r>
      <w:r w:rsidRPr="00906633">
        <w:rPr>
          <w:rFonts w:ascii="Arial" w:hAnsi="Arial" w:cs="Arial"/>
          <w:spacing w:val="-1"/>
          <w:sz w:val="24"/>
          <w:szCs w:val="24"/>
        </w:rPr>
        <w:t xml:space="preserve"> </w:t>
      </w:r>
      <w:r w:rsidRPr="00906633">
        <w:rPr>
          <w:rFonts w:ascii="Arial" w:hAnsi="Arial" w:cs="Arial"/>
          <w:sz w:val="24"/>
          <w:szCs w:val="24"/>
        </w:rPr>
        <w:t>al proceso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consolidación,</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muestran</w:t>
      </w:r>
      <w:r w:rsidRPr="00906633">
        <w:rPr>
          <w:rFonts w:ascii="Arial" w:hAnsi="Arial" w:cs="Arial"/>
          <w:spacing w:val="-1"/>
          <w:sz w:val="24"/>
          <w:szCs w:val="24"/>
        </w:rPr>
        <w:t xml:space="preserve"> </w:t>
      </w:r>
      <w:r w:rsidRPr="00906633">
        <w:rPr>
          <w:rFonts w:ascii="Arial" w:hAnsi="Arial" w:cs="Arial"/>
          <w:sz w:val="24"/>
          <w:szCs w:val="24"/>
        </w:rPr>
        <w:t>a continuación en el Cuadro 2-10.</w:t>
      </w:r>
    </w:p>
    <w:p w14:paraId="51EB40BF" w14:textId="77777777" w:rsidR="001D2CE7" w:rsidRPr="00906633" w:rsidRDefault="001D2CE7">
      <w:pPr>
        <w:pStyle w:val="Textoindependiente"/>
        <w:spacing w:before="60"/>
        <w:ind w:left="0"/>
        <w:jc w:val="left"/>
        <w:rPr>
          <w:sz w:val="20"/>
        </w:rPr>
      </w:pPr>
    </w:p>
    <w:p w14:paraId="491FB9FA" w14:textId="77777777" w:rsidR="001D2CE7" w:rsidRPr="00906633" w:rsidRDefault="00137D9D">
      <w:pPr>
        <w:spacing w:before="1"/>
        <w:ind w:left="2485"/>
        <w:rPr>
          <w:i/>
          <w:sz w:val="20"/>
        </w:rPr>
      </w:pPr>
      <w:r w:rsidRPr="00906633">
        <w:rPr>
          <w:i/>
          <w:noProof/>
          <w:sz w:val="20"/>
          <w:lang w:val="es-CO" w:eastAsia="es-CO"/>
        </w:rPr>
        <mc:AlternateContent>
          <mc:Choice Requires="wpg">
            <w:drawing>
              <wp:anchor distT="0" distB="0" distL="0" distR="0" simplePos="0" relativeHeight="487602688" behindDoc="1" locked="0" layoutInCell="1" allowOverlap="1" wp14:anchorId="6A20DC20" wp14:editId="09A99FA1">
                <wp:simplePos x="0" y="0"/>
                <wp:positionH relativeFrom="page">
                  <wp:posOffset>1429199</wp:posOffset>
                </wp:positionH>
                <wp:positionV relativeFrom="paragraph">
                  <wp:posOffset>180569</wp:posOffset>
                </wp:positionV>
                <wp:extent cx="4903470" cy="570865"/>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570865"/>
                          <a:chOff x="0" y="0"/>
                          <a:chExt cx="4903470" cy="570865"/>
                        </a:xfrm>
                      </wpg:grpSpPr>
                      <wps:wsp>
                        <wps:cNvPr id="165" name="Graphic 163"/>
                        <wps:cNvSpPr/>
                        <wps:spPr>
                          <a:xfrm>
                            <a:off x="0" y="0"/>
                            <a:ext cx="4903470" cy="570865"/>
                          </a:xfrm>
                          <a:custGeom>
                            <a:avLst/>
                            <a:gdLst/>
                            <a:ahLst/>
                            <a:cxnLst/>
                            <a:rect l="l" t="t" r="r" b="b"/>
                            <a:pathLst>
                              <a:path w="4903470" h="570865">
                                <a:moveTo>
                                  <a:pt x="4750803" y="0"/>
                                </a:moveTo>
                                <a:lnTo>
                                  <a:pt x="152400" y="0"/>
                                </a:lnTo>
                                <a:lnTo>
                                  <a:pt x="104231" y="7769"/>
                                </a:lnTo>
                                <a:lnTo>
                                  <a:pt x="62396" y="29405"/>
                                </a:lnTo>
                                <a:lnTo>
                                  <a:pt x="29405" y="62396"/>
                                </a:lnTo>
                                <a:lnTo>
                                  <a:pt x="7769" y="104231"/>
                                </a:lnTo>
                                <a:lnTo>
                                  <a:pt x="0" y="152400"/>
                                </a:lnTo>
                                <a:lnTo>
                                  <a:pt x="0" y="418211"/>
                                </a:lnTo>
                                <a:lnTo>
                                  <a:pt x="7769" y="466379"/>
                                </a:lnTo>
                                <a:lnTo>
                                  <a:pt x="29405" y="508214"/>
                                </a:lnTo>
                                <a:lnTo>
                                  <a:pt x="62396" y="541205"/>
                                </a:lnTo>
                                <a:lnTo>
                                  <a:pt x="104231" y="562841"/>
                                </a:lnTo>
                                <a:lnTo>
                                  <a:pt x="152400" y="570611"/>
                                </a:lnTo>
                                <a:lnTo>
                                  <a:pt x="4750803" y="570611"/>
                                </a:lnTo>
                                <a:lnTo>
                                  <a:pt x="4798971" y="562841"/>
                                </a:lnTo>
                                <a:lnTo>
                                  <a:pt x="4840806" y="541205"/>
                                </a:lnTo>
                                <a:lnTo>
                                  <a:pt x="4873797" y="508214"/>
                                </a:lnTo>
                                <a:lnTo>
                                  <a:pt x="4895433" y="466379"/>
                                </a:lnTo>
                                <a:lnTo>
                                  <a:pt x="4903203" y="418211"/>
                                </a:lnTo>
                                <a:lnTo>
                                  <a:pt x="4903203" y="152400"/>
                                </a:lnTo>
                                <a:lnTo>
                                  <a:pt x="4895433" y="104231"/>
                                </a:lnTo>
                                <a:lnTo>
                                  <a:pt x="4873797" y="62396"/>
                                </a:lnTo>
                                <a:lnTo>
                                  <a:pt x="4840806" y="29405"/>
                                </a:lnTo>
                                <a:lnTo>
                                  <a:pt x="4798971" y="7769"/>
                                </a:lnTo>
                                <a:lnTo>
                                  <a:pt x="4750803" y="0"/>
                                </a:lnTo>
                                <a:close/>
                              </a:path>
                            </a:pathLst>
                          </a:custGeom>
                          <a:solidFill>
                            <a:srgbClr val="25408F"/>
                          </a:solidFill>
                        </wps:spPr>
                        <wps:bodyPr wrap="square" lIns="0" tIns="0" rIns="0" bIns="0" rtlCol="0">
                          <a:prstTxWarp prst="textNoShape">
                            <a:avLst/>
                          </a:prstTxWarp>
                          <a:noAutofit/>
                        </wps:bodyPr>
                      </wps:wsp>
                      <wps:wsp>
                        <wps:cNvPr id="166" name="Textbox 164"/>
                        <wps:cNvSpPr txBox="1"/>
                        <wps:spPr>
                          <a:xfrm>
                            <a:off x="0" y="0"/>
                            <a:ext cx="4903470" cy="570865"/>
                          </a:xfrm>
                          <a:prstGeom prst="rect">
                            <a:avLst/>
                          </a:prstGeom>
                        </wps:spPr>
                        <wps:txbx>
                          <w:txbxContent>
                            <w:p w14:paraId="3D9BB493" w14:textId="77777777" w:rsidR="003B12B4" w:rsidRDefault="003B12B4">
                              <w:pPr>
                                <w:spacing w:before="132" w:line="249" w:lineRule="auto"/>
                                <w:ind w:left="879" w:right="888"/>
                                <w:jc w:val="center"/>
                                <w:rPr>
                                  <w:rFonts w:ascii="Arial" w:hAnsi="Arial"/>
                                  <w:b/>
                                  <w:sz w:val="16"/>
                                </w:rPr>
                              </w:pPr>
                              <w:r>
                                <w:rPr>
                                  <w:rFonts w:ascii="Arial" w:hAnsi="Arial"/>
                                  <w:b/>
                                  <w:color w:val="FFFFFF"/>
                                  <w:sz w:val="16"/>
                                </w:rPr>
                                <w:t>Afectación de saldos de las clases de cuentas por las imposibilidades Vigencia 2024</w:t>
                              </w:r>
                            </w:p>
                            <w:p w14:paraId="196B3E47" w14:textId="77777777" w:rsidR="003B12B4" w:rsidRDefault="003B12B4">
                              <w:pPr>
                                <w:spacing w:before="1"/>
                                <w:ind w:left="2280" w:right="2290"/>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6A20DC20" id="Group 162" o:spid="_x0000_s1085" style="position:absolute;left:0;text-align:left;margin-left:112.55pt;margin-top:14.2pt;width:386.1pt;height:44.95pt;z-index:-15713792;mso-wrap-distance-left:0;mso-wrap-distance-right:0;mso-position-horizontal-relative:page" coordsize="49034,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">
                <v:shape id="Graphic 163" o:spid="_x0000_s1086" style="position:absolute;width:49034;height:5708;visibility:visible;mso-wrap-style:square;v-text-anchor:top" coordsize="490347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" path="m4750803,l152400,,104231,7769,62396,29405,29405,62396,7769,104231,,152400,,418211r7769,48168l29405,508214r32991,32991l104231,562841r48169,7770l4750803,570611r48168,-7770l4840806,541205r32991,-32991l4895433,466379r7770,-48168l4903203,152400r-7770,-48169l4873797,62396,4840806,29405,4798971,7769,4750803,xe" fillcolor="#25408f" stroked="f">
                  <v:path arrowok="t"/>
                </v:shape>
                <v:shape id="Textbox 164" o:spid="_x0000_s1087" type="#_x0000_t202" style="position:absolute;width:4903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D9BB493" w14:textId="77777777" w:rsidR="003B12B4" w:rsidRDefault="003B12B4">
                        <w:pPr>
                          <w:spacing w:before="132" w:line="249" w:lineRule="auto"/>
                          <w:ind w:left="879" w:right="888"/>
                          <w:jc w:val="center"/>
                          <w:rPr>
                            <w:rFonts w:ascii="Arial" w:hAnsi="Arial"/>
                            <w:b/>
                            <w:sz w:val="16"/>
                          </w:rPr>
                        </w:pPr>
                        <w:r>
                          <w:rPr>
                            <w:rFonts w:ascii="Arial" w:hAnsi="Arial"/>
                            <w:b/>
                            <w:color w:val="FFFFFF"/>
                            <w:sz w:val="16"/>
                          </w:rPr>
                          <w:t>Afectación de saldos de las clases de cuentas por las imposibilidades Vigencia 2024</w:t>
                        </w:r>
                      </w:p>
                      <w:p w14:paraId="196B3E47" w14:textId="77777777" w:rsidR="003B12B4" w:rsidRDefault="003B12B4">
                        <w:pPr>
                          <w:spacing w:before="1"/>
                          <w:ind w:left="2280" w:right="2290"/>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r w:rsidRPr="00906633">
        <w:rPr>
          <w:i/>
          <w:sz w:val="20"/>
        </w:rPr>
        <w:t>Cuadro 2-</w:t>
      </w:r>
      <w:r w:rsidRPr="00906633">
        <w:rPr>
          <w:i/>
          <w:spacing w:val="-5"/>
          <w:sz w:val="20"/>
        </w:rPr>
        <w:t>10</w:t>
      </w:r>
    </w:p>
    <w:p w14:paraId="612E7672" w14:textId="77777777" w:rsidR="001D2CE7" w:rsidRPr="00906633" w:rsidRDefault="001D2CE7">
      <w:pPr>
        <w:pStyle w:val="Textoindependiente"/>
        <w:spacing w:before="3"/>
        <w:ind w:left="0"/>
        <w:jc w:val="left"/>
        <w:rPr>
          <w:i/>
          <w:sz w:val="7"/>
        </w:rPr>
      </w:pPr>
    </w:p>
    <w:tbl>
      <w:tblPr>
        <w:tblStyle w:val="TableNormal"/>
        <w:tblW w:w="0" w:type="auto"/>
        <w:jc w:val="center"/>
        <w:tblLayout w:type="fixed"/>
        <w:tblLook w:val="01E0" w:firstRow="1" w:lastRow="1" w:firstColumn="1" w:lastColumn="1" w:noHBand="0" w:noVBand="0"/>
      </w:tblPr>
      <w:tblGrid>
        <w:gridCol w:w="953"/>
        <w:gridCol w:w="1249"/>
        <w:gridCol w:w="1307"/>
        <w:gridCol w:w="1171"/>
        <w:gridCol w:w="1721"/>
        <w:gridCol w:w="1306"/>
      </w:tblGrid>
      <w:tr w:rsidR="001D2CE7" w:rsidRPr="00906633" w14:paraId="49ADA077" w14:textId="77777777" w:rsidTr="00CA40C2">
        <w:trPr>
          <w:trHeight w:val="755"/>
          <w:jc w:val="center"/>
        </w:trPr>
        <w:tc>
          <w:tcPr>
            <w:tcW w:w="953" w:type="dxa"/>
            <w:tcBorders>
              <w:top w:val="single" w:sz="4" w:space="0" w:color="25408F"/>
              <w:bottom w:val="single" w:sz="4" w:space="0" w:color="25408F"/>
            </w:tcBorders>
          </w:tcPr>
          <w:p w14:paraId="4E82F052" w14:textId="77777777" w:rsidR="001D2CE7" w:rsidRPr="00906633" w:rsidRDefault="001D2CE7">
            <w:pPr>
              <w:pStyle w:val="TableParagraph"/>
              <w:spacing w:before="127"/>
              <w:jc w:val="left"/>
              <w:rPr>
                <w:rFonts w:ascii="Verdana"/>
                <w:i/>
                <w:sz w:val="14"/>
              </w:rPr>
            </w:pPr>
          </w:p>
          <w:p w14:paraId="104A4BC4" w14:textId="77777777" w:rsidR="001D2CE7" w:rsidRPr="00906633" w:rsidRDefault="00137D9D">
            <w:pPr>
              <w:pStyle w:val="TableParagraph"/>
              <w:spacing w:before="0"/>
              <w:ind w:left="317"/>
              <w:jc w:val="left"/>
              <w:rPr>
                <w:b/>
                <w:sz w:val="14"/>
              </w:rPr>
            </w:pPr>
            <w:r w:rsidRPr="00906633">
              <w:rPr>
                <w:b/>
                <w:spacing w:val="-2"/>
                <w:sz w:val="14"/>
              </w:rPr>
              <w:t>Clase</w:t>
            </w:r>
          </w:p>
        </w:tc>
        <w:tc>
          <w:tcPr>
            <w:tcW w:w="1249" w:type="dxa"/>
            <w:tcBorders>
              <w:top w:val="single" w:sz="4" w:space="0" w:color="25408F"/>
              <w:bottom w:val="single" w:sz="4" w:space="0" w:color="25408F"/>
            </w:tcBorders>
          </w:tcPr>
          <w:p w14:paraId="0D4946BE" w14:textId="77777777" w:rsidR="001D2CE7" w:rsidRPr="00906633" w:rsidRDefault="001D2CE7">
            <w:pPr>
              <w:pStyle w:val="TableParagraph"/>
              <w:spacing w:before="43"/>
              <w:jc w:val="left"/>
              <w:rPr>
                <w:rFonts w:ascii="Verdana"/>
                <w:i/>
                <w:sz w:val="14"/>
              </w:rPr>
            </w:pPr>
          </w:p>
          <w:p w14:paraId="4F2BA4C4" w14:textId="77777777" w:rsidR="001D2CE7" w:rsidRPr="00906633" w:rsidRDefault="00137D9D">
            <w:pPr>
              <w:pStyle w:val="TableParagraph"/>
              <w:spacing w:before="0" w:line="249" w:lineRule="auto"/>
              <w:ind w:left="238" w:right="147" w:hanging="58"/>
              <w:jc w:val="left"/>
              <w:rPr>
                <w:b/>
                <w:sz w:val="14"/>
              </w:rPr>
            </w:pPr>
            <w:r w:rsidRPr="00906633">
              <w:rPr>
                <w:b/>
                <w:sz w:val="14"/>
              </w:rPr>
              <w:t>En</w:t>
            </w:r>
            <w:r w:rsidRPr="00906633">
              <w:rPr>
                <w:b/>
                <w:spacing w:val="-6"/>
                <w:sz w:val="14"/>
              </w:rPr>
              <w:t xml:space="preserve"> </w:t>
            </w:r>
            <w:r w:rsidRPr="00906633">
              <w:rPr>
                <w:b/>
                <w:sz w:val="14"/>
              </w:rPr>
              <w:t>auditorías</w:t>
            </w:r>
            <w:r w:rsidRPr="00906633">
              <w:rPr>
                <w:b/>
                <w:spacing w:val="40"/>
                <w:sz w:val="14"/>
              </w:rPr>
              <w:t xml:space="preserve"> </w:t>
            </w:r>
            <w:r w:rsidRPr="00906633">
              <w:rPr>
                <w:b/>
                <w:spacing w:val="-2"/>
                <w:sz w:val="14"/>
              </w:rPr>
              <w:t>individuales</w:t>
            </w:r>
          </w:p>
        </w:tc>
        <w:tc>
          <w:tcPr>
            <w:tcW w:w="1307" w:type="dxa"/>
            <w:tcBorders>
              <w:top w:val="single" w:sz="4" w:space="0" w:color="25408F"/>
              <w:bottom w:val="single" w:sz="4" w:space="0" w:color="25408F"/>
            </w:tcBorders>
          </w:tcPr>
          <w:p w14:paraId="585CC074" w14:textId="77777777" w:rsidR="001D2CE7" w:rsidRPr="00906633" w:rsidRDefault="00137D9D">
            <w:pPr>
              <w:pStyle w:val="TableParagraph"/>
              <w:spacing w:before="45" w:line="249" w:lineRule="auto"/>
              <w:ind w:right="93"/>
              <w:jc w:val="center"/>
              <w:rPr>
                <w:b/>
                <w:sz w:val="14"/>
              </w:rPr>
            </w:pPr>
            <w:r w:rsidRPr="00906633">
              <w:rPr>
                <w:b/>
                <w:sz w:val="14"/>
              </w:rPr>
              <w:t>En</w:t>
            </w:r>
            <w:r w:rsidRPr="00906633">
              <w:rPr>
                <w:b/>
                <w:spacing w:val="-7"/>
                <w:sz w:val="14"/>
              </w:rPr>
              <w:t xml:space="preserve"> </w:t>
            </w:r>
            <w:r w:rsidRPr="00906633">
              <w:rPr>
                <w:b/>
                <w:sz w:val="14"/>
              </w:rPr>
              <w:t>proceso</w:t>
            </w:r>
            <w:r w:rsidRPr="00906633">
              <w:rPr>
                <w:b/>
                <w:spacing w:val="-7"/>
                <w:sz w:val="14"/>
              </w:rPr>
              <w:t xml:space="preserve"> </w:t>
            </w:r>
            <w:r w:rsidRPr="00906633">
              <w:rPr>
                <w:b/>
                <w:sz w:val="14"/>
              </w:rPr>
              <w:t>de</w:t>
            </w:r>
            <w:r w:rsidRPr="00906633">
              <w:rPr>
                <w:b/>
                <w:spacing w:val="40"/>
                <w:sz w:val="14"/>
              </w:rPr>
              <w:t xml:space="preserve"> </w:t>
            </w:r>
            <w:r w:rsidRPr="00906633">
              <w:rPr>
                <w:b/>
                <w:spacing w:val="-2"/>
                <w:sz w:val="14"/>
              </w:rPr>
              <w:t>consolidación</w:t>
            </w:r>
            <w:r w:rsidRPr="00906633">
              <w:rPr>
                <w:b/>
                <w:spacing w:val="40"/>
                <w:sz w:val="14"/>
              </w:rPr>
              <w:t xml:space="preserve"> </w:t>
            </w:r>
            <w:r w:rsidRPr="00906633">
              <w:rPr>
                <w:b/>
                <w:sz w:val="14"/>
              </w:rPr>
              <w:t>saldos</w:t>
            </w:r>
            <w:r w:rsidRPr="00906633">
              <w:rPr>
                <w:b/>
                <w:spacing w:val="-2"/>
                <w:sz w:val="14"/>
              </w:rPr>
              <w:t xml:space="preserve"> </w:t>
            </w:r>
            <w:r w:rsidRPr="00906633">
              <w:rPr>
                <w:b/>
                <w:sz w:val="14"/>
              </w:rPr>
              <w:t>por</w:t>
            </w:r>
            <w:r w:rsidRPr="00906633">
              <w:rPr>
                <w:b/>
                <w:spacing w:val="40"/>
                <w:sz w:val="14"/>
              </w:rPr>
              <w:t xml:space="preserve"> </w:t>
            </w:r>
            <w:r w:rsidRPr="00906633">
              <w:rPr>
                <w:b/>
                <w:spacing w:val="-2"/>
                <w:sz w:val="14"/>
              </w:rPr>
              <w:t>conciliar</w:t>
            </w:r>
          </w:p>
        </w:tc>
        <w:tc>
          <w:tcPr>
            <w:tcW w:w="1171" w:type="dxa"/>
            <w:tcBorders>
              <w:top w:val="single" w:sz="4" w:space="0" w:color="25408F"/>
              <w:bottom w:val="single" w:sz="4" w:space="0" w:color="25408F"/>
            </w:tcBorders>
          </w:tcPr>
          <w:p w14:paraId="79500664" w14:textId="77777777" w:rsidR="001D2CE7" w:rsidRPr="00906633" w:rsidRDefault="001D2CE7">
            <w:pPr>
              <w:pStyle w:val="TableParagraph"/>
              <w:spacing w:before="127"/>
              <w:jc w:val="left"/>
              <w:rPr>
                <w:rFonts w:ascii="Verdana"/>
                <w:i/>
                <w:sz w:val="14"/>
              </w:rPr>
            </w:pPr>
          </w:p>
          <w:p w14:paraId="0E122BE2" w14:textId="77777777" w:rsidR="001D2CE7" w:rsidRPr="00906633" w:rsidRDefault="00137D9D">
            <w:pPr>
              <w:pStyle w:val="TableParagraph"/>
              <w:spacing w:before="0"/>
              <w:ind w:left="368"/>
              <w:jc w:val="left"/>
              <w:rPr>
                <w:b/>
                <w:sz w:val="14"/>
              </w:rPr>
            </w:pPr>
            <w:r w:rsidRPr="00906633">
              <w:rPr>
                <w:b/>
                <w:spacing w:val="-2"/>
                <w:sz w:val="14"/>
              </w:rPr>
              <w:t>Total</w:t>
            </w:r>
          </w:p>
        </w:tc>
        <w:tc>
          <w:tcPr>
            <w:tcW w:w="1721" w:type="dxa"/>
            <w:tcBorders>
              <w:top w:val="single" w:sz="4" w:space="0" w:color="25408F"/>
              <w:bottom w:val="single" w:sz="4" w:space="0" w:color="25408F"/>
            </w:tcBorders>
          </w:tcPr>
          <w:p w14:paraId="6A2A32D3" w14:textId="77777777" w:rsidR="001D2CE7" w:rsidRPr="00906633" w:rsidRDefault="00137D9D">
            <w:pPr>
              <w:pStyle w:val="TableParagraph"/>
              <w:spacing w:before="45" w:line="249" w:lineRule="auto"/>
              <w:ind w:left="3" w:right="39"/>
              <w:jc w:val="center"/>
              <w:rPr>
                <w:b/>
                <w:sz w:val="14"/>
              </w:rPr>
            </w:pPr>
            <w:r w:rsidRPr="00906633">
              <w:rPr>
                <w:b/>
                <w:sz w:val="14"/>
              </w:rPr>
              <w:t>Saldos</w:t>
            </w:r>
            <w:r w:rsidRPr="00906633">
              <w:rPr>
                <w:b/>
                <w:spacing w:val="-2"/>
                <w:sz w:val="14"/>
              </w:rPr>
              <w:t xml:space="preserve"> </w:t>
            </w:r>
            <w:r w:rsidRPr="00906633">
              <w:rPr>
                <w:b/>
                <w:sz w:val="14"/>
              </w:rPr>
              <w:t>consolidados</w:t>
            </w:r>
            <w:r w:rsidRPr="00906633">
              <w:rPr>
                <w:b/>
                <w:spacing w:val="40"/>
                <w:sz w:val="14"/>
              </w:rPr>
              <w:t xml:space="preserve"> </w:t>
            </w:r>
            <w:r w:rsidRPr="00906633">
              <w:rPr>
                <w:b/>
                <w:sz w:val="14"/>
              </w:rPr>
              <w:t>Balance</w:t>
            </w:r>
            <w:r w:rsidRPr="00906633">
              <w:rPr>
                <w:b/>
                <w:spacing w:val="-2"/>
                <w:sz w:val="14"/>
              </w:rPr>
              <w:t xml:space="preserve"> </w:t>
            </w:r>
            <w:r w:rsidRPr="00906633">
              <w:rPr>
                <w:b/>
                <w:sz w:val="14"/>
              </w:rPr>
              <w:t>General</w:t>
            </w:r>
          </w:p>
          <w:p w14:paraId="6FECAB8E" w14:textId="77777777" w:rsidR="001D2CE7" w:rsidRPr="00906633" w:rsidRDefault="00137D9D">
            <w:pPr>
              <w:pStyle w:val="TableParagraph"/>
              <w:spacing w:before="1"/>
              <w:ind w:right="39"/>
              <w:jc w:val="center"/>
              <w:rPr>
                <w:b/>
                <w:sz w:val="14"/>
              </w:rPr>
            </w:pPr>
            <w:r w:rsidRPr="00906633">
              <w:rPr>
                <w:b/>
                <w:sz w:val="14"/>
              </w:rPr>
              <w:t>de</w:t>
            </w:r>
            <w:r w:rsidRPr="00906633">
              <w:rPr>
                <w:b/>
                <w:spacing w:val="3"/>
                <w:sz w:val="14"/>
              </w:rPr>
              <w:t xml:space="preserve"> </w:t>
            </w:r>
            <w:r w:rsidRPr="00906633">
              <w:rPr>
                <w:b/>
                <w:sz w:val="14"/>
              </w:rPr>
              <w:t>la</w:t>
            </w:r>
            <w:r w:rsidRPr="00906633">
              <w:rPr>
                <w:b/>
                <w:spacing w:val="4"/>
                <w:sz w:val="14"/>
              </w:rPr>
              <w:t xml:space="preserve"> </w:t>
            </w:r>
            <w:r w:rsidRPr="00906633">
              <w:rPr>
                <w:b/>
                <w:spacing w:val="-2"/>
                <w:sz w:val="14"/>
              </w:rPr>
              <w:t>Nación</w:t>
            </w:r>
          </w:p>
          <w:p w14:paraId="657E5DCB" w14:textId="77777777" w:rsidR="001D2CE7" w:rsidRPr="00906633" w:rsidRDefault="00137D9D">
            <w:pPr>
              <w:pStyle w:val="TableParagraph"/>
              <w:spacing w:before="7"/>
              <w:ind w:left="39" w:right="39"/>
              <w:jc w:val="center"/>
              <w:rPr>
                <w:b/>
                <w:sz w:val="14"/>
              </w:rPr>
            </w:pPr>
            <w:r w:rsidRPr="00906633">
              <w:rPr>
                <w:b/>
                <w:sz w:val="14"/>
              </w:rPr>
              <w:t>31</w:t>
            </w:r>
            <w:r w:rsidRPr="00906633">
              <w:rPr>
                <w:b/>
                <w:spacing w:val="7"/>
                <w:sz w:val="14"/>
              </w:rPr>
              <w:t xml:space="preserve"> </w:t>
            </w:r>
            <w:r w:rsidRPr="00906633">
              <w:rPr>
                <w:b/>
                <w:sz w:val="14"/>
              </w:rPr>
              <w:t>de</w:t>
            </w:r>
            <w:r w:rsidRPr="00906633">
              <w:rPr>
                <w:b/>
                <w:spacing w:val="8"/>
                <w:sz w:val="14"/>
              </w:rPr>
              <w:t xml:space="preserve"> </w:t>
            </w:r>
            <w:r w:rsidRPr="00906633">
              <w:rPr>
                <w:b/>
                <w:sz w:val="14"/>
              </w:rPr>
              <w:t>diciembre</w:t>
            </w:r>
            <w:r w:rsidRPr="00906633">
              <w:rPr>
                <w:b/>
                <w:spacing w:val="8"/>
                <w:sz w:val="14"/>
              </w:rPr>
              <w:t xml:space="preserve"> </w:t>
            </w:r>
            <w:r w:rsidRPr="00906633">
              <w:rPr>
                <w:b/>
                <w:spacing w:val="-4"/>
                <w:sz w:val="14"/>
              </w:rPr>
              <w:t>2024</w:t>
            </w:r>
          </w:p>
        </w:tc>
        <w:tc>
          <w:tcPr>
            <w:tcW w:w="1306" w:type="dxa"/>
            <w:tcBorders>
              <w:top w:val="single" w:sz="4" w:space="0" w:color="25408F"/>
              <w:bottom w:val="single" w:sz="4" w:space="0" w:color="25408F"/>
            </w:tcBorders>
          </w:tcPr>
          <w:p w14:paraId="3BE134A6" w14:textId="77777777" w:rsidR="001D2CE7" w:rsidRPr="00906633" w:rsidRDefault="00137D9D">
            <w:pPr>
              <w:pStyle w:val="TableParagraph"/>
              <w:spacing w:before="129" w:line="249" w:lineRule="auto"/>
              <w:ind w:left="82" w:right="60" w:firstLine="197"/>
              <w:jc w:val="left"/>
              <w:rPr>
                <w:b/>
                <w:sz w:val="14"/>
              </w:rPr>
            </w:pPr>
            <w:r w:rsidRPr="00906633">
              <w:rPr>
                <w:b/>
                <w:spacing w:val="-2"/>
                <w:sz w:val="14"/>
              </w:rPr>
              <w:t>Porcentaje</w:t>
            </w:r>
            <w:r w:rsidRPr="00906633">
              <w:rPr>
                <w:b/>
                <w:spacing w:val="40"/>
                <w:sz w:val="14"/>
              </w:rPr>
              <w:t xml:space="preserve"> </w:t>
            </w:r>
            <w:r w:rsidRPr="00906633">
              <w:rPr>
                <w:b/>
                <w:spacing w:val="-2"/>
                <w:sz w:val="14"/>
              </w:rPr>
              <w:t>imposibilidades</w:t>
            </w:r>
            <w:r w:rsidRPr="00906633">
              <w:rPr>
                <w:b/>
                <w:spacing w:val="40"/>
                <w:sz w:val="14"/>
              </w:rPr>
              <w:t xml:space="preserve"> </w:t>
            </w:r>
            <w:r w:rsidRPr="00906633">
              <w:rPr>
                <w:b/>
                <w:sz w:val="14"/>
              </w:rPr>
              <w:t>vs</w:t>
            </w:r>
            <w:r w:rsidRPr="00906633">
              <w:rPr>
                <w:b/>
                <w:spacing w:val="5"/>
                <w:sz w:val="14"/>
              </w:rPr>
              <w:t xml:space="preserve"> </w:t>
            </w:r>
            <w:r w:rsidRPr="00906633">
              <w:rPr>
                <w:b/>
                <w:sz w:val="14"/>
              </w:rPr>
              <w:t>saldos</w:t>
            </w:r>
            <w:r w:rsidRPr="00906633">
              <w:rPr>
                <w:b/>
                <w:spacing w:val="7"/>
                <w:sz w:val="14"/>
              </w:rPr>
              <w:t xml:space="preserve"> </w:t>
            </w:r>
            <w:r w:rsidRPr="00906633">
              <w:rPr>
                <w:b/>
                <w:spacing w:val="-2"/>
                <w:sz w:val="14"/>
              </w:rPr>
              <w:t>clases</w:t>
            </w:r>
          </w:p>
        </w:tc>
      </w:tr>
      <w:tr w:rsidR="001D2CE7" w:rsidRPr="00906633" w14:paraId="12ADD243" w14:textId="77777777" w:rsidTr="00CA40C2">
        <w:trPr>
          <w:trHeight w:val="254"/>
          <w:jc w:val="center"/>
        </w:trPr>
        <w:tc>
          <w:tcPr>
            <w:tcW w:w="953" w:type="dxa"/>
            <w:tcBorders>
              <w:top w:val="single" w:sz="4" w:space="0" w:color="25408F"/>
              <w:bottom w:val="single" w:sz="2" w:space="0" w:color="25408F"/>
            </w:tcBorders>
          </w:tcPr>
          <w:p w14:paraId="24F1DF1B" w14:textId="77777777" w:rsidR="001D2CE7" w:rsidRPr="00906633" w:rsidRDefault="00137D9D">
            <w:pPr>
              <w:pStyle w:val="TableParagraph"/>
              <w:spacing w:before="45"/>
              <w:ind w:left="80"/>
              <w:jc w:val="left"/>
              <w:rPr>
                <w:sz w:val="14"/>
              </w:rPr>
            </w:pPr>
            <w:r w:rsidRPr="00906633">
              <w:rPr>
                <w:spacing w:val="-2"/>
                <w:sz w:val="14"/>
              </w:rPr>
              <w:t>Activo</w:t>
            </w:r>
          </w:p>
        </w:tc>
        <w:tc>
          <w:tcPr>
            <w:tcW w:w="1249" w:type="dxa"/>
            <w:tcBorders>
              <w:top w:val="single" w:sz="4" w:space="0" w:color="25408F"/>
              <w:bottom w:val="single" w:sz="2" w:space="0" w:color="25408F"/>
            </w:tcBorders>
          </w:tcPr>
          <w:p w14:paraId="6E08DB88" w14:textId="77777777" w:rsidR="001D2CE7" w:rsidRPr="00906633" w:rsidRDefault="00137D9D">
            <w:pPr>
              <w:pStyle w:val="TableParagraph"/>
              <w:spacing w:before="45"/>
              <w:ind w:right="113"/>
              <w:rPr>
                <w:sz w:val="14"/>
              </w:rPr>
            </w:pPr>
            <w:r w:rsidRPr="00906633">
              <w:rPr>
                <w:spacing w:val="-2"/>
                <w:sz w:val="14"/>
              </w:rPr>
              <w:t>15.233.340,80</w:t>
            </w:r>
          </w:p>
        </w:tc>
        <w:tc>
          <w:tcPr>
            <w:tcW w:w="1307" w:type="dxa"/>
            <w:tcBorders>
              <w:top w:val="single" w:sz="4" w:space="0" w:color="25408F"/>
              <w:bottom w:val="single" w:sz="2" w:space="0" w:color="25408F"/>
            </w:tcBorders>
          </w:tcPr>
          <w:p w14:paraId="64DAF09B" w14:textId="77777777" w:rsidR="001D2CE7" w:rsidRPr="00906633" w:rsidRDefault="00137D9D">
            <w:pPr>
              <w:pStyle w:val="TableParagraph"/>
              <w:spacing w:before="45"/>
              <w:ind w:right="137"/>
              <w:rPr>
                <w:sz w:val="14"/>
              </w:rPr>
            </w:pPr>
            <w:r w:rsidRPr="00906633">
              <w:rPr>
                <w:spacing w:val="-2"/>
                <w:sz w:val="14"/>
              </w:rPr>
              <w:t>10.345.978,80</w:t>
            </w:r>
          </w:p>
        </w:tc>
        <w:tc>
          <w:tcPr>
            <w:tcW w:w="1171" w:type="dxa"/>
            <w:tcBorders>
              <w:top w:val="single" w:sz="4" w:space="0" w:color="25408F"/>
              <w:bottom w:val="single" w:sz="2" w:space="0" w:color="25408F"/>
            </w:tcBorders>
          </w:tcPr>
          <w:p w14:paraId="3E4D626B" w14:textId="77777777" w:rsidR="001D2CE7" w:rsidRPr="00906633" w:rsidRDefault="00137D9D">
            <w:pPr>
              <w:pStyle w:val="TableParagraph"/>
              <w:spacing w:before="45"/>
              <w:ind w:right="116"/>
              <w:rPr>
                <w:sz w:val="14"/>
              </w:rPr>
            </w:pPr>
            <w:r w:rsidRPr="00906633">
              <w:rPr>
                <w:spacing w:val="-2"/>
                <w:sz w:val="14"/>
              </w:rPr>
              <w:t>25.579.319,60</w:t>
            </w:r>
          </w:p>
        </w:tc>
        <w:tc>
          <w:tcPr>
            <w:tcW w:w="1721" w:type="dxa"/>
            <w:tcBorders>
              <w:top w:val="single" w:sz="4" w:space="0" w:color="25408F"/>
              <w:bottom w:val="single" w:sz="2" w:space="0" w:color="25408F"/>
            </w:tcBorders>
          </w:tcPr>
          <w:p w14:paraId="39C5833B" w14:textId="77777777" w:rsidR="001D2CE7" w:rsidRPr="00906633" w:rsidRDefault="00137D9D">
            <w:pPr>
              <w:pStyle w:val="TableParagraph"/>
              <w:spacing w:before="45"/>
              <w:ind w:right="80"/>
              <w:rPr>
                <w:sz w:val="14"/>
              </w:rPr>
            </w:pPr>
            <w:r w:rsidRPr="00906633">
              <w:rPr>
                <w:spacing w:val="-2"/>
                <w:sz w:val="14"/>
              </w:rPr>
              <w:t>927.092.160,25</w:t>
            </w:r>
          </w:p>
        </w:tc>
        <w:tc>
          <w:tcPr>
            <w:tcW w:w="1306" w:type="dxa"/>
            <w:tcBorders>
              <w:top w:val="single" w:sz="4" w:space="0" w:color="25408F"/>
              <w:bottom w:val="single" w:sz="2" w:space="0" w:color="25408F"/>
            </w:tcBorders>
          </w:tcPr>
          <w:p w14:paraId="69483889" w14:textId="77777777" w:rsidR="001D2CE7" w:rsidRPr="00906633" w:rsidRDefault="00137D9D">
            <w:pPr>
              <w:pStyle w:val="TableParagraph"/>
              <w:spacing w:before="45"/>
              <w:ind w:left="41" w:right="41"/>
              <w:jc w:val="center"/>
              <w:rPr>
                <w:sz w:val="14"/>
              </w:rPr>
            </w:pPr>
            <w:r w:rsidRPr="00906633">
              <w:rPr>
                <w:spacing w:val="-2"/>
                <w:sz w:val="14"/>
              </w:rPr>
              <w:t>2,76%</w:t>
            </w:r>
          </w:p>
        </w:tc>
      </w:tr>
      <w:tr w:rsidR="001D2CE7" w:rsidRPr="00906633" w14:paraId="6C570D19" w14:textId="77777777" w:rsidTr="00CA40C2">
        <w:trPr>
          <w:trHeight w:val="256"/>
          <w:jc w:val="center"/>
        </w:trPr>
        <w:tc>
          <w:tcPr>
            <w:tcW w:w="953" w:type="dxa"/>
            <w:tcBorders>
              <w:top w:val="single" w:sz="2" w:space="0" w:color="25408F"/>
              <w:bottom w:val="single" w:sz="2" w:space="0" w:color="25408F"/>
            </w:tcBorders>
          </w:tcPr>
          <w:p w14:paraId="31681CCC" w14:textId="77777777" w:rsidR="001D2CE7" w:rsidRPr="00906633" w:rsidRDefault="00137D9D">
            <w:pPr>
              <w:pStyle w:val="TableParagraph"/>
              <w:ind w:left="80"/>
              <w:jc w:val="left"/>
              <w:rPr>
                <w:sz w:val="14"/>
              </w:rPr>
            </w:pPr>
            <w:r w:rsidRPr="00906633">
              <w:rPr>
                <w:spacing w:val="-2"/>
                <w:sz w:val="14"/>
              </w:rPr>
              <w:t>Pasivo</w:t>
            </w:r>
          </w:p>
        </w:tc>
        <w:tc>
          <w:tcPr>
            <w:tcW w:w="1249" w:type="dxa"/>
            <w:tcBorders>
              <w:top w:val="single" w:sz="2" w:space="0" w:color="25408F"/>
              <w:bottom w:val="single" w:sz="2" w:space="0" w:color="25408F"/>
            </w:tcBorders>
          </w:tcPr>
          <w:p w14:paraId="02258A64" w14:textId="77777777" w:rsidR="001D2CE7" w:rsidRPr="00906633" w:rsidRDefault="00137D9D">
            <w:pPr>
              <w:pStyle w:val="TableParagraph"/>
              <w:ind w:right="112"/>
              <w:rPr>
                <w:sz w:val="14"/>
              </w:rPr>
            </w:pPr>
            <w:r w:rsidRPr="00906633">
              <w:rPr>
                <w:spacing w:val="-2"/>
                <w:sz w:val="14"/>
              </w:rPr>
              <w:t>530.009,27</w:t>
            </w:r>
          </w:p>
        </w:tc>
        <w:tc>
          <w:tcPr>
            <w:tcW w:w="1307" w:type="dxa"/>
            <w:tcBorders>
              <w:top w:val="single" w:sz="2" w:space="0" w:color="25408F"/>
              <w:bottom w:val="single" w:sz="2" w:space="0" w:color="25408F"/>
            </w:tcBorders>
          </w:tcPr>
          <w:p w14:paraId="753ACE5B" w14:textId="77777777" w:rsidR="001D2CE7" w:rsidRPr="00906633" w:rsidRDefault="00137D9D">
            <w:pPr>
              <w:pStyle w:val="TableParagraph"/>
              <w:ind w:right="137"/>
              <w:rPr>
                <w:sz w:val="14"/>
              </w:rPr>
            </w:pPr>
            <w:r w:rsidRPr="00906633">
              <w:rPr>
                <w:spacing w:val="-2"/>
                <w:sz w:val="14"/>
              </w:rPr>
              <w:t>10.890.667,10</w:t>
            </w:r>
          </w:p>
        </w:tc>
        <w:tc>
          <w:tcPr>
            <w:tcW w:w="1171" w:type="dxa"/>
            <w:tcBorders>
              <w:top w:val="single" w:sz="2" w:space="0" w:color="25408F"/>
              <w:bottom w:val="single" w:sz="2" w:space="0" w:color="25408F"/>
            </w:tcBorders>
          </w:tcPr>
          <w:p w14:paraId="6C0B6375" w14:textId="77777777" w:rsidR="001D2CE7" w:rsidRPr="00906633" w:rsidRDefault="00137D9D">
            <w:pPr>
              <w:pStyle w:val="TableParagraph"/>
              <w:ind w:right="116"/>
              <w:rPr>
                <w:sz w:val="14"/>
              </w:rPr>
            </w:pPr>
            <w:r w:rsidRPr="00906633">
              <w:rPr>
                <w:spacing w:val="-2"/>
                <w:sz w:val="14"/>
              </w:rPr>
              <w:t>11.420.676,37</w:t>
            </w:r>
          </w:p>
        </w:tc>
        <w:tc>
          <w:tcPr>
            <w:tcW w:w="1721" w:type="dxa"/>
            <w:tcBorders>
              <w:top w:val="single" w:sz="2" w:space="0" w:color="25408F"/>
              <w:bottom w:val="single" w:sz="2" w:space="0" w:color="25408F"/>
            </w:tcBorders>
          </w:tcPr>
          <w:p w14:paraId="0BF36DBA" w14:textId="77777777" w:rsidR="001D2CE7" w:rsidRPr="00906633" w:rsidRDefault="00137D9D">
            <w:pPr>
              <w:pStyle w:val="TableParagraph"/>
              <w:ind w:right="80"/>
              <w:rPr>
                <w:sz w:val="14"/>
              </w:rPr>
            </w:pPr>
            <w:r w:rsidRPr="00906633">
              <w:rPr>
                <w:spacing w:val="-2"/>
                <w:sz w:val="14"/>
              </w:rPr>
              <w:t>2.365.359.774,43</w:t>
            </w:r>
          </w:p>
        </w:tc>
        <w:tc>
          <w:tcPr>
            <w:tcW w:w="1306" w:type="dxa"/>
            <w:tcBorders>
              <w:top w:val="single" w:sz="2" w:space="0" w:color="25408F"/>
              <w:bottom w:val="single" w:sz="2" w:space="0" w:color="25408F"/>
            </w:tcBorders>
          </w:tcPr>
          <w:p w14:paraId="14C5338B" w14:textId="77777777" w:rsidR="001D2CE7" w:rsidRPr="00906633" w:rsidRDefault="00137D9D">
            <w:pPr>
              <w:pStyle w:val="TableParagraph"/>
              <w:ind w:left="41" w:right="41"/>
              <w:jc w:val="center"/>
              <w:rPr>
                <w:sz w:val="14"/>
              </w:rPr>
            </w:pPr>
            <w:r w:rsidRPr="00906633">
              <w:rPr>
                <w:spacing w:val="-2"/>
                <w:sz w:val="14"/>
              </w:rPr>
              <w:t>0,48%</w:t>
            </w:r>
          </w:p>
        </w:tc>
      </w:tr>
      <w:tr w:rsidR="001D2CE7" w:rsidRPr="00906633" w14:paraId="6C119EBC" w14:textId="77777777" w:rsidTr="00CA40C2">
        <w:trPr>
          <w:trHeight w:val="256"/>
          <w:jc w:val="center"/>
        </w:trPr>
        <w:tc>
          <w:tcPr>
            <w:tcW w:w="953" w:type="dxa"/>
            <w:tcBorders>
              <w:top w:val="single" w:sz="2" w:space="0" w:color="25408F"/>
              <w:bottom w:val="single" w:sz="2" w:space="0" w:color="25408F"/>
            </w:tcBorders>
          </w:tcPr>
          <w:p w14:paraId="629E5B5C" w14:textId="77777777" w:rsidR="001D2CE7" w:rsidRPr="00906633" w:rsidRDefault="00137D9D">
            <w:pPr>
              <w:pStyle w:val="TableParagraph"/>
              <w:ind w:left="80"/>
              <w:jc w:val="left"/>
              <w:rPr>
                <w:sz w:val="14"/>
              </w:rPr>
            </w:pPr>
            <w:r w:rsidRPr="00906633">
              <w:rPr>
                <w:spacing w:val="-2"/>
                <w:sz w:val="14"/>
              </w:rPr>
              <w:lastRenderedPageBreak/>
              <w:t>Patrimonio</w:t>
            </w:r>
          </w:p>
        </w:tc>
        <w:tc>
          <w:tcPr>
            <w:tcW w:w="1249" w:type="dxa"/>
            <w:tcBorders>
              <w:top w:val="single" w:sz="2" w:space="0" w:color="25408F"/>
              <w:bottom w:val="single" w:sz="2" w:space="0" w:color="25408F"/>
            </w:tcBorders>
          </w:tcPr>
          <w:p w14:paraId="7023CC2F" w14:textId="77777777" w:rsidR="001D2CE7" w:rsidRPr="00906633" w:rsidRDefault="00137D9D">
            <w:pPr>
              <w:pStyle w:val="TableParagraph"/>
              <w:ind w:right="109"/>
              <w:rPr>
                <w:sz w:val="14"/>
              </w:rPr>
            </w:pPr>
            <w:r w:rsidRPr="00906633">
              <w:rPr>
                <w:spacing w:val="-2"/>
                <w:sz w:val="14"/>
              </w:rPr>
              <w:t>552.892,85</w:t>
            </w:r>
          </w:p>
        </w:tc>
        <w:tc>
          <w:tcPr>
            <w:tcW w:w="1307" w:type="dxa"/>
            <w:tcBorders>
              <w:top w:val="single" w:sz="2" w:space="0" w:color="25408F"/>
              <w:bottom w:val="single" w:sz="2" w:space="0" w:color="25408F"/>
            </w:tcBorders>
          </w:tcPr>
          <w:p w14:paraId="285D1944" w14:textId="77777777" w:rsidR="001D2CE7" w:rsidRPr="00906633" w:rsidRDefault="00137D9D">
            <w:pPr>
              <w:pStyle w:val="TableParagraph"/>
              <w:ind w:right="137"/>
              <w:rPr>
                <w:sz w:val="14"/>
              </w:rPr>
            </w:pPr>
            <w:r w:rsidRPr="00906633">
              <w:rPr>
                <w:spacing w:val="-10"/>
                <w:sz w:val="14"/>
              </w:rPr>
              <w:t>-</w:t>
            </w:r>
          </w:p>
        </w:tc>
        <w:tc>
          <w:tcPr>
            <w:tcW w:w="1171" w:type="dxa"/>
            <w:tcBorders>
              <w:top w:val="single" w:sz="2" w:space="0" w:color="25408F"/>
              <w:bottom w:val="single" w:sz="2" w:space="0" w:color="25408F"/>
            </w:tcBorders>
          </w:tcPr>
          <w:p w14:paraId="169F18A7" w14:textId="77777777" w:rsidR="001D2CE7" w:rsidRPr="00906633" w:rsidRDefault="00137D9D">
            <w:pPr>
              <w:pStyle w:val="TableParagraph"/>
              <w:ind w:right="113"/>
              <w:rPr>
                <w:sz w:val="14"/>
              </w:rPr>
            </w:pPr>
            <w:r w:rsidRPr="00906633">
              <w:rPr>
                <w:spacing w:val="-2"/>
                <w:sz w:val="14"/>
              </w:rPr>
              <w:t>552.892,85</w:t>
            </w:r>
          </w:p>
        </w:tc>
        <w:tc>
          <w:tcPr>
            <w:tcW w:w="1721" w:type="dxa"/>
            <w:tcBorders>
              <w:top w:val="single" w:sz="2" w:space="0" w:color="25408F"/>
              <w:bottom w:val="single" w:sz="2" w:space="0" w:color="25408F"/>
            </w:tcBorders>
          </w:tcPr>
          <w:p w14:paraId="70817510" w14:textId="77777777" w:rsidR="001D2CE7" w:rsidRPr="00906633" w:rsidRDefault="00137D9D">
            <w:pPr>
              <w:pStyle w:val="TableParagraph"/>
              <w:ind w:right="80"/>
              <w:rPr>
                <w:sz w:val="14"/>
              </w:rPr>
            </w:pPr>
            <w:r w:rsidRPr="00906633">
              <w:rPr>
                <w:spacing w:val="-5"/>
                <w:sz w:val="14"/>
              </w:rPr>
              <w:t>-</w:t>
            </w:r>
            <w:r w:rsidRPr="00906633">
              <w:rPr>
                <w:spacing w:val="-2"/>
                <w:sz w:val="14"/>
              </w:rPr>
              <w:t>1.438.267.614,18</w:t>
            </w:r>
          </w:p>
        </w:tc>
        <w:tc>
          <w:tcPr>
            <w:tcW w:w="1306" w:type="dxa"/>
            <w:tcBorders>
              <w:top w:val="single" w:sz="2" w:space="0" w:color="25408F"/>
              <w:bottom w:val="single" w:sz="2" w:space="0" w:color="25408F"/>
            </w:tcBorders>
          </w:tcPr>
          <w:p w14:paraId="3174E212" w14:textId="77777777" w:rsidR="001D2CE7" w:rsidRPr="00906633" w:rsidRDefault="00137D9D">
            <w:pPr>
              <w:pStyle w:val="TableParagraph"/>
              <w:ind w:left="38" w:right="41"/>
              <w:jc w:val="center"/>
              <w:rPr>
                <w:sz w:val="14"/>
              </w:rPr>
            </w:pPr>
            <w:r w:rsidRPr="00906633">
              <w:rPr>
                <w:sz w:val="14"/>
              </w:rPr>
              <w:t>-</w:t>
            </w:r>
            <w:r w:rsidRPr="00906633">
              <w:rPr>
                <w:spacing w:val="-2"/>
                <w:sz w:val="14"/>
              </w:rPr>
              <w:t>0,04%</w:t>
            </w:r>
          </w:p>
        </w:tc>
      </w:tr>
      <w:tr w:rsidR="001D2CE7" w:rsidRPr="00906633" w14:paraId="019CB394" w14:textId="77777777" w:rsidTr="00CA40C2">
        <w:trPr>
          <w:trHeight w:val="256"/>
          <w:jc w:val="center"/>
        </w:trPr>
        <w:tc>
          <w:tcPr>
            <w:tcW w:w="953" w:type="dxa"/>
            <w:tcBorders>
              <w:top w:val="single" w:sz="2" w:space="0" w:color="25408F"/>
              <w:bottom w:val="single" w:sz="2" w:space="0" w:color="25408F"/>
            </w:tcBorders>
          </w:tcPr>
          <w:p w14:paraId="7B037619" w14:textId="77777777" w:rsidR="001D2CE7" w:rsidRPr="00906633" w:rsidRDefault="00137D9D">
            <w:pPr>
              <w:pStyle w:val="TableParagraph"/>
              <w:ind w:left="80"/>
              <w:jc w:val="left"/>
              <w:rPr>
                <w:sz w:val="14"/>
              </w:rPr>
            </w:pPr>
            <w:r w:rsidRPr="00906633">
              <w:rPr>
                <w:spacing w:val="-2"/>
                <w:sz w:val="14"/>
              </w:rPr>
              <w:t>Ingresos</w:t>
            </w:r>
          </w:p>
        </w:tc>
        <w:tc>
          <w:tcPr>
            <w:tcW w:w="1249" w:type="dxa"/>
            <w:tcBorders>
              <w:top w:val="single" w:sz="2" w:space="0" w:color="25408F"/>
              <w:bottom w:val="single" w:sz="2" w:space="0" w:color="25408F"/>
            </w:tcBorders>
          </w:tcPr>
          <w:p w14:paraId="4ED69B30" w14:textId="77777777" w:rsidR="001D2CE7" w:rsidRPr="00906633" w:rsidRDefault="00137D9D">
            <w:pPr>
              <w:pStyle w:val="TableParagraph"/>
              <w:ind w:right="112"/>
              <w:rPr>
                <w:sz w:val="14"/>
              </w:rPr>
            </w:pPr>
            <w:r w:rsidRPr="00906633">
              <w:rPr>
                <w:spacing w:val="-2"/>
                <w:sz w:val="14"/>
              </w:rPr>
              <w:t>779.744,53</w:t>
            </w:r>
          </w:p>
        </w:tc>
        <w:tc>
          <w:tcPr>
            <w:tcW w:w="1307" w:type="dxa"/>
            <w:tcBorders>
              <w:top w:val="single" w:sz="2" w:space="0" w:color="25408F"/>
              <w:bottom w:val="single" w:sz="2" w:space="0" w:color="25408F"/>
            </w:tcBorders>
          </w:tcPr>
          <w:p w14:paraId="1A0C4EE4" w14:textId="77777777" w:rsidR="001D2CE7" w:rsidRPr="00906633" w:rsidRDefault="00137D9D">
            <w:pPr>
              <w:pStyle w:val="TableParagraph"/>
              <w:ind w:right="137"/>
              <w:rPr>
                <w:sz w:val="14"/>
              </w:rPr>
            </w:pPr>
            <w:r w:rsidRPr="00906633">
              <w:rPr>
                <w:spacing w:val="-2"/>
                <w:sz w:val="14"/>
              </w:rPr>
              <w:t>1.082.037,90</w:t>
            </w:r>
          </w:p>
        </w:tc>
        <w:tc>
          <w:tcPr>
            <w:tcW w:w="1171" w:type="dxa"/>
            <w:tcBorders>
              <w:top w:val="single" w:sz="2" w:space="0" w:color="25408F"/>
              <w:bottom w:val="single" w:sz="2" w:space="0" w:color="25408F"/>
            </w:tcBorders>
          </w:tcPr>
          <w:p w14:paraId="653B3B1F" w14:textId="77777777" w:rsidR="001D2CE7" w:rsidRPr="00906633" w:rsidRDefault="00137D9D">
            <w:pPr>
              <w:pStyle w:val="TableParagraph"/>
              <w:ind w:right="116"/>
              <w:rPr>
                <w:sz w:val="14"/>
              </w:rPr>
            </w:pPr>
            <w:r w:rsidRPr="00906633">
              <w:rPr>
                <w:spacing w:val="-2"/>
                <w:sz w:val="14"/>
              </w:rPr>
              <w:t>1.861.782,43</w:t>
            </w:r>
          </w:p>
        </w:tc>
        <w:tc>
          <w:tcPr>
            <w:tcW w:w="1721" w:type="dxa"/>
            <w:tcBorders>
              <w:top w:val="single" w:sz="2" w:space="0" w:color="25408F"/>
              <w:bottom w:val="single" w:sz="2" w:space="0" w:color="25408F"/>
            </w:tcBorders>
          </w:tcPr>
          <w:p w14:paraId="2C57FA3E" w14:textId="77777777" w:rsidR="001D2CE7" w:rsidRPr="00906633" w:rsidRDefault="00137D9D">
            <w:pPr>
              <w:pStyle w:val="TableParagraph"/>
              <w:ind w:right="80"/>
              <w:rPr>
                <w:sz w:val="14"/>
              </w:rPr>
            </w:pPr>
            <w:r w:rsidRPr="00906633">
              <w:rPr>
                <w:spacing w:val="-2"/>
                <w:sz w:val="14"/>
              </w:rPr>
              <w:t>745.914.767,38</w:t>
            </w:r>
          </w:p>
        </w:tc>
        <w:tc>
          <w:tcPr>
            <w:tcW w:w="1306" w:type="dxa"/>
            <w:tcBorders>
              <w:top w:val="single" w:sz="2" w:space="0" w:color="25408F"/>
              <w:bottom w:val="single" w:sz="2" w:space="0" w:color="25408F"/>
            </w:tcBorders>
          </w:tcPr>
          <w:p w14:paraId="4627D82B" w14:textId="77777777" w:rsidR="001D2CE7" w:rsidRPr="00906633" w:rsidRDefault="00137D9D">
            <w:pPr>
              <w:pStyle w:val="TableParagraph"/>
              <w:ind w:left="41" w:right="41"/>
              <w:jc w:val="center"/>
              <w:rPr>
                <w:sz w:val="14"/>
              </w:rPr>
            </w:pPr>
            <w:r w:rsidRPr="00906633">
              <w:rPr>
                <w:spacing w:val="-2"/>
                <w:sz w:val="14"/>
              </w:rPr>
              <w:t>0,25%</w:t>
            </w:r>
          </w:p>
        </w:tc>
      </w:tr>
      <w:tr w:rsidR="001D2CE7" w:rsidRPr="00906633" w14:paraId="5784D295" w14:textId="77777777" w:rsidTr="00CA40C2">
        <w:trPr>
          <w:trHeight w:val="254"/>
          <w:jc w:val="center"/>
        </w:trPr>
        <w:tc>
          <w:tcPr>
            <w:tcW w:w="953" w:type="dxa"/>
            <w:tcBorders>
              <w:top w:val="single" w:sz="2" w:space="0" w:color="25408F"/>
              <w:bottom w:val="single" w:sz="4" w:space="0" w:color="25408F"/>
            </w:tcBorders>
          </w:tcPr>
          <w:p w14:paraId="73A1F2F4" w14:textId="77777777" w:rsidR="001D2CE7" w:rsidRPr="00906633" w:rsidRDefault="00137D9D">
            <w:pPr>
              <w:pStyle w:val="TableParagraph"/>
              <w:ind w:left="80"/>
              <w:jc w:val="left"/>
              <w:rPr>
                <w:sz w:val="14"/>
              </w:rPr>
            </w:pPr>
            <w:r w:rsidRPr="00906633">
              <w:rPr>
                <w:spacing w:val="-2"/>
                <w:sz w:val="14"/>
              </w:rPr>
              <w:t>Gastos</w:t>
            </w:r>
          </w:p>
        </w:tc>
        <w:tc>
          <w:tcPr>
            <w:tcW w:w="1249" w:type="dxa"/>
            <w:tcBorders>
              <w:top w:val="single" w:sz="2" w:space="0" w:color="25408F"/>
              <w:bottom w:val="single" w:sz="4" w:space="0" w:color="25408F"/>
            </w:tcBorders>
          </w:tcPr>
          <w:p w14:paraId="26F271B4" w14:textId="77777777" w:rsidR="001D2CE7" w:rsidRPr="00906633" w:rsidRDefault="00137D9D">
            <w:pPr>
              <w:pStyle w:val="TableParagraph"/>
              <w:ind w:right="110"/>
              <w:rPr>
                <w:sz w:val="14"/>
              </w:rPr>
            </w:pPr>
            <w:r w:rsidRPr="00906633">
              <w:rPr>
                <w:spacing w:val="-2"/>
                <w:sz w:val="14"/>
              </w:rPr>
              <w:t>347.579,93</w:t>
            </w:r>
          </w:p>
        </w:tc>
        <w:tc>
          <w:tcPr>
            <w:tcW w:w="1307" w:type="dxa"/>
            <w:tcBorders>
              <w:top w:val="single" w:sz="2" w:space="0" w:color="25408F"/>
              <w:bottom w:val="single" w:sz="4" w:space="0" w:color="25408F"/>
            </w:tcBorders>
          </w:tcPr>
          <w:p w14:paraId="3E00DD88" w14:textId="77777777" w:rsidR="001D2CE7" w:rsidRPr="00906633" w:rsidRDefault="00137D9D">
            <w:pPr>
              <w:pStyle w:val="TableParagraph"/>
              <w:ind w:right="137"/>
              <w:rPr>
                <w:sz w:val="14"/>
              </w:rPr>
            </w:pPr>
            <w:r w:rsidRPr="00906633">
              <w:rPr>
                <w:spacing w:val="-2"/>
                <w:sz w:val="14"/>
              </w:rPr>
              <w:t>2.249.107,30</w:t>
            </w:r>
          </w:p>
        </w:tc>
        <w:tc>
          <w:tcPr>
            <w:tcW w:w="1171" w:type="dxa"/>
            <w:tcBorders>
              <w:top w:val="single" w:sz="2" w:space="0" w:color="25408F"/>
              <w:bottom w:val="single" w:sz="4" w:space="0" w:color="25408F"/>
            </w:tcBorders>
          </w:tcPr>
          <w:p w14:paraId="423F8DC3" w14:textId="77777777" w:rsidR="001D2CE7" w:rsidRPr="00906633" w:rsidRDefault="00137D9D">
            <w:pPr>
              <w:pStyle w:val="TableParagraph"/>
              <w:ind w:right="116"/>
              <w:rPr>
                <w:sz w:val="14"/>
              </w:rPr>
            </w:pPr>
            <w:r w:rsidRPr="00906633">
              <w:rPr>
                <w:spacing w:val="-2"/>
                <w:sz w:val="14"/>
              </w:rPr>
              <w:t>2.596.687,23</w:t>
            </w:r>
          </w:p>
        </w:tc>
        <w:tc>
          <w:tcPr>
            <w:tcW w:w="1721" w:type="dxa"/>
            <w:tcBorders>
              <w:top w:val="single" w:sz="2" w:space="0" w:color="25408F"/>
              <w:bottom w:val="single" w:sz="4" w:space="0" w:color="25408F"/>
            </w:tcBorders>
          </w:tcPr>
          <w:p w14:paraId="1B2E4623" w14:textId="77777777" w:rsidR="001D2CE7" w:rsidRPr="00906633" w:rsidRDefault="00137D9D">
            <w:pPr>
              <w:pStyle w:val="TableParagraph"/>
              <w:ind w:right="80"/>
              <w:rPr>
                <w:sz w:val="14"/>
              </w:rPr>
            </w:pPr>
            <w:r w:rsidRPr="00906633">
              <w:rPr>
                <w:spacing w:val="-2"/>
                <w:sz w:val="14"/>
              </w:rPr>
              <w:t>761.522.542,92</w:t>
            </w:r>
          </w:p>
        </w:tc>
        <w:tc>
          <w:tcPr>
            <w:tcW w:w="1306" w:type="dxa"/>
            <w:tcBorders>
              <w:top w:val="single" w:sz="2" w:space="0" w:color="25408F"/>
              <w:bottom w:val="single" w:sz="4" w:space="0" w:color="25408F"/>
            </w:tcBorders>
          </w:tcPr>
          <w:p w14:paraId="59456D74" w14:textId="77777777" w:rsidR="001D2CE7" w:rsidRPr="00906633" w:rsidRDefault="00137D9D">
            <w:pPr>
              <w:pStyle w:val="TableParagraph"/>
              <w:ind w:left="38" w:right="41"/>
              <w:jc w:val="center"/>
              <w:rPr>
                <w:sz w:val="14"/>
              </w:rPr>
            </w:pPr>
            <w:r w:rsidRPr="00906633">
              <w:rPr>
                <w:spacing w:val="-2"/>
                <w:sz w:val="14"/>
              </w:rPr>
              <w:t>0,34%</w:t>
            </w:r>
          </w:p>
        </w:tc>
      </w:tr>
      <w:tr w:rsidR="001D2CE7" w:rsidRPr="00906633" w14:paraId="54197D75" w14:textId="77777777" w:rsidTr="00CA40C2">
        <w:trPr>
          <w:trHeight w:val="251"/>
          <w:jc w:val="center"/>
        </w:trPr>
        <w:tc>
          <w:tcPr>
            <w:tcW w:w="953" w:type="dxa"/>
            <w:tcBorders>
              <w:top w:val="single" w:sz="4" w:space="0" w:color="25408F"/>
              <w:bottom w:val="single" w:sz="4" w:space="0" w:color="25408F"/>
            </w:tcBorders>
          </w:tcPr>
          <w:p w14:paraId="1D8F76FF" w14:textId="77777777" w:rsidR="001D2CE7" w:rsidRPr="00906633" w:rsidRDefault="00137D9D">
            <w:pPr>
              <w:pStyle w:val="TableParagraph"/>
              <w:spacing w:before="45"/>
              <w:ind w:left="80"/>
              <w:jc w:val="left"/>
              <w:rPr>
                <w:b/>
                <w:sz w:val="14"/>
              </w:rPr>
            </w:pPr>
            <w:r w:rsidRPr="00906633">
              <w:rPr>
                <w:b/>
                <w:spacing w:val="-2"/>
                <w:sz w:val="14"/>
              </w:rPr>
              <w:t>Totales</w:t>
            </w:r>
          </w:p>
        </w:tc>
        <w:tc>
          <w:tcPr>
            <w:tcW w:w="1249" w:type="dxa"/>
            <w:tcBorders>
              <w:top w:val="single" w:sz="4" w:space="0" w:color="25408F"/>
              <w:bottom w:val="single" w:sz="4" w:space="0" w:color="25408F"/>
            </w:tcBorders>
          </w:tcPr>
          <w:p w14:paraId="23D4D873" w14:textId="77777777" w:rsidR="001D2CE7" w:rsidRPr="00906633" w:rsidRDefault="00137D9D">
            <w:pPr>
              <w:pStyle w:val="TableParagraph"/>
              <w:spacing w:before="45"/>
              <w:ind w:right="112"/>
              <w:rPr>
                <w:b/>
                <w:sz w:val="14"/>
              </w:rPr>
            </w:pPr>
            <w:r w:rsidRPr="00906633">
              <w:rPr>
                <w:b/>
                <w:spacing w:val="-2"/>
                <w:sz w:val="14"/>
              </w:rPr>
              <w:t>17.443.567,37</w:t>
            </w:r>
          </w:p>
        </w:tc>
        <w:tc>
          <w:tcPr>
            <w:tcW w:w="1307" w:type="dxa"/>
            <w:tcBorders>
              <w:top w:val="single" w:sz="4" w:space="0" w:color="25408F"/>
              <w:bottom w:val="single" w:sz="4" w:space="0" w:color="25408F"/>
            </w:tcBorders>
          </w:tcPr>
          <w:p w14:paraId="37807604" w14:textId="77777777" w:rsidR="001D2CE7" w:rsidRPr="00906633" w:rsidRDefault="00137D9D">
            <w:pPr>
              <w:pStyle w:val="TableParagraph"/>
              <w:spacing w:before="45"/>
              <w:ind w:right="137"/>
              <w:rPr>
                <w:b/>
                <w:sz w:val="14"/>
              </w:rPr>
            </w:pPr>
            <w:r w:rsidRPr="00906633">
              <w:rPr>
                <w:b/>
                <w:spacing w:val="-2"/>
                <w:sz w:val="14"/>
              </w:rPr>
              <w:t>24.567.791,10</w:t>
            </w:r>
          </w:p>
        </w:tc>
        <w:tc>
          <w:tcPr>
            <w:tcW w:w="1171" w:type="dxa"/>
            <w:tcBorders>
              <w:top w:val="single" w:sz="4" w:space="0" w:color="25408F"/>
              <w:bottom w:val="single" w:sz="4" w:space="0" w:color="25408F"/>
            </w:tcBorders>
          </w:tcPr>
          <w:p w14:paraId="563C40CF" w14:textId="77777777" w:rsidR="001D2CE7" w:rsidRPr="00906633" w:rsidRDefault="00137D9D">
            <w:pPr>
              <w:pStyle w:val="TableParagraph"/>
              <w:spacing w:before="45"/>
              <w:ind w:right="116"/>
              <w:rPr>
                <w:b/>
                <w:sz w:val="14"/>
              </w:rPr>
            </w:pPr>
            <w:r w:rsidRPr="00906633">
              <w:rPr>
                <w:b/>
                <w:spacing w:val="-2"/>
                <w:sz w:val="14"/>
              </w:rPr>
              <w:t>42.011.358,47</w:t>
            </w:r>
          </w:p>
        </w:tc>
        <w:tc>
          <w:tcPr>
            <w:tcW w:w="1721" w:type="dxa"/>
            <w:tcBorders>
              <w:top w:val="single" w:sz="4" w:space="0" w:color="25408F"/>
              <w:bottom w:val="single" w:sz="4" w:space="0" w:color="25408F"/>
            </w:tcBorders>
          </w:tcPr>
          <w:p w14:paraId="608F185E" w14:textId="77777777" w:rsidR="001D2CE7" w:rsidRPr="00906633" w:rsidRDefault="00137D9D">
            <w:pPr>
              <w:pStyle w:val="TableParagraph"/>
              <w:spacing w:before="45"/>
              <w:ind w:right="80"/>
              <w:rPr>
                <w:b/>
                <w:sz w:val="14"/>
              </w:rPr>
            </w:pPr>
            <w:r w:rsidRPr="00906633">
              <w:rPr>
                <w:b/>
                <w:spacing w:val="-2"/>
                <w:sz w:val="14"/>
              </w:rPr>
              <w:t>3.361.621.630,80</w:t>
            </w:r>
          </w:p>
        </w:tc>
        <w:tc>
          <w:tcPr>
            <w:tcW w:w="1306" w:type="dxa"/>
            <w:tcBorders>
              <w:top w:val="single" w:sz="4" w:space="0" w:color="25408F"/>
              <w:bottom w:val="single" w:sz="4" w:space="0" w:color="25408F"/>
            </w:tcBorders>
          </w:tcPr>
          <w:p w14:paraId="6CA6BFD0" w14:textId="77777777" w:rsidR="001D2CE7" w:rsidRPr="00906633" w:rsidRDefault="001D2CE7">
            <w:pPr>
              <w:pStyle w:val="TableParagraph"/>
              <w:spacing w:before="0"/>
              <w:jc w:val="left"/>
              <w:rPr>
                <w:rFonts w:ascii="Times New Roman"/>
                <w:sz w:val="18"/>
              </w:rPr>
            </w:pPr>
          </w:p>
        </w:tc>
      </w:tr>
    </w:tbl>
    <w:p w14:paraId="70EEC4BF" w14:textId="77777777" w:rsidR="001D2CE7" w:rsidRPr="00906633" w:rsidRDefault="00137D9D">
      <w:pPr>
        <w:spacing w:before="77"/>
        <w:ind w:left="2250"/>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2"/>
          <w:sz w:val="16"/>
        </w:rPr>
        <w:t xml:space="preserve"> </w:t>
      </w:r>
      <w:r w:rsidRPr="00906633">
        <w:rPr>
          <w:sz w:val="16"/>
        </w:rPr>
        <w:t>de</w:t>
      </w:r>
      <w:r w:rsidRPr="00906633">
        <w:rPr>
          <w:spacing w:val="-3"/>
          <w:sz w:val="16"/>
        </w:rPr>
        <w:t xml:space="preserve"> </w:t>
      </w:r>
      <w:r w:rsidRPr="00906633">
        <w:rPr>
          <w:sz w:val="16"/>
        </w:rPr>
        <w:t>la</w:t>
      </w:r>
      <w:r w:rsidRPr="00906633">
        <w:rPr>
          <w:spacing w:val="-2"/>
          <w:sz w:val="16"/>
        </w:rPr>
        <w:t xml:space="preserve"> República</w:t>
      </w:r>
    </w:p>
    <w:p w14:paraId="12FECC06" w14:textId="77777777" w:rsidR="00CA40C2" w:rsidRPr="00906633" w:rsidRDefault="00CA40C2">
      <w:pPr>
        <w:pStyle w:val="Textoindependiente"/>
        <w:spacing w:line="237" w:lineRule="auto"/>
        <w:ind w:right="2265"/>
      </w:pPr>
    </w:p>
    <w:p w14:paraId="53E5C6BD" w14:textId="77777777" w:rsidR="001D2CE7" w:rsidRPr="00906633" w:rsidRDefault="00137D9D" w:rsidP="00CA40C2">
      <w:pPr>
        <w:pStyle w:val="Textoindependiente"/>
        <w:ind w:left="142" w:right="49"/>
        <w:rPr>
          <w:rFonts w:ascii="Arial" w:hAnsi="Arial" w:cs="Arial"/>
          <w:sz w:val="24"/>
          <w:szCs w:val="24"/>
        </w:rPr>
      </w:pPr>
      <w:r w:rsidRPr="00906633">
        <w:rPr>
          <w:rFonts w:ascii="Arial" w:hAnsi="Arial" w:cs="Arial"/>
          <w:sz w:val="24"/>
          <w:szCs w:val="24"/>
        </w:rPr>
        <w:t>En conclusión, los hallazgos observados por la Contraloría General</w:t>
      </w:r>
      <w:r w:rsidRPr="00906633">
        <w:rPr>
          <w:rFonts w:ascii="Arial" w:hAnsi="Arial" w:cs="Arial"/>
          <w:spacing w:val="80"/>
          <w:sz w:val="24"/>
          <w:szCs w:val="24"/>
        </w:rPr>
        <w:t xml:space="preserve"> </w:t>
      </w:r>
      <w:r w:rsidRPr="00906633">
        <w:rPr>
          <w:rFonts w:ascii="Arial" w:hAnsi="Arial" w:cs="Arial"/>
          <w:sz w:val="24"/>
          <w:szCs w:val="24"/>
        </w:rPr>
        <w:t>de la República (CGR) al Balance General de la Nación se consideran materiales, pero no generalizados.</w:t>
      </w:r>
    </w:p>
    <w:p w14:paraId="31062238" w14:textId="77777777" w:rsidR="001D2CE7" w:rsidRPr="00906633" w:rsidRDefault="001D2CE7" w:rsidP="00CA40C2">
      <w:pPr>
        <w:pStyle w:val="Textoindependiente"/>
        <w:spacing w:before="23"/>
        <w:ind w:left="0"/>
        <w:jc w:val="left"/>
        <w:rPr>
          <w:rFonts w:ascii="Arial" w:hAnsi="Arial" w:cs="Arial"/>
          <w:sz w:val="24"/>
          <w:szCs w:val="24"/>
        </w:rPr>
      </w:pPr>
    </w:p>
    <w:p w14:paraId="535B84DA" w14:textId="77777777" w:rsidR="001D2CE7" w:rsidRPr="00906633" w:rsidRDefault="00137D9D" w:rsidP="00CA40C2">
      <w:pPr>
        <w:pStyle w:val="Ttulo1"/>
        <w:numPr>
          <w:ilvl w:val="1"/>
          <w:numId w:val="7"/>
        </w:numPr>
        <w:ind w:left="567" w:hanging="471"/>
        <w:jc w:val="both"/>
        <w:rPr>
          <w:sz w:val="24"/>
          <w:szCs w:val="24"/>
        </w:rPr>
      </w:pPr>
      <w:r w:rsidRPr="00906633">
        <w:rPr>
          <w:sz w:val="24"/>
          <w:szCs w:val="24"/>
        </w:rPr>
        <w:t>Otros</w:t>
      </w:r>
      <w:r w:rsidRPr="00906633">
        <w:rPr>
          <w:spacing w:val="2"/>
          <w:sz w:val="24"/>
          <w:szCs w:val="24"/>
        </w:rPr>
        <w:t xml:space="preserve"> </w:t>
      </w:r>
      <w:r w:rsidRPr="00906633">
        <w:rPr>
          <w:spacing w:val="-2"/>
          <w:sz w:val="24"/>
          <w:szCs w:val="24"/>
        </w:rPr>
        <w:t>asuntos</w:t>
      </w:r>
      <w:r w:rsidR="00CA40C2" w:rsidRPr="00906633">
        <w:rPr>
          <w:spacing w:val="-2"/>
          <w:sz w:val="24"/>
          <w:szCs w:val="24"/>
        </w:rPr>
        <w:t xml:space="preserve">. </w:t>
      </w:r>
    </w:p>
    <w:p w14:paraId="7904761C" w14:textId="77777777" w:rsidR="00496993" w:rsidRPr="00906633" w:rsidRDefault="00496993" w:rsidP="00CA40C2">
      <w:pPr>
        <w:pStyle w:val="Textoindependiente"/>
        <w:ind w:right="2265"/>
        <w:rPr>
          <w:rFonts w:ascii="Arial" w:hAnsi="Arial" w:cs="Arial"/>
          <w:sz w:val="24"/>
          <w:szCs w:val="24"/>
        </w:rPr>
      </w:pPr>
    </w:p>
    <w:p w14:paraId="3B3404FC" w14:textId="77777777" w:rsidR="001D2CE7" w:rsidRPr="00906633" w:rsidRDefault="00137D9D" w:rsidP="00496993">
      <w:pPr>
        <w:pStyle w:val="Textoindependiente"/>
        <w:ind w:left="142" w:right="49"/>
        <w:rPr>
          <w:rFonts w:ascii="Arial" w:hAnsi="Arial" w:cs="Arial"/>
          <w:sz w:val="24"/>
          <w:szCs w:val="24"/>
        </w:rPr>
      </w:pPr>
      <w:r w:rsidRPr="00906633">
        <w:rPr>
          <w:rFonts w:ascii="Arial" w:hAnsi="Arial" w:cs="Arial"/>
          <w:sz w:val="24"/>
          <w:szCs w:val="24"/>
        </w:rPr>
        <w:t>Sobre el método de consolidación de la información financiera usado por la CGN</w:t>
      </w:r>
    </w:p>
    <w:p w14:paraId="55B01847" w14:textId="77777777" w:rsidR="00496993" w:rsidRPr="00906633" w:rsidRDefault="00496993" w:rsidP="00CA40C2">
      <w:pPr>
        <w:pStyle w:val="Textoindependiente"/>
        <w:ind w:right="2265"/>
        <w:rPr>
          <w:rFonts w:ascii="Arial" w:hAnsi="Arial" w:cs="Arial"/>
          <w:sz w:val="24"/>
          <w:szCs w:val="24"/>
        </w:rPr>
      </w:pPr>
    </w:p>
    <w:p w14:paraId="5FA048BD" w14:textId="77777777" w:rsidR="001D2CE7" w:rsidRPr="00906633" w:rsidRDefault="00137D9D" w:rsidP="00496993">
      <w:pPr>
        <w:pStyle w:val="Textoindependiente"/>
        <w:ind w:left="142" w:right="49"/>
        <w:rPr>
          <w:rFonts w:ascii="Arial" w:hAnsi="Arial" w:cs="Arial"/>
          <w:sz w:val="24"/>
          <w:szCs w:val="24"/>
        </w:rPr>
      </w:pPr>
      <w:r w:rsidRPr="00906633">
        <w:rPr>
          <w:rFonts w:ascii="Arial" w:hAnsi="Arial" w:cs="Arial"/>
          <w:sz w:val="24"/>
          <w:szCs w:val="24"/>
        </w:rPr>
        <w:t>En el informe de la CGN Estado de Situación Financiera y Resultados Consolidados, en el numeral 2.5 relacionado con las limitaciones generales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tipo</w:t>
      </w:r>
      <w:r w:rsidRPr="00906633">
        <w:rPr>
          <w:rFonts w:ascii="Arial" w:hAnsi="Arial" w:cs="Arial"/>
          <w:spacing w:val="-6"/>
          <w:sz w:val="24"/>
          <w:szCs w:val="24"/>
        </w:rPr>
        <w:t xml:space="preserve"> </w:t>
      </w:r>
      <w:r w:rsidRPr="00906633">
        <w:rPr>
          <w:rFonts w:ascii="Arial" w:hAnsi="Arial" w:cs="Arial"/>
          <w:sz w:val="24"/>
          <w:szCs w:val="24"/>
        </w:rPr>
        <w:t>operativo</w:t>
      </w:r>
      <w:r w:rsidRPr="00906633">
        <w:rPr>
          <w:rFonts w:ascii="Arial" w:hAnsi="Arial" w:cs="Arial"/>
          <w:spacing w:val="-6"/>
          <w:sz w:val="24"/>
          <w:szCs w:val="24"/>
        </w:rPr>
        <w:t xml:space="preserve"> </w:t>
      </w:r>
      <w:r w:rsidRPr="00906633">
        <w:rPr>
          <w:rFonts w:ascii="Arial" w:hAnsi="Arial" w:cs="Arial"/>
          <w:sz w:val="24"/>
          <w:szCs w:val="24"/>
        </w:rPr>
        <w:t>o</w:t>
      </w:r>
      <w:r w:rsidRPr="00906633">
        <w:rPr>
          <w:rFonts w:ascii="Arial" w:hAnsi="Arial" w:cs="Arial"/>
          <w:spacing w:val="-6"/>
          <w:sz w:val="24"/>
          <w:szCs w:val="24"/>
        </w:rPr>
        <w:t xml:space="preserve"> </w:t>
      </w:r>
      <w:r w:rsidRPr="00906633">
        <w:rPr>
          <w:rFonts w:ascii="Arial" w:hAnsi="Arial" w:cs="Arial"/>
          <w:sz w:val="24"/>
          <w:szCs w:val="24"/>
        </w:rPr>
        <w:t>administrativo</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tienen</w:t>
      </w:r>
      <w:r w:rsidRPr="00906633">
        <w:rPr>
          <w:rFonts w:ascii="Arial" w:hAnsi="Arial" w:cs="Arial"/>
          <w:spacing w:val="-6"/>
          <w:sz w:val="24"/>
          <w:szCs w:val="24"/>
        </w:rPr>
        <w:t xml:space="preserve"> </w:t>
      </w:r>
      <w:r w:rsidRPr="00906633">
        <w:rPr>
          <w:rFonts w:ascii="Arial" w:hAnsi="Arial" w:cs="Arial"/>
          <w:sz w:val="24"/>
          <w:szCs w:val="24"/>
        </w:rPr>
        <w:t>impacto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 proceso (información posterior al proceso de consolidación), descrito en este informe que se audita, se lee:</w:t>
      </w:r>
    </w:p>
    <w:p w14:paraId="2313588C" w14:textId="77777777" w:rsidR="00496993" w:rsidRPr="00906633" w:rsidRDefault="00496993" w:rsidP="00496993">
      <w:pPr>
        <w:pStyle w:val="Textoindependiente"/>
        <w:ind w:left="142" w:right="49"/>
        <w:rPr>
          <w:rFonts w:ascii="Arial" w:hAnsi="Arial" w:cs="Arial"/>
          <w:sz w:val="24"/>
          <w:szCs w:val="24"/>
        </w:rPr>
      </w:pPr>
    </w:p>
    <w:p w14:paraId="3838BD30" w14:textId="77777777" w:rsidR="001D2CE7" w:rsidRPr="00906633" w:rsidRDefault="00137D9D" w:rsidP="00496993">
      <w:pPr>
        <w:pStyle w:val="Textoindependiente"/>
        <w:ind w:left="142"/>
        <w:rPr>
          <w:rFonts w:ascii="Arial" w:hAnsi="Arial" w:cs="Arial"/>
          <w:b/>
          <w:spacing w:val="-2"/>
          <w:sz w:val="28"/>
          <w:szCs w:val="28"/>
        </w:rPr>
      </w:pPr>
      <w:r w:rsidRPr="00906633">
        <w:rPr>
          <w:rFonts w:ascii="Arial" w:hAnsi="Arial" w:cs="Arial"/>
          <w:sz w:val="24"/>
          <w:szCs w:val="24"/>
        </w:rPr>
        <w:t>“…</w:t>
      </w:r>
      <w:r w:rsidRPr="00906633">
        <w:rPr>
          <w:rFonts w:ascii="Arial" w:hAnsi="Arial" w:cs="Arial"/>
          <w:b/>
          <w:sz w:val="28"/>
          <w:szCs w:val="28"/>
        </w:rPr>
        <w:t>2.5.2</w:t>
      </w:r>
      <w:r w:rsidRPr="00906633">
        <w:rPr>
          <w:rFonts w:ascii="Arial" w:hAnsi="Arial" w:cs="Arial"/>
          <w:b/>
          <w:spacing w:val="-12"/>
          <w:sz w:val="28"/>
          <w:szCs w:val="28"/>
        </w:rPr>
        <w:t xml:space="preserve"> </w:t>
      </w:r>
      <w:r w:rsidRPr="00906633">
        <w:rPr>
          <w:rFonts w:ascii="Arial" w:hAnsi="Arial" w:cs="Arial"/>
          <w:b/>
          <w:sz w:val="28"/>
          <w:szCs w:val="28"/>
        </w:rPr>
        <w:t>Homogenización</w:t>
      </w:r>
      <w:r w:rsidRPr="00906633">
        <w:rPr>
          <w:rFonts w:ascii="Arial" w:hAnsi="Arial" w:cs="Arial"/>
          <w:b/>
          <w:spacing w:val="-11"/>
          <w:sz w:val="28"/>
          <w:szCs w:val="28"/>
        </w:rPr>
        <w:t xml:space="preserve"> </w:t>
      </w:r>
      <w:r w:rsidRPr="00906633">
        <w:rPr>
          <w:rFonts w:ascii="Arial" w:hAnsi="Arial" w:cs="Arial"/>
          <w:b/>
          <w:sz w:val="28"/>
          <w:szCs w:val="28"/>
        </w:rPr>
        <w:t>de</w:t>
      </w:r>
      <w:r w:rsidRPr="00906633">
        <w:rPr>
          <w:rFonts w:ascii="Arial" w:hAnsi="Arial" w:cs="Arial"/>
          <w:b/>
          <w:spacing w:val="-12"/>
          <w:sz w:val="28"/>
          <w:szCs w:val="28"/>
        </w:rPr>
        <w:t xml:space="preserve"> </w:t>
      </w:r>
      <w:r w:rsidRPr="00906633">
        <w:rPr>
          <w:rFonts w:ascii="Arial" w:hAnsi="Arial" w:cs="Arial"/>
          <w:b/>
          <w:sz w:val="28"/>
          <w:szCs w:val="28"/>
        </w:rPr>
        <w:t>políticas</w:t>
      </w:r>
      <w:r w:rsidRPr="00906633">
        <w:rPr>
          <w:rFonts w:ascii="Arial" w:hAnsi="Arial" w:cs="Arial"/>
          <w:b/>
          <w:spacing w:val="-11"/>
          <w:sz w:val="28"/>
          <w:szCs w:val="28"/>
        </w:rPr>
        <w:t xml:space="preserve"> </w:t>
      </w:r>
      <w:r w:rsidRPr="00906633">
        <w:rPr>
          <w:rFonts w:ascii="Arial" w:hAnsi="Arial" w:cs="Arial"/>
          <w:b/>
          <w:spacing w:val="-2"/>
          <w:sz w:val="28"/>
          <w:szCs w:val="28"/>
        </w:rPr>
        <w:t>contables</w:t>
      </w:r>
      <w:r w:rsidR="00496993" w:rsidRPr="00906633">
        <w:rPr>
          <w:rFonts w:ascii="Arial" w:hAnsi="Arial" w:cs="Arial"/>
          <w:b/>
          <w:spacing w:val="-2"/>
          <w:sz w:val="28"/>
          <w:szCs w:val="28"/>
        </w:rPr>
        <w:t>.</w:t>
      </w:r>
    </w:p>
    <w:p w14:paraId="73BEBB78" w14:textId="77777777" w:rsidR="00496993" w:rsidRPr="00906633" w:rsidRDefault="00496993" w:rsidP="00496993">
      <w:pPr>
        <w:pStyle w:val="Textoindependiente"/>
        <w:ind w:left="142"/>
        <w:rPr>
          <w:rFonts w:ascii="Arial" w:hAnsi="Arial" w:cs="Arial"/>
          <w:sz w:val="24"/>
          <w:szCs w:val="24"/>
        </w:rPr>
      </w:pPr>
    </w:p>
    <w:p w14:paraId="772ACD0C" w14:textId="77777777" w:rsidR="001D2CE7" w:rsidRPr="00906633" w:rsidRDefault="00137D9D" w:rsidP="00496993">
      <w:pPr>
        <w:pStyle w:val="Textoindependiente"/>
        <w:ind w:left="142" w:right="49"/>
        <w:rPr>
          <w:rFonts w:ascii="Arial" w:hAnsi="Arial" w:cs="Arial"/>
          <w:sz w:val="24"/>
          <w:szCs w:val="24"/>
        </w:rPr>
      </w:pPr>
      <w:r w:rsidRPr="00906633">
        <w:rPr>
          <w:rFonts w:ascii="Arial" w:hAnsi="Arial" w:cs="Arial"/>
          <w:sz w:val="24"/>
          <w:szCs w:val="24"/>
        </w:rPr>
        <w:t>El proceso de consolidación que realiza la CGN no requiere de homogenización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políticas</w:t>
      </w:r>
      <w:r w:rsidRPr="00906633">
        <w:rPr>
          <w:rFonts w:ascii="Arial" w:hAnsi="Arial" w:cs="Arial"/>
          <w:spacing w:val="-6"/>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entre</w:t>
      </w:r>
      <w:r w:rsidRPr="00906633">
        <w:rPr>
          <w:rFonts w:ascii="Arial" w:hAnsi="Arial" w:cs="Arial"/>
          <w:spacing w:val="-6"/>
          <w:sz w:val="24"/>
          <w:szCs w:val="24"/>
        </w:rPr>
        <w:t xml:space="preserve"> </w:t>
      </w:r>
      <w:r w:rsidRPr="00906633">
        <w:rPr>
          <w:rFonts w:ascii="Arial" w:hAnsi="Arial" w:cs="Arial"/>
          <w:sz w:val="24"/>
          <w:szCs w:val="24"/>
        </w:rPr>
        <w:t>otras,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 xml:space="preserve">siguientes </w:t>
      </w:r>
      <w:r w:rsidRPr="00906633">
        <w:rPr>
          <w:rFonts w:ascii="Arial" w:hAnsi="Arial" w:cs="Arial"/>
          <w:spacing w:val="-2"/>
          <w:sz w:val="24"/>
          <w:szCs w:val="24"/>
        </w:rPr>
        <w:t>razones:</w:t>
      </w:r>
    </w:p>
    <w:p w14:paraId="40093946" w14:textId="77777777" w:rsidR="00496993" w:rsidRPr="00906633" w:rsidRDefault="00496993" w:rsidP="00496993">
      <w:pPr>
        <w:pStyle w:val="Prrafodelista"/>
        <w:tabs>
          <w:tab w:val="left" w:pos="2504"/>
        </w:tabs>
        <w:ind w:left="142" w:right="49"/>
        <w:jc w:val="both"/>
        <w:rPr>
          <w:rFonts w:ascii="Arial" w:hAnsi="Arial" w:cs="Arial"/>
          <w:sz w:val="24"/>
          <w:szCs w:val="24"/>
        </w:rPr>
      </w:pPr>
    </w:p>
    <w:p w14:paraId="3CE70C45" w14:textId="77777777" w:rsidR="001D2CE7" w:rsidRPr="00906633" w:rsidRDefault="00137D9D" w:rsidP="00496993">
      <w:pPr>
        <w:pStyle w:val="Prrafodelista"/>
        <w:tabs>
          <w:tab w:val="left" w:pos="2504"/>
        </w:tabs>
        <w:ind w:left="142" w:right="49"/>
        <w:jc w:val="both"/>
        <w:rPr>
          <w:rFonts w:ascii="Arial" w:hAnsi="Arial" w:cs="Arial"/>
          <w:sz w:val="24"/>
          <w:szCs w:val="24"/>
        </w:rPr>
      </w:pPr>
      <w:r w:rsidRPr="00906633">
        <w:rPr>
          <w:rFonts w:ascii="Arial" w:hAnsi="Arial" w:cs="Arial"/>
          <w:sz w:val="24"/>
          <w:szCs w:val="24"/>
        </w:rPr>
        <w:t>El</w:t>
      </w:r>
      <w:r w:rsidRPr="00906633">
        <w:rPr>
          <w:rFonts w:ascii="Arial" w:hAnsi="Arial" w:cs="Arial"/>
          <w:spacing w:val="22"/>
          <w:sz w:val="24"/>
          <w:szCs w:val="24"/>
        </w:rPr>
        <w:t xml:space="preserve"> </w:t>
      </w:r>
      <w:r w:rsidRPr="00906633">
        <w:rPr>
          <w:rFonts w:ascii="Arial" w:hAnsi="Arial" w:cs="Arial"/>
          <w:sz w:val="24"/>
          <w:szCs w:val="24"/>
        </w:rPr>
        <w:t>ejercicio</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z w:val="24"/>
          <w:szCs w:val="24"/>
        </w:rPr>
        <w:t>consolidación</w:t>
      </w:r>
      <w:r w:rsidRPr="00906633">
        <w:rPr>
          <w:rFonts w:ascii="Arial" w:hAnsi="Arial" w:cs="Arial"/>
          <w:spacing w:val="22"/>
          <w:sz w:val="24"/>
          <w:szCs w:val="24"/>
        </w:rPr>
        <w:t xml:space="preserve"> </w:t>
      </w:r>
      <w:r w:rsidRPr="00906633">
        <w:rPr>
          <w:rFonts w:ascii="Arial" w:hAnsi="Arial" w:cs="Arial"/>
          <w:sz w:val="24"/>
          <w:szCs w:val="24"/>
        </w:rPr>
        <w:t>que</w:t>
      </w:r>
      <w:r w:rsidRPr="00906633">
        <w:rPr>
          <w:rFonts w:ascii="Arial" w:hAnsi="Arial" w:cs="Arial"/>
          <w:spacing w:val="22"/>
          <w:sz w:val="24"/>
          <w:szCs w:val="24"/>
        </w:rPr>
        <w:t xml:space="preserve"> </w:t>
      </w:r>
      <w:r w:rsidRPr="00906633">
        <w:rPr>
          <w:rFonts w:ascii="Arial" w:hAnsi="Arial" w:cs="Arial"/>
          <w:sz w:val="24"/>
          <w:szCs w:val="24"/>
        </w:rPr>
        <w:t>adelanta</w:t>
      </w:r>
      <w:r w:rsidRPr="00906633">
        <w:rPr>
          <w:rFonts w:ascii="Arial" w:hAnsi="Arial" w:cs="Arial"/>
          <w:spacing w:val="22"/>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CGN</w:t>
      </w:r>
      <w:r w:rsidRPr="00906633">
        <w:rPr>
          <w:rFonts w:ascii="Arial" w:hAnsi="Arial" w:cs="Arial"/>
          <w:spacing w:val="22"/>
          <w:sz w:val="24"/>
          <w:szCs w:val="24"/>
        </w:rPr>
        <w:t xml:space="preserve"> </w:t>
      </w:r>
      <w:r w:rsidRPr="00906633">
        <w:rPr>
          <w:rFonts w:ascii="Arial" w:hAnsi="Arial" w:cs="Arial"/>
          <w:sz w:val="24"/>
          <w:szCs w:val="24"/>
        </w:rPr>
        <w:t>no</w:t>
      </w:r>
      <w:r w:rsidRPr="00906633">
        <w:rPr>
          <w:rFonts w:ascii="Arial" w:hAnsi="Arial" w:cs="Arial"/>
          <w:spacing w:val="22"/>
          <w:sz w:val="24"/>
          <w:szCs w:val="24"/>
        </w:rPr>
        <w:t xml:space="preserve"> </w:t>
      </w:r>
      <w:r w:rsidRPr="00906633">
        <w:rPr>
          <w:rFonts w:ascii="Arial" w:hAnsi="Arial" w:cs="Arial"/>
          <w:sz w:val="24"/>
          <w:szCs w:val="24"/>
        </w:rPr>
        <w:t xml:space="preserve">corresponde a un proceso de matriz y subordinadas, en el cual el criterio de control es necesario para llevarlo a cabo, </w:t>
      </w:r>
      <w:r w:rsidRPr="00906633">
        <w:rPr>
          <w:rFonts w:ascii="Arial" w:hAnsi="Arial" w:cs="Arial"/>
          <w:b/>
          <w:sz w:val="24"/>
          <w:szCs w:val="24"/>
        </w:rPr>
        <w:t xml:space="preserve">sino que es un proceso de agregación y consolidación </w:t>
      </w:r>
      <w:r w:rsidRPr="00906633">
        <w:rPr>
          <w:rFonts w:ascii="Arial" w:hAnsi="Arial" w:cs="Arial"/>
          <w:sz w:val="24"/>
          <w:szCs w:val="24"/>
        </w:rPr>
        <w:t>en cumplimiento de funciones constitucionales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legales</w:t>
      </w:r>
      <w:r w:rsidRPr="00906633">
        <w:rPr>
          <w:rFonts w:ascii="Arial" w:hAnsi="Arial" w:cs="Arial"/>
          <w:spacing w:val="-10"/>
          <w:sz w:val="24"/>
          <w:szCs w:val="24"/>
        </w:rPr>
        <w:t xml:space="preserve"> </w:t>
      </w:r>
      <w:r w:rsidRPr="00906633">
        <w:rPr>
          <w:rFonts w:ascii="Arial" w:hAnsi="Arial" w:cs="Arial"/>
          <w:sz w:val="24"/>
          <w:szCs w:val="24"/>
        </w:rPr>
        <w:t>asignadas</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entidad;</w:t>
      </w:r>
      <w:r w:rsidRPr="00906633">
        <w:rPr>
          <w:rFonts w:ascii="Arial" w:hAnsi="Arial" w:cs="Arial"/>
          <w:spacing w:val="-10"/>
          <w:sz w:val="24"/>
          <w:szCs w:val="24"/>
        </w:rPr>
        <w:t xml:space="preserve"> </w:t>
      </w:r>
      <w:r w:rsidRPr="00906633">
        <w:rPr>
          <w:rFonts w:ascii="Arial" w:hAnsi="Arial" w:cs="Arial"/>
          <w:b/>
          <w:sz w:val="24"/>
          <w:szCs w:val="24"/>
        </w:rPr>
        <w:t>así,</w:t>
      </w:r>
      <w:r w:rsidRPr="00906633">
        <w:rPr>
          <w:rFonts w:ascii="Arial" w:hAnsi="Arial" w:cs="Arial"/>
          <w:b/>
          <w:spacing w:val="-10"/>
          <w:sz w:val="24"/>
          <w:szCs w:val="24"/>
        </w:rPr>
        <w:t xml:space="preserve"> </w:t>
      </w:r>
      <w:r w:rsidRPr="00906633">
        <w:rPr>
          <w:rFonts w:ascii="Arial" w:hAnsi="Arial" w:cs="Arial"/>
          <w:b/>
          <w:sz w:val="24"/>
          <w:szCs w:val="24"/>
        </w:rPr>
        <w:t>es</w:t>
      </w:r>
      <w:r w:rsidRPr="00906633">
        <w:rPr>
          <w:rFonts w:ascii="Arial" w:hAnsi="Arial" w:cs="Arial"/>
          <w:b/>
          <w:spacing w:val="-10"/>
          <w:sz w:val="24"/>
          <w:szCs w:val="24"/>
        </w:rPr>
        <w:t xml:space="preserve"> </w:t>
      </w:r>
      <w:r w:rsidRPr="00906633">
        <w:rPr>
          <w:rFonts w:ascii="Arial" w:hAnsi="Arial" w:cs="Arial"/>
          <w:b/>
          <w:sz w:val="24"/>
          <w:szCs w:val="24"/>
        </w:rPr>
        <w:t>un</w:t>
      </w:r>
      <w:r w:rsidRPr="00906633">
        <w:rPr>
          <w:rFonts w:ascii="Arial" w:hAnsi="Arial" w:cs="Arial"/>
          <w:b/>
          <w:spacing w:val="-10"/>
          <w:sz w:val="24"/>
          <w:szCs w:val="24"/>
        </w:rPr>
        <w:t xml:space="preserve"> </w:t>
      </w:r>
      <w:r w:rsidRPr="00906633">
        <w:rPr>
          <w:rFonts w:ascii="Arial" w:hAnsi="Arial" w:cs="Arial"/>
          <w:b/>
          <w:sz w:val="24"/>
          <w:szCs w:val="24"/>
        </w:rPr>
        <w:t>proceso más</w:t>
      </w:r>
      <w:r w:rsidRPr="00906633">
        <w:rPr>
          <w:rFonts w:ascii="Arial" w:hAnsi="Arial" w:cs="Arial"/>
          <w:b/>
          <w:spacing w:val="-9"/>
          <w:sz w:val="24"/>
          <w:szCs w:val="24"/>
        </w:rPr>
        <w:t xml:space="preserve"> </w:t>
      </w:r>
      <w:r w:rsidRPr="00906633">
        <w:rPr>
          <w:rFonts w:ascii="Arial" w:hAnsi="Arial" w:cs="Arial"/>
          <w:b/>
          <w:sz w:val="24"/>
          <w:szCs w:val="24"/>
        </w:rPr>
        <w:t>de</w:t>
      </w:r>
      <w:r w:rsidRPr="00906633">
        <w:rPr>
          <w:rFonts w:ascii="Arial" w:hAnsi="Arial" w:cs="Arial"/>
          <w:b/>
          <w:spacing w:val="-9"/>
          <w:sz w:val="24"/>
          <w:szCs w:val="24"/>
        </w:rPr>
        <w:t xml:space="preserve"> </w:t>
      </w:r>
      <w:r w:rsidRPr="00906633">
        <w:rPr>
          <w:rFonts w:ascii="Arial" w:hAnsi="Arial" w:cs="Arial"/>
          <w:b/>
          <w:sz w:val="24"/>
          <w:szCs w:val="24"/>
        </w:rPr>
        <w:t>tipo</w:t>
      </w:r>
      <w:r w:rsidRPr="00906633">
        <w:rPr>
          <w:rFonts w:ascii="Arial" w:hAnsi="Arial" w:cs="Arial"/>
          <w:b/>
          <w:spacing w:val="-9"/>
          <w:sz w:val="24"/>
          <w:szCs w:val="24"/>
        </w:rPr>
        <w:t xml:space="preserve"> </w:t>
      </w:r>
      <w:r w:rsidRPr="00906633">
        <w:rPr>
          <w:rFonts w:ascii="Arial" w:hAnsi="Arial" w:cs="Arial"/>
          <w:b/>
          <w:sz w:val="24"/>
          <w:szCs w:val="24"/>
        </w:rPr>
        <w:t>estadístico</w:t>
      </w:r>
      <w:r w:rsidRPr="00906633">
        <w:rPr>
          <w:rFonts w:ascii="Arial" w:hAnsi="Arial" w:cs="Arial"/>
          <w:sz w:val="24"/>
          <w:szCs w:val="24"/>
        </w:rPr>
        <w:t>.</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ello,</w:t>
      </w:r>
      <w:r w:rsidRPr="00906633">
        <w:rPr>
          <w:rFonts w:ascii="Arial" w:hAnsi="Arial" w:cs="Arial"/>
          <w:spacing w:val="-9"/>
          <w:sz w:val="24"/>
          <w:szCs w:val="24"/>
        </w:rPr>
        <w:t xml:space="preserve"> </w:t>
      </w:r>
      <w:r w:rsidRPr="00906633">
        <w:rPr>
          <w:rFonts w:ascii="Arial" w:hAnsi="Arial" w:cs="Arial"/>
          <w:sz w:val="24"/>
          <w:szCs w:val="24"/>
        </w:rPr>
        <w:t>aunque</w:t>
      </w:r>
      <w:r w:rsidRPr="00906633">
        <w:rPr>
          <w:rFonts w:ascii="Arial" w:hAnsi="Arial" w:cs="Arial"/>
          <w:spacing w:val="-9"/>
          <w:sz w:val="24"/>
          <w:szCs w:val="24"/>
        </w:rPr>
        <w:t xml:space="preserve"> </w:t>
      </w:r>
      <w:r w:rsidRPr="00906633">
        <w:rPr>
          <w:rFonts w:ascii="Arial" w:hAnsi="Arial" w:cs="Arial"/>
          <w:sz w:val="24"/>
          <w:szCs w:val="24"/>
        </w:rPr>
        <w:t>existen</w:t>
      </w:r>
      <w:r w:rsidRPr="00906633">
        <w:rPr>
          <w:rFonts w:ascii="Arial" w:hAnsi="Arial" w:cs="Arial"/>
          <w:spacing w:val="-9"/>
          <w:sz w:val="24"/>
          <w:szCs w:val="24"/>
        </w:rPr>
        <w:t xml:space="preserve"> </w:t>
      </w:r>
      <w:r w:rsidRPr="00906633">
        <w:rPr>
          <w:rFonts w:ascii="Arial" w:hAnsi="Arial" w:cs="Arial"/>
          <w:sz w:val="24"/>
          <w:szCs w:val="24"/>
        </w:rPr>
        <w:t>cuatro</w:t>
      </w:r>
      <w:r w:rsidRPr="00906633">
        <w:rPr>
          <w:rFonts w:ascii="Arial" w:hAnsi="Arial" w:cs="Arial"/>
          <w:spacing w:val="-9"/>
          <w:sz w:val="24"/>
          <w:szCs w:val="24"/>
        </w:rPr>
        <w:t xml:space="preserve"> </w:t>
      </w:r>
      <w:r w:rsidRPr="00906633">
        <w:rPr>
          <w:rFonts w:ascii="Arial" w:hAnsi="Arial" w:cs="Arial"/>
          <w:sz w:val="24"/>
          <w:szCs w:val="24"/>
        </w:rPr>
        <w:t>(4)</w:t>
      </w:r>
      <w:r w:rsidRPr="00906633">
        <w:rPr>
          <w:rFonts w:ascii="Arial" w:hAnsi="Arial" w:cs="Arial"/>
          <w:spacing w:val="-9"/>
          <w:sz w:val="24"/>
          <w:szCs w:val="24"/>
        </w:rPr>
        <w:t xml:space="preserve"> </w:t>
      </w:r>
      <w:r w:rsidRPr="00906633">
        <w:rPr>
          <w:rFonts w:ascii="Arial" w:hAnsi="Arial" w:cs="Arial"/>
          <w:sz w:val="24"/>
          <w:szCs w:val="24"/>
        </w:rPr>
        <w:t>marcos contables</w:t>
      </w:r>
      <w:r w:rsidRPr="00906633">
        <w:rPr>
          <w:rFonts w:ascii="Arial" w:hAnsi="Arial" w:cs="Arial"/>
          <w:spacing w:val="-11"/>
          <w:sz w:val="24"/>
          <w:szCs w:val="24"/>
        </w:rPr>
        <w:t xml:space="preserve"> </w:t>
      </w:r>
      <w:r w:rsidRPr="00906633">
        <w:rPr>
          <w:rFonts w:ascii="Arial" w:hAnsi="Arial" w:cs="Arial"/>
          <w:sz w:val="24"/>
          <w:szCs w:val="24"/>
        </w:rPr>
        <w:t>normativos,</w:t>
      </w:r>
      <w:r w:rsidRPr="00906633">
        <w:rPr>
          <w:rFonts w:ascii="Arial" w:hAnsi="Arial" w:cs="Arial"/>
          <w:spacing w:val="-11"/>
          <w:sz w:val="24"/>
          <w:szCs w:val="24"/>
        </w:rPr>
        <w:t xml:space="preserve"> </w:t>
      </w:r>
      <w:r w:rsidRPr="00906633">
        <w:rPr>
          <w:rFonts w:ascii="Arial" w:hAnsi="Arial" w:cs="Arial"/>
          <w:sz w:val="24"/>
          <w:szCs w:val="24"/>
        </w:rPr>
        <w:t>con</w:t>
      </w:r>
      <w:r w:rsidRPr="00906633">
        <w:rPr>
          <w:rFonts w:ascii="Arial" w:hAnsi="Arial" w:cs="Arial"/>
          <w:spacing w:val="-11"/>
          <w:sz w:val="24"/>
          <w:szCs w:val="24"/>
        </w:rPr>
        <w:t xml:space="preserve"> </w:t>
      </w:r>
      <w:r w:rsidRPr="00906633">
        <w:rPr>
          <w:rFonts w:ascii="Arial" w:hAnsi="Arial" w:cs="Arial"/>
          <w:sz w:val="24"/>
          <w:szCs w:val="24"/>
        </w:rPr>
        <w:t>algunas</w:t>
      </w:r>
      <w:r w:rsidRPr="00906633">
        <w:rPr>
          <w:rFonts w:ascii="Arial" w:hAnsi="Arial" w:cs="Arial"/>
          <w:spacing w:val="-11"/>
          <w:sz w:val="24"/>
          <w:szCs w:val="24"/>
        </w:rPr>
        <w:t xml:space="preserve"> </w:t>
      </w:r>
      <w:r w:rsidRPr="00906633">
        <w:rPr>
          <w:rFonts w:ascii="Arial" w:hAnsi="Arial" w:cs="Arial"/>
          <w:sz w:val="24"/>
          <w:szCs w:val="24"/>
        </w:rPr>
        <w:t>diferencias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políticas</w:t>
      </w:r>
      <w:r w:rsidRPr="00906633">
        <w:rPr>
          <w:rFonts w:ascii="Arial" w:hAnsi="Arial" w:cs="Arial"/>
          <w:spacing w:val="-11"/>
          <w:sz w:val="24"/>
          <w:szCs w:val="24"/>
        </w:rPr>
        <w:t xml:space="preserve"> </w:t>
      </w:r>
      <w:r w:rsidRPr="00906633">
        <w:rPr>
          <w:rFonts w:ascii="Arial" w:hAnsi="Arial" w:cs="Arial"/>
          <w:sz w:val="24"/>
          <w:szCs w:val="24"/>
        </w:rPr>
        <w:t>entre</w:t>
      </w:r>
      <w:r w:rsidRPr="00906633">
        <w:rPr>
          <w:rFonts w:ascii="Arial" w:hAnsi="Arial" w:cs="Arial"/>
          <w:spacing w:val="-11"/>
          <w:sz w:val="24"/>
          <w:szCs w:val="24"/>
        </w:rPr>
        <w:t xml:space="preserve"> </w:t>
      </w:r>
      <w:r w:rsidRPr="00906633">
        <w:rPr>
          <w:rFonts w:ascii="Arial" w:hAnsi="Arial" w:cs="Arial"/>
          <w:sz w:val="24"/>
          <w:szCs w:val="24"/>
        </w:rPr>
        <w:t>ellos, no</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efectúa</w:t>
      </w:r>
      <w:r w:rsidRPr="00906633">
        <w:rPr>
          <w:rFonts w:ascii="Arial" w:hAnsi="Arial" w:cs="Arial"/>
          <w:spacing w:val="-9"/>
          <w:sz w:val="24"/>
          <w:szCs w:val="24"/>
        </w:rPr>
        <w:t xml:space="preserve"> </w:t>
      </w:r>
      <w:r w:rsidRPr="00906633">
        <w:rPr>
          <w:rFonts w:ascii="Arial" w:hAnsi="Arial" w:cs="Arial"/>
          <w:sz w:val="24"/>
          <w:szCs w:val="24"/>
        </w:rPr>
        <w:t>ajuste</w:t>
      </w:r>
      <w:r w:rsidRPr="00906633">
        <w:rPr>
          <w:rFonts w:ascii="Arial" w:hAnsi="Arial" w:cs="Arial"/>
          <w:spacing w:val="-9"/>
          <w:sz w:val="24"/>
          <w:szCs w:val="24"/>
        </w:rPr>
        <w:t xml:space="preserve"> </w:t>
      </w:r>
      <w:r w:rsidRPr="00906633">
        <w:rPr>
          <w:rFonts w:ascii="Arial" w:hAnsi="Arial" w:cs="Arial"/>
          <w:sz w:val="24"/>
          <w:szCs w:val="24"/>
        </w:rPr>
        <w:t>alguno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homogenización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estas…”</w:t>
      </w:r>
      <w:r w:rsidRPr="00906633">
        <w:rPr>
          <w:rFonts w:ascii="Arial" w:hAnsi="Arial" w:cs="Arial"/>
          <w:spacing w:val="-9"/>
          <w:sz w:val="24"/>
          <w:szCs w:val="24"/>
        </w:rPr>
        <w:t xml:space="preserve"> </w:t>
      </w:r>
      <w:r w:rsidRPr="00906633">
        <w:rPr>
          <w:rFonts w:ascii="Arial" w:hAnsi="Arial" w:cs="Arial"/>
          <w:sz w:val="24"/>
          <w:szCs w:val="24"/>
        </w:rPr>
        <w:t>(Negritas fuera del texto)</w:t>
      </w:r>
      <w:r w:rsidR="00496993" w:rsidRPr="00906633">
        <w:rPr>
          <w:rFonts w:ascii="Arial" w:hAnsi="Arial" w:cs="Arial"/>
          <w:sz w:val="24"/>
          <w:szCs w:val="24"/>
        </w:rPr>
        <w:t>.</w:t>
      </w:r>
    </w:p>
    <w:p w14:paraId="06CE84BE" w14:textId="77777777" w:rsidR="00496993" w:rsidRPr="00906633" w:rsidRDefault="00496993" w:rsidP="00496993">
      <w:pPr>
        <w:pStyle w:val="Prrafodelista"/>
        <w:tabs>
          <w:tab w:val="left" w:pos="2504"/>
        </w:tabs>
        <w:ind w:left="142" w:right="49"/>
        <w:jc w:val="both"/>
        <w:rPr>
          <w:rFonts w:ascii="Arial" w:hAnsi="Arial" w:cs="Arial"/>
          <w:sz w:val="24"/>
          <w:szCs w:val="24"/>
        </w:rPr>
      </w:pPr>
    </w:p>
    <w:p w14:paraId="3BC7200D" w14:textId="77777777" w:rsidR="001D2CE7" w:rsidRPr="00906633" w:rsidRDefault="00137D9D" w:rsidP="00496993">
      <w:pPr>
        <w:pStyle w:val="Textoindependiente"/>
        <w:ind w:left="142" w:right="49"/>
        <w:rPr>
          <w:rFonts w:ascii="Arial" w:hAnsi="Arial" w:cs="Arial"/>
          <w:sz w:val="24"/>
          <w:szCs w:val="24"/>
        </w:rPr>
      </w:pP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otro</w:t>
      </w:r>
      <w:r w:rsidRPr="00906633">
        <w:rPr>
          <w:rFonts w:ascii="Arial" w:hAnsi="Arial" w:cs="Arial"/>
          <w:spacing w:val="-8"/>
          <w:sz w:val="24"/>
          <w:szCs w:val="24"/>
        </w:rPr>
        <w:t xml:space="preserve"> </w:t>
      </w:r>
      <w:r w:rsidRPr="00906633">
        <w:rPr>
          <w:rFonts w:ascii="Arial" w:hAnsi="Arial" w:cs="Arial"/>
          <w:sz w:val="24"/>
          <w:szCs w:val="24"/>
        </w:rPr>
        <w:t>lado,</w:t>
      </w:r>
      <w:r w:rsidRPr="00906633">
        <w:rPr>
          <w:rFonts w:ascii="Arial" w:hAnsi="Arial" w:cs="Arial"/>
          <w:spacing w:val="-8"/>
          <w:sz w:val="24"/>
          <w:szCs w:val="24"/>
        </w:rPr>
        <w:t xml:space="preserve"> </w:t>
      </w:r>
      <w:r w:rsidRPr="00906633">
        <w:rPr>
          <w:rFonts w:ascii="Arial" w:hAnsi="Arial" w:cs="Arial"/>
          <w:sz w:val="24"/>
          <w:szCs w:val="24"/>
        </w:rPr>
        <w:t>si</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relaciona</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descrito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este</w:t>
      </w:r>
      <w:r w:rsidRPr="00906633">
        <w:rPr>
          <w:rFonts w:ascii="Arial" w:hAnsi="Arial" w:cs="Arial"/>
          <w:spacing w:val="-8"/>
          <w:sz w:val="24"/>
          <w:szCs w:val="24"/>
        </w:rPr>
        <w:t xml:space="preserve"> </w:t>
      </w:r>
      <w:r w:rsidRPr="00906633">
        <w:rPr>
          <w:rFonts w:ascii="Arial" w:hAnsi="Arial" w:cs="Arial"/>
          <w:sz w:val="24"/>
          <w:szCs w:val="24"/>
        </w:rPr>
        <w:t>mismo informe en la nota 36 Operaciones recíprocas – OPREC, que dice en la página 395:</w:t>
      </w:r>
    </w:p>
    <w:p w14:paraId="612560F2" w14:textId="77777777" w:rsidR="001D2CE7" w:rsidRPr="00906633" w:rsidRDefault="00137D9D" w:rsidP="00496993">
      <w:pPr>
        <w:pStyle w:val="Textoindependiente"/>
        <w:ind w:left="142" w:right="49"/>
        <w:rPr>
          <w:rFonts w:ascii="Arial" w:hAnsi="Arial" w:cs="Arial"/>
          <w:spacing w:val="-4"/>
          <w:sz w:val="24"/>
          <w:szCs w:val="24"/>
        </w:rPr>
      </w:pPr>
      <w:r w:rsidRPr="00906633">
        <w:rPr>
          <w:rFonts w:ascii="Arial" w:hAnsi="Arial" w:cs="Arial"/>
          <w:sz w:val="24"/>
          <w:szCs w:val="24"/>
        </w:rPr>
        <w:t>“Por otra parte, dado que los saldos de operaciones recíprocas en el Patrimonio</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inversión</w:t>
      </w:r>
      <w:r w:rsidRPr="00906633">
        <w:rPr>
          <w:rFonts w:ascii="Arial" w:hAnsi="Arial" w:cs="Arial"/>
          <w:spacing w:val="-8"/>
          <w:sz w:val="24"/>
          <w:szCs w:val="24"/>
        </w:rPr>
        <w:t xml:space="preserve"> </w:t>
      </w:r>
      <w:r w:rsidRPr="00906633">
        <w:rPr>
          <w:rFonts w:ascii="Arial" w:hAnsi="Arial" w:cs="Arial"/>
          <w:sz w:val="24"/>
          <w:szCs w:val="24"/>
        </w:rPr>
        <w:t>patrimonial</w:t>
      </w:r>
      <w:r w:rsidRPr="00906633">
        <w:rPr>
          <w:rFonts w:ascii="Arial" w:hAnsi="Arial" w:cs="Arial"/>
          <w:spacing w:val="-8"/>
          <w:sz w:val="24"/>
          <w:szCs w:val="24"/>
        </w:rPr>
        <w:t xml:space="preserve"> </w:t>
      </w:r>
      <w:r w:rsidRPr="00906633">
        <w:rPr>
          <w:rFonts w:ascii="Arial" w:hAnsi="Arial" w:cs="Arial"/>
          <w:sz w:val="24"/>
          <w:szCs w:val="24"/>
        </w:rPr>
        <w:t>reflejan</w:t>
      </w:r>
      <w:r w:rsidRPr="00906633">
        <w:rPr>
          <w:rFonts w:ascii="Arial" w:hAnsi="Arial" w:cs="Arial"/>
          <w:spacing w:val="-8"/>
          <w:sz w:val="24"/>
          <w:szCs w:val="24"/>
        </w:rPr>
        <w:t xml:space="preserve"> </w:t>
      </w:r>
      <w:r w:rsidRPr="00906633">
        <w:rPr>
          <w:rFonts w:ascii="Arial" w:hAnsi="Arial" w:cs="Arial"/>
          <w:sz w:val="24"/>
          <w:szCs w:val="24"/>
        </w:rPr>
        <w:t>ajustes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 xml:space="preserve">aplicación de marcos contables diferentes entre las entidades de gobierno y las empresas, y la valoración de inversiones en los estados financieros individuales, en el proceso de consolidación que realiza la CGN </w:t>
      </w:r>
      <w:r w:rsidRPr="00906633">
        <w:rPr>
          <w:rFonts w:ascii="Arial" w:hAnsi="Arial" w:cs="Arial"/>
          <w:b/>
          <w:sz w:val="24"/>
          <w:szCs w:val="24"/>
        </w:rPr>
        <w:t>solo pueden mostrarse como un efecto neto global</w:t>
      </w:r>
      <w:r w:rsidRPr="00906633">
        <w:rPr>
          <w:rFonts w:ascii="Arial" w:hAnsi="Arial" w:cs="Arial"/>
          <w:sz w:val="24"/>
          <w:szCs w:val="24"/>
        </w:rPr>
        <w:t xml:space="preserve">, sin que ello les </w:t>
      </w:r>
      <w:r w:rsidRPr="00906633">
        <w:rPr>
          <w:rFonts w:ascii="Arial" w:hAnsi="Arial" w:cs="Arial"/>
          <w:spacing w:val="-2"/>
          <w:sz w:val="24"/>
          <w:szCs w:val="24"/>
        </w:rPr>
        <w:t>reste</w:t>
      </w:r>
      <w:r w:rsidRPr="00906633">
        <w:rPr>
          <w:rFonts w:ascii="Arial" w:hAnsi="Arial" w:cs="Arial"/>
          <w:spacing w:val="-15"/>
          <w:sz w:val="24"/>
          <w:szCs w:val="24"/>
        </w:rPr>
        <w:t xml:space="preserve"> </w:t>
      </w:r>
      <w:r w:rsidRPr="00906633">
        <w:rPr>
          <w:rFonts w:ascii="Arial" w:hAnsi="Arial" w:cs="Arial"/>
          <w:spacing w:val="-2"/>
          <w:sz w:val="24"/>
          <w:szCs w:val="24"/>
        </w:rPr>
        <w:t>consistencia</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las</w:t>
      </w:r>
      <w:r w:rsidRPr="00906633">
        <w:rPr>
          <w:rFonts w:ascii="Arial" w:hAnsi="Arial" w:cs="Arial"/>
          <w:spacing w:val="-15"/>
          <w:sz w:val="24"/>
          <w:szCs w:val="24"/>
        </w:rPr>
        <w:t xml:space="preserve"> </w:t>
      </w:r>
      <w:r w:rsidRPr="00906633">
        <w:rPr>
          <w:rFonts w:ascii="Arial" w:hAnsi="Arial" w:cs="Arial"/>
          <w:spacing w:val="-2"/>
          <w:sz w:val="24"/>
          <w:szCs w:val="24"/>
        </w:rPr>
        <w:t>cifras</w:t>
      </w:r>
      <w:r w:rsidRPr="00906633">
        <w:rPr>
          <w:rFonts w:ascii="Arial" w:hAnsi="Arial" w:cs="Arial"/>
          <w:spacing w:val="-14"/>
          <w:sz w:val="24"/>
          <w:szCs w:val="24"/>
        </w:rPr>
        <w:t xml:space="preserve"> </w:t>
      </w:r>
      <w:r w:rsidRPr="00906633">
        <w:rPr>
          <w:rFonts w:ascii="Arial" w:hAnsi="Arial" w:cs="Arial"/>
          <w:spacing w:val="-2"/>
          <w:sz w:val="24"/>
          <w:szCs w:val="24"/>
        </w:rPr>
        <w:t>consolidadas…”</w:t>
      </w:r>
      <w:r w:rsidRPr="00906633">
        <w:rPr>
          <w:rFonts w:ascii="Arial" w:hAnsi="Arial" w:cs="Arial"/>
          <w:spacing w:val="-14"/>
          <w:sz w:val="24"/>
          <w:szCs w:val="24"/>
        </w:rPr>
        <w:t xml:space="preserve"> </w:t>
      </w:r>
      <w:r w:rsidRPr="00906633">
        <w:rPr>
          <w:rFonts w:ascii="Arial" w:hAnsi="Arial" w:cs="Arial"/>
          <w:spacing w:val="-2"/>
          <w:sz w:val="24"/>
          <w:szCs w:val="24"/>
        </w:rPr>
        <w:t>(Negritas</w:t>
      </w:r>
      <w:r w:rsidRPr="00906633">
        <w:rPr>
          <w:rFonts w:ascii="Arial" w:hAnsi="Arial" w:cs="Arial"/>
          <w:spacing w:val="-15"/>
          <w:sz w:val="24"/>
          <w:szCs w:val="24"/>
        </w:rPr>
        <w:t xml:space="preserve"> </w:t>
      </w:r>
      <w:r w:rsidRPr="00906633">
        <w:rPr>
          <w:rFonts w:ascii="Arial" w:hAnsi="Arial" w:cs="Arial"/>
          <w:spacing w:val="-2"/>
          <w:sz w:val="24"/>
          <w:szCs w:val="24"/>
        </w:rPr>
        <w:t>fuera</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Texto)</w:t>
      </w:r>
      <w:r w:rsidR="00CA40C2" w:rsidRPr="00906633">
        <w:rPr>
          <w:rFonts w:ascii="Arial" w:hAnsi="Arial" w:cs="Arial"/>
          <w:spacing w:val="-4"/>
          <w:sz w:val="24"/>
          <w:szCs w:val="24"/>
        </w:rPr>
        <w:t>.</w:t>
      </w:r>
    </w:p>
    <w:p w14:paraId="72051607" w14:textId="77777777" w:rsidR="00CA40C2" w:rsidRPr="00906633" w:rsidRDefault="00CA40C2" w:rsidP="00496993">
      <w:pPr>
        <w:pStyle w:val="Textoindependiente"/>
        <w:ind w:left="142" w:right="49"/>
        <w:rPr>
          <w:rFonts w:ascii="Arial" w:hAnsi="Arial" w:cs="Arial"/>
          <w:sz w:val="24"/>
          <w:szCs w:val="24"/>
        </w:rPr>
      </w:pPr>
    </w:p>
    <w:p w14:paraId="482AFCE2" w14:textId="77777777" w:rsidR="001D2CE7" w:rsidRPr="00906633" w:rsidRDefault="00137D9D" w:rsidP="00496993">
      <w:pPr>
        <w:pStyle w:val="Textoindependiente"/>
        <w:ind w:left="142" w:right="49"/>
        <w:rPr>
          <w:rFonts w:ascii="Arial" w:hAnsi="Arial" w:cs="Arial"/>
          <w:sz w:val="24"/>
          <w:szCs w:val="24"/>
        </w:rPr>
      </w:pPr>
      <w:r w:rsidRPr="00906633">
        <w:rPr>
          <w:rFonts w:ascii="Arial" w:hAnsi="Arial" w:cs="Arial"/>
          <w:sz w:val="24"/>
          <w:szCs w:val="24"/>
        </w:rPr>
        <w:t>Surge</w:t>
      </w:r>
      <w:r w:rsidRPr="00906633">
        <w:rPr>
          <w:rFonts w:ascii="Arial" w:hAnsi="Arial" w:cs="Arial"/>
          <w:spacing w:val="-20"/>
          <w:sz w:val="24"/>
          <w:szCs w:val="24"/>
        </w:rPr>
        <w:t xml:space="preserve"> </w:t>
      </w:r>
      <w:r w:rsidRPr="00906633">
        <w:rPr>
          <w:rFonts w:ascii="Arial" w:hAnsi="Arial" w:cs="Arial"/>
          <w:sz w:val="24"/>
          <w:szCs w:val="24"/>
        </w:rPr>
        <w:t>entonces</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inquietud</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este</w:t>
      </w:r>
      <w:r w:rsidRPr="00906633">
        <w:rPr>
          <w:rFonts w:ascii="Arial" w:hAnsi="Arial" w:cs="Arial"/>
          <w:spacing w:val="-20"/>
          <w:sz w:val="24"/>
          <w:szCs w:val="24"/>
        </w:rPr>
        <w:t xml:space="preserve"> </w:t>
      </w:r>
      <w:r w:rsidRPr="00906633">
        <w:rPr>
          <w:rFonts w:ascii="Arial" w:hAnsi="Arial" w:cs="Arial"/>
          <w:sz w:val="24"/>
          <w:szCs w:val="24"/>
        </w:rPr>
        <w:t>ente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minimizar estas limitaciones y/o disminuir el número y valor de los saldos de operaciones reciprocas, podría ser conveniente que la Contaduría General de la Nación adaptara la metodología de políticas contables establecidas en la NICSP 22 “Revelación de información Financiera sobre el Sector Gobierno General” específicamente lo descrito en los párrafos</w:t>
      </w:r>
      <w:r w:rsidRPr="00906633">
        <w:rPr>
          <w:rFonts w:ascii="Arial" w:hAnsi="Arial" w:cs="Arial"/>
          <w:spacing w:val="-15"/>
          <w:sz w:val="24"/>
          <w:szCs w:val="24"/>
        </w:rPr>
        <w:t xml:space="preserve"> </w:t>
      </w:r>
      <w:r w:rsidRPr="00906633">
        <w:rPr>
          <w:rFonts w:ascii="Arial" w:hAnsi="Arial" w:cs="Arial"/>
          <w:sz w:val="24"/>
          <w:szCs w:val="24"/>
        </w:rPr>
        <w:t>23</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32</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diferencian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presentación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 Sectores</w:t>
      </w:r>
      <w:r w:rsidRPr="00906633">
        <w:rPr>
          <w:rFonts w:ascii="Arial" w:hAnsi="Arial" w:cs="Arial"/>
          <w:spacing w:val="-15"/>
          <w:sz w:val="24"/>
          <w:szCs w:val="24"/>
        </w:rPr>
        <w:t xml:space="preserve"> </w:t>
      </w:r>
      <w:r w:rsidRPr="00906633">
        <w:rPr>
          <w:rFonts w:ascii="Arial" w:hAnsi="Arial" w:cs="Arial"/>
          <w:sz w:val="24"/>
          <w:szCs w:val="24"/>
        </w:rPr>
        <w:t>Gobierno</w:t>
      </w:r>
      <w:r w:rsidRPr="00906633">
        <w:rPr>
          <w:rFonts w:ascii="Arial" w:hAnsi="Arial" w:cs="Arial"/>
          <w:spacing w:val="-15"/>
          <w:sz w:val="24"/>
          <w:szCs w:val="24"/>
        </w:rPr>
        <w:t xml:space="preserve"> </w:t>
      </w:r>
      <w:r w:rsidRPr="00906633">
        <w:rPr>
          <w:rFonts w:ascii="Arial" w:hAnsi="Arial" w:cs="Arial"/>
          <w:sz w:val="24"/>
          <w:szCs w:val="24"/>
        </w:rPr>
        <w:t>General</w:t>
      </w:r>
      <w:r w:rsidRPr="00906633">
        <w:rPr>
          <w:rFonts w:ascii="Arial" w:hAnsi="Arial" w:cs="Arial"/>
          <w:spacing w:val="-15"/>
          <w:sz w:val="24"/>
          <w:szCs w:val="24"/>
        </w:rPr>
        <w:t xml:space="preserve"> </w:t>
      </w:r>
      <w:r w:rsidRPr="00906633">
        <w:rPr>
          <w:rFonts w:ascii="Arial" w:hAnsi="Arial" w:cs="Arial"/>
          <w:sz w:val="24"/>
          <w:szCs w:val="24"/>
        </w:rPr>
        <w:t>(SGG),</w:t>
      </w:r>
      <w:r w:rsidRPr="00906633">
        <w:rPr>
          <w:rFonts w:ascii="Arial" w:hAnsi="Arial" w:cs="Arial"/>
          <w:spacing w:val="-15"/>
          <w:sz w:val="24"/>
          <w:szCs w:val="24"/>
        </w:rPr>
        <w:t xml:space="preserve"> </w:t>
      </w:r>
      <w:r w:rsidRPr="00906633">
        <w:rPr>
          <w:rFonts w:ascii="Arial" w:hAnsi="Arial" w:cs="Arial"/>
          <w:sz w:val="24"/>
          <w:szCs w:val="24"/>
        </w:rPr>
        <w:t>Corporaciones</w:t>
      </w:r>
      <w:r w:rsidRPr="00906633">
        <w:rPr>
          <w:rFonts w:ascii="Arial" w:hAnsi="Arial" w:cs="Arial"/>
          <w:spacing w:val="-15"/>
          <w:sz w:val="24"/>
          <w:szCs w:val="24"/>
        </w:rPr>
        <w:t xml:space="preserve"> </w:t>
      </w:r>
      <w:r w:rsidRPr="00906633">
        <w:rPr>
          <w:rFonts w:ascii="Arial" w:hAnsi="Arial" w:cs="Arial"/>
          <w:sz w:val="24"/>
          <w:szCs w:val="24"/>
        </w:rPr>
        <w:t>Públicas</w:t>
      </w:r>
      <w:r w:rsidRPr="00906633">
        <w:rPr>
          <w:rFonts w:ascii="Arial" w:hAnsi="Arial" w:cs="Arial"/>
          <w:spacing w:val="-15"/>
          <w:sz w:val="24"/>
          <w:szCs w:val="24"/>
        </w:rPr>
        <w:t xml:space="preserve"> </w:t>
      </w:r>
      <w:r w:rsidRPr="00906633">
        <w:rPr>
          <w:rFonts w:ascii="Arial" w:hAnsi="Arial" w:cs="Arial"/>
          <w:sz w:val="24"/>
          <w:szCs w:val="24"/>
        </w:rPr>
        <w:t xml:space="preserve">Financieras </w:t>
      </w:r>
      <w:r w:rsidRPr="00906633">
        <w:rPr>
          <w:rFonts w:ascii="Arial" w:hAnsi="Arial" w:cs="Arial"/>
          <w:sz w:val="24"/>
          <w:szCs w:val="24"/>
        </w:rPr>
        <w:lastRenderedPageBreak/>
        <w:t>(CPF) y Corporaciones Públicas No Financieras (CPNF)</w:t>
      </w:r>
      <w:r w:rsidR="00496993" w:rsidRPr="00906633">
        <w:rPr>
          <w:rFonts w:ascii="Arial" w:hAnsi="Arial" w:cs="Arial"/>
          <w:sz w:val="24"/>
          <w:szCs w:val="24"/>
        </w:rPr>
        <w:t>.</w:t>
      </w:r>
    </w:p>
    <w:p w14:paraId="34344B22" w14:textId="77777777" w:rsidR="00496993" w:rsidRPr="00906633" w:rsidRDefault="00496993" w:rsidP="00496993">
      <w:pPr>
        <w:pStyle w:val="Textoindependiente"/>
        <w:ind w:left="142" w:right="49"/>
        <w:rPr>
          <w:rFonts w:ascii="Arial" w:hAnsi="Arial" w:cs="Arial"/>
          <w:sz w:val="24"/>
          <w:szCs w:val="24"/>
        </w:rPr>
      </w:pPr>
    </w:p>
    <w:p w14:paraId="553339CE" w14:textId="77777777" w:rsidR="001D2CE7" w:rsidRPr="00906633" w:rsidRDefault="00137D9D" w:rsidP="00496993">
      <w:pPr>
        <w:pStyle w:val="Textoindependiente"/>
        <w:ind w:left="142" w:right="2265"/>
        <w:rPr>
          <w:rFonts w:ascii="Arial" w:hAnsi="Arial" w:cs="Arial"/>
          <w:sz w:val="24"/>
          <w:szCs w:val="24"/>
        </w:rPr>
      </w:pPr>
      <w:r w:rsidRPr="00906633">
        <w:rPr>
          <w:rFonts w:ascii="Arial" w:hAnsi="Arial" w:cs="Arial"/>
          <w:sz w:val="24"/>
          <w:szCs w:val="24"/>
        </w:rPr>
        <w:t>Firma este informe de auditoría el Contralor General de la República, a los 27 días de junio de 2025.</w:t>
      </w:r>
    </w:p>
    <w:p w14:paraId="293D879A" w14:textId="77777777" w:rsidR="001D2CE7" w:rsidRPr="00906633" w:rsidRDefault="001D2CE7" w:rsidP="00496993">
      <w:pPr>
        <w:pStyle w:val="Textoindependiente"/>
        <w:ind w:left="142"/>
        <w:jc w:val="left"/>
        <w:rPr>
          <w:rFonts w:ascii="Arial" w:hAnsi="Arial" w:cs="Arial"/>
          <w:sz w:val="24"/>
          <w:szCs w:val="24"/>
        </w:rPr>
      </w:pPr>
    </w:p>
    <w:p w14:paraId="3887EAC6" w14:textId="77777777" w:rsidR="001D2CE7" w:rsidRPr="00906633" w:rsidRDefault="00137D9D">
      <w:pPr>
        <w:pStyle w:val="Ttulo3"/>
        <w:spacing w:line="266" w:lineRule="exact"/>
        <w:ind w:left="264" w:right="264"/>
        <w:jc w:val="center"/>
      </w:pPr>
      <w:r w:rsidRPr="00906633">
        <w:t>CARLOS HERNÁN</w:t>
      </w:r>
      <w:r w:rsidRPr="00906633">
        <w:rPr>
          <w:spacing w:val="2"/>
        </w:rPr>
        <w:t xml:space="preserve"> </w:t>
      </w:r>
      <w:r w:rsidRPr="00906633">
        <w:t>RODRIGUEZ</w:t>
      </w:r>
      <w:r w:rsidRPr="00906633">
        <w:rPr>
          <w:spacing w:val="2"/>
        </w:rPr>
        <w:t xml:space="preserve"> </w:t>
      </w:r>
      <w:r w:rsidRPr="00906633">
        <w:rPr>
          <w:spacing w:val="-2"/>
        </w:rPr>
        <w:t>BECERRA</w:t>
      </w:r>
    </w:p>
    <w:p w14:paraId="514680E0" w14:textId="77777777" w:rsidR="001D2CE7" w:rsidRPr="00906633" w:rsidRDefault="00137D9D">
      <w:pPr>
        <w:pStyle w:val="Textoindependiente"/>
        <w:spacing w:line="266" w:lineRule="exact"/>
        <w:ind w:left="264" w:right="264"/>
        <w:jc w:val="center"/>
        <w:rPr>
          <w:spacing w:val="-2"/>
        </w:rPr>
      </w:pPr>
      <w:r w:rsidRPr="00906633">
        <w:t>Contralor</w:t>
      </w:r>
      <w:r w:rsidRPr="00906633">
        <w:rPr>
          <w:spacing w:val="-3"/>
        </w:rPr>
        <w:t xml:space="preserve"> </w:t>
      </w:r>
      <w:r w:rsidRPr="00906633">
        <w:t>General</w:t>
      </w:r>
      <w:r w:rsidRPr="00906633">
        <w:rPr>
          <w:spacing w:val="-2"/>
        </w:rPr>
        <w:t xml:space="preserve"> </w:t>
      </w:r>
      <w:r w:rsidRPr="00906633">
        <w:t>de</w:t>
      </w:r>
      <w:r w:rsidRPr="00906633">
        <w:rPr>
          <w:spacing w:val="-3"/>
        </w:rPr>
        <w:t xml:space="preserve"> </w:t>
      </w:r>
      <w:r w:rsidRPr="00906633">
        <w:t>la</w:t>
      </w:r>
      <w:r w:rsidRPr="00906633">
        <w:rPr>
          <w:spacing w:val="-2"/>
        </w:rPr>
        <w:t xml:space="preserve"> República</w:t>
      </w:r>
    </w:p>
    <w:p w14:paraId="18CAEE24" w14:textId="77777777" w:rsidR="00D31797" w:rsidRPr="00906633" w:rsidRDefault="00D31797" w:rsidP="00D31797">
      <w:pPr>
        <w:pStyle w:val="Textoindependiente"/>
        <w:spacing w:line="266" w:lineRule="exact"/>
        <w:ind w:left="264" w:right="264"/>
        <w:rPr>
          <w:spacing w:val="-2"/>
        </w:rPr>
      </w:pPr>
    </w:p>
    <w:p w14:paraId="3C1E899C" w14:textId="77777777" w:rsidR="00D31797" w:rsidRPr="00906633" w:rsidRDefault="00D31797" w:rsidP="00D31797">
      <w:pPr>
        <w:pStyle w:val="Textoindependiente"/>
        <w:spacing w:line="266" w:lineRule="exact"/>
        <w:ind w:left="984" w:right="264" w:firstLine="456"/>
        <w:rPr>
          <w:spacing w:val="-2"/>
        </w:rPr>
      </w:pPr>
    </w:p>
    <w:p w14:paraId="7A91F7CA" w14:textId="77777777" w:rsidR="00D31797" w:rsidRPr="00906633" w:rsidRDefault="00D31797" w:rsidP="00015C24">
      <w:pPr>
        <w:pStyle w:val="Textoindependiente"/>
        <w:spacing w:line="266" w:lineRule="exact"/>
        <w:ind w:left="-284" w:right="264" w:firstLine="456"/>
        <w:rPr>
          <w:rFonts w:ascii="Arial" w:hAnsi="Arial" w:cs="Arial"/>
          <w:b/>
          <w:spacing w:val="-2"/>
          <w:sz w:val="28"/>
          <w:szCs w:val="28"/>
        </w:rPr>
      </w:pPr>
      <w:r w:rsidRPr="00906633">
        <w:rPr>
          <w:rFonts w:ascii="Arial" w:hAnsi="Arial" w:cs="Arial"/>
          <w:b/>
          <w:spacing w:val="-2"/>
          <w:sz w:val="28"/>
          <w:szCs w:val="28"/>
        </w:rPr>
        <w:t>Anexo 1</w:t>
      </w:r>
    </w:p>
    <w:p w14:paraId="4CDC0395" w14:textId="77777777" w:rsidR="00D31797" w:rsidRPr="00906633" w:rsidRDefault="00D31797" w:rsidP="00015C24">
      <w:pPr>
        <w:pStyle w:val="Textoindependiente"/>
        <w:spacing w:line="266" w:lineRule="exact"/>
        <w:ind w:left="-284" w:right="264" w:firstLine="456"/>
        <w:rPr>
          <w:rFonts w:ascii="Arial" w:hAnsi="Arial" w:cs="Arial"/>
          <w:b/>
          <w:spacing w:val="-2"/>
          <w:sz w:val="28"/>
          <w:szCs w:val="28"/>
        </w:rPr>
      </w:pPr>
      <w:r w:rsidRPr="00906633">
        <w:rPr>
          <w:rFonts w:ascii="Arial" w:hAnsi="Arial" w:cs="Arial"/>
          <w:b/>
          <w:spacing w:val="-2"/>
          <w:sz w:val="28"/>
          <w:szCs w:val="28"/>
        </w:rPr>
        <w:t>Cuadro de universos y muestras</w:t>
      </w:r>
      <w:r w:rsidR="00015C24" w:rsidRPr="00906633">
        <w:rPr>
          <w:rFonts w:ascii="Arial" w:hAnsi="Arial" w:cs="Arial"/>
          <w:b/>
          <w:spacing w:val="-2"/>
          <w:sz w:val="28"/>
          <w:szCs w:val="28"/>
        </w:rPr>
        <w:t>.</w:t>
      </w:r>
    </w:p>
    <w:p w14:paraId="2F824711" w14:textId="77777777" w:rsidR="00D31797" w:rsidRPr="00906633" w:rsidRDefault="00D31797" w:rsidP="00D31797">
      <w:pPr>
        <w:pStyle w:val="Textoindependiente"/>
        <w:spacing w:line="266" w:lineRule="exact"/>
        <w:ind w:left="984" w:right="264" w:firstLine="456"/>
        <w:rPr>
          <w:rFonts w:ascii="Arial" w:hAnsi="Arial" w:cs="Arial"/>
          <w:b/>
          <w:sz w:val="28"/>
          <w:szCs w:val="28"/>
        </w:rPr>
      </w:pPr>
    </w:p>
    <w:p w14:paraId="33ED2C25" w14:textId="77777777" w:rsidR="001D2CE7" w:rsidRPr="00906633" w:rsidRDefault="001D2CE7">
      <w:pPr>
        <w:pStyle w:val="Textoindependiente"/>
        <w:spacing w:line="266" w:lineRule="exact"/>
        <w:jc w:val="center"/>
        <w:sectPr w:rsidR="001D2CE7" w:rsidRPr="00906633" w:rsidSect="004B19E2">
          <w:type w:val="nextColumn"/>
          <w:pgSz w:w="12240" w:h="15840"/>
          <w:pgMar w:top="1134" w:right="1134" w:bottom="1134" w:left="1134" w:header="1563" w:footer="1311" w:gutter="0"/>
          <w:paperSrc w:first="261" w:other="261"/>
          <w:cols w:space="720"/>
        </w:sectPr>
      </w:pPr>
    </w:p>
    <w:p w14:paraId="2CC36088" w14:textId="77777777" w:rsidR="00015C24" w:rsidRPr="00906633" w:rsidRDefault="00015C24">
      <w:pPr>
        <w:pStyle w:val="Textoindependiente"/>
        <w:ind w:left="51"/>
        <w:jc w:val="left"/>
        <w:rPr>
          <w:sz w:val="20"/>
        </w:rPr>
      </w:pPr>
    </w:p>
    <w:p w14:paraId="5E5B1A1F" w14:textId="77777777" w:rsidR="00015C24" w:rsidRPr="00906633" w:rsidRDefault="00015C24">
      <w:pPr>
        <w:pStyle w:val="Textoindependiente"/>
        <w:ind w:left="51"/>
        <w:jc w:val="left"/>
        <w:rPr>
          <w:sz w:val="20"/>
        </w:rPr>
      </w:pPr>
    </w:p>
    <w:p w14:paraId="6805F37F" w14:textId="77777777" w:rsidR="001D2CE7" w:rsidRPr="00906633" w:rsidRDefault="00137D9D">
      <w:pPr>
        <w:pStyle w:val="Textoindependiente"/>
        <w:ind w:left="51"/>
        <w:jc w:val="left"/>
        <w:rPr>
          <w:sz w:val="20"/>
        </w:rPr>
      </w:pPr>
      <w:r w:rsidRPr="00906633">
        <w:rPr>
          <w:noProof/>
          <w:sz w:val="20"/>
          <w:lang w:val="es-CO" w:eastAsia="es-CO"/>
        </w:rPr>
        <mc:AlternateContent>
          <mc:Choice Requires="wpg">
            <w:drawing>
              <wp:inline distT="0" distB="0" distL="0" distR="0" wp14:anchorId="4B5D9B76" wp14:editId="6121CBA4">
                <wp:extent cx="8431530" cy="703580"/>
                <wp:effectExtent l="9525" t="0" r="0" b="127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31530" cy="703580"/>
                          <a:chOff x="0" y="0"/>
                          <a:chExt cx="8431530" cy="703580"/>
                        </a:xfrm>
                      </wpg:grpSpPr>
                      <wps:wsp>
                        <wps:cNvPr id="171" name="Graphic 169"/>
                        <wps:cNvSpPr/>
                        <wps:spPr>
                          <a:xfrm>
                            <a:off x="0" y="699916"/>
                            <a:ext cx="2070100" cy="1270"/>
                          </a:xfrm>
                          <a:custGeom>
                            <a:avLst/>
                            <a:gdLst/>
                            <a:ahLst/>
                            <a:cxnLst/>
                            <a:rect l="l" t="t" r="r" b="b"/>
                            <a:pathLst>
                              <a:path w="2070100">
                                <a:moveTo>
                                  <a:pt x="0" y="0"/>
                                </a:moveTo>
                                <a:lnTo>
                                  <a:pt x="2069503" y="0"/>
                                </a:lnTo>
                              </a:path>
                            </a:pathLst>
                          </a:custGeom>
                          <a:ln w="6350">
                            <a:solidFill>
                              <a:srgbClr val="25408F"/>
                            </a:solidFill>
                            <a:prstDash val="solid"/>
                          </a:ln>
                        </wps:spPr>
                        <wps:bodyPr wrap="square" lIns="0" tIns="0" rIns="0" bIns="0" rtlCol="0">
                          <a:prstTxWarp prst="textNoShape">
                            <a:avLst/>
                          </a:prstTxWarp>
                          <a:noAutofit/>
                        </wps:bodyPr>
                      </wps:wsp>
                      <wps:wsp>
                        <wps:cNvPr id="172" name="Graphic 170"/>
                        <wps:cNvSpPr/>
                        <wps:spPr>
                          <a:xfrm>
                            <a:off x="2069500" y="699916"/>
                            <a:ext cx="1098550" cy="1270"/>
                          </a:xfrm>
                          <a:custGeom>
                            <a:avLst/>
                            <a:gdLst/>
                            <a:ahLst/>
                            <a:cxnLst/>
                            <a:rect l="l" t="t" r="r" b="b"/>
                            <a:pathLst>
                              <a:path w="1098550">
                                <a:moveTo>
                                  <a:pt x="0" y="0"/>
                                </a:moveTo>
                                <a:lnTo>
                                  <a:pt x="1098499" y="0"/>
                                </a:lnTo>
                              </a:path>
                            </a:pathLst>
                          </a:custGeom>
                          <a:ln w="6350">
                            <a:solidFill>
                              <a:srgbClr val="25408F"/>
                            </a:solidFill>
                            <a:prstDash val="solid"/>
                          </a:ln>
                        </wps:spPr>
                        <wps:bodyPr wrap="square" lIns="0" tIns="0" rIns="0" bIns="0" rtlCol="0">
                          <a:prstTxWarp prst="textNoShape">
                            <a:avLst/>
                          </a:prstTxWarp>
                          <a:noAutofit/>
                        </wps:bodyPr>
                      </wps:wsp>
                      <wps:wsp>
                        <wps:cNvPr id="173" name="Graphic 171"/>
                        <wps:cNvSpPr/>
                        <wps:spPr>
                          <a:xfrm>
                            <a:off x="3167999" y="699916"/>
                            <a:ext cx="1176020" cy="1270"/>
                          </a:xfrm>
                          <a:custGeom>
                            <a:avLst/>
                            <a:gdLst/>
                            <a:ahLst/>
                            <a:cxnLst/>
                            <a:rect l="l" t="t" r="r" b="b"/>
                            <a:pathLst>
                              <a:path w="1176020">
                                <a:moveTo>
                                  <a:pt x="0" y="0"/>
                                </a:moveTo>
                                <a:lnTo>
                                  <a:pt x="1175994" y="0"/>
                                </a:lnTo>
                              </a:path>
                            </a:pathLst>
                          </a:custGeom>
                          <a:ln w="6350">
                            <a:solidFill>
                              <a:srgbClr val="25408F"/>
                            </a:solidFill>
                            <a:prstDash val="solid"/>
                          </a:ln>
                        </wps:spPr>
                        <wps:bodyPr wrap="square" lIns="0" tIns="0" rIns="0" bIns="0" rtlCol="0">
                          <a:prstTxWarp prst="textNoShape">
                            <a:avLst/>
                          </a:prstTxWarp>
                          <a:noAutofit/>
                        </wps:bodyPr>
                      </wps:wsp>
                      <wps:wsp>
                        <wps:cNvPr id="174" name="Graphic 172"/>
                        <wps:cNvSpPr/>
                        <wps:spPr>
                          <a:xfrm>
                            <a:off x="4344000" y="699916"/>
                            <a:ext cx="384175" cy="1270"/>
                          </a:xfrm>
                          <a:custGeom>
                            <a:avLst/>
                            <a:gdLst/>
                            <a:ahLst/>
                            <a:cxnLst/>
                            <a:rect l="l" t="t" r="r" b="b"/>
                            <a:pathLst>
                              <a:path w="384175">
                                <a:moveTo>
                                  <a:pt x="0" y="0"/>
                                </a:moveTo>
                                <a:lnTo>
                                  <a:pt x="383997" y="0"/>
                                </a:lnTo>
                              </a:path>
                            </a:pathLst>
                          </a:custGeom>
                          <a:ln w="6350">
                            <a:solidFill>
                              <a:srgbClr val="25408F"/>
                            </a:solidFill>
                            <a:prstDash val="solid"/>
                          </a:ln>
                        </wps:spPr>
                        <wps:bodyPr wrap="square" lIns="0" tIns="0" rIns="0" bIns="0" rtlCol="0">
                          <a:prstTxWarp prst="textNoShape">
                            <a:avLst/>
                          </a:prstTxWarp>
                          <a:noAutofit/>
                        </wps:bodyPr>
                      </wps:wsp>
                      <wps:wsp>
                        <wps:cNvPr id="175" name="Graphic 173"/>
                        <wps:cNvSpPr/>
                        <wps:spPr>
                          <a:xfrm>
                            <a:off x="4728000" y="699916"/>
                            <a:ext cx="1113790" cy="1270"/>
                          </a:xfrm>
                          <a:custGeom>
                            <a:avLst/>
                            <a:gdLst/>
                            <a:ahLst/>
                            <a:cxnLst/>
                            <a:rect l="l" t="t" r="r" b="b"/>
                            <a:pathLst>
                              <a:path w="1113790">
                                <a:moveTo>
                                  <a:pt x="0" y="0"/>
                                </a:moveTo>
                                <a:lnTo>
                                  <a:pt x="1113447" y="0"/>
                                </a:lnTo>
                              </a:path>
                            </a:pathLst>
                          </a:custGeom>
                          <a:ln w="6350">
                            <a:solidFill>
                              <a:srgbClr val="25408F"/>
                            </a:solidFill>
                            <a:prstDash val="solid"/>
                          </a:ln>
                        </wps:spPr>
                        <wps:bodyPr wrap="square" lIns="0" tIns="0" rIns="0" bIns="0" rtlCol="0">
                          <a:prstTxWarp prst="textNoShape">
                            <a:avLst/>
                          </a:prstTxWarp>
                          <a:noAutofit/>
                        </wps:bodyPr>
                      </wps:wsp>
                      <wps:wsp>
                        <wps:cNvPr id="176" name="Graphic 174"/>
                        <wps:cNvSpPr/>
                        <wps:spPr>
                          <a:xfrm>
                            <a:off x="5841450" y="699916"/>
                            <a:ext cx="1137920" cy="1270"/>
                          </a:xfrm>
                          <a:custGeom>
                            <a:avLst/>
                            <a:gdLst/>
                            <a:ahLst/>
                            <a:cxnLst/>
                            <a:rect l="l" t="t" r="r" b="b"/>
                            <a:pathLst>
                              <a:path w="1137920">
                                <a:moveTo>
                                  <a:pt x="0" y="0"/>
                                </a:moveTo>
                                <a:lnTo>
                                  <a:pt x="1137450" y="0"/>
                                </a:lnTo>
                              </a:path>
                            </a:pathLst>
                          </a:custGeom>
                          <a:ln w="6350">
                            <a:solidFill>
                              <a:srgbClr val="25408F"/>
                            </a:solidFill>
                            <a:prstDash val="solid"/>
                          </a:ln>
                        </wps:spPr>
                        <wps:bodyPr wrap="square" lIns="0" tIns="0" rIns="0" bIns="0" rtlCol="0">
                          <a:prstTxWarp prst="textNoShape">
                            <a:avLst/>
                          </a:prstTxWarp>
                          <a:noAutofit/>
                        </wps:bodyPr>
                      </wps:wsp>
                      <wps:wsp>
                        <wps:cNvPr id="177" name="Graphic 175"/>
                        <wps:cNvSpPr/>
                        <wps:spPr>
                          <a:xfrm>
                            <a:off x="6978901" y="699916"/>
                            <a:ext cx="427990" cy="1270"/>
                          </a:xfrm>
                          <a:custGeom>
                            <a:avLst/>
                            <a:gdLst/>
                            <a:ahLst/>
                            <a:cxnLst/>
                            <a:rect l="l" t="t" r="r" b="b"/>
                            <a:pathLst>
                              <a:path w="427990">
                                <a:moveTo>
                                  <a:pt x="0" y="0"/>
                                </a:moveTo>
                                <a:lnTo>
                                  <a:pt x="427596" y="0"/>
                                </a:lnTo>
                              </a:path>
                            </a:pathLst>
                          </a:custGeom>
                          <a:ln w="6350">
                            <a:solidFill>
                              <a:srgbClr val="25408F"/>
                            </a:solidFill>
                            <a:prstDash val="solid"/>
                          </a:ln>
                        </wps:spPr>
                        <wps:bodyPr wrap="square" lIns="0" tIns="0" rIns="0" bIns="0" rtlCol="0">
                          <a:prstTxWarp prst="textNoShape">
                            <a:avLst/>
                          </a:prstTxWarp>
                          <a:noAutofit/>
                        </wps:bodyPr>
                      </wps:wsp>
                      <wps:wsp>
                        <wps:cNvPr id="178" name="Graphic 176"/>
                        <wps:cNvSpPr/>
                        <wps:spPr>
                          <a:xfrm>
                            <a:off x="7406500" y="699916"/>
                            <a:ext cx="484505" cy="1270"/>
                          </a:xfrm>
                          <a:custGeom>
                            <a:avLst/>
                            <a:gdLst/>
                            <a:ahLst/>
                            <a:cxnLst/>
                            <a:rect l="l" t="t" r="r" b="b"/>
                            <a:pathLst>
                              <a:path w="484505">
                                <a:moveTo>
                                  <a:pt x="0" y="0"/>
                                </a:moveTo>
                                <a:lnTo>
                                  <a:pt x="484403" y="0"/>
                                </a:lnTo>
                              </a:path>
                            </a:pathLst>
                          </a:custGeom>
                          <a:ln w="6350">
                            <a:solidFill>
                              <a:srgbClr val="25408F"/>
                            </a:solidFill>
                            <a:prstDash val="solid"/>
                          </a:ln>
                        </wps:spPr>
                        <wps:bodyPr wrap="square" lIns="0" tIns="0" rIns="0" bIns="0" rtlCol="0">
                          <a:prstTxWarp prst="textNoShape">
                            <a:avLst/>
                          </a:prstTxWarp>
                          <a:noAutofit/>
                        </wps:bodyPr>
                      </wps:wsp>
                      <wps:wsp>
                        <wps:cNvPr id="179" name="Graphic 177"/>
                        <wps:cNvSpPr/>
                        <wps:spPr>
                          <a:xfrm>
                            <a:off x="7890899" y="699916"/>
                            <a:ext cx="540385" cy="1270"/>
                          </a:xfrm>
                          <a:custGeom>
                            <a:avLst/>
                            <a:gdLst/>
                            <a:ahLst/>
                            <a:cxnLst/>
                            <a:rect l="l" t="t" r="r" b="b"/>
                            <a:pathLst>
                              <a:path w="540385">
                                <a:moveTo>
                                  <a:pt x="0" y="0"/>
                                </a:moveTo>
                                <a:lnTo>
                                  <a:pt x="540004" y="0"/>
                                </a:lnTo>
                              </a:path>
                            </a:pathLst>
                          </a:custGeom>
                          <a:ln w="6350">
                            <a:solidFill>
                              <a:srgbClr val="25408F"/>
                            </a:solidFill>
                            <a:prstDash val="solid"/>
                          </a:ln>
                        </wps:spPr>
                        <wps:bodyPr wrap="square" lIns="0" tIns="0" rIns="0" bIns="0" rtlCol="0">
                          <a:prstTxWarp prst="textNoShape">
                            <a:avLst/>
                          </a:prstTxWarp>
                          <a:noAutofit/>
                        </wps:bodyPr>
                      </wps:wsp>
                      <wps:wsp>
                        <wps:cNvPr id="180" name="Graphic 178"/>
                        <wps:cNvSpPr/>
                        <wps:spPr>
                          <a:xfrm>
                            <a:off x="10800" y="0"/>
                            <a:ext cx="8404225" cy="657860"/>
                          </a:xfrm>
                          <a:custGeom>
                            <a:avLst/>
                            <a:gdLst/>
                            <a:ahLst/>
                            <a:cxnLst/>
                            <a:rect l="l" t="t" r="r" b="b"/>
                            <a:pathLst>
                              <a:path w="8404225" h="657860">
                                <a:moveTo>
                                  <a:pt x="8403755" y="505193"/>
                                </a:moveTo>
                                <a:lnTo>
                                  <a:pt x="8403755" y="152400"/>
                                </a:lnTo>
                                <a:lnTo>
                                  <a:pt x="8395985" y="104231"/>
                                </a:lnTo>
                                <a:lnTo>
                                  <a:pt x="8374349" y="62396"/>
                                </a:lnTo>
                                <a:lnTo>
                                  <a:pt x="8341358" y="29405"/>
                                </a:lnTo>
                                <a:lnTo>
                                  <a:pt x="8299523" y="7769"/>
                                </a:lnTo>
                                <a:lnTo>
                                  <a:pt x="8251355" y="0"/>
                                </a:lnTo>
                                <a:lnTo>
                                  <a:pt x="152400" y="0"/>
                                </a:lnTo>
                                <a:lnTo>
                                  <a:pt x="104231" y="7769"/>
                                </a:lnTo>
                                <a:lnTo>
                                  <a:pt x="62396" y="29405"/>
                                </a:lnTo>
                                <a:lnTo>
                                  <a:pt x="29405" y="62396"/>
                                </a:lnTo>
                                <a:lnTo>
                                  <a:pt x="7769" y="104231"/>
                                </a:lnTo>
                                <a:lnTo>
                                  <a:pt x="0" y="152400"/>
                                </a:lnTo>
                                <a:lnTo>
                                  <a:pt x="0" y="505193"/>
                                </a:lnTo>
                                <a:lnTo>
                                  <a:pt x="7769" y="553361"/>
                                </a:lnTo>
                                <a:lnTo>
                                  <a:pt x="29405" y="595196"/>
                                </a:lnTo>
                                <a:lnTo>
                                  <a:pt x="62396" y="628187"/>
                                </a:lnTo>
                                <a:lnTo>
                                  <a:pt x="104231" y="649823"/>
                                </a:lnTo>
                                <a:lnTo>
                                  <a:pt x="152400" y="657593"/>
                                </a:lnTo>
                                <a:lnTo>
                                  <a:pt x="8251355" y="657593"/>
                                </a:lnTo>
                                <a:lnTo>
                                  <a:pt x="8299523" y="649823"/>
                                </a:lnTo>
                                <a:lnTo>
                                  <a:pt x="8341358" y="628187"/>
                                </a:lnTo>
                                <a:lnTo>
                                  <a:pt x="8374349" y="595196"/>
                                </a:lnTo>
                                <a:lnTo>
                                  <a:pt x="8395985" y="553361"/>
                                </a:lnTo>
                                <a:lnTo>
                                  <a:pt x="8403755" y="505193"/>
                                </a:lnTo>
                                <a:close/>
                              </a:path>
                            </a:pathLst>
                          </a:custGeom>
                          <a:solidFill>
                            <a:srgbClr val="25408F"/>
                          </a:solidFill>
                        </wps:spPr>
                        <wps:bodyPr wrap="square" lIns="0" tIns="0" rIns="0" bIns="0" rtlCol="0">
                          <a:prstTxWarp prst="textNoShape">
                            <a:avLst/>
                          </a:prstTxWarp>
                          <a:noAutofit/>
                        </wps:bodyPr>
                      </wps:wsp>
                      <wps:wsp>
                        <wps:cNvPr id="181" name="Textbox 179"/>
                        <wps:cNvSpPr txBox="1"/>
                        <wps:spPr>
                          <a:xfrm>
                            <a:off x="0" y="0"/>
                            <a:ext cx="8431530" cy="703580"/>
                          </a:xfrm>
                          <a:prstGeom prst="rect">
                            <a:avLst/>
                          </a:prstGeom>
                        </wps:spPr>
                        <wps:txbx>
                          <w:txbxContent>
                            <w:p w14:paraId="4CDA38B9" w14:textId="77777777" w:rsidR="003B12B4" w:rsidRDefault="003B12B4">
                              <w:pPr>
                                <w:spacing w:before="108" w:line="261" w:lineRule="auto"/>
                                <w:ind w:left="4777" w:right="4783" w:hanging="1"/>
                                <w:jc w:val="center"/>
                                <w:rPr>
                                  <w:rFonts w:ascii="Arial" w:hAnsi="Arial"/>
                                  <w:b/>
                                  <w:sz w:val="16"/>
                                </w:rPr>
                              </w:pPr>
                              <w:r>
                                <w:rPr>
                                  <w:rFonts w:ascii="Arial" w:hAnsi="Arial"/>
                                  <w:b/>
                                  <w:color w:val="FFFFFF"/>
                                  <w:sz w:val="16"/>
                                </w:rPr>
                                <w:t>Universo y Muestra de auditorías individuales Plan</w:t>
                              </w:r>
                              <w:r>
                                <w:rPr>
                                  <w:rFonts w:ascii="Arial" w:hAnsi="Arial"/>
                                  <w:b/>
                                  <w:color w:val="FFFFFF"/>
                                  <w:spacing w:val="-6"/>
                                  <w:sz w:val="16"/>
                                </w:rPr>
                                <w:t xml:space="preserve"> </w:t>
                              </w:r>
                              <w:r>
                                <w:rPr>
                                  <w:rFonts w:ascii="Arial" w:hAnsi="Arial"/>
                                  <w:b/>
                                  <w:color w:val="FFFFFF"/>
                                  <w:sz w:val="16"/>
                                </w:rPr>
                                <w:t>Nacional</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Vigilancia</w:t>
                              </w:r>
                              <w:r>
                                <w:rPr>
                                  <w:rFonts w:ascii="Arial" w:hAnsi="Arial"/>
                                  <w:b/>
                                  <w:color w:val="FFFFFF"/>
                                  <w:spacing w:val="-6"/>
                                  <w:sz w:val="16"/>
                                </w:rPr>
                                <w:t xml:space="preserve"> </w:t>
                              </w:r>
                              <w:r>
                                <w:rPr>
                                  <w:rFonts w:ascii="Arial" w:hAnsi="Arial"/>
                                  <w:b/>
                                  <w:color w:val="FFFFFF"/>
                                  <w:sz w:val="16"/>
                                </w:rPr>
                                <w:t>y</w:t>
                              </w:r>
                              <w:r>
                                <w:rPr>
                                  <w:rFonts w:ascii="Arial" w:hAnsi="Arial"/>
                                  <w:b/>
                                  <w:color w:val="FFFFFF"/>
                                  <w:spacing w:val="-6"/>
                                  <w:sz w:val="16"/>
                                </w:rPr>
                                <w:t xml:space="preserve"> </w:t>
                              </w:r>
                              <w:r>
                                <w:rPr>
                                  <w:rFonts w:ascii="Arial" w:hAnsi="Arial"/>
                                  <w:b/>
                                  <w:color w:val="FFFFFF"/>
                                  <w:sz w:val="16"/>
                                </w:rPr>
                                <w:t>Control</w:t>
                              </w:r>
                              <w:r>
                                <w:rPr>
                                  <w:rFonts w:ascii="Arial" w:hAnsi="Arial"/>
                                  <w:b/>
                                  <w:color w:val="FFFFFF"/>
                                  <w:spacing w:val="-6"/>
                                  <w:sz w:val="16"/>
                                </w:rPr>
                                <w:t xml:space="preserve"> </w:t>
                              </w:r>
                              <w:r>
                                <w:rPr>
                                  <w:rFonts w:ascii="Arial" w:hAnsi="Arial"/>
                                  <w:b/>
                                  <w:color w:val="FFFFFF"/>
                                  <w:sz w:val="16"/>
                                </w:rPr>
                                <w:t>Fiscal</w:t>
                              </w:r>
                              <w:r>
                                <w:rPr>
                                  <w:rFonts w:ascii="Arial" w:hAnsi="Arial"/>
                                  <w:b/>
                                  <w:color w:val="FFFFFF"/>
                                  <w:spacing w:val="-6"/>
                                  <w:sz w:val="16"/>
                                </w:rPr>
                                <w:t xml:space="preserve"> </w:t>
                              </w:r>
                              <w:r>
                                <w:rPr>
                                  <w:rFonts w:ascii="Arial" w:hAnsi="Arial"/>
                                  <w:b/>
                                  <w:color w:val="FFFFFF"/>
                                  <w:sz w:val="16"/>
                                </w:rPr>
                                <w:t>2025 Por marco normativo nivel nacional</w:t>
                              </w:r>
                            </w:p>
                            <w:p w14:paraId="6ABEE2F4" w14:textId="77777777" w:rsidR="003B12B4" w:rsidRDefault="003B12B4">
                              <w:pPr>
                                <w:spacing w:line="182" w:lineRule="exact"/>
                                <w:ind w:right="7"/>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4B5D9B76" id="Group 168" o:spid="_x0000_s1088" style="width:663.9pt;height:55.4pt;mso-position-horizontal-relative:char;mso-position-vertical-relative:line" coordsize="8431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">
                <v:shape id="Graphic 169" o:spid="_x0000_s1089" style="position:absolute;top:6999;width:20701;height:12;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" path="m,l2069503,e" filled="f" strokecolor="#25408f" strokeweight=".5pt">
                  <v:path arrowok="t"/>
                </v:shape>
                <v:shape id="Graphic 170" o:spid="_x0000_s1090" style="position:absolute;left:20695;top:6999;width:10985;height:12;visibility:visible;mso-wrap-style:square;v-text-anchor:top" coordsize="1098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" path="m,l1098499,e" filled="f" strokecolor="#25408f" strokeweight=".5pt">
                  <v:path arrowok="t"/>
                </v:shape>
                <v:shape id="Graphic 171" o:spid="_x0000_s1091" style="position:absolute;left:31679;top:6999;width:11761;height:12;visibility:visible;mso-wrap-style:square;v-text-anchor:top" coordsize="1176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" path="m,l1175994,e" filled="f" strokecolor="#25408f" strokeweight=".5pt">
                  <v:path arrowok="t"/>
                </v:shape>
                <v:shape id="Graphic 172" o:spid="_x0000_s1092" style="position:absolute;left:43440;top:6999;width:3841;height:12;visibility:visible;mso-wrap-style:square;v-text-anchor:top" coordsize="38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" path="m,l383997,e" filled="f" strokecolor="#25408f" strokeweight=".5pt">
                  <v:path arrowok="t"/>
                </v:shape>
                <v:shape id="Graphic 173" o:spid="_x0000_s1093" style="position:absolute;left:47280;top:6999;width:11137;height:12;visibility:visible;mso-wrap-style:square;v-text-anchor:top" coordsize="1113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" path="m,l1113447,e" filled="f" strokecolor="#25408f" strokeweight=".5pt">
                  <v:path arrowok="t"/>
                </v:shape>
                <v:shape id="Graphic 174" o:spid="_x0000_s1094" style="position:absolute;left:58414;top:6999;width:11379;height:12;visibility:visible;mso-wrap-style:square;v-text-anchor:top" coordsize="113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" path="m,l1137450,e" filled="f" strokecolor="#25408f" strokeweight=".5pt">
                  <v:path arrowok="t"/>
                </v:shape>
                <v:shape id="Graphic 175" o:spid="_x0000_s1095" style="position:absolute;left:69789;top:6999;width:4279;height:12;visibility:visible;mso-wrap-style:square;v-text-anchor:top" coordsize="427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" path="m,l427596,e" filled="f" strokecolor="#25408f" strokeweight=".5pt">
                  <v:path arrowok="t"/>
                </v:shape>
                <v:shape id="Graphic 176" o:spid="_x0000_s1096" style="position:absolute;left:74065;top:6999;width:4845;height:12;visibility:visible;mso-wrap-style:square;v-text-anchor:top" coordsize="484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" path="m,l484403,e" filled="f" strokecolor="#25408f" strokeweight=".5pt">
                  <v:path arrowok="t"/>
                </v:shape>
                <v:shape id="Graphic 177" o:spid="_x0000_s1097" style="position:absolute;left:78908;top:6999;width:5404;height:12;visibility:visible;mso-wrap-style:square;v-text-anchor:top" coordsize="540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" path="m,l540004,e" filled="f" strokecolor="#25408f" strokeweight=".5pt">
                  <v:path arrowok="t"/>
                </v:shape>
                <v:shape id="Graphic 178" o:spid="_x0000_s1098" style="position:absolute;left:108;width:84042;height:6578;visibility:visible;mso-wrap-style:square;v-text-anchor:top" coordsize="8404225,6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" path="m8403755,505193r,-352793l8395985,104231,8374349,62396,8341358,29405,8299523,7769,8251355,,152400,,104231,7769,62396,29405,29405,62396,7769,104231,,152400,,505193r7769,48168l29405,595196r32991,32991l104231,649823r48169,7770l8251355,657593r48168,-7770l8341358,628187r32991,-32991l8395985,553361r7770,-48168xe" fillcolor="#25408f" stroked="f">
                  <v:path arrowok="t"/>
                </v:shape>
                <v:shape id="Textbox 179" o:spid="_x0000_s1099" type="#_x0000_t202" style="position:absolute;width:84315;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CDA38B9" w14:textId="77777777" w:rsidR="003B12B4" w:rsidRDefault="003B12B4">
                        <w:pPr>
                          <w:spacing w:before="108" w:line="261" w:lineRule="auto"/>
                          <w:ind w:left="4777" w:right="4783" w:hanging="1"/>
                          <w:jc w:val="center"/>
                          <w:rPr>
                            <w:rFonts w:ascii="Arial" w:hAnsi="Arial"/>
                            <w:b/>
                            <w:sz w:val="16"/>
                          </w:rPr>
                        </w:pPr>
                        <w:r>
                          <w:rPr>
                            <w:rFonts w:ascii="Arial" w:hAnsi="Arial"/>
                            <w:b/>
                            <w:color w:val="FFFFFF"/>
                            <w:sz w:val="16"/>
                          </w:rPr>
                          <w:t>Universo y Muestra de auditorías individuales Plan</w:t>
                        </w:r>
                        <w:r>
                          <w:rPr>
                            <w:rFonts w:ascii="Arial" w:hAnsi="Arial"/>
                            <w:b/>
                            <w:color w:val="FFFFFF"/>
                            <w:spacing w:val="-6"/>
                            <w:sz w:val="16"/>
                          </w:rPr>
                          <w:t xml:space="preserve"> </w:t>
                        </w:r>
                        <w:r>
                          <w:rPr>
                            <w:rFonts w:ascii="Arial" w:hAnsi="Arial"/>
                            <w:b/>
                            <w:color w:val="FFFFFF"/>
                            <w:sz w:val="16"/>
                          </w:rPr>
                          <w:t>Nacional</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Vigilancia</w:t>
                        </w:r>
                        <w:r>
                          <w:rPr>
                            <w:rFonts w:ascii="Arial" w:hAnsi="Arial"/>
                            <w:b/>
                            <w:color w:val="FFFFFF"/>
                            <w:spacing w:val="-6"/>
                            <w:sz w:val="16"/>
                          </w:rPr>
                          <w:t xml:space="preserve"> </w:t>
                        </w:r>
                        <w:r>
                          <w:rPr>
                            <w:rFonts w:ascii="Arial" w:hAnsi="Arial"/>
                            <w:b/>
                            <w:color w:val="FFFFFF"/>
                            <w:sz w:val="16"/>
                          </w:rPr>
                          <w:t>y</w:t>
                        </w:r>
                        <w:r>
                          <w:rPr>
                            <w:rFonts w:ascii="Arial" w:hAnsi="Arial"/>
                            <w:b/>
                            <w:color w:val="FFFFFF"/>
                            <w:spacing w:val="-6"/>
                            <w:sz w:val="16"/>
                          </w:rPr>
                          <w:t xml:space="preserve"> </w:t>
                        </w:r>
                        <w:r>
                          <w:rPr>
                            <w:rFonts w:ascii="Arial" w:hAnsi="Arial"/>
                            <w:b/>
                            <w:color w:val="FFFFFF"/>
                            <w:sz w:val="16"/>
                          </w:rPr>
                          <w:t>Control</w:t>
                        </w:r>
                        <w:r>
                          <w:rPr>
                            <w:rFonts w:ascii="Arial" w:hAnsi="Arial"/>
                            <w:b/>
                            <w:color w:val="FFFFFF"/>
                            <w:spacing w:val="-6"/>
                            <w:sz w:val="16"/>
                          </w:rPr>
                          <w:t xml:space="preserve"> </w:t>
                        </w:r>
                        <w:r>
                          <w:rPr>
                            <w:rFonts w:ascii="Arial" w:hAnsi="Arial"/>
                            <w:b/>
                            <w:color w:val="FFFFFF"/>
                            <w:sz w:val="16"/>
                          </w:rPr>
                          <w:t>Fiscal</w:t>
                        </w:r>
                        <w:r>
                          <w:rPr>
                            <w:rFonts w:ascii="Arial" w:hAnsi="Arial"/>
                            <w:b/>
                            <w:color w:val="FFFFFF"/>
                            <w:spacing w:val="-6"/>
                            <w:sz w:val="16"/>
                          </w:rPr>
                          <w:t xml:space="preserve"> </w:t>
                        </w:r>
                        <w:r>
                          <w:rPr>
                            <w:rFonts w:ascii="Arial" w:hAnsi="Arial"/>
                            <w:b/>
                            <w:color w:val="FFFFFF"/>
                            <w:sz w:val="16"/>
                          </w:rPr>
                          <w:t>2025 Por marco normativo nivel nacional</w:t>
                        </w:r>
                      </w:p>
                      <w:p w14:paraId="6ABEE2F4" w14:textId="77777777" w:rsidR="003B12B4" w:rsidRDefault="003B12B4">
                        <w:pPr>
                          <w:spacing w:line="182" w:lineRule="exact"/>
                          <w:ind w:right="7"/>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475B3FFB" w14:textId="77777777" w:rsidR="001D2CE7" w:rsidRPr="00906633" w:rsidRDefault="00137D9D">
      <w:pPr>
        <w:spacing w:before="148"/>
        <w:ind w:left="1114"/>
        <w:rPr>
          <w:rFonts w:ascii="Arial"/>
          <w:b/>
          <w:sz w:val="14"/>
        </w:rPr>
      </w:pPr>
      <w:r w:rsidRPr="00906633">
        <w:rPr>
          <w:rFonts w:ascii="Arial"/>
          <w:b/>
          <w:noProof/>
          <w:sz w:val="14"/>
          <w:lang w:val="es-CO" w:eastAsia="es-CO"/>
        </w:rPr>
        <mc:AlternateContent>
          <mc:Choice Requires="wps">
            <w:drawing>
              <wp:anchor distT="0" distB="0" distL="0" distR="0" simplePos="0" relativeHeight="15744512" behindDoc="0" locked="0" layoutInCell="1" allowOverlap="1" wp14:anchorId="688E413F" wp14:editId="3469F297">
                <wp:simplePos x="0" y="0"/>
                <wp:positionH relativeFrom="page">
                  <wp:posOffset>911860</wp:posOffset>
                </wp:positionH>
                <wp:positionV relativeFrom="paragraph">
                  <wp:posOffset>145415</wp:posOffset>
                </wp:positionV>
                <wp:extent cx="8507730" cy="1426845"/>
                <wp:effectExtent l="0" t="0" r="0" b="0"/>
                <wp:wrapNone/>
                <wp:docPr id="7"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7730" cy="1426845"/>
                        </a:xfrm>
                        <a:prstGeom prst="rect">
                          <a:avLst/>
                        </a:prstGeom>
                      </wps:spPr>
                      <wps:txbx>
                        <w:txbxContent>
                          <w:tbl>
                            <w:tblPr>
                              <w:tblStyle w:val="TableNormal"/>
                              <w:tblW w:w="0" w:type="auto"/>
                              <w:jc w:val="center"/>
                              <w:tblLayout w:type="fixed"/>
                              <w:tblLook w:val="01E0" w:firstRow="1" w:lastRow="1" w:firstColumn="1" w:lastColumn="1" w:noHBand="0" w:noVBand="0"/>
                            </w:tblPr>
                            <w:tblGrid>
                              <w:gridCol w:w="3259"/>
                              <w:gridCol w:w="2003"/>
                              <w:gridCol w:w="1612"/>
                              <w:gridCol w:w="809"/>
                              <w:gridCol w:w="1773"/>
                              <w:gridCol w:w="1583"/>
                              <w:gridCol w:w="618"/>
                              <w:gridCol w:w="784"/>
                              <w:gridCol w:w="835"/>
                            </w:tblGrid>
                            <w:tr w:rsidR="003B12B4" w14:paraId="3113B22E" w14:textId="77777777" w:rsidTr="00015C24">
                              <w:trPr>
                                <w:trHeight w:val="254"/>
                                <w:jc w:val="center"/>
                              </w:trPr>
                              <w:tc>
                                <w:tcPr>
                                  <w:tcW w:w="3259" w:type="dxa"/>
                                  <w:tcBorders>
                                    <w:bottom w:val="single" w:sz="4" w:space="0" w:color="25408F"/>
                                  </w:tcBorders>
                                </w:tcPr>
                                <w:p w14:paraId="2D82491B" w14:textId="77777777" w:rsidR="003B12B4" w:rsidRDefault="003B12B4">
                                  <w:pPr>
                                    <w:pStyle w:val="TableParagraph"/>
                                    <w:spacing w:before="0"/>
                                    <w:jc w:val="left"/>
                                    <w:rPr>
                                      <w:rFonts w:ascii="Times New Roman"/>
                                      <w:sz w:val="14"/>
                                    </w:rPr>
                                  </w:pPr>
                                </w:p>
                              </w:tc>
                              <w:tc>
                                <w:tcPr>
                                  <w:tcW w:w="2003" w:type="dxa"/>
                                  <w:tcBorders>
                                    <w:top w:val="single" w:sz="2" w:space="0" w:color="25408F"/>
                                    <w:bottom w:val="single" w:sz="4" w:space="0" w:color="25408F"/>
                                  </w:tcBorders>
                                </w:tcPr>
                                <w:p w14:paraId="7A3B5CEF" w14:textId="77777777" w:rsidR="003B12B4" w:rsidRDefault="003B12B4">
                                  <w:pPr>
                                    <w:pStyle w:val="TableParagraph"/>
                                    <w:ind w:left="616"/>
                                    <w:jc w:val="left"/>
                                    <w:rPr>
                                      <w:b/>
                                      <w:sz w:val="14"/>
                                    </w:rPr>
                                  </w:pPr>
                                  <w:r>
                                    <w:rPr>
                                      <w:b/>
                                      <w:color w:val="231F20"/>
                                      <w:spacing w:val="-2"/>
                                      <w:sz w:val="14"/>
                                    </w:rPr>
                                    <w:t>Muestra</w:t>
                                  </w:r>
                                </w:p>
                              </w:tc>
                              <w:tc>
                                <w:tcPr>
                                  <w:tcW w:w="1612" w:type="dxa"/>
                                  <w:tcBorders>
                                    <w:top w:val="single" w:sz="2" w:space="0" w:color="25408F"/>
                                    <w:bottom w:val="single" w:sz="4" w:space="0" w:color="25408F"/>
                                  </w:tcBorders>
                                </w:tcPr>
                                <w:p w14:paraId="52692BA4" w14:textId="77777777" w:rsidR="003B12B4" w:rsidRDefault="003B12B4">
                                  <w:pPr>
                                    <w:pStyle w:val="TableParagraph"/>
                                    <w:ind w:left="353"/>
                                    <w:jc w:val="left"/>
                                    <w:rPr>
                                      <w:b/>
                                      <w:sz w:val="14"/>
                                    </w:rPr>
                                  </w:pPr>
                                  <w:r>
                                    <w:rPr>
                                      <w:b/>
                                      <w:color w:val="231F20"/>
                                      <w:spacing w:val="-2"/>
                                      <w:sz w:val="14"/>
                                    </w:rPr>
                                    <w:t>Universo</w:t>
                                  </w:r>
                                </w:p>
                              </w:tc>
                              <w:tc>
                                <w:tcPr>
                                  <w:tcW w:w="809" w:type="dxa"/>
                                  <w:tcBorders>
                                    <w:top w:val="single" w:sz="2" w:space="0" w:color="25408F"/>
                                    <w:bottom w:val="single" w:sz="4" w:space="0" w:color="25408F"/>
                                  </w:tcBorders>
                                </w:tcPr>
                                <w:p w14:paraId="27BC254C" w14:textId="77777777" w:rsidR="003B12B4" w:rsidRDefault="003B12B4">
                                  <w:pPr>
                                    <w:pStyle w:val="TableParagraph"/>
                                    <w:ind w:left="207"/>
                                    <w:jc w:val="left"/>
                                    <w:rPr>
                                      <w:b/>
                                      <w:sz w:val="14"/>
                                    </w:rPr>
                                  </w:pPr>
                                  <w:r>
                                    <w:rPr>
                                      <w:b/>
                                      <w:color w:val="231F20"/>
                                      <w:spacing w:val="-10"/>
                                      <w:sz w:val="14"/>
                                    </w:rPr>
                                    <w:t>%</w:t>
                                  </w:r>
                                </w:p>
                              </w:tc>
                              <w:tc>
                                <w:tcPr>
                                  <w:tcW w:w="1773" w:type="dxa"/>
                                  <w:tcBorders>
                                    <w:top w:val="single" w:sz="2" w:space="0" w:color="25408F"/>
                                    <w:bottom w:val="single" w:sz="4" w:space="0" w:color="25408F"/>
                                  </w:tcBorders>
                                </w:tcPr>
                                <w:p w14:paraId="77EF8B9B" w14:textId="77777777" w:rsidR="003B12B4" w:rsidRDefault="003B12B4">
                                  <w:pPr>
                                    <w:pStyle w:val="TableParagraph"/>
                                    <w:ind w:left="390"/>
                                    <w:jc w:val="left"/>
                                    <w:rPr>
                                      <w:b/>
                                      <w:sz w:val="14"/>
                                    </w:rPr>
                                  </w:pPr>
                                  <w:r>
                                    <w:rPr>
                                      <w:b/>
                                      <w:color w:val="231F20"/>
                                      <w:spacing w:val="-2"/>
                                      <w:sz w:val="14"/>
                                    </w:rPr>
                                    <w:t>Muestra</w:t>
                                  </w:r>
                                </w:p>
                              </w:tc>
                              <w:tc>
                                <w:tcPr>
                                  <w:tcW w:w="1583" w:type="dxa"/>
                                  <w:tcBorders>
                                    <w:top w:val="single" w:sz="2" w:space="0" w:color="25408F"/>
                                    <w:bottom w:val="single" w:sz="4" w:space="0" w:color="25408F"/>
                                  </w:tcBorders>
                                </w:tcPr>
                                <w:p w14:paraId="3BCB9F96" w14:textId="77777777" w:rsidR="003B12B4" w:rsidRDefault="003B12B4">
                                  <w:pPr>
                                    <w:pStyle w:val="TableParagraph"/>
                                    <w:ind w:left="339"/>
                                    <w:jc w:val="left"/>
                                    <w:rPr>
                                      <w:b/>
                                      <w:sz w:val="14"/>
                                    </w:rPr>
                                  </w:pPr>
                                  <w:r>
                                    <w:rPr>
                                      <w:b/>
                                      <w:color w:val="231F20"/>
                                      <w:spacing w:val="-2"/>
                                      <w:sz w:val="14"/>
                                    </w:rPr>
                                    <w:t>Universo</w:t>
                                  </w:r>
                                </w:p>
                              </w:tc>
                              <w:tc>
                                <w:tcPr>
                                  <w:tcW w:w="618" w:type="dxa"/>
                                  <w:tcBorders>
                                    <w:top w:val="single" w:sz="2" w:space="0" w:color="25408F"/>
                                    <w:bottom w:val="single" w:sz="4" w:space="0" w:color="25408F"/>
                                  </w:tcBorders>
                                </w:tcPr>
                                <w:p w14:paraId="0DB61516" w14:textId="77777777" w:rsidR="003B12B4" w:rsidRDefault="003B12B4">
                                  <w:pPr>
                                    <w:pStyle w:val="TableParagraph"/>
                                    <w:ind w:right="39"/>
                                    <w:jc w:val="center"/>
                                    <w:rPr>
                                      <w:b/>
                                      <w:sz w:val="14"/>
                                    </w:rPr>
                                  </w:pPr>
                                  <w:r>
                                    <w:rPr>
                                      <w:b/>
                                      <w:color w:val="231F20"/>
                                      <w:spacing w:val="-10"/>
                                      <w:sz w:val="14"/>
                                    </w:rPr>
                                    <w:t>%</w:t>
                                  </w:r>
                                </w:p>
                              </w:tc>
                              <w:tc>
                                <w:tcPr>
                                  <w:tcW w:w="784" w:type="dxa"/>
                                  <w:tcBorders>
                                    <w:top w:val="single" w:sz="2" w:space="0" w:color="25408F"/>
                                    <w:bottom w:val="single" w:sz="4" w:space="0" w:color="25408F"/>
                                  </w:tcBorders>
                                </w:tcPr>
                                <w:p w14:paraId="1D53AD6F" w14:textId="77777777" w:rsidR="003B12B4" w:rsidRDefault="003B12B4">
                                  <w:pPr>
                                    <w:pStyle w:val="TableParagraph"/>
                                    <w:ind w:left="31"/>
                                    <w:jc w:val="center"/>
                                    <w:rPr>
                                      <w:b/>
                                      <w:sz w:val="14"/>
                                    </w:rPr>
                                  </w:pPr>
                                  <w:r>
                                    <w:rPr>
                                      <w:b/>
                                      <w:color w:val="231F20"/>
                                      <w:spacing w:val="-2"/>
                                      <w:sz w:val="14"/>
                                    </w:rPr>
                                    <w:t>Muestra</w:t>
                                  </w:r>
                                </w:p>
                              </w:tc>
                              <w:tc>
                                <w:tcPr>
                                  <w:tcW w:w="835" w:type="dxa"/>
                                  <w:tcBorders>
                                    <w:top w:val="single" w:sz="2" w:space="0" w:color="25408F"/>
                                    <w:bottom w:val="single" w:sz="4" w:space="0" w:color="25408F"/>
                                  </w:tcBorders>
                                </w:tcPr>
                                <w:p w14:paraId="2E3136E5" w14:textId="77777777" w:rsidR="003B12B4" w:rsidRDefault="003B12B4">
                                  <w:pPr>
                                    <w:pStyle w:val="TableParagraph"/>
                                    <w:ind w:left="25" w:right="36"/>
                                    <w:jc w:val="center"/>
                                    <w:rPr>
                                      <w:b/>
                                      <w:sz w:val="14"/>
                                    </w:rPr>
                                  </w:pPr>
                                  <w:r>
                                    <w:rPr>
                                      <w:b/>
                                      <w:color w:val="231F20"/>
                                      <w:spacing w:val="-2"/>
                                      <w:sz w:val="14"/>
                                    </w:rPr>
                                    <w:t>Universo</w:t>
                                  </w:r>
                                </w:p>
                              </w:tc>
                            </w:tr>
                            <w:tr w:rsidR="003B12B4" w14:paraId="26264C3F" w14:textId="77777777" w:rsidTr="00015C24">
                              <w:trPr>
                                <w:trHeight w:val="422"/>
                                <w:jc w:val="center"/>
                              </w:trPr>
                              <w:tc>
                                <w:tcPr>
                                  <w:tcW w:w="3259" w:type="dxa"/>
                                  <w:tcBorders>
                                    <w:top w:val="single" w:sz="4" w:space="0" w:color="25408F"/>
                                    <w:bottom w:val="single" w:sz="2" w:space="0" w:color="25408F"/>
                                  </w:tcBorders>
                                </w:tcPr>
                                <w:p w14:paraId="5BA75105" w14:textId="77777777" w:rsidR="003B12B4" w:rsidRDefault="003B12B4">
                                  <w:pPr>
                                    <w:pStyle w:val="TableParagraph"/>
                                    <w:spacing w:before="45" w:line="249" w:lineRule="auto"/>
                                    <w:ind w:left="80" w:right="1208"/>
                                    <w:jc w:val="left"/>
                                    <w:rPr>
                                      <w:sz w:val="14"/>
                                    </w:rPr>
                                  </w:pPr>
                                  <w:r>
                                    <w:rPr>
                                      <w:color w:val="231F20"/>
                                      <w:sz w:val="14"/>
                                    </w:rPr>
                                    <w:t>Empresas</w:t>
                                  </w:r>
                                  <w:r>
                                    <w:rPr>
                                      <w:color w:val="231F20"/>
                                      <w:spacing w:val="-2"/>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10"/>
                                      <w:sz w:val="14"/>
                                    </w:rPr>
                                    <w:t xml:space="preserve"> </w:t>
                                  </w:r>
                                  <w:r>
                                    <w:rPr>
                                      <w:color w:val="231F20"/>
                                      <w:sz w:val="14"/>
                                    </w:rPr>
                                    <w:t>037</w:t>
                                  </w:r>
                                  <w:r>
                                    <w:rPr>
                                      <w:color w:val="231F20"/>
                                      <w:spacing w:val="-10"/>
                                      <w:sz w:val="14"/>
                                    </w:rPr>
                                    <w:t xml:space="preserve"> </w:t>
                                  </w:r>
                                  <w:r>
                                    <w:rPr>
                                      <w:color w:val="231F20"/>
                                      <w:sz w:val="14"/>
                                    </w:rPr>
                                    <w:t>de</w:t>
                                  </w:r>
                                  <w:r>
                                    <w:rPr>
                                      <w:color w:val="231F20"/>
                                      <w:spacing w:val="-10"/>
                                      <w:sz w:val="14"/>
                                    </w:rPr>
                                    <w:t xml:space="preserve"> </w:t>
                                  </w:r>
                                  <w:r>
                                    <w:rPr>
                                      <w:color w:val="231F20"/>
                                      <w:sz w:val="14"/>
                                    </w:rPr>
                                    <w:t>2017</w:t>
                                  </w:r>
                                </w:p>
                              </w:tc>
                              <w:tc>
                                <w:tcPr>
                                  <w:tcW w:w="2003" w:type="dxa"/>
                                  <w:tcBorders>
                                    <w:top w:val="single" w:sz="4" w:space="0" w:color="25408F"/>
                                    <w:bottom w:val="single" w:sz="2" w:space="0" w:color="25408F"/>
                                  </w:tcBorders>
                                </w:tcPr>
                                <w:p w14:paraId="3CDC2381" w14:textId="77777777" w:rsidR="003B12B4" w:rsidRDefault="003B12B4">
                                  <w:pPr>
                                    <w:pStyle w:val="TableParagraph"/>
                                    <w:spacing w:before="45"/>
                                    <w:ind w:right="351"/>
                                    <w:rPr>
                                      <w:sz w:val="14"/>
                                    </w:rPr>
                                  </w:pPr>
                                  <w:r>
                                    <w:rPr>
                                      <w:color w:val="231F20"/>
                                      <w:spacing w:val="-2"/>
                                      <w:sz w:val="14"/>
                                    </w:rPr>
                                    <w:t>531.196.541,48</w:t>
                                  </w:r>
                                </w:p>
                              </w:tc>
                              <w:tc>
                                <w:tcPr>
                                  <w:tcW w:w="1612" w:type="dxa"/>
                                  <w:tcBorders>
                                    <w:top w:val="single" w:sz="4" w:space="0" w:color="25408F"/>
                                    <w:bottom w:val="single" w:sz="2" w:space="0" w:color="25408F"/>
                                  </w:tcBorders>
                                </w:tcPr>
                                <w:p w14:paraId="644ADAE9" w14:textId="77777777" w:rsidR="003B12B4" w:rsidRDefault="003B12B4">
                                  <w:pPr>
                                    <w:pStyle w:val="TableParagraph"/>
                                    <w:spacing w:before="45"/>
                                    <w:ind w:right="111"/>
                                    <w:rPr>
                                      <w:sz w:val="14"/>
                                    </w:rPr>
                                  </w:pPr>
                                  <w:r>
                                    <w:rPr>
                                      <w:color w:val="231F20"/>
                                      <w:spacing w:val="-2"/>
                                      <w:sz w:val="14"/>
                                    </w:rPr>
                                    <w:t>534.260.937,83</w:t>
                                  </w:r>
                                </w:p>
                              </w:tc>
                              <w:tc>
                                <w:tcPr>
                                  <w:tcW w:w="809" w:type="dxa"/>
                                  <w:tcBorders>
                                    <w:top w:val="single" w:sz="4" w:space="0" w:color="25408F"/>
                                    <w:bottom w:val="single" w:sz="2" w:space="0" w:color="25408F"/>
                                  </w:tcBorders>
                                </w:tcPr>
                                <w:p w14:paraId="26BD0EB0" w14:textId="77777777" w:rsidR="003B12B4" w:rsidRDefault="003B12B4">
                                  <w:pPr>
                                    <w:pStyle w:val="TableParagraph"/>
                                    <w:spacing w:before="45"/>
                                    <w:ind w:left="113"/>
                                    <w:jc w:val="left"/>
                                    <w:rPr>
                                      <w:sz w:val="14"/>
                                    </w:rPr>
                                  </w:pPr>
                                  <w:r>
                                    <w:rPr>
                                      <w:color w:val="231F20"/>
                                      <w:spacing w:val="-2"/>
                                      <w:sz w:val="14"/>
                                    </w:rPr>
                                    <w:t>99,43</w:t>
                                  </w:r>
                                </w:p>
                              </w:tc>
                              <w:tc>
                                <w:tcPr>
                                  <w:tcW w:w="1773" w:type="dxa"/>
                                  <w:tcBorders>
                                    <w:top w:val="single" w:sz="4" w:space="0" w:color="25408F"/>
                                    <w:bottom w:val="single" w:sz="2" w:space="0" w:color="25408F"/>
                                  </w:tcBorders>
                                </w:tcPr>
                                <w:p w14:paraId="3DE93AF2" w14:textId="77777777" w:rsidR="003B12B4" w:rsidRDefault="003B12B4">
                                  <w:pPr>
                                    <w:pStyle w:val="TableParagraph"/>
                                    <w:spacing w:before="45"/>
                                    <w:ind w:right="335"/>
                                    <w:rPr>
                                      <w:sz w:val="14"/>
                                    </w:rPr>
                                  </w:pPr>
                                  <w:r>
                                    <w:rPr>
                                      <w:color w:val="231F20"/>
                                      <w:spacing w:val="-2"/>
                                      <w:sz w:val="14"/>
                                    </w:rPr>
                                    <w:t>295.557.686,65</w:t>
                                  </w:r>
                                </w:p>
                              </w:tc>
                              <w:tc>
                                <w:tcPr>
                                  <w:tcW w:w="1583" w:type="dxa"/>
                                  <w:tcBorders>
                                    <w:top w:val="single" w:sz="4" w:space="0" w:color="25408F"/>
                                    <w:bottom w:val="single" w:sz="2" w:space="0" w:color="25408F"/>
                                  </w:tcBorders>
                                </w:tcPr>
                                <w:p w14:paraId="37873AEB" w14:textId="77777777" w:rsidR="003B12B4" w:rsidRDefault="003B12B4">
                                  <w:pPr>
                                    <w:pStyle w:val="TableParagraph"/>
                                    <w:spacing w:before="45"/>
                                    <w:ind w:right="126"/>
                                    <w:rPr>
                                      <w:sz w:val="14"/>
                                    </w:rPr>
                                  </w:pPr>
                                  <w:r>
                                    <w:rPr>
                                      <w:color w:val="231F20"/>
                                      <w:spacing w:val="-2"/>
                                      <w:sz w:val="14"/>
                                    </w:rPr>
                                    <w:t>296.429.446,15</w:t>
                                  </w:r>
                                </w:p>
                              </w:tc>
                              <w:tc>
                                <w:tcPr>
                                  <w:tcW w:w="618" w:type="dxa"/>
                                  <w:tcBorders>
                                    <w:top w:val="single" w:sz="4" w:space="0" w:color="25408F"/>
                                    <w:bottom w:val="single" w:sz="2" w:space="0" w:color="25408F"/>
                                  </w:tcBorders>
                                </w:tcPr>
                                <w:p w14:paraId="59EC1D84" w14:textId="77777777" w:rsidR="003B12B4" w:rsidRDefault="003B12B4">
                                  <w:pPr>
                                    <w:pStyle w:val="TableParagraph"/>
                                    <w:spacing w:before="45"/>
                                    <w:ind w:left="39" w:right="39"/>
                                    <w:jc w:val="center"/>
                                    <w:rPr>
                                      <w:sz w:val="14"/>
                                    </w:rPr>
                                  </w:pPr>
                                  <w:r>
                                    <w:rPr>
                                      <w:color w:val="231F20"/>
                                      <w:spacing w:val="-2"/>
                                      <w:sz w:val="14"/>
                                    </w:rPr>
                                    <w:t>99,71</w:t>
                                  </w:r>
                                </w:p>
                              </w:tc>
                              <w:tc>
                                <w:tcPr>
                                  <w:tcW w:w="784" w:type="dxa"/>
                                  <w:tcBorders>
                                    <w:top w:val="single" w:sz="4" w:space="0" w:color="25408F"/>
                                    <w:bottom w:val="single" w:sz="2" w:space="0" w:color="25408F"/>
                                  </w:tcBorders>
                                </w:tcPr>
                                <w:p w14:paraId="52352A1E" w14:textId="77777777" w:rsidR="003B12B4" w:rsidRDefault="003B12B4">
                                  <w:pPr>
                                    <w:pStyle w:val="TableParagraph"/>
                                    <w:spacing w:before="45"/>
                                    <w:ind w:left="31"/>
                                    <w:jc w:val="center"/>
                                    <w:rPr>
                                      <w:sz w:val="14"/>
                                    </w:rPr>
                                  </w:pPr>
                                  <w:r>
                                    <w:rPr>
                                      <w:color w:val="231F20"/>
                                      <w:spacing w:val="-5"/>
                                      <w:sz w:val="14"/>
                                    </w:rPr>
                                    <w:t>25</w:t>
                                  </w:r>
                                </w:p>
                              </w:tc>
                              <w:tc>
                                <w:tcPr>
                                  <w:tcW w:w="835" w:type="dxa"/>
                                  <w:tcBorders>
                                    <w:top w:val="single" w:sz="4" w:space="0" w:color="25408F"/>
                                    <w:bottom w:val="single" w:sz="2" w:space="0" w:color="25408F"/>
                                  </w:tcBorders>
                                </w:tcPr>
                                <w:p w14:paraId="5C9DA095" w14:textId="77777777" w:rsidR="003B12B4" w:rsidRDefault="003B12B4">
                                  <w:pPr>
                                    <w:pStyle w:val="TableParagraph"/>
                                    <w:spacing w:before="45"/>
                                    <w:ind w:left="36" w:right="11"/>
                                    <w:jc w:val="center"/>
                                    <w:rPr>
                                      <w:sz w:val="14"/>
                                    </w:rPr>
                                  </w:pPr>
                                  <w:r>
                                    <w:rPr>
                                      <w:color w:val="231F20"/>
                                      <w:spacing w:val="-5"/>
                                      <w:sz w:val="14"/>
                                    </w:rPr>
                                    <w:t>34</w:t>
                                  </w:r>
                                </w:p>
                              </w:tc>
                            </w:tr>
                            <w:tr w:rsidR="003B12B4" w14:paraId="6BFEAE69" w14:textId="77777777" w:rsidTr="00015C24">
                              <w:trPr>
                                <w:trHeight w:val="424"/>
                                <w:jc w:val="center"/>
                              </w:trPr>
                              <w:tc>
                                <w:tcPr>
                                  <w:tcW w:w="3259" w:type="dxa"/>
                                  <w:tcBorders>
                                    <w:top w:val="single" w:sz="2" w:space="0" w:color="25408F"/>
                                    <w:bottom w:val="single" w:sz="2" w:space="0" w:color="25408F"/>
                                  </w:tcBorders>
                                </w:tcPr>
                                <w:p w14:paraId="2647D7BE" w14:textId="77777777" w:rsidR="003B12B4" w:rsidRDefault="003B12B4">
                                  <w:pPr>
                                    <w:pStyle w:val="TableParagraph"/>
                                    <w:spacing w:line="249" w:lineRule="auto"/>
                                    <w:ind w:left="80" w:right="1208"/>
                                    <w:jc w:val="left"/>
                                    <w:rPr>
                                      <w:sz w:val="14"/>
                                    </w:rPr>
                                  </w:pPr>
                                  <w:r>
                                    <w:rPr>
                                      <w:color w:val="231F20"/>
                                      <w:sz w:val="14"/>
                                    </w:rPr>
                                    <w:t>Empresas</w:t>
                                  </w:r>
                                  <w:r>
                                    <w:rPr>
                                      <w:color w:val="231F20"/>
                                      <w:spacing w:val="-10"/>
                                      <w:sz w:val="14"/>
                                    </w:rPr>
                                    <w:t xml:space="preserve"> </w:t>
                                  </w:r>
                                  <w:r>
                                    <w:rPr>
                                      <w:color w:val="231F20"/>
                                      <w:sz w:val="14"/>
                                    </w:rPr>
                                    <w:t>no</w:t>
                                  </w:r>
                                  <w:r>
                                    <w:rPr>
                                      <w:color w:val="231F20"/>
                                      <w:spacing w:val="-10"/>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4"/>
                                      <w:sz w:val="14"/>
                                    </w:rPr>
                                    <w:t xml:space="preserve"> </w:t>
                                  </w:r>
                                  <w:r>
                                    <w:rPr>
                                      <w:color w:val="231F20"/>
                                      <w:sz w:val="14"/>
                                    </w:rPr>
                                    <w:t>414</w:t>
                                  </w:r>
                                  <w:r>
                                    <w:rPr>
                                      <w:color w:val="231F20"/>
                                      <w:spacing w:val="-4"/>
                                      <w:sz w:val="14"/>
                                    </w:rPr>
                                    <w:t xml:space="preserve"> </w:t>
                                  </w:r>
                                  <w:r>
                                    <w:rPr>
                                      <w:color w:val="231F20"/>
                                      <w:sz w:val="14"/>
                                    </w:rPr>
                                    <w:t>de</w:t>
                                  </w:r>
                                  <w:r>
                                    <w:rPr>
                                      <w:color w:val="231F20"/>
                                      <w:spacing w:val="-4"/>
                                      <w:sz w:val="14"/>
                                    </w:rPr>
                                    <w:t xml:space="preserve"> 2014</w:t>
                                  </w:r>
                                </w:p>
                              </w:tc>
                              <w:tc>
                                <w:tcPr>
                                  <w:tcW w:w="2003" w:type="dxa"/>
                                  <w:tcBorders>
                                    <w:top w:val="single" w:sz="2" w:space="0" w:color="25408F"/>
                                    <w:bottom w:val="single" w:sz="2" w:space="0" w:color="25408F"/>
                                  </w:tcBorders>
                                </w:tcPr>
                                <w:p w14:paraId="2D2C591C" w14:textId="77777777" w:rsidR="003B12B4" w:rsidRDefault="003B12B4">
                                  <w:pPr>
                                    <w:pStyle w:val="TableParagraph"/>
                                    <w:ind w:right="351"/>
                                    <w:rPr>
                                      <w:sz w:val="14"/>
                                    </w:rPr>
                                  </w:pPr>
                                  <w:r>
                                    <w:rPr>
                                      <w:color w:val="231F20"/>
                                      <w:spacing w:val="-2"/>
                                      <w:sz w:val="14"/>
                                    </w:rPr>
                                    <w:t>15.034.965,08</w:t>
                                  </w:r>
                                </w:p>
                              </w:tc>
                              <w:tc>
                                <w:tcPr>
                                  <w:tcW w:w="1612" w:type="dxa"/>
                                  <w:tcBorders>
                                    <w:top w:val="single" w:sz="2" w:space="0" w:color="25408F"/>
                                    <w:bottom w:val="single" w:sz="2" w:space="0" w:color="25408F"/>
                                  </w:tcBorders>
                                </w:tcPr>
                                <w:p w14:paraId="19634CC8" w14:textId="77777777" w:rsidR="003B12B4" w:rsidRDefault="003B12B4">
                                  <w:pPr>
                                    <w:pStyle w:val="TableParagraph"/>
                                    <w:ind w:right="111"/>
                                    <w:rPr>
                                      <w:sz w:val="14"/>
                                    </w:rPr>
                                  </w:pPr>
                                  <w:r>
                                    <w:rPr>
                                      <w:color w:val="231F20"/>
                                      <w:spacing w:val="-2"/>
                                      <w:sz w:val="14"/>
                                    </w:rPr>
                                    <w:t>20.745.434,38</w:t>
                                  </w:r>
                                </w:p>
                              </w:tc>
                              <w:tc>
                                <w:tcPr>
                                  <w:tcW w:w="809" w:type="dxa"/>
                                  <w:tcBorders>
                                    <w:top w:val="single" w:sz="2" w:space="0" w:color="25408F"/>
                                    <w:bottom w:val="single" w:sz="2" w:space="0" w:color="25408F"/>
                                  </w:tcBorders>
                                </w:tcPr>
                                <w:p w14:paraId="118564AF" w14:textId="77777777" w:rsidR="003B12B4" w:rsidRDefault="003B12B4">
                                  <w:pPr>
                                    <w:pStyle w:val="TableParagraph"/>
                                    <w:ind w:left="113"/>
                                    <w:jc w:val="left"/>
                                    <w:rPr>
                                      <w:sz w:val="14"/>
                                    </w:rPr>
                                  </w:pPr>
                                  <w:r>
                                    <w:rPr>
                                      <w:color w:val="231F20"/>
                                      <w:spacing w:val="-2"/>
                                      <w:sz w:val="14"/>
                                    </w:rPr>
                                    <w:t>72,47</w:t>
                                  </w:r>
                                </w:p>
                              </w:tc>
                              <w:tc>
                                <w:tcPr>
                                  <w:tcW w:w="1773" w:type="dxa"/>
                                  <w:tcBorders>
                                    <w:top w:val="single" w:sz="2" w:space="0" w:color="25408F"/>
                                    <w:bottom w:val="single" w:sz="2" w:space="0" w:color="25408F"/>
                                  </w:tcBorders>
                                </w:tcPr>
                                <w:p w14:paraId="457440C0" w14:textId="77777777" w:rsidR="003B12B4" w:rsidRDefault="003B12B4">
                                  <w:pPr>
                                    <w:pStyle w:val="TableParagraph"/>
                                    <w:ind w:right="335"/>
                                    <w:rPr>
                                      <w:sz w:val="14"/>
                                    </w:rPr>
                                  </w:pPr>
                                  <w:r>
                                    <w:rPr>
                                      <w:color w:val="231F20"/>
                                      <w:spacing w:val="-2"/>
                                      <w:sz w:val="14"/>
                                    </w:rPr>
                                    <w:t>7.858.655,31</w:t>
                                  </w:r>
                                </w:p>
                              </w:tc>
                              <w:tc>
                                <w:tcPr>
                                  <w:tcW w:w="1583" w:type="dxa"/>
                                  <w:tcBorders>
                                    <w:top w:val="single" w:sz="2" w:space="0" w:color="25408F"/>
                                    <w:bottom w:val="single" w:sz="2" w:space="0" w:color="25408F"/>
                                  </w:tcBorders>
                                </w:tcPr>
                                <w:p w14:paraId="17E4E1EA" w14:textId="77777777" w:rsidR="003B12B4" w:rsidRDefault="003B12B4">
                                  <w:pPr>
                                    <w:pStyle w:val="TableParagraph"/>
                                    <w:ind w:right="126"/>
                                    <w:rPr>
                                      <w:sz w:val="14"/>
                                    </w:rPr>
                                  </w:pPr>
                                  <w:r>
                                    <w:rPr>
                                      <w:color w:val="231F20"/>
                                      <w:spacing w:val="-2"/>
                                      <w:sz w:val="14"/>
                                    </w:rPr>
                                    <w:t>10.562.544,89</w:t>
                                  </w:r>
                                </w:p>
                              </w:tc>
                              <w:tc>
                                <w:tcPr>
                                  <w:tcW w:w="618" w:type="dxa"/>
                                  <w:tcBorders>
                                    <w:top w:val="single" w:sz="2" w:space="0" w:color="25408F"/>
                                    <w:bottom w:val="single" w:sz="2" w:space="0" w:color="25408F"/>
                                  </w:tcBorders>
                                </w:tcPr>
                                <w:p w14:paraId="42BB9185" w14:textId="77777777" w:rsidR="003B12B4" w:rsidRDefault="003B12B4">
                                  <w:pPr>
                                    <w:pStyle w:val="TableParagraph"/>
                                    <w:ind w:left="39" w:right="39"/>
                                    <w:jc w:val="center"/>
                                    <w:rPr>
                                      <w:sz w:val="14"/>
                                    </w:rPr>
                                  </w:pPr>
                                  <w:r>
                                    <w:rPr>
                                      <w:color w:val="231F20"/>
                                      <w:spacing w:val="-2"/>
                                      <w:sz w:val="14"/>
                                    </w:rPr>
                                    <w:t>74,40</w:t>
                                  </w:r>
                                </w:p>
                              </w:tc>
                              <w:tc>
                                <w:tcPr>
                                  <w:tcW w:w="784" w:type="dxa"/>
                                  <w:tcBorders>
                                    <w:top w:val="single" w:sz="2" w:space="0" w:color="25408F"/>
                                    <w:bottom w:val="single" w:sz="2" w:space="0" w:color="25408F"/>
                                  </w:tcBorders>
                                </w:tcPr>
                                <w:p w14:paraId="30CA680B" w14:textId="77777777" w:rsidR="003B12B4" w:rsidRDefault="003B12B4">
                                  <w:pPr>
                                    <w:pStyle w:val="TableParagraph"/>
                                    <w:ind w:left="31"/>
                                    <w:jc w:val="center"/>
                                    <w:rPr>
                                      <w:sz w:val="14"/>
                                    </w:rPr>
                                  </w:pPr>
                                  <w:r>
                                    <w:rPr>
                                      <w:color w:val="231F20"/>
                                      <w:spacing w:val="-5"/>
                                      <w:sz w:val="14"/>
                                    </w:rPr>
                                    <w:t>17</w:t>
                                  </w:r>
                                </w:p>
                              </w:tc>
                              <w:tc>
                                <w:tcPr>
                                  <w:tcW w:w="835" w:type="dxa"/>
                                  <w:tcBorders>
                                    <w:top w:val="single" w:sz="2" w:space="0" w:color="25408F"/>
                                    <w:bottom w:val="single" w:sz="2" w:space="0" w:color="25408F"/>
                                  </w:tcBorders>
                                </w:tcPr>
                                <w:p w14:paraId="600647D5" w14:textId="77777777" w:rsidR="003B12B4" w:rsidRDefault="003B12B4">
                                  <w:pPr>
                                    <w:pStyle w:val="TableParagraph"/>
                                    <w:ind w:left="36" w:right="11"/>
                                    <w:jc w:val="center"/>
                                    <w:rPr>
                                      <w:sz w:val="14"/>
                                    </w:rPr>
                                  </w:pPr>
                                  <w:r>
                                    <w:rPr>
                                      <w:color w:val="231F20"/>
                                      <w:spacing w:val="-5"/>
                                      <w:sz w:val="14"/>
                                    </w:rPr>
                                    <w:t>38</w:t>
                                  </w:r>
                                </w:p>
                              </w:tc>
                            </w:tr>
                            <w:tr w:rsidR="003B12B4" w14:paraId="3BE6BABB" w14:textId="77777777" w:rsidTr="00015C24">
                              <w:trPr>
                                <w:trHeight w:val="424"/>
                                <w:jc w:val="center"/>
                              </w:trPr>
                              <w:tc>
                                <w:tcPr>
                                  <w:tcW w:w="3259" w:type="dxa"/>
                                  <w:tcBorders>
                                    <w:top w:val="single" w:sz="2" w:space="0" w:color="25408F"/>
                                    <w:bottom w:val="single" w:sz="2" w:space="0" w:color="25408F"/>
                                  </w:tcBorders>
                                </w:tcPr>
                                <w:p w14:paraId="2475F1E6" w14:textId="77777777" w:rsidR="003B12B4" w:rsidRDefault="003B12B4">
                                  <w:pPr>
                                    <w:pStyle w:val="TableParagraph"/>
                                    <w:spacing w:line="249" w:lineRule="auto"/>
                                    <w:ind w:left="80" w:right="1208"/>
                                    <w:jc w:val="left"/>
                                    <w:rPr>
                                      <w:sz w:val="14"/>
                                    </w:rPr>
                                  </w:pPr>
                                  <w:r>
                                    <w:rPr>
                                      <w:color w:val="231F20"/>
                                      <w:sz w:val="14"/>
                                    </w:rPr>
                                    <w:t>Entidades de gobierno</w:t>
                                  </w:r>
                                  <w:r>
                                    <w:rPr>
                                      <w:color w:val="231F20"/>
                                      <w:spacing w:val="40"/>
                                      <w:sz w:val="14"/>
                                    </w:rPr>
                                    <w:t xml:space="preserve"> </w:t>
                                  </w:r>
                                  <w:r>
                                    <w:rPr>
                                      <w:color w:val="231F20"/>
                                      <w:sz w:val="14"/>
                                    </w:rPr>
                                    <w:t>Resolución</w:t>
                                  </w:r>
                                  <w:r>
                                    <w:rPr>
                                      <w:color w:val="231F20"/>
                                      <w:spacing w:val="-10"/>
                                      <w:sz w:val="14"/>
                                    </w:rPr>
                                    <w:t xml:space="preserve"> </w:t>
                                  </w:r>
                                  <w:r>
                                    <w:rPr>
                                      <w:color w:val="231F20"/>
                                      <w:sz w:val="14"/>
                                    </w:rPr>
                                    <w:t>533</w:t>
                                  </w:r>
                                  <w:r>
                                    <w:rPr>
                                      <w:color w:val="231F20"/>
                                      <w:spacing w:val="-10"/>
                                      <w:sz w:val="14"/>
                                    </w:rPr>
                                    <w:t xml:space="preserve"> </w:t>
                                  </w:r>
                                  <w:r>
                                    <w:rPr>
                                      <w:color w:val="231F20"/>
                                      <w:sz w:val="14"/>
                                    </w:rPr>
                                    <w:t>de</w:t>
                                  </w:r>
                                  <w:r>
                                    <w:rPr>
                                      <w:color w:val="231F20"/>
                                      <w:spacing w:val="-10"/>
                                      <w:sz w:val="14"/>
                                    </w:rPr>
                                    <w:t xml:space="preserve"> </w:t>
                                  </w:r>
                                  <w:r>
                                    <w:rPr>
                                      <w:color w:val="231F20"/>
                                      <w:sz w:val="14"/>
                                    </w:rPr>
                                    <w:t>2015</w:t>
                                  </w:r>
                                </w:p>
                              </w:tc>
                              <w:tc>
                                <w:tcPr>
                                  <w:tcW w:w="2003" w:type="dxa"/>
                                  <w:tcBorders>
                                    <w:top w:val="single" w:sz="2" w:space="0" w:color="25408F"/>
                                    <w:bottom w:val="single" w:sz="2" w:space="0" w:color="25408F"/>
                                  </w:tcBorders>
                                </w:tcPr>
                                <w:p w14:paraId="5BCDD2DA" w14:textId="77777777" w:rsidR="003B12B4" w:rsidRDefault="003B12B4">
                                  <w:pPr>
                                    <w:pStyle w:val="TableParagraph"/>
                                    <w:ind w:right="351"/>
                                    <w:rPr>
                                      <w:sz w:val="14"/>
                                    </w:rPr>
                                  </w:pPr>
                                  <w:r>
                                    <w:rPr>
                                      <w:color w:val="231F20"/>
                                      <w:spacing w:val="-2"/>
                                      <w:sz w:val="14"/>
                                    </w:rPr>
                                    <w:t>681.453.449,78</w:t>
                                  </w:r>
                                </w:p>
                              </w:tc>
                              <w:tc>
                                <w:tcPr>
                                  <w:tcW w:w="1612" w:type="dxa"/>
                                  <w:tcBorders>
                                    <w:top w:val="single" w:sz="2" w:space="0" w:color="25408F"/>
                                    <w:bottom w:val="single" w:sz="2" w:space="0" w:color="25408F"/>
                                  </w:tcBorders>
                                </w:tcPr>
                                <w:p w14:paraId="021EEE49" w14:textId="77777777" w:rsidR="003B12B4" w:rsidRDefault="003B12B4">
                                  <w:pPr>
                                    <w:pStyle w:val="TableParagraph"/>
                                    <w:ind w:right="111"/>
                                    <w:rPr>
                                      <w:sz w:val="14"/>
                                    </w:rPr>
                                  </w:pPr>
                                  <w:r>
                                    <w:rPr>
                                      <w:color w:val="231F20"/>
                                      <w:spacing w:val="-2"/>
                                      <w:sz w:val="14"/>
                                    </w:rPr>
                                    <w:t>708.260.161,08</w:t>
                                  </w:r>
                                </w:p>
                              </w:tc>
                              <w:tc>
                                <w:tcPr>
                                  <w:tcW w:w="809" w:type="dxa"/>
                                  <w:tcBorders>
                                    <w:top w:val="single" w:sz="2" w:space="0" w:color="25408F"/>
                                    <w:bottom w:val="single" w:sz="2" w:space="0" w:color="25408F"/>
                                  </w:tcBorders>
                                </w:tcPr>
                                <w:p w14:paraId="77A80802" w14:textId="77777777" w:rsidR="003B12B4" w:rsidRDefault="003B12B4">
                                  <w:pPr>
                                    <w:pStyle w:val="TableParagraph"/>
                                    <w:ind w:left="113"/>
                                    <w:jc w:val="left"/>
                                    <w:rPr>
                                      <w:sz w:val="14"/>
                                    </w:rPr>
                                  </w:pPr>
                                  <w:r>
                                    <w:rPr>
                                      <w:color w:val="231F20"/>
                                      <w:spacing w:val="-2"/>
                                      <w:sz w:val="14"/>
                                    </w:rPr>
                                    <w:t>96,22</w:t>
                                  </w:r>
                                </w:p>
                              </w:tc>
                              <w:tc>
                                <w:tcPr>
                                  <w:tcW w:w="1773" w:type="dxa"/>
                                  <w:tcBorders>
                                    <w:top w:val="single" w:sz="2" w:space="0" w:color="25408F"/>
                                    <w:bottom w:val="single" w:sz="2" w:space="0" w:color="25408F"/>
                                  </w:tcBorders>
                                </w:tcPr>
                                <w:p w14:paraId="04483C5A" w14:textId="77777777" w:rsidR="003B12B4" w:rsidRDefault="003B12B4">
                                  <w:pPr>
                                    <w:pStyle w:val="TableParagraph"/>
                                    <w:ind w:left="346"/>
                                    <w:jc w:val="left"/>
                                    <w:rPr>
                                      <w:sz w:val="14"/>
                                    </w:rPr>
                                  </w:pPr>
                                  <w:r>
                                    <w:rPr>
                                      <w:color w:val="231F20"/>
                                      <w:spacing w:val="-2"/>
                                      <w:sz w:val="14"/>
                                    </w:rPr>
                                    <w:t>2.195.255.424,94</w:t>
                                  </w:r>
                                </w:p>
                              </w:tc>
                              <w:tc>
                                <w:tcPr>
                                  <w:tcW w:w="1583" w:type="dxa"/>
                                  <w:tcBorders>
                                    <w:top w:val="single" w:sz="2" w:space="0" w:color="25408F"/>
                                    <w:bottom w:val="single" w:sz="2" w:space="0" w:color="25408F"/>
                                  </w:tcBorders>
                                </w:tcPr>
                                <w:p w14:paraId="62400A68" w14:textId="77777777" w:rsidR="003B12B4" w:rsidRDefault="003B12B4">
                                  <w:pPr>
                                    <w:pStyle w:val="TableParagraph"/>
                                    <w:ind w:right="126"/>
                                    <w:rPr>
                                      <w:sz w:val="14"/>
                                    </w:rPr>
                                  </w:pPr>
                                  <w:r>
                                    <w:rPr>
                                      <w:color w:val="231F20"/>
                                      <w:spacing w:val="-2"/>
                                      <w:sz w:val="14"/>
                                    </w:rPr>
                                    <w:t>2.205.861.368,46</w:t>
                                  </w:r>
                                </w:p>
                              </w:tc>
                              <w:tc>
                                <w:tcPr>
                                  <w:tcW w:w="618" w:type="dxa"/>
                                  <w:tcBorders>
                                    <w:top w:val="single" w:sz="2" w:space="0" w:color="25408F"/>
                                    <w:bottom w:val="single" w:sz="2" w:space="0" w:color="25408F"/>
                                  </w:tcBorders>
                                </w:tcPr>
                                <w:p w14:paraId="4DDC1D15" w14:textId="77777777" w:rsidR="003B12B4" w:rsidRDefault="003B12B4">
                                  <w:pPr>
                                    <w:pStyle w:val="TableParagraph"/>
                                    <w:ind w:left="39" w:right="39"/>
                                    <w:jc w:val="center"/>
                                    <w:rPr>
                                      <w:sz w:val="14"/>
                                    </w:rPr>
                                  </w:pPr>
                                  <w:r>
                                    <w:rPr>
                                      <w:color w:val="231F20"/>
                                      <w:spacing w:val="-2"/>
                                      <w:sz w:val="14"/>
                                    </w:rPr>
                                    <w:t>99,52</w:t>
                                  </w:r>
                                </w:p>
                              </w:tc>
                              <w:tc>
                                <w:tcPr>
                                  <w:tcW w:w="784" w:type="dxa"/>
                                  <w:tcBorders>
                                    <w:top w:val="single" w:sz="2" w:space="0" w:color="25408F"/>
                                    <w:bottom w:val="single" w:sz="2" w:space="0" w:color="25408F"/>
                                  </w:tcBorders>
                                </w:tcPr>
                                <w:p w14:paraId="10549EA6" w14:textId="77777777" w:rsidR="003B12B4" w:rsidRDefault="003B12B4">
                                  <w:pPr>
                                    <w:pStyle w:val="TableParagraph"/>
                                    <w:ind w:left="31"/>
                                    <w:jc w:val="center"/>
                                    <w:rPr>
                                      <w:sz w:val="14"/>
                                    </w:rPr>
                                  </w:pPr>
                                  <w:r>
                                    <w:rPr>
                                      <w:color w:val="231F20"/>
                                      <w:spacing w:val="-5"/>
                                      <w:sz w:val="14"/>
                                    </w:rPr>
                                    <w:t>112</w:t>
                                  </w:r>
                                </w:p>
                              </w:tc>
                              <w:tc>
                                <w:tcPr>
                                  <w:tcW w:w="835" w:type="dxa"/>
                                  <w:tcBorders>
                                    <w:top w:val="single" w:sz="2" w:space="0" w:color="25408F"/>
                                    <w:bottom w:val="single" w:sz="2" w:space="0" w:color="25408F"/>
                                  </w:tcBorders>
                                </w:tcPr>
                                <w:p w14:paraId="19570EFD" w14:textId="77777777" w:rsidR="003B12B4" w:rsidRDefault="003B12B4">
                                  <w:pPr>
                                    <w:pStyle w:val="TableParagraph"/>
                                    <w:ind w:left="36" w:right="11"/>
                                    <w:jc w:val="center"/>
                                    <w:rPr>
                                      <w:sz w:val="14"/>
                                    </w:rPr>
                                  </w:pPr>
                                  <w:r>
                                    <w:rPr>
                                      <w:color w:val="231F20"/>
                                      <w:spacing w:val="-5"/>
                                      <w:sz w:val="14"/>
                                    </w:rPr>
                                    <w:t>279</w:t>
                                  </w:r>
                                </w:p>
                              </w:tc>
                            </w:tr>
                            <w:tr w:rsidR="003B12B4" w14:paraId="7C602D06" w14:textId="77777777" w:rsidTr="00015C24">
                              <w:trPr>
                                <w:trHeight w:val="424"/>
                                <w:jc w:val="center"/>
                              </w:trPr>
                              <w:tc>
                                <w:tcPr>
                                  <w:tcW w:w="3259" w:type="dxa"/>
                                  <w:tcBorders>
                                    <w:top w:val="single" w:sz="2" w:space="0" w:color="25408F"/>
                                    <w:bottom w:val="single" w:sz="2" w:space="0" w:color="25408F"/>
                                  </w:tcBorders>
                                </w:tcPr>
                                <w:p w14:paraId="1D9661F7" w14:textId="77777777" w:rsidR="003B12B4" w:rsidRDefault="003B12B4">
                                  <w:pPr>
                                    <w:pStyle w:val="TableParagraph"/>
                                    <w:spacing w:line="249" w:lineRule="auto"/>
                                    <w:ind w:left="80" w:right="104"/>
                                    <w:jc w:val="left"/>
                                    <w:rPr>
                                      <w:sz w:val="14"/>
                                    </w:rPr>
                                  </w:pPr>
                                  <w:r>
                                    <w:rPr>
                                      <w:color w:val="231F20"/>
                                      <w:sz w:val="14"/>
                                    </w:rPr>
                                    <w:t>Entidades</w:t>
                                  </w:r>
                                  <w:r>
                                    <w:rPr>
                                      <w:color w:val="231F20"/>
                                      <w:spacing w:val="-7"/>
                                      <w:sz w:val="14"/>
                                    </w:rPr>
                                    <w:t xml:space="preserve"> </w:t>
                                  </w:r>
                                  <w:r>
                                    <w:rPr>
                                      <w:color w:val="231F20"/>
                                      <w:sz w:val="14"/>
                                    </w:rPr>
                                    <w:t>en</w:t>
                                  </w:r>
                                  <w:r>
                                    <w:rPr>
                                      <w:color w:val="231F20"/>
                                      <w:spacing w:val="-7"/>
                                      <w:sz w:val="14"/>
                                    </w:rPr>
                                    <w:t xml:space="preserve"> </w:t>
                                  </w:r>
                                  <w:r>
                                    <w:rPr>
                                      <w:color w:val="231F20"/>
                                      <w:sz w:val="14"/>
                                    </w:rPr>
                                    <w:t>liquidación</w:t>
                                  </w:r>
                                  <w:r>
                                    <w:rPr>
                                      <w:color w:val="231F20"/>
                                      <w:spacing w:val="-7"/>
                                      <w:sz w:val="14"/>
                                    </w:rPr>
                                    <w:t xml:space="preserve"> </w:t>
                                  </w:r>
                                  <w:r>
                                    <w:rPr>
                                      <w:color w:val="231F20"/>
                                      <w:sz w:val="14"/>
                                    </w:rPr>
                                    <w:t>Resolución</w:t>
                                  </w:r>
                                  <w:r>
                                    <w:rPr>
                                      <w:color w:val="231F20"/>
                                      <w:spacing w:val="-7"/>
                                      <w:sz w:val="14"/>
                                    </w:rPr>
                                    <w:t xml:space="preserve"> </w:t>
                                  </w:r>
                                  <w:r>
                                    <w:rPr>
                                      <w:color w:val="231F20"/>
                                      <w:sz w:val="14"/>
                                    </w:rPr>
                                    <w:t>461</w:t>
                                  </w:r>
                                  <w:r>
                                    <w:rPr>
                                      <w:color w:val="231F20"/>
                                      <w:spacing w:val="-7"/>
                                      <w:sz w:val="14"/>
                                    </w:rPr>
                                    <w:t xml:space="preserve"> </w:t>
                                  </w:r>
                                  <w:r>
                                    <w:rPr>
                                      <w:color w:val="231F20"/>
                                      <w:sz w:val="14"/>
                                    </w:rPr>
                                    <w:t>de</w:t>
                                  </w:r>
                                  <w:r>
                                    <w:rPr>
                                      <w:color w:val="231F20"/>
                                      <w:spacing w:val="-7"/>
                                      <w:sz w:val="14"/>
                                    </w:rPr>
                                    <w:t xml:space="preserve"> </w:t>
                                  </w:r>
                                  <w:r>
                                    <w:rPr>
                                      <w:color w:val="231F20"/>
                                      <w:sz w:val="14"/>
                                    </w:rPr>
                                    <w:t>2017</w:t>
                                  </w:r>
                                  <w:r>
                                    <w:rPr>
                                      <w:color w:val="231F20"/>
                                      <w:spacing w:val="40"/>
                                      <w:sz w:val="14"/>
                                    </w:rPr>
                                    <w:t xml:space="preserve"> </w:t>
                                  </w:r>
                                  <w:r>
                                    <w:rPr>
                                      <w:color w:val="231F20"/>
                                      <w:sz w:val="14"/>
                                    </w:rPr>
                                    <w:t>y Patrimonios Autónomos</w:t>
                                  </w:r>
                                </w:p>
                              </w:tc>
                              <w:tc>
                                <w:tcPr>
                                  <w:tcW w:w="2003" w:type="dxa"/>
                                  <w:tcBorders>
                                    <w:top w:val="single" w:sz="2" w:space="0" w:color="25408F"/>
                                    <w:bottom w:val="single" w:sz="2" w:space="0" w:color="25408F"/>
                                  </w:tcBorders>
                                </w:tcPr>
                                <w:p w14:paraId="2D3905E4" w14:textId="77777777" w:rsidR="003B12B4" w:rsidRDefault="003B12B4">
                                  <w:pPr>
                                    <w:pStyle w:val="TableParagraph"/>
                                    <w:spacing w:before="132"/>
                                    <w:ind w:right="352"/>
                                    <w:rPr>
                                      <w:sz w:val="14"/>
                                    </w:rPr>
                                  </w:pPr>
                                  <w:r>
                                    <w:rPr>
                                      <w:color w:val="231F20"/>
                                      <w:spacing w:val="-10"/>
                                      <w:sz w:val="14"/>
                                    </w:rPr>
                                    <w:t>-</w:t>
                                  </w:r>
                                </w:p>
                              </w:tc>
                              <w:tc>
                                <w:tcPr>
                                  <w:tcW w:w="1612" w:type="dxa"/>
                                  <w:tcBorders>
                                    <w:top w:val="single" w:sz="2" w:space="0" w:color="25408F"/>
                                    <w:bottom w:val="single" w:sz="2" w:space="0" w:color="25408F"/>
                                  </w:tcBorders>
                                </w:tcPr>
                                <w:p w14:paraId="7FA3C867" w14:textId="77777777" w:rsidR="003B12B4" w:rsidRDefault="003B12B4">
                                  <w:pPr>
                                    <w:pStyle w:val="TableParagraph"/>
                                    <w:spacing w:before="132"/>
                                    <w:ind w:right="111"/>
                                    <w:rPr>
                                      <w:sz w:val="14"/>
                                    </w:rPr>
                                  </w:pPr>
                                  <w:r>
                                    <w:rPr>
                                      <w:color w:val="231F20"/>
                                      <w:spacing w:val="-2"/>
                                      <w:sz w:val="14"/>
                                    </w:rPr>
                                    <w:t>8.907,72</w:t>
                                  </w:r>
                                </w:p>
                              </w:tc>
                              <w:tc>
                                <w:tcPr>
                                  <w:tcW w:w="809" w:type="dxa"/>
                                  <w:tcBorders>
                                    <w:top w:val="single" w:sz="2" w:space="0" w:color="25408F"/>
                                    <w:bottom w:val="single" w:sz="2" w:space="0" w:color="25408F"/>
                                  </w:tcBorders>
                                </w:tcPr>
                                <w:p w14:paraId="494C09AF" w14:textId="77777777" w:rsidR="003B12B4" w:rsidRDefault="003B12B4">
                                  <w:pPr>
                                    <w:pStyle w:val="TableParagraph"/>
                                    <w:spacing w:before="132"/>
                                    <w:ind w:left="265"/>
                                    <w:jc w:val="left"/>
                                    <w:rPr>
                                      <w:sz w:val="14"/>
                                    </w:rPr>
                                  </w:pPr>
                                  <w:r>
                                    <w:rPr>
                                      <w:color w:val="231F20"/>
                                      <w:spacing w:val="-10"/>
                                      <w:sz w:val="14"/>
                                    </w:rPr>
                                    <w:t>-</w:t>
                                  </w:r>
                                </w:p>
                              </w:tc>
                              <w:tc>
                                <w:tcPr>
                                  <w:tcW w:w="1773" w:type="dxa"/>
                                  <w:tcBorders>
                                    <w:top w:val="single" w:sz="2" w:space="0" w:color="25408F"/>
                                    <w:bottom w:val="single" w:sz="2" w:space="0" w:color="25408F"/>
                                  </w:tcBorders>
                                </w:tcPr>
                                <w:p w14:paraId="051C5891" w14:textId="77777777" w:rsidR="003B12B4" w:rsidRDefault="003B12B4">
                                  <w:pPr>
                                    <w:pStyle w:val="TableParagraph"/>
                                    <w:spacing w:before="132"/>
                                    <w:ind w:right="334"/>
                                    <w:rPr>
                                      <w:sz w:val="14"/>
                                    </w:rPr>
                                  </w:pPr>
                                  <w:r>
                                    <w:rPr>
                                      <w:color w:val="231F20"/>
                                      <w:spacing w:val="-10"/>
                                      <w:sz w:val="14"/>
                                    </w:rPr>
                                    <w:t>-</w:t>
                                  </w:r>
                                </w:p>
                              </w:tc>
                              <w:tc>
                                <w:tcPr>
                                  <w:tcW w:w="1583" w:type="dxa"/>
                                  <w:tcBorders>
                                    <w:top w:val="single" w:sz="2" w:space="0" w:color="25408F"/>
                                    <w:bottom w:val="single" w:sz="2" w:space="0" w:color="25408F"/>
                                  </w:tcBorders>
                                </w:tcPr>
                                <w:p w14:paraId="2B7E6BEC" w14:textId="77777777" w:rsidR="003B12B4" w:rsidRDefault="003B12B4">
                                  <w:pPr>
                                    <w:pStyle w:val="TableParagraph"/>
                                    <w:spacing w:before="132"/>
                                    <w:ind w:right="126"/>
                                    <w:rPr>
                                      <w:sz w:val="14"/>
                                    </w:rPr>
                                  </w:pPr>
                                  <w:r>
                                    <w:rPr>
                                      <w:color w:val="231F20"/>
                                      <w:spacing w:val="-2"/>
                                      <w:sz w:val="14"/>
                                    </w:rPr>
                                    <w:t>202.067,59</w:t>
                                  </w:r>
                                </w:p>
                              </w:tc>
                              <w:tc>
                                <w:tcPr>
                                  <w:tcW w:w="618" w:type="dxa"/>
                                  <w:tcBorders>
                                    <w:top w:val="single" w:sz="2" w:space="0" w:color="25408F"/>
                                    <w:bottom w:val="single" w:sz="2" w:space="0" w:color="25408F"/>
                                  </w:tcBorders>
                                </w:tcPr>
                                <w:p w14:paraId="2BFF0DE2" w14:textId="77777777" w:rsidR="003B12B4" w:rsidRDefault="003B12B4">
                                  <w:pPr>
                                    <w:pStyle w:val="TableParagraph"/>
                                    <w:spacing w:before="132"/>
                                    <w:ind w:left="39" w:right="39"/>
                                    <w:jc w:val="center"/>
                                    <w:rPr>
                                      <w:sz w:val="14"/>
                                    </w:rPr>
                                  </w:pPr>
                                  <w:r>
                                    <w:rPr>
                                      <w:color w:val="231F20"/>
                                      <w:spacing w:val="-10"/>
                                      <w:sz w:val="14"/>
                                    </w:rPr>
                                    <w:t>-</w:t>
                                  </w:r>
                                </w:p>
                              </w:tc>
                              <w:tc>
                                <w:tcPr>
                                  <w:tcW w:w="784" w:type="dxa"/>
                                  <w:tcBorders>
                                    <w:top w:val="single" w:sz="2" w:space="0" w:color="25408F"/>
                                    <w:bottom w:val="single" w:sz="2" w:space="0" w:color="25408F"/>
                                  </w:tcBorders>
                                </w:tcPr>
                                <w:p w14:paraId="72C46613" w14:textId="77777777" w:rsidR="003B12B4" w:rsidRDefault="003B12B4">
                                  <w:pPr>
                                    <w:pStyle w:val="TableParagraph"/>
                                    <w:spacing w:before="132"/>
                                    <w:ind w:left="31"/>
                                    <w:jc w:val="center"/>
                                    <w:rPr>
                                      <w:sz w:val="14"/>
                                    </w:rPr>
                                  </w:pPr>
                                  <w:r>
                                    <w:rPr>
                                      <w:color w:val="231F20"/>
                                      <w:spacing w:val="-10"/>
                                      <w:sz w:val="14"/>
                                    </w:rPr>
                                    <w:t>-</w:t>
                                  </w:r>
                                </w:p>
                              </w:tc>
                              <w:tc>
                                <w:tcPr>
                                  <w:tcW w:w="835" w:type="dxa"/>
                                  <w:tcBorders>
                                    <w:top w:val="single" w:sz="2" w:space="0" w:color="25408F"/>
                                    <w:bottom w:val="single" w:sz="2" w:space="0" w:color="25408F"/>
                                  </w:tcBorders>
                                </w:tcPr>
                                <w:p w14:paraId="738CD1F9" w14:textId="77777777" w:rsidR="003B12B4" w:rsidRDefault="003B12B4">
                                  <w:pPr>
                                    <w:pStyle w:val="TableParagraph"/>
                                    <w:spacing w:before="132"/>
                                    <w:ind w:left="36" w:right="11"/>
                                    <w:jc w:val="center"/>
                                    <w:rPr>
                                      <w:sz w:val="14"/>
                                    </w:rPr>
                                  </w:pPr>
                                  <w:r>
                                    <w:rPr>
                                      <w:color w:val="231F20"/>
                                      <w:spacing w:val="-10"/>
                                      <w:sz w:val="14"/>
                                    </w:rPr>
                                    <w:t>2</w:t>
                                  </w:r>
                                </w:p>
                              </w:tc>
                            </w:tr>
                            <w:tr w:rsidR="003B12B4" w14:paraId="70EF31CC" w14:textId="77777777" w:rsidTr="00015C24">
                              <w:trPr>
                                <w:trHeight w:val="254"/>
                                <w:jc w:val="center"/>
                              </w:trPr>
                              <w:tc>
                                <w:tcPr>
                                  <w:tcW w:w="3259" w:type="dxa"/>
                                  <w:tcBorders>
                                    <w:top w:val="single" w:sz="2" w:space="0" w:color="25408F"/>
                                    <w:bottom w:val="single" w:sz="4" w:space="0" w:color="25408F"/>
                                  </w:tcBorders>
                                </w:tcPr>
                                <w:p w14:paraId="10AC2ADB" w14:textId="77777777" w:rsidR="003B12B4" w:rsidRDefault="003B12B4">
                                  <w:pPr>
                                    <w:pStyle w:val="TableParagraph"/>
                                    <w:ind w:left="80"/>
                                    <w:jc w:val="left"/>
                                    <w:rPr>
                                      <w:b/>
                                      <w:sz w:val="14"/>
                                    </w:rPr>
                                  </w:pPr>
                                  <w:r>
                                    <w:rPr>
                                      <w:b/>
                                      <w:color w:val="231F20"/>
                                      <w:spacing w:val="-2"/>
                                      <w:sz w:val="14"/>
                                    </w:rPr>
                                    <w:t>Total</w:t>
                                  </w:r>
                                  <w:r>
                                    <w:rPr>
                                      <w:b/>
                                      <w:color w:val="231F20"/>
                                      <w:spacing w:val="-1"/>
                                      <w:sz w:val="14"/>
                                    </w:rPr>
                                    <w:t xml:space="preserve"> </w:t>
                                  </w:r>
                                  <w:r>
                                    <w:rPr>
                                      <w:b/>
                                      <w:color w:val="231F20"/>
                                      <w:spacing w:val="-2"/>
                                      <w:sz w:val="14"/>
                                    </w:rPr>
                                    <w:t>general</w:t>
                                  </w:r>
                                </w:p>
                              </w:tc>
                              <w:tc>
                                <w:tcPr>
                                  <w:tcW w:w="2003" w:type="dxa"/>
                                  <w:tcBorders>
                                    <w:top w:val="single" w:sz="2" w:space="0" w:color="25408F"/>
                                    <w:bottom w:val="single" w:sz="4" w:space="0" w:color="25408F"/>
                                  </w:tcBorders>
                                </w:tcPr>
                                <w:p w14:paraId="37F4C7C9" w14:textId="77777777" w:rsidR="003B12B4" w:rsidRDefault="003B12B4">
                                  <w:pPr>
                                    <w:pStyle w:val="TableParagraph"/>
                                    <w:ind w:right="351"/>
                                    <w:rPr>
                                      <w:b/>
                                      <w:sz w:val="14"/>
                                    </w:rPr>
                                  </w:pPr>
                                  <w:r>
                                    <w:rPr>
                                      <w:b/>
                                      <w:color w:val="231F20"/>
                                      <w:spacing w:val="-2"/>
                                      <w:sz w:val="14"/>
                                    </w:rPr>
                                    <w:t>1.227.684.956,34</w:t>
                                  </w:r>
                                </w:p>
                              </w:tc>
                              <w:tc>
                                <w:tcPr>
                                  <w:tcW w:w="1612" w:type="dxa"/>
                                  <w:tcBorders>
                                    <w:top w:val="single" w:sz="2" w:space="0" w:color="25408F"/>
                                    <w:bottom w:val="single" w:sz="4" w:space="0" w:color="25408F"/>
                                  </w:tcBorders>
                                </w:tcPr>
                                <w:p w14:paraId="44A134A6" w14:textId="77777777" w:rsidR="003B12B4" w:rsidRDefault="003B12B4">
                                  <w:pPr>
                                    <w:pStyle w:val="TableParagraph"/>
                                    <w:ind w:right="111"/>
                                    <w:rPr>
                                      <w:b/>
                                      <w:sz w:val="14"/>
                                    </w:rPr>
                                  </w:pPr>
                                  <w:r>
                                    <w:rPr>
                                      <w:b/>
                                      <w:color w:val="231F20"/>
                                      <w:spacing w:val="-2"/>
                                      <w:sz w:val="14"/>
                                    </w:rPr>
                                    <w:t>1.263.275.441,00</w:t>
                                  </w:r>
                                </w:p>
                              </w:tc>
                              <w:tc>
                                <w:tcPr>
                                  <w:tcW w:w="809" w:type="dxa"/>
                                  <w:tcBorders>
                                    <w:top w:val="single" w:sz="2" w:space="0" w:color="25408F"/>
                                    <w:bottom w:val="single" w:sz="4" w:space="0" w:color="25408F"/>
                                  </w:tcBorders>
                                </w:tcPr>
                                <w:p w14:paraId="776D9AD8" w14:textId="77777777" w:rsidR="003B12B4" w:rsidRDefault="003B12B4">
                                  <w:pPr>
                                    <w:pStyle w:val="TableParagraph"/>
                                    <w:ind w:left="113"/>
                                    <w:jc w:val="left"/>
                                    <w:rPr>
                                      <w:b/>
                                      <w:sz w:val="14"/>
                                    </w:rPr>
                                  </w:pPr>
                                  <w:r>
                                    <w:rPr>
                                      <w:b/>
                                      <w:color w:val="231F20"/>
                                      <w:spacing w:val="-2"/>
                                      <w:sz w:val="14"/>
                                    </w:rPr>
                                    <w:t>97,18</w:t>
                                  </w:r>
                                </w:p>
                              </w:tc>
                              <w:tc>
                                <w:tcPr>
                                  <w:tcW w:w="1773" w:type="dxa"/>
                                  <w:tcBorders>
                                    <w:top w:val="single" w:sz="2" w:space="0" w:color="25408F"/>
                                    <w:bottom w:val="single" w:sz="4" w:space="0" w:color="25408F"/>
                                  </w:tcBorders>
                                </w:tcPr>
                                <w:p w14:paraId="42DA48CE" w14:textId="77777777" w:rsidR="003B12B4" w:rsidRDefault="003B12B4">
                                  <w:pPr>
                                    <w:pStyle w:val="TableParagraph"/>
                                    <w:ind w:left="346"/>
                                    <w:jc w:val="left"/>
                                    <w:rPr>
                                      <w:b/>
                                      <w:sz w:val="14"/>
                                    </w:rPr>
                                  </w:pPr>
                                  <w:r>
                                    <w:rPr>
                                      <w:b/>
                                      <w:color w:val="231F20"/>
                                      <w:spacing w:val="-2"/>
                                      <w:sz w:val="14"/>
                                    </w:rPr>
                                    <w:t>2.498.671.766,90</w:t>
                                  </w:r>
                                </w:p>
                              </w:tc>
                              <w:tc>
                                <w:tcPr>
                                  <w:tcW w:w="1583" w:type="dxa"/>
                                  <w:tcBorders>
                                    <w:top w:val="single" w:sz="2" w:space="0" w:color="25408F"/>
                                    <w:bottom w:val="single" w:sz="4" w:space="0" w:color="25408F"/>
                                  </w:tcBorders>
                                </w:tcPr>
                                <w:p w14:paraId="4B27D5E3" w14:textId="77777777" w:rsidR="003B12B4" w:rsidRDefault="003B12B4">
                                  <w:pPr>
                                    <w:pStyle w:val="TableParagraph"/>
                                    <w:ind w:right="126"/>
                                    <w:rPr>
                                      <w:b/>
                                      <w:sz w:val="14"/>
                                    </w:rPr>
                                  </w:pPr>
                                  <w:r>
                                    <w:rPr>
                                      <w:b/>
                                      <w:color w:val="231F20"/>
                                      <w:spacing w:val="-2"/>
                                      <w:sz w:val="14"/>
                                    </w:rPr>
                                    <w:t>2.513.055.427,08</w:t>
                                  </w:r>
                                </w:p>
                              </w:tc>
                              <w:tc>
                                <w:tcPr>
                                  <w:tcW w:w="618" w:type="dxa"/>
                                  <w:tcBorders>
                                    <w:top w:val="single" w:sz="2" w:space="0" w:color="25408F"/>
                                    <w:bottom w:val="single" w:sz="4" w:space="0" w:color="25408F"/>
                                  </w:tcBorders>
                                </w:tcPr>
                                <w:p w14:paraId="52453124" w14:textId="77777777" w:rsidR="003B12B4" w:rsidRDefault="003B12B4">
                                  <w:pPr>
                                    <w:pStyle w:val="TableParagraph"/>
                                    <w:ind w:left="39" w:right="39"/>
                                    <w:jc w:val="center"/>
                                    <w:rPr>
                                      <w:b/>
                                      <w:sz w:val="14"/>
                                    </w:rPr>
                                  </w:pPr>
                                  <w:r>
                                    <w:rPr>
                                      <w:b/>
                                      <w:color w:val="231F20"/>
                                      <w:spacing w:val="-2"/>
                                      <w:sz w:val="14"/>
                                    </w:rPr>
                                    <w:t>99,43</w:t>
                                  </w:r>
                                </w:p>
                              </w:tc>
                              <w:tc>
                                <w:tcPr>
                                  <w:tcW w:w="784" w:type="dxa"/>
                                  <w:tcBorders>
                                    <w:top w:val="single" w:sz="2" w:space="0" w:color="25408F"/>
                                    <w:bottom w:val="single" w:sz="4" w:space="0" w:color="25408F"/>
                                  </w:tcBorders>
                                </w:tcPr>
                                <w:p w14:paraId="437B1D73" w14:textId="77777777" w:rsidR="003B12B4" w:rsidRDefault="003B12B4">
                                  <w:pPr>
                                    <w:pStyle w:val="TableParagraph"/>
                                    <w:ind w:left="31"/>
                                    <w:jc w:val="center"/>
                                    <w:rPr>
                                      <w:b/>
                                      <w:sz w:val="14"/>
                                    </w:rPr>
                                  </w:pPr>
                                  <w:r>
                                    <w:rPr>
                                      <w:b/>
                                      <w:color w:val="231F20"/>
                                      <w:spacing w:val="-5"/>
                                      <w:sz w:val="14"/>
                                    </w:rPr>
                                    <w:t>154</w:t>
                                  </w:r>
                                </w:p>
                              </w:tc>
                              <w:tc>
                                <w:tcPr>
                                  <w:tcW w:w="835" w:type="dxa"/>
                                  <w:tcBorders>
                                    <w:top w:val="single" w:sz="2" w:space="0" w:color="25408F"/>
                                    <w:bottom w:val="single" w:sz="4" w:space="0" w:color="25408F"/>
                                  </w:tcBorders>
                                </w:tcPr>
                                <w:p w14:paraId="6525A9C7" w14:textId="77777777" w:rsidR="003B12B4" w:rsidRDefault="003B12B4">
                                  <w:pPr>
                                    <w:pStyle w:val="TableParagraph"/>
                                    <w:ind w:left="36" w:right="11"/>
                                    <w:jc w:val="center"/>
                                    <w:rPr>
                                      <w:b/>
                                      <w:sz w:val="14"/>
                                    </w:rPr>
                                  </w:pPr>
                                  <w:r>
                                    <w:rPr>
                                      <w:b/>
                                      <w:color w:val="231F20"/>
                                      <w:spacing w:val="-5"/>
                                      <w:sz w:val="14"/>
                                    </w:rPr>
                                    <w:t>353</w:t>
                                  </w:r>
                                </w:p>
                              </w:tc>
                            </w:tr>
                          </w:tbl>
                          <w:p w14:paraId="23565EA4" w14:textId="77777777" w:rsidR="003B12B4" w:rsidRDefault="003B12B4">
                            <w:pPr>
                              <w:pStyle w:val="Textoindependiente"/>
                              <w:ind w:left="0"/>
                              <w:jc w:val="left"/>
                            </w:pPr>
                          </w:p>
                        </w:txbxContent>
                      </wps:txbx>
                      <wps:bodyPr wrap="square" lIns="0" tIns="0" rIns="0" bIns="0" rtlCol="0">
                        <a:noAutofit/>
                      </wps:bodyPr>
                    </wps:wsp>
                  </a:graphicData>
                </a:graphic>
              </wp:anchor>
            </w:drawing>
          </mc:Choice>
          <mc:Fallback>
            <w:pict>
              <v:shapetype w14:anchorId="688E413F" id="_x0000_t202" coordsize="21600,21600" o:spt="202" path="m,l,21600r21600,l21600,xe">
                <v:stroke joinstyle="miter"/>
                <v:path gradientshapeok="t" o:connecttype="rect"/>
              </v:shapetype>
              <v:shape id="Textbox 180" o:spid="_x0000_s1100" type="#_x0000_t202" style="position:absolute;left:0;text-align:left;margin-left:71.8pt;margin-top:11.45pt;width:669.9pt;height:112.3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" filled="f" stroked="f">
                <v:textbox inset="0,0,0,0">
                  <w:txbxContent>
                    <w:tbl>
                      <w:tblPr>
                        <w:tblStyle w:val="TableNormal"/>
                        <w:tblW w:w="0" w:type="auto"/>
                        <w:jc w:val="center"/>
                        <w:tblLayout w:type="fixed"/>
                        <w:tblLook w:val="01E0" w:firstRow="1" w:lastRow="1" w:firstColumn="1" w:lastColumn="1" w:noHBand="0" w:noVBand="0"/>
                      </w:tblPr>
                      <w:tblGrid>
                        <w:gridCol w:w="3259"/>
                        <w:gridCol w:w="2003"/>
                        <w:gridCol w:w="1612"/>
                        <w:gridCol w:w="809"/>
                        <w:gridCol w:w="1773"/>
                        <w:gridCol w:w="1583"/>
                        <w:gridCol w:w="618"/>
                        <w:gridCol w:w="784"/>
                        <w:gridCol w:w="835"/>
                      </w:tblGrid>
                      <w:tr w:rsidR="003B12B4" w14:paraId="3113B22E" w14:textId="77777777" w:rsidTr="00015C24">
                        <w:trPr>
                          <w:trHeight w:val="254"/>
                          <w:jc w:val="center"/>
                        </w:trPr>
                        <w:tc>
                          <w:tcPr>
                            <w:tcW w:w="3259" w:type="dxa"/>
                            <w:tcBorders>
                              <w:bottom w:val="single" w:sz="4" w:space="0" w:color="25408F"/>
                            </w:tcBorders>
                          </w:tcPr>
                          <w:p w14:paraId="2D82491B" w14:textId="77777777" w:rsidR="003B12B4" w:rsidRDefault="003B12B4">
                            <w:pPr>
                              <w:pStyle w:val="TableParagraph"/>
                              <w:spacing w:before="0"/>
                              <w:jc w:val="left"/>
                              <w:rPr>
                                <w:rFonts w:ascii="Times New Roman"/>
                                <w:sz w:val="14"/>
                              </w:rPr>
                            </w:pPr>
                          </w:p>
                        </w:tc>
                        <w:tc>
                          <w:tcPr>
                            <w:tcW w:w="2003" w:type="dxa"/>
                            <w:tcBorders>
                              <w:top w:val="single" w:sz="2" w:space="0" w:color="25408F"/>
                              <w:bottom w:val="single" w:sz="4" w:space="0" w:color="25408F"/>
                            </w:tcBorders>
                          </w:tcPr>
                          <w:p w14:paraId="7A3B5CEF" w14:textId="77777777" w:rsidR="003B12B4" w:rsidRDefault="003B12B4">
                            <w:pPr>
                              <w:pStyle w:val="TableParagraph"/>
                              <w:ind w:left="616"/>
                              <w:jc w:val="left"/>
                              <w:rPr>
                                <w:b/>
                                <w:sz w:val="14"/>
                              </w:rPr>
                            </w:pPr>
                            <w:r>
                              <w:rPr>
                                <w:b/>
                                <w:color w:val="231F20"/>
                                <w:spacing w:val="-2"/>
                                <w:sz w:val="14"/>
                              </w:rPr>
                              <w:t>Muestra</w:t>
                            </w:r>
                          </w:p>
                        </w:tc>
                        <w:tc>
                          <w:tcPr>
                            <w:tcW w:w="1612" w:type="dxa"/>
                            <w:tcBorders>
                              <w:top w:val="single" w:sz="2" w:space="0" w:color="25408F"/>
                              <w:bottom w:val="single" w:sz="4" w:space="0" w:color="25408F"/>
                            </w:tcBorders>
                          </w:tcPr>
                          <w:p w14:paraId="52692BA4" w14:textId="77777777" w:rsidR="003B12B4" w:rsidRDefault="003B12B4">
                            <w:pPr>
                              <w:pStyle w:val="TableParagraph"/>
                              <w:ind w:left="353"/>
                              <w:jc w:val="left"/>
                              <w:rPr>
                                <w:b/>
                                <w:sz w:val="14"/>
                              </w:rPr>
                            </w:pPr>
                            <w:r>
                              <w:rPr>
                                <w:b/>
                                <w:color w:val="231F20"/>
                                <w:spacing w:val="-2"/>
                                <w:sz w:val="14"/>
                              </w:rPr>
                              <w:t>Universo</w:t>
                            </w:r>
                          </w:p>
                        </w:tc>
                        <w:tc>
                          <w:tcPr>
                            <w:tcW w:w="809" w:type="dxa"/>
                            <w:tcBorders>
                              <w:top w:val="single" w:sz="2" w:space="0" w:color="25408F"/>
                              <w:bottom w:val="single" w:sz="4" w:space="0" w:color="25408F"/>
                            </w:tcBorders>
                          </w:tcPr>
                          <w:p w14:paraId="27BC254C" w14:textId="77777777" w:rsidR="003B12B4" w:rsidRDefault="003B12B4">
                            <w:pPr>
                              <w:pStyle w:val="TableParagraph"/>
                              <w:ind w:left="207"/>
                              <w:jc w:val="left"/>
                              <w:rPr>
                                <w:b/>
                                <w:sz w:val="14"/>
                              </w:rPr>
                            </w:pPr>
                            <w:r>
                              <w:rPr>
                                <w:b/>
                                <w:color w:val="231F20"/>
                                <w:spacing w:val="-10"/>
                                <w:sz w:val="14"/>
                              </w:rPr>
                              <w:t>%</w:t>
                            </w:r>
                          </w:p>
                        </w:tc>
                        <w:tc>
                          <w:tcPr>
                            <w:tcW w:w="1773" w:type="dxa"/>
                            <w:tcBorders>
                              <w:top w:val="single" w:sz="2" w:space="0" w:color="25408F"/>
                              <w:bottom w:val="single" w:sz="4" w:space="0" w:color="25408F"/>
                            </w:tcBorders>
                          </w:tcPr>
                          <w:p w14:paraId="77EF8B9B" w14:textId="77777777" w:rsidR="003B12B4" w:rsidRDefault="003B12B4">
                            <w:pPr>
                              <w:pStyle w:val="TableParagraph"/>
                              <w:ind w:left="390"/>
                              <w:jc w:val="left"/>
                              <w:rPr>
                                <w:b/>
                                <w:sz w:val="14"/>
                              </w:rPr>
                            </w:pPr>
                            <w:r>
                              <w:rPr>
                                <w:b/>
                                <w:color w:val="231F20"/>
                                <w:spacing w:val="-2"/>
                                <w:sz w:val="14"/>
                              </w:rPr>
                              <w:t>Muestra</w:t>
                            </w:r>
                          </w:p>
                        </w:tc>
                        <w:tc>
                          <w:tcPr>
                            <w:tcW w:w="1583" w:type="dxa"/>
                            <w:tcBorders>
                              <w:top w:val="single" w:sz="2" w:space="0" w:color="25408F"/>
                              <w:bottom w:val="single" w:sz="4" w:space="0" w:color="25408F"/>
                            </w:tcBorders>
                          </w:tcPr>
                          <w:p w14:paraId="3BCB9F96" w14:textId="77777777" w:rsidR="003B12B4" w:rsidRDefault="003B12B4">
                            <w:pPr>
                              <w:pStyle w:val="TableParagraph"/>
                              <w:ind w:left="339"/>
                              <w:jc w:val="left"/>
                              <w:rPr>
                                <w:b/>
                                <w:sz w:val="14"/>
                              </w:rPr>
                            </w:pPr>
                            <w:r>
                              <w:rPr>
                                <w:b/>
                                <w:color w:val="231F20"/>
                                <w:spacing w:val="-2"/>
                                <w:sz w:val="14"/>
                              </w:rPr>
                              <w:t>Universo</w:t>
                            </w:r>
                          </w:p>
                        </w:tc>
                        <w:tc>
                          <w:tcPr>
                            <w:tcW w:w="618" w:type="dxa"/>
                            <w:tcBorders>
                              <w:top w:val="single" w:sz="2" w:space="0" w:color="25408F"/>
                              <w:bottom w:val="single" w:sz="4" w:space="0" w:color="25408F"/>
                            </w:tcBorders>
                          </w:tcPr>
                          <w:p w14:paraId="0DB61516" w14:textId="77777777" w:rsidR="003B12B4" w:rsidRDefault="003B12B4">
                            <w:pPr>
                              <w:pStyle w:val="TableParagraph"/>
                              <w:ind w:right="39"/>
                              <w:jc w:val="center"/>
                              <w:rPr>
                                <w:b/>
                                <w:sz w:val="14"/>
                              </w:rPr>
                            </w:pPr>
                            <w:r>
                              <w:rPr>
                                <w:b/>
                                <w:color w:val="231F20"/>
                                <w:spacing w:val="-10"/>
                                <w:sz w:val="14"/>
                              </w:rPr>
                              <w:t>%</w:t>
                            </w:r>
                          </w:p>
                        </w:tc>
                        <w:tc>
                          <w:tcPr>
                            <w:tcW w:w="784" w:type="dxa"/>
                            <w:tcBorders>
                              <w:top w:val="single" w:sz="2" w:space="0" w:color="25408F"/>
                              <w:bottom w:val="single" w:sz="4" w:space="0" w:color="25408F"/>
                            </w:tcBorders>
                          </w:tcPr>
                          <w:p w14:paraId="1D53AD6F" w14:textId="77777777" w:rsidR="003B12B4" w:rsidRDefault="003B12B4">
                            <w:pPr>
                              <w:pStyle w:val="TableParagraph"/>
                              <w:ind w:left="31"/>
                              <w:jc w:val="center"/>
                              <w:rPr>
                                <w:b/>
                                <w:sz w:val="14"/>
                              </w:rPr>
                            </w:pPr>
                            <w:r>
                              <w:rPr>
                                <w:b/>
                                <w:color w:val="231F20"/>
                                <w:spacing w:val="-2"/>
                                <w:sz w:val="14"/>
                              </w:rPr>
                              <w:t>Muestra</w:t>
                            </w:r>
                          </w:p>
                        </w:tc>
                        <w:tc>
                          <w:tcPr>
                            <w:tcW w:w="835" w:type="dxa"/>
                            <w:tcBorders>
                              <w:top w:val="single" w:sz="2" w:space="0" w:color="25408F"/>
                              <w:bottom w:val="single" w:sz="4" w:space="0" w:color="25408F"/>
                            </w:tcBorders>
                          </w:tcPr>
                          <w:p w14:paraId="2E3136E5" w14:textId="77777777" w:rsidR="003B12B4" w:rsidRDefault="003B12B4">
                            <w:pPr>
                              <w:pStyle w:val="TableParagraph"/>
                              <w:ind w:left="25" w:right="36"/>
                              <w:jc w:val="center"/>
                              <w:rPr>
                                <w:b/>
                                <w:sz w:val="14"/>
                              </w:rPr>
                            </w:pPr>
                            <w:r>
                              <w:rPr>
                                <w:b/>
                                <w:color w:val="231F20"/>
                                <w:spacing w:val="-2"/>
                                <w:sz w:val="14"/>
                              </w:rPr>
                              <w:t>Universo</w:t>
                            </w:r>
                          </w:p>
                        </w:tc>
                      </w:tr>
                      <w:tr w:rsidR="003B12B4" w14:paraId="26264C3F" w14:textId="77777777" w:rsidTr="00015C24">
                        <w:trPr>
                          <w:trHeight w:val="422"/>
                          <w:jc w:val="center"/>
                        </w:trPr>
                        <w:tc>
                          <w:tcPr>
                            <w:tcW w:w="3259" w:type="dxa"/>
                            <w:tcBorders>
                              <w:top w:val="single" w:sz="4" w:space="0" w:color="25408F"/>
                              <w:bottom w:val="single" w:sz="2" w:space="0" w:color="25408F"/>
                            </w:tcBorders>
                          </w:tcPr>
                          <w:p w14:paraId="5BA75105" w14:textId="77777777" w:rsidR="003B12B4" w:rsidRDefault="003B12B4">
                            <w:pPr>
                              <w:pStyle w:val="TableParagraph"/>
                              <w:spacing w:before="45" w:line="249" w:lineRule="auto"/>
                              <w:ind w:left="80" w:right="1208"/>
                              <w:jc w:val="left"/>
                              <w:rPr>
                                <w:sz w:val="14"/>
                              </w:rPr>
                            </w:pPr>
                            <w:r>
                              <w:rPr>
                                <w:color w:val="231F20"/>
                                <w:sz w:val="14"/>
                              </w:rPr>
                              <w:t>Empresas</w:t>
                            </w:r>
                            <w:r>
                              <w:rPr>
                                <w:color w:val="231F20"/>
                                <w:spacing w:val="-2"/>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10"/>
                                <w:sz w:val="14"/>
                              </w:rPr>
                              <w:t xml:space="preserve"> </w:t>
                            </w:r>
                            <w:r>
                              <w:rPr>
                                <w:color w:val="231F20"/>
                                <w:sz w:val="14"/>
                              </w:rPr>
                              <w:t>037</w:t>
                            </w:r>
                            <w:r>
                              <w:rPr>
                                <w:color w:val="231F20"/>
                                <w:spacing w:val="-10"/>
                                <w:sz w:val="14"/>
                              </w:rPr>
                              <w:t xml:space="preserve"> </w:t>
                            </w:r>
                            <w:r>
                              <w:rPr>
                                <w:color w:val="231F20"/>
                                <w:sz w:val="14"/>
                              </w:rPr>
                              <w:t>de</w:t>
                            </w:r>
                            <w:r>
                              <w:rPr>
                                <w:color w:val="231F20"/>
                                <w:spacing w:val="-10"/>
                                <w:sz w:val="14"/>
                              </w:rPr>
                              <w:t xml:space="preserve"> </w:t>
                            </w:r>
                            <w:r>
                              <w:rPr>
                                <w:color w:val="231F20"/>
                                <w:sz w:val="14"/>
                              </w:rPr>
                              <w:t>2017</w:t>
                            </w:r>
                          </w:p>
                        </w:tc>
                        <w:tc>
                          <w:tcPr>
                            <w:tcW w:w="2003" w:type="dxa"/>
                            <w:tcBorders>
                              <w:top w:val="single" w:sz="4" w:space="0" w:color="25408F"/>
                              <w:bottom w:val="single" w:sz="2" w:space="0" w:color="25408F"/>
                            </w:tcBorders>
                          </w:tcPr>
                          <w:p w14:paraId="3CDC2381" w14:textId="77777777" w:rsidR="003B12B4" w:rsidRDefault="003B12B4">
                            <w:pPr>
                              <w:pStyle w:val="TableParagraph"/>
                              <w:spacing w:before="45"/>
                              <w:ind w:right="351"/>
                              <w:rPr>
                                <w:sz w:val="14"/>
                              </w:rPr>
                            </w:pPr>
                            <w:r>
                              <w:rPr>
                                <w:color w:val="231F20"/>
                                <w:spacing w:val="-2"/>
                                <w:sz w:val="14"/>
                              </w:rPr>
                              <w:t>531.196.541,48</w:t>
                            </w:r>
                          </w:p>
                        </w:tc>
                        <w:tc>
                          <w:tcPr>
                            <w:tcW w:w="1612" w:type="dxa"/>
                            <w:tcBorders>
                              <w:top w:val="single" w:sz="4" w:space="0" w:color="25408F"/>
                              <w:bottom w:val="single" w:sz="2" w:space="0" w:color="25408F"/>
                            </w:tcBorders>
                          </w:tcPr>
                          <w:p w14:paraId="644ADAE9" w14:textId="77777777" w:rsidR="003B12B4" w:rsidRDefault="003B12B4">
                            <w:pPr>
                              <w:pStyle w:val="TableParagraph"/>
                              <w:spacing w:before="45"/>
                              <w:ind w:right="111"/>
                              <w:rPr>
                                <w:sz w:val="14"/>
                              </w:rPr>
                            </w:pPr>
                            <w:r>
                              <w:rPr>
                                <w:color w:val="231F20"/>
                                <w:spacing w:val="-2"/>
                                <w:sz w:val="14"/>
                              </w:rPr>
                              <w:t>534.260.937,83</w:t>
                            </w:r>
                          </w:p>
                        </w:tc>
                        <w:tc>
                          <w:tcPr>
                            <w:tcW w:w="809" w:type="dxa"/>
                            <w:tcBorders>
                              <w:top w:val="single" w:sz="4" w:space="0" w:color="25408F"/>
                              <w:bottom w:val="single" w:sz="2" w:space="0" w:color="25408F"/>
                            </w:tcBorders>
                          </w:tcPr>
                          <w:p w14:paraId="26BD0EB0" w14:textId="77777777" w:rsidR="003B12B4" w:rsidRDefault="003B12B4">
                            <w:pPr>
                              <w:pStyle w:val="TableParagraph"/>
                              <w:spacing w:before="45"/>
                              <w:ind w:left="113"/>
                              <w:jc w:val="left"/>
                              <w:rPr>
                                <w:sz w:val="14"/>
                              </w:rPr>
                            </w:pPr>
                            <w:r>
                              <w:rPr>
                                <w:color w:val="231F20"/>
                                <w:spacing w:val="-2"/>
                                <w:sz w:val="14"/>
                              </w:rPr>
                              <w:t>99,43</w:t>
                            </w:r>
                          </w:p>
                        </w:tc>
                        <w:tc>
                          <w:tcPr>
                            <w:tcW w:w="1773" w:type="dxa"/>
                            <w:tcBorders>
                              <w:top w:val="single" w:sz="4" w:space="0" w:color="25408F"/>
                              <w:bottom w:val="single" w:sz="2" w:space="0" w:color="25408F"/>
                            </w:tcBorders>
                          </w:tcPr>
                          <w:p w14:paraId="3DE93AF2" w14:textId="77777777" w:rsidR="003B12B4" w:rsidRDefault="003B12B4">
                            <w:pPr>
                              <w:pStyle w:val="TableParagraph"/>
                              <w:spacing w:before="45"/>
                              <w:ind w:right="335"/>
                              <w:rPr>
                                <w:sz w:val="14"/>
                              </w:rPr>
                            </w:pPr>
                            <w:r>
                              <w:rPr>
                                <w:color w:val="231F20"/>
                                <w:spacing w:val="-2"/>
                                <w:sz w:val="14"/>
                              </w:rPr>
                              <w:t>295.557.686,65</w:t>
                            </w:r>
                          </w:p>
                        </w:tc>
                        <w:tc>
                          <w:tcPr>
                            <w:tcW w:w="1583" w:type="dxa"/>
                            <w:tcBorders>
                              <w:top w:val="single" w:sz="4" w:space="0" w:color="25408F"/>
                              <w:bottom w:val="single" w:sz="2" w:space="0" w:color="25408F"/>
                            </w:tcBorders>
                          </w:tcPr>
                          <w:p w14:paraId="37873AEB" w14:textId="77777777" w:rsidR="003B12B4" w:rsidRDefault="003B12B4">
                            <w:pPr>
                              <w:pStyle w:val="TableParagraph"/>
                              <w:spacing w:before="45"/>
                              <w:ind w:right="126"/>
                              <w:rPr>
                                <w:sz w:val="14"/>
                              </w:rPr>
                            </w:pPr>
                            <w:r>
                              <w:rPr>
                                <w:color w:val="231F20"/>
                                <w:spacing w:val="-2"/>
                                <w:sz w:val="14"/>
                              </w:rPr>
                              <w:t>296.429.446,15</w:t>
                            </w:r>
                          </w:p>
                        </w:tc>
                        <w:tc>
                          <w:tcPr>
                            <w:tcW w:w="618" w:type="dxa"/>
                            <w:tcBorders>
                              <w:top w:val="single" w:sz="4" w:space="0" w:color="25408F"/>
                              <w:bottom w:val="single" w:sz="2" w:space="0" w:color="25408F"/>
                            </w:tcBorders>
                          </w:tcPr>
                          <w:p w14:paraId="59EC1D84" w14:textId="77777777" w:rsidR="003B12B4" w:rsidRDefault="003B12B4">
                            <w:pPr>
                              <w:pStyle w:val="TableParagraph"/>
                              <w:spacing w:before="45"/>
                              <w:ind w:left="39" w:right="39"/>
                              <w:jc w:val="center"/>
                              <w:rPr>
                                <w:sz w:val="14"/>
                              </w:rPr>
                            </w:pPr>
                            <w:r>
                              <w:rPr>
                                <w:color w:val="231F20"/>
                                <w:spacing w:val="-2"/>
                                <w:sz w:val="14"/>
                              </w:rPr>
                              <w:t>99,71</w:t>
                            </w:r>
                          </w:p>
                        </w:tc>
                        <w:tc>
                          <w:tcPr>
                            <w:tcW w:w="784" w:type="dxa"/>
                            <w:tcBorders>
                              <w:top w:val="single" w:sz="4" w:space="0" w:color="25408F"/>
                              <w:bottom w:val="single" w:sz="2" w:space="0" w:color="25408F"/>
                            </w:tcBorders>
                          </w:tcPr>
                          <w:p w14:paraId="52352A1E" w14:textId="77777777" w:rsidR="003B12B4" w:rsidRDefault="003B12B4">
                            <w:pPr>
                              <w:pStyle w:val="TableParagraph"/>
                              <w:spacing w:before="45"/>
                              <w:ind w:left="31"/>
                              <w:jc w:val="center"/>
                              <w:rPr>
                                <w:sz w:val="14"/>
                              </w:rPr>
                            </w:pPr>
                            <w:r>
                              <w:rPr>
                                <w:color w:val="231F20"/>
                                <w:spacing w:val="-5"/>
                                <w:sz w:val="14"/>
                              </w:rPr>
                              <w:t>25</w:t>
                            </w:r>
                          </w:p>
                        </w:tc>
                        <w:tc>
                          <w:tcPr>
                            <w:tcW w:w="835" w:type="dxa"/>
                            <w:tcBorders>
                              <w:top w:val="single" w:sz="4" w:space="0" w:color="25408F"/>
                              <w:bottom w:val="single" w:sz="2" w:space="0" w:color="25408F"/>
                            </w:tcBorders>
                          </w:tcPr>
                          <w:p w14:paraId="5C9DA095" w14:textId="77777777" w:rsidR="003B12B4" w:rsidRDefault="003B12B4">
                            <w:pPr>
                              <w:pStyle w:val="TableParagraph"/>
                              <w:spacing w:before="45"/>
                              <w:ind w:left="36" w:right="11"/>
                              <w:jc w:val="center"/>
                              <w:rPr>
                                <w:sz w:val="14"/>
                              </w:rPr>
                            </w:pPr>
                            <w:r>
                              <w:rPr>
                                <w:color w:val="231F20"/>
                                <w:spacing w:val="-5"/>
                                <w:sz w:val="14"/>
                              </w:rPr>
                              <w:t>34</w:t>
                            </w:r>
                          </w:p>
                        </w:tc>
                      </w:tr>
                      <w:tr w:rsidR="003B12B4" w14:paraId="6BFEAE69" w14:textId="77777777" w:rsidTr="00015C24">
                        <w:trPr>
                          <w:trHeight w:val="424"/>
                          <w:jc w:val="center"/>
                        </w:trPr>
                        <w:tc>
                          <w:tcPr>
                            <w:tcW w:w="3259" w:type="dxa"/>
                            <w:tcBorders>
                              <w:top w:val="single" w:sz="2" w:space="0" w:color="25408F"/>
                              <w:bottom w:val="single" w:sz="2" w:space="0" w:color="25408F"/>
                            </w:tcBorders>
                          </w:tcPr>
                          <w:p w14:paraId="2647D7BE" w14:textId="77777777" w:rsidR="003B12B4" w:rsidRDefault="003B12B4">
                            <w:pPr>
                              <w:pStyle w:val="TableParagraph"/>
                              <w:spacing w:line="249" w:lineRule="auto"/>
                              <w:ind w:left="80" w:right="1208"/>
                              <w:jc w:val="left"/>
                              <w:rPr>
                                <w:sz w:val="14"/>
                              </w:rPr>
                            </w:pPr>
                            <w:r>
                              <w:rPr>
                                <w:color w:val="231F20"/>
                                <w:sz w:val="14"/>
                              </w:rPr>
                              <w:t>Empresas</w:t>
                            </w:r>
                            <w:r>
                              <w:rPr>
                                <w:color w:val="231F20"/>
                                <w:spacing w:val="-10"/>
                                <w:sz w:val="14"/>
                              </w:rPr>
                              <w:t xml:space="preserve"> </w:t>
                            </w:r>
                            <w:r>
                              <w:rPr>
                                <w:color w:val="231F20"/>
                                <w:sz w:val="14"/>
                              </w:rPr>
                              <w:t>no</w:t>
                            </w:r>
                            <w:r>
                              <w:rPr>
                                <w:color w:val="231F20"/>
                                <w:spacing w:val="-10"/>
                                <w:sz w:val="14"/>
                              </w:rPr>
                              <w:t xml:space="preserve"> </w:t>
                            </w:r>
                            <w:r>
                              <w:rPr>
                                <w:color w:val="231F20"/>
                                <w:sz w:val="14"/>
                              </w:rPr>
                              <w:t>cotizantes</w:t>
                            </w:r>
                            <w:r>
                              <w:rPr>
                                <w:color w:val="231F20"/>
                                <w:spacing w:val="40"/>
                                <w:sz w:val="14"/>
                              </w:rPr>
                              <w:t xml:space="preserve"> </w:t>
                            </w:r>
                            <w:r>
                              <w:rPr>
                                <w:color w:val="231F20"/>
                                <w:sz w:val="14"/>
                              </w:rPr>
                              <w:t>Resolución</w:t>
                            </w:r>
                            <w:r>
                              <w:rPr>
                                <w:color w:val="231F20"/>
                                <w:spacing w:val="-4"/>
                                <w:sz w:val="14"/>
                              </w:rPr>
                              <w:t xml:space="preserve"> </w:t>
                            </w:r>
                            <w:r>
                              <w:rPr>
                                <w:color w:val="231F20"/>
                                <w:sz w:val="14"/>
                              </w:rPr>
                              <w:t>414</w:t>
                            </w:r>
                            <w:r>
                              <w:rPr>
                                <w:color w:val="231F20"/>
                                <w:spacing w:val="-4"/>
                                <w:sz w:val="14"/>
                              </w:rPr>
                              <w:t xml:space="preserve"> </w:t>
                            </w:r>
                            <w:r>
                              <w:rPr>
                                <w:color w:val="231F20"/>
                                <w:sz w:val="14"/>
                              </w:rPr>
                              <w:t>de</w:t>
                            </w:r>
                            <w:r>
                              <w:rPr>
                                <w:color w:val="231F20"/>
                                <w:spacing w:val="-4"/>
                                <w:sz w:val="14"/>
                              </w:rPr>
                              <w:t xml:space="preserve"> 2014</w:t>
                            </w:r>
                          </w:p>
                        </w:tc>
                        <w:tc>
                          <w:tcPr>
                            <w:tcW w:w="2003" w:type="dxa"/>
                            <w:tcBorders>
                              <w:top w:val="single" w:sz="2" w:space="0" w:color="25408F"/>
                              <w:bottom w:val="single" w:sz="2" w:space="0" w:color="25408F"/>
                            </w:tcBorders>
                          </w:tcPr>
                          <w:p w14:paraId="2D2C591C" w14:textId="77777777" w:rsidR="003B12B4" w:rsidRDefault="003B12B4">
                            <w:pPr>
                              <w:pStyle w:val="TableParagraph"/>
                              <w:ind w:right="351"/>
                              <w:rPr>
                                <w:sz w:val="14"/>
                              </w:rPr>
                            </w:pPr>
                            <w:r>
                              <w:rPr>
                                <w:color w:val="231F20"/>
                                <w:spacing w:val="-2"/>
                                <w:sz w:val="14"/>
                              </w:rPr>
                              <w:t>15.034.965,08</w:t>
                            </w:r>
                          </w:p>
                        </w:tc>
                        <w:tc>
                          <w:tcPr>
                            <w:tcW w:w="1612" w:type="dxa"/>
                            <w:tcBorders>
                              <w:top w:val="single" w:sz="2" w:space="0" w:color="25408F"/>
                              <w:bottom w:val="single" w:sz="2" w:space="0" w:color="25408F"/>
                            </w:tcBorders>
                          </w:tcPr>
                          <w:p w14:paraId="19634CC8" w14:textId="77777777" w:rsidR="003B12B4" w:rsidRDefault="003B12B4">
                            <w:pPr>
                              <w:pStyle w:val="TableParagraph"/>
                              <w:ind w:right="111"/>
                              <w:rPr>
                                <w:sz w:val="14"/>
                              </w:rPr>
                            </w:pPr>
                            <w:r>
                              <w:rPr>
                                <w:color w:val="231F20"/>
                                <w:spacing w:val="-2"/>
                                <w:sz w:val="14"/>
                              </w:rPr>
                              <w:t>20.745.434,38</w:t>
                            </w:r>
                          </w:p>
                        </w:tc>
                        <w:tc>
                          <w:tcPr>
                            <w:tcW w:w="809" w:type="dxa"/>
                            <w:tcBorders>
                              <w:top w:val="single" w:sz="2" w:space="0" w:color="25408F"/>
                              <w:bottom w:val="single" w:sz="2" w:space="0" w:color="25408F"/>
                            </w:tcBorders>
                          </w:tcPr>
                          <w:p w14:paraId="118564AF" w14:textId="77777777" w:rsidR="003B12B4" w:rsidRDefault="003B12B4">
                            <w:pPr>
                              <w:pStyle w:val="TableParagraph"/>
                              <w:ind w:left="113"/>
                              <w:jc w:val="left"/>
                              <w:rPr>
                                <w:sz w:val="14"/>
                              </w:rPr>
                            </w:pPr>
                            <w:r>
                              <w:rPr>
                                <w:color w:val="231F20"/>
                                <w:spacing w:val="-2"/>
                                <w:sz w:val="14"/>
                              </w:rPr>
                              <w:t>72,47</w:t>
                            </w:r>
                          </w:p>
                        </w:tc>
                        <w:tc>
                          <w:tcPr>
                            <w:tcW w:w="1773" w:type="dxa"/>
                            <w:tcBorders>
                              <w:top w:val="single" w:sz="2" w:space="0" w:color="25408F"/>
                              <w:bottom w:val="single" w:sz="2" w:space="0" w:color="25408F"/>
                            </w:tcBorders>
                          </w:tcPr>
                          <w:p w14:paraId="457440C0" w14:textId="77777777" w:rsidR="003B12B4" w:rsidRDefault="003B12B4">
                            <w:pPr>
                              <w:pStyle w:val="TableParagraph"/>
                              <w:ind w:right="335"/>
                              <w:rPr>
                                <w:sz w:val="14"/>
                              </w:rPr>
                            </w:pPr>
                            <w:r>
                              <w:rPr>
                                <w:color w:val="231F20"/>
                                <w:spacing w:val="-2"/>
                                <w:sz w:val="14"/>
                              </w:rPr>
                              <w:t>7.858.655,31</w:t>
                            </w:r>
                          </w:p>
                        </w:tc>
                        <w:tc>
                          <w:tcPr>
                            <w:tcW w:w="1583" w:type="dxa"/>
                            <w:tcBorders>
                              <w:top w:val="single" w:sz="2" w:space="0" w:color="25408F"/>
                              <w:bottom w:val="single" w:sz="2" w:space="0" w:color="25408F"/>
                            </w:tcBorders>
                          </w:tcPr>
                          <w:p w14:paraId="17E4E1EA" w14:textId="77777777" w:rsidR="003B12B4" w:rsidRDefault="003B12B4">
                            <w:pPr>
                              <w:pStyle w:val="TableParagraph"/>
                              <w:ind w:right="126"/>
                              <w:rPr>
                                <w:sz w:val="14"/>
                              </w:rPr>
                            </w:pPr>
                            <w:r>
                              <w:rPr>
                                <w:color w:val="231F20"/>
                                <w:spacing w:val="-2"/>
                                <w:sz w:val="14"/>
                              </w:rPr>
                              <w:t>10.562.544,89</w:t>
                            </w:r>
                          </w:p>
                        </w:tc>
                        <w:tc>
                          <w:tcPr>
                            <w:tcW w:w="618" w:type="dxa"/>
                            <w:tcBorders>
                              <w:top w:val="single" w:sz="2" w:space="0" w:color="25408F"/>
                              <w:bottom w:val="single" w:sz="2" w:space="0" w:color="25408F"/>
                            </w:tcBorders>
                          </w:tcPr>
                          <w:p w14:paraId="42BB9185" w14:textId="77777777" w:rsidR="003B12B4" w:rsidRDefault="003B12B4">
                            <w:pPr>
                              <w:pStyle w:val="TableParagraph"/>
                              <w:ind w:left="39" w:right="39"/>
                              <w:jc w:val="center"/>
                              <w:rPr>
                                <w:sz w:val="14"/>
                              </w:rPr>
                            </w:pPr>
                            <w:r>
                              <w:rPr>
                                <w:color w:val="231F20"/>
                                <w:spacing w:val="-2"/>
                                <w:sz w:val="14"/>
                              </w:rPr>
                              <w:t>74,40</w:t>
                            </w:r>
                          </w:p>
                        </w:tc>
                        <w:tc>
                          <w:tcPr>
                            <w:tcW w:w="784" w:type="dxa"/>
                            <w:tcBorders>
                              <w:top w:val="single" w:sz="2" w:space="0" w:color="25408F"/>
                              <w:bottom w:val="single" w:sz="2" w:space="0" w:color="25408F"/>
                            </w:tcBorders>
                          </w:tcPr>
                          <w:p w14:paraId="30CA680B" w14:textId="77777777" w:rsidR="003B12B4" w:rsidRDefault="003B12B4">
                            <w:pPr>
                              <w:pStyle w:val="TableParagraph"/>
                              <w:ind w:left="31"/>
                              <w:jc w:val="center"/>
                              <w:rPr>
                                <w:sz w:val="14"/>
                              </w:rPr>
                            </w:pPr>
                            <w:r>
                              <w:rPr>
                                <w:color w:val="231F20"/>
                                <w:spacing w:val="-5"/>
                                <w:sz w:val="14"/>
                              </w:rPr>
                              <w:t>17</w:t>
                            </w:r>
                          </w:p>
                        </w:tc>
                        <w:tc>
                          <w:tcPr>
                            <w:tcW w:w="835" w:type="dxa"/>
                            <w:tcBorders>
                              <w:top w:val="single" w:sz="2" w:space="0" w:color="25408F"/>
                              <w:bottom w:val="single" w:sz="2" w:space="0" w:color="25408F"/>
                            </w:tcBorders>
                          </w:tcPr>
                          <w:p w14:paraId="600647D5" w14:textId="77777777" w:rsidR="003B12B4" w:rsidRDefault="003B12B4">
                            <w:pPr>
                              <w:pStyle w:val="TableParagraph"/>
                              <w:ind w:left="36" w:right="11"/>
                              <w:jc w:val="center"/>
                              <w:rPr>
                                <w:sz w:val="14"/>
                              </w:rPr>
                            </w:pPr>
                            <w:r>
                              <w:rPr>
                                <w:color w:val="231F20"/>
                                <w:spacing w:val="-5"/>
                                <w:sz w:val="14"/>
                              </w:rPr>
                              <w:t>38</w:t>
                            </w:r>
                          </w:p>
                        </w:tc>
                      </w:tr>
                      <w:tr w:rsidR="003B12B4" w14:paraId="3BE6BABB" w14:textId="77777777" w:rsidTr="00015C24">
                        <w:trPr>
                          <w:trHeight w:val="424"/>
                          <w:jc w:val="center"/>
                        </w:trPr>
                        <w:tc>
                          <w:tcPr>
                            <w:tcW w:w="3259" w:type="dxa"/>
                            <w:tcBorders>
                              <w:top w:val="single" w:sz="2" w:space="0" w:color="25408F"/>
                              <w:bottom w:val="single" w:sz="2" w:space="0" w:color="25408F"/>
                            </w:tcBorders>
                          </w:tcPr>
                          <w:p w14:paraId="2475F1E6" w14:textId="77777777" w:rsidR="003B12B4" w:rsidRDefault="003B12B4">
                            <w:pPr>
                              <w:pStyle w:val="TableParagraph"/>
                              <w:spacing w:line="249" w:lineRule="auto"/>
                              <w:ind w:left="80" w:right="1208"/>
                              <w:jc w:val="left"/>
                              <w:rPr>
                                <w:sz w:val="14"/>
                              </w:rPr>
                            </w:pPr>
                            <w:r>
                              <w:rPr>
                                <w:color w:val="231F20"/>
                                <w:sz w:val="14"/>
                              </w:rPr>
                              <w:t>Entidades de gobierno</w:t>
                            </w:r>
                            <w:r>
                              <w:rPr>
                                <w:color w:val="231F20"/>
                                <w:spacing w:val="40"/>
                                <w:sz w:val="14"/>
                              </w:rPr>
                              <w:t xml:space="preserve"> </w:t>
                            </w:r>
                            <w:r>
                              <w:rPr>
                                <w:color w:val="231F20"/>
                                <w:sz w:val="14"/>
                              </w:rPr>
                              <w:t>Resolución</w:t>
                            </w:r>
                            <w:r>
                              <w:rPr>
                                <w:color w:val="231F20"/>
                                <w:spacing w:val="-10"/>
                                <w:sz w:val="14"/>
                              </w:rPr>
                              <w:t xml:space="preserve"> </w:t>
                            </w:r>
                            <w:r>
                              <w:rPr>
                                <w:color w:val="231F20"/>
                                <w:sz w:val="14"/>
                              </w:rPr>
                              <w:t>533</w:t>
                            </w:r>
                            <w:r>
                              <w:rPr>
                                <w:color w:val="231F20"/>
                                <w:spacing w:val="-10"/>
                                <w:sz w:val="14"/>
                              </w:rPr>
                              <w:t xml:space="preserve"> </w:t>
                            </w:r>
                            <w:r>
                              <w:rPr>
                                <w:color w:val="231F20"/>
                                <w:sz w:val="14"/>
                              </w:rPr>
                              <w:t>de</w:t>
                            </w:r>
                            <w:r>
                              <w:rPr>
                                <w:color w:val="231F20"/>
                                <w:spacing w:val="-10"/>
                                <w:sz w:val="14"/>
                              </w:rPr>
                              <w:t xml:space="preserve"> </w:t>
                            </w:r>
                            <w:r>
                              <w:rPr>
                                <w:color w:val="231F20"/>
                                <w:sz w:val="14"/>
                              </w:rPr>
                              <w:t>2015</w:t>
                            </w:r>
                          </w:p>
                        </w:tc>
                        <w:tc>
                          <w:tcPr>
                            <w:tcW w:w="2003" w:type="dxa"/>
                            <w:tcBorders>
                              <w:top w:val="single" w:sz="2" w:space="0" w:color="25408F"/>
                              <w:bottom w:val="single" w:sz="2" w:space="0" w:color="25408F"/>
                            </w:tcBorders>
                          </w:tcPr>
                          <w:p w14:paraId="5BCDD2DA" w14:textId="77777777" w:rsidR="003B12B4" w:rsidRDefault="003B12B4">
                            <w:pPr>
                              <w:pStyle w:val="TableParagraph"/>
                              <w:ind w:right="351"/>
                              <w:rPr>
                                <w:sz w:val="14"/>
                              </w:rPr>
                            </w:pPr>
                            <w:r>
                              <w:rPr>
                                <w:color w:val="231F20"/>
                                <w:spacing w:val="-2"/>
                                <w:sz w:val="14"/>
                              </w:rPr>
                              <w:t>681.453.449,78</w:t>
                            </w:r>
                          </w:p>
                        </w:tc>
                        <w:tc>
                          <w:tcPr>
                            <w:tcW w:w="1612" w:type="dxa"/>
                            <w:tcBorders>
                              <w:top w:val="single" w:sz="2" w:space="0" w:color="25408F"/>
                              <w:bottom w:val="single" w:sz="2" w:space="0" w:color="25408F"/>
                            </w:tcBorders>
                          </w:tcPr>
                          <w:p w14:paraId="021EEE49" w14:textId="77777777" w:rsidR="003B12B4" w:rsidRDefault="003B12B4">
                            <w:pPr>
                              <w:pStyle w:val="TableParagraph"/>
                              <w:ind w:right="111"/>
                              <w:rPr>
                                <w:sz w:val="14"/>
                              </w:rPr>
                            </w:pPr>
                            <w:r>
                              <w:rPr>
                                <w:color w:val="231F20"/>
                                <w:spacing w:val="-2"/>
                                <w:sz w:val="14"/>
                              </w:rPr>
                              <w:t>708.260.161,08</w:t>
                            </w:r>
                          </w:p>
                        </w:tc>
                        <w:tc>
                          <w:tcPr>
                            <w:tcW w:w="809" w:type="dxa"/>
                            <w:tcBorders>
                              <w:top w:val="single" w:sz="2" w:space="0" w:color="25408F"/>
                              <w:bottom w:val="single" w:sz="2" w:space="0" w:color="25408F"/>
                            </w:tcBorders>
                          </w:tcPr>
                          <w:p w14:paraId="77A80802" w14:textId="77777777" w:rsidR="003B12B4" w:rsidRDefault="003B12B4">
                            <w:pPr>
                              <w:pStyle w:val="TableParagraph"/>
                              <w:ind w:left="113"/>
                              <w:jc w:val="left"/>
                              <w:rPr>
                                <w:sz w:val="14"/>
                              </w:rPr>
                            </w:pPr>
                            <w:r>
                              <w:rPr>
                                <w:color w:val="231F20"/>
                                <w:spacing w:val="-2"/>
                                <w:sz w:val="14"/>
                              </w:rPr>
                              <w:t>96,22</w:t>
                            </w:r>
                          </w:p>
                        </w:tc>
                        <w:tc>
                          <w:tcPr>
                            <w:tcW w:w="1773" w:type="dxa"/>
                            <w:tcBorders>
                              <w:top w:val="single" w:sz="2" w:space="0" w:color="25408F"/>
                              <w:bottom w:val="single" w:sz="2" w:space="0" w:color="25408F"/>
                            </w:tcBorders>
                          </w:tcPr>
                          <w:p w14:paraId="04483C5A" w14:textId="77777777" w:rsidR="003B12B4" w:rsidRDefault="003B12B4">
                            <w:pPr>
                              <w:pStyle w:val="TableParagraph"/>
                              <w:ind w:left="346"/>
                              <w:jc w:val="left"/>
                              <w:rPr>
                                <w:sz w:val="14"/>
                              </w:rPr>
                            </w:pPr>
                            <w:r>
                              <w:rPr>
                                <w:color w:val="231F20"/>
                                <w:spacing w:val="-2"/>
                                <w:sz w:val="14"/>
                              </w:rPr>
                              <w:t>2.195.255.424,94</w:t>
                            </w:r>
                          </w:p>
                        </w:tc>
                        <w:tc>
                          <w:tcPr>
                            <w:tcW w:w="1583" w:type="dxa"/>
                            <w:tcBorders>
                              <w:top w:val="single" w:sz="2" w:space="0" w:color="25408F"/>
                              <w:bottom w:val="single" w:sz="2" w:space="0" w:color="25408F"/>
                            </w:tcBorders>
                          </w:tcPr>
                          <w:p w14:paraId="62400A68" w14:textId="77777777" w:rsidR="003B12B4" w:rsidRDefault="003B12B4">
                            <w:pPr>
                              <w:pStyle w:val="TableParagraph"/>
                              <w:ind w:right="126"/>
                              <w:rPr>
                                <w:sz w:val="14"/>
                              </w:rPr>
                            </w:pPr>
                            <w:r>
                              <w:rPr>
                                <w:color w:val="231F20"/>
                                <w:spacing w:val="-2"/>
                                <w:sz w:val="14"/>
                              </w:rPr>
                              <w:t>2.205.861.368,46</w:t>
                            </w:r>
                          </w:p>
                        </w:tc>
                        <w:tc>
                          <w:tcPr>
                            <w:tcW w:w="618" w:type="dxa"/>
                            <w:tcBorders>
                              <w:top w:val="single" w:sz="2" w:space="0" w:color="25408F"/>
                              <w:bottom w:val="single" w:sz="2" w:space="0" w:color="25408F"/>
                            </w:tcBorders>
                          </w:tcPr>
                          <w:p w14:paraId="4DDC1D15" w14:textId="77777777" w:rsidR="003B12B4" w:rsidRDefault="003B12B4">
                            <w:pPr>
                              <w:pStyle w:val="TableParagraph"/>
                              <w:ind w:left="39" w:right="39"/>
                              <w:jc w:val="center"/>
                              <w:rPr>
                                <w:sz w:val="14"/>
                              </w:rPr>
                            </w:pPr>
                            <w:r>
                              <w:rPr>
                                <w:color w:val="231F20"/>
                                <w:spacing w:val="-2"/>
                                <w:sz w:val="14"/>
                              </w:rPr>
                              <w:t>99,52</w:t>
                            </w:r>
                          </w:p>
                        </w:tc>
                        <w:tc>
                          <w:tcPr>
                            <w:tcW w:w="784" w:type="dxa"/>
                            <w:tcBorders>
                              <w:top w:val="single" w:sz="2" w:space="0" w:color="25408F"/>
                              <w:bottom w:val="single" w:sz="2" w:space="0" w:color="25408F"/>
                            </w:tcBorders>
                          </w:tcPr>
                          <w:p w14:paraId="10549EA6" w14:textId="77777777" w:rsidR="003B12B4" w:rsidRDefault="003B12B4">
                            <w:pPr>
                              <w:pStyle w:val="TableParagraph"/>
                              <w:ind w:left="31"/>
                              <w:jc w:val="center"/>
                              <w:rPr>
                                <w:sz w:val="14"/>
                              </w:rPr>
                            </w:pPr>
                            <w:r>
                              <w:rPr>
                                <w:color w:val="231F20"/>
                                <w:spacing w:val="-5"/>
                                <w:sz w:val="14"/>
                              </w:rPr>
                              <w:t>112</w:t>
                            </w:r>
                          </w:p>
                        </w:tc>
                        <w:tc>
                          <w:tcPr>
                            <w:tcW w:w="835" w:type="dxa"/>
                            <w:tcBorders>
                              <w:top w:val="single" w:sz="2" w:space="0" w:color="25408F"/>
                              <w:bottom w:val="single" w:sz="2" w:space="0" w:color="25408F"/>
                            </w:tcBorders>
                          </w:tcPr>
                          <w:p w14:paraId="19570EFD" w14:textId="77777777" w:rsidR="003B12B4" w:rsidRDefault="003B12B4">
                            <w:pPr>
                              <w:pStyle w:val="TableParagraph"/>
                              <w:ind w:left="36" w:right="11"/>
                              <w:jc w:val="center"/>
                              <w:rPr>
                                <w:sz w:val="14"/>
                              </w:rPr>
                            </w:pPr>
                            <w:r>
                              <w:rPr>
                                <w:color w:val="231F20"/>
                                <w:spacing w:val="-5"/>
                                <w:sz w:val="14"/>
                              </w:rPr>
                              <w:t>279</w:t>
                            </w:r>
                          </w:p>
                        </w:tc>
                      </w:tr>
                      <w:tr w:rsidR="003B12B4" w14:paraId="7C602D06" w14:textId="77777777" w:rsidTr="00015C24">
                        <w:trPr>
                          <w:trHeight w:val="424"/>
                          <w:jc w:val="center"/>
                        </w:trPr>
                        <w:tc>
                          <w:tcPr>
                            <w:tcW w:w="3259" w:type="dxa"/>
                            <w:tcBorders>
                              <w:top w:val="single" w:sz="2" w:space="0" w:color="25408F"/>
                              <w:bottom w:val="single" w:sz="2" w:space="0" w:color="25408F"/>
                            </w:tcBorders>
                          </w:tcPr>
                          <w:p w14:paraId="1D9661F7" w14:textId="77777777" w:rsidR="003B12B4" w:rsidRDefault="003B12B4">
                            <w:pPr>
                              <w:pStyle w:val="TableParagraph"/>
                              <w:spacing w:line="249" w:lineRule="auto"/>
                              <w:ind w:left="80" w:right="104"/>
                              <w:jc w:val="left"/>
                              <w:rPr>
                                <w:sz w:val="14"/>
                              </w:rPr>
                            </w:pPr>
                            <w:r>
                              <w:rPr>
                                <w:color w:val="231F20"/>
                                <w:sz w:val="14"/>
                              </w:rPr>
                              <w:t>Entidades</w:t>
                            </w:r>
                            <w:r>
                              <w:rPr>
                                <w:color w:val="231F20"/>
                                <w:spacing w:val="-7"/>
                                <w:sz w:val="14"/>
                              </w:rPr>
                              <w:t xml:space="preserve"> </w:t>
                            </w:r>
                            <w:r>
                              <w:rPr>
                                <w:color w:val="231F20"/>
                                <w:sz w:val="14"/>
                              </w:rPr>
                              <w:t>en</w:t>
                            </w:r>
                            <w:r>
                              <w:rPr>
                                <w:color w:val="231F20"/>
                                <w:spacing w:val="-7"/>
                                <w:sz w:val="14"/>
                              </w:rPr>
                              <w:t xml:space="preserve"> </w:t>
                            </w:r>
                            <w:r>
                              <w:rPr>
                                <w:color w:val="231F20"/>
                                <w:sz w:val="14"/>
                              </w:rPr>
                              <w:t>liquidación</w:t>
                            </w:r>
                            <w:r>
                              <w:rPr>
                                <w:color w:val="231F20"/>
                                <w:spacing w:val="-7"/>
                                <w:sz w:val="14"/>
                              </w:rPr>
                              <w:t xml:space="preserve"> </w:t>
                            </w:r>
                            <w:r>
                              <w:rPr>
                                <w:color w:val="231F20"/>
                                <w:sz w:val="14"/>
                              </w:rPr>
                              <w:t>Resolución</w:t>
                            </w:r>
                            <w:r>
                              <w:rPr>
                                <w:color w:val="231F20"/>
                                <w:spacing w:val="-7"/>
                                <w:sz w:val="14"/>
                              </w:rPr>
                              <w:t xml:space="preserve"> </w:t>
                            </w:r>
                            <w:r>
                              <w:rPr>
                                <w:color w:val="231F20"/>
                                <w:sz w:val="14"/>
                              </w:rPr>
                              <w:t>461</w:t>
                            </w:r>
                            <w:r>
                              <w:rPr>
                                <w:color w:val="231F20"/>
                                <w:spacing w:val="-7"/>
                                <w:sz w:val="14"/>
                              </w:rPr>
                              <w:t xml:space="preserve"> </w:t>
                            </w:r>
                            <w:r>
                              <w:rPr>
                                <w:color w:val="231F20"/>
                                <w:sz w:val="14"/>
                              </w:rPr>
                              <w:t>de</w:t>
                            </w:r>
                            <w:r>
                              <w:rPr>
                                <w:color w:val="231F20"/>
                                <w:spacing w:val="-7"/>
                                <w:sz w:val="14"/>
                              </w:rPr>
                              <w:t xml:space="preserve"> </w:t>
                            </w:r>
                            <w:r>
                              <w:rPr>
                                <w:color w:val="231F20"/>
                                <w:sz w:val="14"/>
                              </w:rPr>
                              <w:t>2017</w:t>
                            </w:r>
                            <w:r>
                              <w:rPr>
                                <w:color w:val="231F20"/>
                                <w:spacing w:val="40"/>
                                <w:sz w:val="14"/>
                              </w:rPr>
                              <w:t xml:space="preserve"> </w:t>
                            </w:r>
                            <w:r>
                              <w:rPr>
                                <w:color w:val="231F20"/>
                                <w:sz w:val="14"/>
                              </w:rPr>
                              <w:t>y Patrimonios Autónomos</w:t>
                            </w:r>
                          </w:p>
                        </w:tc>
                        <w:tc>
                          <w:tcPr>
                            <w:tcW w:w="2003" w:type="dxa"/>
                            <w:tcBorders>
                              <w:top w:val="single" w:sz="2" w:space="0" w:color="25408F"/>
                              <w:bottom w:val="single" w:sz="2" w:space="0" w:color="25408F"/>
                            </w:tcBorders>
                          </w:tcPr>
                          <w:p w14:paraId="2D3905E4" w14:textId="77777777" w:rsidR="003B12B4" w:rsidRDefault="003B12B4">
                            <w:pPr>
                              <w:pStyle w:val="TableParagraph"/>
                              <w:spacing w:before="132"/>
                              <w:ind w:right="352"/>
                              <w:rPr>
                                <w:sz w:val="14"/>
                              </w:rPr>
                            </w:pPr>
                            <w:r>
                              <w:rPr>
                                <w:color w:val="231F20"/>
                                <w:spacing w:val="-10"/>
                                <w:sz w:val="14"/>
                              </w:rPr>
                              <w:t>-</w:t>
                            </w:r>
                          </w:p>
                        </w:tc>
                        <w:tc>
                          <w:tcPr>
                            <w:tcW w:w="1612" w:type="dxa"/>
                            <w:tcBorders>
                              <w:top w:val="single" w:sz="2" w:space="0" w:color="25408F"/>
                              <w:bottom w:val="single" w:sz="2" w:space="0" w:color="25408F"/>
                            </w:tcBorders>
                          </w:tcPr>
                          <w:p w14:paraId="7FA3C867" w14:textId="77777777" w:rsidR="003B12B4" w:rsidRDefault="003B12B4">
                            <w:pPr>
                              <w:pStyle w:val="TableParagraph"/>
                              <w:spacing w:before="132"/>
                              <w:ind w:right="111"/>
                              <w:rPr>
                                <w:sz w:val="14"/>
                              </w:rPr>
                            </w:pPr>
                            <w:r>
                              <w:rPr>
                                <w:color w:val="231F20"/>
                                <w:spacing w:val="-2"/>
                                <w:sz w:val="14"/>
                              </w:rPr>
                              <w:t>8.907,72</w:t>
                            </w:r>
                          </w:p>
                        </w:tc>
                        <w:tc>
                          <w:tcPr>
                            <w:tcW w:w="809" w:type="dxa"/>
                            <w:tcBorders>
                              <w:top w:val="single" w:sz="2" w:space="0" w:color="25408F"/>
                              <w:bottom w:val="single" w:sz="2" w:space="0" w:color="25408F"/>
                            </w:tcBorders>
                          </w:tcPr>
                          <w:p w14:paraId="494C09AF" w14:textId="77777777" w:rsidR="003B12B4" w:rsidRDefault="003B12B4">
                            <w:pPr>
                              <w:pStyle w:val="TableParagraph"/>
                              <w:spacing w:before="132"/>
                              <w:ind w:left="265"/>
                              <w:jc w:val="left"/>
                              <w:rPr>
                                <w:sz w:val="14"/>
                              </w:rPr>
                            </w:pPr>
                            <w:r>
                              <w:rPr>
                                <w:color w:val="231F20"/>
                                <w:spacing w:val="-10"/>
                                <w:sz w:val="14"/>
                              </w:rPr>
                              <w:t>-</w:t>
                            </w:r>
                          </w:p>
                        </w:tc>
                        <w:tc>
                          <w:tcPr>
                            <w:tcW w:w="1773" w:type="dxa"/>
                            <w:tcBorders>
                              <w:top w:val="single" w:sz="2" w:space="0" w:color="25408F"/>
                              <w:bottom w:val="single" w:sz="2" w:space="0" w:color="25408F"/>
                            </w:tcBorders>
                          </w:tcPr>
                          <w:p w14:paraId="051C5891" w14:textId="77777777" w:rsidR="003B12B4" w:rsidRDefault="003B12B4">
                            <w:pPr>
                              <w:pStyle w:val="TableParagraph"/>
                              <w:spacing w:before="132"/>
                              <w:ind w:right="334"/>
                              <w:rPr>
                                <w:sz w:val="14"/>
                              </w:rPr>
                            </w:pPr>
                            <w:r>
                              <w:rPr>
                                <w:color w:val="231F20"/>
                                <w:spacing w:val="-10"/>
                                <w:sz w:val="14"/>
                              </w:rPr>
                              <w:t>-</w:t>
                            </w:r>
                          </w:p>
                        </w:tc>
                        <w:tc>
                          <w:tcPr>
                            <w:tcW w:w="1583" w:type="dxa"/>
                            <w:tcBorders>
                              <w:top w:val="single" w:sz="2" w:space="0" w:color="25408F"/>
                              <w:bottom w:val="single" w:sz="2" w:space="0" w:color="25408F"/>
                            </w:tcBorders>
                          </w:tcPr>
                          <w:p w14:paraId="2B7E6BEC" w14:textId="77777777" w:rsidR="003B12B4" w:rsidRDefault="003B12B4">
                            <w:pPr>
                              <w:pStyle w:val="TableParagraph"/>
                              <w:spacing w:before="132"/>
                              <w:ind w:right="126"/>
                              <w:rPr>
                                <w:sz w:val="14"/>
                              </w:rPr>
                            </w:pPr>
                            <w:r>
                              <w:rPr>
                                <w:color w:val="231F20"/>
                                <w:spacing w:val="-2"/>
                                <w:sz w:val="14"/>
                              </w:rPr>
                              <w:t>202.067,59</w:t>
                            </w:r>
                          </w:p>
                        </w:tc>
                        <w:tc>
                          <w:tcPr>
                            <w:tcW w:w="618" w:type="dxa"/>
                            <w:tcBorders>
                              <w:top w:val="single" w:sz="2" w:space="0" w:color="25408F"/>
                              <w:bottom w:val="single" w:sz="2" w:space="0" w:color="25408F"/>
                            </w:tcBorders>
                          </w:tcPr>
                          <w:p w14:paraId="2BFF0DE2" w14:textId="77777777" w:rsidR="003B12B4" w:rsidRDefault="003B12B4">
                            <w:pPr>
                              <w:pStyle w:val="TableParagraph"/>
                              <w:spacing w:before="132"/>
                              <w:ind w:left="39" w:right="39"/>
                              <w:jc w:val="center"/>
                              <w:rPr>
                                <w:sz w:val="14"/>
                              </w:rPr>
                            </w:pPr>
                            <w:r>
                              <w:rPr>
                                <w:color w:val="231F20"/>
                                <w:spacing w:val="-10"/>
                                <w:sz w:val="14"/>
                              </w:rPr>
                              <w:t>-</w:t>
                            </w:r>
                          </w:p>
                        </w:tc>
                        <w:tc>
                          <w:tcPr>
                            <w:tcW w:w="784" w:type="dxa"/>
                            <w:tcBorders>
                              <w:top w:val="single" w:sz="2" w:space="0" w:color="25408F"/>
                              <w:bottom w:val="single" w:sz="2" w:space="0" w:color="25408F"/>
                            </w:tcBorders>
                          </w:tcPr>
                          <w:p w14:paraId="72C46613" w14:textId="77777777" w:rsidR="003B12B4" w:rsidRDefault="003B12B4">
                            <w:pPr>
                              <w:pStyle w:val="TableParagraph"/>
                              <w:spacing w:before="132"/>
                              <w:ind w:left="31"/>
                              <w:jc w:val="center"/>
                              <w:rPr>
                                <w:sz w:val="14"/>
                              </w:rPr>
                            </w:pPr>
                            <w:r>
                              <w:rPr>
                                <w:color w:val="231F20"/>
                                <w:spacing w:val="-10"/>
                                <w:sz w:val="14"/>
                              </w:rPr>
                              <w:t>-</w:t>
                            </w:r>
                          </w:p>
                        </w:tc>
                        <w:tc>
                          <w:tcPr>
                            <w:tcW w:w="835" w:type="dxa"/>
                            <w:tcBorders>
                              <w:top w:val="single" w:sz="2" w:space="0" w:color="25408F"/>
                              <w:bottom w:val="single" w:sz="2" w:space="0" w:color="25408F"/>
                            </w:tcBorders>
                          </w:tcPr>
                          <w:p w14:paraId="738CD1F9" w14:textId="77777777" w:rsidR="003B12B4" w:rsidRDefault="003B12B4">
                            <w:pPr>
                              <w:pStyle w:val="TableParagraph"/>
                              <w:spacing w:before="132"/>
                              <w:ind w:left="36" w:right="11"/>
                              <w:jc w:val="center"/>
                              <w:rPr>
                                <w:sz w:val="14"/>
                              </w:rPr>
                            </w:pPr>
                            <w:r>
                              <w:rPr>
                                <w:color w:val="231F20"/>
                                <w:spacing w:val="-10"/>
                                <w:sz w:val="14"/>
                              </w:rPr>
                              <w:t>2</w:t>
                            </w:r>
                          </w:p>
                        </w:tc>
                      </w:tr>
                      <w:tr w:rsidR="003B12B4" w14:paraId="70EF31CC" w14:textId="77777777" w:rsidTr="00015C24">
                        <w:trPr>
                          <w:trHeight w:val="254"/>
                          <w:jc w:val="center"/>
                        </w:trPr>
                        <w:tc>
                          <w:tcPr>
                            <w:tcW w:w="3259" w:type="dxa"/>
                            <w:tcBorders>
                              <w:top w:val="single" w:sz="2" w:space="0" w:color="25408F"/>
                              <w:bottom w:val="single" w:sz="4" w:space="0" w:color="25408F"/>
                            </w:tcBorders>
                          </w:tcPr>
                          <w:p w14:paraId="10AC2ADB" w14:textId="77777777" w:rsidR="003B12B4" w:rsidRDefault="003B12B4">
                            <w:pPr>
                              <w:pStyle w:val="TableParagraph"/>
                              <w:ind w:left="80"/>
                              <w:jc w:val="left"/>
                              <w:rPr>
                                <w:b/>
                                <w:sz w:val="14"/>
                              </w:rPr>
                            </w:pPr>
                            <w:r>
                              <w:rPr>
                                <w:b/>
                                <w:color w:val="231F20"/>
                                <w:spacing w:val="-2"/>
                                <w:sz w:val="14"/>
                              </w:rPr>
                              <w:t>Total</w:t>
                            </w:r>
                            <w:r>
                              <w:rPr>
                                <w:b/>
                                <w:color w:val="231F20"/>
                                <w:spacing w:val="-1"/>
                                <w:sz w:val="14"/>
                              </w:rPr>
                              <w:t xml:space="preserve"> </w:t>
                            </w:r>
                            <w:r>
                              <w:rPr>
                                <w:b/>
                                <w:color w:val="231F20"/>
                                <w:spacing w:val="-2"/>
                                <w:sz w:val="14"/>
                              </w:rPr>
                              <w:t>general</w:t>
                            </w:r>
                          </w:p>
                        </w:tc>
                        <w:tc>
                          <w:tcPr>
                            <w:tcW w:w="2003" w:type="dxa"/>
                            <w:tcBorders>
                              <w:top w:val="single" w:sz="2" w:space="0" w:color="25408F"/>
                              <w:bottom w:val="single" w:sz="4" w:space="0" w:color="25408F"/>
                            </w:tcBorders>
                          </w:tcPr>
                          <w:p w14:paraId="37F4C7C9" w14:textId="77777777" w:rsidR="003B12B4" w:rsidRDefault="003B12B4">
                            <w:pPr>
                              <w:pStyle w:val="TableParagraph"/>
                              <w:ind w:right="351"/>
                              <w:rPr>
                                <w:b/>
                                <w:sz w:val="14"/>
                              </w:rPr>
                            </w:pPr>
                            <w:r>
                              <w:rPr>
                                <w:b/>
                                <w:color w:val="231F20"/>
                                <w:spacing w:val="-2"/>
                                <w:sz w:val="14"/>
                              </w:rPr>
                              <w:t>1.227.684.956,34</w:t>
                            </w:r>
                          </w:p>
                        </w:tc>
                        <w:tc>
                          <w:tcPr>
                            <w:tcW w:w="1612" w:type="dxa"/>
                            <w:tcBorders>
                              <w:top w:val="single" w:sz="2" w:space="0" w:color="25408F"/>
                              <w:bottom w:val="single" w:sz="4" w:space="0" w:color="25408F"/>
                            </w:tcBorders>
                          </w:tcPr>
                          <w:p w14:paraId="44A134A6" w14:textId="77777777" w:rsidR="003B12B4" w:rsidRDefault="003B12B4">
                            <w:pPr>
                              <w:pStyle w:val="TableParagraph"/>
                              <w:ind w:right="111"/>
                              <w:rPr>
                                <w:b/>
                                <w:sz w:val="14"/>
                              </w:rPr>
                            </w:pPr>
                            <w:r>
                              <w:rPr>
                                <w:b/>
                                <w:color w:val="231F20"/>
                                <w:spacing w:val="-2"/>
                                <w:sz w:val="14"/>
                              </w:rPr>
                              <w:t>1.263.275.441,00</w:t>
                            </w:r>
                          </w:p>
                        </w:tc>
                        <w:tc>
                          <w:tcPr>
                            <w:tcW w:w="809" w:type="dxa"/>
                            <w:tcBorders>
                              <w:top w:val="single" w:sz="2" w:space="0" w:color="25408F"/>
                              <w:bottom w:val="single" w:sz="4" w:space="0" w:color="25408F"/>
                            </w:tcBorders>
                          </w:tcPr>
                          <w:p w14:paraId="776D9AD8" w14:textId="77777777" w:rsidR="003B12B4" w:rsidRDefault="003B12B4">
                            <w:pPr>
                              <w:pStyle w:val="TableParagraph"/>
                              <w:ind w:left="113"/>
                              <w:jc w:val="left"/>
                              <w:rPr>
                                <w:b/>
                                <w:sz w:val="14"/>
                              </w:rPr>
                            </w:pPr>
                            <w:r>
                              <w:rPr>
                                <w:b/>
                                <w:color w:val="231F20"/>
                                <w:spacing w:val="-2"/>
                                <w:sz w:val="14"/>
                              </w:rPr>
                              <w:t>97,18</w:t>
                            </w:r>
                          </w:p>
                        </w:tc>
                        <w:tc>
                          <w:tcPr>
                            <w:tcW w:w="1773" w:type="dxa"/>
                            <w:tcBorders>
                              <w:top w:val="single" w:sz="2" w:space="0" w:color="25408F"/>
                              <w:bottom w:val="single" w:sz="4" w:space="0" w:color="25408F"/>
                            </w:tcBorders>
                          </w:tcPr>
                          <w:p w14:paraId="42DA48CE" w14:textId="77777777" w:rsidR="003B12B4" w:rsidRDefault="003B12B4">
                            <w:pPr>
                              <w:pStyle w:val="TableParagraph"/>
                              <w:ind w:left="346"/>
                              <w:jc w:val="left"/>
                              <w:rPr>
                                <w:b/>
                                <w:sz w:val="14"/>
                              </w:rPr>
                            </w:pPr>
                            <w:r>
                              <w:rPr>
                                <w:b/>
                                <w:color w:val="231F20"/>
                                <w:spacing w:val="-2"/>
                                <w:sz w:val="14"/>
                              </w:rPr>
                              <w:t>2.498.671.766,90</w:t>
                            </w:r>
                          </w:p>
                        </w:tc>
                        <w:tc>
                          <w:tcPr>
                            <w:tcW w:w="1583" w:type="dxa"/>
                            <w:tcBorders>
                              <w:top w:val="single" w:sz="2" w:space="0" w:color="25408F"/>
                              <w:bottom w:val="single" w:sz="4" w:space="0" w:color="25408F"/>
                            </w:tcBorders>
                          </w:tcPr>
                          <w:p w14:paraId="4B27D5E3" w14:textId="77777777" w:rsidR="003B12B4" w:rsidRDefault="003B12B4">
                            <w:pPr>
                              <w:pStyle w:val="TableParagraph"/>
                              <w:ind w:right="126"/>
                              <w:rPr>
                                <w:b/>
                                <w:sz w:val="14"/>
                              </w:rPr>
                            </w:pPr>
                            <w:r>
                              <w:rPr>
                                <w:b/>
                                <w:color w:val="231F20"/>
                                <w:spacing w:val="-2"/>
                                <w:sz w:val="14"/>
                              </w:rPr>
                              <w:t>2.513.055.427,08</w:t>
                            </w:r>
                          </w:p>
                        </w:tc>
                        <w:tc>
                          <w:tcPr>
                            <w:tcW w:w="618" w:type="dxa"/>
                            <w:tcBorders>
                              <w:top w:val="single" w:sz="2" w:space="0" w:color="25408F"/>
                              <w:bottom w:val="single" w:sz="4" w:space="0" w:color="25408F"/>
                            </w:tcBorders>
                          </w:tcPr>
                          <w:p w14:paraId="52453124" w14:textId="77777777" w:rsidR="003B12B4" w:rsidRDefault="003B12B4">
                            <w:pPr>
                              <w:pStyle w:val="TableParagraph"/>
                              <w:ind w:left="39" w:right="39"/>
                              <w:jc w:val="center"/>
                              <w:rPr>
                                <w:b/>
                                <w:sz w:val="14"/>
                              </w:rPr>
                            </w:pPr>
                            <w:r>
                              <w:rPr>
                                <w:b/>
                                <w:color w:val="231F20"/>
                                <w:spacing w:val="-2"/>
                                <w:sz w:val="14"/>
                              </w:rPr>
                              <w:t>99,43</w:t>
                            </w:r>
                          </w:p>
                        </w:tc>
                        <w:tc>
                          <w:tcPr>
                            <w:tcW w:w="784" w:type="dxa"/>
                            <w:tcBorders>
                              <w:top w:val="single" w:sz="2" w:space="0" w:color="25408F"/>
                              <w:bottom w:val="single" w:sz="4" w:space="0" w:color="25408F"/>
                            </w:tcBorders>
                          </w:tcPr>
                          <w:p w14:paraId="437B1D73" w14:textId="77777777" w:rsidR="003B12B4" w:rsidRDefault="003B12B4">
                            <w:pPr>
                              <w:pStyle w:val="TableParagraph"/>
                              <w:ind w:left="31"/>
                              <w:jc w:val="center"/>
                              <w:rPr>
                                <w:b/>
                                <w:sz w:val="14"/>
                              </w:rPr>
                            </w:pPr>
                            <w:r>
                              <w:rPr>
                                <w:b/>
                                <w:color w:val="231F20"/>
                                <w:spacing w:val="-5"/>
                                <w:sz w:val="14"/>
                              </w:rPr>
                              <w:t>154</w:t>
                            </w:r>
                          </w:p>
                        </w:tc>
                        <w:tc>
                          <w:tcPr>
                            <w:tcW w:w="835" w:type="dxa"/>
                            <w:tcBorders>
                              <w:top w:val="single" w:sz="2" w:space="0" w:color="25408F"/>
                              <w:bottom w:val="single" w:sz="4" w:space="0" w:color="25408F"/>
                            </w:tcBorders>
                          </w:tcPr>
                          <w:p w14:paraId="6525A9C7" w14:textId="77777777" w:rsidR="003B12B4" w:rsidRDefault="003B12B4">
                            <w:pPr>
                              <w:pStyle w:val="TableParagraph"/>
                              <w:ind w:left="36" w:right="11"/>
                              <w:jc w:val="center"/>
                              <w:rPr>
                                <w:b/>
                                <w:sz w:val="14"/>
                              </w:rPr>
                            </w:pPr>
                            <w:r>
                              <w:rPr>
                                <w:b/>
                                <w:color w:val="231F20"/>
                                <w:spacing w:val="-5"/>
                                <w:sz w:val="14"/>
                              </w:rPr>
                              <w:t>353</w:t>
                            </w:r>
                          </w:p>
                        </w:tc>
                      </w:tr>
                    </w:tbl>
                    <w:p w14:paraId="23565EA4" w14:textId="77777777" w:rsidR="003B12B4" w:rsidRDefault="003B12B4">
                      <w:pPr>
                        <w:pStyle w:val="Textoindependiente"/>
                        <w:ind w:left="0"/>
                        <w:jc w:val="left"/>
                      </w:pPr>
                    </w:p>
                  </w:txbxContent>
                </v:textbox>
                <w10:wrap anchorx="page"/>
              </v:shape>
            </w:pict>
          </mc:Fallback>
        </mc:AlternateContent>
      </w:r>
      <w:r w:rsidRPr="00906633">
        <w:rPr>
          <w:rFonts w:ascii="Arial"/>
          <w:b/>
          <w:sz w:val="14"/>
        </w:rPr>
        <w:t xml:space="preserve">Marco </w:t>
      </w:r>
      <w:r w:rsidRPr="00906633">
        <w:rPr>
          <w:rFonts w:ascii="Arial"/>
          <w:b/>
          <w:spacing w:val="-2"/>
          <w:sz w:val="14"/>
        </w:rPr>
        <w:t>Normativo</w:t>
      </w:r>
    </w:p>
    <w:p w14:paraId="12B248CB" w14:textId="77777777" w:rsidR="001D2CE7" w:rsidRPr="00906633" w:rsidRDefault="00137D9D" w:rsidP="00015C24">
      <w:pPr>
        <w:tabs>
          <w:tab w:val="left" w:pos="5307"/>
          <w:tab w:val="left" w:pos="8355"/>
        </w:tabs>
        <w:spacing w:before="18"/>
        <w:rPr>
          <w:rFonts w:ascii="Arial"/>
          <w:b/>
          <w:sz w:val="14"/>
        </w:rPr>
      </w:pPr>
      <w:r w:rsidRPr="00906633">
        <w:br w:type="column"/>
      </w:r>
      <w:r w:rsidR="00015C24" w:rsidRPr="00906633">
        <w:t xml:space="preserve">             </w:t>
      </w:r>
      <w:r w:rsidRPr="00906633">
        <w:rPr>
          <w:rFonts w:ascii="Arial"/>
          <w:b/>
          <w:sz w:val="14"/>
        </w:rPr>
        <w:t>Activos</w:t>
      </w:r>
      <w:r w:rsidRPr="00906633">
        <w:rPr>
          <w:rFonts w:ascii="Arial"/>
          <w:b/>
          <w:spacing w:val="-6"/>
          <w:sz w:val="14"/>
        </w:rPr>
        <w:t xml:space="preserve"> </w:t>
      </w:r>
      <w:r w:rsidRPr="00906633">
        <w:rPr>
          <w:rFonts w:ascii="Arial"/>
          <w:b/>
          <w:spacing w:val="-2"/>
          <w:sz w:val="14"/>
        </w:rPr>
        <w:t>agregados</w:t>
      </w:r>
      <w:r w:rsidRPr="00906633">
        <w:rPr>
          <w:rFonts w:ascii="Arial"/>
          <w:b/>
          <w:sz w:val="14"/>
        </w:rPr>
        <w:tab/>
        <w:t>Pasivos</w:t>
      </w:r>
      <w:r w:rsidRPr="00906633">
        <w:rPr>
          <w:rFonts w:ascii="Arial"/>
          <w:b/>
          <w:spacing w:val="-8"/>
          <w:sz w:val="14"/>
        </w:rPr>
        <w:t xml:space="preserve"> </w:t>
      </w:r>
      <w:r w:rsidRPr="00906633">
        <w:rPr>
          <w:rFonts w:ascii="Arial"/>
          <w:b/>
          <w:spacing w:val="-2"/>
          <w:sz w:val="14"/>
        </w:rPr>
        <w:t>agregados</w:t>
      </w:r>
      <w:r w:rsidRPr="00906633">
        <w:rPr>
          <w:rFonts w:ascii="Arial"/>
          <w:b/>
          <w:sz w:val="14"/>
        </w:rPr>
        <w:tab/>
        <w:t>#</w:t>
      </w:r>
      <w:r w:rsidRPr="00906633">
        <w:rPr>
          <w:rFonts w:ascii="Arial"/>
          <w:b/>
          <w:spacing w:val="-3"/>
          <w:sz w:val="14"/>
        </w:rPr>
        <w:t xml:space="preserve"> </w:t>
      </w:r>
      <w:r w:rsidRPr="00906633">
        <w:rPr>
          <w:rFonts w:ascii="Arial"/>
          <w:b/>
          <w:sz w:val="14"/>
        </w:rPr>
        <w:t xml:space="preserve">de </w:t>
      </w:r>
      <w:r w:rsidRPr="00906633">
        <w:rPr>
          <w:rFonts w:ascii="Arial"/>
          <w:b/>
          <w:spacing w:val="-2"/>
          <w:sz w:val="14"/>
        </w:rPr>
        <w:t>entidades</w:t>
      </w:r>
    </w:p>
    <w:p w14:paraId="5C9F4798" w14:textId="77777777" w:rsidR="001D2CE7" w:rsidRPr="00906633" w:rsidRDefault="001D2CE7">
      <w:pPr>
        <w:rPr>
          <w:rFonts w:ascii="Arial"/>
          <w:b/>
          <w:sz w:val="14"/>
        </w:rPr>
        <w:sectPr w:rsidR="001D2CE7" w:rsidRPr="00906633" w:rsidSect="004B19E2">
          <w:headerReference w:type="default" r:id="rId39"/>
          <w:footerReference w:type="default" r:id="rId40"/>
          <w:type w:val="nextColumn"/>
          <w:pgSz w:w="15840" w:h="12240" w:orient="landscape"/>
          <w:pgMar w:top="1134" w:right="1134" w:bottom="1134" w:left="1134" w:header="0" w:footer="0" w:gutter="0"/>
          <w:paperSrc w:first="261" w:other="261"/>
          <w:cols w:num="2" w:space="720" w:equalWidth="0">
            <w:col w:w="2605" w:space="1386"/>
            <w:col w:w="9581"/>
          </w:cols>
        </w:sectPr>
      </w:pPr>
    </w:p>
    <w:p w14:paraId="658A86BB" w14:textId="77777777" w:rsidR="001D2CE7" w:rsidRPr="00906633" w:rsidRDefault="00137D9D" w:rsidP="00015C24">
      <w:pPr>
        <w:pStyle w:val="Textoindependiente"/>
        <w:ind w:left="142"/>
        <w:jc w:val="left"/>
        <w:rPr>
          <w:rFonts w:ascii="Arial" w:hAnsi="Arial" w:cs="Arial"/>
          <w:b/>
          <w:sz w:val="28"/>
          <w:szCs w:val="28"/>
        </w:rPr>
      </w:pPr>
      <w:r w:rsidRPr="00906633">
        <w:rPr>
          <w:rFonts w:ascii="Arial" w:hAnsi="Arial" w:cs="Arial"/>
          <w:b/>
          <w:noProof/>
          <w:sz w:val="28"/>
          <w:szCs w:val="28"/>
          <w:lang w:val="es-CO" w:eastAsia="es-CO"/>
        </w:rPr>
        <w:lastRenderedPageBreak/>
        <mc:AlternateContent>
          <mc:Choice Requires="wps">
            <w:drawing>
              <wp:anchor distT="0" distB="0" distL="0" distR="0" simplePos="0" relativeHeight="15744000" behindDoc="0" locked="0" layoutInCell="1" allowOverlap="1" wp14:anchorId="5F8C697D" wp14:editId="28B7CA10">
                <wp:simplePos x="0" y="0"/>
                <wp:positionH relativeFrom="page">
                  <wp:posOffset>724099</wp:posOffset>
                </wp:positionH>
                <wp:positionV relativeFrom="page">
                  <wp:posOffset>6856683</wp:posOffset>
                </wp:positionV>
                <wp:extent cx="177800" cy="1803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0340"/>
                        </a:xfrm>
                        <a:prstGeom prst="rect">
                          <a:avLst/>
                        </a:prstGeom>
                      </wps:spPr>
                      <wps:txbx>
                        <w:txbxContent>
                          <w:p w14:paraId="253F796A" w14:textId="77777777" w:rsidR="003B12B4" w:rsidRDefault="003B12B4">
                            <w:pPr>
                              <w:spacing w:line="264" w:lineRule="exact"/>
                              <w:ind w:left="20"/>
                              <w:rPr>
                                <w:rFonts w:ascii="Calibri"/>
                                <w:b/>
                                <w:sz w:val="24"/>
                              </w:rPr>
                            </w:pPr>
                            <w:r>
                              <w:rPr>
                                <w:rFonts w:ascii="Calibri"/>
                                <w:b/>
                                <w:color w:val="F3F4F4"/>
                                <w:spacing w:val="-5"/>
                                <w:sz w:val="24"/>
                              </w:rPr>
                              <w:t>71</w:t>
                            </w:r>
                          </w:p>
                        </w:txbxContent>
                      </wps:txbx>
                      <wps:bodyPr vert="vert" wrap="square" lIns="0" tIns="0" rIns="0" bIns="0" rtlCol="0">
                        <a:noAutofit/>
                      </wps:bodyPr>
                    </wps:wsp>
                  </a:graphicData>
                </a:graphic>
              </wp:anchor>
            </w:drawing>
          </mc:Choice>
          <mc:Fallback>
            <w:pict>
              <v:shape w14:anchorId="5F8C697D" id="Textbox 183" o:spid="_x0000_s1101" type="#_x0000_t202" style="position:absolute;left:0;text-align:left;margin-left:57pt;margin-top:539.9pt;width:14pt;height:14.2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" filled="f" stroked="f">
                <v:textbox style="layout-flow:vertical" inset="0,0,0,0">
                  <w:txbxContent>
                    <w:p w14:paraId="253F796A" w14:textId="77777777" w:rsidR="003B12B4" w:rsidRDefault="003B12B4">
                      <w:pPr>
                        <w:spacing w:line="264" w:lineRule="exact"/>
                        <w:ind w:left="20"/>
                        <w:rPr>
                          <w:rFonts w:ascii="Calibri"/>
                          <w:b/>
                          <w:sz w:val="24"/>
                        </w:rPr>
                      </w:pPr>
                      <w:r>
                        <w:rPr>
                          <w:rFonts w:ascii="Calibri"/>
                          <w:b/>
                          <w:color w:val="F3F4F4"/>
                          <w:spacing w:val="-5"/>
                          <w:sz w:val="24"/>
                        </w:rPr>
                        <w:t>71</w:t>
                      </w:r>
                    </w:p>
                  </w:txbxContent>
                </v:textbox>
                <w10:wrap anchorx="page" anchory="page"/>
              </v:shape>
            </w:pict>
          </mc:Fallback>
        </mc:AlternateContent>
      </w:r>
      <w:r w:rsidR="00D31797" w:rsidRPr="00906633">
        <w:rPr>
          <w:rFonts w:ascii="Arial" w:hAnsi="Arial" w:cs="Arial"/>
          <w:b/>
          <w:sz w:val="28"/>
          <w:szCs w:val="28"/>
        </w:rPr>
        <w:t>Anexo II</w:t>
      </w:r>
    </w:p>
    <w:p w14:paraId="0E5F9F16" w14:textId="77777777" w:rsidR="00D31797" w:rsidRPr="00906633" w:rsidRDefault="00D31797">
      <w:pPr>
        <w:pStyle w:val="Textoindependiente"/>
        <w:jc w:val="left"/>
        <w:rPr>
          <w:rFonts w:ascii="Arial" w:hAnsi="Arial" w:cs="Arial"/>
          <w:b/>
          <w:sz w:val="28"/>
          <w:szCs w:val="28"/>
        </w:rPr>
      </w:pPr>
    </w:p>
    <w:p w14:paraId="0566B8BB" w14:textId="77777777" w:rsidR="00D31797" w:rsidRPr="00906633" w:rsidRDefault="00D31797" w:rsidP="00015C24">
      <w:pPr>
        <w:pStyle w:val="Textoindependiente"/>
        <w:ind w:left="142"/>
        <w:jc w:val="left"/>
        <w:rPr>
          <w:rFonts w:ascii="Arial" w:hAnsi="Arial" w:cs="Arial"/>
          <w:b/>
          <w:sz w:val="28"/>
          <w:szCs w:val="28"/>
        </w:rPr>
        <w:sectPr w:rsidR="00D31797" w:rsidRPr="00906633" w:rsidSect="004B19E2">
          <w:headerReference w:type="even" r:id="rId41"/>
          <w:footerReference w:type="even" r:id="rId42"/>
          <w:type w:val="nextColumn"/>
          <w:pgSz w:w="12240" w:h="15840"/>
          <w:pgMar w:top="1134" w:right="1134" w:bottom="1134" w:left="1134" w:header="0" w:footer="0" w:gutter="0"/>
          <w:paperSrc w:first="261" w:other="261"/>
          <w:cols w:space="720"/>
        </w:sectPr>
      </w:pPr>
      <w:r w:rsidRPr="00906633">
        <w:rPr>
          <w:rFonts w:ascii="Arial" w:hAnsi="Arial" w:cs="Arial"/>
          <w:b/>
          <w:sz w:val="28"/>
          <w:szCs w:val="28"/>
        </w:rPr>
        <w:t>Entidades auditadas con patrimonio negativo</w:t>
      </w:r>
    </w:p>
    <w:p w14:paraId="50C99814" w14:textId="77777777" w:rsidR="001D2CE7" w:rsidRPr="00906633" w:rsidRDefault="001D2CE7">
      <w:pPr>
        <w:pStyle w:val="Textoindependiente"/>
        <w:spacing w:before="5"/>
        <w:ind w:left="0"/>
        <w:jc w:val="left"/>
        <w:rPr>
          <w:sz w:val="16"/>
        </w:rPr>
      </w:pPr>
    </w:p>
    <w:p w14:paraId="60DC0F4E" w14:textId="77777777" w:rsidR="001D2CE7" w:rsidRPr="00906633" w:rsidRDefault="00137D9D">
      <w:pPr>
        <w:pStyle w:val="Textoindependiente"/>
        <w:ind w:left="2286"/>
        <w:jc w:val="left"/>
        <w:rPr>
          <w:sz w:val="20"/>
        </w:rPr>
      </w:pPr>
      <w:r w:rsidRPr="00906633">
        <w:rPr>
          <w:noProof/>
          <w:sz w:val="20"/>
          <w:lang w:val="es-CO" w:eastAsia="es-CO"/>
        </w:rPr>
        <mc:AlternateContent>
          <mc:Choice Requires="wpg">
            <w:drawing>
              <wp:inline distT="0" distB="0" distL="0" distR="0" wp14:anchorId="2DCF7FA3" wp14:editId="0C60500F">
                <wp:extent cx="4886960" cy="706120"/>
                <wp:effectExtent l="0" t="0" r="0" b="8254"/>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706120"/>
                          <a:chOff x="0" y="0"/>
                          <a:chExt cx="4886960" cy="706120"/>
                        </a:xfrm>
                      </wpg:grpSpPr>
                      <wps:wsp>
                        <wps:cNvPr id="197" name="Graphic 196"/>
                        <wps:cNvSpPr/>
                        <wps:spPr>
                          <a:xfrm>
                            <a:off x="0" y="0"/>
                            <a:ext cx="4886960" cy="706120"/>
                          </a:xfrm>
                          <a:custGeom>
                            <a:avLst/>
                            <a:gdLst/>
                            <a:ahLst/>
                            <a:cxnLst/>
                            <a:rect l="l" t="t" r="r" b="b"/>
                            <a:pathLst>
                              <a:path w="4886960" h="706120">
                                <a:moveTo>
                                  <a:pt x="4734153" y="0"/>
                                </a:moveTo>
                                <a:lnTo>
                                  <a:pt x="152400" y="0"/>
                                </a:lnTo>
                                <a:lnTo>
                                  <a:pt x="104231" y="7769"/>
                                </a:lnTo>
                                <a:lnTo>
                                  <a:pt x="62396" y="29405"/>
                                </a:lnTo>
                                <a:lnTo>
                                  <a:pt x="29405" y="62396"/>
                                </a:lnTo>
                                <a:lnTo>
                                  <a:pt x="7769" y="104231"/>
                                </a:lnTo>
                                <a:lnTo>
                                  <a:pt x="0" y="152400"/>
                                </a:lnTo>
                                <a:lnTo>
                                  <a:pt x="0" y="553097"/>
                                </a:lnTo>
                                <a:lnTo>
                                  <a:pt x="7769" y="601265"/>
                                </a:lnTo>
                                <a:lnTo>
                                  <a:pt x="29405" y="643100"/>
                                </a:lnTo>
                                <a:lnTo>
                                  <a:pt x="62396" y="676091"/>
                                </a:lnTo>
                                <a:lnTo>
                                  <a:pt x="104231" y="697727"/>
                                </a:lnTo>
                                <a:lnTo>
                                  <a:pt x="152400" y="705497"/>
                                </a:lnTo>
                                <a:lnTo>
                                  <a:pt x="4734153" y="705497"/>
                                </a:lnTo>
                                <a:lnTo>
                                  <a:pt x="4782321" y="697727"/>
                                </a:lnTo>
                                <a:lnTo>
                                  <a:pt x="4824156" y="676091"/>
                                </a:lnTo>
                                <a:lnTo>
                                  <a:pt x="4857147" y="643100"/>
                                </a:lnTo>
                                <a:lnTo>
                                  <a:pt x="4878783" y="601265"/>
                                </a:lnTo>
                                <a:lnTo>
                                  <a:pt x="4886553" y="553097"/>
                                </a:lnTo>
                                <a:lnTo>
                                  <a:pt x="4886553" y="152400"/>
                                </a:lnTo>
                                <a:lnTo>
                                  <a:pt x="4878783" y="104231"/>
                                </a:lnTo>
                                <a:lnTo>
                                  <a:pt x="4857147" y="62396"/>
                                </a:lnTo>
                                <a:lnTo>
                                  <a:pt x="4824156" y="29405"/>
                                </a:lnTo>
                                <a:lnTo>
                                  <a:pt x="4782321" y="7769"/>
                                </a:lnTo>
                                <a:lnTo>
                                  <a:pt x="4734153" y="0"/>
                                </a:lnTo>
                                <a:close/>
                              </a:path>
                            </a:pathLst>
                          </a:custGeom>
                          <a:solidFill>
                            <a:srgbClr val="25408F"/>
                          </a:solidFill>
                        </wps:spPr>
                        <wps:bodyPr wrap="square" lIns="0" tIns="0" rIns="0" bIns="0" rtlCol="0">
                          <a:prstTxWarp prst="textNoShape">
                            <a:avLst/>
                          </a:prstTxWarp>
                          <a:noAutofit/>
                        </wps:bodyPr>
                      </wps:wsp>
                      <wps:wsp>
                        <wps:cNvPr id="198" name="Textbox 197"/>
                        <wps:cNvSpPr txBox="1"/>
                        <wps:spPr>
                          <a:xfrm>
                            <a:off x="0" y="0"/>
                            <a:ext cx="4886960" cy="706120"/>
                          </a:xfrm>
                          <a:prstGeom prst="rect">
                            <a:avLst/>
                          </a:prstGeom>
                        </wps:spPr>
                        <wps:txbx>
                          <w:txbxContent>
                            <w:p w14:paraId="17225D19" w14:textId="77777777" w:rsidR="003B12B4" w:rsidRDefault="003B12B4">
                              <w:pPr>
                                <w:spacing w:before="44"/>
                                <w:rPr>
                                  <w:sz w:val="16"/>
                                </w:rPr>
                              </w:pPr>
                            </w:p>
                            <w:p w14:paraId="1C5A46A6" w14:textId="77777777" w:rsidR="003B12B4" w:rsidRDefault="003B12B4">
                              <w:pPr>
                                <w:spacing w:line="261" w:lineRule="auto"/>
                                <w:ind w:left="1104" w:right="1093"/>
                                <w:jc w:val="center"/>
                                <w:rPr>
                                  <w:rFonts w:ascii="Arial"/>
                                  <w:b/>
                                  <w:sz w:val="16"/>
                                </w:rPr>
                              </w:pPr>
                              <w:r>
                                <w:rPr>
                                  <w:rFonts w:ascii="Arial"/>
                                  <w:b/>
                                  <w:color w:val="FFFFFF"/>
                                  <w:sz w:val="16"/>
                                </w:rPr>
                                <w:t>Entidades</w:t>
                              </w:r>
                              <w:r>
                                <w:rPr>
                                  <w:rFonts w:ascii="Arial"/>
                                  <w:b/>
                                  <w:color w:val="FFFFFF"/>
                                  <w:spacing w:val="-5"/>
                                  <w:sz w:val="16"/>
                                </w:rPr>
                                <w:t xml:space="preserve"> </w:t>
                              </w:r>
                              <w:r>
                                <w:rPr>
                                  <w:rFonts w:ascii="Arial"/>
                                  <w:b/>
                                  <w:color w:val="FFFFFF"/>
                                  <w:sz w:val="16"/>
                                </w:rPr>
                                <w:t>auditadas</w:t>
                              </w:r>
                              <w:r>
                                <w:rPr>
                                  <w:rFonts w:ascii="Arial"/>
                                  <w:b/>
                                  <w:color w:val="FFFFFF"/>
                                  <w:spacing w:val="-5"/>
                                  <w:sz w:val="16"/>
                                </w:rPr>
                                <w:t xml:space="preserve"> </w:t>
                              </w:r>
                              <w:r>
                                <w:rPr>
                                  <w:rFonts w:ascii="Arial"/>
                                  <w:b/>
                                  <w:color w:val="FFFFFF"/>
                                  <w:sz w:val="16"/>
                                </w:rPr>
                                <w:t>con</w:t>
                              </w:r>
                              <w:r>
                                <w:rPr>
                                  <w:rFonts w:ascii="Arial"/>
                                  <w:b/>
                                  <w:color w:val="FFFFFF"/>
                                  <w:spacing w:val="-5"/>
                                  <w:sz w:val="16"/>
                                </w:rPr>
                                <w:t xml:space="preserve"> </w:t>
                              </w:r>
                              <w:r>
                                <w:rPr>
                                  <w:rFonts w:ascii="Arial"/>
                                  <w:b/>
                                  <w:color w:val="FFFFFF"/>
                                  <w:sz w:val="16"/>
                                </w:rPr>
                                <w:t>patrimonio</w:t>
                              </w:r>
                              <w:r>
                                <w:rPr>
                                  <w:rFonts w:ascii="Arial"/>
                                  <w:b/>
                                  <w:color w:val="FFFFFF"/>
                                  <w:spacing w:val="-5"/>
                                  <w:sz w:val="16"/>
                                </w:rPr>
                                <w:t xml:space="preserve"> </w:t>
                              </w:r>
                              <w:r>
                                <w:rPr>
                                  <w:rFonts w:ascii="Arial"/>
                                  <w:b/>
                                  <w:color w:val="FFFFFF"/>
                                  <w:sz w:val="16"/>
                                </w:rPr>
                                <w:t>negativo</w:t>
                              </w:r>
                              <w:r>
                                <w:rPr>
                                  <w:rFonts w:ascii="Arial"/>
                                  <w:b/>
                                  <w:color w:val="FFFFFF"/>
                                  <w:spacing w:val="-5"/>
                                  <w:sz w:val="16"/>
                                </w:rPr>
                                <w:t xml:space="preserve"> </w:t>
                              </w:r>
                              <w:r>
                                <w:rPr>
                                  <w:rFonts w:ascii="Arial"/>
                                  <w:b/>
                                  <w:color w:val="FFFFFF"/>
                                  <w:sz w:val="16"/>
                                </w:rPr>
                                <w:t>a</w:t>
                              </w:r>
                              <w:r>
                                <w:rPr>
                                  <w:rFonts w:ascii="Arial"/>
                                  <w:b/>
                                  <w:color w:val="FFFFFF"/>
                                  <w:spacing w:val="-5"/>
                                  <w:sz w:val="16"/>
                                </w:rPr>
                                <w:t xml:space="preserve"> </w:t>
                              </w:r>
                              <w:r>
                                <w:rPr>
                                  <w:rFonts w:ascii="Arial"/>
                                  <w:b/>
                                  <w:color w:val="FFFFFF"/>
                                  <w:sz w:val="16"/>
                                </w:rPr>
                                <w:t>31</w:t>
                              </w:r>
                              <w:r>
                                <w:rPr>
                                  <w:rFonts w:ascii="Arial"/>
                                  <w:b/>
                                  <w:color w:val="FFFFFF"/>
                                  <w:spacing w:val="-5"/>
                                  <w:sz w:val="16"/>
                                </w:rPr>
                                <w:t xml:space="preserve"> </w:t>
                              </w:r>
                              <w:r>
                                <w:rPr>
                                  <w:rFonts w:ascii="Arial"/>
                                  <w:b/>
                                  <w:color w:val="FFFFFF"/>
                                  <w:sz w:val="16"/>
                                </w:rPr>
                                <w:t>diciembre</w:t>
                              </w:r>
                              <w:r>
                                <w:rPr>
                                  <w:rFonts w:ascii="Arial"/>
                                  <w:b/>
                                  <w:color w:val="FFFFFF"/>
                                  <w:spacing w:val="-5"/>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2024 Plan Nacional de Vigilancia y Control Fiscal 2025</w:t>
                              </w:r>
                            </w:p>
                            <w:p w14:paraId="4E551B7B" w14:textId="77777777" w:rsidR="003B12B4" w:rsidRDefault="003B12B4">
                              <w:pPr>
                                <w:spacing w:line="183" w:lineRule="exact"/>
                                <w:ind w:left="1104" w:right="1096"/>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2DCF7FA3" id="Group 195" o:spid="_x0000_s1102" style="width:384.8pt;height:55.6pt;mso-position-horizontal-relative:char;mso-position-vertical-relative:line" coordsize="48869,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">
                <v:shape id="Graphic 196" o:spid="_x0000_s1103" style="position:absolute;width:48869;height:7061;visibility:visible;mso-wrap-style:square;v-text-anchor:top" coordsize="488696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" path="m4734153,l152400,,104231,7769,62396,29405,29405,62396,7769,104231,,152400,,553097r7769,48168l29405,643100r32991,32991l104231,697727r48169,7770l4734153,705497r48168,-7770l4824156,676091r32991,-32991l4878783,601265r7770,-48168l4886553,152400r-7770,-48169l4857147,62396,4824156,29405,4782321,7769,4734153,xe" fillcolor="#25408f" stroked="f">
                  <v:path arrowok="t"/>
                </v:shape>
                <v:shape id="Textbox 197" o:spid="_x0000_s1104" type="#_x0000_t202" style="position:absolute;width:48869;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7225D19" w14:textId="77777777" w:rsidR="003B12B4" w:rsidRDefault="003B12B4">
                        <w:pPr>
                          <w:spacing w:before="44"/>
                          <w:rPr>
                            <w:sz w:val="16"/>
                          </w:rPr>
                        </w:pPr>
                      </w:p>
                      <w:p w14:paraId="1C5A46A6" w14:textId="77777777" w:rsidR="003B12B4" w:rsidRDefault="003B12B4">
                        <w:pPr>
                          <w:spacing w:line="261" w:lineRule="auto"/>
                          <w:ind w:left="1104" w:right="1093"/>
                          <w:jc w:val="center"/>
                          <w:rPr>
                            <w:rFonts w:ascii="Arial"/>
                            <w:b/>
                            <w:sz w:val="16"/>
                          </w:rPr>
                        </w:pPr>
                        <w:r>
                          <w:rPr>
                            <w:rFonts w:ascii="Arial"/>
                            <w:b/>
                            <w:color w:val="FFFFFF"/>
                            <w:sz w:val="16"/>
                          </w:rPr>
                          <w:t>Entidades</w:t>
                        </w:r>
                        <w:r>
                          <w:rPr>
                            <w:rFonts w:ascii="Arial"/>
                            <w:b/>
                            <w:color w:val="FFFFFF"/>
                            <w:spacing w:val="-5"/>
                            <w:sz w:val="16"/>
                          </w:rPr>
                          <w:t xml:space="preserve"> </w:t>
                        </w:r>
                        <w:r>
                          <w:rPr>
                            <w:rFonts w:ascii="Arial"/>
                            <w:b/>
                            <w:color w:val="FFFFFF"/>
                            <w:sz w:val="16"/>
                          </w:rPr>
                          <w:t>auditadas</w:t>
                        </w:r>
                        <w:r>
                          <w:rPr>
                            <w:rFonts w:ascii="Arial"/>
                            <w:b/>
                            <w:color w:val="FFFFFF"/>
                            <w:spacing w:val="-5"/>
                            <w:sz w:val="16"/>
                          </w:rPr>
                          <w:t xml:space="preserve"> </w:t>
                        </w:r>
                        <w:r>
                          <w:rPr>
                            <w:rFonts w:ascii="Arial"/>
                            <w:b/>
                            <w:color w:val="FFFFFF"/>
                            <w:sz w:val="16"/>
                          </w:rPr>
                          <w:t>con</w:t>
                        </w:r>
                        <w:r>
                          <w:rPr>
                            <w:rFonts w:ascii="Arial"/>
                            <w:b/>
                            <w:color w:val="FFFFFF"/>
                            <w:spacing w:val="-5"/>
                            <w:sz w:val="16"/>
                          </w:rPr>
                          <w:t xml:space="preserve"> </w:t>
                        </w:r>
                        <w:r>
                          <w:rPr>
                            <w:rFonts w:ascii="Arial"/>
                            <w:b/>
                            <w:color w:val="FFFFFF"/>
                            <w:sz w:val="16"/>
                          </w:rPr>
                          <w:t>patrimonio</w:t>
                        </w:r>
                        <w:r>
                          <w:rPr>
                            <w:rFonts w:ascii="Arial"/>
                            <w:b/>
                            <w:color w:val="FFFFFF"/>
                            <w:spacing w:val="-5"/>
                            <w:sz w:val="16"/>
                          </w:rPr>
                          <w:t xml:space="preserve"> </w:t>
                        </w:r>
                        <w:r>
                          <w:rPr>
                            <w:rFonts w:ascii="Arial"/>
                            <w:b/>
                            <w:color w:val="FFFFFF"/>
                            <w:sz w:val="16"/>
                          </w:rPr>
                          <w:t>negativo</w:t>
                        </w:r>
                        <w:r>
                          <w:rPr>
                            <w:rFonts w:ascii="Arial"/>
                            <w:b/>
                            <w:color w:val="FFFFFF"/>
                            <w:spacing w:val="-5"/>
                            <w:sz w:val="16"/>
                          </w:rPr>
                          <w:t xml:space="preserve"> </w:t>
                        </w:r>
                        <w:r>
                          <w:rPr>
                            <w:rFonts w:ascii="Arial"/>
                            <w:b/>
                            <w:color w:val="FFFFFF"/>
                            <w:sz w:val="16"/>
                          </w:rPr>
                          <w:t>a</w:t>
                        </w:r>
                        <w:r>
                          <w:rPr>
                            <w:rFonts w:ascii="Arial"/>
                            <w:b/>
                            <w:color w:val="FFFFFF"/>
                            <w:spacing w:val="-5"/>
                            <w:sz w:val="16"/>
                          </w:rPr>
                          <w:t xml:space="preserve"> </w:t>
                        </w:r>
                        <w:r>
                          <w:rPr>
                            <w:rFonts w:ascii="Arial"/>
                            <w:b/>
                            <w:color w:val="FFFFFF"/>
                            <w:sz w:val="16"/>
                          </w:rPr>
                          <w:t>31</w:t>
                        </w:r>
                        <w:r>
                          <w:rPr>
                            <w:rFonts w:ascii="Arial"/>
                            <w:b/>
                            <w:color w:val="FFFFFF"/>
                            <w:spacing w:val="-5"/>
                            <w:sz w:val="16"/>
                          </w:rPr>
                          <w:t xml:space="preserve"> </w:t>
                        </w:r>
                        <w:r>
                          <w:rPr>
                            <w:rFonts w:ascii="Arial"/>
                            <w:b/>
                            <w:color w:val="FFFFFF"/>
                            <w:sz w:val="16"/>
                          </w:rPr>
                          <w:t>diciembre</w:t>
                        </w:r>
                        <w:r>
                          <w:rPr>
                            <w:rFonts w:ascii="Arial"/>
                            <w:b/>
                            <w:color w:val="FFFFFF"/>
                            <w:spacing w:val="-5"/>
                            <w:sz w:val="16"/>
                          </w:rPr>
                          <w:t xml:space="preserve"> </w:t>
                        </w:r>
                        <w:r>
                          <w:rPr>
                            <w:rFonts w:ascii="Arial"/>
                            <w:b/>
                            <w:color w:val="FFFFFF"/>
                            <w:sz w:val="16"/>
                          </w:rPr>
                          <w:t>de</w:t>
                        </w:r>
                        <w:r>
                          <w:rPr>
                            <w:rFonts w:ascii="Arial"/>
                            <w:b/>
                            <w:color w:val="FFFFFF"/>
                            <w:spacing w:val="-5"/>
                            <w:sz w:val="16"/>
                          </w:rPr>
                          <w:t xml:space="preserve"> </w:t>
                        </w:r>
                        <w:r>
                          <w:rPr>
                            <w:rFonts w:ascii="Arial"/>
                            <w:b/>
                            <w:color w:val="FFFFFF"/>
                            <w:sz w:val="16"/>
                          </w:rPr>
                          <w:t>2024 Plan Nacional de Vigilancia y Control Fiscal 2025</w:t>
                        </w:r>
                      </w:p>
                      <w:p w14:paraId="4E551B7B" w14:textId="77777777" w:rsidR="003B12B4" w:rsidRDefault="003B12B4">
                        <w:pPr>
                          <w:spacing w:line="183" w:lineRule="exact"/>
                          <w:ind w:left="1104" w:right="1096"/>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75440D95" w14:textId="77777777" w:rsidR="001D2CE7" w:rsidRPr="00906633" w:rsidRDefault="001D2CE7">
      <w:pPr>
        <w:pStyle w:val="Textoindependiente"/>
        <w:spacing w:before="2"/>
        <w:ind w:left="0"/>
        <w:jc w:val="left"/>
        <w:rPr>
          <w:sz w:val="10"/>
        </w:rPr>
      </w:pPr>
    </w:p>
    <w:tbl>
      <w:tblPr>
        <w:tblStyle w:val="TableNormal"/>
        <w:tblW w:w="0" w:type="auto"/>
        <w:tblInd w:w="2317" w:type="dxa"/>
        <w:tblLayout w:type="fixed"/>
        <w:tblLook w:val="01E0" w:firstRow="1" w:lastRow="1" w:firstColumn="1" w:lastColumn="1" w:noHBand="0" w:noVBand="0"/>
      </w:tblPr>
      <w:tblGrid>
        <w:gridCol w:w="5623"/>
        <w:gridCol w:w="1996"/>
      </w:tblGrid>
      <w:tr w:rsidR="001D2CE7" w:rsidRPr="00906633" w14:paraId="58AED1C1" w14:textId="77777777">
        <w:trPr>
          <w:trHeight w:val="251"/>
        </w:trPr>
        <w:tc>
          <w:tcPr>
            <w:tcW w:w="5623" w:type="dxa"/>
            <w:tcBorders>
              <w:top w:val="single" w:sz="4" w:space="0" w:color="25408F"/>
              <w:bottom w:val="single" w:sz="4" w:space="0" w:color="25408F"/>
            </w:tcBorders>
          </w:tcPr>
          <w:p w14:paraId="4EC9FCB2" w14:textId="77777777" w:rsidR="001D2CE7" w:rsidRPr="00906633" w:rsidRDefault="00137D9D">
            <w:pPr>
              <w:pStyle w:val="TableParagraph"/>
              <w:spacing w:before="45"/>
              <w:ind w:left="80"/>
              <w:jc w:val="left"/>
              <w:rPr>
                <w:sz w:val="14"/>
              </w:rPr>
            </w:pPr>
            <w:r w:rsidRPr="00906633">
              <w:rPr>
                <w:sz w:val="14"/>
              </w:rPr>
              <w:t>Entidad</w:t>
            </w:r>
            <w:r w:rsidRPr="00906633">
              <w:rPr>
                <w:spacing w:val="-6"/>
                <w:sz w:val="14"/>
              </w:rPr>
              <w:t xml:space="preserve"> </w:t>
            </w:r>
            <w:r w:rsidRPr="00906633">
              <w:rPr>
                <w:spacing w:val="-2"/>
                <w:sz w:val="14"/>
              </w:rPr>
              <w:t>auditada</w:t>
            </w:r>
          </w:p>
        </w:tc>
        <w:tc>
          <w:tcPr>
            <w:tcW w:w="1996" w:type="dxa"/>
            <w:tcBorders>
              <w:top w:val="single" w:sz="4" w:space="0" w:color="25408F"/>
              <w:bottom w:val="single" w:sz="4" w:space="0" w:color="25408F"/>
            </w:tcBorders>
          </w:tcPr>
          <w:p w14:paraId="35F02456" w14:textId="77777777" w:rsidR="001D2CE7" w:rsidRPr="00906633" w:rsidRDefault="00137D9D">
            <w:pPr>
              <w:pStyle w:val="TableParagraph"/>
              <w:spacing w:before="45"/>
              <w:ind w:left="423"/>
              <w:jc w:val="left"/>
              <w:rPr>
                <w:sz w:val="14"/>
              </w:rPr>
            </w:pPr>
            <w:r w:rsidRPr="00906633">
              <w:rPr>
                <w:sz w:val="14"/>
              </w:rPr>
              <w:t>Saldo</w:t>
            </w:r>
            <w:r w:rsidRPr="00906633">
              <w:rPr>
                <w:spacing w:val="-4"/>
                <w:sz w:val="14"/>
              </w:rPr>
              <w:t xml:space="preserve"> </w:t>
            </w:r>
            <w:r w:rsidRPr="00906633">
              <w:rPr>
                <w:spacing w:val="-2"/>
                <w:sz w:val="14"/>
              </w:rPr>
              <w:t>patrimonio</w:t>
            </w:r>
          </w:p>
        </w:tc>
      </w:tr>
      <w:tr w:rsidR="001D2CE7" w:rsidRPr="00906633" w14:paraId="12ED8AD7" w14:textId="77777777">
        <w:trPr>
          <w:trHeight w:val="254"/>
        </w:trPr>
        <w:tc>
          <w:tcPr>
            <w:tcW w:w="5623" w:type="dxa"/>
            <w:tcBorders>
              <w:top w:val="single" w:sz="4" w:space="0" w:color="25408F"/>
              <w:bottom w:val="single" w:sz="2" w:space="0" w:color="25408F"/>
            </w:tcBorders>
          </w:tcPr>
          <w:p w14:paraId="45B1C323" w14:textId="77777777" w:rsidR="001D2CE7" w:rsidRPr="00906633" w:rsidRDefault="00137D9D">
            <w:pPr>
              <w:pStyle w:val="TableParagraph"/>
              <w:spacing w:before="45"/>
              <w:ind w:left="80"/>
              <w:jc w:val="left"/>
              <w:rPr>
                <w:sz w:val="14"/>
              </w:rPr>
            </w:pPr>
            <w:r w:rsidRPr="00906633">
              <w:rPr>
                <w:sz w:val="14"/>
              </w:rPr>
              <w:t>Dirección</w:t>
            </w:r>
            <w:r w:rsidRPr="00906633">
              <w:rPr>
                <w:spacing w:val="-7"/>
                <w:sz w:val="14"/>
              </w:rPr>
              <w:t xml:space="preserve"> </w:t>
            </w:r>
            <w:r w:rsidRPr="00906633">
              <w:rPr>
                <w:sz w:val="14"/>
              </w:rPr>
              <w:t>General</w:t>
            </w:r>
            <w:r w:rsidRPr="00906633">
              <w:rPr>
                <w:spacing w:val="-7"/>
                <w:sz w:val="14"/>
              </w:rPr>
              <w:t xml:space="preserve"> </w:t>
            </w:r>
            <w:r w:rsidRPr="00906633">
              <w:rPr>
                <w:sz w:val="14"/>
              </w:rPr>
              <w:t>de</w:t>
            </w:r>
            <w:r w:rsidRPr="00906633">
              <w:rPr>
                <w:spacing w:val="-7"/>
                <w:sz w:val="14"/>
              </w:rPr>
              <w:t xml:space="preserve"> </w:t>
            </w:r>
            <w:r w:rsidRPr="00906633">
              <w:rPr>
                <w:sz w:val="14"/>
              </w:rPr>
              <w:t>Crédito</w:t>
            </w:r>
            <w:r w:rsidRPr="00906633">
              <w:rPr>
                <w:spacing w:val="-7"/>
                <w:sz w:val="14"/>
              </w:rPr>
              <w:t xml:space="preserve"> </w:t>
            </w:r>
            <w:r w:rsidRPr="00906633">
              <w:rPr>
                <w:sz w:val="14"/>
              </w:rPr>
              <w:t>Público</w:t>
            </w:r>
            <w:r w:rsidRPr="00906633">
              <w:rPr>
                <w:spacing w:val="-7"/>
                <w:sz w:val="14"/>
              </w:rPr>
              <w:t xml:space="preserve"> </w:t>
            </w:r>
            <w:r w:rsidRPr="00906633">
              <w:rPr>
                <w:sz w:val="14"/>
              </w:rPr>
              <w:t>y</w:t>
            </w:r>
            <w:r w:rsidRPr="00906633">
              <w:rPr>
                <w:spacing w:val="-9"/>
                <w:sz w:val="14"/>
              </w:rPr>
              <w:t xml:space="preserve"> </w:t>
            </w:r>
            <w:r w:rsidRPr="00906633">
              <w:rPr>
                <w:sz w:val="14"/>
              </w:rPr>
              <w:t>Tesoro</w:t>
            </w:r>
            <w:r w:rsidRPr="00906633">
              <w:rPr>
                <w:spacing w:val="-7"/>
                <w:sz w:val="14"/>
              </w:rPr>
              <w:t xml:space="preserve"> </w:t>
            </w:r>
            <w:r w:rsidRPr="00906633">
              <w:rPr>
                <w:sz w:val="14"/>
              </w:rPr>
              <w:t>Nacional</w:t>
            </w:r>
            <w:r w:rsidRPr="00906633">
              <w:rPr>
                <w:spacing w:val="-6"/>
                <w:sz w:val="14"/>
              </w:rPr>
              <w:t xml:space="preserve"> </w:t>
            </w:r>
            <w:r w:rsidRPr="00906633">
              <w:rPr>
                <w:spacing w:val="-2"/>
                <w:sz w:val="14"/>
              </w:rPr>
              <w:t>(DGCPTN)</w:t>
            </w:r>
          </w:p>
        </w:tc>
        <w:tc>
          <w:tcPr>
            <w:tcW w:w="1996" w:type="dxa"/>
            <w:tcBorders>
              <w:top w:val="single" w:sz="4" w:space="0" w:color="25408F"/>
              <w:bottom w:val="single" w:sz="2" w:space="0" w:color="25408F"/>
            </w:tcBorders>
          </w:tcPr>
          <w:p w14:paraId="4F97F061" w14:textId="77777777" w:rsidR="001D2CE7" w:rsidRPr="00906633" w:rsidRDefault="00137D9D">
            <w:pPr>
              <w:pStyle w:val="TableParagraph"/>
              <w:spacing w:before="45"/>
              <w:ind w:right="77"/>
              <w:rPr>
                <w:sz w:val="14"/>
              </w:rPr>
            </w:pPr>
            <w:r w:rsidRPr="00906633">
              <w:rPr>
                <w:spacing w:val="-2"/>
                <w:sz w:val="14"/>
              </w:rPr>
              <w:t>-1.017.731.951,94</w:t>
            </w:r>
          </w:p>
        </w:tc>
      </w:tr>
      <w:tr w:rsidR="001D2CE7" w:rsidRPr="00906633" w14:paraId="0E6A44B1" w14:textId="77777777">
        <w:trPr>
          <w:trHeight w:val="256"/>
        </w:trPr>
        <w:tc>
          <w:tcPr>
            <w:tcW w:w="5623" w:type="dxa"/>
            <w:tcBorders>
              <w:top w:val="single" w:sz="2" w:space="0" w:color="25408F"/>
              <w:bottom w:val="single" w:sz="2" w:space="0" w:color="25408F"/>
            </w:tcBorders>
          </w:tcPr>
          <w:p w14:paraId="3DF4062A" w14:textId="77777777" w:rsidR="001D2CE7" w:rsidRPr="00906633" w:rsidRDefault="00137D9D">
            <w:pPr>
              <w:pStyle w:val="TableParagraph"/>
              <w:ind w:left="80"/>
              <w:jc w:val="left"/>
              <w:rPr>
                <w:sz w:val="14"/>
              </w:rPr>
            </w:pPr>
            <w:r w:rsidRPr="00906633">
              <w:rPr>
                <w:sz w:val="14"/>
              </w:rPr>
              <w:t>Dirección</w:t>
            </w:r>
            <w:r w:rsidRPr="00906633">
              <w:rPr>
                <w:spacing w:val="-4"/>
                <w:sz w:val="14"/>
              </w:rPr>
              <w:t xml:space="preserve"> </w:t>
            </w:r>
            <w:r w:rsidRPr="00906633">
              <w:rPr>
                <w:sz w:val="14"/>
              </w:rPr>
              <w:t>de</w:t>
            </w:r>
            <w:r w:rsidRPr="00906633">
              <w:rPr>
                <w:spacing w:val="-2"/>
                <w:sz w:val="14"/>
              </w:rPr>
              <w:t xml:space="preserve"> </w:t>
            </w:r>
            <w:r w:rsidRPr="00906633">
              <w:rPr>
                <w:sz w:val="14"/>
              </w:rPr>
              <w:t>Impuestos</w:t>
            </w:r>
            <w:r w:rsidRPr="00906633">
              <w:rPr>
                <w:spacing w:val="-2"/>
                <w:sz w:val="14"/>
              </w:rPr>
              <w:t xml:space="preserve"> </w:t>
            </w:r>
            <w:r w:rsidRPr="00906633">
              <w:rPr>
                <w:sz w:val="14"/>
              </w:rPr>
              <w:t>y</w:t>
            </w:r>
            <w:r w:rsidRPr="00906633">
              <w:rPr>
                <w:spacing w:val="-10"/>
                <w:sz w:val="14"/>
              </w:rPr>
              <w:t xml:space="preserve"> </w:t>
            </w:r>
            <w:r w:rsidRPr="00906633">
              <w:rPr>
                <w:sz w:val="14"/>
              </w:rPr>
              <w:t>Aduanas</w:t>
            </w:r>
            <w:r w:rsidRPr="00906633">
              <w:rPr>
                <w:spacing w:val="-1"/>
                <w:sz w:val="14"/>
              </w:rPr>
              <w:t xml:space="preserve"> </w:t>
            </w:r>
            <w:r w:rsidRPr="00906633">
              <w:rPr>
                <w:spacing w:val="-2"/>
                <w:sz w:val="14"/>
              </w:rPr>
              <w:t>Nacionales</w:t>
            </w:r>
          </w:p>
        </w:tc>
        <w:tc>
          <w:tcPr>
            <w:tcW w:w="1996" w:type="dxa"/>
            <w:tcBorders>
              <w:top w:val="single" w:sz="2" w:space="0" w:color="25408F"/>
              <w:bottom w:val="single" w:sz="2" w:space="0" w:color="25408F"/>
            </w:tcBorders>
          </w:tcPr>
          <w:p w14:paraId="559D4B9A" w14:textId="77777777" w:rsidR="001D2CE7" w:rsidRPr="00906633" w:rsidRDefault="00137D9D">
            <w:pPr>
              <w:pStyle w:val="TableParagraph"/>
              <w:ind w:right="77"/>
              <w:rPr>
                <w:sz w:val="14"/>
              </w:rPr>
            </w:pPr>
            <w:r w:rsidRPr="00906633">
              <w:rPr>
                <w:spacing w:val="-2"/>
                <w:sz w:val="14"/>
              </w:rPr>
              <w:t>-223.862.769,44</w:t>
            </w:r>
          </w:p>
        </w:tc>
      </w:tr>
      <w:tr w:rsidR="001D2CE7" w:rsidRPr="00906633" w14:paraId="03001436" w14:textId="77777777">
        <w:trPr>
          <w:trHeight w:val="256"/>
        </w:trPr>
        <w:tc>
          <w:tcPr>
            <w:tcW w:w="5623" w:type="dxa"/>
            <w:tcBorders>
              <w:top w:val="single" w:sz="2" w:space="0" w:color="25408F"/>
              <w:bottom w:val="single" w:sz="2" w:space="0" w:color="25408F"/>
            </w:tcBorders>
          </w:tcPr>
          <w:p w14:paraId="1DD9E370" w14:textId="77777777" w:rsidR="001D2CE7" w:rsidRPr="00906633" w:rsidRDefault="00137D9D">
            <w:pPr>
              <w:pStyle w:val="TableParagraph"/>
              <w:ind w:left="80"/>
              <w:jc w:val="left"/>
              <w:rPr>
                <w:sz w:val="14"/>
              </w:rPr>
            </w:pPr>
            <w:r w:rsidRPr="00906633">
              <w:rPr>
                <w:sz w:val="14"/>
              </w:rPr>
              <w:t>Ministerio</w:t>
            </w:r>
            <w:r w:rsidRPr="00906633">
              <w:rPr>
                <w:spacing w:val="-8"/>
                <w:sz w:val="14"/>
              </w:rPr>
              <w:t xml:space="preserve"> </w:t>
            </w:r>
            <w:r w:rsidRPr="00906633">
              <w:rPr>
                <w:sz w:val="14"/>
              </w:rPr>
              <w:t>de</w:t>
            </w:r>
            <w:r w:rsidRPr="00906633">
              <w:rPr>
                <w:spacing w:val="-6"/>
                <w:sz w:val="14"/>
              </w:rPr>
              <w:t xml:space="preserve"> </w:t>
            </w:r>
            <w:r w:rsidRPr="00906633">
              <w:rPr>
                <w:sz w:val="14"/>
              </w:rPr>
              <w:t>Educación</w:t>
            </w:r>
            <w:r w:rsidRPr="00906633">
              <w:rPr>
                <w:spacing w:val="-6"/>
                <w:sz w:val="14"/>
              </w:rPr>
              <w:t xml:space="preserve"> </w:t>
            </w:r>
            <w:r w:rsidRPr="00906633">
              <w:rPr>
                <w:spacing w:val="-2"/>
                <w:sz w:val="14"/>
              </w:rPr>
              <w:t>Nacional</w:t>
            </w:r>
          </w:p>
        </w:tc>
        <w:tc>
          <w:tcPr>
            <w:tcW w:w="1996" w:type="dxa"/>
            <w:tcBorders>
              <w:top w:val="single" w:sz="2" w:space="0" w:color="25408F"/>
              <w:bottom w:val="single" w:sz="2" w:space="0" w:color="25408F"/>
            </w:tcBorders>
          </w:tcPr>
          <w:p w14:paraId="4AF70ED0" w14:textId="77777777" w:rsidR="001D2CE7" w:rsidRPr="00906633" w:rsidRDefault="00137D9D">
            <w:pPr>
              <w:pStyle w:val="TableParagraph"/>
              <w:ind w:right="77"/>
              <w:rPr>
                <w:sz w:val="14"/>
              </w:rPr>
            </w:pPr>
            <w:r w:rsidRPr="00906633">
              <w:rPr>
                <w:spacing w:val="-2"/>
                <w:sz w:val="14"/>
              </w:rPr>
              <w:t>-155.924.288,42</w:t>
            </w:r>
          </w:p>
        </w:tc>
      </w:tr>
      <w:tr w:rsidR="001D2CE7" w:rsidRPr="00906633" w14:paraId="27DD4027" w14:textId="77777777">
        <w:trPr>
          <w:trHeight w:val="256"/>
        </w:trPr>
        <w:tc>
          <w:tcPr>
            <w:tcW w:w="5623" w:type="dxa"/>
            <w:tcBorders>
              <w:top w:val="single" w:sz="2" w:space="0" w:color="25408F"/>
              <w:bottom w:val="single" w:sz="2" w:space="0" w:color="25408F"/>
            </w:tcBorders>
          </w:tcPr>
          <w:p w14:paraId="35141C82" w14:textId="77777777" w:rsidR="001D2CE7" w:rsidRPr="00906633" w:rsidRDefault="00137D9D">
            <w:pPr>
              <w:pStyle w:val="TableParagraph"/>
              <w:ind w:left="80"/>
              <w:jc w:val="left"/>
              <w:rPr>
                <w:sz w:val="14"/>
              </w:rPr>
            </w:pPr>
            <w:r w:rsidRPr="00906633">
              <w:rPr>
                <w:sz w:val="14"/>
              </w:rPr>
              <w:t>Caja</w:t>
            </w:r>
            <w:r w:rsidRPr="00906633">
              <w:rPr>
                <w:spacing w:val="-4"/>
                <w:sz w:val="14"/>
              </w:rPr>
              <w:t xml:space="preserve"> </w:t>
            </w:r>
            <w:r w:rsidRPr="00906633">
              <w:rPr>
                <w:sz w:val="14"/>
              </w:rPr>
              <w:t>de</w:t>
            </w:r>
            <w:r w:rsidRPr="00906633">
              <w:rPr>
                <w:spacing w:val="-2"/>
                <w:sz w:val="14"/>
              </w:rPr>
              <w:t xml:space="preserve"> </w:t>
            </w:r>
            <w:r w:rsidRPr="00906633">
              <w:rPr>
                <w:sz w:val="14"/>
              </w:rPr>
              <w:t>Retiro</w:t>
            </w:r>
            <w:r w:rsidRPr="00906633">
              <w:rPr>
                <w:spacing w:val="-1"/>
                <w:sz w:val="14"/>
              </w:rPr>
              <w:t xml:space="preserve"> </w:t>
            </w:r>
            <w:r w:rsidRPr="00906633">
              <w:rPr>
                <w:sz w:val="14"/>
              </w:rPr>
              <w:t>de</w:t>
            </w:r>
            <w:r w:rsidRPr="00906633">
              <w:rPr>
                <w:spacing w:val="-2"/>
                <w:sz w:val="14"/>
              </w:rPr>
              <w:t xml:space="preserve"> </w:t>
            </w:r>
            <w:r w:rsidRPr="00906633">
              <w:rPr>
                <w:sz w:val="14"/>
              </w:rPr>
              <w:t>las</w:t>
            </w:r>
            <w:r w:rsidRPr="00906633">
              <w:rPr>
                <w:spacing w:val="-2"/>
                <w:sz w:val="14"/>
              </w:rPr>
              <w:t xml:space="preserve"> </w:t>
            </w:r>
            <w:r w:rsidRPr="00906633">
              <w:rPr>
                <w:sz w:val="14"/>
              </w:rPr>
              <w:t>Fuerzas</w:t>
            </w:r>
            <w:r w:rsidRPr="00906633">
              <w:rPr>
                <w:spacing w:val="-1"/>
                <w:sz w:val="14"/>
              </w:rPr>
              <w:t xml:space="preserve"> </w:t>
            </w:r>
            <w:r w:rsidRPr="00906633">
              <w:rPr>
                <w:spacing w:val="-2"/>
                <w:sz w:val="14"/>
              </w:rPr>
              <w:t>Militares</w:t>
            </w:r>
          </w:p>
        </w:tc>
        <w:tc>
          <w:tcPr>
            <w:tcW w:w="1996" w:type="dxa"/>
            <w:tcBorders>
              <w:top w:val="single" w:sz="2" w:space="0" w:color="25408F"/>
              <w:bottom w:val="single" w:sz="2" w:space="0" w:color="25408F"/>
            </w:tcBorders>
          </w:tcPr>
          <w:p w14:paraId="5F96663E" w14:textId="77777777" w:rsidR="001D2CE7" w:rsidRPr="00906633" w:rsidRDefault="00137D9D">
            <w:pPr>
              <w:pStyle w:val="TableParagraph"/>
              <w:ind w:right="77"/>
              <w:rPr>
                <w:sz w:val="14"/>
              </w:rPr>
            </w:pPr>
            <w:r w:rsidRPr="00906633">
              <w:rPr>
                <w:spacing w:val="-2"/>
                <w:sz w:val="14"/>
              </w:rPr>
              <w:t>-138.397.151,37</w:t>
            </w:r>
          </w:p>
        </w:tc>
      </w:tr>
      <w:tr w:rsidR="001D2CE7" w:rsidRPr="00906633" w14:paraId="2A5884CD" w14:textId="77777777">
        <w:trPr>
          <w:trHeight w:val="256"/>
        </w:trPr>
        <w:tc>
          <w:tcPr>
            <w:tcW w:w="5623" w:type="dxa"/>
            <w:tcBorders>
              <w:top w:val="single" w:sz="2" w:space="0" w:color="25408F"/>
              <w:bottom w:val="single" w:sz="2" w:space="0" w:color="25408F"/>
            </w:tcBorders>
          </w:tcPr>
          <w:p w14:paraId="6DF2D3A9" w14:textId="77777777" w:rsidR="001D2CE7" w:rsidRPr="00906633" w:rsidRDefault="00137D9D">
            <w:pPr>
              <w:pStyle w:val="TableParagraph"/>
              <w:ind w:left="80"/>
              <w:jc w:val="left"/>
              <w:rPr>
                <w:sz w:val="14"/>
              </w:rPr>
            </w:pPr>
            <w:r w:rsidRPr="00906633">
              <w:rPr>
                <w:sz w:val="14"/>
              </w:rPr>
              <w:t>Caja</w:t>
            </w:r>
            <w:r w:rsidRPr="00906633">
              <w:rPr>
                <w:spacing w:val="-3"/>
                <w:sz w:val="14"/>
              </w:rPr>
              <w:t xml:space="preserve"> </w:t>
            </w:r>
            <w:r w:rsidRPr="00906633">
              <w:rPr>
                <w:sz w:val="14"/>
              </w:rPr>
              <w:t>de</w:t>
            </w:r>
            <w:r w:rsidRPr="00906633">
              <w:rPr>
                <w:spacing w:val="-2"/>
                <w:sz w:val="14"/>
              </w:rPr>
              <w:t xml:space="preserve"> </w:t>
            </w:r>
            <w:r w:rsidRPr="00906633">
              <w:rPr>
                <w:sz w:val="14"/>
              </w:rPr>
              <w:t>Sueldos</w:t>
            </w:r>
            <w:r w:rsidRPr="00906633">
              <w:rPr>
                <w:spacing w:val="-2"/>
                <w:sz w:val="14"/>
              </w:rPr>
              <w:t xml:space="preserve"> </w:t>
            </w:r>
            <w:r w:rsidRPr="00906633">
              <w:rPr>
                <w:sz w:val="14"/>
              </w:rPr>
              <w:t>de</w:t>
            </w:r>
            <w:r w:rsidRPr="00906633">
              <w:rPr>
                <w:spacing w:val="-2"/>
                <w:sz w:val="14"/>
              </w:rPr>
              <w:t xml:space="preserve"> </w:t>
            </w:r>
            <w:r w:rsidRPr="00906633">
              <w:rPr>
                <w:sz w:val="14"/>
              </w:rPr>
              <w:t>Retiro</w:t>
            </w:r>
            <w:r w:rsidRPr="00906633">
              <w:rPr>
                <w:spacing w:val="-3"/>
                <w:sz w:val="14"/>
              </w:rPr>
              <w:t xml:space="preserve"> </w:t>
            </w:r>
            <w:r w:rsidRPr="00906633">
              <w:rPr>
                <w:sz w:val="14"/>
              </w:rPr>
              <w:t>de</w:t>
            </w:r>
            <w:r w:rsidRPr="00906633">
              <w:rPr>
                <w:spacing w:val="-2"/>
                <w:sz w:val="14"/>
              </w:rPr>
              <w:t xml:space="preserve"> </w:t>
            </w:r>
            <w:r w:rsidRPr="00906633">
              <w:rPr>
                <w:sz w:val="14"/>
              </w:rPr>
              <w:t>la</w:t>
            </w:r>
            <w:r w:rsidRPr="00906633">
              <w:rPr>
                <w:spacing w:val="-2"/>
                <w:sz w:val="14"/>
              </w:rPr>
              <w:t xml:space="preserve"> </w:t>
            </w:r>
            <w:r w:rsidRPr="00906633">
              <w:rPr>
                <w:sz w:val="14"/>
              </w:rPr>
              <w:t>Policía</w:t>
            </w:r>
            <w:r w:rsidRPr="00906633">
              <w:rPr>
                <w:spacing w:val="-2"/>
                <w:sz w:val="14"/>
              </w:rPr>
              <w:t xml:space="preserve"> Nacional</w:t>
            </w:r>
          </w:p>
        </w:tc>
        <w:tc>
          <w:tcPr>
            <w:tcW w:w="1996" w:type="dxa"/>
            <w:tcBorders>
              <w:top w:val="single" w:sz="2" w:space="0" w:color="25408F"/>
              <w:bottom w:val="single" w:sz="2" w:space="0" w:color="25408F"/>
            </w:tcBorders>
          </w:tcPr>
          <w:p w14:paraId="17AEDCC7" w14:textId="77777777" w:rsidR="001D2CE7" w:rsidRPr="00906633" w:rsidRDefault="00137D9D">
            <w:pPr>
              <w:pStyle w:val="TableParagraph"/>
              <w:ind w:right="77"/>
              <w:rPr>
                <w:sz w:val="14"/>
              </w:rPr>
            </w:pPr>
            <w:r w:rsidRPr="00906633">
              <w:rPr>
                <w:spacing w:val="-2"/>
                <w:sz w:val="14"/>
              </w:rPr>
              <w:t>-129.468.409,73</w:t>
            </w:r>
          </w:p>
        </w:tc>
      </w:tr>
      <w:tr w:rsidR="001D2CE7" w:rsidRPr="00906633" w14:paraId="09DFEFF4" w14:textId="77777777">
        <w:trPr>
          <w:trHeight w:val="256"/>
        </w:trPr>
        <w:tc>
          <w:tcPr>
            <w:tcW w:w="5623" w:type="dxa"/>
            <w:tcBorders>
              <w:top w:val="single" w:sz="2" w:space="0" w:color="25408F"/>
              <w:bottom w:val="single" w:sz="2" w:space="0" w:color="25408F"/>
            </w:tcBorders>
          </w:tcPr>
          <w:p w14:paraId="20EB8364" w14:textId="77777777" w:rsidR="001D2CE7" w:rsidRPr="00906633" w:rsidRDefault="00137D9D">
            <w:pPr>
              <w:pStyle w:val="TableParagraph"/>
              <w:ind w:left="80"/>
              <w:jc w:val="left"/>
              <w:rPr>
                <w:sz w:val="14"/>
              </w:rPr>
            </w:pPr>
            <w:r w:rsidRPr="00906633">
              <w:rPr>
                <w:sz w:val="14"/>
              </w:rPr>
              <w:t>U.A.E.</w:t>
            </w:r>
            <w:r w:rsidRPr="00906633">
              <w:rPr>
                <w:spacing w:val="-3"/>
                <w:sz w:val="14"/>
              </w:rPr>
              <w:t xml:space="preserve"> </w:t>
            </w:r>
            <w:r w:rsidRPr="00906633">
              <w:rPr>
                <w:sz w:val="14"/>
              </w:rPr>
              <w:t>de</w:t>
            </w:r>
            <w:r w:rsidRPr="00906633">
              <w:rPr>
                <w:spacing w:val="-3"/>
                <w:sz w:val="14"/>
              </w:rPr>
              <w:t xml:space="preserve"> </w:t>
            </w:r>
            <w:r w:rsidRPr="00906633">
              <w:rPr>
                <w:sz w:val="14"/>
              </w:rPr>
              <w:t>Gestión</w:t>
            </w:r>
            <w:r w:rsidRPr="00906633">
              <w:rPr>
                <w:spacing w:val="-2"/>
                <w:sz w:val="14"/>
              </w:rPr>
              <w:t xml:space="preserve"> </w:t>
            </w:r>
            <w:r w:rsidRPr="00906633">
              <w:rPr>
                <w:sz w:val="14"/>
              </w:rPr>
              <w:t>Pensional</w:t>
            </w:r>
            <w:r w:rsidRPr="00906633">
              <w:rPr>
                <w:spacing w:val="-3"/>
                <w:sz w:val="14"/>
              </w:rPr>
              <w:t xml:space="preserve"> </w:t>
            </w:r>
            <w:r w:rsidRPr="00906633">
              <w:rPr>
                <w:sz w:val="14"/>
              </w:rPr>
              <w:t>y</w:t>
            </w:r>
            <w:r w:rsidRPr="00906633">
              <w:rPr>
                <w:spacing w:val="-2"/>
                <w:sz w:val="14"/>
              </w:rPr>
              <w:t xml:space="preserve"> </w:t>
            </w:r>
            <w:r w:rsidRPr="00906633">
              <w:rPr>
                <w:sz w:val="14"/>
              </w:rPr>
              <w:t>Contribuciones</w:t>
            </w:r>
            <w:r w:rsidRPr="00906633">
              <w:rPr>
                <w:spacing w:val="-3"/>
                <w:sz w:val="14"/>
              </w:rPr>
              <w:t xml:space="preserve"> </w:t>
            </w:r>
            <w:r w:rsidRPr="00906633">
              <w:rPr>
                <w:sz w:val="14"/>
              </w:rPr>
              <w:t>Parafiscales</w:t>
            </w:r>
            <w:r w:rsidRPr="00906633">
              <w:rPr>
                <w:spacing w:val="-3"/>
                <w:sz w:val="14"/>
              </w:rPr>
              <w:t xml:space="preserve"> </w:t>
            </w:r>
            <w:r w:rsidRPr="00906633">
              <w:rPr>
                <w:sz w:val="14"/>
              </w:rPr>
              <w:t>de</w:t>
            </w:r>
            <w:r w:rsidRPr="00906633">
              <w:rPr>
                <w:spacing w:val="-2"/>
                <w:sz w:val="14"/>
              </w:rPr>
              <w:t xml:space="preserve"> </w:t>
            </w:r>
            <w:r w:rsidRPr="00906633">
              <w:rPr>
                <w:sz w:val="14"/>
              </w:rPr>
              <w:t>la</w:t>
            </w:r>
            <w:r w:rsidRPr="00906633">
              <w:rPr>
                <w:spacing w:val="-3"/>
                <w:sz w:val="14"/>
              </w:rPr>
              <w:t xml:space="preserve"> </w:t>
            </w:r>
            <w:r w:rsidRPr="00906633">
              <w:rPr>
                <w:sz w:val="14"/>
              </w:rPr>
              <w:t>Protección</w:t>
            </w:r>
            <w:r w:rsidRPr="00906633">
              <w:rPr>
                <w:spacing w:val="-2"/>
                <w:sz w:val="14"/>
              </w:rPr>
              <w:t xml:space="preserve"> Social</w:t>
            </w:r>
          </w:p>
        </w:tc>
        <w:tc>
          <w:tcPr>
            <w:tcW w:w="1996" w:type="dxa"/>
            <w:tcBorders>
              <w:top w:val="single" w:sz="2" w:space="0" w:color="25408F"/>
              <w:bottom w:val="single" w:sz="2" w:space="0" w:color="25408F"/>
            </w:tcBorders>
          </w:tcPr>
          <w:p w14:paraId="061C61C8" w14:textId="77777777" w:rsidR="001D2CE7" w:rsidRPr="00906633" w:rsidRDefault="00137D9D">
            <w:pPr>
              <w:pStyle w:val="TableParagraph"/>
              <w:ind w:right="77"/>
              <w:rPr>
                <w:sz w:val="14"/>
              </w:rPr>
            </w:pPr>
            <w:r w:rsidRPr="00906633">
              <w:rPr>
                <w:spacing w:val="-2"/>
                <w:sz w:val="14"/>
              </w:rPr>
              <w:t>-107.871.514,77</w:t>
            </w:r>
          </w:p>
        </w:tc>
      </w:tr>
      <w:tr w:rsidR="001D2CE7" w:rsidRPr="00906633" w14:paraId="60D5DBB7" w14:textId="77777777">
        <w:trPr>
          <w:trHeight w:val="256"/>
        </w:trPr>
        <w:tc>
          <w:tcPr>
            <w:tcW w:w="5623" w:type="dxa"/>
            <w:tcBorders>
              <w:top w:val="single" w:sz="2" w:space="0" w:color="25408F"/>
              <w:bottom w:val="single" w:sz="2" w:space="0" w:color="25408F"/>
            </w:tcBorders>
          </w:tcPr>
          <w:p w14:paraId="6F052341" w14:textId="77777777" w:rsidR="001D2CE7" w:rsidRPr="00906633" w:rsidRDefault="00137D9D">
            <w:pPr>
              <w:pStyle w:val="TableParagraph"/>
              <w:ind w:left="80"/>
              <w:jc w:val="left"/>
              <w:rPr>
                <w:sz w:val="14"/>
              </w:rPr>
            </w:pPr>
            <w:r w:rsidRPr="00906633">
              <w:rPr>
                <w:sz w:val="14"/>
              </w:rPr>
              <w:t>Ministerio</w:t>
            </w:r>
            <w:r w:rsidRPr="00906633">
              <w:rPr>
                <w:spacing w:val="-8"/>
                <w:sz w:val="14"/>
              </w:rPr>
              <w:t xml:space="preserve"> </w:t>
            </w:r>
            <w:r w:rsidRPr="00906633">
              <w:rPr>
                <w:sz w:val="14"/>
              </w:rPr>
              <w:t>de</w:t>
            </w:r>
            <w:r w:rsidRPr="00906633">
              <w:rPr>
                <w:spacing w:val="-5"/>
                <w:sz w:val="14"/>
              </w:rPr>
              <w:t xml:space="preserve"> </w:t>
            </w:r>
            <w:r w:rsidRPr="00906633">
              <w:rPr>
                <w:sz w:val="14"/>
              </w:rPr>
              <w:t>Defensa</w:t>
            </w:r>
            <w:r w:rsidRPr="00906633">
              <w:rPr>
                <w:spacing w:val="-5"/>
                <w:sz w:val="14"/>
              </w:rPr>
              <w:t xml:space="preserve"> </w:t>
            </w:r>
            <w:r w:rsidRPr="00906633">
              <w:rPr>
                <w:spacing w:val="-2"/>
                <w:sz w:val="14"/>
              </w:rPr>
              <w:t>Nacional</w:t>
            </w:r>
          </w:p>
        </w:tc>
        <w:tc>
          <w:tcPr>
            <w:tcW w:w="1996" w:type="dxa"/>
            <w:tcBorders>
              <w:top w:val="single" w:sz="2" w:space="0" w:color="25408F"/>
              <w:bottom w:val="single" w:sz="2" w:space="0" w:color="25408F"/>
            </w:tcBorders>
          </w:tcPr>
          <w:p w14:paraId="3326569F" w14:textId="77777777" w:rsidR="001D2CE7" w:rsidRPr="00906633" w:rsidRDefault="00137D9D">
            <w:pPr>
              <w:pStyle w:val="TableParagraph"/>
              <w:ind w:right="77"/>
              <w:rPr>
                <w:sz w:val="14"/>
              </w:rPr>
            </w:pPr>
            <w:r w:rsidRPr="00906633">
              <w:rPr>
                <w:spacing w:val="-2"/>
                <w:sz w:val="14"/>
              </w:rPr>
              <w:t>-24.209.409,33</w:t>
            </w:r>
          </w:p>
        </w:tc>
      </w:tr>
      <w:tr w:rsidR="001D2CE7" w:rsidRPr="00906633" w14:paraId="0726BAA0" w14:textId="77777777">
        <w:trPr>
          <w:trHeight w:val="256"/>
        </w:trPr>
        <w:tc>
          <w:tcPr>
            <w:tcW w:w="5623" w:type="dxa"/>
            <w:tcBorders>
              <w:top w:val="single" w:sz="2" w:space="0" w:color="25408F"/>
              <w:bottom w:val="single" w:sz="2" w:space="0" w:color="25408F"/>
            </w:tcBorders>
          </w:tcPr>
          <w:p w14:paraId="075AE00A" w14:textId="77777777" w:rsidR="001D2CE7" w:rsidRPr="00906633" w:rsidRDefault="00137D9D">
            <w:pPr>
              <w:pStyle w:val="TableParagraph"/>
              <w:ind w:left="80"/>
              <w:jc w:val="left"/>
              <w:rPr>
                <w:sz w:val="14"/>
              </w:rPr>
            </w:pPr>
            <w:r w:rsidRPr="00906633">
              <w:rPr>
                <w:sz w:val="14"/>
              </w:rPr>
              <w:t>Policía</w:t>
            </w:r>
            <w:r w:rsidRPr="00906633">
              <w:rPr>
                <w:spacing w:val="-6"/>
                <w:sz w:val="14"/>
              </w:rPr>
              <w:t xml:space="preserve"> </w:t>
            </w:r>
            <w:r w:rsidRPr="00906633">
              <w:rPr>
                <w:spacing w:val="-2"/>
                <w:sz w:val="14"/>
              </w:rPr>
              <w:t>Nacional</w:t>
            </w:r>
          </w:p>
        </w:tc>
        <w:tc>
          <w:tcPr>
            <w:tcW w:w="1996" w:type="dxa"/>
            <w:tcBorders>
              <w:top w:val="single" w:sz="2" w:space="0" w:color="25408F"/>
              <w:bottom w:val="single" w:sz="2" w:space="0" w:color="25408F"/>
            </w:tcBorders>
          </w:tcPr>
          <w:p w14:paraId="445189F8" w14:textId="77777777" w:rsidR="001D2CE7" w:rsidRPr="00906633" w:rsidRDefault="00137D9D">
            <w:pPr>
              <w:pStyle w:val="TableParagraph"/>
              <w:ind w:right="77"/>
              <w:rPr>
                <w:sz w:val="14"/>
              </w:rPr>
            </w:pPr>
            <w:r w:rsidRPr="00906633">
              <w:rPr>
                <w:spacing w:val="-2"/>
                <w:sz w:val="14"/>
              </w:rPr>
              <w:t>-23.974.749,84</w:t>
            </w:r>
          </w:p>
        </w:tc>
      </w:tr>
      <w:tr w:rsidR="001D2CE7" w:rsidRPr="00906633" w14:paraId="21F709B1" w14:textId="77777777">
        <w:trPr>
          <w:trHeight w:val="256"/>
        </w:trPr>
        <w:tc>
          <w:tcPr>
            <w:tcW w:w="5623" w:type="dxa"/>
            <w:tcBorders>
              <w:top w:val="single" w:sz="2" w:space="0" w:color="25408F"/>
              <w:bottom w:val="single" w:sz="2" w:space="0" w:color="25408F"/>
            </w:tcBorders>
          </w:tcPr>
          <w:p w14:paraId="73D24332" w14:textId="77777777" w:rsidR="001D2CE7" w:rsidRPr="00906633" w:rsidRDefault="00137D9D">
            <w:pPr>
              <w:pStyle w:val="TableParagraph"/>
              <w:ind w:left="80"/>
              <w:jc w:val="left"/>
              <w:rPr>
                <w:sz w:val="14"/>
              </w:rPr>
            </w:pPr>
            <w:r w:rsidRPr="00906633">
              <w:rPr>
                <w:sz w:val="14"/>
              </w:rPr>
              <w:t>Unidad</w:t>
            </w:r>
            <w:r w:rsidRPr="00906633">
              <w:rPr>
                <w:spacing w:val="-5"/>
                <w:sz w:val="14"/>
              </w:rPr>
              <w:t xml:space="preserve"> </w:t>
            </w:r>
            <w:r w:rsidRPr="00906633">
              <w:rPr>
                <w:sz w:val="14"/>
              </w:rPr>
              <w:t>para</w:t>
            </w:r>
            <w:r w:rsidRPr="00906633">
              <w:rPr>
                <w:spacing w:val="-4"/>
                <w:sz w:val="14"/>
              </w:rPr>
              <w:t xml:space="preserve"> </w:t>
            </w:r>
            <w:r w:rsidRPr="00906633">
              <w:rPr>
                <w:sz w:val="14"/>
              </w:rPr>
              <w:t>la</w:t>
            </w:r>
            <w:r w:rsidRPr="00906633">
              <w:rPr>
                <w:spacing w:val="-10"/>
                <w:sz w:val="14"/>
              </w:rPr>
              <w:t xml:space="preserve"> </w:t>
            </w:r>
            <w:r w:rsidRPr="00906633">
              <w:rPr>
                <w:sz w:val="14"/>
              </w:rPr>
              <w:t>Atención</w:t>
            </w:r>
            <w:r w:rsidRPr="00906633">
              <w:rPr>
                <w:spacing w:val="-3"/>
                <w:sz w:val="14"/>
              </w:rPr>
              <w:t xml:space="preserve"> </w:t>
            </w:r>
            <w:r w:rsidRPr="00906633">
              <w:rPr>
                <w:sz w:val="14"/>
              </w:rPr>
              <w:t>y</w:t>
            </w:r>
            <w:r w:rsidRPr="00906633">
              <w:rPr>
                <w:spacing w:val="-4"/>
                <w:sz w:val="14"/>
              </w:rPr>
              <w:t xml:space="preserve"> </w:t>
            </w:r>
            <w:r w:rsidRPr="00906633">
              <w:rPr>
                <w:sz w:val="14"/>
              </w:rPr>
              <w:t>Reparación</w:t>
            </w:r>
            <w:r w:rsidRPr="00906633">
              <w:rPr>
                <w:spacing w:val="-4"/>
                <w:sz w:val="14"/>
              </w:rPr>
              <w:t xml:space="preserve"> </w:t>
            </w:r>
            <w:r w:rsidRPr="00906633">
              <w:rPr>
                <w:sz w:val="14"/>
              </w:rPr>
              <w:t>Integral</w:t>
            </w:r>
            <w:r w:rsidRPr="00906633">
              <w:rPr>
                <w:spacing w:val="-3"/>
                <w:sz w:val="14"/>
              </w:rPr>
              <w:t xml:space="preserve"> </w:t>
            </w:r>
            <w:r w:rsidRPr="00906633">
              <w:rPr>
                <w:sz w:val="14"/>
              </w:rPr>
              <w:t>a</w:t>
            </w:r>
            <w:r w:rsidRPr="00906633">
              <w:rPr>
                <w:spacing w:val="-4"/>
                <w:sz w:val="14"/>
              </w:rPr>
              <w:t xml:space="preserve"> </w:t>
            </w:r>
            <w:r w:rsidRPr="00906633">
              <w:rPr>
                <w:sz w:val="14"/>
              </w:rPr>
              <w:t>las</w:t>
            </w:r>
            <w:r w:rsidRPr="00906633">
              <w:rPr>
                <w:spacing w:val="-3"/>
                <w:sz w:val="14"/>
              </w:rPr>
              <w:t xml:space="preserve"> </w:t>
            </w:r>
            <w:r w:rsidRPr="00906633">
              <w:rPr>
                <w:spacing w:val="-2"/>
                <w:sz w:val="14"/>
              </w:rPr>
              <w:t>Víctimas</w:t>
            </w:r>
          </w:p>
        </w:tc>
        <w:tc>
          <w:tcPr>
            <w:tcW w:w="1996" w:type="dxa"/>
            <w:tcBorders>
              <w:top w:val="single" w:sz="2" w:space="0" w:color="25408F"/>
              <w:bottom w:val="single" w:sz="2" w:space="0" w:color="25408F"/>
            </w:tcBorders>
          </w:tcPr>
          <w:p w14:paraId="6468C268" w14:textId="77777777" w:rsidR="001D2CE7" w:rsidRPr="00906633" w:rsidRDefault="00137D9D">
            <w:pPr>
              <w:pStyle w:val="TableParagraph"/>
              <w:ind w:right="77"/>
              <w:rPr>
                <w:sz w:val="14"/>
              </w:rPr>
            </w:pPr>
            <w:r w:rsidRPr="00906633">
              <w:rPr>
                <w:spacing w:val="-2"/>
                <w:sz w:val="14"/>
              </w:rPr>
              <w:t>-3.647.738,74</w:t>
            </w:r>
          </w:p>
        </w:tc>
      </w:tr>
      <w:tr w:rsidR="001D2CE7" w:rsidRPr="00906633" w14:paraId="6C271A7D" w14:textId="77777777">
        <w:trPr>
          <w:trHeight w:val="256"/>
        </w:trPr>
        <w:tc>
          <w:tcPr>
            <w:tcW w:w="5623" w:type="dxa"/>
            <w:tcBorders>
              <w:top w:val="single" w:sz="2" w:space="0" w:color="25408F"/>
              <w:bottom w:val="single" w:sz="2" w:space="0" w:color="25408F"/>
            </w:tcBorders>
          </w:tcPr>
          <w:p w14:paraId="1D3B9316" w14:textId="77777777" w:rsidR="001D2CE7" w:rsidRPr="00906633" w:rsidRDefault="00137D9D">
            <w:pPr>
              <w:pStyle w:val="TableParagraph"/>
              <w:ind w:left="80"/>
              <w:jc w:val="left"/>
              <w:rPr>
                <w:sz w:val="14"/>
              </w:rPr>
            </w:pPr>
            <w:r w:rsidRPr="00906633">
              <w:rPr>
                <w:sz w:val="14"/>
              </w:rPr>
              <w:t>Consejo</w:t>
            </w:r>
            <w:r w:rsidRPr="00906633">
              <w:rPr>
                <w:spacing w:val="-2"/>
                <w:sz w:val="14"/>
              </w:rPr>
              <w:t xml:space="preserve"> </w:t>
            </w:r>
            <w:r w:rsidRPr="00906633">
              <w:rPr>
                <w:sz w:val="14"/>
              </w:rPr>
              <w:t>Superior</w:t>
            </w:r>
            <w:r w:rsidRPr="00906633">
              <w:rPr>
                <w:spacing w:val="-2"/>
                <w:sz w:val="14"/>
              </w:rPr>
              <w:t xml:space="preserve"> </w:t>
            </w:r>
            <w:r w:rsidRPr="00906633">
              <w:rPr>
                <w:sz w:val="14"/>
              </w:rPr>
              <w:t>de</w:t>
            </w:r>
            <w:r w:rsidRPr="00906633">
              <w:rPr>
                <w:spacing w:val="-2"/>
                <w:sz w:val="14"/>
              </w:rPr>
              <w:t xml:space="preserve"> </w:t>
            </w:r>
            <w:r w:rsidRPr="00906633">
              <w:rPr>
                <w:sz w:val="14"/>
              </w:rPr>
              <w:t>la</w:t>
            </w:r>
            <w:r w:rsidRPr="00906633">
              <w:rPr>
                <w:spacing w:val="-2"/>
                <w:sz w:val="14"/>
              </w:rPr>
              <w:t xml:space="preserve"> Judicatura</w:t>
            </w:r>
          </w:p>
        </w:tc>
        <w:tc>
          <w:tcPr>
            <w:tcW w:w="1996" w:type="dxa"/>
            <w:tcBorders>
              <w:top w:val="single" w:sz="2" w:space="0" w:color="25408F"/>
              <w:bottom w:val="single" w:sz="2" w:space="0" w:color="25408F"/>
            </w:tcBorders>
          </w:tcPr>
          <w:p w14:paraId="118666EC" w14:textId="77777777" w:rsidR="001D2CE7" w:rsidRPr="00906633" w:rsidRDefault="00137D9D">
            <w:pPr>
              <w:pStyle w:val="TableParagraph"/>
              <w:ind w:right="77"/>
              <w:rPr>
                <w:sz w:val="14"/>
              </w:rPr>
            </w:pPr>
            <w:r w:rsidRPr="00906633">
              <w:rPr>
                <w:spacing w:val="-2"/>
                <w:sz w:val="14"/>
              </w:rPr>
              <w:t>-3.621.961,91</w:t>
            </w:r>
          </w:p>
        </w:tc>
      </w:tr>
      <w:tr w:rsidR="001D2CE7" w:rsidRPr="00906633" w14:paraId="75102AC0" w14:textId="77777777">
        <w:trPr>
          <w:trHeight w:val="256"/>
        </w:trPr>
        <w:tc>
          <w:tcPr>
            <w:tcW w:w="5623" w:type="dxa"/>
            <w:tcBorders>
              <w:top w:val="single" w:sz="2" w:space="0" w:color="25408F"/>
              <w:bottom w:val="single" w:sz="2" w:space="0" w:color="25408F"/>
            </w:tcBorders>
          </w:tcPr>
          <w:p w14:paraId="33301470" w14:textId="77777777" w:rsidR="001D2CE7" w:rsidRPr="00906633" w:rsidRDefault="00137D9D">
            <w:pPr>
              <w:pStyle w:val="TableParagraph"/>
              <w:ind w:left="80"/>
              <w:jc w:val="left"/>
              <w:rPr>
                <w:sz w:val="14"/>
              </w:rPr>
            </w:pPr>
            <w:r w:rsidRPr="00906633">
              <w:rPr>
                <w:sz w:val="14"/>
              </w:rPr>
              <w:t>Fiscalía</w:t>
            </w:r>
            <w:r w:rsidRPr="00906633">
              <w:rPr>
                <w:spacing w:val="-4"/>
                <w:sz w:val="14"/>
              </w:rPr>
              <w:t xml:space="preserve"> </w:t>
            </w:r>
            <w:r w:rsidRPr="00906633">
              <w:rPr>
                <w:sz w:val="14"/>
              </w:rPr>
              <w:t>General</w:t>
            </w:r>
            <w:r w:rsidRPr="00906633">
              <w:rPr>
                <w:spacing w:val="-4"/>
                <w:sz w:val="14"/>
              </w:rPr>
              <w:t xml:space="preserve"> </w:t>
            </w:r>
            <w:r w:rsidRPr="00906633">
              <w:rPr>
                <w:sz w:val="14"/>
              </w:rPr>
              <w:t>de</w:t>
            </w:r>
            <w:r w:rsidRPr="00906633">
              <w:rPr>
                <w:spacing w:val="-4"/>
                <w:sz w:val="14"/>
              </w:rPr>
              <w:t xml:space="preserve"> </w:t>
            </w:r>
            <w:r w:rsidRPr="00906633">
              <w:rPr>
                <w:sz w:val="14"/>
              </w:rPr>
              <w:t>la</w:t>
            </w:r>
            <w:r w:rsidRPr="00906633">
              <w:rPr>
                <w:spacing w:val="-3"/>
                <w:sz w:val="14"/>
              </w:rPr>
              <w:t xml:space="preserve"> </w:t>
            </w:r>
            <w:r w:rsidRPr="00906633">
              <w:rPr>
                <w:spacing w:val="-2"/>
                <w:sz w:val="14"/>
              </w:rPr>
              <w:t>Nación</w:t>
            </w:r>
          </w:p>
        </w:tc>
        <w:tc>
          <w:tcPr>
            <w:tcW w:w="1996" w:type="dxa"/>
            <w:tcBorders>
              <w:top w:val="single" w:sz="2" w:space="0" w:color="25408F"/>
              <w:bottom w:val="single" w:sz="2" w:space="0" w:color="25408F"/>
            </w:tcBorders>
          </w:tcPr>
          <w:p w14:paraId="568CDD3C" w14:textId="77777777" w:rsidR="001D2CE7" w:rsidRPr="00906633" w:rsidRDefault="00137D9D">
            <w:pPr>
              <w:pStyle w:val="TableParagraph"/>
              <w:ind w:right="77"/>
              <w:rPr>
                <w:sz w:val="14"/>
              </w:rPr>
            </w:pPr>
            <w:r w:rsidRPr="00906633">
              <w:rPr>
                <w:spacing w:val="-2"/>
                <w:sz w:val="14"/>
              </w:rPr>
              <w:t>-3.403.286,66</w:t>
            </w:r>
          </w:p>
        </w:tc>
      </w:tr>
      <w:tr w:rsidR="001D2CE7" w:rsidRPr="00906633" w14:paraId="00976208" w14:textId="77777777">
        <w:trPr>
          <w:trHeight w:val="256"/>
        </w:trPr>
        <w:tc>
          <w:tcPr>
            <w:tcW w:w="5623" w:type="dxa"/>
            <w:tcBorders>
              <w:top w:val="single" w:sz="2" w:space="0" w:color="25408F"/>
              <w:bottom w:val="single" w:sz="2" w:space="0" w:color="25408F"/>
            </w:tcBorders>
          </w:tcPr>
          <w:p w14:paraId="0844ED6E" w14:textId="77777777" w:rsidR="001D2CE7" w:rsidRPr="00906633" w:rsidRDefault="00137D9D">
            <w:pPr>
              <w:pStyle w:val="TableParagraph"/>
              <w:ind w:left="80"/>
              <w:jc w:val="left"/>
              <w:rPr>
                <w:sz w:val="14"/>
              </w:rPr>
            </w:pPr>
            <w:r w:rsidRPr="00906633">
              <w:rPr>
                <w:sz w:val="14"/>
              </w:rPr>
              <w:t>Fondo</w:t>
            </w:r>
            <w:r w:rsidRPr="00906633">
              <w:rPr>
                <w:spacing w:val="-5"/>
                <w:sz w:val="14"/>
              </w:rPr>
              <w:t xml:space="preserve"> </w:t>
            </w:r>
            <w:r w:rsidRPr="00906633">
              <w:rPr>
                <w:sz w:val="14"/>
              </w:rPr>
              <w:t>de</w:t>
            </w:r>
            <w:r w:rsidRPr="00906633">
              <w:rPr>
                <w:spacing w:val="-2"/>
                <w:sz w:val="14"/>
              </w:rPr>
              <w:t xml:space="preserve"> </w:t>
            </w:r>
            <w:r w:rsidRPr="00906633">
              <w:rPr>
                <w:sz w:val="14"/>
              </w:rPr>
              <w:t>Pasivo</w:t>
            </w:r>
            <w:r w:rsidRPr="00906633">
              <w:rPr>
                <w:spacing w:val="-2"/>
                <w:sz w:val="14"/>
              </w:rPr>
              <w:t xml:space="preserve"> </w:t>
            </w:r>
            <w:r w:rsidRPr="00906633">
              <w:rPr>
                <w:sz w:val="14"/>
              </w:rPr>
              <w:t>Social</w:t>
            </w:r>
            <w:r w:rsidRPr="00906633">
              <w:rPr>
                <w:spacing w:val="-2"/>
                <w:sz w:val="14"/>
              </w:rPr>
              <w:t xml:space="preserve"> </w:t>
            </w:r>
            <w:r w:rsidRPr="00906633">
              <w:rPr>
                <w:sz w:val="14"/>
              </w:rPr>
              <w:t>de</w:t>
            </w:r>
            <w:r w:rsidRPr="00906633">
              <w:rPr>
                <w:spacing w:val="-2"/>
                <w:sz w:val="14"/>
              </w:rPr>
              <w:t xml:space="preserve"> </w:t>
            </w:r>
            <w:r w:rsidRPr="00906633">
              <w:rPr>
                <w:sz w:val="14"/>
              </w:rPr>
              <w:t>Ferrocarriles</w:t>
            </w:r>
            <w:r w:rsidRPr="00906633">
              <w:rPr>
                <w:spacing w:val="-2"/>
                <w:sz w:val="14"/>
              </w:rPr>
              <w:t xml:space="preserve"> </w:t>
            </w:r>
            <w:r w:rsidRPr="00906633">
              <w:rPr>
                <w:sz w:val="14"/>
              </w:rPr>
              <w:t>Nacionales</w:t>
            </w:r>
            <w:r w:rsidRPr="00906633">
              <w:rPr>
                <w:spacing w:val="-2"/>
                <w:sz w:val="14"/>
              </w:rPr>
              <w:t xml:space="preserve"> </w:t>
            </w:r>
            <w:r w:rsidRPr="00906633">
              <w:rPr>
                <w:sz w:val="14"/>
              </w:rPr>
              <w:t>de</w:t>
            </w:r>
            <w:r w:rsidRPr="00906633">
              <w:rPr>
                <w:spacing w:val="-2"/>
                <w:sz w:val="14"/>
              </w:rPr>
              <w:t xml:space="preserve"> Colombia</w:t>
            </w:r>
          </w:p>
        </w:tc>
        <w:tc>
          <w:tcPr>
            <w:tcW w:w="1996" w:type="dxa"/>
            <w:tcBorders>
              <w:top w:val="single" w:sz="2" w:space="0" w:color="25408F"/>
              <w:bottom w:val="single" w:sz="2" w:space="0" w:color="25408F"/>
            </w:tcBorders>
          </w:tcPr>
          <w:p w14:paraId="57555B2B" w14:textId="77777777" w:rsidR="001D2CE7" w:rsidRPr="00906633" w:rsidRDefault="00137D9D">
            <w:pPr>
              <w:pStyle w:val="TableParagraph"/>
              <w:ind w:right="77"/>
              <w:rPr>
                <w:sz w:val="14"/>
              </w:rPr>
            </w:pPr>
            <w:r w:rsidRPr="00906633">
              <w:rPr>
                <w:spacing w:val="-2"/>
                <w:sz w:val="14"/>
              </w:rPr>
              <w:t>-3.278.991,20</w:t>
            </w:r>
          </w:p>
        </w:tc>
      </w:tr>
      <w:tr w:rsidR="001D2CE7" w:rsidRPr="00906633" w14:paraId="7C2BDFD8" w14:textId="77777777">
        <w:trPr>
          <w:trHeight w:val="424"/>
        </w:trPr>
        <w:tc>
          <w:tcPr>
            <w:tcW w:w="5623" w:type="dxa"/>
            <w:tcBorders>
              <w:top w:val="single" w:sz="2" w:space="0" w:color="25408F"/>
              <w:bottom w:val="single" w:sz="2" w:space="0" w:color="25408F"/>
            </w:tcBorders>
          </w:tcPr>
          <w:p w14:paraId="4A98857A" w14:textId="77777777" w:rsidR="001D2CE7" w:rsidRPr="00906633" w:rsidRDefault="00137D9D">
            <w:pPr>
              <w:pStyle w:val="TableParagraph"/>
              <w:spacing w:line="249" w:lineRule="auto"/>
              <w:ind w:left="80" w:right="458"/>
              <w:jc w:val="left"/>
              <w:rPr>
                <w:sz w:val="14"/>
              </w:rPr>
            </w:pPr>
            <w:r w:rsidRPr="00906633">
              <w:rPr>
                <w:sz w:val="14"/>
              </w:rPr>
              <w:t>Patrimonio</w:t>
            </w:r>
            <w:r w:rsidRPr="00906633">
              <w:rPr>
                <w:spacing w:val="-10"/>
                <w:sz w:val="14"/>
              </w:rPr>
              <w:t xml:space="preserve"> </w:t>
            </w:r>
            <w:r w:rsidRPr="00906633">
              <w:rPr>
                <w:sz w:val="14"/>
              </w:rPr>
              <w:t>Autónomo</w:t>
            </w:r>
            <w:r w:rsidRPr="00906633">
              <w:rPr>
                <w:spacing w:val="-6"/>
                <w:sz w:val="14"/>
              </w:rPr>
              <w:t xml:space="preserve"> </w:t>
            </w:r>
            <w:r w:rsidRPr="00906633">
              <w:rPr>
                <w:sz w:val="14"/>
              </w:rPr>
              <w:t>de</w:t>
            </w:r>
            <w:r w:rsidRPr="00906633">
              <w:rPr>
                <w:spacing w:val="-4"/>
                <w:sz w:val="14"/>
              </w:rPr>
              <w:t xml:space="preserve"> </w:t>
            </w:r>
            <w:r w:rsidRPr="00906633">
              <w:rPr>
                <w:sz w:val="14"/>
              </w:rPr>
              <w:t>Pensiones</w:t>
            </w:r>
            <w:r w:rsidRPr="00906633">
              <w:rPr>
                <w:spacing w:val="-4"/>
                <w:sz w:val="14"/>
              </w:rPr>
              <w:t xml:space="preserve"> </w:t>
            </w:r>
            <w:r w:rsidRPr="00906633">
              <w:rPr>
                <w:sz w:val="14"/>
              </w:rPr>
              <w:t>del</w:t>
            </w:r>
            <w:r w:rsidRPr="00906633">
              <w:rPr>
                <w:spacing w:val="-4"/>
                <w:sz w:val="14"/>
              </w:rPr>
              <w:t xml:space="preserve"> </w:t>
            </w:r>
            <w:r w:rsidRPr="00906633">
              <w:rPr>
                <w:sz w:val="14"/>
              </w:rPr>
              <w:t>Fondo</w:t>
            </w:r>
            <w:r w:rsidRPr="00906633">
              <w:rPr>
                <w:spacing w:val="-4"/>
                <w:sz w:val="14"/>
              </w:rPr>
              <w:t xml:space="preserve"> </w:t>
            </w:r>
            <w:r w:rsidRPr="00906633">
              <w:rPr>
                <w:sz w:val="14"/>
              </w:rPr>
              <w:t>de</w:t>
            </w:r>
            <w:r w:rsidRPr="00906633">
              <w:rPr>
                <w:spacing w:val="-4"/>
                <w:sz w:val="14"/>
              </w:rPr>
              <w:t xml:space="preserve"> </w:t>
            </w:r>
            <w:r w:rsidRPr="00906633">
              <w:rPr>
                <w:sz w:val="14"/>
              </w:rPr>
              <w:t>Previsión</w:t>
            </w:r>
            <w:r w:rsidRPr="00906633">
              <w:rPr>
                <w:spacing w:val="-4"/>
                <w:sz w:val="14"/>
              </w:rPr>
              <w:t xml:space="preserve"> </w:t>
            </w:r>
            <w:r w:rsidRPr="00906633">
              <w:rPr>
                <w:sz w:val="14"/>
              </w:rPr>
              <w:t>Social</w:t>
            </w:r>
            <w:r w:rsidRPr="00906633">
              <w:rPr>
                <w:spacing w:val="-4"/>
                <w:sz w:val="14"/>
              </w:rPr>
              <w:t xml:space="preserve"> </w:t>
            </w:r>
            <w:r w:rsidRPr="00906633">
              <w:rPr>
                <w:sz w:val="14"/>
              </w:rPr>
              <w:t>del</w:t>
            </w:r>
            <w:r w:rsidRPr="00906633">
              <w:rPr>
                <w:spacing w:val="-4"/>
                <w:sz w:val="14"/>
              </w:rPr>
              <w:t xml:space="preserve"> </w:t>
            </w:r>
            <w:r w:rsidRPr="00906633">
              <w:rPr>
                <w:sz w:val="14"/>
              </w:rPr>
              <w:t>Congreso</w:t>
            </w:r>
            <w:r w:rsidRPr="00906633">
              <w:rPr>
                <w:spacing w:val="40"/>
                <w:sz w:val="14"/>
              </w:rPr>
              <w:t xml:space="preserve"> </w:t>
            </w:r>
            <w:r w:rsidRPr="00906633">
              <w:rPr>
                <w:sz w:val="14"/>
              </w:rPr>
              <w:t>de la República - Vejez</w:t>
            </w:r>
          </w:p>
        </w:tc>
        <w:tc>
          <w:tcPr>
            <w:tcW w:w="1996" w:type="dxa"/>
            <w:tcBorders>
              <w:top w:val="single" w:sz="2" w:space="0" w:color="25408F"/>
              <w:bottom w:val="single" w:sz="2" w:space="0" w:color="25408F"/>
            </w:tcBorders>
          </w:tcPr>
          <w:p w14:paraId="5845787B" w14:textId="77777777" w:rsidR="001D2CE7" w:rsidRPr="00906633" w:rsidRDefault="00137D9D">
            <w:pPr>
              <w:pStyle w:val="TableParagraph"/>
              <w:spacing w:before="132"/>
              <w:ind w:right="77"/>
              <w:rPr>
                <w:sz w:val="14"/>
              </w:rPr>
            </w:pPr>
            <w:r w:rsidRPr="00906633">
              <w:rPr>
                <w:spacing w:val="-2"/>
                <w:sz w:val="14"/>
              </w:rPr>
              <w:t>-2.793.972,18</w:t>
            </w:r>
          </w:p>
        </w:tc>
      </w:tr>
      <w:tr w:rsidR="001D2CE7" w:rsidRPr="00906633" w14:paraId="43375C43" w14:textId="77777777">
        <w:trPr>
          <w:trHeight w:val="271"/>
        </w:trPr>
        <w:tc>
          <w:tcPr>
            <w:tcW w:w="5623" w:type="dxa"/>
            <w:tcBorders>
              <w:top w:val="single" w:sz="2" w:space="0" w:color="25408F"/>
              <w:bottom w:val="single" w:sz="2" w:space="0" w:color="25408F"/>
            </w:tcBorders>
          </w:tcPr>
          <w:p w14:paraId="3A376784" w14:textId="77777777" w:rsidR="001D2CE7" w:rsidRPr="00906633" w:rsidRDefault="00137D9D">
            <w:pPr>
              <w:pStyle w:val="TableParagraph"/>
              <w:ind w:left="80"/>
              <w:jc w:val="left"/>
              <w:rPr>
                <w:sz w:val="14"/>
              </w:rPr>
            </w:pPr>
            <w:r w:rsidRPr="00906633">
              <w:rPr>
                <w:sz w:val="14"/>
              </w:rPr>
              <w:t>Ministerio</w:t>
            </w:r>
            <w:r w:rsidRPr="00906633">
              <w:rPr>
                <w:spacing w:val="-8"/>
                <w:sz w:val="14"/>
              </w:rPr>
              <w:t xml:space="preserve"> </w:t>
            </w:r>
            <w:r w:rsidRPr="00906633">
              <w:rPr>
                <w:sz w:val="14"/>
              </w:rPr>
              <w:t>de</w:t>
            </w:r>
            <w:r w:rsidRPr="00906633">
              <w:rPr>
                <w:spacing w:val="-10"/>
                <w:sz w:val="14"/>
              </w:rPr>
              <w:t xml:space="preserve"> </w:t>
            </w:r>
            <w:r w:rsidRPr="00906633">
              <w:rPr>
                <w:sz w:val="14"/>
              </w:rPr>
              <w:t>Ambiente</w:t>
            </w:r>
            <w:r w:rsidRPr="00906633">
              <w:rPr>
                <w:spacing w:val="-6"/>
                <w:sz w:val="14"/>
              </w:rPr>
              <w:t xml:space="preserve"> </w:t>
            </w:r>
            <w:r w:rsidRPr="00906633">
              <w:rPr>
                <w:sz w:val="14"/>
              </w:rPr>
              <w:t>y</w:t>
            </w:r>
            <w:r w:rsidRPr="00906633">
              <w:rPr>
                <w:spacing w:val="-5"/>
                <w:sz w:val="14"/>
              </w:rPr>
              <w:t xml:space="preserve"> </w:t>
            </w:r>
            <w:r w:rsidRPr="00906633">
              <w:rPr>
                <w:sz w:val="14"/>
              </w:rPr>
              <w:t>Desarrollo</w:t>
            </w:r>
            <w:r w:rsidRPr="00906633">
              <w:rPr>
                <w:spacing w:val="-5"/>
                <w:sz w:val="14"/>
              </w:rPr>
              <w:t xml:space="preserve"> </w:t>
            </w:r>
            <w:r w:rsidRPr="00906633">
              <w:rPr>
                <w:spacing w:val="-2"/>
                <w:sz w:val="14"/>
              </w:rPr>
              <w:t>Sostenible</w:t>
            </w:r>
          </w:p>
        </w:tc>
        <w:tc>
          <w:tcPr>
            <w:tcW w:w="1996" w:type="dxa"/>
            <w:tcBorders>
              <w:top w:val="single" w:sz="2" w:space="0" w:color="25408F"/>
              <w:bottom w:val="single" w:sz="2" w:space="0" w:color="25408F"/>
            </w:tcBorders>
          </w:tcPr>
          <w:p w14:paraId="7A8B0B24" w14:textId="77777777" w:rsidR="001D2CE7" w:rsidRPr="00906633" w:rsidRDefault="00137D9D">
            <w:pPr>
              <w:pStyle w:val="TableParagraph"/>
              <w:spacing w:before="55"/>
              <w:ind w:right="77"/>
              <w:rPr>
                <w:sz w:val="14"/>
              </w:rPr>
            </w:pPr>
            <w:r w:rsidRPr="00906633">
              <w:rPr>
                <w:spacing w:val="-2"/>
                <w:sz w:val="14"/>
              </w:rPr>
              <w:t>-1.588.315,87</w:t>
            </w:r>
          </w:p>
        </w:tc>
      </w:tr>
      <w:tr w:rsidR="001D2CE7" w:rsidRPr="00906633" w14:paraId="130CEB50" w14:textId="77777777">
        <w:trPr>
          <w:trHeight w:val="256"/>
        </w:trPr>
        <w:tc>
          <w:tcPr>
            <w:tcW w:w="5623" w:type="dxa"/>
            <w:tcBorders>
              <w:top w:val="single" w:sz="2" w:space="0" w:color="25408F"/>
              <w:bottom w:val="single" w:sz="2" w:space="0" w:color="25408F"/>
            </w:tcBorders>
          </w:tcPr>
          <w:p w14:paraId="3DDB5DAB" w14:textId="77777777" w:rsidR="001D2CE7" w:rsidRPr="00906633" w:rsidRDefault="00137D9D">
            <w:pPr>
              <w:pStyle w:val="TableParagraph"/>
              <w:ind w:left="80"/>
              <w:jc w:val="left"/>
              <w:rPr>
                <w:sz w:val="14"/>
              </w:rPr>
            </w:pPr>
            <w:r w:rsidRPr="00906633">
              <w:rPr>
                <w:sz w:val="14"/>
              </w:rPr>
              <w:t>Ministerio</w:t>
            </w:r>
            <w:r w:rsidRPr="00906633">
              <w:rPr>
                <w:spacing w:val="-5"/>
                <w:sz w:val="14"/>
              </w:rPr>
              <w:t xml:space="preserve"> </w:t>
            </w:r>
            <w:r w:rsidRPr="00906633">
              <w:rPr>
                <w:sz w:val="14"/>
              </w:rPr>
              <w:t>de</w:t>
            </w:r>
            <w:r w:rsidRPr="00906633">
              <w:rPr>
                <w:spacing w:val="-8"/>
                <w:sz w:val="14"/>
              </w:rPr>
              <w:t xml:space="preserve"> </w:t>
            </w:r>
            <w:r w:rsidRPr="00906633">
              <w:rPr>
                <w:sz w:val="14"/>
              </w:rPr>
              <w:t>Tecnologías</w:t>
            </w:r>
            <w:r w:rsidRPr="00906633">
              <w:rPr>
                <w:spacing w:val="-5"/>
                <w:sz w:val="14"/>
              </w:rPr>
              <w:t xml:space="preserve"> </w:t>
            </w:r>
            <w:r w:rsidRPr="00906633">
              <w:rPr>
                <w:sz w:val="14"/>
              </w:rPr>
              <w:t>de</w:t>
            </w:r>
            <w:r w:rsidRPr="00906633">
              <w:rPr>
                <w:spacing w:val="-4"/>
                <w:sz w:val="14"/>
              </w:rPr>
              <w:t xml:space="preserve"> </w:t>
            </w:r>
            <w:r w:rsidRPr="00906633">
              <w:rPr>
                <w:sz w:val="14"/>
              </w:rPr>
              <w:t>la</w:t>
            </w:r>
            <w:r w:rsidRPr="00906633">
              <w:rPr>
                <w:spacing w:val="-5"/>
                <w:sz w:val="14"/>
              </w:rPr>
              <w:t xml:space="preserve"> </w:t>
            </w:r>
            <w:r w:rsidRPr="00906633">
              <w:rPr>
                <w:sz w:val="14"/>
              </w:rPr>
              <w:t>Información</w:t>
            </w:r>
            <w:r w:rsidRPr="00906633">
              <w:rPr>
                <w:spacing w:val="-5"/>
                <w:sz w:val="14"/>
              </w:rPr>
              <w:t xml:space="preserve"> </w:t>
            </w:r>
            <w:r w:rsidRPr="00906633">
              <w:rPr>
                <w:sz w:val="14"/>
              </w:rPr>
              <w:t>y</w:t>
            </w:r>
            <w:r w:rsidRPr="00906633">
              <w:rPr>
                <w:spacing w:val="-5"/>
                <w:sz w:val="14"/>
              </w:rPr>
              <w:t xml:space="preserve"> </w:t>
            </w:r>
            <w:r w:rsidRPr="00906633">
              <w:rPr>
                <w:sz w:val="14"/>
              </w:rPr>
              <w:t>las</w:t>
            </w:r>
            <w:r w:rsidRPr="00906633">
              <w:rPr>
                <w:spacing w:val="-4"/>
                <w:sz w:val="14"/>
              </w:rPr>
              <w:t xml:space="preserve"> </w:t>
            </w:r>
            <w:r w:rsidRPr="00906633">
              <w:rPr>
                <w:spacing w:val="-2"/>
                <w:sz w:val="14"/>
              </w:rPr>
              <w:t>Comunicaciones</w:t>
            </w:r>
          </w:p>
        </w:tc>
        <w:tc>
          <w:tcPr>
            <w:tcW w:w="1996" w:type="dxa"/>
            <w:tcBorders>
              <w:top w:val="single" w:sz="2" w:space="0" w:color="25408F"/>
              <w:bottom w:val="single" w:sz="2" w:space="0" w:color="25408F"/>
            </w:tcBorders>
          </w:tcPr>
          <w:p w14:paraId="23A52F1B" w14:textId="77777777" w:rsidR="001D2CE7" w:rsidRPr="00906633" w:rsidRDefault="00137D9D">
            <w:pPr>
              <w:pStyle w:val="TableParagraph"/>
              <w:ind w:right="77"/>
              <w:rPr>
                <w:sz w:val="14"/>
              </w:rPr>
            </w:pPr>
            <w:r w:rsidRPr="00906633">
              <w:rPr>
                <w:spacing w:val="-2"/>
                <w:sz w:val="14"/>
              </w:rPr>
              <w:t>-1.536.395,45</w:t>
            </w:r>
          </w:p>
        </w:tc>
      </w:tr>
      <w:tr w:rsidR="001D2CE7" w:rsidRPr="00906633" w14:paraId="457202D3" w14:textId="77777777">
        <w:trPr>
          <w:trHeight w:val="256"/>
        </w:trPr>
        <w:tc>
          <w:tcPr>
            <w:tcW w:w="5623" w:type="dxa"/>
            <w:tcBorders>
              <w:top w:val="single" w:sz="2" w:space="0" w:color="25408F"/>
              <w:bottom w:val="single" w:sz="2" w:space="0" w:color="25408F"/>
            </w:tcBorders>
          </w:tcPr>
          <w:p w14:paraId="71AC20FE" w14:textId="77777777" w:rsidR="001D2CE7" w:rsidRPr="00906633" w:rsidRDefault="00137D9D">
            <w:pPr>
              <w:pStyle w:val="TableParagraph"/>
              <w:ind w:left="80"/>
              <w:jc w:val="left"/>
              <w:rPr>
                <w:sz w:val="14"/>
              </w:rPr>
            </w:pPr>
            <w:r w:rsidRPr="00906633">
              <w:rPr>
                <w:sz w:val="14"/>
              </w:rPr>
              <w:t>Superintendencia</w:t>
            </w:r>
            <w:r w:rsidRPr="00906633">
              <w:rPr>
                <w:spacing w:val="-4"/>
                <w:sz w:val="14"/>
              </w:rPr>
              <w:t xml:space="preserve"> </w:t>
            </w:r>
            <w:r w:rsidRPr="00906633">
              <w:rPr>
                <w:sz w:val="14"/>
              </w:rPr>
              <w:t>de</w:t>
            </w:r>
            <w:r w:rsidRPr="00906633">
              <w:rPr>
                <w:spacing w:val="-4"/>
                <w:sz w:val="14"/>
              </w:rPr>
              <w:t xml:space="preserve"> </w:t>
            </w:r>
            <w:r w:rsidRPr="00906633">
              <w:rPr>
                <w:sz w:val="14"/>
              </w:rPr>
              <w:t>Servicios</w:t>
            </w:r>
            <w:r w:rsidRPr="00906633">
              <w:rPr>
                <w:spacing w:val="-4"/>
                <w:sz w:val="14"/>
              </w:rPr>
              <w:t xml:space="preserve"> </w:t>
            </w:r>
            <w:r w:rsidRPr="00906633">
              <w:rPr>
                <w:sz w:val="14"/>
              </w:rPr>
              <w:t>Públicos</w:t>
            </w:r>
            <w:r w:rsidRPr="00906633">
              <w:rPr>
                <w:spacing w:val="-4"/>
                <w:sz w:val="14"/>
              </w:rPr>
              <w:t xml:space="preserve"> </w:t>
            </w:r>
            <w:r w:rsidRPr="00906633">
              <w:rPr>
                <w:spacing w:val="-2"/>
                <w:sz w:val="14"/>
              </w:rPr>
              <w:t>Domiciliarios</w:t>
            </w:r>
          </w:p>
        </w:tc>
        <w:tc>
          <w:tcPr>
            <w:tcW w:w="1996" w:type="dxa"/>
            <w:tcBorders>
              <w:top w:val="single" w:sz="2" w:space="0" w:color="25408F"/>
              <w:bottom w:val="single" w:sz="2" w:space="0" w:color="25408F"/>
            </w:tcBorders>
          </w:tcPr>
          <w:p w14:paraId="737AB4AB" w14:textId="77777777" w:rsidR="001D2CE7" w:rsidRPr="00906633" w:rsidRDefault="00137D9D">
            <w:pPr>
              <w:pStyle w:val="TableParagraph"/>
              <w:ind w:right="77"/>
              <w:rPr>
                <w:sz w:val="14"/>
              </w:rPr>
            </w:pPr>
            <w:r w:rsidRPr="00906633">
              <w:rPr>
                <w:spacing w:val="-2"/>
                <w:sz w:val="14"/>
              </w:rPr>
              <w:t>-1.530.445,25</w:t>
            </w:r>
          </w:p>
        </w:tc>
      </w:tr>
      <w:tr w:rsidR="001D2CE7" w:rsidRPr="00906633" w14:paraId="65814F0E" w14:textId="77777777">
        <w:trPr>
          <w:trHeight w:val="256"/>
        </w:trPr>
        <w:tc>
          <w:tcPr>
            <w:tcW w:w="5623" w:type="dxa"/>
            <w:tcBorders>
              <w:top w:val="single" w:sz="2" w:space="0" w:color="25408F"/>
              <w:bottom w:val="single" w:sz="2" w:space="0" w:color="25408F"/>
            </w:tcBorders>
          </w:tcPr>
          <w:p w14:paraId="41E3387C" w14:textId="77777777" w:rsidR="001D2CE7" w:rsidRPr="00906633" w:rsidRDefault="00137D9D">
            <w:pPr>
              <w:pStyle w:val="TableParagraph"/>
              <w:ind w:left="80"/>
              <w:jc w:val="left"/>
              <w:rPr>
                <w:sz w:val="14"/>
              </w:rPr>
            </w:pPr>
            <w:r w:rsidRPr="00906633">
              <w:rPr>
                <w:sz w:val="14"/>
              </w:rPr>
              <w:t>Ministerio</w:t>
            </w:r>
            <w:r w:rsidRPr="00906633">
              <w:rPr>
                <w:spacing w:val="-6"/>
                <w:sz w:val="14"/>
              </w:rPr>
              <w:t xml:space="preserve"> </w:t>
            </w:r>
            <w:r w:rsidRPr="00906633">
              <w:rPr>
                <w:sz w:val="14"/>
              </w:rPr>
              <w:t>de</w:t>
            </w:r>
            <w:r w:rsidRPr="00906633">
              <w:rPr>
                <w:spacing w:val="-7"/>
                <w:sz w:val="14"/>
              </w:rPr>
              <w:t xml:space="preserve"> </w:t>
            </w:r>
            <w:r w:rsidRPr="00906633">
              <w:rPr>
                <w:spacing w:val="-2"/>
                <w:sz w:val="14"/>
              </w:rPr>
              <w:t>Transporte</w:t>
            </w:r>
          </w:p>
        </w:tc>
        <w:tc>
          <w:tcPr>
            <w:tcW w:w="1996" w:type="dxa"/>
            <w:tcBorders>
              <w:top w:val="single" w:sz="2" w:space="0" w:color="25408F"/>
              <w:bottom w:val="single" w:sz="2" w:space="0" w:color="25408F"/>
            </w:tcBorders>
          </w:tcPr>
          <w:p w14:paraId="44FAD319" w14:textId="77777777" w:rsidR="001D2CE7" w:rsidRPr="00906633" w:rsidRDefault="00137D9D">
            <w:pPr>
              <w:pStyle w:val="TableParagraph"/>
              <w:ind w:right="77"/>
              <w:rPr>
                <w:sz w:val="14"/>
              </w:rPr>
            </w:pPr>
            <w:r w:rsidRPr="00906633">
              <w:rPr>
                <w:spacing w:val="-2"/>
                <w:sz w:val="14"/>
              </w:rPr>
              <w:t>-1.432.439,67</w:t>
            </w:r>
          </w:p>
        </w:tc>
      </w:tr>
      <w:tr w:rsidR="001D2CE7" w:rsidRPr="00906633" w14:paraId="255F242C" w14:textId="77777777">
        <w:trPr>
          <w:trHeight w:val="256"/>
        </w:trPr>
        <w:tc>
          <w:tcPr>
            <w:tcW w:w="5623" w:type="dxa"/>
            <w:tcBorders>
              <w:top w:val="single" w:sz="2" w:space="0" w:color="25408F"/>
              <w:bottom w:val="single" w:sz="2" w:space="0" w:color="25408F"/>
            </w:tcBorders>
          </w:tcPr>
          <w:p w14:paraId="2CC2B849" w14:textId="77777777" w:rsidR="001D2CE7" w:rsidRPr="00906633" w:rsidRDefault="00137D9D">
            <w:pPr>
              <w:pStyle w:val="TableParagraph"/>
              <w:ind w:left="80"/>
              <w:jc w:val="left"/>
              <w:rPr>
                <w:sz w:val="14"/>
              </w:rPr>
            </w:pPr>
            <w:r w:rsidRPr="00906633">
              <w:rPr>
                <w:sz w:val="14"/>
              </w:rPr>
              <w:t>Fonprecon</w:t>
            </w:r>
            <w:r w:rsidRPr="00906633">
              <w:rPr>
                <w:spacing w:val="-4"/>
                <w:sz w:val="14"/>
              </w:rPr>
              <w:t xml:space="preserve"> </w:t>
            </w:r>
            <w:r w:rsidRPr="00906633">
              <w:rPr>
                <w:sz w:val="14"/>
              </w:rPr>
              <w:t>-</w:t>
            </w:r>
            <w:r w:rsidRPr="00906633">
              <w:rPr>
                <w:spacing w:val="-4"/>
                <w:sz w:val="14"/>
              </w:rPr>
              <w:t xml:space="preserve"> </w:t>
            </w:r>
            <w:r w:rsidRPr="00906633">
              <w:rPr>
                <w:spacing w:val="-2"/>
                <w:sz w:val="14"/>
              </w:rPr>
              <w:t>Sobrevivientes</w:t>
            </w:r>
          </w:p>
        </w:tc>
        <w:tc>
          <w:tcPr>
            <w:tcW w:w="1996" w:type="dxa"/>
            <w:tcBorders>
              <w:top w:val="single" w:sz="2" w:space="0" w:color="25408F"/>
              <w:bottom w:val="single" w:sz="2" w:space="0" w:color="25408F"/>
            </w:tcBorders>
          </w:tcPr>
          <w:p w14:paraId="45248716" w14:textId="77777777" w:rsidR="001D2CE7" w:rsidRPr="00906633" w:rsidRDefault="00137D9D">
            <w:pPr>
              <w:pStyle w:val="TableParagraph"/>
              <w:ind w:right="77"/>
              <w:rPr>
                <w:sz w:val="14"/>
              </w:rPr>
            </w:pPr>
            <w:r w:rsidRPr="00906633">
              <w:rPr>
                <w:spacing w:val="-2"/>
                <w:sz w:val="14"/>
              </w:rPr>
              <w:t>-652.431,19</w:t>
            </w:r>
          </w:p>
        </w:tc>
      </w:tr>
      <w:tr w:rsidR="001D2CE7" w:rsidRPr="00906633" w14:paraId="7D5DA57D" w14:textId="77777777">
        <w:trPr>
          <w:trHeight w:val="256"/>
        </w:trPr>
        <w:tc>
          <w:tcPr>
            <w:tcW w:w="5623" w:type="dxa"/>
            <w:tcBorders>
              <w:top w:val="single" w:sz="2" w:space="0" w:color="25408F"/>
              <w:bottom w:val="single" w:sz="2" w:space="0" w:color="25408F"/>
            </w:tcBorders>
          </w:tcPr>
          <w:p w14:paraId="4DFB62E8" w14:textId="77777777" w:rsidR="001D2CE7" w:rsidRPr="00906633" w:rsidRDefault="00137D9D">
            <w:pPr>
              <w:pStyle w:val="TableParagraph"/>
              <w:ind w:left="80"/>
              <w:jc w:val="left"/>
              <w:rPr>
                <w:sz w:val="14"/>
              </w:rPr>
            </w:pPr>
            <w:r w:rsidRPr="00906633">
              <w:rPr>
                <w:sz w:val="14"/>
              </w:rPr>
              <w:t>U.A.E.</w:t>
            </w:r>
            <w:r w:rsidRPr="00906633">
              <w:rPr>
                <w:spacing w:val="-2"/>
                <w:sz w:val="14"/>
              </w:rPr>
              <w:t xml:space="preserve"> </w:t>
            </w:r>
            <w:r w:rsidRPr="00906633">
              <w:rPr>
                <w:sz w:val="14"/>
              </w:rPr>
              <w:t>de</w:t>
            </w:r>
            <w:r w:rsidRPr="00906633">
              <w:rPr>
                <w:spacing w:val="-1"/>
                <w:sz w:val="14"/>
              </w:rPr>
              <w:t xml:space="preserve"> </w:t>
            </w:r>
            <w:r w:rsidRPr="00906633">
              <w:rPr>
                <w:sz w:val="14"/>
              </w:rPr>
              <w:t>la</w:t>
            </w:r>
            <w:r w:rsidRPr="00906633">
              <w:rPr>
                <w:spacing w:val="-2"/>
                <w:sz w:val="14"/>
              </w:rPr>
              <w:t xml:space="preserve"> </w:t>
            </w:r>
            <w:r w:rsidRPr="00906633">
              <w:rPr>
                <w:sz w:val="14"/>
              </w:rPr>
              <w:t>Dirección</w:t>
            </w:r>
            <w:r w:rsidRPr="00906633">
              <w:rPr>
                <w:spacing w:val="-1"/>
                <w:sz w:val="14"/>
              </w:rPr>
              <w:t xml:space="preserve"> </w:t>
            </w:r>
            <w:r w:rsidRPr="00906633">
              <w:rPr>
                <w:sz w:val="14"/>
              </w:rPr>
              <w:t>de</w:t>
            </w:r>
            <w:r w:rsidRPr="00906633">
              <w:rPr>
                <w:spacing w:val="-2"/>
                <w:sz w:val="14"/>
              </w:rPr>
              <w:t xml:space="preserve"> </w:t>
            </w:r>
            <w:r w:rsidRPr="00906633">
              <w:rPr>
                <w:sz w:val="14"/>
              </w:rPr>
              <w:t>Impuestos</w:t>
            </w:r>
            <w:r w:rsidRPr="00906633">
              <w:rPr>
                <w:spacing w:val="-1"/>
                <w:sz w:val="14"/>
              </w:rPr>
              <w:t xml:space="preserve"> </w:t>
            </w:r>
            <w:r w:rsidRPr="00906633">
              <w:rPr>
                <w:sz w:val="14"/>
              </w:rPr>
              <w:t>y</w:t>
            </w:r>
            <w:r w:rsidRPr="00906633">
              <w:rPr>
                <w:spacing w:val="-9"/>
                <w:sz w:val="14"/>
              </w:rPr>
              <w:t xml:space="preserve"> </w:t>
            </w:r>
            <w:r w:rsidRPr="00906633">
              <w:rPr>
                <w:sz w:val="14"/>
              </w:rPr>
              <w:t>Aduanas</w:t>
            </w:r>
            <w:r w:rsidRPr="00906633">
              <w:rPr>
                <w:spacing w:val="-1"/>
                <w:sz w:val="14"/>
              </w:rPr>
              <w:t xml:space="preserve"> </w:t>
            </w:r>
            <w:r w:rsidRPr="00906633">
              <w:rPr>
                <w:spacing w:val="-2"/>
                <w:sz w:val="14"/>
              </w:rPr>
              <w:t>Nacionales</w:t>
            </w:r>
          </w:p>
        </w:tc>
        <w:tc>
          <w:tcPr>
            <w:tcW w:w="1996" w:type="dxa"/>
            <w:tcBorders>
              <w:top w:val="single" w:sz="2" w:space="0" w:color="25408F"/>
              <w:bottom w:val="single" w:sz="2" w:space="0" w:color="25408F"/>
            </w:tcBorders>
          </w:tcPr>
          <w:p w14:paraId="400E3D97" w14:textId="77777777" w:rsidR="001D2CE7" w:rsidRPr="00906633" w:rsidRDefault="00137D9D">
            <w:pPr>
              <w:pStyle w:val="TableParagraph"/>
              <w:ind w:right="77"/>
              <w:rPr>
                <w:sz w:val="14"/>
              </w:rPr>
            </w:pPr>
            <w:r w:rsidRPr="00906633">
              <w:rPr>
                <w:spacing w:val="-2"/>
                <w:sz w:val="14"/>
              </w:rPr>
              <w:t>-459.306,71</w:t>
            </w:r>
          </w:p>
        </w:tc>
      </w:tr>
      <w:tr w:rsidR="001D2CE7" w:rsidRPr="00906633" w14:paraId="03C7C2B0" w14:textId="77777777">
        <w:trPr>
          <w:trHeight w:val="256"/>
        </w:trPr>
        <w:tc>
          <w:tcPr>
            <w:tcW w:w="5623" w:type="dxa"/>
            <w:tcBorders>
              <w:top w:val="single" w:sz="2" w:space="0" w:color="25408F"/>
              <w:bottom w:val="single" w:sz="2" w:space="0" w:color="25408F"/>
            </w:tcBorders>
          </w:tcPr>
          <w:p w14:paraId="0CA2B23C" w14:textId="77777777" w:rsidR="001D2CE7" w:rsidRPr="00906633" w:rsidRDefault="00137D9D">
            <w:pPr>
              <w:pStyle w:val="TableParagraph"/>
              <w:ind w:left="80"/>
              <w:jc w:val="left"/>
              <w:rPr>
                <w:sz w:val="14"/>
              </w:rPr>
            </w:pPr>
            <w:r w:rsidRPr="00906633">
              <w:rPr>
                <w:sz w:val="14"/>
              </w:rPr>
              <w:t>Fondo</w:t>
            </w:r>
            <w:r w:rsidRPr="00906633">
              <w:rPr>
                <w:spacing w:val="-4"/>
                <w:sz w:val="14"/>
              </w:rPr>
              <w:t xml:space="preserve"> </w:t>
            </w:r>
            <w:r w:rsidRPr="00906633">
              <w:rPr>
                <w:sz w:val="14"/>
              </w:rPr>
              <w:t>Nacional</w:t>
            </w:r>
            <w:r w:rsidRPr="00906633">
              <w:rPr>
                <w:spacing w:val="-3"/>
                <w:sz w:val="14"/>
              </w:rPr>
              <w:t xml:space="preserve"> </w:t>
            </w:r>
            <w:r w:rsidRPr="00906633">
              <w:rPr>
                <w:sz w:val="14"/>
              </w:rPr>
              <w:t>de</w:t>
            </w:r>
            <w:r w:rsidRPr="00906633">
              <w:rPr>
                <w:spacing w:val="-3"/>
                <w:sz w:val="14"/>
              </w:rPr>
              <w:t xml:space="preserve"> </w:t>
            </w:r>
            <w:r w:rsidRPr="00906633">
              <w:rPr>
                <w:sz w:val="14"/>
              </w:rPr>
              <w:t>Prestaciones</w:t>
            </w:r>
            <w:r w:rsidRPr="00906633">
              <w:rPr>
                <w:spacing w:val="-4"/>
                <w:sz w:val="14"/>
              </w:rPr>
              <w:t xml:space="preserve"> </w:t>
            </w:r>
            <w:r w:rsidRPr="00906633">
              <w:rPr>
                <w:sz w:val="14"/>
              </w:rPr>
              <w:t>Sociales</w:t>
            </w:r>
            <w:r w:rsidRPr="00906633">
              <w:rPr>
                <w:spacing w:val="-3"/>
                <w:sz w:val="14"/>
              </w:rPr>
              <w:t xml:space="preserve"> </w:t>
            </w:r>
            <w:r w:rsidRPr="00906633">
              <w:rPr>
                <w:sz w:val="14"/>
              </w:rPr>
              <w:t>del</w:t>
            </w:r>
            <w:r w:rsidRPr="00906633">
              <w:rPr>
                <w:spacing w:val="-3"/>
                <w:sz w:val="14"/>
              </w:rPr>
              <w:t xml:space="preserve"> </w:t>
            </w:r>
            <w:r w:rsidRPr="00906633">
              <w:rPr>
                <w:sz w:val="14"/>
              </w:rPr>
              <w:t>Magisterio</w:t>
            </w:r>
            <w:r w:rsidRPr="00906633">
              <w:rPr>
                <w:spacing w:val="-3"/>
                <w:sz w:val="14"/>
              </w:rPr>
              <w:t xml:space="preserve"> </w:t>
            </w:r>
            <w:r w:rsidRPr="00906633">
              <w:rPr>
                <w:spacing w:val="-2"/>
                <w:sz w:val="14"/>
              </w:rPr>
              <w:t>(Fomag)</w:t>
            </w:r>
          </w:p>
        </w:tc>
        <w:tc>
          <w:tcPr>
            <w:tcW w:w="1996" w:type="dxa"/>
            <w:tcBorders>
              <w:top w:val="single" w:sz="2" w:space="0" w:color="25408F"/>
              <w:bottom w:val="single" w:sz="2" w:space="0" w:color="25408F"/>
            </w:tcBorders>
          </w:tcPr>
          <w:p w14:paraId="589C6B28" w14:textId="77777777" w:rsidR="001D2CE7" w:rsidRPr="00906633" w:rsidRDefault="00137D9D">
            <w:pPr>
              <w:pStyle w:val="TableParagraph"/>
              <w:ind w:right="77"/>
              <w:rPr>
                <w:sz w:val="14"/>
              </w:rPr>
            </w:pPr>
            <w:r w:rsidRPr="00906633">
              <w:rPr>
                <w:spacing w:val="-2"/>
                <w:sz w:val="14"/>
              </w:rPr>
              <w:t>-391.416,53</w:t>
            </w:r>
          </w:p>
        </w:tc>
      </w:tr>
      <w:tr w:rsidR="001D2CE7" w:rsidRPr="00906633" w14:paraId="79A65712" w14:textId="77777777">
        <w:trPr>
          <w:trHeight w:val="256"/>
        </w:trPr>
        <w:tc>
          <w:tcPr>
            <w:tcW w:w="5623" w:type="dxa"/>
            <w:tcBorders>
              <w:top w:val="single" w:sz="2" w:space="0" w:color="25408F"/>
              <w:bottom w:val="single" w:sz="2" w:space="0" w:color="25408F"/>
            </w:tcBorders>
          </w:tcPr>
          <w:p w14:paraId="218495A8" w14:textId="77777777" w:rsidR="001D2CE7" w:rsidRPr="00906633" w:rsidRDefault="00137D9D">
            <w:pPr>
              <w:pStyle w:val="TableParagraph"/>
              <w:ind w:left="80"/>
              <w:jc w:val="left"/>
              <w:rPr>
                <w:sz w:val="14"/>
              </w:rPr>
            </w:pPr>
            <w:r w:rsidRPr="00906633">
              <w:rPr>
                <w:sz w:val="14"/>
              </w:rPr>
              <w:t>Unidad</w:t>
            </w:r>
            <w:r w:rsidRPr="00906633">
              <w:rPr>
                <w:spacing w:val="-5"/>
                <w:sz w:val="14"/>
              </w:rPr>
              <w:t xml:space="preserve"> </w:t>
            </w:r>
            <w:r w:rsidRPr="00906633">
              <w:rPr>
                <w:sz w:val="14"/>
              </w:rPr>
              <w:t>Nacional</w:t>
            </w:r>
            <w:r w:rsidRPr="00906633">
              <w:rPr>
                <w:spacing w:val="-4"/>
                <w:sz w:val="14"/>
              </w:rPr>
              <w:t xml:space="preserve"> </w:t>
            </w:r>
            <w:r w:rsidRPr="00906633">
              <w:rPr>
                <w:sz w:val="14"/>
              </w:rPr>
              <w:t>de</w:t>
            </w:r>
            <w:r w:rsidRPr="00906633">
              <w:rPr>
                <w:spacing w:val="-4"/>
                <w:sz w:val="14"/>
              </w:rPr>
              <w:t xml:space="preserve"> </w:t>
            </w:r>
            <w:r w:rsidRPr="00906633">
              <w:rPr>
                <w:spacing w:val="-2"/>
                <w:sz w:val="14"/>
              </w:rPr>
              <w:t>Protección</w:t>
            </w:r>
          </w:p>
        </w:tc>
        <w:tc>
          <w:tcPr>
            <w:tcW w:w="1996" w:type="dxa"/>
            <w:tcBorders>
              <w:top w:val="single" w:sz="2" w:space="0" w:color="25408F"/>
              <w:bottom w:val="single" w:sz="2" w:space="0" w:color="25408F"/>
            </w:tcBorders>
          </w:tcPr>
          <w:p w14:paraId="766E1EF3" w14:textId="77777777" w:rsidR="001D2CE7" w:rsidRPr="00906633" w:rsidRDefault="00137D9D">
            <w:pPr>
              <w:pStyle w:val="TableParagraph"/>
              <w:ind w:right="77"/>
              <w:rPr>
                <w:sz w:val="14"/>
              </w:rPr>
            </w:pPr>
            <w:r w:rsidRPr="00906633">
              <w:rPr>
                <w:spacing w:val="-2"/>
                <w:sz w:val="14"/>
              </w:rPr>
              <w:t>-242.037,43</w:t>
            </w:r>
          </w:p>
        </w:tc>
      </w:tr>
      <w:tr w:rsidR="001D2CE7" w:rsidRPr="00906633" w14:paraId="4F32C1AE" w14:textId="77777777">
        <w:trPr>
          <w:trHeight w:val="256"/>
        </w:trPr>
        <w:tc>
          <w:tcPr>
            <w:tcW w:w="5623" w:type="dxa"/>
            <w:tcBorders>
              <w:top w:val="single" w:sz="2" w:space="0" w:color="25408F"/>
              <w:bottom w:val="single" w:sz="2" w:space="0" w:color="25408F"/>
            </w:tcBorders>
          </w:tcPr>
          <w:p w14:paraId="7D67450C" w14:textId="77777777" w:rsidR="001D2CE7" w:rsidRPr="00906633" w:rsidRDefault="00137D9D">
            <w:pPr>
              <w:pStyle w:val="TableParagraph"/>
              <w:ind w:left="80"/>
              <w:jc w:val="left"/>
              <w:rPr>
                <w:sz w:val="14"/>
              </w:rPr>
            </w:pPr>
            <w:r w:rsidRPr="00906633">
              <w:rPr>
                <w:sz w:val="14"/>
              </w:rPr>
              <w:t>U.A.E.</w:t>
            </w:r>
            <w:r w:rsidRPr="00906633">
              <w:rPr>
                <w:spacing w:val="-3"/>
                <w:sz w:val="14"/>
              </w:rPr>
              <w:t xml:space="preserve"> </w:t>
            </w:r>
            <w:r w:rsidRPr="00906633">
              <w:rPr>
                <w:sz w:val="14"/>
              </w:rPr>
              <w:t>de</w:t>
            </w:r>
            <w:r w:rsidRPr="00906633">
              <w:rPr>
                <w:spacing w:val="-10"/>
                <w:sz w:val="14"/>
              </w:rPr>
              <w:t xml:space="preserve"> </w:t>
            </w:r>
            <w:r w:rsidRPr="00906633">
              <w:rPr>
                <w:sz w:val="14"/>
              </w:rPr>
              <w:t>Alimentación</w:t>
            </w:r>
            <w:r w:rsidRPr="00906633">
              <w:rPr>
                <w:spacing w:val="-2"/>
                <w:sz w:val="14"/>
              </w:rPr>
              <w:t xml:space="preserve"> </w:t>
            </w:r>
            <w:r w:rsidRPr="00906633">
              <w:rPr>
                <w:sz w:val="14"/>
              </w:rPr>
              <w:t>Escolar</w:t>
            </w:r>
            <w:r w:rsidRPr="00906633">
              <w:rPr>
                <w:spacing w:val="-3"/>
                <w:sz w:val="14"/>
              </w:rPr>
              <w:t xml:space="preserve"> </w:t>
            </w:r>
            <w:r w:rsidRPr="00906633">
              <w:rPr>
                <w:sz w:val="14"/>
              </w:rPr>
              <w:t>-</w:t>
            </w:r>
            <w:r w:rsidRPr="00906633">
              <w:rPr>
                <w:spacing w:val="-9"/>
                <w:sz w:val="14"/>
              </w:rPr>
              <w:t xml:space="preserve"> </w:t>
            </w:r>
            <w:r w:rsidRPr="00906633">
              <w:rPr>
                <w:sz w:val="14"/>
              </w:rPr>
              <w:t>Alimentos</w:t>
            </w:r>
            <w:r w:rsidRPr="00906633">
              <w:rPr>
                <w:spacing w:val="-3"/>
                <w:sz w:val="14"/>
              </w:rPr>
              <w:t xml:space="preserve"> </w:t>
            </w:r>
            <w:r w:rsidRPr="00906633">
              <w:rPr>
                <w:sz w:val="14"/>
              </w:rPr>
              <w:t>para</w:t>
            </w:r>
            <w:r w:rsidRPr="00906633">
              <w:rPr>
                <w:spacing w:val="-9"/>
                <w:sz w:val="14"/>
              </w:rPr>
              <w:t xml:space="preserve"> </w:t>
            </w:r>
            <w:r w:rsidRPr="00906633">
              <w:rPr>
                <w:spacing w:val="-2"/>
                <w:sz w:val="14"/>
              </w:rPr>
              <w:t>Aprender</w:t>
            </w:r>
          </w:p>
        </w:tc>
        <w:tc>
          <w:tcPr>
            <w:tcW w:w="1996" w:type="dxa"/>
            <w:tcBorders>
              <w:top w:val="single" w:sz="2" w:space="0" w:color="25408F"/>
              <w:bottom w:val="single" w:sz="2" w:space="0" w:color="25408F"/>
            </w:tcBorders>
          </w:tcPr>
          <w:p w14:paraId="7DD0D2C5" w14:textId="77777777" w:rsidR="001D2CE7" w:rsidRPr="00906633" w:rsidRDefault="00137D9D">
            <w:pPr>
              <w:pStyle w:val="TableParagraph"/>
              <w:ind w:right="77"/>
              <w:rPr>
                <w:sz w:val="14"/>
              </w:rPr>
            </w:pPr>
            <w:r w:rsidRPr="00906633">
              <w:rPr>
                <w:spacing w:val="-2"/>
                <w:sz w:val="14"/>
              </w:rPr>
              <w:t>-223.346,96</w:t>
            </w:r>
          </w:p>
        </w:tc>
      </w:tr>
      <w:tr w:rsidR="001D2CE7" w:rsidRPr="00906633" w14:paraId="1217B639" w14:textId="77777777">
        <w:trPr>
          <w:trHeight w:val="256"/>
        </w:trPr>
        <w:tc>
          <w:tcPr>
            <w:tcW w:w="5623" w:type="dxa"/>
            <w:tcBorders>
              <w:top w:val="single" w:sz="2" w:space="0" w:color="25408F"/>
              <w:bottom w:val="single" w:sz="2" w:space="0" w:color="25408F"/>
            </w:tcBorders>
          </w:tcPr>
          <w:p w14:paraId="693D22A0" w14:textId="77777777" w:rsidR="001D2CE7" w:rsidRPr="00906633" w:rsidRDefault="00137D9D">
            <w:pPr>
              <w:pStyle w:val="TableParagraph"/>
              <w:ind w:left="80"/>
              <w:jc w:val="left"/>
              <w:rPr>
                <w:sz w:val="14"/>
              </w:rPr>
            </w:pPr>
            <w:r w:rsidRPr="00906633">
              <w:rPr>
                <w:sz w:val="14"/>
              </w:rPr>
              <w:t>Fondo</w:t>
            </w:r>
            <w:r w:rsidRPr="00906633">
              <w:rPr>
                <w:spacing w:val="-6"/>
                <w:sz w:val="14"/>
              </w:rPr>
              <w:t xml:space="preserve"> </w:t>
            </w:r>
            <w:r w:rsidRPr="00906633">
              <w:rPr>
                <w:sz w:val="14"/>
              </w:rPr>
              <w:t>Nacional</w:t>
            </w:r>
            <w:r w:rsidRPr="00906633">
              <w:rPr>
                <w:spacing w:val="-5"/>
                <w:sz w:val="14"/>
              </w:rPr>
              <w:t xml:space="preserve"> </w:t>
            </w:r>
            <w:r w:rsidRPr="00906633">
              <w:rPr>
                <w:sz w:val="14"/>
              </w:rPr>
              <w:t>de</w:t>
            </w:r>
            <w:r w:rsidRPr="00906633">
              <w:rPr>
                <w:spacing w:val="-5"/>
                <w:sz w:val="14"/>
              </w:rPr>
              <w:t xml:space="preserve"> </w:t>
            </w:r>
            <w:r w:rsidRPr="00906633">
              <w:rPr>
                <w:sz w:val="14"/>
              </w:rPr>
              <w:t>Vivienda</w:t>
            </w:r>
            <w:r w:rsidRPr="00906633">
              <w:rPr>
                <w:spacing w:val="-5"/>
                <w:sz w:val="14"/>
              </w:rPr>
              <w:t xml:space="preserve"> </w:t>
            </w:r>
            <w:r w:rsidRPr="00906633">
              <w:rPr>
                <w:spacing w:val="-2"/>
                <w:sz w:val="14"/>
              </w:rPr>
              <w:t>(Fonvivienda)</w:t>
            </w:r>
          </w:p>
        </w:tc>
        <w:tc>
          <w:tcPr>
            <w:tcW w:w="1996" w:type="dxa"/>
            <w:tcBorders>
              <w:top w:val="single" w:sz="2" w:space="0" w:color="25408F"/>
              <w:bottom w:val="single" w:sz="2" w:space="0" w:color="25408F"/>
            </w:tcBorders>
          </w:tcPr>
          <w:p w14:paraId="69663BF9" w14:textId="77777777" w:rsidR="001D2CE7" w:rsidRPr="00906633" w:rsidRDefault="00137D9D">
            <w:pPr>
              <w:pStyle w:val="TableParagraph"/>
              <w:ind w:right="77"/>
              <w:rPr>
                <w:sz w:val="14"/>
              </w:rPr>
            </w:pPr>
            <w:r w:rsidRPr="00906633">
              <w:rPr>
                <w:spacing w:val="-2"/>
                <w:sz w:val="14"/>
              </w:rPr>
              <w:t>-196.288,07</w:t>
            </w:r>
          </w:p>
        </w:tc>
      </w:tr>
      <w:tr w:rsidR="001D2CE7" w:rsidRPr="00906633" w14:paraId="031B885B" w14:textId="77777777">
        <w:trPr>
          <w:trHeight w:val="256"/>
        </w:trPr>
        <w:tc>
          <w:tcPr>
            <w:tcW w:w="5623" w:type="dxa"/>
            <w:tcBorders>
              <w:top w:val="single" w:sz="2" w:space="0" w:color="25408F"/>
              <w:bottom w:val="single" w:sz="2" w:space="0" w:color="25408F"/>
            </w:tcBorders>
          </w:tcPr>
          <w:p w14:paraId="32B6585D" w14:textId="77777777" w:rsidR="001D2CE7" w:rsidRPr="00906633" w:rsidRDefault="00137D9D">
            <w:pPr>
              <w:pStyle w:val="TableParagraph"/>
              <w:ind w:left="80"/>
              <w:jc w:val="left"/>
              <w:rPr>
                <w:sz w:val="14"/>
              </w:rPr>
            </w:pPr>
            <w:r w:rsidRPr="00906633">
              <w:rPr>
                <w:sz w:val="14"/>
              </w:rPr>
              <w:t>Superintendencia</w:t>
            </w:r>
            <w:r w:rsidRPr="00906633">
              <w:rPr>
                <w:spacing w:val="-9"/>
                <w:sz w:val="14"/>
              </w:rPr>
              <w:t xml:space="preserve"> </w:t>
            </w:r>
            <w:r w:rsidRPr="00906633">
              <w:rPr>
                <w:sz w:val="14"/>
              </w:rPr>
              <w:t>Financiera</w:t>
            </w:r>
            <w:r w:rsidRPr="00906633">
              <w:rPr>
                <w:spacing w:val="-8"/>
                <w:sz w:val="14"/>
              </w:rPr>
              <w:t xml:space="preserve"> </w:t>
            </w:r>
            <w:r w:rsidRPr="00906633">
              <w:rPr>
                <w:sz w:val="14"/>
              </w:rPr>
              <w:t>de</w:t>
            </w:r>
            <w:r w:rsidRPr="00906633">
              <w:rPr>
                <w:spacing w:val="-8"/>
                <w:sz w:val="14"/>
              </w:rPr>
              <w:t xml:space="preserve"> </w:t>
            </w:r>
            <w:r w:rsidRPr="00906633">
              <w:rPr>
                <w:spacing w:val="-2"/>
                <w:sz w:val="14"/>
              </w:rPr>
              <w:t>Colombia</w:t>
            </w:r>
          </w:p>
        </w:tc>
        <w:tc>
          <w:tcPr>
            <w:tcW w:w="1996" w:type="dxa"/>
            <w:tcBorders>
              <w:top w:val="single" w:sz="2" w:space="0" w:color="25408F"/>
              <w:bottom w:val="single" w:sz="2" w:space="0" w:color="25408F"/>
            </w:tcBorders>
          </w:tcPr>
          <w:p w14:paraId="1868AF58" w14:textId="77777777" w:rsidR="001D2CE7" w:rsidRPr="00906633" w:rsidRDefault="00137D9D">
            <w:pPr>
              <w:pStyle w:val="TableParagraph"/>
              <w:ind w:right="77"/>
              <w:rPr>
                <w:sz w:val="14"/>
              </w:rPr>
            </w:pPr>
            <w:r w:rsidRPr="00906633">
              <w:rPr>
                <w:spacing w:val="-2"/>
                <w:sz w:val="14"/>
              </w:rPr>
              <w:t>-136.976,02</w:t>
            </w:r>
          </w:p>
        </w:tc>
      </w:tr>
      <w:tr w:rsidR="001D2CE7" w:rsidRPr="00906633" w14:paraId="6674934A" w14:textId="77777777">
        <w:trPr>
          <w:trHeight w:val="256"/>
        </w:trPr>
        <w:tc>
          <w:tcPr>
            <w:tcW w:w="5623" w:type="dxa"/>
            <w:tcBorders>
              <w:top w:val="single" w:sz="2" w:space="0" w:color="25408F"/>
              <w:bottom w:val="single" w:sz="2" w:space="0" w:color="25408F"/>
            </w:tcBorders>
          </w:tcPr>
          <w:p w14:paraId="524AC62D" w14:textId="77777777" w:rsidR="001D2CE7" w:rsidRPr="00906633" w:rsidRDefault="00137D9D">
            <w:pPr>
              <w:pStyle w:val="TableParagraph"/>
              <w:ind w:left="80"/>
              <w:jc w:val="left"/>
              <w:rPr>
                <w:sz w:val="14"/>
              </w:rPr>
            </w:pPr>
            <w:r w:rsidRPr="00906633">
              <w:rPr>
                <w:sz w:val="14"/>
              </w:rPr>
              <w:t>Ministerio</w:t>
            </w:r>
            <w:r w:rsidRPr="00906633">
              <w:rPr>
                <w:spacing w:val="-4"/>
                <w:sz w:val="14"/>
              </w:rPr>
              <w:t xml:space="preserve"> </w:t>
            </w:r>
            <w:r w:rsidRPr="00906633">
              <w:rPr>
                <w:sz w:val="14"/>
              </w:rPr>
              <w:t>de</w:t>
            </w:r>
            <w:r w:rsidRPr="00906633">
              <w:rPr>
                <w:spacing w:val="-3"/>
                <w:sz w:val="14"/>
              </w:rPr>
              <w:t xml:space="preserve"> </w:t>
            </w:r>
            <w:r w:rsidRPr="00906633">
              <w:rPr>
                <w:sz w:val="14"/>
              </w:rPr>
              <w:t>Relaciones</w:t>
            </w:r>
            <w:r w:rsidRPr="00906633">
              <w:rPr>
                <w:spacing w:val="-3"/>
                <w:sz w:val="14"/>
              </w:rPr>
              <w:t xml:space="preserve"> </w:t>
            </w:r>
            <w:r w:rsidRPr="00906633">
              <w:rPr>
                <w:spacing w:val="-2"/>
                <w:sz w:val="14"/>
              </w:rPr>
              <w:t>Exteriores</w:t>
            </w:r>
          </w:p>
        </w:tc>
        <w:tc>
          <w:tcPr>
            <w:tcW w:w="1996" w:type="dxa"/>
            <w:tcBorders>
              <w:top w:val="single" w:sz="2" w:space="0" w:color="25408F"/>
              <w:bottom w:val="single" w:sz="2" w:space="0" w:color="25408F"/>
            </w:tcBorders>
          </w:tcPr>
          <w:p w14:paraId="19A19241" w14:textId="77777777" w:rsidR="001D2CE7" w:rsidRPr="00906633" w:rsidRDefault="00137D9D">
            <w:pPr>
              <w:pStyle w:val="TableParagraph"/>
              <w:ind w:right="76"/>
              <w:rPr>
                <w:sz w:val="14"/>
              </w:rPr>
            </w:pPr>
            <w:r w:rsidRPr="00906633">
              <w:rPr>
                <w:spacing w:val="-2"/>
                <w:sz w:val="14"/>
              </w:rPr>
              <w:t>-89.437,58</w:t>
            </w:r>
          </w:p>
        </w:tc>
      </w:tr>
      <w:tr w:rsidR="001D2CE7" w:rsidRPr="00906633" w14:paraId="07DBCC8C" w14:textId="77777777">
        <w:trPr>
          <w:trHeight w:val="256"/>
        </w:trPr>
        <w:tc>
          <w:tcPr>
            <w:tcW w:w="5623" w:type="dxa"/>
            <w:tcBorders>
              <w:top w:val="single" w:sz="2" w:space="0" w:color="25408F"/>
              <w:bottom w:val="single" w:sz="2" w:space="0" w:color="25408F"/>
            </w:tcBorders>
          </w:tcPr>
          <w:p w14:paraId="21436942" w14:textId="77777777" w:rsidR="001D2CE7" w:rsidRPr="00906633" w:rsidRDefault="00137D9D">
            <w:pPr>
              <w:pStyle w:val="TableParagraph"/>
              <w:ind w:left="80"/>
              <w:jc w:val="left"/>
              <w:rPr>
                <w:sz w:val="14"/>
              </w:rPr>
            </w:pPr>
            <w:r w:rsidRPr="00906633">
              <w:rPr>
                <w:sz w:val="14"/>
              </w:rPr>
              <w:t>Procuraduría</w:t>
            </w:r>
            <w:r w:rsidRPr="00906633">
              <w:rPr>
                <w:spacing w:val="-5"/>
                <w:sz w:val="14"/>
              </w:rPr>
              <w:t xml:space="preserve"> </w:t>
            </w:r>
            <w:r w:rsidRPr="00906633">
              <w:rPr>
                <w:sz w:val="14"/>
              </w:rPr>
              <w:t>General</w:t>
            </w:r>
            <w:r w:rsidRPr="00906633">
              <w:rPr>
                <w:spacing w:val="-5"/>
                <w:sz w:val="14"/>
              </w:rPr>
              <w:t xml:space="preserve"> </w:t>
            </w:r>
            <w:r w:rsidRPr="00906633">
              <w:rPr>
                <w:sz w:val="14"/>
              </w:rPr>
              <w:t>de</w:t>
            </w:r>
            <w:r w:rsidRPr="00906633">
              <w:rPr>
                <w:spacing w:val="-5"/>
                <w:sz w:val="14"/>
              </w:rPr>
              <w:t xml:space="preserve"> </w:t>
            </w:r>
            <w:r w:rsidRPr="00906633">
              <w:rPr>
                <w:sz w:val="14"/>
              </w:rPr>
              <w:t>la</w:t>
            </w:r>
            <w:r w:rsidRPr="00906633">
              <w:rPr>
                <w:spacing w:val="-4"/>
                <w:sz w:val="14"/>
              </w:rPr>
              <w:t xml:space="preserve"> </w:t>
            </w:r>
            <w:r w:rsidRPr="00906633">
              <w:rPr>
                <w:spacing w:val="-2"/>
                <w:sz w:val="14"/>
              </w:rPr>
              <w:t>Nación</w:t>
            </w:r>
          </w:p>
        </w:tc>
        <w:tc>
          <w:tcPr>
            <w:tcW w:w="1996" w:type="dxa"/>
            <w:tcBorders>
              <w:top w:val="single" w:sz="2" w:space="0" w:color="25408F"/>
              <w:bottom w:val="single" w:sz="2" w:space="0" w:color="25408F"/>
            </w:tcBorders>
          </w:tcPr>
          <w:p w14:paraId="3229C79E" w14:textId="77777777" w:rsidR="001D2CE7" w:rsidRPr="00906633" w:rsidRDefault="00137D9D">
            <w:pPr>
              <w:pStyle w:val="TableParagraph"/>
              <w:ind w:right="76"/>
              <w:rPr>
                <w:sz w:val="14"/>
              </w:rPr>
            </w:pPr>
            <w:r w:rsidRPr="00906633">
              <w:rPr>
                <w:spacing w:val="-2"/>
                <w:sz w:val="14"/>
              </w:rPr>
              <w:t>-73.036,92</w:t>
            </w:r>
          </w:p>
        </w:tc>
      </w:tr>
      <w:tr w:rsidR="001D2CE7" w:rsidRPr="00906633" w14:paraId="63572F61" w14:textId="77777777">
        <w:trPr>
          <w:trHeight w:val="256"/>
        </w:trPr>
        <w:tc>
          <w:tcPr>
            <w:tcW w:w="5623" w:type="dxa"/>
            <w:tcBorders>
              <w:top w:val="single" w:sz="2" w:space="0" w:color="25408F"/>
              <w:bottom w:val="single" w:sz="2" w:space="0" w:color="25408F"/>
            </w:tcBorders>
          </w:tcPr>
          <w:p w14:paraId="1642C9AA" w14:textId="77777777" w:rsidR="001D2CE7" w:rsidRPr="00906633" w:rsidRDefault="00137D9D">
            <w:pPr>
              <w:pStyle w:val="TableParagraph"/>
              <w:ind w:left="80"/>
              <w:jc w:val="left"/>
              <w:rPr>
                <w:sz w:val="14"/>
              </w:rPr>
            </w:pPr>
            <w:r w:rsidRPr="00906633">
              <w:rPr>
                <w:sz w:val="14"/>
              </w:rPr>
              <w:t>PA</w:t>
            </w:r>
            <w:r w:rsidRPr="00906633">
              <w:rPr>
                <w:spacing w:val="-10"/>
                <w:sz w:val="14"/>
              </w:rPr>
              <w:t xml:space="preserve"> </w:t>
            </w:r>
            <w:r w:rsidRPr="00906633">
              <w:rPr>
                <w:sz w:val="14"/>
              </w:rPr>
              <w:t>Fondo</w:t>
            </w:r>
            <w:r w:rsidRPr="00906633">
              <w:rPr>
                <w:spacing w:val="-9"/>
                <w:sz w:val="14"/>
              </w:rPr>
              <w:t xml:space="preserve"> </w:t>
            </w:r>
            <w:r w:rsidRPr="00906633">
              <w:rPr>
                <w:sz w:val="14"/>
              </w:rPr>
              <w:t>Colombia</w:t>
            </w:r>
            <w:r w:rsidRPr="00906633">
              <w:rPr>
                <w:spacing w:val="-6"/>
                <w:sz w:val="14"/>
              </w:rPr>
              <w:t xml:space="preserve"> </w:t>
            </w:r>
            <w:r w:rsidRPr="00906633">
              <w:rPr>
                <w:sz w:val="14"/>
              </w:rPr>
              <w:t>en</w:t>
            </w:r>
            <w:r w:rsidRPr="00906633">
              <w:rPr>
                <w:spacing w:val="-6"/>
                <w:sz w:val="14"/>
              </w:rPr>
              <w:t xml:space="preserve"> </w:t>
            </w:r>
            <w:r w:rsidRPr="00906633">
              <w:rPr>
                <w:spacing w:val="-5"/>
                <w:sz w:val="14"/>
              </w:rPr>
              <w:t>Paz</w:t>
            </w:r>
          </w:p>
        </w:tc>
        <w:tc>
          <w:tcPr>
            <w:tcW w:w="1996" w:type="dxa"/>
            <w:tcBorders>
              <w:top w:val="single" w:sz="2" w:space="0" w:color="25408F"/>
              <w:bottom w:val="single" w:sz="2" w:space="0" w:color="25408F"/>
            </w:tcBorders>
          </w:tcPr>
          <w:p w14:paraId="1B3F3815" w14:textId="77777777" w:rsidR="001D2CE7" w:rsidRPr="00906633" w:rsidRDefault="00137D9D">
            <w:pPr>
              <w:pStyle w:val="TableParagraph"/>
              <w:ind w:right="76"/>
              <w:rPr>
                <w:sz w:val="14"/>
              </w:rPr>
            </w:pPr>
            <w:r w:rsidRPr="00906633">
              <w:rPr>
                <w:spacing w:val="-2"/>
                <w:sz w:val="14"/>
              </w:rPr>
              <w:t>-56.615,48</w:t>
            </w:r>
          </w:p>
        </w:tc>
      </w:tr>
      <w:tr w:rsidR="001D2CE7" w:rsidRPr="00906633" w14:paraId="56A41476" w14:textId="77777777">
        <w:trPr>
          <w:trHeight w:val="256"/>
        </w:trPr>
        <w:tc>
          <w:tcPr>
            <w:tcW w:w="5623" w:type="dxa"/>
            <w:tcBorders>
              <w:top w:val="single" w:sz="2" w:space="0" w:color="25408F"/>
              <w:bottom w:val="single" w:sz="2" w:space="0" w:color="25408F"/>
            </w:tcBorders>
          </w:tcPr>
          <w:p w14:paraId="22C18D75" w14:textId="77777777" w:rsidR="001D2CE7" w:rsidRPr="00906633" w:rsidRDefault="00137D9D">
            <w:pPr>
              <w:pStyle w:val="TableParagraph"/>
              <w:ind w:left="80"/>
              <w:jc w:val="left"/>
              <w:rPr>
                <w:sz w:val="14"/>
              </w:rPr>
            </w:pPr>
            <w:r w:rsidRPr="00906633">
              <w:rPr>
                <w:sz w:val="14"/>
              </w:rPr>
              <w:t>Corporación</w:t>
            </w:r>
            <w:r w:rsidRPr="00906633">
              <w:rPr>
                <w:spacing w:val="-10"/>
                <w:sz w:val="14"/>
              </w:rPr>
              <w:t xml:space="preserve"> </w:t>
            </w:r>
            <w:r w:rsidRPr="00906633">
              <w:rPr>
                <w:sz w:val="14"/>
              </w:rPr>
              <w:t>Autónoma</w:t>
            </w:r>
            <w:r w:rsidRPr="00906633">
              <w:rPr>
                <w:spacing w:val="-10"/>
                <w:sz w:val="14"/>
              </w:rPr>
              <w:t xml:space="preserve"> </w:t>
            </w:r>
            <w:r w:rsidRPr="00906633">
              <w:rPr>
                <w:sz w:val="14"/>
              </w:rPr>
              <w:t>Regional</w:t>
            </w:r>
            <w:r w:rsidRPr="00906633">
              <w:rPr>
                <w:spacing w:val="-8"/>
                <w:sz w:val="14"/>
              </w:rPr>
              <w:t xml:space="preserve"> </w:t>
            </w:r>
            <w:r w:rsidRPr="00906633">
              <w:rPr>
                <w:sz w:val="14"/>
              </w:rPr>
              <w:t>del</w:t>
            </w:r>
            <w:r w:rsidRPr="00906633">
              <w:rPr>
                <w:spacing w:val="-6"/>
                <w:sz w:val="14"/>
              </w:rPr>
              <w:t xml:space="preserve"> </w:t>
            </w:r>
            <w:r w:rsidRPr="00906633">
              <w:rPr>
                <w:spacing w:val="-2"/>
                <w:sz w:val="14"/>
              </w:rPr>
              <w:t>Magdalena</w:t>
            </w:r>
          </w:p>
        </w:tc>
        <w:tc>
          <w:tcPr>
            <w:tcW w:w="1996" w:type="dxa"/>
            <w:tcBorders>
              <w:top w:val="single" w:sz="2" w:space="0" w:color="25408F"/>
              <w:bottom w:val="single" w:sz="2" w:space="0" w:color="25408F"/>
            </w:tcBorders>
          </w:tcPr>
          <w:p w14:paraId="765C8696" w14:textId="77777777" w:rsidR="001D2CE7" w:rsidRPr="00906633" w:rsidRDefault="00137D9D">
            <w:pPr>
              <w:pStyle w:val="TableParagraph"/>
              <w:ind w:right="76"/>
              <w:rPr>
                <w:sz w:val="14"/>
              </w:rPr>
            </w:pPr>
            <w:r w:rsidRPr="00906633">
              <w:rPr>
                <w:spacing w:val="-2"/>
                <w:sz w:val="14"/>
              </w:rPr>
              <w:t>-27.913,83</w:t>
            </w:r>
          </w:p>
        </w:tc>
      </w:tr>
      <w:tr w:rsidR="001D2CE7" w:rsidRPr="00906633" w14:paraId="1DACEA39" w14:textId="77777777">
        <w:trPr>
          <w:trHeight w:val="256"/>
        </w:trPr>
        <w:tc>
          <w:tcPr>
            <w:tcW w:w="5623" w:type="dxa"/>
            <w:tcBorders>
              <w:top w:val="single" w:sz="2" w:space="0" w:color="25408F"/>
              <w:bottom w:val="single" w:sz="2" w:space="0" w:color="25408F"/>
            </w:tcBorders>
          </w:tcPr>
          <w:p w14:paraId="6FB1E954" w14:textId="77777777" w:rsidR="001D2CE7" w:rsidRPr="00906633" w:rsidRDefault="00137D9D">
            <w:pPr>
              <w:pStyle w:val="TableParagraph"/>
              <w:ind w:left="80"/>
              <w:jc w:val="left"/>
              <w:rPr>
                <w:sz w:val="14"/>
              </w:rPr>
            </w:pPr>
            <w:r w:rsidRPr="00906633">
              <w:rPr>
                <w:sz w:val="14"/>
              </w:rPr>
              <w:t>Fonprecon</w:t>
            </w:r>
            <w:r w:rsidRPr="00906633">
              <w:rPr>
                <w:spacing w:val="-4"/>
                <w:sz w:val="14"/>
              </w:rPr>
              <w:t xml:space="preserve"> </w:t>
            </w:r>
            <w:r w:rsidRPr="00906633">
              <w:rPr>
                <w:sz w:val="14"/>
              </w:rPr>
              <w:t>-</w:t>
            </w:r>
            <w:r w:rsidRPr="00906633">
              <w:rPr>
                <w:spacing w:val="-4"/>
                <w:sz w:val="14"/>
              </w:rPr>
              <w:t xml:space="preserve"> </w:t>
            </w:r>
            <w:r w:rsidRPr="00906633">
              <w:rPr>
                <w:spacing w:val="-2"/>
                <w:sz w:val="14"/>
              </w:rPr>
              <w:t>Invalidez</w:t>
            </w:r>
          </w:p>
        </w:tc>
        <w:tc>
          <w:tcPr>
            <w:tcW w:w="1996" w:type="dxa"/>
            <w:tcBorders>
              <w:top w:val="single" w:sz="2" w:space="0" w:color="25408F"/>
              <w:bottom w:val="single" w:sz="2" w:space="0" w:color="25408F"/>
            </w:tcBorders>
          </w:tcPr>
          <w:p w14:paraId="17511C07" w14:textId="77777777" w:rsidR="001D2CE7" w:rsidRPr="00906633" w:rsidRDefault="00137D9D">
            <w:pPr>
              <w:pStyle w:val="TableParagraph"/>
              <w:ind w:right="76"/>
              <w:rPr>
                <w:sz w:val="14"/>
              </w:rPr>
            </w:pPr>
            <w:r w:rsidRPr="00906633">
              <w:rPr>
                <w:spacing w:val="-2"/>
                <w:sz w:val="14"/>
              </w:rPr>
              <w:t>-21.340,06</w:t>
            </w:r>
          </w:p>
        </w:tc>
      </w:tr>
      <w:tr w:rsidR="001D2CE7" w:rsidRPr="00906633" w14:paraId="77E93AD4" w14:textId="77777777">
        <w:trPr>
          <w:trHeight w:val="256"/>
        </w:trPr>
        <w:tc>
          <w:tcPr>
            <w:tcW w:w="5623" w:type="dxa"/>
            <w:tcBorders>
              <w:top w:val="single" w:sz="2" w:space="0" w:color="25408F"/>
              <w:bottom w:val="single" w:sz="2" w:space="0" w:color="25408F"/>
            </w:tcBorders>
          </w:tcPr>
          <w:p w14:paraId="0DA25098" w14:textId="77777777" w:rsidR="001D2CE7" w:rsidRPr="00906633" w:rsidRDefault="00137D9D">
            <w:pPr>
              <w:pStyle w:val="TableParagraph"/>
              <w:ind w:left="80"/>
              <w:jc w:val="left"/>
              <w:rPr>
                <w:sz w:val="14"/>
              </w:rPr>
            </w:pPr>
            <w:r w:rsidRPr="00906633">
              <w:rPr>
                <w:sz w:val="14"/>
              </w:rPr>
              <w:t>Superintendencia</w:t>
            </w:r>
            <w:r w:rsidRPr="00906633">
              <w:rPr>
                <w:spacing w:val="-8"/>
                <w:sz w:val="14"/>
              </w:rPr>
              <w:t xml:space="preserve"> </w:t>
            </w:r>
            <w:r w:rsidRPr="00906633">
              <w:rPr>
                <w:sz w:val="14"/>
              </w:rPr>
              <w:t>de</w:t>
            </w:r>
            <w:r w:rsidRPr="00906633">
              <w:rPr>
                <w:spacing w:val="-8"/>
                <w:sz w:val="14"/>
              </w:rPr>
              <w:t xml:space="preserve"> </w:t>
            </w:r>
            <w:r w:rsidRPr="00906633">
              <w:rPr>
                <w:sz w:val="14"/>
              </w:rPr>
              <w:t>Subsidio</w:t>
            </w:r>
            <w:r w:rsidRPr="00906633">
              <w:rPr>
                <w:spacing w:val="-7"/>
                <w:sz w:val="14"/>
              </w:rPr>
              <w:t xml:space="preserve"> </w:t>
            </w:r>
            <w:r w:rsidRPr="00906633">
              <w:rPr>
                <w:spacing w:val="-2"/>
                <w:sz w:val="14"/>
              </w:rPr>
              <w:t>Familiar</w:t>
            </w:r>
          </w:p>
        </w:tc>
        <w:tc>
          <w:tcPr>
            <w:tcW w:w="1996" w:type="dxa"/>
            <w:tcBorders>
              <w:top w:val="single" w:sz="2" w:space="0" w:color="25408F"/>
              <w:bottom w:val="single" w:sz="2" w:space="0" w:color="25408F"/>
            </w:tcBorders>
          </w:tcPr>
          <w:p w14:paraId="26FAA06D" w14:textId="77777777" w:rsidR="001D2CE7" w:rsidRPr="00906633" w:rsidRDefault="00137D9D">
            <w:pPr>
              <w:pStyle w:val="TableParagraph"/>
              <w:ind w:right="76"/>
              <w:rPr>
                <w:sz w:val="14"/>
              </w:rPr>
            </w:pPr>
            <w:r w:rsidRPr="00906633">
              <w:rPr>
                <w:spacing w:val="-2"/>
                <w:sz w:val="14"/>
              </w:rPr>
              <w:t>-15.368,82</w:t>
            </w:r>
          </w:p>
        </w:tc>
      </w:tr>
      <w:tr w:rsidR="001D2CE7" w:rsidRPr="00906633" w14:paraId="222400E6" w14:textId="77777777">
        <w:trPr>
          <w:trHeight w:val="254"/>
        </w:trPr>
        <w:tc>
          <w:tcPr>
            <w:tcW w:w="5623" w:type="dxa"/>
            <w:tcBorders>
              <w:top w:val="single" w:sz="2" w:space="0" w:color="25408F"/>
              <w:bottom w:val="single" w:sz="4" w:space="0" w:color="25408F"/>
            </w:tcBorders>
          </w:tcPr>
          <w:p w14:paraId="4982D0EC" w14:textId="77777777" w:rsidR="001D2CE7" w:rsidRPr="00906633" w:rsidRDefault="00137D9D">
            <w:pPr>
              <w:pStyle w:val="TableParagraph"/>
              <w:ind w:left="80"/>
              <w:jc w:val="left"/>
              <w:rPr>
                <w:sz w:val="14"/>
              </w:rPr>
            </w:pPr>
            <w:r w:rsidRPr="00906633">
              <w:rPr>
                <w:spacing w:val="-2"/>
                <w:sz w:val="14"/>
              </w:rPr>
              <w:t>Corporación</w:t>
            </w:r>
            <w:r w:rsidRPr="00906633">
              <w:rPr>
                <w:spacing w:val="-1"/>
                <w:sz w:val="14"/>
              </w:rPr>
              <w:t xml:space="preserve"> </w:t>
            </w:r>
            <w:r w:rsidRPr="00906633">
              <w:rPr>
                <w:spacing w:val="-2"/>
                <w:sz w:val="14"/>
              </w:rPr>
              <w:t>Autónoma</w:t>
            </w:r>
            <w:r w:rsidRPr="00906633">
              <w:rPr>
                <w:spacing w:val="10"/>
                <w:sz w:val="14"/>
              </w:rPr>
              <w:t xml:space="preserve"> </w:t>
            </w:r>
            <w:r w:rsidRPr="00906633">
              <w:rPr>
                <w:spacing w:val="-2"/>
                <w:sz w:val="14"/>
              </w:rPr>
              <w:t>Regional</w:t>
            </w:r>
            <w:r w:rsidRPr="00906633">
              <w:rPr>
                <w:spacing w:val="9"/>
                <w:sz w:val="14"/>
              </w:rPr>
              <w:t xml:space="preserve"> </w:t>
            </w:r>
            <w:r w:rsidRPr="00906633">
              <w:rPr>
                <w:spacing w:val="-2"/>
                <w:sz w:val="14"/>
              </w:rPr>
              <w:t>del</w:t>
            </w:r>
            <w:r w:rsidRPr="00906633">
              <w:rPr>
                <w:sz w:val="14"/>
              </w:rPr>
              <w:t xml:space="preserve"> </w:t>
            </w:r>
            <w:r w:rsidRPr="00906633">
              <w:rPr>
                <w:spacing w:val="-2"/>
                <w:sz w:val="14"/>
              </w:rPr>
              <w:t>Atlántico</w:t>
            </w:r>
          </w:p>
        </w:tc>
        <w:tc>
          <w:tcPr>
            <w:tcW w:w="1996" w:type="dxa"/>
            <w:tcBorders>
              <w:top w:val="single" w:sz="2" w:space="0" w:color="25408F"/>
              <w:bottom w:val="single" w:sz="4" w:space="0" w:color="25408F"/>
            </w:tcBorders>
          </w:tcPr>
          <w:p w14:paraId="3A95DBF4" w14:textId="77777777" w:rsidR="001D2CE7" w:rsidRPr="00906633" w:rsidRDefault="00137D9D">
            <w:pPr>
              <w:pStyle w:val="TableParagraph"/>
              <w:ind w:right="76"/>
              <w:rPr>
                <w:sz w:val="14"/>
              </w:rPr>
            </w:pPr>
            <w:r w:rsidRPr="00906633">
              <w:rPr>
                <w:spacing w:val="-2"/>
                <w:sz w:val="14"/>
              </w:rPr>
              <w:t>-6.573,59</w:t>
            </w:r>
          </w:p>
        </w:tc>
      </w:tr>
    </w:tbl>
    <w:p w14:paraId="5A43488D" w14:textId="77777777" w:rsidR="001D2CE7" w:rsidRPr="00906633" w:rsidRDefault="00137D9D">
      <w:pPr>
        <w:spacing w:before="178"/>
        <w:ind w:left="2267"/>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República</w:t>
      </w:r>
      <w:r w:rsidRPr="00906633">
        <w:rPr>
          <w:spacing w:val="-3"/>
          <w:sz w:val="16"/>
        </w:rPr>
        <w:t xml:space="preserve"> </w:t>
      </w:r>
      <w:r w:rsidRPr="00906633">
        <w:rPr>
          <w:spacing w:val="-4"/>
          <w:sz w:val="16"/>
        </w:rPr>
        <w:t>CGR.</w:t>
      </w:r>
    </w:p>
    <w:p w14:paraId="6243309F" w14:textId="77777777" w:rsidR="001D2CE7" w:rsidRPr="00906633" w:rsidRDefault="001D2CE7">
      <w:pPr>
        <w:pStyle w:val="Textoindependiente"/>
        <w:ind w:left="0"/>
        <w:jc w:val="left"/>
        <w:rPr>
          <w:sz w:val="18"/>
        </w:rPr>
      </w:pPr>
    </w:p>
    <w:p w14:paraId="46AD3714" w14:textId="77777777" w:rsidR="001D2CE7" w:rsidRPr="00906633" w:rsidRDefault="001D2CE7">
      <w:pPr>
        <w:pStyle w:val="Textoindependiente"/>
        <w:ind w:left="0"/>
        <w:jc w:val="left"/>
        <w:rPr>
          <w:sz w:val="18"/>
        </w:rPr>
      </w:pPr>
    </w:p>
    <w:p w14:paraId="7E26C2A5" w14:textId="77777777" w:rsidR="001D2CE7" w:rsidRPr="00906633" w:rsidRDefault="001D2CE7">
      <w:pPr>
        <w:pStyle w:val="Textoindependiente"/>
        <w:ind w:left="0"/>
        <w:jc w:val="left"/>
        <w:rPr>
          <w:sz w:val="18"/>
        </w:rPr>
      </w:pPr>
    </w:p>
    <w:p w14:paraId="30061F9D" w14:textId="77777777" w:rsidR="001D2CE7" w:rsidRPr="00906633" w:rsidRDefault="001D2CE7">
      <w:pPr>
        <w:pStyle w:val="Textoindependiente"/>
        <w:ind w:left="0"/>
        <w:jc w:val="left"/>
        <w:rPr>
          <w:sz w:val="18"/>
        </w:rPr>
      </w:pPr>
    </w:p>
    <w:p w14:paraId="75F7A49F" w14:textId="77777777" w:rsidR="001D2CE7" w:rsidRPr="00906633" w:rsidRDefault="001D2CE7">
      <w:pPr>
        <w:pStyle w:val="Textoindependiente"/>
        <w:ind w:left="0"/>
        <w:jc w:val="left"/>
        <w:rPr>
          <w:sz w:val="18"/>
        </w:rPr>
      </w:pPr>
    </w:p>
    <w:p w14:paraId="387358C1" w14:textId="77777777" w:rsidR="001D2CE7" w:rsidRPr="00906633" w:rsidRDefault="001D2CE7">
      <w:pPr>
        <w:pStyle w:val="Textoindependiente"/>
        <w:spacing w:before="179"/>
        <w:ind w:left="0"/>
        <w:jc w:val="left"/>
        <w:rPr>
          <w:sz w:val="18"/>
        </w:rPr>
      </w:pPr>
    </w:p>
    <w:p w14:paraId="3C20BAA8" w14:textId="77777777" w:rsidR="001D2CE7" w:rsidRPr="00906633" w:rsidRDefault="001D2CE7">
      <w:pPr>
        <w:rPr>
          <w:rFonts w:ascii="Calibri" w:hAnsi="Calibri"/>
          <w:sz w:val="18"/>
        </w:rPr>
        <w:sectPr w:rsidR="001D2CE7" w:rsidRPr="00906633" w:rsidSect="004B19E2">
          <w:headerReference w:type="default" r:id="rId43"/>
          <w:footerReference w:type="default" r:id="rId44"/>
          <w:type w:val="nextColumn"/>
          <w:pgSz w:w="12240" w:h="15840"/>
          <w:pgMar w:top="1134" w:right="1134" w:bottom="1134" w:left="1134" w:header="1563" w:footer="0" w:gutter="0"/>
          <w:paperSrc w:first="261" w:other="261"/>
          <w:cols w:space="720"/>
        </w:sectPr>
      </w:pPr>
    </w:p>
    <w:p w14:paraId="4EA59101" w14:textId="77777777" w:rsidR="001D2CE7" w:rsidRPr="00906633" w:rsidRDefault="001D2CE7">
      <w:pPr>
        <w:pStyle w:val="Textoindependiente"/>
        <w:spacing w:before="4"/>
        <w:ind w:left="0"/>
        <w:jc w:val="left"/>
        <w:rPr>
          <w:rFonts w:ascii="Calibri"/>
          <w:sz w:val="16"/>
        </w:rPr>
      </w:pPr>
    </w:p>
    <w:p w14:paraId="40B8A243" w14:textId="77777777" w:rsidR="001D2CE7" w:rsidRPr="00906633" w:rsidRDefault="00D31797" w:rsidP="00015C24">
      <w:pPr>
        <w:pStyle w:val="Textoindependiente"/>
        <w:ind w:left="142"/>
        <w:jc w:val="left"/>
        <w:rPr>
          <w:rFonts w:ascii="Arial" w:hAnsi="Arial" w:cs="Arial"/>
          <w:b/>
          <w:sz w:val="28"/>
          <w:szCs w:val="28"/>
        </w:rPr>
      </w:pPr>
      <w:r w:rsidRPr="00906633">
        <w:rPr>
          <w:rFonts w:ascii="Arial" w:hAnsi="Arial" w:cs="Arial"/>
          <w:b/>
          <w:sz w:val="28"/>
          <w:szCs w:val="28"/>
        </w:rPr>
        <w:t>Anexo III</w:t>
      </w:r>
    </w:p>
    <w:p w14:paraId="0635C873" w14:textId="77777777" w:rsidR="00D31797" w:rsidRPr="00906633" w:rsidRDefault="00D31797">
      <w:pPr>
        <w:pStyle w:val="Textoindependiente"/>
        <w:jc w:val="left"/>
        <w:rPr>
          <w:rFonts w:ascii="Arial" w:hAnsi="Arial" w:cs="Arial"/>
          <w:b/>
          <w:sz w:val="28"/>
          <w:szCs w:val="28"/>
        </w:rPr>
      </w:pPr>
    </w:p>
    <w:p w14:paraId="58578AAA" w14:textId="77777777" w:rsidR="00D31797" w:rsidRPr="00906633" w:rsidRDefault="00D31797" w:rsidP="00015C24">
      <w:pPr>
        <w:pStyle w:val="Textoindependiente"/>
        <w:ind w:left="142"/>
        <w:jc w:val="left"/>
        <w:rPr>
          <w:rFonts w:ascii="Arial" w:hAnsi="Arial" w:cs="Arial"/>
          <w:b/>
          <w:sz w:val="28"/>
          <w:szCs w:val="28"/>
        </w:rPr>
        <w:sectPr w:rsidR="00D31797" w:rsidRPr="00906633" w:rsidSect="004B19E2">
          <w:headerReference w:type="even" r:id="rId45"/>
          <w:footerReference w:type="even" r:id="rId46"/>
          <w:type w:val="nextColumn"/>
          <w:pgSz w:w="12240" w:h="15840"/>
          <w:pgMar w:top="1134" w:right="1134" w:bottom="1134" w:left="1134" w:header="0" w:footer="0" w:gutter="0"/>
          <w:paperSrc w:first="261" w:other="261"/>
          <w:cols w:space="720"/>
        </w:sectPr>
      </w:pPr>
      <w:r w:rsidRPr="00906633">
        <w:rPr>
          <w:rFonts w:ascii="Arial" w:hAnsi="Arial" w:cs="Arial"/>
          <w:b/>
          <w:sz w:val="28"/>
          <w:szCs w:val="28"/>
        </w:rPr>
        <w:t>Resultados de la muestra de auditorías individuales</w:t>
      </w:r>
    </w:p>
    <w:p w14:paraId="316F8003" w14:textId="77777777" w:rsidR="001D2CE7" w:rsidRPr="00906633" w:rsidRDefault="001D2CE7">
      <w:pPr>
        <w:pStyle w:val="Textoindependiente"/>
        <w:spacing w:before="4"/>
        <w:ind w:left="0"/>
        <w:jc w:val="left"/>
        <w:rPr>
          <w:rFonts w:ascii="Calibri"/>
          <w:sz w:val="16"/>
        </w:rPr>
      </w:pPr>
    </w:p>
    <w:p w14:paraId="1D8ECE48" w14:textId="77777777" w:rsidR="001D2CE7" w:rsidRPr="00906633" w:rsidRDefault="00137D9D">
      <w:pPr>
        <w:pStyle w:val="Textoindependiente"/>
        <w:ind w:left="618"/>
        <w:jc w:val="left"/>
        <w:rPr>
          <w:rFonts w:ascii="Calibri"/>
          <w:sz w:val="20"/>
        </w:rPr>
      </w:pPr>
      <w:r w:rsidRPr="00906633">
        <w:rPr>
          <w:rFonts w:ascii="Calibri"/>
          <w:noProof/>
          <w:sz w:val="20"/>
          <w:lang w:val="es-CO" w:eastAsia="es-CO"/>
        </w:rPr>
        <mc:AlternateContent>
          <mc:Choice Requires="wpg">
            <w:drawing>
              <wp:inline distT="0" distB="0" distL="0" distR="0" wp14:anchorId="65EBF9A2" wp14:editId="28D49FCF">
                <wp:extent cx="6937375" cy="641350"/>
                <wp:effectExtent l="0" t="0" r="0" b="635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11" name="Graphic 211"/>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12" name="Textbox 212"/>
                        <wps:cNvSpPr txBox="1"/>
                        <wps:spPr>
                          <a:xfrm>
                            <a:off x="0" y="0"/>
                            <a:ext cx="6937375" cy="641350"/>
                          </a:xfrm>
                          <a:prstGeom prst="rect">
                            <a:avLst/>
                          </a:prstGeom>
                        </wps:spPr>
                        <wps:txbx>
                          <w:txbxContent>
                            <w:p w14:paraId="15737B68"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A51FA0F"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05F2CA8C"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65EBF9A2" id="Group 210" o:spid="_x0000_s1105"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">
                <v:shape id="Graphic 211" o:spid="_x0000_s1106"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12" o:spid="_x0000_s1107"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5737B68"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A51FA0F"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05F2CA8C"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0A8C55CF" w14:textId="77777777" w:rsidR="001D2CE7" w:rsidRPr="00906633" w:rsidRDefault="00137D9D">
      <w:pPr>
        <w:spacing w:before="74"/>
        <w:ind w:left="264" w:right="340"/>
        <w:jc w:val="center"/>
        <w:rPr>
          <w:b/>
          <w:sz w:val="20"/>
        </w:rPr>
      </w:pPr>
      <w:r w:rsidRPr="00906633">
        <w:rPr>
          <w:b/>
          <w:sz w:val="20"/>
        </w:rPr>
        <w:t>Empresas</w:t>
      </w:r>
      <w:r w:rsidRPr="00906633">
        <w:rPr>
          <w:b/>
          <w:spacing w:val="-6"/>
          <w:sz w:val="20"/>
        </w:rPr>
        <w:t xml:space="preserve"> </w:t>
      </w:r>
      <w:r w:rsidRPr="00906633">
        <w:rPr>
          <w:b/>
          <w:sz w:val="20"/>
        </w:rPr>
        <w:t>cotizantes</w:t>
      </w:r>
      <w:r w:rsidRPr="00906633">
        <w:rPr>
          <w:b/>
          <w:spacing w:val="-5"/>
          <w:sz w:val="20"/>
        </w:rPr>
        <w:t xml:space="preserve"> </w:t>
      </w:r>
      <w:r w:rsidRPr="00906633">
        <w:rPr>
          <w:b/>
          <w:sz w:val="20"/>
        </w:rPr>
        <w:t>-</w:t>
      </w:r>
      <w:r w:rsidRPr="00906633">
        <w:rPr>
          <w:b/>
          <w:spacing w:val="-4"/>
          <w:sz w:val="20"/>
        </w:rPr>
        <w:t xml:space="preserve"> </w:t>
      </w:r>
      <w:r w:rsidRPr="00906633">
        <w:rPr>
          <w:b/>
          <w:sz w:val="20"/>
        </w:rPr>
        <w:t>Resolución</w:t>
      </w:r>
      <w:r w:rsidRPr="00906633">
        <w:rPr>
          <w:b/>
          <w:spacing w:val="-6"/>
          <w:sz w:val="20"/>
        </w:rPr>
        <w:t xml:space="preserve"> </w:t>
      </w:r>
      <w:r w:rsidRPr="00906633">
        <w:rPr>
          <w:b/>
          <w:sz w:val="20"/>
        </w:rPr>
        <w:t>037</w:t>
      </w:r>
      <w:r w:rsidRPr="00906633">
        <w:rPr>
          <w:b/>
          <w:spacing w:val="-4"/>
          <w:sz w:val="20"/>
        </w:rPr>
        <w:t xml:space="preserve"> </w:t>
      </w:r>
      <w:r w:rsidRPr="00906633">
        <w:rPr>
          <w:b/>
          <w:sz w:val="20"/>
        </w:rPr>
        <w:t>de</w:t>
      </w:r>
      <w:r w:rsidRPr="00906633">
        <w:rPr>
          <w:b/>
          <w:spacing w:val="-4"/>
          <w:sz w:val="20"/>
        </w:rPr>
        <w:t xml:space="preserve"> 2017</w:t>
      </w:r>
    </w:p>
    <w:p w14:paraId="44C49BC6" w14:textId="77777777" w:rsidR="001D2CE7" w:rsidRPr="00906633" w:rsidRDefault="001D2CE7" w:rsidP="00015C24">
      <w:pPr>
        <w:pStyle w:val="Textoindependiente"/>
        <w:spacing w:before="11" w:after="1"/>
        <w:ind w:left="0"/>
        <w:jc w:val="center"/>
        <w:rPr>
          <w:b/>
          <w:sz w:val="16"/>
        </w:rPr>
      </w:pPr>
    </w:p>
    <w:tbl>
      <w:tblPr>
        <w:tblStyle w:val="TableNormal"/>
        <w:tblW w:w="0" w:type="auto"/>
        <w:jc w:val="center"/>
        <w:tblLayout w:type="fixed"/>
        <w:tblLook w:val="01E0" w:firstRow="1" w:lastRow="1" w:firstColumn="1" w:lastColumn="1" w:noHBand="0" w:noVBand="0"/>
      </w:tblPr>
      <w:tblGrid>
        <w:gridCol w:w="5553"/>
        <w:gridCol w:w="1346"/>
        <w:gridCol w:w="1273"/>
        <w:gridCol w:w="1334"/>
        <w:gridCol w:w="1433"/>
      </w:tblGrid>
      <w:tr w:rsidR="001D2CE7" w:rsidRPr="00906633" w14:paraId="6AB41571" w14:textId="77777777" w:rsidTr="00D7300E">
        <w:trPr>
          <w:trHeight w:val="419"/>
          <w:jc w:val="center"/>
        </w:trPr>
        <w:tc>
          <w:tcPr>
            <w:tcW w:w="5553" w:type="dxa"/>
            <w:tcBorders>
              <w:top w:val="single" w:sz="4" w:space="0" w:color="25408F"/>
              <w:bottom w:val="single" w:sz="4" w:space="0" w:color="25408F"/>
            </w:tcBorders>
          </w:tcPr>
          <w:p w14:paraId="4598CFE6" w14:textId="77777777" w:rsidR="001D2CE7" w:rsidRPr="00906633" w:rsidRDefault="00137D9D">
            <w:pPr>
              <w:pStyle w:val="TableParagraph"/>
              <w:spacing w:before="129"/>
              <w:ind w:right="62"/>
              <w:jc w:val="center"/>
              <w:rPr>
                <w:sz w:val="14"/>
              </w:rPr>
            </w:pPr>
            <w:r w:rsidRPr="00906633">
              <w:rPr>
                <w:spacing w:val="-2"/>
                <w:sz w:val="14"/>
              </w:rPr>
              <w:t>Entidad</w:t>
            </w:r>
          </w:p>
        </w:tc>
        <w:tc>
          <w:tcPr>
            <w:tcW w:w="1346" w:type="dxa"/>
            <w:tcBorders>
              <w:top w:val="single" w:sz="4" w:space="0" w:color="25408F"/>
              <w:bottom w:val="single" w:sz="4" w:space="0" w:color="25408F"/>
            </w:tcBorders>
          </w:tcPr>
          <w:p w14:paraId="126C83A6" w14:textId="77777777" w:rsidR="001D2CE7" w:rsidRPr="00906633" w:rsidRDefault="00137D9D">
            <w:pPr>
              <w:pStyle w:val="TableParagraph"/>
              <w:spacing w:before="129"/>
              <w:ind w:left="215"/>
              <w:jc w:val="left"/>
              <w:rPr>
                <w:sz w:val="14"/>
              </w:rPr>
            </w:pPr>
            <w:r w:rsidRPr="00906633">
              <w:rPr>
                <w:sz w:val="14"/>
              </w:rPr>
              <w:t xml:space="preserve">Activos </w:t>
            </w:r>
            <w:r w:rsidRPr="00906633">
              <w:rPr>
                <w:spacing w:val="-4"/>
                <w:sz w:val="14"/>
              </w:rPr>
              <w:t>2024</w:t>
            </w:r>
          </w:p>
        </w:tc>
        <w:tc>
          <w:tcPr>
            <w:tcW w:w="1273" w:type="dxa"/>
            <w:tcBorders>
              <w:top w:val="single" w:sz="4" w:space="0" w:color="25408F"/>
              <w:bottom w:val="single" w:sz="4" w:space="0" w:color="25408F"/>
            </w:tcBorders>
          </w:tcPr>
          <w:p w14:paraId="680329A8" w14:textId="77777777" w:rsidR="001D2CE7" w:rsidRPr="00906633" w:rsidRDefault="00137D9D">
            <w:pPr>
              <w:pStyle w:val="TableParagraph"/>
              <w:spacing w:before="129"/>
              <w:ind w:left="130"/>
              <w:jc w:val="left"/>
              <w:rPr>
                <w:sz w:val="14"/>
              </w:rPr>
            </w:pPr>
            <w:r w:rsidRPr="00906633">
              <w:rPr>
                <w:spacing w:val="-2"/>
                <w:sz w:val="14"/>
              </w:rPr>
              <w:t>Incorrecciones</w:t>
            </w:r>
          </w:p>
        </w:tc>
        <w:tc>
          <w:tcPr>
            <w:tcW w:w="1334" w:type="dxa"/>
            <w:tcBorders>
              <w:top w:val="single" w:sz="4" w:space="0" w:color="25408F"/>
              <w:bottom w:val="single" w:sz="4" w:space="0" w:color="25408F"/>
            </w:tcBorders>
          </w:tcPr>
          <w:p w14:paraId="5C61EE44" w14:textId="77777777" w:rsidR="001D2CE7" w:rsidRPr="00906633" w:rsidRDefault="00137D9D">
            <w:pPr>
              <w:pStyle w:val="TableParagraph"/>
              <w:spacing w:before="129"/>
              <w:ind w:right="60"/>
              <w:jc w:val="center"/>
              <w:rPr>
                <w:sz w:val="14"/>
              </w:rPr>
            </w:pPr>
            <w:r w:rsidRPr="00906633">
              <w:rPr>
                <w:spacing w:val="-2"/>
                <w:sz w:val="14"/>
              </w:rPr>
              <w:t>Opinión</w:t>
            </w:r>
          </w:p>
        </w:tc>
        <w:tc>
          <w:tcPr>
            <w:tcW w:w="1433" w:type="dxa"/>
            <w:tcBorders>
              <w:top w:val="single" w:sz="4" w:space="0" w:color="25408F"/>
              <w:bottom w:val="single" w:sz="4" w:space="0" w:color="25408F"/>
            </w:tcBorders>
          </w:tcPr>
          <w:p w14:paraId="33FE978C" w14:textId="77777777" w:rsidR="001D2CE7" w:rsidRPr="00906633" w:rsidRDefault="00137D9D">
            <w:pPr>
              <w:pStyle w:val="TableParagraph"/>
              <w:spacing w:before="45"/>
              <w:ind w:right="7"/>
              <w:jc w:val="center"/>
              <w:rPr>
                <w:sz w:val="14"/>
              </w:rPr>
            </w:pPr>
            <w:r w:rsidRPr="00906633">
              <w:rPr>
                <w:sz w:val="14"/>
              </w:rPr>
              <w:t>Control</w:t>
            </w:r>
            <w:r w:rsidRPr="00906633">
              <w:rPr>
                <w:spacing w:val="-6"/>
                <w:sz w:val="14"/>
              </w:rPr>
              <w:t xml:space="preserve"> </w:t>
            </w:r>
            <w:r w:rsidRPr="00906633">
              <w:rPr>
                <w:spacing w:val="-2"/>
                <w:sz w:val="14"/>
              </w:rPr>
              <w:t>interno</w:t>
            </w:r>
          </w:p>
          <w:p w14:paraId="49089E77" w14:textId="77777777" w:rsidR="001D2CE7" w:rsidRPr="00906633" w:rsidRDefault="00137D9D">
            <w:pPr>
              <w:pStyle w:val="TableParagraph"/>
              <w:spacing w:before="7"/>
              <w:ind w:right="7"/>
              <w:jc w:val="center"/>
              <w:rPr>
                <w:sz w:val="14"/>
              </w:rPr>
            </w:pPr>
            <w:r w:rsidRPr="00906633">
              <w:rPr>
                <w:spacing w:val="-2"/>
                <w:sz w:val="14"/>
              </w:rPr>
              <w:t>financiero</w:t>
            </w:r>
          </w:p>
        </w:tc>
      </w:tr>
      <w:tr w:rsidR="001D2CE7" w:rsidRPr="00906633" w14:paraId="1A4977C7" w14:textId="77777777" w:rsidTr="00D7300E">
        <w:trPr>
          <w:trHeight w:val="254"/>
          <w:jc w:val="center"/>
        </w:trPr>
        <w:tc>
          <w:tcPr>
            <w:tcW w:w="5553" w:type="dxa"/>
            <w:tcBorders>
              <w:top w:val="single" w:sz="4" w:space="0" w:color="25408F"/>
              <w:bottom w:val="single" w:sz="2" w:space="0" w:color="25408F"/>
            </w:tcBorders>
          </w:tcPr>
          <w:p w14:paraId="19A78491" w14:textId="77777777" w:rsidR="001D2CE7" w:rsidRPr="00906633" w:rsidRDefault="00137D9D">
            <w:pPr>
              <w:pStyle w:val="TableParagraph"/>
              <w:spacing w:before="45"/>
              <w:ind w:left="80"/>
              <w:jc w:val="left"/>
              <w:rPr>
                <w:sz w:val="14"/>
              </w:rPr>
            </w:pPr>
            <w:r w:rsidRPr="00906633">
              <w:rPr>
                <w:sz w:val="14"/>
              </w:rPr>
              <w:t>Ecopetrol</w:t>
            </w:r>
            <w:r w:rsidRPr="00906633">
              <w:rPr>
                <w:spacing w:val="-8"/>
                <w:sz w:val="14"/>
              </w:rPr>
              <w:t xml:space="preserve"> </w:t>
            </w:r>
            <w:r w:rsidRPr="00906633">
              <w:rPr>
                <w:spacing w:val="-4"/>
                <w:sz w:val="14"/>
              </w:rPr>
              <w:t>S.A.</w:t>
            </w:r>
          </w:p>
        </w:tc>
        <w:tc>
          <w:tcPr>
            <w:tcW w:w="1346" w:type="dxa"/>
            <w:tcBorders>
              <w:top w:val="single" w:sz="4" w:space="0" w:color="25408F"/>
              <w:bottom w:val="single" w:sz="2" w:space="0" w:color="25408F"/>
            </w:tcBorders>
          </w:tcPr>
          <w:p w14:paraId="4A957376" w14:textId="77777777" w:rsidR="001D2CE7" w:rsidRPr="00906633" w:rsidRDefault="00137D9D">
            <w:pPr>
              <w:pStyle w:val="TableParagraph"/>
              <w:spacing w:before="45"/>
              <w:ind w:left="243"/>
              <w:jc w:val="left"/>
              <w:rPr>
                <w:sz w:val="14"/>
              </w:rPr>
            </w:pPr>
            <w:r w:rsidRPr="00906633">
              <w:rPr>
                <w:spacing w:val="-2"/>
                <w:sz w:val="14"/>
              </w:rPr>
              <w:t>226.035.310,89</w:t>
            </w:r>
          </w:p>
        </w:tc>
        <w:tc>
          <w:tcPr>
            <w:tcW w:w="1273" w:type="dxa"/>
            <w:tcBorders>
              <w:top w:val="single" w:sz="4" w:space="0" w:color="25408F"/>
              <w:bottom w:val="single" w:sz="2" w:space="0" w:color="25408F"/>
            </w:tcBorders>
          </w:tcPr>
          <w:p w14:paraId="627B45F7" w14:textId="77777777" w:rsidR="001D2CE7" w:rsidRPr="00906633" w:rsidRDefault="00137D9D">
            <w:pPr>
              <w:pStyle w:val="TableParagraph"/>
              <w:spacing w:before="45"/>
              <w:ind w:right="130"/>
              <w:rPr>
                <w:sz w:val="14"/>
              </w:rPr>
            </w:pPr>
            <w:r w:rsidRPr="00906633">
              <w:rPr>
                <w:spacing w:val="-2"/>
                <w:sz w:val="14"/>
              </w:rPr>
              <w:t>1.527,43</w:t>
            </w:r>
          </w:p>
        </w:tc>
        <w:tc>
          <w:tcPr>
            <w:tcW w:w="1334" w:type="dxa"/>
            <w:tcBorders>
              <w:top w:val="single" w:sz="4" w:space="0" w:color="25408F"/>
              <w:bottom w:val="single" w:sz="2" w:space="0" w:color="25408F"/>
            </w:tcBorders>
          </w:tcPr>
          <w:p w14:paraId="2E37F53D" w14:textId="77777777" w:rsidR="001D2CE7" w:rsidRPr="00906633" w:rsidRDefault="00137D9D">
            <w:pPr>
              <w:pStyle w:val="TableParagraph"/>
              <w:spacing w:before="45"/>
              <w:ind w:right="60"/>
              <w:jc w:val="center"/>
              <w:rPr>
                <w:sz w:val="14"/>
              </w:rPr>
            </w:pPr>
            <w:r w:rsidRPr="00906633">
              <w:rPr>
                <w:sz w:val="14"/>
              </w:rPr>
              <w:t>Sin</w:t>
            </w:r>
            <w:r w:rsidRPr="00906633">
              <w:rPr>
                <w:spacing w:val="-2"/>
                <w:sz w:val="14"/>
              </w:rPr>
              <w:t xml:space="preserve"> salvedades</w:t>
            </w:r>
          </w:p>
        </w:tc>
        <w:tc>
          <w:tcPr>
            <w:tcW w:w="1433" w:type="dxa"/>
            <w:tcBorders>
              <w:top w:val="single" w:sz="4" w:space="0" w:color="25408F"/>
              <w:bottom w:val="single" w:sz="2" w:space="0" w:color="25408F"/>
            </w:tcBorders>
          </w:tcPr>
          <w:p w14:paraId="33C7FD34" w14:textId="77777777" w:rsidR="001D2CE7" w:rsidRPr="00906633" w:rsidRDefault="00137D9D">
            <w:pPr>
              <w:pStyle w:val="TableParagraph"/>
              <w:spacing w:before="45"/>
              <w:ind w:right="7"/>
              <w:jc w:val="center"/>
              <w:rPr>
                <w:sz w:val="14"/>
              </w:rPr>
            </w:pPr>
            <w:r w:rsidRPr="00906633">
              <w:rPr>
                <w:spacing w:val="-2"/>
                <w:sz w:val="14"/>
              </w:rPr>
              <w:t>Eficiente</w:t>
            </w:r>
          </w:p>
        </w:tc>
      </w:tr>
      <w:tr w:rsidR="001D2CE7" w:rsidRPr="00906633" w14:paraId="35D74C25" w14:textId="77777777" w:rsidTr="00D7300E">
        <w:trPr>
          <w:trHeight w:val="256"/>
          <w:jc w:val="center"/>
        </w:trPr>
        <w:tc>
          <w:tcPr>
            <w:tcW w:w="5553" w:type="dxa"/>
            <w:tcBorders>
              <w:top w:val="single" w:sz="2" w:space="0" w:color="25408F"/>
              <w:bottom w:val="single" w:sz="2" w:space="0" w:color="25408F"/>
            </w:tcBorders>
          </w:tcPr>
          <w:p w14:paraId="0F84D680" w14:textId="77777777" w:rsidR="001D2CE7" w:rsidRPr="00906633" w:rsidRDefault="00137D9D">
            <w:pPr>
              <w:pStyle w:val="TableParagraph"/>
              <w:ind w:left="80"/>
              <w:jc w:val="left"/>
              <w:rPr>
                <w:sz w:val="14"/>
              </w:rPr>
            </w:pPr>
            <w:r w:rsidRPr="00906633">
              <w:rPr>
                <w:sz w:val="14"/>
              </w:rPr>
              <w:t>Refinería</w:t>
            </w:r>
            <w:r w:rsidRPr="00906633">
              <w:rPr>
                <w:spacing w:val="-8"/>
                <w:sz w:val="14"/>
              </w:rPr>
              <w:t xml:space="preserve"> </w:t>
            </w:r>
            <w:r w:rsidRPr="00906633">
              <w:rPr>
                <w:sz w:val="14"/>
              </w:rPr>
              <w:t>de</w:t>
            </w:r>
            <w:r w:rsidRPr="00906633">
              <w:rPr>
                <w:spacing w:val="-6"/>
                <w:sz w:val="14"/>
              </w:rPr>
              <w:t xml:space="preserve"> </w:t>
            </w:r>
            <w:r w:rsidRPr="00906633">
              <w:rPr>
                <w:sz w:val="14"/>
              </w:rPr>
              <w:t>Cartagena</w:t>
            </w:r>
            <w:r w:rsidRPr="00906633">
              <w:rPr>
                <w:spacing w:val="-5"/>
                <w:sz w:val="14"/>
              </w:rPr>
              <w:t xml:space="preserve"> </w:t>
            </w:r>
            <w:r w:rsidRPr="00906633">
              <w:rPr>
                <w:spacing w:val="-2"/>
                <w:sz w:val="14"/>
              </w:rPr>
              <w:t>S.A.S</w:t>
            </w:r>
          </w:p>
        </w:tc>
        <w:tc>
          <w:tcPr>
            <w:tcW w:w="1346" w:type="dxa"/>
            <w:tcBorders>
              <w:top w:val="single" w:sz="2" w:space="0" w:color="25408F"/>
              <w:bottom w:val="single" w:sz="2" w:space="0" w:color="25408F"/>
            </w:tcBorders>
          </w:tcPr>
          <w:p w14:paraId="7625B1BB" w14:textId="77777777" w:rsidR="001D2CE7" w:rsidRPr="00906633" w:rsidRDefault="00137D9D">
            <w:pPr>
              <w:pStyle w:val="TableParagraph"/>
              <w:ind w:right="127"/>
              <w:rPr>
                <w:sz w:val="14"/>
              </w:rPr>
            </w:pPr>
            <w:r w:rsidRPr="00906633">
              <w:rPr>
                <w:spacing w:val="-2"/>
                <w:sz w:val="14"/>
              </w:rPr>
              <w:t>39.503.859,53</w:t>
            </w:r>
          </w:p>
        </w:tc>
        <w:tc>
          <w:tcPr>
            <w:tcW w:w="1273" w:type="dxa"/>
            <w:tcBorders>
              <w:top w:val="single" w:sz="2" w:space="0" w:color="25408F"/>
              <w:bottom w:val="single" w:sz="2" w:space="0" w:color="25408F"/>
            </w:tcBorders>
          </w:tcPr>
          <w:p w14:paraId="1F204CD8" w14:textId="77777777" w:rsidR="001D2CE7" w:rsidRPr="00906633" w:rsidRDefault="00137D9D">
            <w:pPr>
              <w:pStyle w:val="TableParagraph"/>
              <w:ind w:right="130"/>
              <w:rPr>
                <w:sz w:val="14"/>
              </w:rPr>
            </w:pPr>
            <w:r w:rsidRPr="00906633">
              <w:rPr>
                <w:spacing w:val="-2"/>
                <w:sz w:val="14"/>
              </w:rPr>
              <w:t>1.300,39</w:t>
            </w:r>
          </w:p>
        </w:tc>
        <w:tc>
          <w:tcPr>
            <w:tcW w:w="1334" w:type="dxa"/>
            <w:tcBorders>
              <w:top w:val="single" w:sz="2" w:space="0" w:color="25408F"/>
              <w:bottom w:val="single" w:sz="2" w:space="0" w:color="25408F"/>
            </w:tcBorders>
          </w:tcPr>
          <w:p w14:paraId="3530C253"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A9BCB69"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1E456281" w14:textId="77777777" w:rsidTr="00D7300E">
        <w:trPr>
          <w:trHeight w:val="256"/>
          <w:jc w:val="center"/>
        </w:trPr>
        <w:tc>
          <w:tcPr>
            <w:tcW w:w="5553" w:type="dxa"/>
            <w:tcBorders>
              <w:top w:val="single" w:sz="2" w:space="0" w:color="25408F"/>
              <w:bottom w:val="single" w:sz="2" w:space="0" w:color="25408F"/>
            </w:tcBorders>
          </w:tcPr>
          <w:p w14:paraId="1F90E87B" w14:textId="77777777" w:rsidR="001D2CE7" w:rsidRPr="00906633" w:rsidRDefault="00137D9D">
            <w:pPr>
              <w:pStyle w:val="TableParagraph"/>
              <w:ind w:left="80"/>
              <w:jc w:val="left"/>
              <w:rPr>
                <w:sz w:val="14"/>
              </w:rPr>
            </w:pPr>
            <w:r w:rsidRPr="00906633">
              <w:rPr>
                <w:sz w:val="14"/>
              </w:rPr>
              <w:t>Banco</w:t>
            </w:r>
            <w:r w:rsidRPr="00906633">
              <w:rPr>
                <w:spacing w:val="-10"/>
                <w:sz w:val="14"/>
              </w:rPr>
              <w:t xml:space="preserve"> </w:t>
            </w:r>
            <w:r w:rsidRPr="00906633">
              <w:rPr>
                <w:sz w:val="14"/>
              </w:rPr>
              <w:t>Agrario</w:t>
            </w:r>
            <w:r w:rsidRPr="00906633">
              <w:rPr>
                <w:spacing w:val="-6"/>
                <w:sz w:val="14"/>
              </w:rPr>
              <w:t xml:space="preserve"> </w:t>
            </w:r>
            <w:r w:rsidRPr="00906633">
              <w:rPr>
                <w:sz w:val="14"/>
              </w:rPr>
              <w:t>de</w:t>
            </w:r>
            <w:r w:rsidRPr="00906633">
              <w:rPr>
                <w:spacing w:val="-3"/>
                <w:sz w:val="14"/>
              </w:rPr>
              <w:t xml:space="preserve"> </w:t>
            </w:r>
            <w:r w:rsidRPr="00906633">
              <w:rPr>
                <w:spacing w:val="-2"/>
                <w:sz w:val="14"/>
              </w:rPr>
              <w:t>Colombia</w:t>
            </w:r>
          </w:p>
        </w:tc>
        <w:tc>
          <w:tcPr>
            <w:tcW w:w="1346" w:type="dxa"/>
            <w:tcBorders>
              <w:top w:val="single" w:sz="2" w:space="0" w:color="25408F"/>
              <w:bottom w:val="single" w:sz="2" w:space="0" w:color="25408F"/>
            </w:tcBorders>
          </w:tcPr>
          <w:p w14:paraId="153383A3" w14:textId="77777777" w:rsidR="001D2CE7" w:rsidRPr="00906633" w:rsidRDefault="00137D9D">
            <w:pPr>
              <w:pStyle w:val="TableParagraph"/>
              <w:ind w:right="127"/>
              <w:rPr>
                <w:sz w:val="14"/>
              </w:rPr>
            </w:pPr>
            <w:r w:rsidRPr="00906633">
              <w:rPr>
                <w:spacing w:val="-2"/>
                <w:sz w:val="14"/>
              </w:rPr>
              <w:t>38.646.528,46</w:t>
            </w:r>
          </w:p>
        </w:tc>
        <w:tc>
          <w:tcPr>
            <w:tcW w:w="1273" w:type="dxa"/>
            <w:tcBorders>
              <w:top w:val="single" w:sz="2" w:space="0" w:color="25408F"/>
              <w:bottom w:val="single" w:sz="2" w:space="0" w:color="25408F"/>
            </w:tcBorders>
          </w:tcPr>
          <w:p w14:paraId="744DCC98"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67AECEE3" w14:textId="77777777" w:rsidR="001D2CE7" w:rsidRPr="00906633" w:rsidRDefault="00137D9D">
            <w:pPr>
              <w:pStyle w:val="TableParagraph"/>
              <w:ind w:right="60"/>
              <w:jc w:val="center"/>
              <w:rPr>
                <w:sz w:val="14"/>
              </w:rPr>
            </w:pPr>
            <w:r w:rsidRPr="00906633">
              <w:rPr>
                <w:sz w:val="14"/>
              </w:rPr>
              <w:t>Con</w:t>
            </w:r>
            <w:r w:rsidRPr="00906633">
              <w:rPr>
                <w:spacing w:val="-2"/>
                <w:sz w:val="14"/>
              </w:rPr>
              <w:t xml:space="preserve"> salvedades</w:t>
            </w:r>
          </w:p>
        </w:tc>
        <w:tc>
          <w:tcPr>
            <w:tcW w:w="1433" w:type="dxa"/>
            <w:tcBorders>
              <w:top w:val="single" w:sz="2" w:space="0" w:color="25408F"/>
              <w:bottom w:val="single" w:sz="2" w:space="0" w:color="25408F"/>
            </w:tcBorders>
          </w:tcPr>
          <w:p w14:paraId="3843DB6B" w14:textId="77777777" w:rsidR="001D2CE7" w:rsidRPr="00906633" w:rsidRDefault="00137D9D">
            <w:pPr>
              <w:pStyle w:val="TableParagraph"/>
              <w:ind w:left="1" w:right="7"/>
              <w:jc w:val="center"/>
              <w:rPr>
                <w:sz w:val="14"/>
              </w:rPr>
            </w:pPr>
            <w:r w:rsidRPr="00906633">
              <w:rPr>
                <w:sz w:val="14"/>
              </w:rPr>
              <w:t>Con</w:t>
            </w:r>
            <w:r w:rsidRPr="00906633">
              <w:rPr>
                <w:spacing w:val="-2"/>
                <w:sz w:val="14"/>
              </w:rPr>
              <w:t xml:space="preserve"> deficiencias</w:t>
            </w:r>
          </w:p>
        </w:tc>
      </w:tr>
      <w:tr w:rsidR="001D2CE7" w:rsidRPr="00906633" w14:paraId="0F18A3AB" w14:textId="77777777" w:rsidTr="00D7300E">
        <w:trPr>
          <w:trHeight w:val="256"/>
          <w:jc w:val="center"/>
        </w:trPr>
        <w:tc>
          <w:tcPr>
            <w:tcW w:w="5553" w:type="dxa"/>
            <w:tcBorders>
              <w:top w:val="single" w:sz="2" w:space="0" w:color="25408F"/>
              <w:bottom w:val="single" w:sz="2" w:space="0" w:color="25408F"/>
            </w:tcBorders>
          </w:tcPr>
          <w:p w14:paraId="66E09F0A" w14:textId="77777777" w:rsidR="001D2CE7" w:rsidRPr="00906633" w:rsidRDefault="00137D9D">
            <w:pPr>
              <w:pStyle w:val="TableParagraph"/>
              <w:ind w:left="80"/>
              <w:jc w:val="left"/>
              <w:rPr>
                <w:sz w:val="14"/>
              </w:rPr>
            </w:pPr>
            <w:r w:rsidRPr="00906633">
              <w:rPr>
                <w:sz w:val="14"/>
              </w:rPr>
              <w:t>Fondo</w:t>
            </w:r>
            <w:r w:rsidRPr="00906633">
              <w:rPr>
                <w:spacing w:val="-1"/>
                <w:sz w:val="14"/>
              </w:rPr>
              <w:t xml:space="preserve"> </w:t>
            </w:r>
            <w:r w:rsidRPr="00906633">
              <w:rPr>
                <w:sz w:val="14"/>
              </w:rPr>
              <w:t>de</w:t>
            </w:r>
            <w:r w:rsidRPr="00906633">
              <w:rPr>
                <w:spacing w:val="-1"/>
                <w:sz w:val="14"/>
              </w:rPr>
              <w:t xml:space="preserve"> </w:t>
            </w:r>
            <w:r w:rsidRPr="00906633">
              <w:rPr>
                <w:sz w:val="14"/>
              </w:rPr>
              <w:t>Garantías</w:t>
            </w:r>
            <w:r w:rsidRPr="00906633">
              <w:rPr>
                <w:spacing w:val="-1"/>
                <w:sz w:val="14"/>
              </w:rPr>
              <w:t xml:space="preserve"> </w:t>
            </w:r>
            <w:r w:rsidRPr="00906633">
              <w:rPr>
                <w:sz w:val="14"/>
              </w:rPr>
              <w:t>de</w:t>
            </w:r>
            <w:r w:rsidRPr="00906633">
              <w:rPr>
                <w:spacing w:val="-1"/>
                <w:sz w:val="14"/>
              </w:rPr>
              <w:t xml:space="preserve"> </w:t>
            </w:r>
            <w:r w:rsidRPr="00906633">
              <w:rPr>
                <w:sz w:val="14"/>
              </w:rPr>
              <w:t>Instituciones</w:t>
            </w:r>
            <w:r w:rsidRPr="00906633">
              <w:rPr>
                <w:spacing w:val="-1"/>
                <w:sz w:val="14"/>
              </w:rPr>
              <w:t xml:space="preserve"> </w:t>
            </w:r>
            <w:r w:rsidRPr="00906633">
              <w:rPr>
                <w:sz w:val="14"/>
              </w:rPr>
              <w:t>Financieras</w:t>
            </w:r>
            <w:r w:rsidRPr="00906633">
              <w:rPr>
                <w:spacing w:val="-1"/>
                <w:sz w:val="14"/>
              </w:rPr>
              <w:t xml:space="preserve"> </w:t>
            </w:r>
            <w:r w:rsidRPr="00906633">
              <w:rPr>
                <w:sz w:val="14"/>
              </w:rPr>
              <w:t xml:space="preserve">- </w:t>
            </w:r>
            <w:r w:rsidRPr="00906633">
              <w:rPr>
                <w:spacing w:val="-2"/>
                <w:sz w:val="14"/>
              </w:rPr>
              <w:t>Fogafin</w:t>
            </w:r>
          </w:p>
        </w:tc>
        <w:tc>
          <w:tcPr>
            <w:tcW w:w="1346" w:type="dxa"/>
            <w:tcBorders>
              <w:top w:val="single" w:sz="2" w:space="0" w:color="25408F"/>
              <w:bottom w:val="single" w:sz="2" w:space="0" w:color="25408F"/>
            </w:tcBorders>
          </w:tcPr>
          <w:p w14:paraId="52423AF8" w14:textId="77777777" w:rsidR="001D2CE7" w:rsidRPr="00906633" w:rsidRDefault="00137D9D">
            <w:pPr>
              <w:pStyle w:val="TableParagraph"/>
              <w:ind w:right="127"/>
              <w:rPr>
                <w:sz w:val="14"/>
              </w:rPr>
            </w:pPr>
            <w:r w:rsidRPr="00906633">
              <w:rPr>
                <w:spacing w:val="-2"/>
                <w:sz w:val="14"/>
              </w:rPr>
              <w:t>38.098.075,30</w:t>
            </w:r>
          </w:p>
        </w:tc>
        <w:tc>
          <w:tcPr>
            <w:tcW w:w="1273" w:type="dxa"/>
            <w:tcBorders>
              <w:top w:val="single" w:sz="2" w:space="0" w:color="25408F"/>
              <w:bottom w:val="single" w:sz="2" w:space="0" w:color="25408F"/>
            </w:tcBorders>
          </w:tcPr>
          <w:p w14:paraId="51DD0AFE" w14:textId="77777777" w:rsidR="001D2CE7" w:rsidRPr="00906633" w:rsidRDefault="00137D9D">
            <w:pPr>
              <w:pStyle w:val="TableParagraph"/>
              <w:ind w:right="130"/>
              <w:rPr>
                <w:sz w:val="14"/>
              </w:rPr>
            </w:pPr>
            <w:r w:rsidRPr="00906633">
              <w:rPr>
                <w:spacing w:val="-2"/>
                <w:sz w:val="14"/>
              </w:rPr>
              <w:t>6.910,38</w:t>
            </w:r>
          </w:p>
        </w:tc>
        <w:tc>
          <w:tcPr>
            <w:tcW w:w="1334" w:type="dxa"/>
            <w:tcBorders>
              <w:top w:val="single" w:sz="2" w:space="0" w:color="25408F"/>
              <w:bottom w:val="single" w:sz="2" w:space="0" w:color="25408F"/>
            </w:tcBorders>
          </w:tcPr>
          <w:p w14:paraId="27FB9661"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79C4D47C"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250EDAC8" w14:textId="77777777" w:rsidTr="00D7300E">
        <w:trPr>
          <w:trHeight w:val="256"/>
          <w:jc w:val="center"/>
        </w:trPr>
        <w:tc>
          <w:tcPr>
            <w:tcW w:w="5553" w:type="dxa"/>
            <w:tcBorders>
              <w:top w:val="single" w:sz="2" w:space="0" w:color="25408F"/>
              <w:bottom w:val="single" w:sz="2" w:space="0" w:color="25408F"/>
            </w:tcBorders>
          </w:tcPr>
          <w:p w14:paraId="3F4B8C19" w14:textId="77777777" w:rsidR="001D2CE7" w:rsidRPr="00906633" w:rsidRDefault="00137D9D">
            <w:pPr>
              <w:pStyle w:val="TableParagraph"/>
              <w:ind w:left="80"/>
              <w:jc w:val="left"/>
              <w:rPr>
                <w:sz w:val="14"/>
              </w:rPr>
            </w:pPr>
            <w:r w:rsidRPr="00906633">
              <w:rPr>
                <w:spacing w:val="-2"/>
                <w:sz w:val="14"/>
              </w:rPr>
              <w:t>Interconexión</w:t>
            </w:r>
            <w:r w:rsidRPr="00906633">
              <w:rPr>
                <w:spacing w:val="12"/>
                <w:sz w:val="14"/>
              </w:rPr>
              <w:t xml:space="preserve"> </w:t>
            </w:r>
            <w:r w:rsidRPr="00906633">
              <w:rPr>
                <w:spacing w:val="-2"/>
                <w:sz w:val="14"/>
              </w:rPr>
              <w:t>Eléctrica</w:t>
            </w:r>
            <w:r w:rsidRPr="00906633">
              <w:rPr>
                <w:spacing w:val="12"/>
                <w:sz w:val="14"/>
              </w:rPr>
              <w:t xml:space="preserve"> </w:t>
            </w:r>
            <w:r w:rsidRPr="00906633">
              <w:rPr>
                <w:spacing w:val="-4"/>
                <w:sz w:val="14"/>
              </w:rPr>
              <w:t>S.A.</w:t>
            </w:r>
          </w:p>
        </w:tc>
        <w:tc>
          <w:tcPr>
            <w:tcW w:w="1346" w:type="dxa"/>
            <w:tcBorders>
              <w:top w:val="single" w:sz="2" w:space="0" w:color="25408F"/>
              <w:bottom w:val="single" w:sz="2" w:space="0" w:color="25408F"/>
            </w:tcBorders>
          </w:tcPr>
          <w:p w14:paraId="504A5EAB" w14:textId="77777777" w:rsidR="001D2CE7" w:rsidRPr="00906633" w:rsidRDefault="00137D9D">
            <w:pPr>
              <w:pStyle w:val="TableParagraph"/>
              <w:ind w:right="127"/>
              <w:rPr>
                <w:sz w:val="14"/>
              </w:rPr>
            </w:pPr>
            <w:r w:rsidRPr="00906633">
              <w:rPr>
                <w:spacing w:val="-2"/>
                <w:sz w:val="14"/>
              </w:rPr>
              <w:t>26.408.455,81</w:t>
            </w:r>
          </w:p>
        </w:tc>
        <w:tc>
          <w:tcPr>
            <w:tcW w:w="1273" w:type="dxa"/>
            <w:tcBorders>
              <w:top w:val="single" w:sz="2" w:space="0" w:color="25408F"/>
              <w:bottom w:val="single" w:sz="2" w:space="0" w:color="25408F"/>
            </w:tcBorders>
          </w:tcPr>
          <w:p w14:paraId="501E99D1" w14:textId="77777777" w:rsidR="001D2CE7" w:rsidRPr="00906633" w:rsidRDefault="00137D9D">
            <w:pPr>
              <w:pStyle w:val="TableParagraph"/>
              <w:ind w:right="130"/>
              <w:rPr>
                <w:sz w:val="14"/>
              </w:rPr>
            </w:pPr>
            <w:r w:rsidRPr="00906633">
              <w:rPr>
                <w:spacing w:val="-2"/>
                <w:sz w:val="14"/>
              </w:rPr>
              <w:t>4.993,84</w:t>
            </w:r>
          </w:p>
        </w:tc>
        <w:tc>
          <w:tcPr>
            <w:tcW w:w="1334" w:type="dxa"/>
            <w:tcBorders>
              <w:top w:val="single" w:sz="2" w:space="0" w:color="25408F"/>
              <w:bottom w:val="single" w:sz="2" w:space="0" w:color="25408F"/>
            </w:tcBorders>
          </w:tcPr>
          <w:p w14:paraId="40FFBCA5"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DF4D7FD"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1DB700D0" w14:textId="77777777" w:rsidTr="00D7300E">
        <w:trPr>
          <w:trHeight w:val="256"/>
          <w:jc w:val="center"/>
        </w:trPr>
        <w:tc>
          <w:tcPr>
            <w:tcW w:w="5553" w:type="dxa"/>
            <w:tcBorders>
              <w:top w:val="single" w:sz="2" w:space="0" w:color="25408F"/>
              <w:bottom w:val="single" w:sz="2" w:space="0" w:color="25408F"/>
            </w:tcBorders>
          </w:tcPr>
          <w:p w14:paraId="45EBE447" w14:textId="77777777" w:rsidR="001D2CE7" w:rsidRPr="00906633" w:rsidRDefault="00137D9D">
            <w:pPr>
              <w:pStyle w:val="TableParagraph"/>
              <w:ind w:left="80"/>
              <w:jc w:val="left"/>
              <w:rPr>
                <w:sz w:val="14"/>
              </w:rPr>
            </w:pPr>
            <w:r w:rsidRPr="00906633">
              <w:rPr>
                <w:sz w:val="14"/>
              </w:rPr>
              <w:t>Cenit</w:t>
            </w:r>
            <w:r w:rsidRPr="00906633">
              <w:rPr>
                <w:spacing w:val="-7"/>
                <w:sz w:val="14"/>
              </w:rPr>
              <w:t xml:space="preserve"> </w:t>
            </w:r>
            <w:r w:rsidRPr="00906633">
              <w:rPr>
                <w:sz w:val="14"/>
              </w:rPr>
              <w:t>Transporte</w:t>
            </w:r>
            <w:r w:rsidRPr="00906633">
              <w:rPr>
                <w:spacing w:val="-4"/>
                <w:sz w:val="14"/>
              </w:rPr>
              <w:t xml:space="preserve"> </w:t>
            </w:r>
            <w:r w:rsidRPr="00906633">
              <w:rPr>
                <w:sz w:val="14"/>
              </w:rPr>
              <w:t>y</w:t>
            </w:r>
            <w:r w:rsidRPr="00906633">
              <w:rPr>
                <w:spacing w:val="-4"/>
                <w:sz w:val="14"/>
              </w:rPr>
              <w:t xml:space="preserve"> </w:t>
            </w:r>
            <w:r w:rsidRPr="00906633">
              <w:rPr>
                <w:sz w:val="14"/>
              </w:rPr>
              <w:t>Logística</w:t>
            </w:r>
            <w:r w:rsidRPr="00906633">
              <w:rPr>
                <w:spacing w:val="-4"/>
                <w:sz w:val="14"/>
              </w:rPr>
              <w:t xml:space="preserve"> </w:t>
            </w:r>
            <w:r w:rsidRPr="00906633">
              <w:rPr>
                <w:sz w:val="14"/>
              </w:rPr>
              <w:t>de</w:t>
            </w:r>
            <w:r w:rsidRPr="00906633">
              <w:rPr>
                <w:spacing w:val="-4"/>
                <w:sz w:val="14"/>
              </w:rPr>
              <w:t xml:space="preserve"> </w:t>
            </w:r>
            <w:r w:rsidRPr="00906633">
              <w:rPr>
                <w:sz w:val="14"/>
              </w:rPr>
              <w:t>Hidrocarburos</w:t>
            </w:r>
            <w:r w:rsidRPr="00906633">
              <w:rPr>
                <w:spacing w:val="-3"/>
                <w:sz w:val="14"/>
              </w:rPr>
              <w:t xml:space="preserve"> </w:t>
            </w:r>
            <w:r w:rsidRPr="00906633">
              <w:rPr>
                <w:spacing w:val="-2"/>
                <w:sz w:val="14"/>
              </w:rPr>
              <w:t>S.A.S.</w:t>
            </w:r>
          </w:p>
        </w:tc>
        <w:tc>
          <w:tcPr>
            <w:tcW w:w="1346" w:type="dxa"/>
            <w:tcBorders>
              <w:top w:val="single" w:sz="2" w:space="0" w:color="25408F"/>
              <w:bottom w:val="single" w:sz="2" w:space="0" w:color="25408F"/>
            </w:tcBorders>
          </w:tcPr>
          <w:p w14:paraId="05A1456C" w14:textId="77777777" w:rsidR="001D2CE7" w:rsidRPr="00906633" w:rsidRDefault="00137D9D">
            <w:pPr>
              <w:pStyle w:val="TableParagraph"/>
              <w:ind w:right="127"/>
              <w:rPr>
                <w:sz w:val="14"/>
              </w:rPr>
            </w:pPr>
            <w:r w:rsidRPr="00906633">
              <w:rPr>
                <w:spacing w:val="-2"/>
                <w:sz w:val="14"/>
              </w:rPr>
              <w:t>20.460.889,30</w:t>
            </w:r>
          </w:p>
        </w:tc>
        <w:tc>
          <w:tcPr>
            <w:tcW w:w="1273" w:type="dxa"/>
            <w:tcBorders>
              <w:top w:val="single" w:sz="2" w:space="0" w:color="25408F"/>
              <w:bottom w:val="single" w:sz="2" w:space="0" w:color="25408F"/>
            </w:tcBorders>
          </w:tcPr>
          <w:p w14:paraId="16F0FA9B" w14:textId="77777777" w:rsidR="001D2CE7" w:rsidRPr="00906633" w:rsidRDefault="00137D9D">
            <w:pPr>
              <w:pStyle w:val="TableParagraph"/>
              <w:ind w:right="130"/>
              <w:rPr>
                <w:sz w:val="14"/>
              </w:rPr>
            </w:pPr>
            <w:r w:rsidRPr="00906633">
              <w:rPr>
                <w:spacing w:val="-2"/>
                <w:sz w:val="14"/>
              </w:rPr>
              <w:t>664,24</w:t>
            </w:r>
          </w:p>
        </w:tc>
        <w:tc>
          <w:tcPr>
            <w:tcW w:w="1334" w:type="dxa"/>
            <w:tcBorders>
              <w:top w:val="single" w:sz="2" w:space="0" w:color="25408F"/>
              <w:bottom w:val="single" w:sz="2" w:space="0" w:color="25408F"/>
            </w:tcBorders>
          </w:tcPr>
          <w:p w14:paraId="35CAD2E4"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410952B7" w14:textId="77777777" w:rsidR="001D2CE7" w:rsidRPr="00906633" w:rsidRDefault="00137D9D">
            <w:pPr>
              <w:pStyle w:val="TableParagraph"/>
              <w:ind w:left="1" w:right="7"/>
              <w:jc w:val="center"/>
              <w:rPr>
                <w:sz w:val="14"/>
              </w:rPr>
            </w:pPr>
            <w:r w:rsidRPr="00906633">
              <w:rPr>
                <w:sz w:val="14"/>
              </w:rPr>
              <w:t>Con</w:t>
            </w:r>
            <w:r w:rsidRPr="00906633">
              <w:rPr>
                <w:spacing w:val="-2"/>
                <w:sz w:val="14"/>
              </w:rPr>
              <w:t xml:space="preserve"> deficiencias</w:t>
            </w:r>
          </w:p>
        </w:tc>
      </w:tr>
      <w:tr w:rsidR="001D2CE7" w:rsidRPr="00906633" w14:paraId="0B0F4A2D" w14:textId="77777777" w:rsidTr="00D7300E">
        <w:trPr>
          <w:trHeight w:val="256"/>
          <w:jc w:val="center"/>
        </w:trPr>
        <w:tc>
          <w:tcPr>
            <w:tcW w:w="5553" w:type="dxa"/>
            <w:tcBorders>
              <w:top w:val="single" w:sz="2" w:space="0" w:color="25408F"/>
              <w:bottom w:val="single" w:sz="2" w:space="0" w:color="25408F"/>
            </w:tcBorders>
          </w:tcPr>
          <w:p w14:paraId="10A6E63C"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para</w:t>
            </w:r>
            <w:r w:rsidRPr="00906633">
              <w:rPr>
                <w:spacing w:val="-4"/>
                <w:sz w:val="14"/>
              </w:rPr>
              <w:t xml:space="preserve"> </w:t>
            </w:r>
            <w:r w:rsidRPr="00906633">
              <w:rPr>
                <w:sz w:val="14"/>
              </w:rPr>
              <w:t>el</w:t>
            </w:r>
            <w:r w:rsidRPr="00906633">
              <w:rPr>
                <w:spacing w:val="-4"/>
                <w:sz w:val="14"/>
              </w:rPr>
              <w:t xml:space="preserve"> </w:t>
            </w:r>
            <w:r w:rsidRPr="00906633">
              <w:rPr>
                <w:sz w:val="14"/>
              </w:rPr>
              <w:t>Financiamiento</w:t>
            </w:r>
            <w:r w:rsidRPr="00906633">
              <w:rPr>
                <w:spacing w:val="-5"/>
                <w:sz w:val="14"/>
              </w:rPr>
              <w:t xml:space="preserve"> </w:t>
            </w:r>
            <w:r w:rsidRPr="00906633">
              <w:rPr>
                <w:sz w:val="14"/>
              </w:rPr>
              <w:t>del</w:t>
            </w:r>
            <w:r w:rsidRPr="00906633">
              <w:rPr>
                <w:spacing w:val="-4"/>
                <w:sz w:val="14"/>
              </w:rPr>
              <w:t xml:space="preserve"> </w:t>
            </w:r>
            <w:r w:rsidRPr="00906633">
              <w:rPr>
                <w:sz w:val="14"/>
              </w:rPr>
              <w:t>Sector</w:t>
            </w:r>
            <w:r w:rsidRPr="00906633">
              <w:rPr>
                <w:spacing w:val="-10"/>
                <w:sz w:val="14"/>
              </w:rPr>
              <w:t xml:space="preserve"> </w:t>
            </w:r>
            <w:r w:rsidRPr="00906633">
              <w:rPr>
                <w:sz w:val="14"/>
              </w:rPr>
              <w:t>Agropecuario</w:t>
            </w:r>
            <w:r w:rsidRPr="00906633">
              <w:rPr>
                <w:spacing w:val="-4"/>
                <w:sz w:val="14"/>
              </w:rPr>
              <w:t xml:space="preserve"> </w:t>
            </w:r>
            <w:r w:rsidRPr="00906633">
              <w:rPr>
                <w:sz w:val="14"/>
              </w:rPr>
              <w:t>-</w:t>
            </w:r>
            <w:r w:rsidRPr="00906633">
              <w:rPr>
                <w:spacing w:val="-4"/>
                <w:sz w:val="14"/>
              </w:rPr>
              <w:t xml:space="preserve"> </w:t>
            </w:r>
            <w:r w:rsidRPr="00906633">
              <w:rPr>
                <w:spacing w:val="-2"/>
                <w:sz w:val="14"/>
              </w:rPr>
              <w:t>Finagro</w:t>
            </w:r>
          </w:p>
        </w:tc>
        <w:tc>
          <w:tcPr>
            <w:tcW w:w="1346" w:type="dxa"/>
            <w:tcBorders>
              <w:top w:val="single" w:sz="2" w:space="0" w:color="25408F"/>
              <w:bottom w:val="single" w:sz="2" w:space="0" w:color="25408F"/>
            </w:tcBorders>
          </w:tcPr>
          <w:p w14:paraId="6DDB47E3" w14:textId="77777777" w:rsidR="001D2CE7" w:rsidRPr="00906633" w:rsidRDefault="00137D9D">
            <w:pPr>
              <w:pStyle w:val="TableParagraph"/>
              <w:ind w:right="127"/>
              <w:rPr>
                <w:sz w:val="14"/>
              </w:rPr>
            </w:pPr>
            <w:r w:rsidRPr="00906633">
              <w:rPr>
                <w:spacing w:val="-2"/>
                <w:sz w:val="14"/>
              </w:rPr>
              <w:t>19.130.619,08</w:t>
            </w:r>
          </w:p>
        </w:tc>
        <w:tc>
          <w:tcPr>
            <w:tcW w:w="1273" w:type="dxa"/>
            <w:tcBorders>
              <w:top w:val="single" w:sz="2" w:space="0" w:color="25408F"/>
              <w:bottom w:val="single" w:sz="2" w:space="0" w:color="25408F"/>
            </w:tcBorders>
          </w:tcPr>
          <w:p w14:paraId="1061C33B"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118B7A57"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EE10F28"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5C100A59" w14:textId="77777777" w:rsidTr="00D7300E">
        <w:trPr>
          <w:trHeight w:val="256"/>
          <w:jc w:val="center"/>
        </w:trPr>
        <w:tc>
          <w:tcPr>
            <w:tcW w:w="5553" w:type="dxa"/>
            <w:tcBorders>
              <w:top w:val="single" w:sz="2" w:space="0" w:color="25408F"/>
              <w:bottom w:val="single" w:sz="2" w:space="0" w:color="25408F"/>
            </w:tcBorders>
          </w:tcPr>
          <w:p w14:paraId="649D4F40" w14:textId="77777777" w:rsidR="001D2CE7" w:rsidRPr="00906633" w:rsidRDefault="00137D9D">
            <w:pPr>
              <w:pStyle w:val="TableParagraph"/>
              <w:ind w:left="80"/>
              <w:jc w:val="left"/>
              <w:rPr>
                <w:sz w:val="14"/>
              </w:rPr>
            </w:pPr>
            <w:r w:rsidRPr="00906633">
              <w:rPr>
                <w:sz w:val="14"/>
              </w:rPr>
              <w:t>Grupo</w:t>
            </w:r>
            <w:r w:rsidRPr="00906633">
              <w:rPr>
                <w:spacing w:val="-8"/>
                <w:sz w:val="14"/>
              </w:rPr>
              <w:t xml:space="preserve"> </w:t>
            </w:r>
            <w:r w:rsidRPr="00906633">
              <w:rPr>
                <w:sz w:val="14"/>
              </w:rPr>
              <w:t>Bicentenario</w:t>
            </w:r>
            <w:r w:rsidRPr="00906633">
              <w:rPr>
                <w:spacing w:val="-7"/>
                <w:sz w:val="14"/>
              </w:rPr>
              <w:t xml:space="preserve"> </w:t>
            </w:r>
            <w:r w:rsidRPr="00906633">
              <w:rPr>
                <w:spacing w:val="-2"/>
                <w:sz w:val="14"/>
              </w:rPr>
              <w:t>S.A.S.</w:t>
            </w:r>
          </w:p>
        </w:tc>
        <w:tc>
          <w:tcPr>
            <w:tcW w:w="1346" w:type="dxa"/>
            <w:tcBorders>
              <w:top w:val="single" w:sz="2" w:space="0" w:color="25408F"/>
              <w:bottom w:val="single" w:sz="2" w:space="0" w:color="25408F"/>
            </w:tcBorders>
          </w:tcPr>
          <w:p w14:paraId="01F63F38" w14:textId="77777777" w:rsidR="001D2CE7" w:rsidRPr="00906633" w:rsidRDefault="00137D9D">
            <w:pPr>
              <w:pStyle w:val="TableParagraph"/>
              <w:ind w:right="127"/>
              <w:rPr>
                <w:sz w:val="14"/>
              </w:rPr>
            </w:pPr>
            <w:r w:rsidRPr="00906633">
              <w:rPr>
                <w:spacing w:val="-2"/>
                <w:sz w:val="14"/>
              </w:rPr>
              <w:t>17.710.234,08</w:t>
            </w:r>
          </w:p>
        </w:tc>
        <w:tc>
          <w:tcPr>
            <w:tcW w:w="1273" w:type="dxa"/>
            <w:tcBorders>
              <w:top w:val="single" w:sz="2" w:space="0" w:color="25408F"/>
              <w:bottom w:val="single" w:sz="2" w:space="0" w:color="25408F"/>
            </w:tcBorders>
          </w:tcPr>
          <w:p w14:paraId="5EE3E936"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68769A5A"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90C6875"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14C93356" w14:textId="77777777" w:rsidTr="00D7300E">
        <w:trPr>
          <w:trHeight w:val="256"/>
          <w:jc w:val="center"/>
        </w:trPr>
        <w:tc>
          <w:tcPr>
            <w:tcW w:w="5553" w:type="dxa"/>
            <w:tcBorders>
              <w:top w:val="single" w:sz="2" w:space="0" w:color="25408F"/>
              <w:bottom w:val="single" w:sz="2" w:space="0" w:color="25408F"/>
            </w:tcBorders>
          </w:tcPr>
          <w:p w14:paraId="6E69DADC" w14:textId="77777777" w:rsidR="001D2CE7" w:rsidRPr="00906633" w:rsidRDefault="00137D9D">
            <w:pPr>
              <w:pStyle w:val="TableParagraph"/>
              <w:ind w:left="80"/>
              <w:jc w:val="left"/>
              <w:rPr>
                <w:sz w:val="14"/>
              </w:rPr>
            </w:pPr>
            <w:r w:rsidRPr="00906633">
              <w:rPr>
                <w:sz w:val="14"/>
              </w:rPr>
              <w:t>Financiera</w:t>
            </w:r>
            <w:r w:rsidRPr="00906633">
              <w:rPr>
                <w:spacing w:val="-10"/>
                <w:sz w:val="14"/>
              </w:rPr>
              <w:t xml:space="preserve"> </w:t>
            </w:r>
            <w:r w:rsidRPr="00906633">
              <w:rPr>
                <w:sz w:val="14"/>
              </w:rPr>
              <w:t>de</w:t>
            </w:r>
            <w:r w:rsidRPr="00906633">
              <w:rPr>
                <w:spacing w:val="-7"/>
                <w:sz w:val="14"/>
              </w:rPr>
              <w:t xml:space="preserve"> </w:t>
            </w:r>
            <w:r w:rsidRPr="00906633">
              <w:rPr>
                <w:sz w:val="14"/>
              </w:rPr>
              <w:t>Desarrollo</w:t>
            </w:r>
            <w:r w:rsidRPr="00906633">
              <w:rPr>
                <w:spacing w:val="-10"/>
                <w:sz w:val="14"/>
              </w:rPr>
              <w:t xml:space="preserve"> </w:t>
            </w:r>
            <w:r w:rsidRPr="00906633">
              <w:rPr>
                <w:sz w:val="14"/>
              </w:rPr>
              <w:t>Territorial</w:t>
            </w:r>
            <w:r w:rsidRPr="00906633">
              <w:rPr>
                <w:spacing w:val="-8"/>
                <w:sz w:val="14"/>
              </w:rPr>
              <w:t xml:space="preserve"> </w:t>
            </w:r>
            <w:r w:rsidRPr="00906633">
              <w:rPr>
                <w:sz w:val="14"/>
              </w:rPr>
              <w:t>S.A.</w:t>
            </w:r>
            <w:r w:rsidRPr="00906633">
              <w:rPr>
                <w:spacing w:val="-7"/>
                <w:sz w:val="14"/>
              </w:rPr>
              <w:t xml:space="preserve"> </w:t>
            </w:r>
            <w:r w:rsidRPr="00906633">
              <w:rPr>
                <w:sz w:val="14"/>
              </w:rPr>
              <w:t>-</w:t>
            </w:r>
            <w:r w:rsidRPr="00906633">
              <w:rPr>
                <w:spacing w:val="-7"/>
                <w:sz w:val="14"/>
              </w:rPr>
              <w:t xml:space="preserve"> </w:t>
            </w:r>
            <w:r w:rsidRPr="00906633">
              <w:rPr>
                <w:spacing w:val="-2"/>
                <w:sz w:val="14"/>
              </w:rPr>
              <w:t>Findeter</w:t>
            </w:r>
          </w:p>
        </w:tc>
        <w:tc>
          <w:tcPr>
            <w:tcW w:w="1346" w:type="dxa"/>
            <w:tcBorders>
              <w:top w:val="single" w:sz="2" w:space="0" w:color="25408F"/>
              <w:bottom w:val="single" w:sz="2" w:space="0" w:color="25408F"/>
            </w:tcBorders>
          </w:tcPr>
          <w:p w14:paraId="6DFE24A7" w14:textId="77777777" w:rsidR="001D2CE7" w:rsidRPr="00906633" w:rsidRDefault="00137D9D">
            <w:pPr>
              <w:pStyle w:val="TableParagraph"/>
              <w:ind w:right="127"/>
              <w:rPr>
                <w:sz w:val="14"/>
              </w:rPr>
            </w:pPr>
            <w:r w:rsidRPr="00906633">
              <w:rPr>
                <w:spacing w:val="-2"/>
                <w:sz w:val="14"/>
              </w:rPr>
              <w:t>16.261.282,82</w:t>
            </w:r>
          </w:p>
        </w:tc>
        <w:tc>
          <w:tcPr>
            <w:tcW w:w="1273" w:type="dxa"/>
            <w:tcBorders>
              <w:top w:val="single" w:sz="2" w:space="0" w:color="25408F"/>
              <w:bottom w:val="single" w:sz="2" w:space="0" w:color="25408F"/>
            </w:tcBorders>
          </w:tcPr>
          <w:p w14:paraId="49D108E3" w14:textId="77777777" w:rsidR="001D2CE7" w:rsidRPr="00906633" w:rsidRDefault="00137D9D">
            <w:pPr>
              <w:pStyle w:val="TableParagraph"/>
              <w:ind w:right="130"/>
              <w:rPr>
                <w:sz w:val="14"/>
              </w:rPr>
            </w:pPr>
            <w:r w:rsidRPr="00906633">
              <w:rPr>
                <w:spacing w:val="-2"/>
                <w:sz w:val="14"/>
              </w:rPr>
              <w:t>1.274,10</w:t>
            </w:r>
          </w:p>
        </w:tc>
        <w:tc>
          <w:tcPr>
            <w:tcW w:w="1334" w:type="dxa"/>
            <w:tcBorders>
              <w:top w:val="single" w:sz="2" w:space="0" w:color="25408F"/>
              <w:bottom w:val="single" w:sz="2" w:space="0" w:color="25408F"/>
            </w:tcBorders>
          </w:tcPr>
          <w:p w14:paraId="734ECDCB"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3139E314"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47788F92" w14:textId="77777777" w:rsidTr="00D7300E">
        <w:trPr>
          <w:trHeight w:val="256"/>
          <w:jc w:val="center"/>
        </w:trPr>
        <w:tc>
          <w:tcPr>
            <w:tcW w:w="5553" w:type="dxa"/>
            <w:tcBorders>
              <w:top w:val="single" w:sz="2" w:space="0" w:color="25408F"/>
              <w:bottom w:val="single" w:sz="2" w:space="0" w:color="25408F"/>
            </w:tcBorders>
          </w:tcPr>
          <w:p w14:paraId="05C31F25"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Nacional</w:t>
            </w:r>
            <w:r w:rsidRPr="00906633">
              <w:rPr>
                <w:spacing w:val="-5"/>
                <w:sz w:val="14"/>
              </w:rPr>
              <w:t xml:space="preserve"> </w:t>
            </w:r>
            <w:r w:rsidRPr="00906633">
              <w:rPr>
                <w:sz w:val="14"/>
              </w:rPr>
              <w:t>del</w:t>
            </w:r>
            <w:r w:rsidRPr="00906633">
              <w:rPr>
                <w:spacing w:val="-9"/>
                <w:sz w:val="14"/>
              </w:rPr>
              <w:t xml:space="preserve"> </w:t>
            </w:r>
            <w:r w:rsidRPr="00906633">
              <w:rPr>
                <w:spacing w:val="-2"/>
                <w:sz w:val="14"/>
              </w:rPr>
              <w:t>Ahorro</w:t>
            </w:r>
          </w:p>
        </w:tc>
        <w:tc>
          <w:tcPr>
            <w:tcW w:w="1346" w:type="dxa"/>
            <w:tcBorders>
              <w:top w:val="single" w:sz="2" w:space="0" w:color="25408F"/>
              <w:bottom w:val="single" w:sz="2" w:space="0" w:color="25408F"/>
            </w:tcBorders>
          </w:tcPr>
          <w:p w14:paraId="298E8B0F" w14:textId="77777777" w:rsidR="001D2CE7" w:rsidRPr="00906633" w:rsidRDefault="00137D9D">
            <w:pPr>
              <w:pStyle w:val="TableParagraph"/>
              <w:ind w:right="127"/>
              <w:rPr>
                <w:sz w:val="14"/>
              </w:rPr>
            </w:pPr>
            <w:r w:rsidRPr="00906633">
              <w:rPr>
                <w:spacing w:val="-2"/>
                <w:sz w:val="14"/>
              </w:rPr>
              <w:t>14.620.500,85</w:t>
            </w:r>
          </w:p>
        </w:tc>
        <w:tc>
          <w:tcPr>
            <w:tcW w:w="1273" w:type="dxa"/>
            <w:tcBorders>
              <w:top w:val="single" w:sz="2" w:space="0" w:color="25408F"/>
              <w:bottom w:val="single" w:sz="2" w:space="0" w:color="25408F"/>
            </w:tcBorders>
          </w:tcPr>
          <w:p w14:paraId="5C799644" w14:textId="77777777" w:rsidR="001D2CE7" w:rsidRPr="00906633" w:rsidRDefault="00137D9D">
            <w:pPr>
              <w:pStyle w:val="TableParagraph"/>
              <w:ind w:right="130"/>
              <w:rPr>
                <w:sz w:val="14"/>
              </w:rPr>
            </w:pPr>
            <w:r w:rsidRPr="00906633">
              <w:rPr>
                <w:spacing w:val="-2"/>
                <w:sz w:val="14"/>
              </w:rPr>
              <w:t>42.726,88</w:t>
            </w:r>
          </w:p>
        </w:tc>
        <w:tc>
          <w:tcPr>
            <w:tcW w:w="1334" w:type="dxa"/>
            <w:tcBorders>
              <w:top w:val="single" w:sz="2" w:space="0" w:color="25408F"/>
              <w:bottom w:val="single" w:sz="2" w:space="0" w:color="25408F"/>
            </w:tcBorders>
          </w:tcPr>
          <w:p w14:paraId="3F86840C"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68495EE"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6DFBCA10" w14:textId="77777777" w:rsidTr="00D7300E">
        <w:trPr>
          <w:trHeight w:val="256"/>
          <w:jc w:val="center"/>
        </w:trPr>
        <w:tc>
          <w:tcPr>
            <w:tcW w:w="5553" w:type="dxa"/>
            <w:tcBorders>
              <w:top w:val="single" w:sz="2" w:space="0" w:color="25408F"/>
              <w:bottom w:val="single" w:sz="2" w:space="0" w:color="25408F"/>
            </w:tcBorders>
          </w:tcPr>
          <w:p w14:paraId="7728B225" w14:textId="77777777" w:rsidR="001D2CE7" w:rsidRPr="00906633" w:rsidRDefault="00137D9D">
            <w:pPr>
              <w:pStyle w:val="TableParagraph"/>
              <w:ind w:left="80"/>
              <w:jc w:val="left"/>
              <w:rPr>
                <w:sz w:val="14"/>
              </w:rPr>
            </w:pPr>
            <w:r w:rsidRPr="00906633">
              <w:rPr>
                <w:sz w:val="14"/>
              </w:rPr>
              <w:t>Instituto</w:t>
            </w:r>
            <w:r w:rsidRPr="00906633">
              <w:rPr>
                <w:spacing w:val="-3"/>
                <w:sz w:val="14"/>
              </w:rPr>
              <w:t xml:space="preserve"> </w:t>
            </w:r>
            <w:r w:rsidRPr="00906633">
              <w:rPr>
                <w:sz w:val="14"/>
              </w:rPr>
              <w:t>Colombiano</w:t>
            </w:r>
            <w:r w:rsidRPr="00906633">
              <w:rPr>
                <w:spacing w:val="-3"/>
                <w:sz w:val="14"/>
              </w:rPr>
              <w:t xml:space="preserve"> </w:t>
            </w:r>
            <w:r w:rsidRPr="00906633">
              <w:rPr>
                <w:sz w:val="14"/>
              </w:rPr>
              <w:t>de</w:t>
            </w:r>
            <w:r w:rsidRPr="00906633">
              <w:rPr>
                <w:spacing w:val="-3"/>
                <w:sz w:val="14"/>
              </w:rPr>
              <w:t xml:space="preserve"> </w:t>
            </w:r>
            <w:r w:rsidRPr="00906633">
              <w:rPr>
                <w:sz w:val="14"/>
              </w:rPr>
              <w:t>Crédito</w:t>
            </w:r>
            <w:r w:rsidRPr="00906633">
              <w:rPr>
                <w:spacing w:val="-3"/>
                <w:sz w:val="14"/>
              </w:rPr>
              <w:t xml:space="preserve"> </w:t>
            </w:r>
            <w:r w:rsidRPr="00906633">
              <w:rPr>
                <w:sz w:val="14"/>
              </w:rPr>
              <w:t>Educativo</w:t>
            </w:r>
            <w:r w:rsidRPr="00906633">
              <w:rPr>
                <w:spacing w:val="-3"/>
                <w:sz w:val="14"/>
              </w:rPr>
              <w:t xml:space="preserve"> </w:t>
            </w:r>
            <w:r w:rsidRPr="00906633">
              <w:rPr>
                <w:sz w:val="14"/>
              </w:rPr>
              <w:t>y</w:t>
            </w:r>
            <w:r w:rsidRPr="00906633">
              <w:rPr>
                <w:spacing w:val="-3"/>
                <w:sz w:val="14"/>
              </w:rPr>
              <w:t xml:space="preserve"> </w:t>
            </w:r>
            <w:r w:rsidRPr="00906633">
              <w:rPr>
                <w:sz w:val="14"/>
              </w:rPr>
              <w:t>Estudios</w:t>
            </w:r>
            <w:r w:rsidRPr="00906633">
              <w:rPr>
                <w:spacing w:val="-5"/>
                <w:sz w:val="14"/>
              </w:rPr>
              <w:t xml:space="preserve"> </w:t>
            </w:r>
            <w:r w:rsidRPr="00906633">
              <w:rPr>
                <w:sz w:val="14"/>
              </w:rPr>
              <w:t>Técnicos</w:t>
            </w:r>
            <w:r w:rsidRPr="00906633">
              <w:rPr>
                <w:spacing w:val="-3"/>
                <w:sz w:val="14"/>
              </w:rPr>
              <w:t xml:space="preserve"> </w:t>
            </w:r>
            <w:r w:rsidRPr="00906633">
              <w:rPr>
                <w:sz w:val="14"/>
              </w:rPr>
              <w:t>en</w:t>
            </w:r>
            <w:r w:rsidRPr="00906633">
              <w:rPr>
                <w:spacing w:val="-3"/>
                <w:sz w:val="14"/>
              </w:rPr>
              <w:t xml:space="preserve"> </w:t>
            </w:r>
            <w:r w:rsidRPr="00906633">
              <w:rPr>
                <w:sz w:val="14"/>
              </w:rPr>
              <w:t>el</w:t>
            </w:r>
            <w:r w:rsidRPr="00906633">
              <w:rPr>
                <w:spacing w:val="-3"/>
                <w:sz w:val="14"/>
              </w:rPr>
              <w:t xml:space="preserve"> </w:t>
            </w:r>
            <w:r w:rsidRPr="00906633">
              <w:rPr>
                <w:sz w:val="14"/>
              </w:rPr>
              <w:t>Exterior</w:t>
            </w:r>
            <w:r w:rsidRPr="00906633">
              <w:rPr>
                <w:spacing w:val="-3"/>
                <w:sz w:val="14"/>
              </w:rPr>
              <w:t xml:space="preserve"> </w:t>
            </w:r>
            <w:r w:rsidRPr="00906633">
              <w:rPr>
                <w:sz w:val="14"/>
              </w:rPr>
              <w:t>-</w:t>
            </w:r>
            <w:r w:rsidRPr="00906633">
              <w:rPr>
                <w:spacing w:val="-2"/>
                <w:sz w:val="14"/>
              </w:rPr>
              <w:t xml:space="preserve"> Icetex</w:t>
            </w:r>
          </w:p>
        </w:tc>
        <w:tc>
          <w:tcPr>
            <w:tcW w:w="1346" w:type="dxa"/>
            <w:tcBorders>
              <w:top w:val="single" w:sz="2" w:space="0" w:color="25408F"/>
              <w:bottom w:val="single" w:sz="2" w:space="0" w:color="25408F"/>
            </w:tcBorders>
          </w:tcPr>
          <w:p w14:paraId="6F473B09" w14:textId="77777777" w:rsidR="001D2CE7" w:rsidRPr="00906633" w:rsidRDefault="00137D9D">
            <w:pPr>
              <w:pStyle w:val="TableParagraph"/>
              <w:ind w:right="127"/>
              <w:rPr>
                <w:sz w:val="14"/>
              </w:rPr>
            </w:pPr>
            <w:r w:rsidRPr="00906633">
              <w:rPr>
                <w:spacing w:val="-2"/>
                <w:sz w:val="14"/>
              </w:rPr>
              <w:t>10.297.314,87</w:t>
            </w:r>
          </w:p>
        </w:tc>
        <w:tc>
          <w:tcPr>
            <w:tcW w:w="1273" w:type="dxa"/>
            <w:tcBorders>
              <w:top w:val="single" w:sz="2" w:space="0" w:color="25408F"/>
              <w:bottom w:val="single" w:sz="2" w:space="0" w:color="25408F"/>
            </w:tcBorders>
          </w:tcPr>
          <w:p w14:paraId="1AB0C361"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0A442480"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7339082E" w14:textId="77777777" w:rsidR="001D2CE7" w:rsidRPr="00906633" w:rsidRDefault="00137D9D">
            <w:pPr>
              <w:pStyle w:val="TableParagraph"/>
              <w:ind w:left="1" w:right="7"/>
              <w:jc w:val="center"/>
              <w:rPr>
                <w:sz w:val="14"/>
              </w:rPr>
            </w:pPr>
            <w:r w:rsidRPr="00906633">
              <w:rPr>
                <w:sz w:val="14"/>
              </w:rPr>
              <w:t>Con</w:t>
            </w:r>
            <w:r w:rsidRPr="00906633">
              <w:rPr>
                <w:spacing w:val="-2"/>
                <w:sz w:val="14"/>
              </w:rPr>
              <w:t xml:space="preserve"> deficiencias</w:t>
            </w:r>
          </w:p>
        </w:tc>
      </w:tr>
      <w:tr w:rsidR="001D2CE7" w:rsidRPr="00906633" w14:paraId="7AB926B5" w14:textId="77777777" w:rsidTr="00D7300E">
        <w:trPr>
          <w:trHeight w:val="256"/>
          <w:jc w:val="center"/>
        </w:trPr>
        <w:tc>
          <w:tcPr>
            <w:tcW w:w="5553" w:type="dxa"/>
            <w:tcBorders>
              <w:top w:val="single" w:sz="2" w:space="0" w:color="25408F"/>
              <w:bottom w:val="single" w:sz="2" w:space="0" w:color="25408F"/>
            </w:tcBorders>
          </w:tcPr>
          <w:p w14:paraId="6F83C3AB" w14:textId="77777777" w:rsidR="001D2CE7" w:rsidRPr="00906633" w:rsidRDefault="00137D9D">
            <w:pPr>
              <w:pStyle w:val="TableParagraph"/>
              <w:ind w:left="80"/>
              <w:jc w:val="left"/>
              <w:rPr>
                <w:sz w:val="14"/>
              </w:rPr>
            </w:pPr>
            <w:r w:rsidRPr="00906633">
              <w:rPr>
                <w:sz w:val="14"/>
              </w:rPr>
              <w:t>Banco</w:t>
            </w:r>
            <w:r w:rsidRPr="00906633">
              <w:rPr>
                <w:spacing w:val="-3"/>
                <w:sz w:val="14"/>
              </w:rPr>
              <w:t xml:space="preserve"> </w:t>
            </w:r>
            <w:r w:rsidRPr="00906633">
              <w:rPr>
                <w:sz w:val="14"/>
              </w:rPr>
              <w:t>de</w:t>
            </w:r>
            <w:r w:rsidRPr="00906633">
              <w:rPr>
                <w:spacing w:val="-2"/>
                <w:sz w:val="14"/>
              </w:rPr>
              <w:t xml:space="preserve"> </w:t>
            </w:r>
            <w:r w:rsidRPr="00906633">
              <w:rPr>
                <w:sz w:val="14"/>
              </w:rPr>
              <w:t>Comercio</w:t>
            </w:r>
            <w:r w:rsidRPr="00906633">
              <w:rPr>
                <w:spacing w:val="-3"/>
                <w:sz w:val="14"/>
              </w:rPr>
              <w:t xml:space="preserve"> </w:t>
            </w:r>
            <w:r w:rsidRPr="00906633">
              <w:rPr>
                <w:sz w:val="14"/>
              </w:rPr>
              <w:t>Exterior</w:t>
            </w:r>
            <w:r w:rsidRPr="00906633">
              <w:rPr>
                <w:spacing w:val="-2"/>
                <w:sz w:val="14"/>
              </w:rPr>
              <w:t xml:space="preserve"> </w:t>
            </w:r>
            <w:r w:rsidRPr="00906633">
              <w:rPr>
                <w:sz w:val="14"/>
              </w:rPr>
              <w:t>de</w:t>
            </w:r>
            <w:r w:rsidRPr="00906633">
              <w:rPr>
                <w:spacing w:val="-3"/>
                <w:sz w:val="14"/>
              </w:rPr>
              <w:t xml:space="preserve"> </w:t>
            </w:r>
            <w:r w:rsidRPr="00906633">
              <w:rPr>
                <w:sz w:val="14"/>
              </w:rPr>
              <w:t>Colombia</w:t>
            </w:r>
            <w:r w:rsidRPr="00906633">
              <w:rPr>
                <w:spacing w:val="-2"/>
                <w:sz w:val="14"/>
              </w:rPr>
              <w:t xml:space="preserve"> </w:t>
            </w:r>
            <w:r w:rsidRPr="00906633">
              <w:rPr>
                <w:sz w:val="14"/>
              </w:rPr>
              <w:t>S.A.</w:t>
            </w:r>
            <w:r w:rsidRPr="00906633">
              <w:rPr>
                <w:spacing w:val="-3"/>
                <w:sz w:val="14"/>
              </w:rPr>
              <w:t xml:space="preserve"> </w:t>
            </w:r>
            <w:r w:rsidRPr="00906633">
              <w:rPr>
                <w:sz w:val="14"/>
              </w:rPr>
              <w:t>-</w:t>
            </w:r>
            <w:r w:rsidRPr="00906633">
              <w:rPr>
                <w:spacing w:val="-2"/>
                <w:sz w:val="14"/>
              </w:rPr>
              <w:t xml:space="preserve"> Bancoldex</w:t>
            </w:r>
          </w:p>
        </w:tc>
        <w:tc>
          <w:tcPr>
            <w:tcW w:w="1346" w:type="dxa"/>
            <w:tcBorders>
              <w:top w:val="single" w:sz="2" w:space="0" w:color="25408F"/>
              <w:bottom w:val="single" w:sz="2" w:space="0" w:color="25408F"/>
            </w:tcBorders>
          </w:tcPr>
          <w:p w14:paraId="2CF65AB4" w14:textId="77777777" w:rsidR="001D2CE7" w:rsidRPr="00906633" w:rsidRDefault="00137D9D">
            <w:pPr>
              <w:pStyle w:val="TableParagraph"/>
              <w:ind w:right="127"/>
              <w:rPr>
                <w:sz w:val="14"/>
              </w:rPr>
            </w:pPr>
            <w:r w:rsidRPr="00906633">
              <w:rPr>
                <w:spacing w:val="-2"/>
                <w:sz w:val="14"/>
              </w:rPr>
              <w:t>8.881.400,67</w:t>
            </w:r>
          </w:p>
        </w:tc>
        <w:tc>
          <w:tcPr>
            <w:tcW w:w="1273" w:type="dxa"/>
            <w:tcBorders>
              <w:top w:val="single" w:sz="2" w:space="0" w:color="25408F"/>
              <w:bottom w:val="single" w:sz="2" w:space="0" w:color="25408F"/>
            </w:tcBorders>
          </w:tcPr>
          <w:p w14:paraId="02026E4E"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324E61AE"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040624A9"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2E68504D" w14:textId="77777777" w:rsidTr="00D7300E">
        <w:trPr>
          <w:trHeight w:val="256"/>
          <w:jc w:val="center"/>
        </w:trPr>
        <w:tc>
          <w:tcPr>
            <w:tcW w:w="5553" w:type="dxa"/>
            <w:tcBorders>
              <w:top w:val="single" w:sz="2" w:space="0" w:color="25408F"/>
              <w:bottom w:val="single" w:sz="2" w:space="0" w:color="25408F"/>
            </w:tcBorders>
          </w:tcPr>
          <w:p w14:paraId="2C0EDA40" w14:textId="77777777" w:rsidR="001D2CE7" w:rsidRPr="00906633" w:rsidRDefault="00137D9D">
            <w:pPr>
              <w:pStyle w:val="TableParagraph"/>
              <w:ind w:left="80"/>
              <w:jc w:val="left"/>
              <w:rPr>
                <w:sz w:val="14"/>
              </w:rPr>
            </w:pPr>
            <w:r w:rsidRPr="00906633">
              <w:rPr>
                <w:sz w:val="14"/>
              </w:rPr>
              <w:t>Financiera</w:t>
            </w:r>
            <w:r w:rsidRPr="00906633">
              <w:rPr>
                <w:spacing w:val="-9"/>
                <w:sz w:val="14"/>
              </w:rPr>
              <w:t xml:space="preserve"> </w:t>
            </w:r>
            <w:r w:rsidRPr="00906633">
              <w:rPr>
                <w:sz w:val="14"/>
              </w:rPr>
              <w:t>de</w:t>
            </w:r>
            <w:r w:rsidRPr="00906633">
              <w:rPr>
                <w:spacing w:val="-6"/>
                <w:sz w:val="14"/>
              </w:rPr>
              <w:t xml:space="preserve"> </w:t>
            </w:r>
            <w:r w:rsidRPr="00906633">
              <w:rPr>
                <w:sz w:val="14"/>
              </w:rPr>
              <w:t>Desarrollo</w:t>
            </w:r>
            <w:r w:rsidRPr="00906633">
              <w:rPr>
                <w:spacing w:val="-7"/>
                <w:sz w:val="14"/>
              </w:rPr>
              <w:t xml:space="preserve"> </w:t>
            </w:r>
            <w:r w:rsidRPr="00906633">
              <w:rPr>
                <w:sz w:val="14"/>
              </w:rPr>
              <w:t>Nacional</w:t>
            </w:r>
            <w:r w:rsidRPr="00906633">
              <w:rPr>
                <w:spacing w:val="-6"/>
                <w:sz w:val="14"/>
              </w:rPr>
              <w:t xml:space="preserve"> </w:t>
            </w:r>
            <w:r w:rsidRPr="00906633">
              <w:rPr>
                <w:spacing w:val="-4"/>
                <w:sz w:val="14"/>
              </w:rPr>
              <w:t>S.A.</w:t>
            </w:r>
          </w:p>
        </w:tc>
        <w:tc>
          <w:tcPr>
            <w:tcW w:w="1346" w:type="dxa"/>
            <w:tcBorders>
              <w:top w:val="single" w:sz="2" w:space="0" w:color="25408F"/>
              <w:bottom w:val="single" w:sz="2" w:space="0" w:color="25408F"/>
            </w:tcBorders>
          </w:tcPr>
          <w:p w14:paraId="50D7A3B0" w14:textId="77777777" w:rsidR="001D2CE7" w:rsidRPr="00906633" w:rsidRDefault="00137D9D">
            <w:pPr>
              <w:pStyle w:val="TableParagraph"/>
              <w:ind w:right="127"/>
              <w:rPr>
                <w:sz w:val="14"/>
              </w:rPr>
            </w:pPr>
            <w:r w:rsidRPr="00906633">
              <w:rPr>
                <w:spacing w:val="-2"/>
                <w:sz w:val="14"/>
              </w:rPr>
              <w:t>8.632.275,75</w:t>
            </w:r>
          </w:p>
        </w:tc>
        <w:tc>
          <w:tcPr>
            <w:tcW w:w="1273" w:type="dxa"/>
            <w:tcBorders>
              <w:top w:val="single" w:sz="2" w:space="0" w:color="25408F"/>
              <w:bottom w:val="single" w:sz="2" w:space="0" w:color="25408F"/>
            </w:tcBorders>
          </w:tcPr>
          <w:p w14:paraId="7BAF79FD" w14:textId="77777777" w:rsidR="001D2CE7" w:rsidRPr="00906633" w:rsidRDefault="00137D9D">
            <w:pPr>
              <w:pStyle w:val="TableParagraph"/>
              <w:ind w:right="130"/>
              <w:rPr>
                <w:sz w:val="14"/>
              </w:rPr>
            </w:pPr>
            <w:r w:rsidRPr="00906633">
              <w:rPr>
                <w:spacing w:val="-2"/>
                <w:sz w:val="14"/>
              </w:rPr>
              <w:t>11.122,78</w:t>
            </w:r>
          </w:p>
        </w:tc>
        <w:tc>
          <w:tcPr>
            <w:tcW w:w="1334" w:type="dxa"/>
            <w:tcBorders>
              <w:top w:val="single" w:sz="2" w:space="0" w:color="25408F"/>
              <w:bottom w:val="single" w:sz="2" w:space="0" w:color="25408F"/>
            </w:tcBorders>
          </w:tcPr>
          <w:p w14:paraId="15E7E410"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7C24E4BE"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06CF19A7" w14:textId="77777777" w:rsidTr="00D7300E">
        <w:trPr>
          <w:trHeight w:val="256"/>
          <w:jc w:val="center"/>
        </w:trPr>
        <w:tc>
          <w:tcPr>
            <w:tcW w:w="5553" w:type="dxa"/>
            <w:tcBorders>
              <w:top w:val="single" w:sz="2" w:space="0" w:color="25408F"/>
              <w:bottom w:val="single" w:sz="2" w:space="0" w:color="25408F"/>
            </w:tcBorders>
          </w:tcPr>
          <w:p w14:paraId="72DD5670" w14:textId="77777777" w:rsidR="001D2CE7" w:rsidRPr="00906633" w:rsidRDefault="00137D9D">
            <w:pPr>
              <w:pStyle w:val="TableParagraph"/>
              <w:ind w:left="80"/>
              <w:jc w:val="left"/>
              <w:rPr>
                <w:sz w:val="14"/>
              </w:rPr>
            </w:pPr>
            <w:r w:rsidRPr="00906633">
              <w:rPr>
                <w:sz w:val="14"/>
              </w:rPr>
              <w:t>Caja</w:t>
            </w:r>
            <w:r w:rsidRPr="00906633">
              <w:rPr>
                <w:spacing w:val="-4"/>
                <w:sz w:val="14"/>
              </w:rPr>
              <w:t xml:space="preserve"> </w:t>
            </w:r>
            <w:r w:rsidRPr="00906633">
              <w:rPr>
                <w:sz w:val="14"/>
              </w:rPr>
              <w:t>Promotora</w:t>
            </w:r>
            <w:r w:rsidRPr="00906633">
              <w:rPr>
                <w:spacing w:val="-3"/>
                <w:sz w:val="14"/>
              </w:rPr>
              <w:t xml:space="preserve"> </w:t>
            </w:r>
            <w:r w:rsidRPr="00906633">
              <w:rPr>
                <w:sz w:val="14"/>
              </w:rPr>
              <w:t>de</w:t>
            </w:r>
            <w:r w:rsidRPr="00906633">
              <w:rPr>
                <w:spacing w:val="-3"/>
                <w:sz w:val="14"/>
              </w:rPr>
              <w:t xml:space="preserve"> </w:t>
            </w:r>
            <w:r w:rsidRPr="00906633">
              <w:rPr>
                <w:sz w:val="14"/>
              </w:rPr>
              <w:t>Vivienda</w:t>
            </w:r>
            <w:r w:rsidRPr="00906633">
              <w:rPr>
                <w:spacing w:val="-3"/>
                <w:sz w:val="14"/>
              </w:rPr>
              <w:t xml:space="preserve"> </w:t>
            </w:r>
            <w:r w:rsidRPr="00906633">
              <w:rPr>
                <w:sz w:val="14"/>
              </w:rPr>
              <w:t>Militar</w:t>
            </w:r>
            <w:r w:rsidRPr="00906633">
              <w:rPr>
                <w:spacing w:val="-3"/>
                <w:sz w:val="14"/>
              </w:rPr>
              <w:t xml:space="preserve"> </w:t>
            </w:r>
            <w:r w:rsidRPr="00906633">
              <w:rPr>
                <w:sz w:val="14"/>
              </w:rPr>
              <w:t>y</w:t>
            </w:r>
            <w:r w:rsidRPr="00906633">
              <w:rPr>
                <w:spacing w:val="-3"/>
                <w:sz w:val="14"/>
              </w:rPr>
              <w:t xml:space="preserve"> </w:t>
            </w:r>
            <w:r w:rsidRPr="00906633">
              <w:rPr>
                <w:sz w:val="14"/>
              </w:rPr>
              <w:t>de</w:t>
            </w:r>
            <w:r w:rsidRPr="00906633">
              <w:rPr>
                <w:spacing w:val="-3"/>
                <w:sz w:val="14"/>
              </w:rPr>
              <w:t xml:space="preserve"> </w:t>
            </w:r>
            <w:r w:rsidRPr="00906633">
              <w:rPr>
                <w:spacing w:val="-2"/>
                <w:sz w:val="14"/>
              </w:rPr>
              <w:t>Policía</w:t>
            </w:r>
          </w:p>
        </w:tc>
        <w:tc>
          <w:tcPr>
            <w:tcW w:w="1346" w:type="dxa"/>
            <w:tcBorders>
              <w:top w:val="single" w:sz="2" w:space="0" w:color="25408F"/>
              <w:bottom w:val="single" w:sz="2" w:space="0" w:color="25408F"/>
            </w:tcBorders>
          </w:tcPr>
          <w:p w14:paraId="3049F6EE" w14:textId="77777777" w:rsidR="001D2CE7" w:rsidRPr="00906633" w:rsidRDefault="00137D9D">
            <w:pPr>
              <w:pStyle w:val="TableParagraph"/>
              <w:ind w:right="127"/>
              <w:rPr>
                <w:sz w:val="14"/>
              </w:rPr>
            </w:pPr>
            <w:r w:rsidRPr="00906633">
              <w:rPr>
                <w:spacing w:val="-2"/>
                <w:sz w:val="14"/>
              </w:rPr>
              <w:t>8.493.610,04</w:t>
            </w:r>
          </w:p>
        </w:tc>
        <w:tc>
          <w:tcPr>
            <w:tcW w:w="1273" w:type="dxa"/>
            <w:tcBorders>
              <w:top w:val="single" w:sz="2" w:space="0" w:color="25408F"/>
              <w:bottom w:val="single" w:sz="2" w:space="0" w:color="25408F"/>
            </w:tcBorders>
          </w:tcPr>
          <w:p w14:paraId="2092E633"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3E95EEEC"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18FB96A6"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1B2F7EE3" w14:textId="77777777" w:rsidTr="00D7300E">
        <w:trPr>
          <w:trHeight w:val="256"/>
          <w:jc w:val="center"/>
        </w:trPr>
        <w:tc>
          <w:tcPr>
            <w:tcW w:w="5553" w:type="dxa"/>
            <w:tcBorders>
              <w:top w:val="single" w:sz="2" w:space="0" w:color="25408F"/>
              <w:bottom w:val="single" w:sz="2" w:space="0" w:color="25408F"/>
            </w:tcBorders>
          </w:tcPr>
          <w:p w14:paraId="5217C9C0" w14:textId="77777777" w:rsidR="001D2CE7" w:rsidRPr="00906633" w:rsidRDefault="00137D9D">
            <w:pPr>
              <w:pStyle w:val="TableParagraph"/>
              <w:ind w:left="80"/>
              <w:jc w:val="left"/>
              <w:rPr>
                <w:sz w:val="14"/>
              </w:rPr>
            </w:pPr>
            <w:r w:rsidRPr="00906633">
              <w:rPr>
                <w:sz w:val="14"/>
              </w:rPr>
              <w:t>Positiva</w:t>
            </w:r>
            <w:r w:rsidRPr="00906633">
              <w:rPr>
                <w:spacing w:val="-4"/>
                <w:sz w:val="14"/>
              </w:rPr>
              <w:t xml:space="preserve"> </w:t>
            </w:r>
            <w:r w:rsidRPr="00906633">
              <w:rPr>
                <w:sz w:val="14"/>
              </w:rPr>
              <w:t>Compañía</w:t>
            </w:r>
            <w:r w:rsidRPr="00906633">
              <w:rPr>
                <w:spacing w:val="-4"/>
                <w:sz w:val="14"/>
              </w:rPr>
              <w:t xml:space="preserve"> </w:t>
            </w:r>
            <w:r w:rsidRPr="00906633">
              <w:rPr>
                <w:sz w:val="14"/>
              </w:rPr>
              <w:t>de</w:t>
            </w:r>
            <w:r w:rsidRPr="00906633">
              <w:rPr>
                <w:spacing w:val="-4"/>
                <w:sz w:val="14"/>
              </w:rPr>
              <w:t xml:space="preserve"> </w:t>
            </w:r>
            <w:r w:rsidRPr="00906633">
              <w:rPr>
                <w:sz w:val="14"/>
              </w:rPr>
              <w:t>Seguros</w:t>
            </w:r>
            <w:r w:rsidRPr="00906633">
              <w:rPr>
                <w:spacing w:val="-3"/>
                <w:sz w:val="14"/>
              </w:rPr>
              <w:t xml:space="preserve"> </w:t>
            </w:r>
            <w:r w:rsidRPr="00906633">
              <w:rPr>
                <w:spacing w:val="-4"/>
                <w:sz w:val="14"/>
              </w:rPr>
              <w:t>S.A.</w:t>
            </w:r>
          </w:p>
        </w:tc>
        <w:tc>
          <w:tcPr>
            <w:tcW w:w="1346" w:type="dxa"/>
            <w:tcBorders>
              <w:top w:val="single" w:sz="2" w:space="0" w:color="25408F"/>
              <w:bottom w:val="single" w:sz="2" w:space="0" w:color="25408F"/>
            </w:tcBorders>
          </w:tcPr>
          <w:p w14:paraId="75A3996C" w14:textId="77777777" w:rsidR="001D2CE7" w:rsidRPr="00906633" w:rsidRDefault="00137D9D">
            <w:pPr>
              <w:pStyle w:val="TableParagraph"/>
              <w:ind w:right="127"/>
              <w:rPr>
                <w:sz w:val="14"/>
              </w:rPr>
            </w:pPr>
            <w:r w:rsidRPr="00906633">
              <w:rPr>
                <w:spacing w:val="-2"/>
                <w:sz w:val="14"/>
              </w:rPr>
              <w:t>8.456.810,00</w:t>
            </w:r>
          </w:p>
        </w:tc>
        <w:tc>
          <w:tcPr>
            <w:tcW w:w="1273" w:type="dxa"/>
            <w:tcBorders>
              <w:top w:val="single" w:sz="2" w:space="0" w:color="25408F"/>
              <w:bottom w:val="single" w:sz="2" w:space="0" w:color="25408F"/>
            </w:tcBorders>
          </w:tcPr>
          <w:p w14:paraId="2041B9CD"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1481A0CD"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4C029C35"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641F39A7" w14:textId="77777777" w:rsidTr="00D7300E">
        <w:trPr>
          <w:trHeight w:val="256"/>
          <w:jc w:val="center"/>
        </w:trPr>
        <w:tc>
          <w:tcPr>
            <w:tcW w:w="5553" w:type="dxa"/>
            <w:tcBorders>
              <w:top w:val="single" w:sz="2" w:space="0" w:color="25408F"/>
              <w:bottom w:val="single" w:sz="2" w:space="0" w:color="25408F"/>
            </w:tcBorders>
          </w:tcPr>
          <w:p w14:paraId="082397F2" w14:textId="77777777" w:rsidR="001D2CE7" w:rsidRPr="00906633" w:rsidRDefault="00137D9D">
            <w:pPr>
              <w:pStyle w:val="TableParagraph"/>
              <w:ind w:left="80"/>
              <w:jc w:val="left"/>
              <w:rPr>
                <w:sz w:val="14"/>
              </w:rPr>
            </w:pPr>
            <w:r w:rsidRPr="00906633">
              <w:rPr>
                <w:sz w:val="14"/>
              </w:rPr>
              <w:t>Oleoducto</w:t>
            </w:r>
            <w:r w:rsidRPr="00906633">
              <w:rPr>
                <w:spacing w:val="-7"/>
                <w:sz w:val="14"/>
              </w:rPr>
              <w:t xml:space="preserve"> </w:t>
            </w:r>
            <w:r w:rsidRPr="00906633">
              <w:rPr>
                <w:sz w:val="14"/>
              </w:rPr>
              <w:t>Central</w:t>
            </w:r>
            <w:r w:rsidRPr="00906633">
              <w:rPr>
                <w:spacing w:val="-7"/>
                <w:sz w:val="14"/>
              </w:rPr>
              <w:t xml:space="preserve"> </w:t>
            </w:r>
            <w:r w:rsidRPr="00906633">
              <w:rPr>
                <w:spacing w:val="-4"/>
                <w:sz w:val="14"/>
              </w:rPr>
              <w:t>S.A.</w:t>
            </w:r>
          </w:p>
        </w:tc>
        <w:tc>
          <w:tcPr>
            <w:tcW w:w="1346" w:type="dxa"/>
            <w:tcBorders>
              <w:top w:val="single" w:sz="2" w:space="0" w:color="25408F"/>
              <w:bottom w:val="single" w:sz="2" w:space="0" w:color="25408F"/>
            </w:tcBorders>
          </w:tcPr>
          <w:p w14:paraId="5888CB58" w14:textId="77777777" w:rsidR="001D2CE7" w:rsidRPr="00906633" w:rsidRDefault="00137D9D">
            <w:pPr>
              <w:pStyle w:val="TableParagraph"/>
              <w:ind w:right="127"/>
              <w:rPr>
                <w:sz w:val="14"/>
              </w:rPr>
            </w:pPr>
            <w:r w:rsidRPr="00906633">
              <w:rPr>
                <w:spacing w:val="-2"/>
                <w:sz w:val="14"/>
              </w:rPr>
              <w:t>7.966.493,89</w:t>
            </w:r>
          </w:p>
        </w:tc>
        <w:tc>
          <w:tcPr>
            <w:tcW w:w="1273" w:type="dxa"/>
            <w:tcBorders>
              <w:top w:val="single" w:sz="2" w:space="0" w:color="25408F"/>
              <w:bottom w:val="single" w:sz="2" w:space="0" w:color="25408F"/>
            </w:tcBorders>
          </w:tcPr>
          <w:p w14:paraId="12EDE429" w14:textId="77777777" w:rsidR="001D2CE7" w:rsidRPr="00906633" w:rsidRDefault="00137D9D">
            <w:pPr>
              <w:pStyle w:val="TableParagraph"/>
              <w:ind w:right="130"/>
              <w:rPr>
                <w:sz w:val="14"/>
              </w:rPr>
            </w:pPr>
            <w:r w:rsidRPr="00906633">
              <w:rPr>
                <w:spacing w:val="-2"/>
                <w:sz w:val="14"/>
              </w:rPr>
              <w:t>271,58</w:t>
            </w:r>
          </w:p>
        </w:tc>
        <w:tc>
          <w:tcPr>
            <w:tcW w:w="1334" w:type="dxa"/>
            <w:tcBorders>
              <w:top w:val="single" w:sz="2" w:space="0" w:color="25408F"/>
              <w:bottom w:val="single" w:sz="2" w:space="0" w:color="25408F"/>
            </w:tcBorders>
          </w:tcPr>
          <w:p w14:paraId="4B56AFAB"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579E047E"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0EFEB326" w14:textId="77777777" w:rsidTr="00D7300E">
        <w:trPr>
          <w:trHeight w:val="256"/>
          <w:jc w:val="center"/>
        </w:trPr>
        <w:tc>
          <w:tcPr>
            <w:tcW w:w="5553" w:type="dxa"/>
            <w:tcBorders>
              <w:top w:val="single" w:sz="2" w:space="0" w:color="25408F"/>
              <w:bottom w:val="single" w:sz="2" w:space="0" w:color="25408F"/>
            </w:tcBorders>
          </w:tcPr>
          <w:p w14:paraId="1CF39A61" w14:textId="77777777" w:rsidR="001D2CE7" w:rsidRPr="00906633" w:rsidRDefault="00137D9D">
            <w:pPr>
              <w:pStyle w:val="TableParagraph"/>
              <w:ind w:left="80"/>
              <w:jc w:val="left"/>
              <w:rPr>
                <w:sz w:val="14"/>
              </w:rPr>
            </w:pPr>
            <w:r w:rsidRPr="00906633">
              <w:rPr>
                <w:sz w:val="14"/>
              </w:rPr>
              <w:t>Fondo</w:t>
            </w:r>
            <w:r w:rsidRPr="00906633">
              <w:rPr>
                <w:spacing w:val="-3"/>
                <w:sz w:val="14"/>
              </w:rPr>
              <w:t xml:space="preserve"> </w:t>
            </w:r>
            <w:r w:rsidRPr="00906633">
              <w:rPr>
                <w:sz w:val="14"/>
              </w:rPr>
              <w:t>Nacional</w:t>
            </w:r>
            <w:r w:rsidRPr="00906633">
              <w:rPr>
                <w:spacing w:val="-3"/>
                <w:sz w:val="14"/>
              </w:rPr>
              <w:t xml:space="preserve"> </w:t>
            </w:r>
            <w:r w:rsidRPr="00906633">
              <w:rPr>
                <w:sz w:val="14"/>
              </w:rPr>
              <w:t>de</w:t>
            </w:r>
            <w:r w:rsidRPr="00906633">
              <w:rPr>
                <w:spacing w:val="-3"/>
                <w:sz w:val="14"/>
              </w:rPr>
              <w:t xml:space="preserve"> </w:t>
            </w:r>
            <w:r w:rsidRPr="00906633">
              <w:rPr>
                <w:sz w:val="14"/>
              </w:rPr>
              <w:t>Garantías</w:t>
            </w:r>
            <w:r w:rsidRPr="00906633">
              <w:rPr>
                <w:spacing w:val="-3"/>
                <w:sz w:val="14"/>
              </w:rPr>
              <w:t xml:space="preserve"> </w:t>
            </w:r>
            <w:r w:rsidRPr="00906633">
              <w:rPr>
                <w:spacing w:val="-4"/>
                <w:sz w:val="14"/>
              </w:rPr>
              <w:t>S.A.</w:t>
            </w:r>
          </w:p>
        </w:tc>
        <w:tc>
          <w:tcPr>
            <w:tcW w:w="1346" w:type="dxa"/>
            <w:tcBorders>
              <w:top w:val="single" w:sz="2" w:space="0" w:color="25408F"/>
              <w:bottom w:val="single" w:sz="2" w:space="0" w:color="25408F"/>
            </w:tcBorders>
          </w:tcPr>
          <w:p w14:paraId="4876457E" w14:textId="77777777" w:rsidR="001D2CE7" w:rsidRPr="00906633" w:rsidRDefault="00137D9D">
            <w:pPr>
              <w:pStyle w:val="TableParagraph"/>
              <w:ind w:right="127"/>
              <w:rPr>
                <w:sz w:val="14"/>
              </w:rPr>
            </w:pPr>
            <w:r w:rsidRPr="00906633">
              <w:rPr>
                <w:spacing w:val="-2"/>
                <w:sz w:val="14"/>
              </w:rPr>
              <w:t>6.058.391,14</w:t>
            </w:r>
          </w:p>
        </w:tc>
        <w:tc>
          <w:tcPr>
            <w:tcW w:w="1273" w:type="dxa"/>
            <w:tcBorders>
              <w:top w:val="single" w:sz="2" w:space="0" w:color="25408F"/>
              <w:bottom w:val="single" w:sz="2" w:space="0" w:color="25408F"/>
            </w:tcBorders>
          </w:tcPr>
          <w:p w14:paraId="7C54CCD5"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5C431451"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146F5AE5"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292587B0" w14:textId="77777777" w:rsidTr="00D7300E">
        <w:trPr>
          <w:trHeight w:val="256"/>
          <w:jc w:val="center"/>
        </w:trPr>
        <w:tc>
          <w:tcPr>
            <w:tcW w:w="5553" w:type="dxa"/>
            <w:tcBorders>
              <w:top w:val="single" w:sz="2" w:space="0" w:color="25408F"/>
              <w:bottom w:val="single" w:sz="2" w:space="0" w:color="25408F"/>
            </w:tcBorders>
          </w:tcPr>
          <w:p w14:paraId="5C2B75DF" w14:textId="77777777" w:rsidR="001D2CE7" w:rsidRPr="00906633" w:rsidRDefault="00137D9D">
            <w:pPr>
              <w:pStyle w:val="TableParagraph"/>
              <w:ind w:left="80"/>
              <w:jc w:val="left"/>
              <w:rPr>
                <w:sz w:val="14"/>
              </w:rPr>
            </w:pPr>
            <w:r w:rsidRPr="00906633">
              <w:rPr>
                <w:sz w:val="14"/>
              </w:rPr>
              <w:t>La</w:t>
            </w:r>
            <w:r w:rsidRPr="00906633">
              <w:rPr>
                <w:spacing w:val="-3"/>
                <w:sz w:val="14"/>
              </w:rPr>
              <w:t xml:space="preserve"> </w:t>
            </w:r>
            <w:r w:rsidRPr="00906633">
              <w:rPr>
                <w:sz w:val="14"/>
              </w:rPr>
              <w:t>Previsora</w:t>
            </w:r>
            <w:r w:rsidRPr="00906633">
              <w:rPr>
                <w:spacing w:val="-3"/>
                <w:sz w:val="14"/>
              </w:rPr>
              <w:t xml:space="preserve"> </w:t>
            </w:r>
            <w:r w:rsidRPr="00906633">
              <w:rPr>
                <w:sz w:val="14"/>
              </w:rPr>
              <w:t>S.A.</w:t>
            </w:r>
            <w:r w:rsidRPr="00906633">
              <w:rPr>
                <w:spacing w:val="-3"/>
                <w:sz w:val="14"/>
              </w:rPr>
              <w:t xml:space="preserve"> </w:t>
            </w:r>
            <w:r w:rsidRPr="00906633">
              <w:rPr>
                <w:sz w:val="14"/>
              </w:rPr>
              <w:t>(Compañía</w:t>
            </w:r>
            <w:r w:rsidRPr="00906633">
              <w:rPr>
                <w:spacing w:val="-3"/>
                <w:sz w:val="14"/>
              </w:rPr>
              <w:t xml:space="preserve"> </w:t>
            </w:r>
            <w:r w:rsidRPr="00906633">
              <w:rPr>
                <w:sz w:val="14"/>
              </w:rPr>
              <w:t>de</w:t>
            </w:r>
            <w:r w:rsidRPr="00906633">
              <w:rPr>
                <w:spacing w:val="-3"/>
                <w:sz w:val="14"/>
              </w:rPr>
              <w:t xml:space="preserve"> </w:t>
            </w:r>
            <w:r w:rsidRPr="00906633">
              <w:rPr>
                <w:sz w:val="14"/>
              </w:rPr>
              <w:t>Seguros</w:t>
            </w:r>
            <w:r w:rsidRPr="00906633">
              <w:rPr>
                <w:spacing w:val="-3"/>
                <w:sz w:val="14"/>
              </w:rPr>
              <w:t xml:space="preserve"> </w:t>
            </w:r>
            <w:r w:rsidRPr="00906633">
              <w:rPr>
                <w:spacing w:val="-2"/>
                <w:sz w:val="14"/>
              </w:rPr>
              <w:t>Generales)</w:t>
            </w:r>
          </w:p>
        </w:tc>
        <w:tc>
          <w:tcPr>
            <w:tcW w:w="1346" w:type="dxa"/>
            <w:tcBorders>
              <w:top w:val="single" w:sz="2" w:space="0" w:color="25408F"/>
              <w:bottom w:val="single" w:sz="2" w:space="0" w:color="25408F"/>
            </w:tcBorders>
          </w:tcPr>
          <w:p w14:paraId="0A55C747" w14:textId="77777777" w:rsidR="001D2CE7" w:rsidRPr="00906633" w:rsidRDefault="00137D9D">
            <w:pPr>
              <w:pStyle w:val="TableParagraph"/>
              <w:ind w:right="127"/>
              <w:rPr>
                <w:sz w:val="14"/>
              </w:rPr>
            </w:pPr>
            <w:r w:rsidRPr="00906633">
              <w:rPr>
                <w:spacing w:val="-2"/>
                <w:sz w:val="14"/>
              </w:rPr>
              <w:t>5.241.449,02</w:t>
            </w:r>
          </w:p>
        </w:tc>
        <w:tc>
          <w:tcPr>
            <w:tcW w:w="1273" w:type="dxa"/>
            <w:tcBorders>
              <w:top w:val="single" w:sz="2" w:space="0" w:color="25408F"/>
              <w:bottom w:val="single" w:sz="2" w:space="0" w:color="25408F"/>
            </w:tcBorders>
          </w:tcPr>
          <w:p w14:paraId="17CAAB6A"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551EB2F6"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15C45CB7"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3CDEFA5E" w14:textId="77777777" w:rsidTr="00D7300E">
        <w:trPr>
          <w:trHeight w:val="256"/>
          <w:jc w:val="center"/>
        </w:trPr>
        <w:tc>
          <w:tcPr>
            <w:tcW w:w="5553" w:type="dxa"/>
            <w:tcBorders>
              <w:top w:val="single" w:sz="2" w:space="0" w:color="25408F"/>
              <w:bottom w:val="single" w:sz="2" w:space="0" w:color="25408F"/>
            </w:tcBorders>
          </w:tcPr>
          <w:p w14:paraId="1FD32F0D" w14:textId="77777777" w:rsidR="001D2CE7" w:rsidRPr="00906633" w:rsidRDefault="00137D9D">
            <w:pPr>
              <w:pStyle w:val="TableParagraph"/>
              <w:ind w:left="80"/>
              <w:jc w:val="left"/>
              <w:rPr>
                <w:sz w:val="14"/>
              </w:rPr>
            </w:pPr>
            <w:r w:rsidRPr="00906633">
              <w:rPr>
                <w:sz w:val="14"/>
              </w:rPr>
              <w:t>Esenttia</w:t>
            </w:r>
            <w:r w:rsidRPr="00906633">
              <w:rPr>
                <w:spacing w:val="-7"/>
                <w:sz w:val="14"/>
              </w:rPr>
              <w:t xml:space="preserve"> </w:t>
            </w:r>
            <w:r w:rsidRPr="00906633">
              <w:rPr>
                <w:spacing w:val="-5"/>
                <w:sz w:val="14"/>
              </w:rPr>
              <w:t>S.A</w:t>
            </w:r>
          </w:p>
        </w:tc>
        <w:tc>
          <w:tcPr>
            <w:tcW w:w="1346" w:type="dxa"/>
            <w:tcBorders>
              <w:top w:val="single" w:sz="2" w:space="0" w:color="25408F"/>
              <w:bottom w:val="single" w:sz="2" w:space="0" w:color="25408F"/>
            </w:tcBorders>
          </w:tcPr>
          <w:p w14:paraId="03C0BD79" w14:textId="77777777" w:rsidR="001D2CE7" w:rsidRPr="00906633" w:rsidRDefault="00137D9D">
            <w:pPr>
              <w:pStyle w:val="TableParagraph"/>
              <w:ind w:right="127"/>
              <w:rPr>
                <w:sz w:val="14"/>
              </w:rPr>
            </w:pPr>
            <w:r w:rsidRPr="00906633">
              <w:rPr>
                <w:spacing w:val="-2"/>
                <w:sz w:val="14"/>
              </w:rPr>
              <w:t>3.507.222,20</w:t>
            </w:r>
          </w:p>
        </w:tc>
        <w:tc>
          <w:tcPr>
            <w:tcW w:w="1273" w:type="dxa"/>
            <w:tcBorders>
              <w:top w:val="single" w:sz="2" w:space="0" w:color="25408F"/>
              <w:bottom w:val="single" w:sz="2" w:space="0" w:color="25408F"/>
            </w:tcBorders>
          </w:tcPr>
          <w:p w14:paraId="143183D5" w14:textId="77777777" w:rsidR="001D2CE7" w:rsidRPr="00906633" w:rsidRDefault="00137D9D">
            <w:pPr>
              <w:pStyle w:val="TableParagraph"/>
              <w:ind w:right="130"/>
              <w:rPr>
                <w:sz w:val="14"/>
              </w:rPr>
            </w:pPr>
            <w:r w:rsidRPr="00906633">
              <w:rPr>
                <w:spacing w:val="-2"/>
                <w:sz w:val="14"/>
              </w:rPr>
              <w:t>89,93</w:t>
            </w:r>
          </w:p>
        </w:tc>
        <w:tc>
          <w:tcPr>
            <w:tcW w:w="1334" w:type="dxa"/>
            <w:tcBorders>
              <w:top w:val="single" w:sz="2" w:space="0" w:color="25408F"/>
              <w:bottom w:val="single" w:sz="2" w:space="0" w:color="25408F"/>
            </w:tcBorders>
          </w:tcPr>
          <w:p w14:paraId="4A9B30AF"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3EA78D28"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7C317B1A" w14:textId="77777777" w:rsidTr="00D7300E">
        <w:trPr>
          <w:trHeight w:val="256"/>
          <w:jc w:val="center"/>
        </w:trPr>
        <w:tc>
          <w:tcPr>
            <w:tcW w:w="5553" w:type="dxa"/>
            <w:tcBorders>
              <w:top w:val="single" w:sz="2" w:space="0" w:color="25408F"/>
              <w:bottom w:val="single" w:sz="2" w:space="0" w:color="25408F"/>
            </w:tcBorders>
          </w:tcPr>
          <w:p w14:paraId="5137C2E3" w14:textId="77777777" w:rsidR="001D2CE7" w:rsidRPr="00906633" w:rsidRDefault="00137D9D">
            <w:pPr>
              <w:pStyle w:val="TableParagraph"/>
              <w:ind w:left="80"/>
              <w:jc w:val="left"/>
              <w:rPr>
                <w:sz w:val="14"/>
              </w:rPr>
            </w:pPr>
            <w:r w:rsidRPr="00906633">
              <w:rPr>
                <w:sz w:val="14"/>
              </w:rPr>
              <w:t>Fondo</w:t>
            </w:r>
            <w:r w:rsidRPr="00906633">
              <w:rPr>
                <w:spacing w:val="-10"/>
                <w:sz w:val="14"/>
              </w:rPr>
              <w:t xml:space="preserve"> </w:t>
            </w:r>
            <w:r w:rsidRPr="00906633">
              <w:rPr>
                <w:sz w:val="14"/>
              </w:rPr>
              <w:t>Agropecuario</w:t>
            </w:r>
            <w:r w:rsidRPr="00906633">
              <w:rPr>
                <w:spacing w:val="-9"/>
                <w:sz w:val="14"/>
              </w:rPr>
              <w:t xml:space="preserve"> </w:t>
            </w:r>
            <w:r w:rsidRPr="00906633">
              <w:rPr>
                <w:sz w:val="14"/>
              </w:rPr>
              <w:t>de</w:t>
            </w:r>
            <w:r w:rsidRPr="00906633">
              <w:rPr>
                <w:spacing w:val="-5"/>
                <w:sz w:val="14"/>
              </w:rPr>
              <w:t xml:space="preserve"> </w:t>
            </w:r>
            <w:r w:rsidRPr="00906633">
              <w:rPr>
                <w:spacing w:val="-2"/>
                <w:sz w:val="14"/>
              </w:rPr>
              <w:t>Garantías</w:t>
            </w:r>
          </w:p>
        </w:tc>
        <w:tc>
          <w:tcPr>
            <w:tcW w:w="1346" w:type="dxa"/>
            <w:tcBorders>
              <w:top w:val="single" w:sz="2" w:space="0" w:color="25408F"/>
              <w:bottom w:val="single" w:sz="2" w:space="0" w:color="25408F"/>
            </w:tcBorders>
          </w:tcPr>
          <w:p w14:paraId="633C5707" w14:textId="77777777" w:rsidR="001D2CE7" w:rsidRPr="00906633" w:rsidRDefault="00137D9D">
            <w:pPr>
              <w:pStyle w:val="TableParagraph"/>
              <w:ind w:right="127"/>
              <w:rPr>
                <w:sz w:val="14"/>
              </w:rPr>
            </w:pPr>
            <w:r w:rsidRPr="00906633">
              <w:rPr>
                <w:spacing w:val="-2"/>
                <w:sz w:val="14"/>
              </w:rPr>
              <w:t>2.106.122,95</w:t>
            </w:r>
          </w:p>
        </w:tc>
        <w:tc>
          <w:tcPr>
            <w:tcW w:w="1273" w:type="dxa"/>
            <w:tcBorders>
              <w:top w:val="single" w:sz="2" w:space="0" w:color="25408F"/>
              <w:bottom w:val="single" w:sz="2" w:space="0" w:color="25408F"/>
            </w:tcBorders>
          </w:tcPr>
          <w:p w14:paraId="1CE39C35"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62EC6FF9"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39091AE"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74BD7B17" w14:textId="77777777" w:rsidTr="00D7300E">
        <w:trPr>
          <w:trHeight w:val="256"/>
          <w:jc w:val="center"/>
        </w:trPr>
        <w:tc>
          <w:tcPr>
            <w:tcW w:w="5553" w:type="dxa"/>
            <w:tcBorders>
              <w:top w:val="single" w:sz="2" w:space="0" w:color="25408F"/>
              <w:bottom w:val="single" w:sz="2" w:space="0" w:color="25408F"/>
            </w:tcBorders>
          </w:tcPr>
          <w:p w14:paraId="114C8BCF" w14:textId="77777777" w:rsidR="001D2CE7" w:rsidRPr="00906633" w:rsidRDefault="00137D9D">
            <w:pPr>
              <w:pStyle w:val="TableParagraph"/>
              <w:ind w:left="80"/>
              <w:jc w:val="left"/>
              <w:rPr>
                <w:sz w:val="14"/>
              </w:rPr>
            </w:pPr>
            <w:r w:rsidRPr="00906633">
              <w:rPr>
                <w:spacing w:val="-2"/>
                <w:sz w:val="14"/>
              </w:rPr>
              <w:t>E.S.P.</w:t>
            </w:r>
            <w:r w:rsidRPr="00906633">
              <w:rPr>
                <w:spacing w:val="-6"/>
                <w:sz w:val="14"/>
              </w:rPr>
              <w:t xml:space="preserve"> </w:t>
            </w:r>
            <w:r w:rsidRPr="00906633">
              <w:rPr>
                <w:spacing w:val="-2"/>
                <w:sz w:val="14"/>
              </w:rPr>
              <w:t>Transelca</w:t>
            </w:r>
            <w:r w:rsidRPr="00906633">
              <w:rPr>
                <w:spacing w:val="-1"/>
                <w:sz w:val="14"/>
              </w:rPr>
              <w:t xml:space="preserve"> </w:t>
            </w:r>
            <w:r w:rsidRPr="00906633">
              <w:rPr>
                <w:spacing w:val="-4"/>
                <w:sz w:val="14"/>
              </w:rPr>
              <w:t>S.A.</w:t>
            </w:r>
          </w:p>
        </w:tc>
        <w:tc>
          <w:tcPr>
            <w:tcW w:w="1346" w:type="dxa"/>
            <w:tcBorders>
              <w:top w:val="single" w:sz="2" w:space="0" w:color="25408F"/>
              <w:bottom w:val="single" w:sz="2" w:space="0" w:color="25408F"/>
            </w:tcBorders>
          </w:tcPr>
          <w:p w14:paraId="409C4550" w14:textId="77777777" w:rsidR="001D2CE7" w:rsidRPr="00906633" w:rsidRDefault="00137D9D">
            <w:pPr>
              <w:pStyle w:val="TableParagraph"/>
              <w:ind w:right="127"/>
              <w:rPr>
                <w:sz w:val="14"/>
              </w:rPr>
            </w:pPr>
            <w:r w:rsidRPr="00906633">
              <w:rPr>
                <w:spacing w:val="-2"/>
                <w:sz w:val="14"/>
              </w:rPr>
              <w:t>2.048.917,12</w:t>
            </w:r>
          </w:p>
        </w:tc>
        <w:tc>
          <w:tcPr>
            <w:tcW w:w="1273" w:type="dxa"/>
            <w:tcBorders>
              <w:top w:val="single" w:sz="2" w:space="0" w:color="25408F"/>
              <w:bottom w:val="single" w:sz="2" w:space="0" w:color="25408F"/>
            </w:tcBorders>
          </w:tcPr>
          <w:p w14:paraId="461BE1FB"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36B944CF"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7C917EE1"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0CCFB957" w14:textId="77777777" w:rsidTr="00D7300E">
        <w:trPr>
          <w:trHeight w:val="256"/>
          <w:jc w:val="center"/>
        </w:trPr>
        <w:tc>
          <w:tcPr>
            <w:tcW w:w="5553" w:type="dxa"/>
            <w:tcBorders>
              <w:top w:val="single" w:sz="2" w:space="0" w:color="25408F"/>
              <w:bottom w:val="single" w:sz="2" w:space="0" w:color="25408F"/>
            </w:tcBorders>
          </w:tcPr>
          <w:p w14:paraId="24281D37" w14:textId="77777777" w:rsidR="001D2CE7" w:rsidRPr="00906633" w:rsidRDefault="00137D9D">
            <w:pPr>
              <w:pStyle w:val="TableParagraph"/>
              <w:ind w:left="80"/>
              <w:jc w:val="left"/>
              <w:rPr>
                <w:sz w:val="14"/>
              </w:rPr>
            </w:pPr>
            <w:r w:rsidRPr="00906633">
              <w:rPr>
                <w:sz w:val="14"/>
              </w:rPr>
              <w:t>Empresa</w:t>
            </w:r>
            <w:r w:rsidRPr="00906633">
              <w:rPr>
                <w:spacing w:val="-12"/>
                <w:sz w:val="14"/>
              </w:rPr>
              <w:t xml:space="preserve"> </w:t>
            </w:r>
            <w:r w:rsidRPr="00906633">
              <w:rPr>
                <w:sz w:val="14"/>
              </w:rPr>
              <w:t>Nacional</w:t>
            </w:r>
            <w:r w:rsidRPr="00906633">
              <w:rPr>
                <w:spacing w:val="-8"/>
                <w:sz w:val="14"/>
              </w:rPr>
              <w:t xml:space="preserve"> </w:t>
            </w:r>
            <w:r w:rsidRPr="00906633">
              <w:rPr>
                <w:sz w:val="14"/>
              </w:rPr>
              <w:t>Promotora</w:t>
            </w:r>
            <w:r w:rsidRPr="00906633">
              <w:rPr>
                <w:spacing w:val="-8"/>
                <w:sz w:val="14"/>
              </w:rPr>
              <w:t xml:space="preserve"> </w:t>
            </w:r>
            <w:r w:rsidRPr="00906633">
              <w:rPr>
                <w:sz w:val="14"/>
              </w:rPr>
              <w:t>del</w:t>
            </w:r>
            <w:r w:rsidRPr="00906633">
              <w:rPr>
                <w:spacing w:val="-8"/>
                <w:sz w:val="14"/>
              </w:rPr>
              <w:t xml:space="preserve"> </w:t>
            </w:r>
            <w:r w:rsidRPr="00906633">
              <w:rPr>
                <w:sz w:val="14"/>
              </w:rPr>
              <w:t>Desarrollo</w:t>
            </w:r>
            <w:r w:rsidRPr="00906633">
              <w:rPr>
                <w:spacing w:val="-10"/>
                <w:sz w:val="14"/>
              </w:rPr>
              <w:t xml:space="preserve"> </w:t>
            </w:r>
            <w:r w:rsidRPr="00906633">
              <w:rPr>
                <w:sz w:val="14"/>
              </w:rPr>
              <w:t>Territorial</w:t>
            </w:r>
            <w:r w:rsidRPr="00906633">
              <w:rPr>
                <w:spacing w:val="-8"/>
                <w:sz w:val="14"/>
              </w:rPr>
              <w:t xml:space="preserve"> </w:t>
            </w:r>
            <w:r w:rsidRPr="00906633">
              <w:rPr>
                <w:sz w:val="14"/>
              </w:rPr>
              <w:t>-</w:t>
            </w:r>
            <w:r w:rsidRPr="00906633">
              <w:rPr>
                <w:spacing w:val="-8"/>
                <w:sz w:val="14"/>
              </w:rPr>
              <w:t xml:space="preserve"> </w:t>
            </w:r>
            <w:r w:rsidRPr="00906633">
              <w:rPr>
                <w:spacing w:val="-2"/>
                <w:sz w:val="14"/>
              </w:rPr>
              <w:t>Enterritorio</w:t>
            </w:r>
          </w:p>
        </w:tc>
        <w:tc>
          <w:tcPr>
            <w:tcW w:w="1346" w:type="dxa"/>
            <w:tcBorders>
              <w:top w:val="single" w:sz="2" w:space="0" w:color="25408F"/>
              <w:bottom w:val="single" w:sz="2" w:space="0" w:color="25408F"/>
            </w:tcBorders>
          </w:tcPr>
          <w:p w14:paraId="31F58433" w14:textId="77777777" w:rsidR="001D2CE7" w:rsidRPr="00906633" w:rsidRDefault="00137D9D">
            <w:pPr>
              <w:pStyle w:val="TableParagraph"/>
              <w:ind w:right="127"/>
              <w:rPr>
                <w:sz w:val="14"/>
              </w:rPr>
            </w:pPr>
            <w:r w:rsidRPr="00906633">
              <w:rPr>
                <w:spacing w:val="-2"/>
                <w:sz w:val="14"/>
              </w:rPr>
              <w:t>962.249,67</w:t>
            </w:r>
          </w:p>
        </w:tc>
        <w:tc>
          <w:tcPr>
            <w:tcW w:w="1273" w:type="dxa"/>
            <w:tcBorders>
              <w:top w:val="single" w:sz="2" w:space="0" w:color="25408F"/>
              <w:bottom w:val="single" w:sz="2" w:space="0" w:color="25408F"/>
            </w:tcBorders>
          </w:tcPr>
          <w:p w14:paraId="32DD5B5D"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2" w:space="0" w:color="25408F"/>
            </w:tcBorders>
          </w:tcPr>
          <w:p w14:paraId="7106D985"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2ED3C23F"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144446EF" w14:textId="77777777" w:rsidTr="00D7300E">
        <w:trPr>
          <w:trHeight w:val="256"/>
          <w:jc w:val="center"/>
        </w:trPr>
        <w:tc>
          <w:tcPr>
            <w:tcW w:w="5553" w:type="dxa"/>
            <w:tcBorders>
              <w:top w:val="single" w:sz="2" w:space="0" w:color="25408F"/>
              <w:bottom w:val="single" w:sz="2" w:space="0" w:color="25408F"/>
            </w:tcBorders>
          </w:tcPr>
          <w:p w14:paraId="1805F8E7" w14:textId="77777777" w:rsidR="001D2CE7" w:rsidRPr="00906633" w:rsidRDefault="00137D9D">
            <w:pPr>
              <w:pStyle w:val="TableParagraph"/>
              <w:ind w:left="80"/>
              <w:jc w:val="left"/>
              <w:rPr>
                <w:sz w:val="14"/>
              </w:rPr>
            </w:pPr>
            <w:r w:rsidRPr="00906633">
              <w:rPr>
                <w:sz w:val="14"/>
              </w:rPr>
              <w:t>Internexa</w:t>
            </w:r>
            <w:r w:rsidRPr="00906633">
              <w:rPr>
                <w:spacing w:val="-8"/>
                <w:sz w:val="14"/>
              </w:rPr>
              <w:t xml:space="preserve"> </w:t>
            </w:r>
            <w:r w:rsidRPr="00906633">
              <w:rPr>
                <w:spacing w:val="-4"/>
                <w:sz w:val="14"/>
              </w:rPr>
              <w:t>S.A.</w:t>
            </w:r>
          </w:p>
        </w:tc>
        <w:tc>
          <w:tcPr>
            <w:tcW w:w="1346" w:type="dxa"/>
            <w:tcBorders>
              <w:top w:val="single" w:sz="2" w:space="0" w:color="25408F"/>
              <w:bottom w:val="single" w:sz="2" w:space="0" w:color="25408F"/>
            </w:tcBorders>
          </w:tcPr>
          <w:p w14:paraId="382A7588" w14:textId="77777777" w:rsidR="001D2CE7" w:rsidRPr="00906633" w:rsidRDefault="00137D9D">
            <w:pPr>
              <w:pStyle w:val="TableParagraph"/>
              <w:ind w:right="127"/>
              <w:rPr>
                <w:sz w:val="14"/>
              </w:rPr>
            </w:pPr>
            <w:r w:rsidRPr="00906633">
              <w:rPr>
                <w:spacing w:val="-2"/>
                <w:sz w:val="14"/>
              </w:rPr>
              <w:t>677.606,01</w:t>
            </w:r>
          </w:p>
        </w:tc>
        <w:tc>
          <w:tcPr>
            <w:tcW w:w="1273" w:type="dxa"/>
            <w:tcBorders>
              <w:top w:val="single" w:sz="2" w:space="0" w:color="25408F"/>
              <w:bottom w:val="single" w:sz="2" w:space="0" w:color="25408F"/>
            </w:tcBorders>
          </w:tcPr>
          <w:p w14:paraId="4FEBC469" w14:textId="77777777" w:rsidR="001D2CE7" w:rsidRPr="00906633" w:rsidRDefault="00137D9D">
            <w:pPr>
              <w:pStyle w:val="TableParagraph"/>
              <w:ind w:right="130"/>
              <w:rPr>
                <w:sz w:val="14"/>
              </w:rPr>
            </w:pPr>
            <w:r w:rsidRPr="00906633">
              <w:rPr>
                <w:spacing w:val="-2"/>
                <w:sz w:val="14"/>
              </w:rPr>
              <w:t>456,92</w:t>
            </w:r>
          </w:p>
        </w:tc>
        <w:tc>
          <w:tcPr>
            <w:tcW w:w="1334" w:type="dxa"/>
            <w:tcBorders>
              <w:top w:val="single" w:sz="2" w:space="0" w:color="25408F"/>
              <w:bottom w:val="single" w:sz="2" w:space="0" w:color="25408F"/>
            </w:tcBorders>
          </w:tcPr>
          <w:p w14:paraId="22DAE077"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41E1F36C"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3D8C9721" w14:textId="77777777" w:rsidTr="00D7300E">
        <w:trPr>
          <w:trHeight w:val="256"/>
          <w:jc w:val="center"/>
        </w:trPr>
        <w:tc>
          <w:tcPr>
            <w:tcW w:w="5553" w:type="dxa"/>
            <w:tcBorders>
              <w:top w:val="single" w:sz="2" w:space="0" w:color="25408F"/>
              <w:bottom w:val="single" w:sz="2" w:space="0" w:color="25408F"/>
            </w:tcBorders>
          </w:tcPr>
          <w:p w14:paraId="1A620A5B" w14:textId="77777777" w:rsidR="001D2CE7" w:rsidRPr="00906633" w:rsidRDefault="00137D9D">
            <w:pPr>
              <w:pStyle w:val="TableParagraph"/>
              <w:ind w:left="80"/>
              <w:jc w:val="left"/>
              <w:rPr>
                <w:sz w:val="14"/>
              </w:rPr>
            </w:pPr>
            <w:r w:rsidRPr="00906633">
              <w:rPr>
                <w:sz w:val="14"/>
              </w:rPr>
              <w:t>Esenttia</w:t>
            </w:r>
            <w:r w:rsidRPr="00906633">
              <w:rPr>
                <w:spacing w:val="-9"/>
                <w:sz w:val="14"/>
              </w:rPr>
              <w:t xml:space="preserve"> </w:t>
            </w:r>
            <w:r w:rsidRPr="00906633">
              <w:rPr>
                <w:sz w:val="14"/>
              </w:rPr>
              <w:t>Masterbatch</w:t>
            </w:r>
            <w:r w:rsidRPr="00906633">
              <w:rPr>
                <w:spacing w:val="-8"/>
                <w:sz w:val="14"/>
              </w:rPr>
              <w:t xml:space="preserve"> </w:t>
            </w:r>
            <w:r w:rsidRPr="00906633">
              <w:rPr>
                <w:spacing w:val="-4"/>
                <w:sz w:val="14"/>
              </w:rPr>
              <w:t>Ltda</w:t>
            </w:r>
          </w:p>
        </w:tc>
        <w:tc>
          <w:tcPr>
            <w:tcW w:w="1346" w:type="dxa"/>
            <w:tcBorders>
              <w:top w:val="single" w:sz="2" w:space="0" w:color="25408F"/>
              <w:bottom w:val="single" w:sz="2" w:space="0" w:color="25408F"/>
            </w:tcBorders>
          </w:tcPr>
          <w:p w14:paraId="3E33FC22" w14:textId="77777777" w:rsidR="001D2CE7" w:rsidRPr="00906633" w:rsidRDefault="00137D9D">
            <w:pPr>
              <w:pStyle w:val="TableParagraph"/>
              <w:ind w:right="127"/>
              <w:rPr>
                <w:sz w:val="14"/>
              </w:rPr>
            </w:pPr>
            <w:r w:rsidRPr="00906633">
              <w:rPr>
                <w:spacing w:val="-2"/>
                <w:sz w:val="14"/>
              </w:rPr>
              <w:t>540.389,61</w:t>
            </w:r>
          </w:p>
        </w:tc>
        <w:tc>
          <w:tcPr>
            <w:tcW w:w="1273" w:type="dxa"/>
            <w:tcBorders>
              <w:top w:val="single" w:sz="2" w:space="0" w:color="25408F"/>
              <w:bottom w:val="single" w:sz="2" w:space="0" w:color="25408F"/>
            </w:tcBorders>
          </w:tcPr>
          <w:p w14:paraId="6B5C6B3B" w14:textId="77777777" w:rsidR="001D2CE7" w:rsidRPr="00906633" w:rsidRDefault="00137D9D">
            <w:pPr>
              <w:pStyle w:val="TableParagraph"/>
              <w:ind w:right="130"/>
              <w:rPr>
                <w:sz w:val="14"/>
              </w:rPr>
            </w:pPr>
            <w:r w:rsidRPr="00906633">
              <w:rPr>
                <w:spacing w:val="-2"/>
                <w:sz w:val="14"/>
              </w:rPr>
              <w:t>2.345,75</w:t>
            </w:r>
          </w:p>
        </w:tc>
        <w:tc>
          <w:tcPr>
            <w:tcW w:w="1334" w:type="dxa"/>
            <w:tcBorders>
              <w:top w:val="single" w:sz="2" w:space="0" w:color="25408F"/>
              <w:bottom w:val="single" w:sz="2" w:space="0" w:color="25408F"/>
            </w:tcBorders>
          </w:tcPr>
          <w:p w14:paraId="538AB031"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2" w:space="0" w:color="25408F"/>
            </w:tcBorders>
          </w:tcPr>
          <w:p w14:paraId="0A962816"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59E6A33F" w14:textId="77777777" w:rsidTr="00D7300E">
        <w:trPr>
          <w:trHeight w:val="254"/>
          <w:jc w:val="center"/>
        </w:trPr>
        <w:tc>
          <w:tcPr>
            <w:tcW w:w="5553" w:type="dxa"/>
            <w:tcBorders>
              <w:top w:val="single" w:sz="2" w:space="0" w:color="25408F"/>
              <w:bottom w:val="single" w:sz="4" w:space="0" w:color="25408F"/>
            </w:tcBorders>
          </w:tcPr>
          <w:p w14:paraId="558E9D3C" w14:textId="77777777" w:rsidR="001D2CE7" w:rsidRPr="00906633" w:rsidRDefault="00137D9D">
            <w:pPr>
              <w:pStyle w:val="TableParagraph"/>
              <w:ind w:left="80"/>
              <w:jc w:val="left"/>
              <w:rPr>
                <w:sz w:val="14"/>
              </w:rPr>
            </w:pPr>
            <w:r w:rsidRPr="00906633">
              <w:rPr>
                <w:sz w:val="14"/>
              </w:rPr>
              <w:t>Isa</w:t>
            </w:r>
            <w:r w:rsidRPr="00906633">
              <w:rPr>
                <w:spacing w:val="-5"/>
                <w:sz w:val="14"/>
              </w:rPr>
              <w:t xml:space="preserve"> </w:t>
            </w:r>
            <w:r w:rsidRPr="00906633">
              <w:rPr>
                <w:sz w:val="14"/>
              </w:rPr>
              <w:t>Intercolombia</w:t>
            </w:r>
            <w:r w:rsidRPr="00906633">
              <w:rPr>
                <w:spacing w:val="-5"/>
                <w:sz w:val="14"/>
              </w:rPr>
              <w:t xml:space="preserve"> </w:t>
            </w:r>
            <w:r w:rsidRPr="00906633">
              <w:rPr>
                <w:sz w:val="14"/>
              </w:rPr>
              <w:t>S.A.</w:t>
            </w:r>
            <w:r w:rsidRPr="00906633">
              <w:rPr>
                <w:spacing w:val="-4"/>
                <w:sz w:val="14"/>
              </w:rPr>
              <w:t xml:space="preserve"> </w:t>
            </w:r>
            <w:r w:rsidRPr="00906633">
              <w:rPr>
                <w:spacing w:val="-2"/>
                <w:sz w:val="14"/>
              </w:rPr>
              <w:t>E.S.P.</w:t>
            </w:r>
          </w:p>
        </w:tc>
        <w:tc>
          <w:tcPr>
            <w:tcW w:w="1346" w:type="dxa"/>
            <w:tcBorders>
              <w:top w:val="single" w:sz="2" w:space="0" w:color="25408F"/>
              <w:bottom w:val="single" w:sz="4" w:space="0" w:color="25408F"/>
            </w:tcBorders>
          </w:tcPr>
          <w:p w14:paraId="5B32F53D" w14:textId="77777777" w:rsidR="001D2CE7" w:rsidRPr="00906633" w:rsidRDefault="00137D9D">
            <w:pPr>
              <w:pStyle w:val="TableParagraph"/>
              <w:ind w:right="127"/>
              <w:rPr>
                <w:sz w:val="14"/>
              </w:rPr>
            </w:pPr>
            <w:r w:rsidRPr="00906633">
              <w:rPr>
                <w:spacing w:val="-2"/>
                <w:sz w:val="14"/>
              </w:rPr>
              <w:t>450.532,42</w:t>
            </w:r>
          </w:p>
        </w:tc>
        <w:tc>
          <w:tcPr>
            <w:tcW w:w="1273" w:type="dxa"/>
            <w:tcBorders>
              <w:top w:val="single" w:sz="2" w:space="0" w:color="25408F"/>
              <w:bottom w:val="single" w:sz="4" w:space="0" w:color="25408F"/>
            </w:tcBorders>
          </w:tcPr>
          <w:p w14:paraId="4CF71B52" w14:textId="77777777" w:rsidR="001D2CE7" w:rsidRPr="00906633" w:rsidRDefault="00137D9D">
            <w:pPr>
              <w:pStyle w:val="TableParagraph"/>
              <w:ind w:right="129"/>
              <w:rPr>
                <w:sz w:val="14"/>
              </w:rPr>
            </w:pPr>
            <w:r w:rsidRPr="00906633">
              <w:rPr>
                <w:spacing w:val="-10"/>
                <w:sz w:val="14"/>
              </w:rPr>
              <w:t>-</w:t>
            </w:r>
          </w:p>
        </w:tc>
        <w:tc>
          <w:tcPr>
            <w:tcW w:w="1334" w:type="dxa"/>
            <w:tcBorders>
              <w:top w:val="single" w:sz="2" w:space="0" w:color="25408F"/>
              <w:bottom w:val="single" w:sz="4" w:space="0" w:color="25408F"/>
            </w:tcBorders>
          </w:tcPr>
          <w:p w14:paraId="3EE003C9" w14:textId="77777777" w:rsidR="001D2CE7" w:rsidRPr="00906633" w:rsidRDefault="00137D9D">
            <w:pPr>
              <w:pStyle w:val="TableParagraph"/>
              <w:ind w:right="60"/>
              <w:jc w:val="center"/>
              <w:rPr>
                <w:sz w:val="14"/>
              </w:rPr>
            </w:pPr>
            <w:r w:rsidRPr="00906633">
              <w:rPr>
                <w:sz w:val="14"/>
              </w:rPr>
              <w:t>Sin</w:t>
            </w:r>
            <w:r w:rsidRPr="00906633">
              <w:rPr>
                <w:spacing w:val="-2"/>
                <w:sz w:val="14"/>
              </w:rPr>
              <w:t xml:space="preserve"> salvedades</w:t>
            </w:r>
          </w:p>
        </w:tc>
        <w:tc>
          <w:tcPr>
            <w:tcW w:w="1433" w:type="dxa"/>
            <w:tcBorders>
              <w:top w:val="single" w:sz="2" w:space="0" w:color="25408F"/>
              <w:bottom w:val="single" w:sz="4" w:space="0" w:color="25408F"/>
            </w:tcBorders>
          </w:tcPr>
          <w:p w14:paraId="32FE1E8C" w14:textId="77777777" w:rsidR="001D2CE7" w:rsidRPr="00906633" w:rsidRDefault="00137D9D">
            <w:pPr>
              <w:pStyle w:val="TableParagraph"/>
              <w:ind w:right="7"/>
              <w:jc w:val="center"/>
              <w:rPr>
                <w:sz w:val="14"/>
              </w:rPr>
            </w:pPr>
            <w:r w:rsidRPr="00906633">
              <w:rPr>
                <w:spacing w:val="-2"/>
                <w:sz w:val="14"/>
              </w:rPr>
              <w:t>Eficiente</w:t>
            </w:r>
          </w:p>
        </w:tc>
      </w:tr>
      <w:tr w:rsidR="001D2CE7" w:rsidRPr="00906633" w14:paraId="77BC0B7B" w14:textId="77777777" w:rsidTr="00D7300E">
        <w:trPr>
          <w:trHeight w:val="251"/>
          <w:jc w:val="center"/>
        </w:trPr>
        <w:tc>
          <w:tcPr>
            <w:tcW w:w="5553" w:type="dxa"/>
            <w:tcBorders>
              <w:top w:val="single" w:sz="4" w:space="0" w:color="25408F"/>
              <w:bottom w:val="single" w:sz="4" w:space="0" w:color="25408F"/>
            </w:tcBorders>
          </w:tcPr>
          <w:p w14:paraId="00117F2F" w14:textId="77777777" w:rsidR="001D2CE7" w:rsidRPr="00906633" w:rsidRDefault="00137D9D">
            <w:pPr>
              <w:pStyle w:val="TableParagraph"/>
              <w:spacing w:before="45"/>
              <w:ind w:left="80"/>
              <w:jc w:val="left"/>
              <w:rPr>
                <w:b/>
                <w:sz w:val="14"/>
              </w:rPr>
            </w:pPr>
            <w:r w:rsidRPr="00906633">
              <w:rPr>
                <w:b/>
                <w:spacing w:val="-2"/>
                <w:sz w:val="14"/>
              </w:rPr>
              <w:t>Totales</w:t>
            </w:r>
          </w:p>
        </w:tc>
        <w:tc>
          <w:tcPr>
            <w:tcW w:w="1346" w:type="dxa"/>
            <w:tcBorders>
              <w:top w:val="single" w:sz="4" w:space="0" w:color="25408F"/>
              <w:bottom w:val="single" w:sz="4" w:space="0" w:color="25408F"/>
            </w:tcBorders>
          </w:tcPr>
          <w:p w14:paraId="3A48D2A4" w14:textId="77777777" w:rsidR="001D2CE7" w:rsidRPr="00906633" w:rsidRDefault="00137D9D">
            <w:pPr>
              <w:pStyle w:val="TableParagraph"/>
              <w:spacing w:before="45"/>
              <w:ind w:left="243"/>
              <w:jc w:val="left"/>
              <w:rPr>
                <w:b/>
                <w:sz w:val="14"/>
              </w:rPr>
            </w:pPr>
            <w:r w:rsidRPr="00906633">
              <w:rPr>
                <w:b/>
                <w:spacing w:val="-2"/>
                <w:sz w:val="14"/>
              </w:rPr>
              <w:t>531.196.541,48</w:t>
            </w:r>
          </w:p>
        </w:tc>
        <w:tc>
          <w:tcPr>
            <w:tcW w:w="1273" w:type="dxa"/>
            <w:tcBorders>
              <w:top w:val="single" w:sz="4" w:space="0" w:color="25408F"/>
              <w:bottom w:val="single" w:sz="4" w:space="0" w:color="25408F"/>
            </w:tcBorders>
          </w:tcPr>
          <w:p w14:paraId="16C5A9A2" w14:textId="77777777" w:rsidR="001D2CE7" w:rsidRPr="00906633" w:rsidRDefault="00137D9D">
            <w:pPr>
              <w:pStyle w:val="TableParagraph"/>
              <w:spacing w:before="45"/>
              <w:ind w:right="130"/>
              <w:rPr>
                <w:b/>
                <w:sz w:val="14"/>
              </w:rPr>
            </w:pPr>
            <w:r w:rsidRPr="00906633">
              <w:rPr>
                <w:b/>
                <w:spacing w:val="-2"/>
                <w:sz w:val="14"/>
              </w:rPr>
              <w:t>73.684,22</w:t>
            </w:r>
          </w:p>
        </w:tc>
        <w:tc>
          <w:tcPr>
            <w:tcW w:w="1334" w:type="dxa"/>
            <w:tcBorders>
              <w:top w:val="single" w:sz="4" w:space="0" w:color="25408F"/>
              <w:bottom w:val="single" w:sz="4" w:space="0" w:color="25408F"/>
            </w:tcBorders>
          </w:tcPr>
          <w:p w14:paraId="38097AFA" w14:textId="77777777" w:rsidR="001D2CE7" w:rsidRPr="00906633" w:rsidRDefault="001D2CE7">
            <w:pPr>
              <w:pStyle w:val="TableParagraph"/>
              <w:spacing w:before="0"/>
              <w:jc w:val="left"/>
              <w:rPr>
                <w:rFonts w:ascii="Times New Roman"/>
                <w:sz w:val="14"/>
              </w:rPr>
            </w:pPr>
          </w:p>
        </w:tc>
        <w:tc>
          <w:tcPr>
            <w:tcW w:w="1433" w:type="dxa"/>
            <w:tcBorders>
              <w:top w:val="single" w:sz="4" w:space="0" w:color="25408F"/>
              <w:bottom w:val="single" w:sz="4" w:space="0" w:color="25408F"/>
            </w:tcBorders>
          </w:tcPr>
          <w:p w14:paraId="5EBF9B77" w14:textId="77777777" w:rsidR="001D2CE7" w:rsidRPr="00906633" w:rsidRDefault="001D2CE7">
            <w:pPr>
              <w:pStyle w:val="TableParagraph"/>
              <w:spacing w:before="0"/>
              <w:jc w:val="left"/>
              <w:rPr>
                <w:rFonts w:ascii="Times New Roman"/>
                <w:sz w:val="14"/>
              </w:rPr>
            </w:pPr>
          </w:p>
        </w:tc>
      </w:tr>
    </w:tbl>
    <w:p w14:paraId="04115311" w14:textId="77777777" w:rsidR="001D2CE7" w:rsidRPr="00906633" w:rsidRDefault="00137D9D">
      <w:pPr>
        <w:spacing w:before="200"/>
        <w:ind w:left="666"/>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República</w:t>
      </w:r>
      <w:r w:rsidRPr="00906633">
        <w:rPr>
          <w:spacing w:val="-3"/>
          <w:sz w:val="16"/>
        </w:rPr>
        <w:t xml:space="preserve"> </w:t>
      </w:r>
      <w:r w:rsidRPr="00906633">
        <w:rPr>
          <w:spacing w:val="-4"/>
          <w:sz w:val="16"/>
        </w:rPr>
        <w:t>CGR.</w:t>
      </w:r>
    </w:p>
    <w:p w14:paraId="27AC5D83" w14:textId="77777777" w:rsidR="001D2CE7" w:rsidRPr="00906633" w:rsidRDefault="001D2CE7">
      <w:pPr>
        <w:rPr>
          <w:sz w:val="16"/>
        </w:rPr>
        <w:sectPr w:rsidR="001D2CE7" w:rsidRPr="00906633" w:rsidSect="004B19E2">
          <w:headerReference w:type="even" r:id="rId47"/>
          <w:headerReference w:type="default" r:id="rId48"/>
          <w:footerReference w:type="even" r:id="rId49"/>
          <w:footerReference w:type="default" r:id="rId50"/>
          <w:type w:val="nextColumn"/>
          <w:pgSz w:w="12240" w:h="15840"/>
          <w:pgMar w:top="1134" w:right="1134" w:bottom="1134" w:left="1134" w:header="1563" w:footer="1291" w:gutter="0"/>
          <w:paperSrc w:first="261" w:other="261"/>
          <w:pgNumType w:start="79"/>
          <w:cols w:space="720"/>
        </w:sectPr>
      </w:pPr>
    </w:p>
    <w:p w14:paraId="1A8C361F" w14:textId="77777777" w:rsidR="001D2CE7" w:rsidRPr="00906633" w:rsidRDefault="00137D9D">
      <w:pPr>
        <w:pStyle w:val="Textoindependiente"/>
        <w:ind w:left="618"/>
        <w:jc w:val="left"/>
        <w:rPr>
          <w:sz w:val="20"/>
        </w:rPr>
      </w:pPr>
      <w:r w:rsidRPr="00906633">
        <w:rPr>
          <w:noProof/>
          <w:sz w:val="20"/>
          <w:lang w:val="es-CO" w:eastAsia="es-CO"/>
        </w:rPr>
        <w:lastRenderedPageBreak/>
        <mc:AlternateContent>
          <mc:Choice Requires="wpg">
            <w:drawing>
              <wp:inline distT="0" distB="0" distL="0" distR="0" wp14:anchorId="00038785" wp14:editId="22729917">
                <wp:extent cx="6937375" cy="641350"/>
                <wp:effectExtent l="0" t="0" r="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17" name="Graphic 214"/>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18" name="Textbox 215"/>
                        <wps:cNvSpPr txBox="1"/>
                        <wps:spPr>
                          <a:xfrm>
                            <a:off x="0" y="0"/>
                            <a:ext cx="6937375" cy="641350"/>
                          </a:xfrm>
                          <a:prstGeom prst="rect">
                            <a:avLst/>
                          </a:prstGeom>
                        </wps:spPr>
                        <wps:txbx>
                          <w:txbxContent>
                            <w:p w14:paraId="194829C2"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076BB71"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660187DC"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00038785" id="Group 213" o:spid="_x0000_s1108"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">
                <v:shape id="Graphic 214" o:spid="_x0000_s1109"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15" o:spid="_x0000_s1110"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94829C2"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076BB71"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660187DC"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1004FA56" w14:textId="77777777" w:rsidR="001D2CE7" w:rsidRPr="00906633" w:rsidRDefault="00137D9D">
      <w:pPr>
        <w:spacing w:before="74"/>
        <w:ind w:left="264" w:right="340"/>
        <w:jc w:val="center"/>
        <w:rPr>
          <w:b/>
          <w:sz w:val="20"/>
        </w:rPr>
      </w:pPr>
      <w:r w:rsidRPr="00906633">
        <w:rPr>
          <w:b/>
          <w:sz w:val="20"/>
        </w:rPr>
        <w:t>Empresas</w:t>
      </w:r>
      <w:r w:rsidRPr="00906633">
        <w:rPr>
          <w:b/>
          <w:spacing w:val="-5"/>
          <w:sz w:val="20"/>
        </w:rPr>
        <w:t xml:space="preserve"> </w:t>
      </w:r>
      <w:r w:rsidRPr="00906633">
        <w:rPr>
          <w:b/>
          <w:sz w:val="20"/>
        </w:rPr>
        <w:t>no</w:t>
      </w:r>
      <w:r w:rsidRPr="00906633">
        <w:rPr>
          <w:b/>
          <w:spacing w:val="-4"/>
          <w:sz w:val="20"/>
        </w:rPr>
        <w:t xml:space="preserve"> </w:t>
      </w:r>
      <w:r w:rsidRPr="00906633">
        <w:rPr>
          <w:b/>
          <w:sz w:val="20"/>
        </w:rPr>
        <w:t>cotizantes</w:t>
      </w:r>
      <w:r w:rsidRPr="00906633">
        <w:rPr>
          <w:b/>
          <w:spacing w:val="-5"/>
          <w:sz w:val="20"/>
        </w:rPr>
        <w:t xml:space="preserve"> </w:t>
      </w:r>
      <w:r w:rsidRPr="00906633">
        <w:rPr>
          <w:b/>
          <w:sz w:val="20"/>
        </w:rPr>
        <w:t>-</w:t>
      </w:r>
      <w:r w:rsidRPr="00906633">
        <w:rPr>
          <w:b/>
          <w:spacing w:val="-3"/>
          <w:sz w:val="20"/>
        </w:rPr>
        <w:t xml:space="preserve"> </w:t>
      </w:r>
      <w:r w:rsidRPr="00906633">
        <w:rPr>
          <w:b/>
          <w:sz w:val="20"/>
        </w:rPr>
        <w:t>Resolución</w:t>
      </w:r>
      <w:r w:rsidRPr="00906633">
        <w:rPr>
          <w:b/>
          <w:spacing w:val="-5"/>
          <w:sz w:val="20"/>
        </w:rPr>
        <w:t xml:space="preserve"> </w:t>
      </w:r>
      <w:r w:rsidRPr="00906633">
        <w:rPr>
          <w:b/>
          <w:sz w:val="20"/>
        </w:rPr>
        <w:t>414</w:t>
      </w:r>
      <w:r w:rsidRPr="00906633">
        <w:rPr>
          <w:b/>
          <w:spacing w:val="-4"/>
          <w:sz w:val="20"/>
        </w:rPr>
        <w:t xml:space="preserve"> </w:t>
      </w:r>
      <w:r w:rsidRPr="00906633">
        <w:rPr>
          <w:b/>
          <w:sz w:val="20"/>
        </w:rPr>
        <w:t>de</w:t>
      </w:r>
      <w:r w:rsidRPr="00906633">
        <w:rPr>
          <w:b/>
          <w:spacing w:val="-3"/>
          <w:sz w:val="20"/>
        </w:rPr>
        <w:t xml:space="preserve"> </w:t>
      </w:r>
      <w:r w:rsidRPr="00906633">
        <w:rPr>
          <w:b/>
          <w:spacing w:val="-4"/>
          <w:sz w:val="20"/>
        </w:rPr>
        <w:t>2014</w:t>
      </w:r>
    </w:p>
    <w:p w14:paraId="2A047C20" w14:textId="77777777" w:rsidR="001D2CE7" w:rsidRPr="00906633" w:rsidRDefault="001D2CE7">
      <w:pPr>
        <w:pStyle w:val="Textoindependiente"/>
        <w:spacing w:before="11" w:after="1"/>
        <w:ind w:left="0"/>
        <w:jc w:val="left"/>
        <w:rPr>
          <w:b/>
          <w:sz w:val="16"/>
        </w:rPr>
      </w:pPr>
    </w:p>
    <w:tbl>
      <w:tblPr>
        <w:tblStyle w:val="TableNormal"/>
        <w:tblW w:w="0" w:type="auto"/>
        <w:jc w:val="center"/>
        <w:tblLayout w:type="fixed"/>
        <w:tblLook w:val="01E0" w:firstRow="1" w:lastRow="1" w:firstColumn="1" w:lastColumn="1" w:noHBand="0" w:noVBand="0"/>
      </w:tblPr>
      <w:tblGrid>
        <w:gridCol w:w="4964"/>
        <w:gridCol w:w="1915"/>
        <w:gridCol w:w="1295"/>
        <w:gridCol w:w="1335"/>
        <w:gridCol w:w="1434"/>
      </w:tblGrid>
      <w:tr w:rsidR="001D2CE7" w:rsidRPr="00906633" w14:paraId="6D797F95" w14:textId="77777777" w:rsidTr="00D7300E">
        <w:trPr>
          <w:trHeight w:val="419"/>
          <w:jc w:val="center"/>
        </w:trPr>
        <w:tc>
          <w:tcPr>
            <w:tcW w:w="4964" w:type="dxa"/>
            <w:tcBorders>
              <w:top w:val="single" w:sz="4" w:space="0" w:color="25408F"/>
              <w:bottom w:val="single" w:sz="4" w:space="0" w:color="25408F"/>
            </w:tcBorders>
          </w:tcPr>
          <w:p w14:paraId="091AAB06" w14:textId="77777777" w:rsidR="001D2CE7" w:rsidRPr="00906633" w:rsidRDefault="00137D9D">
            <w:pPr>
              <w:pStyle w:val="TableParagraph"/>
              <w:spacing w:before="129"/>
              <w:ind w:left="525"/>
              <w:jc w:val="center"/>
              <w:rPr>
                <w:b/>
                <w:sz w:val="14"/>
              </w:rPr>
            </w:pPr>
            <w:r w:rsidRPr="00906633">
              <w:rPr>
                <w:b/>
                <w:spacing w:val="-2"/>
                <w:sz w:val="14"/>
              </w:rPr>
              <w:t>Entidad</w:t>
            </w:r>
          </w:p>
        </w:tc>
        <w:tc>
          <w:tcPr>
            <w:tcW w:w="1915" w:type="dxa"/>
            <w:tcBorders>
              <w:top w:val="single" w:sz="4" w:space="0" w:color="25408F"/>
              <w:bottom w:val="single" w:sz="4" w:space="0" w:color="25408F"/>
            </w:tcBorders>
          </w:tcPr>
          <w:p w14:paraId="5F1FBF06" w14:textId="77777777" w:rsidR="001D2CE7" w:rsidRPr="00906633" w:rsidRDefault="00137D9D">
            <w:pPr>
              <w:pStyle w:val="TableParagraph"/>
              <w:spacing w:before="129"/>
              <w:ind w:left="777"/>
              <w:jc w:val="left"/>
              <w:rPr>
                <w:b/>
                <w:sz w:val="14"/>
              </w:rPr>
            </w:pPr>
            <w:r w:rsidRPr="00906633">
              <w:rPr>
                <w:b/>
                <w:sz w:val="14"/>
              </w:rPr>
              <w:t>Activos</w:t>
            </w:r>
            <w:r w:rsidRPr="00906633">
              <w:rPr>
                <w:b/>
                <w:spacing w:val="-6"/>
                <w:sz w:val="14"/>
              </w:rPr>
              <w:t xml:space="preserve"> </w:t>
            </w:r>
            <w:r w:rsidRPr="00906633">
              <w:rPr>
                <w:b/>
                <w:spacing w:val="-4"/>
                <w:sz w:val="14"/>
              </w:rPr>
              <w:t>2024</w:t>
            </w:r>
          </w:p>
        </w:tc>
        <w:tc>
          <w:tcPr>
            <w:tcW w:w="1295" w:type="dxa"/>
            <w:tcBorders>
              <w:top w:val="single" w:sz="4" w:space="0" w:color="25408F"/>
              <w:bottom w:val="single" w:sz="4" w:space="0" w:color="25408F"/>
            </w:tcBorders>
          </w:tcPr>
          <w:p w14:paraId="5FF02BB5" w14:textId="77777777" w:rsidR="001D2CE7" w:rsidRPr="00906633" w:rsidRDefault="00137D9D">
            <w:pPr>
              <w:pStyle w:val="TableParagraph"/>
              <w:spacing w:before="129"/>
              <w:ind w:right="189"/>
              <w:rPr>
                <w:b/>
                <w:sz w:val="14"/>
              </w:rPr>
            </w:pPr>
            <w:r w:rsidRPr="00906633">
              <w:rPr>
                <w:b/>
                <w:spacing w:val="-2"/>
                <w:sz w:val="14"/>
              </w:rPr>
              <w:t>Incorrecciones</w:t>
            </w:r>
          </w:p>
        </w:tc>
        <w:tc>
          <w:tcPr>
            <w:tcW w:w="1335" w:type="dxa"/>
            <w:tcBorders>
              <w:top w:val="single" w:sz="4" w:space="0" w:color="25408F"/>
              <w:bottom w:val="single" w:sz="4" w:space="0" w:color="25408F"/>
            </w:tcBorders>
          </w:tcPr>
          <w:p w14:paraId="1BC9B97D" w14:textId="77777777" w:rsidR="001D2CE7" w:rsidRPr="00906633" w:rsidRDefault="00137D9D">
            <w:pPr>
              <w:pStyle w:val="TableParagraph"/>
              <w:spacing w:before="129"/>
              <w:ind w:right="65"/>
              <w:jc w:val="center"/>
              <w:rPr>
                <w:b/>
                <w:sz w:val="14"/>
              </w:rPr>
            </w:pPr>
            <w:r w:rsidRPr="00906633">
              <w:rPr>
                <w:b/>
                <w:spacing w:val="-2"/>
                <w:sz w:val="14"/>
              </w:rPr>
              <w:t>Opinión</w:t>
            </w:r>
          </w:p>
        </w:tc>
        <w:tc>
          <w:tcPr>
            <w:tcW w:w="1434" w:type="dxa"/>
            <w:tcBorders>
              <w:top w:val="single" w:sz="4" w:space="0" w:color="25408F"/>
              <w:bottom w:val="single" w:sz="4" w:space="0" w:color="25408F"/>
            </w:tcBorders>
          </w:tcPr>
          <w:p w14:paraId="24DDB81E" w14:textId="77777777" w:rsidR="001D2CE7" w:rsidRPr="00906633" w:rsidRDefault="00137D9D">
            <w:pPr>
              <w:pStyle w:val="TableParagraph"/>
              <w:spacing w:before="45"/>
              <w:ind w:left="1" w:right="14"/>
              <w:jc w:val="center"/>
              <w:rPr>
                <w:b/>
                <w:sz w:val="14"/>
              </w:rPr>
            </w:pPr>
            <w:r w:rsidRPr="00906633">
              <w:rPr>
                <w:b/>
                <w:sz w:val="14"/>
              </w:rPr>
              <w:t xml:space="preserve">Control </w:t>
            </w:r>
            <w:r w:rsidRPr="00906633">
              <w:rPr>
                <w:b/>
                <w:spacing w:val="-2"/>
                <w:sz w:val="14"/>
              </w:rPr>
              <w:t>interno</w:t>
            </w:r>
          </w:p>
          <w:p w14:paraId="68ED2A37" w14:textId="77777777" w:rsidR="001D2CE7" w:rsidRPr="00906633" w:rsidRDefault="00137D9D">
            <w:pPr>
              <w:pStyle w:val="TableParagraph"/>
              <w:spacing w:before="7"/>
              <w:ind w:left="1" w:right="14"/>
              <w:jc w:val="center"/>
              <w:rPr>
                <w:b/>
                <w:sz w:val="14"/>
              </w:rPr>
            </w:pPr>
            <w:r w:rsidRPr="00906633">
              <w:rPr>
                <w:b/>
                <w:spacing w:val="-2"/>
                <w:sz w:val="14"/>
              </w:rPr>
              <w:t>financiero</w:t>
            </w:r>
          </w:p>
        </w:tc>
      </w:tr>
      <w:tr w:rsidR="001D2CE7" w:rsidRPr="00906633" w14:paraId="55DD6A56" w14:textId="77777777" w:rsidTr="00D7300E">
        <w:trPr>
          <w:trHeight w:val="254"/>
          <w:jc w:val="center"/>
        </w:trPr>
        <w:tc>
          <w:tcPr>
            <w:tcW w:w="4964" w:type="dxa"/>
            <w:tcBorders>
              <w:top w:val="single" w:sz="4" w:space="0" w:color="25408F"/>
              <w:bottom w:val="single" w:sz="2" w:space="0" w:color="25408F"/>
            </w:tcBorders>
          </w:tcPr>
          <w:p w14:paraId="69205DC7" w14:textId="77777777" w:rsidR="001D2CE7" w:rsidRPr="00906633" w:rsidRDefault="00137D9D">
            <w:pPr>
              <w:pStyle w:val="TableParagraph"/>
              <w:spacing w:before="45"/>
              <w:ind w:left="80"/>
              <w:jc w:val="left"/>
              <w:rPr>
                <w:sz w:val="14"/>
              </w:rPr>
            </w:pPr>
            <w:r w:rsidRPr="00906633">
              <w:rPr>
                <w:sz w:val="14"/>
              </w:rPr>
              <w:t>E.S.P.</w:t>
            </w:r>
            <w:r w:rsidRPr="00906633">
              <w:rPr>
                <w:spacing w:val="-10"/>
                <w:sz w:val="14"/>
              </w:rPr>
              <w:t xml:space="preserve"> </w:t>
            </w:r>
            <w:r w:rsidRPr="00906633">
              <w:rPr>
                <w:sz w:val="14"/>
              </w:rPr>
              <w:t>Generadora</w:t>
            </w:r>
            <w:r w:rsidRPr="00906633">
              <w:rPr>
                <w:spacing w:val="-7"/>
                <w:sz w:val="14"/>
              </w:rPr>
              <w:t xml:space="preserve"> </w:t>
            </w:r>
            <w:r w:rsidRPr="00906633">
              <w:rPr>
                <w:sz w:val="14"/>
              </w:rPr>
              <w:t>y</w:t>
            </w:r>
            <w:r w:rsidRPr="00906633">
              <w:rPr>
                <w:spacing w:val="-7"/>
                <w:sz w:val="14"/>
              </w:rPr>
              <w:t xml:space="preserve"> </w:t>
            </w:r>
            <w:r w:rsidRPr="00906633">
              <w:rPr>
                <w:sz w:val="14"/>
              </w:rPr>
              <w:t>Comercializadora</w:t>
            </w:r>
            <w:r w:rsidRPr="00906633">
              <w:rPr>
                <w:spacing w:val="-7"/>
                <w:sz w:val="14"/>
              </w:rPr>
              <w:t xml:space="preserve"> </w:t>
            </w:r>
            <w:r w:rsidRPr="00906633">
              <w:rPr>
                <w:sz w:val="14"/>
              </w:rPr>
              <w:t>de</w:t>
            </w:r>
            <w:r w:rsidRPr="00906633">
              <w:rPr>
                <w:spacing w:val="-7"/>
                <w:sz w:val="14"/>
              </w:rPr>
              <w:t xml:space="preserve"> </w:t>
            </w:r>
            <w:r w:rsidRPr="00906633">
              <w:rPr>
                <w:sz w:val="14"/>
              </w:rPr>
              <w:t>Energía</w:t>
            </w:r>
            <w:r w:rsidRPr="00906633">
              <w:rPr>
                <w:spacing w:val="-7"/>
                <w:sz w:val="14"/>
              </w:rPr>
              <w:t xml:space="preserve"> </w:t>
            </w:r>
            <w:r w:rsidRPr="00906633">
              <w:rPr>
                <w:sz w:val="14"/>
              </w:rPr>
              <w:t>del</w:t>
            </w:r>
            <w:r w:rsidRPr="00906633">
              <w:rPr>
                <w:spacing w:val="-7"/>
                <w:sz w:val="14"/>
              </w:rPr>
              <w:t xml:space="preserve"> </w:t>
            </w:r>
            <w:r w:rsidRPr="00906633">
              <w:rPr>
                <w:sz w:val="14"/>
              </w:rPr>
              <w:t>Caribe</w:t>
            </w:r>
            <w:r w:rsidRPr="00906633">
              <w:rPr>
                <w:spacing w:val="-7"/>
                <w:sz w:val="14"/>
              </w:rPr>
              <w:t xml:space="preserve"> </w:t>
            </w:r>
            <w:r w:rsidRPr="00906633">
              <w:rPr>
                <w:spacing w:val="-4"/>
                <w:sz w:val="14"/>
              </w:rPr>
              <w:t>S.A.</w:t>
            </w:r>
          </w:p>
        </w:tc>
        <w:tc>
          <w:tcPr>
            <w:tcW w:w="1915" w:type="dxa"/>
            <w:tcBorders>
              <w:top w:val="single" w:sz="4" w:space="0" w:color="25408F"/>
              <w:bottom w:val="single" w:sz="2" w:space="0" w:color="25408F"/>
            </w:tcBorders>
          </w:tcPr>
          <w:p w14:paraId="19BA95CE" w14:textId="77777777" w:rsidR="001D2CE7" w:rsidRPr="00906633" w:rsidRDefault="00137D9D">
            <w:pPr>
              <w:pStyle w:val="TableParagraph"/>
              <w:spacing w:before="45"/>
              <w:ind w:right="107"/>
              <w:rPr>
                <w:sz w:val="14"/>
              </w:rPr>
            </w:pPr>
            <w:r w:rsidRPr="00906633">
              <w:rPr>
                <w:spacing w:val="-2"/>
                <w:sz w:val="14"/>
              </w:rPr>
              <w:t>3.817.715,10</w:t>
            </w:r>
          </w:p>
        </w:tc>
        <w:tc>
          <w:tcPr>
            <w:tcW w:w="1295" w:type="dxa"/>
            <w:tcBorders>
              <w:top w:val="single" w:sz="4" w:space="0" w:color="25408F"/>
              <w:bottom w:val="single" w:sz="2" w:space="0" w:color="25408F"/>
            </w:tcBorders>
          </w:tcPr>
          <w:p w14:paraId="2611B2A4" w14:textId="77777777" w:rsidR="001D2CE7" w:rsidRPr="00906633" w:rsidRDefault="00137D9D">
            <w:pPr>
              <w:pStyle w:val="TableParagraph"/>
              <w:spacing w:before="45"/>
              <w:ind w:right="132"/>
              <w:rPr>
                <w:sz w:val="14"/>
              </w:rPr>
            </w:pPr>
            <w:r w:rsidRPr="00906633">
              <w:rPr>
                <w:spacing w:val="-10"/>
                <w:sz w:val="14"/>
              </w:rPr>
              <w:t>-</w:t>
            </w:r>
          </w:p>
        </w:tc>
        <w:tc>
          <w:tcPr>
            <w:tcW w:w="1335" w:type="dxa"/>
            <w:tcBorders>
              <w:top w:val="single" w:sz="4" w:space="0" w:color="25408F"/>
              <w:bottom w:val="single" w:sz="2" w:space="0" w:color="25408F"/>
            </w:tcBorders>
          </w:tcPr>
          <w:p w14:paraId="0FFEF6E7" w14:textId="77777777" w:rsidR="001D2CE7" w:rsidRPr="00906633" w:rsidRDefault="00137D9D">
            <w:pPr>
              <w:pStyle w:val="TableParagraph"/>
              <w:spacing w:before="45"/>
              <w:ind w:right="65"/>
              <w:jc w:val="center"/>
              <w:rPr>
                <w:sz w:val="14"/>
              </w:rPr>
            </w:pPr>
            <w:r w:rsidRPr="00906633">
              <w:rPr>
                <w:sz w:val="14"/>
              </w:rPr>
              <w:t>Sin</w:t>
            </w:r>
            <w:r w:rsidRPr="00906633">
              <w:rPr>
                <w:spacing w:val="-2"/>
                <w:sz w:val="14"/>
              </w:rPr>
              <w:t xml:space="preserve"> salvedades</w:t>
            </w:r>
          </w:p>
        </w:tc>
        <w:tc>
          <w:tcPr>
            <w:tcW w:w="1434" w:type="dxa"/>
            <w:tcBorders>
              <w:top w:val="single" w:sz="4" w:space="0" w:color="25408F"/>
              <w:bottom w:val="single" w:sz="2" w:space="0" w:color="25408F"/>
            </w:tcBorders>
          </w:tcPr>
          <w:p w14:paraId="4352ADAC" w14:textId="77777777" w:rsidR="001D2CE7" w:rsidRPr="00906633" w:rsidRDefault="00137D9D">
            <w:pPr>
              <w:pStyle w:val="TableParagraph"/>
              <w:spacing w:before="45"/>
              <w:ind w:right="14"/>
              <w:jc w:val="center"/>
              <w:rPr>
                <w:sz w:val="14"/>
              </w:rPr>
            </w:pPr>
            <w:r w:rsidRPr="00906633">
              <w:rPr>
                <w:spacing w:val="-2"/>
                <w:sz w:val="14"/>
              </w:rPr>
              <w:t>Eficiente</w:t>
            </w:r>
          </w:p>
        </w:tc>
      </w:tr>
      <w:tr w:rsidR="001D2CE7" w:rsidRPr="00906633" w14:paraId="04F03277" w14:textId="77777777" w:rsidTr="00D7300E">
        <w:trPr>
          <w:trHeight w:val="256"/>
          <w:jc w:val="center"/>
        </w:trPr>
        <w:tc>
          <w:tcPr>
            <w:tcW w:w="4964" w:type="dxa"/>
            <w:tcBorders>
              <w:top w:val="single" w:sz="2" w:space="0" w:color="25408F"/>
              <w:bottom w:val="single" w:sz="2" w:space="0" w:color="25408F"/>
            </w:tcBorders>
          </w:tcPr>
          <w:p w14:paraId="2A4550B1" w14:textId="77777777" w:rsidR="001D2CE7" w:rsidRPr="00906633" w:rsidRDefault="00137D9D">
            <w:pPr>
              <w:pStyle w:val="TableParagraph"/>
              <w:ind w:left="80"/>
              <w:jc w:val="left"/>
              <w:rPr>
                <w:sz w:val="14"/>
              </w:rPr>
            </w:pPr>
            <w:r w:rsidRPr="00906633">
              <w:rPr>
                <w:sz w:val="14"/>
              </w:rPr>
              <w:t>E.S.P.</w:t>
            </w:r>
            <w:r w:rsidRPr="00906633">
              <w:rPr>
                <w:spacing w:val="-9"/>
                <w:sz w:val="14"/>
              </w:rPr>
              <w:t xml:space="preserve"> </w:t>
            </w:r>
            <w:r w:rsidRPr="00906633">
              <w:rPr>
                <w:sz w:val="14"/>
              </w:rPr>
              <w:t>Gecelca</w:t>
            </w:r>
            <w:r w:rsidRPr="00906633">
              <w:rPr>
                <w:spacing w:val="-8"/>
                <w:sz w:val="14"/>
              </w:rPr>
              <w:t xml:space="preserve"> </w:t>
            </w:r>
            <w:r w:rsidRPr="00906633">
              <w:rPr>
                <w:sz w:val="14"/>
              </w:rPr>
              <w:t>3</w:t>
            </w:r>
            <w:r w:rsidRPr="00906633">
              <w:rPr>
                <w:spacing w:val="-8"/>
                <w:sz w:val="14"/>
              </w:rPr>
              <w:t xml:space="preserve"> </w:t>
            </w:r>
            <w:r w:rsidRPr="00906633">
              <w:rPr>
                <w:spacing w:val="-2"/>
                <w:sz w:val="14"/>
              </w:rPr>
              <w:t>S.A.S.</w:t>
            </w:r>
          </w:p>
        </w:tc>
        <w:tc>
          <w:tcPr>
            <w:tcW w:w="1915" w:type="dxa"/>
            <w:tcBorders>
              <w:top w:val="single" w:sz="2" w:space="0" w:color="25408F"/>
              <w:bottom w:val="single" w:sz="2" w:space="0" w:color="25408F"/>
            </w:tcBorders>
          </w:tcPr>
          <w:p w14:paraId="40355BE9" w14:textId="77777777" w:rsidR="001D2CE7" w:rsidRPr="00906633" w:rsidRDefault="00137D9D">
            <w:pPr>
              <w:pStyle w:val="TableParagraph"/>
              <w:ind w:right="107"/>
              <w:rPr>
                <w:sz w:val="14"/>
              </w:rPr>
            </w:pPr>
            <w:r w:rsidRPr="00906633">
              <w:rPr>
                <w:spacing w:val="-2"/>
                <w:sz w:val="14"/>
              </w:rPr>
              <w:t>2.063.761,95</w:t>
            </w:r>
          </w:p>
        </w:tc>
        <w:tc>
          <w:tcPr>
            <w:tcW w:w="1295" w:type="dxa"/>
            <w:tcBorders>
              <w:top w:val="single" w:sz="2" w:space="0" w:color="25408F"/>
              <w:bottom w:val="single" w:sz="2" w:space="0" w:color="25408F"/>
            </w:tcBorders>
          </w:tcPr>
          <w:p w14:paraId="5A13C9AB"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442C7EA9"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7A03F58E"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1BE542BE" w14:textId="77777777" w:rsidTr="00D7300E">
        <w:trPr>
          <w:trHeight w:val="256"/>
          <w:jc w:val="center"/>
        </w:trPr>
        <w:tc>
          <w:tcPr>
            <w:tcW w:w="4964" w:type="dxa"/>
            <w:tcBorders>
              <w:top w:val="single" w:sz="2" w:space="0" w:color="25408F"/>
              <w:bottom w:val="single" w:sz="2" w:space="0" w:color="25408F"/>
            </w:tcBorders>
          </w:tcPr>
          <w:p w14:paraId="0DCCA5AC" w14:textId="77777777" w:rsidR="001D2CE7" w:rsidRPr="00906633" w:rsidRDefault="00137D9D">
            <w:pPr>
              <w:pStyle w:val="TableParagraph"/>
              <w:ind w:left="80"/>
              <w:jc w:val="left"/>
              <w:rPr>
                <w:sz w:val="14"/>
              </w:rPr>
            </w:pPr>
            <w:r w:rsidRPr="00906633">
              <w:rPr>
                <w:sz w:val="14"/>
              </w:rPr>
              <w:t>E.S.P.</w:t>
            </w:r>
            <w:r w:rsidRPr="00906633">
              <w:rPr>
                <w:spacing w:val="-10"/>
                <w:sz w:val="14"/>
              </w:rPr>
              <w:t xml:space="preserve"> </w:t>
            </w:r>
            <w:r w:rsidRPr="00906633">
              <w:rPr>
                <w:sz w:val="14"/>
              </w:rPr>
              <w:t>Empresa</w:t>
            </w:r>
            <w:r w:rsidRPr="00906633">
              <w:rPr>
                <w:spacing w:val="-9"/>
                <w:sz w:val="14"/>
              </w:rPr>
              <w:t xml:space="preserve"> </w:t>
            </w:r>
            <w:r w:rsidRPr="00906633">
              <w:rPr>
                <w:sz w:val="14"/>
              </w:rPr>
              <w:t>Urrá</w:t>
            </w:r>
            <w:r w:rsidRPr="00906633">
              <w:rPr>
                <w:spacing w:val="-9"/>
                <w:sz w:val="14"/>
              </w:rPr>
              <w:t xml:space="preserve"> </w:t>
            </w:r>
            <w:r w:rsidRPr="00906633">
              <w:rPr>
                <w:spacing w:val="-4"/>
                <w:sz w:val="14"/>
              </w:rPr>
              <w:t>S.A.</w:t>
            </w:r>
          </w:p>
        </w:tc>
        <w:tc>
          <w:tcPr>
            <w:tcW w:w="1915" w:type="dxa"/>
            <w:tcBorders>
              <w:top w:val="single" w:sz="2" w:space="0" w:color="25408F"/>
              <w:bottom w:val="single" w:sz="2" w:space="0" w:color="25408F"/>
            </w:tcBorders>
          </w:tcPr>
          <w:p w14:paraId="7EFC71ED" w14:textId="77777777" w:rsidR="001D2CE7" w:rsidRPr="00906633" w:rsidRDefault="00137D9D">
            <w:pPr>
              <w:pStyle w:val="TableParagraph"/>
              <w:ind w:right="107"/>
              <w:rPr>
                <w:sz w:val="14"/>
              </w:rPr>
            </w:pPr>
            <w:r w:rsidRPr="00906633">
              <w:rPr>
                <w:spacing w:val="-2"/>
                <w:sz w:val="14"/>
              </w:rPr>
              <w:t>1.826.197,97</w:t>
            </w:r>
          </w:p>
        </w:tc>
        <w:tc>
          <w:tcPr>
            <w:tcW w:w="1295" w:type="dxa"/>
            <w:tcBorders>
              <w:top w:val="single" w:sz="2" w:space="0" w:color="25408F"/>
              <w:bottom w:val="single" w:sz="2" w:space="0" w:color="25408F"/>
            </w:tcBorders>
          </w:tcPr>
          <w:p w14:paraId="35AB8503"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101A9DEF"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68298521"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3FEE164E" w14:textId="77777777" w:rsidTr="00D7300E">
        <w:trPr>
          <w:trHeight w:val="256"/>
          <w:jc w:val="center"/>
        </w:trPr>
        <w:tc>
          <w:tcPr>
            <w:tcW w:w="4964" w:type="dxa"/>
            <w:tcBorders>
              <w:top w:val="single" w:sz="2" w:space="0" w:color="25408F"/>
              <w:bottom w:val="single" w:sz="2" w:space="0" w:color="25408F"/>
            </w:tcBorders>
          </w:tcPr>
          <w:p w14:paraId="453E4140" w14:textId="77777777" w:rsidR="001D2CE7" w:rsidRPr="00906633" w:rsidRDefault="00137D9D">
            <w:pPr>
              <w:pStyle w:val="TableParagraph"/>
              <w:ind w:left="80"/>
              <w:jc w:val="left"/>
              <w:rPr>
                <w:sz w:val="14"/>
              </w:rPr>
            </w:pPr>
            <w:r w:rsidRPr="00906633">
              <w:rPr>
                <w:sz w:val="14"/>
              </w:rPr>
              <w:t>Industria</w:t>
            </w:r>
            <w:r w:rsidRPr="00906633">
              <w:rPr>
                <w:spacing w:val="-10"/>
                <w:sz w:val="14"/>
              </w:rPr>
              <w:t xml:space="preserve"> </w:t>
            </w:r>
            <w:r w:rsidRPr="00906633">
              <w:rPr>
                <w:spacing w:val="-2"/>
                <w:sz w:val="14"/>
              </w:rPr>
              <w:t>Militar</w:t>
            </w:r>
          </w:p>
        </w:tc>
        <w:tc>
          <w:tcPr>
            <w:tcW w:w="1915" w:type="dxa"/>
            <w:tcBorders>
              <w:top w:val="single" w:sz="2" w:space="0" w:color="25408F"/>
              <w:bottom w:val="single" w:sz="2" w:space="0" w:color="25408F"/>
            </w:tcBorders>
          </w:tcPr>
          <w:p w14:paraId="005A0002" w14:textId="77777777" w:rsidR="001D2CE7" w:rsidRPr="00906633" w:rsidRDefault="00137D9D">
            <w:pPr>
              <w:pStyle w:val="TableParagraph"/>
              <w:ind w:right="107"/>
              <w:rPr>
                <w:sz w:val="14"/>
              </w:rPr>
            </w:pPr>
            <w:r w:rsidRPr="00906633">
              <w:rPr>
                <w:spacing w:val="-2"/>
                <w:sz w:val="14"/>
              </w:rPr>
              <w:t>1.539.168,99</w:t>
            </w:r>
          </w:p>
        </w:tc>
        <w:tc>
          <w:tcPr>
            <w:tcW w:w="1295" w:type="dxa"/>
            <w:tcBorders>
              <w:top w:val="single" w:sz="2" w:space="0" w:color="25408F"/>
              <w:bottom w:val="single" w:sz="2" w:space="0" w:color="25408F"/>
            </w:tcBorders>
          </w:tcPr>
          <w:p w14:paraId="17BEF258"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1363D47E"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77DBA24B"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63A98DA4" w14:textId="77777777" w:rsidTr="00D7300E">
        <w:trPr>
          <w:trHeight w:val="256"/>
          <w:jc w:val="center"/>
        </w:trPr>
        <w:tc>
          <w:tcPr>
            <w:tcW w:w="4964" w:type="dxa"/>
            <w:tcBorders>
              <w:top w:val="single" w:sz="2" w:space="0" w:color="25408F"/>
              <w:bottom w:val="single" w:sz="2" w:space="0" w:color="25408F"/>
            </w:tcBorders>
          </w:tcPr>
          <w:p w14:paraId="2BDA9284" w14:textId="77777777" w:rsidR="001D2CE7" w:rsidRPr="00906633" w:rsidRDefault="00137D9D">
            <w:pPr>
              <w:pStyle w:val="TableParagraph"/>
              <w:ind w:left="80"/>
              <w:jc w:val="left"/>
              <w:rPr>
                <w:sz w:val="14"/>
              </w:rPr>
            </w:pPr>
            <w:r w:rsidRPr="00906633">
              <w:rPr>
                <w:spacing w:val="-2"/>
                <w:sz w:val="14"/>
              </w:rPr>
              <w:t>E.S.P.</w:t>
            </w:r>
            <w:r w:rsidRPr="00906633">
              <w:rPr>
                <w:spacing w:val="4"/>
                <w:sz w:val="14"/>
              </w:rPr>
              <w:t xml:space="preserve"> </w:t>
            </w:r>
            <w:r w:rsidRPr="00906633">
              <w:rPr>
                <w:spacing w:val="-2"/>
                <w:sz w:val="14"/>
              </w:rPr>
              <w:t>Electrificadora</w:t>
            </w:r>
            <w:r w:rsidRPr="00906633">
              <w:rPr>
                <w:spacing w:val="5"/>
                <w:sz w:val="14"/>
              </w:rPr>
              <w:t xml:space="preserve"> </w:t>
            </w:r>
            <w:r w:rsidRPr="00906633">
              <w:rPr>
                <w:spacing w:val="-2"/>
                <w:sz w:val="14"/>
              </w:rPr>
              <w:t>del</w:t>
            </w:r>
            <w:r w:rsidRPr="00906633">
              <w:rPr>
                <w:spacing w:val="5"/>
                <w:sz w:val="14"/>
              </w:rPr>
              <w:t xml:space="preserve"> </w:t>
            </w:r>
            <w:r w:rsidRPr="00906633">
              <w:rPr>
                <w:spacing w:val="-2"/>
                <w:sz w:val="14"/>
              </w:rPr>
              <w:t>Huila</w:t>
            </w:r>
            <w:r w:rsidRPr="00906633">
              <w:rPr>
                <w:spacing w:val="5"/>
                <w:sz w:val="14"/>
              </w:rPr>
              <w:t xml:space="preserve"> </w:t>
            </w:r>
            <w:r w:rsidRPr="00906633">
              <w:rPr>
                <w:spacing w:val="-4"/>
                <w:sz w:val="14"/>
              </w:rPr>
              <w:t>S.A.</w:t>
            </w:r>
          </w:p>
        </w:tc>
        <w:tc>
          <w:tcPr>
            <w:tcW w:w="1915" w:type="dxa"/>
            <w:tcBorders>
              <w:top w:val="single" w:sz="2" w:space="0" w:color="25408F"/>
              <w:bottom w:val="single" w:sz="2" w:space="0" w:color="25408F"/>
            </w:tcBorders>
          </w:tcPr>
          <w:p w14:paraId="7B33A62B" w14:textId="77777777" w:rsidR="001D2CE7" w:rsidRPr="00906633" w:rsidRDefault="00137D9D">
            <w:pPr>
              <w:pStyle w:val="TableParagraph"/>
              <w:ind w:right="107"/>
              <w:rPr>
                <w:sz w:val="14"/>
              </w:rPr>
            </w:pPr>
            <w:r w:rsidRPr="00906633">
              <w:rPr>
                <w:spacing w:val="-2"/>
                <w:sz w:val="14"/>
              </w:rPr>
              <w:t>1.074.126,75</w:t>
            </w:r>
          </w:p>
        </w:tc>
        <w:tc>
          <w:tcPr>
            <w:tcW w:w="1295" w:type="dxa"/>
            <w:tcBorders>
              <w:top w:val="single" w:sz="2" w:space="0" w:color="25408F"/>
              <w:bottom w:val="single" w:sz="2" w:space="0" w:color="25408F"/>
            </w:tcBorders>
          </w:tcPr>
          <w:p w14:paraId="077AC61F" w14:textId="77777777" w:rsidR="001D2CE7" w:rsidRPr="00906633" w:rsidRDefault="00137D9D">
            <w:pPr>
              <w:pStyle w:val="TableParagraph"/>
              <w:ind w:right="132"/>
              <w:rPr>
                <w:sz w:val="14"/>
              </w:rPr>
            </w:pPr>
            <w:r w:rsidRPr="00906633">
              <w:rPr>
                <w:spacing w:val="-2"/>
                <w:sz w:val="14"/>
              </w:rPr>
              <w:t>9.046,83</w:t>
            </w:r>
          </w:p>
        </w:tc>
        <w:tc>
          <w:tcPr>
            <w:tcW w:w="1335" w:type="dxa"/>
            <w:tcBorders>
              <w:top w:val="single" w:sz="2" w:space="0" w:color="25408F"/>
              <w:bottom w:val="single" w:sz="2" w:space="0" w:color="25408F"/>
            </w:tcBorders>
          </w:tcPr>
          <w:p w14:paraId="0C0F488A" w14:textId="77777777" w:rsidR="001D2CE7" w:rsidRPr="00906633" w:rsidRDefault="00137D9D">
            <w:pPr>
              <w:pStyle w:val="TableParagraph"/>
              <w:ind w:right="65"/>
              <w:jc w:val="center"/>
              <w:rPr>
                <w:sz w:val="14"/>
              </w:rPr>
            </w:pPr>
            <w:r w:rsidRPr="00906633">
              <w:rPr>
                <w:sz w:val="14"/>
              </w:rPr>
              <w:t>Con</w:t>
            </w:r>
            <w:r w:rsidRPr="00906633">
              <w:rPr>
                <w:spacing w:val="-2"/>
                <w:sz w:val="14"/>
              </w:rPr>
              <w:t xml:space="preserve"> salvedades</w:t>
            </w:r>
          </w:p>
        </w:tc>
        <w:tc>
          <w:tcPr>
            <w:tcW w:w="1434" w:type="dxa"/>
            <w:tcBorders>
              <w:top w:val="single" w:sz="2" w:space="0" w:color="25408F"/>
              <w:bottom w:val="single" w:sz="2" w:space="0" w:color="25408F"/>
            </w:tcBorders>
          </w:tcPr>
          <w:p w14:paraId="415E8F3A"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2E0C94A4" w14:textId="77777777" w:rsidTr="00D7300E">
        <w:trPr>
          <w:trHeight w:val="256"/>
          <w:jc w:val="center"/>
        </w:trPr>
        <w:tc>
          <w:tcPr>
            <w:tcW w:w="4964" w:type="dxa"/>
            <w:tcBorders>
              <w:top w:val="single" w:sz="2" w:space="0" w:color="25408F"/>
              <w:bottom w:val="single" w:sz="2" w:space="0" w:color="25408F"/>
            </w:tcBorders>
          </w:tcPr>
          <w:p w14:paraId="7AABCA28" w14:textId="77777777" w:rsidR="001D2CE7" w:rsidRPr="00906633" w:rsidRDefault="00137D9D">
            <w:pPr>
              <w:pStyle w:val="TableParagraph"/>
              <w:ind w:left="80"/>
              <w:jc w:val="left"/>
              <w:rPr>
                <w:sz w:val="14"/>
              </w:rPr>
            </w:pPr>
            <w:r w:rsidRPr="00906633">
              <w:rPr>
                <w:spacing w:val="-2"/>
                <w:sz w:val="14"/>
              </w:rPr>
              <w:t>E.S.P.</w:t>
            </w:r>
            <w:r w:rsidRPr="00906633">
              <w:rPr>
                <w:spacing w:val="4"/>
                <w:sz w:val="14"/>
              </w:rPr>
              <w:t xml:space="preserve"> </w:t>
            </w:r>
            <w:r w:rsidRPr="00906633">
              <w:rPr>
                <w:spacing w:val="-2"/>
                <w:sz w:val="14"/>
              </w:rPr>
              <w:t>Gestión</w:t>
            </w:r>
            <w:r w:rsidRPr="00906633">
              <w:rPr>
                <w:spacing w:val="4"/>
                <w:sz w:val="14"/>
              </w:rPr>
              <w:t xml:space="preserve"> </w:t>
            </w:r>
            <w:r w:rsidRPr="00906633">
              <w:rPr>
                <w:spacing w:val="-2"/>
                <w:sz w:val="14"/>
              </w:rPr>
              <w:t>Energética</w:t>
            </w:r>
            <w:r w:rsidRPr="00906633">
              <w:rPr>
                <w:spacing w:val="4"/>
                <w:sz w:val="14"/>
              </w:rPr>
              <w:t xml:space="preserve"> </w:t>
            </w:r>
            <w:r w:rsidRPr="00906633">
              <w:rPr>
                <w:spacing w:val="-4"/>
                <w:sz w:val="14"/>
              </w:rPr>
              <w:t>S.A.</w:t>
            </w:r>
          </w:p>
        </w:tc>
        <w:tc>
          <w:tcPr>
            <w:tcW w:w="1915" w:type="dxa"/>
            <w:tcBorders>
              <w:top w:val="single" w:sz="2" w:space="0" w:color="25408F"/>
              <w:bottom w:val="single" w:sz="2" w:space="0" w:color="25408F"/>
            </w:tcBorders>
          </w:tcPr>
          <w:p w14:paraId="2B774ADB" w14:textId="77777777" w:rsidR="001D2CE7" w:rsidRPr="00906633" w:rsidRDefault="00137D9D">
            <w:pPr>
              <w:pStyle w:val="TableParagraph"/>
              <w:ind w:right="107"/>
              <w:rPr>
                <w:sz w:val="14"/>
              </w:rPr>
            </w:pPr>
            <w:r w:rsidRPr="00906633">
              <w:rPr>
                <w:spacing w:val="-2"/>
                <w:sz w:val="14"/>
              </w:rPr>
              <w:t>896.368,62</w:t>
            </w:r>
          </w:p>
        </w:tc>
        <w:tc>
          <w:tcPr>
            <w:tcW w:w="1295" w:type="dxa"/>
            <w:tcBorders>
              <w:top w:val="single" w:sz="2" w:space="0" w:color="25408F"/>
              <w:bottom w:val="single" w:sz="2" w:space="0" w:color="25408F"/>
            </w:tcBorders>
          </w:tcPr>
          <w:p w14:paraId="1A7F83CF"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28F06448"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2943EDF5"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4256B2A1" w14:textId="77777777" w:rsidTr="00D7300E">
        <w:trPr>
          <w:trHeight w:val="256"/>
          <w:jc w:val="center"/>
        </w:trPr>
        <w:tc>
          <w:tcPr>
            <w:tcW w:w="4964" w:type="dxa"/>
            <w:tcBorders>
              <w:top w:val="single" w:sz="2" w:space="0" w:color="25408F"/>
              <w:bottom w:val="single" w:sz="2" w:space="0" w:color="25408F"/>
            </w:tcBorders>
          </w:tcPr>
          <w:p w14:paraId="33AF19BE" w14:textId="77777777" w:rsidR="001D2CE7" w:rsidRPr="00906633" w:rsidRDefault="00137D9D">
            <w:pPr>
              <w:pStyle w:val="TableParagraph"/>
              <w:ind w:left="80"/>
              <w:jc w:val="left"/>
              <w:rPr>
                <w:sz w:val="14"/>
              </w:rPr>
            </w:pPr>
            <w:r w:rsidRPr="00906633">
              <w:rPr>
                <w:sz w:val="14"/>
              </w:rPr>
              <w:t>E.S.P.</w:t>
            </w:r>
            <w:r w:rsidRPr="00906633">
              <w:rPr>
                <w:spacing w:val="-10"/>
                <w:sz w:val="14"/>
              </w:rPr>
              <w:t xml:space="preserve"> </w:t>
            </w:r>
            <w:r w:rsidRPr="00906633">
              <w:rPr>
                <w:sz w:val="14"/>
              </w:rPr>
              <w:t>Electrificadora</w:t>
            </w:r>
            <w:r w:rsidRPr="00906633">
              <w:rPr>
                <w:spacing w:val="-9"/>
                <w:sz w:val="14"/>
              </w:rPr>
              <w:t xml:space="preserve"> </w:t>
            </w:r>
            <w:r w:rsidRPr="00906633">
              <w:rPr>
                <w:sz w:val="14"/>
              </w:rPr>
              <w:t>del</w:t>
            </w:r>
            <w:r w:rsidRPr="00906633">
              <w:rPr>
                <w:spacing w:val="-10"/>
                <w:sz w:val="14"/>
              </w:rPr>
              <w:t xml:space="preserve"> </w:t>
            </w:r>
            <w:r w:rsidRPr="00906633">
              <w:rPr>
                <w:sz w:val="14"/>
              </w:rPr>
              <w:t>Meta</w:t>
            </w:r>
            <w:r w:rsidRPr="00906633">
              <w:rPr>
                <w:spacing w:val="-9"/>
                <w:sz w:val="14"/>
              </w:rPr>
              <w:t xml:space="preserve"> </w:t>
            </w:r>
            <w:r w:rsidRPr="00906633">
              <w:rPr>
                <w:spacing w:val="-4"/>
                <w:sz w:val="14"/>
              </w:rPr>
              <w:t>S.A.</w:t>
            </w:r>
          </w:p>
        </w:tc>
        <w:tc>
          <w:tcPr>
            <w:tcW w:w="1915" w:type="dxa"/>
            <w:tcBorders>
              <w:top w:val="single" w:sz="2" w:space="0" w:color="25408F"/>
              <w:bottom w:val="single" w:sz="2" w:space="0" w:color="25408F"/>
            </w:tcBorders>
          </w:tcPr>
          <w:p w14:paraId="5F7B5069" w14:textId="77777777" w:rsidR="001D2CE7" w:rsidRPr="00906633" w:rsidRDefault="00137D9D">
            <w:pPr>
              <w:pStyle w:val="TableParagraph"/>
              <w:ind w:right="107"/>
              <w:rPr>
                <w:sz w:val="14"/>
              </w:rPr>
            </w:pPr>
            <w:r w:rsidRPr="00906633">
              <w:rPr>
                <w:spacing w:val="-2"/>
                <w:sz w:val="14"/>
              </w:rPr>
              <w:t>880.774,05</w:t>
            </w:r>
          </w:p>
        </w:tc>
        <w:tc>
          <w:tcPr>
            <w:tcW w:w="1295" w:type="dxa"/>
            <w:tcBorders>
              <w:top w:val="single" w:sz="2" w:space="0" w:color="25408F"/>
              <w:bottom w:val="single" w:sz="2" w:space="0" w:color="25408F"/>
            </w:tcBorders>
          </w:tcPr>
          <w:p w14:paraId="18C8A370"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6432CA9D"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0B93DB74"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6247D88F" w14:textId="77777777" w:rsidTr="00D7300E">
        <w:trPr>
          <w:trHeight w:val="256"/>
          <w:jc w:val="center"/>
        </w:trPr>
        <w:tc>
          <w:tcPr>
            <w:tcW w:w="4964" w:type="dxa"/>
            <w:tcBorders>
              <w:top w:val="single" w:sz="2" w:space="0" w:color="25408F"/>
              <w:bottom w:val="single" w:sz="2" w:space="0" w:color="25408F"/>
            </w:tcBorders>
          </w:tcPr>
          <w:p w14:paraId="130F9AE4" w14:textId="77777777" w:rsidR="001D2CE7" w:rsidRPr="00906633" w:rsidRDefault="00137D9D">
            <w:pPr>
              <w:pStyle w:val="TableParagraph"/>
              <w:ind w:left="80"/>
              <w:jc w:val="left"/>
              <w:rPr>
                <w:sz w:val="14"/>
              </w:rPr>
            </w:pPr>
            <w:r w:rsidRPr="00906633">
              <w:rPr>
                <w:sz w:val="14"/>
              </w:rPr>
              <w:t>E.S.P.</w:t>
            </w:r>
            <w:r w:rsidRPr="00906633">
              <w:rPr>
                <w:spacing w:val="-5"/>
                <w:sz w:val="14"/>
              </w:rPr>
              <w:t xml:space="preserve"> </w:t>
            </w:r>
            <w:r w:rsidRPr="00906633">
              <w:rPr>
                <w:sz w:val="14"/>
              </w:rPr>
              <w:t>Centrales</w:t>
            </w:r>
            <w:r w:rsidRPr="00906633">
              <w:rPr>
                <w:spacing w:val="-5"/>
                <w:sz w:val="14"/>
              </w:rPr>
              <w:t xml:space="preserve"> </w:t>
            </w:r>
            <w:r w:rsidRPr="00906633">
              <w:rPr>
                <w:sz w:val="14"/>
              </w:rPr>
              <w:t>Eléctricas</w:t>
            </w:r>
            <w:r w:rsidRPr="00906633">
              <w:rPr>
                <w:spacing w:val="-5"/>
                <w:sz w:val="14"/>
              </w:rPr>
              <w:t xml:space="preserve"> </w:t>
            </w:r>
            <w:r w:rsidRPr="00906633">
              <w:rPr>
                <w:sz w:val="14"/>
              </w:rPr>
              <w:t>de</w:t>
            </w:r>
            <w:r w:rsidRPr="00906633">
              <w:rPr>
                <w:spacing w:val="-5"/>
                <w:sz w:val="14"/>
              </w:rPr>
              <w:t xml:space="preserve"> </w:t>
            </w:r>
            <w:r w:rsidRPr="00906633">
              <w:rPr>
                <w:sz w:val="14"/>
              </w:rPr>
              <w:t>Nariño</w:t>
            </w:r>
            <w:r w:rsidRPr="00906633">
              <w:rPr>
                <w:spacing w:val="-5"/>
                <w:sz w:val="14"/>
              </w:rPr>
              <w:t xml:space="preserve"> </w:t>
            </w:r>
            <w:r w:rsidRPr="00906633">
              <w:rPr>
                <w:spacing w:val="-4"/>
                <w:sz w:val="14"/>
              </w:rPr>
              <w:t>S.A.</w:t>
            </w:r>
          </w:p>
        </w:tc>
        <w:tc>
          <w:tcPr>
            <w:tcW w:w="1915" w:type="dxa"/>
            <w:tcBorders>
              <w:top w:val="single" w:sz="2" w:space="0" w:color="25408F"/>
              <w:bottom w:val="single" w:sz="2" w:space="0" w:color="25408F"/>
            </w:tcBorders>
          </w:tcPr>
          <w:p w14:paraId="58B5CC7B" w14:textId="77777777" w:rsidR="001D2CE7" w:rsidRPr="00906633" w:rsidRDefault="00137D9D">
            <w:pPr>
              <w:pStyle w:val="TableParagraph"/>
              <w:ind w:right="107"/>
              <w:rPr>
                <w:sz w:val="14"/>
              </w:rPr>
            </w:pPr>
            <w:r w:rsidRPr="00906633">
              <w:rPr>
                <w:spacing w:val="-2"/>
                <w:sz w:val="14"/>
              </w:rPr>
              <w:t>864.067,87</w:t>
            </w:r>
          </w:p>
        </w:tc>
        <w:tc>
          <w:tcPr>
            <w:tcW w:w="1295" w:type="dxa"/>
            <w:tcBorders>
              <w:top w:val="single" w:sz="2" w:space="0" w:color="25408F"/>
              <w:bottom w:val="single" w:sz="2" w:space="0" w:color="25408F"/>
            </w:tcBorders>
          </w:tcPr>
          <w:p w14:paraId="5172789A" w14:textId="77777777" w:rsidR="001D2CE7" w:rsidRPr="00906633" w:rsidRDefault="00137D9D">
            <w:pPr>
              <w:pStyle w:val="TableParagraph"/>
              <w:ind w:right="132"/>
              <w:rPr>
                <w:sz w:val="14"/>
              </w:rPr>
            </w:pPr>
            <w:r w:rsidRPr="00906633">
              <w:rPr>
                <w:spacing w:val="-2"/>
                <w:sz w:val="14"/>
              </w:rPr>
              <w:t>215,54</w:t>
            </w:r>
          </w:p>
        </w:tc>
        <w:tc>
          <w:tcPr>
            <w:tcW w:w="1335" w:type="dxa"/>
            <w:tcBorders>
              <w:top w:val="single" w:sz="2" w:space="0" w:color="25408F"/>
              <w:bottom w:val="single" w:sz="2" w:space="0" w:color="25408F"/>
            </w:tcBorders>
          </w:tcPr>
          <w:p w14:paraId="2F8997B2"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4C8D42C8"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7BA369A9" w14:textId="77777777" w:rsidTr="00D7300E">
        <w:trPr>
          <w:trHeight w:val="256"/>
          <w:jc w:val="center"/>
        </w:trPr>
        <w:tc>
          <w:tcPr>
            <w:tcW w:w="4964" w:type="dxa"/>
            <w:tcBorders>
              <w:top w:val="single" w:sz="2" w:space="0" w:color="25408F"/>
              <w:bottom w:val="single" w:sz="2" w:space="0" w:color="25408F"/>
            </w:tcBorders>
          </w:tcPr>
          <w:p w14:paraId="794BC0FC" w14:textId="77777777" w:rsidR="001D2CE7" w:rsidRPr="00906633" w:rsidRDefault="00137D9D">
            <w:pPr>
              <w:pStyle w:val="TableParagraph"/>
              <w:ind w:left="80"/>
              <w:jc w:val="left"/>
              <w:rPr>
                <w:sz w:val="14"/>
              </w:rPr>
            </w:pPr>
            <w:r w:rsidRPr="00906633">
              <w:rPr>
                <w:sz w:val="14"/>
              </w:rPr>
              <w:t>Instituto</w:t>
            </w:r>
            <w:r w:rsidRPr="00906633">
              <w:rPr>
                <w:spacing w:val="-8"/>
                <w:sz w:val="14"/>
              </w:rPr>
              <w:t xml:space="preserve"> </w:t>
            </w:r>
            <w:r w:rsidRPr="00906633">
              <w:rPr>
                <w:sz w:val="14"/>
              </w:rPr>
              <w:t>Nacional</w:t>
            </w:r>
            <w:r w:rsidRPr="00906633">
              <w:rPr>
                <w:spacing w:val="-5"/>
                <w:sz w:val="14"/>
              </w:rPr>
              <w:t xml:space="preserve"> </w:t>
            </w:r>
            <w:r w:rsidRPr="00906633">
              <w:rPr>
                <w:sz w:val="14"/>
              </w:rPr>
              <w:t>de</w:t>
            </w:r>
            <w:r w:rsidRPr="00906633">
              <w:rPr>
                <w:spacing w:val="-5"/>
                <w:sz w:val="14"/>
              </w:rPr>
              <w:t xml:space="preserve"> </w:t>
            </w:r>
            <w:r w:rsidRPr="00906633">
              <w:rPr>
                <w:spacing w:val="-2"/>
                <w:sz w:val="14"/>
              </w:rPr>
              <w:t>Cancerología</w:t>
            </w:r>
          </w:p>
        </w:tc>
        <w:tc>
          <w:tcPr>
            <w:tcW w:w="1915" w:type="dxa"/>
            <w:tcBorders>
              <w:top w:val="single" w:sz="2" w:space="0" w:color="25408F"/>
              <w:bottom w:val="single" w:sz="2" w:space="0" w:color="25408F"/>
            </w:tcBorders>
          </w:tcPr>
          <w:p w14:paraId="6A3777FC" w14:textId="77777777" w:rsidR="001D2CE7" w:rsidRPr="00906633" w:rsidRDefault="00137D9D">
            <w:pPr>
              <w:pStyle w:val="TableParagraph"/>
              <w:ind w:right="107"/>
              <w:rPr>
                <w:sz w:val="14"/>
              </w:rPr>
            </w:pPr>
            <w:r w:rsidRPr="00906633">
              <w:rPr>
                <w:spacing w:val="-2"/>
                <w:sz w:val="14"/>
              </w:rPr>
              <w:t>768.451,50</w:t>
            </w:r>
          </w:p>
        </w:tc>
        <w:tc>
          <w:tcPr>
            <w:tcW w:w="1295" w:type="dxa"/>
            <w:tcBorders>
              <w:top w:val="single" w:sz="2" w:space="0" w:color="25408F"/>
              <w:bottom w:val="single" w:sz="2" w:space="0" w:color="25408F"/>
            </w:tcBorders>
          </w:tcPr>
          <w:p w14:paraId="6D02E2E0" w14:textId="77777777" w:rsidR="001D2CE7" w:rsidRPr="00906633" w:rsidRDefault="00137D9D">
            <w:pPr>
              <w:pStyle w:val="TableParagraph"/>
              <w:ind w:right="132"/>
              <w:rPr>
                <w:sz w:val="14"/>
              </w:rPr>
            </w:pPr>
            <w:r w:rsidRPr="00906633">
              <w:rPr>
                <w:spacing w:val="-2"/>
                <w:sz w:val="14"/>
              </w:rPr>
              <w:t>61.993,79</w:t>
            </w:r>
          </w:p>
        </w:tc>
        <w:tc>
          <w:tcPr>
            <w:tcW w:w="1335" w:type="dxa"/>
            <w:tcBorders>
              <w:top w:val="single" w:sz="2" w:space="0" w:color="25408F"/>
              <w:bottom w:val="single" w:sz="2" w:space="0" w:color="25408F"/>
            </w:tcBorders>
          </w:tcPr>
          <w:p w14:paraId="22C68D88" w14:textId="77777777" w:rsidR="001D2CE7" w:rsidRPr="00906633" w:rsidRDefault="00137D9D">
            <w:pPr>
              <w:pStyle w:val="TableParagraph"/>
              <w:ind w:right="65"/>
              <w:jc w:val="center"/>
              <w:rPr>
                <w:sz w:val="14"/>
              </w:rPr>
            </w:pPr>
            <w:r w:rsidRPr="00906633">
              <w:rPr>
                <w:spacing w:val="-2"/>
                <w:sz w:val="14"/>
              </w:rPr>
              <w:t>Negativa</w:t>
            </w:r>
          </w:p>
        </w:tc>
        <w:tc>
          <w:tcPr>
            <w:tcW w:w="1434" w:type="dxa"/>
            <w:tcBorders>
              <w:top w:val="single" w:sz="2" w:space="0" w:color="25408F"/>
              <w:bottom w:val="single" w:sz="2" w:space="0" w:color="25408F"/>
            </w:tcBorders>
          </w:tcPr>
          <w:p w14:paraId="36307273" w14:textId="77777777" w:rsidR="001D2CE7" w:rsidRPr="00906633" w:rsidRDefault="00137D9D">
            <w:pPr>
              <w:pStyle w:val="TableParagraph"/>
              <w:ind w:right="14"/>
              <w:jc w:val="center"/>
              <w:rPr>
                <w:sz w:val="14"/>
              </w:rPr>
            </w:pPr>
            <w:r w:rsidRPr="00906633">
              <w:rPr>
                <w:spacing w:val="-2"/>
                <w:sz w:val="14"/>
              </w:rPr>
              <w:t>Ineficiente</w:t>
            </w:r>
          </w:p>
        </w:tc>
      </w:tr>
      <w:tr w:rsidR="001D2CE7" w:rsidRPr="00906633" w14:paraId="7371C8C9" w14:textId="77777777" w:rsidTr="00D7300E">
        <w:trPr>
          <w:trHeight w:val="256"/>
          <w:jc w:val="center"/>
        </w:trPr>
        <w:tc>
          <w:tcPr>
            <w:tcW w:w="4964" w:type="dxa"/>
            <w:tcBorders>
              <w:top w:val="single" w:sz="2" w:space="0" w:color="25408F"/>
              <w:bottom w:val="single" w:sz="2" w:space="0" w:color="25408F"/>
            </w:tcBorders>
          </w:tcPr>
          <w:p w14:paraId="471967F6" w14:textId="77777777" w:rsidR="001D2CE7" w:rsidRPr="00906633" w:rsidRDefault="00137D9D">
            <w:pPr>
              <w:pStyle w:val="TableParagraph"/>
              <w:ind w:left="80"/>
              <w:jc w:val="left"/>
              <w:rPr>
                <w:sz w:val="14"/>
              </w:rPr>
            </w:pPr>
            <w:r w:rsidRPr="00906633">
              <w:rPr>
                <w:sz w:val="14"/>
              </w:rPr>
              <w:t>Instituto</w:t>
            </w:r>
            <w:r w:rsidRPr="00906633">
              <w:rPr>
                <w:spacing w:val="-7"/>
                <w:sz w:val="14"/>
              </w:rPr>
              <w:t xml:space="preserve"> </w:t>
            </w:r>
            <w:r w:rsidRPr="00906633">
              <w:rPr>
                <w:sz w:val="14"/>
              </w:rPr>
              <w:t>Colombiano</w:t>
            </w:r>
            <w:r w:rsidRPr="00906633">
              <w:rPr>
                <w:spacing w:val="-4"/>
                <w:sz w:val="14"/>
              </w:rPr>
              <w:t xml:space="preserve"> </w:t>
            </w:r>
            <w:r w:rsidRPr="00906633">
              <w:rPr>
                <w:sz w:val="14"/>
              </w:rPr>
              <w:t>para</w:t>
            </w:r>
            <w:r w:rsidRPr="00906633">
              <w:rPr>
                <w:spacing w:val="-5"/>
                <w:sz w:val="14"/>
              </w:rPr>
              <w:t xml:space="preserve"> </w:t>
            </w:r>
            <w:r w:rsidRPr="00906633">
              <w:rPr>
                <w:sz w:val="14"/>
              </w:rPr>
              <w:t>la</w:t>
            </w:r>
            <w:r w:rsidRPr="00906633">
              <w:rPr>
                <w:spacing w:val="-4"/>
                <w:sz w:val="14"/>
              </w:rPr>
              <w:t xml:space="preserve"> </w:t>
            </w:r>
            <w:r w:rsidRPr="00906633">
              <w:rPr>
                <w:sz w:val="14"/>
              </w:rPr>
              <w:t>Evaluación</w:t>
            </w:r>
            <w:r w:rsidRPr="00906633">
              <w:rPr>
                <w:spacing w:val="-5"/>
                <w:sz w:val="14"/>
              </w:rPr>
              <w:t xml:space="preserve"> </w:t>
            </w:r>
            <w:r w:rsidRPr="00906633">
              <w:rPr>
                <w:sz w:val="14"/>
              </w:rPr>
              <w:t>de</w:t>
            </w:r>
            <w:r w:rsidRPr="00906633">
              <w:rPr>
                <w:spacing w:val="-4"/>
                <w:sz w:val="14"/>
              </w:rPr>
              <w:t xml:space="preserve"> </w:t>
            </w:r>
            <w:r w:rsidRPr="00906633">
              <w:rPr>
                <w:sz w:val="14"/>
              </w:rPr>
              <w:t>la</w:t>
            </w:r>
            <w:r w:rsidRPr="00906633">
              <w:rPr>
                <w:spacing w:val="-5"/>
                <w:sz w:val="14"/>
              </w:rPr>
              <w:t xml:space="preserve"> </w:t>
            </w:r>
            <w:r w:rsidRPr="00906633">
              <w:rPr>
                <w:sz w:val="14"/>
              </w:rPr>
              <w:t>Educación</w:t>
            </w:r>
            <w:r w:rsidRPr="00906633">
              <w:rPr>
                <w:spacing w:val="-4"/>
                <w:sz w:val="14"/>
              </w:rPr>
              <w:t xml:space="preserve"> </w:t>
            </w:r>
            <w:r w:rsidRPr="00906633">
              <w:rPr>
                <w:sz w:val="14"/>
              </w:rPr>
              <w:t>-</w:t>
            </w:r>
            <w:r w:rsidRPr="00906633">
              <w:rPr>
                <w:spacing w:val="-4"/>
                <w:sz w:val="14"/>
              </w:rPr>
              <w:t xml:space="preserve"> </w:t>
            </w:r>
            <w:r w:rsidRPr="00906633">
              <w:rPr>
                <w:spacing w:val="-2"/>
                <w:sz w:val="14"/>
              </w:rPr>
              <w:t>ICFES</w:t>
            </w:r>
          </w:p>
        </w:tc>
        <w:tc>
          <w:tcPr>
            <w:tcW w:w="1915" w:type="dxa"/>
            <w:tcBorders>
              <w:top w:val="single" w:sz="2" w:space="0" w:color="25408F"/>
              <w:bottom w:val="single" w:sz="2" w:space="0" w:color="25408F"/>
            </w:tcBorders>
          </w:tcPr>
          <w:p w14:paraId="34B6340A" w14:textId="77777777" w:rsidR="001D2CE7" w:rsidRPr="00906633" w:rsidRDefault="00137D9D">
            <w:pPr>
              <w:pStyle w:val="TableParagraph"/>
              <w:ind w:right="107"/>
              <w:rPr>
                <w:sz w:val="14"/>
              </w:rPr>
            </w:pPr>
            <w:r w:rsidRPr="00906633">
              <w:rPr>
                <w:spacing w:val="-2"/>
                <w:sz w:val="14"/>
              </w:rPr>
              <w:t>356.485,10</w:t>
            </w:r>
          </w:p>
        </w:tc>
        <w:tc>
          <w:tcPr>
            <w:tcW w:w="1295" w:type="dxa"/>
            <w:tcBorders>
              <w:top w:val="single" w:sz="2" w:space="0" w:color="25408F"/>
              <w:bottom w:val="single" w:sz="2" w:space="0" w:color="25408F"/>
            </w:tcBorders>
          </w:tcPr>
          <w:p w14:paraId="4CF73E25"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4417FB77"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6716DEE4"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0550B13E" w14:textId="77777777" w:rsidTr="00D7300E">
        <w:trPr>
          <w:trHeight w:val="256"/>
          <w:jc w:val="center"/>
        </w:trPr>
        <w:tc>
          <w:tcPr>
            <w:tcW w:w="4964" w:type="dxa"/>
            <w:tcBorders>
              <w:top w:val="single" w:sz="2" w:space="0" w:color="25408F"/>
              <w:bottom w:val="single" w:sz="2" w:space="0" w:color="25408F"/>
            </w:tcBorders>
          </w:tcPr>
          <w:p w14:paraId="6F30BFCD" w14:textId="77777777" w:rsidR="001D2CE7" w:rsidRPr="00906633" w:rsidRDefault="00137D9D">
            <w:pPr>
              <w:pStyle w:val="TableParagraph"/>
              <w:ind w:left="80"/>
              <w:jc w:val="left"/>
              <w:rPr>
                <w:sz w:val="14"/>
              </w:rPr>
            </w:pPr>
            <w:r w:rsidRPr="00906633">
              <w:rPr>
                <w:sz w:val="14"/>
              </w:rPr>
              <w:t xml:space="preserve">Servicios Postales Nacionales </w:t>
            </w:r>
            <w:r w:rsidRPr="00906633">
              <w:rPr>
                <w:spacing w:val="-4"/>
                <w:sz w:val="14"/>
              </w:rPr>
              <w:t>S.A.</w:t>
            </w:r>
          </w:p>
        </w:tc>
        <w:tc>
          <w:tcPr>
            <w:tcW w:w="1915" w:type="dxa"/>
            <w:tcBorders>
              <w:top w:val="single" w:sz="2" w:space="0" w:color="25408F"/>
              <w:bottom w:val="single" w:sz="2" w:space="0" w:color="25408F"/>
            </w:tcBorders>
          </w:tcPr>
          <w:p w14:paraId="3C3B142F" w14:textId="77777777" w:rsidR="001D2CE7" w:rsidRPr="00906633" w:rsidRDefault="00137D9D">
            <w:pPr>
              <w:pStyle w:val="TableParagraph"/>
              <w:ind w:right="107"/>
              <w:rPr>
                <w:sz w:val="14"/>
              </w:rPr>
            </w:pPr>
            <w:r w:rsidRPr="00906633">
              <w:rPr>
                <w:spacing w:val="-2"/>
                <w:sz w:val="14"/>
              </w:rPr>
              <w:t>265.896,48</w:t>
            </w:r>
          </w:p>
        </w:tc>
        <w:tc>
          <w:tcPr>
            <w:tcW w:w="1295" w:type="dxa"/>
            <w:tcBorders>
              <w:top w:val="single" w:sz="2" w:space="0" w:color="25408F"/>
              <w:bottom w:val="single" w:sz="2" w:space="0" w:color="25408F"/>
            </w:tcBorders>
          </w:tcPr>
          <w:p w14:paraId="41821A87" w14:textId="77777777" w:rsidR="001D2CE7" w:rsidRPr="00906633" w:rsidRDefault="00137D9D">
            <w:pPr>
              <w:pStyle w:val="TableParagraph"/>
              <w:ind w:right="132"/>
              <w:rPr>
                <w:sz w:val="14"/>
              </w:rPr>
            </w:pPr>
            <w:r w:rsidRPr="00906633">
              <w:rPr>
                <w:spacing w:val="-2"/>
                <w:sz w:val="14"/>
              </w:rPr>
              <w:t>39.874,12</w:t>
            </w:r>
          </w:p>
        </w:tc>
        <w:tc>
          <w:tcPr>
            <w:tcW w:w="1335" w:type="dxa"/>
            <w:tcBorders>
              <w:top w:val="single" w:sz="2" w:space="0" w:color="25408F"/>
              <w:bottom w:val="single" w:sz="2" w:space="0" w:color="25408F"/>
            </w:tcBorders>
          </w:tcPr>
          <w:p w14:paraId="37408383" w14:textId="77777777" w:rsidR="001D2CE7" w:rsidRPr="00906633" w:rsidRDefault="00137D9D">
            <w:pPr>
              <w:pStyle w:val="TableParagraph"/>
              <w:ind w:right="65"/>
              <w:jc w:val="center"/>
              <w:rPr>
                <w:sz w:val="14"/>
              </w:rPr>
            </w:pPr>
            <w:r w:rsidRPr="00906633">
              <w:rPr>
                <w:spacing w:val="-2"/>
                <w:sz w:val="14"/>
              </w:rPr>
              <w:t>Negativa</w:t>
            </w:r>
          </w:p>
        </w:tc>
        <w:tc>
          <w:tcPr>
            <w:tcW w:w="1434" w:type="dxa"/>
            <w:tcBorders>
              <w:top w:val="single" w:sz="2" w:space="0" w:color="25408F"/>
              <w:bottom w:val="single" w:sz="2" w:space="0" w:color="25408F"/>
            </w:tcBorders>
          </w:tcPr>
          <w:p w14:paraId="41020398"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19ABE3A8" w14:textId="77777777" w:rsidTr="00D7300E">
        <w:trPr>
          <w:trHeight w:val="256"/>
          <w:jc w:val="center"/>
        </w:trPr>
        <w:tc>
          <w:tcPr>
            <w:tcW w:w="4964" w:type="dxa"/>
            <w:tcBorders>
              <w:top w:val="single" w:sz="2" w:space="0" w:color="25408F"/>
              <w:bottom w:val="single" w:sz="2" w:space="0" w:color="25408F"/>
            </w:tcBorders>
          </w:tcPr>
          <w:p w14:paraId="03AC54E5" w14:textId="77777777" w:rsidR="001D2CE7" w:rsidRPr="00906633" w:rsidRDefault="00137D9D">
            <w:pPr>
              <w:pStyle w:val="TableParagraph"/>
              <w:ind w:left="80"/>
              <w:jc w:val="left"/>
              <w:rPr>
                <w:sz w:val="14"/>
              </w:rPr>
            </w:pPr>
            <w:r w:rsidRPr="00906633">
              <w:rPr>
                <w:spacing w:val="-2"/>
                <w:sz w:val="14"/>
              </w:rPr>
              <w:t>Sociedad</w:t>
            </w:r>
            <w:r w:rsidRPr="00906633">
              <w:rPr>
                <w:spacing w:val="4"/>
                <w:sz w:val="14"/>
              </w:rPr>
              <w:t xml:space="preserve"> </w:t>
            </w:r>
            <w:r w:rsidRPr="00906633">
              <w:rPr>
                <w:spacing w:val="-2"/>
                <w:sz w:val="14"/>
              </w:rPr>
              <w:t>Hotelera</w:t>
            </w:r>
            <w:r w:rsidRPr="00906633">
              <w:rPr>
                <w:spacing w:val="2"/>
                <w:sz w:val="14"/>
              </w:rPr>
              <w:t xml:space="preserve"> </w:t>
            </w:r>
            <w:r w:rsidRPr="00906633">
              <w:rPr>
                <w:spacing w:val="-2"/>
                <w:sz w:val="14"/>
              </w:rPr>
              <w:t>Tequendama</w:t>
            </w:r>
            <w:r w:rsidRPr="00906633">
              <w:rPr>
                <w:spacing w:val="5"/>
                <w:sz w:val="14"/>
              </w:rPr>
              <w:t xml:space="preserve"> </w:t>
            </w:r>
            <w:r w:rsidRPr="00906633">
              <w:rPr>
                <w:spacing w:val="-4"/>
                <w:sz w:val="14"/>
              </w:rPr>
              <w:t>S.A.</w:t>
            </w:r>
          </w:p>
        </w:tc>
        <w:tc>
          <w:tcPr>
            <w:tcW w:w="1915" w:type="dxa"/>
            <w:tcBorders>
              <w:top w:val="single" w:sz="2" w:space="0" w:color="25408F"/>
              <w:bottom w:val="single" w:sz="2" w:space="0" w:color="25408F"/>
            </w:tcBorders>
          </w:tcPr>
          <w:p w14:paraId="05417F9B" w14:textId="77777777" w:rsidR="001D2CE7" w:rsidRPr="00906633" w:rsidRDefault="00137D9D">
            <w:pPr>
              <w:pStyle w:val="TableParagraph"/>
              <w:ind w:right="107"/>
              <w:rPr>
                <w:sz w:val="14"/>
              </w:rPr>
            </w:pPr>
            <w:r w:rsidRPr="00906633">
              <w:rPr>
                <w:spacing w:val="-2"/>
                <w:sz w:val="14"/>
              </w:rPr>
              <w:t>215.750,67</w:t>
            </w:r>
          </w:p>
        </w:tc>
        <w:tc>
          <w:tcPr>
            <w:tcW w:w="1295" w:type="dxa"/>
            <w:tcBorders>
              <w:top w:val="single" w:sz="2" w:space="0" w:color="25408F"/>
              <w:bottom w:val="single" w:sz="2" w:space="0" w:color="25408F"/>
            </w:tcBorders>
          </w:tcPr>
          <w:p w14:paraId="3CC90971"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077C0D5E"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3D199668"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1481983C" w14:textId="77777777" w:rsidTr="00D7300E">
        <w:trPr>
          <w:trHeight w:val="256"/>
          <w:jc w:val="center"/>
        </w:trPr>
        <w:tc>
          <w:tcPr>
            <w:tcW w:w="4964" w:type="dxa"/>
            <w:tcBorders>
              <w:top w:val="single" w:sz="2" w:space="0" w:color="25408F"/>
              <w:bottom w:val="single" w:sz="2" w:space="0" w:color="25408F"/>
            </w:tcBorders>
          </w:tcPr>
          <w:p w14:paraId="72496FA2" w14:textId="77777777" w:rsidR="001D2CE7" w:rsidRPr="00906633" w:rsidRDefault="00137D9D">
            <w:pPr>
              <w:pStyle w:val="TableParagraph"/>
              <w:ind w:left="80"/>
              <w:jc w:val="left"/>
              <w:rPr>
                <w:sz w:val="14"/>
              </w:rPr>
            </w:pPr>
            <w:r w:rsidRPr="00906633">
              <w:rPr>
                <w:spacing w:val="-2"/>
                <w:sz w:val="14"/>
              </w:rPr>
              <w:t>E.S.P.</w:t>
            </w:r>
            <w:r w:rsidRPr="00906633">
              <w:rPr>
                <w:spacing w:val="5"/>
                <w:sz w:val="14"/>
              </w:rPr>
              <w:t xml:space="preserve"> </w:t>
            </w:r>
            <w:r w:rsidRPr="00906633">
              <w:rPr>
                <w:spacing w:val="-2"/>
                <w:sz w:val="14"/>
              </w:rPr>
              <w:t>Electrificadora</w:t>
            </w:r>
            <w:r w:rsidRPr="00906633">
              <w:rPr>
                <w:spacing w:val="5"/>
                <w:sz w:val="14"/>
              </w:rPr>
              <w:t xml:space="preserve"> </w:t>
            </w:r>
            <w:r w:rsidRPr="00906633">
              <w:rPr>
                <w:spacing w:val="-2"/>
                <w:sz w:val="14"/>
              </w:rPr>
              <w:t>del</w:t>
            </w:r>
            <w:r w:rsidRPr="00906633">
              <w:rPr>
                <w:spacing w:val="5"/>
                <w:sz w:val="14"/>
              </w:rPr>
              <w:t xml:space="preserve"> </w:t>
            </w:r>
            <w:r w:rsidRPr="00906633">
              <w:rPr>
                <w:spacing w:val="-2"/>
                <w:sz w:val="14"/>
              </w:rPr>
              <w:t>Caquetá</w:t>
            </w:r>
            <w:r w:rsidRPr="00906633">
              <w:rPr>
                <w:spacing w:val="6"/>
                <w:sz w:val="14"/>
              </w:rPr>
              <w:t xml:space="preserve"> </w:t>
            </w:r>
            <w:r w:rsidRPr="00906633">
              <w:rPr>
                <w:spacing w:val="-4"/>
                <w:sz w:val="14"/>
              </w:rPr>
              <w:t>S.A.</w:t>
            </w:r>
          </w:p>
        </w:tc>
        <w:tc>
          <w:tcPr>
            <w:tcW w:w="1915" w:type="dxa"/>
            <w:tcBorders>
              <w:top w:val="single" w:sz="2" w:space="0" w:color="25408F"/>
              <w:bottom w:val="single" w:sz="2" w:space="0" w:color="25408F"/>
            </w:tcBorders>
          </w:tcPr>
          <w:p w14:paraId="064C7E42" w14:textId="77777777" w:rsidR="001D2CE7" w:rsidRPr="00906633" w:rsidRDefault="00137D9D">
            <w:pPr>
              <w:pStyle w:val="TableParagraph"/>
              <w:ind w:right="107"/>
              <w:rPr>
                <w:sz w:val="14"/>
              </w:rPr>
            </w:pPr>
            <w:r w:rsidRPr="00906633">
              <w:rPr>
                <w:spacing w:val="-2"/>
                <w:sz w:val="14"/>
              </w:rPr>
              <w:t>205.355,23</w:t>
            </w:r>
          </w:p>
        </w:tc>
        <w:tc>
          <w:tcPr>
            <w:tcW w:w="1295" w:type="dxa"/>
            <w:tcBorders>
              <w:top w:val="single" w:sz="2" w:space="0" w:color="25408F"/>
              <w:bottom w:val="single" w:sz="2" w:space="0" w:color="25408F"/>
            </w:tcBorders>
          </w:tcPr>
          <w:p w14:paraId="3F946CBD"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2" w:space="0" w:color="25408F"/>
            </w:tcBorders>
          </w:tcPr>
          <w:p w14:paraId="3C1C626E"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27F8F2A6"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532FC760" w14:textId="77777777" w:rsidTr="00D7300E">
        <w:trPr>
          <w:trHeight w:val="256"/>
          <w:jc w:val="center"/>
        </w:trPr>
        <w:tc>
          <w:tcPr>
            <w:tcW w:w="4964" w:type="dxa"/>
            <w:tcBorders>
              <w:top w:val="single" w:sz="2" w:space="0" w:color="25408F"/>
              <w:bottom w:val="single" w:sz="2" w:space="0" w:color="25408F"/>
            </w:tcBorders>
          </w:tcPr>
          <w:p w14:paraId="4AB9E5AD" w14:textId="77777777" w:rsidR="001D2CE7" w:rsidRPr="00906633" w:rsidRDefault="00137D9D">
            <w:pPr>
              <w:pStyle w:val="TableParagraph"/>
              <w:ind w:left="80"/>
              <w:jc w:val="left"/>
              <w:rPr>
                <w:sz w:val="14"/>
              </w:rPr>
            </w:pPr>
            <w:r w:rsidRPr="00906633">
              <w:rPr>
                <w:sz w:val="14"/>
              </w:rPr>
              <w:t>Sociedad</w:t>
            </w:r>
            <w:r w:rsidRPr="00906633">
              <w:rPr>
                <w:spacing w:val="-3"/>
                <w:sz w:val="14"/>
              </w:rPr>
              <w:t xml:space="preserve"> </w:t>
            </w:r>
            <w:r w:rsidRPr="00906633">
              <w:rPr>
                <w:sz w:val="14"/>
              </w:rPr>
              <w:t>de</w:t>
            </w:r>
            <w:r w:rsidRPr="00906633">
              <w:rPr>
                <w:spacing w:val="-9"/>
                <w:sz w:val="14"/>
              </w:rPr>
              <w:t xml:space="preserve"> </w:t>
            </w:r>
            <w:r w:rsidRPr="00906633">
              <w:rPr>
                <w:sz w:val="14"/>
              </w:rPr>
              <w:t>Activos</w:t>
            </w:r>
            <w:r w:rsidRPr="00906633">
              <w:rPr>
                <w:spacing w:val="-2"/>
                <w:sz w:val="14"/>
              </w:rPr>
              <w:t xml:space="preserve"> </w:t>
            </w:r>
            <w:r w:rsidRPr="00906633">
              <w:rPr>
                <w:sz w:val="14"/>
              </w:rPr>
              <w:t>Especiales</w:t>
            </w:r>
            <w:r w:rsidRPr="00906633">
              <w:rPr>
                <w:spacing w:val="-2"/>
                <w:sz w:val="14"/>
              </w:rPr>
              <w:t xml:space="preserve"> S.A.S.</w:t>
            </w:r>
          </w:p>
        </w:tc>
        <w:tc>
          <w:tcPr>
            <w:tcW w:w="1915" w:type="dxa"/>
            <w:tcBorders>
              <w:top w:val="single" w:sz="2" w:space="0" w:color="25408F"/>
              <w:bottom w:val="single" w:sz="2" w:space="0" w:color="25408F"/>
            </w:tcBorders>
          </w:tcPr>
          <w:p w14:paraId="58ACFA4F" w14:textId="77777777" w:rsidR="001D2CE7" w:rsidRPr="00906633" w:rsidRDefault="00137D9D">
            <w:pPr>
              <w:pStyle w:val="TableParagraph"/>
              <w:ind w:right="107"/>
              <w:rPr>
                <w:sz w:val="14"/>
              </w:rPr>
            </w:pPr>
            <w:r w:rsidRPr="00906633">
              <w:rPr>
                <w:spacing w:val="-2"/>
                <w:sz w:val="14"/>
              </w:rPr>
              <w:t>150.874,18</w:t>
            </w:r>
          </w:p>
        </w:tc>
        <w:tc>
          <w:tcPr>
            <w:tcW w:w="1295" w:type="dxa"/>
            <w:tcBorders>
              <w:top w:val="single" w:sz="2" w:space="0" w:color="25408F"/>
              <w:bottom w:val="single" w:sz="2" w:space="0" w:color="25408F"/>
            </w:tcBorders>
          </w:tcPr>
          <w:p w14:paraId="7F0B8814" w14:textId="77777777" w:rsidR="001D2CE7" w:rsidRPr="00906633" w:rsidRDefault="00137D9D">
            <w:pPr>
              <w:pStyle w:val="TableParagraph"/>
              <w:ind w:right="132"/>
              <w:rPr>
                <w:sz w:val="14"/>
              </w:rPr>
            </w:pPr>
            <w:r w:rsidRPr="00906633">
              <w:rPr>
                <w:spacing w:val="-2"/>
                <w:sz w:val="14"/>
              </w:rPr>
              <w:t>5.881,19</w:t>
            </w:r>
          </w:p>
        </w:tc>
        <w:tc>
          <w:tcPr>
            <w:tcW w:w="1335" w:type="dxa"/>
            <w:tcBorders>
              <w:top w:val="single" w:sz="2" w:space="0" w:color="25408F"/>
              <w:bottom w:val="single" w:sz="2" w:space="0" w:color="25408F"/>
            </w:tcBorders>
          </w:tcPr>
          <w:p w14:paraId="7870703B" w14:textId="77777777" w:rsidR="001D2CE7" w:rsidRPr="00906633" w:rsidRDefault="00137D9D">
            <w:pPr>
              <w:pStyle w:val="TableParagraph"/>
              <w:ind w:right="65"/>
              <w:jc w:val="center"/>
              <w:rPr>
                <w:sz w:val="14"/>
              </w:rPr>
            </w:pPr>
            <w:r w:rsidRPr="00906633">
              <w:rPr>
                <w:spacing w:val="-2"/>
                <w:sz w:val="14"/>
              </w:rPr>
              <w:t>Negativa</w:t>
            </w:r>
          </w:p>
        </w:tc>
        <w:tc>
          <w:tcPr>
            <w:tcW w:w="1434" w:type="dxa"/>
            <w:tcBorders>
              <w:top w:val="single" w:sz="2" w:space="0" w:color="25408F"/>
              <w:bottom w:val="single" w:sz="2" w:space="0" w:color="25408F"/>
            </w:tcBorders>
          </w:tcPr>
          <w:p w14:paraId="0C8E8923"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25972DAC" w14:textId="77777777" w:rsidTr="00D7300E">
        <w:trPr>
          <w:trHeight w:val="256"/>
          <w:jc w:val="center"/>
        </w:trPr>
        <w:tc>
          <w:tcPr>
            <w:tcW w:w="4964" w:type="dxa"/>
            <w:tcBorders>
              <w:top w:val="single" w:sz="2" w:space="0" w:color="25408F"/>
              <w:bottom w:val="single" w:sz="2" w:space="0" w:color="25408F"/>
            </w:tcBorders>
          </w:tcPr>
          <w:p w14:paraId="6B008889" w14:textId="77777777" w:rsidR="001D2CE7" w:rsidRPr="00906633" w:rsidRDefault="00137D9D">
            <w:pPr>
              <w:pStyle w:val="TableParagraph"/>
              <w:ind w:left="80"/>
              <w:jc w:val="left"/>
              <w:rPr>
                <w:sz w:val="14"/>
              </w:rPr>
            </w:pPr>
            <w:r w:rsidRPr="00906633">
              <w:rPr>
                <w:sz w:val="14"/>
              </w:rPr>
              <w:t>Organización</w:t>
            </w:r>
            <w:r w:rsidRPr="00906633">
              <w:rPr>
                <w:spacing w:val="-9"/>
                <w:sz w:val="14"/>
              </w:rPr>
              <w:t xml:space="preserve"> </w:t>
            </w:r>
            <w:r w:rsidRPr="00906633">
              <w:rPr>
                <w:sz w:val="14"/>
              </w:rPr>
              <w:t>Regional</w:t>
            </w:r>
            <w:r w:rsidRPr="00906633">
              <w:rPr>
                <w:spacing w:val="-7"/>
                <w:sz w:val="14"/>
              </w:rPr>
              <w:t xml:space="preserve"> </w:t>
            </w:r>
            <w:r w:rsidRPr="00906633">
              <w:rPr>
                <w:sz w:val="14"/>
              </w:rPr>
              <w:t>de</w:t>
            </w:r>
            <w:r w:rsidRPr="00906633">
              <w:rPr>
                <w:spacing w:val="-10"/>
                <w:sz w:val="14"/>
              </w:rPr>
              <w:t xml:space="preserve"> </w:t>
            </w:r>
            <w:r w:rsidRPr="00906633">
              <w:rPr>
                <w:sz w:val="14"/>
              </w:rPr>
              <w:t>Televisión</w:t>
            </w:r>
            <w:r w:rsidRPr="00906633">
              <w:rPr>
                <w:spacing w:val="-6"/>
                <w:sz w:val="14"/>
              </w:rPr>
              <w:t xml:space="preserve"> </w:t>
            </w:r>
            <w:r w:rsidRPr="00906633">
              <w:rPr>
                <w:sz w:val="14"/>
              </w:rPr>
              <w:t>del</w:t>
            </w:r>
            <w:r w:rsidRPr="00906633">
              <w:rPr>
                <w:spacing w:val="-7"/>
                <w:sz w:val="14"/>
              </w:rPr>
              <w:t xml:space="preserve"> </w:t>
            </w:r>
            <w:r w:rsidRPr="00906633">
              <w:rPr>
                <w:sz w:val="14"/>
              </w:rPr>
              <w:t>Eje</w:t>
            </w:r>
            <w:r w:rsidRPr="00906633">
              <w:rPr>
                <w:spacing w:val="-7"/>
                <w:sz w:val="14"/>
              </w:rPr>
              <w:t xml:space="preserve"> </w:t>
            </w:r>
            <w:r w:rsidRPr="00906633">
              <w:rPr>
                <w:sz w:val="14"/>
              </w:rPr>
              <w:t>Cafetero</w:t>
            </w:r>
            <w:r w:rsidRPr="00906633">
              <w:rPr>
                <w:spacing w:val="-7"/>
                <w:sz w:val="14"/>
              </w:rPr>
              <w:t xml:space="preserve"> </w:t>
            </w:r>
            <w:r w:rsidRPr="00906633">
              <w:rPr>
                <w:sz w:val="14"/>
              </w:rPr>
              <w:t>-</w:t>
            </w:r>
            <w:r w:rsidRPr="00906633">
              <w:rPr>
                <w:spacing w:val="-9"/>
                <w:sz w:val="14"/>
              </w:rPr>
              <w:t xml:space="preserve"> </w:t>
            </w:r>
            <w:r w:rsidRPr="00906633">
              <w:rPr>
                <w:spacing w:val="-2"/>
                <w:sz w:val="14"/>
              </w:rPr>
              <w:t>Telecafé</w:t>
            </w:r>
          </w:p>
        </w:tc>
        <w:tc>
          <w:tcPr>
            <w:tcW w:w="1915" w:type="dxa"/>
            <w:tcBorders>
              <w:top w:val="single" w:sz="2" w:space="0" w:color="25408F"/>
              <w:bottom w:val="single" w:sz="2" w:space="0" w:color="25408F"/>
            </w:tcBorders>
          </w:tcPr>
          <w:p w14:paraId="0E82E7BC" w14:textId="77777777" w:rsidR="001D2CE7" w:rsidRPr="00906633" w:rsidRDefault="00137D9D">
            <w:pPr>
              <w:pStyle w:val="TableParagraph"/>
              <w:ind w:right="107"/>
              <w:rPr>
                <w:sz w:val="14"/>
              </w:rPr>
            </w:pPr>
            <w:r w:rsidRPr="00906633">
              <w:rPr>
                <w:spacing w:val="-2"/>
                <w:sz w:val="14"/>
              </w:rPr>
              <w:t>41.389,16</w:t>
            </w:r>
          </w:p>
        </w:tc>
        <w:tc>
          <w:tcPr>
            <w:tcW w:w="1295" w:type="dxa"/>
            <w:tcBorders>
              <w:top w:val="single" w:sz="2" w:space="0" w:color="25408F"/>
              <w:bottom w:val="single" w:sz="2" w:space="0" w:color="25408F"/>
            </w:tcBorders>
          </w:tcPr>
          <w:p w14:paraId="4F00C36E" w14:textId="77777777" w:rsidR="001D2CE7" w:rsidRPr="00906633" w:rsidRDefault="00137D9D">
            <w:pPr>
              <w:pStyle w:val="TableParagraph"/>
              <w:ind w:right="132"/>
              <w:rPr>
                <w:sz w:val="14"/>
              </w:rPr>
            </w:pPr>
            <w:r w:rsidRPr="00906633">
              <w:rPr>
                <w:spacing w:val="-2"/>
                <w:sz w:val="14"/>
              </w:rPr>
              <w:t>33,84</w:t>
            </w:r>
          </w:p>
        </w:tc>
        <w:tc>
          <w:tcPr>
            <w:tcW w:w="1335" w:type="dxa"/>
            <w:tcBorders>
              <w:top w:val="single" w:sz="2" w:space="0" w:color="25408F"/>
              <w:bottom w:val="single" w:sz="2" w:space="0" w:color="25408F"/>
            </w:tcBorders>
          </w:tcPr>
          <w:p w14:paraId="6B562C46"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2" w:space="0" w:color="25408F"/>
            </w:tcBorders>
          </w:tcPr>
          <w:p w14:paraId="63ED670C"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5BD96111" w14:textId="77777777" w:rsidTr="00D7300E">
        <w:trPr>
          <w:trHeight w:val="256"/>
          <w:jc w:val="center"/>
        </w:trPr>
        <w:tc>
          <w:tcPr>
            <w:tcW w:w="4964" w:type="dxa"/>
            <w:tcBorders>
              <w:top w:val="single" w:sz="2" w:space="0" w:color="25408F"/>
              <w:bottom w:val="single" w:sz="2" w:space="0" w:color="25408F"/>
            </w:tcBorders>
          </w:tcPr>
          <w:p w14:paraId="33BFF20E" w14:textId="77777777" w:rsidR="001D2CE7" w:rsidRPr="00906633" w:rsidRDefault="00137D9D">
            <w:pPr>
              <w:pStyle w:val="TableParagraph"/>
              <w:ind w:left="80"/>
              <w:jc w:val="left"/>
              <w:rPr>
                <w:sz w:val="14"/>
              </w:rPr>
            </w:pPr>
            <w:r w:rsidRPr="00906633">
              <w:rPr>
                <w:sz w:val="14"/>
              </w:rPr>
              <w:t>Sociedad</w:t>
            </w:r>
            <w:r w:rsidRPr="00906633">
              <w:rPr>
                <w:spacing w:val="-7"/>
                <w:sz w:val="14"/>
              </w:rPr>
              <w:t xml:space="preserve"> </w:t>
            </w:r>
            <w:r w:rsidRPr="00906633">
              <w:rPr>
                <w:sz w:val="14"/>
              </w:rPr>
              <w:t>de</w:t>
            </w:r>
            <w:r w:rsidRPr="00906633">
              <w:rPr>
                <w:spacing w:val="-9"/>
                <w:sz w:val="14"/>
              </w:rPr>
              <w:t xml:space="preserve"> </w:t>
            </w:r>
            <w:r w:rsidRPr="00906633">
              <w:rPr>
                <w:sz w:val="14"/>
              </w:rPr>
              <w:t>Televisión</w:t>
            </w:r>
            <w:r w:rsidRPr="00906633">
              <w:rPr>
                <w:spacing w:val="-7"/>
                <w:sz w:val="14"/>
              </w:rPr>
              <w:t xml:space="preserve"> </w:t>
            </w:r>
            <w:r w:rsidRPr="00906633">
              <w:rPr>
                <w:sz w:val="14"/>
              </w:rPr>
              <w:t>de</w:t>
            </w:r>
            <w:r w:rsidRPr="00906633">
              <w:rPr>
                <w:spacing w:val="-7"/>
                <w:sz w:val="14"/>
              </w:rPr>
              <w:t xml:space="preserve"> </w:t>
            </w:r>
            <w:r w:rsidRPr="00906633">
              <w:rPr>
                <w:sz w:val="14"/>
              </w:rPr>
              <w:t>las</w:t>
            </w:r>
            <w:r w:rsidRPr="00906633">
              <w:rPr>
                <w:spacing w:val="-6"/>
                <w:sz w:val="14"/>
              </w:rPr>
              <w:t xml:space="preserve"> </w:t>
            </w:r>
            <w:r w:rsidRPr="00906633">
              <w:rPr>
                <w:spacing w:val="-2"/>
                <w:sz w:val="14"/>
              </w:rPr>
              <w:t>Islas</w:t>
            </w:r>
          </w:p>
        </w:tc>
        <w:tc>
          <w:tcPr>
            <w:tcW w:w="1915" w:type="dxa"/>
            <w:tcBorders>
              <w:top w:val="single" w:sz="2" w:space="0" w:color="25408F"/>
              <w:bottom w:val="single" w:sz="2" w:space="0" w:color="25408F"/>
            </w:tcBorders>
          </w:tcPr>
          <w:p w14:paraId="65B5E35E" w14:textId="77777777" w:rsidR="001D2CE7" w:rsidRPr="00906633" w:rsidRDefault="00137D9D">
            <w:pPr>
              <w:pStyle w:val="TableParagraph"/>
              <w:ind w:right="107"/>
              <w:rPr>
                <w:sz w:val="14"/>
              </w:rPr>
            </w:pPr>
            <w:r w:rsidRPr="00906633">
              <w:rPr>
                <w:spacing w:val="-2"/>
                <w:sz w:val="14"/>
              </w:rPr>
              <w:t>35.094,29</w:t>
            </w:r>
          </w:p>
        </w:tc>
        <w:tc>
          <w:tcPr>
            <w:tcW w:w="1295" w:type="dxa"/>
            <w:tcBorders>
              <w:top w:val="single" w:sz="2" w:space="0" w:color="25408F"/>
              <w:bottom w:val="single" w:sz="2" w:space="0" w:color="25408F"/>
            </w:tcBorders>
          </w:tcPr>
          <w:p w14:paraId="0DE076A7" w14:textId="77777777" w:rsidR="001D2CE7" w:rsidRPr="00906633" w:rsidRDefault="00137D9D">
            <w:pPr>
              <w:pStyle w:val="TableParagraph"/>
              <w:ind w:right="132"/>
              <w:rPr>
                <w:sz w:val="14"/>
              </w:rPr>
            </w:pPr>
            <w:r w:rsidRPr="00906633">
              <w:rPr>
                <w:spacing w:val="-2"/>
                <w:sz w:val="14"/>
              </w:rPr>
              <w:t>362,98</w:t>
            </w:r>
          </w:p>
        </w:tc>
        <w:tc>
          <w:tcPr>
            <w:tcW w:w="1335" w:type="dxa"/>
            <w:tcBorders>
              <w:top w:val="single" w:sz="2" w:space="0" w:color="25408F"/>
              <w:bottom w:val="single" w:sz="2" w:space="0" w:color="25408F"/>
            </w:tcBorders>
          </w:tcPr>
          <w:p w14:paraId="77348E8D" w14:textId="77777777" w:rsidR="001D2CE7" w:rsidRPr="00906633" w:rsidRDefault="00137D9D">
            <w:pPr>
              <w:pStyle w:val="TableParagraph"/>
              <w:ind w:right="65"/>
              <w:jc w:val="center"/>
              <w:rPr>
                <w:sz w:val="14"/>
              </w:rPr>
            </w:pPr>
            <w:r w:rsidRPr="00906633">
              <w:rPr>
                <w:sz w:val="14"/>
              </w:rPr>
              <w:t>Con</w:t>
            </w:r>
            <w:r w:rsidRPr="00906633">
              <w:rPr>
                <w:spacing w:val="-2"/>
                <w:sz w:val="14"/>
              </w:rPr>
              <w:t xml:space="preserve"> salvedades</w:t>
            </w:r>
          </w:p>
        </w:tc>
        <w:tc>
          <w:tcPr>
            <w:tcW w:w="1434" w:type="dxa"/>
            <w:tcBorders>
              <w:top w:val="single" w:sz="2" w:space="0" w:color="25408F"/>
              <w:bottom w:val="single" w:sz="2" w:space="0" w:color="25408F"/>
            </w:tcBorders>
          </w:tcPr>
          <w:p w14:paraId="364DA5AB" w14:textId="77777777" w:rsidR="001D2CE7" w:rsidRPr="00906633" w:rsidRDefault="00137D9D">
            <w:pPr>
              <w:pStyle w:val="TableParagraph"/>
              <w:ind w:left="1" w:right="14"/>
              <w:jc w:val="center"/>
              <w:rPr>
                <w:sz w:val="14"/>
              </w:rPr>
            </w:pPr>
            <w:r w:rsidRPr="00906633">
              <w:rPr>
                <w:sz w:val="14"/>
              </w:rPr>
              <w:t>Con</w:t>
            </w:r>
            <w:r w:rsidRPr="00906633">
              <w:rPr>
                <w:spacing w:val="-2"/>
                <w:sz w:val="14"/>
              </w:rPr>
              <w:t xml:space="preserve"> deficiencias</w:t>
            </w:r>
          </w:p>
        </w:tc>
      </w:tr>
      <w:tr w:rsidR="001D2CE7" w:rsidRPr="00906633" w14:paraId="6E1425C0" w14:textId="77777777" w:rsidTr="00D7300E">
        <w:trPr>
          <w:trHeight w:val="254"/>
          <w:jc w:val="center"/>
        </w:trPr>
        <w:tc>
          <w:tcPr>
            <w:tcW w:w="4964" w:type="dxa"/>
            <w:tcBorders>
              <w:top w:val="single" w:sz="2" w:space="0" w:color="25408F"/>
              <w:bottom w:val="single" w:sz="4" w:space="0" w:color="25408F"/>
            </w:tcBorders>
          </w:tcPr>
          <w:p w14:paraId="3D6DC21C" w14:textId="77777777" w:rsidR="001D2CE7" w:rsidRPr="00906633" w:rsidRDefault="00137D9D">
            <w:pPr>
              <w:pStyle w:val="TableParagraph"/>
              <w:ind w:left="80"/>
              <w:jc w:val="left"/>
              <w:rPr>
                <w:sz w:val="14"/>
              </w:rPr>
            </w:pPr>
            <w:r w:rsidRPr="00906633">
              <w:rPr>
                <w:sz w:val="14"/>
              </w:rPr>
              <w:t>Canal</w:t>
            </w:r>
            <w:r w:rsidRPr="00906633">
              <w:rPr>
                <w:spacing w:val="-8"/>
                <w:sz w:val="14"/>
              </w:rPr>
              <w:t xml:space="preserve"> </w:t>
            </w:r>
            <w:r w:rsidRPr="00906633">
              <w:rPr>
                <w:sz w:val="14"/>
              </w:rPr>
              <w:t>Regional</w:t>
            </w:r>
            <w:r w:rsidRPr="00906633">
              <w:rPr>
                <w:spacing w:val="-7"/>
                <w:sz w:val="14"/>
              </w:rPr>
              <w:t xml:space="preserve"> </w:t>
            </w:r>
            <w:r w:rsidRPr="00906633">
              <w:rPr>
                <w:sz w:val="14"/>
              </w:rPr>
              <w:t>de</w:t>
            </w:r>
            <w:r w:rsidRPr="00906633">
              <w:rPr>
                <w:spacing w:val="-10"/>
                <w:sz w:val="14"/>
              </w:rPr>
              <w:t xml:space="preserve"> </w:t>
            </w:r>
            <w:r w:rsidRPr="00906633">
              <w:rPr>
                <w:sz w:val="14"/>
              </w:rPr>
              <w:t>Televisión</w:t>
            </w:r>
            <w:r w:rsidRPr="00906633">
              <w:rPr>
                <w:spacing w:val="-7"/>
                <w:sz w:val="14"/>
              </w:rPr>
              <w:t xml:space="preserve"> </w:t>
            </w:r>
            <w:r w:rsidRPr="00906633">
              <w:rPr>
                <w:sz w:val="14"/>
              </w:rPr>
              <w:t>del</w:t>
            </w:r>
            <w:r w:rsidRPr="00906633">
              <w:rPr>
                <w:spacing w:val="-7"/>
                <w:sz w:val="14"/>
              </w:rPr>
              <w:t xml:space="preserve"> </w:t>
            </w:r>
            <w:r w:rsidRPr="00906633">
              <w:rPr>
                <w:sz w:val="14"/>
              </w:rPr>
              <w:t>Caribe</w:t>
            </w:r>
            <w:r w:rsidRPr="00906633">
              <w:rPr>
                <w:spacing w:val="-7"/>
                <w:sz w:val="14"/>
              </w:rPr>
              <w:t xml:space="preserve"> </w:t>
            </w:r>
            <w:r w:rsidRPr="00906633">
              <w:rPr>
                <w:spacing w:val="-2"/>
                <w:sz w:val="14"/>
              </w:rPr>
              <w:t>Ltda.</w:t>
            </w:r>
          </w:p>
        </w:tc>
        <w:tc>
          <w:tcPr>
            <w:tcW w:w="1915" w:type="dxa"/>
            <w:tcBorders>
              <w:top w:val="single" w:sz="2" w:space="0" w:color="25408F"/>
              <w:bottom w:val="single" w:sz="4" w:space="0" w:color="25408F"/>
            </w:tcBorders>
          </w:tcPr>
          <w:p w14:paraId="36BC8C75" w14:textId="77777777" w:rsidR="001D2CE7" w:rsidRPr="00906633" w:rsidRDefault="00137D9D">
            <w:pPr>
              <w:pStyle w:val="TableParagraph"/>
              <w:ind w:right="107"/>
              <w:rPr>
                <w:sz w:val="14"/>
              </w:rPr>
            </w:pPr>
            <w:r w:rsidRPr="00906633">
              <w:rPr>
                <w:spacing w:val="-2"/>
                <w:sz w:val="14"/>
              </w:rPr>
              <w:t>33.487,16</w:t>
            </w:r>
          </w:p>
        </w:tc>
        <w:tc>
          <w:tcPr>
            <w:tcW w:w="1295" w:type="dxa"/>
            <w:tcBorders>
              <w:top w:val="single" w:sz="2" w:space="0" w:color="25408F"/>
              <w:bottom w:val="single" w:sz="4" w:space="0" w:color="25408F"/>
            </w:tcBorders>
          </w:tcPr>
          <w:p w14:paraId="7A6527A3" w14:textId="77777777" w:rsidR="001D2CE7" w:rsidRPr="00906633" w:rsidRDefault="00137D9D">
            <w:pPr>
              <w:pStyle w:val="TableParagraph"/>
              <w:ind w:right="132"/>
              <w:rPr>
                <w:sz w:val="14"/>
              </w:rPr>
            </w:pPr>
            <w:r w:rsidRPr="00906633">
              <w:rPr>
                <w:spacing w:val="-10"/>
                <w:sz w:val="14"/>
              </w:rPr>
              <w:t>-</w:t>
            </w:r>
          </w:p>
        </w:tc>
        <w:tc>
          <w:tcPr>
            <w:tcW w:w="1335" w:type="dxa"/>
            <w:tcBorders>
              <w:top w:val="single" w:sz="2" w:space="0" w:color="25408F"/>
              <w:bottom w:val="single" w:sz="4" w:space="0" w:color="25408F"/>
            </w:tcBorders>
          </w:tcPr>
          <w:p w14:paraId="15AE8ED4" w14:textId="77777777" w:rsidR="001D2CE7" w:rsidRPr="00906633" w:rsidRDefault="00137D9D">
            <w:pPr>
              <w:pStyle w:val="TableParagraph"/>
              <w:ind w:right="65"/>
              <w:jc w:val="center"/>
              <w:rPr>
                <w:sz w:val="14"/>
              </w:rPr>
            </w:pPr>
            <w:r w:rsidRPr="00906633">
              <w:rPr>
                <w:sz w:val="14"/>
              </w:rPr>
              <w:t>Sin</w:t>
            </w:r>
            <w:r w:rsidRPr="00906633">
              <w:rPr>
                <w:spacing w:val="-2"/>
                <w:sz w:val="14"/>
              </w:rPr>
              <w:t xml:space="preserve"> salvedades</w:t>
            </w:r>
          </w:p>
        </w:tc>
        <w:tc>
          <w:tcPr>
            <w:tcW w:w="1434" w:type="dxa"/>
            <w:tcBorders>
              <w:top w:val="single" w:sz="2" w:space="0" w:color="25408F"/>
              <w:bottom w:val="single" w:sz="4" w:space="0" w:color="25408F"/>
            </w:tcBorders>
          </w:tcPr>
          <w:p w14:paraId="64AA232B" w14:textId="77777777" w:rsidR="001D2CE7" w:rsidRPr="00906633" w:rsidRDefault="00137D9D">
            <w:pPr>
              <w:pStyle w:val="TableParagraph"/>
              <w:ind w:right="14"/>
              <w:jc w:val="center"/>
              <w:rPr>
                <w:sz w:val="14"/>
              </w:rPr>
            </w:pPr>
            <w:r w:rsidRPr="00906633">
              <w:rPr>
                <w:spacing w:val="-2"/>
                <w:sz w:val="14"/>
              </w:rPr>
              <w:t>Eficiente</w:t>
            </w:r>
          </w:p>
        </w:tc>
      </w:tr>
      <w:tr w:rsidR="001D2CE7" w:rsidRPr="00906633" w14:paraId="76E385E2" w14:textId="77777777" w:rsidTr="00D7300E">
        <w:trPr>
          <w:trHeight w:val="251"/>
          <w:jc w:val="center"/>
        </w:trPr>
        <w:tc>
          <w:tcPr>
            <w:tcW w:w="4964" w:type="dxa"/>
            <w:tcBorders>
              <w:top w:val="single" w:sz="4" w:space="0" w:color="25408F"/>
              <w:bottom w:val="single" w:sz="4" w:space="0" w:color="25408F"/>
            </w:tcBorders>
          </w:tcPr>
          <w:p w14:paraId="15F91DA1" w14:textId="77777777" w:rsidR="001D2CE7" w:rsidRPr="00906633" w:rsidRDefault="00137D9D">
            <w:pPr>
              <w:pStyle w:val="TableParagraph"/>
              <w:spacing w:before="45"/>
              <w:ind w:left="80"/>
              <w:jc w:val="left"/>
              <w:rPr>
                <w:sz w:val="14"/>
              </w:rPr>
            </w:pPr>
            <w:r w:rsidRPr="00906633">
              <w:rPr>
                <w:spacing w:val="-2"/>
                <w:sz w:val="14"/>
              </w:rPr>
              <w:t>Totales</w:t>
            </w:r>
          </w:p>
        </w:tc>
        <w:tc>
          <w:tcPr>
            <w:tcW w:w="1915" w:type="dxa"/>
            <w:tcBorders>
              <w:top w:val="single" w:sz="4" w:space="0" w:color="25408F"/>
              <w:bottom w:val="single" w:sz="4" w:space="0" w:color="25408F"/>
            </w:tcBorders>
          </w:tcPr>
          <w:p w14:paraId="10F26C1A" w14:textId="77777777" w:rsidR="001D2CE7" w:rsidRPr="00906633" w:rsidRDefault="00137D9D">
            <w:pPr>
              <w:pStyle w:val="TableParagraph"/>
              <w:spacing w:before="45"/>
              <w:ind w:right="107"/>
              <w:rPr>
                <w:sz w:val="14"/>
              </w:rPr>
            </w:pPr>
            <w:r w:rsidRPr="00906633">
              <w:rPr>
                <w:spacing w:val="-2"/>
                <w:sz w:val="14"/>
              </w:rPr>
              <w:t>15.034.965,08</w:t>
            </w:r>
          </w:p>
        </w:tc>
        <w:tc>
          <w:tcPr>
            <w:tcW w:w="1295" w:type="dxa"/>
            <w:tcBorders>
              <w:top w:val="single" w:sz="4" w:space="0" w:color="25408F"/>
              <w:bottom w:val="single" w:sz="4" w:space="0" w:color="25408F"/>
            </w:tcBorders>
          </w:tcPr>
          <w:p w14:paraId="3F29E747" w14:textId="77777777" w:rsidR="001D2CE7" w:rsidRPr="00906633" w:rsidRDefault="00137D9D">
            <w:pPr>
              <w:pStyle w:val="TableParagraph"/>
              <w:spacing w:before="45"/>
              <w:ind w:right="132"/>
              <w:rPr>
                <w:sz w:val="14"/>
              </w:rPr>
            </w:pPr>
            <w:r w:rsidRPr="00906633">
              <w:rPr>
                <w:spacing w:val="-2"/>
                <w:sz w:val="14"/>
              </w:rPr>
              <w:t>117.408,30</w:t>
            </w:r>
          </w:p>
        </w:tc>
        <w:tc>
          <w:tcPr>
            <w:tcW w:w="1335" w:type="dxa"/>
            <w:tcBorders>
              <w:top w:val="single" w:sz="4" w:space="0" w:color="25408F"/>
              <w:bottom w:val="single" w:sz="4" w:space="0" w:color="25408F"/>
            </w:tcBorders>
          </w:tcPr>
          <w:p w14:paraId="459A73B9" w14:textId="77777777" w:rsidR="001D2CE7" w:rsidRPr="00906633" w:rsidRDefault="001D2CE7">
            <w:pPr>
              <w:pStyle w:val="TableParagraph"/>
              <w:spacing w:before="0"/>
              <w:jc w:val="left"/>
              <w:rPr>
                <w:rFonts w:ascii="Times New Roman"/>
                <w:sz w:val="14"/>
              </w:rPr>
            </w:pPr>
          </w:p>
        </w:tc>
        <w:tc>
          <w:tcPr>
            <w:tcW w:w="1434" w:type="dxa"/>
            <w:tcBorders>
              <w:top w:val="single" w:sz="4" w:space="0" w:color="25408F"/>
              <w:bottom w:val="single" w:sz="4" w:space="0" w:color="25408F"/>
            </w:tcBorders>
          </w:tcPr>
          <w:p w14:paraId="51564D62" w14:textId="77777777" w:rsidR="001D2CE7" w:rsidRPr="00906633" w:rsidRDefault="001D2CE7">
            <w:pPr>
              <w:pStyle w:val="TableParagraph"/>
              <w:spacing w:before="0"/>
              <w:jc w:val="left"/>
              <w:rPr>
                <w:rFonts w:ascii="Times New Roman"/>
                <w:sz w:val="14"/>
              </w:rPr>
            </w:pPr>
          </w:p>
        </w:tc>
      </w:tr>
    </w:tbl>
    <w:p w14:paraId="119434C7" w14:textId="77777777" w:rsidR="001D2CE7" w:rsidRPr="00906633" w:rsidRDefault="00137D9D">
      <w:pPr>
        <w:spacing w:before="97"/>
        <w:ind w:left="665"/>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República</w:t>
      </w:r>
      <w:r w:rsidRPr="00906633">
        <w:rPr>
          <w:spacing w:val="-3"/>
          <w:sz w:val="16"/>
        </w:rPr>
        <w:t xml:space="preserve"> </w:t>
      </w:r>
      <w:r w:rsidRPr="00906633">
        <w:rPr>
          <w:spacing w:val="-4"/>
          <w:sz w:val="16"/>
        </w:rPr>
        <w:t>CGR.</w:t>
      </w:r>
    </w:p>
    <w:p w14:paraId="7DB96B90" w14:textId="77777777" w:rsidR="001D2CE7" w:rsidRPr="00906633" w:rsidRDefault="001D2CE7">
      <w:pPr>
        <w:rPr>
          <w:sz w:val="16"/>
        </w:rPr>
        <w:sectPr w:rsidR="001D2CE7" w:rsidRPr="00906633" w:rsidSect="004B19E2">
          <w:type w:val="nextColumn"/>
          <w:pgSz w:w="12240" w:h="15840"/>
          <w:pgMar w:top="1134" w:right="1134" w:bottom="1134" w:left="1134" w:header="1563" w:footer="1311" w:gutter="0"/>
          <w:paperSrc w:first="261" w:other="261"/>
          <w:cols w:space="720"/>
        </w:sectPr>
      </w:pPr>
    </w:p>
    <w:p w14:paraId="4D607922" w14:textId="77777777" w:rsidR="001D2CE7" w:rsidRPr="00906633" w:rsidRDefault="00137D9D">
      <w:pPr>
        <w:pStyle w:val="Textoindependiente"/>
        <w:ind w:left="618"/>
        <w:jc w:val="left"/>
        <w:rPr>
          <w:sz w:val="20"/>
        </w:rPr>
      </w:pPr>
      <w:r w:rsidRPr="00906633">
        <w:rPr>
          <w:noProof/>
          <w:sz w:val="20"/>
          <w:lang w:val="es-CO" w:eastAsia="es-CO"/>
        </w:rPr>
        <w:lastRenderedPageBreak/>
        <mc:AlternateContent>
          <mc:Choice Requires="wpg">
            <w:drawing>
              <wp:inline distT="0" distB="0" distL="0" distR="0" wp14:anchorId="2167BB6F" wp14:editId="238E5BD8">
                <wp:extent cx="6937375" cy="641350"/>
                <wp:effectExtent l="0" t="0" r="0" b="635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20" name="Graphic 217"/>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21" name="Textbox 218"/>
                        <wps:cNvSpPr txBox="1"/>
                        <wps:spPr>
                          <a:xfrm>
                            <a:off x="0" y="0"/>
                            <a:ext cx="6937375" cy="641350"/>
                          </a:xfrm>
                          <a:prstGeom prst="rect">
                            <a:avLst/>
                          </a:prstGeom>
                        </wps:spPr>
                        <wps:txbx>
                          <w:txbxContent>
                            <w:p w14:paraId="3ABE2A70" w14:textId="77777777" w:rsidR="003B12B4" w:rsidRDefault="003B12B4">
                              <w:pPr>
                                <w:spacing w:before="152"/>
                                <w:ind w:left="3413" w:right="3404"/>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2C6EED4B" w14:textId="77777777" w:rsidR="003B12B4" w:rsidRDefault="003B12B4">
                              <w:pPr>
                                <w:spacing w:before="8" w:line="261" w:lineRule="auto"/>
                                <w:ind w:left="3415" w:right="3404"/>
                                <w:jc w:val="center"/>
                                <w:rPr>
                                  <w:rFonts w:ascii="Arial"/>
                                  <w:sz w:val="16"/>
                                </w:rPr>
                              </w:pPr>
                              <w:r>
                                <w:rPr>
                                  <w:rFonts w:ascii="Arial"/>
                                  <w:color w:val="FFFFFF"/>
                                  <w:sz w:val="16"/>
                                </w:rPr>
                                <w:t>Por marco normativo y nivel de activos agregados Vigencia 2024</w:t>
                              </w:r>
                            </w:p>
                            <w:p w14:paraId="36923196" w14:textId="77777777" w:rsidR="003B12B4" w:rsidRDefault="003B12B4">
                              <w:pPr>
                                <w:spacing w:line="183" w:lineRule="exact"/>
                                <w:ind w:left="3413" w:right="3404"/>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2167BB6F" id="Group 216" o:spid="_x0000_s1111"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">
                <v:shape id="Graphic 217" o:spid="_x0000_s1112"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18" o:spid="_x0000_s1113"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ABE2A70" w14:textId="77777777" w:rsidR="003B12B4" w:rsidRDefault="003B12B4">
                        <w:pPr>
                          <w:spacing w:before="152"/>
                          <w:ind w:left="3413" w:right="3404"/>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2C6EED4B" w14:textId="77777777" w:rsidR="003B12B4" w:rsidRDefault="003B12B4">
                        <w:pPr>
                          <w:spacing w:before="8" w:line="261" w:lineRule="auto"/>
                          <w:ind w:left="3415" w:right="3404"/>
                          <w:jc w:val="center"/>
                          <w:rPr>
                            <w:rFonts w:ascii="Arial"/>
                            <w:sz w:val="16"/>
                          </w:rPr>
                        </w:pPr>
                        <w:r>
                          <w:rPr>
                            <w:rFonts w:ascii="Arial"/>
                            <w:color w:val="FFFFFF"/>
                            <w:sz w:val="16"/>
                          </w:rPr>
                          <w:t>Por marco normativo y nivel de activos agregados Vigencia 2024</w:t>
                        </w:r>
                      </w:p>
                      <w:p w14:paraId="36923196" w14:textId="77777777" w:rsidR="003B12B4" w:rsidRDefault="003B12B4">
                        <w:pPr>
                          <w:spacing w:line="183" w:lineRule="exact"/>
                          <w:ind w:left="3413" w:right="3404"/>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0913F714" w14:textId="77777777" w:rsidR="001D2CE7" w:rsidRPr="00906633" w:rsidRDefault="00137D9D">
      <w:pPr>
        <w:spacing w:before="74"/>
        <w:ind w:left="264" w:right="338"/>
        <w:jc w:val="center"/>
        <w:rPr>
          <w:sz w:val="20"/>
        </w:rPr>
      </w:pPr>
      <w:r w:rsidRPr="00906633">
        <w:rPr>
          <w:sz w:val="20"/>
        </w:rPr>
        <w:t>Entidades</w:t>
      </w:r>
      <w:r w:rsidRPr="00906633">
        <w:rPr>
          <w:spacing w:val="-1"/>
          <w:sz w:val="20"/>
        </w:rPr>
        <w:t xml:space="preserve"> </w:t>
      </w:r>
      <w:r w:rsidRPr="00906633">
        <w:rPr>
          <w:sz w:val="20"/>
        </w:rPr>
        <w:t>de</w:t>
      </w:r>
      <w:r w:rsidRPr="00906633">
        <w:rPr>
          <w:spacing w:val="-1"/>
          <w:sz w:val="20"/>
        </w:rPr>
        <w:t xml:space="preserve"> </w:t>
      </w:r>
      <w:r w:rsidRPr="00906633">
        <w:rPr>
          <w:sz w:val="20"/>
        </w:rPr>
        <w:t>gobierno</w:t>
      </w:r>
      <w:r w:rsidRPr="00906633">
        <w:rPr>
          <w:spacing w:val="-1"/>
          <w:sz w:val="20"/>
        </w:rPr>
        <w:t xml:space="preserve"> </w:t>
      </w:r>
      <w:r w:rsidRPr="00906633">
        <w:rPr>
          <w:sz w:val="20"/>
        </w:rPr>
        <w:t>-</w:t>
      </w:r>
      <w:r w:rsidRPr="00906633">
        <w:rPr>
          <w:spacing w:val="-1"/>
          <w:sz w:val="20"/>
        </w:rPr>
        <w:t xml:space="preserve"> </w:t>
      </w:r>
      <w:r w:rsidRPr="00906633">
        <w:rPr>
          <w:sz w:val="20"/>
        </w:rPr>
        <w:t>Resolución</w:t>
      </w:r>
      <w:r w:rsidRPr="00906633">
        <w:rPr>
          <w:spacing w:val="-1"/>
          <w:sz w:val="20"/>
        </w:rPr>
        <w:t xml:space="preserve"> </w:t>
      </w:r>
      <w:r w:rsidRPr="00906633">
        <w:rPr>
          <w:sz w:val="20"/>
        </w:rPr>
        <w:t>533</w:t>
      </w:r>
      <w:r w:rsidRPr="00906633">
        <w:rPr>
          <w:spacing w:val="-1"/>
          <w:sz w:val="20"/>
        </w:rPr>
        <w:t xml:space="preserve"> </w:t>
      </w:r>
      <w:r w:rsidRPr="00906633">
        <w:rPr>
          <w:sz w:val="20"/>
        </w:rPr>
        <w:t xml:space="preserve">de </w:t>
      </w:r>
      <w:r w:rsidRPr="00906633">
        <w:rPr>
          <w:spacing w:val="-4"/>
          <w:sz w:val="20"/>
        </w:rPr>
        <w:t>2015</w:t>
      </w:r>
    </w:p>
    <w:p w14:paraId="5DFA790E" w14:textId="77777777" w:rsidR="001D2CE7" w:rsidRPr="00906633" w:rsidRDefault="001D2CE7">
      <w:pPr>
        <w:pStyle w:val="Textoindependiente"/>
        <w:spacing w:before="27"/>
        <w:ind w:left="0"/>
        <w:jc w:val="left"/>
        <w:rPr>
          <w:sz w:val="20"/>
        </w:rPr>
      </w:pPr>
    </w:p>
    <w:tbl>
      <w:tblPr>
        <w:tblStyle w:val="TableNormal"/>
        <w:tblW w:w="0" w:type="auto"/>
        <w:jc w:val="center"/>
        <w:tblLayout w:type="fixed"/>
        <w:tblLook w:val="01E0" w:firstRow="1" w:lastRow="1" w:firstColumn="1" w:lastColumn="1" w:noHBand="0" w:noVBand="0"/>
      </w:tblPr>
      <w:tblGrid>
        <w:gridCol w:w="5692"/>
        <w:gridCol w:w="1176"/>
        <w:gridCol w:w="1276"/>
        <w:gridCol w:w="1306"/>
        <w:gridCol w:w="1379"/>
      </w:tblGrid>
      <w:tr w:rsidR="001D2CE7" w:rsidRPr="00906633" w14:paraId="6A9AAF40" w14:textId="77777777" w:rsidTr="00D7300E">
        <w:trPr>
          <w:trHeight w:val="419"/>
          <w:jc w:val="center"/>
        </w:trPr>
        <w:tc>
          <w:tcPr>
            <w:tcW w:w="5692" w:type="dxa"/>
            <w:tcBorders>
              <w:top w:val="single" w:sz="4" w:space="0" w:color="231F20"/>
              <w:bottom w:val="single" w:sz="4" w:space="0" w:color="231F20"/>
            </w:tcBorders>
          </w:tcPr>
          <w:p w14:paraId="6D02F02A" w14:textId="77777777" w:rsidR="001D2CE7" w:rsidRPr="00906633" w:rsidRDefault="00137D9D">
            <w:pPr>
              <w:pStyle w:val="TableParagraph"/>
              <w:spacing w:before="129"/>
              <w:ind w:right="26"/>
              <w:jc w:val="center"/>
              <w:rPr>
                <w:b/>
                <w:sz w:val="14"/>
              </w:rPr>
            </w:pPr>
            <w:r w:rsidRPr="00906633">
              <w:rPr>
                <w:b/>
                <w:spacing w:val="-2"/>
                <w:sz w:val="14"/>
              </w:rPr>
              <w:t>Entidad</w:t>
            </w:r>
          </w:p>
        </w:tc>
        <w:tc>
          <w:tcPr>
            <w:tcW w:w="1176" w:type="dxa"/>
            <w:tcBorders>
              <w:top w:val="single" w:sz="4" w:space="0" w:color="231F20"/>
              <w:bottom w:val="single" w:sz="4" w:space="0" w:color="231F20"/>
            </w:tcBorders>
          </w:tcPr>
          <w:p w14:paraId="24C4728C" w14:textId="77777777" w:rsidR="001D2CE7" w:rsidRPr="00906633" w:rsidRDefault="00137D9D">
            <w:pPr>
              <w:pStyle w:val="TableParagraph"/>
              <w:spacing w:before="129"/>
              <w:ind w:left="127"/>
              <w:jc w:val="left"/>
              <w:rPr>
                <w:b/>
                <w:sz w:val="14"/>
              </w:rPr>
            </w:pPr>
            <w:r w:rsidRPr="00906633">
              <w:rPr>
                <w:b/>
                <w:sz w:val="14"/>
              </w:rPr>
              <w:t>Activos</w:t>
            </w:r>
            <w:r w:rsidRPr="00906633">
              <w:rPr>
                <w:b/>
                <w:spacing w:val="13"/>
                <w:sz w:val="14"/>
              </w:rPr>
              <w:t xml:space="preserve"> </w:t>
            </w:r>
            <w:r w:rsidRPr="00906633">
              <w:rPr>
                <w:b/>
                <w:spacing w:val="-4"/>
                <w:sz w:val="14"/>
              </w:rPr>
              <w:t>2024</w:t>
            </w:r>
          </w:p>
        </w:tc>
        <w:tc>
          <w:tcPr>
            <w:tcW w:w="1276" w:type="dxa"/>
            <w:tcBorders>
              <w:top w:val="single" w:sz="4" w:space="0" w:color="231F20"/>
              <w:bottom w:val="single" w:sz="4" w:space="0" w:color="231F20"/>
            </w:tcBorders>
          </w:tcPr>
          <w:p w14:paraId="1F6B1EEE" w14:textId="77777777" w:rsidR="001D2CE7" w:rsidRPr="00906633" w:rsidRDefault="00137D9D">
            <w:pPr>
              <w:pStyle w:val="TableParagraph"/>
              <w:spacing w:before="129"/>
              <w:ind w:right="144"/>
              <w:rPr>
                <w:b/>
                <w:sz w:val="14"/>
              </w:rPr>
            </w:pPr>
            <w:r w:rsidRPr="00906633">
              <w:rPr>
                <w:b/>
                <w:spacing w:val="-2"/>
                <w:sz w:val="14"/>
              </w:rPr>
              <w:t>Incorrecciones</w:t>
            </w:r>
          </w:p>
        </w:tc>
        <w:tc>
          <w:tcPr>
            <w:tcW w:w="1306" w:type="dxa"/>
            <w:tcBorders>
              <w:top w:val="single" w:sz="4" w:space="0" w:color="231F20"/>
              <w:bottom w:val="single" w:sz="4" w:space="0" w:color="231F20"/>
            </w:tcBorders>
          </w:tcPr>
          <w:p w14:paraId="6B8E6188" w14:textId="77777777" w:rsidR="001D2CE7" w:rsidRPr="00906633" w:rsidRDefault="00137D9D">
            <w:pPr>
              <w:pStyle w:val="TableParagraph"/>
              <w:spacing w:before="129"/>
              <w:ind w:right="41"/>
              <w:jc w:val="center"/>
              <w:rPr>
                <w:b/>
                <w:sz w:val="14"/>
              </w:rPr>
            </w:pPr>
            <w:r w:rsidRPr="00906633">
              <w:rPr>
                <w:b/>
                <w:spacing w:val="-2"/>
                <w:sz w:val="14"/>
              </w:rPr>
              <w:t>Opinión</w:t>
            </w:r>
          </w:p>
        </w:tc>
        <w:tc>
          <w:tcPr>
            <w:tcW w:w="1379" w:type="dxa"/>
            <w:tcBorders>
              <w:top w:val="single" w:sz="4" w:space="0" w:color="231F20"/>
              <w:bottom w:val="single" w:sz="4" w:space="0" w:color="231F20"/>
            </w:tcBorders>
          </w:tcPr>
          <w:p w14:paraId="50408CC6" w14:textId="77777777" w:rsidR="001D2CE7" w:rsidRPr="00906633" w:rsidRDefault="00137D9D">
            <w:pPr>
              <w:pStyle w:val="TableParagraph"/>
              <w:spacing w:before="45"/>
              <w:jc w:val="center"/>
              <w:rPr>
                <w:b/>
                <w:sz w:val="14"/>
              </w:rPr>
            </w:pPr>
            <w:r w:rsidRPr="00906633">
              <w:rPr>
                <w:b/>
                <w:sz w:val="14"/>
              </w:rPr>
              <w:t>Control</w:t>
            </w:r>
            <w:r w:rsidRPr="00906633">
              <w:rPr>
                <w:b/>
                <w:spacing w:val="12"/>
                <w:sz w:val="14"/>
              </w:rPr>
              <w:t xml:space="preserve"> </w:t>
            </w:r>
            <w:r w:rsidRPr="00906633">
              <w:rPr>
                <w:b/>
                <w:spacing w:val="-2"/>
                <w:sz w:val="14"/>
              </w:rPr>
              <w:t>interno</w:t>
            </w:r>
          </w:p>
          <w:p w14:paraId="57657732" w14:textId="77777777" w:rsidR="001D2CE7" w:rsidRPr="00906633" w:rsidRDefault="00137D9D">
            <w:pPr>
              <w:pStyle w:val="TableParagraph"/>
              <w:spacing w:before="7"/>
              <w:jc w:val="center"/>
              <w:rPr>
                <w:b/>
                <w:sz w:val="14"/>
              </w:rPr>
            </w:pPr>
            <w:r w:rsidRPr="00906633">
              <w:rPr>
                <w:b/>
                <w:spacing w:val="-2"/>
                <w:sz w:val="14"/>
              </w:rPr>
              <w:t>financiero</w:t>
            </w:r>
          </w:p>
        </w:tc>
      </w:tr>
      <w:tr w:rsidR="001D2CE7" w:rsidRPr="00906633" w14:paraId="19702D94" w14:textId="77777777" w:rsidTr="00D7300E">
        <w:trPr>
          <w:trHeight w:val="256"/>
          <w:jc w:val="center"/>
        </w:trPr>
        <w:tc>
          <w:tcPr>
            <w:tcW w:w="5692" w:type="dxa"/>
            <w:tcBorders>
              <w:top w:val="single" w:sz="4" w:space="0" w:color="231F20"/>
              <w:bottom w:val="single" w:sz="2" w:space="0" w:color="25408F"/>
            </w:tcBorders>
          </w:tcPr>
          <w:p w14:paraId="4B420E47" w14:textId="77777777" w:rsidR="001D2CE7" w:rsidRPr="00906633" w:rsidRDefault="00137D9D">
            <w:pPr>
              <w:pStyle w:val="TableParagraph"/>
              <w:ind w:left="80"/>
              <w:jc w:val="left"/>
              <w:rPr>
                <w:sz w:val="14"/>
              </w:rPr>
            </w:pPr>
            <w:r w:rsidRPr="00906633">
              <w:rPr>
                <w:sz w:val="14"/>
              </w:rPr>
              <w:t>Ministerio</w:t>
            </w:r>
            <w:r w:rsidRPr="00906633">
              <w:rPr>
                <w:spacing w:val="8"/>
                <w:sz w:val="14"/>
              </w:rPr>
              <w:t xml:space="preserve"> </w:t>
            </w:r>
            <w:r w:rsidRPr="00906633">
              <w:rPr>
                <w:sz w:val="14"/>
              </w:rPr>
              <w:t>de</w:t>
            </w:r>
            <w:r w:rsidRPr="00906633">
              <w:rPr>
                <w:spacing w:val="9"/>
                <w:sz w:val="14"/>
              </w:rPr>
              <w:t xml:space="preserve"> </w:t>
            </w:r>
            <w:r w:rsidRPr="00906633">
              <w:rPr>
                <w:sz w:val="14"/>
              </w:rPr>
              <w:t>Hacienda</w:t>
            </w:r>
            <w:r w:rsidRPr="00906633">
              <w:rPr>
                <w:spacing w:val="8"/>
                <w:sz w:val="14"/>
              </w:rPr>
              <w:t xml:space="preserve"> </w:t>
            </w:r>
            <w:r w:rsidRPr="00906633">
              <w:rPr>
                <w:sz w:val="14"/>
              </w:rPr>
              <w:t>y</w:t>
            </w:r>
            <w:r w:rsidRPr="00906633">
              <w:rPr>
                <w:spacing w:val="9"/>
                <w:sz w:val="14"/>
              </w:rPr>
              <w:t xml:space="preserve"> </w:t>
            </w:r>
            <w:r w:rsidRPr="00906633">
              <w:rPr>
                <w:sz w:val="14"/>
              </w:rPr>
              <w:t>Crédito</w:t>
            </w:r>
            <w:r w:rsidRPr="00906633">
              <w:rPr>
                <w:spacing w:val="9"/>
                <w:sz w:val="14"/>
              </w:rPr>
              <w:t xml:space="preserve"> </w:t>
            </w:r>
            <w:r w:rsidRPr="00906633">
              <w:rPr>
                <w:spacing w:val="-2"/>
                <w:sz w:val="14"/>
              </w:rPr>
              <w:t>Público</w:t>
            </w:r>
          </w:p>
        </w:tc>
        <w:tc>
          <w:tcPr>
            <w:tcW w:w="1176" w:type="dxa"/>
            <w:tcBorders>
              <w:top w:val="single" w:sz="4" w:space="0" w:color="231F20"/>
              <w:bottom w:val="single" w:sz="2" w:space="0" w:color="25408F"/>
            </w:tcBorders>
          </w:tcPr>
          <w:p w14:paraId="402AA670" w14:textId="77777777" w:rsidR="001D2CE7" w:rsidRPr="00906633" w:rsidRDefault="00137D9D">
            <w:pPr>
              <w:pStyle w:val="TableParagraph"/>
              <w:ind w:left="107"/>
              <w:jc w:val="left"/>
              <w:rPr>
                <w:sz w:val="14"/>
              </w:rPr>
            </w:pPr>
            <w:r w:rsidRPr="00906633">
              <w:rPr>
                <w:spacing w:val="-2"/>
                <w:sz w:val="14"/>
              </w:rPr>
              <w:t>123.710.361,48</w:t>
            </w:r>
          </w:p>
        </w:tc>
        <w:tc>
          <w:tcPr>
            <w:tcW w:w="1276" w:type="dxa"/>
            <w:tcBorders>
              <w:top w:val="single" w:sz="4" w:space="0" w:color="231F20"/>
              <w:bottom w:val="single" w:sz="2" w:space="0" w:color="25408F"/>
            </w:tcBorders>
          </w:tcPr>
          <w:p w14:paraId="3F3FFF10" w14:textId="77777777" w:rsidR="001D2CE7" w:rsidRPr="00906633" w:rsidRDefault="00137D9D">
            <w:pPr>
              <w:pStyle w:val="TableParagraph"/>
              <w:ind w:right="119"/>
              <w:rPr>
                <w:sz w:val="14"/>
              </w:rPr>
            </w:pPr>
            <w:r w:rsidRPr="00906633">
              <w:rPr>
                <w:spacing w:val="-10"/>
                <w:sz w:val="14"/>
              </w:rPr>
              <w:t>-</w:t>
            </w:r>
          </w:p>
        </w:tc>
        <w:tc>
          <w:tcPr>
            <w:tcW w:w="1306" w:type="dxa"/>
            <w:tcBorders>
              <w:top w:val="single" w:sz="4" w:space="0" w:color="231F20"/>
              <w:bottom w:val="single" w:sz="2" w:space="0" w:color="25408F"/>
            </w:tcBorders>
          </w:tcPr>
          <w:p w14:paraId="1528E3A1"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4" w:space="0" w:color="231F20"/>
              <w:bottom w:val="single" w:sz="2" w:space="0" w:color="25408F"/>
            </w:tcBorders>
          </w:tcPr>
          <w:p w14:paraId="5CB150A8" w14:textId="77777777" w:rsidR="001D2CE7" w:rsidRPr="00906633" w:rsidRDefault="00137D9D">
            <w:pPr>
              <w:pStyle w:val="TableParagraph"/>
              <w:jc w:val="center"/>
              <w:rPr>
                <w:sz w:val="14"/>
              </w:rPr>
            </w:pPr>
            <w:r w:rsidRPr="00906633">
              <w:rPr>
                <w:spacing w:val="-2"/>
                <w:sz w:val="14"/>
              </w:rPr>
              <w:t>Eficiente</w:t>
            </w:r>
          </w:p>
        </w:tc>
      </w:tr>
      <w:tr w:rsidR="001D2CE7" w:rsidRPr="00906633" w14:paraId="7F7E1EF8" w14:textId="77777777" w:rsidTr="00D7300E">
        <w:trPr>
          <w:trHeight w:val="256"/>
          <w:jc w:val="center"/>
        </w:trPr>
        <w:tc>
          <w:tcPr>
            <w:tcW w:w="5692" w:type="dxa"/>
            <w:tcBorders>
              <w:top w:val="single" w:sz="2" w:space="0" w:color="25408F"/>
              <w:bottom w:val="single" w:sz="2" w:space="0" w:color="25408F"/>
            </w:tcBorders>
          </w:tcPr>
          <w:p w14:paraId="7F91337F" w14:textId="77777777" w:rsidR="001D2CE7" w:rsidRPr="00906633" w:rsidRDefault="00137D9D">
            <w:pPr>
              <w:pStyle w:val="TableParagraph"/>
              <w:ind w:left="80"/>
              <w:jc w:val="left"/>
              <w:rPr>
                <w:sz w:val="14"/>
              </w:rPr>
            </w:pPr>
            <w:r w:rsidRPr="00906633">
              <w:rPr>
                <w:sz w:val="14"/>
              </w:rPr>
              <w:t>Agencia</w:t>
            </w:r>
            <w:r w:rsidRPr="00906633">
              <w:rPr>
                <w:spacing w:val="8"/>
                <w:sz w:val="14"/>
              </w:rPr>
              <w:t xml:space="preserve"> </w:t>
            </w:r>
            <w:r w:rsidRPr="00906633">
              <w:rPr>
                <w:sz w:val="14"/>
              </w:rPr>
              <w:t>Nacional</w:t>
            </w:r>
            <w:r w:rsidRPr="00906633">
              <w:rPr>
                <w:spacing w:val="9"/>
                <w:sz w:val="14"/>
              </w:rPr>
              <w:t xml:space="preserve"> </w:t>
            </w:r>
            <w:r w:rsidRPr="00906633">
              <w:rPr>
                <w:sz w:val="14"/>
              </w:rPr>
              <w:t>de</w:t>
            </w:r>
            <w:r w:rsidRPr="00906633">
              <w:rPr>
                <w:spacing w:val="9"/>
                <w:sz w:val="14"/>
              </w:rPr>
              <w:t xml:space="preserve"> </w:t>
            </w:r>
            <w:r w:rsidRPr="00906633">
              <w:rPr>
                <w:spacing w:val="-2"/>
                <w:sz w:val="14"/>
              </w:rPr>
              <w:t>Infraestructura</w:t>
            </w:r>
          </w:p>
        </w:tc>
        <w:tc>
          <w:tcPr>
            <w:tcW w:w="1176" w:type="dxa"/>
            <w:tcBorders>
              <w:top w:val="single" w:sz="2" w:space="0" w:color="25408F"/>
              <w:bottom w:val="single" w:sz="2" w:space="0" w:color="25408F"/>
            </w:tcBorders>
          </w:tcPr>
          <w:p w14:paraId="007179D7" w14:textId="77777777" w:rsidR="001D2CE7" w:rsidRPr="00906633" w:rsidRDefault="00137D9D">
            <w:pPr>
              <w:pStyle w:val="TableParagraph"/>
              <w:ind w:right="91"/>
              <w:rPr>
                <w:sz w:val="14"/>
              </w:rPr>
            </w:pPr>
            <w:r w:rsidRPr="00906633">
              <w:rPr>
                <w:spacing w:val="-2"/>
                <w:sz w:val="14"/>
              </w:rPr>
              <w:t>95.150.915,51</w:t>
            </w:r>
          </w:p>
        </w:tc>
        <w:tc>
          <w:tcPr>
            <w:tcW w:w="1276" w:type="dxa"/>
            <w:tcBorders>
              <w:top w:val="single" w:sz="2" w:space="0" w:color="25408F"/>
              <w:bottom w:val="single" w:sz="2" w:space="0" w:color="25408F"/>
            </w:tcBorders>
          </w:tcPr>
          <w:p w14:paraId="1C5BD365" w14:textId="77777777" w:rsidR="001D2CE7" w:rsidRPr="00906633" w:rsidRDefault="00137D9D">
            <w:pPr>
              <w:pStyle w:val="TableParagraph"/>
              <w:ind w:right="116"/>
              <w:rPr>
                <w:sz w:val="14"/>
              </w:rPr>
            </w:pPr>
            <w:r w:rsidRPr="00906633">
              <w:rPr>
                <w:spacing w:val="-2"/>
                <w:sz w:val="14"/>
              </w:rPr>
              <w:t>12.165.252,35</w:t>
            </w:r>
          </w:p>
        </w:tc>
        <w:tc>
          <w:tcPr>
            <w:tcW w:w="1306" w:type="dxa"/>
            <w:tcBorders>
              <w:top w:val="single" w:sz="2" w:space="0" w:color="25408F"/>
              <w:bottom w:val="single" w:sz="2" w:space="0" w:color="25408F"/>
            </w:tcBorders>
          </w:tcPr>
          <w:p w14:paraId="09C99C91"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1688219C"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C355481" w14:textId="77777777" w:rsidTr="00D7300E">
        <w:trPr>
          <w:trHeight w:val="256"/>
          <w:jc w:val="center"/>
        </w:trPr>
        <w:tc>
          <w:tcPr>
            <w:tcW w:w="5692" w:type="dxa"/>
            <w:tcBorders>
              <w:top w:val="single" w:sz="2" w:space="0" w:color="25408F"/>
              <w:bottom w:val="single" w:sz="2" w:space="0" w:color="25408F"/>
            </w:tcBorders>
          </w:tcPr>
          <w:p w14:paraId="2477089E" w14:textId="77777777" w:rsidR="001D2CE7" w:rsidRPr="00906633" w:rsidRDefault="00137D9D">
            <w:pPr>
              <w:pStyle w:val="TableParagraph"/>
              <w:ind w:left="80"/>
              <w:jc w:val="left"/>
              <w:rPr>
                <w:sz w:val="14"/>
              </w:rPr>
            </w:pPr>
            <w:r w:rsidRPr="00906633">
              <w:rPr>
                <w:sz w:val="14"/>
              </w:rPr>
              <w:t>Dirección</w:t>
            </w:r>
            <w:r w:rsidRPr="00906633">
              <w:rPr>
                <w:spacing w:val="8"/>
                <w:sz w:val="14"/>
              </w:rPr>
              <w:t xml:space="preserve"> </w:t>
            </w:r>
            <w:r w:rsidRPr="00906633">
              <w:rPr>
                <w:sz w:val="14"/>
              </w:rPr>
              <w:t>General</w:t>
            </w:r>
            <w:r w:rsidRPr="00906633">
              <w:rPr>
                <w:spacing w:val="8"/>
                <w:sz w:val="14"/>
              </w:rPr>
              <w:t xml:space="preserve"> </w:t>
            </w:r>
            <w:r w:rsidRPr="00906633">
              <w:rPr>
                <w:sz w:val="14"/>
              </w:rPr>
              <w:t>de</w:t>
            </w:r>
            <w:r w:rsidRPr="00906633">
              <w:rPr>
                <w:spacing w:val="8"/>
                <w:sz w:val="14"/>
              </w:rPr>
              <w:t xml:space="preserve"> </w:t>
            </w:r>
            <w:r w:rsidRPr="00906633">
              <w:rPr>
                <w:sz w:val="14"/>
              </w:rPr>
              <w:t>Crédito</w:t>
            </w:r>
            <w:r w:rsidRPr="00906633">
              <w:rPr>
                <w:spacing w:val="9"/>
                <w:sz w:val="14"/>
              </w:rPr>
              <w:t xml:space="preserve"> </w:t>
            </w:r>
            <w:r w:rsidRPr="00906633">
              <w:rPr>
                <w:sz w:val="14"/>
              </w:rPr>
              <w:t>Público</w:t>
            </w:r>
            <w:r w:rsidRPr="00906633">
              <w:rPr>
                <w:spacing w:val="8"/>
                <w:sz w:val="14"/>
              </w:rPr>
              <w:t xml:space="preserve"> </w:t>
            </w:r>
            <w:r w:rsidRPr="00906633">
              <w:rPr>
                <w:sz w:val="14"/>
              </w:rPr>
              <w:t>y</w:t>
            </w:r>
            <w:r w:rsidRPr="00906633">
              <w:rPr>
                <w:spacing w:val="8"/>
                <w:sz w:val="14"/>
              </w:rPr>
              <w:t xml:space="preserve"> </w:t>
            </w:r>
            <w:r w:rsidRPr="00906633">
              <w:rPr>
                <w:sz w:val="14"/>
              </w:rPr>
              <w:t>Tesoro</w:t>
            </w:r>
            <w:r w:rsidRPr="00906633">
              <w:rPr>
                <w:spacing w:val="8"/>
                <w:sz w:val="14"/>
              </w:rPr>
              <w:t xml:space="preserve"> </w:t>
            </w:r>
            <w:r w:rsidRPr="00906633">
              <w:rPr>
                <w:sz w:val="14"/>
              </w:rPr>
              <w:t>Nacional</w:t>
            </w:r>
            <w:r w:rsidRPr="00906633">
              <w:rPr>
                <w:spacing w:val="9"/>
                <w:sz w:val="14"/>
              </w:rPr>
              <w:t xml:space="preserve"> </w:t>
            </w:r>
            <w:r w:rsidRPr="00906633">
              <w:rPr>
                <w:spacing w:val="-2"/>
                <w:sz w:val="14"/>
              </w:rPr>
              <w:t>(DGCPTN)</w:t>
            </w:r>
          </w:p>
        </w:tc>
        <w:tc>
          <w:tcPr>
            <w:tcW w:w="1176" w:type="dxa"/>
            <w:tcBorders>
              <w:top w:val="single" w:sz="2" w:space="0" w:color="25408F"/>
              <w:bottom w:val="single" w:sz="2" w:space="0" w:color="25408F"/>
            </w:tcBorders>
          </w:tcPr>
          <w:p w14:paraId="059262A7" w14:textId="77777777" w:rsidR="001D2CE7" w:rsidRPr="00906633" w:rsidRDefault="00137D9D">
            <w:pPr>
              <w:pStyle w:val="TableParagraph"/>
              <w:ind w:right="91"/>
              <w:rPr>
                <w:sz w:val="14"/>
              </w:rPr>
            </w:pPr>
            <w:r w:rsidRPr="00906633">
              <w:rPr>
                <w:spacing w:val="-2"/>
                <w:sz w:val="14"/>
              </w:rPr>
              <w:t>73.818.257,02</w:t>
            </w:r>
          </w:p>
        </w:tc>
        <w:tc>
          <w:tcPr>
            <w:tcW w:w="1276" w:type="dxa"/>
            <w:tcBorders>
              <w:top w:val="single" w:sz="2" w:space="0" w:color="25408F"/>
              <w:bottom w:val="single" w:sz="2" w:space="0" w:color="25408F"/>
            </w:tcBorders>
          </w:tcPr>
          <w:p w14:paraId="5BDF5E8F" w14:textId="77777777" w:rsidR="001D2CE7" w:rsidRPr="00906633" w:rsidRDefault="00137D9D">
            <w:pPr>
              <w:pStyle w:val="TableParagraph"/>
              <w:ind w:right="119"/>
              <w:rPr>
                <w:sz w:val="14"/>
              </w:rPr>
            </w:pPr>
            <w:r w:rsidRPr="00906633">
              <w:rPr>
                <w:spacing w:val="-2"/>
                <w:sz w:val="14"/>
              </w:rPr>
              <w:t>3.675,39</w:t>
            </w:r>
          </w:p>
        </w:tc>
        <w:tc>
          <w:tcPr>
            <w:tcW w:w="1306" w:type="dxa"/>
            <w:tcBorders>
              <w:top w:val="single" w:sz="2" w:space="0" w:color="25408F"/>
              <w:bottom w:val="single" w:sz="2" w:space="0" w:color="25408F"/>
            </w:tcBorders>
          </w:tcPr>
          <w:p w14:paraId="233B6F24"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A236DBA" w14:textId="77777777" w:rsidR="001D2CE7" w:rsidRPr="00906633" w:rsidRDefault="00137D9D">
            <w:pPr>
              <w:pStyle w:val="TableParagraph"/>
              <w:jc w:val="center"/>
              <w:rPr>
                <w:sz w:val="14"/>
              </w:rPr>
            </w:pPr>
            <w:r w:rsidRPr="00906633">
              <w:rPr>
                <w:spacing w:val="-2"/>
                <w:sz w:val="14"/>
              </w:rPr>
              <w:t>Eficiente</w:t>
            </w:r>
          </w:p>
        </w:tc>
      </w:tr>
      <w:tr w:rsidR="001D2CE7" w:rsidRPr="00906633" w14:paraId="20111791" w14:textId="77777777" w:rsidTr="00D7300E">
        <w:trPr>
          <w:trHeight w:val="256"/>
          <w:jc w:val="center"/>
        </w:trPr>
        <w:tc>
          <w:tcPr>
            <w:tcW w:w="5692" w:type="dxa"/>
            <w:tcBorders>
              <w:top w:val="single" w:sz="2" w:space="0" w:color="25408F"/>
              <w:bottom w:val="single" w:sz="2" w:space="0" w:color="25408F"/>
            </w:tcBorders>
          </w:tcPr>
          <w:p w14:paraId="24F7D432" w14:textId="77777777" w:rsidR="001D2CE7" w:rsidRPr="00906633" w:rsidRDefault="00137D9D">
            <w:pPr>
              <w:pStyle w:val="TableParagraph"/>
              <w:ind w:left="80"/>
              <w:jc w:val="left"/>
              <w:rPr>
                <w:sz w:val="14"/>
              </w:rPr>
            </w:pPr>
            <w:r w:rsidRPr="00906633">
              <w:rPr>
                <w:sz w:val="14"/>
              </w:rPr>
              <w:t>Ministerio</w:t>
            </w:r>
            <w:r w:rsidRPr="00906633">
              <w:rPr>
                <w:spacing w:val="6"/>
                <w:sz w:val="14"/>
              </w:rPr>
              <w:t xml:space="preserve"> </w:t>
            </w:r>
            <w:r w:rsidRPr="00906633">
              <w:rPr>
                <w:sz w:val="14"/>
              </w:rPr>
              <w:t>de</w:t>
            </w:r>
            <w:r w:rsidRPr="00906633">
              <w:rPr>
                <w:spacing w:val="6"/>
                <w:sz w:val="14"/>
              </w:rPr>
              <w:t xml:space="preserve"> </w:t>
            </w:r>
            <w:r w:rsidRPr="00906633">
              <w:rPr>
                <w:sz w:val="14"/>
              </w:rPr>
              <w:t>Minas</w:t>
            </w:r>
            <w:r w:rsidRPr="00906633">
              <w:rPr>
                <w:spacing w:val="6"/>
                <w:sz w:val="14"/>
              </w:rPr>
              <w:t xml:space="preserve"> </w:t>
            </w:r>
            <w:r w:rsidRPr="00906633">
              <w:rPr>
                <w:sz w:val="14"/>
              </w:rPr>
              <w:t>y</w:t>
            </w:r>
            <w:r w:rsidRPr="00906633">
              <w:rPr>
                <w:spacing w:val="7"/>
                <w:sz w:val="14"/>
              </w:rPr>
              <w:t xml:space="preserve"> </w:t>
            </w:r>
            <w:r w:rsidRPr="00906633">
              <w:rPr>
                <w:spacing w:val="-2"/>
                <w:sz w:val="14"/>
              </w:rPr>
              <w:t>Energía</w:t>
            </w:r>
          </w:p>
        </w:tc>
        <w:tc>
          <w:tcPr>
            <w:tcW w:w="1176" w:type="dxa"/>
            <w:tcBorders>
              <w:top w:val="single" w:sz="2" w:space="0" w:color="25408F"/>
              <w:bottom w:val="single" w:sz="2" w:space="0" w:color="25408F"/>
            </w:tcBorders>
          </w:tcPr>
          <w:p w14:paraId="52945B67" w14:textId="77777777" w:rsidR="001D2CE7" w:rsidRPr="00906633" w:rsidRDefault="00137D9D">
            <w:pPr>
              <w:pStyle w:val="TableParagraph"/>
              <w:ind w:right="91"/>
              <w:rPr>
                <w:sz w:val="14"/>
              </w:rPr>
            </w:pPr>
            <w:r w:rsidRPr="00906633">
              <w:rPr>
                <w:spacing w:val="-2"/>
                <w:sz w:val="14"/>
              </w:rPr>
              <w:t>71.693.831,96</w:t>
            </w:r>
          </w:p>
        </w:tc>
        <w:tc>
          <w:tcPr>
            <w:tcW w:w="1276" w:type="dxa"/>
            <w:tcBorders>
              <w:top w:val="single" w:sz="2" w:space="0" w:color="25408F"/>
              <w:bottom w:val="single" w:sz="2" w:space="0" w:color="25408F"/>
            </w:tcBorders>
          </w:tcPr>
          <w:p w14:paraId="20836512" w14:textId="77777777" w:rsidR="001D2CE7" w:rsidRPr="00906633" w:rsidRDefault="00137D9D">
            <w:pPr>
              <w:pStyle w:val="TableParagraph"/>
              <w:ind w:right="119"/>
              <w:rPr>
                <w:sz w:val="14"/>
              </w:rPr>
            </w:pPr>
            <w:r w:rsidRPr="00906633">
              <w:rPr>
                <w:spacing w:val="-2"/>
                <w:sz w:val="14"/>
              </w:rPr>
              <w:t>1.867.612,47</w:t>
            </w:r>
          </w:p>
        </w:tc>
        <w:tc>
          <w:tcPr>
            <w:tcW w:w="1306" w:type="dxa"/>
            <w:tcBorders>
              <w:top w:val="single" w:sz="2" w:space="0" w:color="25408F"/>
              <w:bottom w:val="single" w:sz="2" w:space="0" w:color="25408F"/>
            </w:tcBorders>
          </w:tcPr>
          <w:p w14:paraId="6BC93788"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21644E00"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CCF3233" w14:textId="77777777" w:rsidTr="00D7300E">
        <w:trPr>
          <w:trHeight w:val="256"/>
          <w:jc w:val="center"/>
        </w:trPr>
        <w:tc>
          <w:tcPr>
            <w:tcW w:w="5692" w:type="dxa"/>
            <w:tcBorders>
              <w:top w:val="single" w:sz="2" w:space="0" w:color="25408F"/>
              <w:bottom w:val="single" w:sz="2" w:space="0" w:color="25408F"/>
            </w:tcBorders>
          </w:tcPr>
          <w:p w14:paraId="4AC1C6AE" w14:textId="77777777" w:rsidR="001D2CE7" w:rsidRPr="00906633" w:rsidRDefault="00137D9D">
            <w:pPr>
              <w:pStyle w:val="TableParagraph"/>
              <w:ind w:left="80"/>
              <w:jc w:val="left"/>
              <w:rPr>
                <w:sz w:val="14"/>
              </w:rPr>
            </w:pPr>
            <w:r w:rsidRPr="00906633">
              <w:rPr>
                <w:sz w:val="14"/>
              </w:rPr>
              <w:t>Ministerio</w:t>
            </w:r>
            <w:r w:rsidRPr="00906633">
              <w:rPr>
                <w:spacing w:val="9"/>
                <w:sz w:val="14"/>
              </w:rPr>
              <w:t xml:space="preserve"> </w:t>
            </w:r>
            <w:r w:rsidRPr="00906633">
              <w:rPr>
                <w:sz w:val="14"/>
              </w:rPr>
              <w:t>de</w:t>
            </w:r>
            <w:r w:rsidRPr="00906633">
              <w:rPr>
                <w:spacing w:val="10"/>
                <w:sz w:val="14"/>
              </w:rPr>
              <w:t xml:space="preserve"> </w:t>
            </w:r>
            <w:r w:rsidRPr="00906633">
              <w:rPr>
                <w:sz w:val="14"/>
              </w:rPr>
              <w:t>Defensa</w:t>
            </w:r>
            <w:r w:rsidRPr="00906633">
              <w:rPr>
                <w:spacing w:val="10"/>
                <w:sz w:val="14"/>
              </w:rPr>
              <w:t xml:space="preserve"> </w:t>
            </w:r>
            <w:r w:rsidRPr="00906633">
              <w:rPr>
                <w:spacing w:val="-2"/>
                <w:sz w:val="14"/>
              </w:rPr>
              <w:t>Nacional</w:t>
            </w:r>
          </w:p>
        </w:tc>
        <w:tc>
          <w:tcPr>
            <w:tcW w:w="1176" w:type="dxa"/>
            <w:tcBorders>
              <w:top w:val="single" w:sz="2" w:space="0" w:color="25408F"/>
              <w:bottom w:val="single" w:sz="2" w:space="0" w:color="25408F"/>
            </w:tcBorders>
          </w:tcPr>
          <w:p w14:paraId="06EFD31D" w14:textId="77777777" w:rsidR="001D2CE7" w:rsidRPr="00906633" w:rsidRDefault="00137D9D">
            <w:pPr>
              <w:pStyle w:val="TableParagraph"/>
              <w:ind w:right="91"/>
              <w:rPr>
                <w:sz w:val="14"/>
              </w:rPr>
            </w:pPr>
            <w:r w:rsidRPr="00906633">
              <w:rPr>
                <w:spacing w:val="-2"/>
                <w:sz w:val="14"/>
              </w:rPr>
              <w:t>43.722.525,02</w:t>
            </w:r>
          </w:p>
        </w:tc>
        <w:tc>
          <w:tcPr>
            <w:tcW w:w="1276" w:type="dxa"/>
            <w:tcBorders>
              <w:top w:val="single" w:sz="2" w:space="0" w:color="25408F"/>
              <w:bottom w:val="single" w:sz="2" w:space="0" w:color="25408F"/>
            </w:tcBorders>
          </w:tcPr>
          <w:p w14:paraId="3982A11B" w14:textId="77777777" w:rsidR="001D2CE7" w:rsidRPr="00906633" w:rsidRDefault="00137D9D">
            <w:pPr>
              <w:pStyle w:val="TableParagraph"/>
              <w:ind w:right="117"/>
              <w:rPr>
                <w:sz w:val="14"/>
              </w:rPr>
            </w:pPr>
            <w:r w:rsidRPr="00906633">
              <w:rPr>
                <w:spacing w:val="-2"/>
                <w:sz w:val="14"/>
              </w:rPr>
              <w:t>393.653,82</w:t>
            </w:r>
          </w:p>
        </w:tc>
        <w:tc>
          <w:tcPr>
            <w:tcW w:w="1306" w:type="dxa"/>
            <w:tcBorders>
              <w:top w:val="single" w:sz="2" w:space="0" w:color="25408F"/>
              <w:bottom w:val="single" w:sz="2" w:space="0" w:color="25408F"/>
            </w:tcBorders>
          </w:tcPr>
          <w:p w14:paraId="636B4AAB"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261C755D"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DF6532B" w14:textId="77777777" w:rsidTr="00D7300E">
        <w:trPr>
          <w:trHeight w:val="256"/>
          <w:jc w:val="center"/>
        </w:trPr>
        <w:tc>
          <w:tcPr>
            <w:tcW w:w="5692" w:type="dxa"/>
            <w:tcBorders>
              <w:top w:val="single" w:sz="2" w:space="0" w:color="25408F"/>
              <w:bottom w:val="single" w:sz="2" w:space="0" w:color="25408F"/>
            </w:tcBorders>
          </w:tcPr>
          <w:p w14:paraId="23C597F6" w14:textId="77777777" w:rsidR="001D2CE7" w:rsidRPr="00906633" w:rsidRDefault="00137D9D">
            <w:pPr>
              <w:pStyle w:val="TableParagraph"/>
              <w:ind w:left="80"/>
              <w:jc w:val="left"/>
              <w:rPr>
                <w:sz w:val="14"/>
              </w:rPr>
            </w:pPr>
            <w:r w:rsidRPr="00906633">
              <w:rPr>
                <w:sz w:val="14"/>
              </w:rPr>
              <w:t>Dirección</w:t>
            </w:r>
            <w:r w:rsidRPr="00906633">
              <w:rPr>
                <w:spacing w:val="8"/>
                <w:sz w:val="14"/>
              </w:rPr>
              <w:t xml:space="preserve"> </w:t>
            </w:r>
            <w:r w:rsidRPr="00906633">
              <w:rPr>
                <w:sz w:val="14"/>
              </w:rPr>
              <w:t>de</w:t>
            </w:r>
            <w:r w:rsidRPr="00906633">
              <w:rPr>
                <w:spacing w:val="8"/>
                <w:sz w:val="14"/>
              </w:rPr>
              <w:t xml:space="preserve"> </w:t>
            </w:r>
            <w:r w:rsidRPr="00906633">
              <w:rPr>
                <w:sz w:val="14"/>
              </w:rPr>
              <w:t>Impuestos</w:t>
            </w:r>
            <w:r w:rsidRPr="00906633">
              <w:rPr>
                <w:spacing w:val="8"/>
                <w:sz w:val="14"/>
              </w:rPr>
              <w:t xml:space="preserve"> </w:t>
            </w:r>
            <w:r w:rsidRPr="00906633">
              <w:rPr>
                <w:sz w:val="14"/>
              </w:rPr>
              <w:t>y</w:t>
            </w:r>
            <w:r w:rsidRPr="00906633">
              <w:rPr>
                <w:spacing w:val="8"/>
                <w:sz w:val="14"/>
              </w:rPr>
              <w:t xml:space="preserve"> </w:t>
            </w:r>
            <w:r w:rsidRPr="00906633">
              <w:rPr>
                <w:sz w:val="14"/>
              </w:rPr>
              <w:t>Aduanas</w:t>
            </w:r>
            <w:r w:rsidRPr="00906633">
              <w:rPr>
                <w:spacing w:val="9"/>
                <w:sz w:val="14"/>
              </w:rPr>
              <w:t xml:space="preserve"> </w:t>
            </w:r>
            <w:r w:rsidRPr="00906633">
              <w:rPr>
                <w:spacing w:val="-2"/>
                <w:sz w:val="14"/>
              </w:rPr>
              <w:t>Nacionales</w:t>
            </w:r>
          </w:p>
        </w:tc>
        <w:tc>
          <w:tcPr>
            <w:tcW w:w="1176" w:type="dxa"/>
            <w:tcBorders>
              <w:top w:val="single" w:sz="2" w:space="0" w:color="25408F"/>
              <w:bottom w:val="single" w:sz="2" w:space="0" w:color="25408F"/>
            </w:tcBorders>
          </w:tcPr>
          <w:p w14:paraId="6E636C24" w14:textId="77777777" w:rsidR="001D2CE7" w:rsidRPr="00906633" w:rsidRDefault="00137D9D">
            <w:pPr>
              <w:pStyle w:val="TableParagraph"/>
              <w:ind w:right="91"/>
              <w:rPr>
                <w:sz w:val="14"/>
              </w:rPr>
            </w:pPr>
            <w:r w:rsidRPr="00906633">
              <w:rPr>
                <w:spacing w:val="-2"/>
                <w:sz w:val="14"/>
              </w:rPr>
              <w:t>41.829.539,60</w:t>
            </w:r>
          </w:p>
        </w:tc>
        <w:tc>
          <w:tcPr>
            <w:tcW w:w="1276" w:type="dxa"/>
            <w:tcBorders>
              <w:top w:val="single" w:sz="2" w:space="0" w:color="25408F"/>
              <w:bottom w:val="single" w:sz="2" w:space="0" w:color="25408F"/>
            </w:tcBorders>
          </w:tcPr>
          <w:p w14:paraId="77388E9F" w14:textId="77777777" w:rsidR="001D2CE7" w:rsidRPr="00906633" w:rsidRDefault="00137D9D">
            <w:pPr>
              <w:pStyle w:val="TableParagraph"/>
              <w:ind w:right="118"/>
              <w:rPr>
                <w:sz w:val="14"/>
              </w:rPr>
            </w:pPr>
            <w:r w:rsidRPr="00906633">
              <w:rPr>
                <w:spacing w:val="-2"/>
                <w:sz w:val="14"/>
              </w:rPr>
              <w:t>2.771.055,28</w:t>
            </w:r>
          </w:p>
        </w:tc>
        <w:tc>
          <w:tcPr>
            <w:tcW w:w="1306" w:type="dxa"/>
            <w:tcBorders>
              <w:top w:val="single" w:sz="2" w:space="0" w:color="25408F"/>
              <w:bottom w:val="single" w:sz="2" w:space="0" w:color="25408F"/>
            </w:tcBorders>
          </w:tcPr>
          <w:p w14:paraId="4FC4592E"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A9E1772" w14:textId="77777777" w:rsidR="001D2CE7" w:rsidRPr="00906633" w:rsidRDefault="00137D9D">
            <w:pPr>
              <w:pStyle w:val="TableParagraph"/>
              <w:jc w:val="center"/>
              <w:rPr>
                <w:sz w:val="14"/>
              </w:rPr>
            </w:pPr>
            <w:r w:rsidRPr="00906633">
              <w:rPr>
                <w:spacing w:val="-2"/>
                <w:sz w:val="14"/>
              </w:rPr>
              <w:t>Ineficiente</w:t>
            </w:r>
          </w:p>
        </w:tc>
      </w:tr>
      <w:tr w:rsidR="001D2CE7" w:rsidRPr="00906633" w14:paraId="0B9F6AFA" w14:textId="77777777" w:rsidTr="00D7300E">
        <w:trPr>
          <w:trHeight w:val="256"/>
          <w:jc w:val="center"/>
        </w:trPr>
        <w:tc>
          <w:tcPr>
            <w:tcW w:w="5692" w:type="dxa"/>
            <w:tcBorders>
              <w:top w:val="single" w:sz="2" w:space="0" w:color="25408F"/>
              <w:bottom w:val="single" w:sz="2" w:space="0" w:color="25408F"/>
            </w:tcBorders>
          </w:tcPr>
          <w:p w14:paraId="4DE181E5" w14:textId="77777777" w:rsidR="001D2CE7" w:rsidRPr="00906633" w:rsidRDefault="00137D9D">
            <w:pPr>
              <w:pStyle w:val="TableParagraph"/>
              <w:ind w:left="80"/>
              <w:jc w:val="left"/>
              <w:rPr>
                <w:sz w:val="14"/>
              </w:rPr>
            </w:pPr>
            <w:r w:rsidRPr="00906633">
              <w:rPr>
                <w:sz w:val="14"/>
              </w:rPr>
              <w:t>Instituto</w:t>
            </w:r>
            <w:r w:rsidRPr="00906633">
              <w:rPr>
                <w:spacing w:val="7"/>
                <w:sz w:val="14"/>
              </w:rPr>
              <w:t xml:space="preserve"> </w:t>
            </w:r>
            <w:r w:rsidRPr="00906633">
              <w:rPr>
                <w:sz w:val="14"/>
              </w:rPr>
              <w:t>Nacional</w:t>
            </w:r>
            <w:r w:rsidRPr="00906633">
              <w:rPr>
                <w:spacing w:val="9"/>
                <w:sz w:val="14"/>
              </w:rPr>
              <w:t xml:space="preserve"> </w:t>
            </w:r>
            <w:r w:rsidRPr="00906633">
              <w:rPr>
                <w:sz w:val="14"/>
              </w:rPr>
              <w:t>de</w:t>
            </w:r>
            <w:r w:rsidRPr="00906633">
              <w:rPr>
                <w:spacing w:val="10"/>
                <w:sz w:val="14"/>
              </w:rPr>
              <w:t xml:space="preserve"> </w:t>
            </w:r>
            <w:r w:rsidRPr="00906633">
              <w:rPr>
                <w:spacing w:val="-4"/>
                <w:sz w:val="14"/>
              </w:rPr>
              <w:t>Vías</w:t>
            </w:r>
          </w:p>
        </w:tc>
        <w:tc>
          <w:tcPr>
            <w:tcW w:w="1176" w:type="dxa"/>
            <w:tcBorders>
              <w:top w:val="single" w:sz="2" w:space="0" w:color="25408F"/>
              <w:bottom w:val="single" w:sz="2" w:space="0" w:color="25408F"/>
            </w:tcBorders>
          </w:tcPr>
          <w:p w14:paraId="5F410FE5" w14:textId="77777777" w:rsidR="001D2CE7" w:rsidRPr="00906633" w:rsidRDefault="00137D9D">
            <w:pPr>
              <w:pStyle w:val="TableParagraph"/>
              <w:ind w:right="91"/>
              <w:rPr>
                <w:sz w:val="14"/>
              </w:rPr>
            </w:pPr>
            <w:r w:rsidRPr="00906633">
              <w:rPr>
                <w:spacing w:val="-2"/>
                <w:sz w:val="14"/>
              </w:rPr>
              <w:t>40.844.438,90</w:t>
            </w:r>
          </w:p>
        </w:tc>
        <w:tc>
          <w:tcPr>
            <w:tcW w:w="1276" w:type="dxa"/>
            <w:tcBorders>
              <w:top w:val="single" w:sz="2" w:space="0" w:color="25408F"/>
              <w:bottom w:val="single" w:sz="2" w:space="0" w:color="25408F"/>
            </w:tcBorders>
          </w:tcPr>
          <w:p w14:paraId="5E0BBEFF" w14:textId="77777777" w:rsidR="001D2CE7" w:rsidRPr="00906633" w:rsidRDefault="00137D9D">
            <w:pPr>
              <w:pStyle w:val="TableParagraph"/>
              <w:ind w:right="119"/>
              <w:rPr>
                <w:sz w:val="14"/>
              </w:rPr>
            </w:pPr>
            <w:r w:rsidRPr="00906633">
              <w:rPr>
                <w:spacing w:val="-2"/>
                <w:sz w:val="14"/>
              </w:rPr>
              <w:t>340.568,22</w:t>
            </w:r>
          </w:p>
        </w:tc>
        <w:tc>
          <w:tcPr>
            <w:tcW w:w="1306" w:type="dxa"/>
            <w:tcBorders>
              <w:top w:val="single" w:sz="2" w:space="0" w:color="25408F"/>
              <w:bottom w:val="single" w:sz="2" w:space="0" w:color="25408F"/>
            </w:tcBorders>
          </w:tcPr>
          <w:p w14:paraId="03AB31AE"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599D890C"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057503E" w14:textId="77777777" w:rsidTr="00D7300E">
        <w:trPr>
          <w:trHeight w:val="256"/>
          <w:jc w:val="center"/>
        </w:trPr>
        <w:tc>
          <w:tcPr>
            <w:tcW w:w="5692" w:type="dxa"/>
            <w:tcBorders>
              <w:top w:val="single" w:sz="2" w:space="0" w:color="25408F"/>
              <w:bottom w:val="single" w:sz="2" w:space="0" w:color="25408F"/>
            </w:tcBorders>
          </w:tcPr>
          <w:p w14:paraId="7DD7B595" w14:textId="77777777" w:rsidR="001D2CE7" w:rsidRPr="00906633" w:rsidRDefault="00137D9D">
            <w:pPr>
              <w:pStyle w:val="TableParagraph"/>
              <w:ind w:left="80"/>
              <w:jc w:val="left"/>
              <w:rPr>
                <w:sz w:val="14"/>
              </w:rPr>
            </w:pPr>
            <w:r w:rsidRPr="00906633">
              <w:rPr>
                <w:sz w:val="14"/>
              </w:rPr>
              <w:t>U.A.E.</w:t>
            </w:r>
            <w:r w:rsidRPr="00906633">
              <w:rPr>
                <w:spacing w:val="7"/>
                <w:sz w:val="14"/>
              </w:rPr>
              <w:t xml:space="preserve"> </w:t>
            </w:r>
            <w:r w:rsidRPr="00906633">
              <w:rPr>
                <w:sz w:val="14"/>
              </w:rPr>
              <w:t>de</w:t>
            </w:r>
            <w:r w:rsidRPr="00906633">
              <w:rPr>
                <w:spacing w:val="9"/>
                <w:sz w:val="14"/>
              </w:rPr>
              <w:t xml:space="preserve"> </w:t>
            </w:r>
            <w:r w:rsidRPr="00906633">
              <w:rPr>
                <w:sz w:val="14"/>
              </w:rPr>
              <w:t>la</w:t>
            </w:r>
            <w:r w:rsidRPr="00906633">
              <w:rPr>
                <w:spacing w:val="9"/>
                <w:sz w:val="14"/>
              </w:rPr>
              <w:t xml:space="preserve"> </w:t>
            </w:r>
            <w:r w:rsidRPr="00906633">
              <w:rPr>
                <w:sz w:val="14"/>
              </w:rPr>
              <w:t>Aeronáutica</w:t>
            </w:r>
            <w:r w:rsidRPr="00906633">
              <w:rPr>
                <w:spacing w:val="10"/>
                <w:sz w:val="14"/>
              </w:rPr>
              <w:t xml:space="preserve"> </w:t>
            </w:r>
            <w:r w:rsidRPr="00906633">
              <w:rPr>
                <w:spacing w:val="-4"/>
                <w:sz w:val="14"/>
              </w:rPr>
              <w:t>Civil</w:t>
            </w:r>
          </w:p>
        </w:tc>
        <w:tc>
          <w:tcPr>
            <w:tcW w:w="1176" w:type="dxa"/>
            <w:tcBorders>
              <w:top w:val="single" w:sz="2" w:space="0" w:color="25408F"/>
              <w:bottom w:val="single" w:sz="2" w:space="0" w:color="25408F"/>
            </w:tcBorders>
          </w:tcPr>
          <w:p w14:paraId="575E213E" w14:textId="77777777" w:rsidR="001D2CE7" w:rsidRPr="00906633" w:rsidRDefault="00137D9D">
            <w:pPr>
              <w:pStyle w:val="TableParagraph"/>
              <w:ind w:right="91"/>
              <w:rPr>
                <w:sz w:val="14"/>
              </w:rPr>
            </w:pPr>
            <w:r w:rsidRPr="00906633">
              <w:rPr>
                <w:spacing w:val="-2"/>
                <w:sz w:val="14"/>
              </w:rPr>
              <w:t>17.395.946,26</w:t>
            </w:r>
          </w:p>
        </w:tc>
        <w:tc>
          <w:tcPr>
            <w:tcW w:w="1276" w:type="dxa"/>
            <w:tcBorders>
              <w:top w:val="single" w:sz="2" w:space="0" w:color="25408F"/>
              <w:bottom w:val="single" w:sz="2" w:space="0" w:color="25408F"/>
            </w:tcBorders>
          </w:tcPr>
          <w:p w14:paraId="512E3B23" w14:textId="77777777" w:rsidR="001D2CE7" w:rsidRPr="00906633" w:rsidRDefault="00137D9D">
            <w:pPr>
              <w:pStyle w:val="TableParagraph"/>
              <w:ind w:right="117"/>
              <w:rPr>
                <w:sz w:val="14"/>
              </w:rPr>
            </w:pPr>
            <w:r w:rsidRPr="00906633">
              <w:rPr>
                <w:spacing w:val="-2"/>
                <w:sz w:val="14"/>
              </w:rPr>
              <w:t>230,93</w:t>
            </w:r>
          </w:p>
        </w:tc>
        <w:tc>
          <w:tcPr>
            <w:tcW w:w="1306" w:type="dxa"/>
            <w:tcBorders>
              <w:top w:val="single" w:sz="2" w:space="0" w:color="25408F"/>
              <w:bottom w:val="single" w:sz="2" w:space="0" w:color="25408F"/>
            </w:tcBorders>
          </w:tcPr>
          <w:p w14:paraId="759F91F7"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5AFB249"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0CF46ABB" w14:textId="77777777" w:rsidTr="00D7300E">
        <w:trPr>
          <w:trHeight w:val="256"/>
          <w:jc w:val="center"/>
        </w:trPr>
        <w:tc>
          <w:tcPr>
            <w:tcW w:w="5692" w:type="dxa"/>
            <w:tcBorders>
              <w:top w:val="single" w:sz="2" w:space="0" w:color="25408F"/>
              <w:bottom w:val="single" w:sz="2" w:space="0" w:color="25408F"/>
            </w:tcBorders>
          </w:tcPr>
          <w:p w14:paraId="70AE3D6D" w14:textId="77777777" w:rsidR="001D2CE7" w:rsidRPr="00906633" w:rsidRDefault="00137D9D">
            <w:pPr>
              <w:pStyle w:val="TableParagraph"/>
              <w:ind w:left="80"/>
              <w:jc w:val="left"/>
              <w:rPr>
                <w:sz w:val="14"/>
              </w:rPr>
            </w:pPr>
            <w:r w:rsidRPr="00906633">
              <w:rPr>
                <w:sz w:val="14"/>
              </w:rPr>
              <w:t>Policía</w:t>
            </w:r>
            <w:r w:rsidRPr="00906633">
              <w:rPr>
                <w:spacing w:val="4"/>
                <w:sz w:val="14"/>
              </w:rPr>
              <w:t xml:space="preserve"> </w:t>
            </w:r>
            <w:r w:rsidRPr="00906633">
              <w:rPr>
                <w:spacing w:val="-2"/>
                <w:sz w:val="14"/>
              </w:rPr>
              <w:t>Nacional</w:t>
            </w:r>
          </w:p>
        </w:tc>
        <w:tc>
          <w:tcPr>
            <w:tcW w:w="1176" w:type="dxa"/>
            <w:tcBorders>
              <w:top w:val="single" w:sz="2" w:space="0" w:color="25408F"/>
              <w:bottom w:val="single" w:sz="2" w:space="0" w:color="25408F"/>
            </w:tcBorders>
          </w:tcPr>
          <w:p w14:paraId="677775CE" w14:textId="77777777" w:rsidR="001D2CE7" w:rsidRPr="00906633" w:rsidRDefault="00137D9D">
            <w:pPr>
              <w:pStyle w:val="TableParagraph"/>
              <w:ind w:right="91"/>
              <w:rPr>
                <w:sz w:val="14"/>
              </w:rPr>
            </w:pPr>
            <w:r w:rsidRPr="00906633">
              <w:rPr>
                <w:spacing w:val="-2"/>
                <w:sz w:val="14"/>
              </w:rPr>
              <w:t>16.622.941,22</w:t>
            </w:r>
          </w:p>
        </w:tc>
        <w:tc>
          <w:tcPr>
            <w:tcW w:w="1276" w:type="dxa"/>
            <w:tcBorders>
              <w:top w:val="single" w:sz="2" w:space="0" w:color="25408F"/>
              <w:bottom w:val="single" w:sz="2" w:space="0" w:color="25408F"/>
            </w:tcBorders>
          </w:tcPr>
          <w:p w14:paraId="6CEF5FBC" w14:textId="77777777" w:rsidR="001D2CE7" w:rsidRPr="00906633" w:rsidRDefault="00137D9D">
            <w:pPr>
              <w:pStyle w:val="TableParagraph"/>
              <w:ind w:right="119"/>
              <w:rPr>
                <w:sz w:val="14"/>
              </w:rPr>
            </w:pPr>
            <w:r w:rsidRPr="00906633">
              <w:rPr>
                <w:spacing w:val="-2"/>
                <w:sz w:val="14"/>
              </w:rPr>
              <w:t>17.379,30</w:t>
            </w:r>
          </w:p>
        </w:tc>
        <w:tc>
          <w:tcPr>
            <w:tcW w:w="1306" w:type="dxa"/>
            <w:tcBorders>
              <w:top w:val="single" w:sz="2" w:space="0" w:color="25408F"/>
              <w:bottom w:val="single" w:sz="2" w:space="0" w:color="25408F"/>
            </w:tcBorders>
          </w:tcPr>
          <w:p w14:paraId="3638B1D3"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80AAF50"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8A45180" w14:textId="77777777" w:rsidTr="00D7300E">
        <w:trPr>
          <w:trHeight w:val="256"/>
          <w:jc w:val="center"/>
        </w:trPr>
        <w:tc>
          <w:tcPr>
            <w:tcW w:w="5692" w:type="dxa"/>
            <w:tcBorders>
              <w:top w:val="single" w:sz="2" w:space="0" w:color="25408F"/>
              <w:bottom w:val="single" w:sz="2" w:space="0" w:color="25408F"/>
            </w:tcBorders>
          </w:tcPr>
          <w:p w14:paraId="17AF332C" w14:textId="77777777" w:rsidR="001D2CE7" w:rsidRPr="00906633" w:rsidRDefault="00137D9D">
            <w:pPr>
              <w:pStyle w:val="TableParagraph"/>
              <w:ind w:left="80"/>
              <w:jc w:val="left"/>
              <w:rPr>
                <w:sz w:val="14"/>
              </w:rPr>
            </w:pPr>
            <w:r w:rsidRPr="00906633">
              <w:rPr>
                <w:sz w:val="14"/>
              </w:rPr>
              <w:t>Colpensiones</w:t>
            </w:r>
            <w:r w:rsidRPr="00906633">
              <w:rPr>
                <w:spacing w:val="5"/>
                <w:sz w:val="14"/>
              </w:rPr>
              <w:t xml:space="preserve"> </w:t>
            </w:r>
            <w:r w:rsidRPr="00906633">
              <w:rPr>
                <w:sz w:val="14"/>
              </w:rPr>
              <w:t>-</w:t>
            </w:r>
            <w:r w:rsidRPr="00906633">
              <w:rPr>
                <w:spacing w:val="7"/>
                <w:sz w:val="14"/>
              </w:rPr>
              <w:t xml:space="preserve"> </w:t>
            </w:r>
            <w:r w:rsidRPr="00906633">
              <w:rPr>
                <w:sz w:val="14"/>
              </w:rPr>
              <w:t>Fondo</w:t>
            </w:r>
            <w:r w:rsidRPr="00906633">
              <w:rPr>
                <w:spacing w:val="7"/>
                <w:sz w:val="14"/>
              </w:rPr>
              <w:t xml:space="preserve"> </w:t>
            </w:r>
            <w:r w:rsidRPr="00906633">
              <w:rPr>
                <w:sz w:val="14"/>
              </w:rPr>
              <w:t>de</w:t>
            </w:r>
            <w:r w:rsidRPr="00906633">
              <w:rPr>
                <w:spacing w:val="7"/>
                <w:sz w:val="14"/>
              </w:rPr>
              <w:t xml:space="preserve"> </w:t>
            </w:r>
            <w:r w:rsidRPr="00906633">
              <w:rPr>
                <w:spacing w:val="-4"/>
                <w:sz w:val="14"/>
              </w:rPr>
              <w:t>Vejez</w:t>
            </w:r>
          </w:p>
        </w:tc>
        <w:tc>
          <w:tcPr>
            <w:tcW w:w="1176" w:type="dxa"/>
            <w:tcBorders>
              <w:top w:val="single" w:sz="2" w:space="0" w:color="25408F"/>
              <w:bottom w:val="single" w:sz="2" w:space="0" w:color="25408F"/>
            </w:tcBorders>
          </w:tcPr>
          <w:p w14:paraId="374ACB0B" w14:textId="77777777" w:rsidR="001D2CE7" w:rsidRPr="00906633" w:rsidRDefault="00137D9D">
            <w:pPr>
              <w:pStyle w:val="TableParagraph"/>
              <w:ind w:right="91"/>
              <w:rPr>
                <w:sz w:val="14"/>
              </w:rPr>
            </w:pPr>
            <w:r w:rsidRPr="00906633">
              <w:rPr>
                <w:spacing w:val="-2"/>
                <w:sz w:val="14"/>
              </w:rPr>
              <w:t>12.405.334,81</w:t>
            </w:r>
          </w:p>
        </w:tc>
        <w:tc>
          <w:tcPr>
            <w:tcW w:w="1276" w:type="dxa"/>
            <w:tcBorders>
              <w:top w:val="single" w:sz="2" w:space="0" w:color="25408F"/>
              <w:bottom w:val="single" w:sz="2" w:space="0" w:color="25408F"/>
            </w:tcBorders>
          </w:tcPr>
          <w:p w14:paraId="4B5C3758" w14:textId="77777777" w:rsidR="001D2CE7" w:rsidRPr="00906633" w:rsidRDefault="00137D9D">
            <w:pPr>
              <w:pStyle w:val="TableParagraph"/>
              <w:ind w:right="119"/>
              <w:rPr>
                <w:sz w:val="14"/>
              </w:rPr>
            </w:pPr>
            <w:r w:rsidRPr="00906633">
              <w:rPr>
                <w:spacing w:val="-2"/>
                <w:sz w:val="14"/>
              </w:rPr>
              <w:t>29.542,86</w:t>
            </w:r>
          </w:p>
        </w:tc>
        <w:tc>
          <w:tcPr>
            <w:tcW w:w="1306" w:type="dxa"/>
            <w:tcBorders>
              <w:top w:val="single" w:sz="2" w:space="0" w:color="25408F"/>
              <w:bottom w:val="single" w:sz="2" w:space="0" w:color="25408F"/>
            </w:tcBorders>
          </w:tcPr>
          <w:p w14:paraId="2BC3F659"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17CE83D5" w14:textId="77777777" w:rsidR="001D2CE7" w:rsidRPr="00906633" w:rsidRDefault="00137D9D">
            <w:pPr>
              <w:pStyle w:val="TableParagraph"/>
              <w:jc w:val="center"/>
              <w:rPr>
                <w:sz w:val="14"/>
              </w:rPr>
            </w:pPr>
            <w:r w:rsidRPr="00906633">
              <w:rPr>
                <w:spacing w:val="-2"/>
                <w:sz w:val="14"/>
              </w:rPr>
              <w:t>Eficiente</w:t>
            </w:r>
          </w:p>
        </w:tc>
      </w:tr>
      <w:tr w:rsidR="001D2CE7" w:rsidRPr="00906633" w14:paraId="75BF300F" w14:textId="77777777" w:rsidTr="00D7300E">
        <w:trPr>
          <w:trHeight w:val="256"/>
          <w:jc w:val="center"/>
        </w:trPr>
        <w:tc>
          <w:tcPr>
            <w:tcW w:w="5692" w:type="dxa"/>
            <w:tcBorders>
              <w:top w:val="single" w:sz="2" w:space="0" w:color="25408F"/>
              <w:bottom w:val="single" w:sz="2" w:space="0" w:color="25408F"/>
            </w:tcBorders>
          </w:tcPr>
          <w:p w14:paraId="02D79483" w14:textId="77777777" w:rsidR="001D2CE7" w:rsidRPr="00906633" w:rsidRDefault="00137D9D">
            <w:pPr>
              <w:pStyle w:val="TableParagraph"/>
              <w:ind w:left="80"/>
              <w:jc w:val="left"/>
              <w:rPr>
                <w:sz w:val="14"/>
              </w:rPr>
            </w:pPr>
            <w:r w:rsidRPr="00906633">
              <w:rPr>
                <w:sz w:val="14"/>
              </w:rPr>
              <w:t>Universidad</w:t>
            </w:r>
            <w:r w:rsidRPr="00906633">
              <w:rPr>
                <w:spacing w:val="10"/>
                <w:sz w:val="14"/>
              </w:rPr>
              <w:t xml:space="preserve"> </w:t>
            </w:r>
            <w:r w:rsidRPr="00906633">
              <w:rPr>
                <w:sz w:val="14"/>
              </w:rPr>
              <w:t>Nacional</w:t>
            </w:r>
            <w:r w:rsidRPr="00906633">
              <w:rPr>
                <w:spacing w:val="10"/>
                <w:sz w:val="14"/>
              </w:rPr>
              <w:t xml:space="preserve"> </w:t>
            </w:r>
            <w:r w:rsidRPr="00906633">
              <w:rPr>
                <w:sz w:val="14"/>
              </w:rPr>
              <w:t>de</w:t>
            </w:r>
            <w:r w:rsidRPr="00906633">
              <w:rPr>
                <w:spacing w:val="11"/>
                <w:sz w:val="14"/>
              </w:rPr>
              <w:t xml:space="preserve"> </w:t>
            </w:r>
            <w:r w:rsidRPr="00906633">
              <w:rPr>
                <w:spacing w:val="-2"/>
                <w:sz w:val="14"/>
              </w:rPr>
              <w:t>Colombia</w:t>
            </w:r>
          </w:p>
        </w:tc>
        <w:tc>
          <w:tcPr>
            <w:tcW w:w="1176" w:type="dxa"/>
            <w:tcBorders>
              <w:top w:val="single" w:sz="2" w:space="0" w:color="25408F"/>
              <w:bottom w:val="single" w:sz="2" w:space="0" w:color="25408F"/>
            </w:tcBorders>
          </w:tcPr>
          <w:p w14:paraId="2369267B" w14:textId="77777777" w:rsidR="001D2CE7" w:rsidRPr="00906633" w:rsidRDefault="00137D9D">
            <w:pPr>
              <w:pStyle w:val="TableParagraph"/>
              <w:ind w:right="90"/>
              <w:rPr>
                <w:sz w:val="14"/>
              </w:rPr>
            </w:pPr>
            <w:r w:rsidRPr="00906633">
              <w:rPr>
                <w:spacing w:val="-2"/>
                <w:sz w:val="14"/>
              </w:rPr>
              <w:t>9.669.724,24</w:t>
            </w:r>
          </w:p>
        </w:tc>
        <w:tc>
          <w:tcPr>
            <w:tcW w:w="1276" w:type="dxa"/>
            <w:tcBorders>
              <w:top w:val="single" w:sz="2" w:space="0" w:color="25408F"/>
              <w:bottom w:val="single" w:sz="2" w:space="0" w:color="25408F"/>
            </w:tcBorders>
          </w:tcPr>
          <w:p w14:paraId="13F5FBB4"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5EC5E9A7"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9A18D86"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EF085D7" w14:textId="77777777" w:rsidTr="00D7300E">
        <w:trPr>
          <w:trHeight w:val="256"/>
          <w:jc w:val="center"/>
        </w:trPr>
        <w:tc>
          <w:tcPr>
            <w:tcW w:w="5692" w:type="dxa"/>
            <w:tcBorders>
              <w:top w:val="single" w:sz="2" w:space="0" w:color="25408F"/>
              <w:bottom w:val="single" w:sz="2" w:space="0" w:color="25408F"/>
            </w:tcBorders>
          </w:tcPr>
          <w:p w14:paraId="42A39C3F" w14:textId="77777777" w:rsidR="001D2CE7" w:rsidRPr="00906633" w:rsidRDefault="00137D9D">
            <w:pPr>
              <w:pStyle w:val="TableParagraph"/>
              <w:ind w:left="80"/>
              <w:jc w:val="left"/>
              <w:rPr>
                <w:sz w:val="14"/>
              </w:rPr>
            </w:pPr>
            <w:r w:rsidRPr="00906633">
              <w:rPr>
                <w:sz w:val="14"/>
              </w:rPr>
              <w:t>Ministerio</w:t>
            </w:r>
            <w:r w:rsidRPr="00906633">
              <w:rPr>
                <w:spacing w:val="6"/>
                <w:sz w:val="14"/>
              </w:rPr>
              <w:t xml:space="preserve"> </w:t>
            </w:r>
            <w:r w:rsidRPr="00906633">
              <w:rPr>
                <w:sz w:val="14"/>
              </w:rPr>
              <w:t>de</w:t>
            </w:r>
            <w:r w:rsidRPr="00906633">
              <w:rPr>
                <w:spacing w:val="9"/>
                <w:sz w:val="14"/>
              </w:rPr>
              <w:t xml:space="preserve"> </w:t>
            </w:r>
            <w:r w:rsidRPr="00906633">
              <w:rPr>
                <w:sz w:val="14"/>
              </w:rPr>
              <w:t>Salud</w:t>
            </w:r>
            <w:r w:rsidRPr="00906633">
              <w:rPr>
                <w:spacing w:val="8"/>
                <w:sz w:val="14"/>
              </w:rPr>
              <w:t xml:space="preserve"> </w:t>
            </w:r>
            <w:r w:rsidRPr="00906633">
              <w:rPr>
                <w:sz w:val="14"/>
              </w:rPr>
              <w:t>y</w:t>
            </w:r>
            <w:r w:rsidRPr="00906633">
              <w:rPr>
                <w:spacing w:val="9"/>
                <w:sz w:val="14"/>
              </w:rPr>
              <w:t xml:space="preserve"> </w:t>
            </w:r>
            <w:r w:rsidRPr="00906633">
              <w:rPr>
                <w:sz w:val="14"/>
              </w:rPr>
              <w:t>Protección</w:t>
            </w:r>
            <w:r w:rsidRPr="00906633">
              <w:rPr>
                <w:spacing w:val="9"/>
                <w:sz w:val="14"/>
              </w:rPr>
              <w:t xml:space="preserve"> </w:t>
            </w:r>
            <w:r w:rsidRPr="00906633">
              <w:rPr>
                <w:spacing w:val="-2"/>
                <w:sz w:val="14"/>
              </w:rPr>
              <w:t>Social</w:t>
            </w:r>
          </w:p>
        </w:tc>
        <w:tc>
          <w:tcPr>
            <w:tcW w:w="1176" w:type="dxa"/>
            <w:tcBorders>
              <w:top w:val="single" w:sz="2" w:space="0" w:color="25408F"/>
              <w:bottom w:val="single" w:sz="2" w:space="0" w:color="25408F"/>
            </w:tcBorders>
          </w:tcPr>
          <w:p w14:paraId="19ADECD6" w14:textId="77777777" w:rsidR="001D2CE7" w:rsidRPr="00906633" w:rsidRDefault="00137D9D">
            <w:pPr>
              <w:pStyle w:val="TableParagraph"/>
              <w:ind w:right="91"/>
              <w:rPr>
                <w:sz w:val="14"/>
              </w:rPr>
            </w:pPr>
            <w:r w:rsidRPr="00906633">
              <w:rPr>
                <w:spacing w:val="-2"/>
                <w:sz w:val="14"/>
              </w:rPr>
              <w:t>8.169.345,10</w:t>
            </w:r>
          </w:p>
        </w:tc>
        <w:tc>
          <w:tcPr>
            <w:tcW w:w="1276" w:type="dxa"/>
            <w:tcBorders>
              <w:top w:val="single" w:sz="2" w:space="0" w:color="25408F"/>
              <w:bottom w:val="single" w:sz="2" w:space="0" w:color="25408F"/>
            </w:tcBorders>
          </w:tcPr>
          <w:p w14:paraId="4063A050" w14:textId="77777777" w:rsidR="001D2CE7" w:rsidRPr="00906633" w:rsidRDefault="00137D9D">
            <w:pPr>
              <w:pStyle w:val="TableParagraph"/>
              <w:ind w:right="119"/>
              <w:rPr>
                <w:sz w:val="14"/>
              </w:rPr>
            </w:pPr>
            <w:r w:rsidRPr="00906633">
              <w:rPr>
                <w:spacing w:val="-2"/>
                <w:sz w:val="14"/>
              </w:rPr>
              <w:t>1.471.524,82</w:t>
            </w:r>
          </w:p>
        </w:tc>
        <w:tc>
          <w:tcPr>
            <w:tcW w:w="1306" w:type="dxa"/>
            <w:tcBorders>
              <w:top w:val="single" w:sz="2" w:space="0" w:color="25408F"/>
              <w:bottom w:val="single" w:sz="2" w:space="0" w:color="25408F"/>
            </w:tcBorders>
          </w:tcPr>
          <w:p w14:paraId="4909FD58"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1F490278"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5B8E069" w14:textId="77777777" w:rsidTr="00D7300E">
        <w:trPr>
          <w:trHeight w:val="256"/>
          <w:jc w:val="center"/>
        </w:trPr>
        <w:tc>
          <w:tcPr>
            <w:tcW w:w="5692" w:type="dxa"/>
            <w:tcBorders>
              <w:top w:val="single" w:sz="2" w:space="0" w:color="25408F"/>
              <w:bottom w:val="single" w:sz="2" w:space="0" w:color="25408F"/>
            </w:tcBorders>
          </w:tcPr>
          <w:p w14:paraId="7C4B778C" w14:textId="77777777" w:rsidR="001D2CE7" w:rsidRPr="00906633" w:rsidRDefault="00137D9D">
            <w:pPr>
              <w:pStyle w:val="TableParagraph"/>
              <w:ind w:left="80"/>
              <w:jc w:val="left"/>
              <w:rPr>
                <w:sz w:val="14"/>
              </w:rPr>
            </w:pPr>
            <w:r w:rsidRPr="00906633">
              <w:rPr>
                <w:sz w:val="14"/>
              </w:rPr>
              <w:t>Servicio</w:t>
            </w:r>
            <w:r w:rsidRPr="00906633">
              <w:rPr>
                <w:spacing w:val="12"/>
                <w:sz w:val="14"/>
              </w:rPr>
              <w:t xml:space="preserve"> </w:t>
            </w:r>
            <w:r w:rsidRPr="00906633">
              <w:rPr>
                <w:sz w:val="14"/>
              </w:rPr>
              <w:t>Nacional</w:t>
            </w:r>
            <w:r w:rsidRPr="00906633">
              <w:rPr>
                <w:spacing w:val="12"/>
                <w:sz w:val="14"/>
              </w:rPr>
              <w:t xml:space="preserve"> </w:t>
            </w:r>
            <w:r w:rsidRPr="00906633">
              <w:rPr>
                <w:sz w:val="14"/>
              </w:rPr>
              <w:t>de</w:t>
            </w:r>
            <w:r w:rsidRPr="00906633">
              <w:rPr>
                <w:spacing w:val="12"/>
                <w:sz w:val="14"/>
              </w:rPr>
              <w:t xml:space="preserve"> </w:t>
            </w:r>
            <w:r w:rsidRPr="00906633">
              <w:rPr>
                <w:spacing w:val="-2"/>
                <w:sz w:val="14"/>
              </w:rPr>
              <w:t>Aprendizaje</w:t>
            </w:r>
          </w:p>
        </w:tc>
        <w:tc>
          <w:tcPr>
            <w:tcW w:w="1176" w:type="dxa"/>
            <w:tcBorders>
              <w:top w:val="single" w:sz="2" w:space="0" w:color="25408F"/>
              <w:bottom w:val="single" w:sz="2" w:space="0" w:color="25408F"/>
            </w:tcBorders>
          </w:tcPr>
          <w:p w14:paraId="76362C05" w14:textId="77777777" w:rsidR="001D2CE7" w:rsidRPr="00906633" w:rsidRDefault="00137D9D">
            <w:pPr>
              <w:pStyle w:val="TableParagraph"/>
              <w:ind w:right="91"/>
              <w:rPr>
                <w:sz w:val="14"/>
              </w:rPr>
            </w:pPr>
            <w:r w:rsidRPr="00906633">
              <w:rPr>
                <w:spacing w:val="-2"/>
                <w:sz w:val="14"/>
              </w:rPr>
              <w:t>7.410.276,21</w:t>
            </w:r>
          </w:p>
        </w:tc>
        <w:tc>
          <w:tcPr>
            <w:tcW w:w="1276" w:type="dxa"/>
            <w:tcBorders>
              <w:top w:val="single" w:sz="2" w:space="0" w:color="25408F"/>
              <w:bottom w:val="single" w:sz="2" w:space="0" w:color="25408F"/>
            </w:tcBorders>
          </w:tcPr>
          <w:p w14:paraId="1743A6E4" w14:textId="77777777" w:rsidR="001D2CE7" w:rsidRPr="00906633" w:rsidRDefault="00137D9D">
            <w:pPr>
              <w:pStyle w:val="TableParagraph"/>
              <w:ind w:right="122"/>
              <w:rPr>
                <w:sz w:val="14"/>
              </w:rPr>
            </w:pPr>
            <w:r w:rsidRPr="00906633">
              <w:rPr>
                <w:spacing w:val="-2"/>
                <w:sz w:val="14"/>
              </w:rPr>
              <w:t>727.215,47</w:t>
            </w:r>
          </w:p>
        </w:tc>
        <w:tc>
          <w:tcPr>
            <w:tcW w:w="1306" w:type="dxa"/>
            <w:tcBorders>
              <w:top w:val="single" w:sz="2" w:space="0" w:color="25408F"/>
              <w:bottom w:val="single" w:sz="2" w:space="0" w:color="25408F"/>
            </w:tcBorders>
          </w:tcPr>
          <w:p w14:paraId="19664209"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3001882" w14:textId="77777777" w:rsidR="001D2CE7" w:rsidRPr="00906633" w:rsidRDefault="00137D9D">
            <w:pPr>
              <w:pStyle w:val="TableParagraph"/>
              <w:jc w:val="center"/>
              <w:rPr>
                <w:sz w:val="14"/>
              </w:rPr>
            </w:pPr>
            <w:r w:rsidRPr="00906633">
              <w:rPr>
                <w:spacing w:val="-2"/>
                <w:sz w:val="14"/>
              </w:rPr>
              <w:t>Ineficiente</w:t>
            </w:r>
          </w:p>
        </w:tc>
      </w:tr>
      <w:tr w:rsidR="001D2CE7" w:rsidRPr="00906633" w14:paraId="70317305" w14:textId="77777777" w:rsidTr="00D7300E">
        <w:trPr>
          <w:trHeight w:val="256"/>
          <w:jc w:val="center"/>
        </w:trPr>
        <w:tc>
          <w:tcPr>
            <w:tcW w:w="5692" w:type="dxa"/>
            <w:tcBorders>
              <w:top w:val="single" w:sz="2" w:space="0" w:color="25408F"/>
              <w:bottom w:val="single" w:sz="2" w:space="0" w:color="25408F"/>
            </w:tcBorders>
          </w:tcPr>
          <w:p w14:paraId="1085E3EE" w14:textId="77777777" w:rsidR="001D2CE7" w:rsidRPr="00906633" w:rsidRDefault="00137D9D">
            <w:pPr>
              <w:pStyle w:val="TableParagraph"/>
              <w:ind w:left="80"/>
              <w:jc w:val="left"/>
              <w:rPr>
                <w:sz w:val="14"/>
              </w:rPr>
            </w:pPr>
            <w:r w:rsidRPr="00906633">
              <w:rPr>
                <w:sz w:val="14"/>
              </w:rPr>
              <w:t>Ministerio</w:t>
            </w:r>
            <w:r w:rsidRPr="00906633">
              <w:rPr>
                <w:spacing w:val="11"/>
                <w:sz w:val="14"/>
              </w:rPr>
              <w:t xml:space="preserve"> </w:t>
            </w:r>
            <w:r w:rsidRPr="00906633">
              <w:rPr>
                <w:sz w:val="14"/>
              </w:rPr>
              <w:t>de</w:t>
            </w:r>
            <w:r w:rsidRPr="00906633">
              <w:rPr>
                <w:spacing w:val="11"/>
                <w:sz w:val="14"/>
              </w:rPr>
              <w:t xml:space="preserve"> </w:t>
            </w:r>
            <w:r w:rsidRPr="00906633">
              <w:rPr>
                <w:sz w:val="14"/>
              </w:rPr>
              <w:t>Educación</w:t>
            </w:r>
            <w:r w:rsidRPr="00906633">
              <w:rPr>
                <w:spacing w:val="11"/>
                <w:sz w:val="14"/>
              </w:rPr>
              <w:t xml:space="preserve"> </w:t>
            </w:r>
            <w:r w:rsidRPr="00906633">
              <w:rPr>
                <w:spacing w:val="-2"/>
                <w:sz w:val="14"/>
              </w:rPr>
              <w:t>Nacional</w:t>
            </w:r>
          </w:p>
        </w:tc>
        <w:tc>
          <w:tcPr>
            <w:tcW w:w="1176" w:type="dxa"/>
            <w:tcBorders>
              <w:top w:val="single" w:sz="2" w:space="0" w:color="25408F"/>
              <w:bottom w:val="single" w:sz="2" w:space="0" w:color="25408F"/>
            </w:tcBorders>
          </w:tcPr>
          <w:p w14:paraId="7B85EC63" w14:textId="77777777" w:rsidR="001D2CE7" w:rsidRPr="00906633" w:rsidRDefault="00137D9D">
            <w:pPr>
              <w:pStyle w:val="TableParagraph"/>
              <w:ind w:right="91"/>
              <w:rPr>
                <w:sz w:val="14"/>
              </w:rPr>
            </w:pPr>
            <w:r w:rsidRPr="00906633">
              <w:rPr>
                <w:spacing w:val="-2"/>
                <w:sz w:val="14"/>
              </w:rPr>
              <w:t>6.837.226,32</w:t>
            </w:r>
          </w:p>
        </w:tc>
        <w:tc>
          <w:tcPr>
            <w:tcW w:w="1276" w:type="dxa"/>
            <w:tcBorders>
              <w:top w:val="single" w:sz="2" w:space="0" w:color="25408F"/>
              <w:bottom w:val="single" w:sz="2" w:space="0" w:color="25408F"/>
            </w:tcBorders>
          </w:tcPr>
          <w:p w14:paraId="5BCA8461" w14:textId="77777777" w:rsidR="001D2CE7" w:rsidRPr="00906633" w:rsidRDefault="00137D9D">
            <w:pPr>
              <w:pStyle w:val="TableParagraph"/>
              <w:ind w:right="119"/>
              <w:rPr>
                <w:sz w:val="14"/>
              </w:rPr>
            </w:pPr>
            <w:r w:rsidRPr="00906633">
              <w:rPr>
                <w:spacing w:val="-2"/>
                <w:sz w:val="14"/>
              </w:rPr>
              <w:t>82,63</w:t>
            </w:r>
          </w:p>
        </w:tc>
        <w:tc>
          <w:tcPr>
            <w:tcW w:w="1306" w:type="dxa"/>
            <w:tcBorders>
              <w:top w:val="single" w:sz="2" w:space="0" w:color="25408F"/>
              <w:bottom w:val="single" w:sz="2" w:space="0" w:color="25408F"/>
            </w:tcBorders>
          </w:tcPr>
          <w:p w14:paraId="0345652B"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1846D3A0"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D921D82" w14:textId="77777777" w:rsidTr="00D7300E">
        <w:trPr>
          <w:trHeight w:val="256"/>
          <w:jc w:val="center"/>
        </w:trPr>
        <w:tc>
          <w:tcPr>
            <w:tcW w:w="5692" w:type="dxa"/>
            <w:tcBorders>
              <w:top w:val="single" w:sz="2" w:space="0" w:color="25408F"/>
              <w:bottom w:val="single" w:sz="2" w:space="0" w:color="25408F"/>
            </w:tcBorders>
          </w:tcPr>
          <w:p w14:paraId="34168C1D" w14:textId="77777777" w:rsidR="001D2CE7" w:rsidRPr="00906633" w:rsidRDefault="00137D9D">
            <w:pPr>
              <w:pStyle w:val="TableParagraph"/>
              <w:ind w:left="80"/>
              <w:jc w:val="left"/>
              <w:rPr>
                <w:sz w:val="14"/>
              </w:rPr>
            </w:pPr>
            <w:r w:rsidRPr="00906633">
              <w:rPr>
                <w:sz w:val="14"/>
              </w:rPr>
              <w:t>U.A.E.</w:t>
            </w:r>
            <w:r w:rsidRPr="00906633">
              <w:rPr>
                <w:spacing w:val="10"/>
                <w:sz w:val="14"/>
              </w:rPr>
              <w:t xml:space="preserve"> </w:t>
            </w:r>
            <w:r w:rsidRPr="00906633">
              <w:rPr>
                <w:sz w:val="14"/>
              </w:rPr>
              <w:t>Agencia</w:t>
            </w:r>
            <w:r w:rsidRPr="00906633">
              <w:rPr>
                <w:spacing w:val="11"/>
                <w:sz w:val="14"/>
              </w:rPr>
              <w:t xml:space="preserve"> </w:t>
            </w:r>
            <w:r w:rsidRPr="00906633">
              <w:rPr>
                <w:sz w:val="14"/>
              </w:rPr>
              <w:t>Nacional</w:t>
            </w:r>
            <w:r w:rsidRPr="00906633">
              <w:rPr>
                <w:spacing w:val="10"/>
                <w:sz w:val="14"/>
              </w:rPr>
              <w:t xml:space="preserve"> </w:t>
            </w:r>
            <w:r w:rsidRPr="00906633">
              <w:rPr>
                <w:sz w:val="14"/>
              </w:rPr>
              <w:t>de</w:t>
            </w:r>
            <w:r w:rsidRPr="00906633">
              <w:rPr>
                <w:spacing w:val="11"/>
                <w:sz w:val="14"/>
              </w:rPr>
              <w:t xml:space="preserve"> </w:t>
            </w:r>
            <w:r w:rsidRPr="00906633">
              <w:rPr>
                <w:spacing w:val="-2"/>
                <w:sz w:val="14"/>
              </w:rPr>
              <w:t>Hidrocarburos</w:t>
            </w:r>
          </w:p>
        </w:tc>
        <w:tc>
          <w:tcPr>
            <w:tcW w:w="1176" w:type="dxa"/>
            <w:tcBorders>
              <w:top w:val="single" w:sz="2" w:space="0" w:color="25408F"/>
              <w:bottom w:val="single" w:sz="2" w:space="0" w:color="25408F"/>
            </w:tcBorders>
          </w:tcPr>
          <w:p w14:paraId="600A13C4" w14:textId="77777777" w:rsidR="001D2CE7" w:rsidRPr="00906633" w:rsidRDefault="00137D9D">
            <w:pPr>
              <w:pStyle w:val="TableParagraph"/>
              <w:ind w:right="91"/>
              <w:rPr>
                <w:sz w:val="14"/>
              </w:rPr>
            </w:pPr>
            <w:r w:rsidRPr="00906633">
              <w:rPr>
                <w:spacing w:val="-2"/>
                <w:sz w:val="14"/>
              </w:rPr>
              <w:t>6.600.585,05</w:t>
            </w:r>
          </w:p>
        </w:tc>
        <w:tc>
          <w:tcPr>
            <w:tcW w:w="1276" w:type="dxa"/>
            <w:tcBorders>
              <w:top w:val="single" w:sz="2" w:space="0" w:color="25408F"/>
              <w:bottom w:val="single" w:sz="2" w:space="0" w:color="25408F"/>
            </w:tcBorders>
          </w:tcPr>
          <w:p w14:paraId="7DA5413B" w14:textId="77777777" w:rsidR="001D2CE7" w:rsidRPr="00906633" w:rsidRDefault="00137D9D">
            <w:pPr>
              <w:pStyle w:val="TableParagraph"/>
              <w:ind w:right="119"/>
              <w:rPr>
                <w:sz w:val="14"/>
              </w:rPr>
            </w:pPr>
            <w:r w:rsidRPr="00906633">
              <w:rPr>
                <w:spacing w:val="-2"/>
                <w:sz w:val="14"/>
              </w:rPr>
              <w:t>142.944,60</w:t>
            </w:r>
          </w:p>
        </w:tc>
        <w:tc>
          <w:tcPr>
            <w:tcW w:w="1306" w:type="dxa"/>
            <w:tcBorders>
              <w:top w:val="single" w:sz="2" w:space="0" w:color="25408F"/>
              <w:bottom w:val="single" w:sz="2" w:space="0" w:color="25408F"/>
            </w:tcBorders>
          </w:tcPr>
          <w:p w14:paraId="47C47E60"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58311226"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D89DCF2" w14:textId="77777777" w:rsidTr="00D7300E">
        <w:trPr>
          <w:trHeight w:val="256"/>
          <w:jc w:val="center"/>
        </w:trPr>
        <w:tc>
          <w:tcPr>
            <w:tcW w:w="5692" w:type="dxa"/>
            <w:tcBorders>
              <w:top w:val="single" w:sz="2" w:space="0" w:color="25408F"/>
              <w:bottom w:val="single" w:sz="2" w:space="0" w:color="25408F"/>
            </w:tcBorders>
          </w:tcPr>
          <w:p w14:paraId="1982FF09" w14:textId="77777777" w:rsidR="001D2CE7" w:rsidRPr="00906633" w:rsidRDefault="00137D9D">
            <w:pPr>
              <w:pStyle w:val="TableParagraph"/>
              <w:ind w:left="80"/>
              <w:jc w:val="left"/>
              <w:rPr>
                <w:sz w:val="14"/>
              </w:rPr>
            </w:pPr>
            <w:r w:rsidRPr="00906633">
              <w:rPr>
                <w:sz w:val="14"/>
              </w:rPr>
              <w:t>Fondo</w:t>
            </w:r>
            <w:r w:rsidRPr="00906633">
              <w:rPr>
                <w:spacing w:val="10"/>
                <w:sz w:val="14"/>
              </w:rPr>
              <w:t xml:space="preserve"> </w:t>
            </w:r>
            <w:r w:rsidRPr="00906633">
              <w:rPr>
                <w:sz w:val="14"/>
              </w:rPr>
              <w:t>Nacional</w:t>
            </w:r>
            <w:r w:rsidRPr="00906633">
              <w:rPr>
                <w:spacing w:val="10"/>
                <w:sz w:val="14"/>
              </w:rPr>
              <w:t xml:space="preserve"> </w:t>
            </w:r>
            <w:r w:rsidRPr="00906633">
              <w:rPr>
                <w:sz w:val="14"/>
              </w:rPr>
              <w:t>de</w:t>
            </w:r>
            <w:r w:rsidRPr="00906633">
              <w:rPr>
                <w:spacing w:val="10"/>
                <w:sz w:val="14"/>
              </w:rPr>
              <w:t xml:space="preserve"> </w:t>
            </w:r>
            <w:r w:rsidRPr="00906633">
              <w:rPr>
                <w:sz w:val="14"/>
              </w:rPr>
              <w:t>Prestaciones</w:t>
            </w:r>
            <w:r w:rsidRPr="00906633">
              <w:rPr>
                <w:spacing w:val="10"/>
                <w:sz w:val="14"/>
              </w:rPr>
              <w:t xml:space="preserve"> </w:t>
            </w:r>
            <w:r w:rsidRPr="00906633">
              <w:rPr>
                <w:sz w:val="14"/>
              </w:rPr>
              <w:t>Sociales</w:t>
            </w:r>
            <w:r w:rsidRPr="00906633">
              <w:rPr>
                <w:spacing w:val="10"/>
                <w:sz w:val="14"/>
              </w:rPr>
              <w:t xml:space="preserve"> </w:t>
            </w:r>
            <w:r w:rsidRPr="00906633">
              <w:rPr>
                <w:sz w:val="14"/>
              </w:rPr>
              <w:t>del</w:t>
            </w:r>
            <w:r w:rsidRPr="00906633">
              <w:rPr>
                <w:spacing w:val="10"/>
                <w:sz w:val="14"/>
              </w:rPr>
              <w:t xml:space="preserve"> </w:t>
            </w:r>
            <w:r w:rsidRPr="00906633">
              <w:rPr>
                <w:spacing w:val="-2"/>
                <w:sz w:val="14"/>
              </w:rPr>
              <w:t>Magisterio</w:t>
            </w:r>
          </w:p>
        </w:tc>
        <w:tc>
          <w:tcPr>
            <w:tcW w:w="1176" w:type="dxa"/>
            <w:tcBorders>
              <w:top w:val="single" w:sz="2" w:space="0" w:color="25408F"/>
              <w:bottom w:val="single" w:sz="2" w:space="0" w:color="25408F"/>
            </w:tcBorders>
          </w:tcPr>
          <w:p w14:paraId="517ECB05" w14:textId="77777777" w:rsidR="001D2CE7" w:rsidRPr="00906633" w:rsidRDefault="00137D9D">
            <w:pPr>
              <w:pStyle w:val="TableParagraph"/>
              <w:ind w:right="91"/>
              <w:rPr>
                <w:sz w:val="14"/>
              </w:rPr>
            </w:pPr>
            <w:r w:rsidRPr="00906633">
              <w:rPr>
                <w:spacing w:val="-2"/>
                <w:sz w:val="14"/>
              </w:rPr>
              <w:t>5.184.084,67</w:t>
            </w:r>
          </w:p>
        </w:tc>
        <w:tc>
          <w:tcPr>
            <w:tcW w:w="1276" w:type="dxa"/>
            <w:tcBorders>
              <w:top w:val="single" w:sz="2" w:space="0" w:color="25408F"/>
              <w:bottom w:val="single" w:sz="2" w:space="0" w:color="25408F"/>
            </w:tcBorders>
          </w:tcPr>
          <w:p w14:paraId="083F54FD" w14:textId="77777777" w:rsidR="001D2CE7" w:rsidRPr="00906633" w:rsidRDefault="00137D9D">
            <w:pPr>
              <w:pStyle w:val="TableParagraph"/>
              <w:ind w:right="119"/>
              <w:rPr>
                <w:sz w:val="14"/>
              </w:rPr>
            </w:pPr>
            <w:r w:rsidRPr="00906633">
              <w:rPr>
                <w:spacing w:val="-2"/>
                <w:sz w:val="14"/>
              </w:rPr>
              <w:t>38.438,53</w:t>
            </w:r>
          </w:p>
        </w:tc>
        <w:tc>
          <w:tcPr>
            <w:tcW w:w="1306" w:type="dxa"/>
            <w:tcBorders>
              <w:top w:val="single" w:sz="2" w:space="0" w:color="25408F"/>
              <w:bottom w:val="single" w:sz="2" w:space="0" w:color="25408F"/>
            </w:tcBorders>
          </w:tcPr>
          <w:p w14:paraId="00AC1D0B"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5E2EC23"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EF43818" w14:textId="77777777" w:rsidTr="00D7300E">
        <w:trPr>
          <w:trHeight w:val="256"/>
          <w:jc w:val="center"/>
        </w:trPr>
        <w:tc>
          <w:tcPr>
            <w:tcW w:w="5692" w:type="dxa"/>
            <w:tcBorders>
              <w:top w:val="single" w:sz="2" w:space="0" w:color="25408F"/>
              <w:bottom w:val="single" w:sz="2" w:space="0" w:color="25408F"/>
            </w:tcBorders>
          </w:tcPr>
          <w:p w14:paraId="3CEE1A3D" w14:textId="77777777" w:rsidR="001D2CE7" w:rsidRPr="00906633" w:rsidRDefault="00137D9D">
            <w:pPr>
              <w:pStyle w:val="TableParagraph"/>
              <w:ind w:left="80"/>
              <w:jc w:val="left"/>
              <w:rPr>
                <w:sz w:val="14"/>
              </w:rPr>
            </w:pPr>
            <w:r w:rsidRPr="00906633">
              <w:rPr>
                <w:sz w:val="14"/>
              </w:rPr>
              <w:t>Instituto</w:t>
            </w:r>
            <w:r w:rsidRPr="00906633">
              <w:rPr>
                <w:spacing w:val="11"/>
                <w:sz w:val="14"/>
              </w:rPr>
              <w:t xml:space="preserve"> </w:t>
            </w:r>
            <w:r w:rsidRPr="00906633">
              <w:rPr>
                <w:sz w:val="14"/>
              </w:rPr>
              <w:t>Nacional</w:t>
            </w:r>
            <w:r w:rsidRPr="00906633">
              <w:rPr>
                <w:spacing w:val="11"/>
                <w:sz w:val="14"/>
              </w:rPr>
              <w:t xml:space="preserve"> </w:t>
            </w:r>
            <w:r w:rsidRPr="00906633">
              <w:rPr>
                <w:sz w:val="14"/>
              </w:rPr>
              <w:t>Penitenciario</w:t>
            </w:r>
            <w:r w:rsidRPr="00906633">
              <w:rPr>
                <w:spacing w:val="11"/>
                <w:sz w:val="14"/>
              </w:rPr>
              <w:t xml:space="preserve"> </w:t>
            </w:r>
            <w:r w:rsidRPr="00906633">
              <w:rPr>
                <w:sz w:val="14"/>
              </w:rPr>
              <w:t>y</w:t>
            </w:r>
            <w:r w:rsidRPr="00906633">
              <w:rPr>
                <w:spacing w:val="12"/>
                <w:sz w:val="14"/>
              </w:rPr>
              <w:t xml:space="preserve"> </w:t>
            </w:r>
            <w:r w:rsidRPr="00906633">
              <w:rPr>
                <w:spacing w:val="-2"/>
                <w:sz w:val="14"/>
              </w:rPr>
              <w:t>Carcelario</w:t>
            </w:r>
          </w:p>
        </w:tc>
        <w:tc>
          <w:tcPr>
            <w:tcW w:w="1176" w:type="dxa"/>
            <w:tcBorders>
              <w:top w:val="single" w:sz="2" w:space="0" w:color="25408F"/>
              <w:bottom w:val="single" w:sz="2" w:space="0" w:color="25408F"/>
            </w:tcBorders>
          </w:tcPr>
          <w:p w14:paraId="15716656" w14:textId="77777777" w:rsidR="001D2CE7" w:rsidRPr="00906633" w:rsidRDefault="00137D9D">
            <w:pPr>
              <w:pStyle w:val="TableParagraph"/>
              <w:ind w:right="91"/>
              <w:rPr>
                <w:sz w:val="14"/>
              </w:rPr>
            </w:pPr>
            <w:r w:rsidRPr="00906633">
              <w:rPr>
                <w:spacing w:val="-2"/>
                <w:sz w:val="14"/>
              </w:rPr>
              <w:t>4.848.004,67</w:t>
            </w:r>
          </w:p>
        </w:tc>
        <w:tc>
          <w:tcPr>
            <w:tcW w:w="1276" w:type="dxa"/>
            <w:tcBorders>
              <w:top w:val="single" w:sz="2" w:space="0" w:color="25408F"/>
              <w:bottom w:val="single" w:sz="2" w:space="0" w:color="25408F"/>
            </w:tcBorders>
          </w:tcPr>
          <w:p w14:paraId="3A6FB25B" w14:textId="77777777" w:rsidR="001D2CE7" w:rsidRPr="00906633" w:rsidRDefault="00137D9D">
            <w:pPr>
              <w:pStyle w:val="TableParagraph"/>
              <w:ind w:right="119"/>
              <w:rPr>
                <w:sz w:val="14"/>
              </w:rPr>
            </w:pPr>
            <w:r w:rsidRPr="00906633">
              <w:rPr>
                <w:spacing w:val="-2"/>
                <w:sz w:val="14"/>
              </w:rPr>
              <w:t>392.108,86</w:t>
            </w:r>
          </w:p>
        </w:tc>
        <w:tc>
          <w:tcPr>
            <w:tcW w:w="1306" w:type="dxa"/>
            <w:tcBorders>
              <w:top w:val="single" w:sz="2" w:space="0" w:color="25408F"/>
              <w:bottom w:val="single" w:sz="2" w:space="0" w:color="25408F"/>
            </w:tcBorders>
          </w:tcPr>
          <w:p w14:paraId="6A1A20FA"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7700172" w14:textId="77777777" w:rsidR="001D2CE7" w:rsidRPr="00906633" w:rsidRDefault="00137D9D">
            <w:pPr>
              <w:pStyle w:val="TableParagraph"/>
              <w:jc w:val="center"/>
              <w:rPr>
                <w:sz w:val="14"/>
              </w:rPr>
            </w:pPr>
            <w:r w:rsidRPr="00906633">
              <w:rPr>
                <w:spacing w:val="-2"/>
                <w:sz w:val="14"/>
              </w:rPr>
              <w:t>Ineficiente</w:t>
            </w:r>
          </w:p>
        </w:tc>
      </w:tr>
      <w:tr w:rsidR="001D2CE7" w:rsidRPr="00906633" w14:paraId="1B3B386A" w14:textId="77777777" w:rsidTr="00D7300E">
        <w:trPr>
          <w:trHeight w:val="256"/>
          <w:jc w:val="center"/>
        </w:trPr>
        <w:tc>
          <w:tcPr>
            <w:tcW w:w="5692" w:type="dxa"/>
            <w:tcBorders>
              <w:top w:val="single" w:sz="2" w:space="0" w:color="25408F"/>
              <w:bottom w:val="single" w:sz="2" w:space="0" w:color="25408F"/>
            </w:tcBorders>
          </w:tcPr>
          <w:p w14:paraId="2A18EE13" w14:textId="77777777" w:rsidR="001D2CE7" w:rsidRPr="00906633" w:rsidRDefault="00137D9D">
            <w:pPr>
              <w:pStyle w:val="TableParagraph"/>
              <w:ind w:left="80"/>
              <w:jc w:val="left"/>
              <w:rPr>
                <w:sz w:val="14"/>
              </w:rPr>
            </w:pPr>
            <w:r w:rsidRPr="00906633">
              <w:rPr>
                <w:sz w:val="14"/>
              </w:rPr>
              <w:t>Unidad</w:t>
            </w:r>
            <w:r w:rsidRPr="00906633">
              <w:rPr>
                <w:spacing w:val="7"/>
                <w:sz w:val="14"/>
              </w:rPr>
              <w:t xml:space="preserve"> </w:t>
            </w:r>
            <w:r w:rsidRPr="00906633">
              <w:rPr>
                <w:sz w:val="14"/>
              </w:rPr>
              <w:t>Nacional</w:t>
            </w:r>
            <w:r w:rsidRPr="00906633">
              <w:rPr>
                <w:spacing w:val="7"/>
                <w:sz w:val="14"/>
              </w:rPr>
              <w:t xml:space="preserve"> </w:t>
            </w:r>
            <w:r w:rsidRPr="00906633">
              <w:rPr>
                <w:sz w:val="14"/>
              </w:rPr>
              <w:t>para</w:t>
            </w:r>
            <w:r w:rsidRPr="00906633">
              <w:rPr>
                <w:spacing w:val="7"/>
                <w:sz w:val="14"/>
              </w:rPr>
              <w:t xml:space="preserve"> </w:t>
            </w:r>
            <w:r w:rsidRPr="00906633">
              <w:rPr>
                <w:sz w:val="14"/>
              </w:rPr>
              <w:t>la</w:t>
            </w:r>
            <w:r w:rsidRPr="00906633">
              <w:rPr>
                <w:spacing w:val="7"/>
                <w:sz w:val="14"/>
              </w:rPr>
              <w:t xml:space="preserve"> </w:t>
            </w:r>
            <w:r w:rsidRPr="00906633">
              <w:rPr>
                <w:sz w:val="14"/>
              </w:rPr>
              <w:t>Gestión</w:t>
            </w:r>
            <w:r w:rsidRPr="00906633">
              <w:rPr>
                <w:spacing w:val="7"/>
                <w:sz w:val="14"/>
              </w:rPr>
              <w:t xml:space="preserve"> </w:t>
            </w:r>
            <w:r w:rsidRPr="00906633">
              <w:rPr>
                <w:sz w:val="14"/>
              </w:rPr>
              <w:t>del</w:t>
            </w:r>
            <w:r w:rsidRPr="00906633">
              <w:rPr>
                <w:spacing w:val="7"/>
                <w:sz w:val="14"/>
              </w:rPr>
              <w:t xml:space="preserve"> </w:t>
            </w:r>
            <w:r w:rsidRPr="00906633">
              <w:rPr>
                <w:sz w:val="14"/>
              </w:rPr>
              <w:t>Riesgo</w:t>
            </w:r>
            <w:r w:rsidRPr="00906633">
              <w:rPr>
                <w:spacing w:val="7"/>
                <w:sz w:val="14"/>
              </w:rPr>
              <w:t xml:space="preserve"> </w:t>
            </w:r>
            <w:r w:rsidRPr="00906633">
              <w:rPr>
                <w:sz w:val="14"/>
              </w:rPr>
              <w:t>de</w:t>
            </w:r>
            <w:r w:rsidRPr="00906633">
              <w:rPr>
                <w:spacing w:val="7"/>
                <w:sz w:val="14"/>
              </w:rPr>
              <w:t xml:space="preserve"> </w:t>
            </w:r>
            <w:r w:rsidRPr="00906633">
              <w:rPr>
                <w:spacing w:val="-2"/>
                <w:sz w:val="14"/>
              </w:rPr>
              <w:t>Desastres</w:t>
            </w:r>
          </w:p>
        </w:tc>
        <w:tc>
          <w:tcPr>
            <w:tcW w:w="1176" w:type="dxa"/>
            <w:tcBorders>
              <w:top w:val="single" w:sz="2" w:space="0" w:color="25408F"/>
              <w:bottom w:val="single" w:sz="2" w:space="0" w:color="25408F"/>
            </w:tcBorders>
          </w:tcPr>
          <w:p w14:paraId="19722466" w14:textId="77777777" w:rsidR="001D2CE7" w:rsidRPr="00906633" w:rsidRDefault="00137D9D">
            <w:pPr>
              <w:pStyle w:val="TableParagraph"/>
              <w:ind w:right="91"/>
              <w:rPr>
                <w:sz w:val="14"/>
              </w:rPr>
            </w:pPr>
            <w:r w:rsidRPr="00906633">
              <w:rPr>
                <w:spacing w:val="-2"/>
                <w:sz w:val="14"/>
              </w:rPr>
              <w:t>4.378.197,20</w:t>
            </w:r>
          </w:p>
        </w:tc>
        <w:tc>
          <w:tcPr>
            <w:tcW w:w="1276" w:type="dxa"/>
            <w:tcBorders>
              <w:top w:val="single" w:sz="2" w:space="0" w:color="25408F"/>
              <w:bottom w:val="single" w:sz="2" w:space="0" w:color="25408F"/>
            </w:tcBorders>
          </w:tcPr>
          <w:p w14:paraId="4AEB1A32" w14:textId="77777777" w:rsidR="001D2CE7" w:rsidRPr="00906633" w:rsidRDefault="00137D9D">
            <w:pPr>
              <w:pStyle w:val="TableParagraph"/>
              <w:ind w:right="119"/>
              <w:rPr>
                <w:sz w:val="14"/>
              </w:rPr>
            </w:pPr>
            <w:r w:rsidRPr="00906633">
              <w:rPr>
                <w:spacing w:val="-2"/>
                <w:sz w:val="14"/>
              </w:rPr>
              <w:t>61.151,39</w:t>
            </w:r>
          </w:p>
        </w:tc>
        <w:tc>
          <w:tcPr>
            <w:tcW w:w="1306" w:type="dxa"/>
            <w:tcBorders>
              <w:top w:val="single" w:sz="2" w:space="0" w:color="25408F"/>
              <w:bottom w:val="single" w:sz="2" w:space="0" w:color="25408F"/>
            </w:tcBorders>
          </w:tcPr>
          <w:p w14:paraId="3858D265"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428C4B8D"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A531048" w14:textId="77777777" w:rsidTr="00D7300E">
        <w:trPr>
          <w:trHeight w:val="256"/>
          <w:jc w:val="center"/>
        </w:trPr>
        <w:tc>
          <w:tcPr>
            <w:tcW w:w="5692" w:type="dxa"/>
            <w:tcBorders>
              <w:top w:val="single" w:sz="2" w:space="0" w:color="25408F"/>
              <w:bottom w:val="single" w:sz="2" w:space="0" w:color="25408F"/>
            </w:tcBorders>
          </w:tcPr>
          <w:p w14:paraId="49F00C54" w14:textId="77777777" w:rsidR="001D2CE7" w:rsidRPr="00906633" w:rsidRDefault="00137D9D">
            <w:pPr>
              <w:pStyle w:val="TableParagraph"/>
              <w:ind w:left="80"/>
              <w:jc w:val="left"/>
              <w:rPr>
                <w:sz w:val="14"/>
              </w:rPr>
            </w:pPr>
            <w:r w:rsidRPr="00906633">
              <w:rPr>
                <w:sz w:val="14"/>
              </w:rPr>
              <w:t>Corporación</w:t>
            </w:r>
            <w:r w:rsidRPr="00906633">
              <w:rPr>
                <w:spacing w:val="8"/>
                <w:sz w:val="14"/>
              </w:rPr>
              <w:t xml:space="preserve"> </w:t>
            </w:r>
            <w:r w:rsidRPr="00906633">
              <w:rPr>
                <w:sz w:val="14"/>
              </w:rPr>
              <w:t>Autónoma</w:t>
            </w:r>
            <w:r w:rsidRPr="00906633">
              <w:rPr>
                <w:spacing w:val="9"/>
                <w:sz w:val="14"/>
              </w:rPr>
              <w:t xml:space="preserve"> </w:t>
            </w:r>
            <w:r w:rsidRPr="00906633">
              <w:rPr>
                <w:sz w:val="14"/>
              </w:rPr>
              <w:t>Regional</w:t>
            </w:r>
            <w:r w:rsidRPr="00906633">
              <w:rPr>
                <w:spacing w:val="9"/>
                <w:sz w:val="14"/>
              </w:rPr>
              <w:t xml:space="preserve"> </w:t>
            </w:r>
            <w:r w:rsidRPr="00906633">
              <w:rPr>
                <w:sz w:val="14"/>
              </w:rPr>
              <w:t>del</w:t>
            </w:r>
            <w:r w:rsidRPr="00906633">
              <w:rPr>
                <w:spacing w:val="9"/>
                <w:sz w:val="14"/>
              </w:rPr>
              <w:t xml:space="preserve"> </w:t>
            </w:r>
            <w:r w:rsidRPr="00906633">
              <w:rPr>
                <w:sz w:val="14"/>
              </w:rPr>
              <w:t>Valle</w:t>
            </w:r>
            <w:r w:rsidRPr="00906633">
              <w:rPr>
                <w:spacing w:val="9"/>
                <w:sz w:val="14"/>
              </w:rPr>
              <w:t xml:space="preserve"> </w:t>
            </w:r>
            <w:r w:rsidRPr="00906633">
              <w:rPr>
                <w:sz w:val="14"/>
              </w:rPr>
              <w:t>del</w:t>
            </w:r>
            <w:r w:rsidRPr="00906633">
              <w:rPr>
                <w:spacing w:val="9"/>
                <w:sz w:val="14"/>
              </w:rPr>
              <w:t xml:space="preserve"> </w:t>
            </w:r>
            <w:r w:rsidRPr="00906633">
              <w:rPr>
                <w:spacing w:val="-4"/>
                <w:sz w:val="14"/>
              </w:rPr>
              <w:t>Cauca</w:t>
            </w:r>
          </w:p>
        </w:tc>
        <w:tc>
          <w:tcPr>
            <w:tcW w:w="1176" w:type="dxa"/>
            <w:tcBorders>
              <w:top w:val="single" w:sz="2" w:space="0" w:color="25408F"/>
              <w:bottom w:val="single" w:sz="2" w:space="0" w:color="25408F"/>
            </w:tcBorders>
          </w:tcPr>
          <w:p w14:paraId="1915D9D8" w14:textId="77777777" w:rsidR="001D2CE7" w:rsidRPr="00906633" w:rsidRDefault="00137D9D">
            <w:pPr>
              <w:pStyle w:val="TableParagraph"/>
              <w:ind w:right="91"/>
              <w:rPr>
                <w:sz w:val="14"/>
              </w:rPr>
            </w:pPr>
            <w:r w:rsidRPr="00906633">
              <w:rPr>
                <w:spacing w:val="-2"/>
                <w:sz w:val="14"/>
              </w:rPr>
              <w:t>4.279.562,58</w:t>
            </w:r>
          </w:p>
        </w:tc>
        <w:tc>
          <w:tcPr>
            <w:tcW w:w="1276" w:type="dxa"/>
            <w:tcBorders>
              <w:top w:val="single" w:sz="2" w:space="0" w:color="25408F"/>
              <w:bottom w:val="single" w:sz="2" w:space="0" w:color="25408F"/>
            </w:tcBorders>
          </w:tcPr>
          <w:p w14:paraId="7652F973"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6838A3A4"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5FEAB5F3" w14:textId="77777777" w:rsidR="001D2CE7" w:rsidRPr="00906633" w:rsidRDefault="00137D9D">
            <w:pPr>
              <w:pStyle w:val="TableParagraph"/>
              <w:jc w:val="center"/>
              <w:rPr>
                <w:sz w:val="14"/>
              </w:rPr>
            </w:pPr>
            <w:r w:rsidRPr="00906633">
              <w:rPr>
                <w:spacing w:val="-2"/>
                <w:sz w:val="14"/>
              </w:rPr>
              <w:t>Eficiente</w:t>
            </w:r>
          </w:p>
        </w:tc>
      </w:tr>
      <w:tr w:rsidR="001D2CE7" w:rsidRPr="00906633" w14:paraId="1C595F99" w14:textId="77777777" w:rsidTr="00D7300E">
        <w:trPr>
          <w:trHeight w:val="256"/>
          <w:jc w:val="center"/>
        </w:trPr>
        <w:tc>
          <w:tcPr>
            <w:tcW w:w="5692" w:type="dxa"/>
            <w:tcBorders>
              <w:top w:val="single" w:sz="2" w:space="0" w:color="25408F"/>
              <w:bottom w:val="single" w:sz="2" w:space="0" w:color="25408F"/>
            </w:tcBorders>
          </w:tcPr>
          <w:p w14:paraId="6FA46E4C" w14:textId="77777777" w:rsidR="001D2CE7" w:rsidRPr="00906633" w:rsidRDefault="00137D9D">
            <w:pPr>
              <w:pStyle w:val="TableParagraph"/>
              <w:ind w:left="80"/>
              <w:jc w:val="left"/>
              <w:rPr>
                <w:sz w:val="14"/>
              </w:rPr>
            </w:pPr>
            <w:r w:rsidRPr="00906633">
              <w:rPr>
                <w:sz w:val="14"/>
              </w:rPr>
              <w:t>Consejo</w:t>
            </w:r>
            <w:r w:rsidRPr="00906633">
              <w:rPr>
                <w:spacing w:val="7"/>
                <w:sz w:val="14"/>
              </w:rPr>
              <w:t xml:space="preserve"> </w:t>
            </w:r>
            <w:r w:rsidRPr="00906633">
              <w:rPr>
                <w:sz w:val="14"/>
              </w:rPr>
              <w:t>Superior</w:t>
            </w:r>
            <w:r w:rsidRPr="00906633">
              <w:rPr>
                <w:spacing w:val="8"/>
                <w:sz w:val="14"/>
              </w:rPr>
              <w:t xml:space="preserve"> </w:t>
            </w:r>
            <w:r w:rsidRPr="00906633">
              <w:rPr>
                <w:sz w:val="14"/>
              </w:rPr>
              <w:t>de</w:t>
            </w:r>
            <w:r w:rsidRPr="00906633">
              <w:rPr>
                <w:spacing w:val="7"/>
                <w:sz w:val="14"/>
              </w:rPr>
              <w:t xml:space="preserve"> </w:t>
            </w:r>
            <w:r w:rsidRPr="00906633">
              <w:rPr>
                <w:sz w:val="14"/>
              </w:rPr>
              <w:t>la</w:t>
            </w:r>
            <w:r w:rsidRPr="00906633">
              <w:rPr>
                <w:spacing w:val="8"/>
                <w:sz w:val="14"/>
              </w:rPr>
              <w:t xml:space="preserve"> </w:t>
            </w:r>
            <w:r w:rsidRPr="00906633">
              <w:rPr>
                <w:spacing w:val="-2"/>
                <w:sz w:val="14"/>
              </w:rPr>
              <w:t>Judicatura</w:t>
            </w:r>
          </w:p>
        </w:tc>
        <w:tc>
          <w:tcPr>
            <w:tcW w:w="1176" w:type="dxa"/>
            <w:tcBorders>
              <w:top w:val="single" w:sz="2" w:space="0" w:color="25408F"/>
              <w:bottom w:val="single" w:sz="2" w:space="0" w:color="25408F"/>
            </w:tcBorders>
          </w:tcPr>
          <w:p w14:paraId="12285924" w14:textId="77777777" w:rsidR="001D2CE7" w:rsidRPr="00906633" w:rsidRDefault="00137D9D">
            <w:pPr>
              <w:pStyle w:val="TableParagraph"/>
              <w:ind w:right="91"/>
              <w:rPr>
                <w:sz w:val="14"/>
              </w:rPr>
            </w:pPr>
            <w:r w:rsidRPr="00906633">
              <w:rPr>
                <w:spacing w:val="-2"/>
                <w:sz w:val="14"/>
              </w:rPr>
              <w:t>4.157.484,83</w:t>
            </w:r>
          </w:p>
        </w:tc>
        <w:tc>
          <w:tcPr>
            <w:tcW w:w="1276" w:type="dxa"/>
            <w:tcBorders>
              <w:top w:val="single" w:sz="2" w:space="0" w:color="25408F"/>
              <w:bottom w:val="single" w:sz="2" w:space="0" w:color="25408F"/>
            </w:tcBorders>
          </w:tcPr>
          <w:p w14:paraId="30F0738D" w14:textId="77777777" w:rsidR="001D2CE7" w:rsidRPr="00906633" w:rsidRDefault="00137D9D">
            <w:pPr>
              <w:pStyle w:val="TableParagraph"/>
              <w:ind w:right="119"/>
              <w:rPr>
                <w:sz w:val="14"/>
              </w:rPr>
            </w:pPr>
            <w:r w:rsidRPr="00906633">
              <w:rPr>
                <w:spacing w:val="-2"/>
                <w:sz w:val="14"/>
              </w:rPr>
              <w:t>19.327,15</w:t>
            </w:r>
          </w:p>
        </w:tc>
        <w:tc>
          <w:tcPr>
            <w:tcW w:w="1306" w:type="dxa"/>
            <w:tcBorders>
              <w:top w:val="single" w:sz="2" w:space="0" w:color="25408F"/>
              <w:bottom w:val="single" w:sz="2" w:space="0" w:color="25408F"/>
            </w:tcBorders>
          </w:tcPr>
          <w:p w14:paraId="138DA7EA"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C6F7E9F"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06DA090C" w14:textId="77777777" w:rsidTr="00D7300E">
        <w:trPr>
          <w:trHeight w:val="256"/>
          <w:jc w:val="center"/>
        </w:trPr>
        <w:tc>
          <w:tcPr>
            <w:tcW w:w="5692" w:type="dxa"/>
            <w:tcBorders>
              <w:top w:val="single" w:sz="2" w:space="0" w:color="25408F"/>
              <w:bottom w:val="single" w:sz="2" w:space="0" w:color="25408F"/>
            </w:tcBorders>
          </w:tcPr>
          <w:p w14:paraId="2BB52F26" w14:textId="77777777" w:rsidR="001D2CE7" w:rsidRPr="00906633" w:rsidRDefault="00137D9D">
            <w:pPr>
              <w:pStyle w:val="TableParagraph"/>
              <w:ind w:left="80"/>
              <w:jc w:val="left"/>
              <w:rPr>
                <w:sz w:val="14"/>
              </w:rPr>
            </w:pPr>
            <w:r w:rsidRPr="00906633">
              <w:rPr>
                <w:sz w:val="14"/>
              </w:rPr>
              <w:t>Fondo</w:t>
            </w:r>
            <w:r w:rsidRPr="00906633">
              <w:rPr>
                <w:spacing w:val="7"/>
                <w:sz w:val="14"/>
              </w:rPr>
              <w:t xml:space="preserve"> </w:t>
            </w:r>
            <w:r w:rsidRPr="00906633">
              <w:rPr>
                <w:sz w:val="14"/>
              </w:rPr>
              <w:t>para</w:t>
            </w:r>
            <w:r w:rsidRPr="00906633">
              <w:rPr>
                <w:spacing w:val="8"/>
                <w:sz w:val="14"/>
              </w:rPr>
              <w:t xml:space="preserve"> </w:t>
            </w:r>
            <w:r w:rsidRPr="00906633">
              <w:rPr>
                <w:sz w:val="14"/>
              </w:rPr>
              <w:t>la</w:t>
            </w:r>
            <w:r w:rsidRPr="00906633">
              <w:rPr>
                <w:spacing w:val="8"/>
                <w:sz w:val="14"/>
              </w:rPr>
              <w:t xml:space="preserve"> </w:t>
            </w:r>
            <w:r w:rsidRPr="00906633">
              <w:rPr>
                <w:sz w:val="14"/>
              </w:rPr>
              <w:t>Rehabilitación,</w:t>
            </w:r>
            <w:r w:rsidRPr="00906633">
              <w:rPr>
                <w:spacing w:val="7"/>
                <w:sz w:val="14"/>
              </w:rPr>
              <w:t xml:space="preserve"> </w:t>
            </w:r>
            <w:r w:rsidRPr="00906633">
              <w:rPr>
                <w:sz w:val="14"/>
              </w:rPr>
              <w:t>Inversión</w:t>
            </w:r>
            <w:r w:rsidRPr="00906633">
              <w:rPr>
                <w:spacing w:val="8"/>
                <w:sz w:val="14"/>
              </w:rPr>
              <w:t xml:space="preserve"> </w:t>
            </w:r>
            <w:r w:rsidRPr="00906633">
              <w:rPr>
                <w:sz w:val="14"/>
              </w:rPr>
              <w:t>Social</w:t>
            </w:r>
            <w:r w:rsidRPr="00906633">
              <w:rPr>
                <w:spacing w:val="8"/>
                <w:sz w:val="14"/>
              </w:rPr>
              <w:t xml:space="preserve"> </w:t>
            </w:r>
            <w:r w:rsidRPr="00906633">
              <w:rPr>
                <w:sz w:val="14"/>
              </w:rPr>
              <w:t>y</w:t>
            </w:r>
            <w:r w:rsidRPr="00906633">
              <w:rPr>
                <w:spacing w:val="8"/>
                <w:sz w:val="14"/>
              </w:rPr>
              <w:t xml:space="preserve"> </w:t>
            </w:r>
            <w:r w:rsidRPr="00906633">
              <w:rPr>
                <w:sz w:val="14"/>
              </w:rPr>
              <w:t>Lucha</w:t>
            </w:r>
            <w:r w:rsidRPr="00906633">
              <w:rPr>
                <w:spacing w:val="7"/>
                <w:sz w:val="14"/>
              </w:rPr>
              <w:t xml:space="preserve"> </w:t>
            </w:r>
            <w:r w:rsidRPr="00906633">
              <w:rPr>
                <w:sz w:val="14"/>
              </w:rPr>
              <w:t>contra</w:t>
            </w:r>
            <w:r w:rsidRPr="00906633">
              <w:rPr>
                <w:spacing w:val="8"/>
                <w:sz w:val="14"/>
              </w:rPr>
              <w:t xml:space="preserve"> </w:t>
            </w:r>
            <w:r w:rsidRPr="00906633">
              <w:rPr>
                <w:sz w:val="14"/>
              </w:rPr>
              <w:t>el</w:t>
            </w:r>
            <w:r w:rsidRPr="00906633">
              <w:rPr>
                <w:spacing w:val="8"/>
                <w:sz w:val="14"/>
              </w:rPr>
              <w:t xml:space="preserve"> </w:t>
            </w:r>
            <w:r w:rsidRPr="00906633">
              <w:rPr>
                <w:sz w:val="14"/>
              </w:rPr>
              <w:t>Crimen</w:t>
            </w:r>
            <w:r w:rsidRPr="00906633">
              <w:rPr>
                <w:spacing w:val="8"/>
                <w:sz w:val="14"/>
              </w:rPr>
              <w:t xml:space="preserve"> </w:t>
            </w:r>
            <w:r w:rsidRPr="00906633">
              <w:rPr>
                <w:spacing w:val="-2"/>
                <w:sz w:val="14"/>
              </w:rPr>
              <w:t>Organizado</w:t>
            </w:r>
          </w:p>
        </w:tc>
        <w:tc>
          <w:tcPr>
            <w:tcW w:w="1176" w:type="dxa"/>
            <w:tcBorders>
              <w:top w:val="single" w:sz="2" w:space="0" w:color="25408F"/>
              <w:bottom w:val="single" w:sz="2" w:space="0" w:color="25408F"/>
            </w:tcBorders>
          </w:tcPr>
          <w:p w14:paraId="60DE91FB" w14:textId="77777777" w:rsidR="001D2CE7" w:rsidRPr="00906633" w:rsidRDefault="00137D9D">
            <w:pPr>
              <w:pStyle w:val="TableParagraph"/>
              <w:ind w:right="91"/>
              <w:rPr>
                <w:sz w:val="14"/>
              </w:rPr>
            </w:pPr>
            <w:r w:rsidRPr="00906633">
              <w:rPr>
                <w:spacing w:val="-2"/>
                <w:sz w:val="14"/>
              </w:rPr>
              <w:t>4.055.976,95</w:t>
            </w:r>
          </w:p>
        </w:tc>
        <w:tc>
          <w:tcPr>
            <w:tcW w:w="1276" w:type="dxa"/>
            <w:tcBorders>
              <w:top w:val="single" w:sz="2" w:space="0" w:color="25408F"/>
              <w:bottom w:val="single" w:sz="2" w:space="0" w:color="25408F"/>
            </w:tcBorders>
          </w:tcPr>
          <w:p w14:paraId="55932778" w14:textId="77777777" w:rsidR="001D2CE7" w:rsidRPr="00906633" w:rsidRDefault="00137D9D">
            <w:pPr>
              <w:pStyle w:val="TableParagraph"/>
              <w:ind w:right="119"/>
              <w:rPr>
                <w:sz w:val="14"/>
              </w:rPr>
            </w:pPr>
            <w:r w:rsidRPr="00906633">
              <w:rPr>
                <w:spacing w:val="-2"/>
                <w:sz w:val="14"/>
              </w:rPr>
              <w:t>149.038,20</w:t>
            </w:r>
          </w:p>
        </w:tc>
        <w:tc>
          <w:tcPr>
            <w:tcW w:w="1306" w:type="dxa"/>
            <w:tcBorders>
              <w:top w:val="single" w:sz="2" w:space="0" w:color="25408F"/>
              <w:bottom w:val="single" w:sz="2" w:space="0" w:color="25408F"/>
            </w:tcBorders>
          </w:tcPr>
          <w:p w14:paraId="095E05E8"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77154A8D"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4005FB1" w14:textId="77777777" w:rsidTr="00D7300E">
        <w:trPr>
          <w:trHeight w:val="256"/>
          <w:jc w:val="center"/>
        </w:trPr>
        <w:tc>
          <w:tcPr>
            <w:tcW w:w="5692" w:type="dxa"/>
            <w:tcBorders>
              <w:top w:val="single" w:sz="2" w:space="0" w:color="25408F"/>
              <w:bottom w:val="single" w:sz="2" w:space="0" w:color="25408F"/>
            </w:tcBorders>
          </w:tcPr>
          <w:p w14:paraId="7599D4B8" w14:textId="77777777" w:rsidR="001D2CE7" w:rsidRPr="00906633" w:rsidRDefault="00137D9D">
            <w:pPr>
              <w:pStyle w:val="TableParagraph"/>
              <w:ind w:left="80"/>
              <w:jc w:val="left"/>
              <w:rPr>
                <w:sz w:val="14"/>
              </w:rPr>
            </w:pPr>
            <w:r w:rsidRPr="00906633">
              <w:rPr>
                <w:sz w:val="14"/>
              </w:rPr>
              <w:t>Patrimonio</w:t>
            </w:r>
            <w:r w:rsidRPr="00906633">
              <w:rPr>
                <w:spacing w:val="8"/>
                <w:sz w:val="14"/>
              </w:rPr>
              <w:t xml:space="preserve"> </w:t>
            </w:r>
            <w:r w:rsidRPr="00906633">
              <w:rPr>
                <w:sz w:val="14"/>
              </w:rPr>
              <w:t>Autónomo</w:t>
            </w:r>
            <w:r w:rsidRPr="00906633">
              <w:rPr>
                <w:spacing w:val="8"/>
                <w:sz w:val="14"/>
              </w:rPr>
              <w:t xml:space="preserve"> </w:t>
            </w:r>
            <w:r w:rsidRPr="00906633">
              <w:rPr>
                <w:sz w:val="14"/>
              </w:rPr>
              <w:t>Fondo</w:t>
            </w:r>
            <w:r w:rsidRPr="00906633">
              <w:rPr>
                <w:spacing w:val="9"/>
                <w:sz w:val="14"/>
              </w:rPr>
              <w:t xml:space="preserve"> </w:t>
            </w:r>
            <w:r w:rsidRPr="00906633">
              <w:rPr>
                <w:sz w:val="14"/>
              </w:rPr>
              <w:t>Nacional</w:t>
            </w:r>
            <w:r w:rsidRPr="00906633">
              <w:rPr>
                <w:spacing w:val="8"/>
                <w:sz w:val="14"/>
              </w:rPr>
              <w:t xml:space="preserve"> </w:t>
            </w:r>
            <w:r w:rsidRPr="00906633">
              <w:rPr>
                <w:sz w:val="14"/>
              </w:rPr>
              <w:t>para</w:t>
            </w:r>
            <w:r w:rsidRPr="00906633">
              <w:rPr>
                <w:spacing w:val="8"/>
                <w:sz w:val="14"/>
              </w:rPr>
              <w:t xml:space="preserve"> </w:t>
            </w:r>
            <w:r w:rsidRPr="00906633">
              <w:rPr>
                <w:sz w:val="14"/>
              </w:rPr>
              <w:t>el</w:t>
            </w:r>
            <w:r w:rsidRPr="00906633">
              <w:rPr>
                <w:spacing w:val="9"/>
                <w:sz w:val="14"/>
              </w:rPr>
              <w:t xml:space="preserve"> </w:t>
            </w:r>
            <w:r w:rsidRPr="00906633">
              <w:rPr>
                <w:sz w:val="14"/>
              </w:rPr>
              <w:t>Desarrollo</w:t>
            </w:r>
            <w:r w:rsidRPr="00906633">
              <w:rPr>
                <w:spacing w:val="8"/>
                <w:sz w:val="14"/>
              </w:rPr>
              <w:t xml:space="preserve"> </w:t>
            </w:r>
            <w:r w:rsidRPr="00906633">
              <w:rPr>
                <w:sz w:val="14"/>
              </w:rPr>
              <w:t>de</w:t>
            </w:r>
            <w:r w:rsidRPr="00906633">
              <w:rPr>
                <w:spacing w:val="8"/>
                <w:sz w:val="14"/>
              </w:rPr>
              <w:t xml:space="preserve"> </w:t>
            </w:r>
            <w:r w:rsidRPr="00906633">
              <w:rPr>
                <w:sz w:val="14"/>
              </w:rPr>
              <w:t>la</w:t>
            </w:r>
            <w:r w:rsidRPr="00906633">
              <w:rPr>
                <w:spacing w:val="9"/>
                <w:sz w:val="14"/>
              </w:rPr>
              <w:t xml:space="preserve"> </w:t>
            </w:r>
            <w:r w:rsidRPr="00906633">
              <w:rPr>
                <w:spacing w:val="-2"/>
                <w:sz w:val="14"/>
              </w:rPr>
              <w:t>Infraestructura</w:t>
            </w:r>
          </w:p>
        </w:tc>
        <w:tc>
          <w:tcPr>
            <w:tcW w:w="1176" w:type="dxa"/>
            <w:tcBorders>
              <w:top w:val="single" w:sz="2" w:space="0" w:color="25408F"/>
              <w:bottom w:val="single" w:sz="2" w:space="0" w:color="25408F"/>
            </w:tcBorders>
          </w:tcPr>
          <w:p w14:paraId="29827C00" w14:textId="77777777" w:rsidR="001D2CE7" w:rsidRPr="00906633" w:rsidRDefault="00137D9D">
            <w:pPr>
              <w:pStyle w:val="TableParagraph"/>
              <w:ind w:right="91"/>
              <w:rPr>
                <w:sz w:val="14"/>
              </w:rPr>
            </w:pPr>
            <w:r w:rsidRPr="00906633">
              <w:rPr>
                <w:spacing w:val="-2"/>
                <w:sz w:val="14"/>
              </w:rPr>
              <w:t>3.879.297,73</w:t>
            </w:r>
          </w:p>
        </w:tc>
        <w:tc>
          <w:tcPr>
            <w:tcW w:w="1276" w:type="dxa"/>
            <w:tcBorders>
              <w:top w:val="single" w:sz="2" w:space="0" w:color="25408F"/>
              <w:bottom w:val="single" w:sz="2" w:space="0" w:color="25408F"/>
            </w:tcBorders>
          </w:tcPr>
          <w:p w14:paraId="0DDBC7DF"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438F6E82"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08F496A" w14:textId="77777777" w:rsidR="001D2CE7" w:rsidRPr="00906633" w:rsidRDefault="00137D9D">
            <w:pPr>
              <w:pStyle w:val="TableParagraph"/>
              <w:jc w:val="center"/>
              <w:rPr>
                <w:sz w:val="14"/>
              </w:rPr>
            </w:pPr>
            <w:r w:rsidRPr="00906633">
              <w:rPr>
                <w:spacing w:val="-2"/>
                <w:sz w:val="14"/>
              </w:rPr>
              <w:t>Eficiente</w:t>
            </w:r>
          </w:p>
        </w:tc>
      </w:tr>
      <w:tr w:rsidR="001D2CE7" w:rsidRPr="00906633" w14:paraId="1C02B892" w14:textId="77777777" w:rsidTr="00D7300E">
        <w:trPr>
          <w:trHeight w:val="256"/>
          <w:jc w:val="center"/>
        </w:trPr>
        <w:tc>
          <w:tcPr>
            <w:tcW w:w="5692" w:type="dxa"/>
            <w:tcBorders>
              <w:top w:val="single" w:sz="2" w:space="0" w:color="25408F"/>
              <w:bottom w:val="single" w:sz="2" w:space="0" w:color="25408F"/>
            </w:tcBorders>
          </w:tcPr>
          <w:p w14:paraId="5D63F0A0"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1"/>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Cundinamarca</w:t>
            </w:r>
          </w:p>
        </w:tc>
        <w:tc>
          <w:tcPr>
            <w:tcW w:w="1176" w:type="dxa"/>
            <w:tcBorders>
              <w:top w:val="single" w:sz="2" w:space="0" w:color="25408F"/>
              <w:bottom w:val="single" w:sz="2" w:space="0" w:color="25408F"/>
            </w:tcBorders>
          </w:tcPr>
          <w:p w14:paraId="5E131678" w14:textId="77777777" w:rsidR="001D2CE7" w:rsidRPr="00906633" w:rsidRDefault="00137D9D">
            <w:pPr>
              <w:pStyle w:val="TableParagraph"/>
              <w:ind w:right="91"/>
              <w:rPr>
                <w:sz w:val="14"/>
              </w:rPr>
            </w:pPr>
            <w:r w:rsidRPr="00906633">
              <w:rPr>
                <w:spacing w:val="-2"/>
                <w:sz w:val="14"/>
              </w:rPr>
              <w:t>3.389.478,98</w:t>
            </w:r>
          </w:p>
        </w:tc>
        <w:tc>
          <w:tcPr>
            <w:tcW w:w="1276" w:type="dxa"/>
            <w:tcBorders>
              <w:top w:val="single" w:sz="2" w:space="0" w:color="25408F"/>
              <w:bottom w:val="single" w:sz="2" w:space="0" w:color="25408F"/>
            </w:tcBorders>
          </w:tcPr>
          <w:p w14:paraId="1D51EC76" w14:textId="77777777" w:rsidR="001D2CE7" w:rsidRPr="00906633" w:rsidRDefault="00137D9D">
            <w:pPr>
              <w:pStyle w:val="TableParagraph"/>
              <w:ind w:right="119"/>
              <w:rPr>
                <w:sz w:val="14"/>
              </w:rPr>
            </w:pPr>
            <w:r w:rsidRPr="00906633">
              <w:rPr>
                <w:spacing w:val="-2"/>
                <w:sz w:val="14"/>
              </w:rPr>
              <w:t>139.842,16</w:t>
            </w:r>
          </w:p>
        </w:tc>
        <w:tc>
          <w:tcPr>
            <w:tcW w:w="1306" w:type="dxa"/>
            <w:tcBorders>
              <w:top w:val="single" w:sz="2" w:space="0" w:color="25408F"/>
              <w:bottom w:val="single" w:sz="2" w:space="0" w:color="25408F"/>
            </w:tcBorders>
          </w:tcPr>
          <w:p w14:paraId="6AE92FCD"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EDBA983" w14:textId="77777777" w:rsidR="001D2CE7" w:rsidRPr="00906633" w:rsidRDefault="00137D9D">
            <w:pPr>
              <w:pStyle w:val="TableParagraph"/>
              <w:jc w:val="center"/>
              <w:rPr>
                <w:sz w:val="14"/>
              </w:rPr>
            </w:pPr>
            <w:r w:rsidRPr="00906633">
              <w:rPr>
                <w:spacing w:val="-2"/>
                <w:sz w:val="14"/>
              </w:rPr>
              <w:t>Ineficiente</w:t>
            </w:r>
          </w:p>
        </w:tc>
      </w:tr>
      <w:tr w:rsidR="001D2CE7" w:rsidRPr="00906633" w14:paraId="387B00F8" w14:textId="77777777" w:rsidTr="00D7300E">
        <w:trPr>
          <w:trHeight w:val="424"/>
          <w:jc w:val="center"/>
        </w:trPr>
        <w:tc>
          <w:tcPr>
            <w:tcW w:w="5692" w:type="dxa"/>
            <w:tcBorders>
              <w:top w:val="single" w:sz="2" w:space="0" w:color="25408F"/>
              <w:bottom w:val="single" w:sz="2" w:space="0" w:color="25408F"/>
            </w:tcBorders>
          </w:tcPr>
          <w:p w14:paraId="2F6F726F" w14:textId="77777777" w:rsidR="001D2CE7" w:rsidRPr="00906633" w:rsidRDefault="00137D9D">
            <w:pPr>
              <w:pStyle w:val="TableParagraph"/>
              <w:spacing w:line="249" w:lineRule="auto"/>
              <w:ind w:left="80"/>
              <w:jc w:val="left"/>
              <w:rPr>
                <w:sz w:val="14"/>
              </w:rPr>
            </w:pPr>
            <w:r w:rsidRPr="00906633">
              <w:rPr>
                <w:sz w:val="14"/>
              </w:rPr>
              <w:t>Administradora de los Recursos del Sistema General de Seguridad Social en Salud -</w:t>
            </w:r>
            <w:r w:rsidRPr="00906633">
              <w:rPr>
                <w:spacing w:val="80"/>
                <w:sz w:val="14"/>
              </w:rPr>
              <w:t xml:space="preserve"> </w:t>
            </w:r>
            <w:r w:rsidRPr="00906633">
              <w:rPr>
                <w:sz w:val="14"/>
              </w:rPr>
              <w:t>Unidad Recursos Administrados</w:t>
            </w:r>
          </w:p>
        </w:tc>
        <w:tc>
          <w:tcPr>
            <w:tcW w:w="1176" w:type="dxa"/>
            <w:tcBorders>
              <w:top w:val="single" w:sz="2" w:space="0" w:color="25408F"/>
              <w:bottom w:val="single" w:sz="2" w:space="0" w:color="25408F"/>
            </w:tcBorders>
          </w:tcPr>
          <w:p w14:paraId="6185EB68" w14:textId="77777777" w:rsidR="001D2CE7" w:rsidRPr="00906633" w:rsidRDefault="00137D9D">
            <w:pPr>
              <w:pStyle w:val="TableParagraph"/>
              <w:ind w:right="91"/>
              <w:rPr>
                <w:sz w:val="14"/>
              </w:rPr>
            </w:pPr>
            <w:r w:rsidRPr="00906633">
              <w:rPr>
                <w:spacing w:val="-2"/>
                <w:sz w:val="14"/>
              </w:rPr>
              <w:t>3.320.703,39</w:t>
            </w:r>
          </w:p>
        </w:tc>
        <w:tc>
          <w:tcPr>
            <w:tcW w:w="1276" w:type="dxa"/>
            <w:tcBorders>
              <w:top w:val="single" w:sz="2" w:space="0" w:color="25408F"/>
              <w:bottom w:val="single" w:sz="2" w:space="0" w:color="25408F"/>
            </w:tcBorders>
          </w:tcPr>
          <w:p w14:paraId="69A4E1E0" w14:textId="77777777" w:rsidR="001D2CE7" w:rsidRPr="00906633" w:rsidRDefault="00137D9D">
            <w:pPr>
              <w:pStyle w:val="TableParagraph"/>
              <w:ind w:right="119"/>
              <w:rPr>
                <w:sz w:val="14"/>
              </w:rPr>
            </w:pPr>
            <w:r w:rsidRPr="00906633">
              <w:rPr>
                <w:spacing w:val="-2"/>
                <w:sz w:val="14"/>
              </w:rPr>
              <w:t>627,13</w:t>
            </w:r>
          </w:p>
        </w:tc>
        <w:tc>
          <w:tcPr>
            <w:tcW w:w="1306" w:type="dxa"/>
            <w:tcBorders>
              <w:top w:val="single" w:sz="2" w:space="0" w:color="25408F"/>
              <w:bottom w:val="single" w:sz="2" w:space="0" w:color="25408F"/>
            </w:tcBorders>
          </w:tcPr>
          <w:p w14:paraId="757A3A32" w14:textId="77777777" w:rsidR="001D2CE7" w:rsidRPr="00906633" w:rsidRDefault="00137D9D">
            <w:pPr>
              <w:pStyle w:val="TableParagraph"/>
              <w:spacing w:before="132"/>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D17789D" w14:textId="77777777" w:rsidR="001D2CE7" w:rsidRPr="00906633" w:rsidRDefault="00137D9D">
            <w:pPr>
              <w:pStyle w:val="TableParagraph"/>
              <w:spacing w:before="132"/>
              <w:jc w:val="center"/>
              <w:rPr>
                <w:sz w:val="14"/>
              </w:rPr>
            </w:pPr>
            <w:r w:rsidRPr="00906633">
              <w:rPr>
                <w:spacing w:val="-2"/>
                <w:sz w:val="14"/>
              </w:rPr>
              <w:t>Eficiente</w:t>
            </w:r>
          </w:p>
        </w:tc>
      </w:tr>
      <w:tr w:rsidR="001D2CE7" w:rsidRPr="00906633" w14:paraId="1B92A9B6" w14:textId="77777777" w:rsidTr="00D7300E">
        <w:trPr>
          <w:trHeight w:val="256"/>
          <w:jc w:val="center"/>
        </w:trPr>
        <w:tc>
          <w:tcPr>
            <w:tcW w:w="5692" w:type="dxa"/>
            <w:tcBorders>
              <w:top w:val="single" w:sz="2" w:space="0" w:color="25408F"/>
              <w:bottom w:val="single" w:sz="2" w:space="0" w:color="25408F"/>
            </w:tcBorders>
          </w:tcPr>
          <w:p w14:paraId="61E0ED27"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del</w:t>
            </w:r>
            <w:r w:rsidRPr="00906633">
              <w:rPr>
                <w:spacing w:val="11"/>
                <w:sz w:val="14"/>
              </w:rPr>
              <w:t xml:space="preserve"> </w:t>
            </w:r>
            <w:r w:rsidRPr="00906633">
              <w:rPr>
                <w:spacing w:val="-2"/>
                <w:sz w:val="14"/>
              </w:rPr>
              <w:t>Trabajo</w:t>
            </w:r>
          </w:p>
        </w:tc>
        <w:tc>
          <w:tcPr>
            <w:tcW w:w="1176" w:type="dxa"/>
            <w:tcBorders>
              <w:top w:val="single" w:sz="2" w:space="0" w:color="25408F"/>
              <w:bottom w:val="single" w:sz="2" w:space="0" w:color="25408F"/>
            </w:tcBorders>
          </w:tcPr>
          <w:p w14:paraId="0CF6E0D1" w14:textId="77777777" w:rsidR="001D2CE7" w:rsidRPr="00906633" w:rsidRDefault="00137D9D">
            <w:pPr>
              <w:pStyle w:val="TableParagraph"/>
              <w:ind w:right="91"/>
              <w:rPr>
                <w:sz w:val="14"/>
              </w:rPr>
            </w:pPr>
            <w:r w:rsidRPr="00906633">
              <w:rPr>
                <w:spacing w:val="-2"/>
                <w:sz w:val="14"/>
              </w:rPr>
              <w:t>3.050.323,49</w:t>
            </w:r>
          </w:p>
        </w:tc>
        <w:tc>
          <w:tcPr>
            <w:tcW w:w="1276" w:type="dxa"/>
            <w:tcBorders>
              <w:top w:val="single" w:sz="2" w:space="0" w:color="25408F"/>
              <w:bottom w:val="single" w:sz="2" w:space="0" w:color="25408F"/>
            </w:tcBorders>
          </w:tcPr>
          <w:p w14:paraId="761B57C3" w14:textId="77777777" w:rsidR="001D2CE7" w:rsidRPr="00906633" w:rsidRDefault="00137D9D">
            <w:pPr>
              <w:pStyle w:val="TableParagraph"/>
              <w:ind w:right="121"/>
              <w:rPr>
                <w:sz w:val="14"/>
              </w:rPr>
            </w:pPr>
            <w:r w:rsidRPr="00906633">
              <w:rPr>
                <w:spacing w:val="-2"/>
                <w:sz w:val="14"/>
              </w:rPr>
              <w:t>5.644,61</w:t>
            </w:r>
          </w:p>
        </w:tc>
        <w:tc>
          <w:tcPr>
            <w:tcW w:w="1306" w:type="dxa"/>
            <w:tcBorders>
              <w:top w:val="single" w:sz="2" w:space="0" w:color="25408F"/>
              <w:bottom w:val="single" w:sz="2" w:space="0" w:color="25408F"/>
            </w:tcBorders>
          </w:tcPr>
          <w:p w14:paraId="1202C9A1"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FFDEDA6"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5640B55" w14:textId="77777777" w:rsidTr="00D7300E">
        <w:trPr>
          <w:trHeight w:val="256"/>
          <w:jc w:val="center"/>
        </w:trPr>
        <w:tc>
          <w:tcPr>
            <w:tcW w:w="5692" w:type="dxa"/>
            <w:tcBorders>
              <w:top w:val="single" w:sz="2" w:space="0" w:color="25408F"/>
              <w:bottom w:val="single" w:sz="2" w:space="0" w:color="25408F"/>
            </w:tcBorders>
          </w:tcPr>
          <w:p w14:paraId="64856BA1" w14:textId="77777777" w:rsidR="001D2CE7" w:rsidRPr="00906633" w:rsidRDefault="00137D9D">
            <w:pPr>
              <w:pStyle w:val="TableParagraph"/>
              <w:ind w:left="80"/>
              <w:jc w:val="left"/>
              <w:rPr>
                <w:sz w:val="14"/>
              </w:rPr>
            </w:pPr>
            <w:r w:rsidRPr="00906633">
              <w:rPr>
                <w:sz w:val="14"/>
              </w:rPr>
              <w:t>Patrimonio</w:t>
            </w:r>
            <w:r w:rsidRPr="00906633">
              <w:rPr>
                <w:spacing w:val="10"/>
                <w:sz w:val="14"/>
              </w:rPr>
              <w:t xml:space="preserve"> </w:t>
            </w:r>
            <w:r w:rsidRPr="00906633">
              <w:rPr>
                <w:sz w:val="14"/>
              </w:rPr>
              <w:t>Autónomo</w:t>
            </w:r>
            <w:r w:rsidRPr="00906633">
              <w:rPr>
                <w:spacing w:val="10"/>
                <w:sz w:val="14"/>
              </w:rPr>
              <w:t xml:space="preserve"> </w:t>
            </w:r>
            <w:r w:rsidRPr="00906633">
              <w:rPr>
                <w:sz w:val="14"/>
              </w:rPr>
              <w:t>Fondo</w:t>
            </w:r>
            <w:r w:rsidRPr="00906633">
              <w:rPr>
                <w:spacing w:val="11"/>
                <w:sz w:val="14"/>
              </w:rPr>
              <w:t xml:space="preserve"> </w:t>
            </w:r>
            <w:r w:rsidRPr="00906633">
              <w:rPr>
                <w:spacing w:val="-2"/>
                <w:sz w:val="14"/>
              </w:rPr>
              <w:t>Empresarial</w:t>
            </w:r>
          </w:p>
        </w:tc>
        <w:tc>
          <w:tcPr>
            <w:tcW w:w="1176" w:type="dxa"/>
            <w:tcBorders>
              <w:top w:val="single" w:sz="2" w:space="0" w:color="25408F"/>
              <w:bottom w:val="single" w:sz="2" w:space="0" w:color="25408F"/>
            </w:tcBorders>
          </w:tcPr>
          <w:p w14:paraId="6D7EE863" w14:textId="77777777" w:rsidR="001D2CE7" w:rsidRPr="00906633" w:rsidRDefault="00137D9D">
            <w:pPr>
              <w:pStyle w:val="TableParagraph"/>
              <w:ind w:right="91"/>
              <w:rPr>
                <w:sz w:val="14"/>
              </w:rPr>
            </w:pPr>
            <w:r w:rsidRPr="00906633">
              <w:rPr>
                <w:spacing w:val="-2"/>
                <w:sz w:val="14"/>
              </w:rPr>
              <w:t>2.948.965,57</w:t>
            </w:r>
          </w:p>
        </w:tc>
        <w:tc>
          <w:tcPr>
            <w:tcW w:w="1276" w:type="dxa"/>
            <w:tcBorders>
              <w:top w:val="single" w:sz="2" w:space="0" w:color="25408F"/>
              <w:bottom w:val="single" w:sz="2" w:space="0" w:color="25408F"/>
            </w:tcBorders>
          </w:tcPr>
          <w:p w14:paraId="38A60332" w14:textId="77777777" w:rsidR="001D2CE7" w:rsidRPr="00906633" w:rsidRDefault="00137D9D">
            <w:pPr>
              <w:pStyle w:val="TableParagraph"/>
              <w:ind w:right="119"/>
              <w:rPr>
                <w:sz w:val="14"/>
              </w:rPr>
            </w:pPr>
            <w:r w:rsidRPr="00906633">
              <w:rPr>
                <w:spacing w:val="-2"/>
                <w:sz w:val="14"/>
              </w:rPr>
              <w:t>598.590,20</w:t>
            </w:r>
          </w:p>
        </w:tc>
        <w:tc>
          <w:tcPr>
            <w:tcW w:w="1306" w:type="dxa"/>
            <w:tcBorders>
              <w:top w:val="single" w:sz="2" w:space="0" w:color="25408F"/>
              <w:bottom w:val="single" w:sz="2" w:space="0" w:color="25408F"/>
            </w:tcBorders>
          </w:tcPr>
          <w:p w14:paraId="53D557ED"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A9AF2DE"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000FC61C" w14:textId="77777777" w:rsidTr="00D7300E">
        <w:trPr>
          <w:trHeight w:val="256"/>
          <w:jc w:val="center"/>
        </w:trPr>
        <w:tc>
          <w:tcPr>
            <w:tcW w:w="5692" w:type="dxa"/>
            <w:tcBorders>
              <w:top w:val="single" w:sz="2" w:space="0" w:color="25408F"/>
              <w:bottom w:val="single" w:sz="2" w:space="0" w:color="25408F"/>
            </w:tcBorders>
          </w:tcPr>
          <w:p w14:paraId="4A13B02B" w14:textId="77777777" w:rsidR="001D2CE7" w:rsidRPr="00906633" w:rsidRDefault="00137D9D">
            <w:pPr>
              <w:pStyle w:val="TableParagraph"/>
              <w:ind w:left="80"/>
              <w:jc w:val="left"/>
              <w:rPr>
                <w:sz w:val="14"/>
              </w:rPr>
            </w:pPr>
            <w:r w:rsidRPr="00906633">
              <w:rPr>
                <w:sz w:val="14"/>
              </w:rPr>
              <w:t>Instituto</w:t>
            </w:r>
            <w:r w:rsidRPr="00906633">
              <w:rPr>
                <w:spacing w:val="12"/>
                <w:sz w:val="14"/>
              </w:rPr>
              <w:t xml:space="preserve"> </w:t>
            </w:r>
            <w:r w:rsidRPr="00906633">
              <w:rPr>
                <w:sz w:val="14"/>
              </w:rPr>
              <w:t>Colombiano</w:t>
            </w:r>
            <w:r w:rsidRPr="00906633">
              <w:rPr>
                <w:spacing w:val="12"/>
                <w:sz w:val="14"/>
              </w:rPr>
              <w:t xml:space="preserve"> </w:t>
            </w:r>
            <w:r w:rsidRPr="00906633">
              <w:rPr>
                <w:sz w:val="14"/>
              </w:rPr>
              <w:t>de</w:t>
            </w:r>
            <w:r w:rsidRPr="00906633">
              <w:rPr>
                <w:spacing w:val="12"/>
                <w:sz w:val="14"/>
              </w:rPr>
              <w:t xml:space="preserve"> </w:t>
            </w:r>
            <w:r w:rsidRPr="00906633">
              <w:rPr>
                <w:sz w:val="14"/>
              </w:rPr>
              <w:t>Bienestar</w:t>
            </w:r>
            <w:r w:rsidRPr="00906633">
              <w:rPr>
                <w:spacing w:val="12"/>
                <w:sz w:val="14"/>
              </w:rPr>
              <w:t xml:space="preserve"> </w:t>
            </w:r>
            <w:r w:rsidRPr="00906633">
              <w:rPr>
                <w:spacing w:val="-2"/>
                <w:sz w:val="14"/>
              </w:rPr>
              <w:t>Familiar</w:t>
            </w:r>
          </w:p>
        </w:tc>
        <w:tc>
          <w:tcPr>
            <w:tcW w:w="1176" w:type="dxa"/>
            <w:tcBorders>
              <w:top w:val="single" w:sz="2" w:space="0" w:color="25408F"/>
              <w:bottom w:val="single" w:sz="2" w:space="0" w:color="25408F"/>
            </w:tcBorders>
          </w:tcPr>
          <w:p w14:paraId="705A37DC" w14:textId="77777777" w:rsidR="001D2CE7" w:rsidRPr="00906633" w:rsidRDefault="00137D9D">
            <w:pPr>
              <w:pStyle w:val="TableParagraph"/>
              <w:ind w:right="89"/>
              <w:rPr>
                <w:sz w:val="14"/>
              </w:rPr>
            </w:pPr>
            <w:r w:rsidRPr="00906633">
              <w:rPr>
                <w:spacing w:val="-2"/>
                <w:sz w:val="14"/>
              </w:rPr>
              <w:t>2.940.995,67</w:t>
            </w:r>
          </w:p>
        </w:tc>
        <w:tc>
          <w:tcPr>
            <w:tcW w:w="1276" w:type="dxa"/>
            <w:tcBorders>
              <w:top w:val="single" w:sz="2" w:space="0" w:color="25408F"/>
              <w:bottom w:val="single" w:sz="2" w:space="0" w:color="25408F"/>
            </w:tcBorders>
          </w:tcPr>
          <w:p w14:paraId="501DF5BF" w14:textId="77777777" w:rsidR="001D2CE7" w:rsidRPr="00906633" w:rsidRDefault="00137D9D">
            <w:pPr>
              <w:pStyle w:val="TableParagraph"/>
              <w:ind w:right="119"/>
              <w:rPr>
                <w:sz w:val="14"/>
              </w:rPr>
            </w:pPr>
            <w:r w:rsidRPr="00906633">
              <w:rPr>
                <w:spacing w:val="-2"/>
                <w:sz w:val="14"/>
              </w:rPr>
              <w:t>16.508,95</w:t>
            </w:r>
          </w:p>
        </w:tc>
        <w:tc>
          <w:tcPr>
            <w:tcW w:w="1306" w:type="dxa"/>
            <w:tcBorders>
              <w:top w:val="single" w:sz="2" w:space="0" w:color="25408F"/>
              <w:bottom w:val="single" w:sz="2" w:space="0" w:color="25408F"/>
            </w:tcBorders>
          </w:tcPr>
          <w:p w14:paraId="28697FEC"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25D4AE9" w14:textId="77777777" w:rsidR="001D2CE7" w:rsidRPr="00906633" w:rsidRDefault="00137D9D">
            <w:pPr>
              <w:pStyle w:val="TableParagraph"/>
              <w:jc w:val="center"/>
              <w:rPr>
                <w:sz w:val="14"/>
              </w:rPr>
            </w:pPr>
            <w:r w:rsidRPr="00906633">
              <w:rPr>
                <w:spacing w:val="-2"/>
                <w:sz w:val="14"/>
              </w:rPr>
              <w:t>Eficiente</w:t>
            </w:r>
          </w:p>
        </w:tc>
      </w:tr>
      <w:tr w:rsidR="001D2CE7" w:rsidRPr="00906633" w14:paraId="3E85737E" w14:textId="77777777" w:rsidTr="00D7300E">
        <w:trPr>
          <w:trHeight w:val="256"/>
          <w:jc w:val="center"/>
        </w:trPr>
        <w:tc>
          <w:tcPr>
            <w:tcW w:w="5692" w:type="dxa"/>
            <w:tcBorders>
              <w:top w:val="single" w:sz="2" w:space="0" w:color="25408F"/>
              <w:bottom w:val="single" w:sz="2" w:space="0" w:color="25408F"/>
            </w:tcBorders>
          </w:tcPr>
          <w:p w14:paraId="782FBE37" w14:textId="77777777" w:rsidR="001D2CE7" w:rsidRPr="00906633" w:rsidRDefault="00137D9D">
            <w:pPr>
              <w:pStyle w:val="TableParagraph"/>
              <w:ind w:left="80"/>
              <w:jc w:val="left"/>
              <w:rPr>
                <w:sz w:val="14"/>
              </w:rPr>
            </w:pPr>
            <w:r w:rsidRPr="00906633">
              <w:rPr>
                <w:sz w:val="14"/>
              </w:rPr>
              <w:t>Fondo</w:t>
            </w:r>
            <w:r w:rsidRPr="00906633">
              <w:rPr>
                <w:spacing w:val="5"/>
                <w:sz w:val="14"/>
              </w:rPr>
              <w:t xml:space="preserve"> </w:t>
            </w:r>
            <w:r w:rsidRPr="00906633">
              <w:rPr>
                <w:sz w:val="14"/>
              </w:rPr>
              <w:t>Único</w:t>
            </w:r>
            <w:r w:rsidRPr="00906633">
              <w:rPr>
                <w:spacing w:val="5"/>
                <w:sz w:val="14"/>
              </w:rPr>
              <w:t xml:space="preserve"> </w:t>
            </w:r>
            <w:r w:rsidRPr="00906633">
              <w:rPr>
                <w:sz w:val="14"/>
              </w:rPr>
              <w:t>de</w:t>
            </w:r>
            <w:r w:rsidRPr="00906633">
              <w:rPr>
                <w:spacing w:val="5"/>
                <w:sz w:val="14"/>
              </w:rPr>
              <w:t xml:space="preserve"> </w:t>
            </w:r>
            <w:r w:rsidRPr="00906633">
              <w:rPr>
                <w:sz w:val="14"/>
              </w:rPr>
              <w:t>Tecnologías</w:t>
            </w:r>
            <w:r w:rsidRPr="00906633">
              <w:rPr>
                <w:spacing w:val="5"/>
                <w:sz w:val="14"/>
              </w:rPr>
              <w:t xml:space="preserve"> </w:t>
            </w:r>
            <w:r w:rsidRPr="00906633">
              <w:rPr>
                <w:sz w:val="14"/>
              </w:rPr>
              <w:t>de</w:t>
            </w:r>
            <w:r w:rsidRPr="00906633">
              <w:rPr>
                <w:spacing w:val="6"/>
                <w:sz w:val="14"/>
              </w:rPr>
              <w:t xml:space="preserve"> </w:t>
            </w:r>
            <w:r w:rsidRPr="00906633">
              <w:rPr>
                <w:sz w:val="14"/>
              </w:rPr>
              <w:t>la</w:t>
            </w:r>
            <w:r w:rsidRPr="00906633">
              <w:rPr>
                <w:spacing w:val="5"/>
                <w:sz w:val="14"/>
              </w:rPr>
              <w:t xml:space="preserve"> </w:t>
            </w:r>
            <w:r w:rsidRPr="00906633">
              <w:rPr>
                <w:sz w:val="14"/>
              </w:rPr>
              <w:t>Información</w:t>
            </w:r>
            <w:r w:rsidRPr="00906633">
              <w:rPr>
                <w:spacing w:val="5"/>
                <w:sz w:val="14"/>
              </w:rPr>
              <w:t xml:space="preserve"> </w:t>
            </w:r>
            <w:r w:rsidRPr="00906633">
              <w:rPr>
                <w:sz w:val="14"/>
              </w:rPr>
              <w:t>y</w:t>
            </w:r>
            <w:r w:rsidRPr="00906633">
              <w:rPr>
                <w:spacing w:val="5"/>
                <w:sz w:val="14"/>
              </w:rPr>
              <w:t xml:space="preserve"> </w:t>
            </w:r>
            <w:r w:rsidRPr="00906633">
              <w:rPr>
                <w:sz w:val="14"/>
              </w:rPr>
              <w:t>las</w:t>
            </w:r>
            <w:r w:rsidRPr="00906633">
              <w:rPr>
                <w:spacing w:val="6"/>
                <w:sz w:val="14"/>
              </w:rPr>
              <w:t xml:space="preserve"> </w:t>
            </w:r>
            <w:r w:rsidRPr="00906633">
              <w:rPr>
                <w:spacing w:val="-2"/>
                <w:sz w:val="14"/>
              </w:rPr>
              <w:t>Comunicaciones</w:t>
            </w:r>
          </w:p>
        </w:tc>
        <w:tc>
          <w:tcPr>
            <w:tcW w:w="1176" w:type="dxa"/>
            <w:tcBorders>
              <w:top w:val="single" w:sz="2" w:space="0" w:color="25408F"/>
              <w:bottom w:val="single" w:sz="2" w:space="0" w:color="25408F"/>
            </w:tcBorders>
          </w:tcPr>
          <w:p w14:paraId="5AA13DF7" w14:textId="77777777" w:rsidR="001D2CE7" w:rsidRPr="00906633" w:rsidRDefault="00137D9D">
            <w:pPr>
              <w:pStyle w:val="TableParagraph"/>
              <w:ind w:right="91"/>
              <w:rPr>
                <w:sz w:val="14"/>
              </w:rPr>
            </w:pPr>
            <w:r w:rsidRPr="00906633">
              <w:rPr>
                <w:spacing w:val="-2"/>
                <w:sz w:val="14"/>
              </w:rPr>
              <w:t>2.851.911,14</w:t>
            </w:r>
          </w:p>
        </w:tc>
        <w:tc>
          <w:tcPr>
            <w:tcW w:w="1276" w:type="dxa"/>
            <w:tcBorders>
              <w:top w:val="single" w:sz="2" w:space="0" w:color="25408F"/>
              <w:bottom w:val="single" w:sz="2" w:space="0" w:color="25408F"/>
            </w:tcBorders>
          </w:tcPr>
          <w:p w14:paraId="76D30944" w14:textId="77777777" w:rsidR="001D2CE7" w:rsidRPr="00906633" w:rsidRDefault="00137D9D">
            <w:pPr>
              <w:pStyle w:val="TableParagraph"/>
              <w:ind w:right="119"/>
              <w:rPr>
                <w:sz w:val="14"/>
              </w:rPr>
            </w:pPr>
            <w:r w:rsidRPr="00906633">
              <w:rPr>
                <w:spacing w:val="-2"/>
                <w:sz w:val="14"/>
              </w:rPr>
              <w:t>8.356,32</w:t>
            </w:r>
          </w:p>
        </w:tc>
        <w:tc>
          <w:tcPr>
            <w:tcW w:w="1306" w:type="dxa"/>
            <w:tcBorders>
              <w:top w:val="single" w:sz="2" w:space="0" w:color="25408F"/>
              <w:bottom w:val="single" w:sz="2" w:space="0" w:color="25408F"/>
            </w:tcBorders>
          </w:tcPr>
          <w:p w14:paraId="19175C0F"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03363B9"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7DD54ED" w14:textId="77777777" w:rsidTr="00D7300E">
        <w:trPr>
          <w:trHeight w:val="256"/>
          <w:jc w:val="center"/>
        </w:trPr>
        <w:tc>
          <w:tcPr>
            <w:tcW w:w="5692" w:type="dxa"/>
            <w:tcBorders>
              <w:top w:val="single" w:sz="2" w:space="0" w:color="25408F"/>
              <w:bottom w:val="single" w:sz="2" w:space="0" w:color="25408F"/>
            </w:tcBorders>
          </w:tcPr>
          <w:p w14:paraId="20AC86F6" w14:textId="77777777" w:rsidR="001D2CE7" w:rsidRPr="00906633" w:rsidRDefault="00137D9D">
            <w:pPr>
              <w:pStyle w:val="TableParagraph"/>
              <w:ind w:left="80"/>
              <w:jc w:val="left"/>
              <w:rPr>
                <w:sz w:val="14"/>
              </w:rPr>
            </w:pPr>
            <w:r w:rsidRPr="00906633">
              <w:rPr>
                <w:sz w:val="14"/>
              </w:rPr>
              <w:t>Agencia</w:t>
            </w:r>
            <w:r w:rsidRPr="00906633">
              <w:rPr>
                <w:spacing w:val="5"/>
                <w:sz w:val="14"/>
              </w:rPr>
              <w:t xml:space="preserve"> </w:t>
            </w:r>
            <w:r w:rsidRPr="00906633">
              <w:rPr>
                <w:sz w:val="14"/>
              </w:rPr>
              <w:t>de</w:t>
            </w:r>
            <w:r w:rsidRPr="00906633">
              <w:rPr>
                <w:spacing w:val="8"/>
                <w:sz w:val="14"/>
              </w:rPr>
              <w:t xml:space="preserve"> </w:t>
            </w:r>
            <w:r w:rsidRPr="00906633">
              <w:rPr>
                <w:sz w:val="14"/>
              </w:rPr>
              <w:t>Desarrollo</w:t>
            </w:r>
            <w:r w:rsidRPr="00906633">
              <w:rPr>
                <w:spacing w:val="8"/>
                <w:sz w:val="14"/>
              </w:rPr>
              <w:t xml:space="preserve"> </w:t>
            </w:r>
            <w:r w:rsidRPr="00906633">
              <w:rPr>
                <w:sz w:val="14"/>
              </w:rPr>
              <w:t>Rural</w:t>
            </w:r>
            <w:r w:rsidRPr="00906633">
              <w:rPr>
                <w:spacing w:val="8"/>
                <w:sz w:val="14"/>
              </w:rPr>
              <w:t xml:space="preserve"> </w:t>
            </w:r>
            <w:r w:rsidRPr="00906633">
              <w:rPr>
                <w:sz w:val="14"/>
              </w:rPr>
              <w:t>-</w:t>
            </w:r>
            <w:r w:rsidRPr="00906633">
              <w:rPr>
                <w:spacing w:val="8"/>
                <w:sz w:val="14"/>
              </w:rPr>
              <w:t xml:space="preserve"> </w:t>
            </w:r>
            <w:r w:rsidRPr="00906633">
              <w:rPr>
                <w:spacing w:val="-5"/>
                <w:sz w:val="14"/>
              </w:rPr>
              <w:t>ADR</w:t>
            </w:r>
          </w:p>
        </w:tc>
        <w:tc>
          <w:tcPr>
            <w:tcW w:w="1176" w:type="dxa"/>
            <w:tcBorders>
              <w:top w:val="single" w:sz="2" w:space="0" w:color="25408F"/>
              <w:bottom w:val="single" w:sz="2" w:space="0" w:color="25408F"/>
            </w:tcBorders>
          </w:tcPr>
          <w:p w14:paraId="15C24B36" w14:textId="77777777" w:rsidR="001D2CE7" w:rsidRPr="00906633" w:rsidRDefault="00137D9D">
            <w:pPr>
              <w:pStyle w:val="TableParagraph"/>
              <w:ind w:right="91"/>
              <w:rPr>
                <w:sz w:val="14"/>
              </w:rPr>
            </w:pPr>
            <w:r w:rsidRPr="00906633">
              <w:rPr>
                <w:spacing w:val="-2"/>
                <w:sz w:val="14"/>
              </w:rPr>
              <w:t>2.837.520,71</w:t>
            </w:r>
          </w:p>
        </w:tc>
        <w:tc>
          <w:tcPr>
            <w:tcW w:w="1276" w:type="dxa"/>
            <w:tcBorders>
              <w:top w:val="single" w:sz="2" w:space="0" w:color="25408F"/>
              <w:bottom w:val="single" w:sz="2" w:space="0" w:color="25408F"/>
            </w:tcBorders>
          </w:tcPr>
          <w:p w14:paraId="59CC00CD" w14:textId="77777777" w:rsidR="001D2CE7" w:rsidRPr="00906633" w:rsidRDefault="00137D9D">
            <w:pPr>
              <w:pStyle w:val="TableParagraph"/>
              <w:ind w:right="119"/>
              <w:rPr>
                <w:sz w:val="14"/>
              </w:rPr>
            </w:pPr>
            <w:r w:rsidRPr="00906633">
              <w:rPr>
                <w:spacing w:val="-4"/>
                <w:sz w:val="14"/>
              </w:rPr>
              <w:t>0,00</w:t>
            </w:r>
          </w:p>
        </w:tc>
        <w:tc>
          <w:tcPr>
            <w:tcW w:w="1306" w:type="dxa"/>
            <w:tcBorders>
              <w:top w:val="single" w:sz="2" w:space="0" w:color="25408F"/>
              <w:bottom w:val="single" w:sz="2" w:space="0" w:color="25408F"/>
            </w:tcBorders>
          </w:tcPr>
          <w:p w14:paraId="02479C6E"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1048E747"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9F0B3B8" w14:textId="77777777" w:rsidTr="00D7300E">
        <w:trPr>
          <w:trHeight w:val="256"/>
          <w:jc w:val="center"/>
        </w:trPr>
        <w:tc>
          <w:tcPr>
            <w:tcW w:w="5692" w:type="dxa"/>
            <w:tcBorders>
              <w:top w:val="single" w:sz="2" w:space="0" w:color="25408F"/>
              <w:bottom w:val="single" w:sz="2" w:space="0" w:color="25408F"/>
            </w:tcBorders>
          </w:tcPr>
          <w:p w14:paraId="610FF98A" w14:textId="77777777" w:rsidR="001D2CE7" w:rsidRPr="00906633" w:rsidRDefault="00137D9D">
            <w:pPr>
              <w:pStyle w:val="TableParagraph"/>
              <w:ind w:left="80"/>
              <w:jc w:val="left"/>
              <w:rPr>
                <w:sz w:val="14"/>
              </w:rPr>
            </w:pPr>
            <w:r w:rsidRPr="00906633">
              <w:rPr>
                <w:sz w:val="14"/>
              </w:rPr>
              <w:t>Unidad</w:t>
            </w:r>
            <w:r w:rsidRPr="00906633">
              <w:rPr>
                <w:spacing w:val="10"/>
                <w:sz w:val="14"/>
              </w:rPr>
              <w:t xml:space="preserve"> </w:t>
            </w:r>
            <w:r w:rsidRPr="00906633">
              <w:rPr>
                <w:sz w:val="14"/>
              </w:rPr>
              <w:t>de</w:t>
            </w:r>
            <w:r w:rsidRPr="00906633">
              <w:rPr>
                <w:spacing w:val="11"/>
                <w:sz w:val="14"/>
              </w:rPr>
              <w:t xml:space="preserve"> </w:t>
            </w:r>
            <w:r w:rsidRPr="00906633">
              <w:rPr>
                <w:sz w:val="14"/>
              </w:rPr>
              <w:t>Servicios</w:t>
            </w:r>
            <w:r w:rsidRPr="00906633">
              <w:rPr>
                <w:spacing w:val="10"/>
                <w:sz w:val="14"/>
              </w:rPr>
              <w:t xml:space="preserve"> </w:t>
            </w:r>
            <w:r w:rsidRPr="00906633">
              <w:rPr>
                <w:sz w:val="14"/>
              </w:rPr>
              <w:t>Penitenciarios</w:t>
            </w:r>
            <w:r w:rsidRPr="00906633">
              <w:rPr>
                <w:spacing w:val="11"/>
                <w:sz w:val="14"/>
              </w:rPr>
              <w:t xml:space="preserve"> </w:t>
            </w:r>
            <w:r w:rsidRPr="00906633">
              <w:rPr>
                <w:sz w:val="14"/>
              </w:rPr>
              <w:t>y</w:t>
            </w:r>
            <w:r w:rsidRPr="00906633">
              <w:rPr>
                <w:spacing w:val="11"/>
                <w:sz w:val="14"/>
              </w:rPr>
              <w:t xml:space="preserve"> </w:t>
            </w:r>
            <w:r w:rsidRPr="00906633">
              <w:rPr>
                <w:spacing w:val="-2"/>
                <w:sz w:val="14"/>
              </w:rPr>
              <w:t>Carcelarios</w:t>
            </w:r>
          </w:p>
        </w:tc>
        <w:tc>
          <w:tcPr>
            <w:tcW w:w="1176" w:type="dxa"/>
            <w:tcBorders>
              <w:top w:val="single" w:sz="2" w:space="0" w:color="25408F"/>
              <w:bottom w:val="single" w:sz="2" w:space="0" w:color="25408F"/>
            </w:tcBorders>
          </w:tcPr>
          <w:p w14:paraId="3CE4FD1F" w14:textId="77777777" w:rsidR="001D2CE7" w:rsidRPr="00906633" w:rsidRDefault="00137D9D">
            <w:pPr>
              <w:pStyle w:val="TableParagraph"/>
              <w:ind w:right="91"/>
              <w:rPr>
                <w:sz w:val="14"/>
              </w:rPr>
            </w:pPr>
            <w:r w:rsidRPr="00906633">
              <w:rPr>
                <w:spacing w:val="-2"/>
                <w:sz w:val="14"/>
              </w:rPr>
              <w:t>2.548.577,11</w:t>
            </w:r>
          </w:p>
        </w:tc>
        <w:tc>
          <w:tcPr>
            <w:tcW w:w="1276" w:type="dxa"/>
            <w:tcBorders>
              <w:top w:val="single" w:sz="2" w:space="0" w:color="25408F"/>
              <w:bottom w:val="single" w:sz="2" w:space="0" w:color="25408F"/>
            </w:tcBorders>
          </w:tcPr>
          <w:p w14:paraId="37CF6DDF" w14:textId="77777777" w:rsidR="001D2CE7" w:rsidRPr="00906633" w:rsidRDefault="00137D9D">
            <w:pPr>
              <w:pStyle w:val="TableParagraph"/>
              <w:ind w:right="119"/>
              <w:rPr>
                <w:sz w:val="14"/>
              </w:rPr>
            </w:pPr>
            <w:r w:rsidRPr="00906633">
              <w:rPr>
                <w:spacing w:val="-2"/>
                <w:sz w:val="14"/>
              </w:rPr>
              <w:t>47.179,66</w:t>
            </w:r>
          </w:p>
        </w:tc>
        <w:tc>
          <w:tcPr>
            <w:tcW w:w="1306" w:type="dxa"/>
            <w:tcBorders>
              <w:top w:val="single" w:sz="2" w:space="0" w:color="25408F"/>
              <w:bottom w:val="single" w:sz="2" w:space="0" w:color="25408F"/>
            </w:tcBorders>
          </w:tcPr>
          <w:p w14:paraId="2BB6D529"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201C54DF" w14:textId="77777777" w:rsidR="001D2CE7" w:rsidRPr="00906633" w:rsidRDefault="00137D9D">
            <w:pPr>
              <w:pStyle w:val="TableParagraph"/>
              <w:jc w:val="center"/>
              <w:rPr>
                <w:sz w:val="14"/>
              </w:rPr>
            </w:pPr>
            <w:r w:rsidRPr="00906633">
              <w:rPr>
                <w:spacing w:val="-2"/>
                <w:sz w:val="14"/>
              </w:rPr>
              <w:t>Ineficiente</w:t>
            </w:r>
          </w:p>
        </w:tc>
      </w:tr>
      <w:tr w:rsidR="001D2CE7" w:rsidRPr="00906633" w14:paraId="107DCDA2" w14:textId="77777777" w:rsidTr="00D7300E">
        <w:trPr>
          <w:trHeight w:val="256"/>
          <w:jc w:val="center"/>
        </w:trPr>
        <w:tc>
          <w:tcPr>
            <w:tcW w:w="5692" w:type="dxa"/>
            <w:tcBorders>
              <w:top w:val="single" w:sz="2" w:space="0" w:color="25408F"/>
              <w:bottom w:val="single" w:sz="2" w:space="0" w:color="25408F"/>
            </w:tcBorders>
          </w:tcPr>
          <w:p w14:paraId="222B8957"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del</w:t>
            </w:r>
            <w:r w:rsidRPr="00906633">
              <w:rPr>
                <w:spacing w:val="11"/>
                <w:sz w:val="14"/>
              </w:rPr>
              <w:t xml:space="preserve"> </w:t>
            </w:r>
            <w:r w:rsidRPr="00906633">
              <w:rPr>
                <w:spacing w:val="-2"/>
                <w:sz w:val="14"/>
              </w:rPr>
              <w:t>Interior</w:t>
            </w:r>
          </w:p>
        </w:tc>
        <w:tc>
          <w:tcPr>
            <w:tcW w:w="1176" w:type="dxa"/>
            <w:tcBorders>
              <w:top w:val="single" w:sz="2" w:space="0" w:color="25408F"/>
              <w:bottom w:val="single" w:sz="2" w:space="0" w:color="25408F"/>
            </w:tcBorders>
          </w:tcPr>
          <w:p w14:paraId="7B408CDE" w14:textId="77777777" w:rsidR="001D2CE7" w:rsidRPr="00906633" w:rsidRDefault="00137D9D">
            <w:pPr>
              <w:pStyle w:val="TableParagraph"/>
              <w:ind w:right="91"/>
              <w:rPr>
                <w:sz w:val="14"/>
              </w:rPr>
            </w:pPr>
            <w:r w:rsidRPr="00906633">
              <w:rPr>
                <w:spacing w:val="-2"/>
                <w:sz w:val="14"/>
              </w:rPr>
              <w:t>2.451.942,59</w:t>
            </w:r>
          </w:p>
        </w:tc>
        <w:tc>
          <w:tcPr>
            <w:tcW w:w="1276" w:type="dxa"/>
            <w:tcBorders>
              <w:top w:val="single" w:sz="2" w:space="0" w:color="25408F"/>
              <w:bottom w:val="single" w:sz="2" w:space="0" w:color="25408F"/>
            </w:tcBorders>
          </w:tcPr>
          <w:p w14:paraId="76691EAD" w14:textId="77777777" w:rsidR="001D2CE7" w:rsidRPr="00906633" w:rsidRDefault="00137D9D">
            <w:pPr>
              <w:pStyle w:val="TableParagraph"/>
              <w:ind w:right="119"/>
              <w:rPr>
                <w:sz w:val="14"/>
              </w:rPr>
            </w:pPr>
            <w:r w:rsidRPr="00906633">
              <w:rPr>
                <w:spacing w:val="-2"/>
                <w:sz w:val="14"/>
              </w:rPr>
              <w:t>1.550.868,74</w:t>
            </w:r>
          </w:p>
        </w:tc>
        <w:tc>
          <w:tcPr>
            <w:tcW w:w="1306" w:type="dxa"/>
            <w:tcBorders>
              <w:top w:val="single" w:sz="2" w:space="0" w:color="25408F"/>
              <w:bottom w:val="single" w:sz="2" w:space="0" w:color="25408F"/>
            </w:tcBorders>
          </w:tcPr>
          <w:p w14:paraId="39CAC0C5"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2520B07" w14:textId="77777777" w:rsidR="001D2CE7" w:rsidRPr="00906633" w:rsidRDefault="00137D9D">
            <w:pPr>
              <w:pStyle w:val="TableParagraph"/>
              <w:jc w:val="center"/>
              <w:rPr>
                <w:sz w:val="14"/>
              </w:rPr>
            </w:pPr>
            <w:r w:rsidRPr="00906633">
              <w:rPr>
                <w:spacing w:val="-2"/>
                <w:sz w:val="14"/>
              </w:rPr>
              <w:t>Ineficiente</w:t>
            </w:r>
          </w:p>
        </w:tc>
      </w:tr>
      <w:tr w:rsidR="001D2CE7" w:rsidRPr="00906633" w14:paraId="6DB61DDA" w14:textId="77777777" w:rsidTr="00D7300E">
        <w:trPr>
          <w:trHeight w:val="256"/>
          <w:jc w:val="center"/>
        </w:trPr>
        <w:tc>
          <w:tcPr>
            <w:tcW w:w="5692" w:type="dxa"/>
            <w:tcBorders>
              <w:top w:val="single" w:sz="2" w:space="0" w:color="25408F"/>
              <w:bottom w:val="single" w:sz="2" w:space="0" w:color="25408F"/>
            </w:tcBorders>
          </w:tcPr>
          <w:p w14:paraId="45467B45" w14:textId="77777777" w:rsidR="001D2CE7" w:rsidRPr="00906633" w:rsidRDefault="00137D9D">
            <w:pPr>
              <w:pStyle w:val="TableParagraph"/>
              <w:ind w:left="80"/>
              <w:jc w:val="left"/>
              <w:rPr>
                <w:sz w:val="14"/>
              </w:rPr>
            </w:pPr>
            <w:r w:rsidRPr="00906633">
              <w:rPr>
                <w:sz w:val="14"/>
              </w:rPr>
              <w:t>Agencia</w:t>
            </w:r>
            <w:r w:rsidRPr="00906633">
              <w:rPr>
                <w:spacing w:val="8"/>
                <w:sz w:val="14"/>
              </w:rPr>
              <w:t xml:space="preserve"> </w:t>
            </w:r>
            <w:r w:rsidRPr="00906633">
              <w:rPr>
                <w:sz w:val="14"/>
              </w:rPr>
              <w:t>Nacional</w:t>
            </w:r>
            <w:r w:rsidRPr="00906633">
              <w:rPr>
                <w:spacing w:val="9"/>
                <w:sz w:val="14"/>
              </w:rPr>
              <w:t xml:space="preserve"> </w:t>
            </w:r>
            <w:r w:rsidRPr="00906633">
              <w:rPr>
                <w:sz w:val="14"/>
              </w:rPr>
              <w:t>de</w:t>
            </w:r>
            <w:r w:rsidRPr="00906633">
              <w:rPr>
                <w:spacing w:val="9"/>
                <w:sz w:val="14"/>
              </w:rPr>
              <w:t xml:space="preserve"> </w:t>
            </w:r>
            <w:r w:rsidRPr="00906633">
              <w:rPr>
                <w:spacing w:val="-2"/>
                <w:sz w:val="14"/>
              </w:rPr>
              <w:t>Tierras</w:t>
            </w:r>
          </w:p>
        </w:tc>
        <w:tc>
          <w:tcPr>
            <w:tcW w:w="1176" w:type="dxa"/>
            <w:tcBorders>
              <w:top w:val="single" w:sz="2" w:space="0" w:color="25408F"/>
              <w:bottom w:val="single" w:sz="2" w:space="0" w:color="25408F"/>
            </w:tcBorders>
          </w:tcPr>
          <w:p w14:paraId="3BF3E17B" w14:textId="77777777" w:rsidR="001D2CE7" w:rsidRPr="00906633" w:rsidRDefault="00137D9D">
            <w:pPr>
              <w:pStyle w:val="TableParagraph"/>
              <w:ind w:right="90"/>
              <w:rPr>
                <w:sz w:val="14"/>
              </w:rPr>
            </w:pPr>
            <w:r w:rsidRPr="00906633">
              <w:rPr>
                <w:spacing w:val="-2"/>
                <w:sz w:val="14"/>
              </w:rPr>
              <w:t>2.093.154,04</w:t>
            </w:r>
          </w:p>
        </w:tc>
        <w:tc>
          <w:tcPr>
            <w:tcW w:w="1276" w:type="dxa"/>
            <w:tcBorders>
              <w:top w:val="single" w:sz="2" w:space="0" w:color="25408F"/>
              <w:bottom w:val="single" w:sz="2" w:space="0" w:color="25408F"/>
            </w:tcBorders>
          </w:tcPr>
          <w:p w14:paraId="161DF63D" w14:textId="77777777" w:rsidR="001D2CE7" w:rsidRPr="00906633" w:rsidRDefault="00137D9D">
            <w:pPr>
              <w:pStyle w:val="TableParagraph"/>
              <w:ind w:right="119"/>
              <w:rPr>
                <w:sz w:val="14"/>
              </w:rPr>
            </w:pPr>
            <w:r w:rsidRPr="00906633">
              <w:rPr>
                <w:spacing w:val="-4"/>
                <w:sz w:val="14"/>
              </w:rPr>
              <w:t>0,00</w:t>
            </w:r>
          </w:p>
        </w:tc>
        <w:tc>
          <w:tcPr>
            <w:tcW w:w="1306" w:type="dxa"/>
            <w:tcBorders>
              <w:top w:val="single" w:sz="2" w:space="0" w:color="25408F"/>
              <w:bottom w:val="single" w:sz="2" w:space="0" w:color="25408F"/>
            </w:tcBorders>
          </w:tcPr>
          <w:p w14:paraId="167C51BD"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A586F64"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A5D3795" w14:textId="77777777" w:rsidTr="00D7300E">
        <w:trPr>
          <w:trHeight w:val="256"/>
          <w:jc w:val="center"/>
        </w:trPr>
        <w:tc>
          <w:tcPr>
            <w:tcW w:w="5692" w:type="dxa"/>
            <w:tcBorders>
              <w:top w:val="single" w:sz="2" w:space="0" w:color="25408F"/>
              <w:bottom w:val="single" w:sz="2" w:space="0" w:color="25408F"/>
            </w:tcBorders>
          </w:tcPr>
          <w:p w14:paraId="7EA41BD1" w14:textId="77777777" w:rsidR="001D2CE7" w:rsidRPr="00906633" w:rsidRDefault="00137D9D">
            <w:pPr>
              <w:pStyle w:val="TableParagraph"/>
              <w:ind w:left="80"/>
              <w:jc w:val="left"/>
              <w:rPr>
                <w:sz w:val="14"/>
              </w:rPr>
            </w:pPr>
            <w:r w:rsidRPr="00906633">
              <w:rPr>
                <w:sz w:val="14"/>
              </w:rPr>
              <w:t>Unidad</w:t>
            </w:r>
            <w:r w:rsidRPr="00906633">
              <w:rPr>
                <w:spacing w:val="5"/>
                <w:sz w:val="14"/>
              </w:rPr>
              <w:t xml:space="preserve"> </w:t>
            </w:r>
            <w:r w:rsidRPr="00906633">
              <w:rPr>
                <w:sz w:val="14"/>
              </w:rPr>
              <w:t>para</w:t>
            </w:r>
            <w:r w:rsidRPr="00906633">
              <w:rPr>
                <w:spacing w:val="6"/>
                <w:sz w:val="14"/>
              </w:rPr>
              <w:t xml:space="preserve"> </w:t>
            </w:r>
            <w:r w:rsidRPr="00906633">
              <w:rPr>
                <w:sz w:val="14"/>
              </w:rPr>
              <w:t>la</w:t>
            </w:r>
            <w:r w:rsidRPr="00906633">
              <w:rPr>
                <w:spacing w:val="6"/>
                <w:sz w:val="14"/>
              </w:rPr>
              <w:t xml:space="preserve"> </w:t>
            </w:r>
            <w:r w:rsidRPr="00906633">
              <w:rPr>
                <w:sz w:val="14"/>
              </w:rPr>
              <w:t>Atención</w:t>
            </w:r>
            <w:r w:rsidRPr="00906633">
              <w:rPr>
                <w:spacing w:val="6"/>
                <w:sz w:val="14"/>
              </w:rPr>
              <w:t xml:space="preserve"> </w:t>
            </w:r>
            <w:r w:rsidRPr="00906633">
              <w:rPr>
                <w:sz w:val="14"/>
              </w:rPr>
              <w:t>y</w:t>
            </w:r>
            <w:r w:rsidRPr="00906633">
              <w:rPr>
                <w:spacing w:val="5"/>
                <w:sz w:val="14"/>
              </w:rPr>
              <w:t xml:space="preserve"> </w:t>
            </w:r>
            <w:r w:rsidRPr="00906633">
              <w:rPr>
                <w:sz w:val="14"/>
              </w:rPr>
              <w:t>Reparación</w:t>
            </w:r>
            <w:r w:rsidRPr="00906633">
              <w:rPr>
                <w:spacing w:val="6"/>
                <w:sz w:val="14"/>
              </w:rPr>
              <w:t xml:space="preserve"> </w:t>
            </w:r>
            <w:r w:rsidRPr="00906633">
              <w:rPr>
                <w:sz w:val="14"/>
              </w:rPr>
              <w:t>Integral</w:t>
            </w:r>
            <w:r w:rsidRPr="00906633">
              <w:rPr>
                <w:spacing w:val="6"/>
                <w:sz w:val="14"/>
              </w:rPr>
              <w:t xml:space="preserve"> </w:t>
            </w:r>
            <w:r w:rsidRPr="00906633">
              <w:rPr>
                <w:sz w:val="14"/>
              </w:rPr>
              <w:t>a</w:t>
            </w:r>
            <w:r w:rsidRPr="00906633">
              <w:rPr>
                <w:spacing w:val="6"/>
                <w:sz w:val="14"/>
              </w:rPr>
              <w:t xml:space="preserve"> </w:t>
            </w:r>
            <w:r w:rsidRPr="00906633">
              <w:rPr>
                <w:sz w:val="14"/>
              </w:rPr>
              <w:t>las</w:t>
            </w:r>
            <w:r w:rsidRPr="00906633">
              <w:rPr>
                <w:spacing w:val="6"/>
                <w:sz w:val="14"/>
              </w:rPr>
              <w:t xml:space="preserve"> </w:t>
            </w:r>
            <w:r w:rsidRPr="00906633">
              <w:rPr>
                <w:spacing w:val="-2"/>
                <w:sz w:val="14"/>
              </w:rPr>
              <w:t>Víctimas</w:t>
            </w:r>
          </w:p>
        </w:tc>
        <w:tc>
          <w:tcPr>
            <w:tcW w:w="1176" w:type="dxa"/>
            <w:tcBorders>
              <w:top w:val="single" w:sz="2" w:space="0" w:color="25408F"/>
              <w:bottom w:val="single" w:sz="2" w:space="0" w:color="25408F"/>
            </w:tcBorders>
          </w:tcPr>
          <w:p w14:paraId="78CC2938" w14:textId="77777777" w:rsidR="001D2CE7" w:rsidRPr="00906633" w:rsidRDefault="00137D9D">
            <w:pPr>
              <w:pStyle w:val="TableParagraph"/>
              <w:ind w:right="90"/>
              <w:rPr>
                <w:sz w:val="14"/>
              </w:rPr>
            </w:pPr>
            <w:r w:rsidRPr="00906633">
              <w:rPr>
                <w:spacing w:val="-2"/>
                <w:sz w:val="14"/>
              </w:rPr>
              <w:t>2.092.654,47</w:t>
            </w:r>
          </w:p>
        </w:tc>
        <w:tc>
          <w:tcPr>
            <w:tcW w:w="1276" w:type="dxa"/>
            <w:tcBorders>
              <w:top w:val="single" w:sz="2" w:space="0" w:color="25408F"/>
              <w:bottom w:val="single" w:sz="2" w:space="0" w:color="25408F"/>
            </w:tcBorders>
          </w:tcPr>
          <w:p w14:paraId="4B5632C4" w14:textId="77777777" w:rsidR="001D2CE7" w:rsidRPr="00906633" w:rsidRDefault="00137D9D">
            <w:pPr>
              <w:pStyle w:val="TableParagraph"/>
              <w:ind w:right="119"/>
              <w:rPr>
                <w:sz w:val="14"/>
              </w:rPr>
            </w:pPr>
            <w:r w:rsidRPr="00906633">
              <w:rPr>
                <w:spacing w:val="-2"/>
                <w:sz w:val="14"/>
              </w:rPr>
              <w:t>33.658,88</w:t>
            </w:r>
          </w:p>
        </w:tc>
        <w:tc>
          <w:tcPr>
            <w:tcW w:w="1306" w:type="dxa"/>
            <w:tcBorders>
              <w:top w:val="single" w:sz="2" w:space="0" w:color="25408F"/>
              <w:bottom w:val="single" w:sz="2" w:space="0" w:color="25408F"/>
            </w:tcBorders>
          </w:tcPr>
          <w:p w14:paraId="44E678EC"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58B9C8E7"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449734F" w14:textId="77777777" w:rsidTr="00D7300E">
        <w:trPr>
          <w:trHeight w:val="256"/>
          <w:jc w:val="center"/>
        </w:trPr>
        <w:tc>
          <w:tcPr>
            <w:tcW w:w="5692" w:type="dxa"/>
            <w:tcBorders>
              <w:top w:val="single" w:sz="2" w:space="0" w:color="25408F"/>
              <w:bottom w:val="single" w:sz="2" w:space="0" w:color="25408F"/>
            </w:tcBorders>
          </w:tcPr>
          <w:p w14:paraId="152A3E07" w14:textId="77777777" w:rsidR="001D2CE7" w:rsidRPr="00906633" w:rsidRDefault="00137D9D">
            <w:pPr>
              <w:pStyle w:val="TableParagraph"/>
              <w:ind w:left="80"/>
              <w:jc w:val="left"/>
              <w:rPr>
                <w:sz w:val="14"/>
              </w:rPr>
            </w:pPr>
            <w:r w:rsidRPr="00906633">
              <w:rPr>
                <w:sz w:val="14"/>
              </w:rPr>
              <w:t>Fiscalía</w:t>
            </w:r>
            <w:r w:rsidRPr="00906633">
              <w:rPr>
                <w:spacing w:val="6"/>
                <w:sz w:val="14"/>
              </w:rPr>
              <w:t xml:space="preserve"> </w:t>
            </w:r>
            <w:r w:rsidRPr="00906633">
              <w:rPr>
                <w:sz w:val="14"/>
              </w:rPr>
              <w:t>General</w:t>
            </w:r>
            <w:r w:rsidRPr="00906633">
              <w:rPr>
                <w:spacing w:val="7"/>
                <w:sz w:val="14"/>
              </w:rPr>
              <w:t xml:space="preserve"> </w:t>
            </w:r>
            <w:r w:rsidRPr="00906633">
              <w:rPr>
                <w:sz w:val="14"/>
              </w:rPr>
              <w:t>de</w:t>
            </w:r>
            <w:r w:rsidRPr="00906633">
              <w:rPr>
                <w:spacing w:val="6"/>
                <w:sz w:val="14"/>
              </w:rPr>
              <w:t xml:space="preserve"> </w:t>
            </w:r>
            <w:r w:rsidRPr="00906633">
              <w:rPr>
                <w:sz w:val="14"/>
              </w:rPr>
              <w:t>la</w:t>
            </w:r>
            <w:r w:rsidRPr="00906633">
              <w:rPr>
                <w:spacing w:val="7"/>
                <w:sz w:val="14"/>
              </w:rPr>
              <w:t xml:space="preserve"> </w:t>
            </w:r>
            <w:r w:rsidRPr="00906633">
              <w:rPr>
                <w:spacing w:val="-2"/>
                <w:sz w:val="14"/>
              </w:rPr>
              <w:t>Nación</w:t>
            </w:r>
          </w:p>
        </w:tc>
        <w:tc>
          <w:tcPr>
            <w:tcW w:w="1176" w:type="dxa"/>
            <w:tcBorders>
              <w:top w:val="single" w:sz="2" w:space="0" w:color="25408F"/>
              <w:bottom w:val="single" w:sz="2" w:space="0" w:color="25408F"/>
            </w:tcBorders>
          </w:tcPr>
          <w:p w14:paraId="109A3F6E" w14:textId="77777777" w:rsidR="001D2CE7" w:rsidRPr="00906633" w:rsidRDefault="00137D9D">
            <w:pPr>
              <w:pStyle w:val="TableParagraph"/>
              <w:ind w:right="91"/>
              <w:rPr>
                <w:sz w:val="14"/>
              </w:rPr>
            </w:pPr>
            <w:r w:rsidRPr="00906633">
              <w:rPr>
                <w:spacing w:val="-2"/>
                <w:sz w:val="14"/>
              </w:rPr>
              <w:t>1.914.719,32</w:t>
            </w:r>
          </w:p>
        </w:tc>
        <w:tc>
          <w:tcPr>
            <w:tcW w:w="1276" w:type="dxa"/>
            <w:tcBorders>
              <w:top w:val="single" w:sz="2" w:space="0" w:color="25408F"/>
              <w:bottom w:val="single" w:sz="2" w:space="0" w:color="25408F"/>
            </w:tcBorders>
          </w:tcPr>
          <w:p w14:paraId="08800ADF" w14:textId="77777777" w:rsidR="001D2CE7" w:rsidRPr="00906633" w:rsidRDefault="00137D9D">
            <w:pPr>
              <w:pStyle w:val="TableParagraph"/>
              <w:ind w:right="119"/>
              <w:rPr>
                <w:sz w:val="14"/>
              </w:rPr>
            </w:pPr>
            <w:r w:rsidRPr="00906633">
              <w:rPr>
                <w:spacing w:val="-2"/>
                <w:sz w:val="14"/>
              </w:rPr>
              <w:t>425.054,63</w:t>
            </w:r>
          </w:p>
        </w:tc>
        <w:tc>
          <w:tcPr>
            <w:tcW w:w="1306" w:type="dxa"/>
            <w:tcBorders>
              <w:top w:val="single" w:sz="2" w:space="0" w:color="25408F"/>
              <w:bottom w:val="single" w:sz="2" w:space="0" w:color="25408F"/>
            </w:tcBorders>
          </w:tcPr>
          <w:p w14:paraId="332DD16C"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FC7EFDA" w14:textId="77777777" w:rsidR="001D2CE7" w:rsidRPr="00906633" w:rsidRDefault="00137D9D">
            <w:pPr>
              <w:pStyle w:val="TableParagraph"/>
              <w:jc w:val="center"/>
              <w:rPr>
                <w:sz w:val="14"/>
              </w:rPr>
            </w:pPr>
            <w:r w:rsidRPr="00906633">
              <w:rPr>
                <w:spacing w:val="-2"/>
                <w:sz w:val="14"/>
              </w:rPr>
              <w:t>Eficiente</w:t>
            </w:r>
          </w:p>
        </w:tc>
      </w:tr>
      <w:tr w:rsidR="001D2CE7" w:rsidRPr="00906633" w14:paraId="304F7A89" w14:textId="77777777" w:rsidTr="00D7300E">
        <w:trPr>
          <w:trHeight w:val="256"/>
          <w:jc w:val="center"/>
        </w:trPr>
        <w:tc>
          <w:tcPr>
            <w:tcW w:w="5692" w:type="dxa"/>
            <w:tcBorders>
              <w:top w:val="single" w:sz="2" w:space="0" w:color="25408F"/>
              <w:bottom w:val="single" w:sz="2" w:space="0" w:color="25408F"/>
            </w:tcBorders>
          </w:tcPr>
          <w:p w14:paraId="00D973F2" w14:textId="77777777" w:rsidR="001D2CE7" w:rsidRPr="00906633" w:rsidRDefault="00137D9D">
            <w:pPr>
              <w:pStyle w:val="TableParagraph"/>
              <w:ind w:left="80"/>
              <w:jc w:val="left"/>
              <w:rPr>
                <w:sz w:val="14"/>
              </w:rPr>
            </w:pPr>
            <w:r w:rsidRPr="00906633">
              <w:rPr>
                <w:sz w:val="14"/>
              </w:rPr>
              <w:t>Ministerio</w:t>
            </w:r>
            <w:r w:rsidRPr="00906633">
              <w:rPr>
                <w:spacing w:val="11"/>
                <w:sz w:val="14"/>
              </w:rPr>
              <w:t xml:space="preserve"> </w:t>
            </w:r>
            <w:r w:rsidRPr="00906633">
              <w:rPr>
                <w:sz w:val="14"/>
              </w:rPr>
              <w:t>de</w:t>
            </w:r>
            <w:r w:rsidRPr="00906633">
              <w:rPr>
                <w:spacing w:val="12"/>
                <w:sz w:val="14"/>
              </w:rPr>
              <w:t xml:space="preserve"> </w:t>
            </w:r>
            <w:r w:rsidRPr="00906633">
              <w:rPr>
                <w:sz w:val="14"/>
              </w:rPr>
              <w:t>Agricultura</w:t>
            </w:r>
            <w:r w:rsidRPr="00906633">
              <w:rPr>
                <w:spacing w:val="11"/>
                <w:sz w:val="14"/>
              </w:rPr>
              <w:t xml:space="preserve"> </w:t>
            </w:r>
            <w:r w:rsidRPr="00906633">
              <w:rPr>
                <w:sz w:val="14"/>
              </w:rPr>
              <w:t>y</w:t>
            </w:r>
            <w:r w:rsidRPr="00906633">
              <w:rPr>
                <w:spacing w:val="12"/>
                <w:sz w:val="14"/>
              </w:rPr>
              <w:t xml:space="preserve"> </w:t>
            </w:r>
            <w:r w:rsidRPr="00906633">
              <w:rPr>
                <w:sz w:val="14"/>
              </w:rPr>
              <w:t>Desarrollo</w:t>
            </w:r>
            <w:r w:rsidRPr="00906633">
              <w:rPr>
                <w:spacing w:val="12"/>
                <w:sz w:val="14"/>
              </w:rPr>
              <w:t xml:space="preserve"> </w:t>
            </w:r>
            <w:r w:rsidRPr="00906633">
              <w:rPr>
                <w:spacing w:val="-2"/>
                <w:sz w:val="14"/>
              </w:rPr>
              <w:t>Rural</w:t>
            </w:r>
          </w:p>
        </w:tc>
        <w:tc>
          <w:tcPr>
            <w:tcW w:w="1176" w:type="dxa"/>
            <w:tcBorders>
              <w:top w:val="single" w:sz="2" w:space="0" w:color="25408F"/>
              <w:bottom w:val="single" w:sz="2" w:space="0" w:color="25408F"/>
            </w:tcBorders>
          </w:tcPr>
          <w:p w14:paraId="3141C103" w14:textId="77777777" w:rsidR="001D2CE7" w:rsidRPr="00906633" w:rsidRDefault="00137D9D">
            <w:pPr>
              <w:pStyle w:val="TableParagraph"/>
              <w:ind w:right="91"/>
              <w:rPr>
                <w:sz w:val="14"/>
              </w:rPr>
            </w:pPr>
            <w:r w:rsidRPr="00906633">
              <w:rPr>
                <w:spacing w:val="-2"/>
                <w:sz w:val="14"/>
              </w:rPr>
              <w:t>1.734.272,90</w:t>
            </w:r>
          </w:p>
        </w:tc>
        <w:tc>
          <w:tcPr>
            <w:tcW w:w="1276" w:type="dxa"/>
            <w:tcBorders>
              <w:top w:val="single" w:sz="2" w:space="0" w:color="25408F"/>
              <w:bottom w:val="single" w:sz="2" w:space="0" w:color="25408F"/>
            </w:tcBorders>
          </w:tcPr>
          <w:p w14:paraId="42966F7A" w14:textId="77777777" w:rsidR="001D2CE7" w:rsidRPr="00906633" w:rsidRDefault="00137D9D">
            <w:pPr>
              <w:pStyle w:val="TableParagraph"/>
              <w:ind w:right="119"/>
              <w:rPr>
                <w:sz w:val="14"/>
              </w:rPr>
            </w:pPr>
            <w:r w:rsidRPr="00906633">
              <w:rPr>
                <w:spacing w:val="-2"/>
                <w:sz w:val="14"/>
              </w:rPr>
              <w:t>971.113,42</w:t>
            </w:r>
          </w:p>
        </w:tc>
        <w:tc>
          <w:tcPr>
            <w:tcW w:w="1306" w:type="dxa"/>
            <w:tcBorders>
              <w:top w:val="single" w:sz="2" w:space="0" w:color="25408F"/>
              <w:bottom w:val="single" w:sz="2" w:space="0" w:color="25408F"/>
            </w:tcBorders>
          </w:tcPr>
          <w:p w14:paraId="203F6311"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AC846C3"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bl>
    <w:p w14:paraId="741CAF7C" w14:textId="77777777" w:rsidR="001D2CE7" w:rsidRPr="00906633" w:rsidRDefault="001D2CE7">
      <w:pPr>
        <w:pStyle w:val="TableParagraph"/>
        <w:jc w:val="center"/>
        <w:rPr>
          <w:sz w:val="14"/>
        </w:rPr>
        <w:sectPr w:rsidR="001D2CE7" w:rsidRPr="00906633" w:rsidSect="004B19E2">
          <w:type w:val="nextColumn"/>
          <w:pgSz w:w="12240" w:h="15840"/>
          <w:pgMar w:top="1134" w:right="1134" w:bottom="1134" w:left="1134" w:header="1563" w:footer="1291" w:gutter="0"/>
          <w:paperSrc w:first="261" w:other="261"/>
          <w:cols w:space="720"/>
        </w:sectPr>
      </w:pPr>
    </w:p>
    <w:p w14:paraId="0B852076" w14:textId="77777777" w:rsidR="001D2CE7" w:rsidRPr="00906633" w:rsidRDefault="00137D9D">
      <w:pPr>
        <w:pStyle w:val="Textoindependiente"/>
        <w:ind w:left="797"/>
        <w:jc w:val="left"/>
        <w:rPr>
          <w:sz w:val="20"/>
        </w:rPr>
      </w:pPr>
      <w:r w:rsidRPr="00906633">
        <w:rPr>
          <w:noProof/>
          <w:sz w:val="20"/>
          <w:lang w:val="es-CO" w:eastAsia="es-CO"/>
        </w:rPr>
        <w:lastRenderedPageBreak/>
        <mc:AlternateContent>
          <mc:Choice Requires="wpg">
            <w:drawing>
              <wp:inline distT="0" distB="0" distL="0" distR="0" wp14:anchorId="27662661" wp14:editId="14DB1C36">
                <wp:extent cx="6937375" cy="641350"/>
                <wp:effectExtent l="0" t="0" r="0"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23" name="Graphic 220"/>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24" name="Textbox 221"/>
                        <wps:cNvSpPr txBox="1"/>
                        <wps:spPr>
                          <a:xfrm>
                            <a:off x="0" y="0"/>
                            <a:ext cx="6937375" cy="641350"/>
                          </a:xfrm>
                          <a:prstGeom prst="rect">
                            <a:avLst/>
                          </a:prstGeom>
                        </wps:spPr>
                        <wps:txbx>
                          <w:txbxContent>
                            <w:p w14:paraId="0806D1F7"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8B1A017"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21573E0A"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27662661" id="Group 219" o:spid="_x0000_s1114"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">
                <v:shape id="Graphic 220" o:spid="_x0000_s1115"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21" o:spid="_x0000_s1116"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806D1F7"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8B1A017"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21573E0A"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0D3AFE73" w14:textId="77777777" w:rsidR="001D2CE7" w:rsidRPr="00906633" w:rsidRDefault="00137D9D">
      <w:pPr>
        <w:spacing w:before="108"/>
        <w:ind w:left="469" w:right="205"/>
        <w:jc w:val="center"/>
        <w:rPr>
          <w:b/>
          <w:sz w:val="20"/>
        </w:rPr>
      </w:pPr>
      <w:r w:rsidRPr="00906633">
        <w:rPr>
          <w:b/>
          <w:sz w:val="20"/>
        </w:rPr>
        <w:t>Entidades</w:t>
      </w:r>
      <w:r w:rsidRPr="00906633">
        <w:rPr>
          <w:b/>
          <w:spacing w:val="-6"/>
          <w:sz w:val="20"/>
        </w:rPr>
        <w:t xml:space="preserve"> </w:t>
      </w:r>
      <w:r w:rsidRPr="00906633">
        <w:rPr>
          <w:b/>
          <w:sz w:val="20"/>
        </w:rPr>
        <w:t>de</w:t>
      </w:r>
      <w:r w:rsidRPr="00906633">
        <w:rPr>
          <w:b/>
          <w:spacing w:val="-3"/>
          <w:sz w:val="20"/>
        </w:rPr>
        <w:t xml:space="preserve"> </w:t>
      </w:r>
      <w:r w:rsidRPr="00906633">
        <w:rPr>
          <w:b/>
          <w:sz w:val="20"/>
        </w:rPr>
        <w:t>gobierno</w:t>
      </w:r>
      <w:r w:rsidRPr="00906633">
        <w:rPr>
          <w:b/>
          <w:spacing w:val="-3"/>
          <w:sz w:val="20"/>
        </w:rPr>
        <w:t xml:space="preserve"> </w:t>
      </w:r>
      <w:r w:rsidRPr="00906633">
        <w:rPr>
          <w:b/>
          <w:sz w:val="20"/>
        </w:rPr>
        <w:t>-</w:t>
      </w:r>
      <w:r w:rsidRPr="00906633">
        <w:rPr>
          <w:b/>
          <w:spacing w:val="-2"/>
          <w:sz w:val="20"/>
        </w:rPr>
        <w:t xml:space="preserve"> </w:t>
      </w:r>
      <w:r w:rsidRPr="00906633">
        <w:rPr>
          <w:b/>
          <w:sz w:val="20"/>
        </w:rPr>
        <w:t>Resolución</w:t>
      </w:r>
      <w:r w:rsidRPr="00906633">
        <w:rPr>
          <w:b/>
          <w:spacing w:val="-4"/>
          <w:sz w:val="20"/>
        </w:rPr>
        <w:t xml:space="preserve"> </w:t>
      </w:r>
      <w:r w:rsidRPr="00906633">
        <w:rPr>
          <w:b/>
          <w:sz w:val="20"/>
        </w:rPr>
        <w:t>533</w:t>
      </w:r>
      <w:r w:rsidRPr="00906633">
        <w:rPr>
          <w:b/>
          <w:spacing w:val="-3"/>
          <w:sz w:val="20"/>
        </w:rPr>
        <w:t xml:space="preserve"> </w:t>
      </w:r>
      <w:r w:rsidRPr="00906633">
        <w:rPr>
          <w:b/>
          <w:sz w:val="20"/>
        </w:rPr>
        <w:t>de</w:t>
      </w:r>
      <w:r w:rsidRPr="00906633">
        <w:rPr>
          <w:b/>
          <w:spacing w:val="-2"/>
          <w:sz w:val="20"/>
        </w:rPr>
        <w:t xml:space="preserve"> </w:t>
      </w:r>
      <w:r w:rsidRPr="00906633">
        <w:rPr>
          <w:b/>
          <w:spacing w:val="-4"/>
          <w:sz w:val="20"/>
        </w:rPr>
        <w:t>2015</w:t>
      </w:r>
    </w:p>
    <w:p w14:paraId="2B40425E" w14:textId="77777777" w:rsidR="001D2CE7" w:rsidRPr="00906633" w:rsidRDefault="001D2CE7">
      <w:pPr>
        <w:pStyle w:val="Textoindependiente"/>
        <w:spacing w:before="61"/>
        <w:ind w:left="0"/>
        <w:jc w:val="left"/>
        <w:rPr>
          <w:b/>
          <w:sz w:val="20"/>
        </w:rPr>
      </w:pPr>
    </w:p>
    <w:tbl>
      <w:tblPr>
        <w:tblStyle w:val="TableNormal"/>
        <w:tblW w:w="0" w:type="auto"/>
        <w:jc w:val="center"/>
        <w:tblLayout w:type="fixed"/>
        <w:tblLook w:val="01E0" w:firstRow="1" w:lastRow="1" w:firstColumn="1" w:lastColumn="1" w:noHBand="0" w:noVBand="0"/>
      </w:tblPr>
      <w:tblGrid>
        <w:gridCol w:w="5702"/>
        <w:gridCol w:w="1167"/>
        <w:gridCol w:w="1274"/>
        <w:gridCol w:w="1305"/>
        <w:gridCol w:w="1378"/>
      </w:tblGrid>
      <w:tr w:rsidR="001D2CE7" w:rsidRPr="00906633" w14:paraId="0FDAD049" w14:textId="77777777" w:rsidTr="00D7300E">
        <w:trPr>
          <w:trHeight w:val="419"/>
          <w:jc w:val="center"/>
        </w:trPr>
        <w:tc>
          <w:tcPr>
            <w:tcW w:w="5702" w:type="dxa"/>
            <w:tcBorders>
              <w:top w:val="single" w:sz="4" w:space="0" w:color="231F20"/>
              <w:bottom w:val="single" w:sz="4" w:space="0" w:color="231F20"/>
            </w:tcBorders>
          </w:tcPr>
          <w:p w14:paraId="5B3ED9A7" w14:textId="77777777" w:rsidR="001D2CE7" w:rsidRPr="00906633" w:rsidRDefault="00137D9D">
            <w:pPr>
              <w:pStyle w:val="TableParagraph"/>
              <w:spacing w:before="129"/>
              <w:ind w:right="35"/>
              <w:jc w:val="center"/>
              <w:rPr>
                <w:b/>
                <w:sz w:val="14"/>
              </w:rPr>
            </w:pPr>
            <w:r w:rsidRPr="00906633">
              <w:rPr>
                <w:b/>
                <w:spacing w:val="-2"/>
                <w:sz w:val="14"/>
              </w:rPr>
              <w:t>Entidad</w:t>
            </w:r>
          </w:p>
        </w:tc>
        <w:tc>
          <w:tcPr>
            <w:tcW w:w="1167" w:type="dxa"/>
            <w:tcBorders>
              <w:top w:val="single" w:sz="4" w:space="0" w:color="231F20"/>
              <w:bottom w:val="single" w:sz="4" w:space="0" w:color="231F20"/>
            </w:tcBorders>
          </w:tcPr>
          <w:p w14:paraId="1530BCC7" w14:textId="77777777" w:rsidR="001D2CE7" w:rsidRPr="00906633" w:rsidRDefault="00137D9D">
            <w:pPr>
              <w:pStyle w:val="TableParagraph"/>
              <w:spacing w:before="129"/>
              <w:ind w:left="117"/>
              <w:jc w:val="left"/>
              <w:rPr>
                <w:b/>
                <w:sz w:val="14"/>
              </w:rPr>
            </w:pPr>
            <w:r w:rsidRPr="00906633">
              <w:rPr>
                <w:b/>
                <w:sz w:val="14"/>
              </w:rPr>
              <w:t>Activos</w:t>
            </w:r>
            <w:r w:rsidRPr="00906633">
              <w:rPr>
                <w:b/>
                <w:spacing w:val="13"/>
                <w:sz w:val="14"/>
              </w:rPr>
              <w:t xml:space="preserve"> </w:t>
            </w:r>
            <w:r w:rsidRPr="00906633">
              <w:rPr>
                <w:b/>
                <w:spacing w:val="-4"/>
                <w:sz w:val="14"/>
              </w:rPr>
              <w:t>2024</w:t>
            </w:r>
          </w:p>
        </w:tc>
        <w:tc>
          <w:tcPr>
            <w:tcW w:w="1274" w:type="dxa"/>
            <w:tcBorders>
              <w:top w:val="single" w:sz="4" w:space="0" w:color="231F20"/>
              <w:bottom w:val="single" w:sz="4" w:space="0" w:color="231F20"/>
            </w:tcBorders>
          </w:tcPr>
          <w:p w14:paraId="09C6E15C" w14:textId="77777777" w:rsidR="001D2CE7" w:rsidRPr="00906633" w:rsidRDefault="00137D9D">
            <w:pPr>
              <w:pStyle w:val="TableParagraph"/>
              <w:spacing w:before="129"/>
              <w:ind w:right="143"/>
              <w:rPr>
                <w:b/>
                <w:sz w:val="14"/>
              </w:rPr>
            </w:pPr>
            <w:r w:rsidRPr="00906633">
              <w:rPr>
                <w:b/>
                <w:spacing w:val="-2"/>
                <w:sz w:val="14"/>
              </w:rPr>
              <w:t>Incorrecciones</w:t>
            </w:r>
          </w:p>
        </w:tc>
        <w:tc>
          <w:tcPr>
            <w:tcW w:w="1305" w:type="dxa"/>
            <w:tcBorders>
              <w:top w:val="single" w:sz="4" w:space="0" w:color="231F20"/>
              <w:bottom w:val="single" w:sz="4" w:space="0" w:color="231F20"/>
            </w:tcBorders>
          </w:tcPr>
          <w:p w14:paraId="2DC02957" w14:textId="77777777" w:rsidR="001D2CE7" w:rsidRPr="00906633" w:rsidRDefault="00137D9D">
            <w:pPr>
              <w:pStyle w:val="TableParagraph"/>
              <w:spacing w:before="129"/>
              <w:ind w:right="38"/>
              <w:jc w:val="center"/>
              <w:rPr>
                <w:b/>
                <w:sz w:val="14"/>
              </w:rPr>
            </w:pPr>
            <w:r w:rsidRPr="00906633">
              <w:rPr>
                <w:b/>
                <w:spacing w:val="-2"/>
                <w:sz w:val="14"/>
              </w:rPr>
              <w:t>Opinión</w:t>
            </w:r>
          </w:p>
        </w:tc>
        <w:tc>
          <w:tcPr>
            <w:tcW w:w="1378" w:type="dxa"/>
            <w:tcBorders>
              <w:top w:val="single" w:sz="4" w:space="0" w:color="231F20"/>
              <w:bottom w:val="single" w:sz="4" w:space="0" w:color="231F20"/>
            </w:tcBorders>
          </w:tcPr>
          <w:p w14:paraId="3FFEBACF" w14:textId="77777777" w:rsidR="001D2CE7" w:rsidRPr="00906633" w:rsidRDefault="00137D9D">
            <w:pPr>
              <w:pStyle w:val="TableParagraph"/>
              <w:spacing w:before="45"/>
              <w:ind w:left="2"/>
              <w:jc w:val="center"/>
              <w:rPr>
                <w:b/>
                <w:sz w:val="14"/>
              </w:rPr>
            </w:pPr>
            <w:r w:rsidRPr="00906633">
              <w:rPr>
                <w:b/>
                <w:sz w:val="14"/>
              </w:rPr>
              <w:t>Control</w:t>
            </w:r>
            <w:r w:rsidRPr="00906633">
              <w:rPr>
                <w:b/>
                <w:spacing w:val="12"/>
                <w:sz w:val="14"/>
              </w:rPr>
              <w:t xml:space="preserve"> </w:t>
            </w:r>
            <w:r w:rsidRPr="00906633">
              <w:rPr>
                <w:b/>
                <w:spacing w:val="-2"/>
                <w:sz w:val="14"/>
              </w:rPr>
              <w:t>interno</w:t>
            </w:r>
          </w:p>
          <w:p w14:paraId="2A5166A0" w14:textId="77777777" w:rsidR="001D2CE7" w:rsidRPr="00906633" w:rsidRDefault="00137D9D">
            <w:pPr>
              <w:pStyle w:val="TableParagraph"/>
              <w:spacing w:before="7"/>
              <w:ind w:left="2"/>
              <w:jc w:val="center"/>
              <w:rPr>
                <w:b/>
                <w:sz w:val="14"/>
              </w:rPr>
            </w:pPr>
            <w:r w:rsidRPr="00906633">
              <w:rPr>
                <w:b/>
                <w:spacing w:val="-2"/>
                <w:sz w:val="14"/>
              </w:rPr>
              <w:t>financiero</w:t>
            </w:r>
          </w:p>
        </w:tc>
      </w:tr>
      <w:tr w:rsidR="001D2CE7" w:rsidRPr="00906633" w14:paraId="520084C9" w14:textId="77777777" w:rsidTr="00D7300E">
        <w:trPr>
          <w:trHeight w:val="256"/>
          <w:jc w:val="center"/>
        </w:trPr>
        <w:tc>
          <w:tcPr>
            <w:tcW w:w="5702" w:type="dxa"/>
            <w:tcBorders>
              <w:top w:val="single" w:sz="4" w:space="0" w:color="231F20"/>
              <w:bottom w:val="single" w:sz="2" w:space="0" w:color="25408F"/>
            </w:tcBorders>
          </w:tcPr>
          <w:p w14:paraId="587530EC" w14:textId="77777777" w:rsidR="001D2CE7" w:rsidRPr="00906633" w:rsidRDefault="00137D9D">
            <w:pPr>
              <w:pStyle w:val="TableParagraph"/>
              <w:ind w:left="80"/>
              <w:jc w:val="left"/>
              <w:rPr>
                <w:sz w:val="14"/>
              </w:rPr>
            </w:pPr>
            <w:r w:rsidRPr="00906633">
              <w:rPr>
                <w:sz w:val="14"/>
              </w:rPr>
              <w:t>Superintendencia</w:t>
            </w:r>
            <w:r w:rsidRPr="00906633">
              <w:rPr>
                <w:spacing w:val="12"/>
                <w:sz w:val="14"/>
              </w:rPr>
              <w:t xml:space="preserve"> </w:t>
            </w:r>
            <w:r w:rsidRPr="00906633">
              <w:rPr>
                <w:sz w:val="14"/>
              </w:rPr>
              <w:t>de</w:t>
            </w:r>
            <w:r w:rsidRPr="00906633">
              <w:rPr>
                <w:spacing w:val="12"/>
                <w:sz w:val="14"/>
              </w:rPr>
              <w:t xml:space="preserve"> </w:t>
            </w:r>
            <w:r w:rsidRPr="00906633">
              <w:rPr>
                <w:sz w:val="14"/>
              </w:rPr>
              <w:t>Notariado</w:t>
            </w:r>
            <w:r w:rsidRPr="00906633">
              <w:rPr>
                <w:spacing w:val="12"/>
                <w:sz w:val="14"/>
              </w:rPr>
              <w:t xml:space="preserve"> </w:t>
            </w:r>
            <w:r w:rsidRPr="00906633">
              <w:rPr>
                <w:sz w:val="14"/>
              </w:rPr>
              <w:t>y</w:t>
            </w:r>
            <w:r w:rsidRPr="00906633">
              <w:rPr>
                <w:spacing w:val="12"/>
                <w:sz w:val="14"/>
              </w:rPr>
              <w:t xml:space="preserve"> </w:t>
            </w:r>
            <w:r w:rsidRPr="00906633">
              <w:rPr>
                <w:spacing w:val="-2"/>
                <w:sz w:val="14"/>
              </w:rPr>
              <w:t>Registro</w:t>
            </w:r>
          </w:p>
        </w:tc>
        <w:tc>
          <w:tcPr>
            <w:tcW w:w="1167" w:type="dxa"/>
            <w:tcBorders>
              <w:top w:val="single" w:sz="4" w:space="0" w:color="231F20"/>
              <w:bottom w:val="single" w:sz="2" w:space="0" w:color="25408F"/>
            </w:tcBorders>
          </w:tcPr>
          <w:p w14:paraId="22E2B49D" w14:textId="77777777" w:rsidR="001D2CE7" w:rsidRPr="00906633" w:rsidRDefault="00137D9D">
            <w:pPr>
              <w:pStyle w:val="TableParagraph"/>
              <w:ind w:right="92"/>
              <w:rPr>
                <w:sz w:val="14"/>
              </w:rPr>
            </w:pPr>
            <w:r w:rsidRPr="00906633">
              <w:rPr>
                <w:spacing w:val="-2"/>
                <w:sz w:val="14"/>
              </w:rPr>
              <w:t>1.593.708,01</w:t>
            </w:r>
          </w:p>
        </w:tc>
        <w:tc>
          <w:tcPr>
            <w:tcW w:w="1274" w:type="dxa"/>
            <w:tcBorders>
              <w:top w:val="single" w:sz="4" w:space="0" w:color="231F20"/>
              <w:bottom w:val="single" w:sz="2" w:space="0" w:color="25408F"/>
            </w:tcBorders>
          </w:tcPr>
          <w:p w14:paraId="6E37AD92" w14:textId="77777777" w:rsidR="001D2CE7" w:rsidRPr="00906633" w:rsidRDefault="00137D9D">
            <w:pPr>
              <w:pStyle w:val="TableParagraph"/>
              <w:ind w:right="115"/>
              <w:rPr>
                <w:sz w:val="14"/>
              </w:rPr>
            </w:pPr>
            <w:r w:rsidRPr="00906633">
              <w:rPr>
                <w:spacing w:val="-2"/>
                <w:sz w:val="14"/>
              </w:rPr>
              <w:t>2.739,39</w:t>
            </w:r>
          </w:p>
        </w:tc>
        <w:tc>
          <w:tcPr>
            <w:tcW w:w="1305" w:type="dxa"/>
            <w:tcBorders>
              <w:top w:val="single" w:sz="4" w:space="0" w:color="231F20"/>
              <w:bottom w:val="single" w:sz="2" w:space="0" w:color="25408F"/>
            </w:tcBorders>
          </w:tcPr>
          <w:p w14:paraId="690A9F44"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4" w:space="0" w:color="231F20"/>
              <w:bottom w:val="single" w:sz="2" w:space="0" w:color="25408F"/>
            </w:tcBorders>
          </w:tcPr>
          <w:p w14:paraId="578CDCD4"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4E8BB1F" w14:textId="77777777" w:rsidTr="00D7300E">
        <w:trPr>
          <w:trHeight w:val="256"/>
          <w:jc w:val="center"/>
        </w:trPr>
        <w:tc>
          <w:tcPr>
            <w:tcW w:w="5702" w:type="dxa"/>
            <w:tcBorders>
              <w:top w:val="single" w:sz="2" w:space="0" w:color="25408F"/>
              <w:bottom w:val="single" w:sz="2" w:space="0" w:color="25408F"/>
            </w:tcBorders>
          </w:tcPr>
          <w:p w14:paraId="78F2EFB4" w14:textId="77777777" w:rsidR="001D2CE7" w:rsidRPr="00906633" w:rsidRDefault="00137D9D">
            <w:pPr>
              <w:pStyle w:val="TableParagraph"/>
              <w:ind w:left="80"/>
              <w:jc w:val="left"/>
              <w:rPr>
                <w:sz w:val="14"/>
              </w:rPr>
            </w:pPr>
            <w:r w:rsidRPr="00906633">
              <w:rPr>
                <w:sz w:val="14"/>
              </w:rPr>
              <w:t>U.A.E.</w:t>
            </w:r>
            <w:r w:rsidRPr="00906633">
              <w:rPr>
                <w:spacing w:val="9"/>
                <w:sz w:val="14"/>
              </w:rPr>
              <w:t xml:space="preserve"> </w:t>
            </w:r>
            <w:r w:rsidRPr="00906633">
              <w:rPr>
                <w:sz w:val="14"/>
              </w:rPr>
              <w:t>de</w:t>
            </w:r>
            <w:r w:rsidRPr="00906633">
              <w:rPr>
                <w:spacing w:val="11"/>
                <w:sz w:val="14"/>
              </w:rPr>
              <w:t xml:space="preserve"> </w:t>
            </w:r>
            <w:r w:rsidRPr="00906633">
              <w:rPr>
                <w:sz w:val="14"/>
              </w:rPr>
              <w:t>Gestión</w:t>
            </w:r>
            <w:r w:rsidRPr="00906633">
              <w:rPr>
                <w:spacing w:val="11"/>
                <w:sz w:val="14"/>
              </w:rPr>
              <w:t xml:space="preserve"> </w:t>
            </w:r>
            <w:r w:rsidRPr="00906633">
              <w:rPr>
                <w:sz w:val="14"/>
              </w:rPr>
              <w:t>Pensional</w:t>
            </w:r>
            <w:r w:rsidRPr="00906633">
              <w:rPr>
                <w:spacing w:val="11"/>
                <w:sz w:val="14"/>
              </w:rPr>
              <w:t xml:space="preserve"> </w:t>
            </w:r>
            <w:r w:rsidRPr="00906633">
              <w:rPr>
                <w:sz w:val="14"/>
              </w:rPr>
              <w:t>y</w:t>
            </w:r>
            <w:r w:rsidRPr="00906633">
              <w:rPr>
                <w:spacing w:val="11"/>
                <w:sz w:val="14"/>
              </w:rPr>
              <w:t xml:space="preserve"> </w:t>
            </w:r>
            <w:r w:rsidRPr="00906633">
              <w:rPr>
                <w:sz w:val="14"/>
              </w:rPr>
              <w:t>Contribuciones</w:t>
            </w:r>
            <w:r w:rsidRPr="00906633">
              <w:rPr>
                <w:spacing w:val="11"/>
                <w:sz w:val="14"/>
              </w:rPr>
              <w:t xml:space="preserve"> </w:t>
            </w:r>
            <w:r w:rsidRPr="00906633">
              <w:rPr>
                <w:sz w:val="14"/>
              </w:rPr>
              <w:t>Parafiscales</w:t>
            </w:r>
            <w:r w:rsidRPr="00906633">
              <w:rPr>
                <w:spacing w:val="11"/>
                <w:sz w:val="14"/>
              </w:rPr>
              <w:t xml:space="preserve"> </w:t>
            </w:r>
            <w:r w:rsidRPr="00906633">
              <w:rPr>
                <w:sz w:val="14"/>
              </w:rPr>
              <w:t>de</w:t>
            </w:r>
            <w:r w:rsidRPr="00906633">
              <w:rPr>
                <w:spacing w:val="11"/>
                <w:sz w:val="14"/>
              </w:rPr>
              <w:t xml:space="preserve"> </w:t>
            </w:r>
            <w:r w:rsidRPr="00906633">
              <w:rPr>
                <w:sz w:val="14"/>
              </w:rPr>
              <w:t>la</w:t>
            </w:r>
            <w:r w:rsidRPr="00906633">
              <w:rPr>
                <w:spacing w:val="11"/>
                <w:sz w:val="14"/>
              </w:rPr>
              <w:t xml:space="preserve"> </w:t>
            </w:r>
            <w:r w:rsidRPr="00906633">
              <w:rPr>
                <w:sz w:val="14"/>
              </w:rPr>
              <w:t>Protección</w:t>
            </w:r>
            <w:r w:rsidRPr="00906633">
              <w:rPr>
                <w:spacing w:val="11"/>
                <w:sz w:val="14"/>
              </w:rPr>
              <w:t xml:space="preserve"> </w:t>
            </w:r>
            <w:r w:rsidRPr="00906633">
              <w:rPr>
                <w:spacing w:val="-2"/>
                <w:sz w:val="14"/>
              </w:rPr>
              <w:t>Social</w:t>
            </w:r>
          </w:p>
        </w:tc>
        <w:tc>
          <w:tcPr>
            <w:tcW w:w="1167" w:type="dxa"/>
            <w:tcBorders>
              <w:top w:val="single" w:sz="2" w:space="0" w:color="25408F"/>
              <w:bottom w:val="single" w:sz="2" w:space="0" w:color="25408F"/>
            </w:tcBorders>
          </w:tcPr>
          <w:p w14:paraId="1AE2C0AF" w14:textId="77777777" w:rsidR="001D2CE7" w:rsidRPr="00906633" w:rsidRDefault="00137D9D">
            <w:pPr>
              <w:pStyle w:val="TableParagraph"/>
              <w:ind w:right="92"/>
              <w:rPr>
                <w:sz w:val="14"/>
              </w:rPr>
            </w:pPr>
            <w:r w:rsidRPr="00906633">
              <w:rPr>
                <w:spacing w:val="-2"/>
                <w:sz w:val="14"/>
              </w:rPr>
              <w:t>1.550.271,84</w:t>
            </w:r>
          </w:p>
        </w:tc>
        <w:tc>
          <w:tcPr>
            <w:tcW w:w="1274" w:type="dxa"/>
            <w:tcBorders>
              <w:top w:val="single" w:sz="2" w:space="0" w:color="25408F"/>
              <w:bottom w:val="single" w:sz="2" w:space="0" w:color="25408F"/>
            </w:tcBorders>
          </w:tcPr>
          <w:p w14:paraId="0806A975"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029FA39B"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41542A54"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4B27C1AF" w14:textId="77777777" w:rsidTr="00D7300E">
        <w:trPr>
          <w:trHeight w:val="256"/>
          <w:jc w:val="center"/>
        </w:trPr>
        <w:tc>
          <w:tcPr>
            <w:tcW w:w="5702" w:type="dxa"/>
            <w:tcBorders>
              <w:top w:val="single" w:sz="2" w:space="0" w:color="25408F"/>
              <w:bottom w:val="single" w:sz="2" w:space="0" w:color="25408F"/>
            </w:tcBorders>
          </w:tcPr>
          <w:p w14:paraId="7F5F8699" w14:textId="77777777" w:rsidR="001D2CE7" w:rsidRPr="00906633" w:rsidRDefault="00137D9D">
            <w:pPr>
              <w:pStyle w:val="TableParagraph"/>
              <w:ind w:left="80"/>
              <w:jc w:val="left"/>
              <w:rPr>
                <w:sz w:val="14"/>
              </w:rPr>
            </w:pPr>
            <w:r w:rsidRPr="00906633">
              <w:rPr>
                <w:sz w:val="14"/>
              </w:rPr>
              <w:t>Ministerio</w:t>
            </w:r>
            <w:r w:rsidRPr="00906633">
              <w:rPr>
                <w:spacing w:val="8"/>
                <w:sz w:val="14"/>
              </w:rPr>
              <w:t xml:space="preserve"> </w:t>
            </w:r>
            <w:r w:rsidRPr="00906633">
              <w:rPr>
                <w:sz w:val="14"/>
              </w:rPr>
              <w:t>de</w:t>
            </w:r>
            <w:r w:rsidRPr="00906633">
              <w:rPr>
                <w:spacing w:val="8"/>
                <w:sz w:val="14"/>
              </w:rPr>
              <w:t xml:space="preserve"> </w:t>
            </w:r>
            <w:r w:rsidRPr="00906633">
              <w:rPr>
                <w:sz w:val="14"/>
              </w:rPr>
              <w:t>Vivienda,</w:t>
            </w:r>
            <w:r w:rsidRPr="00906633">
              <w:rPr>
                <w:spacing w:val="8"/>
                <w:sz w:val="14"/>
              </w:rPr>
              <w:t xml:space="preserve"> </w:t>
            </w:r>
            <w:r w:rsidRPr="00906633">
              <w:rPr>
                <w:sz w:val="14"/>
              </w:rPr>
              <w:t>Ciudad</w:t>
            </w:r>
            <w:r w:rsidRPr="00906633">
              <w:rPr>
                <w:spacing w:val="8"/>
                <w:sz w:val="14"/>
              </w:rPr>
              <w:t xml:space="preserve"> </w:t>
            </w:r>
            <w:r w:rsidRPr="00906633">
              <w:rPr>
                <w:sz w:val="14"/>
              </w:rPr>
              <w:t>y</w:t>
            </w:r>
            <w:r w:rsidRPr="00906633">
              <w:rPr>
                <w:spacing w:val="9"/>
                <w:sz w:val="14"/>
              </w:rPr>
              <w:t xml:space="preserve"> </w:t>
            </w:r>
            <w:r w:rsidRPr="00906633">
              <w:rPr>
                <w:spacing w:val="-2"/>
                <w:sz w:val="14"/>
              </w:rPr>
              <w:t>Territorio</w:t>
            </w:r>
          </w:p>
        </w:tc>
        <w:tc>
          <w:tcPr>
            <w:tcW w:w="1167" w:type="dxa"/>
            <w:tcBorders>
              <w:top w:val="single" w:sz="2" w:space="0" w:color="25408F"/>
              <w:bottom w:val="single" w:sz="2" w:space="0" w:color="25408F"/>
            </w:tcBorders>
          </w:tcPr>
          <w:p w14:paraId="0EBBA2D5" w14:textId="77777777" w:rsidR="001D2CE7" w:rsidRPr="00906633" w:rsidRDefault="00137D9D">
            <w:pPr>
              <w:pStyle w:val="TableParagraph"/>
              <w:ind w:right="92"/>
              <w:rPr>
                <w:sz w:val="14"/>
              </w:rPr>
            </w:pPr>
            <w:r w:rsidRPr="00906633">
              <w:rPr>
                <w:spacing w:val="-2"/>
                <w:sz w:val="14"/>
              </w:rPr>
              <w:t>1.521.159,82</w:t>
            </w:r>
          </w:p>
        </w:tc>
        <w:tc>
          <w:tcPr>
            <w:tcW w:w="1274" w:type="dxa"/>
            <w:tcBorders>
              <w:top w:val="single" w:sz="2" w:space="0" w:color="25408F"/>
              <w:bottom w:val="single" w:sz="2" w:space="0" w:color="25408F"/>
            </w:tcBorders>
          </w:tcPr>
          <w:p w14:paraId="4F62739C" w14:textId="77777777" w:rsidR="001D2CE7" w:rsidRPr="00906633" w:rsidRDefault="00137D9D">
            <w:pPr>
              <w:pStyle w:val="TableParagraph"/>
              <w:ind w:right="116"/>
              <w:rPr>
                <w:sz w:val="14"/>
              </w:rPr>
            </w:pPr>
            <w:r w:rsidRPr="00906633">
              <w:rPr>
                <w:spacing w:val="-2"/>
                <w:sz w:val="14"/>
              </w:rPr>
              <w:t>17.952,93</w:t>
            </w:r>
          </w:p>
        </w:tc>
        <w:tc>
          <w:tcPr>
            <w:tcW w:w="1305" w:type="dxa"/>
            <w:tcBorders>
              <w:top w:val="single" w:sz="2" w:space="0" w:color="25408F"/>
              <w:bottom w:val="single" w:sz="2" w:space="0" w:color="25408F"/>
            </w:tcBorders>
          </w:tcPr>
          <w:p w14:paraId="0EFA0449"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28832B7A"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3847655" w14:textId="77777777" w:rsidTr="00D7300E">
        <w:trPr>
          <w:trHeight w:val="256"/>
          <w:jc w:val="center"/>
        </w:trPr>
        <w:tc>
          <w:tcPr>
            <w:tcW w:w="5702" w:type="dxa"/>
            <w:tcBorders>
              <w:top w:val="single" w:sz="2" w:space="0" w:color="25408F"/>
              <w:bottom w:val="single" w:sz="2" w:space="0" w:color="25408F"/>
            </w:tcBorders>
          </w:tcPr>
          <w:p w14:paraId="4F3E32A9"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w:t>
            </w:r>
            <w:r w:rsidRPr="00906633">
              <w:rPr>
                <w:spacing w:val="10"/>
                <w:sz w:val="14"/>
              </w:rPr>
              <w:t xml:space="preserve"> </w:t>
            </w:r>
            <w:r w:rsidRPr="00906633">
              <w:rPr>
                <w:sz w:val="14"/>
              </w:rPr>
              <w:t>Comercio,</w:t>
            </w:r>
            <w:r w:rsidRPr="00906633">
              <w:rPr>
                <w:spacing w:val="10"/>
                <w:sz w:val="14"/>
              </w:rPr>
              <w:t xml:space="preserve"> </w:t>
            </w:r>
            <w:r w:rsidRPr="00906633">
              <w:rPr>
                <w:sz w:val="14"/>
              </w:rPr>
              <w:t>Industria</w:t>
            </w:r>
            <w:r w:rsidRPr="00906633">
              <w:rPr>
                <w:spacing w:val="10"/>
                <w:sz w:val="14"/>
              </w:rPr>
              <w:t xml:space="preserve"> </w:t>
            </w:r>
            <w:r w:rsidRPr="00906633">
              <w:rPr>
                <w:sz w:val="14"/>
              </w:rPr>
              <w:t>y</w:t>
            </w:r>
            <w:r w:rsidRPr="00906633">
              <w:rPr>
                <w:spacing w:val="10"/>
                <w:sz w:val="14"/>
              </w:rPr>
              <w:t xml:space="preserve"> </w:t>
            </w:r>
            <w:r w:rsidRPr="00906633">
              <w:rPr>
                <w:spacing w:val="-2"/>
                <w:sz w:val="14"/>
              </w:rPr>
              <w:t>Turismo</w:t>
            </w:r>
          </w:p>
        </w:tc>
        <w:tc>
          <w:tcPr>
            <w:tcW w:w="1167" w:type="dxa"/>
            <w:tcBorders>
              <w:top w:val="single" w:sz="2" w:space="0" w:color="25408F"/>
              <w:bottom w:val="single" w:sz="2" w:space="0" w:color="25408F"/>
            </w:tcBorders>
          </w:tcPr>
          <w:p w14:paraId="202A604D" w14:textId="77777777" w:rsidR="001D2CE7" w:rsidRPr="00906633" w:rsidRDefault="00137D9D">
            <w:pPr>
              <w:pStyle w:val="TableParagraph"/>
              <w:ind w:right="92"/>
              <w:rPr>
                <w:sz w:val="14"/>
              </w:rPr>
            </w:pPr>
            <w:r w:rsidRPr="00906633">
              <w:rPr>
                <w:spacing w:val="-2"/>
                <w:sz w:val="14"/>
              </w:rPr>
              <w:t>1.510.715,49</w:t>
            </w:r>
          </w:p>
        </w:tc>
        <w:tc>
          <w:tcPr>
            <w:tcW w:w="1274" w:type="dxa"/>
            <w:tcBorders>
              <w:top w:val="single" w:sz="2" w:space="0" w:color="25408F"/>
              <w:bottom w:val="single" w:sz="2" w:space="0" w:color="25408F"/>
            </w:tcBorders>
          </w:tcPr>
          <w:p w14:paraId="14BD3AD3" w14:textId="77777777" w:rsidR="001D2CE7" w:rsidRPr="00906633" w:rsidRDefault="00137D9D">
            <w:pPr>
              <w:pStyle w:val="TableParagraph"/>
              <w:ind w:right="118"/>
              <w:rPr>
                <w:sz w:val="14"/>
              </w:rPr>
            </w:pPr>
            <w:r w:rsidRPr="00906633">
              <w:rPr>
                <w:spacing w:val="-2"/>
                <w:sz w:val="14"/>
              </w:rPr>
              <w:t>24.379,08</w:t>
            </w:r>
          </w:p>
        </w:tc>
        <w:tc>
          <w:tcPr>
            <w:tcW w:w="1305" w:type="dxa"/>
            <w:tcBorders>
              <w:top w:val="single" w:sz="2" w:space="0" w:color="25408F"/>
              <w:bottom w:val="single" w:sz="2" w:space="0" w:color="25408F"/>
            </w:tcBorders>
          </w:tcPr>
          <w:p w14:paraId="3A8663C1" w14:textId="77777777" w:rsidR="001D2CE7" w:rsidRPr="00906633" w:rsidRDefault="00137D9D">
            <w:pPr>
              <w:pStyle w:val="TableParagraph"/>
              <w:ind w:right="38"/>
              <w:jc w:val="center"/>
              <w:rPr>
                <w:sz w:val="14"/>
              </w:rPr>
            </w:pPr>
            <w:r w:rsidRPr="00906633">
              <w:rPr>
                <w:spacing w:val="-2"/>
                <w:sz w:val="14"/>
              </w:rPr>
              <w:t>Negativa</w:t>
            </w:r>
          </w:p>
        </w:tc>
        <w:tc>
          <w:tcPr>
            <w:tcW w:w="1378" w:type="dxa"/>
            <w:tcBorders>
              <w:top w:val="single" w:sz="2" w:space="0" w:color="25408F"/>
              <w:bottom w:val="single" w:sz="2" w:space="0" w:color="25408F"/>
            </w:tcBorders>
          </w:tcPr>
          <w:p w14:paraId="50ADB84E"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7C4CB8AB" w14:textId="77777777" w:rsidTr="00D7300E">
        <w:trPr>
          <w:trHeight w:val="256"/>
          <w:jc w:val="center"/>
        </w:trPr>
        <w:tc>
          <w:tcPr>
            <w:tcW w:w="5702" w:type="dxa"/>
            <w:tcBorders>
              <w:top w:val="single" w:sz="2" w:space="0" w:color="25408F"/>
              <w:bottom w:val="single" w:sz="2" w:space="0" w:color="25408F"/>
            </w:tcBorders>
          </w:tcPr>
          <w:p w14:paraId="7BBC673A" w14:textId="77777777" w:rsidR="001D2CE7" w:rsidRPr="00906633" w:rsidRDefault="00137D9D">
            <w:pPr>
              <w:pStyle w:val="TableParagraph"/>
              <w:ind w:left="80"/>
              <w:jc w:val="left"/>
              <w:rPr>
                <w:sz w:val="14"/>
              </w:rPr>
            </w:pPr>
            <w:r w:rsidRPr="00906633">
              <w:rPr>
                <w:sz w:val="14"/>
              </w:rPr>
              <w:t>Fondo</w:t>
            </w:r>
            <w:r w:rsidRPr="00906633">
              <w:rPr>
                <w:spacing w:val="9"/>
                <w:sz w:val="14"/>
              </w:rPr>
              <w:t xml:space="preserve"> </w:t>
            </w:r>
            <w:r w:rsidRPr="00906633">
              <w:rPr>
                <w:sz w:val="14"/>
              </w:rPr>
              <w:t>Rotatorio</w:t>
            </w:r>
            <w:r w:rsidRPr="00906633">
              <w:rPr>
                <w:spacing w:val="10"/>
                <w:sz w:val="14"/>
              </w:rPr>
              <w:t xml:space="preserve"> </w:t>
            </w:r>
            <w:r w:rsidRPr="00906633">
              <w:rPr>
                <w:sz w:val="14"/>
              </w:rPr>
              <w:t>del</w:t>
            </w:r>
            <w:r w:rsidRPr="00906633">
              <w:rPr>
                <w:spacing w:val="10"/>
                <w:sz w:val="14"/>
              </w:rPr>
              <w:t xml:space="preserve"> </w:t>
            </w:r>
            <w:r w:rsidRPr="00906633">
              <w:rPr>
                <w:sz w:val="14"/>
              </w:rPr>
              <w:t>Ministerio</w:t>
            </w:r>
            <w:r w:rsidRPr="00906633">
              <w:rPr>
                <w:spacing w:val="9"/>
                <w:sz w:val="14"/>
              </w:rPr>
              <w:t xml:space="preserve"> </w:t>
            </w:r>
            <w:r w:rsidRPr="00906633">
              <w:rPr>
                <w:sz w:val="14"/>
              </w:rPr>
              <w:t>de</w:t>
            </w:r>
            <w:r w:rsidRPr="00906633">
              <w:rPr>
                <w:spacing w:val="10"/>
                <w:sz w:val="14"/>
              </w:rPr>
              <w:t xml:space="preserve"> </w:t>
            </w:r>
            <w:r w:rsidRPr="00906633">
              <w:rPr>
                <w:sz w:val="14"/>
              </w:rPr>
              <w:t>Relaciones</w:t>
            </w:r>
            <w:r w:rsidRPr="00906633">
              <w:rPr>
                <w:spacing w:val="10"/>
                <w:sz w:val="14"/>
              </w:rPr>
              <w:t xml:space="preserve"> </w:t>
            </w:r>
            <w:r w:rsidRPr="00906633">
              <w:rPr>
                <w:spacing w:val="-2"/>
                <w:sz w:val="14"/>
              </w:rPr>
              <w:t>Exteriores</w:t>
            </w:r>
          </w:p>
        </w:tc>
        <w:tc>
          <w:tcPr>
            <w:tcW w:w="1167" w:type="dxa"/>
            <w:tcBorders>
              <w:top w:val="single" w:sz="2" w:space="0" w:color="25408F"/>
              <w:bottom w:val="single" w:sz="2" w:space="0" w:color="25408F"/>
            </w:tcBorders>
          </w:tcPr>
          <w:p w14:paraId="05D11FCC" w14:textId="77777777" w:rsidR="001D2CE7" w:rsidRPr="00906633" w:rsidRDefault="00137D9D">
            <w:pPr>
              <w:pStyle w:val="TableParagraph"/>
              <w:ind w:right="92"/>
              <w:rPr>
                <w:sz w:val="14"/>
              </w:rPr>
            </w:pPr>
            <w:r w:rsidRPr="00906633">
              <w:rPr>
                <w:spacing w:val="-2"/>
                <w:sz w:val="14"/>
              </w:rPr>
              <w:t>1.484.381,69</w:t>
            </w:r>
          </w:p>
        </w:tc>
        <w:tc>
          <w:tcPr>
            <w:tcW w:w="1274" w:type="dxa"/>
            <w:tcBorders>
              <w:top w:val="single" w:sz="2" w:space="0" w:color="25408F"/>
              <w:bottom w:val="single" w:sz="2" w:space="0" w:color="25408F"/>
            </w:tcBorders>
          </w:tcPr>
          <w:p w14:paraId="42BD952C" w14:textId="77777777" w:rsidR="001D2CE7" w:rsidRPr="00906633" w:rsidRDefault="00137D9D">
            <w:pPr>
              <w:pStyle w:val="TableParagraph"/>
              <w:ind w:right="117"/>
              <w:rPr>
                <w:sz w:val="14"/>
              </w:rPr>
            </w:pPr>
            <w:r w:rsidRPr="00906633">
              <w:rPr>
                <w:spacing w:val="-2"/>
                <w:sz w:val="14"/>
              </w:rPr>
              <w:t>322,32</w:t>
            </w:r>
          </w:p>
        </w:tc>
        <w:tc>
          <w:tcPr>
            <w:tcW w:w="1305" w:type="dxa"/>
            <w:tcBorders>
              <w:top w:val="single" w:sz="2" w:space="0" w:color="25408F"/>
              <w:bottom w:val="single" w:sz="2" w:space="0" w:color="25408F"/>
            </w:tcBorders>
          </w:tcPr>
          <w:p w14:paraId="7E109E6F"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5E9B0647"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060AE5D1" w14:textId="77777777" w:rsidTr="00D7300E">
        <w:trPr>
          <w:trHeight w:val="256"/>
          <w:jc w:val="center"/>
        </w:trPr>
        <w:tc>
          <w:tcPr>
            <w:tcW w:w="5702" w:type="dxa"/>
            <w:tcBorders>
              <w:top w:val="single" w:sz="2" w:space="0" w:color="25408F"/>
              <w:bottom w:val="single" w:sz="2" w:space="0" w:color="25408F"/>
            </w:tcBorders>
          </w:tcPr>
          <w:p w14:paraId="26556106" w14:textId="77777777" w:rsidR="001D2CE7" w:rsidRPr="00906633" w:rsidRDefault="00137D9D">
            <w:pPr>
              <w:pStyle w:val="TableParagraph"/>
              <w:ind w:left="80"/>
              <w:jc w:val="left"/>
              <w:rPr>
                <w:sz w:val="14"/>
              </w:rPr>
            </w:pPr>
            <w:r w:rsidRPr="00906633">
              <w:rPr>
                <w:sz w:val="14"/>
              </w:rPr>
              <w:t>Universidad</w:t>
            </w:r>
            <w:r w:rsidRPr="00906633">
              <w:rPr>
                <w:spacing w:val="9"/>
                <w:sz w:val="14"/>
              </w:rPr>
              <w:t xml:space="preserve"> </w:t>
            </w:r>
            <w:r w:rsidRPr="00906633">
              <w:rPr>
                <w:sz w:val="14"/>
              </w:rPr>
              <w:t>Tecnológica</w:t>
            </w:r>
            <w:r w:rsidRPr="00906633">
              <w:rPr>
                <w:spacing w:val="10"/>
                <w:sz w:val="14"/>
              </w:rPr>
              <w:t xml:space="preserve"> </w:t>
            </w:r>
            <w:r w:rsidRPr="00906633">
              <w:rPr>
                <w:sz w:val="14"/>
              </w:rPr>
              <w:t>de</w:t>
            </w:r>
            <w:r w:rsidRPr="00906633">
              <w:rPr>
                <w:spacing w:val="10"/>
                <w:sz w:val="14"/>
              </w:rPr>
              <w:t xml:space="preserve"> </w:t>
            </w:r>
            <w:r w:rsidRPr="00906633">
              <w:rPr>
                <w:spacing w:val="-2"/>
                <w:sz w:val="14"/>
              </w:rPr>
              <w:t>Pereira</w:t>
            </w:r>
          </w:p>
        </w:tc>
        <w:tc>
          <w:tcPr>
            <w:tcW w:w="1167" w:type="dxa"/>
            <w:tcBorders>
              <w:top w:val="single" w:sz="2" w:space="0" w:color="25408F"/>
              <w:bottom w:val="single" w:sz="2" w:space="0" w:color="25408F"/>
            </w:tcBorders>
          </w:tcPr>
          <w:p w14:paraId="3477E20C" w14:textId="77777777" w:rsidR="001D2CE7" w:rsidRPr="00906633" w:rsidRDefault="00137D9D">
            <w:pPr>
              <w:pStyle w:val="TableParagraph"/>
              <w:ind w:right="91"/>
              <w:rPr>
                <w:sz w:val="14"/>
              </w:rPr>
            </w:pPr>
            <w:r w:rsidRPr="00906633">
              <w:rPr>
                <w:spacing w:val="-2"/>
                <w:sz w:val="14"/>
              </w:rPr>
              <w:t>1.372.158,86</w:t>
            </w:r>
          </w:p>
        </w:tc>
        <w:tc>
          <w:tcPr>
            <w:tcW w:w="1274" w:type="dxa"/>
            <w:tcBorders>
              <w:top w:val="single" w:sz="2" w:space="0" w:color="25408F"/>
              <w:bottom w:val="single" w:sz="2" w:space="0" w:color="25408F"/>
            </w:tcBorders>
          </w:tcPr>
          <w:p w14:paraId="7627A90B" w14:textId="77777777" w:rsidR="001D2CE7" w:rsidRPr="00906633" w:rsidRDefault="00137D9D">
            <w:pPr>
              <w:pStyle w:val="TableParagraph"/>
              <w:ind w:right="125"/>
              <w:rPr>
                <w:sz w:val="14"/>
              </w:rPr>
            </w:pPr>
            <w:r w:rsidRPr="00906633">
              <w:rPr>
                <w:spacing w:val="-2"/>
                <w:sz w:val="14"/>
              </w:rPr>
              <w:t>225,74</w:t>
            </w:r>
          </w:p>
        </w:tc>
        <w:tc>
          <w:tcPr>
            <w:tcW w:w="1305" w:type="dxa"/>
            <w:tcBorders>
              <w:top w:val="single" w:sz="2" w:space="0" w:color="25408F"/>
              <w:bottom w:val="single" w:sz="2" w:space="0" w:color="25408F"/>
            </w:tcBorders>
          </w:tcPr>
          <w:p w14:paraId="6A8CFE29"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DFF4BC7"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4676B3BF" w14:textId="77777777" w:rsidTr="00D7300E">
        <w:trPr>
          <w:trHeight w:val="256"/>
          <w:jc w:val="center"/>
        </w:trPr>
        <w:tc>
          <w:tcPr>
            <w:tcW w:w="5702" w:type="dxa"/>
            <w:tcBorders>
              <w:top w:val="single" w:sz="2" w:space="0" w:color="25408F"/>
              <w:bottom w:val="single" w:sz="2" w:space="0" w:color="25408F"/>
            </w:tcBorders>
          </w:tcPr>
          <w:p w14:paraId="6B1F3234" w14:textId="77777777" w:rsidR="001D2CE7" w:rsidRPr="00906633" w:rsidRDefault="00137D9D">
            <w:pPr>
              <w:pStyle w:val="TableParagraph"/>
              <w:ind w:left="80"/>
              <w:jc w:val="left"/>
              <w:rPr>
                <w:sz w:val="14"/>
              </w:rPr>
            </w:pPr>
            <w:r w:rsidRPr="00906633">
              <w:rPr>
                <w:sz w:val="14"/>
              </w:rPr>
              <w:t>Departamento</w:t>
            </w:r>
            <w:r w:rsidRPr="00906633">
              <w:rPr>
                <w:spacing w:val="11"/>
                <w:sz w:val="14"/>
              </w:rPr>
              <w:t xml:space="preserve"> </w:t>
            </w:r>
            <w:r w:rsidRPr="00906633">
              <w:rPr>
                <w:sz w:val="14"/>
              </w:rPr>
              <w:t>Nacional</w:t>
            </w:r>
            <w:r w:rsidRPr="00906633">
              <w:rPr>
                <w:spacing w:val="13"/>
                <w:sz w:val="14"/>
              </w:rPr>
              <w:t xml:space="preserve"> </w:t>
            </w:r>
            <w:r w:rsidRPr="00906633">
              <w:rPr>
                <w:sz w:val="14"/>
              </w:rPr>
              <w:t>de</w:t>
            </w:r>
            <w:r w:rsidRPr="00906633">
              <w:rPr>
                <w:spacing w:val="13"/>
                <w:sz w:val="14"/>
              </w:rPr>
              <w:t xml:space="preserve"> </w:t>
            </w:r>
            <w:r w:rsidRPr="00906633">
              <w:rPr>
                <w:spacing w:val="-2"/>
                <w:sz w:val="14"/>
              </w:rPr>
              <w:t>Planeación</w:t>
            </w:r>
          </w:p>
        </w:tc>
        <w:tc>
          <w:tcPr>
            <w:tcW w:w="1167" w:type="dxa"/>
            <w:tcBorders>
              <w:top w:val="single" w:sz="2" w:space="0" w:color="25408F"/>
              <w:bottom w:val="single" w:sz="2" w:space="0" w:color="25408F"/>
            </w:tcBorders>
          </w:tcPr>
          <w:p w14:paraId="26D5E655" w14:textId="77777777" w:rsidR="001D2CE7" w:rsidRPr="00906633" w:rsidRDefault="00137D9D">
            <w:pPr>
              <w:pStyle w:val="TableParagraph"/>
              <w:ind w:right="92"/>
              <w:rPr>
                <w:sz w:val="14"/>
              </w:rPr>
            </w:pPr>
            <w:r w:rsidRPr="00906633">
              <w:rPr>
                <w:spacing w:val="-2"/>
                <w:sz w:val="14"/>
              </w:rPr>
              <w:t>1.308.641,34</w:t>
            </w:r>
          </w:p>
        </w:tc>
        <w:tc>
          <w:tcPr>
            <w:tcW w:w="1274" w:type="dxa"/>
            <w:tcBorders>
              <w:top w:val="single" w:sz="2" w:space="0" w:color="25408F"/>
              <w:bottom w:val="single" w:sz="2" w:space="0" w:color="25408F"/>
            </w:tcBorders>
          </w:tcPr>
          <w:p w14:paraId="76F22504" w14:textId="77777777" w:rsidR="001D2CE7" w:rsidRPr="00906633" w:rsidRDefault="00137D9D">
            <w:pPr>
              <w:pStyle w:val="TableParagraph"/>
              <w:ind w:right="118"/>
              <w:rPr>
                <w:sz w:val="14"/>
              </w:rPr>
            </w:pPr>
            <w:r w:rsidRPr="00906633">
              <w:rPr>
                <w:spacing w:val="-2"/>
                <w:sz w:val="14"/>
              </w:rPr>
              <w:t>95.721,31</w:t>
            </w:r>
          </w:p>
        </w:tc>
        <w:tc>
          <w:tcPr>
            <w:tcW w:w="1305" w:type="dxa"/>
            <w:tcBorders>
              <w:top w:val="single" w:sz="2" w:space="0" w:color="25408F"/>
              <w:bottom w:val="single" w:sz="2" w:space="0" w:color="25408F"/>
            </w:tcBorders>
          </w:tcPr>
          <w:p w14:paraId="4282F800"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570E10E"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439E0E44" w14:textId="77777777" w:rsidTr="00D7300E">
        <w:trPr>
          <w:trHeight w:val="256"/>
          <w:jc w:val="center"/>
        </w:trPr>
        <w:tc>
          <w:tcPr>
            <w:tcW w:w="5702" w:type="dxa"/>
            <w:tcBorders>
              <w:top w:val="single" w:sz="2" w:space="0" w:color="25408F"/>
              <w:bottom w:val="single" w:sz="2" w:space="0" w:color="25408F"/>
            </w:tcBorders>
          </w:tcPr>
          <w:p w14:paraId="52DA822C" w14:textId="77777777" w:rsidR="001D2CE7" w:rsidRPr="00906633" w:rsidRDefault="00137D9D">
            <w:pPr>
              <w:pStyle w:val="TableParagraph"/>
              <w:ind w:left="80"/>
              <w:jc w:val="left"/>
              <w:rPr>
                <w:sz w:val="14"/>
              </w:rPr>
            </w:pPr>
            <w:r w:rsidRPr="00906633">
              <w:rPr>
                <w:sz w:val="14"/>
              </w:rPr>
              <w:t>Ministerio</w:t>
            </w:r>
            <w:r w:rsidRPr="00906633">
              <w:rPr>
                <w:spacing w:val="9"/>
                <w:sz w:val="14"/>
              </w:rPr>
              <w:t xml:space="preserve"> </w:t>
            </w:r>
            <w:r w:rsidRPr="00906633">
              <w:rPr>
                <w:sz w:val="14"/>
              </w:rPr>
              <w:t>de</w:t>
            </w:r>
            <w:r w:rsidRPr="00906633">
              <w:rPr>
                <w:spacing w:val="10"/>
                <w:sz w:val="14"/>
              </w:rPr>
              <w:t xml:space="preserve"> </w:t>
            </w:r>
            <w:r w:rsidRPr="00906633">
              <w:rPr>
                <w:spacing w:val="-2"/>
                <w:sz w:val="14"/>
              </w:rPr>
              <w:t>Transporte</w:t>
            </w:r>
          </w:p>
        </w:tc>
        <w:tc>
          <w:tcPr>
            <w:tcW w:w="1167" w:type="dxa"/>
            <w:tcBorders>
              <w:top w:val="single" w:sz="2" w:space="0" w:color="25408F"/>
              <w:bottom w:val="single" w:sz="2" w:space="0" w:color="25408F"/>
            </w:tcBorders>
          </w:tcPr>
          <w:p w14:paraId="23C0BF62" w14:textId="77777777" w:rsidR="001D2CE7" w:rsidRPr="00906633" w:rsidRDefault="00137D9D">
            <w:pPr>
              <w:pStyle w:val="TableParagraph"/>
              <w:ind w:right="92"/>
              <w:rPr>
                <w:sz w:val="14"/>
              </w:rPr>
            </w:pPr>
            <w:r w:rsidRPr="00906633">
              <w:rPr>
                <w:spacing w:val="-2"/>
                <w:sz w:val="14"/>
              </w:rPr>
              <w:t>1.216.439,96</w:t>
            </w:r>
          </w:p>
        </w:tc>
        <w:tc>
          <w:tcPr>
            <w:tcW w:w="1274" w:type="dxa"/>
            <w:tcBorders>
              <w:top w:val="single" w:sz="2" w:space="0" w:color="25408F"/>
              <w:bottom w:val="single" w:sz="2" w:space="0" w:color="25408F"/>
            </w:tcBorders>
          </w:tcPr>
          <w:p w14:paraId="347ACD92" w14:textId="77777777" w:rsidR="001D2CE7" w:rsidRPr="00906633" w:rsidRDefault="00137D9D">
            <w:pPr>
              <w:pStyle w:val="TableParagraph"/>
              <w:ind w:right="117"/>
              <w:rPr>
                <w:sz w:val="14"/>
              </w:rPr>
            </w:pPr>
            <w:r w:rsidRPr="00906633">
              <w:rPr>
                <w:spacing w:val="-2"/>
                <w:sz w:val="14"/>
              </w:rPr>
              <w:t>48.054,28</w:t>
            </w:r>
          </w:p>
        </w:tc>
        <w:tc>
          <w:tcPr>
            <w:tcW w:w="1305" w:type="dxa"/>
            <w:tcBorders>
              <w:top w:val="single" w:sz="2" w:space="0" w:color="25408F"/>
              <w:bottom w:val="single" w:sz="2" w:space="0" w:color="25408F"/>
            </w:tcBorders>
          </w:tcPr>
          <w:p w14:paraId="662D3201" w14:textId="77777777" w:rsidR="001D2CE7" w:rsidRPr="00906633" w:rsidRDefault="00137D9D">
            <w:pPr>
              <w:pStyle w:val="TableParagraph"/>
              <w:ind w:right="38"/>
              <w:jc w:val="center"/>
              <w:rPr>
                <w:sz w:val="14"/>
              </w:rPr>
            </w:pPr>
            <w:r w:rsidRPr="00906633">
              <w:rPr>
                <w:spacing w:val="-2"/>
                <w:sz w:val="14"/>
              </w:rPr>
              <w:t>Negativa</w:t>
            </w:r>
          </w:p>
        </w:tc>
        <w:tc>
          <w:tcPr>
            <w:tcW w:w="1378" w:type="dxa"/>
            <w:tcBorders>
              <w:top w:val="single" w:sz="2" w:space="0" w:color="25408F"/>
              <w:bottom w:val="single" w:sz="2" w:space="0" w:color="25408F"/>
            </w:tcBorders>
          </w:tcPr>
          <w:p w14:paraId="6EE433A4"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B64CBFC" w14:textId="77777777" w:rsidTr="00D7300E">
        <w:trPr>
          <w:trHeight w:val="256"/>
          <w:jc w:val="center"/>
        </w:trPr>
        <w:tc>
          <w:tcPr>
            <w:tcW w:w="5702" w:type="dxa"/>
            <w:tcBorders>
              <w:top w:val="single" w:sz="2" w:space="0" w:color="25408F"/>
              <w:bottom w:val="single" w:sz="2" w:space="0" w:color="25408F"/>
            </w:tcBorders>
          </w:tcPr>
          <w:p w14:paraId="219631ED" w14:textId="77777777" w:rsidR="001D2CE7" w:rsidRPr="00906633" w:rsidRDefault="00137D9D">
            <w:pPr>
              <w:pStyle w:val="TableParagraph"/>
              <w:ind w:left="80"/>
              <w:jc w:val="left"/>
              <w:rPr>
                <w:sz w:val="14"/>
              </w:rPr>
            </w:pPr>
            <w:r w:rsidRPr="00906633">
              <w:rPr>
                <w:sz w:val="14"/>
              </w:rPr>
              <w:t>Ministerio</w:t>
            </w:r>
            <w:r w:rsidRPr="00906633">
              <w:rPr>
                <w:spacing w:val="6"/>
                <w:sz w:val="14"/>
              </w:rPr>
              <w:t xml:space="preserve"> </w:t>
            </w:r>
            <w:r w:rsidRPr="00906633">
              <w:rPr>
                <w:sz w:val="14"/>
              </w:rPr>
              <w:t>de</w:t>
            </w:r>
            <w:r w:rsidRPr="00906633">
              <w:rPr>
                <w:spacing w:val="6"/>
                <w:sz w:val="14"/>
              </w:rPr>
              <w:t xml:space="preserve"> </w:t>
            </w:r>
            <w:r w:rsidRPr="00906633">
              <w:rPr>
                <w:sz w:val="14"/>
              </w:rPr>
              <w:t>las</w:t>
            </w:r>
            <w:r w:rsidRPr="00906633">
              <w:rPr>
                <w:spacing w:val="7"/>
                <w:sz w:val="14"/>
              </w:rPr>
              <w:t xml:space="preserve"> </w:t>
            </w:r>
            <w:r w:rsidRPr="00906633">
              <w:rPr>
                <w:sz w:val="14"/>
              </w:rPr>
              <w:t>Culturas,</w:t>
            </w:r>
            <w:r w:rsidRPr="00906633">
              <w:rPr>
                <w:spacing w:val="6"/>
                <w:sz w:val="14"/>
              </w:rPr>
              <w:t xml:space="preserve"> </w:t>
            </w:r>
            <w:r w:rsidRPr="00906633">
              <w:rPr>
                <w:sz w:val="14"/>
              </w:rPr>
              <w:t>las</w:t>
            </w:r>
            <w:r w:rsidRPr="00906633">
              <w:rPr>
                <w:spacing w:val="6"/>
                <w:sz w:val="14"/>
              </w:rPr>
              <w:t xml:space="preserve"> </w:t>
            </w:r>
            <w:r w:rsidRPr="00906633">
              <w:rPr>
                <w:sz w:val="14"/>
              </w:rPr>
              <w:t>Artes</w:t>
            </w:r>
            <w:r w:rsidRPr="00906633">
              <w:rPr>
                <w:spacing w:val="7"/>
                <w:sz w:val="14"/>
              </w:rPr>
              <w:t xml:space="preserve"> </w:t>
            </w:r>
            <w:r w:rsidRPr="00906633">
              <w:rPr>
                <w:sz w:val="14"/>
              </w:rPr>
              <w:t>y</w:t>
            </w:r>
            <w:r w:rsidRPr="00906633">
              <w:rPr>
                <w:spacing w:val="6"/>
                <w:sz w:val="14"/>
              </w:rPr>
              <w:t xml:space="preserve"> </w:t>
            </w:r>
            <w:r w:rsidRPr="00906633">
              <w:rPr>
                <w:sz w:val="14"/>
              </w:rPr>
              <w:t>los</w:t>
            </w:r>
            <w:r w:rsidRPr="00906633">
              <w:rPr>
                <w:spacing w:val="7"/>
                <w:sz w:val="14"/>
              </w:rPr>
              <w:t xml:space="preserve"> </w:t>
            </w:r>
            <w:r w:rsidRPr="00906633">
              <w:rPr>
                <w:spacing w:val="-2"/>
                <w:sz w:val="14"/>
              </w:rPr>
              <w:t>Saberes</w:t>
            </w:r>
          </w:p>
        </w:tc>
        <w:tc>
          <w:tcPr>
            <w:tcW w:w="1167" w:type="dxa"/>
            <w:tcBorders>
              <w:top w:val="single" w:sz="2" w:space="0" w:color="25408F"/>
              <w:bottom w:val="single" w:sz="2" w:space="0" w:color="25408F"/>
            </w:tcBorders>
          </w:tcPr>
          <w:p w14:paraId="1A06282B" w14:textId="77777777" w:rsidR="001D2CE7" w:rsidRPr="00906633" w:rsidRDefault="00137D9D">
            <w:pPr>
              <w:pStyle w:val="TableParagraph"/>
              <w:ind w:right="92"/>
              <w:rPr>
                <w:sz w:val="14"/>
              </w:rPr>
            </w:pPr>
            <w:r w:rsidRPr="00906633">
              <w:rPr>
                <w:spacing w:val="-2"/>
                <w:sz w:val="14"/>
              </w:rPr>
              <w:t>1.198.665,63</w:t>
            </w:r>
          </w:p>
        </w:tc>
        <w:tc>
          <w:tcPr>
            <w:tcW w:w="1274" w:type="dxa"/>
            <w:tcBorders>
              <w:top w:val="single" w:sz="2" w:space="0" w:color="25408F"/>
              <w:bottom w:val="single" w:sz="2" w:space="0" w:color="25408F"/>
            </w:tcBorders>
          </w:tcPr>
          <w:p w14:paraId="793FAFA4" w14:textId="77777777" w:rsidR="001D2CE7" w:rsidRPr="00906633" w:rsidRDefault="00137D9D">
            <w:pPr>
              <w:pStyle w:val="TableParagraph"/>
              <w:ind w:right="118"/>
              <w:rPr>
                <w:sz w:val="14"/>
              </w:rPr>
            </w:pPr>
            <w:r w:rsidRPr="00906633">
              <w:rPr>
                <w:spacing w:val="-2"/>
                <w:sz w:val="14"/>
              </w:rPr>
              <w:t>51.929,23</w:t>
            </w:r>
          </w:p>
        </w:tc>
        <w:tc>
          <w:tcPr>
            <w:tcW w:w="1305" w:type="dxa"/>
            <w:tcBorders>
              <w:top w:val="single" w:sz="2" w:space="0" w:color="25408F"/>
              <w:bottom w:val="single" w:sz="2" w:space="0" w:color="25408F"/>
            </w:tcBorders>
          </w:tcPr>
          <w:p w14:paraId="1B42255C"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539FFAC9"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64A23E2" w14:textId="77777777" w:rsidTr="00D7300E">
        <w:trPr>
          <w:trHeight w:val="256"/>
          <w:jc w:val="center"/>
        </w:trPr>
        <w:tc>
          <w:tcPr>
            <w:tcW w:w="5702" w:type="dxa"/>
            <w:tcBorders>
              <w:top w:val="single" w:sz="2" w:space="0" w:color="25408F"/>
              <w:bottom w:val="single" w:sz="2" w:space="0" w:color="25408F"/>
            </w:tcBorders>
          </w:tcPr>
          <w:p w14:paraId="24F249A8" w14:textId="77777777" w:rsidR="001D2CE7" w:rsidRPr="00906633" w:rsidRDefault="00137D9D">
            <w:pPr>
              <w:pStyle w:val="TableParagraph"/>
              <w:ind w:left="80"/>
              <w:jc w:val="left"/>
              <w:rPr>
                <w:sz w:val="14"/>
              </w:rPr>
            </w:pPr>
            <w:r w:rsidRPr="00906633">
              <w:rPr>
                <w:sz w:val="14"/>
              </w:rPr>
              <w:t>Universidad</w:t>
            </w:r>
            <w:r w:rsidRPr="00906633">
              <w:rPr>
                <w:spacing w:val="10"/>
                <w:sz w:val="14"/>
              </w:rPr>
              <w:t xml:space="preserve"> </w:t>
            </w:r>
            <w:r w:rsidRPr="00906633">
              <w:rPr>
                <w:sz w:val="14"/>
              </w:rPr>
              <w:t>del</w:t>
            </w:r>
            <w:r w:rsidRPr="00906633">
              <w:rPr>
                <w:spacing w:val="10"/>
                <w:sz w:val="14"/>
              </w:rPr>
              <w:t xml:space="preserve"> </w:t>
            </w:r>
            <w:r w:rsidRPr="00906633">
              <w:rPr>
                <w:spacing w:val="-2"/>
                <w:sz w:val="14"/>
              </w:rPr>
              <w:t>Cauca</w:t>
            </w:r>
          </w:p>
        </w:tc>
        <w:tc>
          <w:tcPr>
            <w:tcW w:w="1167" w:type="dxa"/>
            <w:tcBorders>
              <w:top w:val="single" w:sz="2" w:space="0" w:color="25408F"/>
              <w:bottom w:val="single" w:sz="2" w:space="0" w:color="25408F"/>
            </w:tcBorders>
          </w:tcPr>
          <w:p w14:paraId="7E0073F7" w14:textId="77777777" w:rsidR="001D2CE7" w:rsidRPr="00906633" w:rsidRDefault="00137D9D">
            <w:pPr>
              <w:pStyle w:val="TableParagraph"/>
              <w:ind w:right="88"/>
              <w:rPr>
                <w:sz w:val="14"/>
              </w:rPr>
            </w:pPr>
            <w:r w:rsidRPr="00906633">
              <w:rPr>
                <w:spacing w:val="-2"/>
                <w:sz w:val="14"/>
              </w:rPr>
              <w:t>1.194.689,55</w:t>
            </w:r>
          </w:p>
        </w:tc>
        <w:tc>
          <w:tcPr>
            <w:tcW w:w="1274" w:type="dxa"/>
            <w:tcBorders>
              <w:top w:val="single" w:sz="2" w:space="0" w:color="25408F"/>
              <w:bottom w:val="single" w:sz="2" w:space="0" w:color="25408F"/>
            </w:tcBorders>
          </w:tcPr>
          <w:p w14:paraId="726DC4F0" w14:textId="77777777" w:rsidR="001D2CE7" w:rsidRPr="00906633" w:rsidRDefault="00137D9D">
            <w:pPr>
              <w:pStyle w:val="TableParagraph"/>
              <w:ind w:right="118"/>
              <w:rPr>
                <w:sz w:val="14"/>
              </w:rPr>
            </w:pPr>
            <w:r w:rsidRPr="00906633">
              <w:rPr>
                <w:spacing w:val="-2"/>
                <w:sz w:val="14"/>
              </w:rPr>
              <w:t>305,11</w:t>
            </w:r>
          </w:p>
        </w:tc>
        <w:tc>
          <w:tcPr>
            <w:tcW w:w="1305" w:type="dxa"/>
            <w:tcBorders>
              <w:top w:val="single" w:sz="2" w:space="0" w:color="25408F"/>
              <w:bottom w:val="single" w:sz="2" w:space="0" w:color="25408F"/>
            </w:tcBorders>
          </w:tcPr>
          <w:p w14:paraId="78290EEA"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5A2E1E38"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0A8EC039" w14:textId="77777777" w:rsidTr="00D7300E">
        <w:trPr>
          <w:trHeight w:val="256"/>
          <w:jc w:val="center"/>
        </w:trPr>
        <w:tc>
          <w:tcPr>
            <w:tcW w:w="5702" w:type="dxa"/>
            <w:tcBorders>
              <w:top w:val="single" w:sz="2" w:space="0" w:color="25408F"/>
              <w:bottom w:val="single" w:sz="2" w:space="0" w:color="25408F"/>
            </w:tcBorders>
          </w:tcPr>
          <w:p w14:paraId="554F7143" w14:textId="77777777" w:rsidR="001D2CE7" w:rsidRPr="00906633" w:rsidRDefault="00137D9D">
            <w:pPr>
              <w:pStyle w:val="TableParagraph"/>
              <w:ind w:left="80"/>
              <w:jc w:val="left"/>
              <w:rPr>
                <w:sz w:val="14"/>
              </w:rPr>
            </w:pPr>
            <w:r w:rsidRPr="00906633">
              <w:rPr>
                <w:sz w:val="14"/>
              </w:rPr>
              <w:t>Servicio</w:t>
            </w:r>
            <w:r w:rsidRPr="00906633">
              <w:rPr>
                <w:spacing w:val="19"/>
                <w:sz w:val="14"/>
              </w:rPr>
              <w:t xml:space="preserve"> </w:t>
            </w:r>
            <w:r w:rsidRPr="00906633">
              <w:rPr>
                <w:sz w:val="14"/>
              </w:rPr>
              <w:t>Geológico</w:t>
            </w:r>
            <w:r w:rsidRPr="00906633">
              <w:rPr>
                <w:spacing w:val="20"/>
                <w:sz w:val="14"/>
              </w:rPr>
              <w:t xml:space="preserve"> </w:t>
            </w:r>
            <w:r w:rsidRPr="00906633">
              <w:rPr>
                <w:spacing w:val="-2"/>
                <w:sz w:val="14"/>
              </w:rPr>
              <w:t>Colombiano</w:t>
            </w:r>
          </w:p>
        </w:tc>
        <w:tc>
          <w:tcPr>
            <w:tcW w:w="1167" w:type="dxa"/>
            <w:tcBorders>
              <w:top w:val="single" w:sz="2" w:space="0" w:color="25408F"/>
              <w:bottom w:val="single" w:sz="2" w:space="0" w:color="25408F"/>
            </w:tcBorders>
          </w:tcPr>
          <w:p w14:paraId="63B90136" w14:textId="77777777" w:rsidR="001D2CE7" w:rsidRPr="00906633" w:rsidRDefault="00137D9D">
            <w:pPr>
              <w:pStyle w:val="TableParagraph"/>
              <w:ind w:right="92"/>
              <w:rPr>
                <w:sz w:val="14"/>
              </w:rPr>
            </w:pPr>
            <w:r w:rsidRPr="00906633">
              <w:rPr>
                <w:spacing w:val="-2"/>
                <w:sz w:val="14"/>
              </w:rPr>
              <w:t>1.158.453,27</w:t>
            </w:r>
          </w:p>
        </w:tc>
        <w:tc>
          <w:tcPr>
            <w:tcW w:w="1274" w:type="dxa"/>
            <w:tcBorders>
              <w:top w:val="single" w:sz="2" w:space="0" w:color="25408F"/>
              <w:bottom w:val="single" w:sz="2" w:space="0" w:color="25408F"/>
            </w:tcBorders>
          </w:tcPr>
          <w:p w14:paraId="4B7067B5" w14:textId="77777777" w:rsidR="001D2CE7" w:rsidRPr="00906633" w:rsidRDefault="00137D9D">
            <w:pPr>
              <w:pStyle w:val="TableParagraph"/>
              <w:ind w:right="118"/>
              <w:rPr>
                <w:sz w:val="14"/>
              </w:rPr>
            </w:pPr>
            <w:r w:rsidRPr="00906633">
              <w:rPr>
                <w:spacing w:val="-2"/>
                <w:sz w:val="14"/>
              </w:rPr>
              <w:t>517,43</w:t>
            </w:r>
          </w:p>
        </w:tc>
        <w:tc>
          <w:tcPr>
            <w:tcW w:w="1305" w:type="dxa"/>
            <w:tcBorders>
              <w:top w:val="single" w:sz="2" w:space="0" w:color="25408F"/>
              <w:bottom w:val="single" w:sz="2" w:space="0" w:color="25408F"/>
            </w:tcBorders>
          </w:tcPr>
          <w:p w14:paraId="32476498"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77EAECE3"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30F8AFF" w14:textId="77777777" w:rsidTr="00D7300E">
        <w:trPr>
          <w:trHeight w:val="256"/>
          <w:jc w:val="center"/>
        </w:trPr>
        <w:tc>
          <w:tcPr>
            <w:tcW w:w="5702" w:type="dxa"/>
            <w:tcBorders>
              <w:top w:val="single" w:sz="2" w:space="0" w:color="25408F"/>
              <w:bottom w:val="single" w:sz="2" w:space="0" w:color="25408F"/>
            </w:tcBorders>
          </w:tcPr>
          <w:p w14:paraId="2170F2A5" w14:textId="77777777" w:rsidR="001D2CE7" w:rsidRPr="00906633" w:rsidRDefault="00137D9D">
            <w:pPr>
              <w:pStyle w:val="TableParagraph"/>
              <w:ind w:left="80"/>
              <w:jc w:val="left"/>
              <w:rPr>
                <w:sz w:val="14"/>
              </w:rPr>
            </w:pPr>
            <w:r w:rsidRPr="00906633">
              <w:rPr>
                <w:sz w:val="14"/>
              </w:rPr>
              <w:t>Administradora</w:t>
            </w:r>
            <w:r w:rsidRPr="00906633">
              <w:rPr>
                <w:spacing w:val="13"/>
                <w:sz w:val="14"/>
              </w:rPr>
              <w:t xml:space="preserve"> </w:t>
            </w:r>
            <w:r w:rsidRPr="00906633">
              <w:rPr>
                <w:sz w:val="14"/>
              </w:rPr>
              <w:t>Colombiana</w:t>
            </w:r>
            <w:r w:rsidRPr="00906633">
              <w:rPr>
                <w:spacing w:val="13"/>
                <w:sz w:val="14"/>
              </w:rPr>
              <w:t xml:space="preserve"> </w:t>
            </w:r>
            <w:r w:rsidRPr="00906633">
              <w:rPr>
                <w:sz w:val="14"/>
              </w:rPr>
              <w:t>de</w:t>
            </w:r>
            <w:r w:rsidRPr="00906633">
              <w:rPr>
                <w:spacing w:val="13"/>
                <w:sz w:val="14"/>
              </w:rPr>
              <w:t xml:space="preserve"> </w:t>
            </w:r>
            <w:r w:rsidRPr="00906633">
              <w:rPr>
                <w:spacing w:val="-2"/>
                <w:sz w:val="14"/>
              </w:rPr>
              <w:t>Pensiones</w:t>
            </w:r>
          </w:p>
        </w:tc>
        <w:tc>
          <w:tcPr>
            <w:tcW w:w="1167" w:type="dxa"/>
            <w:tcBorders>
              <w:top w:val="single" w:sz="2" w:space="0" w:color="25408F"/>
              <w:bottom w:val="single" w:sz="2" w:space="0" w:color="25408F"/>
            </w:tcBorders>
          </w:tcPr>
          <w:p w14:paraId="051976AB" w14:textId="77777777" w:rsidR="001D2CE7" w:rsidRPr="00906633" w:rsidRDefault="00137D9D">
            <w:pPr>
              <w:pStyle w:val="TableParagraph"/>
              <w:ind w:right="92"/>
              <w:rPr>
                <w:sz w:val="14"/>
              </w:rPr>
            </w:pPr>
            <w:r w:rsidRPr="00906633">
              <w:rPr>
                <w:spacing w:val="-2"/>
                <w:sz w:val="14"/>
              </w:rPr>
              <w:t>1.154.541,46</w:t>
            </w:r>
          </w:p>
        </w:tc>
        <w:tc>
          <w:tcPr>
            <w:tcW w:w="1274" w:type="dxa"/>
            <w:tcBorders>
              <w:top w:val="single" w:sz="2" w:space="0" w:color="25408F"/>
              <w:bottom w:val="single" w:sz="2" w:space="0" w:color="25408F"/>
            </w:tcBorders>
          </w:tcPr>
          <w:p w14:paraId="3CEA1F9D"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7CCBAB4A"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2C772D3F"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3C437270" w14:textId="77777777" w:rsidTr="00D7300E">
        <w:trPr>
          <w:trHeight w:val="256"/>
          <w:jc w:val="center"/>
        </w:trPr>
        <w:tc>
          <w:tcPr>
            <w:tcW w:w="5702" w:type="dxa"/>
            <w:tcBorders>
              <w:top w:val="single" w:sz="2" w:space="0" w:color="25408F"/>
              <w:bottom w:val="single" w:sz="2" w:space="0" w:color="25408F"/>
            </w:tcBorders>
          </w:tcPr>
          <w:p w14:paraId="365452EC" w14:textId="77777777" w:rsidR="001D2CE7" w:rsidRPr="00906633" w:rsidRDefault="00137D9D">
            <w:pPr>
              <w:pStyle w:val="TableParagraph"/>
              <w:ind w:left="80"/>
              <w:jc w:val="left"/>
              <w:rPr>
                <w:sz w:val="14"/>
              </w:rPr>
            </w:pPr>
            <w:r w:rsidRPr="00906633">
              <w:rPr>
                <w:sz w:val="14"/>
              </w:rPr>
              <w:t>Fondo</w:t>
            </w:r>
            <w:r w:rsidRPr="00906633">
              <w:rPr>
                <w:spacing w:val="3"/>
                <w:sz w:val="14"/>
              </w:rPr>
              <w:t xml:space="preserve"> </w:t>
            </w:r>
            <w:r w:rsidRPr="00906633">
              <w:rPr>
                <w:spacing w:val="-2"/>
                <w:sz w:val="14"/>
              </w:rPr>
              <w:t>Adaptación</w:t>
            </w:r>
          </w:p>
        </w:tc>
        <w:tc>
          <w:tcPr>
            <w:tcW w:w="1167" w:type="dxa"/>
            <w:tcBorders>
              <w:top w:val="single" w:sz="2" w:space="0" w:color="25408F"/>
              <w:bottom w:val="single" w:sz="2" w:space="0" w:color="25408F"/>
            </w:tcBorders>
          </w:tcPr>
          <w:p w14:paraId="5BFDEBFE" w14:textId="77777777" w:rsidR="001D2CE7" w:rsidRPr="00906633" w:rsidRDefault="00137D9D">
            <w:pPr>
              <w:pStyle w:val="TableParagraph"/>
              <w:ind w:right="92"/>
              <w:rPr>
                <w:sz w:val="14"/>
              </w:rPr>
            </w:pPr>
            <w:r w:rsidRPr="00906633">
              <w:rPr>
                <w:spacing w:val="-2"/>
                <w:sz w:val="14"/>
              </w:rPr>
              <w:t>1.129.410,91</w:t>
            </w:r>
          </w:p>
        </w:tc>
        <w:tc>
          <w:tcPr>
            <w:tcW w:w="1274" w:type="dxa"/>
            <w:tcBorders>
              <w:top w:val="single" w:sz="2" w:space="0" w:color="25408F"/>
              <w:bottom w:val="single" w:sz="2" w:space="0" w:color="25408F"/>
            </w:tcBorders>
          </w:tcPr>
          <w:p w14:paraId="37535B52" w14:textId="77777777" w:rsidR="001D2CE7" w:rsidRPr="00906633" w:rsidRDefault="00137D9D">
            <w:pPr>
              <w:pStyle w:val="TableParagraph"/>
              <w:ind w:right="118"/>
              <w:rPr>
                <w:sz w:val="14"/>
              </w:rPr>
            </w:pPr>
            <w:r w:rsidRPr="00906633">
              <w:rPr>
                <w:spacing w:val="-2"/>
                <w:sz w:val="14"/>
              </w:rPr>
              <w:t>18.215,38</w:t>
            </w:r>
          </w:p>
        </w:tc>
        <w:tc>
          <w:tcPr>
            <w:tcW w:w="1305" w:type="dxa"/>
            <w:tcBorders>
              <w:top w:val="single" w:sz="2" w:space="0" w:color="25408F"/>
              <w:bottom w:val="single" w:sz="2" w:space="0" w:color="25408F"/>
            </w:tcBorders>
          </w:tcPr>
          <w:p w14:paraId="13E32FC9" w14:textId="77777777" w:rsidR="001D2CE7" w:rsidRPr="00906633" w:rsidRDefault="00137D9D">
            <w:pPr>
              <w:pStyle w:val="TableParagraph"/>
              <w:ind w:right="38"/>
              <w:jc w:val="center"/>
              <w:rPr>
                <w:sz w:val="14"/>
              </w:rPr>
            </w:pPr>
            <w:r w:rsidRPr="00906633">
              <w:rPr>
                <w:spacing w:val="-2"/>
                <w:sz w:val="14"/>
              </w:rPr>
              <w:t>Negativa</w:t>
            </w:r>
          </w:p>
        </w:tc>
        <w:tc>
          <w:tcPr>
            <w:tcW w:w="1378" w:type="dxa"/>
            <w:tcBorders>
              <w:top w:val="single" w:sz="2" w:space="0" w:color="25408F"/>
              <w:bottom w:val="single" w:sz="2" w:space="0" w:color="25408F"/>
            </w:tcBorders>
          </w:tcPr>
          <w:p w14:paraId="0DACE114" w14:textId="77777777" w:rsidR="001D2CE7" w:rsidRPr="00906633" w:rsidRDefault="00137D9D">
            <w:pPr>
              <w:pStyle w:val="TableParagraph"/>
              <w:ind w:left="2"/>
              <w:jc w:val="center"/>
              <w:rPr>
                <w:sz w:val="14"/>
              </w:rPr>
            </w:pPr>
            <w:r w:rsidRPr="00906633">
              <w:rPr>
                <w:spacing w:val="-2"/>
                <w:sz w:val="14"/>
              </w:rPr>
              <w:t>Ineficiente</w:t>
            </w:r>
          </w:p>
        </w:tc>
      </w:tr>
      <w:tr w:rsidR="001D2CE7" w:rsidRPr="00906633" w14:paraId="4E7CE28B" w14:textId="77777777" w:rsidTr="00D7300E">
        <w:trPr>
          <w:trHeight w:val="256"/>
          <w:jc w:val="center"/>
        </w:trPr>
        <w:tc>
          <w:tcPr>
            <w:tcW w:w="5702" w:type="dxa"/>
            <w:tcBorders>
              <w:top w:val="single" w:sz="2" w:space="0" w:color="25408F"/>
              <w:bottom w:val="single" w:sz="2" w:space="0" w:color="25408F"/>
            </w:tcBorders>
          </w:tcPr>
          <w:p w14:paraId="028A190B" w14:textId="77777777" w:rsidR="001D2CE7" w:rsidRPr="00906633" w:rsidRDefault="00137D9D">
            <w:pPr>
              <w:pStyle w:val="TableParagraph"/>
              <w:ind w:left="80"/>
              <w:jc w:val="left"/>
              <w:rPr>
                <w:sz w:val="14"/>
              </w:rPr>
            </w:pPr>
            <w:r w:rsidRPr="00906633">
              <w:rPr>
                <w:sz w:val="14"/>
              </w:rPr>
              <w:t>Caja</w:t>
            </w:r>
            <w:r w:rsidRPr="00906633">
              <w:rPr>
                <w:spacing w:val="4"/>
                <w:sz w:val="14"/>
              </w:rPr>
              <w:t xml:space="preserve"> </w:t>
            </w:r>
            <w:r w:rsidRPr="00906633">
              <w:rPr>
                <w:sz w:val="14"/>
              </w:rPr>
              <w:t>de</w:t>
            </w:r>
            <w:r w:rsidRPr="00906633">
              <w:rPr>
                <w:spacing w:val="5"/>
                <w:sz w:val="14"/>
              </w:rPr>
              <w:t xml:space="preserve"> </w:t>
            </w:r>
            <w:r w:rsidRPr="00906633">
              <w:rPr>
                <w:sz w:val="14"/>
              </w:rPr>
              <w:t>Retiro</w:t>
            </w:r>
            <w:r w:rsidRPr="00906633">
              <w:rPr>
                <w:spacing w:val="4"/>
                <w:sz w:val="14"/>
              </w:rPr>
              <w:t xml:space="preserve"> </w:t>
            </w:r>
            <w:r w:rsidRPr="00906633">
              <w:rPr>
                <w:sz w:val="14"/>
              </w:rPr>
              <w:t>de</w:t>
            </w:r>
            <w:r w:rsidRPr="00906633">
              <w:rPr>
                <w:spacing w:val="5"/>
                <w:sz w:val="14"/>
              </w:rPr>
              <w:t xml:space="preserve"> </w:t>
            </w:r>
            <w:r w:rsidRPr="00906633">
              <w:rPr>
                <w:sz w:val="14"/>
              </w:rPr>
              <w:t>las</w:t>
            </w:r>
            <w:r w:rsidRPr="00906633">
              <w:rPr>
                <w:spacing w:val="4"/>
                <w:sz w:val="14"/>
              </w:rPr>
              <w:t xml:space="preserve"> </w:t>
            </w:r>
            <w:r w:rsidRPr="00906633">
              <w:rPr>
                <w:sz w:val="14"/>
              </w:rPr>
              <w:t>Fuerzas</w:t>
            </w:r>
            <w:r w:rsidRPr="00906633">
              <w:rPr>
                <w:spacing w:val="5"/>
                <w:sz w:val="14"/>
              </w:rPr>
              <w:t xml:space="preserve"> </w:t>
            </w:r>
            <w:r w:rsidRPr="00906633">
              <w:rPr>
                <w:spacing w:val="-2"/>
                <w:sz w:val="14"/>
              </w:rPr>
              <w:t>Militares</w:t>
            </w:r>
          </w:p>
        </w:tc>
        <w:tc>
          <w:tcPr>
            <w:tcW w:w="1167" w:type="dxa"/>
            <w:tcBorders>
              <w:top w:val="single" w:sz="2" w:space="0" w:color="25408F"/>
              <w:bottom w:val="single" w:sz="2" w:space="0" w:color="25408F"/>
            </w:tcBorders>
          </w:tcPr>
          <w:p w14:paraId="06EF731F" w14:textId="77777777" w:rsidR="001D2CE7" w:rsidRPr="00906633" w:rsidRDefault="00137D9D">
            <w:pPr>
              <w:pStyle w:val="TableParagraph"/>
              <w:ind w:right="92"/>
              <w:rPr>
                <w:sz w:val="14"/>
              </w:rPr>
            </w:pPr>
            <w:r w:rsidRPr="00906633">
              <w:rPr>
                <w:spacing w:val="-2"/>
                <w:sz w:val="14"/>
              </w:rPr>
              <w:t>1.112.122,67</w:t>
            </w:r>
          </w:p>
        </w:tc>
        <w:tc>
          <w:tcPr>
            <w:tcW w:w="1274" w:type="dxa"/>
            <w:tcBorders>
              <w:top w:val="single" w:sz="2" w:space="0" w:color="25408F"/>
              <w:bottom w:val="single" w:sz="2" w:space="0" w:color="25408F"/>
            </w:tcBorders>
          </w:tcPr>
          <w:p w14:paraId="2B20219D" w14:textId="77777777" w:rsidR="001D2CE7" w:rsidRPr="00906633" w:rsidRDefault="00137D9D">
            <w:pPr>
              <w:pStyle w:val="TableParagraph"/>
              <w:ind w:right="118"/>
              <w:rPr>
                <w:sz w:val="14"/>
              </w:rPr>
            </w:pPr>
            <w:r w:rsidRPr="00906633">
              <w:rPr>
                <w:spacing w:val="-2"/>
                <w:sz w:val="14"/>
              </w:rPr>
              <w:t>225.333,19</w:t>
            </w:r>
          </w:p>
        </w:tc>
        <w:tc>
          <w:tcPr>
            <w:tcW w:w="1305" w:type="dxa"/>
            <w:tcBorders>
              <w:top w:val="single" w:sz="2" w:space="0" w:color="25408F"/>
              <w:bottom w:val="single" w:sz="2" w:space="0" w:color="25408F"/>
            </w:tcBorders>
          </w:tcPr>
          <w:p w14:paraId="0AB65B19"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10D174DC"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1A6984FE" w14:textId="77777777" w:rsidTr="00D7300E">
        <w:trPr>
          <w:trHeight w:val="256"/>
          <w:jc w:val="center"/>
        </w:trPr>
        <w:tc>
          <w:tcPr>
            <w:tcW w:w="5702" w:type="dxa"/>
            <w:tcBorders>
              <w:top w:val="single" w:sz="2" w:space="0" w:color="25408F"/>
              <w:bottom w:val="single" w:sz="2" w:space="0" w:color="25408F"/>
            </w:tcBorders>
          </w:tcPr>
          <w:p w14:paraId="280BBCB0" w14:textId="77777777" w:rsidR="001D2CE7" w:rsidRPr="00906633" w:rsidRDefault="00137D9D">
            <w:pPr>
              <w:pStyle w:val="TableParagraph"/>
              <w:ind w:left="80"/>
              <w:jc w:val="left"/>
              <w:rPr>
                <w:sz w:val="14"/>
              </w:rPr>
            </w:pPr>
            <w:r w:rsidRPr="00906633">
              <w:rPr>
                <w:sz w:val="14"/>
              </w:rPr>
              <w:t>Instituto</w:t>
            </w:r>
            <w:r w:rsidRPr="00906633">
              <w:rPr>
                <w:spacing w:val="14"/>
                <w:sz w:val="14"/>
              </w:rPr>
              <w:t xml:space="preserve"> </w:t>
            </w:r>
            <w:r w:rsidRPr="00906633">
              <w:rPr>
                <w:sz w:val="14"/>
              </w:rPr>
              <w:t>Colombiano</w:t>
            </w:r>
            <w:r w:rsidRPr="00906633">
              <w:rPr>
                <w:spacing w:val="15"/>
                <w:sz w:val="14"/>
              </w:rPr>
              <w:t xml:space="preserve"> </w:t>
            </w:r>
            <w:r w:rsidRPr="00906633">
              <w:rPr>
                <w:spacing w:val="-2"/>
                <w:sz w:val="14"/>
              </w:rPr>
              <w:t>Agropecuario</w:t>
            </w:r>
          </w:p>
        </w:tc>
        <w:tc>
          <w:tcPr>
            <w:tcW w:w="1167" w:type="dxa"/>
            <w:tcBorders>
              <w:top w:val="single" w:sz="2" w:space="0" w:color="25408F"/>
              <w:bottom w:val="single" w:sz="2" w:space="0" w:color="25408F"/>
            </w:tcBorders>
          </w:tcPr>
          <w:p w14:paraId="655260FC" w14:textId="77777777" w:rsidR="001D2CE7" w:rsidRPr="00906633" w:rsidRDefault="00137D9D">
            <w:pPr>
              <w:pStyle w:val="TableParagraph"/>
              <w:ind w:right="92"/>
              <w:rPr>
                <w:sz w:val="14"/>
              </w:rPr>
            </w:pPr>
            <w:r w:rsidRPr="00906633">
              <w:rPr>
                <w:spacing w:val="-2"/>
                <w:sz w:val="14"/>
              </w:rPr>
              <w:t>1.057.272,57</w:t>
            </w:r>
          </w:p>
        </w:tc>
        <w:tc>
          <w:tcPr>
            <w:tcW w:w="1274" w:type="dxa"/>
            <w:tcBorders>
              <w:top w:val="single" w:sz="2" w:space="0" w:color="25408F"/>
              <w:bottom w:val="single" w:sz="2" w:space="0" w:color="25408F"/>
            </w:tcBorders>
          </w:tcPr>
          <w:p w14:paraId="245F9477" w14:textId="77777777" w:rsidR="001D2CE7" w:rsidRPr="00906633" w:rsidRDefault="00137D9D">
            <w:pPr>
              <w:pStyle w:val="TableParagraph"/>
              <w:ind w:right="118"/>
              <w:rPr>
                <w:sz w:val="14"/>
              </w:rPr>
            </w:pPr>
            <w:r w:rsidRPr="00906633">
              <w:rPr>
                <w:spacing w:val="-2"/>
                <w:sz w:val="14"/>
              </w:rPr>
              <w:t>487,92</w:t>
            </w:r>
          </w:p>
        </w:tc>
        <w:tc>
          <w:tcPr>
            <w:tcW w:w="1305" w:type="dxa"/>
            <w:tcBorders>
              <w:top w:val="single" w:sz="2" w:space="0" w:color="25408F"/>
              <w:bottom w:val="single" w:sz="2" w:space="0" w:color="25408F"/>
            </w:tcBorders>
          </w:tcPr>
          <w:p w14:paraId="01CF68CF" w14:textId="77777777" w:rsidR="001D2CE7" w:rsidRPr="00906633" w:rsidRDefault="00137D9D">
            <w:pPr>
              <w:pStyle w:val="TableParagraph"/>
              <w:ind w:right="38"/>
              <w:jc w:val="center"/>
              <w:rPr>
                <w:sz w:val="14"/>
              </w:rPr>
            </w:pPr>
            <w:r w:rsidRPr="00906633">
              <w:rPr>
                <w:spacing w:val="-2"/>
                <w:sz w:val="14"/>
              </w:rPr>
              <w:t>Abstención</w:t>
            </w:r>
          </w:p>
        </w:tc>
        <w:tc>
          <w:tcPr>
            <w:tcW w:w="1378" w:type="dxa"/>
            <w:tcBorders>
              <w:top w:val="single" w:sz="2" w:space="0" w:color="25408F"/>
              <w:bottom w:val="single" w:sz="2" w:space="0" w:color="25408F"/>
            </w:tcBorders>
          </w:tcPr>
          <w:p w14:paraId="0CF47CEF"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08E7BF2E" w14:textId="77777777" w:rsidTr="00D7300E">
        <w:trPr>
          <w:trHeight w:val="256"/>
          <w:jc w:val="center"/>
        </w:trPr>
        <w:tc>
          <w:tcPr>
            <w:tcW w:w="5702" w:type="dxa"/>
            <w:tcBorders>
              <w:top w:val="single" w:sz="2" w:space="0" w:color="25408F"/>
              <w:bottom w:val="single" w:sz="2" w:space="0" w:color="25408F"/>
            </w:tcBorders>
          </w:tcPr>
          <w:p w14:paraId="5D1FB62A" w14:textId="77777777" w:rsidR="001D2CE7" w:rsidRPr="00906633" w:rsidRDefault="00137D9D">
            <w:pPr>
              <w:pStyle w:val="TableParagraph"/>
              <w:ind w:left="80"/>
              <w:jc w:val="left"/>
              <w:rPr>
                <w:sz w:val="14"/>
              </w:rPr>
            </w:pPr>
            <w:r w:rsidRPr="00906633">
              <w:rPr>
                <w:sz w:val="14"/>
              </w:rPr>
              <w:t>Patrimonio</w:t>
            </w:r>
            <w:r w:rsidRPr="00906633">
              <w:rPr>
                <w:spacing w:val="7"/>
                <w:sz w:val="14"/>
              </w:rPr>
              <w:t xml:space="preserve"> </w:t>
            </w:r>
            <w:r w:rsidRPr="00906633">
              <w:rPr>
                <w:sz w:val="14"/>
              </w:rPr>
              <w:t>Autónomo</w:t>
            </w:r>
            <w:r w:rsidRPr="00906633">
              <w:rPr>
                <w:spacing w:val="9"/>
                <w:sz w:val="14"/>
              </w:rPr>
              <w:t xml:space="preserve"> </w:t>
            </w:r>
            <w:r w:rsidRPr="00906633">
              <w:rPr>
                <w:sz w:val="14"/>
              </w:rPr>
              <w:t>Fondo</w:t>
            </w:r>
            <w:r w:rsidRPr="00906633">
              <w:rPr>
                <w:spacing w:val="10"/>
                <w:sz w:val="14"/>
              </w:rPr>
              <w:t xml:space="preserve"> </w:t>
            </w:r>
            <w:r w:rsidRPr="00906633">
              <w:rPr>
                <w:sz w:val="14"/>
              </w:rPr>
              <w:t>Nacional</w:t>
            </w:r>
            <w:r w:rsidRPr="00906633">
              <w:rPr>
                <w:spacing w:val="9"/>
                <w:sz w:val="14"/>
              </w:rPr>
              <w:t xml:space="preserve"> </w:t>
            </w:r>
            <w:r w:rsidRPr="00906633">
              <w:rPr>
                <w:sz w:val="14"/>
              </w:rPr>
              <w:t>de</w:t>
            </w:r>
            <w:r w:rsidRPr="00906633">
              <w:rPr>
                <w:spacing w:val="10"/>
                <w:sz w:val="14"/>
              </w:rPr>
              <w:t xml:space="preserve"> </w:t>
            </w:r>
            <w:r w:rsidRPr="00906633">
              <w:rPr>
                <w:spacing w:val="-2"/>
                <w:sz w:val="14"/>
              </w:rPr>
              <w:t>Turismo</w:t>
            </w:r>
          </w:p>
        </w:tc>
        <w:tc>
          <w:tcPr>
            <w:tcW w:w="1167" w:type="dxa"/>
            <w:tcBorders>
              <w:top w:val="single" w:sz="2" w:space="0" w:color="25408F"/>
              <w:bottom w:val="single" w:sz="2" w:space="0" w:color="25408F"/>
            </w:tcBorders>
          </w:tcPr>
          <w:p w14:paraId="249C592A" w14:textId="77777777" w:rsidR="001D2CE7" w:rsidRPr="00906633" w:rsidRDefault="00137D9D">
            <w:pPr>
              <w:pStyle w:val="TableParagraph"/>
              <w:ind w:right="92"/>
              <w:rPr>
                <w:sz w:val="14"/>
              </w:rPr>
            </w:pPr>
            <w:r w:rsidRPr="00906633">
              <w:rPr>
                <w:spacing w:val="-2"/>
                <w:sz w:val="14"/>
              </w:rPr>
              <w:t>1.055.995,09</w:t>
            </w:r>
          </w:p>
        </w:tc>
        <w:tc>
          <w:tcPr>
            <w:tcW w:w="1274" w:type="dxa"/>
            <w:tcBorders>
              <w:top w:val="single" w:sz="2" w:space="0" w:color="25408F"/>
              <w:bottom w:val="single" w:sz="2" w:space="0" w:color="25408F"/>
            </w:tcBorders>
          </w:tcPr>
          <w:p w14:paraId="1D1571A2"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5AB5115E"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F6821DB"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679715D4" w14:textId="77777777" w:rsidTr="00D7300E">
        <w:trPr>
          <w:trHeight w:val="256"/>
          <w:jc w:val="center"/>
        </w:trPr>
        <w:tc>
          <w:tcPr>
            <w:tcW w:w="5702" w:type="dxa"/>
            <w:tcBorders>
              <w:top w:val="single" w:sz="2" w:space="0" w:color="25408F"/>
              <w:bottom w:val="single" w:sz="2" w:space="0" w:color="25408F"/>
            </w:tcBorders>
          </w:tcPr>
          <w:p w14:paraId="3D9DFB7D" w14:textId="77777777" w:rsidR="001D2CE7" w:rsidRPr="00906633" w:rsidRDefault="00137D9D">
            <w:pPr>
              <w:pStyle w:val="TableParagraph"/>
              <w:ind w:left="80"/>
              <w:jc w:val="left"/>
              <w:rPr>
                <w:sz w:val="14"/>
              </w:rPr>
            </w:pPr>
            <w:r w:rsidRPr="00906633">
              <w:rPr>
                <w:sz w:val="14"/>
              </w:rPr>
              <w:t>Corporación</w:t>
            </w:r>
            <w:r w:rsidRPr="00906633">
              <w:rPr>
                <w:spacing w:val="7"/>
                <w:sz w:val="14"/>
              </w:rPr>
              <w:t xml:space="preserve"> </w:t>
            </w:r>
            <w:r w:rsidRPr="00906633">
              <w:rPr>
                <w:sz w:val="14"/>
              </w:rPr>
              <w:t>Autónoma</w:t>
            </w:r>
            <w:r w:rsidRPr="00906633">
              <w:rPr>
                <w:spacing w:val="8"/>
                <w:sz w:val="14"/>
              </w:rPr>
              <w:t xml:space="preserve"> </w:t>
            </w:r>
            <w:r w:rsidRPr="00906633">
              <w:rPr>
                <w:sz w:val="14"/>
              </w:rPr>
              <w:t>Regional</w:t>
            </w:r>
            <w:r w:rsidRPr="00906633">
              <w:rPr>
                <w:spacing w:val="8"/>
                <w:sz w:val="14"/>
              </w:rPr>
              <w:t xml:space="preserve"> </w:t>
            </w:r>
            <w:r w:rsidRPr="00906633">
              <w:rPr>
                <w:sz w:val="14"/>
              </w:rPr>
              <w:t>de</w:t>
            </w:r>
            <w:r w:rsidRPr="00906633">
              <w:rPr>
                <w:spacing w:val="8"/>
                <w:sz w:val="14"/>
              </w:rPr>
              <w:t xml:space="preserve"> </w:t>
            </w:r>
            <w:r w:rsidRPr="00906633">
              <w:rPr>
                <w:sz w:val="14"/>
              </w:rPr>
              <w:t>Defensa</w:t>
            </w:r>
            <w:r w:rsidRPr="00906633">
              <w:rPr>
                <w:spacing w:val="8"/>
                <w:sz w:val="14"/>
              </w:rPr>
              <w:t xml:space="preserve"> </w:t>
            </w:r>
            <w:r w:rsidRPr="00906633">
              <w:rPr>
                <w:sz w:val="14"/>
              </w:rPr>
              <w:t>de</w:t>
            </w:r>
            <w:r w:rsidRPr="00906633">
              <w:rPr>
                <w:spacing w:val="8"/>
                <w:sz w:val="14"/>
              </w:rPr>
              <w:t xml:space="preserve"> </w:t>
            </w:r>
            <w:r w:rsidRPr="00906633">
              <w:rPr>
                <w:sz w:val="14"/>
              </w:rPr>
              <w:t>la</w:t>
            </w:r>
            <w:r w:rsidRPr="00906633">
              <w:rPr>
                <w:spacing w:val="8"/>
                <w:sz w:val="14"/>
              </w:rPr>
              <w:t xml:space="preserve"> </w:t>
            </w:r>
            <w:r w:rsidRPr="00906633">
              <w:rPr>
                <w:sz w:val="14"/>
              </w:rPr>
              <w:t>Meseta</w:t>
            </w:r>
            <w:r w:rsidRPr="00906633">
              <w:rPr>
                <w:spacing w:val="8"/>
                <w:sz w:val="14"/>
              </w:rPr>
              <w:t xml:space="preserve"> </w:t>
            </w:r>
            <w:r w:rsidRPr="00906633">
              <w:rPr>
                <w:sz w:val="14"/>
              </w:rPr>
              <w:t>de</w:t>
            </w:r>
            <w:r w:rsidRPr="00906633">
              <w:rPr>
                <w:spacing w:val="8"/>
                <w:sz w:val="14"/>
              </w:rPr>
              <w:t xml:space="preserve"> </w:t>
            </w:r>
            <w:r w:rsidRPr="00906633">
              <w:rPr>
                <w:spacing w:val="-2"/>
                <w:sz w:val="14"/>
              </w:rPr>
              <w:t>Bucaramanga</w:t>
            </w:r>
          </w:p>
        </w:tc>
        <w:tc>
          <w:tcPr>
            <w:tcW w:w="1167" w:type="dxa"/>
            <w:tcBorders>
              <w:top w:val="single" w:sz="2" w:space="0" w:color="25408F"/>
              <w:bottom w:val="single" w:sz="2" w:space="0" w:color="25408F"/>
            </w:tcBorders>
          </w:tcPr>
          <w:p w14:paraId="70C5B197" w14:textId="77777777" w:rsidR="001D2CE7" w:rsidRPr="00906633" w:rsidRDefault="00137D9D">
            <w:pPr>
              <w:pStyle w:val="TableParagraph"/>
              <w:ind w:right="92"/>
              <w:rPr>
                <w:sz w:val="14"/>
              </w:rPr>
            </w:pPr>
            <w:r w:rsidRPr="00906633">
              <w:rPr>
                <w:spacing w:val="-2"/>
                <w:sz w:val="14"/>
              </w:rPr>
              <w:t>983.929,67</w:t>
            </w:r>
          </w:p>
        </w:tc>
        <w:tc>
          <w:tcPr>
            <w:tcW w:w="1274" w:type="dxa"/>
            <w:tcBorders>
              <w:top w:val="single" w:sz="2" w:space="0" w:color="25408F"/>
              <w:bottom w:val="single" w:sz="2" w:space="0" w:color="25408F"/>
            </w:tcBorders>
          </w:tcPr>
          <w:p w14:paraId="6B3ADD1F"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4C41E46C"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16E4EE4F"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5F848947" w14:textId="77777777" w:rsidTr="00D7300E">
        <w:trPr>
          <w:trHeight w:val="256"/>
          <w:jc w:val="center"/>
        </w:trPr>
        <w:tc>
          <w:tcPr>
            <w:tcW w:w="5702" w:type="dxa"/>
            <w:tcBorders>
              <w:top w:val="single" w:sz="2" w:space="0" w:color="25408F"/>
              <w:bottom w:val="single" w:sz="2" w:space="0" w:color="25408F"/>
            </w:tcBorders>
          </w:tcPr>
          <w:p w14:paraId="2A2D4AA5" w14:textId="77777777" w:rsidR="001D2CE7" w:rsidRPr="00906633" w:rsidRDefault="00137D9D">
            <w:pPr>
              <w:pStyle w:val="TableParagraph"/>
              <w:ind w:left="80"/>
              <w:jc w:val="left"/>
              <w:rPr>
                <w:sz w:val="14"/>
              </w:rPr>
            </w:pPr>
            <w:r w:rsidRPr="00906633">
              <w:rPr>
                <w:sz w:val="14"/>
              </w:rPr>
              <w:t>Fondo</w:t>
            </w:r>
            <w:r w:rsidRPr="00906633">
              <w:rPr>
                <w:spacing w:val="9"/>
                <w:sz w:val="14"/>
              </w:rPr>
              <w:t xml:space="preserve"> </w:t>
            </w:r>
            <w:r w:rsidRPr="00906633">
              <w:rPr>
                <w:sz w:val="14"/>
              </w:rPr>
              <w:t>de</w:t>
            </w:r>
            <w:r w:rsidRPr="00906633">
              <w:rPr>
                <w:spacing w:val="9"/>
                <w:sz w:val="14"/>
              </w:rPr>
              <w:t xml:space="preserve"> </w:t>
            </w:r>
            <w:r w:rsidRPr="00906633">
              <w:rPr>
                <w:sz w:val="14"/>
              </w:rPr>
              <w:t>Pasivo</w:t>
            </w:r>
            <w:r w:rsidRPr="00906633">
              <w:rPr>
                <w:spacing w:val="9"/>
                <w:sz w:val="14"/>
              </w:rPr>
              <w:t xml:space="preserve"> </w:t>
            </w:r>
            <w:r w:rsidRPr="00906633">
              <w:rPr>
                <w:sz w:val="14"/>
              </w:rPr>
              <w:t>Social</w:t>
            </w:r>
            <w:r w:rsidRPr="00906633">
              <w:rPr>
                <w:spacing w:val="9"/>
                <w:sz w:val="14"/>
              </w:rPr>
              <w:t xml:space="preserve"> </w:t>
            </w:r>
            <w:r w:rsidRPr="00906633">
              <w:rPr>
                <w:sz w:val="14"/>
              </w:rPr>
              <w:t>de</w:t>
            </w:r>
            <w:r w:rsidRPr="00906633">
              <w:rPr>
                <w:spacing w:val="9"/>
                <w:sz w:val="14"/>
              </w:rPr>
              <w:t xml:space="preserve"> </w:t>
            </w:r>
            <w:r w:rsidRPr="00906633">
              <w:rPr>
                <w:sz w:val="14"/>
              </w:rPr>
              <w:t>Ferrocarriles</w:t>
            </w:r>
            <w:r w:rsidRPr="00906633">
              <w:rPr>
                <w:spacing w:val="9"/>
                <w:sz w:val="14"/>
              </w:rPr>
              <w:t xml:space="preserve"> </w:t>
            </w:r>
            <w:r w:rsidRPr="00906633">
              <w:rPr>
                <w:sz w:val="14"/>
              </w:rPr>
              <w:t>Nacionales</w:t>
            </w:r>
            <w:r w:rsidRPr="00906633">
              <w:rPr>
                <w:spacing w:val="9"/>
                <w:sz w:val="14"/>
              </w:rPr>
              <w:t xml:space="preserve"> </w:t>
            </w:r>
            <w:r w:rsidRPr="00906633">
              <w:rPr>
                <w:sz w:val="14"/>
              </w:rPr>
              <w:t>de</w:t>
            </w:r>
            <w:r w:rsidRPr="00906633">
              <w:rPr>
                <w:spacing w:val="10"/>
                <w:sz w:val="14"/>
              </w:rPr>
              <w:t xml:space="preserve"> </w:t>
            </w:r>
            <w:r w:rsidRPr="00906633">
              <w:rPr>
                <w:spacing w:val="-2"/>
                <w:sz w:val="14"/>
              </w:rPr>
              <w:t>Colombia</w:t>
            </w:r>
          </w:p>
        </w:tc>
        <w:tc>
          <w:tcPr>
            <w:tcW w:w="1167" w:type="dxa"/>
            <w:tcBorders>
              <w:top w:val="single" w:sz="2" w:space="0" w:color="25408F"/>
              <w:bottom w:val="single" w:sz="2" w:space="0" w:color="25408F"/>
            </w:tcBorders>
          </w:tcPr>
          <w:p w14:paraId="2695739C" w14:textId="77777777" w:rsidR="001D2CE7" w:rsidRPr="00906633" w:rsidRDefault="00137D9D">
            <w:pPr>
              <w:pStyle w:val="TableParagraph"/>
              <w:ind w:right="92"/>
              <w:rPr>
                <w:sz w:val="14"/>
              </w:rPr>
            </w:pPr>
            <w:r w:rsidRPr="00906633">
              <w:rPr>
                <w:spacing w:val="-2"/>
                <w:sz w:val="14"/>
              </w:rPr>
              <w:t>982.986,07</w:t>
            </w:r>
          </w:p>
        </w:tc>
        <w:tc>
          <w:tcPr>
            <w:tcW w:w="1274" w:type="dxa"/>
            <w:tcBorders>
              <w:top w:val="single" w:sz="2" w:space="0" w:color="25408F"/>
              <w:bottom w:val="single" w:sz="2" w:space="0" w:color="25408F"/>
            </w:tcBorders>
          </w:tcPr>
          <w:p w14:paraId="4E80EF14" w14:textId="77777777" w:rsidR="001D2CE7" w:rsidRPr="00906633" w:rsidRDefault="00137D9D">
            <w:pPr>
              <w:pStyle w:val="TableParagraph"/>
              <w:ind w:right="116"/>
              <w:rPr>
                <w:sz w:val="14"/>
              </w:rPr>
            </w:pPr>
            <w:r w:rsidRPr="00906633">
              <w:rPr>
                <w:spacing w:val="-2"/>
                <w:sz w:val="14"/>
              </w:rPr>
              <w:t>13.489,02</w:t>
            </w:r>
          </w:p>
        </w:tc>
        <w:tc>
          <w:tcPr>
            <w:tcW w:w="1305" w:type="dxa"/>
            <w:tcBorders>
              <w:top w:val="single" w:sz="2" w:space="0" w:color="25408F"/>
              <w:bottom w:val="single" w:sz="2" w:space="0" w:color="25408F"/>
            </w:tcBorders>
          </w:tcPr>
          <w:p w14:paraId="4360B013"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F4FB2A0"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0A5ACCAC" w14:textId="77777777" w:rsidTr="00D7300E">
        <w:trPr>
          <w:trHeight w:val="256"/>
          <w:jc w:val="center"/>
        </w:trPr>
        <w:tc>
          <w:tcPr>
            <w:tcW w:w="5702" w:type="dxa"/>
            <w:tcBorders>
              <w:top w:val="single" w:sz="2" w:space="0" w:color="25408F"/>
              <w:bottom w:val="single" w:sz="2" w:space="0" w:color="25408F"/>
            </w:tcBorders>
          </w:tcPr>
          <w:p w14:paraId="7A934B05" w14:textId="77777777" w:rsidR="001D2CE7" w:rsidRPr="00906633" w:rsidRDefault="00137D9D">
            <w:pPr>
              <w:pStyle w:val="TableParagraph"/>
              <w:ind w:left="80"/>
              <w:jc w:val="left"/>
              <w:rPr>
                <w:sz w:val="14"/>
              </w:rPr>
            </w:pPr>
            <w:r w:rsidRPr="00906633">
              <w:rPr>
                <w:sz w:val="14"/>
              </w:rPr>
              <w:t>Universidad</w:t>
            </w:r>
            <w:r w:rsidRPr="00906633">
              <w:rPr>
                <w:spacing w:val="7"/>
                <w:sz w:val="14"/>
              </w:rPr>
              <w:t xml:space="preserve"> </w:t>
            </w:r>
            <w:r w:rsidRPr="00906633">
              <w:rPr>
                <w:sz w:val="14"/>
              </w:rPr>
              <w:t>de</w:t>
            </w:r>
            <w:r w:rsidRPr="00906633">
              <w:rPr>
                <w:spacing w:val="9"/>
                <w:sz w:val="14"/>
              </w:rPr>
              <w:t xml:space="preserve"> </w:t>
            </w:r>
            <w:r w:rsidRPr="00906633">
              <w:rPr>
                <w:spacing w:val="-2"/>
                <w:sz w:val="14"/>
              </w:rPr>
              <w:t>Córdoba</w:t>
            </w:r>
          </w:p>
        </w:tc>
        <w:tc>
          <w:tcPr>
            <w:tcW w:w="1167" w:type="dxa"/>
            <w:tcBorders>
              <w:top w:val="single" w:sz="2" w:space="0" w:color="25408F"/>
              <w:bottom w:val="single" w:sz="2" w:space="0" w:color="25408F"/>
            </w:tcBorders>
          </w:tcPr>
          <w:p w14:paraId="7FB20409" w14:textId="77777777" w:rsidR="001D2CE7" w:rsidRPr="00906633" w:rsidRDefault="00137D9D">
            <w:pPr>
              <w:pStyle w:val="TableParagraph"/>
              <w:ind w:right="92"/>
              <w:rPr>
                <w:sz w:val="14"/>
              </w:rPr>
            </w:pPr>
            <w:r w:rsidRPr="00906633">
              <w:rPr>
                <w:spacing w:val="-2"/>
                <w:sz w:val="14"/>
              </w:rPr>
              <w:t>901.233,77</w:t>
            </w:r>
          </w:p>
        </w:tc>
        <w:tc>
          <w:tcPr>
            <w:tcW w:w="1274" w:type="dxa"/>
            <w:tcBorders>
              <w:top w:val="single" w:sz="2" w:space="0" w:color="25408F"/>
              <w:bottom w:val="single" w:sz="2" w:space="0" w:color="25408F"/>
            </w:tcBorders>
          </w:tcPr>
          <w:p w14:paraId="6B51CBF9" w14:textId="77777777" w:rsidR="001D2CE7" w:rsidRPr="00906633" w:rsidRDefault="00137D9D">
            <w:pPr>
              <w:pStyle w:val="TableParagraph"/>
              <w:ind w:right="118"/>
              <w:rPr>
                <w:sz w:val="14"/>
              </w:rPr>
            </w:pPr>
            <w:r w:rsidRPr="00906633">
              <w:rPr>
                <w:spacing w:val="-2"/>
                <w:sz w:val="14"/>
              </w:rPr>
              <w:t>133,61</w:t>
            </w:r>
          </w:p>
        </w:tc>
        <w:tc>
          <w:tcPr>
            <w:tcW w:w="1305" w:type="dxa"/>
            <w:tcBorders>
              <w:top w:val="single" w:sz="2" w:space="0" w:color="25408F"/>
              <w:bottom w:val="single" w:sz="2" w:space="0" w:color="25408F"/>
            </w:tcBorders>
          </w:tcPr>
          <w:p w14:paraId="3C0AEF4A"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0A8AD003"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1D48D9B7" w14:textId="77777777" w:rsidTr="00D7300E">
        <w:trPr>
          <w:trHeight w:val="256"/>
          <w:jc w:val="center"/>
        </w:trPr>
        <w:tc>
          <w:tcPr>
            <w:tcW w:w="5702" w:type="dxa"/>
            <w:tcBorders>
              <w:top w:val="single" w:sz="2" w:space="0" w:color="25408F"/>
              <w:bottom w:val="single" w:sz="2" w:space="0" w:color="25408F"/>
            </w:tcBorders>
          </w:tcPr>
          <w:p w14:paraId="586AA432" w14:textId="77777777" w:rsidR="001D2CE7" w:rsidRPr="00906633" w:rsidRDefault="00137D9D">
            <w:pPr>
              <w:pStyle w:val="TableParagraph"/>
              <w:ind w:left="80"/>
              <w:jc w:val="left"/>
              <w:rPr>
                <w:sz w:val="14"/>
              </w:rPr>
            </w:pPr>
            <w:r w:rsidRPr="00906633">
              <w:rPr>
                <w:sz w:val="14"/>
              </w:rPr>
              <w:t>Universidad</w:t>
            </w:r>
            <w:r w:rsidRPr="00906633">
              <w:rPr>
                <w:spacing w:val="10"/>
                <w:sz w:val="14"/>
              </w:rPr>
              <w:t xml:space="preserve"> </w:t>
            </w:r>
            <w:r w:rsidRPr="00906633">
              <w:rPr>
                <w:sz w:val="14"/>
              </w:rPr>
              <w:t>Militar</w:t>
            </w:r>
            <w:r w:rsidRPr="00906633">
              <w:rPr>
                <w:spacing w:val="10"/>
                <w:sz w:val="14"/>
              </w:rPr>
              <w:t xml:space="preserve"> </w:t>
            </w:r>
            <w:r w:rsidRPr="00906633">
              <w:rPr>
                <w:sz w:val="14"/>
              </w:rPr>
              <w:t>Nueva</w:t>
            </w:r>
            <w:r w:rsidRPr="00906633">
              <w:rPr>
                <w:spacing w:val="11"/>
                <w:sz w:val="14"/>
              </w:rPr>
              <w:t xml:space="preserve"> </w:t>
            </w:r>
            <w:r w:rsidRPr="00906633">
              <w:rPr>
                <w:spacing w:val="-2"/>
                <w:sz w:val="14"/>
              </w:rPr>
              <w:t>Granada</w:t>
            </w:r>
          </w:p>
        </w:tc>
        <w:tc>
          <w:tcPr>
            <w:tcW w:w="1167" w:type="dxa"/>
            <w:tcBorders>
              <w:top w:val="single" w:sz="2" w:space="0" w:color="25408F"/>
              <w:bottom w:val="single" w:sz="2" w:space="0" w:color="25408F"/>
            </w:tcBorders>
          </w:tcPr>
          <w:p w14:paraId="0E29F778" w14:textId="77777777" w:rsidR="001D2CE7" w:rsidRPr="00906633" w:rsidRDefault="00137D9D">
            <w:pPr>
              <w:pStyle w:val="TableParagraph"/>
              <w:ind w:right="92"/>
              <w:rPr>
                <w:sz w:val="14"/>
              </w:rPr>
            </w:pPr>
            <w:r w:rsidRPr="00906633">
              <w:rPr>
                <w:spacing w:val="-2"/>
                <w:sz w:val="14"/>
              </w:rPr>
              <w:t>889.534,79</w:t>
            </w:r>
          </w:p>
        </w:tc>
        <w:tc>
          <w:tcPr>
            <w:tcW w:w="1274" w:type="dxa"/>
            <w:tcBorders>
              <w:top w:val="single" w:sz="2" w:space="0" w:color="25408F"/>
              <w:bottom w:val="single" w:sz="2" w:space="0" w:color="25408F"/>
            </w:tcBorders>
          </w:tcPr>
          <w:p w14:paraId="7B07803F" w14:textId="77777777" w:rsidR="001D2CE7" w:rsidRPr="00906633" w:rsidRDefault="00137D9D">
            <w:pPr>
              <w:pStyle w:val="TableParagraph"/>
              <w:ind w:right="118"/>
              <w:rPr>
                <w:sz w:val="14"/>
              </w:rPr>
            </w:pPr>
            <w:r w:rsidRPr="00906633">
              <w:rPr>
                <w:spacing w:val="-2"/>
                <w:sz w:val="14"/>
              </w:rPr>
              <w:t>1.691,75</w:t>
            </w:r>
          </w:p>
        </w:tc>
        <w:tc>
          <w:tcPr>
            <w:tcW w:w="1305" w:type="dxa"/>
            <w:tcBorders>
              <w:top w:val="single" w:sz="2" w:space="0" w:color="25408F"/>
              <w:bottom w:val="single" w:sz="2" w:space="0" w:color="25408F"/>
            </w:tcBorders>
          </w:tcPr>
          <w:p w14:paraId="69CFDFEE"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6CE8ECA"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2419608" w14:textId="77777777" w:rsidTr="00D7300E">
        <w:trPr>
          <w:trHeight w:val="256"/>
          <w:jc w:val="center"/>
        </w:trPr>
        <w:tc>
          <w:tcPr>
            <w:tcW w:w="5702" w:type="dxa"/>
            <w:tcBorders>
              <w:top w:val="single" w:sz="2" w:space="0" w:color="25408F"/>
              <w:bottom w:val="single" w:sz="2" w:space="0" w:color="25408F"/>
            </w:tcBorders>
          </w:tcPr>
          <w:p w14:paraId="0ED4FE67"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w:t>
            </w:r>
            <w:r w:rsidRPr="00906633">
              <w:rPr>
                <w:spacing w:val="11"/>
                <w:sz w:val="14"/>
              </w:rPr>
              <w:t xml:space="preserve"> </w:t>
            </w:r>
            <w:r w:rsidRPr="00906633">
              <w:rPr>
                <w:sz w:val="14"/>
              </w:rPr>
              <w:t>Ambiente</w:t>
            </w:r>
            <w:r w:rsidRPr="00906633">
              <w:rPr>
                <w:spacing w:val="10"/>
                <w:sz w:val="14"/>
              </w:rPr>
              <w:t xml:space="preserve"> </w:t>
            </w:r>
            <w:r w:rsidRPr="00906633">
              <w:rPr>
                <w:sz w:val="14"/>
              </w:rPr>
              <w:t>y</w:t>
            </w:r>
            <w:r w:rsidRPr="00906633">
              <w:rPr>
                <w:spacing w:val="11"/>
                <w:sz w:val="14"/>
              </w:rPr>
              <w:t xml:space="preserve"> </w:t>
            </w:r>
            <w:r w:rsidRPr="00906633">
              <w:rPr>
                <w:sz w:val="14"/>
              </w:rPr>
              <w:t>Desarrollo</w:t>
            </w:r>
            <w:r w:rsidRPr="00906633">
              <w:rPr>
                <w:spacing w:val="11"/>
                <w:sz w:val="14"/>
              </w:rPr>
              <w:t xml:space="preserve"> </w:t>
            </w:r>
            <w:r w:rsidRPr="00906633">
              <w:rPr>
                <w:spacing w:val="-2"/>
                <w:sz w:val="14"/>
              </w:rPr>
              <w:t>Sostenible</w:t>
            </w:r>
          </w:p>
        </w:tc>
        <w:tc>
          <w:tcPr>
            <w:tcW w:w="1167" w:type="dxa"/>
            <w:tcBorders>
              <w:top w:val="single" w:sz="2" w:space="0" w:color="25408F"/>
              <w:bottom w:val="single" w:sz="2" w:space="0" w:color="25408F"/>
            </w:tcBorders>
          </w:tcPr>
          <w:p w14:paraId="1C305C62" w14:textId="77777777" w:rsidR="001D2CE7" w:rsidRPr="00906633" w:rsidRDefault="00137D9D">
            <w:pPr>
              <w:pStyle w:val="TableParagraph"/>
              <w:ind w:right="92"/>
              <w:rPr>
                <w:sz w:val="14"/>
              </w:rPr>
            </w:pPr>
            <w:r w:rsidRPr="00906633">
              <w:rPr>
                <w:spacing w:val="-2"/>
                <w:sz w:val="14"/>
              </w:rPr>
              <w:t>873.351,34</w:t>
            </w:r>
          </w:p>
        </w:tc>
        <w:tc>
          <w:tcPr>
            <w:tcW w:w="1274" w:type="dxa"/>
            <w:tcBorders>
              <w:top w:val="single" w:sz="2" w:space="0" w:color="25408F"/>
              <w:bottom w:val="single" w:sz="2" w:space="0" w:color="25408F"/>
            </w:tcBorders>
          </w:tcPr>
          <w:p w14:paraId="0654E077" w14:textId="77777777" w:rsidR="001D2CE7" w:rsidRPr="00906633" w:rsidRDefault="00137D9D">
            <w:pPr>
              <w:pStyle w:val="TableParagraph"/>
              <w:ind w:right="118"/>
              <w:rPr>
                <w:sz w:val="14"/>
              </w:rPr>
            </w:pPr>
            <w:r w:rsidRPr="00906633">
              <w:rPr>
                <w:spacing w:val="-2"/>
                <w:sz w:val="14"/>
              </w:rPr>
              <w:t>2.012,06</w:t>
            </w:r>
          </w:p>
        </w:tc>
        <w:tc>
          <w:tcPr>
            <w:tcW w:w="1305" w:type="dxa"/>
            <w:tcBorders>
              <w:top w:val="single" w:sz="2" w:space="0" w:color="25408F"/>
              <w:bottom w:val="single" w:sz="2" w:space="0" w:color="25408F"/>
            </w:tcBorders>
          </w:tcPr>
          <w:p w14:paraId="0133E5F0"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F08DE36"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6A337034" w14:textId="77777777" w:rsidTr="00D7300E">
        <w:trPr>
          <w:trHeight w:val="256"/>
          <w:jc w:val="center"/>
        </w:trPr>
        <w:tc>
          <w:tcPr>
            <w:tcW w:w="5702" w:type="dxa"/>
            <w:tcBorders>
              <w:top w:val="single" w:sz="2" w:space="0" w:color="25408F"/>
              <w:bottom w:val="single" w:sz="2" w:space="0" w:color="25408F"/>
            </w:tcBorders>
          </w:tcPr>
          <w:p w14:paraId="3925A319" w14:textId="77777777" w:rsidR="001D2CE7" w:rsidRPr="00906633" w:rsidRDefault="00137D9D">
            <w:pPr>
              <w:pStyle w:val="TableParagraph"/>
              <w:ind w:left="80"/>
              <w:jc w:val="left"/>
              <w:rPr>
                <w:sz w:val="14"/>
              </w:rPr>
            </w:pPr>
            <w:r w:rsidRPr="00906633">
              <w:rPr>
                <w:sz w:val="14"/>
              </w:rPr>
              <w:t>Superintendencia</w:t>
            </w:r>
            <w:r w:rsidRPr="00906633">
              <w:rPr>
                <w:spacing w:val="11"/>
                <w:sz w:val="14"/>
              </w:rPr>
              <w:t xml:space="preserve"> </w:t>
            </w:r>
            <w:r w:rsidRPr="00906633">
              <w:rPr>
                <w:sz w:val="14"/>
              </w:rPr>
              <w:t>de</w:t>
            </w:r>
            <w:r w:rsidRPr="00906633">
              <w:rPr>
                <w:spacing w:val="11"/>
                <w:sz w:val="14"/>
              </w:rPr>
              <w:t xml:space="preserve"> </w:t>
            </w:r>
            <w:r w:rsidRPr="00906633">
              <w:rPr>
                <w:sz w:val="14"/>
              </w:rPr>
              <w:t>Industria</w:t>
            </w:r>
            <w:r w:rsidRPr="00906633">
              <w:rPr>
                <w:spacing w:val="11"/>
                <w:sz w:val="14"/>
              </w:rPr>
              <w:t xml:space="preserve"> </w:t>
            </w:r>
            <w:r w:rsidRPr="00906633">
              <w:rPr>
                <w:sz w:val="14"/>
              </w:rPr>
              <w:t>y</w:t>
            </w:r>
            <w:r w:rsidRPr="00906633">
              <w:rPr>
                <w:spacing w:val="12"/>
                <w:sz w:val="14"/>
              </w:rPr>
              <w:t xml:space="preserve"> </w:t>
            </w:r>
            <w:r w:rsidRPr="00906633">
              <w:rPr>
                <w:spacing w:val="-2"/>
                <w:sz w:val="14"/>
              </w:rPr>
              <w:t>Comercio</w:t>
            </w:r>
          </w:p>
        </w:tc>
        <w:tc>
          <w:tcPr>
            <w:tcW w:w="1167" w:type="dxa"/>
            <w:tcBorders>
              <w:top w:val="single" w:sz="2" w:space="0" w:color="25408F"/>
              <w:bottom w:val="single" w:sz="2" w:space="0" w:color="25408F"/>
            </w:tcBorders>
          </w:tcPr>
          <w:p w14:paraId="73EEC906" w14:textId="77777777" w:rsidR="001D2CE7" w:rsidRPr="00906633" w:rsidRDefault="00137D9D">
            <w:pPr>
              <w:pStyle w:val="TableParagraph"/>
              <w:ind w:right="92"/>
              <w:rPr>
                <w:sz w:val="14"/>
              </w:rPr>
            </w:pPr>
            <w:r w:rsidRPr="00906633">
              <w:rPr>
                <w:spacing w:val="-2"/>
                <w:sz w:val="14"/>
              </w:rPr>
              <w:t>859.430,79</w:t>
            </w:r>
          </w:p>
        </w:tc>
        <w:tc>
          <w:tcPr>
            <w:tcW w:w="1274" w:type="dxa"/>
            <w:tcBorders>
              <w:top w:val="single" w:sz="2" w:space="0" w:color="25408F"/>
              <w:bottom w:val="single" w:sz="2" w:space="0" w:color="25408F"/>
            </w:tcBorders>
          </w:tcPr>
          <w:p w14:paraId="2AA2EE4E"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479CFB61"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C64984B"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1206129D" w14:textId="77777777" w:rsidTr="00D7300E">
        <w:trPr>
          <w:trHeight w:val="256"/>
          <w:jc w:val="center"/>
        </w:trPr>
        <w:tc>
          <w:tcPr>
            <w:tcW w:w="5702" w:type="dxa"/>
            <w:tcBorders>
              <w:top w:val="single" w:sz="2" w:space="0" w:color="25408F"/>
              <w:bottom w:val="single" w:sz="2" w:space="0" w:color="25408F"/>
            </w:tcBorders>
          </w:tcPr>
          <w:p w14:paraId="52645793" w14:textId="77777777" w:rsidR="001D2CE7" w:rsidRPr="00906633" w:rsidRDefault="00137D9D">
            <w:pPr>
              <w:pStyle w:val="TableParagraph"/>
              <w:ind w:left="80"/>
              <w:jc w:val="left"/>
              <w:rPr>
                <w:sz w:val="14"/>
              </w:rPr>
            </w:pPr>
            <w:r w:rsidRPr="00906633">
              <w:rPr>
                <w:sz w:val="14"/>
              </w:rPr>
              <w:t>Universidad</w:t>
            </w:r>
            <w:r w:rsidRPr="00906633">
              <w:rPr>
                <w:spacing w:val="9"/>
                <w:sz w:val="14"/>
              </w:rPr>
              <w:t xml:space="preserve"> </w:t>
            </w:r>
            <w:r w:rsidRPr="00906633">
              <w:rPr>
                <w:sz w:val="14"/>
              </w:rPr>
              <w:t>de</w:t>
            </w:r>
            <w:r w:rsidRPr="00906633">
              <w:rPr>
                <w:spacing w:val="9"/>
                <w:sz w:val="14"/>
              </w:rPr>
              <w:t xml:space="preserve"> </w:t>
            </w:r>
            <w:r w:rsidRPr="00906633">
              <w:rPr>
                <w:spacing w:val="-2"/>
                <w:sz w:val="14"/>
              </w:rPr>
              <w:t>Caldas</w:t>
            </w:r>
          </w:p>
        </w:tc>
        <w:tc>
          <w:tcPr>
            <w:tcW w:w="1167" w:type="dxa"/>
            <w:tcBorders>
              <w:top w:val="single" w:sz="2" w:space="0" w:color="25408F"/>
              <w:bottom w:val="single" w:sz="2" w:space="0" w:color="25408F"/>
            </w:tcBorders>
          </w:tcPr>
          <w:p w14:paraId="6E8096B0" w14:textId="77777777" w:rsidR="001D2CE7" w:rsidRPr="00906633" w:rsidRDefault="00137D9D">
            <w:pPr>
              <w:pStyle w:val="TableParagraph"/>
              <w:ind w:right="92"/>
              <w:rPr>
                <w:sz w:val="14"/>
              </w:rPr>
            </w:pPr>
            <w:r w:rsidRPr="00906633">
              <w:rPr>
                <w:spacing w:val="-2"/>
                <w:sz w:val="14"/>
              </w:rPr>
              <w:t>832.900,19</w:t>
            </w:r>
          </w:p>
        </w:tc>
        <w:tc>
          <w:tcPr>
            <w:tcW w:w="1274" w:type="dxa"/>
            <w:tcBorders>
              <w:top w:val="single" w:sz="2" w:space="0" w:color="25408F"/>
              <w:bottom w:val="single" w:sz="2" w:space="0" w:color="25408F"/>
            </w:tcBorders>
          </w:tcPr>
          <w:p w14:paraId="5621DA8B"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6BC9E308"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B179042"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586C1B69" w14:textId="77777777" w:rsidTr="00D7300E">
        <w:trPr>
          <w:trHeight w:val="256"/>
          <w:jc w:val="center"/>
        </w:trPr>
        <w:tc>
          <w:tcPr>
            <w:tcW w:w="5702" w:type="dxa"/>
            <w:tcBorders>
              <w:top w:val="single" w:sz="2" w:space="0" w:color="25408F"/>
              <w:bottom w:val="single" w:sz="2" w:space="0" w:color="25408F"/>
            </w:tcBorders>
          </w:tcPr>
          <w:p w14:paraId="0E04D453" w14:textId="77777777" w:rsidR="001D2CE7" w:rsidRPr="00906633" w:rsidRDefault="00137D9D">
            <w:pPr>
              <w:pStyle w:val="TableParagraph"/>
              <w:ind w:left="80"/>
              <w:jc w:val="left"/>
              <w:rPr>
                <w:sz w:val="14"/>
              </w:rPr>
            </w:pPr>
            <w:r w:rsidRPr="00906633">
              <w:rPr>
                <w:sz w:val="14"/>
              </w:rPr>
              <w:t>U.A.E.</w:t>
            </w:r>
            <w:r w:rsidRPr="00906633">
              <w:rPr>
                <w:spacing w:val="7"/>
                <w:sz w:val="14"/>
              </w:rPr>
              <w:t xml:space="preserve"> </w:t>
            </w:r>
            <w:r w:rsidRPr="00906633">
              <w:rPr>
                <w:sz w:val="14"/>
              </w:rPr>
              <w:t>de</w:t>
            </w:r>
            <w:r w:rsidRPr="00906633">
              <w:rPr>
                <w:spacing w:val="8"/>
                <w:sz w:val="14"/>
              </w:rPr>
              <w:t xml:space="preserve"> </w:t>
            </w:r>
            <w:r w:rsidRPr="00906633">
              <w:rPr>
                <w:sz w:val="14"/>
              </w:rPr>
              <w:t>la</w:t>
            </w:r>
            <w:r w:rsidRPr="00906633">
              <w:rPr>
                <w:spacing w:val="7"/>
                <w:sz w:val="14"/>
              </w:rPr>
              <w:t xml:space="preserve"> </w:t>
            </w:r>
            <w:r w:rsidRPr="00906633">
              <w:rPr>
                <w:sz w:val="14"/>
              </w:rPr>
              <w:t>Dirección</w:t>
            </w:r>
            <w:r w:rsidRPr="00906633">
              <w:rPr>
                <w:spacing w:val="8"/>
                <w:sz w:val="14"/>
              </w:rPr>
              <w:t xml:space="preserve"> </w:t>
            </w:r>
            <w:r w:rsidRPr="00906633">
              <w:rPr>
                <w:sz w:val="14"/>
              </w:rPr>
              <w:t>de</w:t>
            </w:r>
            <w:r w:rsidRPr="00906633">
              <w:rPr>
                <w:spacing w:val="7"/>
                <w:sz w:val="14"/>
              </w:rPr>
              <w:t xml:space="preserve"> </w:t>
            </w:r>
            <w:r w:rsidRPr="00906633">
              <w:rPr>
                <w:sz w:val="14"/>
              </w:rPr>
              <w:t>Impuestos</w:t>
            </w:r>
            <w:r w:rsidRPr="00906633">
              <w:rPr>
                <w:spacing w:val="8"/>
                <w:sz w:val="14"/>
              </w:rPr>
              <w:t xml:space="preserve"> </w:t>
            </w:r>
            <w:r w:rsidRPr="00906633">
              <w:rPr>
                <w:sz w:val="14"/>
              </w:rPr>
              <w:t>y</w:t>
            </w:r>
            <w:r w:rsidRPr="00906633">
              <w:rPr>
                <w:spacing w:val="7"/>
                <w:sz w:val="14"/>
              </w:rPr>
              <w:t xml:space="preserve"> </w:t>
            </w:r>
            <w:r w:rsidRPr="00906633">
              <w:rPr>
                <w:sz w:val="14"/>
              </w:rPr>
              <w:t>Aduanas</w:t>
            </w:r>
            <w:r w:rsidRPr="00906633">
              <w:rPr>
                <w:spacing w:val="8"/>
                <w:sz w:val="14"/>
              </w:rPr>
              <w:t xml:space="preserve"> </w:t>
            </w:r>
            <w:r w:rsidRPr="00906633">
              <w:rPr>
                <w:spacing w:val="-2"/>
                <w:sz w:val="14"/>
              </w:rPr>
              <w:t>Nacionales</w:t>
            </w:r>
          </w:p>
        </w:tc>
        <w:tc>
          <w:tcPr>
            <w:tcW w:w="1167" w:type="dxa"/>
            <w:tcBorders>
              <w:top w:val="single" w:sz="2" w:space="0" w:color="25408F"/>
              <w:bottom w:val="single" w:sz="2" w:space="0" w:color="25408F"/>
            </w:tcBorders>
          </w:tcPr>
          <w:p w14:paraId="6A522BF9" w14:textId="77777777" w:rsidR="001D2CE7" w:rsidRPr="00906633" w:rsidRDefault="00137D9D">
            <w:pPr>
              <w:pStyle w:val="TableParagraph"/>
              <w:ind w:right="92"/>
              <w:rPr>
                <w:sz w:val="14"/>
              </w:rPr>
            </w:pPr>
            <w:r w:rsidRPr="00906633">
              <w:rPr>
                <w:spacing w:val="-2"/>
                <w:sz w:val="14"/>
              </w:rPr>
              <w:t>770.972,33</w:t>
            </w:r>
          </w:p>
        </w:tc>
        <w:tc>
          <w:tcPr>
            <w:tcW w:w="1274" w:type="dxa"/>
            <w:tcBorders>
              <w:top w:val="single" w:sz="2" w:space="0" w:color="25408F"/>
              <w:bottom w:val="single" w:sz="2" w:space="0" w:color="25408F"/>
            </w:tcBorders>
          </w:tcPr>
          <w:p w14:paraId="6D6DD5A8" w14:textId="77777777" w:rsidR="001D2CE7" w:rsidRPr="00906633" w:rsidRDefault="00137D9D">
            <w:pPr>
              <w:pStyle w:val="TableParagraph"/>
              <w:ind w:right="118"/>
              <w:rPr>
                <w:sz w:val="14"/>
              </w:rPr>
            </w:pPr>
            <w:r w:rsidRPr="00906633">
              <w:rPr>
                <w:spacing w:val="-2"/>
                <w:sz w:val="14"/>
              </w:rPr>
              <w:t>18.161,71</w:t>
            </w:r>
          </w:p>
        </w:tc>
        <w:tc>
          <w:tcPr>
            <w:tcW w:w="1305" w:type="dxa"/>
            <w:tcBorders>
              <w:top w:val="single" w:sz="2" w:space="0" w:color="25408F"/>
              <w:bottom w:val="single" w:sz="2" w:space="0" w:color="25408F"/>
            </w:tcBorders>
          </w:tcPr>
          <w:p w14:paraId="29AA84F2"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0DBAF595"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3F3D3627" w14:textId="77777777" w:rsidTr="00D7300E">
        <w:trPr>
          <w:trHeight w:val="256"/>
          <w:jc w:val="center"/>
        </w:trPr>
        <w:tc>
          <w:tcPr>
            <w:tcW w:w="5702" w:type="dxa"/>
            <w:tcBorders>
              <w:top w:val="single" w:sz="2" w:space="0" w:color="25408F"/>
              <w:bottom w:val="single" w:sz="2" w:space="0" w:color="25408F"/>
            </w:tcBorders>
          </w:tcPr>
          <w:p w14:paraId="46647385" w14:textId="77777777" w:rsidR="001D2CE7" w:rsidRPr="00906633" w:rsidRDefault="00137D9D">
            <w:pPr>
              <w:pStyle w:val="TableParagraph"/>
              <w:ind w:left="80"/>
              <w:jc w:val="left"/>
              <w:rPr>
                <w:sz w:val="14"/>
              </w:rPr>
            </w:pPr>
            <w:r w:rsidRPr="00906633">
              <w:rPr>
                <w:sz w:val="14"/>
              </w:rPr>
              <w:t>Caja</w:t>
            </w:r>
            <w:r w:rsidRPr="00906633">
              <w:rPr>
                <w:spacing w:val="4"/>
                <w:sz w:val="14"/>
              </w:rPr>
              <w:t xml:space="preserve"> </w:t>
            </w:r>
            <w:r w:rsidRPr="00906633">
              <w:rPr>
                <w:sz w:val="14"/>
              </w:rPr>
              <w:t>de</w:t>
            </w:r>
            <w:r w:rsidRPr="00906633">
              <w:rPr>
                <w:spacing w:val="5"/>
                <w:sz w:val="14"/>
              </w:rPr>
              <w:t xml:space="preserve"> </w:t>
            </w:r>
            <w:r w:rsidRPr="00906633">
              <w:rPr>
                <w:sz w:val="14"/>
              </w:rPr>
              <w:t>Sueldos</w:t>
            </w:r>
            <w:r w:rsidRPr="00906633">
              <w:rPr>
                <w:spacing w:val="4"/>
                <w:sz w:val="14"/>
              </w:rPr>
              <w:t xml:space="preserve"> </w:t>
            </w:r>
            <w:r w:rsidRPr="00906633">
              <w:rPr>
                <w:sz w:val="14"/>
              </w:rPr>
              <w:t>de</w:t>
            </w:r>
            <w:r w:rsidRPr="00906633">
              <w:rPr>
                <w:spacing w:val="5"/>
                <w:sz w:val="14"/>
              </w:rPr>
              <w:t xml:space="preserve"> </w:t>
            </w:r>
            <w:r w:rsidRPr="00906633">
              <w:rPr>
                <w:sz w:val="14"/>
              </w:rPr>
              <w:t>Retiro</w:t>
            </w:r>
            <w:r w:rsidRPr="00906633">
              <w:rPr>
                <w:spacing w:val="4"/>
                <w:sz w:val="14"/>
              </w:rPr>
              <w:t xml:space="preserve"> </w:t>
            </w:r>
            <w:r w:rsidRPr="00906633">
              <w:rPr>
                <w:sz w:val="14"/>
              </w:rPr>
              <w:t>de</w:t>
            </w:r>
            <w:r w:rsidRPr="00906633">
              <w:rPr>
                <w:spacing w:val="5"/>
                <w:sz w:val="14"/>
              </w:rPr>
              <w:t xml:space="preserve"> </w:t>
            </w:r>
            <w:r w:rsidRPr="00906633">
              <w:rPr>
                <w:sz w:val="14"/>
              </w:rPr>
              <w:t>la</w:t>
            </w:r>
            <w:r w:rsidRPr="00906633">
              <w:rPr>
                <w:spacing w:val="4"/>
                <w:sz w:val="14"/>
              </w:rPr>
              <w:t xml:space="preserve"> </w:t>
            </w:r>
            <w:r w:rsidRPr="00906633">
              <w:rPr>
                <w:sz w:val="14"/>
              </w:rPr>
              <w:t>Policía</w:t>
            </w:r>
            <w:r w:rsidRPr="00906633">
              <w:rPr>
                <w:spacing w:val="5"/>
                <w:sz w:val="14"/>
              </w:rPr>
              <w:t xml:space="preserve"> </w:t>
            </w:r>
            <w:r w:rsidRPr="00906633">
              <w:rPr>
                <w:spacing w:val="-2"/>
                <w:sz w:val="14"/>
              </w:rPr>
              <w:t>Nacional</w:t>
            </w:r>
          </w:p>
        </w:tc>
        <w:tc>
          <w:tcPr>
            <w:tcW w:w="1167" w:type="dxa"/>
            <w:tcBorders>
              <w:top w:val="single" w:sz="2" w:space="0" w:color="25408F"/>
              <w:bottom w:val="single" w:sz="2" w:space="0" w:color="25408F"/>
            </w:tcBorders>
          </w:tcPr>
          <w:p w14:paraId="16B09022" w14:textId="77777777" w:rsidR="001D2CE7" w:rsidRPr="00906633" w:rsidRDefault="00137D9D">
            <w:pPr>
              <w:pStyle w:val="TableParagraph"/>
              <w:ind w:right="92"/>
              <w:rPr>
                <w:sz w:val="14"/>
              </w:rPr>
            </w:pPr>
            <w:r w:rsidRPr="00906633">
              <w:rPr>
                <w:spacing w:val="-2"/>
                <w:sz w:val="14"/>
              </w:rPr>
              <w:t>750.316,20</w:t>
            </w:r>
          </w:p>
        </w:tc>
        <w:tc>
          <w:tcPr>
            <w:tcW w:w="1274" w:type="dxa"/>
            <w:tcBorders>
              <w:top w:val="single" w:sz="2" w:space="0" w:color="25408F"/>
              <w:bottom w:val="single" w:sz="2" w:space="0" w:color="25408F"/>
            </w:tcBorders>
          </w:tcPr>
          <w:p w14:paraId="0E962186" w14:textId="77777777" w:rsidR="001D2CE7" w:rsidRPr="00906633" w:rsidRDefault="00137D9D">
            <w:pPr>
              <w:pStyle w:val="TableParagraph"/>
              <w:ind w:right="118"/>
              <w:rPr>
                <w:sz w:val="14"/>
              </w:rPr>
            </w:pPr>
            <w:r w:rsidRPr="00906633">
              <w:rPr>
                <w:spacing w:val="-2"/>
                <w:sz w:val="14"/>
              </w:rPr>
              <w:t>379,15</w:t>
            </w:r>
          </w:p>
        </w:tc>
        <w:tc>
          <w:tcPr>
            <w:tcW w:w="1305" w:type="dxa"/>
            <w:tcBorders>
              <w:top w:val="single" w:sz="2" w:space="0" w:color="25408F"/>
              <w:bottom w:val="single" w:sz="2" w:space="0" w:color="25408F"/>
            </w:tcBorders>
          </w:tcPr>
          <w:p w14:paraId="3090DBDC"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404F5A05"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84C7F52" w14:textId="77777777" w:rsidTr="00D7300E">
        <w:trPr>
          <w:trHeight w:val="256"/>
          <w:jc w:val="center"/>
        </w:trPr>
        <w:tc>
          <w:tcPr>
            <w:tcW w:w="5702" w:type="dxa"/>
            <w:tcBorders>
              <w:top w:val="single" w:sz="2" w:space="0" w:color="25408F"/>
              <w:bottom w:val="single" w:sz="2" w:space="0" w:color="25408F"/>
            </w:tcBorders>
          </w:tcPr>
          <w:p w14:paraId="2A5342D2" w14:textId="77777777" w:rsidR="001D2CE7" w:rsidRPr="00906633" w:rsidRDefault="00137D9D">
            <w:pPr>
              <w:pStyle w:val="TableParagraph"/>
              <w:ind w:left="80"/>
              <w:jc w:val="left"/>
              <w:rPr>
                <w:sz w:val="14"/>
              </w:rPr>
            </w:pPr>
            <w:r w:rsidRPr="00906633">
              <w:rPr>
                <w:sz w:val="14"/>
              </w:rPr>
              <w:t>Ministerio</w:t>
            </w:r>
            <w:r w:rsidRPr="00906633">
              <w:rPr>
                <w:spacing w:val="7"/>
                <w:sz w:val="14"/>
              </w:rPr>
              <w:t xml:space="preserve"> </w:t>
            </w:r>
            <w:r w:rsidRPr="00906633">
              <w:rPr>
                <w:sz w:val="14"/>
              </w:rPr>
              <w:t>de</w:t>
            </w:r>
            <w:r w:rsidRPr="00906633">
              <w:rPr>
                <w:spacing w:val="7"/>
                <w:sz w:val="14"/>
              </w:rPr>
              <w:t xml:space="preserve"> </w:t>
            </w:r>
            <w:r w:rsidRPr="00906633">
              <w:rPr>
                <w:sz w:val="14"/>
              </w:rPr>
              <w:t>Ciencia,</w:t>
            </w:r>
            <w:r w:rsidRPr="00906633">
              <w:rPr>
                <w:spacing w:val="7"/>
                <w:sz w:val="14"/>
              </w:rPr>
              <w:t xml:space="preserve"> </w:t>
            </w:r>
            <w:r w:rsidRPr="00906633">
              <w:rPr>
                <w:sz w:val="14"/>
              </w:rPr>
              <w:t>Tecnología</w:t>
            </w:r>
            <w:r w:rsidRPr="00906633">
              <w:rPr>
                <w:spacing w:val="7"/>
                <w:sz w:val="14"/>
              </w:rPr>
              <w:t xml:space="preserve"> </w:t>
            </w:r>
            <w:r w:rsidRPr="00906633">
              <w:rPr>
                <w:sz w:val="14"/>
              </w:rPr>
              <w:t>e</w:t>
            </w:r>
            <w:r w:rsidRPr="00906633">
              <w:rPr>
                <w:spacing w:val="7"/>
                <w:sz w:val="14"/>
              </w:rPr>
              <w:t xml:space="preserve"> </w:t>
            </w:r>
            <w:r w:rsidRPr="00906633">
              <w:rPr>
                <w:spacing w:val="-2"/>
                <w:sz w:val="14"/>
              </w:rPr>
              <w:t>Innovación</w:t>
            </w:r>
          </w:p>
        </w:tc>
        <w:tc>
          <w:tcPr>
            <w:tcW w:w="1167" w:type="dxa"/>
            <w:tcBorders>
              <w:top w:val="single" w:sz="2" w:space="0" w:color="25408F"/>
              <w:bottom w:val="single" w:sz="2" w:space="0" w:color="25408F"/>
            </w:tcBorders>
          </w:tcPr>
          <w:p w14:paraId="57374529" w14:textId="77777777" w:rsidR="001D2CE7" w:rsidRPr="00906633" w:rsidRDefault="00137D9D">
            <w:pPr>
              <w:pStyle w:val="TableParagraph"/>
              <w:ind w:right="92"/>
              <w:rPr>
                <w:sz w:val="14"/>
              </w:rPr>
            </w:pPr>
            <w:r w:rsidRPr="00906633">
              <w:rPr>
                <w:spacing w:val="-2"/>
                <w:sz w:val="14"/>
              </w:rPr>
              <w:t>731.492,99</w:t>
            </w:r>
          </w:p>
        </w:tc>
        <w:tc>
          <w:tcPr>
            <w:tcW w:w="1274" w:type="dxa"/>
            <w:tcBorders>
              <w:top w:val="single" w:sz="2" w:space="0" w:color="25408F"/>
              <w:bottom w:val="single" w:sz="2" w:space="0" w:color="25408F"/>
            </w:tcBorders>
          </w:tcPr>
          <w:p w14:paraId="7E650BAF" w14:textId="77777777" w:rsidR="001D2CE7" w:rsidRPr="00906633" w:rsidRDefault="00137D9D">
            <w:pPr>
              <w:pStyle w:val="TableParagraph"/>
              <w:ind w:right="118"/>
              <w:rPr>
                <w:sz w:val="14"/>
              </w:rPr>
            </w:pPr>
            <w:r w:rsidRPr="00906633">
              <w:rPr>
                <w:spacing w:val="-2"/>
                <w:sz w:val="14"/>
              </w:rPr>
              <w:t>1.210,37</w:t>
            </w:r>
          </w:p>
        </w:tc>
        <w:tc>
          <w:tcPr>
            <w:tcW w:w="1305" w:type="dxa"/>
            <w:tcBorders>
              <w:top w:val="single" w:sz="2" w:space="0" w:color="25408F"/>
              <w:bottom w:val="single" w:sz="2" w:space="0" w:color="25408F"/>
            </w:tcBorders>
          </w:tcPr>
          <w:p w14:paraId="057E37F5"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56355D63"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C8581CD" w14:textId="77777777" w:rsidTr="00D7300E">
        <w:trPr>
          <w:trHeight w:val="256"/>
          <w:jc w:val="center"/>
        </w:trPr>
        <w:tc>
          <w:tcPr>
            <w:tcW w:w="5702" w:type="dxa"/>
            <w:tcBorders>
              <w:top w:val="single" w:sz="2" w:space="0" w:color="25408F"/>
              <w:bottom w:val="single" w:sz="2" w:space="0" w:color="25408F"/>
            </w:tcBorders>
          </w:tcPr>
          <w:p w14:paraId="09BD5D43" w14:textId="77777777" w:rsidR="001D2CE7" w:rsidRPr="00906633" w:rsidRDefault="00137D9D">
            <w:pPr>
              <w:pStyle w:val="TableParagraph"/>
              <w:ind w:left="80"/>
              <w:jc w:val="left"/>
              <w:rPr>
                <w:sz w:val="14"/>
              </w:rPr>
            </w:pPr>
            <w:r w:rsidRPr="00906633">
              <w:rPr>
                <w:sz w:val="14"/>
              </w:rPr>
              <w:t>PA</w:t>
            </w:r>
            <w:r w:rsidRPr="00906633">
              <w:rPr>
                <w:spacing w:val="4"/>
                <w:sz w:val="14"/>
              </w:rPr>
              <w:t xml:space="preserve"> </w:t>
            </w:r>
            <w:r w:rsidRPr="00906633">
              <w:rPr>
                <w:sz w:val="14"/>
              </w:rPr>
              <w:t>Fondo</w:t>
            </w:r>
            <w:r w:rsidRPr="00906633">
              <w:rPr>
                <w:spacing w:val="4"/>
                <w:sz w:val="14"/>
              </w:rPr>
              <w:t xml:space="preserve"> </w:t>
            </w:r>
            <w:r w:rsidRPr="00906633">
              <w:rPr>
                <w:sz w:val="14"/>
              </w:rPr>
              <w:t>Colombia</w:t>
            </w:r>
            <w:r w:rsidRPr="00906633">
              <w:rPr>
                <w:spacing w:val="4"/>
                <w:sz w:val="14"/>
              </w:rPr>
              <w:t xml:space="preserve"> </w:t>
            </w:r>
            <w:r w:rsidRPr="00906633">
              <w:rPr>
                <w:sz w:val="14"/>
              </w:rPr>
              <w:t>en</w:t>
            </w:r>
            <w:r w:rsidRPr="00906633">
              <w:rPr>
                <w:spacing w:val="5"/>
                <w:sz w:val="14"/>
              </w:rPr>
              <w:t xml:space="preserve"> </w:t>
            </w:r>
            <w:r w:rsidRPr="00906633">
              <w:rPr>
                <w:spacing w:val="-5"/>
                <w:sz w:val="14"/>
              </w:rPr>
              <w:t>Paz</w:t>
            </w:r>
          </w:p>
        </w:tc>
        <w:tc>
          <w:tcPr>
            <w:tcW w:w="1167" w:type="dxa"/>
            <w:tcBorders>
              <w:top w:val="single" w:sz="2" w:space="0" w:color="25408F"/>
              <w:bottom w:val="single" w:sz="2" w:space="0" w:color="25408F"/>
            </w:tcBorders>
          </w:tcPr>
          <w:p w14:paraId="40AF791B" w14:textId="77777777" w:rsidR="001D2CE7" w:rsidRPr="00906633" w:rsidRDefault="00137D9D">
            <w:pPr>
              <w:pStyle w:val="TableParagraph"/>
              <w:ind w:right="92"/>
              <w:rPr>
                <w:sz w:val="14"/>
              </w:rPr>
            </w:pPr>
            <w:r w:rsidRPr="00906633">
              <w:rPr>
                <w:spacing w:val="-2"/>
                <w:sz w:val="14"/>
              </w:rPr>
              <w:t>725.711,51</w:t>
            </w:r>
          </w:p>
        </w:tc>
        <w:tc>
          <w:tcPr>
            <w:tcW w:w="1274" w:type="dxa"/>
            <w:tcBorders>
              <w:top w:val="single" w:sz="2" w:space="0" w:color="25408F"/>
              <w:bottom w:val="single" w:sz="2" w:space="0" w:color="25408F"/>
            </w:tcBorders>
          </w:tcPr>
          <w:p w14:paraId="26C5C944"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0CC701FC"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49A3D093"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6EFD5982" w14:textId="77777777" w:rsidTr="00D7300E">
        <w:trPr>
          <w:trHeight w:val="256"/>
          <w:jc w:val="center"/>
        </w:trPr>
        <w:tc>
          <w:tcPr>
            <w:tcW w:w="5702" w:type="dxa"/>
            <w:tcBorders>
              <w:top w:val="single" w:sz="2" w:space="0" w:color="25408F"/>
              <w:bottom w:val="single" w:sz="2" w:space="0" w:color="25408F"/>
            </w:tcBorders>
          </w:tcPr>
          <w:p w14:paraId="18D16C9E" w14:textId="77777777" w:rsidR="001D2CE7" w:rsidRPr="00906633" w:rsidRDefault="00137D9D">
            <w:pPr>
              <w:pStyle w:val="TableParagraph"/>
              <w:ind w:left="80"/>
              <w:jc w:val="left"/>
              <w:rPr>
                <w:sz w:val="14"/>
              </w:rPr>
            </w:pPr>
            <w:r w:rsidRPr="00906633">
              <w:rPr>
                <w:sz w:val="14"/>
              </w:rPr>
              <w:t>Ministerio</w:t>
            </w:r>
            <w:r w:rsidRPr="00906633">
              <w:rPr>
                <w:spacing w:val="6"/>
                <w:sz w:val="14"/>
              </w:rPr>
              <w:t xml:space="preserve"> </w:t>
            </w:r>
            <w:r w:rsidRPr="00906633">
              <w:rPr>
                <w:sz w:val="14"/>
              </w:rPr>
              <w:t>de</w:t>
            </w:r>
            <w:r w:rsidRPr="00906633">
              <w:rPr>
                <w:spacing w:val="6"/>
                <w:sz w:val="14"/>
              </w:rPr>
              <w:t xml:space="preserve"> </w:t>
            </w:r>
            <w:r w:rsidRPr="00906633">
              <w:rPr>
                <w:sz w:val="14"/>
              </w:rPr>
              <w:t>Tecnologías</w:t>
            </w:r>
            <w:r w:rsidRPr="00906633">
              <w:rPr>
                <w:spacing w:val="7"/>
                <w:sz w:val="14"/>
              </w:rPr>
              <w:t xml:space="preserve"> </w:t>
            </w:r>
            <w:r w:rsidRPr="00906633">
              <w:rPr>
                <w:sz w:val="14"/>
              </w:rPr>
              <w:t>de</w:t>
            </w:r>
            <w:r w:rsidRPr="00906633">
              <w:rPr>
                <w:spacing w:val="6"/>
                <w:sz w:val="14"/>
              </w:rPr>
              <w:t xml:space="preserve"> </w:t>
            </w:r>
            <w:r w:rsidRPr="00906633">
              <w:rPr>
                <w:sz w:val="14"/>
              </w:rPr>
              <w:t>la</w:t>
            </w:r>
            <w:r w:rsidRPr="00906633">
              <w:rPr>
                <w:spacing w:val="6"/>
                <w:sz w:val="14"/>
              </w:rPr>
              <w:t xml:space="preserve"> </w:t>
            </w:r>
            <w:r w:rsidRPr="00906633">
              <w:rPr>
                <w:sz w:val="14"/>
              </w:rPr>
              <w:t>Información</w:t>
            </w:r>
            <w:r w:rsidRPr="00906633">
              <w:rPr>
                <w:spacing w:val="7"/>
                <w:sz w:val="14"/>
              </w:rPr>
              <w:t xml:space="preserve"> </w:t>
            </w:r>
            <w:r w:rsidRPr="00906633">
              <w:rPr>
                <w:sz w:val="14"/>
              </w:rPr>
              <w:t>y</w:t>
            </w:r>
            <w:r w:rsidRPr="00906633">
              <w:rPr>
                <w:spacing w:val="6"/>
                <w:sz w:val="14"/>
              </w:rPr>
              <w:t xml:space="preserve"> </w:t>
            </w:r>
            <w:r w:rsidRPr="00906633">
              <w:rPr>
                <w:sz w:val="14"/>
              </w:rPr>
              <w:t>las</w:t>
            </w:r>
            <w:r w:rsidRPr="00906633">
              <w:rPr>
                <w:spacing w:val="7"/>
                <w:sz w:val="14"/>
              </w:rPr>
              <w:t xml:space="preserve"> </w:t>
            </w:r>
            <w:r w:rsidRPr="00906633">
              <w:rPr>
                <w:spacing w:val="-2"/>
                <w:sz w:val="14"/>
              </w:rPr>
              <w:t>Comunicaciones</w:t>
            </w:r>
          </w:p>
        </w:tc>
        <w:tc>
          <w:tcPr>
            <w:tcW w:w="1167" w:type="dxa"/>
            <w:tcBorders>
              <w:top w:val="single" w:sz="2" w:space="0" w:color="25408F"/>
              <w:bottom w:val="single" w:sz="2" w:space="0" w:color="25408F"/>
            </w:tcBorders>
          </w:tcPr>
          <w:p w14:paraId="3540A664" w14:textId="77777777" w:rsidR="001D2CE7" w:rsidRPr="00906633" w:rsidRDefault="00137D9D">
            <w:pPr>
              <w:pStyle w:val="TableParagraph"/>
              <w:ind w:right="87"/>
              <w:rPr>
                <w:sz w:val="14"/>
              </w:rPr>
            </w:pPr>
            <w:r w:rsidRPr="00906633">
              <w:rPr>
                <w:spacing w:val="-2"/>
                <w:sz w:val="14"/>
              </w:rPr>
              <w:t>681.362,56</w:t>
            </w:r>
          </w:p>
        </w:tc>
        <w:tc>
          <w:tcPr>
            <w:tcW w:w="1274" w:type="dxa"/>
            <w:tcBorders>
              <w:top w:val="single" w:sz="2" w:space="0" w:color="25408F"/>
              <w:bottom w:val="single" w:sz="2" w:space="0" w:color="25408F"/>
            </w:tcBorders>
          </w:tcPr>
          <w:p w14:paraId="0C3C1EA0" w14:textId="77777777" w:rsidR="001D2CE7" w:rsidRPr="00906633" w:rsidRDefault="00137D9D">
            <w:pPr>
              <w:pStyle w:val="TableParagraph"/>
              <w:ind w:right="119"/>
              <w:rPr>
                <w:sz w:val="14"/>
              </w:rPr>
            </w:pPr>
            <w:r w:rsidRPr="00906633">
              <w:rPr>
                <w:spacing w:val="-4"/>
                <w:sz w:val="14"/>
              </w:rPr>
              <w:t>4,42</w:t>
            </w:r>
          </w:p>
        </w:tc>
        <w:tc>
          <w:tcPr>
            <w:tcW w:w="1305" w:type="dxa"/>
            <w:tcBorders>
              <w:top w:val="single" w:sz="2" w:space="0" w:color="25408F"/>
              <w:bottom w:val="single" w:sz="2" w:space="0" w:color="25408F"/>
            </w:tcBorders>
          </w:tcPr>
          <w:p w14:paraId="796FA0DC"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4A7B15BA"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8DBD962" w14:textId="77777777" w:rsidTr="00D7300E">
        <w:trPr>
          <w:trHeight w:val="256"/>
          <w:jc w:val="center"/>
        </w:trPr>
        <w:tc>
          <w:tcPr>
            <w:tcW w:w="5702" w:type="dxa"/>
            <w:tcBorders>
              <w:top w:val="single" w:sz="2" w:space="0" w:color="25408F"/>
              <w:bottom w:val="single" w:sz="2" w:space="0" w:color="25408F"/>
            </w:tcBorders>
          </w:tcPr>
          <w:p w14:paraId="085FC15F" w14:textId="77777777" w:rsidR="001D2CE7" w:rsidRPr="00906633" w:rsidRDefault="00137D9D">
            <w:pPr>
              <w:pStyle w:val="TableParagraph"/>
              <w:ind w:left="80"/>
              <w:jc w:val="left"/>
              <w:rPr>
                <w:sz w:val="14"/>
              </w:rPr>
            </w:pPr>
            <w:r w:rsidRPr="00906633">
              <w:rPr>
                <w:sz w:val="14"/>
              </w:rPr>
              <w:t>Departamento</w:t>
            </w:r>
            <w:r w:rsidRPr="00906633">
              <w:rPr>
                <w:spacing w:val="11"/>
                <w:sz w:val="14"/>
              </w:rPr>
              <w:t xml:space="preserve"> </w:t>
            </w:r>
            <w:r w:rsidRPr="00906633">
              <w:rPr>
                <w:sz w:val="14"/>
              </w:rPr>
              <w:t>Administrativo</w:t>
            </w:r>
            <w:r w:rsidRPr="00906633">
              <w:rPr>
                <w:spacing w:val="13"/>
                <w:sz w:val="14"/>
              </w:rPr>
              <w:t xml:space="preserve"> </w:t>
            </w:r>
            <w:r w:rsidRPr="00906633">
              <w:rPr>
                <w:sz w:val="14"/>
              </w:rPr>
              <w:t>para</w:t>
            </w:r>
            <w:r w:rsidRPr="00906633">
              <w:rPr>
                <w:spacing w:val="14"/>
                <w:sz w:val="14"/>
              </w:rPr>
              <w:t xml:space="preserve"> </w:t>
            </w:r>
            <w:r w:rsidRPr="00906633">
              <w:rPr>
                <w:sz w:val="14"/>
              </w:rPr>
              <w:t>la</w:t>
            </w:r>
            <w:r w:rsidRPr="00906633">
              <w:rPr>
                <w:spacing w:val="13"/>
                <w:sz w:val="14"/>
              </w:rPr>
              <w:t xml:space="preserve"> </w:t>
            </w:r>
            <w:r w:rsidRPr="00906633">
              <w:rPr>
                <w:sz w:val="14"/>
              </w:rPr>
              <w:t>Prosperidad</w:t>
            </w:r>
            <w:r w:rsidRPr="00906633">
              <w:rPr>
                <w:spacing w:val="14"/>
                <w:sz w:val="14"/>
              </w:rPr>
              <w:t xml:space="preserve"> </w:t>
            </w:r>
            <w:r w:rsidRPr="00906633">
              <w:rPr>
                <w:spacing w:val="-2"/>
                <w:sz w:val="14"/>
              </w:rPr>
              <w:t>Social</w:t>
            </w:r>
          </w:p>
        </w:tc>
        <w:tc>
          <w:tcPr>
            <w:tcW w:w="1167" w:type="dxa"/>
            <w:tcBorders>
              <w:top w:val="single" w:sz="2" w:space="0" w:color="25408F"/>
              <w:bottom w:val="single" w:sz="2" w:space="0" w:color="25408F"/>
            </w:tcBorders>
          </w:tcPr>
          <w:p w14:paraId="5C8A17C7" w14:textId="77777777" w:rsidR="001D2CE7" w:rsidRPr="00906633" w:rsidRDefault="00137D9D">
            <w:pPr>
              <w:pStyle w:val="TableParagraph"/>
              <w:ind w:right="92"/>
              <w:rPr>
                <w:sz w:val="14"/>
              </w:rPr>
            </w:pPr>
            <w:r w:rsidRPr="00906633">
              <w:rPr>
                <w:spacing w:val="-2"/>
                <w:sz w:val="14"/>
              </w:rPr>
              <w:t>648.815,96</w:t>
            </w:r>
          </w:p>
        </w:tc>
        <w:tc>
          <w:tcPr>
            <w:tcW w:w="1274" w:type="dxa"/>
            <w:tcBorders>
              <w:top w:val="single" w:sz="2" w:space="0" w:color="25408F"/>
              <w:bottom w:val="single" w:sz="2" w:space="0" w:color="25408F"/>
            </w:tcBorders>
          </w:tcPr>
          <w:p w14:paraId="38BF04F6"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132E18C7"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A7941BD"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9B0D6A3" w14:textId="77777777" w:rsidTr="00D7300E">
        <w:trPr>
          <w:trHeight w:val="256"/>
          <w:jc w:val="center"/>
        </w:trPr>
        <w:tc>
          <w:tcPr>
            <w:tcW w:w="5702" w:type="dxa"/>
            <w:tcBorders>
              <w:top w:val="single" w:sz="2" w:space="0" w:color="25408F"/>
              <w:bottom w:val="single" w:sz="2" w:space="0" w:color="25408F"/>
            </w:tcBorders>
          </w:tcPr>
          <w:p w14:paraId="352F69C1" w14:textId="77777777" w:rsidR="001D2CE7" w:rsidRPr="00906633" w:rsidRDefault="00137D9D">
            <w:pPr>
              <w:pStyle w:val="TableParagraph"/>
              <w:ind w:left="80"/>
              <w:jc w:val="left"/>
              <w:rPr>
                <w:sz w:val="14"/>
              </w:rPr>
            </w:pPr>
            <w:r w:rsidRPr="00906633">
              <w:rPr>
                <w:sz w:val="14"/>
              </w:rPr>
              <w:t>Registraduría</w:t>
            </w:r>
            <w:r w:rsidRPr="00906633">
              <w:rPr>
                <w:spacing w:val="8"/>
                <w:sz w:val="14"/>
              </w:rPr>
              <w:t xml:space="preserve"> </w:t>
            </w:r>
            <w:r w:rsidRPr="00906633">
              <w:rPr>
                <w:sz w:val="14"/>
              </w:rPr>
              <w:t>Nacional</w:t>
            </w:r>
            <w:r w:rsidRPr="00906633">
              <w:rPr>
                <w:spacing w:val="10"/>
                <w:sz w:val="14"/>
              </w:rPr>
              <w:t xml:space="preserve"> </w:t>
            </w:r>
            <w:r w:rsidRPr="00906633">
              <w:rPr>
                <w:sz w:val="14"/>
              </w:rPr>
              <w:t>del</w:t>
            </w:r>
            <w:r w:rsidRPr="00906633">
              <w:rPr>
                <w:spacing w:val="10"/>
                <w:sz w:val="14"/>
              </w:rPr>
              <w:t xml:space="preserve"> </w:t>
            </w:r>
            <w:r w:rsidRPr="00906633">
              <w:rPr>
                <w:sz w:val="14"/>
              </w:rPr>
              <w:t>Estado</w:t>
            </w:r>
            <w:r w:rsidRPr="00906633">
              <w:rPr>
                <w:spacing w:val="10"/>
                <w:sz w:val="14"/>
              </w:rPr>
              <w:t xml:space="preserve"> </w:t>
            </w:r>
            <w:r w:rsidRPr="00906633">
              <w:rPr>
                <w:spacing w:val="-4"/>
                <w:sz w:val="14"/>
              </w:rPr>
              <w:t>Civil</w:t>
            </w:r>
          </w:p>
        </w:tc>
        <w:tc>
          <w:tcPr>
            <w:tcW w:w="1167" w:type="dxa"/>
            <w:tcBorders>
              <w:top w:val="single" w:sz="2" w:space="0" w:color="25408F"/>
              <w:bottom w:val="single" w:sz="2" w:space="0" w:color="25408F"/>
            </w:tcBorders>
          </w:tcPr>
          <w:p w14:paraId="76F8F331" w14:textId="77777777" w:rsidR="001D2CE7" w:rsidRPr="00906633" w:rsidRDefault="00137D9D">
            <w:pPr>
              <w:pStyle w:val="TableParagraph"/>
              <w:ind w:right="89"/>
              <w:rPr>
                <w:sz w:val="14"/>
              </w:rPr>
            </w:pPr>
            <w:r w:rsidRPr="00906633">
              <w:rPr>
                <w:spacing w:val="-2"/>
                <w:sz w:val="14"/>
              </w:rPr>
              <w:t>617.130,49</w:t>
            </w:r>
          </w:p>
        </w:tc>
        <w:tc>
          <w:tcPr>
            <w:tcW w:w="1274" w:type="dxa"/>
            <w:tcBorders>
              <w:top w:val="single" w:sz="2" w:space="0" w:color="25408F"/>
              <w:bottom w:val="single" w:sz="2" w:space="0" w:color="25408F"/>
            </w:tcBorders>
          </w:tcPr>
          <w:p w14:paraId="47969616"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7708AA6C"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227EE8AC"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81CB2A3" w14:textId="77777777" w:rsidTr="00D7300E">
        <w:trPr>
          <w:trHeight w:val="256"/>
          <w:jc w:val="center"/>
        </w:trPr>
        <w:tc>
          <w:tcPr>
            <w:tcW w:w="5702" w:type="dxa"/>
            <w:tcBorders>
              <w:top w:val="single" w:sz="2" w:space="0" w:color="25408F"/>
              <w:bottom w:val="single" w:sz="2" w:space="0" w:color="25408F"/>
            </w:tcBorders>
          </w:tcPr>
          <w:p w14:paraId="10272859" w14:textId="77777777" w:rsidR="001D2CE7" w:rsidRPr="00906633" w:rsidRDefault="00137D9D">
            <w:pPr>
              <w:pStyle w:val="TableParagraph"/>
              <w:ind w:left="80"/>
              <w:jc w:val="left"/>
              <w:rPr>
                <w:sz w:val="14"/>
              </w:rPr>
            </w:pPr>
            <w:r w:rsidRPr="00906633">
              <w:rPr>
                <w:sz w:val="14"/>
              </w:rPr>
              <w:t>Colpensiones</w:t>
            </w:r>
            <w:r w:rsidRPr="00906633">
              <w:rPr>
                <w:spacing w:val="11"/>
                <w:sz w:val="14"/>
              </w:rPr>
              <w:t xml:space="preserve"> </w:t>
            </w:r>
            <w:r w:rsidRPr="00906633">
              <w:rPr>
                <w:sz w:val="14"/>
              </w:rPr>
              <w:t>Sistema</w:t>
            </w:r>
            <w:r w:rsidRPr="00906633">
              <w:rPr>
                <w:spacing w:val="11"/>
                <w:sz w:val="14"/>
              </w:rPr>
              <w:t xml:space="preserve"> </w:t>
            </w:r>
            <w:r w:rsidRPr="00906633">
              <w:rPr>
                <w:sz w:val="14"/>
              </w:rPr>
              <w:t>de</w:t>
            </w:r>
            <w:r w:rsidRPr="00906633">
              <w:rPr>
                <w:spacing w:val="11"/>
                <w:sz w:val="14"/>
              </w:rPr>
              <w:t xml:space="preserve"> </w:t>
            </w:r>
            <w:r w:rsidRPr="00906633">
              <w:rPr>
                <w:sz w:val="14"/>
              </w:rPr>
              <w:t>Ahorro</w:t>
            </w:r>
            <w:r w:rsidRPr="00906633">
              <w:rPr>
                <w:spacing w:val="11"/>
                <w:sz w:val="14"/>
              </w:rPr>
              <w:t xml:space="preserve"> </w:t>
            </w:r>
            <w:r w:rsidRPr="00906633">
              <w:rPr>
                <w:sz w:val="14"/>
              </w:rPr>
              <w:t>de</w:t>
            </w:r>
            <w:r w:rsidRPr="00906633">
              <w:rPr>
                <w:spacing w:val="11"/>
                <w:sz w:val="14"/>
              </w:rPr>
              <w:t xml:space="preserve"> </w:t>
            </w:r>
            <w:r w:rsidRPr="00906633">
              <w:rPr>
                <w:sz w:val="14"/>
              </w:rPr>
              <w:t>Beneficios</w:t>
            </w:r>
            <w:r w:rsidRPr="00906633">
              <w:rPr>
                <w:spacing w:val="12"/>
                <w:sz w:val="14"/>
              </w:rPr>
              <w:t xml:space="preserve"> </w:t>
            </w:r>
            <w:r w:rsidRPr="00906633">
              <w:rPr>
                <w:spacing w:val="-2"/>
                <w:sz w:val="14"/>
              </w:rPr>
              <w:t>Periódicos</w:t>
            </w:r>
          </w:p>
        </w:tc>
        <w:tc>
          <w:tcPr>
            <w:tcW w:w="1167" w:type="dxa"/>
            <w:tcBorders>
              <w:top w:val="single" w:sz="2" w:space="0" w:color="25408F"/>
              <w:bottom w:val="single" w:sz="2" w:space="0" w:color="25408F"/>
            </w:tcBorders>
          </w:tcPr>
          <w:p w14:paraId="49439EFF" w14:textId="77777777" w:rsidR="001D2CE7" w:rsidRPr="00906633" w:rsidRDefault="00137D9D">
            <w:pPr>
              <w:pStyle w:val="TableParagraph"/>
              <w:ind w:right="92"/>
              <w:rPr>
                <w:sz w:val="14"/>
              </w:rPr>
            </w:pPr>
            <w:r w:rsidRPr="00906633">
              <w:rPr>
                <w:spacing w:val="-2"/>
                <w:sz w:val="14"/>
              </w:rPr>
              <w:t>602.448,29</w:t>
            </w:r>
          </w:p>
        </w:tc>
        <w:tc>
          <w:tcPr>
            <w:tcW w:w="1274" w:type="dxa"/>
            <w:tcBorders>
              <w:top w:val="single" w:sz="2" w:space="0" w:color="25408F"/>
              <w:bottom w:val="single" w:sz="2" w:space="0" w:color="25408F"/>
            </w:tcBorders>
          </w:tcPr>
          <w:p w14:paraId="42376D1C" w14:textId="77777777" w:rsidR="001D2CE7" w:rsidRPr="00906633" w:rsidRDefault="00137D9D">
            <w:pPr>
              <w:pStyle w:val="TableParagraph"/>
              <w:ind w:right="118"/>
              <w:rPr>
                <w:sz w:val="14"/>
              </w:rPr>
            </w:pPr>
            <w:r w:rsidRPr="00906633">
              <w:rPr>
                <w:spacing w:val="-10"/>
                <w:sz w:val="14"/>
              </w:rPr>
              <w:t>-</w:t>
            </w:r>
          </w:p>
        </w:tc>
        <w:tc>
          <w:tcPr>
            <w:tcW w:w="1305" w:type="dxa"/>
            <w:tcBorders>
              <w:top w:val="single" w:sz="2" w:space="0" w:color="25408F"/>
              <w:bottom w:val="single" w:sz="2" w:space="0" w:color="25408F"/>
            </w:tcBorders>
          </w:tcPr>
          <w:p w14:paraId="6361A828"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47CF055" w14:textId="77777777" w:rsidR="001D2CE7" w:rsidRPr="00906633" w:rsidRDefault="00137D9D">
            <w:pPr>
              <w:pStyle w:val="TableParagraph"/>
              <w:ind w:left="2"/>
              <w:jc w:val="center"/>
              <w:rPr>
                <w:sz w:val="14"/>
              </w:rPr>
            </w:pPr>
            <w:r w:rsidRPr="00906633">
              <w:rPr>
                <w:spacing w:val="-2"/>
                <w:sz w:val="14"/>
              </w:rPr>
              <w:t>Eficiente</w:t>
            </w:r>
          </w:p>
        </w:tc>
      </w:tr>
      <w:tr w:rsidR="001D2CE7" w:rsidRPr="00906633" w14:paraId="0BF6C6D3" w14:textId="77777777" w:rsidTr="00D7300E">
        <w:trPr>
          <w:trHeight w:val="256"/>
          <w:jc w:val="center"/>
        </w:trPr>
        <w:tc>
          <w:tcPr>
            <w:tcW w:w="5702" w:type="dxa"/>
            <w:tcBorders>
              <w:top w:val="single" w:sz="2" w:space="0" w:color="25408F"/>
              <w:bottom w:val="single" w:sz="2" w:space="0" w:color="25408F"/>
            </w:tcBorders>
          </w:tcPr>
          <w:p w14:paraId="3FFDF52D" w14:textId="77777777" w:rsidR="001D2CE7" w:rsidRPr="00906633" w:rsidRDefault="00137D9D">
            <w:pPr>
              <w:pStyle w:val="TableParagraph"/>
              <w:ind w:left="80"/>
              <w:jc w:val="left"/>
              <w:rPr>
                <w:sz w:val="14"/>
              </w:rPr>
            </w:pPr>
            <w:r w:rsidRPr="00906633">
              <w:rPr>
                <w:sz w:val="14"/>
              </w:rPr>
              <w:t>Departamento</w:t>
            </w:r>
            <w:r w:rsidRPr="00906633">
              <w:rPr>
                <w:spacing w:val="9"/>
                <w:sz w:val="14"/>
              </w:rPr>
              <w:t xml:space="preserve"> </w:t>
            </w:r>
            <w:r w:rsidRPr="00906633">
              <w:rPr>
                <w:sz w:val="14"/>
              </w:rPr>
              <w:t>Administrativo</w:t>
            </w:r>
            <w:r w:rsidRPr="00906633">
              <w:rPr>
                <w:spacing w:val="10"/>
                <w:sz w:val="14"/>
              </w:rPr>
              <w:t xml:space="preserve"> </w:t>
            </w:r>
            <w:r w:rsidRPr="00906633">
              <w:rPr>
                <w:sz w:val="14"/>
              </w:rPr>
              <w:t>de</w:t>
            </w:r>
            <w:r w:rsidRPr="00906633">
              <w:rPr>
                <w:spacing w:val="10"/>
                <w:sz w:val="14"/>
              </w:rPr>
              <w:t xml:space="preserve"> </w:t>
            </w:r>
            <w:r w:rsidRPr="00906633">
              <w:rPr>
                <w:sz w:val="14"/>
              </w:rPr>
              <w:t>la</w:t>
            </w:r>
            <w:r w:rsidRPr="00906633">
              <w:rPr>
                <w:spacing w:val="9"/>
                <w:sz w:val="14"/>
              </w:rPr>
              <w:t xml:space="preserve"> </w:t>
            </w:r>
            <w:r w:rsidRPr="00906633">
              <w:rPr>
                <w:sz w:val="14"/>
              </w:rPr>
              <w:t>Presidencia</w:t>
            </w:r>
            <w:r w:rsidRPr="00906633">
              <w:rPr>
                <w:spacing w:val="10"/>
                <w:sz w:val="14"/>
              </w:rPr>
              <w:t xml:space="preserve"> </w:t>
            </w:r>
            <w:r w:rsidRPr="00906633">
              <w:rPr>
                <w:sz w:val="14"/>
              </w:rPr>
              <w:t>de</w:t>
            </w:r>
            <w:r w:rsidRPr="00906633">
              <w:rPr>
                <w:spacing w:val="10"/>
                <w:sz w:val="14"/>
              </w:rPr>
              <w:t xml:space="preserve"> </w:t>
            </w:r>
            <w:r w:rsidRPr="00906633">
              <w:rPr>
                <w:sz w:val="14"/>
              </w:rPr>
              <w:t>la</w:t>
            </w:r>
            <w:r w:rsidRPr="00906633">
              <w:rPr>
                <w:spacing w:val="10"/>
                <w:sz w:val="14"/>
              </w:rPr>
              <w:t xml:space="preserve"> </w:t>
            </w:r>
            <w:r w:rsidRPr="00906633">
              <w:rPr>
                <w:spacing w:val="-2"/>
                <w:sz w:val="14"/>
              </w:rPr>
              <w:t>República</w:t>
            </w:r>
          </w:p>
        </w:tc>
        <w:tc>
          <w:tcPr>
            <w:tcW w:w="1167" w:type="dxa"/>
            <w:tcBorders>
              <w:top w:val="single" w:sz="2" w:space="0" w:color="25408F"/>
              <w:bottom w:val="single" w:sz="2" w:space="0" w:color="25408F"/>
            </w:tcBorders>
          </w:tcPr>
          <w:p w14:paraId="0CB390A6" w14:textId="77777777" w:rsidR="001D2CE7" w:rsidRPr="00906633" w:rsidRDefault="00137D9D">
            <w:pPr>
              <w:pStyle w:val="TableParagraph"/>
              <w:ind w:right="92"/>
              <w:rPr>
                <w:sz w:val="14"/>
              </w:rPr>
            </w:pPr>
            <w:r w:rsidRPr="00906633">
              <w:rPr>
                <w:spacing w:val="-2"/>
                <w:sz w:val="14"/>
              </w:rPr>
              <w:t>560.567,97</w:t>
            </w:r>
          </w:p>
        </w:tc>
        <w:tc>
          <w:tcPr>
            <w:tcW w:w="1274" w:type="dxa"/>
            <w:tcBorders>
              <w:top w:val="single" w:sz="2" w:space="0" w:color="25408F"/>
              <w:bottom w:val="single" w:sz="2" w:space="0" w:color="25408F"/>
            </w:tcBorders>
          </w:tcPr>
          <w:p w14:paraId="5FC0E6DA" w14:textId="77777777" w:rsidR="001D2CE7" w:rsidRPr="00906633" w:rsidRDefault="00137D9D">
            <w:pPr>
              <w:pStyle w:val="TableParagraph"/>
              <w:ind w:right="118"/>
              <w:rPr>
                <w:sz w:val="14"/>
              </w:rPr>
            </w:pPr>
            <w:r w:rsidRPr="00906633">
              <w:rPr>
                <w:spacing w:val="-2"/>
                <w:sz w:val="14"/>
              </w:rPr>
              <w:t>2.232,65</w:t>
            </w:r>
          </w:p>
        </w:tc>
        <w:tc>
          <w:tcPr>
            <w:tcW w:w="1305" w:type="dxa"/>
            <w:tcBorders>
              <w:top w:val="single" w:sz="2" w:space="0" w:color="25408F"/>
              <w:bottom w:val="single" w:sz="2" w:space="0" w:color="25408F"/>
            </w:tcBorders>
          </w:tcPr>
          <w:p w14:paraId="06651C08" w14:textId="77777777" w:rsidR="001D2CE7" w:rsidRPr="00906633" w:rsidRDefault="00137D9D">
            <w:pPr>
              <w:pStyle w:val="TableParagraph"/>
              <w:ind w:right="38"/>
              <w:jc w:val="center"/>
              <w:rPr>
                <w:sz w:val="14"/>
              </w:rPr>
            </w:pPr>
            <w:r w:rsidRPr="00906633">
              <w:rPr>
                <w:sz w:val="14"/>
              </w:rPr>
              <w:t>Sin</w:t>
            </w:r>
            <w:r w:rsidRPr="00906633">
              <w:rPr>
                <w:spacing w:val="1"/>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6FF1026B" w14:textId="77777777" w:rsidR="001D2CE7" w:rsidRPr="00906633" w:rsidRDefault="00137D9D">
            <w:pPr>
              <w:pStyle w:val="TableParagraph"/>
              <w:ind w:left="2"/>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4BE4FBB" w14:textId="77777777" w:rsidTr="00D7300E">
        <w:trPr>
          <w:trHeight w:val="424"/>
          <w:jc w:val="center"/>
        </w:trPr>
        <w:tc>
          <w:tcPr>
            <w:tcW w:w="5702" w:type="dxa"/>
            <w:tcBorders>
              <w:top w:val="single" w:sz="2" w:space="0" w:color="25408F"/>
              <w:bottom w:val="single" w:sz="2" w:space="0" w:color="25408F"/>
            </w:tcBorders>
          </w:tcPr>
          <w:p w14:paraId="15363B30" w14:textId="77777777" w:rsidR="001D2CE7" w:rsidRPr="00906633" w:rsidRDefault="00137D9D">
            <w:pPr>
              <w:pStyle w:val="TableParagraph"/>
              <w:spacing w:line="249" w:lineRule="auto"/>
              <w:ind w:left="80"/>
              <w:jc w:val="left"/>
              <w:rPr>
                <w:sz w:val="14"/>
              </w:rPr>
            </w:pPr>
            <w:r w:rsidRPr="00906633">
              <w:rPr>
                <w:sz w:val="14"/>
              </w:rPr>
              <w:t>Patrimonio Autónomo de Pensiones del Fondo de Previsión Social del Congreso de la</w:t>
            </w:r>
            <w:r w:rsidRPr="00906633">
              <w:rPr>
                <w:spacing w:val="40"/>
                <w:sz w:val="14"/>
              </w:rPr>
              <w:t xml:space="preserve"> </w:t>
            </w:r>
            <w:r w:rsidRPr="00906633">
              <w:rPr>
                <w:sz w:val="14"/>
              </w:rPr>
              <w:t>República - Vejez</w:t>
            </w:r>
          </w:p>
        </w:tc>
        <w:tc>
          <w:tcPr>
            <w:tcW w:w="1167" w:type="dxa"/>
            <w:tcBorders>
              <w:top w:val="single" w:sz="2" w:space="0" w:color="25408F"/>
              <w:bottom w:val="single" w:sz="2" w:space="0" w:color="25408F"/>
            </w:tcBorders>
          </w:tcPr>
          <w:p w14:paraId="5C894C32" w14:textId="77777777" w:rsidR="001D2CE7" w:rsidRPr="00906633" w:rsidRDefault="00137D9D">
            <w:pPr>
              <w:pStyle w:val="TableParagraph"/>
              <w:spacing w:before="132"/>
              <w:ind w:right="92"/>
              <w:rPr>
                <w:sz w:val="14"/>
              </w:rPr>
            </w:pPr>
            <w:r w:rsidRPr="00906633">
              <w:rPr>
                <w:spacing w:val="-2"/>
                <w:sz w:val="14"/>
              </w:rPr>
              <w:t>524.997,78</w:t>
            </w:r>
          </w:p>
        </w:tc>
        <w:tc>
          <w:tcPr>
            <w:tcW w:w="1274" w:type="dxa"/>
            <w:tcBorders>
              <w:top w:val="single" w:sz="2" w:space="0" w:color="25408F"/>
              <w:bottom w:val="single" w:sz="2" w:space="0" w:color="25408F"/>
            </w:tcBorders>
          </w:tcPr>
          <w:p w14:paraId="1A3CF701" w14:textId="77777777" w:rsidR="001D2CE7" w:rsidRPr="00906633" w:rsidRDefault="00137D9D">
            <w:pPr>
              <w:pStyle w:val="TableParagraph"/>
              <w:spacing w:before="132"/>
              <w:ind w:right="118"/>
              <w:rPr>
                <w:sz w:val="14"/>
              </w:rPr>
            </w:pPr>
            <w:r w:rsidRPr="00906633">
              <w:rPr>
                <w:spacing w:val="-2"/>
                <w:sz w:val="14"/>
              </w:rPr>
              <w:t>245.974,24</w:t>
            </w:r>
          </w:p>
        </w:tc>
        <w:tc>
          <w:tcPr>
            <w:tcW w:w="1305" w:type="dxa"/>
            <w:tcBorders>
              <w:top w:val="single" w:sz="2" w:space="0" w:color="25408F"/>
              <w:bottom w:val="single" w:sz="2" w:space="0" w:color="25408F"/>
            </w:tcBorders>
          </w:tcPr>
          <w:p w14:paraId="2FDC96DD" w14:textId="77777777" w:rsidR="001D2CE7" w:rsidRPr="00906633" w:rsidRDefault="00137D9D">
            <w:pPr>
              <w:pStyle w:val="TableParagraph"/>
              <w:spacing w:before="132"/>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2" w:space="0" w:color="25408F"/>
            </w:tcBorders>
          </w:tcPr>
          <w:p w14:paraId="3C946A49" w14:textId="77777777" w:rsidR="001D2CE7" w:rsidRPr="00906633" w:rsidRDefault="00137D9D">
            <w:pPr>
              <w:pStyle w:val="TableParagraph"/>
              <w:spacing w:before="132"/>
              <w:ind w:left="2"/>
              <w:jc w:val="center"/>
              <w:rPr>
                <w:sz w:val="14"/>
              </w:rPr>
            </w:pPr>
            <w:r w:rsidRPr="00906633">
              <w:rPr>
                <w:spacing w:val="-2"/>
                <w:sz w:val="14"/>
              </w:rPr>
              <w:t>Eficiente</w:t>
            </w:r>
          </w:p>
        </w:tc>
      </w:tr>
      <w:tr w:rsidR="001D2CE7" w:rsidRPr="00906633" w14:paraId="7EE5042D" w14:textId="77777777" w:rsidTr="00D7300E">
        <w:trPr>
          <w:trHeight w:val="254"/>
          <w:jc w:val="center"/>
        </w:trPr>
        <w:tc>
          <w:tcPr>
            <w:tcW w:w="5702" w:type="dxa"/>
            <w:tcBorders>
              <w:top w:val="single" w:sz="2" w:space="0" w:color="25408F"/>
              <w:bottom w:val="single" w:sz="4" w:space="0" w:color="25408F"/>
            </w:tcBorders>
          </w:tcPr>
          <w:p w14:paraId="34059146" w14:textId="77777777" w:rsidR="001D2CE7" w:rsidRPr="00906633" w:rsidRDefault="00137D9D">
            <w:pPr>
              <w:pStyle w:val="TableParagraph"/>
              <w:ind w:left="80"/>
              <w:jc w:val="left"/>
              <w:rPr>
                <w:sz w:val="14"/>
              </w:rPr>
            </w:pPr>
            <w:r w:rsidRPr="00906633">
              <w:rPr>
                <w:sz w:val="14"/>
              </w:rPr>
              <w:t>Radio</w:t>
            </w:r>
            <w:r w:rsidRPr="00906633">
              <w:rPr>
                <w:spacing w:val="8"/>
                <w:sz w:val="14"/>
              </w:rPr>
              <w:t xml:space="preserve"> </w:t>
            </w:r>
            <w:r w:rsidRPr="00906633">
              <w:rPr>
                <w:sz w:val="14"/>
              </w:rPr>
              <w:t>Televisión</w:t>
            </w:r>
            <w:r w:rsidRPr="00906633">
              <w:rPr>
                <w:spacing w:val="8"/>
                <w:sz w:val="14"/>
              </w:rPr>
              <w:t xml:space="preserve"> </w:t>
            </w:r>
            <w:r w:rsidRPr="00906633">
              <w:rPr>
                <w:sz w:val="14"/>
              </w:rPr>
              <w:t>Nacional</w:t>
            </w:r>
            <w:r w:rsidRPr="00906633">
              <w:rPr>
                <w:spacing w:val="8"/>
                <w:sz w:val="14"/>
              </w:rPr>
              <w:t xml:space="preserve"> </w:t>
            </w:r>
            <w:r w:rsidRPr="00906633">
              <w:rPr>
                <w:sz w:val="14"/>
              </w:rPr>
              <w:t>de</w:t>
            </w:r>
            <w:r w:rsidRPr="00906633">
              <w:rPr>
                <w:spacing w:val="8"/>
                <w:sz w:val="14"/>
              </w:rPr>
              <w:t xml:space="preserve"> </w:t>
            </w:r>
            <w:r w:rsidRPr="00906633">
              <w:rPr>
                <w:sz w:val="14"/>
              </w:rPr>
              <w:t>Colombia</w:t>
            </w:r>
            <w:r w:rsidRPr="00906633">
              <w:rPr>
                <w:spacing w:val="8"/>
                <w:sz w:val="14"/>
              </w:rPr>
              <w:t xml:space="preserve"> </w:t>
            </w:r>
            <w:r w:rsidRPr="00906633">
              <w:rPr>
                <w:sz w:val="14"/>
              </w:rPr>
              <w:t>RTVC</w:t>
            </w:r>
            <w:r w:rsidRPr="00906633">
              <w:rPr>
                <w:spacing w:val="8"/>
                <w:sz w:val="14"/>
              </w:rPr>
              <w:t xml:space="preserve"> </w:t>
            </w:r>
            <w:r w:rsidRPr="00906633">
              <w:rPr>
                <w:spacing w:val="-2"/>
                <w:sz w:val="14"/>
              </w:rPr>
              <w:t>S.A.S.</w:t>
            </w:r>
          </w:p>
        </w:tc>
        <w:tc>
          <w:tcPr>
            <w:tcW w:w="1167" w:type="dxa"/>
            <w:tcBorders>
              <w:top w:val="single" w:sz="2" w:space="0" w:color="25408F"/>
              <w:bottom w:val="single" w:sz="4" w:space="0" w:color="25408F"/>
            </w:tcBorders>
          </w:tcPr>
          <w:p w14:paraId="54A30A30" w14:textId="77777777" w:rsidR="001D2CE7" w:rsidRPr="00906633" w:rsidRDefault="00137D9D">
            <w:pPr>
              <w:pStyle w:val="TableParagraph"/>
              <w:ind w:right="88"/>
              <w:rPr>
                <w:sz w:val="14"/>
              </w:rPr>
            </w:pPr>
            <w:r w:rsidRPr="00906633">
              <w:rPr>
                <w:spacing w:val="-2"/>
                <w:sz w:val="14"/>
              </w:rPr>
              <w:t>509.835,35</w:t>
            </w:r>
          </w:p>
        </w:tc>
        <w:tc>
          <w:tcPr>
            <w:tcW w:w="1274" w:type="dxa"/>
            <w:tcBorders>
              <w:top w:val="single" w:sz="2" w:space="0" w:color="25408F"/>
              <w:bottom w:val="single" w:sz="4" w:space="0" w:color="25408F"/>
            </w:tcBorders>
          </w:tcPr>
          <w:p w14:paraId="0DCAB286" w14:textId="77777777" w:rsidR="001D2CE7" w:rsidRPr="00906633" w:rsidRDefault="00137D9D">
            <w:pPr>
              <w:pStyle w:val="TableParagraph"/>
              <w:ind w:right="118"/>
              <w:rPr>
                <w:sz w:val="14"/>
              </w:rPr>
            </w:pPr>
            <w:r w:rsidRPr="00906633">
              <w:rPr>
                <w:spacing w:val="-2"/>
                <w:sz w:val="14"/>
              </w:rPr>
              <w:t>401,09</w:t>
            </w:r>
          </w:p>
        </w:tc>
        <w:tc>
          <w:tcPr>
            <w:tcW w:w="1305" w:type="dxa"/>
            <w:tcBorders>
              <w:top w:val="single" w:sz="2" w:space="0" w:color="25408F"/>
              <w:bottom w:val="single" w:sz="4" w:space="0" w:color="25408F"/>
            </w:tcBorders>
          </w:tcPr>
          <w:p w14:paraId="342F856A" w14:textId="77777777" w:rsidR="001D2CE7" w:rsidRPr="00906633" w:rsidRDefault="00137D9D">
            <w:pPr>
              <w:pStyle w:val="TableParagraph"/>
              <w:ind w:right="38"/>
              <w:jc w:val="center"/>
              <w:rPr>
                <w:sz w:val="14"/>
              </w:rPr>
            </w:pPr>
            <w:r w:rsidRPr="00906633">
              <w:rPr>
                <w:sz w:val="14"/>
              </w:rPr>
              <w:t>Con</w:t>
            </w:r>
            <w:r w:rsidRPr="00906633">
              <w:rPr>
                <w:spacing w:val="3"/>
                <w:sz w:val="14"/>
              </w:rPr>
              <w:t xml:space="preserve"> </w:t>
            </w:r>
            <w:r w:rsidRPr="00906633">
              <w:rPr>
                <w:spacing w:val="-2"/>
                <w:sz w:val="14"/>
              </w:rPr>
              <w:t>salvedades</w:t>
            </w:r>
          </w:p>
        </w:tc>
        <w:tc>
          <w:tcPr>
            <w:tcW w:w="1378" w:type="dxa"/>
            <w:tcBorders>
              <w:top w:val="single" w:sz="2" w:space="0" w:color="25408F"/>
              <w:bottom w:val="single" w:sz="4" w:space="0" w:color="25408F"/>
            </w:tcBorders>
          </w:tcPr>
          <w:p w14:paraId="1E1DF8F8" w14:textId="77777777" w:rsidR="001D2CE7" w:rsidRPr="00906633" w:rsidRDefault="00137D9D">
            <w:pPr>
              <w:pStyle w:val="TableParagraph"/>
              <w:ind w:left="2"/>
              <w:jc w:val="center"/>
              <w:rPr>
                <w:sz w:val="14"/>
              </w:rPr>
            </w:pPr>
            <w:r w:rsidRPr="00906633">
              <w:rPr>
                <w:spacing w:val="-2"/>
                <w:sz w:val="14"/>
              </w:rPr>
              <w:t>Ineficiente</w:t>
            </w:r>
          </w:p>
        </w:tc>
      </w:tr>
    </w:tbl>
    <w:p w14:paraId="32DE3A7E" w14:textId="77777777" w:rsidR="001D2CE7" w:rsidRPr="00906633" w:rsidRDefault="001D2CE7">
      <w:pPr>
        <w:pStyle w:val="TableParagraph"/>
        <w:jc w:val="center"/>
        <w:rPr>
          <w:sz w:val="14"/>
        </w:rPr>
        <w:sectPr w:rsidR="001D2CE7" w:rsidRPr="00906633" w:rsidSect="004B19E2">
          <w:type w:val="nextColumn"/>
          <w:pgSz w:w="12240" w:h="15840"/>
          <w:pgMar w:top="1134" w:right="1134" w:bottom="1134" w:left="1134" w:header="1563" w:footer="1311" w:gutter="0"/>
          <w:paperSrc w:first="261" w:other="261"/>
          <w:cols w:space="720"/>
        </w:sectPr>
      </w:pPr>
    </w:p>
    <w:p w14:paraId="1276CF44" w14:textId="77777777" w:rsidR="001D2CE7" w:rsidRPr="00906633" w:rsidRDefault="00137D9D">
      <w:pPr>
        <w:pStyle w:val="Textoindependiente"/>
        <w:ind w:left="662"/>
        <w:jc w:val="left"/>
        <w:rPr>
          <w:sz w:val="20"/>
        </w:rPr>
      </w:pPr>
      <w:r w:rsidRPr="00906633">
        <w:rPr>
          <w:noProof/>
          <w:sz w:val="20"/>
          <w:lang w:val="es-CO" w:eastAsia="es-CO"/>
        </w:rPr>
        <w:lastRenderedPageBreak/>
        <mc:AlternateContent>
          <mc:Choice Requires="wpg">
            <w:drawing>
              <wp:inline distT="0" distB="0" distL="0" distR="0" wp14:anchorId="34D611F5" wp14:editId="137BA708">
                <wp:extent cx="6937375" cy="641350"/>
                <wp:effectExtent l="0" t="0" r="0" b="635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26" name="Graphic 223"/>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27" name="Textbox 224"/>
                        <wps:cNvSpPr txBox="1"/>
                        <wps:spPr>
                          <a:xfrm>
                            <a:off x="0" y="0"/>
                            <a:ext cx="6937375" cy="641350"/>
                          </a:xfrm>
                          <a:prstGeom prst="rect">
                            <a:avLst/>
                          </a:prstGeom>
                        </wps:spPr>
                        <wps:txbx>
                          <w:txbxContent>
                            <w:p w14:paraId="68389D7B"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5EFE6BAC"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61758637"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34D611F5" id="Group 222" o:spid="_x0000_s1117"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">
                <v:shape id="Graphic 223" o:spid="_x0000_s1118"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24" o:spid="_x0000_s1119"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8389D7B"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5EFE6BAC"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61758637"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72FA0EDC" w14:textId="77777777" w:rsidR="001D2CE7" w:rsidRPr="00906633" w:rsidRDefault="00137D9D">
      <w:pPr>
        <w:spacing w:before="108"/>
        <w:ind w:left="264" w:right="255"/>
        <w:jc w:val="center"/>
        <w:rPr>
          <w:b/>
          <w:sz w:val="20"/>
        </w:rPr>
      </w:pPr>
      <w:r w:rsidRPr="00906633">
        <w:rPr>
          <w:b/>
          <w:sz w:val="20"/>
        </w:rPr>
        <w:t>Entidades</w:t>
      </w:r>
      <w:r w:rsidRPr="00906633">
        <w:rPr>
          <w:b/>
          <w:spacing w:val="-6"/>
          <w:sz w:val="20"/>
        </w:rPr>
        <w:t xml:space="preserve"> </w:t>
      </w:r>
      <w:r w:rsidRPr="00906633">
        <w:rPr>
          <w:b/>
          <w:sz w:val="20"/>
        </w:rPr>
        <w:t>de</w:t>
      </w:r>
      <w:r w:rsidRPr="00906633">
        <w:rPr>
          <w:b/>
          <w:spacing w:val="-3"/>
          <w:sz w:val="20"/>
        </w:rPr>
        <w:t xml:space="preserve"> </w:t>
      </w:r>
      <w:r w:rsidRPr="00906633">
        <w:rPr>
          <w:b/>
          <w:sz w:val="20"/>
        </w:rPr>
        <w:t>gobierno</w:t>
      </w:r>
      <w:r w:rsidRPr="00906633">
        <w:rPr>
          <w:b/>
          <w:spacing w:val="-3"/>
          <w:sz w:val="20"/>
        </w:rPr>
        <w:t xml:space="preserve"> </w:t>
      </w:r>
      <w:r w:rsidRPr="00906633">
        <w:rPr>
          <w:b/>
          <w:sz w:val="20"/>
        </w:rPr>
        <w:t>-</w:t>
      </w:r>
      <w:r w:rsidRPr="00906633">
        <w:rPr>
          <w:b/>
          <w:spacing w:val="-2"/>
          <w:sz w:val="20"/>
        </w:rPr>
        <w:t xml:space="preserve"> </w:t>
      </w:r>
      <w:r w:rsidRPr="00906633">
        <w:rPr>
          <w:b/>
          <w:sz w:val="20"/>
        </w:rPr>
        <w:t>Resolución</w:t>
      </w:r>
      <w:r w:rsidRPr="00906633">
        <w:rPr>
          <w:b/>
          <w:spacing w:val="-4"/>
          <w:sz w:val="20"/>
        </w:rPr>
        <w:t xml:space="preserve"> </w:t>
      </w:r>
      <w:r w:rsidRPr="00906633">
        <w:rPr>
          <w:b/>
          <w:sz w:val="20"/>
        </w:rPr>
        <w:t>533</w:t>
      </w:r>
      <w:r w:rsidRPr="00906633">
        <w:rPr>
          <w:b/>
          <w:spacing w:val="-3"/>
          <w:sz w:val="20"/>
        </w:rPr>
        <w:t xml:space="preserve"> </w:t>
      </w:r>
      <w:r w:rsidRPr="00906633">
        <w:rPr>
          <w:b/>
          <w:sz w:val="20"/>
        </w:rPr>
        <w:t>de</w:t>
      </w:r>
      <w:r w:rsidRPr="00906633">
        <w:rPr>
          <w:b/>
          <w:spacing w:val="-2"/>
          <w:sz w:val="20"/>
        </w:rPr>
        <w:t xml:space="preserve"> </w:t>
      </w:r>
      <w:r w:rsidRPr="00906633">
        <w:rPr>
          <w:b/>
          <w:spacing w:val="-4"/>
          <w:sz w:val="20"/>
        </w:rPr>
        <w:t>2015</w:t>
      </w:r>
    </w:p>
    <w:p w14:paraId="7E18FFBC" w14:textId="77777777" w:rsidR="001D2CE7" w:rsidRPr="00906633" w:rsidRDefault="001D2CE7">
      <w:pPr>
        <w:pStyle w:val="Textoindependiente"/>
        <w:spacing w:before="61"/>
        <w:ind w:left="0"/>
        <w:jc w:val="left"/>
        <w:rPr>
          <w:b/>
          <w:sz w:val="20"/>
        </w:rPr>
      </w:pPr>
    </w:p>
    <w:tbl>
      <w:tblPr>
        <w:tblStyle w:val="TableNormal"/>
        <w:tblW w:w="0" w:type="auto"/>
        <w:jc w:val="center"/>
        <w:tblLayout w:type="fixed"/>
        <w:tblLook w:val="01E0" w:firstRow="1" w:lastRow="1" w:firstColumn="1" w:lastColumn="1" w:noHBand="0" w:noVBand="0"/>
      </w:tblPr>
      <w:tblGrid>
        <w:gridCol w:w="5702"/>
        <w:gridCol w:w="1168"/>
        <w:gridCol w:w="1274"/>
        <w:gridCol w:w="1306"/>
        <w:gridCol w:w="1379"/>
      </w:tblGrid>
      <w:tr w:rsidR="001D2CE7" w:rsidRPr="00906633" w14:paraId="035CD1B2" w14:textId="77777777" w:rsidTr="00D7300E">
        <w:trPr>
          <w:trHeight w:val="419"/>
          <w:jc w:val="center"/>
        </w:trPr>
        <w:tc>
          <w:tcPr>
            <w:tcW w:w="5702" w:type="dxa"/>
            <w:tcBorders>
              <w:top w:val="single" w:sz="4" w:space="0" w:color="231F20"/>
              <w:bottom w:val="single" w:sz="4" w:space="0" w:color="231F20"/>
            </w:tcBorders>
          </w:tcPr>
          <w:p w14:paraId="2017CC34" w14:textId="77777777" w:rsidR="001D2CE7" w:rsidRPr="00906633" w:rsidRDefault="00137D9D">
            <w:pPr>
              <w:pStyle w:val="TableParagraph"/>
              <w:spacing w:before="129"/>
              <w:ind w:right="35"/>
              <w:jc w:val="center"/>
              <w:rPr>
                <w:b/>
                <w:sz w:val="14"/>
              </w:rPr>
            </w:pPr>
            <w:r w:rsidRPr="00906633">
              <w:rPr>
                <w:b/>
                <w:spacing w:val="-2"/>
                <w:sz w:val="14"/>
              </w:rPr>
              <w:t>Entidad</w:t>
            </w:r>
          </w:p>
        </w:tc>
        <w:tc>
          <w:tcPr>
            <w:tcW w:w="1168" w:type="dxa"/>
            <w:tcBorders>
              <w:top w:val="single" w:sz="4" w:space="0" w:color="231F20"/>
              <w:bottom w:val="single" w:sz="4" w:space="0" w:color="231F20"/>
            </w:tcBorders>
          </w:tcPr>
          <w:p w14:paraId="4C01B8F0" w14:textId="77777777" w:rsidR="001D2CE7" w:rsidRPr="00906633" w:rsidRDefault="00137D9D">
            <w:pPr>
              <w:pStyle w:val="TableParagraph"/>
              <w:spacing w:before="129"/>
              <w:ind w:left="117"/>
              <w:jc w:val="left"/>
              <w:rPr>
                <w:b/>
                <w:sz w:val="14"/>
              </w:rPr>
            </w:pPr>
            <w:r w:rsidRPr="00906633">
              <w:rPr>
                <w:b/>
                <w:sz w:val="14"/>
              </w:rPr>
              <w:t>Activos</w:t>
            </w:r>
            <w:r w:rsidRPr="00906633">
              <w:rPr>
                <w:b/>
                <w:spacing w:val="13"/>
                <w:sz w:val="14"/>
              </w:rPr>
              <w:t xml:space="preserve"> </w:t>
            </w:r>
            <w:r w:rsidRPr="00906633">
              <w:rPr>
                <w:b/>
                <w:spacing w:val="-4"/>
                <w:sz w:val="14"/>
              </w:rPr>
              <w:t>2024</w:t>
            </w:r>
          </w:p>
        </w:tc>
        <w:tc>
          <w:tcPr>
            <w:tcW w:w="1274" w:type="dxa"/>
            <w:tcBorders>
              <w:top w:val="single" w:sz="4" w:space="0" w:color="231F20"/>
              <w:bottom w:val="single" w:sz="4" w:space="0" w:color="231F20"/>
            </w:tcBorders>
          </w:tcPr>
          <w:p w14:paraId="7920A50D" w14:textId="77777777" w:rsidR="001D2CE7" w:rsidRPr="00906633" w:rsidRDefault="00137D9D">
            <w:pPr>
              <w:pStyle w:val="TableParagraph"/>
              <w:spacing w:before="129"/>
              <w:ind w:right="144"/>
              <w:rPr>
                <w:b/>
                <w:sz w:val="14"/>
              </w:rPr>
            </w:pPr>
            <w:r w:rsidRPr="00906633">
              <w:rPr>
                <w:b/>
                <w:spacing w:val="-2"/>
                <w:sz w:val="14"/>
              </w:rPr>
              <w:t>Incorrecciones</w:t>
            </w:r>
          </w:p>
        </w:tc>
        <w:tc>
          <w:tcPr>
            <w:tcW w:w="1306" w:type="dxa"/>
            <w:tcBorders>
              <w:top w:val="single" w:sz="4" w:space="0" w:color="231F20"/>
              <w:bottom w:val="single" w:sz="4" w:space="0" w:color="231F20"/>
            </w:tcBorders>
          </w:tcPr>
          <w:p w14:paraId="7468EA11" w14:textId="77777777" w:rsidR="001D2CE7" w:rsidRPr="00906633" w:rsidRDefault="00137D9D">
            <w:pPr>
              <w:pStyle w:val="TableParagraph"/>
              <w:spacing w:before="129"/>
              <w:ind w:right="41"/>
              <w:jc w:val="center"/>
              <w:rPr>
                <w:b/>
                <w:sz w:val="14"/>
              </w:rPr>
            </w:pPr>
            <w:r w:rsidRPr="00906633">
              <w:rPr>
                <w:b/>
                <w:spacing w:val="-2"/>
                <w:sz w:val="14"/>
              </w:rPr>
              <w:t>Opinión</w:t>
            </w:r>
          </w:p>
        </w:tc>
        <w:tc>
          <w:tcPr>
            <w:tcW w:w="1379" w:type="dxa"/>
            <w:tcBorders>
              <w:top w:val="single" w:sz="4" w:space="0" w:color="231F20"/>
              <w:bottom w:val="single" w:sz="4" w:space="0" w:color="231F20"/>
            </w:tcBorders>
          </w:tcPr>
          <w:p w14:paraId="77E8823D" w14:textId="77777777" w:rsidR="001D2CE7" w:rsidRPr="00906633" w:rsidRDefault="00137D9D">
            <w:pPr>
              <w:pStyle w:val="TableParagraph"/>
              <w:spacing w:before="45"/>
              <w:jc w:val="center"/>
              <w:rPr>
                <w:b/>
                <w:sz w:val="14"/>
              </w:rPr>
            </w:pPr>
            <w:r w:rsidRPr="00906633">
              <w:rPr>
                <w:b/>
                <w:sz w:val="14"/>
              </w:rPr>
              <w:t>Control</w:t>
            </w:r>
            <w:r w:rsidRPr="00906633">
              <w:rPr>
                <w:b/>
                <w:spacing w:val="12"/>
                <w:sz w:val="14"/>
              </w:rPr>
              <w:t xml:space="preserve"> </w:t>
            </w:r>
            <w:r w:rsidRPr="00906633">
              <w:rPr>
                <w:b/>
                <w:spacing w:val="-2"/>
                <w:sz w:val="14"/>
              </w:rPr>
              <w:t>interno</w:t>
            </w:r>
          </w:p>
          <w:p w14:paraId="2DD945F0" w14:textId="77777777" w:rsidR="001D2CE7" w:rsidRPr="00906633" w:rsidRDefault="00137D9D">
            <w:pPr>
              <w:pStyle w:val="TableParagraph"/>
              <w:spacing w:before="7"/>
              <w:jc w:val="center"/>
              <w:rPr>
                <w:b/>
                <w:sz w:val="14"/>
              </w:rPr>
            </w:pPr>
            <w:r w:rsidRPr="00906633">
              <w:rPr>
                <w:b/>
                <w:spacing w:val="-2"/>
                <w:sz w:val="14"/>
              </w:rPr>
              <w:t>financiero</w:t>
            </w:r>
          </w:p>
        </w:tc>
      </w:tr>
      <w:tr w:rsidR="001D2CE7" w:rsidRPr="00906633" w14:paraId="060EFD0B" w14:textId="77777777" w:rsidTr="00D7300E">
        <w:trPr>
          <w:trHeight w:val="254"/>
          <w:jc w:val="center"/>
        </w:trPr>
        <w:tc>
          <w:tcPr>
            <w:tcW w:w="5702" w:type="dxa"/>
            <w:tcBorders>
              <w:top w:val="single" w:sz="4" w:space="0" w:color="231F20"/>
              <w:bottom w:val="single" w:sz="2" w:space="0" w:color="25408F"/>
            </w:tcBorders>
          </w:tcPr>
          <w:p w14:paraId="1AE55469" w14:textId="77777777" w:rsidR="001D2CE7" w:rsidRPr="00906633" w:rsidRDefault="00137D9D">
            <w:pPr>
              <w:pStyle w:val="TableParagraph"/>
              <w:spacing w:before="45"/>
              <w:ind w:left="80"/>
              <w:jc w:val="left"/>
              <w:rPr>
                <w:sz w:val="14"/>
              </w:rPr>
            </w:pPr>
            <w:r w:rsidRPr="00906633">
              <w:rPr>
                <w:sz w:val="14"/>
              </w:rPr>
              <w:t>Superintendencia</w:t>
            </w:r>
            <w:r w:rsidRPr="00906633">
              <w:rPr>
                <w:spacing w:val="16"/>
                <w:sz w:val="14"/>
              </w:rPr>
              <w:t xml:space="preserve"> </w:t>
            </w:r>
            <w:r w:rsidRPr="00906633">
              <w:rPr>
                <w:sz w:val="14"/>
              </w:rPr>
              <w:t>de</w:t>
            </w:r>
            <w:r w:rsidRPr="00906633">
              <w:rPr>
                <w:spacing w:val="16"/>
                <w:sz w:val="14"/>
              </w:rPr>
              <w:t xml:space="preserve"> </w:t>
            </w:r>
            <w:r w:rsidRPr="00906633">
              <w:rPr>
                <w:sz w:val="14"/>
              </w:rPr>
              <w:t>Servicios</w:t>
            </w:r>
            <w:r w:rsidRPr="00906633">
              <w:rPr>
                <w:spacing w:val="16"/>
                <w:sz w:val="14"/>
              </w:rPr>
              <w:t xml:space="preserve"> </w:t>
            </w:r>
            <w:r w:rsidRPr="00906633">
              <w:rPr>
                <w:sz w:val="14"/>
              </w:rPr>
              <w:t>Públicos</w:t>
            </w:r>
            <w:r w:rsidRPr="00906633">
              <w:rPr>
                <w:spacing w:val="17"/>
                <w:sz w:val="14"/>
              </w:rPr>
              <w:t xml:space="preserve"> </w:t>
            </w:r>
            <w:r w:rsidRPr="00906633">
              <w:rPr>
                <w:spacing w:val="-2"/>
                <w:sz w:val="14"/>
              </w:rPr>
              <w:t>Domiciliarios</w:t>
            </w:r>
          </w:p>
        </w:tc>
        <w:tc>
          <w:tcPr>
            <w:tcW w:w="1168" w:type="dxa"/>
            <w:tcBorders>
              <w:top w:val="single" w:sz="4" w:space="0" w:color="231F20"/>
              <w:bottom w:val="single" w:sz="2" w:space="0" w:color="25408F"/>
            </w:tcBorders>
          </w:tcPr>
          <w:p w14:paraId="6AE40334" w14:textId="77777777" w:rsidR="001D2CE7" w:rsidRPr="00906633" w:rsidRDefault="00137D9D">
            <w:pPr>
              <w:pStyle w:val="TableParagraph"/>
              <w:spacing w:before="45"/>
              <w:ind w:right="93"/>
              <w:rPr>
                <w:sz w:val="14"/>
              </w:rPr>
            </w:pPr>
            <w:r w:rsidRPr="00906633">
              <w:rPr>
                <w:spacing w:val="-2"/>
                <w:sz w:val="14"/>
              </w:rPr>
              <w:t>505.689,12</w:t>
            </w:r>
          </w:p>
        </w:tc>
        <w:tc>
          <w:tcPr>
            <w:tcW w:w="1274" w:type="dxa"/>
            <w:tcBorders>
              <w:top w:val="single" w:sz="4" w:space="0" w:color="231F20"/>
              <w:bottom w:val="single" w:sz="2" w:space="0" w:color="25408F"/>
            </w:tcBorders>
          </w:tcPr>
          <w:p w14:paraId="485BD189" w14:textId="77777777" w:rsidR="001D2CE7" w:rsidRPr="00906633" w:rsidRDefault="00137D9D">
            <w:pPr>
              <w:pStyle w:val="TableParagraph"/>
              <w:spacing w:before="45"/>
              <w:ind w:right="119"/>
              <w:rPr>
                <w:sz w:val="14"/>
              </w:rPr>
            </w:pPr>
            <w:r w:rsidRPr="00906633">
              <w:rPr>
                <w:spacing w:val="-2"/>
                <w:sz w:val="14"/>
              </w:rPr>
              <w:t>448.372,62</w:t>
            </w:r>
          </w:p>
        </w:tc>
        <w:tc>
          <w:tcPr>
            <w:tcW w:w="1306" w:type="dxa"/>
            <w:tcBorders>
              <w:top w:val="single" w:sz="4" w:space="0" w:color="231F20"/>
              <w:bottom w:val="single" w:sz="2" w:space="0" w:color="25408F"/>
            </w:tcBorders>
          </w:tcPr>
          <w:p w14:paraId="05824120" w14:textId="77777777" w:rsidR="001D2CE7" w:rsidRPr="00906633" w:rsidRDefault="00137D9D">
            <w:pPr>
              <w:pStyle w:val="TableParagraph"/>
              <w:spacing w:before="45"/>
              <w:ind w:right="41"/>
              <w:jc w:val="center"/>
              <w:rPr>
                <w:sz w:val="14"/>
              </w:rPr>
            </w:pPr>
            <w:r w:rsidRPr="00906633">
              <w:rPr>
                <w:spacing w:val="-2"/>
                <w:sz w:val="14"/>
              </w:rPr>
              <w:t>Negativa</w:t>
            </w:r>
          </w:p>
        </w:tc>
        <w:tc>
          <w:tcPr>
            <w:tcW w:w="1379" w:type="dxa"/>
            <w:tcBorders>
              <w:top w:val="single" w:sz="4" w:space="0" w:color="231F20"/>
              <w:bottom w:val="single" w:sz="2" w:space="0" w:color="25408F"/>
            </w:tcBorders>
          </w:tcPr>
          <w:p w14:paraId="71091F9F" w14:textId="77777777" w:rsidR="001D2CE7" w:rsidRPr="00906633" w:rsidRDefault="00137D9D">
            <w:pPr>
              <w:pStyle w:val="TableParagraph"/>
              <w:spacing w:before="45"/>
              <w:jc w:val="center"/>
              <w:rPr>
                <w:sz w:val="14"/>
              </w:rPr>
            </w:pPr>
            <w:r w:rsidRPr="00906633">
              <w:rPr>
                <w:spacing w:val="-2"/>
                <w:sz w:val="14"/>
              </w:rPr>
              <w:t>Ineficiente</w:t>
            </w:r>
          </w:p>
        </w:tc>
      </w:tr>
      <w:tr w:rsidR="001D2CE7" w:rsidRPr="00906633" w14:paraId="36A283D5" w14:textId="77777777" w:rsidTr="00D7300E">
        <w:trPr>
          <w:trHeight w:val="256"/>
          <w:jc w:val="center"/>
        </w:trPr>
        <w:tc>
          <w:tcPr>
            <w:tcW w:w="5702" w:type="dxa"/>
            <w:tcBorders>
              <w:top w:val="single" w:sz="2" w:space="0" w:color="25408F"/>
              <w:bottom w:val="single" w:sz="2" w:space="0" w:color="25408F"/>
            </w:tcBorders>
          </w:tcPr>
          <w:p w14:paraId="080E403A" w14:textId="77777777" w:rsidR="001D2CE7" w:rsidRPr="00906633" w:rsidRDefault="00137D9D">
            <w:pPr>
              <w:pStyle w:val="TableParagraph"/>
              <w:ind w:left="80"/>
              <w:jc w:val="left"/>
              <w:rPr>
                <w:sz w:val="14"/>
              </w:rPr>
            </w:pPr>
            <w:r w:rsidRPr="00906633">
              <w:rPr>
                <w:sz w:val="14"/>
              </w:rPr>
              <w:t>Superintendencia</w:t>
            </w:r>
            <w:r w:rsidRPr="00906633">
              <w:rPr>
                <w:spacing w:val="12"/>
                <w:sz w:val="14"/>
              </w:rPr>
              <w:t xml:space="preserve"> </w:t>
            </w:r>
            <w:r w:rsidRPr="00906633">
              <w:rPr>
                <w:sz w:val="14"/>
              </w:rPr>
              <w:t>Nacional</w:t>
            </w:r>
            <w:r w:rsidRPr="00906633">
              <w:rPr>
                <w:spacing w:val="15"/>
                <w:sz w:val="14"/>
              </w:rPr>
              <w:t xml:space="preserve"> </w:t>
            </w:r>
            <w:r w:rsidRPr="00906633">
              <w:rPr>
                <w:sz w:val="14"/>
              </w:rPr>
              <w:t>de</w:t>
            </w:r>
            <w:r w:rsidRPr="00906633">
              <w:rPr>
                <w:spacing w:val="15"/>
                <w:sz w:val="14"/>
              </w:rPr>
              <w:t xml:space="preserve"> </w:t>
            </w:r>
            <w:r w:rsidRPr="00906633">
              <w:rPr>
                <w:spacing w:val="-4"/>
                <w:sz w:val="14"/>
              </w:rPr>
              <w:t>Salud</w:t>
            </w:r>
          </w:p>
        </w:tc>
        <w:tc>
          <w:tcPr>
            <w:tcW w:w="1168" w:type="dxa"/>
            <w:tcBorders>
              <w:top w:val="single" w:sz="2" w:space="0" w:color="25408F"/>
              <w:bottom w:val="single" w:sz="2" w:space="0" w:color="25408F"/>
            </w:tcBorders>
          </w:tcPr>
          <w:p w14:paraId="25C2B183" w14:textId="77777777" w:rsidR="001D2CE7" w:rsidRPr="00906633" w:rsidRDefault="00137D9D">
            <w:pPr>
              <w:pStyle w:val="TableParagraph"/>
              <w:ind w:right="93"/>
              <w:rPr>
                <w:sz w:val="14"/>
              </w:rPr>
            </w:pPr>
            <w:r w:rsidRPr="00906633">
              <w:rPr>
                <w:spacing w:val="-2"/>
                <w:sz w:val="14"/>
              </w:rPr>
              <w:t>457.470,28</w:t>
            </w:r>
          </w:p>
        </w:tc>
        <w:tc>
          <w:tcPr>
            <w:tcW w:w="1274" w:type="dxa"/>
            <w:tcBorders>
              <w:top w:val="single" w:sz="2" w:space="0" w:color="25408F"/>
              <w:bottom w:val="single" w:sz="2" w:space="0" w:color="25408F"/>
            </w:tcBorders>
          </w:tcPr>
          <w:p w14:paraId="3920AA29" w14:textId="77777777" w:rsidR="001D2CE7" w:rsidRPr="00906633" w:rsidRDefault="00137D9D">
            <w:pPr>
              <w:pStyle w:val="TableParagraph"/>
              <w:ind w:right="119"/>
              <w:rPr>
                <w:sz w:val="14"/>
              </w:rPr>
            </w:pPr>
            <w:r w:rsidRPr="00906633">
              <w:rPr>
                <w:spacing w:val="-2"/>
                <w:sz w:val="14"/>
              </w:rPr>
              <w:t>3.189,70</w:t>
            </w:r>
          </w:p>
        </w:tc>
        <w:tc>
          <w:tcPr>
            <w:tcW w:w="1306" w:type="dxa"/>
            <w:tcBorders>
              <w:top w:val="single" w:sz="2" w:space="0" w:color="25408F"/>
              <w:bottom w:val="single" w:sz="2" w:space="0" w:color="25408F"/>
            </w:tcBorders>
          </w:tcPr>
          <w:p w14:paraId="352CA9E2"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D7E056B"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07CD252" w14:textId="77777777" w:rsidTr="00D7300E">
        <w:trPr>
          <w:trHeight w:val="256"/>
          <w:jc w:val="center"/>
        </w:trPr>
        <w:tc>
          <w:tcPr>
            <w:tcW w:w="5702" w:type="dxa"/>
            <w:tcBorders>
              <w:top w:val="single" w:sz="2" w:space="0" w:color="25408F"/>
              <w:bottom w:val="single" w:sz="2" w:space="0" w:color="25408F"/>
            </w:tcBorders>
          </w:tcPr>
          <w:p w14:paraId="13A8516E" w14:textId="77777777" w:rsidR="001D2CE7" w:rsidRPr="00906633" w:rsidRDefault="00137D9D">
            <w:pPr>
              <w:pStyle w:val="TableParagraph"/>
              <w:ind w:left="80"/>
              <w:jc w:val="left"/>
              <w:rPr>
                <w:sz w:val="14"/>
              </w:rPr>
            </w:pPr>
            <w:r w:rsidRPr="00906633">
              <w:rPr>
                <w:sz w:val="14"/>
              </w:rPr>
              <w:t>Ministerio</w:t>
            </w:r>
            <w:r w:rsidRPr="00906633">
              <w:rPr>
                <w:spacing w:val="10"/>
                <w:sz w:val="14"/>
              </w:rPr>
              <w:t xml:space="preserve"> </w:t>
            </w:r>
            <w:r w:rsidRPr="00906633">
              <w:rPr>
                <w:sz w:val="14"/>
              </w:rPr>
              <w:t>del</w:t>
            </w:r>
            <w:r w:rsidRPr="00906633">
              <w:rPr>
                <w:spacing w:val="11"/>
                <w:sz w:val="14"/>
              </w:rPr>
              <w:t xml:space="preserve"> </w:t>
            </w:r>
            <w:r w:rsidRPr="00906633">
              <w:rPr>
                <w:spacing w:val="-2"/>
                <w:sz w:val="14"/>
              </w:rPr>
              <w:t>Deporte</w:t>
            </w:r>
          </w:p>
        </w:tc>
        <w:tc>
          <w:tcPr>
            <w:tcW w:w="1168" w:type="dxa"/>
            <w:tcBorders>
              <w:top w:val="single" w:sz="2" w:space="0" w:color="25408F"/>
              <w:bottom w:val="single" w:sz="2" w:space="0" w:color="25408F"/>
            </w:tcBorders>
          </w:tcPr>
          <w:p w14:paraId="3B48B4A4" w14:textId="77777777" w:rsidR="001D2CE7" w:rsidRPr="00906633" w:rsidRDefault="00137D9D">
            <w:pPr>
              <w:pStyle w:val="TableParagraph"/>
              <w:ind w:right="93"/>
              <w:rPr>
                <w:sz w:val="14"/>
              </w:rPr>
            </w:pPr>
            <w:r w:rsidRPr="00906633">
              <w:rPr>
                <w:spacing w:val="-2"/>
                <w:sz w:val="14"/>
              </w:rPr>
              <w:t>385.577,85</w:t>
            </w:r>
          </w:p>
        </w:tc>
        <w:tc>
          <w:tcPr>
            <w:tcW w:w="1274" w:type="dxa"/>
            <w:tcBorders>
              <w:top w:val="single" w:sz="2" w:space="0" w:color="25408F"/>
              <w:bottom w:val="single" w:sz="2" w:space="0" w:color="25408F"/>
            </w:tcBorders>
          </w:tcPr>
          <w:p w14:paraId="6F46BC96" w14:textId="77777777" w:rsidR="001D2CE7" w:rsidRPr="00906633" w:rsidRDefault="00137D9D">
            <w:pPr>
              <w:pStyle w:val="TableParagraph"/>
              <w:ind w:right="119"/>
              <w:rPr>
                <w:sz w:val="14"/>
              </w:rPr>
            </w:pPr>
            <w:r w:rsidRPr="00906633">
              <w:rPr>
                <w:spacing w:val="-2"/>
                <w:sz w:val="14"/>
              </w:rPr>
              <w:t>720,83</w:t>
            </w:r>
          </w:p>
        </w:tc>
        <w:tc>
          <w:tcPr>
            <w:tcW w:w="1306" w:type="dxa"/>
            <w:tcBorders>
              <w:top w:val="single" w:sz="2" w:space="0" w:color="25408F"/>
              <w:bottom w:val="single" w:sz="2" w:space="0" w:color="25408F"/>
            </w:tcBorders>
          </w:tcPr>
          <w:p w14:paraId="07BDAB80"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1268FB49" w14:textId="77777777" w:rsidR="001D2CE7" w:rsidRPr="00906633" w:rsidRDefault="00137D9D">
            <w:pPr>
              <w:pStyle w:val="TableParagraph"/>
              <w:jc w:val="center"/>
              <w:rPr>
                <w:sz w:val="14"/>
              </w:rPr>
            </w:pPr>
            <w:r w:rsidRPr="00906633">
              <w:rPr>
                <w:spacing w:val="-2"/>
                <w:sz w:val="14"/>
              </w:rPr>
              <w:t>Eficiente</w:t>
            </w:r>
          </w:p>
        </w:tc>
      </w:tr>
      <w:tr w:rsidR="001D2CE7" w:rsidRPr="00906633" w14:paraId="0238D181" w14:textId="77777777" w:rsidTr="00D7300E">
        <w:trPr>
          <w:trHeight w:val="256"/>
          <w:jc w:val="center"/>
        </w:trPr>
        <w:tc>
          <w:tcPr>
            <w:tcW w:w="5702" w:type="dxa"/>
            <w:tcBorders>
              <w:top w:val="single" w:sz="2" w:space="0" w:color="25408F"/>
              <w:bottom w:val="single" w:sz="2" w:space="0" w:color="25408F"/>
            </w:tcBorders>
          </w:tcPr>
          <w:p w14:paraId="2F9D7379" w14:textId="77777777" w:rsidR="001D2CE7" w:rsidRPr="00906633" w:rsidRDefault="00137D9D">
            <w:pPr>
              <w:pStyle w:val="TableParagraph"/>
              <w:ind w:left="80"/>
              <w:jc w:val="left"/>
              <w:rPr>
                <w:sz w:val="14"/>
              </w:rPr>
            </w:pPr>
            <w:r w:rsidRPr="00906633">
              <w:rPr>
                <w:sz w:val="14"/>
              </w:rPr>
              <w:t>Fonprecon</w:t>
            </w:r>
            <w:r w:rsidRPr="00906633">
              <w:rPr>
                <w:spacing w:val="7"/>
                <w:sz w:val="14"/>
              </w:rPr>
              <w:t xml:space="preserve"> </w:t>
            </w:r>
            <w:r w:rsidRPr="00906633">
              <w:rPr>
                <w:sz w:val="14"/>
              </w:rPr>
              <w:t>-</w:t>
            </w:r>
            <w:r w:rsidRPr="00906633">
              <w:rPr>
                <w:spacing w:val="7"/>
                <w:sz w:val="14"/>
              </w:rPr>
              <w:t xml:space="preserve"> </w:t>
            </w:r>
            <w:r w:rsidRPr="00906633">
              <w:rPr>
                <w:spacing w:val="-2"/>
                <w:sz w:val="14"/>
              </w:rPr>
              <w:t>Sobrevivientes</w:t>
            </w:r>
          </w:p>
        </w:tc>
        <w:tc>
          <w:tcPr>
            <w:tcW w:w="1168" w:type="dxa"/>
            <w:tcBorders>
              <w:top w:val="single" w:sz="2" w:space="0" w:color="25408F"/>
              <w:bottom w:val="single" w:sz="2" w:space="0" w:color="25408F"/>
            </w:tcBorders>
          </w:tcPr>
          <w:p w14:paraId="4663C113" w14:textId="77777777" w:rsidR="001D2CE7" w:rsidRPr="00906633" w:rsidRDefault="00137D9D">
            <w:pPr>
              <w:pStyle w:val="TableParagraph"/>
              <w:ind w:right="93"/>
              <w:rPr>
                <w:sz w:val="14"/>
              </w:rPr>
            </w:pPr>
            <w:r w:rsidRPr="00906633">
              <w:rPr>
                <w:spacing w:val="-2"/>
                <w:sz w:val="14"/>
              </w:rPr>
              <w:t>345.098,57</w:t>
            </w:r>
          </w:p>
        </w:tc>
        <w:tc>
          <w:tcPr>
            <w:tcW w:w="1274" w:type="dxa"/>
            <w:tcBorders>
              <w:top w:val="single" w:sz="2" w:space="0" w:color="25408F"/>
              <w:bottom w:val="single" w:sz="2" w:space="0" w:color="25408F"/>
            </w:tcBorders>
          </w:tcPr>
          <w:p w14:paraId="7BF2C0C1"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2AD99790"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8983511" w14:textId="77777777" w:rsidR="001D2CE7" w:rsidRPr="00906633" w:rsidRDefault="00137D9D">
            <w:pPr>
              <w:pStyle w:val="TableParagraph"/>
              <w:jc w:val="center"/>
              <w:rPr>
                <w:sz w:val="14"/>
              </w:rPr>
            </w:pPr>
            <w:r w:rsidRPr="00906633">
              <w:rPr>
                <w:spacing w:val="-2"/>
                <w:sz w:val="14"/>
              </w:rPr>
              <w:t>Eficiente</w:t>
            </w:r>
          </w:p>
        </w:tc>
      </w:tr>
      <w:tr w:rsidR="001D2CE7" w:rsidRPr="00906633" w14:paraId="0068E348" w14:textId="77777777" w:rsidTr="00D7300E">
        <w:trPr>
          <w:trHeight w:val="256"/>
          <w:jc w:val="center"/>
        </w:trPr>
        <w:tc>
          <w:tcPr>
            <w:tcW w:w="5702" w:type="dxa"/>
            <w:tcBorders>
              <w:top w:val="single" w:sz="2" w:space="0" w:color="25408F"/>
              <w:bottom w:val="single" w:sz="2" w:space="0" w:color="25408F"/>
            </w:tcBorders>
          </w:tcPr>
          <w:p w14:paraId="58C9ECF2" w14:textId="77777777" w:rsidR="001D2CE7" w:rsidRPr="00906633" w:rsidRDefault="00137D9D">
            <w:pPr>
              <w:pStyle w:val="TableParagraph"/>
              <w:ind w:left="80"/>
              <w:jc w:val="left"/>
              <w:rPr>
                <w:sz w:val="14"/>
              </w:rPr>
            </w:pPr>
            <w:r w:rsidRPr="00906633">
              <w:rPr>
                <w:sz w:val="14"/>
              </w:rPr>
              <w:t>Procuraduría</w:t>
            </w:r>
            <w:r w:rsidRPr="00906633">
              <w:rPr>
                <w:spacing w:val="6"/>
                <w:sz w:val="14"/>
              </w:rPr>
              <w:t xml:space="preserve"> </w:t>
            </w:r>
            <w:r w:rsidRPr="00906633">
              <w:rPr>
                <w:sz w:val="14"/>
              </w:rPr>
              <w:t>General</w:t>
            </w:r>
            <w:r w:rsidRPr="00906633">
              <w:rPr>
                <w:spacing w:val="8"/>
                <w:sz w:val="14"/>
              </w:rPr>
              <w:t xml:space="preserve"> </w:t>
            </w:r>
            <w:r w:rsidRPr="00906633">
              <w:rPr>
                <w:sz w:val="14"/>
              </w:rPr>
              <w:t>de</w:t>
            </w:r>
            <w:r w:rsidRPr="00906633">
              <w:rPr>
                <w:spacing w:val="8"/>
                <w:sz w:val="14"/>
              </w:rPr>
              <w:t xml:space="preserve"> </w:t>
            </w:r>
            <w:r w:rsidRPr="00906633">
              <w:rPr>
                <w:sz w:val="14"/>
              </w:rPr>
              <w:t>la</w:t>
            </w:r>
            <w:r w:rsidRPr="00906633">
              <w:rPr>
                <w:spacing w:val="8"/>
                <w:sz w:val="14"/>
              </w:rPr>
              <w:t xml:space="preserve"> </w:t>
            </w:r>
            <w:r w:rsidRPr="00906633">
              <w:rPr>
                <w:spacing w:val="-2"/>
                <w:sz w:val="14"/>
              </w:rPr>
              <w:t>Nación</w:t>
            </w:r>
          </w:p>
        </w:tc>
        <w:tc>
          <w:tcPr>
            <w:tcW w:w="1168" w:type="dxa"/>
            <w:tcBorders>
              <w:top w:val="single" w:sz="2" w:space="0" w:color="25408F"/>
              <w:bottom w:val="single" w:sz="2" w:space="0" w:color="25408F"/>
            </w:tcBorders>
          </w:tcPr>
          <w:p w14:paraId="5593EAC3" w14:textId="77777777" w:rsidR="001D2CE7" w:rsidRPr="00906633" w:rsidRDefault="00137D9D">
            <w:pPr>
              <w:pStyle w:val="TableParagraph"/>
              <w:ind w:right="93"/>
              <w:rPr>
                <w:sz w:val="14"/>
              </w:rPr>
            </w:pPr>
            <w:r w:rsidRPr="00906633">
              <w:rPr>
                <w:spacing w:val="-2"/>
                <w:sz w:val="14"/>
              </w:rPr>
              <w:t>319.358,13</w:t>
            </w:r>
          </w:p>
        </w:tc>
        <w:tc>
          <w:tcPr>
            <w:tcW w:w="1274" w:type="dxa"/>
            <w:tcBorders>
              <w:top w:val="single" w:sz="2" w:space="0" w:color="25408F"/>
              <w:bottom w:val="single" w:sz="2" w:space="0" w:color="25408F"/>
            </w:tcBorders>
          </w:tcPr>
          <w:p w14:paraId="26A22C6F" w14:textId="77777777" w:rsidR="001D2CE7" w:rsidRPr="00906633" w:rsidRDefault="00137D9D">
            <w:pPr>
              <w:pStyle w:val="TableParagraph"/>
              <w:ind w:right="119"/>
              <w:rPr>
                <w:sz w:val="14"/>
              </w:rPr>
            </w:pPr>
            <w:r w:rsidRPr="00906633">
              <w:rPr>
                <w:spacing w:val="-2"/>
                <w:sz w:val="14"/>
              </w:rPr>
              <w:t>2.850,42</w:t>
            </w:r>
          </w:p>
        </w:tc>
        <w:tc>
          <w:tcPr>
            <w:tcW w:w="1306" w:type="dxa"/>
            <w:tcBorders>
              <w:top w:val="single" w:sz="2" w:space="0" w:color="25408F"/>
              <w:bottom w:val="single" w:sz="2" w:space="0" w:color="25408F"/>
            </w:tcBorders>
          </w:tcPr>
          <w:p w14:paraId="368F5FE3"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55E5ED5" w14:textId="77777777" w:rsidR="001D2CE7" w:rsidRPr="00906633" w:rsidRDefault="00137D9D">
            <w:pPr>
              <w:pStyle w:val="TableParagraph"/>
              <w:jc w:val="center"/>
              <w:rPr>
                <w:sz w:val="14"/>
              </w:rPr>
            </w:pPr>
            <w:r w:rsidRPr="00906633">
              <w:rPr>
                <w:spacing w:val="-2"/>
                <w:sz w:val="14"/>
              </w:rPr>
              <w:t>Eficiente</w:t>
            </w:r>
          </w:p>
        </w:tc>
      </w:tr>
      <w:tr w:rsidR="001D2CE7" w:rsidRPr="00906633" w14:paraId="4BEEF725" w14:textId="77777777" w:rsidTr="00D7300E">
        <w:trPr>
          <w:trHeight w:val="256"/>
          <w:jc w:val="center"/>
        </w:trPr>
        <w:tc>
          <w:tcPr>
            <w:tcW w:w="5702" w:type="dxa"/>
            <w:tcBorders>
              <w:top w:val="single" w:sz="2" w:space="0" w:color="25408F"/>
              <w:bottom w:val="single" w:sz="2" w:space="0" w:color="25408F"/>
            </w:tcBorders>
          </w:tcPr>
          <w:p w14:paraId="52E3E2B9" w14:textId="77777777" w:rsidR="001D2CE7" w:rsidRPr="00906633" w:rsidRDefault="00137D9D">
            <w:pPr>
              <w:pStyle w:val="TableParagraph"/>
              <w:ind w:left="80"/>
              <w:jc w:val="left"/>
              <w:rPr>
                <w:sz w:val="14"/>
              </w:rPr>
            </w:pPr>
            <w:r w:rsidRPr="00906633">
              <w:rPr>
                <w:sz w:val="14"/>
              </w:rPr>
              <w:t>Unidad</w:t>
            </w:r>
            <w:r w:rsidRPr="00906633">
              <w:rPr>
                <w:spacing w:val="7"/>
                <w:sz w:val="14"/>
              </w:rPr>
              <w:t xml:space="preserve"> </w:t>
            </w:r>
            <w:r w:rsidRPr="00906633">
              <w:rPr>
                <w:sz w:val="14"/>
              </w:rPr>
              <w:t>Nacional</w:t>
            </w:r>
            <w:r w:rsidRPr="00906633">
              <w:rPr>
                <w:spacing w:val="7"/>
                <w:sz w:val="14"/>
              </w:rPr>
              <w:t xml:space="preserve"> </w:t>
            </w:r>
            <w:r w:rsidRPr="00906633">
              <w:rPr>
                <w:sz w:val="14"/>
              </w:rPr>
              <w:t>de</w:t>
            </w:r>
            <w:r w:rsidRPr="00906633">
              <w:rPr>
                <w:spacing w:val="8"/>
                <w:sz w:val="14"/>
              </w:rPr>
              <w:t xml:space="preserve"> </w:t>
            </w:r>
            <w:r w:rsidRPr="00906633">
              <w:rPr>
                <w:spacing w:val="-2"/>
                <w:sz w:val="14"/>
              </w:rPr>
              <w:t>Protección</w:t>
            </w:r>
          </w:p>
        </w:tc>
        <w:tc>
          <w:tcPr>
            <w:tcW w:w="1168" w:type="dxa"/>
            <w:tcBorders>
              <w:top w:val="single" w:sz="2" w:space="0" w:color="25408F"/>
              <w:bottom w:val="single" w:sz="2" w:space="0" w:color="25408F"/>
            </w:tcBorders>
          </w:tcPr>
          <w:p w14:paraId="0B7DBB70" w14:textId="77777777" w:rsidR="001D2CE7" w:rsidRPr="00906633" w:rsidRDefault="00137D9D">
            <w:pPr>
              <w:pStyle w:val="TableParagraph"/>
              <w:ind w:right="93"/>
              <w:rPr>
                <w:sz w:val="14"/>
              </w:rPr>
            </w:pPr>
            <w:r w:rsidRPr="00906633">
              <w:rPr>
                <w:spacing w:val="-2"/>
                <w:sz w:val="14"/>
              </w:rPr>
              <w:t>316.773,75</w:t>
            </w:r>
          </w:p>
        </w:tc>
        <w:tc>
          <w:tcPr>
            <w:tcW w:w="1274" w:type="dxa"/>
            <w:tcBorders>
              <w:top w:val="single" w:sz="2" w:space="0" w:color="25408F"/>
              <w:bottom w:val="single" w:sz="2" w:space="0" w:color="25408F"/>
            </w:tcBorders>
          </w:tcPr>
          <w:p w14:paraId="718C6C96" w14:textId="77777777" w:rsidR="001D2CE7" w:rsidRPr="00906633" w:rsidRDefault="00137D9D">
            <w:pPr>
              <w:pStyle w:val="TableParagraph"/>
              <w:ind w:right="117"/>
              <w:rPr>
                <w:sz w:val="14"/>
              </w:rPr>
            </w:pPr>
            <w:r w:rsidRPr="00906633">
              <w:rPr>
                <w:spacing w:val="-2"/>
                <w:sz w:val="14"/>
              </w:rPr>
              <w:t>74.456,93</w:t>
            </w:r>
          </w:p>
        </w:tc>
        <w:tc>
          <w:tcPr>
            <w:tcW w:w="1306" w:type="dxa"/>
            <w:tcBorders>
              <w:top w:val="single" w:sz="2" w:space="0" w:color="25408F"/>
              <w:bottom w:val="single" w:sz="2" w:space="0" w:color="25408F"/>
            </w:tcBorders>
          </w:tcPr>
          <w:p w14:paraId="332E9979"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1DC28EDA"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643DC08" w14:textId="77777777" w:rsidTr="00D7300E">
        <w:trPr>
          <w:trHeight w:val="256"/>
          <w:jc w:val="center"/>
        </w:trPr>
        <w:tc>
          <w:tcPr>
            <w:tcW w:w="5702" w:type="dxa"/>
            <w:tcBorders>
              <w:top w:val="single" w:sz="2" w:space="0" w:color="25408F"/>
              <w:bottom w:val="single" w:sz="2" w:space="0" w:color="25408F"/>
            </w:tcBorders>
          </w:tcPr>
          <w:p w14:paraId="298C17E4" w14:textId="77777777" w:rsidR="001D2CE7" w:rsidRPr="00906633" w:rsidRDefault="00137D9D">
            <w:pPr>
              <w:pStyle w:val="TableParagraph"/>
              <w:ind w:left="80"/>
              <w:jc w:val="left"/>
              <w:rPr>
                <w:sz w:val="14"/>
              </w:rPr>
            </w:pPr>
            <w:r w:rsidRPr="00906633">
              <w:rPr>
                <w:sz w:val="14"/>
              </w:rPr>
              <w:t>Universidad</w:t>
            </w:r>
            <w:r w:rsidRPr="00906633">
              <w:rPr>
                <w:spacing w:val="7"/>
                <w:sz w:val="14"/>
              </w:rPr>
              <w:t xml:space="preserve"> </w:t>
            </w:r>
            <w:r w:rsidRPr="00906633">
              <w:rPr>
                <w:sz w:val="14"/>
              </w:rPr>
              <w:t>de</w:t>
            </w:r>
            <w:r w:rsidRPr="00906633">
              <w:rPr>
                <w:spacing w:val="7"/>
                <w:sz w:val="14"/>
              </w:rPr>
              <w:t xml:space="preserve"> </w:t>
            </w:r>
            <w:r w:rsidRPr="00906633">
              <w:rPr>
                <w:sz w:val="14"/>
              </w:rPr>
              <w:t>los</w:t>
            </w:r>
            <w:r w:rsidRPr="00906633">
              <w:rPr>
                <w:spacing w:val="8"/>
                <w:sz w:val="14"/>
              </w:rPr>
              <w:t xml:space="preserve"> </w:t>
            </w:r>
            <w:r w:rsidRPr="00906633">
              <w:rPr>
                <w:spacing w:val="-2"/>
                <w:sz w:val="14"/>
              </w:rPr>
              <w:t>Llanos</w:t>
            </w:r>
          </w:p>
        </w:tc>
        <w:tc>
          <w:tcPr>
            <w:tcW w:w="1168" w:type="dxa"/>
            <w:tcBorders>
              <w:top w:val="single" w:sz="2" w:space="0" w:color="25408F"/>
              <w:bottom w:val="single" w:sz="2" w:space="0" w:color="25408F"/>
            </w:tcBorders>
          </w:tcPr>
          <w:p w14:paraId="7E7D4A4F" w14:textId="77777777" w:rsidR="001D2CE7" w:rsidRPr="00906633" w:rsidRDefault="00137D9D">
            <w:pPr>
              <w:pStyle w:val="TableParagraph"/>
              <w:ind w:right="90"/>
              <w:rPr>
                <w:sz w:val="14"/>
              </w:rPr>
            </w:pPr>
            <w:r w:rsidRPr="00906633">
              <w:rPr>
                <w:spacing w:val="-2"/>
                <w:sz w:val="14"/>
              </w:rPr>
              <w:t>297.445,03</w:t>
            </w:r>
          </w:p>
        </w:tc>
        <w:tc>
          <w:tcPr>
            <w:tcW w:w="1274" w:type="dxa"/>
            <w:tcBorders>
              <w:top w:val="single" w:sz="2" w:space="0" w:color="25408F"/>
              <w:bottom w:val="single" w:sz="2" w:space="0" w:color="25408F"/>
            </w:tcBorders>
          </w:tcPr>
          <w:p w14:paraId="2798B9A7"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29170660"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35C4805" w14:textId="77777777" w:rsidR="001D2CE7" w:rsidRPr="00906633" w:rsidRDefault="00137D9D">
            <w:pPr>
              <w:pStyle w:val="TableParagraph"/>
              <w:jc w:val="center"/>
              <w:rPr>
                <w:sz w:val="14"/>
              </w:rPr>
            </w:pPr>
            <w:r w:rsidRPr="00906633">
              <w:rPr>
                <w:spacing w:val="-2"/>
                <w:sz w:val="14"/>
              </w:rPr>
              <w:t>Eficiente</w:t>
            </w:r>
          </w:p>
        </w:tc>
      </w:tr>
      <w:tr w:rsidR="001D2CE7" w:rsidRPr="00906633" w14:paraId="06FFEAEE" w14:textId="77777777" w:rsidTr="00D7300E">
        <w:trPr>
          <w:trHeight w:val="256"/>
          <w:jc w:val="center"/>
        </w:trPr>
        <w:tc>
          <w:tcPr>
            <w:tcW w:w="5702" w:type="dxa"/>
            <w:tcBorders>
              <w:top w:val="single" w:sz="2" w:space="0" w:color="25408F"/>
              <w:bottom w:val="single" w:sz="2" w:space="0" w:color="25408F"/>
            </w:tcBorders>
          </w:tcPr>
          <w:p w14:paraId="645CEE41" w14:textId="77777777" w:rsidR="001D2CE7" w:rsidRPr="00906633" w:rsidRDefault="00137D9D">
            <w:pPr>
              <w:pStyle w:val="TableParagraph"/>
              <w:ind w:left="80"/>
              <w:jc w:val="left"/>
              <w:rPr>
                <w:sz w:val="14"/>
              </w:rPr>
            </w:pPr>
            <w:r w:rsidRPr="00906633">
              <w:rPr>
                <w:sz w:val="14"/>
              </w:rPr>
              <w:t>Computadores</w:t>
            </w:r>
            <w:r w:rsidRPr="00906633">
              <w:rPr>
                <w:spacing w:val="13"/>
                <w:sz w:val="14"/>
              </w:rPr>
              <w:t xml:space="preserve"> </w:t>
            </w:r>
            <w:r w:rsidRPr="00906633">
              <w:rPr>
                <w:sz w:val="14"/>
              </w:rPr>
              <w:t>para</w:t>
            </w:r>
            <w:r w:rsidRPr="00906633">
              <w:rPr>
                <w:spacing w:val="13"/>
                <w:sz w:val="14"/>
              </w:rPr>
              <w:t xml:space="preserve"> </w:t>
            </w:r>
            <w:r w:rsidRPr="00906633">
              <w:rPr>
                <w:spacing w:val="-2"/>
                <w:sz w:val="14"/>
              </w:rPr>
              <w:t>Educar</w:t>
            </w:r>
          </w:p>
        </w:tc>
        <w:tc>
          <w:tcPr>
            <w:tcW w:w="1168" w:type="dxa"/>
            <w:tcBorders>
              <w:top w:val="single" w:sz="2" w:space="0" w:color="25408F"/>
              <w:bottom w:val="single" w:sz="2" w:space="0" w:color="25408F"/>
            </w:tcBorders>
          </w:tcPr>
          <w:p w14:paraId="5C2D1B2A" w14:textId="77777777" w:rsidR="001D2CE7" w:rsidRPr="00906633" w:rsidRDefault="00137D9D">
            <w:pPr>
              <w:pStyle w:val="TableParagraph"/>
              <w:ind w:right="93"/>
              <w:rPr>
                <w:sz w:val="14"/>
              </w:rPr>
            </w:pPr>
            <w:r w:rsidRPr="00906633">
              <w:rPr>
                <w:spacing w:val="-2"/>
                <w:sz w:val="14"/>
              </w:rPr>
              <w:t>296.928,87</w:t>
            </w:r>
          </w:p>
        </w:tc>
        <w:tc>
          <w:tcPr>
            <w:tcW w:w="1274" w:type="dxa"/>
            <w:tcBorders>
              <w:top w:val="single" w:sz="2" w:space="0" w:color="25408F"/>
              <w:bottom w:val="single" w:sz="2" w:space="0" w:color="25408F"/>
            </w:tcBorders>
          </w:tcPr>
          <w:p w14:paraId="4977F525" w14:textId="77777777" w:rsidR="001D2CE7" w:rsidRPr="00906633" w:rsidRDefault="00137D9D">
            <w:pPr>
              <w:pStyle w:val="TableParagraph"/>
              <w:ind w:right="121"/>
              <w:rPr>
                <w:sz w:val="14"/>
              </w:rPr>
            </w:pPr>
            <w:r w:rsidRPr="00906633">
              <w:rPr>
                <w:spacing w:val="-2"/>
                <w:sz w:val="14"/>
              </w:rPr>
              <w:t>254,61</w:t>
            </w:r>
          </w:p>
        </w:tc>
        <w:tc>
          <w:tcPr>
            <w:tcW w:w="1306" w:type="dxa"/>
            <w:tcBorders>
              <w:top w:val="single" w:sz="2" w:space="0" w:color="25408F"/>
              <w:bottom w:val="single" w:sz="2" w:space="0" w:color="25408F"/>
            </w:tcBorders>
          </w:tcPr>
          <w:p w14:paraId="1A0472F2"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7BA73F9" w14:textId="77777777" w:rsidR="001D2CE7" w:rsidRPr="00906633" w:rsidRDefault="00137D9D">
            <w:pPr>
              <w:pStyle w:val="TableParagraph"/>
              <w:jc w:val="center"/>
              <w:rPr>
                <w:sz w:val="14"/>
              </w:rPr>
            </w:pPr>
            <w:r w:rsidRPr="00906633">
              <w:rPr>
                <w:spacing w:val="-2"/>
                <w:sz w:val="14"/>
              </w:rPr>
              <w:t>Ineficiente</w:t>
            </w:r>
          </w:p>
        </w:tc>
      </w:tr>
      <w:tr w:rsidR="001D2CE7" w:rsidRPr="00906633" w14:paraId="5D778B8A" w14:textId="77777777" w:rsidTr="00D7300E">
        <w:trPr>
          <w:trHeight w:val="256"/>
          <w:jc w:val="center"/>
        </w:trPr>
        <w:tc>
          <w:tcPr>
            <w:tcW w:w="5702" w:type="dxa"/>
            <w:tcBorders>
              <w:top w:val="single" w:sz="2" w:space="0" w:color="25408F"/>
              <w:bottom w:val="single" w:sz="2" w:space="0" w:color="25408F"/>
            </w:tcBorders>
          </w:tcPr>
          <w:p w14:paraId="22E46D47" w14:textId="77777777" w:rsidR="001D2CE7" w:rsidRPr="00906633" w:rsidRDefault="00137D9D">
            <w:pPr>
              <w:pStyle w:val="TableParagraph"/>
              <w:ind w:left="80"/>
              <w:jc w:val="left"/>
              <w:rPr>
                <w:sz w:val="14"/>
              </w:rPr>
            </w:pPr>
            <w:r w:rsidRPr="00906633">
              <w:rPr>
                <w:sz w:val="14"/>
              </w:rPr>
              <w:t>Superintendencia</w:t>
            </w:r>
            <w:r w:rsidRPr="00906633">
              <w:rPr>
                <w:spacing w:val="15"/>
                <w:sz w:val="14"/>
              </w:rPr>
              <w:t xml:space="preserve"> </w:t>
            </w:r>
            <w:r w:rsidRPr="00906633">
              <w:rPr>
                <w:sz w:val="14"/>
              </w:rPr>
              <w:t>de</w:t>
            </w:r>
            <w:r w:rsidRPr="00906633">
              <w:rPr>
                <w:spacing w:val="15"/>
                <w:sz w:val="14"/>
              </w:rPr>
              <w:t xml:space="preserve"> </w:t>
            </w:r>
            <w:r w:rsidRPr="00906633">
              <w:rPr>
                <w:spacing w:val="-2"/>
                <w:sz w:val="14"/>
              </w:rPr>
              <w:t>Transporte</w:t>
            </w:r>
          </w:p>
        </w:tc>
        <w:tc>
          <w:tcPr>
            <w:tcW w:w="1168" w:type="dxa"/>
            <w:tcBorders>
              <w:top w:val="single" w:sz="2" w:space="0" w:color="25408F"/>
              <w:bottom w:val="single" w:sz="2" w:space="0" w:color="25408F"/>
            </w:tcBorders>
          </w:tcPr>
          <w:p w14:paraId="3040F4D7" w14:textId="77777777" w:rsidR="001D2CE7" w:rsidRPr="00906633" w:rsidRDefault="00137D9D">
            <w:pPr>
              <w:pStyle w:val="TableParagraph"/>
              <w:ind w:right="93"/>
              <w:rPr>
                <w:sz w:val="14"/>
              </w:rPr>
            </w:pPr>
            <w:r w:rsidRPr="00906633">
              <w:rPr>
                <w:spacing w:val="-2"/>
                <w:sz w:val="14"/>
              </w:rPr>
              <w:t>284.231,97</w:t>
            </w:r>
          </w:p>
        </w:tc>
        <w:tc>
          <w:tcPr>
            <w:tcW w:w="1274" w:type="dxa"/>
            <w:tcBorders>
              <w:top w:val="single" w:sz="2" w:space="0" w:color="25408F"/>
              <w:bottom w:val="single" w:sz="2" w:space="0" w:color="25408F"/>
            </w:tcBorders>
          </w:tcPr>
          <w:p w14:paraId="46FDB0D9" w14:textId="77777777" w:rsidR="001D2CE7" w:rsidRPr="00906633" w:rsidRDefault="00137D9D">
            <w:pPr>
              <w:pStyle w:val="TableParagraph"/>
              <w:ind w:right="119"/>
              <w:rPr>
                <w:sz w:val="14"/>
              </w:rPr>
            </w:pPr>
            <w:r w:rsidRPr="00906633">
              <w:rPr>
                <w:spacing w:val="-2"/>
                <w:sz w:val="14"/>
              </w:rPr>
              <w:t>7.045,54</w:t>
            </w:r>
          </w:p>
        </w:tc>
        <w:tc>
          <w:tcPr>
            <w:tcW w:w="1306" w:type="dxa"/>
            <w:tcBorders>
              <w:top w:val="single" w:sz="2" w:space="0" w:color="25408F"/>
              <w:bottom w:val="single" w:sz="2" w:space="0" w:color="25408F"/>
            </w:tcBorders>
          </w:tcPr>
          <w:p w14:paraId="0D765F62"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1135F152"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1E8B8B84" w14:textId="77777777" w:rsidTr="00D7300E">
        <w:trPr>
          <w:trHeight w:val="256"/>
          <w:jc w:val="center"/>
        </w:trPr>
        <w:tc>
          <w:tcPr>
            <w:tcW w:w="5702" w:type="dxa"/>
            <w:tcBorders>
              <w:top w:val="single" w:sz="2" w:space="0" w:color="25408F"/>
              <w:bottom w:val="single" w:sz="2" w:space="0" w:color="25408F"/>
            </w:tcBorders>
          </w:tcPr>
          <w:p w14:paraId="4E31022D" w14:textId="77777777" w:rsidR="001D2CE7" w:rsidRPr="00906633" w:rsidRDefault="00137D9D">
            <w:pPr>
              <w:pStyle w:val="TableParagraph"/>
              <w:ind w:left="80"/>
              <w:jc w:val="left"/>
              <w:rPr>
                <w:sz w:val="14"/>
              </w:rPr>
            </w:pPr>
            <w:r w:rsidRPr="00906633">
              <w:rPr>
                <w:sz w:val="14"/>
              </w:rPr>
              <w:t>Colpensiones</w:t>
            </w:r>
            <w:r w:rsidRPr="00906633">
              <w:rPr>
                <w:spacing w:val="7"/>
                <w:sz w:val="14"/>
              </w:rPr>
              <w:t xml:space="preserve"> </w:t>
            </w:r>
            <w:r w:rsidRPr="00906633">
              <w:rPr>
                <w:sz w:val="14"/>
              </w:rPr>
              <w:t>-</w:t>
            </w:r>
            <w:r w:rsidRPr="00906633">
              <w:rPr>
                <w:spacing w:val="7"/>
                <w:sz w:val="14"/>
              </w:rPr>
              <w:t xml:space="preserve"> </w:t>
            </w:r>
            <w:r w:rsidRPr="00906633">
              <w:rPr>
                <w:sz w:val="14"/>
              </w:rPr>
              <w:t>Fondo</w:t>
            </w:r>
            <w:r w:rsidRPr="00906633">
              <w:rPr>
                <w:spacing w:val="7"/>
                <w:sz w:val="14"/>
              </w:rPr>
              <w:t xml:space="preserve"> </w:t>
            </w:r>
            <w:r w:rsidRPr="00906633">
              <w:rPr>
                <w:sz w:val="14"/>
              </w:rPr>
              <w:t>de</w:t>
            </w:r>
            <w:r w:rsidRPr="00906633">
              <w:rPr>
                <w:spacing w:val="7"/>
                <w:sz w:val="14"/>
              </w:rPr>
              <w:t xml:space="preserve"> </w:t>
            </w:r>
            <w:r w:rsidRPr="00906633">
              <w:rPr>
                <w:spacing w:val="-2"/>
                <w:sz w:val="14"/>
              </w:rPr>
              <w:t>Sobrevivientes</w:t>
            </w:r>
          </w:p>
        </w:tc>
        <w:tc>
          <w:tcPr>
            <w:tcW w:w="1168" w:type="dxa"/>
            <w:tcBorders>
              <w:top w:val="single" w:sz="2" w:space="0" w:color="25408F"/>
              <w:bottom w:val="single" w:sz="2" w:space="0" w:color="25408F"/>
            </w:tcBorders>
          </w:tcPr>
          <w:p w14:paraId="492D5868" w14:textId="77777777" w:rsidR="001D2CE7" w:rsidRPr="00906633" w:rsidRDefault="00137D9D">
            <w:pPr>
              <w:pStyle w:val="TableParagraph"/>
              <w:ind w:right="93"/>
              <w:rPr>
                <w:sz w:val="14"/>
              </w:rPr>
            </w:pPr>
            <w:r w:rsidRPr="00906633">
              <w:rPr>
                <w:spacing w:val="-2"/>
                <w:sz w:val="14"/>
              </w:rPr>
              <w:t>277.545,73</w:t>
            </w:r>
          </w:p>
        </w:tc>
        <w:tc>
          <w:tcPr>
            <w:tcW w:w="1274" w:type="dxa"/>
            <w:tcBorders>
              <w:top w:val="single" w:sz="2" w:space="0" w:color="25408F"/>
              <w:bottom w:val="single" w:sz="2" w:space="0" w:color="25408F"/>
            </w:tcBorders>
          </w:tcPr>
          <w:p w14:paraId="6BA5625F" w14:textId="77777777" w:rsidR="001D2CE7" w:rsidRPr="00906633" w:rsidRDefault="00137D9D">
            <w:pPr>
              <w:pStyle w:val="TableParagraph"/>
              <w:ind w:right="119"/>
              <w:rPr>
                <w:sz w:val="14"/>
              </w:rPr>
            </w:pPr>
            <w:r w:rsidRPr="00906633">
              <w:rPr>
                <w:spacing w:val="-2"/>
                <w:sz w:val="14"/>
              </w:rPr>
              <w:t>3.774,08</w:t>
            </w:r>
          </w:p>
        </w:tc>
        <w:tc>
          <w:tcPr>
            <w:tcW w:w="1306" w:type="dxa"/>
            <w:tcBorders>
              <w:top w:val="single" w:sz="2" w:space="0" w:color="25408F"/>
              <w:bottom w:val="single" w:sz="2" w:space="0" w:color="25408F"/>
            </w:tcBorders>
          </w:tcPr>
          <w:p w14:paraId="42BBD97D"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B93575E" w14:textId="77777777" w:rsidR="001D2CE7" w:rsidRPr="00906633" w:rsidRDefault="00137D9D">
            <w:pPr>
              <w:pStyle w:val="TableParagraph"/>
              <w:jc w:val="center"/>
              <w:rPr>
                <w:sz w:val="14"/>
              </w:rPr>
            </w:pPr>
            <w:r w:rsidRPr="00906633">
              <w:rPr>
                <w:spacing w:val="-2"/>
                <w:sz w:val="14"/>
              </w:rPr>
              <w:t>Eficiente</w:t>
            </w:r>
          </w:p>
        </w:tc>
      </w:tr>
      <w:tr w:rsidR="001D2CE7" w:rsidRPr="00906633" w14:paraId="25ACB5DF" w14:textId="77777777" w:rsidTr="00D7300E">
        <w:trPr>
          <w:trHeight w:val="256"/>
          <w:jc w:val="center"/>
        </w:trPr>
        <w:tc>
          <w:tcPr>
            <w:tcW w:w="5702" w:type="dxa"/>
            <w:tcBorders>
              <w:top w:val="single" w:sz="2" w:space="0" w:color="25408F"/>
              <w:bottom w:val="single" w:sz="2" w:space="0" w:color="25408F"/>
            </w:tcBorders>
          </w:tcPr>
          <w:p w14:paraId="6A73FCAD" w14:textId="77777777" w:rsidR="001D2CE7" w:rsidRPr="00906633" w:rsidRDefault="00137D9D">
            <w:pPr>
              <w:pStyle w:val="TableParagraph"/>
              <w:ind w:left="80"/>
              <w:jc w:val="left"/>
              <w:rPr>
                <w:sz w:val="14"/>
              </w:rPr>
            </w:pPr>
            <w:r w:rsidRPr="00906633">
              <w:rPr>
                <w:sz w:val="14"/>
              </w:rPr>
              <w:t>Universidad</w:t>
            </w:r>
            <w:r w:rsidRPr="00906633">
              <w:rPr>
                <w:spacing w:val="9"/>
                <w:sz w:val="14"/>
              </w:rPr>
              <w:t xml:space="preserve"> </w:t>
            </w:r>
            <w:r w:rsidRPr="00906633">
              <w:rPr>
                <w:sz w:val="14"/>
              </w:rPr>
              <w:t>Popular</w:t>
            </w:r>
            <w:r w:rsidRPr="00906633">
              <w:rPr>
                <w:spacing w:val="9"/>
                <w:sz w:val="14"/>
              </w:rPr>
              <w:t xml:space="preserve"> </w:t>
            </w:r>
            <w:r w:rsidRPr="00906633">
              <w:rPr>
                <w:sz w:val="14"/>
              </w:rPr>
              <w:t>del</w:t>
            </w:r>
            <w:r w:rsidRPr="00906633">
              <w:rPr>
                <w:spacing w:val="9"/>
                <w:sz w:val="14"/>
              </w:rPr>
              <w:t xml:space="preserve"> </w:t>
            </w:r>
            <w:r w:rsidRPr="00906633">
              <w:rPr>
                <w:spacing w:val="-2"/>
                <w:sz w:val="14"/>
              </w:rPr>
              <w:t>Cesar</w:t>
            </w:r>
          </w:p>
        </w:tc>
        <w:tc>
          <w:tcPr>
            <w:tcW w:w="1168" w:type="dxa"/>
            <w:tcBorders>
              <w:top w:val="single" w:sz="2" w:space="0" w:color="25408F"/>
              <w:bottom w:val="single" w:sz="2" w:space="0" w:color="25408F"/>
            </w:tcBorders>
          </w:tcPr>
          <w:p w14:paraId="7EB15BC0" w14:textId="77777777" w:rsidR="001D2CE7" w:rsidRPr="00906633" w:rsidRDefault="00137D9D">
            <w:pPr>
              <w:pStyle w:val="TableParagraph"/>
              <w:ind w:right="93"/>
              <w:rPr>
                <w:sz w:val="14"/>
              </w:rPr>
            </w:pPr>
            <w:r w:rsidRPr="00906633">
              <w:rPr>
                <w:spacing w:val="-2"/>
                <w:sz w:val="14"/>
              </w:rPr>
              <w:t>271.603,04</w:t>
            </w:r>
          </w:p>
        </w:tc>
        <w:tc>
          <w:tcPr>
            <w:tcW w:w="1274" w:type="dxa"/>
            <w:tcBorders>
              <w:top w:val="single" w:sz="2" w:space="0" w:color="25408F"/>
              <w:bottom w:val="single" w:sz="2" w:space="0" w:color="25408F"/>
            </w:tcBorders>
          </w:tcPr>
          <w:p w14:paraId="7519CBF5" w14:textId="77777777" w:rsidR="001D2CE7" w:rsidRPr="00906633" w:rsidRDefault="00137D9D">
            <w:pPr>
              <w:pStyle w:val="TableParagraph"/>
              <w:ind w:right="116"/>
              <w:rPr>
                <w:sz w:val="14"/>
              </w:rPr>
            </w:pPr>
            <w:r w:rsidRPr="00906633">
              <w:rPr>
                <w:spacing w:val="-2"/>
                <w:sz w:val="14"/>
              </w:rPr>
              <w:t>21.885,50</w:t>
            </w:r>
          </w:p>
        </w:tc>
        <w:tc>
          <w:tcPr>
            <w:tcW w:w="1306" w:type="dxa"/>
            <w:tcBorders>
              <w:top w:val="single" w:sz="2" w:space="0" w:color="25408F"/>
              <w:bottom w:val="single" w:sz="2" w:space="0" w:color="25408F"/>
            </w:tcBorders>
          </w:tcPr>
          <w:p w14:paraId="79B275E7"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4E622184"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4B463BC" w14:textId="77777777" w:rsidTr="00D7300E">
        <w:trPr>
          <w:trHeight w:val="256"/>
          <w:jc w:val="center"/>
        </w:trPr>
        <w:tc>
          <w:tcPr>
            <w:tcW w:w="5702" w:type="dxa"/>
            <w:tcBorders>
              <w:top w:val="single" w:sz="2" w:space="0" w:color="25408F"/>
              <w:bottom w:val="single" w:sz="2" w:space="0" w:color="25408F"/>
            </w:tcBorders>
          </w:tcPr>
          <w:p w14:paraId="6DC9FB95" w14:textId="77777777" w:rsidR="001D2CE7" w:rsidRPr="00906633" w:rsidRDefault="00137D9D">
            <w:pPr>
              <w:pStyle w:val="TableParagraph"/>
              <w:ind w:left="80"/>
              <w:jc w:val="left"/>
              <w:rPr>
                <w:sz w:val="14"/>
              </w:rPr>
            </w:pPr>
            <w:r w:rsidRPr="00906633">
              <w:rPr>
                <w:sz w:val="14"/>
              </w:rPr>
              <w:t>Universidad</w:t>
            </w:r>
            <w:r w:rsidRPr="00906633">
              <w:rPr>
                <w:spacing w:val="9"/>
                <w:sz w:val="14"/>
              </w:rPr>
              <w:t xml:space="preserve"> </w:t>
            </w:r>
            <w:r w:rsidRPr="00906633">
              <w:rPr>
                <w:sz w:val="14"/>
              </w:rPr>
              <w:t>Tecnológica</w:t>
            </w:r>
            <w:r w:rsidRPr="00906633">
              <w:rPr>
                <w:spacing w:val="9"/>
                <w:sz w:val="14"/>
              </w:rPr>
              <w:t xml:space="preserve"> </w:t>
            </w:r>
            <w:r w:rsidRPr="00906633">
              <w:rPr>
                <w:sz w:val="14"/>
              </w:rPr>
              <w:t>del</w:t>
            </w:r>
            <w:r w:rsidRPr="00906633">
              <w:rPr>
                <w:spacing w:val="9"/>
                <w:sz w:val="14"/>
              </w:rPr>
              <w:t xml:space="preserve"> </w:t>
            </w:r>
            <w:r w:rsidRPr="00906633">
              <w:rPr>
                <w:sz w:val="14"/>
              </w:rPr>
              <w:t>Chocó</w:t>
            </w:r>
            <w:r w:rsidRPr="00906633">
              <w:rPr>
                <w:spacing w:val="9"/>
                <w:sz w:val="14"/>
              </w:rPr>
              <w:t xml:space="preserve"> </w:t>
            </w:r>
            <w:r w:rsidRPr="00906633">
              <w:rPr>
                <w:sz w:val="14"/>
              </w:rPr>
              <w:t>Diego</w:t>
            </w:r>
            <w:r w:rsidRPr="00906633">
              <w:rPr>
                <w:spacing w:val="9"/>
                <w:sz w:val="14"/>
              </w:rPr>
              <w:t xml:space="preserve"> </w:t>
            </w:r>
            <w:r w:rsidRPr="00906633">
              <w:rPr>
                <w:sz w:val="14"/>
              </w:rPr>
              <w:t>Luis</w:t>
            </w:r>
            <w:r w:rsidRPr="00906633">
              <w:rPr>
                <w:spacing w:val="9"/>
                <w:sz w:val="14"/>
              </w:rPr>
              <w:t xml:space="preserve"> </w:t>
            </w:r>
            <w:r w:rsidRPr="00906633">
              <w:rPr>
                <w:spacing w:val="-2"/>
                <w:sz w:val="14"/>
              </w:rPr>
              <w:t>Córdoba</w:t>
            </w:r>
          </w:p>
        </w:tc>
        <w:tc>
          <w:tcPr>
            <w:tcW w:w="1168" w:type="dxa"/>
            <w:tcBorders>
              <w:top w:val="single" w:sz="2" w:space="0" w:color="25408F"/>
              <w:bottom w:val="single" w:sz="2" w:space="0" w:color="25408F"/>
            </w:tcBorders>
          </w:tcPr>
          <w:p w14:paraId="78C57F95" w14:textId="77777777" w:rsidR="001D2CE7" w:rsidRPr="00906633" w:rsidRDefault="00137D9D">
            <w:pPr>
              <w:pStyle w:val="TableParagraph"/>
              <w:ind w:right="93"/>
              <w:rPr>
                <w:sz w:val="14"/>
              </w:rPr>
            </w:pPr>
            <w:r w:rsidRPr="00906633">
              <w:rPr>
                <w:spacing w:val="-2"/>
                <w:sz w:val="14"/>
              </w:rPr>
              <w:t>249.591,65</w:t>
            </w:r>
          </w:p>
        </w:tc>
        <w:tc>
          <w:tcPr>
            <w:tcW w:w="1274" w:type="dxa"/>
            <w:tcBorders>
              <w:top w:val="single" w:sz="2" w:space="0" w:color="25408F"/>
              <w:bottom w:val="single" w:sz="2" w:space="0" w:color="25408F"/>
            </w:tcBorders>
          </w:tcPr>
          <w:p w14:paraId="4BBC6C17" w14:textId="77777777" w:rsidR="001D2CE7" w:rsidRPr="00906633" w:rsidRDefault="00137D9D">
            <w:pPr>
              <w:pStyle w:val="TableParagraph"/>
              <w:ind w:right="119"/>
              <w:rPr>
                <w:sz w:val="14"/>
              </w:rPr>
            </w:pPr>
            <w:r w:rsidRPr="00906633">
              <w:rPr>
                <w:spacing w:val="-2"/>
                <w:sz w:val="14"/>
              </w:rPr>
              <w:t>367,92</w:t>
            </w:r>
          </w:p>
        </w:tc>
        <w:tc>
          <w:tcPr>
            <w:tcW w:w="1306" w:type="dxa"/>
            <w:tcBorders>
              <w:top w:val="single" w:sz="2" w:space="0" w:color="25408F"/>
              <w:bottom w:val="single" w:sz="2" w:space="0" w:color="25408F"/>
            </w:tcBorders>
          </w:tcPr>
          <w:p w14:paraId="168B9D07"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513D3E3"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64577DF" w14:textId="77777777" w:rsidTr="00D7300E">
        <w:trPr>
          <w:trHeight w:val="256"/>
          <w:jc w:val="center"/>
        </w:trPr>
        <w:tc>
          <w:tcPr>
            <w:tcW w:w="5702" w:type="dxa"/>
            <w:tcBorders>
              <w:top w:val="single" w:sz="2" w:space="0" w:color="25408F"/>
              <w:bottom w:val="single" w:sz="2" w:space="0" w:color="25408F"/>
            </w:tcBorders>
          </w:tcPr>
          <w:p w14:paraId="77630CF1" w14:textId="77777777" w:rsidR="001D2CE7" w:rsidRPr="00906633" w:rsidRDefault="00137D9D">
            <w:pPr>
              <w:pStyle w:val="TableParagraph"/>
              <w:ind w:left="80"/>
              <w:jc w:val="left"/>
              <w:rPr>
                <w:sz w:val="14"/>
              </w:rPr>
            </w:pPr>
            <w:r w:rsidRPr="00906633">
              <w:rPr>
                <w:sz w:val="14"/>
              </w:rPr>
              <w:t>Corporación</w:t>
            </w:r>
            <w:r w:rsidRPr="00906633">
              <w:rPr>
                <w:spacing w:val="10"/>
                <w:sz w:val="14"/>
              </w:rPr>
              <w:t xml:space="preserve"> </w:t>
            </w:r>
            <w:r w:rsidRPr="00906633">
              <w:rPr>
                <w:sz w:val="14"/>
              </w:rPr>
              <w:t>Autónoma</w:t>
            </w:r>
            <w:r w:rsidRPr="00906633">
              <w:rPr>
                <w:spacing w:val="10"/>
                <w:sz w:val="14"/>
              </w:rPr>
              <w:t xml:space="preserve"> </w:t>
            </w:r>
            <w:r w:rsidRPr="00906633">
              <w:rPr>
                <w:sz w:val="14"/>
              </w:rPr>
              <w:t>Regional</w:t>
            </w:r>
            <w:r w:rsidRPr="00906633">
              <w:rPr>
                <w:spacing w:val="10"/>
                <w:sz w:val="14"/>
              </w:rPr>
              <w:t xml:space="preserve"> </w:t>
            </w:r>
            <w:r w:rsidRPr="00906633">
              <w:rPr>
                <w:sz w:val="14"/>
              </w:rPr>
              <w:t>del</w:t>
            </w:r>
            <w:r w:rsidRPr="00906633">
              <w:rPr>
                <w:spacing w:val="10"/>
                <w:sz w:val="14"/>
              </w:rPr>
              <w:t xml:space="preserve"> </w:t>
            </w:r>
            <w:r w:rsidRPr="00906633">
              <w:rPr>
                <w:sz w:val="14"/>
              </w:rPr>
              <w:t>Centro</w:t>
            </w:r>
            <w:r w:rsidRPr="00906633">
              <w:rPr>
                <w:spacing w:val="10"/>
                <w:sz w:val="14"/>
              </w:rPr>
              <w:t xml:space="preserve"> </w:t>
            </w:r>
            <w:r w:rsidRPr="00906633">
              <w:rPr>
                <w:sz w:val="14"/>
              </w:rPr>
              <w:t>de</w:t>
            </w:r>
            <w:r w:rsidRPr="00906633">
              <w:rPr>
                <w:spacing w:val="10"/>
                <w:sz w:val="14"/>
              </w:rPr>
              <w:t xml:space="preserve"> </w:t>
            </w:r>
            <w:r w:rsidRPr="00906633">
              <w:rPr>
                <w:spacing w:val="-2"/>
                <w:sz w:val="14"/>
              </w:rPr>
              <w:t>Antioquia</w:t>
            </w:r>
          </w:p>
        </w:tc>
        <w:tc>
          <w:tcPr>
            <w:tcW w:w="1168" w:type="dxa"/>
            <w:tcBorders>
              <w:top w:val="single" w:sz="2" w:space="0" w:color="25408F"/>
              <w:bottom w:val="single" w:sz="2" w:space="0" w:color="25408F"/>
            </w:tcBorders>
          </w:tcPr>
          <w:p w14:paraId="2DF47E1A" w14:textId="77777777" w:rsidR="001D2CE7" w:rsidRPr="00906633" w:rsidRDefault="00137D9D">
            <w:pPr>
              <w:pStyle w:val="TableParagraph"/>
              <w:ind w:right="93"/>
              <w:rPr>
                <w:sz w:val="14"/>
              </w:rPr>
            </w:pPr>
            <w:r w:rsidRPr="00906633">
              <w:rPr>
                <w:spacing w:val="-2"/>
                <w:sz w:val="14"/>
              </w:rPr>
              <w:t>206.271,47</w:t>
            </w:r>
          </w:p>
        </w:tc>
        <w:tc>
          <w:tcPr>
            <w:tcW w:w="1274" w:type="dxa"/>
            <w:tcBorders>
              <w:top w:val="single" w:sz="2" w:space="0" w:color="25408F"/>
              <w:bottom w:val="single" w:sz="2" w:space="0" w:color="25408F"/>
            </w:tcBorders>
          </w:tcPr>
          <w:p w14:paraId="17966B5D" w14:textId="77777777" w:rsidR="001D2CE7" w:rsidRPr="00906633" w:rsidRDefault="00137D9D">
            <w:pPr>
              <w:pStyle w:val="TableParagraph"/>
              <w:ind w:right="119"/>
              <w:rPr>
                <w:sz w:val="14"/>
              </w:rPr>
            </w:pPr>
            <w:r w:rsidRPr="00906633">
              <w:rPr>
                <w:spacing w:val="-2"/>
                <w:sz w:val="14"/>
              </w:rPr>
              <w:t>78.345,67</w:t>
            </w:r>
          </w:p>
        </w:tc>
        <w:tc>
          <w:tcPr>
            <w:tcW w:w="1306" w:type="dxa"/>
            <w:tcBorders>
              <w:top w:val="single" w:sz="2" w:space="0" w:color="25408F"/>
              <w:bottom w:val="single" w:sz="2" w:space="0" w:color="25408F"/>
            </w:tcBorders>
          </w:tcPr>
          <w:p w14:paraId="00A17FF1"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4EB5FA05"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51AF6183" w14:textId="77777777" w:rsidTr="00D7300E">
        <w:trPr>
          <w:trHeight w:val="256"/>
          <w:jc w:val="center"/>
        </w:trPr>
        <w:tc>
          <w:tcPr>
            <w:tcW w:w="5702" w:type="dxa"/>
            <w:tcBorders>
              <w:top w:val="single" w:sz="2" w:space="0" w:color="25408F"/>
              <w:bottom w:val="single" w:sz="2" w:space="0" w:color="25408F"/>
            </w:tcBorders>
          </w:tcPr>
          <w:p w14:paraId="22147417" w14:textId="77777777" w:rsidR="001D2CE7" w:rsidRPr="00906633" w:rsidRDefault="00137D9D">
            <w:pPr>
              <w:pStyle w:val="TableParagraph"/>
              <w:ind w:left="80"/>
              <w:jc w:val="left"/>
              <w:rPr>
                <w:sz w:val="14"/>
              </w:rPr>
            </w:pPr>
            <w:r w:rsidRPr="00906633">
              <w:rPr>
                <w:sz w:val="14"/>
              </w:rPr>
              <w:t>Parques</w:t>
            </w:r>
            <w:r w:rsidRPr="00906633">
              <w:rPr>
                <w:spacing w:val="10"/>
                <w:sz w:val="14"/>
              </w:rPr>
              <w:t xml:space="preserve"> </w:t>
            </w:r>
            <w:r w:rsidRPr="00906633">
              <w:rPr>
                <w:sz w:val="14"/>
              </w:rPr>
              <w:t>Nacionales</w:t>
            </w:r>
            <w:r w:rsidRPr="00906633">
              <w:rPr>
                <w:spacing w:val="11"/>
                <w:sz w:val="14"/>
              </w:rPr>
              <w:t xml:space="preserve"> </w:t>
            </w:r>
            <w:r w:rsidRPr="00906633">
              <w:rPr>
                <w:sz w:val="14"/>
              </w:rPr>
              <w:t>Naturales</w:t>
            </w:r>
            <w:r w:rsidRPr="00906633">
              <w:rPr>
                <w:spacing w:val="10"/>
                <w:sz w:val="14"/>
              </w:rPr>
              <w:t xml:space="preserve"> </w:t>
            </w:r>
            <w:r w:rsidRPr="00906633">
              <w:rPr>
                <w:sz w:val="14"/>
              </w:rPr>
              <w:t>de</w:t>
            </w:r>
            <w:r w:rsidRPr="00906633">
              <w:rPr>
                <w:spacing w:val="11"/>
                <w:sz w:val="14"/>
              </w:rPr>
              <w:t xml:space="preserve"> </w:t>
            </w:r>
            <w:r w:rsidRPr="00906633">
              <w:rPr>
                <w:spacing w:val="-2"/>
                <w:sz w:val="14"/>
              </w:rPr>
              <w:t>Colombia</w:t>
            </w:r>
          </w:p>
        </w:tc>
        <w:tc>
          <w:tcPr>
            <w:tcW w:w="1168" w:type="dxa"/>
            <w:tcBorders>
              <w:top w:val="single" w:sz="2" w:space="0" w:color="25408F"/>
              <w:bottom w:val="single" w:sz="2" w:space="0" w:color="25408F"/>
            </w:tcBorders>
          </w:tcPr>
          <w:p w14:paraId="05B6542D" w14:textId="77777777" w:rsidR="001D2CE7" w:rsidRPr="00906633" w:rsidRDefault="00137D9D">
            <w:pPr>
              <w:pStyle w:val="TableParagraph"/>
              <w:ind w:right="93"/>
              <w:rPr>
                <w:sz w:val="14"/>
              </w:rPr>
            </w:pPr>
            <w:r w:rsidRPr="00906633">
              <w:rPr>
                <w:spacing w:val="-2"/>
                <w:sz w:val="14"/>
              </w:rPr>
              <w:t>191.108,90</w:t>
            </w:r>
          </w:p>
        </w:tc>
        <w:tc>
          <w:tcPr>
            <w:tcW w:w="1274" w:type="dxa"/>
            <w:tcBorders>
              <w:top w:val="single" w:sz="2" w:space="0" w:color="25408F"/>
              <w:bottom w:val="single" w:sz="2" w:space="0" w:color="25408F"/>
            </w:tcBorders>
          </w:tcPr>
          <w:p w14:paraId="3EC7F034" w14:textId="77777777" w:rsidR="001D2CE7" w:rsidRPr="00906633" w:rsidRDefault="00137D9D">
            <w:pPr>
              <w:pStyle w:val="TableParagraph"/>
              <w:ind w:right="119"/>
              <w:rPr>
                <w:sz w:val="14"/>
              </w:rPr>
            </w:pPr>
            <w:r w:rsidRPr="00906633">
              <w:rPr>
                <w:spacing w:val="-2"/>
                <w:sz w:val="14"/>
              </w:rPr>
              <w:t>14.367,66</w:t>
            </w:r>
          </w:p>
        </w:tc>
        <w:tc>
          <w:tcPr>
            <w:tcW w:w="1306" w:type="dxa"/>
            <w:tcBorders>
              <w:top w:val="single" w:sz="2" w:space="0" w:color="25408F"/>
              <w:bottom w:val="single" w:sz="2" w:space="0" w:color="25408F"/>
            </w:tcBorders>
          </w:tcPr>
          <w:p w14:paraId="1756DB07"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7A1D50BD" w14:textId="77777777" w:rsidR="001D2CE7" w:rsidRPr="00906633" w:rsidRDefault="00137D9D">
            <w:pPr>
              <w:pStyle w:val="TableParagraph"/>
              <w:jc w:val="center"/>
              <w:rPr>
                <w:sz w:val="14"/>
              </w:rPr>
            </w:pPr>
            <w:r w:rsidRPr="00906633">
              <w:rPr>
                <w:spacing w:val="-2"/>
                <w:sz w:val="14"/>
              </w:rPr>
              <w:t>Eficiente</w:t>
            </w:r>
          </w:p>
        </w:tc>
      </w:tr>
      <w:tr w:rsidR="001D2CE7" w:rsidRPr="00906633" w14:paraId="400EBFC5" w14:textId="77777777" w:rsidTr="00D7300E">
        <w:trPr>
          <w:trHeight w:val="256"/>
          <w:jc w:val="center"/>
        </w:trPr>
        <w:tc>
          <w:tcPr>
            <w:tcW w:w="5702" w:type="dxa"/>
            <w:tcBorders>
              <w:top w:val="single" w:sz="2" w:space="0" w:color="25408F"/>
              <w:bottom w:val="single" w:sz="2" w:space="0" w:color="25408F"/>
            </w:tcBorders>
          </w:tcPr>
          <w:p w14:paraId="503CCC5C" w14:textId="77777777" w:rsidR="001D2CE7" w:rsidRPr="00906633" w:rsidRDefault="00137D9D">
            <w:pPr>
              <w:pStyle w:val="TableParagraph"/>
              <w:ind w:left="80"/>
              <w:jc w:val="left"/>
              <w:rPr>
                <w:sz w:val="14"/>
              </w:rPr>
            </w:pPr>
            <w:r w:rsidRPr="00906633">
              <w:rPr>
                <w:sz w:val="14"/>
              </w:rPr>
              <w:t>Fondo</w:t>
            </w:r>
            <w:r w:rsidRPr="00906633">
              <w:rPr>
                <w:spacing w:val="6"/>
                <w:sz w:val="14"/>
              </w:rPr>
              <w:t xml:space="preserve"> </w:t>
            </w:r>
            <w:r w:rsidRPr="00906633">
              <w:rPr>
                <w:sz w:val="14"/>
              </w:rPr>
              <w:t>Nacional</w:t>
            </w:r>
            <w:r w:rsidRPr="00906633">
              <w:rPr>
                <w:spacing w:val="7"/>
                <w:sz w:val="14"/>
              </w:rPr>
              <w:t xml:space="preserve"> </w:t>
            </w:r>
            <w:r w:rsidRPr="00906633">
              <w:rPr>
                <w:sz w:val="14"/>
              </w:rPr>
              <w:t>de</w:t>
            </w:r>
            <w:r w:rsidRPr="00906633">
              <w:rPr>
                <w:spacing w:val="7"/>
                <w:sz w:val="14"/>
              </w:rPr>
              <w:t xml:space="preserve"> </w:t>
            </w:r>
            <w:r w:rsidRPr="00906633">
              <w:rPr>
                <w:spacing w:val="-2"/>
                <w:sz w:val="14"/>
              </w:rPr>
              <w:t>Vivienda</w:t>
            </w:r>
          </w:p>
        </w:tc>
        <w:tc>
          <w:tcPr>
            <w:tcW w:w="1168" w:type="dxa"/>
            <w:tcBorders>
              <w:top w:val="single" w:sz="2" w:space="0" w:color="25408F"/>
              <w:bottom w:val="single" w:sz="2" w:space="0" w:color="25408F"/>
            </w:tcBorders>
          </w:tcPr>
          <w:p w14:paraId="4778C33B" w14:textId="77777777" w:rsidR="001D2CE7" w:rsidRPr="00906633" w:rsidRDefault="00137D9D">
            <w:pPr>
              <w:pStyle w:val="TableParagraph"/>
              <w:ind w:right="89"/>
              <w:rPr>
                <w:sz w:val="14"/>
              </w:rPr>
            </w:pPr>
            <w:r w:rsidRPr="00906633">
              <w:rPr>
                <w:spacing w:val="-2"/>
                <w:sz w:val="14"/>
              </w:rPr>
              <w:t>189.164,89</w:t>
            </w:r>
          </w:p>
        </w:tc>
        <w:tc>
          <w:tcPr>
            <w:tcW w:w="1274" w:type="dxa"/>
            <w:tcBorders>
              <w:top w:val="single" w:sz="2" w:space="0" w:color="25408F"/>
              <w:bottom w:val="single" w:sz="2" w:space="0" w:color="25408F"/>
            </w:tcBorders>
          </w:tcPr>
          <w:p w14:paraId="7EE69827" w14:textId="77777777" w:rsidR="001D2CE7" w:rsidRPr="00906633" w:rsidRDefault="00137D9D">
            <w:pPr>
              <w:pStyle w:val="TableParagraph"/>
              <w:ind w:right="119"/>
              <w:rPr>
                <w:sz w:val="14"/>
              </w:rPr>
            </w:pPr>
            <w:r w:rsidRPr="00906633">
              <w:rPr>
                <w:spacing w:val="-2"/>
                <w:sz w:val="14"/>
              </w:rPr>
              <w:t>8.669,98</w:t>
            </w:r>
          </w:p>
        </w:tc>
        <w:tc>
          <w:tcPr>
            <w:tcW w:w="1306" w:type="dxa"/>
            <w:tcBorders>
              <w:top w:val="single" w:sz="2" w:space="0" w:color="25408F"/>
              <w:bottom w:val="single" w:sz="2" w:space="0" w:color="25408F"/>
            </w:tcBorders>
          </w:tcPr>
          <w:p w14:paraId="6F681BAF"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7FAEACF"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6E56BD83" w14:textId="77777777" w:rsidTr="00D7300E">
        <w:trPr>
          <w:trHeight w:val="256"/>
          <w:jc w:val="center"/>
        </w:trPr>
        <w:tc>
          <w:tcPr>
            <w:tcW w:w="5702" w:type="dxa"/>
            <w:tcBorders>
              <w:top w:val="single" w:sz="2" w:space="0" w:color="25408F"/>
              <w:bottom w:val="single" w:sz="2" w:space="0" w:color="25408F"/>
            </w:tcBorders>
          </w:tcPr>
          <w:p w14:paraId="10DFC7BB" w14:textId="77777777" w:rsidR="001D2CE7" w:rsidRPr="00906633" w:rsidRDefault="00137D9D">
            <w:pPr>
              <w:pStyle w:val="TableParagraph"/>
              <w:ind w:left="80"/>
              <w:jc w:val="left"/>
              <w:rPr>
                <w:sz w:val="14"/>
              </w:rPr>
            </w:pPr>
            <w:r w:rsidRPr="00906633">
              <w:rPr>
                <w:sz w:val="14"/>
              </w:rPr>
              <w:t>Universidad</w:t>
            </w:r>
            <w:r w:rsidRPr="00906633">
              <w:rPr>
                <w:spacing w:val="10"/>
                <w:sz w:val="14"/>
              </w:rPr>
              <w:t xml:space="preserve"> </w:t>
            </w:r>
            <w:r w:rsidRPr="00906633">
              <w:rPr>
                <w:sz w:val="14"/>
              </w:rPr>
              <w:t>del</w:t>
            </w:r>
            <w:r w:rsidRPr="00906633">
              <w:rPr>
                <w:spacing w:val="10"/>
                <w:sz w:val="14"/>
              </w:rPr>
              <w:t xml:space="preserve"> </w:t>
            </w:r>
            <w:r w:rsidRPr="00906633">
              <w:rPr>
                <w:spacing w:val="-2"/>
                <w:sz w:val="14"/>
              </w:rPr>
              <w:t>Pacífico</w:t>
            </w:r>
          </w:p>
        </w:tc>
        <w:tc>
          <w:tcPr>
            <w:tcW w:w="1168" w:type="dxa"/>
            <w:tcBorders>
              <w:top w:val="single" w:sz="2" w:space="0" w:color="25408F"/>
              <w:bottom w:val="single" w:sz="2" w:space="0" w:color="25408F"/>
            </w:tcBorders>
          </w:tcPr>
          <w:p w14:paraId="73FDF845" w14:textId="77777777" w:rsidR="001D2CE7" w:rsidRPr="00906633" w:rsidRDefault="00137D9D">
            <w:pPr>
              <w:pStyle w:val="TableParagraph"/>
              <w:ind w:right="93"/>
              <w:rPr>
                <w:sz w:val="14"/>
              </w:rPr>
            </w:pPr>
            <w:r w:rsidRPr="00906633">
              <w:rPr>
                <w:spacing w:val="-2"/>
                <w:sz w:val="14"/>
              </w:rPr>
              <w:t>179.288,40</w:t>
            </w:r>
          </w:p>
        </w:tc>
        <w:tc>
          <w:tcPr>
            <w:tcW w:w="1274" w:type="dxa"/>
            <w:tcBorders>
              <w:top w:val="single" w:sz="2" w:space="0" w:color="25408F"/>
              <w:bottom w:val="single" w:sz="2" w:space="0" w:color="25408F"/>
            </w:tcBorders>
          </w:tcPr>
          <w:p w14:paraId="712A56C4" w14:textId="77777777" w:rsidR="001D2CE7" w:rsidRPr="00906633" w:rsidRDefault="00137D9D">
            <w:pPr>
              <w:pStyle w:val="TableParagraph"/>
              <w:ind w:right="119"/>
              <w:rPr>
                <w:sz w:val="14"/>
              </w:rPr>
            </w:pPr>
            <w:r w:rsidRPr="00906633">
              <w:rPr>
                <w:spacing w:val="-2"/>
                <w:sz w:val="14"/>
              </w:rPr>
              <w:t>528,90</w:t>
            </w:r>
          </w:p>
        </w:tc>
        <w:tc>
          <w:tcPr>
            <w:tcW w:w="1306" w:type="dxa"/>
            <w:tcBorders>
              <w:top w:val="single" w:sz="2" w:space="0" w:color="25408F"/>
              <w:bottom w:val="single" w:sz="2" w:space="0" w:color="25408F"/>
            </w:tcBorders>
          </w:tcPr>
          <w:p w14:paraId="004F8608"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5D598E2" w14:textId="77777777" w:rsidR="001D2CE7" w:rsidRPr="00906633" w:rsidRDefault="00137D9D">
            <w:pPr>
              <w:pStyle w:val="TableParagraph"/>
              <w:jc w:val="center"/>
              <w:rPr>
                <w:sz w:val="14"/>
              </w:rPr>
            </w:pPr>
            <w:r w:rsidRPr="00906633">
              <w:rPr>
                <w:spacing w:val="-2"/>
                <w:sz w:val="14"/>
              </w:rPr>
              <w:t>Ineficiente</w:t>
            </w:r>
          </w:p>
        </w:tc>
      </w:tr>
      <w:tr w:rsidR="001D2CE7" w:rsidRPr="00906633" w14:paraId="36813233" w14:textId="77777777" w:rsidTr="00D7300E">
        <w:trPr>
          <w:trHeight w:val="256"/>
          <w:jc w:val="center"/>
        </w:trPr>
        <w:tc>
          <w:tcPr>
            <w:tcW w:w="5702" w:type="dxa"/>
            <w:tcBorders>
              <w:top w:val="single" w:sz="2" w:space="0" w:color="25408F"/>
              <w:bottom w:val="single" w:sz="2" w:space="0" w:color="25408F"/>
            </w:tcBorders>
          </w:tcPr>
          <w:p w14:paraId="10B147A2"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Boyacá</w:t>
            </w:r>
          </w:p>
        </w:tc>
        <w:tc>
          <w:tcPr>
            <w:tcW w:w="1168" w:type="dxa"/>
            <w:tcBorders>
              <w:top w:val="single" w:sz="2" w:space="0" w:color="25408F"/>
              <w:bottom w:val="single" w:sz="2" w:space="0" w:color="25408F"/>
            </w:tcBorders>
          </w:tcPr>
          <w:p w14:paraId="7C15DAE7" w14:textId="77777777" w:rsidR="001D2CE7" w:rsidRPr="00906633" w:rsidRDefault="00137D9D">
            <w:pPr>
              <w:pStyle w:val="TableParagraph"/>
              <w:ind w:right="93"/>
              <w:rPr>
                <w:sz w:val="14"/>
              </w:rPr>
            </w:pPr>
            <w:r w:rsidRPr="00906633">
              <w:rPr>
                <w:spacing w:val="-2"/>
                <w:sz w:val="14"/>
              </w:rPr>
              <w:t>135.048,48</w:t>
            </w:r>
          </w:p>
        </w:tc>
        <w:tc>
          <w:tcPr>
            <w:tcW w:w="1274" w:type="dxa"/>
            <w:tcBorders>
              <w:top w:val="single" w:sz="2" w:space="0" w:color="25408F"/>
              <w:bottom w:val="single" w:sz="2" w:space="0" w:color="25408F"/>
            </w:tcBorders>
          </w:tcPr>
          <w:p w14:paraId="6D7BD3F0" w14:textId="77777777" w:rsidR="001D2CE7" w:rsidRPr="00906633" w:rsidRDefault="00137D9D">
            <w:pPr>
              <w:pStyle w:val="TableParagraph"/>
              <w:ind w:right="119"/>
              <w:rPr>
                <w:sz w:val="14"/>
              </w:rPr>
            </w:pPr>
            <w:r w:rsidRPr="00906633">
              <w:rPr>
                <w:spacing w:val="-2"/>
                <w:sz w:val="14"/>
              </w:rPr>
              <w:t>1.481,45</w:t>
            </w:r>
          </w:p>
        </w:tc>
        <w:tc>
          <w:tcPr>
            <w:tcW w:w="1306" w:type="dxa"/>
            <w:tcBorders>
              <w:top w:val="single" w:sz="2" w:space="0" w:color="25408F"/>
              <w:bottom w:val="single" w:sz="2" w:space="0" w:color="25408F"/>
            </w:tcBorders>
          </w:tcPr>
          <w:p w14:paraId="427EA07D"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0EDFB075"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593FA78" w14:textId="77777777" w:rsidTr="00D7300E">
        <w:trPr>
          <w:trHeight w:val="256"/>
          <w:jc w:val="center"/>
        </w:trPr>
        <w:tc>
          <w:tcPr>
            <w:tcW w:w="5702" w:type="dxa"/>
            <w:tcBorders>
              <w:top w:val="single" w:sz="2" w:space="0" w:color="25408F"/>
              <w:bottom w:val="single" w:sz="2" w:space="0" w:color="25408F"/>
            </w:tcBorders>
          </w:tcPr>
          <w:p w14:paraId="156FA320" w14:textId="77777777" w:rsidR="001D2CE7" w:rsidRPr="00906633" w:rsidRDefault="00137D9D">
            <w:pPr>
              <w:pStyle w:val="TableParagraph"/>
              <w:ind w:left="80"/>
              <w:jc w:val="left"/>
              <w:rPr>
                <w:sz w:val="14"/>
              </w:rPr>
            </w:pPr>
            <w:r w:rsidRPr="00906633">
              <w:rPr>
                <w:sz w:val="14"/>
              </w:rPr>
              <w:t>Corporación</w:t>
            </w:r>
            <w:r w:rsidRPr="00906633">
              <w:rPr>
                <w:spacing w:val="9"/>
                <w:sz w:val="14"/>
              </w:rPr>
              <w:t xml:space="preserve"> </w:t>
            </w:r>
            <w:r w:rsidRPr="00906633">
              <w:rPr>
                <w:sz w:val="14"/>
              </w:rPr>
              <w:t>para</w:t>
            </w:r>
            <w:r w:rsidRPr="00906633">
              <w:rPr>
                <w:spacing w:val="10"/>
                <w:sz w:val="14"/>
              </w:rPr>
              <w:t xml:space="preserve"> </w:t>
            </w:r>
            <w:r w:rsidRPr="00906633">
              <w:rPr>
                <w:sz w:val="14"/>
              </w:rPr>
              <w:t>el</w:t>
            </w:r>
            <w:r w:rsidRPr="00906633">
              <w:rPr>
                <w:spacing w:val="10"/>
                <w:sz w:val="14"/>
              </w:rPr>
              <w:t xml:space="preserve"> </w:t>
            </w:r>
            <w:r w:rsidRPr="00906633">
              <w:rPr>
                <w:sz w:val="14"/>
              </w:rPr>
              <w:t>Desarrollo</w:t>
            </w:r>
            <w:r w:rsidRPr="00906633">
              <w:rPr>
                <w:spacing w:val="10"/>
                <w:sz w:val="14"/>
              </w:rPr>
              <w:t xml:space="preserve"> </w:t>
            </w:r>
            <w:r w:rsidRPr="00906633">
              <w:rPr>
                <w:sz w:val="14"/>
              </w:rPr>
              <w:t>Sostenible</w:t>
            </w:r>
            <w:r w:rsidRPr="00906633">
              <w:rPr>
                <w:spacing w:val="10"/>
                <w:sz w:val="14"/>
              </w:rPr>
              <w:t xml:space="preserve"> </w:t>
            </w:r>
            <w:r w:rsidRPr="00906633">
              <w:rPr>
                <w:sz w:val="14"/>
              </w:rPr>
              <w:t>de</w:t>
            </w:r>
            <w:r w:rsidRPr="00906633">
              <w:rPr>
                <w:spacing w:val="10"/>
                <w:sz w:val="14"/>
              </w:rPr>
              <w:t xml:space="preserve"> </w:t>
            </w:r>
            <w:r w:rsidRPr="00906633">
              <w:rPr>
                <w:sz w:val="14"/>
              </w:rPr>
              <w:t>La</w:t>
            </w:r>
            <w:r w:rsidRPr="00906633">
              <w:rPr>
                <w:spacing w:val="10"/>
                <w:sz w:val="14"/>
              </w:rPr>
              <w:t xml:space="preserve"> </w:t>
            </w:r>
            <w:r w:rsidRPr="00906633">
              <w:rPr>
                <w:spacing w:val="-2"/>
                <w:sz w:val="14"/>
              </w:rPr>
              <w:t>Macarena</w:t>
            </w:r>
          </w:p>
        </w:tc>
        <w:tc>
          <w:tcPr>
            <w:tcW w:w="1168" w:type="dxa"/>
            <w:tcBorders>
              <w:top w:val="single" w:sz="2" w:space="0" w:color="25408F"/>
              <w:bottom w:val="single" w:sz="2" w:space="0" w:color="25408F"/>
            </w:tcBorders>
          </w:tcPr>
          <w:p w14:paraId="76D1B8DF" w14:textId="77777777" w:rsidR="001D2CE7" w:rsidRPr="00906633" w:rsidRDefault="00137D9D">
            <w:pPr>
              <w:pStyle w:val="TableParagraph"/>
              <w:ind w:right="93"/>
              <w:rPr>
                <w:sz w:val="14"/>
              </w:rPr>
            </w:pPr>
            <w:r w:rsidRPr="00906633">
              <w:rPr>
                <w:spacing w:val="-2"/>
                <w:sz w:val="14"/>
              </w:rPr>
              <w:t>127.571,72</w:t>
            </w:r>
          </w:p>
        </w:tc>
        <w:tc>
          <w:tcPr>
            <w:tcW w:w="1274" w:type="dxa"/>
            <w:tcBorders>
              <w:top w:val="single" w:sz="2" w:space="0" w:color="25408F"/>
              <w:bottom w:val="single" w:sz="2" w:space="0" w:color="25408F"/>
            </w:tcBorders>
          </w:tcPr>
          <w:p w14:paraId="66AE3054" w14:textId="77777777" w:rsidR="001D2CE7" w:rsidRPr="00906633" w:rsidRDefault="00137D9D">
            <w:pPr>
              <w:pStyle w:val="TableParagraph"/>
              <w:ind w:right="119"/>
              <w:rPr>
                <w:sz w:val="14"/>
              </w:rPr>
            </w:pPr>
            <w:r w:rsidRPr="00906633">
              <w:rPr>
                <w:spacing w:val="-2"/>
                <w:sz w:val="14"/>
              </w:rPr>
              <w:t>8.151,04</w:t>
            </w:r>
          </w:p>
        </w:tc>
        <w:tc>
          <w:tcPr>
            <w:tcW w:w="1306" w:type="dxa"/>
            <w:tcBorders>
              <w:top w:val="single" w:sz="2" w:space="0" w:color="25408F"/>
              <w:bottom w:val="single" w:sz="2" w:space="0" w:color="25408F"/>
            </w:tcBorders>
          </w:tcPr>
          <w:p w14:paraId="43810751"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4802917B"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0BA6C87" w14:textId="77777777" w:rsidTr="00D7300E">
        <w:trPr>
          <w:trHeight w:val="256"/>
          <w:jc w:val="center"/>
        </w:trPr>
        <w:tc>
          <w:tcPr>
            <w:tcW w:w="5702" w:type="dxa"/>
            <w:tcBorders>
              <w:top w:val="single" w:sz="2" w:space="0" w:color="25408F"/>
              <w:bottom w:val="single" w:sz="2" w:space="0" w:color="25408F"/>
            </w:tcBorders>
          </w:tcPr>
          <w:p w14:paraId="38FC9ED1" w14:textId="77777777" w:rsidR="001D2CE7" w:rsidRPr="00906633" w:rsidRDefault="00137D9D">
            <w:pPr>
              <w:pStyle w:val="TableParagraph"/>
              <w:ind w:left="80"/>
              <w:jc w:val="left"/>
              <w:rPr>
                <w:sz w:val="14"/>
              </w:rPr>
            </w:pPr>
            <w:r w:rsidRPr="00906633">
              <w:rPr>
                <w:sz w:val="14"/>
              </w:rPr>
              <w:t>Superintendencia</w:t>
            </w:r>
            <w:r w:rsidRPr="00906633">
              <w:rPr>
                <w:spacing w:val="14"/>
                <w:sz w:val="14"/>
              </w:rPr>
              <w:t xml:space="preserve"> </w:t>
            </w:r>
            <w:r w:rsidRPr="00906633">
              <w:rPr>
                <w:sz w:val="14"/>
              </w:rPr>
              <w:t>Financiera</w:t>
            </w:r>
            <w:r w:rsidRPr="00906633">
              <w:rPr>
                <w:spacing w:val="15"/>
                <w:sz w:val="14"/>
              </w:rPr>
              <w:t xml:space="preserve"> </w:t>
            </w:r>
            <w:r w:rsidRPr="00906633">
              <w:rPr>
                <w:sz w:val="14"/>
              </w:rPr>
              <w:t>de</w:t>
            </w:r>
            <w:r w:rsidRPr="00906633">
              <w:rPr>
                <w:spacing w:val="15"/>
                <w:sz w:val="14"/>
              </w:rPr>
              <w:t xml:space="preserve"> </w:t>
            </w:r>
            <w:r w:rsidRPr="00906633">
              <w:rPr>
                <w:spacing w:val="-2"/>
                <w:sz w:val="14"/>
              </w:rPr>
              <w:t>Colombia</w:t>
            </w:r>
          </w:p>
        </w:tc>
        <w:tc>
          <w:tcPr>
            <w:tcW w:w="1168" w:type="dxa"/>
            <w:tcBorders>
              <w:top w:val="single" w:sz="2" w:space="0" w:color="25408F"/>
              <w:bottom w:val="single" w:sz="2" w:space="0" w:color="25408F"/>
            </w:tcBorders>
          </w:tcPr>
          <w:p w14:paraId="4E658DDE" w14:textId="77777777" w:rsidR="001D2CE7" w:rsidRPr="00906633" w:rsidRDefault="00137D9D">
            <w:pPr>
              <w:pStyle w:val="TableParagraph"/>
              <w:ind w:right="93"/>
              <w:rPr>
                <w:sz w:val="14"/>
              </w:rPr>
            </w:pPr>
            <w:r w:rsidRPr="00906633">
              <w:rPr>
                <w:spacing w:val="-2"/>
                <w:sz w:val="14"/>
              </w:rPr>
              <w:t>125.561,06</w:t>
            </w:r>
          </w:p>
        </w:tc>
        <w:tc>
          <w:tcPr>
            <w:tcW w:w="1274" w:type="dxa"/>
            <w:tcBorders>
              <w:top w:val="single" w:sz="2" w:space="0" w:color="25408F"/>
              <w:bottom w:val="single" w:sz="2" w:space="0" w:color="25408F"/>
            </w:tcBorders>
          </w:tcPr>
          <w:p w14:paraId="2900649A" w14:textId="77777777" w:rsidR="001D2CE7" w:rsidRPr="00906633" w:rsidRDefault="00137D9D">
            <w:pPr>
              <w:pStyle w:val="TableParagraph"/>
              <w:ind w:right="119"/>
              <w:rPr>
                <w:sz w:val="14"/>
              </w:rPr>
            </w:pPr>
            <w:r w:rsidRPr="00906633">
              <w:rPr>
                <w:spacing w:val="-2"/>
                <w:sz w:val="14"/>
              </w:rPr>
              <w:t>11.860,54</w:t>
            </w:r>
          </w:p>
        </w:tc>
        <w:tc>
          <w:tcPr>
            <w:tcW w:w="1306" w:type="dxa"/>
            <w:tcBorders>
              <w:top w:val="single" w:sz="2" w:space="0" w:color="25408F"/>
              <w:bottom w:val="single" w:sz="2" w:space="0" w:color="25408F"/>
            </w:tcBorders>
          </w:tcPr>
          <w:p w14:paraId="0F203174"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115E9E2" w14:textId="77777777" w:rsidR="001D2CE7" w:rsidRPr="00906633" w:rsidRDefault="00137D9D">
            <w:pPr>
              <w:pStyle w:val="TableParagraph"/>
              <w:jc w:val="center"/>
              <w:rPr>
                <w:sz w:val="14"/>
              </w:rPr>
            </w:pPr>
            <w:r w:rsidRPr="00906633">
              <w:rPr>
                <w:spacing w:val="-2"/>
                <w:sz w:val="14"/>
              </w:rPr>
              <w:t>Eficiente</w:t>
            </w:r>
          </w:p>
        </w:tc>
      </w:tr>
      <w:tr w:rsidR="001D2CE7" w:rsidRPr="00906633" w14:paraId="1F9B0BE9" w14:textId="77777777" w:rsidTr="00D7300E">
        <w:trPr>
          <w:trHeight w:val="256"/>
          <w:jc w:val="center"/>
        </w:trPr>
        <w:tc>
          <w:tcPr>
            <w:tcW w:w="5702" w:type="dxa"/>
            <w:tcBorders>
              <w:top w:val="single" w:sz="2" w:space="0" w:color="25408F"/>
              <w:bottom w:val="single" w:sz="2" w:space="0" w:color="25408F"/>
            </w:tcBorders>
          </w:tcPr>
          <w:p w14:paraId="2AE24053"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Risaralda</w:t>
            </w:r>
          </w:p>
        </w:tc>
        <w:tc>
          <w:tcPr>
            <w:tcW w:w="1168" w:type="dxa"/>
            <w:tcBorders>
              <w:top w:val="single" w:sz="2" w:space="0" w:color="25408F"/>
              <w:bottom w:val="single" w:sz="2" w:space="0" w:color="25408F"/>
            </w:tcBorders>
          </w:tcPr>
          <w:p w14:paraId="44CA7C5B" w14:textId="77777777" w:rsidR="001D2CE7" w:rsidRPr="00906633" w:rsidRDefault="00137D9D">
            <w:pPr>
              <w:pStyle w:val="TableParagraph"/>
              <w:ind w:right="93"/>
              <w:rPr>
                <w:sz w:val="14"/>
              </w:rPr>
            </w:pPr>
            <w:r w:rsidRPr="00906633">
              <w:rPr>
                <w:spacing w:val="-2"/>
                <w:sz w:val="14"/>
              </w:rPr>
              <w:t>116.208,77</w:t>
            </w:r>
          </w:p>
        </w:tc>
        <w:tc>
          <w:tcPr>
            <w:tcW w:w="1274" w:type="dxa"/>
            <w:tcBorders>
              <w:top w:val="single" w:sz="2" w:space="0" w:color="25408F"/>
              <w:bottom w:val="single" w:sz="2" w:space="0" w:color="25408F"/>
            </w:tcBorders>
          </w:tcPr>
          <w:p w14:paraId="27117E7C" w14:textId="77777777" w:rsidR="001D2CE7" w:rsidRPr="00906633" w:rsidRDefault="00137D9D">
            <w:pPr>
              <w:pStyle w:val="TableParagraph"/>
              <w:ind w:right="119"/>
              <w:rPr>
                <w:sz w:val="14"/>
              </w:rPr>
            </w:pPr>
            <w:r w:rsidRPr="00906633">
              <w:rPr>
                <w:spacing w:val="-2"/>
                <w:sz w:val="14"/>
              </w:rPr>
              <w:t>2.150,44</w:t>
            </w:r>
          </w:p>
        </w:tc>
        <w:tc>
          <w:tcPr>
            <w:tcW w:w="1306" w:type="dxa"/>
            <w:tcBorders>
              <w:top w:val="single" w:sz="2" w:space="0" w:color="25408F"/>
              <w:bottom w:val="single" w:sz="2" w:space="0" w:color="25408F"/>
            </w:tcBorders>
          </w:tcPr>
          <w:p w14:paraId="652E2333"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60958A9"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700B6E5" w14:textId="77777777" w:rsidTr="00D7300E">
        <w:trPr>
          <w:trHeight w:val="256"/>
          <w:jc w:val="center"/>
        </w:trPr>
        <w:tc>
          <w:tcPr>
            <w:tcW w:w="5702" w:type="dxa"/>
            <w:tcBorders>
              <w:top w:val="single" w:sz="2" w:space="0" w:color="25408F"/>
              <w:bottom w:val="single" w:sz="2" w:space="0" w:color="25408F"/>
            </w:tcBorders>
          </w:tcPr>
          <w:p w14:paraId="1A24AC2F"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1"/>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Nariño</w:t>
            </w:r>
          </w:p>
        </w:tc>
        <w:tc>
          <w:tcPr>
            <w:tcW w:w="1168" w:type="dxa"/>
            <w:tcBorders>
              <w:top w:val="single" w:sz="2" w:space="0" w:color="25408F"/>
              <w:bottom w:val="single" w:sz="2" w:space="0" w:color="25408F"/>
            </w:tcBorders>
          </w:tcPr>
          <w:p w14:paraId="0BEE45F1" w14:textId="77777777" w:rsidR="001D2CE7" w:rsidRPr="00906633" w:rsidRDefault="00137D9D">
            <w:pPr>
              <w:pStyle w:val="TableParagraph"/>
              <w:ind w:right="93"/>
              <w:rPr>
                <w:sz w:val="14"/>
              </w:rPr>
            </w:pPr>
            <w:r w:rsidRPr="00906633">
              <w:rPr>
                <w:spacing w:val="-2"/>
                <w:sz w:val="14"/>
              </w:rPr>
              <w:t>109.591,90</w:t>
            </w:r>
          </w:p>
        </w:tc>
        <w:tc>
          <w:tcPr>
            <w:tcW w:w="1274" w:type="dxa"/>
            <w:tcBorders>
              <w:top w:val="single" w:sz="2" w:space="0" w:color="25408F"/>
              <w:bottom w:val="single" w:sz="2" w:space="0" w:color="25408F"/>
            </w:tcBorders>
          </w:tcPr>
          <w:p w14:paraId="4EFDF13D" w14:textId="77777777" w:rsidR="001D2CE7" w:rsidRPr="00906633" w:rsidRDefault="00137D9D">
            <w:pPr>
              <w:pStyle w:val="TableParagraph"/>
              <w:ind w:right="119"/>
              <w:rPr>
                <w:sz w:val="14"/>
              </w:rPr>
            </w:pPr>
            <w:r w:rsidRPr="00906633">
              <w:rPr>
                <w:spacing w:val="-2"/>
                <w:sz w:val="14"/>
              </w:rPr>
              <w:t>40.021,05</w:t>
            </w:r>
          </w:p>
        </w:tc>
        <w:tc>
          <w:tcPr>
            <w:tcW w:w="1306" w:type="dxa"/>
            <w:tcBorders>
              <w:top w:val="single" w:sz="2" w:space="0" w:color="25408F"/>
              <w:bottom w:val="single" w:sz="2" w:space="0" w:color="25408F"/>
            </w:tcBorders>
          </w:tcPr>
          <w:p w14:paraId="7F1C7DF5"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319272E"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4F16C75" w14:textId="77777777" w:rsidTr="00D7300E">
        <w:trPr>
          <w:trHeight w:val="256"/>
          <w:jc w:val="center"/>
        </w:trPr>
        <w:tc>
          <w:tcPr>
            <w:tcW w:w="5702" w:type="dxa"/>
            <w:tcBorders>
              <w:top w:val="single" w:sz="2" w:space="0" w:color="25408F"/>
              <w:bottom w:val="single" w:sz="2" w:space="0" w:color="25408F"/>
            </w:tcBorders>
          </w:tcPr>
          <w:p w14:paraId="71756F52" w14:textId="77777777" w:rsidR="001D2CE7" w:rsidRPr="00906633" w:rsidRDefault="00137D9D">
            <w:pPr>
              <w:pStyle w:val="TableParagraph"/>
              <w:ind w:left="80"/>
              <w:jc w:val="left"/>
              <w:rPr>
                <w:sz w:val="14"/>
              </w:rPr>
            </w:pPr>
            <w:r w:rsidRPr="00906633">
              <w:rPr>
                <w:sz w:val="14"/>
              </w:rPr>
              <w:t>Colpensiones</w:t>
            </w:r>
            <w:r w:rsidRPr="00906633">
              <w:rPr>
                <w:spacing w:val="7"/>
                <w:sz w:val="14"/>
              </w:rPr>
              <w:t xml:space="preserve"> </w:t>
            </w:r>
            <w:r w:rsidRPr="00906633">
              <w:rPr>
                <w:sz w:val="14"/>
              </w:rPr>
              <w:t>-</w:t>
            </w:r>
            <w:r w:rsidRPr="00906633">
              <w:rPr>
                <w:spacing w:val="7"/>
                <w:sz w:val="14"/>
              </w:rPr>
              <w:t xml:space="preserve"> </w:t>
            </w:r>
            <w:r w:rsidRPr="00906633">
              <w:rPr>
                <w:sz w:val="14"/>
              </w:rPr>
              <w:t>Fondo</w:t>
            </w:r>
            <w:r w:rsidRPr="00906633">
              <w:rPr>
                <w:spacing w:val="7"/>
                <w:sz w:val="14"/>
              </w:rPr>
              <w:t xml:space="preserve"> </w:t>
            </w:r>
            <w:r w:rsidRPr="00906633">
              <w:rPr>
                <w:sz w:val="14"/>
              </w:rPr>
              <w:t>de</w:t>
            </w:r>
            <w:r w:rsidRPr="00906633">
              <w:rPr>
                <w:spacing w:val="7"/>
                <w:sz w:val="14"/>
              </w:rPr>
              <w:t xml:space="preserve"> </w:t>
            </w:r>
            <w:r w:rsidRPr="00906633">
              <w:rPr>
                <w:spacing w:val="-2"/>
                <w:sz w:val="14"/>
              </w:rPr>
              <w:t>Invalidez</w:t>
            </w:r>
          </w:p>
        </w:tc>
        <w:tc>
          <w:tcPr>
            <w:tcW w:w="1168" w:type="dxa"/>
            <w:tcBorders>
              <w:top w:val="single" w:sz="2" w:space="0" w:color="25408F"/>
              <w:bottom w:val="single" w:sz="2" w:space="0" w:color="25408F"/>
            </w:tcBorders>
          </w:tcPr>
          <w:p w14:paraId="413C7E92" w14:textId="77777777" w:rsidR="001D2CE7" w:rsidRPr="00906633" w:rsidRDefault="00137D9D">
            <w:pPr>
              <w:pStyle w:val="TableParagraph"/>
              <w:ind w:right="87"/>
              <w:rPr>
                <w:sz w:val="14"/>
              </w:rPr>
            </w:pPr>
            <w:r w:rsidRPr="00906633">
              <w:rPr>
                <w:spacing w:val="-2"/>
                <w:sz w:val="14"/>
              </w:rPr>
              <w:t>109.506,84</w:t>
            </w:r>
          </w:p>
        </w:tc>
        <w:tc>
          <w:tcPr>
            <w:tcW w:w="1274" w:type="dxa"/>
            <w:tcBorders>
              <w:top w:val="single" w:sz="2" w:space="0" w:color="25408F"/>
              <w:bottom w:val="single" w:sz="2" w:space="0" w:color="25408F"/>
            </w:tcBorders>
          </w:tcPr>
          <w:p w14:paraId="48D08287" w14:textId="77777777" w:rsidR="001D2CE7" w:rsidRPr="00906633" w:rsidRDefault="00137D9D">
            <w:pPr>
              <w:pStyle w:val="TableParagraph"/>
              <w:ind w:right="119"/>
              <w:rPr>
                <w:sz w:val="14"/>
              </w:rPr>
            </w:pPr>
            <w:r w:rsidRPr="00906633">
              <w:rPr>
                <w:spacing w:val="-2"/>
                <w:sz w:val="14"/>
              </w:rPr>
              <w:t>1.504,26</w:t>
            </w:r>
          </w:p>
        </w:tc>
        <w:tc>
          <w:tcPr>
            <w:tcW w:w="1306" w:type="dxa"/>
            <w:tcBorders>
              <w:top w:val="single" w:sz="2" w:space="0" w:color="25408F"/>
              <w:bottom w:val="single" w:sz="2" w:space="0" w:color="25408F"/>
            </w:tcBorders>
          </w:tcPr>
          <w:p w14:paraId="022C4692"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779BF420" w14:textId="77777777" w:rsidR="001D2CE7" w:rsidRPr="00906633" w:rsidRDefault="00137D9D">
            <w:pPr>
              <w:pStyle w:val="TableParagraph"/>
              <w:jc w:val="center"/>
              <w:rPr>
                <w:sz w:val="14"/>
              </w:rPr>
            </w:pPr>
            <w:r w:rsidRPr="00906633">
              <w:rPr>
                <w:spacing w:val="-2"/>
                <w:sz w:val="14"/>
              </w:rPr>
              <w:t>Eficiente</w:t>
            </w:r>
          </w:p>
        </w:tc>
      </w:tr>
      <w:tr w:rsidR="001D2CE7" w:rsidRPr="00906633" w14:paraId="03C9EC30" w14:textId="77777777" w:rsidTr="00D7300E">
        <w:trPr>
          <w:trHeight w:val="256"/>
          <w:jc w:val="center"/>
        </w:trPr>
        <w:tc>
          <w:tcPr>
            <w:tcW w:w="5702" w:type="dxa"/>
            <w:tcBorders>
              <w:top w:val="single" w:sz="2" w:space="0" w:color="25408F"/>
              <w:bottom w:val="single" w:sz="2" w:space="0" w:color="25408F"/>
            </w:tcBorders>
          </w:tcPr>
          <w:p w14:paraId="2CDAA696" w14:textId="77777777" w:rsidR="001D2CE7" w:rsidRPr="00906633" w:rsidRDefault="00137D9D">
            <w:pPr>
              <w:pStyle w:val="TableParagraph"/>
              <w:ind w:left="80"/>
              <w:jc w:val="left"/>
              <w:rPr>
                <w:sz w:val="14"/>
              </w:rPr>
            </w:pPr>
            <w:r w:rsidRPr="00906633">
              <w:rPr>
                <w:sz w:val="14"/>
              </w:rPr>
              <w:t>Corporación</w:t>
            </w:r>
            <w:r w:rsidRPr="00906633">
              <w:rPr>
                <w:spacing w:val="9"/>
                <w:sz w:val="14"/>
              </w:rPr>
              <w:t xml:space="preserve"> </w:t>
            </w:r>
            <w:r w:rsidRPr="00906633">
              <w:rPr>
                <w:sz w:val="14"/>
              </w:rPr>
              <w:t>Autónoma</w:t>
            </w:r>
            <w:r w:rsidRPr="00906633">
              <w:rPr>
                <w:spacing w:val="11"/>
                <w:sz w:val="14"/>
              </w:rPr>
              <w:t xml:space="preserve"> </w:t>
            </w:r>
            <w:r w:rsidRPr="00906633">
              <w:rPr>
                <w:sz w:val="14"/>
              </w:rPr>
              <w:t>Regional</w:t>
            </w:r>
            <w:r w:rsidRPr="00906633">
              <w:rPr>
                <w:spacing w:val="11"/>
                <w:sz w:val="14"/>
              </w:rPr>
              <w:t xml:space="preserve"> </w:t>
            </w:r>
            <w:r w:rsidRPr="00906633">
              <w:rPr>
                <w:sz w:val="14"/>
              </w:rPr>
              <w:t>para</w:t>
            </w:r>
            <w:r w:rsidRPr="00906633">
              <w:rPr>
                <w:spacing w:val="11"/>
                <w:sz w:val="14"/>
              </w:rPr>
              <w:t xml:space="preserve"> </w:t>
            </w:r>
            <w:r w:rsidRPr="00906633">
              <w:rPr>
                <w:sz w:val="14"/>
              </w:rPr>
              <w:t>el</w:t>
            </w:r>
            <w:r w:rsidRPr="00906633">
              <w:rPr>
                <w:spacing w:val="11"/>
                <w:sz w:val="14"/>
              </w:rPr>
              <w:t xml:space="preserve"> </w:t>
            </w:r>
            <w:r w:rsidRPr="00906633">
              <w:rPr>
                <w:sz w:val="14"/>
              </w:rPr>
              <w:t>Desarrollo</w:t>
            </w:r>
            <w:r w:rsidRPr="00906633">
              <w:rPr>
                <w:spacing w:val="11"/>
                <w:sz w:val="14"/>
              </w:rPr>
              <w:t xml:space="preserve"> </w:t>
            </w:r>
            <w:r w:rsidRPr="00906633">
              <w:rPr>
                <w:sz w:val="14"/>
              </w:rPr>
              <w:t>Sostenible</w:t>
            </w:r>
            <w:r w:rsidRPr="00906633">
              <w:rPr>
                <w:spacing w:val="11"/>
                <w:sz w:val="14"/>
              </w:rPr>
              <w:t xml:space="preserve"> </w:t>
            </w:r>
            <w:r w:rsidRPr="00906633">
              <w:rPr>
                <w:sz w:val="14"/>
              </w:rPr>
              <w:t>del</w:t>
            </w:r>
            <w:r w:rsidRPr="00906633">
              <w:rPr>
                <w:spacing w:val="12"/>
                <w:sz w:val="14"/>
              </w:rPr>
              <w:t xml:space="preserve"> </w:t>
            </w:r>
            <w:r w:rsidRPr="00906633">
              <w:rPr>
                <w:spacing w:val="-2"/>
                <w:sz w:val="14"/>
              </w:rPr>
              <w:t>Chocó</w:t>
            </w:r>
          </w:p>
        </w:tc>
        <w:tc>
          <w:tcPr>
            <w:tcW w:w="1168" w:type="dxa"/>
            <w:tcBorders>
              <w:top w:val="single" w:sz="2" w:space="0" w:color="25408F"/>
              <w:bottom w:val="single" w:sz="2" w:space="0" w:color="25408F"/>
            </w:tcBorders>
          </w:tcPr>
          <w:p w14:paraId="5B35996A" w14:textId="77777777" w:rsidR="001D2CE7" w:rsidRPr="00906633" w:rsidRDefault="00137D9D">
            <w:pPr>
              <w:pStyle w:val="TableParagraph"/>
              <w:ind w:right="93"/>
              <w:rPr>
                <w:sz w:val="14"/>
              </w:rPr>
            </w:pPr>
            <w:r w:rsidRPr="00906633">
              <w:rPr>
                <w:spacing w:val="-2"/>
                <w:sz w:val="14"/>
              </w:rPr>
              <w:t>107.489,09</w:t>
            </w:r>
          </w:p>
        </w:tc>
        <w:tc>
          <w:tcPr>
            <w:tcW w:w="1274" w:type="dxa"/>
            <w:tcBorders>
              <w:top w:val="single" w:sz="2" w:space="0" w:color="25408F"/>
              <w:bottom w:val="single" w:sz="2" w:space="0" w:color="25408F"/>
            </w:tcBorders>
          </w:tcPr>
          <w:p w14:paraId="324B57F1" w14:textId="77777777" w:rsidR="001D2CE7" w:rsidRPr="00906633" w:rsidRDefault="00137D9D">
            <w:pPr>
              <w:pStyle w:val="TableParagraph"/>
              <w:ind w:right="119"/>
              <w:rPr>
                <w:sz w:val="14"/>
              </w:rPr>
            </w:pPr>
            <w:r w:rsidRPr="00906633">
              <w:rPr>
                <w:spacing w:val="-2"/>
                <w:sz w:val="14"/>
              </w:rPr>
              <w:t>17.021,91</w:t>
            </w:r>
          </w:p>
        </w:tc>
        <w:tc>
          <w:tcPr>
            <w:tcW w:w="1306" w:type="dxa"/>
            <w:tcBorders>
              <w:top w:val="single" w:sz="2" w:space="0" w:color="25408F"/>
              <w:bottom w:val="single" w:sz="2" w:space="0" w:color="25408F"/>
            </w:tcBorders>
          </w:tcPr>
          <w:p w14:paraId="0F7989A0"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44A18722"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1EBCF74" w14:textId="77777777" w:rsidTr="00D7300E">
        <w:trPr>
          <w:trHeight w:val="256"/>
          <w:jc w:val="center"/>
        </w:trPr>
        <w:tc>
          <w:tcPr>
            <w:tcW w:w="5702" w:type="dxa"/>
            <w:tcBorders>
              <w:top w:val="single" w:sz="2" w:space="0" w:color="25408F"/>
              <w:bottom w:val="single" w:sz="2" w:space="0" w:color="25408F"/>
            </w:tcBorders>
          </w:tcPr>
          <w:p w14:paraId="74768FD4" w14:textId="77777777" w:rsidR="001D2CE7" w:rsidRPr="00906633" w:rsidRDefault="00137D9D">
            <w:pPr>
              <w:pStyle w:val="TableParagraph"/>
              <w:ind w:left="80"/>
              <w:jc w:val="left"/>
              <w:rPr>
                <w:sz w:val="14"/>
              </w:rPr>
            </w:pPr>
            <w:r w:rsidRPr="00906633">
              <w:rPr>
                <w:sz w:val="14"/>
              </w:rPr>
              <w:t>Instituto</w:t>
            </w:r>
            <w:r w:rsidRPr="00906633">
              <w:rPr>
                <w:spacing w:val="8"/>
                <w:sz w:val="14"/>
              </w:rPr>
              <w:t xml:space="preserve"> </w:t>
            </w:r>
            <w:r w:rsidRPr="00906633">
              <w:rPr>
                <w:sz w:val="14"/>
              </w:rPr>
              <w:t>de</w:t>
            </w:r>
            <w:r w:rsidRPr="00906633">
              <w:rPr>
                <w:spacing w:val="8"/>
                <w:sz w:val="14"/>
              </w:rPr>
              <w:t xml:space="preserve"> </w:t>
            </w:r>
            <w:r w:rsidRPr="00906633">
              <w:rPr>
                <w:sz w:val="14"/>
              </w:rPr>
              <w:t>Investigaciones</w:t>
            </w:r>
            <w:r w:rsidRPr="00906633">
              <w:rPr>
                <w:spacing w:val="8"/>
                <w:sz w:val="14"/>
              </w:rPr>
              <w:t xml:space="preserve"> </w:t>
            </w:r>
            <w:r w:rsidRPr="00906633">
              <w:rPr>
                <w:sz w:val="14"/>
              </w:rPr>
              <w:t>Costeras</w:t>
            </w:r>
            <w:r w:rsidRPr="00906633">
              <w:rPr>
                <w:spacing w:val="9"/>
                <w:sz w:val="14"/>
              </w:rPr>
              <w:t xml:space="preserve"> </w:t>
            </w:r>
            <w:r w:rsidRPr="00906633">
              <w:rPr>
                <w:sz w:val="14"/>
              </w:rPr>
              <w:t>y</w:t>
            </w:r>
            <w:r w:rsidRPr="00906633">
              <w:rPr>
                <w:spacing w:val="8"/>
                <w:sz w:val="14"/>
              </w:rPr>
              <w:t xml:space="preserve"> </w:t>
            </w:r>
            <w:r w:rsidRPr="00906633">
              <w:rPr>
                <w:sz w:val="14"/>
              </w:rPr>
              <w:t>Marinas</w:t>
            </w:r>
            <w:r w:rsidRPr="00906633">
              <w:rPr>
                <w:spacing w:val="8"/>
                <w:sz w:val="14"/>
              </w:rPr>
              <w:t xml:space="preserve"> </w:t>
            </w:r>
            <w:r w:rsidRPr="00906633">
              <w:rPr>
                <w:sz w:val="14"/>
              </w:rPr>
              <w:t>José</w:t>
            </w:r>
            <w:r w:rsidRPr="00906633">
              <w:rPr>
                <w:spacing w:val="9"/>
                <w:sz w:val="14"/>
              </w:rPr>
              <w:t xml:space="preserve"> </w:t>
            </w:r>
            <w:r w:rsidRPr="00906633">
              <w:rPr>
                <w:sz w:val="14"/>
              </w:rPr>
              <w:t>Benito</w:t>
            </w:r>
            <w:r w:rsidRPr="00906633">
              <w:rPr>
                <w:spacing w:val="8"/>
                <w:sz w:val="14"/>
              </w:rPr>
              <w:t xml:space="preserve"> </w:t>
            </w:r>
            <w:r w:rsidRPr="00906633">
              <w:rPr>
                <w:sz w:val="14"/>
              </w:rPr>
              <w:t>Vives</w:t>
            </w:r>
            <w:r w:rsidRPr="00906633">
              <w:rPr>
                <w:spacing w:val="8"/>
                <w:sz w:val="14"/>
              </w:rPr>
              <w:t xml:space="preserve"> </w:t>
            </w:r>
            <w:r w:rsidRPr="00906633">
              <w:rPr>
                <w:sz w:val="14"/>
              </w:rPr>
              <w:t>de</w:t>
            </w:r>
            <w:r w:rsidRPr="00906633">
              <w:rPr>
                <w:spacing w:val="9"/>
                <w:sz w:val="14"/>
              </w:rPr>
              <w:t xml:space="preserve"> </w:t>
            </w:r>
            <w:r w:rsidRPr="00906633">
              <w:rPr>
                <w:spacing w:val="-2"/>
                <w:sz w:val="14"/>
              </w:rPr>
              <w:t>Andreis</w:t>
            </w:r>
          </w:p>
        </w:tc>
        <w:tc>
          <w:tcPr>
            <w:tcW w:w="1168" w:type="dxa"/>
            <w:tcBorders>
              <w:top w:val="single" w:sz="2" w:space="0" w:color="25408F"/>
              <w:bottom w:val="single" w:sz="2" w:space="0" w:color="25408F"/>
            </w:tcBorders>
          </w:tcPr>
          <w:p w14:paraId="0378A02C" w14:textId="77777777" w:rsidR="001D2CE7" w:rsidRPr="00906633" w:rsidRDefault="00137D9D">
            <w:pPr>
              <w:pStyle w:val="TableParagraph"/>
              <w:ind w:right="93"/>
              <w:rPr>
                <w:sz w:val="14"/>
              </w:rPr>
            </w:pPr>
            <w:r w:rsidRPr="00906633">
              <w:rPr>
                <w:spacing w:val="-2"/>
                <w:sz w:val="14"/>
              </w:rPr>
              <w:t>101.922,44</w:t>
            </w:r>
          </w:p>
        </w:tc>
        <w:tc>
          <w:tcPr>
            <w:tcW w:w="1274" w:type="dxa"/>
            <w:tcBorders>
              <w:top w:val="single" w:sz="2" w:space="0" w:color="25408F"/>
              <w:bottom w:val="single" w:sz="2" w:space="0" w:color="25408F"/>
            </w:tcBorders>
          </w:tcPr>
          <w:p w14:paraId="45A557AE"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732181AE"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778D763" w14:textId="77777777" w:rsidR="001D2CE7" w:rsidRPr="00906633" w:rsidRDefault="00137D9D">
            <w:pPr>
              <w:pStyle w:val="TableParagraph"/>
              <w:jc w:val="center"/>
              <w:rPr>
                <w:sz w:val="14"/>
              </w:rPr>
            </w:pPr>
            <w:r w:rsidRPr="00906633">
              <w:rPr>
                <w:spacing w:val="-2"/>
                <w:sz w:val="14"/>
              </w:rPr>
              <w:t>Eficiente</w:t>
            </w:r>
          </w:p>
        </w:tc>
      </w:tr>
      <w:tr w:rsidR="001D2CE7" w:rsidRPr="00906633" w14:paraId="67FA1024" w14:textId="77777777" w:rsidTr="00D7300E">
        <w:trPr>
          <w:trHeight w:val="256"/>
          <w:jc w:val="center"/>
        </w:trPr>
        <w:tc>
          <w:tcPr>
            <w:tcW w:w="5702" w:type="dxa"/>
            <w:tcBorders>
              <w:top w:val="single" w:sz="2" w:space="0" w:color="25408F"/>
              <w:bottom w:val="single" w:sz="2" w:space="0" w:color="25408F"/>
            </w:tcBorders>
          </w:tcPr>
          <w:p w14:paraId="6E824A7D" w14:textId="77777777" w:rsidR="001D2CE7" w:rsidRPr="00906633" w:rsidRDefault="00137D9D">
            <w:pPr>
              <w:pStyle w:val="TableParagraph"/>
              <w:ind w:left="80"/>
              <w:jc w:val="left"/>
              <w:rPr>
                <w:sz w:val="14"/>
              </w:rPr>
            </w:pPr>
            <w:r w:rsidRPr="00906633">
              <w:rPr>
                <w:sz w:val="14"/>
              </w:rPr>
              <w:t>Ministerio</w:t>
            </w:r>
            <w:r w:rsidRPr="00906633">
              <w:rPr>
                <w:spacing w:val="7"/>
                <w:sz w:val="14"/>
              </w:rPr>
              <w:t xml:space="preserve"> </w:t>
            </w:r>
            <w:r w:rsidRPr="00906633">
              <w:rPr>
                <w:sz w:val="14"/>
              </w:rPr>
              <w:t>de</w:t>
            </w:r>
            <w:r w:rsidRPr="00906633">
              <w:rPr>
                <w:spacing w:val="7"/>
                <w:sz w:val="14"/>
              </w:rPr>
              <w:t xml:space="preserve"> </w:t>
            </w:r>
            <w:r w:rsidRPr="00906633">
              <w:rPr>
                <w:sz w:val="14"/>
              </w:rPr>
              <w:t>Justicia</w:t>
            </w:r>
            <w:r w:rsidRPr="00906633">
              <w:rPr>
                <w:spacing w:val="7"/>
                <w:sz w:val="14"/>
              </w:rPr>
              <w:t xml:space="preserve"> </w:t>
            </w:r>
            <w:r w:rsidRPr="00906633">
              <w:rPr>
                <w:sz w:val="14"/>
              </w:rPr>
              <w:t>y</w:t>
            </w:r>
            <w:r w:rsidRPr="00906633">
              <w:rPr>
                <w:spacing w:val="7"/>
                <w:sz w:val="14"/>
              </w:rPr>
              <w:t xml:space="preserve"> </w:t>
            </w:r>
            <w:r w:rsidRPr="00906633">
              <w:rPr>
                <w:sz w:val="14"/>
              </w:rPr>
              <w:t>del</w:t>
            </w:r>
            <w:r w:rsidRPr="00906633">
              <w:rPr>
                <w:spacing w:val="8"/>
                <w:sz w:val="14"/>
              </w:rPr>
              <w:t xml:space="preserve"> </w:t>
            </w:r>
            <w:r w:rsidRPr="00906633">
              <w:rPr>
                <w:spacing w:val="-2"/>
                <w:sz w:val="14"/>
              </w:rPr>
              <w:t>Derecho</w:t>
            </w:r>
          </w:p>
        </w:tc>
        <w:tc>
          <w:tcPr>
            <w:tcW w:w="1168" w:type="dxa"/>
            <w:tcBorders>
              <w:top w:val="single" w:sz="2" w:space="0" w:color="25408F"/>
              <w:bottom w:val="single" w:sz="2" w:space="0" w:color="25408F"/>
            </w:tcBorders>
          </w:tcPr>
          <w:p w14:paraId="177083D7" w14:textId="77777777" w:rsidR="001D2CE7" w:rsidRPr="00906633" w:rsidRDefault="00137D9D">
            <w:pPr>
              <w:pStyle w:val="TableParagraph"/>
              <w:ind w:right="93"/>
              <w:rPr>
                <w:sz w:val="14"/>
              </w:rPr>
            </w:pPr>
            <w:r w:rsidRPr="00906633">
              <w:rPr>
                <w:spacing w:val="-2"/>
                <w:sz w:val="14"/>
              </w:rPr>
              <w:t>101.071,01</w:t>
            </w:r>
          </w:p>
        </w:tc>
        <w:tc>
          <w:tcPr>
            <w:tcW w:w="1274" w:type="dxa"/>
            <w:tcBorders>
              <w:top w:val="single" w:sz="2" w:space="0" w:color="25408F"/>
              <w:bottom w:val="single" w:sz="2" w:space="0" w:color="25408F"/>
            </w:tcBorders>
          </w:tcPr>
          <w:p w14:paraId="527E8E45" w14:textId="77777777" w:rsidR="001D2CE7" w:rsidRPr="00906633" w:rsidRDefault="00137D9D">
            <w:pPr>
              <w:pStyle w:val="TableParagraph"/>
              <w:ind w:right="119"/>
              <w:rPr>
                <w:sz w:val="14"/>
              </w:rPr>
            </w:pPr>
            <w:r w:rsidRPr="00906633">
              <w:rPr>
                <w:spacing w:val="-2"/>
                <w:sz w:val="14"/>
              </w:rPr>
              <w:t>10.210,96</w:t>
            </w:r>
          </w:p>
        </w:tc>
        <w:tc>
          <w:tcPr>
            <w:tcW w:w="1306" w:type="dxa"/>
            <w:tcBorders>
              <w:top w:val="single" w:sz="2" w:space="0" w:color="25408F"/>
              <w:bottom w:val="single" w:sz="2" w:space="0" w:color="25408F"/>
            </w:tcBorders>
          </w:tcPr>
          <w:p w14:paraId="5C24CBA0"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AA49BCF"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D1CCA00" w14:textId="77777777" w:rsidTr="00D7300E">
        <w:trPr>
          <w:trHeight w:val="256"/>
          <w:jc w:val="center"/>
        </w:trPr>
        <w:tc>
          <w:tcPr>
            <w:tcW w:w="5702" w:type="dxa"/>
            <w:tcBorders>
              <w:top w:val="single" w:sz="2" w:space="0" w:color="25408F"/>
              <w:bottom w:val="single" w:sz="2" w:space="0" w:color="25408F"/>
            </w:tcBorders>
          </w:tcPr>
          <w:p w14:paraId="7F4A1AE7"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Caldas</w:t>
            </w:r>
          </w:p>
        </w:tc>
        <w:tc>
          <w:tcPr>
            <w:tcW w:w="1168" w:type="dxa"/>
            <w:tcBorders>
              <w:top w:val="single" w:sz="2" w:space="0" w:color="25408F"/>
              <w:bottom w:val="single" w:sz="2" w:space="0" w:color="25408F"/>
            </w:tcBorders>
          </w:tcPr>
          <w:p w14:paraId="58F70A5A" w14:textId="77777777" w:rsidR="001D2CE7" w:rsidRPr="00906633" w:rsidRDefault="00137D9D">
            <w:pPr>
              <w:pStyle w:val="TableParagraph"/>
              <w:ind w:right="93"/>
              <w:rPr>
                <w:sz w:val="14"/>
              </w:rPr>
            </w:pPr>
            <w:r w:rsidRPr="00906633">
              <w:rPr>
                <w:spacing w:val="-2"/>
                <w:sz w:val="14"/>
              </w:rPr>
              <w:t>96.572,92</w:t>
            </w:r>
          </w:p>
        </w:tc>
        <w:tc>
          <w:tcPr>
            <w:tcW w:w="1274" w:type="dxa"/>
            <w:tcBorders>
              <w:top w:val="single" w:sz="2" w:space="0" w:color="25408F"/>
              <w:bottom w:val="single" w:sz="2" w:space="0" w:color="25408F"/>
            </w:tcBorders>
          </w:tcPr>
          <w:p w14:paraId="1854F10B" w14:textId="77777777" w:rsidR="001D2CE7" w:rsidRPr="00906633" w:rsidRDefault="00137D9D">
            <w:pPr>
              <w:pStyle w:val="TableParagraph"/>
              <w:ind w:right="119"/>
              <w:rPr>
                <w:sz w:val="14"/>
              </w:rPr>
            </w:pPr>
            <w:r w:rsidRPr="00906633">
              <w:rPr>
                <w:spacing w:val="-2"/>
                <w:sz w:val="14"/>
              </w:rPr>
              <w:t>180,22</w:t>
            </w:r>
          </w:p>
        </w:tc>
        <w:tc>
          <w:tcPr>
            <w:tcW w:w="1306" w:type="dxa"/>
            <w:tcBorders>
              <w:top w:val="single" w:sz="2" w:space="0" w:color="25408F"/>
              <w:bottom w:val="single" w:sz="2" w:space="0" w:color="25408F"/>
            </w:tcBorders>
          </w:tcPr>
          <w:p w14:paraId="0DAFFE61"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33BE7860" w14:textId="77777777" w:rsidR="001D2CE7" w:rsidRPr="00906633" w:rsidRDefault="00137D9D">
            <w:pPr>
              <w:pStyle w:val="TableParagraph"/>
              <w:jc w:val="center"/>
              <w:rPr>
                <w:sz w:val="14"/>
              </w:rPr>
            </w:pPr>
            <w:r w:rsidRPr="00906633">
              <w:rPr>
                <w:spacing w:val="-2"/>
                <w:sz w:val="14"/>
              </w:rPr>
              <w:t>Eficiente</w:t>
            </w:r>
          </w:p>
        </w:tc>
      </w:tr>
      <w:tr w:rsidR="001D2CE7" w:rsidRPr="00906633" w14:paraId="16F4281B" w14:textId="77777777" w:rsidTr="00D7300E">
        <w:trPr>
          <w:trHeight w:val="256"/>
          <w:jc w:val="center"/>
        </w:trPr>
        <w:tc>
          <w:tcPr>
            <w:tcW w:w="5702" w:type="dxa"/>
            <w:tcBorders>
              <w:top w:val="single" w:sz="2" w:space="0" w:color="25408F"/>
              <w:bottom w:val="single" w:sz="2" w:space="0" w:color="25408F"/>
            </w:tcBorders>
          </w:tcPr>
          <w:p w14:paraId="447E34A5" w14:textId="77777777" w:rsidR="001D2CE7" w:rsidRPr="00906633" w:rsidRDefault="00137D9D">
            <w:pPr>
              <w:pStyle w:val="TableParagraph"/>
              <w:ind w:left="80"/>
              <w:jc w:val="left"/>
              <w:rPr>
                <w:sz w:val="14"/>
              </w:rPr>
            </w:pPr>
            <w:r w:rsidRPr="00906633">
              <w:rPr>
                <w:sz w:val="14"/>
              </w:rPr>
              <w:t>U.A.E.</w:t>
            </w:r>
            <w:r w:rsidRPr="00906633">
              <w:rPr>
                <w:spacing w:val="9"/>
                <w:sz w:val="14"/>
              </w:rPr>
              <w:t xml:space="preserve"> </w:t>
            </w:r>
            <w:r w:rsidRPr="00906633">
              <w:rPr>
                <w:sz w:val="14"/>
              </w:rPr>
              <w:t>de</w:t>
            </w:r>
            <w:r w:rsidRPr="00906633">
              <w:rPr>
                <w:spacing w:val="9"/>
                <w:sz w:val="14"/>
              </w:rPr>
              <w:t xml:space="preserve"> </w:t>
            </w:r>
            <w:r w:rsidRPr="00906633">
              <w:rPr>
                <w:sz w:val="14"/>
              </w:rPr>
              <w:t>Gestión</w:t>
            </w:r>
            <w:r w:rsidRPr="00906633">
              <w:rPr>
                <w:spacing w:val="9"/>
                <w:sz w:val="14"/>
              </w:rPr>
              <w:t xml:space="preserve"> </w:t>
            </w:r>
            <w:r w:rsidRPr="00906633">
              <w:rPr>
                <w:sz w:val="14"/>
              </w:rPr>
              <w:t>de</w:t>
            </w:r>
            <w:r w:rsidRPr="00906633">
              <w:rPr>
                <w:spacing w:val="9"/>
                <w:sz w:val="14"/>
              </w:rPr>
              <w:t xml:space="preserve"> </w:t>
            </w:r>
            <w:r w:rsidRPr="00906633">
              <w:rPr>
                <w:sz w:val="14"/>
              </w:rPr>
              <w:t>Restitución</w:t>
            </w:r>
            <w:r w:rsidRPr="00906633">
              <w:rPr>
                <w:spacing w:val="9"/>
                <w:sz w:val="14"/>
              </w:rPr>
              <w:t xml:space="preserve"> </w:t>
            </w:r>
            <w:r w:rsidRPr="00906633">
              <w:rPr>
                <w:sz w:val="14"/>
              </w:rPr>
              <w:t>de</w:t>
            </w:r>
            <w:r w:rsidRPr="00906633">
              <w:rPr>
                <w:spacing w:val="9"/>
                <w:sz w:val="14"/>
              </w:rPr>
              <w:t xml:space="preserve"> </w:t>
            </w:r>
            <w:r w:rsidRPr="00906633">
              <w:rPr>
                <w:sz w:val="14"/>
              </w:rPr>
              <w:t>Tierras</w:t>
            </w:r>
            <w:r w:rsidRPr="00906633">
              <w:rPr>
                <w:spacing w:val="10"/>
                <w:sz w:val="14"/>
              </w:rPr>
              <w:t xml:space="preserve"> </w:t>
            </w:r>
            <w:r w:rsidRPr="00906633">
              <w:rPr>
                <w:spacing w:val="-2"/>
                <w:sz w:val="14"/>
              </w:rPr>
              <w:t>Despojadas</w:t>
            </w:r>
          </w:p>
        </w:tc>
        <w:tc>
          <w:tcPr>
            <w:tcW w:w="1168" w:type="dxa"/>
            <w:tcBorders>
              <w:top w:val="single" w:sz="2" w:space="0" w:color="25408F"/>
              <w:bottom w:val="single" w:sz="2" w:space="0" w:color="25408F"/>
            </w:tcBorders>
          </w:tcPr>
          <w:p w14:paraId="38B68532" w14:textId="77777777" w:rsidR="001D2CE7" w:rsidRPr="00906633" w:rsidRDefault="00137D9D">
            <w:pPr>
              <w:pStyle w:val="TableParagraph"/>
              <w:ind w:right="93"/>
              <w:rPr>
                <w:sz w:val="14"/>
              </w:rPr>
            </w:pPr>
            <w:r w:rsidRPr="00906633">
              <w:rPr>
                <w:spacing w:val="-2"/>
                <w:sz w:val="14"/>
              </w:rPr>
              <w:t>88.013,46</w:t>
            </w:r>
          </w:p>
        </w:tc>
        <w:tc>
          <w:tcPr>
            <w:tcW w:w="1274" w:type="dxa"/>
            <w:tcBorders>
              <w:top w:val="single" w:sz="2" w:space="0" w:color="25408F"/>
              <w:bottom w:val="single" w:sz="2" w:space="0" w:color="25408F"/>
            </w:tcBorders>
          </w:tcPr>
          <w:p w14:paraId="4D208E2E" w14:textId="77777777" w:rsidR="001D2CE7" w:rsidRPr="00906633" w:rsidRDefault="00137D9D">
            <w:pPr>
              <w:pStyle w:val="TableParagraph"/>
              <w:ind w:right="119"/>
              <w:rPr>
                <w:sz w:val="14"/>
              </w:rPr>
            </w:pPr>
            <w:r w:rsidRPr="00906633">
              <w:rPr>
                <w:spacing w:val="-2"/>
                <w:sz w:val="14"/>
              </w:rPr>
              <w:t>202,00</w:t>
            </w:r>
          </w:p>
        </w:tc>
        <w:tc>
          <w:tcPr>
            <w:tcW w:w="1306" w:type="dxa"/>
            <w:tcBorders>
              <w:top w:val="single" w:sz="2" w:space="0" w:color="25408F"/>
              <w:bottom w:val="single" w:sz="2" w:space="0" w:color="25408F"/>
            </w:tcBorders>
          </w:tcPr>
          <w:p w14:paraId="74FB4B55"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6785E6CD"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DE94045" w14:textId="77777777" w:rsidTr="00D7300E">
        <w:trPr>
          <w:trHeight w:val="256"/>
          <w:jc w:val="center"/>
        </w:trPr>
        <w:tc>
          <w:tcPr>
            <w:tcW w:w="5702" w:type="dxa"/>
            <w:tcBorders>
              <w:top w:val="single" w:sz="2" w:space="0" w:color="25408F"/>
              <w:bottom w:val="single" w:sz="2" w:space="0" w:color="25408F"/>
            </w:tcBorders>
          </w:tcPr>
          <w:p w14:paraId="2FB36149" w14:textId="77777777" w:rsidR="001D2CE7" w:rsidRPr="00906633" w:rsidRDefault="00137D9D">
            <w:pPr>
              <w:pStyle w:val="TableParagraph"/>
              <w:ind w:left="80"/>
              <w:jc w:val="left"/>
              <w:rPr>
                <w:sz w:val="14"/>
              </w:rPr>
            </w:pPr>
            <w:r w:rsidRPr="00906633">
              <w:rPr>
                <w:sz w:val="14"/>
              </w:rPr>
              <w:t>Corporación</w:t>
            </w:r>
            <w:r w:rsidRPr="00906633">
              <w:rPr>
                <w:spacing w:val="9"/>
                <w:sz w:val="14"/>
              </w:rPr>
              <w:t xml:space="preserve"> </w:t>
            </w:r>
            <w:r w:rsidRPr="00906633">
              <w:rPr>
                <w:sz w:val="14"/>
              </w:rPr>
              <w:t>Autónoma</w:t>
            </w:r>
            <w:r w:rsidRPr="00906633">
              <w:rPr>
                <w:spacing w:val="9"/>
                <w:sz w:val="14"/>
              </w:rPr>
              <w:t xml:space="preserve"> </w:t>
            </w:r>
            <w:r w:rsidRPr="00906633">
              <w:rPr>
                <w:sz w:val="14"/>
              </w:rPr>
              <w:t>Regional</w:t>
            </w:r>
            <w:r w:rsidRPr="00906633">
              <w:rPr>
                <w:spacing w:val="10"/>
                <w:sz w:val="14"/>
              </w:rPr>
              <w:t xml:space="preserve"> </w:t>
            </w:r>
            <w:r w:rsidRPr="00906633">
              <w:rPr>
                <w:sz w:val="14"/>
              </w:rPr>
              <w:t>de</w:t>
            </w:r>
            <w:r w:rsidRPr="00906633">
              <w:rPr>
                <w:spacing w:val="9"/>
                <w:sz w:val="14"/>
              </w:rPr>
              <w:t xml:space="preserve"> </w:t>
            </w:r>
            <w:r w:rsidRPr="00906633">
              <w:rPr>
                <w:sz w:val="14"/>
              </w:rPr>
              <w:t>la</w:t>
            </w:r>
            <w:r w:rsidRPr="00906633">
              <w:rPr>
                <w:spacing w:val="10"/>
                <w:sz w:val="14"/>
              </w:rPr>
              <w:t xml:space="preserve"> </w:t>
            </w:r>
            <w:r w:rsidRPr="00906633">
              <w:rPr>
                <w:spacing w:val="-2"/>
                <w:sz w:val="14"/>
              </w:rPr>
              <w:t>Orinoquía</w:t>
            </w:r>
          </w:p>
        </w:tc>
        <w:tc>
          <w:tcPr>
            <w:tcW w:w="1168" w:type="dxa"/>
            <w:tcBorders>
              <w:top w:val="single" w:sz="2" w:space="0" w:color="25408F"/>
              <w:bottom w:val="single" w:sz="2" w:space="0" w:color="25408F"/>
            </w:tcBorders>
          </w:tcPr>
          <w:p w14:paraId="0FA80052" w14:textId="77777777" w:rsidR="001D2CE7" w:rsidRPr="00906633" w:rsidRDefault="00137D9D">
            <w:pPr>
              <w:pStyle w:val="TableParagraph"/>
              <w:ind w:right="94"/>
              <w:rPr>
                <w:sz w:val="14"/>
              </w:rPr>
            </w:pPr>
            <w:r w:rsidRPr="00906633">
              <w:rPr>
                <w:spacing w:val="-2"/>
                <w:sz w:val="14"/>
              </w:rPr>
              <w:t>86.376,69</w:t>
            </w:r>
          </w:p>
        </w:tc>
        <w:tc>
          <w:tcPr>
            <w:tcW w:w="1274" w:type="dxa"/>
            <w:tcBorders>
              <w:top w:val="single" w:sz="2" w:space="0" w:color="25408F"/>
              <w:bottom w:val="single" w:sz="2" w:space="0" w:color="25408F"/>
            </w:tcBorders>
          </w:tcPr>
          <w:p w14:paraId="3B20F240" w14:textId="77777777" w:rsidR="001D2CE7" w:rsidRPr="00906633" w:rsidRDefault="00137D9D">
            <w:pPr>
              <w:pStyle w:val="TableParagraph"/>
              <w:ind w:right="119"/>
              <w:rPr>
                <w:sz w:val="14"/>
              </w:rPr>
            </w:pPr>
            <w:r w:rsidRPr="00906633">
              <w:rPr>
                <w:spacing w:val="-2"/>
                <w:sz w:val="14"/>
              </w:rPr>
              <w:t>2.679,50</w:t>
            </w:r>
          </w:p>
        </w:tc>
        <w:tc>
          <w:tcPr>
            <w:tcW w:w="1306" w:type="dxa"/>
            <w:tcBorders>
              <w:top w:val="single" w:sz="2" w:space="0" w:color="25408F"/>
              <w:bottom w:val="single" w:sz="2" w:space="0" w:color="25408F"/>
            </w:tcBorders>
          </w:tcPr>
          <w:p w14:paraId="79FA5E62"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1503CD57"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B79754D" w14:textId="77777777" w:rsidTr="00D7300E">
        <w:trPr>
          <w:trHeight w:val="256"/>
          <w:jc w:val="center"/>
        </w:trPr>
        <w:tc>
          <w:tcPr>
            <w:tcW w:w="5702" w:type="dxa"/>
            <w:tcBorders>
              <w:top w:val="single" w:sz="2" w:space="0" w:color="25408F"/>
              <w:bottom w:val="single" w:sz="2" w:space="0" w:color="25408F"/>
            </w:tcBorders>
          </w:tcPr>
          <w:p w14:paraId="085383B7" w14:textId="77777777" w:rsidR="001D2CE7" w:rsidRPr="00906633" w:rsidRDefault="00137D9D">
            <w:pPr>
              <w:pStyle w:val="TableParagraph"/>
              <w:ind w:left="80"/>
              <w:jc w:val="left"/>
              <w:rPr>
                <w:sz w:val="14"/>
              </w:rPr>
            </w:pPr>
            <w:r w:rsidRPr="00906633">
              <w:rPr>
                <w:sz w:val="14"/>
              </w:rPr>
              <w:t>Ministerio</w:t>
            </w:r>
            <w:r w:rsidRPr="00906633">
              <w:rPr>
                <w:spacing w:val="7"/>
                <w:sz w:val="14"/>
              </w:rPr>
              <w:t xml:space="preserve"> </w:t>
            </w:r>
            <w:r w:rsidRPr="00906633">
              <w:rPr>
                <w:sz w:val="14"/>
              </w:rPr>
              <w:t>de</w:t>
            </w:r>
            <w:r w:rsidRPr="00906633">
              <w:rPr>
                <w:spacing w:val="8"/>
                <w:sz w:val="14"/>
              </w:rPr>
              <w:t xml:space="preserve"> </w:t>
            </w:r>
            <w:r w:rsidRPr="00906633">
              <w:rPr>
                <w:sz w:val="14"/>
              </w:rPr>
              <w:t>Igualdad</w:t>
            </w:r>
            <w:r w:rsidRPr="00906633">
              <w:rPr>
                <w:spacing w:val="7"/>
                <w:sz w:val="14"/>
              </w:rPr>
              <w:t xml:space="preserve"> </w:t>
            </w:r>
            <w:r w:rsidRPr="00906633">
              <w:rPr>
                <w:sz w:val="14"/>
              </w:rPr>
              <w:t>y</w:t>
            </w:r>
            <w:r w:rsidRPr="00906633">
              <w:rPr>
                <w:spacing w:val="8"/>
                <w:sz w:val="14"/>
              </w:rPr>
              <w:t xml:space="preserve"> </w:t>
            </w:r>
            <w:r w:rsidRPr="00906633">
              <w:rPr>
                <w:spacing w:val="-2"/>
                <w:sz w:val="14"/>
              </w:rPr>
              <w:t>Equidad</w:t>
            </w:r>
          </w:p>
        </w:tc>
        <w:tc>
          <w:tcPr>
            <w:tcW w:w="1168" w:type="dxa"/>
            <w:tcBorders>
              <w:top w:val="single" w:sz="2" w:space="0" w:color="25408F"/>
              <w:bottom w:val="single" w:sz="2" w:space="0" w:color="25408F"/>
            </w:tcBorders>
          </w:tcPr>
          <w:p w14:paraId="06F0C57F" w14:textId="77777777" w:rsidR="001D2CE7" w:rsidRPr="00906633" w:rsidRDefault="00137D9D">
            <w:pPr>
              <w:pStyle w:val="TableParagraph"/>
              <w:ind w:right="93"/>
              <w:rPr>
                <w:sz w:val="14"/>
              </w:rPr>
            </w:pPr>
            <w:r w:rsidRPr="00906633">
              <w:rPr>
                <w:spacing w:val="-2"/>
                <w:sz w:val="14"/>
              </w:rPr>
              <w:t>83.681,27</w:t>
            </w:r>
          </w:p>
        </w:tc>
        <w:tc>
          <w:tcPr>
            <w:tcW w:w="1274" w:type="dxa"/>
            <w:tcBorders>
              <w:top w:val="single" w:sz="2" w:space="0" w:color="25408F"/>
              <w:bottom w:val="single" w:sz="2" w:space="0" w:color="25408F"/>
            </w:tcBorders>
          </w:tcPr>
          <w:p w14:paraId="5DD54D96"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5B0E5306"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4F93FDB9"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1DFD119D" w14:textId="77777777" w:rsidTr="00D7300E">
        <w:trPr>
          <w:trHeight w:val="256"/>
          <w:jc w:val="center"/>
        </w:trPr>
        <w:tc>
          <w:tcPr>
            <w:tcW w:w="5702" w:type="dxa"/>
            <w:tcBorders>
              <w:top w:val="single" w:sz="2" w:space="0" w:color="25408F"/>
              <w:bottom w:val="single" w:sz="2" w:space="0" w:color="25408F"/>
            </w:tcBorders>
          </w:tcPr>
          <w:p w14:paraId="7D95F5AB" w14:textId="77777777" w:rsidR="001D2CE7" w:rsidRPr="00906633" w:rsidRDefault="00137D9D">
            <w:pPr>
              <w:pStyle w:val="TableParagraph"/>
              <w:ind w:left="80"/>
              <w:jc w:val="left"/>
              <w:rPr>
                <w:sz w:val="14"/>
              </w:rPr>
            </w:pPr>
            <w:r w:rsidRPr="00906633">
              <w:rPr>
                <w:sz w:val="14"/>
              </w:rPr>
              <w:t>Corporación</w:t>
            </w:r>
            <w:r w:rsidRPr="00906633">
              <w:rPr>
                <w:spacing w:val="7"/>
                <w:sz w:val="14"/>
              </w:rPr>
              <w:t xml:space="preserve"> </w:t>
            </w:r>
            <w:r w:rsidRPr="00906633">
              <w:rPr>
                <w:sz w:val="14"/>
              </w:rPr>
              <w:t>Autónoma</w:t>
            </w:r>
            <w:r w:rsidRPr="00906633">
              <w:rPr>
                <w:spacing w:val="9"/>
                <w:sz w:val="14"/>
              </w:rPr>
              <w:t xml:space="preserve"> </w:t>
            </w:r>
            <w:r w:rsidRPr="00906633">
              <w:rPr>
                <w:sz w:val="14"/>
              </w:rPr>
              <w:t>Regional</w:t>
            </w:r>
            <w:r w:rsidRPr="00906633">
              <w:rPr>
                <w:spacing w:val="9"/>
                <w:sz w:val="14"/>
              </w:rPr>
              <w:t xml:space="preserve"> </w:t>
            </w:r>
            <w:r w:rsidRPr="00906633">
              <w:rPr>
                <w:sz w:val="14"/>
              </w:rPr>
              <w:t>de</w:t>
            </w:r>
            <w:r w:rsidRPr="00906633">
              <w:rPr>
                <w:spacing w:val="9"/>
                <w:sz w:val="14"/>
              </w:rPr>
              <w:t xml:space="preserve"> </w:t>
            </w:r>
            <w:r w:rsidRPr="00906633">
              <w:rPr>
                <w:sz w:val="14"/>
              </w:rPr>
              <w:t>la</w:t>
            </w:r>
            <w:r w:rsidRPr="00906633">
              <w:rPr>
                <w:spacing w:val="9"/>
                <w:sz w:val="14"/>
              </w:rPr>
              <w:t xml:space="preserve"> </w:t>
            </w:r>
            <w:r w:rsidRPr="00906633">
              <w:rPr>
                <w:sz w:val="14"/>
              </w:rPr>
              <w:t>Frontera</w:t>
            </w:r>
            <w:r w:rsidRPr="00906633">
              <w:rPr>
                <w:spacing w:val="9"/>
                <w:sz w:val="14"/>
              </w:rPr>
              <w:t xml:space="preserve"> </w:t>
            </w:r>
            <w:r w:rsidRPr="00906633">
              <w:rPr>
                <w:spacing w:val="-2"/>
                <w:sz w:val="14"/>
              </w:rPr>
              <w:t>Nororiental</w:t>
            </w:r>
          </w:p>
        </w:tc>
        <w:tc>
          <w:tcPr>
            <w:tcW w:w="1168" w:type="dxa"/>
            <w:tcBorders>
              <w:top w:val="single" w:sz="2" w:space="0" w:color="25408F"/>
              <w:bottom w:val="single" w:sz="2" w:space="0" w:color="25408F"/>
            </w:tcBorders>
          </w:tcPr>
          <w:p w14:paraId="7CFE9422" w14:textId="77777777" w:rsidR="001D2CE7" w:rsidRPr="00906633" w:rsidRDefault="00137D9D">
            <w:pPr>
              <w:pStyle w:val="TableParagraph"/>
              <w:ind w:right="93"/>
              <w:rPr>
                <w:sz w:val="14"/>
              </w:rPr>
            </w:pPr>
            <w:r w:rsidRPr="00906633">
              <w:rPr>
                <w:spacing w:val="-2"/>
                <w:sz w:val="14"/>
              </w:rPr>
              <w:t>71.296,38</w:t>
            </w:r>
          </w:p>
        </w:tc>
        <w:tc>
          <w:tcPr>
            <w:tcW w:w="1274" w:type="dxa"/>
            <w:tcBorders>
              <w:top w:val="single" w:sz="2" w:space="0" w:color="25408F"/>
              <w:bottom w:val="single" w:sz="2" w:space="0" w:color="25408F"/>
            </w:tcBorders>
          </w:tcPr>
          <w:p w14:paraId="4D85D5A9" w14:textId="77777777" w:rsidR="001D2CE7" w:rsidRPr="00906633" w:rsidRDefault="00137D9D">
            <w:pPr>
              <w:pStyle w:val="TableParagraph"/>
              <w:ind w:right="119"/>
              <w:rPr>
                <w:sz w:val="14"/>
              </w:rPr>
            </w:pPr>
            <w:r w:rsidRPr="00906633">
              <w:rPr>
                <w:spacing w:val="-2"/>
                <w:sz w:val="14"/>
              </w:rPr>
              <w:t>10.122,65</w:t>
            </w:r>
          </w:p>
        </w:tc>
        <w:tc>
          <w:tcPr>
            <w:tcW w:w="1306" w:type="dxa"/>
            <w:tcBorders>
              <w:top w:val="single" w:sz="2" w:space="0" w:color="25408F"/>
              <w:bottom w:val="single" w:sz="2" w:space="0" w:color="25408F"/>
            </w:tcBorders>
          </w:tcPr>
          <w:p w14:paraId="2262913C"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3A6A604C"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B68C013" w14:textId="77777777" w:rsidTr="00D7300E">
        <w:trPr>
          <w:trHeight w:val="256"/>
          <w:jc w:val="center"/>
        </w:trPr>
        <w:tc>
          <w:tcPr>
            <w:tcW w:w="5702" w:type="dxa"/>
            <w:tcBorders>
              <w:top w:val="single" w:sz="2" w:space="0" w:color="25408F"/>
              <w:bottom w:val="single" w:sz="2" w:space="0" w:color="25408F"/>
            </w:tcBorders>
          </w:tcPr>
          <w:p w14:paraId="10996AE3" w14:textId="77777777" w:rsidR="001D2CE7" w:rsidRPr="00906633" w:rsidRDefault="00137D9D">
            <w:pPr>
              <w:pStyle w:val="TableParagraph"/>
              <w:ind w:left="80"/>
              <w:jc w:val="left"/>
              <w:rPr>
                <w:sz w:val="14"/>
              </w:rPr>
            </w:pPr>
            <w:r w:rsidRPr="00906633">
              <w:rPr>
                <w:sz w:val="14"/>
              </w:rPr>
              <w:t>Corporación</w:t>
            </w:r>
            <w:r w:rsidRPr="00906633">
              <w:rPr>
                <w:spacing w:val="8"/>
                <w:sz w:val="14"/>
              </w:rPr>
              <w:t xml:space="preserve"> </w:t>
            </w:r>
            <w:r w:rsidRPr="00906633">
              <w:rPr>
                <w:sz w:val="14"/>
              </w:rPr>
              <w:t>para</w:t>
            </w:r>
            <w:r w:rsidRPr="00906633">
              <w:rPr>
                <w:spacing w:val="8"/>
                <w:sz w:val="14"/>
              </w:rPr>
              <w:t xml:space="preserve"> </w:t>
            </w:r>
            <w:r w:rsidRPr="00906633">
              <w:rPr>
                <w:sz w:val="14"/>
              </w:rPr>
              <w:t>el</w:t>
            </w:r>
            <w:r w:rsidRPr="00906633">
              <w:rPr>
                <w:spacing w:val="8"/>
                <w:sz w:val="14"/>
              </w:rPr>
              <w:t xml:space="preserve"> </w:t>
            </w:r>
            <w:r w:rsidRPr="00906633">
              <w:rPr>
                <w:sz w:val="14"/>
              </w:rPr>
              <w:t>Desarrollo</w:t>
            </w:r>
            <w:r w:rsidRPr="00906633">
              <w:rPr>
                <w:spacing w:val="8"/>
                <w:sz w:val="14"/>
              </w:rPr>
              <w:t xml:space="preserve"> </w:t>
            </w:r>
            <w:r w:rsidRPr="00906633">
              <w:rPr>
                <w:sz w:val="14"/>
              </w:rPr>
              <w:t>Sostenible</w:t>
            </w:r>
            <w:r w:rsidRPr="00906633">
              <w:rPr>
                <w:spacing w:val="9"/>
                <w:sz w:val="14"/>
              </w:rPr>
              <w:t xml:space="preserve"> </w:t>
            </w:r>
            <w:r w:rsidRPr="00906633">
              <w:rPr>
                <w:sz w:val="14"/>
              </w:rPr>
              <w:t>del</w:t>
            </w:r>
            <w:r w:rsidRPr="00906633">
              <w:rPr>
                <w:spacing w:val="8"/>
                <w:sz w:val="14"/>
              </w:rPr>
              <w:t xml:space="preserve"> </w:t>
            </w:r>
            <w:r w:rsidRPr="00906633">
              <w:rPr>
                <w:sz w:val="14"/>
              </w:rPr>
              <w:t>Sur</w:t>
            </w:r>
            <w:r w:rsidRPr="00906633">
              <w:rPr>
                <w:spacing w:val="8"/>
                <w:sz w:val="14"/>
              </w:rPr>
              <w:t xml:space="preserve"> </w:t>
            </w:r>
            <w:r w:rsidRPr="00906633">
              <w:rPr>
                <w:sz w:val="14"/>
              </w:rPr>
              <w:t>de</w:t>
            </w:r>
            <w:r w:rsidRPr="00906633">
              <w:rPr>
                <w:spacing w:val="8"/>
                <w:sz w:val="14"/>
              </w:rPr>
              <w:t xml:space="preserve"> </w:t>
            </w:r>
            <w:r w:rsidRPr="00906633">
              <w:rPr>
                <w:sz w:val="14"/>
              </w:rPr>
              <w:t>la</w:t>
            </w:r>
            <w:r w:rsidRPr="00906633">
              <w:rPr>
                <w:spacing w:val="9"/>
                <w:sz w:val="14"/>
              </w:rPr>
              <w:t xml:space="preserve"> </w:t>
            </w:r>
            <w:r w:rsidRPr="00906633">
              <w:rPr>
                <w:spacing w:val="-2"/>
                <w:sz w:val="14"/>
              </w:rPr>
              <w:t>Amazonía</w:t>
            </w:r>
          </w:p>
        </w:tc>
        <w:tc>
          <w:tcPr>
            <w:tcW w:w="1168" w:type="dxa"/>
            <w:tcBorders>
              <w:top w:val="single" w:sz="2" w:space="0" w:color="25408F"/>
              <w:bottom w:val="single" w:sz="2" w:space="0" w:color="25408F"/>
            </w:tcBorders>
          </w:tcPr>
          <w:p w14:paraId="68A63871" w14:textId="77777777" w:rsidR="001D2CE7" w:rsidRPr="00906633" w:rsidRDefault="00137D9D">
            <w:pPr>
              <w:pStyle w:val="TableParagraph"/>
              <w:ind w:right="93"/>
              <w:rPr>
                <w:sz w:val="14"/>
              </w:rPr>
            </w:pPr>
            <w:r w:rsidRPr="00906633">
              <w:rPr>
                <w:spacing w:val="-2"/>
                <w:sz w:val="14"/>
              </w:rPr>
              <w:t>70.503,38</w:t>
            </w:r>
          </w:p>
        </w:tc>
        <w:tc>
          <w:tcPr>
            <w:tcW w:w="1274" w:type="dxa"/>
            <w:tcBorders>
              <w:top w:val="single" w:sz="2" w:space="0" w:color="25408F"/>
              <w:bottom w:val="single" w:sz="2" w:space="0" w:color="25408F"/>
            </w:tcBorders>
          </w:tcPr>
          <w:p w14:paraId="4BD026CF" w14:textId="77777777" w:rsidR="001D2CE7" w:rsidRPr="00906633" w:rsidRDefault="00137D9D">
            <w:pPr>
              <w:pStyle w:val="TableParagraph"/>
              <w:ind w:right="116"/>
              <w:rPr>
                <w:sz w:val="14"/>
              </w:rPr>
            </w:pPr>
            <w:r w:rsidRPr="00906633">
              <w:rPr>
                <w:spacing w:val="-2"/>
                <w:sz w:val="14"/>
              </w:rPr>
              <w:t>3.981,59</w:t>
            </w:r>
          </w:p>
        </w:tc>
        <w:tc>
          <w:tcPr>
            <w:tcW w:w="1306" w:type="dxa"/>
            <w:tcBorders>
              <w:top w:val="single" w:sz="2" w:space="0" w:color="25408F"/>
              <w:bottom w:val="single" w:sz="2" w:space="0" w:color="25408F"/>
            </w:tcBorders>
          </w:tcPr>
          <w:p w14:paraId="0B6DB249" w14:textId="77777777" w:rsidR="001D2CE7" w:rsidRPr="00906633" w:rsidRDefault="00137D9D">
            <w:pPr>
              <w:pStyle w:val="TableParagraph"/>
              <w:ind w:right="41"/>
              <w:jc w:val="center"/>
              <w:rPr>
                <w:sz w:val="14"/>
              </w:rPr>
            </w:pPr>
            <w:r w:rsidRPr="00906633">
              <w:rPr>
                <w:spacing w:val="-2"/>
                <w:sz w:val="14"/>
              </w:rPr>
              <w:t>Negativa</w:t>
            </w:r>
          </w:p>
        </w:tc>
        <w:tc>
          <w:tcPr>
            <w:tcW w:w="1379" w:type="dxa"/>
            <w:tcBorders>
              <w:top w:val="single" w:sz="2" w:space="0" w:color="25408F"/>
              <w:bottom w:val="single" w:sz="2" w:space="0" w:color="25408F"/>
            </w:tcBorders>
          </w:tcPr>
          <w:p w14:paraId="0A5D6141"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2FE8BD82" w14:textId="77777777" w:rsidTr="00D7300E">
        <w:trPr>
          <w:trHeight w:val="256"/>
          <w:jc w:val="center"/>
        </w:trPr>
        <w:tc>
          <w:tcPr>
            <w:tcW w:w="5702" w:type="dxa"/>
            <w:tcBorders>
              <w:top w:val="single" w:sz="2" w:space="0" w:color="25408F"/>
              <w:bottom w:val="single" w:sz="2" w:space="0" w:color="25408F"/>
            </w:tcBorders>
          </w:tcPr>
          <w:p w14:paraId="3C9D5AFD"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2"/>
                <w:sz w:val="14"/>
              </w:rPr>
              <w:t xml:space="preserve"> </w:t>
            </w:r>
            <w:r w:rsidRPr="00906633">
              <w:rPr>
                <w:sz w:val="14"/>
              </w:rPr>
              <w:t>del</w:t>
            </w:r>
            <w:r w:rsidRPr="00906633">
              <w:rPr>
                <w:spacing w:val="12"/>
                <w:sz w:val="14"/>
              </w:rPr>
              <w:t xml:space="preserve"> </w:t>
            </w:r>
            <w:r w:rsidRPr="00906633">
              <w:rPr>
                <w:spacing w:val="-2"/>
                <w:sz w:val="14"/>
              </w:rPr>
              <w:t>Magdalena</w:t>
            </w:r>
          </w:p>
        </w:tc>
        <w:tc>
          <w:tcPr>
            <w:tcW w:w="1168" w:type="dxa"/>
            <w:tcBorders>
              <w:top w:val="single" w:sz="2" w:space="0" w:color="25408F"/>
              <w:bottom w:val="single" w:sz="2" w:space="0" w:color="25408F"/>
            </w:tcBorders>
          </w:tcPr>
          <w:p w14:paraId="7BB87DB0" w14:textId="77777777" w:rsidR="001D2CE7" w:rsidRPr="00906633" w:rsidRDefault="00137D9D">
            <w:pPr>
              <w:pStyle w:val="TableParagraph"/>
              <w:ind w:right="93"/>
              <w:rPr>
                <w:sz w:val="14"/>
              </w:rPr>
            </w:pPr>
            <w:r w:rsidRPr="00906633">
              <w:rPr>
                <w:spacing w:val="-2"/>
                <w:sz w:val="14"/>
              </w:rPr>
              <w:t>49.080,17</w:t>
            </w:r>
          </w:p>
        </w:tc>
        <w:tc>
          <w:tcPr>
            <w:tcW w:w="1274" w:type="dxa"/>
            <w:tcBorders>
              <w:top w:val="single" w:sz="2" w:space="0" w:color="25408F"/>
              <w:bottom w:val="single" w:sz="2" w:space="0" w:color="25408F"/>
            </w:tcBorders>
          </w:tcPr>
          <w:p w14:paraId="6FBACAB6" w14:textId="77777777" w:rsidR="001D2CE7" w:rsidRPr="00906633" w:rsidRDefault="00137D9D">
            <w:pPr>
              <w:pStyle w:val="TableParagraph"/>
              <w:ind w:right="119"/>
              <w:rPr>
                <w:sz w:val="14"/>
              </w:rPr>
            </w:pPr>
            <w:r w:rsidRPr="00906633">
              <w:rPr>
                <w:spacing w:val="-10"/>
                <w:sz w:val="14"/>
              </w:rPr>
              <w:t>-</w:t>
            </w:r>
          </w:p>
        </w:tc>
        <w:tc>
          <w:tcPr>
            <w:tcW w:w="1306" w:type="dxa"/>
            <w:tcBorders>
              <w:top w:val="single" w:sz="2" w:space="0" w:color="25408F"/>
              <w:bottom w:val="single" w:sz="2" w:space="0" w:color="25408F"/>
            </w:tcBorders>
          </w:tcPr>
          <w:p w14:paraId="6BFF9908" w14:textId="77777777" w:rsidR="001D2CE7" w:rsidRPr="00906633" w:rsidRDefault="00137D9D">
            <w:pPr>
              <w:pStyle w:val="TableParagraph"/>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479EBDEB" w14:textId="77777777" w:rsidR="001D2CE7" w:rsidRPr="00906633" w:rsidRDefault="00137D9D">
            <w:pPr>
              <w:pStyle w:val="TableParagraph"/>
              <w:jc w:val="center"/>
              <w:rPr>
                <w:sz w:val="14"/>
              </w:rPr>
            </w:pPr>
            <w:r w:rsidRPr="00906633">
              <w:rPr>
                <w:spacing w:val="-2"/>
                <w:sz w:val="14"/>
              </w:rPr>
              <w:t>Eficiente</w:t>
            </w:r>
          </w:p>
        </w:tc>
      </w:tr>
      <w:tr w:rsidR="001D2CE7" w:rsidRPr="00906633" w14:paraId="5E781E77" w14:textId="77777777" w:rsidTr="00D7300E">
        <w:trPr>
          <w:trHeight w:val="256"/>
          <w:jc w:val="center"/>
        </w:trPr>
        <w:tc>
          <w:tcPr>
            <w:tcW w:w="5702" w:type="dxa"/>
            <w:tcBorders>
              <w:top w:val="single" w:sz="2" w:space="0" w:color="25408F"/>
              <w:bottom w:val="single" w:sz="2" w:space="0" w:color="25408F"/>
            </w:tcBorders>
          </w:tcPr>
          <w:p w14:paraId="0EBAF59A" w14:textId="77777777" w:rsidR="001D2CE7" w:rsidRPr="00906633" w:rsidRDefault="00137D9D">
            <w:pPr>
              <w:pStyle w:val="TableParagraph"/>
              <w:ind w:left="80"/>
              <w:jc w:val="left"/>
              <w:rPr>
                <w:sz w:val="14"/>
              </w:rPr>
            </w:pPr>
            <w:r w:rsidRPr="00906633">
              <w:rPr>
                <w:sz w:val="14"/>
              </w:rPr>
              <w:t>Corporación</w:t>
            </w:r>
            <w:r w:rsidRPr="00906633">
              <w:rPr>
                <w:spacing w:val="12"/>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2"/>
                <w:sz w:val="14"/>
              </w:rPr>
              <w:t xml:space="preserve"> </w:t>
            </w:r>
            <w:r w:rsidRPr="00906633">
              <w:rPr>
                <w:sz w:val="14"/>
              </w:rPr>
              <w:t>del</w:t>
            </w:r>
            <w:r w:rsidRPr="00906633">
              <w:rPr>
                <w:spacing w:val="12"/>
                <w:sz w:val="14"/>
              </w:rPr>
              <w:t xml:space="preserve"> </w:t>
            </w:r>
            <w:r w:rsidRPr="00906633">
              <w:rPr>
                <w:spacing w:val="-2"/>
                <w:sz w:val="14"/>
              </w:rPr>
              <w:t>Atlántico</w:t>
            </w:r>
          </w:p>
        </w:tc>
        <w:tc>
          <w:tcPr>
            <w:tcW w:w="1168" w:type="dxa"/>
            <w:tcBorders>
              <w:top w:val="single" w:sz="2" w:space="0" w:color="25408F"/>
              <w:bottom w:val="single" w:sz="2" w:space="0" w:color="25408F"/>
            </w:tcBorders>
          </w:tcPr>
          <w:p w14:paraId="356CD276" w14:textId="77777777" w:rsidR="001D2CE7" w:rsidRPr="00906633" w:rsidRDefault="00137D9D">
            <w:pPr>
              <w:pStyle w:val="TableParagraph"/>
              <w:ind w:right="93"/>
              <w:rPr>
                <w:sz w:val="14"/>
              </w:rPr>
            </w:pPr>
            <w:r w:rsidRPr="00906633">
              <w:rPr>
                <w:spacing w:val="-2"/>
                <w:sz w:val="14"/>
              </w:rPr>
              <w:t>44.739,40</w:t>
            </w:r>
          </w:p>
        </w:tc>
        <w:tc>
          <w:tcPr>
            <w:tcW w:w="1274" w:type="dxa"/>
            <w:tcBorders>
              <w:top w:val="single" w:sz="2" w:space="0" w:color="25408F"/>
              <w:bottom w:val="single" w:sz="2" w:space="0" w:color="25408F"/>
            </w:tcBorders>
          </w:tcPr>
          <w:p w14:paraId="2AD2D794" w14:textId="77777777" w:rsidR="001D2CE7" w:rsidRPr="00906633" w:rsidRDefault="00137D9D">
            <w:pPr>
              <w:pStyle w:val="TableParagraph"/>
              <w:ind w:right="120"/>
              <w:rPr>
                <w:sz w:val="14"/>
              </w:rPr>
            </w:pPr>
            <w:r w:rsidRPr="00906633">
              <w:rPr>
                <w:spacing w:val="-2"/>
                <w:sz w:val="14"/>
              </w:rPr>
              <w:t>4.699,21</w:t>
            </w:r>
          </w:p>
        </w:tc>
        <w:tc>
          <w:tcPr>
            <w:tcW w:w="1306" w:type="dxa"/>
            <w:tcBorders>
              <w:top w:val="single" w:sz="2" w:space="0" w:color="25408F"/>
              <w:bottom w:val="single" w:sz="2" w:space="0" w:color="25408F"/>
            </w:tcBorders>
          </w:tcPr>
          <w:p w14:paraId="75A51304" w14:textId="77777777" w:rsidR="001D2CE7" w:rsidRPr="00906633" w:rsidRDefault="00137D9D">
            <w:pPr>
              <w:pStyle w:val="TableParagraph"/>
              <w:ind w:right="41"/>
              <w:jc w:val="center"/>
              <w:rPr>
                <w:sz w:val="14"/>
              </w:rPr>
            </w:pPr>
            <w:r w:rsidRPr="00906633">
              <w:rPr>
                <w:sz w:val="14"/>
              </w:rPr>
              <w:t>Con</w:t>
            </w:r>
            <w:r w:rsidRPr="00906633">
              <w:rPr>
                <w:spacing w:val="3"/>
                <w:sz w:val="14"/>
              </w:rPr>
              <w:t xml:space="preserve"> </w:t>
            </w:r>
            <w:r w:rsidRPr="00906633">
              <w:rPr>
                <w:spacing w:val="-2"/>
                <w:sz w:val="14"/>
              </w:rPr>
              <w:t>salvedades</w:t>
            </w:r>
          </w:p>
        </w:tc>
        <w:tc>
          <w:tcPr>
            <w:tcW w:w="1379" w:type="dxa"/>
            <w:tcBorders>
              <w:top w:val="single" w:sz="2" w:space="0" w:color="25408F"/>
              <w:bottom w:val="single" w:sz="2" w:space="0" w:color="25408F"/>
            </w:tcBorders>
          </w:tcPr>
          <w:p w14:paraId="58D780E1" w14:textId="77777777" w:rsidR="001D2CE7" w:rsidRPr="00906633" w:rsidRDefault="00137D9D">
            <w:pPr>
              <w:pStyle w:val="TableParagraph"/>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7AA1A44" w14:textId="77777777" w:rsidTr="00D7300E">
        <w:trPr>
          <w:trHeight w:val="422"/>
          <w:jc w:val="center"/>
        </w:trPr>
        <w:tc>
          <w:tcPr>
            <w:tcW w:w="5702" w:type="dxa"/>
            <w:tcBorders>
              <w:top w:val="single" w:sz="2" w:space="0" w:color="25408F"/>
              <w:bottom w:val="single" w:sz="4" w:space="0" w:color="25408F"/>
            </w:tcBorders>
          </w:tcPr>
          <w:p w14:paraId="41359632" w14:textId="77777777" w:rsidR="001D2CE7" w:rsidRPr="00906633" w:rsidRDefault="00137D9D">
            <w:pPr>
              <w:pStyle w:val="TableParagraph"/>
              <w:spacing w:line="249" w:lineRule="auto"/>
              <w:ind w:left="80" w:right="93"/>
              <w:jc w:val="left"/>
              <w:rPr>
                <w:sz w:val="14"/>
              </w:rPr>
            </w:pPr>
            <w:r w:rsidRPr="00906633">
              <w:rPr>
                <w:sz w:val="14"/>
              </w:rPr>
              <w:t>Entidad Administradora del Recursos del Sistema General de Seguridad Social en Sa-</w:t>
            </w:r>
            <w:r w:rsidRPr="00906633">
              <w:rPr>
                <w:spacing w:val="40"/>
                <w:sz w:val="14"/>
              </w:rPr>
              <w:t xml:space="preserve"> </w:t>
            </w:r>
            <w:r w:rsidRPr="00906633">
              <w:rPr>
                <w:sz w:val="14"/>
              </w:rPr>
              <w:t>lud - Unidad Gestión General</w:t>
            </w:r>
          </w:p>
        </w:tc>
        <w:tc>
          <w:tcPr>
            <w:tcW w:w="1168" w:type="dxa"/>
            <w:tcBorders>
              <w:top w:val="single" w:sz="2" w:space="0" w:color="25408F"/>
              <w:bottom w:val="single" w:sz="4" w:space="0" w:color="25408F"/>
            </w:tcBorders>
          </w:tcPr>
          <w:p w14:paraId="3FCFC345" w14:textId="77777777" w:rsidR="001D2CE7" w:rsidRPr="00906633" w:rsidRDefault="00137D9D">
            <w:pPr>
              <w:pStyle w:val="TableParagraph"/>
              <w:spacing w:before="132"/>
              <w:ind w:right="93"/>
              <w:rPr>
                <w:sz w:val="14"/>
              </w:rPr>
            </w:pPr>
            <w:r w:rsidRPr="00906633">
              <w:rPr>
                <w:spacing w:val="-2"/>
                <w:sz w:val="14"/>
              </w:rPr>
              <w:t>36.315,64</w:t>
            </w:r>
          </w:p>
        </w:tc>
        <w:tc>
          <w:tcPr>
            <w:tcW w:w="1274" w:type="dxa"/>
            <w:tcBorders>
              <w:top w:val="single" w:sz="2" w:space="0" w:color="25408F"/>
              <w:bottom w:val="single" w:sz="4" w:space="0" w:color="25408F"/>
            </w:tcBorders>
          </w:tcPr>
          <w:p w14:paraId="2083165E" w14:textId="77777777" w:rsidR="001D2CE7" w:rsidRPr="00906633" w:rsidRDefault="00137D9D">
            <w:pPr>
              <w:pStyle w:val="TableParagraph"/>
              <w:spacing w:before="132"/>
              <w:ind w:right="119"/>
              <w:rPr>
                <w:sz w:val="14"/>
              </w:rPr>
            </w:pPr>
            <w:r w:rsidRPr="00906633">
              <w:rPr>
                <w:spacing w:val="-10"/>
                <w:sz w:val="14"/>
              </w:rPr>
              <w:t>-</w:t>
            </w:r>
          </w:p>
        </w:tc>
        <w:tc>
          <w:tcPr>
            <w:tcW w:w="1306" w:type="dxa"/>
            <w:tcBorders>
              <w:top w:val="single" w:sz="2" w:space="0" w:color="25408F"/>
              <w:bottom w:val="single" w:sz="4" w:space="0" w:color="25408F"/>
            </w:tcBorders>
          </w:tcPr>
          <w:p w14:paraId="5FFDE7FE" w14:textId="77777777" w:rsidR="001D2CE7" w:rsidRPr="00906633" w:rsidRDefault="00137D9D">
            <w:pPr>
              <w:pStyle w:val="TableParagraph"/>
              <w:spacing w:before="132"/>
              <w:ind w:right="41"/>
              <w:jc w:val="center"/>
              <w:rPr>
                <w:sz w:val="14"/>
              </w:rPr>
            </w:pPr>
            <w:r w:rsidRPr="00906633">
              <w:rPr>
                <w:sz w:val="14"/>
              </w:rPr>
              <w:t>Sin</w:t>
            </w:r>
            <w:r w:rsidRPr="00906633">
              <w:rPr>
                <w:spacing w:val="1"/>
                <w:sz w:val="14"/>
              </w:rPr>
              <w:t xml:space="preserve"> </w:t>
            </w:r>
            <w:r w:rsidRPr="00906633">
              <w:rPr>
                <w:spacing w:val="-2"/>
                <w:sz w:val="14"/>
              </w:rPr>
              <w:t>salvedades</w:t>
            </w:r>
          </w:p>
        </w:tc>
        <w:tc>
          <w:tcPr>
            <w:tcW w:w="1379" w:type="dxa"/>
            <w:tcBorders>
              <w:top w:val="single" w:sz="2" w:space="0" w:color="25408F"/>
              <w:bottom w:val="single" w:sz="4" w:space="0" w:color="25408F"/>
            </w:tcBorders>
          </w:tcPr>
          <w:p w14:paraId="2AB9DEEE" w14:textId="77777777" w:rsidR="001D2CE7" w:rsidRPr="00906633" w:rsidRDefault="00137D9D">
            <w:pPr>
              <w:pStyle w:val="TableParagraph"/>
              <w:spacing w:before="132"/>
              <w:jc w:val="center"/>
              <w:rPr>
                <w:sz w:val="14"/>
              </w:rPr>
            </w:pPr>
            <w:r w:rsidRPr="00906633">
              <w:rPr>
                <w:spacing w:val="-2"/>
                <w:sz w:val="14"/>
              </w:rPr>
              <w:t>Eficiente</w:t>
            </w:r>
          </w:p>
        </w:tc>
      </w:tr>
    </w:tbl>
    <w:p w14:paraId="13BE7953" w14:textId="77777777" w:rsidR="001D2CE7" w:rsidRPr="00906633" w:rsidRDefault="001D2CE7">
      <w:pPr>
        <w:pStyle w:val="TableParagraph"/>
        <w:jc w:val="center"/>
        <w:rPr>
          <w:sz w:val="14"/>
        </w:rPr>
        <w:sectPr w:rsidR="001D2CE7" w:rsidRPr="00906633" w:rsidSect="004B19E2">
          <w:type w:val="nextColumn"/>
          <w:pgSz w:w="12240" w:h="15840"/>
          <w:pgMar w:top="1134" w:right="1134" w:bottom="1134" w:left="1134" w:header="1563" w:footer="1291" w:gutter="0"/>
          <w:paperSrc w:first="261" w:other="261"/>
          <w:cols w:space="720"/>
        </w:sectPr>
      </w:pPr>
    </w:p>
    <w:p w14:paraId="0D4117BB" w14:textId="77777777" w:rsidR="001D2CE7" w:rsidRPr="00906633" w:rsidRDefault="00137D9D">
      <w:pPr>
        <w:pStyle w:val="Textoindependiente"/>
        <w:ind w:left="662"/>
        <w:jc w:val="left"/>
        <w:rPr>
          <w:sz w:val="20"/>
        </w:rPr>
      </w:pPr>
      <w:r w:rsidRPr="00906633">
        <w:rPr>
          <w:noProof/>
          <w:sz w:val="20"/>
          <w:lang w:val="es-CO" w:eastAsia="es-CO"/>
        </w:rPr>
        <w:lastRenderedPageBreak/>
        <mc:AlternateContent>
          <mc:Choice Requires="wpg">
            <w:drawing>
              <wp:inline distT="0" distB="0" distL="0" distR="0" wp14:anchorId="09C39086" wp14:editId="2E8C1FC3">
                <wp:extent cx="6937375" cy="641350"/>
                <wp:effectExtent l="0" t="0" r="0" b="635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7375" cy="641350"/>
                          <a:chOff x="0" y="0"/>
                          <a:chExt cx="6937375" cy="641350"/>
                        </a:xfrm>
                      </wpg:grpSpPr>
                      <wps:wsp>
                        <wps:cNvPr id="229" name="Graphic 226"/>
                        <wps:cNvSpPr/>
                        <wps:spPr>
                          <a:xfrm>
                            <a:off x="0" y="0"/>
                            <a:ext cx="6937375" cy="641350"/>
                          </a:xfrm>
                          <a:custGeom>
                            <a:avLst/>
                            <a:gdLst/>
                            <a:ahLst/>
                            <a:cxnLst/>
                            <a:rect l="l" t="t" r="r" b="b"/>
                            <a:pathLst>
                              <a:path w="6937375" h="641350">
                                <a:moveTo>
                                  <a:pt x="6784949" y="0"/>
                                </a:moveTo>
                                <a:lnTo>
                                  <a:pt x="152400" y="0"/>
                                </a:lnTo>
                                <a:lnTo>
                                  <a:pt x="104231" y="7769"/>
                                </a:lnTo>
                                <a:lnTo>
                                  <a:pt x="62396" y="29405"/>
                                </a:lnTo>
                                <a:lnTo>
                                  <a:pt x="29405" y="62396"/>
                                </a:lnTo>
                                <a:lnTo>
                                  <a:pt x="7769" y="104231"/>
                                </a:lnTo>
                                <a:lnTo>
                                  <a:pt x="0" y="152400"/>
                                </a:lnTo>
                                <a:lnTo>
                                  <a:pt x="0" y="488403"/>
                                </a:lnTo>
                                <a:lnTo>
                                  <a:pt x="7769" y="536572"/>
                                </a:lnTo>
                                <a:lnTo>
                                  <a:pt x="29405" y="578407"/>
                                </a:lnTo>
                                <a:lnTo>
                                  <a:pt x="62396" y="611398"/>
                                </a:lnTo>
                                <a:lnTo>
                                  <a:pt x="104231" y="633033"/>
                                </a:lnTo>
                                <a:lnTo>
                                  <a:pt x="152400" y="640803"/>
                                </a:lnTo>
                                <a:lnTo>
                                  <a:pt x="6784949" y="640803"/>
                                </a:lnTo>
                                <a:lnTo>
                                  <a:pt x="6833117" y="633033"/>
                                </a:lnTo>
                                <a:lnTo>
                                  <a:pt x="6874952" y="611398"/>
                                </a:lnTo>
                                <a:lnTo>
                                  <a:pt x="6907943" y="578407"/>
                                </a:lnTo>
                                <a:lnTo>
                                  <a:pt x="6929579" y="536572"/>
                                </a:lnTo>
                                <a:lnTo>
                                  <a:pt x="6937349" y="488403"/>
                                </a:lnTo>
                                <a:lnTo>
                                  <a:pt x="6937349" y="152400"/>
                                </a:lnTo>
                                <a:lnTo>
                                  <a:pt x="6929579" y="104231"/>
                                </a:lnTo>
                                <a:lnTo>
                                  <a:pt x="6907943" y="62396"/>
                                </a:lnTo>
                                <a:lnTo>
                                  <a:pt x="6874952" y="29405"/>
                                </a:lnTo>
                                <a:lnTo>
                                  <a:pt x="6833117" y="7769"/>
                                </a:lnTo>
                                <a:lnTo>
                                  <a:pt x="6784949" y="0"/>
                                </a:lnTo>
                                <a:close/>
                              </a:path>
                            </a:pathLst>
                          </a:custGeom>
                          <a:solidFill>
                            <a:srgbClr val="25408F"/>
                          </a:solidFill>
                        </wps:spPr>
                        <wps:bodyPr wrap="square" lIns="0" tIns="0" rIns="0" bIns="0" rtlCol="0">
                          <a:prstTxWarp prst="textNoShape">
                            <a:avLst/>
                          </a:prstTxWarp>
                          <a:noAutofit/>
                        </wps:bodyPr>
                      </wps:wsp>
                      <wps:wsp>
                        <wps:cNvPr id="230" name="Textbox 227"/>
                        <wps:cNvSpPr txBox="1"/>
                        <wps:spPr>
                          <a:xfrm>
                            <a:off x="0" y="0"/>
                            <a:ext cx="6937375" cy="641350"/>
                          </a:xfrm>
                          <a:prstGeom prst="rect">
                            <a:avLst/>
                          </a:prstGeom>
                        </wps:spPr>
                        <wps:txbx>
                          <w:txbxContent>
                            <w:p w14:paraId="5950D9FB"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DC762F4"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352BEC47"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09C39086" id="Group 225" o:spid="_x0000_s1120" style="width:546.25pt;height:50.5pt;mso-position-horizontal-relative:char;mso-position-vertical-relative:line" coordsize="69373,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">
                <v:shape id="Graphic 226" o:spid="_x0000_s1121" style="position:absolute;width:69373;height:6413;visibility:visible;mso-wrap-style:square;v-text-anchor:top" coordsize="693737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" path="m6784949,l152400,,104231,7769,62396,29405,29405,62396,7769,104231,,152400,,488403r7769,48169l29405,578407r32991,32991l104231,633033r48169,7770l6784949,640803r48168,-7770l6874952,611398r32991,-32991l6929579,536572r7770,-48169l6937349,152400r-7770,-48169l6907943,62396,6874952,29405,6833117,7769,6784949,xe" fillcolor="#25408f" stroked="f">
                  <v:path arrowok="t"/>
                </v:shape>
                <v:shape id="Textbox 227" o:spid="_x0000_s1122" type="#_x0000_t202" style="position:absolute;width:6937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950D9FB" w14:textId="77777777" w:rsidR="003B12B4" w:rsidRDefault="003B12B4">
                        <w:pPr>
                          <w:spacing w:before="84"/>
                          <w:ind w:left="3406" w:right="3413"/>
                          <w:jc w:val="center"/>
                          <w:rPr>
                            <w:rFonts w:ascii="Arial"/>
                            <w:sz w:val="16"/>
                          </w:rPr>
                        </w:pPr>
                        <w:r>
                          <w:rPr>
                            <w:rFonts w:ascii="Arial"/>
                            <w:color w:val="FFFFFF"/>
                            <w:sz w:val="16"/>
                          </w:rPr>
                          <w:t>Opiniones</w:t>
                        </w:r>
                        <w:r>
                          <w:rPr>
                            <w:rFonts w:ascii="Arial"/>
                            <w:color w:val="FFFFFF"/>
                            <w:spacing w:val="8"/>
                            <w:sz w:val="16"/>
                          </w:rPr>
                          <w:t xml:space="preserve"> </w:t>
                        </w:r>
                        <w:r>
                          <w:rPr>
                            <w:rFonts w:ascii="Arial"/>
                            <w:color w:val="FFFFFF"/>
                            <w:sz w:val="16"/>
                          </w:rPr>
                          <w:t>y</w:t>
                        </w:r>
                        <w:r>
                          <w:rPr>
                            <w:rFonts w:ascii="Arial"/>
                            <w:color w:val="FFFFFF"/>
                            <w:spacing w:val="8"/>
                            <w:sz w:val="16"/>
                          </w:rPr>
                          <w:t xml:space="preserve"> </w:t>
                        </w:r>
                        <w:r>
                          <w:rPr>
                            <w:rFonts w:ascii="Arial"/>
                            <w:color w:val="FFFFFF"/>
                            <w:sz w:val="16"/>
                          </w:rPr>
                          <w:t>conceptos</w:t>
                        </w:r>
                        <w:r>
                          <w:rPr>
                            <w:rFonts w:ascii="Arial"/>
                            <w:color w:val="FFFFFF"/>
                            <w:spacing w:val="8"/>
                            <w:sz w:val="16"/>
                          </w:rPr>
                          <w:t xml:space="preserve"> </w:t>
                        </w:r>
                        <w:r>
                          <w:rPr>
                            <w:rFonts w:ascii="Arial"/>
                            <w:color w:val="FFFFFF"/>
                            <w:sz w:val="16"/>
                          </w:rPr>
                          <w:t>de</w:t>
                        </w:r>
                        <w:r>
                          <w:rPr>
                            <w:rFonts w:ascii="Arial"/>
                            <w:color w:val="FFFFFF"/>
                            <w:spacing w:val="8"/>
                            <w:sz w:val="16"/>
                          </w:rPr>
                          <w:t xml:space="preserve"> </w:t>
                        </w:r>
                        <w:r>
                          <w:rPr>
                            <w:rFonts w:ascii="Arial"/>
                            <w:color w:val="FFFFFF"/>
                            <w:sz w:val="16"/>
                          </w:rPr>
                          <w:t>control</w:t>
                        </w:r>
                        <w:r>
                          <w:rPr>
                            <w:rFonts w:ascii="Arial"/>
                            <w:color w:val="FFFFFF"/>
                            <w:spacing w:val="8"/>
                            <w:sz w:val="16"/>
                          </w:rPr>
                          <w:t xml:space="preserve"> </w:t>
                        </w:r>
                        <w:r>
                          <w:rPr>
                            <w:rFonts w:ascii="Arial"/>
                            <w:color w:val="FFFFFF"/>
                            <w:spacing w:val="-2"/>
                            <w:sz w:val="16"/>
                          </w:rPr>
                          <w:t>interno</w:t>
                        </w:r>
                      </w:p>
                      <w:p w14:paraId="0DC762F4" w14:textId="77777777" w:rsidR="003B12B4" w:rsidRDefault="003B12B4">
                        <w:pPr>
                          <w:spacing w:before="8" w:line="261" w:lineRule="auto"/>
                          <w:ind w:left="3406" w:right="3413"/>
                          <w:jc w:val="center"/>
                          <w:rPr>
                            <w:rFonts w:ascii="Arial"/>
                            <w:sz w:val="16"/>
                          </w:rPr>
                        </w:pPr>
                        <w:r>
                          <w:rPr>
                            <w:rFonts w:ascii="Arial"/>
                            <w:color w:val="FFFFFF"/>
                            <w:sz w:val="16"/>
                          </w:rPr>
                          <w:t>Por marco normativo y nivel de activos agregados Vigencia 2024</w:t>
                        </w:r>
                      </w:p>
                      <w:p w14:paraId="352BEC47" w14:textId="77777777" w:rsidR="003B12B4" w:rsidRDefault="003B12B4">
                        <w:pPr>
                          <w:spacing w:line="183" w:lineRule="exact"/>
                          <w:ind w:left="3406" w:right="3413"/>
                          <w:jc w:val="center"/>
                          <w:rPr>
                            <w:rFonts w:ascii="Arial"/>
                            <w:b/>
                            <w:sz w:val="16"/>
                          </w:rPr>
                        </w:pPr>
                        <w:r>
                          <w:rPr>
                            <w:rFonts w:ascii="Arial"/>
                            <w:b/>
                            <w:color w:val="FFFFFF"/>
                            <w:sz w:val="16"/>
                          </w:rPr>
                          <w:t>Cifras</w:t>
                        </w:r>
                        <w:r>
                          <w:rPr>
                            <w:rFonts w:ascii="Arial"/>
                            <w:b/>
                            <w:color w:val="FFFFFF"/>
                            <w:spacing w:val="-4"/>
                            <w:sz w:val="16"/>
                          </w:rPr>
                          <w:t xml:space="preserve"> </w:t>
                        </w:r>
                        <w:r>
                          <w:rPr>
                            <w:rFonts w:ascii="Arial"/>
                            <w:b/>
                            <w:color w:val="FFFFFF"/>
                            <w:sz w:val="16"/>
                          </w:rPr>
                          <w:t>en</w:t>
                        </w:r>
                        <w:r>
                          <w:rPr>
                            <w:rFonts w:ascii="Arial"/>
                            <w:b/>
                            <w:color w:val="FFFFFF"/>
                            <w:spacing w:val="-3"/>
                            <w:sz w:val="16"/>
                          </w:rPr>
                          <w:t xml:space="preserve"> </w:t>
                        </w:r>
                        <w:r>
                          <w:rPr>
                            <w:rFonts w:ascii="Arial"/>
                            <w:b/>
                            <w:color w:val="FFFFFF"/>
                            <w:sz w:val="16"/>
                          </w:rPr>
                          <w:t>millones</w:t>
                        </w:r>
                        <w:r>
                          <w:rPr>
                            <w:rFonts w:ascii="Arial"/>
                            <w:b/>
                            <w:color w:val="FFFFFF"/>
                            <w:spacing w:val="-3"/>
                            <w:sz w:val="16"/>
                          </w:rPr>
                          <w:t xml:space="preserve"> </w:t>
                        </w:r>
                        <w:r>
                          <w:rPr>
                            <w:rFonts w:ascii="Arial"/>
                            <w:b/>
                            <w:color w:val="FFFFFF"/>
                            <w:sz w:val="16"/>
                          </w:rPr>
                          <w:t>de</w:t>
                        </w:r>
                        <w:r>
                          <w:rPr>
                            <w:rFonts w:ascii="Arial"/>
                            <w:b/>
                            <w:color w:val="FFFFFF"/>
                            <w:spacing w:val="-3"/>
                            <w:sz w:val="16"/>
                          </w:rPr>
                          <w:t xml:space="preserve"> </w:t>
                        </w:r>
                        <w:r>
                          <w:rPr>
                            <w:rFonts w:ascii="Arial"/>
                            <w:b/>
                            <w:color w:val="FFFFFF"/>
                            <w:spacing w:val="-2"/>
                            <w:sz w:val="16"/>
                          </w:rPr>
                          <w:t>pesos</w:t>
                        </w:r>
                      </w:p>
                    </w:txbxContent>
                  </v:textbox>
                </v:shape>
                <w10:anchorlock/>
              </v:group>
            </w:pict>
          </mc:Fallback>
        </mc:AlternateContent>
      </w:r>
    </w:p>
    <w:p w14:paraId="15382BB7" w14:textId="77777777" w:rsidR="001D2CE7" w:rsidRPr="00906633" w:rsidRDefault="00137D9D">
      <w:pPr>
        <w:spacing w:before="74"/>
        <w:ind w:left="264" w:right="270"/>
        <w:jc w:val="center"/>
        <w:rPr>
          <w:sz w:val="20"/>
        </w:rPr>
      </w:pPr>
      <w:r w:rsidRPr="00906633">
        <w:rPr>
          <w:sz w:val="20"/>
        </w:rPr>
        <w:t>Entidades</w:t>
      </w:r>
      <w:r w:rsidRPr="00906633">
        <w:rPr>
          <w:spacing w:val="-1"/>
          <w:sz w:val="20"/>
        </w:rPr>
        <w:t xml:space="preserve"> </w:t>
      </w:r>
      <w:r w:rsidRPr="00906633">
        <w:rPr>
          <w:sz w:val="20"/>
        </w:rPr>
        <w:t>de</w:t>
      </w:r>
      <w:r w:rsidRPr="00906633">
        <w:rPr>
          <w:spacing w:val="-1"/>
          <w:sz w:val="20"/>
        </w:rPr>
        <w:t xml:space="preserve"> </w:t>
      </w:r>
      <w:r w:rsidRPr="00906633">
        <w:rPr>
          <w:sz w:val="20"/>
        </w:rPr>
        <w:t>gobierno</w:t>
      </w:r>
      <w:r w:rsidRPr="00906633">
        <w:rPr>
          <w:spacing w:val="-1"/>
          <w:sz w:val="20"/>
        </w:rPr>
        <w:t xml:space="preserve"> </w:t>
      </w:r>
      <w:r w:rsidRPr="00906633">
        <w:rPr>
          <w:sz w:val="20"/>
        </w:rPr>
        <w:t>-</w:t>
      </w:r>
      <w:r w:rsidRPr="00906633">
        <w:rPr>
          <w:spacing w:val="-1"/>
          <w:sz w:val="20"/>
        </w:rPr>
        <w:t xml:space="preserve"> </w:t>
      </w:r>
      <w:r w:rsidRPr="00906633">
        <w:rPr>
          <w:sz w:val="20"/>
        </w:rPr>
        <w:t>Resolución</w:t>
      </w:r>
      <w:r w:rsidRPr="00906633">
        <w:rPr>
          <w:spacing w:val="-1"/>
          <w:sz w:val="20"/>
        </w:rPr>
        <w:t xml:space="preserve"> </w:t>
      </w:r>
      <w:r w:rsidRPr="00906633">
        <w:rPr>
          <w:sz w:val="20"/>
        </w:rPr>
        <w:t>533</w:t>
      </w:r>
      <w:r w:rsidRPr="00906633">
        <w:rPr>
          <w:spacing w:val="-1"/>
          <w:sz w:val="20"/>
        </w:rPr>
        <w:t xml:space="preserve"> </w:t>
      </w:r>
      <w:r w:rsidRPr="00906633">
        <w:rPr>
          <w:sz w:val="20"/>
        </w:rPr>
        <w:t xml:space="preserve">de </w:t>
      </w:r>
      <w:r w:rsidRPr="00906633">
        <w:rPr>
          <w:spacing w:val="-4"/>
          <w:sz w:val="20"/>
        </w:rPr>
        <w:t>2015</w:t>
      </w:r>
    </w:p>
    <w:p w14:paraId="26F1C999" w14:textId="77777777" w:rsidR="001D2CE7" w:rsidRPr="00906633" w:rsidRDefault="001D2CE7">
      <w:pPr>
        <w:pStyle w:val="Textoindependiente"/>
        <w:spacing w:before="6"/>
        <w:ind w:left="0"/>
        <w:jc w:val="left"/>
        <w:rPr>
          <w:sz w:val="19"/>
        </w:rPr>
      </w:pPr>
    </w:p>
    <w:tbl>
      <w:tblPr>
        <w:tblStyle w:val="TableNormal"/>
        <w:tblW w:w="0" w:type="auto"/>
        <w:jc w:val="center"/>
        <w:tblLayout w:type="fixed"/>
        <w:tblLook w:val="01E0" w:firstRow="1" w:lastRow="1" w:firstColumn="1" w:lastColumn="1" w:noHBand="0" w:noVBand="0"/>
      </w:tblPr>
      <w:tblGrid>
        <w:gridCol w:w="5341"/>
        <w:gridCol w:w="1530"/>
        <w:gridCol w:w="1287"/>
        <w:gridCol w:w="1280"/>
        <w:gridCol w:w="1393"/>
      </w:tblGrid>
      <w:tr w:rsidR="001D2CE7" w:rsidRPr="00906633" w14:paraId="7FE45D95" w14:textId="77777777" w:rsidTr="00D7300E">
        <w:trPr>
          <w:trHeight w:val="419"/>
          <w:jc w:val="center"/>
        </w:trPr>
        <w:tc>
          <w:tcPr>
            <w:tcW w:w="5341" w:type="dxa"/>
            <w:tcBorders>
              <w:top w:val="single" w:sz="4" w:space="0" w:color="231F20"/>
              <w:bottom w:val="single" w:sz="4" w:space="0" w:color="231F20"/>
            </w:tcBorders>
          </w:tcPr>
          <w:p w14:paraId="24CFBC50" w14:textId="77777777" w:rsidR="001D2CE7" w:rsidRPr="00906633" w:rsidRDefault="00137D9D">
            <w:pPr>
              <w:pStyle w:val="TableParagraph"/>
              <w:spacing w:before="129"/>
              <w:ind w:left="323"/>
              <w:jc w:val="center"/>
              <w:rPr>
                <w:b/>
                <w:sz w:val="14"/>
              </w:rPr>
            </w:pPr>
            <w:r w:rsidRPr="00906633">
              <w:rPr>
                <w:b/>
                <w:spacing w:val="-2"/>
                <w:sz w:val="14"/>
              </w:rPr>
              <w:t>Entidad</w:t>
            </w:r>
          </w:p>
        </w:tc>
        <w:tc>
          <w:tcPr>
            <w:tcW w:w="1530" w:type="dxa"/>
            <w:tcBorders>
              <w:top w:val="single" w:sz="4" w:space="0" w:color="231F20"/>
              <w:bottom w:val="single" w:sz="4" w:space="0" w:color="231F20"/>
            </w:tcBorders>
          </w:tcPr>
          <w:p w14:paraId="507818B6" w14:textId="77777777" w:rsidR="001D2CE7" w:rsidRPr="00906633" w:rsidRDefault="00137D9D">
            <w:pPr>
              <w:pStyle w:val="TableParagraph"/>
              <w:spacing w:before="129"/>
              <w:ind w:left="478"/>
              <w:jc w:val="left"/>
              <w:rPr>
                <w:b/>
                <w:sz w:val="14"/>
              </w:rPr>
            </w:pPr>
            <w:r w:rsidRPr="00906633">
              <w:rPr>
                <w:b/>
                <w:sz w:val="14"/>
              </w:rPr>
              <w:t>Activos</w:t>
            </w:r>
            <w:r w:rsidRPr="00906633">
              <w:rPr>
                <w:b/>
                <w:spacing w:val="13"/>
                <w:sz w:val="14"/>
              </w:rPr>
              <w:t xml:space="preserve"> </w:t>
            </w:r>
            <w:r w:rsidRPr="00906633">
              <w:rPr>
                <w:b/>
                <w:spacing w:val="-4"/>
                <w:sz w:val="14"/>
              </w:rPr>
              <w:t>2024</w:t>
            </w:r>
          </w:p>
        </w:tc>
        <w:tc>
          <w:tcPr>
            <w:tcW w:w="1287" w:type="dxa"/>
            <w:tcBorders>
              <w:top w:val="single" w:sz="4" w:space="0" w:color="231F20"/>
              <w:bottom w:val="single" w:sz="4" w:space="0" w:color="231F20"/>
            </w:tcBorders>
          </w:tcPr>
          <w:p w14:paraId="2A58DB2E" w14:textId="77777777" w:rsidR="001D2CE7" w:rsidRPr="00906633" w:rsidRDefault="00137D9D">
            <w:pPr>
              <w:pStyle w:val="TableParagraph"/>
              <w:spacing w:before="129"/>
              <w:ind w:right="158"/>
              <w:rPr>
                <w:b/>
                <w:sz w:val="14"/>
              </w:rPr>
            </w:pPr>
            <w:r w:rsidRPr="00906633">
              <w:rPr>
                <w:b/>
                <w:spacing w:val="-2"/>
                <w:sz w:val="14"/>
              </w:rPr>
              <w:t>Incorrecciones</w:t>
            </w:r>
          </w:p>
        </w:tc>
        <w:tc>
          <w:tcPr>
            <w:tcW w:w="1280" w:type="dxa"/>
            <w:tcBorders>
              <w:top w:val="single" w:sz="4" w:space="0" w:color="231F20"/>
              <w:bottom w:val="single" w:sz="4" w:space="0" w:color="231F20"/>
            </w:tcBorders>
          </w:tcPr>
          <w:p w14:paraId="2DDD3E1E" w14:textId="77777777" w:rsidR="001D2CE7" w:rsidRPr="00906633" w:rsidRDefault="00137D9D">
            <w:pPr>
              <w:pStyle w:val="TableParagraph"/>
              <w:spacing w:before="129"/>
              <w:ind w:right="43"/>
              <w:jc w:val="center"/>
              <w:rPr>
                <w:b/>
                <w:sz w:val="14"/>
              </w:rPr>
            </w:pPr>
            <w:r w:rsidRPr="00906633">
              <w:rPr>
                <w:b/>
                <w:spacing w:val="-2"/>
                <w:sz w:val="14"/>
              </w:rPr>
              <w:t>Opinión</w:t>
            </w:r>
          </w:p>
        </w:tc>
        <w:tc>
          <w:tcPr>
            <w:tcW w:w="1393" w:type="dxa"/>
            <w:tcBorders>
              <w:top w:val="single" w:sz="4" w:space="0" w:color="231F20"/>
              <w:bottom w:val="single" w:sz="4" w:space="0" w:color="231F20"/>
            </w:tcBorders>
          </w:tcPr>
          <w:p w14:paraId="1BA4C68A" w14:textId="77777777" w:rsidR="001D2CE7" w:rsidRPr="00906633" w:rsidRDefault="00137D9D">
            <w:pPr>
              <w:pStyle w:val="TableParagraph"/>
              <w:spacing w:before="45"/>
              <w:ind w:left="7"/>
              <w:jc w:val="center"/>
              <w:rPr>
                <w:b/>
                <w:sz w:val="14"/>
              </w:rPr>
            </w:pPr>
            <w:r w:rsidRPr="00906633">
              <w:rPr>
                <w:b/>
                <w:sz w:val="14"/>
              </w:rPr>
              <w:t>Control</w:t>
            </w:r>
            <w:r w:rsidRPr="00906633">
              <w:rPr>
                <w:b/>
                <w:spacing w:val="12"/>
                <w:sz w:val="14"/>
              </w:rPr>
              <w:t xml:space="preserve"> </w:t>
            </w:r>
            <w:r w:rsidRPr="00906633">
              <w:rPr>
                <w:b/>
                <w:spacing w:val="-2"/>
                <w:sz w:val="14"/>
              </w:rPr>
              <w:t>interno</w:t>
            </w:r>
          </w:p>
          <w:p w14:paraId="1B61541B" w14:textId="77777777" w:rsidR="001D2CE7" w:rsidRPr="00906633" w:rsidRDefault="00137D9D">
            <w:pPr>
              <w:pStyle w:val="TableParagraph"/>
              <w:spacing w:before="7"/>
              <w:ind w:left="7"/>
              <w:jc w:val="center"/>
              <w:rPr>
                <w:b/>
                <w:sz w:val="14"/>
              </w:rPr>
            </w:pPr>
            <w:r w:rsidRPr="00906633">
              <w:rPr>
                <w:b/>
                <w:spacing w:val="-2"/>
                <w:sz w:val="14"/>
              </w:rPr>
              <w:t>financiero</w:t>
            </w:r>
          </w:p>
        </w:tc>
      </w:tr>
      <w:tr w:rsidR="001D2CE7" w:rsidRPr="00906633" w14:paraId="0C16882A" w14:textId="77777777" w:rsidTr="00D7300E">
        <w:trPr>
          <w:trHeight w:val="254"/>
          <w:jc w:val="center"/>
        </w:trPr>
        <w:tc>
          <w:tcPr>
            <w:tcW w:w="5341" w:type="dxa"/>
            <w:tcBorders>
              <w:top w:val="single" w:sz="4" w:space="0" w:color="231F20"/>
              <w:bottom w:val="single" w:sz="2" w:space="0" w:color="25408F"/>
            </w:tcBorders>
          </w:tcPr>
          <w:p w14:paraId="76E70BCC" w14:textId="77777777" w:rsidR="001D2CE7" w:rsidRPr="00906633" w:rsidRDefault="00137D9D">
            <w:pPr>
              <w:pStyle w:val="TableParagraph"/>
              <w:spacing w:before="45"/>
              <w:ind w:left="80"/>
              <w:jc w:val="left"/>
              <w:rPr>
                <w:sz w:val="14"/>
              </w:rPr>
            </w:pPr>
            <w:r w:rsidRPr="00906633">
              <w:rPr>
                <w:sz w:val="14"/>
              </w:rPr>
              <w:t>Corporación</w:t>
            </w:r>
            <w:r w:rsidRPr="00906633">
              <w:rPr>
                <w:spacing w:val="9"/>
                <w:sz w:val="14"/>
              </w:rPr>
              <w:t xml:space="preserve"> </w:t>
            </w:r>
            <w:r w:rsidRPr="00906633">
              <w:rPr>
                <w:sz w:val="14"/>
              </w:rPr>
              <w:t>para</w:t>
            </w:r>
            <w:r w:rsidRPr="00906633">
              <w:rPr>
                <w:spacing w:val="11"/>
                <w:sz w:val="14"/>
              </w:rPr>
              <w:t xml:space="preserve"> </w:t>
            </w:r>
            <w:r w:rsidRPr="00906633">
              <w:rPr>
                <w:sz w:val="14"/>
              </w:rPr>
              <w:t>el</w:t>
            </w:r>
            <w:r w:rsidRPr="00906633">
              <w:rPr>
                <w:spacing w:val="11"/>
                <w:sz w:val="14"/>
              </w:rPr>
              <w:t xml:space="preserve"> </w:t>
            </w:r>
            <w:r w:rsidRPr="00906633">
              <w:rPr>
                <w:sz w:val="14"/>
              </w:rPr>
              <w:t>Desarrollo</w:t>
            </w:r>
            <w:r w:rsidRPr="00906633">
              <w:rPr>
                <w:spacing w:val="11"/>
                <w:sz w:val="14"/>
              </w:rPr>
              <w:t xml:space="preserve"> </w:t>
            </w:r>
            <w:r w:rsidRPr="00906633">
              <w:rPr>
                <w:sz w:val="14"/>
              </w:rPr>
              <w:t>Sostenible</w:t>
            </w:r>
            <w:r w:rsidRPr="00906633">
              <w:rPr>
                <w:spacing w:val="11"/>
                <w:sz w:val="14"/>
              </w:rPr>
              <w:t xml:space="preserve"> </w:t>
            </w:r>
            <w:r w:rsidRPr="00906633">
              <w:rPr>
                <w:sz w:val="14"/>
              </w:rPr>
              <w:t>de</w:t>
            </w:r>
            <w:r w:rsidRPr="00906633">
              <w:rPr>
                <w:spacing w:val="11"/>
                <w:sz w:val="14"/>
              </w:rPr>
              <w:t xml:space="preserve"> </w:t>
            </w:r>
            <w:r w:rsidRPr="00906633">
              <w:rPr>
                <w:spacing w:val="-4"/>
                <w:sz w:val="14"/>
              </w:rPr>
              <w:t>Urabá</w:t>
            </w:r>
          </w:p>
        </w:tc>
        <w:tc>
          <w:tcPr>
            <w:tcW w:w="1530" w:type="dxa"/>
            <w:tcBorders>
              <w:top w:val="single" w:sz="4" w:space="0" w:color="231F20"/>
              <w:bottom w:val="single" w:sz="2" w:space="0" w:color="25408F"/>
            </w:tcBorders>
          </w:tcPr>
          <w:p w14:paraId="18BC75E4" w14:textId="77777777" w:rsidR="001D2CE7" w:rsidRPr="00906633" w:rsidRDefault="00137D9D">
            <w:pPr>
              <w:pStyle w:val="TableParagraph"/>
              <w:spacing w:before="45"/>
              <w:ind w:right="88"/>
              <w:rPr>
                <w:sz w:val="14"/>
              </w:rPr>
            </w:pPr>
            <w:r w:rsidRPr="00906633">
              <w:rPr>
                <w:spacing w:val="-2"/>
                <w:sz w:val="14"/>
              </w:rPr>
              <w:t>34.394,00</w:t>
            </w:r>
          </w:p>
        </w:tc>
        <w:tc>
          <w:tcPr>
            <w:tcW w:w="1287" w:type="dxa"/>
            <w:tcBorders>
              <w:top w:val="single" w:sz="4" w:space="0" w:color="231F20"/>
              <w:bottom w:val="single" w:sz="2" w:space="0" w:color="25408F"/>
            </w:tcBorders>
          </w:tcPr>
          <w:p w14:paraId="11036B25" w14:textId="77777777" w:rsidR="001D2CE7" w:rsidRPr="00906633" w:rsidRDefault="00137D9D">
            <w:pPr>
              <w:pStyle w:val="TableParagraph"/>
              <w:spacing w:before="45"/>
              <w:ind w:right="133"/>
              <w:rPr>
                <w:sz w:val="14"/>
              </w:rPr>
            </w:pPr>
            <w:r w:rsidRPr="00906633">
              <w:rPr>
                <w:spacing w:val="-2"/>
                <w:sz w:val="14"/>
              </w:rPr>
              <w:t>27.306,14</w:t>
            </w:r>
          </w:p>
        </w:tc>
        <w:tc>
          <w:tcPr>
            <w:tcW w:w="1280" w:type="dxa"/>
            <w:tcBorders>
              <w:top w:val="single" w:sz="4" w:space="0" w:color="231F20"/>
              <w:bottom w:val="single" w:sz="2" w:space="0" w:color="25408F"/>
            </w:tcBorders>
          </w:tcPr>
          <w:p w14:paraId="4B323093" w14:textId="77777777" w:rsidR="001D2CE7" w:rsidRPr="00906633" w:rsidRDefault="00137D9D">
            <w:pPr>
              <w:pStyle w:val="TableParagraph"/>
              <w:spacing w:before="45"/>
              <w:ind w:right="43"/>
              <w:jc w:val="center"/>
              <w:rPr>
                <w:sz w:val="14"/>
              </w:rPr>
            </w:pPr>
            <w:r w:rsidRPr="00906633">
              <w:rPr>
                <w:spacing w:val="-2"/>
                <w:sz w:val="14"/>
              </w:rPr>
              <w:t>Negativa</w:t>
            </w:r>
          </w:p>
        </w:tc>
        <w:tc>
          <w:tcPr>
            <w:tcW w:w="1393" w:type="dxa"/>
            <w:tcBorders>
              <w:top w:val="single" w:sz="4" w:space="0" w:color="231F20"/>
              <w:bottom w:val="single" w:sz="2" w:space="0" w:color="25408F"/>
            </w:tcBorders>
          </w:tcPr>
          <w:p w14:paraId="5F7E51D7" w14:textId="77777777" w:rsidR="001D2CE7" w:rsidRPr="00906633" w:rsidRDefault="00137D9D">
            <w:pPr>
              <w:pStyle w:val="TableParagraph"/>
              <w:spacing w:before="45"/>
              <w:ind w:left="7"/>
              <w:jc w:val="center"/>
              <w:rPr>
                <w:sz w:val="14"/>
              </w:rPr>
            </w:pPr>
            <w:r w:rsidRPr="00906633">
              <w:rPr>
                <w:spacing w:val="-2"/>
                <w:sz w:val="14"/>
              </w:rPr>
              <w:t>Ineficiente</w:t>
            </w:r>
          </w:p>
        </w:tc>
      </w:tr>
      <w:tr w:rsidR="001D2CE7" w:rsidRPr="00906633" w14:paraId="0FDC60E1" w14:textId="77777777" w:rsidTr="00D7300E">
        <w:trPr>
          <w:trHeight w:val="256"/>
          <w:jc w:val="center"/>
        </w:trPr>
        <w:tc>
          <w:tcPr>
            <w:tcW w:w="5341" w:type="dxa"/>
            <w:tcBorders>
              <w:top w:val="single" w:sz="2" w:space="0" w:color="25408F"/>
              <w:bottom w:val="single" w:sz="2" w:space="0" w:color="25408F"/>
            </w:tcBorders>
          </w:tcPr>
          <w:p w14:paraId="57726BAD" w14:textId="77777777" w:rsidR="001D2CE7" w:rsidRPr="00906633" w:rsidRDefault="00137D9D">
            <w:pPr>
              <w:pStyle w:val="TableParagraph"/>
              <w:ind w:left="80"/>
              <w:jc w:val="left"/>
              <w:rPr>
                <w:sz w:val="14"/>
              </w:rPr>
            </w:pPr>
            <w:r w:rsidRPr="00906633">
              <w:rPr>
                <w:sz w:val="14"/>
              </w:rPr>
              <w:t>Corporación</w:t>
            </w:r>
            <w:r w:rsidRPr="00906633">
              <w:rPr>
                <w:spacing w:val="11"/>
                <w:sz w:val="14"/>
              </w:rPr>
              <w:t xml:space="preserve"> </w:t>
            </w:r>
            <w:r w:rsidRPr="00906633">
              <w:rPr>
                <w:sz w:val="14"/>
              </w:rPr>
              <w:t>Autónoma</w:t>
            </w:r>
            <w:r w:rsidRPr="00906633">
              <w:rPr>
                <w:spacing w:val="12"/>
                <w:sz w:val="14"/>
              </w:rPr>
              <w:t xml:space="preserve"> </w:t>
            </w:r>
            <w:r w:rsidRPr="00906633">
              <w:rPr>
                <w:sz w:val="14"/>
              </w:rPr>
              <w:t>Regional</w:t>
            </w:r>
            <w:r w:rsidRPr="00906633">
              <w:rPr>
                <w:spacing w:val="11"/>
                <w:sz w:val="14"/>
              </w:rPr>
              <w:t xml:space="preserve"> </w:t>
            </w:r>
            <w:r w:rsidRPr="00906633">
              <w:rPr>
                <w:sz w:val="14"/>
              </w:rPr>
              <w:t>de</w:t>
            </w:r>
            <w:r w:rsidRPr="00906633">
              <w:rPr>
                <w:spacing w:val="12"/>
                <w:sz w:val="14"/>
              </w:rPr>
              <w:t xml:space="preserve"> </w:t>
            </w:r>
            <w:r w:rsidRPr="00906633">
              <w:rPr>
                <w:spacing w:val="-2"/>
                <w:sz w:val="14"/>
              </w:rPr>
              <w:t>Chivor</w:t>
            </w:r>
          </w:p>
        </w:tc>
        <w:tc>
          <w:tcPr>
            <w:tcW w:w="1530" w:type="dxa"/>
            <w:tcBorders>
              <w:top w:val="single" w:sz="2" w:space="0" w:color="25408F"/>
              <w:bottom w:val="single" w:sz="2" w:space="0" w:color="25408F"/>
            </w:tcBorders>
          </w:tcPr>
          <w:p w14:paraId="5B99C36F" w14:textId="77777777" w:rsidR="001D2CE7" w:rsidRPr="00906633" w:rsidRDefault="00137D9D">
            <w:pPr>
              <w:pStyle w:val="TableParagraph"/>
              <w:ind w:right="94"/>
              <w:rPr>
                <w:sz w:val="14"/>
              </w:rPr>
            </w:pPr>
            <w:r w:rsidRPr="00906633">
              <w:rPr>
                <w:spacing w:val="-2"/>
                <w:sz w:val="14"/>
              </w:rPr>
              <w:t>20.426,17</w:t>
            </w:r>
          </w:p>
        </w:tc>
        <w:tc>
          <w:tcPr>
            <w:tcW w:w="1287" w:type="dxa"/>
            <w:tcBorders>
              <w:top w:val="single" w:sz="2" w:space="0" w:color="25408F"/>
              <w:bottom w:val="single" w:sz="2" w:space="0" w:color="25408F"/>
            </w:tcBorders>
          </w:tcPr>
          <w:p w14:paraId="34EB4F45" w14:textId="77777777" w:rsidR="001D2CE7" w:rsidRPr="00906633" w:rsidRDefault="00137D9D">
            <w:pPr>
              <w:pStyle w:val="TableParagraph"/>
              <w:ind w:right="133"/>
              <w:rPr>
                <w:sz w:val="14"/>
              </w:rPr>
            </w:pPr>
            <w:r w:rsidRPr="00906633">
              <w:rPr>
                <w:spacing w:val="-2"/>
                <w:sz w:val="14"/>
              </w:rPr>
              <w:t>2.183,03</w:t>
            </w:r>
          </w:p>
        </w:tc>
        <w:tc>
          <w:tcPr>
            <w:tcW w:w="1280" w:type="dxa"/>
            <w:tcBorders>
              <w:top w:val="single" w:sz="2" w:space="0" w:color="25408F"/>
              <w:bottom w:val="single" w:sz="2" w:space="0" w:color="25408F"/>
            </w:tcBorders>
          </w:tcPr>
          <w:p w14:paraId="424CCAA8" w14:textId="77777777" w:rsidR="001D2CE7" w:rsidRPr="00906633" w:rsidRDefault="00137D9D">
            <w:pPr>
              <w:pStyle w:val="TableParagraph"/>
              <w:ind w:right="43"/>
              <w:jc w:val="center"/>
              <w:rPr>
                <w:sz w:val="14"/>
              </w:rPr>
            </w:pPr>
            <w:r w:rsidRPr="00906633">
              <w:rPr>
                <w:spacing w:val="-2"/>
                <w:sz w:val="14"/>
              </w:rPr>
              <w:t>Negativa</w:t>
            </w:r>
          </w:p>
        </w:tc>
        <w:tc>
          <w:tcPr>
            <w:tcW w:w="1393" w:type="dxa"/>
            <w:tcBorders>
              <w:top w:val="single" w:sz="2" w:space="0" w:color="25408F"/>
              <w:bottom w:val="single" w:sz="2" w:space="0" w:color="25408F"/>
            </w:tcBorders>
          </w:tcPr>
          <w:p w14:paraId="1707588A" w14:textId="77777777" w:rsidR="001D2CE7" w:rsidRPr="00906633" w:rsidRDefault="00137D9D">
            <w:pPr>
              <w:pStyle w:val="TableParagraph"/>
              <w:ind w:left="7"/>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420F5776" w14:textId="77777777" w:rsidTr="00D7300E">
        <w:trPr>
          <w:trHeight w:val="256"/>
          <w:jc w:val="center"/>
        </w:trPr>
        <w:tc>
          <w:tcPr>
            <w:tcW w:w="5341" w:type="dxa"/>
            <w:tcBorders>
              <w:top w:val="single" w:sz="2" w:space="0" w:color="25408F"/>
              <w:bottom w:val="single" w:sz="2" w:space="0" w:color="25408F"/>
            </w:tcBorders>
          </w:tcPr>
          <w:p w14:paraId="147D5ACD" w14:textId="77777777" w:rsidR="001D2CE7" w:rsidRPr="00906633" w:rsidRDefault="00137D9D">
            <w:pPr>
              <w:pStyle w:val="TableParagraph"/>
              <w:ind w:left="80"/>
              <w:jc w:val="left"/>
              <w:rPr>
                <w:sz w:val="14"/>
              </w:rPr>
            </w:pPr>
            <w:r w:rsidRPr="00906633">
              <w:rPr>
                <w:sz w:val="14"/>
              </w:rPr>
              <w:t>Corporación</w:t>
            </w:r>
            <w:r w:rsidRPr="00906633">
              <w:rPr>
                <w:spacing w:val="9"/>
                <w:sz w:val="14"/>
              </w:rPr>
              <w:t xml:space="preserve"> </w:t>
            </w:r>
            <w:r w:rsidRPr="00906633">
              <w:rPr>
                <w:sz w:val="14"/>
              </w:rPr>
              <w:t>para</w:t>
            </w:r>
            <w:r w:rsidRPr="00906633">
              <w:rPr>
                <w:spacing w:val="10"/>
                <w:sz w:val="14"/>
              </w:rPr>
              <w:t xml:space="preserve"> </w:t>
            </w:r>
            <w:r w:rsidRPr="00906633">
              <w:rPr>
                <w:sz w:val="14"/>
              </w:rPr>
              <w:t>el</w:t>
            </w:r>
            <w:r w:rsidRPr="00906633">
              <w:rPr>
                <w:spacing w:val="9"/>
                <w:sz w:val="14"/>
              </w:rPr>
              <w:t xml:space="preserve"> </w:t>
            </w:r>
            <w:r w:rsidRPr="00906633">
              <w:rPr>
                <w:sz w:val="14"/>
              </w:rPr>
              <w:t>Desarrollo</w:t>
            </w:r>
            <w:r w:rsidRPr="00906633">
              <w:rPr>
                <w:spacing w:val="10"/>
                <w:sz w:val="14"/>
              </w:rPr>
              <w:t xml:space="preserve"> </w:t>
            </w:r>
            <w:r w:rsidRPr="00906633">
              <w:rPr>
                <w:sz w:val="14"/>
              </w:rPr>
              <w:t>Sostenible</w:t>
            </w:r>
            <w:r w:rsidRPr="00906633">
              <w:rPr>
                <w:spacing w:val="10"/>
                <w:sz w:val="14"/>
              </w:rPr>
              <w:t xml:space="preserve"> </w:t>
            </w:r>
            <w:r w:rsidRPr="00906633">
              <w:rPr>
                <w:sz w:val="14"/>
              </w:rPr>
              <w:t>del</w:t>
            </w:r>
            <w:r w:rsidRPr="00906633">
              <w:rPr>
                <w:spacing w:val="9"/>
                <w:sz w:val="14"/>
              </w:rPr>
              <w:t xml:space="preserve"> </w:t>
            </w:r>
            <w:r w:rsidRPr="00906633">
              <w:rPr>
                <w:sz w:val="14"/>
              </w:rPr>
              <w:t>Norte</w:t>
            </w:r>
            <w:r w:rsidRPr="00906633">
              <w:rPr>
                <w:spacing w:val="10"/>
                <w:sz w:val="14"/>
              </w:rPr>
              <w:t xml:space="preserve"> </w:t>
            </w:r>
            <w:r w:rsidRPr="00906633">
              <w:rPr>
                <w:sz w:val="14"/>
              </w:rPr>
              <w:t>y</w:t>
            </w:r>
            <w:r w:rsidRPr="00906633">
              <w:rPr>
                <w:spacing w:val="9"/>
                <w:sz w:val="14"/>
              </w:rPr>
              <w:t xml:space="preserve"> </w:t>
            </w:r>
            <w:r w:rsidRPr="00906633">
              <w:rPr>
                <w:sz w:val="14"/>
              </w:rPr>
              <w:t>el</w:t>
            </w:r>
            <w:r w:rsidRPr="00906633">
              <w:rPr>
                <w:spacing w:val="10"/>
                <w:sz w:val="14"/>
              </w:rPr>
              <w:t xml:space="preserve"> </w:t>
            </w:r>
            <w:r w:rsidRPr="00906633">
              <w:rPr>
                <w:sz w:val="14"/>
              </w:rPr>
              <w:t>Oriente</w:t>
            </w:r>
            <w:r w:rsidRPr="00906633">
              <w:rPr>
                <w:spacing w:val="10"/>
                <w:sz w:val="14"/>
              </w:rPr>
              <w:t xml:space="preserve"> </w:t>
            </w:r>
            <w:r w:rsidRPr="00906633">
              <w:rPr>
                <w:spacing w:val="-2"/>
                <w:sz w:val="14"/>
              </w:rPr>
              <w:t>Amazónico</w:t>
            </w:r>
          </w:p>
        </w:tc>
        <w:tc>
          <w:tcPr>
            <w:tcW w:w="1530" w:type="dxa"/>
            <w:tcBorders>
              <w:top w:val="single" w:sz="2" w:space="0" w:color="25408F"/>
              <w:bottom w:val="single" w:sz="2" w:space="0" w:color="25408F"/>
            </w:tcBorders>
          </w:tcPr>
          <w:p w14:paraId="281133C1" w14:textId="77777777" w:rsidR="001D2CE7" w:rsidRPr="00906633" w:rsidRDefault="00137D9D">
            <w:pPr>
              <w:pStyle w:val="TableParagraph"/>
              <w:ind w:right="94"/>
              <w:rPr>
                <w:sz w:val="14"/>
              </w:rPr>
            </w:pPr>
            <w:r w:rsidRPr="00906633">
              <w:rPr>
                <w:spacing w:val="-2"/>
                <w:sz w:val="14"/>
              </w:rPr>
              <w:t>16.275,75</w:t>
            </w:r>
          </w:p>
        </w:tc>
        <w:tc>
          <w:tcPr>
            <w:tcW w:w="1287" w:type="dxa"/>
            <w:tcBorders>
              <w:top w:val="single" w:sz="2" w:space="0" w:color="25408F"/>
              <w:bottom w:val="single" w:sz="2" w:space="0" w:color="25408F"/>
            </w:tcBorders>
          </w:tcPr>
          <w:p w14:paraId="36FB3F51" w14:textId="77777777" w:rsidR="001D2CE7" w:rsidRPr="00906633" w:rsidRDefault="00137D9D">
            <w:pPr>
              <w:pStyle w:val="TableParagraph"/>
              <w:ind w:right="133"/>
              <w:rPr>
                <w:sz w:val="14"/>
              </w:rPr>
            </w:pPr>
            <w:r w:rsidRPr="00906633">
              <w:rPr>
                <w:spacing w:val="-2"/>
                <w:sz w:val="14"/>
              </w:rPr>
              <w:t>120,33</w:t>
            </w:r>
          </w:p>
        </w:tc>
        <w:tc>
          <w:tcPr>
            <w:tcW w:w="1280" w:type="dxa"/>
            <w:tcBorders>
              <w:top w:val="single" w:sz="2" w:space="0" w:color="25408F"/>
              <w:bottom w:val="single" w:sz="2" w:space="0" w:color="25408F"/>
            </w:tcBorders>
          </w:tcPr>
          <w:p w14:paraId="5FB8D5D9"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50F0D45A" w14:textId="77777777" w:rsidR="001D2CE7" w:rsidRPr="00906633" w:rsidRDefault="00137D9D">
            <w:pPr>
              <w:pStyle w:val="TableParagraph"/>
              <w:ind w:left="7"/>
              <w:jc w:val="center"/>
              <w:rPr>
                <w:sz w:val="14"/>
              </w:rPr>
            </w:pPr>
            <w:r w:rsidRPr="00906633">
              <w:rPr>
                <w:spacing w:val="-2"/>
                <w:sz w:val="14"/>
              </w:rPr>
              <w:t>Eficiente</w:t>
            </w:r>
          </w:p>
        </w:tc>
      </w:tr>
      <w:tr w:rsidR="001D2CE7" w:rsidRPr="00906633" w14:paraId="17BC694B" w14:textId="77777777" w:rsidTr="00D7300E">
        <w:trPr>
          <w:trHeight w:val="256"/>
          <w:jc w:val="center"/>
        </w:trPr>
        <w:tc>
          <w:tcPr>
            <w:tcW w:w="5341" w:type="dxa"/>
            <w:tcBorders>
              <w:top w:val="single" w:sz="2" w:space="0" w:color="25408F"/>
              <w:bottom w:val="single" w:sz="2" w:space="0" w:color="25408F"/>
            </w:tcBorders>
          </w:tcPr>
          <w:p w14:paraId="619B30BE" w14:textId="77777777" w:rsidR="001D2CE7" w:rsidRPr="00906633" w:rsidRDefault="00137D9D">
            <w:pPr>
              <w:pStyle w:val="TableParagraph"/>
              <w:ind w:left="80"/>
              <w:jc w:val="left"/>
              <w:rPr>
                <w:sz w:val="14"/>
              </w:rPr>
            </w:pPr>
            <w:r w:rsidRPr="00906633">
              <w:rPr>
                <w:sz w:val="14"/>
              </w:rPr>
              <w:t>U.A.E.</w:t>
            </w:r>
            <w:r w:rsidRPr="00906633">
              <w:rPr>
                <w:spacing w:val="14"/>
                <w:sz w:val="14"/>
              </w:rPr>
              <w:t xml:space="preserve"> </w:t>
            </w:r>
            <w:r w:rsidRPr="00906633">
              <w:rPr>
                <w:sz w:val="14"/>
              </w:rPr>
              <w:t>de</w:t>
            </w:r>
            <w:r w:rsidRPr="00906633">
              <w:rPr>
                <w:spacing w:val="14"/>
                <w:sz w:val="14"/>
              </w:rPr>
              <w:t xml:space="preserve"> </w:t>
            </w:r>
            <w:r w:rsidRPr="00906633">
              <w:rPr>
                <w:sz w:val="14"/>
              </w:rPr>
              <w:t>Organizaciones</w:t>
            </w:r>
            <w:r w:rsidRPr="00906633">
              <w:rPr>
                <w:spacing w:val="15"/>
                <w:sz w:val="14"/>
              </w:rPr>
              <w:t xml:space="preserve"> </w:t>
            </w:r>
            <w:r w:rsidRPr="00906633">
              <w:rPr>
                <w:spacing w:val="-2"/>
                <w:sz w:val="14"/>
              </w:rPr>
              <w:t>Solidarias</w:t>
            </w:r>
          </w:p>
        </w:tc>
        <w:tc>
          <w:tcPr>
            <w:tcW w:w="1530" w:type="dxa"/>
            <w:tcBorders>
              <w:top w:val="single" w:sz="2" w:space="0" w:color="25408F"/>
              <w:bottom w:val="single" w:sz="2" w:space="0" w:color="25408F"/>
            </w:tcBorders>
          </w:tcPr>
          <w:p w14:paraId="19A9D1ED" w14:textId="77777777" w:rsidR="001D2CE7" w:rsidRPr="00906633" w:rsidRDefault="00137D9D">
            <w:pPr>
              <w:pStyle w:val="TableParagraph"/>
              <w:ind w:right="94"/>
              <w:rPr>
                <w:sz w:val="14"/>
              </w:rPr>
            </w:pPr>
            <w:r w:rsidRPr="00906633">
              <w:rPr>
                <w:spacing w:val="-2"/>
                <w:sz w:val="14"/>
              </w:rPr>
              <w:t>11.292,50</w:t>
            </w:r>
          </w:p>
        </w:tc>
        <w:tc>
          <w:tcPr>
            <w:tcW w:w="1287" w:type="dxa"/>
            <w:tcBorders>
              <w:top w:val="single" w:sz="2" w:space="0" w:color="25408F"/>
              <w:bottom w:val="single" w:sz="2" w:space="0" w:color="25408F"/>
            </w:tcBorders>
          </w:tcPr>
          <w:p w14:paraId="22E72FF7" w14:textId="77777777" w:rsidR="001D2CE7" w:rsidRPr="00906633" w:rsidRDefault="00137D9D">
            <w:pPr>
              <w:pStyle w:val="TableParagraph"/>
              <w:ind w:right="133"/>
              <w:rPr>
                <w:sz w:val="14"/>
              </w:rPr>
            </w:pPr>
            <w:r w:rsidRPr="00906633">
              <w:rPr>
                <w:spacing w:val="-2"/>
                <w:sz w:val="14"/>
              </w:rPr>
              <w:t>475,07</w:t>
            </w:r>
          </w:p>
        </w:tc>
        <w:tc>
          <w:tcPr>
            <w:tcW w:w="1280" w:type="dxa"/>
            <w:tcBorders>
              <w:top w:val="single" w:sz="2" w:space="0" w:color="25408F"/>
              <w:bottom w:val="single" w:sz="2" w:space="0" w:color="25408F"/>
            </w:tcBorders>
          </w:tcPr>
          <w:p w14:paraId="1A27D96B"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05CCAAAD" w14:textId="77777777" w:rsidR="001D2CE7" w:rsidRPr="00906633" w:rsidRDefault="00137D9D">
            <w:pPr>
              <w:pStyle w:val="TableParagraph"/>
              <w:ind w:left="7"/>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CC4E0C9" w14:textId="77777777" w:rsidTr="00D7300E">
        <w:trPr>
          <w:trHeight w:val="256"/>
          <w:jc w:val="center"/>
        </w:trPr>
        <w:tc>
          <w:tcPr>
            <w:tcW w:w="5341" w:type="dxa"/>
            <w:tcBorders>
              <w:top w:val="single" w:sz="2" w:space="0" w:color="25408F"/>
              <w:bottom w:val="single" w:sz="2" w:space="0" w:color="25408F"/>
            </w:tcBorders>
          </w:tcPr>
          <w:p w14:paraId="32202FCC" w14:textId="77777777" w:rsidR="001D2CE7" w:rsidRPr="00906633" w:rsidRDefault="00137D9D">
            <w:pPr>
              <w:pStyle w:val="TableParagraph"/>
              <w:ind w:left="80"/>
              <w:jc w:val="left"/>
              <w:rPr>
                <w:sz w:val="14"/>
              </w:rPr>
            </w:pPr>
            <w:r w:rsidRPr="00906633">
              <w:rPr>
                <w:sz w:val="14"/>
              </w:rPr>
              <w:t>U.A.E.</w:t>
            </w:r>
            <w:r w:rsidRPr="00906633">
              <w:rPr>
                <w:spacing w:val="10"/>
                <w:sz w:val="14"/>
              </w:rPr>
              <w:t xml:space="preserve"> </w:t>
            </w:r>
            <w:r w:rsidRPr="00906633">
              <w:rPr>
                <w:sz w:val="14"/>
              </w:rPr>
              <w:t>de</w:t>
            </w:r>
            <w:r w:rsidRPr="00906633">
              <w:rPr>
                <w:spacing w:val="10"/>
                <w:sz w:val="14"/>
              </w:rPr>
              <w:t xml:space="preserve"> </w:t>
            </w:r>
            <w:r w:rsidRPr="00906633">
              <w:rPr>
                <w:sz w:val="14"/>
              </w:rPr>
              <w:t>Alimentación</w:t>
            </w:r>
            <w:r w:rsidRPr="00906633">
              <w:rPr>
                <w:spacing w:val="10"/>
                <w:sz w:val="14"/>
              </w:rPr>
              <w:t xml:space="preserve"> </w:t>
            </w:r>
            <w:r w:rsidRPr="00906633">
              <w:rPr>
                <w:sz w:val="14"/>
              </w:rPr>
              <w:t>Escolar</w:t>
            </w:r>
            <w:r w:rsidRPr="00906633">
              <w:rPr>
                <w:spacing w:val="10"/>
                <w:sz w:val="14"/>
              </w:rPr>
              <w:t xml:space="preserve"> </w:t>
            </w:r>
            <w:r w:rsidRPr="00906633">
              <w:rPr>
                <w:sz w:val="14"/>
              </w:rPr>
              <w:t>-</w:t>
            </w:r>
            <w:r w:rsidRPr="00906633">
              <w:rPr>
                <w:spacing w:val="10"/>
                <w:sz w:val="14"/>
              </w:rPr>
              <w:t xml:space="preserve"> </w:t>
            </w:r>
            <w:r w:rsidRPr="00906633">
              <w:rPr>
                <w:sz w:val="14"/>
              </w:rPr>
              <w:t>Alimentos</w:t>
            </w:r>
            <w:r w:rsidRPr="00906633">
              <w:rPr>
                <w:spacing w:val="10"/>
                <w:sz w:val="14"/>
              </w:rPr>
              <w:t xml:space="preserve"> </w:t>
            </w:r>
            <w:r w:rsidRPr="00906633">
              <w:rPr>
                <w:sz w:val="14"/>
              </w:rPr>
              <w:t>para</w:t>
            </w:r>
            <w:r w:rsidRPr="00906633">
              <w:rPr>
                <w:spacing w:val="11"/>
                <w:sz w:val="14"/>
              </w:rPr>
              <w:t xml:space="preserve"> </w:t>
            </w:r>
            <w:r w:rsidRPr="00906633">
              <w:rPr>
                <w:spacing w:val="-2"/>
                <w:sz w:val="14"/>
              </w:rPr>
              <w:t>Aprender</w:t>
            </w:r>
          </w:p>
        </w:tc>
        <w:tc>
          <w:tcPr>
            <w:tcW w:w="1530" w:type="dxa"/>
            <w:tcBorders>
              <w:top w:val="single" w:sz="2" w:space="0" w:color="25408F"/>
              <w:bottom w:val="single" w:sz="2" w:space="0" w:color="25408F"/>
            </w:tcBorders>
          </w:tcPr>
          <w:p w14:paraId="17D67EE0" w14:textId="77777777" w:rsidR="001D2CE7" w:rsidRPr="00906633" w:rsidRDefault="00137D9D">
            <w:pPr>
              <w:pStyle w:val="TableParagraph"/>
              <w:ind w:right="94"/>
              <w:rPr>
                <w:sz w:val="14"/>
              </w:rPr>
            </w:pPr>
            <w:r w:rsidRPr="00906633">
              <w:rPr>
                <w:spacing w:val="-2"/>
                <w:sz w:val="14"/>
              </w:rPr>
              <w:t>9.381,00</w:t>
            </w:r>
          </w:p>
        </w:tc>
        <w:tc>
          <w:tcPr>
            <w:tcW w:w="1287" w:type="dxa"/>
            <w:tcBorders>
              <w:top w:val="single" w:sz="2" w:space="0" w:color="25408F"/>
              <w:bottom w:val="single" w:sz="2" w:space="0" w:color="25408F"/>
            </w:tcBorders>
          </w:tcPr>
          <w:p w14:paraId="1ACE2215" w14:textId="77777777" w:rsidR="001D2CE7" w:rsidRPr="00906633" w:rsidRDefault="00137D9D">
            <w:pPr>
              <w:pStyle w:val="TableParagraph"/>
              <w:ind w:right="133"/>
              <w:rPr>
                <w:sz w:val="14"/>
              </w:rPr>
            </w:pPr>
            <w:r w:rsidRPr="00906633">
              <w:rPr>
                <w:spacing w:val="-10"/>
                <w:sz w:val="14"/>
              </w:rPr>
              <w:t>-</w:t>
            </w:r>
          </w:p>
        </w:tc>
        <w:tc>
          <w:tcPr>
            <w:tcW w:w="1280" w:type="dxa"/>
            <w:tcBorders>
              <w:top w:val="single" w:sz="2" w:space="0" w:color="25408F"/>
              <w:bottom w:val="single" w:sz="2" w:space="0" w:color="25408F"/>
            </w:tcBorders>
          </w:tcPr>
          <w:p w14:paraId="70FE36C6"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63883E24" w14:textId="77777777" w:rsidR="001D2CE7" w:rsidRPr="00906633" w:rsidRDefault="00137D9D">
            <w:pPr>
              <w:pStyle w:val="TableParagraph"/>
              <w:ind w:left="7"/>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34891B64" w14:textId="77777777" w:rsidTr="00D7300E">
        <w:trPr>
          <w:trHeight w:val="256"/>
          <w:jc w:val="center"/>
        </w:trPr>
        <w:tc>
          <w:tcPr>
            <w:tcW w:w="5341" w:type="dxa"/>
            <w:tcBorders>
              <w:top w:val="single" w:sz="2" w:space="0" w:color="25408F"/>
              <w:bottom w:val="single" w:sz="2" w:space="0" w:color="25408F"/>
            </w:tcBorders>
          </w:tcPr>
          <w:p w14:paraId="27F08CEF" w14:textId="77777777" w:rsidR="001D2CE7" w:rsidRPr="00906633" w:rsidRDefault="00137D9D">
            <w:pPr>
              <w:pStyle w:val="TableParagraph"/>
              <w:ind w:left="80"/>
              <w:jc w:val="left"/>
              <w:rPr>
                <w:sz w:val="14"/>
              </w:rPr>
            </w:pPr>
            <w:r w:rsidRPr="00906633">
              <w:rPr>
                <w:sz w:val="14"/>
              </w:rPr>
              <w:t>Fonprecon</w:t>
            </w:r>
            <w:r w:rsidRPr="00906633">
              <w:rPr>
                <w:spacing w:val="7"/>
                <w:sz w:val="14"/>
              </w:rPr>
              <w:t xml:space="preserve"> </w:t>
            </w:r>
            <w:r w:rsidRPr="00906633">
              <w:rPr>
                <w:sz w:val="14"/>
              </w:rPr>
              <w:t>-</w:t>
            </w:r>
            <w:r w:rsidRPr="00906633">
              <w:rPr>
                <w:spacing w:val="7"/>
                <w:sz w:val="14"/>
              </w:rPr>
              <w:t xml:space="preserve"> </w:t>
            </w:r>
            <w:r w:rsidRPr="00906633">
              <w:rPr>
                <w:spacing w:val="-2"/>
                <w:sz w:val="14"/>
              </w:rPr>
              <w:t>Invalidez</w:t>
            </w:r>
          </w:p>
        </w:tc>
        <w:tc>
          <w:tcPr>
            <w:tcW w:w="1530" w:type="dxa"/>
            <w:tcBorders>
              <w:top w:val="single" w:sz="2" w:space="0" w:color="25408F"/>
              <w:bottom w:val="single" w:sz="2" w:space="0" w:color="25408F"/>
            </w:tcBorders>
          </w:tcPr>
          <w:p w14:paraId="525B87DC" w14:textId="77777777" w:rsidR="001D2CE7" w:rsidRPr="00906633" w:rsidRDefault="00137D9D">
            <w:pPr>
              <w:pStyle w:val="TableParagraph"/>
              <w:ind w:right="94"/>
              <w:rPr>
                <w:sz w:val="14"/>
              </w:rPr>
            </w:pPr>
            <w:r w:rsidRPr="00906633">
              <w:rPr>
                <w:spacing w:val="-2"/>
                <w:sz w:val="14"/>
              </w:rPr>
              <w:t>9.085,65</w:t>
            </w:r>
          </w:p>
        </w:tc>
        <w:tc>
          <w:tcPr>
            <w:tcW w:w="1287" w:type="dxa"/>
            <w:tcBorders>
              <w:top w:val="single" w:sz="2" w:space="0" w:color="25408F"/>
              <w:bottom w:val="single" w:sz="2" w:space="0" w:color="25408F"/>
            </w:tcBorders>
          </w:tcPr>
          <w:p w14:paraId="1C77F75D" w14:textId="77777777" w:rsidR="001D2CE7" w:rsidRPr="00906633" w:rsidRDefault="00137D9D">
            <w:pPr>
              <w:pStyle w:val="TableParagraph"/>
              <w:ind w:right="133"/>
              <w:rPr>
                <w:sz w:val="14"/>
              </w:rPr>
            </w:pPr>
            <w:r w:rsidRPr="00906633">
              <w:rPr>
                <w:spacing w:val="-10"/>
                <w:sz w:val="14"/>
              </w:rPr>
              <w:t>-</w:t>
            </w:r>
          </w:p>
        </w:tc>
        <w:tc>
          <w:tcPr>
            <w:tcW w:w="1280" w:type="dxa"/>
            <w:tcBorders>
              <w:top w:val="single" w:sz="2" w:space="0" w:color="25408F"/>
              <w:bottom w:val="single" w:sz="2" w:space="0" w:color="25408F"/>
            </w:tcBorders>
          </w:tcPr>
          <w:p w14:paraId="4159689A"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1E0EB02B" w14:textId="77777777" w:rsidR="001D2CE7" w:rsidRPr="00906633" w:rsidRDefault="00137D9D">
            <w:pPr>
              <w:pStyle w:val="TableParagraph"/>
              <w:ind w:left="7"/>
              <w:jc w:val="center"/>
              <w:rPr>
                <w:sz w:val="14"/>
              </w:rPr>
            </w:pPr>
            <w:r w:rsidRPr="00906633">
              <w:rPr>
                <w:spacing w:val="-2"/>
                <w:sz w:val="14"/>
              </w:rPr>
              <w:t>Eficiente</w:t>
            </w:r>
          </w:p>
        </w:tc>
      </w:tr>
      <w:tr w:rsidR="001D2CE7" w:rsidRPr="00906633" w14:paraId="732674A9" w14:textId="77777777" w:rsidTr="00D7300E">
        <w:trPr>
          <w:trHeight w:val="256"/>
          <w:jc w:val="center"/>
        </w:trPr>
        <w:tc>
          <w:tcPr>
            <w:tcW w:w="5341" w:type="dxa"/>
            <w:tcBorders>
              <w:top w:val="single" w:sz="2" w:space="0" w:color="25408F"/>
              <w:bottom w:val="single" w:sz="2" w:space="0" w:color="25408F"/>
            </w:tcBorders>
          </w:tcPr>
          <w:p w14:paraId="0AECA6E5" w14:textId="77777777" w:rsidR="001D2CE7" w:rsidRPr="00906633" w:rsidRDefault="00137D9D">
            <w:pPr>
              <w:pStyle w:val="TableParagraph"/>
              <w:ind w:left="80"/>
              <w:jc w:val="left"/>
              <w:rPr>
                <w:sz w:val="14"/>
              </w:rPr>
            </w:pPr>
            <w:r w:rsidRPr="00906633">
              <w:rPr>
                <w:sz w:val="14"/>
              </w:rPr>
              <w:t>Fondo</w:t>
            </w:r>
            <w:r w:rsidRPr="00906633">
              <w:rPr>
                <w:spacing w:val="6"/>
                <w:sz w:val="14"/>
              </w:rPr>
              <w:t xml:space="preserve"> </w:t>
            </w:r>
            <w:r w:rsidRPr="00906633">
              <w:rPr>
                <w:sz w:val="14"/>
              </w:rPr>
              <w:t>de</w:t>
            </w:r>
            <w:r w:rsidRPr="00906633">
              <w:rPr>
                <w:spacing w:val="7"/>
                <w:sz w:val="14"/>
              </w:rPr>
              <w:t xml:space="preserve"> </w:t>
            </w:r>
            <w:r w:rsidRPr="00906633">
              <w:rPr>
                <w:sz w:val="14"/>
              </w:rPr>
              <w:t>Previsión</w:t>
            </w:r>
            <w:r w:rsidRPr="00906633">
              <w:rPr>
                <w:spacing w:val="6"/>
                <w:sz w:val="14"/>
              </w:rPr>
              <w:t xml:space="preserve"> </w:t>
            </w:r>
            <w:r w:rsidRPr="00906633">
              <w:rPr>
                <w:sz w:val="14"/>
              </w:rPr>
              <w:t>Social</w:t>
            </w:r>
            <w:r w:rsidRPr="00906633">
              <w:rPr>
                <w:spacing w:val="7"/>
                <w:sz w:val="14"/>
              </w:rPr>
              <w:t xml:space="preserve"> </w:t>
            </w:r>
            <w:r w:rsidRPr="00906633">
              <w:rPr>
                <w:sz w:val="14"/>
              </w:rPr>
              <w:t>del</w:t>
            </w:r>
            <w:r w:rsidRPr="00906633">
              <w:rPr>
                <w:spacing w:val="6"/>
                <w:sz w:val="14"/>
              </w:rPr>
              <w:t xml:space="preserve"> </w:t>
            </w:r>
            <w:r w:rsidRPr="00906633">
              <w:rPr>
                <w:sz w:val="14"/>
              </w:rPr>
              <w:t>Congreso</w:t>
            </w:r>
            <w:r w:rsidRPr="00906633">
              <w:rPr>
                <w:spacing w:val="7"/>
                <w:sz w:val="14"/>
              </w:rPr>
              <w:t xml:space="preserve"> </w:t>
            </w:r>
            <w:r w:rsidRPr="00906633">
              <w:rPr>
                <w:sz w:val="14"/>
              </w:rPr>
              <w:t>de</w:t>
            </w:r>
            <w:r w:rsidRPr="00906633">
              <w:rPr>
                <w:spacing w:val="6"/>
                <w:sz w:val="14"/>
              </w:rPr>
              <w:t xml:space="preserve"> </w:t>
            </w:r>
            <w:r w:rsidRPr="00906633">
              <w:rPr>
                <w:sz w:val="14"/>
              </w:rPr>
              <w:t>la</w:t>
            </w:r>
            <w:r w:rsidRPr="00906633">
              <w:rPr>
                <w:spacing w:val="7"/>
                <w:sz w:val="14"/>
              </w:rPr>
              <w:t xml:space="preserve"> </w:t>
            </w:r>
            <w:r w:rsidRPr="00906633">
              <w:rPr>
                <w:spacing w:val="-2"/>
                <w:sz w:val="14"/>
              </w:rPr>
              <w:t>República</w:t>
            </w:r>
          </w:p>
        </w:tc>
        <w:tc>
          <w:tcPr>
            <w:tcW w:w="1530" w:type="dxa"/>
            <w:tcBorders>
              <w:top w:val="single" w:sz="2" w:space="0" w:color="25408F"/>
              <w:bottom w:val="single" w:sz="2" w:space="0" w:color="25408F"/>
            </w:tcBorders>
          </w:tcPr>
          <w:p w14:paraId="33CB5152" w14:textId="77777777" w:rsidR="001D2CE7" w:rsidRPr="00906633" w:rsidRDefault="00137D9D">
            <w:pPr>
              <w:pStyle w:val="TableParagraph"/>
              <w:ind w:right="94"/>
              <w:rPr>
                <w:sz w:val="14"/>
              </w:rPr>
            </w:pPr>
            <w:r w:rsidRPr="00906633">
              <w:rPr>
                <w:spacing w:val="-2"/>
                <w:sz w:val="14"/>
              </w:rPr>
              <w:t>6.072,83</w:t>
            </w:r>
          </w:p>
        </w:tc>
        <w:tc>
          <w:tcPr>
            <w:tcW w:w="1287" w:type="dxa"/>
            <w:tcBorders>
              <w:top w:val="single" w:sz="2" w:space="0" w:color="25408F"/>
              <w:bottom w:val="single" w:sz="2" w:space="0" w:color="25408F"/>
            </w:tcBorders>
          </w:tcPr>
          <w:p w14:paraId="19FB7E20" w14:textId="77777777" w:rsidR="001D2CE7" w:rsidRPr="00906633" w:rsidRDefault="00137D9D">
            <w:pPr>
              <w:pStyle w:val="TableParagraph"/>
              <w:ind w:right="133"/>
              <w:rPr>
                <w:sz w:val="14"/>
              </w:rPr>
            </w:pPr>
            <w:r w:rsidRPr="00906633">
              <w:rPr>
                <w:spacing w:val="-10"/>
                <w:sz w:val="14"/>
              </w:rPr>
              <w:t>-</w:t>
            </w:r>
          </w:p>
        </w:tc>
        <w:tc>
          <w:tcPr>
            <w:tcW w:w="1280" w:type="dxa"/>
            <w:tcBorders>
              <w:top w:val="single" w:sz="2" w:space="0" w:color="25408F"/>
              <w:bottom w:val="single" w:sz="2" w:space="0" w:color="25408F"/>
            </w:tcBorders>
          </w:tcPr>
          <w:p w14:paraId="6022421A"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1D4ECD4B" w14:textId="77777777" w:rsidR="001D2CE7" w:rsidRPr="00906633" w:rsidRDefault="00137D9D">
            <w:pPr>
              <w:pStyle w:val="TableParagraph"/>
              <w:ind w:left="7"/>
              <w:jc w:val="center"/>
              <w:rPr>
                <w:sz w:val="14"/>
              </w:rPr>
            </w:pPr>
            <w:r w:rsidRPr="00906633">
              <w:rPr>
                <w:spacing w:val="-2"/>
                <w:sz w:val="14"/>
              </w:rPr>
              <w:t>Eficiente</w:t>
            </w:r>
          </w:p>
        </w:tc>
      </w:tr>
      <w:tr w:rsidR="001D2CE7" w:rsidRPr="00906633" w14:paraId="07F915A6" w14:textId="77777777" w:rsidTr="00D7300E">
        <w:trPr>
          <w:trHeight w:val="256"/>
          <w:jc w:val="center"/>
        </w:trPr>
        <w:tc>
          <w:tcPr>
            <w:tcW w:w="5341" w:type="dxa"/>
            <w:tcBorders>
              <w:top w:val="single" w:sz="2" w:space="0" w:color="25408F"/>
              <w:bottom w:val="single" w:sz="2" w:space="0" w:color="25408F"/>
            </w:tcBorders>
          </w:tcPr>
          <w:p w14:paraId="25565D00" w14:textId="77777777" w:rsidR="001D2CE7" w:rsidRPr="00906633" w:rsidRDefault="00137D9D">
            <w:pPr>
              <w:pStyle w:val="TableParagraph"/>
              <w:ind w:left="80"/>
              <w:jc w:val="left"/>
              <w:rPr>
                <w:sz w:val="14"/>
              </w:rPr>
            </w:pPr>
            <w:r w:rsidRPr="00906633">
              <w:rPr>
                <w:sz w:val="14"/>
              </w:rPr>
              <w:t>Superintendencia</w:t>
            </w:r>
            <w:r w:rsidRPr="00906633">
              <w:rPr>
                <w:spacing w:val="12"/>
                <w:sz w:val="14"/>
              </w:rPr>
              <w:t xml:space="preserve"> </w:t>
            </w:r>
            <w:r w:rsidRPr="00906633">
              <w:rPr>
                <w:sz w:val="14"/>
              </w:rPr>
              <w:t>de</w:t>
            </w:r>
            <w:r w:rsidRPr="00906633">
              <w:rPr>
                <w:spacing w:val="14"/>
                <w:sz w:val="14"/>
              </w:rPr>
              <w:t xml:space="preserve"> </w:t>
            </w:r>
            <w:r w:rsidRPr="00906633">
              <w:rPr>
                <w:sz w:val="14"/>
              </w:rPr>
              <w:t>Subsidio</w:t>
            </w:r>
            <w:r w:rsidRPr="00906633">
              <w:rPr>
                <w:spacing w:val="14"/>
                <w:sz w:val="14"/>
              </w:rPr>
              <w:t xml:space="preserve"> </w:t>
            </w:r>
            <w:r w:rsidRPr="00906633">
              <w:rPr>
                <w:spacing w:val="-2"/>
                <w:sz w:val="14"/>
              </w:rPr>
              <w:t>Familiar</w:t>
            </w:r>
          </w:p>
        </w:tc>
        <w:tc>
          <w:tcPr>
            <w:tcW w:w="1530" w:type="dxa"/>
            <w:tcBorders>
              <w:top w:val="single" w:sz="2" w:space="0" w:color="25408F"/>
              <w:bottom w:val="single" w:sz="2" w:space="0" w:color="25408F"/>
            </w:tcBorders>
          </w:tcPr>
          <w:p w14:paraId="7D3A8829" w14:textId="77777777" w:rsidR="001D2CE7" w:rsidRPr="00906633" w:rsidRDefault="00137D9D">
            <w:pPr>
              <w:pStyle w:val="TableParagraph"/>
              <w:ind w:right="93"/>
              <w:rPr>
                <w:sz w:val="14"/>
              </w:rPr>
            </w:pPr>
            <w:r w:rsidRPr="00906633">
              <w:rPr>
                <w:spacing w:val="-2"/>
                <w:sz w:val="14"/>
              </w:rPr>
              <w:t>5.132,66</w:t>
            </w:r>
          </w:p>
        </w:tc>
        <w:tc>
          <w:tcPr>
            <w:tcW w:w="1287" w:type="dxa"/>
            <w:tcBorders>
              <w:top w:val="single" w:sz="2" w:space="0" w:color="25408F"/>
              <w:bottom w:val="single" w:sz="2" w:space="0" w:color="25408F"/>
            </w:tcBorders>
          </w:tcPr>
          <w:p w14:paraId="498691D1" w14:textId="77777777" w:rsidR="001D2CE7" w:rsidRPr="00906633" w:rsidRDefault="00137D9D">
            <w:pPr>
              <w:pStyle w:val="TableParagraph"/>
              <w:ind w:right="133"/>
              <w:rPr>
                <w:sz w:val="14"/>
              </w:rPr>
            </w:pPr>
            <w:r w:rsidRPr="00906633">
              <w:rPr>
                <w:spacing w:val="-2"/>
                <w:sz w:val="14"/>
              </w:rPr>
              <w:t>3.782,43</w:t>
            </w:r>
          </w:p>
        </w:tc>
        <w:tc>
          <w:tcPr>
            <w:tcW w:w="1280" w:type="dxa"/>
            <w:tcBorders>
              <w:top w:val="single" w:sz="2" w:space="0" w:color="25408F"/>
              <w:bottom w:val="single" w:sz="2" w:space="0" w:color="25408F"/>
            </w:tcBorders>
          </w:tcPr>
          <w:p w14:paraId="4A94E1C2"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2" w:space="0" w:color="25408F"/>
            </w:tcBorders>
          </w:tcPr>
          <w:p w14:paraId="4CA5995B" w14:textId="77777777" w:rsidR="001D2CE7" w:rsidRPr="00906633" w:rsidRDefault="00137D9D">
            <w:pPr>
              <w:pStyle w:val="TableParagraph"/>
              <w:ind w:left="7"/>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73887FA1" w14:textId="77777777" w:rsidTr="00D7300E">
        <w:trPr>
          <w:trHeight w:val="254"/>
          <w:jc w:val="center"/>
        </w:trPr>
        <w:tc>
          <w:tcPr>
            <w:tcW w:w="5341" w:type="dxa"/>
            <w:tcBorders>
              <w:top w:val="single" w:sz="2" w:space="0" w:color="25408F"/>
              <w:bottom w:val="single" w:sz="4" w:space="0" w:color="25408F"/>
            </w:tcBorders>
          </w:tcPr>
          <w:p w14:paraId="79C02FC2" w14:textId="77777777" w:rsidR="001D2CE7" w:rsidRPr="00906633" w:rsidRDefault="00137D9D">
            <w:pPr>
              <w:pStyle w:val="TableParagraph"/>
              <w:ind w:left="80"/>
              <w:jc w:val="left"/>
              <w:rPr>
                <w:sz w:val="14"/>
              </w:rPr>
            </w:pPr>
            <w:r w:rsidRPr="00906633">
              <w:rPr>
                <w:sz w:val="14"/>
              </w:rPr>
              <w:t>Ministerio</w:t>
            </w:r>
            <w:r w:rsidRPr="00906633">
              <w:rPr>
                <w:spacing w:val="11"/>
                <w:sz w:val="14"/>
              </w:rPr>
              <w:t xml:space="preserve"> </w:t>
            </w:r>
            <w:r w:rsidRPr="00906633">
              <w:rPr>
                <w:sz w:val="14"/>
              </w:rPr>
              <w:t>de</w:t>
            </w:r>
            <w:r w:rsidRPr="00906633">
              <w:rPr>
                <w:spacing w:val="11"/>
                <w:sz w:val="14"/>
              </w:rPr>
              <w:t xml:space="preserve"> </w:t>
            </w:r>
            <w:r w:rsidRPr="00906633">
              <w:rPr>
                <w:sz w:val="14"/>
              </w:rPr>
              <w:t>Relaciones</w:t>
            </w:r>
            <w:r w:rsidRPr="00906633">
              <w:rPr>
                <w:spacing w:val="12"/>
                <w:sz w:val="14"/>
              </w:rPr>
              <w:t xml:space="preserve"> </w:t>
            </w:r>
            <w:r w:rsidRPr="00906633">
              <w:rPr>
                <w:spacing w:val="-2"/>
                <w:sz w:val="14"/>
              </w:rPr>
              <w:t>Exteriores</w:t>
            </w:r>
          </w:p>
        </w:tc>
        <w:tc>
          <w:tcPr>
            <w:tcW w:w="1530" w:type="dxa"/>
            <w:tcBorders>
              <w:top w:val="single" w:sz="2" w:space="0" w:color="25408F"/>
              <w:bottom w:val="single" w:sz="4" w:space="0" w:color="25408F"/>
            </w:tcBorders>
          </w:tcPr>
          <w:p w14:paraId="5CF516FE" w14:textId="77777777" w:rsidR="001D2CE7" w:rsidRPr="00906633" w:rsidRDefault="00137D9D">
            <w:pPr>
              <w:pStyle w:val="TableParagraph"/>
              <w:ind w:right="94"/>
              <w:rPr>
                <w:sz w:val="14"/>
              </w:rPr>
            </w:pPr>
            <w:r w:rsidRPr="00906633">
              <w:rPr>
                <w:spacing w:val="-2"/>
                <w:sz w:val="14"/>
              </w:rPr>
              <w:t>2.968,05</w:t>
            </w:r>
          </w:p>
        </w:tc>
        <w:tc>
          <w:tcPr>
            <w:tcW w:w="1287" w:type="dxa"/>
            <w:tcBorders>
              <w:top w:val="single" w:sz="2" w:space="0" w:color="25408F"/>
              <w:bottom w:val="single" w:sz="4" w:space="0" w:color="25408F"/>
            </w:tcBorders>
          </w:tcPr>
          <w:p w14:paraId="417FEF4E" w14:textId="77777777" w:rsidR="001D2CE7" w:rsidRPr="00906633" w:rsidRDefault="00137D9D">
            <w:pPr>
              <w:pStyle w:val="TableParagraph"/>
              <w:ind w:right="133"/>
              <w:rPr>
                <w:sz w:val="14"/>
              </w:rPr>
            </w:pPr>
            <w:r w:rsidRPr="00906633">
              <w:rPr>
                <w:spacing w:val="-10"/>
                <w:sz w:val="14"/>
              </w:rPr>
              <w:t>-</w:t>
            </w:r>
          </w:p>
        </w:tc>
        <w:tc>
          <w:tcPr>
            <w:tcW w:w="1280" w:type="dxa"/>
            <w:tcBorders>
              <w:top w:val="single" w:sz="2" w:space="0" w:color="25408F"/>
              <w:bottom w:val="single" w:sz="4" w:space="0" w:color="25408F"/>
            </w:tcBorders>
          </w:tcPr>
          <w:p w14:paraId="640C65CA" w14:textId="77777777" w:rsidR="001D2CE7" w:rsidRPr="00906633" w:rsidRDefault="00137D9D">
            <w:pPr>
              <w:pStyle w:val="TableParagraph"/>
              <w:ind w:right="43"/>
              <w:jc w:val="center"/>
              <w:rPr>
                <w:sz w:val="14"/>
              </w:rPr>
            </w:pPr>
            <w:r w:rsidRPr="00906633">
              <w:rPr>
                <w:sz w:val="14"/>
              </w:rPr>
              <w:t>Sin</w:t>
            </w:r>
            <w:r w:rsidRPr="00906633">
              <w:rPr>
                <w:spacing w:val="1"/>
                <w:sz w:val="14"/>
              </w:rPr>
              <w:t xml:space="preserve"> </w:t>
            </w:r>
            <w:r w:rsidRPr="00906633">
              <w:rPr>
                <w:spacing w:val="-2"/>
                <w:sz w:val="14"/>
              </w:rPr>
              <w:t>salvedades</w:t>
            </w:r>
          </w:p>
        </w:tc>
        <w:tc>
          <w:tcPr>
            <w:tcW w:w="1393" w:type="dxa"/>
            <w:tcBorders>
              <w:top w:val="single" w:sz="2" w:space="0" w:color="25408F"/>
              <w:bottom w:val="single" w:sz="4" w:space="0" w:color="25408F"/>
            </w:tcBorders>
          </w:tcPr>
          <w:p w14:paraId="4AA9EA26" w14:textId="77777777" w:rsidR="001D2CE7" w:rsidRPr="00906633" w:rsidRDefault="00137D9D">
            <w:pPr>
              <w:pStyle w:val="TableParagraph"/>
              <w:ind w:left="7"/>
              <w:jc w:val="center"/>
              <w:rPr>
                <w:sz w:val="14"/>
              </w:rPr>
            </w:pPr>
            <w:r w:rsidRPr="00906633">
              <w:rPr>
                <w:spacing w:val="-2"/>
                <w:sz w:val="14"/>
              </w:rPr>
              <w:t>Eficiente</w:t>
            </w:r>
          </w:p>
        </w:tc>
      </w:tr>
      <w:tr w:rsidR="001D2CE7" w:rsidRPr="00906633" w14:paraId="187067D9" w14:textId="77777777" w:rsidTr="00D7300E">
        <w:trPr>
          <w:trHeight w:val="251"/>
          <w:jc w:val="center"/>
        </w:trPr>
        <w:tc>
          <w:tcPr>
            <w:tcW w:w="5341" w:type="dxa"/>
            <w:tcBorders>
              <w:top w:val="single" w:sz="4" w:space="0" w:color="25408F"/>
              <w:bottom w:val="single" w:sz="4" w:space="0" w:color="25408F"/>
            </w:tcBorders>
          </w:tcPr>
          <w:p w14:paraId="56953CCC" w14:textId="77777777" w:rsidR="001D2CE7" w:rsidRPr="00906633" w:rsidRDefault="00137D9D">
            <w:pPr>
              <w:pStyle w:val="TableParagraph"/>
              <w:spacing w:before="45"/>
              <w:ind w:left="80"/>
              <w:jc w:val="left"/>
              <w:rPr>
                <w:b/>
                <w:sz w:val="14"/>
              </w:rPr>
            </w:pPr>
            <w:r w:rsidRPr="00906633">
              <w:rPr>
                <w:b/>
                <w:spacing w:val="-2"/>
                <w:sz w:val="14"/>
              </w:rPr>
              <w:t>Totales</w:t>
            </w:r>
          </w:p>
        </w:tc>
        <w:tc>
          <w:tcPr>
            <w:tcW w:w="1530" w:type="dxa"/>
            <w:tcBorders>
              <w:top w:val="single" w:sz="4" w:space="0" w:color="25408F"/>
              <w:bottom w:val="single" w:sz="4" w:space="0" w:color="25408F"/>
            </w:tcBorders>
          </w:tcPr>
          <w:p w14:paraId="364A3AF2" w14:textId="77777777" w:rsidR="001D2CE7" w:rsidRPr="00906633" w:rsidRDefault="00137D9D">
            <w:pPr>
              <w:pStyle w:val="TableParagraph"/>
              <w:spacing w:before="45"/>
              <w:ind w:right="94"/>
              <w:rPr>
                <w:b/>
                <w:sz w:val="14"/>
              </w:rPr>
            </w:pPr>
            <w:r w:rsidRPr="00906633">
              <w:rPr>
                <w:b/>
                <w:spacing w:val="-2"/>
                <w:sz w:val="14"/>
              </w:rPr>
              <w:t>681.453.449,78</w:t>
            </w:r>
          </w:p>
        </w:tc>
        <w:tc>
          <w:tcPr>
            <w:tcW w:w="1287" w:type="dxa"/>
            <w:tcBorders>
              <w:top w:val="single" w:sz="4" w:space="0" w:color="25408F"/>
              <w:bottom w:val="single" w:sz="4" w:space="0" w:color="25408F"/>
            </w:tcBorders>
          </w:tcPr>
          <w:p w14:paraId="58C431C6" w14:textId="77777777" w:rsidR="001D2CE7" w:rsidRPr="00906633" w:rsidRDefault="00137D9D">
            <w:pPr>
              <w:pStyle w:val="TableParagraph"/>
              <w:spacing w:before="45"/>
              <w:ind w:right="133"/>
              <w:rPr>
                <w:b/>
                <w:sz w:val="14"/>
              </w:rPr>
            </w:pPr>
            <w:r w:rsidRPr="00906633">
              <w:rPr>
                <w:b/>
                <w:spacing w:val="-2"/>
                <w:sz w:val="14"/>
              </w:rPr>
              <w:t>25.973.084,55</w:t>
            </w:r>
          </w:p>
        </w:tc>
        <w:tc>
          <w:tcPr>
            <w:tcW w:w="1280" w:type="dxa"/>
            <w:tcBorders>
              <w:top w:val="single" w:sz="4" w:space="0" w:color="25408F"/>
              <w:bottom w:val="single" w:sz="4" w:space="0" w:color="25408F"/>
            </w:tcBorders>
          </w:tcPr>
          <w:p w14:paraId="79B66D4A" w14:textId="77777777" w:rsidR="001D2CE7" w:rsidRPr="00906633" w:rsidRDefault="001D2CE7">
            <w:pPr>
              <w:pStyle w:val="TableParagraph"/>
              <w:spacing w:before="0"/>
              <w:jc w:val="left"/>
              <w:rPr>
                <w:rFonts w:ascii="Times New Roman"/>
                <w:sz w:val="14"/>
              </w:rPr>
            </w:pPr>
          </w:p>
        </w:tc>
        <w:tc>
          <w:tcPr>
            <w:tcW w:w="1393" w:type="dxa"/>
            <w:tcBorders>
              <w:top w:val="single" w:sz="4" w:space="0" w:color="25408F"/>
              <w:bottom w:val="single" w:sz="4" w:space="0" w:color="25408F"/>
            </w:tcBorders>
          </w:tcPr>
          <w:p w14:paraId="668BB374" w14:textId="77777777" w:rsidR="001D2CE7" w:rsidRPr="00906633" w:rsidRDefault="001D2CE7">
            <w:pPr>
              <w:pStyle w:val="TableParagraph"/>
              <w:spacing w:before="0"/>
              <w:jc w:val="left"/>
              <w:rPr>
                <w:rFonts w:ascii="Times New Roman"/>
                <w:sz w:val="14"/>
              </w:rPr>
            </w:pPr>
          </w:p>
        </w:tc>
      </w:tr>
    </w:tbl>
    <w:p w14:paraId="2B4CA93B" w14:textId="77777777" w:rsidR="001D2CE7" w:rsidRPr="00906633" w:rsidRDefault="00137D9D">
      <w:pPr>
        <w:spacing w:before="180"/>
        <w:ind w:left="652"/>
        <w:rPr>
          <w:sz w:val="16"/>
        </w:rPr>
      </w:pPr>
      <w:r w:rsidRPr="00906633">
        <w:rPr>
          <w:sz w:val="16"/>
        </w:rPr>
        <w:t>Fuente:</w:t>
      </w:r>
      <w:r w:rsidRPr="00906633">
        <w:rPr>
          <w:spacing w:val="-3"/>
          <w:sz w:val="16"/>
        </w:rPr>
        <w:t xml:space="preserve"> </w:t>
      </w:r>
      <w:r w:rsidRPr="00906633">
        <w:rPr>
          <w:sz w:val="16"/>
        </w:rPr>
        <w:t>Contraloría</w:t>
      </w:r>
      <w:r w:rsidRPr="00906633">
        <w:rPr>
          <w:spacing w:val="-3"/>
          <w:sz w:val="16"/>
        </w:rPr>
        <w:t xml:space="preserve"> </w:t>
      </w:r>
      <w:r w:rsidRPr="00906633">
        <w:rPr>
          <w:sz w:val="16"/>
        </w:rPr>
        <w:t>General</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República</w:t>
      </w:r>
      <w:r w:rsidRPr="00906633">
        <w:rPr>
          <w:spacing w:val="-3"/>
          <w:sz w:val="16"/>
        </w:rPr>
        <w:t xml:space="preserve"> </w:t>
      </w:r>
      <w:r w:rsidRPr="00906633">
        <w:rPr>
          <w:spacing w:val="-4"/>
          <w:sz w:val="16"/>
        </w:rPr>
        <w:t>CGR.</w:t>
      </w:r>
    </w:p>
    <w:p w14:paraId="3704F528" w14:textId="77777777" w:rsidR="001D2CE7" w:rsidRPr="00906633" w:rsidRDefault="001D2CE7">
      <w:pPr>
        <w:pStyle w:val="Textoindependiente"/>
        <w:spacing w:before="190" w:after="1"/>
        <w:ind w:left="0"/>
        <w:jc w:val="left"/>
        <w:rPr>
          <w:sz w:val="20"/>
        </w:rPr>
      </w:pPr>
    </w:p>
    <w:tbl>
      <w:tblPr>
        <w:tblStyle w:val="TableNormal"/>
        <w:tblW w:w="0" w:type="auto"/>
        <w:jc w:val="center"/>
        <w:tblLayout w:type="fixed"/>
        <w:tblLook w:val="01E0" w:firstRow="1" w:lastRow="1" w:firstColumn="1" w:lastColumn="1" w:noHBand="0" w:noVBand="0"/>
      </w:tblPr>
      <w:tblGrid>
        <w:gridCol w:w="4325"/>
        <w:gridCol w:w="2607"/>
        <w:gridCol w:w="1314"/>
        <w:gridCol w:w="1436"/>
      </w:tblGrid>
      <w:tr w:rsidR="001D2CE7" w:rsidRPr="00906633" w14:paraId="05F550D1" w14:textId="77777777" w:rsidTr="00D7300E">
        <w:trPr>
          <w:trHeight w:val="419"/>
          <w:jc w:val="center"/>
        </w:trPr>
        <w:tc>
          <w:tcPr>
            <w:tcW w:w="4325" w:type="dxa"/>
            <w:tcBorders>
              <w:top w:val="single" w:sz="4" w:space="0" w:color="25408F"/>
              <w:bottom w:val="single" w:sz="4" w:space="0" w:color="25408F"/>
            </w:tcBorders>
          </w:tcPr>
          <w:p w14:paraId="543DC643" w14:textId="77777777" w:rsidR="001D2CE7" w:rsidRPr="00906633" w:rsidRDefault="00137D9D">
            <w:pPr>
              <w:pStyle w:val="TableParagraph"/>
              <w:spacing w:before="129"/>
              <w:ind w:left="2459"/>
              <w:jc w:val="left"/>
              <w:rPr>
                <w:b/>
                <w:sz w:val="14"/>
              </w:rPr>
            </w:pPr>
            <w:r w:rsidRPr="00906633">
              <w:rPr>
                <w:b/>
                <w:spacing w:val="-2"/>
                <w:sz w:val="14"/>
              </w:rPr>
              <w:t>Entidad</w:t>
            </w:r>
          </w:p>
        </w:tc>
        <w:tc>
          <w:tcPr>
            <w:tcW w:w="2607" w:type="dxa"/>
            <w:tcBorders>
              <w:top w:val="single" w:sz="4" w:space="0" w:color="25408F"/>
              <w:bottom w:val="single" w:sz="4" w:space="0" w:color="25408F"/>
            </w:tcBorders>
          </w:tcPr>
          <w:p w14:paraId="60EBE429" w14:textId="77777777" w:rsidR="001D2CE7" w:rsidRPr="00906633" w:rsidRDefault="00137D9D">
            <w:pPr>
              <w:pStyle w:val="TableParagraph"/>
              <w:spacing w:before="129"/>
              <w:ind w:right="236"/>
              <w:rPr>
                <w:b/>
                <w:sz w:val="14"/>
              </w:rPr>
            </w:pPr>
            <w:r w:rsidRPr="00906633">
              <w:rPr>
                <w:b/>
                <w:spacing w:val="-2"/>
                <w:sz w:val="14"/>
              </w:rPr>
              <w:t>incorrecciones</w:t>
            </w:r>
          </w:p>
        </w:tc>
        <w:tc>
          <w:tcPr>
            <w:tcW w:w="1314" w:type="dxa"/>
            <w:tcBorders>
              <w:top w:val="single" w:sz="4" w:space="0" w:color="25408F"/>
              <w:bottom w:val="single" w:sz="4" w:space="0" w:color="25408F"/>
            </w:tcBorders>
          </w:tcPr>
          <w:p w14:paraId="549CE158" w14:textId="77777777" w:rsidR="001D2CE7" w:rsidRPr="00906633" w:rsidRDefault="00137D9D">
            <w:pPr>
              <w:pStyle w:val="TableParagraph"/>
              <w:spacing w:before="129"/>
              <w:ind w:right="61"/>
              <w:jc w:val="center"/>
              <w:rPr>
                <w:b/>
                <w:sz w:val="14"/>
              </w:rPr>
            </w:pPr>
            <w:r w:rsidRPr="00906633">
              <w:rPr>
                <w:b/>
                <w:spacing w:val="-2"/>
                <w:sz w:val="14"/>
              </w:rPr>
              <w:t>Opinión</w:t>
            </w:r>
          </w:p>
        </w:tc>
        <w:tc>
          <w:tcPr>
            <w:tcW w:w="1436" w:type="dxa"/>
            <w:tcBorders>
              <w:top w:val="single" w:sz="4" w:space="0" w:color="25408F"/>
              <w:bottom w:val="single" w:sz="4" w:space="0" w:color="25408F"/>
            </w:tcBorders>
          </w:tcPr>
          <w:p w14:paraId="217DCEC1" w14:textId="77777777" w:rsidR="001D2CE7" w:rsidRPr="00906633" w:rsidRDefault="00137D9D">
            <w:pPr>
              <w:pStyle w:val="TableParagraph"/>
              <w:spacing w:before="45"/>
              <w:ind w:right="29"/>
              <w:jc w:val="center"/>
              <w:rPr>
                <w:b/>
                <w:sz w:val="14"/>
              </w:rPr>
            </w:pPr>
            <w:r w:rsidRPr="00906633">
              <w:rPr>
                <w:b/>
                <w:sz w:val="14"/>
              </w:rPr>
              <w:t>Control</w:t>
            </w:r>
            <w:r w:rsidRPr="00906633">
              <w:rPr>
                <w:b/>
                <w:spacing w:val="12"/>
                <w:sz w:val="14"/>
              </w:rPr>
              <w:t xml:space="preserve"> </w:t>
            </w:r>
            <w:r w:rsidRPr="00906633">
              <w:rPr>
                <w:b/>
                <w:spacing w:val="-2"/>
                <w:sz w:val="14"/>
              </w:rPr>
              <w:t>interno</w:t>
            </w:r>
          </w:p>
          <w:p w14:paraId="72717729" w14:textId="77777777" w:rsidR="001D2CE7" w:rsidRPr="00906633" w:rsidRDefault="00137D9D">
            <w:pPr>
              <w:pStyle w:val="TableParagraph"/>
              <w:spacing w:before="7"/>
              <w:ind w:right="29"/>
              <w:jc w:val="center"/>
              <w:rPr>
                <w:b/>
                <w:sz w:val="14"/>
              </w:rPr>
            </w:pPr>
            <w:r w:rsidRPr="00906633">
              <w:rPr>
                <w:b/>
                <w:spacing w:val="-2"/>
                <w:sz w:val="14"/>
              </w:rPr>
              <w:t>financiero</w:t>
            </w:r>
          </w:p>
        </w:tc>
      </w:tr>
      <w:tr w:rsidR="001D2CE7" w:rsidRPr="00906633" w14:paraId="133CAE7A" w14:textId="77777777" w:rsidTr="00D7300E">
        <w:trPr>
          <w:trHeight w:val="254"/>
          <w:jc w:val="center"/>
        </w:trPr>
        <w:tc>
          <w:tcPr>
            <w:tcW w:w="4325" w:type="dxa"/>
            <w:tcBorders>
              <w:top w:val="single" w:sz="4" w:space="0" w:color="25408F"/>
              <w:bottom w:val="single" w:sz="2" w:space="0" w:color="25408F"/>
            </w:tcBorders>
          </w:tcPr>
          <w:p w14:paraId="2F2A0B36" w14:textId="77777777" w:rsidR="001D2CE7" w:rsidRPr="00906633" w:rsidRDefault="00137D9D">
            <w:pPr>
              <w:pStyle w:val="TableParagraph"/>
              <w:spacing w:before="45"/>
              <w:ind w:left="80"/>
              <w:jc w:val="left"/>
              <w:rPr>
                <w:sz w:val="14"/>
              </w:rPr>
            </w:pPr>
            <w:r w:rsidRPr="00906633">
              <w:rPr>
                <w:sz w:val="14"/>
              </w:rPr>
              <w:t>Armada</w:t>
            </w:r>
            <w:r w:rsidRPr="00906633">
              <w:rPr>
                <w:spacing w:val="9"/>
                <w:sz w:val="14"/>
              </w:rPr>
              <w:t xml:space="preserve"> </w:t>
            </w:r>
            <w:r w:rsidRPr="00906633">
              <w:rPr>
                <w:sz w:val="14"/>
              </w:rPr>
              <w:t>Nacional</w:t>
            </w:r>
            <w:r w:rsidRPr="00906633">
              <w:rPr>
                <w:spacing w:val="9"/>
                <w:sz w:val="14"/>
              </w:rPr>
              <w:t xml:space="preserve"> </w:t>
            </w:r>
            <w:r w:rsidRPr="00906633">
              <w:rPr>
                <w:sz w:val="14"/>
              </w:rPr>
              <w:t>de</w:t>
            </w:r>
            <w:r w:rsidRPr="00906633">
              <w:rPr>
                <w:spacing w:val="9"/>
                <w:sz w:val="14"/>
              </w:rPr>
              <w:t xml:space="preserve"> </w:t>
            </w:r>
            <w:r w:rsidRPr="00906633">
              <w:rPr>
                <w:spacing w:val="-2"/>
                <w:sz w:val="14"/>
              </w:rPr>
              <w:t>Colombia</w:t>
            </w:r>
          </w:p>
        </w:tc>
        <w:tc>
          <w:tcPr>
            <w:tcW w:w="2607" w:type="dxa"/>
            <w:tcBorders>
              <w:top w:val="single" w:sz="4" w:space="0" w:color="25408F"/>
              <w:bottom w:val="single" w:sz="2" w:space="0" w:color="25408F"/>
            </w:tcBorders>
          </w:tcPr>
          <w:p w14:paraId="7AFCF3AD" w14:textId="77777777" w:rsidR="001D2CE7" w:rsidRPr="00906633" w:rsidRDefault="00137D9D">
            <w:pPr>
              <w:pStyle w:val="TableParagraph"/>
              <w:spacing w:before="45"/>
              <w:ind w:right="111"/>
              <w:rPr>
                <w:sz w:val="14"/>
              </w:rPr>
            </w:pPr>
            <w:r w:rsidRPr="00906633">
              <w:rPr>
                <w:spacing w:val="-10"/>
                <w:sz w:val="14"/>
              </w:rPr>
              <w:t>-</w:t>
            </w:r>
          </w:p>
        </w:tc>
        <w:tc>
          <w:tcPr>
            <w:tcW w:w="1314" w:type="dxa"/>
            <w:tcBorders>
              <w:top w:val="single" w:sz="4" w:space="0" w:color="25408F"/>
              <w:bottom w:val="single" w:sz="2" w:space="0" w:color="25408F"/>
            </w:tcBorders>
          </w:tcPr>
          <w:p w14:paraId="551D249D" w14:textId="77777777" w:rsidR="001D2CE7" w:rsidRPr="00906633" w:rsidRDefault="00137D9D">
            <w:pPr>
              <w:pStyle w:val="TableParagraph"/>
              <w:spacing w:before="45"/>
              <w:ind w:right="61"/>
              <w:jc w:val="center"/>
              <w:rPr>
                <w:sz w:val="14"/>
              </w:rPr>
            </w:pPr>
            <w:r w:rsidRPr="00906633">
              <w:rPr>
                <w:sz w:val="14"/>
              </w:rPr>
              <w:t>Sin</w:t>
            </w:r>
            <w:r w:rsidRPr="00906633">
              <w:rPr>
                <w:spacing w:val="1"/>
                <w:sz w:val="14"/>
              </w:rPr>
              <w:t xml:space="preserve"> </w:t>
            </w:r>
            <w:r w:rsidRPr="00906633">
              <w:rPr>
                <w:spacing w:val="-2"/>
                <w:sz w:val="14"/>
              </w:rPr>
              <w:t>salvedades</w:t>
            </w:r>
          </w:p>
        </w:tc>
        <w:tc>
          <w:tcPr>
            <w:tcW w:w="1436" w:type="dxa"/>
            <w:tcBorders>
              <w:top w:val="single" w:sz="4" w:space="0" w:color="25408F"/>
              <w:bottom w:val="single" w:sz="2" w:space="0" w:color="25408F"/>
            </w:tcBorders>
          </w:tcPr>
          <w:p w14:paraId="5A12831C" w14:textId="77777777" w:rsidR="001D2CE7" w:rsidRPr="00906633" w:rsidRDefault="00137D9D">
            <w:pPr>
              <w:pStyle w:val="TableParagraph"/>
              <w:spacing w:before="45"/>
              <w:ind w:right="29"/>
              <w:jc w:val="center"/>
              <w:rPr>
                <w:sz w:val="14"/>
              </w:rPr>
            </w:pPr>
            <w:r w:rsidRPr="00906633">
              <w:rPr>
                <w:spacing w:val="-2"/>
                <w:sz w:val="14"/>
              </w:rPr>
              <w:t>Eficiente</w:t>
            </w:r>
          </w:p>
        </w:tc>
      </w:tr>
      <w:tr w:rsidR="001D2CE7" w:rsidRPr="00906633" w14:paraId="085D0F79" w14:textId="77777777" w:rsidTr="00D7300E">
        <w:trPr>
          <w:trHeight w:val="256"/>
          <w:jc w:val="center"/>
        </w:trPr>
        <w:tc>
          <w:tcPr>
            <w:tcW w:w="4325" w:type="dxa"/>
            <w:tcBorders>
              <w:top w:val="single" w:sz="2" w:space="0" w:color="25408F"/>
              <w:bottom w:val="single" w:sz="2" w:space="0" w:color="25408F"/>
            </w:tcBorders>
          </w:tcPr>
          <w:p w14:paraId="19FE47FA" w14:textId="77777777" w:rsidR="001D2CE7" w:rsidRPr="00906633" w:rsidRDefault="00137D9D">
            <w:pPr>
              <w:pStyle w:val="TableParagraph"/>
              <w:ind w:left="80"/>
              <w:jc w:val="left"/>
              <w:rPr>
                <w:sz w:val="14"/>
              </w:rPr>
            </w:pPr>
            <w:r w:rsidRPr="00906633">
              <w:rPr>
                <w:sz w:val="14"/>
              </w:rPr>
              <w:t>Fuerza</w:t>
            </w:r>
            <w:r w:rsidRPr="00906633">
              <w:rPr>
                <w:spacing w:val="9"/>
                <w:sz w:val="14"/>
              </w:rPr>
              <w:t xml:space="preserve"> </w:t>
            </w:r>
            <w:r w:rsidRPr="00906633">
              <w:rPr>
                <w:spacing w:val="-2"/>
                <w:sz w:val="14"/>
              </w:rPr>
              <w:t>Aeroespacial</w:t>
            </w:r>
          </w:p>
        </w:tc>
        <w:tc>
          <w:tcPr>
            <w:tcW w:w="2607" w:type="dxa"/>
            <w:tcBorders>
              <w:top w:val="single" w:sz="2" w:space="0" w:color="25408F"/>
              <w:bottom w:val="single" w:sz="2" w:space="0" w:color="25408F"/>
            </w:tcBorders>
          </w:tcPr>
          <w:p w14:paraId="4B1C0A80" w14:textId="77777777" w:rsidR="001D2CE7" w:rsidRPr="00906633" w:rsidRDefault="00137D9D">
            <w:pPr>
              <w:pStyle w:val="TableParagraph"/>
              <w:ind w:right="111"/>
              <w:rPr>
                <w:sz w:val="14"/>
              </w:rPr>
            </w:pPr>
            <w:r w:rsidRPr="00906633">
              <w:rPr>
                <w:spacing w:val="-2"/>
                <w:sz w:val="14"/>
              </w:rPr>
              <w:t>294.105,92</w:t>
            </w:r>
          </w:p>
        </w:tc>
        <w:tc>
          <w:tcPr>
            <w:tcW w:w="1314" w:type="dxa"/>
            <w:tcBorders>
              <w:top w:val="single" w:sz="2" w:space="0" w:color="25408F"/>
              <w:bottom w:val="single" w:sz="2" w:space="0" w:color="25408F"/>
            </w:tcBorders>
          </w:tcPr>
          <w:p w14:paraId="0DCBB1AF" w14:textId="77777777" w:rsidR="001D2CE7" w:rsidRPr="00906633" w:rsidRDefault="00137D9D">
            <w:pPr>
              <w:pStyle w:val="TableParagraph"/>
              <w:ind w:right="61"/>
              <w:jc w:val="center"/>
              <w:rPr>
                <w:sz w:val="14"/>
              </w:rPr>
            </w:pPr>
            <w:r w:rsidRPr="00906633">
              <w:rPr>
                <w:sz w:val="14"/>
              </w:rPr>
              <w:t>Con</w:t>
            </w:r>
            <w:r w:rsidRPr="00906633">
              <w:rPr>
                <w:spacing w:val="3"/>
                <w:sz w:val="14"/>
              </w:rPr>
              <w:t xml:space="preserve"> </w:t>
            </w:r>
            <w:r w:rsidRPr="00906633">
              <w:rPr>
                <w:spacing w:val="-2"/>
                <w:sz w:val="14"/>
              </w:rPr>
              <w:t>salvedades</w:t>
            </w:r>
          </w:p>
        </w:tc>
        <w:tc>
          <w:tcPr>
            <w:tcW w:w="1436" w:type="dxa"/>
            <w:tcBorders>
              <w:top w:val="single" w:sz="2" w:space="0" w:color="25408F"/>
              <w:bottom w:val="single" w:sz="2" w:space="0" w:color="25408F"/>
            </w:tcBorders>
          </w:tcPr>
          <w:p w14:paraId="5A6C509A" w14:textId="77777777" w:rsidR="001D2CE7" w:rsidRPr="00906633" w:rsidRDefault="00137D9D">
            <w:pPr>
              <w:pStyle w:val="TableParagraph"/>
              <w:ind w:right="29"/>
              <w:jc w:val="center"/>
              <w:rPr>
                <w:sz w:val="14"/>
              </w:rPr>
            </w:pPr>
            <w:r w:rsidRPr="00906633">
              <w:rPr>
                <w:sz w:val="14"/>
              </w:rPr>
              <w:t>Con</w:t>
            </w:r>
            <w:r w:rsidRPr="00906633">
              <w:rPr>
                <w:spacing w:val="3"/>
                <w:sz w:val="14"/>
              </w:rPr>
              <w:t xml:space="preserve"> </w:t>
            </w:r>
            <w:r w:rsidRPr="00906633">
              <w:rPr>
                <w:spacing w:val="-2"/>
                <w:sz w:val="14"/>
              </w:rPr>
              <w:t>deficiencias</w:t>
            </w:r>
          </w:p>
        </w:tc>
      </w:tr>
      <w:tr w:rsidR="001D2CE7" w:rsidRPr="00906633" w14:paraId="19FF7BC5" w14:textId="77777777" w:rsidTr="00D7300E">
        <w:trPr>
          <w:trHeight w:val="256"/>
          <w:jc w:val="center"/>
        </w:trPr>
        <w:tc>
          <w:tcPr>
            <w:tcW w:w="4325" w:type="dxa"/>
            <w:tcBorders>
              <w:top w:val="single" w:sz="2" w:space="0" w:color="25408F"/>
              <w:bottom w:val="single" w:sz="2" w:space="0" w:color="25408F"/>
            </w:tcBorders>
          </w:tcPr>
          <w:p w14:paraId="75273B2B" w14:textId="77777777" w:rsidR="001D2CE7" w:rsidRPr="00906633" w:rsidRDefault="00137D9D">
            <w:pPr>
              <w:pStyle w:val="TableParagraph"/>
              <w:ind w:left="80"/>
              <w:jc w:val="left"/>
              <w:rPr>
                <w:sz w:val="14"/>
              </w:rPr>
            </w:pPr>
            <w:r w:rsidRPr="00906633">
              <w:rPr>
                <w:spacing w:val="-2"/>
                <w:sz w:val="14"/>
              </w:rPr>
              <w:t>Ejército</w:t>
            </w:r>
          </w:p>
        </w:tc>
        <w:tc>
          <w:tcPr>
            <w:tcW w:w="2607" w:type="dxa"/>
            <w:tcBorders>
              <w:top w:val="single" w:sz="2" w:space="0" w:color="25408F"/>
              <w:bottom w:val="single" w:sz="2" w:space="0" w:color="25408F"/>
            </w:tcBorders>
          </w:tcPr>
          <w:p w14:paraId="7D15D2E2" w14:textId="77777777" w:rsidR="001D2CE7" w:rsidRPr="00906633" w:rsidRDefault="00137D9D">
            <w:pPr>
              <w:pStyle w:val="TableParagraph"/>
              <w:ind w:right="113"/>
              <w:rPr>
                <w:sz w:val="14"/>
              </w:rPr>
            </w:pPr>
            <w:r w:rsidRPr="00906633">
              <w:rPr>
                <w:spacing w:val="-2"/>
                <w:sz w:val="14"/>
              </w:rPr>
              <w:t>96.743,75</w:t>
            </w:r>
          </w:p>
        </w:tc>
        <w:tc>
          <w:tcPr>
            <w:tcW w:w="1314" w:type="dxa"/>
            <w:tcBorders>
              <w:top w:val="single" w:sz="2" w:space="0" w:color="25408F"/>
              <w:bottom w:val="single" w:sz="2" w:space="0" w:color="25408F"/>
            </w:tcBorders>
          </w:tcPr>
          <w:p w14:paraId="49482874" w14:textId="77777777" w:rsidR="001D2CE7" w:rsidRPr="00906633" w:rsidRDefault="00137D9D">
            <w:pPr>
              <w:pStyle w:val="TableParagraph"/>
              <w:ind w:right="61"/>
              <w:jc w:val="center"/>
              <w:rPr>
                <w:sz w:val="14"/>
              </w:rPr>
            </w:pPr>
            <w:r w:rsidRPr="00906633">
              <w:rPr>
                <w:sz w:val="14"/>
              </w:rPr>
              <w:t>Con</w:t>
            </w:r>
            <w:r w:rsidRPr="00906633">
              <w:rPr>
                <w:spacing w:val="3"/>
                <w:sz w:val="14"/>
              </w:rPr>
              <w:t xml:space="preserve"> </w:t>
            </w:r>
            <w:r w:rsidRPr="00906633">
              <w:rPr>
                <w:spacing w:val="-2"/>
                <w:sz w:val="14"/>
              </w:rPr>
              <w:t>salvedades</w:t>
            </w:r>
          </w:p>
        </w:tc>
        <w:tc>
          <w:tcPr>
            <w:tcW w:w="1436" w:type="dxa"/>
            <w:tcBorders>
              <w:top w:val="single" w:sz="2" w:space="0" w:color="25408F"/>
              <w:bottom w:val="single" w:sz="2" w:space="0" w:color="25408F"/>
            </w:tcBorders>
          </w:tcPr>
          <w:p w14:paraId="7044C9D2" w14:textId="77777777" w:rsidR="001D2CE7" w:rsidRPr="00906633" w:rsidRDefault="00137D9D">
            <w:pPr>
              <w:pStyle w:val="TableParagraph"/>
              <w:ind w:right="29"/>
              <w:jc w:val="center"/>
              <w:rPr>
                <w:sz w:val="14"/>
              </w:rPr>
            </w:pPr>
            <w:r w:rsidRPr="00906633">
              <w:rPr>
                <w:spacing w:val="-2"/>
                <w:sz w:val="14"/>
              </w:rPr>
              <w:t>Ineficiente</w:t>
            </w:r>
          </w:p>
        </w:tc>
      </w:tr>
      <w:tr w:rsidR="001D2CE7" w:rsidRPr="00906633" w14:paraId="340C7BBD" w14:textId="77777777" w:rsidTr="00D7300E">
        <w:trPr>
          <w:trHeight w:val="254"/>
          <w:jc w:val="center"/>
        </w:trPr>
        <w:tc>
          <w:tcPr>
            <w:tcW w:w="4325" w:type="dxa"/>
            <w:tcBorders>
              <w:top w:val="single" w:sz="2" w:space="0" w:color="25408F"/>
              <w:bottom w:val="single" w:sz="4" w:space="0" w:color="25408F"/>
            </w:tcBorders>
          </w:tcPr>
          <w:p w14:paraId="793BFF6B" w14:textId="77777777" w:rsidR="001D2CE7" w:rsidRPr="00906633" w:rsidRDefault="00137D9D">
            <w:pPr>
              <w:pStyle w:val="TableParagraph"/>
              <w:ind w:left="80"/>
              <w:jc w:val="left"/>
              <w:rPr>
                <w:sz w:val="14"/>
              </w:rPr>
            </w:pPr>
            <w:r w:rsidRPr="00906633">
              <w:rPr>
                <w:sz w:val="14"/>
              </w:rPr>
              <w:t>Gestión</w:t>
            </w:r>
            <w:r w:rsidRPr="00906633">
              <w:rPr>
                <w:spacing w:val="12"/>
                <w:sz w:val="14"/>
              </w:rPr>
              <w:t xml:space="preserve"> </w:t>
            </w:r>
            <w:r w:rsidRPr="00906633">
              <w:rPr>
                <w:spacing w:val="-2"/>
                <w:sz w:val="14"/>
              </w:rPr>
              <w:t>General</w:t>
            </w:r>
          </w:p>
        </w:tc>
        <w:tc>
          <w:tcPr>
            <w:tcW w:w="2607" w:type="dxa"/>
            <w:tcBorders>
              <w:top w:val="single" w:sz="2" w:space="0" w:color="25408F"/>
              <w:bottom w:val="single" w:sz="4" w:space="0" w:color="25408F"/>
            </w:tcBorders>
          </w:tcPr>
          <w:p w14:paraId="0DC29752" w14:textId="77777777" w:rsidR="001D2CE7" w:rsidRPr="00906633" w:rsidRDefault="00137D9D">
            <w:pPr>
              <w:pStyle w:val="TableParagraph"/>
              <w:ind w:right="111"/>
              <w:rPr>
                <w:sz w:val="14"/>
              </w:rPr>
            </w:pPr>
            <w:r w:rsidRPr="00906633">
              <w:rPr>
                <w:spacing w:val="-2"/>
                <w:sz w:val="14"/>
              </w:rPr>
              <w:t>2.804,16</w:t>
            </w:r>
          </w:p>
        </w:tc>
        <w:tc>
          <w:tcPr>
            <w:tcW w:w="1314" w:type="dxa"/>
            <w:tcBorders>
              <w:top w:val="single" w:sz="2" w:space="0" w:color="25408F"/>
              <w:bottom w:val="single" w:sz="4" w:space="0" w:color="25408F"/>
            </w:tcBorders>
          </w:tcPr>
          <w:p w14:paraId="7D33EA8B" w14:textId="77777777" w:rsidR="001D2CE7" w:rsidRPr="00906633" w:rsidRDefault="00137D9D">
            <w:pPr>
              <w:pStyle w:val="TableParagraph"/>
              <w:ind w:right="61"/>
              <w:jc w:val="center"/>
              <w:rPr>
                <w:sz w:val="14"/>
              </w:rPr>
            </w:pPr>
            <w:r w:rsidRPr="00906633">
              <w:rPr>
                <w:sz w:val="14"/>
              </w:rPr>
              <w:t>Sin</w:t>
            </w:r>
            <w:r w:rsidRPr="00906633">
              <w:rPr>
                <w:spacing w:val="1"/>
                <w:sz w:val="14"/>
              </w:rPr>
              <w:t xml:space="preserve"> </w:t>
            </w:r>
            <w:r w:rsidRPr="00906633">
              <w:rPr>
                <w:spacing w:val="-2"/>
                <w:sz w:val="14"/>
              </w:rPr>
              <w:t>salvedades</w:t>
            </w:r>
          </w:p>
        </w:tc>
        <w:tc>
          <w:tcPr>
            <w:tcW w:w="1436" w:type="dxa"/>
            <w:tcBorders>
              <w:top w:val="single" w:sz="2" w:space="0" w:color="25408F"/>
              <w:bottom w:val="single" w:sz="4" w:space="0" w:color="25408F"/>
            </w:tcBorders>
          </w:tcPr>
          <w:p w14:paraId="4BB9DAD2" w14:textId="77777777" w:rsidR="001D2CE7" w:rsidRPr="00906633" w:rsidRDefault="00137D9D">
            <w:pPr>
              <w:pStyle w:val="TableParagraph"/>
              <w:ind w:right="29"/>
              <w:jc w:val="center"/>
              <w:rPr>
                <w:sz w:val="14"/>
              </w:rPr>
            </w:pPr>
            <w:r w:rsidRPr="00906633">
              <w:rPr>
                <w:spacing w:val="-2"/>
                <w:sz w:val="14"/>
              </w:rPr>
              <w:t>Eficiente</w:t>
            </w:r>
          </w:p>
        </w:tc>
      </w:tr>
      <w:tr w:rsidR="001D2CE7" w:rsidRPr="00906633" w14:paraId="40AB3E09" w14:textId="77777777" w:rsidTr="00D7300E">
        <w:trPr>
          <w:trHeight w:val="251"/>
          <w:jc w:val="center"/>
        </w:trPr>
        <w:tc>
          <w:tcPr>
            <w:tcW w:w="4325" w:type="dxa"/>
            <w:tcBorders>
              <w:top w:val="single" w:sz="4" w:space="0" w:color="25408F"/>
              <w:bottom w:val="single" w:sz="4" w:space="0" w:color="25408F"/>
            </w:tcBorders>
          </w:tcPr>
          <w:p w14:paraId="5DF3C625" w14:textId="77777777" w:rsidR="001D2CE7" w:rsidRPr="00906633" w:rsidRDefault="00137D9D">
            <w:pPr>
              <w:pStyle w:val="TableParagraph"/>
              <w:spacing w:before="45"/>
              <w:ind w:left="80"/>
              <w:jc w:val="left"/>
              <w:rPr>
                <w:b/>
                <w:sz w:val="14"/>
              </w:rPr>
            </w:pPr>
            <w:r w:rsidRPr="00906633">
              <w:rPr>
                <w:b/>
                <w:spacing w:val="-2"/>
                <w:sz w:val="14"/>
              </w:rPr>
              <w:t>Totales</w:t>
            </w:r>
          </w:p>
        </w:tc>
        <w:tc>
          <w:tcPr>
            <w:tcW w:w="2607" w:type="dxa"/>
            <w:tcBorders>
              <w:top w:val="single" w:sz="4" w:space="0" w:color="25408F"/>
              <w:bottom w:val="single" w:sz="4" w:space="0" w:color="25408F"/>
            </w:tcBorders>
          </w:tcPr>
          <w:p w14:paraId="6C055407" w14:textId="77777777" w:rsidR="001D2CE7" w:rsidRPr="00906633" w:rsidRDefault="00137D9D">
            <w:pPr>
              <w:pStyle w:val="TableParagraph"/>
              <w:spacing w:before="45"/>
              <w:ind w:right="110"/>
              <w:rPr>
                <w:b/>
                <w:sz w:val="14"/>
              </w:rPr>
            </w:pPr>
            <w:r w:rsidRPr="00906633">
              <w:rPr>
                <w:b/>
                <w:spacing w:val="-2"/>
                <w:sz w:val="14"/>
              </w:rPr>
              <w:t>393.653,82</w:t>
            </w:r>
          </w:p>
        </w:tc>
        <w:tc>
          <w:tcPr>
            <w:tcW w:w="1314" w:type="dxa"/>
            <w:tcBorders>
              <w:top w:val="single" w:sz="4" w:space="0" w:color="25408F"/>
              <w:bottom w:val="single" w:sz="4" w:space="0" w:color="25408F"/>
            </w:tcBorders>
          </w:tcPr>
          <w:p w14:paraId="23758189" w14:textId="77777777" w:rsidR="001D2CE7" w:rsidRPr="00906633" w:rsidRDefault="001D2CE7">
            <w:pPr>
              <w:pStyle w:val="TableParagraph"/>
              <w:spacing w:before="0"/>
              <w:jc w:val="left"/>
              <w:rPr>
                <w:rFonts w:ascii="Times New Roman"/>
                <w:sz w:val="14"/>
              </w:rPr>
            </w:pPr>
          </w:p>
        </w:tc>
        <w:tc>
          <w:tcPr>
            <w:tcW w:w="1436" w:type="dxa"/>
            <w:tcBorders>
              <w:top w:val="single" w:sz="4" w:space="0" w:color="25408F"/>
              <w:bottom w:val="single" w:sz="4" w:space="0" w:color="25408F"/>
            </w:tcBorders>
          </w:tcPr>
          <w:p w14:paraId="6DF73B4F" w14:textId="77777777" w:rsidR="001D2CE7" w:rsidRPr="00906633" w:rsidRDefault="001D2CE7">
            <w:pPr>
              <w:pStyle w:val="TableParagraph"/>
              <w:spacing w:before="0"/>
              <w:jc w:val="left"/>
              <w:rPr>
                <w:rFonts w:ascii="Times New Roman"/>
                <w:sz w:val="14"/>
              </w:rPr>
            </w:pPr>
          </w:p>
        </w:tc>
      </w:tr>
    </w:tbl>
    <w:p w14:paraId="0477AE53" w14:textId="77777777" w:rsidR="001D2CE7" w:rsidRPr="00906633" w:rsidRDefault="001D2CE7">
      <w:pPr>
        <w:pStyle w:val="TableParagraph"/>
        <w:jc w:val="left"/>
        <w:rPr>
          <w:rFonts w:ascii="Times New Roman"/>
          <w:sz w:val="14"/>
        </w:rPr>
        <w:sectPr w:rsidR="001D2CE7" w:rsidRPr="00906633" w:rsidSect="004B19E2">
          <w:type w:val="nextColumn"/>
          <w:pgSz w:w="12240" w:h="15840"/>
          <w:pgMar w:top="1134" w:right="1134" w:bottom="1134" w:left="1134" w:header="1563" w:footer="1311" w:gutter="0"/>
          <w:paperSrc w:first="261" w:other="261"/>
          <w:cols w:space="720"/>
        </w:sectPr>
      </w:pPr>
    </w:p>
    <w:p w14:paraId="7E674B77" w14:textId="77777777" w:rsidR="001D2CE7" w:rsidRPr="00906633" w:rsidRDefault="00D31797" w:rsidP="00D7300E">
      <w:pPr>
        <w:pStyle w:val="Textoindependiente"/>
        <w:spacing w:before="5"/>
        <w:ind w:left="142"/>
        <w:jc w:val="left"/>
        <w:rPr>
          <w:rFonts w:ascii="Arial" w:hAnsi="Arial" w:cs="Arial"/>
          <w:b/>
          <w:sz w:val="28"/>
          <w:szCs w:val="28"/>
        </w:rPr>
      </w:pPr>
      <w:r w:rsidRPr="00906633">
        <w:rPr>
          <w:rFonts w:ascii="Arial" w:hAnsi="Arial" w:cs="Arial"/>
          <w:b/>
          <w:sz w:val="28"/>
          <w:szCs w:val="28"/>
        </w:rPr>
        <w:lastRenderedPageBreak/>
        <w:t>Anexo IV</w:t>
      </w:r>
    </w:p>
    <w:p w14:paraId="5BC6FF9A" w14:textId="77777777" w:rsidR="00D31797" w:rsidRPr="00906633" w:rsidRDefault="00D31797" w:rsidP="00D31797">
      <w:pPr>
        <w:pStyle w:val="Textoindependiente"/>
        <w:ind w:left="0"/>
        <w:jc w:val="left"/>
        <w:rPr>
          <w:rFonts w:ascii="Arial" w:hAnsi="Arial" w:cs="Arial"/>
          <w:b/>
          <w:sz w:val="28"/>
          <w:szCs w:val="28"/>
        </w:rPr>
      </w:pPr>
    </w:p>
    <w:p w14:paraId="7C489C05" w14:textId="77777777" w:rsidR="00D31797" w:rsidRPr="00906633" w:rsidRDefault="00D31797" w:rsidP="00D7300E">
      <w:pPr>
        <w:pStyle w:val="Textoindependiente"/>
        <w:ind w:left="142"/>
        <w:jc w:val="left"/>
        <w:rPr>
          <w:rFonts w:ascii="Arial" w:hAnsi="Arial" w:cs="Arial"/>
          <w:b/>
          <w:sz w:val="28"/>
          <w:szCs w:val="28"/>
        </w:rPr>
        <w:sectPr w:rsidR="00D31797" w:rsidRPr="00906633" w:rsidSect="004B19E2">
          <w:headerReference w:type="default" r:id="rId51"/>
          <w:footerReference w:type="default" r:id="rId52"/>
          <w:type w:val="nextColumn"/>
          <w:pgSz w:w="12240" w:h="15840"/>
          <w:pgMar w:top="1134" w:right="1134" w:bottom="1134" w:left="1134" w:header="0" w:footer="0" w:gutter="0"/>
          <w:paperSrc w:first="261" w:other="261"/>
          <w:cols w:space="720"/>
        </w:sectPr>
      </w:pPr>
      <w:r w:rsidRPr="00906633">
        <w:rPr>
          <w:rFonts w:ascii="Arial" w:hAnsi="Arial" w:cs="Arial"/>
          <w:b/>
          <w:sz w:val="28"/>
          <w:szCs w:val="28"/>
        </w:rPr>
        <w:t>Hallazgos detallados del proceso de consolidación</w:t>
      </w:r>
    </w:p>
    <w:p w14:paraId="08966D4C" w14:textId="77777777" w:rsidR="001D2CE7" w:rsidRPr="00906633" w:rsidRDefault="00137D9D" w:rsidP="008B3AB7">
      <w:pPr>
        <w:pStyle w:val="Textoindependiente"/>
        <w:ind w:left="142" w:right="49"/>
        <w:rPr>
          <w:rFonts w:ascii="Arial" w:hAnsi="Arial" w:cs="Arial"/>
          <w:sz w:val="24"/>
          <w:szCs w:val="24"/>
        </w:rPr>
      </w:pPr>
      <w:r w:rsidRPr="00906633">
        <w:rPr>
          <w:rFonts w:ascii="Arial" w:hAnsi="Arial" w:cs="Arial"/>
          <w:sz w:val="24"/>
          <w:szCs w:val="24"/>
        </w:rPr>
        <w:lastRenderedPageBreak/>
        <w:t>La</w:t>
      </w:r>
      <w:r w:rsidRPr="00906633">
        <w:rPr>
          <w:rFonts w:ascii="Arial" w:hAnsi="Arial" w:cs="Arial"/>
          <w:spacing w:val="-6"/>
          <w:sz w:val="24"/>
          <w:szCs w:val="24"/>
        </w:rPr>
        <w:t xml:space="preserve"> </w:t>
      </w:r>
      <w:r w:rsidRPr="00906633">
        <w:rPr>
          <w:rFonts w:ascii="Arial" w:hAnsi="Arial" w:cs="Arial"/>
          <w:sz w:val="24"/>
          <w:szCs w:val="24"/>
        </w:rPr>
        <w:t>Comisión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Auditoría</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Balance</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llevó</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cabo pruebas de auditoría financiera al proceso de consolidación de la información contable pública del nivel nacional correspondiente a la vigencia</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resultado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dichas</w:t>
      </w:r>
      <w:r w:rsidRPr="00906633">
        <w:rPr>
          <w:rFonts w:ascii="Arial" w:hAnsi="Arial" w:cs="Arial"/>
          <w:spacing w:val="-10"/>
          <w:sz w:val="24"/>
          <w:szCs w:val="24"/>
        </w:rPr>
        <w:t xml:space="preserve"> </w:t>
      </w:r>
      <w:r w:rsidRPr="00906633">
        <w:rPr>
          <w:rFonts w:ascii="Arial" w:hAnsi="Arial" w:cs="Arial"/>
          <w:sz w:val="24"/>
          <w:szCs w:val="24"/>
        </w:rPr>
        <w:t>pruebas,</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identificaron</w:t>
      </w:r>
      <w:r w:rsidRPr="00906633">
        <w:rPr>
          <w:rFonts w:ascii="Arial" w:hAnsi="Arial" w:cs="Arial"/>
          <w:spacing w:val="-10"/>
          <w:sz w:val="24"/>
          <w:szCs w:val="24"/>
        </w:rPr>
        <w:t xml:space="preserve"> </w:t>
      </w:r>
      <w:r w:rsidRPr="00906633">
        <w:rPr>
          <w:rFonts w:ascii="Arial" w:hAnsi="Arial" w:cs="Arial"/>
          <w:sz w:val="24"/>
          <w:szCs w:val="24"/>
        </w:rPr>
        <w:t xml:space="preserve">los siguientes hallazgos, los cuales fueron comunicados a la Contaduría </w:t>
      </w:r>
      <w:r w:rsidRPr="00906633">
        <w:rPr>
          <w:rFonts w:ascii="Arial" w:hAnsi="Arial" w:cs="Arial"/>
          <w:spacing w:val="-2"/>
          <w:sz w:val="24"/>
          <w:szCs w:val="24"/>
        </w:rPr>
        <w:t>General</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Nación</w:t>
      </w:r>
      <w:r w:rsidRPr="00906633">
        <w:rPr>
          <w:rFonts w:ascii="Arial" w:hAnsi="Arial" w:cs="Arial"/>
          <w:spacing w:val="-13"/>
          <w:sz w:val="24"/>
          <w:szCs w:val="24"/>
        </w:rPr>
        <w:t xml:space="preserve"> </w:t>
      </w:r>
      <w:r w:rsidRPr="00906633">
        <w:rPr>
          <w:rFonts w:ascii="Arial" w:hAnsi="Arial" w:cs="Arial"/>
          <w:spacing w:val="-2"/>
          <w:sz w:val="24"/>
          <w:szCs w:val="24"/>
        </w:rPr>
        <w:t>(CGN).</w:t>
      </w:r>
      <w:r w:rsidRPr="00906633">
        <w:rPr>
          <w:rFonts w:ascii="Arial" w:hAnsi="Arial" w:cs="Arial"/>
          <w:spacing w:val="-13"/>
          <w:sz w:val="24"/>
          <w:szCs w:val="24"/>
        </w:rPr>
        <w:t xml:space="preserve"> </w:t>
      </w:r>
      <w:r w:rsidRPr="00906633">
        <w:rPr>
          <w:rFonts w:ascii="Arial" w:hAnsi="Arial" w:cs="Arial"/>
          <w:spacing w:val="-2"/>
          <w:sz w:val="24"/>
          <w:szCs w:val="24"/>
        </w:rPr>
        <w:t>Posteriormente,</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recibieron</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 xml:space="preserve">analizaron </w:t>
      </w:r>
      <w:r w:rsidRPr="00906633">
        <w:rPr>
          <w:rFonts w:ascii="Arial" w:hAnsi="Arial" w:cs="Arial"/>
          <w:sz w:val="24"/>
          <w:szCs w:val="24"/>
        </w:rPr>
        <w:t>las respuestas emitidas por dicha entidad mediante el oficio Sigedoc No. 2025ER0126433 del 06 de junio de 2025, a partir de lo cual se concluyó lo siguiente:</w:t>
      </w:r>
    </w:p>
    <w:p w14:paraId="0DEBAB4B" w14:textId="77777777" w:rsidR="001D2CE7" w:rsidRPr="00906633" w:rsidRDefault="001D2CE7" w:rsidP="00D7300E">
      <w:pPr>
        <w:pStyle w:val="Textoindependiente"/>
        <w:spacing w:before="19"/>
        <w:ind w:left="0"/>
        <w:jc w:val="left"/>
        <w:rPr>
          <w:rFonts w:ascii="Arial" w:hAnsi="Arial" w:cs="Arial"/>
          <w:sz w:val="24"/>
          <w:szCs w:val="24"/>
        </w:rPr>
      </w:pPr>
    </w:p>
    <w:p w14:paraId="251715F1" w14:textId="77777777" w:rsidR="008B3AB7" w:rsidRPr="00906633" w:rsidRDefault="00137D9D" w:rsidP="008B3AB7">
      <w:pPr>
        <w:pStyle w:val="Ttulo1"/>
        <w:numPr>
          <w:ilvl w:val="1"/>
          <w:numId w:val="4"/>
        </w:numPr>
        <w:ind w:left="142" w:right="49" w:firstLine="0"/>
        <w:jc w:val="both"/>
        <w:rPr>
          <w:sz w:val="24"/>
          <w:szCs w:val="24"/>
        </w:rPr>
      </w:pPr>
      <w:r w:rsidRPr="00906633">
        <w:t xml:space="preserve">Diferencias entre saldos iniciales y finales por inconsistencias de información suministrada por la CGN. </w:t>
      </w:r>
      <w:r w:rsidRPr="00906633">
        <w:rPr>
          <w:spacing w:val="-2"/>
        </w:rPr>
        <w:t>Administrativa</w:t>
      </w:r>
      <w:r w:rsidR="00D7300E" w:rsidRPr="00906633">
        <w:rPr>
          <w:spacing w:val="-2"/>
        </w:rPr>
        <w:t>.</w:t>
      </w:r>
    </w:p>
    <w:p w14:paraId="01B19326" w14:textId="77777777" w:rsidR="008B3AB7" w:rsidRPr="00906633" w:rsidRDefault="008B3AB7" w:rsidP="008B3AB7">
      <w:pPr>
        <w:pStyle w:val="Ttulo1"/>
        <w:ind w:left="0" w:right="49"/>
        <w:rPr>
          <w:sz w:val="24"/>
          <w:szCs w:val="24"/>
        </w:rPr>
      </w:pPr>
    </w:p>
    <w:p w14:paraId="1466CF0E" w14:textId="77777777" w:rsidR="001D2CE7" w:rsidRPr="00906633" w:rsidRDefault="00137D9D" w:rsidP="008B3AB7">
      <w:pPr>
        <w:pStyle w:val="Textoindependiente"/>
        <w:ind w:left="142" w:right="49"/>
        <w:rPr>
          <w:rFonts w:ascii="Arial" w:hAnsi="Arial" w:cs="Arial"/>
          <w:sz w:val="24"/>
          <w:szCs w:val="24"/>
        </w:rPr>
      </w:pPr>
      <w:r w:rsidRPr="00906633">
        <w:rPr>
          <w:rFonts w:ascii="Arial" w:hAnsi="Arial" w:cs="Arial"/>
          <w:sz w:val="24"/>
          <w:szCs w:val="24"/>
        </w:rPr>
        <w:t>Con</w:t>
      </w:r>
      <w:r w:rsidRPr="00906633">
        <w:rPr>
          <w:rFonts w:ascii="Arial" w:hAnsi="Arial" w:cs="Arial"/>
          <w:spacing w:val="-8"/>
          <w:sz w:val="24"/>
          <w:szCs w:val="24"/>
        </w:rPr>
        <w:t xml:space="preserve"> </w:t>
      </w:r>
      <w:r w:rsidRPr="00906633">
        <w:rPr>
          <w:rFonts w:ascii="Arial" w:hAnsi="Arial" w:cs="Arial"/>
          <w:sz w:val="24"/>
          <w:szCs w:val="24"/>
        </w:rPr>
        <w:t>base</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archivos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formato</w:t>
      </w:r>
      <w:r w:rsidRPr="00906633">
        <w:rPr>
          <w:rFonts w:ascii="Arial" w:hAnsi="Arial" w:cs="Arial"/>
          <w:spacing w:val="-8"/>
          <w:sz w:val="24"/>
          <w:szCs w:val="24"/>
        </w:rPr>
        <w:t xml:space="preserve"> </w:t>
      </w:r>
      <w:r w:rsidRPr="00906633">
        <w:rPr>
          <w:rFonts w:ascii="Arial" w:hAnsi="Arial" w:cs="Arial"/>
          <w:sz w:val="24"/>
          <w:szCs w:val="24"/>
        </w:rPr>
        <w:t>Excel</w:t>
      </w:r>
      <w:r w:rsidRPr="00906633">
        <w:rPr>
          <w:rFonts w:ascii="Arial" w:hAnsi="Arial" w:cs="Arial"/>
          <w:spacing w:val="-9"/>
          <w:sz w:val="24"/>
          <w:szCs w:val="24"/>
        </w:rPr>
        <w:t xml:space="preserve"> </w:t>
      </w:r>
      <w:r w:rsidRPr="00906633">
        <w:rPr>
          <w:rFonts w:ascii="Arial" w:hAnsi="Arial" w:cs="Arial"/>
          <w:sz w:val="24"/>
          <w:szCs w:val="24"/>
        </w:rPr>
        <w:t>enviados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 General de la Nación —03-CGN001 Nacional - Trim4 2023 y 04- CGN001</w:t>
      </w:r>
      <w:r w:rsidRPr="00906633">
        <w:rPr>
          <w:rFonts w:ascii="Arial" w:hAnsi="Arial" w:cs="Arial"/>
          <w:spacing w:val="-11"/>
          <w:sz w:val="24"/>
          <w:szCs w:val="24"/>
        </w:rPr>
        <w:t xml:space="preserve"> </w:t>
      </w:r>
      <w:r w:rsidRPr="00906633">
        <w:rPr>
          <w:rFonts w:ascii="Arial" w:hAnsi="Arial" w:cs="Arial"/>
          <w:sz w:val="24"/>
          <w:szCs w:val="24"/>
        </w:rPr>
        <w:t>Nacional</w:t>
      </w:r>
      <w:r w:rsidRPr="00906633">
        <w:rPr>
          <w:rFonts w:ascii="Arial" w:hAnsi="Arial" w:cs="Arial"/>
          <w:spacing w:val="-11"/>
          <w:sz w:val="24"/>
          <w:szCs w:val="24"/>
        </w:rPr>
        <w:t xml:space="preserve"> </w:t>
      </w:r>
      <w:r w:rsidRPr="00906633">
        <w:rPr>
          <w:rFonts w:ascii="Arial" w:hAnsi="Arial" w:cs="Arial"/>
          <w:sz w:val="24"/>
          <w:szCs w:val="24"/>
        </w:rPr>
        <w:t>-</w:t>
      </w:r>
      <w:r w:rsidRPr="00906633">
        <w:rPr>
          <w:rFonts w:ascii="Arial" w:hAnsi="Arial" w:cs="Arial"/>
          <w:spacing w:val="-11"/>
          <w:sz w:val="24"/>
          <w:szCs w:val="24"/>
        </w:rPr>
        <w:t xml:space="preserve"> </w:t>
      </w:r>
      <w:r w:rsidRPr="00906633">
        <w:rPr>
          <w:rFonts w:ascii="Arial" w:hAnsi="Arial" w:cs="Arial"/>
          <w:sz w:val="24"/>
          <w:szCs w:val="24"/>
        </w:rPr>
        <w:t>Trim1</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durante</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proceso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verificación</w:t>
      </w:r>
      <w:r w:rsidRPr="00906633">
        <w:rPr>
          <w:rFonts w:ascii="Arial" w:hAnsi="Arial" w:cs="Arial"/>
          <w:spacing w:val="-11"/>
          <w:sz w:val="24"/>
          <w:szCs w:val="24"/>
        </w:rPr>
        <w:t xml:space="preserve"> </w:t>
      </w:r>
      <w:r w:rsidRPr="00906633">
        <w:rPr>
          <w:rFonts w:ascii="Arial" w:hAnsi="Arial" w:cs="Arial"/>
          <w:sz w:val="24"/>
          <w:szCs w:val="24"/>
        </w:rPr>
        <w:t xml:space="preserve">y comparación de los saldos iniciales de 2024 con los saldos finales de 2023, se identificaron diferencias significativas entre la información </w:t>
      </w:r>
      <w:r w:rsidRPr="00906633">
        <w:rPr>
          <w:rFonts w:ascii="Arial" w:hAnsi="Arial" w:cs="Arial"/>
          <w:spacing w:val="-4"/>
          <w:sz w:val="24"/>
          <w:szCs w:val="24"/>
        </w:rPr>
        <w:t>reportada</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CGN</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registrada</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sistema</w:t>
      </w:r>
      <w:r w:rsidRPr="00906633">
        <w:rPr>
          <w:rFonts w:ascii="Arial" w:hAnsi="Arial" w:cs="Arial"/>
          <w:spacing w:val="-15"/>
          <w:sz w:val="24"/>
          <w:szCs w:val="24"/>
        </w:rPr>
        <w:t xml:space="preserve"> </w:t>
      </w:r>
      <w:r w:rsidRPr="00906633">
        <w:rPr>
          <w:rFonts w:ascii="Arial" w:hAnsi="Arial" w:cs="Arial"/>
          <w:spacing w:val="-4"/>
          <w:sz w:val="24"/>
          <w:szCs w:val="24"/>
        </w:rPr>
        <w:t>CHIP,</w:t>
      </w:r>
      <w:r w:rsidRPr="00906633">
        <w:rPr>
          <w:rFonts w:ascii="Arial" w:hAnsi="Arial" w:cs="Arial"/>
          <w:spacing w:val="-15"/>
          <w:sz w:val="24"/>
          <w:szCs w:val="24"/>
        </w:rPr>
        <w:t xml:space="preserve"> </w:t>
      </w:r>
      <w:r w:rsidRPr="00906633">
        <w:rPr>
          <w:rFonts w:ascii="Arial" w:hAnsi="Arial" w:cs="Arial"/>
          <w:spacing w:val="-4"/>
          <w:sz w:val="24"/>
          <w:szCs w:val="24"/>
        </w:rPr>
        <w:t xml:space="preserve">particularmente </w:t>
      </w:r>
      <w:r w:rsidRPr="00906633">
        <w:rPr>
          <w:rFonts w:ascii="Arial" w:hAnsi="Arial" w:cs="Arial"/>
          <w:sz w:val="24"/>
          <w:szCs w:val="24"/>
        </w:rPr>
        <w:t>en lo correspondiente al Fondo Rotatorio de la Policía Nacional.</w:t>
      </w:r>
    </w:p>
    <w:p w14:paraId="4722130C" w14:textId="77777777" w:rsidR="001D2CE7" w:rsidRPr="00906633" w:rsidRDefault="00137D9D">
      <w:pPr>
        <w:pStyle w:val="Textoindependiente"/>
        <w:spacing w:before="104"/>
        <w:ind w:left="0"/>
        <w:jc w:val="left"/>
        <w:rPr>
          <w:sz w:val="20"/>
        </w:rPr>
      </w:pPr>
      <w:r w:rsidRPr="00906633">
        <w:rPr>
          <w:noProof/>
          <w:sz w:val="20"/>
          <w:lang w:val="es-CO" w:eastAsia="es-CO"/>
        </w:rPr>
        <mc:AlternateContent>
          <mc:Choice Requires="wpg">
            <w:drawing>
              <wp:anchor distT="0" distB="0" distL="0" distR="0" simplePos="0" relativeHeight="487612928" behindDoc="1" locked="0" layoutInCell="1" allowOverlap="1" wp14:anchorId="50AB4B13" wp14:editId="566C082E">
                <wp:simplePos x="0" y="0"/>
                <wp:positionH relativeFrom="page">
                  <wp:posOffset>1432798</wp:posOffset>
                </wp:positionH>
                <wp:positionV relativeFrom="paragraph">
                  <wp:posOffset>236119</wp:posOffset>
                </wp:positionV>
                <wp:extent cx="4899660" cy="523875"/>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523875"/>
                          <a:chOff x="0" y="0"/>
                          <a:chExt cx="4899660" cy="523875"/>
                        </a:xfrm>
                      </wpg:grpSpPr>
                      <wps:wsp>
                        <wps:cNvPr id="240" name="Graphic 240"/>
                        <wps:cNvSpPr/>
                        <wps:spPr>
                          <a:xfrm>
                            <a:off x="0" y="0"/>
                            <a:ext cx="4899660" cy="523875"/>
                          </a:xfrm>
                          <a:custGeom>
                            <a:avLst/>
                            <a:gdLst/>
                            <a:ahLst/>
                            <a:cxnLst/>
                            <a:rect l="l" t="t" r="r" b="b"/>
                            <a:pathLst>
                              <a:path w="4899660" h="523875">
                                <a:moveTo>
                                  <a:pt x="4747196" y="0"/>
                                </a:moveTo>
                                <a:lnTo>
                                  <a:pt x="152400" y="0"/>
                                </a:lnTo>
                                <a:lnTo>
                                  <a:pt x="104231" y="7769"/>
                                </a:lnTo>
                                <a:lnTo>
                                  <a:pt x="62396" y="29405"/>
                                </a:lnTo>
                                <a:lnTo>
                                  <a:pt x="29405" y="62396"/>
                                </a:lnTo>
                                <a:lnTo>
                                  <a:pt x="7769" y="104231"/>
                                </a:lnTo>
                                <a:lnTo>
                                  <a:pt x="0" y="152400"/>
                                </a:lnTo>
                                <a:lnTo>
                                  <a:pt x="0" y="371398"/>
                                </a:lnTo>
                                <a:lnTo>
                                  <a:pt x="7769" y="419566"/>
                                </a:lnTo>
                                <a:lnTo>
                                  <a:pt x="29405" y="461401"/>
                                </a:lnTo>
                                <a:lnTo>
                                  <a:pt x="62396" y="494392"/>
                                </a:lnTo>
                                <a:lnTo>
                                  <a:pt x="104231" y="516028"/>
                                </a:lnTo>
                                <a:lnTo>
                                  <a:pt x="152400" y="523798"/>
                                </a:lnTo>
                                <a:lnTo>
                                  <a:pt x="4747196" y="523798"/>
                                </a:lnTo>
                                <a:lnTo>
                                  <a:pt x="4795369" y="516028"/>
                                </a:lnTo>
                                <a:lnTo>
                                  <a:pt x="4837205" y="494392"/>
                                </a:lnTo>
                                <a:lnTo>
                                  <a:pt x="4870194" y="461401"/>
                                </a:lnTo>
                                <a:lnTo>
                                  <a:pt x="4891827" y="419566"/>
                                </a:lnTo>
                                <a:lnTo>
                                  <a:pt x="4899596" y="371398"/>
                                </a:lnTo>
                                <a:lnTo>
                                  <a:pt x="4899596" y="152400"/>
                                </a:lnTo>
                                <a:lnTo>
                                  <a:pt x="4891827" y="104231"/>
                                </a:lnTo>
                                <a:lnTo>
                                  <a:pt x="4870194" y="62396"/>
                                </a:lnTo>
                                <a:lnTo>
                                  <a:pt x="4837205" y="29405"/>
                                </a:lnTo>
                                <a:lnTo>
                                  <a:pt x="4795369" y="7769"/>
                                </a:lnTo>
                                <a:lnTo>
                                  <a:pt x="4747196" y="0"/>
                                </a:lnTo>
                                <a:close/>
                              </a:path>
                            </a:pathLst>
                          </a:custGeom>
                          <a:solidFill>
                            <a:srgbClr val="25408F"/>
                          </a:solidFill>
                        </wps:spPr>
                        <wps:bodyPr wrap="square" lIns="0" tIns="0" rIns="0" bIns="0" rtlCol="0">
                          <a:prstTxWarp prst="textNoShape">
                            <a:avLst/>
                          </a:prstTxWarp>
                          <a:noAutofit/>
                        </wps:bodyPr>
                      </wps:wsp>
                      <wps:wsp>
                        <wps:cNvPr id="241" name="Textbox 241"/>
                        <wps:cNvSpPr txBox="1"/>
                        <wps:spPr>
                          <a:xfrm>
                            <a:off x="0" y="0"/>
                            <a:ext cx="4899660" cy="523875"/>
                          </a:xfrm>
                          <a:prstGeom prst="rect">
                            <a:avLst/>
                          </a:prstGeom>
                        </wps:spPr>
                        <wps:txbx>
                          <w:txbxContent>
                            <w:p w14:paraId="30A045C4" w14:textId="77777777" w:rsidR="003B12B4" w:rsidRDefault="003B12B4">
                              <w:pPr>
                                <w:spacing w:before="3"/>
                                <w:rPr>
                                  <w:sz w:val="16"/>
                                </w:rPr>
                              </w:pPr>
                            </w:p>
                            <w:p w14:paraId="0FA138A9" w14:textId="77777777" w:rsidR="003B12B4" w:rsidRDefault="003B12B4">
                              <w:pPr>
                                <w:spacing w:line="249" w:lineRule="auto"/>
                                <w:ind w:left="1951" w:right="1482" w:firstLine="52"/>
                                <w:rPr>
                                  <w:rFonts w:ascii="Arial" w:hAnsi="Arial"/>
                                  <w:b/>
                                  <w:sz w:val="16"/>
                                </w:rPr>
                              </w:pPr>
                              <w:r>
                                <w:rPr>
                                  <w:rFonts w:ascii="Arial" w:hAnsi="Arial"/>
                                  <w:b/>
                                  <w:color w:val="FFFFFF"/>
                                  <w:sz w:val="16"/>
                                </w:rPr>
                                <w:t>23100000 - Fondo Rotario de la Policía Nacional CGN001 Nacional Trim4 2023 enviado por la CGN</w:t>
                              </w:r>
                            </w:p>
                          </w:txbxContent>
                        </wps:txbx>
                        <wps:bodyPr wrap="square" lIns="0" tIns="0" rIns="0" bIns="0" rtlCol="0">
                          <a:noAutofit/>
                        </wps:bodyPr>
                      </wps:wsp>
                    </wpg:wgp>
                  </a:graphicData>
                </a:graphic>
              </wp:anchor>
            </w:drawing>
          </mc:Choice>
          <mc:Fallback>
            <w:pict>
              <v:group w14:anchorId="50AB4B13" id="Group 239" o:spid="_x0000_s1123" style="position:absolute;margin-left:112.8pt;margin-top:18.6pt;width:385.8pt;height:41.25pt;z-index:-15703552;mso-wrap-distance-left:0;mso-wrap-distance-right:0;mso-position-horizontal-relative:page;mso-position-vertical-relative:text" coordsize="4899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">
                <v:shape id="Graphic 240" o:spid="_x0000_s1124" style="position:absolute;width:48996;height:5238;visibility:visible;mso-wrap-style:square;v-text-anchor:top" coordsize="489966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" path="m4747196,l152400,,104231,7769,62396,29405,29405,62396,7769,104231,,152400,,371398r7769,48168l29405,461401r32991,32991l104231,516028r48169,7770l4747196,523798r48173,-7770l4837205,494392r32989,-32991l4891827,419566r7769,-48168l4899596,152400r-7769,-48169l4870194,62396,4837205,29405,4795369,7769,4747196,xe" fillcolor="#25408f" stroked="f">
                  <v:path arrowok="t"/>
                </v:shape>
                <v:shape id="Textbox 241" o:spid="_x0000_s1125" type="#_x0000_t202" style="position:absolute;width:4899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30A045C4" w14:textId="77777777" w:rsidR="003B12B4" w:rsidRDefault="003B12B4">
                        <w:pPr>
                          <w:spacing w:before="3"/>
                          <w:rPr>
                            <w:sz w:val="16"/>
                          </w:rPr>
                        </w:pPr>
                      </w:p>
                      <w:p w14:paraId="0FA138A9" w14:textId="77777777" w:rsidR="003B12B4" w:rsidRDefault="003B12B4">
                        <w:pPr>
                          <w:spacing w:line="249" w:lineRule="auto"/>
                          <w:ind w:left="1951" w:right="1482" w:firstLine="52"/>
                          <w:rPr>
                            <w:rFonts w:ascii="Arial" w:hAnsi="Arial"/>
                            <w:b/>
                            <w:sz w:val="16"/>
                          </w:rPr>
                        </w:pPr>
                        <w:r>
                          <w:rPr>
                            <w:rFonts w:ascii="Arial" w:hAnsi="Arial"/>
                            <w:b/>
                            <w:color w:val="FFFFFF"/>
                            <w:sz w:val="16"/>
                          </w:rPr>
                          <w:t>23100000 - Fondo Rotario de la Policía Nacional CGN001 Nacional Trim4 2023 enviado por la CGN</w:t>
                        </w:r>
                      </w:p>
                    </w:txbxContent>
                  </v:textbox>
                </v:shape>
                <w10:wrap type="topAndBottom" anchorx="page"/>
              </v:group>
            </w:pict>
          </mc:Fallback>
        </mc:AlternateContent>
      </w:r>
    </w:p>
    <w:p w14:paraId="01417E5E" w14:textId="77777777" w:rsidR="001D2CE7" w:rsidRPr="00906633" w:rsidRDefault="001D2CE7">
      <w:pPr>
        <w:pStyle w:val="Textoindependiente"/>
        <w:spacing w:before="12"/>
        <w:ind w:left="0"/>
        <w:jc w:val="left"/>
        <w:rPr>
          <w:sz w:val="6"/>
        </w:rPr>
      </w:pPr>
    </w:p>
    <w:tbl>
      <w:tblPr>
        <w:tblStyle w:val="TableNormal"/>
        <w:tblW w:w="0" w:type="auto"/>
        <w:jc w:val="center"/>
        <w:tblLayout w:type="fixed"/>
        <w:tblLook w:val="01E0" w:firstRow="1" w:lastRow="1" w:firstColumn="1" w:lastColumn="1" w:noHBand="0" w:noVBand="0"/>
      </w:tblPr>
      <w:tblGrid>
        <w:gridCol w:w="1123"/>
        <w:gridCol w:w="3310"/>
        <w:gridCol w:w="1765"/>
        <w:gridCol w:w="1507"/>
      </w:tblGrid>
      <w:tr w:rsidR="001D2CE7" w:rsidRPr="00906633" w14:paraId="7F64AB03" w14:textId="77777777" w:rsidTr="00D7300E">
        <w:trPr>
          <w:trHeight w:val="266"/>
          <w:jc w:val="center"/>
        </w:trPr>
        <w:tc>
          <w:tcPr>
            <w:tcW w:w="1123" w:type="dxa"/>
            <w:tcBorders>
              <w:top w:val="single" w:sz="4" w:space="0" w:color="25408F"/>
              <w:bottom w:val="single" w:sz="4" w:space="0" w:color="25408F"/>
            </w:tcBorders>
          </w:tcPr>
          <w:p w14:paraId="489988CE" w14:textId="77777777" w:rsidR="001D2CE7" w:rsidRPr="00906633" w:rsidRDefault="00137D9D">
            <w:pPr>
              <w:pStyle w:val="TableParagraph"/>
              <w:spacing w:before="41"/>
              <w:ind w:right="299"/>
              <w:rPr>
                <w:b/>
                <w:sz w:val="16"/>
              </w:rPr>
            </w:pPr>
            <w:r w:rsidRPr="00906633">
              <w:rPr>
                <w:b/>
                <w:spacing w:val="-5"/>
                <w:sz w:val="16"/>
              </w:rPr>
              <w:t>Año</w:t>
            </w:r>
          </w:p>
        </w:tc>
        <w:tc>
          <w:tcPr>
            <w:tcW w:w="3310" w:type="dxa"/>
            <w:tcBorders>
              <w:top w:val="single" w:sz="4" w:space="0" w:color="25408F"/>
              <w:bottom w:val="single" w:sz="4" w:space="0" w:color="25408F"/>
            </w:tcBorders>
          </w:tcPr>
          <w:p w14:paraId="45222A91" w14:textId="77777777" w:rsidR="001D2CE7" w:rsidRPr="00906633" w:rsidRDefault="00137D9D">
            <w:pPr>
              <w:pStyle w:val="TableParagraph"/>
              <w:spacing w:before="41"/>
              <w:ind w:left="390"/>
              <w:jc w:val="center"/>
              <w:rPr>
                <w:b/>
                <w:sz w:val="16"/>
              </w:rPr>
            </w:pPr>
            <w:r w:rsidRPr="00906633">
              <w:rPr>
                <w:b/>
                <w:spacing w:val="-2"/>
                <w:sz w:val="16"/>
              </w:rPr>
              <w:t>Entidad</w:t>
            </w:r>
          </w:p>
        </w:tc>
        <w:tc>
          <w:tcPr>
            <w:tcW w:w="1765" w:type="dxa"/>
            <w:tcBorders>
              <w:top w:val="single" w:sz="4" w:space="0" w:color="25408F"/>
              <w:bottom w:val="single" w:sz="4" w:space="0" w:color="25408F"/>
            </w:tcBorders>
          </w:tcPr>
          <w:p w14:paraId="4AC7D8EA" w14:textId="77777777" w:rsidR="001D2CE7" w:rsidRPr="00906633" w:rsidRDefault="00137D9D">
            <w:pPr>
              <w:pStyle w:val="TableParagraph"/>
              <w:spacing w:before="41"/>
              <w:ind w:left="160" w:right="3"/>
              <w:jc w:val="center"/>
              <w:rPr>
                <w:b/>
                <w:sz w:val="16"/>
              </w:rPr>
            </w:pPr>
            <w:r w:rsidRPr="00906633">
              <w:rPr>
                <w:b/>
                <w:sz w:val="16"/>
              </w:rPr>
              <w:t>Código</w:t>
            </w:r>
            <w:r w:rsidRPr="00906633">
              <w:rPr>
                <w:b/>
                <w:spacing w:val="9"/>
                <w:sz w:val="16"/>
              </w:rPr>
              <w:t xml:space="preserve"> </w:t>
            </w:r>
            <w:r w:rsidRPr="00906633">
              <w:rPr>
                <w:b/>
                <w:spacing w:val="-2"/>
                <w:sz w:val="16"/>
              </w:rPr>
              <w:t>cuenta</w:t>
            </w:r>
          </w:p>
        </w:tc>
        <w:tc>
          <w:tcPr>
            <w:tcW w:w="1507" w:type="dxa"/>
            <w:tcBorders>
              <w:top w:val="single" w:sz="4" w:space="0" w:color="25408F"/>
              <w:bottom w:val="single" w:sz="4" w:space="0" w:color="25408F"/>
            </w:tcBorders>
          </w:tcPr>
          <w:p w14:paraId="6FD9537C" w14:textId="77777777" w:rsidR="001D2CE7" w:rsidRPr="00906633" w:rsidRDefault="00137D9D">
            <w:pPr>
              <w:pStyle w:val="TableParagraph"/>
              <w:spacing w:before="41"/>
              <w:ind w:left="323"/>
              <w:jc w:val="left"/>
              <w:rPr>
                <w:b/>
                <w:sz w:val="16"/>
              </w:rPr>
            </w:pPr>
            <w:r w:rsidRPr="00906633">
              <w:rPr>
                <w:b/>
                <w:sz w:val="16"/>
              </w:rPr>
              <w:t>Saldo</w:t>
            </w:r>
            <w:r w:rsidRPr="00906633">
              <w:rPr>
                <w:b/>
                <w:spacing w:val="10"/>
                <w:sz w:val="16"/>
              </w:rPr>
              <w:t xml:space="preserve"> </w:t>
            </w:r>
            <w:r w:rsidRPr="00906633">
              <w:rPr>
                <w:b/>
                <w:spacing w:val="-2"/>
                <w:sz w:val="16"/>
              </w:rPr>
              <w:t>final</w:t>
            </w:r>
          </w:p>
        </w:tc>
      </w:tr>
      <w:tr w:rsidR="001D2CE7" w:rsidRPr="00906633" w14:paraId="796A4758" w14:textId="77777777" w:rsidTr="00D7300E">
        <w:trPr>
          <w:trHeight w:val="268"/>
          <w:jc w:val="center"/>
        </w:trPr>
        <w:tc>
          <w:tcPr>
            <w:tcW w:w="1123" w:type="dxa"/>
            <w:tcBorders>
              <w:top w:val="single" w:sz="4" w:space="0" w:color="25408F"/>
              <w:bottom w:val="single" w:sz="2" w:space="0" w:color="25408F"/>
            </w:tcBorders>
          </w:tcPr>
          <w:p w14:paraId="540192BE" w14:textId="77777777" w:rsidR="001D2CE7" w:rsidRPr="00906633" w:rsidRDefault="00137D9D">
            <w:pPr>
              <w:pStyle w:val="TableParagraph"/>
              <w:spacing w:before="41"/>
              <w:ind w:right="276"/>
              <w:rPr>
                <w:sz w:val="16"/>
              </w:rPr>
            </w:pPr>
            <w:r w:rsidRPr="00906633">
              <w:rPr>
                <w:spacing w:val="-4"/>
                <w:sz w:val="16"/>
              </w:rPr>
              <w:t>2023</w:t>
            </w:r>
          </w:p>
        </w:tc>
        <w:tc>
          <w:tcPr>
            <w:tcW w:w="3310" w:type="dxa"/>
            <w:tcBorders>
              <w:top w:val="single" w:sz="4" w:space="0" w:color="25408F"/>
              <w:bottom w:val="single" w:sz="2" w:space="0" w:color="25408F"/>
            </w:tcBorders>
          </w:tcPr>
          <w:p w14:paraId="5B675837" w14:textId="77777777" w:rsidR="001D2CE7" w:rsidRPr="00906633" w:rsidRDefault="00137D9D">
            <w:pPr>
              <w:pStyle w:val="TableParagraph"/>
              <w:spacing w:before="41"/>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4" w:space="0" w:color="25408F"/>
              <w:bottom w:val="single" w:sz="2" w:space="0" w:color="25408F"/>
            </w:tcBorders>
          </w:tcPr>
          <w:p w14:paraId="26B023FA" w14:textId="77777777" w:rsidR="001D2CE7" w:rsidRPr="00906633" w:rsidRDefault="00137D9D">
            <w:pPr>
              <w:pStyle w:val="TableParagraph"/>
              <w:spacing w:before="41"/>
              <w:ind w:left="160" w:right="15"/>
              <w:jc w:val="center"/>
              <w:rPr>
                <w:sz w:val="16"/>
              </w:rPr>
            </w:pPr>
            <w:r w:rsidRPr="00906633">
              <w:rPr>
                <w:spacing w:val="-5"/>
                <w:sz w:val="16"/>
              </w:rPr>
              <w:t>11</w:t>
            </w:r>
          </w:p>
        </w:tc>
        <w:tc>
          <w:tcPr>
            <w:tcW w:w="1507" w:type="dxa"/>
            <w:tcBorders>
              <w:top w:val="single" w:sz="4" w:space="0" w:color="25408F"/>
              <w:bottom w:val="single" w:sz="2" w:space="0" w:color="25408F"/>
            </w:tcBorders>
          </w:tcPr>
          <w:p w14:paraId="4E60FA2C" w14:textId="77777777" w:rsidR="001D2CE7" w:rsidRPr="00906633" w:rsidRDefault="00137D9D">
            <w:pPr>
              <w:pStyle w:val="TableParagraph"/>
              <w:spacing w:before="41"/>
              <w:ind w:right="77"/>
              <w:rPr>
                <w:sz w:val="16"/>
              </w:rPr>
            </w:pPr>
            <w:r w:rsidRPr="00906633">
              <w:rPr>
                <w:spacing w:val="-2"/>
                <w:sz w:val="16"/>
              </w:rPr>
              <w:t>8.389.547.513</w:t>
            </w:r>
          </w:p>
        </w:tc>
      </w:tr>
      <w:tr w:rsidR="001D2CE7" w:rsidRPr="00906633" w14:paraId="374EB60B" w14:textId="77777777" w:rsidTr="00D7300E">
        <w:trPr>
          <w:trHeight w:val="271"/>
          <w:jc w:val="center"/>
        </w:trPr>
        <w:tc>
          <w:tcPr>
            <w:tcW w:w="1123" w:type="dxa"/>
            <w:tcBorders>
              <w:top w:val="single" w:sz="2" w:space="0" w:color="25408F"/>
              <w:bottom w:val="single" w:sz="2" w:space="0" w:color="25408F"/>
            </w:tcBorders>
          </w:tcPr>
          <w:p w14:paraId="7D3FE13E"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16B1057B"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202C0033" w14:textId="77777777" w:rsidR="001D2CE7" w:rsidRPr="00906633" w:rsidRDefault="00137D9D">
            <w:pPr>
              <w:pStyle w:val="TableParagraph"/>
              <w:spacing w:before="44"/>
              <w:ind w:left="160" w:right="8"/>
              <w:jc w:val="center"/>
              <w:rPr>
                <w:sz w:val="16"/>
              </w:rPr>
            </w:pPr>
            <w:r w:rsidRPr="00906633">
              <w:rPr>
                <w:spacing w:val="-5"/>
                <w:sz w:val="16"/>
              </w:rPr>
              <w:t>13</w:t>
            </w:r>
          </w:p>
        </w:tc>
        <w:tc>
          <w:tcPr>
            <w:tcW w:w="1507" w:type="dxa"/>
            <w:tcBorders>
              <w:top w:val="single" w:sz="2" w:space="0" w:color="25408F"/>
              <w:bottom w:val="single" w:sz="2" w:space="0" w:color="25408F"/>
            </w:tcBorders>
          </w:tcPr>
          <w:p w14:paraId="53106710" w14:textId="77777777" w:rsidR="001D2CE7" w:rsidRPr="00906633" w:rsidRDefault="00137D9D">
            <w:pPr>
              <w:pStyle w:val="TableParagraph"/>
              <w:spacing w:before="44"/>
              <w:ind w:right="75"/>
              <w:rPr>
                <w:sz w:val="16"/>
              </w:rPr>
            </w:pPr>
            <w:r w:rsidRPr="00906633">
              <w:rPr>
                <w:spacing w:val="-2"/>
                <w:sz w:val="16"/>
              </w:rPr>
              <w:t>49.243.007.620</w:t>
            </w:r>
          </w:p>
        </w:tc>
      </w:tr>
      <w:tr w:rsidR="001D2CE7" w:rsidRPr="00906633" w14:paraId="37BC4F64" w14:textId="77777777" w:rsidTr="00D7300E">
        <w:trPr>
          <w:trHeight w:val="271"/>
          <w:jc w:val="center"/>
        </w:trPr>
        <w:tc>
          <w:tcPr>
            <w:tcW w:w="1123" w:type="dxa"/>
            <w:tcBorders>
              <w:top w:val="single" w:sz="2" w:space="0" w:color="25408F"/>
              <w:bottom w:val="single" w:sz="2" w:space="0" w:color="25408F"/>
            </w:tcBorders>
          </w:tcPr>
          <w:p w14:paraId="61AA86AE"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65FDB460"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50FDA7AF" w14:textId="77777777" w:rsidR="001D2CE7" w:rsidRPr="00906633" w:rsidRDefault="00137D9D">
            <w:pPr>
              <w:pStyle w:val="TableParagraph"/>
              <w:spacing w:before="44"/>
              <w:ind w:left="160" w:right="8"/>
              <w:jc w:val="center"/>
              <w:rPr>
                <w:sz w:val="16"/>
              </w:rPr>
            </w:pPr>
            <w:r w:rsidRPr="00906633">
              <w:rPr>
                <w:spacing w:val="-5"/>
                <w:sz w:val="16"/>
              </w:rPr>
              <w:t>14</w:t>
            </w:r>
          </w:p>
        </w:tc>
        <w:tc>
          <w:tcPr>
            <w:tcW w:w="1507" w:type="dxa"/>
            <w:tcBorders>
              <w:top w:val="single" w:sz="2" w:space="0" w:color="25408F"/>
              <w:bottom w:val="single" w:sz="2" w:space="0" w:color="25408F"/>
            </w:tcBorders>
          </w:tcPr>
          <w:p w14:paraId="2E16B220" w14:textId="77777777" w:rsidR="001D2CE7" w:rsidRPr="00906633" w:rsidRDefault="00137D9D">
            <w:pPr>
              <w:pStyle w:val="TableParagraph"/>
              <w:spacing w:before="44"/>
              <w:ind w:right="77"/>
              <w:rPr>
                <w:sz w:val="16"/>
              </w:rPr>
            </w:pPr>
            <w:r w:rsidRPr="00906633">
              <w:rPr>
                <w:spacing w:val="-2"/>
                <w:sz w:val="16"/>
              </w:rPr>
              <w:t>210.678.837.143</w:t>
            </w:r>
          </w:p>
        </w:tc>
      </w:tr>
      <w:tr w:rsidR="001D2CE7" w:rsidRPr="00906633" w14:paraId="3288A744" w14:textId="77777777" w:rsidTr="00D7300E">
        <w:trPr>
          <w:trHeight w:val="271"/>
          <w:jc w:val="center"/>
        </w:trPr>
        <w:tc>
          <w:tcPr>
            <w:tcW w:w="1123" w:type="dxa"/>
            <w:tcBorders>
              <w:top w:val="single" w:sz="2" w:space="0" w:color="25408F"/>
              <w:bottom w:val="single" w:sz="2" w:space="0" w:color="25408F"/>
            </w:tcBorders>
          </w:tcPr>
          <w:p w14:paraId="4E3E7A08"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4DDC626B"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1AB870B9" w14:textId="77777777" w:rsidR="001D2CE7" w:rsidRPr="00906633" w:rsidRDefault="00137D9D">
            <w:pPr>
              <w:pStyle w:val="TableParagraph"/>
              <w:spacing w:before="44"/>
              <w:ind w:left="160" w:right="7"/>
              <w:jc w:val="center"/>
              <w:rPr>
                <w:sz w:val="16"/>
              </w:rPr>
            </w:pPr>
            <w:r w:rsidRPr="00906633">
              <w:rPr>
                <w:spacing w:val="-5"/>
                <w:sz w:val="16"/>
              </w:rPr>
              <w:t>15</w:t>
            </w:r>
          </w:p>
        </w:tc>
        <w:tc>
          <w:tcPr>
            <w:tcW w:w="1507" w:type="dxa"/>
            <w:tcBorders>
              <w:top w:val="single" w:sz="2" w:space="0" w:color="25408F"/>
              <w:bottom w:val="single" w:sz="2" w:space="0" w:color="25408F"/>
            </w:tcBorders>
          </w:tcPr>
          <w:p w14:paraId="30C9387B" w14:textId="77777777" w:rsidR="001D2CE7" w:rsidRPr="00906633" w:rsidRDefault="00137D9D">
            <w:pPr>
              <w:pStyle w:val="TableParagraph"/>
              <w:spacing w:before="44"/>
              <w:ind w:right="77"/>
              <w:rPr>
                <w:sz w:val="16"/>
              </w:rPr>
            </w:pPr>
            <w:r w:rsidRPr="00906633">
              <w:rPr>
                <w:spacing w:val="-2"/>
                <w:sz w:val="16"/>
              </w:rPr>
              <w:t>82.762.743.095</w:t>
            </w:r>
          </w:p>
        </w:tc>
      </w:tr>
      <w:tr w:rsidR="001D2CE7" w:rsidRPr="00906633" w14:paraId="10C27EA4" w14:textId="77777777" w:rsidTr="00D7300E">
        <w:trPr>
          <w:trHeight w:val="271"/>
          <w:jc w:val="center"/>
        </w:trPr>
        <w:tc>
          <w:tcPr>
            <w:tcW w:w="1123" w:type="dxa"/>
            <w:tcBorders>
              <w:top w:val="single" w:sz="2" w:space="0" w:color="25408F"/>
              <w:bottom w:val="single" w:sz="2" w:space="0" w:color="25408F"/>
            </w:tcBorders>
          </w:tcPr>
          <w:p w14:paraId="3F85BAB6"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0858BE40"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4F874077" w14:textId="77777777" w:rsidR="001D2CE7" w:rsidRPr="00906633" w:rsidRDefault="00137D9D">
            <w:pPr>
              <w:pStyle w:val="TableParagraph"/>
              <w:spacing w:before="44"/>
              <w:ind w:left="160" w:right="6"/>
              <w:jc w:val="center"/>
              <w:rPr>
                <w:sz w:val="16"/>
              </w:rPr>
            </w:pPr>
            <w:r w:rsidRPr="00906633">
              <w:rPr>
                <w:spacing w:val="-5"/>
                <w:sz w:val="16"/>
              </w:rPr>
              <w:t>16</w:t>
            </w:r>
          </w:p>
        </w:tc>
        <w:tc>
          <w:tcPr>
            <w:tcW w:w="1507" w:type="dxa"/>
            <w:tcBorders>
              <w:top w:val="single" w:sz="2" w:space="0" w:color="25408F"/>
              <w:bottom w:val="single" w:sz="2" w:space="0" w:color="25408F"/>
            </w:tcBorders>
          </w:tcPr>
          <w:p w14:paraId="12C0FD4F" w14:textId="77777777" w:rsidR="001D2CE7" w:rsidRPr="00906633" w:rsidRDefault="00137D9D">
            <w:pPr>
              <w:pStyle w:val="TableParagraph"/>
              <w:spacing w:before="44"/>
              <w:ind w:right="77"/>
              <w:rPr>
                <w:sz w:val="16"/>
              </w:rPr>
            </w:pPr>
            <w:r w:rsidRPr="00906633">
              <w:rPr>
                <w:spacing w:val="-2"/>
                <w:sz w:val="16"/>
              </w:rPr>
              <w:t>26.546.523.003</w:t>
            </w:r>
          </w:p>
        </w:tc>
      </w:tr>
      <w:tr w:rsidR="001D2CE7" w:rsidRPr="00906633" w14:paraId="28A99E5A" w14:textId="77777777" w:rsidTr="00D7300E">
        <w:trPr>
          <w:trHeight w:val="271"/>
          <w:jc w:val="center"/>
        </w:trPr>
        <w:tc>
          <w:tcPr>
            <w:tcW w:w="1123" w:type="dxa"/>
            <w:tcBorders>
              <w:top w:val="single" w:sz="2" w:space="0" w:color="25408F"/>
              <w:bottom w:val="single" w:sz="2" w:space="0" w:color="25408F"/>
            </w:tcBorders>
          </w:tcPr>
          <w:p w14:paraId="1081233C"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45317D7A"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16A79281" w14:textId="77777777" w:rsidR="001D2CE7" w:rsidRPr="00906633" w:rsidRDefault="00137D9D">
            <w:pPr>
              <w:pStyle w:val="TableParagraph"/>
              <w:spacing w:before="44"/>
              <w:ind w:left="160" w:right="7"/>
              <w:jc w:val="center"/>
              <w:rPr>
                <w:sz w:val="16"/>
              </w:rPr>
            </w:pPr>
            <w:r w:rsidRPr="00906633">
              <w:rPr>
                <w:spacing w:val="-5"/>
                <w:sz w:val="16"/>
              </w:rPr>
              <w:t>19</w:t>
            </w:r>
          </w:p>
        </w:tc>
        <w:tc>
          <w:tcPr>
            <w:tcW w:w="1507" w:type="dxa"/>
            <w:tcBorders>
              <w:top w:val="single" w:sz="2" w:space="0" w:color="25408F"/>
              <w:bottom w:val="single" w:sz="2" w:space="0" w:color="25408F"/>
            </w:tcBorders>
          </w:tcPr>
          <w:p w14:paraId="35AC28E5" w14:textId="77777777" w:rsidR="001D2CE7" w:rsidRPr="00906633" w:rsidRDefault="00137D9D">
            <w:pPr>
              <w:pStyle w:val="TableParagraph"/>
              <w:spacing w:before="44"/>
              <w:ind w:right="77"/>
              <w:rPr>
                <w:sz w:val="16"/>
              </w:rPr>
            </w:pPr>
            <w:r w:rsidRPr="00906633">
              <w:rPr>
                <w:spacing w:val="-2"/>
                <w:sz w:val="16"/>
              </w:rPr>
              <w:t>104.319.652.138</w:t>
            </w:r>
          </w:p>
        </w:tc>
      </w:tr>
      <w:tr w:rsidR="001D2CE7" w:rsidRPr="00906633" w14:paraId="4B20713C" w14:textId="77777777" w:rsidTr="00D7300E">
        <w:trPr>
          <w:trHeight w:val="271"/>
          <w:jc w:val="center"/>
        </w:trPr>
        <w:tc>
          <w:tcPr>
            <w:tcW w:w="1123" w:type="dxa"/>
            <w:tcBorders>
              <w:top w:val="single" w:sz="2" w:space="0" w:color="25408F"/>
              <w:bottom w:val="single" w:sz="2" w:space="0" w:color="25408F"/>
            </w:tcBorders>
          </w:tcPr>
          <w:p w14:paraId="0E2CAF47"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634CDC55"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16AD82CC" w14:textId="77777777" w:rsidR="001D2CE7" w:rsidRPr="00906633" w:rsidRDefault="00137D9D">
            <w:pPr>
              <w:pStyle w:val="TableParagraph"/>
              <w:spacing w:before="44"/>
              <w:ind w:left="160" w:right="3"/>
              <w:jc w:val="center"/>
              <w:rPr>
                <w:sz w:val="16"/>
              </w:rPr>
            </w:pPr>
            <w:r w:rsidRPr="00906633">
              <w:rPr>
                <w:spacing w:val="-5"/>
                <w:sz w:val="16"/>
              </w:rPr>
              <w:t>24</w:t>
            </w:r>
          </w:p>
        </w:tc>
        <w:tc>
          <w:tcPr>
            <w:tcW w:w="1507" w:type="dxa"/>
            <w:tcBorders>
              <w:top w:val="single" w:sz="2" w:space="0" w:color="25408F"/>
              <w:bottom w:val="single" w:sz="2" w:space="0" w:color="25408F"/>
            </w:tcBorders>
          </w:tcPr>
          <w:p w14:paraId="197F7E64" w14:textId="77777777" w:rsidR="001D2CE7" w:rsidRPr="00906633" w:rsidRDefault="00137D9D">
            <w:pPr>
              <w:pStyle w:val="TableParagraph"/>
              <w:spacing w:before="44"/>
              <w:ind w:right="77"/>
              <w:rPr>
                <w:sz w:val="16"/>
              </w:rPr>
            </w:pPr>
            <w:r w:rsidRPr="00906633">
              <w:rPr>
                <w:spacing w:val="-2"/>
                <w:sz w:val="16"/>
              </w:rPr>
              <w:t>56.849.007.804</w:t>
            </w:r>
          </w:p>
        </w:tc>
      </w:tr>
      <w:tr w:rsidR="001D2CE7" w:rsidRPr="00906633" w14:paraId="60953B4B" w14:textId="77777777" w:rsidTr="00D7300E">
        <w:trPr>
          <w:trHeight w:val="271"/>
          <w:jc w:val="center"/>
        </w:trPr>
        <w:tc>
          <w:tcPr>
            <w:tcW w:w="1123" w:type="dxa"/>
            <w:tcBorders>
              <w:top w:val="single" w:sz="2" w:space="0" w:color="25408F"/>
              <w:bottom w:val="single" w:sz="2" w:space="0" w:color="25408F"/>
            </w:tcBorders>
          </w:tcPr>
          <w:p w14:paraId="36A4D966"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6D34E648"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21735C42" w14:textId="77777777" w:rsidR="001D2CE7" w:rsidRPr="00906633" w:rsidRDefault="00137D9D">
            <w:pPr>
              <w:pStyle w:val="TableParagraph"/>
              <w:spacing w:before="44"/>
              <w:ind w:left="160" w:right="2"/>
              <w:jc w:val="center"/>
              <w:rPr>
                <w:sz w:val="16"/>
              </w:rPr>
            </w:pPr>
            <w:r w:rsidRPr="00906633">
              <w:rPr>
                <w:spacing w:val="-5"/>
                <w:sz w:val="16"/>
              </w:rPr>
              <w:t>25</w:t>
            </w:r>
          </w:p>
        </w:tc>
        <w:tc>
          <w:tcPr>
            <w:tcW w:w="1507" w:type="dxa"/>
            <w:tcBorders>
              <w:top w:val="single" w:sz="2" w:space="0" w:color="25408F"/>
              <w:bottom w:val="single" w:sz="2" w:space="0" w:color="25408F"/>
            </w:tcBorders>
          </w:tcPr>
          <w:p w14:paraId="61A70C71" w14:textId="77777777" w:rsidR="001D2CE7" w:rsidRPr="00906633" w:rsidRDefault="00137D9D">
            <w:pPr>
              <w:pStyle w:val="TableParagraph"/>
              <w:spacing w:before="44"/>
              <w:ind w:right="77"/>
              <w:rPr>
                <w:sz w:val="16"/>
              </w:rPr>
            </w:pPr>
            <w:r w:rsidRPr="00906633">
              <w:rPr>
                <w:spacing w:val="-2"/>
                <w:sz w:val="16"/>
              </w:rPr>
              <w:t>5.017.104.973</w:t>
            </w:r>
          </w:p>
        </w:tc>
      </w:tr>
      <w:tr w:rsidR="001D2CE7" w:rsidRPr="00906633" w14:paraId="54EEB11C" w14:textId="77777777" w:rsidTr="00D7300E">
        <w:trPr>
          <w:trHeight w:val="271"/>
          <w:jc w:val="center"/>
        </w:trPr>
        <w:tc>
          <w:tcPr>
            <w:tcW w:w="1123" w:type="dxa"/>
            <w:tcBorders>
              <w:top w:val="single" w:sz="2" w:space="0" w:color="25408F"/>
              <w:bottom w:val="single" w:sz="2" w:space="0" w:color="25408F"/>
            </w:tcBorders>
          </w:tcPr>
          <w:p w14:paraId="581089D5"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0D848533"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2FF6C0AF" w14:textId="77777777" w:rsidR="001D2CE7" w:rsidRPr="00906633" w:rsidRDefault="00137D9D">
            <w:pPr>
              <w:pStyle w:val="TableParagraph"/>
              <w:spacing w:before="44"/>
              <w:ind w:left="160" w:right="2"/>
              <w:jc w:val="center"/>
              <w:rPr>
                <w:sz w:val="16"/>
              </w:rPr>
            </w:pPr>
            <w:r w:rsidRPr="00906633">
              <w:rPr>
                <w:spacing w:val="-5"/>
                <w:sz w:val="16"/>
              </w:rPr>
              <w:t>27</w:t>
            </w:r>
          </w:p>
        </w:tc>
        <w:tc>
          <w:tcPr>
            <w:tcW w:w="1507" w:type="dxa"/>
            <w:tcBorders>
              <w:top w:val="single" w:sz="2" w:space="0" w:color="25408F"/>
              <w:bottom w:val="single" w:sz="2" w:space="0" w:color="25408F"/>
            </w:tcBorders>
          </w:tcPr>
          <w:p w14:paraId="284AB42B" w14:textId="77777777" w:rsidR="001D2CE7" w:rsidRPr="00906633" w:rsidRDefault="00137D9D">
            <w:pPr>
              <w:pStyle w:val="TableParagraph"/>
              <w:spacing w:before="44"/>
              <w:ind w:right="73"/>
              <w:rPr>
                <w:sz w:val="16"/>
              </w:rPr>
            </w:pPr>
            <w:r w:rsidRPr="00906633">
              <w:rPr>
                <w:spacing w:val="-2"/>
                <w:sz w:val="16"/>
              </w:rPr>
              <w:t>8.055.535.922</w:t>
            </w:r>
          </w:p>
        </w:tc>
      </w:tr>
      <w:tr w:rsidR="001D2CE7" w:rsidRPr="00906633" w14:paraId="38328CEE" w14:textId="77777777" w:rsidTr="00D7300E">
        <w:trPr>
          <w:trHeight w:val="271"/>
          <w:jc w:val="center"/>
        </w:trPr>
        <w:tc>
          <w:tcPr>
            <w:tcW w:w="1123" w:type="dxa"/>
            <w:tcBorders>
              <w:top w:val="single" w:sz="2" w:space="0" w:color="25408F"/>
              <w:bottom w:val="single" w:sz="2" w:space="0" w:color="25408F"/>
            </w:tcBorders>
          </w:tcPr>
          <w:p w14:paraId="640D50B1"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2" w:space="0" w:color="25408F"/>
            </w:tcBorders>
          </w:tcPr>
          <w:p w14:paraId="6DDD881D"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2" w:space="0" w:color="25408F"/>
            </w:tcBorders>
          </w:tcPr>
          <w:p w14:paraId="66BBBD5D" w14:textId="77777777" w:rsidR="001D2CE7" w:rsidRPr="00906633" w:rsidRDefault="00137D9D">
            <w:pPr>
              <w:pStyle w:val="TableParagraph"/>
              <w:spacing w:before="44"/>
              <w:ind w:left="160"/>
              <w:jc w:val="center"/>
              <w:rPr>
                <w:sz w:val="16"/>
              </w:rPr>
            </w:pPr>
            <w:r w:rsidRPr="00906633">
              <w:rPr>
                <w:spacing w:val="-5"/>
                <w:sz w:val="16"/>
              </w:rPr>
              <w:t>29</w:t>
            </w:r>
          </w:p>
        </w:tc>
        <w:tc>
          <w:tcPr>
            <w:tcW w:w="1507" w:type="dxa"/>
            <w:tcBorders>
              <w:top w:val="single" w:sz="2" w:space="0" w:color="25408F"/>
              <w:bottom w:val="single" w:sz="2" w:space="0" w:color="25408F"/>
            </w:tcBorders>
          </w:tcPr>
          <w:p w14:paraId="4B5C8A4D" w14:textId="77777777" w:rsidR="001D2CE7" w:rsidRPr="00906633" w:rsidRDefault="00137D9D">
            <w:pPr>
              <w:pStyle w:val="TableParagraph"/>
              <w:spacing w:before="44"/>
              <w:ind w:right="77"/>
              <w:rPr>
                <w:sz w:val="16"/>
              </w:rPr>
            </w:pPr>
            <w:r w:rsidRPr="00906633">
              <w:rPr>
                <w:spacing w:val="-2"/>
                <w:sz w:val="16"/>
              </w:rPr>
              <w:t>92.358.824.333</w:t>
            </w:r>
          </w:p>
        </w:tc>
      </w:tr>
      <w:tr w:rsidR="001D2CE7" w:rsidRPr="00906633" w14:paraId="1FB96AAE" w14:textId="77777777" w:rsidTr="00D7300E">
        <w:trPr>
          <w:trHeight w:val="268"/>
          <w:jc w:val="center"/>
        </w:trPr>
        <w:tc>
          <w:tcPr>
            <w:tcW w:w="1123" w:type="dxa"/>
            <w:tcBorders>
              <w:top w:val="single" w:sz="2" w:space="0" w:color="25408F"/>
              <w:bottom w:val="single" w:sz="4" w:space="0" w:color="25408F"/>
            </w:tcBorders>
          </w:tcPr>
          <w:p w14:paraId="065561F4" w14:textId="77777777" w:rsidR="001D2CE7" w:rsidRPr="00906633" w:rsidRDefault="00137D9D">
            <w:pPr>
              <w:pStyle w:val="TableParagraph"/>
              <w:spacing w:before="44"/>
              <w:ind w:right="276"/>
              <w:rPr>
                <w:sz w:val="16"/>
              </w:rPr>
            </w:pPr>
            <w:r w:rsidRPr="00906633">
              <w:rPr>
                <w:spacing w:val="-4"/>
                <w:sz w:val="16"/>
              </w:rPr>
              <w:t>2023</w:t>
            </w:r>
          </w:p>
        </w:tc>
        <w:tc>
          <w:tcPr>
            <w:tcW w:w="3310" w:type="dxa"/>
            <w:tcBorders>
              <w:top w:val="single" w:sz="2" w:space="0" w:color="25408F"/>
              <w:bottom w:val="single" w:sz="4" w:space="0" w:color="25408F"/>
            </w:tcBorders>
          </w:tcPr>
          <w:p w14:paraId="149B78CD" w14:textId="77777777" w:rsidR="001D2CE7" w:rsidRPr="00906633" w:rsidRDefault="00137D9D">
            <w:pPr>
              <w:pStyle w:val="TableParagraph"/>
              <w:spacing w:before="44"/>
              <w:ind w:left="279"/>
              <w:jc w:val="left"/>
              <w:rPr>
                <w:sz w:val="16"/>
              </w:rPr>
            </w:pPr>
            <w:r w:rsidRPr="00906633">
              <w:rPr>
                <w:sz w:val="16"/>
              </w:rPr>
              <w:t>Fondo</w:t>
            </w:r>
            <w:r w:rsidRPr="00906633">
              <w:rPr>
                <w:spacing w:val="1"/>
                <w:sz w:val="16"/>
              </w:rPr>
              <w:t xml:space="preserve"> </w:t>
            </w:r>
            <w:r w:rsidRPr="00906633">
              <w:rPr>
                <w:sz w:val="16"/>
              </w:rPr>
              <w:t>Rotario</w:t>
            </w:r>
            <w:r w:rsidRPr="00906633">
              <w:rPr>
                <w:spacing w:val="3"/>
                <w:sz w:val="16"/>
              </w:rPr>
              <w:t xml:space="preserve"> </w:t>
            </w:r>
            <w:r w:rsidRPr="00906633">
              <w:rPr>
                <w:sz w:val="16"/>
              </w:rPr>
              <w:t>de</w:t>
            </w:r>
            <w:r w:rsidRPr="00906633">
              <w:rPr>
                <w:spacing w:val="3"/>
                <w:sz w:val="16"/>
              </w:rPr>
              <w:t xml:space="preserve"> </w:t>
            </w:r>
            <w:r w:rsidRPr="00906633">
              <w:rPr>
                <w:sz w:val="16"/>
              </w:rPr>
              <w:t>la</w:t>
            </w:r>
            <w:r w:rsidRPr="00906633">
              <w:rPr>
                <w:spacing w:val="3"/>
                <w:sz w:val="16"/>
              </w:rPr>
              <w:t xml:space="preserve"> </w:t>
            </w:r>
            <w:r w:rsidRPr="00906633">
              <w:rPr>
                <w:sz w:val="16"/>
              </w:rPr>
              <w:t>Policía</w:t>
            </w:r>
            <w:r w:rsidRPr="00906633">
              <w:rPr>
                <w:spacing w:val="3"/>
                <w:sz w:val="16"/>
              </w:rPr>
              <w:t xml:space="preserve"> </w:t>
            </w:r>
            <w:r w:rsidRPr="00906633">
              <w:rPr>
                <w:spacing w:val="-2"/>
                <w:sz w:val="16"/>
              </w:rPr>
              <w:t>Nacional</w:t>
            </w:r>
          </w:p>
        </w:tc>
        <w:tc>
          <w:tcPr>
            <w:tcW w:w="1765" w:type="dxa"/>
            <w:tcBorders>
              <w:top w:val="single" w:sz="2" w:space="0" w:color="25408F"/>
              <w:bottom w:val="single" w:sz="4" w:space="0" w:color="25408F"/>
            </w:tcBorders>
          </w:tcPr>
          <w:p w14:paraId="2B761BED" w14:textId="77777777" w:rsidR="001D2CE7" w:rsidRPr="00906633" w:rsidRDefault="00137D9D">
            <w:pPr>
              <w:pStyle w:val="TableParagraph"/>
              <w:spacing w:before="44"/>
              <w:ind w:left="160" w:right="7"/>
              <w:jc w:val="center"/>
              <w:rPr>
                <w:sz w:val="16"/>
              </w:rPr>
            </w:pPr>
            <w:r w:rsidRPr="00906633">
              <w:rPr>
                <w:spacing w:val="-5"/>
                <w:sz w:val="16"/>
              </w:rPr>
              <w:t>31</w:t>
            </w:r>
          </w:p>
        </w:tc>
        <w:tc>
          <w:tcPr>
            <w:tcW w:w="1507" w:type="dxa"/>
            <w:tcBorders>
              <w:top w:val="single" w:sz="2" w:space="0" w:color="25408F"/>
              <w:bottom w:val="single" w:sz="4" w:space="0" w:color="25408F"/>
            </w:tcBorders>
          </w:tcPr>
          <w:p w14:paraId="6D1A2990" w14:textId="77777777" w:rsidR="001D2CE7" w:rsidRPr="00906633" w:rsidRDefault="00137D9D">
            <w:pPr>
              <w:pStyle w:val="TableParagraph"/>
              <w:spacing w:before="44"/>
              <w:ind w:right="77"/>
              <w:rPr>
                <w:sz w:val="16"/>
              </w:rPr>
            </w:pPr>
            <w:r w:rsidRPr="00906633">
              <w:rPr>
                <w:spacing w:val="-2"/>
                <w:sz w:val="16"/>
              </w:rPr>
              <w:t>319.659.837.479</w:t>
            </w:r>
          </w:p>
        </w:tc>
      </w:tr>
    </w:tbl>
    <w:p w14:paraId="273E684F" w14:textId="77777777" w:rsidR="001D2CE7" w:rsidRPr="00906633" w:rsidRDefault="00137D9D">
      <w:pPr>
        <w:spacing w:before="65"/>
        <w:ind w:left="2267"/>
        <w:rPr>
          <w:sz w:val="18"/>
        </w:rPr>
      </w:pPr>
      <w:r w:rsidRPr="00906633">
        <w:rPr>
          <w:sz w:val="18"/>
        </w:rPr>
        <w:t>Fuente:</w:t>
      </w:r>
      <w:r w:rsidRPr="00906633">
        <w:rPr>
          <w:spacing w:val="-2"/>
          <w:sz w:val="18"/>
        </w:rPr>
        <w:t xml:space="preserve"> </w:t>
      </w:r>
      <w:r w:rsidRPr="00906633">
        <w:rPr>
          <w:sz w:val="18"/>
        </w:rPr>
        <w:t>elaboración</w:t>
      </w:r>
      <w:r w:rsidRPr="00906633">
        <w:rPr>
          <w:spacing w:val="-2"/>
          <w:sz w:val="18"/>
        </w:rPr>
        <w:t xml:space="preserve"> </w:t>
      </w:r>
      <w:r w:rsidRPr="00906633">
        <w:rPr>
          <w:sz w:val="18"/>
        </w:rPr>
        <w:t>propia</w:t>
      </w:r>
      <w:r w:rsidRPr="00906633">
        <w:rPr>
          <w:spacing w:val="-2"/>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z w:val="18"/>
        </w:rPr>
        <w:t>CGN.</w:t>
      </w:r>
      <w:r w:rsidRPr="00906633">
        <w:rPr>
          <w:spacing w:val="-2"/>
          <w:sz w:val="18"/>
        </w:rPr>
        <w:t xml:space="preserve"> </w:t>
      </w:r>
      <w:r w:rsidRPr="00906633">
        <w:rPr>
          <w:sz w:val="18"/>
        </w:rPr>
        <w:t>Cifras</w:t>
      </w:r>
      <w:r w:rsidRPr="00906633">
        <w:rPr>
          <w:spacing w:val="-2"/>
          <w:sz w:val="18"/>
        </w:rPr>
        <w:t xml:space="preserve"> </w:t>
      </w:r>
      <w:r w:rsidRPr="00906633">
        <w:rPr>
          <w:sz w:val="18"/>
        </w:rPr>
        <w:t>en</w:t>
      </w:r>
      <w:r w:rsidRPr="00906633">
        <w:rPr>
          <w:spacing w:val="-2"/>
          <w:sz w:val="18"/>
        </w:rPr>
        <w:t xml:space="preserve"> pesos</w:t>
      </w:r>
    </w:p>
    <w:p w14:paraId="20346309" w14:textId="77777777" w:rsidR="001D2CE7" w:rsidRPr="00906633" w:rsidRDefault="001D2CE7">
      <w:pPr>
        <w:rPr>
          <w:sz w:val="18"/>
        </w:rPr>
        <w:sectPr w:rsidR="001D2CE7" w:rsidRPr="00906633" w:rsidSect="004B19E2">
          <w:headerReference w:type="even" r:id="rId53"/>
          <w:headerReference w:type="default" r:id="rId54"/>
          <w:footerReference w:type="even" r:id="rId55"/>
          <w:footerReference w:type="default" r:id="rId56"/>
          <w:type w:val="nextColumn"/>
          <w:pgSz w:w="12240" w:h="15840"/>
          <w:pgMar w:top="1134" w:right="1134" w:bottom="1134" w:left="1134" w:header="1563" w:footer="1291" w:gutter="0"/>
          <w:paperSrc w:first="261" w:other="261"/>
          <w:pgNumType w:start="87"/>
          <w:cols w:space="720"/>
        </w:sectPr>
      </w:pPr>
    </w:p>
    <w:p w14:paraId="14C81CED" w14:textId="77777777" w:rsidR="001D2CE7" w:rsidRPr="00906633" w:rsidRDefault="00137D9D">
      <w:pPr>
        <w:pStyle w:val="Textoindependiente"/>
        <w:ind w:left="2256"/>
        <w:jc w:val="left"/>
        <w:rPr>
          <w:sz w:val="20"/>
        </w:rPr>
      </w:pPr>
      <w:r w:rsidRPr="00906633">
        <w:rPr>
          <w:noProof/>
          <w:sz w:val="20"/>
          <w:lang w:val="es-CO" w:eastAsia="es-CO"/>
        </w:rPr>
        <w:lastRenderedPageBreak/>
        <mc:AlternateContent>
          <mc:Choice Requires="wpg">
            <w:drawing>
              <wp:inline distT="0" distB="0" distL="0" distR="0" wp14:anchorId="0982C101" wp14:editId="7832F33D">
                <wp:extent cx="4899660" cy="633730"/>
                <wp:effectExtent l="0" t="0" r="0" b="444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633730"/>
                          <a:chOff x="0" y="0"/>
                          <a:chExt cx="4899660" cy="633730"/>
                        </a:xfrm>
                      </wpg:grpSpPr>
                      <wps:wsp>
                        <wps:cNvPr id="246" name="Graphic 243"/>
                        <wps:cNvSpPr/>
                        <wps:spPr>
                          <a:xfrm>
                            <a:off x="0" y="0"/>
                            <a:ext cx="4899660" cy="633730"/>
                          </a:xfrm>
                          <a:custGeom>
                            <a:avLst/>
                            <a:gdLst/>
                            <a:ahLst/>
                            <a:cxnLst/>
                            <a:rect l="l" t="t" r="r" b="b"/>
                            <a:pathLst>
                              <a:path w="4899660" h="633730">
                                <a:moveTo>
                                  <a:pt x="4747196" y="0"/>
                                </a:moveTo>
                                <a:lnTo>
                                  <a:pt x="152400" y="0"/>
                                </a:lnTo>
                                <a:lnTo>
                                  <a:pt x="104231" y="7769"/>
                                </a:lnTo>
                                <a:lnTo>
                                  <a:pt x="62396" y="29405"/>
                                </a:lnTo>
                                <a:lnTo>
                                  <a:pt x="29405" y="62396"/>
                                </a:lnTo>
                                <a:lnTo>
                                  <a:pt x="7769" y="104231"/>
                                </a:lnTo>
                                <a:lnTo>
                                  <a:pt x="0" y="152400"/>
                                </a:lnTo>
                                <a:lnTo>
                                  <a:pt x="0" y="481215"/>
                                </a:lnTo>
                                <a:lnTo>
                                  <a:pt x="7769" y="529383"/>
                                </a:lnTo>
                                <a:lnTo>
                                  <a:pt x="29405" y="571218"/>
                                </a:lnTo>
                                <a:lnTo>
                                  <a:pt x="62396" y="604209"/>
                                </a:lnTo>
                                <a:lnTo>
                                  <a:pt x="104231" y="625845"/>
                                </a:lnTo>
                                <a:lnTo>
                                  <a:pt x="152400" y="633615"/>
                                </a:lnTo>
                                <a:lnTo>
                                  <a:pt x="4747196" y="633615"/>
                                </a:lnTo>
                                <a:lnTo>
                                  <a:pt x="4795369" y="625845"/>
                                </a:lnTo>
                                <a:lnTo>
                                  <a:pt x="4837205" y="604209"/>
                                </a:lnTo>
                                <a:lnTo>
                                  <a:pt x="4870194" y="571218"/>
                                </a:lnTo>
                                <a:lnTo>
                                  <a:pt x="4891827" y="529383"/>
                                </a:lnTo>
                                <a:lnTo>
                                  <a:pt x="4899596" y="481215"/>
                                </a:lnTo>
                                <a:lnTo>
                                  <a:pt x="4899596" y="152400"/>
                                </a:lnTo>
                                <a:lnTo>
                                  <a:pt x="4891827" y="104231"/>
                                </a:lnTo>
                                <a:lnTo>
                                  <a:pt x="4870194" y="62396"/>
                                </a:lnTo>
                                <a:lnTo>
                                  <a:pt x="4837205" y="29405"/>
                                </a:lnTo>
                                <a:lnTo>
                                  <a:pt x="4795369" y="7769"/>
                                </a:lnTo>
                                <a:lnTo>
                                  <a:pt x="4747196" y="0"/>
                                </a:lnTo>
                                <a:close/>
                              </a:path>
                            </a:pathLst>
                          </a:custGeom>
                          <a:solidFill>
                            <a:srgbClr val="25408F"/>
                          </a:solidFill>
                        </wps:spPr>
                        <wps:bodyPr wrap="square" lIns="0" tIns="0" rIns="0" bIns="0" rtlCol="0">
                          <a:prstTxWarp prst="textNoShape">
                            <a:avLst/>
                          </a:prstTxWarp>
                          <a:noAutofit/>
                        </wps:bodyPr>
                      </wps:wsp>
                      <wps:wsp>
                        <wps:cNvPr id="247" name="Textbox 244"/>
                        <wps:cNvSpPr txBox="1"/>
                        <wps:spPr>
                          <a:xfrm>
                            <a:off x="0" y="0"/>
                            <a:ext cx="4899660" cy="633730"/>
                          </a:xfrm>
                          <a:prstGeom prst="rect">
                            <a:avLst/>
                          </a:prstGeom>
                        </wps:spPr>
                        <wps:txbx>
                          <w:txbxContent>
                            <w:p w14:paraId="3486D7E1" w14:textId="77777777" w:rsidR="003B12B4" w:rsidRDefault="003B12B4">
                              <w:pPr>
                                <w:spacing w:before="43" w:line="249" w:lineRule="auto"/>
                                <w:ind w:left="1682" w:right="1680"/>
                                <w:jc w:val="center"/>
                                <w:rPr>
                                  <w:rFonts w:ascii="Arial" w:hAnsi="Arial"/>
                                  <w:b/>
                                  <w:sz w:val="16"/>
                                </w:rPr>
                              </w:pPr>
                              <w:r>
                                <w:rPr>
                                  <w:rFonts w:ascii="Arial" w:hAnsi="Arial"/>
                                  <w:b/>
                                  <w:color w:val="FFFFFF"/>
                                  <w:sz w:val="16"/>
                                </w:rPr>
                                <w:t>23100000 - Fondo Rotario de la Policía Nacional Entidades de Gobierno</w:t>
                              </w:r>
                            </w:p>
                            <w:p w14:paraId="341496C6" w14:textId="77777777" w:rsidR="003B12B4" w:rsidRDefault="003B12B4">
                              <w:pPr>
                                <w:spacing w:before="1"/>
                                <w:ind w:left="1682" w:right="1682"/>
                                <w:jc w:val="center"/>
                                <w:rPr>
                                  <w:rFonts w:ascii="Arial"/>
                                  <w:b/>
                                  <w:sz w:val="16"/>
                                </w:rPr>
                              </w:pPr>
                              <w:r>
                                <w:rPr>
                                  <w:rFonts w:ascii="Arial"/>
                                  <w:b/>
                                  <w:color w:val="FFFFFF"/>
                                  <w:sz w:val="16"/>
                                </w:rPr>
                                <w:t>01-10-2023</w:t>
                              </w:r>
                              <w:r>
                                <w:rPr>
                                  <w:rFonts w:ascii="Arial"/>
                                  <w:b/>
                                  <w:color w:val="FFFFFF"/>
                                  <w:spacing w:val="-7"/>
                                  <w:sz w:val="16"/>
                                </w:rPr>
                                <w:t xml:space="preserve"> </w:t>
                              </w:r>
                              <w:r>
                                <w:rPr>
                                  <w:rFonts w:ascii="Arial"/>
                                  <w:b/>
                                  <w:color w:val="FFFFFF"/>
                                  <w:sz w:val="16"/>
                                </w:rPr>
                                <w:t>al</w:t>
                              </w:r>
                              <w:r>
                                <w:rPr>
                                  <w:rFonts w:ascii="Arial"/>
                                  <w:b/>
                                  <w:color w:val="FFFFFF"/>
                                  <w:spacing w:val="-4"/>
                                  <w:sz w:val="16"/>
                                </w:rPr>
                                <w:t xml:space="preserve"> </w:t>
                              </w:r>
                              <w:r>
                                <w:rPr>
                                  <w:rFonts w:ascii="Arial"/>
                                  <w:b/>
                                  <w:color w:val="FFFFFF"/>
                                  <w:sz w:val="16"/>
                                </w:rPr>
                                <w:t>31-12-</w:t>
                              </w:r>
                              <w:r>
                                <w:rPr>
                                  <w:rFonts w:ascii="Arial"/>
                                  <w:b/>
                                  <w:color w:val="FFFFFF"/>
                                  <w:spacing w:val="-4"/>
                                  <w:sz w:val="16"/>
                                </w:rPr>
                                <w:t>2023</w:t>
                              </w:r>
                            </w:p>
                            <w:p w14:paraId="14E90113" w14:textId="77777777" w:rsidR="003B12B4" w:rsidRDefault="003B12B4">
                              <w:pPr>
                                <w:spacing w:before="8"/>
                                <w:ind w:left="1682" w:right="1682"/>
                                <w:jc w:val="center"/>
                                <w:rPr>
                                  <w:rFonts w:ascii="Arial" w:hAnsi="Arial"/>
                                  <w:b/>
                                  <w:sz w:val="16"/>
                                </w:rPr>
                              </w:pPr>
                              <w:r>
                                <w:rPr>
                                  <w:rFonts w:ascii="Arial" w:hAnsi="Arial"/>
                                  <w:b/>
                                  <w:color w:val="FFFFFF"/>
                                  <w:sz w:val="16"/>
                                </w:rPr>
                                <w:t>Información</w:t>
                              </w:r>
                              <w:r>
                                <w:rPr>
                                  <w:rFonts w:ascii="Arial" w:hAnsi="Arial"/>
                                  <w:b/>
                                  <w:color w:val="FFFFFF"/>
                                  <w:spacing w:val="13"/>
                                  <w:sz w:val="16"/>
                                </w:rPr>
                                <w:t xml:space="preserve"> </w:t>
                              </w:r>
                              <w:r>
                                <w:rPr>
                                  <w:rFonts w:ascii="Arial" w:hAnsi="Arial"/>
                                  <w:b/>
                                  <w:color w:val="FFFFFF"/>
                                  <w:sz w:val="16"/>
                                </w:rPr>
                                <w:t>contable</w:t>
                              </w:r>
                              <w:r>
                                <w:rPr>
                                  <w:rFonts w:ascii="Arial" w:hAnsi="Arial"/>
                                  <w:b/>
                                  <w:color w:val="FFFFFF"/>
                                  <w:spacing w:val="14"/>
                                  <w:sz w:val="16"/>
                                </w:rPr>
                                <w:t xml:space="preserve"> </w:t>
                              </w:r>
                              <w:r>
                                <w:rPr>
                                  <w:rFonts w:ascii="Arial" w:hAnsi="Arial"/>
                                  <w:b/>
                                  <w:color w:val="FFFFFF"/>
                                  <w:sz w:val="16"/>
                                </w:rPr>
                                <w:t>publica</w:t>
                              </w:r>
                              <w:r>
                                <w:rPr>
                                  <w:rFonts w:ascii="Arial" w:hAnsi="Arial"/>
                                  <w:b/>
                                  <w:color w:val="FFFFFF"/>
                                  <w:spacing w:val="14"/>
                                  <w:sz w:val="16"/>
                                </w:rPr>
                                <w:t xml:space="preserve"> </w:t>
                              </w:r>
                              <w:r>
                                <w:rPr>
                                  <w:rFonts w:ascii="Arial" w:hAnsi="Arial"/>
                                  <w:b/>
                                  <w:color w:val="FFFFFF"/>
                                  <w:sz w:val="16"/>
                                </w:rPr>
                                <w:t>-</w:t>
                              </w:r>
                              <w:r>
                                <w:rPr>
                                  <w:rFonts w:ascii="Arial" w:hAnsi="Arial"/>
                                  <w:b/>
                                  <w:color w:val="FFFFFF"/>
                                  <w:spacing w:val="14"/>
                                  <w:sz w:val="16"/>
                                </w:rPr>
                                <w:t xml:space="preserve"> </w:t>
                              </w:r>
                              <w:r>
                                <w:rPr>
                                  <w:rFonts w:ascii="Arial" w:hAnsi="Arial"/>
                                  <w:b/>
                                  <w:color w:val="FFFFFF"/>
                                  <w:sz w:val="16"/>
                                </w:rPr>
                                <w:t>Convergencia</w:t>
                              </w:r>
                              <w:r>
                                <w:rPr>
                                  <w:rFonts w:ascii="Arial" w:hAnsi="Arial"/>
                                  <w:b/>
                                  <w:color w:val="FFFFFF"/>
                                  <w:spacing w:val="14"/>
                                  <w:sz w:val="16"/>
                                </w:rPr>
                                <w:t xml:space="preserve"> </w:t>
                              </w:r>
                              <w:r>
                                <w:rPr>
                                  <w:rFonts w:ascii="Arial" w:hAnsi="Arial"/>
                                  <w:b/>
                                  <w:color w:val="FFFFFF"/>
                                  <w:spacing w:val="-4"/>
                                  <w:sz w:val="16"/>
                                </w:rPr>
                                <w:t>CHIP</w:t>
                              </w:r>
                            </w:p>
                          </w:txbxContent>
                        </wps:txbx>
                        <wps:bodyPr wrap="square" lIns="0" tIns="0" rIns="0" bIns="0" rtlCol="0">
                          <a:noAutofit/>
                        </wps:bodyPr>
                      </wps:wsp>
                    </wpg:wgp>
                  </a:graphicData>
                </a:graphic>
              </wp:inline>
            </w:drawing>
          </mc:Choice>
          <mc:Fallback>
            <w:pict>
              <v:group w14:anchorId="0982C101" id="Group 242" o:spid="_x0000_s1126" style="width:385.8pt;height:49.9pt;mso-position-horizontal-relative:char;mso-position-vertical-relative:line" coordsize="48996,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">
                <v:shape id="Graphic 243" o:spid="_x0000_s1127" style="position:absolute;width:48996;height:6337;visibility:visible;mso-wrap-style:square;v-text-anchor:top" coordsize="489966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" path="m4747196,l152400,,104231,7769,62396,29405,29405,62396,7769,104231,,152400,,481215r7769,48168l29405,571218r32991,32991l104231,625845r48169,7770l4747196,633615r48173,-7770l4837205,604209r32989,-32991l4891827,529383r7769,-48168l4899596,152400r-7769,-48169l4870194,62396,4837205,29405,4795369,7769,4747196,xe" fillcolor="#25408f" stroked="f">
                  <v:path arrowok="t"/>
                </v:shape>
                <v:shape id="Textbox 244" o:spid="_x0000_s1128" type="#_x0000_t202" style="position:absolute;width:48996;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486D7E1" w14:textId="77777777" w:rsidR="003B12B4" w:rsidRDefault="003B12B4">
                        <w:pPr>
                          <w:spacing w:before="43" w:line="249" w:lineRule="auto"/>
                          <w:ind w:left="1682" w:right="1680"/>
                          <w:jc w:val="center"/>
                          <w:rPr>
                            <w:rFonts w:ascii="Arial" w:hAnsi="Arial"/>
                            <w:b/>
                            <w:sz w:val="16"/>
                          </w:rPr>
                        </w:pPr>
                        <w:r>
                          <w:rPr>
                            <w:rFonts w:ascii="Arial" w:hAnsi="Arial"/>
                            <w:b/>
                            <w:color w:val="FFFFFF"/>
                            <w:sz w:val="16"/>
                          </w:rPr>
                          <w:t>23100000 - Fondo Rotario de la Policía Nacional Entidades de Gobierno</w:t>
                        </w:r>
                      </w:p>
                      <w:p w14:paraId="341496C6" w14:textId="77777777" w:rsidR="003B12B4" w:rsidRDefault="003B12B4">
                        <w:pPr>
                          <w:spacing w:before="1"/>
                          <w:ind w:left="1682" w:right="1682"/>
                          <w:jc w:val="center"/>
                          <w:rPr>
                            <w:rFonts w:ascii="Arial"/>
                            <w:b/>
                            <w:sz w:val="16"/>
                          </w:rPr>
                        </w:pPr>
                        <w:r>
                          <w:rPr>
                            <w:rFonts w:ascii="Arial"/>
                            <w:b/>
                            <w:color w:val="FFFFFF"/>
                            <w:sz w:val="16"/>
                          </w:rPr>
                          <w:t>01-10-2023</w:t>
                        </w:r>
                        <w:r>
                          <w:rPr>
                            <w:rFonts w:ascii="Arial"/>
                            <w:b/>
                            <w:color w:val="FFFFFF"/>
                            <w:spacing w:val="-7"/>
                            <w:sz w:val="16"/>
                          </w:rPr>
                          <w:t xml:space="preserve"> </w:t>
                        </w:r>
                        <w:r>
                          <w:rPr>
                            <w:rFonts w:ascii="Arial"/>
                            <w:b/>
                            <w:color w:val="FFFFFF"/>
                            <w:sz w:val="16"/>
                          </w:rPr>
                          <w:t>al</w:t>
                        </w:r>
                        <w:r>
                          <w:rPr>
                            <w:rFonts w:ascii="Arial"/>
                            <w:b/>
                            <w:color w:val="FFFFFF"/>
                            <w:spacing w:val="-4"/>
                            <w:sz w:val="16"/>
                          </w:rPr>
                          <w:t xml:space="preserve"> </w:t>
                        </w:r>
                        <w:r>
                          <w:rPr>
                            <w:rFonts w:ascii="Arial"/>
                            <w:b/>
                            <w:color w:val="FFFFFF"/>
                            <w:sz w:val="16"/>
                          </w:rPr>
                          <w:t>31-12-</w:t>
                        </w:r>
                        <w:r>
                          <w:rPr>
                            <w:rFonts w:ascii="Arial"/>
                            <w:b/>
                            <w:color w:val="FFFFFF"/>
                            <w:spacing w:val="-4"/>
                            <w:sz w:val="16"/>
                          </w:rPr>
                          <w:t>2023</w:t>
                        </w:r>
                      </w:p>
                      <w:p w14:paraId="14E90113" w14:textId="77777777" w:rsidR="003B12B4" w:rsidRDefault="003B12B4">
                        <w:pPr>
                          <w:spacing w:before="8"/>
                          <w:ind w:left="1682" w:right="1682"/>
                          <w:jc w:val="center"/>
                          <w:rPr>
                            <w:rFonts w:ascii="Arial" w:hAnsi="Arial"/>
                            <w:b/>
                            <w:sz w:val="16"/>
                          </w:rPr>
                        </w:pPr>
                        <w:r>
                          <w:rPr>
                            <w:rFonts w:ascii="Arial" w:hAnsi="Arial"/>
                            <w:b/>
                            <w:color w:val="FFFFFF"/>
                            <w:sz w:val="16"/>
                          </w:rPr>
                          <w:t>Información</w:t>
                        </w:r>
                        <w:r>
                          <w:rPr>
                            <w:rFonts w:ascii="Arial" w:hAnsi="Arial"/>
                            <w:b/>
                            <w:color w:val="FFFFFF"/>
                            <w:spacing w:val="13"/>
                            <w:sz w:val="16"/>
                          </w:rPr>
                          <w:t xml:space="preserve"> </w:t>
                        </w:r>
                        <w:r>
                          <w:rPr>
                            <w:rFonts w:ascii="Arial" w:hAnsi="Arial"/>
                            <w:b/>
                            <w:color w:val="FFFFFF"/>
                            <w:sz w:val="16"/>
                          </w:rPr>
                          <w:t>contable</w:t>
                        </w:r>
                        <w:r>
                          <w:rPr>
                            <w:rFonts w:ascii="Arial" w:hAnsi="Arial"/>
                            <w:b/>
                            <w:color w:val="FFFFFF"/>
                            <w:spacing w:val="14"/>
                            <w:sz w:val="16"/>
                          </w:rPr>
                          <w:t xml:space="preserve"> </w:t>
                        </w:r>
                        <w:r>
                          <w:rPr>
                            <w:rFonts w:ascii="Arial" w:hAnsi="Arial"/>
                            <w:b/>
                            <w:color w:val="FFFFFF"/>
                            <w:sz w:val="16"/>
                          </w:rPr>
                          <w:t>publica</w:t>
                        </w:r>
                        <w:r>
                          <w:rPr>
                            <w:rFonts w:ascii="Arial" w:hAnsi="Arial"/>
                            <w:b/>
                            <w:color w:val="FFFFFF"/>
                            <w:spacing w:val="14"/>
                            <w:sz w:val="16"/>
                          </w:rPr>
                          <w:t xml:space="preserve"> </w:t>
                        </w:r>
                        <w:r>
                          <w:rPr>
                            <w:rFonts w:ascii="Arial" w:hAnsi="Arial"/>
                            <w:b/>
                            <w:color w:val="FFFFFF"/>
                            <w:sz w:val="16"/>
                          </w:rPr>
                          <w:t>-</w:t>
                        </w:r>
                        <w:r>
                          <w:rPr>
                            <w:rFonts w:ascii="Arial" w:hAnsi="Arial"/>
                            <w:b/>
                            <w:color w:val="FFFFFF"/>
                            <w:spacing w:val="14"/>
                            <w:sz w:val="16"/>
                          </w:rPr>
                          <w:t xml:space="preserve"> </w:t>
                        </w:r>
                        <w:r>
                          <w:rPr>
                            <w:rFonts w:ascii="Arial" w:hAnsi="Arial"/>
                            <w:b/>
                            <w:color w:val="FFFFFF"/>
                            <w:sz w:val="16"/>
                          </w:rPr>
                          <w:t>Convergencia</w:t>
                        </w:r>
                        <w:r>
                          <w:rPr>
                            <w:rFonts w:ascii="Arial" w:hAnsi="Arial"/>
                            <w:b/>
                            <w:color w:val="FFFFFF"/>
                            <w:spacing w:val="14"/>
                            <w:sz w:val="16"/>
                          </w:rPr>
                          <w:t xml:space="preserve"> </w:t>
                        </w:r>
                        <w:r>
                          <w:rPr>
                            <w:rFonts w:ascii="Arial" w:hAnsi="Arial"/>
                            <w:b/>
                            <w:color w:val="FFFFFF"/>
                            <w:spacing w:val="-4"/>
                            <w:sz w:val="16"/>
                          </w:rPr>
                          <w:t>CHIP</w:t>
                        </w:r>
                      </w:p>
                    </w:txbxContent>
                  </v:textbox>
                </v:shape>
                <w10:anchorlock/>
              </v:group>
            </w:pict>
          </mc:Fallback>
        </mc:AlternateContent>
      </w:r>
    </w:p>
    <w:p w14:paraId="5C0A5C9B" w14:textId="77777777" w:rsidR="001D2CE7" w:rsidRPr="00906633" w:rsidRDefault="001D2CE7">
      <w:pPr>
        <w:pStyle w:val="Textoindependiente"/>
        <w:spacing w:before="8"/>
        <w:ind w:left="0"/>
        <w:jc w:val="left"/>
        <w:rPr>
          <w:sz w:val="6"/>
        </w:rPr>
      </w:pPr>
    </w:p>
    <w:tbl>
      <w:tblPr>
        <w:tblStyle w:val="TableNormal"/>
        <w:tblW w:w="0" w:type="auto"/>
        <w:tblInd w:w="2275" w:type="dxa"/>
        <w:tblLayout w:type="fixed"/>
        <w:tblLook w:val="01E0" w:firstRow="1" w:lastRow="1" w:firstColumn="1" w:lastColumn="1" w:noHBand="0" w:noVBand="0"/>
      </w:tblPr>
      <w:tblGrid>
        <w:gridCol w:w="1339"/>
        <w:gridCol w:w="3906"/>
        <w:gridCol w:w="2460"/>
      </w:tblGrid>
      <w:tr w:rsidR="001D2CE7" w:rsidRPr="00906633" w14:paraId="0E518165" w14:textId="77777777" w:rsidTr="000D4809">
        <w:trPr>
          <w:trHeight w:val="266"/>
        </w:trPr>
        <w:tc>
          <w:tcPr>
            <w:tcW w:w="1339" w:type="dxa"/>
            <w:tcBorders>
              <w:top w:val="single" w:sz="4" w:space="0" w:color="25408F"/>
              <w:bottom w:val="single" w:sz="4" w:space="0" w:color="25408F"/>
            </w:tcBorders>
          </w:tcPr>
          <w:p w14:paraId="148F7C1B" w14:textId="77777777" w:rsidR="001D2CE7" w:rsidRPr="00906633" w:rsidRDefault="00137D9D">
            <w:pPr>
              <w:pStyle w:val="TableParagraph"/>
              <w:spacing w:before="41"/>
              <w:ind w:left="13" w:right="27"/>
              <w:jc w:val="center"/>
              <w:rPr>
                <w:b/>
                <w:sz w:val="16"/>
              </w:rPr>
            </w:pPr>
            <w:r w:rsidRPr="00906633">
              <w:rPr>
                <w:b/>
                <w:sz w:val="16"/>
              </w:rPr>
              <w:t>Código</w:t>
            </w:r>
            <w:r w:rsidRPr="00906633">
              <w:rPr>
                <w:b/>
                <w:spacing w:val="9"/>
                <w:sz w:val="16"/>
              </w:rPr>
              <w:t xml:space="preserve"> </w:t>
            </w:r>
            <w:r w:rsidRPr="00906633">
              <w:rPr>
                <w:b/>
                <w:spacing w:val="-2"/>
                <w:sz w:val="16"/>
              </w:rPr>
              <w:t>cuenta</w:t>
            </w:r>
          </w:p>
        </w:tc>
        <w:tc>
          <w:tcPr>
            <w:tcW w:w="3906" w:type="dxa"/>
            <w:tcBorders>
              <w:top w:val="single" w:sz="4" w:space="0" w:color="25408F"/>
              <w:bottom w:val="single" w:sz="4" w:space="0" w:color="25408F"/>
            </w:tcBorders>
          </w:tcPr>
          <w:p w14:paraId="5F98CA75" w14:textId="77777777" w:rsidR="001D2CE7" w:rsidRPr="00906633" w:rsidRDefault="00137D9D">
            <w:pPr>
              <w:pStyle w:val="TableParagraph"/>
              <w:spacing w:before="41"/>
              <w:ind w:left="1382"/>
              <w:jc w:val="left"/>
              <w:rPr>
                <w:b/>
                <w:sz w:val="16"/>
              </w:rPr>
            </w:pPr>
            <w:r w:rsidRPr="00906633">
              <w:rPr>
                <w:b/>
                <w:sz w:val="16"/>
              </w:rPr>
              <w:t>Nombre</w:t>
            </w:r>
            <w:r w:rsidRPr="00906633">
              <w:rPr>
                <w:b/>
                <w:spacing w:val="5"/>
                <w:sz w:val="16"/>
              </w:rPr>
              <w:t xml:space="preserve"> </w:t>
            </w:r>
            <w:r w:rsidRPr="00906633">
              <w:rPr>
                <w:b/>
                <w:sz w:val="16"/>
              </w:rPr>
              <w:t>de</w:t>
            </w:r>
            <w:r w:rsidRPr="00906633">
              <w:rPr>
                <w:b/>
                <w:spacing w:val="8"/>
                <w:sz w:val="16"/>
              </w:rPr>
              <w:t xml:space="preserve"> </w:t>
            </w:r>
            <w:r w:rsidRPr="00906633">
              <w:rPr>
                <w:b/>
                <w:spacing w:val="-2"/>
                <w:sz w:val="16"/>
              </w:rPr>
              <w:t>cuenta</w:t>
            </w:r>
          </w:p>
        </w:tc>
        <w:tc>
          <w:tcPr>
            <w:tcW w:w="2460" w:type="dxa"/>
            <w:tcBorders>
              <w:top w:val="single" w:sz="4" w:space="0" w:color="25408F"/>
              <w:bottom w:val="single" w:sz="4" w:space="0" w:color="25408F"/>
            </w:tcBorders>
          </w:tcPr>
          <w:p w14:paraId="039BE29E" w14:textId="77777777" w:rsidR="001D2CE7" w:rsidRPr="00906633" w:rsidRDefault="00137D9D">
            <w:pPr>
              <w:pStyle w:val="TableParagraph"/>
              <w:spacing w:before="41"/>
              <w:ind w:right="78"/>
              <w:rPr>
                <w:b/>
                <w:sz w:val="16"/>
              </w:rPr>
            </w:pPr>
            <w:r w:rsidRPr="00906633">
              <w:rPr>
                <w:b/>
                <w:sz w:val="16"/>
              </w:rPr>
              <w:t>Saldo</w:t>
            </w:r>
            <w:r w:rsidRPr="00906633">
              <w:rPr>
                <w:b/>
                <w:spacing w:val="7"/>
                <w:sz w:val="16"/>
              </w:rPr>
              <w:t xml:space="preserve"> </w:t>
            </w:r>
            <w:r w:rsidRPr="00906633">
              <w:rPr>
                <w:b/>
                <w:sz w:val="16"/>
              </w:rPr>
              <w:t>Final</w:t>
            </w:r>
            <w:r w:rsidRPr="00906633">
              <w:rPr>
                <w:b/>
                <w:spacing w:val="8"/>
                <w:sz w:val="16"/>
              </w:rPr>
              <w:t xml:space="preserve"> </w:t>
            </w:r>
            <w:r w:rsidRPr="00906633">
              <w:rPr>
                <w:b/>
                <w:spacing w:val="-2"/>
                <w:sz w:val="16"/>
              </w:rPr>
              <w:t>(Pesos)</w:t>
            </w:r>
          </w:p>
        </w:tc>
      </w:tr>
      <w:tr w:rsidR="001D2CE7" w:rsidRPr="00906633" w14:paraId="25F2F0AD" w14:textId="77777777" w:rsidTr="000D4809">
        <w:trPr>
          <w:trHeight w:val="268"/>
        </w:trPr>
        <w:tc>
          <w:tcPr>
            <w:tcW w:w="1339" w:type="dxa"/>
            <w:tcBorders>
              <w:top w:val="single" w:sz="4" w:space="0" w:color="25408F"/>
              <w:bottom w:val="single" w:sz="2" w:space="0" w:color="25408F"/>
            </w:tcBorders>
          </w:tcPr>
          <w:p w14:paraId="67DDC9CB" w14:textId="77777777" w:rsidR="001D2CE7" w:rsidRPr="00906633" w:rsidRDefault="00137D9D">
            <w:pPr>
              <w:pStyle w:val="TableParagraph"/>
              <w:spacing w:before="41"/>
              <w:ind w:right="27"/>
              <w:jc w:val="center"/>
              <w:rPr>
                <w:sz w:val="16"/>
              </w:rPr>
            </w:pPr>
            <w:r w:rsidRPr="00906633">
              <w:rPr>
                <w:spacing w:val="-5"/>
                <w:sz w:val="16"/>
              </w:rPr>
              <w:t>1.1</w:t>
            </w:r>
          </w:p>
        </w:tc>
        <w:tc>
          <w:tcPr>
            <w:tcW w:w="3906" w:type="dxa"/>
            <w:tcBorders>
              <w:top w:val="single" w:sz="4" w:space="0" w:color="25408F"/>
              <w:bottom w:val="single" w:sz="2" w:space="0" w:color="25408F"/>
            </w:tcBorders>
          </w:tcPr>
          <w:p w14:paraId="4293633D" w14:textId="77777777" w:rsidR="001D2CE7" w:rsidRPr="00906633" w:rsidRDefault="00137D9D">
            <w:pPr>
              <w:pStyle w:val="TableParagraph"/>
              <w:spacing w:before="41"/>
              <w:ind w:left="107"/>
              <w:jc w:val="left"/>
              <w:rPr>
                <w:sz w:val="16"/>
              </w:rPr>
            </w:pPr>
            <w:r w:rsidRPr="00906633">
              <w:rPr>
                <w:sz w:val="16"/>
              </w:rPr>
              <w:t>Efectivo</w:t>
            </w:r>
            <w:r w:rsidRPr="00906633">
              <w:rPr>
                <w:spacing w:val="4"/>
                <w:sz w:val="16"/>
              </w:rPr>
              <w:t xml:space="preserve"> </w:t>
            </w:r>
            <w:r w:rsidRPr="00906633">
              <w:rPr>
                <w:sz w:val="16"/>
              </w:rPr>
              <w:t>y</w:t>
            </w:r>
            <w:r w:rsidRPr="00906633">
              <w:rPr>
                <w:spacing w:val="4"/>
                <w:sz w:val="16"/>
              </w:rPr>
              <w:t xml:space="preserve"> </w:t>
            </w:r>
            <w:r w:rsidRPr="00906633">
              <w:rPr>
                <w:sz w:val="16"/>
              </w:rPr>
              <w:t>equivalentes</w:t>
            </w:r>
            <w:r w:rsidRPr="00906633">
              <w:rPr>
                <w:spacing w:val="4"/>
                <w:sz w:val="16"/>
              </w:rPr>
              <w:t xml:space="preserve"> </w:t>
            </w:r>
            <w:r w:rsidRPr="00906633">
              <w:rPr>
                <w:sz w:val="16"/>
              </w:rPr>
              <w:t>al</w:t>
            </w:r>
            <w:r w:rsidRPr="00906633">
              <w:rPr>
                <w:spacing w:val="4"/>
                <w:sz w:val="16"/>
              </w:rPr>
              <w:t xml:space="preserve"> </w:t>
            </w:r>
            <w:r w:rsidRPr="00906633">
              <w:rPr>
                <w:spacing w:val="-2"/>
                <w:sz w:val="16"/>
              </w:rPr>
              <w:t>efectivo</w:t>
            </w:r>
          </w:p>
        </w:tc>
        <w:tc>
          <w:tcPr>
            <w:tcW w:w="2460" w:type="dxa"/>
            <w:tcBorders>
              <w:top w:val="single" w:sz="4" w:space="0" w:color="25408F"/>
              <w:bottom w:val="single" w:sz="2" w:space="0" w:color="25408F"/>
            </w:tcBorders>
          </w:tcPr>
          <w:p w14:paraId="2B52E39E" w14:textId="77777777" w:rsidR="001D2CE7" w:rsidRPr="00906633" w:rsidRDefault="00137D9D">
            <w:pPr>
              <w:pStyle w:val="TableParagraph"/>
              <w:spacing w:before="41"/>
              <w:ind w:right="76"/>
              <w:rPr>
                <w:sz w:val="16"/>
              </w:rPr>
            </w:pPr>
            <w:r w:rsidRPr="00906633">
              <w:rPr>
                <w:spacing w:val="-2"/>
                <w:sz w:val="16"/>
              </w:rPr>
              <w:t>23.552.935.020</w:t>
            </w:r>
          </w:p>
        </w:tc>
      </w:tr>
      <w:tr w:rsidR="001D2CE7" w:rsidRPr="00906633" w14:paraId="4E6823C9" w14:textId="77777777" w:rsidTr="000D4809">
        <w:trPr>
          <w:trHeight w:val="271"/>
        </w:trPr>
        <w:tc>
          <w:tcPr>
            <w:tcW w:w="1339" w:type="dxa"/>
            <w:tcBorders>
              <w:top w:val="single" w:sz="2" w:space="0" w:color="25408F"/>
              <w:bottom w:val="single" w:sz="2" w:space="0" w:color="25408F"/>
            </w:tcBorders>
          </w:tcPr>
          <w:p w14:paraId="7407F33D" w14:textId="77777777" w:rsidR="001D2CE7" w:rsidRPr="00906633" w:rsidRDefault="00137D9D">
            <w:pPr>
              <w:pStyle w:val="TableParagraph"/>
              <w:spacing w:before="44"/>
              <w:ind w:left="13" w:right="27"/>
              <w:jc w:val="center"/>
              <w:rPr>
                <w:sz w:val="16"/>
              </w:rPr>
            </w:pPr>
            <w:r w:rsidRPr="00906633">
              <w:rPr>
                <w:spacing w:val="-5"/>
                <w:sz w:val="16"/>
              </w:rPr>
              <w:t>1.3</w:t>
            </w:r>
          </w:p>
        </w:tc>
        <w:tc>
          <w:tcPr>
            <w:tcW w:w="3906" w:type="dxa"/>
            <w:tcBorders>
              <w:top w:val="single" w:sz="2" w:space="0" w:color="25408F"/>
              <w:bottom w:val="single" w:sz="2" w:space="0" w:color="25408F"/>
            </w:tcBorders>
          </w:tcPr>
          <w:p w14:paraId="700B558E" w14:textId="77777777" w:rsidR="001D2CE7" w:rsidRPr="00906633" w:rsidRDefault="00137D9D">
            <w:pPr>
              <w:pStyle w:val="TableParagraph"/>
              <w:spacing w:before="44"/>
              <w:ind w:left="107"/>
              <w:jc w:val="left"/>
              <w:rPr>
                <w:sz w:val="16"/>
              </w:rPr>
            </w:pPr>
            <w:r w:rsidRPr="00906633">
              <w:rPr>
                <w:sz w:val="16"/>
              </w:rPr>
              <w:t>Cuentas</w:t>
            </w:r>
            <w:r w:rsidRPr="00906633">
              <w:rPr>
                <w:spacing w:val="5"/>
                <w:sz w:val="16"/>
              </w:rPr>
              <w:t xml:space="preserve"> </w:t>
            </w:r>
            <w:r w:rsidRPr="00906633">
              <w:rPr>
                <w:sz w:val="16"/>
              </w:rPr>
              <w:t>por</w:t>
            </w:r>
            <w:r w:rsidRPr="00906633">
              <w:rPr>
                <w:spacing w:val="6"/>
                <w:sz w:val="16"/>
              </w:rPr>
              <w:t xml:space="preserve"> </w:t>
            </w:r>
            <w:r w:rsidRPr="00906633">
              <w:rPr>
                <w:spacing w:val="-2"/>
                <w:sz w:val="16"/>
              </w:rPr>
              <w:t>cobrar</w:t>
            </w:r>
          </w:p>
        </w:tc>
        <w:tc>
          <w:tcPr>
            <w:tcW w:w="2460" w:type="dxa"/>
            <w:tcBorders>
              <w:top w:val="single" w:sz="2" w:space="0" w:color="25408F"/>
              <w:bottom w:val="single" w:sz="2" w:space="0" w:color="25408F"/>
            </w:tcBorders>
          </w:tcPr>
          <w:p w14:paraId="7DDE2616" w14:textId="77777777" w:rsidR="001D2CE7" w:rsidRPr="00906633" w:rsidRDefault="00137D9D">
            <w:pPr>
              <w:pStyle w:val="TableParagraph"/>
              <w:spacing w:before="44"/>
              <w:ind w:right="78"/>
              <w:rPr>
                <w:sz w:val="16"/>
              </w:rPr>
            </w:pPr>
            <w:r w:rsidRPr="00906633">
              <w:rPr>
                <w:spacing w:val="-2"/>
                <w:sz w:val="16"/>
              </w:rPr>
              <w:t>23.680.151.836</w:t>
            </w:r>
          </w:p>
        </w:tc>
      </w:tr>
      <w:tr w:rsidR="001D2CE7" w:rsidRPr="00906633" w14:paraId="68D3CEF3" w14:textId="77777777" w:rsidTr="000D4809">
        <w:trPr>
          <w:trHeight w:val="271"/>
        </w:trPr>
        <w:tc>
          <w:tcPr>
            <w:tcW w:w="1339" w:type="dxa"/>
            <w:tcBorders>
              <w:top w:val="single" w:sz="2" w:space="0" w:color="25408F"/>
              <w:bottom w:val="single" w:sz="2" w:space="0" w:color="25408F"/>
            </w:tcBorders>
          </w:tcPr>
          <w:p w14:paraId="0C31B15C" w14:textId="77777777" w:rsidR="001D2CE7" w:rsidRPr="00906633" w:rsidRDefault="00137D9D">
            <w:pPr>
              <w:pStyle w:val="TableParagraph"/>
              <w:spacing w:before="44"/>
              <w:ind w:left="13" w:right="27"/>
              <w:jc w:val="center"/>
              <w:rPr>
                <w:sz w:val="16"/>
              </w:rPr>
            </w:pPr>
            <w:r w:rsidRPr="00906633">
              <w:rPr>
                <w:spacing w:val="-5"/>
                <w:sz w:val="16"/>
              </w:rPr>
              <w:t>1.4</w:t>
            </w:r>
          </w:p>
        </w:tc>
        <w:tc>
          <w:tcPr>
            <w:tcW w:w="3906" w:type="dxa"/>
            <w:tcBorders>
              <w:top w:val="single" w:sz="2" w:space="0" w:color="25408F"/>
              <w:bottom w:val="single" w:sz="2" w:space="0" w:color="25408F"/>
            </w:tcBorders>
          </w:tcPr>
          <w:p w14:paraId="696DDA01" w14:textId="77777777" w:rsidR="001D2CE7" w:rsidRPr="00906633" w:rsidRDefault="00137D9D">
            <w:pPr>
              <w:pStyle w:val="TableParagraph"/>
              <w:spacing w:before="44"/>
              <w:ind w:left="107"/>
              <w:jc w:val="left"/>
              <w:rPr>
                <w:sz w:val="16"/>
              </w:rPr>
            </w:pPr>
            <w:r w:rsidRPr="00906633">
              <w:rPr>
                <w:sz w:val="16"/>
              </w:rPr>
              <w:t>Préstamos</w:t>
            </w:r>
            <w:r w:rsidRPr="00906633">
              <w:rPr>
                <w:spacing w:val="8"/>
                <w:sz w:val="16"/>
              </w:rPr>
              <w:t xml:space="preserve"> </w:t>
            </w:r>
            <w:r w:rsidRPr="00906633">
              <w:rPr>
                <w:sz w:val="16"/>
              </w:rPr>
              <w:t>por</w:t>
            </w:r>
            <w:r w:rsidRPr="00906633">
              <w:rPr>
                <w:spacing w:val="8"/>
                <w:sz w:val="16"/>
              </w:rPr>
              <w:t xml:space="preserve"> </w:t>
            </w:r>
            <w:r w:rsidRPr="00906633">
              <w:rPr>
                <w:spacing w:val="-2"/>
                <w:sz w:val="16"/>
              </w:rPr>
              <w:t>cobrar</w:t>
            </w:r>
          </w:p>
        </w:tc>
        <w:tc>
          <w:tcPr>
            <w:tcW w:w="2460" w:type="dxa"/>
            <w:tcBorders>
              <w:top w:val="single" w:sz="2" w:space="0" w:color="25408F"/>
              <w:bottom w:val="single" w:sz="2" w:space="0" w:color="25408F"/>
            </w:tcBorders>
          </w:tcPr>
          <w:p w14:paraId="3651526C" w14:textId="77777777" w:rsidR="001D2CE7" w:rsidRPr="00906633" w:rsidRDefault="00137D9D">
            <w:pPr>
              <w:pStyle w:val="TableParagraph"/>
              <w:spacing w:before="44"/>
              <w:ind w:right="78"/>
              <w:rPr>
                <w:sz w:val="16"/>
              </w:rPr>
            </w:pPr>
            <w:r w:rsidRPr="00906633">
              <w:rPr>
                <w:spacing w:val="-2"/>
                <w:sz w:val="16"/>
              </w:rPr>
              <w:t>214.735.366.807</w:t>
            </w:r>
          </w:p>
        </w:tc>
      </w:tr>
      <w:tr w:rsidR="001D2CE7" w:rsidRPr="00906633" w14:paraId="368200EA" w14:textId="77777777" w:rsidTr="000D4809">
        <w:trPr>
          <w:trHeight w:val="271"/>
        </w:trPr>
        <w:tc>
          <w:tcPr>
            <w:tcW w:w="1339" w:type="dxa"/>
            <w:tcBorders>
              <w:top w:val="single" w:sz="2" w:space="0" w:color="25408F"/>
              <w:bottom w:val="single" w:sz="2" w:space="0" w:color="25408F"/>
            </w:tcBorders>
          </w:tcPr>
          <w:p w14:paraId="20B738B0" w14:textId="77777777" w:rsidR="001D2CE7" w:rsidRPr="00906633" w:rsidRDefault="00137D9D">
            <w:pPr>
              <w:pStyle w:val="TableParagraph"/>
              <w:spacing w:before="44"/>
              <w:ind w:left="13" w:right="27"/>
              <w:jc w:val="center"/>
              <w:rPr>
                <w:sz w:val="16"/>
              </w:rPr>
            </w:pPr>
            <w:r w:rsidRPr="00906633">
              <w:rPr>
                <w:spacing w:val="-5"/>
                <w:sz w:val="16"/>
              </w:rPr>
              <w:t>1.5</w:t>
            </w:r>
          </w:p>
        </w:tc>
        <w:tc>
          <w:tcPr>
            <w:tcW w:w="3906" w:type="dxa"/>
            <w:tcBorders>
              <w:top w:val="single" w:sz="2" w:space="0" w:color="25408F"/>
              <w:bottom w:val="single" w:sz="2" w:space="0" w:color="25408F"/>
            </w:tcBorders>
          </w:tcPr>
          <w:p w14:paraId="30068DCE" w14:textId="77777777" w:rsidR="001D2CE7" w:rsidRPr="00906633" w:rsidRDefault="00137D9D">
            <w:pPr>
              <w:pStyle w:val="TableParagraph"/>
              <w:spacing w:before="44"/>
              <w:ind w:left="107"/>
              <w:jc w:val="left"/>
              <w:rPr>
                <w:sz w:val="16"/>
              </w:rPr>
            </w:pPr>
            <w:r w:rsidRPr="00906633">
              <w:rPr>
                <w:spacing w:val="-2"/>
                <w:sz w:val="16"/>
              </w:rPr>
              <w:t>Inventarios</w:t>
            </w:r>
          </w:p>
        </w:tc>
        <w:tc>
          <w:tcPr>
            <w:tcW w:w="2460" w:type="dxa"/>
            <w:tcBorders>
              <w:top w:val="single" w:sz="2" w:space="0" w:color="25408F"/>
              <w:bottom w:val="single" w:sz="2" w:space="0" w:color="25408F"/>
            </w:tcBorders>
          </w:tcPr>
          <w:p w14:paraId="067AF7D3" w14:textId="77777777" w:rsidR="001D2CE7" w:rsidRPr="00906633" w:rsidRDefault="00137D9D">
            <w:pPr>
              <w:pStyle w:val="TableParagraph"/>
              <w:spacing w:before="44"/>
              <w:ind w:right="76"/>
              <w:rPr>
                <w:sz w:val="16"/>
              </w:rPr>
            </w:pPr>
            <w:r w:rsidRPr="00906633">
              <w:rPr>
                <w:spacing w:val="-2"/>
                <w:sz w:val="16"/>
              </w:rPr>
              <w:t>80.812.149.693</w:t>
            </w:r>
          </w:p>
        </w:tc>
      </w:tr>
      <w:tr w:rsidR="001D2CE7" w:rsidRPr="00906633" w14:paraId="08002C7F" w14:textId="77777777" w:rsidTr="000D4809">
        <w:trPr>
          <w:trHeight w:val="271"/>
        </w:trPr>
        <w:tc>
          <w:tcPr>
            <w:tcW w:w="1339" w:type="dxa"/>
            <w:tcBorders>
              <w:top w:val="single" w:sz="2" w:space="0" w:color="25408F"/>
              <w:bottom w:val="single" w:sz="2" w:space="0" w:color="25408F"/>
            </w:tcBorders>
          </w:tcPr>
          <w:p w14:paraId="3469F1BE" w14:textId="77777777" w:rsidR="001D2CE7" w:rsidRPr="00906633" w:rsidRDefault="00137D9D">
            <w:pPr>
              <w:pStyle w:val="TableParagraph"/>
              <w:spacing w:before="44"/>
              <w:ind w:left="13" w:right="27"/>
              <w:jc w:val="center"/>
              <w:rPr>
                <w:sz w:val="16"/>
              </w:rPr>
            </w:pPr>
            <w:r w:rsidRPr="00906633">
              <w:rPr>
                <w:spacing w:val="-5"/>
                <w:sz w:val="16"/>
              </w:rPr>
              <w:t>1.6</w:t>
            </w:r>
          </w:p>
        </w:tc>
        <w:tc>
          <w:tcPr>
            <w:tcW w:w="3906" w:type="dxa"/>
            <w:tcBorders>
              <w:top w:val="single" w:sz="2" w:space="0" w:color="25408F"/>
              <w:bottom w:val="single" w:sz="2" w:space="0" w:color="25408F"/>
            </w:tcBorders>
          </w:tcPr>
          <w:p w14:paraId="5F6BCC9B" w14:textId="77777777" w:rsidR="001D2CE7" w:rsidRPr="00906633" w:rsidRDefault="00137D9D">
            <w:pPr>
              <w:pStyle w:val="TableParagraph"/>
              <w:spacing w:before="44"/>
              <w:ind w:left="107"/>
              <w:jc w:val="left"/>
              <w:rPr>
                <w:sz w:val="16"/>
              </w:rPr>
            </w:pPr>
            <w:r w:rsidRPr="00906633">
              <w:rPr>
                <w:sz w:val="16"/>
              </w:rPr>
              <w:t>Propiedades,</w:t>
            </w:r>
            <w:r w:rsidRPr="00906633">
              <w:rPr>
                <w:spacing w:val="7"/>
                <w:sz w:val="16"/>
              </w:rPr>
              <w:t xml:space="preserve"> </w:t>
            </w:r>
            <w:r w:rsidRPr="00906633">
              <w:rPr>
                <w:sz w:val="16"/>
              </w:rPr>
              <w:t>planta</w:t>
            </w:r>
            <w:r w:rsidRPr="00906633">
              <w:rPr>
                <w:spacing w:val="7"/>
                <w:sz w:val="16"/>
              </w:rPr>
              <w:t xml:space="preserve"> </w:t>
            </w:r>
            <w:r w:rsidRPr="00906633">
              <w:rPr>
                <w:sz w:val="16"/>
              </w:rPr>
              <w:t>y</w:t>
            </w:r>
            <w:r w:rsidRPr="00906633">
              <w:rPr>
                <w:spacing w:val="8"/>
                <w:sz w:val="16"/>
              </w:rPr>
              <w:t xml:space="preserve"> </w:t>
            </w:r>
            <w:r w:rsidRPr="00906633">
              <w:rPr>
                <w:spacing w:val="-2"/>
                <w:sz w:val="16"/>
              </w:rPr>
              <w:t>equipo</w:t>
            </w:r>
          </w:p>
        </w:tc>
        <w:tc>
          <w:tcPr>
            <w:tcW w:w="2460" w:type="dxa"/>
            <w:tcBorders>
              <w:top w:val="single" w:sz="2" w:space="0" w:color="25408F"/>
              <w:bottom w:val="single" w:sz="2" w:space="0" w:color="25408F"/>
            </w:tcBorders>
          </w:tcPr>
          <w:p w14:paraId="45953432" w14:textId="77777777" w:rsidR="001D2CE7" w:rsidRPr="00906633" w:rsidRDefault="00137D9D">
            <w:pPr>
              <w:pStyle w:val="TableParagraph"/>
              <w:spacing w:before="44"/>
              <w:ind w:right="78"/>
              <w:rPr>
                <w:sz w:val="16"/>
              </w:rPr>
            </w:pPr>
            <w:r w:rsidRPr="00906633">
              <w:rPr>
                <w:spacing w:val="-2"/>
                <w:sz w:val="16"/>
              </w:rPr>
              <w:t>47.867.063.737</w:t>
            </w:r>
          </w:p>
        </w:tc>
      </w:tr>
      <w:tr w:rsidR="001D2CE7" w:rsidRPr="00906633" w14:paraId="7D3B8D21" w14:textId="77777777" w:rsidTr="000D4809">
        <w:trPr>
          <w:trHeight w:val="271"/>
        </w:trPr>
        <w:tc>
          <w:tcPr>
            <w:tcW w:w="1339" w:type="dxa"/>
            <w:tcBorders>
              <w:top w:val="single" w:sz="2" w:space="0" w:color="25408F"/>
              <w:bottom w:val="single" w:sz="2" w:space="0" w:color="25408F"/>
            </w:tcBorders>
          </w:tcPr>
          <w:p w14:paraId="09B7BECF" w14:textId="77777777" w:rsidR="001D2CE7" w:rsidRPr="00906633" w:rsidRDefault="00137D9D">
            <w:pPr>
              <w:pStyle w:val="TableParagraph"/>
              <w:spacing w:before="44"/>
              <w:ind w:left="13" w:right="27"/>
              <w:jc w:val="center"/>
              <w:rPr>
                <w:sz w:val="16"/>
              </w:rPr>
            </w:pPr>
            <w:r w:rsidRPr="00906633">
              <w:rPr>
                <w:spacing w:val="-5"/>
                <w:sz w:val="16"/>
              </w:rPr>
              <w:t>1.9</w:t>
            </w:r>
          </w:p>
        </w:tc>
        <w:tc>
          <w:tcPr>
            <w:tcW w:w="3906" w:type="dxa"/>
            <w:tcBorders>
              <w:top w:val="single" w:sz="2" w:space="0" w:color="25408F"/>
              <w:bottom w:val="single" w:sz="2" w:space="0" w:color="25408F"/>
            </w:tcBorders>
          </w:tcPr>
          <w:p w14:paraId="691FC74A" w14:textId="77777777" w:rsidR="001D2CE7" w:rsidRPr="00906633" w:rsidRDefault="00137D9D">
            <w:pPr>
              <w:pStyle w:val="TableParagraph"/>
              <w:spacing w:before="44"/>
              <w:ind w:left="107"/>
              <w:jc w:val="left"/>
              <w:rPr>
                <w:sz w:val="16"/>
              </w:rPr>
            </w:pPr>
            <w:r w:rsidRPr="00906633">
              <w:rPr>
                <w:sz w:val="16"/>
              </w:rPr>
              <w:t>Otros</w:t>
            </w:r>
            <w:r w:rsidRPr="00906633">
              <w:rPr>
                <w:spacing w:val="7"/>
                <w:sz w:val="16"/>
              </w:rPr>
              <w:t xml:space="preserve"> </w:t>
            </w:r>
            <w:r w:rsidRPr="00906633">
              <w:rPr>
                <w:spacing w:val="-2"/>
                <w:sz w:val="16"/>
              </w:rPr>
              <w:t>activos</w:t>
            </w:r>
          </w:p>
        </w:tc>
        <w:tc>
          <w:tcPr>
            <w:tcW w:w="2460" w:type="dxa"/>
            <w:tcBorders>
              <w:top w:val="single" w:sz="2" w:space="0" w:color="25408F"/>
              <w:bottom w:val="single" w:sz="2" w:space="0" w:color="25408F"/>
            </w:tcBorders>
          </w:tcPr>
          <w:p w14:paraId="032D55A7" w14:textId="77777777" w:rsidR="001D2CE7" w:rsidRPr="00906633" w:rsidRDefault="00137D9D">
            <w:pPr>
              <w:pStyle w:val="TableParagraph"/>
              <w:spacing w:before="44"/>
              <w:ind w:right="86"/>
              <w:rPr>
                <w:sz w:val="16"/>
              </w:rPr>
            </w:pPr>
            <w:r w:rsidRPr="00906633">
              <w:rPr>
                <w:spacing w:val="-2"/>
                <w:sz w:val="16"/>
              </w:rPr>
              <w:t>43.483.992.471</w:t>
            </w:r>
          </w:p>
        </w:tc>
      </w:tr>
      <w:tr w:rsidR="001D2CE7" w:rsidRPr="00906633" w14:paraId="2F806535" w14:textId="77777777" w:rsidTr="000D4809">
        <w:trPr>
          <w:trHeight w:val="271"/>
        </w:trPr>
        <w:tc>
          <w:tcPr>
            <w:tcW w:w="1339" w:type="dxa"/>
            <w:tcBorders>
              <w:top w:val="single" w:sz="2" w:space="0" w:color="25408F"/>
              <w:bottom w:val="single" w:sz="2" w:space="0" w:color="25408F"/>
            </w:tcBorders>
          </w:tcPr>
          <w:p w14:paraId="70A2244C" w14:textId="77777777" w:rsidR="001D2CE7" w:rsidRPr="00906633" w:rsidRDefault="00137D9D">
            <w:pPr>
              <w:pStyle w:val="TableParagraph"/>
              <w:spacing w:before="44"/>
              <w:ind w:left="13" w:right="27"/>
              <w:jc w:val="center"/>
              <w:rPr>
                <w:sz w:val="16"/>
              </w:rPr>
            </w:pPr>
            <w:r w:rsidRPr="00906633">
              <w:rPr>
                <w:spacing w:val="-5"/>
                <w:sz w:val="16"/>
              </w:rPr>
              <w:t>2.4</w:t>
            </w:r>
          </w:p>
        </w:tc>
        <w:tc>
          <w:tcPr>
            <w:tcW w:w="3906" w:type="dxa"/>
            <w:tcBorders>
              <w:top w:val="single" w:sz="2" w:space="0" w:color="25408F"/>
              <w:bottom w:val="single" w:sz="2" w:space="0" w:color="25408F"/>
            </w:tcBorders>
          </w:tcPr>
          <w:p w14:paraId="17576B60" w14:textId="77777777" w:rsidR="001D2CE7" w:rsidRPr="00906633" w:rsidRDefault="00137D9D">
            <w:pPr>
              <w:pStyle w:val="TableParagraph"/>
              <w:spacing w:before="44"/>
              <w:ind w:left="107"/>
              <w:jc w:val="left"/>
              <w:rPr>
                <w:sz w:val="16"/>
              </w:rPr>
            </w:pPr>
            <w:r w:rsidRPr="00906633">
              <w:rPr>
                <w:sz w:val="16"/>
              </w:rPr>
              <w:t>Cuentas</w:t>
            </w:r>
            <w:r w:rsidRPr="00906633">
              <w:rPr>
                <w:spacing w:val="5"/>
                <w:sz w:val="16"/>
              </w:rPr>
              <w:t xml:space="preserve"> </w:t>
            </w:r>
            <w:r w:rsidRPr="00906633">
              <w:rPr>
                <w:sz w:val="16"/>
              </w:rPr>
              <w:t>por</w:t>
            </w:r>
            <w:r w:rsidRPr="00906633">
              <w:rPr>
                <w:spacing w:val="6"/>
                <w:sz w:val="16"/>
              </w:rPr>
              <w:t xml:space="preserve"> </w:t>
            </w:r>
            <w:r w:rsidRPr="00906633">
              <w:rPr>
                <w:spacing w:val="-2"/>
                <w:sz w:val="16"/>
              </w:rPr>
              <w:t>pagar</w:t>
            </w:r>
          </w:p>
        </w:tc>
        <w:tc>
          <w:tcPr>
            <w:tcW w:w="2460" w:type="dxa"/>
            <w:tcBorders>
              <w:top w:val="single" w:sz="2" w:space="0" w:color="25408F"/>
              <w:bottom w:val="single" w:sz="2" w:space="0" w:color="25408F"/>
            </w:tcBorders>
          </w:tcPr>
          <w:p w14:paraId="0FBF0DC8" w14:textId="77777777" w:rsidR="001D2CE7" w:rsidRPr="00906633" w:rsidRDefault="00137D9D">
            <w:pPr>
              <w:pStyle w:val="TableParagraph"/>
              <w:spacing w:before="44"/>
              <w:ind w:right="83"/>
              <w:rPr>
                <w:sz w:val="16"/>
              </w:rPr>
            </w:pPr>
            <w:r w:rsidRPr="00906633">
              <w:rPr>
                <w:spacing w:val="-2"/>
                <w:sz w:val="16"/>
              </w:rPr>
              <w:t>15.922.540.007</w:t>
            </w:r>
          </w:p>
        </w:tc>
      </w:tr>
      <w:tr w:rsidR="001D2CE7" w:rsidRPr="00906633" w14:paraId="7CBE24A3" w14:textId="77777777" w:rsidTr="000D4809">
        <w:trPr>
          <w:trHeight w:val="271"/>
        </w:trPr>
        <w:tc>
          <w:tcPr>
            <w:tcW w:w="1339" w:type="dxa"/>
            <w:tcBorders>
              <w:top w:val="single" w:sz="2" w:space="0" w:color="25408F"/>
              <w:bottom w:val="single" w:sz="2" w:space="0" w:color="25408F"/>
            </w:tcBorders>
          </w:tcPr>
          <w:p w14:paraId="6BB77AE4" w14:textId="77777777" w:rsidR="001D2CE7" w:rsidRPr="00906633" w:rsidRDefault="00137D9D">
            <w:pPr>
              <w:pStyle w:val="TableParagraph"/>
              <w:spacing w:before="44"/>
              <w:ind w:left="13" w:right="27"/>
              <w:jc w:val="center"/>
              <w:rPr>
                <w:sz w:val="16"/>
              </w:rPr>
            </w:pPr>
            <w:r w:rsidRPr="00906633">
              <w:rPr>
                <w:spacing w:val="-5"/>
                <w:sz w:val="16"/>
              </w:rPr>
              <w:t>2.5</w:t>
            </w:r>
          </w:p>
        </w:tc>
        <w:tc>
          <w:tcPr>
            <w:tcW w:w="3906" w:type="dxa"/>
            <w:tcBorders>
              <w:top w:val="single" w:sz="2" w:space="0" w:color="25408F"/>
              <w:bottom w:val="single" w:sz="2" w:space="0" w:color="25408F"/>
            </w:tcBorders>
          </w:tcPr>
          <w:p w14:paraId="78F27875" w14:textId="77777777" w:rsidR="001D2CE7" w:rsidRPr="00906633" w:rsidRDefault="00137D9D">
            <w:pPr>
              <w:pStyle w:val="TableParagraph"/>
              <w:spacing w:before="44"/>
              <w:ind w:left="107"/>
              <w:jc w:val="left"/>
              <w:rPr>
                <w:sz w:val="16"/>
              </w:rPr>
            </w:pPr>
            <w:r w:rsidRPr="00906633">
              <w:rPr>
                <w:sz w:val="16"/>
              </w:rPr>
              <w:t>Beneficios</w:t>
            </w:r>
            <w:r w:rsidRPr="00906633">
              <w:rPr>
                <w:spacing w:val="6"/>
                <w:sz w:val="16"/>
              </w:rPr>
              <w:t xml:space="preserve"> </w:t>
            </w:r>
            <w:r w:rsidRPr="00906633">
              <w:rPr>
                <w:sz w:val="16"/>
              </w:rPr>
              <w:t>a</w:t>
            </w:r>
            <w:r w:rsidRPr="00906633">
              <w:rPr>
                <w:spacing w:val="6"/>
                <w:sz w:val="16"/>
              </w:rPr>
              <w:t xml:space="preserve"> </w:t>
            </w:r>
            <w:r w:rsidRPr="00906633">
              <w:rPr>
                <w:sz w:val="16"/>
              </w:rPr>
              <w:t>los</w:t>
            </w:r>
            <w:r w:rsidRPr="00906633">
              <w:rPr>
                <w:spacing w:val="6"/>
                <w:sz w:val="16"/>
              </w:rPr>
              <w:t xml:space="preserve"> </w:t>
            </w:r>
            <w:r w:rsidRPr="00906633">
              <w:rPr>
                <w:spacing w:val="-2"/>
                <w:sz w:val="16"/>
              </w:rPr>
              <w:t>empleados</w:t>
            </w:r>
          </w:p>
        </w:tc>
        <w:tc>
          <w:tcPr>
            <w:tcW w:w="2460" w:type="dxa"/>
            <w:tcBorders>
              <w:top w:val="single" w:sz="2" w:space="0" w:color="25408F"/>
              <w:bottom w:val="single" w:sz="2" w:space="0" w:color="25408F"/>
            </w:tcBorders>
          </w:tcPr>
          <w:p w14:paraId="0904159F" w14:textId="77777777" w:rsidR="001D2CE7" w:rsidRPr="00906633" w:rsidRDefault="00137D9D">
            <w:pPr>
              <w:pStyle w:val="TableParagraph"/>
              <w:spacing w:before="44"/>
              <w:ind w:right="75"/>
              <w:rPr>
                <w:sz w:val="16"/>
              </w:rPr>
            </w:pPr>
            <w:r w:rsidRPr="00906633">
              <w:rPr>
                <w:spacing w:val="-2"/>
                <w:sz w:val="16"/>
              </w:rPr>
              <w:t>1.210.358.146</w:t>
            </w:r>
          </w:p>
        </w:tc>
      </w:tr>
      <w:tr w:rsidR="001D2CE7" w:rsidRPr="00906633" w14:paraId="76482591" w14:textId="77777777" w:rsidTr="000D4809">
        <w:trPr>
          <w:trHeight w:val="271"/>
        </w:trPr>
        <w:tc>
          <w:tcPr>
            <w:tcW w:w="1339" w:type="dxa"/>
            <w:tcBorders>
              <w:top w:val="single" w:sz="2" w:space="0" w:color="25408F"/>
              <w:bottom w:val="single" w:sz="2" w:space="0" w:color="25408F"/>
            </w:tcBorders>
          </w:tcPr>
          <w:p w14:paraId="2590840B" w14:textId="77777777" w:rsidR="001D2CE7" w:rsidRPr="00906633" w:rsidRDefault="00137D9D">
            <w:pPr>
              <w:pStyle w:val="TableParagraph"/>
              <w:spacing w:before="44"/>
              <w:ind w:left="10" w:right="27"/>
              <w:jc w:val="center"/>
              <w:rPr>
                <w:sz w:val="16"/>
              </w:rPr>
            </w:pPr>
            <w:r w:rsidRPr="00906633">
              <w:rPr>
                <w:spacing w:val="-5"/>
                <w:sz w:val="16"/>
              </w:rPr>
              <w:t>2.7</w:t>
            </w:r>
          </w:p>
        </w:tc>
        <w:tc>
          <w:tcPr>
            <w:tcW w:w="3906" w:type="dxa"/>
            <w:tcBorders>
              <w:top w:val="single" w:sz="2" w:space="0" w:color="25408F"/>
              <w:bottom w:val="single" w:sz="2" w:space="0" w:color="25408F"/>
            </w:tcBorders>
          </w:tcPr>
          <w:p w14:paraId="3426532B" w14:textId="77777777" w:rsidR="001D2CE7" w:rsidRPr="00906633" w:rsidRDefault="00137D9D">
            <w:pPr>
              <w:pStyle w:val="TableParagraph"/>
              <w:spacing w:before="44"/>
              <w:ind w:left="107"/>
              <w:jc w:val="left"/>
              <w:rPr>
                <w:sz w:val="16"/>
              </w:rPr>
            </w:pPr>
            <w:r w:rsidRPr="00906633">
              <w:rPr>
                <w:spacing w:val="-2"/>
                <w:sz w:val="16"/>
              </w:rPr>
              <w:t>Provisiones</w:t>
            </w:r>
          </w:p>
        </w:tc>
        <w:tc>
          <w:tcPr>
            <w:tcW w:w="2460" w:type="dxa"/>
            <w:tcBorders>
              <w:top w:val="single" w:sz="2" w:space="0" w:color="25408F"/>
              <w:bottom w:val="single" w:sz="2" w:space="0" w:color="25408F"/>
            </w:tcBorders>
          </w:tcPr>
          <w:p w14:paraId="3D5162CD" w14:textId="77777777" w:rsidR="001D2CE7" w:rsidRPr="00906633" w:rsidRDefault="00137D9D">
            <w:pPr>
              <w:pStyle w:val="TableParagraph"/>
              <w:spacing w:before="44"/>
              <w:ind w:right="79"/>
              <w:rPr>
                <w:sz w:val="16"/>
              </w:rPr>
            </w:pPr>
            <w:r w:rsidRPr="00906633">
              <w:rPr>
                <w:spacing w:val="-2"/>
                <w:sz w:val="16"/>
              </w:rPr>
              <w:t>10.107.888.967</w:t>
            </w:r>
          </w:p>
        </w:tc>
      </w:tr>
      <w:tr w:rsidR="001D2CE7" w:rsidRPr="00906633" w14:paraId="1888F4CE" w14:textId="77777777" w:rsidTr="000D4809">
        <w:trPr>
          <w:trHeight w:val="271"/>
        </w:trPr>
        <w:tc>
          <w:tcPr>
            <w:tcW w:w="1339" w:type="dxa"/>
            <w:tcBorders>
              <w:top w:val="single" w:sz="2" w:space="0" w:color="25408F"/>
              <w:bottom w:val="single" w:sz="2" w:space="0" w:color="25408F"/>
            </w:tcBorders>
          </w:tcPr>
          <w:p w14:paraId="48D61660" w14:textId="77777777" w:rsidR="001D2CE7" w:rsidRPr="00906633" w:rsidRDefault="00137D9D">
            <w:pPr>
              <w:pStyle w:val="TableParagraph"/>
              <w:spacing w:before="44"/>
              <w:ind w:left="13" w:right="27"/>
              <w:jc w:val="center"/>
              <w:rPr>
                <w:sz w:val="16"/>
              </w:rPr>
            </w:pPr>
            <w:r w:rsidRPr="00906633">
              <w:rPr>
                <w:spacing w:val="-5"/>
                <w:sz w:val="16"/>
              </w:rPr>
              <w:t>2.9</w:t>
            </w:r>
          </w:p>
        </w:tc>
        <w:tc>
          <w:tcPr>
            <w:tcW w:w="3906" w:type="dxa"/>
            <w:tcBorders>
              <w:top w:val="single" w:sz="2" w:space="0" w:color="25408F"/>
              <w:bottom w:val="single" w:sz="2" w:space="0" w:color="25408F"/>
            </w:tcBorders>
          </w:tcPr>
          <w:p w14:paraId="58252D87" w14:textId="77777777" w:rsidR="001D2CE7" w:rsidRPr="00906633" w:rsidRDefault="00137D9D">
            <w:pPr>
              <w:pStyle w:val="TableParagraph"/>
              <w:spacing w:before="44"/>
              <w:ind w:left="107"/>
              <w:jc w:val="left"/>
              <w:rPr>
                <w:sz w:val="16"/>
              </w:rPr>
            </w:pPr>
            <w:r w:rsidRPr="00906633">
              <w:rPr>
                <w:sz w:val="16"/>
              </w:rPr>
              <w:t>Otros</w:t>
            </w:r>
            <w:r w:rsidRPr="00906633">
              <w:rPr>
                <w:spacing w:val="9"/>
                <w:sz w:val="16"/>
              </w:rPr>
              <w:t xml:space="preserve"> </w:t>
            </w:r>
            <w:r w:rsidRPr="00906633">
              <w:rPr>
                <w:spacing w:val="-2"/>
                <w:sz w:val="16"/>
              </w:rPr>
              <w:t>pasivos</w:t>
            </w:r>
          </w:p>
        </w:tc>
        <w:tc>
          <w:tcPr>
            <w:tcW w:w="2460" w:type="dxa"/>
            <w:tcBorders>
              <w:top w:val="single" w:sz="2" w:space="0" w:color="25408F"/>
              <w:bottom w:val="single" w:sz="2" w:space="0" w:color="25408F"/>
            </w:tcBorders>
          </w:tcPr>
          <w:p w14:paraId="255066EA" w14:textId="77777777" w:rsidR="001D2CE7" w:rsidRPr="00906633" w:rsidRDefault="00137D9D">
            <w:pPr>
              <w:pStyle w:val="TableParagraph"/>
              <w:spacing w:before="44"/>
              <w:ind w:right="80"/>
              <w:rPr>
                <w:sz w:val="16"/>
              </w:rPr>
            </w:pPr>
            <w:r w:rsidRPr="00906633">
              <w:rPr>
                <w:spacing w:val="-2"/>
                <w:sz w:val="16"/>
              </w:rPr>
              <w:t>80.613.145.387</w:t>
            </w:r>
          </w:p>
        </w:tc>
      </w:tr>
      <w:tr w:rsidR="001D2CE7" w:rsidRPr="00906633" w14:paraId="3DF958EF" w14:textId="77777777" w:rsidTr="000D4809">
        <w:trPr>
          <w:trHeight w:val="268"/>
        </w:trPr>
        <w:tc>
          <w:tcPr>
            <w:tcW w:w="1339" w:type="dxa"/>
            <w:tcBorders>
              <w:top w:val="single" w:sz="2" w:space="0" w:color="25408F"/>
              <w:bottom w:val="single" w:sz="4" w:space="0" w:color="25408F"/>
            </w:tcBorders>
          </w:tcPr>
          <w:p w14:paraId="5924357C" w14:textId="77777777" w:rsidR="001D2CE7" w:rsidRPr="00906633" w:rsidRDefault="00137D9D">
            <w:pPr>
              <w:pStyle w:val="TableParagraph"/>
              <w:spacing w:before="44"/>
              <w:ind w:right="27"/>
              <w:jc w:val="center"/>
              <w:rPr>
                <w:sz w:val="16"/>
              </w:rPr>
            </w:pPr>
            <w:r w:rsidRPr="00906633">
              <w:rPr>
                <w:spacing w:val="-5"/>
                <w:sz w:val="16"/>
              </w:rPr>
              <w:t>3.1</w:t>
            </w:r>
          </w:p>
        </w:tc>
        <w:tc>
          <w:tcPr>
            <w:tcW w:w="3906" w:type="dxa"/>
            <w:tcBorders>
              <w:top w:val="single" w:sz="2" w:space="0" w:color="25408F"/>
              <w:bottom w:val="single" w:sz="4" w:space="0" w:color="25408F"/>
            </w:tcBorders>
          </w:tcPr>
          <w:p w14:paraId="5D24CE28" w14:textId="77777777" w:rsidR="001D2CE7" w:rsidRPr="00906633" w:rsidRDefault="00137D9D">
            <w:pPr>
              <w:pStyle w:val="TableParagraph"/>
              <w:spacing w:before="44"/>
              <w:ind w:left="107"/>
              <w:jc w:val="left"/>
              <w:rPr>
                <w:sz w:val="16"/>
              </w:rPr>
            </w:pPr>
            <w:r w:rsidRPr="00906633">
              <w:rPr>
                <w:sz w:val="16"/>
              </w:rPr>
              <w:t>Patrimonio</w:t>
            </w:r>
            <w:r w:rsidRPr="00906633">
              <w:rPr>
                <w:spacing w:val="5"/>
                <w:sz w:val="16"/>
              </w:rPr>
              <w:t xml:space="preserve"> </w:t>
            </w:r>
            <w:r w:rsidRPr="00906633">
              <w:rPr>
                <w:sz w:val="16"/>
              </w:rPr>
              <w:t>de</w:t>
            </w:r>
            <w:r w:rsidRPr="00906633">
              <w:rPr>
                <w:spacing w:val="5"/>
                <w:sz w:val="16"/>
              </w:rPr>
              <w:t xml:space="preserve"> </w:t>
            </w:r>
            <w:r w:rsidRPr="00906633">
              <w:rPr>
                <w:sz w:val="16"/>
              </w:rPr>
              <w:t>las</w:t>
            </w:r>
            <w:r w:rsidRPr="00906633">
              <w:rPr>
                <w:spacing w:val="5"/>
                <w:sz w:val="16"/>
              </w:rPr>
              <w:t xml:space="preserve"> </w:t>
            </w:r>
            <w:r w:rsidRPr="00906633">
              <w:rPr>
                <w:sz w:val="16"/>
              </w:rPr>
              <w:t>entidades</w:t>
            </w:r>
            <w:r w:rsidRPr="00906633">
              <w:rPr>
                <w:spacing w:val="5"/>
                <w:sz w:val="16"/>
              </w:rPr>
              <w:t xml:space="preserve"> </w:t>
            </w:r>
            <w:r w:rsidRPr="00906633">
              <w:rPr>
                <w:sz w:val="16"/>
              </w:rPr>
              <w:t>de</w:t>
            </w:r>
            <w:r w:rsidRPr="00906633">
              <w:rPr>
                <w:spacing w:val="6"/>
                <w:sz w:val="16"/>
              </w:rPr>
              <w:t xml:space="preserve"> </w:t>
            </w:r>
            <w:r w:rsidRPr="00906633">
              <w:rPr>
                <w:spacing w:val="-2"/>
                <w:sz w:val="16"/>
              </w:rPr>
              <w:t>gobierno</w:t>
            </w:r>
          </w:p>
        </w:tc>
        <w:tc>
          <w:tcPr>
            <w:tcW w:w="2460" w:type="dxa"/>
            <w:tcBorders>
              <w:top w:val="single" w:sz="2" w:space="0" w:color="25408F"/>
              <w:bottom w:val="single" w:sz="4" w:space="0" w:color="25408F"/>
            </w:tcBorders>
          </w:tcPr>
          <w:p w14:paraId="6805B4E3" w14:textId="77777777" w:rsidR="001D2CE7" w:rsidRPr="00906633" w:rsidRDefault="00137D9D">
            <w:pPr>
              <w:pStyle w:val="TableParagraph"/>
              <w:spacing w:before="44"/>
              <w:ind w:right="77"/>
              <w:rPr>
                <w:sz w:val="16"/>
              </w:rPr>
            </w:pPr>
            <w:r w:rsidRPr="00906633">
              <w:rPr>
                <w:spacing w:val="-2"/>
                <w:sz w:val="16"/>
              </w:rPr>
              <w:t>326.277.727.056</w:t>
            </w:r>
          </w:p>
        </w:tc>
      </w:tr>
    </w:tbl>
    <w:p w14:paraId="21D594F4" w14:textId="77777777" w:rsidR="001D2CE7" w:rsidRPr="00906633" w:rsidRDefault="00137D9D">
      <w:pPr>
        <w:spacing w:before="65"/>
        <w:ind w:left="2262"/>
        <w:rPr>
          <w:sz w:val="18"/>
        </w:rPr>
      </w:pPr>
      <w:r w:rsidRPr="00906633">
        <w:rPr>
          <w:sz w:val="18"/>
        </w:rPr>
        <w:t>Fuente:</w:t>
      </w:r>
      <w:r w:rsidRPr="00906633">
        <w:rPr>
          <w:spacing w:val="-2"/>
          <w:sz w:val="18"/>
        </w:rPr>
        <w:t xml:space="preserve"> </w:t>
      </w:r>
      <w:r w:rsidRPr="00906633">
        <w:rPr>
          <w:sz w:val="18"/>
        </w:rPr>
        <w:t>elaboración</w:t>
      </w:r>
      <w:r w:rsidRPr="00906633">
        <w:rPr>
          <w:spacing w:val="-2"/>
          <w:sz w:val="18"/>
        </w:rPr>
        <w:t xml:space="preserve"> </w:t>
      </w:r>
      <w:r w:rsidRPr="00906633">
        <w:rPr>
          <w:sz w:val="18"/>
        </w:rPr>
        <w:t>propia</w:t>
      </w:r>
      <w:r w:rsidRPr="00906633">
        <w:rPr>
          <w:spacing w:val="-2"/>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z w:val="18"/>
        </w:rPr>
        <w:t>CGN.</w:t>
      </w:r>
      <w:r w:rsidRPr="00906633">
        <w:rPr>
          <w:spacing w:val="-2"/>
          <w:sz w:val="18"/>
        </w:rPr>
        <w:t xml:space="preserve"> </w:t>
      </w:r>
      <w:r w:rsidRPr="00906633">
        <w:rPr>
          <w:sz w:val="18"/>
        </w:rPr>
        <w:t>Cifras</w:t>
      </w:r>
      <w:r w:rsidRPr="00906633">
        <w:rPr>
          <w:spacing w:val="-2"/>
          <w:sz w:val="18"/>
        </w:rPr>
        <w:t xml:space="preserve"> </w:t>
      </w:r>
      <w:r w:rsidRPr="00906633">
        <w:rPr>
          <w:sz w:val="18"/>
        </w:rPr>
        <w:t>en</w:t>
      </w:r>
      <w:r w:rsidRPr="00906633">
        <w:rPr>
          <w:spacing w:val="-2"/>
          <w:sz w:val="18"/>
        </w:rPr>
        <w:t xml:space="preserve"> pesos</w:t>
      </w:r>
    </w:p>
    <w:p w14:paraId="19C01D19" w14:textId="77777777" w:rsidR="001D2CE7" w:rsidRPr="00906633" w:rsidRDefault="001D2CE7" w:rsidP="000D4809">
      <w:pPr>
        <w:pStyle w:val="Textoindependiente"/>
        <w:ind w:left="0"/>
        <w:jc w:val="left"/>
      </w:pPr>
    </w:p>
    <w:p w14:paraId="7A29145B" w14:textId="77777777" w:rsidR="001D2CE7" w:rsidRPr="00906633" w:rsidRDefault="00137D9D" w:rsidP="000D4809">
      <w:pPr>
        <w:pStyle w:val="Textoindependiente"/>
        <w:spacing w:line="237" w:lineRule="auto"/>
        <w:ind w:left="284" w:right="49"/>
        <w:rPr>
          <w:rFonts w:ascii="Arial" w:hAnsi="Arial" w:cs="Arial"/>
          <w:sz w:val="24"/>
          <w:szCs w:val="24"/>
        </w:rPr>
      </w:pP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análisis</w:t>
      </w:r>
      <w:r w:rsidRPr="00906633">
        <w:rPr>
          <w:rFonts w:ascii="Arial" w:hAnsi="Arial" w:cs="Arial"/>
          <w:spacing w:val="-11"/>
          <w:sz w:val="24"/>
          <w:szCs w:val="24"/>
        </w:rPr>
        <w:t xml:space="preserve"> </w:t>
      </w:r>
      <w:r w:rsidRPr="00906633">
        <w:rPr>
          <w:rFonts w:ascii="Arial" w:hAnsi="Arial" w:cs="Arial"/>
          <w:sz w:val="24"/>
          <w:szCs w:val="24"/>
        </w:rPr>
        <w:t>realizado,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evidenció</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reporte</w:t>
      </w:r>
      <w:r w:rsidRPr="00906633">
        <w:rPr>
          <w:rFonts w:ascii="Arial" w:hAnsi="Arial" w:cs="Arial"/>
          <w:spacing w:val="-11"/>
          <w:sz w:val="24"/>
          <w:szCs w:val="24"/>
        </w:rPr>
        <w:t xml:space="preserve"> </w:t>
      </w:r>
      <w:r w:rsidRPr="00906633">
        <w:rPr>
          <w:rFonts w:ascii="Arial" w:hAnsi="Arial" w:cs="Arial"/>
          <w:sz w:val="24"/>
          <w:szCs w:val="24"/>
        </w:rPr>
        <w:t>correspondiente</w:t>
      </w:r>
      <w:r w:rsidRPr="00906633">
        <w:rPr>
          <w:rFonts w:ascii="Arial" w:hAnsi="Arial" w:cs="Arial"/>
          <w:spacing w:val="-11"/>
          <w:sz w:val="24"/>
          <w:szCs w:val="24"/>
        </w:rPr>
        <w:t xml:space="preserve"> </w:t>
      </w:r>
      <w:r w:rsidRPr="00906633">
        <w:rPr>
          <w:rFonts w:ascii="Arial" w:hAnsi="Arial" w:cs="Arial"/>
          <w:sz w:val="24"/>
          <w:szCs w:val="24"/>
        </w:rPr>
        <w:t>fue efectuado</w:t>
      </w:r>
      <w:r w:rsidRPr="00906633">
        <w:rPr>
          <w:rFonts w:ascii="Arial" w:hAnsi="Arial" w:cs="Arial"/>
          <w:spacing w:val="-12"/>
          <w:sz w:val="24"/>
          <w:szCs w:val="24"/>
        </w:rPr>
        <w:t xml:space="preserve"> </w:t>
      </w:r>
      <w:r w:rsidRPr="00906633">
        <w:rPr>
          <w:rFonts w:ascii="Arial" w:hAnsi="Arial" w:cs="Arial"/>
          <w:sz w:val="24"/>
          <w:szCs w:val="24"/>
        </w:rPr>
        <w:t>fuera</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plazo</w:t>
      </w:r>
      <w:r w:rsidRPr="00906633">
        <w:rPr>
          <w:rFonts w:ascii="Arial" w:hAnsi="Arial" w:cs="Arial"/>
          <w:spacing w:val="-12"/>
          <w:sz w:val="24"/>
          <w:szCs w:val="24"/>
        </w:rPr>
        <w:t xml:space="preserve"> </w:t>
      </w:r>
      <w:r w:rsidRPr="00906633">
        <w:rPr>
          <w:rFonts w:ascii="Arial" w:hAnsi="Arial" w:cs="Arial"/>
          <w:sz w:val="24"/>
          <w:szCs w:val="24"/>
        </w:rPr>
        <w:t>establecido,</w:t>
      </w:r>
      <w:r w:rsidRPr="00906633">
        <w:rPr>
          <w:rFonts w:ascii="Arial" w:hAnsi="Arial" w:cs="Arial"/>
          <w:spacing w:val="-12"/>
          <w:sz w:val="24"/>
          <w:szCs w:val="24"/>
        </w:rPr>
        <w:t xml:space="preserve"> </w:t>
      </w:r>
      <w:r w:rsidRPr="00906633">
        <w:rPr>
          <w:rFonts w:ascii="Arial" w:hAnsi="Arial" w:cs="Arial"/>
          <w:sz w:val="24"/>
          <w:szCs w:val="24"/>
        </w:rPr>
        <w:t>específicamente</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9</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abril</w:t>
      </w:r>
      <w:r w:rsidRPr="00906633">
        <w:rPr>
          <w:rFonts w:ascii="Arial" w:hAnsi="Arial" w:cs="Arial"/>
          <w:spacing w:val="-12"/>
          <w:sz w:val="24"/>
          <w:szCs w:val="24"/>
        </w:rPr>
        <w:t xml:space="preserve"> </w:t>
      </w:r>
      <w:r w:rsidRPr="00906633">
        <w:rPr>
          <w:rFonts w:ascii="Arial" w:hAnsi="Arial" w:cs="Arial"/>
          <w:sz w:val="24"/>
          <w:szCs w:val="24"/>
        </w:rPr>
        <w:t>de 2024 a las 19:57:23. Además, se constató que la entidad modificó la información inicialmente reportada, la cual ya había sido incorporada en el proceso de consolidación de los balances; estas diferencias se presentaron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siguientes</w:t>
      </w:r>
      <w:r w:rsidRPr="00906633">
        <w:rPr>
          <w:rFonts w:ascii="Arial" w:hAnsi="Arial" w:cs="Arial"/>
          <w:spacing w:val="-19"/>
          <w:sz w:val="24"/>
          <w:szCs w:val="24"/>
        </w:rPr>
        <w:t xml:space="preserve"> </w:t>
      </w:r>
      <w:r w:rsidRPr="00906633">
        <w:rPr>
          <w:rFonts w:ascii="Arial" w:hAnsi="Arial" w:cs="Arial"/>
          <w:sz w:val="24"/>
          <w:szCs w:val="24"/>
        </w:rPr>
        <w:t>grupos</w:t>
      </w:r>
      <w:r w:rsidRPr="00906633">
        <w:rPr>
          <w:rFonts w:ascii="Arial" w:hAnsi="Arial" w:cs="Arial"/>
          <w:spacing w:val="-19"/>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1.1,</w:t>
      </w:r>
      <w:r w:rsidRPr="00906633">
        <w:rPr>
          <w:rFonts w:ascii="Arial" w:hAnsi="Arial" w:cs="Arial"/>
          <w:spacing w:val="-19"/>
          <w:sz w:val="24"/>
          <w:szCs w:val="24"/>
        </w:rPr>
        <w:t xml:space="preserve"> </w:t>
      </w:r>
      <w:r w:rsidRPr="00906633">
        <w:rPr>
          <w:rFonts w:ascii="Arial" w:hAnsi="Arial" w:cs="Arial"/>
          <w:sz w:val="24"/>
          <w:szCs w:val="24"/>
        </w:rPr>
        <w:t>1.3,</w:t>
      </w:r>
      <w:r w:rsidRPr="00906633">
        <w:rPr>
          <w:rFonts w:ascii="Arial" w:hAnsi="Arial" w:cs="Arial"/>
          <w:spacing w:val="-19"/>
          <w:sz w:val="24"/>
          <w:szCs w:val="24"/>
        </w:rPr>
        <w:t xml:space="preserve"> </w:t>
      </w:r>
      <w:r w:rsidRPr="00906633">
        <w:rPr>
          <w:rFonts w:ascii="Arial" w:hAnsi="Arial" w:cs="Arial"/>
          <w:sz w:val="24"/>
          <w:szCs w:val="24"/>
        </w:rPr>
        <w:t>1.4, 1.5,</w:t>
      </w:r>
      <w:r w:rsidRPr="00906633">
        <w:rPr>
          <w:rFonts w:ascii="Arial" w:hAnsi="Arial" w:cs="Arial"/>
          <w:spacing w:val="-5"/>
          <w:sz w:val="24"/>
          <w:szCs w:val="24"/>
        </w:rPr>
        <w:t xml:space="preserve"> </w:t>
      </w:r>
      <w:r w:rsidRPr="00906633">
        <w:rPr>
          <w:rFonts w:ascii="Arial" w:hAnsi="Arial" w:cs="Arial"/>
          <w:sz w:val="24"/>
          <w:szCs w:val="24"/>
        </w:rPr>
        <w:t>1.6</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1.9;</w:t>
      </w:r>
      <w:r w:rsidRPr="00906633">
        <w:rPr>
          <w:rFonts w:ascii="Arial" w:hAnsi="Arial" w:cs="Arial"/>
          <w:spacing w:val="-5"/>
          <w:sz w:val="24"/>
          <w:szCs w:val="24"/>
        </w:rPr>
        <w:t xml:space="preserve"> </w:t>
      </w:r>
      <w:r w:rsidRPr="00906633">
        <w:rPr>
          <w:rFonts w:ascii="Arial" w:hAnsi="Arial" w:cs="Arial"/>
          <w:sz w:val="24"/>
          <w:szCs w:val="24"/>
        </w:rPr>
        <w:t>Pasivos:</w:t>
      </w:r>
      <w:r w:rsidRPr="00906633">
        <w:rPr>
          <w:rFonts w:ascii="Arial" w:hAnsi="Arial" w:cs="Arial"/>
          <w:spacing w:val="-5"/>
          <w:sz w:val="24"/>
          <w:szCs w:val="24"/>
        </w:rPr>
        <w:t xml:space="preserve"> </w:t>
      </w:r>
      <w:r w:rsidRPr="00906633">
        <w:rPr>
          <w:rFonts w:ascii="Arial" w:hAnsi="Arial" w:cs="Arial"/>
          <w:sz w:val="24"/>
          <w:szCs w:val="24"/>
        </w:rPr>
        <w:t>2.4,</w:t>
      </w:r>
      <w:r w:rsidRPr="00906633">
        <w:rPr>
          <w:rFonts w:ascii="Arial" w:hAnsi="Arial" w:cs="Arial"/>
          <w:spacing w:val="-5"/>
          <w:sz w:val="24"/>
          <w:szCs w:val="24"/>
        </w:rPr>
        <w:t xml:space="preserve"> </w:t>
      </w:r>
      <w:r w:rsidRPr="00906633">
        <w:rPr>
          <w:rFonts w:ascii="Arial" w:hAnsi="Arial" w:cs="Arial"/>
          <w:sz w:val="24"/>
          <w:szCs w:val="24"/>
        </w:rPr>
        <w:t>2.5,</w:t>
      </w:r>
      <w:r w:rsidRPr="00906633">
        <w:rPr>
          <w:rFonts w:ascii="Arial" w:hAnsi="Arial" w:cs="Arial"/>
          <w:spacing w:val="-5"/>
          <w:sz w:val="24"/>
          <w:szCs w:val="24"/>
        </w:rPr>
        <w:t xml:space="preserve"> </w:t>
      </w:r>
      <w:r w:rsidRPr="00906633">
        <w:rPr>
          <w:rFonts w:ascii="Arial" w:hAnsi="Arial" w:cs="Arial"/>
          <w:sz w:val="24"/>
          <w:szCs w:val="24"/>
        </w:rPr>
        <w:t>2.7</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2.9</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Patrimonio:</w:t>
      </w:r>
      <w:r w:rsidRPr="00906633">
        <w:rPr>
          <w:rFonts w:ascii="Arial" w:hAnsi="Arial" w:cs="Arial"/>
          <w:spacing w:val="-5"/>
          <w:sz w:val="24"/>
          <w:szCs w:val="24"/>
        </w:rPr>
        <w:t xml:space="preserve"> </w:t>
      </w:r>
      <w:r w:rsidRPr="00906633">
        <w:rPr>
          <w:rFonts w:ascii="Arial" w:hAnsi="Arial" w:cs="Arial"/>
          <w:sz w:val="24"/>
          <w:szCs w:val="24"/>
        </w:rPr>
        <w:t>3.1.</w:t>
      </w:r>
    </w:p>
    <w:p w14:paraId="14FEE3D1" w14:textId="77777777" w:rsidR="00B8408E" w:rsidRPr="00906633" w:rsidRDefault="00B8408E" w:rsidP="00B8408E">
      <w:pPr>
        <w:pStyle w:val="Textoindependiente"/>
        <w:ind w:left="2262" w:right="2271"/>
        <w:rPr>
          <w:rFonts w:ascii="Arial" w:hAnsi="Arial" w:cs="Arial"/>
          <w:sz w:val="24"/>
          <w:szCs w:val="24"/>
        </w:rPr>
      </w:pPr>
    </w:p>
    <w:p w14:paraId="11768D0A" w14:textId="77777777" w:rsidR="001D2CE7" w:rsidRPr="00906633" w:rsidRDefault="00137D9D" w:rsidP="00B8408E">
      <w:pPr>
        <w:pStyle w:val="Textoindependiente"/>
        <w:ind w:left="284" w:right="49"/>
        <w:rPr>
          <w:rFonts w:ascii="Arial" w:hAnsi="Arial" w:cs="Arial"/>
          <w:sz w:val="24"/>
          <w:szCs w:val="24"/>
        </w:rPr>
      </w:pPr>
      <w:r w:rsidRPr="00906633">
        <w:rPr>
          <w:rFonts w:ascii="Arial" w:hAnsi="Arial" w:cs="Arial"/>
          <w:sz w:val="24"/>
          <w:szCs w:val="24"/>
        </w:rPr>
        <w:t>No obstante, en la Nota 2, numeral 2.4 de los estados financieros, la entidad</w:t>
      </w:r>
      <w:r w:rsidRPr="00906633">
        <w:rPr>
          <w:rFonts w:ascii="Arial" w:hAnsi="Arial" w:cs="Arial"/>
          <w:spacing w:val="-10"/>
          <w:sz w:val="24"/>
          <w:szCs w:val="24"/>
        </w:rPr>
        <w:t xml:space="preserve"> </w:t>
      </w:r>
      <w:r w:rsidRPr="00906633">
        <w:rPr>
          <w:rFonts w:ascii="Arial" w:hAnsi="Arial" w:cs="Arial"/>
          <w:sz w:val="24"/>
          <w:szCs w:val="24"/>
        </w:rPr>
        <w:t>manifiesta</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vigencia</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tiene</w:t>
      </w:r>
      <w:r w:rsidRPr="00906633">
        <w:rPr>
          <w:rFonts w:ascii="Arial" w:hAnsi="Arial" w:cs="Arial"/>
          <w:spacing w:val="-10"/>
          <w:sz w:val="24"/>
          <w:szCs w:val="24"/>
        </w:rPr>
        <w:t xml:space="preserve"> </w:t>
      </w:r>
      <w:r w:rsidRPr="00906633">
        <w:rPr>
          <w:rFonts w:ascii="Arial" w:hAnsi="Arial" w:cs="Arial"/>
          <w:sz w:val="24"/>
          <w:szCs w:val="24"/>
        </w:rPr>
        <w:t>ajustes</w:t>
      </w:r>
      <w:r w:rsidRPr="00906633">
        <w:rPr>
          <w:rFonts w:ascii="Arial" w:hAnsi="Arial" w:cs="Arial"/>
          <w:spacing w:val="-10"/>
          <w:sz w:val="24"/>
          <w:szCs w:val="24"/>
        </w:rPr>
        <w:t xml:space="preserve"> </w:t>
      </w:r>
      <w:r w:rsidRPr="00906633">
        <w:rPr>
          <w:rFonts w:ascii="Arial" w:hAnsi="Arial" w:cs="Arial"/>
          <w:sz w:val="24"/>
          <w:szCs w:val="24"/>
        </w:rPr>
        <w:t>realizados</w:t>
      </w:r>
      <w:r w:rsidRPr="00906633">
        <w:rPr>
          <w:rFonts w:ascii="Arial" w:hAnsi="Arial" w:cs="Arial"/>
          <w:spacing w:val="-10"/>
          <w:sz w:val="24"/>
          <w:szCs w:val="24"/>
        </w:rPr>
        <w:t xml:space="preserve"> </w:t>
      </w:r>
      <w:r w:rsidRPr="00906633">
        <w:rPr>
          <w:rFonts w:ascii="Arial" w:hAnsi="Arial" w:cs="Arial"/>
          <w:sz w:val="24"/>
          <w:szCs w:val="24"/>
        </w:rPr>
        <w:t>al valor en libros de activos y pasivos por hechos ocurridos después del cierre del periodo contable”. Esta declaración resulta contradictoria frente</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modificaciones</w:t>
      </w:r>
      <w:r w:rsidRPr="00906633">
        <w:rPr>
          <w:rFonts w:ascii="Arial" w:hAnsi="Arial" w:cs="Arial"/>
          <w:spacing w:val="-14"/>
          <w:sz w:val="24"/>
          <w:szCs w:val="24"/>
        </w:rPr>
        <w:t xml:space="preserve"> </w:t>
      </w:r>
      <w:r w:rsidRPr="00906633">
        <w:rPr>
          <w:rFonts w:ascii="Arial" w:hAnsi="Arial" w:cs="Arial"/>
          <w:sz w:val="24"/>
          <w:szCs w:val="24"/>
        </w:rPr>
        <w:t>observadas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información</w:t>
      </w:r>
      <w:r w:rsidRPr="00906633">
        <w:rPr>
          <w:rFonts w:ascii="Arial" w:hAnsi="Arial" w:cs="Arial"/>
          <w:spacing w:val="-14"/>
          <w:sz w:val="24"/>
          <w:szCs w:val="24"/>
        </w:rPr>
        <w:t xml:space="preserve"> </w:t>
      </w:r>
      <w:r w:rsidRPr="00906633">
        <w:rPr>
          <w:rFonts w:ascii="Arial" w:hAnsi="Arial" w:cs="Arial"/>
          <w:sz w:val="24"/>
          <w:szCs w:val="24"/>
        </w:rPr>
        <w:t>reportada,</w:t>
      </w:r>
      <w:r w:rsidRPr="00906633">
        <w:rPr>
          <w:rFonts w:ascii="Arial" w:hAnsi="Arial" w:cs="Arial"/>
          <w:spacing w:val="-14"/>
          <w:sz w:val="24"/>
          <w:szCs w:val="24"/>
        </w:rPr>
        <w:t xml:space="preserve"> </w:t>
      </w:r>
      <w:r w:rsidRPr="00906633">
        <w:rPr>
          <w:rFonts w:ascii="Arial" w:hAnsi="Arial" w:cs="Arial"/>
          <w:sz w:val="24"/>
          <w:szCs w:val="24"/>
        </w:rPr>
        <w:t xml:space="preserve">lo </w:t>
      </w:r>
      <w:r w:rsidRPr="00906633">
        <w:rPr>
          <w:rFonts w:ascii="Arial" w:hAnsi="Arial" w:cs="Arial"/>
          <w:spacing w:val="-2"/>
          <w:sz w:val="24"/>
          <w:szCs w:val="24"/>
        </w:rPr>
        <w:t>cual</w:t>
      </w:r>
      <w:r w:rsidRPr="00906633">
        <w:rPr>
          <w:rFonts w:ascii="Arial" w:hAnsi="Arial" w:cs="Arial"/>
          <w:spacing w:val="-27"/>
          <w:sz w:val="24"/>
          <w:szCs w:val="24"/>
        </w:rPr>
        <w:t xml:space="preserve"> </w:t>
      </w:r>
      <w:r w:rsidRPr="00906633">
        <w:rPr>
          <w:rFonts w:ascii="Arial" w:hAnsi="Arial" w:cs="Arial"/>
          <w:spacing w:val="-2"/>
          <w:sz w:val="24"/>
          <w:szCs w:val="24"/>
        </w:rPr>
        <w:t>afecta</w:t>
      </w:r>
      <w:r w:rsidRPr="00906633">
        <w:rPr>
          <w:rFonts w:ascii="Arial" w:hAnsi="Arial" w:cs="Arial"/>
          <w:spacing w:val="-27"/>
          <w:sz w:val="24"/>
          <w:szCs w:val="24"/>
        </w:rPr>
        <w:t xml:space="preserve"> </w:t>
      </w:r>
      <w:r w:rsidRPr="00906633">
        <w:rPr>
          <w:rFonts w:ascii="Arial" w:hAnsi="Arial" w:cs="Arial"/>
          <w:spacing w:val="-2"/>
          <w:sz w:val="24"/>
          <w:szCs w:val="24"/>
        </w:rPr>
        <w:t>la</w:t>
      </w:r>
      <w:r w:rsidRPr="00906633">
        <w:rPr>
          <w:rFonts w:ascii="Arial" w:hAnsi="Arial" w:cs="Arial"/>
          <w:spacing w:val="-27"/>
          <w:sz w:val="24"/>
          <w:szCs w:val="24"/>
        </w:rPr>
        <w:t xml:space="preserve"> </w:t>
      </w:r>
      <w:r w:rsidRPr="00906633">
        <w:rPr>
          <w:rFonts w:ascii="Arial" w:hAnsi="Arial" w:cs="Arial"/>
          <w:spacing w:val="-2"/>
          <w:sz w:val="24"/>
          <w:szCs w:val="24"/>
        </w:rPr>
        <w:t>transparencia</w:t>
      </w:r>
      <w:r w:rsidRPr="00906633">
        <w:rPr>
          <w:rFonts w:ascii="Arial" w:hAnsi="Arial" w:cs="Arial"/>
          <w:spacing w:val="-27"/>
          <w:sz w:val="24"/>
          <w:szCs w:val="24"/>
        </w:rPr>
        <w:t xml:space="preserve"> </w:t>
      </w:r>
      <w:r w:rsidRPr="00906633">
        <w:rPr>
          <w:rFonts w:ascii="Arial" w:hAnsi="Arial" w:cs="Arial"/>
          <w:spacing w:val="-2"/>
          <w:sz w:val="24"/>
          <w:szCs w:val="24"/>
        </w:rPr>
        <w:t>y</w:t>
      </w:r>
      <w:r w:rsidRPr="00906633">
        <w:rPr>
          <w:rFonts w:ascii="Arial" w:hAnsi="Arial" w:cs="Arial"/>
          <w:spacing w:val="-27"/>
          <w:sz w:val="24"/>
          <w:szCs w:val="24"/>
        </w:rPr>
        <w:t xml:space="preserve"> </w:t>
      </w:r>
      <w:r w:rsidRPr="00906633">
        <w:rPr>
          <w:rFonts w:ascii="Arial" w:hAnsi="Arial" w:cs="Arial"/>
          <w:spacing w:val="-2"/>
          <w:sz w:val="24"/>
          <w:szCs w:val="24"/>
        </w:rPr>
        <w:t>confiabilidad</w:t>
      </w:r>
      <w:r w:rsidRPr="00906633">
        <w:rPr>
          <w:rFonts w:ascii="Arial" w:hAnsi="Arial" w:cs="Arial"/>
          <w:spacing w:val="-27"/>
          <w:sz w:val="24"/>
          <w:szCs w:val="24"/>
        </w:rPr>
        <w:t xml:space="preserve"> </w:t>
      </w:r>
      <w:r w:rsidRPr="00906633">
        <w:rPr>
          <w:rFonts w:ascii="Arial" w:hAnsi="Arial" w:cs="Arial"/>
          <w:spacing w:val="-2"/>
          <w:sz w:val="24"/>
          <w:szCs w:val="24"/>
        </w:rPr>
        <w:t>del</w:t>
      </w:r>
      <w:r w:rsidRPr="00906633">
        <w:rPr>
          <w:rFonts w:ascii="Arial" w:hAnsi="Arial" w:cs="Arial"/>
          <w:spacing w:val="-27"/>
          <w:sz w:val="24"/>
          <w:szCs w:val="24"/>
        </w:rPr>
        <w:t xml:space="preserve"> </w:t>
      </w:r>
      <w:r w:rsidRPr="00906633">
        <w:rPr>
          <w:rFonts w:ascii="Arial" w:hAnsi="Arial" w:cs="Arial"/>
          <w:spacing w:val="-2"/>
          <w:sz w:val="24"/>
          <w:szCs w:val="24"/>
        </w:rPr>
        <w:t>proceso</w:t>
      </w:r>
      <w:r w:rsidRPr="00906633">
        <w:rPr>
          <w:rFonts w:ascii="Arial" w:hAnsi="Arial" w:cs="Arial"/>
          <w:spacing w:val="-27"/>
          <w:sz w:val="24"/>
          <w:szCs w:val="24"/>
        </w:rPr>
        <w:t xml:space="preserve"> </w:t>
      </w:r>
      <w:r w:rsidRPr="00906633">
        <w:rPr>
          <w:rFonts w:ascii="Arial" w:hAnsi="Arial" w:cs="Arial"/>
          <w:spacing w:val="-2"/>
          <w:sz w:val="24"/>
          <w:szCs w:val="24"/>
        </w:rPr>
        <w:t>de</w:t>
      </w:r>
      <w:r w:rsidRPr="00906633">
        <w:rPr>
          <w:rFonts w:ascii="Arial" w:hAnsi="Arial" w:cs="Arial"/>
          <w:spacing w:val="-27"/>
          <w:sz w:val="24"/>
          <w:szCs w:val="24"/>
        </w:rPr>
        <w:t xml:space="preserve"> </w:t>
      </w:r>
      <w:r w:rsidRPr="00906633">
        <w:rPr>
          <w:rFonts w:ascii="Arial" w:hAnsi="Arial" w:cs="Arial"/>
          <w:spacing w:val="-2"/>
          <w:sz w:val="24"/>
          <w:szCs w:val="24"/>
        </w:rPr>
        <w:t>consolidación.</w:t>
      </w:r>
    </w:p>
    <w:p w14:paraId="0C0D7062" w14:textId="77777777" w:rsidR="001D2CE7" w:rsidRPr="00906633" w:rsidRDefault="001D2CE7">
      <w:pPr>
        <w:pStyle w:val="Textoindependiente"/>
        <w:spacing w:before="20"/>
        <w:ind w:left="0"/>
        <w:jc w:val="left"/>
      </w:pPr>
    </w:p>
    <w:p w14:paraId="7A9D1878" w14:textId="77777777" w:rsidR="001D2CE7" w:rsidRPr="00906633" w:rsidRDefault="00137D9D" w:rsidP="00B8408E">
      <w:pPr>
        <w:pStyle w:val="Ttulo2"/>
        <w:spacing w:before="1"/>
        <w:ind w:left="284"/>
        <w:rPr>
          <w:b/>
          <w:spacing w:val="-2"/>
        </w:rPr>
      </w:pPr>
      <w:r w:rsidRPr="00906633">
        <w:rPr>
          <w:b/>
        </w:rPr>
        <w:t>Respuesta</w:t>
      </w:r>
      <w:r w:rsidRPr="00906633">
        <w:rPr>
          <w:b/>
          <w:spacing w:val="-11"/>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Contaduría</w:t>
      </w:r>
      <w:r w:rsidRPr="00906633">
        <w:rPr>
          <w:b/>
          <w:spacing w:val="-9"/>
        </w:rPr>
        <w:t xml:space="preserve"> </w:t>
      </w:r>
      <w:r w:rsidRPr="00906633">
        <w:rPr>
          <w:b/>
        </w:rPr>
        <w:t>General</w:t>
      </w:r>
      <w:r w:rsidRPr="00906633">
        <w:rPr>
          <w:b/>
          <w:spacing w:val="-9"/>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Nación</w:t>
      </w:r>
      <w:r w:rsidRPr="00906633">
        <w:rPr>
          <w:b/>
          <w:spacing w:val="-9"/>
        </w:rPr>
        <w:t xml:space="preserve"> </w:t>
      </w:r>
      <w:r w:rsidRPr="00906633">
        <w:rPr>
          <w:b/>
          <w:spacing w:val="-2"/>
        </w:rPr>
        <w:t>(CGN)</w:t>
      </w:r>
      <w:r w:rsidR="00B8408E" w:rsidRPr="00906633">
        <w:rPr>
          <w:b/>
          <w:spacing w:val="-2"/>
        </w:rPr>
        <w:t>.</w:t>
      </w:r>
    </w:p>
    <w:p w14:paraId="77C0AE9F" w14:textId="77777777" w:rsidR="00B8408E" w:rsidRPr="00906633" w:rsidRDefault="00B8408E" w:rsidP="00B8408E">
      <w:pPr>
        <w:pStyle w:val="Ttulo2"/>
        <w:spacing w:before="1"/>
        <w:ind w:left="284"/>
        <w:rPr>
          <w:b/>
        </w:rPr>
      </w:pPr>
    </w:p>
    <w:p w14:paraId="35F813DB" w14:textId="77777777" w:rsidR="00B8408E" w:rsidRPr="00906633" w:rsidRDefault="00137D9D" w:rsidP="00B8408E">
      <w:pPr>
        <w:pStyle w:val="Textoindependiente"/>
        <w:ind w:left="284" w:right="49"/>
        <w:rPr>
          <w:rFonts w:ascii="Arial" w:hAnsi="Arial" w:cs="Arial"/>
          <w:sz w:val="24"/>
          <w:szCs w:val="24"/>
        </w:rPr>
      </w:pPr>
      <w:r w:rsidRPr="00906633">
        <w:rPr>
          <w:rFonts w:ascii="Arial" w:hAnsi="Arial" w:cs="Arial"/>
          <w:sz w:val="24"/>
          <w:szCs w:val="24"/>
        </w:rPr>
        <w:t>La CGN suministró nuevo soporte en el que el Fondo Rotatorio de la Policía Nacional solicitó el 2 de abril de 2024, mediante radicado No. 20240010018712,</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apertura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plataforma</w:t>
      </w:r>
      <w:r w:rsidRPr="00906633">
        <w:rPr>
          <w:rFonts w:ascii="Arial" w:hAnsi="Arial" w:cs="Arial"/>
          <w:spacing w:val="-20"/>
          <w:sz w:val="24"/>
          <w:szCs w:val="24"/>
        </w:rPr>
        <w:t xml:space="preserve"> </w:t>
      </w:r>
      <w:r w:rsidRPr="00906633">
        <w:rPr>
          <w:rFonts w:ascii="Arial" w:hAnsi="Arial" w:cs="Arial"/>
          <w:sz w:val="24"/>
          <w:szCs w:val="24"/>
        </w:rPr>
        <w:t>CHIP,</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adjuntó</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Acta del Consejo Directivo correspondiente a la Sesión Extraordinaria No. 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2024,</w:t>
      </w:r>
      <w:r w:rsidRPr="00906633">
        <w:rPr>
          <w:rFonts w:ascii="Arial" w:hAnsi="Arial" w:cs="Arial"/>
          <w:spacing w:val="-7"/>
          <w:sz w:val="24"/>
          <w:szCs w:val="24"/>
        </w:rPr>
        <w:t xml:space="preserve"> </w:t>
      </w:r>
      <w:r w:rsidRPr="00906633">
        <w:rPr>
          <w:rFonts w:ascii="Arial" w:hAnsi="Arial" w:cs="Arial"/>
          <w:sz w:val="24"/>
          <w:szCs w:val="24"/>
        </w:rPr>
        <w:t>realizada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forma</w:t>
      </w:r>
      <w:r w:rsidRPr="00906633">
        <w:rPr>
          <w:rFonts w:ascii="Arial" w:hAnsi="Arial" w:cs="Arial"/>
          <w:spacing w:val="-7"/>
          <w:sz w:val="24"/>
          <w:szCs w:val="24"/>
        </w:rPr>
        <w:t xml:space="preserve"> </w:t>
      </w:r>
      <w:r w:rsidRPr="00906633">
        <w:rPr>
          <w:rFonts w:ascii="Arial" w:hAnsi="Arial" w:cs="Arial"/>
          <w:sz w:val="24"/>
          <w:szCs w:val="24"/>
        </w:rPr>
        <w:t>no</w:t>
      </w:r>
      <w:r w:rsidRPr="00906633">
        <w:rPr>
          <w:rFonts w:ascii="Arial" w:hAnsi="Arial" w:cs="Arial"/>
          <w:spacing w:val="-7"/>
          <w:sz w:val="24"/>
          <w:szCs w:val="24"/>
        </w:rPr>
        <w:t xml:space="preserve"> </w:t>
      </w:r>
      <w:r w:rsidRPr="00906633">
        <w:rPr>
          <w:rFonts w:ascii="Arial" w:hAnsi="Arial" w:cs="Arial"/>
          <w:sz w:val="24"/>
          <w:szCs w:val="24"/>
        </w:rPr>
        <w:t>presencial</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Fondo</w:t>
      </w:r>
      <w:r w:rsidRPr="00906633">
        <w:rPr>
          <w:rFonts w:ascii="Arial" w:hAnsi="Arial" w:cs="Arial"/>
          <w:spacing w:val="-7"/>
          <w:sz w:val="24"/>
          <w:szCs w:val="24"/>
        </w:rPr>
        <w:t xml:space="preserve"> </w:t>
      </w:r>
      <w:r w:rsidRPr="00906633">
        <w:rPr>
          <w:rFonts w:ascii="Arial" w:hAnsi="Arial" w:cs="Arial"/>
          <w:sz w:val="24"/>
          <w:szCs w:val="24"/>
        </w:rPr>
        <w:t>Rotatorio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 Policía el 3 de marzo de 2024.</w:t>
      </w:r>
    </w:p>
    <w:p w14:paraId="091E8969" w14:textId="77777777" w:rsidR="00B8408E" w:rsidRPr="00906633" w:rsidRDefault="00B8408E" w:rsidP="00B8408E">
      <w:pPr>
        <w:pStyle w:val="Textoindependiente"/>
        <w:ind w:left="284" w:right="49"/>
        <w:rPr>
          <w:rFonts w:ascii="Arial" w:hAnsi="Arial" w:cs="Arial"/>
          <w:sz w:val="24"/>
          <w:szCs w:val="24"/>
        </w:rPr>
      </w:pPr>
    </w:p>
    <w:p w14:paraId="738A343E" w14:textId="77777777" w:rsidR="001D2CE7" w:rsidRPr="00906633" w:rsidRDefault="00137D9D" w:rsidP="00B8408E">
      <w:pPr>
        <w:pStyle w:val="Textoindependiente"/>
        <w:ind w:left="284" w:right="49"/>
        <w:rPr>
          <w:rFonts w:ascii="Arial" w:hAnsi="Arial" w:cs="Arial"/>
          <w:sz w:val="24"/>
          <w:szCs w:val="24"/>
        </w:rPr>
      </w:pPr>
      <w:r w:rsidRPr="00906633">
        <w:rPr>
          <w:rFonts w:ascii="Arial" w:hAnsi="Arial" w:cs="Arial"/>
          <w:sz w:val="24"/>
          <w:szCs w:val="24"/>
        </w:rPr>
        <w:t>Dicha solicitud de retransmisión se realizó posterior al cierre del proceso</w:t>
      </w:r>
      <w:r w:rsidRPr="00906633">
        <w:rPr>
          <w:rFonts w:ascii="Arial" w:hAnsi="Arial" w:cs="Arial"/>
          <w:spacing w:val="-20"/>
          <w:sz w:val="24"/>
          <w:szCs w:val="24"/>
        </w:rPr>
        <w:t xml:space="preserve"> </w:t>
      </w:r>
      <w:r w:rsidRPr="00906633">
        <w:rPr>
          <w:rFonts w:ascii="Arial" w:hAnsi="Arial" w:cs="Arial"/>
          <w:sz w:val="24"/>
          <w:szCs w:val="24"/>
        </w:rPr>
        <w:t>definitivo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consolidación,</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concordancia</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 en</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artículo</w:t>
      </w:r>
      <w:r w:rsidRPr="00906633">
        <w:rPr>
          <w:rFonts w:ascii="Arial" w:hAnsi="Arial" w:cs="Arial"/>
          <w:spacing w:val="-4"/>
          <w:sz w:val="24"/>
          <w:szCs w:val="24"/>
        </w:rPr>
        <w:t xml:space="preserve"> </w:t>
      </w:r>
      <w:r w:rsidRPr="00906633">
        <w:rPr>
          <w:rFonts w:ascii="Arial" w:hAnsi="Arial" w:cs="Arial"/>
          <w:sz w:val="24"/>
          <w:szCs w:val="24"/>
        </w:rPr>
        <w:t>12,</w:t>
      </w:r>
      <w:r w:rsidRPr="00906633">
        <w:rPr>
          <w:rFonts w:ascii="Arial" w:hAnsi="Arial" w:cs="Arial"/>
          <w:spacing w:val="-4"/>
          <w:sz w:val="24"/>
          <w:szCs w:val="24"/>
        </w:rPr>
        <w:t xml:space="preserve"> </w:t>
      </w:r>
      <w:r w:rsidRPr="00906633">
        <w:rPr>
          <w:rFonts w:ascii="Arial" w:hAnsi="Arial" w:cs="Arial"/>
          <w:sz w:val="24"/>
          <w:szCs w:val="24"/>
        </w:rPr>
        <w:t>“Aprobación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informes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órganos</w:t>
      </w:r>
      <w:r w:rsidRPr="00906633">
        <w:rPr>
          <w:rFonts w:ascii="Arial" w:hAnsi="Arial" w:cs="Arial"/>
          <w:spacing w:val="-4"/>
          <w:sz w:val="24"/>
          <w:szCs w:val="24"/>
        </w:rPr>
        <w:t xml:space="preserve"> </w:t>
      </w:r>
      <w:r w:rsidRPr="00906633">
        <w:rPr>
          <w:rFonts w:ascii="Arial" w:hAnsi="Arial" w:cs="Arial"/>
          <w:sz w:val="24"/>
          <w:szCs w:val="24"/>
        </w:rPr>
        <w:t>corporativos”, de la Resolución 411 de 2023.</w:t>
      </w:r>
    </w:p>
    <w:p w14:paraId="18032A15" w14:textId="77777777" w:rsidR="001D2CE7" w:rsidRPr="00906633" w:rsidRDefault="001D2CE7" w:rsidP="00B8408E">
      <w:pPr>
        <w:pStyle w:val="Textoindependiente"/>
        <w:spacing w:before="22"/>
        <w:ind w:left="0"/>
        <w:jc w:val="left"/>
        <w:rPr>
          <w:rFonts w:ascii="Arial" w:hAnsi="Arial" w:cs="Arial"/>
          <w:sz w:val="24"/>
          <w:szCs w:val="24"/>
        </w:rPr>
      </w:pPr>
    </w:p>
    <w:p w14:paraId="4C722F56" w14:textId="77777777" w:rsidR="001D2CE7" w:rsidRPr="00906633" w:rsidRDefault="00137D9D" w:rsidP="00B8408E">
      <w:pPr>
        <w:pStyle w:val="Ttulo2"/>
        <w:ind w:left="284" w:right="333"/>
        <w:rPr>
          <w:b/>
        </w:rPr>
      </w:pPr>
      <w:r w:rsidRPr="00906633">
        <w:rPr>
          <w:b/>
          <w:spacing w:val="-2"/>
        </w:rPr>
        <w:t>Análisis</w:t>
      </w:r>
      <w:r w:rsidRPr="00906633">
        <w:rPr>
          <w:b/>
          <w:spacing w:val="-13"/>
        </w:rPr>
        <w:t xml:space="preserve"> </w:t>
      </w:r>
      <w:r w:rsidRPr="00906633">
        <w:rPr>
          <w:b/>
          <w:spacing w:val="-2"/>
        </w:rPr>
        <w:t>de</w:t>
      </w:r>
      <w:r w:rsidRPr="00906633">
        <w:rPr>
          <w:b/>
          <w:spacing w:val="-13"/>
        </w:rPr>
        <w:t xml:space="preserve"> </w:t>
      </w:r>
      <w:r w:rsidRPr="00906633">
        <w:rPr>
          <w:b/>
          <w:spacing w:val="-2"/>
        </w:rPr>
        <w:t>respuesta</w:t>
      </w:r>
      <w:r w:rsidRPr="00906633">
        <w:rPr>
          <w:b/>
          <w:spacing w:val="-13"/>
        </w:rPr>
        <w:t xml:space="preserve"> </w:t>
      </w:r>
      <w:r w:rsidRPr="00906633">
        <w:rPr>
          <w:b/>
          <w:spacing w:val="-2"/>
        </w:rPr>
        <w:t>de</w:t>
      </w:r>
      <w:r w:rsidRPr="00906633">
        <w:rPr>
          <w:b/>
          <w:spacing w:val="-13"/>
        </w:rPr>
        <w:t xml:space="preserve"> </w:t>
      </w:r>
      <w:r w:rsidRPr="00906633">
        <w:rPr>
          <w:b/>
          <w:spacing w:val="-2"/>
        </w:rPr>
        <w:t>la</w:t>
      </w:r>
      <w:r w:rsidRPr="00906633">
        <w:rPr>
          <w:b/>
          <w:spacing w:val="-13"/>
        </w:rPr>
        <w:t xml:space="preserve"> </w:t>
      </w:r>
      <w:r w:rsidRPr="00906633">
        <w:rPr>
          <w:b/>
          <w:spacing w:val="-2"/>
        </w:rPr>
        <w:t>Contraloría</w:t>
      </w:r>
      <w:r w:rsidRPr="00906633">
        <w:rPr>
          <w:b/>
          <w:spacing w:val="-13"/>
        </w:rPr>
        <w:t xml:space="preserve"> </w:t>
      </w:r>
      <w:r w:rsidRPr="00906633">
        <w:rPr>
          <w:b/>
          <w:spacing w:val="-2"/>
        </w:rPr>
        <w:t>General</w:t>
      </w:r>
      <w:r w:rsidRPr="00906633">
        <w:rPr>
          <w:b/>
          <w:spacing w:val="-13"/>
        </w:rPr>
        <w:t xml:space="preserve"> </w:t>
      </w:r>
      <w:r w:rsidRPr="00906633">
        <w:rPr>
          <w:b/>
          <w:spacing w:val="-2"/>
        </w:rPr>
        <w:t>de</w:t>
      </w:r>
      <w:r w:rsidRPr="00906633">
        <w:rPr>
          <w:b/>
          <w:spacing w:val="-13"/>
        </w:rPr>
        <w:t xml:space="preserve"> </w:t>
      </w:r>
      <w:r w:rsidRPr="00906633">
        <w:rPr>
          <w:b/>
          <w:spacing w:val="-2"/>
        </w:rPr>
        <w:t>la</w:t>
      </w:r>
      <w:r w:rsidR="00B8408E" w:rsidRPr="00906633">
        <w:rPr>
          <w:b/>
          <w:spacing w:val="-2"/>
        </w:rPr>
        <w:t xml:space="preserve"> </w:t>
      </w:r>
      <w:r w:rsidRPr="00906633">
        <w:rPr>
          <w:b/>
          <w:spacing w:val="-2"/>
        </w:rPr>
        <w:t>República (CGR)</w:t>
      </w:r>
      <w:r w:rsidR="00B8408E" w:rsidRPr="00906633">
        <w:rPr>
          <w:b/>
          <w:spacing w:val="-2"/>
        </w:rPr>
        <w:t>.</w:t>
      </w:r>
    </w:p>
    <w:p w14:paraId="538EC990" w14:textId="77777777" w:rsidR="001D2CE7" w:rsidRPr="00906633" w:rsidRDefault="00137D9D" w:rsidP="00B8408E">
      <w:pPr>
        <w:pStyle w:val="Textoindependiente"/>
        <w:spacing w:before="238"/>
        <w:ind w:left="284" w:right="49"/>
        <w:rPr>
          <w:rFonts w:ascii="Arial" w:hAnsi="Arial" w:cs="Arial"/>
          <w:sz w:val="24"/>
          <w:szCs w:val="24"/>
        </w:rPr>
      </w:pPr>
      <w:r w:rsidRPr="00906633">
        <w:rPr>
          <w:rFonts w:ascii="Arial" w:hAnsi="Arial" w:cs="Arial"/>
          <w:sz w:val="24"/>
          <w:szCs w:val="24"/>
        </w:rPr>
        <w:t>La Contaduría General de la Nación (CGN) resaltó que la entidad responsable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diferencia</w:t>
      </w:r>
      <w:r w:rsidRPr="00906633">
        <w:rPr>
          <w:rFonts w:ascii="Arial" w:hAnsi="Arial" w:cs="Arial"/>
          <w:spacing w:val="-16"/>
          <w:sz w:val="24"/>
          <w:szCs w:val="24"/>
        </w:rPr>
        <w:t xml:space="preserve"> </w:t>
      </w:r>
      <w:r w:rsidRPr="00906633">
        <w:rPr>
          <w:rFonts w:ascii="Arial" w:hAnsi="Arial" w:cs="Arial"/>
          <w:sz w:val="24"/>
          <w:szCs w:val="24"/>
        </w:rPr>
        <w:t>entre</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saldos</w:t>
      </w:r>
      <w:r w:rsidRPr="00906633">
        <w:rPr>
          <w:rFonts w:ascii="Arial" w:hAnsi="Arial" w:cs="Arial"/>
          <w:spacing w:val="-16"/>
          <w:sz w:val="24"/>
          <w:szCs w:val="24"/>
        </w:rPr>
        <w:t xml:space="preserve"> </w:t>
      </w:r>
      <w:r w:rsidRPr="00906633">
        <w:rPr>
          <w:rFonts w:ascii="Arial" w:hAnsi="Arial" w:cs="Arial"/>
          <w:sz w:val="24"/>
          <w:szCs w:val="24"/>
        </w:rPr>
        <w:t>finales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2023</w:t>
      </w:r>
      <w:r w:rsidRPr="00906633">
        <w:rPr>
          <w:rFonts w:ascii="Arial" w:hAnsi="Arial" w:cs="Arial"/>
          <w:spacing w:val="-16"/>
          <w:sz w:val="24"/>
          <w:szCs w:val="24"/>
        </w:rPr>
        <w:t xml:space="preserve"> </w:t>
      </w:r>
      <w:r w:rsidRPr="00906633">
        <w:rPr>
          <w:rFonts w:ascii="Arial" w:hAnsi="Arial" w:cs="Arial"/>
          <w:sz w:val="24"/>
          <w:szCs w:val="24"/>
        </w:rPr>
        <w:t>e</w:t>
      </w:r>
      <w:r w:rsidRPr="00906633">
        <w:rPr>
          <w:rFonts w:ascii="Arial" w:hAnsi="Arial" w:cs="Arial"/>
          <w:spacing w:val="-16"/>
          <w:sz w:val="24"/>
          <w:szCs w:val="24"/>
        </w:rPr>
        <w:t xml:space="preserve"> </w:t>
      </w:r>
      <w:r w:rsidRPr="00906633">
        <w:rPr>
          <w:rFonts w:ascii="Arial" w:hAnsi="Arial" w:cs="Arial"/>
          <w:sz w:val="24"/>
          <w:szCs w:val="24"/>
        </w:rPr>
        <w:t xml:space="preserve">iniciales de 2024 presentó una solicitud de retransmisión luego de concluido el proceso de consolidación. En consecuencia, esta </w:t>
      </w:r>
      <w:r w:rsidRPr="00906633">
        <w:rPr>
          <w:rFonts w:ascii="Arial" w:hAnsi="Arial" w:cs="Arial"/>
          <w:sz w:val="24"/>
          <w:szCs w:val="24"/>
        </w:rPr>
        <w:lastRenderedPageBreak/>
        <w:t>información no fue incluida en el Balance General de la Nación ni en el Balance de la Hacienda Pública del año 2024.</w:t>
      </w:r>
    </w:p>
    <w:p w14:paraId="27D7728E" w14:textId="77777777" w:rsidR="001D2CE7" w:rsidRPr="00906633" w:rsidRDefault="00137D9D" w:rsidP="00B8408E">
      <w:pPr>
        <w:pStyle w:val="Textoindependiente"/>
        <w:spacing w:before="260"/>
        <w:ind w:left="284" w:right="49"/>
        <w:rPr>
          <w:rFonts w:ascii="Arial" w:hAnsi="Arial" w:cs="Arial"/>
          <w:sz w:val="24"/>
          <w:szCs w:val="24"/>
        </w:rPr>
      </w:pPr>
      <w:r w:rsidRPr="00906633">
        <w:rPr>
          <w:rFonts w:ascii="Arial" w:hAnsi="Arial" w:cs="Arial"/>
          <w:sz w:val="24"/>
          <w:szCs w:val="24"/>
        </w:rPr>
        <w:t>Se evidenció, a partir de los nuevos soportes suministrados, que</w:t>
      </w:r>
      <w:r w:rsidRPr="00906633">
        <w:rPr>
          <w:rFonts w:ascii="Arial" w:hAnsi="Arial" w:cs="Arial"/>
          <w:spacing w:val="40"/>
          <w:sz w:val="24"/>
          <w:szCs w:val="24"/>
        </w:rPr>
        <w:t xml:space="preserve"> </w:t>
      </w:r>
      <w:r w:rsidRPr="00906633">
        <w:rPr>
          <w:rFonts w:ascii="Arial" w:hAnsi="Arial" w:cs="Arial"/>
          <w:sz w:val="24"/>
          <w:szCs w:val="24"/>
        </w:rPr>
        <w:t>este procedimiento contó con todos los parámetros reglamentados, establecidos en el artículo 12, “Aprobación de informes por órganos corporativos”, de la Resolución 411 de 2023.</w:t>
      </w:r>
    </w:p>
    <w:p w14:paraId="0F5271E1" w14:textId="77777777" w:rsidR="001D2CE7" w:rsidRPr="00906633" w:rsidRDefault="001D2CE7" w:rsidP="00B8408E">
      <w:pPr>
        <w:pStyle w:val="Textoindependiente"/>
        <w:spacing w:before="22"/>
        <w:ind w:left="0"/>
        <w:jc w:val="left"/>
        <w:rPr>
          <w:rFonts w:ascii="Arial" w:hAnsi="Arial" w:cs="Arial"/>
          <w:sz w:val="24"/>
          <w:szCs w:val="24"/>
        </w:rPr>
      </w:pPr>
    </w:p>
    <w:p w14:paraId="68E7725E" w14:textId="77777777" w:rsidR="001D2CE7" w:rsidRPr="00906633" w:rsidRDefault="00137D9D" w:rsidP="00B8408E">
      <w:pPr>
        <w:pStyle w:val="Ttulo2"/>
        <w:ind w:left="284"/>
        <w:jc w:val="left"/>
        <w:rPr>
          <w:b/>
        </w:rPr>
      </w:pPr>
      <w:r w:rsidRPr="00906633">
        <w:rPr>
          <w:b/>
          <w:spacing w:val="-2"/>
        </w:rPr>
        <w:t>Conclusión</w:t>
      </w:r>
      <w:r w:rsidR="00B8408E" w:rsidRPr="00906633">
        <w:rPr>
          <w:b/>
          <w:spacing w:val="-2"/>
        </w:rPr>
        <w:t>:</w:t>
      </w:r>
    </w:p>
    <w:p w14:paraId="121B71BE" w14:textId="77777777" w:rsidR="001D2CE7" w:rsidRPr="00906633" w:rsidRDefault="00137D9D" w:rsidP="00B8408E">
      <w:pPr>
        <w:pStyle w:val="Textoindependiente"/>
        <w:spacing w:before="250"/>
        <w:ind w:left="284" w:right="49"/>
        <w:rPr>
          <w:rFonts w:ascii="Arial" w:hAnsi="Arial" w:cs="Arial"/>
          <w:sz w:val="24"/>
          <w:szCs w:val="24"/>
        </w:rPr>
      </w:pPr>
      <w:r w:rsidRPr="00906633">
        <w:rPr>
          <w:rFonts w:ascii="Arial" w:hAnsi="Arial" w:cs="Arial"/>
          <w:sz w:val="24"/>
          <w:szCs w:val="24"/>
        </w:rPr>
        <w:t>Las aclaraciones presentadas por la Contaduría General de la Nación resultan</w:t>
      </w:r>
      <w:r w:rsidRPr="00906633">
        <w:rPr>
          <w:rFonts w:ascii="Arial" w:hAnsi="Arial" w:cs="Arial"/>
          <w:spacing w:val="-7"/>
          <w:sz w:val="24"/>
          <w:szCs w:val="24"/>
        </w:rPr>
        <w:t xml:space="preserve"> </w:t>
      </w:r>
      <w:r w:rsidRPr="00906633">
        <w:rPr>
          <w:rFonts w:ascii="Arial" w:hAnsi="Arial" w:cs="Arial"/>
          <w:sz w:val="24"/>
          <w:szCs w:val="24"/>
        </w:rPr>
        <w:t>pertinentes</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justificar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identificada,</w:t>
      </w:r>
      <w:r w:rsidRPr="00906633">
        <w:rPr>
          <w:rFonts w:ascii="Arial" w:hAnsi="Arial" w:cs="Arial"/>
          <w:spacing w:val="-7"/>
          <w:sz w:val="24"/>
          <w:szCs w:val="24"/>
        </w:rPr>
        <w:t xml:space="preserve"> </w:t>
      </w:r>
      <w:r w:rsidRPr="00906633">
        <w:rPr>
          <w:rFonts w:ascii="Arial" w:hAnsi="Arial" w:cs="Arial"/>
          <w:sz w:val="24"/>
          <w:szCs w:val="24"/>
        </w:rPr>
        <w:t>razón</w:t>
      </w:r>
      <w:r w:rsidRPr="00906633">
        <w:rPr>
          <w:rFonts w:ascii="Arial" w:hAnsi="Arial" w:cs="Arial"/>
          <w:spacing w:val="-7"/>
          <w:sz w:val="24"/>
          <w:szCs w:val="24"/>
        </w:rPr>
        <w:t xml:space="preserve"> </w:t>
      </w:r>
      <w:r w:rsidRPr="00906633">
        <w:rPr>
          <w:rFonts w:ascii="Arial" w:hAnsi="Arial" w:cs="Arial"/>
          <w:sz w:val="24"/>
          <w:szCs w:val="24"/>
        </w:rPr>
        <w:t>por la cual se consideran válidas y se aceptan.</w:t>
      </w:r>
    </w:p>
    <w:p w14:paraId="41E74796" w14:textId="77777777" w:rsidR="001D2CE7" w:rsidRPr="00906633" w:rsidRDefault="001D2CE7">
      <w:pPr>
        <w:pStyle w:val="Textoindependiente"/>
        <w:spacing w:before="23"/>
        <w:ind w:left="0"/>
        <w:jc w:val="left"/>
      </w:pPr>
    </w:p>
    <w:p w14:paraId="60B21CDB" w14:textId="77777777" w:rsidR="001D2CE7" w:rsidRPr="00906633" w:rsidRDefault="00137D9D" w:rsidP="00B8408E">
      <w:pPr>
        <w:pStyle w:val="Ttulo1"/>
        <w:numPr>
          <w:ilvl w:val="1"/>
          <w:numId w:val="4"/>
        </w:numPr>
        <w:ind w:left="567" w:hanging="314"/>
      </w:pPr>
      <w:r w:rsidRPr="00906633">
        <w:t>Saldos</w:t>
      </w:r>
      <w:r w:rsidRPr="00906633">
        <w:rPr>
          <w:spacing w:val="-8"/>
        </w:rPr>
        <w:t xml:space="preserve"> </w:t>
      </w:r>
      <w:r w:rsidRPr="00906633">
        <w:t>por</w:t>
      </w:r>
      <w:r w:rsidRPr="00906633">
        <w:rPr>
          <w:spacing w:val="-6"/>
        </w:rPr>
        <w:t xml:space="preserve"> </w:t>
      </w:r>
      <w:r w:rsidRPr="00906633">
        <w:t>conciliar</w:t>
      </w:r>
      <w:r w:rsidRPr="00906633">
        <w:rPr>
          <w:spacing w:val="-6"/>
        </w:rPr>
        <w:t xml:space="preserve"> </w:t>
      </w:r>
      <w:r w:rsidRPr="00906633">
        <w:t>significativos.</w:t>
      </w:r>
      <w:r w:rsidRPr="00906633">
        <w:rPr>
          <w:spacing w:val="-5"/>
        </w:rPr>
        <w:t xml:space="preserve"> </w:t>
      </w:r>
      <w:r w:rsidRPr="00906633">
        <w:rPr>
          <w:spacing w:val="-2"/>
        </w:rPr>
        <w:t>Administrativa.</w:t>
      </w:r>
    </w:p>
    <w:p w14:paraId="2C09F5D2" w14:textId="77777777" w:rsidR="001D2CE7" w:rsidRPr="00906633" w:rsidRDefault="00137D9D" w:rsidP="00B8408E">
      <w:pPr>
        <w:pStyle w:val="Textoindependiente"/>
        <w:spacing w:before="250" w:line="237" w:lineRule="auto"/>
        <w:ind w:left="284" w:right="49"/>
      </w:pPr>
      <w:r w:rsidRPr="00906633">
        <w:rPr>
          <w:spacing w:val="-8"/>
        </w:rPr>
        <w:t>Los</w:t>
      </w:r>
      <w:r w:rsidRPr="00906633">
        <w:rPr>
          <w:spacing w:val="-11"/>
        </w:rPr>
        <w:t xml:space="preserve"> </w:t>
      </w:r>
      <w:r w:rsidRPr="00906633">
        <w:rPr>
          <w:spacing w:val="-8"/>
        </w:rPr>
        <w:t>saldos</w:t>
      </w:r>
      <w:r w:rsidRPr="00906633">
        <w:rPr>
          <w:spacing w:val="-11"/>
        </w:rPr>
        <w:t xml:space="preserve"> </w:t>
      </w:r>
      <w:r w:rsidRPr="00906633">
        <w:rPr>
          <w:spacing w:val="-8"/>
        </w:rPr>
        <w:t>por</w:t>
      </w:r>
      <w:r w:rsidRPr="00906633">
        <w:rPr>
          <w:spacing w:val="-11"/>
        </w:rPr>
        <w:t xml:space="preserve"> </w:t>
      </w:r>
      <w:r w:rsidRPr="00906633">
        <w:rPr>
          <w:spacing w:val="-8"/>
        </w:rPr>
        <w:t>conciliar</w:t>
      </w:r>
      <w:r w:rsidRPr="00906633">
        <w:rPr>
          <w:spacing w:val="-11"/>
        </w:rPr>
        <w:t xml:space="preserve"> </w:t>
      </w:r>
      <w:r w:rsidRPr="00906633">
        <w:rPr>
          <w:spacing w:val="-8"/>
        </w:rPr>
        <w:t>en</w:t>
      </w:r>
      <w:r w:rsidRPr="00906633">
        <w:rPr>
          <w:spacing w:val="-11"/>
        </w:rPr>
        <w:t xml:space="preserve"> </w:t>
      </w:r>
      <w:r w:rsidRPr="00906633">
        <w:rPr>
          <w:spacing w:val="-8"/>
        </w:rPr>
        <w:t>la</w:t>
      </w:r>
      <w:r w:rsidRPr="00906633">
        <w:rPr>
          <w:spacing w:val="-11"/>
        </w:rPr>
        <w:t xml:space="preserve"> </w:t>
      </w:r>
      <w:r w:rsidRPr="00906633">
        <w:rPr>
          <w:spacing w:val="-8"/>
        </w:rPr>
        <w:t>vigencia</w:t>
      </w:r>
      <w:r w:rsidRPr="00906633">
        <w:rPr>
          <w:spacing w:val="-11"/>
        </w:rPr>
        <w:t xml:space="preserve"> </w:t>
      </w:r>
      <w:r w:rsidRPr="00906633">
        <w:rPr>
          <w:spacing w:val="-8"/>
        </w:rPr>
        <w:t>2024</w:t>
      </w:r>
      <w:r w:rsidRPr="00906633">
        <w:rPr>
          <w:spacing w:val="-11"/>
        </w:rPr>
        <w:t xml:space="preserve"> </w:t>
      </w:r>
      <w:r w:rsidRPr="00906633">
        <w:rPr>
          <w:spacing w:val="-8"/>
        </w:rPr>
        <w:t>ascendieron</w:t>
      </w:r>
      <w:r w:rsidRPr="00906633">
        <w:rPr>
          <w:spacing w:val="-11"/>
        </w:rPr>
        <w:t xml:space="preserve"> </w:t>
      </w:r>
      <w:r w:rsidRPr="00906633">
        <w:rPr>
          <w:spacing w:val="-8"/>
        </w:rPr>
        <w:t>a</w:t>
      </w:r>
      <w:r w:rsidRPr="00906633">
        <w:rPr>
          <w:spacing w:val="-11"/>
        </w:rPr>
        <w:t xml:space="preserve"> </w:t>
      </w:r>
      <w:r w:rsidRPr="00906633">
        <w:rPr>
          <w:spacing w:val="-8"/>
        </w:rPr>
        <w:t xml:space="preserve">$24.567.791,10 </w:t>
      </w:r>
      <w:r w:rsidRPr="00906633">
        <w:t>millones,</w:t>
      </w:r>
      <w:r w:rsidRPr="00906633">
        <w:rPr>
          <w:spacing w:val="33"/>
        </w:rPr>
        <w:t xml:space="preserve"> </w:t>
      </w:r>
      <w:r w:rsidRPr="00906633">
        <w:t>es</w:t>
      </w:r>
      <w:r w:rsidRPr="00906633">
        <w:rPr>
          <w:spacing w:val="33"/>
        </w:rPr>
        <w:t xml:space="preserve"> </w:t>
      </w:r>
      <w:r w:rsidRPr="00906633">
        <w:t>de</w:t>
      </w:r>
      <w:r w:rsidRPr="00906633">
        <w:rPr>
          <w:spacing w:val="33"/>
        </w:rPr>
        <w:t xml:space="preserve"> </w:t>
      </w:r>
      <w:r w:rsidRPr="00906633">
        <w:t>aclarar</w:t>
      </w:r>
      <w:r w:rsidRPr="00906633">
        <w:rPr>
          <w:spacing w:val="33"/>
        </w:rPr>
        <w:t xml:space="preserve"> </w:t>
      </w:r>
      <w:r w:rsidRPr="00906633">
        <w:t>que</w:t>
      </w:r>
      <w:r w:rsidRPr="00906633">
        <w:rPr>
          <w:spacing w:val="33"/>
        </w:rPr>
        <w:t xml:space="preserve"> </w:t>
      </w:r>
      <w:r w:rsidRPr="00906633">
        <w:t>en</w:t>
      </w:r>
      <w:r w:rsidRPr="00906633">
        <w:rPr>
          <w:spacing w:val="33"/>
        </w:rPr>
        <w:t xml:space="preserve"> </w:t>
      </w:r>
      <w:r w:rsidRPr="00906633">
        <w:t>esta</w:t>
      </w:r>
      <w:r w:rsidRPr="00906633">
        <w:rPr>
          <w:spacing w:val="33"/>
        </w:rPr>
        <w:t xml:space="preserve"> </w:t>
      </w:r>
      <w:r w:rsidRPr="00906633">
        <w:t>cifra</w:t>
      </w:r>
      <w:r w:rsidRPr="00906633">
        <w:rPr>
          <w:spacing w:val="33"/>
        </w:rPr>
        <w:t xml:space="preserve"> </w:t>
      </w:r>
      <w:r w:rsidRPr="00906633">
        <w:t>no</w:t>
      </w:r>
      <w:r w:rsidRPr="00906633">
        <w:rPr>
          <w:spacing w:val="33"/>
        </w:rPr>
        <w:t xml:space="preserve"> </w:t>
      </w:r>
      <w:r w:rsidRPr="00906633">
        <w:t>se</w:t>
      </w:r>
      <w:r w:rsidRPr="00906633">
        <w:rPr>
          <w:spacing w:val="33"/>
        </w:rPr>
        <w:t xml:space="preserve"> </w:t>
      </w:r>
      <w:r w:rsidRPr="00906633">
        <w:t>tuvieron</w:t>
      </w:r>
      <w:r w:rsidRPr="00906633">
        <w:rPr>
          <w:spacing w:val="33"/>
        </w:rPr>
        <w:t xml:space="preserve"> </w:t>
      </w:r>
      <w:r w:rsidRPr="00906633">
        <w:t>en</w:t>
      </w:r>
      <w:r w:rsidRPr="00906633">
        <w:rPr>
          <w:spacing w:val="33"/>
        </w:rPr>
        <w:t xml:space="preserve"> </w:t>
      </w:r>
      <w:r w:rsidRPr="00906633">
        <w:t>cuenta los de origen por el método de medición de inversiones. Como se observa se reflejó un incremento del 34,95% respecto del año 2023, correspondiente a aumentos en activos: $3.445.327,40 millones, pasivos:</w:t>
      </w:r>
      <w:r w:rsidRPr="00906633">
        <w:rPr>
          <w:spacing w:val="-10"/>
        </w:rPr>
        <w:t xml:space="preserve"> </w:t>
      </w:r>
      <w:r w:rsidRPr="00906633">
        <w:t>$3.023.476,60</w:t>
      </w:r>
      <w:r w:rsidRPr="00906633">
        <w:rPr>
          <w:spacing w:val="-10"/>
        </w:rPr>
        <w:t xml:space="preserve"> </w:t>
      </w:r>
      <w:r w:rsidRPr="00906633">
        <w:t>millones</w:t>
      </w:r>
      <w:r w:rsidRPr="00906633">
        <w:rPr>
          <w:spacing w:val="-10"/>
        </w:rPr>
        <w:t xml:space="preserve"> </w:t>
      </w:r>
      <w:r w:rsidRPr="00906633">
        <w:t>y</w:t>
      </w:r>
      <w:r w:rsidRPr="00906633">
        <w:rPr>
          <w:spacing w:val="-10"/>
        </w:rPr>
        <w:t xml:space="preserve"> </w:t>
      </w:r>
      <w:r w:rsidRPr="00906633">
        <w:t>gastos:</w:t>
      </w:r>
      <w:r w:rsidRPr="00906633">
        <w:rPr>
          <w:spacing w:val="-10"/>
        </w:rPr>
        <w:t xml:space="preserve"> </w:t>
      </w:r>
      <w:r w:rsidRPr="00906633">
        <w:t>$788.267,20</w:t>
      </w:r>
      <w:r w:rsidRPr="00906633">
        <w:rPr>
          <w:spacing w:val="-10"/>
        </w:rPr>
        <w:t xml:space="preserve"> </w:t>
      </w:r>
      <w:r w:rsidRPr="00906633">
        <w:t>millones.</w:t>
      </w:r>
      <w:r w:rsidRPr="00906633">
        <w:rPr>
          <w:spacing w:val="-10"/>
        </w:rPr>
        <w:t xml:space="preserve"> </w:t>
      </w:r>
      <w:r w:rsidRPr="00906633">
        <w:t>Por otro lado, se presentó una disminución del 45,24% en los ingresos, por $893.869,90 millones.</w:t>
      </w:r>
    </w:p>
    <w:p w14:paraId="15284139" w14:textId="77777777" w:rsidR="001C7E96" w:rsidRPr="00906633" w:rsidRDefault="001C7E96">
      <w:pPr>
        <w:pStyle w:val="Textoindependiente"/>
        <w:jc w:val="left"/>
        <w:rPr>
          <w:sz w:val="20"/>
        </w:rPr>
      </w:pPr>
    </w:p>
    <w:p w14:paraId="445AE992" w14:textId="77777777" w:rsidR="001C7E96" w:rsidRPr="00906633" w:rsidRDefault="001C7E96">
      <w:pPr>
        <w:pStyle w:val="Textoindependiente"/>
        <w:jc w:val="left"/>
        <w:rPr>
          <w:sz w:val="20"/>
        </w:rPr>
      </w:pPr>
    </w:p>
    <w:p w14:paraId="6EBF52EA" w14:textId="77777777" w:rsidR="001D2CE7" w:rsidRPr="00906633" w:rsidRDefault="00137D9D">
      <w:pPr>
        <w:pStyle w:val="Textoindependiente"/>
        <w:jc w:val="left"/>
        <w:rPr>
          <w:sz w:val="20"/>
        </w:rPr>
      </w:pPr>
      <w:r w:rsidRPr="00906633">
        <w:rPr>
          <w:noProof/>
          <w:sz w:val="20"/>
          <w:lang w:val="es-CO" w:eastAsia="es-CO"/>
        </w:rPr>
        <mc:AlternateContent>
          <mc:Choice Requires="wpg">
            <w:drawing>
              <wp:inline distT="0" distB="0" distL="0" distR="0" wp14:anchorId="55AA6DFC" wp14:editId="064A3C16">
                <wp:extent cx="4899660" cy="633730"/>
                <wp:effectExtent l="0" t="0" r="0" b="444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633730"/>
                          <a:chOff x="0" y="0"/>
                          <a:chExt cx="4899660" cy="633730"/>
                        </a:xfrm>
                      </wpg:grpSpPr>
                      <wps:wsp>
                        <wps:cNvPr id="249" name="Graphic 246"/>
                        <wps:cNvSpPr/>
                        <wps:spPr>
                          <a:xfrm>
                            <a:off x="0" y="0"/>
                            <a:ext cx="4899660" cy="633730"/>
                          </a:xfrm>
                          <a:custGeom>
                            <a:avLst/>
                            <a:gdLst/>
                            <a:ahLst/>
                            <a:cxnLst/>
                            <a:rect l="l" t="t" r="r" b="b"/>
                            <a:pathLst>
                              <a:path w="4899660" h="633730">
                                <a:moveTo>
                                  <a:pt x="4747196" y="0"/>
                                </a:moveTo>
                                <a:lnTo>
                                  <a:pt x="152400" y="0"/>
                                </a:lnTo>
                                <a:lnTo>
                                  <a:pt x="104231" y="7769"/>
                                </a:lnTo>
                                <a:lnTo>
                                  <a:pt x="62396" y="29405"/>
                                </a:lnTo>
                                <a:lnTo>
                                  <a:pt x="29405" y="62396"/>
                                </a:lnTo>
                                <a:lnTo>
                                  <a:pt x="7769" y="104231"/>
                                </a:lnTo>
                                <a:lnTo>
                                  <a:pt x="0" y="152400"/>
                                </a:lnTo>
                                <a:lnTo>
                                  <a:pt x="0" y="481215"/>
                                </a:lnTo>
                                <a:lnTo>
                                  <a:pt x="7769" y="529383"/>
                                </a:lnTo>
                                <a:lnTo>
                                  <a:pt x="29405" y="571218"/>
                                </a:lnTo>
                                <a:lnTo>
                                  <a:pt x="62396" y="604209"/>
                                </a:lnTo>
                                <a:lnTo>
                                  <a:pt x="104231" y="625845"/>
                                </a:lnTo>
                                <a:lnTo>
                                  <a:pt x="152400" y="633615"/>
                                </a:lnTo>
                                <a:lnTo>
                                  <a:pt x="4747196" y="633615"/>
                                </a:lnTo>
                                <a:lnTo>
                                  <a:pt x="4795369" y="625845"/>
                                </a:lnTo>
                                <a:lnTo>
                                  <a:pt x="4837205" y="604209"/>
                                </a:lnTo>
                                <a:lnTo>
                                  <a:pt x="4870194" y="571218"/>
                                </a:lnTo>
                                <a:lnTo>
                                  <a:pt x="4891827" y="529383"/>
                                </a:lnTo>
                                <a:lnTo>
                                  <a:pt x="4899596" y="481215"/>
                                </a:lnTo>
                                <a:lnTo>
                                  <a:pt x="4899596" y="152400"/>
                                </a:lnTo>
                                <a:lnTo>
                                  <a:pt x="4891827" y="104231"/>
                                </a:lnTo>
                                <a:lnTo>
                                  <a:pt x="4870194" y="62396"/>
                                </a:lnTo>
                                <a:lnTo>
                                  <a:pt x="4837205" y="29405"/>
                                </a:lnTo>
                                <a:lnTo>
                                  <a:pt x="4795369" y="7769"/>
                                </a:lnTo>
                                <a:lnTo>
                                  <a:pt x="4747196" y="0"/>
                                </a:lnTo>
                                <a:close/>
                              </a:path>
                            </a:pathLst>
                          </a:custGeom>
                          <a:solidFill>
                            <a:srgbClr val="25408F"/>
                          </a:solidFill>
                        </wps:spPr>
                        <wps:bodyPr wrap="square" lIns="0" tIns="0" rIns="0" bIns="0" rtlCol="0">
                          <a:prstTxWarp prst="textNoShape">
                            <a:avLst/>
                          </a:prstTxWarp>
                          <a:noAutofit/>
                        </wps:bodyPr>
                      </wps:wsp>
                      <wps:wsp>
                        <wps:cNvPr id="250" name="Textbox 247"/>
                        <wps:cNvSpPr txBox="1"/>
                        <wps:spPr>
                          <a:xfrm>
                            <a:off x="0" y="0"/>
                            <a:ext cx="4899660" cy="633730"/>
                          </a:xfrm>
                          <a:prstGeom prst="rect">
                            <a:avLst/>
                          </a:prstGeom>
                        </wps:spPr>
                        <wps:txbx>
                          <w:txbxContent>
                            <w:p w14:paraId="6FA50F7C" w14:textId="77777777" w:rsidR="003B12B4" w:rsidRDefault="003B12B4">
                              <w:pPr>
                                <w:spacing w:before="182"/>
                                <w:ind w:left="1691" w:right="1680"/>
                                <w:jc w:val="center"/>
                                <w:rPr>
                                  <w:rFonts w:ascii="Arial" w:hAnsi="Arial"/>
                                  <w:b/>
                                  <w:sz w:val="16"/>
                                </w:rPr>
                              </w:pPr>
                              <w:r>
                                <w:rPr>
                                  <w:rFonts w:ascii="Arial" w:hAnsi="Arial"/>
                                  <w:b/>
                                  <w:color w:val="FFFFFF"/>
                                  <w:sz w:val="16"/>
                                </w:rPr>
                                <w:t>Evolución</w:t>
                              </w:r>
                              <w:r>
                                <w:rPr>
                                  <w:rFonts w:ascii="Arial" w:hAnsi="Arial"/>
                                  <w:b/>
                                  <w:color w:val="FFFFFF"/>
                                  <w:spacing w:val="9"/>
                                  <w:sz w:val="16"/>
                                </w:rPr>
                                <w:t xml:space="preserve"> </w:t>
                              </w:r>
                              <w:r>
                                <w:rPr>
                                  <w:rFonts w:ascii="Arial" w:hAnsi="Arial"/>
                                  <w:b/>
                                  <w:color w:val="FFFFFF"/>
                                  <w:sz w:val="16"/>
                                </w:rPr>
                                <w:t>saldos</w:t>
                              </w:r>
                              <w:r>
                                <w:rPr>
                                  <w:rFonts w:ascii="Arial" w:hAnsi="Arial"/>
                                  <w:b/>
                                  <w:color w:val="FFFFFF"/>
                                  <w:spacing w:val="9"/>
                                  <w:sz w:val="16"/>
                                </w:rPr>
                                <w:t xml:space="preserve"> </w:t>
                              </w:r>
                              <w:r>
                                <w:rPr>
                                  <w:rFonts w:ascii="Arial" w:hAnsi="Arial"/>
                                  <w:b/>
                                  <w:color w:val="FFFFFF"/>
                                  <w:sz w:val="16"/>
                                </w:rPr>
                                <w:t>por</w:t>
                              </w:r>
                              <w:r>
                                <w:rPr>
                                  <w:rFonts w:ascii="Arial" w:hAnsi="Arial"/>
                                  <w:b/>
                                  <w:color w:val="FFFFFF"/>
                                  <w:spacing w:val="10"/>
                                  <w:sz w:val="16"/>
                                </w:rPr>
                                <w:t xml:space="preserve"> </w:t>
                              </w:r>
                              <w:r>
                                <w:rPr>
                                  <w:rFonts w:ascii="Arial" w:hAnsi="Arial"/>
                                  <w:b/>
                                  <w:color w:val="FFFFFF"/>
                                  <w:spacing w:val="-2"/>
                                  <w:sz w:val="16"/>
                                </w:rPr>
                                <w:t>conciliar</w:t>
                              </w:r>
                            </w:p>
                            <w:p w14:paraId="2A4FEF26" w14:textId="77777777" w:rsidR="003B12B4" w:rsidRDefault="003B12B4">
                              <w:pPr>
                                <w:spacing w:before="8" w:line="249" w:lineRule="auto"/>
                                <w:ind w:left="1279" w:right="1265"/>
                                <w:jc w:val="center"/>
                                <w:rPr>
                                  <w:rFonts w:ascii="Arial" w:hAnsi="Arial"/>
                                  <w:b/>
                                  <w:sz w:val="16"/>
                                </w:rPr>
                              </w:pPr>
                              <w:r>
                                <w:rPr>
                                  <w:rFonts w:ascii="Arial" w:hAnsi="Arial"/>
                                  <w:b/>
                                  <w:color w:val="FFFFFF"/>
                                  <w:sz w:val="16"/>
                                </w:rPr>
                                <w:t>Sin saldos método de medición de inversiones- Nivel Nacional Cifras en millones de pesos</w:t>
                              </w:r>
                            </w:p>
                          </w:txbxContent>
                        </wps:txbx>
                        <wps:bodyPr wrap="square" lIns="0" tIns="0" rIns="0" bIns="0" rtlCol="0">
                          <a:noAutofit/>
                        </wps:bodyPr>
                      </wps:wsp>
                    </wpg:wgp>
                  </a:graphicData>
                </a:graphic>
              </wp:inline>
            </w:drawing>
          </mc:Choice>
          <mc:Fallback>
            <w:pict>
              <v:group w14:anchorId="55AA6DFC" id="Group 245" o:spid="_x0000_s1129" style="width:385.8pt;height:49.9pt;mso-position-horizontal-relative:char;mso-position-vertical-relative:line" coordsize="48996,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">
                <v:shape id="Graphic 246" o:spid="_x0000_s1130" style="position:absolute;width:48996;height:6337;visibility:visible;mso-wrap-style:square;v-text-anchor:top" coordsize="489966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" path="m4747196,l152400,,104231,7769,62396,29405,29405,62396,7769,104231,,152400,,481215r7769,48168l29405,571218r32991,32991l104231,625845r48169,7770l4747196,633615r48173,-7770l4837205,604209r32989,-32991l4891827,529383r7769,-48168l4899596,152400r-7769,-48169l4870194,62396,4837205,29405,4795369,7769,4747196,xe" fillcolor="#25408f" stroked="f">
                  <v:path arrowok="t"/>
                </v:shape>
                <v:shape id="Textbox 247" o:spid="_x0000_s1131" type="#_x0000_t202" style="position:absolute;width:48996;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FA50F7C" w14:textId="77777777" w:rsidR="003B12B4" w:rsidRDefault="003B12B4">
                        <w:pPr>
                          <w:spacing w:before="182"/>
                          <w:ind w:left="1691" w:right="1680"/>
                          <w:jc w:val="center"/>
                          <w:rPr>
                            <w:rFonts w:ascii="Arial" w:hAnsi="Arial"/>
                            <w:b/>
                            <w:sz w:val="16"/>
                          </w:rPr>
                        </w:pPr>
                        <w:r>
                          <w:rPr>
                            <w:rFonts w:ascii="Arial" w:hAnsi="Arial"/>
                            <w:b/>
                            <w:color w:val="FFFFFF"/>
                            <w:sz w:val="16"/>
                          </w:rPr>
                          <w:t>Evolución</w:t>
                        </w:r>
                        <w:r>
                          <w:rPr>
                            <w:rFonts w:ascii="Arial" w:hAnsi="Arial"/>
                            <w:b/>
                            <w:color w:val="FFFFFF"/>
                            <w:spacing w:val="9"/>
                            <w:sz w:val="16"/>
                          </w:rPr>
                          <w:t xml:space="preserve"> </w:t>
                        </w:r>
                        <w:r>
                          <w:rPr>
                            <w:rFonts w:ascii="Arial" w:hAnsi="Arial"/>
                            <w:b/>
                            <w:color w:val="FFFFFF"/>
                            <w:sz w:val="16"/>
                          </w:rPr>
                          <w:t>saldos</w:t>
                        </w:r>
                        <w:r>
                          <w:rPr>
                            <w:rFonts w:ascii="Arial" w:hAnsi="Arial"/>
                            <w:b/>
                            <w:color w:val="FFFFFF"/>
                            <w:spacing w:val="9"/>
                            <w:sz w:val="16"/>
                          </w:rPr>
                          <w:t xml:space="preserve"> </w:t>
                        </w:r>
                        <w:r>
                          <w:rPr>
                            <w:rFonts w:ascii="Arial" w:hAnsi="Arial"/>
                            <w:b/>
                            <w:color w:val="FFFFFF"/>
                            <w:sz w:val="16"/>
                          </w:rPr>
                          <w:t>por</w:t>
                        </w:r>
                        <w:r>
                          <w:rPr>
                            <w:rFonts w:ascii="Arial" w:hAnsi="Arial"/>
                            <w:b/>
                            <w:color w:val="FFFFFF"/>
                            <w:spacing w:val="10"/>
                            <w:sz w:val="16"/>
                          </w:rPr>
                          <w:t xml:space="preserve"> </w:t>
                        </w:r>
                        <w:r>
                          <w:rPr>
                            <w:rFonts w:ascii="Arial" w:hAnsi="Arial"/>
                            <w:b/>
                            <w:color w:val="FFFFFF"/>
                            <w:spacing w:val="-2"/>
                            <w:sz w:val="16"/>
                          </w:rPr>
                          <w:t>conciliar</w:t>
                        </w:r>
                      </w:p>
                      <w:p w14:paraId="2A4FEF26" w14:textId="77777777" w:rsidR="003B12B4" w:rsidRDefault="003B12B4">
                        <w:pPr>
                          <w:spacing w:before="8" w:line="249" w:lineRule="auto"/>
                          <w:ind w:left="1279" w:right="1265"/>
                          <w:jc w:val="center"/>
                          <w:rPr>
                            <w:rFonts w:ascii="Arial" w:hAnsi="Arial"/>
                            <w:b/>
                            <w:sz w:val="16"/>
                          </w:rPr>
                        </w:pPr>
                        <w:r>
                          <w:rPr>
                            <w:rFonts w:ascii="Arial" w:hAnsi="Arial"/>
                            <w:b/>
                            <w:color w:val="FFFFFF"/>
                            <w:sz w:val="16"/>
                          </w:rPr>
                          <w:t>Sin saldos método de medición de inversiones- Nivel Nacional Cifras en millones de pesos</w:t>
                        </w:r>
                      </w:p>
                    </w:txbxContent>
                  </v:textbox>
                </v:shape>
                <w10:anchorlock/>
              </v:group>
            </w:pict>
          </mc:Fallback>
        </mc:AlternateContent>
      </w:r>
    </w:p>
    <w:p w14:paraId="3CDCC2C9" w14:textId="77777777" w:rsidR="001D2CE7" w:rsidRPr="00906633" w:rsidRDefault="001D2CE7">
      <w:pPr>
        <w:pStyle w:val="Textoindependiente"/>
        <w:spacing w:before="8"/>
        <w:ind w:left="0"/>
        <w:jc w:val="left"/>
        <w:rPr>
          <w:sz w:val="6"/>
        </w:rPr>
      </w:pPr>
    </w:p>
    <w:tbl>
      <w:tblPr>
        <w:tblStyle w:val="TableNormal"/>
        <w:tblW w:w="0" w:type="auto"/>
        <w:tblInd w:w="2286" w:type="dxa"/>
        <w:tblLayout w:type="fixed"/>
        <w:tblLook w:val="01E0" w:firstRow="1" w:lastRow="1" w:firstColumn="1" w:lastColumn="1" w:noHBand="0" w:noVBand="0"/>
      </w:tblPr>
      <w:tblGrid>
        <w:gridCol w:w="931"/>
        <w:gridCol w:w="1199"/>
        <w:gridCol w:w="1505"/>
        <w:gridCol w:w="1364"/>
        <w:gridCol w:w="1397"/>
        <w:gridCol w:w="1306"/>
      </w:tblGrid>
      <w:tr w:rsidR="001D2CE7" w:rsidRPr="00906633" w14:paraId="2944D66F" w14:textId="77777777">
        <w:trPr>
          <w:trHeight w:val="302"/>
        </w:trPr>
        <w:tc>
          <w:tcPr>
            <w:tcW w:w="931" w:type="dxa"/>
            <w:tcBorders>
              <w:top w:val="single" w:sz="4" w:space="0" w:color="25408F"/>
              <w:bottom w:val="single" w:sz="4" w:space="0" w:color="25408F"/>
            </w:tcBorders>
          </w:tcPr>
          <w:p w14:paraId="7C296285" w14:textId="77777777" w:rsidR="001D2CE7" w:rsidRPr="00906633" w:rsidRDefault="001D2CE7">
            <w:pPr>
              <w:pStyle w:val="TableParagraph"/>
              <w:spacing w:before="0"/>
              <w:jc w:val="left"/>
              <w:rPr>
                <w:rFonts w:ascii="Times New Roman"/>
                <w:sz w:val="18"/>
              </w:rPr>
            </w:pPr>
          </w:p>
        </w:tc>
        <w:tc>
          <w:tcPr>
            <w:tcW w:w="1199" w:type="dxa"/>
            <w:tcBorders>
              <w:top w:val="single" w:sz="4" w:space="0" w:color="25408F"/>
              <w:bottom w:val="single" w:sz="4" w:space="0" w:color="25408F"/>
            </w:tcBorders>
          </w:tcPr>
          <w:p w14:paraId="5AB58FC9" w14:textId="77777777" w:rsidR="001D2CE7" w:rsidRPr="00906633" w:rsidRDefault="001D2CE7">
            <w:pPr>
              <w:pStyle w:val="TableParagraph"/>
              <w:spacing w:before="0"/>
              <w:jc w:val="left"/>
              <w:rPr>
                <w:rFonts w:ascii="Times New Roman"/>
                <w:sz w:val="18"/>
              </w:rPr>
            </w:pPr>
          </w:p>
        </w:tc>
        <w:tc>
          <w:tcPr>
            <w:tcW w:w="1505" w:type="dxa"/>
            <w:tcBorders>
              <w:top w:val="single" w:sz="4" w:space="0" w:color="25408F"/>
              <w:bottom w:val="single" w:sz="4" w:space="0" w:color="25408F"/>
            </w:tcBorders>
          </w:tcPr>
          <w:p w14:paraId="0259FB73" w14:textId="77777777" w:rsidR="001D2CE7" w:rsidRPr="00906633" w:rsidRDefault="00137D9D">
            <w:pPr>
              <w:pStyle w:val="TableParagraph"/>
              <w:spacing w:before="77"/>
              <w:ind w:right="195"/>
              <w:rPr>
                <w:b/>
                <w:sz w:val="16"/>
              </w:rPr>
            </w:pPr>
            <w:r w:rsidRPr="00906633">
              <w:rPr>
                <w:b/>
                <w:spacing w:val="-4"/>
                <w:sz w:val="16"/>
              </w:rPr>
              <w:t>2021</w:t>
            </w:r>
          </w:p>
        </w:tc>
        <w:tc>
          <w:tcPr>
            <w:tcW w:w="1364" w:type="dxa"/>
            <w:tcBorders>
              <w:top w:val="single" w:sz="4" w:space="0" w:color="25408F"/>
              <w:bottom w:val="single" w:sz="4" w:space="0" w:color="25408F"/>
            </w:tcBorders>
          </w:tcPr>
          <w:p w14:paraId="51100DB1" w14:textId="77777777" w:rsidR="001D2CE7" w:rsidRPr="00906633" w:rsidRDefault="00137D9D">
            <w:pPr>
              <w:pStyle w:val="TableParagraph"/>
              <w:spacing w:before="77"/>
              <w:ind w:right="156"/>
              <w:rPr>
                <w:b/>
                <w:sz w:val="16"/>
              </w:rPr>
            </w:pPr>
            <w:r w:rsidRPr="00906633">
              <w:rPr>
                <w:b/>
                <w:spacing w:val="-4"/>
                <w:sz w:val="16"/>
              </w:rPr>
              <w:t>2022</w:t>
            </w:r>
          </w:p>
        </w:tc>
        <w:tc>
          <w:tcPr>
            <w:tcW w:w="1397" w:type="dxa"/>
            <w:tcBorders>
              <w:top w:val="single" w:sz="4" w:space="0" w:color="25408F"/>
              <w:bottom w:val="single" w:sz="4" w:space="0" w:color="25408F"/>
            </w:tcBorders>
          </w:tcPr>
          <w:p w14:paraId="6FEA31DE" w14:textId="77777777" w:rsidR="001D2CE7" w:rsidRPr="00906633" w:rsidRDefault="00137D9D">
            <w:pPr>
              <w:pStyle w:val="TableParagraph"/>
              <w:spacing w:before="77"/>
              <w:ind w:right="177"/>
              <w:rPr>
                <w:b/>
                <w:sz w:val="16"/>
              </w:rPr>
            </w:pPr>
            <w:r w:rsidRPr="00906633">
              <w:rPr>
                <w:b/>
                <w:spacing w:val="-4"/>
                <w:sz w:val="16"/>
              </w:rPr>
              <w:t>2023</w:t>
            </w:r>
          </w:p>
        </w:tc>
        <w:tc>
          <w:tcPr>
            <w:tcW w:w="1306" w:type="dxa"/>
            <w:tcBorders>
              <w:top w:val="single" w:sz="4" w:space="0" w:color="25408F"/>
              <w:bottom w:val="single" w:sz="4" w:space="0" w:color="25408F"/>
            </w:tcBorders>
          </w:tcPr>
          <w:p w14:paraId="0687F814" w14:textId="77777777" w:rsidR="001D2CE7" w:rsidRPr="00906633" w:rsidRDefault="00137D9D">
            <w:pPr>
              <w:pStyle w:val="TableParagraph"/>
              <w:spacing w:before="77"/>
              <w:ind w:right="75"/>
              <w:rPr>
                <w:b/>
                <w:sz w:val="16"/>
              </w:rPr>
            </w:pPr>
            <w:r w:rsidRPr="00906633">
              <w:rPr>
                <w:b/>
                <w:spacing w:val="-4"/>
                <w:sz w:val="16"/>
              </w:rPr>
              <w:t>2024</w:t>
            </w:r>
          </w:p>
        </w:tc>
      </w:tr>
      <w:tr w:rsidR="001D2CE7" w:rsidRPr="00906633" w14:paraId="01B2D100" w14:textId="77777777">
        <w:trPr>
          <w:trHeight w:val="268"/>
        </w:trPr>
        <w:tc>
          <w:tcPr>
            <w:tcW w:w="931" w:type="dxa"/>
            <w:tcBorders>
              <w:top w:val="single" w:sz="4" w:space="0" w:color="25408F"/>
              <w:bottom w:val="single" w:sz="2" w:space="0" w:color="25408F"/>
            </w:tcBorders>
          </w:tcPr>
          <w:p w14:paraId="50E31885" w14:textId="77777777" w:rsidR="001D2CE7" w:rsidRPr="00906633" w:rsidRDefault="00137D9D">
            <w:pPr>
              <w:pStyle w:val="TableParagraph"/>
              <w:spacing w:before="41"/>
              <w:ind w:right="305"/>
              <w:rPr>
                <w:sz w:val="16"/>
              </w:rPr>
            </w:pPr>
            <w:r w:rsidRPr="00906633">
              <w:rPr>
                <w:spacing w:val="-10"/>
                <w:sz w:val="16"/>
              </w:rPr>
              <w:t>1</w:t>
            </w:r>
          </w:p>
        </w:tc>
        <w:tc>
          <w:tcPr>
            <w:tcW w:w="1199" w:type="dxa"/>
            <w:tcBorders>
              <w:top w:val="single" w:sz="4" w:space="0" w:color="25408F"/>
              <w:bottom w:val="single" w:sz="2" w:space="0" w:color="25408F"/>
            </w:tcBorders>
          </w:tcPr>
          <w:p w14:paraId="33308900" w14:textId="77777777" w:rsidR="001D2CE7" w:rsidRPr="00906633" w:rsidRDefault="00137D9D">
            <w:pPr>
              <w:pStyle w:val="TableParagraph"/>
              <w:spacing w:before="41"/>
              <w:ind w:left="43" w:right="97"/>
              <w:jc w:val="center"/>
              <w:rPr>
                <w:sz w:val="16"/>
              </w:rPr>
            </w:pPr>
            <w:r w:rsidRPr="00906633">
              <w:rPr>
                <w:spacing w:val="-2"/>
                <w:sz w:val="16"/>
              </w:rPr>
              <w:t>Activos</w:t>
            </w:r>
          </w:p>
        </w:tc>
        <w:tc>
          <w:tcPr>
            <w:tcW w:w="1505" w:type="dxa"/>
            <w:tcBorders>
              <w:top w:val="single" w:sz="4" w:space="0" w:color="25408F"/>
              <w:bottom w:val="single" w:sz="2" w:space="0" w:color="25408F"/>
            </w:tcBorders>
          </w:tcPr>
          <w:p w14:paraId="680480F1" w14:textId="77777777" w:rsidR="001D2CE7" w:rsidRPr="00906633" w:rsidRDefault="00137D9D">
            <w:pPr>
              <w:pStyle w:val="TableParagraph"/>
              <w:spacing w:before="41"/>
              <w:ind w:right="194"/>
              <w:rPr>
                <w:sz w:val="16"/>
              </w:rPr>
            </w:pPr>
            <w:r w:rsidRPr="00906633">
              <w:rPr>
                <w:spacing w:val="-2"/>
                <w:sz w:val="16"/>
              </w:rPr>
              <w:t>5.473.692,80</w:t>
            </w:r>
          </w:p>
        </w:tc>
        <w:tc>
          <w:tcPr>
            <w:tcW w:w="1364" w:type="dxa"/>
            <w:tcBorders>
              <w:top w:val="single" w:sz="4" w:space="0" w:color="25408F"/>
              <w:bottom w:val="single" w:sz="2" w:space="0" w:color="25408F"/>
            </w:tcBorders>
          </w:tcPr>
          <w:p w14:paraId="0FD38362" w14:textId="77777777" w:rsidR="001D2CE7" w:rsidRPr="00906633" w:rsidRDefault="00137D9D">
            <w:pPr>
              <w:pStyle w:val="TableParagraph"/>
              <w:spacing w:before="41"/>
              <w:ind w:right="155"/>
              <w:rPr>
                <w:sz w:val="16"/>
              </w:rPr>
            </w:pPr>
            <w:r w:rsidRPr="00906633">
              <w:rPr>
                <w:spacing w:val="-2"/>
                <w:sz w:val="16"/>
              </w:rPr>
              <w:t>14.001.401,70</w:t>
            </w:r>
          </w:p>
        </w:tc>
        <w:tc>
          <w:tcPr>
            <w:tcW w:w="1397" w:type="dxa"/>
            <w:tcBorders>
              <w:top w:val="single" w:sz="4" w:space="0" w:color="25408F"/>
              <w:bottom w:val="single" w:sz="2" w:space="0" w:color="25408F"/>
            </w:tcBorders>
          </w:tcPr>
          <w:p w14:paraId="4063F44F" w14:textId="77777777" w:rsidR="001D2CE7" w:rsidRPr="00906633" w:rsidRDefault="00137D9D">
            <w:pPr>
              <w:pStyle w:val="TableParagraph"/>
              <w:spacing w:before="41"/>
              <w:ind w:right="177"/>
              <w:rPr>
                <w:sz w:val="16"/>
              </w:rPr>
            </w:pPr>
            <w:r w:rsidRPr="00906633">
              <w:rPr>
                <w:spacing w:val="-2"/>
                <w:sz w:val="16"/>
              </w:rPr>
              <w:t>6.900.651,40</w:t>
            </w:r>
          </w:p>
        </w:tc>
        <w:tc>
          <w:tcPr>
            <w:tcW w:w="1306" w:type="dxa"/>
            <w:tcBorders>
              <w:top w:val="single" w:sz="4" w:space="0" w:color="25408F"/>
              <w:bottom w:val="single" w:sz="2" w:space="0" w:color="25408F"/>
            </w:tcBorders>
          </w:tcPr>
          <w:p w14:paraId="55A04CE5" w14:textId="77777777" w:rsidR="001D2CE7" w:rsidRPr="00906633" w:rsidRDefault="00137D9D">
            <w:pPr>
              <w:pStyle w:val="TableParagraph"/>
              <w:spacing w:before="41"/>
              <w:ind w:right="75"/>
              <w:rPr>
                <w:sz w:val="16"/>
              </w:rPr>
            </w:pPr>
            <w:r w:rsidRPr="00906633">
              <w:rPr>
                <w:spacing w:val="-2"/>
                <w:sz w:val="16"/>
              </w:rPr>
              <w:t>10.345.978,80</w:t>
            </w:r>
          </w:p>
        </w:tc>
      </w:tr>
      <w:tr w:rsidR="001D2CE7" w:rsidRPr="00906633" w14:paraId="670D161D" w14:textId="77777777">
        <w:trPr>
          <w:trHeight w:val="271"/>
        </w:trPr>
        <w:tc>
          <w:tcPr>
            <w:tcW w:w="931" w:type="dxa"/>
            <w:tcBorders>
              <w:top w:val="single" w:sz="2" w:space="0" w:color="25408F"/>
              <w:bottom w:val="single" w:sz="2" w:space="0" w:color="25408F"/>
            </w:tcBorders>
          </w:tcPr>
          <w:p w14:paraId="44089E61" w14:textId="77777777" w:rsidR="001D2CE7" w:rsidRPr="00906633" w:rsidRDefault="00137D9D">
            <w:pPr>
              <w:pStyle w:val="TableParagraph"/>
              <w:spacing w:before="44"/>
              <w:ind w:right="305"/>
              <w:rPr>
                <w:sz w:val="16"/>
              </w:rPr>
            </w:pPr>
            <w:r w:rsidRPr="00906633">
              <w:rPr>
                <w:spacing w:val="-10"/>
                <w:sz w:val="16"/>
              </w:rPr>
              <w:t>2</w:t>
            </w:r>
          </w:p>
        </w:tc>
        <w:tc>
          <w:tcPr>
            <w:tcW w:w="1199" w:type="dxa"/>
            <w:tcBorders>
              <w:top w:val="single" w:sz="2" w:space="0" w:color="25408F"/>
              <w:bottom w:val="single" w:sz="2" w:space="0" w:color="25408F"/>
            </w:tcBorders>
          </w:tcPr>
          <w:p w14:paraId="19B0BD9E" w14:textId="77777777" w:rsidR="001D2CE7" w:rsidRPr="00906633" w:rsidRDefault="00137D9D">
            <w:pPr>
              <w:pStyle w:val="TableParagraph"/>
              <w:spacing w:before="44"/>
              <w:ind w:left="52" w:right="66"/>
              <w:jc w:val="center"/>
              <w:rPr>
                <w:sz w:val="16"/>
              </w:rPr>
            </w:pPr>
            <w:r w:rsidRPr="00906633">
              <w:rPr>
                <w:spacing w:val="-2"/>
                <w:sz w:val="16"/>
              </w:rPr>
              <w:t>Pasivos</w:t>
            </w:r>
          </w:p>
        </w:tc>
        <w:tc>
          <w:tcPr>
            <w:tcW w:w="1505" w:type="dxa"/>
            <w:tcBorders>
              <w:top w:val="single" w:sz="2" w:space="0" w:color="25408F"/>
              <w:bottom w:val="single" w:sz="2" w:space="0" w:color="25408F"/>
            </w:tcBorders>
          </w:tcPr>
          <w:p w14:paraId="2C6720BB" w14:textId="77777777" w:rsidR="001D2CE7" w:rsidRPr="00906633" w:rsidRDefault="00137D9D">
            <w:pPr>
              <w:pStyle w:val="TableParagraph"/>
              <w:spacing w:before="44"/>
              <w:ind w:right="194"/>
              <w:rPr>
                <w:sz w:val="16"/>
              </w:rPr>
            </w:pPr>
            <w:r w:rsidRPr="00906633">
              <w:rPr>
                <w:spacing w:val="-2"/>
                <w:sz w:val="16"/>
              </w:rPr>
              <w:t>6.161.374,80</w:t>
            </w:r>
          </w:p>
        </w:tc>
        <w:tc>
          <w:tcPr>
            <w:tcW w:w="1364" w:type="dxa"/>
            <w:tcBorders>
              <w:top w:val="single" w:sz="2" w:space="0" w:color="25408F"/>
              <w:bottom w:val="single" w:sz="2" w:space="0" w:color="25408F"/>
            </w:tcBorders>
          </w:tcPr>
          <w:p w14:paraId="0B5F609B" w14:textId="77777777" w:rsidR="001D2CE7" w:rsidRPr="00906633" w:rsidRDefault="00137D9D">
            <w:pPr>
              <w:pStyle w:val="TableParagraph"/>
              <w:spacing w:before="44"/>
              <w:ind w:right="155"/>
              <w:rPr>
                <w:sz w:val="16"/>
              </w:rPr>
            </w:pPr>
            <w:r w:rsidRPr="00906633">
              <w:rPr>
                <w:spacing w:val="-2"/>
                <w:sz w:val="16"/>
              </w:rPr>
              <w:t>10.714.662,70</w:t>
            </w:r>
          </w:p>
        </w:tc>
        <w:tc>
          <w:tcPr>
            <w:tcW w:w="1397" w:type="dxa"/>
            <w:tcBorders>
              <w:top w:val="single" w:sz="2" w:space="0" w:color="25408F"/>
              <w:bottom w:val="single" w:sz="2" w:space="0" w:color="25408F"/>
            </w:tcBorders>
          </w:tcPr>
          <w:p w14:paraId="6509D666" w14:textId="77777777" w:rsidR="001D2CE7" w:rsidRPr="00906633" w:rsidRDefault="00137D9D">
            <w:pPr>
              <w:pStyle w:val="TableParagraph"/>
              <w:spacing w:before="44"/>
              <w:ind w:right="177"/>
              <w:rPr>
                <w:sz w:val="16"/>
              </w:rPr>
            </w:pPr>
            <w:r w:rsidRPr="00906633">
              <w:rPr>
                <w:spacing w:val="-2"/>
                <w:sz w:val="16"/>
              </w:rPr>
              <w:t>7.867.190,50</w:t>
            </w:r>
          </w:p>
        </w:tc>
        <w:tc>
          <w:tcPr>
            <w:tcW w:w="1306" w:type="dxa"/>
            <w:tcBorders>
              <w:top w:val="single" w:sz="2" w:space="0" w:color="25408F"/>
              <w:bottom w:val="single" w:sz="2" w:space="0" w:color="25408F"/>
            </w:tcBorders>
          </w:tcPr>
          <w:p w14:paraId="4572FAD2" w14:textId="77777777" w:rsidR="001D2CE7" w:rsidRPr="00906633" w:rsidRDefault="00137D9D">
            <w:pPr>
              <w:pStyle w:val="TableParagraph"/>
              <w:spacing w:before="44"/>
              <w:ind w:right="75"/>
              <w:rPr>
                <w:sz w:val="16"/>
              </w:rPr>
            </w:pPr>
            <w:r w:rsidRPr="00906633">
              <w:rPr>
                <w:spacing w:val="-2"/>
                <w:sz w:val="16"/>
              </w:rPr>
              <w:t>10.890.667,10</w:t>
            </w:r>
          </w:p>
        </w:tc>
      </w:tr>
      <w:tr w:rsidR="001D2CE7" w:rsidRPr="00906633" w14:paraId="71C5016E" w14:textId="77777777">
        <w:trPr>
          <w:trHeight w:val="271"/>
        </w:trPr>
        <w:tc>
          <w:tcPr>
            <w:tcW w:w="931" w:type="dxa"/>
            <w:tcBorders>
              <w:top w:val="single" w:sz="2" w:space="0" w:color="25408F"/>
              <w:bottom w:val="single" w:sz="2" w:space="0" w:color="25408F"/>
            </w:tcBorders>
          </w:tcPr>
          <w:p w14:paraId="7C164FD7" w14:textId="77777777" w:rsidR="001D2CE7" w:rsidRPr="00906633" w:rsidRDefault="00137D9D">
            <w:pPr>
              <w:pStyle w:val="TableParagraph"/>
              <w:spacing w:before="44"/>
              <w:ind w:right="305"/>
              <w:rPr>
                <w:sz w:val="16"/>
              </w:rPr>
            </w:pPr>
            <w:r w:rsidRPr="00906633">
              <w:rPr>
                <w:spacing w:val="-10"/>
                <w:sz w:val="16"/>
              </w:rPr>
              <w:t>4</w:t>
            </w:r>
          </w:p>
        </w:tc>
        <w:tc>
          <w:tcPr>
            <w:tcW w:w="1199" w:type="dxa"/>
            <w:tcBorders>
              <w:top w:val="single" w:sz="2" w:space="0" w:color="25408F"/>
              <w:bottom w:val="single" w:sz="2" w:space="0" w:color="25408F"/>
            </w:tcBorders>
          </w:tcPr>
          <w:p w14:paraId="7F01EE3A" w14:textId="77777777" w:rsidR="001D2CE7" w:rsidRPr="00906633" w:rsidRDefault="00137D9D">
            <w:pPr>
              <w:pStyle w:val="TableParagraph"/>
              <w:spacing w:before="44"/>
              <w:ind w:left="109" w:right="66"/>
              <w:jc w:val="center"/>
              <w:rPr>
                <w:sz w:val="16"/>
              </w:rPr>
            </w:pPr>
            <w:r w:rsidRPr="00906633">
              <w:rPr>
                <w:spacing w:val="-2"/>
                <w:sz w:val="16"/>
              </w:rPr>
              <w:t>Ingresos</w:t>
            </w:r>
          </w:p>
        </w:tc>
        <w:tc>
          <w:tcPr>
            <w:tcW w:w="1505" w:type="dxa"/>
            <w:tcBorders>
              <w:top w:val="single" w:sz="2" w:space="0" w:color="25408F"/>
              <w:bottom w:val="single" w:sz="2" w:space="0" w:color="25408F"/>
            </w:tcBorders>
          </w:tcPr>
          <w:p w14:paraId="081D227B" w14:textId="77777777" w:rsidR="001D2CE7" w:rsidRPr="00906633" w:rsidRDefault="00137D9D">
            <w:pPr>
              <w:pStyle w:val="TableParagraph"/>
              <w:spacing w:before="44"/>
              <w:ind w:right="188"/>
              <w:rPr>
                <w:sz w:val="16"/>
              </w:rPr>
            </w:pPr>
            <w:r w:rsidRPr="00906633">
              <w:rPr>
                <w:spacing w:val="-2"/>
                <w:sz w:val="16"/>
              </w:rPr>
              <w:t>1.118.060,90</w:t>
            </w:r>
          </w:p>
        </w:tc>
        <w:tc>
          <w:tcPr>
            <w:tcW w:w="1364" w:type="dxa"/>
            <w:tcBorders>
              <w:top w:val="single" w:sz="2" w:space="0" w:color="25408F"/>
              <w:bottom w:val="single" w:sz="2" w:space="0" w:color="25408F"/>
            </w:tcBorders>
          </w:tcPr>
          <w:p w14:paraId="60C08274" w14:textId="77777777" w:rsidR="001D2CE7" w:rsidRPr="00906633" w:rsidRDefault="00137D9D">
            <w:pPr>
              <w:pStyle w:val="TableParagraph"/>
              <w:spacing w:before="44"/>
              <w:ind w:right="155"/>
              <w:rPr>
                <w:sz w:val="16"/>
              </w:rPr>
            </w:pPr>
            <w:r w:rsidRPr="00906633">
              <w:rPr>
                <w:spacing w:val="-2"/>
                <w:sz w:val="16"/>
              </w:rPr>
              <w:t>1.606.383,90</w:t>
            </w:r>
          </w:p>
        </w:tc>
        <w:tc>
          <w:tcPr>
            <w:tcW w:w="1397" w:type="dxa"/>
            <w:tcBorders>
              <w:top w:val="single" w:sz="2" w:space="0" w:color="25408F"/>
              <w:bottom w:val="single" w:sz="2" w:space="0" w:color="25408F"/>
            </w:tcBorders>
          </w:tcPr>
          <w:p w14:paraId="545977B4" w14:textId="77777777" w:rsidR="001D2CE7" w:rsidRPr="00906633" w:rsidRDefault="00137D9D">
            <w:pPr>
              <w:pStyle w:val="TableParagraph"/>
              <w:spacing w:before="44"/>
              <w:ind w:right="177"/>
              <w:rPr>
                <w:sz w:val="16"/>
              </w:rPr>
            </w:pPr>
            <w:r w:rsidRPr="00906633">
              <w:rPr>
                <w:spacing w:val="-2"/>
                <w:sz w:val="16"/>
              </w:rPr>
              <w:t>1.975.907,80</w:t>
            </w:r>
          </w:p>
        </w:tc>
        <w:tc>
          <w:tcPr>
            <w:tcW w:w="1306" w:type="dxa"/>
            <w:tcBorders>
              <w:top w:val="single" w:sz="2" w:space="0" w:color="25408F"/>
              <w:bottom w:val="single" w:sz="2" w:space="0" w:color="25408F"/>
            </w:tcBorders>
          </w:tcPr>
          <w:p w14:paraId="07520CE2" w14:textId="77777777" w:rsidR="001D2CE7" w:rsidRPr="00906633" w:rsidRDefault="00137D9D">
            <w:pPr>
              <w:pStyle w:val="TableParagraph"/>
              <w:spacing w:before="44"/>
              <w:ind w:right="75"/>
              <w:rPr>
                <w:sz w:val="16"/>
              </w:rPr>
            </w:pPr>
            <w:r w:rsidRPr="00906633">
              <w:rPr>
                <w:spacing w:val="-2"/>
                <w:sz w:val="16"/>
              </w:rPr>
              <w:t>1.082.037,90</w:t>
            </w:r>
          </w:p>
        </w:tc>
      </w:tr>
      <w:tr w:rsidR="001D2CE7" w:rsidRPr="00906633" w14:paraId="6E089A13" w14:textId="77777777">
        <w:trPr>
          <w:trHeight w:val="268"/>
        </w:trPr>
        <w:tc>
          <w:tcPr>
            <w:tcW w:w="931" w:type="dxa"/>
            <w:tcBorders>
              <w:top w:val="single" w:sz="2" w:space="0" w:color="25408F"/>
              <w:bottom w:val="single" w:sz="4" w:space="0" w:color="25408F"/>
            </w:tcBorders>
          </w:tcPr>
          <w:p w14:paraId="2DD4D62B" w14:textId="77777777" w:rsidR="001D2CE7" w:rsidRPr="00906633" w:rsidRDefault="00137D9D">
            <w:pPr>
              <w:pStyle w:val="TableParagraph"/>
              <w:spacing w:before="44"/>
              <w:ind w:right="305"/>
              <w:rPr>
                <w:sz w:val="16"/>
              </w:rPr>
            </w:pPr>
            <w:r w:rsidRPr="00906633">
              <w:rPr>
                <w:spacing w:val="-10"/>
                <w:sz w:val="16"/>
              </w:rPr>
              <w:t>5</w:t>
            </w:r>
          </w:p>
        </w:tc>
        <w:tc>
          <w:tcPr>
            <w:tcW w:w="1199" w:type="dxa"/>
            <w:tcBorders>
              <w:top w:val="single" w:sz="2" w:space="0" w:color="25408F"/>
              <w:bottom w:val="single" w:sz="4" w:space="0" w:color="25408F"/>
            </w:tcBorders>
          </w:tcPr>
          <w:p w14:paraId="5928F72D" w14:textId="77777777" w:rsidR="001D2CE7" w:rsidRPr="00906633" w:rsidRDefault="00137D9D">
            <w:pPr>
              <w:pStyle w:val="TableParagraph"/>
              <w:spacing w:before="44"/>
              <w:ind w:left="43" w:right="109"/>
              <w:jc w:val="center"/>
              <w:rPr>
                <w:sz w:val="16"/>
              </w:rPr>
            </w:pPr>
            <w:r w:rsidRPr="00906633">
              <w:rPr>
                <w:spacing w:val="-2"/>
                <w:sz w:val="16"/>
              </w:rPr>
              <w:t>Gastos</w:t>
            </w:r>
          </w:p>
        </w:tc>
        <w:tc>
          <w:tcPr>
            <w:tcW w:w="1505" w:type="dxa"/>
            <w:tcBorders>
              <w:top w:val="single" w:sz="2" w:space="0" w:color="25408F"/>
              <w:bottom w:val="single" w:sz="4" w:space="0" w:color="25408F"/>
            </w:tcBorders>
          </w:tcPr>
          <w:p w14:paraId="139F6519" w14:textId="77777777" w:rsidR="001D2CE7" w:rsidRPr="00906633" w:rsidRDefault="00137D9D">
            <w:pPr>
              <w:pStyle w:val="TableParagraph"/>
              <w:spacing w:before="44"/>
              <w:ind w:right="194"/>
              <w:rPr>
                <w:sz w:val="16"/>
              </w:rPr>
            </w:pPr>
            <w:r w:rsidRPr="00906633">
              <w:rPr>
                <w:spacing w:val="-2"/>
                <w:sz w:val="16"/>
              </w:rPr>
              <w:t>2.017.131,40</w:t>
            </w:r>
          </w:p>
        </w:tc>
        <w:tc>
          <w:tcPr>
            <w:tcW w:w="1364" w:type="dxa"/>
            <w:tcBorders>
              <w:top w:val="single" w:sz="2" w:space="0" w:color="25408F"/>
              <w:bottom w:val="single" w:sz="4" w:space="0" w:color="25408F"/>
            </w:tcBorders>
          </w:tcPr>
          <w:p w14:paraId="64F62B33" w14:textId="77777777" w:rsidR="001D2CE7" w:rsidRPr="00906633" w:rsidRDefault="00137D9D">
            <w:pPr>
              <w:pStyle w:val="TableParagraph"/>
              <w:spacing w:before="44"/>
              <w:ind w:right="157"/>
              <w:rPr>
                <w:sz w:val="16"/>
              </w:rPr>
            </w:pPr>
            <w:r w:rsidRPr="00906633">
              <w:rPr>
                <w:spacing w:val="-2"/>
                <w:sz w:val="16"/>
              </w:rPr>
              <w:t>1.389.121,80</w:t>
            </w:r>
          </w:p>
        </w:tc>
        <w:tc>
          <w:tcPr>
            <w:tcW w:w="1397" w:type="dxa"/>
            <w:tcBorders>
              <w:top w:val="single" w:sz="2" w:space="0" w:color="25408F"/>
              <w:bottom w:val="single" w:sz="4" w:space="0" w:color="25408F"/>
            </w:tcBorders>
          </w:tcPr>
          <w:p w14:paraId="52E4296E" w14:textId="77777777" w:rsidR="001D2CE7" w:rsidRPr="00906633" w:rsidRDefault="00137D9D">
            <w:pPr>
              <w:pStyle w:val="TableParagraph"/>
              <w:spacing w:before="44"/>
              <w:ind w:right="177"/>
              <w:rPr>
                <w:sz w:val="16"/>
              </w:rPr>
            </w:pPr>
            <w:r w:rsidRPr="00906633">
              <w:rPr>
                <w:spacing w:val="-2"/>
                <w:sz w:val="16"/>
              </w:rPr>
              <w:t>1.460.840,10</w:t>
            </w:r>
          </w:p>
        </w:tc>
        <w:tc>
          <w:tcPr>
            <w:tcW w:w="1306" w:type="dxa"/>
            <w:tcBorders>
              <w:top w:val="single" w:sz="2" w:space="0" w:color="25408F"/>
              <w:bottom w:val="single" w:sz="4" w:space="0" w:color="25408F"/>
            </w:tcBorders>
          </w:tcPr>
          <w:p w14:paraId="16163C00" w14:textId="77777777" w:rsidR="001D2CE7" w:rsidRPr="00906633" w:rsidRDefault="00137D9D">
            <w:pPr>
              <w:pStyle w:val="TableParagraph"/>
              <w:spacing w:before="44"/>
              <w:ind w:right="75"/>
              <w:rPr>
                <w:sz w:val="16"/>
              </w:rPr>
            </w:pPr>
            <w:r w:rsidRPr="00906633">
              <w:rPr>
                <w:spacing w:val="-2"/>
                <w:sz w:val="16"/>
              </w:rPr>
              <w:t>2.249.107,30</w:t>
            </w:r>
          </w:p>
        </w:tc>
      </w:tr>
      <w:tr w:rsidR="001D2CE7" w:rsidRPr="00906633" w14:paraId="1462C0EB" w14:textId="77777777">
        <w:trPr>
          <w:trHeight w:val="266"/>
        </w:trPr>
        <w:tc>
          <w:tcPr>
            <w:tcW w:w="931" w:type="dxa"/>
            <w:tcBorders>
              <w:top w:val="single" w:sz="4" w:space="0" w:color="25408F"/>
              <w:bottom w:val="single" w:sz="4" w:space="0" w:color="25408F"/>
            </w:tcBorders>
          </w:tcPr>
          <w:p w14:paraId="5B0BAF15" w14:textId="77777777" w:rsidR="001D2CE7" w:rsidRPr="00906633" w:rsidRDefault="001D2CE7">
            <w:pPr>
              <w:pStyle w:val="TableParagraph"/>
              <w:spacing w:before="0"/>
              <w:jc w:val="left"/>
              <w:rPr>
                <w:rFonts w:ascii="Times New Roman"/>
                <w:sz w:val="18"/>
              </w:rPr>
            </w:pPr>
          </w:p>
        </w:tc>
        <w:tc>
          <w:tcPr>
            <w:tcW w:w="1199" w:type="dxa"/>
            <w:tcBorders>
              <w:top w:val="single" w:sz="4" w:space="0" w:color="25408F"/>
              <w:bottom w:val="single" w:sz="4" w:space="0" w:color="25408F"/>
            </w:tcBorders>
          </w:tcPr>
          <w:p w14:paraId="6A488CEC" w14:textId="77777777" w:rsidR="001D2CE7" w:rsidRPr="00906633" w:rsidRDefault="00137D9D">
            <w:pPr>
              <w:pStyle w:val="TableParagraph"/>
              <w:spacing w:before="41"/>
              <w:ind w:left="51" w:right="66"/>
              <w:jc w:val="center"/>
              <w:rPr>
                <w:b/>
                <w:sz w:val="16"/>
              </w:rPr>
            </w:pPr>
            <w:r w:rsidRPr="00906633">
              <w:rPr>
                <w:b/>
                <w:spacing w:val="-2"/>
                <w:sz w:val="16"/>
              </w:rPr>
              <w:t>Totales</w:t>
            </w:r>
          </w:p>
        </w:tc>
        <w:tc>
          <w:tcPr>
            <w:tcW w:w="1505" w:type="dxa"/>
            <w:tcBorders>
              <w:top w:val="single" w:sz="4" w:space="0" w:color="25408F"/>
              <w:bottom w:val="single" w:sz="4" w:space="0" w:color="25408F"/>
            </w:tcBorders>
          </w:tcPr>
          <w:p w14:paraId="7C5320D5" w14:textId="77777777" w:rsidR="001D2CE7" w:rsidRPr="00906633" w:rsidRDefault="00137D9D">
            <w:pPr>
              <w:pStyle w:val="TableParagraph"/>
              <w:spacing w:before="41"/>
              <w:ind w:right="194"/>
              <w:rPr>
                <w:b/>
                <w:sz w:val="16"/>
              </w:rPr>
            </w:pPr>
            <w:r w:rsidRPr="00906633">
              <w:rPr>
                <w:b/>
                <w:spacing w:val="-2"/>
                <w:sz w:val="16"/>
              </w:rPr>
              <w:t>14.770.259,90</w:t>
            </w:r>
          </w:p>
        </w:tc>
        <w:tc>
          <w:tcPr>
            <w:tcW w:w="1364" w:type="dxa"/>
            <w:tcBorders>
              <w:top w:val="single" w:sz="4" w:space="0" w:color="25408F"/>
              <w:bottom w:val="single" w:sz="4" w:space="0" w:color="25408F"/>
            </w:tcBorders>
          </w:tcPr>
          <w:p w14:paraId="1C1F8930" w14:textId="77777777" w:rsidR="001D2CE7" w:rsidRPr="00906633" w:rsidRDefault="00137D9D">
            <w:pPr>
              <w:pStyle w:val="TableParagraph"/>
              <w:spacing w:before="41"/>
              <w:ind w:right="155"/>
              <w:rPr>
                <w:b/>
                <w:sz w:val="16"/>
              </w:rPr>
            </w:pPr>
            <w:r w:rsidRPr="00906633">
              <w:rPr>
                <w:b/>
                <w:spacing w:val="-2"/>
                <w:sz w:val="16"/>
              </w:rPr>
              <w:t>27.711.570,10</w:t>
            </w:r>
          </w:p>
        </w:tc>
        <w:tc>
          <w:tcPr>
            <w:tcW w:w="1397" w:type="dxa"/>
            <w:tcBorders>
              <w:top w:val="single" w:sz="4" w:space="0" w:color="25408F"/>
              <w:bottom w:val="single" w:sz="4" w:space="0" w:color="25408F"/>
            </w:tcBorders>
          </w:tcPr>
          <w:p w14:paraId="00DEA905" w14:textId="77777777" w:rsidR="001D2CE7" w:rsidRPr="00906633" w:rsidRDefault="00137D9D">
            <w:pPr>
              <w:pStyle w:val="TableParagraph"/>
              <w:spacing w:before="41"/>
              <w:ind w:right="177"/>
              <w:rPr>
                <w:b/>
                <w:sz w:val="16"/>
              </w:rPr>
            </w:pPr>
            <w:r w:rsidRPr="00906633">
              <w:rPr>
                <w:b/>
                <w:spacing w:val="-2"/>
                <w:sz w:val="16"/>
              </w:rPr>
              <w:t>18.204.589,80</w:t>
            </w:r>
          </w:p>
        </w:tc>
        <w:tc>
          <w:tcPr>
            <w:tcW w:w="1306" w:type="dxa"/>
            <w:tcBorders>
              <w:top w:val="single" w:sz="4" w:space="0" w:color="25408F"/>
              <w:bottom w:val="single" w:sz="4" w:space="0" w:color="25408F"/>
            </w:tcBorders>
          </w:tcPr>
          <w:p w14:paraId="7906C93A" w14:textId="77777777" w:rsidR="001D2CE7" w:rsidRPr="00906633" w:rsidRDefault="00137D9D">
            <w:pPr>
              <w:pStyle w:val="TableParagraph"/>
              <w:spacing w:before="41"/>
              <w:ind w:right="75"/>
              <w:rPr>
                <w:b/>
                <w:sz w:val="16"/>
              </w:rPr>
            </w:pPr>
            <w:r w:rsidRPr="00906633">
              <w:rPr>
                <w:b/>
                <w:spacing w:val="-2"/>
                <w:sz w:val="16"/>
              </w:rPr>
              <w:t>24.567.791,10</w:t>
            </w:r>
          </w:p>
        </w:tc>
      </w:tr>
    </w:tbl>
    <w:p w14:paraId="2B8FA65A" w14:textId="77777777" w:rsidR="001D2CE7" w:rsidRPr="00906633" w:rsidRDefault="00137D9D">
      <w:pPr>
        <w:spacing w:before="47"/>
        <w:ind w:left="2267"/>
        <w:rPr>
          <w:sz w:val="18"/>
        </w:rPr>
      </w:pPr>
      <w:r w:rsidRPr="00906633">
        <w:rPr>
          <w:sz w:val="18"/>
        </w:rPr>
        <w:t>Fuente:</w:t>
      </w:r>
      <w:r w:rsidRPr="00906633">
        <w:rPr>
          <w:spacing w:val="-3"/>
          <w:sz w:val="18"/>
        </w:rPr>
        <w:t xml:space="preserve"> </w:t>
      </w:r>
      <w:r w:rsidRPr="00906633">
        <w:rPr>
          <w:sz w:val="18"/>
        </w:rPr>
        <w:t>elaboración</w:t>
      </w:r>
      <w:r w:rsidRPr="00906633">
        <w:rPr>
          <w:spacing w:val="-2"/>
          <w:sz w:val="18"/>
        </w:rPr>
        <w:t xml:space="preserve"> </w:t>
      </w:r>
      <w:r w:rsidRPr="00906633">
        <w:rPr>
          <w:sz w:val="18"/>
        </w:rPr>
        <w:t>propia</w:t>
      </w:r>
      <w:r w:rsidRPr="00906633">
        <w:rPr>
          <w:spacing w:val="-3"/>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pacing w:val="-4"/>
          <w:sz w:val="18"/>
        </w:rPr>
        <w:t>CGN.</w:t>
      </w:r>
    </w:p>
    <w:p w14:paraId="40EDA044" w14:textId="77777777" w:rsidR="001C7E96" w:rsidRPr="00906633" w:rsidRDefault="001C7E96">
      <w:pPr>
        <w:pStyle w:val="Textoindependiente"/>
        <w:spacing w:before="67"/>
        <w:ind w:left="0"/>
        <w:jc w:val="left"/>
        <w:rPr>
          <w:sz w:val="20"/>
        </w:rPr>
      </w:pPr>
    </w:p>
    <w:p w14:paraId="772A14CF" w14:textId="77777777" w:rsidR="001C7E96" w:rsidRPr="00906633" w:rsidRDefault="001C7E96">
      <w:pPr>
        <w:pStyle w:val="Textoindependiente"/>
        <w:spacing w:before="67"/>
        <w:ind w:left="0"/>
        <w:jc w:val="left"/>
        <w:rPr>
          <w:sz w:val="20"/>
        </w:rPr>
      </w:pPr>
    </w:p>
    <w:p w14:paraId="246D4DAD" w14:textId="77777777" w:rsidR="001C7E96" w:rsidRPr="00906633" w:rsidRDefault="001C7E96">
      <w:pPr>
        <w:pStyle w:val="Textoindependiente"/>
        <w:spacing w:before="67"/>
        <w:ind w:left="0"/>
        <w:jc w:val="left"/>
        <w:rPr>
          <w:sz w:val="20"/>
        </w:rPr>
      </w:pPr>
    </w:p>
    <w:p w14:paraId="10499EB9" w14:textId="77777777" w:rsidR="001C7E96" w:rsidRPr="00906633" w:rsidRDefault="001C7E96">
      <w:pPr>
        <w:pStyle w:val="Textoindependiente"/>
        <w:spacing w:before="67"/>
        <w:ind w:left="0"/>
        <w:jc w:val="left"/>
        <w:rPr>
          <w:sz w:val="20"/>
        </w:rPr>
      </w:pPr>
    </w:p>
    <w:p w14:paraId="735ACD83" w14:textId="77777777" w:rsidR="001C7E96" w:rsidRPr="00906633" w:rsidRDefault="001C7E96">
      <w:pPr>
        <w:pStyle w:val="Textoindependiente"/>
        <w:spacing w:before="67"/>
        <w:ind w:left="0"/>
        <w:jc w:val="left"/>
        <w:rPr>
          <w:sz w:val="20"/>
        </w:rPr>
      </w:pPr>
    </w:p>
    <w:p w14:paraId="7D8AFE2B" w14:textId="77777777" w:rsidR="001C7E96" w:rsidRPr="00906633" w:rsidRDefault="001C7E96">
      <w:pPr>
        <w:pStyle w:val="Textoindependiente"/>
        <w:spacing w:before="67"/>
        <w:ind w:left="0"/>
        <w:jc w:val="left"/>
        <w:rPr>
          <w:sz w:val="20"/>
        </w:rPr>
      </w:pPr>
    </w:p>
    <w:p w14:paraId="5845A0E5" w14:textId="77777777" w:rsidR="001D2CE7" w:rsidRPr="00906633" w:rsidRDefault="00137D9D">
      <w:pPr>
        <w:pStyle w:val="Textoindependiente"/>
        <w:spacing w:before="67"/>
        <w:ind w:left="0"/>
        <w:jc w:val="left"/>
        <w:rPr>
          <w:sz w:val="20"/>
        </w:rPr>
      </w:pPr>
      <w:r w:rsidRPr="00906633">
        <w:rPr>
          <w:noProof/>
          <w:sz w:val="20"/>
          <w:lang w:val="es-CO" w:eastAsia="es-CO"/>
        </w:rPr>
        <mc:AlternateContent>
          <mc:Choice Requires="wpg">
            <w:drawing>
              <wp:anchor distT="0" distB="0" distL="0" distR="0" simplePos="0" relativeHeight="487614464" behindDoc="1" locked="0" layoutInCell="1" allowOverlap="1" wp14:anchorId="68EFBBCE" wp14:editId="5004C74B">
                <wp:simplePos x="0" y="0"/>
                <wp:positionH relativeFrom="page">
                  <wp:posOffset>1447199</wp:posOffset>
                </wp:positionH>
                <wp:positionV relativeFrom="paragraph">
                  <wp:posOffset>212704</wp:posOffset>
                </wp:positionV>
                <wp:extent cx="4899660" cy="63373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633730"/>
                          <a:chOff x="0" y="0"/>
                          <a:chExt cx="4899660" cy="633730"/>
                        </a:xfrm>
                      </wpg:grpSpPr>
                      <wps:wsp>
                        <wps:cNvPr id="252" name="Graphic 249"/>
                        <wps:cNvSpPr/>
                        <wps:spPr>
                          <a:xfrm>
                            <a:off x="0" y="0"/>
                            <a:ext cx="4899660" cy="633730"/>
                          </a:xfrm>
                          <a:custGeom>
                            <a:avLst/>
                            <a:gdLst/>
                            <a:ahLst/>
                            <a:cxnLst/>
                            <a:rect l="l" t="t" r="r" b="b"/>
                            <a:pathLst>
                              <a:path w="4899660" h="633730">
                                <a:moveTo>
                                  <a:pt x="4747196" y="0"/>
                                </a:moveTo>
                                <a:lnTo>
                                  <a:pt x="152400" y="0"/>
                                </a:lnTo>
                                <a:lnTo>
                                  <a:pt x="104231" y="7769"/>
                                </a:lnTo>
                                <a:lnTo>
                                  <a:pt x="62396" y="29405"/>
                                </a:lnTo>
                                <a:lnTo>
                                  <a:pt x="29405" y="62396"/>
                                </a:lnTo>
                                <a:lnTo>
                                  <a:pt x="7769" y="104231"/>
                                </a:lnTo>
                                <a:lnTo>
                                  <a:pt x="0" y="152400"/>
                                </a:lnTo>
                                <a:lnTo>
                                  <a:pt x="0" y="481215"/>
                                </a:lnTo>
                                <a:lnTo>
                                  <a:pt x="7769" y="529383"/>
                                </a:lnTo>
                                <a:lnTo>
                                  <a:pt x="29405" y="571218"/>
                                </a:lnTo>
                                <a:lnTo>
                                  <a:pt x="62396" y="604209"/>
                                </a:lnTo>
                                <a:lnTo>
                                  <a:pt x="104231" y="625845"/>
                                </a:lnTo>
                                <a:lnTo>
                                  <a:pt x="152400" y="633615"/>
                                </a:lnTo>
                                <a:lnTo>
                                  <a:pt x="4747196" y="633615"/>
                                </a:lnTo>
                                <a:lnTo>
                                  <a:pt x="4795369" y="625845"/>
                                </a:lnTo>
                                <a:lnTo>
                                  <a:pt x="4837205" y="604209"/>
                                </a:lnTo>
                                <a:lnTo>
                                  <a:pt x="4870194" y="571218"/>
                                </a:lnTo>
                                <a:lnTo>
                                  <a:pt x="4891827" y="529383"/>
                                </a:lnTo>
                                <a:lnTo>
                                  <a:pt x="4899596" y="481215"/>
                                </a:lnTo>
                                <a:lnTo>
                                  <a:pt x="4899596" y="152400"/>
                                </a:lnTo>
                                <a:lnTo>
                                  <a:pt x="4891827" y="104231"/>
                                </a:lnTo>
                                <a:lnTo>
                                  <a:pt x="4870194" y="62396"/>
                                </a:lnTo>
                                <a:lnTo>
                                  <a:pt x="4837205" y="29405"/>
                                </a:lnTo>
                                <a:lnTo>
                                  <a:pt x="4795369" y="7769"/>
                                </a:lnTo>
                                <a:lnTo>
                                  <a:pt x="4747196" y="0"/>
                                </a:lnTo>
                                <a:close/>
                              </a:path>
                            </a:pathLst>
                          </a:custGeom>
                          <a:solidFill>
                            <a:srgbClr val="25408F"/>
                          </a:solidFill>
                        </wps:spPr>
                        <wps:bodyPr wrap="square" lIns="0" tIns="0" rIns="0" bIns="0" rtlCol="0">
                          <a:prstTxWarp prst="textNoShape">
                            <a:avLst/>
                          </a:prstTxWarp>
                          <a:noAutofit/>
                        </wps:bodyPr>
                      </wps:wsp>
                      <wps:wsp>
                        <wps:cNvPr id="253" name="Textbox 250"/>
                        <wps:cNvSpPr txBox="1"/>
                        <wps:spPr>
                          <a:xfrm>
                            <a:off x="0" y="0"/>
                            <a:ext cx="4899660" cy="633730"/>
                          </a:xfrm>
                          <a:prstGeom prst="rect">
                            <a:avLst/>
                          </a:prstGeom>
                        </wps:spPr>
                        <wps:txbx>
                          <w:txbxContent>
                            <w:p w14:paraId="3E5DB5C1" w14:textId="77777777" w:rsidR="003B12B4" w:rsidRDefault="003B12B4">
                              <w:pPr>
                                <w:spacing w:before="182"/>
                                <w:ind w:left="1691" w:right="1680"/>
                                <w:jc w:val="center"/>
                                <w:rPr>
                                  <w:rFonts w:ascii="Arial"/>
                                  <w:b/>
                                  <w:sz w:val="16"/>
                                </w:rPr>
                              </w:pPr>
                              <w:r>
                                <w:rPr>
                                  <w:rFonts w:ascii="Arial"/>
                                  <w:b/>
                                  <w:color w:val="FFFFFF"/>
                                  <w:sz w:val="16"/>
                                </w:rPr>
                                <w:t>Variaciones</w:t>
                              </w:r>
                              <w:r>
                                <w:rPr>
                                  <w:rFonts w:ascii="Arial"/>
                                  <w:b/>
                                  <w:color w:val="FFFFFF"/>
                                  <w:spacing w:val="12"/>
                                  <w:sz w:val="16"/>
                                </w:rPr>
                                <w:t xml:space="preserve"> </w:t>
                              </w:r>
                              <w:r>
                                <w:rPr>
                                  <w:rFonts w:ascii="Arial"/>
                                  <w:b/>
                                  <w:color w:val="FFFFFF"/>
                                  <w:sz w:val="16"/>
                                </w:rPr>
                                <w:t>saldos</w:t>
                              </w:r>
                              <w:r>
                                <w:rPr>
                                  <w:rFonts w:ascii="Arial"/>
                                  <w:b/>
                                  <w:color w:val="FFFFFF"/>
                                  <w:spacing w:val="12"/>
                                  <w:sz w:val="16"/>
                                </w:rPr>
                                <w:t xml:space="preserve"> </w:t>
                              </w:r>
                              <w:r>
                                <w:rPr>
                                  <w:rFonts w:ascii="Arial"/>
                                  <w:b/>
                                  <w:color w:val="FFFFFF"/>
                                  <w:sz w:val="16"/>
                                </w:rPr>
                                <w:t>por</w:t>
                              </w:r>
                              <w:r>
                                <w:rPr>
                                  <w:rFonts w:ascii="Arial"/>
                                  <w:b/>
                                  <w:color w:val="FFFFFF"/>
                                  <w:spacing w:val="12"/>
                                  <w:sz w:val="16"/>
                                </w:rPr>
                                <w:t xml:space="preserve"> </w:t>
                              </w:r>
                              <w:r>
                                <w:rPr>
                                  <w:rFonts w:ascii="Arial"/>
                                  <w:b/>
                                  <w:color w:val="FFFFFF"/>
                                  <w:spacing w:val="-2"/>
                                  <w:sz w:val="16"/>
                                </w:rPr>
                                <w:t>conciliar</w:t>
                              </w:r>
                            </w:p>
                            <w:p w14:paraId="2C1270ED" w14:textId="77777777" w:rsidR="003B12B4" w:rsidRDefault="003B12B4">
                              <w:pPr>
                                <w:spacing w:before="8" w:line="249" w:lineRule="auto"/>
                                <w:ind w:left="1279" w:right="1265"/>
                                <w:jc w:val="center"/>
                                <w:rPr>
                                  <w:rFonts w:ascii="Arial" w:hAnsi="Arial"/>
                                  <w:b/>
                                  <w:sz w:val="16"/>
                                </w:rPr>
                              </w:pPr>
                              <w:r>
                                <w:rPr>
                                  <w:rFonts w:ascii="Arial" w:hAnsi="Arial"/>
                                  <w:b/>
                                  <w:color w:val="FFFFFF"/>
                                  <w:sz w:val="16"/>
                                </w:rPr>
                                <w:t>Sin saldos método de medición de inversiones- Nivel Nacional Cifras en millones de pesos</w:t>
                              </w:r>
                            </w:p>
                          </w:txbxContent>
                        </wps:txbx>
                        <wps:bodyPr wrap="square" lIns="0" tIns="0" rIns="0" bIns="0" rtlCol="0">
                          <a:noAutofit/>
                        </wps:bodyPr>
                      </wps:wsp>
                    </wpg:wgp>
                  </a:graphicData>
                </a:graphic>
              </wp:anchor>
            </w:drawing>
          </mc:Choice>
          <mc:Fallback>
            <w:pict>
              <v:group w14:anchorId="68EFBBCE" id="Group 248" o:spid="_x0000_s1132" style="position:absolute;margin-left:113.95pt;margin-top:16.75pt;width:385.8pt;height:49.9pt;z-index:-15702016;mso-wrap-distance-left:0;mso-wrap-distance-right:0;mso-position-horizontal-relative:page;mso-position-vertical-relative:text" coordsize="48996,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">
                <v:shape id="Graphic 249" o:spid="_x0000_s1133" style="position:absolute;width:48996;height:6337;visibility:visible;mso-wrap-style:square;v-text-anchor:top" coordsize="489966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" path="m4747196,l152400,,104231,7769,62396,29405,29405,62396,7769,104231,,152400,,481215r7769,48168l29405,571218r32991,32991l104231,625845r48169,7770l4747196,633615r48173,-7770l4837205,604209r32989,-32991l4891827,529383r7769,-48168l4899596,152400r-7769,-48169l4870194,62396,4837205,29405,4795369,7769,4747196,xe" fillcolor="#25408f" stroked="f">
                  <v:path arrowok="t"/>
                </v:shape>
                <v:shape id="Textbox 250" o:spid="_x0000_s1134" type="#_x0000_t202" style="position:absolute;width:48996;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E5DB5C1" w14:textId="77777777" w:rsidR="003B12B4" w:rsidRDefault="003B12B4">
                        <w:pPr>
                          <w:spacing w:before="182"/>
                          <w:ind w:left="1691" w:right="1680"/>
                          <w:jc w:val="center"/>
                          <w:rPr>
                            <w:rFonts w:ascii="Arial"/>
                            <w:b/>
                            <w:sz w:val="16"/>
                          </w:rPr>
                        </w:pPr>
                        <w:r>
                          <w:rPr>
                            <w:rFonts w:ascii="Arial"/>
                            <w:b/>
                            <w:color w:val="FFFFFF"/>
                            <w:sz w:val="16"/>
                          </w:rPr>
                          <w:t>Variaciones</w:t>
                        </w:r>
                        <w:r>
                          <w:rPr>
                            <w:rFonts w:ascii="Arial"/>
                            <w:b/>
                            <w:color w:val="FFFFFF"/>
                            <w:spacing w:val="12"/>
                            <w:sz w:val="16"/>
                          </w:rPr>
                          <w:t xml:space="preserve"> </w:t>
                        </w:r>
                        <w:r>
                          <w:rPr>
                            <w:rFonts w:ascii="Arial"/>
                            <w:b/>
                            <w:color w:val="FFFFFF"/>
                            <w:sz w:val="16"/>
                          </w:rPr>
                          <w:t>saldos</w:t>
                        </w:r>
                        <w:r>
                          <w:rPr>
                            <w:rFonts w:ascii="Arial"/>
                            <w:b/>
                            <w:color w:val="FFFFFF"/>
                            <w:spacing w:val="12"/>
                            <w:sz w:val="16"/>
                          </w:rPr>
                          <w:t xml:space="preserve"> </w:t>
                        </w:r>
                        <w:r>
                          <w:rPr>
                            <w:rFonts w:ascii="Arial"/>
                            <w:b/>
                            <w:color w:val="FFFFFF"/>
                            <w:sz w:val="16"/>
                          </w:rPr>
                          <w:t>por</w:t>
                        </w:r>
                        <w:r>
                          <w:rPr>
                            <w:rFonts w:ascii="Arial"/>
                            <w:b/>
                            <w:color w:val="FFFFFF"/>
                            <w:spacing w:val="12"/>
                            <w:sz w:val="16"/>
                          </w:rPr>
                          <w:t xml:space="preserve"> </w:t>
                        </w:r>
                        <w:r>
                          <w:rPr>
                            <w:rFonts w:ascii="Arial"/>
                            <w:b/>
                            <w:color w:val="FFFFFF"/>
                            <w:spacing w:val="-2"/>
                            <w:sz w:val="16"/>
                          </w:rPr>
                          <w:t>conciliar</w:t>
                        </w:r>
                      </w:p>
                      <w:p w14:paraId="2C1270ED" w14:textId="77777777" w:rsidR="003B12B4" w:rsidRDefault="003B12B4">
                        <w:pPr>
                          <w:spacing w:before="8" w:line="249" w:lineRule="auto"/>
                          <w:ind w:left="1279" w:right="1265"/>
                          <w:jc w:val="center"/>
                          <w:rPr>
                            <w:rFonts w:ascii="Arial" w:hAnsi="Arial"/>
                            <w:b/>
                            <w:sz w:val="16"/>
                          </w:rPr>
                        </w:pPr>
                        <w:r>
                          <w:rPr>
                            <w:rFonts w:ascii="Arial" w:hAnsi="Arial"/>
                            <w:b/>
                            <w:color w:val="FFFFFF"/>
                            <w:sz w:val="16"/>
                          </w:rPr>
                          <w:t>Sin saldos método de medición de inversiones- Nivel Nacional Cifras en millones de pesos</w:t>
                        </w:r>
                      </w:p>
                    </w:txbxContent>
                  </v:textbox>
                </v:shape>
                <w10:wrap type="topAndBottom" anchorx="page"/>
              </v:group>
            </w:pict>
          </mc:Fallback>
        </mc:AlternateContent>
      </w:r>
    </w:p>
    <w:p w14:paraId="023A52FA" w14:textId="77777777" w:rsidR="001D2CE7" w:rsidRPr="00906633" w:rsidRDefault="001D2CE7">
      <w:pPr>
        <w:pStyle w:val="Textoindependiente"/>
        <w:spacing w:before="8"/>
        <w:ind w:left="0"/>
        <w:jc w:val="left"/>
        <w:rPr>
          <w:sz w:val="4"/>
        </w:rPr>
      </w:pPr>
    </w:p>
    <w:tbl>
      <w:tblPr>
        <w:tblStyle w:val="TableNormal"/>
        <w:tblW w:w="0" w:type="auto"/>
        <w:jc w:val="center"/>
        <w:tblLayout w:type="fixed"/>
        <w:tblLook w:val="01E0" w:firstRow="1" w:lastRow="1" w:firstColumn="1" w:lastColumn="1" w:noHBand="0" w:noVBand="0"/>
      </w:tblPr>
      <w:tblGrid>
        <w:gridCol w:w="1159"/>
        <w:gridCol w:w="1288"/>
        <w:gridCol w:w="854"/>
        <w:gridCol w:w="1334"/>
        <w:gridCol w:w="976"/>
        <w:gridCol w:w="1248"/>
        <w:gridCol w:w="780"/>
      </w:tblGrid>
      <w:tr w:rsidR="001D2CE7" w:rsidRPr="00906633" w14:paraId="4D276DB7" w14:textId="77777777" w:rsidTr="00B8408E">
        <w:trPr>
          <w:trHeight w:val="266"/>
          <w:jc w:val="center"/>
        </w:trPr>
        <w:tc>
          <w:tcPr>
            <w:tcW w:w="3301" w:type="dxa"/>
            <w:gridSpan w:val="3"/>
            <w:tcBorders>
              <w:top w:val="single" w:sz="4" w:space="0" w:color="25408F"/>
            </w:tcBorders>
          </w:tcPr>
          <w:p w14:paraId="128DF5DF" w14:textId="77777777" w:rsidR="001D2CE7" w:rsidRPr="00906633" w:rsidRDefault="00137D9D">
            <w:pPr>
              <w:pStyle w:val="TableParagraph"/>
              <w:spacing w:before="41"/>
              <w:ind w:left="1421"/>
              <w:jc w:val="left"/>
              <w:rPr>
                <w:b/>
                <w:sz w:val="16"/>
              </w:rPr>
            </w:pPr>
            <w:r w:rsidRPr="00906633">
              <w:rPr>
                <w:b/>
                <w:sz w:val="16"/>
              </w:rPr>
              <w:t>Variación</w:t>
            </w:r>
            <w:r w:rsidRPr="00906633">
              <w:rPr>
                <w:b/>
                <w:spacing w:val="17"/>
                <w:sz w:val="16"/>
              </w:rPr>
              <w:t xml:space="preserve"> </w:t>
            </w:r>
            <w:r w:rsidRPr="00906633">
              <w:rPr>
                <w:b/>
                <w:sz w:val="16"/>
              </w:rPr>
              <w:t>2022-</w:t>
            </w:r>
            <w:r w:rsidRPr="00906633">
              <w:rPr>
                <w:b/>
                <w:spacing w:val="-4"/>
                <w:sz w:val="16"/>
              </w:rPr>
              <w:t>2021</w:t>
            </w:r>
          </w:p>
        </w:tc>
        <w:tc>
          <w:tcPr>
            <w:tcW w:w="2310" w:type="dxa"/>
            <w:gridSpan w:val="2"/>
            <w:tcBorders>
              <w:top w:val="single" w:sz="4" w:space="0" w:color="25408F"/>
              <w:bottom w:val="single" w:sz="4" w:space="0" w:color="25408F"/>
            </w:tcBorders>
          </w:tcPr>
          <w:p w14:paraId="6B1E3691" w14:textId="77777777" w:rsidR="001D2CE7" w:rsidRPr="00906633" w:rsidRDefault="00137D9D">
            <w:pPr>
              <w:pStyle w:val="TableParagraph"/>
              <w:spacing w:before="41"/>
              <w:ind w:left="306"/>
              <w:jc w:val="left"/>
              <w:rPr>
                <w:b/>
                <w:sz w:val="16"/>
              </w:rPr>
            </w:pPr>
            <w:r w:rsidRPr="00906633">
              <w:rPr>
                <w:b/>
                <w:sz w:val="16"/>
              </w:rPr>
              <w:t>Variación</w:t>
            </w:r>
            <w:r w:rsidRPr="00906633">
              <w:rPr>
                <w:b/>
                <w:spacing w:val="20"/>
                <w:sz w:val="16"/>
              </w:rPr>
              <w:t xml:space="preserve"> </w:t>
            </w:r>
            <w:r w:rsidRPr="00906633">
              <w:rPr>
                <w:b/>
                <w:sz w:val="16"/>
              </w:rPr>
              <w:t>2023-</w:t>
            </w:r>
            <w:r w:rsidRPr="00906633">
              <w:rPr>
                <w:b/>
                <w:spacing w:val="-4"/>
                <w:sz w:val="16"/>
              </w:rPr>
              <w:t>2022</w:t>
            </w:r>
          </w:p>
        </w:tc>
        <w:tc>
          <w:tcPr>
            <w:tcW w:w="2028" w:type="dxa"/>
            <w:gridSpan w:val="2"/>
            <w:tcBorders>
              <w:top w:val="single" w:sz="4" w:space="0" w:color="25408F"/>
              <w:bottom w:val="single" w:sz="4" w:space="0" w:color="25408F"/>
            </w:tcBorders>
          </w:tcPr>
          <w:p w14:paraId="01203F42" w14:textId="77777777" w:rsidR="001D2CE7" w:rsidRPr="00906633" w:rsidRDefault="00137D9D">
            <w:pPr>
              <w:pStyle w:val="TableParagraph"/>
              <w:spacing w:before="41"/>
              <w:ind w:left="190"/>
              <w:jc w:val="left"/>
              <w:rPr>
                <w:b/>
                <w:sz w:val="16"/>
              </w:rPr>
            </w:pPr>
            <w:r w:rsidRPr="00906633">
              <w:rPr>
                <w:b/>
                <w:sz w:val="16"/>
              </w:rPr>
              <w:t>Variación</w:t>
            </w:r>
            <w:r w:rsidRPr="00906633">
              <w:rPr>
                <w:b/>
                <w:spacing w:val="24"/>
                <w:sz w:val="16"/>
              </w:rPr>
              <w:t xml:space="preserve"> </w:t>
            </w:r>
            <w:r w:rsidRPr="00906633">
              <w:rPr>
                <w:b/>
                <w:sz w:val="16"/>
              </w:rPr>
              <w:t>2024-</w:t>
            </w:r>
            <w:r w:rsidRPr="00906633">
              <w:rPr>
                <w:b/>
                <w:spacing w:val="-4"/>
                <w:sz w:val="16"/>
              </w:rPr>
              <w:t>2023</w:t>
            </w:r>
          </w:p>
        </w:tc>
      </w:tr>
      <w:tr w:rsidR="001D2CE7" w:rsidRPr="00906633" w14:paraId="49DBBCBF" w14:textId="77777777" w:rsidTr="00B8408E">
        <w:trPr>
          <w:trHeight w:val="266"/>
          <w:jc w:val="center"/>
        </w:trPr>
        <w:tc>
          <w:tcPr>
            <w:tcW w:w="1159" w:type="dxa"/>
            <w:tcBorders>
              <w:bottom w:val="single" w:sz="4" w:space="0" w:color="25408F"/>
            </w:tcBorders>
          </w:tcPr>
          <w:p w14:paraId="7CA8DBCC" w14:textId="77777777" w:rsidR="001D2CE7" w:rsidRPr="00906633" w:rsidRDefault="001D2CE7">
            <w:pPr>
              <w:pStyle w:val="TableParagraph"/>
              <w:spacing w:before="0"/>
              <w:jc w:val="left"/>
              <w:rPr>
                <w:rFonts w:ascii="Times New Roman"/>
                <w:sz w:val="18"/>
              </w:rPr>
            </w:pPr>
          </w:p>
        </w:tc>
        <w:tc>
          <w:tcPr>
            <w:tcW w:w="1288" w:type="dxa"/>
            <w:tcBorders>
              <w:top w:val="single" w:sz="4" w:space="0" w:color="25408F"/>
              <w:bottom w:val="single" w:sz="4" w:space="0" w:color="25408F"/>
            </w:tcBorders>
          </w:tcPr>
          <w:p w14:paraId="75051000" w14:textId="77777777" w:rsidR="001D2CE7" w:rsidRPr="00906633" w:rsidRDefault="00137D9D">
            <w:pPr>
              <w:pStyle w:val="TableParagraph"/>
              <w:spacing w:before="41"/>
              <w:ind w:right="7"/>
              <w:jc w:val="center"/>
              <w:rPr>
                <w:b/>
                <w:sz w:val="16"/>
              </w:rPr>
            </w:pPr>
            <w:r w:rsidRPr="00906633">
              <w:rPr>
                <w:b/>
                <w:spacing w:val="-2"/>
                <w:sz w:val="16"/>
              </w:rPr>
              <w:t>Valor</w:t>
            </w:r>
          </w:p>
        </w:tc>
        <w:tc>
          <w:tcPr>
            <w:tcW w:w="854" w:type="dxa"/>
            <w:tcBorders>
              <w:top w:val="single" w:sz="4" w:space="0" w:color="25408F"/>
              <w:bottom w:val="single" w:sz="4" w:space="0" w:color="25408F"/>
            </w:tcBorders>
          </w:tcPr>
          <w:p w14:paraId="5E43C99B" w14:textId="77777777" w:rsidR="001D2CE7" w:rsidRPr="00906633" w:rsidRDefault="00137D9D">
            <w:pPr>
              <w:pStyle w:val="TableParagraph"/>
              <w:spacing w:before="41"/>
              <w:ind w:left="48" w:right="110"/>
              <w:jc w:val="center"/>
              <w:rPr>
                <w:b/>
                <w:sz w:val="16"/>
              </w:rPr>
            </w:pPr>
            <w:r w:rsidRPr="00906633">
              <w:rPr>
                <w:b/>
                <w:spacing w:val="-10"/>
                <w:sz w:val="16"/>
              </w:rPr>
              <w:t>%</w:t>
            </w:r>
          </w:p>
        </w:tc>
        <w:tc>
          <w:tcPr>
            <w:tcW w:w="1334" w:type="dxa"/>
            <w:tcBorders>
              <w:top w:val="single" w:sz="4" w:space="0" w:color="25408F"/>
              <w:bottom w:val="single" w:sz="4" w:space="0" w:color="25408F"/>
            </w:tcBorders>
          </w:tcPr>
          <w:p w14:paraId="699A3804" w14:textId="77777777" w:rsidR="001D2CE7" w:rsidRPr="00906633" w:rsidRDefault="00137D9D">
            <w:pPr>
              <w:pStyle w:val="TableParagraph"/>
              <w:spacing w:before="41"/>
              <w:ind w:left="388"/>
              <w:jc w:val="left"/>
              <w:rPr>
                <w:b/>
                <w:sz w:val="16"/>
              </w:rPr>
            </w:pPr>
            <w:r w:rsidRPr="00906633">
              <w:rPr>
                <w:b/>
                <w:spacing w:val="-2"/>
                <w:sz w:val="16"/>
              </w:rPr>
              <w:t>Valor</w:t>
            </w:r>
          </w:p>
        </w:tc>
        <w:tc>
          <w:tcPr>
            <w:tcW w:w="976" w:type="dxa"/>
            <w:tcBorders>
              <w:top w:val="single" w:sz="4" w:space="0" w:color="25408F"/>
              <w:bottom w:val="single" w:sz="4" w:space="0" w:color="25408F"/>
            </w:tcBorders>
          </w:tcPr>
          <w:p w14:paraId="5C63E331" w14:textId="77777777" w:rsidR="001D2CE7" w:rsidRPr="00906633" w:rsidRDefault="00137D9D">
            <w:pPr>
              <w:pStyle w:val="TableParagraph"/>
              <w:spacing w:before="41"/>
              <w:ind w:left="310"/>
              <w:jc w:val="left"/>
              <w:rPr>
                <w:b/>
                <w:sz w:val="16"/>
              </w:rPr>
            </w:pPr>
            <w:r w:rsidRPr="00906633">
              <w:rPr>
                <w:b/>
                <w:spacing w:val="-10"/>
                <w:sz w:val="16"/>
              </w:rPr>
              <w:t>%</w:t>
            </w:r>
          </w:p>
        </w:tc>
        <w:tc>
          <w:tcPr>
            <w:tcW w:w="1248" w:type="dxa"/>
            <w:tcBorders>
              <w:top w:val="single" w:sz="4" w:space="0" w:color="25408F"/>
              <w:bottom w:val="single" w:sz="4" w:space="0" w:color="25408F"/>
            </w:tcBorders>
          </w:tcPr>
          <w:p w14:paraId="7F0FC4A9" w14:textId="77777777" w:rsidR="001D2CE7" w:rsidRPr="00906633" w:rsidRDefault="00137D9D">
            <w:pPr>
              <w:pStyle w:val="TableParagraph"/>
              <w:spacing w:before="41"/>
              <w:ind w:left="355"/>
              <w:jc w:val="left"/>
              <w:rPr>
                <w:b/>
                <w:sz w:val="16"/>
              </w:rPr>
            </w:pPr>
            <w:r w:rsidRPr="00906633">
              <w:rPr>
                <w:b/>
                <w:spacing w:val="-2"/>
                <w:sz w:val="16"/>
              </w:rPr>
              <w:t>Valor</w:t>
            </w:r>
          </w:p>
        </w:tc>
        <w:tc>
          <w:tcPr>
            <w:tcW w:w="780" w:type="dxa"/>
            <w:tcBorders>
              <w:top w:val="single" w:sz="4" w:space="0" w:color="25408F"/>
              <w:bottom w:val="single" w:sz="4" w:space="0" w:color="25408F"/>
            </w:tcBorders>
          </w:tcPr>
          <w:p w14:paraId="1AF87CE2" w14:textId="77777777" w:rsidR="001D2CE7" w:rsidRPr="00906633" w:rsidRDefault="00137D9D">
            <w:pPr>
              <w:pStyle w:val="TableParagraph"/>
              <w:spacing w:before="41"/>
              <w:ind w:right="18"/>
              <w:jc w:val="center"/>
              <w:rPr>
                <w:b/>
                <w:sz w:val="16"/>
              </w:rPr>
            </w:pPr>
            <w:r w:rsidRPr="00906633">
              <w:rPr>
                <w:b/>
                <w:spacing w:val="-10"/>
                <w:sz w:val="16"/>
              </w:rPr>
              <w:t>%</w:t>
            </w:r>
          </w:p>
        </w:tc>
      </w:tr>
      <w:tr w:rsidR="001D2CE7" w:rsidRPr="00906633" w14:paraId="5613FE2E" w14:textId="77777777" w:rsidTr="00B8408E">
        <w:trPr>
          <w:trHeight w:val="268"/>
          <w:jc w:val="center"/>
        </w:trPr>
        <w:tc>
          <w:tcPr>
            <w:tcW w:w="1159" w:type="dxa"/>
            <w:tcBorders>
              <w:top w:val="single" w:sz="4" w:space="0" w:color="25408F"/>
              <w:bottom w:val="single" w:sz="2" w:space="0" w:color="25408F"/>
            </w:tcBorders>
          </w:tcPr>
          <w:p w14:paraId="0DE4D2A4" w14:textId="77777777" w:rsidR="001D2CE7" w:rsidRPr="00906633" w:rsidRDefault="00137D9D">
            <w:pPr>
              <w:pStyle w:val="TableParagraph"/>
              <w:spacing w:before="41"/>
              <w:jc w:val="center"/>
              <w:rPr>
                <w:sz w:val="16"/>
              </w:rPr>
            </w:pPr>
            <w:r w:rsidRPr="00906633">
              <w:rPr>
                <w:spacing w:val="-2"/>
                <w:sz w:val="16"/>
              </w:rPr>
              <w:t>Activos</w:t>
            </w:r>
          </w:p>
        </w:tc>
        <w:tc>
          <w:tcPr>
            <w:tcW w:w="1288" w:type="dxa"/>
            <w:tcBorders>
              <w:top w:val="single" w:sz="4" w:space="0" w:color="25408F"/>
              <w:bottom w:val="single" w:sz="2" w:space="0" w:color="25408F"/>
            </w:tcBorders>
          </w:tcPr>
          <w:p w14:paraId="1E719C98" w14:textId="77777777" w:rsidR="001D2CE7" w:rsidRPr="00906633" w:rsidRDefault="00137D9D">
            <w:pPr>
              <w:pStyle w:val="TableParagraph"/>
              <w:spacing w:before="41"/>
              <w:ind w:right="87"/>
              <w:rPr>
                <w:sz w:val="16"/>
              </w:rPr>
            </w:pPr>
            <w:r w:rsidRPr="00906633">
              <w:rPr>
                <w:spacing w:val="-2"/>
                <w:sz w:val="16"/>
              </w:rPr>
              <w:t>8.527.708,90</w:t>
            </w:r>
          </w:p>
        </w:tc>
        <w:tc>
          <w:tcPr>
            <w:tcW w:w="854" w:type="dxa"/>
            <w:tcBorders>
              <w:top w:val="single" w:sz="4" w:space="0" w:color="25408F"/>
              <w:bottom w:val="single" w:sz="2" w:space="0" w:color="25408F"/>
            </w:tcBorders>
          </w:tcPr>
          <w:p w14:paraId="079143D8" w14:textId="77777777" w:rsidR="001D2CE7" w:rsidRPr="00906633" w:rsidRDefault="00137D9D">
            <w:pPr>
              <w:pStyle w:val="TableParagraph"/>
              <w:spacing w:before="41"/>
              <w:ind w:left="48" w:right="94"/>
              <w:jc w:val="center"/>
              <w:rPr>
                <w:sz w:val="16"/>
              </w:rPr>
            </w:pPr>
            <w:r w:rsidRPr="00906633">
              <w:rPr>
                <w:spacing w:val="-2"/>
                <w:sz w:val="16"/>
              </w:rPr>
              <w:t>155,79%</w:t>
            </w:r>
          </w:p>
        </w:tc>
        <w:tc>
          <w:tcPr>
            <w:tcW w:w="1334" w:type="dxa"/>
            <w:tcBorders>
              <w:top w:val="single" w:sz="4" w:space="0" w:color="25408F"/>
              <w:bottom w:val="single" w:sz="2" w:space="0" w:color="25408F"/>
            </w:tcBorders>
          </w:tcPr>
          <w:p w14:paraId="6AE47A07" w14:textId="77777777" w:rsidR="001D2CE7" w:rsidRPr="00906633" w:rsidRDefault="00137D9D">
            <w:pPr>
              <w:pStyle w:val="TableParagraph"/>
              <w:spacing w:before="41"/>
              <w:ind w:right="174"/>
              <w:rPr>
                <w:sz w:val="16"/>
              </w:rPr>
            </w:pPr>
            <w:r w:rsidRPr="00906633">
              <w:rPr>
                <w:spacing w:val="-3"/>
                <w:sz w:val="16"/>
              </w:rPr>
              <w:t>-</w:t>
            </w:r>
            <w:r w:rsidRPr="00906633">
              <w:rPr>
                <w:spacing w:val="-2"/>
                <w:sz w:val="16"/>
              </w:rPr>
              <w:t>7.100.750,30</w:t>
            </w:r>
          </w:p>
        </w:tc>
        <w:tc>
          <w:tcPr>
            <w:tcW w:w="976" w:type="dxa"/>
            <w:tcBorders>
              <w:top w:val="single" w:sz="4" w:space="0" w:color="25408F"/>
              <w:bottom w:val="single" w:sz="2" w:space="0" w:color="25408F"/>
            </w:tcBorders>
          </w:tcPr>
          <w:p w14:paraId="5A2A4019" w14:textId="77777777" w:rsidR="001D2CE7" w:rsidRPr="00906633" w:rsidRDefault="00137D9D">
            <w:pPr>
              <w:pStyle w:val="TableParagraph"/>
              <w:spacing w:before="41"/>
              <w:ind w:right="202"/>
              <w:rPr>
                <w:sz w:val="16"/>
              </w:rPr>
            </w:pPr>
            <w:r w:rsidRPr="00906633">
              <w:rPr>
                <w:sz w:val="16"/>
              </w:rPr>
              <w:t>-</w:t>
            </w:r>
            <w:r w:rsidRPr="00906633">
              <w:rPr>
                <w:spacing w:val="-2"/>
                <w:sz w:val="16"/>
              </w:rPr>
              <w:t>50,71%</w:t>
            </w:r>
          </w:p>
        </w:tc>
        <w:tc>
          <w:tcPr>
            <w:tcW w:w="1248" w:type="dxa"/>
            <w:tcBorders>
              <w:top w:val="single" w:sz="4" w:space="0" w:color="25408F"/>
              <w:bottom w:val="single" w:sz="2" w:space="0" w:color="25408F"/>
            </w:tcBorders>
          </w:tcPr>
          <w:p w14:paraId="21E9EC1B" w14:textId="77777777" w:rsidR="001D2CE7" w:rsidRPr="00906633" w:rsidRDefault="00137D9D">
            <w:pPr>
              <w:pStyle w:val="TableParagraph"/>
              <w:spacing w:before="41"/>
              <w:ind w:right="90"/>
              <w:rPr>
                <w:sz w:val="16"/>
              </w:rPr>
            </w:pPr>
            <w:r w:rsidRPr="00906633">
              <w:rPr>
                <w:spacing w:val="-2"/>
                <w:sz w:val="16"/>
              </w:rPr>
              <w:t>3.445.327,40</w:t>
            </w:r>
          </w:p>
        </w:tc>
        <w:tc>
          <w:tcPr>
            <w:tcW w:w="780" w:type="dxa"/>
            <w:tcBorders>
              <w:top w:val="single" w:sz="4" w:space="0" w:color="25408F"/>
              <w:bottom w:val="single" w:sz="2" w:space="0" w:color="25408F"/>
            </w:tcBorders>
          </w:tcPr>
          <w:p w14:paraId="2613864D" w14:textId="77777777" w:rsidR="001D2CE7" w:rsidRPr="00906633" w:rsidRDefault="00137D9D">
            <w:pPr>
              <w:pStyle w:val="TableParagraph"/>
              <w:spacing w:before="41"/>
              <w:ind w:left="60"/>
              <w:jc w:val="center"/>
              <w:rPr>
                <w:sz w:val="16"/>
              </w:rPr>
            </w:pPr>
            <w:r w:rsidRPr="00906633">
              <w:rPr>
                <w:spacing w:val="-2"/>
                <w:sz w:val="16"/>
              </w:rPr>
              <w:t>49,93%</w:t>
            </w:r>
          </w:p>
        </w:tc>
      </w:tr>
      <w:tr w:rsidR="001D2CE7" w:rsidRPr="00906633" w14:paraId="71EE495A" w14:textId="77777777" w:rsidTr="00B8408E">
        <w:trPr>
          <w:trHeight w:val="271"/>
          <w:jc w:val="center"/>
        </w:trPr>
        <w:tc>
          <w:tcPr>
            <w:tcW w:w="1159" w:type="dxa"/>
            <w:tcBorders>
              <w:top w:val="single" w:sz="2" w:space="0" w:color="25408F"/>
              <w:bottom w:val="single" w:sz="2" w:space="0" w:color="25408F"/>
            </w:tcBorders>
          </w:tcPr>
          <w:p w14:paraId="580B0C1E" w14:textId="77777777" w:rsidR="001D2CE7" w:rsidRPr="00906633" w:rsidRDefault="00137D9D">
            <w:pPr>
              <w:pStyle w:val="TableParagraph"/>
              <w:spacing w:before="44"/>
              <w:jc w:val="center"/>
              <w:rPr>
                <w:sz w:val="16"/>
              </w:rPr>
            </w:pPr>
            <w:r w:rsidRPr="00906633">
              <w:rPr>
                <w:spacing w:val="-2"/>
                <w:sz w:val="16"/>
              </w:rPr>
              <w:lastRenderedPageBreak/>
              <w:t>Pasivos</w:t>
            </w:r>
          </w:p>
        </w:tc>
        <w:tc>
          <w:tcPr>
            <w:tcW w:w="1288" w:type="dxa"/>
            <w:tcBorders>
              <w:top w:val="single" w:sz="2" w:space="0" w:color="25408F"/>
              <w:bottom w:val="single" w:sz="2" w:space="0" w:color="25408F"/>
            </w:tcBorders>
          </w:tcPr>
          <w:p w14:paraId="3ADCB9D5" w14:textId="77777777" w:rsidR="001D2CE7" w:rsidRPr="00906633" w:rsidRDefault="00137D9D">
            <w:pPr>
              <w:pStyle w:val="TableParagraph"/>
              <w:spacing w:before="44"/>
              <w:ind w:right="87"/>
              <w:rPr>
                <w:sz w:val="16"/>
              </w:rPr>
            </w:pPr>
            <w:r w:rsidRPr="00906633">
              <w:rPr>
                <w:spacing w:val="-2"/>
                <w:sz w:val="16"/>
              </w:rPr>
              <w:t>4.553.287,90</w:t>
            </w:r>
          </w:p>
        </w:tc>
        <w:tc>
          <w:tcPr>
            <w:tcW w:w="854" w:type="dxa"/>
            <w:tcBorders>
              <w:top w:val="single" w:sz="2" w:space="0" w:color="25408F"/>
              <w:bottom w:val="single" w:sz="2" w:space="0" w:color="25408F"/>
            </w:tcBorders>
          </w:tcPr>
          <w:p w14:paraId="40D1FF8A" w14:textId="77777777" w:rsidR="001D2CE7" w:rsidRPr="00906633" w:rsidRDefault="00137D9D">
            <w:pPr>
              <w:pStyle w:val="TableParagraph"/>
              <w:spacing w:before="44"/>
              <w:ind w:left="29"/>
              <w:jc w:val="center"/>
              <w:rPr>
                <w:sz w:val="16"/>
              </w:rPr>
            </w:pPr>
            <w:r w:rsidRPr="00906633">
              <w:rPr>
                <w:spacing w:val="-2"/>
                <w:sz w:val="16"/>
              </w:rPr>
              <w:t>73,90%</w:t>
            </w:r>
          </w:p>
        </w:tc>
        <w:tc>
          <w:tcPr>
            <w:tcW w:w="1334" w:type="dxa"/>
            <w:tcBorders>
              <w:top w:val="single" w:sz="2" w:space="0" w:color="25408F"/>
              <w:bottom w:val="single" w:sz="2" w:space="0" w:color="25408F"/>
            </w:tcBorders>
          </w:tcPr>
          <w:p w14:paraId="53451ED5" w14:textId="77777777" w:rsidR="001D2CE7" w:rsidRPr="00906633" w:rsidRDefault="00137D9D">
            <w:pPr>
              <w:pStyle w:val="TableParagraph"/>
              <w:spacing w:before="44"/>
              <w:ind w:right="174"/>
              <w:rPr>
                <w:sz w:val="16"/>
              </w:rPr>
            </w:pPr>
            <w:r w:rsidRPr="00906633">
              <w:rPr>
                <w:sz w:val="16"/>
              </w:rPr>
              <w:t>-</w:t>
            </w:r>
            <w:r w:rsidRPr="00906633">
              <w:rPr>
                <w:spacing w:val="-2"/>
                <w:sz w:val="16"/>
              </w:rPr>
              <w:t>2.847.472,20</w:t>
            </w:r>
          </w:p>
        </w:tc>
        <w:tc>
          <w:tcPr>
            <w:tcW w:w="976" w:type="dxa"/>
            <w:tcBorders>
              <w:top w:val="single" w:sz="2" w:space="0" w:color="25408F"/>
              <w:bottom w:val="single" w:sz="2" w:space="0" w:color="25408F"/>
            </w:tcBorders>
          </w:tcPr>
          <w:p w14:paraId="1DBCB915" w14:textId="77777777" w:rsidR="001D2CE7" w:rsidRPr="00906633" w:rsidRDefault="00137D9D">
            <w:pPr>
              <w:pStyle w:val="TableParagraph"/>
              <w:spacing w:before="44"/>
              <w:ind w:right="194"/>
              <w:rPr>
                <w:sz w:val="16"/>
              </w:rPr>
            </w:pPr>
            <w:r w:rsidRPr="00906633">
              <w:rPr>
                <w:sz w:val="16"/>
              </w:rPr>
              <w:t>-</w:t>
            </w:r>
            <w:r w:rsidRPr="00906633">
              <w:rPr>
                <w:spacing w:val="-2"/>
                <w:sz w:val="16"/>
              </w:rPr>
              <w:t>26,58%</w:t>
            </w:r>
          </w:p>
        </w:tc>
        <w:tc>
          <w:tcPr>
            <w:tcW w:w="1248" w:type="dxa"/>
            <w:tcBorders>
              <w:top w:val="single" w:sz="2" w:space="0" w:color="25408F"/>
              <w:bottom w:val="single" w:sz="2" w:space="0" w:color="25408F"/>
            </w:tcBorders>
          </w:tcPr>
          <w:p w14:paraId="6C151D17" w14:textId="77777777" w:rsidR="001D2CE7" w:rsidRPr="00906633" w:rsidRDefault="00137D9D">
            <w:pPr>
              <w:pStyle w:val="TableParagraph"/>
              <w:spacing w:before="44"/>
              <w:ind w:right="93"/>
              <w:rPr>
                <w:sz w:val="16"/>
              </w:rPr>
            </w:pPr>
            <w:r w:rsidRPr="00906633">
              <w:rPr>
                <w:spacing w:val="-2"/>
                <w:sz w:val="16"/>
              </w:rPr>
              <w:t>3.023.476,60</w:t>
            </w:r>
          </w:p>
        </w:tc>
        <w:tc>
          <w:tcPr>
            <w:tcW w:w="780" w:type="dxa"/>
            <w:tcBorders>
              <w:top w:val="single" w:sz="2" w:space="0" w:color="25408F"/>
              <w:bottom w:val="single" w:sz="2" w:space="0" w:color="25408F"/>
            </w:tcBorders>
          </w:tcPr>
          <w:p w14:paraId="0109D99F" w14:textId="77777777" w:rsidR="001D2CE7" w:rsidRPr="00906633" w:rsidRDefault="00137D9D">
            <w:pPr>
              <w:pStyle w:val="TableParagraph"/>
              <w:spacing w:before="44"/>
              <w:ind w:left="55"/>
              <w:jc w:val="center"/>
              <w:rPr>
                <w:sz w:val="16"/>
              </w:rPr>
            </w:pPr>
            <w:r w:rsidRPr="00906633">
              <w:rPr>
                <w:spacing w:val="-2"/>
                <w:sz w:val="16"/>
              </w:rPr>
              <w:t>38,43%</w:t>
            </w:r>
          </w:p>
        </w:tc>
      </w:tr>
      <w:tr w:rsidR="001D2CE7" w:rsidRPr="00906633" w14:paraId="3950F1BA" w14:textId="77777777" w:rsidTr="00B8408E">
        <w:trPr>
          <w:trHeight w:val="271"/>
          <w:jc w:val="center"/>
        </w:trPr>
        <w:tc>
          <w:tcPr>
            <w:tcW w:w="1159" w:type="dxa"/>
            <w:tcBorders>
              <w:top w:val="single" w:sz="2" w:space="0" w:color="25408F"/>
              <w:bottom w:val="single" w:sz="2" w:space="0" w:color="25408F"/>
            </w:tcBorders>
          </w:tcPr>
          <w:p w14:paraId="5D81026C" w14:textId="77777777" w:rsidR="001D2CE7" w:rsidRPr="00906633" w:rsidRDefault="00137D9D">
            <w:pPr>
              <w:pStyle w:val="TableParagraph"/>
              <w:spacing w:before="44"/>
              <w:jc w:val="center"/>
              <w:rPr>
                <w:sz w:val="16"/>
              </w:rPr>
            </w:pPr>
            <w:r w:rsidRPr="00906633">
              <w:rPr>
                <w:spacing w:val="-2"/>
                <w:sz w:val="16"/>
              </w:rPr>
              <w:t>Ingresos</w:t>
            </w:r>
          </w:p>
        </w:tc>
        <w:tc>
          <w:tcPr>
            <w:tcW w:w="1288" w:type="dxa"/>
            <w:tcBorders>
              <w:top w:val="single" w:sz="2" w:space="0" w:color="25408F"/>
              <w:bottom w:val="single" w:sz="2" w:space="0" w:color="25408F"/>
            </w:tcBorders>
          </w:tcPr>
          <w:p w14:paraId="3946D0DC" w14:textId="77777777" w:rsidR="001D2CE7" w:rsidRPr="00906633" w:rsidRDefault="00137D9D">
            <w:pPr>
              <w:pStyle w:val="TableParagraph"/>
              <w:spacing w:before="44"/>
              <w:ind w:right="87"/>
              <w:rPr>
                <w:sz w:val="16"/>
              </w:rPr>
            </w:pPr>
            <w:r w:rsidRPr="00906633">
              <w:rPr>
                <w:spacing w:val="-2"/>
                <w:sz w:val="16"/>
              </w:rPr>
              <w:t>488.323,00</w:t>
            </w:r>
          </w:p>
        </w:tc>
        <w:tc>
          <w:tcPr>
            <w:tcW w:w="854" w:type="dxa"/>
            <w:tcBorders>
              <w:top w:val="single" w:sz="2" w:space="0" w:color="25408F"/>
              <w:bottom w:val="single" w:sz="2" w:space="0" w:color="25408F"/>
            </w:tcBorders>
          </w:tcPr>
          <w:p w14:paraId="6CC769C7" w14:textId="77777777" w:rsidR="001D2CE7" w:rsidRPr="00906633" w:rsidRDefault="00137D9D">
            <w:pPr>
              <w:pStyle w:val="TableParagraph"/>
              <w:spacing w:before="44"/>
              <w:ind w:left="30"/>
              <w:jc w:val="center"/>
              <w:rPr>
                <w:sz w:val="16"/>
              </w:rPr>
            </w:pPr>
            <w:r w:rsidRPr="00906633">
              <w:rPr>
                <w:spacing w:val="-2"/>
                <w:sz w:val="16"/>
              </w:rPr>
              <w:t>43,68%</w:t>
            </w:r>
          </w:p>
        </w:tc>
        <w:tc>
          <w:tcPr>
            <w:tcW w:w="1334" w:type="dxa"/>
            <w:tcBorders>
              <w:top w:val="single" w:sz="2" w:space="0" w:color="25408F"/>
              <w:bottom w:val="single" w:sz="2" w:space="0" w:color="25408F"/>
            </w:tcBorders>
          </w:tcPr>
          <w:p w14:paraId="3931D9AD" w14:textId="77777777" w:rsidR="001D2CE7" w:rsidRPr="00906633" w:rsidRDefault="00137D9D">
            <w:pPr>
              <w:pStyle w:val="TableParagraph"/>
              <w:spacing w:before="44"/>
              <w:ind w:right="174"/>
              <w:rPr>
                <w:sz w:val="16"/>
              </w:rPr>
            </w:pPr>
            <w:r w:rsidRPr="00906633">
              <w:rPr>
                <w:spacing w:val="-2"/>
                <w:sz w:val="16"/>
              </w:rPr>
              <w:t>369.523,90</w:t>
            </w:r>
          </w:p>
        </w:tc>
        <w:tc>
          <w:tcPr>
            <w:tcW w:w="976" w:type="dxa"/>
            <w:tcBorders>
              <w:top w:val="single" w:sz="2" w:space="0" w:color="25408F"/>
              <w:bottom w:val="single" w:sz="2" w:space="0" w:color="25408F"/>
            </w:tcBorders>
          </w:tcPr>
          <w:p w14:paraId="4878885B" w14:textId="77777777" w:rsidR="001D2CE7" w:rsidRPr="00906633" w:rsidRDefault="00137D9D">
            <w:pPr>
              <w:pStyle w:val="TableParagraph"/>
              <w:spacing w:before="44"/>
              <w:ind w:right="194"/>
              <w:rPr>
                <w:sz w:val="16"/>
              </w:rPr>
            </w:pPr>
            <w:r w:rsidRPr="00906633">
              <w:rPr>
                <w:spacing w:val="-2"/>
                <w:sz w:val="16"/>
              </w:rPr>
              <w:t>23,00%</w:t>
            </w:r>
          </w:p>
        </w:tc>
        <w:tc>
          <w:tcPr>
            <w:tcW w:w="1248" w:type="dxa"/>
            <w:tcBorders>
              <w:top w:val="single" w:sz="2" w:space="0" w:color="25408F"/>
              <w:bottom w:val="single" w:sz="2" w:space="0" w:color="25408F"/>
            </w:tcBorders>
          </w:tcPr>
          <w:p w14:paraId="5313E1F9" w14:textId="77777777" w:rsidR="001D2CE7" w:rsidRPr="00906633" w:rsidRDefault="00137D9D">
            <w:pPr>
              <w:pStyle w:val="TableParagraph"/>
              <w:spacing w:before="44"/>
              <w:ind w:right="93"/>
              <w:rPr>
                <w:sz w:val="16"/>
              </w:rPr>
            </w:pPr>
            <w:r w:rsidRPr="00906633">
              <w:rPr>
                <w:sz w:val="16"/>
              </w:rPr>
              <w:t>-</w:t>
            </w:r>
            <w:r w:rsidRPr="00906633">
              <w:rPr>
                <w:spacing w:val="-2"/>
                <w:sz w:val="16"/>
              </w:rPr>
              <w:t>893.869,90</w:t>
            </w:r>
          </w:p>
        </w:tc>
        <w:tc>
          <w:tcPr>
            <w:tcW w:w="780" w:type="dxa"/>
            <w:tcBorders>
              <w:top w:val="single" w:sz="2" w:space="0" w:color="25408F"/>
              <w:bottom w:val="single" w:sz="2" w:space="0" w:color="25408F"/>
            </w:tcBorders>
          </w:tcPr>
          <w:p w14:paraId="3CD10245" w14:textId="77777777" w:rsidR="001D2CE7" w:rsidRPr="00906633" w:rsidRDefault="00137D9D">
            <w:pPr>
              <w:pStyle w:val="TableParagraph"/>
              <w:spacing w:before="44"/>
              <w:ind w:left="60" w:right="63"/>
              <w:jc w:val="center"/>
              <w:rPr>
                <w:sz w:val="16"/>
              </w:rPr>
            </w:pPr>
            <w:r w:rsidRPr="00906633">
              <w:rPr>
                <w:spacing w:val="10"/>
                <w:sz w:val="16"/>
              </w:rPr>
              <w:t>-</w:t>
            </w:r>
            <w:r w:rsidRPr="00906633">
              <w:rPr>
                <w:spacing w:val="-2"/>
                <w:sz w:val="16"/>
              </w:rPr>
              <w:t>45,24%</w:t>
            </w:r>
          </w:p>
        </w:tc>
      </w:tr>
      <w:tr w:rsidR="001D2CE7" w:rsidRPr="00906633" w14:paraId="2BCFEFEF" w14:textId="77777777" w:rsidTr="00B8408E">
        <w:trPr>
          <w:trHeight w:val="268"/>
          <w:jc w:val="center"/>
        </w:trPr>
        <w:tc>
          <w:tcPr>
            <w:tcW w:w="1159" w:type="dxa"/>
            <w:tcBorders>
              <w:top w:val="single" w:sz="2" w:space="0" w:color="25408F"/>
              <w:bottom w:val="single" w:sz="4" w:space="0" w:color="25408F"/>
            </w:tcBorders>
          </w:tcPr>
          <w:p w14:paraId="71562C2F" w14:textId="77777777" w:rsidR="001D2CE7" w:rsidRPr="00906633" w:rsidRDefault="00137D9D">
            <w:pPr>
              <w:pStyle w:val="TableParagraph"/>
              <w:spacing w:before="44"/>
              <w:jc w:val="center"/>
              <w:rPr>
                <w:sz w:val="16"/>
              </w:rPr>
            </w:pPr>
            <w:r w:rsidRPr="00906633">
              <w:rPr>
                <w:spacing w:val="-2"/>
                <w:sz w:val="16"/>
              </w:rPr>
              <w:t>Gastos</w:t>
            </w:r>
          </w:p>
        </w:tc>
        <w:tc>
          <w:tcPr>
            <w:tcW w:w="1288" w:type="dxa"/>
            <w:tcBorders>
              <w:top w:val="single" w:sz="2" w:space="0" w:color="25408F"/>
              <w:bottom w:val="single" w:sz="4" w:space="0" w:color="25408F"/>
            </w:tcBorders>
          </w:tcPr>
          <w:p w14:paraId="11E9E915" w14:textId="77777777" w:rsidR="001D2CE7" w:rsidRPr="00906633" w:rsidRDefault="00137D9D">
            <w:pPr>
              <w:pStyle w:val="TableParagraph"/>
              <w:spacing w:before="44"/>
              <w:ind w:right="87"/>
              <w:rPr>
                <w:sz w:val="16"/>
              </w:rPr>
            </w:pPr>
            <w:r w:rsidRPr="00906633">
              <w:rPr>
                <w:sz w:val="16"/>
              </w:rPr>
              <w:t>-</w:t>
            </w:r>
            <w:r w:rsidRPr="00906633">
              <w:rPr>
                <w:spacing w:val="-2"/>
                <w:sz w:val="16"/>
              </w:rPr>
              <w:t>628.009,60</w:t>
            </w:r>
          </w:p>
        </w:tc>
        <w:tc>
          <w:tcPr>
            <w:tcW w:w="854" w:type="dxa"/>
            <w:tcBorders>
              <w:top w:val="single" w:sz="2" w:space="0" w:color="25408F"/>
              <w:bottom w:val="single" w:sz="4" w:space="0" w:color="25408F"/>
            </w:tcBorders>
          </w:tcPr>
          <w:p w14:paraId="559F9495" w14:textId="77777777" w:rsidR="001D2CE7" w:rsidRPr="00906633" w:rsidRDefault="00137D9D">
            <w:pPr>
              <w:pStyle w:val="TableParagraph"/>
              <w:spacing w:before="44"/>
              <w:ind w:left="72" w:right="62"/>
              <w:jc w:val="center"/>
              <w:rPr>
                <w:sz w:val="16"/>
              </w:rPr>
            </w:pPr>
            <w:r w:rsidRPr="00906633">
              <w:rPr>
                <w:sz w:val="16"/>
              </w:rPr>
              <w:t>-</w:t>
            </w:r>
            <w:r w:rsidRPr="00906633">
              <w:rPr>
                <w:spacing w:val="-2"/>
                <w:sz w:val="16"/>
              </w:rPr>
              <w:t>31,13%</w:t>
            </w:r>
          </w:p>
        </w:tc>
        <w:tc>
          <w:tcPr>
            <w:tcW w:w="1334" w:type="dxa"/>
            <w:tcBorders>
              <w:top w:val="single" w:sz="2" w:space="0" w:color="25408F"/>
              <w:bottom w:val="single" w:sz="4" w:space="0" w:color="25408F"/>
            </w:tcBorders>
          </w:tcPr>
          <w:p w14:paraId="6613FCAE" w14:textId="77777777" w:rsidR="001D2CE7" w:rsidRPr="00906633" w:rsidRDefault="00137D9D">
            <w:pPr>
              <w:pStyle w:val="TableParagraph"/>
              <w:spacing w:before="44"/>
              <w:ind w:right="174"/>
              <w:rPr>
                <w:sz w:val="16"/>
              </w:rPr>
            </w:pPr>
            <w:r w:rsidRPr="00906633">
              <w:rPr>
                <w:spacing w:val="-2"/>
                <w:sz w:val="16"/>
              </w:rPr>
              <w:t>71.718,30</w:t>
            </w:r>
          </w:p>
        </w:tc>
        <w:tc>
          <w:tcPr>
            <w:tcW w:w="976" w:type="dxa"/>
            <w:tcBorders>
              <w:top w:val="single" w:sz="2" w:space="0" w:color="25408F"/>
              <w:bottom w:val="single" w:sz="4" w:space="0" w:color="25408F"/>
            </w:tcBorders>
          </w:tcPr>
          <w:p w14:paraId="27D19646" w14:textId="77777777" w:rsidR="001D2CE7" w:rsidRPr="00906633" w:rsidRDefault="00137D9D">
            <w:pPr>
              <w:pStyle w:val="TableParagraph"/>
              <w:spacing w:before="44"/>
              <w:ind w:right="194"/>
              <w:rPr>
                <w:sz w:val="16"/>
              </w:rPr>
            </w:pPr>
            <w:r w:rsidRPr="00906633">
              <w:rPr>
                <w:spacing w:val="-2"/>
                <w:sz w:val="16"/>
              </w:rPr>
              <w:t>5,16%</w:t>
            </w:r>
          </w:p>
        </w:tc>
        <w:tc>
          <w:tcPr>
            <w:tcW w:w="1248" w:type="dxa"/>
            <w:tcBorders>
              <w:top w:val="single" w:sz="2" w:space="0" w:color="25408F"/>
              <w:bottom w:val="single" w:sz="4" w:space="0" w:color="25408F"/>
            </w:tcBorders>
          </w:tcPr>
          <w:p w14:paraId="2E7EC6F5" w14:textId="77777777" w:rsidR="001D2CE7" w:rsidRPr="00906633" w:rsidRDefault="00137D9D">
            <w:pPr>
              <w:pStyle w:val="TableParagraph"/>
              <w:spacing w:before="44"/>
              <w:ind w:right="93"/>
              <w:rPr>
                <w:sz w:val="16"/>
              </w:rPr>
            </w:pPr>
            <w:r w:rsidRPr="00906633">
              <w:rPr>
                <w:spacing w:val="-2"/>
                <w:sz w:val="16"/>
              </w:rPr>
              <w:t>788.267,20</w:t>
            </w:r>
          </w:p>
        </w:tc>
        <w:tc>
          <w:tcPr>
            <w:tcW w:w="780" w:type="dxa"/>
            <w:tcBorders>
              <w:top w:val="single" w:sz="2" w:space="0" w:color="25408F"/>
              <w:bottom w:val="single" w:sz="4" w:space="0" w:color="25408F"/>
            </w:tcBorders>
          </w:tcPr>
          <w:p w14:paraId="50A38270" w14:textId="77777777" w:rsidR="001D2CE7" w:rsidRPr="00906633" w:rsidRDefault="00137D9D">
            <w:pPr>
              <w:pStyle w:val="TableParagraph"/>
              <w:spacing w:before="44"/>
              <w:ind w:left="71" w:right="18"/>
              <w:jc w:val="center"/>
              <w:rPr>
                <w:sz w:val="16"/>
              </w:rPr>
            </w:pPr>
            <w:r w:rsidRPr="00906633">
              <w:rPr>
                <w:spacing w:val="-2"/>
                <w:sz w:val="16"/>
              </w:rPr>
              <w:t>53,96%</w:t>
            </w:r>
          </w:p>
        </w:tc>
      </w:tr>
      <w:tr w:rsidR="001D2CE7" w:rsidRPr="00906633" w14:paraId="4CD3AED7" w14:textId="77777777" w:rsidTr="00B8408E">
        <w:trPr>
          <w:trHeight w:val="266"/>
          <w:jc w:val="center"/>
        </w:trPr>
        <w:tc>
          <w:tcPr>
            <w:tcW w:w="1159" w:type="dxa"/>
            <w:tcBorders>
              <w:top w:val="single" w:sz="4" w:space="0" w:color="25408F"/>
              <w:bottom w:val="single" w:sz="4" w:space="0" w:color="25408F"/>
            </w:tcBorders>
          </w:tcPr>
          <w:p w14:paraId="63347738" w14:textId="77777777" w:rsidR="001D2CE7" w:rsidRPr="00906633" w:rsidRDefault="00137D9D">
            <w:pPr>
              <w:pStyle w:val="TableParagraph"/>
              <w:spacing w:before="41"/>
              <w:jc w:val="center"/>
              <w:rPr>
                <w:b/>
                <w:sz w:val="16"/>
              </w:rPr>
            </w:pPr>
            <w:r w:rsidRPr="00906633">
              <w:rPr>
                <w:b/>
                <w:spacing w:val="-2"/>
                <w:sz w:val="16"/>
              </w:rPr>
              <w:t>Totales</w:t>
            </w:r>
          </w:p>
        </w:tc>
        <w:tc>
          <w:tcPr>
            <w:tcW w:w="1288" w:type="dxa"/>
            <w:tcBorders>
              <w:top w:val="single" w:sz="4" w:space="0" w:color="25408F"/>
              <w:bottom w:val="single" w:sz="4" w:space="0" w:color="25408F"/>
            </w:tcBorders>
          </w:tcPr>
          <w:p w14:paraId="6ECE7F8D" w14:textId="77777777" w:rsidR="001D2CE7" w:rsidRPr="00906633" w:rsidRDefault="00137D9D">
            <w:pPr>
              <w:pStyle w:val="TableParagraph"/>
              <w:spacing w:before="41"/>
              <w:ind w:right="87"/>
              <w:rPr>
                <w:b/>
                <w:sz w:val="16"/>
              </w:rPr>
            </w:pPr>
            <w:r w:rsidRPr="00906633">
              <w:rPr>
                <w:b/>
                <w:spacing w:val="-2"/>
                <w:sz w:val="16"/>
              </w:rPr>
              <w:t>12.941.310,20</w:t>
            </w:r>
          </w:p>
        </w:tc>
        <w:tc>
          <w:tcPr>
            <w:tcW w:w="854" w:type="dxa"/>
            <w:tcBorders>
              <w:top w:val="single" w:sz="4" w:space="0" w:color="25408F"/>
              <w:bottom w:val="single" w:sz="4" w:space="0" w:color="25408F"/>
            </w:tcBorders>
          </w:tcPr>
          <w:p w14:paraId="030026C2" w14:textId="77777777" w:rsidR="001D2CE7" w:rsidRPr="00906633" w:rsidRDefault="00137D9D">
            <w:pPr>
              <w:pStyle w:val="TableParagraph"/>
              <w:spacing w:before="41"/>
              <w:ind w:left="48"/>
              <w:jc w:val="center"/>
              <w:rPr>
                <w:b/>
                <w:sz w:val="16"/>
              </w:rPr>
            </w:pPr>
            <w:r w:rsidRPr="00906633">
              <w:rPr>
                <w:b/>
                <w:spacing w:val="-2"/>
                <w:sz w:val="16"/>
              </w:rPr>
              <w:t>87,62%</w:t>
            </w:r>
          </w:p>
        </w:tc>
        <w:tc>
          <w:tcPr>
            <w:tcW w:w="1334" w:type="dxa"/>
            <w:tcBorders>
              <w:top w:val="single" w:sz="4" w:space="0" w:color="25408F"/>
              <w:bottom w:val="single" w:sz="4" w:space="0" w:color="25408F"/>
            </w:tcBorders>
          </w:tcPr>
          <w:p w14:paraId="37DB8E8F" w14:textId="77777777" w:rsidR="001D2CE7" w:rsidRPr="00906633" w:rsidRDefault="00137D9D">
            <w:pPr>
              <w:pStyle w:val="TableParagraph"/>
              <w:spacing w:before="41"/>
              <w:ind w:right="174"/>
              <w:rPr>
                <w:b/>
                <w:sz w:val="16"/>
              </w:rPr>
            </w:pPr>
            <w:r w:rsidRPr="00906633">
              <w:rPr>
                <w:b/>
                <w:sz w:val="16"/>
              </w:rPr>
              <w:t>-</w:t>
            </w:r>
            <w:r w:rsidRPr="00906633">
              <w:rPr>
                <w:b/>
                <w:spacing w:val="-2"/>
                <w:sz w:val="16"/>
              </w:rPr>
              <w:t>9.506.980,30</w:t>
            </w:r>
          </w:p>
        </w:tc>
        <w:tc>
          <w:tcPr>
            <w:tcW w:w="976" w:type="dxa"/>
            <w:tcBorders>
              <w:top w:val="single" w:sz="4" w:space="0" w:color="25408F"/>
              <w:bottom w:val="single" w:sz="4" w:space="0" w:color="25408F"/>
            </w:tcBorders>
          </w:tcPr>
          <w:p w14:paraId="7CF8D29F" w14:textId="77777777" w:rsidR="001D2CE7" w:rsidRPr="00906633" w:rsidRDefault="00137D9D">
            <w:pPr>
              <w:pStyle w:val="TableParagraph"/>
              <w:spacing w:before="41"/>
              <w:ind w:right="201"/>
              <w:rPr>
                <w:b/>
                <w:sz w:val="16"/>
              </w:rPr>
            </w:pPr>
            <w:r w:rsidRPr="00906633">
              <w:rPr>
                <w:b/>
                <w:sz w:val="16"/>
              </w:rPr>
              <w:t>-</w:t>
            </w:r>
            <w:r w:rsidRPr="00906633">
              <w:rPr>
                <w:b/>
                <w:spacing w:val="-2"/>
                <w:sz w:val="16"/>
              </w:rPr>
              <w:t>34,31%</w:t>
            </w:r>
          </w:p>
        </w:tc>
        <w:tc>
          <w:tcPr>
            <w:tcW w:w="1248" w:type="dxa"/>
            <w:tcBorders>
              <w:top w:val="single" w:sz="4" w:space="0" w:color="25408F"/>
              <w:bottom w:val="single" w:sz="4" w:space="0" w:color="25408F"/>
            </w:tcBorders>
          </w:tcPr>
          <w:p w14:paraId="70B52A53" w14:textId="77777777" w:rsidR="001D2CE7" w:rsidRPr="00906633" w:rsidRDefault="00137D9D">
            <w:pPr>
              <w:pStyle w:val="TableParagraph"/>
              <w:spacing w:before="41"/>
              <w:ind w:right="93"/>
              <w:rPr>
                <w:b/>
                <w:sz w:val="16"/>
              </w:rPr>
            </w:pPr>
            <w:r w:rsidRPr="00906633">
              <w:rPr>
                <w:b/>
                <w:spacing w:val="-2"/>
                <w:sz w:val="16"/>
              </w:rPr>
              <w:t>6.363.201,30</w:t>
            </w:r>
          </w:p>
        </w:tc>
        <w:tc>
          <w:tcPr>
            <w:tcW w:w="780" w:type="dxa"/>
            <w:tcBorders>
              <w:top w:val="single" w:sz="4" w:space="0" w:color="25408F"/>
              <w:bottom w:val="single" w:sz="4" w:space="0" w:color="25408F"/>
            </w:tcBorders>
          </w:tcPr>
          <w:p w14:paraId="7125A910" w14:textId="77777777" w:rsidR="001D2CE7" w:rsidRPr="00906633" w:rsidRDefault="00137D9D">
            <w:pPr>
              <w:pStyle w:val="TableParagraph"/>
              <w:spacing w:before="41"/>
              <w:ind w:left="71" w:right="18"/>
              <w:jc w:val="center"/>
              <w:rPr>
                <w:b/>
                <w:sz w:val="16"/>
              </w:rPr>
            </w:pPr>
            <w:r w:rsidRPr="00906633">
              <w:rPr>
                <w:b/>
                <w:spacing w:val="-2"/>
                <w:sz w:val="16"/>
              </w:rPr>
              <w:t>34,95%</w:t>
            </w:r>
          </w:p>
        </w:tc>
      </w:tr>
    </w:tbl>
    <w:p w14:paraId="6FE75AD3" w14:textId="77777777" w:rsidR="001D2CE7" w:rsidRPr="00906633" w:rsidRDefault="00137D9D">
      <w:pPr>
        <w:spacing w:before="45"/>
        <w:ind w:left="2267"/>
        <w:rPr>
          <w:sz w:val="18"/>
        </w:rPr>
      </w:pPr>
      <w:r w:rsidRPr="00906633">
        <w:rPr>
          <w:sz w:val="18"/>
        </w:rPr>
        <w:t>Fuente:</w:t>
      </w:r>
      <w:r w:rsidRPr="00906633">
        <w:rPr>
          <w:spacing w:val="-3"/>
          <w:sz w:val="18"/>
        </w:rPr>
        <w:t xml:space="preserve"> </w:t>
      </w:r>
      <w:r w:rsidRPr="00906633">
        <w:rPr>
          <w:sz w:val="18"/>
        </w:rPr>
        <w:t>elaboración</w:t>
      </w:r>
      <w:r w:rsidRPr="00906633">
        <w:rPr>
          <w:spacing w:val="-2"/>
          <w:sz w:val="18"/>
        </w:rPr>
        <w:t xml:space="preserve"> </w:t>
      </w:r>
      <w:r w:rsidRPr="00906633">
        <w:rPr>
          <w:sz w:val="18"/>
        </w:rPr>
        <w:t>propia</w:t>
      </w:r>
      <w:r w:rsidRPr="00906633">
        <w:rPr>
          <w:spacing w:val="-3"/>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pacing w:val="-4"/>
          <w:sz w:val="18"/>
        </w:rPr>
        <w:t>CGN.</w:t>
      </w:r>
    </w:p>
    <w:p w14:paraId="19944000" w14:textId="77777777" w:rsidR="001C7E96" w:rsidRPr="00906633" w:rsidRDefault="001C7E96" w:rsidP="00B8408E">
      <w:pPr>
        <w:pStyle w:val="Textoindependiente"/>
        <w:ind w:right="2265"/>
        <w:rPr>
          <w:rFonts w:ascii="Arial" w:hAnsi="Arial" w:cs="Arial"/>
          <w:sz w:val="24"/>
          <w:szCs w:val="24"/>
        </w:rPr>
      </w:pPr>
    </w:p>
    <w:p w14:paraId="6767F07A" w14:textId="77777777" w:rsidR="001D2CE7" w:rsidRPr="00906633" w:rsidRDefault="00137D9D" w:rsidP="001C7E96">
      <w:pPr>
        <w:pStyle w:val="Textoindependiente"/>
        <w:ind w:left="284" w:right="49"/>
        <w:rPr>
          <w:rFonts w:ascii="Arial" w:hAnsi="Arial" w:cs="Arial"/>
          <w:sz w:val="24"/>
          <w:szCs w:val="24"/>
        </w:rPr>
      </w:pP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analizar</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evolución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saldos</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conciliar</w:t>
      </w:r>
      <w:r w:rsidRPr="00906633">
        <w:rPr>
          <w:rFonts w:ascii="Arial" w:hAnsi="Arial" w:cs="Arial"/>
          <w:spacing w:val="-2"/>
          <w:sz w:val="24"/>
          <w:szCs w:val="24"/>
        </w:rPr>
        <w:t xml:space="preserve"> </w:t>
      </w:r>
      <w:r w:rsidRPr="00906633">
        <w:rPr>
          <w:rFonts w:ascii="Arial" w:hAnsi="Arial" w:cs="Arial"/>
          <w:sz w:val="24"/>
          <w:szCs w:val="24"/>
        </w:rPr>
        <w:t>durante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 xml:space="preserve">últimos cuatro años, sin considerar los saldos de origen generados por el método de medición en inversiones, se observó un comportamiento </w:t>
      </w:r>
      <w:r w:rsidRPr="00906633">
        <w:rPr>
          <w:rFonts w:ascii="Arial" w:hAnsi="Arial" w:cs="Arial"/>
          <w:spacing w:val="-2"/>
          <w:sz w:val="24"/>
          <w:szCs w:val="24"/>
        </w:rPr>
        <w:t>inestable.</w:t>
      </w:r>
    </w:p>
    <w:p w14:paraId="1981662B" w14:textId="77777777" w:rsidR="001D2CE7" w:rsidRPr="00906633" w:rsidRDefault="00137D9D" w:rsidP="001C7E96">
      <w:pPr>
        <w:pStyle w:val="Textoindependiente"/>
        <w:spacing w:before="261"/>
        <w:ind w:left="284" w:right="49"/>
        <w:rPr>
          <w:rFonts w:ascii="Arial" w:hAnsi="Arial" w:cs="Arial"/>
          <w:sz w:val="24"/>
          <w:szCs w:val="24"/>
        </w:rPr>
      </w:pPr>
      <w:r w:rsidRPr="00906633">
        <w:rPr>
          <w:rFonts w:ascii="Arial" w:hAnsi="Arial" w:cs="Arial"/>
          <w:sz w:val="24"/>
          <w:szCs w:val="24"/>
        </w:rPr>
        <w:t>En 2022, los saldos aumentaron un 87,62 % respecto a 2021; en 2023</w:t>
      </w:r>
      <w:r w:rsidRPr="00906633">
        <w:rPr>
          <w:rFonts w:ascii="Arial" w:hAnsi="Arial" w:cs="Arial"/>
          <w:spacing w:val="40"/>
          <w:sz w:val="24"/>
          <w:szCs w:val="24"/>
        </w:rPr>
        <w:t xml:space="preserve"> </w:t>
      </w:r>
      <w:r w:rsidRPr="00906633">
        <w:rPr>
          <w:rFonts w:ascii="Arial" w:hAnsi="Arial" w:cs="Arial"/>
          <w:sz w:val="24"/>
          <w:szCs w:val="24"/>
        </w:rPr>
        <w:t>disminuyeron</w:t>
      </w:r>
      <w:r w:rsidRPr="00906633">
        <w:rPr>
          <w:rFonts w:ascii="Arial" w:hAnsi="Arial" w:cs="Arial"/>
          <w:spacing w:val="40"/>
          <w:sz w:val="24"/>
          <w:szCs w:val="24"/>
        </w:rPr>
        <w:t xml:space="preserve"> </w:t>
      </w:r>
      <w:r w:rsidRPr="00906633">
        <w:rPr>
          <w:rFonts w:ascii="Arial" w:hAnsi="Arial" w:cs="Arial"/>
          <w:sz w:val="24"/>
          <w:szCs w:val="24"/>
        </w:rPr>
        <w:t>un</w:t>
      </w:r>
      <w:r w:rsidRPr="00906633">
        <w:rPr>
          <w:rFonts w:ascii="Arial" w:hAnsi="Arial" w:cs="Arial"/>
          <w:spacing w:val="40"/>
          <w:sz w:val="24"/>
          <w:szCs w:val="24"/>
        </w:rPr>
        <w:t xml:space="preserve"> </w:t>
      </w:r>
      <w:r w:rsidRPr="00906633">
        <w:rPr>
          <w:rFonts w:ascii="Arial" w:hAnsi="Arial" w:cs="Arial"/>
          <w:sz w:val="24"/>
          <w:szCs w:val="24"/>
        </w:rPr>
        <w:t>34,31</w:t>
      </w:r>
      <w:r w:rsidRPr="00906633">
        <w:rPr>
          <w:rFonts w:ascii="Arial" w:hAnsi="Arial" w:cs="Arial"/>
          <w:spacing w:val="40"/>
          <w:sz w:val="24"/>
          <w:szCs w:val="24"/>
        </w:rPr>
        <w:t xml:space="preserve"> </w:t>
      </w:r>
      <w:r w:rsidRPr="00906633">
        <w:rPr>
          <w:rFonts w:ascii="Arial" w:hAnsi="Arial" w:cs="Arial"/>
          <w:sz w:val="24"/>
          <w:szCs w:val="24"/>
        </w:rPr>
        <w:t>%;</w:t>
      </w:r>
      <w:r w:rsidRPr="00906633">
        <w:rPr>
          <w:rFonts w:ascii="Arial" w:hAnsi="Arial" w:cs="Arial"/>
          <w:spacing w:val="40"/>
          <w:sz w:val="24"/>
          <w:szCs w:val="24"/>
        </w:rPr>
        <w:t xml:space="preserve"> </w:t>
      </w:r>
      <w:r w:rsidRPr="00906633">
        <w:rPr>
          <w:rFonts w:ascii="Arial" w:hAnsi="Arial" w:cs="Arial"/>
          <w:sz w:val="24"/>
          <w:szCs w:val="24"/>
        </w:rPr>
        <w:t>sin</w:t>
      </w:r>
      <w:r w:rsidRPr="00906633">
        <w:rPr>
          <w:rFonts w:ascii="Arial" w:hAnsi="Arial" w:cs="Arial"/>
          <w:spacing w:val="40"/>
          <w:sz w:val="24"/>
          <w:szCs w:val="24"/>
        </w:rPr>
        <w:t xml:space="preserve"> </w:t>
      </w:r>
      <w:r w:rsidRPr="00906633">
        <w:rPr>
          <w:rFonts w:ascii="Arial" w:hAnsi="Arial" w:cs="Arial"/>
          <w:sz w:val="24"/>
          <w:szCs w:val="24"/>
        </w:rPr>
        <w:t>embargo,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2024</w:t>
      </w:r>
      <w:r w:rsidRPr="00906633">
        <w:rPr>
          <w:rFonts w:ascii="Arial" w:hAnsi="Arial" w:cs="Arial"/>
          <w:spacing w:val="40"/>
          <w:sz w:val="24"/>
          <w:szCs w:val="24"/>
        </w:rPr>
        <w:t xml:space="preserve"> </w:t>
      </w:r>
      <w:r w:rsidRPr="00906633">
        <w:rPr>
          <w:rFonts w:ascii="Arial" w:hAnsi="Arial" w:cs="Arial"/>
          <w:sz w:val="24"/>
          <w:szCs w:val="24"/>
        </w:rPr>
        <w:t>volvieron a incrementarse en un 34,95 %. Esta tendencia evidenció que los saldos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conciliar</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han</w:t>
      </w:r>
      <w:r w:rsidRPr="00906633">
        <w:rPr>
          <w:rFonts w:ascii="Arial" w:hAnsi="Arial" w:cs="Arial"/>
          <w:spacing w:val="-16"/>
          <w:sz w:val="24"/>
          <w:szCs w:val="24"/>
        </w:rPr>
        <w:t xml:space="preserve"> </w:t>
      </w:r>
      <w:r w:rsidRPr="00906633">
        <w:rPr>
          <w:rFonts w:ascii="Arial" w:hAnsi="Arial" w:cs="Arial"/>
          <w:sz w:val="24"/>
          <w:szCs w:val="24"/>
        </w:rPr>
        <w:t>estabilizado</w:t>
      </w:r>
      <w:r w:rsidRPr="00906633">
        <w:rPr>
          <w:rFonts w:ascii="Arial" w:hAnsi="Arial" w:cs="Arial"/>
          <w:spacing w:val="-16"/>
          <w:sz w:val="24"/>
          <w:szCs w:val="24"/>
        </w:rPr>
        <w:t xml:space="preserve"> </w:t>
      </w:r>
      <w:r w:rsidRPr="00906633">
        <w:rPr>
          <w:rFonts w:ascii="Arial" w:hAnsi="Arial" w:cs="Arial"/>
          <w:sz w:val="24"/>
          <w:szCs w:val="24"/>
        </w:rPr>
        <w:t>ni</w:t>
      </w:r>
      <w:r w:rsidRPr="00906633">
        <w:rPr>
          <w:rFonts w:ascii="Arial" w:hAnsi="Arial" w:cs="Arial"/>
          <w:spacing w:val="-16"/>
          <w:sz w:val="24"/>
          <w:szCs w:val="24"/>
        </w:rPr>
        <w:t xml:space="preserve"> </w:t>
      </w:r>
      <w:r w:rsidRPr="00906633">
        <w:rPr>
          <w:rFonts w:ascii="Arial" w:hAnsi="Arial" w:cs="Arial"/>
          <w:sz w:val="24"/>
          <w:szCs w:val="24"/>
        </w:rPr>
        <w:t>muestran</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trayectoria sostenida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reducción,</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pesar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acciones</w:t>
      </w:r>
      <w:r w:rsidRPr="00906633">
        <w:rPr>
          <w:rFonts w:ascii="Arial" w:hAnsi="Arial" w:cs="Arial"/>
          <w:spacing w:val="-7"/>
          <w:sz w:val="24"/>
          <w:szCs w:val="24"/>
        </w:rPr>
        <w:t xml:space="preserve"> </w:t>
      </w:r>
      <w:r w:rsidRPr="00906633">
        <w:rPr>
          <w:rFonts w:ascii="Arial" w:hAnsi="Arial" w:cs="Arial"/>
          <w:sz w:val="24"/>
          <w:szCs w:val="24"/>
        </w:rPr>
        <w:t>implementadas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 Contaduría General de la Nación.</w:t>
      </w:r>
    </w:p>
    <w:p w14:paraId="14393E0A" w14:textId="77777777" w:rsidR="001D2CE7" w:rsidRPr="00906633" w:rsidRDefault="00137D9D" w:rsidP="001C7E96">
      <w:pPr>
        <w:pStyle w:val="Textoindependiente"/>
        <w:spacing w:before="260"/>
        <w:ind w:left="284" w:right="49"/>
        <w:rPr>
          <w:rFonts w:ascii="Arial" w:hAnsi="Arial" w:cs="Arial"/>
          <w:sz w:val="24"/>
          <w:szCs w:val="24"/>
        </w:rPr>
      </w:pP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saldos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conciliar,</w:t>
      </w:r>
      <w:r w:rsidRPr="00906633">
        <w:rPr>
          <w:rFonts w:ascii="Arial" w:hAnsi="Arial" w:cs="Arial"/>
          <w:spacing w:val="-1"/>
          <w:sz w:val="24"/>
          <w:szCs w:val="24"/>
        </w:rPr>
        <w:t xml:space="preserve"> </w:t>
      </w:r>
      <w:r w:rsidRPr="00906633">
        <w:rPr>
          <w:rFonts w:ascii="Arial" w:hAnsi="Arial" w:cs="Arial"/>
          <w:sz w:val="24"/>
          <w:szCs w:val="24"/>
        </w:rPr>
        <w:t>sin</w:t>
      </w:r>
      <w:r w:rsidRPr="00906633">
        <w:rPr>
          <w:rFonts w:ascii="Arial" w:hAnsi="Arial" w:cs="Arial"/>
          <w:spacing w:val="-1"/>
          <w:sz w:val="24"/>
          <w:szCs w:val="24"/>
        </w:rPr>
        <w:t xml:space="preserve"> </w:t>
      </w:r>
      <w:r w:rsidRPr="00906633">
        <w:rPr>
          <w:rFonts w:ascii="Arial" w:hAnsi="Arial" w:cs="Arial"/>
          <w:sz w:val="24"/>
          <w:szCs w:val="24"/>
        </w:rPr>
        <w:t>excluir</w:t>
      </w:r>
      <w:r w:rsidRPr="00906633">
        <w:rPr>
          <w:rFonts w:ascii="Arial" w:hAnsi="Arial" w:cs="Arial"/>
          <w:spacing w:val="-1"/>
          <w:sz w:val="24"/>
          <w:szCs w:val="24"/>
        </w:rPr>
        <w:t xml:space="preserve"> </w:t>
      </w:r>
      <w:r w:rsidRPr="00906633">
        <w:rPr>
          <w:rFonts w:ascii="Arial" w:hAnsi="Arial" w:cs="Arial"/>
          <w:sz w:val="24"/>
          <w:szCs w:val="24"/>
        </w:rPr>
        <w:t>aquellos</w:t>
      </w:r>
      <w:r w:rsidRPr="00906633">
        <w:rPr>
          <w:rFonts w:ascii="Arial" w:hAnsi="Arial" w:cs="Arial"/>
          <w:spacing w:val="-1"/>
          <w:sz w:val="24"/>
          <w:szCs w:val="24"/>
        </w:rPr>
        <w:t xml:space="preserve"> </w:t>
      </w:r>
      <w:r w:rsidRPr="00906633">
        <w:rPr>
          <w:rFonts w:ascii="Arial" w:hAnsi="Arial" w:cs="Arial"/>
          <w:sz w:val="24"/>
          <w:szCs w:val="24"/>
        </w:rPr>
        <w:t>originados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método de</w:t>
      </w:r>
      <w:r w:rsidRPr="00906633">
        <w:rPr>
          <w:rFonts w:ascii="Arial" w:hAnsi="Arial" w:cs="Arial"/>
          <w:spacing w:val="-20"/>
          <w:sz w:val="24"/>
          <w:szCs w:val="24"/>
        </w:rPr>
        <w:t xml:space="preserve"> </w:t>
      </w:r>
      <w:r w:rsidRPr="00906633">
        <w:rPr>
          <w:rFonts w:ascii="Arial" w:hAnsi="Arial" w:cs="Arial"/>
          <w:sz w:val="24"/>
          <w:szCs w:val="24"/>
        </w:rPr>
        <w:t>medición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inversiones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patrimonio,</w:t>
      </w:r>
      <w:r w:rsidRPr="00906633">
        <w:rPr>
          <w:rFonts w:ascii="Arial" w:hAnsi="Arial" w:cs="Arial"/>
          <w:spacing w:val="-20"/>
          <w:sz w:val="24"/>
          <w:szCs w:val="24"/>
        </w:rPr>
        <w:t xml:space="preserve"> </w:t>
      </w:r>
      <w:r w:rsidRPr="00906633">
        <w:rPr>
          <w:rFonts w:ascii="Arial" w:hAnsi="Arial" w:cs="Arial"/>
          <w:sz w:val="24"/>
          <w:szCs w:val="24"/>
        </w:rPr>
        <w:t>disminuyeron</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nivel</w:t>
      </w:r>
      <w:r w:rsidRPr="00906633">
        <w:rPr>
          <w:rFonts w:ascii="Arial" w:hAnsi="Arial" w:cs="Arial"/>
          <w:spacing w:val="-20"/>
          <w:sz w:val="24"/>
          <w:szCs w:val="24"/>
        </w:rPr>
        <w:t xml:space="preserve"> </w:t>
      </w:r>
      <w:r w:rsidRPr="00906633">
        <w:rPr>
          <w:rFonts w:ascii="Arial" w:hAnsi="Arial" w:cs="Arial"/>
          <w:sz w:val="24"/>
          <w:szCs w:val="24"/>
        </w:rPr>
        <w:t>general el 3,71%. Por clases las variaciones fueron:</w:t>
      </w:r>
    </w:p>
    <w:p w14:paraId="730DC4DF" w14:textId="77777777" w:rsidR="001C7E96" w:rsidRPr="00906633" w:rsidRDefault="001C7E96">
      <w:pPr>
        <w:pStyle w:val="Textoindependiente"/>
        <w:ind w:left="1768"/>
        <w:jc w:val="left"/>
        <w:rPr>
          <w:sz w:val="20"/>
        </w:rPr>
      </w:pPr>
    </w:p>
    <w:p w14:paraId="72468489" w14:textId="77777777" w:rsidR="001D2CE7" w:rsidRPr="00906633" w:rsidRDefault="00137D9D">
      <w:pPr>
        <w:pStyle w:val="Textoindependiente"/>
        <w:ind w:left="1768"/>
        <w:jc w:val="left"/>
        <w:rPr>
          <w:sz w:val="20"/>
        </w:rPr>
      </w:pPr>
      <w:r w:rsidRPr="00906633">
        <w:rPr>
          <w:noProof/>
          <w:sz w:val="20"/>
          <w:lang w:val="es-CO" w:eastAsia="es-CO"/>
        </w:rPr>
        <mc:AlternateContent>
          <mc:Choice Requires="wpg">
            <w:drawing>
              <wp:inline distT="0" distB="0" distL="0" distR="0" wp14:anchorId="625E72F1" wp14:editId="5C6C7A90">
                <wp:extent cx="5429250" cy="633730"/>
                <wp:effectExtent l="0" t="0" r="0" b="4445"/>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633730"/>
                          <a:chOff x="0" y="0"/>
                          <a:chExt cx="5429250" cy="633730"/>
                        </a:xfrm>
                      </wpg:grpSpPr>
                      <wps:wsp>
                        <wps:cNvPr id="255" name="Graphic 252"/>
                        <wps:cNvSpPr/>
                        <wps:spPr>
                          <a:xfrm>
                            <a:off x="0" y="0"/>
                            <a:ext cx="5429250" cy="633730"/>
                          </a:xfrm>
                          <a:custGeom>
                            <a:avLst/>
                            <a:gdLst/>
                            <a:ahLst/>
                            <a:cxnLst/>
                            <a:rect l="l" t="t" r="r" b="b"/>
                            <a:pathLst>
                              <a:path w="5429250" h="633730">
                                <a:moveTo>
                                  <a:pt x="5276405" y="0"/>
                                </a:moveTo>
                                <a:lnTo>
                                  <a:pt x="152400" y="0"/>
                                </a:lnTo>
                                <a:lnTo>
                                  <a:pt x="104231" y="7769"/>
                                </a:lnTo>
                                <a:lnTo>
                                  <a:pt x="62396" y="29405"/>
                                </a:lnTo>
                                <a:lnTo>
                                  <a:pt x="29405" y="62396"/>
                                </a:lnTo>
                                <a:lnTo>
                                  <a:pt x="7769" y="104231"/>
                                </a:lnTo>
                                <a:lnTo>
                                  <a:pt x="0" y="152400"/>
                                </a:lnTo>
                                <a:lnTo>
                                  <a:pt x="0" y="481215"/>
                                </a:lnTo>
                                <a:lnTo>
                                  <a:pt x="7769" y="529383"/>
                                </a:lnTo>
                                <a:lnTo>
                                  <a:pt x="29405" y="571218"/>
                                </a:lnTo>
                                <a:lnTo>
                                  <a:pt x="62396" y="604209"/>
                                </a:lnTo>
                                <a:lnTo>
                                  <a:pt x="104231" y="625845"/>
                                </a:lnTo>
                                <a:lnTo>
                                  <a:pt x="152400" y="633615"/>
                                </a:lnTo>
                                <a:lnTo>
                                  <a:pt x="5276405" y="633615"/>
                                </a:lnTo>
                                <a:lnTo>
                                  <a:pt x="5324573" y="625845"/>
                                </a:lnTo>
                                <a:lnTo>
                                  <a:pt x="5366408" y="604209"/>
                                </a:lnTo>
                                <a:lnTo>
                                  <a:pt x="5399399" y="571218"/>
                                </a:lnTo>
                                <a:lnTo>
                                  <a:pt x="5421035" y="529383"/>
                                </a:lnTo>
                                <a:lnTo>
                                  <a:pt x="5428805" y="481215"/>
                                </a:lnTo>
                                <a:lnTo>
                                  <a:pt x="5428805" y="152400"/>
                                </a:lnTo>
                                <a:lnTo>
                                  <a:pt x="5421035" y="104231"/>
                                </a:lnTo>
                                <a:lnTo>
                                  <a:pt x="5399399" y="62396"/>
                                </a:lnTo>
                                <a:lnTo>
                                  <a:pt x="5366408" y="29405"/>
                                </a:lnTo>
                                <a:lnTo>
                                  <a:pt x="5324573" y="7769"/>
                                </a:lnTo>
                                <a:lnTo>
                                  <a:pt x="5276405" y="0"/>
                                </a:lnTo>
                                <a:close/>
                              </a:path>
                            </a:pathLst>
                          </a:custGeom>
                          <a:solidFill>
                            <a:srgbClr val="25408F"/>
                          </a:solidFill>
                        </wps:spPr>
                        <wps:bodyPr wrap="square" lIns="0" tIns="0" rIns="0" bIns="0" rtlCol="0">
                          <a:prstTxWarp prst="textNoShape">
                            <a:avLst/>
                          </a:prstTxWarp>
                          <a:noAutofit/>
                        </wps:bodyPr>
                      </wps:wsp>
                      <wps:wsp>
                        <wps:cNvPr id="256" name="Textbox 253"/>
                        <wps:cNvSpPr txBox="1"/>
                        <wps:spPr>
                          <a:xfrm>
                            <a:off x="0" y="0"/>
                            <a:ext cx="5429250" cy="633730"/>
                          </a:xfrm>
                          <a:prstGeom prst="rect">
                            <a:avLst/>
                          </a:prstGeom>
                        </wps:spPr>
                        <wps:txbx>
                          <w:txbxContent>
                            <w:p w14:paraId="6D310A98" w14:textId="77777777" w:rsidR="003B12B4" w:rsidRDefault="003B12B4">
                              <w:pPr>
                                <w:spacing w:before="182" w:line="249" w:lineRule="auto"/>
                                <w:ind w:left="3086" w:right="3084"/>
                                <w:jc w:val="center"/>
                                <w:rPr>
                                  <w:rFonts w:ascii="Arial" w:hAnsi="Arial"/>
                                  <w:b/>
                                  <w:sz w:val="16"/>
                                </w:rPr>
                              </w:pPr>
                              <w:r>
                                <w:rPr>
                                  <w:rFonts w:ascii="Arial" w:hAnsi="Arial"/>
                                  <w:b/>
                                  <w:color w:val="FFFFFF"/>
                                  <w:sz w:val="16"/>
                                </w:rPr>
                                <w:t>Evolución saldos por conciliar C01- Nivel Nacional</w:t>
                              </w:r>
                            </w:p>
                            <w:p w14:paraId="0D7062C2" w14:textId="77777777" w:rsidR="003B12B4" w:rsidRDefault="003B12B4">
                              <w:pPr>
                                <w:spacing w:before="1"/>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2"/>
                                  <w:sz w:val="16"/>
                                </w:rPr>
                                <w:t>pesos</w:t>
                              </w:r>
                            </w:p>
                          </w:txbxContent>
                        </wps:txbx>
                        <wps:bodyPr wrap="square" lIns="0" tIns="0" rIns="0" bIns="0" rtlCol="0">
                          <a:noAutofit/>
                        </wps:bodyPr>
                      </wps:wsp>
                    </wpg:wgp>
                  </a:graphicData>
                </a:graphic>
              </wp:inline>
            </w:drawing>
          </mc:Choice>
          <mc:Fallback>
            <w:pict>
              <v:group w14:anchorId="625E72F1" id="Group 251" o:spid="_x0000_s1135" style="width:427.5pt;height:49.9pt;mso-position-horizontal-relative:char;mso-position-vertical-relative:line" coordsize="54292,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">
                <v:shape id="Graphic 252" o:spid="_x0000_s1136" style="position:absolute;width:54292;height:6337;visibility:visible;mso-wrap-style:square;v-text-anchor:top" coordsize="542925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" path="m5276405,l152400,,104231,7769,62396,29405,29405,62396,7769,104231,,152400,,481215r7769,48168l29405,571218r32991,32991l104231,625845r48169,7770l5276405,633615r48168,-7770l5366408,604209r32991,-32991l5421035,529383r7770,-48168l5428805,152400r-7770,-48169l5399399,62396,5366408,29405,5324573,7769,5276405,xe" fillcolor="#25408f" stroked="f">
                  <v:path arrowok="t"/>
                </v:shape>
                <v:shape id="Textbox 253" o:spid="_x0000_s1137" type="#_x0000_t202" style="position:absolute;width:54292;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D310A98" w14:textId="77777777" w:rsidR="003B12B4" w:rsidRDefault="003B12B4">
                        <w:pPr>
                          <w:spacing w:before="182" w:line="249" w:lineRule="auto"/>
                          <w:ind w:left="3086" w:right="3084"/>
                          <w:jc w:val="center"/>
                          <w:rPr>
                            <w:rFonts w:ascii="Arial" w:hAnsi="Arial"/>
                            <w:b/>
                            <w:sz w:val="16"/>
                          </w:rPr>
                        </w:pPr>
                        <w:r>
                          <w:rPr>
                            <w:rFonts w:ascii="Arial" w:hAnsi="Arial"/>
                            <w:b/>
                            <w:color w:val="FFFFFF"/>
                            <w:sz w:val="16"/>
                          </w:rPr>
                          <w:t>Evolución saldos por conciliar C01- Nivel Nacional</w:t>
                        </w:r>
                      </w:p>
                      <w:p w14:paraId="0D7062C2" w14:textId="77777777" w:rsidR="003B12B4" w:rsidRDefault="003B12B4">
                        <w:pPr>
                          <w:spacing w:before="1"/>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2"/>
                            <w:sz w:val="16"/>
                          </w:rPr>
                          <w:t>pesos</w:t>
                        </w:r>
                      </w:p>
                    </w:txbxContent>
                  </v:textbox>
                </v:shape>
                <w10:anchorlock/>
              </v:group>
            </w:pict>
          </mc:Fallback>
        </mc:AlternateContent>
      </w:r>
    </w:p>
    <w:p w14:paraId="165780C5" w14:textId="77777777" w:rsidR="001D2CE7" w:rsidRPr="00906633" w:rsidRDefault="001D2CE7">
      <w:pPr>
        <w:pStyle w:val="Textoindependiente"/>
        <w:spacing w:before="3"/>
        <w:ind w:left="0"/>
        <w:jc w:val="left"/>
        <w:rPr>
          <w:sz w:val="2"/>
        </w:rPr>
      </w:pPr>
    </w:p>
    <w:tbl>
      <w:tblPr>
        <w:tblStyle w:val="TableNormal"/>
        <w:tblW w:w="0" w:type="auto"/>
        <w:tblInd w:w="1776" w:type="dxa"/>
        <w:tblLayout w:type="fixed"/>
        <w:tblLook w:val="01E0" w:firstRow="1" w:lastRow="1" w:firstColumn="1" w:lastColumn="1" w:noHBand="0" w:noVBand="0"/>
      </w:tblPr>
      <w:tblGrid>
        <w:gridCol w:w="445"/>
        <w:gridCol w:w="1042"/>
        <w:gridCol w:w="1291"/>
        <w:gridCol w:w="1335"/>
        <w:gridCol w:w="1281"/>
        <w:gridCol w:w="1255"/>
        <w:gridCol w:w="1194"/>
        <w:gridCol w:w="775"/>
      </w:tblGrid>
      <w:tr w:rsidR="001D2CE7" w:rsidRPr="00906633" w14:paraId="6E83F401" w14:textId="77777777">
        <w:trPr>
          <w:trHeight w:val="205"/>
        </w:trPr>
        <w:tc>
          <w:tcPr>
            <w:tcW w:w="445" w:type="dxa"/>
            <w:tcBorders>
              <w:top w:val="single" w:sz="4" w:space="0" w:color="25408F"/>
            </w:tcBorders>
          </w:tcPr>
          <w:p w14:paraId="35F3C8EE" w14:textId="77777777" w:rsidR="001D2CE7" w:rsidRPr="00906633" w:rsidRDefault="001D2CE7">
            <w:pPr>
              <w:pStyle w:val="TableParagraph"/>
              <w:spacing w:before="0"/>
              <w:jc w:val="left"/>
              <w:rPr>
                <w:rFonts w:ascii="Times New Roman"/>
                <w:sz w:val="14"/>
              </w:rPr>
            </w:pPr>
          </w:p>
        </w:tc>
        <w:tc>
          <w:tcPr>
            <w:tcW w:w="1042" w:type="dxa"/>
            <w:tcBorders>
              <w:top w:val="single" w:sz="4" w:space="0" w:color="25408F"/>
            </w:tcBorders>
          </w:tcPr>
          <w:p w14:paraId="64701140" w14:textId="77777777" w:rsidR="001D2CE7" w:rsidRPr="00906633" w:rsidRDefault="001D2CE7">
            <w:pPr>
              <w:pStyle w:val="TableParagraph"/>
              <w:spacing w:before="0"/>
              <w:jc w:val="left"/>
              <w:rPr>
                <w:rFonts w:ascii="Times New Roman"/>
                <w:sz w:val="14"/>
              </w:rPr>
            </w:pPr>
          </w:p>
        </w:tc>
        <w:tc>
          <w:tcPr>
            <w:tcW w:w="1291" w:type="dxa"/>
            <w:tcBorders>
              <w:top w:val="single" w:sz="4" w:space="0" w:color="25408F"/>
            </w:tcBorders>
          </w:tcPr>
          <w:p w14:paraId="3A52A655" w14:textId="77777777" w:rsidR="001D2CE7" w:rsidRPr="00906633" w:rsidRDefault="001D2CE7">
            <w:pPr>
              <w:pStyle w:val="TableParagraph"/>
              <w:spacing w:before="0"/>
              <w:jc w:val="left"/>
              <w:rPr>
                <w:rFonts w:ascii="Times New Roman"/>
                <w:sz w:val="14"/>
              </w:rPr>
            </w:pPr>
          </w:p>
        </w:tc>
        <w:tc>
          <w:tcPr>
            <w:tcW w:w="1335" w:type="dxa"/>
            <w:tcBorders>
              <w:top w:val="single" w:sz="4" w:space="0" w:color="25408F"/>
            </w:tcBorders>
          </w:tcPr>
          <w:p w14:paraId="0FC3DBCE" w14:textId="77777777" w:rsidR="001D2CE7" w:rsidRPr="00906633" w:rsidRDefault="001D2CE7">
            <w:pPr>
              <w:pStyle w:val="TableParagraph"/>
              <w:spacing w:before="0"/>
              <w:jc w:val="left"/>
              <w:rPr>
                <w:rFonts w:ascii="Times New Roman"/>
                <w:sz w:val="14"/>
              </w:rPr>
            </w:pPr>
          </w:p>
        </w:tc>
        <w:tc>
          <w:tcPr>
            <w:tcW w:w="1281" w:type="dxa"/>
            <w:tcBorders>
              <w:top w:val="single" w:sz="4" w:space="0" w:color="25408F"/>
            </w:tcBorders>
          </w:tcPr>
          <w:p w14:paraId="67D427E7" w14:textId="77777777" w:rsidR="001D2CE7" w:rsidRPr="00906633" w:rsidRDefault="001D2CE7">
            <w:pPr>
              <w:pStyle w:val="TableParagraph"/>
              <w:spacing w:before="0"/>
              <w:jc w:val="left"/>
              <w:rPr>
                <w:rFonts w:ascii="Times New Roman"/>
                <w:sz w:val="14"/>
              </w:rPr>
            </w:pPr>
          </w:p>
        </w:tc>
        <w:tc>
          <w:tcPr>
            <w:tcW w:w="1255" w:type="dxa"/>
            <w:tcBorders>
              <w:top w:val="single" w:sz="4" w:space="0" w:color="25408F"/>
            </w:tcBorders>
          </w:tcPr>
          <w:p w14:paraId="510BC05A" w14:textId="77777777" w:rsidR="001D2CE7" w:rsidRPr="00906633" w:rsidRDefault="001D2CE7">
            <w:pPr>
              <w:pStyle w:val="TableParagraph"/>
              <w:spacing w:before="0"/>
              <w:jc w:val="left"/>
              <w:rPr>
                <w:rFonts w:ascii="Times New Roman"/>
                <w:sz w:val="14"/>
              </w:rPr>
            </w:pPr>
          </w:p>
        </w:tc>
        <w:tc>
          <w:tcPr>
            <w:tcW w:w="1969" w:type="dxa"/>
            <w:gridSpan w:val="2"/>
            <w:tcBorders>
              <w:top w:val="single" w:sz="4" w:space="0" w:color="25408F"/>
            </w:tcBorders>
          </w:tcPr>
          <w:p w14:paraId="4ADF2B10" w14:textId="77777777" w:rsidR="001D2CE7" w:rsidRPr="00906633" w:rsidRDefault="00137D9D">
            <w:pPr>
              <w:pStyle w:val="TableParagraph"/>
              <w:spacing w:before="41" w:line="144" w:lineRule="exact"/>
              <w:ind w:left="196"/>
              <w:jc w:val="left"/>
              <w:rPr>
                <w:b/>
                <w:sz w:val="16"/>
              </w:rPr>
            </w:pPr>
            <w:r w:rsidRPr="00906633">
              <w:rPr>
                <w:b/>
                <w:noProof/>
                <w:sz w:val="16"/>
                <w:lang w:val="es-CO" w:eastAsia="es-CO"/>
              </w:rPr>
              <mc:AlternateContent>
                <mc:Choice Requires="wpg">
                  <w:drawing>
                    <wp:anchor distT="0" distB="0" distL="0" distR="0" simplePos="0" relativeHeight="482493952" behindDoc="1" locked="0" layoutInCell="1" allowOverlap="1" wp14:anchorId="48A6DF8C" wp14:editId="44DAD3A7">
                      <wp:simplePos x="0" y="0"/>
                      <wp:positionH relativeFrom="column">
                        <wp:posOffset>-2908</wp:posOffset>
                      </wp:positionH>
                      <wp:positionV relativeFrom="paragraph">
                        <wp:posOffset>168959</wp:posOffset>
                      </wp:positionV>
                      <wp:extent cx="1252855" cy="635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 cy="6350"/>
                                <a:chOff x="0" y="0"/>
                                <a:chExt cx="1252855" cy="6350"/>
                              </a:xfrm>
                            </wpg:grpSpPr>
                            <wps:wsp>
                              <wps:cNvPr id="258" name="Graphic 255"/>
                              <wps:cNvSpPr/>
                              <wps:spPr>
                                <a:xfrm>
                                  <a:off x="0" y="3175"/>
                                  <a:ext cx="756285" cy="1270"/>
                                </a:xfrm>
                                <a:custGeom>
                                  <a:avLst/>
                                  <a:gdLst/>
                                  <a:ahLst/>
                                  <a:cxnLst/>
                                  <a:rect l="l" t="t" r="r" b="b"/>
                                  <a:pathLst>
                                    <a:path w="756285">
                                      <a:moveTo>
                                        <a:pt x="0" y="0"/>
                                      </a:moveTo>
                                      <a:lnTo>
                                        <a:pt x="756005" y="0"/>
                                      </a:lnTo>
                                    </a:path>
                                  </a:pathLst>
                                </a:custGeom>
                                <a:ln w="6350">
                                  <a:solidFill>
                                    <a:srgbClr val="25408F"/>
                                  </a:solidFill>
                                  <a:prstDash val="solid"/>
                                </a:ln>
                              </wps:spPr>
                              <wps:bodyPr wrap="square" lIns="0" tIns="0" rIns="0" bIns="0" rtlCol="0">
                                <a:prstTxWarp prst="textNoShape">
                                  <a:avLst/>
                                </a:prstTxWarp>
                                <a:noAutofit/>
                              </wps:bodyPr>
                            </wps:wsp>
                            <wps:wsp>
                              <wps:cNvPr id="259" name="Graphic 256"/>
                              <wps:cNvSpPr/>
                              <wps:spPr>
                                <a:xfrm>
                                  <a:off x="756000" y="3175"/>
                                  <a:ext cx="497205" cy="1270"/>
                                </a:xfrm>
                                <a:custGeom>
                                  <a:avLst/>
                                  <a:gdLst/>
                                  <a:ahLst/>
                                  <a:cxnLst/>
                                  <a:rect l="l" t="t" r="r" b="b"/>
                                  <a:pathLst>
                                    <a:path w="497205">
                                      <a:moveTo>
                                        <a:pt x="0" y="0"/>
                                      </a:moveTo>
                                      <a:lnTo>
                                        <a:pt x="496798" y="0"/>
                                      </a:lnTo>
                                    </a:path>
                                  </a:pathLst>
                                </a:custGeom>
                                <a:ln w="6350">
                                  <a:solidFill>
                                    <a:srgbClr val="25408F"/>
                                  </a:solidFill>
                                  <a:prstDash val="solid"/>
                                </a:ln>
                              </wps:spPr>
                              <wps:bodyPr wrap="square" lIns="0" tIns="0" rIns="0" bIns="0" rtlCol="0">
                                <a:prstTxWarp prst="textNoShape">
                                  <a:avLst/>
                                </a:prstTxWarp>
                                <a:noAutofit/>
                              </wps:bodyPr>
                            </wps:wsp>
                          </wpg:wgp>
                        </a:graphicData>
                      </a:graphic>
                    </wp:anchor>
                  </w:drawing>
                </mc:Choice>
                <mc:Fallback>
                  <w:pict>
                    <v:group w14:anchorId="23D9EE95" id="Group 254" o:spid="_x0000_s1026" style="position:absolute;margin-left:-.25pt;margin-top:13.3pt;width:98.65pt;height:.5pt;z-index:-20822528;mso-wrap-distance-left:0;mso-wrap-distance-right:0" coordsize="125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">
                      <v:shape id="Graphic 255" o:spid="_x0000_s1027" style="position:absolute;top:31;width:7562;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" path="m,l756005,e" filled="f" strokecolor="#25408f" strokeweight=".5pt">
                        <v:path arrowok="t"/>
                      </v:shape>
                      <v:shape id="Graphic 256" o:spid="_x0000_s1028" style="position:absolute;left:7560;top:31;width:4972;height:13;visibility:visible;mso-wrap-style:square;v-text-anchor:top" coordsize="49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" path="m,l496798,e" filled="f" strokecolor="#25408f" strokeweight=".5pt">
                        <v:path arrowok="t"/>
                      </v:shape>
                    </v:group>
                  </w:pict>
                </mc:Fallback>
              </mc:AlternateContent>
            </w:r>
            <w:r w:rsidRPr="00906633">
              <w:rPr>
                <w:b/>
                <w:sz w:val="16"/>
              </w:rPr>
              <w:t>Variación</w:t>
            </w:r>
            <w:r w:rsidRPr="00906633">
              <w:rPr>
                <w:b/>
                <w:spacing w:val="24"/>
                <w:sz w:val="16"/>
              </w:rPr>
              <w:t xml:space="preserve"> </w:t>
            </w:r>
            <w:r w:rsidRPr="00906633">
              <w:rPr>
                <w:b/>
                <w:sz w:val="16"/>
              </w:rPr>
              <w:t>2024-</w:t>
            </w:r>
            <w:r w:rsidRPr="00906633">
              <w:rPr>
                <w:b/>
                <w:spacing w:val="-4"/>
                <w:sz w:val="16"/>
              </w:rPr>
              <w:t>2023</w:t>
            </w:r>
          </w:p>
        </w:tc>
      </w:tr>
      <w:tr w:rsidR="001D2CE7" w:rsidRPr="00906633" w14:paraId="6E6647FC" w14:textId="77777777">
        <w:trPr>
          <w:trHeight w:val="138"/>
        </w:trPr>
        <w:tc>
          <w:tcPr>
            <w:tcW w:w="445" w:type="dxa"/>
          </w:tcPr>
          <w:p w14:paraId="5734B97B" w14:textId="77777777" w:rsidR="001D2CE7" w:rsidRPr="00906633" w:rsidRDefault="001D2CE7">
            <w:pPr>
              <w:pStyle w:val="TableParagraph"/>
              <w:spacing w:before="0"/>
              <w:jc w:val="left"/>
              <w:rPr>
                <w:rFonts w:ascii="Times New Roman"/>
                <w:sz w:val="8"/>
              </w:rPr>
            </w:pPr>
          </w:p>
        </w:tc>
        <w:tc>
          <w:tcPr>
            <w:tcW w:w="1042" w:type="dxa"/>
          </w:tcPr>
          <w:p w14:paraId="1CBC8BE9" w14:textId="77777777" w:rsidR="001D2CE7" w:rsidRPr="00906633" w:rsidRDefault="001D2CE7">
            <w:pPr>
              <w:pStyle w:val="TableParagraph"/>
              <w:spacing w:before="0"/>
              <w:jc w:val="left"/>
              <w:rPr>
                <w:rFonts w:ascii="Times New Roman"/>
                <w:sz w:val="8"/>
              </w:rPr>
            </w:pPr>
          </w:p>
        </w:tc>
        <w:tc>
          <w:tcPr>
            <w:tcW w:w="1291" w:type="dxa"/>
          </w:tcPr>
          <w:p w14:paraId="08503686" w14:textId="77777777" w:rsidR="001D2CE7" w:rsidRPr="00906633" w:rsidRDefault="00137D9D">
            <w:pPr>
              <w:pStyle w:val="TableParagraph"/>
              <w:spacing w:before="0" w:line="118" w:lineRule="exact"/>
              <w:ind w:left="423"/>
              <w:jc w:val="left"/>
              <w:rPr>
                <w:b/>
                <w:sz w:val="16"/>
              </w:rPr>
            </w:pPr>
            <w:r w:rsidRPr="00906633">
              <w:rPr>
                <w:b/>
                <w:spacing w:val="-4"/>
                <w:sz w:val="16"/>
              </w:rPr>
              <w:t>2021</w:t>
            </w:r>
          </w:p>
        </w:tc>
        <w:tc>
          <w:tcPr>
            <w:tcW w:w="1335" w:type="dxa"/>
          </w:tcPr>
          <w:p w14:paraId="08487419" w14:textId="77777777" w:rsidR="001D2CE7" w:rsidRPr="00906633" w:rsidRDefault="00137D9D">
            <w:pPr>
              <w:pStyle w:val="TableParagraph"/>
              <w:spacing w:before="0" w:line="118" w:lineRule="exact"/>
              <w:ind w:left="33" w:right="65"/>
              <w:jc w:val="center"/>
              <w:rPr>
                <w:b/>
                <w:sz w:val="16"/>
              </w:rPr>
            </w:pPr>
            <w:r w:rsidRPr="00906633">
              <w:rPr>
                <w:b/>
                <w:spacing w:val="-4"/>
                <w:sz w:val="16"/>
              </w:rPr>
              <w:t>2022</w:t>
            </w:r>
          </w:p>
        </w:tc>
        <w:tc>
          <w:tcPr>
            <w:tcW w:w="1281" w:type="dxa"/>
          </w:tcPr>
          <w:p w14:paraId="5E9A8626" w14:textId="77777777" w:rsidR="001D2CE7" w:rsidRPr="00906633" w:rsidRDefault="00137D9D">
            <w:pPr>
              <w:pStyle w:val="TableParagraph"/>
              <w:spacing w:before="0" w:line="118" w:lineRule="exact"/>
              <w:ind w:right="60"/>
              <w:jc w:val="center"/>
              <w:rPr>
                <w:b/>
                <w:sz w:val="16"/>
              </w:rPr>
            </w:pPr>
            <w:r w:rsidRPr="00906633">
              <w:rPr>
                <w:b/>
                <w:spacing w:val="-4"/>
                <w:sz w:val="16"/>
              </w:rPr>
              <w:t>2023</w:t>
            </w:r>
          </w:p>
        </w:tc>
        <w:tc>
          <w:tcPr>
            <w:tcW w:w="2449" w:type="dxa"/>
            <w:gridSpan w:val="2"/>
          </w:tcPr>
          <w:p w14:paraId="691939F1" w14:textId="77777777" w:rsidR="001D2CE7" w:rsidRPr="00906633" w:rsidRDefault="00137D9D">
            <w:pPr>
              <w:pStyle w:val="TableParagraph"/>
              <w:spacing w:before="0" w:line="118" w:lineRule="exact"/>
              <w:ind w:left="422"/>
              <w:jc w:val="left"/>
              <w:rPr>
                <w:b/>
                <w:sz w:val="16"/>
              </w:rPr>
            </w:pPr>
            <w:r w:rsidRPr="00906633">
              <w:rPr>
                <w:b/>
                <w:spacing w:val="-4"/>
                <w:sz w:val="16"/>
              </w:rPr>
              <w:t>2024</w:t>
            </w:r>
          </w:p>
        </w:tc>
        <w:tc>
          <w:tcPr>
            <w:tcW w:w="775" w:type="dxa"/>
          </w:tcPr>
          <w:p w14:paraId="07D0C01A" w14:textId="77777777" w:rsidR="001D2CE7" w:rsidRPr="00906633" w:rsidRDefault="001D2CE7">
            <w:pPr>
              <w:pStyle w:val="TableParagraph"/>
              <w:spacing w:before="0"/>
              <w:jc w:val="left"/>
              <w:rPr>
                <w:rFonts w:ascii="Times New Roman"/>
                <w:sz w:val="8"/>
              </w:rPr>
            </w:pPr>
          </w:p>
        </w:tc>
      </w:tr>
      <w:tr w:rsidR="001D2CE7" w:rsidRPr="00906633" w14:paraId="41FD5C8B" w14:textId="77777777">
        <w:trPr>
          <w:trHeight w:val="199"/>
        </w:trPr>
        <w:tc>
          <w:tcPr>
            <w:tcW w:w="445" w:type="dxa"/>
            <w:tcBorders>
              <w:bottom w:val="single" w:sz="4" w:space="0" w:color="25408F"/>
            </w:tcBorders>
          </w:tcPr>
          <w:p w14:paraId="64E484A2" w14:textId="77777777" w:rsidR="001D2CE7" w:rsidRPr="00906633" w:rsidRDefault="001D2CE7">
            <w:pPr>
              <w:pStyle w:val="TableParagraph"/>
              <w:spacing w:before="0"/>
              <w:jc w:val="left"/>
              <w:rPr>
                <w:rFonts w:ascii="Times New Roman"/>
                <w:sz w:val="12"/>
              </w:rPr>
            </w:pPr>
          </w:p>
        </w:tc>
        <w:tc>
          <w:tcPr>
            <w:tcW w:w="1042" w:type="dxa"/>
            <w:tcBorders>
              <w:bottom w:val="single" w:sz="4" w:space="0" w:color="25408F"/>
            </w:tcBorders>
          </w:tcPr>
          <w:p w14:paraId="2DC11EE2" w14:textId="77777777" w:rsidR="001D2CE7" w:rsidRPr="00906633" w:rsidRDefault="001D2CE7">
            <w:pPr>
              <w:pStyle w:val="TableParagraph"/>
              <w:spacing w:before="0"/>
              <w:jc w:val="left"/>
              <w:rPr>
                <w:rFonts w:ascii="Times New Roman"/>
                <w:sz w:val="12"/>
              </w:rPr>
            </w:pPr>
          </w:p>
        </w:tc>
        <w:tc>
          <w:tcPr>
            <w:tcW w:w="1291" w:type="dxa"/>
            <w:tcBorders>
              <w:bottom w:val="single" w:sz="4" w:space="0" w:color="25408F"/>
            </w:tcBorders>
          </w:tcPr>
          <w:p w14:paraId="64CA8A62" w14:textId="77777777" w:rsidR="001D2CE7" w:rsidRPr="00906633" w:rsidRDefault="001D2CE7">
            <w:pPr>
              <w:pStyle w:val="TableParagraph"/>
              <w:spacing w:before="0"/>
              <w:jc w:val="left"/>
              <w:rPr>
                <w:rFonts w:ascii="Times New Roman"/>
                <w:sz w:val="12"/>
              </w:rPr>
            </w:pPr>
          </w:p>
        </w:tc>
        <w:tc>
          <w:tcPr>
            <w:tcW w:w="1335" w:type="dxa"/>
            <w:tcBorders>
              <w:bottom w:val="single" w:sz="4" w:space="0" w:color="25408F"/>
            </w:tcBorders>
          </w:tcPr>
          <w:p w14:paraId="492BB9FA" w14:textId="77777777" w:rsidR="001D2CE7" w:rsidRPr="00906633" w:rsidRDefault="001D2CE7">
            <w:pPr>
              <w:pStyle w:val="TableParagraph"/>
              <w:spacing w:before="0"/>
              <w:jc w:val="left"/>
              <w:rPr>
                <w:rFonts w:ascii="Times New Roman"/>
                <w:sz w:val="12"/>
              </w:rPr>
            </w:pPr>
          </w:p>
        </w:tc>
        <w:tc>
          <w:tcPr>
            <w:tcW w:w="1281" w:type="dxa"/>
            <w:tcBorders>
              <w:bottom w:val="single" w:sz="4" w:space="0" w:color="25408F"/>
            </w:tcBorders>
          </w:tcPr>
          <w:p w14:paraId="2D8A86A3" w14:textId="77777777" w:rsidR="001D2CE7" w:rsidRPr="00906633" w:rsidRDefault="001D2CE7">
            <w:pPr>
              <w:pStyle w:val="TableParagraph"/>
              <w:spacing w:before="0"/>
              <w:jc w:val="left"/>
              <w:rPr>
                <w:rFonts w:ascii="Times New Roman"/>
                <w:sz w:val="12"/>
              </w:rPr>
            </w:pPr>
          </w:p>
        </w:tc>
        <w:tc>
          <w:tcPr>
            <w:tcW w:w="1255" w:type="dxa"/>
            <w:tcBorders>
              <w:bottom w:val="single" w:sz="4" w:space="0" w:color="25408F"/>
            </w:tcBorders>
          </w:tcPr>
          <w:p w14:paraId="365BD463" w14:textId="77777777" w:rsidR="001D2CE7" w:rsidRPr="00906633" w:rsidRDefault="001D2CE7">
            <w:pPr>
              <w:pStyle w:val="TableParagraph"/>
              <w:spacing w:before="0"/>
              <w:jc w:val="left"/>
              <w:rPr>
                <w:rFonts w:ascii="Times New Roman"/>
                <w:sz w:val="12"/>
              </w:rPr>
            </w:pPr>
          </w:p>
        </w:tc>
        <w:tc>
          <w:tcPr>
            <w:tcW w:w="1194" w:type="dxa"/>
            <w:tcBorders>
              <w:bottom w:val="single" w:sz="4" w:space="0" w:color="25408F"/>
            </w:tcBorders>
          </w:tcPr>
          <w:p w14:paraId="7BEFA424" w14:textId="77777777" w:rsidR="001D2CE7" w:rsidRPr="00906633" w:rsidRDefault="00137D9D">
            <w:pPr>
              <w:pStyle w:val="TableParagraph"/>
              <w:spacing w:before="0" w:line="158" w:lineRule="exact"/>
              <w:ind w:left="388"/>
              <w:jc w:val="left"/>
              <w:rPr>
                <w:b/>
                <w:sz w:val="16"/>
              </w:rPr>
            </w:pPr>
            <w:r w:rsidRPr="00906633">
              <w:rPr>
                <w:b/>
                <w:spacing w:val="-2"/>
                <w:sz w:val="16"/>
              </w:rPr>
              <w:t>Valor</w:t>
            </w:r>
          </w:p>
        </w:tc>
        <w:tc>
          <w:tcPr>
            <w:tcW w:w="775" w:type="dxa"/>
            <w:tcBorders>
              <w:bottom w:val="single" w:sz="4" w:space="0" w:color="25408F"/>
            </w:tcBorders>
          </w:tcPr>
          <w:p w14:paraId="3378F28A" w14:textId="77777777" w:rsidR="001D2CE7" w:rsidRPr="00906633" w:rsidRDefault="00137D9D">
            <w:pPr>
              <w:pStyle w:val="TableParagraph"/>
              <w:spacing w:before="0" w:line="158" w:lineRule="exact"/>
              <w:ind w:right="6"/>
              <w:jc w:val="center"/>
              <w:rPr>
                <w:b/>
                <w:sz w:val="16"/>
              </w:rPr>
            </w:pPr>
            <w:r w:rsidRPr="00906633">
              <w:rPr>
                <w:b/>
                <w:spacing w:val="-10"/>
                <w:sz w:val="16"/>
              </w:rPr>
              <w:t>%</w:t>
            </w:r>
          </w:p>
        </w:tc>
      </w:tr>
      <w:tr w:rsidR="001D2CE7" w:rsidRPr="00906633" w14:paraId="353BE91B" w14:textId="77777777">
        <w:trPr>
          <w:trHeight w:val="268"/>
        </w:trPr>
        <w:tc>
          <w:tcPr>
            <w:tcW w:w="445" w:type="dxa"/>
            <w:tcBorders>
              <w:top w:val="single" w:sz="4" w:space="0" w:color="25408F"/>
              <w:bottom w:val="single" w:sz="2" w:space="0" w:color="25408F"/>
            </w:tcBorders>
          </w:tcPr>
          <w:p w14:paraId="2FD4141E" w14:textId="77777777" w:rsidR="001D2CE7" w:rsidRPr="00906633" w:rsidRDefault="00137D9D">
            <w:pPr>
              <w:pStyle w:val="TableParagraph"/>
              <w:spacing w:before="41"/>
              <w:ind w:left="65"/>
              <w:jc w:val="center"/>
              <w:rPr>
                <w:sz w:val="16"/>
              </w:rPr>
            </w:pPr>
            <w:r w:rsidRPr="00906633">
              <w:rPr>
                <w:spacing w:val="-10"/>
                <w:sz w:val="16"/>
              </w:rPr>
              <w:t>1</w:t>
            </w:r>
          </w:p>
        </w:tc>
        <w:tc>
          <w:tcPr>
            <w:tcW w:w="1042" w:type="dxa"/>
            <w:tcBorders>
              <w:top w:val="single" w:sz="4" w:space="0" w:color="25408F"/>
              <w:bottom w:val="single" w:sz="2" w:space="0" w:color="25408F"/>
            </w:tcBorders>
          </w:tcPr>
          <w:p w14:paraId="761491A5" w14:textId="77777777" w:rsidR="001D2CE7" w:rsidRPr="00906633" w:rsidRDefault="00137D9D">
            <w:pPr>
              <w:pStyle w:val="TableParagraph"/>
              <w:spacing w:before="41"/>
              <w:ind w:right="147"/>
              <w:rPr>
                <w:sz w:val="16"/>
              </w:rPr>
            </w:pPr>
            <w:r w:rsidRPr="00906633">
              <w:rPr>
                <w:spacing w:val="-2"/>
                <w:sz w:val="16"/>
              </w:rPr>
              <w:t>Activos</w:t>
            </w:r>
          </w:p>
        </w:tc>
        <w:tc>
          <w:tcPr>
            <w:tcW w:w="1291" w:type="dxa"/>
            <w:tcBorders>
              <w:top w:val="single" w:sz="4" w:space="0" w:color="25408F"/>
              <w:bottom w:val="single" w:sz="2" w:space="0" w:color="25408F"/>
            </w:tcBorders>
          </w:tcPr>
          <w:p w14:paraId="0E24637A" w14:textId="77777777" w:rsidR="001D2CE7" w:rsidRPr="00906633" w:rsidRDefault="00137D9D">
            <w:pPr>
              <w:pStyle w:val="TableParagraph"/>
              <w:spacing w:before="41"/>
              <w:ind w:right="93"/>
              <w:rPr>
                <w:sz w:val="16"/>
              </w:rPr>
            </w:pPr>
            <w:r w:rsidRPr="00906633">
              <w:rPr>
                <w:spacing w:val="-2"/>
                <w:sz w:val="16"/>
              </w:rPr>
              <w:t>33.314.046,69</w:t>
            </w:r>
          </w:p>
        </w:tc>
        <w:tc>
          <w:tcPr>
            <w:tcW w:w="1335" w:type="dxa"/>
            <w:tcBorders>
              <w:top w:val="single" w:sz="4" w:space="0" w:color="25408F"/>
              <w:bottom w:val="single" w:sz="2" w:space="0" w:color="25408F"/>
            </w:tcBorders>
          </w:tcPr>
          <w:p w14:paraId="2508EE9A" w14:textId="77777777" w:rsidR="001D2CE7" w:rsidRPr="00906633" w:rsidRDefault="00137D9D">
            <w:pPr>
              <w:pStyle w:val="TableParagraph"/>
              <w:spacing w:before="41"/>
              <w:ind w:right="97"/>
              <w:rPr>
                <w:sz w:val="16"/>
              </w:rPr>
            </w:pPr>
            <w:r w:rsidRPr="00906633">
              <w:rPr>
                <w:spacing w:val="-2"/>
                <w:sz w:val="16"/>
              </w:rPr>
              <w:t>58.033.483,71</w:t>
            </w:r>
          </w:p>
        </w:tc>
        <w:tc>
          <w:tcPr>
            <w:tcW w:w="1281" w:type="dxa"/>
            <w:tcBorders>
              <w:top w:val="single" w:sz="4" w:space="0" w:color="25408F"/>
              <w:bottom w:val="single" w:sz="2" w:space="0" w:color="25408F"/>
            </w:tcBorders>
          </w:tcPr>
          <w:p w14:paraId="62B65506" w14:textId="77777777" w:rsidR="001D2CE7" w:rsidRPr="00906633" w:rsidRDefault="00137D9D">
            <w:pPr>
              <w:pStyle w:val="TableParagraph"/>
              <w:spacing w:before="41"/>
              <w:ind w:right="120"/>
              <w:rPr>
                <w:sz w:val="16"/>
              </w:rPr>
            </w:pPr>
            <w:r w:rsidRPr="00906633">
              <w:rPr>
                <w:spacing w:val="-2"/>
                <w:sz w:val="16"/>
              </w:rPr>
              <w:t>39.685.090,57</w:t>
            </w:r>
          </w:p>
        </w:tc>
        <w:tc>
          <w:tcPr>
            <w:tcW w:w="1255" w:type="dxa"/>
            <w:tcBorders>
              <w:top w:val="single" w:sz="4" w:space="0" w:color="25408F"/>
              <w:bottom w:val="single" w:sz="2" w:space="0" w:color="25408F"/>
            </w:tcBorders>
          </w:tcPr>
          <w:p w14:paraId="07E8A12C" w14:textId="77777777" w:rsidR="001D2CE7" w:rsidRPr="00906633" w:rsidRDefault="00137D9D">
            <w:pPr>
              <w:pStyle w:val="TableParagraph"/>
              <w:spacing w:before="41"/>
              <w:ind w:left="71" w:right="34"/>
              <w:jc w:val="center"/>
              <w:rPr>
                <w:sz w:val="16"/>
              </w:rPr>
            </w:pPr>
            <w:r w:rsidRPr="00906633">
              <w:rPr>
                <w:spacing w:val="-2"/>
                <w:sz w:val="16"/>
              </w:rPr>
              <w:t>38.779.345,63</w:t>
            </w:r>
          </w:p>
        </w:tc>
        <w:tc>
          <w:tcPr>
            <w:tcW w:w="1194" w:type="dxa"/>
            <w:tcBorders>
              <w:top w:val="single" w:sz="4" w:space="0" w:color="25408F"/>
              <w:bottom w:val="single" w:sz="2" w:space="0" w:color="25408F"/>
            </w:tcBorders>
          </w:tcPr>
          <w:p w14:paraId="027BCE3C" w14:textId="77777777" w:rsidR="001D2CE7" w:rsidRPr="00906633" w:rsidRDefault="00137D9D">
            <w:pPr>
              <w:pStyle w:val="TableParagraph"/>
              <w:spacing w:before="41"/>
              <w:ind w:right="87"/>
              <w:rPr>
                <w:sz w:val="16"/>
              </w:rPr>
            </w:pPr>
            <w:r w:rsidRPr="00906633">
              <w:rPr>
                <w:sz w:val="16"/>
              </w:rPr>
              <w:t>-</w:t>
            </w:r>
            <w:r w:rsidRPr="00906633">
              <w:rPr>
                <w:spacing w:val="-2"/>
                <w:sz w:val="16"/>
              </w:rPr>
              <w:t>905.744,94</w:t>
            </w:r>
          </w:p>
        </w:tc>
        <w:tc>
          <w:tcPr>
            <w:tcW w:w="775" w:type="dxa"/>
            <w:tcBorders>
              <w:top w:val="single" w:sz="4" w:space="0" w:color="25408F"/>
              <w:bottom w:val="single" w:sz="2" w:space="0" w:color="25408F"/>
            </w:tcBorders>
          </w:tcPr>
          <w:p w14:paraId="62A37E94" w14:textId="77777777" w:rsidR="001D2CE7" w:rsidRPr="00906633" w:rsidRDefault="00137D9D">
            <w:pPr>
              <w:pStyle w:val="TableParagraph"/>
              <w:spacing w:before="41"/>
              <w:ind w:left="109" w:right="10"/>
              <w:jc w:val="center"/>
              <w:rPr>
                <w:sz w:val="16"/>
              </w:rPr>
            </w:pPr>
            <w:r w:rsidRPr="00906633">
              <w:rPr>
                <w:sz w:val="16"/>
              </w:rPr>
              <w:t>-</w:t>
            </w:r>
            <w:r w:rsidRPr="00906633">
              <w:rPr>
                <w:spacing w:val="-2"/>
                <w:sz w:val="16"/>
              </w:rPr>
              <w:t>2,28%</w:t>
            </w:r>
          </w:p>
        </w:tc>
      </w:tr>
      <w:tr w:rsidR="001D2CE7" w:rsidRPr="00906633" w14:paraId="5AD077C5" w14:textId="77777777">
        <w:trPr>
          <w:trHeight w:val="271"/>
        </w:trPr>
        <w:tc>
          <w:tcPr>
            <w:tcW w:w="445" w:type="dxa"/>
            <w:tcBorders>
              <w:top w:val="single" w:sz="2" w:space="0" w:color="25408F"/>
              <w:bottom w:val="single" w:sz="2" w:space="0" w:color="25408F"/>
            </w:tcBorders>
          </w:tcPr>
          <w:p w14:paraId="566A8C85" w14:textId="77777777" w:rsidR="001D2CE7" w:rsidRPr="00906633" w:rsidRDefault="00137D9D">
            <w:pPr>
              <w:pStyle w:val="TableParagraph"/>
              <w:spacing w:before="44"/>
              <w:ind w:left="65"/>
              <w:jc w:val="center"/>
              <w:rPr>
                <w:sz w:val="16"/>
              </w:rPr>
            </w:pPr>
            <w:r w:rsidRPr="00906633">
              <w:rPr>
                <w:spacing w:val="-10"/>
                <w:sz w:val="16"/>
              </w:rPr>
              <w:t>2</w:t>
            </w:r>
          </w:p>
        </w:tc>
        <w:tc>
          <w:tcPr>
            <w:tcW w:w="1042" w:type="dxa"/>
            <w:tcBorders>
              <w:top w:val="single" w:sz="2" w:space="0" w:color="25408F"/>
              <w:bottom w:val="single" w:sz="2" w:space="0" w:color="25408F"/>
            </w:tcBorders>
          </w:tcPr>
          <w:p w14:paraId="509DB0BE" w14:textId="77777777" w:rsidR="001D2CE7" w:rsidRPr="00906633" w:rsidRDefault="00137D9D">
            <w:pPr>
              <w:pStyle w:val="TableParagraph"/>
              <w:spacing w:before="44"/>
              <w:ind w:right="147"/>
              <w:rPr>
                <w:sz w:val="16"/>
              </w:rPr>
            </w:pPr>
            <w:r w:rsidRPr="00906633">
              <w:rPr>
                <w:spacing w:val="-2"/>
                <w:sz w:val="16"/>
              </w:rPr>
              <w:t>Pasivos</w:t>
            </w:r>
          </w:p>
        </w:tc>
        <w:tc>
          <w:tcPr>
            <w:tcW w:w="1291" w:type="dxa"/>
            <w:tcBorders>
              <w:top w:val="single" w:sz="2" w:space="0" w:color="25408F"/>
              <w:bottom w:val="single" w:sz="2" w:space="0" w:color="25408F"/>
            </w:tcBorders>
          </w:tcPr>
          <w:p w14:paraId="4C924E7A" w14:textId="77777777" w:rsidR="001D2CE7" w:rsidRPr="00906633" w:rsidRDefault="00137D9D">
            <w:pPr>
              <w:pStyle w:val="TableParagraph"/>
              <w:spacing w:before="44"/>
              <w:ind w:right="91"/>
              <w:rPr>
                <w:sz w:val="16"/>
              </w:rPr>
            </w:pPr>
            <w:r w:rsidRPr="00906633">
              <w:rPr>
                <w:spacing w:val="-2"/>
                <w:sz w:val="16"/>
              </w:rPr>
              <w:t>6.161.374,82</w:t>
            </w:r>
          </w:p>
        </w:tc>
        <w:tc>
          <w:tcPr>
            <w:tcW w:w="1335" w:type="dxa"/>
            <w:tcBorders>
              <w:top w:val="single" w:sz="2" w:space="0" w:color="25408F"/>
              <w:bottom w:val="single" w:sz="2" w:space="0" w:color="25408F"/>
            </w:tcBorders>
          </w:tcPr>
          <w:p w14:paraId="23D975EA" w14:textId="77777777" w:rsidR="001D2CE7" w:rsidRPr="00906633" w:rsidRDefault="00137D9D">
            <w:pPr>
              <w:pStyle w:val="TableParagraph"/>
              <w:spacing w:before="44"/>
              <w:ind w:right="97"/>
              <w:rPr>
                <w:sz w:val="16"/>
              </w:rPr>
            </w:pPr>
            <w:r w:rsidRPr="00906633">
              <w:rPr>
                <w:spacing w:val="-2"/>
                <w:sz w:val="16"/>
              </w:rPr>
              <w:t>10.714.662,69</w:t>
            </w:r>
          </w:p>
        </w:tc>
        <w:tc>
          <w:tcPr>
            <w:tcW w:w="1281" w:type="dxa"/>
            <w:tcBorders>
              <w:top w:val="single" w:sz="2" w:space="0" w:color="25408F"/>
              <w:bottom w:val="single" w:sz="2" w:space="0" w:color="25408F"/>
            </w:tcBorders>
          </w:tcPr>
          <w:p w14:paraId="688D5272" w14:textId="77777777" w:rsidR="001D2CE7" w:rsidRPr="00906633" w:rsidRDefault="00137D9D">
            <w:pPr>
              <w:pStyle w:val="TableParagraph"/>
              <w:spacing w:before="44"/>
              <w:ind w:right="119"/>
              <w:rPr>
                <w:sz w:val="16"/>
              </w:rPr>
            </w:pPr>
            <w:r w:rsidRPr="00906633">
              <w:rPr>
                <w:spacing w:val="-2"/>
                <w:sz w:val="16"/>
              </w:rPr>
              <w:t>7.867.190,48</w:t>
            </w:r>
          </w:p>
        </w:tc>
        <w:tc>
          <w:tcPr>
            <w:tcW w:w="1255" w:type="dxa"/>
            <w:tcBorders>
              <w:top w:val="single" w:sz="2" w:space="0" w:color="25408F"/>
              <w:bottom w:val="single" w:sz="2" w:space="0" w:color="25408F"/>
            </w:tcBorders>
          </w:tcPr>
          <w:p w14:paraId="10A0C159" w14:textId="77777777" w:rsidR="001D2CE7" w:rsidRPr="00906633" w:rsidRDefault="00137D9D">
            <w:pPr>
              <w:pStyle w:val="TableParagraph"/>
              <w:spacing w:before="44"/>
              <w:ind w:left="71" w:right="12"/>
              <w:jc w:val="center"/>
              <w:rPr>
                <w:sz w:val="16"/>
              </w:rPr>
            </w:pPr>
            <w:r w:rsidRPr="00906633">
              <w:rPr>
                <w:spacing w:val="-2"/>
                <w:sz w:val="16"/>
              </w:rPr>
              <w:t>10.890.667,07</w:t>
            </w:r>
          </w:p>
        </w:tc>
        <w:tc>
          <w:tcPr>
            <w:tcW w:w="1194" w:type="dxa"/>
            <w:tcBorders>
              <w:top w:val="single" w:sz="2" w:space="0" w:color="25408F"/>
              <w:bottom w:val="single" w:sz="2" w:space="0" w:color="25408F"/>
            </w:tcBorders>
          </w:tcPr>
          <w:p w14:paraId="02263652" w14:textId="77777777" w:rsidR="001D2CE7" w:rsidRPr="00906633" w:rsidRDefault="00137D9D">
            <w:pPr>
              <w:pStyle w:val="TableParagraph"/>
              <w:spacing w:before="44"/>
              <w:ind w:right="86"/>
              <w:rPr>
                <w:sz w:val="16"/>
              </w:rPr>
            </w:pPr>
            <w:r w:rsidRPr="00906633">
              <w:rPr>
                <w:spacing w:val="-2"/>
                <w:sz w:val="16"/>
              </w:rPr>
              <w:t>3.023.476,59</w:t>
            </w:r>
          </w:p>
        </w:tc>
        <w:tc>
          <w:tcPr>
            <w:tcW w:w="775" w:type="dxa"/>
            <w:tcBorders>
              <w:top w:val="single" w:sz="2" w:space="0" w:color="25408F"/>
              <w:bottom w:val="single" w:sz="2" w:space="0" w:color="25408F"/>
            </w:tcBorders>
          </w:tcPr>
          <w:p w14:paraId="0EFEAA1B" w14:textId="77777777" w:rsidR="001D2CE7" w:rsidRPr="00906633" w:rsidRDefault="00137D9D">
            <w:pPr>
              <w:pStyle w:val="TableParagraph"/>
              <w:spacing w:before="44"/>
              <w:ind w:left="109" w:right="50"/>
              <w:jc w:val="center"/>
              <w:rPr>
                <w:sz w:val="16"/>
              </w:rPr>
            </w:pPr>
            <w:r w:rsidRPr="00906633">
              <w:rPr>
                <w:spacing w:val="-2"/>
                <w:sz w:val="16"/>
              </w:rPr>
              <w:t>38,43%</w:t>
            </w:r>
          </w:p>
        </w:tc>
      </w:tr>
      <w:tr w:rsidR="001D2CE7" w:rsidRPr="00906633" w14:paraId="0EB0C082" w14:textId="77777777">
        <w:trPr>
          <w:trHeight w:val="271"/>
        </w:trPr>
        <w:tc>
          <w:tcPr>
            <w:tcW w:w="445" w:type="dxa"/>
            <w:tcBorders>
              <w:top w:val="single" w:sz="2" w:space="0" w:color="25408F"/>
              <w:bottom w:val="single" w:sz="2" w:space="0" w:color="25408F"/>
            </w:tcBorders>
          </w:tcPr>
          <w:p w14:paraId="0A8FA69F" w14:textId="77777777" w:rsidR="001D2CE7" w:rsidRPr="00906633" w:rsidRDefault="00137D9D">
            <w:pPr>
              <w:pStyle w:val="TableParagraph"/>
              <w:spacing w:before="44"/>
              <w:ind w:left="65"/>
              <w:jc w:val="center"/>
              <w:rPr>
                <w:sz w:val="16"/>
              </w:rPr>
            </w:pPr>
            <w:r w:rsidRPr="00906633">
              <w:rPr>
                <w:spacing w:val="-10"/>
                <w:sz w:val="16"/>
              </w:rPr>
              <w:t>3</w:t>
            </w:r>
          </w:p>
        </w:tc>
        <w:tc>
          <w:tcPr>
            <w:tcW w:w="1042" w:type="dxa"/>
            <w:tcBorders>
              <w:top w:val="single" w:sz="2" w:space="0" w:color="25408F"/>
              <w:bottom w:val="single" w:sz="2" w:space="0" w:color="25408F"/>
            </w:tcBorders>
          </w:tcPr>
          <w:p w14:paraId="43F7E460" w14:textId="77777777" w:rsidR="001D2CE7" w:rsidRPr="00906633" w:rsidRDefault="00137D9D">
            <w:pPr>
              <w:pStyle w:val="TableParagraph"/>
              <w:spacing w:before="44"/>
              <w:ind w:right="147"/>
              <w:rPr>
                <w:sz w:val="16"/>
              </w:rPr>
            </w:pPr>
            <w:r w:rsidRPr="00906633">
              <w:rPr>
                <w:spacing w:val="-2"/>
                <w:sz w:val="16"/>
              </w:rPr>
              <w:t>Patrimonio</w:t>
            </w:r>
          </w:p>
        </w:tc>
        <w:tc>
          <w:tcPr>
            <w:tcW w:w="1291" w:type="dxa"/>
            <w:tcBorders>
              <w:top w:val="single" w:sz="2" w:space="0" w:color="25408F"/>
              <w:bottom w:val="single" w:sz="2" w:space="0" w:color="25408F"/>
            </w:tcBorders>
          </w:tcPr>
          <w:p w14:paraId="1800FCB6" w14:textId="77777777" w:rsidR="001D2CE7" w:rsidRPr="00906633" w:rsidRDefault="00137D9D">
            <w:pPr>
              <w:pStyle w:val="TableParagraph"/>
              <w:spacing w:before="44"/>
              <w:ind w:right="92"/>
              <w:rPr>
                <w:sz w:val="16"/>
              </w:rPr>
            </w:pPr>
            <w:r w:rsidRPr="00906633">
              <w:rPr>
                <w:spacing w:val="-2"/>
                <w:sz w:val="16"/>
              </w:rPr>
              <w:t>34.703.455,35</w:t>
            </w:r>
          </w:p>
        </w:tc>
        <w:tc>
          <w:tcPr>
            <w:tcW w:w="1335" w:type="dxa"/>
            <w:tcBorders>
              <w:top w:val="single" w:sz="2" w:space="0" w:color="25408F"/>
              <w:bottom w:val="single" w:sz="2" w:space="0" w:color="25408F"/>
            </w:tcBorders>
          </w:tcPr>
          <w:p w14:paraId="78EB90AE" w14:textId="77777777" w:rsidR="001D2CE7" w:rsidRPr="00906633" w:rsidRDefault="00137D9D">
            <w:pPr>
              <w:pStyle w:val="TableParagraph"/>
              <w:spacing w:before="44"/>
              <w:ind w:right="95"/>
              <w:rPr>
                <w:sz w:val="16"/>
              </w:rPr>
            </w:pPr>
            <w:r w:rsidRPr="00906633">
              <w:rPr>
                <w:spacing w:val="-2"/>
                <w:sz w:val="16"/>
              </w:rPr>
              <w:t>52.152.887,49</w:t>
            </w:r>
          </w:p>
        </w:tc>
        <w:tc>
          <w:tcPr>
            <w:tcW w:w="1281" w:type="dxa"/>
            <w:tcBorders>
              <w:top w:val="single" w:sz="2" w:space="0" w:color="25408F"/>
              <w:bottom w:val="single" w:sz="2" w:space="0" w:color="25408F"/>
            </w:tcBorders>
          </w:tcPr>
          <w:p w14:paraId="001A56C1" w14:textId="77777777" w:rsidR="001D2CE7" w:rsidRPr="00906633" w:rsidRDefault="00137D9D">
            <w:pPr>
              <w:pStyle w:val="TableParagraph"/>
              <w:spacing w:before="44"/>
              <w:ind w:right="120"/>
              <w:rPr>
                <w:sz w:val="16"/>
              </w:rPr>
            </w:pPr>
            <w:r w:rsidRPr="00906633">
              <w:rPr>
                <w:spacing w:val="-2"/>
                <w:sz w:val="16"/>
              </w:rPr>
              <w:t>42.835.513,81</w:t>
            </w:r>
          </w:p>
        </w:tc>
        <w:tc>
          <w:tcPr>
            <w:tcW w:w="1255" w:type="dxa"/>
            <w:tcBorders>
              <w:top w:val="single" w:sz="2" w:space="0" w:color="25408F"/>
              <w:bottom w:val="single" w:sz="2" w:space="0" w:color="25408F"/>
            </w:tcBorders>
          </w:tcPr>
          <w:p w14:paraId="0D7EE130" w14:textId="77777777" w:rsidR="001D2CE7" w:rsidRPr="00906633" w:rsidRDefault="00137D9D">
            <w:pPr>
              <w:pStyle w:val="TableParagraph"/>
              <w:spacing w:before="44"/>
              <w:ind w:left="71"/>
              <w:jc w:val="center"/>
              <w:rPr>
                <w:sz w:val="16"/>
              </w:rPr>
            </w:pPr>
            <w:r w:rsidRPr="00906633">
              <w:rPr>
                <w:spacing w:val="-2"/>
                <w:sz w:val="16"/>
              </w:rPr>
              <w:t>37.339.759,47</w:t>
            </w:r>
          </w:p>
        </w:tc>
        <w:tc>
          <w:tcPr>
            <w:tcW w:w="1194" w:type="dxa"/>
            <w:tcBorders>
              <w:top w:val="single" w:sz="2" w:space="0" w:color="25408F"/>
              <w:bottom w:val="single" w:sz="2" w:space="0" w:color="25408F"/>
            </w:tcBorders>
          </w:tcPr>
          <w:p w14:paraId="5791B552" w14:textId="77777777" w:rsidR="001D2CE7" w:rsidRPr="00906633" w:rsidRDefault="00137D9D">
            <w:pPr>
              <w:pStyle w:val="TableParagraph"/>
              <w:spacing w:before="44"/>
              <w:ind w:right="86"/>
              <w:rPr>
                <w:sz w:val="16"/>
              </w:rPr>
            </w:pPr>
            <w:r w:rsidRPr="00906633">
              <w:rPr>
                <w:sz w:val="16"/>
              </w:rPr>
              <w:t>-</w:t>
            </w:r>
            <w:r w:rsidRPr="00906633">
              <w:rPr>
                <w:spacing w:val="-2"/>
                <w:sz w:val="16"/>
              </w:rPr>
              <w:t>5.495.754,34</w:t>
            </w:r>
          </w:p>
        </w:tc>
        <w:tc>
          <w:tcPr>
            <w:tcW w:w="775" w:type="dxa"/>
            <w:tcBorders>
              <w:top w:val="single" w:sz="2" w:space="0" w:color="25408F"/>
              <w:bottom w:val="single" w:sz="2" w:space="0" w:color="25408F"/>
            </w:tcBorders>
          </w:tcPr>
          <w:p w14:paraId="0BE5EC8E" w14:textId="77777777" w:rsidR="001D2CE7" w:rsidRPr="00906633" w:rsidRDefault="00137D9D">
            <w:pPr>
              <w:pStyle w:val="TableParagraph"/>
              <w:spacing w:before="44"/>
              <w:ind w:left="28" w:right="6"/>
              <w:jc w:val="center"/>
              <w:rPr>
                <w:sz w:val="16"/>
              </w:rPr>
            </w:pPr>
            <w:r w:rsidRPr="00906633">
              <w:rPr>
                <w:spacing w:val="-7"/>
                <w:sz w:val="16"/>
              </w:rPr>
              <w:t>-</w:t>
            </w:r>
            <w:r w:rsidRPr="00906633">
              <w:rPr>
                <w:spacing w:val="-2"/>
                <w:sz w:val="16"/>
              </w:rPr>
              <w:t>12,83%</w:t>
            </w:r>
          </w:p>
        </w:tc>
      </w:tr>
      <w:tr w:rsidR="001D2CE7" w:rsidRPr="00906633" w14:paraId="2A5A4196" w14:textId="77777777">
        <w:trPr>
          <w:trHeight w:val="271"/>
        </w:trPr>
        <w:tc>
          <w:tcPr>
            <w:tcW w:w="445" w:type="dxa"/>
            <w:tcBorders>
              <w:top w:val="single" w:sz="2" w:space="0" w:color="25408F"/>
              <w:bottom w:val="single" w:sz="2" w:space="0" w:color="25408F"/>
            </w:tcBorders>
          </w:tcPr>
          <w:p w14:paraId="2DD5E231" w14:textId="77777777" w:rsidR="001D2CE7" w:rsidRPr="00906633" w:rsidRDefault="00137D9D">
            <w:pPr>
              <w:pStyle w:val="TableParagraph"/>
              <w:spacing w:before="44"/>
              <w:ind w:left="65"/>
              <w:jc w:val="center"/>
              <w:rPr>
                <w:sz w:val="16"/>
              </w:rPr>
            </w:pPr>
            <w:r w:rsidRPr="00906633">
              <w:rPr>
                <w:spacing w:val="-10"/>
                <w:sz w:val="16"/>
              </w:rPr>
              <w:t>4</w:t>
            </w:r>
          </w:p>
        </w:tc>
        <w:tc>
          <w:tcPr>
            <w:tcW w:w="1042" w:type="dxa"/>
            <w:tcBorders>
              <w:top w:val="single" w:sz="2" w:space="0" w:color="25408F"/>
              <w:bottom w:val="single" w:sz="2" w:space="0" w:color="25408F"/>
            </w:tcBorders>
          </w:tcPr>
          <w:p w14:paraId="015336AA" w14:textId="77777777" w:rsidR="001D2CE7" w:rsidRPr="00906633" w:rsidRDefault="00137D9D">
            <w:pPr>
              <w:pStyle w:val="TableParagraph"/>
              <w:spacing w:before="44"/>
              <w:ind w:right="147"/>
              <w:rPr>
                <w:sz w:val="16"/>
              </w:rPr>
            </w:pPr>
            <w:r w:rsidRPr="00906633">
              <w:rPr>
                <w:spacing w:val="-2"/>
                <w:sz w:val="16"/>
              </w:rPr>
              <w:t>Ingresos</w:t>
            </w:r>
          </w:p>
        </w:tc>
        <w:tc>
          <w:tcPr>
            <w:tcW w:w="1291" w:type="dxa"/>
            <w:tcBorders>
              <w:top w:val="single" w:sz="2" w:space="0" w:color="25408F"/>
              <w:bottom w:val="single" w:sz="2" w:space="0" w:color="25408F"/>
            </w:tcBorders>
          </w:tcPr>
          <w:p w14:paraId="7064C875" w14:textId="77777777" w:rsidR="001D2CE7" w:rsidRPr="00906633" w:rsidRDefault="00137D9D">
            <w:pPr>
              <w:pStyle w:val="TableParagraph"/>
              <w:spacing w:before="44"/>
              <w:ind w:right="92"/>
              <w:rPr>
                <w:sz w:val="16"/>
              </w:rPr>
            </w:pPr>
            <w:r w:rsidRPr="00906633">
              <w:rPr>
                <w:spacing w:val="-2"/>
                <w:sz w:val="16"/>
              </w:rPr>
              <w:t>1.118.060,91</w:t>
            </w:r>
          </w:p>
        </w:tc>
        <w:tc>
          <w:tcPr>
            <w:tcW w:w="1335" w:type="dxa"/>
            <w:tcBorders>
              <w:top w:val="single" w:sz="2" w:space="0" w:color="25408F"/>
              <w:bottom w:val="single" w:sz="2" w:space="0" w:color="25408F"/>
            </w:tcBorders>
          </w:tcPr>
          <w:p w14:paraId="656B3341" w14:textId="77777777" w:rsidR="001D2CE7" w:rsidRPr="00906633" w:rsidRDefault="00137D9D">
            <w:pPr>
              <w:pStyle w:val="TableParagraph"/>
              <w:spacing w:before="44"/>
              <w:ind w:right="97"/>
              <w:rPr>
                <w:sz w:val="16"/>
              </w:rPr>
            </w:pPr>
            <w:r w:rsidRPr="00906633">
              <w:rPr>
                <w:spacing w:val="-2"/>
                <w:sz w:val="16"/>
              </w:rPr>
              <w:t>1.606.383,87</w:t>
            </w:r>
          </w:p>
        </w:tc>
        <w:tc>
          <w:tcPr>
            <w:tcW w:w="1281" w:type="dxa"/>
            <w:tcBorders>
              <w:top w:val="single" w:sz="2" w:space="0" w:color="25408F"/>
              <w:bottom w:val="single" w:sz="2" w:space="0" w:color="25408F"/>
            </w:tcBorders>
          </w:tcPr>
          <w:p w14:paraId="5C9A28A4" w14:textId="77777777" w:rsidR="001D2CE7" w:rsidRPr="00906633" w:rsidRDefault="00137D9D">
            <w:pPr>
              <w:pStyle w:val="TableParagraph"/>
              <w:spacing w:before="44"/>
              <w:ind w:right="120"/>
              <w:rPr>
                <w:sz w:val="16"/>
              </w:rPr>
            </w:pPr>
            <w:r w:rsidRPr="00906633">
              <w:rPr>
                <w:spacing w:val="-2"/>
                <w:sz w:val="16"/>
              </w:rPr>
              <w:t>1.975.907,79</w:t>
            </w:r>
          </w:p>
        </w:tc>
        <w:tc>
          <w:tcPr>
            <w:tcW w:w="1255" w:type="dxa"/>
            <w:tcBorders>
              <w:top w:val="single" w:sz="2" w:space="0" w:color="25408F"/>
              <w:bottom w:val="single" w:sz="2" w:space="0" w:color="25408F"/>
            </w:tcBorders>
          </w:tcPr>
          <w:p w14:paraId="2116083A" w14:textId="77777777" w:rsidR="001D2CE7" w:rsidRPr="00906633" w:rsidRDefault="00137D9D">
            <w:pPr>
              <w:pStyle w:val="TableParagraph"/>
              <w:spacing w:before="44"/>
              <w:ind w:left="169" w:right="18"/>
              <w:jc w:val="center"/>
              <w:rPr>
                <w:sz w:val="16"/>
              </w:rPr>
            </w:pPr>
            <w:r w:rsidRPr="00906633">
              <w:rPr>
                <w:spacing w:val="-2"/>
                <w:sz w:val="16"/>
              </w:rPr>
              <w:t>1.082.037,94</w:t>
            </w:r>
          </w:p>
        </w:tc>
        <w:tc>
          <w:tcPr>
            <w:tcW w:w="1194" w:type="dxa"/>
            <w:tcBorders>
              <w:top w:val="single" w:sz="2" w:space="0" w:color="25408F"/>
              <w:bottom w:val="single" w:sz="2" w:space="0" w:color="25408F"/>
            </w:tcBorders>
          </w:tcPr>
          <w:p w14:paraId="65465B15" w14:textId="77777777" w:rsidR="001D2CE7" w:rsidRPr="00906633" w:rsidRDefault="00137D9D">
            <w:pPr>
              <w:pStyle w:val="TableParagraph"/>
              <w:spacing w:before="44"/>
              <w:ind w:right="82"/>
              <w:rPr>
                <w:sz w:val="16"/>
              </w:rPr>
            </w:pPr>
            <w:r w:rsidRPr="00906633">
              <w:rPr>
                <w:sz w:val="16"/>
              </w:rPr>
              <w:t>-</w:t>
            </w:r>
            <w:r w:rsidRPr="00906633">
              <w:rPr>
                <w:spacing w:val="-2"/>
                <w:sz w:val="16"/>
              </w:rPr>
              <w:t>893.869,85</w:t>
            </w:r>
          </w:p>
        </w:tc>
        <w:tc>
          <w:tcPr>
            <w:tcW w:w="775" w:type="dxa"/>
            <w:tcBorders>
              <w:top w:val="single" w:sz="2" w:space="0" w:color="25408F"/>
              <w:bottom w:val="single" w:sz="2" w:space="0" w:color="25408F"/>
            </w:tcBorders>
          </w:tcPr>
          <w:p w14:paraId="57210F71" w14:textId="77777777" w:rsidR="001D2CE7" w:rsidRPr="00906633" w:rsidRDefault="00137D9D">
            <w:pPr>
              <w:pStyle w:val="TableParagraph"/>
              <w:spacing w:before="44"/>
              <w:ind w:left="22" w:right="23"/>
              <w:jc w:val="center"/>
              <w:rPr>
                <w:sz w:val="16"/>
              </w:rPr>
            </w:pPr>
            <w:r w:rsidRPr="00906633">
              <w:rPr>
                <w:spacing w:val="10"/>
                <w:sz w:val="16"/>
              </w:rPr>
              <w:t>-</w:t>
            </w:r>
            <w:r w:rsidRPr="00906633">
              <w:rPr>
                <w:spacing w:val="-2"/>
                <w:sz w:val="16"/>
              </w:rPr>
              <w:t>45,24%</w:t>
            </w:r>
          </w:p>
        </w:tc>
      </w:tr>
      <w:tr w:rsidR="001D2CE7" w:rsidRPr="00906633" w14:paraId="4512F0E5" w14:textId="77777777">
        <w:trPr>
          <w:trHeight w:val="268"/>
        </w:trPr>
        <w:tc>
          <w:tcPr>
            <w:tcW w:w="445" w:type="dxa"/>
            <w:tcBorders>
              <w:top w:val="single" w:sz="2" w:space="0" w:color="25408F"/>
              <w:bottom w:val="single" w:sz="4" w:space="0" w:color="25408F"/>
            </w:tcBorders>
          </w:tcPr>
          <w:p w14:paraId="6392E1AB" w14:textId="77777777" w:rsidR="001D2CE7" w:rsidRPr="00906633" w:rsidRDefault="00137D9D">
            <w:pPr>
              <w:pStyle w:val="TableParagraph"/>
              <w:spacing w:before="44"/>
              <w:ind w:left="65"/>
              <w:jc w:val="center"/>
              <w:rPr>
                <w:sz w:val="16"/>
              </w:rPr>
            </w:pPr>
            <w:r w:rsidRPr="00906633">
              <w:rPr>
                <w:spacing w:val="-10"/>
                <w:sz w:val="16"/>
              </w:rPr>
              <w:t>5</w:t>
            </w:r>
          </w:p>
        </w:tc>
        <w:tc>
          <w:tcPr>
            <w:tcW w:w="1042" w:type="dxa"/>
            <w:tcBorders>
              <w:top w:val="single" w:sz="2" w:space="0" w:color="25408F"/>
              <w:bottom w:val="single" w:sz="4" w:space="0" w:color="25408F"/>
            </w:tcBorders>
          </w:tcPr>
          <w:p w14:paraId="14E85695" w14:textId="77777777" w:rsidR="001D2CE7" w:rsidRPr="00906633" w:rsidRDefault="00137D9D">
            <w:pPr>
              <w:pStyle w:val="TableParagraph"/>
              <w:spacing w:before="44"/>
              <w:ind w:right="147"/>
              <w:rPr>
                <w:sz w:val="16"/>
              </w:rPr>
            </w:pPr>
            <w:r w:rsidRPr="00906633">
              <w:rPr>
                <w:spacing w:val="-2"/>
                <w:sz w:val="16"/>
              </w:rPr>
              <w:t>Gastos</w:t>
            </w:r>
          </w:p>
        </w:tc>
        <w:tc>
          <w:tcPr>
            <w:tcW w:w="1291" w:type="dxa"/>
            <w:tcBorders>
              <w:top w:val="single" w:sz="2" w:space="0" w:color="25408F"/>
              <w:bottom w:val="single" w:sz="4" w:space="0" w:color="25408F"/>
            </w:tcBorders>
          </w:tcPr>
          <w:p w14:paraId="304E5677" w14:textId="77777777" w:rsidR="001D2CE7" w:rsidRPr="00906633" w:rsidRDefault="00137D9D">
            <w:pPr>
              <w:pStyle w:val="TableParagraph"/>
              <w:spacing w:before="44"/>
              <w:ind w:right="92"/>
              <w:rPr>
                <w:sz w:val="16"/>
              </w:rPr>
            </w:pPr>
            <w:r w:rsidRPr="00906633">
              <w:rPr>
                <w:spacing w:val="-2"/>
                <w:sz w:val="16"/>
              </w:rPr>
              <w:t>2.017.131,35</w:t>
            </w:r>
          </w:p>
        </w:tc>
        <w:tc>
          <w:tcPr>
            <w:tcW w:w="1335" w:type="dxa"/>
            <w:tcBorders>
              <w:top w:val="single" w:sz="2" w:space="0" w:color="25408F"/>
              <w:bottom w:val="single" w:sz="4" w:space="0" w:color="25408F"/>
            </w:tcBorders>
          </w:tcPr>
          <w:p w14:paraId="4857DFE2" w14:textId="77777777" w:rsidR="001D2CE7" w:rsidRPr="00906633" w:rsidRDefault="00137D9D">
            <w:pPr>
              <w:pStyle w:val="TableParagraph"/>
              <w:spacing w:before="44"/>
              <w:ind w:right="97"/>
              <w:rPr>
                <w:sz w:val="16"/>
              </w:rPr>
            </w:pPr>
            <w:r w:rsidRPr="00906633">
              <w:rPr>
                <w:spacing w:val="-2"/>
                <w:sz w:val="16"/>
              </w:rPr>
              <w:t>1.389.121,77</w:t>
            </w:r>
          </w:p>
        </w:tc>
        <w:tc>
          <w:tcPr>
            <w:tcW w:w="1281" w:type="dxa"/>
            <w:tcBorders>
              <w:top w:val="single" w:sz="2" w:space="0" w:color="25408F"/>
              <w:bottom w:val="single" w:sz="4" w:space="0" w:color="25408F"/>
            </w:tcBorders>
          </w:tcPr>
          <w:p w14:paraId="6E34B3F8" w14:textId="77777777" w:rsidR="001D2CE7" w:rsidRPr="00906633" w:rsidRDefault="00137D9D">
            <w:pPr>
              <w:pStyle w:val="TableParagraph"/>
              <w:spacing w:before="44"/>
              <w:ind w:right="120"/>
              <w:rPr>
                <w:sz w:val="16"/>
              </w:rPr>
            </w:pPr>
            <w:r w:rsidRPr="00906633">
              <w:rPr>
                <w:spacing w:val="-2"/>
                <w:sz w:val="16"/>
              </w:rPr>
              <w:t>1.460.840,15</w:t>
            </w:r>
          </w:p>
        </w:tc>
        <w:tc>
          <w:tcPr>
            <w:tcW w:w="1255" w:type="dxa"/>
            <w:tcBorders>
              <w:top w:val="single" w:sz="2" w:space="0" w:color="25408F"/>
              <w:bottom w:val="single" w:sz="4" w:space="0" w:color="25408F"/>
            </w:tcBorders>
          </w:tcPr>
          <w:p w14:paraId="76E92D3F" w14:textId="77777777" w:rsidR="001D2CE7" w:rsidRPr="00906633" w:rsidRDefault="00137D9D">
            <w:pPr>
              <w:pStyle w:val="TableParagraph"/>
              <w:spacing w:before="44"/>
              <w:ind w:left="169"/>
              <w:jc w:val="center"/>
              <w:rPr>
                <w:sz w:val="16"/>
              </w:rPr>
            </w:pPr>
            <w:r w:rsidRPr="00906633">
              <w:rPr>
                <w:spacing w:val="-2"/>
                <w:sz w:val="16"/>
              </w:rPr>
              <w:t>2.249.107,32</w:t>
            </w:r>
          </w:p>
        </w:tc>
        <w:tc>
          <w:tcPr>
            <w:tcW w:w="1194" w:type="dxa"/>
            <w:tcBorders>
              <w:top w:val="single" w:sz="2" w:space="0" w:color="25408F"/>
              <w:bottom w:val="single" w:sz="4" w:space="0" w:color="25408F"/>
            </w:tcBorders>
          </w:tcPr>
          <w:p w14:paraId="6A79C956" w14:textId="77777777" w:rsidR="001D2CE7" w:rsidRPr="00906633" w:rsidRDefault="00137D9D">
            <w:pPr>
              <w:pStyle w:val="TableParagraph"/>
              <w:spacing w:before="44"/>
              <w:ind w:right="85"/>
              <w:rPr>
                <w:sz w:val="16"/>
              </w:rPr>
            </w:pPr>
            <w:r w:rsidRPr="00906633">
              <w:rPr>
                <w:spacing w:val="-2"/>
                <w:sz w:val="16"/>
              </w:rPr>
              <w:t>788.267,17</w:t>
            </w:r>
          </w:p>
        </w:tc>
        <w:tc>
          <w:tcPr>
            <w:tcW w:w="775" w:type="dxa"/>
            <w:tcBorders>
              <w:top w:val="single" w:sz="2" w:space="0" w:color="25408F"/>
              <w:bottom w:val="single" w:sz="4" w:space="0" w:color="25408F"/>
            </w:tcBorders>
          </w:tcPr>
          <w:p w14:paraId="5D2DE765" w14:textId="77777777" w:rsidR="001D2CE7" w:rsidRPr="00906633" w:rsidRDefault="00137D9D">
            <w:pPr>
              <w:pStyle w:val="TableParagraph"/>
              <w:spacing w:before="44"/>
              <w:ind w:left="109" w:right="52"/>
              <w:jc w:val="center"/>
              <w:rPr>
                <w:sz w:val="16"/>
              </w:rPr>
            </w:pPr>
            <w:r w:rsidRPr="00906633">
              <w:rPr>
                <w:spacing w:val="-2"/>
                <w:sz w:val="16"/>
              </w:rPr>
              <w:t>53,96%</w:t>
            </w:r>
          </w:p>
        </w:tc>
      </w:tr>
      <w:tr w:rsidR="001D2CE7" w:rsidRPr="00906633" w14:paraId="45E59FAD" w14:textId="77777777">
        <w:trPr>
          <w:trHeight w:val="266"/>
        </w:trPr>
        <w:tc>
          <w:tcPr>
            <w:tcW w:w="445" w:type="dxa"/>
            <w:tcBorders>
              <w:top w:val="single" w:sz="4" w:space="0" w:color="25408F"/>
              <w:bottom w:val="single" w:sz="4" w:space="0" w:color="25408F"/>
            </w:tcBorders>
          </w:tcPr>
          <w:p w14:paraId="02B06DEB" w14:textId="77777777" w:rsidR="001D2CE7" w:rsidRPr="00906633" w:rsidRDefault="001D2CE7">
            <w:pPr>
              <w:pStyle w:val="TableParagraph"/>
              <w:spacing w:before="0"/>
              <w:jc w:val="left"/>
              <w:rPr>
                <w:rFonts w:ascii="Times New Roman"/>
                <w:sz w:val="14"/>
              </w:rPr>
            </w:pPr>
          </w:p>
        </w:tc>
        <w:tc>
          <w:tcPr>
            <w:tcW w:w="1042" w:type="dxa"/>
            <w:tcBorders>
              <w:top w:val="single" w:sz="4" w:space="0" w:color="25408F"/>
              <w:bottom w:val="single" w:sz="4" w:space="0" w:color="25408F"/>
            </w:tcBorders>
          </w:tcPr>
          <w:p w14:paraId="457572FD" w14:textId="77777777" w:rsidR="001D2CE7" w:rsidRPr="00906633" w:rsidRDefault="00137D9D">
            <w:pPr>
              <w:pStyle w:val="TableParagraph"/>
              <w:spacing w:before="41"/>
              <w:ind w:right="147"/>
              <w:rPr>
                <w:b/>
                <w:sz w:val="16"/>
              </w:rPr>
            </w:pPr>
            <w:r w:rsidRPr="00906633">
              <w:rPr>
                <w:b/>
                <w:spacing w:val="-2"/>
                <w:sz w:val="16"/>
              </w:rPr>
              <w:t>Totales</w:t>
            </w:r>
          </w:p>
        </w:tc>
        <w:tc>
          <w:tcPr>
            <w:tcW w:w="1291" w:type="dxa"/>
            <w:tcBorders>
              <w:top w:val="single" w:sz="4" w:space="0" w:color="25408F"/>
              <w:bottom w:val="single" w:sz="4" w:space="0" w:color="25408F"/>
            </w:tcBorders>
          </w:tcPr>
          <w:p w14:paraId="45C92A9B" w14:textId="77777777" w:rsidR="001D2CE7" w:rsidRPr="00906633" w:rsidRDefault="00137D9D">
            <w:pPr>
              <w:pStyle w:val="TableParagraph"/>
              <w:spacing w:before="41"/>
              <w:ind w:right="92"/>
              <w:rPr>
                <w:b/>
                <w:sz w:val="16"/>
              </w:rPr>
            </w:pPr>
            <w:r w:rsidRPr="00906633">
              <w:rPr>
                <w:b/>
                <w:spacing w:val="-2"/>
                <w:sz w:val="16"/>
              </w:rPr>
              <w:t>77.314.069,12</w:t>
            </w:r>
          </w:p>
        </w:tc>
        <w:tc>
          <w:tcPr>
            <w:tcW w:w="1335" w:type="dxa"/>
            <w:tcBorders>
              <w:top w:val="single" w:sz="4" w:space="0" w:color="25408F"/>
              <w:bottom w:val="single" w:sz="4" w:space="0" w:color="25408F"/>
            </w:tcBorders>
          </w:tcPr>
          <w:p w14:paraId="51744CDB" w14:textId="77777777" w:rsidR="001D2CE7" w:rsidRPr="00906633" w:rsidRDefault="00137D9D">
            <w:pPr>
              <w:pStyle w:val="TableParagraph"/>
              <w:spacing w:before="41"/>
              <w:ind w:right="97"/>
              <w:rPr>
                <w:b/>
                <w:sz w:val="16"/>
              </w:rPr>
            </w:pPr>
            <w:r w:rsidRPr="00906633">
              <w:rPr>
                <w:b/>
                <w:spacing w:val="-2"/>
                <w:sz w:val="16"/>
              </w:rPr>
              <w:t>123.896.539,53</w:t>
            </w:r>
          </w:p>
        </w:tc>
        <w:tc>
          <w:tcPr>
            <w:tcW w:w="1281" w:type="dxa"/>
            <w:tcBorders>
              <w:top w:val="single" w:sz="4" w:space="0" w:color="25408F"/>
              <w:bottom w:val="single" w:sz="4" w:space="0" w:color="25408F"/>
            </w:tcBorders>
          </w:tcPr>
          <w:p w14:paraId="75B55183" w14:textId="77777777" w:rsidR="001D2CE7" w:rsidRPr="00906633" w:rsidRDefault="00137D9D">
            <w:pPr>
              <w:pStyle w:val="TableParagraph"/>
              <w:spacing w:before="41"/>
              <w:ind w:right="120"/>
              <w:rPr>
                <w:b/>
                <w:sz w:val="16"/>
              </w:rPr>
            </w:pPr>
            <w:r w:rsidRPr="00906633">
              <w:rPr>
                <w:b/>
                <w:spacing w:val="-2"/>
                <w:sz w:val="16"/>
              </w:rPr>
              <w:t>93.824.542,80</w:t>
            </w:r>
          </w:p>
        </w:tc>
        <w:tc>
          <w:tcPr>
            <w:tcW w:w="1255" w:type="dxa"/>
            <w:tcBorders>
              <w:top w:val="single" w:sz="4" w:space="0" w:color="25408F"/>
              <w:bottom w:val="single" w:sz="4" w:space="0" w:color="25408F"/>
            </w:tcBorders>
          </w:tcPr>
          <w:p w14:paraId="4804F444" w14:textId="77777777" w:rsidR="001D2CE7" w:rsidRPr="00906633" w:rsidRDefault="00137D9D">
            <w:pPr>
              <w:pStyle w:val="TableParagraph"/>
              <w:spacing w:before="41"/>
              <w:ind w:left="71" w:right="21"/>
              <w:jc w:val="center"/>
              <w:rPr>
                <w:b/>
                <w:sz w:val="16"/>
              </w:rPr>
            </w:pPr>
            <w:r w:rsidRPr="00906633">
              <w:rPr>
                <w:b/>
                <w:spacing w:val="-2"/>
                <w:sz w:val="16"/>
              </w:rPr>
              <w:t>90.340.917,43</w:t>
            </w:r>
          </w:p>
        </w:tc>
        <w:tc>
          <w:tcPr>
            <w:tcW w:w="1194" w:type="dxa"/>
            <w:tcBorders>
              <w:top w:val="single" w:sz="4" w:space="0" w:color="25408F"/>
              <w:bottom w:val="single" w:sz="4" w:space="0" w:color="25408F"/>
            </w:tcBorders>
          </w:tcPr>
          <w:p w14:paraId="011BC147" w14:textId="77777777" w:rsidR="001D2CE7" w:rsidRPr="00906633" w:rsidRDefault="00137D9D">
            <w:pPr>
              <w:pStyle w:val="TableParagraph"/>
              <w:spacing w:before="41"/>
              <w:ind w:right="86"/>
              <w:rPr>
                <w:b/>
                <w:sz w:val="16"/>
              </w:rPr>
            </w:pPr>
            <w:r w:rsidRPr="00906633">
              <w:rPr>
                <w:b/>
                <w:sz w:val="16"/>
              </w:rPr>
              <w:t>-</w:t>
            </w:r>
            <w:r w:rsidRPr="00906633">
              <w:rPr>
                <w:b/>
                <w:spacing w:val="-2"/>
                <w:sz w:val="16"/>
              </w:rPr>
              <w:t>3.483.625,37</w:t>
            </w:r>
          </w:p>
        </w:tc>
        <w:tc>
          <w:tcPr>
            <w:tcW w:w="775" w:type="dxa"/>
            <w:tcBorders>
              <w:top w:val="single" w:sz="4" w:space="0" w:color="25408F"/>
              <w:bottom w:val="single" w:sz="4" w:space="0" w:color="25408F"/>
            </w:tcBorders>
          </w:tcPr>
          <w:p w14:paraId="20D27BD7" w14:textId="77777777" w:rsidR="001D2CE7" w:rsidRPr="00906633" w:rsidRDefault="00137D9D">
            <w:pPr>
              <w:pStyle w:val="TableParagraph"/>
              <w:spacing w:before="41"/>
              <w:ind w:left="115" w:right="6"/>
              <w:jc w:val="center"/>
              <w:rPr>
                <w:b/>
                <w:sz w:val="16"/>
              </w:rPr>
            </w:pPr>
            <w:r w:rsidRPr="00906633">
              <w:rPr>
                <w:b/>
                <w:sz w:val="16"/>
              </w:rPr>
              <w:t>-</w:t>
            </w:r>
            <w:r w:rsidRPr="00906633">
              <w:rPr>
                <w:b/>
                <w:spacing w:val="-2"/>
                <w:sz w:val="16"/>
              </w:rPr>
              <w:t>3,71%</w:t>
            </w:r>
          </w:p>
        </w:tc>
      </w:tr>
    </w:tbl>
    <w:p w14:paraId="152B9A83" w14:textId="77777777" w:rsidR="001D2CE7" w:rsidRPr="00906633" w:rsidRDefault="00137D9D">
      <w:pPr>
        <w:spacing w:before="27"/>
        <w:ind w:left="1768"/>
        <w:rPr>
          <w:sz w:val="18"/>
        </w:rPr>
      </w:pPr>
      <w:r w:rsidRPr="00906633">
        <w:rPr>
          <w:sz w:val="18"/>
        </w:rPr>
        <w:t>Fuente:</w:t>
      </w:r>
      <w:r w:rsidRPr="00906633">
        <w:rPr>
          <w:spacing w:val="-3"/>
          <w:sz w:val="18"/>
        </w:rPr>
        <w:t xml:space="preserve"> </w:t>
      </w:r>
      <w:r w:rsidRPr="00906633">
        <w:rPr>
          <w:sz w:val="18"/>
        </w:rPr>
        <w:t>elaboración</w:t>
      </w:r>
      <w:r w:rsidRPr="00906633">
        <w:rPr>
          <w:spacing w:val="-2"/>
          <w:sz w:val="18"/>
        </w:rPr>
        <w:t xml:space="preserve"> </w:t>
      </w:r>
      <w:r w:rsidRPr="00906633">
        <w:rPr>
          <w:sz w:val="18"/>
        </w:rPr>
        <w:t>propia</w:t>
      </w:r>
      <w:r w:rsidRPr="00906633">
        <w:rPr>
          <w:spacing w:val="-3"/>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pacing w:val="-4"/>
          <w:sz w:val="18"/>
        </w:rPr>
        <w:t>CGN.</w:t>
      </w:r>
    </w:p>
    <w:p w14:paraId="44D3498A" w14:textId="77777777" w:rsidR="001D2CE7" w:rsidRPr="00906633" w:rsidRDefault="001D2CE7">
      <w:pPr>
        <w:pStyle w:val="Textoindependiente"/>
        <w:ind w:left="0"/>
        <w:jc w:val="left"/>
      </w:pPr>
    </w:p>
    <w:p w14:paraId="78B90494" w14:textId="77777777" w:rsidR="001D2CE7" w:rsidRPr="00906633" w:rsidRDefault="00137D9D" w:rsidP="001C7E96">
      <w:pPr>
        <w:pStyle w:val="Textoindependiente"/>
        <w:spacing w:before="1"/>
        <w:ind w:left="264" w:right="469"/>
        <w:rPr>
          <w:rFonts w:ascii="Arial" w:hAnsi="Arial" w:cs="Arial"/>
          <w:sz w:val="24"/>
          <w:szCs w:val="24"/>
        </w:rPr>
      </w:pP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origen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estos</w:t>
      </w:r>
      <w:r w:rsidRPr="00906633">
        <w:rPr>
          <w:rFonts w:ascii="Arial" w:hAnsi="Arial" w:cs="Arial"/>
          <w:spacing w:val="-1"/>
          <w:sz w:val="24"/>
          <w:szCs w:val="24"/>
        </w:rPr>
        <w:t xml:space="preserve"> </w:t>
      </w:r>
      <w:r w:rsidRPr="00906633">
        <w:rPr>
          <w:rFonts w:ascii="Arial" w:hAnsi="Arial" w:cs="Arial"/>
          <w:sz w:val="24"/>
          <w:szCs w:val="24"/>
        </w:rPr>
        <w:t>saldos</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conciliar</w:t>
      </w:r>
      <w:r w:rsidRPr="00906633">
        <w:rPr>
          <w:rFonts w:ascii="Arial" w:hAnsi="Arial" w:cs="Arial"/>
          <w:spacing w:val="-1"/>
          <w:sz w:val="24"/>
          <w:szCs w:val="24"/>
        </w:rPr>
        <w:t xml:space="preserve"> </w:t>
      </w:r>
      <w:r w:rsidRPr="00906633">
        <w:rPr>
          <w:rFonts w:ascii="Arial" w:hAnsi="Arial" w:cs="Arial"/>
          <w:sz w:val="24"/>
          <w:szCs w:val="24"/>
        </w:rPr>
        <w:t>según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CGN</w:t>
      </w:r>
      <w:r w:rsidRPr="00906633">
        <w:rPr>
          <w:rFonts w:ascii="Arial" w:hAnsi="Arial" w:cs="Arial"/>
          <w:spacing w:val="-2"/>
          <w:sz w:val="24"/>
          <w:szCs w:val="24"/>
        </w:rPr>
        <w:t xml:space="preserve"> </w:t>
      </w:r>
      <w:r w:rsidRPr="00906633">
        <w:rPr>
          <w:rFonts w:ascii="Arial" w:hAnsi="Arial" w:cs="Arial"/>
          <w:sz w:val="24"/>
          <w:szCs w:val="24"/>
        </w:rPr>
        <w:t>es</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pacing w:val="-2"/>
          <w:sz w:val="24"/>
          <w:szCs w:val="24"/>
        </w:rPr>
        <w:t>siguiente:</w:t>
      </w:r>
    </w:p>
    <w:p w14:paraId="6CF18C9C" w14:textId="77777777" w:rsidR="001D2CE7" w:rsidRPr="00906633" w:rsidRDefault="001D2CE7">
      <w:pPr>
        <w:pStyle w:val="Textoindependiente"/>
        <w:ind w:left="0"/>
        <w:jc w:val="left"/>
        <w:rPr>
          <w:rFonts w:ascii="Arial" w:hAnsi="Arial" w:cs="Arial"/>
          <w:sz w:val="24"/>
          <w:szCs w:val="24"/>
        </w:rPr>
      </w:pPr>
    </w:p>
    <w:p w14:paraId="09AC3DC7" w14:textId="77777777" w:rsidR="001D2CE7" w:rsidRPr="00906633" w:rsidRDefault="001D2CE7">
      <w:pPr>
        <w:pStyle w:val="Textoindependiente"/>
        <w:ind w:left="0"/>
        <w:jc w:val="left"/>
        <w:rPr>
          <w:sz w:val="20"/>
        </w:rPr>
      </w:pPr>
    </w:p>
    <w:p w14:paraId="2FCAAD92" w14:textId="77777777" w:rsidR="001D2CE7" w:rsidRPr="00906633" w:rsidRDefault="00137D9D" w:rsidP="001C7E96">
      <w:pPr>
        <w:pStyle w:val="Textoindependiente"/>
        <w:spacing w:before="188"/>
        <w:ind w:left="0"/>
        <w:jc w:val="left"/>
        <w:rPr>
          <w:sz w:val="6"/>
        </w:rPr>
      </w:pPr>
      <w:r w:rsidRPr="00906633">
        <w:rPr>
          <w:noProof/>
          <w:sz w:val="20"/>
          <w:lang w:val="es-CO" w:eastAsia="es-CO"/>
        </w:rPr>
        <mc:AlternateContent>
          <mc:Choice Requires="wpg">
            <w:drawing>
              <wp:anchor distT="0" distB="0" distL="0" distR="0" simplePos="0" relativeHeight="487615488" behindDoc="1" locked="0" layoutInCell="1" allowOverlap="1" wp14:anchorId="19F686AF" wp14:editId="2199B953">
                <wp:simplePos x="0" y="0"/>
                <wp:positionH relativeFrom="page">
                  <wp:posOffset>557999</wp:posOffset>
                </wp:positionH>
                <wp:positionV relativeFrom="paragraph">
                  <wp:posOffset>289477</wp:posOffset>
                </wp:positionV>
                <wp:extent cx="6559550" cy="63373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3730"/>
                          <a:chOff x="0" y="0"/>
                          <a:chExt cx="6559550" cy="633730"/>
                        </a:xfrm>
                      </wpg:grpSpPr>
                      <wps:wsp>
                        <wps:cNvPr id="261" name="Graphic 258"/>
                        <wps:cNvSpPr/>
                        <wps:spPr>
                          <a:xfrm>
                            <a:off x="0" y="0"/>
                            <a:ext cx="6559550" cy="633730"/>
                          </a:xfrm>
                          <a:custGeom>
                            <a:avLst/>
                            <a:gdLst/>
                            <a:ahLst/>
                            <a:cxnLst/>
                            <a:rect l="l" t="t" r="r" b="b"/>
                            <a:pathLst>
                              <a:path w="6559550" h="633730">
                                <a:moveTo>
                                  <a:pt x="6406794" y="0"/>
                                </a:moveTo>
                                <a:lnTo>
                                  <a:pt x="152400" y="0"/>
                                </a:lnTo>
                                <a:lnTo>
                                  <a:pt x="104231" y="7769"/>
                                </a:lnTo>
                                <a:lnTo>
                                  <a:pt x="62396" y="29405"/>
                                </a:lnTo>
                                <a:lnTo>
                                  <a:pt x="29405" y="62396"/>
                                </a:lnTo>
                                <a:lnTo>
                                  <a:pt x="7769" y="104231"/>
                                </a:lnTo>
                                <a:lnTo>
                                  <a:pt x="0" y="152400"/>
                                </a:lnTo>
                                <a:lnTo>
                                  <a:pt x="0" y="481215"/>
                                </a:lnTo>
                                <a:lnTo>
                                  <a:pt x="7769" y="529383"/>
                                </a:lnTo>
                                <a:lnTo>
                                  <a:pt x="29405" y="571218"/>
                                </a:lnTo>
                                <a:lnTo>
                                  <a:pt x="62396" y="604209"/>
                                </a:lnTo>
                                <a:lnTo>
                                  <a:pt x="104231" y="625845"/>
                                </a:lnTo>
                                <a:lnTo>
                                  <a:pt x="152400" y="633615"/>
                                </a:lnTo>
                                <a:lnTo>
                                  <a:pt x="6406794" y="633615"/>
                                </a:lnTo>
                                <a:lnTo>
                                  <a:pt x="6454967" y="625845"/>
                                </a:lnTo>
                                <a:lnTo>
                                  <a:pt x="6496803" y="604209"/>
                                </a:lnTo>
                                <a:lnTo>
                                  <a:pt x="6529792" y="571218"/>
                                </a:lnTo>
                                <a:lnTo>
                                  <a:pt x="6551425" y="529383"/>
                                </a:lnTo>
                                <a:lnTo>
                                  <a:pt x="6559194" y="481215"/>
                                </a:lnTo>
                                <a:lnTo>
                                  <a:pt x="6559194" y="152400"/>
                                </a:lnTo>
                                <a:lnTo>
                                  <a:pt x="6551425" y="104231"/>
                                </a:lnTo>
                                <a:lnTo>
                                  <a:pt x="6529792" y="62396"/>
                                </a:lnTo>
                                <a:lnTo>
                                  <a:pt x="6496803" y="29405"/>
                                </a:lnTo>
                                <a:lnTo>
                                  <a:pt x="6454967" y="7769"/>
                                </a:lnTo>
                                <a:lnTo>
                                  <a:pt x="6406794" y="0"/>
                                </a:lnTo>
                                <a:close/>
                              </a:path>
                            </a:pathLst>
                          </a:custGeom>
                          <a:solidFill>
                            <a:srgbClr val="25408F"/>
                          </a:solidFill>
                        </wps:spPr>
                        <wps:bodyPr wrap="square" lIns="0" tIns="0" rIns="0" bIns="0" rtlCol="0">
                          <a:prstTxWarp prst="textNoShape">
                            <a:avLst/>
                          </a:prstTxWarp>
                          <a:noAutofit/>
                        </wps:bodyPr>
                      </wps:wsp>
                      <wps:wsp>
                        <wps:cNvPr id="262" name="Textbox 259"/>
                        <wps:cNvSpPr txBox="1"/>
                        <wps:spPr>
                          <a:xfrm>
                            <a:off x="0" y="0"/>
                            <a:ext cx="6559550" cy="633730"/>
                          </a:xfrm>
                          <a:prstGeom prst="rect">
                            <a:avLst/>
                          </a:prstGeom>
                        </wps:spPr>
                        <wps:txbx>
                          <w:txbxContent>
                            <w:p w14:paraId="4E0AFE24" w14:textId="77777777" w:rsidR="003B12B4" w:rsidRDefault="003B12B4">
                              <w:pPr>
                                <w:spacing w:before="182" w:line="249" w:lineRule="auto"/>
                                <w:ind w:left="3590" w:right="3588"/>
                                <w:jc w:val="center"/>
                                <w:rPr>
                                  <w:rFonts w:ascii="Arial" w:hAnsi="Arial"/>
                                  <w:b/>
                                  <w:sz w:val="16"/>
                                </w:rPr>
                              </w:pPr>
                              <w:r>
                                <w:rPr>
                                  <w:rFonts w:ascii="Arial" w:hAnsi="Arial"/>
                                  <w:b/>
                                  <w:color w:val="FFFFFF"/>
                                  <w:sz w:val="16"/>
                                </w:rPr>
                                <w:t>Saldos por conciliar según su origen Nivel Nacional</w:t>
                              </w:r>
                            </w:p>
                            <w:p w14:paraId="16C49C73" w14:textId="77777777" w:rsidR="003B12B4" w:rsidRDefault="003B12B4">
                              <w:pPr>
                                <w:spacing w:before="1"/>
                                <w:ind w:left="3590" w:right="3590"/>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wps:txbx>
                        <wps:bodyPr wrap="square" lIns="0" tIns="0" rIns="0" bIns="0" rtlCol="0">
                          <a:noAutofit/>
                        </wps:bodyPr>
                      </wps:wsp>
                    </wpg:wgp>
                  </a:graphicData>
                </a:graphic>
              </wp:anchor>
            </w:drawing>
          </mc:Choice>
          <mc:Fallback>
            <w:pict>
              <v:group w14:anchorId="19F686AF" id="Group 257" o:spid="_x0000_s1138" style="position:absolute;margin-left:43.95pt;margin-top:22.8pt;width:516.5pt;height:49.9pt;z-index:-15700992;mso-wrap-distance-left:0;mso-wrap-distance-right:0;mso-position-horizontal-relative:page;mso-position-vertical-relative:text" coordsize="6559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">
                <v:shape id="Graphic 258" o:spid="_x0000_s1139" style="position:absolute;width:65595;height:6337;visibility:visible;mso-wrap-style:square;v-text-anchor:top" coordsize="655955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" path="m6406794,l152400,,104231,7769,62396,29405,29405,62396,7769,104231,,152400,,481215r7769,48168l29405,571218r32991,32991l104231,625845r48169,7770l6406794,633615r48173,-7770l6496803,604209r32989,-32991l6551425,529383r7769,-48168l6559194,152400r-7769,-48169l6529792,62396,6496803,29405,6454967,7769,6406794,xe" fillcolor="#25408f" stroked="f">
                  <v:path arrowok="t"/>
                </v:shape>
                <v:shape id="Textbox 259" o:spid="_x0000_s1140" type="#_x0000_t202" style="position:absolute;width:65595;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E0AFE24" w14:textId="77777777" w:rsidR="003B12B4" w:rsidRDefault="003B12B4">
                        <w:pPr>
                          <w:spacing w:before="182" w:line="249" w:lineRule="auto"/>
                          <w:ind w:left="3590" w:right="3588"/>
                          <w:jc w:val="center"/>
                          <w:rPr>
                            <w:rFonts w:ascii="Arial" w:hAnsi="Arial"/>
                            <w:b/>
                            <w:sz w:val="16"/>
                          </w:rPr>
                        </w:pPr>
                        <w:r>
                          <w:rPr>
                            <w:rFonts w:ascii="Arial" w:hAnsi="Arial"/>
                            <w:b/>
                            <w:color w:val="FFFFFF"/>
                            <w:sz w:val="16"/>
                          </w:rPr>
                          <w:t>Saldos por conciliar según su origen Nivel Nacional</w:t>
                        </w:r>
                      </w:p>
                      <w:p w14:paraId="16C49C73" w14:textId="77777777" w:rsidR="003B12B4" w:rsidRDefault="003B12B4">
                        <w:pPr>
                          <w:spacing w:before="1"/>
                          <w:ind w:left="3590" w:right="3590"/>
                          <w:jc w:val="center"/>
                          <w:rPr>
                            <w:rFonts w:ascii="Arial"/>
                            <w:b/>
                            <w:sz w:val="16"/>
                          </w:rPr>
                        </w:pPr>
                        <w:r>
                          <w:rPr>
                            <w:rFonts w:ascii="Arial"/>
                            <w:b/>
                            <w:color w:val="FFFFFF"/>
                            <w:sz w:val="16"/>
                          </w:rPr>
                          <w:t>Cifras</w:t>
                        </w:r>
                        <w:r>
                          <w:rPr>
                            <w:rFonts w:ascii="Arial"/>
                            <w:b/>
                            <w:color w:val="FFFFFF"/>
                            <w:spacing w:val="6"/>
                            <w:sz w:val="16"/>
                          </w:rPr>
                          <w:t xml:space="preserve"> </w:t>
                        </w:r>
                        <w:r>
                          <w:rPr>
                            <w:rFonts w:ascii="Arial"/>
                            <w:b/>
                            <w:color w:val="FFFFFF"/>
                            <w:sz w:val="16"/>
                          </w:rPr>
                          <w:t>en</w:t>
                        </w:r>
                        <w:r>
                          <w:rPr>
                            <w:rFonts w:ascii="Arial"/>
                            <w:b/>
                            <w:color w:val="FFFFFF"/>
                            <w:spacing w:val="8"/>
                            <w:sz w:val="16"/>
                          </w:rPr>
                          <w:t xml:space="preserve"> </w:t>
                        </w:r>
                        <w:r>
                          <w:rPr>
                            <w:rFonts w:ascii="Arial"/>
                            <w:b/>
                            <w:color w:val="FFFFFF"/>
                            <w:sz w:val="16"/>
                          </w:rPr>
                          <w:t>millones</w:t>
                        </w:r>
                        <w:r>
                          <w:rPr>
                            <w:rFonts w:ascii="Arial"/>
                            <w:b/>
                            <w:color w:val="FFFFFF"/>
                            <w:spacing w:val="8"/>
                            <w:sz w:val="16"/>
                          </w:rPr>
                          <w:t xml:space="preserve"> </w:t>
                        </w:r>
                        <w:r>
                          <w:rPr>
                            <w:rFonts w:ascii="Arial"/>
                            <w:b/>
                            <w:color w:val="FFFFFF"/>
                            <w:sz w:val="16"/>
                          </w:rPr>
                          <w:t>de</w:t>
                        </w:r>
                        <w:r>
                          <w:rPr>
                            <w:rFonts w:ascii="Arial"/>
                            <w:b/>
                            <w:color w:val="FFFFFF"/>
                            <w:spacing w:val="9"/>
                            <w:sz w:val="16"/>
                          </w:rPr>
                          <w:t xml:space="preserve"> </w:t>
                        </w:r>
                        <w:r>
                          <w:rPr>
                            <w:rFonts w:ascii="Arial"/>
                            <w:b/>
                            <w:color w:val="FFFFFF"/>
                            <w:spacing w:val="-4"/>
                            <w:sz w:val="16"/>
                          </w:rPr>
                          <w:t>pesos</w:t>
                        </w:r>
                      </w:p>
                    </w:txbxContent>
                  </v:textbox>
                </v:shape>
                <w10:wrap type="topAndBottom" anchorx="page"/>
              </v:group>
            </w:pict>
          </mc:Fallback>
        </mc:AlternateContent>
      </w:r>
    </w:p>
    <w:tbl>
      <w:tblPr>
        <w:tblStyle w:val="TableNormal"/>
        <w:tblW w:w="0" w:type="auto"/>
        <w:jc w:val="center"/>
        <w:tblLayout w:type="fixed"/>
        <w:tblLook w:val="01E0" w:firstRow="1" w:lastRow="1" w:firstColumn="1" w:lastColumn="1" w:noHBand="0" w:noVBand="0"/>
      </w:tblPr>
      <w:tblGrid>
        <w:gridCol w:w="2522"/>
        <w:gridCol w:w="1135"/>
        <w:gridCol w:w="1221"/>
        <w:gridCol w:w="1226"/>
        <w:gridCol w:w="1212"/>
        <w:gridCol w:w="1103"/>
        <w:gridCol w:w="816"/>
        <w:gridCol w:w="1073"/>
      </w:tblGrid>
      <w:tr w:rsidR="001D2CE7" w:rsidRPr="00906633" w14:paraId="0DBFD590" w14:textId="77777777" w:rsidTr="00B8408E">
        <w:trPr>
          <w:trHeight w:val="419"/>
          <w:jc w:val="center"/>
        </w:trPr>
        <w:tc>
          <w:tcPr>
            <w:tcW w:w="2522" w:type="dxa"/>
            <w:tcBorders>
              <w:top w:val="single" w:sz="4" w:space="0" w:color="25408F"/>
              <w:bottom w:val="single" w:sz="4" w:space="0" w:color="25408F"/>
            </w:tcBorders>
          </w:tcPr>
          <w:p w14:paraId="0D718F50" w14:textId="77777777" w:rsidR="001D2CE7" w:rsidRPr="00906633" w:rsidRDefault="00137D9D">
            <w:pPr>
              <w:pStyle w:val="TableParagraph"/>
              <w:spacing w:before="129"/>
              <w:ind w:left="660"/>
              <w:jc w:val="left"/>
              <w:rPr>
                <w:b/>
                <w:sz w:val="14"/>
              </w:rPr>
            </w:pPr>
            <w:r w:rsidRPr="00906633">
              <w:rPr>
                <w:b/>
                <w:sz w:val="14"/>
              </w:rPr>
              <w:t>Origen</w:t>
            </w:r>
            <w:r w:rsidRPr="00906633">
              <w:rPr>
                <w:b/>
                <w:spacing w:val="16"/>
                <w:sz w:val="14"/>
              </w:rPr>
              <w:t xml:space="preserve"> </w:t>
            </w:r>
            <w:r w:rsidRPr="00906633">
              <w:rPr>
                <w:b/>
                <w:spacing w:val="-2"/>
                <w:sz w:val="14"/>
              </w:rPr>
              <w:t>diferencia</w:t>
            </w:r>
          </w:p>
        </w:tc>
        <w:tc>
          <w:tcPr>
            <w:tcW w:w="1135" w:type="dxa"/>
            <w:tcBorders>
              <w:top w:val="single" w:sz="4" w:space="0" w:color="25408F"/>
              <w:bottom w:val="single" w:sz="4" w:space="0" w:color="25408F"/>
            </w:tcBorders>
          </w:tcPr>
          <w:p w14:paraId="5893984C" w14:textId="77777777" w:rsidR="001D2CE7" w:rsidRPr="00906633" w:rsidRDefault="00137D9D">
            <w:pPr>
              <w:pStyle w:val="TableParagraph"/>
              <w:spacing w:before="129"/>
              <w:ind w:right="28"/>
              <w:jc w:val="center"/>
              <w:rPr>
                <w:b/>
                <w:sz w:val="14"/>
              </w:rPr>
            </w:pPr>
            <w:r w:rsidRPr="00906633">
              <w:rPr>
                <w:b/>
                <w:spacing w:val="-4"/>
                <w:sz w:val="14"/>
              </w:rPr>
              <w:t>2021</w:t>
            </w:r>
          </w:p>
        </w:tc>
        <w:tc>
          <w:tcPr>
            <w:tcW w:w="1221" w:type="dxa"/>
            <w:tcBorders>
              <w:top w:val="single" w:sz="4" w:space="0" w:color="25408F"/>
              <w:bottom w:val="single" w:sz="4" w:space="0" w:color="25408F"/>
            </w:tcBorders>
          </w:tcPr>
          <w:p w14:paraId="31468A34" w14:textId="77777777" w:rsidR="001D2CE7" w:rsidRPr="00906633" w:rsidRDefault="00137D9D">
            <w:pPr>
              <w:pStyle w:val="TableParagraph"/>
              <w:spacing w:before="129"/>
              <w:ind w:right="52"/>
              <w:jc w:val="center"/>
              <w:rPr>
                <w:b/>
                <w:sz w:val="14"/>
              </w:rPr>
            </w:pPr>
            <w:r w:rsidRPr="00906633">
              <w:rPr>
                <w:b/>
                <w:spacing w:val="-4"/>
                <w:sz w:val="14"/>
              </w:rPr>
              <w:t>2022</w:t>
            </w:r>
          </w:p>
        </w:tc>
        <w:tc>
          <w:tcPr>
            <w:tcW w:w="1226" w:type="dxa"/>
            <w:tcBorders>
              <w:top w:val="single" w:sz="4" w:space="0" w:color="25408F"/>
              <w:bottom w:val="single" w:sz="4" w:space="0" w:color="25408F"/>
            </w:tcBorders>
          </w:tcPr>
          <w:p w14:paraId="7A30CA9F" w14:textId="77777777" w:rsidR="001D2CE7" w:rsidRPr="00906633" w:rsidRDefault="00137D9D">
            <w:pPr>
              <w:pStyle w:val="TableParagraph"/>
              <w:spacing w:before="129"/>
              <w:ind w:left="387"/>
              <w:jc w:val="left"/>
              <w:rPr>
                <w:b/>
                <w:sz w:val="14"/>
              </w:rPr>
            </w:pPr>
            <w:r w:rsidRPr="00906633">
              <w:rPr>
                <w:b/>
                <w:spacing w:val="-4"/>
                <w:sz w:val="14"/>
              </w:rPr>
              <w:t>2023</w:t>
            </w:r>
          </w:p>
        </w:tc>
        <w:tc>
          <w:tcPr>
            <w:tcW w:w="1212" w:type="dxa"/>
            <w:tcBorders>
              <w:top w:val="single" w:sz="4" w:space="0" w:color="25408F"/>
              <w:bottom w:val="single" w:sz="4" w:space="0" w:color="25408F"/>
            </w:tcBorders>
          </w:tcPr>
          <w:p w14:paraId="3CDA3EE2" w14:textId="77777777" w:rsidR="001D2CE7" w:rsidRPr="00906633" w:rsidRDefault="00137D9D">
            <w:pPr>
              <w:pStyle w:val="TableParagraph"/>
              <w:spacing w:before="129"/>
              <w:ind w:left="374"/>
              <w:jc w:val="left"/>
              <w:rPr>
                <w:b/>
                <w:sz w:val="14"/>
              </w:rPr>
            </w:pPr>
            <w:r w:rsidRPr="00906633">
              <w:rPr>
                <w:b/>
                <w:spacing w:val="-4"/>
                <w:sz w:val="14"/>
              </w:rPr>
              <w:t>2024</w:t>
            </w:r>
          </w:p>
        </w:tc>
        <w:tc>
          <w:tcPr>
            <w:tcW w:w="1103" w:type="dxa"/>
            <w:tcBorders>
              <w:top w:val="single" w:sz="4" w:space="0" w:color="25408F"/>
              <w:bottom w:val="single" w:sz="4" w:space="0" w:color="25408F"/>
            </w:tcBorders>
          </w:tcPr>
          <w:p w14:paraId="1BAB272A" w14:textId="77777777" w:rsidR="001D2CE7" w:rsidRPr="00906633" w:rsidRDefault="00137D9D">
            <w:pPr>
              <w:pStyle w:val="TableParagraph"/>
              <w:spacing w:before="129"/>
              <w:ind w:left="351"/>
              <w:jc w:val="left"/>
              <w:rPr>
                <w:b/>
                <w:sz w:val="14"/>
              </w:rPr>
            </w:pPr>
            <w:r w:rsidRPr="00906633">
              <w:rPr>
                <w:b/>
                <w:spacing w:val="-2"/>
                <w:sz w:val="14"/>
              </w:rPr>
              <w:t>Valor</w:t>
            </w:r>
          </w:p>
        </w:tc>
        <w:tc>
          <w:tcPr>
            <w:tcW w:w="816" w:type="dxa"/>
            <w:tcBorders>
              <w:top w:val="single" w:sz="4" w:space="0" w:color="25408F"/>
              <w:bottom w:val="single" w:sz="4" w:space="0" w:color="25408F"/>
            </w:tcBorders>
          </w:tcPr>
          <w:p w14:paraId="100A3F8A" w14:textId="77777777" w:rsidR="001D2CE7" w:rsidRPr="00906633" w:rsidRDefault="00137D9D">
            <w:pPr>
              <w:pStyle w:val="TableParagraph"/>
              <w:spacing w:before="45"/>
              <w:ind w:right="6"/>
              <w:jc w:val="center"/>
              <w:rPr>
                <w:b/>
                <w:sz w:val="14"/>
              </w:rPr>
            </w:pPr>
            <w:r w:rsidRPr="00906633">
              <w:rPr>
                <w:b/>
                <w:spacing w:val="-10"/>
                <w:sz w:val="14"/>
              </w:rPr>
              <w:t>%</w:t>
            </w:r>
          </w:p>
          <w:p w14:paraId="74345D55" w14:textId="77777777" w:rsidR="001D2CE7" w:rsidRPr="00906633" w:rsidRDefault="00137D9D">
            <w:pPr>
              <w:pStyle w:val="TableParagraph"/>
              <w:spacing w:before="7"/>
              <w:ind w:left="3" w:right="6"/>
              <w:jc w:val="center"/>
              <w:rPr>
                <w:b/>
                <w:sz w:val="14"/>
              </w:rPr>
            </w:pPr>
            <w:r w:rsidRPr="00906633">
              <w:rPr>
                <w:b/>
                <w:spacing w:val="-2"/>
                <w:sz w:val="14"/>
              </w:rPr>
              <w:t>Variación</w:t>
            </w:r>
          </w:p>
        </w:tc>
        <w:tc>
          <w:tcPr>
            <w:tcW w:w="1073" w:type="dxa"/>
            <w:tcBorders>
              <w:top w:val="single" w:sz="4" w:space="0" w:color="25408F"/>
              <w:bottom w:val="single" w:sz="4" w:space="0" w:color="25408F"/>
            </w:tcBorders>
          </w:tcPr>
          <w:p w14:paraId="17ED7BAB" w14:textId="77777777" w:rsidR="001D2CE7" w:rsidRPr="00906633" w:rsidRDefault="00137D9D">
            <w:pPr>
              <w:pStyle w:val="TableParagraph"/>
              <w:spacing w:before="45"/>
              <w:ind w:right="7"/>
              <w:jc w:val="center"/>
              <w:rPr>
                <w:b/>
                <w:sz w:val="14"/>
              </w:rPr>
            </w:pPr>
            <w:r w:rsidRPr="00906633">
              <w:rPr>
                <w:b/>
                <w:spacing w:val="-10"/>
                <w:sz w:val="14"/>
              </w:rPr>
              <w:t>%</w:t>
            </w:r>
          </w:p>
          <w:p w14:paraId="0CAE1748" w14:textId="77777777" w:rsidR="001D2CE7" w:rsidRPr="00906633" w:rsidRDefault="00137D9D">
            <w:pPr>
              <w:pStyle w:val="TableParagraph"/>
              <w:spacing w:before="7"/>
              <w:ind w:right="7"/>
              <w:jc w:val="center"/>
              <w:rPr>
                <w:b/>
                <w:sz w:val="14"/>
              </w:rPr>
            </w:pPr>
            <w:r w:rsidRPr="00906633">
              <w:rPr>
                <w:b/>
                <w:spacing w:val="-2"/>
                <w:sz w:val="14"/>
              </w:rPr>
              <w:t>Participación</w:t>
            </w:r>
          </w:p>
        </w:tc>
      </w:tr>
      <w:tr w:rsidR="001D2CE7" w:rsidRPr="00906633" w14:paraId="69AD8C6F" w14:textId="77777777" w:rsidTr="00B8408E">
        <w:trPr>
          <w:trHeight w:val="422"/>
          <w:jc w:val="center"/>
        </w:trPr>
        <w:tc>
          <w:tcPr>
            <w:tcW w:w="2522" w:type="dxa"/>
            <w:tcBorders>
              <w:top w:val="single" w:sz="4" w:space="0" w:color="25408F"/>
              <w:bottom w:val="single" w:sz="2" w:space="0" w:color="25408F"/>
            </w:tcBorders>
          </w:tcPr>
          <w:p w14:paraId="1370B5D4" w14:textId="77777777" w:rsidR="001D2CE7" w:rsidRPr="00906633" w:rsidRDefault="00137D9D">
            <w:pPr>
              <w:pStyle w:val="TableParagraph"/>
              <w:spacing w:before="45" w:line="249" w:lineRule="auto"/>
              <w:ind w:left="80"/>
              <w:jc w:val="left"/>
              <w:rPr>
                <w:sz w:val="14"/>
              </w:rPr>
            </w:pPr>
            <w:r w:rsidRPr="00906633">
              <w:rPr>
                <w:sz w:val="14"/>
              </w:rPr>
              <w:t>Diferencia eliminada vía proceso de</w:t>
            </w:r>
            <w:r w:rsidRPr="00906633">
              <w:rPr>
                <w:spacing w:val="40"/>
                <w:sz w:val="14"/>
              </w:rPr>
              <w:t xml:space="preserve"> </w:t>
            </w:r>
            <w:r w:rsidRPr="00906633">
              <w:rPr>
                <w:spacing w:val="-2"/>
                <w:sz w:val="14"/>
              </w:rPr>
              <w:t>consolidación</w:t>
            </w:r>
          </w:p>
        </w:tc>
        <w:tc>
          <w:tcPr>
            <w:tcW w:w="1135" w:type="dxa"/>
            <w:tcBorders>
              <w:top w:val="single" w:sz="4" w:space="0" w:color="25408F"/>
              <w:bottom w:val="single" w:sz="2" w:space="0" w:color="25408F"/>
            </w:tcBorders>
          </w:tcPr>
          <w:p w14:paraId="65FC488D" w14:textId="77777777" w:rsidR="001D2CE7" w:rsidRPr="00906633" w:rsidRDefault="00137D9D">
            <w:pPr>
              <w:pStyle w:val="TableParagraph"/>
              <w:spacing w:before="129"/>
              <w:ind w:right="105"/>
              <w:rPr>
                <w:sz w:val="14"/>
              </w:rPr>
            </w:pPr>
            <w:r w:rsidRPr="00906633">
              <w:rPr>
                <w:spacing w:val="-2"/>
                <w:sz w:val="14"/>
              </w:rPr>
              <w:t>411.179,40</w:t>
            </w:r>
          </w:p>
        </w:tc>
        <w:tc>
          <w:tcPr>
            <w:tcW w:w="1221" w:type="dxa"/>
            <w:tcBorders>
              <w:top w:val="single" w:sz="4" w:space="0" w:color="25408F"/>
              <w:bottom w:val="single" w:sz="2" w:space="0" w:color="25408F"/>
            </w:tcBorders>
          </w:tcPr>
          <w:p w14:paraId="1A782E74" w14:textId="77777777" w:rsidR="001D2CE7" w:rsidRPr="00906633" w:rsidRDefault="00137D9D">
            <w:pPr>
              <w:pStyle w:val="TableParagraph"/>
              <w:spacing w:before="129"/>
              <w:ind w:right="105"/>
              <w:rPr>
                <w:sz w:val="14"/>
              </w:rPr>
            </w:pPr>
            <w:r w:rsidRPr="00906633">
              <w:rPr>
                <w:spacing w:val="-2"/>
                <w:sz w:val="14"/>
              </w:rPr>
              <w:t>3.703.854,30</w:t>
            </w:r>
          </w:p>
        </w:tc>
        <w:tc>
          <w:tcPr>
            <w:tcW w:w="1226" w:type="dxa"/>
            <w:tcBorders>
              <w:top w:val="single" w:sz="4" w:space="0" w:color="25408F"/>
              <w:bottom w:val="single" w:sz="2" w:space="0" w:color="25408F"/>
            </w:tcBorders>
          </w:tcPr>
          <w:p w14:paraId="0F9ADAD5" w14:textId="77777777" w:rsidR="001D2CE7" w:rsidRPr="00906633" w:rsidRDefault="00137D9D">
            <w:pPr>
              <w:pStyle w:val="TableParagraph"/>
              <w:spacing w:before="129"/>
              <w:ind w:right="182"/>
              <w:rPr>
                <w:sz w:val="14"/>
              </w:rPr>
            </w:pPr>
            <w:r w:rsidRPr="00906633">
              <w:rPr>
                <w:spacing w:val="-2"/>
                <w:sz w:val="14"/>
              </w:rPr>
              <w:t>1.555.826,60</w:t>
            </w:r>
          </w:p>
        </w:tc>
        <w:tc>
          <w:tcPr>
            <w:tcW w:w="1212" w:type="dxa"/>
            <w:tcBorders>
              <w:top w:val="single" w:sz="4" w:space="0" w:color="25408F"/>
              <w:bottom w:val="single" w:sz="2" w:space="0" w:color="25408F"/>
            </w:tcBorders>
          </w:tcPr>
          <w:p w14:paraId="42C9C3D1" w14:textId="77777777" w:rsidR="001D2CE7" w:rsidRPr="00906633" w:rsidRDefault="00137D9D">
            <w:pPr>
              <w:pStyle w:val="TableParagraph"/>
              <w:spacing w:before="129"/>
              <w:ind w:right="116"/>
              <w:rPr>
                <w:sz w:val="14"/>
              </w:rPr>
            </w:pPr>
            <w:r w:rsidRPr="00906633">
              <w:rPr>
                <w:spacing w:val="-2"/>
                <w:sz w:val="14"/>
              </w:rPr>
              <w:t>1.401.903,10</w:t>
            </w:r>
          </w:p>
        </w:tc>
        <w:tc>
          <w:tcPr>
            <w:tcW w:w="1103" w:type="dxa"/>
            <w:tcBorders>
              <w:top w:val="single" w:sz="4" w:space="0" w:color="25408F"/>
              <w:bottom w:val="single" w:sz="2" w:space="0" w:color="25408F"/>
            </w:tcBorders>
          </w:tcPr>
          <w:p w14:paraId="516A09BB" w14:textId="77777777" w:rsidR="001D2CE7" w:rsidRPr="00906633" w:rsidRDefault="00137D9D">
            <w:pPr>
              <w:pStyle w:val="TableParagraph"/>
              <w:spacing w:before="129"/>
              <w:ind w:right="82"/>
              <w:rPr>
                <w:sz w:val="14"/>
              </w:rPr>
            </w:pPr>
            <w:r w:rsidRPr="00906633">
              <w:rPr>
                <w:spacing w:val="-5"/>
                <w:sz w:val="14"/>
              </w:rPr>
              <w:t>-</w:t>
            </w:r>
            <w:r w:rsidRPr="00906633">
              <w:rPr>
                <w:spacing w:val="-2"/>
                <w:sz w:val="14"/>
              </w:rPr>
              <w:t>153.923,50</w:t>
            </w:r>
          </w:p>
        </w:tc>
        <w:tc>
          <w:tcPr>
            <w:tcW w:w="816" w:type="dxa"/>
            <w:tcBorders>
              <w:top w:val="single" w:sz="4" w:space="0" w:color="25408F"/>
              <w:bottom w:val="single" w:sz="2" w:space="0" w:color="25408F"/>
            </w:tcBorders>
          </w:tcPr>
          <w:p w14:paraId="6C043ED8" w14:textId="77777777" w:rsidR="001D2CE7" w:rsidRPr="00906633" w:rsidRDefault="00137D9D">
            <w:pPr>
              <w:pStyle w:val="TableParagraph"/>
              <w:spacing w:before="129"/>
              <w:ind w:right="6"/>
              <w:jc w:val="center"/>
              <w:rPr>
                <w:sz w:val="14"/>
              </w:rPr>
            </w:pPr>
            <w:r w:rsidRPr="00906633">
              <w:rPr>
                <w:sz w:val="14"/>
              </w:rPr>
              <w:t>-</w:t>
            </w:r>
            <w:r w:rsidRPr="00906633">
              <w:rPr>
                <w:spacing w:val="-2"/>
                <w:sz w:val="14"/>
              </w:rPr>
              <w:t>9,89%</w:t>
            </w:r>
          </w:p>
        </w:tc>
        <w:tc>
          <w:tcPr>
            <w:tcW w:w="1073" w:type="dxa"/>
            <w:tcBorders>
              <w:top w:val="single" w:sz="4" w:space="0" w:color="25408F"/>
              <w:bottom w:val="single" w:sz="2" w:space="0" w:color="25408F"/>
            </w:tcBorders>
          </w:tcPr>
          <w:p w14:paraId="79EBE498" w14:textId="77777777" w:rsidR="001D2CE7" w:rsidRPr="00906633" w:rsidRDefault="00137D9D">
            <w:pPr>
              <w:pStyle w:val="TableParagraph"/>
              <w:spacing w:before="129"/>
              <w:ind w:right="7"/>
              <w:jc w:val="center"/>
              <w:rPr>
                <w:sz w:val="14"/>
              </w:rPr>
            </w:pPr>
            <w:r w:rsidRPr="00906633">
              <w:rPr>
                <w:spacing w:val="-2"/>
                <w:sz w:val="14"/>
              </w:rPr>
              <w:t>1,55%</w:t>
            </w:r>
          </w:p>
        </w:tc>
      </w:tr>
      <w:tr w:rsidR="001D2CE7" w:rsidRPr="00906633" w14:paraId="3B775F12" w14:textId="77777777" w:rsidTr="00B8408E">
        <w:trPr>
          <w:trHeight w:val="424"/>
          <w:jc w:val="center"/>
        </w:trPr>
        <w:tc>
          <w:tcPr>
            <w:tcW w:w="2522" w:type="dxa"/>
            <w:tcBorders>
              <w:top w:val="single" w:sz="2" w:space="0" w:color="25408F"/>
              <w:bottom w:val="single" w:sz="2" w:space="0" w:color="25408F"/>
            </w:tcBorders>
          </w:tcPr>
          <w:p w14:paraId="41F169D9" w14:textId="77777777" w:rsidR="001D2CE7" w:rsidRPr="00906633" w:rsidRDefault="00137D9D">
            <w:pPr>
              <w:pStyle w:val="TableParagraph"/>
              <w:spacing w:line="249" w:lineRule="auto"/>
              <w:ind w:left="80"/>
              <w:jc w:val="left"/>
              <w:rPr>
                <w:sz w:val="14"/>
              </w:rPr>
            </w:pPr>
            <w:r w:rsidRPr="00906633">
              <w:rPr>
                <w:sz w:val="14"/>
              </w:rPr>
              <w:t>Diferencia eliminada vía proceso de</w:t>
            </w:r>
            <w:r w:rsidRPr="00906633">
              <w:rPr>
                <w:spacing w:val="40"/>
                <w:sz w:val="14"/>
              </w:rPr>
              <w:t xml:space="preserve"> </w:t>
            </w:r>
            <w:r w:rsidRPr="00906633">
              <w:rPr>
                <w:sz w:val="14"/>
              </w:rPr>
              <w:t>consolidación - Deterioro</w:t>
            </w:r>
          </w:p>
        </w:tc>
        <w:tc>
          <w:tcPr>
            <w:tcW w:w="1135" w:type="dxa"/>
            <w:tcBorders>
              <w:top w:val="single" w:sz="2" w:space="0" w:color="25408F"/>
              <w:bottom w:val="single" w:sz="2" w:space="0" w:color="25408F"/>
            </w:tcBorders>
          </w:tcPr>
          <w:p w14:paraId="65767668" w14:textId="77777777" w:rsidR="001D2CE7" w:rsidRPr="00906633" w:rsidRDefault="001D2CE7">
            <w:pPr>
              <w:pStyle w:val="TableParagraph"/>
              <w:spacing w:before="0"/>
              <w:jc w:val="left"/>
              <w:rPr>
                <w:rFonts w:ascii="Times New Roman"/>
                <w:sz w:val="14"/>
              </w:rPr>
            </w:pPr>
          </w:p>
        </w:tc>
        <w:tc>
          <w:tcPr>
            <w:tcW w:w="1221" w:type="dxa"/>
            <w:tcBorders>
              <w:top w:val="single" w:sz="2" w:space="0" w:color="25408F"/>
              <w:bottom w:val="single" w:sz="2" w:space="0" w:color="25408F"/>
            </w:tcBorders>
          </w:tcPr>
          <w:p w14:paraId="0CA9660D" w14:textId="77777777" w:rsidR="001D2CE7" w:rsidRPr="00906633" w:rsidRDefault="001D2CE7">
            <w:pPr>
              <w:pStyle w:val="TableParagraph"/>
              <w:spacing w:before="0"/>
              <w:jc w:val="left"/>
              <w:rPr>
                <w:rFonts w:ascii="Times New Roman"/>
                <w:sz w:val="14"/>
              </w:rPr>
            </w:pPr>
          </w:p>
        </w:tc>
        <w:tc>
          <w:tcPr>
            <w:tcW w:w="1226" w:type="dxa"/>
            <w:tcBorders>
              <w:top w:val="single" w:sz="2" w:space="0" w:color="25408F"/>
              <w:bottom w:val="single" w:sz="2" w:space="0" w:color="25408F"/>
            </w:tcBorders>
          </w:tcPr>
          <w:p w14:paraId="59BCB446" w14:textId="77777777" w:rsidR="001D2CE7" w:rsidRPr="00906633" w:rsidRDefault="001D2CE7">
            <w:pPr>
              <w:pStyle w:val="TableParagraph"/>
              <w:spacing w:before="0"/>
              <w:jc w:val="left"/>
              <w:rPr>
                <w:rFonts w:ascii="Times New Roman"/>
                <w:sz w:val="14"/>
              </w:rPr>
            </w:pPr>
          </w:p>
        </w:tc>
        <w:tc>
          <w:tcPr>
            <w:tcW w:w="1212" w:type="dxa"/>
            <w:tcBorders>
              <w:top w:val="single" w:sz="2" w:space="0" w:color="25408F"/>
              <w:bottom w:val="single" w:sz="2" w:space="0" w:color="25408F"/>
            </w:tcBorders>
          </w:tcPr>
          <w:p w14:paraId="375CBA12" w14:textId="77777777" w:rsidR="001D2CE7" w:rsidRPr="00906633" w:rsidRDefault="00137D9D">
            <w:pPr>
              <w:pStyle w:val="TableParagraph"/>
              <w:spacing w:before="132"/>
              <w:ind w:right="116"/>
              <w:rPr>
                <w:sz w:val="14"/>
              </w:rPr>
            </w:pPr>
            <w:r w:rsidRPr="00906633">
              <w:rPr>
                <w:spacing w:val="-2"/>
                <w:sz w:val="14"/>
              </w:rPr>
              <w:t>390.133,21</w:t>
            </w:r>
          </w:p>
        </w:tc>
        <w:tc>
          <w:tcPr>
            <w:tcW w:w="1103" w:type="dxa"/>
            <w:tcBorders>
              <w:top w:val="single" w:sz="2" w:space="0" w:color="25408F"/>
              <w:bottom w:val="single" w:sz="2" w:space="0" w:color="25408F"/>
            </w:tcBorders>
          </w:tcPr>
          <w:p w14:paraId="7B5B19CE" w14:textId="77777777" w:rsidR="001D2CE7" w:rsidRPr="00906633" w:rsidRDefault="00137D9D">
            <w:pPr>
              <w:pStyle w:val="TableParagraph"/>
              <w:spacing w:before="132"/>
              <w:ind w:right="82"/>
              <w:rPr>
                <w:sz w:val="14"/>
              </w:rPr>
            </w:pPr>
            <w:r w:rsidRPr="00906633">
              <w:rPr>
                <w:spacing w:val="-2"/>
                <w:sz w:val="14"/>
              </w:rPr>
              <w:t>390.133,21</w:t>
            </w:r>
          </w:p>
        </w:tc>
        <w:tc>
          <w:tcPr>
            <w:tcW w:w="816" w:type="dxa"/>
            <w:tcBorders>
              <w:top w:val="single" w:sz="2" w:space="0" w:color="25408F"/>
              <w:bottom w:val="single" w:sz="2" w:space="0" w:color="25408F"/>
            </w:tcBorders>
          </w:tcPr>
          <w:p w14:paraId="70F9E8CC" w14:textId="77777777" w:rsidR="001D2CE7" w:rsidRPr="00906633" w:rsidRDefault="001D2CE7">
            <w:pPr>
              <w:pStyle w:val="TableParagraph"/>
              <w:spacing w:before="0"/>
              <w:jc w:val="left"/>
              <w:rPr>
                <w:rFonts w:ascii="Times New Roman"/>
                <w:sz w:val="14"/>
              </w:rPr>
            </w:pPr>
          </w:p>
        </w:tc>
        <w:tc>
          <w:tcPr>
            <w:tcW w:w="1073" w:type="dxa"/>
            <w:tcBorders>
              <w:top w:val="single" w:sz="2" w:space="0" w:color="25408F"/>
              <w:bottom w:val="single" w:sz="2" w:space="0" w:color="25408F"/>
            </w:tcBorders>
          </w:tcPr>
          <w:p w14:paraId="3E64C8C7" w14:textId="77777777" w:rsidR="001D2CE7" w:rsidRPr="00906633" w:rsidRDefault="00137D9D">
            <w:pPr>
              <w:pStyle w:val="TableParagraph"/>
              <w:spacing w:before="132"/>
              <w:ind w:right="7"/>
              <w:jc w:val="center"/>
              <w:rPr>
                <w:sz w:val="14"/>
              </w:rPr>
            </w:pPr>
            <w:r w:rsidRPr="00906633">
              <w:rPr>
                <w:spacing w:val="-2"/>
                <w:sz w:val="14"/>
              </w:rPr>
              <w:t>0,43%</w:t>
            </w:r>
          </w:p>
        </w:tc>
      </w:tr>
      <w:tr w:rsidR="001D2CE7" w:rsidRPr="00906633" w14:paraId="112239C0" w14:textId="77777777" w:rsidTr="00B8408E">
        <w:trPr>
          <w:trHeight w:val="424"/>
          <w:jc w:val="center"/>
        </w:trPr>
        <w:tc>
          <w:tcPr>
            <w:tcW w:w="2522" w:type="dxa"/>
            <w:tcBorders>
              <w:top w:val="single" w:sz="2" w:space="0" w:color="25408F"/>
              <w:bottom w:val="single" w:sz="2" w:space="0" w:color="25408F"/>
            </w:tcBorders>
          </w:tcPr>
          <w:p w14:paraId="6D871B24" w14:textId="77777777" w:rsidR="001D2CE7" w:rsidRPr="00906633" w:rsidRDefault="00137D9D">
            <w:pPr>
              <w:pStyle w:val="TableParagraph"/>
              <w:spacing w:line="249" w:lineRule="auto"/>
              <w:ind w:left="80"/>
              <w:jc w:val="left"/>
              <w:rPr>
                <w:sz w:val="14"/>
              </w:rPr>
            </w:pPr>
            <w:r w:rsidRPr="00906633">
              <w:rPr>
                <w:sz w:val="14"/>
              </w:rPr>
              <w:t>Por aplicación de diferentes marcos</w:t>
            </w:r>
            <w:r w:rsidRPr="00906633">
              <w:rPr>
                <w:spacing w:val="40"/>
                <w:sz w:val="14"/>
              </w:rPr>
              <w:t xml:space="preserve"> </w:t>
            </w:r>
            <w:r w:rsidRPr="00906633">
              <w:rPr>
                <w:spacing w:val="-2"/>
                <w:sz w:val="14"/>
              </w:rPr>
              <w:t>normativos</w:t>
            </w:r>
          </w:p>
        </w:tc>
        <w:tc>
          <w:tcPr>
            <w:tcW w:w="1135" w:type="dxa"/>
            <w:tcBorders>
              <w:top w:val="single" w:sz="2" w:space="0" w:color="25408F"/>
              <w:bottom w:val="single" w:sz="2" w:space="0" w:color="25408F"/>
            </w:tcBorders>
          </w:tcPr>
          <w:p w14:paraId="7329199A" w14:textId="77777777" w:rsidR="001D2CE7" w:rsidRPr="00906633" w:rsidRDefault="00137D9D">
            <w:pPr>
              <w:pStyle w:val="TableParagraph"/>
              <w:spacing w:before="132"/>
              <w:ind w:right="105"/>
              <w:rPr>
                <w:sz w:val="14"/>
              </w:rPr>
            </w:pPr>
            <w:r w:rsidRPr="00906633">
              <w:rPr>
                <w:spacing w:val="-2"/>
                <w:sz w:val="14"/>
              </w:rPr>
              <w:t>93.954,50</w:t>
            </w:r>
          </w:p>
        </w:tc>
        <w:tc>
          <w:tcPr>
            <w:tcW w:w="1221" w:type="dxa"/>
            <w:tcBorders>
              <w:top w:val="single" w:sz="2" w:space="0" w:color="25408F"/>
              <w:bottom w:val="single" w:sz="2" w:space="0" w:color="25408F"/>
            </w:tcBorders>
          </w:tcPr>
          <w:p w14:paraId="0AC82DF2" w14:textId="77777777" w:rsidR="001D2CE7" w:rsidRPr="00906633" w:rsidRDefault="00137D9D">
            <w:pPr>
              <w:pStyle w:val="TableParagraph"/>
              <w:spacing w:before="132"/>
              <w:ind w:right="105"/>
              <w:rPr>
                <w:sz w:val="14"/>
              </w:rPr>
            </w:pPr>
            <w:r w:rsidRPr="00906633">
              <w:rPr>
                <w:spacing w:val="-2"/>
                <w:sz w:val="14"/>
              </w:rPr>
              <w:t>184.233,60</w:t>
            </w:r>
          </w:p>
        </w:tc>
        <w:tc>
          <w:tcPr>
            <w:tcW w:w="1226" w:type="dxa"/>
            <w:tcBorders>
              <w:top w:val="single" w:sz="2" w:space="0" w:color="25408F"/>
              <w:bottom w:val="single" w:sz="2" w:space="0" w:color="25408F"/>
            </w:tcBorders>
          </w:tcPr>
          <w:p w14:paraId="3C976046" w14:textId="77777777" w:rsidR="001D2CE7" w:rsidRPr="00906633" w:rsidRDefault="00137D9D">
            <w:pPr>
              <w:pStyle w:val="TableParagraph"/>
              <w:spacing w:before="132"/>
              <w:ind w:right="182"/>
              <w:rPr>
                <w:sz w:val="14"/>
              </w:rPr>
            </w:pPr>
            <w:r w:rsidRPr="00906633">
              <w:rPr>
                <w:spacing w:val="-2"/>
                <w:sz w:val="14"/>
              </w:rPr>
              <w:t>155.972,90</w:t>
            </w:r>
          </w:p>
        </w:tc>
        <w:tc>
          <w:tcPr>
            <w:tcW w:w="1212" w:type="dxa"/>
            <w:tcBorders>
              <w:top w:val="single" w:sz="2" w:space="0" w:color="25408F"/>
              <w:bottom w:val="single" w:sz="2" w:space="0" w:color="25408F"/>
            </w:tcBorders>
          </w:tcPr>
          <w:p w14:paraId="16554296" w14:textId="77777777" w:rsidR="001D2CE7" w:rsidRPr="00906633" w:rsidRDefault="00137D9D">
            <w:pPr>
              <w:pStyle w:val="TableParagraph"/>
              <w:spacing w:before="132"/>
              <w:ind w:right="116"/>
              <w:rPr>
                <w:sz w:val="14"/>
              </w:rPr>
            </w:pPr>
            <w:r w:rsidRPr="00906633">
              <w:rPr>
                <w:spacing w:val="-2"/>
                <w:sz w:val="14"/>
              </w:rPr>
              <w:t>226.473,80</w:t>
            </w:r>
          </w:p>
        </w:tc>
        <w:tc>
          <w:tcPr>
            <w:tcW w:w="1103" w:type="dxa"/>
            <w:tcBorders>
              <w:top w:val="single" w:sz="2" w:space="0" w:color="25408F"/>
              <w:bottom w:val="single" w:sz="2" w:space="0" w:color="25408F"/>
            </w:tcBorders>
          </w:tcPr>
          <w:p w14:paraId="5FE83035" w14:textId="77777777" w:rsidR="001D2CE7" w:rsidRPr="00906633" w:rsidRDefault="00137D9D">
            <w:pPr>
              <w:pStyle w:val="TableParagraph"/>
              <w:spacing w:before="132"/>
              <w:ind w:right="82"/>
              <w:rPr>
                <w:sz w:val="14"/>
              </w:rPr>
            </w:pPr>
            <w:r w:rsidRPr="00906633">
              <w:rPr>
                <w:spacing w:val="-2"/>
                <w:sz w:val="14"/>
              </w:rPr>
              <w:t>70.500,90</w:t>
            </w:r>
          </w:p>
        </w:tc>
        <w:tc>
          <w:tcPr>
            <w:tcW w:w="816" w:type="dxa"/>
            <w:tcBorders>
              <w:top w:val="single" w:sz="2" w:space="0" w:color="25408F"/>
              <w:bottom w:val="single" w:sz="2" w:space="0" w:color="25408F"/>
            </w:tcBorders>
          </w:tcPr>
          <w:p w14:paraId="698E588A" w14:textId="77777777" w:rsidR="001D2CE7" w:rsidRPr="00906633" w:rsidRDefault="00137D9D">
            <w:pPr>
              <w:pStyle w:val="TableParagraph"/>
              <w:spacing w:before="132"/>
              <w:ind w:left="2" w:right="6"/>
              <w:jc w:val="center"/>
              <w:rPr>
                <w:sz w:val="14"/>
              </w:rPr>
            </w:pPr>
            <w:r w:rsidRPr="00906633">
              <w:rPr>
                <w:spacing w:val="-2"/>
                <w:sz w:val="14"/>
              </w:rPr>
              <w:t>45,20%</w:t>
            </w:r>
          </w:p>
        </w:tc>
        <w:tc>
          <w:tcPr>
            <w:tcW w:w="1073" w:type="dxa"/>
            <w:tcBorders>
              <w:top w:val="single" w:sz="2" w:space="0" w:color="25408F"/>
              <w:bottom w:val="single" w:sz="2" w:space="0" w:color="25408F"/>
            </w:tcBorders>
          </w:tcPr>
          <w:p w14:paraId="14E78692" w14:textId="77777777" w:rsidR="001D2CE7" w:rsidRPr="00906633" w:rsidRDefault="00137D9D">
            <w:pPr>
              <w:pStyle w:val="TableParagraph"/>
              <w:spacing w:before="132"/>
              <w:ind w:right="7"/>
              <w:jc w:val="center"/>
              <w:rPr>
                <w:sz w:val="14"/>
              </w:rPr>
            </w:pPr>
            <w:r w:rsidRPr="00906633">
              <w:rPr>
                <w:spacing w:val="-2"/>
                <w:sz w:val="14"/>
              </w:rPr>
              <w:t>0,25%</w:t>
            </w:r>
          </w:p>
        </w:tc>
      </w:tr>
      <w:tr w:rsidR="001D2CE7" w:rsidRPr="00906633" w14:paraId="2FD06A3F" w14:textId="77777777" w:rsidTr="00B8408E">
        <w:trPr>
          <w:trHeight w:val="424"/>
          <w:jc w:val="center"/>
        </w:trPr>
        <w:tc>
          <w:tcPr>
            <w:tcW w:w="2522" w:type="dxa"/>
            <w:tcBorders>
              <w:top w:val="single" w:sz="2" w:space="0" w:color="25408F"/>
              <w:bottom w:val="single" w:sz="2" w:space="0" w:color="25408F"/>
            </w:tcBorders>
          </w:tcPr>
          <w:p w14:paraId="690E42C1" w14:textId="77777777" w:rsidR="001D2CE7" w:rsidRPr="00906633" w:rsidRDefault="00137D9D">
            <w:pPr>
              <w:pStyle w:val="TableParagraph"/>
              <w:spacing w:line="249" w:lineRule="auto"/>
              <w:ind w:left="80"/>
              <w:jc w:val="left"/>
              <w:rPr>
                <w:sz w:val="14"/>
              </w:rPr>
            </w:pPr>
            <w:r w:rsidRPr="00906633">
              <w:rPr>
                <w:sz w:val="14"/>
              </w:rPr>
              <w:lastRenderedPageBreak/>
              <w:t>Por criterio contable y normatividad</w:t>
            </w:r>
            <w:r w:rsidRPr="00906633">
              <w:rPr>
                <w:spacing w:val="40"/>
                <w:sz w:val="14"/>
              </w:rPr>
              <w:t xml:space="preserve"> </w:t>
            </w:r>
            <w:r w:rsidRPr="00906633">
              <w:rPr>
                <w:spacing w:val="-2"/>
                <w:sz w:val="14"/>
              </w:rPr>
              <w:t>vigente</w:t>
            </w:r>
          </w:p>
        </w:tc>
        <w:tc>
          <w:tcPr>
            <w:tcW w:w="1135" w:type="dxa"/>
            <w:tcBorders>
              <w:top w:val="single" w:sz="2" w:space="0" w:color="25408F"/>
              <w:bottom w:val="single" w:sz="2" w:space="0" w:color="25408F"/>
            </w:tcBorders>
          </w:tcPr>
          <w:p w14:paraId="6323D54E" w14:textId="77777777" w:rsidR="001D2CE7" w:rsidRPr="00906633" w:rsidRDefault="00137D9D">
            <w:pPr>
              <w:pStyle w:val="TableParagraph"/>
              <w:spacing w:before="132"/>
              <w:ind w:right="105"/>
              <w:rPr>
                <w:sz w:val="14"/>
              </w:rPr>
            </w:pPr>
            <w:r w:rsidRPr="00906633">
              <w:rPr>
                <w:spacing w:val="-2"/>
                <w:sz w:val="14"/>
              </w:rPr>
              <w:t>327.559,30</w:t>
            </w:r>
          </w:p>
        </w:tc>
        <w:tc>
          <w:tcPr>
            <w:tcW w:w="1221" w:type="dxa"/>
            <w:tcBorders>
              <w:top w:val="single" w:sz="2" w:space="0" w:color="25408F"/>
              <w:bottom w:val="single" w:sz="2" w:space="0" w:color="25408F"/>
            </w:tcBorders>
          </w:tcPr>
          <w:p w14:paraId="70BB0074" w14:textId="77777777" w:rsidR="001D2CE7" w:rsidRPr="00906633" w:rsidRDefault="00137D9D">
            <w:pPr>
              <w:pStyle w:val="TableParagraph"/>
              <w:spacing w:before="132"/>
              <w:ind w:right="105"/>
              <w:rPr>
                <w:sz w:val="14"/>
              </w:rPr>
            </w:pPr>
            <w:r w:rsidRPr="00906633">
              <w:rPr>
                <w:spacing w:val="-2"/>
                <w:sz w:val="14"/>
              </w:rPr>
              <w:t>53.206,40</w:t>
            </w:r>
          </w:p>
        </w:tc>
        <w:tc>
          <w:tcPr>
            <w:tcW w:w="1226" w:type="dxa"/>
            <w:tcBorders>
              <w:top w:val="single" w:sz="2" w:space="0" w:color="25408F"/>
              <w:bottom w:val="single" w:sz="2" w:space="0" w:color="25408F"/>
            </w:tcBorders>
          </w:tcPr>
          <w:p w14:paraId="510D4A4A" w14:textId="77777777" w:rsidR="001D2CE7" w:rsidRPr="00906633" w:rsidRDefault="00137D9D">
            <w:pPr>
              <w:pStyle w:val="TableParagraph"/>
              <w:spacing w:before="132"/>
              <w:ind w:right="182"/>
              <w:rPr>
                <w:sz w:val="14"/>
              </w:rPr>
            </w:pPr>
            <w:r w:rsidRPr="00906633">
              <w:rPr>
                <w:spacing w:val="-2"/>
                <w:sz w:val="14"/>
              </w:rPr>
              <w:t>266.677,70</w:t>
            </w:r>
          </w:p>
        </w:tc>
        <w:tc>
          <w:tcPr>
            <w:tcW w:w="1212" w:type="dxa"/>
            <w:tcBorders>
              <w:top w:val="single" w:sz="2" w:space="0" w:color="25408F"/>
              <w:bottom w:val="single" w:sz="2" w:space="0" w:color="25408F"/>
            </w:tcBorders>
          </w:tcPr>
          <w:p w14:paraId="05E7E54F" w14:textId="77777777" w:rsidR="001D2CE7" w:rsidRPr="00906633" w:rsidRDefault="00137D9D">
            <w:pPr>
              <w:pStyle w:val="TableParagraph"/>
              <w:spacing w:before="132"/>
              <w:ind w:right="116"/>
              <w:rPr>
                <w:sz w:val="14"/>
              </w:rPr>
            </w:pPr>
            <w:r w:rsidRPr="00906633">
              <w:rPr>
                <w:spacing w:val="-2"/>
                <w:sz w:val="14"/>
              </w:rPr>
              <w:t>151.203,60</w:t>
            </w:r>
          </w:p>
        </w:tc>
        <w:tc>
          <w:tcPr>
            <w:tcW w:w="1103" w:type="dxa"/>
            <w:tcBorders>
              <w:top w:val="single" w:sz="2" w:space="0" w:color="25408F"/>
              <w:bottom w:val="single" w:sz="2" w:space="0" w:color="25408F"/>
            </w:tcBorders>
          </w:tcPr>
          <w:p w14:paraId="2C54B4CF" w14:textId="77777777" w:rsidR="001D2CE7" w:rsidRPr="00906633" w:rsidRDefault="00137D9D">
            <w:pPr>
              <w:pStyle w:val="TableParagraph"/>
              <w:spacing w:before="132"/>
              <w:ind w:right="82"/>
              <w:rPr>
                <w:sz w:val="14"/>
              </w:rPr>
            </w:pPr>
            <w:r w:rsidRPr="00906633">
              <w:rPr>
                <w:spacing w:val="-5"/>
                <w:sz w:val="14"/>
              </w:rPr>
              <w:t>-</w:t>
            </w:r>
            <w:r w:rsidRPr="00906633">
              <w:rPr>
                <w:spacing w:val="-2"/>
                <w:sz w:val="14"/>
              </w:rPr>
              <w:t>115.474,10</w:t>
            </w:r>
          </w:p>
        </w:tc>
        <w:tc>
          <w:tcPr>
            <w:tcW w:w="816" w:type="dxa"/>
            <w:tcBorders>
              <w:top w:val="single" w:sz="2" w:space="0" w:color="25408F"/>
              <w:bottom w:val="single" w:sz="2" w:space="0" w:color="25408F"/>
            </w:tcBorders>
          </w:tcPr>
          <w:p w14:paraId="48A92A03" w14:textId="77777777" w:rsidR="001D2CE7" w:rsidRPr="00906633" w:rsidRDefault="00137D9D">
            <w:pPr>
              <w:pStyle w:val="TableParagraph"/>
              <w:spacing w:before="132"/>
              <w:ind w:left="2" w:right="6"/>
              <w:jc w:val="center"/>
              <w:rPr>
                <w:sz w:val="14"/>
              </w:rPr>
            </w:pPr>
            <w:r w:rsidRPr="00906633">
              <w:rPr>
                <w:sz w:val="14"/>
              </w:rPr>
              <w:t>-</w:t>
            </w:r>
            <w:r w:rsidRPr="00906633">
              <w:rPr>
                <w:spacing w:val="-2"/>
                <w:sz w:val="14"/>
              </w:rPr>
              <w:t>43,30%</w:t>
            </w:r>
          </w:p>
        </w:tc>
        <w:tc>
          <w:tcPr>
            <w:tcW w:w="1073" w:type="dxa"/>
            <w:tcBorders>
              <w:top w:val="single" w:sz="2" w:space="0" w:color="25408F"/>
              <w:bottom w:val="single" w:sz="2" w:space="0" w:color="25408F"/>
            </w:tcBorders>
          </w:tcPr>
          <w:p w14:paraId="1CBD9381" w14:textId="77777777" w:rsidR="001D2CE7" w:rsidRPr="00906633" w:rsidRDefault="00137D9D">
            <w:pPr>
              <w:pStyle w:val="TableParagraph"/>
              <w:spacing w:before="132"/>
              <w:ind w:right="7"/>
              <w:jc w:val="center"/>
              <w:rPr>
                <w:sz w:val="14"/>
              </w:rPr>
            </w:pPr>
            <w:r w:rsidRPr="00906633">
              <w:rPr>
                <w:spacing w:val="-2"/>
                <w:sz w:val="14"/>
              </w:rPr>
              <w:t>0,17%</w:t>
            </w:r>
          </w:p>
        </w:tc>
      </w:tr>
      <w:tr w:rsidR="001D2CE7" w:rsidRPr="00906633" w14:paraId="2A0C0643" w14:textId="77777777" w:rsidTr="00B8408E">
        <w:trPr>
          <w:trHeight w:val="424"/>
          <w:jc w:val="center"/>
        </w:trPr>
        <w:tc>
          <w:tcPr>
            <w:tcW w:w="2522" w:type="dxa"/>
            <w:tcBorders>
              <w:top w:val="single" w:sz="2" w:space="0" w:color="25408F"/>
              <w:bottom w:val="single" w:sz="2" w:space="0" w:color="25408F"/>
            </w:tcBorders>
          </w:tcPr>
          <w:p w14:paraId="6988B712" w14:textId="77777777" w:rsidR="001D2CE7" w:rsidRPr="00906633" w:rsidRDefault="00137D9D">
            <w:pPr>
              <w:pStyle w:val="TableParagraph"/>
              <w:spacing w:line="249" w:lineRule="auto"/>
              <w:ind w:left="79"/>
              <w:jc w:val="left"/>
              <w:rPr>
                <w:sz w:val="14"/>
              </w:rPr>
            </w:pPr>
            <w:r w:rsidRPr="00906633">
              <w:rPr>
                <w:sz w:val="14"/>
              </w:rPr>
              <w:t>Por el método de medición en</w:t>
            </w:r>
            <w:r w:rsidRPr="00906633">
              <w:rPr>
                <w:spacing w:val="40"/>
                <w:sz w:val="14"/>
              </w:rPr>
              <w:t xml:space="preserve"> </w:t>
            </w:r>
            <w:r w:rsidRPr="00906633">
              <w:rPr>
                <w:spacing w:val="-2"/>
                <w:sz w:val="14"/>
              </w:rPr>
              <w:t>inversiones</w:t>
            </w:r>
          </w:p>
        </w:tc>
        <w:tc>
          <w:tcPr>
            <w:tcW w:w="1135" w:type="dxa"/>
            <w:tcBorders>
              <w:top w:val="single" w:sz="2" w:space="0" w:color="25408F"/>
              <w:bottom w:val="single" w:sz="2" w:space="0" w:color="25408F"/>
            </w:tcBorders>
          </w:tcPr>
          <w:p w14:paraId="3CE4129E" w14:textId="77777777" w:rsidR="001D2CE7" w:rsidRPr="00906633" w:rsidRDefault="00137D9D">
            <w:pPr>
              <w:pStyle w:val="TableParagraph"/>
              <w:spacing w:before="132"/>
              <w:ind w:right="105"/>
              <w:rPr>
                <w:sz w:val="14"/>
              </w:rPr>
            </w:pPr>
            <w:r w:rsidRPr="00906633">
              <w:rPr>
                <w:spacing w:val="-2"/>
                <w:sz w:val="14"/>
              </w:rPr>
              <w:t>35.893.996,40</w:t>
            </w:r>
          </w:p>
        </w:tc>
        <w:tc>
          <w:tcPr>
            <w:tcW w:w="1221" w:type="dxa"/>
            <w:tcBorders>
              <w:top w:val="single" w:sz="2" w:space="0" w:color="25408F"/>
              <w:bottom w:val="single" w:sz="2" w:space="0" w:color="25408F"/>
            </w:tcBorders>
          </w:tcPr>
          <w:p w14:paraId="14AB1284" w14:textId="77777777" w:rsidR="001D2CE7" w:rsidRPr="00906633" w:rsidRDefault="00137D9D">
            <w:pPr>
              <w:pStyle w:val="TableParagraph"/>
              <w:spacing w:before="132"/>
              <w:ind w:right="105"/>
              <w:rPr>
                <w:sz w:val="14"/>
              </w:rPr>
            </w:pPr>
            <w:r w:rsidRPr="00906633">
              <w:rPr>
                <w:spacing w:val="-2"/>
                <w:sz w:val="14"/>
              </w:rPr>
              <w:t>52.622.216,80</w:t>
            </w:r>
          </w:p>
        </w:tc>
        <w:tc>
          <w:tcPr>
            <w:tcW w:w="1226" w:type="dxa"/>
            <w:tcBorders>
              <w:top w:val="single" w:sz="2" w:space="0" w:color="25408F"/>
              <w:bottom w:val="single" w:sz="2" w:space="0" w:color="25408F"/>
            </w:tcBorders>
          </w:tcPr>
          <w:p w14:paraId="01F200A3" w14:textId="77777777" w:rsidR="001D2CE7" w:rsidRPr="00906633" w:rsidRDefault="00137D9D">
            <w:pPr>
              <w:pStyle w:val="TableParagraph"/>
              <w:spacing w:before="132"/>
              <w:ind w:right="182"/>
              <w:rPr>
                <w:sz w:val="14"/>
              </w:rPr>
            </w:pPr>
            <w:r w:rsidRPr="00906633">
              <w:rPr>
                <w:spacing w:val="-2"/>
                <w:sz w:val="14"/>
              </w:rPr>
              <w:t>43.430.427,80</w:t>
            </w:r>
          </w:p>
        </w:tc>
        <w:tc>
          <w:tcPr>
            <w:tcW w:w="1212" w:type="dxa"/>
            <w:tcBorders>
              <w:top w:val="single" w:sz="2" w:space="0" w:color="25408F"/>
              <w:bottom w:val="single" w:sz="2" w:space="0" w:color="25408F"/>
            </w:tcBorders>
          </w:tcPr>
          <w:p w14:paraId="3C0F26E9" w14:textId="77777777" w:rsidR="001D2CE7" w:rsidRPr="00906633" w:rsidRDefault="00137D9D">
            <w:pPr>
              <w:pStyle w:val="TableParagraph"/>
              <w:spacing w:before="132"/>
              <w:ind w:right="116"/>
              <w:rPr>
                <w:sz w:val="14"/>
              </w:rPr>
            </w:pPr>
            <w:r w:rsidRPr="00906633">
              <w:rPr>
                <w:spacing w:val="-2"/>
                <w:sz w:val="14"/>
              </w:rPr>
              <w:t>38.803.411,60</w:t>
            </w:r>
          </w:p>
        </w:tc>
        <w:tc>
          <w:tcPr>
            <w:tcW w:w="1103" w:type="dxa"/>
            <w:tcBorders>
              <w:top w:val="single" w:sz="2" w:space="0" w:color="25408F"/>
              <w:bottom w:val="single" w:sz="2" w:space="0" w:color="25408F"/>
            </w:tcBorders>
          </w:tcPr>
          <w:p w14:paraId="2C548D3E" w14:textId="77777777" w:rsidR="001D2CE7" w:rsidRPr="00906633" w:rsidRDefault="00137D9D">
            <w:pPr>
              <w:pStyle w:val="TableParagraph"/>
              <w:spacing w:before="132"/>
              <w:ind w:right="82"/>
              <w:rPr>
                <w:sz w:val="14"/>
              </w:rPr>
            </w:pPr>
            <w:r w:rsidRPr="00906633">
              <w:rPr>
                <w:sz w:val="14"/>
              </w:rPr>
              <w:t>-</w:t>
            </w:r>
            <w:r w:rsidRPr="00906633">
              <w:rPr>
                <w:spacing w:val="-2"/>
                <w:sz w:val="14"/>
              </w:rPr>
              <w:t>4.627.016,20</w:t>
            </w:r>
          </w:p>
        </w:tc>
        <w:tc>
          <w:tcPr>
            <w:tcW w:w="816" w:type="dxa"/>
            <w:tcBorders>
              <w:top w:val="single" w:sz="2" w:space="0" w:color="25408F"/>
              <w:bottom w:val="single" w:sz="2" w:space="0" w:color="25408F"/>
            </w:tcBorders>
          </w:tcPr>
          <w:p w14:paraId="42BB50C6" w14:textId="77777777" w:rsidR="001D2CE7" w:rsidRPr="00906633" w:rsidRDefault="00137D9D">
            <w:pPr>
              <w:pStyle w:val="TableParagraph"/>
              <w:spacing w:before="132"/>
              <w:ind w:right="6"/>
              <w:jc w:val="center"/>
              <w:rPr>
                <w:sz w:val="14"/>
              </w:rPr>
            </w:pPr>
            <w:r w:rsidRPr="00906633">
              <w:rPr>
                <w:spacing w:val="-5"/>
                <w:sz w:val="14"/>
              </w:rPr>
              <w:t>-</w:t>
            </w:r>
            <w:r w:rsidRPr="00906633">
              <w:rPr>
                <w:spacing w:val="-2"/>
                <w:sz w:val="14"/>
              </w:rPr>
              <w:t>10,65%</w:t>
            </w:r>
          </w:p>
        </w:tc>
        <w:tc>
          <w:tcPr>
            <w:tcW w:w="1073" w:type="dxa"/>
            <w:tcBorders>
              <w:top w:val="single" w:sz="2" w:space="0" w:color="25408F"/>
              <w:bottom w:val="single" w:sz="2" w:space="0" w:color="25408F"/>
            </w:tcBorders>
          </w:tcPr>
          <w:p w14:paraId="2716A030" w14:textId="77777777" w:rsidR="001D2CE7" w:rsidRPr="00906633" w:rsidRDefault="00137D9D">
            <w:pPr>
              <w:pStyle w:val="TableParagraph"/>
              <w:spacing w:before="132"/>
              <w:ind w:right="7"/>
              <w:jc w:val="center"/>
              <w:rPr>
                <w:sz w:val="14"/>
              </w:rPr>
            </w:pPr>
            <w:r w:rsidRPr="00906633">
              <w:rPr>
                <w:spacing w:val="-2"/>
                <w:sz w:val="14"/>
              </w:rPr>
              <w:t>42,95%</w:t>
            </w:r>
          </w:p>
        </w:tc>
      </w:tr>
      <w:tr w:rsidR="001D2CE7" w:rsidRPr="00906633" w14:paraId="4C307562" w14:textId="77777777" w:rsidTr="00B8408E">
        <w:trPr>
          <w:trHeight w:val="424"/>
          <w:jc w:val="center"/>
        </w:trPr>
        <w:tc>
          <w:tcPr>
            <w:tcW w:w="2522" w:type="dxa"/>
            <w:tcBorders>
              <w:top w:val="single" w:sz="2" w:space="0" w:color="25408F"/>
              <w:bottom w:val="single" w:sz="2" w:space="0" w:color="25408F"/>
            </w:tcBorders>
          </w:tcPr>
          <w:p w14:paraId="2A59145A" w14:textId="77777777" w:rsidR="001D2CE7" w:rsidRPr="00906633" w:rsidRDefault="00137D9D">
            <w:pPr>
              <w:pStyle w:val="TableParagraph"/>
              <w:spacing w:line="249" w:lineRule="auto"/>
              <w:ind w:left="79" w:right="99"/>
              <w:jc w:val="left"/>
              <w:rPr>
                <w:sz w:val="14"/>
              </w:rPr>
            </w:pPr>
            <w:r w:rsidRPr="00906633">
              <w:rPr>
                <w:sz w:val="14"/>
              </w:rPr>
              <w:t>Por</w:t>
            </w:r>
            <w:r w:rsidRPr="00906633">
              <w:rPr>
                <w:spacing w:val="-2"/>
                <w:sz w:val="14"/>
              </w:rPr>
              <w:t xml:space="preserve"> </w:t>
            </w:r>
            <w:r w:rsidRPr="00906633">
              <w:rPr>
                <w:sz w:val="14"/>
              </w:rPr>
              <w:t>momento</w:t>
            </w:r>
            <w:r w:rsidRPr="00906633">
              <w:rPr>
                <w:spacing w:val="-2"/>
                <w:sz w:val="14"/>
              </w:rPr>
              <w:t xml:space="preserve"> </w:t>
            </w:r>
            <w:r w:rsidRPr="00906633">
              <w:rPr>
                <w:sz w:val="14"/>
              </w:rPr>
              <w:t>del</w:t>
            </w:r>
            <w:r w:rsidRPr="00906633">
              <w:rPr>
                <w:spacing w:val="-2"/>
                <w:sz w:val="14"/>
              </w:rPr>
              <w:t xml:space="preserve"> </w:t>
            </w:r>
            <w:r w:rsidRPr="00906633">
              <w:rPr>
                <w:sz w:val="14"/>
              </w:rPr>
              <w:t>devengo</w:t>
            </w:r>
            <w:r w:rsidRPr="00906633">
              <w:rPr>
                <w:spacing w:val="-2"/>
                <w:sz w:val="14"/>
              </w:rPr>
              <w:t xml:space="preserve"> </w:t>
            </w:r>
            <w:r w:rsidRPr="00906633">
              <w:rPr>
                <w:sz w:val="14"/>
              </w:rPr>
              <w:t>o</w:t>
            </w:r>
            <w:r w:rsidRPr="00906633">
              <w:rPr>
                <w:spacing w:val="40"/>
                <w:sz w:val="14"/>
              </w:rPr>
              <w:t xml:space="preserve"> </w:t>
            </w:r>
            <w:r w:rsidRPr="00906633">
              <w:rPr>
                <w:spacing w:val="-2"/>
                <w:sz w:val="14"/>
              </w:rPr>
              <w:t>causación</w:t>
            </w:r>
          </w:p>
        </w:tc>
        <w:tc>
          <w:tcPr>
            <w:tcW w:w="1135" w:type="dxa"/>
            <w:tcBorders>
              <w:top w:val="single" w:sz="2" w:space="0" w:color="25408F"/>
              <w:bottom w:val="single" w:sz="2" w:space="0" w:color="25408F"/>
            </w:tcBorders>
          </w:tcPr>
          <w:p w14:paraId="366E9CA2" w14:textId="77777777" w:rsidR="001D2CE7" w:rsidRPr="00906633" w:rsidRDefault="00137D9D">
            <w:pPr>
              <w:pStyle w:val="TableParagraph"/>
              <w:spacing w:before="132"/>
              <w:ind w:right="105"/>
              <w:rPr>
                <w:sz w:val="14"/>
              </w:rPr>
            </w:pPr>
            <w:r w:rsidRPr="00906633">
              <w:rPr>
                <w:spacing w:val="-2"/>
                <w:sz w:val="14"/>
              </w:rPr>
              <w:t>11.156.842,39</w:t>
            </w:r>
          </w:p>
        </w:tc>
        <w:tc>
          <w:tcPr>
            <w:tcW w:w="1221" w:type="dxa"/>
            <w:tcBorders>
              <w:top w:val="single" w:sz="2" w:space="0" w:color="25408F"/>
              <w:bottom w:val="single" w:sz="2" w:space="0" w:color="25408F"/>
            </w:tcBorders>
          </w:tcPr>
          <w:p w14:paraId="4C7BC7D2" w14:textId="77777777" w:rsidR="001D2CE7" w:rsidRPr="00906633" w:rsidRDefault="00137D9D">
            <w:pPr>
              <w:pStyle w:val="TableParagraph"/>
              <w:spacing w:before="132"/>
              <w:ind w:right="105"/>
              <w:rPr>
                <w:sz w:val="14"/>
              </w:rPr>
            </w:pPr>
            <w:r w:rsidRPr="00906633">
              <w:rPr>
                <w:spacing w:val="-2"/>
                <w:sz w:val="14"/>
              </w:rPr>
              <w:t>22.171.578,90</w:t>
            </w:r>
          </w:p>
        </w:tc>
        <w:tc>
          <w:tcPr>
            <w:tcW w:w="1226" w:type="dxa"/>
            <w:tcBorders>
              <w:top w:val="single" w:sz="2" w:space="0" w:color="25408F"/>
              <w:bottom w:val="single" w:sz="2" w:space="0" w:color="25408F"/>
            </w:tcBorders>
          </w:tcPr>
          <w:p w14:paraId="43AD9C61" w14:textId="77777777" w:rsidR="001D2CE7" w:rsidRPr="00906633" w:rsidRDefault="00137D9D">
            <w:pPr>
              <w:pStyle w:val="TableParagraph"/>
              <w:spacing w:before="132"/>
              <w:ind w:right="182"/>
              <w:rPr>
                <w:sz w:val="14"/>
              </w:rPr>
            </w:pPr>
            <w:r w:rsidRPr="00906633">
              <w:rPr>
                <w:spacing w:val="-2"/>
                <w:sz w:val="14"/>
              </w:rPr>
              <w:t>14.667.849,80</w:t>
            </w:r>
          </w:p>
        </w:tc>
        <w:tc>
          <w:tcPr>
            <w:tcW w:w="1212" w:type="dxa"/>
            <w:tcBorders>
              <w:top w:val="single" w:sz="2" w:space="0" w:color="25408F"/>
              <w:bottom w:val="single" w:sz="2" w:space="0" w:color="25408F"/>
            </w:tcBorders>
          </w:tcPr>
          <w:p w14:paraId="76550DF3" w14:textId="77777777" w:rsidR="001D2CE7" w:rsidRPr="00906633" w:rsidRDefault="00137D9D">
            <w:pPr>
              <w:pStyle w:val="TableParagraph"/>
              <w:spacing w:before="132"/>
              <w:ind w:right="113"/>
              <w:rPr>
                <w:sz w:val="14"/>
              </w:rPr>
            </w:pPr>
            <w:r w:rsidRPr="00906633">
              <w:rPr>
                <w:spacing w:val="-2"/>
                <w:sz w:val="14"/>
              </w:rPr>
              <w:t>21.316.209,40</w:t>
            </w:r>
          </w:p>
        </w:tc>
        <w:tc>
          <w:tcPr>
            <w:tcW w:w="1103" w:type="dxa"/>
            <w:tcBorders>
              <w:top w:val="single" w:sz="2" w:space="0" w:color="25408F"/>
              <w:bottom w:val="single" w:sz="2" w:space="0" w:color="25408F"/>
            </w:tcBorders>
          </w:tcPr>
          <w:p w14:paraId="380525E1" w14:textId="77777777" w:rsidR="001D2CE7" w:rsidRPr="00906633" w:rsidRDefault="00137D9D">
            <w:pPr>
              <w:pStyle w:val="TableParagraph"/>
              <w:spacing w:before="132"/>
              <w:ind w:right="82"/>
              <w:rPr>
                <w:sz w:val="14"/>
              </w:rPr>
            </w:pPr>
            <w:r w:rsidRPr="00906633">
              <w:rPr>
                <w:spacing w:val="-2"/>
                <w:sz w:val="14"/>
              </w:rPr>
              <w:t>6.648.359,60</w:t>
            </w:r>
          </w:p>
        </w:tc>
        <w:tc>
          <w:tcPr>
            <w:tcW w:w="816" w:type="dxa"/>
            <w:tcBorders>
              <w:top w:val="single" w:sz="2" w:space="0" w:color="25408F"/>
              <w:bottom w:val="single" w:sz="2" w:space="0" w:color="25408F"/>
            </w:tcBorders>
          </w:tcPr>
          <w:p w14:paraId="388AF34B" w14:textId="77777777" w:rsidR="001D2CE7" w:rsidRPr="00906633" w:rsidRDefault="00137D9D">
            <w:pPr>
              <w:pStyle w:val="TableParagraph"/>
              <w:spacing w:before="132"/>
              <w:ind w:right="6"/>
              <w:jc w:val="center"/>
              <w:rPr>
                <w:sz w:val="14"/>
              </w:rPr>
            </w:pPr>
            <w:r w:rsidRPr="00906633">
              <w:rPr>
                <w:spacing w:val="-2"/>
                <w:sz w:val="14"/>
              </w:rPr>
              <w:t>45,33%</w:t>
            </w:r>
          </w:p>
        </w:tc>
        <w:tc>
          <w:tcPr>
            <w:tcW w:w="1073" w:type="dxa"/>
            <w:tcBorders>
              <w:top w:val="single" w:sz="2" w:space="0" w:color="25408F"/>
              <w:bottom w:val="single" w:sz="2" w:space="0" w:color="25408F"/>
            </w:tcBorders>
          </w:tcPr>
          <w:p w14:paraId="45A453D2" w14:textId="77777777" w:rsidR="001D2CE7" w:rsidRPr="00906633" w:rsidRDefault="00137D9D">
            <w:pPr>
              <w:pStyle w:val="TableParagraph"/>
              <w:spacing w:before="132"/>
              <w:ind w:left="2" w:right="7"/>
              <w:jc w:val="center"/>
              <w:rPr>
                <w:sz w:val="14"/>
              </w:rPr>
            </w:pPr>
            <w:r w:rsidRPr="00906633">
              <w:rPr>
                <w:spacing w:val="-2"/>
                <w:sz w:val="14"/>
              </w:rPr>
              <w:t>23,60%</w:t>
            </w:r>
          </w:p>
        </w:tc>
      </w:tr>
      <w:tr w:rsidR="001D2CE7" w:rsidRPr="00906633" w14:paraId="359AD03B" w14:textId="77777777" w:rsidTr="00B8408E">
        <w:trPr>
          <w:trHeight w:val="424"/>
          <w:jc w:val="center"/>
        </w:trPr>
        <w:tc>
          <w:tcPr>
            <w:tcW w:w="2522" w:type="dxa"/>
            <w:tcBorders>
              <w:top w:val="single" w:sz="2" w:space="0" w:color="25408F"/>
              <w:bottom w:val="single" w:sz="2" w:space="0" w:color="25408F"/>
            </w:tcBorders>
          </w:tcPr>
          <w:p w14:paraId="7A13FF20" w14:textId="77777777" w:rsidR="001D2CE7" w:rsidRPr="00906633" w:rsidRDefault="00137D9D">
            <w:pPr>
              <w:pStyle w:val="TableParagraph"/>
              <w:spacing w:line="249" w:lineRule="auto"/>
              <w:ind w:left="79" w:right="99"/>
              <w:jc w:val="left"/>
              <w:rPr>
                <w:sz w:val="14"/>
              </w:rPr>
            </w:pPr>
            <w:r w:rsidRPr="00906633">
              <w:rPr>
                <w:sz w:val="14"/>
              </w:rPr>
              <w:t>Por inconsistencia en reporte y</w:t>
            </w:r>
            <w:r w:rsidRPr="00906633">
              <w:rPr>
                <w:spacing w:val="40"/>
                <w:sz w:val="14"/>
              </w:rPr>
              <w:t xml:space="preserve"> </w:t>
            </w:r>
            <w:r w:rsidRPr="00906633">
              <w:rPr>
                <w:sz w:val="14"/>
              </w:rPr>
              <w:t>registros</w:t>
            </w:r>
            <w:r w:rsidRPr="00906633">
              <w:rPr>
                <w:spacing w:val="-2"/>
                <w:sz w:val="14"/>
              </w:rPr>
              <w:t xml:space="preserve"> </w:t>
            </w:r>
            <w:r w:rsidRPr="00906633">
              <w:rPr>
                <w:sz w:val="14"/>
              </w:rPr>
              <w:t>contables</w:t>
            </w:r>
          </w:p>
        </w:tc>
        <w:tc>
          <w:tcPr>
            <w:tcW w:w="1135" w:type="dxa"/>
            <w:tcBorders>
              <w:top w:val="single" w:sz="2" w:space="0" w:color="25408F"/>
              <w:bottom w:val="single" w:sz="2" w:space="0" w:color="25408F"/>
            </w:tcBorders>
          </w:tcPr>
          <w:p w14:paraId="6C2F5640" w14:textId="77777777" w:rsidR="001D2CE7" w:rsidRPr="00906633" w:rsidRDefault="00137D9D">
            <w:pPr>
              <w:pStyle w:val="TableParagraph"/>
              <w:spacing w:before="132"/>
              <w:ind w:right="105"/>
              <w:rPr>
                <w:sz w:val="14"/>
              </w:rPr>
            </w:pPr>
            <w:r w:rsidRPr="00906633">
              <w:rPr>
                <w:spacing w:val="-2"/>
                <w:sz w:val="14"/>
              </w:rPr>
              <w:t>2.780.724,40</w:t>
            </w:r>
          </w:p>
        </w:tc>
        <w:tc>
          <w:tcPr>
            <w:tcW w:w="1221" w:type="dxa"/>
            <w:tcBorders>
              <w:top w:val="single" w:sz="2" w:space="0" w:color="25408F"/>
              <w:bottom w:val="single" w:sz="2" w:space="0" w:color="25408F"/>
            </w:tcBorders>
          </w:tcPr>
          <w:p w14:paraId="6F0CB72E" w14:textId="77777777" w:rsidR="001D2CE7" w:rsidRPr="00906633" w:rsidRDefault="00137D9D">
            <w:pPr>
              <w:pStyle w:val="TableParagraph"/>
              <w:spacing w:before="132"/>
              <w:ind w:right="105"/>
              <w:rPr>
                <w:sz w:val="14"/>
              </w:rPr>
            </w:pPr>
            <w:r w:rsidRPr="00906633">
              <w:rPr>
                <w:spacing w:val="-2"/>
                <w:sz w:val="14"/>
              </w:rPr>
              <w:t>1.598.697,00</w:t>
            </w:r>
          </w:p>
        </w:tc>
        <w:tc>
          <w:tcPr>
            <w:tcW w:w="1226" w:type="dxa"/>
            <w:tcBorders>
              <w:top w:val="single" w:sz="2" w:space="0" w:color="25408F"/>
              <w:bottom w:val="single" w:sz="2" w:space="0" w:color="25408F"/>
            </w:tcBorders>
          </w:tcPr>
          <w:p w14:paraId="55DC4922" w14:textId="77777777" w:rsidR="001D2CE7" w:rsidRPr="00906633" w:rsidRDefault="00137D9D">
            <w:pPr>
              <w:pStyle w:val="TableParagraph"/>
              <w:spacing w:before="132"/>
              <w:ind w:right="182"/>
              <w:rPr>
                <w:sz w:val="14"/>
              </w:rPr>
            </w:pPr>
            <w:r w:rsidRPr="00906633">
              <w:rPr>
                <w:spacing w:val="-2"/>
                <w:sz w:val="14"/>
              </w:rPr>
              <w:t>1.558.262,80</w:t>
            </w:r>
          </w:p>
        </w:tc>
        <w:tc>
          <w:tcPr>
            <w:tcW w:w="1212" w:type="dxa"/>
            <w:tcBorders>
              <w:top w:val="single" w:sz="2" w:space="0" w:color="25408F"/>
              <w:bottom w:val="single" w:sz="2" w:space="0" w:color="25408F"/>
            </w:tcBorders>
          </w:tcPr>
          <w:p w14:paraId="7EEE8D11" w14:textId="77777777" w:rsidR="001D2CE7" w:rsidRPr="00906633" w:rsidRDefault="00137D9D">
            <w:pPr>
              <w:pStyle w:val="TableParagraph"/>
              <w:spacing w:before="132"/>
              <w:ind w:right="116"/>
              <w:rPr>
                <w:sz w:val="14"/>
              </w:rPr>
            </w:pPr>
            <w:r w:rsidRPr="00906633">
              <w:rPr>
                <w:spacing w:val="-2"/>
                <w:sz w:val="14"/>
              </w:rPr>
              <w:t>1.081.868,00</w:t>
            </w:r>
          </w:p>
        </w:tc>
        <w:tc>
          <w:tcPr>
            <w:tcW w:w="1103" w:type="dxa"/>
            <w:tcBorders>
              <w:top w:val="single" w:sz="2" w:space="0" w:color="25408F"/>
              <w:bottom w:val="single" w:sz="2" w:space="0" w:color="25408F"/>
            </w:tcBorders>
          </w:tcPr>
          <w:p w14:paraId="20A6BEB6" w14:textId="77777777" w:rsidR="001D2CE7" w:rsidRPr="00906633" w:rsidRDefault="00137D9D">
            <w:pPr>
              <w:pStyle w:val="TableParagraph"/>
              <w:spacing w:before="132"/>
              <w:ind w:right="82"/>
              <w:rPr>
                <w:sz w:val="14"/>
              </w:rPr>
            </w:pPr>
            <w:r w:rsidRPr="00906633">
              <w:rPr>
                <w:sz w:val="14"/>
              </w:rPr>
              <w:t>-</w:t>
            </w:r>
            <w:r w:rsidRPr="00906633">
              <w:rPr>
                <w:spacing w:val="-2"/>
                <w:sz w:val="14"/>
              </w:rPr>
              <w:t>476.394,80</w:t>
            </w:r>
          </w:p>
        </w:tc>
        <w:tc>
          <w:tcPr>
            <w:tcW w:w="816" w:type="dxa"/>
            <w:tcBorders>
              <w:top w:val="single" w:sz="2" w:space="0" w:color="25408F"/>
              <w:bottom w:val="single" w:sz="2" w:space="0" w:color="25408F"/>
            </w:tcBorders>
          </w:tcPr>
          <w:p w14:paraId="37EF1792" w14:textId="77777777" w:rsidR="001D2CE7" w:rsidRPr="00906633" w:rsidRDefault="00137D9D">
            <w:pPr>
              <w:pStyle w:val="TableParagraph"/>
              <w:spacing w:before="132"/>
              <w:ind w:right="6"/>
              <w:jc w:val="center"/>
              <w:rPr>
                <w:sz w:val="14"/>
              </w:rPr>
            </w:pPr>
            <w:r w:rsidRPr="00906633">
              <w:rPr>
                <w:sz w:val="14"/>
              </w:rPr>
              <w:t>-</w:t>
            </w:r>
            <w:r w:rsidRPr="00906633">
              <w:rPr>
                <w:spacing w:val="-2"/>
                <w:sz w:val="14"/>
              </w:rPr>
              <w:t>30,57%</w:t>
            </w:r>
          </w:p>
        </w:tc>
        <w:tc>
          <w:tcPr>
            <w:tcW w:w="1073" w:type="dxa"/>
            <w:tcBorders>
              <w:top w:val="single" w:sz="2" w:space="0" w:color="25408F"/>
              <w:bottom w:val="single" w:sz="2" w:space="0" w:color="25408F"/>
            </w:tcBorders>
          </w:tcPr>
          <w:p w14:paraId="6A681281" w14:textId="77777777" w:rsidR="001D2CE7" w:rsidRPr="00906633" w:rsidRDefault="00137D9D">
            <w:pPr>
              <w:pStyle w:val="TableParagraph"/>
              <w:spacing w:before="132"/>
              <w:ind w:right="7"/>
              <w:jc w:val="center"/>
              <w:rPr>
                <w:sz w:val="14"/>
              </w:rPr>
            </w:pPr>
            <w:r w:rsidRPr="00906633">
              <w:rPr>
                <w:spacing w:val="-2"/>
                <w:sz w:val="14"/>
              </w:rPr>
              <w:t>1,20%</w:t>
            </w:r>
          </w:p>
        </w:tc>
      </w:tr>
      <w:tr w:rsidR="001D2CE7" w:rsidRPr="00906633" w14:paraId="77506F90" w14:textId="77777777" w:rsidTr="00B8408E">
        <w:trPr>
          <w:trHeight w:val="590"/>
          <w:jc w:val="center"/>
        </w:trPr>
        <w:tc>
          <w:tcPr>
            <w:tcW w:w="2522" w:type="dxa"/>
            <w:tcBorders>
              <w:top w:val="single" w:sz="2" w:space="0" w:color="25408F"/>
              <w:bottom w:val="single" w:sz="4" w:space="0" w:color="25408F"/>
            </w:tcBorders>
          </w:tcPr>
          <w:p w14:paraId="0F333A75" w14:textId="77777777" w:rsidR="001D2CE7" w:rsidRPr="00906633" w:rsidRDefault="00137D9D">
            <w:pPr>
              <w:pStyle w:val="TableParagraph"/>
              <w:spacing w:line="249" w:lineRule="auto"/>
              <w:ind w:left="79"/>
              <w:jc w:val="left"/>
              <w:rPr>
                <w:sz w:val="14"/>
              </w:rPr>
            </w:pPr>
            <w:r w:rsidRPr="00906633">
              <w:rPr>
                <w:sz w:val="14"/>
              </w:rPr>
              <w:t>Pérdida y/o Utilidad por el método de</w:t>
            </w:r>
            <w:r w:rsidRPr="00906633">
              <w:rPr>
                <w:spacing w:val="40"/>
                <w:sz w:val="14"/>
              </w:rPr>
              <w:t xml:space="preserve"> </w:t>
            </w:r>
            <w:r w:rsidRPr="00906633">
              <w:rPr>
                <w:sz w:val="14"/>
              </w:rPr>
              <w:t>participación patrimonial -</w:t>
            </w:r>
          </w:p>
          <w:p w14:paraId="3B5657DF" w14:textId="77777777" w:rsidR="001D2CE7" w:rsidRPr="00906633" w:rsidRDefault="00137D9D">
            <w:pPr>
              <w:pStyle w:val="TableParagraph"/>
              <w:spacing w:before="1"/>
              <w:ind w:left="79"/>
              <w:jc w:val="left"/>
              <w:rPr>
                <w:sz w:val="14"/>
              </w:rPr>
            </w:pPr>
            <w:r w:rsidRPr="00906633">
              <w:rPr>
                <w:sz w:val="14"/>
              </w:rPr>
              <w:t>Regla</w:t>
            </w:r>
            <w:r w:rsidRPr="00906633">
              <w:rPr>
                <w:spacing w:val="2"/>
                <w:sz w:val="14"/>
              </w:rPr>
              <w:t xml:space="preserve"> </w:t>
            </w:r>
            <w:r w:rsidRPr="00906633">
              <w:rPr>
                <w:sz w:val="14"/>
              </w:rPr>
              <w:t>93</w:t>
            </w:r>
            <w:r w:rsidRPr="00906633">
              <w:rPr>
                <w:spacing w:val="2"/>
                <w:sz w:val="14"/>
              </w:rPr>
              <w:t xml:space="preserve"> </w:t>
            </w:r>
            <w:r w:rsidRPr="00906633">
              <w:rPr>
                <w:sz w:val="14"/>
              </w:rPr>
              <w:t>y</w:t>
            </w:r>
            <w:r w:rsidRPr="00906633">
              <w:rPr>
                <w:spacing w:val="3"/>
                <w:sz w:val="14"/>
              </w:rPr>
              <w:t xml:space="preserve"> </w:t>
            </w:r>
            <w:r w:rsidRPr="00906633">
              <w:rPr>
                <w:spacing w:val="-5"/>
                <w:sz w:val="14"/>
              </w:rPr>
              <w:t>94</w:t>
            </w:r>
          </w:p>
        </w:tc>
        <w:tc>
          <w:tcPr>
            <w:tcW w:w="1135" w:type="dxa"/>
            <w:tcBorders>
              <w:top w:val="single" w:sz="2" w:space="0" w:color="25408F"/>
              <w:bottom w:val="single" w:sz="4" w:space="0" w:color="25408F"/>
            </w:tcBorders>
          </w:tcPr>
          <w:p w14:paraId="7A75D6C8" w14:textId="77777777" w:rsidR="001D2CE7" w:rsidRPr="00906633" w:rsidRDefault="001D2CE7">
            <w:pPr>
              <w:pStyle w:val="TableParagraph"/>
              <w:spacing w:before="45"/>
              <w:jc w:val="left"/>
              <w:rPr>
                <w:rFonts w:ascii="Verdana"/>
                <w:sz w:val="14"/>
              </w:rPr>
            </w:pPr>
          </w:p>
          <w:p w14:paraId="15BDAF85" w14:textId="77777777" w:rsidR="001D2CE7" w:rsidRPr="00906633" w:rsidRDefault="00137D9D">
            <w:pPr>
              <w:pStyle w:val="TableParagraph"/>
              <w:spacing w:before="1"/>
              <w:ind w:right="105"/>
              <w:rPr>
                <w:sz w:val="14"/>
              </w:rPr>
            </w:pPr>
            <w:r w:rsidRPr="00906633">
              <w:rPr>
                <w:spacing w:val="-2"/>
                <w:sz w:val="14"/>
              </w:rPr>
              <w:t>26.651.833,73</w:t>
            </w:r>
          </w:p>
        </w:tc>
        <w:tc>
          <w:tcPr>
            <w:tcW w:w="1221" w:type="dxa"/>
            <w:tcBorders>
              <w:top w:val="single" w:sz="2" w:space="0" w:color="25408F"/>
              <w:bottom w:val="single" w:sz="4" w:space="0" w:color="25408F"/>
            </w:tcBorders>
          </w:tcPr>
          <w:p w14:paraId="29033458" w14:textId="77777777" w:rsidR="001D2CE7" w:rsidRPr="00906633" w:rsidRDefault="001D2CE7">
            <w:pPr>
              <w:pStyle w:val="TableParagraph"/>
              <w:spacing w:before="45"/>
              <w:jc w:val="left"/>
              <w:rPr>
                <w:rFonts w:ascii="Verdana"/>
                <w:sz w:val="14"/>
              </w:rPr>
            </w:pPr>
          </w:p>
          <w:p w14:paraId="7AFBE231" w14:textId="77777777" w:rsidR="001D2CE7" w:rsidRPr="00906633" w:rsidRDefault="00137D9D">
            <w:pPr>
              <w:pStyle w:val="TableParagraph"/>
              <w:spacing w:before="1"/>
              <w:ind w:right="105"/>
              <w:rPr>
                <w:sz w:val="14"/>
              </w:rPr>
            </w:pPr>
            <w:r w:rsidRPr="00906633">
              <w:rPr>
                <w:spacing w:val="-2"/>
                <w:sz w:val="14"/>
              </w:rPr>
              <w:t>43.562.752,64</w:t>
            </w:r>
          </w:p>
        </w:tc>
        <w:tc>
          <w:tcPr>
            <w:tcW w:w="1226" w:type="dxa"/>
            <w:tcBorders>
              <w:top w:val="single" w:sz="2" w:space="0" w:color="25408F"/>
              <w:bottom w:val="single" w:sz="4" w:space="0" w:color="25408F"/>
            </w:tcBorders>
          </w:tcPr>
          <w:p w14:paraId="2C2163EB" w14:textId="77777777" w:rsidR="001D2CE7" w:rsidRPr="00906633" w:rsidRDefault="001D2CE7">
            <w:pPr>
              <w:pStyle w:val="TableParagraph"/>
              <w:spacing w:before="45"/>
              <w:jc w:val="left"/>
              <w:rPr>
                <w:rFonts w:ascii="Verdana"/>
                <w:sz w:val="14"/>
              </w:rPr>
            </w:pPr>
          </w:p>
          <w:p w14:paraId="1802FA6D" w14:textId="77777777" w:rsidR="001D2CE7" w:rsidRPr="00906633" w:rsidRDefault="00137D9D">
            <w:pPr>
              <w:pStyle w:val="TableParagraph"/>
              <w:spacing w:before="1"/>
              <w:ind w:right="179"/>
              <w:rPr>
                <w:sz w:val="14"/>
              </w:rPr>
            </w:pPr>
            <w:r w:rsidRPr="00906633">
              <w:rPr>
                <w:spacing w:val="-2"/>
                <w:sz w:val="14"/>
              </w:rPr>
              <w:t>32.189.525,26</w:t>
            </w:r>
          </w:p>
        </w:tc>
        <w:tc>
          <w:tcPr>
            <w:tcW w:w="1212" w:type="dxa"/>
            <w:tcBorders>
              <w:top w:val="single" w:sz="2" w:space="0" w:color="25408F"/>
              <w:bottom w:val="single" w:sz="4" w:space="0" w:color="25408F"/>
            </w:tcBorders>
          </w:tcPr>
          <w:p w14:paraId="454DE916" w14:textId="77777777" w:rsidR="001D2CE7" w:rsidRPr="00906633" w:rsidRDefault="001D2CE7">
            <w:pPr>
              <w:pStyle w:val="TableParagraph"/>
              <w:spacing w:before="45"/>
              <w:jc w:val="left"/>
              <w:rPr>
                <w:rFonts w:ascii="Verdana"/>
                <w:sz w:val="14"/>
              </w:rPr>
            </w:pPr>
          </w:p>
          <w:p w14:paraId="58F3C164" w14:textId="77777777" w:rsidR="001D2CE7" w:rsidRPr="00906633" w:rsidRDefault="00137D9D">
            <w:pPr>
              <w:pStyle w:val="TableParagraph"/>
              <w:spacing w:before="1"/>
              <w:ind w:right="116"/>
              <w:rPr>
                <w:sz w:val="14"/>
              </w:rPr>
            </w:pPr>
            <w:r w:rsidRPr="00906633">
              <w:rPr>
                <w:spacing w:val="-2"/>
                <w:sz w:val="14"/>
              </w:rPr>
              <w:t>26.969.714,72</w:t>
            </w:r>
          </w:p>
        </w:tc>
        <w:tc>
          <w:tcPr>
            <w:tcW w:w="1103" w:type="dxa"/>
            <w:tcBorders>
              <w:top w:val="single" w:sz="2" w:space="0" w:color="25408F"/>
              <w:bottom w:val="single" w:sz="4" w:space="0" w:color="25408F"/>
            </w:tcBorders>
          </w:tcPr>
          <w:p w14:paraId="1A4EEF59" w14:textId="77777777" w:rsidR="001D2CE7" w:rsidRPr="00906633" w:rsidRDefault="001D2CE7">
            <w:pPr>
              <w:pStyle w:val="TableParagraph"/>
              <w:spacing w:before="45"/>
              <w:jc w:val="left"/>
              <w:rPr>
                <w:rFonts w:ascii="Verdana"/>
                <w:sz w:val="14"/>
              </w:rPr>
            </w:pPr>
          </w:p>
          <w:p w14:paraId="6140F0E3" w14:textId="77777777" w:rsidR="001D2CE7" w:rsidRPr="00906633" w:rsidRDefault="00137D9D">
            <w:pPr>
              <w:pStyle w:val="TableParagraph"/>
              <w:spacing w:before="1"/>
              <w:ind w:right="82"/>
              <w:rPr>
                <w:sz w:val="14"/>
              </w:rPr>
            </w:pPr>
            <w:r w:rsidRPr="00906633">
              <w:rPr>
                <w:sz w:val="14"/>
              </w:rPr>
              <w:t>-</w:t>
            </w:r>
            <w:r w:rsidRPr="00906633">
              <w:rPr>
                <w:spacing w:val="-2"/>
                <w:sz w:val="14"/>
              </w:rPr>
              <w:t>5.219.810,54</w:t>
            </w:r>
          </w:p>
        </w:tc>
        <w:tc>
          <w:tcPr>
            <w:tcW w:w="816" w:type="dxa"/>
            <w:tcBorders>
              <w:top w:val="single" w:sz="2" w:space="0" w:color="25408F"/>
              <w:bottom w:val="single" w:sz="4" w:space="0" w:color="25408F"/>
            </w:tcBorders>
          </w:tcPr>
          <w:p w14:paraId="13662037" w14:textId="77777777" w:rsidR="001D2CE7" w:rsidRPr="00906633" w:rsidRDefault="001D2CE7">
            <w:pPr>
              <w:pStyle w:val="TableParagraph"/>
              <w:spacing w:before="45"/>
              <w:jc w:val="left"/>
              <w:rPr>
                <w:rFonts w:ascii="Verdana"/>
                <w:sz w:val="14"/>
              </w:rPr>
            </w:pPr>
          </w:p>
          <w:p w14:paraId="4FEE9919" w14:textId="77777777" w:rsidR="001D2CE7" w:rsidRPr="00906633" w:rsidRDefault="00137D9D">
            <w:pPr>
              <w:pStyle w:val="TableParagraph"/>
              <w:spacing w:before="1"/>
              <w:ind w:right="6"/>
              <w:jc w:val="center"/>
              <w:rPr>
                <w:sz w:val="14"/>
              </w:rPr>
            </w:pPr>
            <w:r w:rsidRPr="00906633">
              <w:rPr>
                <w:spacing w:val="-2"/>
                <w:sz w:val="14"/>
              </w:rPr>
              <w:t>0,00%</w:t>
            </w:r>
          </w:p>
        </w:tc>
        <w:tc>
          <w:tcPr>
            <w:tcW w:w="1073" w:type="dxa"/>
            <w:tcBorders>
              <w:top w:val="single" w:sz="2" w:space="0" w:color="25408F"/>
              <w:bottom w:val="single" w:sz="4" w:space="0" w:color="25408F"/>
            </w:tcBorders>
          </w:tcPr>
          <w:p w14:paraId="0F7439FD" w14:textId="77777777" w:rsidR="001D2CE7" w:rsidRPr="00906633" w:rsidRDefault="001D2CE7">
            <w:pPr>
              <w:pStyle w:val="TableParagraph"/>
              <w:spacing w:before="45"/>
              <w:jc w:val="left"/>
              <w:rPr>
                <w:rFonts w:ascii="Verdana"/>
                <w:sz w:val="14"/>
              </w:rPr>
            </w:pPr>
          </w:p>
          <w:p w14:paraId="78E15395" w14:textId="77777777" w:rsidR="001D2CE7" w:rsidRPr="00906633" w:rsidRDefault="00137D9D">
            <w:pPr>
              <w:pStyle w:val="TableParagraph"/>
              <w:spacing w:before="1"/>
              <w:ind w:right="7"/>
              <w:jc w:val="center"/>
              <w:rPr>
                <w:sz w:val="14"/>
              </w:rPr>
            </w:pPr>
            <w:r w:rsidRPr="00906633">
              <w:rPr>
                <w:spacing w:val="-2"/>
                <w:sz w:val="14"/>
              </w:rPr>
              <w:t>29,85%</w:t>
            </w:r>
          </w:p>
        </w:tc>
      </w:tr>
      <w:tr w:rsidR="001D2CE7" w:rsidRPr="00906633" w14:paraId="03E68528" w14:textId="77777777" w:rsidTr="00B8408E">
        <w:trPr>
          <w:trHeight w:val="251"/>
          <w:jc w:val="center"/>
        </w:trPr>
        <w:tc>
          <w:tcPr>
            <w:tcW w:w="2522" w:type="dxa"/>
            <w:tcBorders>
              <w:top w:val="single" w:sz="4" w:space="0" w:color="25408F"/>
              <w:bottom w:val="single" w:sz="4" w:space="0" w:color="25408F"/>
            </w:tcBorders>
          </w:tcPr>
          <w:p w14:paraId="63D4F201" w14:textId="77777777" w:rsidR="001D2CE7" w:rsidRPr="00906633" w:rsidRDefault="00137D9D">
            <w:pPr>
              <w:pStyle w:val="TableParagraph"/>
              <w:spacing w:before="45"/>
              <w:ind w:left="79"/>
              <w:jc w:val="left"/>
              <w:rPr>
                <w:b/>
                <w:sz w:val="14"/>
              </w:rPr>
            </w:pPr>
            <w:r w:rsidRPr="00906633">
              <w:rPr>
                <w:b/>
                <w:spacing w:val="-2"/>
                <w:sz w:val="14"/>
              </w:rPr>
              <w:t>Totales</w:t>
            </w:r>
          </w:p>
        </w:tc>
        <w:tc>
          <w:tcPr>
            <w:tcW w:w="1135" w:type="dxa"/>
            <w:tcBorders>
              <w:top w:val="single" w:sz="4" w:space="0" w:color="25408F"/>
              <w:bottom w:val="single" w:sz="4" w:space="0" w:color="25408F"/>
            </w:tcBorders>
          </w:tcPr>
          <w:p w14:paraId="7B54F297" w14:textId="77777777" w:rsidR="001D2CE7" w:rsidRPr="00906633" w:rsidRDefault="00137D9D">
            <w:pPr>
              <w:pStyle w:val="TableParagraph"/>
              <w:spacing w:before="45"/>
              <w:ind w:right="105"/>
              <w:rPr>
                <w:b/>
                <w:sz w:val="14"/>
              </w:rPr>
            </w:pPr>
            <w:r w:rsidRPr="00906633">
              <w:rPr>
                <w:b/>
                <w:spacing w:val="-2"/>
                <w:sz w:val="14"/>
              </w:rPr>
              <w:t>77.316.090,12</w:t>
            </w:r>
          </w:p>
        </w:tc>
        <w:tc>
          <w:tcPr>
            <w:tcW w:w="1221" w:type="dxa"/>
            <w:tcBorders>
              <w:top w:val="single" w:sz="4" w:space="0" w:color="25408F"/>
              <w:bottom w:val="single" w:sz="4" w:space="0" w:color="25408F"/>
            </w:tcBorders>
          </w:tcPr>
          <w:p w14:paraId="04EB9015" w14:textId="77777777" w:rsidR="001D2CE7" w:rsidRPr="00906633" w:rsidRDefault="00137D9D">
            <w:pPr>
              <w:pStyle w:val="TableParagraph"/>
              <w:spacing w:before="45"/>
              <w:ind w:right="105"/>
              <w:rPr>
                <w:b/>
                <w:sz w:val="14"/>
              </w:rPr>
            </w:pPr>
            <w:r w:rsidRPr="00906633">
              <w:rPr>
                <w:b/>
                <w:spacing w:val="-2"/>
                <w:sz w:val="14"/>
              </w:rPr>
              <w:t>123.896.539,64</w:t>
            </w:r>
          </w:p>
        </w:tc>
        <w:tc>
          <w:tcPr>
            <w:tcW w:w="1226" w:type="dxa"/>
            <w:tcBorders>
              <w:top w:val="single" w:sz="4" w:space="0" w:color="25408F"/>
              <w:bottom w:val="single" w:sz="4" w:space="0" w:color="25408F"/>
            </w:tcBorders>
          </w:tcPr>
          <w:p w14:paraId="5C03279B" w14:textId="77777777" w:rsidR="001D2CE7" w:rsidRPr="00906633" w:rsidRDefault="00137D9D">
            <w:pPr>
              <w:pStyle w:val="TableParagraph"/>
              <w:spacing w:before="45"/>
              <w:ind w:right="179"/>
              <w:rPr>
                <w:b/>
                <w:sz w:val="14"/>
              </w:rPr>
            </w:pPr>
            <w:r w:rsidRPr="00906633">
              <w:rPr>
                <w:b/>
                <w:spacing w:val="-2"/>
                <w:sz w:val="14"/>
              </w:rPr>
              <w:t>93.824.542,86</w:t>
            </w:r>
          </w:p>
        </w:tc>
        <w:tc>
          <w:tcPr>
            <w:tcW w:w="1212" w:type="dxa"/>
            <w:tcBorders>
              <w:top w:val="single" w:sz="4" w:space="0" w:color="25408F"/>
              <w:bottom w:val="single" w:sz="4" w:space="0" w:color="25408F"/>
            </w:tcBorders>
          </w:tcPr>
          <w:p w14:paraId="00134512" w14:textId="77777777" w:rsidR="001D2CE7" w:rsidRPr="00906633" w:rsidRDefault="00137D9D">
            <w:pPr>
              <w:pStyle w:val="TableParagraph"/>
              <w:spacing w:before="45"/>
              <w:ind w:right="116"/>
              <w:rPr>
                <w:b/>
                <w:sz w:val="14"/>
              </w:rPr>
            </w:pPr>
            <w:r w:rsidRPr="00906633">
              <w:rPr>
                <w:b/>
                <w:spacing w:val="-2"/>
                <w:sz w:val="14"/>
              </w:rPr>
              <w:t>90.340.917,43</w:t>
            </w:r>
          </w:p>
        </w:tc>
        <w:tc>
          <w:tcPr>
            <w:tcW w:w="1103" w:type="dxa"/>
            <w:tcBorders>
              <w:top w:val="single" w:sz="4" w:space="0" w:color="25408F"/>
              <w:bottom w:val="single" w:sz="4" w:space="0" w:color="25408F"/>
            </w:tcBorders>
          </w:tcPr>
          <w:p w14:paraId="7E4D7C42" w14:textId="77777777" w:rsidR="001D2CE7" w:rsidRPr="00906633" w:rsidRDefault="00137D9D">
            <w:pPr>
              <w:pStyle w:val="TableParagraph"/>
              <w:spacing w:before="45"/>
              <w:ind w:right="82"/>
              <w:rPr>
                <w:b/>
                <w:sz w:val="14"/>
              </w:rPr>
            </w:pPr>
            <w:r w:rsidRPr="00906633">
              <w:rPr>
                <w:b/>
                <w:sz w:val="14"/>
              </w:rPr>
              <w:t>-</w:t>
            </w:r>
            <w:r w:rsidRPr="00906633">
              <w:rPr>
                <w:b/>
                <w:spacing w:val="-2"/>
                <w:sz w:val="14"/>
              </w:rPr>
              <w:t>3.483.625,43</w:t>
            </w:r>
          </w:p>
        </w:tc>
        <w:tc>
          <w:tcPr>
            <w:tcW w:w="816" w:type="dxa"/>
            <w:tcBorders>
              <w:top w:val="single" w:sz="4" w:space="0" w:color="25408F"/>
              <w:bottom w:val="single" w:sz="4" w:space="0" w:color="25408F"/>
            </w:tcBorders>
          </w:tcPr>
          <w:p w14:paraId="7DA4DD12" w14:textId="77777777" w:rsidR="001D2CE7" w:rsidRPr="00906633" w:rsidRDefault="001D2CE7">
            <w:pPr>
              <w:pStyle w:val="TableParagraph"/>
              <w:spacing w:before="0"/>
              <w:jc w:val="left"/>
              <w:rPr>
                <w:rFonts w:ascii="Times New Roman"/>
                <w:sz w:val="14"/>
              </w:rPr>
            </w:pPr>
          </w:p>
        </w:tc>
        <w:tc>
          <w:tcPr>
            <w:tcW w:w="1073" w:type="dxa"/>
            <w:tcBorders>
              <w:top w:val="single" w:sz="4" w:space="0" w:color="25408F"/>
              <w:bottom w:val="single" w:sz="4" w:space="0" w:color="25408F"/>
            </w:tcBorders>
          </w:tcPr>
          <w:p w14:paraId="38C1F526" w14:textId="77777777" w:rsidR="001D2CE7" w:rsidRPr="00906633" w:rsidRDefault="00137D9D">
            <w:pPr>
              <w:pStyle w:val="TableParagraph"/>
              <w:spacing w:before="45"/>
              <w:ind w:left="2" w:right="7"/>
              <w:jc w:val="center"/>
              <w:rPr>
                <w:b/>
                <w:sz w:val="14"/>
              </w:rPr>
            </w:pPr>
            <w:r w:rsidRPr="00906633">
              <w:rPr>
                <w:b/>
                <w:spacing w:val="-2"/>
                <w:sz w:val="14"/>
              </w:rPr>
              <w:t>100,00%</w:t>
            </w:r>
          </w:p>
        </w:tc>
      </w:tr>
    </w:tbl>
    <w:p w14:paraId="3D8EF48C" w14:textId="77777777" w:rsidR="001D2CE7" w:rsidRPr="00906633" w:rsidRDefault="00137D9D">
      <w:pPr>
        <w:spacing w:before="49"/>
        <w:ind w:left="878"/>
        <w:rPr>
          <w:sz w:val="18"/>
        </w:rPr>
      </w:pPr>
      <w:r w:rsidRPr="00906633">
        <w:rPr>
          <w:sz w:val="18"/>
        </w:rPr>
        <w:t>Fuente:</w:t>
      </w:r>
      <w:r w:rsidRPr="00906633">
        <w:rPr>
          <w:spacing w:val="-3"/>
          <w:sz w:val="18"/>
        </w:rPr>
        <w:t xml:space="preserve"> </w:t>
      </w:r>
      <w:r w:rsidRPr="00906633">
        <w:rPr>
          <w:sz w:val="18"/>
        </w:rPr>
        <w:t>elaboración</w:t>
      </w:r>
      <w:r w:rsidRPr="00906633">
        <w:rPr>
          <w:spacing w:val="-2"/>
          <w:sz w:val="18"/>
        </w:rPr>
        <w:t xml:space="preserve"> </w:t>
      </w:r>
      <w:r w:rsidRPr="00906633">
        <w:rPr>
          <w:sz w:val="18"/>
        </w:rPr>
        <w:t>propia</w:t>
      </w:r>
      <w:r w:rsidRPr="00906633">
        <w:rPr>
          <w:spacing w:val="-3"/>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pacing w:val="-4"/>
          <w:sz w:val="18"/>
        </w:rPr>
        <w:t>CGN.</w:t>
      </w:r>
    </w:p>
    <w:p w14:paraId="30486E5C" w14:textId="77777777" w:rsidR="001C7E96" w:rsidRPr="00906633" w:rsidRDefault="001C7E96">
      <w:pPr>
        <w:pStyle w:val="Ttulo2"/>
      </w:pPr>
    </w:p>
    <w:p w14:paraId="65BE8E8B" w14:textId="77777777" w:rsidR="001D2CE7" w:rsidRPr="00906633" w:rsidRDefault="00137D9D" w:rsidP="001C7E96">
      <w:pPr>
        <w:pStyle w:val="Ttulo2"/>
        <w:ind w:left="284"/>
        <w:rPr>
          <w:b/>
          <w:spacing w:val="-2"/>
        </w:rPr>
      </w:pPr>
      <w:r w:rsidRPr="00906633">
        <w:rPr>
          <w:b/>
        </w:rPr>
        <w:t>Respuesta</w:t>
      </w:r>
      <w:r w:rsidRPr="00906633">
        <w:rPr>
          <w:b/>
          <w:spacing w:val="-11"/>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Contaduría</w:t>
      </w:r>
      <w:r w:rsidRPr="00906633">
        <w:rPr>
          <w:b/>
          <w:spacing w:val="-9"/>
        </w:rPr>
        <w:t xml:space="preserve"> </w:t>
      </w:r>
      <w:r w:rsidRPr="00906633">
        <w:rPr>
          <w:b/>
        </w:rPr>
        <w:t>General</w:t>
      </w:r>
      <w:r w:rsidRPr="00906633">
        <w:rPr>
          <w:b/>
          <w:spacing w:val="-9"/>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Nación</w:t>
      </w:r>
      <w:r w:rsidRPr="00906633">
        <w:rPr>
          <w:b/>
          <w:spacing w:val="-9"/>
        </w:rPr>
        <w:t xml:space="preserve"> </w:t>
      </w:r>
      <w:r w:rsidRPr="00906633">
        <w:rPr>
          <w:b/>
          <w:spacing w:val="-2"/>
        </w:rPr>
        <w:t>(CGN)</w:t>
      </w:r>
      <w:r w:rsidR="001C7E96" w:rsidRPr="00906633">
        <w:rPr>
          <w:b/>
          <w:spacing w:val="-2"/>
        </w:rPr>
        <w:t>.</w:t>
      </w:r>
    </w:p>
    <w:p w14:paraId="5A6F6381" w14:textId="77777777" w:rsidR="001C7E96" w:rsidRPr="00906633" w:rsidRDefault="001C7E96" w:rsidP="001C7E96">
      <w:pPr>
        <w:pStyle w:val="Ttulo2"/>
        <w:ind w:left="284"/>
        <w:rPr>
          <w:b/>
        </w:rPr>
      </w:pPr>
    </w:p>
    <w:p w14:paraId="7E49331C" w14:textId="77777777" w:rsidR="001D2CE7" w:rsidRPr="00906633" w:rsidRDefault="00137D9D" w:rsidP="001C7E96">
      <w:pPr>
        <w:pStyle w:val="Textoindependiente"/>
        <w:spacing w:line="237" w:lineRule="auto"/>
        <w:ind w:left="284" w:right="49"/>
        <w:rPr>
          <w:rFonts w:ascii="Arial" w:hAnsi="Arial" w:cs="Arial"/>
          <w:sz w:val="24"/>
          <w:szCs w:val="24"/>
        </w:rPr>
      </w:pPr>
      <w:r w:rsidRPr="00906633">
        <w:rPr>
          <w:rFonts w:ascii="Arial" w:hAnsi="Arial" w:cs="Arial"/>
          <w:sz w:val="24"/>
          <w:szCs w:val="24"/>
        </w:rPr>
        <w:t>La Contaduría General de la Nación, a través de sus Subcontadurías de Centralización y Consolidación de la Información, ha continuado durante la vigencia 2024 con la implementación de estrategias para mejorar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calidad</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datos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reportados</w:t>
      </w:r>
      <w:r w:rsidRPr="00906633">
        <w:rPr>
          <w:rFonts w:ascii="Arial" w:hAnsi="Arial" w:cs="Arial"/>
          <w:spacing w:val="-7"/>
          <w:sz w:val="24"/>
          <w:szCs w:val="24"/>
        </w:rPr>
        <w:t xml:space="preserve"> </w:t>
      </w:r>
      <w:r w:rsidRPr="00906633">
        <w:rPr>
          <w:rFonts w:ascii="Arial" w:hAnsi="Arial" w:cs="Arial"/>
          <w:sz w:val="24"/>
          <w:szCs w:val="24"/>
        </w:rPr>
        <w:t>bajo</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categoría de</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Contable</w:t>
      </w:r>
      <w:r w:rsidRPr="00906633">
        <w:rPr>
          <w:rFonts w:ascii="Arial" w:hAnsi="Arial" w:cs="Arial"/>
          <w:spacing w:val="-9"/>
          <w:sz w:val="24"/>
          <w:szCs w:val="24"/>
        </w:rPr>
        <w:t xml:space="preserve"> </w:t>
      </w:r>
      <w:r w:rsidRPr="00906633">
        <w:rPr>
          <w:rFonts w:ascii="Arial" w:hAnsi="Arial" w:cs="Arial"/>
          <w:sz w:val="24"/>
          <w:szCs w:val="24"/>
        </w:rPr>
        <w:t>Pública</w:t>
      </w:r>
      <w:r w:rsidRPr="00906633">
        <w:rPr>
          <w:rFonts w:ascii="Arial" w:hAnsi="Arial" w:cs="Arial"/>
          <w:spacing w:val="-9"/>
          <w:sz w:val="24"/>
          <w:szCs w:val="24"/>
        </w:rPr>
        <w:t xml:space="preserve"> </w:t>
      </w:r>
      <w:r w:rsidRPr="00906633">
        <w:rPr>
          <w:rFonts w:ascii="Arial" w:hAnsi="Arial" w:cs="Arial"/>
          <w:sz w:val="24"/>
          <w:szCs w:val="24"/>
        </w:rPr>
        <w:t>Convergencia</w:t>
      </w:r>
      <w:r w:rsidRPr="00906633">
        <w:rPr>
          <w:rFonts w:ascii="Arial" w:hAnsi="Arial" w:cs="Arial"/>
          <w:spacing w:val="-9"/>
          <w:sz w:val="24"/>
          <w:szCs w:val="24"/>
        </w:rPr>
        <w:t xml:space="preserve"> </w:t>
      </w:r>
      <w:r w:rsidRPr="00906633">
        <w:rPr>
          <w:rFonts w:ascii="Arial" w:hAnsi="Arial" w:cs="Arial"/>
          <w:sz w:val="24"/>
          <w:szCs w:val="24"/>
        </w:rPr>
        <w:t>(ICPC).</w:t>
      </w:r>
      <w:r w:rsidRPr="00906633">
        <w:rPr>
          <w:rFonts w:ascii="Arial" w:hAnsi="Arial" w:cs="Arial"/>
          <w:spacing w:val="-9"/>
          <w:sz w:val="24"/>
          <w:szCs w:val="24"/>
        </w:rPr>
        <w:t xml:space="preserve"> </w:t>
      </w:r>
      <w:r w:rsidRPr="00906633">
        <w:rPr>
          <w:rFonts w:ascii="Arial" w:hAnsi="Arial" w:cs="Arial"/>
          <w:sz w:val="24"/>
          <w:szCs w:val="24"/>
        </w:rPr>
        <w:t>Estas</w:t>
      </w:r>
      <w:r w:rsidRPr="00906633">
        <w:rPr>
          <w:rFonts w:ascii="Arial" w:hAnsi="Arial" w:cs="Arial"/>
          <w:spacing w:val="-9"/>
          <w:sz w:val="24"/>
          <w:szCs w:val="24"/>
        </w:rPr>
        <w:t xml:space="preserve"> </w:t>
      </w:r>
      <w:r w:rsidRPr="00906633">
        <w:rPr>
          <w:rFonts w:ascii="Arial" w:hAnsi="Arial" w:cs="Arial"/>
          <w:sz w:val="24"/>
          <w:szCs w:val="24"/>
        </w:rPr>
        <w:t>acciones se enfocan especialmente en la gestión de saldos pendientes de conciliación entre entidades públicas.</w:t>
      </w:r>
    </w:p>
    <w:p w14:paraId="593AC4E9" w14:textId="77777777" w:rsidR="001C7E96" w:rsidRPr="00906633" w:rsidRDefault="001C7E96" w:rsidP="001C7E96">
      <w:pPr>
        <w:pStyle w:val="Textoindependiente"/>
        <w:spacing w:line="237" w:lineRule="auto"/>
        <w:ind w:left="284" w:right="49"/>
        <w:rPr>
          <w:rFonts w:ascii="Arial" w:hAnsi="Arial" w:cs="Arial"/>
          <w:sz w:val="24"/>
          <w:szCs w:val="24"/>
        </w:rPr>
      </w:pPr>
    </w:p>
    <w:p w14:paraId="3EA115B5" w14:textId="77777777" w:rsidR="001D2CE7" w:rsidRPr="00906633" w:rsidRDefault="00137D9D" w:rsidP="001C7E96">
      <w:pPr>
        <w:pStyle w:val="Textoindependiente"/>
        <w:spacing w:line="237" w:lineRule="auto"/>
        <w:ind w:left="284" w:right="49"/>
        <w:rPr>
          <w:rFonts w:ascii="Arial" w:hAnsi="Arial" w:cs="Arial"/>
          <w:sz w:val="24"/>
          <w:szCs w:val="24"/>
        </w:rPr>
      </w:pPr>
      <w:r w:rsidRPr="00906633">
        <w:rPr>
          <w:rFonts w:ascii="Arial" w:hAnsi="Arial" w:cs="Arial"/>
          <w:sz w:val="24"/>
          <w:szCs w:val="24"/>
        </w:rPr>
        <w:t>Entre las actividades desarrolladas destacan las mesas de trabajo, seguimientos</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operaciones</w:t>
      </w:r>
      <w:r w:rsidRPr="00906633">
        <w:rPr>
          <w:rFonts w:ascii="Arial" w:hAnsi="Arial" w:cs="Arial"/>
          <w:spacing w:val="40"/>
          <w:sz w:val="24"/>
          <w:szCs w:val="24"/>
        </w:rPr>
        <w:t xml:space="preserve"> </w:t>
      </w:r>
      <w:r w:rsidRPr="00906633">
        <w:rPr>
          <w:rFonts w:ascii="Arial" w:hAnsi="Arial" w:cs="Arial"/>
          <w:sz w:val="24"/>
          <w:szCs w:val="24"/>
        </w:rPr>
        <w:t>recíprocas,</w:t>
      </w:r>
      <w:r w:rsidRPr="00906633">
        <w:rPr>
          <w:rFonts w:ascii="Arial" w:hAnsi="Arial" w:cs="Arial"/>
          <w:spacing w:val="40"/>
          <w:sz w:val="24"/>
          <w:szCs w:val="24"/>
        </w:rPr>
        <w:t xml:space="preserve"> </w:t>
      </w:r>
      <w:r w:rsidRPr="00906633">
        <w:rPr>
          <w:rFonts w:ascii="Arial" w:hAnsi="Arial" w:cs="Arial"/>
          <w:sz w:val="24"/>
          <w:szCs w:val="24"/>
        </w:rPr>
        <w:t>comunicaciones</w:t>
      </w:r>
      <w:r w:rsidRPr="00906633">
        <w:rPr>
          <w:rFonts w:ascii="Arial" w:hAnsi="Arial" w:cs="Arial"/>
          <w:spacing w:val="40"/>
          <w:sz w:val="24"/>
          <w:szCs w:val="24"/>
        </w:rPr>
        <w:t xml:space="preserve"> </w:t>
      </w:r>
      <w:r w:rsidRPr="00906633">
        <w:rPr>
          <w:rFonts w:ascii="Arial" w:hAnsi="Arial" w:cs="Arial"/>
          <w:sz w:val="24"/>
          <w:szCs w:val="24"/>
        </w:rPr>
        <w:t>constantes y la elaboración de documentos de apoyo. Estas acciones buscan reducir</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saldos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conciliar</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garantizar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integridad</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 xml:space="preserve">Estados Financieros Consolidados de la Nación y de la Hacienda Pública. Como avance significativo en 2024, se actualizó el reporte C05 sobre </w:t>
      </w:r>
      <w:r w:rsidRPr="00906633">
        <w:rPr>
          <w:rFonts w:ascii="Arial" w:hAnsi="Arial" w:cs="Arial"/>
          <w:spacing w:val="-2"/>
          <w:sz w:val="24"/>
          <w:szCs w:val="24"/>
        </w:rPr>
        <w:t>operaciones</w:t>
      </w:r>
      <w:r w:rsidRPr="00906633">
        <w:rPr>
          <w:rFonts w:ascii="Arial" w:hAnsi="Arial" w:cs="Arial"/>
          <w:spacing w:val="-18"/>
          <w:sz w:val="24"/>
          <w:szCs w:val="24"/>
        </w:rPr>
        <w:t xml:space="preserve"> </w:t>
      </w:r>
      <w:r w:rsidRPr="00906633">
        <w:rPr>
          <w:rFonts w:ascii="Arial" w:hAnsi="Arial" w:cs="Arial"/>
          <w:spacing w:val="-2"/>
          <w:sz w:val="24"/>
          <w:szCs w:val="24"/>
        </w:rPr>
        <w:t>recíprocas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sistema</w:t>
      </w:r>
      <w:r w:rsidRPr="00906633">
        <w:rPr>
          <w:rFonts w:ascii="Arial" w:hAnsi="Arial" w:cs="Arial"/>
          <w:spacing w:val="-17"/>
          <w:sz w:val="24"/>
          <w:szCs w:val="24"/>
        </w:rPr>
        <w:t xml:space="preserve"> </w:t>
      </w:r>
      <w:r w:rsidRPr="00906633">
        <w:rPr>
          <w:rFonts w:ascii="Arial" w:hAnsi="Arial" w:cs="Arial"/>
          <w:spacing w:val="-2"/>
          <w:sz w:val="24"/>
          <w:szCs w:val="24"/>
        </w:rPr>
        <w:t>CHIP,</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instrucciones</w:t>
      </w:r>
      <w:r w:rsidRPr="00906633">
        <w:rPr>
          <w:rFonts w:ascii="Arial" w:hAnsi="Arial" w:cs="Arial"/>
          <w:spacing w:val="-17"/>
          <w:sz w:val="24"/>
          <w:szCs w:val="24"/>
        </w:rPr>
        <w:t xml:space="preserve"> </w:t>
      </w:r>
      <w:r w:rsidRPr="00906633">
        <w:rPr>
          <w:rFonts w:ascii="Arial" w:hAnsi="Arial" w:cs="Arial"/>
          <w:spacing w:val="-2"/>
          <w:sz w:val="24"/>
          <w:szCs w:val="24"/>
        </w:rPr>
        <w:t>detalladas para</w:t>
      </w:r>
      <w:r w:rsidRPr="00906633">
        <w:rPr>
          <w:rFonts w:ascii="Arial" w:hAnsi="Arial" w:cs="Arial"/>
          <w:spacing w:val="-12"/>
          <w:sz w:val="24"/>
          <w:szCs w:val="24"/>
        </w:rPr>
        <w:t xml:space="preserve"> </w:t>
      </w:r>
      <w:r w:rsidRPr="00906633">
        <w:rPr>
          <w:rFonts w:ascii="Arial" w:hAnsi="Arial" w:cs="Arial"/>
          <w:spacing w:val="-2"/>
          <w:sz w:val="24"/>
          <w:szCs w:val="24"/>
        </w:rPr>
        <w:t>su</w:t>
      </w:r>
      <w:r w:rsidRPr="00906633">
        <w:rPr>
          <w:rFonts w:ascii="Arial" w:hAnsi="Arial" w:cs="Arial"/>
          <w:spacing w:val="-12"/>
          <w:sz w:val="24"/>
          <w:szCs w:val="24"/>
        </w:rPr>
        <w:t xml:space="preserve"> </w:t>
      </w:r>
      <w:r w:rsidRPr="00906633">
        <w:rPr>
          <w:rFonts w:ascii="Arial" w:hAnsi="Arial" w:cs="Arial"/>
          <w:spacing w:val="-2"/>
          <w:sz w:val="24"/>
          <w:szCs w:val="24"/>
        </w:rPr>
        <w:t>interpretación</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uso,</w:t>
      </w:r>
      <w:r w:rsidRPr="00906633">
        <w:rPr>
          <w:rFonts w:ascii="Arial" w:hAnsi="Arial" w:cs="Arial"/>
          <w:spacing w:val="-12"/>
          <w:sz w:val="24"/>
          <w:szCs w:val="24"/>
        </w:rPr>
        <w:t xml:space="preserve"> </w:t>
      </w:r>
      <w:r w:rsidRPr="00906633">
        <w:rPr>
          <w:rFonts w:ascii="Arial" w:hAnsi="Arial" w:cs="Arial"/>
          <w:spacing w:val="-2"/>
          <w:sz w:val="24"/>
          <w:szCs w:val="24"/>
        </w:rPr>
        <w:t>formalizadas</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Instructivo</w:t>
      </w:r>
      <w:r w:rsidRPr="00906633">
        <w:rPr>
          <w:rFonts w:ascii="Arial" w:hAnsi="Arial" w:cs="Arial"/>
          <w:spacing w:val="-12"/>
          <w:sz w:val="24"/>
          <w:szCs w:val="24"/>
        </w:rPr>
        <w:t xml:space="preserve"> </w:t>
      </w:r>
      <w:r w:rsidRPr="00906633">
        <w:rPr>
          <w:rFonts w:ascii="Arial" w:hAnsi="Arial" w:cs="Arial"/>
          <w:spacing w:val="-2"/>
          <w:sz w:val="24"/>
          <w:szCs w:val="24"/>
        </w:rPr>
        <w:t>No.</w:t>
      </w:r>
      <w:r w:rsidRPr="00906633">
        <w:rPr>
          <w:rFonts w:ascii="Arial" w:hAnsi="Arial" w:cs="Arial"/>
          <w:spacing w:val="-12"/>
          <w:sz w:val="24"/>
          <w:szCs w:val="24"/>
        </w:rPr>
        <w:t xml:space="preserve"> </w:t>
      </w:r>
      <w:r w:rsidRPr="00906633">
        <w:rPr>
          <w:rFonts w:ascii="Arial" w:hAnsi="Arial" w:cs="Arial"/>
          <w:spacing w:val="-2"/>
          <w:sz w:val="24"/>
          <w:szCs w:val="24"/>
        </w:rPr>
        <w:t>001</w:t>
      </w:r>
      <w:r w:rsidRPr="00906633">
        <w:rPr>
          <w:rFonts w:ascii="Arial" w:hAnsi="Arial" w:cs="Arial"/>
          <w:spacing w:val="-12"/>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16</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diciembre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Esta</w:t>
      </w:r>
      <w:r w:rsidRPr="00906633">
        <w:rPr>
          <w:rFonts w:ascii="Arial" w:hAnsi="Arial" w:cs="Arial"/>
          <w:spacing w:val="-4"/>
          <w:sz w:val="24"/>
          <w:szCs w:val="24"/>
        </w:rPr>
        <w:t xml:space="preserve"> </w:t>
      </w:r>
      <w:r w:rsidRPr="00906633">
        <w:rPr>
          <w:rFonts w:ascii="Arial" w:hAnsi="Arial" w:cs="Arial"/>
          <w:sz w:val="24"/>
          <w:szCs w:val="24"/>
        </w:rPr>
        <w:t>actualización</w:t>
      </w:r>
      <w:r w:rsidRPr="00906633">
        <w:rPr>
          <w:rFonts w:ascii="Arial" w:hAnsi="Arial" w:cs="Arial"/>
          <w:spacing w:val="-4"/>
          <w:sz w:val="24"/>
          <w:szCs w:val="24"/>
        </w:rPr>
        <w:t xml:space="preserve"> </w:t>
      </w:r>
      <w:r w:rsidRPr="00906633">
        <w:rPr>
          <w:rFonts w:ascii="Arial" w:hAnsi="Arial" w:cs="Arial"/>
          <w:sz w:val="24"/>
          <w:szCs w:val="24"/>
        </w:rPr>
        <w:t>facilita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clasificación</w:t>
      </w:r>
      <w:r w:rsidRPr="00906633">
        <w:rPr>
          <w:rFonts w:ascii="Arial" w:hAnsi="Arial" w:cs="Arial"/>
          <w:spacing w:val="-4"/>
          <w:sz w:val="24"/>
          <w:szCs w:val="24"/>
        </w:rPr>
        <w:t xml:space="preserve"> </w:t>
      </w:r>
      <w:r w:rsidRPr="00906633">
        <w:rPr>
          <w:rFonts w:ascii="Arial" w:hAnsi="Arial" w:cs="Arial"/>
          <w:sz w:val="24"/>
          <w:szCs w:val="24"/>
        </w:rPr>
        <w:t>de transacciones y orienta a las entidades sobre las acciones necesarias para gestionar dichos saldos.</w:t>
      </w:r>
    </w:p>
    <w:p w14:paraId="44CA8C48" w14:textId="77777777" w:rsidR="001C7E96" w:rsidRPr="00906633" w:rsidRDefault="001C7E96" w:rsidP="001C7E96">
      <w:pPr>
        <w:pStyle w:val="Textoindependiente"/>
        <w:spacing w:line="237" w:lineRule="auto"/>
        <w:ind w:left="284" w:right="49"/>
        <w:rPr>
          <w:rFonts w:ascii="Arial" w:hAnsi="Arial" w:cs="Arial"/>
          <w:sz w:val="24"/>
          <w:szCs w:val="24"/>
        </w:rPr>
      </w:pPr>
    </w:p>
    <w:p w14:paraId="29748398" w14:textId="77777777" w:rsidR="001D2CE7" w:rsidRPr="00906633" w:rsidRDefault="00137D9D" w:rsidP="001C7E96">
      <w:pPr>
        <w:pStyle w:val="Textoindependiente"/>
        <w:spacing w:line="237" w:lineRule="auto"/>
        <w:ind w:left="284" w:right="49"/>
        <w:rPr>
          <w:rFonts w:ascii="Arial" w:hAnsi="Arial" w:cs="Arial"/>
          <w:sz w:val="24"/>
          <w:szCs w:val="24"/>
        </w:rPr>
      </w:pPr>
      <w:r w:rsidRPr="00906633">
        <w:rPr>
          <w:rFonts w:ascii="Arial" w:hAnsi="Arial" w:cs="Arial"/>
          <w:sz w:val="24"/>
          <w:szCs w:val="24"/>
        </w:rPr>
        <w:t>Adicionalmente, la CGN desarrolló y difundió tres videos explicativos como material didáctico para fortalecer el entendimiento y correcta aplicación de las normativas relacionadas con operaciones recíprocas y</w:t>
      </w:r>
      <w:r w:rsidRPr="00906633">
        <w:rPr>
          <w:rFonts w:ascii="Arial" w:hAnsi="Arial" w:cs="Arial"/>
          <w:spacing w:val="-19"/>
          <w:sz w:val="24"/>
          <w:szCs w:val="24"/>
        </w:rPr>
        <w:t xml:space="preserve"> </w:t>
      </w:r>
      <w:r w:rsidRPr="00906633">
        <w:rPr>
          <w:rFonts w:ascii="Arial" w:hAnsi="Arial" w:cs="Arial"/>
          <w:sz w:val="24"/>
          <w:szCs w:val="24"/>
        </w:rPr>
        <w:t>reglas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eliminación.</w:t>
      </w:r>
      <w:r w:rsidRPr="00906633">
        <w:rPr>
          <w:rFonts w:ascii="Arial" w:hAnsi="Arial" w:cs="Arial"/>
          <w:spacing w:val="-19"/>
          <w:sz w:val="24"/>
          <w:szCs w:val="24"/>
        </w:rPr>
        <w:t xml:space="preserve"> </w:t>
      </w:r>
      <w:r w:rsidRPr="00906633">
        <w:rPr>
          <w:rFonts w:ascii="Arial" w:hAnsi="Arial" w:cs="Arial"/>
          <w:sz w:val="24"/>
          <w:szCs w:val="24"/>
        </w:rPr>
        <w:t>Estas</w:t>
      </w:r>
      <w:r w:rsidRPr="00906633">
        <w:rPr>
          <w:rFonts w:ascii="Arial" w:hAnsi="Arial" w:cs="Arial"/>
          <w:spacing w:val="-19"/>
          <w:sz w:val="24"/>
          <w:szCs w:val="24"/>
        </w:rPr>
        <w:t xml:space="preserve"> </w:t>
      </w:r>
      <w:r w:rsidRPr="00906633">
        <w:rPr>
          <w:rFonts w:ascii="Arial" w:hAnsi="Arial" w:cs="Arial"/>
          <w:sz w:val="24"/>
          <w:szCs w:val="24"/>
        </w:rPr>
        <w:t>acciones</w:t>
      </w:r>
      <w:r w:rsidRPr="00906633">
        <w:rPr>
          <w:rFonts w:ascii="Arial" w:hAnsi="Arial" w:cs="Arial"/>
          <w:spacing w:val="-19"/>
          <w:sz w:val="24"/>
          <w:szCs w:val="24"/>
        </w:rPr>
        <w:t xml:space="preserve"> </w:t>
      </w:r>
      <w:r w:rsidRPr="00906633">
        <w:rPr>
          <w:rFonts w:ascii="Arial" w:hAnsi="Arial" w:cs="Arial"/>
          <w:sz w:val="24"/>
          <w:szCs w:val="24"/>
        </w:rPr>
        <w:t>forman</w:t>
      </w:r>
      <w:r w:rsidRPr="00906633">
        <w:rPr>
          <w:rFonts w:ascii="Arial" w:hAnsi="Arial" w:cs="Arial"/>
          <w:spacing w:val="-19"/>
          <w:sz w:val="24"/>
          <w:szCs w:val="24"/>
        </w:rPr>
        <w:t xml:space="preserve"> </w:t>
      </w:r>
      <w:r w:rsidRPr="00906633">
        <w:rPr>
          <w:rFonts w:ascii="Arial" w:hAnsi="Arial" w:cs="Arial"/>
          <w:sz w:val="24"/>
          <w:szCs w:val="24"/>
        </w:rPr>
        <w:t>parte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una</w:t>
      </w:r>
      <w:r w:rsidRPr="00906633">
        <w:rPr>
          <w:rFonts w:ascii="Arial" w:hAnsi="Arial" w:cs="Arial"/>
          <w:spacing w:val="-19"/>
          <w:sz w:val="24"/>
          <w:szCs w:val="24"/>
        </w:rPr>
        <w:t xml:space="preserve"> </w:t>
      </w:r>
      <w:r w:rsidRPr="00906633">
        <w:rPr>
          <w:rFonts w:ascii="Arial" w:hAnsi="Arial" w:cs="Arial"/>
          <w:sz w:val="24"/>
          <w:szCs w:val="24"/>
        </w:rPr>
        <w:t xml:space="preserve">estrategia integral de apoyo y acompañamiento a las entidades públicas, con el </w:t>
      </w:r>
      <w:r w:rsidRPr="00906633">
        <w:rPr>
          <w:rFonts w:ascii="Arial" w:hAnsi="Arial" w:cs="Arial"/>
          <w:spacing w:val="-4"/>
          <w:sz w:val="24"/>
          <w:szCs w:val="24"/>
        </w:rPr>
        <w:t>objetivo</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optimizar</w:t>
      </w:r>
      <w:r w:rsidRPr="00906633">
        <w:rPr>
          <w:rFonts w:ascii="Arial" w:hAnsi="Arial" w:cs="Arial"/>
          <w:spacing w:val="-11"/>
          <w:sz w:val="24"/>
          <w:szCs w:val="24"/>
        </w:rPr>
        <w:t xml:space="preserve"> </w:t>
      </w:r>
      <w:r w:rsidRPr="00906633">
        <w:rPr>
          <w:rFonts w:ascii="Arial" w:hAnsi="Arial" w:cs="Arial"/>
          <w:spacing w:val="-4"/>
          <w:sz w:val="24"/>
          <w:szCs w:val="24"/>
        </w:rPr>
        <w:t>las</w:t>
      </w:r>
      <w:r w:rsidRPr="00906633">
        <w:rPr>
          <w:rFonts w:ascii="Arial" w:hAnsi="Arial" w:cs="Arial"/>
          <w:spacing w:val="-11"/>
          <w:sz w:val="24"/>
          <w:szCs w:val="24"/>
        </w:rPr>
        <w:t xml:space="preserve"> </w:t>
      </w:r>
      <w:r w:rsidRPr="00906633">
        <w:rPr>
          <w:rFonts w:ascii="Arial" w:hAnsi="Arial" w:cs="Arial"/>
          <w:spacing w:val="-4"/>
          <w:sz w:val="24"/>
          <w:szCs w:val="24"/>
        </w:rPr>
        <w:t>prácticas</w:t>
      </w:r>
      <w:r w:rsidRPr="00906633">
        <w:rPr>
          <w:rFonts w:ascii="Arial" w:hAnsi="Arial" w:cs="Arial"/>
          <w:spacing w:val="-11"/>
          <w:sz w:val="24"/>
          <w:szCs w:val="24"/>
        </w:rPr>
        <w:t xml:space="preserve"> </w:t>
      </w:r>
      <w:r w:rsidRPr="00906633">
        <w:rPr>
          <w:rFonts w:ascii="Arial" w:hAnsi="Arial" w:cs="Arial"/>
          <w:spacing w:val="-4"/>
          <w:sz w:val="24"/>
          <w:szCs w:val="24"/>
        </w:rPr>
        <w:t>contables</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asegurar</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 xml:space="preserve">cumplimiento </w:t>
      </w:r>
      <w:r w:rsidRPr="00906633">
        <w:rPr>
          <w:rFonts w:ascii="Arial" w:hAnsi="Arial" w:cs="Arial"/>
          <w:sz w:val="24"/>
          <w:szCs w:val="24"/>
        </w:rPr>
        <w:t>del Régimen de Contabilidad Pública.</w:t>
      </w:r>
    </w:p>
    <w:p w14:paraId="75E92519" w14:textId="77777777" w:rsidR="001D2CE7" w:rsidRPr="00906633" w:rsidRDefault="001D2CE7" w:rsidP="001C7E96">
      <w:pPr>
        <w:pStyle w:val="Textoindependiente"/>
        <w:ind w:left="284"/>
        <w:jc w:val="left"/>
        <w:rPr>
          <w:rFonts w:ascii="Arial" w:hAnsi="Arial" w:cs="Arial"/>
          <w:sz w:val="24"/>
          <w:szCs w:val="24"/>
        </w:rPr>
      </w:pPr>
    </w:p>
    <w:p w14:paraId="0C4129D8" w14:textId="77777777" w:rsidR="001D2CE7" w:rsidRPr="00906633" w:rsidRDefault="00137D9D" w:rsidP="001C7E96">
      <w:pPr>
        <w:pStyle w:val="Ttulo2"/>
        <w:spacing w:before="1" w:line="249" w:lineRule="auto"/>
        <w:ind w:left="284" w:right="333"/>
        <w:rPr>
          <w:b/>
        </w:rPr>
      </w:pPr>
      <w:r w:rsidRPr="00906633">
        <w:rPr>
          <w:b/>
          <w:spacing w:val="-2"/>
        </w:rPr>
        <w:t>Análisis</w:t>
      </w:r>
      <w:r w:rsidRPr="00906633">
        <w:rPr>
          <w:b/>
          <w:spacing w:val="-13"/>
        </w:rPr>
        <w:t xml:space="preserve"> </w:t>
      </w:r>
      <w:r w:rsidRPr="00906633">
        <w:rPr>
          <w:b/>
          <w:spacing w:val="-2"/>
        </w:rPr>
        <w:t>de</w:t>
      </w:r>
      <w:r w:rsidRPr="00906633">
        <w:rPr>
          <w:b/>
          <w:spacing w:val="-13"/>
        </w:rPr>
        <w:t xml:space="preserve"> </w:t>
      </w:r>
      <w:r w:rsidRPr="00906633">
        <w:rPr>
          <w:b/>
          <w:spacing w:val="-2"/>
        </w:rPr>
        <w:t>respuesta</w:t>
      </w:r>
      <w:r w:rsidRPr="00906633">
        <w:rPr>
          <w:b/>
          <w:spacing w:val="-13"/>
        </w:rPr>
        <w:t xml:space="preserve"> </w:t>
      </w:r>
      <w:r w:rsidRPr="00906633">
        <w:rPr>
          <w:b/>
          <w:spacing w:val="-2"/>
        </w:rPr>
        <w:t>de</w:t>
      </w:r>
      <w:r w:rsidRPr="00906633">
        <w:rPr>
          <w:b/>
          <w:spacing w:val="-13"/>
        </w:rPr>
        <w:t xml:space="preserve"> </w:t>
      </w:r>
      <w:r w:rsidRPr="00906633">
        <w:rPr>
          <w:b/>
          <w:spacing w:val="-2"/>
        </w:rPr>
        <w:t>la</w:t>
      </w:r>
      <w:r w:rsidRPr="00906633">
        <w:rPr>
          <w:b/>
          <w:spacing w:val="-13"/>
        </w:rPr>
        <w:t xml:space="preserve"> </w:t>
      </w:r>
      <w:r w:rsidRPr="00906633">
        <w:rPr>
          <w:b/>
          <w:spacing w:val="-2"/>
        </w:rPr>
        <w:t>Contraloría</w:t>
      </w:r>
      <w:r w:rsidRPr="00906633">
        <w:rPr>
          <w:b/>
          <w:spacing w:val="-13"/>
        </w:rPr>
        <w:t xml:space="preserve"> </w:t>
      </w:r>
      <w:r w:rsidRPr="00906633">
        <w:rPr>
          <w:b/>
          <w:spacing w:val="-2"/>
        </w:rPr>
        <w:t>General</w:t>
      </w:r>
      <w:r w:rsidRPr="00906633">
        <w:rPr>
          <w:b/>
          <w:spacing w:val="-13"/>
        </w:rPr>
        <w:t xml:space="preserve"> </w:t>
      </w:r>
      <w:r w:rsidRPr="00906633">
        <w:rPr>
          <w:b/>
          <w:spacing w:val="-2"/>
        </w:rPr>
        <w:t>de</w:t>
      </w:r>
      <w:r w:rsidRPr="00906633">
        <w:rPr>
          <w:b/>
          <w:spacing w:val="-13"/>
        </w:rPr>
        <w:t xml:space="preserve"> </w:t>
      </w:r>
      <w:r w:rsidRPr="00906633">
        <w:rPr>
          <w:b/>
          <w:spacing w:val="-2"/>
        </w:rPr>
        <w:t>la</w:t>
      </w:r>
      <w:r w:rsidRPr="00906633">
        <w:rPr>
          <w:b/>
          <w:spacing w:val="-13"/>
        </w:rPr>
        <w:t xml:space="preserve"> </w:t>
      </w:r>
      <w:r w:rsidRPr="00906633">
        <w:rPr>
          <w:b/>
          <w:spacing w:val="-2"/>
        </w:rPr>
        <w:t>República (CGR)</w:t>
      </w:r>
      <w:r w:rsidR="001C7E96" w:rsidRPr="00906633">
        <w:rPr>
          <w:b/>
          <w:spacing w:val="-2"/>
        </w:rPr>
        <w:t>.</w:t>
      </w:r>
    </w:p>
    <w:p w14:paraId="3AEEFD64" w14:textId="77777777" w:rsidR="001C7E96" w:rsidRPr="00906633" w:rsidRDefault="001C7E96" w:rsidP="001C7E96">
      <w:pPr>
        <w:pStyle w:val="Textoindependiente"/>
        <w:spacing w:line="237" w:lineRule="auto"/>
        <w:ind w:left="284" w:right="2265"/>
        <w:rPr>
          <w:rFonts w:ascii="Arial" w:hAnsi="Arial" w:cs="Arial"/>
          <w:sz w:val="24"/>
          <w:szCs w:val="24"/>
        </w:rPr>
      </w:pPr>
    </w:p>
    <w:p w14:paraId="7D7BA876" w14:textId="77777777" w:rsidR="001D2CE7" w:rsidRPr="00906633" w:rsidRDefault="00137D9D" w:rsidP="001C7E96">
      <w:pPr>
        <w:pStyle w:val="Textoindependiente"/>
        <w:spacing w:line="237" w:lineRule="auto"/>
        <w:ind w:left="284" w:right="49"/>
        <w:rPr>
          <w:rFonts w:ascii="Arial" w:hAnsi="Arial" w:cs="Arial"/>
          <w:sz w:val="24"/>
          <w:szCs w:val="24"/>
        </w:rPr>
      </w:pPr>
      <w:r w:rsidRPr="00906633">
        <w:rPr>
          <w:rFonts w:ascii="Arial" w:hAnsi="Arial" w:cs="Arial"/>
          <w:sz w:val="24"/>
          <w:szCs w:val="24"/>
        </w:rPr>
        <w:t>A pesar de los avances logrados por la Contaduría General de la Nación (CGN) en la implementación de estrategias estructuradas para mejorar la gestión de los saldos por conciliar, los resultados evidenciados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Contraloría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República</w:t>
      </w:r>
      <w:r w:rsidRPr="00906633">
        <w:rPr>
          <w:rFonts w:ascii="Arial" w:hAnsi="Arial" w:cs="Arial"/>
          <w:spacing w:val="-8"/>
          <w:sz w:val="24"/>
          <w:szCs w:val="24"/>
        </w:rPr>
        <w:t xml:space="preserve"> </w:t>
      </w:r>
      <w:r w:rsidRPr="00906633">
        <w:rPr>
          <w:rFonts w:ascii="Arial" w:hAnsi="Arial" w:cs="Arial"/>
          <w:sz w:val="24"/>
          <w:szCs w:val="24"/>
        </w:rPr>
        <w:t>(CGR)</w:t>
      </w:r>
      <w:r w:rsidRPr="00906633">
        <w:rPr>
          <w:rFonts w:ascii="Arial" w:hAnsi="Arial" w:cs="Arial"/>
          <w:spacing w:val="-8"/>
          <w:sz w:val="24"/>
          <w:szCs w:val="24"/>
        </w:rPr>
        <w:t xml:space="preserve"> </w:t>
      </w:r>
      <w:r w:rsidRPr="00906633">
        <w:rPr>
          <w:rFonts w:ascii="Arial" w:hAnsi="Arial" w:cs="Arial"/>
          <w:sz w:val="24"/>
          <w:szCs w:val="24"/>
        </w:rPr>
        <w:t>indican que dichas acciones aún no han tenido un impacto significativo en la depuración integral de estos saldos. La persistencia de partidas no conciliadas,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particular</w:t>
      </w:r>
      <w:r w:rsidRPr="00906633">
        <w:rPr>
          <w:rFonts w:ascii="Arial" w:hAnsi="Arial" w:cs="Arial"/>
          <w:spacing w:val="-19"/>
          <w:sz w:val="24"/>
          <w:szCs w:val="24"/>
        </w:rPr>
        <w:t xml:space="preserve"> </w:t>
      </w:r>
      <w:r w:rsidRPr="00906633">
        <w:rPr>
          <w:rFonts w:ascii="Arial" w:hAnsi="Arial" w:cs="Arial"/>
          <w:sz w:val="24"/>
          <w:szCs w:val="24"/>
        </w:rPr>
        <w:t>aquellas</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20"/>
          <w:sz w:val="24"/>
          <w:szCs w:val="24"/>
        </w:rPr>
        <w:t xml:space="preserve"> </w:t>
      </w:r>
      <w:r w:rsidRPr="00906633">
        <w:rPr>
          <w:rFonts w:ascii="Arial" w:hAnsi="Arial" w:cs="Arial"/>
          <w:sz w:val="24"/>
          <w:szCs w:val="24"/>
        </w:rPr>
        <w:t>son</w:t>
      </w:r>
      <w:r w:rsidRPr="00906633">
        <w:rPr>
          <w:rFonts w:ascii="Arial" w:hAnsi="Arial" w:cs="Arial"/>
          <w:spacing w:val="-19"/>
          <w:sz w:val="24"/>
          <w:szCs w:val="24"/>
        </w:rPr>
        <w:t xml:space="preserve"> </w:t>
      </w:r>
      <w:r w:rsidRPr="00906633">
        <w:rPr>
          <w:rFonts w:ascii="Arial" w:hAnsi="Arial" w:cs="Arial"/>
          <w:sz w:val="24"/>
          <w:szCs w:val="24"/>
        </w:rPr>
        <w:t>objeto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requerimiento, sigue</w:t>
      </w:r>
      <w:r w:rsidRPr="00906633">
        <w:rPr>
          <w:rFonts w:ascii="Arial" w:hAnsi="Arial" w:cs="Arial"/>
          <w:spacing w:val="-20"/>
          <w:sz w:val="24"/>
          <w:szCs w:val="24"/>
        </w:rPr>
        <w:t xml:space="preserve"> </w:t>
      </w:r>
      <w:r w:rsidRPr="00906633">
        <w:rPr>
          <w:rFonts w:ascii="Arial" w:hAnsi="Arial" w:cs="Arial"/>
          <w:sz w:val="24"/>
          <w:szCs w:val="24"/>
        </w:rPr>
        <w:t>afectando</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calidad,</w:t>
      </w:r>
      <w:r w:rsidRPr="00906633">
        <w:rPr>
          <w:rFonts w:ascii="Arial" w:hAnsi="Arial" w:cs="Arial"/>
          <w:spacing w:val="-20"/>
          <w:sz w:val="24"/>
          <w:szCs w:val="24"/>
        </w:rPr>
        <w:t xml:space="preserve"> </w:t>
      </w:r>
      <w:r w:rsidRPr="00906633">
        <w:rPr>
          <w:rFonts w:ascii="Arial" w:hAnsi="Arial" w:cs="Arial"/>
          <w:sz w:val="24"/>
          <w:szCs w:val="24"/>
        </w:rPr>
        <w:t>confiabilidad</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transparencia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estados financieros</w:t>
      </w:r>
      <w:r w:rsidRPr="00906633">
        <w:rPr>
          <w:rFonts w:ascii="Arial" w:hAnsi="Arial" w:cs="Arial"/>
          <w:spacing w:val="62"/>
          <w:sz w:val="24"/>
          <w:szCs w:val="24"/>
        </w:rPr>
        <w:t xml:space="preserve"> </w:t>
      </w:r>
      <w:r w:rsidRPr="00906633">
        <w:rPr>
          <w:rFonts w:ascii="Arial" w:hAnsi="Arial" w:cs="Arial"/>
          <w:sz w:val="24"/>
          <w:szCs w:val="24"/>
        </w:rPr>
        <w:t>consolidados.</w:t>
      </w:r>
      <w:r w:rsidRPr="00906633">
        <w:rPr>
          <w:rFonts w:ascii="Arial" w:hAnsi="Arial" w:cs="Arial"/>
          <w:spacing w:val="63"/>
          <w:sz w:val="24"/>
          <w:szCs w:val="24"/>
        </w:rPr>
        <w:t xml:space="preserve"> </w:t>
      </w:r>
      <w:r w:rsidRPr="00906633">
        <w:rPr>
          <w:rFonts w:ascii="Arial" w:hAnsi="Arial" w:cs="Arial"/>
          <w:sz w:val="24"/>
          <w:szCs w:val="24"/>
        </w:rPr>
        <w:t>La</w:t>
      </w:r>
      <w:r w:rsidRPr="00906633">
        <w:rPr>
          <w:rFonts w:ascii="Arial" w:hAnsi="Arial" w:cs="Arial"/>
          <w:spacing w:val="62"/>
          <w:sz w:val="24"/>
          <w:szCs w:val="24"/>
        </w:rPr>
        <w:t xml:space="preserve"> </w:t>
      </w:r>
      <w:r w:rsidRPr="00906633">
        <w:rPr>
          <w:rFonts w:ascii="Arial" w:hAnsi="Arial" w:cs="Arial"/>
          <w:sz w:val="24"/>
          <w:szCs w:val="24"/>
        </w:rPr>
        <w:t>situación</w:t>
      </w:r>
      <w:r w:rsidRPr="00906633">
        <w:rPr>
          <w:rFonts w:ascii="Arial" w:hAnsi="Arial" w:cs="Arial"/>
          <w:spacing w:val="63"/>
          <w:sz w:val="24"/>
          <w:szCs w:val="24"/>
        </w:rPr>
        <w:t xml:space="preserve"> </w:t>
      </w:r>
      <w:r w:rsidRPr="00906633">
        <w:rPr>
          <w:rFonts w:ascii="Arial" w:hAnsi="Arial" w:cs="Arial"/>
          <w:sz w:val="24"/>
          <w:szCs w:val="24"/>
        </w:rPr>
        <w:t>evidenció</w:t>
      </w:r>
      <w:r w:rsidRPr="00906633">
        <w:rPr>
          <w:rFonts w:ascii="Arial" w:hAnsi="Arial" w:cs="Arial"/>
          <w:spacing w:val="62"/>
          <w:sz w:val="24"/>
          <w:szCs w:val="24"/>
        </w:rPr>
        <w:t xml:space="preserve"> </w:t>
      </w:r>
      <w:r w:rsidRPr="00906633">
        <w:rPr>
          <w:rFonts w:ascii="Arial" w:hAnsi="Arial" w:cs="Arial"/>
          <w:sz w:val="24"/>
          <w:szCs w:val="24"/>
        </w:rPr>
        <w:t>una</w:t>
      </w:r>
      <w:r w:rsidRPr="00906633">
        <w:rPr>
          <w:rFonts w:ascii="Arial" w:hAnsi="Arial" w:cs="Arial"/>
          <w:spacing w:val="63"/>
          <w:sz w:val="24"/>
          <w:szCs w:val="24"/>
        </w:rPr>
        <w:t xml:space="preserve"> </w:t>
      </w:r>
      <w:r w:rsidRPr="00906633">
        <w:rPr>
          <w:rFonts w:ascii="Arial" w:hAnsi="Arial" w:cs="Arial"/>
          <w:sz w:val="24"/>
          <w:szCs w:val="24"/>
        </w:rPr>
        <w:t>brecha</w:t>
      </w:r>
      <w:r w:rsidRPr="00906633">
        <w:rPr>
          <w:rFonts w:ascii="Arial" w:hAnsi="Arial" w:cs="Arial"/>
          <w:spacing w:val="62"/>
          <w:sz w:val="24"/>
          <w:szCs w:val="24"/>
        </w:rPr>
        <w:t xml:space="preserve"> </w:t>
      </w:r>
      <w:r w:rsidRPr="00906633">
        <w:rPr>
          <w:rFonts w:ascii="Arial" w:hAnsi="Arial" w:cs="Arial"/>
          <w:spacing w:val="-2"/>
          <w:sz w:val="24"/>
          <w:szCs w:val="24"/>
        </w:rPr>
        <w:t>entre</w:t>
      </w:r>
      <w:r w:rsidR="001C7E96" w:rsidRPr="00906633">
        <w:rPr>
          <w:rFonts w:ascii="Arial" w:hAnsi="Arial" w:cs="Arial"/>
          <w:spacing w:val="-2"/>
          <w:sz w:val="24"/>
          <w:szCs w:val="24"/>
        </w:rPr>
        <w:t xml:space="preserve"> </w:t>
      </w:r>
      <w:r w:rsidRPr="00906633">
        <w:rPr>
          <w:rFonts w:ascii="Arial" w:hAnsi="Arial" w:cs="Arial"/>
          <w:sz w:val="24"/>
          <w:szCs w:val="24"/>
        </w:rPr>
        <w:t xml:space="preserve">los esfuerzos de la Contaduría General de la Nación y los resultados obtenidos, destacando la necesidad de fortalecer el enfoque, ampliar las intervenciones y mejorar la coordinación </w:t>
      </w:r>
      <w:r w:rsidRPr="00906633">
        <w:rPr>
          <w:rFonts w:ascii="Arial" w:hAnsi="Arial" w:cs="Arial"/>
          <w:sz w:val="24"/>
          <w:szCs w:val="24"/>
        </w:rPr>
        <w:lastRenderedPageBreak/>
        <w:t>interinstitucional para resolver los saldos estructurales persistentes año tras año.</w:t>
      </w:r>
    </w:p>
    <w:p w14:paraId="0BFAAD7B" w14:textId="77777777" w:rsidR="001D2CE7" w:rsidRPr="00906633" w:rsidRDefault="001D2CE7" w:rsidP="001C7E96">
      <w:pPr>
        <w:pStyle w:val="Textoindependiente"/>
        <w:spacing w:before="22"/>
        <w:ind w:left="284"/>
        <w:jc w:val="left"/>
        <w:rPr>
          <w:rFonts w:ascii="Arial" w:hAnsi="Arial" w:cs="Arial"/>
        </w:rPr>
      </w:pPr>
    </w:p>
    <w:p w14:paraId="2ADE0FD7" w14:textId="77777777" w:rsidR="001D2CE7" w:rsidRPr="00906633" w:rsidRDefault="00137D9D" w:rsidP="001C7E96">
      <w:pPr>
        <w:pStyle w:val="Ttulo2"/>
        <w:ind w:left="284"/>
        <w:jc w:val="left"/>
        <w:rPr>
          <w:b/>
          <w:spacing w:val="-2"/>
        </w:rPr>
      </w:pPr>
      <w:r w:rsidRPr="00906633">
        <w:rPr>
          <w:b/>
          <w:spacing w:val="-2"/>
        </w:rPr>
        <w:t>Conclusión</w:t>
      </w:r>
      <w:r w:rsidR="001C7E96" w:rsidRPr="00906633">
        <w:rPr>
          <w:b/>
          <w:spacing w:val="-2"/>
        </w:rPr>
        <w:t>:</w:t>
      </w:r>
    </w:p>
    <w:p w14:paraId="241281E0" w14:textId="77777777" w:rsidR="001C7E96" w:rsidRPr="00906633" w:rsidRDefault="001C7E96" w:rsidP="001C7E96">
      <w:pPr>
        <w:pStyle w:val="Ttulo2"/>
        <w:ind w:left="284"/>
        <w:jc w:val="left"/>
        <w:rPr>
          <w:b/>
        </w:rPr>
      </w:pPr>
    </w:p>
    <w:p w14:paraId="750D2EE3" w14:textId="77777777" w:rsidR="001D2CE7" w:rsidRPr="00906633" w:rsidRDefault="00137D9D" w:rsidP="001C7E96">
      <w:pPr>
        <w:pStyle w:val="Textoindependiente"/>
        <w:spacing w:line="237" w:lineRule="auto"/>
        <w:ind w:left="284" w:right="49"/>
        <w:rPr>
          <w:rFonts w:ascii="Arial" w:hAnsi="Arial" w:cs="Arial"/>
          <w:sz w:val="24"/>
          <w:szCs w:val="24"/>
        </w:rPr>
      </w:pPr>
      <w:r w:rsidRPr="00906633">
        <w:rPr>
          <w:rFonts w:ascii="Arial" w:hAnsi="Arial" w:cs="Arial"/>
          <w:sz w:val="24"/>
          <w:szCs w:val="24"/>
        </w:rPr>
        <w:t>La explicación proporcionada por la Contaduría General de la Nación no</w:t>
      </w:r>
      <w:r w:rsidRPr="00906633">
        <w:rPr>
          <w:rFonts w:ascii="Arial" w:hAnsi="Arial" w:cs="Arial"/>
          <w:spacing w:val="-14"/>
          <w:sz w:val="24"/>
          <w:szCs w:val="24"/>
        </w:rPr>
        <w:t xml:space="preserve"> </w:t>
      </w:r>
      <w:r w:rsidRPr="00906633">
        <w:rPr>
          <w:rFonts w:ascii="Arial" w:hAnsi="Arial" w:cs="Arial"/>
          <w:sz w:val="24"/>
          <w:szCs w:val="24"/>
        </w:rPr>
        <w:t>desvirtuó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observación</w:t>
      </w:r>
      <w:r w:rsidRPr="00906633">
        <w:rPr>
          <w:rFonts w:ascii="Arial" w:hAnsi="Arial" w:cs="Arial"/>
          <w:spacing w:val="-14"/>
          <w:sz w:val="24"/>
          <w:szCs w:val="24"/>
        </w:rPr>
        <w:t xml:space="preserve"> </w:t>
      </w:r>
      <w:r w:rsidRPr="00906633">
        <w:rPr>
          <w:rFonts w:ascii="Arial" w:hAnsi="Arial" w:cs="Arial"/>
          <w:sz w:val="24"/>
          <w:szCs w:val="24"/>
        </w:rPr>
        <w:t>formulada</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Contraloría</w:t>
      </w:r>
      <w:r w:rsidRPr="00906633">
        <w:rPr>
          <w:rFonts w:ascii="Arial" w:hAnsi="Arial" w:cs="Arial"/>
          <w:spacing w:val="-14"/>
          <w:sz w:val="24"/>
          <w:szCs w:val="24"/>
        </w:rPr>
        <w:t xml:space="preserve"> </w:t>
      </w:r>
      <w:r w:rsidRPr="00906633">
        <w:rPr>
          <w:rFonts w:ascii="Arial" w:hAnsi="Arial" w:cs="Arial"/>
          <w:sz w:val="24"/>
          <w:szCs w:val="24"/>
        </w:rPr>
        <w:t>General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República</w:t>
      </w:r>
      <w:r w:rsidRPr="00906633">
        <w:rPr>
          <w:rFonts w:ascii="Arial" w:hAnsi="Arial" w:cs="Arial"/>
          <w:spacing w:val="-16"/>
          <w:sz w:val="24"/>
          <w:szCs w:val="24"/>
        </w:rPr>
        <w:t xml:space="preserve"> </w:t>
      </w:r>
      <w:r w:rsidRPr="00906633">
        <w:rPr>
          <w:rFonts w:ascii="Arial" w:hAnsi="Arial" w:cs="Arial"/>
          <w:spacing w:val="-2"/>
          <w:sz w:val="24"/>
          <w:szCs w:val="24"/>
        </w:rPr>
        <w:t>(CGR),</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constituyó</w:t>
      </w:r>
      <w:r w:rsidRPr="00906633">
        <w:rPr>
          <w:rFonts w:ascii="Arial" w:hAnsi="Arial" w:cs="Arial"/>
          <w:spacing w:val="-16"/>
          <w:sz w:val="24"/>
          <w:szCs w:val="24"/>
        </w:rPr>
        <w:t xml:space="preserve"> </w:t>
      </w:r>
      <w:r w:rsidRPr="00906633">
        <w:rPr>
          <w:rFonts w:ascii="Arial" w:hAnsi="Arial" w:cs="Arial"/>
          <w:spacing w:val="-2"/>
          <w:sz w:val="24"/>
          <w:szCs w:val="24"/>
        </w:rPr>
        <w:t>un</w:t>
      </w:r>
      <w:r w:rsidRPr="00906633">
        <w:rPr>
          <w:rFonts w:ascii="Arial" w:hAnsi="Arial" w:cs="Arial"/>
          <w:spacing w:val="-16"/>
          <w:sz w:val="24"/>
          <w:szCs w:val="24"/>
        </w:rPr>
        <w:t xml:space="preserve"> </w:t>
      </w:r>
      <w:r w:rsidRPr="00906633">
        <w:rPr>
          <w:rFonts w:ascii="Arial" w:hAnsi="Arial" w:cs="Arial"/>
          <w:spacing w:val="-2"/>
          <w:sz w:val="24"/>
          <w:szCs w:val="24"/>
        </w:rPr>
        <w:t>hallazgo</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 xml:space="preserve">imposibilidad </w:t>
      </w:r>
      <w:r w:rsidRPr="00906633">
        <w:rPr>
          <w:rFonts w:ascii="Arial" w:hAnsi="Arial" w:cs="Arial"/>
          <w:sz w:val="24"/>
          <w:szCs w:val="24"/>
        </w:rPr>
        <w:t>de obtener evidencia.</w:t>
      </w:r>
    </w:p>
    <w:p w14:paraId="15CCA35E" w14:textId="77777777" w:rsidR="001D2CE7" w:rsidRPr="00906633" w:rsidRDefault="001D2CE7" w:rsidP="001C7E96">
      <w:pPr>
        <w:pStyle w:val="Textoindependiente"/>
        <w:ind w:left="284" w:right="49"/>
        <w:jc w:val="left"/>
        <w:rPr>
          <w:rFonts w:ascii="Arial" w:hAnsi="Arial" w:cs="Arial"/>
          <w:sz w:val="24"/>
          <w:szCs w:val="24"/>
        </w:rPr>
      </w:pPr>
    </w:p>
    <w:p w14:paraId="66A40C03" w14:textId="77777777" w:rsidR="001D2CE7" w:rsidRPr="00906633" w:rsidRDefault="00137D9D" w:rsidP="001C7E96">
      <w:pPr>
        <w:pStyle w:val="Ttulo1"/>
        <w:numPr>
          <w:ilvl w:val="1"/>
          <w:numId w:val="4"/>
        </w:numPr>
        <w:spacing w:line="249" w:lineRule="auto"/>
        <w:ind w:left="284" w:right="49" w:firstLine="0"/>
        <w:jc w:val="both"/>
      </w:pPr>
      <w:r w:rsidRPr="00906633">
        <w:t>Tablas</w:t>
      </w:r>
      <w:r w:rsidRPr="00906633">
        <w:rPr>
          <w:spacing w:val="40"/>
        </w:rPr>
        <w:t xml:space="preserve"> </w:t>
      </w:r>
      <w:r w:rsidRPr="00906633">
        <w:t>de</w:t>
      </w:r>
      <w:r w:rsidRPr="00906633">
        <w:rPr>
          <w:spacing w:val="40"/>
        </w:rPr>
        <w:t xml:space="preserve"> </w:t>
      </w:r>
      <w:r w:rsidRPr="00906633">
        <w:t>composición</w:t>
      </w:r>
      <w:r w:rsidRPr="00906633">
        <w:rPr>
          <w:spacing w:val="40"/>
        </w:rPr>
        <w:t xml:space="preserve"> </w:t>
      </w:r>
      <w:r w:rsidRPr="00906633">
        <w:t>patrimonial</w:t>
      </w:r>
      <w:r w:rsidR="001C7E96" w:rsidRPr="00906633">
        <w:t xml:space="preserve"> </w:t>
      </w:r>
      <w:r w:rsidRPr="00906633">
        <w:t xml:space="preserve">desactualizadas. </w:t>
      </w:r>
      <w:r w:rsidRPr="00906633">
        <w:rPr>
          <w:spacing w:val="-2"/>
        </w:rPr>
        <w:t>Administrativa.</w:t>
      </w:r>
    </w:p>
    <w:p w14:paraId="3E6DB824" w14:textId="77777777" w:rsidR="00B906C5" w:rsidRPr="00906633" w:rsidRDefault="00B906C5" w:rsidP="00B906C5">
      <w:pPr>
        <w:pStyle w:val="Textoindependiente"/>
        <w:ind w:right="2265"/>
        <w:rPr>
          <w:rFonts w:ascii="Arial" w:hAnsi="Arial" w:cs="Arial"/>
          <w:sz w:val="24"/>
          <w:szCs w:val="24"/>
        </w:rPr>
      </w:pPr>
    </w:p>
    <w:p w14:paraId="123E09E2" w14:textId="77777777" w:rsidR="001D2CE7" w:rsidRPr="00906633" w:rsidRDefault="00137D9D" w:rsidP="00B906C5">
      <w:pPr>
        <w:pStyle w:val="Textoindependiente"/>
        <w:ind w:left="284" w:right="49"/>
        <w:rPr>
          <w:sz w:val="20"/>
        </w:rPr>
      </w:pPr>
      <w:r w:rsidRPr="00906633">
        <w:rPr>
          <w:rFonts w:ascii="Arial" w:hAnsi="Arial" w:cs="Arial"/>
          <w:sz w:val="24"/>
          <w:szCs w:val="24"/>
        </w:rPr>
        <w:t xml:space="preserve">Al comparar la información de la tabla de composición patrimonial suministrada por la Contaduría General de la Nación (CGN), con las </w:t>
      </w:r>
      <w:r w:rsidRPr="00906633">
        <w:rPr>
          <w:rFonts w:ascii="Arial" w:hAnsi="Arial" w:cs="Arial"/>
          <w:spacing w:val="-4"/>
          <w:sz w:val="24"/>
          <w:szCs w:val="24"/>
        </w:rPr>
        <w:t>notas</w:t>
      </w:r>
      <w:r w:rsidRPr="00906633">
        <w:rPr>
          <w:rFonts w:ascii="Arial" w:hAnsi="Arial" w:cs="Arial"/>
          <w:spacing w:val="-10"/>
          <w:sz w:val="24"/>
          <w:szCs w:val="24"/>
        </w:rPr>
        <w:t xml:space="preserve"> </w:t>
      </w:r>
      <w:r w:rsidRPr="00906633">
        <w:rPr>
          <w:rFonts w:ascii="Arial" w:hAnsi="Arial" w:cs="Arial"/>
          <w:spacing w:val="-4"/>
          <w:sz w:val="24"/>
          <w:szCs w:val="24"/>
        </w:rPr>
        <w:t>a</w:t>
      </w:r>
      <w:r w:rsidRPr="00906633">
        <w:rPr>
          <w:rFonts w:ascii="Arial" w:hAnsi="Arial" w:cs="Arial"/>
          <w:spacing w:val="-10"/>
          <w:sz w:val="24"/>
          <w:szCs w:val="24"/>
        </w:rPr>
        <w:t xml:space="preserve"> </w:t>
      </w:r>
      <w:r w:rsidRPr="00906633">
        <w:rPr>
          <w:rFonts w:ascii="Arial" w:hAnsi="Arial" w:cs="Arial"/>
          <w:spacing w:val="-4"/>
          <w:sz w:val="24"/>
          <w:szCs w:val="24"/>
        </w:rPr>
        <w:t>los</w:t>
      </w:r>
      <w:r w:rsidRPr="00906633">
        <w:rPr>
          <w:rFonts w:ascii="Arial" w:hAnsi="Arial" w:cs="Arial"/>
          <w:spacing w:val="-10"/>
          <w:sz w:val="24"/>
          <w:szCs w:val="24"/>
        </w:rPr>
        <w:t xml:space="preserve"> </w:t>
      </w:r>
      <w:r w:rsidRPr="00906633">
        <w:rPr>
          <w:rFonts w:ascii="Arial" w:hAnsi="Arial" w:cs="Arial"/>
          <w:spacing w:val="-4"/>
          <w:sz w:val="24"/>
          <w:szCs w:val="24"/>
        </w:rPr>
        <w:t>estados</w:t>
      </w:r>
      <w:r w:rsidRPr="00906633">
        <w:rPr>
          <w:rFonts w:ascii="Arial" w:hAnsi="Arial" w:cs="Arial"/>
          <w:spacing w:val="-10"/>
          <w:sz w:val="24"/>
          <w:szCs w:val="24"/>
        </w:rPr>
        <w:t xml:space="preserve"> </w:t>
      </w:r>
      <w:r w:rsidRPr="00906633">
        <w:rPr>
          <w:rFonts w:ascii="Arial" w:hAnsi="Arial" w:cs="Arial"/>
          <w:spacing w:val="-4"/>
          <w:sz w:val="24"/>
          <w:szCs w:val="24"/>
        </w:rPr>
        <w:t>financieros</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entidades,</w:t>
      </w:r>
      <w:r w:rsidRPr="00906633">
        <w:rPr>
          <w:rFonts w:ascii="Arial" w:hAnsi="Arial" w:cs="Arial"/>
          <w:spacing w:val="-10"/>
          <w:sz w:val="24"/>
          <w:szCs w:val="24"/>
        </w:rPr>
        <w:t xml:space="preserve"> </w:t>
      </w:r>
      <w:r w:rsidRPr="00906633">
        <w:rPr>
          <w:rFonts w:ascii="Arial" w:hAnsi="Arial" w:cs="Arial"/>
          <w:spacing w:val="-4"/>
          <w:sz w:val="24"/>
          <w:szCs w:val="24"/>
        </w:rPr>
        <w:t>así</w:t>
      </w:r>
      <w:r w:rsidRPr="00906633">
        <w:rPr>
          <w:rFonts w:ascii="Arial" w:hAnsi="Arial" w:cs="Arial"/>
          <w:spacing w:val="-10"/>
          <w:sz w:val="24"/>
          <w:szCs w:val="24"/>
        </w:rPr>
        <w:t xml:space="preserve"> </w:t>
      </w:r>
      <w:r w:rsidRPr="00906633">
        <w:rPr>
          <w:rFonts w:ascii="Arial" w:hAnsi="Arial" w:cs="Arial"/>
          <w:spacing w:val="-4"/>
          <w:sz w:val="24"/>
          <w:szCs w:val="24"/>
        </w:rPr>
        <w:t>como</w:t>
      </w:r>
      <w:r w:rsidRPr="00906633">
        <w:rPr>
          <w:rFonts w:ascii="Arial" w:hAnsi="Arial" w:cs="Arial"/>
          <w:spacing w:val="-10"/>
          <w:sz w:val="24"/>
          <w:szCs w:val="24"/>
        </w:rPr>
        <w:t xml:space="preserve"> </w:t>
      </w:r>
      <w:r w:rsidRPr="00906633">
        <w:rPr>
          <w:rFonts w:ascii="Arial" w:hAnsi="Arial" w:cs="Arial"/>
          <w:spacing w:val="-4"/>
          <w:sz w:val="24"/>
          <w:szCs w:val="24"/>
        </w:rPr>
        <w:t>con</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 xml:space="preserve">gestión </w:t>
      </w:r>
      <w:r w:rsidRPr="00906633">
        <w:rPr>
          <w:rFonts w:ascii="Arial" w:hAnsi="Arial" w:cs="Arial"/>
          <w:sz w:val="24"/>
          <w:szCs w:val="24"/>
        </w:rPr>
        <w:t>realizada</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Contaduría</w:t>
      </w:r>
      <w:r w:rsidRPr="00906633">
        <w:rPr>
          <w:rFonts w:ascii="Arial" w:hAnsi="Arial" w:cs="Arial"/>
          <w:spacing w:val="-18"/>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su</w:t>
      </w:r>
      <w:r w:rsidRPr="00906633">
        <w:rPr>
          <w:rFonts w:ascii="Arial" w:hAnsi="Arial" w:cs="Arial"/>
          <w:spacing w:val="-18"/>
          <w:sz w:val="24"/>
          <w:szCs w:val="24"/>
        </w:rPr>
        <w:t xml:space="preserve"> </w:t>
      </w:r>
      <w:r w:rsidRPr="00906633">
        <w:rPr>
          <w:rFonts w:ascii="Arial" w:hAnsi="Arial" w:cs="Arial"/>
          <w:sz w:val="24"/>
          <w:szCs w:val="24"/>
        </w:rPr>
        <w:t>actualización, se identificaron discrepancias en los porcentajes de participación.</w:t>
      </w:r>
    </w:p>
    <w:p w14:paraId="710DDD8B" w14:textId="77777777" w:rsidR="001D2CE7" w:rsidRPr="00906633" w:rsidRDefault="00137D9D">
      <w:pPr>
        <w:pStyle w:val="Textoindependiente"/>
        <w:spacing w:before="51"/>
        <w:ind w:left="0"/>
        <w:jc w:val="left"/>
        <w:rPr>
          <w:sz w:val="20"/>
        </w:rPr>
      </w:pPr>
      <w:r w:rsidRPr="00906633">
        <w:rPr>
          <w:noProof/>
          <w:sz w:val="20"/>
          <w:lang w:val="es-CO" w:eastAsia="es-CO"/>
        </w:rPr>
        <mc:AlternateContent>
          <mc:Choice Requires="wpg">
            <w:drawing>
              <wp:anchor distT="0" distB="0" distL="0" distR="0" simplePos="0" relativeHeight="487616512" behindDoc="1" locked="0" layoutInCell="1" allowOverlap="1" wp14:anchorId="21675F26" wp14:editId="15B9FEE9">
                <wp:simplePos x="0" y="0"/>
                <wp:positionH relativeFrom="page">
                  <wp:posOffset>1426949</wp:posOffset>
                </wp:positionH>
                <wp:positionV relativeFrom="paragraph">
                  <wp:posOffset>202054</wp:posOffset>
                </wp:positionV>
                <wp:extent cx="4899660" cy="523875"/>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523875"/>
                          <a:chOff x="0" y="0"/>
                          <a:chExt cx="4899660" cy="523875"/>
                        </a:xfrm>
                      </wpg:grpSpPr>
                      <wps:wsp>
                        <wps:cNvPr id="264" name="Graphic 261"/>
                        <wps:cNvSpPr/>
                        <wps:spPr>
                          <a:xfrm>
                            <a:off x="0" y="0"/>
                            <a:ext cx="4899660" cy="523875"/>
                          </a:xfrm>
                          <a:custGeom>
                            <a:avLst/>
                            <a:gdLst/>
                            <a:ahLst/>
                            <a:cxnLst/>
                            <a:rect l="l" t="t" r="r" b="b"/>
                            <a:pathLst>
                              <a:path w="4899660" h="523875">
                                <a:moveTo>
                                  <a:pt x="4747196" y="0"/>
                                </a:moveTo>
                                <a:lnTo>
                                  <a:pt x="152400" y="0"/>
                                </a:lnTo>
                                <a:lnTo>
                                  <a:pt x="104231" y="7769"/>
                                </a:lnTo>
                                <a:lnTo>
                                  <a:pt x="62396" y="29405"/>
                                </a:lnTo>
                                <a:lnTo>
                                  <a:pt x="29405" y="62396"/>
                                </a:lnTo>
                                <a:lnTo>
                                  <a:pt x="7769" y="104231"/>
                                </a:lnTo>
                                <a:lnTo>
                                  <a:pt x="0" y="152400"/>
                                </a:lnTo>
                                <a:lnTo>
                                  <a:pt x="0" y="371398"/>
                                </a:lnTo>
                                <a:lnTo>
                                  <a:pt x="7769" y="419566"/>
                                </a:lnTo>
                                <a:lnTo>
                                  <a:pt x="29405" y="461401"/>
                                </a:lnTo>
                                <a:lnTo>
                                  <a:pt x="62396" y="494392"/>
                                </a:lnTo>
                                <a:lnTo>
                                  <a:pt x="104231" y="516028"/>
                                </a:lnTo>
                                <a:lnTo>
                                  <a:pt x="152400" y="523798"/>
                                </a:lnTo>
                                <a:lnTo>
                                  <a:pt x="4747196" y="523798"/>
                                </a:lnTo>
                                <a:lnTo>
                                  <a:pt x="4795369" y="516028"/>
                                </a:lnTo>
                                <a:lnTo>
                                  <a:pt x="4837205" y="494392"/>
                                </a:lnTo>
                                <a:lnTo>
                                  <a:pt x="4870194" y="461401"/>
                                </a:lnTo>
                                <a:lnTo>
                                  <a:pt x="4891827" y="419566"/>
                                </a:lnTo>
                                <a:lnTo>
                                  <a:pt x="4899596" y="371398"/>
                                </a:lnTo>
                                <a:lnTo>
                                  <a:pt x="4899596" y="152400"/>
                                </a:lnTo>
                                <a:lnTo>
                                  <a:pt x="4891827" y="104231"/>
                                </a:lnTo>
                                <a:lnTo>
                                  <a:pt x="4870194" y="62396"/>
                                </a:lnTo>
                                <a:lnTo>
                                  <a:pt x="4837205" y="29405"/>
                                </a:lnTo>
                                <a:lnTo>
                                  <a:pt x="4795369" y="7769"/>
                                </a:lnTo>
                                <a:lnTo>
                                  <a:pt x="4747196" y="0"/>
                                </a:lnTo>
                                <a:close/>
                              </a:path>
                            </a:pathLst>
                          </a:custGeom>
                          <a:solidFill>
                            <a:srgbClr val="25408F"/>
                          </a:solidFill>
                        </wps:spPr>
                        <wps:bodyPr wrap="square" lIns="0" tIns="0" rIns="0" bIns="0" rtlCol="0">
                          <a:prstTxWarp prst="textNoShape">
                            <a:avLst/>
                          </a:prstTxWarp>
                          <a:noAutofit/>
                        </wps:bodyPr>
                      </wps:wsp>
                      <wps:wsp>
                        <wps:cNvPr id="265" name="Textbox 262"/>
                        <wps:cNvSpPr txBox="1"/>
                        <wps:spPr>
                          <a:xfrm>
                            <a:off x="0" y="0"/>
                            <a:ext cx="4899660" cy="523875"/>
                          </a:xfrm>
                          <a:prstGeom prst="rect">
                            <a:avLst/>
                          </a:prstGeom>
                        </wps:spPr>
                        <wps:txbx>
                          <w:txbxContent>
                            <w:p w14:paraId="50F54A0E" w14:textId="77777777" w:rsidR="003B12B4" w:rsidRDefault="003B12B4">
                              <w:pPr>
                                <w:spacing w:before="3"/>
                                <w:rPr>
                                  <w:sz w:val="16"/>
                                </w:rPr>
                              </w:pPr>
                            </w:p>
                            <w:p w14:paraId="6D26CBDB" w14:textId="77777777" w:rsidR="003B12B4" w:rsidRDefault="003B12B4">
                              <w:pPr>
                                <w:spacing w:line="249" w:lineRule="auto"/>
                                <w:ind w:left="1814" w:right="1482" w:hanging="383"/>
                                <w:rPr>
                                  <w:rFonts w:ascii="Arial" w:hAnsi="Arial"/>
                                  <w:b/>
                                  <w:sz w:val="16"/>
                                </w:rPr>
                              </w:pPr>
                              <w:r>
                                <w:rPr>
                                  <w:rFonts w:ascii="Arial" w:hAnsi="Arial"/>
                                  <w:b/>
                                  <w:color w:val="FFFFFF"/>
                                  <w:sz w:val="16"/>
                                </w:rPr>
                                <w:t>Entidades con diferencias en los porcentajes de participación Sociedad Almidones de Sucre S.A.S - Sector Nación</w:t>
                              </w:r>
                            </w:p>
                          </w:txbxContent>
                        </wps:txbx>
                        <wps:bodyPr wrap="square" lIns="0" tIns="0" rIns="0" bIns="0" rtlCol="0">
                          <a:noAutofit/>
                        </wps:bodyPr>
                      </wps:wsp>
                    </wpg:wgp>
                  </a:graphicData>
                </a:graphic>
              </wp:anchor>
            </w:drawing>
          </mc:Choice>
          <mc:Fallback>
            <w:pict>
              <v:group w14:anchorId="21675F26" id="Group 260" o:spid="_x0000_s1141" style="position:absolute;margin-left:112.35pt;margin-top:15.9pt;width:385.8pt;height:41.25pt;z-index:-15699968;mso-wrap-distance-left:0;mso-wrap-distance-right:0;mso-position-horizontal-relative:page;mso-position-vertical-relative:text" coordsize="4899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">
                <v:shape id="Graphic 261" o:spid="_x0000_s1142" style="position:absolute;width:48996;height:5238;visibility:visible;mso-wrap-style:square;v-text-anchor:top" coordsize="489966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" path="m4747196,l152400,,104231,7769,62396,29405,29405,62396,7769,104231,,152400,,371398r7769,48168l29405,461401r32991,32991l104231,516028r48169,7770l4747196,523798r48173,-7770l4837205,494392r32989,-32991l4891827,419566r7769,-48168l4899596,152400r-7769,-48169l4870194,62396,4837205,29405,4795369,7769,4747196,xe" fillcolor="#25408f" stroked="f">
                  <v:path arrowok="t"/>
                </v:shape>
                <v:shape id="Textbox 262" o:spid="_x0000_s1143" type="#_x0000_t202" style="position:absolute;width:4899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0F54A0E" w14:textId="77777777" w:rsidR="003B12B4" w:rsidRDefault="003B12B4">
                        <w:pPr>
                          <w:spacing w:before="3"/>
                          <w:rPr>
                            <w:sz w:val="16"/>
                          </w:rPr>
                        </w:pPr>
                      </w:p>
                      <w:p w14:paraId="6D26CBDB" w14:textId="77777777" w:rsidR="003B12B4" w:rsidRDefault="003B12B4">
                        <w:pPr>
                          <w:spacing w:line="249" w:lineRule="auto"/>
                          <w:ind w:left="1814" w:right="1482" w:hanging="383"/>
                          <w:rPr>
                            <w:rFonts w:ascii="Arial" w:hAnsi="Arial"/>
                            <w:b/>
                            <w:sz w:val="16"/>
                          </w:rPr>
                        </w:pPr>
                        <w:r>
                          <w:rPr>
                            <w:rFonts w:ascii="Arial" w:hAnsi="Arial"/>
                            <w:b/>
                            <w:color w:val="FFFFFF"/>
                            <w:sz w:val="16"/>
                          </w:rPr>
                          <w:t>Entidades con diferencias en los porcentajes de participación Sociedad Almidones de Sucre S.A.S - Sector Nación</w:t>
                        </w:r>
                      </w:p>
                    </w:txbxContent>
                  </v:textbox>
                </v:shape>
                <w10:wrap type="topAndBottom" anchorx="page"/>
              </v:group>
            </w:pict>
          </mc:Fallback>
        </mc:AlternateContent>
      </w:r>
    </w:p>
    <w:p w14:paraId="3BF91169" w14:textId="77777777" w:rsidR="001D2CE7" w:rsidRPr="00906633" w:rsidRDefault="001D2CE7">
      <w:pPr>
        <w:pStyle w:val="Textoindependiente"/>
        <w:spacing w:before="4" w:after="1"/>
        <w:ind w:left="0"/>
        <w:jc w:val="left"/>
        <w:rPr>
          <w:sz w:val="7"/>
        </w:rPr>
      </w:pPr>
    </w:p>
    <w:tbl>
      <w:tblPr>
        <w:tblStyle w:val="TableNormal"/>
        <w:tblW w:w="0" w:type="auto"/>
        <w:jc w:val="center"/>
        <w:tblLayout w:type="fixed"/>
        <w:tblLook w:val="01E0" w:firstRow="1" w:lastRow="1" w:firstColumn="1" w:lastColumn="1" w:noHBand="0" w:noVBand="0"/>
      </w:tblPr>
      <w:tblGrid>
        <w:gridCol w:w="3450"/>
        <w:gridCol w:w="1533"/>
        <w:gridCol w:w="1613"/>
        <w:gridCol w:w="1110"/>
      </w:tblGrid>
      <w:tr w:rsidR="001D2CE7" w:rsidRPr="00906633" w14:paraId="74D35A1E" w14:textId="77777777" w:rsidTr="00B8408E">
        <w:trPr>
          <w:trHeight w:val="650"/>
          <w:jc w:val="center"/>
        </w:trPr>
        <w:tc>
          <w:tcPr>
            <w:tcW w:w="3450" w:type="dxa"/>
            <w:tcBorders>
              <w:top w:val="single" w:sz="4" w:space="0" w:color="25408F"/>
              <w:bottom w:val="single" w:sz="4" w:space="0" w:color="25408F"/>
            </w:tcBorders>
          </w:tcPr>
          <w:p w14:paraId="5D1DC2FB" w14:textId="77777777" w:rsidR="001D2CE7" w:rsidRPr="00906633" w:rsidRDefault="001D2CE7">
            <w:pPr>
              <w:pStyle w:val="TableParagraph"/>
              <w:spacing w:before="38"/>
              <w:jc w:val="left"/>
              <w:rPr>
                <w:rFonts w:ascii="Verdana"/>
                <w:sz w:val="16"/>
              </w:rPr>
            </w:pPr>
          </w:p>
          <w:p w14:paraId="59CE0F38" w14:textId="77777777" w:rsidR="001D2CE7" w:rsidRPr="00906633" w:rsidRDefault="00137D9D">
            <w:pPr>
              <w:pStyle w:val="TableParagraph"/>
              <w:spacing w:before="1"/>
              <w:ind w:right="37"/>
              <w:jc w:val="center"/>
              <w:rPr>
                <w:b/>
                <w:sz w:val="16"/>
              </w:rPr>
            </w:pPr>
            <w:r w:rsidRPr="00906633">
              <w:rPr>
                <w:b/>
                <w:spacing w:val="-2"/>
                <w:sz w:val="16"/>
              </w:rPr>
              <w:t>Accionista</w:t>
            </w:r>
          </w:p>
        </w:tc>
        <w:tc>
          <w:tcPr>
            <w:tcW w:w="1533" w:type="dxa"/>
            <w:tcBorders>
              <w:top w:val="single" w:sz="4" w:space="0" w:color="25408F"/>
              <w:bottom w:val="single" w:sz="4" w:space="0" w:color="25408F"/>
            </w:tcBorders>
          </w:tcPr>
          <w:p w14:paraId="512AB0BC" w14:textId="77777777" w:rsidR="001D2CE7" w:rsidRPr="00906633" w:rsidRDefault="00137D9D">
            <w:pPr>
              <w:pStyle w:val="TableParagraph"/>
              <w:spacing w:before="41"/>
              <w:ind w:left="142" w:right="110"/>
              <w:jc w:val="center"/>
              <w:rPr>
                <w:b/>
                <w:sz w:val="16"/>
              </w:rPr>
            </w:pPr>
            <w:r w:rsidRPr="00906633">
              <w:rPr>
                <w:b/>
                <w:spacing w:val="-10"/>
                <w:sz w:val="16"/>
              </w:rPr>
              <w:t>%</w:t>
            </w:r>
          </w:p>
          <w:p w14:paraId="6DCAEA85" w14:textId="77777777" w:rsidR="001D2CE7" w:rsidRPr="00906633" w:rsidRDefault="00137D9D">
            <w:pPr>
              <w:pStyle w:val="TableParagraph"/>
              <w:spacing w:before="8" w:line="249" w:lineRule="auto"/>
              <w:ind w:left="142" w:right="107"/>
              <w:jc w:val="center"/>
              <w:rPr>
                <w:b/>
                <w:sz w:val="16"/>
              </w:rPr>
            </w:pPr>
            <w:r w:rsidRPr="00906633">
              <w:rPr>
                <w:b/>
                <w:spacing w:val="-2"/>
                <w:sz w:val="16"/>
              </w:rPr>
              <w:t xml:space="preserve">Participación </w:t>
            </w:r>
            <w:r w:rsidRPr="00906633">
              <w:rPr>
                <w:b/>
                <w:spacing w:val="-4"/>
                <w:sz w:val="16"/>
              </w:rPr>
              <w:t>CGN</w:t>
            </w:r>
          </w:p>
        </w:tc>
        <w:tc>
          <w:tcPr>
            <w:tcW w:w="1613" w:type="dxa"/>
            <w:tcBorders>
              <w:top w:val="single" w:sz="4" w:space="0" w:color="25408F"/>
              <w:bottom w:val="single" w:sz="4" w:space="0" w:color="25408F"/>
            </w:tcBorders>
          </w:tcPr>
          <w:p w14:paraId="1C93E26F" w14:textId="77777777" w:rsidR="001D2CE7" w:rsidRPr="00906633" w:rsidRDefault="00137D9D">
            <w:pPr>
              <w:pStyle w:val="TableParagraph"/>
              <w:spacing w:before="41" w:line="249" w:lineRule="auto"/>
              <w:ind w:left="116" w:right="42"/>
              <w:jc w:val="center"/>
              <w:rPr>
                <w:b/>
                <w:sz w:val="16"/>
              </w:rPr>
            </w:pPr>
            <w:r w:rsidRPr="00906633">
              <w:rPr>
                <w:b/>
                <w:sz w:val="16"/>
              </w:rPr>
              <w:t>%</w:t>
            </w:r>
            <w:r w:rsidRPr="00906633">
              <w:rPr>
                <w:b/>
                <w:spacing w:val="-1"/>
                <w:sz w:val="16"/>
              </w:rPr>
              <w:t xml:space="preserve"> </w:t>
            </w:r>
            <w:r w:rsidRPr="00906633">
              <w:rPr>
                <w:b/>
                <w:sz w:val="16"/>
              </w:rPr>
              <w:t>Participación Almidones de Sucre S.A.S.</w:t>
            </w:r>
          </w:p>
        </w:tc>
        <w:tc>
          <w:tcPr>
            <w:tcW w:w="1110" w:type="dxa"/>
            <w:tcBorders>
              <w:top w:val="single" w:sz="4" w:space="0" w:color="25408F"/>
              <w:bottom w:val="single" w:sz="4" w:space="0" w:color="25408F"/>
            </w:tcBorders>
          </w:tcPr>
          <w:p w14:paraId="70628860" w14:textId="77777777" w:rsidR="001D2CE7" w:rsidRPr="00906633" w:rsidRDefault="00137D9D">
            <w:pPr>
              <w:pStyle w:val="TableParagraph"/>
              <w:spacing w:before="137"/>
              <w:ind w:left="6" w:right="7"/>
              <w:jc w:val="center"/>
              <w:rPr>
                <w:b/>
                <w:sz w:val="16"/>
              </w:rPr>
            </w:pPr>
            <w:r w:rsidRPr="00906633">
              <w:rPr>
                <w:b/>
                <w:spacing w:val="-10"/>
                <w:sz w:val="16"/>
              </w:rPr>
              <w:t>%</w:t>
            </w:r>
          </w:p>
          <w:p w14:paraId="0F16B2BB" w14:textId="77777777" w:rsidR="001D2CE7" w:rsidRPr="00906633" w:rsidRDefault="00137D9D">
            <w:pPr>
              <w:pStyle w:val="TableParagraph"/>
              <w:spacing w:before="8"/>
              <w:ind w:left="6" w:right="7"/>
              <w:jc w:val="center"/>
              <w:rPr>
                <w:b/>
                <w:sz w:val="16"/>
              </w:rPr>
            </w:pPr>
            <w:r w:rsidRPr="00906633">
              <w:rPr>
                <w:b/>
                <w:spacing w:val="-2"/>
                <w:sz w:val="16"/>
              </w:rPr>
              <w:t>Diferencia</w:t>
            </w:r>
          </w:p>
        </w:tc>
      </w:tr>
      <w:tr w:rsidR="001D2CE7" w:rsidRPr="00906633" w14:paraId="5FC79AFA" w14:textId="77777777" w:rsidTr="00B8408E">
        <w:trPr>
          <w:trHeight w:val="268"/>
          <w:jc w:val="center"/>
        </w:trPr>
        <w:tc>
          <w:tcPr>
            <w:tcW w:w="3450" w:type="dxa"/>
            <w:tcBorders>
              <w:top w:val="single" w:sz="4" w:space="0" w:color="25408F"/>
              <w:bottom w:val="single" w:sz="2" w:space="0" w:color="25408F"/>
            </w:tcBorders>
          </w:tcPr>
          <w:p w14:paraId="6B3514DA" w14:textId="77777777" w:rsidR="001D2CE7" w:rsidRPr="00906633" w:rsidRDefault="00137D9D">
            <w:pPr>
              <w:pStyle w:val="TableParagraph"/>
              <w:spacing w:before="41"/>
              <w:ind w:left="80"/>
              <w:jc w:val="left"/>
              <w:rPr>
                <w:sz w:val="16"/>
              </w:rPr>
            </w:pPr>
            <w:r w:rsidRPr="00906633">
              <w:rPr>
                <w:sz w:val="16"/>
              </w:rPr>
              <w:t>Ministerio</w:t>
            </w:r>
            <w:r w:rsidRPr="00906633">
              <w:rPr>
                <w:spacing w:val="9"/>
                <w:sz w:val="16"/>
              </w:rPr>
              <w:t xml:space="preserve"> </w:t>
            </w:r>
            <w:r w:rsidRPr="00906633">
              <w:rPr>
                <w:sz w:val="16"/>
              </w:rPr>
              <w:t>de</w:t>
            </w:r>
            <w:r w:rsidRPr="00906633">
              <w:rPr>
                <w:spacing w:val="9"/>
                <w:sz w:val="16"/>
              </w:rPr>
              <w:t xml:space="preserve"> </w:t>
            </w:r>
            <w:r w:rsidRPr="00906633">
              <w:rPr>
                <w:sz w:val="16"/>
              </w:rPr>
              <w:t>Agricultura</w:t>
            </w:r>
            <w:r w:rsidRPr="00906633">
              <w:rPr>
                <w:spacing w:val="9"/>
                <w:sz w:val="16"/>
              </w:rPr>
              <w:t xml:space="preserve"> </w:t>
            </w:r>
            <w:r w:rsidRPr="00906633">
              <w:rPr>
                <w:sz w:val="16"/>
              </w:rPr>
              <w:t>y</w:t>
            </w:r>
            <w:r w:rsidRPr="00906633">
              <w:rPr>
                <w:spacing w:val="9"/>
                <w:sz w:val="16"/>
              </w:rPr>
              <w:t xml:space="preserve"> </w:t>
            </w:r>
            <w:r w:rsidRPr="00906633">
              <w:rPr>
                <w:sz w:val="16"/>
              </w:rPr>
              <w:t>Desarrollo</w:t>
            </w:r>
            <w:r w:rsidRPr="00906633">
              <w:rPr>
                <w:spacing w:val="10"/>
                <w:sz w:val="16"/>
              </w:rPr>
              <w:t xml:space="preserve"> </w:t>
            </w:r>
            <w:r w:rsidRPr="00906633">
              <w:rPr>
                <w:spacing w:val="-4"/>
                <w:sz w:val="16"/>
              </w:rPr>
              <w:t>Rural</w:t>
            </w:r>
          </w:p>
        </w:tc>
        <w:tc>
          <w:tcPr>
            <w:tcW w:w="1533" w:type="dxa"/>
            <w:tcBorders>
              <w:top w:val="single" w:sz="4" w:space="0" w:color="25408F"/>
              <w:bottom w:val="single" w:sz="2" w:space="0" w:color="25408F"/>
            </w:tcBorders>
          </w:tcPr>
          <w:p w14:paraId="6E6DD505" w14:textId="77777777" w:rsidR="001D2CE7" w:rsidRPr="00906633" w:rsidRDefault="00137D9D">
            <w:pPr>
              <w:pStyle w:val="TableParagraph"/>
              <w:spacing w:before="41"/>
              <w:ind w:left="142" w:right="110"/>
              <w:jc w:val="center"/>
              <w:rPr>
                <w:sz w:val="16"/>
              </w:rPr>
            </w:pPr>
            <w:r w:rsidRPr="00906633">
              <w:rPr>
                <w:spacing w:val="-2"/>
                <w:sz w:val="16"/>
              </w:rPr>
              <w:t>100,00%</w:t>
            </w:r>
          </w:p>
        </w:tc>
        <w:tc>
          <w:tcPr>
            <w:tcW w:w="1613" w:type="dxa"/>
            <w:tcBorders>
              <w:top w:val="single" w:sz="4" w:space="0" w:color="25408F"/>
              <w:bottom w:val="single" w:sz="2" w:space="0" w:color="25408F"/>
            </w:tcBorders>
          </w:tcPr>
          <w:p w14:paraId="06921B54" w14:textId="77777777" w:rsidR="001D2CE7" w:rsidRPr="00906633" w:rsidRDefault="00137D9D">
            <w:pPr>
              <w:pStyle w:val="TableParagraph"/>
              <w:spacing w:before="41"/>
              <w:ind w:left="116" w:right="45"/>
              <w:jc w:val="center"/>
              <w:rPr>
                <w:sz w:val="16"/>
              </w:rPr>
            </w:pPr>
            <w:r w:rsidRPr="00906633">
              <w:rPr>
                <w:spacing w:val="-2"/>
                <w:sz w:val="16"/>
              </w:rPr>
              <w:t>85,79%</w:t>
            </w:r>
          </w:p>
        </w:tc>
        <w:tc>
          <w:tcPr>
            <w:tcW w:w="1110" w:type="dxa"/>
            <w:tcBorders>
              <w:top w:val="single" w:sz="4" w:space="0" w:color="25408F"/>
              <w:bottom w:val="single" w:sz="2" w:space="0" w:color="25408F"/>
            </w:tcBorders>
          </w:tcPr>
          <w:p w14:paraId="2E2F1865" w14:textId="77777777" w:rsidR="001D2CE7" w:rsidRPr="00906633" w:rsidRDefault="00137D9D">
            <w:pPr>
              <w:pStyle w:val="TableParagraph"/>
              <w:spacing w:before="41"/>
              <w:ind w:right="7"/>
              <w:jc w:val="center"/>
              <w:rPr>
                <w:sz w:val="16"/>
              </w:rPr>
            </w:pPr>
            <w:r w:rsidRPr="00906633">
              <w:rPr>
                <w:spacing w:val="-2"/>
                <w:sz w:val="16"/>
              </w:rPr>
              <w:t>14,21%</w:t>
            </w:r>
          </w:p>
        </w:tc>
      </w:tr>
      <w:tr w:rsidR="001D2CE7" w:rsidRPr="00906633" w14:paraId="7E0DB7AF" w14:textId="77777777" w:rsidTr="00B8408E">
        <w:trPr>
          <w:trHeight w:val="268"/>
          <w:jc w:val="center"/>
        </w:trPr>
        <w:tc>
          <w:tcPr>
            <w:tcW w:w="3450" w:type="dxa"/>
            <w:tcBorders>
              <w:top w:val="single" w:sz="2" w:space="0" w:color="25408F"/>
              <w:bottom w:val="single" w:sz="4" w:space="0" w:color="25408F"/>
            </w:tcBorders>
          </w:tcPr>
          <w:p w14:paraId="0791632F" w14:textId="77777777" w:rsidR="001D2CE7" w:rsidRPr="00906633" w:rsidRDefault="00137D9D">
            <w:pPr>
              <w:pStyle w:val="TableParagraph"/>
              <w:spacing w:before="44"/>
              <w:ind w:left="80"/>
              <w:jc w:val="left"/>
              <w:rPr>
                <w:sz w:val="16"/>
              </w:rPr>
            </w:pPr>
            <w:r w:rsidRPr="00906633">
              <w:rPr>
                <w:sz w:val="16"/>
              </w:rPr>
              <w:t>Ingredion</w:t>
            </w:r>
            <w:r w:rsidRPr="00906633">
              <w:rPr>
                <w:spacing w:val="9"/>
                <w:sz w:val="16"/>
              </w:rPr>
              <w:t xml:space="preserve"> </w:t>
            </w:r>
            <w:r w:rsidRPr="00906633">
              <w:rPr>
                <w:sz w:val="16"/>
              </w:rPr>
              <w:t>Colombia</w:t>
            </w:r>
            <w:r w:rsidRPr="00906633">
              <w:rPr>
                <w:spacing w:val="12"/>
                <w:sz w:val="16"/>
              </w:rPr>
              <w:t xml:space="preserve"> </w:t>
            </w:r>
            <w:r w:rsidRPr="00906633">
              <w:rPr>
                <w:spacing w:val="-4"/>
                <w:sz w:val="16"/>
              </w:rPr>
              <w:t>S.A.S</w:t>
            </w:r>
          </w:p>
        </w:tc>
        <w:tc>
          <w:tcPr>
            <w:tcW w:w="1533" w:type="dxa"/>
            <w:tcBorders>
              <w:top w:val="single" w:sz="2" w:space="0" w:color="25408F"/>
              <w:bottom w:val="single" w:sz="4" w:space="0" w:color="25408F"/>
            </w:tcBorders>
          </w:tcPr>
          <w:p w14:paraId="6F96A6F0" w14:textId="77777777" w:rsidR="001D2CE7" w:rsidRPr="00906633" w:rsidRDefault="00137D9D">
            <w:pPr>
              <w:pStyle w:val="TableParagraph"/>
              <w:spacing w:before="44"/>
              <w:ind w:left="142" w:right="110"/>
              <w:jc w:val="center"/>
              <w:rPr>
                <w:sz w:val="16"/>
              </w:rPr>
            </w:pPr>
            <w:r w:rsidRPr="00906633">
              <w:rPr>
                <w:spacing w:val="-2"/>
                <w:sz w:val="16"/>
              </w:rPr>
              <w:t>0,00%</w:t>
            </w:r>
          </w:p>
        </w:tc>
        <w:tc>
          <w:tcPr>
            <w:tcW w:w="1613" w:type="dxa"/>
            <w:tcBorders>
              <w:top w:val="single" w:sz="2" w:space="0" w:color="25408F"/>
              <w:bottom w:val="single" w:sz="4" w:space="0" w:color="25408F"/>
            </w:tcBorders>
          </w:tcPr>
          <w:p w14:paraId="018F2D1E" w14:textId="77777777" w:rsidR="001D2CE7" w:rsidRPr="00906633" w:rsidRDefault="00137D9D">
            <w:pPr>
              <w:pStyle w:val="TableParagraph"/>
              <w:spacing w:before="44"/>
              <w:ind w:left="116" w:right="53"/>
              <w:jc w:val="center"/>
              <w:rPr>
                <w:sz w:val="16"/>
              </w:rPr>
            </w:pPr>
            <w:r w:rsidRPr="00906633">
              <w:rPr>
                <w:spacing w:val="-2"/>
                <w:sz w:val="16"/>
              </w:rPr>
              <w:t>14,21%</w:t>
            </w:r>
          </w:p>
        </w:tc>
        <w:tc>
          <w:tcPr>
            <w:tcW w:w="1110" w:type="dxa"/>
            <w:tcBorders>
              <w:top w:val="single" w:sz="2" w:space="0" w:color="25408F"/>
              <w:bottom w:val="single" w:sz="4" w:space="0" w:color="25408F"/>
            </w:tcBorders>
          </w:tcPr>
          <w:p w14:paraId="6CC288F9" w14:textId="77777777" w:rsidR="001D2CE7" w:rsidRPr="00906633" w:rsidRDefault="00137D9D">
            <w:pPr>
              <w:pStyle w:val="TableParagraph"/>
              <w:spacing w:before="44"/>
              <w:ind w:right="7"/>
              <w:jc w:val="center"/>
              <w:rPr>
                <w:sz w:val="16"/>
              </w:rPr>
            </w:pPr>
            <w:r w:rsidRPr="00906633">
              <w:rPr>
                <w:spacing w:val="-7"/>
                <w:sz w:val="16"/>
              </w:rPr>
              <w:t>-</w:t>
            </w:r>
            <w:r w:rsidRPr="00906633">
              <w:rPr>
                <w:spacing w:val="-2"/>
                <w:sz w:val="16"/>
              </w:rPr>
              <w:t>14,21%</w:t>
            </w:r>
          </w:p>
        </w:tc>
      </w:tr>
      <w:tr w:rsidR="001D2CE7" w:rsidRPr="00906633" w14:paraId="50AFC877" w14:textId="77777777" w:rsidTr="00B8408E">
        <w:trPr>
          <w:trHeight w:val="266"/>
          <w:jc w:val="center"/>
        </w:trPr>
        <w:tc>
          <w:tcPr>
            <w:tcW w:w="3450" w:type="dxa"/>
            <w:tcBorders>
              <w:top w:val="single" w:sz="4" w:space="0" w:color="25408F"/>
              <w:bottom w:val="single" w:sz="4" w:space="0" w:color="25408F"/>
            </w:tcBorders>
          </w:tcPr>
          <w:p w14:paraId="6F4CAA49" w14:textId="77777777" w:rsidR="001D2CE7" w:rsidRPr="00906633" w:rsidRDefault="00137D9D">
            <w:pPr>
              <w:pStyle w:val="TableParagraph"/>
              <w:spacing w:before="41"/>
              <w:ind w:left="80"/>
              <w:jc w:val="left"/>
              <w:rPr>
                <w:b/>
                <w:sz w:val="16"/>
              </w:rPr>
            </w:pPr>
            <w:r w:rsidRPr="00906633">
              <w:rPr>
                <w:b/>
                <w:spacing w:val="-2"/>
                <w:sz w:val="16"/>
              </w:rPr>
              <w:t>Total</w:t>
            </w:r>
          </w:p>
        </w:tc>
        <w:tc>
          <w:tcPr>
            <w:tcW w:w="1533" w:type="dxa"/>
            <w:tcBorders>
              <w:top w:val="single" w:sz="4" w:space="0" w:color="25408F"/>
              <w:bottom w:val="single" w:sz="4" w:space="0" w:color="25408F"/>
            </w:tcBorders>
          </w:tcPr>
          <w:p w14:paraId="6B2D9A25" w14:textId="77777777" w:rsidR="001D2CE7" w:rsidRPr="00906633" w:rsidRDefault="00137D9D">
            <w:pPr>
              <w:pStyle w:val="TableParagraph"/>
              <w:spacing w:before="41"/>
              <w:ind w:left="142" w:right="109"/>
              <w:jc w:val="center"/>
              <w:rPr>
                <w:b/>
                <w:sz w:val="16"/>
              </w:rPr>
            </w:pPr>
            <w:r w:rsidRPr="00906633">
              <w:rPr>
                <w:b/>
                <w:spacing w:val="-2"/>
                <w:sz w:val="16"/>
              </w:rPr>
              <w:t>100,00%</w:t>
            </w:r>
          </w:p>
        </w:tc>
        <w:tc>
          <w:tcPr>
            <w:tcW w:w="1613" w:type="dxa"/>
            <w:tcBorders>
              <w:top w:val="single" w:sz="4" w:space="0" w:color="25408F"/>
              <w:bottom w:val="single" w:sz="4" w:space="0" w:color="25408F"/>
            </w:tcBorders>
          </w:tcPr>
          <w:p w14:paraId="4F7F5F5F" w14:textId="77777777" w:rsidR="001D2CE7" w:rsidRPr="00906633" w:rsidRDefault="00137D9D">
            <w:pPr>
              <w:pStyle w:val="TableParagraph"/>
              <w:spacing w:before="41"/>
              <w:ind w:left="116" w:right="44"/>
              <w:jc w:val="center"/>
              <w:rPr>
                <w:b/>
                <w:sz w:val="16"/>
              </w:rPr>
            </w:pPr>
            <w:r w:rsidRPr="00906633">
              <w:rPr>
                <w:b/>
                <w:spacing w:val="-2"/>
                <w:sz w:val="16"/>
              </w:rPr>
              <w:t>100,00%</w:t>
            </w:r>
          </w:p>
        </w:tc>
        <w:tc>
          <w:tcPr>
            <w:tcW w:w="1110" w:type="dxa"/>
            <w:tcBorders>
              <w:top w:val="single" w:sz="4" w:space="0" w:color="25408F"/>
              <w:bottom w:val="single" w:sz="4" w:space="0" w:color="25408F"/>
            </w:tcBorders>
          </w:tcPr>
          <w:p w14:paraId="647AA8EF" w14:textId="77777777" w:rsidR="001D2CE7" w:rsidRPr="00906633" w:rsidRDefault="001D2CE7">
            <w:pPr>
              <w:pStyle w:val="TableParagraph"/>
              <w:spacing w:before="0"/>
              <w:jc w:val="left"/>
              <w:rPr>
                <w:rFonts w:ascii="Times New Roman"/>
                <w:sz w:val="18"/>
              </w:rPr>
            </w:pPr>
          </w:p>
        </w:tc>
      </w:tr>
    </w:tbl>
    <w:p w14:paraId="02AA6FCD" w14:textId="77777777" w:rsidR="001D2CE7" w:rsidRPr="00906633" w:rsidRDefault="00137D9D">
      <w:pPr>
        <w:spacing w:before="70"/>
        <w:ind w:left="2258"/>
        <w:rPr>
          <w:sz w:val="18"/>
        </w:rPr>
      </w:pPr>
      <w:r w:rsidRPr="00906633">
        <w:rPr>
          <w:sz w:val="18"/>
        </w:rPr>
        <w:t>Fuente:</w:t>
      </w:r>
      <w:r w:rsidRPr="00906633">
        <w:rPr>
          <w:spacing w:val="-2"/>
          <w:sz w:val="18"/>
        </w:rPr>
        <w:t xml:space="preserve"> </w:t>
      </w:r>
      <w:r w:rsidRPr="00906633">
        <w:rPr>
          <w:sz w:val="18"/>
        </w:rPr>
        <w:t>elaboración</w:t>
      </w:r>
      <w:r w:rsidRPr="00906633">
        <w:rPr>
          <w:spacing w:val="-2"/>
          <w:sz w:val="18"/>
        </w:rPr>
        <w:t xml:space="preserve"> </w:t>
      </w:r>
      <w:r w:rsidRPr="00906633">
        <w:rPr>
          <w:sz w:val="18"/>
        </w:rPr>
        <w:t>propia</w:t>
      </w:r>
      <w:r w:rsidRPr="00906633">
        <w:rPr>
          <w:spacing w:val="-2"/>
          <w:sz w:val="18"/>
        </w:rPr>
        <w:t xml:space="preserve"> </w:t>
      </w:r>
      <w:r w:rsidRPr="00906633">
        <w:rPr>
          <w:sz w:val="18"/>
        </w:rPr>
        <w:t>CGR</w:t>
      </w:r>
      <w:r w:rsidRPr="00906633">
        <w:rPr>
          <w:spacing w:val="-2"/>
          <w:sz w:val="18"/>
        </w:rPr>
        <w:t xml:space="preserve"> </w:t>
      </w:r>
      <w:r w:rsidRPr="00906633">
        <w:rPr>
          <w:sz w:val="18"/>
        </w:rPr>
        <w:t>datos</w:t>
      </w:r>
      <w:r w:rsidRPr="00906633">
        <w:rPr>
          <w:spacing w:val="-2"/>
          <w:sz w:val="18"/>
        </w:rPr>
        <w:t xml:space="preserve"> </w:t>
      </w:r>
      <w:r w:rsidRPr="00906633">
        <w:rPr>
          <w:sz w:val="18"/>
        </w:rPr>
        <w:t>CGN.</w:t>
      </w:r>
      <w:r w:rsidRPr="00906633">
        <w:rPr>
          <w:spacing w:val="-2"/>
          <w:sz w:val="18"/>
        </w:rPr>
        <w:t xml:space="preserve"> </w:t>
      </w:r>
      <w:r w:rsidRPr="00906633">
        <w:rPr>
          <w:sz w:val="18"/>
        </w:rPr>
        <w:t>Cifras</w:t>
      </w:r>
      <w:r w:rsidRPr="00906633">
        <w:rPr>
          <w:spacing w:val="-2"/>
          <w:sz w:val="18"/>
        </w:rPr>
        <w:t xml:space="preserve"> </w:t>
      </w:r>
      <w:r w:rsidRPr="00906633">
        <w:rPr>
          <w:sz w:val="18"/>
        </w:rPr>
        <w:t>en</w:t>
      </w:r>
      <w:r w:rsidRPr="00906633">
        <w:rPr>
          <w:spacing w:val="-2"/>
          <w:sz w:val="18"/>
        </w:rPr>
        <w:t xml:space="preserve"> pesos</w:t>
      </w:r>
    </w:p>
    <w:p w14:paraId="5F8FB488" w14:textId="77777777" w:rsidR="001D2CE7" w:rsidRPr="00906633" w:rsidRDefault="001D2CE7">
      <w:pPr>
        <w:pStyle w:val="Textoindependiente"/>
        <w:spacing w:before="97"/>
        <w:ind w:left="0"/>
        <w:jc w:val="left"/>
      </w:pPr>
    </w:p>
    <w:p w14:paraId="270DB3EE"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pacing w:val="-6"/>
          <w:sz w:val="24"/>
          <w:szCs w:val="24"/>
        </w:rPr>
        <w:t>Se</w:t>
      </w:r>
      <w:r w:rsidRPr="00906633">
        <w:rPr>
          <w:rFonts w:ascii="Arial" w:hAnsi="Arial" w:cs="Arial"/>
          <w:spacing w:val="-9"/>
          <w:sz w:val="24"/>
          <w:szCs w:val="24"/>
        </w:rPr>
        <w:t xml:space="preserve"> </w:t>
      </w:r>
      <w:r w:rsidRPr="00906633">
        <w:rPr>
          <w:rFonts w:ascii="Arial" w:hAnsi="Arial" w:cs="Arial"/>
          <w:spacing w:val="-6"/>
          <w:sz w:val="24"/>
          <w:szCs w:val="24"/>
        </w:rPr>
        <w:t>identificó</w:t>
      </w:r>
      <w:r w:rsidRPr="00906633">
        <w:rPr>
          <w:rFonts w:ascii="Arial" w:hAnsi="Arial" w:cs="Arial"/>
          <w:spacing w:val="-9"/>
          <w:sz w:val="24"/>
          <w:szCs w:val="24"/>
        </w:rPr>
        <w:t xml:space="preserve"> </w:t>
      </w:r>
      <w:r w:rsidRPr="00906633">
        <w:rPr>
          <w:rFonts w:ascii="Arial" w:hAnsi="Arial" w:cs="Arial"/>
          <w:spacing w:val="-6"/>
          <w:sz w:val="24"/>
          <w:szCs w:val="24"/>
        </w:rPr>
        <w:t>que</w:t>
      </w:r>
      <w:r w:rsidRPr="00906633">
        <w:rPr>
          <w:rFonts w:ascii="Arial" w:hAnsi="Arial" w:cs="Arial"/>
          <w:spacing w:val="-9"/>
          <w:sz w:val="24"/>
          <w:szCs w:val="24"/>
        </w:rPr>
        <w:t xml:space="preserve"> </w:t>
      </w:r>
      <w:r w:rsidRPr="00906633">
        <w:rPr>
          <w:rFonts w:ascii="Arial" w:hAnsi="Arial" w:cs="Arial"/>
          <w:spacing w:val="-6"/>
          <w:sz w:val="24"/>
          <w:szCs w:val="24"/>
        </w:rPr>
        <w:t>la</w:t>
      </w:r>
      <w:r w:rsidRPr="00906633">
        <w:rPr>
          <w:rFonts w:ascii="Arial" w:hAnsi="Arial" w:cs="Arial"/>
          <w:spacing w:val="-9"/>
          <w:sz w:val="24"/>
          <w:szCs w:val="24"/>
        </w:rPr>
        <w:t xml:space="preserve"> </w:t>
      </w:r>
      <w:r w:rsidRPr="00906633">
        <w:rPr>
          <w:rFonts w:ascii="Arial" w:hAnsi="Arial" w:cs="Arial"/>
          <w:spacing w:val="-6"/>
          <w:sz w:val="24"/>
          <w:szCs w:val="24"/>
        </w:rPr>
        <w:t>Sociedad</w:t>
      </w:r>
      <w:r w:rsidRPr="00906633">
        <w:rPr>
          <w:rFonts w:ascii="Arial" w:hAnsi="Arial" w:cs="Arial"/>
          <w:spacing w:val="-9"/>
          <w:sz w:val="24"/>
          <w:szCs w:val="24"/>
        </w:rPr>
        <w:t xml:space="preserve"> </w:t>
      </w:r>
      <w:r w:rsidRPr="00906633">
        <w:rPr>
          <w:rFonts w:ascii="Arial" w:hAnsi="Arial" w:cs="Arial"/>
          <w:spacing w:val="-6"/>
          <w:sz w:val="24"/>
          <w:szCs w:val="24"/>
        </w:rPr>
        <w:t>Almidones</w:t>
      </w:r>
      <w:r w:rsidRPr="00906633">
        <w:rPr>
          <w:rFonts w:ascii="Arial" w:hAnsi="Arial" w:cs="Arial"/>
          <w:spacing w:val="-9"/>
          <w:sz w:val="24"/>
          <w:szCs w:val="24"/>
        </w:rPr>
        <w:t xml:space="preserve"> </w:t>
      </w:r>
      <w:r w:rsidRPr="00906633">
        <w:rPr>
          <w:rFonts w:ascii="Arial" w:hAnsi="Arial" w:cs="Arial"/>
          <w:spacing w:val="-6"/>
          <w:sz w:val="24"/>
          <w:szCs w:val="24"/>
        </w:rPr>
        <w:t>de</w:t>
      </w:r>
      <w:r w:rsidRPr="00906633">
        <w:rPr>
          <w:rFonts w:ascii="Arial" w:hAnsi="Arial" w:cs="Arial"/>
          <w:spacing w:val="-9"/>
          <w:sz w:val="24"/>
          <w:szCs w:val="24"/>
        </w:rPr>
        <w:t xml:space="preserve"> </w:t>
      </w:r>
      <w:r w:rsidRPr="00906633">
        <w:rPr>
          <w:rFonts w:ascii="Arial" w:hAnsi="Arial" w:cs="Arial"/>
          <w:spacing w:val="-6"/>
          <w:sz w:val="24"/>
          <w:szCs w:val="24"/>
        </w:rPr>
        <w:t>Sucre</w:t>
      </w:r>
      <w:r w:rsidRPr="00906633">
        <w:rPr>
          <w:rFonts w:ascii="Arial" w:hAnsi="Arial" w:cs="Arial"/>
          <w:spacing w:val="-9"/>
          <w:sz w:val="24"/>
          <w:szCs w:val="24"/>
        </w:rPr>
        <w:t xml:space="preserve"> </w:t>
      </w:r>
      <w:r w:rsidRPr="00906633">
        <w:rPr>
          <w:rFonts w:ascii="Arial" w:hAnsi="Arial" w:cs="Arial"/>
          <w:spacing w:val="-6"/>
          <w:sz w:val="24"/>
          <w:szCs w:val="24"/>
        </w:rPr>
        <w:t>S.A.S</w:t>
      </w:r>
      <w:r w:rsidRPr="00906633">
        <w:rPr>
          <w:rFonts w:ascii="Arial" w:hAnsi="Arial" w:cs="Arial"/>
          <w:spacing w:val="-9"/>
          <w:sz w:val="24"/>
          <w:szCs w:val="24"/>
        </w:rPr>
        <w:t xml:space="preserve"> </w:t>
      </w:r>
      <w:r w:rsidRPr="00906633">
        <w:rPr>
          <w:rFonts w:ascii="Arial" w:hAnsi="Arial" w:cs="Arial"/>
          <w:spacing w:val="-6"/>
          <w:sz w:val="24"/>
          <w:szCs w:val="24"/>
        </w:rPr>
        <w:t>en</w:t>
      </w:r>
      <w:r w:rsidRPr="00906633">
        <w:rPr>
          <w:rFonts w:ascii="Arial" w:hAnsi="Arial" w:cs="Arial"/>
          <w:spacing w:val="-9"/>
          <w:sz w:val="24"/>
          <w:szCs w:val="24"/>
        </w:rPr>
        <w:t xml:space="preserve"> </w:t>
      </w:r>
      <w:r w:rsidRPr="00906633">
        <w:rPr>
          <w:rFonts w:ascii="Arial" w:hAnsi="Arial" w:cs="Arial"/>
          <w:spacing w:val="-6"/>
          <w:sz w:val="24"/>
          <w:szCs w:val="24"/>
        </w:rPr>
        <w:t>respuesta</w:t>
      </w:r>
      <w:r w:rsidRPr="00906633">
        <w:rPr>
          <w:rFonts w:ascii="Arial" w:hAnsi="Arial" w:cs="Arial"/>
          <w:spacing w:val="-9"/>
          <w:sz w:val="24"/>
          <w:szCs w:val="24"/>
        </w:rPr>
        <w:t xml:space="preserve"> </w:t>
      </w:r>
      <w:r w:rsidRPr="00906633">
        <w:rPr>
          <w:rFonts w:ascii="Arial" w:hAnsi="Arial" w:cs="Arial"/>
          <w:spacing w:val="-6"/>
          <w:sz w:val="24"/>
          <w:szCs w:val="24"/>
        </w:rPr>
        <w:t>a</w:t>
      </w:r>
      <w:r w:rsidRPr="00906633">
        <w:rPr>
          <w:rFonts w:ascii="Arial" w:hAnsi="Arial" w:cs="Arial"/>
          <w:spacing w:val="-9"/>
          <w:sz w:val="24"/>
          <w:szCs w:val="24"/>
        </w:rPr>
        <w:t xml:space="preserve"> </w:t>
      </w:r>
      <w:r w:rsidRPr="00906633">
        <w:rPr>
          <w:rFonts w:ascii="Arial" w:hAnsi="Arial" w:cs="Arial"/>
          <w:spacing w:val="-6"/>
          <w:sz w:val="24"/>
          <w:szCs w:val="24"/>
        </w:rPr>
        <w:t xml:space="preserve">la </w:t>
      </w:r>
      <w:r w:rsidRPr="00906633">
        <w:rPr>
          <w:rFonts w:ascii="Arial" w:hAnsi="Arial" w:cs="Arial"/>
          <w:spacing w:val="-2"/>
          <w:sz w:val="24"/>
          <w:szCs w:val="24"/>
        </w:rPr>
        <w:t>gestión</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medio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correo</w:t>
      </w:r>
      <w:r w:rsidRPr="00906633">
        <w:rPr>
          <w:rFonts w:ascii="Arial" w:hAnsi="Arial" w:cs="Arial"/>
          <w:spacing w:val="-13"/>
          <w:sz w:val="24"/>
          <w:szCs w:val="24"/>
        </w:rPr>
        <w:t xml:space="preserve"> </w:t>
      </w:r>
      <w:r w:rsidRPr="00906633">
        <w:rPr>
          <w:rFonts w:ascii="Arial" w:hAnsi="Arial" w:cs="Arial"/>
          <w:spacing w:val="-2"/>
          <w:sz w:val="24"/>
          <w:szCs w:val="24"/>
        </w:rPr>
        <w:t>electrónico</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parte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CGN,</w:t>
      </w:r>
      <w:r w:rsidRPr="00906633">
        <w:rPr>
          <w:rFonts w:ascii="Arial" w:hAnsi="Arial" w:cs="Arial"/>
          <w:spacing w:val="-13"/>
          <w:sz w:val="24"/>
          <w:szCs w:val="24"/>
        </w:rPr>
        <w:t xml:space="preserve"> </w:t>
      </w:r>
      <w:r w:rsidRPr="00906633">
        <w:rPr>
          <w:rFonts w:ascii="Arial" w:hAnsi="Arial" w:cs="Arial"/>
          <w:spacing w:val="-2"/>
          <w:sz w:val="24"/>
          <w:szCs w:val="24"/>
        </w:rPr>
        <w:t xml:space="preserve">manifestó </w:t>
      </w:r>
      <w:r w:rsidRPr="00906633">
        <w:rPr>
          <w:rFonts w:ascii="Arial" w:hAnsi="Arial" w:cs="Arial"/>
          <w:sz w:val="24"/>
          <w:szCs w:val="24"/>
        </w:rPr>
        <w:t>un problema con la actualización de su TCP, debido a que intentaron agregar</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nueva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societaria</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sistema</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permitió.</w:t>
      </w:r>
      <w:r w:rsidR="00B906C5" w:rsidRPr="00906633">
        <w:rPr>
          <w:rFonts w:ascii="Arial" w:hAnsi="Arial" w:cs="Arial"/>
          <w:sz w:val="24"/>
          <w:szCs w:val="24"/>
        </w:rPr>
        <w:t xml:space="preserve"> </w:t>
      </w:r>
    </w:p>
    <w:p w14:paraId="53BC78DE" w14:textId="77777777" w:rsidR="00B906C5" w:rsidRPr="00906633" w:rsidRDefault="00B906C5" w:rsidP="00B906C5">
      <w:pPr>
        <w:pStyle w:val="Textoindependiente"/>
        <w:ind w:left="426" w:right="49"/>
        <w:rPr>
          <w:rFonts w:ascii="Arial" w:hAnsi="Arial" w:cs="Arial"/>
          <w:sz w:val="24"/>
          <w:szCs w:val="24"/>
        </w:rPr>
      </w:pPr>
    </w:p>
    <w:p w14:paraId="0075BA76" w14:textId="77777777" w:rsidR="00B906C5" w:rsidRPr="00906633" w:rsidRDefault="00137D9D" w:rsidP="00B906C5">
      <w:pPr>
        <w:pStyle w:val="Textoindependiente"/>
        <w:ind w:left="426" w:right="49"/>
        <w:rPr>
          <w:rFonts w:ascii="Arial" w:hAnsi="Arial" w:cs="Arial"/>
          <w:spacing w:val="-2"/>
          <w:sz w:val="24"/>
          <w:szCs w:val="24"/>
        </w:rPr>
      </w:pP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pruebas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recorrido,</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indicó que únicamente ellos cuentan con los permisos para realizar dicha modificación,</w:t>
      </w:r>
      <w:r w:rsidRPr="00906633">
        <w:rPr>
          <w:rFonts w:ascii="Arial" w:hAnsi="Arial" w:cs="Arial"/>
          <w:spacing w:val="63"/>
          <w:sz w:val="24"/>
          <w:szCs w:val="24"/>
        </w:rPr>
        <w:t xml:space="preserve"> </w:t>
      </w:r>
      <w:r w:rsidRPr="00906633">
        <w:rPr>
          <w:rFonts w:ascii="Arial" w:hAnsi="Arial" w:cs="Arial"/>
          <w:sz w:val="24"/>
          <w:szCs w:val="24"/>
        </w:rPr>
        <w:t>mientras</w:t>
      </w:r>
      <w:r w:rsidRPr="00906633">
        <w:rPr>
          <w:rFonts w:ascii="Arial" w:hAnsi="Arial" w:cs="Arial"/>
          <w:spacing w:val="63"/>
          <w:sz w:val="24"/>
          <w:szCs w:val="24"/>
        </w:rPr>
        <w:t xml:space="preserve"> </w:t>
      </w:r>
      <w:r w:rsidRPr="00906633">
        <w:rPr>
          <w:rFonts w:ascii="Arial" w:hAnsi="Arial" w:cs="Arial"/>
          <w:sz w:val="24"/>
          <w:szCs w:val="24"/>
        </w:rPr>
        <w:t>que</w:t>
      </w:r>
      <w:r w:rsidRPr="00906633">
        <w:rPr>
          <w:rFonts w:ascii="Arial" w:hAnsi="Arial" w:cs="Arial"/>
          <w:spacing w:val="63"/>
          <w:sz w:val="24"/>
          <w:szCs w:val="24"/>
        </w:rPr>
        <w:t xml:space="preserve"> </w:t>
      </w:r>
      <w:r w:rsidRPr="00906633">
        <w:rPr>
          <w:rFonts w:ascii="Arial" w:hAnsi="Arial" w:cs="Arial"/>
          <w:sz w:val="24"/>
          <w:szCs w:val="24"/>
        </w:rPr>
        <w:t>las</w:t>
      </w:r>
      <w:r w:rsidRPr="00906633">
        <w:rPr>
          <w:rFonts w:ascii="Arial" w:hAnsi="Arial" w:cs="Arial"/>
          <w:spacing w:val="63"/>
          <w:sz w:val="24"/>
          <w:szCs w:val="24"/>
        </w:rPr>
        <w:t xml:space="preserve"> </w:t>
      </w:r>
      <w:r w:rsidRPr="00906633">
        <w:rPr>
          <w:rFonts w:ascii="Arial" w:hAnsi="Arial" w:cs="Arial"/>
          <w:sz w:val="24"/>
          <w:szCs w:val="24"/>
        </w:rPr>
        <w:t>entidades</w:t>
      </w:r>
      <w:r w:rsidRPr="00906633">
        <w:rPr>
          <w:rFonts w:ascii="Arial" w:hAnsi="Arial" w:cs="Arial"/>
          <w:spacing w:val="64"/>
          <w:sz w:val="24"/>
          <w:szCs w:val="24"/>
        </w:rPr>
        <w:t xml:space="preserve"> </w:t>
      </w:r>
      <w:r w:rsidRPr="00906633">
        <w:rPr>
          <w:rFonts w:ascii="Arial" w:hAnsi="Arial" w:cs="Arial"/>
          <w:sz w:val="24"/>
          <w:szCs w:val="24"/>
        </w:rPr>
        <w:t>solo</w:t>
      </w:r>
      <w:r w:rsidRPr="00906633">
        <w:rPr>
          <w:rFonts w:ascii="Arial" w:hAnsi="Arial" w:cs="Arial"/>
          <w:spacing w:val="63"/>
          <w:sz w:val="24"/>
          <w:szCs w:val="24"/>
        </w:rPr>
        <w:t xml:space="preserve"> </w:t>
      </w:r>
      <w:r w:rsidRPr="00906633">
        <w:rPr>
          <w:rFonts w:ascii="Arial" w:hAnsi="Arial" w:cs="Arial"/>
          <w:sz w:val="24"/>
          <w:szCs w:val="24"/>
        </w:rPr>
        <w:t>pueden</w:t>
      </w:r>
      <w:r w:rsidRPr="00906633">
        <w:rPr>
          <w:rFonts w:ascii="Arial" w:hAnsi="Arial" w:cs="Arial"/>
          <w:spacing w:val="63"/>
          <w:sz w:val="24"/>
          <w:szCs w:val="24"/>
        </w:rPr>
        <w:t xml:space="preserve"> </w:t>
      </w:r>
      <w:r w:rsidRPr="00906633">
        <w:rPr>
          <w:rFonts w:ascii="Arial" w:hAnsi="Arial" w:cs="Arial"/>
          <w:sz w:val="24"/>
          <w:szCs w:val="24"/>
        </w:rPr>
        <w:t>ajustar</w:t>
      </w:r>
      <w:r w:rsidRPr="00906633">
        <w:rPr>
          <w:rFonts w:ascii="Arial" w:hAnsi="Arial" w:cs="Arial"/>
          <w:spacing w:val="63"/>
          <w:sz w:val="24"/>
          <w:szCs w:val="24"/>
        </w:rPr>
        <w:t xml:space="preserve"> </w:t>
      </w:r>
      <w:r w:rsidRPr="00906633">
        <w:rPr>
          <w:rFonts w:ascii="Arial" w:hAnsi="Arial" w:cs="Arial"/>
          <w:spacing w:val="-5"/>
          <w:sz w:val="24"/>
          <w:szCs w:val="24"/>
        </w:rPr>
        <w:t>los</w:t>
      </w:r>
      <w:r w:rsidR="00B906C5" w:rsidRPr="00906633">
        <w:rPr>
          <w:rFonts w:ascii="Arial" w:hAnsi="Arial" w:cs="Arial"/>
          <w:spacing w:val="-5"/>
          <w:sz w:val="24"/>
          <w:szCs w:val="24"/>
        </w:rPr>
        <w:t xml:space="preserve"> </w:t>
      </w:r>
      <w:r w:rsidRPr="00906633">
        <w:rPr>
          <w:rFonts w:ascii="Arial" w:hAnsi="Arial" w:cs="Arial"/>
          <w:sz w:val="24"/>
          <w:szCs w:val="24"/>
        </w:rPr>
        <w:t>porcentajes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participación.</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encontró</w:t>
      </w:r>
      <w:r w:rsidRPr="00906633">
        <w:rPr>
          <w:rFonts w:ascii="Arial" w:hAnsi="Arial" w:cs="Arial"/>
          <w:spacing w:val="-4"/>
          <w:sz w:val="24"/>
          <w:szCs w:val="24"/>
        </w:rPr>
        <w:t xml:space="preserve"> </w:t>
      </w:r>
      <w:r w:rsidRPr="00906633">
        <w:rPr>
          <w:rFonts w:ascii="Arial" w:hAnsi="Arial" w:cs="Arial"/>
          <w:sz w:val="24"/>
          <w:szCs w:val="24"/>
        </w:rPr>
        <w:t>evidencia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pacing w:val="-5"/>
          <w:sz w:val="24"/>
          <w:szCs w:val="24"/>
        </w:rPr>
        <w:t>CGN</w:t>
      </w:r>
      <w:r w:rsidR="00B906C5" w:rsidRPr="00906633">
        <w:rPr>
          <w:rFonts w:ascii="Arial" w:hAnsi="Arial" w:cs="Arial"/>
          <w:spacing w:val="-5"/>
          <w:sz w:val="24"/>
          <w:szCs w:val="24"/>
        </w:rPr>
        <w:t xml:space="preserve"> </w:t>
      </w:r>
      <w:r w:rsidRPr="00906633">
        <w:rPr>
          <w:rFonts w:ascii="Arial" w:hAnsi="Arial" w:cs="Arial"/>
          <w:sz w:val="24"/>
          <w:szCs w:val="24"/>
        </w:rPr>
        <w:t>haya</w:t>
      </w:r>
      <w:r w:rsidRPr="00906633">
        <w:rPr>
          <w:rFonts w:ascii="Arial" w:hAnsi="Arial" w:cs="Arial"/>
          <w:spacing w:val="-2"/>
          <w:sz w:val="24"/>
          <w:szCs w:val="24"/>
        </w:rPr>
        <w:t xml:space="preserve"> </w:t>
      </w:r>
      <w:r w:rsidRPr="00906633">
        <w:rPr>
          <w:rFonts w:ascii="Arial" w:hAnsi="Arial" w:cs="Arial"/>
          <w:sz w:val="24"/>
          <w:szCs w:val="24"/>
        </w:rPr>
        <w:t>resuelto</w:t>
      </w:r>
      <w:r w:rsidRPr="00906633">
        <w:rPr>
          <w:rFonts w:ascii="Arial" w:hAnsi="Arial" w:cs="Arial"/>
          <w:spacing w:val="-2"/>
          <w:sz w:val="24"/>
          <w:szCs w:val="24"/>
        </w:rPr>
        <w:t xml:space="preserve"> </w:t>
      </w:r>
      <w:r w:rsidRPr="00906633">
        <w:rPr>
          <w:rFonts w:ascii="Arial" w:hAnsi="Arial" w:cs="Arial"/>
          <w:sz w:val="24"/>
          <w:szCs w:val="24"/>
        </w:rPr>
        <w:t>este</w:t>
      </w:r>
      <w:r w:rsidRPr="00906633">
        <w:rPr>
          <w:rFonts w:ascii="Arial" w:hAnsi="Arial" w:cs="Arial"/>
          <w:spacing w:val="-2"/>
          <w:sz w:val="24"/>
          <w:szCs w:val="24"/>
        </w:rPr>
        <w:t xml:space="preserve"> inconveniente.</w:t>
      </w:r>
      <w:r w:rsidR="00B906C5" w:rsidRPr="00906633">
        <w:rPr>
          <w:rFonts w:ascii="Arial" w:hAnsi="Arial" w:cs="Arial"/>
          <w:spacing w:val="-2"/>
          <w:sz w:val="24"/>
          <w:szCs w:val="24"/>
        </w:rPr>
        <w:t xml:space="preserve"> </w:t>
      </w:r>
    </w:p>
    <w:p w14:paraId="3F7F043A" w14:textId="77777777" w:rsidR="00B906C5" w:rsidRPr="00906633" w:rsidRDefault="00B906C5" w:rsidP="00B906C5">
      <w:pPr>
        <w:pStyle w:val="Textoindependiente"/>
        <w:ind w:left="426" w:right="49"/>
        <w:rPr>
          <w:rFonts w:ascii="Arial" w:hAnsi="Arial" w:cs="Arial"/>
          <w:spacing w:val="-2"/>
          <w:sz w:val="24"/>
          <w:szCs w:val="24"/>
        </w:rPr>
      </w:pPr>
    </w:p>
    <w:p w14:paraId="06D20A3A"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Adicionalmente, se validó la TCP reportada por la entidad en los correos</w:t>
      </w:r>
      <w:r w:rsidRPr="00906633">
        <w:rPr>
          <w:rFonts w:ascii="Arial" w:hAnsi="Arial" w:cs="Arial"/>
          <w:spacing w:val="-5"/>
          <w:sz w:val="24"/>
          <w:szCs w:val="24"/>
        </w:rPr>
        <w:t xml:space="preserve"> </w:t>
      </w:r>
      <w:r w:rsidRPr="00906633">
        <w:rPr>
          <w:rFonts w:ascii="Arial" w:hAnsi="Arial" w:cs="Arial"/>
          <w:sz w:val="24"/>
          <w:szCs w:val="24"/>
        </w:rPr>
        <w:t>electrónicos</w:t>
      </w:r>
      <w:r w:rsidRPr="00906633">
        <w:rPr>
          <w:rFonts w:ascii="Arial" w:hAnsi="Arial" w:cs="Arial"/>
          <w:spacing w:val="-5"/>
          <w:sz w:val="24"/>
          <w:szCs w:val="24"/>
        </w:rPr>
        <w:t xml:space="preserve"> </w:t>
      </w:r>
      <w:r w:rsidRPr="00906633">
        <w:rPr>
          <w:rFonts w:ascii="Arial" w:hAnsi="Arial" w:cs="Arial"/>
          <w:sz w:val="24"/>
          <w:szCs w:val="24"/>
        </w:rPr>
        <w:t>frente</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registrada</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CGN,</w:t>
      </w:r>
      <w:r w:rsidRPr="00906633">
        <w:rPr>
          <w:rFonts w:ascii="Arial" w:hAnsi="Arial" w:cs="Arial"/>
          <w:spacing w:val="-5"/>
          <w:sz w:val="24"/>
          <w:szCs w:val="24"/>
        </w:rPr>
        <w:t xml:space="preserve"> </w:t>
      </w:r>
      <w:r w:rsidRPr="00906633">
        <w:rPr>
          <w:rFonts w:ascii="Arial" w:hAnsi="Arial" w:cs="Arial"/>
          <w:sz w:val="24"/>
          <w:szCs w:val="24"/>
        </w:rPr>
        <w:t>identificándose una</w:t>
      </w:r>
      <w:r w:rsidRPr="00906633">
        <w:rPr>
          <w:rFonts w:ascii="Arial" w:hAnsi="Arial" w:cs="Arial"/>
          <w:spacing w:val="-11"/>
          <w:sz w:val="24"/>
          <w:szCs w:val="24"/>
        </w:rPr>
        <w:t xml:space="preserve"> </w:t>
      </w:r>
      <w:r w:rsidRPr="00906633">
        <w:rPr>
          <w:rFonts w:ascii="Arial" w:hAnsi="Arial" w:cs="Arial"/>
          <w:sz w:val="24"/>
          <w:szCs w:val="24"/>
        </w:rPr>
        <w:t>discrepancia</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14,21%.</w:t>
      </w:r>
      <w:r w:rsidRPr="00906633">
        <w:rPr>
          <w:rFonts w:ascii="Arial" w:hAnsi="Arial" w:cs="Arial"/>
          <w:spacing w:val="-11"/>
          <w:sz w:val="24"/>
          <w:szCs w:val="24"/>
        </w:rPr>
        <w:t xml:space="preserve"> </w:t>
      </w:r>
      <w:r w:rsidRPr="00906633">
        <w:rPr>
          <w:rFonts w:ascii="Arial" w:hAnsi="Arial" w:cs="Arial"/>
          <w:sz w:val="24"/>
          <w:szCs w:val="24"/>
        </w:rPr>
        <w:t>Esto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debe</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entidad</w:t>
      </w:r>
      <w:r w:rsidRPr="00906633">
        <w:rPr>
          <w:rFonts w:ascii="Arial" w:hAnsi="Arial" w:cs="Arial"/>
          <w:spacing w:val="-11"/>
          <w:sz w:val="24"/>
          <w:szCs w:val="24"/>
        </w:rPr>
        <w:t xml:space="preserve"> </w:t>
      </w:r>
      <w:r w:rsidRPr="00906633">
        <w:rPr>
          <w:rFonts w:ascii="Arial" w:hAnsi="Arial" w:cs="Arial"/>
          <w:sz w:val="24"/>
          <w:szCs w:val="24"/>
        </w:rPr>
        <w:t>Ingredion Colombia</w:t>
      </w:r>
      <w:r w:rsidRPr="00906633">
        <w:rPr>
          <w:rFonts w:ascii="Arial" w:hAnsi="Arial" w:cs="Arial"/>
          <w:spacing w:val="-16"/>
          <w:sz w:val="24"/>
          <w:szCs w:val="24"/>
        </w:rPr>
        <w:t xml:space="preserve"> </w:t>
      </w:r>
      <w:r w:rsidRPr="00906633">
        <w:rPr>
          <w:rFonts w:ascii="Arial" w:hAnsi="Arial" w:cs="Arial"/>
          <w:sz w:val="24"/>
          <w:szCs w:val="24"/>
        </w:rPr>
        <w:t>S.A.S</w:t>
      </w:r>
      <w:r w:rsidRPr="00906633">
        <w:rPr>
          <w:rFonts w:ascii="Arial" w:hAnsi="Arial" w:cs="Arial"/>
          <w:spacing w:val="-16"/>
          <w:sz w:val="24"/>
          <w:szCs w:val="24"/>
        </w:rPr>
        <w:t xml:space="preserve"> </w:t>
      </w:r>
      <w:r w:rsidRPr="00906633">
        <w:rPr>
          <w:rFonts w:ascii="Arial" w:hAnsi="Arial" w:cs="Arial"/>
          <w:sz w:val="24"/>
          <w:szCs w:val="24"/>
        </w:rPr>
        <w:t>fue</w:t>
      </w:r>
      <w:r w:rsidRPr="00906633">
        <w:rPr>
          <w:rFonts w:ascii="Arial" w:hAnsi="Arial" w:cs="Arial"/>
          <w:spacing w:val="-16"/>
          <w:sz w:val="24"/>
          <w:szCs w:val="24"/>
        </w:rPr>
        <w:t xml:space="preserve"> </w:t>
      </w:r>
      <w:r w:rsidRPr="00906633">
        <w:rPr>
          <w:rFonts w:ascii="Arial" w:hAnsi="Arial" w:cs="Arial"/>
          <w:sz w:val="24"/>
          <w:szCs w:val="24"/>
        </w:rPr>
        <w:t>incorporada</w:t>
      </w:r>
      <w:r w:rsidRPr="00906633">
        <w:rPr>
          <w:rFonts w:ascii="Arial" w:hAnsi="Arial" w:cs="Arial"/>
          <w:spacing w:val="-16"/>
          <w:sz w:val="24"/>
          <w:szCs w:val="24"/>
        </w:rPr>
        <w:t xml:space="preserve"> </w:t>
      </w: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societaria</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dicho</w:t>
      </w:r>
      <w:r w:rsidRPr="00906633">
        <w:rPr>
          <w:rFonts w:ascii="Arial" w:hAnsi="Arial" w:cs="Arial"/>
          <w:spacing w:val="-16"/>
          <w:sz w:val="24"/>
          <w:szCs w:val="24"/>
        </w:rPr>
        <w:t xml:space="preserve"> </w:t>
      </w:r>
      <w:r w:rsidRPr="00906633">
        <w:rPr>
          <w:rFonts w:ascii="Arial" w:hAnsi="Arial" w:cs="Arial"/>
          <w:sz w:val="24"/>
          <w:szCs w:val="24"/>
        </w:rPr>
        <w:t>porcentaje, mientras que en la CGN se reporta que el 100% de las acciones pertenece al Ministerio de Agricultura y Desarrollo Rural.</w:t>
      </w:r>
      <w:r w:rsidR="00B906C5" w:rsidRPr="00906633">
        <w:rPr>
          <w:rFonts w:ascii="Arial" w:hAnsi="Arial" w:cs="Arial"/>
          <w:sz w:val="24"/>
          <w:szCs w:val="24"/>
        </w:rPr>
        <w:t xml:space="preserve"> </w:t>
      </w:r>
    </w:p>
    <w:p w14:paraId="42DF1A41" w14:textId="77777777" w:rsidR="00B906C5" w:rsidRPr="00906633" w:rsidRDefault="00B906C5" w:rsidP="00B906C5">
      <w:pPr>
        <w:pStyle w:val="Textoindependiente"/>
        <w:ind w:left="426" w:right="49"/>
        <w:rPr>
          <w:rFonts w:ascii="Arial" w:hAnsi="Arial" w:cs="Arial"/>
          <w:sz w:val="24"/>
          <w:szCs w:val="24"/>
        </w:rPr>
      </w:pPr>
    </w:p>
    <w:p w14:paraId="03FEF886" w14:textId="77777777" w:rsidR="00B906C5" w:rsidRPr="00906633" w:rsidRDefault="00137D9D" w:rsidP="00B906C5">
      <w:pPr>
        <w:pStyle w:val="Textoindependiente"/>
        <w:ind w:left="426" w:right="49"/>
        <w:rPr>
          <w:rFonts w:ascii="Arial" w:hAnsi="Arial" w:cs="Arial"/>
          <w:b/>
          <w:spacing w:val="-2"/>
          <w:sz w:val="28"/>
          <w:szCs w:val="28"/>
        </w:rPr>
      </w:pPr>
      <w:r w:rsidRPr="00906633">
        <w:rPr>
          <w:rFonts w:ascii="Arial" w:hAnsi="Arial" w:cs="Arial"/>
          <w:b/>
          <w:sz w:val="28"/>
          <w:szCs w:val="28"/>
        </w:rPr>
        <w:t>Respuesta</w:t>
      </w:r>
      <w:r w:rsidRPr="00906633">
        <w:rPr>
          <w:rFonts w:ascii="Arial" w:hAnsi="Arial" w:cs="Arial"/>
          <w:b/>
          <w:spacing w:val="-11"/>
          <w:sz w:val="28"/>
          <w:szCs w:val="28"/>
        </w:rPr>
        <w:t xml:space="preserve"> </w:t>
      </w:r>
      <w:r w:rsidRPr="00906633">
        <w:rPr>
          <w:rFonts w:ascii="Arial" w:hAnsi="Arial" w:cs="Arial"/>
          <w:b/>
          <w:sz w:val="28"/>
          <w:szCs w:val="28"/>
        </w:rPr>
        <w:t>de</w:t>
      </w:r>
      <w:r w:rsidRPr="00906633">
        <w:rPr>
          <w:rFonts w:ascii="Arial" w:hAnsi="Arial" w:cs="Arial"/>
          <w:b/>
          <w:spacing w:val="-9"/>
          <w:sz w:val="28"/>
          <w:szCs w:val="28"/>
        </w:rPr>
        <w:t xml:space="preserve"> </w:t>
      </w:r>
      <w:r w:rsidRPr="00906633">
        <w:rPr>
          <w:rFonts w:ascii="Arial" w:hAnsi="Arial" w:cs="Arial"/>
          <w:b/>
          <w:sz w:val="28"/>
          <w:szCs w:val="28"/>
        </w:rPr>
        <w:t>la</w:t>
      </w:r>
      <w:r w:rsidRPr="00906633">
        <w:rPr>
          <w:rFonts w:ascii="Arial" w:hAnsi="Arial" w:cs="Arial"/>
          <w:b/>
          <w:spacing w:val="-9"/>
          <w:sz w:val="28"/>
          <w:szCs w:val="28"/>
        </w:rPr>
        <w:t xml:space="preserve"> </w:t>
      </w:r>
      <w:r w:rsidRPr="00906633">
        <w:rPr>
          <w:rFonts w:ascii="Arial" w:hAnsi="Arial" w:cs="Arial"/>
          <w:b/>
          <w:sz w:val="28"/>
          <w:szCs w:val="28"/>
        </w:rPr>
        <w:t>Contaduría</w:t>
      </w:r>
      <w:r w:rsidRPr="00906633">
        <w:rPr>
          <w:rFonts w:ascii="Arial" w:hAnsi="Arial" w:cs="Arial"/>
          <w:b/>
          <w:spacing w:val="-9"/>
          <w:sz w:val="28"/>
          <w:szCs w:val="28"/>
        </w:rPr>
        <w:t xml:space="preserve"> </w:t>
      </w:r>
      <w:r w:rsidRPr="00906633">
        <w:rPr>
          <w:rFonts w:ascii="Arial" w:hAnsi="Arial" w:cs="Arial"/>
          <w:b/>
          <w:sz w:val="28"/>
          <w:szCs w:val="28"/>
        </w:rPr>
        <w:t>General</w:t>
      </w:r>
      <w:r w:rsidRPr="00906633">
        <w:rPr>
          <w:rFonts w:ascii="Arial" w:hAnsi="Arial" w:cs="Arial"/>
          <w:b/>
          <w:spacing w:val="-9"/>
          <w:sz w:val="28"/>
          <w:szCs w:val="28"/>
        </w:rPr>
        <w:t xml:space="preserve"> </w:t>
      </w:r>
      <w:r w:rsidRPr="00906633">
        <w:rPr>
          <w:rFonts w:ascii="Arial" w:hAnsi="Arial" w:cs="Arial"/>
          <w:b/>
          <w:sz w:val="28"/>
          <w:szCs w:val="28"/>
        </w:rPr>
        <w:t>de</w:t>
      </w:r>
      <w:r w:rsidRPr="00906633">
        <w:rPr>
          <w:rFonts w:ascii="Arial" w:hAnsi="Arial" w:cs="Arial"/>
          <w:b/>
          <w:spacing w:val="-9"/>
          <w:sz w:val="28"/>
          <w:szCs w:val="28"/>
        </w:rPr>
        <w:t xml:space="preserve"> </w:t>
      </w:r>
      <w:r w:rsidRPr="00906633">
        <w:rPr>
          <w:rFonts w:ascii="Arial" w:hAnsi="Arial" w:cs="Arial"/>
          <w:b/>
          <w:sz w:val="28"/>
          <w:szCs w:val="28"/>
        </w:rPr>
        <w:t>la</w:t>
      </w:r>
      <w:r w:rsidRPr="00906633">
        <w:rPr>
          <w:rFonts w:ascii="Arial" w:hAnsi="Arial" w:cs="Arial"/>
          <w:b/>
          <w:spacing w:val="-9"/>
          <w:sz w:val="28"/>
          <w:szCs w:val="28"/>
        </w:rPr>
        <w:t xml:space="preserve"> </w:t>
      </w:r>
      <w:r w:rsidRPr="00906633">
        <w:rPr>
          <w:rFonts w:ascii="Arial" w:hAnsi="Arial" w:cs="Arial"/>
          <w:b/>
          <w:sz w:val="28"/>
          <w:szCs w:val="28"/>
        </w:rPr>
        <w:t>Nación</w:t>
      </w:r>
      <w:r w:rsidRPr="00906633">
        <w:rPr>
          <w:rFonts w:ascii="Arial" w:hAnsi="Arial" w:cs="Arial"/>
          <w:b/>
          <w:spacing w:val="-9"/>
          <w:sz w:val="28"/>
          <w:szCs w:val="28"/>
        </w:rPr>
        <w:t xml:space="preserve"> </w:t>
      </w:r>
      <w:r w:rsidRPr="00906633">
        <w:rPr>
          <w:rFonts w:ascii="Arial" w:hAnsi="Arial" w:cs="Arial"/>
          <w:b/>
          <w:spacing w:val="-2"/>
          <w:sz w:val="28"/>
          <w:szCs w:val="28"/>
        </w:rPr>
        <w:t>(CGN)</w:t>
      </w:r>
      <w:r w:rsidR="00B906C5" w:rsidRPr="00906633">
        <w:rPr>
          <w:rFonts w:ascii="Arial" w:hAnsi="Arial" w:cs="Arial"/>
          <w:b/>
          <w:spacing w:val="-2"/>
          <w:sz w:val="28"/>
          <w:szCs w:val="28"/>
        </w:rPr>
        <w:t xml:space="preserve">. </w:t>
      </w:r>
    </w:p>
    <w:p w14:paraId="6790D60A" w14:textId="77777777" w:rsidR="00B906C5" w:rsidRPr="00906633" w:rsidRDefault="00B906C5" w:rsidP="00B906C5">
      <w:pPr>
        <w:pStyle w:val="Textoindependiente"/>
        <w:ind w:left="426" w:right="49"/>
        <w:rPr>
          <w:rFonts w:ascii="Arial" w:hAnsi="Arial" w:cs="Arial"/>
          <w:b/>
          <w:spacing w:val="-2"/>
          <w:sz w:val="28"/>
          <w:szCs w:val="28"/>
        </w:rPr>
      </w:pPr>
    </w:p>
    <w:p w14:paraId="3A7021AA"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cumplimiento</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plan</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mejoramiento</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Contraloría</w:t>
      </w:r>
      <w:r w:rsidRPr="00906633">
        <w:rPr>
          <w:rFonts w:ascii="Arial" w:hAnsi="Arial" w:cs="Arial"/>
          <w:spacing w:val="-16"/>
          <w:sz w:val="24"/>
          <w:szCs w:val="24"/>
        </w:rPr>
        <w:t xml:space="preserve"> </w:t>
      </w:r>
      <w:r w:rsidRPr="00906633">
        <w:rPr>
          <w:rFonts w:ascii="Arial" w:hAnsi="Arial" w:cs="Arial"/>
          <w:spacing w:val="-4"/>
          <w:sz w:val="24"/>
          <w:szCs w:val="24"/>
        </w:rPr>
        <w:t>General</w:t>
      </w:r>
      <w:r w:rsidRPr="00906633">
        <w:rPr>
          <w:rFonts w:ascii="Arial" w:hAnsi="Arial" w:cs="Arial"/>
          <w:spacing w:val="-15"/>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República,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solicitó</w:t>
      </w:r>
      <w:r w:rsidRPr="00906633">
        <w:rPr>
          <w:rFonts w:ascii="Arial" w:hAnsi="Arial" w:cs="Arial"/>
          <w:spacing w:val="-10"/>
          <w:sz w:val="24"/>
          <w:szCs w:val="24"/>
        </w:rPr>
        <w:t xml:space="preserve"> </w:t>
      </w:r>
      <w:r w:rsidRPr="00906633">
        <w:rPr>
          <w:rFonts w:ascii="Arial" w:hAnsi="Arial" w:cs="Arial"/>
          <w:sz w:val="24"/>
          <w:szCs w:val="24"/>
        </w:rPr>
        <w:t xml:space="preserve">formalmente a Almidones de Sucre S.A.S. actualizar su Tabla de Composición </w:t>
      </w:r>
      <w:r w:rsidRPr="00906633">
        <w:rPr>
          <w:rFonts w:ascii="Arial" w:hAnsi="Arial" w:cs="Arial"/>
          <w:spacing w:val="-4"/>
          <w:sz w:val="24"/>
          <w:szCs w:val="24"/>
        </w:rPr>
        <w:t>Patrimonial</w:t>
      </w:r>
      <w:r w:rsidRPr="00906633">
        <w:rPr>
          <w:rFonts w:ascii="Arial" w:hAnsi="Arial" w:cs="Arial"/>
          <w:spacing w:val="-15"/>
          <w:sz w:val="24"/>
          <w:szCs w:val="24"/>
        </w:rPr>
        <w:t xml:space="preserve"> </w:t>
      </w:r>
      <w:r w:rsidRPr="00906633">
        <w:rPr>
          <w:rFonts w:ascii="Arial" w:hAnsi="Arial" w:cs="Arial"/>
          <w:spacing w:val="-4"/>
          <w:sz w:val="24"/>
          <w:szCs w:val="24"/>
        </w:rPr>
        <w:t>(TCP)</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Sistema</w:t>
      </w:r>
      <w:r w:rsidRPr="00906633">
        <w:rPr>
          <w:rFonts w:ascii="Arial" w:hAnsi="Arial" w:cs="Arial"/>
          <w:spacing w:val="-15"/>
          <w:sz w:val="24"/>
          <w:szCs w:val="24"/>
        </w:rPr>
        <w:t xml:space="preserve"> </w:t>
      </w:r>
      <w:r w:rsidRPr="00906633">
        <w:rPr>
          <w:rFonts w:ascii="Arial" w:hAnsi="Arial" w:cs="Arial"/>
          <w:spacing w:val="-4"/>
          <w:sz w:val="24"/>
          <w:szCs w:val="24"/>
        </w:rPr>
        <w:t>CHIP.</w:t>
      </w:r>
      <w:r w:rsidRPr="00906633">
        <w:rPr>
          <w:rFonts w:ascii="Arial" w:hAnsi="Arial" w:cs="Arial"/>
          <w:spacing w:val="-15"/>
          <w:sz w:val="24"/>
          <w:szCs w:val="24"/>
        </w:rPr>
        <w:t xml:space="preserve"> </w:t>
      </w:r>
      <w:r w:rsidRPr="00906633">
        <w:rPr>
          <w:rFonts w:ascii="Arial" w:hAnsi="Arial" w:cs="Arial"/>
          <w:spacing w:val="-4"/>
          <w:sz w:val="24"/>
          <w:szCs w:val="24"/>
        </w:rPr>
        <w:t>Aunque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sociedad</w:t>
      </w:r>
      <w:r w:rsidRPr="00906633">
        <w:rPr>
          <w:rFonts w:ascii="Arial" w:hAnsi="Arial" w:cs="Arial"/>
          <w:spacing w:val="-15"/>
          <w:sz w:val="24"/>
          <w:szCs w:val="24"/>
        </w:rPr>
        <w:t xml:space="preserve"> </w:t>
      </w:r>
      <w:r w:rsidRPr="00906633">
        <w:rPr>
          <w:rFonts w:ascii="Arial" w:hAnsi="Arial" w:cs="Arial"/>
          <w:spacing w:val="-4"/>
          <w:sz w:val="24"/>
          <w:szCs w:val="24"/>
        </w:rPr>
        <w:t>respondió</w:t>
      </w:r>
      <w:r w:rsidRPr="00906633">
        <w:rPr>
          <w:rFonts w:ascii="Arial" w:hAnsi="Arial" w:cs="Arial"/>
          <w:spacing w:val="-15"/>
          <w:sz w:val="24"/>
          <w:szCs w:val="24"/>
        </w:rPr>
        <w:t xml:space="preserve"> </w:t>
      </w:r>
      <w:r w:rsidRPr="00906633">
        <w:rPr>
          <w:rFonts w:ascii="Arial" w:hAnsi="Arial" w:cs="Arial"/>
          <w:spacing w:val="-4"/>
          <w:sz w:val="24"/>
          <w:szCs w:val="24"/>
        </w:rPr>
        <w:t xml:space="preserve">por </w:t>
      </w:r>
      <w:r w:rsidRPr="00906633">
        <w:rPr>
          <w:rFonts w:ascii="Arial" w:hAnsi="Arial" w:cs="Arial"/>
          <w:sz w:val="24"/>
          <w:szCs w:val="24"/>
        </w:rPr>
        <w:t xml:space="preserve">correo, la CGN no registró dicha respuesta en su Sistema de </w:t>
      </w:r>
      <w:r w:rsidRPr="00906633">
        <w:rPr>
          <w:rFonts w:ascii="Arial" w:hAnsi="Arial" w:cs="Arial"/>
          <w:sz w:val="24"/>
          <w:szCs w:val="24"/>
        </w:rPr>
        <w:lastRenderedPageBreak/>
        <w:t>Gestión Documental debido a un problema operativo. Sin embargo, el 11 de marzo de 2025, Almidones de Sucre S.A.S confirmó haber realizado la actualización requerida. Basándose en esta manifestación y en el principio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buena</w:t>
      </w:r>
      <w:r w:rsidRPr="00906633">
        <w:rPr>
          <w:rFonts w:ascii="Arial" w:hAnsi="Arial" w:cs="Arial"/>
          <w:spacing w:val="-10"/>
          <w:sz w:val="24"/>
          <w:szCs w:val="24"/>
        </w:rPr>
        <w:t xml:space="preserve"> </w:t>
      </w:r>
      <w:r w:rsidRPr="00906633">
        <w:rPr>
          <w:rFonts w:ascii="Arial" w:hAnsi="Arial" w:cs="Arial"/>
          <w:sz w:val="24"/>
          <w:szCs w:val="24"/>
        </w:rPr>
        <w:t>fe,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CGN</w:t>
      </w:r>
      <w:r w:rsidRPr="00906633">
        <w:rPr>
          <w:rFonts w:ascii="Arial" w:hAnsi="Arial" w:cs="Arial"/>
          <w:spacing w:val="-10"/>
          <w:sz w:val="24"/>
          <w:szCs w:val="24"/>
        </w:rPr>
        <w:t xml:space="preserve"> </w:t>
      </w:r>
      <w:r w:rsidRPr="00906633">
        <w:rPr>
          <w:rFonts w:ascii="Arial" w:hAnsi="Arial" w:cs="Arial"/>
          <w:sz w:val="24"/>
          <w:szCs w:val="24"/>
        </w:rPr>
        <w:t>dio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cumplida</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actualización</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cerró el proceso, considerando que la información reflejaba correctamente la composición patrimonial.</w:t>
      </w:r>
      <w:r w:rsidR="00B906C5" w:rsidRPr="00906633">
        <w:rPr>
          <w:rFonts w:ascii="Arial" w:hAnsi="Arial" w:cs="Arial"/>
          <w:sz w:val="24"/>
          <w:szCs w:val="24"/>
        </w:rPr>
        <w:t xml:space="preserve"> </w:t>
      </w:r>
    </w:p>
    <w:p w14:paraId="7AC83D0A" w14:textId="77777777" w:rsidR="00B906C5" w:rsidRPr="00906633" w:rsidRDefault="00B906C5" w:rsidP="00B906C5">
      <w:pPr>
        <w:pStyle w:val="Textoindependiente"/>
        <w:ind w:left="426" w:right="49"/>
        <w:rPr>
          <w:rFonts w:ascii="Arial" w:hAnsi="Arial" w:cs="Arial"/>
          <w:sz w:val="24"/>
          <w:szCs w:val="24"/>
        </w:rPr>
      </w:pPr>
    </w:p>
    <w:p w14:paraId="6EDA9101" w14:textId="77777777" w:rsidR="00B906C5" w:rsidRPr="00906633" w:rsidRDefault="00137D9D" w:rsidP="00B906C5">
      <w:pPr>
        <w:pStyle w:val="Textoindependiente"/>
        <w:ind w:left="426" w:right="49"/>
        <w:rPr>
          <w:rFonts w:ascii="Arial" w:hAnsi="Arial" w:cs="Arial"/>
          <w:b/>
          <w:spacing w:val="-2"/>
          <w:sz w:val="28"/>
          <w:szCs w:val="28"/>
        </w:rPr>
      </w:pPr>
      <w:r w:rsidRPr="00906633">
        <w:rPr>
          <w:rFonts w:ascii="Arial" w:hAnsi="Arial" w:cs="Arial"/>
          <w:b/>
          <w:spacing w:val="-2"/>
          <w:sz w:val="28"/>
          <w:szCs w:val="28"/>
        </w:rPr>
        <w:t>Análisis</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respuesta</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la</w:t>
      </w:r>
      <w:r w:rsidRPr="00906633">
        <w:rPr>
          <w:rFonts w:ascii="Arial" w:hAnsi="Arial" w:cs="Arial"/>
          <w:b/>
          <w:spacing w:val="-13"/>
          <w:sz w:val="28"/>
          <w:szCs w:val="28"/>
        </w:rPr>
        <w:t xml:space="preserve"> </w:t>
      </w:r>
      <w:r w:rsidRPr="00906633">
        <w:rPr>
          <w:rFonts w:ascii="Arial" w:hAnsi="Arial" w:cs="Arial"/>
          <w:b/>
          <w:spacing w:val="-2"/>
          <w:sz w:val="28"/>
          <w:szCs w:val="28"/>
        </w:rPr>
        <w:t>Contraloría</w:t>
      </w:r>
      <w:r w:rsidRPr="00906633">
        <w:rPr>
          <w:rFonts w:ascii="Arial" w:hAnsi="Arial" w:cs="Arial"/>
          <w:b/>
          <w:spacing w:val="-13"/>
          <w:sz w:val="28"/>
          <w:szCs w:val="28"/>
        </w:rPr>
        <w:t xml:space="preserve"> </w:t>
      </w:r>
      <w:r w:rsidRPr="00906633">
        <w:rPr>
          <w:rFonts w:ascii="Arial" w:hAnsi="Arial" w:cs="Arial"/>
          <w:b/>
          <w:spacing w:val="-2"/>
          <w:sz w:val="28"/>
          <w:szCs w:val="28"/>
        </w:rPr>
        <w:t>General</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la</w:t>
      </w:r>
      <w:r w:rsidRPr="00906633">
        <w:rPr>
          <w:rFonts w:ascii="Arial" w:hAnsi="Arial" w:cs="Arial"/>
          <w:b/>
          <w:spacing w:val="-13"/>
          <w:sz w:val="28"/>
          <w:szCs w:val="28"/>
        </w:rPr>
        <w:t xml:space="preserve"> </w:t>
      </w:r>
      <w:r w:rsidRPr="00906633">
        <w:rPr>
          <w:rFonts w:ascii="Arial" w:hAnsi="Arial" w:cs="Arial"/>
          <w:b/>
          <w:spacing w:val="-2"/>
          <w:sz w:val="28"/>
          <w:szCs w:val="28"/>
        </w:rPr>
        <w:t>República (CGR)</w:t>
      </w:r>
      <w:r w:rsidR="00B906C5" w:rsidRPr="00906633">
        <w:rPr>
          <w:rFonts w:ascii="Arial" w:hAnsi="Arial" w:cs="Arial"/>
          <w:b/>
          <w:spacing w:val="-2"/>
          <w:sz w:val="28"/>
          <w:szCs w:val="28"/>
        </w:rPr>
        <w:t xml:space="preserve">. </w:t>
      </w:r>
    </w:p>
    <w:p w14:paraId="51F9D49D" w14:textId="77777777" w:rsidR="00B906C5" w:rsidRPr="00906633" w:rsidRDefault="00B906C5" w:rsidP="00B906C5">
      <w:pPr>
        <w:pStyle w:val="Textoindependiente"/>
        <w:ind w:left="426" w:right="49"/>
        <w:rPr>
          <w:rFonts w:ascii="Arial" w:hAnsi="Arial" w:cs="Arial"/>
          <w:b/>
          <w:spacing w:val="-2"/>
          <w:sz w:val="28"/>
          <w:szCs w:val="28"/>
        </w:rPr>
      </w:pPr>
    </w:p>
    <w:p w14:paraId="785E719C"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 xml:space="preserve">La Contaduría General de la Nación (CGN), destacó que la entidad, </w:t>
      </w:r>
      <w:r w:rsidRPr="00906633">
        <w:rPr>
          <w:rFonts w:ascii="Arial" w:hAnsi="Arial" w:cs="Arial"/>
          <w:spacing w:val="-2"/>
          <w:sz w:val="24"/>
          <w:szCs w:val="24"/>
        </w:rPr>
        <w:t>mediante</w:t>
      </w:r>
      <w:r w:rsidRPr="00906633">
        <w:rPr>
          <w:rFonts w:ascii="Arial" w:hAnsi="Arial" w:cs="Arial"/>
          <w:spacing w:val="-14"/>
          <w:sz w:val="24"/>
          <w:szCs w:val="24"/>
        </w:rPr>
        <w:t xml:space="preserve"> </w:t>
      </w:r>
      <w:r w:rsidRPr="00906633">
        <w:rPr>
          <w:rFonts w:ascii="Arial" w:hAnsi="Arial" w:cs="Arial"/>
          <w:spacing w:val="-2"/>
          <w:sz w:val="24"/>
          <w:szCs w:val="24"/>
        </w:rPr>
        <w:t>gestión</w:t>
      </w:r>
      <w:r w:rsidRPr="00906633">
        <w:rPr>
          <w:rFonts w:ascii="Arial" w:hAnsi="Arial" w:cs="Arial"/>
          <w:spacing w:val="-14"/>
          <w:sz w:val="24"/>
          <w:szCs w:val="24"/>
        </w:rPr>
        <w:t xml:space="preserve"> </w:t>
      </w:r>
      <w:r w:rsidRPr="00906633">
        <w:rPr>
          <w:rFonts w:ascii="Arial" w:hAnsi="Arial" w:cs="Arial"/>
          <w:spacing w:val="-2"/>
          <w:sz w:val="24"/>
          <w:szCs w:val="24"/>
        </w:rPr>
        <w:t>realizada</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correo</w:t>
      </w:r>
      <w:r w:rsidRPr="00906633">
        <w:rPr>
          <w:rFonts w:ascii="Arial" w:hAnsi="Arial" w:cs="Arial"/>
          <w:spacing w:val="-14"/>
          <w:sz w:val="24"/>
          <w:szCs w:val="24"/>
        </w:rPr>
        <w:t xml:space="preserve"> </w:t>
      </w:r>
      <w:r w:rsidRPr="00906633">
        <w:rPr>
          <w:rFonts w:ascii="Arial" w:hAnsi="Arial" w:cs="Arial"/>
          <w:spacing w:val="-2"/>
          <w:sz w:val="24"/>
          <w:szCs w:val="24"/>
        </w:rPr>
        <w:t>electrónico,</w:t>
      </w:r>
      <w:r w:rsidRPr="00906633">
        <w:rPr>
          <w:rFonts w:ascii="Arial" w:hAnsi="Arial" w:cs="Arial"/>
          <w:spacing w:val="-14"/>
          <w:sz w:val="24"/>
          <w:szCs w:val="24"/>
        </w:rPr>
        <w:t xml:space="preserve"> </w:t>
      </w:r>
      <w:r w:rsidRPr="00906633">
        <w:rPr>
          <w:rFonts w:ascii="Arial" w:hAnsi="Arial" w:cs="Arial"/>
          <w:spacing w:val="-2"/>
          <w:sz w:val="24"/>
          <w:szCs w:val="24"/>
        </w:rPr>
        <w:t>solicitó</w:t>
      </w:r>
      <w:r w:rsidRPr="00906633">
        <w:rPr>
          <w:rFonts w:ascii="Arial" w:hAnsi="Arial" w:cs="Arial"/>
          <w:spacing w:val="-14"/>
          <w:sz w:val="24"/>
          <w:szCs w:val="24"/>
        </w:rPr>
        <w:t xml:space="preserve"> </w:t>
      </w:r>
      <w:r w:rsidRPr="00906633">
        <w:rPr>
          <w:rFonts w:ascii="Arial" w:hAnsi="Arial" w:cs="Arial"/>
          <w:spacing w:val="-2"/>
          <w:sz w:val="24"/>
          <w:szCs w:val="24"/>
        </w:rPr>
        <w:t xml:space="preserve">formalmente </w:t>
      </w:r>
      <w:r w:rsidRPr="00906633">
        <w:rPr>
          <w:rFonts w:ascii="Arial" w:hAnsi="Arial" w:cs="Arial"/>
          <w:sz w:val="24"/>
          <w:szCs w:val="24"/>
        </w:rPr>
        <w:t>la actualización de su Tabla de Composición Patrimonial (TCP) en el Sistema CHIP. Sin embargo, debido a un inconveniente operativo, dicha</w:t>
      </w:r>
      <w:r w:rsidRPr="00906633">
        <w:rPr>
          <w:rFonts w:ascii="Arial" w:hAnsi="Arial" w:cs="Arial"/>
          <w:spacing w:val="-12"/>
          <w:sz w:val="24"/>
          <w:szCs w:val="24"/>
        </w:rPr>
        <w:t xml:space="preserve"> </w:t>
      </w:r>
      <w:r w:rsidRPr="00906633">
        <w:rPr>
          <w:rFonts w:ascii="Arial" w:hAnsi="Arial" w:cs="Arial"/>
          <w:sz w:val="24"/>
          <w:szCs w:val="24"/>
        </w:rPr>
        <w:t>solicitud</w:t>
      </w:r>
      <w:r w:rsidRPr="00906633">
        <w:rPr>
          <w:rFonts w:ascii="Arial" w:hAnsi="Arial" w:cs="Arial"/>
          <w:spacing w:val="-12"/>
          <w:sz w:val="24"/>
          <w:szCs w:val="24"/>
        </w:rPr>
        <w:t xml:space="preserve"> </w:t>
      </w:r>
      <w:r w:rsidRPr="00906633">
        <w:rPr>
          <w:rFonts w:ascii="Arial" w:hAnsi="Arial" w:cs="Arial"/>
          <w:sz w:val="24"/>
          <w:szCs w:val="24"/>
        </w:rPr>
        <w:t>no</w:t>
      </w:r>
      <w:r w:rsidRPr="00906633">
        <w:rPr>
          <w:rFonts w:ascii="Arial" w:hAnsi="Arial" w:cs="Arial"/>
          <w:spacing w:val="-12"/>
          <w:sz w:val="24"/>
          <w:szCs w:val="24"/>
        </w:rPr>
        <w:t xml:space="preserve"> </w:t>
      </w:r>
      <w:r w:rsidRPr="00906633">
        <w:rPr>
          <w:rFonts w:ascii="Arial" w:hAnsi="Arial" w:cs="Arial"/>
          <w:sz w:val="24"/>
          <w:szCs w:val="24"/>
        </w:rPr>
        <w:t>fue</w:t>
      </w:r>
      <w:r w:rsidRPr="00906633">
        <w:rPr>
          <w:rFonts w:ascii="Arial" w:hAnsi="Arial" w:cs="Arial"/>
          <w:spacing w:val="-12"/>
          <w:sz w:val="24"/>
          <w:szCs w:val="24"/>
        </w:rPr>
        <w:t xml:space="preserve"> </w:t>
      </w:r>
      <w:r w:rsidRPr="00906633">
        <w:rPr>
          <w:rFonts w:ascii="Arial" w:hAnsi="Arial" w:cs="Arial"/>
          <w:sz w:val="24"/>
          <w:szCs w:val="24"/>
        </w:rPr>
        <w:t>registrada</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Sistema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Gestión</w:t>
      </w:r>
      <w:r w:rsidRPr="00906633">
        <w:rPr>
          <w:rFonts w:ascii="Arial" w:hAnsi="Arial" w:cs="Arial"/>
          <w:spacing w:val="-12"/>
          <w:sz w:val="24"/>
          <w:szCs w:val="24"/>
        </w:rPr>
        <w:t xml:space="preserve"> </w:t>
      </w:r>
      <w:r w:rsidRPr="00906633">
        <w:rPr>
          <w:rFonts w:ascii="Arial" w:hAnsi="Arial" w:cs="Arial"/>
          <w:sz w:val="24"/>
          <w:szCs w:val="24"/>
        </w:rPr>
        <w:t>Documental de la CGN.</w:t>
      </w:r>
      <w:r w:rsidR="00B906C5" w:rsidRPr="00906633">
        <w:rPr>
          <w:rFonts w:ascii="Arial" w:hAnsi="Arial" w:cs="Arial"/>
          <w:sz w:val="24"/>
          <w:szCs w:val="24"/>
        </w:rPr>
        <w:t xml:space="preserve"> </w:t>
      </w:r>
    </w:p>
    <w:p w14:paraId="5A39610F" w14:textId="77777777" w:rsidR="00B906C5" w:rsidRPr="00906633" w:rsidRDefault="00B906C5" w:rsidP="00B906C5">
      <w:pPr>
        <w:pStyle w:val="Textoindependiente"/>
        <w:ind w:left="426" w:right="49"/>
        <w:rPr>
          <w:rFonts w:ascii="Arial" w:hAnsi="Arial" w:cs="Arial"/>
          <w:sz w:val="24"/>
          <w:szCs w:val="24"/>
        </w:rPr>
      </w:pPr>
    </w:p>
    <w:p w14:paraId="664D7229"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El 29 de octubre, la entidad remitió por correo su TCP actualizada,</w:t>
      </w:r>
      <w:r w:rsidRPr="00906633">
        <w:rPr>
          <w:rFonts w:ascii="Arial" w:hAnsi="Arial" w:cs="Arial"/>
          <w:spacing w:val="40"/>
          <w:sz w:val="24"/>
          <w:szCs w:val="24"/>
        </w:rPr>
        <w:t xml:space="preserve"> </w:t>
      </w:r>
      <w:r w:rsidRPr="00906633">
        <w:rPr>
          <w:rFonts w:ascii="Arial" w:hAnsi="Arial" w:cs="Arial"/>
          <w:sz w:val="24"/>
          <w:szCs w:val="24"/>
        </w:rPr>
        <w:t>en la que se evidenció que la empresa Ingredion Colombia S.A.S. posee una participación del 14,21%. En ese mismo correo, informó que no había podido realizar la actualización en el CHIP, dado que se trataba de una entidad privada que no se encontraba registrada en dicho sistema.</w:t>
      </w:r>
    </w:p>
    <w:p w14:paraId="44217672" w14:textId="77777777" w:rsidR="00B906C5" w:rsidRPr="00906633" w:rsidRDefault="00B906C5" w:rsidP="00B906C5">
      <w:pPr>
        <w:pStyle w:val="Textoindependiente"/>
        <w:ind w:left="426" w:right="49"/>
        <w:rPr>
          <w:rFonts w:ascii="Arial" w:hAnsi="Arial" w:cs="Arial"/>
          <w:sz w:val="24"/>
          <w:szCs w:val="24"/>
        </w:rPr>
      </w:pPr>
    </w:p>
    <w:p w14:paraId="52C9CE4D"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Posteriormente, el 10 de marzo, la entidad respondió a otro correo enviado</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Contaduría</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1"/>
          <w:sz w:val="24"/>
          <w:szCs w:val="24"/>
        </w:rPr>
        <w:t xml:space="preserve"> </w:t>
      </w:r>
      <w:r w:rsidRPr="00906633">
        <w:rPr>
          <w:rFonts w:ascii="Arial" w:hAnsi="Arial" w:cs="Arial"/>
          <w:sz w:val="24"/>
          <w:szCs w:val="24"/>
        </w:rPr>
        <w:t>manifestando:</w:t>
      </w:r>
      <w:r w:rsidRPr="00906633">
        <w:rPr>
          <w:rFonts w:ascii="Arial" w:hAnsi="Arial" w:cs="Arial"/>
          <w:spacing w:val="-11"/>
          <w:sz w:val="24"/>
          <w:szCs w:val="24"/>
        </w:rPr>
        <w:t xml:space="preserve"> </w:t>
      </w:r>
      <w:r w:rsidRPr="00906633">
        <w:rPr>
          <w:rFonts w:ascii="Arial" w:hAnsi="Arial" w:cs="Arial"/>
          <w:sz w:val="24"/>
          <w:szCs w:val="24"/>
        </w:rPr>
        <w:t>“Sigo</w:t>
      </w:r>
      <w:r w:rsidRPr="00906633">
        <w:rPr>
          <w:rFonts w:ascii="Arial" w:hAnsi="Arial" w:cs="Arial"/>
          <w:spacing w:val="-11"/>
          <w:sz w:val="24"/>
          <w:szCs w:val="24"/>
        </w:rPr>
        <w:t xml:space="preserve"> </w:t>
      </w:r>
      <w:r w:rsidRPr="00906633">
        <w:rPr>
          <w:rFonts w:ascii="Arial" w:hAnsi="Arial" w:cs="Arial"/>
          <w:sz w:val="24"/>
          <w:szCs w:val="24"/>
        </w:rPr>
        <w:t>a la</w:t>
      </w:r>
      <w:r w:rsidRPr="00906633">
        <w:rPr>
          <w:rFonts w:ascii="Arial" w:hAnsi="Arial" w:cs="Arial"/>
          <w:spacing w:val="-4"/>
          <w:sz w:val="24"/>
          <w:szCs w:val="24"/>
        </w:rPr>
        <w:t xml:space="preserve"> </w:t>
      </w:r>
      <w:r w:rsidRPr="00906633">
        <w:rPr>
          <w:rFonts w:ascii="Arial" w:hAnsi="Arial" w:cs="Arial"/>
          <w:sz w:val="24"/>
          <w:szCs w:val="24"/>
        </w:rPr>
        <w:t>espera</w:t>
      </w:r>
      <w:r w:rsidRPr="00906633">
        <w:rPr>
          <w:rFonts w:ascii="Arial" w:hAnsi="Arial" w:cs="Arial"/>
          <w:spacing w:val="-4"/>
          <w:sz w:val="24"/>
          <w:szCs w:val="24"/>
        </w:rPr>
        <w:t xml:space="preserve"> </w:t>
      </w:r>
      <w:r w:rsidRPr="00906633">
        <w:rPr>
          <w:rFonts w:ascii="Arial" w:hAnsi="Arial" w:cs="Arial"/>
          <w:sz w:val="24"/>
          <w:szCs w:val="24"/>
        </w:rPr>
        <w:t>para</w:t>
      </w:r>
      <w:r w:rsidRPr="00906633">
        <w:rPr>
          <w:rFonts w:ascii="Arial" w:hAnsi="Arial" w:cs="Arial"/>
          <w:spacing w:val="-4"/>
          <w:sz w:val="24"/>
          <w:szCs w:val="24"/>
        </w:rPr>
        <w:t xml:space="preserve"> </w:t>
      </w:r>
      <w:r w:rsidRPr="00906633">
        <w:rPr>
          <w:rFonts w:ascii="Arial" w:hAnsi="Arial" w:cs="Arial"/>
          <w:sz w:val="24"/>
          <w:szCs w:val="24"/>
        </w:rPr>
        <w:t>saber</w:t>
      </w:r>
      <w:r w:rsidRPr="00906633">
        <w:rPr>
          <w:rFonts w:ascii="Arial" w:hAnsi="Arial" w:cs="Arial"/>
          <w:spacing w:val="-4"/>
          <w:sz w:val="24"/>
          <w:szCs w:val="24"/>
        </w:rPr>
        <w:t xml:space="preserve"> </w:t>
      </w:r>
      <w:r w:rsidRPr="00906633">
        <w:rPr>
          <w:rFonts w:ascii="Arial" w:hAnsi="Arial" w:cs="Arial"/>
          <w:sz w:val="24"/>
          <w:szCs w:val="24"/>
        </w:rPr>
        <w:t>cómo</w:t>
      </w:r>
      <w:r w:rsidRPr="00906633">
        <w:rPr>
          <w:rFonts w:ascii="Arial" w:hAnsi="Arial" w:cs="Arial"/>
          <w:spacing w:val="-4"/>
          <w:sz w:val="24"/>
          <w:szCs w:val="24"/>
        </w:rPr>
        <w:t xml:space="preserve"> </w:t>
      </w:r>
      <w:r w:rsidRPr="00906633">
        <w:rPr>
          <w:rFonts w:ascii="Arial" w:hAnsi="Arial" w:cs="Arial"/>
          <w:sz w:val="24"/>
          <w:szCs w:val="24"/>
        </w:rPr>
        <w:t>debemos</w:t>
      </w:r>
      <w:r w:rsidRPr="00906633">
        <w:rPr>
          <w:rFonts w:ascii="Arial" w:hAnsi="Arial" w:cs="Arial"/>
          <w:spacing w:val="-4"/>
          <w:sz w:val="24"/>
          <w:szCs w:val="24"/>
        </w:rPr>
        <w:t xml:space="preserve"> </w:t>
      </w:r>
      <w:r w:rsidRPr="00906633">
        <w:rPr>
          <w:rFonts w:ascii="Arial" w:hAnsi="Arial" w:cs="Arial"/>
          <w:sz w:val="24"/>
          <w:szCs w:val="24"/>
        </w:rPr>
        <w:t>proceder,</w:t>
      </w:r>
      <w:r w:rsidRPr="00906633">
        <w:rPr>
          <w:rFonts w:ascii="Arial" w:hAnsi="Arial" w:cs="Arial"/>
          <w:spacing w:val="-4"/>
          <w:sz w:val="24"/>
          <w:szCs w:val="24"/>
        </w:rPr>
        <w:t xml:space="preserve"> </w:t>
      </w:r>
      <w:r w:rsidRPr="00906633">
        <w:rPr>
          <w:rFonts w:ascii="Arial" w:hAnsi="Arial" w:cs="Arial"/>
          <w:sz w:val="24"/>
          <w:szCs w:val="24"/>
        </w:rPr>
        <w:t>antes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acabe el plazo”. En respuesta, la CGN se limitó a instruir sobre el nuevo cuadro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texto</w:t>
      </w:r>
      <w:r w:rsidRPr="00906633">
        <w:rPr>
          <w:rFonts w:ascii="Arial" w:hAnsi="Arial" w:cs="Arial"/>
          <w:spacing w:val="-19"/>
          <w:sz w:val="24"/>
          <w:szCs w:val="24"/>
        </w:rPr>
        <w:t xml:space="preserve"> </w:t>
      </w:r>
      <w:r w:rsidRPr="00906633">
        <w:rPr>
          <w:rFonts w:ascii="Arial" w:hAnsi="Arial" w:cs="Arial"/>
          <w:sz w:val="24"/>
          <w:szCs w:val="24"/>
        </w:rPr>
        <w:t>incorporado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CHIP</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actualización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TCP, sin atender directamente la solicitud planteada por la entidad.</w:t>
      </w:r>
      <w:r w:rsidR="00B906C5" w:rsidRPr="00906633">
        <w:rPr>
          <w:rFonts w:ascii="Arial" w:hAnsi="Arial" w:cs="Arial"/>
          <w:sz w:val="24"/>
          <w:szCs w:val="24"/>
        </w:rPr>
        <w:t xml:space="preserve"> </w:t>
      </w:r>
    </w:p>
    <w:p w14:paraId="22FC467A" w14:textId="77777777" w:rsidR="00B906C5" w:rsidRPr="00906633" w:rsidRDefault="00B906C5" w:rsidP="00B906C5">
      <w:pPr>
        <w:pStyle w:val="Textoindependiente"/>
        <w:ind w:left="426" w:right="49"/>
        <w:rPr>
          <w:rFonts w:ascii="Arial" w:hAnsi="Arial" w:cs="Arial"/>
          <w:sz w:val="24"/>
          <w:szCs w:val="24"/>
        </w:rPr>
      </w:pPr>
    </w:p>
    <w:p w14:paraId="43287C61" w14:textId="77777777" w:rsidR="00B906C5" w:rsidRPr="00906633" w:rsidRDefault="00137D9D" w:rsidP="00B906C5">
      <w:pPr>
        <w:pStyle w:val="Textoindependiente"/>
        <w:ind w:left="426" w:right="49"/>
        <w:rPr>
          <w:rFonts w:ascii="Arial" w:hAnsi="Arial" w:cs="Arial"/>
          <w:spacing w:val="-2"/>
          <w:sz w:val="24"/>
          <w:szCs w:val="24"/>
        </w:rPr>
      </w:pPr>
      <w:r w:rsidRPr="00906633">
        <w:rPr>
          <w:rFonts w:ascii="Arial" w:hAnsi="Arial" w:cs="Arial"/>
          <w:sz w:val="24"/>
          <w:szCs w:val="24"/>
        </w:rPr>
        <w:t>Adicionalmente, aunque la Contaduría General de la Nación informó que el 11 de marzo de 2025 Almidones de Sucre S.A.S. confirmó haber realizado la actualización requerida (probablemente marcando la</w:t>
      </w:r>
      <w:r w:rsidRPr="00906633">
        <w:rPr>
          <w:rFonts w:ascii="Arial" w:hAnsi="Arial" w:cs="Arial"/>
          <w:spacing w:val="-4"/>
          <w:sz w:val="24"/>
          <w:szCs w:val="24"/>
        </w:rPr>
        <w:t xml:space="preserve"> </w:t>
      </w:r>
      <w:r w:rsidRPr="00906633">
        <w:rPr>
          <w:rFonts w:ascii="Arial" w:hAnsi="Arial" w:cs="Arial"/>
          <w:sz w:val="24"/>
          <w:szCs w:val="24"/>
        </w:rPr>
        <w:t>opción</w:t>
      </w:r>
      <w:r w:rsidRPr="00906633">
        <w:rPr>
          <w:rFonts w:ascii="Arial" w:hAnsi="Arial" w:cs="Arial"/>
          <w:spacing w:val="-4"/>
          <w:sz w:val="24"/>
          <w:szCs w:val="24"/>
        </w:rPr>
        <w:t xml:space="preserve"> </w:t>
      </w:r>
      <w:r w:rsidRPr="00906633">
        <w:rPr>
          <w:rFonts w:ascii="Arial" w:hAnsi="Arial" w:cs="Arial"/>
          <w:sz w:val="24"/>
          <w:szCs w:val="24"/>
        </w:rPr>
        <w:t>“Sí”</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cuadro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texto</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sistema),</w:t>
      </w:r>
      <w:r w:rsidRPr="00906633">
        <w:rPr>
          <w:rFonts w:ascii="Arial" w:hAnsi="Arial" w:cs="Arial"/>
          <w:spacing w:val="-4"/>
          <w:sz w:val="24"/>
          <w:szCs w:val="24"/>
        </w:rPr>
        <w:t xml:space="preserve"> </w:t>
      </w:r>
      <w:r w:rsidRPr="00906633">
        <w:rPr>
          <w:rFonts w:ascii="Arial" w:hAnsi="Arial" w:cs="Arial"/>
          <w:sz w:val="24"/>
          <w:szCs w:val="24"/>
        </w:rPr>
        <w:t>es</w:t>
      </w:r>
      <w:r w:rsidRPr="00906633">
        <w:rPr>
          <w:rFonts w:ascii="Arial" w:hAnsi="Arial" w:cs="Arial"/>
          <w:spacing w:val="-4"/>
          <w:sz w:val="24"/>
          <w:szCs w:val="24"/>
        </w:rPr>
        <w:t xml:space="preserve"> </w:t>
      </w:r>
      <w:r w:rsidRPr="00906633">
        <w:rPr>
          <w:rFonts w:ascii="Arial" w:hAnsi="Arial" w:cs="Arial"/>
          <w:sz w:val="24"/>
          <w:szCs w:val="24"/>
        </w:rPr>
        <w:t>importante</w:t>
      </w:r>
      <w:r w:rsidRPr="00906633">
        <w:rPr>
          <w:rFonts w:ascii="Arial" w:hAnsi="Arial" w:cs="Arial"/>
          <w:spacing w:val="-4"/>
          <w:sz w:val="24"/>
          <w:szCs w:val="24"/>
        </w:rPr>
        <w:t xml:space="preserve"> </w:t>
      </w:r>
      <w:r w:rsidRPr="00906633">
        <w:rPr>
          <w:rFonts w:ascii="Arial" w:hAnsi="Arial" w:cs="Arial"/>
          <w:sz w:val="24"/>
          <w:szCs w:val="24"/>
        </w:rPr>
        <w:t>tener en cuenta que la entidad ya había enviado previamente por correo la certificación accionaria. En este contexto, la CGN debió verificar si la información contenida en la certificación coincidía con lo reportado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CHIP,</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fin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garantizar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veracidad</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datos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 xml:space="preserve">ejercer un mayor control. De haberse realizado esta verificación, se habría evidenciado que la TCP reportada no coincidía con la información </w:t>
      </w:r>
      <w:r w:rsidRPr="00906633">
        <w:rPr>
          <w:rFonts w:ascii="Arial" w:hAnsi="Arial" w:cs="Arial"/>
          <w:spacing w:val="-2"/>
          <w:sz w:val="24"/>
          <w:szCs w:val="24"/>
        </w:rPr>
        <w:t>enviada.</w:t>
      </w:r>
    </w:p>
    <w:p w14:paraId="033868B6" w14:textId="77777777" w:rsidR="00B906C5" w:rsidRPr="00906633" w:rsidRDefault="00B906C5" w:rsidP="00B906C5">
      <w:pPr>
        <w:pStyle w:val="Textoindependiente"/>
        <w:ind w:left="426" w:right="49"/>
        <w:rPr>
          <w:rFonts w:ascii="Arial" w:hAnsi="Arial" w:cs="Arial"/>
          <w:spacing w:val="-2"/>
          <w:sz w:val="24"/>
          <w:szCs w:val="24"/>
        </w:rPr>
      </w:pPr>
    </w:p>
    <w:p w14:paraId="2615CEEF"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Es posible que la entidad haya interpretado erróneamente el uso del cuadro de texto, considerando que se trataba de un control inicial o, al haber mantenido múltiples comunicaciones, haya asumido que la información ya se encontraba debidamente actualizada.</w:t>
      </w:r>
    </w:p>
    <w:p w14:paraId="2DB05EE0" w14:textId="77777777" w:rsidR="00B906C5" w:rsidRPr="00906633" w:rsidRDefault="00B906C5" w:rsidP="00B906C5">
      <w:pPr>
        <w:pStyle w:val="Textoindependiente"/>
        <w:ind w:left="426" w:right="49"/>
        <w:rPr>
          <w:rFonts w:ascii="Arial" w:hAnsi="Arial" w:cs="Arial"/>
          <w:sz w:val="24"/>
          <w:szCs w:val="24"/>
        </w:rPr>
      </w:pPr>
    </w:p>
    <w:p w14:paraId="62347CC2"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Es importante recordar que, si bien la responsabilidad de actualizar</w:t>
      </w:r>
      <w:r w:rsidRPr="00906633">
        <w:rPr>
          <w:rFonts w:ascii="Arial" w:hAnsi="Arial" w:cs="Arial"/>
          <w:spacing w:val="40"/>
          <w:sz w:val="24"/>
          <w:szCs w:val="24"/>
        </w:rPr>
        <w:t xml:space="preserve"> </w:t>
      </w:r>
      <w:r w:rsidRPr="00906633">
        <w:rPr>
          <w:rFonts w:ascii="Arial" w:hAnsi="Arial" w:cs="Arial"/>
          <w:sz w:val="24"/>
          <w:szCs w:val="24"/>
        </w:rPr>
        <w:t xml:space="preserve">la TCP recae sobre las entidades, cuando se requiere modificar el porcentaje de participación patrimonial de una entidad no registrada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9"/>
          <w:sz w:val="24"/>
          <w:szCs w:val="24"/>
        </w:rPr>
        <w:t xml:space="preserve"> </w:t>
      </w:r>
      <w:r w:rsidRPr="00906633">
        <w:rPr>
          <w:rFonts w:ascii="Arial" w:hAnsi="Arial" w:cs="Arial"/>
          <w:spacing w:val="-4"/>
          <w:sz w:val="24"/>
          <w:szCs w:val="24"/>
        </w:rPr>
        <w:t>sistema</w:t>
      </w:r>
      <w:r w:rsidRPr="00906633">
        <w:rPr>
          <w:rFonts w:ascii="Arial" w:hAnsi="Arial" w:cs="Arial"/>
          <w:spacing w:val="-11"/>
          <w:sz w:val="24"/>
          <w:szCs w:val="24"/>
        </w:rPr>
        <w:t xml:space="preserve"> </w:t>
      </w:r>
      <w:r w:rsidRPr="00906633">
        <w:rPr>
          <w:rFonts w:ascii="Arial" w:hAnsi="Arial" w:cs="Arial"/>
          <w:spacing w:val="-4"/>
          <w:sz w:val="24"/>
          <w:szCs w:val="24"/>
        </w:rPr>
        <w:t>(como</w:t>
      </w:r>
      <w:r w:rsidRPr="00906633">
        <w:rPr>
          <w:rFonts w:ascii="Arial" w:hAnsi="Arial" w:cs="Arial"/>
          <w:spacing w:val="-11"/>
          <w:sz w:val="24"/>
          <w:szCs w:val="24"/>
        </w:rPr>
        <w:t xml:space="preserve"> </w:t>
      </w:r>
      <w:r w:rsidRPr="00906633">
        <w:rPr>
          <w:rFonts w:ascii="Arial" w:hAnsi="Arial" w:cs="Arial"/>
          <w:spacing w:val="-4"/>
          <w:sz w:val="24"/>
          <w:szCs w:val="24"/>
        </w:rPr>
        <w:t>ocurrió</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este</w:t>
      </w:r>
      <w:r w:rsidRPr="00906633">
        <w:rPr>
          <w:rFonts w:ascii="Arial" w:hAnsi="Arial" w:cs="Arial"/>
          <w:spacing w:val="-11"/>
          <w:sz w:val="24"/>
          <w:szCs w:val="24"/>
        </w:rPr>
        <w:t xml:space="preserve"> </w:t>
      </w:r>
      <w:r w:rsidRPr="00906633">
        <w:rPr>
          <w:rFonts w:ascii="Arial" w:hAnsi="Arial" w:cs="Arial"/>
          <w:spacing w:val="-4"/>
          <w:sz w:val="24"/>
          <w:szCs w:val="24"/>
        </w:rPr>
        <w:t>caso),</w:t>
      </w:r>
      <w:r w:rsidRPr="00906633">
        <w:rPr>
          <w:rFonts w:ascii="Arial" w:hAnsi="Arial" w:cs="Arial"/>
          <w:spacing w:val="-11"/>
          <w:sz w:val="24"/>
          <w:szCs w:val="24"/>
        </w:rPr>
        <w:t xml:space="preserve"> </w:t>
      </w:r>
      <w:r w:rsidRPr="00906633">
        <w:rPr>
          <w:rFonts w:ascii="Arial" w:hAnsi="Arial" w:cs="Arial"/>
          <w:spacing w:val="-4"/>
          <w:sz w:val="24"/>
          <w:szCs w:val="24"/>
        </w:rPr>
        <w:t>debe</w:t>
      </w:r>
      <w:r w:rsidRPr="00906633">
        <w:rPr>
          <w:rFonts w:ascii="Arial" w:hAnsi="Arial" w:cs="Arial"/>
          <w:spacing w:val="-11"/>
          <w:sz w:val="24"/>
          <w:szCs w:val="24"/>
        </w:rPr>
        <w:t xml:space="preserve"> </w:t>
      </w:r>
      <w:r w:rsidRPr="00906633">
        <w:rPr>
          <w:rFonts w:ascii="Arial" w:hAnsi="Arial" w:cs="Arial"/>
          <w:spacing w:val="-4"/>
          <w:sz w:val="24"/>
          <w:szCs w:val="24"/>
        </w:rPr>
        <w:t>solicitarse</w:t>
      </w:r>
      <w:r w:rsidRPr="00906633">
        <w:rPr>
          <w:rFonts w:ascii="Arial" w:hAnsi="Arial" w:cs="Arial"/>
          <w:spacing w:val="-11"/>
          <w:sz w:val="24"/>
          <w:szCs w:val="24"/>
        </w:rPr>
        <w:t xml:space="preserve"> </w:t>
      </w:r>
      <w:r w:rsidRPr="00906633">
        <w:rPr>
          <w:rFonts w:ascii="Arial" w:hAnsi="Arial" w:cs="Arial"/>
          <w:spacing w:val="-4"/>
          <w:sz w:val="24"/>
          <w:szCs w:val="24"/>
        </w:rPr>
        <w:t xml:space="preserve">formalmente </w:t>
      </w:r>
      <w:r w:rsidRPr="00906633">
        <w:rPr>
          <w:rFonts w:ascii="Arial" w:hAnsi="Arial" w:cs="Arial"/>
          <w:sz w:val="24"/>
          <w:szCs w:val="24"/>
        </w:rPr>
        <w:t>a la Contaduría General de la Nación la adición o eliminación correspondiente. Esta fue precisamente la gestión intentada por la entidad, lo cual pone en evidencia posibles fallas en el control del proceso. A pesar de que la entidad sí respondió oportunamente, la TCP</w:t>
      </w:r>
      <w:r w:rsidRPr="00906633">
        <w:rPr>
          <w:rFonts w:ascii="Arial" w:hAnsi="Arial" w:cs="Arial"/>
          <w:spacing w:val="-11"/>
          <w:sz w:val="24"/>
          <w:szCs w:val="24"/>
        </w:rPr>
        <w:t xml:space="preserve"> </w:t>
      </w:r>
      <w:r w:rsidRPr="00906633">
        <w:rPr>
          <w:rFonts w:ascii="Arial" w:hAnsi="Arial" w:cs="Arial"/>
          <w:sz w:val="24"/>
          <w:szCs w:val="24"/>
        </w:rPr>
        <w:t>permaneció</w:t>
      </w:r>
      <w:r w:rsidRPr="00906633">
        <w:rPr>
          <w:rFonts w:ascii="Arial" w:hAnsi="Arial" w:cs="Arial"/>
          <w:spacing w:val="-11"/>
          <w:sz w:val="24"/>
          <w:szCs w:val="24"/>
        </w:rPr>
        <w:t xml:space="preserve"> </w:t>
      </w:r>
      <w:r w:rsidRPr="00906633">
        <w:rPr>
          <w:rFonts w:ascii="Arial" w:hAnsi="Arial" w:cs="Arial"/>
          <w:sz w:val="24"/>
          <w:szCs w:val="24"/>
        </w:rPr>
        <w:t>desactualizada,</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genera</w:t>
      </w:r>
      <w:r w:rsidRPr="00906633">
        <w:rPr>
          <w:rFonts w:ascii="Arial" w:hAnsi="Arial" w:cs="Arial"/>
          <w:spacing w:val="-11"/>
          <w:sz w:val="24"/>
          <w:szCs w:val="24"/>
        </w:rPr>
        <w:t xml:space="preserve"> </w:t>
      </w:r>
      <w:r w:rsidRPr="00906633">
        <w:rPr>
          <w:rFonts w:ascii="Arial" w:hAnsi="Arial" w:cs="Arial"/>
          <w:sz w:val="24"/>
          <w:szCs w:val="24"/>
        </w:rPr>
        <w:t>dudas</w:t>
      </w:r>
      <w:r w:rsidRPr="00906633">
        <w:rPr>
          <w:rFonts w:ascii="Arial" w:hAnsi="Arial" w:cs="Arial"/>
          <w:spacing w:val="-11"/>
          <w:sz w:val="24"/>
          <w:szCs w:val="24"/>
        </w:rPr>
        <w:t xml:space="preserve"> </w:t>
      </w:r>
      <w:r w:rsidRPr="00906633">
        <w:rPr>
          <w:rFonts w:ascii="Arial" w:hAnsi="Arial" w:cs="Arial"/>
          <w:sz w:val="24"/>
          <w:szCs w:val="24"/>
        </w:rPr>
        <w:t>sobre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eficacia del seguimiento y plantea interrogantes sobre cómo se gestiona este tipo de situaciones.</w:t>
      </w:r>
    </w:p>
    <w:p w14:paraId="12A2FFF6" w14:textId="77777777" w:rsidR="00B906C5" w:rsidRPr="00906633" w:rsidRDefault="00B906C5" w:rsidP="00B906C5">
      <w:pPr>
        <w:pStyle w:val="Textoindependiente"/>
        <w:ind w:left="426" w:right="49"/>
        <w:rPr>
          <w:rFonts w:ascii="Arial" w:hAnsi="Arial" w:cs="Arial"/>
          <w:sz w:val="24"/>
          <w:szCs w:val="24"/>
        </w:rPr>
      </w:pPr>
    </w:p>
    <w:p w14:paraId="12423FE9" w14:textId="77777777" w:rsidR="00B906C5" w:rsidRPr="00906633" w:rsidRDefault="00137D9D" w:rsidP="00B906C5">
      <w:pPr>
        <w:pStyle w:val="Textoindependiente"/>
        <w:ind w:left="426" w:right="49"/>
        <w:rPr>
          <w:rFonts w:ascii="Arial" w:hAnsi="Arial" w:cs="Arial"/>
          <w:b/>
          <w:spacing w:val="-2"/>
          <w:sz w:val="28"/>
          <w:szCs w:val="28"/>
        </w:rPr>
      </w:pPr>
      <w:r w:rsidRPr="00906633">
        <w:rPr>
          <w:rFonts w:ascii="Arial" w:hAnsi="Arial" w:cs="Arial"/>
          <w:b/>
          <w:spacing w:val="-2"/>
          <w:sz w:val="28"/>
          <w:szCs w:val="28"/>
        </w:rPr>
        <w:t>Conclusión</w:t>
      </w:r>
      <w:r w:rsidR="00B906C5" w:rsidRPr="00906633">
        <w:rPr>
          <w:rFonts w:ascii="Arial" w:hAnsi="Arial" w:cs="Arial"/>
          <w:b/>
          <w:spacing w:val="-2"/>
          <w:sz w:val="28"/>
          <w:szCs w:val="28"/>
        </w:rPr>
        <w:t>.</w:t>
      </w:r>
    </w:p>
    <w:p w14:paraId="129A8252" w14:textId="77777777" w:rsidR="00B906C5" w:rsidRPr="00906633" w:rsidRDefault="00B906C5" w:rsidP="00B906C5">
      <w:pPr>
        <w:pStyle w:val="Textoindependiente"/>
        <w:ind w:left="426" w:right="49"/>
        <w:rPr>
          <w:rFonts w:ascii="Arial" w:hAnsi="Arial" w:cs="Arial"/>
          <w:b/>
          <w:spacing w:val="-2"/>
          <w:sz w:val="28"/>
          <w:szCs w:val="28"/>
        </w:rPr>
      </w:pPr>
    </w:p>
    <w:p w14:paraId="4C8651DD" w14:textId="77777777" w:rsidR="001D2CE7" w:rsidRPr="00906633" w:rsidRDefault="00137D9D" w:rsidP="00B906C5">
      <w:pPr>
        <w:pStyle w:val="Textoindependiente"/>
        <w:ind w:left="426" w:right="49"/>
        <w:rPr>
          <w:rFonts w:ascii="Arial" w:hAnsi="Arial" w:cs="Arial"/>
          <w:sz w:val="24"/>
          <w:szCs w:val="24"/>
        </w:rPr>
      </w:pP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acciones</w:t>
      </w:r>
      <w:r w:rsidRPr="00906633">
        <w:rPr>
          <w:rFonts w:ascii="Arial" w:hAnsi="Arial" w:cs="Arial"/>
          <w:spacing w:val="-12"/>
          <w:sz w:val="24"/>
          <w:szCs w:val="24"/>
        </w:rPr>
        <w:t xml:space="preserve"> </w:t>
      </w:r>
      <w:r w:rsidRPr="00906633">
        <w:rPr>
          <w:rFonts w:ascii="Arial" w:hAnsi="Arial" w:cs="Arial"/>
          <w:spacing w:val="-2"/>
          <w:sz w:val="24"/>
          <w:szCs w:val="24"/>
        </w:rPr>
        <w:t>adelantadas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Contaduría</w:t>
      </w:r>
      <w:r w:rsidRPr="00906633">
        <w:rPr>
          <w:rFonts w:ascii="Arial" w:hAnsi="Arial" w:cs="Arial"/>
          <w:spacing w:val="-12"/>
          <w:sz w:val="24"/>
          <w:szCs w:val="24"/>
        </w:rPr>
        <w:t xml:space="preserve"> </w:t>
      </w:r>
      <w:r w:rsidRPr="00906633">
        <w:rPr>
          <w:rFonts w:ascii="Arial" w:hAnsi="Arial" w:cs="Arial"/>
          <w:spacing w:val="-2"/>
          <w:sz w:val="24"/>
          <w:szCs w:val="24"/>
        </w:rPr>
        <w:t>General</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Nación</w:t>
      </w:r>
      <w:r w:rsidRPr="00906633">
        <w:rPr>
          <w:rFonts w:ascii="Arial" w:hAnsi="Arial" w:cs="Arial"/>
          <w:spacing w:val="-12"/>
          <w:sz w:val="24"/>
          <w:szCs w:val="24"/>
        </w:rPr>
        <w:t xml:space="preserve"> </w:t>
      </w:r>
      <w:r w:rsidRPr="00906633">
        <w:rPr>
          <w:rFonts w:ascii="Arial" w:hAnsi="Arial" w:cs="Arial"/>
          <w:spacing w:val="-2"/>
          <w:sz w:val="24"/>
          <w:szCs w:val="24"/>
        </w:rPr>
        <w:t xml:space="preserve">frente </w:t>
      </w:r>
      <w:r w:rsidRPr="00906633">
        <w:rPr>
          <w:rFonts w:ascii="Arial" w:hAnsi="Arial" w:cs="Arial"/>
          <w:sz w:val="24"/>
          <w:szCs w:val="24"/>
        </w:rPr>
        <w:t>a las solicitudes de actualización de las TCP, así como la aplicación</w:t>
      </w:r>
      <w:r w:rsidRPr="00906633">
        <w:rPr>
          <w:rFonts w:ascii="Arial" w:hAnsi="Arial" w:cs="Arial"/>
          <w:spacing w:val="40"/>
          <w:sz w:val="24"/>
          <w:szCs w:val="24"/>
        </w:rPr>
        <w:t xml:space="preserve"> </w:t>
      </w:r>
      <w:r w:rsidRPr="00906633">
        <w:rPr>
          <w:rFonts w:ascii="Arial" w:hAnsi="Arial" w:cs="Arial"/>
          <w:sz w:val="24"/>
          <w:szCs w:val="24"/>
        </w:rPr>
        <w:t>de lo estipulado en el instructivo de cierre, no están resultando completamente</w:t>
      </w:r>
      <w:r w:rsidRPr="00906633">
        <w:rPr>
          <w:rFonts w:ascii="Arial" w:hAnsi="Arial" w:cs="Arial"/>
          <w:spacing w:val="1"/>
          <w:sz w:val="24"/>
          <w:szCs w:val="24"/>
        </w:rPr>
        <w:t xml:space="preserve"> </w:t>
      </w:r>
      <w:r w:rsidRPr="00906633">
        <w:rPr>
          <w:rFonts w:ascii="Arial" w:hAnsi="Arial" w:cs="Arial"/>
          <w:sz w:val="24"/>
          <w:szCs w:val="24"/>
        </w:rPr>
        <w:t>efectivas.</w:t>
      </w:r>
      <w:r w:rsidRPr="00906633">
        <w:rPr>
          <w:rFonts w:ascii="Arial" w:hAnsi="Arial" w:cs="Arial"/>
          <w:spacing w:val="1"/>
          <w:sz w:val="24"/>
          <w:szCs w:val="24"/>
        </w:rPr>
        <w:t xml:space="preserve"> </w:t>
      </w:r>
      <w:r w:rsidRPr="00906633">
        <w:rPr>
          <w:rFonts w:ascii="Arial" w:hAnsi="Arial" w:cs="Arial"/>
          <w:sz w:val="24"/>
          <w:szCs w:val="24"/>
        </w:rPr>
        <w:t>Esta</w:t>
      </w:r>
      <w:r w:rsidRPr="00906633">
        <w:rPr>
          <w:rFonts w:ascii="Arial" w:hAnsi="Arial" w:cs="Arial"/>
          <w:spacing w:val="1"/>
          <w:sz w:val="24"/>
          <w:szCs w:val="24"/>
        </w:rPr>
        <w:t xml:space="preserve"> </w:t>
      </w:r>
      <w:r w:rsidRPr="00906633">
        <w:rPr>
          <w:rFonts w:ascii="Arial" w:hAnsi="Arial" w:cs="Arial"/>
          <w:sz w:val="24"/>
          <w:szCs w:val="24"/>
        </w:rPr>
        <w:t>situación</w:t>
      </w:r>
      <w:r w:rsidRPr="00906633">
        <w:rPr>
          <w:rFonts w:ascii="Arial" w:hAnsi="Arial" w:cs="Arial"/>
          <w:spacing w:val="2"/>
          <w:sz w:val="24"/>
          <w:szCs w:val="24"/>
        </w:rPr>
        <w:t xml:space="preserve"> </w:t>
      </w:r>
      <w:r w:rsidRPr="00906633">
        <w:rPr>
          <w:rFonts w:ascii="Arial" w:hAnsi="Arial" w:cs="Arial"/>
          <w:sz w:val="24"/>
          <w:szCs w:val="24"/>
        </w:rPr>
        <w:t>representó</w:t>
      </w:r>
      <w:r w:rsidRPr="00906633">
        <w:rPr>
          <w:rFonts w:ascii="Arial" w:hAnsi="Arial" w:cs="Arial"/>
          <w:spacing w:val="1"/>
          <w:sz w:val="24"/>
          <w:szCs w:val="24"/>
        </w:rPr>
        <w:t xml:space="preserve"> </w:t>
      </w:r>
      <w:r w:rsidRPr="00906633">
        <w:rPr>
          <w:rFonts w:ascii="Arial" w:hAnsi="Arial" w:cs="Arial"/>
          <w:sz w:val="24"/>
          <w:szCs w:val="24"/>
        </w:rPr>
        <w:t>un</w:t>
      </w:r>
      <w:r w:rsidRPr="00906633">
        <w:rPr>
          <w:rFonts w:ascii="Arial" w:hAnsi="Arial" w:cs="Arial"/>
          <w:spacing w:val="1"/>
          <w:sz w:val="24"/>
          <w:szCs w:val="24"/>
        </w:rPr>
        <w:t xml:space="preserve"> </w:t>
      </w:r>
      <w:r w:rsidRPr="00906633">
        <w:rPr>
          <w:rFonts w:ascii="Arial" w:hAnsi="Arial" w:cs="Arial"/>
          <w:sz w:val="24"/>
          <w:szCs w:val="24"/>
        </w:rPr>
        <w:t>riesgo</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2"/>
          <w:sz w:val="24"/>
          <w:szCs w:val="24"/>
        </w:rPr>
        <w:t xml:space="preserve"> </w:t>
      </w:r>
      <w:r w:rsidRPr="00906633">
        <w:rPr>
          <w:rFonts w:ascii="Arial" w:hAnsi="Arial" w:cs="Arial"/>
          <w:spacing w:val="-5"/>
          <w:sz w:val="24"/>
          <w:szCs w:val="24"/>
        </w:rPr>
        <w:t>la</w:t>
      </w:r>
      <w:r w:rsidR="00B906C5" w:rsidRPr="00906633">
        <w:rPr>
          <w:rFonts w:ascii="Arial" w:hAnsi="Arial" w:cs="Arial"/>
          <w:spacing w:val="-5"/>
          <w:sz w:val="24"/>
          <w:szCs w:val="24"/>
        </w:rPr>
        <w:t xml:space="preserve"> </w:t>
      </w:r>
      <w:r w:rsidRPr="00906633">
        <w:rPr>
          <w:rFonts w:ascii="Arial" w:hAnsi="Arial" w:cs="Arial"/>
          <w:sz w:val="24"/>
          <w:szCs w:val="24"/>
        </w:rPr>
        <w:t>calidad y confiabilidad de la información contable consolidada, razón 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determinó</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existencia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incorrección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cantidad no material por $220,93 millones.</w:t>
      </w:r>
    </w:p>
    <w:p w14:paraId="57FF6F77" w14:textId="77777777" w:rsidR="001D2CE7" w:rsidRPr="00906633" w:rsidRDefault="001D2CE7" w:rsidP="00B906C5">
      <w:pPr>
        <w:pStyle w:val="Textoindependiente"/>
        <w:spacing w:before="23"/>
        <w:ind w:left="0"/>
        <w:jc w:val="left"/>
        <w:rPr>
          <w:rFonts w:ascii="Arial" w:hAnsi="Arial" w:cs="Arial"/>
          <w:sz w:val="24"/>
          <w:szCs w:val="24"/>
        </w:rPr>
      </w:pPr>
    </w:p>
    <w:p w14:paraId="7D63FC72" w14:textId="77777777" w:rsidR="001D2CE7" w:rsidRPr="00906633" w:rsidRDefault="00137D9D" w:rsidP="00B906C5">
      <w:pPr>
        <w:pStyle w:val="Ttulo1"/>
        <w:numPr>
          <w:ilvl w:val="1"/>
          <w:numId w:val="4"/>
        </w:numPr>
        <w:spacing w:line="249" w:lineRule="auto"/>
        <w:ind w:left="426" w:right="49" w:firstLine="0"/>
        <w:jc w:val="both"/>
      </w:pPr>
      <w:r w:rsidRPr="00906633">
        <w:t>Estado</w:t>
      </w:r>
      <w:r w:rsidRPr="00906633">
        <w:rPr>
          <w:spacing w:val="40"/>
        </w:rPr>
        <w:t xml:space="preserve"> </w:t>
      </w:r>
      <w:r w:rsidRPr="00906633">
        <w:t>flujos</w:t>
      </w:r>
      <w:r w:rsidRPr="00906633">
        <w:rPr>
          <w:spacing w:val="40"/>
        </w:rPr>
        <w:t xml:space="preserve"> </w:t>
      </w:r>
      <w:r w:rsidRPr="00906633">
        <w:t>de</w:t>
      </w:r>
      <w:r w:rsidRPr="00906633">
        <w:rPr>
          <w:spacing w:val="40"/>
        </w:rPr>
        <w:t xml:space="preserve"> </w:t>
      </w:r>
      <w:r w:rsidRPr="00906633">
        <w:t>efectivo</w:t>
      </w:r>
      <w:r w:rsidRPr="00906633">
        <w:rPr>
          <w:spacing w:val="40"/>
        </w:rPr>
        <w:t xml:space="preserve"> </w:t>
      </w:r>
      <w:r w:rsidRPr="00906633">
        <w:t>de</w:t>
      </w:r>
      <w:r w:rsidRPr="00906633">
        <w:rPr>
          <w:spacing w:val="40"/>
        </w:rPr>
        <w:t xml:space="preserve"> </w:t>
      </w:r>
      <w:r w:rsidRPr="00906633">
        <w:t>entidades</w:t>
      </w:r>
      <w:r w:rsidRPr="00906633">
        <w:rPr>
          <w:spacing w:val="40"/>
        </w:rPr>
        <w:t xml:space="preserve"> </w:t>
      </w:r>
      <w:r w:rsidRPr="00906633">
        <w:t>de</w:t>
      </w:r>
      <w:r w:rsidRPr="00906633">
        <w:rPr>
          <w:spacing w:val="40"/>
        </w:rPr>
        <w:t xml:space="preserve"> </w:t>
      </w:r>
      <w:r w:rsidRPr="00906633">
        <w:t>gobierno</w:t>
      </w:r>
      <w:r w:rsidRPr="00906633">
        <w:rPr>
          <w:spacing w:val="40"/>
        </w:rPr>
        <w:t xml:space="preserve"> </w:t>
      </w:r>
      <w:r w:rsidRPr="00906633">
        <w:t>aplazado indefinidamente. Administrativa.</w:t>
      </w:r>
    </w:p>
    <w:p w14:paraId="7FD8A7E8" w14:textId="77777777" w:rsidR="00B906C5" w:rsidRPr="00906633" w:rsidRDefault="00B906C5" w:rsidP="00B906C5">
      <w:pPr>
        <w:pStyle w:val="Ttulo1"/>
        <w:spacing w:line="249" w:lineRule="auto"/>
        <w:ind w:left="426" w:right="49"/>
        <w:jc w:val="both"/>
      </w:pPr>
    </w:p>
    <w:p w14:paraId="35AE7148" w14:textId="77777777" w:rsidR="00B906C5"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La Contraloría General de la República (CGR), en los informes de auditoría del Balance General de la Nación vigencias 2022 y 2023, determinó que la no presentación de los estados de flujo de efectivo en las entidades de Gobierno generaron falencias y vacíos en la información contable y financiera, afectando algunas características cualitativas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información</w:t>
      </w:r>
      <w:r w:rsidRPr="00906633">
        <w:rPr>
          <w:rFonts w:ascii="Arial" w:hAnsi="Arial" w:cs="Arial"/>
          <w:spacing w:val="-13"/>
          <w:sz w:val="24"/>
          <w:szCs w:val="24"/>
        </w:rPr>
        <w:t xml:space="preserve"> </w:t>
      </w:r>
      <w:r w:rsidRPr="00906633">
        <w:rPr>
          <w:rFonts w:ascii="Arial" w:hAnsi="Arial" w:cs="Arial"/>
          <w:sz w:val="24"/>
          <w:szCs w:val="24"/>
        </w:rPr>
        <w:t>financiera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propósito</w:t>
      </w:r>
      <w:r w:rsidRPr="00906633">
        <w:rPr>
          <w:rFonts w:ascii="Arial" w:hAnsi="Arial" w:cs="Arial"/>
          <w:spacing w:val="-13"/>
          <w:sz w:val="24"/>
          <w:szCs w:val="24"/>
        </w:rPr>
        <w:t xml:space="preserve"> </w:t>
      </w:r>
      <w:r w:rsidRPr="00906633">
        <w:rPr>
          <w:rFonts w:ascii="Arial" w:hAnsi="Arial" w:cs="Arial"/>
          <w:sz w:val="24"/>
          <w:szCs w:val="24"/>
        </w:rPr>
        <w:t>general,</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son los</w:t>
      </w:r>
      <w:r w:rsidRPr="00906633">
        <w:rPr>
          <w:rFonts w:ascii="Arial" w:hAnsi="Arial" w:cs="Arial"/>
          <w:spacing w:val="-1"/>
          <w:sz w:val="24"/>
          <w:szCs w:val="24"/>
        </w:rPr>
        <w:t xml:space="preserve"> </w:t>
      </w:r>
      <w:r w:rsidRPr="00906633">
        <w:rPr>
          <w:rFonts w:ascii="Arial" w:hAnsi="Arial" w:cs="Arial"/>
          <w:sz w:val="24"/>
          <w:szCs w:val="24"/>
        </w:rPr>
        <w:t>atributos</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sea</w:t>
      </w:r>
      <w:r w:rsidRPr="00906633">
        <w:rPr>
          <w:rFonts w:ascii="Arial" w:hAnsi="Arial" w:cs="Arial"/>
          <w:spacing w:val="-1"/>
          <w:sz w:val="24"/>
          <w:szCs w:val="24"/>
        </w:rPr>
        <w:t xml:space="preserve"> </w:t>
      </w:r>
      <w:r w:rsidRPr="00906633">
        <w:rPr>
          <w:rFonts w:ascii="Arial" w:hAnsi="Arial" w:cs="Arial"/>
          <w:sz w:val="24"/>
          <w:szCs w:val="24"/>
        </w:rPr>
        <w:t>útil</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usuarios;</w:t>
      </w:r>
      <w:r w:rsidRPr="00906633">
        <w:rPr>
          <w:rFonts w:ascii="Arial" w:hAnsi="Arial" w:cs="Arial"/>
          <w:spacing w:val="-1"/>
          <w:sz w:val="24"/>
          <w:szCs w:val="24"/>
        </w:rPr>
        <w:t xml:space="preserve"> </w:t>
      </w:r>
      <w:r w:rsidRPr="00906633">
        <w:rPr>
          <w:rFonts w:ascii="Arial" w:hAnsi="Arial" w:cs="Arial"/>
          <w:sz w:val="24"/>
          <w:szCs w:val="24"/>
        </w:rPr>
        <w:t>es</w:t>
      </w:r>
      <w:r w:rsidRPr="00906633">
        <w:rPr>
          <w:rFonts w:ascii="Arial" w:hAnsi="Arial" w:cs="Arial"/>
          <w:spacing w:val="-1"/>
          <w:sz w:val="24"/>
          <w:szCs w:val="24"/>
        </w:rPr>
        <w:t xml:space="preserve"> </w:t>
      </w:r>
      <w:r w:rsidRPr="00906633">
        <w:rPr>
          <w:rFonts w:ascii="Arial" w:hAnsi="Arial" w:cs="Arial"/>
          <w:sz w:val="24"/>
          <w:szCs w:val="24"/>
        </w:rPr>
        <w:t>decir, para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contribuya</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rendición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toma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decisiones y el control.</w:t>
      </w:r>
      <w:r w:rsidR="00B906C5" w:rsidRPr="00906633">
        <w:rPr>
          <w:rFonts w:ascii="Arial" w:hAnsi="Arial" w:cs="Arial"/>
          <w:sz w:val="24"/>
          <w:szCs w:val="24"/>
        </w:rPr>
        <w:t xml:space="preserve"> </w:t>
      </w:r>
    </w:p>
    <w:p w14:paraId="003CB6B2" w14:textId="77777777" w:rsidR="00B906C5" w:rsidRPr="00906633" w:rsidRDefault="00B906C5" w:rsidP="00B906C5">
      <w:pPr>
        <w:pStyle w:val="Textoindependiente"/>
        <w:ind w:left="426" w:right="49"/>
        <w:rPr>
          <w:rFonts w:ascii="Arial" w:hAnsi="Arial" w:cs="Arial"/>
          <w:sz w:val="24"/>
          <w:szCs w:val="24"/>
        </w:rPr>
      </w:pPr>
    </w:p>
    <w:p w14:paraId="34396E7B" w14:textId="77777777" w:rsidR="001D2CE7"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Para la vigencia 2024 persiste esta situación que origina incorrección de presentación, debido a que la Contaduría General de la Nación (CGN) no da cumplimiento al párrafo 127, numeral 6.5, del Marco conceptual para entidades de Gobierno CGN donde se establece que un juego completo de estados financieros comprende:</w:t>
      </w:r>
    </w:p>
    <w:p w14:paraId="1A5037C8" w14:textId="77777777" w:rsidR="00B906C5" w:rsidRPr="00906633" w:rsidRDefault="00B906C5" w:rsidP="00B906C5">
      <w:pPr>
        <w:pStyle w:val="Textoindependiente"/>
        <w:ind w:left="426" w:right="49"/>
        <w:rPr>
          <w:rFonts w:ascii="Arial" w:hAnsi="Arial" w:cs="Arial"/>
          <w:sz w:val="24"/>
          <w:szCs w:val="24"/>
        </w:rPr>
      </w:pPr>
    </w:p>
    <w:p w14:paraId="1278C661" w14:textId="77777777" w:rsidR="001D2CE7" w:rsidRPr="00906633" w:rsidRDefault="00137D9D" w:rsidP="00B906C5">
      <w:pPr>
        <w:pStyle w:val="Prrafodelista"/>
        <w:numPr>
          <w:ilvl w:val="2"/>
          <w:numId w:val="4"/>
        </w:numPr>
        <w:tabs>
          <w:tab w:val="left" w:pos="2840"/>
        </w:tabs>
        <w:ind w:left="2840" w:hanging="289"/>
        <w:rPr>
          <w:rFonts w:ascii="Arial" w:hAnsi="Arial" w:cs="Arial"/>
          <w:sz w:val="24"/>
          <w:szCs w:val="24"/>
        </w:rPr>
      </w:pPr>
      <w:r w:rsidRPr="00906633">
        <w:rPr>
          <w:rFonts w:ascii="Arial" w:hAnsi="Arial" w:cs="Arial"/>
          <w:sz w:val="24"/>
          <w:szCs w:val="24"/>
        </w:rPr>
        <w:t>Un</w:t>
      </w:r>
      <w:r w:rsidRPr="00906633">
        <w:rPr>
          <w:rFonts w:ascii="Arial" w:hAnsi="Arial" w:cs="Arial"/>
          <w:spacing w:val="-2"/>
          <w:sz w:val="24"/>
          <w:szCs w:val="24"/>
        </w:rPr>
        <w:t xml:space="preserve"> </w:t>
      </w:r>
      <w:r w:rsidRPr="00906633">
        <w:rPr>
          <w:rFonts w:ascii="Arial" w:hAnsi="Arial" w:cs="Arial"/>
          <w:sz w:val="24"/>
          <w:szCs w:val="24"/>
        </w:rPr>
        <w:t>estado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situación</w:t>
      </w:r>
      <w:r w:rsidRPr="00906633">
        <w:rPr>
          <w:rFonts w:ascii="Arial" w:hAnsi="Arial" w:cs="Arial"/>
          <w:spacing w:val="-1"/>
          <w:sz w:val="24"/>
          <w:szCs w:val="24"/>
        </w:rPr>
        <w:t xml:space="preserve"> </w:t>
      </w:r>
      <w:r w:rsidRPr="00906633">
        <w:rPr>
          <w:rFonts w:ascii="Arial" w:hAnsi="Arial" w:cs="Arial"/>
          <w:spacing w:val="-2"/>
          <w:sz w:val="24"/>
          <w:szCs w:val="24"/>
        </w:rPr>
        <w:t>financiera</w:t>
      </w:r>
    </w:p>
    <w:p w14:paraId="3E5F3F18" w14:textId="77777777" w:rsidR="001D2CE7" w:rsidRPr="00906633" w:rsidRDefault="00137D9D" w:rsidP="00B906C5">
      <w:pPr>
        <w:pStyle w:val="Prrafodelista"/>
        <w:numPr>
          <w:ilvl w:val="2"/>
          <w:numId w:val="4"/>
        </w:numPr>
        <w:tabs>
          <w:tab w:val="left" w:pos="2846"/>
        </w:tabs>
        <w:ind w:left="2846" w:hanging="295"/>
        <w:rPr>
          <w:rFonts w:ascii="Arial" w:hAnsi="Arial" w:cs="Arial"/>
          <w:sz w:val="24"/>
          <w:szCs w:val="24"/>
        </w:rPr>
      </w:pPr>
      <w:r w:rsidRPr="00906633">
        <w:rPr>
          <w:rFonts w:ascii="Arial" w:hAnsi="Arial" w:cs="Arial"/>
          <w:sz w:val="24"/>
          <w:szCs w:val="24"/>
        </w:rPr>
        <w:t xml:space="preserve">un estado de resultados del periodo </w:t>
      </w:r>
      <w:r w:rsidRPr="00906633">
        <w:rPr>
          <w:rFonts w:ascii="Arial" w:hAnsi="Arial" w:cs="Arial"/>
          <w:spacing w:val="-2"/>
          <w:sz w:val="24"/>
          <w:szCs w:val="24"/>
        </w:rPr>
        <w:t>contable</w:t>
      </w:r>
    </w:p>
    <w:p w14:paraId="67045CF9" w14:textId="77777777" w:rsidR="001D2CE7" w:rsidRPr="00906633" w:rsidRDefault="00137D9D" w:rsidP="00B906C5">
      <w:pPr>
        <w:pStyle w:val="Prrafodelista"/>
        <w:numPr>
          <w:ilvl w:val="2"/>
          <w:numId w:val="4"/>
        </w:numPr>
        <w:tabs>
          <w:tab w:val="left" w:pos="2827"/>
        </w:tabs>
        <w:ind w:left="2827" w:hanging="276"/>
        <w:rPr>
          <w:rFonts w:ascii="Arial" w:hAnsi="Arial" w:cs="Arial"/>
          <w:sz w:val="24"/>
          <w:szCs w:val="24"/>
        </w:rPr>
      </w:pPr>
      <w:r w:rsidRPr="00906633">
        <w:rPr>
          <w:rFonts w:ascii="Arial" w:hAnsi="Arial" w:cs="Arial"/>
          <w:sz w:val="24"/>
          <w:szCs w:val="24"/>
        </w:rPr>
        <w:t>Un</w:t>
      </w:r>
      <w:r w:rsidRPr="00906633">
        <w:rPr>
          <w:rFonts w:ascii="Arial" w:hAnsi="Arial" w:cs="Arial"/>
          <w:spacing w:val="-1"/>
          <w:sz w:val="24"/>
          <w:szCs w:val="24"/>
        </w:rPr>
        <w:t xml:space="preserve"> </w:t>
      </w:r>
      <w:r w:rsidRPr="00906633">
        <w:rPr>
          <w:rFonts w:ascii="Arial" w:hAnsi="Arial" w:cs="Arial"/>
          <w:sz w:val="24"/>
          <w:szCs w:val="24"/>
        </w:rPr>
        <w:t>estado de cambios</w:t>
      </w:r>
      <w:r w:rsidRPr="00906633">
        <w:rPr>
          <w:rFonts w:ascii="Arial" w:hAnsi="Arial" w:cs="Arial"/>
          <w:spacing w:val="-1"/>
          <w:sz w:val="24"/>
          <w:szCs w:val="24"/>
        </w:rPr>
        <w:t xml:space="preserve"> </w:t>
      </w:r>
      <w:r w:rsidRPr="00906633">
        <w:rPr>
          <w:rFonts w:ascii="Arial" w:hAnsi="Arial" w:cs="Arial"/>
          <w:sz w:val="24"/>
          <w:szCs w:val="24"/>
        </w:rPr>
        <w:t xml:space="preserve">en el </w:t>
      </w:r>
      <w:r w:rsidRPr="00906633">
        <w:rPr>
          <w:rFonts w:ascii="Arial" w:hAnsi="Arial" w:cs="Arial"/>
          <w:spacing w:val="-2"/>
          <w:sz w:val="24"/>
          <w:szCs w:val="24"/>
        </w:rPr>
        <w:t>patrimonio</w:t>
      </w:r>
    </w:p>
    <w:p w14:paraId="2D6FB3D2" w14:textId="77777777" w:rsidR="001D2CE7" w:rsidRPr="00906633" w:rsidRDefault="00137D9D" w:rsidP="00B906C5">
      <w:pPr>
        <w:pStyle w:val="Prrafodelista"/>
        <w:numPr>
          <w:ilvl w:val="2"/>
          <w:numId w:val="4"/>
        </w:numPr>
        <w:tabs>
          <w:tab w:val="left" w:pos="2860"/>
        </w:tabs>
        <w:ind w:left="2860" w:hanging="309"/>
        <w:rPr>
          <w:rFonts w:ascii="Arial" w:hAnsi="Arial" w:cs="Arial"/>
          <w:sz w:val="24"/>
          <w:szCs w:val="24"/>
        </w:rPr>
      </w:pPr>
      <w:r w:rsidRPr="00906633">
        <w:rPr>
          <w:rFonts w:ascii="Arial" w:hAnsi="Arial" w:cs="Arial"/>
          <w:sz w:val="24"/>
          <w:szCs w:val="24"/>
        </w:rPr>
        <w:t>Un</w:t>
      </w:r>
      <w:r w:rsidRPr="00906633">
        <w:rPr>
          <w:rFonts w:ascii="Arial" w:hAnsi="Arial" w:cs="Arial"/>
          <w:spacing w:val="-1"/>
          <w:sz w:val="24"/>
          <w:szCs w:val="24"/>
        </w:rPr>
        <w:t xml:space="preserve"> </w:t>
      </w:r>
      <w:r w:rsidRPr="00906633">
        <w:rPr>
          <w:rFonts w:ascii="Arial" w:hAnsi="Arial" w:cs="Arial"/>
          <w:sz w:val="24"/>
          <w:szCs w:val="24"/>
        </w:rPr>
        <w:t>estado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flujos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 xml:space="preserve">efectivo </w:t>
      </w:r>
      <w:r w:rsidRPr="00906633">
        <w:rPr>
          <w:rFonts w:ascii="Arial" w:hAnsi="Arial" w:cs="Arial"/>
          <w:spacing w:val="-10"/>
          <w:sz w:val="24"/>
          <w:szCs w:val="24"/>
        </w:rPr>
        <w:t>y</w:t>
      </w:r>
    </w:p>
    <w:p w14:paraId="31524054" w14:textId="77777777" w:rsidR="001D2CE7" w:rsidRPr="00906633" w:rsidRDefault="00137D9D" w:rsidP="00B906C5">
      <w:pPr>
        <w:pStyle w:val="Prrafodelista"/>
        <w:numPr>
          <w:ilvl w:val="2"/>
          <w:numId w:val="4"/>
        </w:numPr>
        <w:tabs>
          <w:tab w:val="left" w:pos="2841"/>
        </w:tabs>
        <w:ind w:hanging="290"/>
        <w:rPr>
          <w:rFonts w:ascii="Arial" w:hAnsi="Arial" w:cs="Arial"/>
          <w:sz w:val="24"/>
          <w:szCs w:val="24"/>
        </w:rPr>
      </w:pP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notas</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estados</w:t>
      </w:r>
      <w:r w:rsidRPr="00906633">
        <w:rPr>
          <w:rFonts w:ascii="Arial" w:hAnsi="Arial" w:cs="Arial"/>
          <w:spacing w:val="2"/>
          <w:sz w:val="24"/>
          <w:szCs w:val="24"/>
        </w:rPr>
        <w:t xml:space="preserve"> </w:t>
      </w:r>
      <w:r w:rsidRPr="00906633">
        <w:rPr>
          <w:rFonts w:ascii="Arial" w:hAnsi="Arial" w:cs="Arial"/>
          <w:spacing w:val="-2"/>
          <w:sz w:val="24"/>
          <w:szCs w:val="24"/>
        </w:rPr>
        <w:t>financieros.</w:t>
      </w:r>
    </w:p>
    <w:p w14:paraId="3B7AA378" w14:textId="77777777" w:rsidR="00B906C5" w:rsidRPr="00906633" w:rsidRDefault="00B906C5" w:rsidP="00B906C5">
      <w:pPr>
        <w:pStyle w:val="Textoindependiente"/>
        <w:ind w:right="2265"/>
        <w:rPr>
          <w:rFonts w:ascii="Arial" w:hAnsi="Arial" w:cs="Arial"/>
          <w:sz w:val="24"/>
          <w:szCs w:val="24"/>
        </w:rPr>
      </w:pPr>
    </w:p>
    <w:p w14:paraId="6ADDFAF9" w14:textId="77777777" w:rsidR="001D2CE7" w:rsidRPr="00906633" w:rsidRDefault="00137D9D" w:rsidP="00B906C5">
      <w:pPr>
        <w:pStyle w:val="Textoindependiente"/>
        <w:ind w:left="426" w:right="49"/>
        <w:rPr>
          <w:rFonts w:ascii="Arial" w:hAnsi="Arial" w:cs="Arial"/>
          <w:sz w:val="24"/>
          <w:szCs w:val="24"/>
        </w:rPr>
      </w:pPr>
      <w:r w:rsidRPr="00906633">
        <w:rPr>
          <w:rFonts w:ascii="Arial" w:hAnsi="Arial" w:cs="Arial"/>
          <w:sz w:val="24"/>
          <w:szCs w:val="24"/>
        </w:rPr>
        <w:t>Asimismo, en el párrafo 50, numeral 6, del Marco conceptual para entidades de Gobierno, se establece que: “los estados financieros de propósito</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constituyen</w:t>
      </w:r>
      <w:r w:rsidRPr="00906633">
        <w:rPr>
          <w:rFonts w:ascii="Arial" w:hAnsi="Arial" w:cs="Arial"/>
          <w:spacing w:val="40"/>
          <w:sz w:val="24"/>
          <w:szCs w:val="24"/>
        </w:rPr>
        <w:t xml:space="preserve"> </w:t>
      </w:r>
      <w:r w:rsidRPr="00906633">
        <w:rPr>
          <w:rFonts w:ascii="Arial" w:hAnsi="Arial" w:cs="Arial"/>
          <w:sz w:val="24"/>
          <w:szCs w:val="24"/>
        </w:rPr>
        <w:t>una</w:t>
      </w:r>
      <w:r w:rsidRPr="00906633">
        <w:rPr>
          <w:rFonts w:ascii="Arial" w:hAnsi="Arial" w:cs="Arial"/>
          <w:spacing w:val="40"/>
          <w:sz w:val="24"/>
          <w:szCs w:val="24"/>
        </w:rPr>
        <w:t xml:space="preserve"> </w:t>
      </w:r>
      <w:r w:rsidRPr="00906633">
        <w:rPr>
          <w:rFonts w:ascii="Arial" w:hAnsi="Arial" w:cs="Arial"/>
          <w:sz w:val="24"/>
          <w:szCs w:val="24"/>
        </w:rPr>
        <w:t>representación</w:t>
      </w:r>
      <w:r w:rsidRPr="00906633">
        <w:rPr>
          <w:rFonts w:ascii="Arial" w:hAnsi="Arial" w:cs="Arial"/>
          <w:spacing w:val="40"/>
          <w:sz w:val="24"/>
          <w:szCs w:val="24"/>
        </w:rPr>
        <w:t xml:space="preserve"> </w:t>
      </w:r>
      <w:r w:rsidRPr="00906633">
        <w:rPr>
          <w:rFonts w:ascii="Arial" w:hAnsi="Arial" w:cs="Arial"/>
          <w:sz w:val="24"/>
          <w:szCs w:val="24"/>
        </w:rPr>
        <w:t>estructurada</w:t>
      </w:r>
      <w:r w:rsidRPr="00906633">
        <w:rPr>
          <w:rFonts w:ascii="Arial" w:hAnsi="Arial" w:cs="Arial"/>
          <w:spacing w:val="40"/>
          <w:sz w:val="24"/>
          <w:szCs w:val="24"/>
        </w:rPr>
        <w:t xml:space="preserve"> </w:t>
      </w:r>
      <w:r w:rsidRPr="00906633">
        <w:rPr>
          <w:rFonts w:ascii="Arial" w:hAnsi="Arial" w:cs="Arial"/>
          <w:sz w:val="24"/>
          <w:szCs w:val="24"/>
        </w:rPr>
        <w:t>de la situación financiera, del rendimiento financiero y de los flujos de efectivo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presentan</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relativa</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elementos de los estados financieros, los cuales son objeto de reconocimiento, medición, baja en cuentas y presentación”. De acuerdo con la información suministrada por la CGN, se evidenció como gestión realizada durante la vigencia 2024 para lograr que las entidades de gobierno</w:t>
      </w:r>
      <w:r w:rsidRPr="00906633">
        <w:rPr>
          <w:rFonts w:ascii="Arial" w:hAnsi="Arial" w:cs="Arial"/>
          <w:spacing w:val="-4"/>
          <w:sz w:val="24"/>
          <w:szCs w:val="24"/>
        </w:rPr>
        <w:t xml:space="preserve"> </w:t>
      </w:r>
      <w:r w:rsidRPr="00906633">
        <w:rPr>
          <w:rFonts w:ascii="Arial" w:hAnsi="Arial" w:cs="Arial"/>
          <w:sz w:val="24"/>
          <w:szCs w:val="24"/>
        </w:rPr>
        <w:t>implementen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elaboración</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Estado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Flujos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Efectivo dos actividades, así:</w:t>
      </w:r>
    </w:p>
    <w:p w14:paraId="60F20E21" w14:textId="77777777" w:rsidR="00B906C5" w:rsidRPr="00906633" w:rsidRDefault="00B906C5" w:rsidP="00B906C5">
      <w:pPr>
        <w:pStyle w:val="Textoindependiente"/>
        <w:ind w:left="426" w:right="49"/>
        <w:rPr>
          <w:rFonts w:ascii="Arial" w:hAnsi="Arial" w:cs="Arial"/>
          <w:sz w:val="24"/>
          <w:szCs w:val="24"/>
        </w:rPr>
      </w:pPr>
    </w:p>
    <w:p w14:paraId="4114E294" w14:textId="77777777" w:rsidR="001D2CE7" w:rsidRPr="00906633" w:rsidRDefault="00137D9D" w:rsidP="00B906C5">
      <w:pPr>
        <w:pStyle w:val="Prrafodelista"/>
        <w:numPr>
          <w:ilvl w:val="0"/>
          <w:numId w:val="3"/>
        </w:numPr>
        <w:ind w:left="426" w:right="49" w:firstLine="0"/>
        <w:jc w:val="both"/>
        <w:rPr>
          <w:rFonts w:ascii="Arial" w:hAnsi="Arial" w:cs="Arial"/>
          <w:sz w:val="24"/>
          <w:szCs w:val="24"/>
        </w:rPr>
      </w:pPr>
      <w:r w:rsidRPr="00906633">
        <w:rPr>
          <w:rFonts w:ascii="Arial" w:hAnsi="Arial" w:cs="Arial"/>
          <w:sz w:val="24"/>
          <w:szCs w:val="24"/>
        </w:rPr>
        <w:t>Realización de una evaluación empírica, por medio de una prueba piloto, de la viabilidad técnica de las recomendaciones de la Consultoría del Banco Mundial en la presentación del Estado de Flujo de Efectivo por parte de las entidades de gobierno.</w:t>
      </w:r>
    </w:p>
    <w:p w14:paraId="59451265" w14:textId="77777777" w:rsidR="00B906C5" w:rsidRPr="00906633" w:rsidRDefault="00B906C5" w:rsidP="00B906C5">
      <w:pPr>
        <w:pStyle w:val="Prrafodelista"/>
        <w:ind w:left="426" w:right="49"/>
        <w:jc w:val="both"/>
        <w:rPr>
          <w:rFonts w:ascii="Arial" w:hAnsi="Arial" w:cs="Arial"/>
          <w:sz w:val="24"/>
          <w:szCs w:val="24"/>
        </w:rPr>
      </w:pPr>
    </w:p>
    <w:p w14:paraId="49DF833C" w14:textId="77777777" w:rsidR="001D2CE7" w:rsidRPr="00906633" w:rsidRDefault="00137D9D" w:rsidP="006A2BAF">
      <w:pPr>
        <w:pStyle w:val="Prrafodelista"/>
        <w:numPr>
          <w:ilvl w:val="0"/>
          <w:numId w:val="3"/>
        </w:numPr>
        <w:ind w:left="426" w:right="49" w:firstLine="0"/>
        <w:jc w:val="both"/>
        <w:rPr>
          <w:rFonts w:ascii="Arial" w:hAnsi="Arial" w:cs="Arial"/>
          <w:sz w:val="24"/>
          <w:szCs w:val="24"/>
        </w:rPr>
      </w:pPr>
      <w:r w:rsidRPr="00906633">
        <w:rPr>
          <w:rFonts w:ascii="Arial" w:hAnsi="Arial" w:cs="Arial"/>
          <w:sz w:val="24"/>
          <w:szCs w:val="24"/>
        </w:rPr>
        <w:t>Análisis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implicaciones</w:t>
      </w:r>
      <w:r w:rsidRPr="00906633">
        <w:rPr>
          <w:rFonts w:ascii="Arial" w:hAnsi="Arial" w:cs="Arial"/>
          <w:spacing w:val="-8"/>
          <w:sz w:val="24"/>
          <w:szCs w:val="24"/>
        </w:rPr>
        <w:t xml:space="preserve"> </w:t>
      </w:r>
      <w:r w:rsidRPr="00906633">
        <w:rPr>
          <w:rFonts w:ascii="Arial" w:hAnsi="Arial" w:cs="Arial"/>
          <w:sz w:val="24"/>
          <w:szCs w:val="24"/>
        </w:rPr>
        <w:t>técnicas</w:t>
      </w:r>
      <w:r w:rsidRPr="00906633">
        <w:rPr>
          <w:rFonts w:ascii="Arial" w:hAnsi="Arial" w:cs="Arial"/>
          <w:spacing w:val="-8"/>
          <w:sz w:val="24"/>
          <w:szCs w:val="24"/>
        </w:rPr>
        <w:t xml:space="preserve"> </w:t>
      </w:r>
      <w:r w:rsidRPr="00906633">
        <w:rPr>
          <w:rFonts w:ascii="Arial" w:hAnsi="Arial" w:cs="Arial"/>
          <w:sz w:val="24"/>
          <w:szCs w:val="24"/>
        </w:rPr>
        <w:t>contables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sistemas</w:t>
      </w:r>
      <w:r w:rsidRPr="00906633">
        <w:rPr>
          <w:rFonts w:ascii="Arial" w:hAnsi="Arial" w:cs="Arial"/>
          <w:spacing w:val="-8"/>
          <w:sz w:val="24"/>
          <w:szCs w:val="24"/>
        </w:rPr>
        <w:t xml:space="preserve"> </w:t>
      </w:r>
      <w:r w:rsidRPr="00906633">
        <w:rPr>
          <w:rFonts w:ascii="Arial" w:hAnsi="Arial" w:cs="Arial"/>
          <w:sz w:val="24"/>
          <w:szCs w:val="24"/>
        </w:rPr>
        <w:t>de información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conclusiones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consultoría</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Banco</w:t>
      </w:r>
      <w:r w:rsidRPr="00906633">
        <w:rPr>
          <w:rFonts w:ascii="Arial" w:hAnsi="Arial" w:cs="Arial"/>
          <w:spacing w:val="-12"/>
          <w:sz w:val="24"/>
          <w:szCs w:val="24"/>
        </w:rPr>
        <w:t xml:space="preserve"> </w:t>
      </w:r>
      <w:r w:rsidRPr="00906633">
        <w:rPr>
          <w:rFonts w:ascii="Arial" w:hAnsi="Arial" w:cs="Arial"/>
          <w:sz w:val="24"/>
          <w:szCs w:val="24"/>
        </w:rPr>
        <w:t>Mundial al respecto, en donde se recomendaron opciones de metodologías para la elaboración del estado de flujo de efectivo.</w:t>
      </w:r>
    </w:p>
    <w:p w14:paraId="1EBA66C5" w14:textId="77777777" w:rsidR="006A2BAF" w:rsidRPr="00906633" w:rsidRDefault="006A2BAF" w:rsidP="006A2BAF">
      <w:pPr>
        <w:ind w:right="2264"/>
        <w:jc w:val="both"/>
        <w:rPr>
          <w:rFonts w:ascii="Arial" w:hAnsi="Arial" w:cs="Arial"/>
          <w:sz w:val="24"/>
          <w:szCs w:val="24"/>
        </w:rPr>
      </w:pPr>
    </w:p>
    <w:p w14:paraId="70056277" w14:textId="77777777" w:rsidR="001D2CE7" w:rsidRPr="00906633" w:rsidRDefault="00137D9D" w:rsidP="006A2BAF">
      <w:pPr>
        <w:pStyle w:val="Textoindependiente"/>
        <w:ind w:left="426" w:right="49"/>
        <w:rPr>
          <w:rFonts w:ascii="Arial" w:hAnsi="Arial" w:cs="Arial"/>
          <w:sz w:val="24"/>
          <w:szCs w:val="24"/>
        </w:rPr>
      </w:pPr>
      <w:r w:rsidRPr="00906633">
        <w:rPr>
          <w:rFonts w:ascii="Arial" w:hAnsi="Arial" w:cs="Arial"/>
          <w:spacing w:val="-2"/>
          <w:sz w:val="24"/>
          <w:szCs w:val="24"/>
        </w:rPr>
        <w:lastRenderedPageBreak/>
        <w:t>Sin</w:t>
      </w:r>
      <w:r w:rsidRPr="00906633">
        <w:rPr>
          <w:rFonts w:ascii="Arial" w:hAnsi="Arial" w:cs="Arial"/>
          <w:spacing w:val="-17"/>
          <w:sz w:val="24"/>
          <w:szCs w:val="24"/>
        </w:rPr>
        <w:t xml:space="preserve"> </w:t>
      </w:r>
      <w:r w:rsidRPr="00906633">
        <w:rPr>
          <w:rFonts w:ascii="Arial" w:hAnsi="Arial" w:cs="Arial"/>
          <w:spacing w:val="-2"/>
          <w:sz w:val="24"/>
          <w:szCs w:val="24"/>
        </w:rPr>
        <w:t>embargo,</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evidenció</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CGN</w:t>
      </w:r>
      <w:r w:rsidRPr="00906633">
        <w:rPr>
          <w:rFonts w:ascii="Arial" w:hAnsi="Arial" w:cs="Arial"/>
          <w:spacing w:val="-17"/>
          <w:sz w:val="24"/>
          <w:szCs w:val="24"/>
        </w:rPr>
        <w:t xml:space="preserve"> </w:t>
      </w:r>
      <w:r w:rsidRPr="00906633">
        <w:rPr>
          <w:rFonts w:ascii="Arial" w:hAnsi="Arial" w:cs="Arial"/>
          <w:spacing w:val="-2"/>
          <w:sz w:val="24"/>
          <w:szCs w:val="24"/>
        </w:rPr>
        <w:t>adelantara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implementación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dicho</w:t>
      </w:r>
      <w:r w:rsidRPr="00906633">
        <w:rPr>
          <w:rFonts w:ascii="Arial" w:hAnsi="Arial" w:cs="Arial"/>
          <w:spacing w:val="-19"/>
          <w:sz w:val="24"/>
          <w:szCs w:val="24"/>
        </w:rPr>
        <w:t xml:space="preserve"> </w:t>
      </w:r>
      <w:r w:rsidRPr="00906633">
        <w:rPr>
          <w:rFonts w:ascii="Arial" w:hAnsi="Arial" w:cs="Arial"/>
          <w:sz w:val="24"/>
          <w:szCs w:val="24"/>
        </w:rPr>
        <w:t>procedimiento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tanto,</w:t>
      </w:r>
      <w:r w:rsidRPr="00906633">
        <w:rPr>
          <w:rFonts w:ascii="Arial" w:hAnsi="Arial" w:cs="Arial"/>
          <w:spacing w:val="-19"/>
          <w:sz w:val="24"/>
          <w:szCs w:val="24"/>
        </w:rPr>
        <w:t xml:space="preserve"> </w:t>
      </w:r>
      <w:r w:rsidRPr="00906633">
        <w:rPr>
          <w:rFonts w:ascii="Arial" w:hAnsi="Arial" w:cs="Arial"/>
          <w:sz w:val="24"/>
          <w:szCs w:val="24"/>
        </w:rPr>
        <w:t>sigue</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vigencia</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resuelto</w:t>
      </w:r>
      <w:r w:rsidRPr="00906633">
        <w:rPr>
          <w:rFonts w:ascii="Arial" w:hAnsi="Arial" w:cs="Arial"/>
          <w:spacing w:val="-19"/>
          <w:sz w:val="24"/>
          <w:szCs w:val="24"/>
        </w:rPr>
        <w:t xml:space="preserve"> </w:t>
      </w:r>
      <w:r w:rsidRPr="00906633">
        <w:rPr>
          <w:rFonts w:ascii="Arial" w:hAnsi="Arial" w:cs="Arial"/>
          <w:sz w:val="24"/>
          <w:szCs w:val="24"/>
        </w:rPr>
        <w:t>en la Resolución 283 de 2022 de la CGN. Artículo 1º.</w:t>
      </w:r>
    </w:p>
    <w:p w14:paraId="199F5356" w14:textId="77777777" w:rsidR="001D2CE7" w:rsidRPr="00906633" w:rsidRDefault="001D2CE7" w:rsidP="00B906C5">
      <w:pPr>
        <w:pStyle w:val="Textoindependiente"/>
        <w:ind w:left="0"/>
        <w:jc w:val="left"/>
        <w:rPr>
          <w:rFonts w:ascii="Arial" w:hAnsi="Arial" w:cs="Arial"/>
          <w:sz w:val="24"/>
          <w:szCs w:val="24"/>
        </w:rPr>
      </w:pPr>
    </w:p>
    <w:p w14:paraId="104CD77F" w14:textId="77777777" w:rsidR="006A2BAF" w:rsidRPr="00906633" w:rsidRDefault="00137D9D" w:rsidP="006A2BAF">
      <w:pPr>
        <w:pStyle w:val="Ttulo2"/>
        <w:ind w:left="426"/>
        <w:rPr>
          <w:b/>
          <w:spacing w:val="-2"/>
        </w:rPr>
      </w:pPr>
      <w:r w:rsidRPr="00906633">
        <w:rPr>
          <w:b/>
        </w:rPr>
        <w:t>Respuesta</w:t>
      </w:r>
      <w:r w:rsidRPr="00906633">
        <w:rPr>
          <w:b/>
          <w:spacing w:val="-11"/>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Contaduría</w:t>
      </w:r>
      <w:r w:rsidRPr="00906633">
        <w:rPr>
          <w:b/>
          <w:spacing w:val="-9"/>
        </w:rPr>
        <w:t xml:space="preserve"> </w:t>
      </w:r>
      <w:r w:rsidRPr="00906633">
        <w:rPr>
          <w:b/>
        </w:rPr>
        <w:t>General</w:t>
      </w:r>
      <w:r w:rsidRPr="00906633">
        <w:rPr>
          <w:b/>
          <w:spacing w:val="-9"/>
        </w:rPr>
        <w:t xml:space="preserve"> </w:t>
      </w:r>
      <w:r w:rsidRPr="00906633">
        <w:rPr>
          <w:b/>
        </w:rPr>
        <w:t>de</w:t>
      </w:r>
      <w:r w:rsidRPr="00906633">
        <w:rPr>
          <w:b/>
          <w:spacing w:val="-9"/>
        </w:rPr>
        <w:t xml:space="preserve"> </w:t>
      </w:r>
      <w:r w:rsidRPr="00906633">
        <w:rPr>
          <w:b/>
        </w:rPr>
        <w:t>la</w:t>
      </w:r>
      <w:r w:rsidRPr="00906633">
        <w:rPr>
          <w:b/>
          <w:spacing w:val="-9"/>
        </w:rPr>
        <w:t xml:space="preserve"> </w:t>
      </w:r>
      <w:r w:rsidRPr="00906633">
        <w:rPr>
          <w:b/>
        </w:rPr>
        <w:t>Nación</w:t>
      </w:r>
      <w:r w:rsidRPr="00906633">
        <w:rPr>
          <w:b/>
          <w:spacing w:val="-9"/>
        </w:rPr>
        <w:t xml:space="preserve"> </w:t>
      </w:r>
      <w:r w:rsidRPr="00906633">
        <w:rPr>
          <w:b/>
          <w:spacing w:val="-2"/>
        </w:rPr>
        <w:t>(CGN)</w:t>
      </w:r>
      <w:r w:rsidR="006A2BAF" w:rsidRPr="00906633">
        <w:rPr>
          <w:b/>
          <w:spacing w:val="-2"/>
        </w:rPr>
        <w:t xml:space="preserve">. </w:t>
      </w:r>
    </w:p>
    <w:p w14:paraId="6EF3E106" w14:textId="77777777" w:rsidR="006A2BAF" w:rsidRPr="00906633" w:rsidRDefault="006A2BAF" w:rsidP="006A2BAF">
      <w:pPr>
        <w:pStyle w:val="Ttulo2"/>
        <w:ind w:left="426"/>
        <w:rPr>
          <w:b/>
          <w:spacing w:val="-2"/>
        </w:rPr>
      </w:pPr>
    </w:p>
    <w:p w14:paraId="1D0CA4BC" w14:textId="77777777" w:rsidR="006A2BAF" w:rsidRPr="00906633" w:rsidRDefault="00137D9D" w:rsidP="006A2BAF">
      <w:pPr>
        <w:pStyle w:val="Ttulo2"/>
        <w:ind w:left="426"/>
        <w:rPr>
          <w:sz w:val="24"/>
          <w:szCs w:val="24"/>
        </w:rPr>
      </w:pPr>
      <w:r w:rsidRPr="00906633">
        <w:rPr>
          <w:sz w:val="24"/>
          <w:szCs w:val="24"/>
        </w:rPr>
        <w:t>Al respecto, debemos precisar que, de conformidad con el plan de mejoramiento propuesto frente a la auditoría al Balance General de la Nación 2023, durante 2024 se desplegaron acciones para realizar, tanto el análisis de las recomendaciones de la consultoría del Banco Mundial como la prueba piloto en las entidades contables públicas.</w:t>
      </w:r>
      <w:r w:rsidR="006A2BAF" w:rsidRPr="00906633">
        <w:rPr>
          <w:sz w:val="24"/>
          <w:szCs w:val="24"/>
        </w:rPr>
        <w:t xml:space="preserve"> </w:t>
      </w:r>
    </w:p>
    <w:p w14:paraId="09187606" w14:textId="77777777" w:rsidR="006A2BAF" w:rsidRPr="00906633" w:rsidRDefault="006A2BAF" w:rsidP="006A2BAF">
      <w:pPr>
        <w:pStyle w:val="Ttulo2"/>
        <w:ind w:left="426"/>
        <w:rPr>
          <w:sz w:val="24"/>
          <w:szCs w:val="24"/>
        </w:rPr>
      </w:pPr>
    </w:p>
    <w:p w14:paraId="0A7480BA" w14:textId="77777777" w:rsidR="006A2BAF" w:rsidRPr="00906633" w:rsidRDefault="00137D9D" w:rsidP="006A2BAF">
      <w:pPr>
        <w:pStyle w:val="Ttulo2"/>
        <w:ind w:left="426"/>
        <w:rPr>
          <w:sz w:val="24"/>
          <w:szCs w:val="24"/>
        </w:rPr>
      </w:pPr>
      <w:r w:rsidRPr="00906633">
        <w:rPr>
          <w:sz w:val="24"/>
          <w:szCs w:val="24"/>
        </w:rPr>
        <w:t>La</w:t>
      </w:r>
      <w:r w:rsidRPr="00906633">
        <w:rPr>
          <w:spacing w:val="-20"/>
          <w:sz w:val="24"/>
          <w:szCs w:val="24"/>
        </w:rPr>
        <w:t xml:space="preserve"> </w:t>
      </w:r>
      <w:r w:rsidRPr="00906633">
        <w:rPr>
          <w:sz w:val="24"/>
          <w:szCs w:val="24"/>
        </w:rPr>
        <w:t>consultoría</w:t>
      </w:r>
      <w:r w:rsidRPr="00906633">
        <w:rPr>
          <w:spacing w:val="-19"/>
          <w:sz w:val="24"/>
          <w:szCs w:val="24"/>
        </w:rPr>
        <w:t xml:space="preserve"> </w:t>
      </w:r>
      <w:r w:rsidRPr="00906633">
        <w:rPr>
          <w:sz w:val="24"/>
          <w:szCs w:val="24"/>
        </w:rPr>
        <w:t>tuvo</w:t>
      </w:r>
      <w:r w:rsidRPr="00906633">
        <w:rPr>
          <w:spacing w:val="-19"/>
          <w:sz w:val="24"/>
          <w:szCs w:val="24"/>
        </w:rPr>
        <w:t xml:space="preserve"> </w:t>
      </w:r>
      <w:r w:rsidRPr="00906633">
        <w:rPr>
          <w:sz w:val="24"/>
          <w:szCs w:val="24"/>
        </w:rPr>
        <w:t>como</w:t>
      </w:r>
      <w:r w:rsidRPr="00906633">
        <w:rPr>
          <w:spacing w:val="-20"/>
          <w:sz w:val="24"/>
          <w:szCs w:val="24"/>
        </w:rPr>
        <w:t xml:space="preserve"> </w:t>
      </w:r>
      <w:r w:rsidRPr="00906633">
        <w:rPr>
          <w:sz w:val="24"/>
          <w:szCs w:val="24"/>
        </w:rPr>
        <w:t>objetivo:</w:t>
      </w:r>
      <w:r w:rsidRPr="00906633">
        <w:rPr>
          <w:spacing w:val="-19"/>
          <w:sz w:val="24"/>
          <w:szCs w:val="24"/>
        </w:rPr>
        <w:t xml:space="preserve"> </w:t>
      </w:r>
      <w:r w:rsidRPr="00906633">
        <w:rPr>
          <w:sz w:val="24"/>
          <w:szCs w:val="24"/>
        </w:rPr>
        <w:t>“el</w:t>
      </w:r>
      <w:r w:rsidRPr="00906633">
        <w:rPr>
          <w:spacing w:val="-20"/>
          <w:sz w:val="24"/>
          <w:szCs w:val="24"/>
        </w:rPr>
        <w:t xml:space="preserve"> </w:t>
      </w:r>
      <w:r w:rsidRPr="00906633">
        <w:rPr>
          <w:sz w:val="24"/>
          <w:szCs w:val="24"/>
        </w:rPr>
        <w:t>diseño</w:t>
      </w:r>
      <w:r w:rsidRPr="00906633">
        <w:rPr>
          <w:spacing w:val="-19"/>
          <w:sz w:val="24"/>
          <w:szCs w:val="24"/>
        </w:rPr>
        <w:t xml:space="preserve"> </w:t>
      </w:r>
      <w:r w:rsidRPr="00906633">
        <w:rPr>
          <w:sz w:val="24"/>
          <w:szCs w:val="24"/>
        </w:rPr>
        <w:t>e</w:t>
      </w:r>
      <w:r w:rsidRPr="00906633">
        <w:rPr>
          <w:spacing w:val="-19"/>
          <w:sz w:val="24"/>
          <w:szCs w:val="24"/>
        </w:rPr>
        <w:t xml:space="preserve"> </w:t>
      </w:r>
      <w:r w:rsidRPr="00906633">
        <w:rPr>
          <w:sz w:val="24"/>
          <w:szCs w:val="24"/>
        </w:rPr>
        <w:t>implementación</w:t>
      </w:r>
      <w:r w:rsidRPr="00906633">
        <w:rPr>
          <w:spacing w:val="-20"/>
          <w:sz w:val="24"/>
          <w:szCs w:val="24"/>
        </w:rPr>
        <w:t xml:space="preserve"> </w:t>
      </w:r>
      <w:r w:rsidRPr="00906633">
        <w:rPr>
          <w:sz w:val="24"/>
          <w:szCs w:val="24"/>
        </w:rPr>
        <w:t>de</w:t>
      </w:r>
      <w:r w:rsidRPr="00906633">
        <w:rPr>
          <w:spacing w:val="-19"/>
          <w:sz w:val="24"/>
          <w:szCs w:val="24"/>
        </w:rPr>
        <w:t xml:space="preserve"> </w:t>
      </w:r>
      <w:r w:rsidRPr="00906633">
        <w:rPr>
          <w:sz w:val="24"/>
          <w:szCs w:val="24"/>
        </w:rPr>
        <w:t>una metodología</w:t>
      </w:r>
      <w:r w:rsidRPr="00906633">
        <w:rPr>
          <w:spacing w:val="-12"/>
          <w:sz w:val="24"/>
          <w:szCs w:val="24"/>
        </w:rPr>
        <w:t xml:space="preserve"> </w:t>
      </w:r>
      <w:r w:rsidRPr="00906633">
        <w:rPr>
          <w:sz w:val="24"/>
          <w:szCs w:val="24"/>
        </w:rPr>
        <w:t>para</w:t>
      </w:r>
      <w:r w:rsidRPr="00906633">
        <w:rPr>
          <w:spacing w:val="-12"/>
          <w:sz w:val="24"/>
          <w:szCs w:val="24"/>
        </w:rPr>
        <w:t xml:space="preserve"> </w:t>
      </w:r>
      <w:r w:rsidRPr="00906633">
        <w:rPr>
          <w:sz w:val="24"/>
          <w:szCs w:val="24"/>
        </w:rPr>
        <w:t>consolidar</w:t>
      </w:r>
      <w:r w:rsidRPr="00906633">
        <w:rPr>
          <w:spacing w:val="-12"/>
          <w:sz w:val="24"/>
          <w:szCs w:val="24"/>
        </w:rPr>
        <w:t xml:space="preserve"> </w:t>
      </w:r>
      <w:r w:rsidRPr="00906633">
        <w:rPr>
          <w:sz w:val="24"/>
          <w:szCs w:val="24"/>
        </w:rPr>
        <w:t>el</w:t>
      </w:r>
      <w:r w:rsidRPr="00906633">
        <w:rPr>
          <w:spacing w:val="-12"/>
          <w:sz w:val="24"/>
          <w:szCs w:val="24"/>
        </w:rPr>
        <w:t xml:space="preserve"> </w:t>
      </w:r>
      <w:r w:rsidRPr="00906633">
        <w:rPr>
          <w:sz w:val="24"/>
          <w:szCs w:val="24"/>
        </w:rPr>
        <w:t>Estado</w:t>
      </w:r>
      <w:r w:rsidRPr="00906633">
        <w:rPr>
          <w:spacing w:val="-12"/>
          <w:sz w:val="24"/>
          <w:szCs w:val="24"/>
        </w:rPr>
        <w:t xml:space="preserve"> </w:t>
      </w:r>
      <w:r w:rsidRPr="00906633">
        <w:rPr>
          <w:sz w:val="24"/>
          <w:szCs w:val="24"/>
        </w:rPr>
        <w:t>de</w:t>
      </w:r>
      <w:r w:rsidRPr="00906633">
        <w:rPr>
          <w:spacing w:val="-12"/>
          <w:sz w:val="24"/>
          <w:szCs w:val="24"/>
        </w:rPr>
        <w:t xml:space="preserve"> </w:t>
      </w:r>
      <w:r w:rsidRPr="00906633">
        <w:rPr>
          <w:sz w:val="24"/>
          <w:szCs w:val="24"/>
        </w:rPr>
        <w:t>Flujos</w:t>
      </w:r>
      <w:r w:rsidRPr="00906633">
        <w:rPr>
          <w:spacing w:val="-12"/>
          <w:sz w:val="24"/>
          <w:szCs w:val="24"/>
        </w:rPr>
        <w:t xml:space="preserve"> </w:t>
      </w:r>
      <w:r w:rsidRPr="00906633">
        <w:rPr>
          <w:sz w:val="24"/>
          <w:szCs w:val="24"/>
        </w:rPr>
        <w:t>de</w:t>
      </w:r>
      <w:r w:rsidRPr="00906633">
        <w:rPr>
          <w:spacing w:val="-12"/>
          <w:sz w:val="24"/>
          <w:szCs w:val="24"/>
        </w:rPr>
        <w:t xml:space="preserve"> </w:t>
      </w:r>
      <w:r w:rsidRPr="00906633">
        <w:rPr>
          <w:sz w:val="24"/>
          <w:szCs w:val="24"/>
        </w:rPr>
        <w:t>Efectivo</w:t>
      </w:r>
      <w:r w:rsidRPr="00906633">
        <w:rPr>
          <w:spacing w:val="-12"/>
          <w:sz w:val="24"/>
          <w:szCs w:val="24"/>
        </w:rPr>
        <w:t xml:space="preserve"> </w:t>
      </w:r>
      <w:r w:rsidRPr="00906633">
        <w:rPr>
          <w:sz w:val="24"/>
          <w:szCs w:val="24"/>
        </w:rPr>
        <w:t>(EFE)”.</w:t>
      </w:r>
      <w:r w:rsidRPr="00906633">
        <w:rPr>
          <w:spacing w:val="-12"/>
          <w:sz w:val="24"/>
          <w:szCs w:val="24"/>
        </w:rPr>
        <w:t xml:space="preserve"> </w:t>
      </w:r>
      <w:r w:rsidRPr="00906633">
        <w:rPr>
          <w:sz w:val="24"/>
          <w:szCs w:val="24"/>
        </w:rPr>
        <w:t>La síntesis de las recomendaciones de la consultoría y la relación de sus entregables,</w:t>
      </w:r>
      <w:r w:rsidRPr="00906633">
        <w:rPr>
          <w:spacing w:val="-19"/>
          <w:sz w:val="24"/>
          <w:szCs w:val="24"/>
        </w:rPr>
        <w:t xml:space="preserve"> </w:t>
      </w:r>
      <w:r w:rsidRPr="00906633">
        <w:rPr>
          <w:sz w:val="24"/>
          <w:szCs w:val="24"/>
        </w:rPr>
        <w:t>fueron</w:t>
      </w:r>
      <w:r w:rsidRPr="00906633">
        <w:rPr>
          <w:spacing w:val="-19"/>
          <w:sz w:val="24"/>
          <w:szCs w:val="24"/>
        </w:rPr>
        <w:t xml:space="preserve"> </w:t>
      </w:r>
      <w:r w:rsidRPr="00906633">
        <w:rPr>
          <w:sz w:val="24"/>
          <w:szCs w:val="24"/>
        </w:rPr>
        <w:t>compartidas</w:t>
      </w:r>
      <w:r w:rsidRPr="00906633">
        <w:rPr>
          <w:spacing w:val="-19"/>
          <w:sz w:val="24"/>
          <w:szCs w:val="24"/>
        </w:rPr>
        <w:t xml:space="preserve"> </w:t>
      </w:r>
      <w:r w:rsidRPr="00906633">
        <w:rPr>
          <w:sz w:val="24"/>
          <w:szCs w:val="24"/>
        </w:rPr>
        <w:t>con</w:t>
      </w:r>
      <w:r w:rsidRPr="00906633">
        <w:rPr>
          <w:spacing w:val="-19"/>
          <w:sz w:val="24"/>
          <w:szCs w:val="24"/>
        </w:rPr>
        <w:t xml:space="preserve"> </w:t>
      </w:r>
      <w:r w:rsidRPr="00906633">
        <w:rPr>
          <w:sz w:val="24"/>
          <w:szCs w:val="24"/>
        </w:rPr>
        <w:t>la</w:t>
      </w:r>
      <w:r w:rsidRPr="00906633">
        <w:rPr>
          <w:spacing w:val="-19"/>
          <w:sz w:val="24"/>
          <w:szCs w:val="24"/>
        </w:rPr>
        <w:t xml:space="preserve"> </w:t>
      </w:r>
      <w:r w:rsidRPr="00906633">
        <w:rPr>
          <w:sz w:val="24"/>
          <w:szCs w:val="24"/>
        </w:rPr>
        <w:t>CGR</w:t>
      </w:r>
      <w:r w:rsidRPr="00906633">
        <w:rPr>
          <w:spacing w:val="-19"/>
          <w:sz w:val="24"/>
          <w:szCs w:val="24"/>
        </w:rPr>
        <w:t xml:space="preserve"> </w:t>
      </w:r>
      <w:r w:rsidRPr="00906633">
        <w:rPr>
          <w:sz w:val="24"/>
          <w:szCs w:val="24"/>
        </w:rPr>
        <w:t>en</w:t>
      </w:r>
      <w:r w:rsidRPr="00906633">
        <w:rPr>
          <w:spacing w:val="-19"/>
          <w:sz w:val="24"/>
          <w:szCs w:val="24"/>
        </w:rPr>
        <w:t xml:space="preserve"> </w:t>
      </w:r>
      <w:r w:rsidRPr="00906633">
        <w:rPr>
          <w:sz w:val="24"/>
          <w:szCs w:val="24"/>
        </w:rPr>
        <w:t>respuesta</w:t>
      </w:r>
      <w:r w:rsidRPr="00906633">
        <w:rPr>
          <w:spacing w:val="-19"/>
          <w:sz w:val="24"/>
          <w:szCs w:val="24"/>
        </w:rPr>
        <w:t xml:space="preserve"> </w:t>
      </w:r>
      <w:r w:rsidRPr="00906633">
        <w:rPr>
          <w:sz w:val="24"/>
          <w:szCs w:val="24"/>
        </w:rPr>
        <w:t>a</w:t>
      </w:r>
      <w:r w:rsidRPr="00906633">
        <w:rPr>
          <w:spacing w:val="-19"/>
          <w:sz w:val="24"/>
          <w:szCs w:val="24"/>
        </w:rPr>
        <w:t xml:space="preserve"> </w:t>
      </w:r>
      <w:r w:rsidRPr="00906633">
        <w:rPr>
          <w:sz w:val="24"/>
          <w:szCs w:val="24"/>
        </w:rPr>
        <w:t>la</w:t>
      </w:r>
      <w:r w:rsidRPr="00906633">
        <w:rPr>
          <w:spacing w:val="-19"/>
          <w:sz w:val="24"/>
          <w:szCs w:val="24"/>
        </w:rPr>
        <w:t xml:space="preserve"> </w:t>
      </w:r>
      <w:r w:rsidRPr="00906633">
        <w:rPr>
          <w:sz w:val="24"/>
          <w:szCs w:val="24"/>
        </w:rPr>
        <w:t>solicitud de</w:t>
      </w:r>
      <w:r w:rsidRPr="00906633">
        <w:rPr>
          <w:spacing w:val="39"/>
          <w:sz w:val="24"/>
          <w:szCs w:val="24"/>
        </w:rPr>
        <w:t xml:space="preserve"> </w:t>
      </w:r>
      <w:r w:rsidRPr="00906633">
        <w:rPr>
          <w:sz w:val="24"/>
          <w:szCs w:val="24"/>
        </w:rPr>
        <w:t>información</w:t>
      </w:r>
      <w:r w:rsidRPr="00906633">
        <w:rPr>
          <w:spacing w:val="39"/>
          <w:sz w:val="24"/>
          <w:szCs w:val="24"/>
        </w:rPr>
        <w:t xml:space="preserve"> </w:t>
      </w:r>
      <w:r w:rsidRPr="00906633">
        <w:rPr>
          <w:sz w:val="24"/>
          <w:szCs w:val="24"/>
        </w:rPr>
        <w:t>por</w:t>
      </w:r>
      <w:r w:rsidRPr="00906633">
        <w:rPr>
          <w:spacing w:val="39"/>
          <w:sz w:val="24"/>
          <w:szCs w:val="24"/>
        </w:rPr>
        <w:t xml:space="preserve"> </w:t>
      </w:r>
      <w:r w:rsidRPr="00906633">
        <w:rPr>
          <w:sz w:val="24"/>
          <w:szCs w:val="24"/>
        </w:rPr>
        <w:t>medio</w:t>
      </w:r>
      <w:r w:rsidRPr="00906633">
        <w:rPr>
          <w:spacing w:val="39"/>
          <w:sz w:val="24"/>
          <w:szCs w:val="24"/>
        </w:rPr>
        <w:t xml:space="preserve"> </w:t>
      </w:r>
      <w:r w:rsidRPr="00906633">
        <w:rPr>
          <w:sz w:val="24"/>
          <w:szCs w:val="24"/>
        </w:rPr>
        <w:t>de</w:t>
      </w:r>
      <w:r w:rsidRPr="00906633">
        <w:rPr>
          <w:spacing w:val="39"/>
          <w:sz w:val="24"/>
          <w:szCs w:val="24"/>
        </w:rPr>
        <w:t xml:space="preserve"> </w:t>
      </w:r>
      <w:r w:rsidRPr="00906633">
        <w:rPr>
          <w:sz w:val="24"/>
          <w:szCs w:val="24"/>
        </w:rPr>
        <w:t>la</w:t>
      </w:r>
      <w:r w:rsidRPr="00906633">
        <w:rPr>
          <w:spacing w:val="39"/>
          <w:sz w:val="24"/>
          <w:szCs w:val="24"/>
        </w:rPr>
        <w:t xml:space="preserve"> </w:t>
      </w:r>
      <w:r w:rsidRPr="00906633">
        <w:rPr>
          <w:sz w:val="24"/>
          <w:szCs w:val="24"/>
        </w:rPr>
        <w:t>comunicación</w:t>
      </w:r>
      <w:r w:rsidRPr="00906633">
        <w:rPr>
          <w:spacing w:val="39"/>
          <w:sz w:val="24"/>
          <w:szCs w:val="24"/>
        </w:rPr>
        <w:t xml:space="preserve"> </w:t>
      </w:r>
      <w:r w:rsidRPr="00906633">
        <w:rPr>
          <w:sz w:val="24"/>
          <w:szCs w:val="24"/>
        </w:rPr>
        <w:t>2025EE0071455,</w:t>
      </w:r>
      <w:r w:rsidRPr="00906633">
        <w:rPr>
          <w:spacing w:val="39"/>
          <w:sz w:val="24"/>
          <w:szCs w:val="24"/>
        </w:rPr>
        <w:t xml:space="preserve"> </w:t>
      </w:r>
      <w:r w:rsidRPr="00906633">
        <w:rPr>
          <w:sz w:val="24"/>
          <w:szCs w:val="24"/>
        </w:rPr>
        <w:t>en el archivo titulado: “Síntesis y resultados de la consultoría para la elaboración del Estado de Flujos de Efectivo (EFE) consolidado en la Contaduría General de la Nación (CGN)”.</w:t>
      </w:r>
    </w:p>
    <w:p w14:paraId="327B0A0E" w14:textId="77777777" w:rsidR="006A2BAF" w:rsidRPr="00906633" w:rsidRDefault="006A2BAF" w:rsidP="006A2BAF">
      <w:pPr>
        <w:pStyle w:val="Ttulo2"/>
        <w:ind w:left="426"/>
        <w:rPr>
          <w:sz w:val="24"/>
          <w:szCs w:val="24"/>
        </w:rPr>
      </w:pPr>
    </w:p>
    <w:p w14:paraId="353D948D" w14:textId="77777777" w:rsidR="006A2BAF" w:rsidRPr="00906633" w:rsidRDefault="00137D9D" w:rsidP="006A2BAF">
      <w:pPr>
        <w:pStyle w:val="Ttulo2"/>
        <w:ind w:left="426"/>
        <w:rPr>
          <w:sz w:val="24"/>
          <w:szCs w:val="24"/>
        </w:rPr>
      </w:pPr>
      <w:r w:rsidRPr="00906633">
        <w:rPr>
          <w:sz w:val="24"/>
          <w:szCs w:val="24"/>
        </w:rPr>
        <w:t>En esta comunicación también se presentaron las acciones para realizar</w:t>
      </w:r>
      <w:r w:rsidRPr="00906633">
        <w:rPr>
          <w:spacing w:val="-1"/>
          <w:sz w:val="24"/>
          <w:szCs w:val="24"/>
        </w:rPr>
        <w:t xml:space="preserve"> </w:t>
      </w:r>
      <w:r w:rsidRPr="00906633">
        <w:rPr>
          <w:sz w:val="24"/>
          <w:szCs w:val="24"/>
        </w:rPr>
        <w:t>una</w:t>
      </w:r>
      <w:r w:rsidRPr="00906633">
        <w:rPr>
          <w:spacing w:val="-1"/>
          <w:sz w:val="24"/>
          <w:szCs w:val="24"/>
        </w:rPr>
        <w:t xml:space="preserve"> </w:t>
      </w:r>
      <w:r w:rsidRPr="00906633">
        <w:rPr>
          <w:sz w:val="24"/>
          <w:szCs w:val="24"/>
        </w:rPr>
        <w:t>prueba</w:t>
      </w:r>
      <w:r w:rsidRPr="00906633">
        <w:rPr>
          <w:spacing w:val="-1"/>
          <w:sz w:val="24"/>
          <w:szCs w:val="24"/>
        </w:rPr>
        <w:t xml:space="preserve"> </w:t>
      </w:r>
      <w:r w:rsidRPr="00906633">
        <w:rPr>
          <w:sz w:val="24"/>
          <w:szCs w:val="24"/>
        </w:rPr>
        <w:t>piloto,</w:t>
      </w:r>
      <w:r w:rsidRPr="00906633">
        <w:rPr>
          <w:spacing w:val="-1"/>
          <w:sz w:val="24"/>
          <w:szCs w:val="24"/>
        </w:rPr>
        <w:t xml:space="preserve"> </w:t>
      </w:r>
      <w:r w:rsidRPr="00906633">
        <w:rPr>
          <w:sz w:val="24"/>
          <w:szCs w:val="24"/>
        </w:rPr>
        <w:t>lo</w:t>
      </w:r>
      <w:r w:rsidRPr="00906633">
        <w:rPr>
          <w:spacing w:val="-1"/>
          <w:sz w:val="24"/>
          <w:szCs w:val="24"/>
        </w:rPr>
        <w:t xml:space="preserve"> </w:t>
      </w:r>
      <w:r w:rsidRPr="00906633">
        <w:rPr>
          <w:sz w:val="24"/>
          <w:szCs w:val="24"/>
        </w:rPr>
        <w:t>que</w:t>
      </w:r>
      <w:r w:rsidRPr="00906633">
        <w:rPr>
          <w:spacing w:val="-1"/>
          <w:sz w:val="24"/>
          <w:szCs w:val="24"/>
        </w:rPr>
        <w:t xml:space="preserve"> </w:t>
      </w:r>
      <w:r w:rsidRPr="00906633">
        <w:rPr>
          <w:sz w:val="24"/>
          <w:szCs w:val="24"/>
        </w:rPr>
        <w:t>necesariamente</w:t>
      </w:r>
      <w:r w:rsidRPr="00906633">
        <w:rPr>
          <w:spacing w:val="-1"/>
          <w:sz w:val="24"/>
          <w:szCs w:val="24"/>
        </w:rPr>
        <w:t xml:space="preserve"> </w:t>
      </w:r>
      <w:r w:rsidRPr="00906633">
        <w:rPr>
          <w:sz w:val="24"/>
          <w:szCs w:val="24"/>
        </w:rPr>
        <w:t>requería</w:t>
      </w:r>
      <w:r w:rsidRPr="00906633">
        <w:rPr>
          <w:spacing w:val="-1"/>
          <w:sz w:val="24"/>
          <w:szCs w:val="24"/>
        </w:rPr>
        <w:t xml:space="preserve"> </w:t>
      </w:r>
      <w:r w:rsidRPr="00906633">
        <w:rPr>
          <w:sz w:val="24"/>
          <w:szCs w:val="24"/>
        </w:rPr>
        <w:t xml:space="preserve">identificar las entidades de gobierno que ya elaboran el Estado de Flujos de Efectivo (EFE), las dificultades que enfrentan en su elaboración y la </w:t>
      </w:r>
      <w:r w:rsidRPr="00906633">
        <w:rPr>
          <w:spacing w:val="-2"/>
          <w:sz w:val="24"/>
          <w:szCs w:val="24"/>
        </w:rPr>
        <w:t>percepción</w:t>
      </w:r>
      <w:r w:rsidRPr="00906633">
        <w:rPr>
          <w:spacing w:val="-16"/>
          <w:sz w:val="24"/>
          <w:szCs w:val="24"/>
        </w:rPr>
        <w:t xml:space="preserve"> </w:t>
      </w:r>
      <w:r w:rsidRPr="00906633">
        <w:rPr>
          <w:spacing w:val="-2"/>
          <w:sz w:val="24"/>
          <w:szCs w:val="24"/>
        </w:rPr>
        <w:t>de</w:t>
      </w:r>
      <w:r w:rsidRPr="00906633">
        <w:rPr>
          <w:spacing w:val="-16"/>
          <w:sz w:val="24"/>
          <w:szCs w:val="24"/>
        </w:rPr>
        <w:t xml:space="preserve"> </w:t>
      </w:r>
      <w:r w:rsidRPr="00906633">
        <w:rPr>
          <w:spacing w:val="-2"/>
          <w:sz w:val="24"/>
          <w:szCs w:val="24"/>
        </w:rPr>
        <w:t>su</w:t>
      </w:r>
      <w:r w:rsidRPr="00906633">
        <w:rPr>
          <w:spacing w:val="-16"/>
          <w:sz w:val="24"/>
          <w:szCs w:val="24"/>
        </w:rPr>
        <w:t xml:space="preserve"> </w:t>
      </w:r>
      <w:r w:rsidRPr="00906633">
        <w:rPr>
          <w:spacing w:val="-2"/>
          <w:sz w:val="24"/>
          <w:szCs w:val="24"/>
        </w:rPr>
        <w:t>utilidad.</w:t>
      </w:r>
      <w:r w:rsidRPr="00906633">
        <w:rPr>
          <w:spacing w:val="-16"/>
          <w:sz w:val="24"/>
          <w:szCs w:val="24"/>
        </w:rPr>
        <w:t xml:space="preserve"> </w:t>
      </w:r>
      <w:r w:rsidRPr="00906633">
        <w:rPr>
          <w:spacing w:val="-2"/>
          <w:sz w:val="24"/>
          <w:szCs w:val="24"/>
        </w:rPr>
        <w:t>Para</w:t>
      </w:r>
      <w:r w:rsidRPr="00906633">
        <w:rPr>
          <w:spacing w:val="-16"/>
          <w:sz w:val="24"/>
          <w:szCs w:val="24"/>
        </w:rPr>
        <w:t xml:space="preserve"> </w:t>
      </w:r>
      <w:r w:rsidRPr="00906633">
        <w:rPr>
          <w:spacing w:val="-2"/>
          <w:sz w:val="24"/>
          <w:szCs w:val="24"/>
        </w:rPr>
        <w:t>ello</w:t>
      </w:r>
      <w:r w:rsidRPr="00906633">
        <w:rPr>
          <w:spacing w:val="-16"/>
          <w:sz w:val="24"/>
          <w:szCs w:val="24"/>
        </w:rPr>
        <w:t xml:space="preserve"> </w:t>
      </w:r>
      <w:r w:rsidRPr="00906633">
        <w:rPr>
          <w:spacing w:val="-2"/>
          <w:sz w:val="24"/>
          <w:szCs w:val="24"/>
        </w:rPr>
        <w:t>se</w:t>
      </w:r>
      <w:r w:rsidRPr="00906633">
        <w:rPr>
          <w:spacing w:val="-16"/>
          <w:sz w:val="24"/>
          <w:szCs w:val="24"/>
        </w:rPr>
        <w:t xml:space="preserve"> </w:t>
      </w:r>
      <w:r w:rsidRPr="00906633">
        <w:rPr>
          <w:spacing w:val="-2"/>
          <w:sz w:val="24"/>
          <w:szCs w:val="24"/>
        </w:rPr>
        <w:t>realizó</w:t>
      </w:r>
      <w:r w:rsidRPr="00906633">
        <w:rPr>
          <w:spacing w:val="-16"/>
          <w:sz w:val="24"/>
          <w:szCs w:val="24"/>
        </w:rPr>
        <w:t xml:space="preserve"> </w:t>
      </w:r>
      <w:r w:rsidRPr="00906633">
        <w:rPr>
          <w:spacing w:val="-2"/>
          <w:sz w:val="24"/>
          <w:szCs w:val="24"/>
        </w:rPr>
        <w:t>una</w:t>
      </w:r>
      <w:r w:rsidRPr="00906633">
        <w:rPr>
          <w:spacing w:val="-16"/>
          <w:sz w:val="24"/>
          <w:szCs w:val="24"/>
        </w:rPr>
        <w:t xml:space="preserve"> </w:t>
      </w:r>
      <w:r w:rsidRPr="00906633">
        <w:rPr>
          <w:spacing w:val="-2"/>
          <w:sz w:val="24"/>
          <w:szCs w:val="24"/>
        </w:rPr>
        <w:t>encuesta</w:t>
      </w:r>
      <w:r w:rsidRPr="00906633">
        <w:rPr>
          <w:spacing w:val="-16"/>
          <w:sz w:val="24"/>
          <w:szCs w:val="24"/>
        </w:rPr>
        <w:t xml:space="preserve"> </w:t>
      </w:r>
      <w:r w:rsidRPr="00906633">
        <w:rPr>
          <w:spacing w:val="-2"/>
          <w:sz w:val="24"/>
          <w:szCs w:val="24"/>
        </w:rPr>
        <w:t>que</w:t>
      </w:r>
      <w:r w:rsidRPr="00906633">
        <w:rPr>
          <w:spacing w:val="-16"/>
          <w:sz w:val="24"/>
          <w:szCs w:val="24"/>
        </w:rPr>
        <w:t xml:space="preserve"> </w:t>
      </w:r>
      <w:r w:rsidRPr="00906633">
        <w:rPr>
          <w:spacing w:val="-2"/>
          <w:sz w:val="24"/>
          <w:szCs w:val="24"/>
        </w:rPr>
        <w:t xml:space="preserve">requirió </w:t>
      </w:r>
      <w:r w:rsidRPr="00906633">
        <w:rPr>
          <w:sz w:val="24"/>
          <w:szCs w:val="24"/>
        </w:rPr>
        <w:t>una</w:t>
      </w:r>
      <w:r w:rsidRPr="00906633">
        <w:rPr>
          <w:spacing w:val="-6"/>
          <w:sz w:val="24"/>
          <w:szCs w:val="24"/>
        </w:rPr>
        <w:t xml:space="preserve"> </w:t>
      </w:r>
      <w:r w:rsidRPr="00906633">
        <w:rPr>
          <w:sz w:val="24"/>
          <w:szCs w:val="24"/>
        </w:rPr>
        <w:t>importante</w:t>
      </w:r>
      <w:r w:rsidRPr="00906633">
        <w:rPr>
          <w:spacing w:val="-6"/>
          <w:sz w:val="24"/>
          <w:szCs w:val="24"/>
        </w:rPr>
        <w:t xml:space="preserve"> </w:t>
      </w:r>
      <w:r w:rsidRPr="00906633">
        <w:rPr>
          <w:sz w:val="24"/>
          <w:szCs w:val="24"/>
        </w:rPr>
        <w:t>gestión</w:t>
      </w:r>
      <w:r w:rsidRPr="00906633">
        <w:rPr>
          <w:spacing w:val="-6"/>
          <w:sz w:val="24"/>
          <w:szCs w:val="24"/>
        </w:rPr>
        <w:t xml:space="preserve"> </w:t>
      </w:r>
      <w:r w:rsidRPr="00906633">
        <w:rPr>
          <w:sz w:val="24"/>
          <w:szCs w:val="24"/>
        </w:rPr>
        <w:t>para</w:t>
      </w:r>
      <w:r w:rsidRPr="00906633">
        <w:rPr>
          <w:spacing w:val="-6"/>
          <w:sz w:val="24"/>
          <w:szCs w:val="24"/>
        </w:rPr>
        <w:t xml:space="preserve"> </w:t>
      </w:r>
      <w:r w:rsidRPr="00906633">
        <w:rPr>
          <w:sz w:val="24"/>
          <w:szCs w:val="24"/>
        </w:rPr>
        <w:t>conseguir</w:t>
      </w:r>
      <w:r w:rsidRPr="00906633">
        <w:rPr>
          <w:spacing w:val="-6"/>
          <w:sz w:val="24"/>
          <w:szCs w:val="24"/>
        </w:rPr>
        <w:t xml:space="preserve"> </w:t>
      </w:r>
      <w:r w:rsidRPr="00906633">
        <w:rPr>
          <w:sz w:val="24"/>
          <w:szCs w:val="24"/>
        </w:rPr>
        <w:t>respuestas</w:t>
      </w:r>
      <w:r w:rsidRPr="00906633">
        <w:rPr>
          <w:spacing w:val="-6"/>
          <w:sz w:val="24"/>
          <w:szCs w:val="24"/>
        </w:rPr>
        <w:t xml:space="preserve"> </w:t>
      </w:r>
      <w:r w:rsidRPr="00906633">
        <w:rPr>
          <w:sz w:val="24"/>
          <w:szCs w:val="24"/>
        </w:rPr>
        <w:t>representativas</w:t>
      </w:r>
      <w:r w:rsidRPr="00906633">
        <w:rPr>
          <w:spacing w:val="-6"/>
          <w:sz w:val="24"/>
          <w:szCs w:val="24"/>
        </w:rPr>
        <w:t xml:space="preserve"> </w:t>
      </w:r>
      <w:r w:rsidRPr="00906633">
        <w:rPr>
          <w:sz w:val="24"/>
          <w:szCs w:val="24"/>
        </w:rPr>
        <w:t>en magnitud.</w:t>
      </w:r>
      <w:r w:rsidRPr="00906633">
        <w:rPr>
          <w:spacing w:val="-2"/>
          <w:sz w:val="24"/>
          <w:szCs w:val="24"/>
        </w:rPr>
        <w:t xml:space="preserve"> </w:t>
      </w:r>
      <w:r w:rsidRPr="00906633">
        <w:rPr>
          <w:sz w:val="24"/>
          <w:szCs w:val="24"/>
        </w:rPr>
        <w:t>La</w:t>
      </w:r>
      <w:r w:rsidRPr="00906633">
        <w:rPr>
          <w:spacing w:val="-2"/>
          <w:sz w:val="24"/>
          <w:szCs w:val="24"/>
        </w:rPr>
        <w:t xml:space="preserve"> </w:t>
      </w:r>
      <w:r w:rsidRPr="00906633">
        <w:rPr>
          <w:sz w:val="24"/>
          <w:szCs w:val="24"/>
        </w:rPr>
        <w:t>síntesis</w:t>
      </w:r>
      <w:r w:rsidRPr="00906633">
        <w:rPr>
          <w:spacing w:val="-2"/>
          <w:sz w:val="24"/>
          <w:szCs w:val="24"/>
        </w:rPr>
        <w:t xml:space="preserve"> </w:t>
      </w:r>
      <w:r w:rsidRPr="00906633">
        <w:rPr>
          <w:sz w:val="24"/>
          <w:szCs w:val="24"/>
        </w:rPr>
        <w:t>de</w:t>
      </w:r>
      <w:r w:rsidRPr="00906633">
        <w:rPr>
          <w:spacing w:val="-2"/>
          <w:sz w:val="24"/>
          <w:szCs w:val="24"/>
        </w:rPr>
        <w:t xml:space="preserve"> </w:t>
      </w:r>
      <w:r w:rsidRPr="00906633">
        <w:rPr>
          <w:sz w:val="24"/>
          <w:szCs w:val="24"/>
        </w:rPr>
        <w:t>los</w:t>
      </w:r>
      <w:r w:rsidRPr="00906633">
        <w:rPr>
          <w:spacing w:val="-2"/>
          <w:sz w:val="24"/>
          <w:szCs w:val="24"/>
        </w:rPr>
        <w:t xml:space="preserve"> </w:t>
      </w:r>
      <w:r w:rsidRPr="00906633">
        <w:rPr>
          <w:sz w:val="24"/>
          <w:szCs w:val="24"/>
        </w:rPr>
        <w:t>resultados</w:t>
      </w:r>
      <w:r w:rsidRPr="00906633">
        <w:rPr>
          <w:spacing w:val="-2"/>
          <w:sz w:val="24"/>
          <w:szCs w:val="24"/>
        </w:rPr>
        <w:t xml:space="preserve"> </w:t>
      </w:r>
      <w:r w:rsidRPr="00906633">
        <w:rPr>
          <w:sz w:val="24"/>
          <w:szCs w:val="24"/>
        </w:rPr>
        <w:t>está</w:t>
      </w:r>
      <w:r w:rsidRPr="00906633">
        <w:rPr>
          <w:spacing w:val="-2"/>
          <w:sz w:val="24"/>
          <w:szCs w:val="24"/>
        </w:rPr>
        <w:t xml:space="preserve"> </w:t>
      </w:r>
      <w:r w:rsidRPr="00906633">
        <w:rPr>
          <w:sz w:val="24"/>
          <w:szCs w:val="24"/>
        </w:rPr>
        <w:t>en</w:t>
      </w:r>
      <w:r w:rsidRPr="00906633">
        <w:rPr>
          <w:spacing w:val="-2"/>
          <w:sz w:val="24"/>
          <w:szCs w:val="24"/>
        </w:rPr>
        <w:t xml:space="preserve"> </w:t>
      </w:r>
      <w:r w:rsidRPr="00906633">
        <w:rPr>
          <w:sz w:val="24"/>
          <w:szCs w:val="24"/>
        </w:rPr>
        <w:t>el</w:t>
      </w:r>
      <w:r w:rsidRPr="00906633">
        <w:rPr>
          <w:spacing w:val="-2"/>
          <w:sz w:val="24"/>
          <w:szCs w:val="24"/>
        </w:rPr>
        <w:t xml:space="preserve"> </w:t>
      </w:r>
      <w:r w:rsidRPr="00906633">
        <w:rPr>
          <w:sz w:val="24"/>
          <w:szCs w:val="24"/>
        </w:rPr>
        <w:t>documento</w:t>
      </w:r>
      <w:r w:rsidRPr="00906633">
        <w:rPr>
          <w:spacing w:val="-2"/>
          <w:sz w:val="24"/>
          <w:szCs w:val="24"/>
        </w:rPr>
        <w:t xml:space="preserve"> </w:t>
      </w:r>
      <w:r w:rsidRPr="00906633">
        <w:rPr>
          <w:sz w:val="24"/>
          <w:szCs w:val="24"/>
        </w:rPr>
        <w:t>titulado “Resultado</w:t>
      </w:r>
      <w:r w:rsidRPr="00906633">
        <w:rPr>
          <w:spacing w:val="-10"/>
          <w:sz w:val="24"/>
          <w:szCs w:val="24"/>
        </w:rPr>
        <w:t xml:space="preserve"> </w:t>
      </w:r>
      <w:r w:rsidRPr="00906633">
        <w:rPr>
          <w:sz w:val="24"/>
          <w:szCs w:val="24"/>
        </w:rPr>
        <w:t>de</w:t>
      </w:r>
      <w:r w:rsidRPr="00906633">
        <w:rPr>
          <w:spacing w:val="-10"/>
          <w:sz w:val="24"/>
          <w:szCs w:val="24"/>
        </w:rPr>
        <w:t xml:space="preserve"> </w:t>
      </w:r>
      <w:r w:rsidRPr="00906633">
        <w:rPr>
          <w:sz w:val="24"/>
          <w:szCs w:val="24"/>
        </w:rPr>
        <w:t>la</w:t>
      </w:r>
      <w:r w:rsidRPr="00906633">
        <w:rPr>
          <w:spacing w:val="-10"/>
          <w:sz w:val="24"/>
          <w:szCs w:val="24"/>
        </w:rPr>
        <w:t xml:space="preserve"> </w:t>
      </w:r>
      <w:r w:rsidRPr="00906633">
        <w:rPr>
          <w:sz w:val="24"/>
          <w:szCs w:val="24"/>
        </w:rPr>
        <w:t>encuesta</w:t>
      </w:r>
      <w:r w:rsidRPr="00906633">
        <w:rPr>
          <w:spacing w:val="-10"/>
          <w:sz w:val="24"/>
          <w:szCs w:val="24"/>
        </w:rPr>
        <w:t xml:space="preserve"> </w:t>
      </w:r>
      <w:r w:rsidRPr="00906633">
        <w:rPr>
          <w:sz w:val="24"/>
          <w:szCs w:val="24"/>
        </w:rPr>
        <w:t>Pertinencia</w:t>
      </w:r>
      <w:r w:rsidRPr="00906633">
        <w:rPr>
          <w:spacing w:val="-10"/>
          <w:sz w:val="24"/>
          <w:szCs w:val="24"/>
        </w:rPr>
        <w:t xml:space="preserve"> </w:t>
      </w:r>
      <w:r w:rsidRPr="00906633">
        <w:rPr>
          <w:sz w:val="24"/>
          <w:szCs w:val="24"/>
        </w:rPr>
        <w:t>del</w:t>
      </w:r>
      <w:r w:rsidRPr="00906633">
        <w:rPr>
          <w:spacing w:val="-10"/>
          <w:sz w:val="24"/>
          <w:szCs w:val="24"/>
        </w:rPr>
        <w:t xml:space="preserve"> </w:t>
      </w:r>
      <w:r w:rsidRPr="00906633">
        <w:rPr>
          <w:sz w:val="24"/>
          <w:szCs w:val="24"/>
        </w:rPr>
        <w:t>Estado</w:t>
      </w:r>
      <w:r w:rsidRPr="00906633">
        <w:rPr>
          <w:spacing w:val="-10"/>
          <w:sz w:val="24"/>
          <w:szCs w:val="24"/>
        </w:rPr>
        <w:t xml:space="preserve"> </w:t>
      </w:r>
      <w:r w:rsidRPr="00906633">
        <w:rPr>
          <w:sz w:val="24"/>
          <w:szCs w:val="24"/>
        </w:rPr>
        <w:t>de</w:t>
      </w:r>
      <w:r w:rsidRPr="00906633">
        <w:rPr>
          <w:spacing w:val="-10"/>
          <w:sz w:val="24"/>
          <w:szCs w:val="24"/>
        </w:rPr>
        <w:t xml:space="preserve"> </w:t>
      </w:r>
      <w:r w:rsidRPr="00906633">
        <w:rPr>
          <w:sz w:val="24"/>
          <w:szCs w:val="24"/>
        </w:rPr>
        <w:t>Flujos</w:t>
      </w:r>
      <w:r w:rsidRPr="00906633">
        <w:rPr>
          <w:spacing w:val="-10"/>
          <w:sz w:val="24"/>
          <w:szCs w:val="24"/>
        </w:rPr>
        <w:t xml:space="preserve"> </w:t>
      </w:r>
      <w:r w:rsidRPr="00906633">
        <w:rPr>
          <w:sz w:val="24"/>
          <w:szCs w:val="24"/>
        </w:rPr>
        <w:t>de</w:t>
      </w:r>
      <w:r w:rsidRPr="00906633">
        <w:rPr>
          <w:spacing w:val="-10"/>
          <w:sz w:val="24"/>
          <w:szCs w:val="24"/>
        </w:rPr>
        <w:t xml:space="preserve"> </w:t>
      </w:r>
      <w:r w:rsidRPr="00906633">
        <w:rPr>
          <w:sz w:val="24"/>
          <w:szCs w:val="24"/>
        </w:rPr>
        <w:t>Efectivo en las entidades de gobierno”, que se compartió con la CGR en la comunicación previamente aludida.</w:t>
      </w:r>
      <w:r w:rsidR="006A2BAF" w:rsidRPr="00906633">
        <w:rPr>
          <w:sz w:val="24"/>
          <w:szCs w:val="24"/>
        </w:rPr>
        <w:t xml:space="preserve"> </w:t>
      </w:r>
    </w:p>
    <w:p w14:paraId="1678BA6B" w14:textId="77777777" w:rsidR="006A2BAF" w:rsidRPr="00906633" w:rsidRDefault="006A2BAF" w:rsidP="006A2BAF">
      <w:pPr>
        <w:pStyle w:val="Ttulo2"/>
        <w:ind w:left="426"/>
        <w:rPr>
          <w:sz w:val="24"/>
          <w:szCs w:val="24"/>
        </w:rPr>
      </w:pPr>
    </w:p>
    <w:p w14:paraId="30946281" w14:textId="77777777" w:rsidR="001D2CE7" w:rsidRPr="00906633" w:rsidRDefault="00137D9D" w:rsidP="006A2BAF">
      <w:pPr>
        <w:pStyle w:val="Ttulo2"/>
        <w:ind w:left="426"/>
        <w:rPr>
          <w:sz w:val="24"/>
          <w:szCs w:val="24"/>
        </w:rPr>
      </w:pPr>
      <w:r w:rsidRPr="00906633">
        <w:rPr>
          <w:sz w:val="24"/>
          <w:szCs w:val="24"/>
        </w:rPr>
        <w:t>Durante lo corrido de 2025 se avanzó en las actividades de análisis conceptual,</w:t>
      </w:r>
      <w:r w:rsidRPr="00906633">
        <w:rPr>
          <w:spacing w:val="-16"/>
          <w:sz w:val="24"/>
          <w:szCs w:val="24"/>
        </w:rPr>
        <w:t xml:space="preserve"> </w:t>
      </w:r>
      <w:r w:rsidRPr="00906633">
        <w:rPr>
          <w:sz w:val="24"/>
          <w:szCs w:val="24"/>
        </w:rPr>
        <w:t>operativo</w:t>
      </w:r>
      <w:r w:rsidRPr="00906633">
        <w:rPr>
          <w:spacing w:val="-16"/>
          <w:sz w:val="24"/>
          <w:szCs w:val="24"/>
        </w:rPr>
        <w:t xml:space="preserve"> </w:t>
      </w:r>
      <w:r w:rsidRPr="00906633">
        <w:rPr>
          <w:sz w:val="24"/>
          <w:szCs w:val="24"/>
        </w:rPr>
        <w:t>y</w:t>
      </w:r>
      <w:r w:rsidRPr="00906633">
        <w:rPr>
          <w:spacing w:val="-16"/>
          <w:sz w:val="24"/>
          <w:szCs w:val="24"/>
        </w:rPr>
        <w:t xml:space="preserve"> </w:t>
      </w:r>
      <w:r w:rsidRPr="00906633">
        <w:rPr>
          <w:sz w:val="24"/>
          <w:szCs w:val="24"/>
        </w:rPr>
        <w:t>de</w:t>
      </w:r>
      <w:r w:rsidRPr="00906633">
        <w:rPr>
          <w:spacing w:val="-16"/>
          <w:sz w:val="24"/>
          <w:szCs w:val="24"/>
        </w:rPr>
        <w:t xml:space="preserve"> </w:t>
      </w:r>
      <w:r w:rsidRPr="00906633">
        <w:rPr>
          <w:sz w:val="24"/>
          <w:szCs w:val="24"/>
        </w:rPr>
        <w:t>factibilidad</w:t>
      </w:r>
      <w:r w:rsidRPr="00906633">
        <w:rPr>
          <w:spacing w:val="-16"/>
          <w:sz w:val="24"/>
          <w:szCs w:val="24"/>
        </w:rPr>
        <w:t xml:space="preserve"> </w:t>
      </w:r>
      <w:r w:rsidRPr="00906633">
        <w:rPr>
          <w:sz w:val="24"/>
          <w:szCs w:val="24"/>
        </w:rPr>
        <w:t>técnica</w:t>
      </w:r>
      <w:r w:rsidRPr="00906633">
        <w:rPr>
          <w:spacing w:val="-16"/>
          <w:sz w:val="24"/>
          <w:szCs w:val="24"/>
        </w:rPr>
        <w:t xml:space="preserve"> </w:t>
      </w:r>
      <w:r w:rsidRPr="00906633">
        <w:rPr>
          <w:sz w:val="24"/>
          <w:szCs w:val="24"/>
        </w:rPr>
        <w:t>de</w:t>
      </w:r>
      <w:r w:rsidRPr="00906633">
        <w:rPr>
          <w:spacing w:val="-16"/>
          <w:sz w:val="24"/>
          <w:szCs w:val="24"/>
        </w:rPr>
        <w:t xml:space="preserve"> </w:t>
      </w:r>
      <w:r w:rsidRPr="00906633">
        <w:rPr>
          <w:sz w:val="24"/>
          <w:szCs w:val="24"/>
        </w:rPr>
        <w:t>las</w:t>
      </w:r>
      <w:r w:rsidRPr="00906633">
        <w:rPr>
          <w:spacing w:val="-16"/>
          <w:sz w:val="24"/>
          <w:szCs w:val="24"/>
        </w:rPr>
        <w:t xml:space="preserve"> </w:t>
      </w:r>
      <w:r w:rsidRPr="00906633">
        <w:rPr>
          <w:sz w:val="24"/>
          <w:szCs w:val="24"/>
        </w:rPr>
        <w:t>recomendaciones de la consultoría del Banco Mundial. Fruto de estos análisis estamos remitiendo a ustedes los siguientes documentos:</w:t>
      </w:r>
    </w:p>
    <w:p w14:paraId="4793BB37" w14:textId="77777777" w:rsidR="001D2CE7" w:rsidRPr="00906633" w:rsidRDefault="00137D9D" w:rsidP="006A2BAF">
      <w:pPr>
        <w:pStyle w:val="Prrafodelista"/>
        <w:numPr>
          <w:ilvl w:val="0"/>
          <w:numId w:val="2"/>
        </w:numPr>
        <w:spacing w:before="261"/>
        <w:ind w:left="426" w:right="49" w:firstLine="0"/>
        <w:jc w:val="both"/>
        <w:rPr>
          <w:rFonts w:ascii="Arial" w:hAnsi="Arial" w:cs="Arial"/>
          <w:sz w:val="24"/>
          <w:szCs w:val="24"/>
        </w:rPr>
      </w:pPr>
      <w:r w:rsidRPr="00906633">
        <w:rPr>
          <w:rFonts w:ascii="Arial" w:hAnsi="Arial" w:cs="Arial"/>
          <w:sz w:val="24"/>
          <w:szCs w:val="24"/>
        </w:rPr>
        <w:t>Análisis de las recomendaciones de la consultoría del Banco Mundial:</w:t>
      </w:r>
      <w:r w:rsidRPr="00906633">
        <w:rPr>
          <w:rFonts w:ascii="Arial" w:hAnsi="Arial" w:cs="Arial"/>
          <w:spacing w:val="-10"/>
          <w:sz w:val="24"/>
          <w:szCs w:val="24"/>
        </w:rPr>
        <w:t xml:space="preserve"> </w:t>
      </w:r>
      <w:r w:rsidRPr="00906633">
        <w:rPr>
          <w:rFonts w:ascii="Arial" w:hAnsi="Arial" w:cs="Arial"/>
          <w:sz w:val="24"/>
          <w:szCs w:val="24"/>
        </w:rPr>
        <w:t>Implementación</w:t>
      </w:r>
      <w:r w:rsidRPr="00906633">
        <w:rPr>
          <w:rFonts w:ascii="Arial" w:hAnsi="Arial" w:cs="Arial"/>
          <w:spacing w:val="-10"/>
          <w:sz w:val="24"/>
          <w:szCs w:val="24"/>
        </w:rPr>
        <w:t xml:space="preserve"> </w:t>
      </w:r>
      <w:r w:rsidRPr="00906633">
        <w:rPr>
          <w:rFonts w:ascii="Arial" w:hAnsi="Arial" w:cs="Arial"/>
          <w:sz w:val="24"/>
          <w:szCs w:val="24"/>
        </w:rPr>
        <w:t>Estado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Flujos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Efectivo</w:t>
      </w:r>
      <w:r w:rsidRPr="00906633">
        <w:rPr>
          <w:rFonts w:ascii="Arial" w:hAnsi="Arial" w:cs="Arial"/>
          <w:spacing w:val="-10"/>
          <w:sz w:val="24"/>
          <w:szCs w:val="24"/>
        </w:rPr>
        <w:t xml:space="preserve"> </w:t>
      </w:r>
      <w:r w:rsidRPr="00906633">
        <w:rPr>
          <w:rFonts w:ascii="Arial" w:hAnsi="Arial" w:cs="Arial"/>
          <w:sz w:val="24"/>
          <w:szCs w:val="24"/>
        </w:rPr>
        <w:t>Individual</w:t>
      </w:r>
      <w:r w:rsidRPr="00906633">
        <w:rPr>
          <w:rFonts w:ascii="Arial" w:hAnsi="Arial" w:cs="Arial"/>
          <w:spacing w:val="-10"/>
          <w:sz w:val="24"/>
          <w:szCs w:val="24"/>
        </w:rPr>
        <w:t xml:space="preserve"> </w:t>
      </w:r>
      <w:r w:rsidRPr="00906633">
        <w:rPr>
          <w:rFonts w:ascii="Arial" w:hAnsi="Arial" w:cs="Arial"/>
          <w:sz w:val="24"/>
          <w:szCs w:val="24"/>
        </w:rPr>
        <w:t>para Entidades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Gobierno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Estado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Flujos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Efectivo</w:t>
      </w:r>
      <w:r w:rsidRPr="00906633">
        <w:rPr>
          <w:rFonts w:ascii="Arial" w:hAnsi="Arial" w:cs="Arial"/>
          <w:spacing w:val="-13"/>
          <w:sz w:val="24"/>
          <w:szCs w:val="24"/>
        </w:rPr>
        <w:t xml:space="preserve"> </w:t>
      </w:r>
      <w:r w:rsidRPr="00906633">
        <w:rPr>
          <w:rFonts w:ascii="Arial" w:hAnsi="Arial" w:cs="Arial"/>
          <w:sz w:val="24"/>
          <w:szCs w:val="24"/>
        </w:rPr>
        <w:t>Consolidado, realizado por el equipo técnico de la Subcontaduría de Consolidación de la Información; y</w:t>
      </w:r>
    </w:p>
    <w:p w14:paraId="09820A58" w14:textId="77777777" w:rsidR="006A2BAF" w:rsidRPr="00906633" w:rsidRDefault="00137D9D" w:rsidP="006A2BAF">
      <w:pPr>
        <w:pStyle w:val="Prrafodelista"/>
        <w:numPr>
          <w:ilvl w:val="0"/>
          <w:numId w:val="2"/>
        </w:numPr>
        <w:spacing w:before="261"/>
        <w:ind w:left="426" w:right="49" w:firstLine="0"/>
        <w:jc w:val="both"/>
        <w:rPr>
          <w:rFonts w:ascii="Arial" w:hAnsi="Arial" w:cs="Arial"/>
          <w:sz w:val="24"/>
          <w:szCs w:val="24"/>
        </w:rPr>
      </w:pPr>
      <w:r w:rsidRPr="00906633">
        <w:rPr>
          <w:rFonts w:ascii="Arial" w:hAnsi="Arial" w:cs="Arial"/>
          <w:spacing w:val="-4"/>
          <w:sz w:val="24"/>
          <w:szCs w:val="24"/>
        </w:rPr>
        <w:t>Análisis</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requerimientos</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Elaboración</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Estado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Flujos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Efectivo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partir</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definición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tipologías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comprobantes manuales en el sistema SIIF, producto del trabajo del equipo de la Subcontaduría de Centralización de la Información.</w:t>
      </w:r>
    </w:p>
    <w:p w14:paraId="5CD391E2" w14:textId="77777777" w:rsidR="006A2BAF" w:rsidRPr="00906633" w:rsidRDefault="00137D9D" w:rsidP="006A2BAF">
      <w:pPr>
        <w:pStyle w:val="Prrafodelista"/>
        <w:spacing w:before="261"/>
        <w:ind w:left="426" w:right="49"/>
        <w:jc w:val="both"/>
        <w:rPr>
          <w:rFonts w:ascii="Arial" w:hAnsi="Arial" w:cs="Arial"/>
          <w:sz w:val="24"/>
          <w:szCs w:val="24"/>
        </w:rPr>
      </w:pPr>
      <w:r w:rsidRPr="00906633">
        <w:rPr>
          <w:rFonts w:ascii="Arial" w:hAnsi="Arial" w:cs="Arial"/>
          <w:sz w:val="24"/>
          <w:szCs w:val="24"/>
        </w:rPr>
        <w:t>Asimismo, desde la Subcontaduría General y de Investigación se avanza en la elaboración de una guía que permita la producción del EFE para la aplicación concreta de la prueba piloto en una muestra de entidades. Los resultados de dicha prueba piloto y los insumos previamente señalados se llevarán al Comité Técnico y de Doctrina Contable para el estudio y decisión sobre la regulación relativa a la elaboración</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Estado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Flujos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Efectivo</w:t>
      </w:r>
      <w:r w:rsidRPr="00906633">
        <w:rPr>
          <w:rFonts w:ascii="Arial" w:hAnsi="Arial" w:cs="Arial"/>
          <w:spacing w:val="-19"/>
          <w:sz w:val="24"/>
          <w:szCs w:val="24"/>
        </w:rPr>
        <w:t xml:space="preserve"> </w:t>
      </w:r>
      <w:r w:rsidRPr="00906633">
        <w:rPr>
          <w:rFonts w:ascii="Arial" w:hAnsi="Arial" w:cs="Arial"/>
          <w:sz w:val="24"/>
          <w:szCs w:val="24"/>
        </w:rPr>
        <w:t>individual</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 xml:space="preserve">entidades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Gobierno,</w:t>
      </w:r>
      <w:r w:rsidRPr="00906633">
        <w:rPr>
          <w:rFonts w:ascii="Arial" w:hAnsi="Arial" w:cs="Arial"/>
          <w:spacing w:val="-17"/>
          <w:sz w:val="24"/>
          <w:szCs w:val="24"/>
        </w:rPr>
        <w:t xml:space="preserve"> </w:t>
      </w:r>
      <w:r w:rsidRPr="00906633">
        <w:rPr>
          <w:rFonts w:ascii="Arial" w:hAnsi="Arial" w:cs="Arial"/>
          <w:spacing w:val="-2"/>
          <w:sz w:val="24"/>
          <w:szCs w:val="24"/>
        </w:rPr>
        <w:t>así</w:t>
      </w:r>
      <w:r w:rsidRPr="00906633">
        <w:rPr>
          <w:rFonts w:ascii="Arial" w:hAnsi="Arial" w:cs="Arial"/>
          <w:spacing w:val="-17"/>
          <w:sz w:val="24"/>
          <w:szCs w:val="24"/>
        </w:rPr>
        <w:t xml:space="preserve"> </w:t>
      </w:r>
      <w:r w:rsidRPr="00906633">
        <w:rPr>
          <w:rFonts w:ascii="Arial" w:hAnsi="Arial" w:cs="Arial"/>
          <w:spacing w:val="-2"/>
          <w:sz w:val="24"/>
          <w:szCs w:val="24"/>
        </w:rPr>
        <w:t>como</w:t>
      </w:r>
      <w:r w:rsidRPr="00906633">
        <w:rPr>
          <w:rFonts w:ascii="Arial" w:hAnsi="Arial" w:cs="Arial"/>
          <w:spacing w:val="-18"/>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relativo</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dicho</w:t>
      </w:r>
      <w:r w:rsidRPr="00906633">
        <w:rPr>
          <w:rFonts w:ascii="Arial" w:hAnsi="Arial" w:cs="Arial"/>
          <w:spacing w:val="-17"/>
          <w:sz w:val="24"/>
          <w:szCs w:val="24"/>
        </w:rPr>
        <w:t xml:space="preserve"> </w:t>
      </w:r>
      <w:r w:rsidRPr="00906633">
        <w:rPr>
          <w:rFonts w:ascii="Arial" w:hAnsi="Arial" w:cs="Arial"/>
          <w:spacing w:val="-2"/>
          <w:sz w:val="24"/>
          <w:szCs w:val="24"/>
        </w:rPr>
        <w:t>Estado</w:t>
      </w:r>
      <w:r w:rsidRPr="00906633">
        <w:rPr>
          <w:rFonts w:ascii="Arial" w:hAnsi="Arial" w:cs="Arial"/>
          <w:spacing w:val="-18"/>
          <w:sz w:val="24"/>
          <w:szCs w:val="24"/>
        </w:rPr>
        <w:t xml:space="preserve"> </w:t>
      </w:r>
      <w:r w:rsidRPr="00906633">
        <w:rPr>
          <w:rFonts w:ascii="Arial" w:hAnsi="Arial" w:cs="Arial"/>
          <w:spacing w:val="-2"/>
          <w:sz w:val="24"/>
          <w:szCs w:val="24"/>
        </w:rPr>
        <w:t>Financiero</w:t>
      </w:r>
      <w:r w:rsidRPr="00906633">
        <w:rPr>
          <w:rFonts w:ascii="Arial" w:hAnsi="Arial" w:cs="Arial"/>
          <w:spacing w:val="-17"/>
          <w:sz w:val="24"/>
          <w:szCs w:val="24"/>
        </w:rPr>
        <w:t xml:space="preserve"> </w:t>
      </w:r>
      <w:r w:rsidRPr="00906633">
        <w:rPr>
          <w:rFonts w:ascii="Arial" w:hAnsi="Arial" w:cs="Arial"/>
          <w:spacing w:val="-2"/>
          <w:sz w:val="24"/>
          <w:szCs w:val="24"/>
        </w:rPr>
        <w:t xml:space="preserve">Consolidado </w:t>
      </w:r>
      <w:r w:rsidRPr="00906633">
        <w:rPr>
          <w:rFonts w:ascii="Arial" w:hAnsi="Arial" w:cs="Arial"/>
          <w:sz w:val="24"/>
          <w:szCs w:val="24"/>
        </w:rPr>
        <w:t>para los diferentes niveles.</w:t>
      </w:r>
      <w:r w:rsidR="006A2BAF" w:rsidRPr="00906633">
        <w:rPr>
          <w:rFonts w:ascii="Arial" w:hAnsi="Arial" w:cs="Arial"/>
          <w:sz w:val="24"/>
          <w:szCs w:val="24"/>
        </w:rPr>
        <w:t xml:space="preserve"> </w:t>
      </w:r>
    </w:p>
    <w:p w14:paraId="3B90629E" w14:textId="77777777" w:rsidR="006A2BAF" w:rsidRPr="00906633" w:rsidRDefault="00137D9D" w:rsidP="006A2BAF">
      <w:pPr>
        <w:pStyle w:val="Prrafodelista"/>
        <w:spacing w:before="261"/>
        <w:ind w:left="426" w:right="49"/>
        <w:jc w:val="both"/>
        <w:rPr>
          <w:rFonts w:ascii="Arial" w:hAnsi="Arial" w:cs="Arial"/>
          <w:sz w:val="24"/>
          <w:szCs w:val="24"/>
        </w:rPr>
      </w:pPr>
      <w:r w:rsidRPr="00906633">
        <w:rPr>
          <w:rFonts w:ascii="Arial" w:hAnsi="Arial" w:cs="Arial"/>
          <w:spacing w:val="-6"/>
          <w:sz w:val="24"/>
          <w:szCs w:val="24"/>
        </w:rPr>
        <w:t>Durante</w:t>
      </w:r>
      <w:r w:rsidRPr="00906633">
        <w:rPr>
          <w:rFonts w:ascii="Arial" w:hAnsi="Arial" w:cs="Arial"/>
          <w:spacing w:val="-11"/>
          <w:sz w:val="24"/>
          <w:szCs w:val="24"/>
        </w:rPr>
        <w:t xml:space="preserve"> </w:t>
      </w:r>
      <w:r w:rsidRPr="00906633">
        <w:rPr>
          <w:rFonts w:ascii="Arial" w:hAnsi="Arial" w:cs="Arial"/>
          <w:spacing w:val="-6"/>
          <w:sz w:val="24"/>
          <w:szCs w:val="24"/>
        </w:rPr>
        <w:t>2024</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corrido</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2025</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CGN</w:t>
      </w:r>
      <w:r w:rsidRPr="00906633">
        <w:rPr>
          <w:rFonts w:ascii="Arial" w:hAnsi="Arial" w:cs="Arial"/>
          <w:spacing w:val="-11"/>
          <w:sz w:val="24"/>
          <w:szCs w:val="24"/>
        </w:rPr>
        <w:t xml:space="preserve"> </w:t>
      </w:r>
      <w:r w:rsidRPr="00906633">
        <w:rPr>
          <w:rFonts w:ascii="Arial" w:hAnsi="Arial" w:cs="Arial"/>
          <w:spacing w:val="-6"/>
          <w:sz w:val="24"/>
          <w:szCs w:val="24"/>
        </w:rPr>
        <w:t>ha</w:t>
      </w:r>
      <w:r w:rsidRPr="00906633">
        <w:rPr>
          <w:rFonts w:ascii="Arial" w:hAnsi="Arial" w:cs="Arial"/>
          <w:spacing w:val="-11"/>
          <w:sz w:val="24"/>
          <w:szCs w:val="24"/>
        </w:rPr>
        <w:t xml:space="preserve"> </w:t>
      </w:r>
      <w:r w:rsidRPr="00906633">
        <w:rPr>
          <w:rFonts w:ascii="Arial" w:hAnsi="Arial" w:cs="Arial"/>
          <w:spacing w:val="-6"/>
          <w:sz w:val="24"/>
          <w:szCs w:val="24"/>
        </w:rPr>
        <w:t>desarrollado</w:t>
      </w:r>
      <w:r w:rsidRPr="00906633">
        <w:rPr>
          <w:rFonts w:ascii="Arial" w:hAnsi="Arial" w:cs="Arial"/>
          <w:spacing w:val="-11"/>
          <w:sz w:val="24"/>
          <w:szCs w:val="24"/>
        </w:rPr>
        <w:t xml:space="preserve"> </w:t>
      </w:r>
      <w:r w:rsidRPr="00906633">
        <w:rPr>
          <w:rFonts w:ascii="Arial" w:hAnsi="Arial" w:cs="Arial"/>
          <w:spacing w:val="-6"/>
          <w:sz w:val="24"/>
          <w:szCs w:val="24"/>
        </w:rPr>
        <w:t>las</w:t>
      </w:r>
      <w:r w:rsidRPr="00906633">
        <w:rPr>
          <w:rFonts w:ascii="Arial" w:hAnsi="Arial" w:cs="Arial"/>
          <w:spacing w:val="-11"/>
          <w:sz w:val="24"/>
          <w:szCs w:val="24"/>
        </w:rPr>
        <w:t xml:space="preserve"> </w:t>
      </w:r>
      <w:r w:rsidRPr="00906633">
        <w:rPr>
          <w:rFonts w:ascii="Arial" w:hAnsi="Arial" w:cs="Arial"/>
          <w:spacing w:val="-6"/>
          <w:sz w:val="24"/>
          <w:szCs w:val="24"/>
        </w:rPr>
        <w:t xml:space="preserve">actividades </w:t>
      </w:r>
      <w:r w:rsidRPr="00906633">
        <w:rPr>
          <w:rFonts w:ascii="Arial" w:hAnsi="Arial" w:cs="Arial"/>
          <w:sz w:val="24"/>
          <w:szCs w:val="24"/>
        </w:rPr>
        <w:t xml:space="preserve">que planteó en el </w:t>
      </w:r>
      <w:r w:rsidRPr="00906633">
        <w:rPr>
          <w:rFonts w:ascii="Arial" w:hAnsi="Arial" w:cs="Arial"/>
          <w:sz w:val="24"/>
          <w:szCs w:val="24"/>
        </w:rPr>
        <w:lastRenderedPageBreak/>
        <w:t>plan de mejoramiento. Adicionalmente, dada la magnitud</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impacto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una</w:t>
      </w:r>
      <w:r w:rsidRPr="00906633">
        <w:rPr>
          <w:rFonts w:ascii="Arial" w:hAnsi="Arial" w:cs="Arial"/>
          <w:spacing w:val="-18"/>
          <w:sz w:val="24"/>
          <w:szCs w:val="24"/>
        </w:rPr>
        <w:t xml:space="preserve"> </w:t>
      </w:r>
      <w:r w:rsidRPr="00906633">
        <w:rPr>
          <w:rFonts w:ascii="Arial" w:hAnsi="Arial" w:cs="Arial"/>
          <w:sz w:val="24"/>
          <w:szCs w:val="24"/>
        </w:rPr>
        <w:t>decisión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modificación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regulación relacionada</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preparación</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presentación</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estado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flujos</w:t>
      </w:r>
      <w:r w:rsidRPr="00906633">
        <w:rPr>
          <w:rFonts w:ascii="Arial" w:hAnsi="Arial" w:cs="Arial"/>
          <w:spacing w:val="-1"/>
          <w:sz w:val="24"/>
          <w:szCs w:val="24"/>
        </w:rPr>
        <w:t xml:space="preserve"> </w:t>
      </w:r>
      <w:r w:rsidRPr="00906633">
        <w:rPr>
          <w:rFonts w:ascii="Arial" w:hAnsi="Arial" w:cs="Arial"/>
          <w:sz w:val="24"/>
          <w:szCs w:val="24"/>
        </w:rPr>
        <w:t>de efectivo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gobierno,</w:t>
      </w:r>
      <w:r w:rsidRPr="00906633">
        <w:rPr>
          <w:rFonts w:ascii="Arial" w:hAnsi="Arial" w:cs="Arial"/>
          <w:spacing w:val="-16"/>
          <w:sz w:val="24"/>
          <w:szCs w:val="24"/>
        </w:rPr>
        <w:t xml:space="preserve"> </w:t>
      </w:r>
      <w:r w:rsidRPr="00906633">
        <w:rPr>
          <w:rFonts w:ascii="Arial" w:hAnsi="Arial" w:cs="Arial"/>
          <w:sz w:val="24"/>
          <w:szCs w:val="24"/>
        </w:rPr>
        <w:t>así</w:t>
      </w:r>
      <w:r w:rsidRPr="00906633">
        <w:rPr>
          <w:rFonts w:ascii="Arial" w:hAnsi="Arial" w:cs="Arial"/>
          <w:spacing w:val="-16"/>
          <w:sz w:val="24"/>
          <w:szCs w:val="24"/>
        </w:rPr>
        <w:t xml:space="preserve"> </w:t>
      </w: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estado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flujos</w:t>
      </w:r>
      <w:r w:rsidRPr="00906633">
        <w:rPr>
          <w:rFonts w:ascii="Arial" w:hAnsi="Arial" w:cs="Arial"/>
          <w:spacing w:val="-16"/>
          <w:sz w:val="24"/>
          <w:szCs w:val="24"/>
        </w:rPr>
        <w:t xml:space="preserve"> </w:t>
      </w:r>
      <w:r w:rsidRPr="00906633">
        <w:rPr>
          <w:rFonts w:ascii="Arial" w:hAnsi="Arial" w:cs="Arial"/>
          <w:sz w:val="24"/>
          <w:szCs w:val="24"/>
        </w:rPr>
        <w:t>de efectivo</w:t>
      </w:r>
      <w:r w:rsidRPr="00906633">
        <w:rPr>
          <w:rFonts w:ascii="Arial" w:hAnsi="Arial" w:cs="Arial"/>
          <w:spacing w:val="-15"/>
          <w:sz w:val="24"/>
          <w:szCs w:val="24"/>
        </w:rPr>
        <w:t xml:space="preserve"> </w:t>
      </w:r>
      <w:r w:rsidRPr="00906633">
        <w:rPr>
          <w:rFonts w:ascii="Arial" w:hAnsi="Arial" w:cs="Arial"/>
          <w:sz w:val="24"/>
          <w:szCs w:val="24"/>
        </w:rPr>
        <w:t>consolidado</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niveles,</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CGN</w:t>
      </w:r>
      <w:r w:rsidRPr="00906633">
        <w:rPr>
          <w:rFonts w:ascii="Arial" w:hAnsi="Arial" w:cs="Arial"/>
          <w:spacing w:val="-15"/>
          <w:sz w:val="24"/>
          <w:szCs w:val="24"/>
        </w:rPr>
        <w:t xml:space="preserve"> </w:t>
      </w:r>
      <w:r w:rsidRPr="00906633">
        <w:rPr>
          <w:rFonts w:ascii="Arial" w:hAnsi="Arial" w:cs="Arial"/>
          <w:sz w:val="24"/>
          <w:szCs w:val="24"/>
        </w:rPr>
        <w:t>continuará</w:t>
      </w:r>
      <w:r w:rsidRPr="00906633">
        <w:rPr>
          <w:rFonts w:ascii="Arial" w:hAnsi="Arial" w:cs="Arial"/>
          <w:spacing w:val="-15"/>
          <w:sz w:val="24"/>
          <w:szCs w:val="24"/>
        </w:rPr>
        <w:t xml:space="preserve"> </w:t>
      </w:r>
      <w:r w:rsidRPr="00906633">
        <w:rPr>
          <w:rFonts w:ascii="Arial" w:hAnsi="Arial" w:cs="Arial"/>
          <w:sz w:val="24"/>
          <w:szCs w:val="24"/>
        </w:rPr>
        <w:t>desarrollando las otras actividades previamente referidas para llevar al Comité Técnico y de Doctrina Contable los resultados de los análisis basados en evidencias.</w:t>
      </w:r>
    </w:p>
    <w:p w14:paraId="2D24273C" w14:textId="77777777" w:rsidR="006A2BAF" w:rsidRPr="00906633" w:rsidRDefault="00137D9D" w:rsidP="006A2BAF">
      <w:pPr>
        <w:pStyle w:val="Prrafodelista"/>
        <w:spacing w:before="261"/>
        <w:ind w:left="426" w:right="49"/>
        <w:jc w:val="both"/>
        <w:rPr>
          <w:rFonts w:ascii="Arial" w:hAnsi="Arial" w:cs="Arial"/>
          <w:sz w:val="24"/>
          <w:szCs w:val="24"/>
        </w:rPr>
      </w:pPr>
      <w:r w:rsidRPr="00906633">
        <w:rPr>
          <w:rFonts w:ascii="Arial" w:hAnsi="Arial" w:cs="Arial"/>
          <w:sz w:val="24"/>
          <w:szCs w:val="24"/>
        </w:rPr>
        <w:t>Finalmente,</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cuanto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sus</w:t>
      </w:r>
      <w:r w:rsidRPr="00906633">
        <w:rPr>
          <w:rFonts w:ascii="Arial" w:hAnsi="Arial" w:cs="Arial"/>
          <w:spacing w:val="-5"/>
          <w:sz w:val="24"/>
          <w:szCs w:val="24"/>
        </w:rPr>
        <w:t xml:space="preserve"> </w:t>
      </w:r>
      <w:r w:rsidRPr="00906633">
        <w:rPr>
          <w:rFonts w:ascii="Arial" w:hAnsi="Arial" w:cs="Arial"/>
          <w:sz w:val="24"/>
          <w:szCs w:val="24"/>
        </w:rPr>
        <w:t>observaciones,</w:t>
      </w:r>
      <w:r w:rsidRPr="00906633">
        <w:rPr>
          <w:rFonts w:ascii="Arial" w:hAnsi="Arial" w:cs="Arial"/>
          <w:spacing w:val="-5"/>
          <w:sz w:val="24"/>
          <w:szCs w:val="24"/>
        </w:rPr>
        <w:t xml:space="preserve"> </w:t>
      </w:r>
      <w:r w:rsidRPr="00906633">
        <w:rPr>
          <w:rFonts w:ascii="Arial" w:hAnsi="Arial" w:cs="Arial"/>
          <w:sz w:val="24"/>
          <w:szCs w:val="24"/>
        </w:rPr>
        <w:t>es</w:t>
      </w:r>
      <w:r w:rsidRPr="00906633">
        <w:rPr>
          <w:rFonts w:ascii="Arial" w:hAnsi="Arial" w:cs="Arial"/>
          <w:spacing w:val="-5"/>
          <w:sz w:val="24"/>
          <w:szCs w:val="24"/>
        </w:rPr>
        <w:t xml:space="preserve"> </w:t>
      </w:r>
      <w:r w:rsidRPr="00906633">
        <w:rPr>
          <w:rFonts w:ascii="Arial" w:hAnsi="Arial" w:cs="Arial"/>
          <w:sz w:val="24"/>
          <w:szCs w:val="24"/>
        </w:rPr>
        <w:t>preciso</w:t>
      </w:r>
      <w:r w:rsidRPr="00906633">
        <w:rPr>
          <w:rFonts w:ascii="Arial" w:hAnsi="Arial" w:cs="Arial"/>
          <w:spacing w:val="-5"/>
          <w:sz w:val="24"/>
          <w:szCs w:val="24"/>
        </w:rPr>
        <w:t xml:space="preserve"> </w:t>
      </w:r>
      <w:r w:rsidRPr="00906633">
        <w:rPr>
          <w:rFonts w:ascii="Arial" w:hAnsi="Arial" w:cs="Arial"/>
          <w:sz w:val="24"/>
          <w:szCs w:val="24"/>
        </w:rPr>
        <w:t>resaltar</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la CGN se encuentra en un proceso permanente de mejoramiento de la calidad de la información contable pública, por lo cual, valoramos el ejercicio de vigilancia de la gestión fiscal y la auditoria a los estados financieros consolidados por la CGN que realiza la CGR.</w:t>
      </w:r>
    </w:p>
    <w:p w14:paraId="5F01E87C" w14:textId="77777777" w:rsidR="006A2BAF" w:rsidRPr="00906633" w:rsidRDefault="006A2BAF" w:rsidP="006A2BAF">
      <w:pPr>
        <w:pStyle w:val="Prrafodelista"/>
        <w:ind w:left="426" w:right="49"/>
        <w:jc w:val="both"/>
        <w:rPr>
          <w:rFonts w:ascii="Arial" w:hAnsi="Arial" w:cs="Arial"/>
          <w:b/>
          <w:spacing w:val="-2"/>
          <w:sz w:val="28"/>
          <w:szCs w:val="28"/>
        </w:rPr>
      </w:pPr>
    </w:p>
    <w:p w14:paraId="6740C605" w14:textId="77777777" w:rsidR="006A2BAF" w:rsidRPr="00906633" w:rsidRDefault="00137D9D" w:rsidP="006A2BAF">
      <w:pPr>
        <w:pStyle w:val="Prrafodelista"/>
        <w:ind w:left="426" w:right="49"/>
        <w:jc w:val="both"/>
        <w:rPr>
          <w:rFonts w:ascii="Arial" w:hAnsi="Arial" w:cs="Arial"/>
          <w:b/>
          <w:spacing w:val="-2"/>
          <w:sz w:val="28"/>
          <w:szCs w:val="28"/>
        </w:rPr>
      </w:pPr>
      <w:r w:rsidRPr="00906633">
        <w:rPr>
          <w:rFonts w:ascii="Arial" w:hAnsi="Arial" w:cs="Arial"/>
          <w:b/>
          <w:spacing w:val="-2"/>
          <w:sz w:val="28"/>
          <w:szCs w:val="28"/>
        </w:rPr>
        <w:t>Análisis</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respuesta</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la</w:t>
      </w:r>
      <w:r w:rsidRPr="00906633">
        <w:rPr>
          <w:rFonts w:ascii="Arial" w:hAnsi="Arial" w:cs="Arial"/>
          <w:b/>
          <w:spacing w:val="-13"/>
          <w:sz w:val="28"/>
          <w:szCs w:val="28"/>
        </w:rPr>
        <w:t xml:space="preserve"> </w:t>
      </w:r>
      <w:r w:rsidRPr="00906633">
        <w:rPr>
          <w:rFonts w:ascii="Arial" w:hAnsi="Arial" w:cs="Arial"/>
          <w:b/>
          <w:spacing w:val="-2"/>
          <w:sz w:val="28"/>
          <w:szCs w:val="28"/>
        </w:rPr>
        <w:t>Contraloría</w:t>
      </w:r>
      <w:r w:rsidRPr="00906633">
        <w:rPr>
          <w:rFonts w:ascii="Arial" w:hAnsi="Arial" w:cs="Arial"/>
          <w:b/>
          <w:spacing w:val="-13"/>
          <w:sz w:val="28"/>
          <w:szCs w:val="28"/>
        </w:rPr>
        <w:t xml:space="preserve"> </w:t>
      </w:r>
      <w:r w:rsidRPr="00906633">
        <w:rPr>
          <w:rFonts w:ascii="Arial" w:hAnsi="Arial" w:cs="Arial"/>
          <w:b/>
          <w:spacing w:val="-2"/>
          <w:sz w:val="28"/>
          <w:szCs w:val="28"/>
        </w:rPr>
        <w:t>General</w:t>
      </w:r>
      <w:r w:rsidRPr="00906633">
        <w:rPr>
          <w:rFonts w:ascii="Arial" w:hAnsi="Arial" w:cs="Arial"/>
          <w:b/>
          <w:spacing w:val="-13"/>
          <w:sz w:val="28"/>
          <w:szCs w:val="28"/>
        </w:rPr>
        <w:t xml:space="preserve"> </w:t>
      </w:r>
      <w:r w:rsidRPr="00906633">
        <w:rPr>
          <w:rFonts w:ascii="Arial" w:hAnsi="Arial" w:cs="Arial"/>
          <w:b/>
          <w:spacing w:val="-2"/>
          <w:sz w:val="28"/>
          <w:szCs w:val="28"/>
        </w:rPr>
        <w:t>de</w:t>
      </w:r>
      <w:r w:rsidRPr="00906633">
        <w:rPr>
          <w:rFonts w:ascii="Arial" w:hAnsi="Arial" w:cs="Arial"/>
          <w:b/>
          <w:spacing w:val="-13"/>
          <w:sz w:val="28"/>
          <w:szCs w:val="28"/>
        </w:rPr>
        <w:t xml:space="preserve"> </w:t>
      </w:r>
      <w:r w:rsidRPr="00906633">
        <w:rPr>
          <w:rFonts w:ascii="Arial" w:hAnsi="Arial" w:cs="Arial"/>
          <w:b/>
          <w:spacing w:val="-2"/>
          <w:sz w:val="28"/>
          <w:szCs w:val="28"/>
        </w:rPr>
        <w:t>la</w:t>
      </w:r>
      <w:r w:rsidRPr="00906633">
        <w:rPr>
          <w:rFonts w:ascii="Arial" w:hAnsi="Arial" w:cs="Arial"/>
          <w:b/>
          <w:spacing w:val="-13"/>
          <w:sz w:val="28"/>
          <w:szCs w:val="28"/>
        </w:rPr>
        <w:t xml:space="preserve"> </w:t>
      </w:r>
      <w:r w:rsidRPr="00906633">
        <w:rPr>
          <w:rFonts w:ascii="Arial" w:hAnsi="Arial" w:cs="Arial"/>
          <w:b/>
          <w:spacing w:val="-2"/>
          <w:sz w:val="28"/>
          <w:szCs w:val="28"/>
        </w:rPr>
        <w:t>República (CGR)</w:t>
      </w:r>
      <w:r w:rsidR="006A2BAF" w:rsidRPr="00906633">
        <w:rPr>
          <w:rFonts w:ascii="Arial" w:hAnsi="Arial" w:cs="Arial"/>
          <w:b/>
          <w:spacing w:val="-2"/>
          <w:sz w:val="28"/>
          <w:szCs w:val="28"/>
        </w:rPr>
        <w:t>.</w:t>
      </w:r>
    </w:p>
    <w:p w14:paraId="3AF99A03" w14:textId="77777777" w:rsidR="006A2BAF" w:rsidRPr="00906633" w:rsidRDefault="006A2BAF" w:rsidP="006A2BAF">
      <w:pPr>
        <w:pStyle w:val="Prrafodelista"/>
        <w:ind w:left="426" w:right="49"/>
        <w:jc w:val="both"/>
        <w:rPr>
          <w:rFonts w:ascii="Arial" w:hAnsi="Arial" w:cs="Arial"/>
          <w:b/>
          <w:spacing w:val="-2"/>
          <w:sz w:val="28"/>
          <w:szCs w:val="28"/>
        </w:rPr>
      </w:pPr>
    </w:p>
    <w:p w14:paraId="14964A05" w14:textId="77777777" w:rsidR="003F431F" w:rsidRPr="00906633" w:rsidRDefault="00137D9D" w:rsidP="003F431F">
      <w:pPr>
        <w:pStyle w:val="Prrafodelista"/>
        <w:ind w:left="426" w:right="49"/>
        <w:jc w:val="both"/>
        <w:rPr>
          <w:rFonts w:ascii="Arial" w:hAnsi="Arial" w:cs="Arial"/>
          <w:sz w:val="24"/>
          <w:szCs w:val="24"/>
        </w:rPr>
      </w:pPr>
      <w:r w:rsidRPr="00906633">
        <w:rPr>
          <w:rFonts w:ascii="Arial" w:hAnsi="Arial" w:cs="Arial"/>
          <w:sz w:val="24"/>
          <w:szCs w:val="24"/>
        </w:rPr>
        <w:t>Se analizó la respuesta dada por la Contaduría General de la Nación sobre</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hallazgo</w:t>
      </w:r>
      <w:r w:rsidRPr="00906633">
        <w:rPr>
          <w:rFonts w:ascii="Arial" w:hAnsi="Arial" w:cs="Arial"/>
          <w:spacing w:val="40"/>
          <w:sz w:val="24"/>
          <w:szCs w:val="24"/>
        </w:rPr>
        <w:t xml:space="preserve"> </w:t>
      </w:r>
      <w:r w:rsidRPr="00906633">
        <w:rPr>
          <w:rFonts w:ascii="Arial" w:hAnsi="Arial" w:cs="Arial"/>
          <w:sz w:val="24"/>
          <w:szCs w:val="24"/>
        </w:rPr>
        <w:t>relacionado</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flujo</w:t>
      </w:r>
      <w:r w:rsidRPr="00906633">
        <w:rPr>
          <w:rFonts w:ascii="Arial" w:hAnsi="Arial" w:cs="Arial"/>
          <w:spacing w:val="40"/>
          <w:sz w:val="24"/>
          <w:szCs w:val="24"/>
        </w:rPr>
        <w:t xml:space="preserve"> </w:t>
      </w:r>
      <w:r w:rsidRPr="00906633">
        <w:rPr>
          <w:rFonts w:ascii="Arial" w:hAnsi="Arial" w:cs="Arial"/>
          <w:sz w:val="24"/>
          <w:szCs w:val="24"/>
        </w:rPr>
        <w:t xml:space="preserve">de caja en el balance de Nación y allí se mencionaron dos actividades </w:t>
      </w:r>
      <w:r w:rsidRPr="00906633">
        <w:rPr>
          <w:rFonts w:ascii="Arial" w:hAnsi="Arial" w:cs="Arial"/>
          <w:spacing w:val="-6"/>
          <w:sz w:val="24"/>
          <w:szCs w:val="24"/>
        </w:rPr>
        <w:t>implementadas,</w:t>
      </w:r>
      <w:r w:rsidRPr="00906633">
        <w:rPr>
          <w:rFonts w:ascii="Arial" w:hAnsi="Arial" w:cs="Arial"/>
          <w:spacing w:val="-14"/>
          <w:sz w:val="24"/>
          <w:szCs w:val="24"/>
        </w:rPr>
        <w:t xml:space="preserve"> </w:t>
      </w:r>
      <w:r w:rsidRPr="00906633">
        <w:rPr>
          <w:rFonts w:ascii="Arial" w:hAnsi="Arial" w:cs="Arial"/>
          <w:spacing w:val="-6"/>
          <w:sz w:val="24"/>
          <w:szCs w:val="24"/>
        </w:rPr>
        <w:t>así:</w:t>
      </w:r>
      <w:r w:rsidRPr="00906633">
        <w:rPr>
          <w:rFonts w:ascii="Arial" w:hAnsi="Arial" w:cs="Arial"/>
          <w:spacing w:val="-13"/>
          <w:sz w:val="24"/>
          <w:szCs w:val="24"/>
        </w:rPr>
        <w:t xml:space="preserve"> </w:t>
      </w:r>
      <w:r w:rsidRPr="00906633">
        <w:rPr>
          <w:rFonts w:ascii="Arial" w:hAnsi="Arial" w:cs="Arial"/>
          <w:spacing w:val="-6"/>
          <w:sz w:val="24"/>
          <w:szCs w:val="24"/>
        </w:rPr>
        <w:t>1)</w:t>
      </w:r>
      <w:r w:rsidRPr="00906633">
        <w:rPr>
          <w:rFonts w:ascii="Arial" w:hAnsi="Arial" w:cs="Arial"/>
          <w:spacing w:val="-13"/>
          <w:sz w:val="24"/>
          <w:szCs w:val="24"/>
        </w:rPr>
        <w:t xml:space="preserve"> </w:t>
      </w:r>
      <w:r w:rsidRPr="00906633">
        <w:rPr>
          <w:rFonts w:ascii="Arial" w:hAnsi="Arial" w:cs="Arial"/>
          <w:spacing w:val="-6"/>
          <w:sz w:val="24"/>
          <w:szCs w:val="24"/>
        </w:rPr>
        <w:t>Realización</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una</w:t>
      </w:r>
      <w:r w:rsidRPr="00906633">
        <w:rPr>
          <w:rFonts w:ascii="Arial" w:hAnsi="Arial" w:cs="Arial"/>
          <w:spacing w:val="-14"/>
          <w:sz w:val="24"/>
          <w:szCs w:val="24"/>
        </w:rPr>
        <w:t xml:space="preserve"> </w:t>
      </w:r>
      <w:r w:rsidRPr="00906633">
        <w:rPr>
          <w:rFonts w:ascii="Arial" w:hAnsi="Arial" w:cs="Arial"/>
          <w:spacing w:val="-6"/>
          <w:sz w:val="24"/>
          <w:szCs w:val="24"/>
        </w:rPr>
        <w:t>evaluación</w:t>
      </w:r>
      <w:r w:rsidRPr="00906633">
        <w:rPr>
          <w:rFonts w:ascii="Arial" w:hAnsi="Arial" w:cs="Arial"/>
          <w:spacing w:val="-13"/>
          <w:sz w:val="24"/>
          <w:szCs w:val="24"/>
        </w:rPr>
        <w:t xml:space="preserve"> </w:t>
      </w:r>
      <w:r w:rsidRPr="00906633">
        <w:rPr>
          <w:rFonts w:ascii="Arial" w:hAnsi="Arial" w:cs="Arial"/>
          <w:spacing w:val="-6"/>
          <w:sz w:val="24"/>
          <w:szCs w:val="24"/>
        </w:rPr>
        <w:t>empírica</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4"/>
          <w:sz w:val="24"/>
          <w:szCs w:val="24"/>
        </w:rPr>
        <w:t xml:space="preserve"> </w:t>
      </w:r>
      <w:r w:rsidRPr="00906633">
        <w:rPr>
          <w:rFonts w:ascii="Arial" w:hAnsi="Arial" w:cs="Arial"/>
          <w:spacing w:val="-6"/>
          <w:sz w:val="24"/>
          <w:szCs w:val="24"/>
        </w:rPr>
        <w:t xml:space="preserve">medio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prueba</w:t>
      </w:r>
      <w:r w:rsidRPr="00906633">
        <w:rPr>
          <w:rFonts w:ascii="Arial" w:hAnsi="Arial" w:cs="Arial"/>
          <w:spacing w:val="-3"/>
          <w:sz w:val="24"/>
          <w:szCs w:val="24"/>
        </w:rPr>
        <w:t xml:space="preserve"> </w:t>
      </w:r>
      <w:r w:rsidRPr="00906633">
        <w:rPr>
          <w:rFonts w:ascii="Arial" w:hAnsi="Arial" w:cs="Arial"/>
          <w:sz w:val="24"/>
          <w:szCs w:val="24"/>
        </w:rPr>
        <w:t>piloto,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viabilidad</w:t>
      </w:r>
      <w:r w:rsidRPr="00906633">
        <w:rPr>
          <w:rFonts w:ascii="Arial" w:hAnsi="Arial" w:cs="Arial"/>
          <w:spacing w:val="-3"/>
          <w:sz w:val="24"/>
          <w:szCs w:val="24"/>
        </w:rPr>
        <w:t xml:space="preserve"> </w:t>
      </w:r>
      <w:r w:rsidRPr="00906633">
        <w:rPr>
          <w:rFonts w:ascii="Arial" w:hAnsi="Arial" w:cs="Arial"/>
          <w:sz w:val="24"/>
          <w:szCs w:val="24"/>
        </w:rPr>
        <w:t>técnica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recomendaciones de la consultoría del Banco Mundial en la presentación del Estado de Flujo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Efectivo</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parte</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entidades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gobierno;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w:t>
      </w:r>
      <w:r w:rsidRPr="00906633">
        <w:rPr>
          <w:rFonts w:ascii="Arial" w:hAnsi="Arial" w:cs="Arial"/>
          <w:spacing w:val="-6"/>
          <w:sz w:val="24"/>
          <w:szCs w:val="24"/>
        </w:rPr>
        <w:t xml:space="preserve"> </w:t>
      </w:r>
      <w:r w:rsidRPr="00906633">
        <w:rPr>
          <w:rFonts w:ascii="Arial" w:hAnsi="Arial" w:cs="Arial"/>
          <w:sz w:val="24"/>
          <w:szCs w:val="24"/>
        </w:rPr>
        <w:t>Análisis de las implicaciones técnicas contables y de sistemas de información de las conclusiones de la consultoría del Banco Mundial al respecto.</w:t>
      </w:r>
    </w:p>
    <w:p w14:paraId="64A26EFE" w14:textId="77777777" w:rsidR="003F431F" w:rsidRPr="00906633" w:rsidRDefault="00137D9D" w:rsidP="003F431F">
      <w:pPr>
        <w:pStyle w:val="Prrafodelista"/>
        <w:ind w:left="426" w:right="49"/>
        <w:jc w:val="both"/>
        <w:rPr>
          <w:rFonts w:ascii="Arial" w:hAnsi="Arial" w:cs="Arial"/>
          <w:sz w:val="24"/>
          <w:szCs w:val="24"/>
        </w:rPr>
      </w:pPr>
      <w:r w:rsidRPr="00906633">
        <w:rPr>
          <w:rFonts w:ascii="Arial" w:hAnsi="Arial" w:cs="Arial"/>
          <w:spacing w:val="-10"/>
          <w:sz w:val="24"/>
          <w:szCs w:val="24"/>
        </w:rPr>
        <w:t>En</w:t>
      </w:r>
      <w:r w:rsidRPr="00906633">
        <w:rPr>
          <w:rFonts w:ascii="Arial" w:hAnsi="Arial" w:cs="Arial"/>
          <w:spacing w:val="-7"/>
          <w:sz w:val="24"/>
          <w:szCs w:val="24"/>
        </w:rPr>
        <w:t xml:space="preserve"> </w:t>
      </w:r>
      <w:r w:rsidRPr="00906633">
        <w:rPr>
          <w:rFonts w:ascii="Arial" w:hAnsi="Arial" w:cs="Arial"/>
          <w:spacing w:val="-10"/>
          <w:sz w:val="24"/>
          <w:szCs w:val="24"/>
        </w:rPr>
        <w:t>relación</w:t>
      </w:r>
      <w:r w:rsidRPr="00906633">
        <w:rPr>
          <w:rFonts w:ascii="Arial" w:hAnsi="Arial" w:cs="Arial"/>
          <w:spacing w:val="-7"/>
          <w:sz w:val="24"/>
          <w:szCs w:val="24"/>
        </w:rPr>
        <w:t xml:space="preserve"> </w:t>
      </w:r>
      <w:r w:rsidRPr="00906633">
        <w:rPr>
          <w:rFonts w:ascii="Arial" w:hAnsi="Arial" w:cs="Arial"/>
          <w:spacing w:val="-10"/>
          <w:sz w:val="24"/>
          <w:szCs w:val="24"/>
        </w:rPr>
        <w:t>con</w:t>
      </w:r>
      <w:r w:rsidRPr="00906633">
        <w:rPr>
          <w:rFonts w:ascii="Arial" w:hAnsi="Arial" w:cs="Arial"/>
          <w:spacing w:val="-7"/>
          <w:sz w:val="24"/>
          <w:szCs w:val="24"/>
        </w:rPr>
        <w:t xml:space="preserve"> </w:t>
      </w:r>
      <w:r w:rsidRPr="00906633">
        <w:rPr>
          <w:rFonts w:ascii="Arial" w:hAnsi="Arial" w:cs="Arial"/>
          <w:spacing w:val="-10"/>
          <w:sz w:val="24"/>
          <w:szCs w:val="24"/>
        </w:rPr>
        <w:t>la</w:t>
      </w:r>
      <w:r w:rsidRPr="00906633">
        <w:rPr>
          <w:rFonts w:ascii="Arial" w:hAnsi="Arial" w:cs="Arial"/>
          <w:spacing w:val="-7"/>
          <w:sz w:val="24"/>
          <w:szCs w:val="24"/>
        </w:rPr>
        <w:t xml:space="preserve"> </w:t>
      </w:r>
      <w:r w:rsidRPr="00906633">
        <w:rPr>
          <w:rFonts w:ascii="Arial" w:hAnsi="Arial" w:cs="Arial"/>
          <w:spacing w:val="-10"/>
          <w:sz w:val="24"/>
          <w:szCs w:val="24"/>
        </w:rPr>
        <w:t>encuesta,</w:t>
      </w:r>
      <w:r w:rsidRPr="00906633">
        <w:rPr>
          <w:rFonts w:ascii="Arial" w:hAnsi="Arial" w:cs="Arial"/>
          <w:spacing w:val="-7"/>
          <w:sz w:val="24"/>
          <w:szCs w:val="24"/>
        </w:rPr>
        <w:t xml:space="preserve"> </w:t>
      </w:r>
      <w:r w:rsidRPr="00906633">
        <w:rPr>
          <w:rFonts w:ascii="Arial" w:hAnsi="Arial" w:cs="Arial"/>
          <w:spacing w:val="-10"/>
          <w:sz w:val="24"/>
          <w:szCs w:val="24"/>
        </w:rPr>
        <w:t>la</w:t>
      </w:r>
      <w:r w:rsidRPr="00906633">
        <w:rPr>
          <w:rFonts w:ascii="Arial" w:hAnsi="Arial" w:cs="Arial"/>
          <w:spacing w:val="-7"/>
          <w:sz w:val="24"/>
          <w:szCs w:val="24"/>
        </w:rPr>
        <w:t xml:space="preserve"> </w:t>
      </w:r>
      <w:r w:rsidRPr="00906633">
        <w:rPr>
          <w:rFonts w:ascii="Arial" w:hAnsi="Arial" w:cs="Arial"/>
          <w:spacing w:val="-10"/>
          <w:sz w:val="24"/>
          <w:szCs w:val="24"/>
        </w:rPr>
        <w:t>CGN</w:t>
      </w:r>
      <w:r w:rsidRPr="00906633">
        <w:rPr>
          <w:rFonts w:ascii="Arial" w:hAnsi="Arial" w:cs="Arial"/>
          <w:spacing w:val="-7"/>
          <w:sz w:val="24"/>
          <w:szCs w:val="24"/>
        </w:rPr>
        <w:t xml:space="preserve"> </w:t>
      </w:r>
      <w:r w:rsidRPr="00906633">
        <w:rPr>
          <w:rFonts w:ascii="Arial" w:hAnsi="Arial" w:cs="Arial"/>
          <w:spacing w:val="-10"/>
          <w:sz w:val="24"/>
          <w:szCs w:val="24"/>
        </w:rPr>
        <w:t>recibió</w:t>
      </w:r>
      <w:r w:rsidRPr="00906633">
        <w:rPr>
          <w:rFonts w:ascii="Arial" w:hAnsi="Arial" w:cs="Arial"/>
          <w:spacing w:val="-7"/>
          <w:sz w:val="24"/>
          <w:szCs w:val="24"/>
        </w:rPr>
        <w:t xml:space="preserve"> </w:t>
      </w:r>
      <w:r w:rsidRPr="00906633">
        <w:rPr>
          <w:rFonts w:ascii="Arial" w:hAnsi="Arial" w:cs="Arial"/>
          <w:spacing w:val="-10"/>
          <w:sz w:val="24"/>
          <w:szCs w:val="24"/>
        </w:rPr>
        <w:t>1.212</w:t>
      </w:r>
      <w:r w:rsidRPr="00906633">
        <w:rPr>
          <w:rFonts w:ascii="Arial" w:hAnsi="Arial" w:cs="Arial"/>
          <w:spacing w:val="-7"/>
          <w:sz w:val="24"/>
          <w:szCs w:val="24"/>
        </w:rPr>
        <w:t xml:space="preserve"> </w:t>
      </w:r>
      <w:r w:rsidRPr="00906633">
        <w:rPr>
          <w:rFonts w:ascii="Arial" w:hAnsi="Arial" w:cs="Arial"/>
          <w:spacing w:val="-10"/>
          <w:sz w:val="24"/>
          <w:szCs w:val="24"/>
        </w:rPr>
        <w:t>respuestas</w:t>
      </w:r>
      <w:r w:rsidRPr="00906633">
        <w:rPr>
          <w:rFonts w:ascii="Arial" w:hAnsi="Arial" w:cs="Arial"/>
          <w:spacing w:val="-7"/>
          <w:sz w:val="24"/>
          <w:szCs w:val="24"/>
        </w:rPr>
        <w:t xml:space="preserve"> </w:t>
      </w:r>
      <w:r w:rsidRPr="00906633">
        <w:rPr>
          <w:rFonts w:ascii="Arial" w:hAnsi="Arial" w:cs="Arial"/>
          <w:spacing w:val="-10"/>
          <w:sz w:val="24"/>
          <w:szCs w:val="24"/>
        </w:rPr>
        <w:t>válidas</w:t>
      </w:r>
      <w:r w:rsidRPr="00906633">
        <w:rPr>
          <w:rFonts w:ascii="Arial" w:hAnsi="Arial" w:cs="Arial"/>
          <w:spacing w:val="-7"/>
          <w:sz w:val="24"/>
          <w:szCs w:val="24"/>
        </w:rPr>
        <w:t xml:space="preserve"> </w:t>
      </w:r>
      <w:r w:rsidRPr="00906633">
        <w:rPr>
          <w:rFonts w:ascii="Arial" w:hAnsi="Arial" w:cs="Arial"/>
          <w:spacing w:val="-10"/>
          <w:sz w:val="24"/>
          <w:szCs w:val="24"/>
        </w:rPr>
        <w:t xml:space="preserve">(96%)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total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1.265</w:t>
      </w:r>
      <w:r w:rsidRPr="00906633">
        <w:rPr>
          <w:rFonts w:ascii="Arial" w:hAnsi="Arial" w:cs="Arial"/>
          <w:spacing w:val="-8"/>
          <w:sz w:val="24"/>
          <w:szCs w:val="24"/>
        </w:rPr>
        <w:t xml:space="preserve"> </w:t>
      </w:r>
      <w:r w:rsidRPr="00906633">
        <w:rPr>
          <w:rFonts w:ascii="Arial" w:hAnsi="Arial" w:cs="Arial"/>
          <w:sz w:val="24"/>
          <w:szCs w:val="24"/>
        </w:rPr>
        <w:t>encuestas</w:t>
      </w:r>
      <w:r w:rsidRPr="00906633">
        <w:rPr>
          <w:rFonts w:ascii="Arial" w:hAnsi="Arial" w:cs="Arial"/>
          <w:spacing w:val="-8"/>
          <w:sz w:val="24"/>
          <w:szCs w:val="24"/>
        </w:rPr>
        <w:t xml:space="preserve"> </w:t>
      </w:r>
      <w:r w:rsidRPr="00906633">
        <w:rPr>
          <w:rFonts w:ascii="Arial" w:hAnsi="Arial" w:cs="Arial"/>
          <w:sz w:val="24"/>
          <w:szCs w:val="24"/>
        </w:rPr>
        <w:t>enviadas.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estas,</w:t>
      </w:r>
      <w:r w:rsidRPr="00906633">
        <w:rPr>
          <w:rFonts w:ascii="Arial" w:hAnsi="Arial" w:cs="Arial"/>
          <w:spacing w:val="-8"/>
          <w:sz w:val="24"/>
          <w:szCs w:val="24"/>
        </w:rPr>
        <w:t xml:space="preserve"> </w:t>
      </w:r>
      <w:r w:rsidRPr="00906633">
        <w:rPr>
          <w:rFonts w:ascii="Arial" w:hAnsi="Arial" w:cs="Arial"/>
          <w:sz w:val="24"/>
          <w:szCs w:val="24"/>
        </w:rPr>
        <w:t>1.017</w:t>
      </w:r>
      <w:r w:rsidRPr="00906633">
        <w:rPr>
          <w:rFonts w:ascii="Arial" w:hAnsi="Arial" w:cs="Arial"/>
          <w:spacing w:val="-8"/>
          <w:sz w:val="24"/>
          <w:szCs w:val="24"/>
        </w:rPr>
        <w:t xml:space="preserve"> </w:t>
      </w:r>
      <w:r w:rsidRPr="00906633">
        <w:rPr>
          <w:rFonts w:ascii="Arial" w:hAnsi="Arial" w:cs="Arial"/>
          <w:sz w:val="24"/>
          <w:szCs w:val="24"/>
        </w:rPr>
        <w:t>provinieron de entidades del orden municipal, 97 de entidades departamentales 44 de entidades distritales, 20 asociaciones territoriales, cinco áreas metropolitanas,</w:t>
      </w:r>
      <w:r w:rsidRPr="00906633">
        <w:rPr>
          <w:rFonts w:ascii="Arial" w:hAnsi="Arial" w:cs="Arial"/>
          <w:spacing w:val="-1"/>
          <w:sz w:val="24"/>
          <w:szCs w:val="24"/>
        </w:rPr>
        <w:t xml:space="preserve"> </w:t>
      </w:r>
      <w:r w:rsidRPr="00906633">
        <w:rPr>
          <w:rFonts w:ascii="Arial" w:hAnsi="Arial" w:cs="Arial"/>
          <w:sz w:val="24"/>
          <w:szCs w:val="24"/>
        </w:rPr>
        <w:t>cinco</w:t>
      </w:r>
      <w:r w:rsidRPr="00906633">
        <w:rPr>
          <w:rFonts w:ascii="Arial" w:hAnsi="Arial" w:cs="Arial"/>
          <w:spacing w:val="-1"/>
          <w:sz w:val="24"/>
          <w:szCs w:val="24"/>
        </w:rPr>
        <w:t xml:space="preserve"> </w:t>
      </w:r>
      <w:r w:rsidRPr="00906633">
        <w:rPr>
          <w:rFonts w:ascii="Arial" w:hAnsi="Arial" w:cs="Arial"/>
          <w:sz w:val="24"/>
          <w:szCs w:val="24"/>
        </w:rPr>
        <w:t>resguardos</w:t>
      </w:r>
      <w:r w:rsidRPr="00906633">
        <w:rPr>
          <w:rFonts w:ascii="Arial" w:hAnsi="Arial" w:cs="Arial"/>
          <w:spacing w:val="-1"/>
          <w:sz w:val="24"/>
          <w:szCs w:val="24"/>
        </w:rPr>
        <w:t xml:space="preserve"> </w:t>
      </w:r>
      <w:r w:rsidRPr="00906633">
        <w:rPr>
          <w:rFonts w:ascii="Arial" w:hAnsi="Arial" w:cs="Arial"/>
          <w:sz w:val="24"/>
          <w:szCs w:val="24"/>
        </w:rPr>
        <w:t>indígenas,</w:t>
      </w:r>
      <w:r w:rsidRPr="00906633">
        <w:rPr>
          <w:rFonts w:ascii="Arial" w:hAnsi="Arial" w:cs="Arial"/>
          <w:spacing w:val="-1"/>
          <w:sz w:val="24"/>
          <w:szCs w:val="24"/>
        </w:rPr>
        <w:t xml:space="preserve"> </w:t>
      </w:r>
      <w:r w:rsidRPr="00906633">
        <w:rPr>
          <w:rFonts w:ascii="Arial" w:hAnsi="Arial" w:cs="Arial"/>
          <w:sz w:val="24"/>
          <w:szCs w:val="24"/>
        </w:rPr>
        <w:t>entre</w:t>
      </w:r>
      <w:r w:rsidRPr="00906633">
        <w:rPr>
          <w:rFonts w:ascii="Arial" w:hAnsi="Arial" w:cs="Arial"/>
          <w:spacing w:val="-1"/>
          <w:sz w:val="24"/>
          <w:szCs w:val="24"/>
        </w:rPr>
        <w:t xml:space="preserve"> </w:t>
      </w:r>
      <w:r w:rsidRPr="00906633">
        <w:rPr>
          <w:rFonts w:ascii="Arial" w:hAnsi="Arial" w:cs="Arial"/>
          <w:sz w:val="24"/>
          <w:szCs w:val="24"/>
        </w:rPr>
        <w:t>otras.</w:t>
      </w:r>
    </w:p>
    <w:p w14:paraId="4688E38F" w14:textId="77777777" w:rsidR="003F431F" w:rsidRPr="00906633" w:rsidRDefault="003F431F" w:rsidP="003F431F">
      <w:pPr>
        <w:pStyle w:val="Prrafodelista"/>
        <w:ind w:left="426" w:right="49"/>
        <w:jc w:val="both"/>
        <w:rPr>
          <w:rFonts w:ascii="Arial" w:hAnsi="Arial" w:cs="Arial"/>
          <w:sz w:val="24"/>
          <w:szCs w:val="24"/>
        </w:rPr>
      </w:pPr>
    </w:p>
    <w:p w14:paraId="0C8EC443" w14:textId="77777777" w:rsidR="001D2CE7" w:rsidRPr="00906633" w:rsidRDefault="00137D9D" w:rsidP="003F431F">
      <w:pPr>
        <w:pStyle w:val="Prrafodelista"/>
        <w:ind w:left="426" w:right="49"/>
        <w:jc w:val="both"/>
        <w:rPr>
          <w:rFonts w:ascii="Arial" w:hAnsi="Arial" w:cs="Arial"/>
          <w:spacing w:val="-4"/>
          <w:sz w:val="24"/>
          <w:szCs w:val="24"/>
        </w:rPr>
      </w:pP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análisis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respuestas,</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CGN</w:t>
      </w:r>
      <w:r w:rsidRPr="00906633">
        <w:rPr>
          <w:rFonts w:ascii="Arial" w:hAnsi="Arial" w:cs="Arial"/>
          <w:spacing w:val="-16"/>
          <w:sz w:val="24"/>
          <w:szCs w:val="24"/>
        </w:rPr>
        <w:t xml:space="preserve"> </w:t>
      </w:r>
      <w:r w:rsidRPr="00906633">
        <w:rPr>
          <w:rFonts w:ascii="Arial" w:hAnsi="Arial" w:cs="Arial"/>
          <w:sz w:val="24"/>
          <w:szCs w:val="24"/>
        </w:rPr>
        <w:t>encontró</w:t>
      </w:r>
      <w:r w:rsidRPr="00906633">
        <w:rPr>
          <w:rFonts w:ascii="Arial" w:hAnsi="Arial" w:cs="Arial"/>
          <w:spacing w:val="-15"/>
          <w:sz w:val="24"/>
          <w:szCs w:val="24"/>
        </w:rPr>
        <w:t xml:space="preserve"> </w:t>
      </w:r>
      <w:r w:rsidRPr="00906633">
        <w:rPr>
          <w:rFonts w:ascii="Arial" w:hAnsi="Arial" w:cs="Arial"/>
          <w:spacing w:val="-4"/>
          <w:sz w:val="24"/>
          <w:szCs w:val="24"/>
        </w:rPr>
        <w:t>que:</w:t>
      </w:r>
    </w:p>
    <w:p w14:paraId="5C0BF39D" w14:textId="77777777" w:rsidR="003F431F" w:rsidRPr="00906633" w:rsidRDefault="003F431F" w:rsidP="003F431F">
      <w:pPr>
        <w:pStyle w:val="Prrafodelista"/>
        <w:ind w:left="426" w:right="49"/>
        <w:jc w:val="both"/>
        <w:rPr>
          <w:rFonts w:ascii="Arial" w:hAnsi="Arial" w:cs="Arial"/>
          <w:sz w:val="24"/>
          <w:szCs w:val="24"/>
        </w:rPr>
      </w:pPr>
    </w:p>
    <w:p w14:paraId="518DAD7E" w14:textId="77777777" w:rsidR="001D2CE7" w:rsidRPr="00906633" w:rsidRDefault="003F431F" w:rsidP="003F431F">
      <w:pPr>
        <w:pStyle w:val="Prrafodelista"/>
        <w:ind w:left="426" w:right="49"/>
        <w:jc w:val="both"/>
        <w:rPr>
          <w:rFonts w:ascii="Arial" w:hAnsi="Arial" w:cs="Arial"/>
          <w:sz w:val="24"/>
          <w:szCs w:val="24"/>
        </w:rPr>
      </w:pPr>
      <w:r w:rsidRPr="00906633">
        <w:rPr>
          <w:rFonts w:ascii="Arial" w:hAnsi="Arial" w:cs="Arial"/>
          <w:sz w:val="24"/>
          <w:szCs w:val="24"/>
        </w:rPr>
        <w:t>a)</w:t>
      </w:r>
      <w:r w:rsidR="00137D9D" w:rsidRPr="00906633">
        <w:rPr>
          <w:rFonts w:ascii="Arial" w:hAnsi="Arial" w:cs="Arial"/>
          <w:sz w:val="24"/>
          <w:szCs w:val="24"/>
        </w:rPr>
        <w:t>45,8%</w:t>
      </w:r>
      <w:r w:rsidR="00137D9D" w:rsidRPr="00906633">
        <w:rPr>
          <w:rFonts w:ascii="Arial" w:hAnsi="Arial" w:cs="Arial"/>
          <w:spacing w:val="-19"/>
          <w:sz w:val="24"/>
          <w:szCs w:val="24"/>
        </w:rPr>
        <w:t xml:space="preserve"> </w:t>
      </w:r>
      <w:r w:rsidR="00137D9D" w:rsidRPr="00906633">
        <w:rPr>
          <w:rFonts w:ascii="Arial" w:hAnsi="Arial" w:cs="Arial"/>
          <w:sz w:val="24"/>
          <w:szCs w:val="24"/>
        </w:rPr>
        <w:t>de</w:t>
      </w:r>
      <w:r w:rsidR="00137D9D" w:rsidRPr="00906633">
        <w:rPr>
          <w:rFonts w:ascii="Arial" w:hAnsi="Arial" w:cs="Arial"/>
          <w:spacing w:val="-19"/>
          <w:sz w:val="24"/>
          <w:szCs w:val="24"/>
        </w:rPr>
        <w:t xml:space="preserve"> </w:t>
      </w:r>
      <w:r w:rsidR="00137D9D" w:rsidRPr="00906633">
        <w:rPr>
          <w:rFonts w:ascii="Arial" w:hAnsi="Arial" w:cs="Arial"/>
          <w:sz w:val="24"/>
          <w:szCs w:val="24"/>
        </w:rPr>
        <w:t>las</w:t>
      </w:r>
      <w:r w:rsidR="00137D9D" w:rsidRPr="00906633">
        <w:rPr>
          <w:rFonts w:ascii="Arial" w:hAnsi="Arial" w:cs="Arial"/>
          <w:spacing w:val="-20"/>
          <w:sz w:val="24"/>
          <w:szCs w:val="24"/>
        </w:rPr>
        <w:t xml:space="preserve"> </w:t>
      </w:r>
      <w:r w:rsidR="00137D9D" w:rsidRPr="00906633">
        <w:rPr>
          <w:rFonts w:ascii="Arial" w:hAnsi="Arial" w:cs="Arial"/>
          <w:sz w:val="24"/>
          <w:szCs w:val="24"/>
        </w:rPr>
        <w:t>entidades</w:t>
      </w:r>
      <w:r w:rsidR="00137D9D" w:rsidRPr="00906633">
        <w:rPr>
          <w:rFonts w:ascii="Arial" w:hAnsi="Arial" w:cs="Arial"/>
          <w:spacing w:val="-19"/>
          <w:sz w:val="24"/>
          <w:szCs w:val="24"/>
        </w:rPr>
        <w:t xml:space="preserve"> </w:t>
      </w:r>
      <w:r w:rsidR="00137D9D" w:rsidRPr="00906633">
        <w:rPr>
          <w:rFonts w:ascii="Arial" w:hAnsi="Arial" w:cs="Arial"/>
          <w:sz w:val="24"/>
          <w:szCs w:val="24"/>
        </w:rPr>
        <w:t>encuestadas</w:t>
      </w:r>
      <w:r w:rsidR="00137D9D" w:rsidRPr="00906633">
        <w:rPr>
          <w:rFonts w:ascii="Arial" w:hAnsi="Arial" w:cs="Arial"/>
          <w:spacing w:val="-20"/>
          <w:sz w:val="24"/>
          <w:szCs w:val="24"/>
        </w:rPr>
        <w:t xml:space="preserve"> </w:t>
      </w:r>
      <w:r w:rsidR="00137D9D" w:rsidRPr="00906633">
        <w:rPr>
          <w:rFonts w:ascii="Arial" w:hAnsi="Arial" w:cs="Arial"/>
          <w:sz w:val="24"/>
          <w:szCs w:val="24"/>
        </w:rPr>
        <w:t>señalaron</w:t>
      </w:r>
      <w:r w:rsidR="00137D9D" w:rsidRPr="00906633">
        <w:rPr>
          <w:rFonts w:ascii="Arial" w:hAnsi="Arial" w:cs="Arial"/>
          <w:spacing w:val="-19"/>
          <w:sz w:val="24"/>
          <w:szCs w:val="24"/>
        </w:rPr>
        <w:t xml:space="preserve"> </w:t>
      </w:r>
      <w:r w:rsidR="00137D9D" w:rsidRPr="00906633">
        <w:rPr>
          <w:rFonts w:ascii="Arial" w:hAnsi="Arial" w:cs="Arial"/>
          <w:sz w:val="24"/>
          <w:szCs w:val="24"/>
        </w:rPr>
        <w:t>haber</w:t>
      </w:r>
      <w:r w:rsidR="00137D9D" w:rsidRPr="00906633">
        <w:rPr>
          <w:rFonts w:ascii="Arial" w:hAnsi="Arial" w:cs="Arial"/>
          <w:spacing w:val="-19"/>
          <w:sz w:val="24"/>
          <w:szCs w:val="24"/>
        </w:rPr>
        <w:t xml:space="preserve"> </w:t>
      </w:r>
      <w:r w:rsidR="00137D9D" w:rsidRPr="00906633">
        <w:rPr>
          <w:rFonts w:ascii="Arial" w:hAnsi="Arial" w:cs="Arial"/>
          <w:sz w:val="24"/>
          <w:szCs w:val="24"/>
        </w:rPr>
        <w:t xml:space="preserve">identificado dificultades para la preparación del EFE, que incluyen problemas con los sistemas tecnológicos y financieros, como la falta de </w:t>
      </w:r>
      <w:r w:rsidR="00137D9D" w:rsidRPr="00906633">
        <w:rPr>
          <w:rFonts w:ascii="Arial" w:hAnsi="Arial" w:cs="Arial"/>
          <w:i/>
          <w:sz w:val="24"/>
          <w:szCs w:val="24"/>
        </w:rPr>
        <w:t xml:space="preserve">software </w:t>
      </w:r>
      <w:r w:rsidR="00137D9D" w:rsidRPr="00906633">
        <w:rPr>
          <w:rFonts w:ascii="Arial" w:hAnsi="Arial" w:cs="Arial"/>
          <w:sz w:val="24"/>
          <w:szCs w:val="24"/>
        </w:rPr>
        <w:t>adecuado para automatizar la elaboración del EFE</w:t>
      </w:r>
      <w:r w:rsidR="00137D9D" w:rsidRPr="00906633">
        <w:rPr>
          <w:rFonts w:ascii="Arial" w:hAnsi="Arial" w:cs="Arial"/>
          <w:spacing w:val="80"/>
          <w:sz w:val="24"/>
          <w:szCs w:val="24"/>
        </w:rPr>
        <w:t xml:space="preserve"> </w:t>
      </w:r>
      <w:r w:rsidR="00137D9D" w:rsidRPr="00906633">
        <w:rPr>
          <w:rFonts w:ascii="Arial" w:hAnsi="Arial" w:cs="Arial"/>
          <w:sz w:val="24"/>
          <w:szCs w:val="24"/>
        </w:rPr>
        <w:t>y la insuficiencia en</w:t>
      </w:r>
      <w:r w:rsidR="00137D9D" w:rsidRPr="00906633">
        <w:rPr>
          <w:rFonts w:ascii="Arial" w:hAnsi="Arial" w:cs="Arial"/>
          <w:spacing w:val="-10"/>
          <w:sz w:val="24"/>
          <w:szCs w:val="24"/>
        </w:rPr>
        <w:t xml:space="preserve"> </w:t>
      </w:r>
      <w:r w:rsidR="00137D9D" w:rsidRPr="00906633">
        <w:rPr>
          <w:rFonts w:ascii="Arial" w:hAnsi="Arial" w:cs="Arial"/>
          <w:sz w:val="24"/>
          <w:szCs w:val="24"/>
        </w:rPr>
        <w:t>la</w:t>
      </w:r>
      <w:r w:rsidR="00137D9D" w:rsidRPr="00906633">
        <w:rPr>
          <w:rFonts w:ascii="Arial" w:hAnsi="Arial" w:cs="Arial"/>
          <w:spacing w:val="-10"/>
          <w:sz w:val="24"/>
          <w:szCs w:val="24"/>
        </w:rPr>
        <w:t xml:space="preserve"> </w:t>
      </w:r>
      <w:r w:rsidR="00137D9D" w:rsidRPr="00906633">
        <w:rPr>
          <w:rFonts w:ascii="Arial" w:hAnsi="Arial" w:cs="Arial"/>
          <w:sz w:val="24"/>
          <w:szCs w:val="24"/>
        </w:rPr>
        <w:t>parametrización</w:t>
      </w:r>
      <w:r w:rsidR="00137D9D" w:rsidRPr="00906633">
        <w:rPr>
          <w:rFonts w:ascii="Arial" w:hAnsi="Arial" w:cs="Arial"/>
          <w:spacing w:val="-10"/>
          <w:sz w:val="24"/>
          <w:szCs w:val="24"/>
        </w:rPr>
        <w:t xml:space="preserve"> </w:t>
      </w:r>
      <w:r w:rsidR="00137D9D" w:rsidRPr="00906633">
        <w:rPr>
          <w:rFonts w:ascii="Arial" w:hAnsi="Arial" w:cs="Arial"/>
          <w:sz w:val="24"/>
          <w:szCs w:val="24"/>
        </w:rPr>
        <w:t>de</w:t>
      </w:r>
      <w:r w:rsidR="00137D9D" w:rsidRPr="00906633">
        <w:rPr>
          <w:rFonts w:ascii="Arial" w:hAnsi="Arial" w:cs="Arial"/>
          <w:spacing w:val="-10"/>
          <w:sz w:val="24"/>
          <w:szCs w:val="24"/>
        </w:rPr>
        <w:t xml:space="preserve"> </w:t>
      </w:r>
      <w:r w:rsidR="00137D9D" w:rsidRPr="00906633">
        <w:rPr>
          <w:rFonts w:ascii="Arial" w:hAnsi="Arial" w:cs="Arial"/>
          <w:sz w:val="24"/>
          <w:szCs w:val="24"/>
        </w:rPr>
        <w:t>los</w:t>
      </w:r>
      <w:r w:rsidR="00137D9D" w:rsidRPr="00906633">
        <w:rPr>
          <w:rFonts w:ascii="Arial" w:hAnsi="Arial" w:cs="Arial"/>
          <w:spacing w:val="-10"/>
          <w:sz w:val="24"/>
          <w:szCs w:val="24"/>
        </w:rPr>
        <w:t xml:space="preserve"> </w:t>
      </w:r>
      <w:r w:rsidR="00137D9D" w:rsidRPr="00906633">
        <w:rPr>
          <w:rFonts w:ascii="Arial" w:hAnsi="Arial" w:cs="Arial"/>
          <w:sz w:val="24"/>
          <w:szCs w:val="24"/>
        </w:rPr>
        <w:t>sistemas</w:t>
      </w:r>
      <w:r w:rsidR="00137D9D" w:rsidRPr="00906633">
        <w:rPr>
          <w:rFonts w:ascii="Arial" w:hAnsi="Arial" w:cs="Arial"/>
          <w:spacing w:val="-10"/>
          <w:sz w:val="24"/>
          <w:szCs w:val="24"/>
        </w:rPr>
        <w:t xml:space="preserve"> </w:t>
      </w:r>
      <w:r w:rsidR="00137D9D" w:rsidRPr="00906633">
        <w:rPr>
          <w:rFonts w:ascii="Arial" w:hAnsi="Arial" w:cs="Arial"/>
          <w:sz w:val="24"/>
          <w:szCs w:val="24"/>
        </w:rPr>
        <w:t>existentes,</w:t>
      </w:r>
      <w:r w:rsidR="00137D9D" w:rsidRPr="00906633">
        <w:rPr>
          <w:rFonts w:ascii="Arial" w:hAnsi="Arial" w:cs="Arial"/>
          <w:spacing w:val="-10"/>
          <w:sz w:val="24"/>
          <w:szCs w:val="24"/>
        </w:rPr>
        <w:t xml:space="preserve"> </w:t>
      </w:r>
      <w:r w:rsidR="00137D9D" w:rsidRPr="00906633">
        <w:rPr>
          <w:rFonts w:ascii="Arial" w:hAnsi="Arial" w:cs="Arial"/>
          <w:sz w:val="24"/>
          <w:szCs w:val="24"/>
        </w:rPr>
        <w:t>como</w:t>
      </w:r>
      <w:r w:rsidR="00137D9D" w:rsidRPr="00906633">
        <w:rPr>
          <w:rFonts w:ascii="Arial" w:hAnsi="Arial" w:cs="Arial"/>
          <w:spacing w:val="-10"/>
          <w:sz w:val="24"/>
          <w:szCs w:val="24"/>
        </w:rPr>
        <w:t xml:space="preserve"> </w:t>
      </w:r>
      <w:r w:rsidR="00137D9D" w:rsidRPr="00906633">
        <w:rPr>
          <w:rFonts w:ascii="Arial" w:hAnsi="Arial" w:cs="Arial"/>
          <w:sz w:val="24"/>
          <w:szCs w:val="24"/>
        </w:rPr>
        <w:t>el</w:t>
      </w:r>
      <w:r w:rsidR="00137D9D" w:rsidRPr="00906633">
        <w:rPr>
          <w:rFonts w:ascii="Arial" w:hAnsi="Arial" w:cs="Arial"/>
          <w:spacing w:val="-10"/>
          <w:sz w:val="24"/>
          <w:szCs w:val="24"/>
        </w:rPr>
        <w:t xml:space="preserve"> </w:t>
      </w:r>
      <w:r w:rsidR="00137D9D" w:rsidRPr="00906633">
        <w:rPr>
          <w:rFonts w:ascii="Arial" w:hAnsi="Arial" w:cs="Arial"/>
          <w:sz w:val="24"/>
          <w:szCs w:val="24"/>
        </w:rPr>
        <w:t>SIIF,</w:t>
      </w:r>
      <w:r w:rsidR="00137D9D" w:rsidRPr="00906633">
        <w:rPr>
          <w:rFonts w:ascii="Arial" w:hAnsi="Arial" w:cs="Arial"/>
          <w:spacing w:val="-10"/>
          <w:sz w:val="24"/>
          <w:szCs w:val="24"/>
        </w:rPr>
        <w:t xml:space="preserve"> </w:t>
      </w:r>
      <w:r w:rsidR="00137D9D" w:rsidRPr="00906633">
        <w:rPr>
          <w:rFonts w:ascii="Arial" w:hAnsi="Arial" w:cs="Arial"/>
          <w:sz w:val="24"/>
          <w:szCs w:val="24"/>
        </w:rPr>
        <w:t>lo</w:t>
      </w:r>
      <w:r w:rsidR="00137D9D" w:rsidRPr="00906633">
        <w:rPr>
          <w:rFonts w:ascii="Arial" w:hAnsi="Arial" w:cs="Arial"/>
          <w:spacing w:val="-10"/>
          <w:sz w:val="24"/>
          <w:szCs w:val="24"/>
        </w:rPr>
        <w:t xml:space="preserve"> </w:t>
      </w:r>
      <w:r w:rsidR="00137D9D" w:rsidRPr="00906633">
        <w:rPr>
          <w:rFonts w:ascii="Arial" w:hAnsi="Arial" w:cs="Arial"/>
          <w:sz w:val="24"/>
          <w:szCs w:val="24"/>
        </w:rPr>
        <w:t xml:space="preserve">que </w:t>
      </w:r>
      <w:r w:rsidR="00137D9D" w:rsidRPr="00906633">
        <w:rPr>
          <w:rFonts w:ascii="Arial" w:hAnsi="Arial" w:cs="Arial"/>
          <w:spacing w:val="-8"/>
          <w:sz w:val="24"/>
          <w:szCs w:val="24"/>
        </w:rPr>
        <w:t xml:space="preserve">obligaría a muchas entidades a realizar ajustes manuales y conciliaciones, </w:t>
      </w:r>
      <w:r w:rsidR="00137D9D" w:rsidRPr="00906633">
        <w:rPr>
          <w:rFonts w:ascii="Arial" w:hAnsi="Arial" w:cs="Arial"/>
          <w:sz w:val="24"/>
          <w:szCs w:val="24"/>
        </w:rPr>
        <w:t xml:space="preserve">lo que aumenta la carga de trabajo y el riesgo de errores. Además, las entidades más pequeñas o con estructuras financieramente más </w:t>
      </w:r>
      <w:r w:rsidR="00137D9D" w:rsidRPr="00906633">
        <w:rPr>
          <w:rFonts w:ascii="Arial" w:hAnsi="Arial" w:cs="Arial"/>
          <w:spacing w:val="-2"/>
          <w:sz w:val="24"/>
          <w:szCs w:val="24"/>
        </w:rPr>
        <w:t>simples</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mencionaron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que</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carecen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personal</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capacitado</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para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 xml:space="preserve">abordar </w:t>
      </w:r>
      <w:r w:rsidR="00137D9D" w:rsidRPr="00906633">
        <w:rPr>
          <w:rFonts w:ascii="Arial" w:hAnsi="Arial" w:cs="Arial"/>
          <w:sz w:val="24"/>
          <w:szCs w:val="24"/>
        </w:rPr>
        <w:t>estos desafíos, lo que agrava el problema;</w:t>
      </w:r>
    </w:p>
    <w:p w14:paraId="4345A459" w14:textId="77777777" w:rsidR="003F431F" w:rsidRPr="00906633" w:rsidRDefault="003F431F" w:rsidP="003F431F">
      <w:pPr>
        <w:pStyle w:val="Prrafodelista"/>
        <w:ind w:left="426" w:right="49"/>
        <w:jc w:val="both"/>
        <w:rPr>
          <w:rFonts w:ascii="Arial" w:hAnsi="Arial" w:cs="Arial"/>
          <w:sz w:val="24"/>
          <w:szCs w:val="24"/>
        </w:rPr>
      </w:pPr>
    </w:p>
    <w:p w14:paraId="61BEC18C" w14:textId="2ACD6801" w:rsidR="001D2CE7" w:rsidRPr="00906633" w:rsidRDefault="001860DD" w:rsidP="003F431F">
      <w:pPr>
        <w:pStyle w:val="Prrafodelista"/>
        <w:ind w:left="426" w:right="49"/>
        <w:jc w:val="both"/>
        <w:rPr>
          <w:rFonts w:ascii="Arial" w:hAnsi="Arial" w:cs="Arial"/>
          <w:sz w:val="24"/>
          <w:szCs w:val="24"/>
        </w:rPr>
      </w:pPr>
      <w:r w:rsidRPr="00906633">
        <w:rPr>
          <w:rFonts w:ascii="Arial" w:hAnsi="Arial" w:cs="Arial"/>
          <w:sz w:val="24"/>
          <w:szCs w:val="24"/>
        </w:rPr>
        <w:t>b) El</w:t>
      </w:r>
      <w:r w:rsidR="00137D9D" w:rsidRPr="00906633">
        <w:rPr>
          <w:rFonts w:ascii="Arial" w:hAnsi="Arial" w:cs="Arial"/>
          <w:sz w:val="24"/>
          <w:szCs w:val="24"/>
        </w:rPr>
        <w:t xml:space="preserve"> 39% de las entidades mencionaron dificultades operativas, especialmente la escasez de personal especializado y la falta de coordinación</w:t>
      </w:r>
      <w:r w:rsidR="00137D9D" w:rsidRPr="00906633">
        <w:rPr>
          <w:rFonts w:ascii="Arial" w:hAnsi="Arial" w:cs="Arial"/>
          <w:spacing w:val="-8"/>
          <w:sz w:val="24"/>
          <w:szCs w:val="24"/>
        </w:rPr>
        <w:t xml:space="preserve"> </w:t>
      </w:r>
      <w:r w:rsidR="00137D9D" w:rsidRPr="00906633">
        <w:rPr>
          <w:rFonts w:ascii="Arial" w:hAnsi="Arial" w:cs="Arial"/>
          <w:sz w:val="24"/>
          <w:szCs w:val="24"/>
        </w:rPr>
        <w:t>entre</w:t>
      </w:r>
      <w:r w:rsidR="00137D9D" w:rsidRPr="00906633">
        <w:rPr>
          <w:rFonts w:ascii="Arial" w:hAnsi="Arial" w:cs="Arial"/>
          <w:spacing w:val="-8"/>
          <w:sz w:val="24"/>
          <w:szCs w:val="24"/>
        </w:rPr>
        <w:t xml:space="preserve"> </w:t>
      </w:r>
      <w:r w:rsidR="00137D9D" w:rsidRPr="00906633">
        <w:rPr>
          <w:rFonts w:ascii="Arial" w:hAnsi="Arial" w:cs="Arial"/>
          <w:sz w:val="24"/>
          <w:szCs w:val="24"/>
        </w:rPr>
        <w:t>las</w:t>
      </w:r>
      <w:r w:rsidR="00137D9D" w:rsidRPr="00906633">
        <w:rPr>
          <w:rFonts w:ascii="Arial" w:hAnsi="Arial" w:cs="Arial"/>
          <w:spacing w:val="-8"/>
          <w:sz w:val="24"/>
          <w:szCs w:val="24"/>
        </w:rPr>
        <w:t xml:space="preserve"> </w:t>
      </w:r>
      <w:r w:rsidR="00137D9D" w:rsidRPr="00906633">
        <w:rPr>
          <w:rFonts w:ascii="Arial" w:hAnsi="Arial" w:cs="Arial"/>
          <w:sz w:val="24"/>
          <w:szCs w:val="24"/>
        </w:rPr>
        <w:t>áreas</w:t>
      </w:r>
      <w:r w:rsidR="00137D9D" w:rsidRPr="00906633">
        <w:rPr>
          <w:rFonts w:ascii="Arial" w:hAnsi="Arial" w:cs="Arial"/>
          <w:spacing w:val="-8"/>
          <w:sz w:val="24"/>
          <w:szCs w:val="24"/>
        </w:rPr>
        <w:t xml:space="preserve"> </w:t>
      </w:r>
      <w:r w:rsidR="00137D9D" w:rsidRPr="00906633">
        <w:rPr>
          <w:rFonts w:ascii="Arial" w:hAnsi="Arial" w:cs="Arial"/>
          <w:sz w:val="24"/>
          <w:szCs w:val="24"/>
        </w:rPr>
        <w:t>de</w:t>
      </w:r>
      <w:r w:rsidR="00137D9D" w:rsidRPr="00906633">
        <w:rPr>
          <w:rFonts w:ascii="Arial" w:hAnsi="Arial" w:cs="Arial"/>
          <w:spacing w:val="-8"/>
          <w:sz w:val="24"/>
          <w:szCs w:val="24"/>
        </w:rPr>
        <w:t xml:space="preserve"> </w:t>
      </w:r>
      <w:r w:rsidR="00137D9D" w:rsidRPr="00906633">
        <w:rPr>
          <w:rFonts w:ascii="Arial" w:hAnsi="Arial" w:cs="Arial"/>
          <w:sz w:val="24"/>
          <w:szCs w:val="24"/>
        </w:rPr>
        <w:t>tesorería,</w:t>
      </w:r>
      <w:r w:rsidR="00137D9D" w:rsidRPr="00906633">
        <w:rPr>
          <w:rFonts w:ascii="Arial" w:hAnsi="Arial" w:cs="Arial"/>
          <w:spacing w:val="-8"/>
          <w:sz w:val="24"/>
          <w:szCs w:val="24"/>
        </w:rPr>
        <w:t xml:space="preserve"> </w:t>
      </w:r>
      <w:r w:rsidR="00137D9D" w:rsidRPr="00906633">
        <w:rPr>
          <w:rFonts w:ascii="Arial" w:hAnsi="Arial" w:cs="Arial"/>
          <w:sz w:val="24"/>
          <w:szCs w:val="24"/>
        </w:rPr>
        <w:t>contabilidad</w:t>
      </w:r>
      <w:r w:rsidR="00137D9D" w:rsidRPr="00906633">
        <w:rPr>
          <w:rFonts w:ascii="Arial" w:hAnsi="Arial" w:cs="Arial"/>
          <w:spacing w:val="-8"/>
          <w:sz w:val="24"/>
          <w:szCs w:val="24"/>
        </w:rPr>
        <w:t xml:space="preserve"> </w:t>
      </w:r>
      <w:r w:rsidR="00137D9D" w:rsidRPr="00906633">
        <w:rPr>
          <w:rFonts w:ascii="Arial" w:hAnsi="Arial" w:cs="Arial"/>
          <w:sz w:val="24"/>
          <w:szCs w:val="24"/>
        </w:rPr>
        <w:t>y</w:t>
      </w:r>
      <w:r w:rsidR="00137D9D" w:rsidRPr="00906633">
        <w:rPr>
          <w:rFonts w:ascii="Arial" w:hAnsi="Arial" w:cs="Arial"/>
          <w:spacing w:val="-8"/>
          <w:sz w:val="24"/>
          <w:szCs w:val="24"/>
        </w:rPr>
        <w:t xml:space="preserve"> </w:t>
      </w:r>
      <w:r w:rsidR="00137D9D" w:rsidRPr="00906633">
        <w:rPr>
          <w:rFonts w:ascii="Arial" w:hAnsi="Arial" w:cs="Arial"/>
          <w:sz w:val="24"/>
          <w:szCs w:val="24"/>
        </w:rPr>
        <w:t>presupuesto. Muchas entidades, particularmente a nivel municipal, reportan tener un</w:t>
      </w:r>
      <w:r w:rsidR="00137D9D" w:rsidRPr="00906633">
        <w:rPr>
          <w:rFonts w:ascii="Arial" w:hAnsi="Arial" w:cs="Arial"/>
          <w:spacing w:val="-13"/>
          <w:sz w:val="24"/>
          <w:szCs w:val="24"/>
        </w:rPr>
        <w:t xml:space="preserve"> </w:t>
      </w:r>
      <w:r w:rsidR="00137D9D" w:rsidRPr="00906633">
        <w:rPr>
          <w:rFonts w:ascii="Arial" w:hAnsi="Arial" w:cs="Arial"/>
          <w:sz w:val="24"/>
          <w:szCs w:val="24"/>
        </w:rPr>
        <w:t>equipo</w:t>
      </w:r>
      <w:r w:rsidR="00137D9D" w:rsidRPr="00906633">
        <w:rPr>
          <w:rFonts w:ascii="Arial" w:hAnsi="Arial" w:cs="Arial"/>
          <w:spacing w:val="-13"/>
          <w:sz w:val="24"/>
          <w:szCs w:val="24"/>
        </w:rPr>
        <w:t xml:space="preserve"> </w:t>
      </w:r>
      <w:r w:rsidR="00137D9D" w:rsidRPr="00906633">
        <w:rPr>
          <w:rFonts w:ascii="Arial" w:hAnsi="Arial" w:cs="Arial"/>
          <w:sz w:val="24"/>
          <w:szCs w:val="24"/>
        </w:rPr>
        <w:t>contable</w:t>
      </w:r>
      <w:r w:rsidR="00137D9D" w:rsidRPr="00906633">
        <w:rPr>
          <w:rFonts w:ascii="Arial" w:hAnsi="Arial" w:cs="Arial"/>
          <w:spacing w:val="-13"/>
          <w:sz w:val="24"/>
          <w:szCs w:val="24"/>
        </w:rPr>
        <w:t xml:space="preserve"> </w:t>
      </w:r>
      <w:r w:rsidR="00137D9D" w:rsidRPr="00906633">
        <w:rPr>
          <w:rFonts w:ascii="Arial" w:hAnsi="Arial" w:cs="Arial"/>
          <w:sz w:val="24"/>
          <w:szCs w:val="24"/>
        </w:rPr>
        <w:t>limitado,</w:t>
      </w:r>
      <w:r w:rsidR="00137D9D" w:rsidRPr="00906633">
        <w:rPr>
          <w:rFonts w:ascii="Arial" w:hAnsi="Arial" w:cs="Arial"/>
          <w:spacing w:val="-13"/>
          <w:sz w:val="24"/>
          <w:szCs w:val="24"/>
        </w:rPr>
        <w:t xml:space="preserve"> </w:t>
      </w:r>
      <w:r w:rsidR="00137D9D" w:rsidRPr="00906633">
        <w:rPr>
          <w:rFonts w:ascii="Arial" w:hAnsi="Arial" w:cs="Arial"/>
          <w:sz w:val="24"/>
          <w:szCs w:val="24"/>
        </w:rPr>
        <w:t>lo</w:t>
      </w:r>
      <w:r w:rsidR="00137D9D" w:rsidRPr="00906633">
        <w:rPr>
          <w:rFonts w:ascii="Arial" w:hAnsi="Arial" w:cs="Arial"/>
          <w:spacing w:val="-13"/>
          <w:sz w:val="24"/>
          <w:szCs w:val="24"/>
        </w:rPr>
        <w:t xml:space="preserve"> </w:t>
      </w:r>
      <w:r w:rsidR="00137D9D" w:rsidRPr="00906633">
        <w:rPr>
          <w:rFonts w:ascii="Arial" w:hAnsi="Arial" w:cs="Arial"/>
          <w:sz w:val="24"/>
          <w:szCs w:val="24"/>
        </w:rPr>
        <w:t>que</w:t>
      </w:r>
      <w:r w:rsidR="00137D9D" w:rsidRPr="00906633">
        <w:rPr>
          <w:rFonts w:ascii="Arial" w:hAnsi="Arial" w:cs="Arial"/>
          <w:spacing w:val="-13"/>
          <w:sz w:val="24"/>
          <w:szCs w:val="24"/>
        </w:rPr>
        <w:t xml:space="preserve"> </w:t>
      </w:r>
      <w:r w:rsidR="00137D9D" w:rsidRPr="00906633">
        <w:rPr>
          <w:rFonts w:ascii="Arial" w:hAnsi="Arial" w:cs="Arial"/>
          <w:sz w:val="24"/>
          <w:szCs w:val="24"/>
        </w:rPr>
        <w:t>dificulta</w:t>
      </w:r>
      <w:r w:rsidR="00137D9D" w:rsidRPr="00906633">
        <w:rPr>
          <w:rFonts w:ascii="Arial" w:hAnsi="Arial" w:cs="Arial"/>
          <w:spacing w:val="-13"/>
          <w:sz w:val="24"/>
          <w:szCs w:val="24"/>
        </w:rPr>
        <w:t xml:space="preserve"> </w:t>
      </w:r>
      <w:r w:rsidR="00137D9D" w:rsidRPr="00906633">
        <w:rPr>
          <w:rFonts w:ascii="Arial" w:hAnsi="Arial" w:cs="Arial"/>
          <w:sz w:val="24"/>
          <w:szCs w:val="24"/>
        </w:rPr>
        <w:t>la</w:t>
      </w:r>
      <w:r w:rsidR="00137D9D" w:rsidRPr="00906633">
        <w:rPr>
          <w:rFonts w:ascii="Arial" w:hAnsi="Arial" w:cs="Arial"/>
          <w:spacing w:val="-13"/>
          <w:sz w:val="24"/>
          <w:szCs w:val="24"/>
        </w:rPr>
        <w:t xml:space="preserve"> </w:t>
      </w:r>
      <w:r w:rsidR="00137D9D" w:rsidRPr="00906633">
        <w:rPr>
          <w:rFonts w:ascii="Arial" w:hAnsi="Arial" w:cs="Arial"/>
          <w:sz w:val="24"/>
          <w:szCs w:val="24"/>
        </w:rPr>
        <w:t>preparación</w:t>
      </w:r>
      <w:r w:rsidR="00137D9D" w:rsidRPr="00906633">
        <w:rPr>
          <w:rFonts w:ascii="Arial" w:hAnsi="Arial" w:cs="Arial"/>
          <w:spacing w:val="-13"/>
          <w:sz w:val="24"/>
          <w:szCs w:val="24"/>
        </w:rPr>
        <w:t xml:space="preserve"> </w:t>
      </w:r>
      <w:r w:rsidR="00137D9D" w:rsidRPr="00906633">
        <w:rPr>
          <w:rFonts w:ascii="Arial" w:hAnsi="Arial" w:cs="Arial"/>
          <w:sz w:val="24"/>
          <w:szCs w:val="24"/>
        </w:rPr>
        <w:t>del</w:t>
      </w:r>
      <w:r w:rsidR="00137D9D" w:rsidRPr="00906633">
        <w:rPr>
          <w:rFonts w:ascii="Arial" w:hAnsi="Arial" w:cs="Arial"/>
          <w:spacing w:val="-13"/>
          <w:sz w:val="24"/>
          <w:szCs w:val="24"/>
        </w:rPr>
        <w:t xml:space="preserve"> </w:t>
      </w:r>
      <w:r w:rsidR="00137D9D" w:rsidRPr="00906633">
        <w:rPr>
          <w:rFonts w:ascii="Arial" w:hAnsi="Arial" w:cs="Arial"/>
          <w:sz w:val="24"/>
          <w:szCs w:val="24"/>
        </w:rPr>
        <w:t>EFE,</w:t>
      </w:r>
      <w:r w:rsidR="00137D9D" w:rsidRPr="00906633">
        <w:rPr>
          <w:rFonts w:ascii="Arial" w:hAnsi="Arial" w:cs="Arial"/>
          <w:spacing w:val="-13"/>
          <w:sz w:val="24"/>
          <w:szCs w:val="24"/>
        </w:rPr>
        <w:t xml:space="preserve"> </w:t>
      </w:r>
      <w:r w:rsidR="00137D9D" w:rsidRPr="00906633">
        <w:rPr>
          <w:rFonts w:ascii="Arial" w:hAnsi="Arial" w:cs="Arial"/>
          <w:sz w:val="24"/>
          <w:szCs w:val="24"/>
        </w:rPr>
        <w:t>ya que</w:t>
      </w:r>
      <w:r w:rsidR="00137D9D" w:rsidRPr="00906633">
        <w:rPr>
          <w:rFonts w:ascii="Arial" w:hAnsi="Arial" w:cs="Arial"/>
          <w:spacing w:val="-4"/>
          <w:sz w:val="24"/>
          <w:szCs w:val="24"/>
        </w:rPr>
        <w:t xml:space="preserve"> </w:t>
      </w:r>
      <w:r w:rsidR="00137D9D" w:rsidRPr="00906633">
        <w:rPr>
          <w:rFonts w:ascii="Arial" w:hAnsi="Arial" w:cs="Arial"/>
          <w:sz w:val="24"/>
          <w:szCs w:val="24"/>
        </w:rPr>
        <w:t>estas</w:t>
      </w:r>
      <w:r w:rsidR="00137D9D" w:rsidRPr="00906633">
        <w:rPr>
          <w:rFonts w:ascii="Arial" w:hAnsi="Arial" w:cs="Arial"/>
          <w:spacing w:val="-4"/>
          <w:sz w:val="24"/>
          <w:szCs w:val="24"/>
        </w:rPr>
        <w:t xml:space="preserve"> </w:t>
      </w:r>
      <w:r w:rsidR="00137D9D" w:rsidRPr="00906633">
        <w:rPr>
          <w:rFonts w:ascii="Arial" w:hAnsi="Arial" w:cs="Arial"/>
          <w:sz w:val="24"/>
          <w:szCs w:val="24"/>
        </w:rPr>
        <w:t>tareas</w:t>
      </w:r>
      <w:r w:rsidR="00137D9D" w:rsidRPr="00906633">
        <w:rPr>
          <w:rFonts w:ascii="Arial" w:hAnsi="Arial" w:cs="Arial"/>
          <w:spacing w:val="-4"/>
          <w:sz w:val="24"/>
          <w:szCs w:val="24"/>
        </w:rPr>
        <w:t xml:space="preserve"> </w:t>
      </w:r>
      <w:r w:rsidR="00137D9D" w:rsidRPr="00906633">
        <w:rPr>
          <w:rFonts w:ascii="Arial" w:hAnsi="Arial" w:cs="Arial"/>
          <w:sz w:val="24"/>
          <w:szCs w:val="24"/>
        </w:rPr>
        <w:t>suelen</w:t>
      </w:r>
      <w:r w:rsidR="00137D9D" w:rsidRPr="00906633">
        <w:rPr>
          <w:rFonts w:ascii="Arial" w:hAnsi="Arial" w:cs="Arial"/>
          <w:spacing w:val="-4"/>
          <w:sz w:val="24"/>
          <w:szCs w:val="24"/>
        </w:rPr>
        <w:t xml:space="preserve"> </w:t>
      </w:r>
      <w:r w:rsidR="00137D9D" w:rsidRPr="00906633">
        <w:rPr>
          <w:rFonts w:ascii="Arial" w:hAnsi="Arial" w:cs="Arial"/>
          <w:sz w:val="24"/>
          <w:szCs w:val="24"/>
        </w:rPr>
        <w:t>ser</w:t>
      </w:r>
      <w:r w:rsidR="00137D9D" w:rsidRPr="00906633">
        <w:rPr>
          <w:rFonts w:ascii="Arial" w:hAnsi="Arial" w:cs="Arial"/>
          <w:spacing w:val="-4"/>
          <w:sz w:val="24"/>
          <w:szCs w:val="24"/>
        </w:rPr>
        <w:t xml:space="preserve"> </w:t>
      </w:r>
      <w:r w:rsidR="00137D9D" w:rsidRPr="00906633">
        <w:rPr>
          <w:rFonts w:ascii="Arial" w:hAnsi="Arial" w:cs="Arial"/>
          <w:sz w:val="24"/>
          <w:szCs w:val="24"/>
        </w:rPr>
        <w:t>consideradas</w:t>
      </w:r>
      <w:r w:rsidR="00137D9D" w:rsidRPr="00906633">
        <w:rPr>
          <w:rFonts w:ascii="Arial" w:hAnsi="Arial" w:cs="Arial"/>
          <w:spacing w:val="-4"/>
          <w:sz w:val="24"/>
          <w:szCs w:val="24"/>
        </w:rPr>
        <w:t xml:space="preserve"> </w:t>
      </w:r>
      <w:r w:rsidR="00137D9D" w:rsidRPr="00906633">
        <w:rPr>
          <w:rFonts w:ascii="Arial" w:hAnsi="Arial" w:cs="Arial"/>
          <w:sz w:val="24"/>
          <w:szCs w:val="24"/>
        </w:rPr>
        <w:t>de</w:t>
      </w:r>
      <w:r w:rsidR="00137D9D" w:rsidRPr="00906633">
        <w:rPr>
          <w:rFonts w:ascii="Arial" w:hAnsi="Arial" w:cs="Arial"/>
          <w:spacing w:val="-4"/>
          <w:sz w:val="24"/>
          <w:szCs w:val="24"/>
        </w:rPr>
        <w:t xml:space="preserve"> </w:t>
      </w:r>
      <w:r w:rsidR="00137D9D" w:rsidRPr="00906633">
        <w:rPr>
          <w:rFonts w:ascii="Arial" w:hAnsi="Arial" w:cs="Arial"/>
          <w:sz w:val="24"/>
          <w:szCs w:val="24"/>
        </w:rPr>
        <w:t>menor</w:t>
      </w:r>
      <w:r w:rsidR="00137D9D" w:rsidRPr="00906633">
        <w:rPr>
          <w:rFonts w:ascii="Arial" w:hAnsi="Arial" w:cs="Arial"/>
          <w:spacing w:val="-4"/>
          <w:sz w:val="24"/>
          <w:szCs w:val="24"/>
        </w:rPr>
        <w:t xml:space="preserve"> </w:t>
      </w:r>
      <w:r w:rsidR="00137D9D" w:rsidRPr="00906633">
        <w:rPr>
          <w:rFonts w:ascii="Arial" w:hAnsi="Arial" w:cs="Arial"/>
          <w:sz w:val="24"/>
          <w:szCs w:val="24"/>
        </w:rPr>
        <w:t>prioridad</w:t>
      </w:r>
      <w:r w:rsidR="00137D9D" w:rsidRPr="00906633">
        <w:rPr>
          <w:rFonts w:ascii="Arial" w:hAnsi="Arial" w:cs="Arial"/>
          <w:spacing w:val="-4"/>
          <w:sz w:val="24"/>
          <w:szCs w:val="24"/>
        </w:rPr>
        <w:t xml:space="preserve"> </w:t>
      </w:r>
      <w:r w:rsidR="00137D9D" w:rsidRPr="00906633">
        <w:rPr>
          <w:rFonts w:ascii="Arial" w:hAnsi="Arial" w:cs="Arial"/>
          <w:sz w:val="24"/>
          <w:szCs w:val="24"/>
        </w:rPr>
        <w:t>frente</w:t>
      </w:r>
      <w:r w:rsidR="00137D9D" w:rsidRPr="00906633">
        <w:rPr>
          <w:rFonts w:ascii="Arial" w:hAnsi="Arial" w:cs="Arial"/>
          <w:spacing w:val="-4"/>
          <w:sz w:val="24"/>
          <w:szCs w:val="24"/>
        </w:rPr>
        <w:t xml:space="preserve"> </w:t>
      </w:r>
      <w:r w:rsidR="00137D9D" w:rsidRPr="00906633">
        <w:rPr>
          <w:rFonts w:ascii="Arial" w:hAnsi="Arial" w:cs="Arial"/>
          <w:sz w:val="24"/>
          <w:szCs w:val="24"/>
        </w:rPr>
        <w:t>a otras responsabilidades operativas;</w:t>
      </w:r>
    </w:p>
    <w:p w14:paraId="6E14022E" w14:textId="77777777" w:rsidR="003F431F" w:rsidRPr="00906633" w:rsidRDefault="003F431F" w:rsidP="003F431F">
      <w:pPr>
        <w:jc w:val="both"/>
        <w:rPr>
          <w:rFonts w:ascii="Arial" w:hAnsi="Arial" w:cs="Arial"/>
          <w:sz w:val="24"/>
          <w:szCs w:val="24"/>
        </w:rPr>
      </w:pPr>
    </w:p>
    <w:p w14:paraId="10A49540" w14:textId="77777777" w:rsidR="001D2CE7" w:rsidRPr="00906633" w:rsidRDefault="003F431F" w:rsidP="003F431F">
      <w:pPr>
        <w:ind w:left="426"/>
        <w:jc w:val="both"/>
        <w:rPr>
          <w:rFonts w:ascii="Arial" w:hAnsi="Arial" w:cs="Arial"/>
          <w:sz w:val="24"/>
          <w:szCs w:val="24"/>
        </w:rPr>
      </w:pPr>
      <w:r w:rsidRPr="00906633">
        <w:rPr>
          <w:rFonts w:ascii="Arial" w:hAnsi="Arial" w:cs="Arial"/>
          <w:sz w:val="24"/>
          <w:szCs w:val="24"/>
        </w:rPr>
        <w:t>c)</w:t>
      </w:r>
      <w:r w:rsidR="00137D9D" w:rsidRPr="00906633">
        <w:rPr>
          <w:rFonts w:ascii="Arial" w:hAnsi="Arial" w:cs="Arial"/>
          <w:sz w:val="24"/>
          <w:szCs w:val="24"/>
        </w:rPr>
        <w:t>La</w:t>
      </w:r>
      <w:r w:rsidR="00137D9D" w:rsidRPr="00906633">
        <w:rPr>
          <w:rFonts w:ascii="Arial" w:hAnsi="Arial" w:cs="Arial"/>
          <w:spacing w:val="4"/>
          <w:sz w:val="24"/>
          <w:szCs w:val="24"/>
        </w:rPr>
        <w:t xml:space="preserve"> </w:t>
      </w:r>
      <w:r w:rsidR="00137D9D" w:rsidRPr="00906633">
        <w:rPr>
          <w:rFonts w:ascii="Arial" w:hAnsi="Arial" w:cs="Arial"/>
          <w:sz w:val="24"/>
          <w:szCs w:val="24"/>
        </w:rPr>
        <w:t>encuesta</w:t>
      </w:r>
      <w:r w:rsidR="00137D9D" w:rsidRPr="00906633">
        <w:rPr>
          <w:rFonts w:ascii="Arial" w:hAnsi="Arial" w:cs="Arial"/>
          <w:spacing w:val="4"/>
          <w:sz w:val="24"/>
          <w:szCs w:val="24"/>
        </w:rPr>
        <w:t xml:space="preserve"> </w:t>
      </w:r>
      <w:r w:rsidR="00137D9D" w:rsidRPr="00906633">
        <w:rPr>
          <w:rFonts w:ascii="Arial" w:hAnsi="Arial" w:cs="Arial"/>
          <w:sz w:val="24"/>
          <w:szCs w:val="24"/>
        </w:rPr>
        <w:t>reveló</w:t>
      </w:r>
      <w:r w:rsidR="00137D9D" w:rsidRPr="00906633">
        <w:rPr>
          <w:rFonts w:ascii="Arial" w:hAnsi="Arial" w:cs="Arial"/>
          <w:spacing w:val="5"/>
          <w:sz w:val="24"/>
          <w:szCs w:val="24"/>
        </w:rPr>
        <w:t xml:space="preserve"> </w:t>
      </w:r>
      <w:r w:rsidR="00137D9D" w:rsidRPr="00906633">
        <w:rPr>
          <w:rFonts w:ascii="Arial" w:hAnsi="Arial" w:cs="Arial"/>
          <w:sz w:val="24"/>
          <w:szCs w:val="24"/>
        </w:rPr>
        <w:t>una</w:t>
      </w:r>
      <w:r w:rsidR="00137D9D" w:rsidRPr="00906633">
        <w:rPr>
          <w:rFonts w:ascii="Arial" w:hAnsi="Arial" w:cs="Arial"/>
          <w:spacing w:val="4"/>
          <w:sz w:val="24"/>
          <w:szCs w:val="24"/>
        </w:rPr>
        <w:t xml:space="preserve"> </w:t>
      </w:r>
      <w:r w:rsidR="00137D9D" w:rsidRPr="00906633">
        <w:rPr>
          <w:rFonts w:ascii="Arial" w:hAnsi="Arial" w:cs="Arial"/>
          <w:sz w:val="24"/>
          <w:szCs w:val="24"/>
        </w:rPr>
        <w:t>percepción</w:t>
      </w:r>
      <w:r w:rsidR="00137D9D" w:rsidRPr="00906633">
        <w:rPr>
          <w:rFonts w:ascii="Arial" w:hAnsi="Arial" w:cs="Arial"/>
          <w:spacing w:val="5"/>
          <w:sz w:val="24"/>
          <w:szCs w:val="24"/>
        </w:rPr>
        <w:t xml:space="preserve"> </w:t>
      </w:r>
      <w:r w:rsidR="00137D9D" w:rsidRPr="00906633">
        <w:rPr>
          <w:rFonts w:ascii="Arial" w:hAnsi="Arial" w:cs="Arial"/>
          <w:sz w:val="24"/>
          <w:szCs w:val="24"/>
        </w:rPr>
        <w:t>mixta</w:t>
      </w:r>
      <w:r w:rsidR="00137D9D" w:rsidRPr="00906633">
        <w:rPr>
          <w:rFonts w:ascii="Arial" w:hAnsi="Arial" w:cs="Arial"/>
          <w:spacing w:val="4"/>
          <w:sz w:val="24"/>
          <w:szCs w:val="24"/>
        </w:rPr>
        <w:t xml:space="preserve"> </w:t>
      </w:r>
      <w:r w:rsidR="00137D9D" w:rsidRPr="00906633">
        <w:rPr>
          <w:rFonts w:ascii="Arial" w:hAnsi="Arial" w:cs="Arial"/>
          <w:sz w:val="24"/>
          <w:szCs w:val="24"/>
        </w:rPr>
        <w:t>sobre</w:t>
      </w:r>
      <w:r w:rsidR="00137D9D" w:rsidRPr="00906633">
        <w:rPr>
          <w:rFonts w:ascii="Arial" w:hAnsi="Arial" w:cs="Arial"/>
          <w:spacing w:val="4"/>
          <w:sz w:val="24"/>
          <w:szCs w:val="24"/>
        </w:rPr>
        <w:t xml:space="preserve"> </w:t>
      </w:r>
      <w:r w:rsidR="00137D9D" w:rsidRPr="00906633">
        <w:rPr>
          <w:rFonts w:ascii="Arial" w:hAnsi="Arial" w:cs="Arial"/>
          <w:sz w:val="24"/>
          <w:szCs w:val="24"/>
        </w:rPr>
        <w:t>la</w:t>
      </w:r>
      <w:r w:rsidR="00137D9D" w:rsidRPr="00906633">
        <w:rPr>
          <w:rFonts w:ascii="Arial" w:hAnsi="Arial" w:cs="Arial"/>
          <w:spacing w:val="5"/>
          <w:sz w:val="24"/>
          <w:szCs w:val="24"/>
        </w:rPr>
        <w:t xml:space="preserve"> </w:t>
      </w:r>
      <w:r w:rsidR="00137D9D" w:rsidRPr="00906633">
        <w:rPr>
          <w:rFonts w:ascii="Arial" w:hAnsi="Arial" w:cs="Arial"/>
          <w:sz w:val="24"/>
          <w:szCs w:val="24"/>
        </w:rPr>
        <w:t>utilidad</w:t>
      </w:r>
      <w:r w:rsidR="00137D9D" w:rsidRPr="00906633">
        <w:rPr>
          <w:rFonts w:ascii="Arial" w:hAnsi="Arial" w:cs="Arial"/>
          <w:spacing w:val="4"/>
          <w:sz w:val="24"/>
          <w:szCs w:val="24"/>
        </w:rPr>
        <w:t xml:space="preserve"> </w:t>
      </w:r>
      <w:r w:rsidR="00137D9D" w:rsidRPr="00906633">
        <w:rPr>
          <w:rFonts w:ascii="Arial" w:hAnsi="Arial" w:cs="Arial"/>
          <w:sz w:val="24"/>
          <w:szCs w:val="24"/>
        </w:rPr>
        <w:t>del</w:t>
      </w:r>
      <w:r w:rsidR="00137D9D" w:rsidRPr="00906633">
        <w:rPr>
          <w:rFonts w:ascii="Arial" w:hAnsi="Arial" w:cs="Arial"/>
          <w:spacing w:val="5"/>
          <w:sz w:val="24"/>
          <w:szCs w:val="24"/>
        </w:rPr>
        <w:t xml:space="preserve"> </w:t>
      </w:r>
      <w:r w:rsidR="00137D9D" w:rsidRPr="00906633">
        <w:rPr>
          <w:rFonts w:ascii="Arial" w:hAnsi="Arial" w:cs="Arial"/>
          <w:spacing w:val="-4"/>
          <w:sz w:val="24"/>
          <w:szCs w:val="24"/>
        </w:rPr>
        <w:t>EFE,</w:t>
      </w:r>
      <w:r w:rsidRPr="00906633">
        <w:rPr>
          <w:rFonts w:ascii="Arial" w:hAnsi="Arial" w:cs="Arial"/>
          <w:spacing w:val="-4"/>
          <w:sz w:val="24"/>
          <w:szCs w:val="24"/>
        </w:rPr>
        <w:t xml:space="preserve"> </w:t>
      </w:r>
      <w:r w:rsidR="00137D9D" w:rsidRPr="00906633">
        <w:rPr>
          <w:rFonts w:ascii="Arial" w:hAnsi="Arial" w:cs="Arial"/>
          <w:sz w:val="24"/>
          <w:szCs w:val="24"/>
        </w:rPr>
        <w:t>pues</w:t>
      </w:r>
      <w:r w:rsidR="00137D9D" w:rsidRPr="00906633">
        <w:rPr>
          <w:rFonts w:ascii="Arial" w:hAnsi="Arial" w:cs="Arial"/>
          <w:spacing w:val="10"/>
          <w:sz w:val="24"/>
          <w:szCs w:val="24"/>
        </w:rPr>
        <w:t xml:space="preserve"> </w:t>
      </w:r>
      <w:r w:rsidR="00137D9D" w:rsidRPr="00906633">
        <w:rPr>
          <w:rFonts w:ascii="Arial" w:hAnsi="Arial" w:cs="Arial"/>
          <w:sz w:val="24"/>
          <w:szCs w:val="24"/>
        </w:rPr>
        <w:t>es</w:t>
      </w:r>
      <w:r w:rsidR="00137D9D" w:rsidRPr="00906633">
        <w:rPr>
          <w:rFonts w:ascii="Arial" w:hAnsi="Arial" w:cs="Arial"/>
          <w:spacing w:val="11"/>
          <w:sz w:val="24"/>
          <w:szCs w:val="24"/>
        </w:rPr>
        <w:t xml:space="preserve"> </w:t>
      </w:r>
      <w:r w:rsidR="00137D9D" w:rsidRPr="00906633">
        <w:rPr>
          <w:rFonts w:ascii="Arial" w:hAnsi="Arial" w:cs="Arial"/>
          <w:sz w:val="24"/>
          <w:szCs w:val="24"/>
        </w:rPr>
        <w:t>percibido</w:t>
      </w:r>
      <w:r w:rsidR="00137D9D" w:rsidRPr="00906633">
        <w:rPr>
          <w:rFonts w:ascii="Arial" w:hAnsi="Arial" w:cs="Arial"/>
          <w:spacing w:val="11"/>
          <w:sz w:val="24"/>
          <w:szCs w:val="24"/>
        </w:rPr>
        <w:t xml:space="preserve"> </w:t>
      </w:r>
      <w:r w:rsidR="00137D9D" w:rsidRPr="00906633">
        <w:rPr>
          <w:rFonts w:ascii="Arial" w:hAnsi="Arial" w:cs="Arial"/>
          <w:sz w:val="24"/>
          <w:szCs w:val="24"/>
        </w:rPr>
        <w:t>como</w:t>
      </w:r>
      <w:r w:rsidR="00137D9D" w:rsidRPr="00906633">
        <w:rPr>
          <w:rFonts w:ascii="Arial" w:hAnsi="Arial" w:cs="Arial"/>
          <w:spacing w:val="11"/>
          <w:sz w:val="24"/>
          <w:szCs w:val="24"/>
        </w:rPr>
        <w:t xml:space="preserve"> </w:t>
      </w:r>
      <w:r w:rsidR="00137D9D" w:rsidRPr="00906633">
        <w:rPr>
          <w:rFonts w:ascii="Arial" w:hAnsi="Arial" w:cs="Arial"/>
          <w:sz w:val="24"/>
          <w:szCs w:val="24"/>
        </w:rPr>
        <w:t>una</w:t>
      </w:r>
      <w:r w:rsidR="00137D9D" w:rsidRPr="00906633">
        <w:rPr>
          <w:rFonts w:ascii="Arial" w:hAnsi="Arial" w:cs="Arial"/>
          <w:spacing w:val="11"/>
          <w:sz w:val="24"/>
          <w:szCs w:val="24"/>
        </w:rPr>
        <w:t xml:space="preserve"> </w:t>
      </w:r>
      <w:r w:rsidR="00137D9D" w:rsidRPr="00906633">
        <w:rPr>
          <w:rFonts w:ascii="Arial" w:hAnsi="Arial" w:cs="Arial"/>
          <w:sz w:val="24"/>
          <w:szCs w:val="24"/>
        </w:rPr>
        <w:t>herramienta</w:t>
      </w:r>
      <w:r w:rsidR="00137D9D" w:rsidRPr="00906633">
        <w:rPr>
          <w:rFonts w:ascii="Arial" w:hAnsi="Arial" w:cs="Arial"/>
          <w:spacing w:val="11"/>
          <w:sz w:val="24"/>
          <w:szCs w:val="24"/>
        </w:rPr>
        <w:t xml:space="preserve"> </w:t>
      </w:r>
      <w:r w:rsidR="00137D9D" w:rsidRPr="00906633">
        <w:rPr>
          <w:rFonts w:ascii="Arial" w:hAnsi="Arial" w:cs="Arial"/>
          <w:sz w:val="24"/>
          <w:szCs w:val="24"/>
        </w:rPr>
        <w:t>útil,</w:t>
      </w:r>
      <w:r w:rsidR="00137D9D" w:rsidRPr="00906633">
        <w:rPr>
          <w:rFonts w:ascii="Arial" w:hAnsi="Arial" w:cs="Arial"/>
          <w:spacing w:val="11"/>
          <w:sz w:val="24"/>
          <w:szCs w:val="24"/>
        </w:rPr>
        <w:t xml:space="preserve"> </w:t>
      </w:r>
      <w:r w:rsidR="00137D9D" w:rsidRPr="00906633">
        <w:rPr>
          <w:rFonts w:ascii="Arial" w:hAnsi="Arial" w:cs="Arial"/>
          <w:sz w:val="24"/>
          <w:szCs w:val="24"/>
        </w:rPr>
        <w:t>principalmente</w:t>
      </w:r>
      <w:r w:rsidR="00137D9D" w:rsidRPr="00906633">
        <w:rPr>
          <w:rFonts w:ascii="Arial" w:hAnsi="Arial" w:cs="Arial"/>
          <w:spacing w:val="11"/>
          <w:sz w:val="24"/>
          <w:szCs w:val="24"/>
        </w:rPr>
        <w:t xml:space="preserve"> </w:t>
      </w:r>
      <w:r w:rsidR="00137D9D" w:rsidRPr="00906633">
        <w:rPr>
          <w:rFonts w:ascii="Arial" w:hAnsi="Arial" w:cs="Arial"/>
          <w:sz w:val="24"/>
          <w:szCs w:val="24"/>
        </w:rPr>
        <w:t>para</w:t>
      </w:r>
      <w:r w:rsidR="00137D9D" w:rsidRPr="00906633">
        <w:rPr>
          <w:rFonts w:ascii="Arial" w:hAnsi="Arial" w:cs="Arial"/>
          <w:spacing w:val="11"/>
          <w:sz w:val="24"/>
          <w:szCs w:val="24"/>
        </w:rPr>
        <w:t xml:space="preserve"> </w:t>
      </w:r>
      <w:r w:rsidR="00137D9D" w:rsidRPr="00906633">
        <w:rPr>
          <w:rFonts w:ascii="Arial" w:hAnsi="Arial" w:cs="Arial"/>
          <w:spacing w:val="-5"/>
          <w:sz w:val="24"/>
          <w:szCs w:val="24"/>
        </w:rPr>
        <w:t>el</w:t>
      </w:r>
      <w:r w:rsidRPr="00906633">
        <w:rPr>
          <w:rFonts w:ascii="Arial" w:hAnsi="Arial" w:cs="Arial"/>
          <w:spacing w:val="-5"/>
          <w:sz w:val="24"/>
          <w:szCs w:val="24"/>
        </w:rPr>
        <w:t xml:space="preserve"> </w:t>
      </w:r>
      <w:r w:rsidR="00137D9D" w:rsidRPr="00906633">
        <w:rPr>
          <w:rFonts w:ascii="Arial" w:hAnsi="Arial" w:cs="Arial"/>
          <w:sz w:val="24"/>
          <w:szCs w:val="24"/>
        </w:rPr>
        <w:t xml:space="preserve">control de los recursos (37,8%), la toma de decisiones (28,5%) y la </w:t>
      </w:r>
      <w:r w:rsidR="00137D9D" w:rsidRPr="00906633">
        <w:rPr>
          <w:rFonts w:ascii="Arial" w:hAnsi="Arial" w:cs="Arial"/>
          <w:spacing w:val="-4"/>
          <w:sz w:val="24"/>
          <w:szCs w:val="24"/>
        </w:rPr>
        <w:t>rendición</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de</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cuentas</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(17,5%).</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Sin</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embargo,</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un</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12,8%</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de</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t>las</w:t>
      </w:r>
      <w:r w:rsidR="00137D9D" w:rsidRPr="00906633">
        <w:rPr>
          <w:rFonts w:ascii="Arial" w:hAnsi="Arial" w:cs="Arial"/>
          <w:spacing w:val="-10"/>
          <w:sz w:val="24"/>
          <w:szCs w:val="24"/>
        </w:rPr>
        <w:t xml:space="preserve"> </w:t>
      </w:r>
      <w:r w:rsidR="00137D9D" w:rsidRPr="00906633">
        <w:rPr>
          <w:rFonts w:ascii="Arial" w:hAnsi="Arial" w:cs="Arial"/>
          <w:spacing w:val="-4"/>
          <w:sz w:val="24"/>
          <w:szCs w:val="24"/>
        </w:rPr>
        <w:lastRenderedPageBreak/>
        <w:t xml:space="preserve">entidades </w:t>
      </w:r>
      <w:r w:rsidR="00137D9D" w:rsidRPr="00906633">
        <w:rPr>
          <w:rFonts w:ascii="Arial" w:hAnsi="Arial" w:cs="Arial"/>
          <w:sz w:val="24"/>
          <w:szCs w:val="24"/>
        </w:rPr>
        <w:t>indicaron que no percibe ninguna utilidad en la preparación del EFE. Las entidades que dependen del PGN tienden a percibir que no es necesario preparar el EFE internamente, porque su flujo de efectivo es gestionado centralmente. Esta percepción es particularmente prevalente</w:t>
      </w:r>
      <w:r w:rsidR="00137D9D" w:rsidRPr="00906633">
        <w:rPr>
          <w:rFonts w:ascii="Arial" w:hAnsi="Arial" w:cs="Arial"/>
          <w:spacing w:val="-18"/>
          <w:sz w:val="24"/>
          <w:szCs w:val="24"/>
        </w:rPr>
        <w:t xml:space="preserve"> </w:t>
      </w:r>
      <w:r w:rsidR="00137D9D" w:rsidRPr="00906633">
        <w:rPr>
          <w:rFonts w:ascii="Arial" w:hAnsi="Arial" w:cs="Arial"/>
          <w:sz w:val="24"/>
          <w:szCs w:val="24"/>
        </w:rPr>
        <w:t>entre</w:t>
      </w:r>
      <w:r w:rsidR="00137D9D" w:rsidRPr="00906633">
        <w:rPr>
          <w:rFonts w:ascii="Arial" w:hAnsi="Arial" w:cs="Arial"/>
          <w:spacing w:val="-18"/>
          <w:sz w:val="24"/>
          <w:szCs w:val="24"/>
        </w:rPr>
        <w:t xml:space="preserve"> </w:t>
      </w:r>
      <w:r w:rsidR="00137D9D" w:rsidRPr="00906633">
        <w:rPr>
          <w:rFonts w:ascii="Arial" w:hAnsi="Arial" w:cs="Arial"/>
          <w:sz w:val="24"/>
          <w:szCs w:val="24"/>
        </w:rPr>
        <w:t>entidades</w:t>
      </w:r>
      <w:r w:rsidR="00137D9D" w:rsidRPr="00906633">
        <w:rPr>
          <w:rFonts w:ascii="Arial" w:hAnsi="Arial" w:cs="Arial"/>
          <w:spacing w:val="-18"/>
          <w:sz w:val="24"/>
          <w:szCs w:val="24"/>
        </w:rPr>
        <w:t xml:space="preserve"> </w:t>
      </w:r>
      <w:r w:rsidR="00137D9D" w:rsidRPr="00906633">
        <w:rPr>
          <w:rFonts w:ascii="Arial" w:hAnsi="Arial" w:cs="Arial"/>
          <w:sz w:val="24"/>
          <w:szCs w:val="24"/>
        </w:rPr>
        <w:t>que</w:t>
      </w:r>
      <w:r w:rsidR="00137D9D" w:rsidRPr="00906633">
        <w:rPr>
          <w:rFonts w:ascii="Arial" w:hAnsi="Arial" w:cs="Arial"/>
          <w:spacing w:val="-18"/>
          <w:sz w:val="24"/>
          <w:szCs w:val="24"/>
        </w:rPr>
        <w:t xml:space="preserve"> </w:t>
      </w:r>
      <w:r w:rsidR="00137D9D" w:rsidRPr="00906633">
        <w:rPr>
          <w:rFonts w:ascii="Arial" w:hAnsi="Arial" w:cs="Arial"/>
          <w:sz w:val="24"/>
          <w:szCs w:val="24"/>
        </w:rPr>
        <w:t>no</w:t>
      </w:r>
      <w:r w:rsidR="00137D9D" w:rsidRPr="00906633">
        <w:rPr>
          <w:rFonts w:ascii="Arial" w:hAnsi="Arial" w:cs="Arial"/>
          <w:spacing w:val="-18"/>
          <w:sz w:val="24"/>
          <w:szCs w:val="24"/>
        </w:rPr>
        <w:t xml:space="preserve"> </w:t>
      </w:r>
      <w:r w:rsidR="00137D9D" w:rsidRPr="00906633">
        <w:rPr>
          <w:rFonts w:ascii="Arial" w:hAnsi="Arial" w:cs="Arial"/>
          <w:sz w:val="24"/>
          <w:szCs w:val="24"/>
        </w:rPr>
        <w:t>generan</w:t>
      </w:r>
      <w:r w:rsidR="00137D9D" w:rsidRPr="00906633">
        <w:rPr>
          <w:rFonts w:ascii="Arial" w:hAnsi="Arial" w:cs="Arial"/>
          <w:spacing w:val="-18"/>
          <w:sz w:val="24"/>
          <w:szCs w:val="24"/>
        </w:rPr>
        <w:t xml:space="preserve"> </w:t>
      </w:r>
      <w:r w:rsidR="00137D9D" w:rsidRPr="00906633">
        <w:rPr>
          <w:rFonts w:ascii="Arial" w:hAnsi="Arial" w:cs="Arial"/>
          <w:sz w:val="24"/>
          <w:szCs w:val="24"/>
        </w:rPr>
        <w:t>ingresos</w:t>
      </w:r>
      <w:r w:rsidR="00137D9D" w:rsidRPr="00906633">
        <w:rPr>
          <w:rFonts w:ascii="Arial" w:hAnsi="Arial" w:cs="Arial"/>
          <w:spacing w:val="-18"/>
          <w:sz w:val="24"/>
          <w:szCs w:val="24"/>
        </w:rPr>
        <w:t xml:space="preserve"> </w:t>
      </w:r>
      <w:r w:rsidR="00137D9D" w:rsidRPr="00906633">
        <w:rPr>
          <w:rFonts w:ascii="Arial" w:hAnsi="Arial" w:cs="Arial"/>
          <w:sz w:val="24"/>
          <w:szCs w:val="24"/>
        </w:rPr>
        <w:t>propios,</w:t>
      </w:r>
      <w:r w:rsidR="00137D9D" w:rsidRPr="00906633">
        <w:rPr>
          <w:rFonts w:ascii="Arial" w:hAnsi="Arial" w:cs="Arial"/>
          <w:spacing w:val="-18"/>
          <w:sz w:val="24"/>
          <w:szCs w:val="24"/>
        </w:rPr>
        <w:t xml:space="preserve"> </w:t>
      </w:r>
      <w:r w:rsidR="00137D9D" w:rsidRPr="00906633">
        <w:rPr>
          <w:rFonts w:ascii="Arial" w:hAnsi="Arial" w:cs="Arial"/>
          <w:sz w:val="24"/>
          <w:szCs w:val="24"/>
        </w:rPr>
        <w:t>como</w:t>
      </w:r>
      <w:r w:rsidR="00137D9D" w:rsidRPr="00906633">
        <w:rPr>
          <w:rFonts w:ascii="Arial" w:hAnsi="Arial" w:cs="Arial"/>
          <w:spacing w:val="-18"/>
          <w:sz w:val="24"/>
          <w:szCs w:val="24"/>
        </w:rPr>
        <w:t xml:space="preserve"> </w:t>
      </w:r>
      <w:r w:rsidR="00137D9D" w:rsidRPr="00906633">
        <w:rPr>
          <w:rFonts w:ascii="Arial" w:hAnsi="Arial" w:cs="Arial"/>
          <w:sz w:val="24"/>
          <w:szCs w:val="24"/>
        </w:rPr>
        <w:t>las que operan bajo estructuras de tesorería centralizadas; y</w:t>
      </w:r>
    </w:p>
    <w:p w14:paraId="14FE7984" w14:textId="77777777" w:rsidR="003F431F" w:rsidRPr="00906633" w:rsidRDefault="003F431F" w:rsidP="003F431F">
      <w:pPr>
        <w:tabs>
          <w:tab w:val="left" w:pos="2544"/>
        </w:tabs>
        <w:ind w:right="2265"/>
        <w:jc w:val="both"/>
        <w:rPr>
          <w:rFonts w:ascii="Arial" w:hAnsi="Arial" w:cs="Arial"/>
          <w:spacing w:val="-2"/>
          <w:sz w:val="24"/>
          <w:szCs w:val="24"/>
        </w:rPr>
      </w:pPr>
    </w:p>
    <w:p w14:paraId="01887873" w14:textId="77777777" w:rsidR="003F431F" w:rsidRPr="00906633" w:rsidRDefault="003F431F" w:rsidP="003F431F">
      <w:pPr>
        <w:tabs>
          <w:tab w:val="left" w:pos="2544"/>
        </w:tabs>
        <w:ind w:left="426" w:right="49"/>
        <w:jc w:val="both"/>
        <w:rPr>
          <w:rFonts w:ascii="Arial" w:hAnsi="Arial" w:cs="Arial"/>
          <w:sz w:val="24"/>
          <w:szCs w:val="24"/>
        </w:rPr>
      </w:pPr>
      <w:r w:rsidRPr="00906633">
        <w:rPr>
          <w:rFonts w:ascii="Arial" w:hAnsi="Arial" w:cs="Arial"/>
          <w:spacing w:val="-2"/>
          <w:sz w:val="24"/>
          <w:szCs w:val="24"/>
        </w:rPr>
        <w:t>d)</w:t>
      </w:r>
      <w:r w:rsidR="00137D9D" w:rsidRPr="00906633">
        <w:rPr>
          <w:rFonts w:ascii="Arial" w:hAnsi="Arial" w:cs="Arial"/>
          <w:spacing w:val="-2"/>
          <w:sz w:val="24"/>
          <w:szCs w:val="24"/>
        </w:rPr>
        <w:t>Finalmente,</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un</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aspecto</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recurrente</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en</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las</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respuestas</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fue</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la</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 xml:space="preserve">necesidad </w:t>
      </w:r>
      <w:r w:rsidR="00137D9D" w:rsidRPr="00906633">
        <w:rPr>
          <w:rFonts w:ascii="Arial" w:hAnsi="Arial" w:cs="Arial"/>
          <w:sz w:val="24"/>
          <w:szCs w:val="24"/>
        </w:rPr>
        <w:t xml:space="preserve">de mayor capacitación y guías claras por parte de la CGN. Muchas entidades reportaron que su personal no cuenta con el conocimiento </w:t>
      </w:r>
      <w:r w:rsidR="00137D9D" w:rsidRPr="00906633">
        <w:rPr>
          <w:rFonts w:ascii="Arial" w:hAnsi="Arial" w:cs="Arial"/>
          <w:spacing w:val="-2"/>
          <w:sz w:val="24"/>
          <w:szCs w:val="24"/>
        </w:rPr>
        <w:t>técnico</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necesario</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para</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preparar</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el</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EFE</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correctamente</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que,</w:t>
      </w:r>
      <w:r w:rsidR="00137D9D" w:rsidRPr="00906633">
        <w:rPr>
          <w:rFonts w:ascii="Arial" w:hAnsi="Arial" w:cs="Arial"/>
          <w:spacing w:val="-18"/>
          <w:sz w:val="24"/>
          <w:szCs w:val="24"/>
        </w:rPr>
        <w:t xml:space="preserve"> </w:t>
      </w:r>
      <w:r w:rsidR="00137D9D" w:rsidRPr="00906633">
        <w:rPr>
          <w:rFonts w:ascii="Arial" w:hAnsi="Arial" w:cs="Arial"/>
          <w:spacing w:val="-2"/>
          <w:sz w:val="24"/>
          <w:szCs w:val="24"/>
        </w:rPr>
        <w:t>a</w:t>
      </w:r>
      <w:r w:rsidR="00137D9D" w:rsidRPr="00906633">
        <w:rPr>
          <w:rFonts w:ascii="Arial" w:hAnsi="Arial" w:cs="Arial"/>
          <w:spacing w:val="-17"/>
          <w:sz w:val="24"/>
          <w:szCs w:val="24"/>
        </w:rPr>
        <w:t xml:space="preserve"> </w:t>
      </w:r>
      <w:r w:rsidR="00137D9D" w:rsidRPr="00906633">
        <w:rPr>
          <w:rFonts w:ascii="Arial" w:hAnsi="Arial" w:cs="Arial"/>
          <w:spacing w:val="-2"/>
          <w:sz w:val="24"/>
          <w:szCs w:val="24"/>
        </w:rPr>
        <w:t>menudo, se</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enfrentan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falta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lineamientos</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claros</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sobre</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cómo</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estructurar</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 xml:space="preserve">este </w:t>
      </w:r>
      <w:r w:rsidR="00137D9D" w:rsidRPr="00906633">
        <w:rPr>
          <w:rFonts w:ascii="Arial" w:hAnsi="Arial" w:cs="Arial"/>
          <w:sz w:val="24"/>
          <w:szCs w:val="24"/>
        </w:rPr>
        <w:t>estado,</w:t>
      </w:r>
      <w:r w:rsidR="00137D9D" w:rsidRPr="00906633">
        <w:rPr>
          <w:rFonts w:ascii="Arial" w:hAnsi="Arial" w:cs="Arial"/>
          <w:spacing w:val="-20"/>
          <w:sz w:val="24"/>
          <w:szCs w:val="24"/>
        </w:rPr>
        <w:t xml:space="preserve"> </w:t>
      </w:r>
      <w:r w:rsidR="00137D9D" w:rsidRPr="00906633">
        <w:rPr>
          <w:rFonts w:ascii="Arial" w:hAnsi="Arial" w:cs="Arial"/>
          <w:sz w:val="24"/>
          <w:szCs w:val="24"/>
        </w:rPr>
        <w:t>en</w:t>
      </w:r>
      <w:r w:rsidR="00137D9D" w:rsidRPr="00906633">
        <w:rPr>
          <w:rFonts w:ascii="Arial" w:hAnsi="Arial" w:cs="Arial"/>
          <w:spacing w:val="-19"/>
          <w:sz w:val="24"/>
          <w:szCs w:val="24"/>
        </w:rPr>
        <w:t xml:space="preserve"> </w:t>
      </w:r>
      <w:r w:rsidR="00137D9D" w:rsidRPr="00906633">
        <w:rPr>
          <w:rFonts w:ascii="Arial" w:hAnsi="Arial" w:cs="Arial"/>
          <w:sz w:val="24"/>
          <w:szCs w:val="24"/>
        </w:rPr>
        <w:t>particular</w:t>
      </w:r>
      <w:r w:rsidR="00137D9D" w:rsidRPr="00906633">
        <w:rPr>
          <w:rFonts w:ascii="Arial" w:hAnsi="Arial" w:cs="Arial"/>
          <w:spacing w:val="-19"/>
          <w:sz w:val="24"/>
          <w:szCs w:val="24"/>
        </w:rPr>
        <w:t xml:space="preserve"> </w:t>
      </w:r>
      <w:r w:rsidR="00137D9D" w:rsidRPr="00906633">
        <w:rPr>
          <w:rFonts w:ascii="Arial" w:hAnsi="Arial" w:cs="Arial"/>
          <w:sz w:val="24"/>
          <w:szCs w:val="24"/>
        </w:rPr>
        <w:t>en</w:t>
      </w:r>
      <w:r w:rsidR="00137D9D" w:rsidRPr="00906633">
        <w:rPr>
          <w:rFonts w:ascii="Arial" w:hAnsi="Arial" w:cs="Arial"/>
          <w:spacing w:val="-20"/>
          <w:sz w:val="24"/>
          <w:szCs w:val="24"/>
        </w:rPr>
        <w:t xml:space="preserve"> </w:t>
      </w:r>
      <w:r w:rsidR="00137D9D" w:rsidRPr="00906633">
        <w:rPr>
          <w:rFonts w:ascii="Arial" w:hAnsi="Arial" w:cs="Arial"/>
          <w:sz w:val="24"/>
          <w:szCs w:val="24"/>
        </w:rPr>
        <w:t>entidades</w:t>
      </w:r>
      <w:r w:rsidR="00137D9D" w:rsidRPr="00906633">
        <w:rPr>
          <w:rFonts w:ascii="Arial" w:hAnsi="Arial" w:cs="Arial"/>
          <w:spacing w:val="-19"/>
          <w:sz w:val="24"/>
          <w:szCs w:val="24"/>
        </w:rPr>
        <w:t xml:space="preserve"> </w:t>
      </w:r>
      <w:r w:rsidR="00137D9D" w:rsidRPr="00906633">
        <w:rPr>
          <w:rFonts w:ascii="Arial" w:hAnsi="Arial" w:cs="Arial"/>
          <w:sz w:val="24"/>
          <w:szCs w:val="24"/>
        </w:rPr>
        <w:t>más</w:t>
      </w:r>
      <w:r w:rsidR="00137D9D" w:rsidRPr="00906633">
        <w:rPr>
          <w:rFonts w:ascii="Arial" w:hAnsi="Arial" w:cs="Arial"/>
          <w:spacing w:val="-20"/>
          <w:sz w:val="24"/>
          <w:szCs w:val="24"/>
        </w:rPr>
        <w:t xml:space="preserve"> </w:t>
      </w:r>
      <w:r w:rsidR="00137D9D" w:rsidRPr="00906633">
        <w:rPr>
          <w:rFonts w:ascii="Arial" w:hAnsi="Arial" w:cs="Arial"/>
          <w:sz w:val="24"/>
          <w:szCs w:val="24"/>
        </w:rPr>
        <w:t>pequeñas,</w:t>
      </w:r>
      <w:r w:rsidR="00137D9D" w:rsidRPr="00906633">
        <w:rPr>
          <w:rFonts w:ascii="Arial" w:hAnsi="Arial" w:cs="Arial"/>
          <w:spacing w:val="-19"/>
          <w:sz w:val="24"/>
          <w:szCs w:val="24"/>
        </w:rPr>
        <w:t xml:space="preserve"> </w:t>
      </w:r>
      <w:r w:rsidR="00137D9D" w:rsidRPr="00906633">
        <w:rPr>
          <w:rFonts w:ascii="Arial" w:hAnsi="Arial" w:cs="Arial"/>
          <w:sz w:val="24"/>
          <w:szCs w:val="24"/>
        </w:rPr>
        <w:t>como</w:t>
      </w:r>
      <w:r w:rsidR="00137D9D" w:rsidRPr="00906633">
        <w:rPr>
          <w:rFonts w:ascii="Arial" w:hAnsi="Arial" w:cs="Arial"/>
          <w:spacing w:val="-19"/>
          <w:sz w:val="24"/>
          <w:szCs w:val="24"/>
        </w:rPr>
        <w:t xml:space="preserve"> </w:t>
      </w:r>
      <w:r w:rsidR="00137D9D" w:rsidRPr="00906633">
        <w:rPr>
          <w:rFonts w:ascii="Arial" w:hAnsi="Arial" w:cs="Arial"/>
          <w:sz w:val="24"/>
          <w:szCs w:val="24"/>
        </w:rPr>
        <w:t>los</w:t>
      </w:r>
      <w:r w:rsidR="00137D9D" w:rsidRPr="00906633">
        <w:rPr>
          <w:rFonts w:ascii="Arial" w:hAnsi="Arial" w:cs="Arial"/>
          <w:spacing w:val="-20"/>
          <w:sz w:val="24"/>
          <w:szCs w:val="24"/>
        </w:rPr>
        <w:t xml:space="preserve"> </w:t>
      </w:r>
      <w:r w:rsidR="00137D9D" w:rsidRPr="00906633">
        <w:rPr>
          <w:rFonts w:ascii="Arial" w:hAnsi="Arial" w:cs="Arial"/>
          <w:sz w:val="24"/>
          <w:szCs w:val="24"/>
        </w:rPr>
        <w:t>municipios de</w:t>
      </w:r>
      <w:r w:rsidR="00137D9D" w:rsidRPr="00906633">
        <w:rPr>
          <w:rFonts w:ascii="Arial" w:hAnsi="Arial" w:cs="Arial"/>
          <w:spacing w:val="-15"/>
          <w:sz w:val="24"/>
          <w:szCs w:val="24"/>
        </w:rPr>
        <w:t xml:space="preserve"> </w:t>
      </w:r>
      <w:r w:rsidR="00137D9D" w:rsidRPr="00906633">
        <w:rPr>
          <w:rFonts w:ascii="Arial" w:hAnsi="Arial" w:cs="Arial"/>
          <w:sz w:val="24"/>
          <w:szCs w:val="24"/>
        </w:rPr>
        <w:t>sexta</w:t>
      </w:r>
      <w:r w:rsidR="00137D9D" w:rsidRPr="00906633">
        <w:rPr>
          <w:rFonts w:ascii="Arial" w:hAnsi="Arial" w:cs="Arial"/>
          <w:spacing w:val="-15"/>
          <w:sz w:val="24"/>
          <w:szCs w:val="24"/>
        </w:rPr>
        <w:t xml:space="preserve"> </w:t>
      </w:r>
      <w:r w:rsidR="00137D9D" w:rsidRPr="00906633">
        <w:rPr>
          <w:rFonts w:ascii="Arial" w:hAnsi="Arial" w:cs="Arial"/>
          <w:sz w:val="24"/>
          <w:szCs w:val="24"/>
        </w:rPr>
        <w:t>categoría,</w:t>
      </w:r>
      <w:r w:rsidR="00137D9D" w:rsidRPr="00906633">
        <w:rPr>
          <w:rFonts w:ascii="Arial" w:hAnsi="Arial" w:cs="Arial"/>
          <w:spacing w:val="-15"/>
          <w:sz w:val="24"/>
          <w:szCs w:val="24"/>
        </w:rPr>
        <w:t xml:space="preserve"> </w:t>
      </w:r>
      <w:r w:rsidR="00137D9D" w:rsidRPr="00906633">
        <w:rPr>
          <w:rFonts w:ascii="Arial" w:hAnsi="Arial" w:cs="Arial"/>
          <w:sz w:val="24"/>
          <w:szCs w:val="24"/>
        </w:rPr>
        <w:t>que</w:t>
      </w:r>
      <w:r w:rsidR="00137D9D" w:rsidRPr="00906633">
        <w:rPr>
          <w:rFonts w:ascii="Arial" w:hAnsi="Arial" w:cs="Arial"/>
          <w:spacing w:val="-15"/>
          <w:sz w:val="24"/>
          <w:szCs w:val="24"/>
        </w:rPr>
        <w:t xml:space="preserve"> </w:t>
      </w:r>
      <w:r w:rsidR="00137D9D" w:rsidRPr="00906633">
        <w:rPr>
          <w:rFonts w:ascii="Arial" w:hAnsi="Arial" w:cs="Arial"/>
          <w:sz w:val="24"/>
          <w:szCs w:val="24"/>
        </w:rPr>
        <w:t>enfrentan</w:t>
      </w:r>
      <w:r w:rsidR="00137D9D" w:rsidRPr="00906633">
        <w:rPr>
          <w:rFonts w:ascii="Arial" w:hAnsi="Arial" w:cs="Arial"/>
          <w:spacing w:val="-15"/>
          <w:sz w:val="24"/>
          <w:szCs w:val="24"/>
        </w:rPr>
        <w:t xml:space="preserve"> </w:t>
      </w:r>
      <w:r w:rsidR="00137D9D" w:rsidRPr="00906633">
        <w:rPr>
          <w:rFonts w:ascii="Arial" w:hAnsi="Arial" w:cs="Arial"/>
          <w:sz w:val="24"/>
          <w:szCs w:val="24"/>
        </w:rPr>
        <w:t>limitaciones</w:t>
      </w:r>
      <w:r w:rsidR="00137D9D" w:rsidRPr="00906633">
        <w:rPr>
          <w:rFonts w:ascii="Arial" w:hAnsi="Arial" w:cs="Arial"/>
          <w:spacing w:val="-15"/>
          <w:sz w:val="24"/>
          <w:szCs w:val="24"/>
        </w:rPr>
        <w:t xml:space="preserve"> </w:t>
      </w:r>
      <w:r w:rsidR="00137D9D" w:rsidRPr="00906633">
        <w:rPr>
          <w:rFonts w:ascii="Arial" w:hAnsi="Arial" w:cs="Arial"/>
          <w:sz w:val="24"/>
          <w:szCs w:val="24"/>
        </w:rPr>
        <w:t>de</w:t>
      </w:r>
      <w:r w:rsidR="00137D9D" w:rsidRPr="00906633">
        <w:rPr>
          <w:rFonts w:ascii="Arial" w:hAnsi="Arial" w:cs="Arial"/>
          <w:spacing w:val="-15"/>
          <w:sz w:val="24"/>
          <w:szCs w:val="24"/>
        </w:rPr>
        <w:t xml:space="preserve"> </w:t>
      </w:r>
      <w:r w:rsidR="00137D9D" w:rsidRPr="00906633">
        <w:rPr>
          <w:rFonts w:ascii="Arial" w:hAnsi="Arial" w:cs="Arial"/>
          <w:sz w:val="24"/>
          <w:szCs w:val="24"/>
        </w:rPr>
        <w:t>personal</w:t>
      </w:r>
      <w:r w:rsidR="00137D9D" w:rsidRPr="00906633">
        <w:rPr>
          <w:rFonts w:ascii="Arial" w:hAnsi="Arial" w:cs="Arial"/>
          <w:spacing w:val="-15"/>
          <w:sz w:val="24"/>
          <w:szCs w:val="24"/>
        </w:rPr>
        <w:t xml:space="preserve"> </w:t>
      </w:r>
      <w:r w:rsidR="00137D9D" w:rsidRPr="00906633">
        <w:rPr>
          <w:rFonts w:ascii="Arial" w:hAnsi="Arial" w:cs="Arial"/>
          <w:sz w:val="24"/>
          <w:szCs w:val="24"/>
        </w:rPr>
        <w:t>y</w:t>
      </w:r>
      <w:r w:rsidR="00137D9D" w:rsidRPr="00906633">
        <w:rPr>
          <w:rFonts w:ascii="Arial" w:hAnsi="Arial" w:cs="Arial"/>
          <w:spacing w:val="-15"/>
          <w:sz w:val="24"/>
          <w:szCs w:val="24"/>
        </w:rPr>
        <w:t xml:space="preserve"> </w:t>
      </w:r>
      <w:r w:rsidR="00137D9D" w:rsidRPr="00906633">
        <w:rPr>
          <w:rFonts w:ascii="Arial" w:hAnsi="Arial" w:cs="Arial"/>
          <w:sz w:val="24"/>
          <w:szCs w:val="24"/>
        </w:rPr>
        <w:t>recursos.</w:t>
      </w:r>
      <w:r w:rsidRPr="00906633">
        <w:rPr>
          <w:rFonts w:ascii="Arial" w:hAnsi="Arial" w:cs="Arial"/>
          <w:sz w:val="24"/>
          <w:szCs w:val="24"/>
        </w:rPr>
        <w:t xml:space="preserve"> </w:t>
      </w:r>
    </w:p>
    <w:p w14:paraId="6B818FCB" w14:textId="77777777" w:rsidR="003F431F" w:rsidRPr="00906633" w:rsidRDefault="003F431F" w:rsidP="003F431F">
      <w:pPr>
        <w:tabs>
          <w:tab w:val="left" w:pos="2544"/>
        </w:tabs>
        <w:ind w:left="426" w:right="49"/>
        <w:jc w:val="both"/>
        <w:rPr>
          <w:rFonts w:ascii="Arial" w:hAnsi="Arial" w:cs="Arial"/>
          <w:sz w:val="24"/>
          <w:szCs w:val="24"/>
        </w:rPr>
      </w:pPr>
    </w:p>
    <w:p w14:paraId="64764B8B" w14:textId="77777777" w:rsidR="003F431F" w:rsidRPr="00906633" w:rsidRDefault="00137D9D" w:rsidP="003F431F">
      <w:pPr>
        <w:tabs>
          <w:tab w:val="left" w:pos="2544"/>
        </w:tabs>
        <w:ind w:left="426" w:right="49"/>
        <w:jc w:val="both"/>
        <w:rPr>
          <w:rFonts w:ascii="Arial" w:hAnsi="Arial" w:cs="Arial"/>
          <w:sz w:val="24"/>
          <w:szCs w:val="24"/>
        </w:rPr>
      </w:pP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relación</w:t>
      </w:r>
      <w:r w:rsidRPr="00906633">
        <w:rPr>
          <w:rFonts w:ascii="Arial" w:hAnsi="Arial" w:cs="Arial"/>
          <w:spacing w:val="-15"/>
          <w:sz w:val="24"/>
          <w:szCs w:val="24"/>
        </w:rPr>
        <w:t xml:space="preserve"> </w:t>
      </w:r>
      <w:r w:rsidRPr="00906633">
        <w:rPr>
          <w:rFonts w:ascii="Arial" w:hAnsi="Arial" w:cs="Arial"/>
          <w:sz w:val="24"/>
          <w:szCs w:val="24"/>
        </w:rPr>
        <w:t>con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consultoría</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Banco</w:t>
      </w:r>
      <w:r w:rsidRPr="00906633">
        <w:rPr>
          <w:rFonts w:ascii="Arial" w:hAnsi="Arial" w:cs="Arial"/>
          <w:spacing w:val="-15"/>
          <w:sz w:val="24"/>
          <w:szCs w:val="24"/>
        </w:rPr>
        <w:t xml:space="preserve"> </w:t>
      </w:r>
      <w:r w:rsidRPr="00906633">
        <w:rPr>
          <w:rFonts w:ascii="Arial" w:hAnsi="Arial" w:cs="Arial"/>
          <w:sz w:val="24"/>
          <w:szCs w:val="24"/>
        </w:rPr>
        <w:t>Mundial,</w:t>
      </w:r>
      <w:r w:rsidRPr="00906633">
        <w:rPr>
          <w:rFonts w:ascii="Arial" w:hAnsi="Arial" w:cs="Arial"/>
          <w:spacing w:val="-15"/>
          <w:sz w:val="24"/>
          <w:szCs w:val="24"/>
        </w:rPr>
        <w:t xml:space="preserve"> </w:t>
      </w:r>
      <w:r w:rsidRPr="00906633">
        <w:rPr>
          <w:rFonts w:ascii="Arial" w:hAnsi="Arial" w:cs="Arial"/>
          <w:sz w:val="24"/>
          <w:szCs w:val="24"/>
        </w:rPr>
        <w:t>este</w:t>
      </w:r>
      <w:r w:rsidRPr="00906633">
        <w:rPr>
          <w:rFonts w:ascii="Arial" w:hAnsi="Arial" w:cs="Arial"/>
          <w:spacing w:val="-15"/>
          <w:sz w:val="24"/>
          <w:szCs w:val="24"/>
        </w:rPr>
        <w:t xml:space="preserve"> </w:t>
      </w:r>
      <w:r w:rsidRPr="00906633">
        <w:rPr>
          <w:rFonts w:ascii="Arial" w:hAnsi="Arial" w:cs="Arial"/>
          <w:sz w:val="24"/>
          <w:szCs w:val="24"/>
        </w:rPr>
        <w:t>estudio</w:t>
      </w:r>
      <w:r w:rsidRPr="00906633">
        <w:rPr>
          <w:rFonts w:ascii="Arial" w:hAnsi="Arial" w:cs="Arial"/>
          <w:spacing w:val="-15"/>
          <w:sz w:val="24"/>
          <w:szCs w:val="24"/>
        </w:rPr>
        <w:t xml:space="preserve"> </w:t>
      </w:r>
      <w:r w:rsidRPr="00906633">
        <w:rPr>
          <w:rFonts w:ascii="Arial" w:hAnsi="Arial" w:cs="Arial"/>
          <w:sz w:val="24"/>
          <w:szCs w:val="24"/>
        </w:rPr>
        <w:t>propone dos métodos para la elaboración y presentación del estado de flujos de efectivo (EFE) consolidado que son: el primero, basado en la consolidación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flujos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efectivo</w:t>
      </w:r>
      <w:r w:rsidRPr="00906633">
        <w:rPr>
          <w:rFonts w:ascii="Arial" w:hAnsi="Arial" w:cs="Arial"/>
          <w:spacing w:val="-10"/>
          <w:sz w:val="24"/>
          <w:szCs w:val="24"/>
        </w:rPr>
        <w:t xml:space="preserve"> </w:t>
      </w:r>
      <w:r w:rsidRPr="00906633">
        <w:rPr>
          <w:rFonts w:ascii="Arial" w:hAnsi="Arial" w:cs="Arial"/>
          <w:sz w:val="24"/>
          <w:szCs w:val="24"/>
        </w:rPr>
        <w:t>individuales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cada entidad;</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segundo,</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deriva</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estado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situación</w:t>
      </w:r>
      <w:r w:rsidRPr="00906633">
        <w:rPr>
          <w:rFonts w:ascii="Arial" w:hAnsi="Arial" w:cs="Arial"/>
          <w:spacing w:val="-16"/>
          <w:sz w:val="24"/>
          <w:szCs w:val="24"/>
        </w:rPr>
        <w:t xml:space="preserve"> </w:t>
      </w:r>
      <w:r w:rsidRPr="00906633">
        <w:rPr>
          <w:rFonts w:ascii="Arial" w:hAnsi="Arial" w:cs="Arial"/>
          <w:sz w:val="24"/>
          <w:szCs w:val="24"/>
        </w:rPr>
        <w:t>financiera y el estado de resultados consolidados por la CGN. Ambos permiten presentar los flujos de efectivo de las actividades operativas, ya sea mediante el método directo, que detalla por separado los distintos cobros y pagos clasificados en esta categoría, o mediante el método indirecto, que ajusta el excedente neto del período obtenido en el estado de resultados consolidado. La recomendación final de la consultoría es que la CGN genere y presente el EFE consolidado por el</w:t>
      </w:r>
      <w:r w:rsidRPr="00906633">
        <w:rPr>
          <w:rFonts w:ascii="Arial" w:hAnsi="Arial" w:cs="Arial"/>
          <w:spacing w:val="-6"/>
          <w:sz w:val="24"/>
          <w:szCs w:val="24"/>
        </w:rPr>
        <w:t xml:space="preserve"> </w:t>
      </w:r>
      <w:r w:rsidRPr="00906633">
        <w:rPr>
          <w:rFonts w:ascii="Arial" w:hAnsi="Arial" w:cs="Arial"/>
          <w:sz w:val="24"/>
          <w:szCs w:val="24"/>
        </w:rPr>
        <w:t>método</w:t>
      </w:r>
      <w:r w:rsidRPr="00906633">
        <w:rPr>
          <w:rFonts w:ascii="Arial" w:hAnsi="Arial" w:cs="Arial"/>
          <w:spacing w:val="-6"/>
          <w:sz w:val="24"/>
          <w:szCs w:val="24"/>
        </w:rPr>
        <w:t xml:space="preserve"> </w:t>
      </w:r>
      <w:r w:rsidRPr="00906633">
        <w:rPr>
          <w:rFonts w:ascii="Arial" w:hAnsi="Arial" w:cs="Arial"/>
          <w:sz w:val="24"/>
          <w:szCs w:val="24"/>
        </w:rPr>
        <w:t>indirecto,</w:t>
      </w:r>
      <w:r w:rsidRPr="00906633">
        <w:rPr>
          <w:rFonts w:ascii="Arial" w:hAnsi="Arial" w:cs="Arial"/>
          <w:spacing w:val="-6"/>
          <w:sz w:val="24"/>
          <w:szCs w:val="24"/>
        </w:rPr>
        <w:t xml:space="preserve"> </w:t>
      </w:r>
      <w:r w:rsidRPr="00906633">
        <w:rPr>
          <w:rFonts w:ascii="Arial" w:hAnsi="Arial" w:cs="Arial"/>
          <w:sz w:val="24"/>
          <w:szCs w:val="24"/>
        </w:rPr>
        <w:t>debido</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este</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puede</w:t>
      </w:r>
      <w:r w:rsidRPr="00906633">
        <w:rPr>
          <w:rFonts w:ascii="Arial" w:hAnsi="Arial" w:cs="Arial"/>
          <w:spacing w:val="-6"/>
          <w:sz w:val="24"/>
          <w:szCs w:val="24"/>
        </w:rPr>
        <w:t xml:space="preserve"> </w:t>
      </w:r>
      <w:r w:rsidRPr="00906633">
        <w:rPr>
          <w:rFonts w:ascii="Arial" w:hAnsi="Arial" w:cs="Arial"/>
          <w:sz w:val="24"/>
          <w:szCs w:val="24"/>
        </w:rPr>
        <w:t>elaborar</w:t>
      </w:r>
      <w:r w:rsidRPr="00906633">
        <w:rPr>
          <w:rFonts w:ascii="Arial" w:hAnsi="Arial" w:cs="Arial"/>
          <w:spacing w:val="-6"/>
          <w:sz w:val="24"/>
          <w:szCs w:val="24"/>
        </w:rPr>
        <w:t xml:space="preserve"> </w:t>
      </w:r>
      <w:r w:rsidRPr="00906633">
        <w:rPr>
          <w:rFonts w:ascii="Arial" w:hAnsi="Arial" w:cs="Arial"/>
          <w:sz w:val="24"/>
          <w:szCs w:val="24"/>
        </w:rPr>
        <w:t>con</w:t>
      </w:r>
      <w:r w:rsidRPr="00906633">
        <w:rPr>
          <w:rFonts w:ascii="Arial" w:hAnsi="Arial" w:cs="Arial"/>
          <w:spacing w:val="-6"/>
          <w:sz w:val="24"/>
          <w:szCs w:val="24"/>
        </w:rPr>
        <w:t xml:space="preserve"> </w:t>
      </w:r>
      <w:r w:rsidRPr="00906633">
        <w:rPr>
          <w:rFonts w:ascii="Arial" w:hAnsi="Arial" w:cs="Arial"/>
          <w:sz w:val="24"/>
          <w:szCs w:val="24"/>
        </w:rPr>
        <w:t>base</w:t>
      </w:r>
      <w:r w:rsidRPr="00906633">
        <w:rPr>
          <w:rFonts w:ascii="Arial" w:hAnsi="Arial" w:cs="Arial"/>
          <w:spacing w:val="-6"/>
          <w:sz w:val="24"/>
          <w:szCs w:val="24"/>
        </w:rPr>
        <w:t xml:space="preserve"> </w:t>
      </w:r>
      <w:r w:rsidRPr="00906633">
        <w:rPr>
          <w:rFonts w:ascii="Arial" w:hAnsi="Arial" w:cs="Arial"/>
          <w:sz w:val="24"/>
          <w:szCs w:val="24"/>
        </w:rPr>
        <w:t>en la información que reportan actualmente las entidades públicas a la CGN, es decir, no se requiere información adicional.</w:t>
      </w:r>
    </w:p>
    <w:p w14:paraId="293CEEFC" w14:textId="77777777" w:rsidR="003F431F" w:rsidRPr="00906633" w:rsidRDefault="003F431F" w:rsidP="003F431F">
      <w:pPr>
        <w:tabs>
          <w:tab w:val="left" w:pos="2544"/>
        </w:tabs>
        <w:ind w:left="426" w:right="49"/>
        <w:jc w:val="both"/>
        <w:rPr>
          <w:rFonts w:ascii="Arial" w:hAnsi="Arial" w:cs="Arial"/>
          <w:sz w:val="24"/>
          <w:szCs w:val="24"/>
        </w:rPr>
      </w:pPr>
    </w:p>
    <w:p w14:paraId="21A90B12" w14:textId="77777777" w:rsidR="003F431F" w:rsidRPr="00906633" w:rsidRDefault="00137D9D" w:rsidP="003F431F">
      <w:pPr>
        <w:tabs>
          <w:tab w:val="left" w:pos="2544"/>
        </w:tabs>
        <w:ind w:left="426" w:right="49"/>
        <w:jc w:val="both"/>
        <w:rPr>
          <w:rFonts w:ascii="Arial" w:hAnsi="Arial" w:cs="Arial"/>
          <w:spacing w:val="-2"/>
          <w:sz w:val="24"/>
          <w:szCs w:val="24"/>
        </w:rPr>
      </w:pPr>
      <w:r w:rsidRPr="00906633">
        <w:rPr>
          <w:rFonts w:ascii="Arial" w:hAnsi="Arial" w:cs="Arial"/>
          <w:sz w:val="24"/>
          <w:szCs w:val="24"/>
        </w:rPr>
        <w:t>Aunque</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método</w:t>
      </w:r>
      <w:r w:rsidRPr="00906633">
        <w:rPr>
          <w:rFonts w:ascii="Arial" w:hAnsi="Arial" w:cs="Arial"/>
          <w:spacing w:val="-19"/>
          <w:sz w:val="24"/>
          <w:szCs w:val="24"/>
        </w:rPr>
        <w:t xml:space="preserve"> </w:t>
      </w:r>
      <w:r w:rsidRPr="00906633">
        <w:rPr>
          <w:rFonts w:ascii="Arial" w:hAnsi="Arial" w:cs="Arial"/>
          <w:sz w:val="24"/>
          <w:szCs w:val="24"/>
        </w:rPr>
        <w:t>directo</w:t>
      </w:r>
      <w:r w:rsidRPr="00906633">
        <w:rPr>
          <w:rFonts w:ascii="Arial" w:hAnsi="Arial" w:cs="Arial"/>
          <w:spacing w:val="-20"/>
          <w:sz w:val="24"/>
          <w:szCs w:val="24"/>
        </w:rPr>
        <w:t xml:space="preserve"> </w:t>
      </w:r>
      <w:r w:rsidRPr="00906633">
        <w:rPr>
          <w:rFonts w:ascii="Arial" w:hAnsi="Arial" w:cs="Arial"/>
          <w:sz w:val="24"/>
          <w:szCs w:val="24"/>
        </w:rPr>
        <w:t>proporciona</w:t>
      </w:r>
      <w:r w:rsidRPr="00906633">
        <w:rPr>
          <w:rFonts w:ascii="Arial" w:hAnsi="Arial" w:cs="Arial"/>
          <w:spacing w:val="-19"/>
          <w:sz w:val="24"/>
          <w:szCs w:val="24"/>
        </w:rPr>
        <w:t xml:space="preserve"> </w:t>
      </w:r>
      <w:r w:rsidRPr="00906633">
        <w:rPr>
          <w:rFonts w:ascii="Arial" w:hAnsi="Arial" w:cs="Arial"/>
          <w:sz w:val="24"/>
          <w:szCs w:val="24"/>
        </w:rPr>
        <w:t>mayor</w:t>
      </w:r>
      <w:r w:rsidRPr="00906633">
        <w:rPr>
          <w:rFonts w:ascii="Arial" w:hAnsi="Arial" w:cs="Arial"/>
          <w:spacing w:val="-20"/>
          <w:sz w:val="24"/>
          <w:szCs w:val="24"/>
        </w:rPr>
        <w:t xml:space="preserve"> </w:t>
      </w:r>
      <w:r w:rsidRPr="00906633">
        <w:rPr>
          <w:rFonts w:ascii="Arial" w:hAnsi="Arial" w:cs="Arial"/>
          <w:sz w:val="24"/>
          <w:szCs w:val="24"/>
        </w:rPr>
        <w:t>claridad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 xml:space="preserve">conversión de ingresos y gastos en flujos de efectivo, el indirecto garantiza la </w:t>
      </w:r>
      <w:r w:rsidRPr="00906633">
        <w:rPr>
          <w:rFonts w:ascii="Arial" w:hAnsi="Arial" w:cs="Arial"/>
          <w:spacing w:val="-2"/>
          <w:sz w:val="24"/>
          <w:szCs w:val="24"/>
        </w:rPr>
        <w:t>misma</w:t>
      </w:r>
      <w:r w:rsidRPr="00906633">
        <w:rPr>
          <w:rFonts w:ascii="Arial" w:hAnsi="Arial" w:cs="Arial"/>
          <w:spacing w:val="-30"/>
          <w:sz w:val="24"/>
          <w:szCs w:val="24"/>
        </w:rPr>
        <w:t xml:space="preserve"> </w:t>
      </w:r>
      <w:r w:rsidRPr="00906633">
        <w:rPr>
          <w:rFonts w:ascii="Arial" w:hAnsi="Arial" w:cs="Arial"/>
          <w:spacing w:val="-2"/>
          <w:sz w:val="24"/>
          <w:szCs w:val="24"/>
        </w:rPr>
        <w:t>fiabilidad</w:t>
      </w:r>
      <w:r w:rsidRPr="00906633">
        <w:rPr>
          <w:rFonts w:ascii="Arial" w:hAnsi="Arial" w:cs="Arial"/>
          <w:spacing w:val="-30"/>
          <w:sz w:val="24"/>
          <w:szCs w:val="24"/>
        </w:rPr>
        <w:t xml:space="preserve"> </w:t>
      </w:r>
      <w:r w:rsidRPr="00906633">
        <w:rPr>
          <w:rFonts w:ascii="Arial" w:hAnsi="Arial" w:cs="Arial"/>
          <w:spacing w:val="-2"/>
          <w:sz w:val="24"/>
          <w:szCs w:val="24"/>
        </w:rPr>
        <w:t>en</w:t>
      </w:r>
      <w:r w:rsidRPr="00906633">
        <w:rPr>
          <w:rFonts w:ascii="Arial" w:hAnsi="Arial" w:cs="Arial"/>
          <w:spacing w:val="-30"/>
          <w:sz w:val="24"/>
          <w:szCs w:val="24"/>
        </w:rPr>
        <w:t xml:space="preserve"> </w:t>
      </w:r>
      <w:r w:rsidRPr="00906633">
        <w:rPr>
          <w:rFonts w:ascii="Arial" w:hAnsi="Arial" w:cs="Arial"/>
          <w:spacing w:val="-2"/>
          <w:sz w:val="24"/>
          <w:szCs w:val="24"/>
        </w:rPr>
        <w:t>los</w:t>
      </w:r>
      <w:r w:rsidRPr="00906633">
        <w:rPr>
          <w:rFonts w:ascii="Arial" w:hAnsi="Arial" w:cs="Arial"/>
          <w:spacing w:val="-30"/>
          <w:sz w:val="24"/>
          <w:szCs w:val="24"/>
        </w:rPr>
        <w:t xml:space="preserve"> </w:t>
      </w:r>
      <w:r w:rsidRPr="00906633">
        <w:rPr>
          <w:rFonts w:ascii="Arial" w:hAnsi="Arial" w:cs="Arial"/>
          <w:spacing w:val="-2"/>
          <w:sz w:val="24"/>
          <w:szCs w:val="24"/>
        </w:rPr>
        <w:t>flujos</w:t>
      </w:r>
      <w:r w:rsidRPr="00906633">
        <w:rPr>
          <w:rFonts w:ascii="Arial" w:hAnsi="Arial" w:cs="Arial"/>
          <w:spacing w:val="-30"/>
          <w:sz w:val="24"/>
          <w:szCs w:val="24"/>
        </w:rPr>
        <w:t xml:space="preserve"> </w:t>
      </w:r>
      <w:r w:rsidRPr="00906633">
        <w:rPr>
          <w:rFonts w:ascii="Arial" w:hAnsi="Arial" w:cs="Arial"/>
          <w:spacing w:val="-2"/>
          <w:sz w:val="24"/>
          <w:szCs w:val="24"/>
        </w:rPr>
        <w:t>netos,</w:t>
      </w:r>
      <w:r w:rsidRPr="00906633">
        <w:rPr>
          <w:rFonts w:ascii="Arial" w:hAnsi="Arial" w:cs="Arial"/>
          <w:spacing w:val="-30"/>
          <w:sz w:val="24"/>
          <w:szCs w:val="24"/>
        </w:rPr>
        <w:t xml:space="preserve"> </w:t>
      </w:r>
      <w:r w:rsidRPr="00906633">
        <w:rPr>
          <w:rFonts w:ascii="Arial" w:hAnsi="Arial" w:cs="Arial"/>
          <w:spacing w:val="-2"/>
          <w:sz w:val="24"/>
          <w:szCs w:val="24"/>
        </w:rPr>
        <w:t>evitando</w:t>
      </w:r>
      <w:r w:rsidRPr="00906633">
        <w:rPr>
          <w:rFonts w:ascii="Arial" w:hAnsi="Arial" w:cs="Arial"/>
          <w:spacing w:val="-30"/>
          <w:sz w:val="24"/>
          <w:szCs w:val="24"/>
        </w:rPr>
        <w:t xml:space="preserve"> </w:t>
      </w:r>
      <w:r w:rsidRPr="00906633">
        <w:rPr>
          <w:rFonts w:ascii="Arial" w:hAnsi="Arial" w:cs="Arial"/>
          <w:spacing w:val="-2"/>
          <w:sz w:val="24"/>
          <w:szCs w:val="24"/>
        </w:rPr>
        <w:t>problemas</w:t>
      </w:r>
      <w:r w:rsidRPr="00906633">
        <w:rPr>
          <w:rFonts w:ascii="Arial" w:hAnsi="Arial" w:cs="Arial"/>
          <w:spacing w:val="-30"/>
          <w:sz w:val="24"/>
          <w:szCs w:val="24"/>
        </w:rPr>
        <w:t xml:space="preserve"> </w:t>
      </w:r>
      <w:r w:rsidRPr="00906633">
        <w:rPr>
          <w:rFonts w:ascii="Arial" w:hAnsi="Arial" w:cs="Arial"/>
          <w:spacing w:val="-2"/>
          <w:sz w:val="24"/>
          <w:szCs w:val="24"/>
        </w:rPr>
        <w:t>de</w:t>
      </w:r>
      <w:r w:rsidRPr="00906633">
        <w:rPr>
          <w:rFonts w:ascii="Arial" w:hAnsi="Arial" w:cs="Arial"/>
          <w:spacing w:val="-30"/>
          <w:sz w:val="24"/>
          <w:szCs w:val="24"/>
        </w:rPr>
        <w:t xml:space="preserve"> </w:t>
      </w:r>
      <w:r w:rsidRPr="00906633">
        <w:rPr>
          <w:rFonts w:ascii="Arial" w:hAnsi="Arial" w:cs="Arial"/>
          <w:spacing w:val="-2"/>
          <w:sz w:val="24"/>
          <w:szCs w:val="24"/>
        </w:rPr>
        <w:t>clasificación.</w:t>
      </w:r>
      <w:r w:rsidR="003F431F" w:rsidRPr="00906633">
        <w:rPr>
          <w:rFonts w:ascii="Arial" w:hAnsi="Arial" w:cs="Arial"/>
          <w:spacing w:val="-2"/>
          <w:sz w:val="24"/>
          <w:szCs w:val="24"/>
        </w:rPr>
        <w:t xml:space="preserve"> </w:t>
      </w:r>
    </w:p>
    <w:p w14:paraId="6D1A7CFD" w14:textId="77777777" w:rsidR="003F431F" w:rsidRPr="00906633" w:rsidRDefault="003F431F" w:rsidP="003F431F">
      <w:pPr>
        <w:tabs>
          <w:tab w:val="left" w:pos="2544"/>
        </w:tabs>
        <w:ind w:left="426" w:right="49"/>
        <w:jc w:val="both"/>
        <w:rPr>
          <w:rFonts w:ascii="Arial" w:hAnsi="Arial" w:cs="Arial"/>
          <w:spacing w:val="-2"/>
          <w:sz w:val="24"/>
          <w:szCs w:val="24"/>
        </w:rPr>
      </w:pPr>
    </w:p>
    <w:p w14:paraId="2C39F2BE" w14:textId="77777777" w:rsidR="003F431F" w:rsidRPr="00906633" w:rsidRDefault="00137D9D" w:rsidP="003F431F">
      <w:pPr>
        <w:tabs>
          <w:tab w:val="left" w:pos="2544"/>
        </w:tabs>
        <w:ind w:left="426" w:right="49"/>
        <w:jc w:val="both"/>
        <w:rPr>
          <w:rFonts w:ascii="Arial" w:hAnsi="Arial" w:cs="Arial"/>
          <w:sz w:val="24"/>
          <w:szCs w:val="24"/>
        </w:rPr>
      </w:pP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consonancia</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desarrollo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consultoría, se diseñó un formato que se basa en el ajuste de las variaciones (diferencia entre saldo inicial y saldo final) en los saldos de cuentas de activo, pasivo y patrimonio del estado de situación financiera consolidado, así como en los saldos de ingresos, gastos y costos del estado de resultados consolidado.</w:t>
      </w:r>
    </w:p>
    <w:p w14:paraId="46222E2D" w14:textId="77777777" w:rsidR="003F431F" w:rsidRPr="00906633" w:rsidRDefault="003F431F" w:rsidP="003F431F">
      <w:pPr>
        <w:tabs>
          <w:tab w:val="left" w:pos="2544"/>
        </w:tabs>
        <w:ind w:left="426" w:right="49"/>
        <w:jc w:val="both"/>
        <w:rPr>
          <w:rFonts w:ascii="Arial" w:hAnsi="Arial" w:cs="Arial"/>
          <w:sz w:val="24"/>
          <w:szCs w:val="24"/>
        </w:rPr>
      </w:pPr>
    </w:p>
    <w:p w14:paraId="2852554E" w14:textId="77777777" w:rsidR="003F431F" w:rsidRPr="00906633" w:rsidRDefault="00137D9D" w:rsidP="003F431F">
      <w:pPr>
        <w:tabs>
          <w:tab w:val="left" w:pos="2544"/>
        </w:tabs>
        <w:ind w:left="426" w:right="49"/>
        <w:jc w:val="both"/>
        <w:rPr>
          <w:rFonts w:ascii="Arial" w:hAnsi="Arial" w:cs="Arial"/>
          <w:sz w:val="24"/>
          <w:szCs w:val="24"/>
        </w:rPr>
      </w:pPr>
      <w:r w:rsidRPr="00906633">
        <w:rPr>
          <w:rFonts w:ascii="Arial" w:hAnsi="Arial" w:cs="Arial"/>
          <w:sz w:val="24"/>
          <w:szCs w:val="24"/>
        </w:rPr>
        <w:t>Una vez realizado el ejercicio del EFE consolidado para 2023 y validados los resultados con las hojas de trabajo correspondientes para</w:t>
      </w:r>
      <w:r w:rsidRPr="00906633">
        <w:rPr>
          <w:rFonts w:ascii="Arial" w:hAnsi="Arial" w:cs="Arial"/>
          <w:spacing w:val="-3"/>
          <w:sz w:val="24"/>
          <w:szCs w:val="24"/>
        </w:rPr>
        <w:t xml:space="preserve"> </w:t>
      </w:r>
      <w:r w:rsidRPr="00906633">
        <w:rPr>
          <w:rFonts w:ascii="Arial" w:hAnsi="Arial" w:cs="Arial"/>
          <w:sz w:val="24"/>
          <w:szCs w:val="24"/>
        </w:rPr>
        <w:t>2022</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2023</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sector</w:t>
      </w:r>
      <w:r w:rsidRPr="00906633">
        <w:rPr>
          <w:rFonts w:ascii="Arial" w:hAnsi="Arial" w:cs="Arial"/>
          <w:spacing w:val="-3"/>
          <w:sz w:val="24"/>
          <w:szCs w:val="24"/>
        </w:rPr>
        <w:t xml:space="preserve"> </w:t>
      </w:r>
      <w:r w:rsidRPr="00906633">
        <w:rPr>
          <w:rFonts w:ascii="Arial" w:hAnsi="Arial" w:cs="Arial"/>
          <w:sz w:val="24"/>
          <w:szCs w:val="24"/>
        </w:rPr>
        <w:t>público,</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puede</w:t>
      </w:r>
      <w:r w:rsidRPr="00906633">
        <w:rPr>
          <w:rFonts w:ascii="Arial" w:hAnsi="Arial" w:cs="Arial"/>
          <w:spacing w:val="-3"/>
          <w:sz w:val="24"/>
          <w:szCs w:val="24"/>
        </w:rPr>
        <w:t xml:space="preserve"> </w:t>
      </w:r>
      <w:r w:rsidRPr="00906633">
        <w:rPr>
          <w:rFonts w:ascii="Arial" w:hAnsi="Arial" w:cs="Arial"/>
          <w:sz w:val="24"/>
          <w:szCs w:val="24"/>
        </w:rPr>
        <w:t>concluir</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partiendo 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pública</w:t>
      </w:r>
      <w:r w:rsidRPr="00906633">
        <w:rPr>
          <w:rFonts w:ascii="Arial" w:hAnsi="Arial" w:cs="Arial"/>
          <w:spacing w:val="-3"/>
          <w:sz w:val="24"/>
          <w:szCs w:val="24"/>
        </w:rPr>
        <w:t xml:space="preserve"> </w:t>
      </w:r>
      <w:r w:rsidRPr="00906633">
        <w:rPr>
          <w:rFonts w:ascii="Arial" w:hAnsi="Arial" w:cs="Arial"/>
          <w:sz w:val="24"/>
          <w:szCs w:val="24"/>
        </w:rPr>
        <w:t>consolidada</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utilizando</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método indirecto planteado en la consultoría, se obtiene el EFE consolidado correspondiente sin la necesidad de requerir información adicional para</w:t>
      </w:r>
      <w:r w:rsidRPr="00906633">
        <w:rPr>
          <w:rFonts w:ascii="Arial" w:hAnsi="Arial" w:cs="Arial"/>
          <w:spacing w:val="-11"/>
          <w:sz w:val="24"/>
          <w:szCs w:val="24"/>
        </w:rPr>
        <w:t xml:space="preserve"> </w:t>
      </w:r>
      <w:r w:rsidRPr="00906633">
        <w:rPr>
          <w:rFonts w:ascii="Arial" w:hAnsi="Arial" w:cs="Arial"/>
          <w:sz w:val="24"/>
          <w:szCs w:val="24"/>
        </w:rPr>
        <w:t>su</w:t>
      </w:r>
      <w:r w:rsidRPr="00906633">
        <w:rPr>
          <w:rFonts w:ascii="Arial" w:hAnsi="Arial" w:cs="Arial"/>
          <w:spacing w:val="-11"/>
          <w:sz w:val="24"/>
          <w:szCs w:val="24"/>
        </w:rPr>
        <w:t xml:space="preserve"> </w:t>
      </w:r>
      <w:r w:rsidRPr="00906633">
        <w:rPr>
          <w:rFonts w:ascii="Arial" w:hAnsi="Arial" w:cs="Arial"/>
          <w:sz w:val="24"/>
          <w:szCs w:val="24"/>
        </w:rPr>
        <w:t>elaboración.</w:t>
      </w:r>
      <w:r w:rsidRPr="00906633">
        <w:rPr>
          <w:rFonts w:ascii="Arial" w:hAnsi="Arial" w:cs="Arial"/>
          <w:spacing w:val="-11"/>
          <w:sz w:val="24"/>
          <w:szCs w:val="24"/>
        </w:rPr>
        <w:t xml:space="preserve"> </w:t>
      </w:r>
      <w:r w:rsidRPr="00906633">
        <w:rPr>
          <w:rFonts w:ascii="Arial" w:hAnsi="Arial" w:cs="Arial"/>
          <w:sz w:val="24"/>
          <w:szCs w:val="24"/>
        </w:rPr>
        <w:t>Sin</w:t>
      </w:r>
      <w:r w:rsidRPr="00906633">
        <w:rPr>
          <w:rFonts w:ascii="Arial" w:hAnsi="Arial" w:cs="Arial"/>
          <w:spacing w:val="-11"/>
          <w:sz w:val="24"/>
          <w:szCs w:val="24"/>
        </w:rPr>
        <w:t xml:space="preserve"> </w:t>
      </w:r>
      <w:r w:rsidRPr="00906633">
        <w:rPr>
          <w:rFonts w:ascii="Arial" w:hAnsi="Arial" w:cs="Arial"/>
          <w:sz w:val="24"/>
          <w:szCs w:val="24"/>
        </w:rPr>
        <w:t>embargo,</w:t>
      </w:r>
      <w:r w:rsidRPr="00906633">
        <w:rPr>
          <w:rFonts w:ascii="Arial" w:hAnsi="Arial" w:cs="Arial"/>
          <w:spacing w:val="-11"/>
          <w:sz w:val="24"/>
          <w:szCs w:val="24"/>
        </w:rPr>
        <w:t xml:space="preserve"> </w:t>
      </w:r>
      <w:r w:rsidRPr="00906633">
        <w:rPr>
          <w:rFonts w:ascii="Arial" w:hAnsi="Arial" w:cs="Arial"/>
          <w:sz w:val="24"/>
          <w:szCs w:val="24"/>
        </w:rPr>
        <w:t>es</w:t>
      </w:r>
      <w:r w:rsidRPr="00906633">
        <w:rPr>
          <w:rFonts w:ascii="Arial" w:hAnsi="Arial" w:cs="Arial"/>
          <w:spacing w:val="-11"/>
          <w:sz w:val="24"/>
          <w:szCs w:val="24"/>
        </w:rPr>
        <w:t xml:space="preserve"> </w:t>
      </w:r>
      <w:r w:rsidRPr="00906633">
        <w:rPr>
          <w:rFonts w:ascii="Arial" w:hAnsi="Arial" w:cs="Arial"/>
          <w:sz w:val="24"/>
          <w:szCs w:val="24"/>
        </w:rPr>
        <w:t>necesario</w:t>
      </w:r>
      <w:r w:rsidRPr="00906633">
        <w:rPr>
          <w:rFonts w:ascii="Arial" w:hAnsi="Arial" w:cs="Arial"/>
          <w:spacing w:val="-11"/>
          <w:sz w:val="24"/>
          <w:szCs w:val="24"/>
        </w:rPr>
        <w:t xml:space="preserve"> </w:t>
      </w:r>
      <w:r w:rsidRPr="00906633">
        <w:rPr>
          <w:rFonts w:ascii="Arial" w:hAnsi="Arial" w:cs="Arial"/>
          <w:sz w:val="24"/>
          <w:szCs w:val="24"/>
        </w:rPr>
        <w:t>precisar</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flujos se calculan por diferencia de los saldos entre el periodo inicial y el periodo final tanto del estado de situación financiera consolidado, como</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estado</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resultado</w:t>
      </w:r>
      <w:r w:rsidRPr="00906633">
        <w:rPr>
          <w:rFonts w:ascii="Arial" w:hAnsi="Arial" w:cs="Arial"/>
          <w:spacing w:val="-3"/>
          <w:sz w:val="24"/>
          <w:szCs w:val="24"/>
        </w:rPr>
        <w:t xml:space="preserve"> </w:t>
      </w:r>
      <w:r w:rsidRPr="00906633">
        <w:rPr>
          <w:rFonts w:ascii="Arial" w:hAnsi="Arial" w:cs="Arial"/>
          <w:sz w:val="24"/>
          <w:szCs w:val="24"/>
        </w:rPr>
        <w:t>consolidado.</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consultoría</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respecto también presenta una descripción de las relaciones entre el EFE y el Estado de Fuentes y Usos del Efectivo (EFUE) del MEFP 2014.</w:t>
      </w:r>
    </w:p>
    <w:p w14:paraId="799F6CD2" w14:textId="77777777" w:rsidR="003F431F" w:rsidRPr="00906633" w:rsidRDefault="003F431F" w:rsidP="003F431F">
      <w:pPr>
        <w:tabs>
          <w:tab w:val="left" w:pos="2544"/>
        </w:tabs>
        <w:ind w:left="426" w:right="49"/>
        <w:jc w:val="both"/>
        <w:rPr>
          <w:rFonts w:ascii="Arial" w:hAnsi="Arial" w:cs="Arial"/>
          <w:sz w:val="24"/>
          <w:szCs w:val="24"/>
        </w:rPr>
      </w:pPr>
    </w:p>
    <w:p w14:paraId="741EAC2C" w14:textId="77777777" w:rsidR="003F431F" w:rsidRPr="00906633" w:rsidRDefault="00137D9D" w:rsidP="003F431F">
      <w:pPr>
        <w:tabs>
          <w:tab w:val="left" w:pos="2544"/>
        </w:tabs>
        <w:ind w:left="426" w:right="49"/>
        <w:jc w:val="both"/>
        <w:rPr>
          <w:rFonts w:ascii="Arial" w:hAnsi="Arial" w:cs="Arial"/>
          <w:b/>
          <w:spacing w:val="-2"/>
          <w:sz w:val="28"/>
          <w:szCs w:val="28"/>
        </w:rPr>
      </w:pPr>
      <w:r w:rsidRPr="00906633">
        <w:rPr>
          <w:rFonts w:ascii="Arial" w:hAnsi="Arial" w:cs="Arial"/>
          <w:b/>
          <w:spacing w:val="-2"/>
          <w:sz w:val="28"/>
          <w:szCs w:val="28"/>
        </w:rPr>
        <w:t>Conclusión</w:t>
      </w:r>
      <w:r w:rsidR="003F431F" w:rsidRPr="00906633">
        <w:rPr>
          <w:rFonts w:ascii="Arial" w:hAnsi="Arial" w:cs="Arial"/>
          <w:b/>
          <w:spacing w:val="-2"/>
          <w:sz w:val="28"/>
          <w:szCs w:val="28"/>
        </w:rPr>
        <w:t>:</w:t>
      </w:r>
    </w:p>
    <w:p w14:paraId="57C005CD" w14:textId="77777777" w:rsidR="003F431F" w:rsidRPr="00906633" w:rsidRDefault="003F431F" w:rsidP="003F431F">
      <w:pPr>
        <w:tabs>
          <w:tab w:val="left" w:pos="2544"/>
        </w:tabs>
        <w:ind w:left="426" w:right="49"/>
        <w:jc w:val="both"/>
        <w:rPr>
          <w:rFonts w:ascii="Arial" w:hAnsi="Arial" w:cs="Arial"/>
          <w:spacing w:val="-2"/>
          <w:sz w:val="24"/>
          <w:szCs w:val="24"/>
        </w:rPr>
      </w:pPr>
    </w:p>
    <w:p w14:paraId="7CAB6003" w14:textId="77777777" w:rsidR="003F431F" w:rsidRPr="00906633" w:rsidRDefault="00137D9D" w:rsidP="003F431F">
      <w:pPr>
        <w:tabs>
          <w:tab w:val="left" w:pos="2544"/>
        </w:tabs>
        <w:ind w:left="426" w:right="49"/>
        <w:jc w:val="both"/>
        <w:rPr>
          <w:rFonts w:ascii="Arial" w:hAnsi="Arial" w:cs="Arial"/>
          <w:sz w:val="24"/>
          <w:szCs w:val="24"/>
        </w:rPr>
      </w:pPr>
      <w:r w:rsidRPr="00906633">
        <w:rPr>
          <w:rFonts w:ascii="Arial" w:hAnsi="Arial" w:cs="Arial"/>
          <w:sz w:val="24"/>
          <w:szCs w:val="24"/>
        </w:rPr>
        <w:lastRenderedPageBreak/>
        <w:t>Aunque</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concluye</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estas</w:t>
      </w:r>
      <w:r w:rsidRPr="00906633">
        <w:rPr>
          <w:rFonts w:ascii="Arial" w:hAnsi="Arial" w:cs="Arial"/>
          <w:spacing w:val="-15"/>
          <w:sz w:val="24"/>
          <w:szCs w:val="24"/>
        </w:rPr>
        <w:t xml:space="preserve"> </w:t>
      </w:r>
      <w:r w:rsidRPr="00906633">
        <w:rPr>
          <w:rFonts w:ascii="Arial" w:hAnsi="Arial" w:cs="Arial"/>
          <w:sz w:val="24"/>
          <w:szCs w:val="24"/>
        </w:rPr>
        <w:t>dos</w:t>
      </w:r>
      <w:r w:rsidRPr="00906633">
        <w:rPr>
          <w:rFonts w:ascii="Arial" w:hAnsi="Arial" w:cs="Arial"/>
          <w:spacing w:val="-15"/>
          <w:sz w:val="24"/>
          <w:szCs w:val="24"/>
        </w:rPr>
        <w:t xml:space="preserve"> </w:t>
      </w:r>
      <w:r w:rsidRPr="00906633">
        <w:rPr>
          <w:rFonts w:ascii="Arial" w:hAnsi="Arial" w:cs="Arial"/>
          <w:sz w:val="24"/>
          <w:szCs w:val="24"/>
        </w:rPr>
        <w:t>actividades</w:t>
      </w:r>
      <w:r w:rsidRPr="00906633">
        <w:rPr>
          <w:rFonts w:ascii="Arial" w:hAnsi="Arial" w:cs="Arial"/>
          <w:spacing w:val="-15"/>
          <w:sz w:val="24"/>
          <w:szCs w:val="24"/>
        </w:rPr>
        <w:t xml:space="preserve"> </w:t>
      </w:r>
      <w:r w:rsidRPr="00906633">
        <w:rPr>
          <w:rFonts w:ascii="Arial" w:hAnsi="Arial" w:cs="Arial"/>
          <w:sz w:val="24"/>
          <w:szCs w:val="24"/>
        </w:rPr>
        <w:t>son</w:t>
      </w:r>
      <w:r w:rsidRPr="00906633">
        <w:rPr>
          <w:rFonts w:ascii="Arial" w:hAnsi="Arial" w:cs="Arial"/>
          <w:spacing w:val="-15"/>
          <w:sz w:val="24"/>
          <w:szCs w:val="24"/>
        </w:rPr>
        <w:t xml:space="preserve"> </w:t>
      </w:r>
      <w:r w:rsidRPr="00906633">
        <w:rPr>
          <w:rFonts w:ascii="Arial" w:hAnsi="Arial" w:cs="Arial"/>
          <w:sz w:val="24"/>
          <w:szCs w:val="24"/>
        </w:rPr>
        <w:t>pertinentes</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el logro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mediano</w:t>
      </w:r>
      <w:r w:rsidRPr="00906633">
        <w:rPr>
          <w:rFonts w:ascii="Arial" w:hAnsi="Arial" w:cs="Arial"/>
          <w:spacing w:val="-8"/>
          <w:sz w:val="24"/>
          <w:szCs w:val="24"/>
        </w:rPr>
        <w:t xml:space="preserve"> </w:t>
      </w:r>
      <w:r w:rsidRPr="00906633">
        <w:rPr>
          <w:rFonts w:ascii="Arial" w:hAnsi="Arial" w:cs="Arial"/>
          <w:sz w:val="24"/>
          <w:szCs w:val="24"/>
        </w:rPr>
        <w:t>plazo</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objetivo</w:t>
      </w:r>
      <w:r w:rsidRPr="00906633">
        <w:rPr>
          <w:rFonts w:ascii="Arial" w:hAnsi="Arial" w:cs="Arial"/>
          <w:spacing w:val="-8"/>
          <w:sz w:val="24"/>
          <w:szCs w:val="24"/>
        </w:rPr>
        <w:t xml:space="preserve"> </w:t>
      </w:r>
      <w:r w:rsidRPr="00906633">
        <w:rPr>
          <w:rFonts w:ascii="Arial" w:hAnsi="Arial" w:cs="Arial"/>
          <w:sz w:val="24"/>
          <w:szCs w:val="24"/>
        </w:rPr>
        <w:t>buscado</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 de la Nación para que las entidades preparen el estado de flujo de efectivo, no es menos cierto que para la vigencia 2024 persiste la no inclusión del Estado de Flujo de Efectivo como parte de los estados financieros</w:t>
      </w:r>
      <w:r w:rsidRPr="00906633">
        <w:rPr>
          <w:rFonts w:ascii="Arial" w:hAnsi="Arial" w:cs="Arial"/>
          <w:spacing w:val="-10"/>
          <w:sz w:val="24"/>
          <w:szCs w:val="24"/>
        </w:rPr>
        <w:t xml:space="preserve"> </w:t>
      </w:r>
      <w:r w:rsidRPr="00906633">
        <w:rPr>
          <w:rFonts w:ascii="Arial" w:hAnsi="Arial" w:cs="Arial"/>
          <w:sz w:val="24"/>
          <w:szCs w:val="24"/>
        </w:rPr>
        <w:t>consolidados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originó</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incorrección de presentación material, debido a que la Contaduría General de la Nación no da cumplimiento al párrafo 127, numeral 6.5, del Marco conceptual para entidades de Gobierno.</w:t>
      </w:r>
    </w:p>
    <w:p w14:paraId="558F4B6C" w14:textId="77777777" w:rsidR="003F431F" w:rsidRPr="00906633" w:rsidRDefault="003F431F" w:rsidP="003F431F">
      <w:pPr>
        <w:tabs>
          <w:tab w:val="left" w:pos="2544"/>
        </w:tabs>
        <w:ind w:left="426" w:right="49"/>
        <w:jc w:val="both"/>
        <w:rPr>
          <w:rFonts w:ascii="Arial" w:hAnsi="Arial" w:cs="Arial"/>
          <w:sz w:val="24"/>
          <w:szCs w:val="24"/>
        </w:rPr>
      </w:pPr>
    </w:p>
    <w:p w14:paraId="754D63A5" w14:textId="77777777" w:rsidR="003F431F" w:rsidRPr="00906633" w:rsidRDefault="003F431F" w:rsidP="003F431F">
      <w:pPr>
        <w:tabs>
          <w:tab w:val="left" w:pos="2544"/>
        </w:tabs>
        <w:ind w:left="426" w:right="49"/>
        <w:jc w:val="both"/>
        <w:rPr>
          <w:b/>
        </w:rPr>
      </w:pPr>
    </w:p>
    <w:p w14:paraId="34F4A2FC" w14:textId="77777777" w:rsidR="001D2CE7" w:rsidRPr="00906633" w:rsidRDefault="00F23FE4" w:rsidP="003F431F">
      <w:pPr>
        <w:tabs>
          <w:tab w:val="left" w:pos="2544"/>
        </w:tabs>
        <w:ind w:left="426" w:right="49"/>
        <w:jc w:val="both"/>
        <w:rPr>
          <w:rFonts w:ascii="Arial" w:hAnsi="Arial" w:cs="Arial"/>
          <w:b/>
          <w:sz w:val="28"/>
          <w:szCs w:val="28"/>
        </w:rPr>
      </w:pPr>
      <w:r w:rsidRPr="00906633">
        <w:rPr>
          <w:rFonts w:ascii="Arial" w:hAnsi="Arial" w:cs="Arial"/>
          <w:b/>
          <w:sz w:val="28"/>
          <w:szCs w:val="28"/>
        </w:rPr>
        <w:t>Anexo V</w:t>
      </w:r>
    </w:p>
    <w:p w14:paraId="281D62B5" w14:textId="77777777" w:rsidR="00F23FE4" w:rsidRPr="00906633" w:rsidRDefault="00F23FE4">
      <w:pPr>
        <w:pStyle w:val="Textoindependiente"/>
        <w:jc w:val="left"/>
        <w:rPr>
          <w:rFonts w:ascii="Arial" w:hAnsi="Arial" w:cs="Arial"/>
          <w:b/>
          <w:sz w:val="28"/>
          <w:szCs w:val="28"/>
        </w:rPr>
      </w:pPr>
    </w:p>
    <w:p w14:paraId="0A608656" w14:textId="0EC8CA47" w:rsidR="00F23FE4" w:rsidRPr="00906633" w:rsidRDefault="00F23FE4" w:rsidP="003F431F">
      <w:pPr>
        <w:pStyle w:val="Textoindependiente"/>
        <w:ind w:left="426"/>
        <w:jc w:val="left"/>
        <w:rPr>
          <w:rFonts w:ascii="Arial" w:hAnsi="Arial" w:cs="Arial"/>
          <w:b/>
          <w:sz w:val="28"/>
          <w:szCs w:val="28"/>
        </w:rPr>
        <w:sectPr w:rsidR="00F23FE4" w:rsidRPr="00906633" w:rsidSect="004B19E2">
          <w:headerReference w:type="even" r:id="rId57"/>
          <w:footerReference w:type="even" r:id="rId58"/>
          <w:type w:val="nextColumn"/>
          <w:pgSz w:w="12240" w:h="15840"/>
          <w:pgMar w:top="1134" w:right="1134" w:bottom="1134" w:left="1134" w:header="0" w:footer="0" w:gutter="0"/>
          <w:paperSrc w:first="261" w:other="261"/>
          <w:cols w:space="720"/>
        </w:sectPr>
      </w:pPr>
      <w:r w:rsidRPr="00906633">
        <w:rPr>
          <w:rFonts w:ascii="Arial" w:hAnsi="Arial" w:cs="Arial"/>
          <w:b/>
          <w:sz w:val="28"/>
          <w:szCs w:val="28"/>
        </w:rPr>
        <w:t xml:space="preserve">Relación de </w:t>
      </w:r>
      <w:r w:rsidR="001860DD" w:rsidRPr="00906633">
        <w:rPr>
          <w:rFonts w:ascii="Arial" w:hAnsi="Arial" w:cs="Arial"/>
          <w:b/>
          <w:sz w:val="28"/>
          <w:szCs w:val="28"/>
        </w:rPr>
        <w:t>hallazgos de</w:t>
      </w:r>
      <w:r w:rsidR="003F431F" w:rsidRPr="00906633">
        <w:rPr>
          <w:rFonts w:ascii="Arial" w:hAnsi="Arial" w:cs="Arial"/>
          <w:b/>
          <w:sz w:val="28"/>
          <w:szCs w:val="28"/>
        </w:rPr>
        <w:t xml:space="preserve"> entidades </w:t>
      </w:r>
      <w:r w:rsidR="001860DD" w:rsidRPr="00906633">
        <w:rPr>
          <w:rFonts w:ascii="Arial" w:hAnsi="Arial" w:cs="Arial"/>
          <w:b/>
          <w:sz w:val="28"/>
          <w:szCs w:val="28"/>
        </w:rPr>
        <w:t>auditadas nivel</w:t>
      </w:r>
      <w:r w:rsidR="003F431F" w:rsidRPr="00906633">
        <w:rPr>
          <w:rFonts w:ascii="Arial" w:hAnsi="Arial" w:cs="Arial"/>
          <w:b/>
          <w:sz w:val="28"/>
          <w:szCs w:val="28"/>
        </w:rPr>
        <w:t xml:space="preserve"> nación</w:t>
      </w:r>
      <w:r w:rsidRPr="00906633">
        <w:rPr>
          <w:rFonts w:ascii="Arial" w:hAnsi="Arial" w:cs="Arial"/>
          <w:b/>
          <w:sz w:val="28"/>
          <w:szCs w:val="28"/>
        </w:rPr>
        <w:t xml:space="preserve"> por sector</w:t>
      </w:r>
      <w:r w:rsidR="003F431F" w:rsidRPr="00906633">
        <w:rPr>
          <w:rFonts w:ascii="Arial" w:hAnsi="Arial" w:cs="Arial"/>
          <w:b/>
          <w:sz w:val="28"/>
          <w:szCs w:val="28"/>
        </w:rPr>
        <w:t>.</w:t>
      </w:r>
    </w:p>
    <w:p w14:paraId="340E36C8" w14:textId="77777777" w:rsidR="001D2CE7" w:rsidRPr="00906633" w:rsidRDefault="000C4B2C" w:rsidP="00D5347F">
      <w:pPr>
        <w:pStyle w:val="Ttulo1"/>
        <w:ind w:left="426"/>
        <w:rPr>
          <w:sz w:val="24"/>
          <w:szCs w:val="24"/>
        </w:rPr>
      </w:pPr>
      <w:r w:rsidRPr="00906633">
        <w:rPr>
          <w:sz w:val="24"/>
          <w:szCs w:val="24"/>
        </w:rPr>
        <w:lastRenderedPageBreak/>
        <w:t>CONTRALORÍA</w:t>
      </w:r>
      <w:r w:rsidRPr="00906633">
        <w:rPr>
          <w:spacing w:val="-3"/>
          <w:sz w:val="24"/>
          <w:szCs w:val="24"/>
        </w:rPr>
        <w:t xml:space="preserve"> </w:t>
      </w:r>
      <w:r w:rsidRPr="00906633">
        <w:rPr>
          <w:sz w:val="24"/>
          <w:szCs w:val="24"/>
        </w:rPr>
        <w:t>DELEGADA</w:t>
      </w:r>
      <w:r w:rsidRPr="00906633">
        <w:rPr>
          <w:spacing w:val="-1"/>
          <w:sz w:val="24"/>
          <w:szCs w:val="24"/>
        </w:rPr>
        <w:t xml:space="preserve"> </w:t>
      </w:r>
      <w:r w:rsidRPr="00906633">
        <w:rPr>
          <w:sz w:val="24"/>
          <w:szCs w:val="24"/>
        </w:rPr>
        <w:t>PARA</w:t>
      </w:r>
      <w:r w:rsidRPr="00906633">
        <w:rPr>
          <w:spacing w:val="-1"/>
          <w:sz w:val="24"/>
          <w:szCs w:val="24"/>
        </w:rPr>
        <w:t xml:space="preserve"> </w:t>
      </w:r>
      <w:r w:rsidRPr="00906633">
        <w:rPr>
          <w:sz w:val="24"/>
          <w:szCs w:val="24"/>
        </w:rPr>
        <w:t>EL</w:t>
      </w:r>
      <w:r w:rsidRPr="00906633">
        <w:rPr>
          <w:spacing w:val="-1"/>
          <w:sz w:val="24"/>
          <w:szCs w:val="24"/>
        </w:rPr>
        <w:t xml:space="preserve"> </w:t>
      </w:r>
      <w:r w:rsidRPr="00906633">
        <w:rPr>
          <w:sz w:val="24"/>
          <w:szCs w:val="24"/>
        </w:rPr>
        <w:t xml:space="preserve">SECTOR </w:t>
      </w:r>
      <w:r w:rsidRPr="00906633">
        <w:rPr>
          <w:spacing w:val="-2"/>
          <w:sz w:val="24"/>
          <w:szCs w:val="24"/>
        </w:rPr>
        <w:t>AGROPECUARIO</w:t>
      </w:r>
    </w:p>
    <w:p w14:paraId="20587093" w14:textId="77777777" w:rsidR="001D2CE7" w:rsidRPr="00906633" w:rsidRDefault="00137D9D" w:rsidP="00D5347F">
      <w:pPr>
        <w:pStyle w:val="Ttulo3"/>
        <w:spacing w:before="248"/>
        <w:ind w:left="426"/>
        <w:rPr>
          <w:rFonts w:ascii="Arial" w:hAnsi="Arial" w:cs="Arial"/>
          <w:sz w:val="24"/>
          <w:szCs w:val="24"/>
        </w:rPr>
      </w:pPr>
      <w:r w:rsidRPr="00906633">
        <w:rPr>
          <w:rFonts w:ascii="Arial" w:hAnsi="Arial" w:cs="Arial"/>
          <w:sz w:val="24"/>
          <w:szCs w:val="24"/>
        </w:rPr>
        <w:t>Ministerio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Agricultura</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Desarrollo</w:t>
      </w:r>
      <w:r w:rsidRPr="00906633">
        <w:rPr>
          <w:rFonts w:ascii="Arial" w:hAnsi="Arial" w:cs="Arial"/>
          <w:spacing w:val="-1"/>
          <w:sz w:val="24"/>
          <w:szCs w:val="24"/>
        </w:rPr>
        <w:t xml:space="preserve"> </w:t>
      </w:r>
      <w:r w:rsidRPr="00906633">
        <w:rPr>
          <w:rFonts w:ascii="Arial" w:hAnsi="Arial" w:cs="Arial"/>
          <w:spacing w:val="-2"/>
          <w:sz w:val="24"/>
          <w:szCs w:val="24"/>
        </w:rPr>
        <w:t>Rural</w:t>
      </w:r>
    </w:p>
    <w:p w14:paraId="7BE369AD" w14:textId="77777777" w:rsidR="001D2CE7" w:rsidRPr="00BC481E" w:rsidRDefault="00137D9D" w:rsidP="00D5347F">
      <w:pPr>
        <w:pStyle w:val="Textoindependiente"/>
        <w:spacing w:before="260"/>
        <w:ind w:left="426"/>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13"/>
          <w:sz w:val="24"/>
          <w:szCs w:val="24"/>
        </w:rPr>
        <w:t xml:space="preserve"> </w:t>
      </w:r>
      <w:r w:rsidRPr="00BC481E">
        <w:rPr>
          <w:rFonts w:ascii="Arial" w:hAnsi="Arial" w:cs="Arial"/>
          <w:b/>
          <w:sz w:val="24"/>
          <w:szCs w:val="24"/>
        </w:rPr>
        <w:t>contable:</w:t>
      </w:r>
      <w:r w:rsidRPr="00BC481E">
        <w:rPr>
          <w:rFonts w:ascii="Arial" w:hAnsi="Arial" w:cs="Arial"/>
          <w:b/>
          <w:spacing w:val="-13"/>
          <w:sz w:val="24"/>
          <w:szCs w:val="24"/>
        </w:rPr>
        <w:t xml:space="preserve"> </w:t>
      </w:r>
      <w:r w:rsidRPr="00BC481E">
        <w:rPr>
          <w:rFonts w:ascii="Arial" w:hAnsi="Arial" w:cs="Arial"/>
          <w:b/>
          <w:spacing w:val="-2"/>
          <w:sz w:val="24"/>
          <w:szCs w:val="24"/>
        </w:rPr>
        <w:t>negativa.</w:t>
      </w:r>
    </w:p>
    <w:p w14:paraId="5E5A0D7A" w14:textId="77777777" w:rsidR="001D2CE7" w:rsidRPr="00906633" w:rsidRDefault="00137D9D" w:rsidP="00D5347F">
      <w:pPr>
        <w:pStyle w:val="Textoindependiente"/>
        <w:spacing w:before="263"/>
        <w:ind w:left="426" w:right="49"/>
        <w:rPr>
          <w:rFonts w:ascii="Arial" w:hAnsi="Arial" w:cs="Arial"/>
          <w:sz w:val="24"/>
          <w:szCs w:val="24"/>
        </w:rPr>
      </w:pPr>
      <w:r w:rsidRPr="00906633">
        <w:rPr>
          <w:rFonts w:ascii="Arial" w:hAnsi="Arial" w:cs="Arial"/>
          <w:sz w:val="24"/>
          <w:szCs w:val="24"/>
        </w:rPr>
        <w:t xml:space="preserve">Incorrección de cantidad en provisiones, por $1.986,52 millones, debido a inconsistencias presentadas entre la información reportada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área</w:t>
      </w:r>
      <w:r w:rsidRPr="00906633">
        <w:rPr>
          <w:rFonts w:ascii="Arial" w:hAnsi="Arial" w:cs="Arial"/>
          <w:spacing w:val="-11"/>
          <w:sz w:val="24"/>
          <w:szCs w:val="24"/>
        </w:rPr>
        <w:t xml:space="preserve"> </w:t>
      </w:r>
      <w:r w:rsidRPr="00906633">
        <w:rPr>
          <w:rFonts w:ascii="Arial" w:hAnsi="Arial" w:cs="Arial"/>
          <w:spacing w:val="-2"/>
          <w:sz w:val="24"/>
          <w:szCs w:val="24"/>
        </w:rPr>
        <w:t>jurídica</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plataforma</w:t>
      </w:r>
      <w:r w:rsidRPr="00906633">
        <w:rPr>
          <w:rFonts w:ascii="Arial" w:hAnsi="Arial" w:cs="Arial"/>
          <w:spacing w:val="-11"/>
          <w:sz w:val="24"/>
          <w:szCs w:val="24"/>
        </w:rPr>
        <w:t xml:space="preserve"> </w:t>
      </w:r>
      <w:r w:rsidRPr="00906633">
        <w:rPr>
          <w:rFonts w:ascii="Arial" w:hAnsi="Arial" w:cs="Arial"/>
          <w:spacing w:val="-2"/>
          <w:sz w:val="24"/>
          <w:szCs w:val="24"/>
        </w:rPr>
        <w:t>eKOGUI,</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$29.670,72</w:t>
      </w:r>
      <w:r w:rsidRPr="00906633">
        <w:rPr>
          <w:rFonts w:ascii="Arial" w:hAnsi="Arial" w:cs="Arial"/>
          <w:spacing w:val="-11"/>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auxiliar</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terceros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reportó</w:t>
      </w:r>
      <w:r w:rsidRPr="00906633">
        <w:rPr>
          <w:rFonts w:ascii="Arial" w:hAnsi="Arial" w:cs="Arial"/>
          <w:spacing w:val="-19"/>
          <w:sz w:val="24"/>
          <w:szCs w:val="24"/>
        </w:rPr>
        <w:t xml:space="preserve"> </w:t>
      </w:r>
      <w:r w:rsidRPr="00906633">
        <w:rPr>
          <w:rFonts w:ascii="Arial" w:hAnsi="Arial" w:cs="Arial"/>
          <w:sz w:val="24"/>
          <w:szCs w:val="24"/>
        </w:rPr>
        <w:t>$27.684,20 millones con diferencias en los valores provisionados.</w:t>
      </w:r>
    </w:p>
    <w:p w14:paraId="3FC3F66F" w14:textId="77777777" w:rsidR="006124CD" w:rsidRPr="00906633" w:rsidRDefault="006124CD" w:rsidP="006124CD">
      <w:pPr>
        <w:pStyle w:val="Textoindependiente"/>
        <w:ind w:left="426" w:right="49"/>
        <w:rPr>
          <w:rFonts w:ascii="Arial" w:hAnsi="Arial" w:cs="Arial"/>
          <w:sz w:val="24"/>
          <w:szCs w:val="24"/>
        </w:rPr>
      </w:pPr>
    </w:p>
    <w:p w14:paraId="5BD1D67E" w14:textId="77777777" w:rsidR="001D2CE7" w:rsidRPr="00906633" w:rsidRDefault="00137D9D" w:rsidP="006124CD">
      <w:pPr>
        <w:pStyle w:val="Textoindependiente"/>
        <w:ind w:left="426" w:right="49"/>
        <w:rPr>
          <w:rFonts w:ascii="Arial" w:hAnsi="Arial" w:cs="Arial"/>
          <w:sz w:val="24"/>
          <w:szCs w:val="24"/>
        </w:rPr>
      </w:pPr>
      <w:r w:rsidRPr="00906633">
        <w:rPr>
          <w:rFonts w:ascii="Arial" w:hAnsi="Arial" w:cs="Arial"/>
          <w:sz w:val="24"/>
          <w:szCs w:val="24"/>
        </w:rPr>
        <w:t>Lo anterior, contravino lo establecido en el numeral 2.4. obligación probable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w:t>
      </w:r>
      <w:r w:rsidRPr="00906633">
        <w:rPr>
          <w:rFonts w:ascii="Arial" w:hAnsi="Arial" w:cs="Arial"/>
          <w:spacing w:val="-9"/>
          <w:sz w:val="24"/>
          <w:szCs w:val="24"/>
        </w:rPr>
        <w:t xml:space="preserve"> </w:t>
      </w:r>
      <w:r w:rsidRPr="00906633">
        <w:rPr>
          <w:rFonts w:ascii="Arial" w:hAnsi="Arial" w:cs="Arial"/>
          <w:sz w:val="24"/>
          <w:szCs w:val="24"/>
        </w:rPr>
        <w:t>421</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2023</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Contaduría</w:t>
      </w:r>
      <w:r w:rsidRPr="00906633">
        <w:rPr>
          <w:rFonts w:ascii="Arial" w:hAnsi="Arial" w:cs="Arial"/>
          <w:spacing w:val="-9"/>
          <w:sz w:val="24"/>
          <w:szCs w:val="24"/>
        </w:rPr>
        <w:t xml:space="preserve"> </w:t>
      </w:r>
      <w:r w:rsidRPr="00906633">
        <w:rPr>
          <w:rFonts w:ascii="Arial" w:hAnsi="Arial" w:cs="Arial"/>
          <w:sz w:val="24"/>
          <w:szCs w:val="24"/>
        </w:rPr>
        <w:t>General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 xml:space="preserve">la </w:t>
      </w:r>
      <w:r w:rsidRPr="00906633">
        <w:rPr>
          <w:rFonts w:ascii="Arial" w:hAnsi="Arial" w:cs="Arial"/>
          <w:spacing w:val="-4"/>
          <w:sz w:val="24"/>
          <w:szCs w:val="24"/>
        </w:rPr>
        <w:t>Nación</w:t>
      </w:r>
      <w:r w:rsidRPr="00906633">
        <w:rPr>
          <w:rFonts w:ascii="Arial" w:hAnsi="Arial" w:cs="Arial"/>
          <w:spacing w:val="-14"/>
          <w:sz w:val="24"/>
          <w:szCs w:val="24"/>
        </w:rPr>
        <w:t xml:space="preserve"> </w:t>
      </w:r>
      <w:r w:rsidRPr="00906633">
        <w:rPr>
          <w:rFonts w:ascii="Arial" w:hAnsi="Arial" w:cs="Arial"/>
          <w:spacing w:val="-4"/>
          <w:sz w:val="24"/>
          <w:szCs w:val="24"/>
        </w:rPr>
        <w:t>(CGN)</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los</w:t>
      </w:r>
      <w:r w:rsidRPr="00906633">
        <w:rPr>
          <w:rFonts w:ascii="Arial" w:hAnsi="Arial" w:cs="Arial"/>
          <w:spacing w:val="-14"/>
          <w:sz w:val="24"/>
          <w:szCs w:val="24"/>
        </w:rPr>
        <w:t xml:space="preserve"> </w:t>
      </w:r>
      <w:r w:rsidRPr="00906633">
        <w:rPr>
          <w:rFonts w:ascii="Arial" w:hAnsi="Arial" w:cs="Arial"/>
          <w:spacing w:val="-4"/>
          <w:sz w:val="24"/>
          <w:szCs w:val="24"/>
        </w:rPr>
        <w:t>artículos</w:t>
      </w:r>
      <w:r w:rsidRPr="00906633">
        <w:rPr>
          <w:rFonts w:ascii="Arial" w:hAnsi="Arial" w:cs="Arial"/>
          <w:spacing w:val="-14"/>
          <w:sz w:val="24"/>
          <w:szCs w:val="24"/>
        </w:rPr>
        <w:t xml:space="preserve"> </w:t>
      </w:r>
      <w:r w:rsidRPr="00906633">
        <w:rPr>
          <w:rFonts w:ascii="Arial" w:hAnsi="Arial" w:cs="Arial"/>
          <w:spacing w:val="-4"/>
          <w:sz w:val="24"/>
          <w:szCs w:val="24"/>
        </w:rPr>
        <w:t>4,</w:t>
      </w:r>
      <w:r w:rsidRPr="00906633">
        <w:rPr>
          <w:rFonts w:ascii="Arial" w:hAnsi="Arial" w:cs="Arial"/>
          <w:spacing w:val="-14"/>
          <w:sz w:val="24"/>
          <w:szCs w:val="24"/>
        </w:rPr>
        <w:t xml:space="preserve"> </w:t>
      </w:r>
      <w:r w:rsidRPr="00906633">
        <w:rPr>
          <w:rFonts w:ascii="Arial" w:hAnsi="Arial" w:cs="Arial"/>
          <w:spacing w:val="-4"/>
          <w:sz w:val="24"/>
          <w:szCs w:val="24"/>
        </w:rPr>
        <w:t>6</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18</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Resolución</w:t>
      </w:r>
      <w:r w:rsidRPr="00906633">
        <w:rPr>
          <w:rFonts w:ascii="Arial" w:hAnsi="Arial" w:cs="Arial"/>
          <w:spacing w:val="-14"/>
          <w:sz w:val="24"/>
          <w:szCs w:val="24"/>
        </w:rPr>
        <w:t xml:space="preserve"> </w:t>
      </w:r>
      <w:r w:rsidRPr="00906633">
        <w:rPr>
          <w:rFonts w:ascii="Arial" w:hAnsi="Arial" w:cs="Arial"/>
          <w:spacing w:val="-4"/>
          <w:sz w:val="24"/>
          <w:szCs w:val="24"/>
        </w:rPr>
        <w:t>279</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8</w:t>
      </w:r>
      <w:r w:rsidRPr="00906633">
        <w:rPr>
          <w:rFonts w:ascii="Arial" w:hAnsi="Arial" w:cs="Arial"/>
          <w:spacing w:val="-14"/>
          <w:sz w:val="24"/>
          <w:szCs w:val="24"/>
        </w:rPr>
        <w:t xml:space="preserve"> </w:t>
      </w:r>
      <w:r w:rsidRPr="00906633">
        <w:rPr>
          <w:rFonts w:ascii="Arial" w:hAnsi="Arial" w:cs="Arial"/>
          <w:spacing w:val="-4"/>
          <w:sz w:val="24"/>
          <w:szCs w:val="24"/>
        </w:rPr>
        <w:t xml:space="preserve">octubre </w:t>
      </w:r>
      <w:r w:rsidRPr="00906633">
        <w:rPr>
          <w:rFonts w:ascii="Arial" w:hAnsi="Arial" w:cs="Arial"/>
          <w:sz w:val="24"/>
          <w:szCs w:val="24"/>
        </w:rPr>
        <w:t>2024, expedida por el Ministerio de Agricultura y Desarrollo Rural (MADR), lo cual generó incorrección no material con subestimación de la cuenta Litigios y demandas, además de no reconocer el mayor riesgo económico de los fallos judiciales en contra de la Entidad.</w:t>
      </w:r>
    </w:p>
    <w:p w14:paraId="1C1E7545" w14:textId="77777777" w:rsidR="006124CD" w:rsidRPr="00906633" w:rsidRDefault="006124CD" w:rsidP="006124CD">
      <w:pPr>
        <w:pStyle w:val="Textoindependiente"/>
        <w:ind w:left="426" w:right="49"/>
        <w:rPr>
          <w:rFonts w:ascii="Arial" w:hAnsi="Arial" w:cs="Arial"/>
          <w:sz w:val="24"/>
          <w:szCs w:val="24"/>
        </w:rPr>
      </w:pPr>
    </w:p>
    <w:p w14:paraId="57859535" w14:textId="77777777" w:rsidR="001D2CE7" w:rsidRPr="00906633" w:rsidRDefault="00137D9D" w:rsidP="006124CD">
      <w:pPr>
        <w:pStyle w:val="Textoindependiente"/>
        <w:ind w:left="426" w:right="49"/>
        <w:rPr>
          <w:rFonts w:ascii="Arial" w:hAnsi="Arial" w:cs="Arial"/>
          <w:sz w:val="24"/>
          <w:szCs w:val="24"/>
        </w:rPr>
      </w:pPr>
      <w:r w:rsidRPr="00906633">
        <w:rPr>
          <w:rFonts w:ascii="Arial" w:hAnsi="Arial" w:cs="Arial"/>
          <w:sz w:val="24"/>
          <w:szCs w:val="24"/>
        </w:rPr>
        <w:t xml:space="preserve">Incorrección de cantidad en cuentas por cobrar, por $969.126,90 millones, debido a que entre los años 2015 y 2021, Minagricultura transfirió recursos al Banco Agrario y suscribió convenios y contratos </w:t>
      </w:r>
      <w:r w:rsidRPr="00906633">
        <w:rPr>
          <w:rFonts w:ascii="Arial" w:hAnsi="Arial" w:cs="Arial"/>
          <w:spacing w:val="-2"/>
          <w:sz w:val="24"/>
          <w:szCs w:val="24"/>
        </w:rPr>
        <w:t>con</w:t>
      </w:r>
      <w:r w:rsidRPr="00906633">
        <w:rPr>
          <w:rFonts w:ascii="Arial" w:hAnsi="Arial" w:cs="Arial"/>
          <w:spacing w:val="-18"/>
          <w:sz w:val="24"/>
          <w:szCs w:val="24"/>
        </w:rPr>
        <w:t xml:space="preserve"> </w:t>
      </w:r>
      <w:r w:rsidRPr="00906633">
        <w:rPr>
          <w:rFonts w:ascii="Arial" w:hAnsi="Arial" w:cs="Arial"/>
          <w:spacing w:val="-2"/>
          <w:sz w:val="24"/>
          <w:szCs w:val="24"/>
        </w:rPr>
        <w:t>Fiduagraria,</w:t>
      </w:r>
      <w:r w:rsidRPr="00906633">
        <w:rPr>
          <w:rFonts w:ascii="Arial" w:hAnsi="Arial" w:cs="Arial"/>
          <w:spacing w:val="-17"/>
          <w:sz w:val="24"/>
          <w:szCs w:val="24"/>
        </w:rPr>
        <w:t xml:space="preserve"> </w:t>
      </w:r>
      <w:r w:rsidRPr="00906633">
        <w:rPr>
          <w:rFonts w:ascii="Arial" w:hAnsi="Arial" w:cs="Arial"/>
          <w:spacing w:val="-2"/>
          <w:sz w:val="24"/>
          <w:szCs w:val="24"/>
        </w:rPr>
        <w:t>Finagro</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Bancóldex</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8"/>
          <w:sz w:val="24"/>
          <w:szCs w:val="24"/>
        </w:rPr>
        <w:t xml:space="preserve"> </w:t>
      </w:r>
      <w:r w:rsidRPr="00906633">
        <w:rPr>
          <w:rFonts w:ascii="Arial" w:hAnsi="Arial" w:cs="Arial"/>
          <w:spacing w:val="-2"/>
          <w:sz w:val="24"/>
          <w:szCs w:val="24"/>
        </w:rPr>
        <w:t>programas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vivienda</w:t>
      </w:r>
      <w:r w:rsidRPr="00906633">
        <w:rPr>
          <w:rFonts w:ascii="Arial" w:hAnsi="Arial" w:cs="Arial"/>
          <w:spacing w:val="-18"/>
          <w:sz w:val="24"/>
          <w:szCs w:val="24"/>
        </w:rPr>
        <w:t xml:space="preserve"> </w:t>
      </w:r>
      <w:r w:rsidRPr="00906633">
        <w:rPr>
          <w:rFonts w:ascii="Arial" w:hAnsi="Arial" w:cs="Arial"/>
          <w:spacing w:val="-2"/>
          <w:sz w:val="24"/>
          <w:szCs w:val="24"/>
        </w:rPr>
        <w:t xml:space="preserve">rural, </w:t>
      </w:r>
      <w:r w:rsidRPr="00906633">
        <w:rPr>
          <w:rFonts w:ascii="Arial" w:hAnsi="Arial" w:cs="Arial"/>
          <w:sz w:val="24"/>
          <w:szCs w:val="24"/>
        </w:rPr>
        <w:t>subsidios</w:t>
      </w:r>
      <w:r w:rsidRPr="00906633">
        <w:rPr>
          <w:rFonts w:ascii="Arial" w:hAnsi="Arial" w:cs="Arial"/>
          <w:spacing w:val="-8"/>
          <w:sz w:val="24"/>
          <w:szCs w:val="24"/>
        </w:rPr>
        <w:t xml:space="preserve"> </w:t>
      </w:r>
      <w:r w:rsidRPr="00906633">
        <w:rPr>
          <w:rFonts w:ascii="Arial" w:hAnsi="Arial" w:cs="Arial"/>
          <w:sz w:val="24"/>
          <w:szCs w:val="24"/>
        </w:rPr>
        <w:t>e</w:t>
      </w:r>
      <w:r w:rsidRPr="00906633">
        <w:rPr>
          <w:rFonts w:ascii="Arial" w:hAnsi="Arial" w:cs="Arial"/>
          <w:spacing w:val="-8"/>
          <w:sz w:val="24"/>
          <w:szCs w:val="24"/>
        </w:rPr>
        <w:t xml:space="preserve"> </w:t>
      </w:r>
      <w:r w:rsidRPr="00906633">
        <w:rPr>
          <w:rFonts w:ascii="Arial" w:hAnsi="Arial" w:cs="Arial"/>
          <w:sz w:val="24"/>
          <w:szCs w:val="24"/>
        </w:rPr>
        <w:t>incentivos</w:t>
      </w:r>
      <w:r w:rsidRPr="00906633">
        <w:rPr>
          <w:rFonts w:ascii="Arial" w:hAnsi="Arial" w:cs="Arial"/>
          <w:spacing w:val="-8"/>
          <w:sz w:val="24"/>
          <w:szCs w:val="24"/>
        </w:rPr>
        <w:t xml:space="preserve"> </w:t>
      </w:r>
      <w:r w:rsidRPr="00906633">
        <w:rPr>
          <w:rFonts w:ascii="Arial" w:hAnsi="Arial" w:cs="Arial"/>
          <w:sz w:val="24"/>
          <w:szCs w:val="24"/>
        </w:rPr>
        <w:t>agropecuarios;</w:t>
      </w:r>
      <w:r w:rsidRPr="00906633">
        <w:rPr>
          <w:rFonts w:ascii="Arial" w:hAnsi="Arial" w:cs="Arial"/>
          <w:spacing w:val="-8"/>
          <w:sz w:val="24"/>
          <w:szCs w:val="24"/>
        </w:rPr>
        <w:t xml:space="preserve"> </w:t>
      </w:r>
      <w:r w:rsidRPr="00906633">
        <w:rPr>
          <w:rFonts w:ascii="Arial" w:hAnsi="Arial" w:cs="Arial"/>
          <w:sz w:val="24"/>
          <w:szCs w:val="24"/>
        </w:rPr>
        <w:t>sin</w:t>
      </w:r>
      <w:r w:rsidRPr="00906633">
        <w:rPr>
          <w:rFonts w:ascii="Arial" w:hAnsi="Arial" w:cs="Arial"/>
          <w:spacing w:val="-8"/>
          <w:sz w:val="24"/>
          <w:szCs w:val="24"/>
        </w:rPr>
        <w:t xml:space="preserve"> </w:t>
      </w:r>
      <w:r w:rsidRPr="00906633">
        <w:rPr>
          <w:rFonts w:ascii="Arial" w:hAnsi="Arial" w:cs="Arial"/>
          <w:sz w:val="24"/>
          <w:szCs w:val="24"/>
        </w:rPr>
        <w:t>embargo,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31</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diciembre del 2024, el Ministerio de Agricultura y Desarrollo Rural registró un ajuste</w:t>
      </w:r>
      <w:r w:rsidRPr="00906633">
        <w:rPr>
          <w:rFonts w:ascii="Arial" w:hAnsi="Arial" w:cs="Arial"/>
          <w:spacing w:val="-5"/>
          <w:sz w:val="24"/>
          <w:szCs w:val="24"/>
        </w:rPr>
        <w:t xml:space="preserve"> </w:t>
      </w:r>
      <w:r w:rsidRPr="00906633">
        <w:rPr>
          <w:rFonts w:ascii="Arial" w:hAnsi="Arial" w:cs="Arial"/>
          <w:sz w:val="24"/>
          <w:szCs w:val="24"/>
        </w:rPr>
        <w:t>contable</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$969.126,90</w:t>
      </w:r>
      <w:r w:rsidRPr="00906633">
        <w:rPr>
          <w:rFonts w:ascii="Arial" w:hAnsi="Arial" w:cs="Arial"/>
          <w:spacing w:val="-5"/>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sin</w:t>
      </w:r>
      <w:r w:rsidRPr="00906633">
        <w:rPr>
          <w:rFonts w:ascii="Arial" w:hAnsi="Arial" w:cs="Arial"/>
          <w:spacing w:val="-5"/>
          <w:sz w:val="24"/>
          <w:szCs w:val="24"/>
        </w:rPr>
        <w:t xml:space="preserve"> </w:t>
      </w:r>
      <w:r w:rsidRPr="00906633">
        <w:rPr>
          <w:rFonts w:ascii="Arial" w:hAnsi="Arial" w:cs="Arial"/>
          <w:sz w:val="24"/>
          <w:szCs w:val="24"/>
        </w:rPr>
        <w:t>verificar</w:t>
      </w:r>
      <w:r w:rsidRPr="00906633">
        <w:rPr>
          <w:rFonts w:ascii="Arial" w:hAnsi="Arial" w:cs="Arial"/>
          <w:spacing w:val="-5"/>
          <w:sz w:val="24"/>
          <w:szCs w:val="24"/>
        </w:rPr>
        <w:t xml:space="preserve"> </w:t>
      </w:r>
      <w:r w:rsidRPr="00906633">
        <w:rPr>
          <w:rFonts w:ascii="Arial" w:hAnsi="Arial" w:cs="Arial"/>
          <w:sz w:val="24"/>
          <w:szCs w:val="24"/>
        </w:rPr>
        <w:t>si</w:t>
      </w:r>
      <w:r w:rsidRPr="00906633">
        <w:rPr>
          <w:rFonts w:ascii="Arial" w:hAnsi="Arial" w:cs="Arial"/>
          <w:spacing w:val="-5"/>
          <w:sz w:val="24"/>
          <w:szCs w:val="24"/>
        </w:rPr>
        <w:t xml:space="preserve"> </w:t>
      </w:r>
      <w:r w:rsidRPr="00906633">
        <w:rPr>
          <w:rFonts w:ascii="Arial" w:hAnsi="Arial" w:cs="Arial"/>
          <w:sz w:val="24"/>
          <w:szCs w:val="24"/>
        </w:rPr>
        <w:t>estos</w:t>
      </w:r>
      <w:r w:rsidRPr="00906633">
        <w:rPr>
          <w:rFonts w:ascii="Arial" w:hAnsi="Arial" w:cs="Arial"/>
          <w:spacing w:val="-5"/>
          <w:sz w:val="24"/>
          <w:szCs w:val="24"/>
        </w:rPr>
        <w:t xml:space="preserve"> </w:t>
      </w:r>
      <w:r w:rsidRPr="00906633">
        <w:rPr>
          <w:rFonts w:ascii="Arial" w:hAnsi="Arial" w:cs="Arial"/>
          <w:sz w:val="24"/>
          <w:szCs w:val="24"/>
        </w:rPr>
        <w:t>fondos estaban efectivamente libres de compromisos para la aplicación del artículo</w:t>
      </w:r>
      <w:r w:rsidRPr="00906633">
        <w:rPr>
          <w:rFonts w:ascii="Arial" w:hAnsi="Arial" w:cs="Arial"/>
          <w:spacing w:val="-1"/>
          <w:sz w:val="24"/>
          <w:szCs w:val="24"/>
        </w:rPr>
        <w:t xml:space="preserve"> </w:t>
      </w:r>
      <w:r w:rsidRPr="00906633">
        <w:rPr>
          <w:rFonts w:ascii="Arial" w:hAnsi="Arial" w:cs="Arial"/>
          <w:sz w:val="24"/>
          <w:szCs w:val="24"/>
        </w:rPr>
        <w:t>319</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Ley</w:t>
      </w:r>
      <w:r w:rsidRPr="00906633">
        <w:rPr>
          <w:rFonts w:ascii="Arial" w:hAnsi="Arial" w:cs="Arial"/>
          <w:spacing w:val="-1"/>
          <w:sz w:val="24"/>
          <w:szCs w:val="24"/>
        </w:rPr>
        <w:t xml:space="preserve"> </w:t>
      </w:r>
      <w:r w:rsidRPr="00906633">
        <w:rPr>
          <w:rFonts w:ascii="Arial" w:hAnsi="Arial" w:cs="Arial"/>
          <w:sz w:val="24"/>
          <w:szCs w:val="24"/>
        </w:rPr>
        <w:t>2294</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2023,</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relación</w:t>
      </w:r>
      <w:r w:rsidRPr="00906633">
        <w:rPr>
          <w:rFonts w:ascii="Arial" w:hAnsi="Arial" w:cs="Arial"/>
          <w:spacing w:val="-1"/>
          <w:sz w:val="24"/>
          <w:szCs w:val="24"/>
        </w:rPr>
        <w:t xml:space="preserve"> </w:t>
      </w:r>
      <w:r w:rsidRPr="00906633">
        <w:rPr>
          <w:rFonts w:ascii="Arial" w:hAnsi="Arial" w:cs="Arial"/>
          <w:sz w:val="24"/>
          <w:szCs w:val="24"/>
        </w:rPr>
        <w:t>al</w:t>
      </w:r>
      <w:r w:rsidRPr="00906633">
        <w:rPr>
          <w:rFonts w:ascii="Arial" w:hAnsi="Arial" w:cs="Arial"/>
          <w:spacing w:val="-1"/>
          <w:sz w:val="24"/>
          <w:szCs w:val="24"/>
        </w:rPr>
        <w:t xml:space="preserve"> </w:t>
      </w:r>
      <w:r w:rsidRPr="00906633">
        <w:rPr>
          <w:rFonts w:ascii="Arial" w:hAnsi="Arial" w:cs="Arial"/>
          <w:sz w:val="24"/>
          <w:szCs w:val="24"/>
        </w:rPr>
        <w:t>Plan</w:t>
      </w:r>
      <w:r w:rsidRPr="00906633">
        <w:rPr>
          <w:rFonts w:ascii="Arial" w:hAnsi="Arial" w:cs="Arial"/>
          <w:spacing w:val="-1"/>
          <w:sz w:val="24"/>
          <w:szCs w:val="24"/>
        </w:rPr>
        <w:t xml:space="preserve"> </w:t>
      </w:r>
      <w:r w:rsidRPr="00906633">
        <w:rPr>
          <w:rFonts w:ascii="Arial" w:hAnsi="Arial" w:cs="Arial"/>
          <w:sz w:val="24"/>
          <w:szCs w:val="24"/>
        </w:rPr>
        <w:t>Nacional</w:t>
      </w:r>
      <w:r w:rsidRPr="00906633">
        <w:rPr>
          <w:rFonts w:ascii="Arial" w:hAnsi="Arial" w:cs="Arial"/>
          <w:spacing w:val="-1"/>
          <w:sz w:val="24"/>
          <w:szCs w:val="24"/>
        </w:rPr>
        <w:t xml:space="preserve"> </w:t>
      </w:r>
      <w:r w:rsidRPr="00906633">
        <w:rPr>
          <w:rFonts w:ascii="Arial" w:hAnsi="Arial" w:cs="Arial"/>
          <w:sz w:val="24"/>
          <w:szCs w:val="24"/>
        </w:rPr>
        <w:t>de Desarrollo 2022- 2026 Colombia potencia mundial de la vida.</w:t>
      </w:r>
    </w:p>
    <w:p w14:paraId="3AB9F47C" w14:textId="77777777" w:rsidR="006124CD" w:rsidRPr="00906633" w:rsidRDefault="006124CD" w:rsidP="006124CD">
      <w:pPr>
        <w:pStyle w:val="Textoindependiente"/>
        <w:ind w:left="426" w:right="49"/>
        <w:rPr>
          <w:rFonts w:ascii="Arial" w:hAnsi="Arial" w:cs="Arial"/>
          <w:sz w:val="24"/>
          <w:szCs w:val="24"/>
        </w:rPr>
      </w:pPr>
    </w:p>
    <w:p w14:paraId="0AE517E9" w14:textId="77777777" w:rsidR="001D2CE7" w:rsidRPr="00906633" w:rsidRDefault="00137D9D" w:rsidP="006124CD">
      <w:pPr>
        <w:pStyle w:val="Textoindependiente"/>
        <w:ind w:left="426" w:right="49"/>
        <w:rPr>
          <w:rFonts w:ascii="Arial" w:hAnsi="Arial" w:cs="Arial"/>
          <w:sz w:val="24"/>
          <w:szCs w:val="24"/>
        </w:rPr>
      </w:pP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análisis</w:t>
      </w:r>
      <w:r w:rsidRPr="00906633">
        <w:rPr>
          <w:rFonts w:ascii="Arial" w:hAnsi="Arial" w:cs="Arial"/>
          <w:spacing w:val="-16"/>
          <w:sz w:val="24"/>
          <w:szCs w:val="24"/>
        </w:rPr>
        <w:t xml:space="preserve"> </w:t>
      </w:r>
      <w:r w:rsidRPr="00906633">
        <w:rPr>
          <w:rFonts w:ascii="Arial" w:hAnsi="Arial" w:cs="Arial"/>
          <w:spacing w:val="-2"/>
          <w:sz w:val="24"/>
          <w:szCs w:val="24"/>
        </w:rPr>
        <w:t>realizado</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Contralor</w:t>
      </w:r>
      <w:r w:rsidR="002170DE">
        <w:rPr>
          <w:rFonts w:ascii="Arial" w:hAnsi="Arial" w:cs="Arial"/>
          <w:spacing w:val="-2"/>
          <w:sz w:val="24"/>
          <w:szCs w:val="24"/>
        </w:rPr>
        <w:t>í</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República</w:t>
      </w:r>
      <w:r w:rsidRPr="00906633">
        <w:rPr>
          <w:rFonts w:ascii="Arial" w:hAnsi="Arial" w:cs="Arial"/>
          <w:spacing w:val="-16"/>
          <w:sz w:val="24"/>
          <w:szCs w:val="24"/>
        </w:rPr>
        <w:t xml:space="preserve"> </w:t>
      </w:r>
      <w:r w:rsidRPr="00906633">
        <w:rPr>
          <w:rFonts w:ascii="Arial" w:hAnsi="Arial" w:cs="Arial"/>
          <w:spacing w:val="-2"/>
          <w:sz w:val="24"/>
          <w:szCs w:val="24"/>
        </w:rPr>
        <w:t xml:space="preserve">(CGR)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comprobó</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estos</w:t>
      </w:r>
      <w:r w:rsidRPr="00906633">
        <w:rPr>
          <w:rFonts w:ascii="Arial" w:hAnsi="Arial" w:cs="Arial"/>
          <w:spacing w:val="40"/>
          <w:sz w:val="24"/>
          <w:szCs w:val="24"/>
        </w:rPr>
        <w:t xml:space="preserve"> </w:t>
      </w:r>
      <w:r w:rsidRPr="00906633">
        <w:rPr>
          <w:rFonts w:ascii="Arial" w:hAnsi="Arial" w:cs="Arial"/>
          <w:sz w:val="24"/>
          <w:szCs w:val="24"/>
        </w:rPr>
        <w:t>recursos</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encontraban</w:t>
      </w:r>
      <w:r w:rsidRPr="00906633">
        <w:rPr>
          <w:rFonts w:ascii="Arial" w:hAnsi="Arial" w:cs="Arial"/>
          <w:spacing w:val="40"/>
          <w:sz w:val="24"/>
          <w:szCs w:val="24"/>
        </w:rPr>
        <w:t xml:space="preserve"> </w:t>
      </w:r>
      <w:r w:rsidRPr="00906633">
        <w:rPr>
          <w:rFonts w:ascii="Arial" w:hAnsi="Arial" w:cs="Arial"/>
          <w:sz w:val="24"/>
          <w:szCs w:val="24"/>
        </w:rPr>
        <w:t>comprometidos con resoluciones, contratos y convenios aún vigentes, afectando a beneficiarios de subsidios de vivienda rural, créditos agropecuarios y programas de fomento.</w:t>
      </w:r>
    </w:p>
    <w:p w14:paraId="11D2F77A" w14:textId="77777777" w:rsidR="001D2CE7" w:rsidRPr="00906633" w:rsidRDefault="00137D9D" w:rsidP="006124CD">
      <w:pPr>
        <w:pStyle w:val="Textoindependiente"/>
        <w:spacing w:before="258"/>
        <w:ind w:left="426" w:right="49"/>
        <w:rPr>
          <w:rFonts w:ascii="Arial" w:hAnsi="Arial" w:cs="Arial"/>
          <w:sz w:val="24"/>
          <w:szCs w:val="24"/>
        </w:rPr>
      </w:pP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anterior,</w:t>
      </w:r>
      <w:r w:rsidRPr="00906633">
        <w:rPr>
          <w:rFonts w:ascii="Arial" w:hAnsi="Arial" w:cs="Arial"/>
          <w:spacing w:val="2"/>
          <w:sz w:val="24"/>
          <w:szCs w:val="24"/>
        </w:rPr>
        <w:t xml:space="preserve"> </w:t>
      </w:r>
      <w:r w:rsidRPr="00906633">
        <w:rPr>
          <w:rFonts w:ascii="Arial" w:hAnsi="Arial" w:cs="Arial"/>
          <w:sz w:val="24"/>
          <w:szCs w:val="24"/>
        </w:rPr>
        <w:t>contravino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artículos</w:t>
      </w:r>
      <w:r w:rsidRPr="00906633">
        <w:rPr>
          <w:rFonts w:ascii="Arial" w:hAnsi="Arial" w:cs="Arial"/>
          <w:spacing w:val="2"/>
          <w:sz w:val="24"/>
          <w:szCs w:val="24"/>
        </w:rPr>
        <w:t xml:space="preserve"> </w:t>
      </w:r>
      <w:r w:rsidRPr="00906633">
        <w:rPr>
          <w:rFonts w:ascii="Arial" w:hAnsi="Arial" w:cs="Arial"/>
          <w:sz w:val="24"/>
          <w:szCs w:val="24"/>
        </w:rPr>
        <w:t>3</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97,</w:t>
      </w:r>
      <w:r w:rsidRPr="00906633">
        <w:rPr>
          <w:rFonts w:ascii="Arial" w:hAnsi="Arial" w:cs="Arial"/>
          <w:spacing w:val="2"/>
          <w:sz w:val="24"/>
          <w:szCs w:val="24"/>
        </w:rPr>
        <w:t xml:space="preserve"> </w:t>
      </w:r>
      <w:r w:rsidRPr="00906633">
        <w:rPr>
          <w:rFonts w:ascii="Arial" w:hAnsi="Arial" w:cs="Arial"/>
          <w:spacing w:val="-2"/>
          <w:sz w:val="24"/>
          <w:szCs w:val="24"/>
        </w:rPr>
        <w:t>capítulo</w:t>
      </w:r>
      <w:r w:rsidR="006124CD" w:rsidRPr="00906633">
        <w:rPr>
          <w:rFonts w:ascii="Arial" w:hAnsi="Arial" w:cs="Arial"/>
          <w:spacing w:val="-2"/>
          <w:sz w:val="24"/>
          <w:szCs w:val="24"/>
        </w:rPr>
        <w:t xml:space="preserve"> </w:t>
      </w:r>
      <w:r w:rsidRPr="00906633">
        <w:rPr>
          <w:rFonts w:ascii="Arial" w:hAnsi="Arial" w:cs="Arial"/>
          <w:sz w:val="24"/>
          <w:szCs w:val="24"/>
        </w:rPr>
        <w:t>I,</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Ley</w:t>
      </w:r>
      <w:r w:rsidRPr="00906633">
        <w:rPr>
          <w:rFonts w:ascii="Arial" w:hAnsi="Arial" w:cs="Arial"/>
          <w:spacing w:val="-14"/>
          <w:sz w:val="24"/>
          <w:szCs w:val="24"/>
        </w:rPr>
        <w:t xml:space="preserve"> </w:t>
      </w:r>
      <w:r w:rsidRPr="00906633">
        <w:rPr>
          <w:rFonts w:ascii="Arial" w:hAnsi="Arial" w:cs="Arial"/>
          <w:sz w:val="24"/>
          <w:szCs w:val="24"/>
        </w:rPr>
        <w:t>1437</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2011;</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z w:val="24"/>
          <w:szCs w:val="24"/>
        </w:rPr>
        <w:t>2.1.1.3.5,</w:t>
      </w:r>
      <w:r w:rsidRPr="00906633">
        <w:rPr>
          <w:rFonts w:ascii="Arial" w:hAnsi="Arial" w:cs="Arial"/>
          <w:spacing w:val="-14"/>
          <w:sz w:val="24"/>
          <w:szCs w:val="24"/>
        </w:rPr>
        <w:t xml:space="preserve"> </w:t>
      </w:r>
      <w:r w:rsidRPr="00906633">
        <w:rPr>
          <w:rFonts w:ascii="Arial" w:hAnsi="Arial" w:cs="Arial"/>
          <w:sz w:val="24"/>
          <w:szCs w:val="24"/>
        </w:rPr>
        <w:t>2.1.1.3.6,</w:t>
      </w:r>
      <w:r w:rsidRPr="00906633">
        <w:rPr>
          <w:rFonts w:ascii="Arial" w:hAnsi="Arial" w:cs="Arial"/>
          <w:spacing w:val="-13"/>
          <w:sz w:val="24"/>
          <w:szCs w:val="24"/>
        </w:rPr>
        <w:t xml:space="preserve"> </w:t>
      </w:r>
      <w:r w:rsidRPr="00906633">
        <w:rPr>
          <w:rFonts w:ascii="Arial" w:hAnsi="Arial" w:cs="Arial"/>
          <w:spacing w:val="-2"/>
          <w:sz w:val="24"/>
          <w:szCs w:val="24"/>
        </w:rPr>
        <w:t>2.2.1.1.1,</w:t>
      </w:r>
      <w:r w:rsidR="006124CD" w:rsidRPr="00906633">
        <w:rPr>
          <w:rFonts w:ascii="Arial" w:hAnsi="Arial" w:cs="Arial"/>
          <w:spacing w:val="-2"/>
          <w:sz w:val="24"/>
          <w:szCs w:val="24"/>
        </w:rPr>
        <w:t xml:space="preserve"> </w:t>
      </w:r>
      <w:r w:rsidRPr="00906633">
        <w:rPr>
          <w:rFonts w:ascii="Arial" w:hAnsi="Arial" w:cs="Arial"/>
          <w:sz w:val="24"/>
          <w:szCs w:val="24"/>
        </w:rPr>
        <w:t>2.2.1.1.11,</w:t>
      </w:r>
      <w:r w:rsidRPr="00906633">
        <w:rPr>
          <w:rFonts w:ascii="Arial" w:hAnsi="Arial" w:cs="Arial"/>
          <w:spacing w:val="-9"/>
          <w:sz w:val="24"/>
          <w:szCs w:val="24"/>
        </w:rPr>
        <w:t xml:space="preserve"> </w:t>
      </w:r>
      <w:r w:rsidRPr="00906633">
        <w:rPr>
          <w:rFonts w:ascii="Arial" w:hAnsi="Arial" w:cs="Arial"/>
          <w:sz w:val="24"/>
          <w:szCs w:val="24"/>
        </w:rPr>
        <w:t>2.2.1.5.6.2,</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2.5.1</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Decreto</w:t>
      </w:r>
      <w:r w:rsidRPr="00906633">
        <w:rPr>
          <w:rFonts w:ascii="Arial" w:hAnsi="Arial" w:cs="Arial"/>
          <w:spacing w:val="-6"/>
          <w:sz w:val="24"/>
          <w:szCs w:val="24"/>
        </w:rPr>
        <w:t xml:space="preserve"> </w:t>
      </w:r>
      <w:r w:rsidRPr="00906633">
        <w:rPr>
          <w:rFonts w:ascii="Arial" w:hAnsi="Arial" w:cs="Arial"/>
          <w:sz w:val="24"/>
          <w:szCs w:val="24"/>
        </w:rPr>
        <w:t>1071</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2015;</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pacing w:val="-2"/>
          <w:sz w:val="24"/>
          <w:szCs w:val="24"/>
        </w:rPr>
        <w:t>artículo</w:t>
      </w:r>
      <w:r w:rsidR="006124CD" w:rsidRPr="00906633">
        <w:rPr>
          <w:rFonts w:ascii="Arial" w:hAnsi="Arial" w:cs="Arial"/>
          <w:spacing w:val="-2"/>
          <w:sz w:val="24"/>
          <w:szCs w:val="24"/>
        </w:rPr>
        <w:t xml:space="preserve"> </w:t>
      </w:r>
      <w:r w:rsidRPr="00906633">
        <w:rPr>
          <w:rFonts w:ascii="Arial" w:hAnsi="Arial" w:cs="Arial"/>
          <w:sz w:val="24"/>
          <w:szCs w:val="24"/>
        </w:rPr>
        <w:t>3</w:t>
      </w:r>
      <w:r w:rsidRPr="00906633">
        <w:rPr>
          <w:rFonts w:ascii="Arial" w:hAnsi="Arial" w:cs="Arial"/>
          <w:spacing w:val="35"/>
          <w:sz w:val="24"/>
          <w:szCs w:val="24"/>
        </w:rPr>
        <w:t xml:space="preserve"> </w:t>
      </w:r>
      <w:r w:rsidRPr="00906633">
        <w:rPr>
          <w:rFonts w:ascii="Arial" w:hAnsi="Arial" w:cs="Arial"/>
          <w:sz w:val="24"/>
          <w:szCs w:val="24"/>
        </w:rPr>
        <w:t>del</w:t>
      </w:r>
      <w:r w:rsidRPr="00906633">
        <w:rPr>
          <w:rFonts w:ascii="Arial" w:hAnsi="Arial" w:cs="Arial"/>
          <w:spacing w:val="37"/>
          <w:sz w:val="24"/>
          <w:szCs w:val="24"/>
        </w:rPr>
        <w:t xml:space="preserve"> </w:t>
      </w:r>
      <w:r w:rsidRPr="00906633">
        <w:rPr>
          <w:rFonts w:ascii="Arial" w:hAnsi="Arial" w:cs="Arial"/>
          <w:sz w:val="24"/>
          <w:szCs w:val="24"/>
        </w:rPr>
        <w:t>Decreto</w:t>
      </w:r>
      <w:r w:rsidRPr="00906633">
        <w:rPr>
          <w:rFonts w:ascii="Arial" w:hAnsi="Arial" w:cs="Arial"/>
          <w:spacing w:val="38"/>
          <w:sz w:val="24"/>
          <w:szCs w:val="24"/>
        </w:rPr>
        <w:t xml:space="preserve"> </w:t>
      </w:r>
      <w:r w:rsidRPr="00906633">
        <w:rPr>
          <w:rFonts w:ascii="Arial" w:hAnsi="Arial" w:cs="Arial"/>
          <w:sz w:val="24"/>
          <w:szCs w:val="24"/>
        </w:rPr>
        <w:t>Ley</w:t>
      </w:r>
      <w:r w:rsidRPr="00906633">
        <w:rPr>
          <w:rFonts w:ascii="Arial" w:hAnsi="Arial" w:cs="Arial"/>
          <w:spacing w:val="37"/>
          <w:sz w:val="24"/>
          <w:szCs w:val="24"/>
        </w:rPr>
        <w:t xml:space="preserve"> </w:t>
      </w:r>
      <w:r w:rsidRPr="00906633">
        <w:rPr>
          <w:rFonts w:ascii="Arial" w:hAnsi="Arial" w:cs="Arial"/>
          <w:sz w:val="24"/>
          <w:szCs w:val="24"/>
        </w:rPr>
        <w:t>403</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2020;</w:t>
      </w:r>
      <w:r w:rsidRPr="00906633">
        <w:rPr>
          <w:rFonts w:ascii="Arial" w:hAnsi="Arial" w:cs="Arial"/>
          <w:spacing w:val="37"/>
          <w:sz w:val="24"/>
          <w:szCs w:val="24"/>
        </w:rPr>
        <w:t xml:space="preserve"> </w:t>
      </w:r>
      <w:r w:rsidRPr="00906633">
        <w:rPr>
          <w:rFonts w:ascii="Arial" w:hAnsi="Arial" w:cs="Arial"/>
          <w:sz w:val="24"/>
          <w:szCs w:val="24"/>
        </w:rPr>
        <w:t>los</w:t>
      </w:r>
      <w:r w:rsidRPr="00906633">
        <w:rPr>
          <w:rFonts w:ascii="Arial" w:hAnsi="Arial" w:cs="Arial"/>
          <w:spacing w:val="38"/>
          <w:sz w:val="24"/>
          <w:szCs w:val="24"/>
        </w:rPr>
        <w:t xml:space="preserve"> </w:t>
      </w:r>
      <w:r w:rsidRPr="00906633">
        <w:rPr>
          <w:rFonts w:ascii="Arial" w:hAnsi="Arial" w:cs="Arial"/>
          <w:sz w:val="24"/>
          <w:szCs w:val="24"/>
        </w:rPr>
        <w:t>artículos</w:t>
      </w:r>
      <w:r w:rsidRPr="00906633">
        <w:rPr>
          <w:rFonts w:ascii="Arial" w:hAnsi="Arial" w:cs="Arial"/>
          <w:spacing w:val="37"/>
          <w:sz w:val="24"/>
          <w:szCs w:val="24"/>
        </w:rPr>
        <w:t xml:space="preserve"> </w:t>
      </w:r>
      <w:r w:rsidRPr="00906633">
        <w:rPr>
          <w:rFonts w:ascii="Arial" w:hAnsi="Arial" w:cs="Arial"/>
          <w:sz w:val="24"/>
          <w:szCs w:val="24"/>
        </w:rPr>
        <w:t>3</w:t>
      </w:r>
      <w:r w:rsidRPr="00906633">
        <w:rPr>
          <w:rFonts w:ascii="Arial" w:hAnsi="Arial" w:cs="Arial"/>
          <w:spacing w:val="38"/>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6</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7"/>
          <w:sz w:val="24"/>
          <w:szCs w:val="24"/>
        </w:rPr>
        <w:t xml:space="preserve"> </w:t>
      </w:r>
      <w:r w:rsidRPr="00906633">
        <w:rPr>
          <w:rFonts w:ascii="Arial" w:hAnsi="Arial" w:cs="Arial"/>
          <w:sz w:val="24"/>
          <w:szCs w:val="24"/>
        </w:rPr>
        <w:t>Ley</w:t>
      </w:r>
      <w:r w:rsidRPr="00906633">
        <w:rPr>
          <w:rFonts w:ascii="Arial" w:hAnsi="Arial" w:cs="Arial"/>
          <w:spacing w:val="38"/>
          <w:sz w:val="24"/>
          <w:szCs w:val="24"/>
        </w:rPr>
        <w:t xml:space="preserve"> </w:t>
      </w:r>
      <w:r w:rsidRPr="00906633">
        <w:rPr>
          <w:rFonts w:ascii="Arial" w:hAnsi="Arial" w:cs="Arial"/>
          <w:spacing w:val="-5"/>
          <w:sz w:val="24"/>
          <w:szCs w:val="24"/>
        </w:rPr>
        <w:t>610</w:t>
      </w:r>
      <w:r w:rsidR="006124CD" w:rsidRPr="00906633">
        <w:rPr>
          <w:rFonts w:ascii="Arial" w:hAnsi="Arial" w:cs="Arial"/>
          <w:spacing w:val="-5"/>
          <w:sz w:val="24"/>
          <w:szCs w:val="24"/>
        </w:rPr>
        <w:t xml:space="preserve"> </w:t>
      </w:r>
      <w:r w:rsidRPr="00906633">
        <w:rPr>
          <w:rFonts w:ascii="Arial" w:hAnsi="Arial" w:cs="Arial"/>
          <w:sz w:val="24"/>
          <w:szCs w:val="24"/>
        </w:rPr>
        <w:t>de 2000 y los artículos 26, 27 y 38 de la Ley 1952 de 2019, lo cual generó</w:t>
      </w:r>
      <w:r w:rsidRPr="00906633">
        <w:rPr>
          <w:rFonts w:ascii="Arial" w:hAnsi="Arial" w:cs="Arial"/>
          <w:spacing w:val="-13"/>
          <w:sz w:val="24"/>
          <w:szCs w:val="24"/>
        </w:rPr>
        <w:t xml:space="preserve"> </w:t>
      </w:r>
      <w:r w:rsidRPr="00906633">
        <w:rPr>
          <w:rFonts w:ascii="Arial" w:hAnsi="Arial" w:cs="Arial"/>
          <w:sz w:val="24"/>
          <w:szCs w:val="24"/>
        </w:rPr>
        <w:t>incorrección</w:t>
      </w:r>
      <w:r w:rsidRPr="00906633">
        <w:rPr>
          <w:rFonts w:ascii="Arial" w:hAnsi="Arial" w:cs="Arial"/>
          <w:spacing w:val="-13"/>
          <w:sz w:val="24"/>
          <w:szCs w:val="24"/>
        </w:rPr>
        <w:t xml:space="preserve"> </w:t>
      </w:r>
      <w:r w:rsidRPr="00906633">
        <w:rPr>
          <w:rFonts w:ascii="Arial" w:hAnsi="Arial" w:cs="Arial"/>
          <w:sz w:val="24"/>
          <w:szCs w:val="24"/>
        </w:rPr>
        <w:t>contable</w:t>
      </w:r>
      <w:r w:rsidRPr="00906633">
        <w:rPr>
          <w:rFonts w:ascii="Arial" w:hAnsi="Arial" w:cs="Arial"/>
          <w:spacing w:val="-13"/>
          <w:sz w:val="24"/>
          <w:szCs w:val="24"/>
        </w:rPr>
        <w:t xml:space="preserve"> </w:t>
      </w:r>
      <w:r w:rsidRPr="00906633">
        <w:rPr>
          <w:rFonts w:ascii="Arial" w:hAnsi="Arial" w:cs="Arial"/>
          <w:sz w:val="24"/>
          <w:szCs w:val="24"/>
        </w:rPr>
        <w:t>material,</w:t>
      </w:r>
      <w:r w:rsidRPr="00906633">
        <w:rPr>
          <w:rFonts w:ascii="Arial" w:hAnsi="Arial" w:cs="Arial"/>
          <w:spacing w:val="-13"/>
          <w:sz w:val="24"/>
          <w:szCs w:val="24"/>
        </w:rPr>
        <w:t xml:space="preserve"> </w:t>
      </w:r>
      <w:r w:rsidRPr="00906633">
        <w:rPr>
          <w:rFonts w:ascii="Arial" w:hAnsi="Arial" w:cs="Arial"/>
          <w:sz w:val="24"/>
          <w:szCs w:val="24"/>
        </w:rPr>
        <w:t>significativa</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generalizada</w:t>
      </w:r>
      <w:r w:rsidRPr="00906633">
        <w:rPr>
          <w:rFonts w:ascii="Arial" w:hAnsi="Arial" w:cs="Arial"/>
          <w:spacing w:val="-13"/>
          <w:sz w:val="24"/>
          <w:szCs w:val="24"/>
        </w:rPr>
        <w:t xml:space="preserve"> </w:t>
      </w:r>
      <w:r w:rsidRPr="00906633">
        <w:rPr>
          <w:rFonts w:ascii="Arial" w:hAnsi="Arial" w:cs="Arial"/>
          <w:spacing w:val="-5"/>
          <w:sz w:val="24"/>
          <w:szCs w:val="24"/>
        </w:rPr>
        <w:t>por</w:t>
      </w:r>
      <w:r w:rsidR="006124CD" w:rsidRPr="00906633">
        <w:rPr>
          <w:rFonts w:ascii="Arial" w:hAnsi="Arial" w:cs="Arial"/>
          <w:spacing w:val="-5"/>
          <w:sz w:val="24"/>
          <w:szCs w:val="24"/>
        </w:rPr>
        <w:t xml:space="preserve"> </w:t>
      </w:r>
      <w:r w:rsidRPr="00906633">
        <w:rPr>
          <w:rFonts w:ascii="Arial" w:hAnsi="Arial" w:cs="Arial"/>
          <w:sz w:val="24"/>
          <w:szCs w:val="24"/>
        </w:rPr>
        <w:t>subestimación de la cuenta Otras cuentas por cobrar y se determinó un presunto daño patrimonial en cuantía de $969.126,90 millones; además, que se generó impacto social y económico al vulnerar el derecho</w:t>
      </w:r>
      <w:r w:rsidRPr="00906633">
        <w:rPr>
          <w:rFonts w:ascii="Arial" w:hAnsi="Arial" w:cs="Arial"/>
          <w:spacing w:val="-15"/>
          <w:sz w:val="24"/>
          <w:szCs w:val="24"/>
        </w:rPr>
        <w:t xml:space="preserve"> </w:t>
      </w:r>
      <w:r w:rsidRPr="00906633">
        <w:rPr>
          <w:rFonts w:ascii="Arial" w:hAnsi="Arial" w:cs="Arial"/>
          <w:sz w:val="24"/>
          <w:szCs w:val="24"/>
        </w:rPr>
        <w:t>fundamental</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una</w:t>
      </w:r>
      <w:r w:rsidRPr="00906633">
        <w:rPr>
          <w:rFonts w:ascii="Arial" w:hAnsi="Arial" w:cs="Arial"/>
          <w:spacing w:val="-15"/>
          <w:sz w:val="24"/>
          <w:szCs w:val="24"/>
        </w:rPr>
        <w:t xml:space="preserve"> </w:t>
      </w:r>
      <w:r w:rsidRPr="00906633">
        <w:rPr>
          <w:rFonts w:ascii="Arial" w:hAnsi="Arial" w:cs="Arial"/>
          <w:sz w:val="24"/>
          <w:szCs w:val="24"/>
        </w:rPr>
        <w:t>vivienda</w:t>
      </w:r>
      <w:r w:rsidRPr="00906633">
        <w:rPr>
          <w:rFonts w:ascii="Arial" w:hAnsi="Arial" w:cs="Arial"/>
          <w:spacing w:val="-15"/>
          <w:sz w:val="24"/>
          <w:szCs w:val="24"/>
        </w:rPr>
        <w:t xml:space="preserve"> </w:t>
      </w:r>
      <w:r w:rsidRPr="00906633">
        <w:rPr>
          <w:rFonts w:ascii="Arial" w:hAnsi="Arial" w:cs="Arial"/>
          <w:sz w:val="24"/>
          <w:szCs w:val="24"/>
        </w:rPr>
        <w:t>digna,</w:t>
      </w:r>
      <w:r w:rsidRPr="00906633">
        <w:rPr>
          <w:rFonts w:ascii="Arial" w:hAnsi="Arial" w:cs="Arial"/>
          <w:spacing w:val="-15"/>
          <w:sz w:val="24"/>
          <w:szCs w:val="24"/>
        </w:rPr>
        <w:t xml:space="preserve"> </w:t>
      </w:r>
      <w:r w:rsidRPr="00906633">
        <w:rPr>
          <w:rFonts w:ascii="Arial" w:hAnsi="Arial" w:cs="Arial"/>
          <w:sz w:val="24"/>
          <w:szCs w:val="24"/>
        </w:rPr>
        <w:t>reconocido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Estado</w:t>
      </w:r>
      <w:r w:rsidRPr="00906633">
        <w:rPr>
          <w:rFonts w:ascii="Arial" w:hAnsi="Arial" w:cs="Arial"/>
          <w:spacing w:val="-15"/>
          <w:sz w:val="24"/>
          <w:szCs w:val="24"/>
        </w:rPr>
        <w:t xml:space="preserve"> </w:t>
      </w:r>
      <w:r w:rsidRPr="00906633">
        <w:rPr>
          <w:rFonts w:ascii="Arial" w:hAnsi="Arial" w:cs="Arial"/>
          <w:sz w:val="24"/>
          <w:szCs w:val="24"/>
        </w:rPr>
        <w:t>a beneficiarios del subsidio de vivienda de interés social rural.</w:t>
      </w:r>
    </w:p>
    <w:p w14:paraId="656CAEC7" w14:textId="77777777" w:rsidR="001D2CE7" w:rsidRPr="00BC481E" w:rsidRDefault="00137D9D" w:rsidP="006124CD">
      <w:pPr>
        <w:pStyle w:val="Textoindependiente"/>
        <w:spacing w:before="259"/>
        <w:ind w:left="426"/>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1579EF9F" w14:textId="77777777" w:rsidR="001D2CE7" w:rsidRPr="00906633" w:rsidRDefault="00137D9D" w:rsidP="00906633">
      <w:pPr>
        <w:pStyle w:val="Textoindependiente"/>
        <w:spacing w:before="262"/>
        <w:ind w:left="426" w:right="49"/>
        <w:rPr>
          <w:rFonts w:ascii="Arial" w:hAnsi="Arial" w:cs="Arial"/>
          <w:sz w:val="24"/>
          <w:szCs w:val="24"/>
        </w:rPr>
      </w:pPr>
      <w:r w:rsidRPr="00906633">
        <w:rPr>
          <w:rFonts w:ascii="Arial" w:hAnsi="Arial" w:cs="Arial"/>
          <w:sz w:val="24"/>
          <w:szCs w:val="24"/>
        </w:rPr>
        <w:t>Extinción de derechos sobre transferencias de recursos, convenios y contratos fiduciarios, registrados como recursos pendientes de cobro al</w:t>
      </w:r>
      <w:r w:rsidRPr="00906633">
        <w:rPr>
          <w:rFonts w:ascii="Arial" w:hAnsi="Arial" w:cs="Arial"/>
          <w:spacing w:val="-9"/>
          <w:sz w:val="24"/>
          <w:szCs w:val="24"/>
        </w:rPr>
        <w:t xml:space="preserve"> </w:t>
      </w:r>
      <w:r w:rsidRPr="00906633">
        <w:rPr>
          <w:rFonts w:ascii="Arial" w:hAnsi="Arial" w:cs="Arial"/>
          <w:sz w:val="24"/>
          <w:szCs w:val="24"/>
        </w:rPr>
        <w:t>Tesoro</w:t>
      </w:r>
      <w:r w:rsidRPr="00906633">
        <w:rPr>
          <w:rFonts w:ascii="Arial" w:hAnsi="Arial" w:cs="Arial"/>
          <w:spacing w:val="-9"/>
          <w:sz w:val="24"/>
          <w:szCs w:val="24"/>
        </w:rPr>
        <w:t xml:space="preserve"> </w:t>
      </w:r>
      <w:r w:rsidRPr="00906633">
        <w:rPr>
          <w:rFonts w:ascii="Arial" w:hAnsi="Arial" w:cs="Arial"/>
          <w:sz w:val="24"/>
          <w:szCs w:val="24"/>
        </w:rPr>
        <w:t>Nacional</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entidades</w:t>
      </w:r>
      <w:r w:rsidRPr="00906633">
        <w:rPr>
          <w:rFonts w:ascii="Arial" w:hAnsi="Arial" w:cs="Arial"/>
          <w:spacing w:val="-9"/>
          <w:sz w:val="24"/>
          <w:szCs w:val="24"/>
        </w:rPr>
        <w:t xml:space="preserve"> </w:t>
      </w:r>
      <w:r w:rsidRPr="00906633">
        <w:rPr>
          <w:rFonts w:ascii="Arial" w:hAnsi="Arial" w:cs="Arial"/>
          <w:sz w:val="24"/>
          <w:szCs w:val="24"/>
        </w:rPr>
        <w:t>financieras</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apoyan el</w:t>
      </w:r>
      <w:r w:rsidRPr="00906633">
        <w:rPr>
          <w:rFonts w:ascii="Arial" w:hAnsi="Arial" w:cs="Arial"/>
          <w:spacing w:val="40"/>
          <w:sz w:val="24"/>
          <w:szCs w:val="24"/>
        </w:rPr>
        <w:t xml:space="preserve"> </w:t>
      </w:r>
      <w:r w:rsidRPr="00906633">
        <w:rPr>
          <w:rFonts w:ascii="Arial" w:hAnsi="Arial" w:cs="Arial"/>
          <w:sz w:val="24"/>
          <w:szCs w:val="24"/>
        </w:rPr>
        <w:t>desarrollo</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sector</w:t>
      </w:r>
      <w:r w:rsidRPr="00906633">
        <w:rPr>
          <w:rFonts w:ascii="Arial" w:hAnsi="Arial" w:cs="Arial"/>
          <w:spacing w:val="40"/>
          <w:sz w:val="24"/>
          <w:szCs w:val="24"/>
        </w:rPr>
        <w:t xml:space="preserve"> </w:t>
      </w:r>
      <w:r w:rsidRPr="00906633">
        <w:rPr>
          <w:rFonts w:ascii="Arial" w:hAnsi="Arial" w:cs="Arial"/>
          <w:sz w:val="24"/>
          <w:szCs w:val="24"/>
        </w:rPr>
        <w:t>agropecuario</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vivienda</w:t>
      </w:r>
      <w:r w:rsidRPr="00906633">
        <w:rPr>
          <w:rFonts w:ascii="Arial" w:hAnsi="Arial" w:cs="Arial"/>
          <w:spacing w:val="40"/>
          <w:sz w:val="24"/>
          <w:szCs w:val="24"/>
        </w:rPr>
        <w:t xml:space="preserve"> </w:t>
      </w:r>
      <w:r w:rsidRPr="00906633">
        <w:rPr>
          <w:rFonts w:ascii="Arial" w:hAnsi="Arial" w:cs="Arial"/>
          <w:sz w:val="24"/>
          <w:szCs w:val="24"/>
        </w:rPr>
        <w:lastRenderedPageBreak/>
        <w:t>rural;</w:t>
      </w:r>
      <w:r w:rsidRPr="00906633">
        <w:rPr>
          <w:rFonts w:ascii="Arial" w:hAnsi="Arial" w:cs="Arial"/>
          <w:spacing w:val="40"/>
          <w:sz w:val="24"/>
          <w:szCs w:val="24"/>
        </w:rPr>
        <w:t xml:space="preserve"> </w:t>
      </w:r>
      <w:r w:rsidRPr="00906633">
        <w:rPr>
          <w:rFonts w:ascii="Arial" w:hAnsi="Arial" w:cs="Arial"/>
          <w:sz w:val="24"/>
          <w:szCs w:val="24"/>
        </w:rPr>
        <w:t>además de inconsistencias en los registros contables que no se ajustaron al cálculo de la provisión en litigios y demandas.</w:t>
      </w:r>
    </w:p>
    <w:p w14:paraId="01EA6CC0" w14:textId="77777777" w:rsidR="00906633" w:rsidRPr="00906633" w:rsidRDefault="00906633" w:rsidP="006124CD">
      <w:pPr>
        <w:pStyle w:val="Ttulo3"/>
        <w:spacing w:before="1"/>
        <w:ind w:left="426"/>
        <w:rPr>
          <w:rFonts w:ascii="Arial" w:hAnsi="Arial" w:cs="Arial"/>
          <w:sz w:val="24"/>
          <w:szCs w:val="24"/>
        </w:rPr>
      </w:pPr>
    </w:p>
    <w:p w14:paraId="195AA7E4" w14:textId="77777777" w:rsidR="001D2CE7" w:rsidRPr="00BC481E" w:rsidRDefault="00137D9D" w:rsidP="006124CD">
      <w:pPr>
        <w:pStyle w:val="Ttulo3"/>
        <w:spacing w:before="1"/>
        <w:ind w:left="426"/>
        <w:rPr>
          <w:rFonts w:ascii="Arial" w:hAnsi="Arial" w:cs="Arial"/>
          <w:sz w:val="24"/>
          <w:szCs w:val="24"/>
        </w:rPr>
      </w:pPr>
      <w:r w:rsidRPr="00BC481E">
        <w:rPr>
          <w:rFonts w:ascii="Arial" w:hAnsi="Arial" w:cs="Arial"/>
          <w:sz w:val="24"/>
          <w:szCs w:val="24"/>
        </w:rPr>
        <w:t>Instituto</w:t>
      </w:r>
      <w:r w:rsidRPr="00BC481E">
        <w:rPr>
          <w:rFonts w:ascii="Arial" w:hAnsi="Arial" w:cs="Arial"/>
          <w:spacing w:val="-3"/>
          <w:sz w:val="24"/>
          <w:szCs w:val="24"/>
        </w:rPr>
        <w:t xml:space="preserve"> </w:t>
      </w:r>
      <w:r w:rsidRPr="00BC481E">
        <w:rPr>
          <w:rFonts w:ascii="Arial" w:hAnsi="Arial" w:cs="Arial"/>
          <w:sz w:val="24"/>
          <w:szCs w:val="24"/>
        </w:rPr>
        <w:t>Colombiano</w:t>
      </w:r>
      <w:r w:rsidRPr="00BC481E">
        <w:rPr>
          <w:rFonts w:ascii="Arial" w:hAnsi="Arial" w:cs="Arial"/>
          <w:spacing w:val="-2"/>
          <w:sz w:val="24"/>
          <w:szCs w:val="24"/>
        </w:rPr>
        <w:t xml:space="preserve"> </w:t>
      </w:r>
      <w:r w:rsidRPr="00BC481E">
        <w:rPr>
          <w:rFonts w:ascii="Arial" w:hAnsi="Arial" w:cs="Arial"/>
          <w:sz w:val="24"/>
          <w:szCs w:val="24"/>
        </w:rPr>
        <w:t>Agropecuario</w:t>
      </w:r>
      <w:r w:rsidRPr="00BC481E">
        <w:rPr>
          <w:rFonts w:ascii="Arial" w:hAnsi="Arial" w:cs="Arial"/>
          <w:spacing w:val="-2"/>
          <w:sz w:val="24"/>
          <w:szCs w:val="24"/>
        </w:rPr>
        <w:t xml:space="preserve"> </w:t>
      </w:r>
      <w:r w:rsidRPr="00BC481E">
        <w:rPr>
          <w:rFonts w:ascii="Arial" w:hAnsi="Arial" w:cs="Arial"/>
          <w:spacing w:val="-4"/>
          <w:sz w:val="24"/>
          <w:szCs w:val="24"/>
        </w:rPr>
        <w:t>(ICA)</w:t>
      </w:r>
    </w:p>
    <w:p w14:paraId="45E79AC4" w14:textId="77777777" w:rsidR="001D2CE7" w:rsidRPr="00BC481E" w:rsidRDefault="00137D9D" w:rsidP="006124CD">
      <w:pPr>
        <w:pStyle w:val="Textoindependiente"/>
        <w:spacing w:before="260"/>
        <w:ind w:left="426"/>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13"/>
          <w:sz w:val="24"/>
          <w:szCs w:val="24"/>
        </w:rPr>
        <w:t xml:space="preserve"> </w:t>
      </w:r>
      <w:r w:rsidRPr="00BC481E">
        <w:rPr>
          <w:rFonts w:ascii="Arial" w:hAnsi="Arial" w:cs="Arial"/>
          <w:b/>
          <w:sz w:val="24"/>
          <w:szCs w:val="24"/>
        </w:rPr>
        <w:t>contable:</w:t>
      </w:r>
      <w:r w:rsidRPr="00BC481E">
        <w:rPr>
          <w:rFonts w:ascii="Arial" w:hAnsi="Arial" w:cs="Arial"/>
          <w:b/>
          <w:spacing w:val="-12"/>
          <w:sz w:val="24"/>
          <w:szCs w:val="24"/>
        </w:rPr>
        <w:t xml:space="preserve"> </w:t>
      </w:r>
      <w:r w:rsidRPr="00BC481E">
        <w:rPr>
          <w:rFonts w:ascii="Arial" w:hAnsi="Arial" w:cs="Arial"/>
          <w:b/>
          <w:spacing w:val="-2"/>
          <w:sz w:val="24"/>
          <w:szCs w:val="24"/>
        </w:rPr>
        <w:t>abstención.</w:t>
      </w:r>
    </w:p>
    <w:p w14:paraId="61291FE0" w14:textId="77777777" w:rsidR="001D2CE7" w:rsidRPr="00906633" w:rsidRDefault="00137D9D" w:rsidP="00906633">
      <w:pPr>
        <w:pStyle w:val="Textoindependiente"/>
        <w:spacing w:before="263"/>
        <w:ind w:left="426" w:right="49"/>
        <w:rPr>
          <w:rFonts w:ascii="Arial" w:hAnsi="Arial" w:cs="Arial"/>
          <w:sz w:val="24"/>
          <w:szCs w:val="24"/>
        </w:rPr>
      </w:pPr>
      <w:r w:rsidRPr="00906633">
        <w:rPr>
          <w:rFonts w:ascii="Arial" w:hAnsi="Arial" w:cs="Arial"/>
          <w:sz w:val="24"/>
          <w:szCs w:val="24"/>
        </w:rPr>
        <w:t xml:space="preserve">No se logró obtener la suficiente evidencia en propiedades, planta y </w:t>
      </w:r>
      <w:r w:rsidRPr="00906633">
        <w:rPr>
          <w:rFonts w:ascii="Arial" w:hAnsi="Arial" w:cs="Arial"/>
          <w:spacing w:val="-4"/>
          <w:sz w:val="24"/>
          <w:szCs w:val="24"/>
        </w:rPr>
        <w:t>equipo,</w:t>
      </w:r>
      <w:r w:rsidRPr="00906633">
        <w:rPr>
          <w:rFonts w:ascii="Arial" w:hAnsi="Arial" w:cs="Arial"/>
          <w:spacing w:val="-23"/>
          <w:sz w:val="24"/>
          <w:szCs w:val="24"/>
        </w:rPr>
        <w:t xml:space="preserve"> </w:t>
      </w:r>
      <w:r w:rsidRPr="00906633">
        <w:rPr>
          <w:rFonts w:ascii="Arial" w:hAnsi="Arial" w:cs="Arial"/>
          <w:spacing w:val="-4"/>
          <w:sz w:val="24"/>
          <w:szCs w:val="24"/>
        </w:rPr>
        <w:t>por</w:t>
      </w:r>
      <w:r w:rsidRPr="00906633">
        <w:rPr>
          <w:rFonts w:ascii="Arial" w:hAnsi="Arial" w:cs="Arial"/>
          <w:spacing w:val="-22"/>
          <w:sz w:val="24"/>
          <w:szCs w:val="24"/>
        </w:rPr>
        <w:t xml:space="preserve"> </w:t>
      </w:r>
      <w:r w:rsidRPr="00906633">
        <w:rPr>
          <w:rFonts w:ascii="Arial" w:hAnsi="Arial" w:cs="Arial"/>
          <w:spacing w:val="-4"/>
          <w:sz w:val="24"/>
          <w:szCs w:val="24"/>
        </w:rPr>
        <w:t>$844.981,11</w:t>
      </w:r>
      <w:r w:rsidRPr="00906633">
        <w:rPr>
          <w:rFonts w:ascii="Arial" w:hAnsi="Arial" w:cs="Arial"/>
          <w:spacing w:val="-23"/>
          <w:sz w:val="24"/>
          <w:szCs w:val="24"/>
        </w:rPr>
        <w:t xml:space="preserve"> </w:t>
      </w:r>
      <w:r w:rsidRPr="00906633">
        <w:rPr>
          <w:rFonts w:ascii="Arial" w:hAnsi="Arial" w:cs="Arial"/>
          <w:spacing w:val="-4"/>
          <w:sz w:val="24"/>
          <w:szCs w:val="24"/>
        </w:rPr>
        <w:t>millones,</w:t>
      </w:r>
      <w:r w:rsidRPr="00906633">
        <w:rPr>
          <w:rFonts w:ascii="Arial" w:hAnsi="Arial" w:cs="Arial"/>
          <w:spacing w:val="-22"/>
          <w:sz w:val="24"/>
          <w:szCs w:val="24"/>
        </w:rPr>
        <w:t xml:space="preserve"> </w:t>
      </w:r>
      <w:r w:rsidRPr="00906633">
        <w:rPr>
          <w:rFonts w:ascii="Arial" w:hAnsi="Arial" w:cs="Arial"/>
          <w:spacing w:val="-4"/>
          <w:sz w:val="24"/>
          <w:szCs w:val="24"/>
        </w:rPr>
        <w:t>respecto</w:t>
      </w:r>
      <w:r w:rsidRPr="00906633">
        <w:rPr>
          <w:rFonts w:ascii="Arial" w:hAnsi="Arial" w:cs="Arial"/>
          <w:spacing w:val="-23"/>
          <w:sz w:val="24"/>
          <w:szCs w:val="24"/>
        </w:rPr>
        <w:t xml:space="preserve"> </w:t>
      </w:r>
      <w:r w:rsidRPr="00906633">
        <w:rPr>
          <w:rFonts w:ascii="Arial" w:hAnsi="Arial" w:cs="Arial"/>
          <w:spacing w:val="-4"/>
          <w:sz w:val="24"/>
          <w:szCs w:val="24"/>
        </w:rPr>
        <w:t>al</w:t>
      </w:r>
      <w:r w:rsidRPr="00906633">
        <w:rPr>
          <w:rFonts w:ascii="Arial" w:hAnsi="Arial" w:cs="Arial"/>
          <w:spacing w:val="-22"/>
          <w:sz w:val="24"/>
          <w:szCs w:val="24"/>
        </w:rPr>
        <w:t xml:space="preserve"> </w:t>
      </w:r>
      <w:r w:rsidRPr="00906633">
        <w:rPr>
          <w:rFonts w:ascii="Arial" w:hAnsi="Arial" w:cs="Arial"/>
          <w:spacing w:val="-4"/>
          <w:sz w:val="24"/>
          <w:szCs w:val="24"/>
        </w:rPr>
        <w:t>cumplimiento</w:t>
      </w:r>
      <w:r w:rsidRPr="00906633">
        <w:rPr>
          <w:rFonts w:ascii="Arial" w:hAnsi="Arial" w:cs="Arial"/>
          <w:spacing w:val="-23"/>
          <w:sz w:val="24"/>
          <w:szCs w:val="24"/>
        </w:rPr>
        <w:t xml:space="preserve"> </w:t>
      </w:r>
      <w:r w:rsidRPr="00906633">
        <w:rPr>
          <w:rFonts w:ascii="Arial" w:hAnsi="Arial" w:cs="Arial"/>
          <w:spacing w:val="-4"/>
          <w:sz w:val="24"/>
          <w:szCs w:val="24"/>
        </w:rPr>
        <w:t>del</w:t>
      </w:r>
      <w:r w:rsidRPr="00906633">
        <w:rPr>
          <w:rFonts w:ascii="Arial" w:hAnsi="Arial" w:cs="Arial"/>
          <w:spacing w:val="-22"/>
          <w:sz w:val="24"/>
          <w:szCs w:val="24"/>
        </w:rPr>
        <w:t xml:space="preserve"> </w:t>
      </w:r>
      <w:r w:rsidRPr="00906633">
        <w:rPr>
          <w:rFonts w:ascii="Arial" w:hAnsi="Arial" w:cs="Arial"/>
          <w:spacing w:val="-4"/>
          <w:sz w:val="24"/>
          <w:szCs w:val="24"/>
        </w:rPr>
        <w:t>numeral</w:t>
      </w:r>
    </w:p>
    <w:p w14:paraId="01B8C9F1" w14:textId="77777777" w:rsidR="001D2CE7" w:rsidRPr="00906633" w:rsidRDefault="00137D9D" w:rsidP="00906633">
      <w:pPr>
        <w:pStyle w:val="Textoindependiente"/>
        <w:ind w:left="426" w:right="49"/>
        <w:rPr>
          <w:rFonts w:ascii="Arial" w:hAnsi="Arial" w:cs="Arial"/>
          <w:sz w:val="24"/>
          <w:szCs w:val="24"/>
        </w:rPr>
      </w:pPr>
      <w:r w:rsidRPr="00906633">
        <w:rPr>
          <w:rFonts w:ascii="Arial" w:hAnsi="Arial" w:cs="Arial"/>
          <w:sz w:val="24"/>
          <w:szCs w:val="24"/>
        </w:rPr>
        <w:t>2.4.5</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capítulo</w:t>
      </w:r>
      <w:r w:rsidRPr="00906633">
        <w:rPr>
          <w:rFonts w:ascii="Arial" w:hAnsi="Arial" w:cs="Arial"/>
          <w:spacing w:val="-12"/>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4.1</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capítulo</w:t>
      </w:r>
      <w:r w:rsidRPr="00906633">
        <w:rPr>
          <w:rFonts w:ascii="Arial" w:hAnsi="Arial" w:cs="Arial"/>
          <w:spacing w:val="-12"/>
          <w:sz w:val="24"/>
          <w:szCs w:val="24"/>
        </w:rPr>
        <w:t xml:space="preserve"> </w:t>
      </w:r>
      <w:r w:rsidRPr="00906633">
        <w:rPr>
          <w:rFonts w:ascii="Arial" w:hAnsi="Arial" w:cs="Arial"/>
          <w:sz w:val="24"/>
          <w:szCs w:val="24"/>
        </w:rPr>
        <w:t>4,</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numerales</w:t>
      </w:r>
      <w:r w:rsidRPr="00906633">
        <w:rPr>
          <w:rFonts w:ascii="Arial" w:hAnsi="Arial" w:cs="Arial"/>
          <w:spacing w:val="-12"/>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5 del capítulo 5 y el numeral 10.1 del capítulo 10 del Marco conceptual para la preparación y presentación de la información financiera para entidades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Gobierno,</w:t>
      </w:r>
      <w:r w:rsidRPr="00906633">
        <w:rPr>
          <w:rFonts w:ascii="Arial" w:hAnsi="Arial" w:cs="Arial"/>
          <w:spacing w:val="-11"/>
          <w:sz w:val="24"/>
          <w:szCs w:val="24"/>
        </w:rPr>
        <w:t xml:space="preserve">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subsanó</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reconocimiento de los bienes inmuebles con el valor cierto de los mismos.</w:t>
      </w:r>
    </w:p>
    <w:p w14:paraId="2927D5CE" w14:textId="77777777" w:rsidR="001D2CE7" w:rsidRPr="00906633" w:rsidRDefault="00137D9D" w:rsidP="00906633">
      <w:pPr>
        <w:pStyle w:val="Textoindependiente"/>
        <w:spacing w:before="259"/>
        <w:ind w:left="426" w:right="49"/>
        <w:rPr>
          <w:rFonts w:ascii="Arial" w:hAnsi="Arial" w:cs="Arial"/>
          <w:sz w:val="24"/>
          <w:szCs w:val="24"/>
        </w:rPr>
      </w:pPr>
      <w:r w:rsidRPr="00906633">
        <w:rPr>
          <w:rFonts w:ascii="Arial" w:hAnsi="Arial" w:cs="Arial"/>
          <w:sz w:val="24"/>
          <w:szCs w:val="24"/>
        </w:rPr>
        <w:t>La administración avanzó en los trámites jurídicos de saneamiento predial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corrección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áreas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terreno;</w:t>
      </w:r>
      <w:r w:rsidRPr="00906633">
        <w:rPr>
          <w:rFonts w:ascii="Arial" w:hAnsi="Arial" w:cs="Arial"/>
          <w:spacing w:val="-20"/>
          <w:sz w:val="24"/>
          <w:szCs w:val="24"/>
        </w:rPr>
        <w:t xml:space="preserve"> </w:t>
      </w:r>
      <w:r w:rsidRPr="00906633">
        <w:rPr>
          <w:rFonts w:ascii="Arial" w:hAnsi="Arial" w:cs="Arial"/>
          <w:sz w:val="24"/>
          <w:szCs w:val="24"/>
        </w:rPr>
        <w:t>sin</w:t>
      </w:r>
      <w:r w:rsidRPr="00906633">
        <w:rPr>
          <w:rFonts w:ascii="Arial" w:hAnsi="Arial" w:cs="Arial"/>
          <w:spacing w:val="-19"/>
          <w:sz w:val="24"/>
          <w:szCs w:val="24"/>
        </w:rPr>
        <w:t xml:space="preserve"> </w:t>
      </w:r>
      <w:r w:rsidRPr="00906633">
        <w:rPr>
          <w:rFonts w:ascii="Arial" w:hAnsi="Arial" w:cs="Arial"/>
          <w:sz w:val="24"/>
          <w:szCs w:val="24"/>
        </w:rPr>
        <w:t>embargo,</w:t>
      </w:r>
      <w:r w:rsidRPr="00906633">
        <w:rPr>
          <w:rFonts w:ascii="Arial" w:hAnsi="Arial" w:cs="Arial"/>
          <w:spacing w:val="-19"/>
          <w:sz w:val="24"/>
          <w:szCs w:val="24"/>
        </w:rPr>
        <w:t xml:space="preserve"> </w:t>
      </w:r>
      <w:r w:rsidRPr="00906633">
        <w:rPr>
          <w:rFonts w:ascii="Arial" w:hAnsi="Arial" w:cs="Arial"/>
          <w:sz w:val="24"/>
          <w:szCs w:val="24"/>
        </w:rPr>
        <w:t>hasta</w:t>
      </w:r>
      <w:r w:rsidRPr="00906633">
        <w:rPr>
          <w:rFonts w:ascii="Arial" w:hAnsi="Arial" w:cs="Arial"/>
          <w:spacing w:val="-20"/>
          <w:sz w:val="24"/>
          <w:szCs w:val="24"/>
        </w:rPr>
        <w:t xml:space="preserve"> </w:t>
      </w:r>
      <w:r w:rsidRPr="00906633">
        <w:rPr>
          <w:rFonts w:ascii="Arial" w:hAnsi="Arial" w:cs="Arial"/>
          <w:sz w:val="24"/>
          <w:szCs w:val="24"/>
        </w:rPr>
        <w:t>tanto</w:t>
      </w:r>
      <w:r w:rsidRPr="00906633">
        <w:rPr>
          <w:rFonts w:ascii="Arial" w:hAnsi="Arial" w:cs="Arial"/>
          <w:spacing w:val="-19"/>
          <w:sz w:val="24"/>
          <w:szCs w:val="24"/>
        </w:rPr>
        <w:t xml:space="preserve"> </w:t>
      </w:r>
      <w:r w:rsidRPr="00906633">
        <w:rPr>
          <w:rFonts w:ascii="Arial" w:hAnsi="Arial" w:cs="Arial"/>
          <w:sz w:val="24"/>
          <w:szCs w:val="24"/>
        </w:rPr>
        <w:t>no se realicen los registros contables, se mantiene la incertidumbre del impacto en los estados financieros, que correspondieron a los saldos de las cuentas de terrenos y edificaciones por $844.981,11 millones.</w:t>
      </w:r>
    </w:p>
    <w:p w14:paraId="7841FC9A" w14:textId="77777777" w:rsidR="001D2CE7" w:rsidRPr="00906633" w:rsidRDefault="00137D9D" w:rsidP="00906633">
      <w:pPr>
        <w:pStyle w:val="Textoindependiente"/>
        <w:spacing w:before="261"/>
        <w:ind w:left="426"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cantidad</w:t>
      </w:r>
      <w:r w:rsidRPr="00906633">
        <w:rPr>
          <w:rFonts w:ascii="Arial" w:hAnsi="Arial" w:cs="Arial"/>
          <w:spacing w:val="-7"/>
          <w:sz w:val="24"/>
          <w:szCs w:val="24"/>
        </w:rPr>
        <w:t xml:space="preserve"> </w:t>
      </w:r>
      <w:r w:rsidRPr="00906633">
        <w:rPr>
          <w:rFonts w:ascii="Arial" w:hAnsi="Arial" w:cs="Arial"/>
          <w:spacing w:val="-4"/>
          <w:sz w:val="24"/>
          <w:szCs w:val="24"/>
        </w:rPr>
        <w:t>en</w:t>
      </w:r>
      <w:r w:rsidRPr="00906633">
        <w:rPr>
          <w:rFonts w:ascii="Arial" w:hAnsi="Arial" w:cs="Arial"/>
          <w:spacing w:val="-7"/>
          <w:sz w:val="24"/>
          <w:szCs w:val="24"/>
        </w:rPr>
        <w:t xml:space="preserve"> </w:t>
      </w:r>
      <w:r w:rsidRPr="00906633">
        <w:rPr>
          <w:rFonts w:ascii="Arial" w:hAnsi="Arial" w:cs="Arial"/>
          <w:spacing w:val="-4"/>
          <w:sz w:val="24"/>
          <w:szCs w:val="24"/>
        </w:rPr>
        <w:t>inventarios,</w:t>
      </w:r>
      <w:r w:rsidRPr="00906633">
        <w:rPr>
          <w:rFonts w:ascii="Arial" w:hAnsi="Arial" w:cs="Arial"/>
          <w:spacing w:val="-8"/>
          <w:sz w:val="24"/>
          <w:szCs w:val="24"/>
        </w:rPr>
        <w:t xml:space="preserve"> </w:t>
      </w:r>
      <w:r w:rsidRPr="00906633">
        <w:rPr>
          <w:rFonts w:ascii="Arial" w:hAnsi="Arial" w:cs="Arial"/>
          <w:spacing w:val="-4"/>
          <w:sz w:val="24"/>
          <w:szCs w:val="24"/>
        </w:rPr>
        <w:t>por</w:t>
      </w:r>
      <w:r w:rsidRPr="00906633">
        <w:rPr>
          <w:rFonts w:ascii="Arial" w:hAnsi="Arial" w:cs="Arial"/>
          <w:spacing w:val="-8"/>
          <w:sz w:val="24"/>
          <w:szCs w:val="24"/>
        </w:rPr>
        <w:t xml:space="preserve"> </w:t>
      </w:r>
      <w:r w:rsidRPr="00906633">
        <w:rPr>
          <w:rFonts w:ascii="Arial" w:hAnsi="Arial" w:cs="Arial"/>
          <w:spacing w:val="-4"/>
          <w:sz w:val="24"/>
          <w:szCs w:val="24"/>
        </w:rPr>
        <w:t>$487,92</w:t>
      </w:r>
      <w:r w:rsidRPr="00906633">
        <w:rPr>
          <w:rFonts w:ascii="Arial" w:hAnsi="Arial" w:cs="Arial"/>
          <w:spacing w:val="-8"/>
          <w:sz w:val="24"/>
          <w:szCs w:val="24"/>
        </w:rPr>
        <w:t xml:space="preserve"> </w:t>
      </w:r>
      <w:r w:rsidRPr="00906633">
        <w:rPr>
          <w:rFonts w:ascii="Arial" w:hAnsi="Arial" w:cs="Arial"/>
          <w:spacing w:val="-4"/>
          <w:sz w:val="24"/>
          <w:szCs w:val="24"/>
        </w:rPr>
        <w:t>millones,</w:t>
      </w:r>
      <w:r w:rsidRPr="00906633">
        <w:rPr>
          <w:rFonts w:ascii="Arial" w:hAnsi="Arial" w:cs="Arial"/>
          <w:spacing w:val="-7"/>
          <w:sz w:val="24"/>
          <w:szCs w:val="24"/>
        </w:rPr>
        <w:t xml:space="preserve"> </w:t>
      </w:r>
      <w:r w:rsidRPr="00906633">
        <w:rPr>
          <w:rFonts w:ascii="Arial" w:hAnsi="Arial" w:cs="Arial"/>
          <w:spacing w:val="-4"/>
          <w:sz w:val="24"/>
          <w:szCs w:val="24"/>
        </w:rPr>
        <w:t>debido</w:t>
      </w:r>
      <w:r w:rsidRPr="00906633">
        <w:rPr>
          <w:rFonts w:ascii="Arial" w:hAnsi="Arial" w:cs="Arial"/>
          <w:spacing w:val="-8"/>
          <w:sz w:val="24"/>
          <w:szCs w:val="24"/>
        </w:rPr>
        <w:t xml:space="preserve"> </w:t>
      </w:r>
      <w:r w:rsidRPr="00906633">
        <w:rPr>
          <w:rFonts w:ascii="Arial" w:hAnsi="Arial" w:cs="Arial"/>
          <w:spacing w:val="-4"/>
          <w:sz w:val="24"/>
          <w:szCs w:val="24"/>
        </w:rPr>
        <w:t xml:space="preserve">a </w:t>
      </w:r>
      <w:r w:rsidRPr="00906633">
        <w:rPr>
          <w:rFonts w:ascii="Arial" w:hAnsi="Arial" w:cs="Arial"/>
          <w:spacing w:val="-6"/>
          <w:sz w:val="24"/>
          <w:szCs w:val="24"/>
        </w:rPr>
        <w:t>que</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cuenta</w:t>
      </w:r>
      <w:r w:rsidRPr="00906633">
        <w:rPr>
          <w:rFonts w:ascii="Arial" w:hAnsi="Arial" w:cs="Arial"/>
          <w:spacing w:val="-8"/>
          <w:sz w:val="24"/>
          <w:szCs w:val="24"/>
        </w:rPr>
        <w:t xml:space="preserve"> </w:t>
      </w:r>
      <w:r w:rsidRPr="00906633">
        <w:rPr>
          <w:rFonts w:ascii="Arial" w:hAnsi="Arial" w:cs="Arial"/>
          <w:spacing w:val="-6"/>
          <w:sz w:val="24"/>
          <w:szCs w:val="24"/>
        </w:rPr>
        <w:t>inventario</w:t>
      </w:r>
      <w:r w:rsidRPr="00906633">
        <w:rPr>
          <w:rFonts w:ascii="Arial" w:hAnsi="Arial" w:cs="Arial"/>
          <w:spacing w:val="-8"/>
          <w:sz w:val="24"/>
          <w:szCs w:val="24"/>
        </w:rPr>
        <w:t xml:space="preserve"> </w:t>
      </w:r>
      <w:r w:rsidRPr="00906633">
        <w:rPr>
          <w:rFonts w:ascii="Arial" w:hAnsi="Arial" w:cs="Arial"/>
          <w:spacing w:val="-6"/>
          <w:sz w:val="24"/>
          <w:szCs w:val="24"/>
        </w:rPr>
        <w:t>-</w:t>
      </w:r>
      <w:r w:rsidRPr="00906633">
        <w:rPr>
          <w:rFonts w:ascii="Arial" w:hAnsi="Arial" w:cs="Arial"/>
          <w:spacing w:val="-8"/>
          <w:sz w:val="24"/>
          <w:szCs w:val="24"/>
        </w:rPr>
        <w:t xml:space="preserve"> </w:t>
      </w:r>
      <w:r w:rsidRPr="00906633">
        <w:rPr>
          <w:rFonts w:ascii="Arial" w:hAnsi="Arial" w:cs="Arial"/>
          <w:spacing w:val="-6"/>
          <w:sz w:val="24"/>
          <w:szCs w:val="24"/>
        </w:rPr>
        <w:t>materiales</w:t>
      </w:r>
      <w:r w:rsidRPr="00906633">
        <w:rPr>
          <w:rFonts w:ascii="Arial" w:hAnsi="Arial" w:cs="Arial"/>
          <w:spacing w:val="-8"/>
          <w:sz w:val="24"/>
          <w:szCs w:val="24"/>
        </w:rPr>
        <w:t xml:space="preserve"> </w:t>
      </w:r>
      <w:r w:rsidRPr="00906633">
        <w:rPr>
          <w:rFonts w:ascii="Arial" w:hAnsi="Arial" w:cs="Arial"/>
          <w:spacing w:val="-6"/>
          <w:sz w:val="24"/>
          <w:szCs w:val="24"/>
        </w:rPr>
        <w:t>y</w:t>
      </w:r>
      <w:r w:rsidRPr="00906633">
        <w:rPr>
          <w:rFonts w:ascii="Arial" w:hAnsi="Arial" w:cs="Arial"/>
          <w:spacing w:val="-8"/>
          <w:sz w:val="24"/>
          <w:szCs w:val="24"/>
        </w:rPr>
        <w:t xml:space="preserve"> </w:t>
      </w:r>
      <w:r w:rsidRPr="00906633">
        <w:rPr>
          <w:rFonts w:ascii="Arial" w:hAnsi="Arial" w:cs="Arial"/>
          <w:spacing w:val="-6"/>
          <w:sz w:val="24"/>
          <w:szCs w:val="24"/>
        </w:rPr>
        <w:t>suministros</w:t>
      </w:r>
      <w:r w:rsidRPr="00906633">
        <w:rPr>
          <w:rFonts w:ascii="Arial" w:hAnsi="Arial" w:cs="Arial"/>
          <w:spacing w:val="-8"/>
          <w:sz w:val="24"/>
          <w:szCs w:val="24"/>
        </w:rPr>
        <w:t xml:space="preserve"> </w:t>
      </w:r>
      <w:r w:rsidRPr="00906633">
        <w:rPr>
          <w:rFonts w:ascii="Arial" w:hAnsi="Arial" w:cs="Arial"/>
          <w:spacing w:val="-6"/>
          <w:sz w:val="24"/>
          <w:szCs w:val="24"/>
        </w:rPr>
        <w:t>se</w:t>
      </w:r>
      <w:r w:rsidRPr="00906633">
        <w:rPr>
          <w:rFonts w:ascii="Arial" w:hAnsi="Arial" w:cs="Arial"/>
          <w:spacing w:val="-8"/>
          <w:sz w:val="24"/>
          <w:szCs w:val="24"/>
        </w:rPr>
        <w:t xml:space="preserve"> </w:t>
      </w:r>
      <w:r w:rsidRPr="00906633">
        <w:rPr>
          <w:rFonts w:ascii="Arial" w:hAnsi="Arial" w:cs="Arial"/>
          <w:spacing w:val="-6"/>
          <w:sz w:val="24"/>
          <w:szCs w:val="24"/>
        </w:rPr>
        <w:t>encontró</w:t>
      </w:r>
      <w:r w:rsidRPr="00906633">
        <w:rPr>
          <w:rFonts w:ascii="Arial" w:hAnsi="Arial" w:cs="Arial"/>
          <w:spacing w:val="-8"/>
          <w:sz w:val="24"/>
          <w:szCs w:val="24"/>
        </w:rPr>
        <w:t xml:space="preserve"> </w:t>
      </w:r>
      <w:r w:rsidRPr="00906633">
        <w:rPr>
          <w:rFonts w:ascii="Arial" w:hAnsi="Arial" w:cs="Arial"/>
          <w:spacing w:val="-6"/>
          <w:sz w:val="24"/>
          <w:szCs w:val="24"/>
        </w:rPr>
        <w:t xml:space="preserve">afectada, </w:t>
      </w:r>
      <w:r w:rsidRPr="00906633">
        <w:rPr>
          <w:rFonts w:ascii="Arial" w:hAnsi="Arial" w:cs="Arial"/>
          <w:sz w:val="24"/>
          <w:szCs w:val="24"/>
        </w:rPr>
        <w:t>con existencias físicas con fecha de vencimiento 2022, neveras de icopor</w:t>
      </w:r>
      <w:r w:rsidRPr="00906633">
        <w:rPr>
          <w:rFonts w:ascii="Arial" w:hAnsi="Arial" w:cs="Arial"/>
          <w:spacing w:val="-14"/>
          <w:sz w:val="24"/>
          <w:szCs w:val="24"/>
        </w:rPr>
        <w:t xml:space="preserve"> </w:t>
      </w:r>
      <w:r w:rsidRPr="00906633">
        <w:rPr>
          <w:rFonts w:ascii="Arial" w:hAnsi="Arial" w:cs="Arial"/>
          <w:sz w:val="24"/>
          <w:szCs w:val="24"/>
        </w:rPr>
        <w:t>con</w:t>
      </w:r>
      <w:r w:rsidRPr="00906633">
        <w:rPr>
          <w:rFonts w:ascii="Arial" w:hAnsi="Arial" w:cs="Arial"/>
          <w:spacing w:val="-14"/>
          <w:sz w:val="24"/>
          <w:szCs w:val="24"/>
        </w:rPr>
        <w:t xml:space="preserve"> </w:t>
      </w:r>
      <w:r w:rsidRPr="00906633">
        <w:rPr>
          <w:rFonts w:ascii="Arial" w:hAnsi="Arial" w:cs="Arial"/>
          <w:sz w:val="24"/>
          <w:szCs w:val="24"/>
        </w:rPr>
        <w:t>alto</w:t>
      </w:r>
      <w:r w:rsidRPr="00906633">
        <w:rPr>
          <w:rFonts w:ascii="Arial" w:hAnsi="Arial" w:cs="Arial"/>
          <w:spacing w:val="-14"/>
          <w:sz w:val="24"/>
          <w:szCs w:val="24"/>
        </w:rPr>
        <w:t xml:space="preserve"> </w:t>
      </w:r>
      <w:r w:rsidRPr="00906633">
        <w:rPr>
          <w:rFonts w:ascii="Arial" w:hAnsi="Arial" w:cs="Arial"/>
          <w:sz w:val="24"/>
          <w:szCs w:val="24"/>
        </w:rPr>
        <w:t>grado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deterioro,</w:t>
      </w:r>
      <w:r w:rsidRPr="00906633">
        <w:rPr>
          <w:rFonts w:ascii="Arial" w:hAnsi="Arial" w:cs="Arial"/>
          <w:spacing w:val="-14"/>
          <w:sz w:val="24"/>
          <w:szCs w:val="24"/>
        </w:rPr>
        <w:t xml:space="preserve"> </w:t>
      </w:r>
      <w:r w:rsidRPr="00906633">
        <w:rPr>
          <w:rFonts w:ascii="Arial" w:hAnsi="Arial" w:cs="Arial"/>
          <w:sz w:val="24"/>
          <w:szCs w:val="24"/>
        </w:rPr>
        <w:t>formas</w:t>
      </w:r>
      <w:r w:rsidRPr="00906633">
        <w:rPr>
          <w:rFonts w:ascii="Arial" w:hAnsi="Arial" w:cs="Arial"/>
          <w:spacing w:val="-14"/>
          <w:sz w:val="24"/>
          <w:szCs w:val="24"/>
        </w:rPr>
        <w:t xml:space="preserve"> </w:t>
      </w:r>
      <w:r w:rsidRPr="00906633">
        <w:rPr>
          <w:rFonts w:ascii="Arial" w:hAnsi="Arial" w:cs="Arial"/>
          <w:sz w:val="24"/>
          <w:szCs w:val="24"/>
        </w:rPr>
        <w:t>impresas</w:t>
      </w:r>
      <w:r w:rsidRPr="00906633">
        <w:rPr>
          <w:rFonts w:ascii="Arial" w:hAnsi="Arial" w:cs="Arial"/>
          <w:spacing w:val="-14"/>
          <w:sz w:val="24"/>
          <w:szCs w:val="24"/>
        </w:rPr>
        <w:t xml:space="preserve"> </w:t>
      </w:r>
      <w:r w:rsidRPr="00906633">
        <w:rPr>
          <w:rFonts w:ascii="Arial" w:hAnsi="Arial" w:cs="Arial"/>
          <w:sz w:val="24"/>
          <w:szCs w:val="24"/>
        </w:rPr>
        <w:t>recibidas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 xml:space="preserve">2018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2023</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están</w:t>
      </w:r>
      <w:r w:rsidRPr="00906633">
        <w:rPr>
          <w:rFonts w:ascii="Arial" w:hAnsi="Arial" w:cs="Arial"/>
          <w:spacing w:val="-15"/>
          <w:sz w:val="24"/>
          <w:szCs w:val="24"/>
        </w:rPr>
        <w:t xml:space="preserve"> </w:t>
      </w:r>
      <w:r w:rsidRPr="00906633">
        <w:rPr>
          <w:rFonts w:ascii="Arial" w:hAnsi="Arial" w:cs="Arial"/>
          <w:spacing w:val="-2"/>
          <w:sz w:val="24"/>
          <w:szCs w:val="24"/>
        </w:rPr>
        <w:t>vigentes</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figuran</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existencia</w:t>
      </w:r>
      <w:r w:rsidRPr="00906633">
        <w:rPr>
          <w:rFonts w:ascii="Arial" w:hAnsi="Arial" w:cs="Arial"/>
          <w:spacing w:val="-15"/>
          <w:sz w:val="24"/>
          <w:szCs w:val="24"/>
        </w:rPr>
        <w:t xml:space="preserve"> </w:t>
      </w:r>
      <w:r w:rsidRPr="00906633">
        <w:rPr>
          <w:rFonts w:ascii="Arial" w:hAnsi="Arial" w:cs="Arial"/>
          <w:spacing w:val="-2"/>
          <w:sz w:val="24"/>
          <w:szCs w:val="24"/>
        </w:rPr>
        <w:t>102.390</w:t>
      </w:r>
      <w:r w:rsidRPr="00906633">
        <w:rPr>
          <w:rFonts w:ascii="Arial" w:hAnsi="Arial" w:cs="Arial"/>
          <w:spacing w:val="-15"/>
          <w:sz w:val="24"/>
          <w:szCs w:val="24"/>
        </w:rPr>
        <w:t xml:space="preserve"> </w:t>
      </w:r>
      <w:r w:rsidRPr="00906633">
        <w:rPr>
          <w:rFonts w:ascii="Arial" w:hAnsi="Arial" w:cs="Arial"/>
          <w:spacing w:val="-2"/>
          <w:sz w:val="24"/>
          <w:szCs w:val="24"/>
        </w:rPr>
        <w:t xml:space="preserve">unidades </w:t>
      </w:r>
      <w:r w:rsidRPr="00906633">
        <w:rPr>
          <w:rFonts w:ascii="Arial" w:hAnsi="Arial" w:cs="Arial"/>
          <w:sz w:val="24"/>
          <w:szCs w:val="24"/>
        </w:rPr>
        <w:t>de tapabocas quirúrgicos desechables, de las cuales físicamente se encontraron 22.750, con ingresos reflejados desde 2022.</w:t>
      </w:r>
    </w:p>
    <w:p w14:paraId="16849CB4" w14:textId="77777777" w:rsidR="00906633" w:rsidRDefault="00906633" w:rsidP="00906633">
      <w:pPr>
        <w:pStyle w:val="Textoindependiente"/>
        <w:ind w:left="426" w:right="49"/>
        <w:rPr>
          <w:rFonts w:ascii="Arial" w:hAnsi="Arial" w:cs="Arial"/>
          <w:sz w:val="24"/>
          <w:szCs w:val="24"/>
        </w:rPr>
      </w:pPr>
    </w:p>
    <w:p w14:paraId="787C697F" w14:textId="77777777" w:rsidR="001D2CE7" w:rsidRPr="00906633" w:rsidRDefault="00137D9D" w:rsidP="00906633">
      <w:pPr>
        <w:pStyle w:val="Textoindependiente"/>
        <w:ind w:left="426" w:right="49"/>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numeral</w:t>
      </w:r>
      <w:r w:rsidRPr="00906633">
        <w:rPr>
          <w:rFonts w:ascii="Arial" w:hAnsi="Arial" w:cs="Arial"/>
          <w:spacing w:val="-15"/>
          <w:sz w:val="24"/>
          <w:szCs w:val="24"/>
        </w:rPr>
        <w:t xml:space="preserve"> </w:t>
      </w:r>
      <w:r w:rsidRPr="00906633">
        <w:rPr>
          <w:rFonts w:ascii="Arial" w:hAnsi="Arial" w:cs="Arial"/>
          <w:sz w:val="24"/>
          <w:szCs w:val="24"/>
        </w:rPr>
        <w:t>2,4,5</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capítulo</w:t>
      </w:r>
      <w:r w:rsidRPr="00906633">
        <w:rPr>
          <w:rFonts w:ascii="Arial" w:hAnsi="Arial" w:cs="Arial"/>
          <w:spacing w:val="-16"/>
          <w:sz w:val="24"/>
          <w:szCs w:val="24"/>
        </w:rPr>
        <w:t xml:space="preserve"> </w:t>
      </w:r>
      <w:r w:rsidRPr="00906633">
        <w:rPr>
          <w:rFonts w:ascii="Arial" w:hAnsi="Arial" w:cs="Arial"/>
          <w:sz w:val="24"/>
          <w:szCs w:val="24"/>
        </w:rPr>
        <w:t>3</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4</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numeral</w:t>
      </w:r>
      <w:r w:rsidR="00906633">
        <w:rPr>
          <w:rFonts w:ascii="Arial" w:hAnsi="Arial" w:cs="Arial"/>
          <w:spacing w:val="-2"/>
          <w:sz w:val="24"/>
          <w:szCs w:val="24"/>
        </w:rPr>
        <w:t xml:space="preserve"> </w:t>
      </w:r>
      <w:r w:rsidRPr="00906633">
        <w:rPr>
          <w:rFonts w:ascii="Arial" w:hAnsi="Arial" w:cs="Arial"/>
          <w:spacing w:val="-2"/>
          <w:sz w:val="24"/>
          <w:szCs w:val="24"/>
        </w:rPr>
        <w:t>4.1</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capítulo</w:t>
      </w:r>
      <w:r w:rsidRPr="00906633">
        <w:rPr>
          <w:rFonts w:ascii="Arial" w:hAnsi="Arial" w:cs="Arial"/>
          <w:spacing w:val="-17"/>
          <w:sz w:val="24"/>
          <w:szCs w:val="24"/>
        </w:rPr>
        <w:t xml:space="preserve"> </w:t>
      </w:r>
      <w:r w:rsidRPr="00906633">
        <w:rPr>
          <w:rFonts w:ascii="Arial" w:hAnsi="Arial" w:cs="Arial"/>
          <w:spacing w:val="-2"/>
          <w:sz w:val="24"/>
          <w:szCs w:val="24"/>
        </w:rPr>
        <w:t>4,</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Marco</w:t>
      </w:r>
      <w:r w:rsidRPr="00906633">
        <w:rPr>
          <w:rFonts w:ascii="Arial" w:hAnsi="Arial" w:cs="Arial"/>
          <w:spacing w:val="-17"/>
          <w:sz w:val="24"/>
          <w:szCs w:val="24"/>
        </w:rPr>
        <w:t xml:space="preserve"> </w:t>
      </w:r>
      <w:r w:rsidRPr="00906633">
        <w:rPr>
          <w:rFonts w:ascii="Arial" w:hAnsi="Arial" w:cs="Arial"/>
          <w:spacing w:val="-2"/>
          <w:sz w:val="24"/>
          <w:szCs w:val="24"/>
        </w:rPr>
        <w:t>normativo</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entidades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Gobierno;</w:t>
      </w:r>
      <w:r w:rsidRPr="00906633">
        <w:rPr>
          <w:rFonts w:ascii="Arial" w:hAnsi="Arial" w:cs="Arial"/>
          <w:spacing w:val="-17"/>
          <w:sz w:val="24"/>
          <w:szCs w:val="24"/>
        </w:rPr>
        <w:t xml:space="preserve"> </w:t>
      </w:r>
      <w:r w:rsidRPr="00906633">
        <w:rPr>
          <w:rFonts w:ascii="Arial" w:hAnsi="Arial" w:cs="Arial"/>
          <w:spacing w:val="-2"/>
          <w:sz w:val="24"/>
          <w:szCs w:val="24"/>
        </w:rPr>
        <w:t xml:space="preserve">los </w:t>
      </w:r>
      <w:r w:rsidRPr="00906633">
        <w:rPr>
          <w:rFonts w:ascii="Arial" w:hAnsi="Arial" w:cs="Arial"/>
          <w:spacing w:val="-6"/>
          <w:sz w:val="24"/>
          <w:szCs w:val="24"/>
        </w:rPr>
        <w:t>numerales</w:t>
      </w:r>
      <w:r w:rsidRPr="00906633">
        <w:rPr>
          <w:rFonts w:ascii="Arial" w:hAnsi="Arial" w:cs="Arial"/>
          <w:spacing w:val="-10"/>
          <w:sz w:val="24"/>
          <w:szCs w:val="24"/>
        </w:rPr>
        <w:t xml:space="preserve"> </w:t>
      </w:r>
      <w:r w:rsidRPr="00906633">
        <w:rPr>
          <w:rFonts w:ascii="Arial" w:hAnsi="Arial" w:cs="Arial"/>
          <w:spacing w:val="-6"/>
          <w:sz w:val="24"/>
          <w:szCs w:val="24"/>
        </w:rPr>
        <w:t>9.3</w:t>
      </w:r>
      <w:r w:rsidRPr="00906633">
        <w:rPr>
          <w:rFonts w:ascii="Arial" w:hAnsi="Arial" w:cs="Arial"/>
          <w:spacing w:val="-10"/>
          <w:sz w:val="24"/>
          <w:szCs w:val="24"/>
        </w:rPr>
        <w:t xml:space="preserve"> </w:t>
      </w:r>
      <w:r w:rsidRPr="00906633">
        <w:rPr>
          <w:rFonts w:ascii="Arial" w:hAnsi="Arial" w:cs="Arial"/>
          <w:spacing w:val="-6"/>
          <w:sz w:val="24"/>
          <w:szCs w:val="24"/>
        </w:rPr>
        <w:t>y</w:t>
      </w:r>
      <w:r w:rsidRPr="00906633">
        <w:rPr>
          <w:rFonts w:ascii="Arial" w:hAnsi="Arial" w:cs="Arial"/>
          <w:spacing w:val="-10"/>
          <w:sz w:val="24"/>
          <w:szCs w:val="24"/>
        </w:rPr>
        <w:t xml:space="preserve"> </w:t>
      </w:r>
      <w:r w:rsidRPr="00906633">
        <w:rPr>
          <w:rFonts w:ascii="Arial" w:hAnsi="Arial" w:cs="Arial"/>
          <w:spacing w:val="-6"/>
          <w:sz w:val="24"/>
          <w:szCs w:val="24"/>
        </w:rPr>
        <w:t>9.5</w:t>
      </w:r>
      <w:r w:rsidRPr="00906633">
        <w:rPr>
          <w:rFonts w:ascii="Arial" w:hAnsi="Arial" w:cs="Arial"/>
          <w:spacing w:val="-10"/>
          <w:sz w:val="24"/>
          <w:szCs w:val="24"/>
        </w:rPr>
        <w:t xml:space="preserve"> </w:t>
      </w:r>
      <w:r w:rsidRPr="00906633">
        <w:rPr>
          <w:rFonts w:ascii="Arial" w:hAnsi="Arial" w:cs="Arial"/>
          <w:spacing w:val="-6"/>
          <w:sz w:val="24"/>
          <w:szCs w:val="24"/>
        </w:rPr>
        <w:t>del</w:t>
      </w:r>
      <w:r w:rsidRPr="00906633">
        <w:rPr>
          <w:rFonts w:ascii="Arial" w:hAnsi="Arial" w:cs="Arial"/>
          <w:spacing w:val="-11"/>
          <w:sz w:val="24"/>
          <w:szCs w:val="24"/>
        </w:rPr>
        <w:t xml:space="preserve"> </w:t>
      </w:r>
      <w:r w:rsidRPr="00906633">
        <w:rPr>
          <w:rFonts w:ascii="Arial" w:hAnsi="Arial" w:cs="Arial"/>
          <w:spacing w:val="-6"/>
          <w:sz w:val="24"/>
          <w:szCs w:val="24"/>
        </w:rPr>
        <w:t>capítulo</w:t>
      </w:r>
      <w:r w:rsidRPr="00906633">
        <w:rPr>
          <w:rFonts w:ascii="Arial" w:hAnsi="Arial" w:cs="Arial"/>
          <w:spacing w:val="-11"/>
          <w:sz w:val="24"/>
          <w:szCs w:val="24"/>
        </w:rPr>
        <w:t xml:space="preserve"> </w:t>
      </w:r>
      <w:r w:rsidRPr="00906633">
        <w:rPr>
          <w:rFonts w:ascii="Arial" w:hAnsi="Arial" w:cs="Arial"/>
          <w:spacing w:val="-6"/>
          <w:sz w:val="24"/>
          <w:szCs w:val="24"/>
        </w:rPr>
        <w:t>9</w:t>
      </w:r>
      <w:r w:rsidRPr="00906633">
        <w:rPr>
          <w:rFonts w:ascii="Arial" w:hAnsi="Arial" w:cs="Arial"/>
          <w:spacing w:val="-10"/>
          <w:sz w:val="24"/>
          <w:szCs w:val="24"/>
        </w:rPr>
        <w:t xml:space="preserve">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las</w:t>
      </w:r>
      <w:r w:rsidRPr="00906633">
        <w:rPr>
          <w:rFonts w:ascii="Arial" w:hAnsi="Arial" w:cs="Arial"/>
          <w:spacing w:val="-11"/>
          <w:sz w:val="24"/>
          <w:szCs w:val="24"/>
        </w:rPr>
        <w:t xml:space="preserve"> </w:t>
      </w:r>
      <w:r w:rsidRPr="00906633">
        <w:rPr>
          <w:rFonts w:ascii="Arial" w:hAnsi="Arial" w:cs="Arial"/>
          <w:spacing w:val="-6"/>
          <w:sz w:val="24"/>
          <w:szCs w:val="24"/>
        </w:rPr>
        <w:t>Normas</w:t>
      </w:r>
      <w:r w:rsidRPr="00906633">
        <w:rPr>
          <w:rFonts w:ascii="Arial" w:hAnsi="Arial" w:cs="Arial"/>
          <w:spacing w:val="-11"/>
          <w:sz w:val="24"/>
          <w:szCs w:val="24"/>
        </w:rPr>
        <w:t xml:space="preserve"> </w:t>
      </w:r>
      <w:r w:rsidRPr="00906633">
        <w:rPr>
          <w:rFonts w:ascii="Arial" w:hAnsi="Arial" w:cs="Arial"/>
          <w:spacing w:val="-6"/>
          <w:sz w:val="24"/>
          <w:szCs w:val="24"/>
        </w:rPr>
        <w:t>para</w:t>
      </w:r>
      <w:r w:rsidRPr="00906633">
        <w:rPr>
          <w:rFonts w:ascii="Arial" w:hAnsi="Arial" w:cs="Arial"/>
          <w:spacing w:val="-10"/>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 xml:space="preserve">reconocimiento, </w:t>
      </w:r>
      <w:r w:rsidRPr="00906633">
        <w:rPr>
          <w:rFonts w:ascii="Arial" w:hAnsi="Arial" w:cs="Arial"/>
          <w:sz w:val="24"/>
          <w:szCs w:val="24"/>
        </w:rPr>
        <w:t>medición, revelación y presentación de los hechos económicos del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 xml:space="preserve">información </w:t>
      </w:r>
      <w:r w:rsidRPr="00906633">
        <w:rPr>
          <w:rFonts w:ascii="Arial" w:hAnsi="Arial" w:cs="Arial"/>
          <w:spacing w:val="-2"/>
          <w:sz w:val="24"/>
          <w:szCs w:val="24"/>
        </w:rPr>
        <w:t>financiera</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Marco</w:t>
      </w:r>
      <w:r w:rsidRPr="00906633">
        <w:rPr>
          <w:rFonts w:ascii="Arial" w:hAnsi="Arial" w:cs="Arial"/>
          <w:spacing w:val="-13"/>
          <w:sz w:val="24"/>
          <w:szCs w:val="24"/>
        </w:rPr>
        <w:t xml:space="preserve"> </w:t>
      </w:r>
      <w:r w:rsidRPr="00906633">
        <w:rPr>
          <w:rFonts w:ascii="Arial" w:hAnsi="Arial" w:cs="Arial"/>
          <w:spacing w:val="-2"/>
          <w:sz w:val="24"/>
          <w:szCs w:val="24"/>
        </w:rPr>
        <w:t>normativo</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entidades</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Gobierno</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 xml:space="preserve">Manual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Políticas</w:t>
      </w:r>
      <w:r w:rsidRPr="00906633">
        <w:rPr>
          <w:rFonts w:ascii="Arial" w:hAnsi="Arial" w:cs="Arial"/>
          <w:spacing w:val="-18"/>
          <w:sz w:val="24"/>
          <w:szCs w:val="24"/>
        </w:rPr>
        <w:t xml:space="preserve"> </w:t>
      </w:r>
      <w:r w:rsidRPr="00906633">
        <w:rPr>
          <w:rFonts w:ascii="Arial" w:hAnsi="Arial" w:cs="Arial"/>
          <w:sz w:val="24"/>
          <w:szCs w:val="24"/>
        </w:rPr>
        <w:t>Contables,</w:t>
      </w:r>
      <w:r w:rsidRPr="00906633">
        <w:rPr>
          <w:rFonts w:ascii="Arial" w:hAnsi="Arial" w:cs="Arial"/>
          <w:spacing w:val="-18"/>
          <w:sz w:val="24"/>
          <w:szCs w:val="24"/>
        </w:rPr>
        <w:t xml:space="preserve"> </w:t>
      </w:r>
      <w:r w:rsidRPr="00906633">
        <w:rPr>
          <w:rFonts w:ascii="Arial" w:hAnsi="Arial" w:cs="Arial"/>
          <w:sz w:val="24"/>
          <w:szCs w:val="24"/>
        </w:rPr>
        <w:t>situación</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presentó</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falta</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 en la depuración de los elementos físicos existentes en la bodega,</w:t>
      </w:r>
      <w:r w:rsidRPr="00906633">
        <w:rPr>
          <w:rFonts w:ascii="Arial" w:hAnsi="Arial" w:cs="Arial"/>
          <w:spacing w:val="40"/>
          <w:sz w:val="24"/>
          <w:szCs w:val="24"/>
        </w:rPr>
        <w:t xml:space="preserve"> </w:t>
      </w:r>
      <w:r w:rsidRPr="00906633">
        <w:rPr>
          <w:rFonts w:ascii="Arial" w:hAnsi="Arial" w:cs="Arial"/>
          <w:sz w:val="24"/>
          <w:szCs w:val="24"/>
        </w:rPr>
        <w:t>sin que se tomaran acciones para dar de baja estos elementos, lo que generó sobrestimación de la cuenta inventario - materiales y suministros, con posible riesgo en la pérdida de recursos.</w:t>
      </w:r>
    </w:p>
    <w:p w14:paraId="57E8319C" w14:textId="77777777" w:rsidR="001D2CE7" w:rsidRPr="00BC481E" w:rsidRDefault="00137D9D" w:rsidP="00906633">
      <w:pPr>
        <w:pStyle w:val="Textoindependiente"/>
        <w:spacing w:before="254"/>
        <w:ind w:left="426" w:right="49"/>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01C40CE9" w14:textId="77777777" w:rsidR="001D2CE7" w:rsidRPr="00906633" w:rsidRDefault="00137D9D" w:rsidP="00906633">
      <w:pPr>
        <w:pStyle w:val="Textoindependiente"/>
        <w:spacing w:before="263"/>
        <w:ind w:left="426"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proceso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saneamiento</w:t>
      </w:r>
      <w:r w:rsidRPr="00906633">
        <w:rPr>
          <w:rFonts w:ascii="Arial" w:hAnsi="Arial" w:cs="Arial"/>
          <w:spacing w:val="-3"/>
          <w:sz w:val="24"/>
          <w:szCs w:val="24"/>
        </w:rPr>
        <w:t xml:space="preserve"> </w:t>
      </w:r>
      <w:r w:rsidRPr="00906633">
        <w:rPr>
          <w:rFonts w:ascii="Arial" w:hAnsi="Arial" w:cs="Arial"/>
          <w:sz w:val="24"/>
          <w:szCs w:val="24"/>
        </w:rPr>
        <w:t>predial</w:t>
      </w:r>
      <w:r w:rsidRPr="00906633">
        <w:rPr>
          <w:rFonts w:ascii="Arial" w:hAnsi="Arial" w:cs="Arial"/>
          <w:spacing w:val="-3"/>
          <w:sz w:val="24"/>
          <w:szCs w:val="24"/>
        </w:rPr>
        <w:t xml:space="preserve"> </w:t>
      </w:r>
      <w:r w:rsidRPr="00906633">
        <w:rPr>
          <w:rFonts w:ascii="Arial" w:hAnsi="Arial" w:cs="Arial"/>
          <w:sz w:val="24"/>
          <w:szCs w:val="24"/>
        </w:rPr>
        <w:t>para</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terrenos</w:t>
      </w:r>
      <w:r w:rsidRPr="00906633">
        <w:rPr>
          <w:rFonts w:ascii="Arial" w:hAnsi="Arial" w:cs="Arial"/>
          <w:spacing w:val="-3"/>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edificaciones</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Instituto;</w:t>
      </w:r>
      <w:r w:rsidRPr="00906633">
        <w:rPr>
          <w:rFonts w:ascii="Arial" w:hAnsi="Arial" w:cs="Arial"/>
          <w:spacing w:val="-13"/>
          <w:sz w:val="24"/>
          <w:szCs w:val="24"/>
        </w:rPr>
        <w:t xml:space="preserve"> </w:t>
      </w:r>
      <w:r w:rsidRPr="00906633">
        <w:rPr>
          <w:rFonts w:ascii="Arial" w:hAnsi="Arial" w:cs="Arial"/>
          <w:spacing w:val="-2"/>
          <w:sz w:val="24"/>
          <w:szCs w:val="24"/>
        </w:rPr>
        <w:t>no</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culminó</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procedimiento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manejo</w:t>
      </w:r>
      <w:r w:rsidRPr="00906633">
        <w:rPr>
          <w:rFonts w:ascii="Arial" w:hAnsi="Arial" w:cs="Arial"/>
          <w:spacing w:val="-13"/>
          <w:sz w:val="24"/>
          <w:szCs w:val="24"/>
        </w:rPr>
        <w:t xml:space="preserve"> </w:t>
      </w:r>
      <w:r w:rsidRPr="00906633">
        <w:rPr>
          <w:rFonts w:ascii="Arial" w:hAnsi="Arial" w:cs="Arial"/>
          <w:spacing w:val="-2"/>
          <w:sz w:val="24"/>
          <w:szCs w:val="24"/>
        </w:rPr>
        <w:t xml:space="preserve">y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administrativo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inventarios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incumplieron</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normas para la revelación y presentación.</w:t>
      </w:r>
    </w:p>
    <w:p w14:paraId="592FF4F3" w14:textId="77777777" w:rsidR="001D2CE7" w:rsidRPr="002170DE" w:rsidRDefault="00137D9D" w:rsidP="00906633">
      <w:pPr>
        <w:pStyle w:val="Textoindependiente"/>
        <w:tabs>
          <w:tab w:val="left" w:pos="1478"/>
        </w:tabs>
        <w:spacing w:before="256"/>
        <w:ind w:left="426" w:right="49"/>
        <w:jc w:val="left"/>
        <w:rPr>
          <w:rFonts w:ascii="Arial" w:hAnsi="Arial" w:cs="Arial"/>
          <w:b/>
          <w:sz w:val="24"/>
          <w:szCs w:val="24"/>
        </w:rPr>
      </w:pPr>
      <w:r w:rsidRPr="002170DE">
        <w:rPr>
          <w:rFonts w:ascii="Arial" w:hAnsi="Arial" w:cs="Arial"/>
          <w:b/>
          <w:spacing w:val="-2"/>
          <w:sz w:val="24"/>
          <w:szCs w:val="24"/>
        </w:rPr>
        <w:t>Fondo</w:t>
      </w:r>
      <w:r w:rsidRPr="002170DE">
        <w:rPr>
          <w:rFonts w:ascii="Arial" w:hAnsi="Arial" w:cs="Arial"/>
          <w:b/>
          <w:spacing w:val="-23"/>
          <w:sz w:val="24"/>
          <w:szCs w:val="24"/>
        </w:rPr>
        <w:t xml:space="preserve"> </w:t>
      </w:r>
      <w:r w:rsidRPr="002170DE">
        <w:rPr>
          <w:rFonts w:ascii="Arial" w:hAnsi="Arial" w:cs="Arial"/>
          <w:b/>
          <w:spacing w:val="-2"/>
          <w:sz w:val="24"/>
          <w:szCs w:val="24"/>
        </w:rPr>
        <w:t>para</w:t>
      </w:r>
      <w:r w:rsidRPr="002170DE">
        <w:rPr>
          <w:rFonts w:ascii="Arial" w:hAnsi="Arial" w:cs="Arial"/>
          <w:b/>
          <w:spacing w:val="-21"/>
          <w:sz w:val="24"/>
          <w:szCs w:val="24"/>
        </w:rPr>
        <w:t xml:space="preserve"> </w:t>
      </w:r>
      <w:r w:rsidRPr="002170DE">
        <w:rPr>
          <w:rFonts w:ascii="Arial" w:hAnsi="Arial" w:cs="Arial"/>
          <w:b/>
          <w:spacing w:val="-2"/>
          <w:sz w:val="24"/>
          <w:szCs w:val="24"/>
        </w:rPr>
        <w:t>el</w:t>
      </w:r>
      <w:r w:rsidRPr="002170DE">
        <w:rPr>
          <w:rFonts w:ascii="Arial" w:hAnsi="Arial" w:cs="Arial"/>
          <w:b/>
          <w:spacing w:val="-22"/>
          <w:sz w:val="24"/>
          <w:szCs w:val="24"/>
        </w:rPr>
        <w:t xml:space="preserve"> </w:t>
      </w:r>
      <w:r w:rsidRPr="002170DE">
        <w:rPr>
          <w:rFonts w:ascii="Arial" w:hAnsi="Arial" w:cs="Arial"/>
          <w:b/>
          <w:spacing w:val="-2"/>
          <w:sz w:val="24"/>
          <w:szCs w:val="24"/>
        </w:rPr>
        <w:t>Financiamiento</w:t>
      </w:r>
      <w:r w:rsidRPr="002170DE">
        <w:rPr>
          <w:rFonts w:ascii="Arial" w:hAnsi="Arial" w:cs="Arial"/>
          <w:b/>
          <w:spacing w:val="-22"/>
          <w:sz w:val="24"/>
          <w:szCs w:val="24"/>
        </w:rPr>
        <w:t xml:space="preserve"> </w:t>
      </w:r>
      <w:r w:rsidRPr="002170DE">
        <w:rPr>
          <w:rFonts w:ascii="Arial" w:hAnsi="Arial" w:cs="Arial"/>
          <w:b/>
          <w:spacing w:val="-2"/>
          <w:sz w:val="24"/>
          <w:szCs w:val="24"/>
        </w:rPr>
        <w:t>del</w:t>
      </w:r>
      <w:r w:rsidRPr="002170DE">
        <w:rPr>
          <w:rFonts w:ascii="Arial" w:hAnsi="Arial" w:cs="Arial"/>
          <w:b/>
          <w:spacing w:val="-21"/>
          <w:sz w:val="24"/>
          <w:szCs w:val="24"/>
        </w:rPr>
        <w:t xml:space="preserve"> </w:t>
      </w:r>
      <w:r w:rsidRPr="002170DE">
        <w:rPr>
          <w:rFonts w:ascii="Arial" w:hAnsi="Arial" w:cs="Arial"/>
          <w:b/>
          <w:spacing w:val="-2"/>
          <w:sz w:val="24"/>
          <w:szCs w:val="24"/>
        </w:rPr>
        <w:t>Sector</w:t>
      </w:r>
      <w:r w:rsidRPr="002170DE">
        <w:rPr>
          <w:rFonts w:ascii="Arial" w:hAnsi="Arial" w:cs="Arial"/>
          <w:b/>
          <w:spacing w:val="-22"/>
          <w:sz w:val="24"/>
          <w:szCs w:val="24"/>
        </w:rPr>
        <w:t xml:space="preserve"> </w:t>
      </w:r>
      <w:r w:rsidRPr="002170DE">
        <w:rPr>
          <w:rFonts w:ascii="Arial" w:hAnsi="Arial" w:cs="Arial"/>
          <w:b/>
          <w:spacing w:val="-2"/>
          <w:sz w:val="24"/>
          <w:szCs w:val="24"/>
        </w:rPr>
        <w:t>Agropecuario</w:t>
      </w:r>
      <w:r w:rsidRPr="002170DE">
        <w:rPr>
          <w:rFonts w:ascii="Arial" w:hAnsi="Arial" w:cs="Arial"/>
          <w:b/>
          <w:spacing w:val="-21"/>
          <w:sz w:val="24"/>
          <w:szCs w:val="24"/>
        </w:rPr>
        <w:t xml:space="preserve"> </w:t>
      </w:r>
      <w:r w:rsidRPr="002170DE">
        <w:rPr>
          <w:rFonts w:ascii="Arial" w:hAnsi="Arial" w:cs="Arial"/>
          <w:b/>
          <w:spacing w:val="-2"/>
          <w:sz w:val="24"/>
          <w:szCs w:val="24"/>
        </w:rPr>
        <w:t>(Finagro)</w:t>
      </w:r>
    </w:p>
    <w:p w14:paraId="1FD4F1DD" w14:textId="77777777" w:rsidR="001D2CE7" w:rsidRPr="002170DE" w:rsidRDefault="00137D9D" w:rsidP="00906633">
      <w:pPr>
        <w:pStyle w:val="Textoindependiente"/>
        <w:spacing w:before="260"/>
        <w:ind w:left="426" w:right="49"/>
        <w:jc w:val="left"/>
        <w:rPr>
          <w:rFonts w:ascii="Arial" w:hAnsi="Arial" w:cs="Arial"/>
          <w:b/>
          <w:sz w:val="24"/>
          <w:szCs w:val="24"/>
        </w:rPr>
      </w:pPr>
      <w:r w:rsidRPr="002170DE">
        <w:rPr>
          <w:rFonts w:ascii="Arial" w:hAnsi="Arial" w:cs="Arial"/>
          <w:b/>
          <w:sz w:val="24"/>
          <w:szCs w:val="24"/>
        </w:rPr>
        <w:t>Opinión</w:t>
      </w:r>
      <w:r w:rsidRPr="002170DE">
        <w:rPr>
          <w:rFonts w:ascii="Arial" w:hAnsi="Arial" w:cs="Arial"/>
          <w:b/>
          <w:spacing w:val="-10"/>
          <w:sz w:val="24"/>
          <w:szCs w:val="24"/>
        </w:rPr>
        <w:t xml:space="preserve"> </w:t>
      </w:r>
      <w:r w:rsidRPr="002170DE">
        <w:rPr>
          <w:rFonts w:ascii="Arial" w:hAnsi="Arial" w:cs="Arial"/>
          <w:b/>
          <w:sz w:val="24"/>
          <w:szCs w:val="24"/>
        </w:rPr>
        <w:t>contable:</w:t>
      </w:r>
      <w:r w:rsidRPr="002170DE">
        <w:rPr>
          <w:rFonts w:ascii="Arial" w:hAnsi="Arial" w:cs="Arial"/>
          <w:b/>
          <w:spacing w:val="-10"/>
          <w:sz w:val="24"/>
          <w:szCs w:val="24"/>
        </w:rPr>
        <w:t xml:space="preserve"> </w:t>
      </w:r>
      <w:r w:rsidRPr="002170DE">
        <w:rPr>
          <w:rFonts w:ascii="Arial" w:hAnsi="Arial" w:cs="Arial"/>
          <w:b/>
          <w:sz w:val="24"/>
          <w:szCs w:val="24"/>
        </w:rPr>
        <w:t>sin</w:t>
      </w:r>
      <w:r w:rsidRPr="002170DE">
        <w:rPr>
          <w:rFonts w:ascii="Arial" w:hAnsi="Arial" w:cs="Arial"/>
          <w:b/>
          <w:spacing w:val="-10"/>
          <w:sz w:val="24"/>
          <w:szCs w:val="24"/>
        </w:rPr>
        <w:t xml:space="preserve"> </w:t>
      </w:r>
      <w:r w:rsidRPr="002170DE">
        <w:rPr>
          <w:rFonts w:ascii="Arial" w:hAnsi="Arial" w:cs="Arial"/>
          <w:b/>
          <w:spacing w:val="-2"/>
          <w:sz w:val="24"/>
          <w:szCs w:val="24"/>
        </w:rPr>
        <w:t>salvedades.</w:t>
      </w:r>
    </w:p>
    <w:p w14:paraId="474F5EC3" w14:textId="77777777" w:rsidR="001D2CE7" w:rsidRPr="00906633" w:rsidRDefault="00137D9D" w:rsidP="00906633">
      <w:pPr>
        <w:pStyle w:val="Textoindependiente"/>
        <w:spacing w:before="263"/>
        <w:ind w:left="426" w:right="49"/>
        <w:rPr>
          <w:rFonts w:ascii="Arial" w:hAnsi="Arial" w:cs="Arial"/>
          <w:sz w:val="24"/>
          <w:szCs w:val="24"/>
        </w:rPr>
      </w:pPr>
      <w:r w:rsidRPr="00906633">
        <w:rPr>
          <w:rFonts w:ascii="Arial" w:hAnsi="Arial" w:cs="Arial"/>
          <w:sz w:val="24"/>
          <w:szCs w:val="24"/>
        </w:rPr>
        <w:t xml:space="preserve">No se logró obtener la suficiente evidencia en el grupo de préstamos por cobrar, por </w:t>
      </w:r>
      <w:r w:rsidRPr="00906633">
        <w:rPr>
          <w:rFonts w:ascii="Arial" w:hAnsi="Arial" w:cs="Arial"/>
          <w:sz w:val="24"/>
          <w:szCs w:val="24"/>
        </w:rPr>
        <w:lastRenderedPageBreak/>
        <w:t xml:space="preserve">$20.139,38 millones, respecto al cumplimiento del </w:t>
      </w:r>
      <w:r w:rsidRPr="00906633">
        <w:rPr>
          <w:rFonts w:ascii="Arial" w:hAnsi="Arial" w:cs="Arial"/>
          <w:spacing w:val="-2"/>
          <w:sz w:val="24"/>
          <w:szCs w:val="24"/>
        </w:rPr>
        <w:t>numeral</w:t>
      </w:r>
      <w:r w:rsidRPr="00906633">
        <w:rPr>
          <w:rFonts w:ascii="Arial" w:hAnsi="Arial" w:cs="Arial"/>
          <w:spacing w:val="-16"/>
          <w:sz w:val="24"/>
          <w:szCs w:val="24"/>
        </w:rPr>
        <w:t xml:space="preserve"> </w:t>
      </w:r>
      <w:r w:rsidRPr="00906633">
        <w:rPr>
          <w:rFonts w:ascii="Arial" w:hAnsi="Arial" w:cs="Arial"/>
          <w:spacing w:val="-2"/>
          <w:sz w:val="24"/>
          <w:szCs w:val="24"/>
        </w:rPr>
        <w:t>3</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capítulo</w:t>
      </w:r>
      <w:r w:rsidRPr="00906633">
        <w:rPr>
          <w:rFonts w:ascii="Arial" w:hAnsi="Arial" w:cs="Arial"/>
          <w:spacing w:val="-16"/>
          <w:sz w:val="24"/>
          <w:szCs w:val="24"/>
        </w:rPr>
        <w:t xml:space="preserve"> </w:t>
      </w:r>
      <w:r w:rsidRPr="00906633">
        <w:rPr>
          <w:rFonts w:ascii="Arial" w:hAnsi="Arial" w:cs="Arial"/>
          <w:spacing w:val="-2"/>
          <w:sz w:val="24"/>
          <w:szCs w:val="24"/>
        </w:rPr>
        <w:t>XXIX,</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Circular</w:t>
      </w:r>
      <w:r w:rsidRPr="00906633">
        <w:rPr>
          <w:rFonts w:ascii="Arial" w:hAnsi="Arial" w:cs="Arial"/>
          <w:spacing w:val="-16"/>
          <w:sz w:val="24"/>
          <w:szCs w:val="24"/>
        </w:rPr>
        <w:t xml:space="preserve"> </w:t>
      </w:r>
      <w:r w:rsidRPr="00906633">
        <w:rPr>
          <w:rFonts w:ascii="Arial" w:hAnsi="Arial" w:cs="Arial"/>
          <w:spacing w:val="-2"/>
          <w:sz w:val="24"/>
          <w:szCs w:val="24"/>
        </w:rPr>
        <w:t>Básica</w:t>
      </w:r>
      <w:r w:rsidRPr="00906633">
        <w:rPr>
          <w:rFonts w:ascii="Arial" w:hAnsi="Arial" w:cs="Arial"/>
          <w:spacing w:val="-16"/>
          <w:sz w:val="24"/>
          <w:szCs w:val="24"/>
        </w:rPr>
        <w:t xml:space="preserve"> </w:t>
      </w:r>
      <w:r w:rsidRPr="00906633">
        <w:rPr>
          <w:rFonts w:ascii="Arial" w:hAnsi="Arial" w:cs="Arial"/>
          <w:spacing w:val="-2"/>
          <w:sz w:val="24"/>
          <w:szCs w:val="24"/>
        </w:rPr>
        <w:t>Contable</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 xml:space="preserve">Financiera </w:t>
      </w:r>
      <w:r w:rsidRPr="00906633">
        <w:rPr>
          <w:rFonts w:ascii="Arial" w:hAnsi="Arial" w:cs="Arial"/>
          <w:sz w:val="24"/>
          <w:szCs w:val="24"/>
        </w:rPr>
        <w:t>(Circular Externa 100 de 1995) de la Superintendencia Financiera de Colombia,</w:t>
      </w:r>
      <w:r w:rsidRPr="00906633">
        <w:rPr>
          <w:rFonts w:ascii="Arial" w:hAnsi="Arial" w:cs="Arial"/>
          <w:spacing w:val="-2"/>
          <w:sz w:val="24"/>
          <w:szCs w:val="24"/>
        </w:rPr>
        <w:t xml:space="preserve"> </w:t>
      </w:r>
      <w:r w:rsidRPr="00906633">
        <w:rPr>
          <w:rFonts w:ascii="Arial" w:hAnsi="Arial" w:cs="Arial"/>
          <w:sz w:val="24"/>
          <w:szCs w:val="24"/>
        </w:rPr>
        <w:t>debido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efectuar</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cruce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análisis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bases</w:t>
      </w:r>
      <w:r w:rsidRPr="00906633">
        <w:rPr>
          <w:rFonts w:ascii="Arial" w:hAnsi="Arial" w:cs="Arial"/>
          <w:spacing w:val="-2"/>
          <w:sz w:val="24"/>
          <w:szCs w:val="24"/>
        </w:rPr>
        <w:t xml:space="preserve"> </w:t>
      </w:r>
      <w:r w:rsidRPr="00906633">
        <w:rPr>
          <w:rFonts w:ascii="Arial" w:hAnsi="Arial" w:cs="Arial"/>
          <w:sz w:val="24"/>
          <w:szCs w:val="24"/>
        </w:rPr>
        <w:t>de datos del sistema de cartera Agros y el sistema contable Apoteosys, se determinaron 1.244 registros de cartera de redescuento activas a 31 de diciembre del 2024 en la base de datos de cartera Agros, los cuales sumaron un valor desembolsado de $20.139,38 millones sin registro en la base del sistema contable Apoteosys.</w:t>
      </w:r>
    </w:p>
    <w:p w14:paraId="4AF33083" w14:textId="77777777" w:rsidR="00906633" w:rsidRDefault="00137D9D" w:rsidP="00906633">
      <w:pPr>
        <w:pStyle w:val="Textoindependiente"/>
        <w:spacing w:before="257"/>
        <w:ind w:left="426" w:right="49"/>
        <w:rPr>
          <w:rFonts w:ascii="Arial" w:hAnsi="Arial" w:cs="Arial"/>
          <w:sz w:val="24"/>
          <w:szCs w:val="24"/>
        </w:rPr>
      </w:pPr>
      <w:r w:rsidRPr="00906633">
        <w:rPr>
          <w:rFonts w:ascii="Arial" w:hAnsi="Arial" w:cs="Arial"/>
          <w:sz w:val="24"/>
          <w:szCs w:val="24"/>
        </w:rPr>
        <w:t>Lo anterior, determinó una incertidumbre en las cifras reportadas de cartera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redescuento,</w:t>
      </w:r>
      <w:r w:rsidRPr="00906633">
        <w:rPr>
          <w:rFonts w:ascii="Arial" w:hAnsi="Arial" w:cs="Arial"/>
          <w:spacing w:val="-19"/>
          <w:sz w:val="24"/>
          <w:szCs w:val="24"/>
        </w:rPr>
        <w:t xml:space="preserve"> </w:t>
      </w:r>
      <w:r w:rsidRPr="00906633">
        <w:rPr>
          <w:rFonts w:ascii="Arial" w:hAnsi="Arial" w:cs="Arial"/>
          <w:sz w:val="24"/>
          <w:szCs w:val="24"/>
        </w:rPr>
        <w:t>ante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imposibilidad</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determinar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realidad del registro en cuantía de $20.139,38 millones, con afectación a la situación detectada y la precisión y confiabilidad de la información financiera</w:t>
      </w:r>
      <w:r w:rsidRPr="00906633">
        <w:rPr>
          <w:rFonts w:ascii="Arial" w:hAnsi="Arial" w:cs="Arial"/>
          <w:spacing w:val="-20"/>
          <w:sz w:val="24"/>
          <w:szCs w:val="24"/>
        </w:rPr>
        <w:t xml:space="preserve"> </w:t>
      </w:r>
      <w:r w:rsidRPr="00906633">
        <w:rPr>
          <w:rFonts w:ascii="Arial" w:hAnsi="Arial" w:cs="Arial"/>
          <w:sz w:val="24"/>
          <w:szCs w:val="24"/>
        </w:rPr>
        <w:t>exigida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Circular</w:t>
      </w:r>
      <w:r w:rsidRPr="00906633">
        <w:rPr>
          <w:rFonts w:ascii="Arial" w:hAnsi="Arial" w:cs="Arial"/>
          <w:spacing w:val="-19"/>
          <w:sz w:val="24"/>
          <w:szCs w:val="24"/>
        </w:rPr>
        <w:t xml:space="preserve"> </w:t>
      </w:r>
      <w:r w:rsidRPr="00906633">
        <w:rPr>
          <w:rFonts w:ascii="Arial" w:hAnsi="Arial" w:cs="Arial"/>
          <w:sz w:val="24"/>
          <w:szCs w:val="24"/>
        </w:rPr>
        <w:t>Básica</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20"/>
          <w:sz w:val="24"/>
          <w:szCs w:val="24"/>
        </w:rPr>
        <w:t xml:space="preserve"> </w:t>
      </w:r>
      <w:r w:rsidRPr="00906633">
        <w:rPr>
          <w:rFonts w:ascii="Arial" w:hAnsi="Arial" w:cs="Arial"/>
          <w:sz w:val="24"/>
          <w:szCs w:val="24"/>
        </w:rPr>
        <w:t>(Circular Externa</w:t>
      </w:r>
      <w:r w:rsidRPr="00906633">
        <w:rPr>
          <w:rFonts w:ascii="Arial" w:hAnsi="Arial" w:cs="Arial"/>
          <w:spacing w:val="-13"/>
          <w:sz w:val="24"/>
          <w:szCs w:val="24"/>
        </w:rPr>
        <w:t xml:space="preserve"> </w:t>
      </w:r>
      <w:r w:rsidRPr="00906633">
        <w:rPr>
          <w:rFonts w:ascii="Arial" w:hAnsi="Arial" w:cs="Arial"/>
          <w:sz w:val="24"/>
          <w:szCs w:val="24"/>
        </w:rPr>
        <w:t>100</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1995)</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Superintendencia</w:t>
      </w:r>
      <w:r w:rsidRPr="00906633">
        <w:rPr>
          <w:rFonts w:ascii="Arial" w:hAnsi="Arial" w:cs="Arial"/>
          <w:spacing w:val="-13"/>
          <w:sz w:val="24"/>
          <w:szCs w:val="24"/>
        </w:rPr>
        <w:t xml:space="preserve"> </w:t>
      </w:r>
      <w:r w:rsidRPr="00906633">
        <w:rPr>
          <w:rFonts w:ascii="Arial" w:hAnsi="Arial" w:cs="Arial"/>
          <w:sz w:val="24"/>
          <w:szCs w:val="24"/>
        </w:rPr>
        <w:t>Financiera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 xml:space="preserve">Colombia.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consiguiente,</w:t>
      </w:r>
      <w:r w:rsidRPr="00906633">
        <w:rPr>
          <w:rFonts w:ascii="Arial" w:hAnsi="Arial" w:cs="Arial"/>
          <w:spacing w:val="-8"/>
          <w:sz w:val="24"/>
          <w:szCs w:val="24"/>
        </w:rPr>
        <w:t xml:space="preserve"> </w:t>
      </w:r>
      <w:r w:rsidRPr="00906633">
        <w:rPr>
          <w:rFonts w:ascii="Arial" w:hAnsi="Arial" w:cs="Arial"/>
          <w:spacing w:val="-2"/>
          <w:sz w:val="24"/>
          <w:szCs w:val="24"/>
        </w:rPr>
        <w:t>se</w:t>
      </w:r>
      <w:r w:rsidRPr="00906633">
        <w:rPr>
          <w:rFonts w:ascii="Arial" w:hAnsi="Arial" w:cs="Arial"/>
          <w:spacing w:val="-8"/>
          <w:sz w:val="24"/>
          <w:szCs w:val="24"/>
        </w:rPr>
        <w:t xml:space="preserve"> </w:t>
      </w:r>
      <w:r w:rsidRPr="00906633">
        <w:rPr>
          <w:rFonts w:ascii="Arial" w:hAnsi="Arial" w:cs="Arial"/>
          <w:spacing w:val="-2"/>
          <w:sz w:val="24"/>
          <w:szCs w:val="24"/>
        </w:rPr>
        <w:t>generó</w:t>
      </w:r>
      <w:r w:rsidRPr="00906633">
        <w:rPr>
          <w:rFonts w:ascii="Arial" w:hAnsi="Arial" w:cs="Arial"/>
          <w:spacing w:val="-8"/>
          <w:sz w:val="24"/>
          <w:szCs w:val="24"/>
        </w:rPr>
        <w:t xml:space="preserve"> </w:t>
      </w:r>
      <w:r w:rsidRPr="00906633">
        <w:rPr>
          <w:rFonts w:ascii="Arial" w:hAnsi="Arial" w:cs="Arial"/>
          <w:spacing w:val="-2"/>
          <w:sz w:val="24"/>
          <w:szCs w:val="24"/>
        </w:rPr>
        <w:t>una</w:t>
      </w:r>
      <w:r w:rsidRPr="00906633">
        <w:rPr>
          <w:rFonts w:ascii="Arial" w:hAnsi="Arial" w:cs="Arial"/>
          <w:spacing w:val="-9"/>
          <w:sz w:val="24"/>
          <w:szCs w:val="24"/>
        </w:rPr>
        <w:t xml:space="preserve"> </w:t>
      </w:r>
      <w:r w:rsidRPr="00906633">
        <w:rPr>
          <w:rFonts w:ascii="Arial" w:hAnsi="Arial" w:cs="Arial"/>
          <w:spacing w:val="-2"/>
          <w:sz w:val="24"/>
          <w:szCs w:val="24"/>
        </w:rPr>
        <w:t>incertidumbre</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las</w:t>
      </w:r>
      <w:r w:rsidRPr="00906633">
        <w:rPr>
          <w:rFonts w:ascii="Arial" w:hAnsi="Arial" w:cs="Arial"/>
          <w:spacing w:val="-8"/>
          <w:sz w:val="24"/>
          <w:szCs w:val="24"/>
        </w:rPr>
        <w:t xml:space="preserve"> </w:t>
      </w:r>
      <w:r w:rsidRPr="00906633">
        <w:rPr>
          <w:rFonts w:ascii="Arial" w:hAnsi="Arial" w:cs="Arial"/>
          <w:spacing w:val="-2"/>
          <w:sz w:val="24"/>
          <w:szCs w:val="24"/>
        </w:rPr>
        <w:t>cifras</w:t>
      </w:r>
      <w:r w:rsidRPr="00906633">
        <w:rPr>
          <w:rFonts w:ascii="Arial" w:hAnsi="Arial" w:cs="Arial"/>
          <w:spacing w:val="-8"/>
          <w:sz w:val="24"/>
          <w:szCs w:val="24"/>
        </w:rPr>
        <w:t xml:space="preserve"> </w:t>
      </w:r>
      <w:r w:rsidRPr="00906633">
        <w:rPr>
          <w:rFonts w:ascii="Arial" w:hAnsi="Arial" w:cs="Arial"/>
          <w:spacing w:val="-2"/>
          <w:sz w:val="24"/>
          <w:szCs w:val="24"/>
        </w:rPr>
        <w:t>reportadas</w:t>
      </w:r>
      <w:r w:rsid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cartera</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5"/>
          <w:sz w:val="24"/>
          <w:szCs w:val="24"/>
        </w:rPr>
        <w:t xml:space="preserve"> </w:t>
      </w:r>
      <w:r w:rsidRPr="00906633">
        <w:rPr>
          <w:rFonts w:ascii="Arial" w:hAnsi="Arial" w:cs="Arial"/>
          <w:sz w:val="24"/>
          <w:szCs w:val="24"/>
        </w:rPr>
        <w:t>redescuento,</w:t>
      </w:r>
      <w:r w:rsidRPr="00906633">
        <w:rPr>
          <w:rFonts w:ascii="Arial" w:hAnsi="Arial" w:cs="Arial"/>
          <w:spacing w:val="26"/>
          <w:sz w:val="24"/>
          <w:szCs w:val="24"/>
        </w:rPr>
        <w:t xml:space="preserve"> </w:t>
      </w:r>
      <w:r w:rsidRPr="00906633">
        <w:rPr>
          <w:rFonts w:ascii="Arial" w:hAnsi="Arial" w:cs="Arial"/>
          <w:sz w:val="24"/>
          <w:szCs w:val="24"/>
        </w:rPr>
        <w:t>al</w:t>
      </w:r>
      <w:r w:rsidRPr="00906633">
        <w:rPr>
          <w:rFonts w:ascii="Arial" w:hAnsi="Arial" w:cs="Arial"/>
          <w:spacing w:val="25"/>
          <w:sz w:val="24"/>
          <w:szCs w:val="24"/>
        </w:rPr>
        <w:t xml:space="preserve"> </w:t>
      </w:r>
      <w:r w:rsidRPr="00906633">
        <w:rPr>
          <w:rFonts w:ascii="Arial" w:hAnsi="Arial" w:cs="Arial"/>
          <w:sz w:val="24"/>
          <w:szCs w:val="24"/>
        </w:rPr>
        <w:t>no</w:t>
      </w:r>
      <w:r w:rsidRPr="00906633">
        <w:rPr>
          <w:rFonts w:ascii="Arial" w:hAnsi="Arial" w:cs="Arial"/>
          <w:spacing w:val="26"/>
          <w:sz w:val="24"/>
          <w:szCs w:val="24"/>
        </w:rPr>
        <w:t xml:space="preserve"> </w:t>
      </w:r>
      <w:r w:rsidRPr="00906633">
        <w:rPr>
          <w:rFonts w:ascii="Arial" w:hAnsi="Arial" w:cs="Arial"/>
          <w:sz w:val="24"/>
          <w:szCs w:val="24"/>
        </w:rPr>
        <w:t>tener</w:t>
      </w:r>
      <w:r w:rsidRPr="00906633">
        <w:rPr>
          <w:rFonts w:ascii="Arial" w:hAnsi="Arial" w:cs="Arial"/>
          <w:spacing w:val="25"/>
          <w:sz w:val="24"/>
          <w:szCs w:val="24"/>
        </w:rPr>
        <w:t xml:space="preserve"> </w:t>
      </w:r>
      <w:r w:rsidRPr="00906633">
        <w:rPr>
          <w:rFonts w:ascii="Arial" w:hAnsi="Arial" w:cs="Arial"/>
          <w:sz w:val="24"/>
          <w:szCs w:val="24"/>
        </w:rPr>
        <w:t>certeza</w:t>
      </w:r>
      <w:r w:rsidRPr="00906633">
        <w:rPr>
          <w:rFonts w:ascii="Arial" w:hAnsi="Arial" w:cs="Arial"/>
          <w:spacing w:val="26"/>
          <w:sz w:val="24"/>
          <w:szCs w:val="24"/>
        </w:rPr>
        <w:t xml:space="preserve"> </w:t>
      </w:r>
      <w:r w:rsidRPr="00906633">
        <w:rPr>
          <w:rFonts w:ascii="Arial" w:hAnsi="Arial" w:cs="Arial"/>
          <w:sz w:val="24"/>
          <w:szCs w:val="24"/>
        </w:rPr>
        <w:t>del</w:t>
      </w:r>
      <w:r w:rsidRPr="00906633">
        <w:rPr>
          <w:rFonts w:ascii="Arial" w:hAnsi="Arial" w:cs="Arial"/>
          <w:spacing w:val="25"/>
          <w:sz w:val="24"/>
          <w:szCs w:val="24"/>
        </w:rPr>
        <w:t xml:space="preserve"> </w:t>
      </w:r>
      <w:r w:rsidRPr="00906633">
        <w:rPr>
          <w:rFonts w:ascii="Arial" w:hAnsi="Arial" w:cs="Arial"/>
          <w:sz w:val="24"/>
          <w:szCs w:val="24"/>
        </w:rPr>
        <w:t>valor</w:t>
      </w:r>
      <w:r w:rsidRPr="00906633">
        <w:rPr>
          <w:rFonts w:ascii="Arial" w:hAnsi="Arial" w:cs="Arial"/>
          <w:spacing w:val="26"/>
          <w:sz w:val="24"/>
          <w:szCs w:val="24"/>
        </w:rPr>
        <w:t xml:space="preserve"> </w:t>
      </w:r>
      <w:r w:rsidRPr="00906633">
        <w:rPr>
          <w:rFonts w:ascii="Arial" w:hAnsi="Arial" w:cs="Arial"/>
          <w:sz w:val="24"/>
          <w:szCs w:val="24"/>
        </w:rPr>
        <w:t>total</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pacing w:val="-5"/>
          <w:sz w:val="24"/>
          <w:szCs w:val="24"/>
        </w:rPr>
        <w:t>la</w:t>
      </w:r>
      <w:r w:rsidR="00906633">
        <w:rPr>
          <w:rFonts w:ascii="Arial" w:hAnsi="Arial" w:cs="Arial"/>
          <w:spacing w:val="-5"/>
          <w:sz w:val="24"/>
          <w:szCs w:val="24"/>
        </w:rPr>
        <w:t xml:space="preserve"> </w:t>
      </w:r>
      <w:r w:rsidRPr="00906633">
        <w:rPr>
          <w:rFonts w:ascii="Arial" w:hAnsi="Arial" w:cs="Arial"/>
          <w:sz w:val="24"/>
          <w:szCs w:val="24"/>
        </w:rPr>
        <w:t>cartera de redescuento de Finagro. Control</w:t>
      </w:r>
      <w:r w:rsidRPr="00906633">
        <w:rPr>
          <w:rFonts w:ascii="Arial" w:hAnsi="Arial" w:cs="Arial"/>
          <w:spacing w:val="-18"/>
          <w:sz w:val="24"/>
          <w:szCs w:val="24"/>
        </w:rPr>
        <w:t xml:space="preserve"> </w:t>
      </w:r>
      <w:r w:rsidRPr="00906633">
        <w:rPr>
          <w:rFonts w:ascii="Arial" w:hAnsi="Arial" w:cs="Arial"/>
          <w:sz w:val="24"/>
          <w:szCs w:val="24"/>
        </w:rPr>
        <w:t>interno</w:t>
      </w:r>
      <w:r w:rsidRPr="00906633">
        <w:rPr>
          <w:rFonts w:ascii="Arial" w:hAnsi="Arial" w:cs="Arial"/>
          <w:spacing w:val="-18"/>
          <w:sz w:val="24"/>
          <w:szCs w:val="24"/>
        </w:rPr>
        <w:t xml:space="preserve"> </w:t>
      </w:r>
      <w:r w:rsidRPr="00906633">
        <w:rPr>
          <w:rFonts w:ascii="Arial" w:hAnsi="Arial" w:cs="Arial"/>
          <w:sz w:val="24"/>
          <w:szCs w:val="24"/>
        </w:rPr>
        <w:t>financiero:</w:t>
      </w:r>
      <w:r w:rsidRPr="00906633">
        <w:rPr>
          <w:rFonts w:ascii="Arial" w:hAnsi="Arial" w:cs="Arial"/>
          <w:spacing w:val="-18"/>
          <w:sz w:val="24"/>
          <w:szCs w:val="24"/>
        </w:rPr>
        <w:t xml:space="preserve"> </w:t>
      </w:r>
      <w:r w:rsidRPr="00906633">
        <w:rPr>
          <w:rFonts w:ascii="Arial" w:hAnsi="Arial" w:cs="Arial"/>
          <w:sz w:val="24"/>
          <w:szCs w:val="24"/>
        </w:rPr>
        <w:t>eficiente.</w:t>
      </w:r>
    </w:p>
    <w:p w14:paraId="6E98EAFA" w14:textId="77777777" w:rsidR="00906633" w:rsidRPr="00906633" w:rsidRDefault="00906633" w:rsidP="00906633">
      <w:pPr>
        <w:pStyle w:val="Textoindependiente"/>
        <w:ind w:left="426" w:right="49"/>
        <w:rPr>
          <w:rFonts w:ascii="Arial" w:hAnsi="Arial" w:cs="Arial"/>
          <w:sz w:val="24"/>
          <w:szCs w:val="24"/>
        </w:rPr>
      </w:pPr>
    </w:p>
    <w:p w14:paraId="7B7B6D68" w14:textId="77777777" w:rsidR="001D2CE7" w:rsidRPr="00906633" w:rsidRDefault="00137D9D" w:rsidP="00906633">
      <w:pPr>
        <w:pStyle w:val="Textoindependiente"/>
        <w:spacing w:before="3"/>
        <w:ind w:left="426"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seguimiento</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parte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intermediarios financieros y Finagro, respecto a los recursos desembolsados para fomentar el crédito agropecuario, las cuales son reiterativas de la anterior vigencia. Además, persistieron fallas en los controles sobre las bases de datos que comprometieron la calidad de la información.</w:t>
      </w:r>
    </w:p>
    <w:p w14:paraId="492120E6" w14:textId="77777777" w:rsidR="00906633" w:rsidRDefault="00906633" w:rsidP="006124CD">
      <w:pPr>
        <w:pStyle w:val="Ttulo3"/>
        <w:ind w:left="567"/>
        <w:rPr>
          <w:rFonts w:ascii="Arial" w:hAnsi="Arial" w:cs="Arial"/>
          <w:sz w:val="24"/>
          <w:szCs w:val="24"/>
        </w:rPr>
      </w:pPr>
    </w:p>
    <w:p w14:paraId="16F7E39C" w14:textId="77777777" w:rsidR="001D2CE7" w:rsidRPr="00BC481E" w:rsidRDefault="00137D9D" w:rsidP="00906633">
      <w:pPr>
        <w:pStyle w:val="Ttulo3"/>
        <w:ind w:left="426"/>
        <w:rPr>
          <w:rFonts w:ascii="Arial" w:hAnsi="Arial" w:cs="Arial"/>
          <w:sz w:val="24"/>
          <w:szCs w:val="24"/>
        </w:rPr>
      </w:pPr>
      <w:r w:rsidRPr="00BC481E">
        <w:rPr>
          <w:rFonts w:ascii="Arial" w:hAnsi="Arial" w:cs="Arial"/>
          <w:sz w:val="24"/>
          <w:szCs w:val="24"/>
        </w:rPr>
        <w:t>Fondo</w:t>
      </w:r>
      <w:r w:rsidRPr="00BC481E">
        <w:rPr>
          <w:rFonts w:ascii="Arial" w:hAnsi="Arial" w:cs="Arial"/>
          <w:spacing w:val="-4"/>
          <w:sz w:val="24"/>
          <w:szCs w:val="24"/>
        </w:rPr>
        <w:t xml:space="preserve"> </w:t>
      </w:r>
      <w:r w:rsidRPr="00BC481E">
        <w:rPr>
          <w:rFonts w:ascii="Arial" w:hAnsi="Arial" w:cs="Arial"/>
          <w:sz w:val="24"/>
          <w:szCs w:val="24"/>
        </w:rPr>
        <w:t>Agropecuario</w:t>
      </w:r>
      <w:r w:rsidRPr="00BC481E">
        <w:rPr>
          <w:rFonts w:ascii="Arial" w:hAnsi="Arial" w:cs="Arial"/>
          <w:spacing w:val="-3"/>
          <w:sz w:val="24"/>
          <w:szCs w:val="24"/>
        </w:rPr>
        <w:t xml:space="preserve"> </w:t>
      </w:r>
      <w:r w:rsidRPr="00BC481E">
        <w:rPr>
          <w:rFonts w:ascii="Arial" w:hAnsi="Arial" w:cs="Arial"/>
          <w:sz w:val="24"/>
          <w:szCs w:val="24"/>
        </w:rPr>
        <w:t>de</w:t>
      </w:r>
      <w:r w:rsidRPr="00BC481E">
        <w:rPr>
          <w:rFonts w:ascii="Arial" w:hAnsi="Arial" w:cs="Arial"/>
          <w:spacing w:val="-3"/>
          <w:sz w:val="24"/>
          <w:szCs w:val="24"/>
        </w:rPr>
        <w:t xml:space="preserve"> </w:t>
      </w:r>
      <w:r w:rsidRPr="00BC481E">
        <w:rPr>
          <w:rFonts w:ascii="Arial" w:hAnsi="Arial" w:cs="Arial"/>
          <w:sz w:val="24"/>
          <w:szCs w:val="24"/>
        </w:rPr>
        <w:t>Garantías</w:t>
      </w:r>
      <w:r w:rsidRPr="00BC481E">
        <w:rPr>
          <w:rFonts w:ascii="Arial" w:hAnsi="Arial" w:cs="Arial"/>
          <w:spacing w:val="-3"/>
          <w:sz w:val="24"/>
          <w:szCs w:val="24"/>
        </w:rPr>
        <w:t xml:space="preserve"> </w:t>
      </w:r>
      <w:r w:rsidRPr="00BC481E">
        <w:rPr>
          <w:rFonts w:ascii="Arial" w:hAnsi="Arial" w:cs="Arial"/>
          <w:spacing w:val="-4"/>
          <w:sz w:val="24"/>
          <w:szCs w:val="24"/>
        </w:rPr>
        <w:t>(FAG)</w:t>
      </w:r>
    </w:p>
    <w:p w14:paraId="3EE39929" w14:textId="77777777" w:rsidR="00906633" w:rsidRPr="00BC481E" w:rsidRDefault="00137D9D" w:rsidP="00906633">
      <w:pPr>
        <w:pStyle w:val="Textoindependiente"/>
        <w:spacing w:before="261"/>
        <w:ind w:left="426" w:right="4443"/>
        <w:jc w:val="left"/>
        <w:rPr>
          <w:rFonts w:ascii="Arial" w:hAnsi="Arial" w:cs="Arial"/>
          <w:b/>
          <w:sz w:val="24"/>
          <w:szCs w:val="24"/>
        </w:rPr>
      </w:pPr>
      <w:r w:rsidRPr="00BC481E">
        <w:rPr>
          <w:rFonts w:ascii="Arial" w:hAnsi="Arial" w:cs="Arial"/>
          <w:b/>
          <w:sz w:val="24"/>
          <w:szCs w:val="24"/>
        </w:rPr>
        <w:t xml:space="preserve">Opinión contable: sin salvedades. </w:t>
      </w:r>
    </w:p>
    <w:p w14:paraId="3C778A4B" w14:textId="77777777" w:rsidR="001D2CE7" w:rsidRPr="00BC481E" w:rsidRDefault="00137D9D" w:rsidP="00906633">
      <w:pPr>
        <w:pStyle w:val="Textoindependiente"/>
        <w:spacing w:before="261"/>
        <w:ind w:left="426" w:right="4443"/>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18"/>
          <w:sz w:val="24"/>
          <w:szCs w:val="24"/>
        </w:rPr>
        <w:t xml:space="preserve"> </w:t>
      </w:r>
      <w:r w:rsidRPr="00BC481E">
        <w:rPr>
          <w:rFonts w:ascii="Arial" w:hAnsi="Arial" w:cs="Arial"/>
          <w:b/>
          <w:sz w:val="24"/>
          <w:szCs w:val="24"/>
        </w:rPr>
        <w:t>interno</w:t>
      </w:r>
      <w:r w:rsidRPr="00BC481E">
        <w:rPr>
          <w:rFonts w:ascii="Arial" w:hAnsi="Arial" w:cs="Arial"/>
          <w:b/>
          <w:spacing w:val="-18"/>
          <w:sz w:val="24"/>
          <w:szCs w:val="24"/>
        </w:rPr>
        <w:t xml:space="preserve"> </w:t>
      </w:r>
      <w:r w:rsidRPr="00BC481E">
        <w:rPr>
          <w:rFonts w:ascii="Arial" w:hAnsi="Arial" w:cs="Arial"/>
          <w:b/>
          <w:sz w:val="24"/>
          <w:szCs w:val="24"/>
        </w:rPr>
        <w:t>financiero:</w:t>
      </w:r>
      <w:r w:rsidRPr="00BC481E">
        <w:rPr>
          <w:rFonts w:ascii="Arial" w:hAnsi="Arial" w:cs="Arial"/>
          <w:b/>
          <w:spacing w:val="-18"/>
          <w:sz w:val="24"/>
          <w:szCs w:val="24"/>
        </w:rPr>
        <w:t xml:space="preserve"> </w:t>
      </w:r>
      <w:r w:rsidRPr="00BC481E">
        <w:rPr>
          <w:rFonts w:ascii="Arial" w:hAnsi="Arial" w:cs="Arial"/>
          <w:b/>
          <w:sz w:val="24"/>
          <w:szCs w:val="24"/>
        </w:rPr>
        <w:t>eficiente.</w:t>
      </w:r>
    </w:p>
    <w:p w14:paraId="51013543" w14:textId="77777777" w:rsidR="001D2CE7" w:rsidRPr="00BC481E" w:rsidRDefault="00137D9D" w:rsidP="00906633">
      <w:pPr>
        <w:pStyle w:val="Ttulo3"/>
        <w:spacing w:before="266"/>
        <w:ind w:left="426"/>
        <w:rPr>
          <w:rFonts w:ascii="Arial" w:hAnsi="Arial" w:cs="Arial"/>
          <w:sz w:val="24"/>
          <w:szCs w:val="24"/>
        </w:rPr>
      </w:pPr>
      <w:r w:rsidRPr="00BC481E">
        <w:rPr>
          <w:rFonts w:ascii="Arial" w:hAnsi="Arial" w:cs="Arial"/>
          <w:sz w:val="24"/>
          <w:szCs w:val="24"/>
        </w:rPr>
        <w:t>Banco</w:t>
      </w:r>
      <w:r w:rsidRPr="00BC481E">
        <w:rPr>
          <w:rFonts w:ascii="Arial" w:hAnsi="Arial" w:cs="Arial"/>
          <w:spacing w:val="-4"/>
          <w:sz w:val="24"/>
          <w:szCs w:val="24"/>
        </w:rPr>
        <w:t xml:space="preserve"> </w:t>
      </w:r>
      <w:r w:rsidRPr="00BC481E">
        <w:rPr>
          <w:rFonts w:ascii="Arial" w:hAnsi="Arial" w:cs="Arial"/>
          <w:sz w:val="24"/>
          <w:szCs w:val="24"/>
        </w:rPr>
        <w:t>Agrario</w:t>
      </w:r>
      <w:r w:rsidRPr="00BC481E">
        <w:rPr>
          <w:rFonts w:ascii="Arial" w:hAnsi="Arial" w:cs="Arial"/>
          <w:spacing w:val="-4"/>
          <w:sz w:val="24"/>
          <w:szCs w:val="24"/>
        </w:rPr>
        <w:t xml:space="preserve"> </w:t>
      </w:r>
      <w:r w:rsidRPr="00BC481E">
        <w:rPr>
          <w:rFonts w:ascii="Arial" w:hAnsi="Arial" w:cs="Arial"/>
          <w:sz w:val="24"/>
          <w:szCs w:val="24"/>
        </w:rPr>
        <w:t>de</w:t>
      </w:r>
      <w:r w:rsidRPr="00BC481E">
        <w:rPr>
          <w:rFonts w:ascii="Arial" w:hAnsi="Arial" w:cs="Arial"/>
          <w:spacing w:val="-4"/>
          <w:sz w:val="24"/>
          <w:szCs w:val="24"/>
        </w:rPr>
        <w:t xml:space="preserve"> </w:t>
      </w:r>
      <w:r w:rsidRPr="00BC481E">
        <w:rPr>
          <w:rFonts w:ascii="Arial" w:hAnsi="Arial" w:cs="Arial"/>
          <w:sz w:val="24"/>
          <w:szCs w:val="24"/>
        </w:rPr>
        <w:t>Colombia</w:t>
      </w:r>
      <w:r w:rsidRPr="00BC481E">
        <w:rPr>
          <w:rFonts w:ascii="Arial" w:hAnsi="Arial" w:cs="Arial"/>
          <w:spacing w:val="-4"/>
          <w:sz w:val="24"/>
          <w:szCs w:val="24"/>
        </w:rPr>
        <w:t xml:space="preserve"> S.A.</w:t>
      </w:r>
    </w:p>
    <w:p w14:paraId="36653943" w14:textId="77777777" w:rsidR="00906633" w:rsidRPr="00BC481E" w:rsidRDefault="00906633" w:rsidP="00906633">
      <w:pPr>
        <w:pStyle w:val="Textoindependiente"/>
        <w:spacing w:before="1"/>
        <w:ind w:left="426"/>
        <w:jc w:val="left"/>
        <w:rPr>
          <w:rFonts w:ascii="Arial" w:hAnsi="Arial" w:cs="Arial"/>
          <w:b/>
          <w:sz w:val="24"/>
          <w:szCs w:val="24"/>
        </w:rPr>
      </w:pPr>
    </w:p>
    <w:p w14:paraId="645284B9" w14:textId="77777777" w:rsidR="001D2CE7" w:rsidRPr="00BC481E" w:rsidRDefault="00137D9D" w:rsidP="00906633">
      <w:pPr>
        <w:pStyle w:val="Textoindependiente"/>
        <w:spacing w:before="1"/>
        <w:ind w:left="426"/>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9"/>
          <w:sz w:val="24"/>
          <w:szCs w:val="24"/>
        </w:rPr>
        <w:t xml:space="preserve"> </w:t>
      </w:r>
      <w:r w:rsidRPr="00BC481E">
        <w:rPr>
          <w:rFonts w:ascii="Arial" w:hAnsi="Arial" w:cs="Arial"/>
          <w:b/>
          <w:sz w:val="24"/>
          <w:szCs w:val="24"/>
        </w:rPr>
        <w:t>contable:</w:t>
      </w:r>
      <w:r w:rsidRPr="00BC481E">
        <w:rPr>
          <w:rFonts w:ascii="Arial" w:hAnsi="Arial" w:cs="Arial"/>
          <w:b/>
          <w:spacing w:val="-9"/>
          <w:sz w:val="24"/>
          <w:szCs w:val="24"/>
        </w:rPr>
        <w:t xml:space="preserve"> </w:t>
      </w:r>
      <w:r w:rsidRPr="00BC481E">
        <w:rPr>
          <w:rFonts w:ascii="Arial" w:hAnsi="Arial" w:cs="Arial"/>
          <w:b/>
          <w:sz w:val="24"/>
          <w:szCs w:val="24"/>
        </w:rPr>
        <w:t>con</w:t>
      </w:r>
      <w:r w:rsidRPr="00BC481E">
        <w:rPr>
          <w:rFonts w:ascii="Arial" w:hAnsi="Arial" w:cs="Arial"/>
          <w:b/>
          <w:spacing w:val="-8"/>
          <w:sz w:val="24"/>
          <w:szCs w:val="24"/>
        </w:rPr>
        <w:t xml:space="preserve"> </w:t>
      </w:r>
      <w:r w:rsidRPr="00BC481E">
        <w:rPr>
          <w:rFonts w:ascii="Arial" w:hAnsi="Arial" w:cs="Arial"/>
          <w:b/>
          <w:spacing w:val="-2"/>
          <w:sz w:val="24"/>
          <w:szCs w:val="24"/>
        </w:rPr>
        <w:t>salvedades.</w:t>
      </w:r>
    </w:p>
    <w:p w14:paraId="4CBA8EB0" w14:textId="1187B265" w:rsidR="001D2CE7" w:rsidRPr="00906633" w:rsidRDefault="00137D9D" w:rsidP="007754B0">
      <w:pPr>
        <w:pStyle w:val="Textoindependiente"/>
        <w:spacing w:before="262"/>
        <w:ind w:left="426" w:right="49"/>
        <w:rPr>
          <w:rFonts w:ascii="Arial" w:hAnsi="Arial" w:cs="Arial"/>
          <w:sz w:val="24"/>
          <w:szCs w:val="24"/>
        </w:rPr>
      </w:pPr>
      <w:r w:rsidRPr="00906633">
        <w:rPr>
          <w:rFonts w:ascii="Arial" w:hAnsi="Arial" w:cs="Arial"/>
          <w:sz w:val="24"/>
          <w:szCs w:val="24"/>
        </w:rPr>
        <w:t xml:space="preserve">Incorrección de circunstancia en préstamos por cobrar, debido a que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evidenció</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revisión</w:t>
      </w:r>
      <w:r w:rsidRPr="00906633">
        <w:rPr>
          <w:rFonts w:ascii="Arial" w:hAnsi="Arial" w:cs="Arial"/>
          <w:spacing w:val="-13"/>
          <w:sz w:val="24"/>
          <w:szCs w:val="24"/>
        </w:rPr>
        <w:t xml:space="preserve"> </w:t>
      </w:r>
      <w:r w:rsidRPr="00906633">
        <w:rPr>
          <w:rFonts w:ascii="Arial" w:hAnsi="Arial" w:cs="Arial"/>
          <w:spacing w:val="-2"/>
          <w:sz w:val="24"/>
          <w:szCs w:val="24"/>
        </w:rPr>
        <w:t>documental</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formato,</w:t>
      </w:r>
      <w:r w:rsidRPr="00906633">
        <w:rPr>
          <w:rFonts w:ascii="Arial" w:hAnsi="Arial" w:cs="Arial"/>
          <w:spacing w:val="-13"/>
          <w:sz w:val="24"/>
          <w:szCs w:val="24"/>
        </w:rPr>
        <w:t xml:space="preserve"> </w:t>
      </w:r>
      <w:r w:rsidRPr="00906633">
        <w:rPr>
          <w:rFonts w:ascii="Arial" w:hAnsi="Arial" w:cs="Arial"/>
          <w:spacing w:val="-2"/>
          <w:sz w:val="24"/>
          <w:szCs w:val="24"/>
        </w:rPr>
        <w:t>denominado</w:t>
      </w:r>
      <w:r w:rsidRPr="00906633">
        <w:rPr>
          <w:rFonts w:ascii="Arial" w:hAnsi="Arial" w:cs="Arial"/>
          <w:spacing w:val="-13"/>
          <w:sz w:val="24"/>
          <w:szCs w:val="24"/>
        </w:rPr>
        <w:t xml:space="preserve"> </w:t>
      </w:r>
      <w:r w:rsidRPr="00906633">
        <w:rPr>
          <w:rFonts w:ascii="Arial" w:hAnsi="Arial" w:cs="Arial"/>
          <w:spacing w:val="-2"/>
          <w:sz w:val="24"/>
          <w:szCs w:val="24"/>
        </w:rPr>
        <w:t>anexo 17-A</w:t>
      </w:r>
      <w:r w:rsidRPr="00906633">
        <w:rPr>
          <w:rFonts w:ascii="Arial" w:hAnsi="Arial" w:cs="Arial"/>
          <w:spacing w:val="-12"/>
          <w:sz w:val="24"/>
          <w:szCs w:val="24"/>
        </w:rPr>
        <w:t xml:space="preserve"> </w:t>
      </w:r>
      <w:r w:rsidRPr="00906633">
        <w:rPr>
          <w:rFonts w:ascii="Arial" w:hAnsi="Arial" w:cs="Arial"/>
          <w:spacing w:val="-2"/>
          <w:sz w:val="24"/>
          <w:szCs w:val="24"/>
        </w:rPr>
        <w:t>Formato</w:t>
      </w:r>
      <w:r w:rsidRPr="00906633">
        <w:rPr>
          <w:rFonts w:ascii="Arial" w:hAnsi="Arial" w:cs="Arial"/>
          <w:spacing w:val="-12"/>
          <w:sz w:val="24"/>
          <w:szCs w:val="24"/>
        </w:rPr>
        <w:t xml:space="preserve"> </w:t>
      </w:r>
      <w:r w:rsidRPr="00906633">
        <w:rPr>
          <w:rFonts w:ascii="Arial" w:hAnsi="Arial" w:cs="Arial"/>
          <w:spacing w:val="-2"/>
          <w:sz w:val="24"/>
          <w:szCs w:val="24"/>
        </w:rPr>
        <w:t>control</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inversiones,</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ausencia</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soportes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 xml:space="preserve">los </w:t>
      </w:r>
      <w:r w:rsidRPr="00906633">
        <w:rPr>
          <w:rFonts w:ascii="Arial" w:hAnsi="Arial" w:cs="Arial"/>
          <w:sz w:val="24"/>
          <w:szCs w:val="24"/>
        </w:rPr>
        <w:t>créditos</w:t>
      </w:r>
      <w:r w:rsidRPr="00906633">
        <w:rPr>
          <w:rFonts w:ascii="Arial" w:hAnsi="Arial" w:cs="Arial"/>
          <w:spacing w:val="42"/>
          <w:sz w:val="24"/>
          <w:szCs w:val="24"/>
        </w:rPr>
        <w:t xml:space="preserve"> </w:t>
      </w:r>
      <w:r w:rsidRPr="00906633">
        <w:rPr>
          <w:rFonts w:ascii="Arial" w:hAnsi="Arial" w:cs="Arial"/>
          <w:sz w:val="24"/>
          <w:szCs w:val="24"/>
        </w:rPr>
        <w:t>725013400197048,</w:t>
      </w:r>
      <w:r w:rsidRPr="00906633">
        <w:rPr>
          <w:rFonts w:ascii="Arial" w:hAnsi="Arial" w:cs="Arial"/>
          <w:spacing w:val="44"/>
          <w:sz w:val="24"/>
          <w:szCs w:val="24"/>
        </w:rPr>
        <w:t xml:space="preserve"> </w:t>
      </w:r>
      <w:r w:rsidRPr="00906633">
        <w:rPr>
          <w:rFonts w:ascii="Arial" w:hAnsi="Arial" w:cs="Arial"/>
          <w:sz w:val="24"/>
          <w:szCs w:val="24"/>
        </w:rPr>
        <w:t>725024400057305,</w:t>
      </w:r>
      <w:r w:rsidRPr="00906633">
        <w:rPr>
          <w:rFonts w:ascii="Arial" w:hAnsi="Arial" w:cs="Arial"/>
          <w:spacing w:val="45"/>
          <w:sz w:val="24"/>
          <w:szCs w:val="24"/>
        </w:rPr>
        <w:t xml:space="preserve"> </w:t>
      </w:r>
      <w:r w:rsidRPr="00906633">
        <w:rPr>
          <w:rFonts w:ascii="Arial" w:hAnsi="Arial" w:cs="Arial"/>
          <w:spacing w:val="-6"/>
          <w:sz w:val="24"/>
          <w:szCs w:val="24"/>
        </w:rPr>
        <w:t>725051230167349,</w:t>
      </w:r>
      <w:r w:rsidR="007754B0">
        <w:rPr>
          <w:rFonts w:ascii="Arial" w:hAnsi="Arial" w:cs="Arial"/>
          <w:spacing w:val="-6"/>
          <w:sz w:val="24"/>
          <w:szCs w:val="24"/>
        </w:rPr>
        <w:t xml:space="preserve"> </w:t>
      </w:r>
      <w:r w:rsidR="001860DD" w:rsidRPr="00906633">
        <w:rPr>
          <w:rFonts w:ascii="Arial" w:hAnsi="Arial" w:cs="Arial"/>
          <w:sz w:val="24"/>
          <w:szCs w:val="24"/>
        </w:rPr>
        <w:t>725051200338237,</w:t>
      </w:r>
      <w:r w:rsidR="001860DD" w:rsidRPr="00906633">
        <w:rPr>
          <w:rFonts w:ascii="Arial" w:hAnsi="Arial" w:cs="Arial"/>
          <w:spacing w:val="78"/>
          <w:sz w:val="24"/>
          <w:szCs w:val="24"/>
        </w:rPr>
        <w:t xml:space="preserve"> 725069780093696</w:t>
      </w:r>
      <w:r w:rsidR="001860DD" w:rsidRPr="00906633">
        <w:rPr>
          <w:rFonts w:ascii="Arial" w:hAnsi="Arial" w:cs="Arial"/>
          <w:sz w:val="24"/>
          <w:szCs w:val="24"/>
        </w:rPr>
        <w:t>,</w:t>
      </w:r>
      <w:r w:rsidR="001860DD" w:rsidRPr="00906633">
        <w:rPr>
          <w:rFonts w:ascii="Arial" w:hAnsi="Arial" w:cs="Arial"/>
          <w:spacing w:val="78"/>
          <w:sz w:val="24"/>
          <w:szCs w:val="24"/>
        </w:rPr>
        <w:t xml:space="preserve"> 725051230167549</w:t>
      </w:r>
      <w:r w:rsidRPr="00906633">
        <w:rPr>
          <w:rFonts w:ascii="Arial" w:hAnsi="Arial" w:cs="Arial"/>
          <w:spacing w:val="-2"/>
          <w:sz w:val="24"/>
          <w:szCs w:val="24"/>
        </w:rPr>
        <w:t>,</w:t>
      </w:r>
      <w:r w:rsidR="007754B0">
        <w:rPr>
          <w:rFonts w:ascii="Arial" w:hAnsi="Arial" w:cs="Arial"/>
          <w:spacing w:val="-2"/>
          <w:sz w:val="24"/>
          <w:szCs w:val="24"/>
        </w:rPr>
        <w:t xml:space="preserve"> </w:t>
      </w:r>
      <w:r w:rsidRPr="00906633">
        <w:rPr>
          <w:rFonts w:ascii="Arial" w:hAnsi="Arial" w:cs="Arial"/>
          <w:sz w:val="24"/>
          <w:szCs w:val="24"/>
        </w:rPr>
        <w:t>725060630135626 y 725069010080321 que justificaran la inversión ejecutada al momento de la visita.</w:t>
      </w:r>
    </w:p>
    <w:p w14:paraId="2C00DBD7" w14:textId="77777777" w:rsidR="001D2CE7" w:rsidRPr="00906633" w:rsidRDefault="00137D9D" w:rsidP="007754B0">
      <w:pPr>
        <w:pStyle w:val="Textoindependiente"/>
        <w:spacing w:before="262"/>
        <w:ind w:left="426" w:right="49"/>
        <w:rPr>
          <w:rFonts w:ascii="Arial" w:hAnsi="Arial" w:cs="Arial"/>
          <w:sz w:val="24"/>
          <w:szCs w:val="24"/>
        </w:rPr>
      </w:pPr>
      <w:r w:rsidRPr="00906633">
        <w:rPr>
          <w:rFonts w:ascii="Arial" w:hAnsi="Arial" w:cs="Arial"/>
          <w:sz w:val="24"/>
          <w:szCs w:val="24"/>
        </w:rPr>
        <w:t xml:space="preserve">Lo anterior, contravino lo establecido en los numerales 8.1 y 8.3 del </w:t>
      </w:r>
      <w:r w:rsidRPr="00906633">
        <w:rPr>
          <w:rFonts w:ascii="Arial" w:hAnsi="Arial" w:cs="Arial"/>
          <w:spacing w:val="-2"/>
          <w:sz w:val="24"/>
          <w:szCs w:val="24"/>
        </w:rPr>
        <w:t>Procedimiento</w:t>
      </w:r>
      <w:r w:rsidRPr="00906633">
        <w:rPr>
          <w:rFonts w:ascii="Arial" w:hAnsi="Arial" w:cs="Arial"/>
          <w:spacing w:val="-9"/>
          <w:sz w:val="24"/>
          <w:szCs w:val="24"/>
        </w:rPr>
        <w:t xml:space="preserve"> </w:t>
      </w:r>
      <w:r w:rsidRPr="00906633">
        <w:rPr>
          <w:rFonts w:ascii="Arial" w:hAnsi="Arial" w:cs="Arial"/>
          <w:spacing w:val="-2"/>
          <w:sz w:val="24"/>
          <w:szCs w:val="24"/>
        </w:rPr>
        <w:t>controles</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inversión</w:t>
      </w:r>
      <w:r w:rsidRPr="00906633">
        <w:rPr>
          <w:rFonts w:ascii="Arial" w:hAnsi="Arial" w:cs="Arial"/>
          <w:spacing w:val="-9"/>
          <w:sz w:val="24"/>
          <w:szCs w:val="24"/>
        </w:rPr>
        <w:t xml:space="preserve"> </w:t>
      </w:r>
      <w:r w:rsidRPr="00906633">
        <w:rPr>
          <w:rFonts w:ascii="Arial" w:hAnsi="Arial" w:cs="Arial"/>
          <w:spacing w:val="-2"/>
          <w:sz w:val="24"/>
          <w:szCs w:val="24"/>
        </w:rPr>
        <w:t>agropecuario</w:t>
      </w:r>
      <w:r w:rsidRPr="00906633">
        <w:rPr>
          <w:rFonts w:ascii="Arial" w:hAnsi="Arial" w:cs="Arial"/>
          <w:spacing w:val="-9"/>
          <w:sz w:val="24"/>
          <w:szCs w:val="24"/>
        </w:rPr>
        <w:t xml:space="preserve"> </w:t>
      </w:r>
      <w:r w:rsidRPr="00906633">
        <w:rPr>
          <w:rFonts w:ascii="Arial" w:hAnsi="Arial" w:cs="Arial"/>
          <w:spacing w:val="-2"/>
          <w:sz w:val="24"/>
          <w:szCs w:val="24"/>
        </w:rPr>
        <w:t>CR-PR-006,</w:t>
      </w:r>
      <w:r w:rsidRPr="00906633">
        <w:rPr>
          <w:rFonts w:ascii="Arial" w:hAnsi="Arial" w:cs="Arial"/>
          <w:spacing w:val="-9"/>
          <w:sz w:val="24"/>
          <w:szCs w:val="24"/>
        </w:rPr>
        <w:t xml:space="preserve"> </w:t>
      </w:r>
      <w:r w:rsidRPr="00906633">
        <w:rPr>
          <w:rFonts w:ascii="Arial" w:hAnsi="Arial" w:cs="Arial"/>
          <w:spacing w:val="-2"/>
          <w:sz w:val="24"/>
          <w:szCs w:val="24"/>
        </w:rPr>
        <w:t xml:space="preserve">versión </w:t>
      </w:r>
      <w:r w:rsidRPr="00906633">
        <w:rPr>
          <w:rFonts w:ascii="Arial" w:hAnsi="Arial" w:cs="Arial"/>
          <w:sz w:val="24"/>
          <w:szCs w:val="24"/>
        </w:rPr>
        <w:t>6; los numerales 1-1.1 y 1.2 10, 10.1 y 10.3, capítulo primero del Manual de Servicios Finagro; lo cual generó incorrección material de naturaleza cualitativa por circunstancia, por la ausencia de soportes que demuestren la inversión ejecutada en el control de inversión.</w:t>
      </w:r>
    </w:p>
    <w:p w14:paraId="37FEA225" w14:textId="77777777" w:rsidR="001D2CE7" w:rsidRPr="00906633" w:rsidRDefault="001D2CE7" w:rsidP="006124CD">
      <w:pPr>
        <w:pStyle w:val="Textoindependiente"/>
        <w:ind w:left="567"/>
        <w:rPr>
          <w:rFonts w:ascii="Arial" w:hAnsi="Arial" w:cs="Arial"/>
          <w:sz w:val="24"/>
          <w:szCs w:val="24"/>
        </w:rPr>
        <w:sectPr w:rsidR="001D2CE7" w:rsidRPr="00906633" w:rsidSect="004B19E2">
          <w:headerReference w:type="even" r:id="rId59"/>
          <w:headerReference w:type="default" r:id="rId60"/>
          <w:footerReference w:type="even" r:id="rId61"/>
          <w:footerReference w:type="default" r:id="rId62"/>
          <w:type w:val="nextColumn"/>
          <w:pgSz w:w="12240" w:h="15840"/>
          <w:pgMar w:top="1134" w:right="1134" w:bottom="1134" w:left="1134" w:header="1563" w:footer="1311" w:gutter="0"/>
          <w:paperSrc w:first="261" w:other="261"/>
          <w:cols w:space="720"/>
        </w:sectPr>
      </w:pPr>
    </w:p>
    <w:p w14:paraId="3E9F3384" w14:textId="77777777" w:rsidR="001D2CE7" w:rsidRPr="00BC481E" w:rsidRDefault="00137D9D" w:rsidP="006124CD">
      <w:pPr>
        <w:pStyle w:val="Textoindependiente"/>
        <w:ind w:left="567"/>
        <w:rPr>
          <w:rFonts w:ascii="Arial" w:hAnsi="Arial" w:cs="Arial"/>
          <w:b/>
          <w:sz w:val="24"/>
          <w:szCs w:val="24"/>
        </w:rPr>
      </w:pPr>
      <w:r w:rsidRPr="00BC481E">
        <w:rPr>
          <w:rFonts w:ascii="Arial" w:hAnsi="Arial" w:cs="Arial"/>
          <w:b/>
          <w:sz w:val="24"/>
          <w:szCs w:val="24"/>
        </w:rPr>
        <w:lastRenderedPageBreak/>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7C883321"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20"/>
          <w:sz w:val="24"/>
          <w:szCs w:val="24"/>
        </w:rPr>
        <w:t xml:space="preserve"> </w:t>
      </w:r>
      <w:r w:rsidRPr="00906633">
        <w:rPr>
          <w:rFonts w:ascii="Arial" w:hAnsi="Arial" w:cs="Arial"/>
          <w:sz w:val="24"/>
          <w:szCs w:val="24"/>
        </w:rPr>
        <w:t>toda</w:t>
      </w:r>
      <w:r w:rsidRPr="00906633">
        <w:rPr>
          <w:rFonts w:ascii="Arial" w:hAnsi="Arial" w:cs="Arial"/>
          <w:spacing w:val="-19"/>
          <w:sz w:val="24"/>
          <w:szCs w:val="24"/>
        </w:rPr>
        <w:t xml:space="preserve"> </w:t>
      </w:r>
      <w:r w:rsidRPr="00906633">
        <w:rPr>
          <w:rFonts w:ascii="Arial" w:hAnsi="Arial" w:cs="Arial"/>
          <w:sz w:val="24"/>
          <w:szCs w:val="24"/>
        </w:rPr>
        <w:t>vez</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vieron</w:t>
      </w:r>
      <w:r w:rsidRPr="00906633">
        <w:rPr>
          <w:rFonts w:ascii="Arial" w:hAnsi="Arial" w:cs="Arial"/>
          <w:spacing w:val="-20"/>
          <w:sz w:val="24"/>
          <w:szCs w:val="24"/>
        </w:rPr>
        <w:t xml:space="preserve"> </w:t>
      </w:r>
      <w:r w:rsidRPr="00906633">
        <w:rPr>
          <w:rFonts w:ascii="Arial" w:hAnsi="Arial" w:cs="Arial"/>
          <w:sz w:val="24"/>
          <w:szCs w:val="24"/>
        </w:rPr>
        <w:t>materializados</w:t>
      </w:r>
      <w:r w:rsidRPr="00906633">
        <w:rPr>
          <w:rFonts w:ascii="Arial" w:hAnsi="Arial" w:cs="Arial"/>
          <w:spacing w:val="-19"/>
          <w:sz w:val="24"/>
          <w:szCs w:val="24"/>
        </w:rPr>
        <w:t xml:space="preserve"> </w:t>
      </w:r>
      <w:r w:rsidRPr="00906633">
        <w:rPr>
          <w:rFonts w:ascii="Arial" w:hAnsi="Arial" w:cs="Arial"/>
          <w:sz w:val="24"/>
          <w:szCs w:val="24"/>
        </w:rPr>
        <w:t>riesgos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cuanto</w:t>
      </w:r>
      <w:r w:rsidRPr="00906633">
        <w:rPr>
          <w:rFonts w:ascii="Arial" w:hAnsi="Arial" w:cs="Arial"/>
          <w:spacing w:val="-19"/>
          <w:sz w:val="24"/>
          <w:szCs w:val="24"/>
        </w:rPr>
        <w:t xml:space="preserve"> </w:t>
      </w:r>
      <w:r w:rsidRPr="00906633">
        <w:rPr>
          <w:rFonts w:ascii="Arial" w:hAnsi="Arial" w:cs="Arial"/>
          <w:sz w:val="24"/>
          <w:szCs w:val="24"/>
        </w:rPr>
        <w:t xml:space="preserve">al </w:t>
      </w:r>
      <w:r w:rsidRPr="00906633">
        <w:rPr>
          <w:rFonts w:ascii="Arial" w:hAnsi="Arial" w:cs="Arial"/>
          <w:spacing w:val="-2"/>
          <w:sz w:val="24"/>
          <w:szCs w:val="24"/>
        </w:rPr>
        <w:t>proceso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origen</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control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inversión</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los</w:t>
      </w:r>
      <w:r w:rsidRPr="00906633">
        <w:rPr>
          <w:rFonts w:ascii="Arial" w:hAnsi="Arial" w:cs="Arial"/>
          <w:spacing w:val="-15"/>
          <w:sz w:val="24"/>
          <w:szCs w:val="24"/>
        </w:rPr>
        <w:t xml:space="preserve"> </w:t>
      </w:r>
      <w:r w:rsidRPr="00906633">
        <w:rPr>
          <w:rFonts w:ascii="Arial" w:hAnsi="Arial" w:cs="Arial"/>
          <w:spacing w:val="-2"/>
          <w:sz w:val="24"/>
          <w:szCs w:val="24"/>
        </w:rPr>
        <w:t>créditos,</w:t>
      </w:r>
      <w:r w:rsidRPr="00906633">
        <w:rPr>
          <w:rFonts w:ascii="Arial" w:hAnsi="Arial" w:cs="Arial"/>
          <w:spacing w:val="-15"/>
          <w:sz w:val="24"/>
          <w:szCs w:val="24"/>
        </w:rPr>
        <w:t xml:space="preserve"> </w:t>
      </w:r>
      <w:r w:rsidRPr="00906633">
        <w:rPr>
          <w:rFonts w:ascii="Arial" w:hAnsi="Arial" w:cs="Arial"/>
          <w:spacing w:val="-2"/>
          <w:sz w:val="24"/>
          <w:szCs w:val="24"/>
        </w:rPr>
        <w:t>ya</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 xml:space="preserve">algunos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encontraron</w:t>
      </w:r>
      <w:r w:rsidRPr="00906633">
        <w:rPr>
          <w:rFonts w:ascii="Arial" w:hAnsi="Arial" w:cs="Arial"/>
          <w:spacing w:val="-2"/>
          <w:sz w:val="24"/>
          <w:szCs w:val="24"/>
        </w:rPr>
        <w:t xml:space="preserve"> </w:t>
      </w:r>
      <w:r w:rsidRPr="00906633">
        <w:rPr>
          <w:rFonts w:ascii="Arial" w:hAnsi="Arial" w:cs="Arial"/>
          <w:sz w:val="24"/>
          <w:szCs w:val="24"/>
        </w:rPr>
        <w:t>soportados</w:t>
      </w:r>
      <w:r w:rsidRPr="00906633">
        <w:rPr>
          <w:rFonts w:ascii="Arial" w:hAnsi="Arial" w:cs="Arial"/>
          <w:spacing w:val="-2"/>
          <w:sz w:val="24"/>
          <w:szCs w:val="24"/>
        </w:rPr>
        <w:t xml:space="preserve"> </w:t>
      </w:r>
      <w:r w:rsidRPr="00906633">
        <w:rPr>
          <w:rFonts w:ascii="Arial" w:hAnsi="Arial" w:cs="Arial"/>
          <w:sz w:val="24"/>
          <w:szCs w:val="24"/>
        </w:rPr>
        <w:t>y/o</w:t>
      </w:r>
      <w:r w:rsidRPr="00906633">
        <w:rPr>
          <w:rFonts w:ascii="Arial" w:hAnsi="Arial" w:cs="Arial"/>
          <w:spacing w:val="-2"/>
          <w:sz w:val="24"/>
          <w:szCs w:val="24"/>
        </w:rPr>
        <w:t xml:space="preserve"> </w:t>
      </w:r>
      <w:r w:rsidRPr="00906633">
        <w:rPr>
          <w:rFonts w:ascii="Arial" w:hAnsi="Arial" w:cs="Arial"/>
          <w:sz w:val="24"/>
          <w:szCs w:val="24"/>
        </w:rPr>
        <w:t>documentados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debida</w:t>
      </w:r>
      <w:r w:rsidRPr="00906633">
        <w:rPr>
          <w:rFonts w:ascii="Arial" w:hAnsi="Arial" w:cs="Arial"/>
          <w:spacing w:val="-2"/>
          <w:sz w:val="24"/>
          <w:szCs w:val="24"/>
        </w:rPr>
        <w:t xml:space="preserve"> </w:t>
      </w:r>
      <w:r w:rsidRPr="00906633">
        <w:rPr>
          <w:rFonts w:ascii="Arial" w:hAnsi="Arial" w:cs="Arial"/>
          <w:sz w:val="24"/>
          <w:szCs w:val="24"/>
        </w:rPr>
        <w:t>forma.</w:t>
      </w:r>
    </w:p>
    <w:p w14:paraId="101E7393" w14:textId="77777777" w:rsidR="007754B0" w:rsidRDefault="007754B0" w:rsidP="007754B0">
      <w:pPr>
        <w:pStyle w:val="Ttulo3"/>
        <w:ind w:left="0" w:right="333" w:firstLine="567"/>
        <w:rPr>
          <w:rFonts w:ascii="Arial" w:hAnsi="Arial" w:cs="Arial"/>
          <w:b w:val="0"/>
          <w:bCs w:val="0"/>
          <w:sz w:val="24"/>
          <w:szCs w:val="24"/>
        </w:rPr>
      </w:pPr>
    </w:p>
    <w:p w14:paraId="7B44882B" w14:textId="77777777" w:rsidR="001D2CE7" w:rsidRPr="00BC481E" w:rsidRDefault="00137D9D" w:rsidP="007754B0">
      <w:pPr>
        <w:pStyle w:val="Ttulo3"/>
        <w:ind w:left="0" w:right="333" w:firstLine="567"/>
        <w:rPr>
          <w:rFonts w:ascii="Arial" w:hAnsi="Arial" w:cs="Arial"/>
          <w:sz w:val="24"/>
          <w:szCs w:val="24"/>
        </w:rPr>
      </w:pPr>
      <w:r w:rsidRPr="00BC481E">
        <w:rPr>
          <w:rFonts w:ascii="Arial" w:hAnsi="Arial" w:cs="Arial"/>
          <w:sz w:val="24"/>
          <w:szCs w:val="24"/>
        </w:rPr>
        <w:t>U.A.E.</w:t>
      </w:r>
      <w:r w:rsidRPr="00BC481E">
        <w:rPr>
          <w:rFonts w:ascii="Arial" w:hAnsi="Arial" w:cs="Arial"/>
          <w:spacing w:val="-2"/>
          <w:sz w:val="24"/>
          <w:szCs w:val="24"/>
        </w:rPr>
        <w:t xml:space="preserve"> </w:t>
      </w:r>
      <w:r w:rsidRPr="00BC481E">
        <w:rPr>
          <w:rFonts w:ascii="Arial" w:hAnsi="Arial" w:cs="Arial"/>
          <w:sz w:val="24"/>
          <w:szCs w:val="24"/>
        </w:rPr>
        <w:t>de</w:t>
      </w:r>
      <w:r w:rsidRPr="00BC481E">
        <w:rPr>
          <w:rFonts w:ascii="Arial" w:hAnsi="Arial" w:cs="Arial"/>
          <w:spacing w:val="2"/>
          <w:sz w:val="24"/>
          <w:szCs w:val="24"/>
        </w:rPr>
        <w:t xml:space="preserve"> </w:t>
      </w:r>
      <w:r w:rsidRPr="00BC481E">
        <w:rPr>
          <w:rFonts w:ascii="Arial" w:hAnsi="Arial" w:cs="Arial"/>
          <w:sz w:val="24"/>
          <w:szCs w:val="24"/>
        </w:rPr>
        <w:t>Gestión de</w:t>
      </w:r>
      <w:r w:rsidRPr="00BC481E">
        <w:rPr>
          <w:rFonts w:ascii="Arial" w:hAnsi="Arial" w:cs="Arial"/>
          <w:spacing w:val="2"/>
          <w:sz w:val="24"/>
          <w:szCs w:val="24"/>
        </w:rPr>
        <w:t xml:space="preserve"> </w:t>
      </w:r>
      <w:r w:rsidRPr="00BC481E">
        <w:rPr>
          <w:rFonts w:ascii="Arial" w:hAnsi="Arial" w:cs="Arial"/>
          <w:sz w:val="24"/>
          <w:szCs w:val="24"/>
        </w:rPr>
        <w:t>Restitución</w:t>
      </w:r>
      <w:r w:rsidRPr="00BC481E">
        <w:rPr>
          <w:rFonts w:ascii="Arial" w:hAnsi="Arial" w:cs="Arial"/>
          <w:spacing w:val="1"/>
          <w:sz w:val="24"/>
          <w:szCs w:val="24"/>
        </w:rPr>
        <w:t xml:space="preserve"> </w:t>
      </w:r>
      <w:r w:rsidRPr="00BC481E">
        <w:rPr>
          <w:rFonts w:ascii="Arial" w:hAnsi="Arial" w:cs="Arial"/>
          <w:sz w:val="24"/>
          <w:szCs w:val="24"/>
        </w:rPr>
        <w:t>de</w:t>
      </w:r>
      <w:r w:rsidRPr="00BC481E">
        <w:rPr>
          <w:rFonts w:ascii="Arial" w:hAnsi="Arial" w:cs="Arial"/>
          <w:spacing w:val="1"/>
          <w:sz w:val="24"/>
          <w:szCs w:val="24"/>
        </w:rPr>
        <w:t xml:space="preserve"> </w:t>
      </w:r>
      <w:r w:rsidRPr="00BC481E">
        <w:rPr>
          <w:rFonts w:ascii="Arial" w:hAnsi="Arial" w:cs="Arial"/>
          <w:sz w:val="24"/>
          <w:szCs w:val="24"/>
        </w:rPr>
        <w:t>Tierras</w:t>
      </w:r>
      <w:r w:rsidRPr="00BC481E">
        <w:rPr>
          <w:rFonts w:ascii="Arial" w:hAnsi="Arial" w:cs="Arial"/>
          <w:spacing w:val="1"/>
          <w:sz w:val="24"/>
          <w:szCs w:val="24"/>
        </w:rPr>
        <w:t xml:space="preserve"> </w:t>
      </w:r>
      <w:r w:rsidRPr="00BC481E">
        <w:rPr>
          <w:rFonts w:ascii="Arial" w:hAnsi="Arial" w:cs="Arial"/>
          <w:sz w:val="24"/>
          <w:szCs w:val="24"/>
        </w:rPr>
        <w:t>Despojadas</w:t>
      </w:r>
      <w:r w:rsidRPr="00BC481E">
        <w:rPr>
          <w:rFonts w:ascii="Arial" w:hAnsi="Arial" w:cs="Arial"/>
          <w:spacing w:val="1"/>
          <w:sz w:val="24"/>
          <w:szCs w:val="24"/>
        </w:rPr>
        <w:t xml:space="preserve"> </w:t>
      </w:r>
      <w:r w:rsidRPr="00BC481E">
        <w:rPr>
          <w:rFonts w:ascii="Arial" w:hAnsi="Arial" w:cs="Arial"/>
          <w:spacing w:val="-2"/>
          <w:sz w:val="24"/>
          <w:szCs w:val="24"/>
        </w:rPr>
        <w:t>(URT)</w:t>
      </w:r>
    </w:p>
    <w:p w14:paraId="0F28DB8D" w14:textId="77777777" w:rsidR="001D2CE7" w:rsidRPr="00BC481E" w:rsidRDefault="00137D9D" w:rsidP="007754B0">
      <w:pPr>
        <w:pStyle w:val="Textoindependiente"/>
        <w:spacing w:before="261"/>
        <w:ind w:left="567"/>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9"/>
          <w:sz w:val="24"/>
          <w:szCs w:val="24"/>
        </w:rPr>
        <w:t xml:space="preserve"> </w:t>
      </w:r>
      <w:r w:rsidRPr="00BC481E">
        <w:rPr>
          <w:rFonts w:ascii="Arial" w:hAnsi="Arial" w:cs="Arial"/>
          <w:b/>
          <w:sz w:val="24"/>
          <w:szCs w:val="24"/>
        </w:rPr>
        <w:t>contable:</w:t>
      </w:r>
      <w:r w:rsidRPr="00BC481E">
        <w:rPr>
          <w:rFonts w:ascii="Arial" w:hAnsi="Arial" w:cs="Arial"/>
          <w:b/>
          <w:spacing w:val="-9"/>
          <w:sz w:val="24"/>
          <w:szCs w:val="24"/>
        </w:rPr>
        <w:t xml:space="preserve"> </w:t>
      </w:r>
      <w:r w:rsidRPr="00BC481E">
        <w:rPr>
          <w:rFonts w:ascii="Arial" w:hAnsi="Arial" w:cs="Arial"/>
          <w:b/>
          <w:sz w:val="24"/>
          <w:szCs w:val="24"/>
        </w:rPr>
        <w:t>con</w:t>
      </w:r>
      <w:r w:rsidRPr="00BC481E">
        <w:rPr>
          <w:rFonts w:ascii="Arial" w:hAnsi="Arial" w:cs="Arial"/>
          <w:b/>
          <w:spacing w:val="-8"/>
          <w:sz w:val="24"/>
          <w:szCs w:val="24"/>
        </w:rPr>
        <w:t xml:space="preserve"> </w:t>
      </w:r>
      <w:r w:rsidRPr="00BC481E">
        <w:rPr>
          <w:rFonts w:ascii="Arial" w:hAnsi="Arial" w:cs="Arial"/>
          <w:b/>
          <w:spacing w:val="-2"/>
          <w:sz w:val="24"/>
          <w:szCs w:val="24"/>
        </w:rPr>
        <w:t>salvedades.</w:t>
      </w:r>
    </w:p>
    <w:p w14:paraId="2D7B6280"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z w:val="24"/>
          <w:szCs w:val="24"/>
        </w:rPr>
        <w:t>Incorrección de circunstancia en inventarios, por $101,00 millones, debido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revisión</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análisis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base</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Excel</w:t>
      </w:r>
      <w:r w:rsidRPr="00906633">
        <w:rPr>
          <w:rFonts w:ascii="Arial" w:hAnsi="Arial" w:cs="Arial"/>
          <w:spacing w:val="-5"/>
          <w:sz w:val="24"/>
          <w:szCs w:val="24"/>
        </w:rPr>
        <w:t xml:space="preserve"> </w:t>
      </w:r>
      <w:r w:rsidRPr="00906633">
        <w:rPr>
          <w:rFonts w:ascii="Arial" w:hAnsi="Arial" w:cs="Arial"/>
          <w:sz w:val="24"/>
          <w:szCs w:val="24"/>
        </w:rPr>
        <w:t>denominada verificación</w:t>
      </w:r>
      <w:r w:rsidRPr="00906633">
        <w:rPr>
          <w:rFonts w:ascii="Arial" w:hAnsi="Arial" w:cs="Arial"/>
          <w:spacing w:val="-8"/>
          <w:sz w:val="24"/>
          <w:szCs w:val="24"/>
        </w:rPr>
        <w:t xml:space="preserve"> </w:t>
      </w:r>
      <w:r w:rsidRPr="00906633">
        <w:rPr>
          <w:rFonts w:ascii="Arial" w:hAnsi="Arial" w:cs="Arial"/>
          <w:sz w:val="24"/>
          <w:szCs w:val="24"/>
        </w:rPr>
        <w:t>predios</w:t>
      </w:r>
      <w:r w:rsidRPr="00906633">
        <w:rPr>
          <w:rFonts w:ascii="Arial" w:hAnsi="Arial" w:cs="Arial"/>
          <w:spacing w:val="-8"/>
          <w:sz w:val="24"/>
          <w:szCs w:val="24"/>
        </w:rPr>
        <w:t xml:space="preserve"> </w:t>
      </w:r>
      <w:r w:rsidRPr="00906633">
        <w:rPr>
          <w:rFonts w:ascii="Arial" w:hAnsi="Arial" w:cs="Arial"/>
          <w:sz w:val="24"/>
          <w:szCs w:val="24"/>
        </w:rPr>
        <w:t>dic.</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8"/>
          <w:sz w:val="24"/>
          <w:szCs w:val="24"/>
        </w:rPr>
        <w:t xml:space="preserve"> </w:t>
      </w:r>
      <w:r w:rsidRPr="00906633">
        <w:rPr>
          <w:rFonts w:ascii="Arial" w:hAnsi="Arial" w:cs="Arial"/>
          <w:sz w:val="24"/>
          <w:szCs w:val="24"/>
        </w:rPr>
        <w:t>así</w:t>
      </w:r>
      <w:r w:rsidRPr="00906633">
        <w:rPr>
          <w:rFonts w:ascii="Arial" w:hAnsi="Arial" w:cs="Arial"/>
          <w:spacing w:val="-8"/>
          <w:sz w:val="24"/>
          <w:szCs w:val="24"/>
        </w:rPr>
        <w:t xml:space="preserve"> </w:t>
      </w:r>
      <w:r w:rsidRPr="00906633">
        <w:rPr>
          <w:rFonts w:ascii="Arial" w:hAnsi="Arial" w:cs="Arial"/>
          <w:sz w:val="24"/>
          <w:szCs w:val="24"/>
        </w:rPr>
        <w:t>como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soportes</w:t>
      </w:r>
      <w:r w:rsidRPr="00906633">
        <w:rPr>
          <w:rFonts w:ascii="Arial" w:hAnsi="Arial" w:cs="Arial"/>
          <w:spacing w:val="-8"/>
          <w:sz w:val="24"/>
          <w:szCs w:val="24"/>
        </w:rPr>
        <w:t xml:space="preserve"> </w:t>
      </w:r>
      <w:r w:rsidRPr="00906633">
        <w:rPr>
          <w:rFonts w:ascii="Arial" w:hAnsi="Arial" w:cs="Arial"/>
          <w:sz w:val="24"/>
          <w:szCs w:val="24"/>
        </w:rPr>
        <w:t>contables</w:t>
      </w:r>
      <w:r w:rsidRPr="00906633">
        <w:rPr>
          <w:rFonts w:ascii="Arial" w:hAnsi="Arial" w:cs="Arial"/>
          <w:spacing w:val="-8"/>
          <w:sz w:val="24"/>
          <w:szCs w:val="24"/>
        </w:rPr>
        <w:t xml:space="preserve"> </w:t>
      </w:r>
      <w:r w:rsidRPr="00906633">
        <w:rPr>
          <w:rFonts w:ascii="Arial" w:hAnsi="Arial" w:cs="Arial"/>
          <w:sz w:val="24"/>
          <w:szCs w:val="24"/>
        </w:rPr>
        <w:t xml:space="preserve">que </w:t>
      </w:r>
      <w:r w:rsidRPr="00906633">
        <w:rPr>
          <w:rFonts w:ascii="Arial" w:hAnsi="Arial" w:cs="Arial"/>
          <w:spacing w:val="-4"/>
          <w:sz w:val="24"/>
          <w:szCs w:val="24"/>
        </w:rPr>
        <w:t>dieron</w:t>
      </w:r>
      <w:r w:rsidRPr="00906633">
        <w:rPr>
          <w:rFonts w:ascii="Arial" w:hAnsi="Arial" w:cs="Arial"/>
          <w:spacing w:val="-13"/>
          <w:sz w:val="24"/>
          <w:szCs w:val="24"/>
        </w:rPr>
        <w:t xml:space="preserve"> </w:t>
      </w:r>
      <w:r w:rsidRPr="00906633">
        <w:rPr>
          <w:rFonts w:ascii="Arial" w:hAnsi="Arial" w:cs="Arial"/>
          <w:spacing w:val="-4"/>
          <w:sz w:val="24"/>
          <w:szCs w:val="24"/>
        </w:rPr>
        <w:t>cuenta</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misma,</w:t>
      </w:r>
      <w:r w:rsidRPr="00906633">
        <w:rPr>
          <w:rFonts w:ascii="Arial" w:hAnsi="Arial" w:cs="Arial"/>
          <w:spacing w:val="-13"/>
          <w:sz w:val="24"/>
          <w:szCs w:val="24"/>
        </w:rPr>
        <w:t xml:space="preserve"> </w:t>
      </w:r>
      <w:r w:rsidRPr="00906633">
        <w:rPr>
          <w:rFonts w:ascii="Arial" w:hAnsi="Arial" w:cs="Arial"/>
          <w:spacing w:val="-4"/>
          <w:sz w:val="24"/>
          <w:szCs w:val="24"/>
        </w:rPr>
        <w:t>se</w:t>
      </w:r>
      <w:r w:rsidRPr="00906633">
        <w:rPr>
          <w:rFonts w:ascii="Arial" w:hAnsi="Arial" w:cs="Arial"/>
          <w:spacing w:val="-13"/>
          <w:sz w:val="24"/>
          <w:szCs w:val="24"/>
        </w:rPr>
        <w:t xml:space="preserve"> </w:t>
      </w:r>
      <w:r w:rsidRPr="00906633">
        <w:rPr>
          <w:rFonts w:ascii="Arial" w:hAnsi="Arial" w:cs="Arial"/>
          <w:spacing w:val="-4"/>
          <w:sz w:val="24"/>
          <w:szCs w:val="24"/>
        </w:rPr>
        <w:t>observó</w:t>
      </w:r>
      <w:r w:rsidRPr="00906633">
        <w:rPr>
          <w:rFonts w:ascii="Arial" w:hAnsi="Arial" w:cs="Arial"/>
          <w:spacing w:val="-13"/>
          <w:sz w:val="24"/>
          <w:szCs w:val="24"/>
        </w:rPr>
        <w:t xml:space="preserve"> </w:t>
      </w:r>
      <w:r w:rsidRPr="00906633">
        <w:rPr>
          <w:rFonts w:ascii="Arial" w:hAnsi="Arial" w:cs="Arial"/>
          <w:spacing w:val="-4"/>
          <w:sz w:val="24"/>
          <w:szCs w:val="24"/>
        </w:rPr>
        <w:t>que,</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31</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diciembre</w:t>
      </w:r>
      <w:r w:rsidRPr="00906633">
        <w:rPr>
          <w:rFonts w:ascii="Arial" w:hAnsi="Arial" w:cs="Arial"/>
          <w:spacing w:val="-13"/>
          <w:sz w:val="24"/>
          <w:szCs w:val="24"/>
        </w:rPr>
        <w:t xml:space="preserve"> </w:t>
      </w:r>
      <w:r w:rsidRPr="00906633">
        <w:rPr>
          <w:rFonts w:ascii="Arial" w:hAnsi="Arial" w:cs="Arial"/>
          <w:spacing w:val="-4"/>
          <w:sz w:val="24"/>
          <w:szCs w:val="24"/>
        </w:rPr>
        <w:t>del</w:t>
      </w:r>
      <w:r w:rsidRPr="00906633">
        <w:rPr>
          <w:rFonts w:ascii="Arial" w:hAnsi="Arial" w:cs="Arial"/>
          <w:spacing w:val="-13"/>
          <w:sz w:val="24"/>
          <w:szCs w:val="24"/>
        </w:rPr>
        <w:t xml:space="preserve"> </w:t>
      </w:r>
      <w:r w:rsidRPr="00906633">
        <w:rPr>
          <w:rFonts w:ascii="Arial" w:hAnsi="Arial" w:cs="Arial"/>
          <w:spacing w:val="-4"/>
          <w:sz w:val="24"/>
          <w:szCs w:val="24"/>
        </w:rPr>
        <w:t xml:space="preserve">2024, </w:t>
      </w:r>
      <w:r w:rsidRPr="00906633">
        <w:rPr>
          <w:rFonts w:ascii="Arial" w:hAnsi="Arial" w:cs="Arial"/>
          <w:sz w:val="24"/>
          <w:szCs w:val="24"/>
        </w:rPr>
        <w:t>ocho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18</w:t>
      </w:r>
      <w:r w:rsidRPr="00906633">
        <w:rPr>
          <w:rFonts w:ascii="Arial" w:hAnsi="Arial" w:cs="Arial"/>
          <w:spacing w:val="-3"/>
          <w:sz w:val="24"/>
          <w:szCs w:val="24"/>
        </w:rPr>
        <w:t xml:space="preserve"> </w:t>
      </w:r>
      <w:r w:rsidRPr="00906633">
        <w:rPr>
          <w:rFonts w:ascii="Arial" w:hAnsi="Arial" w:cs="Arial"/>
          <w:sz w:val="24"/>
          <w:szCs w:val="24"/>
        </w:rPr>
        <w:t>predios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muestra</w:t>
      </w:r>
      <w:r w:rsidRPr="00906633">
        <w:rPr>
          <w:rFonts w:ascii="Arial" w:hAnsi="Arial" w:cs="Arial"/>
          <w:spacing w:val="-4"/>
          <w:sz w:val="24"/>
          <w:szCs w:val="24"/>
        </w:rPr>
        <w:t xml:space="preserve"> </w:t>
      </w:r>
      <w:r w:rsidRPr="00906633">
        <w:rPr>
          <w:rFonts w:ascii="Arial" w:hAnsi="Arial" w:cs="Arial"/>
          <w:sz w:val="24"/>
          <w:szCs w:val="24"/>
        </w:rPr>
        <w:t>seleccionada</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encontraron</w:t>
      </w:r>
      <w:r w:rsidRPr="00906633">
        <w:rPr>
          <w:rFonts w:ascii="Arial" w:hAnsi="Arial" w:cs="Arial"/>
          <w:spacing w:val="-4"/>
          <w:sz w:val="24"/>
          <w:szCs w:val="24"/>
        </w:rPr>
        <w:t xml:space="preserve"> </w:t>
      </w:r>
      <w:r w:rsidRPr="00906633">
        <w:rPr>
          <w:rFonts w:ascii="Arial" w:hAnsi="Arial" w:cs="Arial"/>
          <w:sz w:val="24"/>
          <w:szCs w:val="24"/>
        </w:rPr>
        <w:t>sin registrar valores.</w:t>
      </w:r>
    </w:p>
    <w:p w14:paraId="717E9DC4" w14:textId="77777777" w:rsidR="001D2CE7" w:rsidRPr="00906633" w:rsidRDefault="00137D9D" w:rsidP="007754B0">
      <w:pPr>
        <w:pStyle w:val="Textoindependiente"/>
        <w:spacing w:before="260"/>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Marco</w:t>
      </w:r>
      <w:r w:rsidRPr="00906633">
        <w:rPr>
          <w:rFonts w:ascii="Arial" w:hAnsi="Arial" w:cs="Arial"/>
          <w:spacing w:val="40"/>
          <w:sz w:val="24"/>
          <w:szCs w:val="24"/>
        </w:rPr>
        <w:t xml:space="preserve"> </w:t>
      </w:r>
      <w:r w:rsidRPr="00906633">
        <w:rPr>
          <w:rFonts w:ascii="Arial" w:hAnsi="Arial" w:cs="Arial"/>
          <w:sz w:val="24"/>
          <w:szCs w:val="24"/>
        </w:rPr>
        <w:t>conceptual</w:t>
      </w:r>
      <w:r w:rsidRPr="00906633">
        <w:rPr>
          <w:rFonts w:ascii="Arial" w:hAnsi="Arial" w:cs="Arial"/>
          <w:spacing w:val="40"/>
          <w:sz w:val="24"/>
          <w:szCs w:val="24"/>
        </w:rPr>
        <w:t xml:space="preserve"> </w:t>
      </w:r>
      <w:r w:rsidRPr="00906633">
        <w:rPr>
          <w:rFonts w:ascii="Arial" w:hAnsi="Arial" w:cs="Arial"/>
          <w:sz w:val="24"/>
          <w:szCs w:val="24"/>
        </w:rPr>
        <w:t>para la preparación y presentación de la información financiera de las entidades de Gobierno de la Contaduría General de la Nación (CGN), numerales</w:t>
      </w:r>
      <w:r w:rsidRPr="00906633">
        <w:rPr>
          <w:rFonts w:ascii="Arial" w:hAnsi="Arial" w:cs="Arial"/>
          <w:spacing w:val="28"/>
          <w:sz w:val="24"/>
          <w:szCs w:val="24"/>
        </w:rPr>
        <w:t xml:space="preserve"> </w:t>
      </w:r>
      <w:r w:rsidRPr="00906633">
        <w:rPr>
          <w:rFonts w:ascii="Arial" w:hAnsi="Arial" w:cs="Arial"/>
          <w:sz w:val="24"/>
          <w:szCs w:val="24"/>
        </w:rPr>
        <w:t>4.1,</w:t>
      </w:r>
      <w:r w:rsidRPr="00906633">
        <w:rPr>
          <w:rFonts w:ascii="Arial" w:hAnsi="Arial" w:cs="Arial"/>
          <w:spacing w:val="30"/>
          <w:sz w:val="24"/>
          <w:szCs w:val="24"/>
        </w:rPr>
        <w:t xml:space="preserve"> </w:t>
      </w:r>
      <w:r w:rsidRPr="00906633">
        <w:rPr>
          <w:rFonts w:ascii="Arial" w:hAnsi="Arial" w:cs="Arial"/>
          <w:sz w:val="24"/>
          <w:szCs w:val="24"/>
        </w:rPr>
        <w:t>20.</w:t>
      </w:r>
      <w:r w:rsidRPr="00906633">
        <w:rPr>
          <w:rFonts w:ascii="Arial" w:hAnsi="Arial" w:cs="Arial"/>
          <w:spacing w:val="31"/>
          <w:sz w:val="24"/>
          <w:szCs w:val="24"/>
        </w:rPr>
        <w:t xml:space="preserve"> </w:t>
      </w:r>
      <w:r w:rsidRPr="00906633">
        <w:rPr>
          <w:rFonts w:ascii="Arial" w:hAnsi="Arial" w:cs="Arial"/>
          <w:sz w:val="24"/>
          <w:szCs w:val="24"/>
        </w:rPr>
        <w:t>26</w:t>
      </w:r>
      <w:r w:rsidRPr="00906633">
        <w:rPr>
          <w:rFonts w:ascii="Arial" w:hAnsi="Arial" w:cs="Arial"/>
          <w:spacing w:val="30"/>
          <w:sz w:val="24"/>
          <w:szCs w:val="24"/>
        </w:rPr>
        <w:t xml:space="preserve"> </w:t>
      </w:r>
      <w:r w:rsidRPr="00906633">
        <w:rPr>
          <w:rFonts w:ascii="Arial" w:hAnsi="Arial" w:cs="Arial"/>
          <w:sz w:val="24"/>
          <w:szCs w:val="24"/>
        </w:rPr>
        <w:t>del</w:t>
      </w:r>
      <w:r w:rsidRPr="00906633">
        <w:rPr>
          <w:rFonts w:ascii="Arial" w:hAnsi="Arial" w:cs="Arial"/>
          <w:spacing w:val="31"/>
          <w:sz w:val="24"/>
          <w:szCs w:val="24"/>
        </w:rPr>
        <w:t xml:space="preserve"> </w:t>
      </w:r>
      <w:r w:rsidRPr="00906633">
        <w:rPr>
          <w:rFonts w:ascii="Arial" w:hAnsi="Arial" w:cs="Arial"/>
          <w:sz w:val="24"/>
          <w:szCs w:val="24"/>
        </w:rPr>
        <w:t>artículo</w:t>
      </w:r>
      <w:r w:rsidRPr="00906633">
        <w:rPr>
          <w:rFonts w:ascii="Arial" w:hAnsi="Arial" w:cs="Arial"/>
          <w:spacing w:val="30"/>
          <w:sz w:val="24"/>
          <w:szCs w:val="24"/>
        </w:rPr>
        <w:t xml:space="preserve"> </w:t>
      </w:r>
      <w:r w:rsidRPr="00906633">
        <w:rPr>
          <w:rFonts w:ascii="Arial" w:hAnsi="Arial" w:cs="Arial"/>
          <w:sz w:val="24"/>
          <w:szCs w:val="24"/>
        </w:rPr>
        <w:t>4.</w:t>
      </w:r>
      <w:r w:rsidRPr="00906633">
        <w:rPr>
          <w:rFonts w:ascii="Arial" w:hAnsi="Arial" w:cs="Arial"/>
          <w:spacing w:val="31"/>
          <w:sz w:val="24"/>
          <w:szCs w:val="24"/>
        </w:rPr>
        <w:t xml:space="preserve"> </w:t>
      </w:r>
      <w:r w:rsidRPr="00906633">
        <w:rPr>
          <w:rFonts w:ascii="Arial" w:hAnsi="Arial" w:cs="Arial"/>
          <w:sz w:val="24"/>
          <w:szCs w:val="24"/>
        </w:rPr>
        <w:t>características</w:t>
      </w:r>
      <w:r w:rsidRPr="00906633">
        <w:rPr>
          <w:rFonts w:ascii="Arial" w:hAnsi="Arial" w:cs="Arial"/>
          <w:spacing w:val="30"/>
          <w:sz w:val="24"/>
          <w:szCs w:val="24"/>
        </w:rPr>
        <w:t xml:space="preserve"> </w:t>
      </w:r>
      <w:r w:rsidRPr="00906633">
        <w:rPr>
          <w:rFonts w:ascii="Arial" w:hAnsi="Arial" w:cs="Arial"/>
          <w:sz w:val="24"/>
          <w:szCs w:val="24"/>
        </w:rPr>
        <w:t>cualitativas</w:t>
      </w:r>
      <w:r w:rsidRPr="00906633">
        <w:rPr>
          <w:rFonts w:ascii="Arial" w:hAnsi="Arial" w:cs="Arial"/>
          <w:spacing w:val="31"/>
          <w:sz w:val="24"/>
          <w:szCs w:val="24"/>
        </w:rPr>
        <w:t xml:space="preserve"> </w:t>
      </w:r>
      <w:r w:rsidRPr="00906633">
        <w:rPr>
          <w:rFonts w:ascii="Arial" w:hAnsi="Arial" w:cs="Arial"/>
          <w:spacing w:val="-5"/>
          <w:sz w:val="24"/>
          <w:szCs w:val="24"/>
        </w:rPr>
        <w:t>de</w:t>
      </w:r>
      <w:r w:rsidR="007754B0">
        <w:rPr>
          <w:rFonts w:ascii="Arial" w:hAnsi="Arial" w:cs="Arial"/>
          <w:spacing w:val="-5"/>
          <w:sz w:val="24"/>
          <w:szCs w:val="24"/>
        </w:rPr>
        <w:t xml:space="preserve"> </w:t>
      </w:r>
      <w:r w:rsidRPr="00906633">
        <w:rPr>
          <w:rFonts w:ascii="Arial" w:hAnsi="Arial" w:cs="Arial"/>
          <w:sz w:val="24"/>
          <w:szCs w:val="24"/>
        </w:rPr>
        <w:t xml:space="preserve">la información financiera; artículos 1.1. 1.3.2, numerales 6 y 10 del </w:t>
      </w:r>
      <w:r w:rsidRPr="00906633">
        <w:rPr>
          <w:rFonts w:ascii="Arial" w:hAnsi="Arial" w:cs="Arial"/>
          <w:spacing w:val="-2"/>
          <w:sz w:val="24"/>
          <w:szCs w:val="24"/>
        </w:rPr>
        <w:t>capítulo</w:t>
      </w:r>
      <w:r w:rsidRPr="00906633">
        <w:rPr>
          <w:rFonts w:ascii="Arial" w:hAnsi="Arial" w:cs="Arial"/>
          <w:spacing w:val="-11"/>
          <w:sz w:val="24"/>
          <w:szCs w:val="24"/>
        </w:rPr>
        <w:t xml:space="preserve"> </w:t>
      </w:r>
      <w:r w:rsidRPr="00906633">
        <w:rPr>
          <w:rFonts w:ascii="Arial" w:hAnsi="Arial" w:cs="Arial"/>
          <w:spacing w:val="-2"/>
          <w:sz w:val="24"/>
          <w:szCs w:val="24"/>
        </w:rPr>
        <w:t>VI</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las</w:t>
      </w:r>
      <w:r w:rsidRPr="00906633">
        <w:rPr>
          <w:rFonts w:ascii="Arial" w:hAnsi="Arial" w:cs="Arial"/>
          <w:spacing w:val="-11"/>
          <w:sz w:val="24"/>
          <w:szCs w:val="24"/>
        </w:rPr>
        <w:t xml:space="preserve"> </w:t>
      </w:r>
      <w:r w:rsidRPr="00906633">
        <w:rPr>
          <w:rFonts w:ascii="Arial" w:hAnsi="Arial" w:cs="Arial"/>
          <w:spacing w:val="-2"/>
          <w:sz w:val="24"/>
          <w:szCs w:val="24"/>
        </w:rPr>
        <w:t>Normas</w:t>
      </w:r>
      <w:r w:rsidRPr="00906633">
        <w:rPr>
          <w:rFonts w:ascii="Arial" w:hAnsi="Arial" w:cs="Arial"/>
          <w:spacing w:val="-11"/>
          <w:sz w:val="24"/>
          <w:szCs w:val="24"/>
        </w:rPr>
        <w:t xml:space="preserve"> </w:t>
      </w:r>
      <w:r w:rsidRPr="00906633">
        <w:rPr>
          <w:rFonts w:ascii="Arial" w:hAnsi="Arial" w:cs="Arial"/>
          <w:spacing w:val="-2"/>
          <w:sz w:val="24"/>
          <w:szCs w:val="24"/>
        </w:rPr>
        <w:t>para</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reconocimiento,</w:t>
      </w:r>
      <w:r w:rsidRPr="00906633">
        <w:rPr>
          <w:rFonts w:ascii="Arial" w:hAnsi="Arial" w:cs="Arial"/>
          <w:spacing w:val="-11"/>
          <w:sz w:val="24"/>
          <w:szCs w:val="24"/>
        </w:rPr>
        <w:t xml:space="preserve"> </w:t>
      </w:r>
      <w:r w:rsidRPr="00906633">
        <w:rPr>
          <w:rFonts w:ascii="Arial" w:hAnsi="Arial" w:cs="Arial"/>
          <w:spacing w:val="-2"/>
          <w:sz w:val="24"/>
          <w:szCs w:val="24"/>
        </w:rPr>
        <w:t>medición,</w:t>
      </w:r>
      <w:r w:rsidRPr="00906633">
        <w:rPr>
          <w:rFonts w:ascii="Arial" w:hAnsi="Arial" w:cs="Arial"/>
          <w:spacing w:val="-11"/>
          <w:sz w:val="24"/>
          <w:szCs w:val="24"/>
        </w:rPr>
        <w:t xml:space="preserve"> </w:t>
      </w:r>
      <w:r w:rsidRPr="00906633">
        <w:rPr>
          <w:rFonts w:ascii="Arial" w:hAnsi="Arial" w:cs="Arial"/>
          <w:spacing w:val="-2"/>
          <w:sz w:val="24"/>
          <w:szCs w:val="24"/>
        </w:rPr>
        <w:t xml:space="preserve">revelación </w:t>
      </w:r>
      <w:r w:rsidRPr="00906633">
        <w:rPr>
          <w:rFonts w:ascii="Arial" w:hAnsi="Arial" w:cs="Arial"/>
          <w:sz w:val="24"/>
          <w:szCs w:val="24"/>
        </w:rPr>
        <w:t>y presentación de los hechos económicos del Marco Normativo para Entidades de Gobierno; Unidad de Restitución de Tierras - Política Contable</w:t>
      </w:r>
      <w:r w:rsidRPr="00906633">
        <w:rPr>
          <w:rFonts w:ascii="Arial" w:hAnsi="Arial" w:cs="Arial"/>
          <w:spacing w:val="-13"/>
          <w:sz w:val="24"/>
          <w:szCs w:val="24"/>
        </w:rPr>
        <w:t xml:space="preserve"> </w:t>
      </w:r>
      <w:r w:rsidRPr="00906633">
        <w:rPr>
          <w:rFonts w:ascii="Arial" w:hAnsi="Arial" w:cs="Arial"/>
          <w:sz w:val="24"/>
          <w:szCs w:val="24"/>
        </w:rPr>
        <w:t>GF-ES-01</w:t>
      </w:r>
      <w:r w:rsidRPr="00906633">
        <w:rPr>
          <w:rFonts w:ascii="Arial" w:hAnsi="Arial" w:cs="Arial"/>
          <w:spacing w:val="-13"/>
          <w:sz w:val="24"/>
          <w:szCs w:val="24"/>
        </w:rPr>
        <w:t xml:space="preserve"> </w:t>
      </w:r>
      <w:r w:rsidRPr="00906633">
        <w:rPr>
          <w:rFonts w:ascii="Arial" w:hAnsi="Arial" w:cs="Arial"/>
          <w:sz w:val="24"/>
          <w:szCs w:val="24"/>
        </w:rPr>
        <w:t>v.3,</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z w:val="24"/>
          <w:szCs w:val="24"/>
        </w:rPr>
        <w:t>2.2.2.3.3</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Decreto</w:t>
      </w:r>
      <w:r w:rsidRPr="00906633">
        <w:rPr>
          <w:rFonts w:ascii="Arial" w:hAnsi="Arial" w:cs="Arial"/>
          <w:spacing w:val="-13"/>
          <w:sz w:val="24"/>
          <w:szCs w:val="24"/>
        </w:rPr>
        <w:t xml:space="preserve"> </w:t>
      </w:r>
      <w:r w:rsidRPr="00906633">
        <w:rPr>
          <w:rFonts w:ascii="Arial" w:hAnsi="Arial" w:cs="Arial"/>
          <w:sz w:val="24"/>
          <w:szCs w:val="24"/>
        </w:rPr>
        <w:t>1170</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 xml:space="preserve">2015, </w:t>
      </w:r>
      <w:r w:rsidRPr="00906633">
        <w:rPr>
          <w:rFonts w:ascii="Arial" w:hAnsi="Arial" w:cs="Arial"/>
          <w:spacing w:val="-2"/>
          <w:sz w:val="24"/>
          <w:szCs w:val="24"/>
        </w:rPr>
        <w:t>relacionado</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determinación</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valor</w:t>
      </w:r>
      <w:r w:rsidRPr="00906633">
        <w:rPr>
          <w:rFonts w:ascii="Arial" w:hAnsi="Arial" w:cs="Arial"/>
          <w:spacing w:val="-18"/>
          <w:sz w:val="24"/>
          <w:szCs w:val="24"/>
        </w:rPr>
        <w:t xml:space="preserve"> </w:t>
      </w:r>
      <w:r w:rsidRPr="00906633">
        <w:rPr>
          <w:rFonts w:ascii="Arial" w:hAnsi="Arial" w:cs="Arial"/>
          <w:spacing w:val="-2"/>
          <w:sz w:val="24"/>
          <w:szCs w:val="24"/>
        </w:rPr>
        <w:t>comercial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un</w:t>
      </w:r>
      <w:r w:rsidRPr="00906633">
        <w:rPr>
          <w:rFonts w:ascii="Arial" w:hAnsi="Arial" w:cs="Arial"/>
          <w:spacing w:val="-18"/>
          <w:sz w:val="24"/>
          <w:szCs w:val="24"/>
        </w:rPr>
        <w:t xml:space="preserve"> </w:t>
      </w:r>
      <w:r w:rsidRPr="00906633">
        <w:rPr>
          <w:rFonts w:ascii="Arial" w:hAnsi="Arial" w:cs="Arial"/>
          <w:spacing w:val="-2"/>
          <w:sz w:val="24"/>
          <w:szCs w:val="24"/>
        </w:rPr>
        <w:t>inmueble;</w:t>
      </w:r>
      <w:r w:rsidRPr="00906633">
        <w:rPr>
          <w:rFonts w:ascii="Arial" w:hAnsi="Arial" w:cs="Arial"/>
          <w:spacing w:val="-17"/>
          <w:sz w:val="24"/>
          <w:szCs w:val="24"/>
        </w:rPr>
        <w:t xml:space="preserve"> </w:t>
      </w:r>
      <w:r w:rsidRPr="00906633">
        <w:rPr>
          <w:rFonts w:ascii="Arial" w:hAnsi="Arial" w:cs="Arial"/>
          <w:spacing w:val="-2"/>
          <w:sz w:val="24"/>
          <w:szCs w:val="24"/>
        </w:rPr>
        <w:t xml:space="preserve">lo </w:t>
      </w:r>
      <w:r w:rsidRPr="00906633">
        <w:rPr>
          <w:rFonts w:ascii="Arial" w:hAnsi="Arial" w:cs="Arial"/>
          <w:sz w:val="24"/>
          <w:szCs w:val="24"/>
        </w:rPr>
        <w:t>cual generó incorrección material cualitativa en la cuenta mercancías en</w:t>
      </w:r>
      <w:r w:rsidRPr="00906633">
        <w:rPr>
          <w:rFonts w:ascii="Arial" w:hAnsi="Arial" w:cs="Arial"/>
          <w:spacing w:val="39"/>
          <w:sz w:val="24"/>
          <w:szCs w:val="24"/>
        </w:rPr>
        <w:t xml:space="preserve"> </w:t>
      </w:r>
      <w:r w:rsidRPr="00906633">
        <w:rPr>
          <w:rFonts w:ascii="Arial" w:hAnsi="Arial" w:cs="Arial"/>
          <w:sz w:val="24"/>
          <w:szCs w:val="24"/>
        </w:rPr>
        <w:t>existencia,</w:t>
      </w:r>
      <w:r w:rsidRPr="00906633">
        <w:rPr>
          <w:rFonts w:ascii="Arial" w:hAnsi="Arial" w:cs="Arial"/>
          <w:spacing w:val="39"/>
          <w:sz w:val="24"/>
          <w:szCs w:val="24"/>
        </w:rPr>
        <w:t xml:space="preserve"> </w:t>
      </w:r>
      <w:r w:rsidRPr="00906633">
        <w:rPr>
          <w:rFonts w:ascii="Arial" w:hAnsi="Arial" w:cs="Arial"/>
          <w:sz w:val="24"/>
          <w:szCs w:val="24"/>
        </w:rPr>
        <w:t>al</w:t>
      </w:r>
      <w:r w:rsidRPr="00906633">
        <w:rPr>
          <w:rFonts w:ascii="Arial" w:hAnsi="Arial" w:cs="Arial"/>
          <w:spacing w:val="39"/>
          <w:sz w:val="24"/>
          <w:szCs w:val="24"/>
        </w:rPr>
        <w:t xml:space="preserve"> </w:t>
      </w:r>
      <w:r w:rsidRPr="00906633">
        <w:rPr>
          <w:rFonts w:ascii="Arial" w:hAnsi="Arial" w:cs="Arial"/>
          <w:sz w:val="24"/>
          <w:szCs w:val="24"/>
        </w:rPr>
        <w:t>no</w:t>
      </w:r>
      <w:r w:rsidRPr="00906633">
        <w:rPr>
          <w:rFonts w:ascii="Arial" w:hAnsi="Arial" w:cs="Arial"/>
          <w:spacing w:val="39"/>
          <w:sz w:val="24"/>
          <w:szCs w:val="24"/>
        </w:rPr>
        <w:t xml:space="preserve"> </w:t>
      </w:r>
      <w:r w:rsidRPr="00906633">
        <w:rPr>
          <w:rFonts w:ascii="Arial" w:hAnsi="Arial" w:cs="Arial"/>
          <w:sz w:val="24"/>
          <w:szCs w:val="24"/>
        </w:rPr>
        <w:t>reflejar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realidad</w:t>
      </w:r>
      <w:r w:rsidRPr="00906633">
        <w:rPr>
          <w:rFonts w:ascii="Arial" w:hAnsi="Arial" w:cs="Arial"/>
          <w:spacing w:val="39"/>
          <w:sz w:val="24"/>
          <w:szCs w:val="24"/>
        </w:rPr>
        <w:t xml:space="preserve"> </w:t>
      </w:r>
      <w:r w:rsidRPr="00906633">
        <w:rPr>
          <w:rFonts w:ascii="Arial" w:hAnsi="Arial" w:cs="Arial"/>
          <w:sz w:val="24"/>
          <w:szCs w:val="24"/>
        </w:rPr>
        <w:t>económica</w:t>
      </w:r>
      <w:r w:rsidRPr="00906633">
        <w:rPr>
          <w:rFonts w:ascii="Arial" w:hAnsi="Arial" w:cs="Arial"/>
          <w:spacing w:val="39"/>
          <w:sz w:val="24"/>
          <w:szCs w:val="24"/>
        </w:rPr>
        <w:t xml:space="preserve"> </w:t>
      </w:r>
      <w:r w:rsidRPr="00906633">
        <w:rPr>
          <w:rFonts w:ascii="Arial" w:hAnsi="Arial" w:cs="Arial"/>
          <w:sz w:val="24"/>
          <w:szCs w:val="24"/>
        </w:rPr>
        <w:t>de</w:t>
      </w:r>
      <w:r w:rsidRPr="00906633">
        <w:rPr>
          <w:rFonts w:ascii="Arial" w:hAnsi="Arial" w:cs="Arial"/>
          <w:spacing w:val="39"/>
          <w:sz w:val="24"/>
          <w:szCs w:val="24"/>
        </w:rPr>
        <w:t xml:space="preserve"> </w:t>
      </w:r>
      <w:r w:rsidRPr="00906633">
        <w:rPr>
          <w:rFonts w:ascii="Arial" w:hAnsi="Arial" w:cs="Arial"/>
          <w:sz w:val="24"/>
          <w:szCs w:val="24"/>
        </w:rPr>
        <w:t>los</w:t>
      </w:r>
      <w:r w:rsidRPr="00906633">
        <w:rPr>
          <w:rFonts w:ascii="Arial" w:hAnsi="Arial" w:cs="Arial"/>
          <w:spacing w:val="39"/>
          <w:sz w:val="24"/>
          <w:szCs w:val="24"/>
        </w:rPr>
        <w:t xml:space="preserve"> </w:t>
      </w:r>
      <w:r w:rsidRPr="00906633">
        <w:rPr>
          <w:rFonts w:ascii="Arial" w:hAnsi="Arial" w:cs="Arial"/>
          <w:sz w:val="24"/>
          <w:szCs w:val="24"/>
        </w:rPr>
        <w:t>bienes</w:t>
      </w:r>
      <w:r w:rsidRPr="00906633">
        <w:rPr>
          <w:rFonts w:ascii="Arial" w:hAnsi="Arial" w:cs="Arial"/>
          <w:spacing w:val="39"/>
          <w:sz w:val="24"/>
          <w:szCs w:val="24"/>
        </w:rPr>
        <w:t xml:space="preserve"> </w:t>
      </w:r>
      <w:r w:rsidRPr="00906633">
        <w:rPr>
          <w:rFonts w:ascii="Arial" w:hAnsi="Arial" w:cs="Arial"/>
          <w:sz w:val="24"/>
          <w:szCs w:val="24"/>
        </w:rPr>
        <w:t>y la imposibilidad de obtener evidencia suficiente, afectando de forma significativa</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razonabilidad</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estados</w:t>
      </w:r>
      <w:r w:rsidRPr="00906633">
        <w:rPr>
          <w:rFonts w:ascii="Arial" w:hAnsi="Arial" w:cs="Arial"/>
          <w:spacing w:val="-14"/>
          <w:sz w:val="24"/>
          <w:szCs w:val="24"/>
        </w:rPr>
        <w:t xml:space="preserve"> </w:t>
      </w:r>
      <w:r w:rsidRPr="00906633">
        <w:rPr>
          <w:rFonts w:ascii="Arial" w:hAnsi="Arial" w:cs="Arial"/>
          <w:sz w:val="24"/>
          <w:szCs w:val="24"/>
        </w:rPr>
        <w:t>financieros,</w:t>
      </w:r>
      <w:r w:rsidRPr="00906633">
        <w:rPr>
          <w:rFonts w:ascii="Arial" w:hAnsi="Arial" w:cs="Arial"/>
          <w:spacing w:val="-14"/>
          <w:sz w:val="24"/>
          <w:szCs w:val="24"/>
        </w:rPr>
        <w:t xml:space="preserve"> </w:t>
      </w:r>
      <w:r w:rsidRPr="00906633">
        <w:rPr>
          <w:rFonts w:ascii="Arial" w:hAnsi="Arial" w:cs="Arial"/>
          <w:sz w:val="24"/>
          <w:szCs w:val="24"/>
        </w:rPr>
        <w:t>con</w:t>
      </w:r>
      <w:r w:rsidRPr="00906633">
        <w:rPr>
          <w:rFonts w:ascii="Arial" w:hAnsi="Arial" w:cs="Arial"/>
          <w:spacing w:val="-14"/>
          <w:sz w:val="24"/>
          <w:szCs w:val="24"/>
        </w:rPr>
        <w:t xml:space="preserve"> </w:t>
      </w:r>
      <w:r w:rsidRPr="00906633">
        <w:rPr>
          <w:rFonts w:ascii="Arial" w:hAnsi="Arial" w:cs="Arial"/>
          <w:sz w:val="24"/>
          <w:szCs w:val="24"/>
        </w:rPr>
        <w:t>corte</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31 de diciembre de 2024.</w:t>
      </w:r>
    </w:p>
    <w:p w14:paraId="21775D2B" w14:textId="77777777" w:rsidR="001D2CE7" w:rsidRPr="00906633" w:rsidRDefault="00137D9D" w:rsidP="007754B0">
      <w:pPr>
        <w:pStyle w:val="Textoindependiente"/>
        <w:spacing w:before="253"/>
        <w:ind w:left="567" w:right="49"/>
        <w:rPr>
          <w:rFonts w:ascii="Arial" w:hAnsi="Arial" w:cs="Arial"/>
          <w:sz w:val="24"/>
          <w:szCs w:val="24"/>
        </w:rPr>
      </w:pPr>
      <w:r w:rsidRPr="00906633">
        <w:rPr>
          <w:rFonts w:ascii="Arial" w:hAnsi="Arial" w:cs="Arial"/>
          <w:sz w:val="24"/>
          <w:szCs w:val="24"/>
        </w:rPr>
        <w:t>Incorrección de circunstancia en otros activos, por $101,00 millones, debido a que, de la revisión y análisis de la base de datos en Excel, denominada verificación predios dic 2024, así como los soportes contables que dieron cuenta de la misma, se observó que, a 31 de diciembre de 2024, uno de 18 predios de la muestra seleccionada registró valor de cero.</w:t>
      </w:r>
    </w:p>
    <w:p w14:paraId="7B3E02EC" w14:textId="77777777" w:rsidR="001D2CE7" w:rsidRPr="00906633" w:rsidRDefault="00137D9D" w:rsidP="000C4B2C">
      <w:pPr>
        <w:pStyle w:val="Textoindependiente"/>
        <w:spacing w:before="258"/>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establecido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artículo</w:t>
      </w:r>
      <w:r w:rsidRPr="00906633">
        <w:rPr>
          <w:rFonts w:ascii="Arial" w:hAnsi="Arial" w:cs="Arial"/>
          <w:spacing w:val="9"/>
          <w:sz w:val="24"/>
          <w:szCs w:val="24"/>
        </w:rPr>
        <w:t xml:space="preserve"> </w:t>
      </w:r>
      <w:r w:rsidRPr="00906633">
        <w:rPr>
          <w:rFonts w:ascii="Arial" w:hAnsi="Arial" w:cs="Arial"/>
          <w:sz w:val="24"/>
          <w:szCs w:val="24"/>
        </w:rPr>
        <w:t>4.</w:t>
      </w:r>
      <w:r w:rsidRPr="00906633">
        <w:rPr>
          <w:rFonts w:ascii="Arial" w:hAnsi="Arial" w:cs="Arial"/>
          <w:spacing w:val="9"/>
          <w:sz w:val="24"/>
          <w:szCs w:val="24"/>
        </w:rPr>
        <w:t xml:space="preserve"> </w:t>
      </w:r>
      <w:r w:rsidR="007754B0" w:rsidRPr="00906633">
        <w:rPr>
          <w:rFonts w:ascii="Arial" w:hAnsi="Arial" w:cs="Arial"/>
          <w:spacing w:val="-2"/>
          <w:sz w:val="24"/>
          <w:szCs w:val="24"/>
        </w:rPr>
        <w:t>C</w:t>
      </w:r>
      <w:r w:rsidRPr="00906633">
        <w:rPr>
          <w:rFonts w:ascii="Arial" w:hAnsi="Arial" w:cs="Arial"/>
          <w:spacing w:val="-2"/>
          <w:sz w:val="24"/>
          <w:szCs w:val="24"/>
        </w:rPr>
        <w:t>aracterísticas</w:t>
      </w:r>
      <w:r w:rsidR="007754B0">
        <w:rPr>
          <w:rFonts w:ascii="Arial" w:hAnsi="Arial" w:cs="Arial"/>
          <w:spacing w:val="-2"/>
          <w:sz w:val="24"/>
          <w:szCs w:val="24"/>
        </w:rPr>
        <w:t xml:space="preserve"> </w:t>
      </w:r>
      <w:r w:rsidRPr="00906633">
        <w:rPr>
          <w:rFonts w:ascii="Arial" w:hAnsi="Arial" w:cs="Arial"/>
          <w:sz w:val="24"/>
          <w:szCs w:val="24"/>
        </w:rPr>
        <w:t>cualitativas</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la</w:t>
      </w:r>
      <w:r w:rsidRPr="00906633">
        <w:rPr>
          <w:rFonts w:ascii="Arial" w:hAnsi="Arial" w:cs="Arial"/>
          <w:spacing w:val="27"/>
          <w:sz w:val="24"/>
          <w:szCs w:val="24"/>
        </w:rPr>
        <w:t xml:space="preserve"> </w:t>
      </w:r>
      <w:r w:rsidRPr="00906633">
        <w:rPr>
          <w:rFonts w:ascii="Arial" w:hAnsi="Arial" w:cs="Arial"/>
          <w:sz w:val="24"/>
          <w:szCs w:val="24"/>
        </w:rPr>
        <w:t>información</w:t>
      </w:r>
      <w:r w:rsidRPr="00906633">
        <w:rPr>
          <w:rFonts w:ascii="Arial" w:hAnsi="Arial" w:cs="Arial"/>
          <w:spacing w:val="28"/>
          <w:sz w:val="24"/>
          <w:szCs w:val="24"/>
        </w:rPr>
        <w:t xml:space="preserve"> </w:t>
      </w:r>
      <w:r w:rsidRPr="00906633">
        <w:rPr>
          <w:rFonts w:ascii="Arial" w:hAnsi="Arial" w:cs="Arial"/>
          <w:sz w:val="24"/>
          <w:szCs w:val="24"/>
        </w:rPr>
        <w:t>financiera,</w:t>
      </w:r>
      <w:r w:rsidRPr="00906633">
        <w:rPr>
          <w:rFonts w:ascii="Arial" w:hAnsi="Arial" w:cs="Arial"/>
          <w:spacing w:val="28"/>
          <w:sz w:val="24"/>
          <w:szCs w:val="24"/>
        </w:rPr>
        <w:t xml:space="preserve"> </w:t>
      </w:r>
      <w:r w:rsidRPr="00906633">
        <w:rPr>
          <w:rFonts w:ascii="Arial" w:hAnsi="Arial" w:cs="Arial"/>
          <w:sz w:val="24"/>
          <w:szCs w:val="24"/>
        </w:rPr>
        <w:t>numerales</w:t>
      </w:r>
      <w:r w:rsidRPr="00906633">
        <w:rPr>
          <w:rFonts w:ascii="Arial" w:hAnsi="Arial" w:cs="Arial"/>
          <w:spacing w:val="27"/>
          <w:sz w:val="24"/>
          <w:szCs w:val="24"/>
        </w:rPr>
        <w:t xml:space="preserve"> </w:t>
      </w:r>
      <w:r w:rsidRPr="00906633">
        <w:rPr>
          <w:rFonts w:ascii="Arial" w:hAnsi="Arial" w:cs="Arial"/>
          <w:sz w:val="24"/>
          <w:szCs w:val="24"/>
        </w:rPr>
        <w:t>4.1,</w:t>
      </w:r>
      <w:r w:rsidRPr="00906633">
        <w:rPr>
          <w:rFonts w:ascii="Arial" w:hAnsi="Arial" w:cs="Arial"/>
          <w:spacing w:val="28"/>
          <w:sz w:val="24"/>
          <w:szCs w:val="24"/>
        </w:rPr>
        <w:t xml:space="preserve"> </w:t>
      </w:r>
      <w:r w:rsidRPr="00906633">
        <w:rPr>
          <w:rFonts w:ascii="Arial" w:hAnsi="Arial" w:cs="Arial"/>
          <w:sz w:val="24"/>
          <w:szCs w:val="24"/>
        </w:rPr>
        <w:t>20,</w:t>
      </w:r>
      <w:r w:rsidRPr="00906633">
        <w:rPr>
          <w:rFonts w:ascii="Arial" w:hAnsi="Arial" w:cs="Arial"/>
          <w:spacing w:val="28"/>
          <w:sz w:val="24"/>
          <w:szCs w:val="24"/>
        </w:rPr>
        <w:t xml:space="preserve"> </w:t>
      </w:r>
      <w:r w:rsidRPr="00906633">
        <w:rPr>
          <w:rFonts w:ascii="Arial" w:hAnsi="Arial" w:cs="Arial"/>
          <w:sz w:val="24"/>
          <w:szCs w:val="24"/>
        </w:rPr>
        <w:t>26</w:t>
      </w:r>
      <w:r w:rsidRPr="00906633">
        <w:rPr>
          <w:rFonts w:ascii="Arial" w:hAnsi="Arial" w:cs="Arial"/>
          <w:spacing w:val="27"/>
          <w:sz w:val="24"/>
          <w:szCs w:val="24"/>
        </w:rPr>
        <w:t xml:space="preserve"> </w:t>
      </w:r>
      <w:r w:rsidRPr="00906633">
        <w:rPr>
          <w:rFonts w:ascii="Arial" w:hAnsi="Arial" w:cs="Arial"/>
          <w:spacing w:val="-5"/>
          <w:sz w:val="24"/>
          <w:szCs w:val="24"/>
        </w:rPr>
        <w:t>del</w:t>
      </w:r>
      <w:r w:rsidR="007754B0">
        <w:rPr>
          <w:rFonts w:ascii="Arial" w:hAnsi="Arial" w:cs="Arial"/>
          <w:spacing w:val="-5"/>
          <w:sz w:val="24"/>
          <w:szCs w:val="24"/>
        </w:rPr>
        <w:t xml:space="preserve"> </w:t>
      </w:r>
      <w:r w:rsidRPr="00906633">
        <w:rPr>
          <w:rFonts w:ascii="Arial" w:hAnsi="Arial" w:cs="Arial"/>
          <w:sz w:val="24"/>
          <w:szCs w:val="24"/>
        </w:rPr>
        <w:t>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de las entidades de Gobierno de la Contaduría General de 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1"/>
          <w:sz w:val="24"/>
          <w:szCs w:val="24"/>
        </w:rPr>
        <w:t xml:space="preserve"> </w:t>
      </w:r>
      <w:r w:rsidRPr="00906633">
        <w:rPr>
          <w:rFonts w:ascii="Arial" w:hAnsi="Arial" w:cs="Arial"/>
          <w:sz w:val="24"/>
          <w:szCs w:val="24"/>
        </w:rPr>
        <w:t>(CGN);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11"/>
          <w:sz w:val="24"/>
          <w:szCs w:val="24"/>
        </w:rPr>
        <w:t xml:space="preserve"> </w:t>
      </w:r>
      <w:r w:rsidRPr="00906633">
        <w:rPr>
          <w:rFonts w:ascii="Arial" w:hAnsi="Arial" w:cs="Arial"/>
          <w:sz w:val="24"/>
          <w:szCs w:val="24"/>
        </w:rPr>
        <w:t>1.1,</w:t>
      </w:r>
      <w:r w:rsidRPr="00906633">
        <w:rPr>
          <w:rFonts w:ascii="Arial" w:hAnsi="Arial" w:cs="Arial"/>
          <w:spacing w:val="-11"/>
          <w:sz w:val="24"/>
          <w:szCs w:val="24"/>
        </w:rPr>
        <w:t xml:space="preserve"> </w:t>
      </w:r>
      <w:r w:rsidRPr="00906633">
        <w:rPr>
          <w:rFonts w:ascii="Arial" w:hAnsi="Arial" w:cs="Arial"/>
          <w:sz w:val="24"/>
          <w:szCs w:val="24"/>
        </w:rPr>
        <w:t>1.3.2,</w:t>
      </w:r>
      <w:r w:rsidRPr="00906633">
        <w:rPr>
          <w:rFonts w:ascii="Arial" w:hAnsi="Arial" w:cs="Arial"/>
          <w:spacing w:val="-11"/>
          <w:sz w:val="24"/>
          <w:szCs w:val="24"/>
        </w:rPr>
        <w:t xml:space="preserve"> </w:t>
      </w:r>
      <w:r w:rsidRPr="00906633">
        <w:rPr>
          <w:rFonts w:ascii="Arial" w:hAnsi="Arial" w:cs="Arial"/>
          <w:sz w:val="24"/>
          <w:szCs w:val="24"/>
        </w:rPr>
        <w:t>capítulo</w:t>
      </w:r>
      <w:r w:rsidRPr="00906633">
        <w:rPr>
          <w:rFonts w:ascii="Arial" w:hAnsi="Arial" w:cs="Arial"/>
          <w:spacing w:val="-11"/>
          <w:sz w:val="24"/>
          <w:szCs w:val="24"/>
        </w:rPr>
        <w:t xml:space="preserve"> </w:t>
      </w:r>
      <w:r w:rsidRPr="00906633">
        <w:rPr>
          <w:rFonts w:ascii="Arial" w:hAnsi="Arial" w:cs="Arial"/>
          <w:sz w:val="24"/>
          <w:szCs w:val="24"/>
        </w:rPr>
        <w:t>VI</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Normas</w:t>
      </w:r>
      <w:r w:rsidRPr="00906633">
        <w:rPr>
          <w:rFonts w:ascii="Arial" w:hAnsi="Arial" w:cs="Arial"/>
          <w:spacing w:val="-11"/>
          <w:sz w:val="24"/>
          <w:szCs w:val="24"/>
        </w:rPr>
        <w:t xml:space="preserve"> </w:t>
      </w:r>
      <w:r w:rsidRPr="00906633">
        <w:rPr>
          <w:rFonts w:ascii="Arial" w:hAnsi="Arial" w:cs="Arial"/>
          <w:sz w:val="24"/>
          <w:szCs w:val="24"/>
        </w:rPr>
        <w:t>para el</w:t>
      </w:r>
      <w:r w:rsidRPr="00906633">
        <w:rPr>
          <w:rFonts w:ascii="Arial" w:hAnsi="Arial" w:cs="Arial"/>
          <w:spacing w:val="-1"/>
          <w:sz w:val="24"/>
          <w:szCs w:val="24"/>
        </w:rPr>
        <w:t xml:space="preserve"> </w:t>
      </w:r>
      <w:r w:rsidRPr="00906633">
        <w:rPr>
          <w:rFonts w:ascii="Arial" w:hAnsi="Arial" w:cs="Arial"/>
          <w:sz w:val="24"/>
          <w:szCs w:val="24"/>
        </w:rPr>
        <w:t xml:space="preserve">reconocimiento, medición, revelación y presentación de los hechos </w:t>
      </w:r>
      <w:r w:rsidRPr="00906633">
        <w:rPr>
          <w:rFonts w:ascii="Arial" w:hAnsi="Arial" w:cs="Arial"/>
          <w:spacing w:val="-6"/>
          <w:sz w:val="24"/>
          <w:szCs w:val="24"/>
        </w:rPr>
        <w:t>económicos</w:t>
      </w:r>
      <w:r w:rsidRPr="00906633">
        <w:rPr>
          <w:rFonts w:ascii="Arial" w:hAnsi="Arial" w:cs="Arial"/>
          <w:spacing w:val="-11"/>
          <w:sz w:val="24"/>
          <w:szCs w:val="24"/>
        </w:rPr>
        <w:t xml:space="preserve"> </w:t>
      </w:r>
      <w:r w:rsidRPr="00906633">
        <w:rPr>
          <w:rFonts w:ascii="Arial" w:hAnsi="Arial" w:cs="Arial"/>
          <w:spacing w:val="-6"/>
          <w:sz w:val="24"/>
          <w:szCs w:val="24"/>
        </w:rPr>
        <w:t>del</w:t>
      </w:r>
      <w:r w:rsidRPr="00906633">
        <w:rPr>
          <w:rFonts w:ascii="Arial" w:hAnsi="Arial" w:cs="Arial"/>
          <w:spacing w:val="-11"/>
          <w:sz w:val="24"/>
          <w:szCs w:val="24"/>
        </w:rPr>
        <w:t xml:space="preserve"> </w:t>
      </w:r>
      <w:r w:rsidRPr="00906633">
        <w:rPr>
          <w:rFonts w:ascii="Arial" w:hAnsi="Arial" w:cs="Arial"/>
          <w:spacing w:val="-6"/>
          <w:sz w:val="24"/>
          <w:szCs w:val="24"/>
        </w:rPr>
        <w:t>marco</w:t>
      </w:r>
      <w:r w:rsidRPr="00906633">
        <w:rPr>
          <w:rFonts w:ascii="Arial" w:hAnsi="Arial" w:cs="Arial"/>
          <w:spacing w:val="-11"/>
          <w:sz w:val="24"/>
          <w:szCs w:val="24"/>
        </w:rPr>
        <w:t xml:space="preserve"> </w:t>
      </w:r>
      <w:r w:rsidRPr="00906633">
        <w:rPr>
          <w:rFonts w:ascii="Arial" w:hAnsi="Arial" w:cs="Arial"/>
          <w:spacing w:val="-6"/>
          <w:sz w:val="24"/>
          <w:szCs w:val="24"/>
        </w:rPr>
        <w:t>normativo</w:t>
      </w:r>
      <w:r w:rsidRPr="00906633">
        <w:rPr>
          <w:rFonts w:ascii="Arial" w:hAnsi="Arial" w:cs="Arial"/>
          <w:spacing w:val="-11"/>
          <w:sz w:val="24"/>
          <w:szCs w:val="24"/>
        </w:rPr>
        <w:t xml:space="preserve"> </w:t>
      </w:r>
      <w:r w:rsidRPr="00906633">
        <w:rPr>
          <w:rFonts w:ascii="Arial" w:hAnsi="Arial" w:cs="Arial"/>
          <w:spacing w:val="-6"/>
          <w:sz w:val="24"/>
          <w:szCs w:val="24"/>
        </w:rPr>
        <w:t>para</w:t>
      </w:r>
      <w:r w:rsidRPr="00906633">
        <w:rPr>
          <w:rFonts w:ascii="Arial" w:hAnsi="Arial" w:cs="Arial"/>
          <w:spacing w:val="-11"/>
          <w:sz w:val="24"/>
          <w:szCs w:val="24"/>
        </w:rPr>
        <w:t xml:space="preserve"> </w:t>
      </w:r>
      <w:r w:rsidRPr="00906633">
        <w:rPr>
          <w:rFonts w:ascii="Arial" w:hAnsi="Arial" w:cs="Arial"/>
          <w:spacing w:val="-6"/>
          <w:sz w:val="24"/>
          <w:szCs w:val="24"/>
        </w:rPr>
        <w:t>entidades</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gobierno;</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 xml:space="preserve">numeral </w:t>
      </w:r>
      <w:r w:rsidRPr="00906633">
        <w:rPr>
          <w:rFonts w:ascii="Arial" w:hAnsi="Arial" w:cs="Arial"/>
          <w:spacing w:val="-2"/>
          <w:sz w:val="24"/>
          <w:szCs w:val="24"/>
        </w:rPr>
        <w:t>6</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10,</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Política</w:t>
      </w:r>
      <w:r w:rsidRPr="00906633">
        <w:rPr>
          <w:rFonts w:ascii="Arial" w:hAnsi="Arial" w:cs="Arial"/>
          <w:spacing w:val="-16"/>
          <w:sz w:val="24"/>
          <w:szCs w:val="24"/>
        </w:rPr>
        <w:t xml:space="preserve"> </w:t>
      </w:r>
      <w:r w:rsidRPr="00906633">
        <w:rPr>
          <w:rFonts w:ascii="Arial" w:hAnsi="Arial" w:cs="Arial"/>
          <w:spacing w:val="-2"/>
          <w:sz w:val="24"/>
          <w:szCs w:val="24"/>
        </w:rPr>
        <w:t>Contable</w:t>
      </w:r>
      <w:r w:rsidRPr="00906633">
        <w:rPr>
          <w:rFonts w:ascii="Arial" w:hAnsi="Arial" w:cs="Arial"/>
          <w:spacing w:val="-16"/>
          <w:sz w:val="24"/>
          <w:szCs w:val="24"/>
        </w:rPr>
        <w:t xml:space="preserve"> </w:t>
      </w:r>
      <w:r w:rsidRPr="00906633">
        <w:rPr>
          <w:rFonts w:ascii="Arial" w:hAnsi="Arial" w:cs="Arial"/>
          <w:spacing w:val="-2"/>
          <w:sz w:val="24"/>
          <w:szCs w:val="24"/>
        </w:rPr>
        <w:t>GF-ES-01</w:t>
      </w:r>
      <w:r w:rsidRPr="00906633">
        <w:rPr>
          <w:rFonts w:ascii="Arial" w:hAnsi="Arial" w:cs="Arial"/>
          <w:spacing w:val="-16"/>
          <w:sz w:val="24"/>
          <w:szCs w:val="24"/>
        </w:rPr>
        <w:t xml:space="preserve"> </w:t>
      </w:r>
      <w:r w:rsidRPr="00906633">
        <w:rPr>
          <w:rFonts w:ascii="Arial" w:hAnsi="Arial" w:cs="Arial"/>
          <w:spacing w:val="-2"/>
          <w:sz w:val="24"/>
          <w:szCs w:val="24"/>
        </w:rPr>
        <w:t>v.3</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Unidad</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Restitución </w:t>
      </w:r>
      <w:r w:rsidRPr="00906633">
        <w:rPr>
          <w:rFonts w:ascii="Arial" w:hAnsi="Arial" w:cs="Arial"/>
          <w:sz w:val="24"/>
          <w:szCs w:val="24"/>
        </w:rPr>
        <w:t>de Tierras (URT), lo cual generó incorrección de circunstancia en la cuenta derechos en fideicomiso, al no reflejar la realidad económica de los bienes y la imposibilidad de obtener evidencia suficiente, con afectación de forma significativa a la razonabilidad de los estados financieros, con corte a 31 de diciembre de 2024.</w:t>
      </w:r>
    </w:p>
    <w:p w14:paraId="150322CE" w14:textId="77777777" w:rsidR="001D2CE7" w:rsidRPr="00BC481E" w:rsidRDefault="00137D9D" w:rsidP="007754B0">
      <w:pPr>
        <w:pStyle w:val="Textoindependiente"/>
        <w:spacing w:before="254"/>
        <w:ind w:left="567"/>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345AF11C"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z w:val="24"/>
          <w:szCs w:val="24"/>
        </w:rPr>
        <w:lastRenderedPageBreak/>
        <w:t>Deficiencias relacionadas con el deterioro de cartera</w:t>
      </w:r>
      <w:r w:rsidR="007754B0">
        <w:rPr>
          <w:rFonts w:ascii="Arial" w:hAnsi="Arial" w:cs="Arial"/>
          <w:sz w:val="24"/>
          <w:szCs w:val="24"/>
        </w:rPr>
        <w:t xml:space="preserve"> </w:t>
      </w:r>
      <w:r w:rsidRPr="00906633">
        <w:rPr>
          <w:rFonts w:ascii="Arial" w:hAnsi="Arial" w:cs="Arial"/>
          <w:sz w:val="24"/>
          <w:szCs w:val="24"/>
        </w:rPr>
        <w:t>- cobro</w:t>
      </w:r>
      <w:r w:rsidR="007754B0">
        <w:rPr>
          <w:rFonts w:ascii="Arial" w:hAnsi="Arial" w:cs="Arial"/>
          <w:sz w:val="24"/>
          <w:szCs w:val="24"/>
        </w:rPr>
        <w:t xml:space="preserve"> </w:t>
      </w:r>
      <w:r w:rsidRPr="00906633">
        <w:rPr>
          <w:rFonts w:ascii="Arial" w:hAnsi="Arial" w:cs="Arial"/>
          <w:sz w:val="24"/>
          <w:szCs w:val="24"/>
        </w:rPr>
        <w:t>coactivo, diferencias en los registros contables y los soportes en la cuenta recursos entregados en administración a nivel de tercero.</w:t>
      </w:r>
    </w:p>
    <w:p w14:paraId="1FE08276" w14:textId="77777777" w:rsidR="007754B0" w:rsidRDefault="007754B0" w:rsidP="007754B0">
      <w:pPr>
        <w:pStyle w:val="Ttulo3"/>
        <w:spacing w:before="1"/>
        <w:ind w:left="567"/>
        <w:rPr>
          <w:rFonts w:ascii="Arial" w:hAnsi="Arial" w:cs="Arial"/>
          <w:sz w:val="24"/>
          <w:szCs w:val="24"/>
        </w:rPr>
      </w:pPr>
    </w:p>
    <w:p w14:paraId="02F9A0B1" w14:textId="77777777" w:rsidR="001D2CE7" w:rsidRPr="00BC481E" w:rsidRDefault="00137D9D" w:rsidP="007754B0">
      <w:pPr>
        <w:pStyle w:val="Ttulo3"/>
        <w:spacing w:before="1"/>
        <w:ind w:left="567"/>
        <w:rPr>
          <w:rFonts w:ascii="Arial" w:hAnsi="Arial" w:cs="Arial"/>
          <w:sz w:val="24"/>
          <w:szCs w:val="24"/>
        </w:rPr>
      </w:pPr>
      <w:r w:rsidRPr="00BC481E">
        <w:rPr>
          <w:rFonts w:ascii="Arial" w:hAnsi="Arial" w:cs="Arial"/>
          <w:sz w:val="24"/>
          <w:szCs w:val="24"/>
        </w:rPr>
        <w:t>Agencia</w:t>
      </w:r>
      <w:r w:rsidRPr="00BC481E">
        <w:rPr>
          <w:rFonts w:ascii="Arial" w:hAnsi="Arial" w:cs="Arial"/>
          <w:spacing w:val="-3"/>
          <w:sz w:val="24"/>
          <w:szCs w:val="24"/>
        </w:rPr>
        <w:t xml:space="preserve"> </w:t>
      </w:r>
      <w:r w:rsidRPr="00BC481E">
        <w:rPr>
          <w:rFonts w:ascii="Arial" w:hAnsi="Arial" w:cs="Arial"/>
          <w:sz w:val="24"/>
          <w:szCs w:val="24"/>
        </w:rPr>
        <w:t>Nacional</w:t>
      </w:r>
      <w:r w:rsidRPr="00BC481E">
        <w:rPr>
          <w:rFonts w:ascii="Arial" w:hAnsi="Arial" w:cs="Arial"/>
          <w:spacing w:val="-2"/>
          <w:sz w:val="24"/>
          <w:szCs w:val="24"/>
        </w:rPr>
        <w:t xml:space="preserve"> </w:t>
      </w:r>
      <w:r w:rsidRPr="00BC481E">
        <w:rPr>
          <w:rFonts w:ascii="Arial" w:hAnsi="Arial" w:cs="Arial"/>
          <w:sz w:val="24"/>
          <w:szCs w:val="24"/>
        </w:rPr>
        <w:t>de</w:t>
      </w:r>
      <w:r w:rsidRPr="00BC481E">
        <w:rPr>
          <w:rFonts w:ascii="Arial" w:hAnsi="Arial" w:cs="Arial"/>
          <w:spacing w:val="-3"/>
          <w:sz w:val="24"/>
          <w:szCs w:val="24"/>
        </w:rPr>
        <w:t xml:space="preserve"> </w:t>
      </w:r>
      <w:r w:rsidRPr="00BC481E">
        <w:rPr>
          <w:rFonts w:ascii="Arial" w:hAnsi="Arial" w:cs="Arial"/>
          <w:sz w:val="24"/>
          <w:szCs w:val="24"/>
        </w:rPr>
        <w:t>Tierras</w:t>
      </w:r>
      <w:r w:rsidRPr="00BC481E">
        <w:rPr>
          <w:rFonts w:ascii="Arial" w:hAnsi="Arial" w:cs="Arial"/>
          <w:spacing w:val="-2"/>
          <w:sz w:val="24"/>
          <w:szCs w:val="24"/>
        </w:rPr>
        <w:t xml:space="preserve"> </w:t>
      </w:r>
      <w:r w:rsidRPr="00BC481E">
        <w:rPr>
          <w:rFonts w:ascii="Arial" w:hAnsi="Arial" w:cs="Arial"/>
          <w:spacing w:val="-4"/>
          <w:sz w:val="24"/>
          <w:szCs w:val="24"/>
        </w:rPr>
        <w:t>(ANT)</w:t>
      </w:r>
    </w:p>
    <w:p w14:paraId="3D966624" w14:textId="77777777" w:rsidR="001D2CE7" w:rsidRPr="00BC481E" w:rsidRDefault="00137D9D" w:rsidP="007754B0">
      <w:pPr>
        <w:pStyle w:val="Textoindependiente"/>
        <w:spacing w:before="260"/>
        <w:ind w:left="567"/>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9"/>
          <w:sz w:val="24"/>
          <w:szCs w:val="24"/>
        </w:rPr>
        <w:t xml:space="preserve"> </w:t>
      </w:r>
      <w:r w:rsidRPr="00BC481E">
        <w:rPr>
          <w:rFonts w:ascii="Arial" w:hAnsi="Arial" w:cs="Arial"/>
          <w:b/>
          <w:sz w:val="24"/>
          <w:szCs w:val="24"/>
        </w:rPr>
        <w:t>contable:</w:t>
      </w:r>
      <w:r w:rsidRPr="00BC481E">
        <w:rPr>
          <w:rFonts w:ascii="Arial" w:hAnsi="Arial" w:cs="Arial"/>
          <w:b/>
          <w:spacing w:val="-9"/>
          <w:sz w:val="24"/>
          <w:szCs w:val="24"/>
        </w:rPr>
        <w:t xml:space="preserve"> </w:t>
      </w:r>
      <w:r w:rsidRPr="00BC481E">
        <w:rPr>
          <w:rFonts w:ascii="Arial" w:hAnsi="Arial" w:cs="Arial"/>
          <w:b/>
          <w:sz w:val="24"/>
          <w:szCs w:val="24"/>
        </w:rPr>
        <w:t>con</w:t>
      </w:r>
      <w:r w:rsidRPr="00BC481E">
        <w:rPr>
          <w:rFonts w:ascii="Arial" w:hAnsi="Arial" w:cs="Arial"/>
          <w:b/>
          <w:spacing w:val="-8"/>
          <w:sz w:val="24"/>
          <w:szCs w:val="24"/>
        </w:rPr>
        <w:t xml:space="preserve"> </w:t>
      </w:r>
      <w:r w:rsidRPr="00BC481E">
        <w:rPr>
          <w:rFonts w:ascii="Arial" w:hAnsi="Arial" w:cs="Arial"/>
          <w:b/>
          <w:spacing w:val="-2"/>
          <w:sz w:val="24"/>
          <w:szCs w:val="24"/>
        </w:rPr>
        <w:t>salvedades.</w:t>
      </w:r>
    </w:p>
    <w:p w14:paraId="4DD943A1"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circunstancia</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inventarios,</w:t>
      </w:r>
      <w:r w:rsidRPr="00906633">
        <w:rPr>
          <w:rFonts w:ascii="Arial" w:hAnsi="Arial" w:cs="Arial"/>
          <w:spacing w:val="-12"/>
          <w:sz w:val="24"/>
          <w:szCs w:val="24"/>
        </w:rPr>
        <w:t xml:space="preserve"> </w:t>
      </w:r>
      <w:r w:rsidRPr="00906633">
        <w:rPr>
          <w:rFonts w:ascii="Arial" w:hAnsi="Arial" w:cs="Arial"/>
          <w:spacing w:val="-2"/>
          <w:sz w:val="24"/>
          <w:szCs w:val="24"/>
        </w:rPr>
        <w:t>debido</w:t>
      </w:r>
      <w:r w:rsidRPr="00906633">
        <w:rPr>
          <w:rFonts w:ascii="Arial" w:hAnsi="Arial" w:cs="Arial"/>
          <w:spacing w:val="-12"/>
          <w:sz w:val="24"/>
          <w:szCs w:val="24"/>
        </w:rPr>
        <w:t xml:space="preserve"> </w:t>
      </w:r>
      <w:r w:rsidRPr="00906633">
        <w:rPr>
          <w:rFonts w:ascii="Arial" w:hAnsi="Arial" w:cs="Arial"/>
          <w:spacing w:val="-2"/>
          <w:sz w:val="24"/>
          <w:szCs w:val="24"/>
        </w:rPr>
        <w:t>a</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 xml:space="preserve">evidenció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fueron</w:t>
      </w:r>
      <w:r w:rsidRPr="00906633">
        <w:rPr>
          <w:rFonts w:ascii="Arial" w:hAnsi="Arial" w:cs="Arial"/>
          <w:spacing w:val="-7"/>
          <w:sz w:val="24"/>
          <w:szCs w:val="24"/>
        </w:rPr>
        <w:t xml:space="preserve"> </w:t>
      </w:r>
      <w:r w:rsidRPr="00906633">
        <w:rPr>
          <w:rFonts w:ascii="Arial" w:hAnsi="Arial" w:cs="Arial"/>
          <w:sz w:val="24"/>
          <w:szCs w:val="24"/>
        </w:rPr>
        <w:t>integrados</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patrimonio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Agencia</w:t>
      </w:r>
      <w:r w:rsidRPr="00906633">
        <w:rPr>
          <w:rFonts w:ascii="Arial" w:hAnsi="Arial" w:cs="Arial"/>
          <w:spacing w:val="-7"/>
          <w:sz w:val="24"/>
          <w:szCs w:val="24"/>
        </w:rPr>
        <w:t xml:space="preserve"> </w:t>
      </w:r>
      <w:r w:rsidRPr="00906633">
        <w:rPr>
          <w:rFonts w:ascii="Arial" w:hAnsi="Arial" w:cs="Arial"/>
          <w:sz w:val="24"/>
          <w:szCs w:val="24"/>
        </w:rPr>
        <w:t>Nacional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Tierras (ANT),</w:t>
      </w:r>
      <w:r w:rsidRPr="00906633">
        <w:rPr>
          <w:rFonts w:ascii="Arial" w:hAnsi="Arial" w:cs="Arial"/>
          <w:spacing w:val="-9"/>
          <w:sz w:val="24"/>
          <w:szCs w:val="24"/>
        </w:rPr>
        <w:t xml:space="preserve"> </w:t>
      </w:r>
      <w:r w:rsidRPr="00906633">
        <w:rPr>
          <w:rFonts w:ascii="Arial" w:hAnsi="Arial" w:cs="Arial"/>
          <w:sz w:val="24"/>
          <w:szCs w:val="24"/>
        </w:rPr>
        <w:t>un</w:t>
      </w:r>
      <w:r w:rsidRPr="00906633">
        <w:rPr>
          <w:rFonts w:ascii="Arial" w:hAnsi="Arial" w:cs="Arial"/>
          <w:spacing w:val="-9"/>
          <w:sz w:val="24"/>
          <w:szCs w:val="24"/>
        </w:rPr>
        <w:t xml:space="preserve"> </w:t>
      </w:r>
      <w:r w:rsidRPr="00906633">
        <w:rPr>
          <w:rFonts w:ascii="Arial" w:hAnsi="Arial" w:cs="Arial"/>
          <w:sz w:val="24"/>
          <w:szCs w:val="24"/>
        </w:rPr>
        <w:t>total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433</w:t>
      </w:r>
      <w:r w:rsidRPr="00906633">
        <w:rPr>
          <w:rFonts w:ascii="Arial" w:hAnsi="Arial" w:cs="Arial"/>
          <w:spacing w:val="-9"/>
          <w:sz w:val="24"/>
          <w:szCs w:val="24"/>
        </w:rPr>
        <w:t xml:space="preserve"> </w:t>
      </w:r>
      <w:r w:rsidRPr="00906633">
        <w:rPr>
          <w:rFonts w:ascii="Arial" w:hAnsi="Arial" w:cs="Arial"/>
          <w:sz w:val="24"/>
          <w:szCs w:val="24"/>
        </w:rPr>
        <w:t>predios,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cuales</w:t>
      </w:r>
      <w:r w:rsidRPr="00906633">
        <w:rPr>
          <w:rFonts w:ascii="Arial" w:hAnsi="Arial" w:cs="Arial"/>
          <w:spacing w:val="-9"/>
          <w:sz w:val="24"/>
          <w:szCs w:val="24"/>
        </w:rPr>
        <w:t xml:space="preserve"> </w:t>
      </w:r>
      <w:r w:rsidRPr="00906633">
        <w:rPr>
          <w:rFonts w:ascii="Arial" w:hAnsi="Arial" w:cs="Arial"/>
          <w:sz w:val="24"/>
          <w:szCs w:val="24"/>
        </w:rPr>
        <w:t>258</w:t>
      </w:r>
      <w:r w:rsidRPr="00906633">
        <w:rPr>
          <w:rFonts w:ascii="Arial" w:hAnsi="Arial" w:cs="Arial"/>
          <w:spacing w:val="-9"/>
          <w:sz w:val="24"/>
          <w:szCs w:val="24"/>
        </w:rPr>
        <w:t xml:space="preserve"> </w:t>
      </w:r>
      <w:r w:rsidRPr="00906633">
        <w:rPr>
          <w:rFonts w:ascii="Arial" w:hAnsi="Arial" w:cs="Arial"/>
          <w:sz w:val="24"/>
          <w:szCs w:val="24"/>
        </w:rPr>
        <w:t>fueron</w:t>
      </w:r>
      <w:r w:rsidRPr="00906633">
        <w:rPr>
          <w:rFonts w:ascii="Arial" w:hAnsi="Arial" w:cs="Arial"/>
          <w:spacing w:val="-9"/>
          <w:sz w:val="24"/>
          <w:szCs w:val="24"/>
        </w:rPr>
        <w:t xml:space="preserve"> </w:t>
      </w:r>
      <w:r w:rsidRPr="00906633">
        <w:rPr>
          <w:rFonts w:ascii="Arial" w:hAnsi="Arial" w:cs="Arial"/>
          <w:sz w:val="24"/>
          <w:szCs w:val="24"/>
        </w:rPr>
        <w:t>incorporados al inventario como bienes fiscales patrimoniales con valor cero, por ausencia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un</w:t>
      </w:r>
      <w:r w:rsidRPr="00906633">
        <w:rPr>
          <w:rFonts w:ascii="Arial" w:hAnsi="Arial" w:cs="Arial"/>
          <w:spacing w:val="-15"/>
          <w:sz w:val="24"/>
          <w:szCs w:val="24"/>
        </w:rPr>
        <w:t xml:space="preserve"> </w:t>
      </w:r>
      <w:r w:rsidRPr="00906633">
        <w:rPr>
          <w:rFonts w:ascii="Arial" w:hAnsi="Arial" w:cs="Arial"/>
          <w:sz w:val="24"/>
          <w:szCs w:val="24"/>
        </w:rPr>
        <w:t>procedimiento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parte</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Agencia,</w:t>
      </w:r>
      <w:r w:rsidRPr="00906633">
        <w:rPr>
          <w:rFonts w:ascii="Arial" w:hAnsi="Arial" w:cs="Arial"/>
          <w:spacing w:val="-15"/>
          <w:sz w:val="24"/>
          <w:szCs w:val="24"/>
        </w:rPr>
        <w:t xml:space="preserve"> </w:t>
      </w:r>
      <w:r w:rsidRPr="00906633">
        <w:rPr>
          <w:rFonts w:ascii="Arial" w:hAnsi="Arial" w:cs="Arial"/>
          <w:sz w:val="24"/>
          <w:szCs w:val="24"/>
        </w:rPr>
        <w:t>coordinado</w:t>
      </w:r>
      <w:r w:rsidRPr="00906633">
        <w:rPr>
          <w:rFonts w:ascii="Arial" w:hAnsi="Arial" w:cs="Arial"/>
          <w:spacing w:val="-15"/>
          <w:sz w:val="24"/>
          <w:szCs w:val="24"/>
        </w:rPr>
        <w:t xml:space="preserve"> </w:t>
      </w:r>
      <w:r w:rsidRPr="00906633">
        <w:rPr>
          <w:rFonts w:ascii="Arial" w:hAnsi="Arial" w:cs="Arial"/>
          <w:sz w:val="24"/>
          <w:szCs w:val="24"/>
        </w:rPr>
        <w:t>con la Dirección de Acceso a Tierras (DAT), para establecer mecanismos que determinen el valor de estos bienes fiscales patrimoniales, incorporados</w:t>
      </w:r>
      <w:r w:rsidRPr="00906633">
        <w:rPr>
          <w:rFonts w:ascii="Arial" w:hAnsi="Arial" w:cs="Arial"/>
          <w:spacing w:val="-15"/>
          <w:sz w:val="24"/>
          <w:szCs w:val="24"/>
        </w:rPr>
        <w:t xml:space="preserve"> </w:t>
      </w:r>
      <w:r w:rsidRPr="00906633">
        <w:rPr>
          <w:rFonts w:ascii="Arial" w:hAnsi="Arial" w:cs="Arial"/>
          <w:sz w:val="24"/>
          <w:szCs w:val="24"/>
        </w:rPr>
        <w:t>sin</w:t>
      </w:r>
      <w:r w:rsidRPr="00906633">
        <w:rPr>
          <w:rFonts w:ascii="Arial" w:hAnsi="Arial" w:cs="Arial"/>
          <w:spacing w:val="-15"/>
          <w:sz w:val="24"/>
          <w:szCs w:val="24"/>
        </w:rPr>
        <w:t xml:space="preserve"> </w:t>
      </w:r>
      <w:r w:rsidRPr="00906633">
        <w:rPr>
          <w:rFonts w:ascii="Arial" w:hAnsi="Arial" w:cs="Arial"/>
          <w:sz w:val="24"/>
          <w:szCs w:val="24"/>
        </w:rPr>
        <w:t>valor,</w:t>
      </w:r>
      <w:r w:rsidRPr="00906633">
        <w:rPr>
          <w:rFonts w:ascii="Arial" w:hAnsi="Arial" w:cs="Arial"/>
          <w:spacing w:val="-15"/>
          <w:sz w:val="24"/>
          <w:szCs w:val="24"/>
        </w:rPr>
        <w:t xml:space="preserve"> </w:t>
      </w:r>
      <w:r w:rsidRPr="00906633">
        <w:rPr>
          <w:rFonts w:ascii="Arial" w:hAnsi="Arial" w:cs="Arial"/>
          <w:sz w:val="24"/>
          <w:szCs w:val="24"/>
        </w:rPr>
        <w:t>pese</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entidad</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su</w:t>
      </w:r>
      <w:r w:rsidRPr="00906633">
        <w:rPr>
          <w:rFonts w:ascii="Arial" w:hAnsi="Arial" w:cs="Arial"/>
          <w:spacing w:val="-15"/>
          <w:sz w:val="24"/>
          <w:szCs w:val="24"/>
        </w:rPr>
        <w:t xml:space="preserve"> </w:t>
      </w:r>
      <w:r w:rsidRPr="00906633">
        <w:rPr>
          <w:rFonts w:ascii="Arial" w:hAnsi="Arial" w:cs="Arial"/>
          <w:sz w:val="24"/>
          <w:szCs w:val="24"/>
        </w:rPr>
        <w:t>Manual</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Políticas Contables determinan el reconocimiento y medición de inventarios.</w:t>
      </w:r>
    </w:p>
    <w:p w14:paraId="23044C16" w14:textId="77777777" w:rsidR="001D2CE7" w:rsidRPr="00906633" w:rsidRDefault="00137D9D" w:rsidP="007754B0">
      <w:pPr>
        <w:pStyle w:val="Textoindependiente"/>
        <w:spacing w:before="258"/>
        <w:ind w:left="567" w:right="49"/>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anterior,</w:t>
      </w:r>
      <w:r w:rsidRPr="00906633">
        <w:rPr>
          <w:rFonts w:ascii="Arial" w:hAnsi="Arial" w:cs="Arial"/>
          <w:spacing w:val="-15"/>
          <w:sz w:val="24"/>
          <w:szCs w:val="24"/>
        </w:rPr>
        <w:t xml:space="preserve"> </w:t>
      </w:r>
      <w:r w:rsidRPr="00906633">
        <w:rPr>
          <w:rFonts w:ascii="Arial" w:hAnsi="Arial" w:cs="Arial"/>
          <w:spacing w:val="-4"/>
          <w:sz w:val="24"/>
          <w:szCs w:val="24"/>
        </w:rPr>
        <w:t>contravino</w:t>
      </w:r>
      <w:r w:rsidRPr="00906633">
        <w:rPr>
          <w:rFonts w:ascii="Arial" w:hAnsi="Arial" w:cs="Arial"/>
          <w:spacing w:val="-15"/>
          <w:sz w:val="24"/>
          <w:szCs w:val="24"/>
        </w:rPr>
        <w:t xml:space="preserve"> </w:t>
      </w: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establecido</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manual</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políticas</w:t>
      </w:r>
      <w:r w:rsidRPr="00906633">
        <w:rPr>
          <w:rFonts w:ascii="Arial" w:hAnsi="Arial" w:cs="Arial"/>
          <w:spacing w:val="-15"/>
          <w:sz w:val="24"/>
          <w:szCs w:val="24"/>
        </w:rPr>
        <w:t xml:space="preserve"> </w:t>
      </w:r>
      <w:r w:rsidRPr="00906633">
        <w:rPr>
          <w:rFonts w:ascii="Arial" w:hAnsi="Arial" w:cs="Arial"/>
          <w:spacing w:val="-4"/>
          <w:sz w:val="24"/>
          <w:szCs w:val="24"/>
        </w:rPr>
        <w:t xml:space="preserve">contables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la</w:t>
      </w:r>
      <w:r w:rsidRPr="00906633">
        <w:rPr>
          <w:rFonts w:ascii="Arial" w:hAnsi="Arial" w:cs="Arial"/>
          <w:spacing w:val="-10"/>
          <w:sz w:val="24"/>
          <w:szCs w:val="24"/>
        </w:rPr>
        <w:t xml:space="preserve"> </w:t>
      </w:r>
      <w:r w:rsidRPr="00906633">
        <w:rPr>
          <w:rFonts w:ascii="Arial" w:hAnsi="Arial" w:cs="Arial"/>
          <w:spacing w:val="-6"/>
          <w:sz w:val="24"/>
          <w:szCs w:val="24"/>
        </w:rPr>
        <w:t>Agencia</w:t>
      </w:r>
      <w:r w:rsidRPr="00906633">
        <w:rPr>
          <w:rFonts w:ascii="Arial" w:hAnsi="Arial" w:cs="Arial"/>
          <w:spacing w:val="-10"/>
          <w:sz w:val="24"/>
          <w:szCs w:val="24"/>
        </w:rPr>
        <w:t xml:space="preserve"> </w:t>
      </w:r>
      <w:r w:rsidRPr="00906633">
        <w:rPr>
          <w:rFonts w:ascii="Arial" w:hAnsi="Arial" w:cs="Arial"/>
          <w:spacing w:val="-6"/>
          <w:sz w:val="24"/>
          <w:szCs w:val="24"/>
        </w:rPr>
        <w:t>Nacional</w:t>
      </w:r>
      <w:r w:rsidRPr="00906633">
        <w:rPr>
          <w:rFonts w:ascii="Arial" w:hAnsi="Arial" w:cs="Arial"/>
          <w:spacing w:val="-10"/>
          <w:sz w:val="24"/>
          <w:szCs w:val="24"/>
        </w:rPr>
        <w:t xml:space="preserve">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Tierras</w:t>
      </w:r>
      <w:r w:rsidRPr="00906633">
        <w:rPr>
          <w:rFonts w:ascii="Arial" w:hAnsi="Arial" w:cs="Arial"/>
          <w:spacing w:val="-10"/>
          <w:sz w:val="24"/>
          <w:szCs w:val="24"/>
        </w:rPr>
        <w:t xml:space="preserve"> </w:t>
      </w:r>
      <w:r w:rsidRPr="00906633">
        <w:rPr>
          <w:rFonts w:ascii="Arial" w:hAnsi="Arial" w:cs="Arial"/>
          <w:spacing w:val="-6"/>
          <w:sz w:val="24"/>
          <w:szCs w:val="24"/>
        </w:rPr>
        <w:t>(ANT)</w:t>
      </w:r>
      <w:r w:rsidRPr="00906633">
        <w:rPr>
          <w:rFonts w:ascii="Arial" w:hAnsi="Arial" w:cs="Arial"/>
          <w:spacing w:val="-10"/>
          <w:sz w:val="24"/>
          <w:szCs w:val="24"/>
        </w:rPr>
        <w:t xml:space="preserve"> </w:t>
      </w:r>
      <w:r w:rsidRPr="00906633">
        <w:rPr>
          <w:rFonts w:ascii="Arial" w:hAnsi="Arial" w:cs="Arial"/>
          <w:spacing w:val="-6"/>
          <w:sz w:val="24"/>
          <w:szCs w:val="24"/>
        </w:rPr>
        <w:t>GEFIN-M-001,</w:t>
      </w:r>
      <w:r w:rsidRPr="00906633">
        <w:rPr>
          <w:rFonts w:ascii="Arial" w:hAnsi="Arial" w:cs="Arial"/>
          <w:spacing w:val="-10"/>
          <w:sz w:val="24"/>
          <w:szCs w:val="24"/>
        </w:rPr>
        <w:t xml:space="preserve"> </w:t>
      </w:r>
      <w:r w:rsidRPr="00906633">
        <w:rPr>
          <w:rFonts w:ascii="Arial" w:hAnsi="Arial" w:cs="Arial"/>
          <w:spacing w:val="-6"/>
          <w:sz w:val="24"/>
          <w:szCs w:val="24"/>
        </w:rPr>
        <w:t>artículos</w:t>
      </w:r>
      <w:r w:rsidRPr="00906633">
        <w:rPr>
          <w:rFonts w:ascii="Arial" w:hAnsi="Arial" w:cs="Arial"/>
          <w:spacing w:val="-10"/>
          <w:sz w:val="24"/>
          <w:szCs w:val="24"/>
        </w:rPr>
        <w:t xml:space="preserve"> </w:t>
      </w:r>
      <w:r w:rsidRPr="00906633">
        <w:rPr>
          <w:rFonts w:ascii="Arial" w:hAnsi="Arial" w:cs="Arial"/>
          <w:spacing w:val="-6"/>
          <w:sz w:val="24"/>
          <w:szCs w:val="24"/>
        </w:rPr>
        <w:t>1,</w:t>
      </w:r>
      <w:r w:rsidRPr="00906633">
        <w:rPr>
          <w:rFonts w:ascii="Arial" w:hAnsi="Arial" w:cs="Arial"/>
          <w:spacing w:val="-10"/>
          <w:sz w:val="24"/>
          <w:szCs w:val="24"/>
        </w:rPr>
        <w:t xml:space="preserve"> </w:t>
      </w:r>
      <w:r w:rsidRPr="00906633">
        <w:rPr>
          <w:rFonts w:ascii="Arial" w:hAnsi="Arial" w:cs="Arial"/>
          <w:spacing w:val="-6"/>
          <w:sz w:val="24"/>
          <w:szCs w:val="24"/>
        </w:rPr>
        <w:t>2</w:t>
      </w:r>
      <w:r w:rsidRPr="00906633">
        <w:rPr>
          <w:rFonts w:ascii="Arial" w:hAnsi="Arial" w:cs="Arial"/>
          <w:spacing w:val="-10"/>
          <w:sz w:val="24"/>
          <w:szCs w:val="24"/>
        </w:rPr>
        <w:t xml:space="preserve"> </w:t>
      </w:r>
      <w:r w:rsidRPr="00906633">
        <w:rPr>
          <w:rFonts w:ascii="Arial" w:hAnsi="Arial" w:cs="Arial"/>
          <w:spacing w:val="-6"/>
          <w:sz w:val="24"/>
          <w:szCs w:val="24"/>
        </w:rPr>
        <w:t>y</w:t>
      </w:r>
      <w:r w:rsidRPr="00906633">
        <w:rPr>
          <w:rFonts w:ascii="Arial" w:hAnsi="Arial" w:cs="Arial"/>
          <w:spacing w:val="-10"/>
          <w:sz w:val="24"/>
          <w:szCs w:val="24"/>
        </w:rPr>
        <w:t xml:space="preserve"> </w:t>
      </w:r>
      <w:r w:rsidRPr="00906633">
        <w:rPr>
          <w:rFonts w:ascii="Arial" w:hAnsi="Arial" w:cs="Arial"/>
          <w:spacing w:val="-6"/>
          <w:sz w:val="24"/>
          <w:szCs w:val="24"/>
        </w:rPr>
        <w:t xml:space="preserve">de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5"/>
          <w:sz w:val="24"/>
          <w:szCs w:val="24"/>
        </w:rPr>
        <w:t xml:space="preserve"> </w:t>
      </w:r>
      <w:r w:rsidRPr="00906633">
        <w:rPr>
          <w:rFonts w:ascii="Arial" w:hAnsi="Arial" w:cs="Arial"/>
          <w:spacing w:val="-4"/>
          <w:sz w:val="24"/>
          <w:szCs w:val="24"/>
        </w:rPr>
        <w:t>533</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8</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octubre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2015</w:t>
      </w:r>
      <w:r w:rsidRPr="00906633">
        <w:rPr>
          <w:rFonts w:ascii="Arial" w:hAnsi="Arial" w:cs="Arial"/>
          <w:spacing w:val="-15"/>
          <w:sz w:val="24"/>
          <w:szCs w:val="24"/>
        </w:rPr>
        <w:t xml:space="preserve"> </w:t>
      </w:r>
      <w:r w:rsidRPr="00906633">
        <w:rPr>
          <w:rFonts w:ascii="Arial" w:hAnsi="Arial" w:cs="Arial"/>
          <w:spacing w:val="-4"/>
          <w:sz w:val="24"/>
          <w:szCs w:val="24"/>
        </w:rPr>
        <w:t>Plan</w:t>
      </w:r>
      <w:r w:rsidRPr="00906633">
        <w:rPr>
          <w:rFonts w:ascii="Arial" w:hAnsi="Arial" w:cs="Arial"/>
          <w:spacing w:val="-15"/>
          <w:sz w:val="24"/>
          <w:szCs w:val="24"/>
        </w:rPr>
        <w:t xml:space="preserve"> </w:t>
      </w:r>
      <w:r w:rsidRPr="00906633">
        <w:rPr>
          <w:rFonts w:ascii="Arial" w:hAnsi="Arial" w:cs="Arial"/>
          <w:spacing w:val="-4"/>
          <w:sz w:val="24"/>
          <w:szCs w:val="24"/>
        </w:rPr>
        <w:t>General</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Contabilidad </w:t>
      </w:r>
      <w:r w:rsidRPr="00906633">
        <w:rPr>
          <w:rFonts w:ascii="Arial" w:hAnsi="Arial" w:cs="Arial"/>
          <w:sz w:val="24"/>
          <w:szCs w:val="24"/>
        </w:rPr>
        <w:t>Pública,</w:t>
      </w:r>
      <w:r w:rsidRPr="00906633">
        <w:rPr>
          <w:rFonts w:ascii="Arial" w:hAnsi="Arial" w:cs="Arial"/>
          <w:spacing w:val="-5"/>
          <w:sz w:val="24"/>
          <w:szCs w:val="24"/>
        </w:rPr>
        <w:t xml:space="preserve"> </w:t>
      </w:r>
      <w:r w:rsidRPr="00906633">
        <w:rPr>
          <w:rFonts w:ascii="Arial" w:hAnsi="Arial" w:cs="Arial"/>
          <w:sz w:val="24"/>
          <w:szCs w:val="24"/>
        </w:rPr>
        <w:t>actualizado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31</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diciembre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2014</w:t>
      </w:r>
      <w:r w:rsidRPr="00906633">
        <w:rPr>
          <w:rFonts w:ascii="Arial" w:hAnsi="Arial" w:cs="Arial"/>
          <w:spacing w:val="-5"/>
          <w:sz w:val="24"/>
          <w:szCs w:val="24"/>
        </w:rPr>
        <w:t xml:space="preserve"> </w:t>
      </w:r>
      <w:r w:rsidRPr="00906633">
        <w:rPr>
          <w:rFonts w:ascii="Arial" w:hAnsi="Arial" w:cs="Arial"/>
          <w:sz w:val="24"/>
          <w:szCs w:val="24"/>
        </w:rPr>
        <w:t>con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w:t>
      </w:r>
      <w:r w:rsidRPr="00906633">
        <w:rPr>
          <w:rFonts w:ascii="Arial" w:hAnsi="Arial" w:cs="Arial"/>
          <w:spacing w:val="-5"/>
          <w:sz w:val="24"/>
          <w:szCs w:val="24"/>
        </w:rPr>
        <w:t xml:space="preserve"> </w:t>
      </w:r>
      <w:r w:rsidRPr="00906633">
        <w:rPr>
          <w:rFonts w:ascii="Arial" w:hAnsi="Arial" w:cs="Arial"/>
          <w:sz w:val="24"/>
          <w:szCs w:val="24"/>
        </w:rPr>
        <w:t xml:space="preserve">634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2014;</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Título</w:t>
      </w:r>
      <w:r w:rsidRPr="00906633">
        <w:rPr>
          <w:rFonts w:ascii="Arial" w:hAnsi="Arial" w:cs="Arial"/>
          <w:spacing w:val="-13"/>
          <w:sz w:val="24"/>
          <w:szCs w:val="24"/>
        </w:rPr>
        <w:t xml:space="preserve"> </w:t>
      </w:r>
      <w:r w:rsidRPr="00906633">
        <w:rPr>
          <w:rFonts w:ascii="Arial" w:hAnsi="Arial" w:cs="Arial"/>
          <w:spacing w:val="-2"/>
          <w:sz w:val="24"/>
          <w:szCs w:val="24"/>
        </w:rPr>
        <w:t>II</w:t>
      </w:r>
      <w:r w:rsidRPr="00906633">
        <w:rPr>
          <w:rFonts w:ascii="Arial" w:hAnsi="Arial" w:cs="Arial"/>
          <w:spacing w:val="-13"/>
          <w:sz w:val="24"/>
          <w:szCs w:val="24"/>
        </w:rPr>
        <w:t xml:space="preserve"> </w:t>
      </w:r>
      <w:r w:rsidRPr="00906633">
        <w:rPr>
          <w:rFonts w:ascii="Arial" w:hAnsi="Arial" w:cs="Arial"/>
          <w:spacing w:val="-2"/>
          <w:sz w:val="24"/>
          <w:szCs w:val="24"/>
        </w:rPr>
        <w:t>Sistema</w:t>
      </w:r>
      <w:r w:rsidRPr="00906633">
        <w:rPr>
          <w:rFonts w:ascii="Arial" w:hAnsi="Arial" w:cs="Arial"/>
          <w:spacing w:val="-14"/>
          <w:sz w:val="24"/>
          <w:szCs w:val="24"/>
        </w:rPr>
        <w:t xml:space="preserve"> </w:t>
      </w:r>
      <w:r w:rsidRPr="00906633">
        <w:rPr>
          <w:rFonts w:ascii="Arial" w:hAnsi="Arial" w:cs="Arial"/>
          <w:spacing w:val="-2"/>
          <w:sz w:val="24"/>
          <w:szCs w:val="24"/>
        </w:rPr>
        <w:t>Nacional</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Contabilidad</w:t>
      </w:r>
      <w:r w:rsidRPr="00906633">
        <w:rPr>
          <w:rFonts w:ascii="Arial" w:hAnsi="Arial" w:cs="Arial"/>
          <w:spacing w:val="-13"/>
          <w:sz w:val="24"/>
          <w:szCs w:val="24"/>
        </w:rPr>
        <w:t xml:space="preserve"> </w:t>
      </w:r>
      <w:r w:rsidRPr="00906633">
        <w:rPr>
          <w:rFonts w:ascii="Arial" w:hAnsi="Arial" w:cs="Arial"/>
          <w:spacing w:val="-2"/>
          <w:sz w:val="24"/>
          <w:szCs w:val="24"/>
        </w:rPr>
        <w:t>Pública,</w:t>
      </w:r>
      <w:r w:rsidRPr="00906633">
        <w:rPr>
          <w:rFonts w:ascii="Arial" w:hAnsi="Arial" w:cs="Arial"/>
          <w:spacing w:val="-13"/>
          <w:sz w:val="24"/>
          <w:szCs w:val="24"/>
        </w:rPr>
        <w:t xml:space="preserve"> </w:t>
      </w:r>
      <w:r w:rsidRPr="00906633">
        <w:rPr>
          <w:rFonts w:ascii="Arial" w:hAnsi="Arial" w:cs="Arial"/>
          <w:spacing w:val="-2"/>
          <w:sz w:val="24"/>
          <w:szCs w:val="24"/>
        </w:rPr>
        <w:t>numeral</w:t>
      </w:r>
      <w:r w:rsidR="007754B0">
        <w:rPr>
          <w:rFonts w:ascii="Arial" w:hAnsi="Arial" w:cs="Arial"/>
          <w:spacing w:val="-2"/>
          <w:sz w:val="24"/>
          <w:szCs w:val="24"/>
        </w:rPr>
        <w:t xml:space="preserve"> </w:t>
      </w:r>
      <w:r w:rsidRPr="00906633">
        <w:rPr>
          <w:rFonts w:ascii="Arial" w:hAnsi="Arial" w:cs="Arial"/>
          <w:sz w:val="24"/>
          <w:szCs w:val="24"/>
        </w:rPr>
        <w:t>7. Características cualitativas de la información contable pública del Marco Conceptual para la Preparación y Presentación de Información Financiera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Entidades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Gobierno,</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20"/>
          <w:sz w:val="24"/>
          <w:szCs w:val="24"/>
        </w:rPr>
        <w:t xml:space="preserve"> </w:t>
      </w:r>
      <w:r w:rsidRPr="00906633">
        <w:rPr>
          <w:rFonts w:ascii="Arial" w:hAnsi="Arial" w:cs="Arial"/>
          <w:sz w:val="24"/>
          <w:szCs w:val="24"/>
        </w:rPr>
        <w:t>incertidumbre, por cuanto los predios fueron registrados sin establecer la cuantía, con afectación a la subcuenta inventarios – terrenos.</w:t>
      </w:r>
    </w:p>
    <w:p w14:paraId="76E79E3D" w14:textId="77777777" w:rsidR="007754B0" w:rsidRDefault="007754B0" w:rsidP="007754B0">
      <w:pPr>
        <w:pStyle w:val="Textoindependiente"/>
        <w:ind w:left="567" w:right="2265"/>
        <w:rPr>
          <w:rFonts w:ascii="Arial" w:hAnsi="Arial" w:cs="Arial"/>
          <w:sz w:val="24"/>
          <w:szCs w:val="24"/>
        </w:rPr>
      </w:pPr>
    </w:p>
    <w:p w14:paraId="2EAE777B" w14:textId="77777777" w:rsidR="001D2CE7" w:rsidRPr="00906633" w:rsidRDefault="00137D9D" w:rsidP="007754B0">
      <w:pPr>
        <w:pStyle w:val="Textoindependiente"/>
        <w:ind w:left="567" w:right="49"/>
        <w:rPr>
          <w:rFonts w:ascii="Arial" w:hAnsi="Arial" w:cs="Arial"/>
          <w:sz w:val="24"/>
          <w:szCs w:val="24"/>
        </w:rPr>
      </w:pPr>
      <w:r w:rsidRPr="00906633">
        <w:rPr>
          <w:rFonts w:ascii="Arial" w:hAnsi="Arial" w:cs="Arial"/>
          <w:sz w:val="24"/>
          <w:szCs w:val="24"/>
        </w:rPr>
        <w:t>Incorrección de circunstancia en inventarios, debido a que de la</w:t>
      </w:r>
      <w:r w:rsidR="007754B0">
        <w:rPr>
          <w:rFonts w:ascii="Arial" w:hAnsi="Arial" w:cs="Arial"/>
          <w:sz w:val="24"/>
          <w:szCs w:val="24"/>
        </w:rPr>
        <w:t xml:space="preserve"> </w:t>
      </w:r>
      <w:r w:rsidRPr="00906633">
        <w:rPr>
          <w:rFonts w:ascii="Arial" w:hAnsi="Arial" w:cs="Arial"/>
          <w:sz w:val="24"/>
          <w:szCs w:val="24"/>
        </w:rPr>
        <w:t>revisión al expediente de la compra del predio identificado como FMI 192-877, la Contraloría General de la República evidenció que los documentos relacionados con el análisis de viabilidad o no viabilidad técnica</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jurídica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predios</w:t>
      </w:r>
      <w:r w:rsidRPr="00906633">
        <w:rPr>
          <w:rFonts w:ascii="Arial" w:hAnsi="Arial" w:cs="Arial"/>
          <w:spacing w:val="-12"/>
          <w:sz w:val="24"/>
          <w:szCs w:val="24"/>
        </w:rPr>
        <w:t xml:space="preserve"> </w:t>
      </w:r>
      <w:r w:rsidRPr="00906633">
        <w:rPr>
          <w:rFonts w:ascii="Arial" w:hAnsi="Arial" w:cs="Arial"/>
          <w:sz w:val="24"/>
          <w:szCs w:val="24"/>
        </w:rPr>
        <w:t>ofertados</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compra,</w:t>
      </w:r>
      <w:r w:rsidRPr="00906633">
        <w:rPr>
          <w:rFonts w:ascii="Arial" w:hAnsi="Arial" w:cs="Arial"/>
          <w:spacing w:val="-12"/>
          <w:sz w:val="24"/>
          <w:szCs w:val="24"/>
        </w:rPr>
        <w:t xml:space="preserve"> </w:t>
      </w:r>
      <w:r w:rsidRPr="00906633">
        <w:rPr>
          <w:rFonts w:ascii="Arial" w:hAnsi="Arial" w:cs="Arial"/>
          <w:sz w:val="24"/>
          <w:szCs w:val="24"/>
        </w:rPr>
        <w:t>informe</w:t>
      </w:r>
      <w:r w:rsidRPr="00906633">
        <w:rPr>
          <w:rFonts w:ascii="Arial" w:hAnsi="Arial" w:cs="Arial"/>
          <w:spacing w:val="-12"/>
          <w:sz w:val="24"/>
          <w:szCs w:val="24"/>
        </w:rPr>
        <w:t xml:space="preserve"> </w:t>
      </w:r>
      <w:r w:rsidRPr="00906633">
        <w:rPr>
          <w:rFonts w:ascii="Arial" w:hAnsi="Arial" w:cs="Arial"/>
          <w:sz w:val="24"/>
          <w:szCs w:val="24"/>
        </w:rPr>
        <w:t>concepto agronómico, así como el informe saneamiento predial de la dirección de</w:t>
      </w:r>
      <w:r w:rsidRPr="00906633">
        <w:rPr>
          <w:rFonts w:ascii="Arial" w:hAnsi="Arial" w:cs="Arial"/>
          <w:spacing w:val="40"/>
          <w:sz w:val="24"/>
          <w:szCs w:val="24"/>
        </w:rPr>
        <w:t xml:space="preserve"> </w:t>
      </w:r>
      <w:r w:rsidRPr="00906633">
        <w:rPr>
          <w:rFonts w:ascii="Arial" w:hAnsi="Arial" w:cs="Arial"/>
          <w:sz w:val="24"/>
          <w:szCs w:val="24"/>
        </w:rPr>
        <w:t>acceso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tierras,</w:t>
      </w:r>
      <w:r w:rsidRPr="00906633">
        <w:rPr>
          <w:rFonts w:ascii="Arial" w:hAnsi="Arial" w:cs="Arial"/>
          <w:spacing w:val="40"/>
          <w:sz w:val="24"/>
          <w:szCs w:val="24"/>
        </w:rPr>
        <w:t xml:space="preserve"> </w:t>
      </w:r>
      <w:r w:rsidRPr="00906633">
        <w:rPr>
          <w:rFonts w:ascii="Arial" w:hAnsi="Arial" w:cs="Arial"/>
          <w:sz w:val="24"/>
          <w:szCs w:val="24"/>
        </w:rPr>
        <w:t>fueron</w:t>
      </w:r>
      <w:r w:rsidRPr="00906633">
        <w:rPr>
          <w:rFonts w:ascii="Arial" w:hAnsi="Arial" w:cs="Arial"/>
          <w:spacing w:val="40"/>
          <w:sz w:val="24"/>
          <w:szCs w:val="24"/>
        </w:rPr>
        <w:t xml:space="preserve"> </w:t>
      </w:r>
      <w:r w:rsidRPr="00906633">
        <w:rPr>
          <w:rFonts w:ascii="Arial" w:hAnsi="Arial" w:cs="Arial"/>
          <w:sz w:val="24"/>
          <w:szCs w:val="24"/>
        </w:rPr>
        <w:t>emitidos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posterioridad</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oferta de compra, aceptación de la oferta de compra y la suscripción de la promesa de compraventa del predio, inclusive.</w:t>
      </w:r>
    </w:p>
    <w:p w14:paraId="762A841E" w14:textId="77777777" w:rsidR="001D2CE7" w:rsidRPr="00906633" w:rsidRDefault="00137D9D" w:rsidP="007754B0">
      <w:pPr>
        <w:pStyle w:val="Textoindependiente"/>
        <w:spacing w:before="258"/>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37"/>
          <w:sz w:val="24"/>
          <w:szCs w:val="24"/>
        </w:rPr>
        <w:t xml:space="preserve"> </w:t>
      </w:r>
      <w:r w:rsidRPr="00906633">
        <w:rPr>
          <w:rFonts w:ascii="Arial" w:hAnsi="Arial" w:cs="Arial"/>
          <w:sz w:val="24"/>
          <w:szCs w:val="24"/>
        </w:rPr>
        <w:t>anterior,</w:t>
      </w:r>
      <w:r w:rsidRPr="00906633">
        <w:rPr>
          <w:rFonts w:ascii="Arial" w:hAnsi="Arial" w:cs="Arial"/>
          <w:spacing w:val="37"/>
          <w:sz w:val="24"/>
          <w:szCs w:val="24"/>
        </w:rPr>
        <w:t xml:space="preserve"> </w:t>
      </w:r>
      <w:r w:rsidRPr="00906633">
        <w:rPr>
          <w:rFonts w:ascii="Arial" w:hAnsi="Arial" w:cs="Arial"/>
          <w:sz w:val="24"/>
          <w:szCs w:val="24"/>
        </w:rPr>
        <w:t>contravino</w:t>
      </w:r>
      <w:r w:rsidRPr="00906633">
        <w:rPr>
          <w:rFonts w:ascii="Arial" w:hAnsi="Arial" w:cs="Arial"/>
          <w:spacing w:val="37"/>
          <w:sz w:val="24"/>
          <w:szCs w:val="24"/>
        </w:rPr>
        <w:t xml:space="preserve"> </w:t>
      </w:r>
      <w:r w:rsidRPr="00906633">
        <w:rPr>
          <w:rFonts w:ascii="Arial" w:hAnsi="Arial" w:cs="Arial"/>
          <w:sz w:val="24"/>
          <w:szCs w:val="24"/>
        </w:rPr>
        <w:t>lo</w:t>
      </w:r>
      <w:r w:rsidRPr="00906633">
        <w:rPr>
          <w:rFonts w:ascii="Arial" w:hAnsi="Arial" w:cs="Arial"/>
          <w:spacing w:val="37"/>
          <w:sz w:val="24"/>
          <w:szCs w:val="24"/>
        </w:rPr>
        <w:t xml:space="preserve"> </w:t>
      </w:r>
      <w:r w:rsidRPr="00906633">
        <w:rPr>
          <w:rFonts w:ascii="Arial" w:hAnsi="Arial" w:cs="Arial"/>
          <w:sz w:val="24"/>
          <w:szCs w:val="24"/>
        </w:rPr>
        <w:t>establecido</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el</w:t>
      </w:r>
      <w:r w:rsidRPr="00906633">
        <w:rPr>
          <w:rFonts w:ascii="Arial" w:hAnsi="Arial" w:cs="Arial"/>
          <w:spacing w:val="37"/>
          <w:sz w:val="24"/>
          <w:szCs w:val="24"/>
        </w:rPr>
        <w:t xml:space="preserve"> </w:t>
      </w:r>
      <w:r w:rsidRPr="00906633">
        <w:rPr>
          <w:rFonts w:ascii="Arial" w:hAnsi="Arial" w:cs="Arial"/>
          <w:sz w:val="24"/>
          <w:szCs w:val="24"/>
        </w:rPr>
        <w:t>manual</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políticas</w:t>
      </w:r>
      <w:r w:rsidRPr="00906633">
        <w:rPr>
          <w:rFonts w:ascii="Arial" w:hAnsi="Arial" w:cs="Arial"/>
          <w:spacing w:val="37"/>
          <w:sz w:val="24"/>
          <w:szCs w:val="24"/>
        </w:rPr>
        <w:t xml:space="preserve"> </w:t>
      </w:r>
      <w:r w:rsidRPr="00906633">
        <w:rPr>
          <w:rFonts w:ascii="Arial" w:hAnsi="Arial" w:cs="Arial"/>
          <w:sz w:val="24"/>
          <w:szCs w:val="24"/>
        </w:rPr>
        <w:t xml:space="preserve">de la Agencia Nacional de Tierras (ANT), GEFIN-M-001 procedimiento 'Compra Directa de Predios' Código ACCTI-P-010, con incorrección material cualitativa por circunstancia, que correspondió al predio </w:t>
      </w:r>
      <w:r w:rsidRPr="00906633">
        <w:rPr>
          <w:rFonts w:ascii="Arial" w:hAnsi="Arial" w:cs="Arial"/>
          <w:spacing w:val="-4"/>
          <w:sz w:val="24"/>
          <w:szCs w:val="24"/>
        </w:rPr>
        <w:t>adquirido</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que</w:t>
      </w:r>
      <w:r w:rsidRPr="00906633">
        <w:rPr>
          <w:rFonts w:ascii="Arial" w:hAnsi="Arial" w:cs="Arial"/>
          <w:spacing w:val="-12"/>
          <w:sz w:val="24"/>
          <w:szCs w:val="24"/>
        </w:rPr>
        <w:t xml:space="preserve"> </w:t>
      </w:r>
      <w:r w:rsidRPr="00906633">
        <w:rPr>
          <w:rFonts w:ascii="Arial" w:hAnsi="Arial" w:cs="Arial"/>
          <w:spacing w:val="-4"/>
          <w:sz w:val="24"/>
          <w:szCs w:val="24"/>
        </w:rPr>
        <w:t>no</w:t>
      </w:r>
      <w:r w:rsidRPr="00906633">
        <w:rPr>
          <w:rFonts w:ascii="Arial" w:hAnsi="Arial" w:cs="Arial"/>
          <w:spacing w:val="-12"/>
          <w:sz w:val="24"/>
          <w:szCs w:val="24"/>
        </w:rPr>
        <w:t xml:space="preserve"> </w:t>
      </w:r>
      <w:r w:rsidRPr="00906633">
        <w:rPr>
          <w:rFonts w:ascii="Arial" w:hAnsi="Arial" w:cs="Arial"/>
          <w:spacing w:val="-4"/>
          <w:sz w:val="24"/>
          <w:szCs w:val="24"/>
        </w:rPr>
        <w:t>cumplió</w:t>
      </w:r>
      <w:r w:rsidRPr="00906633">
        <w:rPr>
          <w:rFonts w:ascii="Arial" w:hAnsi="Arial" w:cs="Arial"/>
          <w:spacing w:val="-12"/>
          <w:sz w:val="24"/>
          <w:szCs w:val="24"/>
        </w:rPr>
        <w:t xml:space="preserve"> </w:t>
      </w:r>
      <w:r w:rsidRPr="00906633">
        <w:rPr>
          <w:rFonts w:ascii="Arial" w:hAnsi="Arial" w:cs="Arial"/>
          <w:spacing w:val="-4"/>
          <w:sz w:val="24"/>
          <w:szCs w:val="24"/>
        </w:rPr>
        <w:t>con</w:t>
      </w:r>
      <w:r w:rsidRPr="00906633">
        <w:rPr>
          <w:rFonts w:ascii="Arial" w:hAnsi="Arial" w:cs="Arial"/>
          <w:spacing w:val="-12"/>
          <w:sz w:val="24"/>
          <w:szCs w:val="24"/>
        </w:rPr>
        <w:t xml:space="preserve"> </w:t>
      </w:r>
      <w:r w:rsidRPr="00906633">
        <w:rPr>
          <w:rFonts w:ascii="Arial" w:hAnsi="Arial" w:cs="Arial"/>
          <w:spacing w:val="-4"/>
          <w:sz w:val="24"/>
          <w:szCs w:val="24"/>
        </w:rPr>
        <w:t>los</w:t>
      </w:r>
      <w:r w:rsidRPr="00906633">
        <w:rPr>
          <w:rFonts w:ascii="Arial" w:hAnsi="Arial" w:cs="Arial"/>
          <w:spacing w:val="-12"/>
          <w:sz w:val="24"/>
          <w:szCs w:val="24"/>
        </w:rPr>
        <w:t xml:space="preserve"> </w:t>
      </w:r>
      <w:r w:rsidRPr="00906633">
        <w:rPr>
          <w:rFonts w:ascii="Arial" w:hAnsi="Arial" w:cs="Arial"/>
          <w:spacing w:val="-4"/>
          <w:sz w:val="24"/>
          <w:szCs w:val="24"/>
        </w:rPr>
        <w:t>procedimientos</w:t>
      </w:r>
      <w:r w:rsidRPr="00906633">
        <w:rPr>
          <w:rFonts w:ascii="Arial" w:hAnsi="Arial" w:cs="Arial"/>
          <w:spacing w:val="-12"/>
          <w:sz w:val="24"/>
          <w:szCs w:val="24"/>
        </w:rPr>
        <w:t xml:space="preserve"> </w:t>
      </w:r>
      <w:r w:rsidRPr="00906633">
        <w:rPr>
          <w:rFonts w:ascii="Arial" w:hAnsi="Arial" w:cs="Arial"/>
          <w:spacing w:val="-4"/>
          <w:sz w:val="24"/>
          <w:szCs w:val="24"/>
        </w:rPr>
        <w:t>o</w:t>
      </w:r>
      <w:r w:rsidRPr="00906633">
        <w:rPr>
          <w:rFonts w:ascii="Arial" w:hAnsi="Arial" w:cs="Arial"/>
          <w:spacing w:val="-12"/>
          <w:sz w:val="24"/>
          <w:szCs w:val="24"/>
        </w:rPr>
        <w:t xml:space="preserve"> </w:t>
      </w:r>
      <w:r w:rsidRPr="00906633">
        <w:rPr>
          <w:rFonts w:ascii="Arial" w:hAnsi="Arial" w:cs="Arial"/>
          <w:spacing w:val="-4"/>
          <w:sz w:val="24"/>
          <w:szCs w:val="24"/>
        </w:rPr>
        <w:t>que</w:t>
      </w:r>
      <w:r w:rsidRPr="00906633">
        <w:rPr>
          <w:rFonts w:ascii="Arial" w:hAnsi="Arial" w:cs="Arial"/>
          <w:spacing w:val="-12"/>
          <w:sz w:val="24"/>
          <w:szCs w:val="24"/>
        </w:rPr>
        <w:t xml:space="preserve"> </w:t>
      </w:r>
      <w:r w:rsidRPr="00906633">
        <w:rPr>
          <w:rFonts w:ascii="Arial" w:hAnsi="Arial" w:cs="Arial"/>
          <w:spacing w:val="-4"/>
          <w:sz w:val="24"/>
          <w:szCs w:val="24"/>
        </w:rPr>
        <w:t>no</w:t>
      </w:r>
      <w:r w:rsidRPr="00906633">
        <w:rPr>
          <w:rFonts w:ascii="Arial" w:hAnsi="Arial" w:cs="Arial"/>
          <w:spacing w:val="-12"/>
          <w:sz w:val="24"/>
          <w:szCs w:val="24"/>
        </w:rPr>
        <w:t xml:space="preserve"> </w:t>
      </w:r>
      <w:r w:rsidRPr="00906633">
        <w:rPr>
          <w:rFonts w:ascii="Arial" w:hAnsi="Arial" w:cs="Arial"/>
          <w:spacing w:val="-4"/>
          <w:sz w:val="24"/>
          <w:szCs w:val="24"/>
        </w:rPr>
        <w:t>se</w:t>
      </w:r>
      <w:r w:rsidRPr="00906633">
        <w:rPr>
          <w:rFonts w:ascii="Arial" w:hAnsi="Arial" w:cs="Arial"/>
          <w:spacing w:val="-12"/>
          <w:sz w:val="24"/>
          <w:szCs w:val="24"/>
        </w:rPr>
        <w:t xml:space="preserve"> </w:t>
      </w:r>
      <w:r w:rsidRPr="00906633">
        <w:rPr>
          <w:rFonts w:ascii="Arial" w:hAnsi="Arial" w:cs="Arial"/>
          <w:spacing w:val="-4"/>
          <w:sz w:val="24"/>
          <w:szCs w:val="24"/>
        </w:rPr>
        <w:t xml:space="preserve">encontró </w:t>
      </w:r>
      <w:r w:rsidRPr="00906633">
        <w:rPr>
          <w:rFonts w:ascii="Arial" w:hAnsi="Arial" w:cs="Arial"/>
          <w:sz w:val="24"/>
          <w:szCs w:val="24"/>
        </w:rPr>
        <w:t>soportado y/o documentado en debida forma.</w:t>
      </w:r>
    </w:p>
    <w:p w14:paraId="581B7C51" w14:textId="77777777" w:rsidR="001D2CE7" w:rsidRPr="00BC481E" w:rsidRDefault="00137D9D" w:rsidP="007754B0">
      <w:pPr>
        <w:pStyle w:val="Textoindependiente"/>
        <w:spacing w:before="258"/>
        <w:ind w:left="567"/>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317D0E5C" w14:textId="77777777" w:rsidR="001D2CE7" w:rsidRDefault="00137D9D" w:rsidP="007754B0">
      <w:pPr>
        <w:pStyle w:val="Textoindependiente"/>
        <w:spacing w:before="262"/>
        <w:ind w:left="567"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cuanto</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materializaron</w:t>
      </w:r>
      <w:r w:rsidRPr="00906633">
        <w:rPr>
          <w:rFonts w:ascii="Arial" w:hAnsi="Arial" w:cs="Arial"/>
          <w:spacing w:val="-3"/>
          <w:sz w:val="24"/>
          <w:szCs w:val="24"/>
        </w:rPr>
        <w:t xml:space="preserve"> </w:t>
      </w:r>
      <w:r w:rsidRPr="00906633">
        <w:rPr>
          <w:rFonts w:ascii="Arial" w:hAnsi="Arial" w:cs="Arial"/>
          <w:sz w:val="24"/>
          <w:szCs w:val="24"/>
        </w:rPr>
        <w:t>situaciones</w:t>
      </w:r>
      <w:r w:rsidRPr="00906633">
        <w:rPr>
          <w:rFonts w:ascii="Arial" w:hAnsi="Arial" w:cs="Arial"/>
          <w:spacing w:val="-3"/>
          <w:sz w:val="24"/>
          <w:szCs w:val="24"/>
        </w:rPr>
        <w:t xml:space="preserve"> </w:t>
      </w:r>
      <w:r w:rsidRPr="00906633">
        <w:rPr>
          <w:rFonts w:ascii="Arial" w:hAnsi="Arial" w:cs="Arial"/>
          <w:sz w:val="24"/>
          <w:szCs w:val="24"/>
        </w:rPr>
        <w:t>relacionadas</w:t>
      </w:r>
      <w:r w:rsidRPr="00906633">
        <w:rPr>
          <w:rFonts w:ascii="Arial" w:hAnsi="Arial" w:cs="Arial"/>
          <w:spacing w:val="-3"/>
          <w:sz w:val="24"/>
          <w:szCs w:val="24"/>
        </w:rPr>
        <w:t xml:space="preserve"> </w:t>
      </w:r>
      <w:r w:rsidRPr="00906633">
        <w:rPr>
          <w:rFonts w:ascii="Arial" w:hAnsi="Arial" w:cs="Arial"/>
          <w:sz w:val="24"/>
          <w:szCs w:val="24"/>
        </w:rPr>
        <w:t>con la cuenta de inventarios, en la cual se observó que se incorporaron predios</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inventario</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bienes</w:t>
      </w:r>
      <w:r w:rsidRPr="00906633">
        <w:rPr>
          <w:rFonts w:ascii="Arial" w:hAnsi="Arial" w:cs="Arial"/>
          <w:spacing w:val="-7"/>
          <w:sz w:val="24"/>
          <w:szCs w:val="24"/>
        </w:rPr>
        <w:t xml:space="preserve"> </w:t>
      </w:r>
      <w:r w:rsidRPr="00906633">
        <w:rPr>
          <w:rFonts w:ascii="Arial" w:hAnsi="Arial" w:cs="Arial"/>
          <w:sz w:val="24"/>
          <w:szCs w:val="24"/>
        </w:rPr>
        <w:t>fiscales</w:t>
      </w:r>
      <w:r w:rsidRPr="00906633">
        <w:rPr>
          <w:rFonts w:ascii="Arial" w:hAnsi="Arial" w:cs="Arial"/>
          <w:spacing w:val="-7"/>
          <w:sz w:val="24"/>
          <w:szCs w:val="24"/>
        </w:rPr>
        <w:t xml:space="preserve"> </w:t>
      </w:r>
      <w:r w:rsidRPr="00906633">
        <w:rPr>
          <w:rFonts w:ascii="Arial" w:hAnsi="Arial" w:cs="Arial"/>
          <w:sz w:val="24"/>
          <w:szCs w:val="24"/>
        </w:rPr>
        <w:t>patrimoniales</w:t>
      </w:r>
      <w:r w:rsidRPr="00906633">
        <w:rPr>
          <w:rFonts w:ascii="Arial" w:hAnsi="Arial" w:cs="Arial"/>
          <w:spacing w:val="-7"/>
          <w:sz w:val="24"/>
          <w:szCs w:val="24"/>
        </w:rPr>
        <w:t xml:space="preserve"> </w:t>
      </w:r>
      <w:r w:rsidRPr="00906633">
        <w:rPr>
          <w:rFonts w:ascii="Arial" w:hAnsi="Arial" w:cs="Arial"/>
          <w:sz w:val="24"/>
          <w:szCs w:val="24"/>
        </w:rPr>
        <w:t>sin</w:t>
      </w:r>
      <w:r w:rsidRPr="00906633">
        <w:rPr>
          <w:rFonts w:ascii="Arial" w:hAnsi="Arial" w:cs="Arial"/>
          <w:spacing w:val="-7"/>
          <w:sz w:val="24"/>
          <w:szCs w:val="24"/>
        </w:rPr>
        <w:t xml:space="preserve"> </w:t>
      </w:r>
      <w:r w:rsidRPr="00906633">
        <w:rPr>
          <w:rFonts w:ascii="Arial" w:hAnsi="Arial" w:cs="Arial"/>
          <w:sz w:val="24"/>
          <w:szCs w:val="24"/>
        </w:rPr>
        <w:t>valor</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 xml:space="preserve">se </w:t>
      </w:r>
      <w:r w:rsidRPr="00906633">
        <w:rPr>
          <w:rFonts w:ascii="Arial" w:hAnsi="Arial" w:cs="Arial"/>
          <w:spacing w:val="-2"/>
          <w:sz w:val="24"/>
          <w:szCs w:val="24"/>
        </w:rPr>
        <w:t>adquirió</w:t>
      </w:r>
      <w:r w:rsidRPr="00906633">
        <w:rPr>
          <w:rFonts w:ascii="Arial" w:hAnsi="Arial" w:cs="Arial"/>
          <w:spacing w:val="-15"/>
          <w:sz w:val="24"/>
          <w:szCs w:val="24"/>
        </w:rPr>
        <w:t xml:space="preserve"> </w:t>
      </w:r>
      <w:r w:rsidRPr="00906633">
        <w:rPr>
          <w:rFonts w:ascii="Arial" w:hAnsi="Arial" w:cs="Arial"/>
          <w:spacing w:val="-2"/>
          <w:sz w:val="24"/>
          <w:szCs w:val="24"/>
        </w:rPr>
        <w:t>un</w:t>
      </w:r>
      <w:r w:rsidRPr="00906633">
        <w:rPr>
          <w:rFonts w:ascii="Arial" w:hAnsi="Arial" w:cs="Arial"/>
          <w:spacing w:val="-15"/>
          <w:sz w:val="24"/>
          <w:szCs w:val="24"/>
        </w:rPr>
        <w:t xml:space="preserve"> </w:t>
      </w:r>
      <w:r w:rsidRPr="00906633">
        <w:rPr>
          <w:rFonts w:ascii="Arial" w:hAnsi="Arial" w:cs="Arial"/>
          <w:spacing w:val="-2"/>
          <w:sz w:val="24"/>
          <w:szCs w:val="24"/>
        </w:rPr>
        <w:t>predio</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cumplió</w:t>
      </w:r>
      <w:r w:rsidRPr="00906633">
        <w:rPr>
          <w:rFonts w:ascii="Arial" w:hAnsi="Arial" w:cs="Arial"/>
          <w:spacing w:val="-15"/>
          <w:sz w:val="24"/>
          <w:szCs w:val="24"/>
        </w:rPr>
        <w:t xml:space="preserve"> </w:t>
      </w:r>
      <w:r w:rsidRPr="00906633">
        <w:rPr>
          <w:rFonts w:ascii="Arial" w:hAnsi="Arial" w:cs="Arial"/>
          <w:spacing w:val="-2"/>
          <w:sz w:val="24"/>
          <w:szCs w:val="24"/>
        </w:rPr>
        <w:t>con</w:t>
      </w:r>
      <w:r w:rsidRPr="00906633">
        <w:rPr>
          <w:rFonts w:ascii="Arial" w:hAnsi="Arial" w:cs="Arial"/>
          <w:spacing w:val="-15"/>
          <w:sz w:val="24"/>
          <w:szCs w:val="24"/>
        </w:rPr>
        <w:t xml:space="preserve"> </w:t>
      </w:r>
      <w:r w:rsidRPr="00906633">
        <w:rPr>
          <w:rFonts w:ascii="Arial" w:hAnsi="Arial" w:cs="Arial"/>
          <w:spacing w:val="-2"/>
          <w:sz w:val="24"/>
          <w:szCs w:val="24"/>
        </w:rPr>
        <w:t>los</w:t>
      </w:r>
      <w:r w:rsidRPr="00906633">
        <w:rPr>
          <w:rFonts w:ascii="Arial" w:hAnsi="Arial" w:cs="Arial"/>
          <w:spacing w:val="-15"/>
          <w:sz w:val="24"/>
          <w:szCs w:val="24"/>
        </w:rPr>
        <w:t xml:space="preserve"> </w:t>
      </w:r>
      <w:r w:rsidRPr="00906633">
        <w:rPr>
          <w:rFonts w:ascii="Arial" w:hAnsi="Arial" w:cs="Arial"/>
          <w:spacing w:val="-2"/>
          <w:sz w:val="24"/>
          <w:szCs w:val="24"/>
        </w:rPr>
        <w:t>procedimientos</w:t>
      </w:r>
      <w:r w:rsidRPr="00906633">
        <w:rPr>
          <w:rFonts w:ascii="Arial" w:hAnsi="Arial" w:cs="Arial"/>
          <w:spacing w:val="-15"/>
          <w:sz w:val="24"/>
          <w:szCs w:val="24"/>
        </w:rPr>
        <w:t xml:space="preserve"> </w:t>
      </w:r>
      <w:r w:rsidRPr="00906633">
        <w:rPr>
          <w:rFonts w:ascii="Arial" w:hAnsi="Arial" w:cs="Arial"/>
          <w:spacing w:val="-2"/>
          <w:sz w:val="24"/>
          <w:szCs w:val="24"/>
        </w:rPr>
        <w:t xml:space="preserve">establecidos. </w:t>
      </w:r>
      <w:r w:rsidRPr="00906633">
        <w:rPr>
          <w:rFonts w:ascii="Arial" w:hAnsi="Arial" w:cs="Arial"/>
          <w:sz w:val="24"/>
          <w:szCs w:val="24"/>
        </w:rPr>
        <w:t>Por otra parte, se presentaron deficiencias en los estados financieros en cuanto a la clasificación de los pasivos.</w:t>
      </w:r>
    </w:p>
    <w:p w14:paraId="259CBE95" w14:textId="77777777" w:rsidR="007754B0" w:rsidRDefault="007754B0" w:rsidP="006124CD">
      <w:pPr>
        <w:pStyle w:val="Ttulo3"/>
        <w:spacing w:before="1"/>
        <w:ind w:left="567"/>
        <w:rPr>
          <w:rFonts w:ascii="Arial" w:hAnsi="Arial" w:cs="Arial"/>
          <w:sz w:val="24"/>
          <w:szCs w:val="24"/>
        </w:rPr>
      </w:pPr>
    </w:p>
    <w:p w14:paraId="094827D5" w14:textId="77777777" w:rsidR="001D2CE7" w:rsidRPr="00BC481E" w:rsidRDefault="00137D9D" w:rsidP="006124CD">
      <w:pPr>
        <w:pStyle w:val="Ttulo3"/>
        <w:spacing w:before="1"/>
        <w:ind w:left="567"/>
        <w:rPr>
          <w:rFonts w:ascii="Arial" w:hAnsi="Arial" w:cs="Arial"/>
          <w:sz w:val="24"/>
          <w:szCs w:val="24"/>
        </w:rPr>
      </w:pPr>
      <w:r w:rsidRPr="00BC481E">
        <w:rPr>
          <w:rFonts w:ascii="Arial" w:hAnsi="Arial" w:cs="Arial"/>
          <w:sz w:val="24"/>
          <w:szCs w:val="24"/>
        </w:rPr>
        <w:t>Agencia</w:t>
      </w:r>
      <w:r w:rsidRPr="00BC481E">
        <w:rPr>
          <w:rFonts w:ascii="Arial" w:hAnsi="Arial" w:cs="Arial"/>
          <w:spacing w:val="-3"/>
          <w:sz w:val="24"/>
          <w:szCs w:val="24"/>
        </w:rPr>
        <w:t xml:space="preserve"> </w:t>
      </w:r>
      <w:r w:rsidRPr="00BC481E">
        <w:rPr>
          <w:rFonts w:ascii="Arial" w:hAnsi="Arial" w:cs="Arial"/>
          <w:sz w:val="24"/>
          <w:szCs w:val="24"/>
        </w:rPr>
        <w:t>de</w:t>
      </w:r>
      <w:r w:rsidRPr="00BC481E">
        <w:rPr>
          <w:rFonts w:ascii="Arial" w:hAnsi="Arial" w:cs="Arial"/>
          <w:spacing w:val="-2"/>
          <w:sz w:val="24"/>
          <w:szCs w:val="24"/>
        </w:rPr>
        <w:t xml:space="preserve"> </w:t>
      </w:r>
      <w:r w:rsidRPr="00BC481E">
        <w:rPr>
          <w:rFonts w:ascii="Arial" w:hAnsi="Arial" w:cs="Arial"/>
          <w:sz w:val="24"/>
          <w:szCs w:val="24"/>
        </w:rPr>
        <w:t>Desarrollo</w:t>
      </w:r>
      <w:r w:rsidRPr="00BC481E">
        <w:rPr>
          <w:rFonts w:ascii="Arial" w:hAnsi="Arial" w:cs="Arial"/>
          <w:spacing w:val="-3"/>
          <w:sz w:val="24"/>
          <w:szCs w:val="24"/>
        </w:rPr>
        <w:t xml:space="preserve"> </w:t>
      </w:r>
      <w:r w:rsidRPr="00BC481E">
        <w:rPr>
          <w:rFonts w:ascii="Arial" w:hAnsi="Arial" w:cs="Arial"/>
          <w:sz w:val="24"/>
          <w:szCs w:val="24"/>
        </w:rPr>
        <w:t>Rural</w:t>
      </w:r>
      <w:r w:rsidRPr="00BC481E">
        <w:rPr>
          <w:rFonts w:ascii="Arial" w:hAnsi="Arial" w:cs="Arial"/>
          <w:spacing w:val="-2"/>
          <w:sz w:val="24"/>
          <w:szCs w:val="24"/>
        </w:rPr>
        <w:t xml:space="preserve"> </w:t>
      </w:r>
      <w:r w:rsidRPr="00BC481E">
        <w:rPr>
          <w:rFonts w:ascii="Arial" w:hAnsi="Arial" w:cs="Arial"/>
          <w:spacing w:val="-4"/>
          <w:sz w:val="24"/>
          <w:szCs w:val="24"/>
        </w:rPr>
        <w:t>(ADR)</w:t>
      </w:r>
    </w:p>
    <w:p w14:paraId="302CD7B8" w14:textId="77777777" w:rsidR="001D2CE7" w:rsidRPr="00BC481E" w:rsidRDefault="00137D9D" w:rsidP="006124CD">
      <w:pPr>
        <w:pStyle w:val="Textoindependiente"/>
        <w:spacing w:before="260"/>
        <w:ind w:left="567"/>
        <w:jc w:val="left"/>
        <w:rPr>
          <w:rFonts w:ascii="Arial" w:hAnsi="Arial" w:cs="Arial"/>
          <w:b/>
          <w:sz w:val="24"/>
          <w:szCs w:val="24"/>
        </w:rPr>
      </w:pPr>
      <w:r w:rsidRPr="00BC481E">
        <w:rPr>
          <w:rFonts w:ascii="Arial" w:hAnsi="Arial" w:cs="Arial"/>
          <w:b/>
          <w:sz w:val="24"/>
          <w:szCs w:val="24"/>
        </w:rPr>
        <w:lastRenderedPageBreak/>
        <w:t>Opinión</w:t>
      </w:r>
      <w:r w:rsidRPr="00BC481E">
        <w:rPr>
          <w:rFonts w:ascii="Arial" w:hAnsi="Arial" w:cs="Arial"/>
          <w:b/>
          <w:spacing w:val="-9"/>
          <w:sz w:val="24"/>
          <w:szCs w:val="24"/>
        </w:rPr>
        <w:t xml:space="preserve"> </w:t>
      </w:r>
      <w:r w:rsidRPr="00BC481E">
        <w:rPr>
          <w:rFonts w:ascii="Arial" w:hAnsi="Arial" w:cs="Arial"/>
          <w:b/>
          <w:sz w:val="24"/>
          <w:szCs w:val="24"/>
        </w:rPr>
        <w:t>contable:</w:t>
      </w:r>
      <w:r w:rsidRPr="00BC481E">
        <w:rPr>
          <w:rFonts w:ascii="Arial" w:hAnsi="Arial" w:cs="Arial"/>
          <w:b/>
          <w:spacing w:val="-9"/>
          <w:sz w:val="24"/>
          <w:szCs w:val="24"/>
        </w:rPr>
        <w:t xml:space="preserve"> </w:t>
      </w:r>
      <w:r w:rsidRPr="00BC481E">
        <w:rPr>
          <w:rFonts w:ascii="Arial" w:hAnsi="Arial" w:cs="Arial"/>
          <w:b/>
          <w:sz w:val="24"/>
          <w:szCs w:val="24"/>
        </w:rPr>
        <w:t>con</w:t>
      </w:r>
      <w:r w:rsidRPr="00BC481E">
        <w:rPr>
          <w:rFonts w:ascii="Arial" w:hAnsi="Arial" w:cs="Arial"/>
          <w:b/>
          <w:spacing w:val="-8"/>
          <w:sz w:val="24"/>
          <w:szCs w:val="24"/>
        </w:rPr>
        <w:t xml:space="preserve"> </w:t>
      </w:r>
      <w:r w:rsidRPr="00BC481E">
        <w:rPr>
          <w:rFonts w:ascii="Arial" w:hAnsi="Arial" w:cs="Arial"/>
          <w:b/>
          <w:spacing w:val="-2"/>
          <w:sz w:val="24"/>
          <w:szCs w:val="24"/>
        </w:rPr>
        <w:t>salvedades.</w:t>
      </w:r>
    </w:p>
    <w:p w14:paraId="435C704E"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z w:val="24"/>
          <w:szCs w:val="24"/>
        </w:rPr>
        <w:t>Incorrección de circunstancia en cuentas por cobrar, debido a que se seleccionaron 45 facturas, de las cuales no se identificó el requisito de apellidos en 44, nombre o razón social y NIT del adquiriente de los</w:t>
      </w:r>
      <w:r w:rsidRPr="00906633">
        <w:rPr>
          <w:rFonts w:ascii="Arial" w:hAnsi="Arial" w:cs="Arial"/>
          <w:spacing w:val="40"/>
          <w:sz w:val="24"/>
          <w:szCs w:val="24"/>
        </w:rPr>
        <w:t xml:space="preserve"> </w:t>
      </w:r>
      <w:r w:rsidRPr="00906633">
        <w:rPr>
          <w:rFonts w:ascii="Arial" w:hAnsi="Arial" w:cs="Arial"/>
          <w:sz w:val="24"/>
          <w:szCs w:val="24"/>
        </w:rPr>
        <w:t>bienes</w:t>
      </w:r>
      <w:r w:rsidRPr="00906633">
        <w:rPr>
          <w:rFonts w:ascii="Arial" w:hAnsi="Arial" w:cs="Arial"/>
          <w:spacing w:val="40"/>
          <w:sz w:val="24"/>
          <w:szCs w:val="24"/>
        </w:rPr>
        <w:t xml:space="preserve"> </w:t>
      </w:r>
      <w:r w:rsidRPr="00906633">
        <w:rPr>
          <w:rFonts w:ascii="Arial" w:hAnsi="Arial" w:cs="Arial"/>
          <w:sz w:val="24"/>
          <w:szCs w:val="24"/>
        </w:rPr>
        <w:t>o</w:t>
      </w:r>
      <w:r w:rsidRPr="00906633">
        <w:rPr>
          <w:rFonts w:ascii="Arial" w:hAnsi="Arial" w:cs="Arial"/>
          <w:spacing w:val="40"/>
          <w:sz w:val="24"/>
          <w:szCs w:val="24"/>
        </w:rPr>
        <w:t xml:space="preserve"> </w:t>
      </w:r>
      <w:r w:rsidRPr="00906633">
        <w:rPr>
          <w:rFonts w:ascii="Arial" w:hAnsi="Arial" w:cs="Arial"/>
          <w:sz w:val="24"/>
          <w:szCs w:val="24"/>
        </w:rPr>
        <w:t>servicios,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cuanto</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incluyó</w:t>
      </w:r>
      <w:r w:rsidRPr="00906633">
        <w:rPr>
          <w:rFonts w:ascii="Arial" w:hAnsi="Arial" w:cs="Arial"/>
          <w:spacing w:val="40"/>
          <w:sz w:val="24"/>
          <w:szCs w:val="24"/>
        </w:rPr>
        <w:t xml:space="preserve"> </w:t>
      </w:r>
      <w:r w:rsidRPr="00906633">
        <w:rPr>
          <w:rFonts w:ascii="Arial" w:hAnsi="Arial" w:cs="Arial"/>
          <w:sz w:val="24"/>
          <w:szCs w:val="24"/>
        </w:rPr>
        <w:t>solo</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 xml:space="preserve">denominación del propietario del predio, que no siempre es el mismo usuario. </w:t>
      </w:r>
      <w:r w:rsidRPr="00906633">
        <w:rPr>
          <w:rFonts w:ascii="Arial" w:hAnsi="Arial" w:cs="Arial"/>
          <w:spacing w:val="-2"/>
          <w:sz w:val="24"/>
          <w:szCs w:val="24"/>
        </w:rPr>
        <w:t>Adicionalmente,</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factura</w:t>
      </w:r>
      <w:r w:rsidRPr="00906633">
        <w:rPr>
          <w:rFonts w:ascii="Arial" w:hAnsi="Arial" w:cs="Arial"/>
          <w:spacing w:val="-12"/>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constituya</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título</w:t>
      </w:r>
      <w:r w:rsidRPr="00906633">
        <w:rPr>
          <w:rFonts w:ascii="Arial" w:hAnsi="Arial" w:cs="Arial"/>
          <w:spacing w:val="-12"/>
          <w:sz w:val="24"/>
          <w:szCs w:val="24"/>
        </w:rPr>
        <w:t xml:space="preserve"> </w:t>
      </w:r>
      <w:r w:rsidRPr="00906633">
        <w:rPr>
          <w:rFonts w:ascii="Arial" w:hAnsi="Arial" w:cs="Arial"/>
          <w:spacing w:val="-2"/>
          <w:sz w:val="24"/>
          <w:szCs w:val="24"/>
        </w:rPr>
        <w:t>ejecutivo,</w:t>
      </w:r>
      <w:r w:rsidRPr="00906633">
        <w:rPr>
          <w:rFonts w:ascii="Arial" w:hAnsi="Arial" w:cs="Arial"/>
          <w:spacing w:val="-12"/>
          <w:sz w:val="24"/>
          <w:szCs w:val="24"/>
        </w:rPr>
        <w:t xml:space="preserve"> </w:t>
      </w:r>
      <w:r w:rsidRPr="00906633">
        <w:rPr>
          <w:rFonts w:ascii="Arial" w:hAnsi="Arial" w:cs="Arial"/>
          <w:spacing w:val="-2"/>
          <w:sz w:val="24"/>
          <w:szCs w:val="24"/>
        </w:rPr>
        <w:t xml:space="preserve">el </w:t>
      </w:r>
      <w:r w:rsidRPr="00906633">
        <w:rPr>
          <w:rFonts w:ascii="Arial" w:hAnsi="Arial" w:cs="Arial"/>
          <w:sz w:val="24"/>
          <w:szCs w:val="24"/>
        </w:rPr>
        <w:t>Código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Comercio</w:t>
      </w:r>
      <w:r w:rsidRPr="00906633">
        <w:rPr>
          <w:rFonts w:ascii="Arial" w:hAnsi="Arial" w:cs="Arial"/>
          <w:spacing w:val="-5"/>
          <w:sz w:val="24"/>
          <w:szCs w:val="24"/>
        </w:rPr>
        <w:t xml:space="preserve"> </w:t>
      </w:r>
      <w:r w:rsidRPr="00906633">
        <w:rPr>
          <w:rFonts w:ascii="Arial" w:hAnsi="Arial" w:cs="Arial"/>
          <w:sz w:val="24"/>
          <w:szCs w:val="24"/>
        </w:rPr>
        <w:t>establece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aceptación</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parte</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beneficiario del</w:t>
      </w:r>
      <w:r w:rsidRPr="00906633">
        <w:rPr>
          <w:rFonts w:ascii="Arial" w:hAnsi="Arial" w:cs="Arial"/>
          <w:spacing w:val="-19"/>
          <w:sz w:val="24"/>
          <w:szCs w:val="24"/>
        </w:rPr>
        <w:t xml:space="preserve"> </w:t>
      </w:r>
      <w:r w:rsidRPr="00906633">
        <w:rPr>
          <w:rFonts w:ascii="Arial" w:hAnsi="Arial" w:cs="Arial"/>
          <w:sz w:val="24"/>
          <w:szCs w:val="24"/>
        </w:rPr>
        <w:t>servicio,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observó</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29</w:t>
      </w:r>
      <w:r w:rsidRPr="00906633">
        <w:rPr>
          <w:rFonts w:ascii="Arial" w:hAnsi="Arial" w:cs="Arial"/>
          <w:spacing w:val="-19"/>
          <w:sz w:val="24"/>
          <w:szCs w:val="24"/>
        </w:rPr>
        <w:t xml:space="preserve"> </w:t>
      </w:r>
      <w:r w:rsidRPr="00906633">
        <w:rPr>
          <w:rFonts w:ascii="Arial" w:hAnsi="Arial" w:cs="Arial"/>
          <w:sz w:val="24"/>
          <w:szCs w:val="24"/>
        </w:rPr>
        <w:t>facturas,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derecho no es claro, expreso y exigible.</w:t>
      </w:r>
    </w:p>
    <w:p w14:paraId="4C4D3E98" w14:textId="77777777" w:rsidR="001D2CE7" w:rsidRPr="00906633" w:rsidRDefault="00137D9D" w:rsidP="007754B0">
      <w:pPr>
        <w:pStyle w:val="Textoindependiente"/>
        <w:spacing w:before="258"/>
        <w:ind w:left="567" w:right="49"/>
        <w:rPr>
          <w:rFonts w:ascii="Arial" w:hAnsi="Arial" w:cs="Arial"/>
          <w:sz w:val="24"/>
          <w:szCs w:val="24"/>
        </w:rPr>
      </w:pPr>
      <w:r w:rsidRPr="00906633">
        <w:rPr>
          <w:rFonts w:ascii="Arial" w:hAnsi="Arial" w:cs="Arial"/>
          <w:sz w:val="24"/>
          <w:szCs w:val="24"/>
        </w:rPr>
        <w:t>Lo anterior, contravino lo establecido en los artículos 615 y 617 del Estatuto</w:t>
      </w:r>
      <w:r w:rsidRPr="00906633">
        <w:rPr>
          <w:rFonts w:ascii="Arial" w:hAnsi="Arial" w:cs="Arial"/>
          <w:spacing w:val="54"/>
          <w:sz w:val="24"/>
          <w:szCs w:val="24"/>
        </w:rPr>
        <w:t xml:space="preserve"> </w:t>
      </w:r>
      <w:r w:rsidRPr="00906633">
        <w:rPr>
          <w:rFonts w:ascii="Arial" w:hAnsi="Arial" w:cs="Arial"/>
          <w:sz w:val="24"/>
          <w:szCs w:val="24"/>
        </w:rPr>
        <w:t>Tributario;</w:t>
      </w:r>
      <w:r w:rsidRPr="00906633">
        <w:rPr>
          <w:rFonts w:ascii="Arial" w:hAnsi="Arial" w:cs="Arial"/>
          <w:spacing w:val="56"/>
          <w:sz w:val="24"/>
          <w:szCs w:val="24"/>
        </w:rPr>
        <w:t xml:space="preserve"> </w:t>
      </w:r>
      <w:r w:rsidRPr="00906633">
        <w:rPr>
          <w:rFonts w:ascii="Arial" w:hAnsi="Arial" w:cs="Arial"/>
          <w:sz w:val="24"/>
          <w:szCs w:val="24"/>
        </w:rPr>
        <w:t>artículos</w:t>
      </w:r>
      <w:r w:rsidRPr="00906633">
        <w:rPr>
          <w:rFonts w:ascii="Arial" w:hAnsi="Arial" w:cs="Arial"/>
          <w:spacing w:val="56"/>
          <w:sz w:val="24"/>
          <w:szCs w:val="24"/>
        </w:rPr>
        <w:t xml:space="preserve"> </w:t>
      </w:r>
      <w:r w:rsidRPr="00906633">
        <w:rPr>
          <w:rFonts w:ascii="Arial" w:hAnsi="Arial" w:cs="Arial"/>
          <w:sz w:val="24"/>
          <w:szCs w:val="24"/>
        </w:rPr>
        <w:t>772</w:t>
      </w:r>
      <w:r w:rsidRPr="00906633">
        <w:rPr>
          <w:rFonts w:ascii="Arial" w:hAnsi="Arial" w:cs="Arial"/>
          <w:spacing w:val="56"/>
          <w:sz w:val="24"/>
          <w:szCs w:val="24"/>
        </w:rPr>
        <w:t xml:space="preserve"> </w:t>
      </w:r>
      <w:r w:rsidRPr="00906633">
        <w:rPr>
          <w:rFonts w:ascii="Arial" w:hAnsi="Arial" w:cs="Arial"/>
          <w:sz w:val="24"/>
          <w:szCs w:val="24"/>
        </w:rPr>
        <w:t>y</w:t>
      </w:r>
      <w:r w:rsidRPr="00906633">
        <w:rPr>
          <w:rFonts w:ascii="Arial" w:hAnsi="Arial" w:cs="Arial"/>
          <w:spacing w:val="57"/>
          <w:sz w:val="24"/>
          <w:szCs w:val="24"/>
        </w:rPr>
        <w:t xml:space="preserve"> </w:t>
      </w:r>
      <w:r w:rsidRPr="00906633">
        <w:rPr>
          <w:rFonts w:ascii="Arial" w:hAnsi="Arial" w:cs="Arial"/>
          <w:sz w:val="24"/>
          <w:szCs w:val="24"/>
        </w:rPr>
        <w:t>773</w:t>
      </w:r>
      <w:r w:rsidRPr="00906633">
        <w:rPr>
          <w:rFonts w:ascii="Arial" w:hAnsi="Arial" w:cs="Arial"/>
          <w:spacing w:val="56"/>
          <w:sz w:val="24"/>
          <w:szCs w:val="24"/>
        </w:rPr>
        <w:t xml:space="preserve"> </w:t>
      </w:r>
      <w:r w:rsidRPr="00906633">
        <w:rPr>
          <w:rFonts w:ascii="Arial" w:hAnsi="Arial" w:cs="Arial"/>
          <w:sz w:val="24"/>
          <w:szCs w:val="24"/>
        </w:rPr>
        <w:t>del</w:t>
      </w:r>
      <w:r w:rsidRPr="00906633">
        <w:rPr>
          <w:rFonts w:ascii="Arial" w:hAnsi="Arial" w:cs="Arial"/>
          <w:spacing w:val="56"/>
          <w:sz w:val="24"/>
          <w:szCs w:val="24"/>
        </w:rPr>
        <w:t xml:space="preserve"> </w:t>
      </w:r>
      <w:r w:rsidRPr="00906633">
        <w:rPr>
          <w:rFonts w:ascii="Arial" w:hAnsi="Arial" w:cs="Arial"/>
          <w:sz w:val="24"/>
          <w:szCs w:val="24"/>
        </w:rPr>
        <w:t>Código</w:t>
      </w:r>
      <w:r w:rsidRPr="00906633">
        <w:rPr>
          <w:rFonts w:ascii="Arial" w:hAnsi="Arial" w:cs="Arial"/>
          <w:spacing w:val="56"/>
          <w:sz w:val="24"/>
          <w:szCs w:val="24"/>
        </w:rPr>
        <w:t xml:space="preserve"> </w:t>
      </w:r>
      <w:r w:rsidRPr="00906633">
        <w:rPr>
          <w:rFonts w:ascii="Arial" w:hAnsi="Arial" w:cs="Arial"/>
          <w:sz w:val="24"/>
          <w:szCs w:val="24"/>
        </w:rPr>
        <w:t>de</w:t>
      </w:r>
      <w:r w:rsidRPr="00906633">
        <w:rPr>
          <w:rFonts w:ascii="Arial" w:hAnsi="Arial" w:cs="Arial"/>
          <w:spacing w:val="57"/>
          <w:sz w:val="24"/>
          <w:szCs w:val="24"/>
        </w:rPr>
        <w:t xml:space="preserve"> </w:t>
      </w:r>
      <w:r w:rsidRPr="00906633">
        <w:rPr>
          <w:rFonts w:ascii="Arial" w:hAnsi="Arial" w:cs="Arial"/>
          <w:spacing w:val="-2"/>
          <w:sz w:val="24"/>
          <w:szCs w:val="24"/>
        </w:rPr>
        <w:t>Comercio;</w:t>
      </w:r>
      <w:r w:rsidR="007754B0">
        <w:rPr>
          <w:rFonts w:ascii="Arial" w:hAnsi="Arial" w:cs="Arial"/>
          <w:spacing w:val="-2"/>
          <w:sz w:val="24"/>
          <w:szCs w:val="24"/>
        </w:rPr>
        <w:t xml:space="preserve"> </w:t>
      </w:r>
      <w:r w:rsidRPr="00906633">
        <w:rPr>
          <w:rFonts w:ascii="Arial" w:hAnsi="Arial" w:cs="Arial"/>
          <w:sz w:val="24"/>
          <w:szCs w:val="24"/>
        </w:rPr>
        <w:t>artículo 7 de la Resolución 821 del 3 de octubre de 2018, expedida por</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Agencia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Desarrollo</w:t>
      </w:r>
      <w:r w:rsidRPr="00906633">
        <w:rPr>
          <w:rFonts w:ascii="Arial" w:hAnsi="Arial" w:cs="Arial"/>
          <w:spacing w:val="-4"/>
          <w:sz w:val="24"/>
          <w:szCs w:val="24"/>
        </w:rPr>
        <w:t xml:space="preserve"> </w:t>
      </w:r>
      <w:r w:rsidRPr="00906633">
        <w:rPr>
          <w:rFonts w:ascii="Arial" w:hAnsi="Arial" w:cs="Arial"/>
          <w:sz w:val="24"/>
          <w:szCs w:val="24"/>
        </w:rPr>
        <w:t>Rural;</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artículos</w:t>
      </w:r>
      <w:r w:rsidRPr="00906633">
        <w:rPr>
          <w:rFonts w:ascii="Arial" w:hAnsi="Arial" w:cs="Arial"/>
          <w:spacing w:val="-4"/>
          <w:sz w:val="24"/>
          <w:szCs w:val="24"/>
        </w:rPr>
        <w:t xml:space="preserve"> </w:t>
      </w:r>
      <w:r w:rsidRPr="00906633">
        <w:rPr>
          <w:rFonts w:ascii="Arial" w:hAnsi="Arial" w:cs="Arial"/>
          <w:sz w:val="24"/>
          <w:szCs w:val="24"/>
        </w:rPr>
        <w:t>26,</w:t>
      </w:r>
      <w:r w:rsidRPr="00906633">
        <w:rPr>
          <w:rFonts w:ascii="Arial" w:hAnsi="Arial" w:cs="Arial"/>
          <w:spacing w:val="-4"/>
          <w:sz w:val="24"/>
          <w:szCs w:val="24"/>
        </w:rPr>
        <w:t xml:space="preserve"> </w:t>
      </w:r>
      <w:r w:rsidRPr="00906633">
        <w:rPr>
          <w:rFonts w:ascii="Arial" w:hAnsi="Arial" w:cs="Arial"/>
          <w:sz w:val="24"/>
          <w:szCs w:val="24"/>
        </w:rPr>
        <w:t>27</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38</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 xml:space="preserve">Ley </w:t>
      </w:r>
      <w:r w:rsidRPr="00906633">
        <w:rPr>
          <w:rFonts w:ascii="Arial" w:hAnsi="Arial" w:cs="Arial"/>
          <w:spacing w:val="-2"/>
          <w:sz w:val="24"/>
          <w:szCs w:val="24"/>
        </w:rPr>
        <w:t>1952</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2019,</w:t>
      </w:r>
      <w:r w:rsidRPr="00906633">
        <w:rPr>
          <w:rFonts w:ascii="Arial" w:hAnsi="Arial" w:cs="Arial"/>
          <w:spacing w:val="-14"/>
          <w:sz w:val="24"/>
          <w:szCs w:val="24"/>
        </w:rPr>
        <w:t xml:space="preserve"> </w:t>
      </w:r>
      <w:r w:rsidRPr="00906633">
        <w:rPr>
          <w:rFonts w:ascii="Arial" w:hAnsi="Arial" w:cs="Arial"/>
          <w:spacing w:val="-2"/>
          <w:sz w:val="24"/>
          <w:szCs w:val="24"/>
        </w:rPr>
        <w:t>lo</w:t>
      </w:r>
      <w:r w:rsidRPr="00906633">
        <w:rPr>
          <w:rFonts w:ascii="Arial" w:hAnsi="Arial" w:cs="Arial"/>
          <w:spacing w:val="-14"/>
          <w:sz w:val="24"/>
          <w:szCs w:val="24"/>
        </w:rPr>
        <w:t xml:space="preserve"> </w:t>
      </w:r>
      <w:r w:rsidRPr="00906633">
        <w:rPr>
          <w:rFonts w:ascii="Arial" w:hAnsi="Arial" w:cs="Arial"/>
          <w:spacing w:val="-2"/>
          <w:sz w:val="24"/>
          <w:szCs w:val="24"/>
        </w:rPr>
        <w:t>cual</w:t>
      </w:r>
      <w:r w:rsidRPr="00906633">
        <w:rPr>
          <w:rFonts w:ascii="Arial" w:hAnsi="Arial" w:cs="Arial"/>
          <w:spacing w:val="-14"/>
          <w:sz w:val="24"/>
          <w:szCs w:val="24"/>
        </w:rPr>
        <w:t xml:space="preserve"> </w:t>
      </w:r>
      <w:r w:rsidRPr="00906633">
        <w:rPr>
          <w:rFonts w:ascii="Arial" w:hAnsi="Arial" w:cs="Arial"/>
          <w:spacing w:val="-2"/>
          <w:sz w:val="24"/>
          <w:szCs w:val="24"/>
        </w:rPr>
        <w:t>generó</w:t>
      </w:r>
      <w:r w:rsidRPr="00906633">
        <w:rPr>
          <w:rFonts w:ascii="Arial" w:hAnsi="Arial" w:cs="Arial"/>
          <w:spacing w:val="-14"/>
          <w:sz w:val="24"/>
          <w:szCs w:val="24"/>
        </w:rPr>
        <w:t xml:space="preserve"> </w:t>
      </w:r>
      <w:r w:rsidRPr="00906633">
        <w:rPr>
          <w:rFonts w:ascii="Arial" w:hAnsi="Arial" w:cs="Arial"/>
          <w:spacing w:val="-2"/>
          <w:sz w:val="24"/>
          <w:szCs w:val="24"/>
        </w:rPr>
        <w:t>sobrestimación</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impacto</w:t>
      </w:r>
      <w:r w:rsidRPr="00906633">
        <w:rPr>
          <w:rFonts w:ascii="Arial" w:hAnsi="Arial" w:cs="Arial"/>
          <w:spacing w:val="-14"/>
          <w:sz w:val="24"/>
          <w:szCs w:val="24"/>
        </w:rPr>
        <w:t xml:space="preserve"> </w:t>
      </w:r>
      <w:r w:rsidRPr="00906633">
        <w:rPr>
          <w:rFonts w:ascii="Arial" w:hAnsi="Arial" w:cs="Arial"/>
          <w:spacing w:val="-2"/>
          <w:sz w:val="24"/>
          <w:szCs w:val="24"/>
        </w:rPr>
        <w:t xml:space="preserve">económico </w:t>
      </w:r>
      <w:r w:rsidRPr="00906633">
        <w:rPr>
          <w:rFonts w:ascii="Arial" w:hAnsi="Arial" w:cs="Arial"/>
          <w:sz w:val="24"/>
          <w:szCs w:val="24"/>
        </w:rPr>
        <w:t>en las inversiones de la entidad, al no contar con el recaudo de los recursos</w:t>
      </w:r>
      <w:r w:rsidRPr="00906633">
        <w:rPr>
          <w:rFonts w:ascii="Arial" w:hAnsi="Arial" w:cs="Arial"/>
          <w:spacing w:val="-19"/>
          <w:sz w:val="24"/>
          <w:szCs w:val="24"/>
        </w:rPr>
        <w:t xml:space="preserve"> </w:t>
      </w:r>
      <w:r w:rsidRPr="00906633">
        <w:rPr>
          <w:rFonts w:ascii="Arial" w:hAnsi="Arial" w:cs="Arial"/>
          <w:sz w:val="24"/>
          <w:szCs w:val="24"/>
        </w:rPr>
        <w:t>propios,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algunos</w:t>
      </w:r>
      <w:r w:rsidRPr="00906633">
        <w:rPr>
          <w:rFonts w:ascii="Arial" w:hAnsi="Arial" w:cs="Arial"/>
          <w:spacing w:val="-19"/>
          <w:sz w:val="24"/>
          <w:szCs w:val="24"/>
        </w:rPr>
        <w:t xml:space="preserve"> </w:t>
      </w:r>
      <w:r w:rsidRPr="00906633">
        <w:rPr>
          <w:rFonts w:ascii="Arial" w:hAnsi="Arial" w:cs="Arial"/>
          <w:sz w:val="24"/>
          <w:szCs w:val="24"/>
        </w:rPr>
        <w:t>casos</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usuarios</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pagan al</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ser</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destinatarios</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cobro</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servicio</w:t>
      </w:r>
      <w:r w:rsidRPr="00906633">
        <w:rPr>
          <w:rFonts w:ascii="Arial" w:hAnsi="Arial" w:cs="Arial"/>
          <w:spacing w:val="-11"/>
          <w:sz w:val="24"/>
          <w:szCs w:val="24"/>
        </w:rPr>
        <w:t xml:space="preserve"> </w:t>
      </w:r>
      <w:r w:rsidRPr="00906633">
        <w:rPr>
          <w:rFonts w:ascii="Arial" w:hAnsi="Arial" w:cs="Arial"/>
          <w:sz w:val="24"/>
          <w:szCs w:val="24"/>
        </w:rPr>
        <w:t>público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adecuación de</w:t>
      </w:r>
      <w:r w:rsidRPr="00906633">
        <w:rPr>
          <w:rFonts w:ascii="Arial" w:hAnsi="Arial" w:cs="Arial"/>
          <w:spacing w:val="-8"/>
          <w:sz w:val="24"/>
          <w:szCs w:val="24"/>
        </w:rPr>
        <w:t xml:space="preserve"> </w:t>
      </w:r>
      <w:r w:rsidRPr="00906633">
        <w:rPr>
          <w:rFonts w:ascii="Arial" w:hAnsi="Arial" w:cs="Arial"/>
          <w:sz w:val="24"/>
          <w:szCs w:val="24"/>
        </w:rPr>
        <w:t>tierras</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distritos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riego</w:t>
      </w:r>
      <w:r w:rsidRPr="00906633">
        <w:rPr>
          <w:rFonts w:ascii="Arial" w:hAnsi="Arial" w:cs="Arial"/>
          <w:spacing w:val="-6"/>
          <w:sz w:val="24"/>
          <w:szCs w:val="24"/>
        </w:rPr>
        <w:t xml:space="preserve"> </w:t>
      </w:r>
      <w:r w:rsidRPr="00906633">
        <w:rPr>
          <w:rFonts w:ascii="Arial" w:hAnsi="Arial" w:cs="Arial"/>
          <w:sz w:val="24"/>
          <w:szCs w:val="24"/>
        </w:rPr>
        <w:t>o</w:t>
      </w:r>
      <w:r w:rsidRPr="00906633">
        <w:rPr>
          <w:rFonts w:ascii="Arial" w:hAnsi="Arial" w:cs="Arial"/>
          <w:spacing w:val="-6"/>
          <w:sz w:val="24"/>
          <w:szCs w:val="24"/>
        </w:rPr>
        <w:t xml:space="preserve"> </w:t>
      </w:r>
      <w:r w:rsidRPr="00906633">
        <w:rPr>
          <w:rFonts w:ascii="Arial" w:hAnsi="Arial" w:cs="Arial"/>
          <w:sz w:val="24"/>
          <w:szCs w:val="24"/>
        </w:rPr>
        <w:t>porque</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recibieron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pacing w:val="-2"/>
          <w:sz w:val="24"/>
          <w:szCs w:val="24"/>
        </w:rPr>
        <w:t>factura.</w:t>
      </w:r>
    </w:p>
    <w:p w14:paraId="4A673A64" w14:textId="77777777" w:rsidR="001D2CE7" w:rsidRPr="00BC481E" w:rsidRDefault="00137D9D" w:rsidP="007754B0">
      <w:pPr>
        <w:pStyle w:val="Textoindependiente"/>
        <w:spacing w:before="257"/>
        <w:ind w:left="567"/>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7"/>
          <w:sz w:val="24"/>
          <w:szCs w:val="24"/>
        </w:rPr>
        <w:t xml:space="preserve"> </w:t>
      </w:r>
      <w:r w:rsidRPr="00BC481E">
        <w:rPr>
          <w:rFonts w:ascii="Arial" w:hAnsi="Arial" w:cs="Arial"/>
          <w:b/>
          <w:sz w:val="24"/>
          <w:szCs w:val="24"/>
        </w:rPr>
        <w:t>financiero:</w:t>
      </w:r>
      <w:r w:rsidRPr="00BC481E">
        <w:rPr>
          <w:rFonts w:ascii="Arial" w:hAnsi="Arial" w:cs="Arial"/>
          <w:b/>
          <w:spacing w:val="-6"/>
          <w:sz w:val="24"/>
          <w:szCs w:val="24"/>
        </w:rPr>
        <w:t xml:space="preserve"> </w:t>
      </w:r>
      <w:r w:rsidRPr="00BC481E">
        <w:rPr>
          <w:rFonts w:ascii="Arial" w:hAnsi="Arial" w:cs="Arial"/>
          <w:b/>
          <w:sz w:val="24"/>
          <w:szCs w:val="24"/>
        </w:rPr>
        <w:t>con</w:t>
      </w:r>
      <w:r w:rsidRPr="00BC481E">
        <w:rPr>
          <w:rFonts w:ascii="Arial" w:hAnsi="Arial" w:cs="Arial"/>
          <w:b/>
          <w:spacing w:val="-7"/>
          <w:sz w:val="24"/>
          <w:szCs w:val="24"/>
        </w:rPr>
        <w:t xml:space="preserve"> </w:t>
      </w:r>
      <w:r w:rsidRPr="00BC481E">
        <w:rPr>
          <w:rFonts w:ascii="Arial" w:hAnsi="Arial" w:cs="Arial"/>
          <w:b/>
          <w:spacing w:val="-2"/>
          <w:sz w:val="24"/>
          <w:szCs w:val="24"/>
        </w:rPr>
        <w:t>deficiencias.</w:t>
      </w:r>
    </w:p>
    <w:p w14:paraId="7537DAC1" w14:textId="77777777" w:rsidR="001D2CE7" w:rsidRPr="00906633" w:rsidRDefault="00137D9D" w:rsidP="007754B0">
      <w:pPr>
        <w:pStyle w:val="Textoindependiente"/>
        <w:spacing w:before="263"/>
        <w:ind w:left="567" w:right="49"/>
        <w:rPr>
          <w:rFonts w:ascii="Arial" w:hAnsi="Arial" w:cs="Arial"/>
          <w:sz w:val="24"/>
          <w:szCs w:val="24"/>
        </w:rPr>
      </w:pPr>
      <w:r w:rsidRPr="00906633">
        <w:rPr>
          <w:rFonts w:ascii="Arial" w:hAnsi="Arial" w:cs="Arial"/>
          <w:sz w:val="24"/>
          <w:szCs w:val="24"/>
        </w:rPr>
        <w:t>No se realizó evaluación ex post a los proyectos de inversión para Desarrollo</w:t>
      </w:r>
      <w:r w:rsidRPr="00906633">
        <w:rPr>
          <w:rFonts w:ascii="Arial" w:hAnsi="Arial" w:cs="Arial"/>
          <w:spacing w:val="40"/>
          <w:sz w:val="24"/>
          <w:szCs w:val="24"/>
        </w:rPr>
        <w:t xml:space="preserve"> </w:t>
      </w:r>
      <w:r w:rsidRPr="00906633">
        <w:rPr>
          <w:rFonts w:ascii="Arial" w:hAnsi="Arial" w:cs="Arial"/>
          <w:sz w:val="24"/>
          <w:szCs w:val="24"/>
        </w:rPr>
        <w:t>Rural</w:t>
      </w:r>
      <w:r w:rsidRPr="00906633">
        <w:rPr>
          <w:rFonts w:ascii="Arial" w:hAnsi="Arial" w:cs="Arial"/>
          <w:spacing w:val="40"/>
          <w:sz w:val="24"/>
          <w:szCs w:val="24"/>
        </w:rPr>
        <w:t xml:space="preserve"> </w:t>
      </w:r>
      <w:r w:rsidRPr="00906633">
        <w:rPr>
          <w:rFonts w:ascii="Arial" w:hAnsi="Arial" w:cs="Arial"/>
          <w:sz w:val="24"/>
          <w:szCs w:val="24"/>
        </w:rPr>
        <w:t>(PIDAR);</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proyectos</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Fondo</w:t>
      </w:r>
      <w:r w:rsidRPr="00906633">
        <w:rPr>
          <w:rFonts w:ascii="Arial" w:hAnsi="Arial" w:cs="Arial"/>
          <w:spacing w:val="40"/>
          <w:sz w:val="24"/>
          <w:szCs w:val="24"/>
        </w:rPr>
        <w:t xml:space="preserve"> </w:t>
      </w:r>
      <w:r w:rsidRPr="00906633">
        <w:rPr>
          <w:rFonts w:ascii="Arial" w:hAnsi="Arial" w:cs="Arial"/>
          <w:sz w:val="24"/>
          <w:szCs w:val="24"/>
        </w:rPr>
        <w:t>Nacional</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la Adecuación de Tierras (FONAT) no cumplieron con cantidades, calidades</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condiciones</w:t>
      </w:r>
      <w:r w:rsidRPr="00906633">
        <w:rPr>
          <w:rFonts w:ascii="Arial" w:hAnsi="Arial" w:cs="Arial"/>
          <w:spacing w:val="-18"/>
          <w:sz w:val="24"/>
          <w:szCs w:val="24"/>
        </w:rPr>
        <w:t xml:space="preserve"> </w:t>
      </w:r>
      <w:r w:rsidRPr="00906633">
        <w:rPr>
          <w:rFonts w:ascii="Arial" w:hAnsi="Arial" w:cs="Arial"/>
          <w:sz w:val="24"/>
          <w:szCs w:val="24"/>
        </w:rPr>
        <w:t>contratadas;</w:t>
      </w:r>
      <w:r w:rsidRPr="00906633">
        <w:rPr>
          <w:rFonts w:ascii="Arial" w:hAnsi="Arial" w:cs="Arial"/>
          <w:spacing w:val="-18"/>
          <w:sz w:val="24"/>
          <w:szCs w:val="24"/>
        </w:rPr>
        <w:t xml:space="preserve"> </w:t>
      </w:r>
      <w:r w:rsidRPr="00906633">
        <w:rPr>
          <w:rFonts w:ascii="Arial" w:hAnsi="Arial" w:cs="Arial"/>
          <w:sz w:val="24"/>
          <w:szCs w:val="24"/>
        </w:rPr>
        <w:t>faltó</w:t>
      </w:r>
      <w:r w:rsidRPr="00906633">
        <w:rPr>
          <w:rFonts w:ascii="Arial" w:hAnsi="Arial" w:cs="Arial"/>
          <w:spacing w:val="-18"/>
          <w:sz w:val="24"/>
          <w:szCs w:val="24"/>
        </w:rPr>
        <w:t xml:space="preserve"> </w:t>
      </w:r>
      <w:r w:rsidRPr="00906633">
        <w:rPr>
          <w:rFonts w:ascii="Arial" w:hAnsi="Arial" w:cs="Arial"/>
          <w:sz w:val="24"/>
          <w:szCs w:val="24"/>
        </w:rPr>
        <w:t>actividad</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trámite</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cobro coactivo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reservas</w:t>
      </w:r>
      <w:r w:rsidRPr="00906633">
        <w:rPr>
          <w:rFonts w:ascii="Arial" w:hAnsi="Arial" w:cs="Arial"/>
          <w:spacing w:val="-1"/>
          <w:sz w:val="24"/>
          <w:szCs w:val="24"/>
        </w:rPr>
        <w:t xml:space="preserve"> </w:t>
      </w:r>
      <w:r w:rsidRPr="00906633">
        <w:rPr>
          <w:rFonts w:ascii="Arial" w:hAnsi="Arial" w:cs="Arial"/>
          <w:sz w:val="24"/>
          <w:szCs w:val="24"/>
        </w:rPr>
        <w:t>no cumplieron</w:t>
      </w:r>
      <w:r w:rsidRPr="00906633">
        <w:rPr>
          <w:rFonts w:ascii="Arial" w:hAnsi="Arial" w:cs="Arial"/>
          <w:spacing w:val="-1"/>
          <w:sz w:val="24"/>
          <w:szCs w:val="24"/>
        </w:rPr>
        <w:t xml:space="preserve"> </w:t>
      </w:r>
      <w:r w:rsidRPr="00906633">
        <w:rPr>
          <w:rFonts w:ascii="Arial" w:hAnsi="Arial" w:cs="Arial"/>
          <w:sz w:val="24"/>
          <w:szCs w:val="24"/>
        </w:rPr>
        <w:t>con requisitos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fuerza mayor o caso fortuito para su constitución.</w:t>
      </w:r>
    </w:p>
    <w:p w14:paraId="7AD00270" w14:textId="77777777" w:rsidR="001D2CE7" w:rsidRPr="00906633" w:rsidRDefault="00137D9D" w:rsidP="007754B0">
      <w:pPr>
        <w:pStyle w:val="Textoindependiente"/>
        <w:spacing w:before="260"/>
        <w:ind w:left="567" w:right="49"/>
        <w:rPr>
          <w:rFonts w:ascii="Arial" w:hAnsi="Arial" w:cs="Arial"/>
          <w:sz w:val="24"/>
          <w:szCs w:val="24"/>
        </w:rPr>
      </w:pP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z w:val="24"/>
          <w:szCs w:val="24"/>
        </w:rPr>
        <w:t>igual</w:t>
      </w:r>
      <w:r w:rsidRPr="00906633">
        <w:rPr>
          <w:rFonts w:ascii="Arial" w:hAnsi="Arial" w:cs="Arial"/>
          <w:spacing w:val="22"/>
          <w:sz w:val="24"/>
          <w:szCs w:val="24"/>
        </w:rPr>
        <w:t xml:space="preserve"> </w:t>
      </w:r>
      <w:r w:rsidRPr="00906633">
        <w:rPr>
          <w:rFonts w:ascii="Arial" w:hAnsi="Arial" w:cs="Arial"/>
          <w:sz w:val="24"/>
          <w:szCs w:val="24"/>
        </w:rPr>
        <w:t>manera,</w:t>
      </w:r>
      <w:r w:rsidRPr="00906633">
        <w:rPr>
          <w:rFonts w:ascii="Arial" w:hAnsi="Arial" w:cs="Arial"/>
          <w:spacing w:val="22"/>
          <w:sz w:val="24"/>
          <w:szCs w:val="24"/>
        </w:rPr>
        <w:t xml:space="preserve"> </w:t>
      </w:r>
      <w:r w:rsidRPr="00906633">
        <w:rPr>
          <w:rFonts w:ascii="Arial" w:hAnsi="Arial" w:cs="Arial"/>
          <w:sz w:val="24"/>
          <w:szCs w:val="24"/>
        </w:rPr>
        <w:t>los</w:t>
      </w:r>
      <w:r w:rsidRPr="00906633">
        <w:rPr>
          <w:rFonts w:ascii="Arial" w:hAnsi="Arial" w:cs="Arial"/>
          <w:spacing w:val="22"/>
          <w:sz w:val="24"/>
          <w:szCs w:val="24"/>
        </w:rPr>
        <w:t xml:space="preserve"> </w:t>
      </w:r>
      <w:r w:rsidRPr="00906633">
        <w:rPr>
          <w:rFonts w:ascii="Arial" w:hAnsi="Arial" w:cs="Arial"/>
          <w:sz w:val="24"/>
          <w:szCs w:val="24"/>
        </w:rPr>
        <w:t>contratos</w:t>
      </w:r>
      <w:r w:rsidRPr="00906633">
        <w:rPr>
          <w:rFonts w:ascii="Arial" w:hAnsi="Arial" w:cs="Arial"/>
          <w:spacing w:val="22"/>
          <w:sz w:val="24"/>
          <w:szCs w:val="24"/>
        </w:rPr>
        <w:t xml:space="preserve"> </w:t>
      </w:r>
      <w:r w:rsidRPr="00906633">
        <w:rPr>
          <w:rFonts w:ascii="Arial" w:hAnsi="Arial" w:cs="Arial"/>
          <w:sz w:val="24"/>
          <w:szCs w:val="24"/>
        </w:rPr>
        <w:t>se</w:t>
      </w:r>
      <w:r w:rsidRPr="00906633">
        <w:rPr>
          <w:rFonts w:ascii="Arial" w:hAnsi="Arial" w:cs="Arial"/>
          <w:spacing w:val="22"/>
          <w:sz w:val="24"/>
          <w:szCs w:val="24"/>
        </w:rPr>
        <w:t xml:space="preserve"> </w:t>
      </w:r>
      <w:r w:rsidRPr="00906633">
        <w:rPr>
          <w:rFonts w:ascii="Arial" w:hAnsi="Arial" w:cs="Arial"/>
          <w:sz w:val="24"/>
          <w:szCs w:val="24"/>
        </w:rPr>
        <w:t>orientaron</w:t>
      </w:r>
      <w:r w:rsidRPr="00906633">
        <w:rPr>
          <w:rFonts w:ascii="Arial" w:hAnsi="Arial" w:cs="Arial"/>
          <w:spacing w:val="22"/>
          <w:sz w:val="24"/>
          <w:szCs w:val="24"/>
        </w:rPr>
        <w:t xml:space="preserve"> </w:t>
      </w:r>
      <w:r w:rsidRPr="00906633">
        <w:rPr>
          <w:rFonts w:ascii="Arial" w:hAnsi="Arial" w:cs="Arial"/>
          <w:sz w:val="24"/>
          <w:szCs w:val="24"/>
        </w:rPr>
        <w:t>a</w:t>
      </w:r>
      <w:r w:rsidRPr="00906633">
        <w:rPr>
          <w:rFonts w:ascii="Arial" w:hAnsi="Arial" w:cs="Arial"/>
          <w:spacing w:val="22"/>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asistencia</w:t>
      </w:r>
      <w:r w:rsidRPr="00906633">
        <w:rPr>
          <w:rFonts w:ascii="Arial" w:hAnsi="Arial" w:cs="Arial"/>
          <w:spacing w:val="22"/>
          <w:sz w:val="24"/>
          <w:szCs w:val="24"/>
        </w:rPr>
        <w:t xml:space="preserve"> </w:t>
      </w:r>
      <w:r w:rsidRPr="00906633">
        <w:rPr>
          <w:rFonts w:ascii="Arial" w:hAnsi="Arial" w:cs="Arial"/>
          <w:sz w:val="24"/>
          <w:szCs w:val="24"/>
        </w:rPr>
        <w:t>técnica y no al servicio de extensión, como lo determina el marco normativo del Subsistema de Extensión Agropecuario; las facturas del servicio público de adecuación de tierras no cumplieron con los requisitos legales, tanto de carácter tributario como las de título ejecutivo; y, finalmente,</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incremento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cartera</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no</w:t>
      </w:r>
      <w:r w:rsidRPr="00906633">
        <w:rPr>
          <w:rFonts w:ascii="Arial" w:hAnsi="Arial" w:cs="Arial"/>
          <w:spacing w:val="-7"/>
          <w:sz w:val="24"/>
          <w:szCs w:val="24"/>
        </w:rPr>
        <w:t xml:space="preserve"> </w:t>
      </w:r>
      <w:r w:rsidRPr="00906633">
        <w:rPr>
          <w:rFonts w:ascii="Arial" w:hAnsi="Arial" w:cs="Arial"/>
          <w:sz w:val="24"/>
          <w:szCs w:val="24"/>
        </w:rPr>
        <w:t>entrega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facturas a</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usuarios</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servicio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adecuación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tierras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distritos</w:t>
      </w:r>
      <w:r w:rsidRPr="00906633">
        <w:rPr>
          <w:rFonts w:ascii="Arial" w:hAnsi="Arial" w:cs="Arial"/>
          <w:spacing w:val="-1"/>
          <w:sz w:val="24"/>
          <w:szCs w:val="24"/>
        </w:rPr>
        <w:t xml:space="preserve"> </w:t>
      </w:r>
      <w:r w:rsidRPr="00906633">
        <w:rPr>
          <w:rFonts w:ascii="Arial" w:hAnsi="Arial" w:cs="Arial"/>
          <w:sz w:val="24"/>
          <w:szCs w:val="24"/>
        </w:rPr>
        <w:t>de riego</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desactualización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registro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usuarios,</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impide</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los usuarios conozcan la tarifa a pagar por el consumo respectivo.</w:t>
      </w:r>
    </w:p>
    <w:p w14:paraId="18FA8B49" w14:textId="77777777" w:rsidR="001D2CE7" w:rsidRPr="00906633" w:rsidRDefault="001D2CE7" w:rsidP="00D5347F">
      <w:pPr>
        <w:pStyle w:val="Textoindependiente"/>
        <w:spacing w:before="48"/>
        <w:ind w:left="0"/>
        <w:jc w:val="left"/>
        <w:rPr>
          <w:rFonts w:ascii="Arial" w:hAnsi="Arial" w:cs="Arial"/>
          <w:sz w:val="24"/>
          <w:szCs w:val="24"/>
        </w:rPr>
      </w:pPr>
    </w:p>
    <w:p w14:paraId="5EBE2817" w14:textId="333E6301" w:rsidR="001D2CE7" w:rsidRPr="00906633" w:rsidRDefault="000C4B2C" w:rsidP="000C4B2C">
      <w:pPr>
        <w:pStyle w:val="Ttulo1"/>
        <w:ind w:left="567" w:right="49"/>
        <w:jc w:val="both"/>
        <w:rPr>
          <w:sz w:val="24"/>
          <w:szCs w:val="24"/>
        </w:rPr>
      </w:pPr>
      <w:r w:rsidRPr="00906633">
        <w:rPr>
          <w:sz w:val="24"/>
          <w:szCs w:val="24"/>
        </w:rPr>
        <w:t>CONTRALORÍA</w:t>
      </w:r>
      <w:r w:rsidRPr="00906633">
        <w:rPr>
          <w:spacing w:val="-17"/>
          <w:sz w:val="24"/>
          <w:szCs w:val="24"/>
        </w:rPr>
        <w:t xml:space="preserve"> </w:t>
      </w:r>
      <w:r w:rsidRPr="00906633">
        <w:rPr>
          <w:sz w:val="24"/>
          <w:szCs w:val="24"/>
        </w:rPr>
        <w:t>DELEGADA</w:t>
      </w:r>
      <w:r w:rsidRPr="00906633">
        <w:rPr>
          <w:spacing w:val="-17"/>
          <w:sz w:val="24"/>
          <w:szCs w:val="24"/>
        </w:rPr>
        <w:t xml:space="preserve"> </w:t>
      </w:r>
      <w:r w:rsidRPr="00906633">
        <w:rPr>
          <w:sz w:val="24"/>
          <w:szCs w:val="24"/>
        </w:rPr>
        <w:t>PARA</w:t>
      </w:r>
      <w:r w:rsidRPr="00906633">
        <w:rPr>
          <w:spacing w:val="-17"/>
          <w:sz w:val="24"/>
          <w:szCs w:val="24"/>
        </w:rPr>
        <w:t xml:space="preserve"> </w:t>
      </w:r>
      <w:r w:rsidRPr="00906633">
        <w:rPr>
          <w:sz w:val="24"/>
          <w:szCs w:val="24"/>
        </w:rPr>
        <w:t>EL</w:t>
      </w:r>
      <w:r w:rsidRPr="00906633">
        <w:rPr>
          <w:spacing w:val="-16"/>
          <w:sz w:val="24"/>
          <w:szCs w:val="24"/>
        </w:rPr>
        <w:t xml:space="preserve"> </w:t>
      </w:r>
      <w:r w:rsidRPr="00906633">
        <w:rPr>
          <w:sz w:val="24"/>
          <w:szCs w:val="24"/>
        </w:rPr>
        <w:t>SECTOR</w:t>
      </w:r>
      <w:r w:rsidRPr="00906633">
        <w:rPr>
          <w:spacing w:val="-17"/>
          <w:sz w:val="24"/>
          <w:szCs w:val="24"/>
        </w:rPr>
        <w:t xml:space="preserve"> </w:t>
      </w:r>
      <w:r w:rsidRPr="00906633">
        <w:rPr>
          <w:sz w:val="24"/>
          <w:szCs w:val="24"/>
        </w:rPr>
        <w:t>COMERCIO</w:t>
      </w:r>
      <w:r w:rsidRPr="00906633">
        <w:rPr>
          <w:spacing w:val="-16"/>
          <w:sz w:val="24"/>
          <w:szCs w:val="24"/>
        </w:rPr>
        <w:t xml:space="preserve"> </w:t>
      </w:r>
      <w:r w:rsidRPr="00906633">
        <w:rPr>
          <w:sz w:val="24"/>
          <w:szCs w:val="24"/>
        </w:rPr>
        <w:t>Y</w:t>
      </w:r>
      <w:r w:rsidRPr="00906633">
        <w:rPr>
          <w:spacing w:val="-17"/>
          <w:sz w:val="24"/>
          <w:szCs w:val="24"/>
        </w:rPr>
        <w:t xml:space="preserve"> </w:t>
      </w:r>
      <w:r w:rsidR="001860DD" w:rsidRPr="00906633">
        <w:rPr>
          <w:sz w:val="24"/>
          <w:szCs w:val="24"/>
        </w:rPr>
        <w:t>DESARROLLO</w:t>
      </w:r>
      <w:r w:rsidR="001860DD">
        <w:rPr>
          <w:sz w:val="24"/>
          <w:szCs w:val="24"/>
        </w:rPr>
        <w:t xml:space="preserve"> REGIONAL</w:t>
      </w:r>
    </w:p>
    <w:p w14:paraId="4014D984" w14:textId="77777777" w:rsidR="001D2CE7" w:rsidRPr="00906633" w:rsidRDefault="00137D9D" w:rsidP="007754B0">
      <w:pPr>
        <w:pStyle w:val="Ttulo3"/>
        <w:spacing w:before="238"/>
        <w:ind w:left="567" w:right="1041"/>
        <w:jc w:val="both"/>
        <w:rPr>
          <w:rFonts w:ascii="Arial" w:hAnsi="Arial" w:cs="Arial"/>
          <w:sz w:val="24"/>
          <w:szCs w:val="24"/>
        </w:rPr>
      </w:pPr>
      <w:r w:rsidRPr="00906633">
        <w:rPr>
          <w:rFonts w:ascii="Arial" w:hAnsi="Arial" w:cs="Arial"/>
          <w:sz w:val="24"/>
          <w:szCs w:val="24"/>
        </w:rPr>
        <w:t>Empresa</w:t>
      </w:r>
      <w:r w:rsidRPr="00906633">
        <w:rPr>
          <w:rFonts w:ascii="Arial" w:hAnsi="Arial" w:cs="Arial"/>
          <w:spacing w:val="40"/>
          <w:sz w:val="24"/>
          <w:szCs w:val="24"/>
        </w:rPr>
        <w:t xml:space="preserve"> </w:t>
      </w:r>
      <w:r w:rsidRPr="00906633">
        <w:rPr>
          <w:rFonts w:ascii="Arial" w:hAnsi="Arial" w:cs="Arial"/>
          <w:sz w:val="24"/>
          <w:szCs w:val="24"/>
        </w:rPr>
        <w:t>Nacional</w:t>
      </w:r>
      <w:r w:rsidRPr="00906633">
        <w:rPr>
          <w:rFonts w:ascii="Arial" w:hAnsi="Arial" w:cs="Arial"/>
          <w:spacing w:val="40"/>
          <w:sz w:val="24"/>
          <w:szCs w:val="24"/>
        </w:rPr>
        <w:t xml:space="preserve"> </w:t>
      </w:r>
      <w:r w:rsidRPr="00906633">
        <w:rPr>
          <w:rFonts w:ascii="Arial" w:hAnsi="Arial" w:cs="Arial"/>
          <w:sz w:val="24"/>
          <w:szCs w:val="24"/>
        </w:rPr>
        <w:t>Promotora</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Desarrollo</w:t>
      </w:r>
      <w:r w:rsidRPr="00906633">
        <w:rPr>
          <w:rFonts w:ascii="Arial" w:hAnsi="Arial" w:cs="Arial"/>
          <w:spacing w:val="40"/>
          <w:sz w:val="24"/>
          <w:szCs w:val="24"/>
        </w:rPr>
        <w:t xml:space="preserve"> </w:t>
      </w:r>
      <w:r w:rsidRPr="00906633">
        <w:rPr>
          <w:rFonts w:ascii="Arial" w:hAnsi="Arial" w:cs="Arial"/>
          <w:sz w:val="24"/>
          <w:szCs w:val="24"/>
        </w:rPr>
        <w:t>Territorial</w:t>
      </w:r>
      <w:r w:rsidRPr="00906633">
        <w:rPr>
          <w:rFonts w:ascii="Arial" w:hAnsi="Arial" w:cs="Arial"/>
          <w:spacing w:val="40"/>
          <w:sz w:val="24"/>
          <w:szCs w:val="24"/>
        </w:rPr>
        <w:t xml:space="preserve"> </w:t>
      </w:r>
      <w:r w:rsidRPr="00906633">
        <w:rPr>
          <w:rFonts w:ascii="Arial" w:hAnsi="Arial" w:cs="Arial"/>
          <w:sz w:val="24"/>
          <w:szCs w:val="24"/>
        </w:rPr>
        <w:t xml:space="preserve">S.A. </w:t>
      </w:r>
      <w:r w:rsidR="007754B0">
        <w:rPr>
          <w:rFonts w:ascii="Arial" w:hAnsi="Arial" w:cs="Arial"/>
          <w:sz w:val="24"/>
          <w:szCs w:val="24"/>
        </w:rPr>
        <w:t>(</w:t>
      </w:r>
      <w:r w:rsidRPr="00906633">
        <w:rPr>
          <w:rFonts w:ascii="Arial" w:hAnsi="Arial" w:cs="Arial"/>
          <w:spacing w:val="-2"/>
          <w:sz w:val="24"/>
          <w:szCs w:val="24"/>
        </w:rPr>
        <w:t>Enterritorio)</w:t>
      </w:r>
    </w:p>
    <w:p w14:paraId="7AE96AA7" w14:textId="77777777" w:rsidR="007754B0" w:rsidRPr="00BC481E" w:rsidRDefault="00137D9D" w:rsidP="007754B0">
      <w:pPr>
        <w:pStyle w:val="Textoindependiente"/>
        <w:spacing w:before="261"/>
        <w:ind w:left="567" w:right="4585"/>
        <w:jc w:val="left"/>
        <w:rPr>
          <w:rFonts w:ascii="Arial" w:hAnsi="Arial" w:cs="Arial"/>
          <w:b/>
          <w:sz w:val="24"/>
          <w:szCs w:val="24"/>
        </w:rPr>
      </w:pPr>
      <w:r w:rsidRPr="00BC481E">
        <w:rPr>
          <w:rFonts w:ascii="Arial" w:hAnsi="Arial" w:cs="Arial"/>
          <w:b/>
          <w:sz w:val="24"/>
          <w:szCs w:val="24"/>
        </w:rPr>
        <w:t xml:space="preserve">Opinión contable: sin salvedades. </w:t>
      </w:r>
    </w:p>
    <w:p w14:paraId="67AD705E" w14:textId="77777777" w:rsidR="001D2CE7" w:rsidRPr="00BC481E" w:rsidRDefault="00137D9D" w:rsidP="007754B0">
      <w:pPr>
        <w:pStyle w:val="Textoindependiente"/>
        <w:spacing w:before="261"/>
        <w:ind w:left="567" w:right="4585"/>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18"/>
          <w:sz w:val="24"/>
          <w:szCs w:val="24"/>
        </w:rPr>
        <w:t xml:space="preserve"> </w:t>
      </w:r>
      <w:r w:rsidRPr="00BC481E">
        <w:rPr>
          <w:rFonts w:ascii="Arial" w:hAnsi="Arial" w:cs="Arial"/>
          <w:b/>
          <w:sz w:val="24"/>
          <w:szCs w:val="24"/>
        </w:rPr>
        <w:t>interno</w:t>
      </w:r>
      <w:r w:rsidRPr="00BC481E">
        <w:rPr>
          <w:rFonts w:ascii="Arial" w:hAnsi="Arial" w:cs="Arial"/>
          <w:b/>
          <w:spacing w:val="-18"/>
          <w:sz w:val="24"/>
          <w:szCs w:val="24"/>
        </w:rPr>
        <w:t xml:space="preserve"> </w:t>
      </w:r>
      <w:r w:rsidRPr="00BC481E">
        <w:rPr>
          <w:rFonts w:ascii="Arial" w:hAnsi="Arial" w:cs="Arial"/>
          <w:b/>
          <w:sz w:val="24"/>
          <w:szCs w:val="24"/>
        </w:rPr>
        <w:t>financiero:</w:t>
      </w:r>
      <w:r w:rsidRPr="00BC481E">
        <w:rPr>
          <w:rFonts w:ascii="Arial" w:hAnsi="Arial" w:cs="Arial"/>
          <w:b/>
          <w:spacing w:val="-18"/>
          <w:sz w:val="24"/>
          <w:szCs w:val="24"/>
        </w:rPr>
        <w:t xml:space="preserve"> </w:t>
      </w:r>
      <w:r w:rsidRPr="00BC481E">
        <w:rPr>
          <w:rFonts w:ascii="Arial" w:hAnsi="Arial" w:cs="Arial"/>
          <w:b/>
          <w:sz w:val="24"/>
          <w:szCs w:val="24"/>
        </w:rPr>
        <w:t>eficiente.</w:t>
      </w:r>
    </w:p>
    <w:p w14:paraId="03BCAEFA" w14:textId="77777777" w:rsidR="007754B0" w:rsidRDefault="007754B0" w:rsidP="007754B0">
      <w:pPr>
        <w:pStyle w:val="Textoindependiente"/>
        <w:spacing w:before="4"/>
        <w:ind w:left="1276" w:right="2265"/>
        <w:rPr>
          <w:rFonts w:ascii="Arial" w:hAnsi="Arial" w:cs="Arial"/>
          <w:sz w:val="24"/>
          <w:szCs w:val="24"/>
        </w:rPr>
      </w:pPr>
    </w:p>
    <w:p w14:paraId="789164B7" w14:textId="77777777" w:rsidR="001D2CE7" w:rsidRPr="00906633" w:rsidRDefault="00137D9D" w:rsidP="007754B0">
      <w:pPr>
        <w:pStyle w:val="Textoindependiente"/>
        <w:spacing w:before="4"/>
        <w:ind w:left="567"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gestión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operaciones</w:t>
      </w:r>
      <w:r w:rsidRPr="00906633">
        <w:rPr>
          <w:rFonts w:ascii="Arial" w:hAnsi="Arial" w:cs="Arial"/>
          <w:spacing w:val="-1"/>
          <w:sz w:val="24"/>
          <w:szCs w:val="24"/>
        </w:rPr>
        <w:t xml:space="preserve"> </w:t>
      </w:r>
      <w:r w:rsidRPr="00906633">
        <w:rPr>
          <w:rFonts w:ascii="Arial" w:hAnsi="Arial" w:cs="Arial"/>
          <w:sz w:val="24"/>
          <w:szCs w:val="24"/>
        </w:rPr>
        <w:t>recíprocas,</w:t>
      </w:r>
      <w:r w:rsidRPr="00906633">
        <w:rPr>
          <w:rFonts w:ascii="Arial" w:hAnsi="Arial" w:cs="Arial"/>
          <w:spacing w:val="-1"/>
          <w:sz w:val="24"/>
          <w:szCs w:val="24"/>
        </w:rPr>
        <w:t xml:space="preserve"> </w:t>
      </w:r>
      <w:r w:rsidRPr="00906633">
        <w:rPr>
          <w:rFonts w:ascii="Arial" w:hAnsi="Arial" w:cs="Arial"/>
          <w:sz w:val="24"/>
          <w:szCs w:val="24"/>
        </w:rPr>
        <w:t>evidenciadas</w:t>
      </w:r>
      <w:r w:rsidRPr="00906633">
        <w:rPr>
          <w:rFonts w:ascii="Arial" w:hAnsi="Arial" w:cs="Arial"/>
          <w:spacing w:val="-1"/>
          <w:sz w:val="24"/>
          <w:szCs w:val="24"/>
        </w:rPr>
        <w:t xml:space="preserve"> </w:t>
      </w:r>
      <w:r w:rsidRPr="00906633">
        <w:rPr>
          <w:rFonts w:ascii="Arial" w:hAnsi="Arial" w:cs="Arial"/>
          <w:sz w:val="24"/>
          <w:szCs w:val="24"/>
        </w:rPr>
        <w:t>en registros</w:t>
      </w:r>
      <w:r w:rsidRPr="00906633">
        <w:rPr>
          <w:rFonts w:ascii="Arial" w:hAnsi="Arial" w:cs="Arial"/>
          <w:spacing w:val="-20"/>
          <w:sz w:val="24"/>
          <w:szCs w:val="24"/>
        </w:rPr>
        <w:t xml:space="preserve"> </w:t>
      </w:r>
      <w:r w:rsidRPr="00906633">
        <w:rPr>
          <w:rFonts w:ascii="Arial" w:hAnsi="Arial" w:cs="Arial"/>
          <w:sz w:val="24"/>
          <w:szCs w:val="24"/>
        </w:rPr>
        <w:t>financieros</w:t>
      </w:r>
      <w:r w:rsidRPr="00906633">
        <w:rPr>
          <w:rFonts w:ascii="Arial" w:hAnsi="Arial" w:cs="Arial"/>
          <w:spacing w:val="-19"/>
          <w:sz w:val="24"/>
          <w:szCs w:val="24"/>
        </w:rPr>
        <w:t xml:space="preserve"> </w:t>
      </w:r>
      <w:r w:rsidRPr="00906633">
        <w:rPr>
          <w:rFonts w:ascii="Arial" w:hAnsi="Arial" w:cs="Arial"/>
          <w:sz w:val="24"/>
          <w:szCs w:val="24"/>
        </w:rPr>
        <w:t>inconsistentes</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comprometen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 xml:space="preserve">confiabilidad, veracidad y oportunidad de la información contable y sus respectivos </w:t>
      </w:r>
      <w:r w:rsidRPr="00906633">
        <w:rPr>
          <w:rFonts w:ascii="Arial" w:hAnsi="Arial" w:cs="Arial"/>
          <w:spacing w:val="-4"/>
          <w:sz w:val="24"/>
          <w:szCs w:val="24"/>
        </w:rPr>
        <w:t>soportes.</w:t>
      </w:r>
      <w:r w:rsidRPr="00906633">
        <w:rPr>
          <w:rFonts w:ascii="Arial" w:hAnsi="Arial" w:cs="Arial"/>
          <w:spacing w:val="-9"/>
          <w:sz w:val="24"/>
          <w:szCs w:val="24"/>
        </w:rPr>
        <w:t xml:space="preserve"> </w:t>
      </w:r>
      <w:r w:rsidRPr="00906633">
        <w:rPr>
          <w:rFonts w:ascii="Arial" w:hAnsi="Arial" w:cs="Arial"/>
          <w:spacing w:val="-4"/>
          <w:sz w:val="24"/>
          <w:szCs w:val="24"/>
        </w:rPr>
        <w:t>Asimismo,</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labor</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supervisión</w:t>
      </w:r>
      <w:r w:rsidRPr="00906633">
        <w:rPr>
          <w:rFonts w:ascii="Arial" w:hAnsi="Arial" w:cs="Arial"/>
          <w:spacing w:val="-9"/>
          <w:sz w:val="24"/>
          <w:szCs w:val="24"/>
        </w:rPr>
        <w:t xml:space="preserve"> </w:t>
      </w:r>
      <w:r w:rsidRPr="00906633">
        <w:rPr>
          <w:rFonts w:ascii="Arial" w:hAnsi="Arial" w:cs="Arial"/>
          <w:spacing w:val="-4"/>
          <w:sz w:val="24"/>
          <w:szCs w:val="24"/>
        </w:rPr>
        <w:t>resultó</w:t>
      </w:r>
      <w:r w:rsidRPr="00906633">
        <w:rPr>
          <w:rFonts w:ascii="Arial" w:hAnsi="Arial" w:cs="Arial"/>
          <w:spacing w:val="-9"/>
          <w:sz w:val="24"/>
          <w:szCs w:val="24"/>
        </w:rPr>
        <w:t xml:space="preserve"> </w:t>
      </w:r>
      <w:r w:rsidRPr="00906633">
        <w:rPr>
          <w:rFonts w:ascii="Arial" w:hAnsi="Arial" w:cs="Arial"/>
          <w:spacing w:val="-4"/>
          <w:sz w:val="24"/>
          <w:szCs w:val="24"/>
        </w:rPr>
        <w:t>ineficaz</w:t>
      </w:r>
      <w:r w:rsidRPr="00906633">
        <w:rPr>
          <w:rFonts w:ascii="Arial" w:hAnsi="Arial" w:cs="Arial"/>
          <w:spacing w:val="-9"/>
          <w:sz w:val="24"/>
          <w:szCs w:val="24"/>
        </w:rPr>
        <w:t xml:space="preserve"> </w:t>
      </w:r>
      <w:r w:rsidRPr="00906633">
        <w:rPr>
          <w:rFonts w:ascii="Arial" w:hAnsi="Arial" w:cs="Arial"/>
          <w:spacing w:val="-4"/>
          <w:sz w:val="24"/>
          <w:szCs w:val="24"/>
        </w:rPr>
        <w:t>para</w:t>
      </w:r>
      <w:r w:rsidRPr="00906633">
        <w:rPr>
          <w:rFonts w:ascii="Arial" w:hAnsi="Arial" w:cs="Arial"/>
          <w:spacing w:val="-9"/>
          <w:sz w:val="24"/>
          <w:szCs w:val="24"/>
        </w:rPr>
        <w:t xml:space="preserve"> </w:t>
      </w:r>
      <w:r w:rsidRPr="00906633">
        <w:rPr>
          <w:rFonts w:ascii="Arial" w:hAnsi="Arial" w:cs="Arial"/>
          <w:spacing w:val="-4"/>
          <w:sz w:val="24"/>
          <w:szCs w:val="24"/>
        </w:rPr>
        <w:t xml:space="preserve">mitigar </w:t>
      </w:r>
      <w:r w:rsidRPr="00906633">
        <w:rPr>
          <w:rFonts w:ascii="Arial" w:hAnsi="Arial" w:cs="Arial"/>
          <w:sz w:val="24"/>
          <w:szCs w:val="24"/>
        </w:rPr>
        <w:t>estas</w:t>
      </w:r>
      <w:r w:rsidRPr="00906633">
        <w:rPr>
          <w:rFonts w:ascii="Arial" w:hAnsi="Arial" w:cs="Arial"/>
          <w:spacing w:val="-13"/>
          <w:sz w:val="24"/>
          <w:szCs w:val="24"/>
        </w:rPr>
        <w:t xml:space="preserve"> </w:t>
      </w:r>
      <w:r w:rsidRPr="00906633">
        <w:rPr>
          <w:rFonts w:ascii="Arial" w:hAnsi="Arial" w:cs="Arial"/>
          <w:sz w:val="24"/>
          <w:szCs w:val="24"/>
        </w:rPr>
        <w:t>debilidades,</w:t>
      </w:r>
      <w:r w:rsidRPr="00906633">
        <w:rPr>
          <w:rFonts w:ascii="Arial" w:hAnsi="Arial" w:cs="Arial"/>
          <w:spacing w:val="-13"/>
          <w:sz w:val="24"/>
          <w:szCs w:val="24"/>
        </w:rPr>
        <w:t xml:space="preserve"> </w:t>
      </w:r>
      <w:r w:rsidRPr="00906633">
        <w:rPr>
          <w:rFonts w:ascii="Arial" w:hAnsi="Arial" w:cs="Arial"/>
          <w:sz w:val="24"/>
          <w:szCs w:val="24"/>
        </w:rPr>
        <w:t>permitiendo</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aprobación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pagos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lastRenderedPageBreak/>
        <w:t>actividades no</w:t>
      </w:r>
      <w:r w:rsidRPr="00906633">
        <w:rPr>
          <w:rFonts w:ascii="Arial" w:hAnsi="Arial" w:cs="Arial"/>
          <w:spacing w:val="-4"/>
          <w:sz w:val="24"/>
          <w:szCs w:val="24"/>
        </w:rPr>
        <w:t xml:space="preserve"> </w:t>
      </w:r>
      <w:r w:rsidRPr="00906633">
        <w:rPr>
          <w:rFonts w:ascii="Arial" w:hAnsi="Arial" w:cs="Arial"/>
          <w:sz w:val="24"/>
          <w:szCs w:val="24"/>
        </w:rPr>
        <w:t>ejecutadas</w:t>
      </w:r>
      <w:r w:rsidRPr="00906633">
        <w:rPr>
          <w:rFonts w:ascii="Arial" w:hAnsi="Arial" w:cs="Arial"/>
          <w:spacing w:val="-4"/>
          <w:sz w:val="24"/>
          <w:szCs w:val="24"/>
        </w:rPr>
        <w:t xml:space="preserve"> </w:t>
      </w:r>
      <w:r w:rsidRPr="00906633">
        <w:rPr>
          <w:rFonts w:ascii="Arial" w:hAnsi="Arial" w:cs="Arial"/>
          <w:sz w:val="24"/>
          <w:szCs w:val="24"/>
        </w:rPr>
        <w:t>o</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finalizadas.</w:t>
      </w:r>
      <w:r w:rsidRPr="00906633">
        <w:rPr>
          <w:rFonts w:ascii="Arial" w:hAnsi="Arial" w:cs="Arial"/>
          <w:spacing w:val="-4"/>
          <w:sz w:val="24"/>
          <w:szCs w:val="24"/>
        </w:rPr>
        <w:t xml:space="preserve"> </w:t>
      </w:r>
      <w:r w:rsidRPr="00906633">
        <w:rPr>
          <w:rFonts w:ascii="Arial" w:hAnsi="Arial" w:cs="Arial"/>
          <w:sz w:val="24"/>
          <w:szCs w:val="24"/>
        </w:rPr>
        <w:t>Adicionalmente,</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identificaron</w:t>
      </w:r>
      <w:r w:rsidRPr="00906633">
        <w:rPr>
          <w:rFonts w:ascii="Arial" w:hAnsi="Arial" w:cs="Arial"/>
          <w:spacing w:val="-4"/>
          <w:sz w:val="24"/>
          <w:szCs w:val="24"/>
        </w:rPr>
        <w:t xml:space="preserve"> </w:t>
      </w:r>
      <w:r w:rsidRPr="00906633">
        <w:rPr>
          <w:rFonts w:ascii="Arial" w:hAnsi="Arial" w:cs="Arial"/>
          <w:sz w:val="24"/>
          <w:szCs w:val="24"/>
        </w:rPr>
        <w:t>fallas en</w:t>
      </w:r>
      <w:r w:rsidRPr="00906633">
        <w:rPr>
          <w:rFonts w:ascii="Arial" w:hAnsi="Arial" w:cs="Arial"/>
          <w:spacing w:val="37"/>
          <w:sz w:val="24"/>
          <w:szCs w:val="24"/>
        </w:rPr>
        <w:t xml:space="preserve"> </w:t>
      </w:r>
      <w:r w:rsidRPr="00906633">
        <w:rPr>
          <w:rFonts w:ascii="Arial" w:hAnsi="Arial" w:cs="Arial"/>
          <w:sz w:val="24"/>
          <w:szCs w:val="24"/>
        </w:rPr>
        <w:t>el</w:t>
      </w:r>
      <w:r w:rsidRPr="00906633">
        <w:rPr>
          <w:rFonts w:ascii="Arial" w:hAnsi="Arial" w:cs="Arial"/>
          <w:spacing w:val="37"/>
          <w:sz w:val="24"/>
          <w:szCs w:val="24"/>
        </w:rPr>
        <w:t xml:space="preserve"> </w:t>
      </w:r>
      <w:r w:rsidRPr="00906633">
        <w:rPr>
          <w:rFonts w:ascii="Arial" w:hAnsi="Arial" w:cs="Arial"/>
          <w:sz w:val="24"/>
          <w:szCs w:val="24"/>
        </w:rPr>
        <w:t>seguimiento</w:t>
      </w:r>
      <w:r w:rsidRPr="00906633">
        <w:rPr>
          <w:rFonts w:ascii="Arial" w:hAnsi="Arial" w:cs="Arial"/>
          <w:spacing w:val="37"/>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control</w:t>
      </w:r>
      <w:r w:rsidRPr="00906633">
        <w:rPr>
          <w:rFonts w:ascii="Arial" w:hAnsi="Arial" w:cs="Arial"/>
          <w:spacing w:val="37"/>
          <w:sz w:val="24"/>
          <w:szCs w:val="24"/>
        </w:rPr>
        <w:t xml:space="preserve"> </w:t>
      </w:r>
      <w:r w:rsidRPr="00906633">
        <w:rPr>
          <w:rFonts w:ascii="Arial" w:hAnsi="Arial" w:cs="Arial"/>
          <w:sz w:val="24"/>
          <w:szCs w:val="24"/>
        </w:rPr>
        <w:t>del</w:t>
      </w:r>
      <w:r w:rsidRPr="00906633">
        <w:rPr>
          <w:rFonts w:ascii="Arial" w:hAnsi="Arial" w:cs="Arial"/>
          <w:spacing w:val="37"/>
          <w:sz w:val="24"/>
          <w:szCs w:val="24"/>
        </w:rPr>
        <w:t xml:space="preserve"> </w:t>
      </w:r>
      <w:r w:rsidRPr="00906633">
        <w:rPr>
          <w:rFonts w:ascii="Arial" w:hAnsi="Arial" w:cs="Arial"/>
          <w:sz w:val="24"/>
          <w:szCs w:val="24"/>
        </w:rPr>
        <w:t>avance</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los</w:t>
      </w:r>
      <w:r w:rsidRPr="00906633">
        <w:rPr>
          <w:rFonts w:ascii="Arial" w:hAnsi="Arial" w:cs="Arial"/>
          <w:spacing w:val="37"/>
          <w:sz w:val="24"/>
          <w:szCs w:val="24"/>
        </w:rPr>
        <w:t xml:space="preserve"> </w:t>
      </w:r>
      <w:r w:rsidRPr="00906633">
        <w:rPr>
          <w:rFonts w:ascii="Arial" w:hAnsi="Arial" w:cs="Arial"/>
          <w:sz w:val="24"/>
          <w:szCs w:val="24"/>
        </w:rPr>
        <w:t>proyectos</w:t>
      </w:r>
      <w:r w:rsidRPr="00906633">
        <w:rPr>
          <w:rFonts w:ascii="Arial" w:hAnsi="Arial" w:cs="Arial"/>
          <w:spacing w:val="37"/>
          <w:sz w:val="24"/>
          <w:szCs w:val="24"/>
        </w:rPr>
        <w:t xml:space="preserve"> </w:t>
      </w:r>
      <w:r w:rsidRPr="00906633">
        <w:rPr>
          <w:rFonts w:ascii="Arial" w:hAnsi="Arial" w:cs="Arial"/>
          <w:sz w:val="24"/>
          <w:szCs w:val="24"/>
        </w:rPr>
        <w:t>por</w:t>
      </w:r>
      <w:r w:rsidRPr="00906633">
        <w:rPr>
          <w:rFonts w:ascii="Arial" w:hAnsi="Arial" w:cs="Arial"/>
          <w:spacing w:val="37"/>
          <w:sz w:val="24"/>
          <w:szCs w:val="24"/>
        </w:rPr>
        <w:t xml:space="preserve"> </w:t>
      </w:r>
      <w:r w:rsidRPr="00906633">
        <w:rPr>
          <w:rFonts w:ascii="Arial" w:hAnsi="Arial" w:cs="Arial"/>
          <w:sz w:val="24"/>
          <w:szCs w:val="24"/>
        </w:rPr>
        <w:t>parte de la interventoría contratada, lo que afectó la correcta ejecución y supervisión de los mismos.</w:t>
      </w:r>
    </w:p>
    <w:p w14:paraId="7CD1ADA6" w14:textId="77777777" w:rsidR="007754B0" w:rsidRDefault="007754B0" w:rsidP="00D5347F">
      <w:pPr>
        <w:pStyle w:val="Ttulo3"/>
        <w:spacing w:before="1"/>
        <w:rPr>
          <w:rFonts w:ascii="Arial" w:hAnsi="Arial" w:cs="Arial"/>
          <w:sz w:val="24"/>
          <w:szCs w:val="24"/>
        </w:rPr>
      </w:pPr>
    </w:p>
    <w:p w14:paraId="12FFAC2C" w14:textId="77777777" w:rsidR="001D2CE7" w:rsidRPr="00BC481E" w:rsidRDefault="00137D9D" w:rsidP="007754B0">
      <w:pPr>
        <w:pStyle w:val="Ttulo3"/>
        <w:spacing w:before="1"/>
        <w:ind w:left="567"/>
        <w:rPr>
          <w:rFonts w:ascii="Arial" w:hAnsi="Arial" w:cs="Arial"/>
          <w:sz w:val="24"/>
          <w:szCs w:val="24"/>
        </w:rPr>
      </w:pPr>
      <w:r w:rsidRPr="00BC481E">
        <w:rPr>
          <w:rFonts w:ascii="Arial" w:hAnsi="Arial" w:cs="Arial"/>
          <w:sz w:val="24"/>
          <w:szCs w:val="24"/>
        </w:rPr>
        <w:t>Superintendencia</w:t>
      </w:r>
      <w:r w:rsidRPr="00BC481E">
        <w:rPr>
          <w:rFonts w:ascii="Arial" w:hAnsi="Arial" w:cs="Arial"/>
          <w:spacing w:val="-2"/>
          <w:sz w:val="24"/>
          <w:szCs w:val="24"/>
        </w:rPr>
        <w:t xml:space="preserve"> </w:t>
      </w:r>
      <w:r w:rsidRPr="00BC481E">
        <w:rPr>
          <w:rFonts w:ascii="Arial" w:hAnsi="Arial" w:cs="Arial"/>
          <w:sz w:val="24"/>
          <w:szCs w:val="24"/>
        </w:rPr>
        <w:t>de</w:t>
      </w:r>
      <w:r w:rsidRPr="00BC481E">
        <w:rPr>
          <w:rFonts w:ascii="Arial" w:hAnsi="Arial" w:cs="Arial"/>
          <w:spacing w:val="-1"/>
          <w:sz w:val="24"/>
          <w:szCs w:val="24"/>
        </w:rPr>
        <w:t xml:space="preserve"> </w:t>
      </w:r>
      <w:r w:rsidRPr="00BC481E">
        <w:rPr>
          <w:rFonts w:ascii="Arial" w:hAnsi="Arial" w:cs="Arial"/>
          <w:sz w:val="24"/>
          <w:szCs w:val="24"/>
        </w:rPr>
        <w:t>Industria</w:t>
      </w:r>
      <w:r w:rsidRPr="00BC481E">
        <w:rPr>
          <w:rFonts w:ascii="Arial" w:hAnsi="Arial" w:cs="Arial"/>
          <w:spacing w:val="-2"/>
          <w:sz w:val="24"/>
          <w:szCs w:val="24"/>
        </w:rPr>
        <w:t xml:space="preserve"> </w:t>
      </w:r>
      <w:r w:rsidRPr="00BC481E">
        <w:rPr>
          <w:rFonts w:ascii="Arial" w:hAnsi="Arial" w:cs="Arial"/>
          <w:sz w:val="24"/>
          <w:szCs w:val="24"/>
        </w:rPr>
        <w:t>y</w:t>
      </w:r>
      <w:r w:rsidRPr="00BC481E">
        <w:rPr>
          <w:rFonts w:ascii="Arial" w:hAnsi="Arial" w:cs="Arial"/>
          <w:spacing w:val="-1"/>
          <w:sz w:val="24"/>
          <w:szCs w:val="24"/>
        </w:rPr>
        <w:t xml:space="preserve"> </w:t>
      </w:r>
      <w:r w:rsidRPr="00BC481E">
        <w:rPr>
          <w:rFonts w:ascii="Arial" w:hAnsi="Arial" w:cs="Arial"/>
          <w:spacing w:val="-2"/>
          <w:sz w:val="24"/>
          <w:szCs w:val="24"/>
        </w:rPr>
        <w:t>Comercio</w:t>
      </w:r>
    </w:p>
    <w:p w14:paraId="757CD8FE" w14:textId="77777777" w:rsidR="007754B0" w:rsidRPr="00BC481E" w:rsidRDefault="00137D9D" w:rsidP="007754B0">
      <w:pPr>
        <w:pStyle w:val="Textoindependiente"/>
        <w:spacing w:before="260"/>
        <w:ind w:left="567" w:right="2742"/>
        <w:jc w:val="left"/>
        <w:rPr>
          <w:rFonts w:ascii="Arial" w:hAnsi="Arial" w:cs="Arial"/>
          <w:b/>
          <w:sz w:val="24"/>
          <w:szCs w:val="24"/>
        </w:rPr>
      </w:pPr>
      <w:r w:rsidRPr="00BC481E">
        <w:rPr>
          <w:rFonts w:ascii="Arial" w:hAnsi="Arial" w:cs="Arial"/>
          <w:b/>
          <w:sz w:val="24"/>
          <w:szCs w:val="24"/>
        </w:rPr>
        <w:t xml:space="preserve">Opinión contable: sin salvedades. </w:t>
      </w:r>
    </w:p>
    <w:p w14:paraId="519D6D47" w14:textId="77777777" w:rsidR="001D2CE7" w:rsidRPr="00BC481E" w:rsidRDefault="00137D9D" w:rsidP="007754B0">
      <w:pPr>
        <w:pStyle w:val="Textoindependiente"/>
        <w:spacing w:before="260"/>
        <w:ind w:left="567" w:right="2742"/>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18"/>
          <w:sz w:val="24"/>
          <w:szCs w:val="24"/>
        </w:rPr>
        <w:t xml:space="preserve"> </w:t>
      </w:r>
      <w:r w:rsidRPr="00BC481E">
        <w:rPr>
          <w:rFonts w:ascii="Arial" w:hAnsi="Arial" w:cs="Arial"/>
          <w:b/>
          <w:sz w:val="24"/>
          <w:szCs w:val="24"/>
        </w:rPr>
        <w:t>interno</w:t>
      </w:r>
      <w:r w:rsidRPr="00BC481E">
        <w:rPr>
          <w:rFonts w:ascii="Arial" w:hAnsi="Arial" w:cs="Arial"/>
          <w:b/>
          <w:spacing w:val="-18"/>
          <w:sz w:val="24"/>
          <w:szCs w:val="24"/>
        </w:rPr>
        <w:t xml:space="preserve"> </w:t>
      </w:r>
      <w:r w:rsidRPr="00BC481E">
        <w:rPr>
          <w:rFonts w:ascii="Arial" w:hAnsi="Arial" w:cs="Arial"/>
          <w:b/>
          <w:sz w:val="24"/>
          <w:szCs w:val="24"/>
        </w:rPr>
        <w:t>financiero:</w:t>
      </w:r>
      <w:r w:rsidRPr="00BC481E">
        <w:rPr>
          <w:rFonts w:ascii="Arial" w:hAnsi="Arial" w:cs="Arial"/>
          <w:b/>
          <w:spacing w:val="-18"/>
          <w:sz w:val="24"/>
          <w:szCs w:val="24"/>
        </w:rPr>
        <w:t xml:space="preserve"> </w:t>
      </w:r>
      <w:r w:rsidRPr="00BC481E">
        <w:rPr>
          <w:rFonts w:ascii="Arial" w:hAnsi="Arial" w:cs="Arial"/>
          <w:b/>
          <w:sz w:val="24"/>
          <w:szCs w:val="24"/>
        </w:rPr>
        <w:t>eficiente.</w:t>
      </w:r>
    </w:p>
    <w:p w14:paraId="1F7610F1" w14:textId="77777777" w:rsidR="007754B0" w:rsidRDefault="007754B0" w:rsidP="00D5347F">
      <w:pPr>
        <w:pStyle w:val="Textoindependiente"/>
        <w:spacing w:before="5"/>
        <w:ind w:right="2265"/>
        <w:rPr>
          <w:rFonts w:ascii="Arial" w:hAnsi="Arial" w:cs="Arial"/>
          <w:sz w:val="24"/>
          <w:szCs w:val="24"/>
        </w:rPr>
      </w:pPr>
    </w:p>
    <w:p w14:paraId="0F74A05B" w14:textId="77777777" w:rsidR="001D2CE7" w:rsidRPr="00906633" w:rsidRDefault="00137D9D" w:rsidP="007754B0">
      <w:pPr>
        <w:pStyle w:val="Textoindependiente"/>
        <w:spacing w:before="5"/>
        <w:ind w:left="567" w:right="49"/>
        <w:rPr>
          <w:rFonts w:ascii="Arial" w:hAnsi="Arial" w:cs="Arial"/>
          <w:sz w:val="24"/>
          <w:szCs w:val="24"/>
        </w:rPr>
      </w:pPr>
      <w:r w:rsidRPr="00906633">
        <w:rPr>
          <w:rFonts w:ascii="Arial" w:hAnsi="Arial" w:cs="Arial"/>
          <w:sz w:val="24"/>
          <w:szCs w:val="24"/>
        </w:rPr>
        <w:t xml:space="preserve">Debilidades en el procesamiento, almacenamiento y seguridad de la información contable, así como en los controles de calidad sobre la </w:t>
      </w:r>
      <w:r w:rsidRPr="00906633">
        <w:rPr>
          <w:rFonts w:ascii="Arial" w:hAnsi="Arial" w:cs="Arial"/>
          <w:spacing w:val="-2"/>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reportada</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Superintendencia</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Industria</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 xml:space="preserve">Comercio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entes</w:t>
      </w:r>
      <w:r w:rsidRPr="00906633">
        <w:rPr>
          <w:rFonts w:ascii="Arial" w:hAnsi="Arial" w:cs="Arial"/>
          <w:spacing w:val="-5"/>
          <w:sz w:val="24"/>
          <w:szCs w:val="24"/>
        </w:rPr>
        <w:t xml:space="preserve"> </w:t>
      </w:r>
      <w:r w:rsidRPr="00906633">
        <w:rPr>
          <w:rFonts w:ascii="Arial" w:hAnsi="Arial" w:cs="Arial"/>
          <w:sz w:val="24"/>
          <w:szCs w:val="24"/>
        </w:rPr>
        <w:t>externos.</w:t>
      </w:r>
      <w:r w:rsidRPr="00906633">
        <w:rPr>
          <w:rFonts w:ascii="Arial" w:hAnsi="Arial" w:cs="Arial"/>
          <w:spacing w:val="-5"/>
          <w:sz w:val="24"/>
          <w:szCs w:val="24"/>
        </w:rPr>
        <w:t xml:space="preserve"> </w:t>
      </w:r>
      <w:r w:rsidRPr="00906633">
        <w:rPr>
          <w:rFonts w:ascii="Arial" w:hAnsi="Arial" w:cs="Arial"/>
          <w:sz w:val="24"/>
          <w:szCs w:val="24"/>
        </w:rPr>
        <w:t>Además,</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evidenciaron</w:t>
      </w:r>
      <w:r w:rsidRPr="00906633">
        <w:rPr>
          <w:rFonts w:ascii="Arial" w:hAnsi="Arial" w:cs="Arial"/>
          <w:spacing w:val="-5"/>
          <w:sz w:val="24"/>
          <w:szCs w:val="24"/>
        </w:rPr>
        <w:t xml:space="preserve"> </w:t>
      </w:r>
      <w:r w:rsidRPr="00906633">
        <w:rPr>
          <w:rFonts w:ascii="Arial" w:hAnsi="Arial" w:cs="Arial"/>
          <w:sz w:val="24"/>
          <w:szCs w:val="24"/>
        </w:rPr>
        <w:t>fallas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supervisión</w:t>
      </w:r>
      <w:r w:rsidRPr="00906633">
        <w:rPr>
          <w:rFonts w:ascii="Arial" w:hAnsi="Arial" w:cs="Arial"/>
          <w:spacing w:val="-5"/>
          <w:sz w:val="24"/>
          <w:szCs w:val="24"/>
        </w:rPr>
        <w:t xml:space="preserve"> </w:t>
      </w:r>
      <w:r w:rsidRPr="00906633">
        <w:rPr>
          <w:rFonts w:ascii="Arial" w:hAnsi="Arial" w:cs="Arial"/>
          <w:sz w:val="24"/>
          <w:szCs w:val="24"/>
        </w:rPr>
        <w:t>de la ejecución y control de los servicios contratados.</w:t>
      </w:r>
    </w:p>
    <w:p w14:paraId="08387C62" w14:textId="77777777" w:rsidR="007754B0" w:rsidRDefault="007754B0" w:rsidP="00D5347F">
      <w:pPr>
        <w:pStyle w:val="Ttulo3"/>
        <w:rPr>
          <w:rFonts w:ascii="Arial" w:hAnsi="Arial" w:cs="Arial"/>
          <w:sz w:val="24"/>
          <w:szCs w:val="24"/>
        </w:rPr>
      </w:pPr>
    </w:p>
    <w:p w14:paraId="7A086D5A" w14:textId="77777777" w:rsidR="001D2CE7" w:rsidRPr="00BC481E" w:rsidRDefault="00137D9D" w:rsidP="007754B0">
      <w:pPr>
        <w:pStyle w:val="Ttulo3"/>
        <w:ind w:left="567"/>
        <w:rPr>
          <w:rFonts w:ascii="Arial" w:hAnsi="Arial" w:cs="Arial"/>
          <w:sz w:val="24"/>
          <w:szCs w:val="24"/>
        </w:rPr>
      </w:pPr>
      <w:r w:rsidRPr="00BC481E">
        <w:rPr>
          <w:rFonts w:ascii="Arial" w:hAnsi="Arial" w:cs="Arial"/>
          <w:sz w:val="24"/>
          <w:szCs w:val="24"/>
        </w:rPr>
        <w:t>Sociedad</w:t>
      </w:r>
      <w:r w:rsidRPr="00BC481E">
        <w:rPr>
          <w:rFonts w:ascii="Arial" w:hAnsi="Arial" w:cs="Arial"/>
          <w:spacing w:val="-6"/>
          <w:sz w:val="24"/>
          <w:szCs w:val="24"/>
        </w:rPr>
        <w:t xml:space="preserve"> </w:t>
      </w:r>
      <w:r w:rsidRPr="00BC481E">
        <w:rPr>
          <w:rFonts w:ascii="Arial" w:hAnsi="Arial" w:cs="Arial"/>
          <w:sz w:val="24"/>
          <w:szCs w:val="24"/>
        </w:rPr>
        <w:t>Hotelera</w:t>
      </w:r>
      <w:r w:rsidRPr="00BC481E">
        <w:rPr>
          <w:rFonts w:ascii="Arial" w:hAnsi="Arial" w:cs="Arial"/>
          <w:spacing w:val="-6"/>
          <w:sz w:val="24"/>
          <w:szCs w:val="24"/>
        </w:rPr>
        <w:t xml:space="preserve"> </w:t>
      </w:r>
      <w:r w:rsidRPr="00BC481E">
        <w:rPr>
          <w:rFonts w:ascii="Arial" w:hAnsi="Arial" w:cs="Arial"/>
          <w:sz w:val="24"/>
          <w:szCs w:val="24"/>
        </w:rPr>
        <w:t>Tequendama</w:t>
      </w:r>
      <w:r w:rsidRPr="00BC481E">
        <w:rPr>
          <w:rFonts w:ascii="Arial" w:hAnsi="Arial" w:cs="Arial"/>
          <w:spacing w:val="-6"/>
          <w:sz w:val="24"/>
          <w:szCs w:val="24"/>
        </w:rPr>
        <w:t xml:space="preserve"> </w:t>
      </w:r>
      <w:r w:rsidRPr="00BC481E">
        <w:rPr>
          <w:rFonts w:ascii="Arial" w:hAnsi="Arial" w:cs="Arial"/>
          <w:spacing w:val="-4"/>
          <w:sz w:val="24"/>
          <w:szCs w:val="24"/>
        </w:rPr>
        <w:t>S.A.</w:t>
      </w:r>
    </w:p>
    <w:p w14:paraId="305806EA" w14:textId="77777777" w:rsidR="001D2CE7" w:rsidRPr="00BC481E" w:rsidRDefault="00137D9D" w:rsidP="007754B0">
      <w:pPr>
        <w:pStyle w:val="Textoindependiente"/>
        <w:spacing w:before="261"/>
        <w:ind w:left="567"/>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10"/>
          <w:sz w:val="24"/>
          <w:szCs w:val="24"/>
        </w:rPr>
        <w:t xml:space="preserve"> </w:t>
      </w:r>
      <w:r w:rsidRPr="00BC481E">
        <w:rPr>
          <w:rFonts w:ascii="Arial" w:hAnsi="Arial" w:cs="Arial"/>
          <w:b/>
          <w:sz w:val="24"/>
          <w:szCs w:val="24"/>
        </w:rPr>
        <w:t>contable:</w:t>
      </w:r>
      <w:r w:rsidRPr="00BC481E">
        <w:rPr>
          <w:rFonts w:ascii="Arial" w:hAnsi="Arial" w:cs="Arial"/>
          <w:b/>
          <w:spacing w:val="-10"/>
          <w:sz w:val="24"/>
          <w:szCs w:val="24"/>
        </w:rPr>
        <w:t xml:space="preserve"> </w:t>
      </w:r>
      <w:r w:rsidRPr="00BC481E">
        <w:rPr>
          <w:rFonts w:ascii="Arial" w:hAnsi="Arial" w:cs="Arial"/>
          <w:b/>
          <w:sz w:val="24"/>
          <w:szCs w:val="24"/>
        </w:rPr>
        <w:t>sin</w:t>
      </w:r>
      <w:r w:rsidRPr="00BC481E">
        <w:rPr>
          <w:rFonts w:ascii="Arial" w:hAnsi="Arial" w:cs="Arial"/>
          <w:b/>
          <w:spacing w:val="-10"/>
          <w:sz w:val="24"/>
          <w:szCs w:val="24"/>
        </w:rPr>
        <w:t xml:space="preserve"> </w:t>
      </w:r>
      <w:r w:rsidRPr="00BC481E">
        <w:rPr>
          <w:rFonts w:ascii="Arial" w:hAnsi="Arial" w:cs="Arial"/>
          <w:b/>
          <w:spacing w:val="-2"/>
          <w:sz w:val="24"/>
          <w:szCs w:val="24"/>
        </w:rPr>
        <w:t>salvedades.</w:t>
      </w:r>
    </w:p>
    <w:p w14:paraId="3C0E042B" w14:textId="77777777" w:rsidR="001D2CE7" w:rsidRPr="00BC481E" w:rsidRDefault="00137D9D" w:rsidP="007754B0">
      <w:pPr>
        <w:pStyle w:val="Textoindependiente"/>
        <w:spacing w:before="260"/>
        <w:ind w:left="567"/>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7"/>
          <w:sz w:val="24"/>
          <w:szCs w:val="24"/>
        </w:rPr>
        <w:t xml:space="preserve"> </w:t>
      </w:r>
      <w:r w:rsidRPr="00BC481E">
        <w:rPr>
          <w:rFonts w:ascii="Arial" w:hAnsi="Arial" w:cs="Arial"/>
          <w:b/>
          <w:sz w:val="24"/>
          <w:szCs w:val="24"/>
        </w:rPr>
        <w:t>interno</w:t>
      </w:r>
      <w:r w:rsidRPr="00BC481E">
        <w:rPr>
          <w:rFonts w:ascii="Arial" w:hAnsi="Arial" w:cs="Arial"/>
          <w:b/>
          <w:spacing w:val="-6"/>
          <w:sz w:val="24"/>
          <w:szCs w:val="24"/>
        </w:rPr>
        <w:t xml:space="preserve"> </w:t>
      </w:r>
      <w:r w:rsidRPr="00BC481E">
        <w:rPr>
          <w:rFonts w:ascii="Arial" w:hAnsi="Arial" w:cs="Arial"/>
          <w:b/>
          <w:sz w:val="24"/>
          <w:szCs w:val="24"/>
        </w:rPr>
        <w:t>financiero:</w:t>
      </w:r>
      <w:r w:rsidRPr="00BC481E">
        <w:rPr>
          <w:rFonts w:ascii="Arial" w:hAnsi="Arial" w:cs="Arial"/>
          <w:b/>
          <w:spacing w:val="-7"/>
          <w:sz w:val="24"/>
          <w:szCs w:val="24"/>
        </w:rPr>
        <w:t xml:space="preserve"> </w:t>
      </w:r>
      <w:r w:rsidRPr="00BC481E">
        <w:rPr>
          <w:rFonts w:ascii="Arial" w:hAnsi="Arial" w:cs="Arial"/>
          <w:b/>
          <w:sz w:val="24"/>
          <w:szCs w:val="24"/>
        </w:rPr>
        <w:t>con</w:t>
      </w:r>
      <w:r w:rsidRPr="00BC481E">
        <w:rPr>
          <w:rFonts w:ascii="Arial" w:hAnsi="Arial" w:cs="Arial"/>
          <w:b/>
          <w:spacing w:val="-6"/>
          <w:sz w:val="24"/>
          <w:szCs w:val="24"/>
        </w:rPr>
        <w:t xml:space="preserve"> </w:t>
      </w:r>
      <w:r w:rsidRPr="00BC481E">
        <w:rPr>
          <w:rFonts w:ascii="Arial" w:hAnsi="Arial" w:cs="Arial"/>
          <w:b/>
          <w:spacing w:val="-2"/>
          <w:sz w:val="24"/>
          <w:szCs w:val="24"/>
        </w:rPr>
        <w:t>deficiencias.</w:t>
      </w:r>
    </w:p>
    <w:p w14:paraId="00C2B234" w14:textId="77777777" w:rsidR="001D2CE7" w:rsidRDefault="00137D9D" w:rsidP="007754B0">
      <w:pPr>
        <w:pStyle w:val="Textoindependiente"/>
        <w:spacing w:before="261"/>
        <w:ind w:left="567"/>
        <w:rPr>
          <w:rFonts w:ascii="Arial" w:hAnsi="Arial" w:cs="Arial"/>
          <w:sz w:val="24"/>
          <w:szCs w:val="24"/>
        </w:rPr>
      </w:pPr>
      <w:r w:rsidRPr="00906633">
        <w:rPr>
          <w:rFonts w:ascii="Arial" w:hAnsi="Arial" w:cs="Arial"/>
          <w:sz w:val="24"/>
          <w:szCs w:val="24"/>
        </w:rPr>
        <w:t>Deficiencias</w:t>
      </w:r>
      <w:r w:rsidRPr="00906633">
        <w:rPr>
          <w:rFonts w:ascii="Arial" w:hAnsi="Arial" w:cs="Arial"/>
          <w:spacing w:val="35"/>
          <w:sz w:val="24"/>
          <w:szCs w:val="24"/>
        </w:rPr>
        <w:t xml:space="preserve"> </w:t>
      </w:r>
      <w:r w:rsidRPr="00906633">
        <w:rPr>
          <w:rFonts w:ascii="Arial" w:hAnsi="Arial" w:cs="Arial"/>
          <w:sz w:val="24"/>
          <w:szCs w:val="24"/>
        </w:rPr>
        <w:t>en</w:t>
      </w:r>
      <w:r w:rsidRPr="00906633">
        <w:rPr>
          <w:rFonts w:ascii="Arial" w:hAnsi="Arial" w:cs="Arial"/>
          <w:spacing w:val="35"/>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control</w:t>
      </w:r>
      <w:r w:rsidRPr="00906633">
        <w:rPr>
          <w:rFonts w:ascii="Arial" w:hAnsi="Arial" w:cs="Arial"/>
          <w:spacing w:val="35"/>
          <w:sz w:val="24"/>
          <w:szCs w:val="24"/>
        </w:rPr>
        <w:t xml:space="preserve"> </w:t>
      </w:r>
      <w:r w:rsidRPr="00906633">
        <w:rPr>
          <w:rFonts w:ascii="Arial" w:hAnsi="Arial" w:cs="Arial"/>
          <w:sz w:val="24"/>
          <w:szCs w:val="24"/>
        </w:rPr>
        <w:t>interno</w:t>
      </w:r>
      <w:r w:rsidRPr="00906633">
        <w:rPr>
          <w:rFonts w:ascii="Arial" w:hAnsi="Arial" w:cs="Arial"/>
          <w:spacing w:val="36"/>
          <w:sz w:val="24"/>
          <w:szCs w:val="24"/>
        </w:rPr>
        <w:t xml:space="preserve"> </w:t>
      </w:r>
      <w:r w:rsidRPr="00906633">
        <w:rPr>
          <w:rFonts w:ascii="Arial" w:hAnsi="Arial" w:cs="Arial"/>
          <w:sz w:val="24"/>
          <w:szCs w:val="24"/>
        </w:rPr>
        <w:t>que</w:t>
      </w:r>
      <w:r w:rsidRPr="00906633">
        <w:rPr>
          <w:rFonts w:ascii="Arial" w:hAnsi="Arial" w:cs="Arial"/>
          <w:spacing w:val="35"/>
          <w:sz w:val="24"/>
          <w:szCs w:val="24"/>
        </w:rPr>
        <w:t xml:space="preserve"> </w:t>
      </w:r>
      <w:r w:rsidRPr="00906633">
        <w:rPr>
          <w:rFonts w:ascii="Arial" w:hAnsi="Arial" w:cs="Arial"/>
          <w:sz w:val="24"/>
          <w:szCs w:val="24"/>
        </w:rPr>
        <w:t>generaron</w:t>
      </w:r>
      <w:r w:rsidRPr="00906633">
        <w:rPr>
          <w:rFonts w:ascii="Arial" w:hAnsi="Arial" w:cs="Arial"/>
          <w:spacing w:val="36"/>
          <w:sz w:val="24"/>
          <w:szCs w:val="24"/>
        </w:rPr>
        <w:t xml:space="preserve"> </w:t>
      </w:r>
      <w:r w:rsidRPr="00906633">
        <w:rPr>
          <w:rFonts w:ascii="Arial" w:hAnsi="Arial" w:cs="Arial"/>
          <w:sz w:val="24"/>
          <w:szCs w:val="24"/>
        </w:rPr>
        <w:t>inconsistencias</w:t>
      </w:r>
      <w:r w:rsidRPr="00906633">
        <w:rPr>
          <w:rFonts w:ascii="Arial" w:hAnsi="Arial" w:cs="Arial"/>
          <w:spacing w:val="35"/>
          <w:sz w:val="24"/>
          <w:szCs w:val="24"/>
        </w:rPr>
        <w:t xml:space="preserve"> </w:t>
      </w:r>
      <w:r w:rsidRPr="00906633">
        <w:rPr>
          <w:rFonts w:ascii="Arial" w:hAnsi="Arial" w:cs="Arial"/>
          <w:spacing w:val="-5"/>
          <w:sz w:val="24"/>
          <w:szCs w:val="24"/>
        </w:rPr>
        <w:t>en</w:t>
      </w:r>
      <w:r w:rsidR="007754B0">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registros</w:t>
      </w:r>
      <w:r w:rsidRPr="00906633">
        <w:rPr>
          <w:rFonts w:ascii="Arial" w:hAnsi="Arial" w:cs="Arial"/>
          <w:spacing w:val="20"/>
          <w:sz w:val="24"/>
          <w:szCs w:val="24"/>
        </w:rPr>
        <w:t xml:space="preserve"> </w:t>
      </w:r>
      <w:r w:rsidRPr="00906633">
        <w:rPr>
          <w:rFonts w:ascii="Arial" w:hAnsi="Arial" w:cs="Arial"/>
          <w:sz w:val="24"/>
          <w:szCs w:val="24"/>
        </w:rPr>
        <w:t>presupuestales</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ingresos</w:t>
      </w:r>
      <w:r w:rsidRPr="00906633">
        <w:rPr>
          <w:rFonts w:ascii="Arial" w:hAnsi="Arial" w:cs="Arial"/>
          <w:spacing w:val="21"/>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recursos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pacing w:val="-2"/>
          <w:sz w:val="24"/>
          <w:szCs w:val="24"/>
        </w:rPr>
        <w:t>capital,</w:t>
      </w:r>
      <w:r w:rsidR="007754B0">
        <w:rPr>
          <w:rFonts w:ascii="Arial" w:hAnsi="Arial" w:cs="Arial"/>
          <w:spacing w:val="-2"/>
          <w:sz w:val="24"/>
          <w:szCs w:val="24"/>
        </w:rPr>
        <w:t xml:space="preserve"> </w:t>
      </w:r>
      <w:r w:rsidRPr="00906633">
        <w:rPr>
          <w:rFonts w:ascii="Arial" w:hAnsi="Arial" w:cs="Arial"/>
          <w:sz w:val="24"/>
          <w:szCs w:val="24"/>
        </w:rPr>
        <w:t>específicamente en los conceptos de rendimientos financieros y redención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CDT.</w:t>
      </w:r>
      <w:r w:rsidRPr="00906633">
        <w:rPr>
          <w:rFonts w:ascii="Arial" w:hAnsi="Arial" w:cs="Arial"/>
          <w:spacing w:val="-1"/>
          <w:sz w:val="24"/>
          <w:szCs w:val="24"/>
        </w:rPr>
        <w:t xml:space="preserve"> </w:t>
      </w:r>
      <w:r w:rsidRPr="00906633">
        <w:rPr>
          <w:rFonts w:ascii="Arial" w:hAnsi="Arial" w:cs="Arial"/>
          <w:sz w:val="24"/>
          <w:szCs w:val="24"/>
        </w:rPr>
        <w:t>Estas</w:t>
      </w:r>
      <w:r w:rsidRPr="00906633">
        <w:rPr>
          <w:rFonts w:ascii="Arial" w:hAnsi="Arial" w:cs="Arial"/>
          <w:spacing w:val="-1"/>
          <w:sz w:val="24"/>
          <w:szCs w:val="24"/>
        </w:rPr>
        <w:t xml:space="preserve"> </w:t>
      </w:r>
      <w:r w:rsidRPr="00906633">
        <w:rPr>
          <w:rFonts w:ascii="Arial" w:hAnsi="Arial" w:cs="Arial"/>
          <w:sz w:val="24"/>
          <w:szCs w:val="24"/>
        </w:rPr>
        <w:t>incorrecciones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presupuesto,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 xml:space="preserve">derivaron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contratos</w:t>
      </w:r>
      <w:r w:rsidRPr="00906633">
        <w:rPr>
          <w:rFonts w:ascii="Arial" w:hAnsi="Arial" w:cs="Arial"/>
          <w:spacing w:val="-9"/>
          <w:sz w:val="24"/>
          <w:szCs w:val="24"/>
        </w:rPr>
        <w:t xml:space="preserve"> </w:t>
      </w:r>
      <w:r w:rsidRPr="00906633">
        <w:rPr>
          <w:rFonts w:ascii="Arial" w:hAnsi="Arial" w:cs="Arial"/>
          <w:spacing w:val="-4"/>
          <w:sz w:val="24"/>
          <w:szCs w:val="24"/>
        </w:rPr>
        <w:t>que</w:t>
      </w:r>
      <w:r w:rsidRPr="00906633">
        <w:rPr>
          <w:rFonts w:ascii="Arial" w:hAnsi="Arial" w:cs="Arial"/>
          <w:spacing w:val="-9"/>
          <w:sz w:val="24"/>
          <w:szCs w:val="24"/>
        </w:rPr>
        <w:t xml:space="preserve"> </w:t>
      </w:r>
      <w:r w:rsidRPr="00906633">
        <w:rPr>
          <w:rFonts w:ascii="Arial" w:hAnsi="Arial" w:cs="Arial"/>
          <w:spacing w:val="-4"/>
          <w:sz w:val="24"/>
          <w:szCs w:val="24"/>
        </w:rPr>
        <w:t>presentaron</w:t>
      </w:r>
      <w:r w:rsidRPr="00906633">
        <w:rPr>
          <w:rFonts w:ascii="Arial" w:hAnsi="Arial" w:cs="Arial"/>
          <w:spacing w:val="-9"/>
          <w:sz w:val="24"/>
          <w:szCs w:val="24"/>
        </w:rPr>
        <w:t xml:space="preserve"> </w:t>
      </w:r>
      <w:r w:rsidRPr="00906633">
        <w:rPr>
          <w:rFonts w:ascii="Arial" w:hAnsi="Arial" w:cs="Arial"/>
          <w:spacing w:val="-4"/>
          <w:sz w:val="24"/>
          <w:szCs w:val="24"/>
        </w:rPr>
        <w:t>falencias</w:t>
      </w:r>
      <w:r w:rsidRPr="00906633">
        <w:rPr>
          <w:rFonts w:ascii="Arial" w:hAnsi="Arial" w:cs="Arial"/>
          <w:spacing w:val="-9"/>
          <w:sz w:val="24"/>
          <w:szCs w:val="24"/>
        </w:rPr>
        <w:t xml:space="preserve"> </w:t>
      </w:r>
      <w:r w:rsidRPr="00906633">
        <w:rPr>
          <w:rFonts w:ascii="Arial" w:hAnsi="Arial" w:cs="Arial"/>
          <w:spacing w:val="-4"/>
          <w:sz w:val="24"/>
          <w:szCs w:val="24"/>
        </w:rPr>
        <w:t>en</w:t>
      </w:r>
      <w:r w:rsidRPr="00906633">
        <w:rPr>
          <w:rFonts w:ascii="Arial" w:hAnsi="Arial" w:cs="Arial"/>
          <w:spacing w:val="-9"/>
          <w:sz w:val="24"/>
          <w:szCs w:val="24"/>
        </w:rPr>
        <w:t xml:space="preserve"> </w:t>
      </w:r>
      <w:r w:rsidRPr="00906633">
        <w:rPr>
          <w:rFonts w:ascii="Arial" w:hAnsi="Arial" w:cs="Arial"/>
          <w:spacing w:val="-4"/>
          <w:sz w:val="24"/>
          <w:szCs w:val="24"/>
        </w:rPr>
        <w:t>el</w:t>
      </w:r>
      <w:r w:rsidRPr="00906633">
        <w:rPr>
          <w:rFonts w:ascii="Arial" w:hAnsi="Arial" w:cs="Arial"/>
          <w:spacing w:val="-9"/>
          <w:sz w:val="24"/>
          <w:szCs w:val="24"/>
        </w:rPr>
        <w:t xml:space="preserve"> </w:t>
      </w:r>
      <w:r w:rsidRPr="00906633">
        <w:rPr>
          <w:rFonts w:ascii="Arial" w:hAnsi="Arial" w:cs="Arial"/>
          <w:spacing w:val="-4"/>
          <w:sz w:val="24"/>
          <w:szCs w:val="24"/>
        </w:rPr>
        <w:t>cumplimiento</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 xml:space="preserve">requisitos </w:t>
      </w:r>
      <w:r w:rsidRPr="00906633">
        <w:rPr>
          <w:rFonts w:ascii="Arial" w:hAnsi="Arial" w:cs="Arial"/>
          <w:sz w:val="24"/>
          <w:szCs w:val="24"/>
        </w:rPr>
        <w:t>contractuales y presupuestales, así como debilidades en los procesos de supervisión efectuados por la entidad.</w:t>
      </w:r>
    </w:p>
    <w:p w14:paraId="483B1A6E" w14:textId="77777777" w:rsidR="007754B0" w:rsidRDefault="007754B0" w:rsidP="00D5347F">
      <w:pPr>
        <w:pStyle w:val="Ttulo3"/>
        <w:rPr>
          <w:rFonts w:ascii="Arial" w:hAnsi="Arial" w:cs="Arial"/>
          <w:sz w:val="24"/>
          <w:szCs w:val="24"/>
        </w:rPr>
      </w:pPr>
    </w:p>
    <w:p w14:paraId="1E71C7E1" w14:textId="77777777" w:rsidR="001D2CE7" w:rsidRPr="00BC481E" w:rsidRDefault="00137D9D" w:rsidP="007754B0">
      <w:pPr>
        <w:pStyle w:val="Ttulo3"/>
        <w:ind w:left="567"/>
        <w:rPr>
          <w:rFonts w:ascii="Arial" w:hAnsi="Arial" w:cs="Arial"/>
          <w:sz w:val="24"/>
          <w:szCs w:val="24"/>
        </w:rPr>
      </w:pPr>
      <w:r w:rsidRPr="00BC481E">
        <w:rPr>
          <w:rFonts w:ascii="Arial" w:hAnsi="Arial" w:cs="Arial"/>
          <w:sz w:val="24"/>
          <w:szCs w:val="24"/>
        </w:rPr>
        <w:t>Financiera</w:t>
      </w:r>
      <w:r w:rsidRPr="00BC481E">
        <w:rPr>
          <w:rFonts w:ascii="Arial" w:hAnsi="Arial" w:cs="Arial"/>
          <w:spacing w:val="-4"/>
          <w:sz w:val="24"/>
          <w:szCs w:val="24"/>
        </w:rPr>
        <w:t xml:space="preserve"> </w:t>
      </w:r>
      <w:r w:rsidRPr="00BC481E">
        <w:rPr>
          <w:rFonts w:ascii="Arial" w:hAnsi="Arial" w:cs="Arial"/>
          <w:sz w:val="24"/>
          <w:szCs w:val="24"/>
        </w:rPr>
        <w:t>de</w:t>
      </w:r>
      <w:r w:rsidRPr="00BC481E">
        <w:rPr>
          <w:rFonts w:ascii="Arial" w:hAnsi="Arial" w:cs="Arial"/>
          <w:spacing w:val="-4"/>
          <w:sz w:val="24"/>
          <w:szCs w:val="24"/>
        </w:rPr>
        <w:t xml:space="preserve"> </w:t>
      </w:r>
      <w:r w:rsidRPr="00BC481E">
        <w:rPr>
          <w:rFonts w:ascii="Arial" w:hAnsi="Arial" w:cs="Arial"/>
          <w:sz w:val="24"/>
          <w:szCs w:val="24"/>
        </w:rPr>
        <w:t>Desarrollo</w:t>
      </w:r>
      <w:r w:rsidRPr="00BC481E">
        <w:rPr>
          <w:rFonts w:ascii="Arial" w:hAnsi="Arial" w:cs="Arial"/>
          <w:spacing w:val="-4"/>
          <w:sz w:val="24"/>
          <w:szCs w:val="24"/>
        </w:rPr>
        <w:t xml:space="preserve"> </w:t>
      </w:r>
      <w:r w:rsidRPr="00BC481E">
        <w:rPr>
          <w:rFonts w:ascii="Arial" w:hAnsi="Arial" w:cs="Arial"/>
          <w:sz w:val="24"/>
          <w:szCs w:val="24"/>
        </w:rPr>
        <w:t>Territorial</w:t>
      </w:r>
      <w:r w:rsidRPr="00BC481E">
        <w:rPr>
          <w:rFonts w:ascii="Arial" w:hAnsi="Arial" w:cs="Arial"/>
          <w:spacing w:val="-4"/>
          <w:sz w:val="24"/>
          <w:szCs w:val="24"/>
        </w:rPr>
        <w:t xml:space="preserve"> </w:t>
      </w:r>
      <w:r w:rsidRPr="00BC481E">
        <w:rPr>
          <w:rFonts w:ascii="Arial" w:hAnsi="Arial" w:cs="Arial"/>
          <w:sz w:val="24"/>
          <w:szCs w:val="24"/>
        </w:rPr>
        <w:t>S.A.</w:t>
      </w:r>
      <w:r w:rsidRPr="00BC481E">
        <w:rPr>
          <w:rFonts w:ascii="Arial" w:hAnsi="Arial" w:cs="Arial"/>
          <w:spacing w:val="-4"/>
          <w:sz w:val="24"/>
          <w:szCs w:val="24"/>
        </w:rPr>
        <w:t xml:space="preserve"> </w:t>
      </w:r>
      <w:r w:rsidRPr="00BC481E">
        <w:rPr>
          <w:rFonts w:ascii="Arial" w:hAnsi="Arial" w:cs="Arial"/>
          <w:spacing w:val="-2"/>
          <w:sz w:val="24"/>
          <w:szCs w:val="24"/>
        </w:rPr>
        <w:t>(Findeter)</w:t>
      </w:r>
    </w:p>
    <w:p w14:paraId="0E0DC07C" w14:textId="77777777" w:rsidR="001D2CE7" w:rsidRPr="00BC481E" w:rsidRDefault="00137D9D" w:rsidP="007754B0">
      <w:pPr>
        <w:pStyle w:val="Textoindependiente"/>
        <w:spacing w:before="261"/>
        <w:ind w:left="567"/>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10"/>
          <w:sz w:val="24"/>
          <w:szCs w:val="24"/>
        </w:rPr>
        <w:t xml:space="preserve"> </w:t>
      </w:r>
      <w:r w:rsidRPr="00BC481E">
        <w:rPr>
          <w:rFonts w:ascii="Arial" w:hAnsi="Arial" w:cs="Arial"/>
          <w:b/>
          <w:sz w:val="24"/>
          <w:szCs w:val="24"/>
        </w:rPr>
        <w:t>contable:</w:t>
      </w:r>
      <w:r w:rsidRPr="00BC481E">
        <w:rPr>
          <w:rFonts w:ascii="Arial" w:hAnsi="Arial" w:cs="Arial"/>
          <w:b/>
          <w:spacing w:val="-10"/>
          <w:sz w:val="24"/>
          <w:szCs w:val="24"/>
        </w:rPr>
        <w:t xml:space="preserve"> </w:t>
      </w:r>
      <w:r w:rsidRPr="00BC481E">
        <w:rPr>
          <w:rFonts w:ascii="Arial" w:hAnsi="Arial" w:cs="Arial"/>
          <w:b/>
          <w:sz w:val="24"/>
          <w:szCs w:val="24"/>
        </w:rPr>
        <w:t>sin</w:t>
      </w:r>
      <w:r w:rsidRPr="00BC481E">
        <w:rPr>
          <w:rFonts w:ascii="Arial" w:hAnsi="Arial" w:cs="Arial"/>
          <w:b/>
          <w:spacing w:val="-10"/>
          <w:sz w:val="24"/>
          <w:szCs w:val="24"/>
        </w:rPr>
        <w:t xml:space="preserve"> </w:t>
      </w:r>
      <w:r w:rsidRPr="00BC481E">
        <w:rPr>
          <w:rFonts w:ascii="Arial" w:hAnsi="Arial" w:cs="Arial"/>
          <w:b/>
          <w:spacing w:val="-2"/>
          <w:sz w:val="24"/>
          <w:szCs w:val="24"/>
        </w:rPr>
        <w:t>salvedades.</w:t>
      </w:r>
    </w:p>
    <w:p w14:paraId="409DFBEF" w14:textId="77777777" w:rsidR="001D2CE7" w:rsidRPr="00906633" w:rsidRDefault="00137D9D" w:rsidP="007754B0">
      <w:pPr>
        <w:pStyle w:val="Textoindependiente"/>
        <w:spacing w:before="260"/>
        <w:ind w:left="567"/>
        <w:rPr>
          <w:rFonts w:ascii="Arial" w:hAnsi="Arial" w:cs="Arial"/>
          <w:sz w:val="24"/>
          <w:szCs w:val="24"/>
        </w:rPr>
      </w:pPr>
      <w:r w:rsidRPr="00906633">
        <w:rPr>
          <w:rFonts w:ascii="Arial" w:hAnsi="Arial" w:cs="Arial"/>
          <w:sz w:val="24"/>
          <w:szCs w:val="24"/>
        </w:rPr>
        <w:t>Incorrección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cantidad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préstamos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cobrar,</w:t>
      </w:r>
      <w:r w:rsidRPr="00906633">
        <w:rPr>
          <w:rFonts w:ascii="Arial" w:hAnsi="Arial" w:cs="Arial"/>
          <w:spacing w:val="20"/>
          <w:sz w:val="24"/>
          <w:szCs w:val="24"/>
        </w:rPr>
        <w:t xml:space="preserve"> </w:t>
      </w:r>
      <w:r w:rsidRPr="00906633">
        <w:rPr>
          <w:rFonts w:ascii="Arial" w:hAnsi="Arial" w:cs="Arial"/>
          <w:spacing w:val="-5"/>
          <w:sz w:val="24"/>
          <w:szCs w:val="24"/>
        </w:rPr>
        <w:t>por</w:t>
      </w:r>
      <w:r w:rsidR="007754B0">
        <w:rPr>
          <w:rFonts w:ascii="Arial" w:hAnsi="Arial" w:cs="Arial"/>
          <w:spacing w:val="-5"/>
          <w:sz w:val="24"/>
          <w:szCs w:val="24"/>
        </w:rPr>
        <w:t xml:space="preserve"> </w:t>
      </w:r>
      <w:r w:rsidRPr="00906633">
        <w:rPr>
          <w:rFonts w:ascii="Arial" w:hAnsi="Arial" w:cs="Arial"/>
          <w:spacing w:val="-6"/>
          <w:sz w:val="24"/>
          <w:szCs w:val="24"/>
        </w:rPr>
        <w:t>$1.274,10</w:t>
      </w:r>
      <w:r w:rsidRPr="00906633">
        <w:rPr>
          <w:rFonts w:ascii="Arial" w:hAnsi="Arial" w:cs="Arial"/>
          <w:spacing w:val="-8"/>
          <w:sz w:val="24"/>
          <w:szCs w:val="24"/>
        </w:rPr>
        <w:t xml:space="preserve"> </w:t>
      </w:r>
      <w:r w:rsidRPr="00906633">
        <w:rPr>
          <w:rFonts w:ascii="Arial" w:hAnsi="Arial" w:cs="Arial"/>
          <w:spacing w:val="-6"/>
          <w:sz w:val="24"/>
          <w:szCs w:val="24"/>
        </w:rPr>
        <w:t>millones,</w:t>
      </w:r>
      <w:r w:rsidRPr="00906633">
        <w:rPr>
          <w:rFonts w:ascii="Arial" w:hAnsi="Arial" w:cs="Arial"/>
          <w:spacing w:val="-8"/>
          <w:sz w:val="24"/>
          <w:szCs w:val="24"/>
        </w:rPr>
        <w:t xml:space="preserve"> </w:t>
      </w:r>
      <w:r w:rsidRPr="00906633">
        <w:rPr>
          <w:rFonts w:ascii="Arial" w:hAnsi="Arial" w:cs="Arial"/>
          <w:spacing w:val="-6"/>
          <w:sz w:val="24"/>
          <w:szCs w:val="24"/>
        </w:rPr>
        <w:t>debido</w:t>
      </w:r>
      <w:r w:rsidRPr="00906633">
        <w:rPr>
          <w:rFonts w:ascii="Arial" w:hAnsi="Arial" w:cs="Arial"/>
          <w:spacing w:val="-8"/>
          <w:sz w:val="24"/>
          <w:szCs w:val="24"/>
        </w:rPr>
        <w:t xml:space="preserve"> </w:t>
      </w:r>
      <w:r w:rsidRPr="00906633">
        <w:rPr>
          <w:rFonts w:ascii="Arial" w:hAnsi="Arial" w:cs="Arial"/>
          <w:spacing w:val="-6"/>
          <w:sz w:val="24"/>
          <w:szCs w:val="24"/>
        </w:rPr>
        <w:t>a</w:t>
      </w:r>
      <w:r w:rsidRPr="00906633">
        <w:rPr>
          <w:rFonts w:ascii="Arial" w:hAnsi="Arial" w:cs="Arial"/>
          <w:spacing w:val="-8"/>
          <w:sz w:val="24"/>
          <w:szCs w:val="24"/>
        </w:rPr>
        <w:t xml:space="preserve"> </w:t>
      </w:r>
      <w:r w:rsidRPr="00906633">
        <w:rPr>
          <w:rFonts w:ascii="Arial" w:hAnsi="Arial" w:cs="Arial"/>
          <w:spacing w:val="-6"/>
          <w:sz w:val="24"/>
          <w:szCs w:val="24"/>
        </w:rPr>
        <w:t>que</w:t>
      </w:r>
      <w:r w:rsidRPr="00906633">
        <w:rPr>
          <w:rFonts w:ascii="Arial" w:hAnsi="Arial" w:cs="Arial"/>
          <w:spacing w:val="-8"/>
          <w:sz w:val="24"/>
          <w:szCs w:val="24"/>
        </w:rPr>
        <w:t xml:space="preserve"> </w:t>
      </w:r>
      <w:r w:rsidRPr="00906633">
        <w:rPr>
          <w:rFonts w:ascii="Arial" w:hAnsi="Arial" w:cs="Arial"/>
          <w:spacing w:val="-6"/>
          <w:sz w:val="24"/>
          <w:szCs w:val="24"/>
        </w:rPr>
        <w:t>durante</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vigencia</w:t>
      </w:r>
      <w:r w:rsidRPr="00906633">
        <w:rPr>
          <w:rFonts w:ascii="Arial" w:hAnsi="Arial" w:cs="Arial"/>
          <w:spacing w:val="-8"/>
          <w:sz w:val="24"/>
          <w:szCs w:val="24"/>
        </w:rPr>
        <w:t xml:space="preserve"> </w:t>
      </w:r>
      <w:r w:rsidRPr="00906633">
        <w:rPr>
          <w:rFonts w:ascii="Arial" w:hAnsi="Arial" w:cs="Arial"/>
          <w:spacing w:val="-6"/>
          <w:sz w:val="24"/>
          <w:szCs w:val="24"/>
        </w:rPr>
        <w:t>2024</w:t>
      </w:r>
      <w:r w:rsidRPr="00906633">
        <w:rPr>
          <w:rFonts w:ascii="Arial" w:hAnsi="Arial" w:cs="Arial"/>
          <w:spacing w:val="-8"/>
          <w:sz w:val="24"/>
          <w:szCs w:val="24"/>
        </w:rPr>
        <w:t xml:space="preserve"> </w:t>
      </w:r>
      <w:r w:rsidRPr="00906633">
        <w:rPr>
          <w:rFonts w:ascii="Arial" w:hAnsi="Arial" w:cs="Arial"/>
          <w:spacing w:val="-6"/>
          <w:sz w:val="24"/>
          <w:szCs w:val="24"/>
        </w:rPr>
        <w:t>no</w:t>
      </w:r>
      <w:r w:rsidRPr="00906633">
        <w:rPr>
          <w:rFonts w:ascii="Arial" w:hAnsi="Arial" w:cs="Arial"/>
          <w:spacing w:val="-8"/>
          <w:sz w:val="24"/>
          <w:szCs w:val="24"/>
        </w:rPr>
        <w:t xml:space="preserve"> </w:t>
      </w:r>
      <w:r w:rsidRPr="00906633">
        <w:rPr>
          <w:rFonts w:ascii="Arial" w:hAnsi="Arial" w:cs="Arial"/>
          <w:spacing w:val="-6"/>
          <w:sz w:val="24"/>
          <w:szCs w:val="24"/>
        </w:rPr>
        <w:t>se</w:t>
      </w:r>
      <w:r w:rsidRPr="00906633">
        <w:rPr>
          <w:rFonts w:ascii="Arial" w:hAnsi="Arial" w:cs="Arial"/>
          <w:spacing w:val="-8"/>
          <w:sz w:val="24"/>
          <w:szCs w:val="24"/>
        </w:rPr>
        <w:t xml:space="preserve"> </w:t>
      </w:r>
      <w:r w:rsidRPr="00906633">
        <w:rPr>
          <w:rFonts w:ascii="Arial" w:hAnsi="Arial" w:cs="Arial"/>
          <w:spacing w:val="-6"/>
          <w:sz w:val="24"/>
          <w:szCs w:val="24"/>
        </w:rPr>
        <w:t xml:space="preserve">efectuó </w:t>
      </w:r>
      <w:r w:rsidRPr="00906633">
        <w:rPr>
          <w:rFonts w:ascii="Arial" w:hAnsi="Arial" w:cs="Arial"/>
          <w:sz w:val="24"/>
          <w:szCs w:val="24"/>
        </w:rPr>
        <w:t>el castigo de cartera que cumpliera con los requisitos establecidos, específicamente aquella considerada irrecuperable o de remota recuperación y con provisión del 100%.</w:t>
      </w:r>
    </w:p>
    <w:p w14:paraId="07D6E415" w14:textId="77777777" w:rsidR="001D2CE7" w:rsidRPr="00906633" w:rsidRDefault="00137D9D" w:rsidP="006C36C6">
      <w:pPr>
        <w:pStyle w:val="Textoindependiente"/>
        <w:spacing w:before="261"/>
        <w:ind w:left="567" w:right="49"/>
        <w:rPr>
          <w:rFonts w:ascii="Arial" w:hAnsi="Arial" w:cs="Arial"/>
          <w:sz w:val="24"/>
          <w:szCs w:val="24"/>
        </w:rPr>
      </w:pPr>
      <w:r w:rsidRPr="00906633">
        <w:rPr>
          <w:rFonts w:ascii="Arial" w:hAnsi="Arial" w:cs="Arial"/>
          <w:sz w:val="24"/>
          <w:szCs w:val="24"/>
        </w:rPr>
        <w:t>Esta omisión contravino lo dispuesto en el numeral 4.2.3, literal e) Castigo de cartera del Manual de políticas contables de Findeter, lo que resultó en una sobrestimación, tanto del saldo de la cuenta de préstamos concedidos como del deterioro asociado.</w:t>
      </w:r>
    </w:p>
    <w:p w14:paraId="59F8AE74" w14:textId="77777777" w:rsidR="001D2CE7" w:rsidRPr="00BC481E" w:rsidRDefault="00137D9D" w:rsidP="006C36C6">
      <w:pPr>
        <w:pStyle w:val="Textoindependiente"/>
        <w:spacing w:before="259"/>
        <w:ind w:left="567"/>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9"/>
          <w:sz w:val="24"/>
          <w:szCs w:val="24"/>
        </w:rPr>
        <w:t xml:space="preserve"> </w:t>
      </w:r>
      <w:r w:rsidRPr="00BC481E">
        <w:rPr>
          <w:rFonts w:ascii="Arial" w:hAnsi="Arial" w:cs="Arial"/>
          <w:b/>
          <w:sz w:val="24"/>
          <w:szCs w:val="24"/>
        </w:rPr>
        <w:t>interno</w:t>
      </w:r>
      <w:r w:rsidRPr="00BC481E">
        <w:rPr>
          <w:rFonts w:ascii="Arial" w:hAnsi="Arial" w:cs="Arial"/>
          <w:b/>
          <w:spacing w:val="-9"/>
          <w:sz w:val="24"/>
          <w:szCs w:val="24"/>
        </w:rPr>
        <w:t xml:space="preserve"> </w:t>
      </w:r>
      <w:r w:rsidRPr="00BC481E">
        <w:rPr>
          <w:rFonts w:ascii="Arial" w:hAnsi="Arial" w:cs="Arial"/>
          <w:b/>
          <w:sz w:val="24"/>
          <w:szCs w:val="24"/>
        </w:rPr>
        <w:t>financiero:</w:t>
      </w:r>
      <w:r w:rsidRPr="00BC481E">
        <w:rPr>
          <w:rFonts w:ascii="Arial" w:hAnsi="Arial" w:cs="Arial"/>
          <w:b/>
          <w:spacing w:val="-9"/>
          <w:sz w:val="24"/>
          <w:szCs w:val="24"/>
        </w:rPr>
        <w:t xml:space="preserve"> </w:t>
      </w:r>
      <w:r w:rsidRPr="00BC481E">
        <w:rPr>
          <w:rFonts w:ascii="Arial" w:hAnsi="Arial" w:cs="Arial"/>
          <w:b/>
          <w:spacing w:val="-2"/>
          <w:sz w:val="24"/>
          <w:szCs w:val="24"/>
        </w:rPr>
        <w:t>eficiente.</w:t>
      </w:r>
    </w:p>
    <w:p w14:paraId="34497427" w14:textId="77777777" w:rsidR="001D2CE7" w:rsidRPr="00906633" w:rsidRDefault="00137D9D" w:rsidP="006C36C6">
      <w:pPr>
        <w:pStyle w:val="Textoindependiente"/>
        <w:spacing w:before="263"/>
        <w:ind w:left="567" w:right="49"/>
        <w:rPr>
          <w:rFonts w:ascii="Arial" w:hAnsi="Arial" w:cs="Arial"/>
          <w:sz w:val="24"/>
          <w:szCs w:val="24"/>
        </w:rPr>
      </w:pPr>
      <w:r w:rsidRPr="00906633">
        <w:rPr>
          <w:rFonts w:ascii="Arial" w:hAnsi="Arial" w:cs="Arial"/>
          <w:sz w:val="24"/>
          <w:szCs w:val="24"/>
        </w:rPr>
        <w:t>Incumplimiento de los lineamientos establecidos para el tratamiento de cartera, lo que generó deficiencias en el cobro de la misma principalmente</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créditos</w:t>
      </w:r>
      <w:r w:rsidRPr="00906633">
        <w:rPr>
          <w:rFonts w:ascii="Arial" w:hAnsi="Arial" w:cs="Arial"/>
          <w:spacing w:val="-8"/>
          <w:sz w:val="24"/>
          <w:szCs w:val="24"/>
        </w:rPr>
        <w:t xml:space="preserve"> </w:t>
      </w:r>
      <w:r w:rsidRPr="00906633">
        <w:rPr>
          <w:rFonts w:ascii="Arial" w:hAnsi="Arial" w:cs="Arial"/>
          <w:sz w:val="24"/>
          <w:szCs w:val="24"/>
        </w:rPr>
        <w:t>directos.</w:t>
      </w:r>
      <w:r w:rsidRPr="00906633">
        <w:rPr>
          <w:rFonts w:ascii="Arial" w:hAnsi="Arial" w:cs="Arial"/>
          <w:spacing w:val="-8"/>
          <w:sz w:val="24"/>
          <w:szCs w:val="24"/>
        </w:rPr>
        <w:t xml:space="preserve"> </w:t>
      </w:r>
      <w:r w:rsidRPr="00906633">
        <w:rPr>
          <w:rFonts w:ascii="Arial" w:hAnsi="Arial" w:cs="Arial"/>
          <w:sz w:val="24"/>
          <w:szCs w:val="24"/>
        </w:rPr>
        <w:t>Debido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ello,</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evidenció</w:t>
      </w:r>
      <w:r w:rsidRPr="00906633">
        <w:rPr>
          <w:rFonts w:ascii="Arial" w:hAnsi="Arial" w:cs="Arial"/>
          <w:spacing w:val="-8"/>
          <w:sz w:val="24"/>
          <w:szCs w:val="24"/>
        </w:rPr>
        <w:t xml:space="preserve"> </w:t>
      </w:r>
      <w:r w:rsidRPr="00906633">
        <w:rPr>
          <w:rFonts w:ascii="Arial" w:hAnsi="Arial" w:cs="Arial"/>
          <w:sz w:val="24"/>
          <w:szCs w:val="24"/>
        </w:rPr>
        <w:t>un riesgo crediticio asociado a la cartera de AIR-E (empresa de energía) derivado de su situación financiera actual; donde se generaron emisiones de orden de pago anticipadas, realizadas antes de contar con</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facturas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informe</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supervisor;</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20"/>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pagos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exceso por actividades no ejecutadas en un contrato.</w:t>
      </w:r>
    </w:p>
    <w:p w14:paraId="00F9D81C" w14:textId="77777777" w:rsidR="001D2CE7" w:rsidRPr="00906633" w:rsidRDefault="00137D9D" w:rsidP="006C36C6">
      <w:pPr>
        <w:pStyle w:val="Textoindependiente"/>
        <w:spacing w:before="258"/>
        <w:ind w:left="567" w:right="49"/>
        <w:rPr>
          <w:rFonts w:ascii="Arial" w:hAnsi="Arial" w:cs="Arial"/>
          <w:sz w:val="24"/>
          <w:szCs w:val="24"/>
        </w:rPr>
      </w:pPr>
      <w:r w:rsidRPr="00906633">
        <w:rPr>
          <w:rFonts w:ascii="Arial" w:hAnsi="Arial" w:cs="Arial"/>
          <w:sz w:val="24"/>
          <w:szCs w:val="24"/>
        </w:rPr>
        <w:lastRenderedPageBreak/>
        <w:t xml:space="preserve">En consecuencia, se presenta un beneficio de auditoría, por $26,35 millones y deficiencias en el control y seguimiento de actividades </w:t>
      </w:r>
      <w:r w:rsidRPr="00906633">
        <w:rPr>
          <w:rFonts w:ascii="Arial" w:hAnsi="Arial" w:cs="Arial"/>
          <w:spacing w:val="-2"/>
          <w:sz w:val="24"/>
          <w:szCs w:val="24"/>
        </w:rPr>
        <w:t>pendientes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ejecución,</w:t>
      </w:r>
      <w:r w:rsidRPr="00906633">
        <w:rPr>
          <w:rFonts w:ascii="Arial" w:hAnsi="Arial" w:cs="Arial"/>
          <w:spacing w:val="-14"/>
          <w:sz w:val="24"/>
          <w:szCs w:val="24"/>
        </w:rPr>
        <w:t xml:space="preserve"> </w:t>
      </w:r>
      <w:r w:rsidRPr="00906633">
        <w:rPr>
          <w:rFonts w:ascii="Arial" w:hAnsi="Arial" w:cs="Arial"/>
          <w:spacing w:val="-2"/>
          <w:sz w:val="24"/>
          <w:szCs w:val="24"/>
        </w:rPr>
        <w:t>tanto</w:t>
      </w:r>
      <w:r w:rsidRPr="00906633">
        <w:rPr>
          <w:rFonts w:ascii="Arial" w:hAnsi="Arial" w:cs="Arial"/>
          <w:spacing w:val="-14"/>
          <w:sz w:val="24"/>
          <w:szCs w:val="24"/>
        </w:rPr>
        <w:t xml:space="preserve"> </w:t>
      </w:r>
      <w:r w:rsidRPr="00906633">
        <w:rPr>
          <w:rFonts w:ascii="Arial" w:hAnsi="Arial" w:cs="Arial"/>
          <w:spacing w:val="-2"/>
          <w:sz w:val="24"/>
          <w:szCs w:val="24"/>
        </w:rPr>
        <w:t>en</w:t>
      </w:r>
      <w:r w:rsidRPr="00906633">
        <w:rPr>
          <w:rFonts w:ascii="Arial" w:hAnsi="Arial" w:cs="Arial"/>
          <w:spacing w:val="-14"/>
          <w:sz w:val="24"/>
          <w:szCs w:val="24"/>
        </w:rPr>
        <w:t xml:space="preserve"> </w:t>
      </w:r>
      <w:r w:rsidRPr="00906633">
        <w:rPr>
          <w:rFonts w:ascii="Arial" w:hAnsi="Arial" w:cs="Arial"/>
          <w:spacing w:val="-2"/>
          <w:sz w:val="24"/>
          <w:szCs w:val="24"/>
        </w:rPr>
        <w:t>contratos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obra</w:t>
      </w:r>
      <w:r w:rsidRPr="00906633">
        <w:rPr>
          <w:rFonts w:ascii="Arial" w:hAnsi="Arial" w:cs="Arial"/>
          <w:spacing w:val="-14"/>
          <w:sz w:val="24"/>
          <w:szCs w:val="24"/>
        </w:rPr>
        <w:t xml:space="preserve"> </w:t>
      </w:r>
      <w:r w:rsidRPr="00906633">
        <w:rPr>
          <w:rFonts w:ascii="Arial" w:hAnsi="Arial" w:cs="Arial"/>
          <w:spacing w:val="-2"/>
          <w:sz w:val="24"/>
          <w:szCs w:val="24"/>
        </w:rPr>
        <w:t>como</w:t>
      </w:r>
      <w:r w:rsidRPr="00906633">
        <w:rPr>
          <w:rFonts w:ascii="Arial" w:hAnsi="Arial" w:cs="Arial"/>
          <w:spacing w:val="-14"/>
          <w:sz w:val="24"/>
          <w:szCs w:val="24"/>
        </w:rPr>
        <w:t xml:space="preserve"> </w:t>
      </w:r>
      <w:r w:rsidRPr="00906633">
        <w:rPr>
          <w:rFonts w:ascii="Arial" w:hAnsi="Arial" w:cs="Arial"/>
          <w:spacing w:val="-2"/>
          <w:sz w:val="24"/>
          <w:szCs w:val="24"/>
        </w:rPr>
        <w:t>en</w:t>
      </w:r>
      <w:r w:rsidRPr="00906633">
        <w:rPr>
          <w:rFonts w:ascii="Arial" w:hAnsi="Arial" w:cs="Arial"/>
          <w:spacing w:val="-14"/>
          <w:sz w:val="24"/>
          <w:szCs w:val="24"/>
        </w:rPr>
        <w:t xml:space="preserve"> </w:t>
      </w:r>
      <w:r w:rsidRPr="00906633">
        <w:rPr>
          <w:rFonts w:ascii="Arial" w:hAnsi="Arial" w:cs="Arial"/>
          <w:spacing w:val="-2"/>
          <w:sz w:val="24"/>
          <w:szCs w:val="24"/>
        </w:rPr>
        <w:t xml:space="preserve">contratos </w:t>
      </w:r>
      <w:r w:rsidRPr="00906633">
        <w:rPr>
          <w:rFonts w:ascii="Arial" w:hAnsi="Arial" w:cs="Arial"/>
          <w:sz w:val="24"/>
          <w:szCs w:val="24"/>
        </w:rPr>
        <w:t>de interventoría de asistencia técnica.</w:t>
      </w:r>
    </w:p>
    <w:p w14:paraId="0BE458C8" w14:textId="77777777" w:rsidR="006C36C6" w:rsidRDefault="006C36C6" w:rsidP="00D5347F">
      <w:pPr>
        <w:pStyle w:val="Ttulo3"/>
        <w:rPr>
          <w:rFonts w:ascii="Arial" w:hAnsi="Arial" w:cs="Arial"/>
          <w:sz w:val="24"/>
          <w:szCs w:val="24"/>
        </w:rPr>
      </w:pPr>
    </w:p>
    <w:p w14:paraId="522EA362" w14:textId="77777777" w:rsidR="001D2CE7" w:rsidRPr="00BC481E" w:rsidRDefault="00137D9D" w:rsidP="006C36C6">
      <w:pPr>
        <w:pStyle w:val="Ttulo3"/>
        <w:tabs>
          <w:tab w:val="left" w:pos="7513"/>
        </w:tabs>
        <w:ind w:left="567"/>
        <w:rPr>
          <w:rFonts w:ascii="Arial" w:hAnsi="Arial" w:cs="Arial"/>
          <w:sz w:val="24"/>
          <w:szCs w:val="24"/>
        </w:rPr>
      </w:pPr>
      <w:r w:rsidRPr="00BC481E">
        <w:rPr>
          <w:rFonts w:ascii="Arial" w:hAnsi="Arial" w:cs="Arial"/>
          <w:sz w:val="24"/>
          <w:szCs w:val="24"/>
        </w:rPr>
        <w:t>Ministerio</w:t>
      </w:r>
      <w:r w:rsidRPr="00BC481E">
        <w:rPr>
          <w:rFonts w:ascii="Arial" w:hAnsi="Arial" w:cs="Arial"/>
          <w:spacing w:val="-2"/>
          <w:sz w:val="24"/>
          <w:szCs w:val="24"/>
        </w:rPr>
        <w:t xml:space="preserve"> </w:t>
      </w:r>
      <w:r w:rsidRPr="00BC481E">
        <w:rPr>
          <w:rFonts w:ascii="Arial" w:hAnsi="Arial" w:cs="Arial"/>
          <w:sz w:val="24"/>
          <w:szCs w:val="24"/>
        </w:rPr>
        <w:t>de</w:t>
      </w:r>
      <w:r w:rsidRPr="00BC481E">
        <w:rPr>
          <w:rFonts w:ascii="Arial" w:hAnsi="Arial" w:cs="Arial"/>
          <w:spacing w:val="-2"/>
          <w:sz w:val="24"/>
          <w:szCs w:val="24"/>
        </w:rPr>
        <w:t xml:space="preserve"> </w:t>
      </w:r>
      <w:r w:rsidRPr="00BC481E">
        <w:rPr>
          <w:rFonts w:ascii="Arial" w:hAnsi="Arial" w:cs="Arial"/>
          <w:sz w:val="24"/>
          <w:szCs w:val="24"/>
        </w:rPr>
        <w:t>Comercio,</w:t>
      </w:r>
      <w:r w:rsidRPr="00BC481E">
        <w:rPr>
          <w:rFonts w:ascii="Arial" w:hAnsi="Arial" w:cs="Arial"/>
          <w:spacing w:val="-2"/>
          <w:sz w:val="24"/>
          <w:szCs w:val="24"/>
        </w:rPr>
        <w:t xml:space="preserve"> </w:t>
      </w:r>
      <w:r w:rsidRPr="00BC481E">
        <w:rPr>
          <w:rFonts w:ascii="Arial" w:hAnsi="Arial" w:cs="Arial"/>
          <w:sz w:val="24"/>
          <w:szCs w:val="24"/>
        </w:rPr>
        <w:t>Industria</w:t>
      </w:r>
      <w:r w:rsidRPr="00BC481E">
        <w:rPr>
          <w:rFonts w:ascii="Arial" w:hAnsi="Arial" w:cs="Arial"/>
          <w:spacing w:val="-2"/>
          <w:sz w:val="24"/>
          <w:szCs w:val="24"/>
        </w:rPr>
        <w:t xml:space="preserve"> </w:t>
      </w:r>
      <w:r w:rsidRPr="00BC481E">
        <w:rPr>
          <w:rFonts w:ascii="Arial" w:hAnsi="Arial" w:cs="Arial"/>
          <w:sz w:val="24"/>
          <w:szCs w:val="24"/>
        </w:rPr>
        <w:t>y</w:t>
      </w:r>
      <w:r w:rsidRPr="00BC481E">
        <w:rPr>
          <w:rFonts w:ascii="Arial" w:hAnsi="Arial" w:cs="Arial"/>
          <w:spacing w:val="-1"/>
          <w:sz w:val="24"/>
          <w:szCs w:val="24"/>
        </w:rPr>
        <w:t xml:space="preserve"> </w:t>
      </w:r>
      <w:r w:rsidRPr="00BC481E">
        <w:rPr>
          <w:rFonts w:ascii="Arial" w:hAnsi="Arial" w:cs="Arial"/>
          <w:spacing w:val="-2"/>
          <w:sz w:val="24"/>
          <w:szCs w:val="24"/>
        </w:rPr>
        <w:t>Turismo</w:t>
      </w:r>
    </w:p>
    <w:p w14:paraId="623ECAD1" w14:textId="77777777" w:rsidR="001D2CE7" w:rsidRPr="00BC481E" w:rsidRDefault="00137D9D" w:rsidP="006C36C6">
      <w:pPr>
        <w:pStyle w:val="Textoindependiente"/>
        <w:tabs>
          <w:tab w:val="left" w:pos="7513"/>
        </w:tabs>
        <w:spacing w:before="261"/>
        <w:ind w:left="567"/>
        <w:jc w:val="left"/>
        <w:rPr>
          <w:rFonts w:ascii="Arial" w:hAnsi="Arial" w:cs="Arial"/>
          <w:b/>
          <w:sz w:val="24"/>
          <w:szCs w:val="24"/>
        </w:rPr>
      </w:pPr>
      <w:r w:rsidRPr="00BC481E">
        <w:rPr>
          <w:rFonts w:ascii="Arial" w:hAnsi="Arial" w:cs="Arial"/>
          <w:b/>
          <w:sz w:val="24"/>
          <w:szCs w:val="24"/>
        </w:rPr>
        <w:t>Opinión</w:t>
      </w:r>
      <w:r w:rsidRPr="00BC481E">
        <w:rPr>
          <w:rFonts w:ascii="Arial" w:hAnsi="Arial" w:cs="Arial"/>
          <w:b/>
          <w:spacing w:val="-13"/>
          <w:sz w:val="24"/>
          <w:szCs w:val="24"/>
        </w:rPr>
        <w:t xml:space="preserve"> </w:t>
      </w:r>
      <w:r w:rsidRPr="00BC481E">
        <w:rPr>
          <w:rFonts w:ascii="Arial" w:hAnsi="Arial" w:cs="Arial"/>
          <w:b/>
          <w:sz w:val="24"/>
          <w:szCs w:val="24"/>
        </w:rPr>
        <w:t>contable:</w:t>
      </w:r>
      <w:r w:rsidRPr="00BC481E">
        <w:rPr>
          <w:rFonts w:ascii="Arial" w:hAnsi="Arial" w:cs="Arial"/>
          <w:b/>
          <w:spacing w:val="-13"/>
          <w:sz w:val="24"/>
          <w:szCs w:val="24"/>
        </w:rPr>
        <w:t xml:space="preserve"> </w:t>
      </w:r>
      <w:r w:rsidRPr="00BC481E">
        <w:rPr>
          <w:rFonts w:ascii="Arial" w:hAnsi="Arial" w:cs="Arial"/>
          <w:b/>
          <w:spacing w:val="-2"/>
          <w:sz w:val="24"/>
          <w:szCs w:val="24"/>
        </w:rPr>
        <w:t>negativa.</w:t>
      </w:r>
    </w:p>
    <w:p w14:paraId="1DF79EC7" w14:textId="77777777" w:rsidR="001D2CE7" w:rsidRPr="00906633" w:rsidRDefault="00137D9D" w:rsidP="000C4B2C">
      <w:pPr>
        <w:pStyle w:val="Textoindependiente"/>
        <w:tabs>
          <w:tab w:val="left" w:pos="7513"/>
        </w:tabs>
        <w:spacing w:before="263"/>
        <w:ind w:left="567" w:right="49"/>
        <w:rPr>
          <w:rFonts w:ascii="Arial" w:hAnsi="Arial" w:cs="Arial"/>
          <w:sz w:val="24"/>
          <w:szCs w:val="24"/>
        </w:rPr>
      </w:pPr>
      <w:r w:rsidRPr="00906633">
        <w:rPr>
          <w:rFonts w:ascii="Arial" w:hAnsi="Arial" w:cs="Arial"/>
          <w:sz w:val="24"/>
          <w:szCs w:val="24"/>
        </w:rPr>
        <w:t>Incorrección de cantidad en provisiones, por $24.379,08 millones, debido a una demanda interpuesta contra el Ministerio de Comercio, Industria y Turismo, en el marco de un proceso de servidumbre que carecía de pretensión económica.</w:t>
      </w:r>
    </w:p>
    <w:p w14:paraId="3F92EC85" w14:textId="77777777" w:rsidR="001D2CE7" w:rsidRPr="00906633" w:rsidRDefault="00137D9D" w:rsidP="000C4B2C">
      <w:pPr>
        <w:pStyle w:val="Textoindependiente"/>
        <w:tabs>
          <w:tab w:val="left" w:pos="7513"/>
        </w:tabs>
        <w:spacing w:before="261"/>
        <w:ind w:left="567" w:right="49"/>
        <w:rPr>
          <w:rFonts w:ascii="Arial" w:hAnsi="Arial" w:cs="Arial"/>
          <w:sz w:val="24"/>
          <w:szCs w:val="24"/>
        </w:rPr>
      </w:pPr>
      <w:r w:rsidRPr="00906633">
        <w:rPr>
          <w:rFonts w:ascii="Arial" w:hAnsi="Arial" w:cs="Arial"/>
          <w:sz w:val="24"/>
          <w:szCs w:val="24"/>
        </w:rPr>
        <w:t>Esta situación contravino lo dispuesto en los artículos 2, 3, 4 y 5 de la Resolución 431 del 28 de julio de 2023 de la Agencia Nacional de Defensa Jurídica del Estado, así como el artículo 3 de la Resolución 116 de 2017 de la Contaduría General de la Nación (CGN).</w:t>
      </w:r>
    </w:p>
    <w:p w14:paraId="028874F3" w14:textId="77777777" w:rsidR="001D2CE7" w:rsidRPr="00906633" w:rsidRDefault="00137D9D" w:rsidP="000C4B2C">
      <w:pPr>
        <w:pStyle w:val="Textoindependiente"/>
        <w:tabs>
          <w:tab w:val="left" w:pos="7513"/>
        </w:tabs>
        <w:spacing w:before="261"/>
        <w:ind w:left="567" w:right="49"/>
        <w:rPr>
          <w:rFonts w:ascii="Arial" w:hAnsi="Arial" w:cs="Arial"/>
          <w:sz w:val="24"/>
          <w:szCs w:val="24"/>
        </w:rPr>
      </w:pPr>
      <w:r w:rsidRPr="00906633">
        <w:rPr>
          <w:rFonts w:ascii="Arial" w:hAnsi="Arial" w:cs="Arial"/>
          <w:sz w:val="24"/>
          <w:szCs w:val="24"/>
        </w:rPr>
        <w:t>Como consecuencia, se produjo una sobrestimación, por $24.379,08 millones tanto en la cuenta de gasto, provisiones civiles como en su contrapartida del pasivo, provisiones civiles, lo que afectó de forma directa el resultado del ejercicio y la razonabilidad del balance de la vigencia auditada.</w:t>
      </w:r>
    </w:p>
    <w:p w14:paraId="47FB3E75" w14:textId="77777777" w:rsidR="001D2CE7" w:rsidRPr="00BC481E" w:rsidRDefault="00137D9D" w:rsidP="000C4B2C">
      <w:pPr>
        <w:pStyle w:val="Textoindependiente"/>
        <w:tabs>
          <w:tab w:val="left" w:pos="7513"/>
        </w:tabs>
        <w:spacing w:before="258"/>
        <w:ind w:left="567" w:right="49"/>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9"/>
          <w:sz w:val="24"/>
          <w:szCs w:val="24"/>
        </w:rPr>
        <w:t xml:space="preserve"> </w:t>
      </w:r>
      <w:r w:rsidRPr="00BC481E">
        <w:rPr>
          <w:rFonts w:ascii="Arial" w:hAnsi="Arial" w:cs="Arial"/>
          <w:b/>
          <w:sz w:val="24"/>
          <w:szCs w:val="24"/>
        </w:rPr>
        <w:t>interno</w:t>
      </w:r>
      <w:r w:rsidRPr="00BC481E">
        <w:rPr>
          <w:rFonts w:ascii="Arial" w:hAnsi="Arial" w:cs="Arial"/>
          <w:b/>
          <w:spacing w:val="-9"/>
          <w:sz w:val="24"/>
          <w:szCs w:val="24"/>
        </w:rPr>
        <w:t xml:space="preserve"> </w:t>
      </w:r>
      <w:r w:rsidRPr="00BC481E">
        <w:rPr>
          <w:rFonts w:ascii="Arial" w:hAnsi="Arial" w:cs="Arial"/>
          <w:b/>
          <w:sz w:val="24"/>
          <w:szCs w:val="24"/>
        </w:rPr>
        <w:t>financiero:</w:t>
      </w:r>
      <w:r w:rsidRPr="00BC481E">
        <w:rPr>
          <w:rFonts w:ascii="Arial" w:hAnsi="Arial" w:cs="Arial"/>
          <w:b/>
          <w:spacing w:val="-9"/>
          <w:sz w:val="24"/>
          <w:szCs w:val="24"/>
        </w:rPr>
        <w:t xml:space="preserve"> </w:t>
      </w:r>
      <w:r w:rsidRPr="00BC481E">
        <w:rPr>
          <w:rFonts w:ascii="Arial" w:hAnsi="Arial" w:cs="Arial"/>
          <w:b/>
          <w:spacing w:val="-2"/>
          <w:sz w:val="24"/>
          <w:szCs w:val="24"/>
        </w:rPr>
        <w:t>eficiente.</w:t>
      </w:r>
    </w:p>
    <w:p w14:paraId="0C97E07B" w14:textId="77777777" w:rsidR="001D2CE7" w:rsidRPr="00906633" w:rsidRDefault="00137D9D" w:rsidP="000C4B2C">
      <w:pPr>
        <w:pStyle w:val="Textoindependiente"/>
        <w:tabs>
          <w:tab w:val="left" w:pos="7513"/>
        </w:tabs>
        <w:spacing w:before="263"/>
        <w:ind w:left="567"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controles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seguimiento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procesos</w:t>
      </w:r>
      <w:r w:rsidRPr="00906633">
        <w:rPr>
          <w:rFonts w:ascii="Arial" w:hAnsi="Arial" w:cs="Arial"/>
          <w:spacing w:val="-11"/>
          <w:sz w:val="24"/>
          <w:szCs w:val="24"/>
        </w:rPr>
        <w:t xml:space="preserve"> </w:t>
      </w:r>
      <w:r w:rsidRPr="00906633">
        <w:rPr>
          <w:rFonts w:ascii="Arial" w:hAnsi="Arial" w:cs="Arial"/>
          <w:sz w:val="24"/>
          <w:szCs w:val="24"/>
        </w:rPr>
        <w:t>judiciales en contra del Ministerio de Comercio, Industria y Turismo (MinCIT), particularmente en lo relacionado con las pretensiones económicas formuladas por los demandantes. Asimismo, se identificó una falta</w:t>
      </w:r>
      <w:r w:rsidRPr="00906633">
        <w:rPr>
          <w:rFonts w:ascii="Arial" w:hAnsi="Arial" w:cs="Arial"/>
          <w:spacing w:val="40"/>
          <w:sz w:val="24"/>
          <w:szCs w:val="24"/>
        </w:rPr>
        <w:t xml:space="preserve"> </w:t>
      </w:r>
      <w:r w:rsidRPr="00906633">
        <w:rPr>
          <w:rFonts w:ascii="Arial" w:hAnsi="Arial" w:cs="Arial"/>
          <w:sz w:val="24"/>
          <w:szCs w:val="24"/>
        </w:rPr>
        <w:t>de control y seguimiento adecuados sobre las cuentas por cobrar originadas en incapacidades y/o licencias, así como una posible inoportunidad en la gestión de cobro adelantada por el MinCIT ante las Entidades Promotoras de Salud (EPS).</w:t>
      </w:r>
    </w:p>
    <w:p w14:paraId="398B8E39" w14:textId="77777777" w:rsidR="006C36C6" w:rsidRDefault="006C36C6" w:rsidP="006C36C6">
      <w:pPr>
        <w:pStyle w:val="Ttulo3"/>
        <w:ind w:left="0" w:firstLine="567"/>
        <w:rPr>
          <w:rFonts w:ascii="Arial" w:hAnsi="Arial" w:cs="Arial"/>
          <w:sz w:val="24"/>
          <w:szCs w:val="24"/>
        </w:rPr>
      </w:pPr>
    </w:p>
    <w:p w14:paraId="39DBFBBF" w14:textId="77777777" w:rsidR="001D2CE7" w:rsidRPr="00BC481E" w:rsidRDefault="00137D9D" w:rsidP="006C36C6">
      <w:pPr>
        <w:pStyle w:val="Ttulo3"/>
        <w:ind w:left="0" w:firstLine="567"/>
        <w:rPr>
          <w:rFonts w:ascii="Arial" w:hAnsi="Arial" w:cs="Arial"/>
          <w:sz w:val="24"/>
          <w:szCs w:val="24"/>
        </w:rPr>
      </w:pPr>
      <w:r w:rsidRPr="00BC481E">
        <w:rPr>
          <w:rFonts w:ascii="Arial" w:hAnsi="Arial" w:cs="Arial"/>
          <w:sz w:val="24"/>
          <w:szCs w:val="24"/>
        </w:rPr>
        <w:t>Patrimonio</w:t>
      </w:r>
      <w:r w:rsidRPr="00BC481E">
        <w:rPr>
          <w:rFonts w:ascii="Arial" w:hAnsi="Arial" w:cs="Arial"/>
          <w:spacing w:val="-10"/>
          <w:sz w:val="24"/>
          <w:szCs w:val="24"/>
        </w:rPr>
        <w:t xml:space="preserve"> </w:t>
      </w:r>
      <w:r w:rsidRPr="00BC481E">
        <w:rPr>
          <w:rFonts w:ascii="Arial" w:hAnsi="Arial" w:cs="Arial"/>
          <w:sz w:val="24"/>
          <w:szCs w:val="24"/>
        </w:rPr>
        <w:t>Autónomo</w:t>
      </w:r>
      <w:r w:rsidRPr="00BC481E">
        <w:rPr>
          <w:rFonts w:ascii="Arial" w:hAnsi="Arial" w:cs="Arial"/>
          <w:spacing w:val="-8"/>
          <w:sz w:val="24"/>
          <w:szCs w:val="24"/>
        </w:rPr>
        <w:t xml:space="preserve"> </w:t>
      </w:r>
      <w:r w:rsidRPr="00BC481E">
        <w:rPr>
          <w:rFonts w:ascii="Arial" w:hAnsi="Arial" w:cs="Arial"/>
          <w:sz w:val="24"/>
          <w:szCs w:val="24"/>
        </w:rPr>
        <w:t>Fondo</w:t>
      </w:r>
      <w:r w:rsidRPr="00BC481E">
        <w:rPr>
          <w:rFonts w:ascii="Arial" w:hAnsi="Arial" w:cs="Arial"/>
          <w:spacing w:val="-8"/>
          <w:sz w:val="24"/>
          <w:szCs w:val="24"/>
        </w:rPr>
        <w:t xml:space="preserve"> </w:t>
      </w:r>
      <w:r w:rsidRPr="00BC481E">
        <w:rPr>
          <w:rFonts w:ascii="Arial" w:hAnsi="Arial" w:cs="Arial"/>
          <w:sz w:val="24"/>
          <w:szCs w:val="24"/>
        </w:rPr>
        <w:t>Nacional</w:t>
      </w:r>
      <w:r w:rsidRPr="00BC481E">
        <w:rPr>
          <w:rFonts w:ascii="Arial" w:hAnsi="Arial" w:cs="Arial"/>
          <w:spacing w:val="-8"/>
          <w:sz w:val="24"/>
          <w:szCs w:val="24"/>
        </w:rPr>
        <w:t xml:space="preserve"> </w:t>
      </w:r>
      <w:r w:rsidRPr="00BC481E">
        <w:rPr>
          <w:rFonts w:ascii="Arial" w:hAnsi="Arial" w:cs="Arial"/>
          <w:sz w:val="24"/>
          <w:szCs w:val="24"/>
        </w:rPr>
        <w:t>de</w:t>
      </w:r>
      <w:r w:rsidRPr="00BC481E">
        <w:rPr>
          <w:rFonts w:ascii="Arial" w:hAnsi="Arial" w:cs="Arial"/>
          <w:spacing w:val="-8"/>
          <w:sz w:val="24"/>
          <w:szCs w:val="24"/>
        </w:rPr>
        <w:t xml:space="preserve"> </w:t>
      </w:r>
      <w:r w:rsidRPr="00BC481E">
        <w:rPr>
          <w:rFonts w:ascii="Arial" w:hAnsi="Arial" w:cs="Arial"/>
          <w:sz w:val="24"/>
          <w:szCs w:val="24"/>
        </w:rPr>
        <w:t>Turismo</w:t>
      </w:r>
      <w:r w:rsidRPr="00BC481E">
        <w:rPr>
          <w:rFonts w:ascii="Arial" w:hAnsi="Arial" w:cs="Arial"/>
          <w:spacing w:val="-7"/>
          <w:sz w:val="24"/>
          <w:szCs w:val="24"/>
        </w:rPr>
        <w:t xml:space="preserve"> </w:t>
      </w:r>
      <w:r w:rsidRPr="00BC481E">
        <w:rPr>
          <w:rFonts w:ascii="Arial" w:hAnsi="Arial" w:cs="Arial"/>
          <w:spacing w:val="-2"/>
          <w:sz w:val="24"/>
          <w:szCs w:val="24"/>
        </w:rPr>
        <w:t>(FONTUR)</w:t>
      </w:r>
    </w:p>
    <w:p w14:paraId="47559C76" w14:textId="77777777" w:rsidR="006C36C6" w:rsidRPr="00BC481E" w:rsidRDefault="00137D9D" w:rsidP="006C36C6">
      <w:pPr>
        <w:pStyle w:val="Textoindependiente"/>
        <w:spacing w:before="261"/>
        <w:ind w:left="567" w:right="3309"/>
        <w:jc w:val="left"/>
        <w:rPr>
          <w:rFonts w:ascii="Arial" w:hAnsi="Arial" w:cs="Arial"/>
          <w:b/>
          <w:sz w:val="24"/>
          <w:szCs w:val="24"/>
        </w:rPr>
      </w:pPr>
      <w:r w:rsidRPr="00BC481E">
        <w:rPr>
          <w:rFonts w:ascii="Arial" w:hAnsi="Arial" w:cs="Arial"/>
          <w:b/>
          <w:sz w:val="24"/>
          <w:szCs w:val="24"/>
        </w:rPr>
        <w:t xml:space="preserve">Opinión contable: sin salvedades. </w:t>
      </w:r>
    </w:p>
    <w:p w14:paraId="3A603F0C" w14:textId="77777777" w:rsidR="001D2CE7" w:rsidRPr="00BC481E" w:rsidRDefault="00137D9D" w:rsidP="006C36C6">
      <w:pPr>
        <w:pStyle w:val="Textoindependiente"/>
        <w:spacing w:before="261"/>
        <w:ind w:left="567" w:right="3309"/>
        <w:jc w:val="left"/>
        <w:rPr>
          <w:rFonts w:ascii="Arial" w:hAnsi="Arial" w:cs="Arial"/>
          <w:b/>
          <w:sz w:val="24"/>
          <w:szCs w:val="24"/>
        </w:rPr>
      </w:pPr>
      <w:r w:rsidRPr="00BC481E">
        <w:rPr>
          <w:rFonts w:ascii="Arial" w:hAnsi="Arial" w:cs="Arial"/>
          <w:b/>
          <w:sz w:val="24"/>
          <w:szCs w:val="24"/>
        </w:rPr>
        <w:t>Control</w:t>
      </w:r>
      <w:r w:rsidRPr="00BC481E">
        <w:rPr>
          <w:rFonts w:ascii="Arial" w:hAnsi="Arial" w:cs="Arial"/>
          <w:b/>
          <w:spacing w:val="-18"/>
          <w:sz w:val="24"/>
          <w:szCs w:val="24"/>
        </w:rPr>
        <w:t xml:space="preserve"> </w:t>
      </w:r>
      <w:r w:rsidRPr="00BC481E">
        <w:rPr>
          <w:rFonts w:ascii="Arial" w:hAnsi="Arial" w:cs="Arial"/>
          <w:b/>
          <w:sz w:val="24"/>
          <w:szCs w:val="24"/>
        </w:rPr>
        <w:t>interno</w:t>
      </w:r>
      <w:r w:rsidRPr="00BC481E">
        <w:rPr>
          <w:rFonts w:ascii="Arial" w:hAnsi="Arial" w:cs="Arial"/>
          <w:b/>
          <w:spacing w:val="-18"/>
          <w:sz w:val="24"/>
          <w:szCs w:val="24"/>
        </w:rPr>
        <w:t xml:space="preserve"> </w:t>
      </w:r>
      <w:r w:rsidRPr="00BC481E">
        <w:rPr>
          <w:rFonts w:ascii="Arial" w:hAnsi="Arial" w:cs="Arial"/>
          <w:b/>
          <w:sz w:val="24"/>
          <w:szCs w:val="24"/>
        </w:rPr>
        <w:t>financiero:</w:t>
      </w:r>
      <w:r w:rsidRPr="00BC481E">
        <w:rPr>
          <w:rFonts w:ascii="Arial" w:hAnsi="Arial" w:cs="Arial"/>
          <w:b/>
          <w:spacing w:val="-18"/>
          <w:sz w:val="24"/>
          <w:szCs w:val="24"/>
        </w:rPr>
        <w:t xml:space="preserve"> </w:t>
      </w:r>
      <w:r w:rsidRPr="00BC481E">
        <w:rPr>
          <w:rFonts w:ascii="Arial" w:hAnsi="Arial" w:cs="Arial"/>
          <w:b/>
          <w:sz w:val="24"/>
          <w:szCs w:val="24"/>
        </w:rPr>
        <w:t>eficiente.</w:t>
      </w:r>
    </w:p>
    <w:p w14:paraId="195F8395" w14:textId="77777777" w:rsidR="006C36C6" w:rsidRDefault="006C36C6" w:rsidP="006C36C6">
      <w:pPr>
        <w:pStyle w:val="Textoindependiente"/>
        <w:spacing w:before="4"/>
        <w:ind w:left="567" w:right="2264"/>
        <w:rPr>
          <w:rFonts w:ascii="Arial" w:hAnsi="Arial" w:cs="Arial"/>
          <w:sz w:val="24"/>
          <w:szCs w:val="24"/>
        </w:rPr>
      </w:pPr>
    </w:p>
    <w:p w14:paraId="0047A4E7" w14:textId="77777777" w:rsidR="001D2CE7" w:rsidRPr="00906633" w:rsidRDefault="00137D9D" w:rsidP="000C4B2C">
      <w:pPr>
        <w:pStyle w:val="Textoindependiente"/>
        <w:spacing w:before="4"/>
        <w:ind w:left="567" w:right="49"/>
        <w:rPr>
          <w:rFonts w:ascii="Arial" w:hAnsi="Arial" w:cs="Arial"/>
          <w:sz w:val="24"/>
          <w:szCs w:val="24"/>
        </w:rPr>
      </w:pPr>
      <w:r w:rsidRPr="00906633">
        <w:rPr>
          <w:rFonts w:ascii="Arial" w:hAnsi="Arial" w:cs="Arial"/>
          <w:sz w:val="24"/>
          <w:szCs w:val="24"/>
        </w:rPr>
        <w:t xml:space="preserve">Falta de depuración de un pasivo inexistente registrado en la cuenta </w:t>
      </w:r>
      <w:r w:rsidRPr="00906633">
        <w:rPr>
          <w:rFonts w:ascii="Arial" w:hAnsi="Arial" w:cs="Arial"/>
          <w:spacing w:val="-4"/>
          <w:sz w:val="24"/>
          <w:szCs w:val="24"/>
        </w:rPr>
        <w:t>otras</w:t>
      </w:r>
      <w:r w:rsidRPr="00906633">
        <w:rPr>
          <w:rFonts w:ascii="Arial" w:hAnsi="Arial" w:cs="Arial"/>
          <w:spacing w:val="-15"/>
          <w:sz w:val="24"/>
          <w:szCs w:val="24"/>
        </w:rPr>
        <w:t xml:space="preserve"> </w:t>
      </w:r>
      <w:r w:rsidRPr="00906633">
        <w:rPr>
          <w:rFonts w:ascii="Arial" w:hAnsi="Arial" w:cs="Arial"/>
          <w:spacing w:val="-4"/>
          <w:sz w:val="24"/>
          <w:szCs w:val="24"/>
        </w:rPr>
        <w:t>cuentas</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pagar,</w:t>
      </w:r>
      <w:r w:rsidRPr="00906633">
        <w:rPr>
          <w:rFonts w:ascii="Arial" w:hAnsi="Arial" w:cs="Arial"/>
          <w:spacing w:val="-15"/>
          <w:sz w:val="24"/>
          <w:szCs w:val="24"/>
        </w:rPr>
        <w:t xml:space="preserve"> </w:t>
      </w: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cual</w:t>
      </w:r>
      <w:r w:rsidRPr="00906633">
        <w:rPr>
          <w:rFonts w:ascii="Arial" w:hAnsi="Arial" w:cs="Arial"/>
          <w:spacing w:val="-15"/>
          <w:sz w:val="24"/>
          <w:szCs w:val="24"/>
        </w:rPr>
        <w:t xml:space="preserve"> </w:t>
      </w:r>
      <w:r w:rsidRPr="00906633">
        <w:rPr>
          <w:rFonts w:ascii="Arial" w:hAnsi="Arial" w:cs="Arial"/>
          <w:spacing w:val="-4"/>
          <w:sz w:val="24"/>
          <w:szCs w:val="24"/>
        </w:rPr>
        <w:t>afectó</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razonabilidad</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 xml:space="preserve">información </w:t>
      </w:r>
      <w:r w:rsidRPr="00906633">
        <w:rPr>
          <w:rFonts w:ascii="Arial" w:hAnsi="Arial" w:cs="Arial"/>
          <w:sz w:val="24"/>
          <w:szCs w:val="24"/>
        </w:rPr>
        <w:t>financiera.</w:t>
      </w:r>
      <w:r w:rsidRPr="00906633">
        <w:rPr>
          <w:rFonts w:ascii="Arial" w:hAnsi="Arial" w:cs="Arial"/>
          <w:spacing w:val="80"/>
          <w:sz w:val="24"/>
          <w:szCs w:val="24"/>
        </w:rPr>
        <w:t xml:space="preserve"> </w:t>
      </w:r>
      <w:r w:rsidRPr="00906633">
        <w:rPr>
          <w:rFonts w:ascii="Arial" w:hAnsi="Arial" w:cs="Arial"/>
          <w:sz w:val="24"/>
          <w:szCs w:val="24"/>
        </w:rPr>
        <w:t>Asimismo,</w:t>
      </w:r>
      <w:r w:rsidRPr="00906633">
        <w:rPr>
          <w:rFonts w:ascii="Arial" w:hAnsi="Arial" w:cs="Arial"/>
          <w:spacing w:val="80"/>
          <w:sz w:val="24"/>
          <w:szCs w:val="24"/>
        </w:rPr>
        <w:t xml:space="preserve"> </w:t>
      </w:r>
      <w:r w:rsidRPr="00906633">
        <w:rPr>
          <w:rFonts w:ascii="Arial" w:hAnsi="Arial" w:cs="Arial"/>
          <w:sz w:val="24"/>
          <w:szCs w:val="24"/>
        </w:rPr>
        <w:t>se</w:t>
      </w:r>
      <w:r w:rsidRPr="00906633">
        <w:rPr>
          <w:rFonts w:ascii="Arial" w:hAnsi="Arial" w:cs="Arial"/>
          <w:spacing w:val="80"/>
          <w:sz w:val="24"/>
          <w:szCs w:val="24"/>
        </w:rPr>
        <w:t xml:space="preserve"> </w:t>
      </w:r>
      <w:r w:rsidRPr="00906633">
        <w:rPr>
          <w:rFonts w:ascii="Arial" w:hAnsi="Arial" w:cs="Arial"/>
          <w:sz w:val="24"/>
          <w:szCs w:val="24"/>
        </w:rPr>
        <w:t>evidenciaron</w:t>
      </w:r>
      <w:r w:rsidRPr="00906633">
        <w:rPr>
          <w:rFonts w:ascii="Arial" w:hAnsi="Arial" w:cs="Arial"/>
          <w:spacing w:val="80"/>
          <w:sz w:val="24"/>
          <w:szCs w:val="24"/>
        </w:rPr>
        <w:t xml:space="preserve"> </w:t>
      </w:r>
      <w:r w:rsidRPr="00906633">
        <w:rPr>
          <w:rFonts w:ascii="Arial" w:hAnsi="Arial" w:cs="Arial"/>
          <w:sz w:val="24"/>
          <w:szCs w:val="24"/>
        </w:rPr>
        <w:t>deficiencias</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la</w:t>
      </w:r>
      <w:r w:rsidRPr="00906633">
        <w:rPr>
          <w:rFonts w:ascii="Arial" w:hAnsi="Arial" w:cs="Arial"/>
          <w:spacing w:val="80"/>
          <w:sz w:val="24"/>
          <w:szCs w:val="24"/>
        </w:rPr>
        <w:t xml:space="preserve"> </w:t>
      </w:r>
      <w:r w:rsidRPr="00906633">
        <w:rPr>
          <w:rFonts w:ascii="Arial" w:hAnsi="Arial" w:cs="Arial"/>
          <w:sz w:val="24"/>
          <w:szCs w:val="24"/>
        </w:rPr>
        <w:t>gestión y conciliación de saldos correspondientes a algunas operaciones recíprocas, que limitó la confiabilidad de los registros contables.</w:t>
      </w:r>
    </w:p>
    <w:p w14:paraId="578DE71E" w14:textId="77777777" w:rsidR="006C36C6" w:rsidRDefault="006C36C6" w:rsidP="00D5347F">
      <w:pPr>
        <w:pStyle w:val="Textoindependiente"/>
        <w:ind w:right="2265"/>
        <w:rPr>
          <w:rFonts w:ascii="Arial" w:hAnsi="Arial" w:cs="Arial"/>
          <w:sz w:val="24"/>
          <w:szCs w:val="24"/>
        </w:rPr>
      </w:pPr>
    </w:p>
    <w:p w14:paraId="79E84263" w14:textId="77777777" w:rsidR="001D2CE7" w:rsidRPr="00906633" w:rsidRDefault="00137D9D" w:rsidP="000C4B2C">
      <w:pPr>
        <w:pStyle w:val="Textoindependiente"/>
        <w:ind w:left="567" w:right="49"/>
        <w:rPr>
          <w:rFonts w:ascii="Arial" w:hAnsi="Arial" w:cs="Arial"/>
          <w:sz w:val="24"/>
          <w:szCs w:val="24"/>
        </w:rPr>
      </w:pPr>
      <w:r w:rsidRPr="00906633">
        <w:rPr>
          <w:rFonts w:ascii="Arial" w:hAnsi="Arial" w:cs="Arial"/>
          <w:sz w:val="24"/>
          <w:szCs w:val="24"/>
        </w:rPr>
        <w:t>Adicionalmente,</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observaron</w:t>
      </w:r>
      <w:r w:rsidRPr="00906633">
        <w:rPr>
          <w:rFonts w:ascii="Arial" w:hAnsi="Arial" w:cs="Arial"/>
          <w:spacing w:val="-12"/>
          <w:sz w:val="24"/>
          <w:szCs w:val="24"/>
        </w:rPr>
        <w:t xml:space="preserve"> </w:t>
      </w:r>
      <w:r w:rsidRPr="00906633">
        <w:rPr>
          <w:rFonts w:ascii="Arial" w:hAnsi="Arial" w:cs="Arial"/>
          <w:sz w:val="24"/>
          <w:szCs w:val="24"/>
        </w:rPr>
        <w:t>limitaciones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uso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plataforma Salesforce,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cual</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encontró</w:t>
      </w:r>
      <w:r w:rsidRPr="00906633">
        <w:rPr>
          <w:rFonts w:ascii="Arial" w:hAnsi="Arial" w:cs="Arial"/>
          <w:spacing w:val="-16"/>
          <w:sz w:val="24"/>
          <w:szCs w:val="24"/>
        </w:rPr>
        <w:t xml:space="preserve"> </w:t>
      </w:r>
      <w:r w:rsidRPr="00906633">
        <w:rPr>
          <w:rFonts w:ascii="Arial" w:hAnsi="Arial" w:cs="Arial"/>
          <w:sz w:val="24"/>
          <w:szCs w:val="24"/>
        </w:rPr>
        <w:t>diseñada</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gestión</w:t>
      </w:r>
      <w:r w:rsidRPr="00906633">
        <w:rPr>
          <w:rFonts w:ascii="Arial" w:hAnsi="Arial" w:cs="Arial"/>
          <w:spacing w:val="-16"/>
          <w:sz w:val="24"/>
          <w:szCs w:val="24"/>
        </w:rPr>
        <w:t xml:space="preserve"> </w:t>
      </w:r>
      <w:r w:rsidRPr="00906633">
        <w:rPr>
          <w:rFonts w:ascii="Arial" w:hAnsi="Arial" w:cs="Arial"/>
          <w:sz w:val="24"/>
          <w:szCs w:val="24"/>
        </w:rPr>
        <w:t>integral</w:t>
      </w:r>
      <w:r w:rsidRPr="00906633">
        <w:rPr>
          <w:rFonts w:ascii="Arial" w:hAnsi="Arial" w:cs="Arial"/>
          <w:spacing w:val="-16"/>
          <w:sz w:val="24"/>
          <w:szCs w:val="24"/>
        </w:rPr>
        <w:t xml:space="preserve"> </w:t>
      </w:r>
      <w:r w:rsidRPr="00906633">
        <w:rPr>
          <w:rFonts w:ascii="Arial" w:hAnsi="Arial" w:cs="Arial"/>
          <w:sz w:val="24"/>
          <w:szCs w:val="24"/>
        </w:rPr>
        <w:t>del ciclo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proyectos,</w:t>
      </w:r>
      <w:r w:rsidRPr="00906633">
        <w:rPr>
          <w:rFonts w:ascii="Arial" w:hAnsi="Arial" w:cs="Arial"/>
          <w:spacing w:val="-19"/>
          <w:sz w:val="24"/>
          <w:szCs w:val="24"/>
        </w:rPr>
        <w:t xml:space="preserve"> </w:t>
      </w:r>
      <w:r w:rsidRPr="00906633">
        <w:rPr>
          <w:rFonts w:ascii="Arial" w:hAnsi="Arial" w:cs="Arial"/>
          <w:sz w:val="24"/>
          <w:szCs w:val="24"/>
        </w:rPr>
        <w:t>afectando</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trazabilidad</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 xml:space="preserve">mismos. </w:t>
      </w:r>
      <w:r w:rsidRPr="00906633">
        <w:rPr>
          <w:rFonts w:ascii="Arial" w:hAnsi="Arial" w:cs="Arial"/>
          <w:spacing w:val="-2"/>
          <w:sz w:val="24"/>
          <w:szCs w:val="24"/>
        </w:rPr>
        <w:t>Finalmente,</w:t>
      </w:r>
      <w:r w:rsidRPr="00906633">
        <w:rPr>
          <w:rFonts w:ascii="Arial" w:hAnsi="Arial" w:cs="Arial"/>
          <w:spacing w:val="-18"/>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presentaron</w:t>
      </w:r>
      <w:r w:rsidRPr="00906633">
        <w:rPr>
          <w:rFonts w:ascii="Arial" w:hAnsi="Arial" w:cs="Arial"/>
          <w:spacing w:val="-17"/>
          <w:sz w:val="24"/>
          <w:szCs w:val="24"/>
        </w:rPr>
        <w:t xml:space="preserve"> </w:t>
      </w:r>
      <w:r w:rsidRPr="00906633">
        <w:rPr>
          <w:rFonts w:ascii="Arial" w:hAnsi="Arial" w:cs="Arial"/>
          <w:spacing w:val="-2"/>
          <w:sz w:val="24"/>
          <w:szCs w:val="24"/>
        </w:rPr>
        <w:t>debilidades</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evaluación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viabilidad técnica,</w:t>
      </w:r>
      <w:r w:rsidRPr="00906633">
        <w:rPr>
          <w:rFonts w:ascii="Arial" w:hAnsi="Arial" w:cs="Arial"/>
          <w:spacing w:val="-10"/>
          <w:sz w:val="24"/>
          <w:szCs w:val="24"/>
        </w:rPr>
        <w:t xml:space="preserve"> </w:t>
      </w:r>
      <w:r w:rsidRPr="00906633">
        <w:rPr>
          <w:rFonts w:ascii="Arial" w:hAnsi="Arial" w:cs="Arial"/>
          <w:spacing w:val="-2"/>
          <w:sz w:val="24"/>
          <w:szCs w:val="24"/>
        </w:rPr>
        <w:t>jurídica</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financiera</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proyectos</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infraestructura,</w:t>
      </w:r>
      <w:r w:rsidRPr="00906633">
        <w:rPr>
          <w:rFonts w:ascii="Arial" w:hAnsi="Arial" w:cs="Arial"/>
          <w:spacing w:val="-10"/>
          <w:sz w:val="24"/>
          <w:szCs w:val="24"/>
        </w:rPr>
        <w:t xml:space="preserve"> </w:t>
      </w:r>
      <w:r w:rsidRPr="00906633">
        <w:rPr>
          <w:rFonts w:ascii="Arial" w:hAnsi="Arial" w:cs="Arial"/>
          <w:spacing w:val="-2"/>
          <w:sz w:val="24"/>
          <w:szCs w:val="24"/>
        </w:rPr>
        <w:t>lo</w:t>
      </w:r>
      <w:r w:rsidRPr="00906633">
        <w:rPr>
          <w:rFonts w:ascii="Arial" w:hAnsi="Arial" w:cs="Arial"/>
          <w:spacing w:val="-10"/>
          <w:sz w:val="24"/>
          <w:szCs w:val="24"/>
        </w:rPr>
        <w:t xml:space="preserve"> </w:t>
      </w:r>
      <w:r w:rsidRPr="00906633">
        <w:rPr>
          <w:rFonts w:ascii="Arial" w:hAnsi="Arial" w:cs="Arial"/>
          <w:spacing w:val="-2"/>
          <w:sz w:val="24"/>
          <w:szCs w:val="24"/>
        </w:rPr>
        <w:t>que compromete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adecuada</w:t>
      </w:r>
      <w:r w:rsidRPr="00906633">
        <w:rPr>
          <w:rFonts w:ascii="Arial" w:hAnsi="Arial" w:cs="Arial"/>
          <w:spacing w:val="-9"/>
          <w:sz w:val="24"/>
          <w:szCs w:val="24"/>
        </w:rPr>
        <w:t xml:space="preserve"> </w:t>
      </w:r>
      <w:r w:rsidRPr="00906633">
        <w:rPr>
          <w:rFonts w:ascii="Arial" w:hAnsi="Arial" w:cs="Arial"/>
          <w:spacing w:val="-2"/>
          <w:sz w:val="24"/>
          <w:szCs w:val="24"/>
        </w:rPr>
        <w:t>formulación</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ejecución</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dichas</w:t>
      </w:r>
      <w:r w:rsidRPr="00906633">
        <w:rPr>
          <w:rFonts w:ascii="Arial" w:hAnsi="Arial" w:cs="Arial"/>
          <w:spacing w:val="-9"/>
          <w:sz w:val="24"/>
          <w:szCs w:val="24"/>
        </w:rPr>
        <w:t xml:space="preserve"> </w:t>
      </w:r>
      <w:r w:rsidRPr="00906633">
        <w:rPr>
          <w:rFonts w:ascii="Arial" w:hAnsi="Arial" w:cs="Arial"/>
          <w:spacing w:val="-2"/>
          <w:sz w:val="24"/>
          <w:szCs w:val="24"/>
        </w:rPr>
        <w:t>iniciativas.</w:t>
      </w:r>
    </w:p>
    <w:p w14:paraId="5E47CC0B" w14:textId="77777777" w:rsidR="001D2CE7" w:rsidRPr="00906633" w:rsidRDefault="001D2CE7" w:rsidP="00D5347F">
      <w:pPr>
        <w:pStyle w:val="Textoindependiente"/>
        <w:spacing w:before="48"/>
        <w:ind w:left="0"/>
        <w:jc w:val="left"/>
        <w:rPr>
          <w:rFonts w:ascii="Arial" w:hAnsi="Arial" w:cs="Arial"/>
          <w:sz w:val="24"/>
          <w:szCs w:val="24"/>
        </w:rPr>
      </w:pPr>
    </w:p>
    <w:p w14:paraId="036BBA69" w14:textId="77777777" w:rsidR="001D2CE7" w:rsidRPr="000C4B2C" w:rsidRDefault="000C4B2C" w:rsidP="006C36C6">
      <w:pPr>
        <w:pStyle w:val="Ttulo1"/>
        <w:ind w:left="567"/>
        <w:rPr>
          <w:sz w:val="24"/>
          <w:szCs w:val="24"/>
        </w:rPr>
      </w:pPr>
      <w:r w:rsidRPr="000C4B2C">
        <w:rPr>
          <w:sz w:val="24"/>
          <w:szCs w:val="24"/>
        </w:rPr>
        <w:t>CONTRALORÍA</w:t>
      </w:r>
      <w:r w:rsidRPr="000C4B2C">
        <w:rPr>
          <w:spacing w:val="-1"/>
          <w:sz w:val="24"/>
          <w:szCs w:val="24"/>
        </w:rPr>
        <w:t xml:space="preserve"> </w:t>
      </w:r>
      <w:r w:rsidRPr="000C4B2C">
        <w:rPr>
          <w:sz w:val="24"/>
          <w:szCs w:val="24"/>
        </w:rPr>
        <w:t>DELEGADA</w:t>
      </w:r>
      <w:r w:rsidRPr="000C4B2C">
        <w:rPr>
          <w:spacing w:val="-1"/>
          <w:sz w:val="24"/>
          <w:szCs w:val="24"/>
        </w:rPr>
        <w:t xml:space="preserve"> </w:t>
      </w:r>
      <w:r w:rsidRPr="000C4B2C">
        <w:rPr>
          <w:sz w:val="24"/>
          <w:szCs w:val="24"/>
        </w:rPr>
        <w:t>PARA</w:t>
      </w:r>
      <w:r w:rsidRPr="000C4B2C">
        <w:rPr>
          <w:spacing w:val="-1"/>
          <w:sz w:val="24"/>
          <w:szCs w:val="24"/>
        </w:rPr>
        <w:t xml:space="preserve"> </w:t>
      </w:r>
      <w:r w:rsidRPr="000C4B2C">
        <w:rPr>
          <w:sz w:val="24"/>
          <w:szCs w:val="24"/>
        </w:rPr>
        <w:t>EL SECTOR</w:t>
      </w:r>
      <w:r w:rsidRPr="000C4B2C">
        <w:rPr>
          <w:spacing w:val="-1"/>
          <w:sz w:val="24"/>
          <w:szCs w:val="24"/>
        </w:rPr>
        <w:t xml:space="preserve"> </w:t>
      </w:r>
      <w:r w:rsidRPr="000C4B2C">
        <w:rPr>
          <w:sz w:val="24"/>
          <w:szCs w:val="24"/>
        </w:rPr>
        <w:t>DEFENSA</w:t>
      </w:r>
      <w:r w:rsidRPr="000C4B2C">
        <w:rPr>
          <w:spacing w:val="-1"/>
          <w:sz w:val="24"/>
          <w:szCs w:val="24"/>
        </w:rPr>
        <w:t xml:space="preserve"> </w:t>
      </w:r>
      <w:r w:rsidRPr="000C4B2C">
        <w:rPr>
          <w:sz w:val="24"/>
          <w:szCs w:val="24"/>
        </w:rPr>
        <w:t xml:space="preserve">Y </w:t>
      </w:r>
      <w:r w:rsidRPr="000C4B2C">
        <w:rPr>
          <w:spacing w:val="-2"/>
          <w:sz w:val="24"/>
          <w:szCs w:val="24"/>
        </w:rPr>
        <w:t>SEGURIDAD</w:t>
      </w:r>
    </w:p>
    <w:p w14:paraId="56DAFDA6" w14:textId="77777777" w:rsidR="001D2CE7" w:rsidRPr="000C4B2C" w:rsidRDefault="00137D9D" w:rsidP="006C36C6">
      <w:pPr>
        <w:pStyle w:val="Ttulo3"/>
        <w:spacing w:before="248"/>
        <w:ind w:left="567"/>
        <w:rPr>
          <w:rFonts w:ascii="Arial" w:hAnsi="Arial" w:cs="Arial"/>
          <w:sz w:val="24"/>
          <w:szCs w:val="24"/>
        </w:rPr>
      </w:pPr>
      <w:r w:rsidRPr="000C4B2C">
        <w:rPr>
          <w:rFonts w:ascii="Arial" w:hAnsi="Arial" w:cs="Arial"/>
          <w:sz w:val="24"/>
          <w:szCs w:val="24"/>
        </w:rPr>
        <w:lastRenderedPageBreak/>
        <w:t>Ministerio</w:t>
      </w:r>
      <w:r w:rsidRPr="000C4B2C">
        <w:rPr>
          <w:rFonts w:ascii="Arial" w:hAnsi="Arial" w:cs="Arial"/>
          <w:spacing w:val="-1"/>
          <w:sz w:val="24"/>
          <w:szCs w:val="24"/>
        </w:rPr>
        <w:t xml:space="preserve"> </w:t>
      </w:r>
      <w:r w:rsidRPr="000C4B2C">
        <w:rPr>
          <w:rFonts w:ascii="Arial" w:hAnsi="Arial" w:cs="Arial"/>
          <w:sz w:val="24"/>
          <w:szCs w:val="24"/>
        </w:rPr>
        <w:t>de Defensa</w:t>
      </w:r>
      <w:r w:rsidRPr="000C4B2C">
        <w:rPr>
          <w:rFonts w:ascii="Arial" w:hAnsi="Arial" w:cs="Arial"/>
          <w:spacing w:val="-1"/>
          <w:sz w:val="24"/>
          <w:szCs w:val="24"/>
        </w:rPr>
        <w:t xml:space="preserve"> </w:t>
      </w:r>
      <w:r w:rsidRPr="000C4B2C">
        <w:rPr>
          <w:rFonts w:ascii="Arial" w:hAnsi="Arial" w:cs="Arial"/>
          <w:sz w:val="24"/>
          <w:szCs w:val="24"/>
        </w:rPr>
        <w:t xml:space="preserve">Nacional- </w:t>
      </w:r>
      <w:r w:rsidRPr="000C4B2C">
        <w:rPr>
          <w:rFonts w:ascii="Arial" w:hAnsi="Arial" w:cs="Arial"/>
          <w:spacing w:val="-2"/>
          <w:sz w:val="24"/>
          <w:szCs w:val="24"/>
        </w:rPr>
        <w:t>Consolidado</w:t>
      </w:r>
    </w:p>
    <w:p w14:paraId="2A41A94A" w14:textId="77777777" w:rsidR="001D2CE7" w:rsidRPr="000C4B2C" w:rsidRDefault="00137D9D" w:rsidP="006C36C6">
      <w:pPr>
        <w:pStyle w:val="Textoindependiente"/>
        <w:spacing w:before="260"/>
        <w:ind w:left="567"/>
        <w:jc w:val="left"/>
        <w:rPr>
          <w:rFonts w:ascii="Arial" w:hAnsi="Arial" w:cs="Arial"/>
          <w:b/>
          <w:sz w:val="24"/>
          <w:szCs w:val="24"/>
        </w:rPr>
      </w:pPr>
      <w:r w:rsidRPr="000C4B2C">
        <w:rPr>
          <w:rFonts w:ascii="Arial" w:hAnsi="Arial" w:cs="Arial"/>
          <w:b/>
          <w:sz w:val="24"/>
          <w:szCs w:val="24"/>
        </w:rPr>
        <w:t>Opinión</w:t>
      </w:r>
      <w:r w:rsidRPr="000C4B2C">
        <w:rPr>
          <w:rFonts w:ascii="Arial" w:hAnsi="Arial" w:cs="Arial"/>
          <w:b/>
          <w:spacing w:val="-9"/>
          <w:sz w:val="24"/>
          <w:szCs w:val="24"/>
        </w:rPr>
        <w:t xml:space="preserve"> </w:t>
      </w:r>
      <w:r w:rsidRPr="000C4B2C">
        <w:rPr>
          <w:rFonts w:ascii="Arial" w:hAnsi="Arial" w:cs="Arial"/>
          <w:b/>
          <w:sz w:val="24"/>
          <w:szCs w:val="24"/>
        </w:rPr>
        <w:t>contable:</w:t>
      </w:r>
      <w:r w:rsidRPr="000C4B2C">
        <w:rPr>
          <w:rFonts w:ascii="Arial" w:hAnsi="Arial" w:cs="Arial"/>
          <w:b/>
          <w:spacing w:val="-9"/>
          <w:sz w:val="24"/>
          <w:szCs w:val="24"/>
        </w:rPr>
        <w:t xml:space="preserve"> </w:t>
      </w:r>
      <w:r w:rsidRPr="000C4B2C">
        <w:rPr>
          <w:rFonts w:ascii="Arial" w:hAnsi="Arial" w:cs="Arial"/>
          <w:b/>
          <w:sz w:val="24"/>
          <w:szCs w:val="24"/>
        </w:rPr>
        <w:t>con</w:t>
      </w:r>
      <w:r w:rsidRPr="000C4B2C">
        <w:rPr>
          <w:rFonts w:ascii="Arial" w:hAnsi="Arial" w:cs="Arial"/>
          <w:b/>
          <w:spacing w:val="-8"/>
          <w:sz w:val="24"/>
          <w:szCs w:val="24"/>
        </w:rPr>
        <w:t xml:space="preserve"> </w:t>
      </w:r>
      <w:r w:rsidRPr="000C4B2C">
        <w:rPr>
          <w:rFonts w:ascii="Arial" w:hAnsi="Arial" w:cs="Arial"/>
          <w:b/>
          <w:spacing w:val="-2"/>
          <w:sz w:val="24"/>
          <w:szCs w:val="24"/>
        </w:rPr>
        <w:t>salvedades.</w:t>
      </w:r>
    </w:p>
    <w:p w14:paraId="34084982" w14:textId="77777777" w:rsidR="001D2CE7" w:rsidRPr="000C4B2C" w:rsidRDefault="00137D9D" w:rsidP="006C36C6">
      <w:pPr>
        <w:pStyle w:val="Textoindependiente"/>
        <w:spacing w:before="261"/>
        <w:ind w:left="567"/>
        <w:jc w:val="left"/>
        <w:rPr>
          <w:rFonts w:ascii="Arial" w:hAnsi="Arial" w:cs="Arial"/>
          <w:b/>
          <w:sz w:val="24"/>
          <w:szCs w:val="24"/>
        </w:rPr>
      </w:pPr>
      <w:r w:rsidRPr="000C4B2C">
        <w:rPr>
          <w:rFonts w:ascii="Arial" w:hAnsi="Arial" w:cs="Arial"/>
          <w:b/>
          <w:sz w:val="24"/>
          <w:szCs w:val="24"/>
        </w:rPr>
        <w:t>Control</w:t>
      </w:r>
      <w:r w:rsidRPr="000C4B2C">
        <w:rPr>
          <w:rFonts w:ascii="Arial" w:hAnsi="Arial" w:cs="Arial"/>
          <w:b/>
          <w:spacing w:val="-7"/>
          <w:sz w:val="24"/>
          <w:szCs w:val="24"/>
        </w:rPr>
        <w:t xml:space="preserve"> </w:t>
      </w:r>
      <w:r w:rsidRPr="000C4B2C">
        <w:rPr>
          <w:rFonts w:ascii="Arial" w:hAnsi="Arial" w:cs="Arial"/>
          <w:b/>
          <w:sz w:val="24"/>
          <w:szCs w:val="24"/>
        </w:rPr>
        <w:t>interno</w:t>
      </w:r>
      <w:r w:rsidRPr="000C4B2C">
        <w:rPr>
          <w:rFonts w:ascii="Arial" w:hAnsi="Arial" w:cs="Arial"/>
          <w:b/>
          <w:spacing w:val="-7"/>
          <w:sz w:val="24"/>
          <w:szCs w:val="24"/>
        </w:rPr>
        <w:t xml:space="preserve"> </w:t>
      </w:r>
      <w:r w:rsidRPr="000C4B2C">
        <w:rPr>
          <w:rFonts w:ascii="Arial" w:hAnsi="Arial" w:cs="Arial"/>
          <w:b/>
          <w:sz w:val="24"/>
          <w:szCs w:val="24"/>
        </w:rPr>
        <w:t>financiero:</w:t>
      </w:r>
      <w:r w:rsidRPr="000C4B2C">
        <w:rPr>
          <w:rFonts w:ascii="Arial" w:hAnsi="Arial" w:cs="Arial"/>
          <w:b/>
          <w:spacing w:val="-6"/>
          <w:sz w:val="24"/>
          <w:szCs w:val="24"/>
        </w:rPr>
        <w:t xml:space="preserve"> </w:t>
      </w:r>
      <w:r w:rsidRPr="000C4B2C">
        <w:rPr>
          <w:rFonts w:ascii="Arial" w:hAnsi="Arial" w:cs="Arial"/>
          <w:b/>
          <w:sz w:val="24"/>
          <w:szCs w:val="24"/>
        </w:rPr>
        <w:t>con</w:t>
      </w:r>
      <w:r w:rsidRPr="000C4B2C">
        <w:rPr>
          <w:rFonts w:ascii="Arial" w:hAnsi="Arial" w:cs="Arial"/>
          <w:b/>
          <w:spacing w:val="-7"/>
          <w:sz w:val="24"/>
          <w:szCs w:val="24"/>
        </w:rPr>
        <w:t xml:space="preserve"> </w:t>
      </w:r>
      <w:r w:rsidRPr="000C4B2C">
        <w:rPr>
          <w:rFonts w:ascii="Arial" w:hAnsi="Arial" w:cs="Arial"/>
          <w:b/>
          <w:spacing w:val="-2"/>
          <w:sz w:val="24"/>
          <w:szCs w:val="24"/>
        </w:rPr>
        <w:t>deficiencias.</w:t>
      </w:r>
    </w:p>
    <w:p w14:paraId="3CF8E0F6" w14:textId="77777777" w:rsidR="006C36C6" w:rsidRDefault="00137D9D" w:rsidP="000C4B2C">
      <w:pPr>
        <w:pStyle w:val="Textoindependiente"/>
        <w:spacing w:before="263"/>
        <w:ind w:left="567" w:right="49"/>
        <w:rPr>
          <w:rFonts w:ascii="Arial" w:hAnsi="Arial" w:cs="Arial"/>
          <w:sz w:val="24"/>
          <w:szCs w:val="24"/>
        </w:rPr>
      </w:pPr>
      <w:r w:rsidRPr="00906633">
        <w:rPr>
          <w:rFonts w:ascii="Arial" w:hAnsi="Arial" w:cs="Arial"/>
          <w:sz w:val="24"/>
          <w:szCs w:val="24"/>
        </w:rPr>
        <w:t xml:space="preserve">De acuerdo al desarrollo del formato 14, de la guía de auditoría, la evaluación del control interno financiero tuvo como resultado con deficiencias, toda vez que se materializaron los riesgos identificados por el grupo auditor en las pruebas de recorrido realizadas en la </w:t>
      </w:r>
      <w:r w:rsidRPr="00906633">
        <w:rPr>
          <w:rFonts w:ascii="Arial" w:hAnsi="Arial" w:cs="Arial"/>
          <w:spacing w:val="-2"/>
          <w:sz w:val="24"/>
          <w:szCs w:val="24"/>
        </w:rPr>
        <w:t>planeación</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proceso</w:t>
      </w:r>
      <w:r w:rsidRPr="00906633">
        <w:rPr>
          <w:rFonts w:ascii="Arial" w:hAnsi="Arial" w:cs="Arial"/>
          <w:spacing w:val="-10"/>
          <w:sz w:val="24"/>
          <w:szCs w:val="24"/>
        </w:rPr>
        <w:t xml:space="preserve"> </w:t>
      </w:r>
      <w:r w:rsidRPr="00906633">
        <w:rPr>
          <w:rFonts w:ascii="Arial" w:hAnsi="Arial" w:cs="Arial"/>
          <w:spacing w:val="-2"/>
          <w:sz w:val="24"/>
          <w:szCs w:val="24"/>
        </w:rPr>
        <w:t>auditor,</w:t>
      </w:r>
      <w:r w:rsidRPr="00906633">
        <w:rPr>
          <w:rFonts w:ascii="Arial" w:hAnsi="Arial" w:cs="Arial"/>
          <w:spacing w:val="-10"/>
          <w:sz w:val="24"/>
          <w:szCs w:val="24"/>
        </w:rPr>
        <w:t xml:space="preserve"> </w:t>
      </w:r>
      <w:r w:rsidRPr="00906633">
        <w:rPr>
          <w:rFonts w:ascii="Arial" w:hAnsi="Arial" w:cs="Arial"/>
          <w:spacing w:val="-2"/>
          <w:sz w:val="24"/>
          <w:szCs w:val="24"/>
        </w:rPr>
        <w:t>evidenciando</w:t>
      </w:r>
      <w:r w:rsidRPr="00906633">
        <w:rPr>
          <w:rFonts w:ascii="Arial" w:hAnsi="Arial" w:cs="Arial"/>
          <w:spacing w:val="-10"/>
          <w:sz w:val="24"/>
          <w:szCs w:val="24"/>
        </w:rPr>
        <w:t xml:space="preserve"> </w:t>
      </w:r>
      <w:r w:rsidRPr="00906633">
        <w:rPr>
          <w:rFonts w:ascii="Arial" w:hAnsi="Arial" w:cs="Arial"/>
          <w:spacing w:val="-2"/>
          <w:sz w:val="24"/>
          <w:szCs w:val="24"/>
        </w:rPr>
        <w:t>incorrecciones</w:t>
      </w:r>
      <w:r w:rsidRPr="00906633">
        <w:rPr>
          <w:rFonts w:ascii="Arial" w:hAnsi="Arial" w:cs="Arial"/>
          <w:spacing w:val="-10"/>
          <w:sz w:val="24"/>
          <w:szCs w:val="24"/>
        </w:rPr>
        <w:t xml:space="preserve"> </w:t>
      </w:r>
      <w:r w:rsidRPr="00906633">
        <w:rPr>
          <w:rFonts w:ascii="Arial" w:hAnsi="Arial" w:cs="Arial"/>
          <w:spacing w:val="-2"/>
          <w:sz w:val="24"/>
          <w:szCs w:val="24"/>
        </w:rPr>
        <w:t xml:space="preserve">contables, </w:t>
      </w:r>
      <w:r w:rsidRPr="00906633">
        <w:rPr>
          <w:rFonts w:ascii="Arial" w:hAnsi="Arial" w:cs="Arial"/>
          <w:sz w:val="24"/>
          <w:szCs w:val="24"/>
        </w:rPr>
        <w:t>debilidades en la supervisión de contratos y convenios, reservas constituidas sin cumplir lo exigido por la normativa, etc.</w:t>
      </w:r>
    </w:p>
    <w:p w14:paraId="32DB03F3" w14:textId="77777777" w:rsidR="001D2CE7" w:rsidRPr="000C4B2C" w:rsidRDefault="00137D9D" w:rsidP="006C36C6">
      <w:pPr>
        <w:pStyle w:val="Textoindependiente"/>
        <w:spacing w:before="263"/>
        <w:ind w:left="567" w:right="191"/>
        <w:rPr>
          <w:rFonts w:ascii="Arial" w:hAnsi="Arial" w:cs="Arial"/>
          <w:b/>
          <w:sz w:val="24"/>
          <w:szCs w:val="24"/>
        </w:rPr>
      </w:pPr>
      <w:r w:rsidRPr="000C4B2C">
        <w:rPr>
          <w:rFonts w:ascii="Arial" w:hAnsi="Arial" w:cs="Arial"/>
          <w:b/>
          <w:sz w:val="24"/>
          <w:szCs w:val="24"/>
        </w:rPr>
        <w:t>Ministerio de Defensa Nacional – Armada de la República de Colombia (ARC)</w:t>
      </w:r>
    </w:p>
    <w:p w14:paraId="17335F2A" w14:textId="77777777" w:rsidR="006C36C6" w:rsidRPr="000C4B2C" w:rsidRDefault="00137D9D" w:rsidP="006C36C6">
      <w:pPr>
        <w:pStyle w:val="Textoindependiente"/>
        <w:spacing w:before="260"/>
        <w:ind w:left="567" w:right="2175"/>
        <w:jc w:val="left"/>
        <w:rPr>
          <w:rFonts w:ascii="Arial" w:hAnsi="Arial" w:cs="Arial"/>
          <w:b/>
          <w:sz w:val="24"/>
          <w:szCs w:val="24"/>
        </w:rPr>
      </w:pPr>
      <w:r w:rsidRPr="000C4B2C">
        <w:rPr>
          <w:rFonts w:ascii="Arial" w:hAnsi="Arial" w:cs="Arial"/>
          <w:b/>
          <w:sz w:val="24"/>
          <w:szCs w:val="24"/>
        </w:rPr>
        <w:t xml:space="preserve">Opinión contable: sin salvedades. </w:t>
      </w:r>
    </w:p>
    <w:p w14:paraId="28D69897" w14:textId="77777777" w:rsidR="001D2CE7" w:rsidRPr="000C4B2C" w:rsidRDefault="00137D9D" w:rsidP="006C36C6">
      <w:pPr>
        <w:pStyle w:val="Textoindependiente"/>
        <w:spacing w:before="260"/>
        <w:ind w:left="567" w:right="3309"/>
        <w:jc w:val="left"/>
        <w:rPr>
          <w:rFonts w:ascii="Arial" w:hAnsi="Arial" w:cs="Arial"/>
          <w:b/>
          <w:sz w:val="24"/>
          <w:szCs w:val="24"/>
        </w:rPr>
      </w:pPr>
      <w:r w:rsidRPr="000C4B2C">
        <w:rPr>
          <w:rFonts w:ascii="Arial" w:hAnsi="Arial" w:cs="Arial"/>
          <w:b/>
          <w:sz w:val="24"/>
          <w:szCs w:val="24"/>
        </w:rPr>
        <w:t>Control</w:t>
      </w:r>
      <w:r w:rsidRPr="000C4B2C">
        <w:rPr>
          <w:rFonts w:ascii="Arial" w:hAnsi="Arial" w:cs="Arial"/>
          <w:b/>
          <w:spacing w:val="-18"/>
          <w:sz w:val="24"/>
          <w:szCs w:val="24"/>
        </w:rPr>
        <w:t xml:space="preserve"> </w:t>
      </w:r>
      <w:r w:rsidRPr="000C4B2C">
        <w:rPr>
          <w:rFonts w:ascii="Arial" w:hAnsi="Arial" w:cs="Arial"/>
          <w:b/>
          <w:sz w:val="24"/>
          <w:szCs w:val="24"/>
        </w:rPr>
        <w:t>interno</w:t>
      </w:r>
      <w:r w:rsidRPr="000C4B2C">
        <w:rPr>
          <w:rFonts w:ascii="Arial" w:hAnsi="Arial" w:cs="Arial"/>
          <w:b/>
          <w:spacing w:val="-18"/>
          <w:sz w:val="24"/>
          <w:szCs w:val="24"/>
        </w:rPr>
        <w:t xml:space="preserve"> </w:t>
      </w:r>
      <w:r w:rsidRPr="000C4B2C">
        <w:rPr>
          <w:rFonts w:ascii="Arial" w:hAnsi="Arial" w:cs="Arial"/>
          <w:b/>
          <w:sz w:val="24"/>
          <w:szCs w:val="24"/>
        </w:rPr>
        <w:t>financiero:</w:t>
      </w:r>
      <w:r w:rsidRPr="000C4B2C">
        <w:rPr>
          <w:rFonts w:ascii="Arial" w:hAnsi="Arial" w:cs="Arial"/>
          <w:b/>
          <w:spacing w:val="-18"/>
          <w:sz w:val="24"/>
          <w:szCs w:val="24"/>
        </w:rPr>
        <w:t xml:space="preserve"> </w:t>
      </w:r>
      <w:r w:rsidR="006C36C6" w:rsidRPr="000C4B2C">
        <w:rPr>
          <w:rFonts w:ascii="Arial" w:hAnsi="Arial" w:cs="Arial"/>
          <w:b/>
          <w:spacing w:val="-18"/>
          <w:sz w:val="24"/>
          <w:szCs w:val="24"/>
        </w:rPr>
        <w:t>E</w:t>
      </w:r>
      <w:r w:rsidRPr="000C4B2C">
        <w:rPr>
          <w:rFonts w:ascii="Arial" w:hAnsi="Arial" w:cs="Arial"/>
          <w:b/>
          <w:sz w:val="24"/>
          <w:szCs w:val="24"/>
        </w:rPr>
        <w:t>ficiente.</w:t>
      </w:r>
    </w:p>
    <w:p w14:paraId="4BA89386" w14:textId="77777777" w:rsidR="006C36C6" w:rsidRDefault="006C36C6" w:rsidP="006C36C6">
      <w:pPr>
        <w:pStyle w:val="Textoindependiente"/>
        <w:spacing w:before="5"/>
        <w:ind w:left="567" w:right="2265"/>
        <w:jc w:val="left"/>
        <w:rPr>
          <w:rFonts w:ascii="Arial" w:hAnsi="Arial" w:cs="Arial"/>
          <w:spacing w:val="-2"/>
          <w:sz w:val="24"/>
          <w:szCs w:val="24"/>
        </w:rPr>
      </w:pPr>
    </w:p>
    <w:p w14:paraId="1D305E23" w14:textId="77777777" w:rsidR="001D2CE7" w:rsidRPr="00906633" w:rsidRDefault="00137D9D" w:rsidP="000C4B2C">
      <w:pPr>
        <w:pStyle w:val="Textoindependiente"/>
        <w:spacing w:before="5"/>
        <w:ind w:left="567" w:right="49"/>
        <w:rPr>
          <w:rFonts w:ascii="Arial" w:hAnsi="Arial" w:cs="Arial"/>
          <w:sz w:val="24"/>
          <w:szCs w:val="24"/>
        </w:rPr>
      </w:pPr>
      <w:r w:rsidRPr="00906633">
        <w:rPr>
          <w:rFonts w:ascii="Arial" w:hAnsi="Arial" w:cs="Arial"/>
          <w:spacing w:val="-2"/>
          <w:sz w:val="24"/>
          <w:szCs w:val="24"/>
        </w:rPr>
        <w:t>No</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identificaron</w:t>
      </w:r>
      <w:r w:rsidRPr="00906633">
        <w:rPr>
          <w:rFonts w:ascii="Arial" w:hAnsi="Arial" w:cs="Arial"/>
          <w:spacing w:val="-11"/>
          <w:sz w:val="24"/>
          <w:szCs w:val="24"/>
        </w:rPr>
        <w:t xml:space="preserve"> </w:t>
      </w:r>
      <w:r w:rsidRPr="00906633">
        <w:rPr>
          <w:rFonts w:ascii="Arial" w:hAnsi="Arial" w:cs="Arial"/>
          <w:spacing w:val="-2"/>
          <w:sz w:val="24"/>
          <w:szCs w:val="24"/>
        </w:rPr>
        <w:t>debilidades</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control</w:t>
      </w:r>
      <w:r w:rsidRPr="00906633">
        <w:rPr>
          <w:rFonts w:ascii="Arial" w:hAnsi="Arial" w:cs="Arial"/>
          <w:spacing w:val="-11"/>
          <w:sz w:val="24"/>
          <w:szCs w:val="24"/>
        </w:rPr>
        <w:t xml:space="preserve"> </w:t>
      </w:r>
      <w:r w:rsidRPr="00906633">
        <w:rPr>
          <w:rFonts w:ascii="Arial" w:hAnsi="Arial" w:cs="Arial"/>
          <w:spacing w:val="-2"/>
          <w:sz w:val="24"/>
          <w:szCs w:val="24"/>
        </w:rPr>
        <w:t>interno</w:t>
      </w:r>
      <w:r w:rsidRPr="00906633">
        <w:rPr>
          <w:rFonts w:ascii="Arial" w:hAnsi="Arial" w:cs="Arial"/>
          <w:spacing w:val="-11"/>
          <w:sz w:val="24"/>
          <w:szCs w:val="24"/>
        </w:rPr>
        <w:t xml:space="preserve"> </w:t>
      </w:r>
      <w:r w:rsidRPr="00906633">
        <w:rPr>
          <w:rFonts w:ascii="Arial" w:hAnsi="Arial" w:cs="Arial"/>
          <w:spacing w:val="-2"/>
          <w:sz w:val="24"/>
          <w:szCs w:val="24"/>
        </w:rPr>
        <w:t>durante</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 xml:space="preserve">ejercicio </w:t>
      </w:r>
      <w:r w:rsidRPr="00906633">
        <w:rPr>
          <w:rFonts w:ascii="Arial" w:hAnsi="Arial" w:cs="Arial"/>
          <w:sz w:val="24"/>
          <w:szCs w:val="24"/>
        </w:rPr>
        <w:t>de la auditoría financiera del sujeto de control.</w:t>
      </w:r>
    </w:p>
    <w:p w14:paraId="6398321D" w14:textId="77777777" w:rsidR="000C4B2C" w:rsidRDefault="000C4B2C" w:rsidP="00BC481E">
      <w:pPr>
        <w:pStyle w:val="Ttulo3"/>
        <w:tabs>
          <w:tab w:val="left" w:pos="3756"/>
          <w:tab w:val="left" w:pos="4315"/>
          <w:tab w:val="left" w:pos="5585"/>
          <w:tab w:val="left" w:pos="6913"/>
          <w:tab w:val="left" w:pos="7278"/>
          <w:tab w:val="left" w:pos="8373"/>
        </w:tabs>
        <w:ind w:left="567" w:right="191"/>
        <w:jc w:val="both"/>
        <w:rPr>
          <w:rFonts w:ascii="Arial" w:hAnsi="Arial" w:cs="Arial"/>
          <w:spacing w:val="-2"/>
          <w:sz w:val="24"/>
          <w:szCs w:val="24"/>
        </w:rPr>
      </w:pPr>
    </w:p>
    <w:p w14:paraId="60C774B9" w14:textId="77777777" w:rsidR="001D2CE7" w:rsidRPr="00906633" w:rsidRDefault="00137D9D" w:rsidP="00BC481E">
      <w:pPr>
        <w:pStyle w:val="Ttulo3"/>
        <w:tabs>
          <w:tab w:val="left" w:pos="3756"/>
          <w:tab w:val="left" w:pos="4315"/>
          <w:tab w:val="left" w:pos="5585"/>
          <w:tab w:val="left" w:pos="6913"/>
          <w:tab w:val="left" w:pos="7278"/>
          <w:tab w:val="left" w:pos="8373"/>
        </w:tabs>
        <w:ind w:left="567" w:right="191"/>
        <w:jc w:val="both"/>
        <w:rPr>
          <w:rFonts w:ascii="Arial" w:hAnsi="Arial" w:cs="Arial"/>
          <w:sz w:val="24"/>
          <w:szCs w:val="24"/>
        </w:rPr>
      </w:pPr>
      <w:r w:rsidRPr="00906633">
        <w:rPr>
          <w:rFonts w:ascii="Arial" w:hAnsi="Arial" w:cs="Arial"/>
          <w:spacing w:val="-2"/>
          <w:sz w:val="24"/>
          <w:szCs w:val="24"/>
        </w:rPr>
        <w:t>Ministerio</w:t>
      </w:r>
      <w:r w:rsidR="00BC481E">
        <w:rPr>
          <w:rFonts w:ascii="Arial" w:hAnsi="Arial" w:cs="Arial"/>
          <w:sz w:val="24"/>
          <w:szCs w:val="24"/>
        </w:rPr>
        <w:t xml:space="preserve"> </w:t>
      </w:r>
      <w:r w:rsidRPr="00906633">
        <w:rPr>
          <w:rFonts w:ascii="Arial" w:hAnsi="Arial" w:cs="Arial"/>
          <w:spacing w:val="-6"/>
          <w:sz w:val="24"/>
          <w:szCs w:val="24"/>
        </w:rPr>
        <w:t>de</w:t>
      </w:r>
      <w:r w:rsidR="00BC481E">
        <w:rPr>
          <w:rFonts w:ascii="Arial" w:hAnsi="Arial" w:cs="Arial"/>
          <w:spacing w:val="-6"/>
          <w:sz w:val="24"/>
          <w:szCs w:val="24"/>
        </w:rPr>
        <w:t xml:space="preserve"> </w:t>
      </w:r>
      <w:r w:rsidRPr="00906633">
        <w:rPr>
          <w:rFonts w:ascii="Arial" w:hAnsi="Arial" w:cs="Arial"/>
          <w:spacing w:val="-2"/>
          <w:sz w:val="24"/>
          <w:szCs w:val="24"/>
        </w:rPr>
        <w:t>Defensa</w:t>
      </w:r>
      <w:r w:rsidR="00BC481E">
        <w:rPr>
          <w:rFonts w:ascii="Arial" w:hAnsi="Arial" w:cs="Arial"/>
          <w:spacing w:val="-2"/>
          <w:sz w:val="24"/>
          <w:szCs w:val="24"/>
        </w:rPr>
        <w:t xml:space="preserve"> </w:t>
      </w:r>
      <w:r w:rsidRPr="00906633">
        <w:rPr>
          <w:rFonts w:ascii="Arial" w:hAnsi="Arial" w:cs="Arial"/>
          <w:spacing w:val="-2"/>
          <w:sz w:val="24"/>
          <w:szCs w:val="24"/>
        </w:rPr>
        <w:t>Nacional</w:t>
      </w:r>
      <w:r w:rsidR="00BC481E">
        <w:rPr>
          <w:rFonts w:ascii="Arial" w:hAnsi="Arial" w:cs="Arial"/>
          <w:spacing w:val="-2"/>
          <w:sz w:val="24"/>
          <w:szCs w:val="24"/>
        </w:rPr>
        <w:t xml:space="preserve"> </w:t>
      </w:r>
      <w:r w:rsidR="00BC481E">
        <w:rPr>
          <w:rFonts w:ascii="Arial" w:hAnsi="Arial" w:cs="Arial"/>
          <w:spacing w:val="-10"/>
          <w:sz w:val="24"/>
          <w:szCs w:val="24"/>
        </w:rPr>
        <w:t xml:space="preserve">– </w:t>
      </w:r>
      <w:r w:rsidRPr="00906633">
        <w:rPr>
          <w:rFonts w:ascii="Arial" w:hAnsi="Arial" w:cs="Arial"/>
          <w:spacing w:val="-2"/>
          <w:sz w:val="24"/>
          <w:szCs w:val="24"/>
        </w:rPr>
        <w:t>Fuerza</w:t>
      </w:r>
      <w:r w:rsidR="00BC481E">
        <w:rPr>
          <w:rFonts w:ascii="Arial" w:hAnsi="Arial" w:cs="Arial"/>
          <w:spacing w:val="-2"/>
          <w:sz w:val="24"/>
          <w:szCs w:val="24"/>
        </w:rPr>
        <w:t xml:space="preserve"> </w:t>
      </w:r>
      <w:r w:rsidRPr="00906633">
        <w:rPr>
          <w:rFonts w:ascii="Arial" w:hAnsi="Arial" w:cs="Arial"/>
          <w:spacing w:val="-2"/>
          <w:sz w:val="24"/>
          <w:szCs w:val="24"/>
        </w:rPr>
        <w:t xml:space="preserve">Aeroespacial </w:t>
      </w:r>
      <w:r w:rsidRPr="00906633">
        <w:rPr>
          <w:rFonts w:ascii="Arial" w:hAnsi="Arial" w:cs="Arial"/>
          <w:sz w:val="24"/>
          <w:szCs w:val="24"/>
        </w:rPr>
        <w:t>Colombiana (FAC)</w:t>
      </w:r>
      <w:r w:rsidR="00BC481E">
        <w:rPr>
          <w:rFonts w:ascii="Arial" w:hAnsi="Arial" w:cs="Arial"/>
          <w:sz w:val="24"/>
          <w:szCs w:val="24"/>
        </w:rPr>
        <w:t>.</w:t>
      </w:r>
    </w:p>
    <w:p w14:paraId="5ED5D684" w14:textId="77777777" w:rsidR="001D2CE7" w:rsidRPr="000C4B2C" w:rsidRDefault="00137D9D" w:rsidP="00BC481E">
      <w:pPr>
        <w:pStyle w:val="Textoindependiente"/>
        <w:spacing w:before="260"/>
        <w:ind w:left="567"/>
        <w:jc w:val="left"/>
        <w:rPr>
          <w:rFonts w:ascii="Arial" w:hAnsi="Arial" w:cs="Arial"/>
          <w:b/>
          <w:sz w:val="24"/>
          <w:szCs w:val="24"/>
        </w:rPr>
      </w:pPr>
      <w:r w:rsidRPr="000C4B2C">
        <w:rPr>
          <w:rFonts w:ascii="Arial" w:hAnsi="Arial" w:cs="Arial"/>
          <w:b/>
          <w:sz w:val="24"/>
          <w:szCs w:val="24"/>
        </w:rPr>
        <w:t>Opinión</w:t>
      </w:r>
      <w:r w:rsidRPr="000C4B2C">
        <w:rPr>
          <w:rFonts w:ascii="Arial" w:hAnsi="Arial" w:cs="Arial"/>
          <w:b/>
          <w:spacing w:val="-9"/>
          <w:sz w:val="24"/>
          <w:szCs w:val="24"/>
        </w:rPr>
        <w:t xml:space="preserve"> </w:t>
      </w:r>
      <w:r w:rsidRPr="000C4B2C">
        <w:rPr>
          <w:rFonts w:ascii="Arial" w:hAnsi="Arial" w:cs="Arial"/>
          <w:b/>
          <w:sz w:val="24"/>
          <w:szCs w:val="24"/>
        </w:rPr>
        <w:t>contable:</w:t>
      </w:r>
      <w:r w:rsidRPr="000C4B2C">
        <w:rPr>
          <w:rFonts w:ascii="Arial" w:hAnsi="Arial" w:cs="Arial"/>
          <w:b/>
          <w:spacing w:val="-9"/>
          <w:sz w:val="24"/>
          <w:szCs w:val="24"/>
        </w:rPr>
        <w:t xml:space="preserve"> </w:t>
      </w:r>
      <w:r w:rsidRPr="000C4B2C">
        <w:rPr>
          <w:rFonts w:ascii="Arial" w:hAnsi="Arial" w:cs="Arial"/>
          <w:b/>
          <w:sz w:val="24"/>
          <w:szCs w:val="24"/>
        </w:rPr>
        <w:t>con</w:t>
      </w:r>
      <w:r w:rsidRPr="000C4B2C">
        <w:rPr>
          <w:rFonts w:ascii="Arial" w:hAnsi="Arial" w:cs="Arial"/>
          <w:b/>
          <w:spacing w:val="-8"/>
          <w:sz w:val="24"/>
          <w:szCs w:val="24"/>
        </w:rPr>
        <w:t xml:space="preserve"> </w:t>
      </w:r>
      <w:r w:rsidRPr="000C4B2C">
        <w:rPr>
          <w:rFonts w:ascii="Arial" w:hAnsi="Arial" w:cs="Arial"/>
          <w:b/>
          <w:spacing w:val="-2"/>
          <w:sz w:val="24"/>
          <w:szCs w:val="24"/>
        </w:rPr>
        <w:t>salvedades.</w:t>
      </w:r>
    </w:p>
    <w:p w14:paraId="4C9362B7" w14:textId="77777777" w:rsidR="001D2CE7" w:rsidRPr="00906633" w:rsidRDefault="00137D9D" w:rsidP="000C4B2C">
      <w:pPr>
        <w:pStyle w:val="Textoindependiente"/>
        <w:spacing w:before="261"/>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circunstancia</w:t>
      </w:r>
      <w:r w:rsidRPr="00906633">
        <w:rPr>
          <w:rFonts w:ascii="Arial" w:hAnsi="Arial" w:cs="Arial"/>
          <w:spacing w:val="35"/>
          <w:sz w:val="24"/>
          <w:szCs w:val="24"/>
        </w:rPr>
        <w:t xml:space="preserve"> </w:t>
      </w:r>
      <w:r w:rsidRPr="00906633">
        <w:rPr>
          <w:rFonts w:ascii="Arial" w:hAnsi="Arial" w:cs="Arial"/>
          <w:sz w:val="24"/>
          <w:szCs w:val="24"/>
        </w:rPr>
        <w:t>en</w:t>
      </w:r>
      <w:r w:rsidRPr="00906633">
        <w:rPr>
          <w:rFonts w:ascii="Arial" w:hAnsi="Arial" w:cs="Arial"/>
          <w:spacing w:val="36"/>
          <w:sz w:val="24"/>
          <w:szCs w:val="24"/>
        </w:rPr>
        <w:t xml:space="preserve"> </w:t>
      </w:r>
      <w:r w:rsidRPr="00906633">
        <w:rPr>
          <w:rFonts w:ascii="Arial" w:hAnsi="Arial" w:cs="Arial"/>
          <w:sz w:val="24"/>
          <w:szCs w:val="24"/>
        </w:rPr>
        <w:t>propiedades,</w:t>
      </w:r>
      <w:r w:rsidRPr="00906633">
        <w:rPr>
          <w:rFonts w:ascii="Arial" w:hAnsi="Arial" w:cs="Arial"/>
          <w:spacing w:val="35"/>
          <w:sz w:val="24"/>
          <w:szCs w:val="24"/>
        </w:rPr>
        <w:t xml:space="preserve"> </w:t>
      </w:r>
      <w:r w:rsidRPr="00906633">
        <w:rPr>
          <w:rFonts w:ascii="Arial" w:hAnsi="Arial" w:cs="Arial"/>
          <w:sz w:val="24"/>
          <w:szCs w:val="24"/>
        </w:rPr>
        <w:t>planta</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5"/>
          <w:sz w:val="24"/>
          <w:szCs w:val="24"/>
        </w:rPr>
        <w:t xml:space="preserve"> </w:t>
      </w:r>
      <w:r w:rsidRPr="00906633">
        <w:rPr>
          <w:rFonts w:ascii="Arial" w:hAnsi="Arial" w:cs="Arial"/>
          <w:sz w:val="24"/>
          <w:szCs w:val="24"/>
        </w:rPr>
        <w:t>equipo,</w:t>
      </w:r>
      <w:r w:rsidRPr="00906633">
        <w:rPr>
          <w:rFonts w:ascii="Arial" w:hAnsi="Arial" w:cs="Arial"/>
          <w:spacing w:val="36"/>
          <w:sz w:val="24"/>
          <w:szCs w:val="24"/>
        </w:rPr>
        <w:t xml:space="preserve"> </w:t>
      </w:r>
      <w:r w:rsidRPr="00906633">
        <w:rPr>
          <w:rFonts w:ascii="Arial" w:hAnsi="Arial" w:cs="Arial"/>
          <w:spacing w:val="-5"/>
          <w:sz w:val="24"/>
          <w:szCs w:val="24"/>
        </w:rPr>
        <w:t>por</w:t>
      </w:r>
      <w:r w:rsidR="00BC481E">
        <w:rPr>
          <w:rFonts w:ascii="Arial" w:hAnsi="Arial" w:cs="Arial"/>
          <w:spacing w:val="-5"/>
          <w:sz w:val="24"/>
          <w:szCs w:val="24"/>
        </w:rPr>
        <w:t xml:space="preserve"> </w:t>
      </w:r>
      <w:r w:rsidRPr="00906633">
        <w:rPr>
          <w:rFonts w:ascii="Arial" w:hAnsi="Arial" w:cs="Arial"/>
          <w:sz w:val="24"/>
          <w:szCs w:val="24"/>
        </w:rPr>
        <w:t>$70.648,22</w:t>
      </w:r>
      <w:r w:rsidR="00BC481E">
        <w:rPr>
          <w:rFonts w:ascii="Arial" w:hAnsi="Arial" w:cs="Arial"/>
          <w:sz w:val="24"/>
          <w:szCs w:val="24"/>
        </w:rPr>
        <w:t xml:space="preserve"> </w:t>
      </w:r>
      <w:r w:rsidRPr="00906633">
        <w:rPr>
          <w:rFonts w:ascii="Arial" w:hAnsi="Arial" w:cs="Arial"/>
          <w:sz w:val="24"/>
          <w:szCs w:val="24"/>
        </w:rPr>
        <w:t>millones,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deficiencias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 subcuenta edificaciones - construcciones en curso.</w:t>
      </w:r>
    </w:p>
    <w:p w14:paraId="4D3EDB60" w14:textId="77777777"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pacing w:val="-6"/>
          <w:sz w:val="24"/>
          <w:szCs w:val="24"/>
        </w:rPr>
        <w:t>En</w:t>
      </w:r>
      <w:r w:rsidRPr="00906633">
        <w:rPr>
          <w:rFonts w:ascii="Arial" w:hAnsi="Arial" w:cs="Arial"/>
          <w:spacing w:val="-9"/>
          <w:sz w:val="24"/>
          <w:szCs w:val="24"/>
        </w:rPr>
        <w:t xml:space="preserve"> </w:t>
      </w:r>
      <w:r w:rsidRPr="00906633">
        <w:rPr>
          <w:rFonts w:ascii="Arial" w:hAnsi="Arial" w:cs="Arial"/>
          <w:spacing w:val="-6"/>
          <w:sz w:val="24"/>
          <w:szCs w:val="24"/>
        </w:rPr>
        <w:t>esta</w:t>
      </w:r>
      <w:r w:rsidRPr="00906633">
        <w:rPr>
          <w:rFonts w:ascii="Arial" w:hAnsi="Arial" w:cs="Arial"/>
          <w:spacing w:val="-11"/>
          <w:sz w:val="24"/>
          <w:szCs w:val="24"/>
        </w:rPr>
        <w:t xml:space="preserve"> </w:t>
      </w:r>
      <w:r w:rsidRPr="00906633">
        <w:rPr>
          <w:rFonts w:ascii="Arial" w:hAnsi="Arial" w:cs="Arial"/>
          <w:spacing w:val="-6"/>
          <w:sz w:val="24"/>
          <w:szCs w:val="24"/>
        </w:rPr>
        <w:t>cuenta</w:t>
      </w:r>
      <w:r w:rsidRPr="00906633">
        <w:rPr>
          <w:rFonts w:ascii="Arial" w:hAnsi="Arial" w:cs="Arial"/>
          <w:spacing w:val="-11"/>
          <w:sz w:val="24"/>
          <w:szCs w:val="24"/>
        </w:rPr>
        <w:t xml:space="preserve"> </w:t>
      </w:r>
      <w:r w:rsidRPr="00906633">
        <w:rPr>
          <w:rFonts w:ascii="Arial" w:hAnsi="Arial" w:cs="Arial"/>
          <w:spacing w:val="-6"/>
          <w:sz w:val="24"/>
          <w:szCs w:val="24"/>
        </w:rPr>
        <w:t>se</w:t>
      </w:r>
      <w:r w:rsidRPr="00906633">
        <w:rPr>
          <w:rFonts w:ascii="Arial" w:hAnsi="Arial" w:cs="Arial"/>
          <w:spacing w:val="-11"/>
          <w:sz w:val="24"/>
          <w:szCs w:val="24"/>
        </w:rPr>
        <w:t xml:space="preserve"> </w:t>
      </w:r>
      <w:r w:rsidRPr="00906633">
        <w:rPr>
          <w:rFonts w:ascii="Arial" w:hAnsi="Arial" w:cs="Arial"/>
          <w:spacing w:val="-6"/>
          <w:sz w:val="24"/>
          <w:szCs w:val="24"/>
        </w:rPr>
        <w:t>encontraron</w:t>
      </w:r>
      <w:r w:rsidRPr="00906633">
        <w:rPr>
          <w:rFonts w:ascii="Arial" w:hAnsi="Arial" w:cs="Arial"/>
          <w:spacing w:val="-11"/>
          <w:sz w:val="24"/>
          <w:szCs w:val="24"/>
        </w:rPr>
        <w:t xml:space="preserve"> </w:t>
      </w:r>
      <w:r w:rsidRPr="00906633">
        <w:rPr>
          <w:rFonts w:ascii="Arial" w:hAnsi="Arial" w:cs="Arial"/>
          <w:spacing w:val="-6"/>
          <w:sz w:val="24"/>
          <w:szCs w:val="24"/>
        </w:rPr>
        <w:t>registrados</w:t>
      </w:r>
      <w:r w:rsidRPr="00906633">
        <w:rPr>
          <w:rFonts w:ascii="Arial" w:hAnsi="Arial" w:cs="Arial"/>
          <w:spacing w:val="-11"/>
          <w:sz w:val="24"/>
          <w:szCs w:val="24"/>
        </w:rPr>
        <w:t xml:space="preserve"> </w:t>
      </w:r>
      <w:r w:rsidRPr="00906633">
        <w:rPr>
          <w:rFonts w:ascii="Arial" w:hAnsi="Arial" w:cs="Arial"/>
          <w:spacing w:val="-6"/>
          <w:sz w:val="24"/>
          <w:szCs w:val="24"/>
        </w:rPr>
        <w:t>proyectos</w:t>
      </w:r>
      <w:r w:rsidRPr="00906633">
        <w:rPr>
          <w:rFonts w:ascii="Arial" w:hAnsi="Arial" w:cs="Arial"/>
          <w:spacing w:val="-11"/>
          <w:sz w:val="24"/>
          <w:szCs w:val="24"/>
        </w:rPr>
        <w:t xml:space="preserve"> </w:t>
      </w:r>
      <w:r w:rsidRPr="00906633">
        <w:rPr>
          <w:rFonts w:ascii="Arial" w:hAnsi="Arial" w:cs="Arial"/>
          <w:spacing w:val="-6"/>
          <w:sz w:val="24"/>
          <w:szCs w:val="24"/>
        </w:rPr>
        <w:t>desde</w:t>
      </w:r>
      <w:r w:rsidRPr="00906633">
        <w:rPr>
          <w:rFonts w:ascii="Arial" w:hAnsi="Arial" w:cs="Arial"/>
          <w:spacing w:val="-11"/>
          <w:sz w:val="24"/>
          <w:szCs w:val="24"/>
        </w:rPr>
        <w:t xml:space="preserve"> </w:t>
      </w:r>
      <w:r w:rsidRPr="00906633">
        <w:rPr>
          <w:rFonts w:ascii="Arial" w:hAnsi="Arial" w:cs="Arial"/>
          <w:spacing w:val="-6"/>
          <w:sz w:val="24"/>
          <w:szCs w:val="24"/>
        </w:rPr>
        <w:t>2020,</w:t>
      </w:r>
      <w:r w:rsidRPr="00906633">
        <w:rPr>
          <w:rFonts w:ascii="Arial" w:hAnsi="Arial" w:cs="Arial"/>
          <w:spacing w:val="-11"/>
          <w:sz w:val="24"/>
          <w:szCs w:val="24"/>
        </w:rPr>
        <w:t xml:space="preserve"> </w:t>
      </w:r>
      <w:r w:rsidRPr="00906633">
        <w:rPr>
          <w:rFonts w:ascii="Arial" w:hAnsi="Arial" w:cs="Arial"/>
          <w:spacing w:val="-6"/>
          <w:sz w:val="24"/>
          <w:szCs w:val="24"/>
        </w:rPr>
        <w:t>que</w:t>
      </w:r>
      <w:r w:rsidRPr="00906633">
        <w:rPr>
          <w:rFonts w:ascii="Arial" w:hAnsi="Arial" w:cs="Arial"/>
          <w:spacing w:val="-11"/>
          <w:sz w:val="24"/>
          <w:szCs w:val="24"/>
        </w:rPr>
        <w:t xml:space="preserve"> </w:t>
      </w:r>
      <w:r w:rsidRPr="00906633">
        <w:rPr>
          <w:rFonts w:ascii="Arial" w:hAnsi="Arial" w:cs="Arial"/>
          <w:spacing w:val="-6"/>
          <w:sz w:val="24"/>
          <w:szCs w:val="24"/>
        </w:rPr>
        <w:t xml:space="preserve">no </w:t>
      </w:r>
      <w:r w:rsidRPr="00906633">
        <w:rPr>
          <w:rFonts w:ascii="Arial" w:hAnsi="Arial" w:cs="Arial"/>
          <w:sz w:val="24"/>
          <w:szCs w:val="24"/>
        </w:rPr>
        <w:t>han</w:t>
      </w:r>
      <w:r w:rsidRPr="00906633">
        <w:rPr>
          <w:rFonts w:ascii="Arial" w:hAnsi="Arial" w:cs="Arial"/>
          <w:spacing w:val="-14"/>
          <w:sz w:val="24"/>
          <w:szCs w:val="24"/>
        </w:rPr>
        <w:t xml:space="preserve"> </w:t>
      </w:r>
      <w:r w:rsidRPr="00906633">
        <w:rPr>
          <w:rFonts w:ascii="Arial" w:hAnsi="Arial" w:cs="Arial"/>
          <w:sz w:val="24"/>
          <w:szCs w:val="24"/>
        </w:rPr>
        <w:t>sido</w:t>
      </w:r>
      <w:r w:rsidRPr="00906633">
        <w:rPr>
          <w:rFonts w:ascii="Arial" w:hAnsi="Arial" w:cs="Arial"/>
          <w:spacing w:val="-14"/>
          <w:sz w:val="24"/>
          <w:szCs w:val="24"/>
        </w:rPr>
        <w:t xml:space="preserve"> </w:t>
      </w:r>
      <w:r w:rsidRPr="00906633">
        <w:rPr>
          <w:rFonts w:ascii="Arial" w:hAnsi="Arial" w:cs="Arial"/>
          <w:sz w:val="24"/>
          <w:szCs w:val="24"/>
        </w:rPr>
        <w:t>legalizados</w:t>
      </w:r>
      <w:r w:rsidRPr="00906633">
        <w:rPr>
          <w:rFonts w:ascii="Arial" w:hAnsi="Arial" w:cs="Arial"/>
          <w:spacing w:val="-14"/>
          <w:sz w:val="24"/>
          <w:szCs w:val="24"/>
        </w:rPr>
        <w:t xml:space="preserve"> </w:t>
      </w:r>
      <w:r w:rsidRPr="00906633">
        <w:rPr>
          <w:rFonts w:ascii="Arial" w:hAnsi="Arial" w:cs="Arial"/>
          <w:sz w:val="24"/>
          <w:szCs w:val="24"/>
        </w:rPr>
        <w:t>ni</w:t>
      </w:r>
      <w:r w:rsidRPr="00906633">
        <w:rPr>
          <w:rFonts w:ascii="Arial" w:hAnsi="Arial" w:cs="Arial"/>
          <w:spacing w:val="-14"/>
          <w:sz w:val="24"/>
          <w:szCs w:val="24"/>
        </w:rPr>
        <w:t xml:space="preserve"> </w:t>
      </w:r>
      <w:r w:rsidRPr="00906633">
        <w:rPr>
          <w:rFonts w:ascii="Arial" w:hAnsi="Arial" w:cs="Arial"/>
          <w:sz w:val="24"/>
          <w:szCs w:val="24"/>
        </w:rPr>
        <w:t>ejecutadas</w:t>
      </w:r>
      <w:r w:rsidRPr="00906633">
        <w:rPr>
          <w:rFonts w:ascii="Arial" w:hAnsi="Arial" w:cs="Arial"/>
          <w:spacing w:val="-14"/>
          <w:sz w:val="24"/>
          <w:szCs w:val="24"/>
        </w:rPr>
        <w:t xml:space="preserve"> </w:t>
      </w:r>
      <w:r w:rsidRPr="00906633">
        <w:rPr>
          <w:rFonts w:ascii="Arial" w:hAnsi="Arial" w:cs="Arial"/>
          <w:sz w:val="24"/>
          <w:szCs w:val="24"/>
        </w:rPr>
        <w:t>sus</w:t>
      </w:r>
      <w:r w:rsidRPr="00906633">
        <w:rPr>
          <w:rFonts w:ascii="Arial" w:hAnsi="Arial" w:cs="Arial"/>
          <w:spacing w:val="-14"/>
          <w:sz w:val="24"/>
          <w:szCs w:val="24"/>
        </w:rPr>
        <w:t xml:space="preserve"> </w:t>
      </w:r>
      <w:r w:rsidRPr="00906633">
        <w:rPr>
          <w:rFonts w:ascii="Arial" w:hAnsi="Arial" w:cs="Arial"/>
          <w:sz w:val="24"/>
          <w:szCs w:val="24"/>
        </w:rPr>
        <w:t>respectivas</w:t>
      </w:r>
      <w:r w:rsidRPr="00906633">
        <w:rPr>
          <w:rFonts w:ascii="Arial" w:hAnsi="Arial" w:cs="Arial"/>
          <w:spacing w:val="-14"/>
          <w:sz w:val="24"/>
          <w:szCs w:val="24"/>
        </w:rPr>
        <w:t xml:space="preserve"> </w:t>
      </w:r>
      <w:r w:rsidRPr="00906633">
        <w:rPr>
          <w:rFonts w:ascii="Arial" w:hAnsi="Arial" w:cs="Arial"/>
          <w:sz w:val="24"/>
          <w:szCs w:val="24"/>
        </w:rPr>
        <w:t>obras</w:t>
      </w:r>
      <w:r w:rsidRPr="00906633">
        <w:rPr>
          <w:rFonts w:ascii="Arial" w:hAnsi="Arial" w:cs="Arial"/>
          <w:spacing w:val="-14"/>
          <w:sz w:val="24"/>
          <w:szCs w:val="24"/>
        </w:rPr>
        <w:t xml:space="preserve"> </w:t>
      </w:r>
      <w:r w:rsidRPr="00906633">
        <w:rPr>
          <w:rFonts w:ascii="Arial" w:hAnsi="Arial" w:cs="Arial"/>
          <w:sz w:val="24"/>
          <w:szCs w:val="24"/>
        </w:rPr>
        <w:t>civiles</w:t>
      </w:r>
      <w:r w:rsidRPr="00906633">
        <w:rPr>
          <w:rFonts w:ascii="Arial" w:hAnsi="Arial" w:cs="Arial"/>
          <w:spacing w:val="-14"/>
          <w:sz w:val="24"/>
          <w:szCs w:val="24"/>
        </w:rPr>
        <w:t xml:space="preserve"> </w:t>
      </w:r>
      <w:r w:rsidRPr="00906633">
        <w:rPr>
          <w:rFonts w:ascii="Arial" w:hAnsi="Arial" w:cs="Arial"/>
          <w:sz w:val="24"/>
          <w:szCs w:val="24"/>
        </w:rPr>
        <w:t>dentro de los periodos establecidos para su puesta en uso. Particularmente, se identificaron cuatro proyectos de infraestructura que presentaron avances físicos y financieros del 100%, por $41.372,70 millones, asociados</w:t>
      </w:r>
      <w:r w:rsidRPr="00906633">
        <w:rPr>
          <w:rFonts w:ascii="Arial" w:hAnsi="Arial" w:cs="Arial"/>
          <w:spacing w:val="32"/>
          <w:sz w:val="24"/>
          <w:szCs w:val="24"/>
        </w:rPr>
        <w:t xml:space="preserve"> </w:t>
      </w:r>
      <w:r w:rsidRPr="00906633">
        <w:rPr>
          <w:rFonts w:ascii="Arial" w:hAnsi="Arial" w:cs="Arial"/>
          <w:sz w:val="24"/>
          <w:szCs w:val="24"/>
        </w:rPr>
        <w:t>al</w:t>
      </w:r>
      <w:r w:rsidRPr="00906633">
        <w:rPr>
          <w:rFonts w:ascii="Arial" w:hAnsi="Arial" w:cs="Arial"/>
          <w:spacing w:val="34"/>
          <w:sz w:val="24"/>
          <w:szCs w:val="24"/>
        </w:rPr>
        <w:t xml:space="preserve"> </w:t>
      </w:r>
      <w:r w:rsidRPr="00906633">
        <w:rPr>
          <w:rFonts w:ascii="Arial" w:hAnsi="Arial" w:cs="Arial"/>
          <w:sz w:val="24"/>
          <w:szCs w:val="24"/>
        </w:rPr>
        <w:t>desarrollo</w:t>
      </w:r>
      <w:r w:rsidRPr="00906633">
        <w:rPr>
          <w:rFonts w:ascii="Arial" w:hAnsi="Arial" w:cs="Arial"/>
          <w:spacing w:val="35"/>
          <w:sz w:val="24"/>
          <w:szCs w:val="24"/>
        </w:rPr>
        <w:t xml:space="preserve"> </w:t>
      </w:r>
      <w:r w:rsidRPr="00906633">
        <w:rPr>
          <w:rFonts w:ascii="Arial" w:hAnsi="Arial" w:cs="Arial"/>
          <w:sz w:val="24"/>
          <w:szCs w:val="24"/>
        </w:rPr>
        <w:t>del</w:t>
      </w:r>
      <w:r w:rsidRPr="00906633">
        <w:rPr>
          <w:rFonts w:ascii="Arial" w:hAnsi="Arial" w:cs="Arial"/>
          <w:spacing w:val="34"/>
          <w:sz w:val="24"/>
          <w:szCs w:val="24"/>
        </w:rPr>
        <w:t xml:space="preserve"> </w:t>
      </w:r>
      <w:r w:rsidRPr="00906633">
        <w:rPr>
          <w:rFonts w:ascii="Arial" w:hAnsi="Arial" w:cs="Arial"/>
          <w:sz w:val="24"/>
          <w:szCs w:val="24"/>
        </w:rPr>
        <w:t>Centro</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Recursos</w:t>
      </w:r>
      <w:r w:rsidRPr="00906633">
        <w:rPr>
          <w:rFonts w:ascii="Arial" w:hAnsi="Arial" w:cs="Arial"/>
          <w:spacing w:val="35"/>
          <w:sz w:val="24"/>
          <w:szCs w:val="24"/>
        </w:rPr>
        <w:t xml:space="preserve"> </w:t>
      </w:r>
      <w:r w:rsidRPr="00906633">
        <w:rPr>
          <w:rFonts w:ascii="Arial" w:hAnsi="Arial" w:cs="Arial"/>
          <w:sz w:val="24"/>
          <w:szCs w:val="24"/>
        </w:rPr>
        <w:t>para</w:t>
      </w:r>
      <w:r w:rsidRPr="00906633">
        <w:rPr>
          <w:rFonts w:ascii="Arial" w:hAnsi="Arial" w:cs="Arial"/>
          <w:spacing w:val="34"/>
          <w:sz w:val="24"/>
          <w:szCs w:val="24"/>
        </w:rPr>
        <w:t xml:space="preserve"> </w:t>
      </w:r>
      <w:r w:rsidRPr="00906633">
        <w:rPr>
          <w:rFonts w:ascii="Arial" w:hAnsi="Arial" w:cs="Arial"/>
          <w:sz w:val="24"/>
          <w:szCs w:val="24"/>
        </w:rPr>
        <w:t>el</w:t>
      </w:r>
      <w:r w:rsidRPr="00906633">
        <w:rPr>
          <w:rFonts w:ascii="Arial" w:hAnsi="Arial" w:cs="Arial"/>
          <w:spacing w:val="35"/>
          <w:sz w:val="24"/>
          <w:szCs w:val="24"/>
        </w:rPr>
        <w:t xml:space="preserve"> </w:t>
      </w:r>
      <w:r w:rsidRPr="00906633">
        <w:rPr>
          <w:rFonts w:ascii="Arial" w:hAnsi="Arial" w:cs="Arial"/>
          <w:spacing w:val="-2"/>
          <w:sz w:val="24"/>
          <w:szCs w:val="24"/>
        </w:rPr>
        <w:t>Aprendizaje</w:t>
      </w:r>
      <w:r w:rsidR="00A90F35">
        <w:rPr>
          <w:rFonts w:ascii="Arial" w:hAnsi="Arial" w:cs="Arial"/>
          <w:spacing w:val="-2"/>
          <w:sz w:val="24"/>
          <w:szCs w:val="24"/>
        </w:rPr>
        <w:t xml:space="preserve"> </w:t>
      </w:r>
      <w:r w:rsidRPr="00906633">
        <w:rPr>
          <w:rFonts w:ascii="Arial" w:hAnsi="Arial" w:cs="Arial"/>
          <w:sz w:val="24"/>
          <w:szCs w:val="24"/>
        </w:rPr>
        <w:t>(CRAI),</w:t>
      </w:r>
      <w:r w:rsidRPr="00906633">
        <w:rPr>
          <w:rFonts w:ascii="Arial" w:hAnsi="Arial" w:cs="Arial"/>
          <w:spacing w:val="-9"/>
          <w:sz w:val="24"/>
          <w:szCs w:val="24"/>
        </w:rPr>
        <w:t xml:space="preserve"> </w:t>
      </w:r>
      <w:r w:rsidRPr="00906633">
        <w:rPr>
          <w:rFonts w:ascii="Arial" w:hAnsi="Arial" w:cs="Arial"/>
          <w:sz w:val="24"/>
          <w:szCs w:val="24"/>
        </w:rPr>
        <w:t>fases</w:t>
      </w:r>
      <w:r w:rsidRPr="00906633">
        <w:rPr>
          <w:rFonts w:ascii="Arial" w:hAnsi="Arial" w:cs="Arial"/>
          <w:spacing w:val="-9"/>
          <w:sz w:val="24"/>
          <w:szCs w:val="24"/>
        </w:rPr>
        <w:t xml:space="preserve"> </w:t>
      </w:r>
      <w:r w:rsidRPr="00906633">
        <w:rPr>
          <w:rFonts w:ascii="Arial" w:hAnsi="Arial" w:cs="Arial"/>
          <w:sz w:val="24"/>
          <w:szCs w:val="24"/>
        </w:rPr>
        <w:t>I,</w:t>
      </w:r>
      <w:r w:rsidRPr="00906633">
        <w:rPr>
          <w:rFonts w:ascii="Arial" w:hAnsi="Arial" w:cs="Arial"/>
          <w:spacing w:val="-9"/>
          <w:sz w:val="24"/>
          <w:szCs w:val="24"/>
        </w:rPr>
        <w:t xml:space="preserve"> </w:t>
      </w:r>
      <w:r w:rsidRPr="00906633">
        <w:rPr>
          <w:rFonts w:ascii="Arial" w:hAnsi="Arial" w:cs="Arial"/>
          <w:sz w:val="24"/>
          <w:szCs w:val="24"/>
        </w:rPr>
        <w:t>II</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III</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Escuela</w:t>
      </w:r>
      <w:r w:rsidRPr="00906633">
        <w:rPr>
          <w:rFonts w:ascii="Arial" w:hAnsi="Arial" w:cs="Arial"/>
          <w:spacing w:val="-9"/>
          <w:sz w:val="24"/>
          <w:szCs w:val="24"/>
        </w:rPr>
        <w:t xml:space="preserve"> </w:t>
      </w:r>
      <w:r w:rsidRPr="00906633">
        <w:rPr>
          <w:rFonts w:ascii="Arial" w:hAnsi="Arial" w:cs="Arial"/>
          <w:sz w:val="24"/>
          <w:szCs w:val="24"/>
        </w:rPr>
        <w:t>Militar</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Aviación</w:t>
      </w:r>
      <w:r w:rsidRPr="00906633">
        <w:rPr>
          <w:rFonts w:ascii="Arial" w:hAnsi="Arial" w:cs="Arial"/>
          <w:spacing w:val="-9"/>
          <w:sz w:val="24"/>
          <w:szCs w:val="24"/>
        </w:rPr>
        <w:t xml:space="preserve"> </w:t>
      </w:r>
      <w:r w:rsidRPr="00906633">
        <w:rPr>
          <w:rFonts w:ascii="Arial" w:hAnsi="Arial" w:cs="Arial"/>
          <w:sz w:val="24"/>
          <w:szCs w:val="24"/>
        </w:rPr>
        <w:t>(EMAVI)</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el Laboratorio</w:t>
      </w:r>
      <w:r w:rsidRPr="00906633">
        <w:rPr>
          <w:rFonts w:ascii="Arial" w:hAnsi="Arial" w:cs="Arial"/>
          <w:spacing w:val="-7"/>
          <w:sz w:val="24"/>
          <w:szCs w:val="24"/>
        </w:rPr>
        <w:t xml:space="preserve"> </w:t>
      </w:r>
      <w:r w:rsidRPr="00906633">
        <w:rPr>
          <w:rFonts w:ascii="Arial" w:hAnsi="Arial" w:cs="Arial"/>
          <w:sz w:val="24"/>
          <w:szCs w:val="24"/>
        </w:rPr>
        <w:t>Edificio</w:t>
      </w:r>
      <w:r w:rsidRPr="00906633">
        <w:rPr>
          <w:rFonts w:ascii="Arial" w:hAnsi="Arial" w:cs="Arial"/>
          <w:spacing w:val="-7"/>
          <w:sz w:val="24"/>
          <w:szCs w:val="24"/>
        </w:rPr>
        <w:t xml:space="preserve"> </w:t>
      </w:r>
      <w:r w:rsidRPr="00906633">
        <w:rPr>
          <w:rFonts w:ascii="Arial" w:hAnsi="Arial" w:cs="Arial"/>
          <w:sz w:val="24"/>
          <w:szCs w:val="24"/>
        </w:rPr>
        <w:t>Espacio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Escuela</w:t>
      </w:r>
      <w:r w:rsidRPr="00906633">
        <w:rPr>
          <w:rFonts w:ascii="Arial" w:hAnsi="Arial" w:cs="Arial"/>
          <w:spacing w:val="-7"/>
          <w:sz w:val="24"/>
          <w:szCs w:val="24"/>
        </w:rPr>
        <w:t xml:space="preserve"> </w:t>
      </w:r>
      <w:r w:rsidRPr="00906633">
        <w:rPr>
          <w:rFonts w:ascii="Arial" w:hAnsi="Arial" w:cs="Arial"/>
          <w:sz w:val="24"/>
          <w:szCs w:val="24"/>
        </w:rPr>
        <w:t>Militar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Aviación</w:t>
      </w:r>
      <w:r w:rsidRPr="00906633">
        <w:rPr>
          <w:rFonts w:ascii="Arial" w:hAnsi="Arial" w:cs="Arial"/>
          <w:spacing w:val="-7"/>
          <w:sz w:val="24"/>
          <w:szCs w:val="24"/>
        </w:rPr>
        <w:t xml:space="preserve"> </w:t>
      </w:r>
      <w:r w:rsidRPr="00906633">
        <w:rPr>
          <w:rFonts w:ascii="Arial" w:hAnsi="Arial" w:cs="Arial"/>
          <w:sz w:val="24"/>
          <w:szCs w:val="24"/>
        </w:rPr>
        <w:t xml:space="preserve">(EMAVI), Fases I-II, correspondientes a etapas de consultoría, licencias e </w:t>
      </w:r>
      <w:r w:rsidRPr="00906633">
        <w:rPr>
          <w:rFonts w:ascii="Arial" w:hAnsi="Arial" w:cs="Arial"/>
          <w:spacing w:val="-2"/>
          <w:sz w:val="24"/>
          <w:szCs w:val="24"/>
        </w:rPr>
        <w:t>interventoría.</w:t>
      </w:r>
    </w:p>
    <w:p w14:paraId="7F72C3FE"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pacing w:val="-2"/>
          <w:sz w:val="24"/>
          <w:szCs w:val="24"/>
        </w:rPr>
        <w:t>Esta</w:t>
      </w:r>
      <w:r w:rsidRPr="00906633">
        <w:rPr>
          <w:rFonts w:ascii="Arial" w:hAnsi="Arial" w:cs="Arial"/>
          <w:spacing w:val="-15"/>
          <w:sz w:val="24"/>
          <w:szCs w:val="24"/>
        </w:rPr>
        <w:t xml:space="preserve"> </w:t>
      </w:r>
      <w:r w:rsidRPr="00906633">
        <w:rPr>
          <w:rFonts w:ascii="Arial" w:hAnsi="Arial" w:cs="Arial"/>
          <w:spacing w:val="-2"/>
          <w:sz w:val="24"/>
          <w:szCs w:val="24"/>
        </w:rPr>
        <w:t>situación</w:t>
      </w:r>
      <w:r w:rsidRPr="00906633">
        <w:rPr>
          <w:rFonts w:ascii="Arial" w:hAnsi="Arial" w:cs="Arial"/>
          <w:spacing w:val="-15"/>
          <w:sz w:val="24"/>
          <w:szCs w:val="24"/>
        </w:rPr>
        <w:t xml:space="preserve"> </w:t>
      </w:r>
      <w:r w:rsidRPr="00906633">
        <w:rPr>
          <w:rFonts w:ascii="Arial" w:hAnsi="Arial" w:cs="Arial"/>
          <w:spacing w:val="-2"/>
          <w:sz w:val="24"/>
          <w:szCs w:val="24"/>
        </w:rPr>
        <w:t>contravino</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dispuesto</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los</w:t>
      </w:r>
      <w:r w:rsidRPr="00906633">
        <w:rPr>
          <w:rFonts w:ascii="Arial" w:hAnsi="Arial" w:cs="Arial"/>
          <w:spacing w:val="-15"/>
          <w:sz w:val="24"/>
          <w:szCs w:val="24"/>
        </w:rPr>
        <w:t xml:space="preserve"> </w:t>
      </w:r>
      <w:r w:rsidRPr="00906633">
        <w:rPr>
          <w:rFonts w:ascii="Arial" w:hAnsi="Arial" w:cs="Arial"/>
          <w:spacing w:val="-2"/>
          <w:sz w:val="24"/>
          <w:szCs w:val="24"/>
        </w:rPr>
        <w:t>artículos</w:t>
      </w:r>
      <w:r w:rsidRPr="00906633">
        <w:rPr>
          <w:rFonts w:ascii="Arial" w:hAnsi="Arial" w:cs="Arial"/>
          <w:spacing w:val="-15"/>
          <w:sz w:val="24"/>
          <w:szCs w:val="24"/>
        </w:rPr>
        <w:t xml:space="preserve"> </w:t>
      </w:r>
      <w:r w:rsidRPr="00906633">
        <w:rPr>
          <w:rFonts w:ascii="Arial" w:hAnsi="Arial" w:cs="Arial"/>
          <w:spacing w:val="-2"/>
          <w:sz w:val="24"/>
          <w:szCs w:val="24"/>
        </w:rPr>
        <w:t>2</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3</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Ley</w:t>
      </w:r>
      <w:r w:rsidRPr="00906633">
        <w:rPr>
          <w:rFonts w:ascii="Arial" w:hAnsi="Arial" w:cs="Arial"/>
          <w:spacing w:val="-15"/>
          <w:sz w:val="24"/>
          <w:szCs w:val="24"/>
        </w:rPr>
        <w:t xml:space="preserve"> </w:t>
      </w:r>
      <w:r w:rsidRPr="00906633">
        <w:rPr>
          <w:rFonts w:ascii="Arial" w:hAnsi="Arial" w:cs="Arial"/>
          <w:spacing w:val="-2"/>
          <w:sz w:val="24"/>
          <w:szCs w:val="24"/>
        </w:rPr>
        <w:t xml:space="preserve">87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1993,</w:t>
      </w:r>
      <w:r w:rsidRPr="00906633">
        <w:rPr>
          <w:rFonts w:ascii="Arial" w:hAnsi="Arial" w:cs="Arial"/>
          <w:spacing w:val="-14"/>
          <w:sz w:val="24"/>
          <w:szCs w:val="24"/>
        </w:rPr>
        <w:t xml:space="preserve"> </w:t>
      </w:r>
      <w:r w:rsidRPr="00906633">
        <w:rPr>
          <w:rFonts w:ascii="Arial" w:hAnsi="Arial" w:cs="Arial"/>
          <w:sz w:val="24"/>
          <w:szCs w:val="24"/>
        </w:rPr>
        <w:t>así</w:t>
      </w:r>
      <w:r w:rsidRPr="00906633">
        <w:rPr>
          <w:rFonts w:ascii="Arial" w:hAnsi="Arial" w:cs="Arial"/>
          <w:spacing w:val="-14"/>
          <w:sz w:val="24"/>
          <w:szCs w:val="24"/>
        </w:rPr>
        <w:t xml:space="preserve"> </w:t>
      </w:r>
      <w:r w:rsidRPr="00906633">
        <w:rPr>
          <w:rFonts w:ascii="Arial" w:hAnsi="Arial" w:cs="Arial"/>
          <w:sz w:val="24"/>
          <w:szCs w:val="24"/>
        </w:rPr>
        <w:t>como</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numerales</w:t>
      </w:r>
      <w:r w:rsidRPr="00906633">
        <w:rPr>
          <w:rFonts w:ascii="Arial" w:hAnsi="Arial" w:cs="Arial"/>
          <w:spacing w:val="-14"/>
          <w:sz w:val="24"/>
          <w:szCs w:val="24"/>
        </w:rPr>
        <w:t xml:space="preserve"> </w:t>
      </w:r>
      <w:r w:rsidRPr="00906633">
        <w:rPr>
          <w:rFonts w:ascii="Arial" w:hAnsi="Arial" w:cs="Arial"/>
          <w:sz w:val="24"/>
          <w:szCs w:val="24"/>
        </w:rPr>
        <w:t>3.2.14</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3.2.15</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193 del</w:t>
      </w:r>
      <w:r w:rsidRPr="00906633">
        <w:rPr>
          <w:rFonts w:ascii="Arial" w:hAnsi="Arial" w:cs="Arial"/>
          <w:spacing w:val="-18"/>
          <w:sz w:val="24"/>
          <w:szCs w:val="24"/>
        </w:rPr>
        <w:t xml:space="preserve"> </w:t>
      </w:r>
      <w:r w:rsidRPr="00906633">
        <w:rPr>
          <w:rFonts w:ascii="Arial" w:hAnsi="Arial" w:cs="Arial"/>
          <w:sz w:val="24"/>
          <w:szCs w:val="24"/>
        </w:rPr>
        <w:t>5</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mayo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2016,</w:t>
      </w:r>
      <w:r w:rsidRPr="00906633">
        <w:rPr>
          <w:rFonts w:ascii="Arial" w:hAnsi="Arial" w:cs="Arial"/>
          <w:spacing w:val="-18"/>
          <w:sz w:val="24"/>
          <w:szCs w:val="24"/>
        </w:rPr>
        <w:t xml:space="preserve"> </w:t>
      </w:r>
      <w:r w:rsidRPr="00906633">
        <w:rPr>
          <w:rFonts w:ascii="Arial" w:hAnsi="Arial" w:cs="Arial"/>
          <w:sz w:val="24"/>
          <w:szCs w:val="24"/>
        </w:rPr>
        <w:t>referentes</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procedimiento</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evaluación del</w:t>
      </w:r>
      <w:r w:rsidRPr="00906633">
        <w:rPr>
          <w:rFonts w:ascii="Arial" w:hAnsi="Arial" w:cs="Arial"/>
          <w:spacing w:val="-8"/>
          <w:sz w:val="24"/>
          <w:szCs w:val="24"/>
        </w:rPr>
        <w:t xml:space="preserve"> </w:t>
      </w:r>
      <w:r w:rsidRPr="00906633">
        <w:rPr>
          <w:rFonts w:ascii="Arial" w:hAnsi="Arial" w:cs="Arial"/>
          <w:sz w:val="24"/>
          <w:szCs w:val="24"/>
        </w:rPr>
        <w:t>control</w:t>
      </w:r>
      <w:r w:rsidRPr="00906633">
        <w:rPr>
          <w:rFonts w:ascii="Arial" w:hAnsi="Arial" w:cs="Arial"/>
          <w:spacing w:val="-8"/>
          <w:sz w:val="24"/>
          <w:szCs w:val="24"/>
        </w:rPr>
        <w:t xml:space="preserve"> </w:t>
      </w:r>
      <w:r w:rsidRPr="00906633">
        <w:rPr>
          <w:rFonts w:ascii="Arial" w:hAnsi="Arial" w:cs="Arial"/>
          <w:sz w:val="24"/>
          <w:szCs w:val="24"/>
        </w:rPr>
        <w:t>interno</w:t>
      </w:r>
      <w:r w:rsidRPr="00906633">
        <w:rPr>
          <w:rFonts w:ascii="Arial" w:hAnsi="Arial" w:cs="Arial"/>
          <w:spacing w:val="-8"/>
          <w:sz w:val="24"/>
          <w:szCs w:val="24"/>
        </w:rPr>
        <w:t xml:space="preserve"> </w:t>
      </w:r>
      <w:r w:rsidRPr="00906633">
        <w:rPr>
          <w:rFonts w:ascii="Arial" w:hAnsi="Arial" w:cs="Arial"/>
          <w:sz w:val="24"/>
          <w:szCs w:val="24"/>
        </w:rPr>
        <w:t>contable,</w:t>
      </w:r>
      <w:r w:rsidRPr="00906633">
        <w:rPr>
          <w:rFonts w:ascii="Arial" w:hAnsi="Arial" w:cs="Arial"/>
          <w:spacing w:val="-8"/>
          <w:sz w:val="24"/>
          <w:szCs w:val="24"/>
        </w:rPr>
        <w:t xml:space="preserve"> </w:t>
      </w:r>
      <w:r w:rsidRPr="00906633">
        <w:rPr>
          <w:rFonts w:ascii="Arial" w:hAnsi="Arial" w:cs="Arial"/>
          <w:sz w:val="24"/>
          <w:szCs w:val="24"/>
        </w:rPr>
        <w:t>expedido</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 Nación (CGN).</w:t>
      </w:r>
      <w:r w:rsidR="00A90F35">
        <w:rPr>
          <w:rFonts w:ascii="Arial" w:hAnsi="Arial" w:cs="Arial"/>
          <w:sz w:val="24"/>
          <w:szCs w:val="24"/>
        </w:rPr>
        <w:t xml:space="preserve"> </w:t>
      </w:r>
      <w:r w:rsidRPr="00906633">
        <w:rPr>
          <w:rFonts w:ascii="Arial" w:hAnsi="Arial" w:cs="Arial"/>
          <w:sz w:val="24"/>
          <w:szCs w:val="24"/>
        </w:rPr>
        <w:t>Como consecuencia, se afectó la razonabilidad y confiabilidad de los estados financieros. La permanencia de estos proyectos en la cuenta sin su adecuada legalización ni ejecución distorsionó la presentación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entidad,</w:t>
      </w:r>
      <w:r w:rsidRPr="00906633">
        <w:rPr>
          <w:rFonts w:ascii="Arial" w:hAnsi="Arial" w:cs="Arial"/>
          <w:spacing w:val="-9"/>
          <w:sz w:val="24"/>
          <w:szCs w:val="24"/>
        </w:rPr>
        <w:t xml:space="preserve"> </w:t>
      </w:r>
      <w:r w:rsidRPr="00906633">
        <w:rPr>
          <w:rFonts w:ascii="Arial" w:hAnsi="Arial" w:cs="Arial"/>
          <w:sz w:val="24"/>
          <w:szCs w:val="24"/>
        </w:rPr>
        <w:t>comprometiendo</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calidad</w:t>
      </w:r>
      <w:r w:rsidRPr="00906633">
        <w:rPr>
          <w:rFonts w:ascii="Arial" w:hAnsi="Arial" w:cs="Arial"/>
          <w:spacing w:val="-9"/>
          <w:sz w:val="24"/>
          <w:szCs w:val="24"/>
        </w:rPr>
        <w:t xml:space="preserve"> </w:t>
      </w:r>
      <w:r w:rsidRPr="00906633">
        <w:rPr>
          <w:rFonts w:ascii="Arial" w:hAnsi="Arial" w:cs="Arial"/>
          <w:sz w:val="24"/>
          <w:szCs w:val="24"/>
        </w:rPr>
        <w:t>de la información contable y financiera.</w:t>
      </w:r>
    </w:p>
    <w:p w14:paraId="70D5EA78"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 xml:space="preserve">Incorreción de circunstancia en propiedades, planta y equipo por un </w:t>
      </w:r>
      <w:r w:rsidRPr="00906633">
        <w:rPr>
          <w:rFonts w:ascii="Arial" w:hAnsi="Arial" w:cs="Arial"/>
          <w:spacing w:val="-4"/>
          <w:sz w:val="24"/>
          <w:szCs w:val="24"/>
        </w:rPr>
        <w:t>valor</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$86.343,53</w:t>
      </w:r>
      <w:r w:rsidRPr="00906633">
        <w:rPr>
          <w:rFonts w:ascii="Arial" w:hAnsi="Arial" w:cs="Arial"/>
          <w:spacing w:val="-9"/>
          <w:sz w:val="24"/>
          <w:szCs w:val="24"/>
        </w:rPr>
        <w:t xml:space="preserve"> </w:t>
      </w:r>
      <w:r w:rsidRPr="00906633">
        <w:rPr>
          <w:rFonts w:ascii="Arial" w:hAnsi="Arial" w:cs="Arial"/>
          <w:spacing w:val="-4"/>
          <w:sz w:val="24"/>
          <w:szCs w:val="24"/>
        </w:rPr>
        <w:lastRenderedPageBreak/>
        <w:t>millones,</w:t>
      </w:r>
      <w:r w:rsidRPr="00906633">
        <w:rPr>
          <w:rFonts w:ascii="Arial" w:hAnsi="Arial" w:cs="Arial"/>
          <w:spacing w:val="-9"/>
          <w:sz w:val="24"/>
          <w:szCs w:val="24"/>
        </w:rPr>
        <w:t xml:space="preserve"> </w:t>
      </w:r>
      <w:r w:rsidRPr="00906633">
        <w:rPr>
          <w:rFonts w:ascii="Arial" w:hAnsi="Arial" w:cs="Arial"/>
          <w:spacing w:val="-4"/>
          <w:sz w:val="24"/>
          <w:szCs w:val="24"/>
        </w:rPr>
        <w:t>originada</w:t>
      </w:r>
      <w:r w:rsidRPr="00906633">
        <w:rPr>
          <w:rFonts w:ascii="Arial" w:hAnsi="Arial" w:cs="Arial"/>
          <w:spacing w:val="-9"/>
          <w:sz w:val="24"/>
          <w:szCs w:val="24"/>
        </w:rPr>
        <w:t xml:space="preserve"> </w:t>
      </w:r>
      <w:r w:rsidRPr="00906633">
        <w:rPr>
          <w:rFonts w:ascii="Arial" w:hAnsi="Arial" w:cs="Arial"/>
          <w:spacing w:val="-4"/>
          <w:sz w:val="24"/>
          <w:szCs w:val="24"/>
        </w:rPr>
        <w:t>en</w:t>
      </w:r>
      <w:r w:rsidRPr="00906633">
        <w:rPr>
          <w:rFonts w:ascii="Arial" w:hAnsi="Arial" w:cs="Arial"/>
          <w:spacing w:val="-9"/>
          <w:sz w:val="24"/>
          <w:szCs w:val="24"/>
        </w:rPr>
        <w:t xml:space="preserve"> </w:t>
      </w:r>
      <w:r w:rsidRPr="00906633">
        <w:rPr>
          <w:rFonts w:ascii="Arial" w:hAnsi="Arial" w:cs="Arial"/>
          <w:spacing w:val="-4"/>
          <w:sz w:val="24"/>
          <w:szCs w:val="24"/>
        </w:rPr>
        <w:t>deficiencias</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control</w:t>
      </w:r>
      <w:r w:rsidRPr="00906633">
        <w:rPr>
          <w:rFonts w:ascii="Arial" w:hAnsi="Arial" w:cs="Arial"/>
          <w:spacing w:val="-9"/>
          <w:sz w:val="24"/>
          <w:szCs w:val="24"/>
        </w:rPr>
        <w:t xml:space="preserve"> </w:t>
      </w:r>
      <w:r w:rsidRPr="00906633">
        <w:rPr>
          <w:rFonts w:ascii="Arial" w:hAnsi="Arial" w:cs="Arial"/>
          <w:spacing w:val="-4"/>
          <w:sz w:val="24"/>
          <w:szCs w:val="24"/>
        </w:rPr>
        <w:t xml:space="preserve">sobre </w:t>
      </w:r>
      <w:r w:rsidRPr="00906633">
        <w:rPr>
          <w:rFonts w:ascii="Arial" w:hAnsi="Arial" w:cs="Arial"/>
          <w:sz w:val="24"/>
          <w:szCs w:val="24"/>
        </w:rPr>
        <w:t>la cuenta propiedades, planta y equipo no explotados / armamento y equipo reservado.</w:t>
      </w:r>
    </w:p>
    <w:p w14:paraId="5990FFE5"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 xml:space="preserve">Adicionalmente, se evidenció una inadecuada gestión de inventarios </w:t>
      </w:r>
      <w:r w:rsidRPr="00906633">
        <w:rPr>
          <w:rFonts w:ascii="Arial" w:hAnsi="Arial" w:cs="Arial"/>
          <w:spacing w:val="-2"/>
          <w:sz w:val="24"/>
          <w:szCs w:val="24"/>
        </w:rPr>
        <w:t>por</w:t>
      </w:r>
      <w:r w:rsidRPr="00906633">
        <w:rPr>
          <w:rFonts w:ascii="Arial" w:hAnsi="Arial" w:cs="Arial"/>
          <w:spacing w:val="-9"/>
          <w:sz w:val="24"/>
          <w:szCs w:val="24"/>
        </w:rPr>
        <w:t xml:space="preserve"> </w:t>
      </w:r>
      <w:r w:rsidRPr="00906633">
        <w:rPr>
          <w:rFonts w:ascii="Arial" w:hAnsi="Arial" w:cs="Arial"/>
          <w:spacing w:val="-2"/>
          <w:sz w:val="24"/>
          <w:szCs w:val="24"/>
        </w:rPr>
        <w:t>$36.086,19</w:t>
      </w:r>
      <w:r w:rsidRPr="00906633">
        <w:rPr>
          <w:rFonts w:ascii="Arial" w:hAnsi="Arial" w:cs="Arial"/>
          <w:spacing w:val="-9"/>
          <w:sz w:val="24"/>
          <w:szCs w:val="24"/>
        </w:rPr>
        <w:t xml:space="preserve"> </w:t>
      </w:r>
      <w:r w:rsidRPr="00906633">
        <w:rPr>
          <w:rFonts w:ascii="Arial" w:hAnsi="Arial" w:cs="Arial"/>
          <w:spacing w:val="-2"/>
          <w:sz w:val="24"/>
          <w:szCs w:val="24"/>
        </w:rPr>
        <w:t>millones,</w:t>
      </w:r>
      <w:r w:rsidRPr="00906633">
        <w:rPr>
          <w:rFonts w:ascii="Arial" w:hAnsi="Arial" w:cs="Arial"/>
          <w:spacing w:val="-9"/>
          <w:sz w:val="24"/>
          <w:szCs w:val="24"/>
        </w:rPr>
        <w:t xml:space="preserve"> </w:t>
      </w:r>
      <w:r w:rsidRPr="00906633">
        <w:rPr>
          <w:rFonts w:ascii="Arial" w:hAnsi="Arial" w:cs="Arial"/>
          <w:spacing w:val="-2"/>
          <w:sz w:val="24"/>
          <w:szCs w:val="24"/>
        </w:rPr>
        <w:t>al</w:t>
      </w:r>
      <w:r w:rsidRPr="00906633">
        <w:rPr>
          <w:rFonts w:ascii="Arial" w:hAnsi="Arial" w:cs="Arial"/>
          <w:spacing w:val="-9"/>
          <w:sz w:val="24"/>
          <w:szCs w:val="24"/>
        </w:rPr>
        <w:t xml:space="preserve"> </w:t>
      </w:r>
      <w:r w:rsidRPr="00906633">
        <w:rPr>
          <w:rFonts w:ascii="Arial" w:hAnsi="Arial" w:cs="Arial"/>
          <w:spacing w:val="-2"/>
          <w:sz w:val="24"/>
          <w:szCs w:val="24"/>
        </w:rPr>
        <w:t>incluir</w:t>
      </w:r>
      <w:r w:rsidRPr="00906633">
        <w:rPr>
          <w:rFonts w:ascii="Arial" w:hAnsi="Arial" w:cs="Arial"/>
          <w:spacing w:val="-9"/>
          <w:sz w:val="24"/>
          <w:szCs w:val="24"/>
        </w:rPr>
        <w:t xml:space="preserve"> </w:t>
      </w:r>
      <w:r w:rsidRPr="00906633">
        <w:rPr>
          <w:rFonts w:ascii="Arial" w:hAnsi="Arial" w:cs="Arial"/>
          <w:spacing w:val="-2"/>
          <w:sz w:val="24"/>
          <w:szCs w:val="24"/>
        </w:rPr>
        <w:t>equipos</w:t>
      </w:r>
      <w:r w:rsidRPr="00906633">
        <w:rPr>
          <w:rFonts w:ascii="Arial" w:hAnsi="Arial" w:cs="Arial"/>
          <w:spacing w:val="-9"/>
          <w:sz w:val="24"/>
          <w:szCs w:val="24"/>
        </w:rPr>
        <w:t xml:space="preserve"> </w:t>
      </w:r>
      <w:r w:rsidRPr="00906633">
        <w:rPr>
          <w:rFonts w:ascii="Arial" w:hAnsi="Arial" w:cs="Arial"/>
          <w:spacing w:val="-2"/>
          <w:sz w:val="24"/>
          <w:szCs w:val="24"/>
        </w:rPr>
        <w:t>clasificados</w:t>
      </w:r>
      <w:r w:rsidRPr="00906633">
        <w:rPr>
          <w:rFonts w:ascii="Arial" w:hAnsi="Arial" w:cs="Arial"/>
          <w:spacing w:val="-9"/>
          <w:sz w:val="24"/>
          <w:szCs w:val="24"/>
        </w:rPr>
        <w:t xml:space="preserve"> </w:t>
      </w:r>
      <w:r w:rsidRPr="00906633">
        <w:rPr>
          <w:rFonts w:ascii="Arial" w:hAnsi="Arial" w:cs="Arial"/>
          <w:spacing w:val="-2"/>
          <w:sz w:val="24"/>
          <w:szCs w:val="24"/>
        </w:rPr>
        <w:t>como</w:t>
      </w:r>
      <w:r w:rsidRPr="00906633">
        <w:rPr>
          <w:rFonts w:ascii="Arial" w:hAnsi="Arial" w:cs="Arial"/>
          <w:spacing w:val="-9"/>
          <w:sz w:val="24"/>
          <w:szCs w:val="24"/>
        </w:rPr>
        <w:t xml:space="preserve"> </w:t>
      </w:r>
      <w:r w:rsidRPr="00906633">
        <w:rPr>
          <w:rFonts w:ascii="Arial" w:hAnsi="Arial" w:cs="Arial"/>
          <w:spacing w:val="-2"/>
          <w:sz w:val="24"/>
          <w:szCs w:val="24"/>
        </w:rPr>
        <w:t>obsoletos o</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servicio</w:t>
      </w:r>
      <w:r w:rsidRPr="00906633">
        <w:rPr>
          <w:rFonts w:ascii="Arial" w:hAnsi="Arial" w:cs="Arial"/>
          <w:spacing w:val="-15"/>
          <w:sz w:val="24"/>
          <w:szCs w:val="24"/>
        </w:rPr>
        <w:t xml:space="preserve"> </w:t>
      </w:r>
      <w:r w:rsidRPr="00906633">
        <w:rPr>
          <w:rFonts w:ascii="Arial" w:hAnsi="Arial" w:cs="Arial"/>
          <w:spacing w:val="-2"/>
          <w:sz w:val="24"/>
          <w:szCs w:val="24"/>
        </w:rPr>
        <w:t>dentro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esta</w:t>
      </w:r>
      <w:r w:rsidRPr="00906633">
        <w:rPr>
          <w:rFonts w:ascii="Arial" w:hAnsi="Arial" w:cs="Arial"/>
          <w:spacing w:val="-15"/>
          <w:sz w:val="24"/>
          <w:szCs w:val="24"/>
        </w:rPr>
        <w:t xml:space="preserve"> </w:t>
      </w:r>
      <w:r w:rsidRPr="00906633">
        <w:rPr>
          <w:rFonts w:ascii="Arial" w:hAnsi="Arial" w:cs="Arial"/>
          <w:spacing w:val="-2"/>
          <w:sz w:val="24"/>
          <w:szCs w:val="24"/>
        </w:rPr>
        <w:t>cuenta,</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cual</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se</w:t>
      </w:r>
      <w:r w:rsidRPr="00906633">
        <w:rPr>
          <w:rFonts w:ascii="Arial" w:hAnsi="Arial" w:cs="Arial"/>
          <w:spacing w:val="-15"/>
          <w:sz w:val="24"/>
          <w:szCs w:val="24"/>
        </w:rPr>
        <w:t xml:space="preserve"> </w:t>
      </w:r>
      <w:r w:rsidRPr="00906633">
        <w:rPr>
          <w:rFonts w:ascii="Arial" w:hAnsi="Arial" w:cs="Arial"/>
          <w:spacing w:val="-2"/>
          <w:sz w:val="24"/>
          <w:szCs w:val="24"/>
        </w:rPr>
        <w:t>ajustó</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su</w:t>
      </w:r>
      <w:r w:rsidRPr="00906633">
        <w:rPr>
          <w:rFonts w:ascii="Arial" w:hAnsi="Arial" w:cs="Arial"/>
          <w:spacing w:val="-15"/>
          <w:sz w:val="24"/>
          <w:szCs w:val="24"/>
        </w:rPr>
        <w:t xml:space="preserve"> </w:t>
      </w:r>
      <w:r w:rsidRPr="00906633">
        <w:rPr>
          <w:rFonts w:ascii="Arial" w:hAnsi="Arial" w:cs="Arial"/>
          <w:spacing w:val="-2"/>
          <w:sz w:val="24"/>
          <w:szCs w:val="24"/>
        </w:rPr>
        <w:t xml:space="preserve">naturaleza </w:t>
      </w:r>
      <w:r w:rsidRPr="00906633">
        <w:rPr>
          <w:rFonts w:ascii="Arial" w:hAnsi="Arial" w:cs="Arial"/>
          <w:sz w:val="24"/>
          <w:szCs w:val="24"/>
        </w:rPr>
        <w:t>ni a los criterios contables correspondientes.</w:t>
      </w:r>
    </w:p>
    <w:p w14:paraId="2AB5C93D"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Esta situación contravino lo establecido en los artículos 2 y 3 de la Ley 87 de 1993, los numerales 3.2.14 y 3.2.15 de la Resolución 193 del 5 de mayo de 2016 de la Contaduría General de la Nación sobre el procedimiento para la evaluación del control interno contable, así como el numeral 1.2.1.1.4.3. del Manual de bienes del Ministerio de Defensa Nacional.</w:t>
      </w:r>
    </w:p>
    <w:p w14:paraId="1AF5E2DC"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 xml:space="preserve">La debilidad en la aplicación de estos principios comprometió la </w:t>
      </w:r>
      <w:r w:rsidRPr="00906633">
        <w:rPr>
          <w:rFonts w:ascii="Arial" w:hAnsi="Arial" w:cs="Arial"/>
          <w:spacing w:val="-2"/>
          <w:sz w:val="24"/>
          <w:szCs w:val="24"/>
        </w:rPr>
        <w:t>transparencia,</w:t>
      </w:r>
      <w:r w:rsidRPr="00906633">
        <w:rPr>
          <w:rFonts w:ascii="Arial" w:hAnsi="Arial" w:cs="Arial"/>
          <w:spacing w:val="-18"/>
          <w:sz w:val="24"/>
          <w:szCs w:val="24"/>
        </w:rPr>
        <w:t xml:space="preserve"> </w:t>
      </w:r>
      <w:r w:rsidRPr="00906633">
        <w:rPr>
          <w:rFonts w:ascii="Arial" w:hAnsi="Arial" w:cs="Arial"/>
          <w:spacing w:val="-2"/>
          <w:sz w:val="24"/>
          <w:szCs w:val="24"/>
        </w:rPr>
        <w:t>razonabilidad</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confiabilidad</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información</w:t>
      </w:r>
      <w:r w:rsidRPr="00906633">
        <w:rPr>
          <w:rFonts w:ascii="Arial" w:hAnsi="Arial" w:cs="Arial"/>
          <w:spacing w:val="-17"/>
          <w:sz w:val="24"/>
          <w:szCs w:val="24"/>
        </w:rPr>
        <w:t xml:space="preserve"> </w:t>
      </w:r>
      <w:r w:rsidRPr="00906633">
        <w:rPr>
          <w:rFonts w:ascii="Arial" w:hAnsi="Arial" w:cs="Arial"/>
          <w:spacing w:val="-2"/>
          <w:sz w:val="24"/>
          <w:szCs w:val="24"/>
        </w:rPr>
        <w:t xml:space="preserve">financiera </w:t>
      </w:r>
      <w:r w:rsidRPr="00906633">
        <w:rPr>
          <w:rFonts w:ascii="Arial" w:hAnsi="Arial" w:cs="Arial"/>
          <w:sz w:val="24"/>
          <w:szCs w:val="24"/>
        </w:rPr>
        <w:t>y administrativa de la Entidad.</w:t>
      </w:r>
    </w:p>
    <w:p w14:paraId="660CC027" w14:textId="77777777"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circunstancia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otros</w:t>
      </w:r>
      <w:r w:rsidRPr="00906633">
        <w:rPr>
          <w:rFonts w:ascii="Arial" w:hAnsi="Arial" w:cs="Arial"/>
          <w:spacing w:val="-17"/>
          <w:sz w:val="24"/>
          <w:szCs w:val="24"/>
        </w:rPr>
        <w:t xml:space="preserve"> </w:t>
      </w:r>
      <w:r w:rsidRPr="00906633">
        <w:rPr>
          <w:rFonts w:ascii="Arial" w:hAnsi="Arial" w:cs="Arial"/>
          <w:spacing w:val="-2"/>
          <w:sz w:val="24"/>
          <w:szCs w:val="24"/>
        </w:rPr>
        <w:t>activos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$19.494,91</w:t>
      </w:r>
      <w:r w:rsidRPr="00906633">
        <w:rPr>
          <w:rFonts w:ascii="Arial" w:hAnsi="Arial" w:cs="Arial"/>
          <w:spacing w:val="-17"/>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correspondiente a los registros en la cuenta adquisición de bienes y servicios,</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reflejaron</w:t>
      </w:r>
      <w:r w:rsidRPr="00906633">
        <w:rPr>
          <w:rFonts w:ascii="Arial" w:hAnsi="Arial" w:cs="Arial"/>
          <w:spacing w:val="-16"/>
          <w:sz w:val="24"/>
          <w:szCs w:val="24"/>
        </w:rPr>
        <w:t xml:space="preserve"> </w:t>
      </w:r>
      <w:r w:rsidRPr="00906633">
        <w:rPr>
          <w:rFonts w:ascii="Arial" w:hAnsi="Arial" w:cs="Arial"/>
          <w:sz w:val="24"/>
          <w:szCs w:val="24"/>
        </w:rPr>
        <w:t>recursos</w:t>
      </w:r>
      <w:r w:rsidRPr="00906633">
        <w:rPr>
          <w:rFonts w:ascii="Arial" w:hAnsi="Arial" w:cs="Arial"/>
          <w:spacing w:val="-16"/>
          <w:sz w:val="24"/>
          <w:szCs w:val="24"/>
        </w:rPr>
        <w:t xml:space="preserve"> </w:t>
      </w:r>
      <w:r w:rsidRPr="00906633">
        <w:rPr>
          <w:rFonts w:ascii="Arial" w:hAnsi="Arial" w:cs="Arial"/>
          <w:sz w:val="24"/>
          <w:szCs w:val="24"/>
        </w:rPr>
        <w:t>entregados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Entidad</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calidad de</w:t>
      </w:r>
      <w:r w:rsidRPr="00906633">
        <w:rPr>
          <w:rFonts w:ascii="Arial" w:hAnsi="Arial" w:cs="Arial"/>
          <w:spacing w:val="32"/>
          <w:sz w:val="24"/>
          <w:szCs w:val="24"/>
        </w:rPr>
        <w:t xml:space="preserve"> </w:t>
      </w:r>
      <w:r w:rsidRPr="00906633">
        <w:rPr>
          <w:rFonts w:ascii="Arial" w:hAnsi="Arial" w:cs="Arial"/>
          <w:sz w:val="24"/>
          <w:szCs w:val="24"/>
        </w:rPr>
        <w:t>avances</w:t>
      </w:r>
      <w:r w:rsidRPr="00906633">
        <w:rPr>
          <w:rFonts w:ascii="Arial" w:hAnsi="Arial" w:cs="Arial"/>
          <w:spacing w:val="33"/>
          <w:sz w:val="24"/>
          <w:szCs w:val="24"/>
        </w:rPr>
        <w:t xml:space="preserve"> </w:t>
      </w:r>
      <w:r w:rsidRPr="00906633">
        <w:rPr>
          <w:rFonts w:ascii="Arial" w:hAnsi="Arial" w:cs="Arial"/>
          <w:sz w:val="24"/>
          <w:szCs w:val="24"/>
        </w:rPr>
        <w:t>o</w:t>
      </w:r>
      <w:r w:rsidRPr="00906633">
        <w:rPr>
          <w:rFonts w:ascii="Arial" w:hAnsi="Arial" w:cs="Arial"/>
          <w:spacing w:val="33"/>
          <w:sz w:val="24"/>
          <w:szCs w:val="24"/>
        </w:rPr>
        <w:t xml:space="preserve"> </w:t>
      </w:r>
      <w:r w:rsidRPr="00906633">
        <w:rPr>
          <w:rFonts w:ascii="Arial" w:hAnsi="Arial" w:cs="Arial"/>
          <w:sz w:val="24"/>
          <w:szCs w:val="24"/>
        </w:rPr>
        <w:t>anticipos</w:t>
      </w:r>
      <w:r w:rsidRPr="00906633">
        <w:rPr>
          <w:rFonts w:ascii="Arial" w:hAnsi="Arial" w:cs="Arial"/>
          <w:spacing w:val="33"/>
          <w:sz w:val="24"/>
          <w:szCs w:val="24"/>
        </w:rPr>
        <w:t xml:space="preserve"> </w:t>
      </w:r>
      <w:r w:rsidRPr="00906633">
        <w:rPr>
          <w:rFonts w:ascii="Arial" w:hAnsi="Arial" w:cs="Arial"/>
          <w:sz w:val="24"/>
          <w:szCs w:val="24"/>
        </w:rPr>
        <w:t>para</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adquisición</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bienes</w:t>
      </w:r>
      <w:r w:rsidRPr="00906633">
        <w:rPr>
          <w:rFonts w:ascii="Arial" w:hAnsi="Arial" w:cs="Arial"/>
          <w:spacing w:val="33"/>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servicios,</w:t>
      </w:r>
      <w:r w:rsidRPr="00906633">
        <w:rPr>
          <w:rFonts w:ascii="Arial" w:hAnsi="Arial" w:cs="Arial"/>
          <w:spacing w:val="33"/>
          <w:sz w:val="24"/>
          <w:szCs w:val="24"/>
        </w:rPr>
        <w:t xml:space="preserve"> </w:t>
      </w:r>
      <w:r w:rsidRPr="00906633">
        <w:rPr>
          <w:rFonts w:ascii="Arial" w:hAnsi="Arial" w:cs="Arial"/>
          <w:spacing w:val="-10"/>
          <w:sz w:val="24"/>
          <w:szCs w:val="24"/>
        </w:rPr>
        <w:t>y</w:t>
      </w:r>
      <w:r w:rsidR="00A90F35">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permanecieron</w:t>
      </w:r>
      <w:r w:rsidRPr="00906633">
        <w:rPr>
          <w:rFonts w:ascii="Arial" w:hAnsi="Arial" w:cs="Arial"/>
          <w:spacing w:val="18"/>
          <w:sz w:val="24"/>
          <w:szCs w:val="24"/>
        </w:rPr>
        <w:t xml:space="preserve"> </w:t>
      </w:r>
      <w:r w:rsidRPr="00906633">
        <w:rPr>
          <w:rFonts w:ascii="Arial" w:hAnsi="Arial" w:cs="Arial"/>
          <w:sz w:val="24"/>
          <w:szCs w:val="24"/>
        </w:rPr>
        <w:t>pendientes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legalización</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amortización</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pacing w:val="-5"/>
          <w:sz w:val="24"/>
          <w:szCs w:val="24"/>
        </w:rPr>
        <w:t>el</w:t>
      </w:r>
      <w:r w:rsidR="00A90F35">
        <w:rPr>
          <w:rFonts w:ascii="Arial" w:hAnsi="Arial" w:cs="Arial"/>
          <w:spacing w:val="-5"/>
          <w:sz w:val="24"/>
          <w:szCs w:val="24"/>
        </w:rPr>
        <w:t xml:space="preserve"> </w:t>
      </w:r>
      <w:r w:rsidRPr="00906633">
        <w:rPr>
          <w:rFonts w:ascii="Arial" w:hAnsi="Arial" w:cs="Arial"/>
          <w:sz w:val="24"/>
          <w:szCs w:val="24"/>
        </w:rPr>
        <w:t>monto</w:t>
      </w:r>
      <w:r w:rsidRPr="00906633">
        <w:rPr>
          <w:rFonts w:ascii="Arial" w:hAnsi="Arial" w:cs="Arial"/>
          <w:spacing w:val="-6"/>
          <w:sz w:val="24"/>
          <w:szCs w:val="24"/>
        </w:rPr>
        <w:t xml:space="preserve"> </w:t>
      </w:r>
      <w:r w:rsidRPr="00906633">
        <w:rPr>
          <w:rFonts w:ascii="Arial" w:hAnsi="Arial" w:cs="Arial"/>
          <w:spacing w:val="-2"/>
          <w:sz w:val="24"/>
          <w:szCs w:val="24"/>
        </w:rPr>
        <w:t>mencionado.</w:t>
      </w:r>
      <w:r w:rsidR="00A90F35">
        <w:rPr>
          <w:rFonts w:ascii="Arial" w:hAnsi="Arial" w:cs="Arial"/>
          <w:spacing w:val="-2"/>
          <w:sz w:val="24"/>
          <w:szCs w:val="24"/>
        </w:rPr>
        <w:t xml:space="preserve"> </w:t>
      </w:r>
    </w:p>
    <w:p w14:paraId="123474C8" w14:textId="77777777"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z w:val="24"/>
          <w:szCs w:val="24"/>
        </w:rPr>
        <w:t xml:space="preserve">Esta situación contravino lo establecido en los artículos 2 y 3 de la Ley 87 de 1993, así como en los numerales 3.2.14 y 3.2.15 de la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5</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mayo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7"/>
          <w:sz w:val="24"/>
          <w:szCs w:val="24"/>
        </w:rPr>
        <w:t xml:space="preserve"> </w:t>
      </w:r>
      <w:r w:rsidRPr="00906633">
        <w:rPr>
          <w:rFonts w:ascii="Arial" w:hAnsi="Arial" w:cs="Arial"/>
          <w:spacing w:val="-2"/>
          <w:sz w:val="24"/>
          <w:szCs w:val="24"/>
        </w:rPr>
        <w:t>referente</w:t>
      </w:r>
      <w:r w:rsidRPr="00906633">
        <w:rPr>
          <w:rFonts w:ascii="Arial" w:hAnsi="Arial" w:cs="Arial"/>
          <w:spacing w:val="-18"/>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procedimiento</w:t>
      </w:r>
      <w:r w:rsidRPr="00906633">
        <w:rPr>
          <w:rFonts w:ascii="Arial" w:hAnsi="Arial" w:cs="Arial"/>
          <w:spacing w:val="-17"/>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evaluación</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control</w:t>
      </w:r>
      <w:r w:rsidRPr="00906633">
        <w:rPr>
          <w:rFonts w:ascii="Arial" w:hAnsi="Arial" w:cs="Arial"/>
          <w:spacing w:val="-8"/>
          <w:sz w:val="24"/>
          <w:szCs w:val="24"/>
        </w:rPr>
        <w:t xml:space="preserve"> </w:t>
      </w:r>
      <w:r w:rsidRPr="00906633">
        <w:rPr>
          <w:rFonts w:ascii="Arial" w:hAnsi="Arial" w:cs="Arial"/>
          <w:sz w:val="24"/>
          <w:szCs w:val="24"/>
        </w:rPr>
        <w:t>interno</w:t>
      </w:r>
      <w:r w:rsidRPr="00906633">
        <w:rPr>
          <w:rFonts w:ascii="Arial" w:hAnsi="Arial" w:cs="Arial"/>
          <w:spacing w:val="-8"/>
          <w:sz w:val="24"/>
          <w:szCs w:val="24"/>
        </w:rPr>
        <w:t xml:space="preserve"> </w:t>
      </w:r>
      <w:r w:rsidRPr="00906633">
        <w:rPr>
          <w:rFonts w:ascii="Arial" w:hAnsi="Arial" w:cs="Arial"/>
          <w:sz w:val="24"/>
          <w:szCs w:val="24"/>
        </w:rPr>
        <w:t>contable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 la</w:t>
      </w:r>
      <w:r w:rsidRPr="00906633">
        <w:rPr>
          <w:rFonts w:ascii="Arial" w:hAnsi="Arial" w:cs="Arial"/>
          <w:spacing w:val="-8"/>
          <w:sz w:val="24"/>
          <w:szCs w:val="24"/>
        </w:rPr>
        <w:t xml:space="preserve"> </w:t>
      </w:r>
      <w:r w:rsidRPr="00906633">
        <w:rPr>
          <w:rFonts w:ascii="Arial" w:hAnsi="Arial" w:cs="Arial"/>
          <w:sz w:val="24"/>
          <w:szCs w:val="24"/>
        </w:rPr>
        <w:t>Nación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numeral</w:t>
      </w:r>
      <w:r w:rsidRPr="00906633">
        <w:rPr>
          <w:rFonts w:ascii="Arial" w:hAnsi="Arial" w:cs="Arial"/>
          <w:spacing w:val="-8"/>
          <w:sz w:val="24"/>
          <w:szCs w:val="24"/>
        </w:rPr>
        <w:t xml:space="preserve"> </w:t>
      </w:r>
      <w:r w:rsidRPr="00906633">
        <w:rPr>
          <w:rFonts w:ascii="Arial" w:hAnsi="Arial" w:cs="Arial"/>
          <w:sz w:val="24"/>
          <w:szCs w:val="24"/>
        </w:rPr>
        <w:t>1.2.1.1.4.3</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Manual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bienes</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 xml:space="preserve">Ministerio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Defensa</w:t>
      </w:r>
      <w:r w:rsidRPr="00906633">
        <w:rPr>
          <w:rFonts w:ascii="Arial" w:hAnsi="Arial" w:cs="Arial"/>
          <w:spacing w:val="-15"/>
          <w:sz w:val="24"/>
          <w:szCs w:val="24"/>
        </w:rPr>
        <w:t xml:space="preserve"> </w:t>
      </w:r>
      <w:r w:rsidRPr="00906633">
        <w:rPr>
          <w:rFonts w:ascii="Arial" w:hAnsi="Arial" w:cs="Arial"/>
          <w:spacing w:val="-2"/>
          <w:sz w:val="24"/>
          <w:szCs w:val="24"/>
        </w:rPr>
        <w:t>Nacional.</w:t>
      </w:r>
      <w:r w:rsidRPr="00906633">
        <w:rPr>
          <w:rFonts w:ascii="Arial" w:hAnsi="Arial" w:cs="Arial"/>
          <w:spacing w:val="-15"/>
          <w:sz w:val="24"/>
          <w:szCs w:val="24"/>
        </w:rPr>
        <w:t xml:space="preserve"> </w:t>
      </w:r>
      <w:r w:rsidRPr="00906633">
        <w:rPr>
          <w:rFonts w:ascii="Arial" w:hAnsi="Arial" w:cs="Arial"/>
          <w:spacing w:val="-2"/>
          <w:sz w:val="24"/>
          <w:szCs w:val="24"/>
        </w:rPr>
        <w:t>Además,</w:t>
      </w:r>
      <w:r w:rsidRPr="00906633">
        <w:rPr>
          <w:rFonts w:ascii="Arial" w:hAnsi="Arial" w:cs="Arial"/>
          <w:spacing w:val="-15"/>
          <w:sz w:val="24"/>
          <w:szCs w:val="24"/>
        </w:rPr>
        <w:t xml:space="preserve"> </w:t>
      </w:r>
      <w:r w:rsidRPr="00906633">
        <w:rPr>
          <w:rFonts w:ascii="Arial" w:hAnsi="Arial" w:cs="Arial"/>
          <w:spacing w:val="-2"/>
          <w:sz w:val="24"/>
          <w:szCs w:val="24"/>
        </w:rPr>
        <w:t>incumplió</w:t>
      </w:r>
      <w:r w:rsidRPr="00906633">
        <w:rPr>
          <w:rFonts w:ascii="Arial" w:hAnsi="Arial" w:cs="Arial"/>
          <w:spacing w:val="-15"/>
          <w:sz w:val="24"/>
          <w:szCs w:val="24"/>
        </w:rPr>
        <w:t xml:space="preserve"> </w:t>
      </w:r>
      <w:r w:rsidRPr="00906633">
        <w:rPr>
          <w:rFonts w:ascii="Arial" w:hAnsi="Arial" w:cs="Arial"/>
          <w:spacing w:val="-2"/>
          <w:sz w:val="24"/>
          <w:szCs w:val="24"/>
        </w:rPr>
        <w:t>con</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procedimiento</w:t>
      </w:r>
      <w:r w:rsidRPr="00906633">
        <w:rPr>
          <w:rFonts w:ascii="Arial" w:hAnsi="Arial" w:cs="Arial"/>
          <w:spacing w:val="-15"/>
          <w:sz w:val="24"/>
          <w:szCs w:val="24"/>
        </w:rPr>
        <w:t xml:space="preserve"> </w:t>
      </w:r>
      <w:r w:rsidRPr="00906633">
        <w:rPr>
          <w:rFonts w:ascii="Arial" w:hAnsi="Arial" w:cs="Arial"/>
          <w:spacing w:val="-2"/>
          <w:sz w:val="24"/>
          <w:szCs w:val="24"/>
        </w:rPr>
        <w:t xml:space="preserve">contable </w:t>
      </w:r>
      <w:r w:rsidRPr="00906633">
        <w:rPr>
          <w:rFonts w:ascii="Arial" w:hAnsi="Arial" w:cs="Arial"/>
          <w:sz w:val="24"/>
          <w:szCs w:val="24"/>
        </w:rPr>
        <w:t>establecido</w:t>
      </w:r>
      <w:r w:rsidRPr="00906633">
        <w:rPr>
          <w:rFonts w:ascii="Arial" w:hAnsi="Arial" w:cs="Arial"/>
          <w:spacing w:val="-17"/>
          <w:sz w:val="24"/>
          <w:szCs w:val="24"/>
        </w:rPr>
        <w:t xml:space="preserve"> </w:t>
      </w:r>
      <w:r w:rsidRPr="00906633">
        <w:rPr>
          <w:rFonts w:ascii="Arial" w:hAnsi="Arial" w:cs="Arial"/>
          <w:sz w:val="24"/>
          <w:szCs w:val="24"/>
        </w:rPr>
        <w:t>para</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registro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recursos</w:t>
      </w:r>
      <w:r w:rsidRPr="00906633">
        <w:rPr>
          <w:rFonts w:ascii="Arial" w:hAnsi="Arial" w:cs="Arial"/>
          <w:spacing w:val="-17"/>
          <w:sz w:val="24"/>
          <w:szCs w:val="24"/>
        </w:rPr>
        <w:t xml:space="preserve"> </w:t>
      </w:r>
      <w:r w:rsidRPr="00906633">
        <w:rPr>
          <w:rFonts w:ascii="Arial" w:hAnsi="Arial" w:cs="Arial"/>
          <w:sz w:val="24"/>
          <w:szCs w:val="24"/>
        </w:rPr>
        <w:t>entregados</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administración, conforme</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533</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Contaduría</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Nación.</w:t>
      </w:r>
      <w:r w:rsidR="00A90F35">
        <w:rPr>
          <w:rFonts w:ascii="Arial" w:hAnsi="Arial" w:cs="Arial"/>
          <w:spacing w:val="-2"/>
          <w:sz w:val="24"/>
          <w:szCs w:val="24"/>
        </w:rPr>
        <w:t xml:space="preserve"> </w:t>
      </w:r>
    </w:p>
    <w:p w14:paraId="0170E39E" w14:textId="77777777"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anterior</w:t>
      </w:r>
      <w:r w:rsidRPr="00906633">
        <w:rPr>
          <w:rFonts w:ascii="Arial" w:hAnsi="Arial" w:cs="Arial"/>
          <w:spacing w:val="-11"/>
          <w:sz w:val="24"/>
          <w:szCs w:val="24"/>
        </w:rPr>
        <w:t xml:space="preserve"> </w:t>
      </w:r>
      <w:r w:rsidRPr="00906633">
        <w:rPr>
          <w:rFonts w:ascii="Arial" w:hAnsi="Arial" w:cs="Arial"/>
          <w:sz w:val="24"/>
          <w:szCs w:val="24"/>
        </w:rPr>
        <w:t>afectó</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exactitud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financiera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contable, comprometiendo la transparencia, confiabilidad y razonabilidad de la información financiera y administrativa de la Entidad. Esta situación se originó por la falta de una adecuada gestión y conciliación entre las áreas de contabilidad y las dependencias del Cuartel General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Fuerza</w:t>
      </w:r>
      <w:r w:rsidRPr="00906633">
        <w:rPr>
          <w:rFonts w:ascii="Arial" w:hAnsi="Arial" w:cs="Arial"/>
          <w:spacing w:val="36"/>
          <w:sz w:val="24"/>
          <w:szCs w:val="24"/>
        </w:rPr>
        <w:t xml:space="preserve"> </w:t>
      </w:r>
      <w:r w:rsidRPr="00906633">
        <w:rPr>
          <w:rFonts w:ascii="Arial" w:hAnsi="Arial" w:cs="Arial"/>
          <w:sz w:val="24"/>
          <w:szCs w:val="24"/>
        </w:rPr>
        <w:t>Aérea</w:t>
      </w:r>
      <w:r w:rsidRPr="00906633">
        <w:rPr>
          <w:rFonts w:ascii="Arial" w:hAnsi="Arial" w:cs="Arial"/>
          <w:spacing w:val="36"/>
          <w:sz w:val="24"/>
          <w:szCs w:val="24"/>
        </w:rPr>
        <w:t xml:space="preserve"> </w:t>
      </w:r>
      <w:r w:rsidRPr="00906633">
        <w:rPr>
          <w:rFonts w:ascii="Arial" w:hAnsi="Arial" w:cs="Arial"/>
          <w:sz w:val="24"/>
          <w:szCs w:val="24"/>
        </w:rPr>
        <w:t>Colombiana</w:t>
      </w:r>
      <w:r w:rsidRPr="00906633">
        <w:rPr>
          <w:rFonts w:ascii="Arial" w:hAnsi="Arial" w:cs="Arial"/>
          <w:spacing w:val="36"/>
          <w:sz w:val="24"/>
          <w:szCs w:val="24"/>
        </w:rPr>
        <w:t xml:space="preserve"> </w:t>
      </w:r>
      <w:r w:rsidRPr="00906633">
        <w:rPr>
          <w:rFonts w:ascii="Arial" w:hAnsi="Arial" w:cs="Arial"/>
          <w:sz w:val="24"/>
          <w:szCs w:val="24"/>
        </w:rPr>
        <w:t>(COFAC)</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Agencia</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Compras</w:t>
      </w:r>
      <w:r w:rsidRPr="00906633">
        <w:rPr>
          <w:rFonts w:ascii="Arial" w:hAnsi="Arial" w:cs="Arial"/>
          <w:spacing w:val="36"/>
          <w:sz w:val="24"/>
          <w:szCs w:val="24"/>
        </w:rPr>
        <w:t xml:space="preserve"> </w:t>
      </w:r>
      <w:r w:rsidRPr="00906633">
        <w:rPr>
          <w:rFonts w:ascii="Arial" w:hAnsi="Arial" w:cs="Arial"/>
          <w:sz w:val="24"/>
          <w:szCs w:val="24"/>
        </w:rPr>
        <w:t>de la Fuerza Aérea Colombiana (ACOFA), responsables de realizar las gestiones para la liquidación de convenios y contratos, así como de consolidar todos los soportes, actas y documentos necesarios que permitan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legalización</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traslado</w:t>
      </w:r>
      <w:r w:rsidRPr="00906633">
        <w:rPr>
          <w:rFonts w:ascii="Arial" w:hAnsi="Arial" w:cs="Arial"/>
          <w:spacing w:val="-16"/>
          <w:sz w:val="24"/>
          <w:szCs w:val="24"/>
        </w:rPr>
        <w:t xml:space="preserve"> </w:t>
      </w:r>
      <w:r w:rsidRPr="00906633">
        <w:rPr>
          <w:rFonts w:ascii="Arial" w:hAnsi="Arial" w:cs="Arial"/>
          <w:sz w:val="24"/>
          <w:szCs w:val="24"/>
        </w:rPr>
        <w:t>adecuado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saldos</w:t>
      </w:r>
      <w:r w:rsidRPr="00906633">
        <w:rPr>
          <w:rFonts w:ascii="Arial" w:hAnsi="Arial" w:cs="Arial"/>
          <w:spacing w:val="-16"/>
          <w:sz w:val="24"/>
          <w:szCs w:val="24"/>
        </w:rPr>
        <w:t xml:space="preserve"> </w:t>
      </w:r>
      <w:r w:rsidRPr="00906633">
        <w:rPr>
          <w:rFonts w:ascii="Arial" w:hAnsi="Arial" w:cs="Arial"/>
          <w:spacing w:val="-2"/>
          <w:sz w:val="24"/>
          <w:szCs w:val="24"/>
        </w:rPr>
        <w:t>registrados.</w:t>
      </w:r>
      <w:r w:rsidR="00A90F35">
        <w:rPr>
          <w:rFonts w:ascii="Arial" w:hAnsi="Arial" w:cs="Arial"/>
          <w:spacing w:val="-2"/>
          <w:sz w:val="24"/>
          <w:szCs w:val="24"/>
        </w:rPr>
        <w:t xml:space="preserve"> </w:t>
      </w:r>
    </w:p>
    <w:p w14:paraId="62D8D866"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circunstancia</w:t>
      </w:r>
      <w:r w:rsidRPr="00906633">
        <w:rPr>
          <w:rFonts w:ascii="Arial" w:hAnsi="Arial" w:cs="Arial"/>
          <w:spacing w:val="-12"/>
          <w:sz w:val="24"/>
          <w:szCs w:val="24"/>
        </w:rPr>
        <w:t xml:space="preserve"> </w:t>
      </w:r>
      <w:r w:rsidRPr="00906633">
        <w:rPr>
          <w:rFonts w:ascii="Arial" w:hAnsi="Arial" w:cs="Arial"/>
          <w:spacing w:val="-6"/>
          <w:sz w:val="24"/>
          <w:szCs w:val="24"/>
        </w:rPr>
        <w:t>en</w:t>
      </w:r>
      <w:r w:rsidRPr="00906633">
        <w:rPr>
          <w:rFonts w:ascii="Arial" w:hAnsi="Arial" w:cs="Arial"/>
          <w:spacing w:val="-12"/>
          <w:sz w:val="24"/>
          <w:szCs w:val="24"/>
        </w:rPr>
        <w:t xml:space="preserve"> </w:t>
      </w:r>
      <w:r w:rsidRPr="00906633">
        <w:rPr>
          <w:rFonts w:ascii="Arial" w:hAnsi="Arial" w:cs="Arial"/>
          <w:spacing w:val="-6"/>
          <w:sz w:val="24"/>
          <w:szCs w:val="24"/>
        </w:rPr>
        <w:t>otros</w:t>
      </w:r>
      <w:r w:rsidRPr="00906633">
        <w:rPr>
          <w:rFonts w:ascii="Arial" w:hAnsi="Arial" w:cs="Arial"/>
          <w:spacing w:val="-12"/>
          <w:sz w:val="24"/>
          <w:szCs w:val="24"/>
        </w:rPr>
        <w:t xml:space="preserve"> </w:t>
      </w:r>
      <w:r w:rsidRPr="00906633">
        <w:rPr>
          <w:rFonts w:ascii="Arial" w:hAnsi="Arial" w:cs="Arial"/>
          <w:spacing w:val="-6"/>
          <w:sz w:val="24"/>
          <w:szCs w:val="24"/>
        </w:rPr>
        <w:t>activos,</w:t>
      </w:r>
      <w:r w:rsidRPr="00906633">
        <w:rPr>
          <w:rFonts w:ascii="Arial" w:hAnsi="Arial" w:cs="Arial"/>
          <w:spacing w:val="-12"/>
          <w:sz w:val="24"/>
          <w:szCs w:val="24"/>
        </w:rPr>
        <w:t xml:space="preserve"> </w:t>
      </w:r>
      <w:r w:rsidRPr="00906633">
        <w:rPr>
          <w:rFonts w:ascii="Arial" w:hAnsi="Arial" w:cs="Arial"/>
          <w:spacing w:val="-6"/>
          <w:sz w:val="24"/>
          <w:szCs w:val="24"/>
        </w:rPr>
        <w:t>por</w:t>
      </w:r>
      <w:r w:rsidRPr="00906633">
        <w:rPr>
          <w:rFonts w:ascii="Arial" w:hAnsi="Arial" w:cs="Arial"/>
          <w:spacing w:val="-12"/>
          <w:sz w:val="24"/>
          <w:szCs w:val="24"/>
        </w:rPr>
        <w:t xml:space="preserve"> </w:t>
      </w:r>
      <w:r w:rsidRPr="00906633">
        <w:rPr>
          <w:rFonts w:ascii="Arial" w:hAnsi="Arial" w:cs="Arial"/>
          <w:spacing w:val="-6"/>
          <w:sz w:val="24"/>
          <w:szCs w:val="24"/>
        </w:rPr>
        <w:t>$117.619,26</w:t>
      </w:r>
      <w:r w:rsidRPr="00906633">
        <w:rPr>
          <w:rFonts w:ascii="Arial" w:hAnsi="Arial" w:cs="Arial"/>
          <w:spacing w:val="-12"/>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correspondiente a un deficiente control sobre la cuenta recursos entregados en administración. Estos recursos fueron entregados por la Fuerza Aeroespacial Colombiana (FAC) para ser administrados por terceros mediante contratos y convenios interadministrativos.</w:t>
      </w:r>
      <w:r w:rsidR="00A90F35">
        <w:rPr>
          <w:rFonts w:ascii="Arial" w:hAnsi="Arial" w:cs="Arial"/>
          <w:sz w:val="24"/>
          <w:szCs w:val="24"/>
        </w:rPr>
        <w:t xml:space="preserve"> </w:t>
      </w:r>
    </w:p>
    <w:p w14:paraId="33F29D25"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Se evidenció la existencia de saldos pendientes de amortización o legalización desde 2022, en poder de entidades como la Universidad del Valle, El Departamento Administrativo de Ciencia, Tecnología e Innovación (Colciencias), la Corporación de la Industria Aeronáutica S.A.,</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Fundación</w:t>
      </w:r>
      <w:r w:rsidRPr="00906633">
        <w:rPr>
          <w:rFonts w:ascii="Arial" w:hAnsi="Arial" w:cs="Arial"/>
          <w:spacing w:val="-19"/>
          <w:sz w:val="24"/>
          <w:szCs w:val="24"/>
        </w:rPr>
        <w:t xml:space="preserve"> </w:t>
      </w:r>
      <w:r w:rsidRPr="00906633">
        <w:rPr>
          <w:rFonts w:ascii="Arial" w:hAnsi="Arial" w:cs="Arial"/>
          <w:sz w:val="24"/>
          <w:szCs w:val="24"/>
        </w:rPr>
        <w:t>Tecnalia,</w:t>
      </w:r>
      <w:r w:rsidRPr="00906633">
        <w:rPr>
          <w:rFonts w:ascii="Arial" w:hAnsi="Arial" w:cs="Arial"/>
          <w:spacing w:val="-20"/>
          <w:sz w:val="24"/>
          <w:szCs w:val="24"/>
        </w:rPr>
        <w:t xml:space="preserve"> </w:t>
      </w:r>
      <w:r w:rsidRPr="00906633">
        <w:rPr>
          <w:rFonts w:ascii="Arial" w:hAnsi="Arial" w:cs="Arial"/>
          <w:sz w:val="24"/>
          <w:szCs w:val="24"/>
        </w:rPr>
        <w:t>Inter-Telco</w:t>
      </w:r>
      <w:r w:rsidRPr="00906633">
        <w:rPr>
          <w:rFonts w:ascii="Arial" w:hAnsi="Arial" w:cs="Arial"/>
          <w:spacing w:val="-19"/>
          <w:sz w:val="24"/>
          <w:szCs w:val="24"/>
        </w:rPr>
        <w:t xml:space="preserve"> </w:t>
      </w:r>
      <w:r w:rsidRPr="00906633">
        <w:rPr>
          <w:rFonts w:ascii="Arial" w:hAnsi="Arial" w:cs="Arial"/>
          <w:sz w:val="24"/>
          <w:szCs w:val="24"/>
        </w:rPr>
        <w:t>S.A.S.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Corporación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Alta Tecnología para la Defensa (Coldatec).</w:t>
      </w:r>
      <w:r w:rsidR="00A90F35">
        <w:rPr>
          <w:rFonts w:ascii="Arial" w:hAnsi="Arial" w:cs="Arial"/>
          <w:sz w:val="24"/>
          <w:szCs w:val="24"/>
        </w:rPr>
        <w:t xml:space="preserve"> </w:t>
      </w:r>
    </w:p>
    <w:p w14:paraId="7D835C72" w14:textId="5212DE8C"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z w:val="24"/>
          <w:szCs w:val="24"/>
        </w:rPr>
        <w:lastRenderedPageBreak/>
        <w:t>La situación contravino los artículos 2 y 3 de la Ley 87 de 1993 y los numerales 3.2.14 y 3.2.15 de la Resolución 193 de mayo 5 de 2016 de la Contaduría General de la Nación, sobre el procedimiento para</w:t>
      </w:r>
      <w:r w:rsidRPr="00906633">
        <w:rPr>
          <w:rFonts w:ascii="Arial" w:hAnsi="Arial" w:cs="Arial"/>
          <w:spacing w:val="40"/>
          <w:sz w:val="24"/>
          <w:szCs w:val="24"/>
        </w:rPr>
        <w:t xml:space="preserve"> </w:t>
      </w:r>
      <w:r w:rsidRPr="00906633">
        <w:rPr>
          <w:rFonts w:ascii="Arial" w:hAnsi="Arial" w:cs="Arial"/>
          <w:sz w:val="24"/>
          <w:szCs w:val="24"/>
        </w:rPr>
        <w:t xml:space="preserve">la evaluación del control interno contable; el numeral 1.2.1.1.4.3 del </w:t>
      </w:r>
      <w:r w:rsidRPr="00906633">
        <w:rPr>
          <w:rFonts w:ascii="Arial" w:hAnsi="Arial" w:cs="Arial"/>
          <w:spacing w:val="-2"/>
          <w:sz w:val="24"/>
          <w:szCs w:val="24"/>
        </w:rPr>
        <w:t>Manual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bienes</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Ministerio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Defensa</w:t>
      </w:r>
      <w:r w:rsidRPr="00906633">
        <w:rPr>
          <w:rFonts w:ascii="Arial" w:hAnsi="Arial" w:cs="Arial"/>
          <w:spacing w:val="-15"/>
          <w:sz w:val="24"/>
          <w:szCs w:val="24"/>
        </w:rPr>
        <w:t xml:space="preserve"> </w:t>
      </w:r>
      <w:r w:rsidRPr="00906633">
        <w:rPr>
          <w:rFonts w:ascii="Arial" w:hAnsi="Arial" w:cs="Arial"/>
          <w:spacing w:val="-2"/>
          <w:sz w:val="24"/>
          <w:szCs w:val="24"/>
        </w:rPr>
        <w:t>Nacional</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001860DD" w:rsidRPr="00906633">
        <w:rPr>
          <w:rFonts w:ascii="Arial" w:hAnsi="Arial" w:cs="Arial"/>
          <w:spacing w:val="-2"/>
          <w:sz w:val="24"/>
          <w:szCs w:val="24"/>
        </w:rPr>
        <w:t>procedimiento</w:t>
      </w:r>
      <w:r w:rsidR="001860DD">
        <w:rPr>
          <w:rFonts w:ascii="Arial" w:hAnsi="Arial" w:cs="Arial"/>
          <w:spacing w:val="-2"/>
          <w:sz w:val="24"/>
          <w:szCs w:val="24"/>
        </w:rPr>
        <w:t xml:space="preserve"> contable</w:t>
      </w:r>
      <w:r w:rsidRPr="00906633">
        <w:rPr>
          <w:rFonts w:ascii="Arial" w:hAnsi="Arial" w:cs="Arial"/>
          <w:spacing w:val="22"/>
          <w:sz w:val="24"/>
          <w:szCs w:val="24"/>
        </w:rPr>
        <w:t xml:space="preserve"> </w:t>
      </w:r>
      <w:r w:rsidRPr="00906633">
        <w:rPr>
          <w:rFonts w:ascii="Arial" w:hAnsi="Arial" w:cs="Arial"/>
          <w:sz w:val="24"/>
          <w:szCs w:val="24"/>
        </w:rPr>
        <w:t>para</w:t>
      </w:r>
      <w:r w:rsidRPr="00906633">
        <w:rPr>
          <w:rFonts w:ascii="Arial" w:hAnsi="Arial" w:cs="Arial"/>
          <w:spacing w:val="25"/>
          <w:sz w:val="24"/>
          <w:szCs w:val="24"/>
        </w:rPr>
        <w:t xml:space="preserve"> </w:t>
      </w:r>
      <w:r w:rsidRPr="00906633">
        <w:rPr>
          <w:rFonts w:ascii="Arial" w:hAnsi="Arial" w:cs="Arial"/>
          <w:sz w:val="24"/>
          <w:szCs w:val="24"/>
        </w:rPr>
        <w:t>el</w:t>
      </w:r>
      <w:r w:rsidRPr="00906633">
        <w:rPr>
          <w:rFonts w:ascii="Arial" w:hAnsi="Arial" w:cs="Arial"/>
          <w:spacing w:val="24"/>
          <w:sz w:val="24"/>
          <w:szCs w:val="24"/>
        </w:rPr>
        <w:t xml:space="preserve"> </w:t>
      </w:r>
      <w:r w:rsidRPr="00906633">
        <w:rPr>
          <w:rFonts w:ascii="Arial" w:hAnsi="Arial" w:cs="Arial"/>
          <w:sz w:val="24"/>
          <w:szCs w:val="24"/>
        </w:rPr>
        <w:t>registro</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5"/>
          <w:sz w:val="24"/>
          <w:szCs w:val="24"/>
        </w:rPr>
        <w:t xml:space="preserve"> </w:t>
      </w:r>
      <w:r w:rsidRPr="00906633">
        <w:rPr>
          <w:rFonts w:ascii="Arial" w:hAnsi="Arial" w:cs="Arial"/>
          <w:sz w:val="24"/>
          <w:szCs w:val="24"/>
        </w:rPr>
        <w:t>recursos</w:t>
      </w:r>
      <w:r w:rsidRPr="00906633">
        <w:rPr>
          <w:rFonts w:ascii="Arial" w:hAnsi="Arial" w:cs="Arial"/>
          <w:spacing w:val="24"/>
          <w:sz w:val="24"/>
          <w:szCs w:val="24"/>
        </w:rPr>
        <w:t xml:space="preserve"> </w:t>
      </w:r>
      <w:r w:rsidRPr="00906633">
        <w:rPr>
          <w:rFonts w:ascii="Arial" w:hAnsi="Arial" w:cs="Arial"/>
          <w:sz w:val="24"/>
          <w:szCs w:val="24"/>
        </w:rPr>
        <w:t>entregados</w:t>
      </w:r>
      <w:r w:rsidRPr="00906633">
        <w:rPr>
          <w:rFonts w:ascii="Arial" w:hAnsi="Arial" w:cs="Arial"/>
          <w:spacing w:val="25"/>
          <w:sz w:val="24"/>
          <w:szCs w:val="24"/>
        </w:rPr>
        <w:t xml:space="preserve"> </w:t>
      </w:r>
      <w:r w:rsidRPr="00906633">
        <w:rPr>
          <w:rFonts w:ascii="Arial" w:hAnsi="Arial" w:cs="Arial"/>
          <w:sz w:val="24"/>
          <w:szCs w:val="24"/>
        </w:rPr>
        <w:t>en</w:t>
      </w:r>
      <w:r w:rsidRPr="00906633">
        <w:rPr>
          <w:rFonts w:ascii="Arial" w:hAnsi="Arial" w:cs="Arial"/>
          <w:spacing w:val="25"/>
          <w:sz w:val="24"/>
          <w:szCs w:val="24"/>
        </w:rPr>
        <w:t xml:space="preserve"> </w:t>
      </w:r>
      <w:r w:rsidRPr="00906633">
        <w:rPr>
          <w:rFonts w:ascii="Arial" w:hAnsi="Arial" w:cs="Arial"/>
          <w:spacing w:val="-2"/>
          <w:sz w:val="24"/>
          <w:szCs w:val="24"/>
        </w:rPr>
        <w:t>administración,</w:t>
      </w:r>
      <w:r w:rsidR="00A90F35">
        <w:rPr>
          <w:rFonts w:ascii="Arial" w:hAnsi="Arial" w:cs="Arial"/>
          <w:spacing w:val="-2"/>
          <w:sz w:val="24"/>
          <w:szCs w:val="24"/>
        </w:rPr>
        <w:t xml:space="preserve"> </w:t>
      </w:r>
      <w:r w:rsidRPr="00906633">
        <w:rPr>
          <w:rFonts w:ascii="Arial" w:hAnsi="Arial" w:cs="Arial"/>
          <w:spacing w:val="-2"/>
          <w:sz w:val="24"/>
          <w:szCs w:val="24"/>
        </w:rPr>
        <w:t>según</w:t>
      </w:r>
      <w:r w:rsidRPr="00906633">
        <w:rPr>
          <w:rFonts w:ascii="Arial" w:hAnsi="Arial" w:cs="Arial"/>
          <w:spacing w:val="-21"/>
          <w:sz w:val="24"/>
          <w:szCs w:val="24"/>
        </w:rPr>
        <w:t xml:space="preserve"> </w:t>
      </w:r>
      <w:r w:rsidRPr="00906633">
        <w:rPr>
          <w:rFonts w:ascii="Arial" w:hAnsi="Arial" w:cs="Arial"/>
          <w:spacing w:val="-2"/>
          <w:sz w:val="24"/>
          <w:szCs w:val="24"/>
        </w:rPr>
        <w:t>la</w:t>
      </w:r>
      <w:r w:rsidRPr="00906633">
        <w:rPr>
          <w:rFonts w:ascii="Arial" w:hAnsi="Arial" w:cs="Arial"/>
          <w:spacing w:val="-20"/>
          <w:sz w:val="24"/>
          <w:szCs w:val="24"/>
        </w:rPr>
        <w:t xml:space="preserve"> </w:t>
      </w:r>
      <w:r w:rsidRPr="00906633">
        <w:rPr>
          <w:rFonts w:ascii="Arial" w:hAnsi="Arial" w:cs="Arial"/>
          <w:spacing w:val="-2"/>
          <w:sz w:val="24"/>
          <w:szCs w:val="24"/>
        </w:rPr>
        <w:t>Resolución</w:t>
      </w:r>
      <w:r w:rsidRPr="00906633">
        <w:rPr>
          <w:rFonts w:ascii="Arial" w:hAnsi="Arial" w:cs="Arial"/>
          <w:spacing w:val="-19"/>
          <w:sz w:val="24"/>
          <w:szCs w:val="24"/>
        </w:rPr>
        <w:t xml:space="preserve"> </w:t>
      </w:r>
      <w:r w:rsidRPr="00906633">
        <w:rPr>
          <w:rFonts w:ascii="Arial" w:hAnsi="Arial" w:cs="Arial"/>
          <w:spacing w:val="-2"/>
          <w:sz w:val="24"/>
          <w:szCs w:val="24"/>
        </w:rPr>
        <w:t>533</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2015</w:t>
      </w:r>
      <w:r w:rsidRPr="00906633">
        <w:rPr>
          <w:rFonts w:ascii="Arial" w:hAnsi="Arial" w:cs="Arial"/>
          <w:spacing w:val="-19"/>
          <w:sz w:val="24"/>
          <w:szCs w:val="24"/>
        </w:rPr>
        <w:t xml:space="preserve"> </w:t>
      </w:r>
      <w:r w:rsidRPr="00906633">
        <w:rPr>
          <w:rFonts w:ascii="Arial" w:hAnsi="Arial" w:cs="Arial"/>
          <w:spacing w:val="-2"/>
          <w:sz w:val="24"/>
          <w:szCs w:val="24"/>
        </w:rPr>
        <w:t>de</w:t>
      </w:r>
      <w:r w:rsidRPr="00906633">
        <w:rPr>
          <w:rFonts w:ascii="Arial" w:hAnsi="Arial" w:cs="Arial"/>
          <w:spacing w:val="-20"/>
          <w:sz w:val="24"/>
          <w:szCs w:val="24"/>
        </w:rPr>
        <w:t xml:space="preserve"> </w:t>
      </w:r>
      <w:r w:rsidRPr="00906633">
        <w:rPr>
          <w:rFonts w:ascii="Arial" w:hAnsi="Arial" w:cs="Arial"/>
          <w:spacing w:val="-2"/>
          <w:sz w:val="24"/>
          <w:szCs w:val="24"/>
        </w:rPr>
        <w:t>la</w:t>
      </w:r>
      <w:r w:rsidRPr="00906633">
        <w:rPr>
          <w:rFonts w:ascii="Arial" w:hAnsi="Arial" w:cs="Arial"/>
          <w:spacing w:val="-20"/>
          <w:sz w:val="24"/>
          <w:szCs w:val="24"/>
        </w:rPr>
        <w:t xml:space="preserve"> </w:t>
      </w:r>
      <w:r w:rsidRPr="00906633">
        <w:rPr>
          <w:rFonts w:ascii="Arial" w:hAnsi="Arial" w:cs="Arial"/>
          <w:spacing w:val="-2"/>
          <w:sz w:val="24"/>
          <w:szCs w:val="24"/>
        </w:rPr>
        <w:t>Contaduría</w:t>
      </w:r>
      <w:r w:rsidRPr="00906633">
        <w:rPr>
          <w:rFonts w:ascii="Arial" w:hAnsi="Arial" w:cs="Arial"/>
          <w:spacing w:val="-19"/>
          <w:sz w:val="24"/>
          <w:szCs w:val="24"/>
        </w:rPr>
        <w:t xml:space="preserve"> </w:t>
      </w:r>
      <w:r w:rsidRPr="00906633">
        <w:rPr>
          <w:rFonts w:ascii="Arial" w:hAnsi="Arial" w:cs="Arial"/>
          <w:spacing w:val="-2"/>
          <w:sz w:val="24"/>
          <w:szCs w:val="24"/>
        </w:rPr>
        <w:t>General</w:t>
      </w:r>
      <w:r w:rsidRPr="00906633">
        <w:rPr>
          <w:rFonts w:ascii="Arial" w:hAnsi="Arial" w:cs="Arial"/>
          <w:spacing w:val="-19"/>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Nación.</w:t>
      </w:r>
      <w:r w:rsidR="00A90F35">
        <w:rPr>
          <w:rFonts w:ascii="Arial" w:hAnsi="Arial" w:cs="Arial"/>
          <w:spacing w:val="-2"/>
          <w:sz w:val="24"/>
          <w:szCs w:val="24"/>
        </w:rPr>
        <w:t xml:space="preserve"> </w:t>
      </w:r>
    </w:p>
    <w:p w14:paraId="337E709C"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En consecuencia, se afectó la exactitud de la información financiera</w:t>
      </w:r>
      <w:r w:rsidRPr="00906633">
        <w:rPr>
          <w:rFonts w:ascii="Arial" w:hAnsi="Arial" w:cs="Arial"/>
          <w:spacing w:val="80"/>
          <w:sz w:val="24"/>
          <w:szCs w:val="24"/>
        </w:rPr>
        <w:t xml:space="preserve"> </w:t>
      </w:r>
      <w:r w:rsidRPr="00906633">
        <w:rPr>
          <w:rFonts w:ascii="Arial" w:hAnsi="Arial" w:cs="Arial"/>
          <w:sz w:val="24"/>
          <w:szCs w:val="24"/>
        </w:rPr>
        <w:t>y contable, comprometiendo la transparencia, confiabilidad y razonabilidad de la información financiera y administrativa de la Entidad.</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causa</w:t>
      </w:r>
      <w:r w:rsidRPr="00906633">
        <w:rPr>
          <w:rFonts w:ascii="Arial" w:hAnsi="Arial" w:cs="Arial"/>
          <w:spacing w:val="-7"/>
          <w:sz w:val="24"/>
          <w:szCs w:val="24"/>
        </w:rPr>
        <w:t xml:space="preserve"> </w:t>
      </w:r>
      <w:r w:rsidRPr="00906633">
        <w:rPr>
          <w:rFonts w:ascii="Arial" w:hAnsi="Arial" w:cs="Arial"/>
          <w:sz w:val="24"/>
          <w:szCs w:val="24"/>
        </w:rPr>
        <w:t>principal</w:t>
      </w:r>
      <w:r w:rsidRPr="00906633">
        <w:rPr>
          <w:rFonts w:ascii="Arial" w:hAnsi="Arial" w:cs="Arial"/>
          <w:spacing w:val="-8"/>
          <w:sz w:val="24"/>
          <w:szCs w:val="24"/>
        </w:rPr>
        <w:t xml:space="preserve"> </w:t>
      </w:r>
      <w:r w:rsidRPr="00906633">
        <w:rPr>
          <w:rFonts w:ascii="Arial" w:hAnsi="Arial" w:cs="Arial"/>
          <w:sz w:val="24"/>
          <w:szCs w:val="24"/>
        </w:rPr>
        <w:t>radicó</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falta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adecuada</w:t>
      </w:r>
      <w:r w:rsidRPr="00906633">
        <w:rPr>
          <w:rFonts w:ascii="Arial" w:hAnsi="Arial" w:cs="Arial"/>
          <w:spacing w:val="-7"/>
          <w:sz w:val="24"/>
          <w:szCs w:val="24"/>
        </w:rPr>
        <w:t xml:space="preserve"> </w:t>
      </w:r>
      <w:r w:rsidRPr="00906633">
        <w:rPr>
          <w:rFonts w:ascii="Arial" w:hAnsi="Arial" w:cs="Arial"/>
          <w:sz w:val="24"/>
          <w:szCs w:val="24"/>
        </w:rPr>
        <w:t>gestión y conciliación entre las áreas de contabilidad y las dependencias del Cuartel</w:t>
      </w:r>
      <w:r w:rsidRPr="00906633">
        <w:rPr>
          <w:rFonts w:ascii="Arial" w:hAnsi="Arial" w:cs="Arial"/>
          <w:spacing w:val="-12"/>
          <w:sz w:val="24"/>
          <w:szCs w:val="24"/>
        </w:rPr>
        <w:t xml:space="preserve"> </w:t>
      </w:r>
      <w:r w:rsidRPr="00906633">
        <w:rPr>
          <w:rFonts w:ascii="Arial" w:hAnsi="Arial" w:cs="Arial"/>
          <w:sz w:val="24"/>
          <w:szCs w:val="24"/>
        </w:rPr>
        <w:t>General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Fuerza</w:t>
      </w:r>
      <w:r w:rsidRPr="00906633">
        <w:rPr>
          <w:rFonts w:ascii="Arial" w:hAnsi="Arial" w:cs="Arial"/>
          <w:spacing w:val="-12"/>
          <w:sz w:val="24"/>
          <w:szCs w:val="24"/>
        </w:rPr>
        <w:t xml:space="preserve"> </w:t>
      </w:r>
      <w:r w:rsidRPr="00906633">
        <w:rPr>
          <w:rFonts w:ascii="Arial" w:hAnsi="Arial" w:cs="Arial"/>
          <w:sz w:val="24"/>
          <w:szCs w:val="24"/>
        </w:rPr>
        <w:t>Aérea</w:t>
      </w:r>
      <w:r w:rsidRPr="00906633">
        <w:rPr>
          <w:rFonts w:ascii="Arial" w:hAnsi="Arial" w:cs="Arial"/>
          <w:spacing w:val="-12"/>
          <w:sz w:val="24"/>
          <w:szCs w:val="24"/>
        </w:rPr>
        <w:t xml:space="preserve"> </w:t>
      </w:r>
      <w:r w:rsidRPr="00906633">
        <w:rPr>
          <w:rFonts w:ascii="Arial" w:hAnsi="Arial" w:cs="Arial"/>
          <w:sz w:val="24"/>
          <w:szCs w:val="24"/>
        </w:rPr>
        <w:t>Colombiana</w:t>
      </w:r>
      <w:r w:rsidRPr="00906633">
        <w:rPr>
          <w:rFonts w:ascii="Arial" w:hAnsi="Arial" w:cs="Arial"/>
          <w:spacing w:val="-12"/>
          <w:sz w:val="24"/>
          <w:szCs w:val="24"/>
        </w:rPr>
        <w:t xml:space="preserve"> </w:t>
      </w:r>
      <w:r w:rsidRPr="00906633">
        <w:rPr>
          <w:rFonts w:ascii="Arial" w:hAnsi="Arial" w:cs="Arial"/>
          <w:sz w:val="24"/>
          <w:szCs w:val="24"/>
        </w:rPr>
        <w:t>(COFAC)</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Agencia</w:t>
      </w:r>
      <w:r w:rsidRPr="00906633">
        <w:rPr>
          <w:rFonts w:ascii="Arial" w:hAnsi="Arial" w:cs="Arial"/>
          <w:spacing w:val="-12"/>
          <w:sz w:val="24"/>
          <w:szCs w:val="24"/>
        </w:rPr>
        <w:t xml:space="preserve"> </w:t>
      </w:r>
      <w:r w:rsidRPr="00906633">
        <w:rPr>
          <w:rFonts w:ascii="Arial" w:hAnsi="Arial" w:cs="Arial"/>
          <w:sz w:val="24"/>
          <w:szCs w:val="24"/>
        </w:rPr>
        <w:t>de Compras (ACOFA), responsables de realizar las gestiones necesarias para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liquidación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convenios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contratos,</w:t>
      </w:r>
      <w:r w:rsidRPr="00906633">
        <w:rPr>
          <w:rFonts w:ascii="Arial" w:hAnsi="Arial" w:cs="Arial"/>
          <w:spacing w:val="-10"/>
          <w:sz w:val="24"/>
          <w:szCs w:val="24"/>
        </w:rPr>
        <w:t xml:space="preserve"> </w:t>
      </w:r>
      <w:r w:rsidRPr="00906633">
        <w:rPr>
          <w:rFonts w:ascii="Arial" w:hAnsi="Arial" w:cs="Arial"/>
          <w:sz w:val="24"/>
          <w:szCs w:val="24"/>
        </w:rPr>
        <w:t>así</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consolidar todos</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soportes,</w:t>
      </w:r>
      <w:r w:rsidRPr="00906633">
        <w:rPr>
          <w:rFonts w:ascii="Arial" w:hAnsi="Arial" w:cs="Arial"/>
          <w:spacing w:val="-10"/>
          <w:sz w:val="24"/>
          <w:szCs w:val="24"/>
        </w:rPr>
        <w:t xml:space="preserve"> </w:t>
      </w:r>
      <w:r w:rsidRPr="00906633">
        <w:rPr>
          <w:rFonts w:ascii="Arial" w:hAnsi="Arial" w:cs="Arial"/>
          <w:sz w:val="24"/>
          <w:szCs w:val="24"/>
        </w:rPr>
        <w:t>actas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documentos</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permitan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legalización</w:t>
      </w:r>
      <w:r w:rsidRPr="00906633">
        <w:rPr>
          <w:rFonts w:ascii="Arial" w:hAnsi="Arial" w:cs="Arial"/>
          <w:spacing w:val="-10"/>
          <w:sz w:val="24"/>
          <w:szCs w:val="24"/>
        </w:rPr>
        <w:t xml:space="preserve"> </w:t>
      </w:r>
      <w:r w:rsidRPr="00906633">
        <w:rPr>
          <w:rFonts w:ascii="Arial" w:hAnsi="Arial" w:cs="Arial"/>
          <w:sz w:val="24"/>
          <w:szCs w:val="24"/>
        </w:rPr>
        <w:t>y traslado correcto de los saldos registrados.</w:t>
      </w:r>
      <w:r w:rsidR="00A90F35">
        <w:rPr>
          <w:rFonts w:ascii="Arial" w:hAnsi="Arial" w:cs="Arial"/>
          <w:sz w:val="24"/>
          <w:szCs w:val="24"/>
        </w:rPr>
        <w:t xml:space="preserve"> </w:t>
      </w:r>
    </w:p>
    <w:p w14:paraId="14B2D96E" w14:textId="77777777" w:rsidR="00A90F35" w:rsidRDefault="00137D9D" w:rsidP="00A90F35">
      <w:pPr>
        <w:pStyle w:val="Textoindependiente"/>
        <w:spacing w:before="262"/>
        <w:ind w:left="567" w:right="49"/>
        <w:rPr>
          <w:rFonts w:ascii="Arial" w:hAnsi="Arial" w:cs="Arial"/>
          <w:b/>
          <w:spacing w:val="-2"/>
          <w:sz w:val="24"/>
          <w:szCs w:val="24"/>
        </w:rPr>
      </w:pPr>
      <w:r w:rsidRPr="00A90F35">
        <w:rPr>
          <w:rFonts w:ascii="Arial" w:hAnsi="Arial" w:cs="Arial"/>
          <w:b/>
          <w:sz w:val="24"/>
          <w:szCs w:val="24"/>
        </w:rPr>
        <w:t>Control</w:t>
      </w:r>
      <w:r w:rsidRPr="00A90F35">
        <w:rPr>
          <w:rFonts w:ascii="Arial" w:hAnsi="Arial" w:cs="Arial"/>
          <w:b/>
          <w:spacing w:val="-7"/>
          <w:sz w:val="24"/>
          <w:szCs w:val="24"/>
        </w:rPr>
        <w:t xml:space="preserve"> </w:t>
      </w:r>
      <w:r w:rsidRPr="00A90F35">
        <w:rPr>
          <w:rFonts w:ascii="Arial" w:hAnsi="Arial" w:cs="Arial"/>
          <w:b/>
          <w:sz w:val="24"/>
          <w:szCs w:val="24"/>
        </w:rPr>
        <w:t>interno</w:t>
      </w:r>
      <w:r w:rsidRPr="00A90F35">
        <w:rPr>
          <w:rFonts w:ascii="Arial" w:hAnsi="Arial" w:cs="Arial"/>
          <w:b/>
          <w:spacing w:val="-7"/>
          <w:sz w:val="24"/>
          <w:szCs w:val="24"/>
        </w:rPr>
        <w:t xml:space="preserve"> </w:t>
      </w:r>
      <w:r w:rsidRPr="00A90F35">
        <w:rPr>
          <w:rFonts w:ascii="Arial" w:hAnsi="Arial" w:cs="Arial"/>
          <w:b/>
          <w:sz w:val="24"/>
          <w:szCs w:val="24"/>
        </w:rPr>
        <w:t>financiero:</w:t>
      </w:r>
      <w:r w:rsidRPr="00A90F35">
        <w:rPr>
          <w:rFonts w:ascii="Arial" w:hAnsi="Arial" w:cs="Arial"/>
          <w:b/>
          <w:spacing w:val="-6"/>
          <w:sz w:val="24"/>
          <w:szCs w:val="24"/>
        </w:rPr>
        <w:t xml:space="preserve"> </w:t>
      </w:r>
      <w:r w:rsidRPr="00A90F35">
        <w:rPr>
          <w:rFonts w:ascii="Arial" w:hAnsi="Arial" w:cs="Arial"/>
          <w:b/>
          <w:sz w:val="24"/>
          <w:szCs w:val="24"/>
        </w:rPr>
        <w:t>con</w:t>
      </w:r>
      <w:r w:rsidRPr="00A90F35">
        <w:rPr>
          <w:rFonts w:ascii="Arial" w:hAnsi="Arial" w:cs="Arial"/>
          <w:b/>
          <w:spacing w:val="-7"/>
          <w:sz w:val="24"/>
          <w:szCs w:val="24"/>
        </w:rPr>
        <w:t xml:space="preserve"> </w:t>
      </w:r>
      <w:r w:rsidRPr="00A90F35">
        <w:rPr>
          <w:rFonts w:ascii="Arial" w:hAnsi="Arial" w:cs="Arial"/>
          <w:b/>
          <w:spacing w:val="-2"/>
          <w:sz w:val="24"/>
          <w:szCs w:val="24"/>
        </w:rPr>
        <w:t>deficiencias.</w:t>
      </w:r>
      <w:r w:rsidR="00A90F35">
        <w:rPr>
          <w:rFonts w:ascii="Arial" w:hAnsi="Arial" w:cs="Arial"/>
          <w:b/>
          <w:spacing w:val="-2"/>
          <w:sz w:val="24"/>
          <w:szCs w:val="24"/>
        </w:rPr>
        <w:t xml:space="preserve"> </w:t>
      </w:r>
    </w:p>
    <w:p w14:paraId="2C4C12C0"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 xml:space="preserve">Las conciliaciones entre las diferentes unidades responsables de </w:t>
      </w:r>
      <w:r w:rsidRPr="00906633">
        <w:rPr>
          <w:rFonts w:ascii="Arial" w:hAnsi="Arial" w:cs="Arial"/>
          <w:spacing w:val="-2"/>
          <w:sz w:val="24"/>
          <w:szCs w:val="24"/>
        </w:rPr>
        <w:t>bienes,</w:t>
      </w:r>
      <w:r w:rsidRPr="00906633">
        <w:rPr>
          <w:rFonts w:ascii="Arial" w:hAnsi="Arial" w:cs="Arial"/>
          <w:spacing w:val="-18"/>
          <w:sz w:val="24"/>
          <w:szCs w:val="24"/>
        </w:rPr>
        <w:t xml:space="preserve"> </w:t>
      </w:r>
      <w:r w:rsidRPr="00906633">
        <w:rPr>
          <w:rFonts w:ascii="Arial" w:hAnsi="Arial" w:cs="Arial"/>
          <w:spacing w:val="-2"/>
          <w:sz w:val="24"/>
          <w:szCs w:val="24"/>
        </w:rPr>
        <w:t>servicios,</w:t>
      </w:r>
      <w:r w:rsidRPr="00906633">
        <w:rPr>
          <w:rFonts w:ascii="Arial" w:hAnsi="Arial" w:cs="Arial"/>
          <w:spacing w:val="-17"/>
          <w:sz w:val="24"/>
          <w:szCs w:val="24"/>
        </w:rPr>
        <w:t xml:space="preserve"> </w:t>
      </w:r>
      <w:r w:rsidRPr="00906633">
        <w:rPr>
          <w:rFonts w:ascii="Arial" w:hAnsi="Arial" w:cs="Arial"/>
          <w:spacing w:val="-2"/>
          <w:sz w:val="24"/>
          <w:szCs w:val="24"/>
        </w:rPr>
        <w:t>obligaciones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fondos</w:t>
      </w:r>
      <w:r w:rsidRPr="00906633">
        <w:rPr>
          <w:rFonts w:ascii="Arial" w:hAnsi="Arial" w:cs="Arial"/>
          <w:spacing w:val="-17"/>
          <w:sz w:val="24"/>
          <w:szCs w:val="24"/>
        </w:rPr>
        <w:t xml:space="preserve"> </w:t>
      </w:r>
      <w:r w:rsidRPr="00906633">
        <w:rPr>
          <w:rFonts w:ascii="Arial" w:hAnsi="Arial" w:cs="Arial"/>
          <w:spacing w:val="-2"/>
          <w:sz w:val="24"/>
          <w:szCs w:val="24"/>
        </w:rPr>
        <w:t>resultaron</w:t>
      </w:r>
      <w:r w:rsidRPr="00906633">
        <w:rPr>
          <w:rFonts w:ascii="Arial" w:hAnsi="Arial" w:cs="Arial"/>
          <w:spacing w:val="-18"/>
          <w:sz w:val="24"/>
          <w:szCs w:val="24"/>
        </w:rPr>
        <w:t xml:space="preserve"> </w:t>
      </w:r>
      <w:r w:rsidRPr="00906633">
        <w:rPr>
          <w:rFonts w:ascii="Arial" w:hAnsi="Arial" w:cs="Arial"/>
          <w:spacing w:val="-2"/>
          <w:sz w:val="24"/>
          <w:szCs w:val="24"/>
        </w:rPr>
        <w:t>deficientes.</w:t>
      </w:r>
      <w:r w:rsidRPr="00906633">
        <w:rPr>
          <w:rFonts w:ascii="Arial" w:hAnsi="Arial" w:cs="Arial"/>
          <w:spacing w:val="-17"/>
          <w:sz w:val="24"/>
          <w:szCs w:val="24"/>
        </w:rPr>
        <w:t xml:space="preserve"> </w:t>
      </w:r>
      <w:r w:rsidRPr="00906633">
        <w:rPr>
          <w:rFonts w:ascii="Arial" w:hAnsi="Arial" w:cs="Arial"/>
          <w:spacing w:val="-2"/>
          <w:sz w:val="24"/>
          <w:szCs w:val="24"/>
        </w:rPr>
        <w:t xml:space="preserve">Además, </w:t>
      </w:r>
      <w:r w:rsidRPr="00906633">
        <w:rPr>
          <w:rFonts w:ascii="Arial" w:hAnsi="Arial" w:cs="Arial"/>
          <w:sz w:val="24"/>
          <w:szCs w:val="24"/>
        </w:rPr>
        <w:t>la implementación del Plan Anual de Soporte Logístico Operacional (PASLO)</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fue</w:t>
      </w:r>
      <w:r w:rsidRPr="00906633">
        <w:rPr>
          <w:rFonts w:ascii="Arial" w:hAnsi="Arial" w:cs="Arial"/>
          <w:spacing w:val="-9"/>
          <w:sz w:val="24"/>
          <w:szCs w:val="24"/>
        </w:rPr>
        <w:t xml:space="preserve"> </w:t>
      </w:r>
      <w:r w:rsidRPr="00906633">
        <w:rPr>
          <w:rFonts w:ascii="Arial" w:hAnsi="Arial" w:cs="Arial"/>
          <w:sz w:val="24"/>
          <w:szCs w:val="24"/>
        </w:rPr>
        <w:t>efectiva.</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evidenciaron</w:t>
      </w:r>
      <w:r w:rsidRPr="00906633">
        <w:rPr>
          <w:rFonts w:ascii="Arial" w:hAnsi="Arial" w:cs="Arial"/>
          <w:spacing w:val="-9"/>
          <w:sz w:val="24"/>
          <w:szCs w:val="24"/>
        </w:rPr>
        <w:t xml:space="preserve"> </w:t>
      </w:r>
      <w:r w:rsidRPr="00906633">
        <w:rPr>
          <w:rFonts w:ascii="Arial" w:hAnsi="Arial" w:cs="Arial"/>
          <w:sz w:val="24"/>
          <w:szCs w:val="24"/>
        </w:rPr>
        <w:t>conciliaciones</w:t>
      </w:r>
      <w:r w:rsidRPr="00906633">
        <w:rPr>
          <w:rFonts w:ascii="Arial" w:hAnsi="Arial" w:cs="Arial"/>
          <w:spacing w:val="-9"/>
          <w:sz w:val="24"/>
          <w:szCs w:val="24"/>
        </w:rPr>
        <w:t xml:space="preserve"> </w:t>
      </w:r>
      <w:r w:rsidRPr="00906633">
        <w:rPr>
          <w:rFonts w:ascii="Arial" w:hAnsi="Arial" w:cs="Arial"/>
          <w:sz w:val="24"/>
          <w:szCs w:val="24"/>
        </w:rPr>
        <w:t>adecuadas entre las áreas involucradas, lo cual contravino lo establecido en el reglamento de inspección y control, que asignó la responsabilidad de la autoevaluación a cada proceso.</w:t>
      </w:r>
      <w:r w:rsidR="00A90F35">
        <w:rPr>
          <w:rFonts w:ascii="Arial" w:hAnsi="Arial" w:cs="Arial"/>
          <w:sz w:val="24"/>
          <w:szCs w:val="24"/>
        </w:rPr>
        <w:t xml:space="preserve"> </w:t>
      </w:r>
    </w:p>
    <w:p w14:paraId="7D7815A8" w14:textId="77777777" w:rsidR="00A90F35" w:rsidRPr="00A90F35" w:rsidRDefault="00137D9D" w:rsidP="00A90F35">
      <w:pPr>
        <w:pStyle w:val="Textoindependiente"/>
        <w:spacing w:before="262"/>
        <w:ind w:left="567" w:right="49"/>
        <w:rPr>
          <w:rFonts w:ascii="Arial" w:hAnsi="Arial" w:cs="Arial"/>
          <w:b/>
          <w:spacing w:val="-2"/>
          <w:sz w:val="24"/>
          <w:szCs w:val="24"/>
        </w:rPr>
      </w:pPr>
      <w:r w:rsidRPr="00A90F35">
        <w:rPr>
          <w:rFonts w:ascii="Arial" w:hAnsi="Arial" w:cs="Arial"/>
          <w:b/>
          <w:sz w:val="24"/>
          <w:szCs w:val="24"/>
        </w:rPr>
        <w:t>Ministerio</w:t>
      </w:r>
      <w:r w:rsidRPr="00A90F35">
        <w:rPr>
          <w:rFonts w:ascii="Arial" w:hAnsi="Arial" w:cs="Arial"/>
          <w:b/>
          <w:spacing w:val="-1"/>
          <w:sz w:val="24"/>
          <w:szCs w:val="24"/>
        </w:rPr>
        <w:t xml:space="preserve"> </w:t>
      </w:r>
      <w:r w:rsidRPr="00A90F35">
        <w:rPr>
          <w:rFonts w:ascii="Arial" w:hAnsi="Arial" w:cs="Arial"/>
          <w:b/>
          <w:sz w:val="24"/>
          <w:szCs w:val="24"/>
        </w:rPr>
        <w:t>de</w:t>
      </w:r>
      <w:r w:rsidRPr="00A90F35">
        <w:rPr>
          <w:rFonts w:ascii="Arial" w:hAnsi="Arial" w:cs="Arial"/>
          <w:b/>
          <w:spacing w:val="-1"/>
          <w:sz w:val="24"/>
          <w:szCs w:val="24"/>
        </w:rPr>
        <w:t xml:space="preserve"> </w:t>
      </w:r>
      <w:r w:rsidRPr="00A90F35">
        <w:rPr>
          <w:rFonts w:ascii="Arial" w:hAnsi="Arial" w:cs="Arial"/>
          <w:b/>
          <w:sz w:val="24"/>
          <w:szCs w:val="24"/>
        </w:rPr>
        <w:t>Defensa</w:t>
      </w:r>
      <w:r w:rsidRPr="00A90F35">
        <w:rPr>
          <w:rFonts w:ascii="Arial" w:hAnsi="Arial" w:cs="Arial"/>
          <w:b/>
          <w:spacing w:val="-1"/>
          <w:sz w:val="24"/>
          <w:szCs w:val="24"/>
        </w:rPr>
        <w:t xml:space="preserve"> </w:t>
      </w:r>
      <w:r w:rsidRPr="00A90F35">
        <w:rPr>
          <w:rFonts w:ascii="Arial" w:hAnsi="Arial" w:cs="Arial"/>
          <w:b/>
          <w:sz w:val="24"/>
          <w:szCs w:val="24"/>
        </w:rPr>
        <w:t>Nacional</w:t>
      </w:r>
      <w:r w:rsidRPr="00A90F35">
        <w:rPr>
          <w:rFonts w:ascii="Arial" w:hAnsi="Arial" w:cs="Arial"/>
          <w:b/>
          <w:spacing w:val="-1"/>
          <w:sz w:val="24"/>
          <w:szCs w:val="24"/>
        </w:rPr>
        <w:t xml:space="preserve"> </w:t>
      </w:r>
      <w:r w:rsidR="00A90F35" w:rsidRPr="00A90F35">
        <w:rPr>
          <w:rFonts w:ascii="Arial" w:hAnsi="Arial" w:cs="Arial"/>
          <w:b/>
          <w:sz w:val="24"/>
          <w:szCs w:val="24"/>
        </w:rPr>
        <w:t>–</w:t>
      </w:r>
      <w:r w:rsidRPr="00A90F35">
        <w:rPr>
          <w:rFonts w:ascii="Arial" w:hAnsi="Arial" w:cs="Arial"/>
          <w:b/>
          <w:sz w:val="24"/>
          <w:szCs w:val="24"/>
        </w:rPr>
        <w:t xml:space="preserve"> </w:t>
      </w:r>
      <w:r w:rsidRPr="00A90F35">
        <w:rPr>
          <w:rFonts w:ascii="Arial" w:hAnsi="Arial" w:cs="Arial"/>
          <w:b/>
          <w:spacing w:val="-2"/>
          <w:sz w:val="24"/>
          <w:szCs w:val="24"/>
        </w:rPr>
        <w:t>Ejercito</w:t>
      </w:r>
    </w:p>
    <w:p w14:paraId="02E3B9EF" w14:textId="77777777" w:rsidR="00A90F35" w:rsidRPr="00A90F35" w:rsidRDefault="00137D9D" w:rsidP="00A90F35">
      <w:pPr>
        <w:pStyle w:val="Textoindependiente"/>
        <w:spacing w:before="262"/>
        <w:ind w:left="567" w:right="49"/>
        <w:rPr>
          <w:rFonts w:ascii="Arial" w:hAnsi="Arial" w:cs="Arial"/>
          <w:b/>
          <w:spacing w:val="-2"/>
          <w:sz w:val="24"/>
          <w:szCs w:val="24"/>
        </w:rPr>
      </w:pPr>
      <w:r w:rsidRPr="00A90F35">
        <w:rPr>
          <w:rFonts w:ascii="Arial" w:hAnsi="Arial" w:cs="Arial"/>
          <w:b/>
          <w:sz w:val="24"/>
          <w:szCs w:val="24"/>
        </w:rPr>
        <w:t>Opinión</w:t>
      </w:r>
      <w:r w:rsidRPr="00A90F35">
        <w:rPr>
          <w:rFonts w:ascii="Arial" w:hAnsi="Arial" w:cs="Arial"/>
          <w:b/>
          <w:spacing w:val="-9"/>
          <w:sz w:val="24"/>
          <w:szCs w:val="24"/>
        </w:rPr>
        <w:t xml:space="preserve"> </w:t>
      </w:r>
      <w:r w:rsidRPr="00A90F35">
        <w:rPr>
          <w:rFonts w:ascii="Arial" w:hAnsi="Arial" w:cs="Arial"/>
          <w:b/>
          <w:sz w:val="24"/>
          <w:szCs w:val="24"/>
        </w:rPr>
        <w:t>contable:</w:t>
      </w:r>
      <w:r w:rsidRPr="00A90F35">
        <w:rPr>
          <w:rFonts w:ascii="Arial" w:hAnsi="Arial" w:cs="Arial"/>
          <w:b/>
          <w:spacing w:val="-9"/>
          <w:sz w:val="24"/>
          <w:szCs w:val="24"/>
        </w:rPr>
        <w:t xml:space="preserve"> </w:t>
      </w:r>
      <w:r w:rsidRPr="00A90F35">
        <w:rPr>
          <w:rFonts w:ascii="Arial" w:hAnsi="Arial" w:cs="Arial"/>
          <w:b/>
          <w:sz w:val="24"/>
          <w:szCs w:val="24"/>
        </w:rPr>
        <w:t>con</w:t>
      </w:r>
      <w:r w:rsidRPr="00A90F35">
        <w:rPr>
          <w:rFonts w:ascii="Arial" w:hAnsi="Arial" w:cs="Arial"/>
          <w:b/>
          <w:spacing w:val="-8"/>
          <w:sz w:val="24"/>
          <w:szCs w:val="24"/>
        </w:rPr>
        <w:t xml:space="preserve"> </w:t>
      </w:r>
      <w:r w:rsidRPr="00A90F35">
        <w:rPr>
          <w:rFonts w:ascii="Arial" w:hAnsi="Arial" w:cs="Arial"/>
          <w:b/>
          <w:spacing w:val="-2"/>
          <w:sz w:val="24"/>
          <w:szCs w:val="24"/>
        </w:rPr>
        <w:t>salvedades.</w:t>
      </w:r>
    </w:p>
    <w:p w14:paraId="7560A883"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circunstancia</w:t>
      </w:r>
      <w:r w:rsidRPr="00906633">
        <w:rPr>
          <w:rFonts w:ascii="Arial" w:hAnsi="Arial" w:cs="Arial"/>
          <w:spacing w:val="36"/>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propiedades,</w:t>
      </w:r>
      <w:r w:rsidRPr="00906633">
        <w:rPr>
          <w:rFonts w:ascii="Arial" w:hAnsi="Arial" w:cs="Arial"/>
          <w:spacing w:val="36"/>
          <w:sz w:val="24"/>
          <w:szCs w:val="24"/>
        </w:rPr>
        <w:t xml:space="preserve"> </w:t>
      </w:r>
      <w:r w:rsidRPr="00906633">
        <w:rPr>
          <w:rFonts w:ascii="Arial" w:hAnsi="Arial" w:cs="Arial"/>
          <w:sz w:val="24"/>
          <w:szCs w:val="24"/>
        </w:rPr>
        <w:t>planta</w:t>
      </w:r>
      <w:r w:rsidRPr="00906633">
        <w:rPr>
          <w:rFonts w:ascii="Arial" w:hAnsi="Arial" w:cs="Arial"/>
          <w:spacing w:val="37"/>
          <w:sz w:val="24"/>
          <w:szCs w:val="24"/>
        </w:rPr>
        <w:t xml:space="preserve"> </w:t>
      </w:r>
      <w:r w:rsidRPr="00906633">
        <w:rPr>
          <w:rFonts w:ascii="Arial" w:hAnsi="Arial" w:cs="Arial"/>
          <w:sz w:val="24"/>
          <w:szCs w:val="24"/>
        </w:rPr>
        <w:t>y</w:t>
      </w:r>
      <w:r w:rsidRPr="00906633">
        <w:rPr>
          <w:rFonts w:ascii="Arial" w:hAnsi="Arial" w:cs="Arial"/>
          <w:spacing w:val="36"/>
          <w:sz w:val="24"/>
          <w:szCs w:val="24"/>
        </w:rPr>
        <w:t xml:space="preserve"> </w:t>
      </w:r>
      <w:r w:rsidRPr="00906633">
        <w:rPr>
          <w:rFonts w:ascii="Arial" w:hAnsi="Arial" w:cs="Arial"/>
          <w:sz w:val="24"/>
          <w:szCs w:val="24"/>
        </w:rPr>
        <w:t>equipo,</w:t>
      </w:r>
      <w:r w:rsidRPr="00906633">
        <w:rPr>
          <w:rFonts w:ascii="Arial" w:hAnsi="Arial" w:cs="Arial"/>
          <w:spacing w:val="37"/>
          <w:sz w:val="24"/>
          <w:szCs w:val="24"/>
        </w:rPr>
        <w:t xml:space="preserve"> </w:t>
      </w:r>
      <w:r w:rsidRPr="00906633">
        <w:rPr>
          <w:rFonts w:ascii="Arial" w:hAnsi="Arial" w:cs="Arial"/>
          <w:spacing w:val="-5"/>
          <w:sz w:val="24"/>
          <w:szCs w:val="24"/>
        </w:rPr>
        <w:t>por</w:t>
      </w:r>
      <w:r w:rsidR="00A90F35">
        <w:rPr>
          <w:rFonts w:ascii="Arial" w:hAnsi="Arial" w:cs="Arial"/>
          <w:spacing w:val="-5"/>
          <w:sz w:val="24"/>
          <w:szCs w:val="24"/>
        </w:rPr>
        <w:t xml:space="preserve"> </w:t>
      </w:r>
      <w:r w:rsidRPr="00906633">
        <w:rPr>
          <w:rFonts w:ascii="Arial" w:hAnsi="Arial" w:cs="Arial"/>
          <w:sz w:val="24"/>
          <w:szCs w:val="24"/>
        </w:rPr>
        <w:t>$509,90 millones, debido a que en la cuenta propiedad, planta y equipo</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explotados</w:t>
      </w:r>
      <w:r w:rsidRPr="00906633">
        <w:rPr>
          <w:rFonts w:ascii="Arial" w:hAnsi="Arial" w:cs="Arial"/>
          <w:spacing w:val="-19"/>
          <w:sz w:val="24"/>
          <w:szCs w:val="24"/>
        </w:rPr>
        <w:t xml:space="preserve"> </w:t>
      </w:r>
      <w:r w:rsidRPr="00906633">
        <w:rPr>
          <w:rFonts w:ascii="Arial" w:hAnsi="Arial" w:cs="Arial"/>
          <w:sz w:val="24"/>
          <w:szCs w:val="24"/>
        </w:rPr>
        <w:t>(almacén),</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registraron</w:t>
      </w:r>
      <w:r w:rsidRPr="00906633">
        <w:rPr>
          <w:rFonts w:ascii="Arial" w:hAnsi="Arial" w:cs="Arial"/>
          <w:spacing w:val="-19"/>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servicio,</w:t>
      </w:r>
      <w:r w:rsidRPr="00906633">
        <w:rPr>
          <w:rFonts w:ascii="Arial" w:hAnsi="Arial" w:cs="Arial"/>
          <w:spacing w:val="-19"/>
          <w:sz w:val="24"/>
          <w:szCs w:val="24"/>
        </w:rPr>
        <w:t xml:space="preserve"> </w:t>
      </w:r>
      <w:r w:rsidRPr="00906633">
        <w:rPr>
          <w:rFonts w:ascii="Arial" w:hAnsi="Arial" w:cs="Arial"/>
          <w:sz w:val="24"/>
          <w:szCs w:val="24"/>
        </w:rPr>
        <w:t xml:space="preserve">los cuales deberían estar asignados a una cuenta de activos en servicio, </w:t>
      </w:r>
      <w:r w:rsidRPr="00906633">
        <w:rPr>
          <w:rFonts w:ascii="Arial" w:hAnsi="Arial" w:cs="Arial"/>
          <w:spacing w:val="-4"/>
          <w:sz w:val="24"/>
          <w:szCs w:val="24"/>
        </w:rPr>
        <w:t>contraviniendo</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establecido</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artículo</w:t>
      </w:r>
      <w:r w:rsidRPr="00906633">
        <w:rPr>
          <w:rFonts w:ascii="Arial" w:hAnsi="Arial" w:cs="Arial"/>
          <w:spacing w:val="-14"/>
          <w:sz w:val="24"/>
          <w:szCs w:val="24"/>
        </w:rPr>
        <w:t xml:space="preserve"> </w:t>
      </w:r>
      <w:r w:rsidRPr="00906633">
        <w:rPr>
          <w:rFonts w:ascii="Arial" w:hAnsi="Arial" w:cs="Arial"/>
          <w:spacing w:val="-4"/>
          <w:sz w:val="24"/>
          <w:szCs w:val="24"/>
        </w:rPr>
        <w:t>1.2.1.2.1.1.5</w:t>
      </w:r>
      <w:r w:rsidRPr="00906633">
        <w:rPr>
          <w:rFonts w:ascii="Arial" w:hAnsi="Arial" w:cs="Arial"/>
          <w:spacing w:val="-14"/>
          <w:sz w:val="24"/>
          <w:szCs w:val="24"/>
        </w:rPr>
        <w:t xml:space="preserve"> </w:t>
      </w:r>
      <w:r w:rsidRPr="00906633">
        <w:rPr>
          <w:rFonts w:ascii="Arial" w:hAnsi="Arial" w:cs="Arial"/>
          <w:spacing w:val="-4"/>
          <w:sz w:val="24"/>
          <w:szCs w:val="24"/>
        </w:rPr>
        <w:t>Explotados,</w:t>
      </w:r>
      <w:r w:rsidRPr="00906633">
        <w:rPr>
          <w:rFonts w:ascii="Arial" w:hAnsi="Arial" w:cs="Arial"/>
          <w:spacing w:val="-14"/>
          <w:sz w:val="24"/>
          <w:szCs w:val="24"/>
        </w:rPr>
        <w:t xml:space="preserve"> </w:t>
      </w:r>
      <w:r w:rsidRPr="00906633">
        <w:rPr>
          <w:rFonts w:ascii="Arial" w:hAnsi="Arial" w:cs="Arial"/>
          <w:spacing w:val="-4"/>
          <w:sz w:val="24"/>
          <w:szCs w:val="24"/>
        </w:rPr>
        <w:t xml:space="preserve">del </w:t>
      </w:r>
      <w:r w:rsidRPr="00906633">
        <w:rPr>
          <w:rFonts w:ascii="Arial" w:hAnsi="Arial" w:cs="Arial"/>
          <w:spacing w:val="-2"/>
          <w:sz w:val="24"/>
          <w:szCs w:val="24"/>
        </w:rPr>
        <w:t>Manual</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procedimientos</w:t>
      </w:r>
      <w:r w:rsidRPr="00906633">
        <w:rPr>
          <w:rFonts w:ascii="Arial" w:hAnsi="Arial" w:cs="Arial"/>
          <w:spacing w:val="-14"/>
          <w:sz w:val="24"/>
          <w:szCs w:val="24"/>
        </w:rPr>
        <w:t xml:space="preserve"> </w:t>
      </w:r>
      <w:r w:rsidRPr="00906633">
        <w:rPr>
          <w:rFonts w:ascii="Arial" w:hAnsi="Arial" w:cs="Arial"/>
          <w:spacing w:val="-2"/>
          <w:sz w:val="24"/>
          <w:szCs w:val="24"/>
        </w:rPr>
        <w:t>administrativos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financieros</w:t>
      </w:r>
      <w:r w:rsidRPr="00906633">
        <w:rPr>
          <w:rFonts w:ascii="Arial" w:hAnsi="Arial" w:cs="Arial"/>
          <w:spacing w:val="-14"/>
          <w:sz w:val="24"/>
          <w:szCs w:val="24"/>
        </w:rPr>
        <w:t xml:space="preserve"> </w:t>
      </w:r>
      <w:r w:rsidRPr="00906633">
        <w:rPr>
          <w:rFonts w:ascii="Arial" w:hAnsi="Arial" w:cs="Arial"/>
          <w:spacing w:val="-2"/>
          <w:sz w:val="24"/>
          <w:szCs w:val="24"/>
        </w:rPr>
        <w:t>para</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 xml:space="preserve">manejo </w:t>
      </w:r>
      <w:r w:rsidRPr="00906633">
        <w:rPr>
          <w:rFonts w:ascii="Arial" w:hAnsi="Arial" w:cs="Arial"/>
          <w:sz w:val="24"/>
          <w:szCs w:val="24"/>
        </w:rPr>
        <w:t>de bienes del Ministerio de Defensa Nacional, con sobrestimación en la cuenta.</w:t>
      </w:r>
      <w:r w:rsidR="00A90F35">
        <w:rPr>
          <w:rFonts w:ascii="Arial" w:hAnsi="Arial" w:cs="Arial"/>
          <w:sz w:val="24"/>
          <w:szCs w:val="24"/>
        </w:rPr>
        <w:t xml:space="preserve"> </w:t>
      </w:r>
    </w:p>
    <w:p w14:paraId="182DAD9E"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Incorreción</w:t>
      </w:r>
      <w:r w:rsidRPr="00906633">
        <w:rPr>
          <w:rFonts w:ascii="Arial" w:hAnsi="Arial" w:cs="Arial"/>
          <w:spacing w:val="48"/>
          <w:sz w:val="24"/>
          <w:szCs w:val="24"/>
        </w:rPr>
        <w:t xml:space="preserve"> </w:t>
      </w:r>
      <w:r w:rsidRPr="00906633">
        <w:rPr>
          <w:rFonts w:ascii="Arial" w:hAnsi="Arial" w:cs="Arial"/>
          <w:sz w:val="24"/>
          <w:szCs w:val="24"/>
        </w:rPr>
        <w:t>de</w:t>
      </w:r>
      <w:r w:rsidRPr="00906633">
        <w:rPr>
          <w:rFonts w:ascii="Arial" w:hAnsi="Arial" w:cs="Arial"/>
          <w:spacing w:val="50"/>
          <w:sz w:val="24"/>
          <w:szCs w:val="24"/>
        </w:rPr>
        <w:t xml:space="preserve"> </w:t>
      </w:r>
      <w:r w:rsidRPr="00906633">
        <w:rPr>
          <w:rFonts w:ascii="Arial" w:hAnsi="Arial" w:cs="Arial"/>
          <w:sz w:val="24"/>
          <w:szCs w:val="24"/>
        </w:rPr>
        <w:t>circunstancia</w:t>
      </w:r>
      <w:r w:rsidRPr="00906633">
        <w:rPr>
          <w:rFonts w:ascii="Arial" w:hAnsi="Arial" w:cs="Arial"/>
          <w:spacing w:val="50"/>
          <w:sz w:val="24"/>
          <w:szCs w:val="24"/>
        </w:rPr>
        <w:t xml:space="preserve"> </w:t>
      </w:r>
      <w:r w:rsidRPr="00906633">
        <w:rPr>
          <w:rFonts w:ascii="Arial" w:hAnsi="Arial" w:cs="Arial"/>
          <w:sz w:val="24"/>
          <w:szCs w:val="24"/>
        </w:rPr>
        <w:t>en</w:t>
      </w:r>
      <w:r w:rsidRPr="00906633">
        <w:rPr>
          <w:rFonts w:ascii="Arial" w:hAnsi="Arial" w:cs="Arial"/>
          <w:spacing w:val="51"/>
          <w:sz w:val="24"/>
          <w:szCs w:val="24"/>
        </w:rPr>
        <w:t xml:space="preserve"> </w:t>
      </w:r>
      <w:r w:rsidRPr="00906633">
        <w:rPr>
          <w:rFonts w:ascii="Arial" w:hAnsi="Arial" w:cs="Arial"/>
          <w:sz w:val="24"/>
          <w:szCs w:val="24"/>
        </w:rPr>
        <w:t>propiedades,</w:t>
      </w:r>
      <w:r w:rsidRPr="00906633">
        <w:rPr>
          <w:rFonts w:ascii="Arial" w:hAnsi="Arial" w:cs="Arial"/>
          <w:spacing w:val="50"/>
          <w:sz w:val="24"/>
          <w:szCs w:val="24"/>
        </w:rPr>
        <w:t xml:space="preserve"> </w:t>
      </w:r>
      <w:r w:rsidRPr="00906633">
        <w:rPr>
          <w:rFonts w:ascii="Arial" w:hAnsi="Arial" w:cs="Arial"/>
          <w:sz w:val="24"/>
          <w:szCs w:val="24"/>
        </w:rPr>
        <w:t>planta</w:t>
      </w:r>
      <w:r w:rsidRPr="00906633">
        <w:rPr>
          <w:rFonts w:ascii="Arial" w:hAnsi="Arial" w:cs="Arial"/>
          <w:spacing w:val="50"/>
          <w:sz w:val="24"/>
          <w:szCs w:val="24"/>
        </w:rPr>
        <w:t xml:space="preserve"> </w:t>
      </w:r>
      <w:r w:rsidRPr="00906633">
        <w:rPr>
          <w:rFonts w:ascii="Arial" w:hAnsi="Arial" w:cs="Arial"/>
          <w:sz w:val="24"/>
          <w:szCs w:val="24"/>
        </w:rPr>
        <w:t>y</w:t>
      </w:r>
      <w:r w:rsidRPr="00906633">
        <w:rPr>
          <w:rFonts w:ascii="Arial" w:hAnsi="Arial" w:cs="Arial"/>
          <w:spacing w:val="50"/>
          <w:sz w:val="24"/>
          <w:szCs w:val="24"/>
        </w:rPr>
        <w:t xml:space="preserve"> </w:t>
      </w:r>
      <w:r w:rsidRPr="00906633">
        <w:rPr>
          <w:rFonts w:ascii="Arial" w:hAnsi="Arial" w:cs="Arial"/>
          <w:sz w:val="24"/>
          <w:szCs w:val="24"/>
        </w:rPr>
        <w:t>equipo,</w:t>
      </w:r>
      <w:r w:rsidRPr="00906633">
        <w:rPr>
          <w:rFonts w:ascii="Arial" w:hAnsi="Arial" w:cs="Arial"/>
          <w:spacing w:val="51"/>
          <w:sz w:val="24"/>
          <w:szCs w:val="24"/>
        </w:rPr>
        <w:t xml:space="preserve"> </w:t>
      </w:r>
      <w:r w:rsidRPr="00906633">
        <w:rPr>
          <w:rFonts w:ascii="Arial" w:hAnsi="Arial" w:cs="Arial"/>
          <w:spacing w:val="-5"/>
          <w:sz w:val="24"/>
          <w:szCs w:val="24"/>
        </w:rPr>
        <w:t>por</w:t>
      </w:r>
      <w:r w:rsidR="00A90F35">
        <w:rPr>
          <w:rFonts w:ascii="Arial" w:hAnsi="Arial" w:cs="Arial"/>
          <w:spacing w:val="-5"/>
          <w:sz w:val="24"/>
          <w:szCs w:val="24"/>
        </w:rPr>
        <w:t xml:space="preserve"> </w:t>
      </w:r>
      <w:r w:rsidRPr="00906633">
        <w:rPr>
          <w:rFonts w:ascii="Arial" w:hAnsi="Arial" w:cs="Arial"/>
          <w:sz w:val="24"/>
          <w:szCs w:val="24"/>
        </w:rPr>
        <w:t>$19.903,59 millones, debido a que en la cuenta depreciaciones acumuladas se identificaron 7.005 activos de alto valor con fecha de alta</w:t>
      </w:r>
      <w:r w:rsidRPr="00906633">
        <w:rPr>
          <w:rFonts w:ascii="Arial" w:hAnsi="Arial" w:cs="Arial"/>
          <w:spacing w:val="-18"/>
          <w:sz w:val="24"/>
          <w:szCs w:val="24"/>
        </w:rPr>
        <w:t xml:space="preserve"> </w:t>
      </w:r>
      <w:r w:rsidRPr="00906633">
        <w:rPr>
          <w:rFonts w:ascii="Arial" w:hAnsi="Arial" w:cs="Arial"/>
          <w:sz w:val="24"/>
          <w:szCs w:val="24"/>
        </w:rPr>
        <w:t>posterior</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inicio</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cálculo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depreciación</w:t>
      </w:r>
      <w:r w:rsidRPr="00906633">
        <w:rPr>
          <w:rFonts w:ascii="Arial" w:hAnsi="Arial" w:cs="Arial"/>
          <w:spacing w:val="-18"/>
          <w:sz w:val="24"/>
          <w:szCs w:val="24"/>
        </w:rPr>
        <w:t xml:space="preserve"> </w:t>
      </w:r>
      <w:r w:rsidRPr="00906633">
        <w:rPr>
          <w:rFonts w:ascii="Arial" w:hAnsi="Arial" w:cs="Arial"/>
          <w:sz w:val="24"/>
          <w:szCs w:val="24"/>
        </w:rPr>
        <w:t>acumulada,</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 xml:space="preserve">cual </w:t>
      </w:r>
      <w:r w:rsidRPr="00906633">
        <w:rPr>
          <w:rFonts w:ascii="Arial" w:hAnsi="Arial" w:cs="Arial"/>
          <w:spacing w:val="-2"/>
          <w:sz w:val="24"/>
          <w:szCs w:val="24"/>
        </w:rPr>
        <w:t>contravino</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artículo</w:t>
      </w:r>
      <w:r w:rsidRPr="00906633">
        <w:rPr>
          <w:rFonts w:ascii="Arial" w:hAnsi="Arial" w:cs="Arial"/>
          <w:spacing w:val="-13"/>
          <w:sz w:val="24"/>
          <w:szCs w:val="24"/>
        </w:rPr>
        <w:t xml:space="preserve"> </w:t>
      </w:r>
      <w:r w:rsidRPr="00906633">
        <w:rPr>
          <w:rFonts w:ascii="Arial" w:hAnsi="Arial" w:cs="Arial"/>
          <w:spacing w:val="-2"/>
          <w:sz w:val="24"/>
          <w:szCs w:val="24"/>
        </w:rPr>
        <w:t>1.3.1</w:t>
      </w:r>
      <w:r w:rsidRPr="00906633">
        <w:rPr>
          <w:rFonts w:ascii="Arial" w:hAnsi="Arial" w:cs="Arial"/>
          <w:spacing w:val="-14"/>
          <w:sz w:val="24"/>
          <w:szCs w:val="24"/>
        </w:rPr>
        <w:t xml:space="preserve"> </w:t>
      </w:r>
      <w:r w:rsidRPr="00906633">
        <w:rPr>
          <w:rFonts w:ascii="Arial" w:hAnsi="Arial" w:cs="Arial"/>
          <w:spacing w:val="-2"/>
          <w:sz w:val="24"/>
          <w:szCs w:val="24"/>
        </w:rPr>
        <w:t>Depreciación</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manual</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procedimientos</w:t>
      </w:r>
      <w:r w:rsidR="00A90F35">
        <w:rPr>
          <w:rFonts w:ascii="Arial" w:hAnsi="Arial" w:cs="Arial"/>
          <w:spacing w:val="-2"/>
          <w:sz w:val="24"/>
          <w:szCs w:val="24"/>
        </w:rPr>
        <w:t xml:space="preserve"> </w:t>
      </w:r>
      <w:r w:rsidRPr="00906633">
        <w:rPr>
          <w:rFonts w:ascii="Arial" w:hAnsi="Arial" w:cs="Arial"/>
          <w:sz w:val="24"/>
          <w:szCs w:val="24"/>
        </w:rPr>
        <w:t>administrativos y financieros para el manejo de bienes del Ministerio de</w:t>
      </w:r>
      <w:r w:rsidRPr="00906633">
        <w:rPr>
          <w:rFonts w:ascii="Arial" w:hAnsi="Arial" w:cs="Arial"/>
          <w:spacing w:val="-20"/>
          <w:sz w:val="24"/>
          <w:szCs w:val="24"/>
        </w:rPr>
        <w:t xml:space="preserve"> </w:t>
      </w:r>
      <w:r w:rsidRPr="00906633">
        <w:rPr>
          <w:rFonts w:ascii="Arial" w:hAnsi="Arial" w:cs="Arial"/>
          <w:sz w:val="24"/>
          <w:szCs w:val="24"/>
        </w:rPr>
        <w:t>Defensa</w:t>
      </w:r>
      <w:r w:rsidRPr="00906633">
        <w:rPr>
          <w:rFonts w:ascii="Arial" w:hAnsi="Arial" w:cs="Arial"/>
          <w:spacing w:val="-19"/>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20"/>
          <w:sz w:val="24"/>
          <w:szCs w:val="24"/>
        </w:rPr>
        <w:t xml:space="preserve"> </w:t>
      </w:r>
      <w:r w:rsidRPr="00906633">
        <w:rPr>
          <w:rFonts w:ascii="Arial" w:hAnsi="Arial" w:cs="Arial"/>
          <w:sz w:val="24"/>
          <w:szCs w:val="24"/>
        </w:rPr>
        <w:t>una</w:t>
      </w:r>
      <w:r w:rsidRPr="00906633">
        <w:rPr>
          <w:rFonts w:ascii="Arial" w:hAnsi="Arial" w:cs="Arial"/>
          <w:spacing w:val="-19"/>
          <w:sz w:val="24"/>
          <w:szCs w:val="24"/>
        </w:rPr>
        <w:t xml:space="preserve"> </w:t>
      </w:r>
      <w:r w:rsidRPr="00906633">
        <w:rPr>
          <w:rFonts w:ascii="Arial" w:hAnsi="Arial" w:cs="Arial"/>
          <w:sz w:val="24"/>
          <w:szCs w:val="24"/>
        </w:rPr>
        <w:t>incertidumbre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calcularse la depreciación, teniendo en cuenta la fecha de alta correcta.</w:t>
      </w:r>
      <w:r w:rsidR="00A90F35">
        <w:rPr>
          <w:rFonts w:ascii="Arial" w:hAnsi="Arial" w:cs="Arial"/>
          <w:sz w:val="24"/>
          <w:szCs w:val="24"/>
        </w:rPr>
        <w:t xml:space="preserve"> </w:t>
      </w:r>
    </w:p>
    <w:p w14:paraId="2B6A52E7"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circunstancia</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propiedades,</w:t>
      </w:r>
      <w:r w:rsidRPr="00906633">
        <w:rPr>
          <w:rFonts w:ascii="Arial" w:hAnsi="Arial" w:cs="Arial"/>
          <w:spacing w:val="80"/>
          <w:sz w:val="24"/>
          <w:szCs w:val="24"/>
        </w:rPr>
        <w:t xml:space="preserve"> </w:t>
      </w:r>
      <w:r w:rsidRPr="00906633">
        <w:rPr>
          <w:rFonts w:ascii="Arial" w:hAnsi="Arial" w:cs="Arial"/>
          <w:sz w:val="24"/>
          <w:szCs w:val="24"/>
        </w:rPr>
        <w:t>planta</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equipo, por $15.534,68 millones, debido a bienes registrados en la cuenta maquinaria</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equipo</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servicio,</w:t>
      </w:r>
      <w:r w:rsidRPr="00906633">
        <w:rPr>
          <w:rFonts w:ascii="Arial" w:hAnsi="Arial" w:cs="Arial"/>
          <w:spacing w:val="34"/>
          <w:sz w:val="24"/>
          <w:szCs w:val="24"/>
        </w:rPr>
        <w:t xml:space="preserve"> </w:t>
      </w:r>
      <w:r w:rsidRPr="00906633">
        <w:rPr>
          <w:rFonts w:ascii="Arial" w:hAnsi="Arial" w:cs="Arial"/>
          <w:sz w:val="24"/>
          <w:szCs w:val="24"/>
        </w:rPr>
        <w:t>a</w:t>
      </w:r>
      <w:r w:rsidRPr="00906633">
        <w:rPr>
          <w:rFonts w:ascii="Arial" w:hAnsi="Arial" w:cs="Arial"/>
          <w:spacing w:val="34"/>
          <w:sz w:val="24"/>
          <w:szCs w:val="24"/>
        </w:rPr>
        <w:t xml:space="preserve"> </w:t>
      </w:r>
      <w:r w:rsidRPr="00906633">
        <w:rPr>
          <w:rFonts w:ascii="Arial" w:hAnsi="Arial" w:cs="Arial"/>
          <w:sz w:val="24"/>
          <w:szCs w:val="24"/>
        </w:rPr>
        <w:t>pesar</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encontrarse</w:t>
      </w:r>
      <w:r w:rsidRPr="00906633">
        <w:rPr>
          <w:rFonts w:ascii="Arial" w:hAnsi="Arial" w:cs="Arial"/>
          <w:spacing w:val="34"/>
          <w:sz w:val="24"/>
          <w:szCs w:val="24"/>
        </w:rPr>
        <w:t xml:space="preserve"> </w:t>
      </w:r>
      <w:r w:rsidRPr="00906633">
        <w:rPr>
          <w:rFonts w:ascii="Arial" w:hAnsi="Arial" w:cs="Arial"/>
          <w:sz w:val="24"/>
          <w:szCs w:val="24"/>
        </w:rPr>
        <w:t xml:space="preserve">obsoletos o en desuso, lo cual contravino el artículo 2.4.2.3 Almacenista de </w:t>
      </w:r>
      <w:r w:rsidRPr="00906633">
        <w:rPr>
          <w:rFonts w:ascii="Arial" w:hAnsi="Arial" w:cs="Arial"/>
          <w:spacing w:val="-4"/>
          <w:sz w:val="24"/>
          <w:szCs w:val="24"/>
        </w:rPr>
        <w:t>armamento,</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1"/>
          <w:sz w:val="24"/>
          <w:szCs w:val="24"/>
        </w:rPr>
        <w:t xml:space="preserve"> </w:t>
      </w:r>
      <w:r w:rsidRPr="00906633">
        <w:rPr>
          <w:rFonts w:ascii="Arial" w:hAnsi="Arial" w:cs="Arial"/>
          <w:spacing w:val="-4"/>
          <w:sz w:val="24"/>
          <w:szCs w:val="24"/>
        </w:rPr>
        <w:t>Manual</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procedimientos</w:t>
      </w:r>
      <w:r w:rsidRPr="00906633">
        <w:rPr>
          <w:rFonts w:ascii="Arial" w:hAnsi="Arial" w:cs="Arial"/>
          <w:spacing w:val="-11"/>
          <w:sz w:val="24"/>
          <w:szCs w:val="24"/>
        </w:rPr>
        <w:t xml:space="preserve"> </w:t>
      </w:r>
      <w:r w:rsidRPr="00906633">
        <w:rPr>
          <w:rFonts w:ascii="Arial" w:hAnsi="Arial" w:cs="Arial"/>
          <w:spacing w:val="-4"/>
          <w:sz w:val="24"/>
          <w:szCs w:val="24"/>
        </w:rPr>
        <w:t>administrativos</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 xml:space="preserve">financieros </w:t>
      </w:r>
      <w:r w:rsidRPr="00906633">
        <w:rPr>
          <w:rFonts w:ascii="Arial" w:hAnsi="Arial" w:cs="Arial"/>
          <w:sz w:val="24"/>
          <w:szCs w:val="24"/>
        </w:rPr>
        <w:t>para el manejo de bienes del Ministerio de Defensa Nacional.</w:t>
      </w:r>
      <w:r w:rsidR="00A90F35">
        <w:rPr>
          <w:rFonts w:ascii="Arial" w:hAnsi="Arial" w:cs="Arial"/>
          <w:sz w:val="24"/>
          <w:szCs w:val="24"/>
        </w:rPr>
        <w:t xml:space="preserve"> </w:t>
      </w:r>
    </w:p>
    <w:p w14:paraId="28FB2CDB"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lastRenderedPageBreak/>
        <w:t xml:space="preserve">Dichos bienes debieron ser reclasificados temporalmente (por un </w:t>
      </w:r>
      <w:r w:rsidRPr="00906633">
        <w:rPr>
          <w:rFonts w:ascii="Arial" w:hAnsi="Arial" w:cs="Arial"/>
          <w:spacing w:val="-2"/>
          <w:sz w:val="24"/>
          <w:szCs w:val="24"/>
        </w:rPr>
        <w:t>periodo</w:t>
      </w:r>
      <w:r w:rsidRPr="00906633">
        <w:rPr>
          <w:rFonts w:ascii="Arial" w:hAnsi="Arial" w:cs="Arial"/>
          <w:spacing w:val="-18"/>
          <w:sz w:val="24"/>
          <w:szCs w:val="24"/>
        </w:rPr>
        <w:t xml:space="preserve"> </w:t>
      </w:r>
      <w:r w:rsidRPr="00906633">
        <w:rPr>
          <w:rFonts w:ascii="Arial" w:hAnsi="Arial" w:cs="Arial"/>
          <w:spacing w:val="-2"/>
          <w:sz w:val="24"/>
          <w:szCs w:val="24"/>
        </w:rPr>
        <w:t>máximo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tres</w:t>
      </w:r>
      <w:r w:rsidRPr="00906633">
        <w:rPr>
          <w:rFonts w:ascii="Arial" w:hAnsi="Arial" w:cs="Arial"/>
          <w:spacing w:val="-18"/>
          <w:sz w:val="24"/>
          <w:szCs w:val="24"/>
        </w:rPr>
        <w:t xml:space="preserve"> </w:t>
      </w:r>
      <w:r w:rsidRPr="00906633">
        <w:rPr>
          <w:rFonts w:ascii="Arial" w:hAnsi="Arial" w:cs="Arial"/>
          <w:spacing w:val="-2"/>
          <w:sz w:val="24"/>
          <w:szCs w:val="24"/>
        </w:rPr>
        <w:t>meses)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propiedad,</w:t>
      </w:r>
      <w:r w:rsidRPr="00906633">
        <w:rPr>
          <w:rFonts w:ascii="Arial" w:hAnsi="Arial" w:cs="Arial"/>
          <w:spacing w:val="-18"/>
          <w:sz w:val="24"/>
          <w:szCs w:val="24"/>
        </w:rPr>
        <w:t xml:space="preserve"> </w:t>
      </w:r>
      <w:r w:rsidRPr="00906633">
        <w:rPr>
          <w:rFonts w:ascii="Arial" w:hAnsi="Arial" w:cs="Arial"/>
          <w:spacing w:val="-2"/>
          <w:sz w:val="24"/>
          <w:szCs w:val="24"/>
        </w:rPr>
        <w:t>planta</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equipo no</w:t>
      </w:r>
      <w:r w:rsidRPr="00906633">
        <w:rPr>
          <w:rFonts w:ascii="Arial" w:hAnsi="Arial" w:cs="Arial"/>
          <w:spacing w:val="-16"/>
          <w:sz w:val="24"/>
          <w:szCs w:val="24"/>
        </w:rPr>
        <w:t xml:space="preserve"> </w:t>
      </w:r>
      <w:r w:rsidRPr="00906633">
        <w:rPr>
          <w:rFonts w:ascii="Arial" w:hAnsi="Arial" w:cs="Arial"/>
          <w:spacing w:val="-2"/>
          <w:sz w:val="24"/>
          <w:szCs w:val="24"/>
        </w:rPr>
        <w:t>explotados,</w:t>
      </w:r>
      <w:r w:rsidRPr="00906633">
        <w:rPr>
          <w:rFonts w:ascii="Arial" w:hAnsi="Arial" w:cs="Arial"/>
          <w:spacing w:val="-16"/>
          <w:sz w:val="24"/>
          <w:szCs w:val="24"/>
        </w:rPr>
        <w:t xml:space="preserve"> </w:t>
      </w:r>
      <w:r w:rsidRPr="00906633">
        <w:rPr>
          <w:rFonts w:ascii="Arial" w:hAnsi="Arial" w:cs="Arial"/>
          <w:spacing w:val="-2"/>
          <w:sz w:val="24"/>
          <w:szCs w:val="24"/>
        </w:rPr>
        <w:t>mientras</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surte</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proceso</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baja.</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omisión</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este </w:t>
      </w:r>
      <w:r w:rsidRPr="00906633">
        <w:rPr>
          <w:rFonts w:ascii="Arial" w:hAnsi="Arial" w:cs="Arial"/>
          <w:sz w:val="24"/>
          <w:szCs w:val="24"/>
        </w:rPr>
        <w:t>procedimiento generó una sobrestimación de la cuenta maquinaria y equipo, que contravino la normativa interna vigente.</w:t>
      </w:r>
      <w:r w:rsidR="00A90F35">
        <w:rPr>
          <w:rFonts w:ascii="Arial" w:hAnsi="Arial" w:cs="Arial"/>
          <w:sz w:val="24"/>
          <w:szCs w:val="24"/>
        </w:rPr>
        <w:t xml:space="preserve"> </w:t>
      </w:r>
    </w:p>
    <w:p w14:paraId="46F4853B"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circunstancia</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propiedades,</w:t>
      </w:r>
      <w:r w:rsidRPr="00906633">
        <w:rPr>
          <w:rFonts w:ascii="Arial" w:hAnsi="Arial" w:cs="Arial"/>
          <w:spacing w:val="80"/>
          <w:sz w:val="24"/>
          <w:szCs w:val="24"/>
        </w:rPr>
        <w:t xml:space="preserve"> </w:t>
      </w:r>
      <w:r w:rsidRPr="00906633">
        <w:rPr>
          <w:rFonts w:ascii="Arial" w:hAnsi="Arial" w:cs="Arial"/>
          <w:sz w:val="24"/>
          <w:szCs w:val="24"/>
        </w:rPr>
        <w:t>planta</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equipo por $4.861,13 millones, debido a bienes registrados en la cuenta propiedades,</w:t>
      </w:r>
      <w:r w:rsidRPr="00906633">
        <w:rPr>
          <w:rFonts w:ascii="Arial" w:hAnsi="Arial" w:cs="Arial"/>
          <w:spacing w:val="-1"/>
          <w:sz w:val="24"/>
          <w:szCs w:val="24"/>
        </w:rPr>
        <w:t xml:space="preserve"> </w:t>
      </w:r>
      <w:r w:rsidRPr="00906633">
        <w:rPr>
          <w:rFonts w:ascii="Arial" w:hAnsi="Arial" w:cs="Arial"/>
          <w:sz w:val="24"/>
          <w:szCs w:val="24"/>
        </w:rPr>
        <w:t>planta</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equipo</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explotados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estado</w:t>
      </w:r>
      <w:r w:rsidRPr="00906633">
        <w:rPr>
          <w:rFonts w:ascii="Arial" w:hAnsi="Arial" w:cs="Arial"/>
          <w:spacing w:val="-1"/>
          <w:sz w:val="24"/>
          <w:szCs w:val="24"/>
        </w:rPr>
        <w:t xml:space="preserve"> </w:t>
      </w:r>
      <w:r w:rsidRPr="00906633">
        <w:rPr>
          <w:rFonts w:ascii="Arial" w:hAnsi="Arial" w:cs="Arial"/>
          <w:sz w:val="24"/>
          <w:szCs w:val="24"/>
        </w:rPr>
        <w:t>obsoletos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en desuso,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cuales</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les</w:t>
      </w:r>
      <w:r w:rsidRPr="00906633">
        <w:rPr>
          <w:rFonts w:ascii="Arial" w:hAnsi="Arial" w:cs="Arial"/>
          <w:spacing w:val="-1"/>
          <w:sz w:val="24"/>
          <w:szCs w:val="24"/>
        </w:rPr>
        <w:t xml:space="preserve"> </w:t>
      </w:r>
      <w:r w:rsidRPr="00906633">
        <w:rPr>
          <w:rFonts w:ascii="Arial" w:hAnsi="Arial" w:cs="Arial"/>
          <w:sz w:val="24"/>
          <w:szCs w:val="24"/>
        </w:rPr>
        <w:t>realizó</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trámite de</w:t>
      </w:r>
      <w:r w:rsidRPr="00906633">
        <w:rPr>
          <w:rFonts w:ascii="Arial" w:hAnsi="Arial" w:cs="Arial"/>
          <w:spacing w:val="-1"/>
          <w:sz w:val="24"/>
          <w:szCs w:val="24"/>
        </w:rPr>
        <w:t xml:space="preserve"> </w:t>
      </w:r>
      <w:r w:rsidRPr="00906633">
        <w:rPr>
          <w:rFonts w:ascii="Arial" w:hAnsi="Arial" w:cs="Arial"/>
          <w:sz w:val="24"/>
          <w:szCs w:val="24"/>
        </w:rPr>
        <w:t>baja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activos</w:t>
      </w:r>
      <w:r w:rsidRPr="00906633">
        <w:rPr>
          <w:rFonts w:ascii="Arial" w:hAnsi="Arial" w:cs="Arial"/>
          <w:spacing w:val="-1"/>
          <w:sz w:val="24"/>
          <w:szCs w:val="24"/>
        </w:rPr>
        <w:t xml:space="preserve"> </w:t>
      </w:r>
      <w:r w:rsidRPr="00906633">
        <w:rPr>
          <w:rFonts w:ascii="Arial" w:hAnsi="Arial" w:cs="Arial"/>
          <w:sz w:val="24"/>
          <w:szCs w:val="24"/>
        </w:rPr>
        <w:t xml:space="preserve">en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plazos</w:t>
      </w:r>
      <w:r w:rsidRPr="00906633">
        <w:rPr>
          <w:rFonts w:ascii="Arial" w:hAnsi="Arial" w:cs="Arial"/>
          <w:spacing w:val="-16"/>
          <w:sz w:val="24"/>
          <w:szCs w:val="24"/>
        </w:rPr>
        <w:t xml:space="preserve"> </w:t>
      </w:r>
      <w:r w:rsidRPr="00906633">
        <w:rPr>
          <w:rFonts w:ascii="Arial" w:hAnsi="Arial" w:cs="Arial"/>
          <w:spacing w:val="-2"/>
          <w:sz w:val="24"/>
          <w:szCs w:val="24"/>
        </w:rPr>
        <w:t>estipulados,</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cual</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sobrestimó</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cuenta</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conllevó</w:t>
      </w:r>
      <w:r w:rsidRPr="00906633">
        <w:rPr>
          <w:rFonts w:ascii="Arial" w:hAnsi="Arial" w:cs="Arial"/>
          <w:spacing w:val="-16"/>
          <w:sz w:val="24"/>
          <w:szCs w:val="24"/>
        </w:rPr>
        <w:t xml:space="preserve"> </w:t>
      </w:r>
      <w:r w:rsidRPr="00906633">
        <w:rPr>
          <w:rFonts w:ascii="Arial" w:hAnsi="Arial" w:cs="Arial"/>
          <w:spacing w:val="-2"/>
          <w:sz w:val="24"/>
          <w:szCs w:val="24"/>
        </w:rPr>
        <w:t xml:space="preserve">un </w:t>
      </w:r>
      <w:r w:rsidRPr="00906633">
        <w:rPr>
          <w:rFonts w:ascii="Arial" w:hAnsi="Arial" w:cs="Arial"/>
          <w:sz w:val="24"/>
          <w:szCs w:val="24"/>
        </w:rPr>
        <w:t>efecto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gasto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depreciación</w:t>
      </w:r>
      <w:r w:rsidRPr="00906633">
        <w:rPr>
          <w:rFonts w:ascii="Arial" w:hAnsi="Arial" w:cs="Arial"/>
          <w:spacing w:val="-18"/>
          <w:sz w:val="24"/>
          <w:szCs w:val="24"/>
        </w:rPr>
        <w:t xml:space="preserve"> </w:t>
      </w:r>
      <w:r w:rsidRPr="00906633">
        <w:rPr>
          <w:rFonts w:ascii="Arial" w:hAnsi="Arial" w:cs="Arial"/>
          <w:sz w:val="24"/>
          <w:szCs w:val="24"/>
        </w:rPr>
        <w:t>acumulada</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$521,95</w:t>
      </w:r>
      <w:r w:rsidRPr="00906633">
        <w:rPr>
          <w:rFonts w:ascii="Arial" w:hAnsi="Arial" w:cs="Arial"/>
          <w:spacing w:val="-18"/>
          <w:sz w:val="24"/>
          <w:szCs w:val="24"/>
        </w:rPr>
        <w:t xml:space="preserve"> </w:t>
      </w:r>
      <w:r w:rsidRPr="00906633">
        <w:rPr>
          <w:rFonts w:ascii="Arial" w:hAnsi="Arial" w:cs="Arial"/>
          <w:sz w:val="24"/>
          <w:szCs w:val="24"/>
        </w:rPr>
        <w:t xml:space="preserve">millones, </w:t>
      </w:r>
      <w:r w:rsidRPr="00906633">
        <w:rPr>
          <w:rFonts w:ascii="Arial" w:hAnsi="Arial" w:cs="Arial"/>
          <w:spacing w:val="-2"/>
          <w:sz w:val="24"/>
          <w:szCs w:val="24"/>
        </w:rPr>
        <w:t>lo</w:t>
      </w:r>
      <w:r w:rsidRPr="00906633">
        <w:rPr>
          <w:rFonts w:ascii="Arial" w:hAnsi="Arial" w:cs="Arial"/>
          <w:spacing w:val="-10"/>
          <w:sz w:val="24"/>
          <w:szCs w:val="24"/>
        </w:rPr>
        <w:t xml:space="preserve"> </w:t>
      </w:r>
      <w:r w:rsidRPr="00906633">
        <w:rPr>
          <w:rFonts w:ascii="Arial" w:hAnsi="Arial" w:cs="Arial"/>
          <w:spacing w:val="-2"/>
          <w:sz w:val="24"/>
          <w:szCs w:val="24"/>
        </w:rPr>
        <w:t>cual</w:t>
      </w:r>
      <w:r w:rsidRPr="00906633">
        <w:rPr>
          <w:rFonts w:ascii="Arial" w:hAnsi="Arial" w:cs="Arial"/>
          <w:spacing w:val="-10"/>
          <w:sz w:val="24"/>
          <w:szCs w:val="24"/>
        </w:rPr>
        <w:t xml:space="preserve"> </w:t>
      </w:r>
      <w:r w:rsidRPr="00906633">
        <w:rPr>
          <w:rFonts w:ascii="Arial" w:hAnsi="Arial" w:cs="Arial"/>
          <w:spacing w:val="-2"/>
          <w:sz w:val="24"/>
          <w:szCs w:val="24"/>
        </w:rPr>
        <w:t>contravino</w:t>
      </w:r>
      <w:r w:rsidRPr="00906633">
        <w:rPr>
          <w:rFonts w:ascii="Arial" w:hAnsi="Arial" w:cs="Arial"/>
          <w:spacing w:val="-10"/>
          <w:sz w:val="24"/>
          <w:szCs w:val="24"/>
        </w:rPr>
        <w:t xml:space="preserve"> </w:t>
      </w:r>
      <w:r w:rsidRPr="00906633">
        <w:rPr>
          <w:rFonts w:ascii="Arial" w:hAnsi="Arial" w:cs="Arial"/>
          <w:spacing w:val="-2"/>
          <w:sz w:val="24"/>
          <w:szCs w:val="24"/>
        </w:rPr>
        <w:t>el</w:t>
      </w:r>
      <w:r w:rsidRPr="00906633">
        <w:rPr>
          <w:rFonts w:ascii="Arial" w:hAnsi="Arial" w:cs="Arial"/>
          <w:spacing w:val="-10"/>
          <w:sz w:val="24"/>
          <w:szCs w:val="24"/>
        </w:rPr>
        <w:t xml:space="preserve"> </w:t>
      </w:r>
      <w:r w:rsidRPr="00906633">
        <w:rPr>
          <w:rFonts w:ascii="Arial" w:hAnsi="Arial" w:cs="Arial"/>
          <w:spacing w:val="-2"/>
          <w:sz w:val="24"/>
          <w:szCs w:val="24"/>
        </w:rPr>
        <w:t>artículo</w:t>
      </w:r>
      <w:r w:rsidRPr="00906633">
        <w:rPr>
          <w:rFonts w:ascii="Arial" w:hAnsi="Arial" w:cs="Arial"/>
          <w:spacing w:val="-10"/>
          <w:sz w:val="24"/>
          <w:szCs w:val="24"/>
        </w:rPr>
        <w:t xml:space="preserve"> </w:t>
      </w:r>
      <w:r w:rsidRPr="00906633">
        <w:rPr>
          <w:rFonts w:ascii="Arial" w:hAnsi="Arial" w:cs="Arial"/>
          <w:spacing w:val="-2"/>
          <w:sz w:val="24"/>
          <w:szCs w:val="24"/>
        </w:rPr>
        <w:t>4.1.2.7.2</w:t>
      </w:r>
      <w:r w:rsidRPr="00906633">
        <w:rPr>
          <w:rFonts w:ascii="Arial" w:hAnsi="Arial" w:cs="Arial"/>
          <w:spacing w:val="-10"/>
          <w:sz w:val="24"/>
          <w:szCs w:val="24"/>
        </w:rPr>
        <w:t xml:space="preserve"> </w:t>
      </w:r>
      <w:r w:rsidRPr="00906633">
        <w:rPr>
          <w:rFonts w:ascii="Arial" w:hAnsi="Arial" w:cs="Arial"/>
          <w:spacing w:val="-2"/>
          <w:sz w:val="24"/>
          <w:szCs w:val="24"/>
        </w:rPr>
        <w:t>Bienes</w:t>
      </w:r>
      <w:r w:rsidRPr="00906633">
        <w:rPr>
          <w:rFonts w:ascii="Arial" w:hAnsi="Arial" w:cs="Arial"/>
          <w:spacing w:val="-10"/>
          <w:sz w:val="24"/>
          <w:szCs w:val="24"/>
        </w:rPr>
        <w:t xml:space="preserve"> </w:t>
      </w:r>
      <w:r w:rsidRPr="00906633">
        <w:rPr>
          <w:rFonts w:ascii="Arial" w:hAnsi="Arial" w:cs="Arial"/>
          <w:spacing w:val="-2"/>
          <w:sz w:val="24"/>
          <w:szCs w:val="24"/>
        </w:rPr>
        <w:t>inservibles</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Manual</w:t>
      </w:r>
      <w:r w:rsidRPr="00906633">
        <w:rPr>
          <w:rFonts w:ascii="Arial" w:hAnsi="Arial" w:cs="Arial"/>
          <w:spacing w:val="-10"/>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procedimientos</w:t>
      </w:r>
      <w:r w:rsidRPr="00906633">
        <w:rPr>
          <w:rFonts w:ascii="Arial" w:hAnsi="Arial" w:cs="Arial"/>
          <w:spacing w:val="-20"/>
          <w:sz w:val="24"/>
          <w:szCs w:val="24"/>
        </w:rPr>
        <w:t xml:space="preserve"> </w:t>
      </w:r>
      <w:r w:rsidRPr="00906633">
        <w:rPr>
          <w:rFonts w:ascii="Arial" w:hAnsi="Arial" w:cs="Arial"/>
          <w:sz w:val="24"/>
          <w:szCs w:val="24"/>
        </w:rPr>
        <w:t>administrativos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financieros</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manejo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bienes del Ministerio de Defensa Nacional.</w:t>
      </w:r>
      <w:r w:rsidR="00A90F35">
        <w:rPr>
          <w:rFonts w:ascii="Arial" w:hAnsi="Arial" w:cs="Arial"/>
          <w:sz w:val="24"/>
          <w:szCs w:val="24"/>
        </w:rPr>
        <w:t xml:space="preserve"> </w:t>
      </w:r>
    </w:p>
    <w:p w14:paraId="2DA800B3"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 de circunstancia en deterioros, depreciaciones, amortizaciones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provisiones,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$9.622,39</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se evidenció</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5"/>
          <w:sz w:val="24"/>
          <w:szCs w:val="24"/>
        </w:rPr>
        <w:t xml:space="preserve"> </w:t>
      </w:r>
      <w:r w:rsidRPr="00906633">
        <w:rPr>
          <w:rFonts w:ascii="Arial" w:hAnsi="Arial" w:cs="Arial"/>
          <w:sz w:val="24"/>
          <w:szCs w:val="24"/>
        </w:rPr>
        <w:t>depreciación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propiedad,</w:t>
      </w:r>
      <w:r w:rsidRPr="00906633">
        <w:rPr>
          <w:rFonts w:ascii="Arial" w:hAnsi="Arial" w:cs="Arial"/>
          <w:spacing w:val="-15"/>
          <w:sz w:val="24"/>
          <w:szCs w:val="24"/>
        </w:rPr>
        <w:t xml:space="preserve"> </w:t>
      </w:r>
      <w:r w:rsidRPr="00906633">
        <w:rPr>
          <w:rFonts w:ascii="Arial" w:hAnsi="Arial" w:cs="Arial"/>
          <w:sz w:val="24"/>
          <w:szCs w:val="24"/>
        </w:rPr>
        <w:t>planta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equipo no se reconocieron los gastos correspondientes al valor en libros de bienes</w:t>
      </w:r>
      <w:r w:rsidRPr="00906633">
        <w:rPr>
          <w:rFonts w:ascii="Arial" w:hAnsi="Arial" w:cs="Arial"/>
          <w:spacing w:val="-6"/>
          <w:sz w:val="24"/>
          <w:szCs w:val="24"/>
        </w:rPr>
        <w:t xml:space="preserve"> </w:t>
      </w:r>
      <w:r w:rsidRPr="00906633">
        <w:rPr>
          <w:rFonts w:ascii="Arial" w:hAnsi="Arial" w:cs="Arial"/>
          <w:sz w:val="24"/>
          <w:szCs w:val="24"/>
        </w:rPr>
        <w:t>obsoletos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desuso,</w:t>
      </w:r>
      <w:r w:rsidRPr="00906633">
        <w:rPr>
          <w:rFonts w:ascii="Arial" w:hAnsi="Arial" w:cs="Arial"/>
          <w:spacing w:val="-6"/>
          <w:sz w:val="24"/>
          <w:szCs w:val="24"/>
        </w:rPr>
        <w:t xml:space="preserve"> </w:t>
      </w:r>
      <w:r w:rsidRPr="00906633">
        <w:rPr>
          <w:rFonts w:ascii="Arial" w:hAnsi="Arial" w:cs="Arial"/>
          <w:sz w:val="24"/>
          <w:szCs w:val="24"/>
        </w:rPr>
        <w:t>ya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efectuó</w:t>
      </w:r>
      <w:r w:rsidRPr="00906633">
        <w:rPr>
          <w:rFonts w:ascii="Arial" w:hAnsi="Arial" w:cs="Arial"/>
          <w:spacing w:val="-6"/>
          <w:sz w:val="24"/>
          <w:szCs w:val="24"/>
        </w:rPr>
        <w:t xml:space="preserve"> </w:t>
      </w:r>
      <w:r w:rsidRPr="00906633">
        <w:rPr>
          <w:rFonts w:ascii="Arial" w:hAnsi="Arial" w:cs="Arial"/>
          <w:sz w:val="24"/>
          <w:szCs w:val="24"/>
        </w:rPr>
        <w:t>su</w:t>
      </w:r>
      <w:r w:rsidRPr="00906633">
        <w:rPr>
          <w:rFonts w:ascii="Arial" w:hAnsi="Arial" w:cs="Arial"/>
          <w:spacing w:val="-6"/>
          <w:sz w:val="24"/>
          <w:szCs w:val="24"/>
        </w:rPr>
        <w:t xml:space="preserve"> </w:t>
      </w:r>
      <w:r w:rsidRPr="00906633">
        <w:rPr>
          <w:rFonts w:ascii="Arial" w:hAnsi="Arial" w:cs="Arial"/>
          <w:sz w:val="24"/>
          <w:szCs w:val="24"/>
        </w:rPr>
        <w:t>baja</w:t>
      </w:r>
      <w:r w:rsidRPr="00906633">
        <w:rPr>
          <w:rFonts w:ascii="Arial" w:hAnsi="Arial" w:cs="Arial"/>
          <w:spacing w:val="-6"/>
          <w:sz w:val="24"/>
          <w:szCs w:val="24"/>
        </w:rPr>
        <w:t xml:space="preserve"> </w:t>
      </w:r>
      <w:r w:rsidRPr="00906633">
        <w:rPr>
          <w:rFonts w:ascii="Arial" w:hAnsi="Arial" w:cs="Arial"/>
          <w:sz w:val="24"/>
          <w:szCs w:val="24"/>
        </w:rPr>
        <w:t>dentro</w:t>
      </w:r>
      <w:r w:rsidRPr="00906633">
        <w:rPr>
          <w:rFonts w:ascii="Arial" w:hAnsi="Arial" w:cs="Arial"/>
          <w:spacing w:val="-6"/>
          <w:sz w:val="24"/>
          <w:szCs w:val="24"/>
        </w:rPr>
        <w:t xml:space="preserve"> </w:t>
      </w:r>
      <w:r w:rsidRPr="00906633">
        <w:rPr>
          <w:rFonts w:ascii="Arial" w:hAnsi="Arial" w:cs="Arial"/>
          <w:sz w:val="24"/>
          <w:szCs w:val="24"/>
        </w:rPr>
        <w:t>de los plazos establecidos.</w:t>
      </w:r>
      <w:r w:rsidR="00A90F35">
        <w:rPr>
          <w:rFonts w:ascii="Arial" w:hAnsi="Arial" w:cs="Arial"/>
          <w:sz w:val="24"/>
          <w:szCs w:val="24"/>
        </w:rPr>
        <w:t xml:space="preserve"> </w:t>
      </w:r>
    </w:p>
    <w:p w14:paraId="212FABD2"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Lo anterior, contravino el artículo 1.3.1 Depreciación del Manual de procedimientos</w:t>
      </w:r>
      <w:r w:rsidRPr="00906633">
        <w:rPr>
          <w:rFonts w:ascii="Arial" w:hAnsi="Arial" w:cs="Arial"/>
          <w:spacing w:val="-20"/>
          <w:sz w:val="24"/>
          <w:szCs w:val="24"/>
        </w:rPr>
        <w:t xml:space="preserve"> </w:t>
      </w:r>
      <w:r w:rsidRPr="00906633">
        <w:rPr>
          <w:rFonts w:ascii="Arial" w:hAnsi="Arial" w:cs="Arial"/>
          <w:sz w:val="24"/>
          <w:szCs w:val="24"/>
        </w:rPr>
        <w:t>administrativos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financieros</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manejo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bienes del Ministerio de Defensa Nacional.</w:t>
      </w:r>
      <w:r w:rsidR="00A90F35">
        <w:rPr>
          <w:rFonts w:ascii="Arial" w:hAnsi="Arial" w:cs="Arial"/>
          <w:sz w:val="24"/>
          <w:szCs w:val="24"/>
        </w:rPr>
        <w:t xml:space="preserve"> </w:t>
      </w:r>
    </w:p>
    <w:p w14:paraId="3CDF5422"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Dichos activos se debían reclasificar temporalmente en la cuenta propiedad, planta y equipo no explotados por un periodo máximo de tres</w:t>
      </w:r>
      <w:r w:rsidRPr="00906633">
        <w:rPr>
          <w:rFonts w:ascii="Arial" w:hAnsi="Arial" w:cs="Arial"/>
          <w:spacing w:val="-15"/>
          <w:sz w:val="24"/>
          <w:szCs w:val="24"/>
        </w:rPr>
        <w:t xml:space="preserve"> </w:t>
      </w:r>
      <w:r w:rsidRPr="00906633">
        <w:rPr>
          <w:rFonts w:ascii="Arial" w:hAnsi="Arial" w:cs="Arial"/>
          <w:sz w:val="24"/>
          <w:szCs w:val="24"/>
        </w:rPr>
        <w:t>meses,</w:t>
      </w:r>
      <w:r w:rsidRPr="00906633">
        <w:rPr>
          <w:rFonts w:ascii="Arial" w:hAnsi="Arial" w:cs="Arial"/>
          <w:spacing w:val="-15"/>
          <w:sz w:val="24"/>
          <w:szCs w:val="24"/>
        </w:rPr>
        <w:t xml:space="preserve"> </w:t>
      </w:r>
      <w:r w:rsidRPr="00906633">
        <w:rPr>
          <w:rFonts w:ascii="Arial" w:hAnsi="Arial" w:cs="Arial"/>
          <w:sz w:val="24"/>
          <w:szCs w:val="24"/>
        </w:rPr>
        <w:t>con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fin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gestionar</w:t>
      </w:r>
      <w:r w:rsidRPr="00906633">
        <w:rPr>
          <w:rFonts w:ascii="Arial" w:hAnsi="Arial" w:cs="Arial"/>
          <w:spacing w:val="-15"/>
          <w:sz w:val="24"/>
          <w:szCs w:val="24"/>
        </w:rPr>
        <w:t xml:space="preserve"> </w:t>
      </w:r>
      <w:r w:rsidRPr="00906633">
        <w:rPr>
          <w:rFonts w:ascii="Arial" w:hAnsi="Arial" w:cs="Arial"/>
          <w:sz w:val="24"/>
          <w:szCs w:val="24"/>
        </w:rPr>
        <w:t>su</w:t>
      </w:r>
      <w:r w:rsidRPr="00906633">
        <w:rPr>
          <w:rFonts w:ascii="Arial" w:hAnsi="Arial" w:cs="Arial"/>
          <w:spacing w:val="-15"/>
          <w:sz w:val="24"/>
          <w:szCs w:val="24"/>
        </w:rPr>
        <w:t xml:space="preserve"> </w:t>
      </w:r>
      <w:r w:rsidRPr="00906633">
        <w:rPr>
          <w:rFonts w:ascii="Arial" w:hAnsi="Arial" w:cs="Arial"/>
          <w:sz w:val="24"/>
          <w:szCs w:val="24"/>
        </w:rPr>
        <w:t>baja</w:t>
      </w:r>
      <w:r w:rsidRPr="00906633">
        <w:rPr>
          <w:rFonts w:ascii="Arial" w:hAnsi="Arial" w:cs="Arial"/>
          <w:spacing w:val="-15"/>
          <w:sz w:val="24"/>
          <w:szCs w:val="24"/>
        </w:rPr>
        <w:t xml:space="preserve"> </w:t>
      </w:r>
      <w:r w:rsidRPr="00906633">
        <w:rPr>
          <w:rFonts w:ascii="Arial" w:hAnsi="Arial" w:cs="Arial"/>
          <w:sz w:val="24"/>
          <w:szCs w:val="24"/>
        </w:rPr>
        <w:t>definitiva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excluirlos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 estados financieros.</w:t>
      </w:r>
      <w:r w:rsidR="00A90F35">
        <w:rPr>
          <w:rFonts w:ascii="Arial" w:hAnsi="Arial" w:cs="Arial"/>
          <w:sz w:val="24"/>
          <w:szCs w:val="24"/>
        </w:rPr>
        <w:t xml:space="preserve"> </w:t>
      </w:r>
    </w:p>
    <w:p w14:paraId="5EAB62B5" w14:textId="77777777" w:rsidR="00A90F35" w:rsidRDefault="00137D9D" w:rsidP="00A90F35">
      <w:pPr>
        <w:pStyle w:val="Textoindependiente"/>
        <w:spacing w:before="262"/>
        <w:ind w:left="567" w:right="49"/>
        <w:rPr>
          <w:rFonts w:ascii="Arial" w:hAnsi="Arial" w:cs="Arial"/>
          <w:spacing w:val="-2"/>
          <w:sz w:val="24"/>
          <w:szCs w:val="24"/>
        </w:rPr>
      </w:pPr>
      <w:r w:rsidRPr="00906633">
        <w:rPr>
          <w:rFonts w:ascii="Arial" w:hAnsi="Arial" w:cs="Arial"/>
          <w:sz w:val="24"/>
          <w:szCs w:val="24"/>
        </w:rPr>
        <w:t>El incumplimiento de este procedimiento generó una subestimación del gasto en la cuenta depreciación, lo cual impactó negativamente los</w:t>
      </w:r>
      <w:r w:rsidRPr="00906633">
        <w:rPr>
          <w:rFonts w:ascii="Arial" w:hAnsi="Arial" w:cs="Arial"/>
          <w:spacing w:val="-6"/>
          <w:sz w:val="24"/>
          <w:szCs w:val="24"/>
        </w:rPr>
        <w:t xml:space="preserve"> </w:t>
      </w:r>
      <w:r w:rsidRPr="00906633">
        <w:rPr>
          <w:rFonts w:ascii="Arial" w:hAnsi="Arial" w:cs="Arial"/>
          <w:sz w:val="24"/>
          <w:szCs w:val="24"/>
        </w:rPr>
        <w:t>resultados</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ejercicio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contravino</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normativa</w:t>
      </w:r>
      <w:r w:rsidRPr="00906633">
        <w:rPr>
          <w:rFonts w:ascii="Arial" w:hAnsi="Arial" w:cs="Arial"/>
          <w:spacing w:val="-6"/>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 xml:space="preserve">interna </w:t>
      </w:r>
      <w:r w:rsidRPr="00906633">
        <w:rPr>
          <w:rFonts w:ascii="Arial" w:hAnsi="Arial" w:cs="Arial"/>
          <w:spacing w:val="-2"/>
          <w:sz w:val="24"/>
          <w:szCs w:val="24"/>
        </w:rPr>
        <w:t>vigente.</w:t>
      </w:r>
      <w:r w:rsidR="00A90F35">
        <w:rPr>
          <w:rFonts w:ascii="Arial" w:hAnsi="Arial" w:cs="Arial"/>
          <w:spacing w:val="-2"/>
          <w:sz w:val="24"/>
          <w:szCs w:val="24"/>
        </w:rPr>
        <w:t xml:space="preserve"> </w:t>
      </w:r>
    </w:p>
    <w:p w14:paraId="6FF6A918"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$138,74</w:t>
      </w:r>
      <w:r w:rsidRPr="00906633">
        <w:rPr>
          <w:rFonts w:ascii="Arial" w:hAnsi="Arial" w:cs="Arial"/>
          <w:spacing w:val="-17"/>
          <w:sz w:val="24"/>
          <w:szCs w:val="24"/>
        </w:rPr>
        <w:t xml:space="preserve"> </w:t>
      </w:r>
      <w:r w:rsidRPr="00906633">
        <w:rPr>
          <w:rFonts w:ascii="Arial" w:hAnsi="Arial" w:cs="Arial"/>
          <w:sz w:val="24"/>
          <w:szCs w:val="24"/>
        </w:rPr>
        <w:t xml:space="preserve">millones, ya que, al revisar los saldos de las cuentas por cobrar al 31 de </w:t>
      </w:r>
      <w:r w:rsidRPr="00906633">
        <w:rPr>
          <w:rFonts w:ascii="Arial" w:hAnsi="Arial" w:cs="Arial"/>
          <w:spacing w:val="-2"/>
          <w:sz w:val="24"/>
          <w:szCs w:val="24"/>
        </w:rPr>
        <w:t>diciembre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8"/>
          <w:sz w:val="24"/>
          <w:szCs w:val="24"/>
        </w:rPr>
        <w:t xml:space="preserve"> </w:t>
      </w:r>
      <w:r w:rsidRPr="00906633">
        <w:rPr>
          <w:rFonts w:ascii="Arial" w:hAnsi="Arial" w:cs="Arial"/>
          <w:spacing w:val="-2"/>
          <w:sz w:val="24"/>
          <w:szCs w:val="24"/>
        </w:rPr>
        <w:t>identificó</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otras</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 xml:space="preserve">cobrar, </w:t>
      </w:r>
      <w:r w:rsidRPr="00906633">
        <w:rPr>
          <w:rFonts w:ascii="Arial" w:hAnsi="Arial" w:cs="Arial"/>
          <w:sz w:val="24"/>
          <w:szCs w:val="24"/>
        </w:rPr>
        <w:t>presentó</w:t>
      </w:r>
      <w:r w:rsidRPr="00906633">
        <w:rPr>
          <w:rFonts w:ascii="Arial" w:hAnsi="Arial" w:cs="Arial"/>
          <w:spacing w:val="-11"/>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saldo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$165,62</w:t>
      </w:r>
      <w:r w:rsidRPr="00906633">
        <w:rPr>
          <w:rFonts w:ascii="Arial" w:hAnsi="Arial" w:cs="Arial"/>
          <w:spacing w:val="-9"/>
          <w:sz w:val="24"/>
          <w:szCs w:val="24"/>
        </w:rPr>
        <w:t xml:space="preserve">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cuyo</w:t>
      </w:r>
      <w:r w:rsidRPr="00906633">
        <w:rPr>
          <w:rFonts w:ascii="Arial" w:hAnsi="Arial" w:cs="Arial"/>
          <w:spacing w:val="-8"/>
          <w:sz w:val="24"/>
          <w:szCs w:val="24"/>
        </w:rPr>
        <w:t xml:space="preserve"> </w:t>
      </w:r>
      <w:r w:rsidRPr="00906633">
        <w:rPr>
          <w:rFonts w:ascii="Arial" w:hAnsi="Arial" w:cs="Arial"/>
          <w:sz w:val="24"/>
          <w:szCs w:val="24"/>
        </w:rPr>
        <w:t>total,</w:t>
      </w:r>
      <w:r w:rsidRPr="00906633">
        <w:rPr>
          <w:rFonts w:ascii="Arial" w:hAnsi="Arial" w:cs="Arial"/>
          <w:spacing w:val="-9"/>
          <w:sz w:val="24"/>
          <w:szCs w:val="24"/>
        </w:rPr>
        <w:t xml:space="preserve"> </w:t>
      </w:r>
      <w:r w:rsidRPr="00906633">
        <w:rPr>
          <w:rFonts w:ascii="Arial" w:hAnsi="Arial" w:cs="Arial"/>
          <w:sz w:val="24"/>
          <w:szCs w:val="24"/>
        </w:rPr>
        <w:t>le</w:t>
      </w:r>
      <w:r w:rsidRPr="00906633">
        <w:rPr>
          <w:rFonts w:ascii="Arial" w:hAnsi="Arial" w:cs="Arial"/>
          <w:spacing w:val="-8"/>
          <w:sz w:val="24"/>
          <w:szCs w:val="24"/>
        </w:rPr>
        <w:t xml:space="preserve"> </w:t>
      </w:r>
      <w:r w:rsidRPr="00906633">
        <w:rPr>
          <w:rFonts w:ascii="Arial" w:hAnsi="Arial" w:cs="Arial"/>
          <w:spacing w:val="-2"/>
          <w:sz w:val="24"/>
          <w:szCs w:val="24"/>
        </w:rPr>
        <w:t>correspondió</w:t>
      </w:r>
      <w:r w:rsidR="00A90F35">
        <w:rPr>
          <w:rFonts w:ascii="Arial" w:hAnsi="Arial" w:cs="Arial"/>
          <w:spacing w:val="-2"/>
          <w:sz w:val="24"/>
          <w:szCs w:val="24"/>
        </w:rPr>
        <w:t xml:space="preserve"> </w:t>
      </w:r>
      <w:r w:rsidRPr="00906633">
        <w:rPr>
          <w:rFonts w:ascii="Arial" w:hAnsi="Arial" w:cs="Arial"/>
          <w:sz w:val="24"/>
          <w:szCs w:val="24"/>
        </w:rPr>
        <w:t>$138,74</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(83,77%)</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reintegros</w:t>
      </w:r>
      <w:r w:rsidRPr="00906633">
        <w:rPr>
          <w:rFonts w:ascii="Arial" w:hAnsi="Arial" w:cs="Arial"/>
          <w:spacing w:val="-14"/>
          <w:sz w:val="24"/>
          <w:szCs w:val="24"/>
        </w:rPr>
        <w:t xml:space="preserve"> </w:t>
      </w:r>
      <w:r w:rsidRPr="00906633">
        <w:rPr>
          <w:rFonts w:ascii="Arial" w:hAnsi="Arial" w:cs="Arial"/>
          <w:sz w:val="24"/>
          <w:szCs w:val="24"/>
        </w:rPr>
        <w:t>pendientes</w:t>
      </w:r>
      <w:r w:rsidRPr="00906633">
        <w:rPr>
          <w:rFonts w:ascii="Arial" w:hAnsi="Arial" w:cs="Arial"/>
          <w:spacing w:val="-14"/>
          <w:sz w:val="24"/>
          <w:szCs w:val="24"/>
        </w:rPr>
        <w:t xml:space="preserve"> </w:t>
      </w:r>
      <w:r w:rsidRPr="00906633">
        <w:rPr>
          <w:rFonts w:ascii="Arial" w:hAnsi="Arial" w:cs="Arial"/>
          <w:sz w:val="24"/>
          <w:szCs w:val="24"/>
        </w:rPr>
        <w:t>hacia</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Dirección de Tesorería Nacional, que constituyen acreencias por concepto de nómina y gastos de personal.</w:t>
      </w:r>
    </w:p>
    <w:p w14:paraId="64C1FAC6"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Estos valores presentaron vencimientos superiores a los 360 días,</w:t>
      </w:r>
      <w:r w:rsidRPr="00906633">
        <w:rPr>
          <w:rFonts w:ascii="Arial" w:hAnsi="Arial" w:cs="Arial"/>
          <w:spacing w:val="40"/>
          <w:sz w:val="24"/>
          <w:szCs w:val="24"/>
        </w:rPr>
        <w:t xml:space="preserve"> </w:t>
      </w:r>
      <w:r w:rsidRPr="00906633">
        <w:rPr>
          <w:rFonts w:ascii="Arial" w:hAnsi="Arial" w:cs="Arial"/>
          <w:sz w:val="24"/>
          <w:szCs w:val="24"/>
        </w:rPr>
        <w:t>sin</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unidades</w:t>
      </w:r>
      <w:r w:rsidRPr="00906633">
        <w:rPr>
          <w:rFonts w:ascii="Arial" w:hAnsi="Arial" w:cs="Arial"/>
          <w:spacing w:val="40"/>
          <w:sz w:val="24"/>
          <w:szCs w:val="24"/>
        </w:rPr>
        <w:t xml:space="preserve"> </w:t>
      </w:r>
      <w:r w:rsidRPr="00906633">
        <w:rPr>
          <w:rFonts w:ascii="Arial" w:hAnsi="Arial" w:cs="Arial"/>
          <w:sz w:val="24"/>
          <w:szCs w:val="24"/>
        </w:rPr>
        <w:t>militares</w:t>
      </w:r>
      <w:r w:rsidRPr="00906633">
        <w:rPr>
          <w:rFonts w:ascii="Arial" w:hAnsi="Arial" w:cs="Arial"/>
          <w:spacing w:val="40"/>
          <w:sz w:val="24"/>
          <w:szCs w:val="24"/>
        </w:rPr>
        <w:t xml:space="preserve"> </w:t>
      </w:r>
      <w:r w:rsidRPr="00906633">
        <w:rPr>
          <w:rFonts w:ascii="Arial" w:hAnsi="Arial" w:cs="Arial"/>
          <w:sz w:val="24"/>
          <w:szCs w:val="24"/>
        </w:rPr>
        <w:t>adscritas</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Trigésima</w:t>
      </w:r>
      <w:r w:rsidRPr="00906633">
        <w:rPr>
          <w:rFonts w:ascii="Arial" w:hAnsi="Arial" w:cs="Arial"/>
          <w:spacing w:val="40"/>
          <w:sz w:val="24"/>
          <w:szCs w:val="24"/>
        </w:rPr>
        <w:t xml:space="preserve"> </w:t>
      </w:r>
      <w:r w:rsidRPr="00906633">
        <w:rPr>
          <w:rFonts w:ascii="Arial" w:hAnsi="Arial" w:cs="Arial"/>
          <w:sz w:val="24"/>
          <w:szCs w:val="24"/>
        </w:rPr>
        <w:t>Brigada hayan adelantado procesos efectivos de depuración. Esta omisión impidió iniciar las gestiones de cobro respectivas, con afectación a la presentación razonable de la situación financiera de la entidad.</w:t>
      </w:r>
      <w:r w:rsidR="00A90F35">
        <w:rPr>
          <w:rFonts w:ascii="Arial" w:hAnsi="Arial" w:cs="Arial"/>
          <w:sz w:val="24"/>
          <w:szCs w:val="24"/>
        </w:rPr>
        <w:t xml:space="preserve"> </w:t>
      </w:r>
    </w:p>
    <w:p w14:paraId="00BE5DEB"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7"/>
          <w:sz w:val="24"/>
          <w:szCs w:val="24"/>
        </w:rPr>
        <w:t xml:space="preserve"> </w:t>
      </w:r>
      <w:r w:rsidRPr="00906633">
        <w:rPr>
          <w:rFonts w:ascii="Arial" w:hAnsi="Arial" w:cs="Arial"/>
          <w:spacing w:val="-4"/>
          <w:sz w:val="24"/>
          <w:szCs w:val="24"/>
        </w:rPr>
        <w:t>anterior,</w:t>
      </w:r>
      <w:r w:rsidRPr="00906633">
        <w:rPr>
          <w:rFonts w:ascii="Arial" w:hAnsi="Arial" w:cs="Arial"/>
          <w:spacing w:val="-7"/>
          <w:sz w:val="24"/>
          <w:szCs w:val="24"/>
        </w:rPr>
        <w:t xml:space="preserve"> </w:t>
      </w:r>
      <w:r w:rsidRPr="00906633">
        <w:rPr>
          <w:rFonts w:ascii="Arial" w:hAnsi="Arial" w:cs="Arial"/>
          <w:spacing w:val="-4"/>
          <w:sz w:val="24"/>
          <w:szCs w:val="24"/>
        </w:rPr>
        <w:t>contravino</w:t>
      </w:r>
      <w:r w:rsidRPr="00906633">
        <w:rPr>
          <w:rFonts w:ascii="Arial" w:hAnsi="Arial" w:cs="Arial"/>
          <w:spacing w:val="-7"/>
          <w:sz w:val="24"/>
          <w:szCs w:val="24"/>
        </w:rPr>
        <w:t xml:space="preserve"> </w:t>
      </w:r>
      <w:r w:rsidRPr="00906633">
        <w:rPr>
          <w:rFonts w:ascii="Arial" w:hAnsi="Arial" w:cs="Arial"/>
          <w:spacing w:val="-4"/>
          <w:sz w:val="24"/>
          <w:szCs w:val="24"/>
        </w:rPr>
        <w:t>el</w:t>
      </w:r>
      <w:r w:rsidRPr="00906633">
        <w:rPr>
          <w:rFonts w:ascii="Arial" w:hAnsi="Arial" w:cs="Arial"/>
          <w:spacing w:val="-6"/>
          <w:sz w:val="24"/>
          <w:szCs w:val="24"/>
        </w:rPr>
        <w:t xml:space="preserve"> </w:t>
      </w:r>
      <w:r w:rsidRPr="00906633">
        <w:rPr>
          <w:rFonts w:ascii="Arial" w:hAnsi="Arial" w:cs="Arial"/>
          <w:spacing w:val="-4"/>
          <w:sz w:val="24"/>
          <w:szCs w:val="24"/>
        </w:rPr>
        <w:t>artículo</w:t>
      </w:r>
      <w:r w:rsidRPr="00906633">
        <w:rPr>
          <w:rFonts w:ascii="Arial" w:hAnsi="Arial" w:cs="Arial"/>
          <w:spacing w:val="-7"/>
          <w:sz w:val="24"/>
          <w:szCs w:val="24"/>
        </w:rPr>
        <w:t xml:space="preserve"> </w:t>
      </w:r>
      <w:r w:rsidRPr="00906633">
        <w:rPr>
          <w:rFonts w:ascii="Arial" w:hAnsi="Arial" w:cs="Arial"/>
          <w:spacing w:val="-4"/>
          <w:sz w:val="24"/>
          <w:szCs w:val="24"/>
        </w:rPr>
        <w:t>6.2.</w:t>
      </w:r>
      <w:r w:rsidRPr="00906633">
        <w:rPr>
          <w:rFonts w:ascii="Arial" w:hAnsi="Arial" w:cs="Arial"/>
          <w:spacing w:val="-7"/>
          <w:sz w:val="24"/>
          <w:szCs w:val="24"/>
        </w:rPr>
        <w:t xml:space="preserve"> </w:t>
      </w:r>
      <w:r w:rsidRPr="00906633">
        <w:rPr>
          <w:rFonts w:ascii="Arial" w:hAnsi="Arial" w:cs="Arial"/>
          <w:spacing w:val="-4"/>
          <w:sz w:val="24"/>
          <w:szCs w:val="24"/>
        </w:rPr>
        <w:t>Reconocimiento</w:t>
      </w:r>
      <w:r w:rsidRPr="00906633">
        <w:rPr>
          <w:rFonts w:ascii="Arial" w:hAnsi="Arial" w:cs="Arial"/>
          <w:spacing w:val="-7"/>
          <w:sz w:val="24"/>
          <w:szCs w:val="24"/>
        </w:rPr>
        <w:t xml:space="preserve"> </w:t>
      </w:r>
      <w:r w:rsidRPr="00906633">
        <w:rPr>
          <w:rFonts w:ascii="Arial" w:hAnsi="Arial" w:cs="Arial"/>
          <w:spacing w:val="-4"/>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los</w:t>
      </w:r>
      <w:r w:rsidRPr="00906633">
        <w:rPr>
          <w:rFonts w:ascii="Arial" w:hAnsi="Arial" w:cs="Arial"/>
          <w:spacing w:val="-7"/>
          <w:sz w:val="24"/>
          <w:szCs w:val="24"/>
        </w:rPr>
        <w:t xml:space="preserve"> </w:t>
      </w:r>
      <w:r w:rsidRPr="00906633">
        <w:rPr>
          <w:rFonts w:ascii="Arial" w:hAnsi="Arial" w:cs="Arial"/>
          <w:spacing w:val="-4"/>
          <w:sz w:val="24"/>
          <w:szCs w:val="24"/>
        </w:rPr>
        <w:t xml:space="preserve">elementos </w:t>
      </w:r>
      <w:r w:rsidRPr="00906633">
        <w:rPr>
          <w:rFonts w:ascii="Arial" w:hAnsi="Arial" w:cs="Arial"/>
          <w:sz w:val="24"/>
          <w:szCs w:val="24"/>
        </w:rPr>
        <w:t>de los estados financieros y el artículo 1 que define las cuentas por cobrar</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normativo</w:t>
      </w:r>
      <w:r w:rsidRPr="00906633">
        <w:rPr>
          <w:rFonts w:ascii="Arial" w:hAnsi="Arial" w:cs="Arial"/>
          <w:spacing w:val="-6"/>
          <w:sz w:val="24"/>
          <w:szCs w:val="24"/>
        </w:rPr>
        <w:t xml:space="preserve"> </w:t>
      </w:r>
      <w:r w:rsidRPr="00906633">
        <w:rPr>
          <w:rFonts w:ascii="Arial" w:hAnsi="Arial" w:cs="Arial"/>
          <w:sz w:val="24"/>
          <w:szCs w:val="24"/>
        </w:rPr>
        <w:t>vigente</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entidades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Gobierno,</w:t>
      </w:r>
      <w:r w:rsidRPr="00906633">
        <w:rPr>
          <w:rFonts w:ascii="Arial" w:hAnsi="Arial" w:cs="Arial"/>
          <w:spacing w:val="-6"/>
          <w:sz w:val="24"/>
          <w:szCs w:val="24"/>
        </w:rPr>
        <w:t xml:space="preserve"> </w:t>
      </w:r>
      <w:r w:rsidRPr="00906633">
        <w:rPr>
          <w:rFonts w:ascii="Arial" w:hAnsi="Arial" w:cs="Arial"/>
          <w:sz w:val="24"/>
          <w:szCs w:val="24"/>
        </w:rPr>
        <w:t xml:space="preserve">bajo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Resolución</w:t>
      </w:r>
      <w:r w:rsidRPr="00906633">
        <w:rPr>
          <w:rFonts w:ascii="Arial" w:hAnsi="Arial" w:cs="Arial"/>
          <w:spacing w:val="-13"/>
          <w:sz w:val="24"/>
          <w:szCs w:val="24"/>
        </w:rPr>
        <w:t xml:space="preserve"> </w:t>
      </w:r>
      <w:r w:rsidRPr="00906633">
        <w:rPr>
          <w:rFonts w:ascii="Arial" w:hAnsi="Arial" w:cs="Arial"/>
          <w:spacing w:val="-4"/>
          <w:sz w:val="24"/>
          <w:szCs w:val="24"/>
        </w:rPr>
        <w:t>533</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2015</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Contaduría</w:t>
      </w:r>
      <w:r w:rsidRPr="00906633">
        <w:rPr>
          <w:rFonts w:ascii="Arial" w:hAnsi="Arial" w:cs="Arial"/>
          <w:spacing w:val="-13"/>
          <w:sz w:val="24"/>
          <w:szCs w:val="24"/>
        </w:rPr>
        <w:t xml:space="preserve"> </w:t>
      </w:r>
      <w:r w:rsidRPr="00906633">
        <w:rPr>
          <w:rFonts w:ascii="Arial" w:hAnsi="Arial" w:cs="Arial"/>
          <w:spacing w:val="-4"/>
          <w:sz w:val="24"/>
          <w:szCs w:val="24"/>
        </w:rPr>
        <w:t>General</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Nación</w:t>
      </w:r>
      <w:r w:rsidRPr="00906633">
        <w:rPr>
          <w:rFonts w:ascii="Arial" w:hAnsi="Arial" w:cs="Arial"/>
          <w:spacing w:val="-13"/>
          <w:sz w:val="24"/>
          <w:szCs w:val="24"/>
        </w:rPr>
        <w:t xml:space="preserve"> </w:t>
      </w:r>
      <w:r w:rsidRPr="00906633">
        <w:rPr>
          <w:rFonts w:ascii="Arial" w:hAnsi="Arial" w:cs="Arial"/>
          <w:spacing w:val="-4"/>
          <w:sz w:val="24"/>
          <w:szCs w:val="24"/>
        </w:rPr>
        <w:t xml:space="preserve">(CGN), </w:t>
      </w:r>
      <w:r w:rsidRPr="00906633">
        <w:rPr>
          <w:rFonts w:ascii="Arial" w:hAnsi="Arial" w:cs="Arial"/>
          <w:sz w:val="24"/>
          <w:szCs w:val="24"/>
        </w:rPr>
        <w:t>que emite las normas para el reconocimiento, medición y revelación, actualizada con la Resolución 285 de 2023.</w:t>
      </w:r>
      <w:r w:rsidR="00A90F35">
        <w:rPr>
          <w:rFonts w:ascii="Arial" w:hAnsi="Arial" w:cs="Arial"/>
          <w:sz w:val="24"/>
          <w:szCs w:val="24"/>
        </w:rPr>
        <w:t xml:space="preserve"> </w:t>
      </w:r>
    </w:p>
    <w:p w14:paraId="2225A7A3"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consecuencia,</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evidenció</w:t>
      </w:r>
      <w:r w:rsidRPr="00906633">
        <w:rPr>
          <w:rFonts w:ascii="Arial" w:hAnsi="Arial" w:cs="Arial"/>
          <w:spacing w:val="-1"/>
          <w:sz w:val="24"/>
          <w:szCs w:val="24"/>
        </w:rPr>
        <w:t xml:space="preserve"> </w:t>
      </w:r>
      <w:r w:rsidRPr="00906633">
        <w:rPr>
          <w:rFonts w:ascii="Arial" w:hAnsi="Arial" w:cs="Arial"/>
          <w:sz w:val="24"/>
          <w:szCs w:val="24"/>
        </w:rPr>
        <w:t>ineficacia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gestión</w:t>
      </w:r>
      <w:r w:rsidRPr="00906633">
        <w:rPr>
          <w:rFonts w:ascii="Arial" w:hAnsi="Arial" w:cs="Arial"/>
          <w:spacing w:val="-1"/>
          <w:sz w:val="24"/>
          <w:szCs w:val="24"/>
        </w:rPr>
        <w:t xml:space="preserve"> </w:t>
      </w:r>
      <w:r w:rsidRPr="00906633">
        <w:rPr>
          <w:rFonts w:ascii="Arial" w:hAnsi="Arial" w:cs="Arial"/>
          <w:sz w:val="24"/>
          <w:szCs w:val="24"/>
        </w:rPr>
        <w:t xml:space="preserve">administrativa, reflejada en la </w:t>
      </w:r>
      <w:r w:rsidRPr="00906633">
        <w:rPr>
          <w:rFonts w:ascii="Arial" w:hAnsi="Arial" w:cs="Arial"/>
          <w:sz w:val="24"/>
          <w:szCs w:val="24"/>
        </w:rPr>
        <w:lastRenderedPageBreak/>
        <w:t>permanencia de registros con elevada antigüedad, lo cual impidió una oportuna recuperación de recursos y distorsionó la presentación de cifras reales en el Estado de Situación Financiera, al cierre del ejercicio fiscal 2024.</w:t>
      </w:r>
    </w:p>
    <w:p w14:paraId="199CD296"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cantidad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$254,76</w:t>
      </w:r>
      <w:r w:rsidRPr="00906633">
        <w:rPr>
          <w:rFonts w:ascii="Arial" w:hAnsi="Arial" w:cs="Arial"/>
          <w:spacing w:val="-9"/>
          <w:sz w:val="24"/>
          <w:szCs w:val="24"/>
        </w:rPr>
        <w:t xml:space="preserve"> </w:t>
      </w:r>
      <w:r w:rsidRPr="00906633">
        <w:rPr>
          <w:rFonts w:ascii="Arial" w:hAnsi="Arial" w:cs="Arial"/>
          <w:sz w:val="24"/>
          <w:szCs w:val="24"/>
        </w:rPr>
        <w:t>millones, debido</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Estado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Financiera,</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31</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diciembre de</w:t>
      </w:r>
      <w:r w:rsidRPr="00906633">
        <w:rPr>
          <w:rFonts w:ascii="Arial" w:hAnsi="Arial" w:cs="Arial"/>
          <w:spacing w:val="-14"/>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Central</w:t>
      </w:r>
      <w:r w:rsidRPr="00906633">
        <w:rPr>
          <w:rFonts w:ascii="Arial" w:hAnsi="Arial" w:cs="Arial"/>
          <w:spacing w:val="-14"/>
          <w:sz w:val="24"/>
          <w:szCs w:val="24"/>
        </w:rPr>
        <w:t xml:space="preserve"> </w:t>
      </w:r>
      <w:r w:rsidRPr="00906633">
        <w:rPr>
          <w:rFonts w:ascii="Arial" w:hAnsi="Arial" w:cs="Arial"/>
          <w:sz w:val="24"/>
          <w:szCs w:val="24"/>
        </w:rPr>
        <w:t>Administrativa</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Contable</w:t>
      </w:r>
      <w:r w:rsidRPr="00906633">
        <w:rPr>
          <w:rFonts w:ascii="Arial" w:hAnsi="Arial" w:cs="Arial"/>
          <w:spacing w:val="-14"/>
          <w:sz w:val="24"/>
          <w:szCs w:val="24"/>
        </w:rPr>
        <w:t xml:space="preserve"> </w:t>
      </w:r>
      <w:r w:rsidRPr="00906633">
        <w:rPr>
          <w:rFonts w:ascii="Arial" w:hAnsi="Arial" w:cs="Arial"/>
          <w:sz w:val="24"/>
          <w:szCs w:val="24"/>
        </w:rPr>
        <w:t>Especializada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Cúcuta presentó</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1"/>
          <w:sz w:val="24"/>
          <w:szCs w:val="24"/>
        </w:rPr>
        <w:t xml:space="preserve"> </w:t>
      </w:r>
      <w:r w:rsidRPr="00906633">
        <w:rPr>
          <w:rFonts w:ascii="Arial" w:hAnsi="Arial" w:cs="Arial"/>
          <w:sz w:val="24"/>
          <w:szCs w:val="24"/>
        </w:rPr>
        <w:t>cuenta</w:t>
      </w:r>
      <w:r w:rsidRPr="00906633">
        <w:rPr>
          <w:rFonts w:ascii="Arial" w:hAnsi="Arial" w:cs="Arial"/>
          <w:spacing w:val="32"/>
          <w:sz w:val="24"/>
          <w:szCs w:val="24"/>
        </w:rPr>
        <w:t xml:space="preserve"> </w:t>
      </w:r>
      <w:r w:rsidRPr="00906633">
        <w:rPr>
          <w:rFonts w:ascii="Arial" w:hAnsi="Arial" w:cs="Arial"/>
          <w:sz w:val="24"/>
          <w:szCs w:val="24"/>
        </w:rPr>
        <w:t>Otras</w:t>
      </w:r>
      <w:r w:rsidRPr="00906633">
        <w:rPr>
          <w:rFonts w:ascii="Arial" w:hAnsi="Arial" w:cs="Arial"/>
          <w:spacing w:val="31"/>
          <w:sz w:val="24"/>
          <w:szCs w:val="24"/>
        </w:rPr>
        <w:t xml:space="preserve"> </w:t>
      </w:r>
      <w:r w:rsidRPr="00906633">
        <w:rPr>
          <w:rFonts w:ascii="Arial" w:hAnsi="Arial" w:cs="Arial"/>
          <w:sz w:val="24"/>
          <w:szCs w:val="24"/>
        </w:rPr>
        <w:t>cuentas</w:t>
      </w:r>
      <w:r w:rsidRPr="00906633">
        <w:rPr>
          <w:rFonts w:ascii="Arial" w:hAnsi="Arial" w:cs="Arial"/>
          <w:spacing w:val="31"/>
          <w:sz w:val="24"/>
          <w:szCs w:val="24"/>
        </w:rPr>
        <w:t xml:space="preserve"> </w:t>
      </w:r>
      <w:r w:rsidRPr="00906633">
        <w:rPr>
          <w:rFonts w:ascii="Arial" w:hAnsi="Arial" w:cs="Arial"/>
          <w:sz w:val="24"/>
          <w:szCs w:val="24"/>
        </w:rPr>
        <w:t>por</w:t>
      </w:r>
      <w:r w:rsidRPr="00906633">
        <w:rPr>
          <w:rFonts w:ascii="Arial" w:hAnsi="Arial" w:cs="Arial"/>
          <w:spacing w:val="32"/>
          <w:sz w:val="24"/>
          <w:szCs w:val="24"/>
        </w:rPr>
        <w:t xml:space="preserve"> </w:t>
      </w:r>
      <w:r w:rsidRPr="00906633">
        <w:rPr>
          <w:rFonts w:ascii="Arial" w:hAnsi="Arial" w:cs="Arial"/>
          <w:sz w:val="24"/>
          <w:szCs w:val="24"/>
        </w:rPr>
        <w:t>pagar</w:t>
      </w:r>
      <w:r w:rsidRPr="00906633">
        <w:rPr>
          <w:rFonts w:ascii="Arial" w:hAnsi="Arial" w:cs="Arial"/>
          <w:spacing w:val="31"/>
          <w:sz w:val="24"/>
          <w:szCs w:val="24"/>
        </w:rPr>
        <w:t xml:space="preserve"> </w:t>
      </w:r>
      <w:r w:rsidRPr="00906633">
        <w:rPr>
          <w:rFonts w:ascii="Arial" w:hAnsi="Arial" w:cs="Arial"/>
          <w:sz w:val="24"/>
          <w:szCs w:val="24"/>
        </w:rPr>
        <w:t>con</w:t>
      </w:r>
      <w:r w:rsidRPr="00906633">
        <w:rPr>
          <w:rFonts w:ascii="Arial" w:hAnsi="Arial" w:cs="Arial"/>
          <w:spacing w:val="31"/>
          <w:sz w:val="24"/>
          <w:szCs w:val="24"/>
        </w:rPr>
        <w:t xml:space="preserve"> </w:t>
      </w:r>
      <w:r w:rsidRPr="00906633">
        <w:rPr>
          <w:rFonts w:ascii="Arial" w:hAnsi="Arial" w:cs="Arial"/>
          <w:sz w:val="24"/>
          <w:szCs w:val="24"/>
        </w:rPr>
        <w:t>saldos</w:t>
      </w:r>
      <w:r w:rsidRPr="00906633">
        <w:rPr>
          <w:rFonts w:ascii="Arial" w:hAnsi="Arial" w:cs="Arial"/>
          <w:spacing w:val="32"/>
          <w:sz w:val="24"/>
          <w:szCs w:val="24"/>
        </w:rPr>
        <w:t xml:space="preserve"> </w:t>
      </w:r>
      <w:r w:rsidRPr="00906633">
        <w:rPr>
          <w:rFonts w:ascii="Arial" w:hAnsi="Arial" w:cs="Arial"/>
          <w:sz w:val="24"/>
          <w:szCs w:val="24"/>
        </w:rPr>
        <w:t>finales,</w:t>
      </w:r>
      <w:r w:rsidRPr="00906633">
        <w:rPr>
          <w:rFonts w:ascii="Arial" w:hAnsi="Arial" w:cs="Arial"/>
          <w:spacing w:val="31"/>
          <w:sz w:val="24"/>
          <w:szCs w:val="24"/>
        </w:rPr>
        <w:t xml:space="preserve"> </w:t>
      </w:r>
      <w:r w:rsidRPr="00906633">
        <w:rPr>
          <w:rFonts w:ascii="Arial" w:hAnsi="Arial" w:cs="Arial"/>
          <w:spacing w:val="-5"/>
          <w:sz w:val="24"/>
          <w:szCs w:val="24"/>
        </w:rPr>
        <w:t>por</w:t>
      </w:r>
      <w:r w:rsidR="00A90F35">
        <w:rPr>
          <w:rFonts w:ascii="Arial" w:hAnsi="Arial" w:cs="Arial"/>
          <w:spacing w:val="-5"/>
          <w:sz w:val="24"/>
          <w:szCs w:val="24"/>
        </w:rPr>
        <w:t xml:space="preserve"> </w:t>
      </w:r>
      <w:r w:rsidRPr="00906633">
        <w:rPr>
          <w:rFonts w:ascii="Arial" w:hAnsi="Arial" w:cs="Arial"/>
          <w:sz w:val="24"/>
          <w:szCs w:val="24"/>
        </w:rPr>
        <w:t>$472,99 millones, con registros de acreedores varios pendientes de pago, constituidos por gastos de personal, servicios personales y personal fallecido.</w:t>
      </w:r>
      <w:r w:rsidR="00A90F35">
        <w:rPr>
          <w:rFonts w:ascii="Arial" w:hAnsi="Arial" w:cs="Arial"/>
          <w:sz w:val="24"/>
          <w:szCs w:val="24"/>
        </w:rPr>
        <w:t xml:space="preserve"> </w:t>
      </w:r>
    </w:p>
    <w:p w14:paraId="30479694"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El 53,86% de este saldo presentó antigüedad superior a los 360</w:t>
      </w:r>
      <w:r w:rsidRPr="00906633">
        <w:rPr>
          <w:rFonts w:ascii="Arial" w:hAnsi="Arial" w:cs="Arial"/>
          <w:spacing w:val="40"/>
          <w:sz w:val="24"/>
          <w:szCs w:val="24"/>
        </w:rPr>
        <w:t xml:space="preserve"> </w:t>
      </w:r>
      <w:r w:rsidRPr="00906633">
        <w:rPr>
          <w:rFonts w:ascii="Arial" w:hAnsi="Arial" w:cs="Arial"/>
          <w:sz w:val="24"/>
          <w:szCs w:val="24"/>
        </w:rPr>
        <w:t>días,</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dataron</w:t>
      </w:r>
      <w:r w:rsidRPr="00906633">
        <w:rPr>
          <w:rFonts w:ascii="Arial" w:hAnsi="Arial" w:cs="Arial"/>
          <w:spacing w:val="-3"/>
          <w:sz w:val="24"/>
          <w:szCs w:val="24"/>
        </w:rPr>
        <w:t xml:space="preserve"> </w:t>
      </w:r>
      <w:r w:rsidRPr="00906633">
        <w:rPr>
          <w:rFonts w:ascii="Arial" w:hAnsi="Arial" w:cs="Arial"/>
          <w:sz w:val="24"/>
          <w:szCs w:val="24"/>
        </w:rPr>
        <w:t>desde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vigencia</w:t>
      </w:r>
      <w:r w:rsidRPr="00906633">
        <w:rPr>
          <w:rFonts w:ascii="Arial" w:hAnsi="Arial" w:cs="Arial"/>
          <w:spacing w:val="-3"/>
          <w:sz w:val="24"/>
          <w:szCs w:val="24"/>
        </w:rPr>
        <w:t xml:space="preserve"> </w:t>
      </w:r>
      <w:r w:rsidRPr="00906633">
        <w:rPr>
          <w:rFonts w:ascii="Arial" w:hAnsi="Arial" w:cs="Arial"/>
          <w:sz w:val="24"/>
          <w:szCs w:val="24"/>
        </w:rPr>
        <w:t>2019,</w:t>
      </w:r>
      <w:r w:rsidRPr="00906633">
        <w:rPr>
          <w:rFonts w:ascii="Arial" w:hAnsi="Arial" w:cs="Arial"/>
          <w:spacing w:val="-3"/>
          <w:sz w:val="24"/>
          <w:szCs w:val="24"/>
        </w:rPr>
        <w:t xml:space="preserve"> </w:t>
      </w:r>
      <w:r w:rsidRPr="00906633">
        <w:rPr>
          <w:rFonts w:ascii="Arial" w:hAnsi="Arial" w:cs="Arial"/>
          <w:sz w:val="24"/>
          <w:szCs w:val="24"/>
        </w:rPr>
        <w:t>sin</w:t>
      </w:r>
      <w:r w:rsidRPr="00906633">
        <w:rPr>
          <w:rFonts w:ascii="Arial" w:hAnsi="Arial" w:cs="Arial"/>
          <w:spacing w:val="-3"/>
          <w:sz w:val="24"/>
          <w:szCs w:val="24"/>
        </w:rPr>
        <w:t xml:space="preserve"> </w:t>
      </w:r>
      <w:r w:rsidRPr="00906633">
        <w:rPr>
          <w:rFonts w:ascii="Arial" w:hAnsi="Arial" w:cs="Arial"/>
          <w:sz w:val="24"/>
          <w:szCs w:val="24"/>
        </w:rPr>
        <w:t>lograr</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 xml:space="preserve">unidades </w:t>
      </w:r>
      <w:r w:rsidRPr="00906633">
        <w:rPr>
          <w:rFonts w:ascii="Arial" w:hAnsi="Arial" w:cs="Arial"/>
          <w:spacing w:val="-2"/>
          <w:sz w:val="24"/>
          <w:szCs w:val="24"/>
        </w:rPr>
        <w:t>militares</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la</w:t>
      </w:r>
      <w:r w:rsidRPr="00906633">
        <w:rPr>
          <w:rFonts w:ascii="Arial" w:hAnsi="Arial" w:cs="Arial"/>
          <w:spacing w:val="-8"/>
          <w:sz w:val="24"/>
          <w:szCs w:val="24"/>
        </w:rPr>
        <w:t xml:space="preserve"> </w:t>
      </w:r>
      <w:r w:rsidRPr="00906633">
        <w:rPr>
          <w:rFonts w:ascii="Arial" w:hAnsi="Arial" w:cs="Arial"/>
          <w:spacing w:val="-2"/>
          <w:sz w:val="24"/>
          <w:szCs w:val="24"/>
        </w:rPr>
        <w:t>Trigésima</w:t>
      </w:r>
      <w:r w:rsidRPr="00906633">
        <w:rPr>
          <w:rFonts w:ascii="Arial" w:hAnsi="Arial" w:cs="Arial"/>
          <w:spacing w:val="-8"/>
          <w:sz w:val="24"/>
          <w:szCs w:val="24"/>
        </w:rPr>
        <w:t xml:space="preserve"> </w:t>
      </w:r>
      <w:r w:rsidRPr="00906633">
        <w:rPr>
          <w:rFonts w:ascii="Arial" w:hAnsi="Arial" w:cs="Arial"/>
          <w:spacing w:val="-2"/>
          <w:sz w:val="24"/>
          <w:szCs w:val="24"/>
        </w:rPr>
        <w:t>Brigada</w:t>
      </w:r>
      <w:r w:rsidRPr="00906633">
        <w:rPr>
          <w:rFonts w:ascii="Arial" w:hAnsi="Arial" w:cs="Arial"/>
          <w:spacing w:val="-8"/>
          <w:sz w:val="24"/>
          <w:szCs w:val="24"/>
        </w:rPr>
        <w:t xml:space="preserve"> </w:t>
      </w:r>
      <w:r w:rsidRPr="00906633">
        <w:rPr>
          <w:rFonts w:ascii="Arial" w:hAnsi="Arial" w:cs="Arial"/>
          <w:spacing w:val="-2"/>
          <w:sz w:val="24"/>
          <w:szCs w:val="24"/>
        </w:rPr>
        <w:t>contribuyeran</w:t>
      </w:r>
      <w:r w:rsidRPr="00906633">
        <w:rPr>
          <w:rFonts w:ascii="Arial" w:hAnsi="Arial" w:cs="Arial"/>
          <w:spacing w:val="-8"/>
          <w:sz w:val="24"/>
          <w:szCs w:val="24"/>
        </w:rPr>
        <w:t xml:space="preserve"> </w:t>
      </w:r>
      <w:r w:rsidRPr="00906633">
        <w:rPr>
          <w:rFonts w:ascii="Arial" w:hAnsi="Arial" w:cs="Arial"/>
          <w:spacing w:val="-2"/>
          <w:sz w:val="24"/>
          <w:szCs w:val="24"/>
        </w:rPr>
        <w:t>a</w:t>
      </w:r>
      <w:r w:rsidRPr="00906633">
        <w:rPr>
          <w:rFonts w:ascii="Arial" w:hAnsi="Arial" w:cs="Arial"/>
          <w:spacing w:val="-8"/>
          <w:sz w:val="24"/>
          <w:szCs w:val="24"/>
        </w:rPr>
        <w:t xml:space="preserve"> </w:t>
      </w:r>
      <w:r w:rsidRPr="00906633">
        <w:rPr>
          <w:rFonts w:ascii="Arial" w:hAnsi="Arial" w:cs="Arial"/>
          <w:spacing w:val="-2"/>
          <w:sz w:val="24"/>
          <w:szCs w:val="24"/>
        </w:rPr>
        <w:t>la</w:t>
      </w:r>
      <w:r w:rsidRPr="00906633">
        <w:rPr>
          <w:rFonts w:ascii="Arial" w:hAnsi="Arial" w:cs="Arial"/>
          <w:spacing w:val="-8"/>
          <w:sz w:val="24"/>
          <w:szCs w:val="24"/>
        </w:rPr>
        <w:t xml:space="preserve"> </w:t>
      </w:r>
      <w:r w:rsidRPr="00906633">
        <w:rPr>
          <w:rFonts w:ascii="Arial" w:hAnsi="Arial" w:cs="Arial"/>
          <w:spacing w:val="-2"/>
          <w:sz w:val="24"/>
          <w:szCs w:val="24"/>
        </w:rPr>
        <w:t>depuración</w:t>
      </w:r>
      <w:r w:rsidRPr="00906633">
        <w:rPr>
          <w:rFonts w:ascii="Arial" w:hAnsi="Arial" w:cs="Arial"/>
          <w:spacing w:val="-8"/>
          <w:sz w:val="24"/>
          <w:szCs w:val="24"/>
        </w:rPr>
        <w:t xml:space="preserve"> </w:t>
      </w:r>
      <w:r w:rsidRPr="00906633">
        <w:rPr>
          <w:rFonts w:ascii="Arial" w:hAnsi="Arial" w:cs="Arial"/>
          <w:spacing w:val="-2"/>
          <w:sz w:val="24"/>
          <w:szCs w:val="24"/>
        </w:rPr>
        <w:t>para</w:t>
      </w:r>
      <w:r w:rsidRPr="00906633">
        <w:rPr>
          <w:rFonts w:ascii="Arial" w:hAnsi="Arial" w:cs="Arial"/>
          <w:spacing w:val="-7"/>
          <w:sz w:val="24"/>
          <w:szCs w:val="24"/>
        </w:rPr>
        <w:t xml:space="preserve"> </w:t>
      </w:r>
      <w:r w:rsidRPr="00906633">
        <w:rPr>
          <w:rFonts w:ascii="Arial" w:hAnsi="Arial" w:cs="Arial"/>
          <w:spacing w:val="-5"/>
          <w:sz w:val="24"/>
          <w:szCs w:val="24"/>
        </w:rPr>
        <w:t>la</w:t>
      </w:r>
      <w:r w:rsidR="00A90F35">
        <w:rPr>
          <w:rFonts w:ascii="Arial" w:hAnsi="Arial" w:cs="Arial"/>
          <w:spacing w:val="-5"/>
          <w:sz w:val="24"/>
          <w:szCs w:val="24"/>
        </w:rPr>
        <w:t xml:space="preserve"> </w:t>
      </w:r>
      <w:r w:rsidRPr="00906633">
        <w:rPr>
          <w:rFonts w:ascii="Arial" w:hAnsi="Arial" w:cs="Arial"/>
          <w:sz w:val="24"/>
          <w:szCs w:val="24"/>
        </w:rPr>
        <w:t>extinción</w:t>
      </w:r>
      <w:r w:rsidRPr="00906633">
        <w:rPr>
          <w:rFonts w:ascii="Arial" w:hAnsi="Arial" w:cs="Arial"/>
          <w:spacing w:val="-2"/>
          <w:sz w:val="24"/>
          <w:szCs w:val="24"/>
        </w:rPr>
        <w:t xml:space="preserve"> </w:t>
      </w:r>
      <w:r w:rsidRPr="00906633">
        <w:rPr>
          <w:rFonts w:ascii="Arial" w:hAnsi="Arial" w:cs="Arial"/>
          <w:sz w:val="24"/>
          <w:szCs w:val="24"/>
        </w:rPr>
        <w:t>de las obligaciones, lo</w:t>
      </w:r>
      <w:r w:rsidRPr="00906633">
        <w:rPr>
          <w:rFonts w:ascii="Arial" w:hAnsi="Arial" w:cs="Arial"/>
          <w:spacing w:val="1"/>
          <w:sz w:val="24"/>
          <w:szCs w:val="24"/>
        </w:rPr>
        <w:t xml:space="preserve"> </w:t>
      </w:r>
      <w:r w:rsidRPr="00906633">
        <w:rPr>
          <w:rFonts w:ascii="Arial" w:hAnsi="Arial" w:cs="Arial"/>
          <w:sz w:val="24"/>
          <w:szCs w:val="24"/>
        </w:rPr>
        <w:t>cual contravino la Política Contable</w:t>
      </w:r>
      <w:r w:rsidRPr="00906633">
        <w:rPr>
          <w:rFonts w:ascii="Arial" w:hAnsi="Arial" w:cs="Arial"/>
          <w:spacing w:val="1"/>
          <w:sz w:val="24"/>
          <w:szCs w:val="24"/>
        </w:rPr>
        <w:t xml:space="preserve"> </w:t>
      </w:r>
      <w:r w:rsidRPr="00906633">
        <w:rPr>
          <w:rFonts w:ascii="Arial" w:hAnsi="Arial" w:cs="Arial"/>
          <w:spacing w:val="-10"/>
          <w:sz w:val="24"/>
          <w:szCs w:val="24"/>
        </w:rPr>
        <w:t>8</w:t>
      </w:r>
      <w:r w:rsidR="00A90F35">
        <w:rPr>
          <w:rFonts w:ascii="Arial" w:hAnsi="Arial" w:cs="Arial"/>
          <w:spacing w:val="-10"/>
          <w:sz w:val="24"/>
          <w:szCs w:val="24"/>
        </w:rPr>
        <w:t xml:space="preserve"> </w:t>
      </w:r>
      <w:r w:rsidRPr="00906633">
        <w:rPr>
          <w:rFonts w:ascii="Arial" w:hAnsi="Arial" w:cs="Arial"/>
          <w:sz w:val="24"/>
          <w:szCs w:val="24"/>
        </w:rPr>
        <w:t>de 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pagar</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Ministerio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Defensa</w:t>
      </w:r>
      <w:r w:rsidRPr="00906633">
        <w:rPr>
          <w:rFonts w:ascii="Arial" w:hAnsi="Arial" w:cs="Arial"/>
          <w:spacing w:val="3"/>
          <w:sz w:val="24"/>
          <w:szCs w:val="24"/>
        </w:rPr>
        <w:t xml:space="preserve"> </w:t>
      </w:r>
      <w:r w:rsidRPr="00906633">
        <w:rPr>
          <w:rFonts w:ascii="Arial" w:hAnsi="Arial" w:cs="Arial"/>
          <w:sz w:val="24"/>
          <w:szCs w:val="24"/>
        </w:rPr>
        <w:t>Nacional</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pacing w:val="-2"/>
          <w:sz w:val="24"/>
          <w:szCs w:val="24"/>
        </w:rPr>
        <w:t>articulo</w:t>
      </w:r>
      <w:r w:rsidR="00A90F35">
        <w:rPr>
          <w:rFonts w:ascii="Arial" w:hAnsi="Arial" w:cs="Arial"/>
          <w:spacing w:val="-2"/>
          <w:sz w:val="24"/>
          <w:szCs w:val="24"/>
        </w:rPr>
        <w:t xml:space="preserve"> </w:t>
      </w:r>
      <w:r w:rsidRPr="00906633">
        <w:rPr>
          <w:rFonts w:ascii="Arial" w:hAnsi="Arial" w:cs="Arial"/>
          <w:sz w:val="24"/>
          <w:szCs w:val="24"/>
        </w:rPr>
        <w:t>2.1 Reconocimiento de la Resolución 285 de 2023 de la Contaduría</w:t>
      </w:r>
      <w:r w:rsidRPr="00906633">
        <w:rPr>
          <w:rFonts w:ascii="Arial" w:hAnsi="Arial" w:cs="Arial"/>
          <w:spacing w:val="40"/>
          <w:sz w:val="24"/>
          <w:szCs w:val="24"/>
        </w:rPr>
        <w:t xml:space="preserve"> </w:t>
      </w:r>
      <w:r w:rsidRPr="00906633">
        <w:rPr>
          <w:rFonts w:ascii="Arial" w:hAnsi="Arial" w:cs="Arial"/>
          <w:sz w:val="24"/>
          <w:szCs w:val="24"/>
        </w:rPr>
        <w:t>General de la Nación.</w:t>
      </w:r>
      <w:r w:rsidR="00A90F35">
        <w:rPr>
          <w:rFonts w:ascii="Arial" w:hAnsi="Arial" w:cs="Arial"/>
          <w:sz w:val="24"/>
          <w:szCs w:val="24"/>
        </w:rPr>
        <w:t xml:space="preserve"> </w:t>
      </w:r>
    </w:p>
    <w:p w14:paraId="456871F0" w14:textId="77777777" w:rsidR="00A90F35" w:rsidRDefault="00137D9D" w:rsidP="00A90F35">
      <w:pPr>
        <w:pStyle w:val="Textoindependiente"/>
        <w:spacing w:before="262"/>
        <w:ind w:left="567" w:right="49"/>
        <w:rPr>
          <w:rFonts w:ascii="Arial" w:hAnsi="Arial" w:cs="Arial"/>
          <w:sz w:val="24"/>
          <w:szCs w:val="24"/>
        </w:rPr>
      </w:pP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consecuencia,</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presentó</w:t>
      </w:r>
      <w:r w:rsidRPr="00906633">
        <w:rPr>
          <w:rFonts w:ascii="Arial" w:hAnsi="Arial" w:cs="Arial"/>
          <w:spacing w:val="-7"/>
          <w:sz w:val="24"/>
          <w:szCs w:val="24"/>
        </w:rPr>
        <w:t xml:space="preserve"> </w:t>
      </w:r>
      <w:r w:rsidRPr="00906633">
        <w:rPr>
          <w:rFonts w:ascii="Arial" w:hAnsi="Arial" w:cs="Arial"/>
          <w:sz w:val="24"/>
          <w:szCs w:val="24"/>
        </w:rPr>
        <w:t>ineficiencia</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gestión</w:t>
      </w:r>
      <w:r w:rsidRPr="00906633">
        <w:rPr>
          <w:rFonts w:ascii="Arial" w:hAnsi="Arial" w:cs="Arial"/>
          <w:spacing w:val="-7"/>
          <w:sz w:val="24"/>
          <w:szCs w:val="24"/>
        </w:rPr>
        <w:t xml:space="preserve"> </w:t>
      </w:r>
      <w:r w:rsidRPr="00906633">
        <w:rPr>
          <w:rFonts w:ascii="Arial" w:hAnsi="Arial" w:cs="Arial"/>
          <w:sz w:val="24"/>
          <w:szCs w:val="24"/>
        </w:rPr>
        <w:t>administrativa por parte de la entidad, al presentar registros con gran antigüedad que</w:t>
      </w:r>
      <w:r w:rsidRPr="00906633">
        <w:rPr>
          <w:rFonts w:ascii="Arial" w:hAnsi="Arial" w:cs="Arial"/>
          <w:spacing w:val="40"/>
          <w:sz w:val="24"/>
          <w:szCs w:val="24"/>
        </w:rPr>
        <w:t xml:space="preserve"> </w:t>
      </w:r>
      <w:r w:rsidRPr="00906633">
        <w:rPr>
          <w:rFonts w:ascii="Arial" w:hAnsi="Arial" w:cs="Arial"/>
          <w:sz w:val="24"/>
          <w:szCs w:val="24"/>
        </w:rPr>
        <w:t>impidieron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adecuada</w:t>
      </w:r>
      <w:r w:rsidRPr="00906633">
        <w:rPr>
          <w:rFonts w:ascii="Arial" w:hAnsi="Arial" w:cs="Arial"/>
          <w:spacing w:val="40"/>
          <w:sz w:val="24"/>
          <w:szCs w:val="24"/>
        </w:rPr>
        <w:t xml:space="preserve"> </w:t>
      </w:r>
      <w:r w:rsidRPr="00906633">
        <w:rPr>
          <w:rFonts w:ascii="Arial" w:hAnsi="Arial" w:cs="Arial"/>
          <w:sz w:val="24"/>
          <w:szCs w:val="24"/>
        </w:rPr>
        <w:t>disminución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obligaciones</w:t>
      </w:r>
      <w:r w:rsidRPr="00906633">
        <w:rPr>
          <w:rFonts w:ascii="Arial" w:hAnsi="Arial" w:cs="Arial"/>
          <w:spacing w:val="40"/>
          <w:sz w:val="24"/>
          <w:szCs w:val="24"/>
        </w:rPr>
        <w:t xml:space="preserve"> </w:t>
      </w:r>
      <w:r w:rsidRPr="00906633">
        <w:rPr>
          <w:rFonts w:ascii="Arial" w:hAnsi="Arial" w:cs="Arial"/>
          <w:sz w:val="24"/>
          <w:szCs w:val="24"/>
        </w:rPr>
        <w:t>frente</w:t>
      </w:r>
      <w:r w:rsidRPr="00906633">
        <w:rPr>
          <w:rFonts w:ascii="Arial" w:hAnsi="Arial" w:cs="Arial"/>
          <w:spacing w:val="40"/>
          <w:sz w:val="24"/>
          <w:szCs w:val="24"/>
        </w:rPr>
        <w:t xml:space="preserve"> </w:t>
      </w:r>
      <w:r w:rsidRPr="00906633">
        <w:rPr>
          <w:rFonts w:ascii="Arial" w:hAnsi="Arial" w:cs="Arial"/>
          <w:sz w:val="24"/>
          <w:szCs w:val="24"/>
        </w:rPr>
        <w:t>a la cancelación de los acreedores y, por consiguiente, la depuración contable</w:t>
      </w:r>
      <w:r w:rsidRPr="00906633">
        <w:rPr>
          <w:rFonts w:ascii="Arial" w:hAnsi="Arial" w:cs="Arial"/>
          <w:spacing w:val="-20"/>
          <w:sz w:val="24"/>
          <w:szCs w:val="24"/>
        </w:rPr>
        <w:t xml:space="preserve"> </w:t>
      </w:r>
      <w:r w:rsidRPr="00906633">
        <w:rPr>
          <w:rFonts w:ascii="Arial" w:hAnsi="Arial" w:cs="Arial"/>
          <w:sz w:val="24"/>
          <w:szCs w:val="24"/>
        </w:rPr>
        <w:t>permanente</w:t>
      </w:r>
      <w:r w:rsidRPr="00906633">
        <w:rPr>
          <w:rFonts w:ascii="Arial" w:hAnsi="Arial" w:cs="Arial"/>
          <w:spacing w:val="-19"/>
          <w:sz w:val="24"/>
          <w:szCs w:val="24"/>
        </w:rPr>
        <w:t xml:space="preserve"> </w:t>
      </w:r>
      <w:r w:rsidRPr="00906633">
        <w:rPr>
          <w:rFonts w:ascii="Arial" w:hAnsi="Arial" w:cs="Arial"/>
          <w:sz w:val="24"/>
          <w:szCs w:val="24"/>
        </w:rPr>
        <w:t>insostenible</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cifras</w:t>
      </w:r>
      <w:r w:rsidRPr="00906633">
        <w:rPr>
          <w:rFonts w:ascii="Arial" w:hAnsi="Arial" w:cs="Arial"/>
          <w:spacing w:val="-19"/>
          <w:sz w:val="24"/>
          <w:szCs w:val="24"/>
        </w:rPr>
        <w:t xml:space="preserve"> </w:t>
      </w:r>
      <w:r w:rsidRPr="00906633">
        <w:rPr>
          <w:rFonts w:ascii="Arial" w:hAnsi="Arial" w:cs="Arial"/>
          <w:sz w:val="24"/>
          <w:szCs w:val="24"/>
        </w:rPr>
        <w:t>reales en el Estado de Situación Financiera a 31 de diciembre de 2024.</w:t>
      </w:r>
      <w:r w:rsidR="00A90F35">
        <w:rPr>
          <w:rFonts w:ascii="Arial" w:hAnsi="Arial" w:cs="Arial"/>
          <w:sz w:val="24"/>
          <w:szCs w:val="24"/>
        </w:rPr>
        <w:t xml:space="preserve"> </w:t>
      </w:r>
    </w:p>
    <w:p w14:paraId="52E7CEED"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 xml:space="preserve">No se logró obtener la suficiente evidencia en propiedades, planta y </w:t>
      </w:r>
      <w:r w:rsidRPr="00906633">
        <w:rPr>
          <w:rFonts w:ascii="Arial" w:hAnsi="Arial" w:cs="Arial"/>
          <w:spacing w:val="-2"/>
          <w:sz w:val="24"/>
          <w:szCs w:val="24"/>
        </w:rPr>
        <w:t>equipo,</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$1.051.786,7</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debido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durante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visita</w:t>
      </w:r>
      <w:r w:rsidRPr="00906633">
        <w:rPr>
          <w:rFonts w:ascii="Arial" w:hAnsi="Arial" w:cs="Arial"/>
          <w:spacing w:val="-13"/>
          <w:sz w:val="24"/>
          <w:szCs w:val="24"/>
        </w:rPr>
        <w:t xml:space="preserve"> </w:t>
      </w:r>
      <w:r w:rsidRPr="00906633">
        <w:rPr>
          <w:rFonts w:ascii="Arial" w:hAnsi="Arial" w:cs="Arial"/>
          <w:spacing w:val="-2"/>
          <w:sz w:val="24"/>
          <w:szCs w:val="24"/>
        </w:rPr>
        <w:t xml:space="preserve">fiscal </w:t>
      </w:r>
      <w:r w:rsidRPr="00906633">
        <w:rPr>
          <w:rFonts w:ascii="Arial" w:hAnsi="Arial" w:cs="Arial"/>
          <w:sz w:val="24"/>
          <w:szCs w:val="24"/>
        </w:rPr>
        <w:t>al Cantón BR10 y al Batallón Cartagena, se detectaron bienes mal clasificados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w:t>
      </w:r>
      <w:r w:rsidRPr="00906633">
        <w:rPr>
          <w:rFonts w:ascii="Arial" w:hAnsi="Arial" w:cs="Arial"/>
          <w:sz w:val="24"/>
          <w:szCs w:val="24"/>
        </w:rPr>
        <w:t>propiedades,</w:t>
      </w:r>
      <w:r w:rsidRPr="00906633">
        <w:rPr>
          <w:rFonts w:ascii="Arial" w:hAnsi="Arial" w:cs="Arial"/>
          <w:spacing w:val="-2"/>
          <w:sz w:val="24"/>
          <w:szCs w:val="24"/>
        </w:rPr>
        <w:t xml:space="preserve"> </w:t>
      </w:r>
      <w:r w:rsidRPr="00906633">
        <w:rPr>
          <w:rFonts w:ascii="Arial" w:hAnsi="Arial" w:cs="Arial"/>
          <w:sz w:val="24"/>
          <w:szCs w:val="24"/>
        </w:rPr>
        <w:t>planta</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equipo</w:t>
      </w:r>
      <w:r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 xml:space="preserve">explotados, </w:t>
      </w:r>
      <w:r w:rsidRPr="00906633">
        <w:rPr>
          <w:rFonts w:ascii="Arial" w:hAnsi="Arial" w:cs="Arial"/>
          <w:spacing w:val="-4"/>
          <w:sz w:val="24"/>
          <w:szCs w:val="24"/>
        </w:rPr>
        <w:t>pese</w:t>
      </w:r>
      <w:r w:rsidRPr="00906633">
        <w:rPr>
          <w:rFonts w:ascii="Arial" w:hAnsi="Arial" w:cs="Arial"/>
          <w:spacing w:val="-11"/>
          <w:sz w:val="24"/>
          <w:szCs w:val="24"/>
        </w:rPr>
        <w:t xml:space="preserve"> </w:t>
      </w:r>
      <w:r w:rsidRPr="00906633">
        <w:rPr>
          <w:rFonts w:ascii="Arial" w:hAnsi="Arial" w:cs="Arial"/>
          <w:spacing w:val="-4"/>
          <w:sz w:val="24"/>
          <w:szCs w:val="24"/>
        </w:rPr>
        <w:t>a</w:t>
      </w:r>
      <w:r w:rsidRPr="00906633">
        <w:rPr>
          <w:rFonts w:ascii="Arial" w:hAnsi="Arial" w:cs="Arial"/>
          <w:spacing w:val="-11"/>
          <w:sz w:val="24"/>
          <w:szCs w:val="24"/>
        </w:rPr>
        <w:t xml:space="preserve"> </w:t>
      </w:r>
      <w:r w:rsidRPr="00906633">
        <w:rPr>
          <w:rFonts w:ascii="Arial" w:hAnsi="Arial" w:cs="Arial"/>
          <w:spacing w:val="-4"/>
          <w:sz w:val="24"/>
          <w:szCs w:val="24"/>
        </w:rPr>
        <w:t>estar</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uso</w:t>
      </w:r>
      <w:r w:rsidRPr="00906633">
        <w:rPr>
          <w:rFonts w:ascii="Arial" w:hAnsi="Arial" w:cs="Arial"/>
          <w:spacing w:val="-11"/>
          <w:sz w:val="24"/>
          <w:szCs w:val="24"/>
        </w:rPr>
        <w:t xml:space="preserve"> </w:t>
      </w:r>
      <w:r w:rsidRPr="00906633">
        <w:rPr>
          <w:rFonts w:ascii="Arial" w:hAnsi="Arial" w:cs="Arial"/>
          <w:spacing w:val="-4"/>
          <w:sz w:val="24"/>
          <w:szCs w:val="24"/>
        </w:rPr>
        <w:t>o</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proceso</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chatarrización.</w:t>
      </w:r>
      <w:r w:rsidRPr="00906633">
        <w:rPr>
          <w:rFonts w:ascii="Arial" w:hAnsi="Arial" w:cs="Arial"/>
          <w:spacing w:val="-11"/>
          <w:sz w:val="24"/>
          <w:szCs w:val="24"/>
        </w:rPr>
        <w:t xml:space="preserve"> </w:t>
      </w:r>
      <w:r w:rsidRPr="00906633">
        <w:rPr>
          <w:rFonts w:ascii="Arial" w:hAnsi="Arial" w:cs="Arial"/>
          <w:spacing w:val="-4"/>
          <w:sz w:val="24"/>
          <w:szCs w:val="24"/>
        </w:rPr>
        <w:t>Esto</w:t>
      </w:r>
      <w:r w:rsidRPr="00906633">
        <w:rPr>
          <w:rFonts w:ascii="Arial" w:hAnsi="Arial" w:cs="Arial"/>
          <w:spacing w:val="-11"/>
          <w:sz w:val="24"/>
          <w:szCs w:val="24"/>
        </w:rPr>
        <w:t xml:space="preserve"> </w:t>
      </w:r>
      <w:r w:rsidRPr="00906633">
        <w:rPr>
          <w:rFonts w:ascii="Arial" w:hAnsi="Arial" w:cs="Arial"/>
          <w:spacing w:val="-4"/>
          <w:sz w:val="24"/>
          <w:szCs w:val="24"/>
        </w:rPr>
        <w:t>evidenció</w:t>
      </w:r>
      <w:r w:rsidRPr="00906633">
        <w:rPr>
          <w:rFonts w:ascii="Arial" w:hAnsi="Arial" w:cs="Arial"/>
          <w:spacing w:val="-11"/>
          <w:sz w:val="24"/>
          <w:szCs w:val="24"/>
        </w:rPr>
        <w:t xml:space="preserve"> </w:t>
      </w:r>
      <w:r w:rsidRPr="00906633">
        <w:rPr>
          <w:rFonts w:ascii="Arial" w:hAnsi="Arial" w:cs="Arial"/>
          <w:spacing w:val="-4"/>
          <w:sz w:val="24"/>
          <w:szCs w:val="24"/>
        </w:rPr>
        <w:t xml:space="preserve">fallas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control</w:t>
      </w:r>
      <w:r w:rsidRPr="00906633">
        <w:rPr>
          <w:rFonts w:ascii="Arial" w:hAnsi="Arial" w:cs="Arial"/>
          <w:spacing w:val="-13"/>
          <w:sz w:val="24"/>
          <w:szCs w:val="24"/>
        </w:rPr>
        <w:t xml:space="preserve"> </w:t>
      </w:r>
      <w:r w:rsidRPr="00906633">
        <w:rPr>
          <w:rFonts w:ascii="Arial" w:hAnsi="Arial" w:cs="Arial"/>
          <w:spacing w:val="-2"/>
          <w:sz w:val="24"/>
          <w:szCs w:val="24"/>
        </w:rPr>
        <w:t>interno</w:t>
      </w:r>
      <w:r w:rsidRPr="00906633">
        <w:rPr>
          <w:rFonts w:ascii="Arial" w:hAnsi="Arial" w:cs="Arial"/>
          <w:spacing w:val="-13"/>
          <w:sz w:val="24"/>
          <w:szCs w:val="24"/>
        </w:rPr>
        <w:t xml:space="preserve"> </w:t>
      </w:r>
      <w:r w:rsidRPr="00906633">
        <w:rPr>
          <w:rFonts w:ascii="Arial" w:hAnsi="Arial" w:cs="Arial"/>
          <w:spacing w:val="-2"/>
          <w:sz w:val="24"/>
          <w:szCs w:val="24"/>
        </w:rPr>
        <w:t>contable,</w:t>
      </w:r>
      <w:r w:rsidRPr="00906633">
        <w:rPr>
          <w:rFonts w:ascii="Arial" w:hAnsi="Arial" w:cs="Arial"/>
          <w:spacing w:val="-13"/>
          <w:sz w:val="24"/>
          <w:szCs w:val="24"/>
        </w:rPr>
        <w:t xml:space="preserve"> </w:t>
      </w:r>
      <w:r w:rsidRPr="00906633">
        <w:rPr>
          <w:rFonts w:ascii="Arial" w:hAnsi="Arial" w:cs="Arial"/>
          <w:spacing w:val="-2"/>
          <w:sz w:val="24"/>
          <w:szCs w:val="24"/>
        </w:rPr>
        <w:t>atribuibles</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desconocimiento</w:t>
      </w:r>
      <w:r w:rsidRPr="00906633">
        <w:rPr>
          <w:rFonts w:ascii="Arial" w:hAnsi="Arial" w:cs="Arial"/>
          <w:spacing w:val="-13"/>
          <w:sz w:val="24"/>
          <w:szCs w:val="24"/>
        </w:rPr>
        <w:t xml:space="preserve"> </w:t>
      </w:r>
      <w:r w:rsidRPr="00906633">
        <w:rPr>
          <w:rFonts w:ascii="Arial" w:hAnsi="Arial" w:cs="Arial"/>
          <w:spacing w:val="-2"/>
          <w:sz w:val="24"/>
          <w:szCs w:val="24"/>
        </w:rPr>
        <w:t xml:space="preserve">normativo </w:t>
      </w:r>
      <w:r w:rsidRPr="00906633">
        <w:rPr>
          <w:rFonts w:ascii="Arial" w:hAnsi="Arial" w:cs="Arial"/>
          <w:sz w:val="24"/>
          <w:szCs w:val="24"/>
        </w:rPr>
        <w:t>y alta rotación de personal, sin acciones correctivas estructurales, lo que generó incertidumbre en la información financiera reportada.</w:t>
      </w:r>
      <w:r w:rsidR="003F419F">
        <w:rPr>
          <w:rFonts w:ascii="Arial" w:hAnsi="Arial" w:cs="Arial"/>
          <w:sz w:val="24"/>
          <w:szCs w:val="24"/>
        </w:rPr>
        <w:t xml:space="preserve"> </w:t>
      </w:r>
    </w:p>
    <w:p w14:paraId="21FA4E3D"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Esta situación contravino el artículo 3 de la Resolución 533 de 2015, debido a la clasificación incorrecta de los bienes se generó una incertidumbre sobre la razonabilidad de los estados financieros y la veracidad de la información contable de los activos.</w:t>
      </w:r>
      <w:r w:rsidR="003F419F">
        <w:rPr>
          <w:rFonts w:ascii="Arial" w:hAnsi="Arial" w:cs="Arial"/>
          <w:sz w:val="24"/>
          <w:szCs w:val="24"/>
        </w:rPr>
        <w:t xml:space="preserve"> </w:t>
      </w:r>
      <w:r w:rsidRPr="00906633">
        <w:rPr>
          <w:rFonts w:ascii="Arial" w:hAnsi="Arial" w:cs="Arial"/>
          <w:sz w:val="24"/>
          <w:szCs w:val="24"/>
        </w:rPr>
        <w:t>Incorrección</w:t>
      </w:r>
      <w:r w:rsidRPr="00906633">
        <w:rPr>
          <w:rFonts w:ascii="Arial" w:hAnsi="Arial" w:cs="Arial"/>
          <w:spacing w:val="70"/>
          <w:w w:val="150"/>
          <w:sz w:val="24"/>
          <w:szCs w:val="24"/>
        </w:rPr>
        <w:t xml:space="preserve"> </w:t>
      </w:r>
      <w:r w:rsidRPr="00906633">
        <w:rPr>
          <w:rFonts w:ascii="Arial" w:hAnsi="Arial" w:cs="Arial"/>
          <w:sz w:val="24"/>
          <w:szCs w:val="24"/>
        </w:rPr>
        <w:t>de</w:t>
      </w:r>
      <w:r w:rsidRPr="00906633">
        <w:rPr>
          <w:rFonts w:ascii="Arial" w:hAnsi="Arial" w:cs="Arial"/>
          <w:spacing w:val="71"/>
          <w:w w:val="150"/>
          <w:sz w:val="24"/>
          <w:szCs w:val="24"/>
        </w:rPr>
        <w:t xml:space="preserve"> </w:t>
      </w:r>
      <w:r w:rsidRPr="00906633">
        <w:rPr>
          <w:rFonts w:ascii="Arial" w:hAnsi="Arial" w:cs="Arial"/>
          <w:sz w:val="24"/>
          <w:szCs w:val="24"/>
        </w:rPr>
        <w:t>cantidad</w:t>
      </w:r>
      <w:r w:rsidRPr="00906633">
        <w:rPr>
          <w:rFonts w:ascii="Arial" w:hAnsi="Arial" w:cs="Arial"/>
          <w:spacing w:val="71"/>
          <w:w w:val="150"/>
          <w:sz w:val="24"/>
          <w:szCs w:val="24"/>
        </w:rPr>
        <w:t xml:space="preserve"> </w:t>
      </w:r>
      <w:r w:rsidRPr="00906633">
        <w:rPr>
          <w:rFonts w:ascii="Arial" w:hAnsi="Arial" w:cs="Arial"/>
          <w:sz w:val="24"/>
          <w:szCs w:val="24"/>
        </w:rPr>
        <w:t>en</w:t>
      </w:r>
      <w:r w:rsidRPr="00906633">
        <w:rPr>
          <w:rFonts w:ascii="Arial" w:hAnsi="Arial" w:cs="Arial"/>
          <w:spacing w:val="71"/>
          <w:w w:val="150"/>
          <w:sz w:val="24"/>
          <w:szCs w:val="24"/>
        </w:rPr>
        <w:t xml:space="preserve"> </w:t>
      </w:r>
      <w:r w:rsidRPr="00906633">
        <w:rPr>
          <w:rFonts w:ascii="Arial" w:hAnsi="Arial" w:cs="Arial"/>
          <w:sz w:val="24"/>
          <w:szCs w:val="24"/>
        </w:rPr>
        <w:t>propiedades,</w:t>
      </w:r>
      <w:r w:rsidRPr="00906633">
        <w:rPr>
          <w:rFonts w:ascii="Arial" w:hAnsi="Arial" w:cs="Arial"/>
          <w:spacing w:val="71"/>
          <w:w w:val="150"/>
          <w:sz w:val="24"/>
          <w:szCs w:val="24"/>
        </w:rPr>
        <w:t xml:space="preserve"> </w:t>
      </w:r>
      <w:r w:rsidRPr="00906633">
        <w:rPr>
          <w:rFonts w:ascii="Arial" w:hAnsi="Arial" w:cs="Arial"/>
          <w:sz w:val="24"/>
          <w:szCs w:val="24"/>
        </w:rPr>
        <w:t>planta</w:t>
      </w:r>
      <w:r w:rsidRPr="00906633">
        <w:rPr>
          <w:rFonts w:ascii="Arial" w:hAnsi="Arial" w:cs="Arial"/>
          <w:spacing w:val="71"/>
          <w:w w:val="150"/>
          <w:sz w:val="24"/>
          <w:szCs w:val="24"/>
        </w:rPr>
        <w:t xml:space="preserve"> </w:t>
      </w:r>
      <w:r w:rsidRPr="00906633">
        <w:rPr>
          <w:rFonts w:ascii="Arial" w:hAnsi="Arial" w:cs="Arial"/>
          <w:sz w:val="24"/>
          <w:szCs w:val="24"/>
        </w:rPr>
        <w:t>y</w:t>
      </w:r>
      <w:r w:rsidRPr="00906633">
        <w:rPr>
          <w:rFonts w:ascii="Arial" w:hAnsi="Arial" w:cs="Arial"/>
          <w:spacing w:val="71"/>
          <w:w w:val="150"/>
          <w:sz w:val="24"/>
          <w:szCs w:val="24"/>
        </w:rPr>
        <w:t xml:space="preserve"> </w:t>
      </w:r>
      <w:r w:rsidRPr="00906633">
        <w:rPr>
          <w:rFonts w:ascii="Arial" w:hAnsi="Arial" w:cs="Arial"/>
          <w:sz w:val="24"/>
          <w:szCs w:val="24"/>
        </w:rPr>
        <w:t>equipo</w:t>
      </w:r>
      <w:r w:rsidRPr="00906633">
        <w:rPr>
          <w:rFonts w:ascii="Arial" w:hAnsi="Arial" w:cs="Arial"/>
          <w:spacing w:val="71"/>
          <w:w w:val="150"/>
          <w:sz w:val="24"/>
          <w:szCs w:val="24"/>
        </w:rPr>
        <w:t xml:space="preserve"> </w:t>
      </w:r>
      <w:r w:rsidRPr="00906633">
        <w:rPr>
          <w:rFonts w:ascii="Arial" w:hAnsi="Arial" w:cs="Arial"/>
          <w:spacing w:val="-5"/>
          <w:sz w:val="24"/>
          <w:szCs w:val="24"/>
        </w:rPr>
        <w:t>por</w:t>
      </w:r>
      <w:r w:rsidR="003F419F">
        <w:rPr>
          <w:rFonts w:ascii="Arial" w:hAnsi="Arial" w:cs="Arial"/>
          <w:spacing w:val="-5"/>
          <w:sz w:val="24"/>
          <w:szCs w:val="24"/>
        </w:rPr>
        <w:t xml:space="preserve"> </w:t>
      </w:r>
      <w:r w:rsidRPr="00906633">
        <w:rPr>
          <w:rFonts w:ascii="Arial" w:hAnsi="Arial" w:cs="Arial"/>
          <w:sz w:val="24"/>
          <w:szCs w:val="24"/>
        </w:rPr>
        <w:t>$17.815,62 millones, debido a que el Ejército Nacional no reclasificó el proyecto Aeropista FUTAM – Buena Vista, Guajira, desde la cuenta otras</w:t>
      </w:r>
      <w:r w:rsidRPr="00906633">
        <w:rPr>
          <w:rFonts w:ascii="Arial" w:hAnsi="Arial" w:cs="Arial"/>
          <w:spacing w:val="-5"/>
          <w:sz w:val="24"/>
          <w:szCs w:val="24"/>
        </w:rPr>
        <w:t xml:space="preserve"> </w:t>
      </w:r>
      <w:r w:rsidRPr="00906633">
        <w:rPr>
          <w:rFonts w:ascii="Arial" w:hAnsi="Arial" w:cs="Arial"/>
          <w:sz w:val="24"/>
          <w:szCs w:val="24"/>
        </w:rPr>
        <w:t>construcciones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curso,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Propiedad,</w:t>
      </w:r>
      <w:r w:rsidRPr="00906633">
        <w:rPr>
          <w:rFonts w:ascii="Arial" w:hAnsi="Arial" w:cs="Arial"/>
          <w:spacing w:val="-5"/>
          <w:sz w:val="24"/>
          <w:szCs w:val="24"/>
        </w:rPr>
        <w:t xml:space="preserve"> </w:t>
      </w:r>
      <w:r w:rsidRPr="00906633">
        <w:rPr>
          <w:rFonts w:ascii="Arial" w:hAnsi="Arial" w:cs="Arial"/>
          <w:sz w:val="24"/>
          <w:szCs w:val="24"/>
        </w:rPr>
        <w:t>planta</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equipo no explotados, pese a que la pista no se encontraba operativa.</w:t>
      </w:r>
      <w:r w:rsidR="003F419F">
        <w:rPr>
          <w:rFonts w:ascii="Arial" w:hAnsi="Arial" w:cs="Arial"/>
          <w:sz w:val="24"/>
          <w:szCs w:val="24"/>
        </w:rPr>
        <w:t xml:space="preserve"> </w:t>
      </w:r>
    </w:p>
    <w:p w14:paraId="1A984278"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anterior,</w:t>
      </w:r>
      <w:r w:rsidRPr="00906633">
        <w:rPr>
          <w:rFonts w:ascii="Arial" w:hAnsi="Arial" w:cs="Arial"/>
          <w:spacing w:val="-2"/>
          <w:sz w:val="24"/>
          <w:szCs w:val="24"/>
        </w:rPr>
        <w:t xml:space="preserve"> </w:t>
      </w:r>
      <w:r w:rsidRPr="00906633">
        <w:rPr>
          <w:rFonts w:ascii="Arial" w:hAnsi="Arial" w:cs="Arial"/>
          <w:sz w:val="24"/>
          <w:szCs w:val="24"/>
        </w:rPr>
        <w:t>contravino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capítulo</w:t>
      </w:r>
      <w:r w:rsidRPr="00906633">
        <w:rPr>
          <w:rFonts w:ascii="Arial" w:hAnsi="Arial" w:cs="Arial"/>
          <w:spacing w:val="-2"/>
          <w:sz w:val="24"/>
          <w:szCs w:val="24"/>
        </w:rPr>
        <w:t xml:space="preserve"> </w:t>
      </w:r>
      <w:r w:rsidRPr="00906633">
        <w:rPr>
          <w:rFonts w:ascii="Arial" w:hAnsi="Arial" w:cs="Arial"/>
          <w:sz w:val="24"/>
          <w:szCs w:val="24"/>
        </w:rPr>
        <w:t>2</w:t>
      </w:r>
      <w:r w:rsidRPr="00906633">
        <w:rPr>
          <w:rFonts w:ascii="Arial" w:hAnsi="Arial" w:cs="Arial"/>
          <w:spacing w:val="-2"/>
          <w:sz w:val="24"/>
          <w:szCs w:val="24"/>
        </w:rPr>
        <w:t xml:space="preserve"> </w:t>
      </w:r>
      <w:r w:rsidRPr="00906633">
        <w:rPr>
          <w:rFonts w:ascii="Arial" w:hAnsi="Arial" w:cs="Arial"/>
          <w:sz w:val="24"/>
          <w:szCs w:val="24"/>
        </w:rPr>
        <w:t>Descripciones</w:t>
      </w:r>
      <w:r w:rsidRPr="00906633">
        <w:rPr>
          <w:rFonts w:ascii="Arial" w:hAnsi="Arial" w:cs="Arial"/>
          <w:spacing w:val="-2"/>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dinámicas</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Catálogo</w:t>
      </w:r>
      <w:r w:rsidRPr="00906633">
        <w:rPr>
          <w:rFonts w:ascii="Arial" w:hAnsi="Arial" w:cs="Arial"/>
          <w:spacing w:val="-15"/>
          <w:sz w:val="24"/>
          <w:szCs w:val="24"/>
        </w:rPr>
        <w:t xml:space="preserve"> </w:t>
      </w:r>
      <w:r w:rsidRPr="00906633">
        <w:rPr>
          <w:rFonts w:ascii="Arial" w:hAnsi="Arial" w:cs="Arial"/>
          <w:spacing w:val="-2"/>
          <w:sz w:val="24"/>
          <w:szCs w:val="24"/>
        </w:rPr>
        <w:t>General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Cuentas</w:t>
      </w:r>
      <w:r w:rsidRPr="00906633">
        <w:rPr>
          <w:rFonts w:ascii="Arial" w:hAnsi="Arial" w:cs="Arial"/>
          <w:spacing w:val="-15"/>
          <w:sz w:val="24"/>
          <w:szCs w:val="24"/>
        </w:rPr>
        <w:t xml:space="preserve"> </w:t>
      </w:r>
      <w:r w:rsidRPr="00906633">
        <w:rPr>
          <w:rFonts w:ascii="Arial" w:hAnsi="Arial" w:cs="Arial"/>
          <w:spacing w:val="-2"/>
          <w:sz w:val="24"/>
          <w:szCs w:val="24"/>
        </w:rPr>
        <w:t>(CGC)</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Marco</w:t>
      </w:r>
      <w:r w:rsidRPr="00906633">
        <w:rPr>
          <w:rFonts w:ascii="Arial" w:hAnsi="Arial" w:cs="Arial"/>
          <w:spacing w:val="-15"/>
          <w:sz w:val="24"/>
          <w:szCs w:val="24"/>
        </w:rPr>
        <w:t xml:space="preserve"> </w:t>
      </w:r>
      <w:r w:rsidRPr="00906633">
        <w:rPr>
          <w:rFonts w:ascii="Arial" w:hAnsi="Arial" w:cs="Arial"/>
          <w:spacing w:val="-2"/>
          <w:sz w:val="24"/>
          <w:szCs w:val="24"/>
        </w:rPr>
        <w:t xml:space="preserve">normativo </w:t>
      </w:r>
      <w:r w:rsidRPr="00906633">
        <w:rPr>
          <w:rFonts w:ascii="Arial" w:hAnsi="Arial" w:cs="Arial"/>
          <w:sz w:val="24"/>
          <w:szCs w:val="24"/>
        </w:rPr>
        <w:t>para entidades de Gobierno, actualizado según lo dispuesto en la Resolución 089 de 2024.</w:t>
      </w:r>
      <w:r w:rsidR="003F419F">
        <w:rPr>
          <w:rFonts w:ascii="Arial" w:hAnsi="Arial" w:cs="Arial"/>
          <w:sz w:val="24"/>
          <w:szCs w:val="24"/>
        </w:rPr>
        <w:t xml:space="preserve"> </w:t>
      </w:r>
    </w:p>
    <w:p w14:paraId="5E3AB3EF"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La no reclasificación del proyecto generó incertidumbre sobre la razonabilidad</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estados</w:t>
      </w:r>
      <w:r w:rsidRPr="00906633">
        <w:rPr>
          <w:rFonts w:ascii="Arial" w:hAnsi="Arial" w:cs="Arial"/>
          <w:spacing w:val="-15"/>
          <w:sz w:val="24"/>
          <w:szCs w:val="24"/>
        </w:rPr>
        <w:t xml:space="preserve"> </w:t>
      </w:r>
      <w:r w:rsidRPr="00906633">
        <w:rPr>
          <w:rFonts w:ascii="Arial" w:hAnsi="Arial" w:cs="Arial"/>
          <w:sz w:val="24"/>
          <w:szCs w:val="24"/>
        </w:rPr>
        <w:t>financieros,</w:t>
      </w:r>
      <w:r w:rsidRPr="00906633">
        <w:rPr>
          <w:rFonts w:ascii="Arial" w:hAnsi="Arial" w:cs="Arial"/>
          <w:spacing w:val="-15"/>
          <w:sz w:val="24"/>
          <w:szCs w:val="24"/>
        </w:rPr>
        <w:t xml:space="preserve"> </w:t>
      </w:r>
      <w:r w:rsidRPr="00906633">
        <w:rPr>
          <w:rFonts w:ascii="Arial" w:hAnsi="Arial" w:cs="Arial"/>
          <w:sz w:val="24"/>
          <w:szCs w:val="24"/>
        </w:rPr>
        <w:t>al</w:t>
      </w:r>
      <w:r w:rsidRPr="00906633">
        <w:rPr>
          <w:rFonts w:ascii="Arial" w:hAnsi="Arial" w:cs="Arial"/>
          <w:spacing w:val="-15"/>
          <w:sz w:val="24"/>
          <w:szCs w:val="24"/>
        </w:rPr>
        <w:t xml:space="preserve"> </w:t>
      </w:r>
      <w:r w:rsidRPr="00906633">
        <w:rPr>
          <w:rFonts w:ascii="Arial" w:hAnsi="Arial" w:cs="Arial"/>
          <w:sz w:val="24"/>
          <w:szCs w:val="24"/>
        </w:rPr>
        <w:t>subestimar</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sobreestimar las</w:t>
      </w:r>
      <w:r w:rsidRPr="00906633">
        <w:rPr>
          <w:rFonts w:ascii="Arial" w:hAnsi="Arial" w:cs="Arial"/>
          <w:spacing w:val="-14"/>
          <w:sz w:val="24"/>
          <w:szCs w:val="24"/>
        </w:rPr>
        <w:t xml:space="preserve"> </w:t>
      </w:r>
      <w:r w:rsidRPr="00906633">
        <w:rPr>
          <w:rFonts w:ascii="Arial" w:hAnsi="Arial" w:cs="Arial"/>
          <w:sz w:val="24"/>
          <w:szCs w:val="24"/>
        </w:rPr>
        <w:t>cuentas</w:t>
      </w:r>
      <w:r w:rsidRPr="00906633">
        <w:rPr>
          <w:rFonts w:ascii="Arial" w:hAnsi="Arial" w:cs="Arial"/>
          <w:spacing w:val="-14"/>
          <w:sz w:val="24"/>
          <w:szCs w:val="24"/>
        </w:rPr>
        <w:t xml:space="preserve"> </w:t>
      </w:r>
      <w:r w:rsidRPr="00906633">
        <w:rPr>
          <w:rFonts w:ascii="Arial" w:hAnsi="Arial" w:cs="Arial"/>
          <w:sz w:val="24"/>
          <w:szCs w:val="24"/>
        </w:rPr>
        <w:t>anteriormente</w:t>
      </w:r>
      <w:r w:rsidRPr="00906633">
        <w:rPr>
          <w:rFonts w:ascii="Arial" w:hAnsi="Arial" w:cs="Arial"/>
          <w:spacing w:val="-14"/>
          <w:sz w:val="24"/>
          <w:szCs w:val="24"/>
        </w:rPr>
        <w:t xml:space="preserve"> </w:t>
      </w:r>
      <w:r w:rsidRPr="00906633">
        <w:rPr>
          <w:rFonts w:ascii="Arial" w:hAnsi="Arial" w:cs="Arial"/>
          <w:sz w:val="24"/>
          <w:szCs w:val="24"/>
        </w:rPr>
        <w:t>mencionadas,</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cual</w:t>
      </w:r>
      <w:r w:rsidRPr="00906633">
        <w:rPr>
          <w:rFonts w:ascii="Arial" w:hAnsi="Arial" w:cs="Arial"/>
          <w:spacing w:val="-14"/>
          <w:sz w:val="24"/>
          <w:szCs w:val="24"/>
        </w:rPr>
        <w:t xml:space="preserve"> </w:t>
      </w:r>
      <w:r w:rsidRPr="00906633">
        <w:rPr>
          <w:rFonts w:ascii="Arial" w:hAnsi="Arial" w:cs="Arial"/>
          <w:sz w:val="24"/>
          <w:szCs w:val="24"/>
        </w:rPr>
        <w:t>afectó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confiabilidad y presentación fiel de la información contable.</w:t>
      </w:r>
    </w:p>
    <w:p w14:paraId="0D15B676"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50"/>
          <w:w w:val="150"/>
          <w:sz w:val="24"/>
          <w:szCs w:val="24"/>
        </w:rPr>
        <w:t xml:space="preserve"> </w:t>
      </w:r>
      <w:r w:rsidRPr="00906633">
        <w:rPr>
          <w:rFonts w:ascii="Arial" w:hAnsi="Arial" w:cs="Arial"/>
          <w:sz w:val="24"/>
          <w:szCs w:val="24"/>
        </w:rPr>
        <w:t>se</w:t>
      </w:r>
      <w:r w:rsidRPr="00906633">
        <w:rPr>
          <w:rFonts w:ascii="Arial" w:hAnsi="Arial" w:cs="Arial"/>
          <w:spacing w:val="50"/>
          <w:w w:val="150"/>
          <w:sz w:val="24"/>
          <w:szCs w:val="24"/>
        </w:rPr>
        <w:t xml:space="preserve"> </w:t>
      </w:r>
      <w:r w:rsidRPr="00906633">
        <w:rPr>
          <w:rFonts w:ascii="Arial" w:hAnsi="Arial" w:cs="Arial"/>
          <w:sz w:val="24"/>
          <w:szCs w:val="24"/>
        </w:rPr>
        <w:t>logró</w:t>
      </w:r>
      <w:r w:rsidRPr="00906633">
        <w:rPr>
          <w:rFonts w:ascii="Arial" w:hAnsi="Arial" w:cs="Arial"/>
          <w:spacing w:val="51"/>
          <w:w w:val="150"/>
          <w:sz w:val="24"/>
          <w:szCs w:val="24"/>
        </w:rPr>
        <w:t xml:space="preserve"> </w:t>
      </w:r>
      <w:r w:rsidRPr="00906633">
        <w:rPr>
          <w:rFonts w:ascii="Arial" w:hAnsi="Arial" w:cs="Arial"/>
          <w:sz w:val="24"/>
          <w:szCs w:val="24"/>
        </w:rPr>
        <w:t>obtener</w:t>
      </w:r>
      <w:r w:rsidRPr="00906633">
        <w:rPr>
          <w:rFonts w:ascii="Arial" w:hAnsi="Arial" w:cs="Arial"/>
          <w:spacing w:val="50"/>
          <w:w w:val="150"/>
          <w:sz w:val="24"/>
          <w:szCs w:val="24"/>
        </w:rPr>
        <w:t xml:space="preserve"> </w:t>
      </w:r>
      <w:r w:rsidRPr="00906633">
        <w:rPr>
          <w:rFonts w:ascii="Arial" w:hAnsi="Arial" w:cs="Arial"/>
          <w:sz w:val="24"/>
          <w:szCs w:val="24"/>
        </w:rPr>
        <w:t>la</w:t>
      </w:r>
      <w:r w:rsidRPr="00906633">
        <w:rPr>
          <w:rFonts w:ascii="Arial" w:hAnsi="Arial" w:cs="Arial"/>
          <w:spacing w:val="51"/>
          <w:w w:val="150"/>
          <w:sz w:val="24"/>
          <w:szCs w:val="24"/>
        </w:rPr>
        <w:t xml:space="preserve"> </w:t>
      </w:r>
      <w:r w:rsidRPr="00906633">
        <w:rPr>
          <w:rFonts w:ascii="Arial" w:hAnsi="Arial" w:cs="Arial"/>
          <w:sz w:val="24"/>
          <w:szCs w:val="24"/>
        </w:rPr>
        <w:t>suficiente</w:t>
      </w:r>
      <w:r w:rsidRPr="00906633">
        <w:rPr>
          <w:rFonts w:ascii="Arial" w:hAnsi="Arial" w:cs="Arial"/>
          <w:spacing w:val="50"/>
          <w:w w:val="150"/>
          <w:sz w:val="24"/>
          <w:szCs w:val="24"/>
        </w:rPr>
        <w:t xml:space="preserve"> </w:t>
      </w:r>
      <w:r w:rsidRPr="00906633">
        <w:rPr>
          <w:rFonts w:ascii="Arial" w:hAnsi="Arial" w:cs="Arial"/>
          <w:sz w:val="24"/>
          <w:szCs w:val="24"/>
        </w:rPr>
        <w:t>evidencia</w:t>
      </w:r>
      <w:r w:rsidRPr="00906633">
        <w:rPr>
          <w:rFonts w:ascii="Arial" w:hAnsi="Arial" w:cs="Arial"/>
          <w:spacing w:val="51"/>
          <w:w w:val="150"/>
          <w:sz w:val="24"/>
          <w:szCs w:val="24"/>
        </w:rPr>
        <w:t xml:space="preserve"> </w:t>
      </w:r>
      <w:r w:rsidRPr="00906633">
        <w:rPr>
          <w:rFonts w:ascii="Arial" w:hAnsi="Arial" w:cs="Arial"/>
          <w:sz w:val="24"/>
          <w:szCs w:val="24"/>
        </w:rPr>
        <w:t>en</w:t>
      </w:r>
      <w:r w:rsidRPr="00906633">
        <w:rPr>
          <w:rFonts w:ascii="Arial" w:hAnsi="Arial" w:cs="Arial"/>
          <w:spacing w:val="50"/>
          <w:w w:val="150"/>
          <w:sz w:val="24"/>
          <w:szCs w:val="24"/>
        </w:rPr>
        <w:t xml:space="preserve"> </w:t>
      </w:r>
      <w:r w:rsidRPr="00906633">
        <w:rPr>
          <w:rFonts w:ascii="Arial" w:hAnsi="Arial" w:cs="Arial"/>
          <w:sz w:val="24"/>
          <w:szCs w:val="24"/>
        </w:rPr>
        <w:t>inventarios,</w:t>
      </w:r>
      <w:r w:rsidRPr="00906633">
        <w:rPr>
          <w:rFonts w:ascii="Arial" w:hAnsi="Arial" w:cs="Arial"/>
          <w:spacing w:val="51"/>
          <w:w w:val="150"/>
          <w:sz w:val="24"/>
          <w:szCs w:val="24"/>
        </w:rPr>
        <w:t xml:space="preserve"> </w:t>
      </w:r>
      <w:r w:rsidRPr="00906633">
        <w:rPr>
          <w:rFonts w:ascii="Arial" w:hAnsi="Arial" w:cs="Arial"/>
          <w:spacing w:val="-5"/>
          <w:sz w:val="24"/>
          <w:szCs w:val="24"/>
        </w:rPr>
        <w:t>por</w:t>
      </w:r>
      <w:r w:rsidR="003F419F">
        <w:rPr>
          <w:rFonts w:ascii="Arial" w:hAnsi="Arial" w:cs="Arial"/>
          <w:spacing w:val="-5"/>
          <w:sz w:val="24"/>
          <w:szCs w:val="24"/>
        </w:rPr>
        <w:t xml:space="preserve"> </w:t>
      </w:r>
      <w:r w:rsidRPr="00906633">
        <w:rPr>
          <w:rFonts w:ascii="Arial" w:hAnsi="Arial" w:cs="Arial"/>
          <w:spacing w:val="-2"/>
          <w:sz w:val="24"/>
          <w:szCs w:val="24"/>
        </w:rPr>
        <w:t>$1.202.839,78</w:t>
      </w:r>
      <w:r w:rsidRPr="00906633">
        <w:rPr>
          <w:rFonts w:ascii="Arial" w:hAnsi="Arial" w:cs="Arial"/>
          <w:spacing w:val="-18"/>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entidad</w:t>
      </w:r>
      <w:r w:rsidRPr="00906633">
        <w:rPr>
          <w:rFonts w:ascii="Arial" w:hAnsi="Arial" w:cs="Arial"/>
          <w:spacing w:val="-17"/>
          <w:sz w:val="24"/>
          <w:szCs w:val="24"/>
        </w:rPr>
        <w:t xml:space="preserve"> </w:t>
      </w:r>
      <w:r w:rsidRPr="00906633">
        <w:rPr>
          <w:rFonts w:ascii="Arial" w:hAnsi="Arial" w:cs="Arial"/>
          <w:spacing w:val="-2"/>
          <w:sz w:val="24"/>
          <w:szCs w:val="24"/>
        </w:rPr>
        <w:t>aseguró</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radios </w:t>
      </w:r>
      <w:r w:rsidRPr="00906633">
        <w:rPr>
          <w:rFonts w:ascii="Arial" w:hAnsi="Arial" w:cs="Arial"/>
          <w:sz w:val="24"/>
          <w:szCs w:val="24"/>
        </w:rPr>
        <w:t>Motorola</w:t>
      </w:r>
      <w:r w:rsidRPr="00906633">
        <w:rPr>
          <w:rFonts w:ascii="Arial" w:hAnsi="Arial" w:cs="Arial"/>
          <w:spacing w:val="40"/>
          <w:sz w:val="24"/>
          <w:szCs w:val="24"/>
        </w:rPr>
        <w:t xml:space="preserve"> </w:t>
      </w:r>
      <w:r w:rsidRPr="00906633">
        <w:rPr>
          <w:rFonts w:ascii="Arial" w:hAnsi="Arial" w:cs="Arial"/>
          <w:sz w:val="24"/>
          <w:szCs w:val="24"/>
        </w:rPr>
        <w:t>fueron</w:t>
      </w:r>
      <w:r w:rsidRPr="00906633">
        <w:rPr>
          <w:rFonts w:ascii="Arial" w:hAnsi="Arial" w:cs="Arial"/>
          <w:spacing w:val="40"/>
          <w:sz w:val="24"/>
          <w:szCs w:val="24"/>
        </w:rPr>
        <w:t xml:space="preserve"> </w:t>
      </w:r>
      <w:r w:rsidRPr="00906633">
        <w:rPr>
          <w:rFonts w:ascii="Arial" w:hAnsi="Arial" w:cs="Arial"/>
          <w:sz w:val="24"/>
          <w:szCs w:val="24"/>
        </w:rPr>
        <w:t>registrados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lastRenderedPageBreak/>
        <w:t>distribuidos</w:t>
      </w:r>
      <w:r w:rsidRPr="00906633">
        <w:rPr>
          <w:rFonts w:ascii="Arial" w:hAnsi="Arial" w:cs="Arial"/>
          <w:spacing w:val="40"/>
          <w:sz w:val="24"/>
          <w:szCs w:val="24"/>
        </w:rPr>
        <w:t xml:space="preserve"> </w:t>
      </w:r>
      <w:r w:rsidRPr="00906633">
        <w:rPr>
          <w:rFonts w:ascii="Arial" w:hAnsi="Arial" w:cs="Arial"/>
          <w:sz w:val="24"/>
          <w:szCs w:val="24"/>
        </w:rPr>
        <w:t>oportunamente</w:t>
      </w:r>
      <w:r w:rsidRPr="00906633">
        <w:rPr>
          <w:rFonts w:ascii="Arial" w:hAnsi="Arial" w:cs="Arial"/>
          <w:spacing w:val="40"/>
          <w:sz w:val="24"/>
          <w:szCs w:val="24"/>
        </w:rPr>
        <w:t xml:space="preserve"> </w:t>
      </w:r>
      <w:r w:rsidRPr="00906633">
        <w:rPr>
          <w:rFonts w:ascii="Arial" w:hAnsi="Arial" w:cs="Arial"/>
          <w:sz w:val="24"/>
          <w:szCs w:val="24"/>
        </w:rPr>
        <w:t>durante la vigencia 2024, en cumplimiento con la normatividad vigente. Sin embargo,</w:t>
      </w:r>
      <w:r w:rsidRPr="00906633">
        <w:rPr>
          <w:rFonts w:ascii="Arial" w:hAnsi="Arial" w:cs="Arial"/>
          <w:spacing w:val="-5"/>
          <w:sz w:val="24"/>
          <w:szCs w:val="24"/>
        </w:rPr>
        <w:t xml:space="preserve"> </w:t>
      </w:r>
      <w:r w:rsidRPr="00906633">
        <w:rPr>
          <w:rFonts w:ascii="Arial" w:hAnsi="Arial" w:cs="Arial"/>
          <w:sz w:val="24"/>
          <w:szCs w:val="24"/>
        </w:rPr>
        <w:t>durante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auditoría</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entregó</w:t>
      </w:r>
      <w:r w:rsidRPr="00906633">
        <w:rPr>
          <w:rFonts w:ascii="Arial" w:hAnsi="Arial" w:cs="Arial"/>
          <w:spacing w:val="-5"/>
          <w:sz w:val="24"/>
          <w:szCs w:val="24"/>
        </w:rPr>
        <w:t xml:space="preserve"> </w:t>
      </w:r>
      <w:r w:rsidRPr="00906633">
        <w:rPr>
          <w:rFonts w:ascii="Arial" w:hAnsi="Arial" w:cs="Arial"/>
          <w:sz w:val="24"/>
          <w:szCs w:val="24"/>
        </w:rPr>
        <w:t>un</w:t>
      </w:r>
      <w:r w:rsidRPr="00906633">
        <w:rPr>
          <w:rFonts w:ascii="Arial" w:hAnsi="Arial" w:cs="Arial"/>
          <w:spacing w:val="-5"/>
          <w:sz w:val="24"/>
          <w:szCs w:val="24"/>
        </w:rPr>
        <w:t xml:space="preserve"> </w:t>
      </w:r>
      <w:r w:rsidRPr="00906633">
        <w:rPr>
          <w:rFonts w:ascii="Arial" w:hAnsi="Arial" w:cs="Arial"/>
          <w:sz w:val="24"/>
          <w:szCs w:val="24"/>
        </w:rPr>
        <w:t>documento</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indicaba que dichos activos aún estaban pendientes de registro, debido a deficiencias en la creación de los activos fijos.</w:t>
      </w:r>
      <w:r w:rsidR="003F419F">
        <w:rPr>
          <w:rFonts w:ascii="Arial" w:hAnsi="Arial" w:cs="Arial"/>
          <w:sz w:val="24"/>
          <w:szCs w:val="24"/>
        </w:rPr>
        <w:t xml:space="preserve"> </w:t>
      </w:r>
    </w:p>
    <w:p w14:paraId="15059028"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6.2.1.</w:t>
      </w:r>
      <w:r w:rsidRPr="00906633">
        <w:rPr>
          <w:rFonts w:ascii="Arial" w:hAnsi="Arial" w:cs="Arial"/>
          <w:spacing w:val="-17"/>
          <w:sz w:val="24"/>
          <w:szCs w:val="24"/>
        </w:rPr>
        <w:t xml:space="preserve"> </w:t>
      </w:r>
      <w:r w:rsidRPr="00906633">
        <w:rPr>
          <w:rFonts w:ascii="Arial" w:hAnsi="Arial" w:cs="Arial"/>
          <w:spacing w:val="-2"/>
          <w:sz w:val="24"/>
          <w:szCs w:val="24"/>
        </w:rPr>
        <w:t>Reconocimiento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activos</w:t>
      </w:r>
      <w:r w:rsidRPr="00906633">
        <w:rPr>
          <w:rFonts w:ascii="Arial" w:hAnsi="Arial" w:cs="Arial"/>
          <w:spacing w:val="-17"/>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Marco</w:t>
      </w:r>
      <w:r w:rsidRPr="00906633">
        <w:rPr>
          <w:rFonts w:ascii="Arial" w:hAnsi="Arial" w:cs="Arial"/>
          <w:spacing w:val="-19"/>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el articulo 3.1 Entrada de almacenes del Manual de benes del Ministerio de Defensa y el artículo 5 de la Ley 734 de 2002. Esta inconsistencia y la falta de información clara y verificable impidieron validar el registro y la trazabilidad de los bienes, lo que llevó a la imposibilidad</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evidencia,</w:t>
      </w:r>
      <w:r w:rsidRPr="00906633">
        <w:rPr>
          <w:rFonts w:ascii="Arial" w:hAnsi="Arial" w:cs="Arial"/>
          <w:spacing w:val="-1"/>
          <w:sz w:val="24"/>
          <w:szCs w:val="24"/>
        </w:rPr>
        <w:t xml:space="preserve"> </w:t>
      </w:r>
      <w:r w:rsidRPr="00906633">
        <w:rPr>
          <w:rFonts w:ascii="Arial" w:hAnsi="Arial" w:cs="Arial"/>
          <w:sz w:val="24"/>
          <w:szCs w:val="24"/>
        </w:rPr>
        <w:t>generando</w:t>
      </w:r>
      <w:r w:rsidRPr="00906633">
        <w:rPr>
          <w:rFonts w:ascii="Arial" w:hAnsi="Arial" w:cs="Arial"/>
          <w:spacing w:val="-1"/>
          <w:sz w:val="24"/>
          <w:szCs w:val="24"/>
        </w:rPr>
        <w:t xml:space="preserve"> </w:t>
      </w:r>
      <w:r w:rsidRPr="00906633">
        <w:rPr>
          <w:rFonts w:ascii="Arial" w:hAnsi="Arial" w:cs="Arial"/>
          <w:sz w:val="24"/>
          <w:szCs w:val="24"/>
        </w:rPr>
        <w:t>posibles</w:t>
      </w:r>
      <w:r w:rsidRPr="00906633">
        <w:rPr>
          <w:rFonts w:ascii="Arial" w:hAnsi="Arial" w:cs="Arial"/>
          <w:spacing w:val="-1"/>
          <w:sz w:val="24"/>
          <w:szCs w:val="24"/>
        </w:rPr>
        <w:t xml:space="preserve"> </w:t>
      </w:r>
      <w:r w:rsidRPr="00906633">
        <w:rPr>
          <w:rFonts w:ascii="Arial" w:hAnsi="Arial" w:cs="Arial"/>
          <w:sz w:val="24"/>
          <w:szCs w:val="24"/>
        </w:rPr>
        <w:t>anomalías</w:t>
      </w:r>
      <w:r w:rsidRPr="00906633">
        <w:rPr>
          <w:rFonts w:ascii="Arial" w:hAnsi="Arial" w:cs="Arial"/>
          <w:spacing w:val="-1"/>
          <w:sz w:val="24"/>
          <w:szCs w:val="24"/>
        </w:rPr>
        <w:t xml:space="preserve"> </w:t>
      </w:r>
      <w:r w:rsidRPr="00906633">
        <w:rPr>
          <w:rFonts w:ascii="Arial" w:hAnsi="Arial" w:cs="Arial"/>
          <w:sz w:val="24"/>
          <w:szCs w:val="24"/>
        </w:rPr>
        <w:t>en el</w:t>
      </w:r>
      <w:r w:rsidRPr="00906633">
        <w:rPr>
          <w:rFonts w:ascii="Arial" w:hAnsi="Arial" w:cs="Arial"/>
          <w:spacing w:val="-6"/>
          <w:sz w:val="24"/>
          <w:szCs w:val="24"/>
        </w:rPr>
        <w:t xml:space="preserve"> </w:t>
      </w:r>
      <w:r w:rsidRPr="00906633">
        <w:rPr>
          <w:rFonts w:ascii="Arial" w:hAnsi="Arial" w:cs="Arial"/>
          <w:sz w:val="24"/>
          <w:szCs w:val="24"/>
        </w:rPr>
        <w:t>proceso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registro</w:t>
      </w:r>
      <w:r w:rsidRPr="00906633">
        <w:rPr>
          <w:rFonts w:ascii="Arial" w:hAnsi="Arial" w:cs="Arial"/>
          <w:spacing w:val="-6"/>
          <w:sz w:val="24"/>
          <w:szCs w:val="24"/>
        </w:rPr>
        <w:t xml:space="preserve"> </w:t>
      </w:r>
      <w:r w:rsidRPr="00906633">
        <w:rPr>
          <w:rFonts w:ascii="Arial" w:hAnsi="Arial" w:cs="Arial"/>
          <w:sz w:val="24"/>
          <w:szCs w:val="24"/>
        </w:rPr>
        <w:t>e</w:t>
      </w:r>
      <w:r w:rsidRPr="00906633">
        <w:rPr>
          <w:rFonts w:ascii="Arial" w:hAnsi="Arial" w:cs="Arial"/>
          <w:spacing w:val="-6"/>
          <w:sz w:val="24"/>
          <w:szCs w:val="24"/>
        </w:rPr>
        <w:t xml:space="preserve"> </w:t>
      </w:r>
      <w:r w:rsidRPr="00906633">
        <w:rPr>
          <w:rFonts w:ascii="Arial" w:hAnsi="Arial" w:cs="Arial"/>
          <w:sz w:val="24"/>
          <w:szCs w:val="24"/>
        </w:rPr>
        <w:t>imposibilidad</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verificación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rotación</w:t>
      </w:r>
      <w:r w:rsidRPr="00906633">
        <w:rPr>
          <w:rFonts w:ascii="Arial" w:hAnsi="Arial" w:cs="Arial"/>
          <w:spacing w:val="-6"/>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inventarios.</w:t>
      </w:r>
      <w:r w:rsidR="003F419F">
        <w:rPr>
          <w:rFonts w:ascii="Arial" w:hAnsi="Arial" w:cs="Arial"/>
          <w:spacing w:val="-2"/>
          <w:sz w:val="24"/>
          <w:szCs w:val="24"/>
        </w:rPr>
        <w:t xml:space="preserve"> </w:t>
      </w:r>
    </w:p>
    <w:p w14:paraId="1178065B"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 xml:space="preserve">No se logró obtener evidencia suficiente en propiedades, planta y </w:t>
      </w:r>
      <w:r w:rsidRPr="00906633">
        <w:rPr>
          <w:rFonts w:ascii="Arial" w:hAnsi="Arial" w:cs="Arial"/>
          <w:spacing w:val="-4"/>
          <w:sz w:val="24"/>
          <w:szCs w:val="24"/>
        </w:rPr>
        <w:t>equipo,</w:t>
      </w:r>
      <w:r w:rsidRPr="00906633">
        <w:rPr>
          <w:rFonts w:ascii="Arial" w:hAnsi="Arial" w:cs="Arial"/>
          <w:spacing w:val="-8"/>
          <w:sz w:val="24"/>
          <w:szCs w:val="24"/>
        </w:rPr>
        <w:t xml:space="preserve"> </w:t>
      </w:r>
      <w:r w:rsidRPr="00906633">
        <w:rPr>
          <w:rFonts w:ascii="Arial" w:hAnsi="Arial" w:cs="Arial"/>
          <w:spacing w:val="-4"/>
          <w:sz w:val="24"/>
          <w:szCs w:val="24"/>
        </w:rPr>
        <w:t>por</w:t>
      </w:r>
      <w:r w:rsidRPr="00906633">
        <w:rPr>
          <w:rFonts w:ascii="Arial" w:hAnsi="Arial" w:cs="Arial"/>
          <w:spacing w:val="-8"/>
          <w:sz w:val="24"/>
          <w:szCs w:val="24"/>
        </w:rPr>
        <w:t xml:space="preserve"> </w:t>
      </w:r>
      <w:r w:rsidRPr="00906633">
        <w:rPr>
          <w:rFonts w:ascii="Arial" w:hAnsi="Arial" w:cs="Arial"/>
          <w:spacing w:val="-4"/>
          <w:sz w:val="24"/>
          <w:szCs w:val="24"/>
        </w:rPr>
        <w:t>$4.085.261,19</w:t>
      </w:r>
      <w:r w:rsidRPr="00906633">
        <w:rPr>
          <w:rFonts w:ascii="Arial" w:hAnsi="Arial" w:cs="Arial"/>
          <w:spacing w:val="-8"/>
          <w:sz w:val="24"/>
          <w:szCs w:val="24"/>
        </w:rPr>
        <w:t xml:space="preserve"> </w:t>
      </w:r>
      <w:r w:rsidRPr="00906633">
        <w:rPr>
          <w:rFonts w:ascii="Arial" w:hAnsi="Arial" w:cs="Arial"/>
          <w:spacing w:val="-4"/>
          <w:sz w:val="24"/>
          <w:szCs w:val="24"/>
        </w:rPr>
        <w:t>millones,</w:t>
      </w:r>
      <w:r w:rsidRPr="00906633">
        <w:rPr>
          <w:rFonts w:ascii="Arial" w:hAnsi="Arial" w:cs="Arial"/>
          <w:spacing w:val="-8"/>
          <w:sz w:val="24"/>
          <w:szCs w:val="24"/>
        </w:rPr>
        <w:t xml:space="preserve"> </w:t>
      </w:r>
      <w:r w:rsidRPr="00906633">
        <w:rPr>
          <w:rFonts w:ascii="Arial" w:hAnsi="Arial" w:cs="Arial"/>
          <w:spacing w:val="-4"/>
          <w:sz w:val="24"/>
          <w:szCs w:val="24"/>
        </w:rPr>
        <w:t>debido</w:t>
      </w:r>
      <w:r w:rsidRPr="00906633">
        <w:rPr>
          <w:rFonts w:ascii="Arial" w:hAnsi="Arial" w:cs="Arial"/>
          <w:spacing w:val="-8"/>
          <w:sz w:val="24"/>
          <w:szCs w:val="24"/>
        </w:rPr>
        <w:t xml:space="preserve"> </w:t>
      </w:r>
      <w:r w:rsidRPr="00906633">
        <w:rPr>
          <w:rFonts w:ascii="Arial" w:hAnsi="Arial" w:cs="Arial"/>
          <w:spacing w:val="-4"/>
          <w:sz w:val="24"/>
          <w:szCs w:val="24"/>
        </w:rPr>
        <w:t>a</w:t>
      </w:r>
      <w:r w:rsidRPr="00906633">
        <w:rPr>
          <w:rFonts w:ascii="Arial" w:hAnsi="Arial" w:cs="Arial"/>
          <w:spacing w:val="-8"/>
          <w:sz w:val="24"/>
          <w:szCs w:val="24"/>
        </w:rPr>
        <w:t xml:space="preserve"> </w:t>
      </w:r>
      <w:r w:rsidRPr="00906633">
        <w:rPr>
          <w:rFonts w:ascii="Arial" w:hAnsi="Arial" w:cs="Arial"/>
          <w:spacing w:val="-4"/>
          <w:sz w:val="24"/>
          <w:szCs w:val="24"/>
        </w:rPr>
        <w:t>una</w:t>
      </w:r>
      <w:r w:rsidRPr="00906633">
        <w:rPr>
          <w:rFonts w:ascii="Arial" w:hAnsi="Arial" w:cs="Arial"/>
          <w:spacing w:val="-8"/>
          <w:sz w:val="24"/>
          <w:szCs w:val="24"/>
        </w:rPr>
        <w:t xml:space="preserve"> </w:t>
      </w:r>
      <w:r w:rsidRPr="00906633">
        <w:rPr>
          <w:rFonts w:ascii="Arial" w:hAnsi="Arial" w:cs="Arial"/>
          <w:spacing w:val="-4"/>
          <w:sz w:val="24"/>
          <w:szCs w:val="24"/>
        </w:rPr>
        <w:t>incorrección</w:t>
      </w:r>
      <w:r w:rsidRPr="00906633">
        <w:rPr>
          <w:rFonts w:ascii="Arial" w:hAnsi="Arial" w:cs="Arial"/>
          <w:spacing w:val="-8"/>
          <w:sz w:val="24"/>
          <w:szCs w:val="24"/>
        </w:rPr>
        <w:t xml:space="preserve"> </w:t>
      </w:r>
      <w:r w:rsidRPr="00906633">
        <w:rPr>
          <w:rFonts w:ascii="Arial" w:hAnsi="Arial" w:cs="Arial"/>
          <w:spacing w:val="-4"/>
          <w:sz w:val="24"/>
          <w:szCs w:val="24"/>
        </w:rPr>
        <w:t xml:space="preserve">contable </w:t>
      </w:r>
      <w:r w:rsidRPr="00906633">
        <w:rPr>
          <w:rFonts w:ascii="Arial" w:hAnsi="Arial" w:cs="Arial"/>
          <w:sz w:val="24"/>
          <w:szCs w:val="24"/>
        </w:rPr>
        <w:t>relacionada con la omisión del registro oportuno de la demolición de activos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cuenta</w:t>
      </w:r>
      <w:r w:rsidRPr="00906633">
        <w:rPr>
          <w:rFonts w:ascii="Arial" w:hAnsi="Arial" w:cs="Arial"/>
          <w:spacing w:val="-9"/>
          <w:sz w:val="24"/>
          <w:szCs w:val="24"/>
        </w:rPr>
        <w:t xml:space="preserve"> </w:t>
      </w:r>
      <w:r w:rsidRPr="00906633">
        <w:rPr>
          <w:rFonts w:ascii="Arial" w:hAnsi="Arial" w:cs="Arial"/>
          <w:sz w:val="24"/>
          <w:szCs w:val="24"/>
        </w:rPr>
        <w:t>Edificaciones.</w:t>
      </w:r>
      <w:r w:rsidRPr="00906633">
        <w:rPr>
          <w:rFonts w:ascii="Arial" w:hAnsi="Arial" w:cs="Arial"/>
          <w:spacing w:val="-9"/>
          <w:sz w:val="24"/>
          <w:szCs w:val="24"/>
        </w:rPr>
        <w:t xml:space="preserve"> </w:t>
      </w:r>
      <w:r w:rsidRPr="00906633">
        <w:rPr>
          <w:rFonts w:ascii="Arial" w:hAnsi="Arial" w:cs="Arial"/>
          <w:sz w:val="24"/>
          <w:szCs w:val="24"/>
        </w:rPr>
        <w:t>Esta</w:t>
      </w:r>
      <w:r w:rsidRPr="00906633">
        <w:rPr>
          <w:rFonts w:ascii="Arial" w:hAnsi="Arial" w:cs="Arial"/>
          <w:spacing w:val="-9"/>
          <w:sz w:val="24"/>
          <w:szCs w:val="24"/>
        </w:rPr>
        <w:t xml:space="preserve"> </w:t>
      </w:r>
      <w:r w:rsidRPr="00906633">
        <w:rPr>
          <w:rFonts w:ascii="Arial" w:hAnsi="Arial" w:cs="Arial"/>
          <w:sz w:val="24"/>
          <w:szCs w:val="24"/>
        </w:rPr>
        <w:t>omisión</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una</w:t>
      </w:r>
      <w:r w:rsidRPr="00906633">
        <w:rPr>
          <w:rFonts w:ascii="Arial" w:hAnsi="Arial" w:cs="Arial"/>
          <w:spacing w:val="-9"/>
          <w:sz w:val="24"/>
          <w:szCs w:val="24"/>
        </w:rPr>
        <w:t xml:space="preserve"> </w:t>
      </w:r>
      <w:r w:rsidRPr="00906633">
        <w:rPr>
          <w:rFonts w:ascii="Arial" w:hAnsi="Arial" w:cs="Arial"/>
          <w:sz w:val="24"/>
          <w:szCs w:val="24"/>
        </w:rPr>
        <w:t>distorsión en los saldos de dicha cuenta durante la vigencia 2024, afectando negativamente la transparencia y confiabilidad de los estados financieros de la entidad.</w:t>
      </w:r>
      <w:r w:rsidR="003F419F">
        <w:rPr>
          <w:rFonts w:ascii="Arial" w:hAnsi="Arial" w:cs="Arial"/>
          <w:sz w:val="24"/>
          <w:szCs w:val="24"/>
        </w:rPr>
        <w:t xml:space="preserve"> </w:t>
      </w:r>
    </w:p>
    <w:p w14:paraId="449890E6"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6.1.1</w:t>
      </w:r>
      <w:r w:rsidRPr="00906633">
        <w:rPr>
          <w:rFonts w:ascii="Arial" w:hAnsi="Arial" w:cs="Arial"/>
          <w:spacing w:val="-9"/>
          <w:sz w:val="24"/>
          <w:szCs w:val="24"/>
        </w:rPr>
        <w:t xml:space="preserve"> </w:t>
      </w:r>
      <w:r w:rsidRPr="00906633">
        <w:rPr>
          <w:rFonts w:ascii="Arial" w:hAnsi="Arial" w:cs="Arial"/>
          <w:sz w:val="24"/>
          <w:szCs w:val="24"/>
        </w:rPr>
        <w:t>Activos</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Marco</w:t>
      </w:r>
      <w:r w:rsidRPr="00906633">
        <w:rPr>
          <w:rFonts w:ascii="Arial" w:hAnsi="Arial" w:cs="Arial"/>
          <w:spacing w:val="-9"/>
          <w:sz w:val="24"/>
          <w:szCs w:val="24"/>
        </w:rPr>
        <w:t xml:space="preserve"> </w:t>
      </w:r>
      <w:r w:rsidRPr="00906633">
        <w:rPr>
          <w:rFonts w:ascii="Arial" w:hAnsi="Arial" w:cs="Arial"/>
          <w:sz w:val="24"/>
          <w:szCs w:val="24"/>
        </w:rPr>
        <w:t>conceptual para la preparación y presentación de información financiera de las entidades</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Gobierno,</w:t>
      </w:r>
      <w:r w:rsidRPr="00906633">
        <w:rPr>
          <w:rFonts w:ascii="Arial" w:hAnsi="Arial" w:cs="Arial"/>
          <w:spacing w:val="-10"/>
          <w:sz w:val="24"/>
          <w:szCs w:val="24"/>
        </w:rPr>
        <w:t xml:space="preserve"> </w:t>
      </w:r>
      <w:r w:rsidRPr="00906633">
        <w:rPr>
          <w:rFonts w:ascii="Arial" w:hAnsi="Arial" w:cs="Arial"/>
          <w:sz w:val="24"/>
          <w:szCs w:val="24"/>
        </w:rPr>
        <w:t>así</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establecido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Política</w:t>
      </w:r>
      <w:r w:rsidRPr="00906633">
        <w:rPr>
          <w:rFonts w:ascii="Arial" w:hAnsi="Arial" w:cs="Arial"/>
          <w:spacing w:val="-10"/>
          <w:sz w:val="24"/>
          <w:szCs w:val="24"/>
        </w:rPr>
        <w:t xml:space="preserve"> </w:t>
      </w:r>
      <w:r w:rsidRPr="00906633">
        <w:rPr>
          <w:rFonts w:ascii="Arial" w:hAnsi="Arial" w:cs="Arial"/>
          <w:sz w:val="24"/>
          <w:szCs w:val="24"/>
        </w:rPr>
        <w:t>contable 17 Bienes inmuebles, numeral 7 Baja en cuentas.</w:t>
      </w:r>
    </w:p>
    <w:p w14:paraId="2BFB981B"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 xml:space="preserve">En consecuencia, al no registrar oportunamente la demolición de los activos se impidió reflejar de manera adecuada la depreciación, el </w:t>
      </w:r>
      <w:r w:rsidRPr="00906633">
        <w:rPr>
          <w:rFonts w:ascii="Arial" w:hAnsi="Arial" w:cs="Arial"/>
          <w:spacing w:val="-2"/>
          <w:sz w:val="24"/>
          <w:szCs w:val="24"/>
        </w:rPr>
        <w:t>deterioro</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el</w:t>
      </w:r>
      <w:r w:rsidRPr="00906633">
        <w:rPr>
          <w:rFonts w:ascii="Arial" w:hAnsi="Arial" w:cs="Arial"/>
          <w:spacing w:val="-10"/>
          <w:sz w:val="24"/>
          <w:szCs w:val="24"/>
        </w:rPr>
        <w:t xml:space="preserve"> </w:t>
      </w:r>
      <w:r w:rsidRPr="00906633">
        <w:rPr>
          <w:rFonts w:ascii="Arial" w:hAnsi="Arial" w:cs="Arial"/>
          <w:spacing w:val="-2"/>
          <w:sz w:val="24"/>
          <w:szCs w:val="24"/>
        </w:rPr>
        <w:t>efecto</w:t>
      </w:r>
      <w:r w:rsidRPr="00906633">
        <w:rPr>
          <w:rFonts w:ascii="Arial" w:hAnsi="Arial" w:cs="Arial"/>
          <w:spacing w:val="-10"/>
          <w:sz w:val="24"/>
          <w:szCs w:val="24"/>
        </w:rPr>
        <w:t xml:space="preserve"> </w:t>
      </w:r>
      <w:r w:rsidRPr="00906633">
        <w:rPr>
          <w:rFonts w:ascii="Arial" w:hAnsi="Arial" w:cs="Arial"/>
          <w:spacing w:val="-2"/>
          <w:sz w:val="24"/>
          <w:szCs w:val="24"/>
        </w:rPr>
        <w:t>sobre</w:t>
      </w:r>
      <w:r w:rsidRPr="00906633">
        <w:rPr>
          <w:rFonts w:ascii="Arial" w:hAnsi="Arial" w:cs="Arial"/>
          <w:spacing w:val="-10"/>
          <w:sz w:val="24"/>
          <w:szCs w:val="24"/>
        </w:rPr>
        <w:t xml:space="preserve"> </w:t>
      </w:r>
      <w:r w:rsidRPr="00906633">
        <w:rPr>
          <w:rFonts w:ascii="Arial" w:hAnsi="Arial" w:cs="Arial"/>
          <w:spacing w:val="-2"/>
          <w:sz w:val="24"/>
          <w:szCs w:val="24"/>
        </w:rPr>
        <w:t>las</w:t>
      </w:r>
      <w:r w:rsidRPr="00906633">
        <w:rPr>
          <w:rFonts w:ascii="Arial" w:hAnsi="Arial" w:cs="Arial"/>
          <w:spacing w:val="-10"/>
          <w:sz w:val="24"/>
          <w:szCs w:val="24"/>
        </w:rPr>
        <w:t xml:space="preserve"> </w:t>
      </w:r>
      <w:r w:rsidRPr="00906633">
        <w:rPr>
          <w:rFonts w:ascii="Arial" w:hAnsi="Arial" w:cs="Arial"/>
          <w:spacing w:val="-2"/>
          <w:sz w:val="24"/>
          <w:szCs w:val="24"/>
        </w:rPr>
        <w:t>utilidades</w:t>
      </w:r>
      <w:r w:rsidRPr="00906633">
        <w:rPr>
          <w:rFonts w:ascii="Arial" w:hAnsi="Arial" w:cs="Arial"/>
          <w:spacing w:val="-10"/>
          <w:sz w:val="24"/>
          <w:szCs w:val="24"/>
        </w:rPr>
        <w:t xml:space="preserve"> </w:t>
      </w:r>
      <w:r w:rsidRPr="00906633">
        <w:rPr>
          <w:rFonts w:ascii="Arial" w:hAnsi="Arial" w:cs="Arial"/>
          <w:spacing w:val="-2"/>
          <w:sz w:val="24"/>
          <w:szCs w:val="24"/>
        </w:rPr>
        <w:t>acumuladas,</w:t>
      </w:r>
      <w:r w:rsidRPr="00906633">
        <w:rPr>
          <w:rFonts w:ascii="Arial" w:hAnsi="Arial" w:cs="Arial"/>
          <w:spacing w:val="-10"/>
          <w:sz w:val="24"/>
          <w:szCs w:val="24"/>
        </w:rPr>
        <w:t xml:space="preserve"> </w:t>
      </w:r>
      <w:r w:rsidRPr="00906633">
        <w:rPr>
          <w:rFonts w:ascii="Arial" w:hAnsi="Arial" w:cs="Arial"/>
          <w:spacing w:val="-2"/>
          <w:sz w:val="24"/>
          <w:szCs w:val="24"/>
        </w:rPr>
        <w:t>que</w:t>
      </w:r>
      <w:r w:rsidRPr="00906633">
        <w:rPr>
          <w:rFonts w:ascii="Arial" w:hAnsi="Arial" w:cs="Arial"/>
          <w:spacing w:val="-10"/>
          <w:sz w:val="24"/>
          <w:szCs w:val="24"/>
        </w:rPr>
        <w:t xml:space="preserve"> </w:t>
      </w:r>
      <w:r w:rsidRPr="00906633">
        <w:rPr>
          <w:rFonts w:ascii="Arial" w:hAnsi="Arial" w:cs="Arial"/>
          <w:spacing w:val="-2"/>
          <w:sz w:val="24"/>
          <w:szCs w:val="24"/>
        </w:rPr>
        <w:t xml:space="preserve">evidenciaron </w:t>
      </w:r>
      <w:r w:rsidRPr="00906633">
        <w:rPr>
          <w:rFonts w:ascii="Arial" w:hAnsi="Arial" w:cs="Arial"/>
          <w:sz w:val="24"/>
          <w:szCs w:val="24"/>
        </w:rPr>
        <w:t>una debilidad en el control interno contable.</w:t>
      </w:r>
    </w:p>
    <w:p w14:paraId="6E070166"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Esta situación generó incertidumbre sobre la razonabilidad de la situación financiera de la entidad en las vigencias 2023 y 2024, que comprometió la exactitud de la información financiera y, por ende, la toma de decisiones basada en ella.</w:t>
      </w:r>
    </w:p>
    <w:p w14:paraId="1DCD8BBC"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77"/>
          <w:sz w:val="24"/>
          <w:szCs w:val="24"/>
        </w:rPr>
        <w:t xml:space="preserve"> </w:t>
      </w:r>
      <w:r w:rsidRPr="00906633">
        <w:rPr>
          <w:rFonts w:ascii="Arial" w:hAnsi="Arial" w:cs="Arial"/>
          <w:sz w:val="24"/>
          <w:szCs w:val="24"/>
        </w:rPr>
        <w:t>se</w:t>
      </w:r>
      <w:r w:rsidRPr="00906633">
        <w:rPr>
          <w:rFonts w:ascii="Arial" w:hAnsi="Arial" w:cs="Arial"/>
          <w:spacing w:val="77"/>
          <w:sz w:val="24"/>
          <w:szCs w:val="24"/>
        </w:rPr>
        <w:t xml:space="preserve"> </w:t>
      </w:r>
      <w:r w:rsidRPr="00906633">
        <w:rPr>
          <w:rFonts w:ascii="Arial" w:hAnsi="Arial" w:cs="Arial"/>
          <w:sz w:val="24"/>
          <w:szCs w:val="24"/>
        </w:rPr>
        <w:t>logró</w:t>
      </w:r>
      <w:r w:rsidRPr="00906633">
        <w:rPr>
          <w:rFonts w:ascii="Arial" w:hAnsi="Arial" w:cs="Arial"/>
          <w:spacing w:val="77"/>
          <w:sz w:val="24"/>
          <w:szCs w:val="24"/>
        </w:rPr>
        <w:t xml:space="preserve"> </w:t>
      </w:r>
      <w:r w:rsidRPr="00906633">
        <w:rPr>
          <w:rFonts w:ascii="Arial" w:hAnsi="Arial" w:cs="Arial"/>
          <w:sz w:val="24"/>
          <w:szCs w:val="24"/>
        </w:rPr>
        <w:t>obtener</w:t>
      </w:r>
      <w:r w:rsidRPr="00906633">
        <w:rPr>
          <w:rFonts w:ascii="Arial" w:hAnsi="Arial" w:cs="Arial"/>
          <w:spacing w:val="77"/>
          <w:sz w:val="24"/>
          <w:szCs w:val="24"/>
        </w:rPr>
        <w:t xml:space="preserve"> </w:t>
      </w:r>
      <w:r w:rsidRPr="00906633">
        <w:rPr>
          <w:rFonts w:ascii="Arial" w:hAnsi="Arial" w:cs="Arial"/>
          <w:sz w:val="24"/>
          <w:szCs w:val="24"/>
        </w:rPr>
        <w:t>evidencia</w:t>
      </w:r>
      <w:r w:rsidRPr="00906633">
        <w:rPr>
          <w:rFonts w:ascii="Arial" w:hAnsi="Arial" w:cs="Arial"/>
          <w:spacing w:val="77"/>
          <w:sz w:val="24"/>
          <w:szCs w:val="24"/>
        </w:rPr>
        <w:t xml:space="preserve"> </w:t>
      </w:r>
      <w:r w:rsidRPr="00906633">
        <w:rPr>
          <w:rFonts w:ascii="Arial" w:hAnsi="Arial" w:cs="Arial"/>
          <w:sz w:val="24"/>
          <w:szCs w:val="24"/>
        </w:rPr>
        <w:t>suficiente</w:t>
      </w:r>
      <w:r w:rsidRPr="00906633">
        <w:rPr>
          <w:rFonts w:ascii="Arial" w:hAnsi="Arial" w:cs="Arial"/>
          <w:spacing w:val="77"/>
          <w:sz w:val="24"/>
          <w:szCs w:val="24"/>
        </w:rPr>
        <w:t xml:space="preserve"> </w:t>
      </w:r>
      <w:r w:rsidRPr="00906633">
        <w:rPr>
          <w:rFonts w:ascii="Arial" w:hAnsi="Arial" w:cs="Arial"/>
          <w:sz w:val="24"/>
          <w:szCs w:val="24"/>
        </w:rPr>
        <w:t>en</w:t>
      </w:r>
      <w:r w:rsidRPr="00906633">
        <w:rPr>
          <w:rFonts w:ascii="Arial" w:hAnsi="Arial" w:cs="Arial"/>
          <w:spacing w:val="77"/>
          <w:sz w:val="24"/>
          <w:szCs w:val="24"/>
        </w:rPr>
        <w:t xml:space="preserve"> </w:t>
      </w:r>
      <w:r w:rsidRPr="00906633">
        <w:rPr>
          <w:rFonts w:ascii="Arial" w:hAnsi="Arial" w:cs="Arial"/>
          <w:sz w:val="24"/>
          <w:szCs w:val="24"/>
        </w:rPr>
        <w:t>propiedades,</w:t>
      </w:r>
      <w:r w:rsidRPr="00906633">
        <w:rPr>
          <w:rFonts w:ascii="Arial" w:hAnsi="Arial" w:cs="Arial"/>
          <w:spacing w:val="77"/>
          <w:sz w:val="24"/>
          <w:szCs w:val="24"/>
        </w:rPr>
        <w:t xml:space="preserve"> </w:t>
      </w:r>
      <w:r w:rsidRPr="00906633">
        <w:rPr>
          <w:rFonts w:ascii="Arial" w:hAnsi="Arial" w:cs="Arial"/>
          <w:sz w:val="24"/>
          <w:szCs w:val="24"/>
        </w:rPr>
        <w:t>planta y</w:t>
      </w:r>
      <w:r w:rsidRPr="00906633">
        <w:rPr>
          <w:rFonts w:ascii="Arial" w:hAnsi="Arial" w:cs="Arial"/>
          <w:spacing w:val="30"/>
          <w:sz w:val="24"/>
          <w:szCs w:val="24"/>
        </w:rPr>
        <w:t xml:space="preserve"> </w:t>
      </w:r>
      <w:r w:rsidRPr="00906633">
        <w:rPr>
          <w:rFonts w:ascii="Arial" w:hAnsi="Arial" w:cs="Arial"/>
          <w:sz w:val="24"/>
          <w:szCs w:val="24"/>
        </w:rPr>
        <w:t>equipo,</w:t>
      </w:r>
      <w:r w:rsidRPr="00906633">
        <w:rPr>
          <w:rFonts w:ascii="Arial" w:hAnsi="Arial" w:cs="Arial"/>
          <w:spacing w:val="32"/>
          <w:sz w:val="24"/>
          <w:szCs w:val="24"/>
        </w:rPr>
        <w:t xml:space="preserve"> </w:t>
      </w:r>
      <w:r w:rsidRPr="00906633">
        <w:rPr>
          <w:rFonts w:ascii="Arial" w:hAnsi="Arial" w:cs="Arial"/>
          <w:sz w:val="24"/>
          <w:szCs w:val="24"/>
        </w:rPr>
        <w:t>por</w:t>
      </w:r>
      <w:r w:rsidRPr="00906633">
        <w:rPr>
          <w:rFonts w:ascii="Arial" w:hAnsi="Arial" w:cs="Arial"/>
          <w:spacing w:val="33"/>
          <w:sz w:val="24"/>
          <w:szCs w:val="24"/>
        </w:rPr>
        <w:t xml:space="preserve"> </w:t>
      </w:r>
      <w:r w:rsidRPr="00906633">
        <w:rPr>
          <w:rFonts w:ascii="Arial" w:hAnsi="Arial" w:cs="Arial"/>
          <w:sz w:val="24"/>
          <w:szCs w:val="24"/>
        </w:rPr>
        <w:t>$3.563.337,57</w:t>
      </w:r>
      <w:r w:rsidRPr="00906633">
        <w:rPr>
          <w:rFonts w:ascii="Arial" w:hAnsi="Arial" w:cs="Arial"/>
          <w:spacing w:val="32"/>
          <w:sz w:val="24"/>
          <w:szCs w:val="24"/>
        </w:rPr>
        <w:t xml:space="preserve"> </w:t>
      </w:r>
      <w:r w:rsidRPr="00906633">
        <w:rPr>
          <w:rFonts w:ascii="Arial" w:hAnsi="Arial" w:cs="Arial"/>
          <w:sz w:val="24"/>
          <w:szCs w:val="24"/>
        </w:rPr>
        <w:t>millones,</w:t>
      </w:r>
      <w:r w:rsidRPr="00906633">
        <w:rPr>
          <w:rFonts w:ascii="Arial" w:hAnsi="Arial" w:cs="Arial"/>
          <w:spacing w:val="33"/>
          <w:sz w:val="24"/>
          <w:szCs w:val="24"/>
        </w:rPr>
        <w:t xml:space="preserve"> </w:t>
      </w:r>
      <w:r w:rsidRPr="00906633">
        <w:rPr>
          <w:rFonts w:ascii="Arial" w:hAnsi="Arial" w:cs="Arial"/>
          <w:sz w:val="24"/>
          <w:szCs w:val="24"/>
        </w:rPr>
        <w:t>ya</w:t>
      </w:r>
      <w:r w:rsidRPr="00906633">
        <w:rPr>
          <w:rFonts w:ascii="Arial" w:hAnsi="Arial" w:cs="Arial"/>
          <w:spacing w:val="32"/>
          <w:sz w:val="24"/>
          <w:szCs w:val="24"/>
        </w:rPr>
        <w:t xml:space="preserve"> </w:t>
      </w:r>
      <w:r w:rsidRPr="00906633">
        <w:rPr>
          <w:rFonts w:ascii="Arial" w:hAnsi="Arial" w:cs="Arial"/>
          <w:sz w:val="24"/>
          <w:szCs w:val="24"/>
        </w:rPr>
        <w:t>que</w:t>
      </w:r>
      <w:r w:rsidRPr="00906633">
        <w:rPr>
          <w:rFonts w:ascii="Arial" w:hAnsi="Arial" w:cs="Arial"/>
          <w:spacing w:val="32"/>
          <w:sz w:val="24"/>
          <w:szCs w:val="24"/>
        </w:rPr>
        <w:t xml:space="preserve"> </w:t>
      </w:r>
      <w:r w:rsidRPr="00906633">
        <w:rPr>
          <w:rFonts w:ascii="Arial" w:hAnsi="Arial" w:cs="Arial"/>
          <w:sz w:val="24"/>
          <w:szCs w:val="24"/>
        </w:rPr>
        <w:t>se</w:t>
      </w:r>
      <w:r w:rsidRPr="00906633">
        <w:rPr>
          <w:rFonts w:ascii="Arial" w:hAnsi="Arial" w:cs="Arial"/>
          <w:spacing w:val="33"/>
          <w:sz w:val="24"/>
          <w:szCs w:val="24"/>
        </w:rPr>
        <w:t xml:space="preserve"> </w:t>
      </w:r>
      <w:r w:rsidRPr="00906633">
        <w:rPr>
          <w:rFonts w:ascii="Arial" w:hAnsi="Arial" w:cs="Arial"/>
          <w:sz w:val="24"/>
          <w:szCs w:val="24"/>
        </w:rPr>
        <w:t>evidenció</w:t>
      </w:r>
      <w:r w:rsidRPr="00906633">
        <w:rPr>
          <w:rFonts w:ascii="Arial" w:hAnsi="Arial" w:cs="Arial"/>
          <w:spacing w:val="32"/>
          <w:sz w:val="24"/>
          <w:szCs w:val="24"/>
        </w:rPr>
        <w:t xml:space="preserve"> </w:t>
      </w:r>
      <w:r w:rsidRPr="00906633">
        <w:rPr>
          <w:rFonts w:ascii="Arial" w:hAnsi="Arial" w:cs="Arial"/>
          <w:sz w:val="24"/>
          <w:szCs w:val="24"/>
        </w:rPr>
        <w:t>que</w:t>
      </w:r>
      <w:r w:rsidRPr="00906633">
        <w:rPr>
          <w:rFonts w:ascii="Arial" w:hAnsi="Arial" w:cs="Arial"/>
          <w:spacing w:val="33"/>
          <w:sz w:val="24"/>
          <w:szCs w:val="24"/>
        </w:rPr>
        <w:t xml:space="preserve"> </w:t>
      </w:r>
      <w:r w:rsidRPr="00906633">
        <w:rPr>
          <w:rFonts w:ascii="Arial" w:hAnsi="Arial" w:cs="Arial"/>
          <w:spacing w:val="-5"/>
          <w:sz w:val="24"/>
          <w:szCs w:val="24"/>
        </w:rPr>
        <w:t>12</w:t>
      </w:r>
      <w:r w:rsidR="003F419F">
        <w:rPr>
          <w:rFonts w:ascii="Arial" w:hAnsi="Arial" w:cs="Arial"/>
          <w:spacing w:val="-5"/>
          <w:sz w:val="24"/>
          <w:szCs w:val="24"/>
        </w:rPr>
        <w:t xml:space="preserve"> </w:t>
      </w:r>
      <w:r w:rsidRPr="00906633">
        <w:rPr>
          <w:rFonts w:ascii="Arial" w:hAnsi="Arial" w:cs="Arial"/>
          <w:sz w:val="24"/>
          <w:szCs w:val="24"/>
        </w:rPr>
        <w:t xml:space="preserve">de las 18 unidades de lanzamiento </w:t>
      </w:r>
      <w:r w:rsidRPr="00906633">
        <w:rPr>
          <w:rFonts w:ascii="Arial" w:hAnsi="Arial" w:cs="Arial"/>
          <w:i/>
          <w:sz w:val="24"/>
          <w:szCs w:val="24"/>
        </w:rPr>
        <w:t>SPIKE</w:t>
      </w:r>
      <w:r w:rsidRPr="00906633">
        <w:rPr>
          <w:rFonts w:ascii="Arial" w:hAnsi="Arial" w:cs="Arial"/>
          <w:sz w:val="24"/>
          <w:szCs w:val="24"/>
        </w:rPr>
        <w:t xml:space="preserve">, actualmente en custodia del laboratorio del Ejercito Nacional de Colombia, presentaron fallas </w:t>
      </w:r>
      <w:r w:rsidRPr="00906633">
        <w:rPr>
          <w:rFonts w:ascii="Arial" w:hAnsi="Arial" w:cs="Arial"/>
          <w:spacing w:val="-2"/>
          <w:sz w:val="24"/>
          <w:szCs w:val="24"/>
        </w:rPr>
        <w:t>técnicas</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mantuvo</w:t>
      </w:r>
      <w:r w:rsidRPr="00906633">
        <w:rPr>
          <w:rFonts w:ascii="Arial" w:hAnsi="Arial" w:cs="Arial"/>
          <w:spacing w:val="-17"/>
          <w:sz w:val="24"/>
          <w:szCs w:val="24"/>
        </w:rPr>
        <w:t xml:space="preserve"> </w:t>
      </w:r>
      <w:r w:rsidRPr="00906633">
        <w:rPr>
          <w:rFonts w:ascii="Arial" w:hAnsi="Arial" w:cs="Arial"/>
          <w:spacing w:val="-2"/>
          <w:sz w:val="24"/>
          <w:szCs w:val="24"/>
        </w:rPr>
        <w:t>inoperativas.</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fecha</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cierre</w:t>
      </w:r>
      <w:r w:rsidRPr="00906633">
        <w:rPr>
          <w:rFonts w:ascii="Arial" w:hAnsi="Arial" w:cs="Arial"/>
          <w:spacing w:val="-17"/>
          <w:sz w:val="24"/>
          <w:szCs w:val="24"/>
        </w:rPr>
        <w:t xml:space="preserve"> </w:t>
      </w:r>
      <w:r w:rsidRPr="00906633">
        <w:rPr>
          <w:rFonts w:ascii="Arial" w:hAnsi="Arial" w:cs="Arial"/>
          <w:spacing w:val="-2"/>
          <w:sz w:val="24"/>
          <w:szCs w:val="24"/>
        </w:rPr>
        <w:t>fiscal,</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habían</w:t>
      </w:r>
      <w:r w:rsidRPr="00906633">
        <w:rPr>
          <w:rFonts w:ascii="Arial" w:hAnsi="Arial" w:cs="Arial"/>
          <w:spacing w:val="-11"/>
          <w:sz w:val="24"/>
          <w:szCs w:val="24"/>
        </w:rPr>
        <w:t xml:space="preserve"> </w:t>
      </w:r>
      <w:r w:rsidRPr="00906633">
        <w:rPr>
          <w:rFonts w:ascii="Arial" w:hAnsi="Arial" w:cs="Arial"/>
          <w:sz w:val="24"/>
          <w:szCs w:val="24"/>
        </w:rPr>
        <w:t>iniciado</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trámites</w:t>
      </w:r>
      <w:r w:rsidRPr="00906633">
        <w:rPr>
          <w:rFonts w:ascii="Arial" w:hAnsi="Arial" w:cs="Arial"/>
          <w:spacing w:val="-11"/>
          <w:sz w:val="24"/>
          <w:szCs w:val="24"/>
        </w:rPr>
        <w:t xml:space="preserve"> </w:t>
      </w:r>
      <w:r w:rsidRPr="00906633">
        <w:rPr>
          <w:rFonts w:ascii="Arial" w:hAnsi="Arial" w:cs="Arial"/>
          <w:sz w:val="24"/>
          <w:szCs w:val="24"/>
        </w:rPr>
        <w:t>administrativos</w:t>
      </w:r>
      <w:r w:rsidRPr="00906633">
        <w:rPr>
          <w:rFonts w:ascii="Arial" w:hAnsi="Arial" w:cs="Arial"/>
          <w:spacing w:val="-11"/>
          <w:sz w:val="24"/>
          <w:szCs w:val="24"/>
        </w:rPr>
        <w:t xml:space="preserve"> </w:t>
      </w:r>
      <w:r w:rsidRPr="00906633">
        <w:rPr>
          <w:rFonts w:ascii="Arial" w:hAnsi="Arial" w:cs="Arial"/>
          <w:sz w:val="24"/>
          <w:szCs w:val="24"/>
        </w:rPr>
        <w:t>ni</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apropió</w:t>
      </w:r>
      <w:r w:rsidRPr="00906633">
        <w:rPr>
          <w:rFonts w:ascii="Arial" w:hAnsi="Arial" w:cs="Arial"/>
          <w:spacing w:val="-11"/>
          <w:sz w:val="24"/>
          <w:szCs w:val="24"/>
        </w:rPr>
        <w:t xml:space="preserve"> </w:t>
      </w:r>
      <w:r w:rsidRPr="00906633">
        <w:rPr>
          <w:rFonts w:ascii="Arial" w:hAnsi="Arial" w:cs="Arial"/>
          <w:sz w:val="24"/>
          <w:szCs w:val="24"/>
        </w:rPr>
        <w:t>presupuesto para su mantenimiento ni se reveló esta situación en los estados financieros o en la documentación de cierre fiscal.</w:t>
      </w:r>
      <w:r w:rsidR="003F419F">
        <w:rPr>
          <w:rFonts w:ascii="Arial" w:hAnsi="Arial" w:cs="Arial"/>
          <w:sz w:val="24"/>
          <w:szCs w:val="24"/>
        </w:rPr>
        <w:t xml:space="preserve"> </w:t>
      </w:r>
    </w:p>
    <w:p w14:paraId="71767181"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z w:val="24"/>
          <w:szCs w:val="24"/>
        </w:rPr>
        <w:t>Lo anterior, contravino el numeral 6 Definición, reconocimiento y medición de los elementos que constituyen los estados financieros, apartado 6.1.1 Activos, del Marco conceptual para entidades del Gobierno,</w:t>
      </w:r>
      <w:r w:rsidRPr="00906633">
        <w:rPr>
          <w:rFonts w:ascii="Arial" w:hAnsi="Arial" w:cs="Arial"/>
          <w:spacing w:val="-7"/>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dispuesto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2</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5"/>
          <w:sz w:val="24"/>
          <w:szCs w:val="24"/>
        </w:rPr>
        <w:t xml:space="preserve"> </w:t>
      </w:r>
      <w:r w:rsidRPr="00906633">
        <w:rPr>
          <w:rFonts w:ascii="Arial" w:hAnsi="Arial" w:cs="Arial"/>
          <w:sz w:val="24"/>
          <w:szCs w:val="24"/>
        </w:rPr>
        <w:t>87</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pacing w:val="-2"/>
          <w:sz w:val="24"/>
          <w:szCs w:val="24"/>
        </w:rPr>
        <w:t>1993.</w:t>
      </w:r>
      <w:r w:rsidR="003F419F">
        <w:rPr>
          <w:rFonts w:ascii="Arial" w:hAnsi="Arial" w:cs="Arial"/>
          <w:spacing w:val="-2"/>
          <w:sz w:val="24"/>
          <w:szCs w:val="24"/>
        </w:rPr>
        <w:t xml:space="preserve"> </w:t>
      </w:r>
    </w:p>
    <w:p w14:paraId="67ED4345"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falta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mantenimiento</w:t>
      </w:r>
      <w:r w:rsidRPr="00906633">
        <w:rPr>
          <w:rFonts w:ascii="Arial" w:hAnsi="Arial" w:cs="Arial"/>
          <w:spacing w:val="-17"/>
          <w:sz w:val="24"/>
          <w:szCs w:val="24"/>
        </w:rPr>
        <w:t xml:space="preserve"> </w:t>
      </w:r>
      <w:r w:rsidRPr="00906633">
        <w:rPr>
          <w:rFonts w:ascii="Arial" w:hAnsi="Arial" w:cs="Arial"/>
          <w:sz w:val="24"/>
          <w:szCs w:val="24"/>
        </w:rPr>
        <w:t>preventivo,</w:t>
      </w:r>
      <w:r w:rsidRPr="00906633">
        <w:rPr>
          <w:rFonts w:ascii="Arial" w:hAnsi="Arial" w:cs="Arial"/>
          <w:spacing w:val="-17"/>
          <w:sz w:val="24"/>
          <w:szCs w:val="24"/>
        </w:rPr>
        <w:t xml:space="preserve"> </w:t>
      </w:r>
      <w:r w:rsidRPr="00906633">
        <w:rPr>
          <w:rFonts w:ascii="Arial" w:hAnsi="Arial" w:cs="Arial"/>
          <w:sz w:val="24"/>
          <w:szCs w:val="24"/>
        </w:rPr>
        <w:t>así</w:t>
      </w:r>
      <w:r w:rsidRPr="00906633">
        <w:rPr>
          <w:rFonts w:ascii="Arial" w:hAnsi="Arial" w:cs="Arial"/>
          <w:spacing w:val="-17"/>
          <w:sz w:val="24"/>
          <w:szCs w:val="24"/>
        </w:rPr>
        <w:t xml:space="preserve"> </w:t>
      </w:r>
      <w:r w:rsidRPr="00906633">
        <w:rPr>
          <w:rFonts w:ascii="Arial" w:hAnsi="Arial" w:cs="Arial"/>
          <w:sz w:val="24"/>
          <w:szCs w:val="24"/>
        </w:rPr>
        <w:t>como</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ausencia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gestión contable oportuna sobre estos activos estratégicos, constituyó un riesgo</w:t>
      </w:r>
      <w:r w:rsidRPr="00906633">
        <w:rPr>
          <w:rFonts w:ascii="Arial" w:hAnsi="Arial" w:cs="Arial"/>
          <w:spacing w:val="-2"/>
          <w:sz w:val="24"/>
          <w:szCs w:val="24"/>
        </w:rPr>
        <w:t xml:space="preserve"> </w:t>
      </w:r>
      <w:r w:rsidRPr="00906633">
        <w:rPr>
          <w:rFonts w:ascii="Arial" w:hAnsi="Arial" w:cs="Arial"/>
          <w:sz w:val="24"/>
          <w:szCs w:val="24"/>
        </w:rPr>
        <w:t>significativo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deterioro</w:t>
      </w:r>
      <w:r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reconocido.</w:t>
      </w:r>
      <w:r w:rsidRPr="00906633">
        <w:rPr>
          <w:rFonts w:ascii="Arial" w:hAnsi="Arial" w:cs="Arial"/>
          <w:spacing w:val="-2"/>
          <w:sz w:val="24"/>
          <w:szCs w:val="24"/>
        </w:rPr>
        <w:t xml:space="preserve"> </w:t>
      </w:r>
      <w:r w:rsidRPr="00906633">
        <w:rPr>
          <w:rFonts w:ascii="Arial" w:hAnsi="Arial" w:cs="Arial"/>
          <w:sz w:val="24"/>
          <w:szCs w:val="24"/>
        </w:rPr>
        <w:t>Esta</w:t>
      </w:r>
      <w:r w:rsidRPr="00906633">
        <w:rPr>
          <w:rFonts w:ascii="Arial" w:hAnsi="Arial" w:cs="Arial"/>
          <w:spacing w:val="-2"/>
          <w:sz w:val="24"/>
          <w:szCs w:val="24"/>
        </w:rPr>
        <w:t xml:space="preserve"> </w:t>
      </w:r>
      <w:r w:rsidRPr="00906633">
        <w:rPr>
          <w:rFonts w:ascii="Arial" w:hAnsi="Arial" w:cs="Arial"/>
          <w:sz w:val="24"/>
          <w:szCs w:val="24"/>
        </w:rPr>
        <w:t>omisión</w:t>
      </w:r>
      <w:r w:rsidRPr="00906633">
        <w:rPr>
          <w:rFonts w:ascii="Arial" w:hAnsi="Arial" w:cs="Arial"/>
          <w:spacing w:val="-2"/>
          <w:sz w:val="24"/>
          <w:szCs w:val="24"/>
        </w:rPr>
        <w:t xml:space="preserve"> </w:t>
      </w:r>
      <w:r w:rsidRPr="00906633">
        <w:rPr>
          <w:rFonts w:ascii="Arial" w:hAnsi="Arial" w:cs="Arial"/>
          <w:sz w:val="24"/>
          <w:szCs w:val="24"/>
        </w:rPr>
        <w:t>afectó</w:t>
      </w:r>
      <w:r w:rsidRPr="00906633">
        <w:rPr>
          <w:rFonts w:ascii="Arial" w:hAnsi="Arial" w:cs="Arial"/>
          <w:spacing w:val="-2"/>
          <w:sz w:val="24"/>
          <w:szCs w:val="24"/>
        </w:rPr>
        <w:t xml:space="preserve"> </w:t>
      </w:r>
      <w:r w:rsidRPr="00906633">
        <w:rPr>
          <w:rFonts w:ascii="Arial" w:hAnsi="Arial" w:cs="Arial"/>
          <w:sz w:val="24"/>
          <w:szCs w:val="24"/>
        </w:rPr>
        <w:t>la capacidad</w:t>
      </w:r>
      <w:r w:rsidRPr="00906633">
        <w:rPr>
          <w:rFonts w:ascii="Arial" w:hAnsi="Arial" w:cs="Arial"/>
          <w:spacing w:val="-17"/>
          <w:sz w:val="24"/>
          <w:szCs w:val="24"/>
        </w:rPr>
        <w:t xml:space="preserve"> </w:t>
      </w:r>
      <w:r w:rsidRPr="00906633">
        <w:rPr>
          <w:rFonts w:ascii="Arial" w:hAnsi="Arial" w:cs="Arial"/>
          <w:sz w:val="24"/>
          <w:szCs w:val="24"/>
        </w:rPr>
        <w:t>operativa</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Ejército,</w:t>
      </w:r>
      <w:r w:rsidRPr="00906633">
        <w:rPr>
          <w:rFonts w:ascii="Arial" w:hAnsi="Arial" w:cs="Arial"/>
          <w:spacing w:val="-17"/>
          <w:sz w:val="24"/>
          <w:szCs w:val="24"/>
        </w:rPr>
        <w:t xml:space="preserve"> </w:t>
      </w:r>
      <w:r w:rsidRPr="00906633">
        <w:rPr>
          <w:rFonts w:ascii="Arial" w:hAnsi="Arial" w:cs="Arial"/>
          <w:sz w:val="24"/>
          <w:szCs w:val="24"/>
        </w:rPr>
        <w:t>vulneró</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cumplimiento</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Régimen de</w:t>
      </w:r>
      <w:r w:rsidRPr="00906633">
        <w:rPr>
          <w:rFonts w:ascii="Arial" w:hAnsi="Arial" w:cs="Arial"/>
          <w:spacing w:val="-5"/>
          <w:sz w:val="24"/>
          <w:szCs w:val="24"/>
        </w:rPr>
        <w:t xml:space="preserve"> </w:t>
      </w:r>
      <w:r w:rsidRPr="00906633">
        <w:rPr>
          <w:rFonts w:ascii="Arial" w:hAnsi="Arial" w:cs="Arial"/>
          <w:sz w:val="24"/>
          <w:szCs w:val="24"/>
        </w:rPr>
        <w:t>Contabilidad</w:t>
      </w:r>
      <w:r w:rsidRPr="00906633">
        <w:rPr>
          <w:rFonts w:ascii="Arial" w:hAnsi="Arial" w:cs="Arial"/>
          <w:spacing w:val="-5"/>
          <w:sz w:val="24"/>
          <w:szCs w:val="24"/>
        </w:rPr>
        <w:t xml:space="preserve"> </w:t>
      </w:r>
      <w:r w:rsidRPr="00906633">
        <w:rPr>
          <w:rFonts w:ascii="Arial" w:hAnsi="Arial" w:cs="Arial"/>
          <w:sz w:val="24"/>
          <w:szCs w:val="24"/>
        </w:rPr>
        <w:t>Pública</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comprometió</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veracidad</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 xml:space="preserve">información financiera. En consecuencia, pueden generarse inconsistencias contables, </w:t>
      </w:r>
      <w:r w:rsidRPr="00906633">
        <w:rPr>
          <w:rFonts w:ascii="Arial" w:hAnsi="Arial" w:cs="Arial"/>
          <w:sz w:val="24"/>
          <w:szCs w:val="24"/>
        </w:rPr>
        <w:lastRenderedPageBreak/>
        <w:t>subregistros en el deterioro de activos y pérdida de confiabilidad en los estados financieros institucionales.</w:t>
      </w:r>
      <w:r w:rsidR="003F419F">
        <w:rPr>
          <w:rFonts w:ascii="Arial" w:hAnsi="Arial" w:cs="Arial"/>
          <w:sz w:val="24"/>
          <w:szCs w:val="24"/>
        </w:rPr>
        <w:t xml:space="preserve"> </w:t>
      </w:r>
    </w:p>
    <w:p w14:paraId="143A8D01"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3F419F">
        <w:rPr>
          <w:rFonts w:ascii="Arial" w:hAnsi="Arial" w:cs="Arial"/>
          <w:spacing w:val="-5"/>
          <w:sz w:val="24"/>
          <w:szCs w:val="24"/>
        </w:rPr>
        <w:t xml:space="preserve"> </w:t>
      </w:r>
      <w:r w:rsidRPr="00906633">
        <w:rPr>
          <w:rFonts w:ascii="Arial" w:hAnsi="Arial" w:cs="Arial"/>
          <w:sz w:val="24"/>
          <w:szCs w:val="24"/>
        </w:rPr>
        <w:t>$28.102,94 millones, debido a que, durante la auditoría al Ejército Nacional, se inspeccionó un obús de 155 mm en la FUTAM, el cual incorporó</w:t>
      </w:r>
      <w:r w:rsidRPr="00906633">
        <w:rPr>
          <w:rFonts w:ascii="Arial" w:hAnsi="Arial" w:cs="Arial"/>
          <w:spacing w:val="-6"/>
          <w:sz w:val="24"/>
          <w:szCs w:val="24"/>
        </w:rPr>
        <w:t xml:space="preserve"> </w:t>
      </w:r>
      <w:r w:rsidRPr="00906633">
        <w:rPr>
          <w:rFonts w:ascii="Arial" w:hAnsi="Arial" w:cs="Arial"/>
          <w:sz w:val="24"/>
          <w:szCs w:val="24"/>
        </w:rPr>
        <w:t>un</w:t>
      </w:r>
      <w:r w:rsidRPr="00906633">
        <w:rPr>
          <w:rFonts w:ascii="Arial" w:hAnsi="Arial" w:cs="Arial"/>
          <w:spacing w:val="-6"/>
          <w:sz w:val="24"/>
          <w:szCs w:val="24"/>
        </w:rPr>
        <w:t xml:space="preserve"> </w:t>
      </w:r>
      <w:r w:rsidRPr="00906633">
        <w:rPr>
          <w:rFonts w:ascii="Arial" w:hAnsi="Arial" w:cs="Arial"/>
          <w:sz w:val="24"/>
          <w:szCs w:val="24"/>
        </w:rPr>
        <w:t>sistema</w:t>
      </w:r>
      <w:r w:rsidRPr="00906633">
        <w:rPr>
          <w:rFonts w:ascii="Arial" w:hAnsi="Arial" w:cs="Arial"/>
          <w:spacing w:val="-6"/>
          <w:sz w:val="24"/>
          <w:szCs w:val="24"/>
        </w:rPr>
        <w:t xml:space="preserve"> </w:t>
      </w:r>
      <w:r w:rsidRPr="00906633">
        <w:rPr>
          <w:rFonts w:ascii="Arial" w:hAnsi="Arial" w:cs="Arial"/>
          <w:sz w:val="24"/>
          <w:szCs w:val="24"/>
        </w:rPr>
        <w:t>inercial</w:t>
      </w:r>
      <w:r w:rsidRPr="00906633">
        <w:rPr>
          <w:rFonts w:ascii="Arial" w:hAnsi="Arial" w:cs="Arial"/>
          <w:spacing w:val="-6"/>
          <w:sz w:val="24"/>
          <w:szCs w:val="24"/>
        </w:rPr>
        <w:t xml:space="preserve"> </w:t>
      </w:r>
      <w:r w:rsidRPr="00906633">
        <w:rPr>
          <w:rFonts w:ascii="Arial" w:hAnsi="Arial" w:cs="Arial"/>
          <w:sz w:val="24"/>
          <w:szCs w:val="24"/>
        </w:rPr>
        <w:t>utilizado</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orientación</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disparo. No obstante, se evidenció que dicho sistema no fue registrado como un</w:t>
      </w:r>
      <w:r w:rsidRPr="00906633">
        <w:rPr>
          <w:rFonts w:ascii="Arial" w:hAnsi="Arial" w:cs="Arial"/>
          <w:spacing w:val="-10"/>
          <w:sz w:val="24"/>
          <w:szCs w:val="24"/>
        </w:rPr>
        <w:t xml:space="preserve"> </w:t>
      </w:r>
      <w:r w:rsidRPr="00906633">
        <w:rPr>
          <w:rFonts w:ascii="Arial" w:hAnsi="Arial" w:cs="Arial"/>
          <w:sz w:val="24"/>
          <w:szCs w:val="24"/>
        </w:rPr>
        <w:t>activo</w:t>
      </w:r>
      <w:r w:rsidRPr="00906633">
        <w:rPr>
          <w:rFonts w:ascii="Arial" w:hAnsi="Arial" w:cs="Arial"/>
          <w:spacing w:val="-10"/>
          <w:sz w:val="24"/>
          <w:szCs w:val="24"/>
        </w:rPr>
        <w:t xml:space="preserve"> </w:t>
      </w:r>
      <w:r w:rsidRPr="00906633">
        <w:rPr>
          <w:rFonts w:ascii="Arial" w:hAnsi="Arial" w:cs="Arial"/>
          <w:sz w:val="24"/>
          <w:szCs w:val="24"/>
        </w:rPr>
        <w:t>fijo</w:t>
      </w:r>
      <w:r w:rsidRPr="00906633">
        <w:rPr>
          <w:rFonts w:ascii="Arial" w:hAnsi="Arial" w:cs="Arial"/>
          <w:spacing w:val="-10"/>
          <w:sz w:val="24"/>
          <w:szCs w:val="24"/>
        </w:rPr>
        <w:t xml:space="preserve"> </w:t>
      </w:r>
      <w:r w:rsidRPr="00906633">
        <w:rPr>
          <w:rFonts w:ascii="Arial" w:hAnsi="Arial" w:cs="Arial"/>
          <w:sz w:val="24"/>
          <w:szCs w:val="24"/>
        </w:rPr>
        <w:t>independiente</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pesar</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sus características técnicas y su valor significativo.</w:t>
      </w:r>
      <w:r w:rsidR="003F419F">
        <w:rPr>
          <w:rFonts w:ascii="Arial" w:hAnsi="Arial" w:cs="Arial"/>
          <w:sz w:val="24"/>
          <w:szCs w:val="24"/>
        </w:rPr>
        <w:t xml:space="preserve"> </w:t>
      </w:r>
    </w:p>
    <w:p w14:paraId="25401829"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Esta omisión contravino lo establecido en el numeral 6.2.1 Reconocimiento de activos (punto 79) del Marco Conceptual para el Reconocimiento, medición, revelación y presentación de los hechos económicos, así como el apartado 1.2.1.2 Propiedades, planta y equipo, del Manual de benes del Ministerio de Defensa y el Régimen de Contabilidad Pública, además de las Normas Internacionales de Contabilidad del Sector Público.</w:t>
      </w:r>
    </w:p>
    <w:p w14:paraId="26EBAA99"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z w:val="24"/>
          <w:szCs w:val="24"/>
        </w:rPr>
        <w:t>Aunque los sistemas inerciales fueron recibidos y registrados en el almacén virtual, la entidad no efectuó un análisis técnico-contable adecuado</w:t>
      </w:r>
      <w:r w:rsidRPr="00906633">
        <w:rPr>
          <w:rFonts w:ascii="Arial" w:hAnsi="Arial" w:cs="Arial"/>
          <w:spacing w:val="80"/>
          <w:sz w:val="24"/>
          <w:szCs w:val="24"/>
        </w:rPr>
        <w:t xml:space="preserve"> </w:t>
      </w:r>
      <w:r w:rsidRPr="00906633">
        <w:rPr>
          <w:rFonts w:ascii="Arial" w:hAnsi="Arial" w:cs="Arial"/>
          <w:sz w:val="24"/>
          <w:szCs w:val="24"/>
        </w:rPr>
        <w:t>ni</w:t>
      </w:r>
      <w:r w:rsidRPr="00906633">
        <w:rPr>
          <w:rFonts w:ascii="Arial" w:hAnsi="Arial" w:cs="Arial"/>
          <w:spacing w:val="80"/>
          <w:sz w:val="24"/>
          <w:szCs w:val="24"/>
        </w:rPr>
        <w:t xml:space="preserve"> </w:t>
      </w:r>
      <w:r w:rsidRPr="00906633">
        <w:rPr>
          <w:rFonts w:ascii="Arial" w:hAnsi="Arial" w:cs="Arial"/>
          <w:sz w:val="24"/>
          <w:szCs w:val="24"/>
        </w:rPr>
        <w:t>ha</w:t>
      </w:r>
      <w:r w:rsidRPr="00906633">
        <w:rPr>
          <w:rFonts w:ascii="Arial" w:hAnsi="Arial" w:cs="Arial"/>
          <w:spacing w:val="80"/>
          <w:sz w:val="24"/>
          <w:szCs w:val="24"/>
        </w:rPr>
        <w:t xml:space="preserve"> </w:t>
      </w:r>
      <w:r w:rsidRPr="00906633">
        <w:rPr>
          <w:rFonts w:ascii="Arial" w:hAnsi="Arial" w:cs="Arial"/>
          <w:sz w:val="24"/>
          <w:szCs w:val="24"/>
        </w:rPr>
        <w:t>implementado</w:t>
      </w:r>
      <w:r w:rsidRPr="00906633">
        <w:rPr>
          <w:rFonts w:ascii="Arial" w:hAnsi="Arial" w:cs="Arial"/>
          <w:spacing w:val="80"/>
          <w:sz w:val="24"/>
          <w:szCs w:val="24"/>
        </w:rPr>
        <w:t xml:space="preserve"> </w:t>
      </w:r>
      <w:r w:rsidRPr="00906633">
        <w:rPr>
          <w:rFonts w:ascii="Arial" w:hAnsi="Arial" w:cs="Arial"/>
          <w:sz w:val="24"/>
          <w:szCs w:val="24"/>
        </w:rPr>
        <w:t>un</w:t>
      </w:r>
      <w:r w:rsidRPr="00906633">
        <w:rPr>
          <w:rFonts w:ascii="Arial" w:hAnsi="Arial" w:cs="Arial"/>
          <w:spacing w:val="80"/>
          <w:sz w:val="24"/>
          <w:szCs w:val="24"/>
        </w:rPr>
        <w:t xml:space="preserve"> </w:t>
      </w:r>
      <w:r w:rsidRPr="00906633">
        <w:rPr>
          <w:rFonts w:ascii="Arial" w:hAnsi="Arial" w:cs="Arial"/>
          <w:sz w:val="24"/>
          <w:szCs w:val="24"/>
        </w:rPr>
        <w:t>procedimiento</w:t>
      </w:r>
      <w:r w:rsidRPr="00906633">
        <w:rPr>
          <w:rFonts w:ascii="Arial" w:hAnsi="Arial" w:cs="Arial"/>
          <w:spacing w:val="80"/>
          <w:sz w:val="24"/>
          <w:szCs w:val="24"/>
        </w:rPr>
        <w:t xml:space="preserve"> </w:t>
      </w:r>
      <w:r w:rsidRPr="00906633">
        <w:rPr>
          <w:rFonts w:ascii="Arial" w:hAnsi="Arial" w:cs="Arial"/>
          <w:sz w:val="24"/>
          <w:szCs w:val="24"/>
        </w:rPr>
        <w:t>que</w:t>
      </w:r>
      <w:r w:rsidRPr="00906633">
        <w:rPr>
          <w:rFonts w:ascii="Arial" w:hAnsi="Arial" w:cs="Arial"/>
          <w:spacing w:val="80"/>
          <w:sz w:val="24"/>
          <w:szCs w:val="24"/>
        </w:rPr>
        <w:t xml:space="preserve"> </w:t>
      </w:r>
      <w:r w:rsidRPr="00906633">
        <w:rPr>
          <w:rFonts w:ascii="Arial" w:hAnsi="Arial" w:cs="Arial"/>
          <w:sz w:val="24"/>
          <w:szCs w:val="24"/>
        </w:rPr>
        <w:t>permitiera su reconocimiento formal en los estados financieros como activos individuales.</w:t>
      </w:r>
      <w:r w:rsidRPr="00906633">
        <w:rPr>
          <w:rFonts w:ascii="Arial" w:hAnsi="Arial" w:cs="Arial"/>
          <w:spacing w:val="65"/>
          <w:w w:val="150"/>
          <w:sz w:val="24"/>
          <w:szCs w:val="24"/>
        </w:rPr>
        <w:t xml:space="preserve"> </w:t>
      </w:r>
      <w:r w:rsidRPr="00906633">
        <w:rPr>
          <w:rFonts w:ascii="Arial" w:hAnsi="Arial" w:cs="Arial"/>
          <w:sz w:val="24"/>
          <w:szCs w:val="24"/>
        </w:rPr>
        <w:t>Esta</w:t>
      </w:r>
      <w:r w:rsidRPr="00906633">
        <w:rPr>
          <w:rFonts w:ascii="Arial" w:hAnsi="Arial" w:cs="Arial"/>
          <w:spacing w:val="66"/>
          <w:w w:val="150"/>
          <w:sz w:val="24"/>
          <w:szCs w:val="24"/>
        </w:rPr>
        <w:t xml:space="preserve"> </w:t>
      </w:r>
      <w:r w:rsidRPr="00906633">
        <w:rPr>
          <w:rFonts w:ascii="Arial" w:hAnsi="Arial" w:cs="Arial"/>
          <w:sz w:val="24"/>
          <w:szCs w:val="24"/>
        </w:rPr>
        <w:t>situación</w:t>
      </w:r>
      <w:r w:rsidRPr="00906633">
        <w:rPr>
          <w:rFonts w:ascii="Arial" w:hAnsi="Arial" w:cs="Arial"/>
          <w:spacing w:val="66"/>
          <w:w w:val="150"/>
          <w:sz w:val="24"/>
          <w:szCs w:val="24"/>
        </w:rPr>
        <w:t xml:space="preserve"> </w:t>
      </w:r>
      <w:r w:rsidRPr="00906633">
        <w:rPr>
          <w:rFonts w:ascii="Arial" w:hAnsi="Arial" w:cs="Arial"/>
          <w:sz w:val="24"/>
          <w:szCs w:val="24"/>
        </w:rPr>
        <w:t>afectó</w:t>
      </w:r>
      <w:r w:rsidRPr="00906633">
        <w:rPr>
          <w:rFonts w:ascii="Arial" w:hAnsi="Arial" w:cs="Arial"/>
          <w:spacing w:val="66"/>
          <w:w w:val="150"/>
          <w:sz w:val="24"/>
          <w:szCs w:val="24"/>
        </w:rPr>
        <w:t xml:space="preserve"> </w:t>
      </w:r>
      <w:r w:rsidRPr="00906633">
        <w:rPr>
          <w:rFonts w:ascii="Arial" w:hAnsi="Arial" w:cs="Arial"/>
          <w:sz w:val="24"/>
          <w:szCs w:val="24"/>
        </w:rPr>
        <w:t>la</w:t>
      </w:r>
      <w:r w:rsidRPr="00906633">
        <w:rPr>
          <w:rFonts w:ascii="Arial" w:hAnsi="Arial" w:cs="Arial"/>
          <w:spacing w:val="65"/>
          <w:w w:val="150"/>
          <w:sz w:val="24"/>
          <w:szCs w:val="24"/>
        </w:rPr>
        <w:t xml:space="preserve"> </w:t>
      </w:r>
      <w:r w:rsidRPr="00906633">
        <w:rPr>
          <w:rFonts w:ascii="Arial" w:hAnsi="Arial" w:cs="Arial"/>
          <w:sz w:val="24"/>
          <w:szCs w:val="24"/>
        </w:rPr>
        <w:t>precisión,</w:t>
      </w:r>
      <w:r w:rsidRPr="00906633">
        <w:rPr>
          <w:rFonts w:ascii="Arial" w:hAnsi="Arial" w:cs="Arial"/>
          <w:spacing w:val="66"/>
          <w:w w:val="150"/>
          <w:sz w:val="24"/>
          <w:szCs w:val="24"/>
        </w:rPr>
        <w:t xml:space="preserve"> </w:t>
      </w:r>
      <w:r w:rsidRPr="00906633">
        <w:rPr>
          <w:rFonts w:ascii="Arial" w:hAnsi="Arial" w:cs="Arial"/>
          <w:sz w:val="24"/>
          <w:szCs w:val="24"/>
        </w:rPr>
        <w:t>transparencia</w:t>
      </w:r>
      <w:r w:rsidRPr="00906633">
        <w:rPr>
          <w:rFonts w:ascii="Arial" w:hAnsi="Arial" w:cs="Arial"/>
          <w:spacing w:val="66"/>
          <w:w w:val="150"/>
          <w:sz w:val="24"/>
          <w:szCs w:val="24"/>
        </w:rPr>
        <w:t xml:space="preserve"> </w:t>
      </w:r>
      <w:r w:rsidRPr="00906633">
        <w:rPr>
          <w:rFonts w:ascii="Arial" w:hAnsi="Arial" w:cs="Arial"/>
          <w:spacing w:val="-10"/>
          <w:sz w:val="24"/>
          <w:szCs w:val="24"/>
        </w:rPr>
        <w:t>y</w:t>
      </w:r>
      <w:r w:rsidR="003F419F">
        <w:rPr>
          <w:rFonts w:ascii="Arial" w:hAnsi="Arial" w:cs="Arial"/>
          <w:spacing w:val="-10"/>
          <w:sz w:val="24"/>
          <w:szCs w:val="24"/>
        </w:rPr>
        <w:t xml:space="preserve"> </w:t>
      </w:r>
      <w:r w:rsidRPr="00906633">
        <w:rPr>
          <w:rFonts w:ascii="Arial" w:hAnsi="Arial" w:cs="Arial"/>
          <w:sz w:val="24"/>
          <w:szCs w:val="24"/>
        </w:rPr>
        <w:t>confiabilidad</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información</w:t>
      </w:r>
      <w:r w:rsidRPr="00906633">
        <w:rPr>
          <w:rFonts w:ascii="Arial" w:hAnsi="Arial" w:cs="Arial"/>
          <w:spacing w:val="5"/>
          <w:sz w:val="24"/>
          <w:szCs w:val="24"/>
        </w:rPr>
        <w:t xml:space="preserve"> </w:t>
      </w:r>
      <w:r w:rsidRPr="00906633">
        <w:rPr>
          <w:rFonts w:ascii="Arial" w:hAnsi="Arial" w:cs="Arial"/>
          <w:sz w:val="24"/>
          <w:szCs w:val="24"/>
        </w:rPr>
        <w:t>contable</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debilita</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controles</w:t>
      </w:r>
      <w:r w:rsidRPr="00906633">
        <w:rPr>
          <w:rFonts w:ascii="Arial" w:hAnsi="Arial" w:cs="Arial"/>
          <w:spacing w:val="5"/>
          <w:sz w:val="24"/>
          <w:szCs w:val="24"/>
        </w:rPr>
        <w:t xml:space="preserve"> </w:t>
      </w:r>
      <w:r w:rsidRPr="00906633">
        <w:rPr>
          <w:rFonts w:ascii="Arial" w:hAnsi="Arial" w:cs="Arial"/>
          <w:spacing w:val="-2"/>
          <w:sz w:val="24"/>
          <w:szCs w:val="24"/>
        </w:rPr>
        <w:t>sobre</w:t>
      </w:r>
      <w:r w:rsidR="003F419F">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bienes</w:t>
      </w:r>
      <w:r w:rsidRPr="00906633">
        <w:rPr>
          <w:rFonts w:ascii="Arial" w:hAnsi="Arial" w:cs="Arial"/>
          <w:spacing w:val="-3"/>
          <w:sz w:val="24"/>
          <w:szCs w:val="24"/>
        </w:rPr>
        <w:t xml:space="preserve"> </w:t>
      </w:r>
      <w:r w:rsidRPr="00906633">
        <w:rPr>
          <w:rFonts w:ascii="Arial" w:hAnsi="Arial" w:cs="Arial"/>
          <w:sz w:val="24"/>
          <w:szCs w:val="24"/>
        </w:rPr>
        <w:t>públicos</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su</w:t>
      </w:r>
      <w:r w:rsidRPr="00906633">
        <w:rPr>
          <w:rFonts w:ascii="Arial" w:hAnsi="Arial" w:cs="Arial"/>
          <w:spacing w:val="-3"/>
          <w:sz w:val="24"/>
          <w:szCs w:val="24"/>
        </w:rPr>
        <w:t xml:space="preserve"> </w:t>
      </w:r>
      <w:r w:rsidRPr="00906633">
        <w:rPr>
          <w:rFonts w:ascii="Arial" w:hAnsi="Arial" w:cs="Arial"/>
          <w:sz w:val="24"/>
          <w:szCs w:val="24"/>
        </w:rPr>
        <w:t>adecuada</w:t>
      </w:r>
      <w:r w:rsidRPr="00906633">
        <w:rPr>
          <w:rFonts w:ascii="Arial" w:hAnsi="Arial" w:cs="Arial"/>
          <w:spacing w:val="-2"/>
          <w:sz w:val="24"/>
          <w:szCs w:val="24"/>
        </w:rPr>
        <w:t xml:space="preserve"> administración.</w:t>
      </w:r>
      <w:r w:rsidR="003F419F">
        <w:rPr>
          <w:rFonts w:ascii="Arial" w:hAnsi="Arial" w:cs="Arial"/>
          <w:spacing w:val="-2"/>
          <w:sz w:val="24"/>
          <w:szCs w:val="24"/>
        </w:rPr>
        <w:t xml:space="preserve"> </w:t>
      </w:r>
    </w:p>
    <w:p w14:paraId="39FC70EC"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obtuvo</w:t>
      </w:r>
      <w:r w:rsidRPr="00906633">
        <w:rPr>
          <w:rFonts w:ascii="Arial" w:hAnsi="Arial" w:cs="Arial"/>
          <w:spacing w:val="-17"/>
          <w:sz w:val="24"/>
          <w:szCs w:val="24"/>
        </w:rPr>
        <w:t xml:space="preserve"> </w:t>
      </w:r>
      <w:r w:rsidRPr="00906633">
        <w:rPr>
          <w:rFonts w:ascii="Arial" w:hAnsi="Arial" w:cs="Arial"/>
          <w:spacing w:val="-2"/>
          <w:sz w:val="24"/>
          <w:szCs w:val="24"/>
        </w:rPr>
        <w:t>evidencia</w:t>
      </w:r>
      <w:r w:rsidRPr="00906633">
        <w:rPr>
          <w:rFonts w:ascii="Arial" w:hAnsi="Arial" w:cs="Arial"/>
          <w:spacing w:val="-17"/>
          <w:sz w:val="24"/>
          <w:szCs w:val="24"/>
        </w:rPr>
        <w:t xml:space="preserve"> </w:t>
      </w:r>
      <w:r w:rsidRPr="00906633">
        <w:rPr>
          <w:rFonts w:ascii="Arial" w:hAnsi="Arial" w:cs="Arial"/>
          <w:spacing w:val="-2"/>
          <w:sz w:val="24"/>
          <w:szCs w:val="24"/>
        </w:rPr>
        <w:t>suficiente</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Deudoras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control,</w:t>
      </w:r>
      <w:r w:rsidRPr="00906633">
        <w:rPr>
          <w:rFonts w:ascii="Arial" w:hAnsi="Arial" w:cs="Arial"/>
          <w:spacing w:val="-16"/>
          <w:sz w:val="24"/>
          <w:szCs w:val="24"/>
        </w:rPr>
        <w:t xml:space="preserve"> </w:t>
      </w:r>
      <w:r w:rsidRPr="00906633">
        <w:rPr>
          <w:rFonts w:ascii="Arial" w:hAnsi="Arial" w:cs="Arial"/>
          <w:spacing w:val="-5"/>
          <w:sz w:val="24"/>
          <w:szCs w:val="24"/>
        </w:rPr>
        <w:t>por</w:t>
      </w:r>
      <w:r w:rsidR="003F419F">
        <w:rPr>
          <w:rFonts w:ascii="Arial" w:hAnsi="Arial" w:cs="Arial"/>
          <w:spacing w:val="-5"/>
          <w:sz w:val="24"/>
          <w:szCs w:val="24"/>
        </w:rPr>
        <w:t xml:space="preserve"> </w:t>
      </w:r>
      <w:r w:rsidRPr="00906633">
        <w:rPr>
          <w:rFonts w:ascii="Arial" w:hAnsi="Arial" w:cs="Arial"/>
          <w:sz w:val="24"/>
          <w:szCs w:val="24"/>
        </w:rPr>
        <w:t>$1.005.481,97 millones, debido a que se identificó un incremento no registrado</w:t>
      </w:r>
      <w:r w:rsidRPr="00906633">
        <w:rPr>
          <w:rFonts w:ascii="Arial" w:hAnsi="Arial" w:cs="Arial"/>
          <w:spacing w:val="-17"/>
          <w:sz w:val="24"/>
          <w:szCs w:val="24"/>
        </w:rPr>
        <w:t xml:space="preserve"> </w:t>
      </w:r>
      <w:r w:rsidRPr="00906633">
        <w:rPr>
          <w:rFonts w:ascii="Arial" w:hAnsi="Arial" w:cs="Arial"/>
          <w:sz w:val="24"/>
          <w:szCs w:val="24"/>
        </w:rPr>
        <w:t>oportunamente,</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$2.733,00</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correspondiente</w:t>
      </w:r>
      <w:r w:rsidRPr="00906633">
        <w:rPr>
          <w:rFonts w:ascii="Arial" w:hAnsi="Arial" w:cs="Arial"/>
          <w:spacing w:val="-17"/>
          <w:sz w:val="24"/>
          <w:szCs w:val="24"/>
        </w:rPr>
        <w:t xml:space="preserve"> </w:t>
      </w:r>
      <w:r w:rsidRPr="00906633">
        <w:rPr>
          <w:rFonts w:ascii="Arial" w:hAnsi="Arial" w:cs="Arial"/>
          <w:sz w:val="24"/>
          <w:szCs w:val="24"/>
        </w:rPr>
        <w:t>a mejoras realizadas en 141 apartamentos entregados en comodato al Instituto de Casas Fiscales (ICFE).</w:t>
      </w:r>
      <w:r w:rsidR="003F419F">
        <w:rPr>
          <w:rFonts w:ascii="Arial" w:hAnsi="Arial" w:cs="Arial"/>
          <w:sz w:val="24"/>
          <w:szCs w:val="24"/>
        </w:rPr>
        <w:t xml:space="preserve"> </w:t>
      </w:r>
    </w:p>
    <w:p w14:paraId="2484D033"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t xml:space="preserve">Aunque la entidad reconoció esta diferencia en la vigencia 2024 y manifestó su intención de verificarla, no adoptó acciones correctivas </w:t>
      </w:r>
      <w:r w:rsidRPr="00906633">
        <w:rPr>
          <w:rFonts w:ascii="Arial" w:hAnsi="Arial" w:cs="Arial"/>
          <w:spacing w:val="-2"/>
          <w:sz w:val="24"/>
          <w:szCs w:val="24"/>
        </w:rPr>
        <w:t>inmediatas,</w:t>
      </w:r>
      <w:r w:rsidRPr="00906633">
        <w:rPr>
          <w:rFonts w:ascii="Arial" w:hAnsi="Arial" w:cs="Arial"/>
          <w:spacing w:val="-11"/>
          <w:sz w:val="24"/>
          <w:szCs w:val="24"/>
        </w:rPr>
        <w:t xml:space="preserve"> </w:t>
      </w:r>
      <w:r w:rsidRPr="00906633">
        <w:rPr>
          <w:rFonts w:ascii="Arial" w:hAnsi="Arial" w:cs="Arial"/>
          <w:spacing w:val="-2"/>
          <w:sz w:val="24"/>
          <w:szCs w:val="24"/>
        </w:rPr>
        <w:t>lo</w:t>
      </w:r>
      <w:r w:rsidRPr="00906633">
        <w:rPr>
          <w:rFonts w:ascii="Arial" w:hAnsi="Arial" w:cs="Arial"/>
          <w:spacing w:val="-11"/>
          <w:sz w:val="24"/>
          <w:szCs w:val="24"/>
        </w:rPr>
        <w:t xml:space="preserve"> </w:t>
      </w:r>
      <w:r w:rsidRPr="00906633">
        <w:rPr>
          <w:rFonts w:ascii="Arial" w:hAnsi="Arial" w:cs="Arial"/>
          <w:spacing w:val="-2"/>
          <w:sz w:val="24"/>
          <w:szCs w:val="24"/>
        </w:rPr>
        <w:t>que</w:t>
      </w:r>
      <w:r w:rsidRPr="00906633">
        <w:rPr>
          <w:rFonts w:ascii="Arial" w:hAnsi="Arial" w:cs="Arial"/>
          <w:spacing w:val="-11"/>
          <w:sz w:val="24"/>
          <w:szCs w:val="24"/>
        </w:rPr>
        <w:t xml:space="preserve"> </w:t>
      </w:r>
      <w:r w:rsidRPr="00906633">
        <w:rPr>
          <w:rFonts w:ascii="Arial" w:hAnsi="Arial" w:cs="Arial"/>
          <w:spacing w:val="-2"/>
          <w:sz w:val="24"/>
          <w:szCs w:val="24"/>
        </w:rPr>
        <w:t>comprometió</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exactitud</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oportunidad</w:t>
      </w:r>
      <w:r w:rsidRPr="00906633">
        <w:rPr>
          <w:rFonts w:ascii="Arial" w:hAnsi="Arial" w:cs="Arial"/>
          <w:spacing w:val="-11"/>
          <w:sz w:val="24"/>
          <w:szCs w:val="24"/>
        </w:rPr>
        <w:t xml:space="preserve"> </w:t>
      </w:r>
      <w:r w:rsidRPr="00906633">
        <w:rPr>
          <w:rFonts w:ascii="Arial" w:hAnsi="Arial" w:cs="Arial"/>
          <w:spacing w:val="-2"/>
          <w:sz w:val="24"/>
          <w:szCs w:val="24"/>
        </w:rPr>
        <w:t>del</w:t>
      </w:r>
      <w:r w:rsidRPr="00906633">
        <w:rPr>
          <w:rFonts w:ascii="Arial" w:hAnsi="Arial" w:cs="Arial"/>
          <w:spacing w:val="-11"/>
          <w:sz w:val="24"/>
          <w:szCs w:val="24"/>
        </w:rPr>
        <w:t xml:space="preserve"> </w:t>
      </w:r>
      <w:r w:rsidRPr="00906633">
        <w:rPr>
          <w:rFonts w:ascii="Arial" w:hAnsi="Arial" w:cs="Arial"/>
          <w:spacing w:val="-2"/>
          <w:sz w:val="24"/>
          <w:szCs w:val="24"/>
        </w:rPr>
        <w:t>registro contable</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generó</w:t>
      </w:r>
      <w:r w:rsidRPr="00906633">
        <w:rPr>
          <w:rFonts w:ascii="Arial" w:hAnsi="Arial" w:cs="Arial"/>
          <w:spacing w:val="-10"/>
          <w:sz w:val="24"/>
          <w:szCs w:val="24"/>
        </w:rPr>
        <w:t xml:space="preserve"> </w:t>
      </w:r>
      <w:r w:rsidRPr="00906633">
        <w:rPr>
          <w:rFonts w:ascii="Arial" w:hAnsi="Arial" w:cs="Arial"/>
          <w:spacing w:val="-2"/>
          <w:sz w:val="24"/>
          <w:szCs w:val="24"/>
        </w:rPr>
        <w:t>incertidumbre</w:t>
      </w:r>
      <w:r w:rsidRPr="00906633">
        <w:rPr>
          <w:rFonts w:ascii="Arial" w:hAnsi="Arial" w:cs="Arial"/>
          <w:spacing w:val="-10"/>
          <w:sz w:val="24"/>
          <w:szCs w:val="24"/>
        </w:rPr>
        <w:t xml:space="preserve"> </w:t>
      </w:r>
      <w:r w:rsidRPr="00906633">
        <w:rPr>
          <w:rFonts w:ascii="Arial" w:hAnsi="Arial" w:cs="Arial"/>
          <w:spacing w:val="-2"/>
          <w:sz w:val="24"/>
          <w:szCs w:val="24"/>
        </w:rPr>
        <w:t>sobre</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razonabilidad</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 xml:space="preserve">informes </w:t>
      </w:r>
      <w:r w:rsidRPr="00906633">
        <w:rPr>
          <w:rFonts w:ascii="Arial" w:hAnsi="Arial" w:cs="Arial"/>
          <w:sz w:val="24"/>
          <w:szCs w:val="24"/>
        </w:rPr>
        <w:t>financieros presentados al cierre del ejercicio fiscal 2024.</w:t>
      </w:r>
      <w:r w:rsidR="003F419F">
        <w:rPr>
          <w:rFonts w:ascii="Arial" w:hAnsi="Arial" w:cs="Arial"/>
          <w:sz w:val="24"/>
          <w:szCs w:val="24"/>
        </w:rPr>
        <w:t xml:space="preserve"> </w:t>
      </w:r>
    </w:p>
    <w:p w14:paraId="1633EC6D"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z w:val="24"/>
          <w:szCs w:val="24"/>
        </w:rPr>
        <w:t>Lo anterior, contravino el numeral 6.1.1 Activos (puntos 48 y 49) del Marco conceptual para la preparación y presentación de información financiera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entidades</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Gobierno,</w:t>
      </w:r>
      <w:r w:rsidRPr="00906633">
        <w:rPr>
          <w:rFonts w:ascii="Arial" w:hAnsi="Arial" w:cs="Arial"/>
          <w:spacing w:val="-11"/>
          <w:sz w:val="24"/>
          <w:szCs w:val="24"/>
        </w:rPr>
        <w:t xml:space="preserve"> </w:t>
      </w:r>
      <w:r w:rsidRPr="00906633">
        <w:rPr>
          <w:rFonts w:ascii="Arial" w:hAnsi="Arial" w:cs="Arial"/>
          <w:sz w:val="24"/>
          <w:szCs w:val="24"/>
        </w:rPr>
        <w:t>así</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establecido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 xml:space="preserve">el </w:t>
      </w:r>
      <w:r w:rsidRPr="00906633">
        <w:rPr>
          <w:rFonts w:ascii="Arial" w:hAnsi="Arial" w:cs="Arial"/>
          <w:spacing w:val="-2"/>
          <w:sz w:val="24"/>
          <w:szCs w:val="24"/>
        </w:rPr>
        <w:t>numeral</w:t>
      </w:r>
      <w:r w:rsidRPr="00906633">
        <w:rPr>
          <w:rFonts w:ascii="Arial" w:hAnsi="Arial" w:cs="Arial"/>
          <w:spacing w:val="-25"/>
          <w:sz w:val="24"/>
          <w:szCs w:val="24"/>
        </w:rPr>
        <w:t xml:space="preserve"> </w:t>
      </w:r>
      <w:r w:rsidRPr="00906633">
        <w:rPr>
          <w:rFonts w:ascii="Arial" w:hAnsi="Arial" w:cs="Arial"/>
          <w:spacing w:val="-2"/>
          <w:sz w:val="24"/>
          <w:szCs w:val="24"/>
        </w:rPr>
        <w:t>7</w:t>
      </w:r>
      <w:r w:rsidRPr="00906633">
        <w:rPr>
          <w:rFonts w:ascii="Arial" w:hAnsi="Arial" w:cs="Arial"/>
          <w:spacing w:val="-23"/>
          <w:sz w:val="24"/>
          <w:szCs w:val="24"/>
        </w:rPr>
        <w:t xml:space="preserve"> </w:t>
      </w:r>
      <w:r w:rsidRPr="00906633">
        <w:rPr>
          <w:rFonts w:ascii="Arial" w:hAnsi="Arial" w:cs="Arial"/>
          <w:spacing w:val="-2"/>
          <w:sz w:val="24"/>
          <w:szCs w:val="24"/>
        </w:rPr>
        <w:t>Baja</w:t>
      </w:r>
      <w:r w:rsidRPr="00906633">
        <w:rPr>
          <w:rFonts w:ascii="Arial" w:hAnsi="Arial" w:cs="Arial"/>
          <w:spacing w:val="-22"/>
          <w:sz w:val="24"/>
          <w:szCs w:val="24"/>
        </w:rPr>
        <w:t xml:space="preserve"> </w:t>
      </w:r>
      <w:r w:rsidRPr="00906633">
        <w:rPr>
          <w:rFonts w:ascii="Arial" w:hAnsi="Arial" w:cs="Arial"/>
          <w:spacing w:val="-2"/>
          <w:sz w:val="24"/>
          <w:szCs w:val="24"/>
        </w:rPr>
        <w:t>en</w:t>
      </w:r>
      <w:r w:rsidRPr="00906633">
        <w:rPr>
          <w:rFonts w:ascii="Arial" w:hAnsi="Arial" w:cs="Arial"/>
          <w:spacing w:val="-23"/>
          <w:sz w:val="24"/>
          <w:szCs w:val="24"/>
        </w:rPr>
        <w:t xml:space="preserve"> </w:t>
      </w:r>
      <w:r w:rsidRPr="00906633">
        <w:rPr>
          <w:rFonts w:ascii="Arial" w:hAnsi="Arial" w:cs="Arial"/>
          <w:spacing w:val="-2"/>
          <w:sz w:val="24"/>
          <w:szCs w:val="24"/>
        </w:rPr>
        <w:t>cuentas</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23"/>
          <w:sz w:val="24"/>
          <w:szCs w:val="24"/>
        </w:rPr>
        <w:t xml:space="preserve"> </w:t>
      </w:r>
      <w:r w:rsidRPr="00906633">
        <w:rPr>
          <w:rFonts w:ascii="Arial" w:hAnsi="Arial" w:cs="Arial"/>
          <w:spacing w:val="-2"/>
          <w:sz w:val="24"/>
          <w:szCs w:val="24"/>
        </w:rPr>
        <w:t>la</w:t>
      </w:r>
      <w:r w:rsidRPr="00906633">
        <w:rPr>
          <w:rFonts w:ascii="Arial" w:hAnsi="Arial" w:cs="Arial"/>
          <w:spacing w:val="-22"/>
          <w:sz w:val="24"/>
          <w:szCs w:val="24"/>
        </w:rPr>
        <w:t xml:space="preserve"> </w:t>
      </w:r>
      <w:r w:rsidRPr="00906633">
        <w:rPr>
          <w:rFonts w:ascii="Arial" w:hAnsi="Arial" w:cs="Arial"/>
          <w:spacing w:val="-2"/>
          <w:sz w:val="24"/>
          <w:szCs w:val="24"/>
        </w:rPr>
        <w:t>Política</w:t>
      </w:r>
      <w:r w:rsidRPr="00906633">
        <w:rPr>
          <w:rFonts w:ascii="Arial" w:hAnsi="Arial" w:cs="Arial"/>
          <w:spacing w:val="-23"/>
          <w:sz w:val="24"/>
          <w:szCs w:val="24"/>
        </w:rPr>
        <w:t xml:space="preserve"> </w:t>
      </w:r>
      <w:r w:rsidRPr="00906633">
        <w:rPr>
          <w:rFonts w:ascii="Arial" w:hAnsi="Arial" w:cs="Arial"/>
          <w:spacing w:val="-2"/>
          <w:sz w:val="24"/>
          <w:szCs w:val="24"/>
        </w:rPr>
        <w:t>Contable</w:t>
      </w:r>
      <w:r w:rsidRPr="00906633">
        <w:rPr>
          <w:rFonts w:ascii="Arial" w:hAnsi="Arial" w:cs="Arial"/>
          <w:spacing w:val="-22"/>
          <w:sz w:val="24"/>
          <w:szCs w:val="24"/>
        </w:rPr>
        <w:t xml:space="preserve"> </w:t>
      </w:r>
      <w:r w:rsidRPr="00906633">
        <w:rPr>
          <w:rFonts w:ascii="Arial" w:hAnsi="Arial" w:cs="Arial"/>
          <w:spacing w:val="-2"/>
          <w:sz w:val="24"/>
          <w:szCs w:val="24"/>
        </w:rPr>
        <w:t>17,</w:t>
      </w:r>
      <w:r w:rsidRPr="00906633">
        <w:rPr>
          <w:rFonts w:ascii="Arial" w:hAnsi="Arial" w:cs="Arial"/>
          <w:spacing w:val="-23"/>
          <w:sz w:val="24"/>
          <w:szCs w:val="24"/>
        </w:rPr>
        <w:t xml:space="preserve"> </w:t>
      </w:r>
      <w:r w:rsidRPr="00906633">
        <w:rPr>
          <w:rFonts w:ascii="Arial" w:hAnsi="Arial" w:cs="Arial"/>
          <w:spacing w:val="-2"/>
          <w:sz w:val="24"/>
          <w:szCs w:val="24"/>
        </w:rPr>
        <w:t>Bienes</w:t>
      </w:r>
      <w:r w:rsidRPr="00906633">
        <w:rPr>
          <w:rFonts w:ascii="Arial" w:hAnsi="Arial" w:cs="Arial"/>
          <w:spacing w:val="-22"/>
          <w:sz w:val="24"/>
          <w:szCs w:val="24"/>
        </w:rPr>
        <w:t xml:space="preserve"> </w:t>
      </w:r>
      <w:r w:rsidRPr="00906633">
        <w:rPr>
          <w:rFonts w:ascii="Arial" w:hAnsi="Arial" w:cs="Arial"/>
          <w:spacing w:val="-2"/>
          <w:sz w:val="24"/>
          <w:szCs w:val="24"/>
        </w:rPr>
        <w:t>inmuebles.</w:t>
      </w:r>
      <w:r w:rsidR="003F419F">
        <w:rPr>
          <w:rFonts w:ascii="Arial" w:hAnsi="Arial" w:cs="Arial"/>
          <w:spacing w:val="-2"/>
          <w:sz w:val="24"/>
          <w:szCs w:val="24"/>
        </w:rPr>
        <w:t xml:space="preserve"> </w:t>
      </w:r>
    </w:p>
    <w:p w14:paraId="6101D867"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pacing w:val="-2"/>
          <w:sz w:val="24"/>
          <w:szCs w:val="24"/>
        </w:rPr>
        <w:t>Esta</w:t>
      </w:r>
      <w:r w:rsidRPr="00906633">
        <w:rPr>
          <w:rFonts w:ascii="Arial" w:hAnsi="Arial" w:cs="Arial"/>
          <w:spacing w:val="-17"/>
          <w:sz w:val="24"/>
          <w:szCs w:val="24"/>
        </w:rPr>
        <w:t xml:space="preserve"> </w:t>
      </w:r>
      <w:r w:rsidRPr="00906633">
        <w:rPr>
          <w:rFonts w:ascii="Arial" w:hAnsi="Arial" w:cs="Arial"/>
          <w:spacing w:val="-2"/>
          <w:sz w:val="24"/>
          <w:szCs w:val="24"/>
        </w:rPr>
        <w:t>situación</w:t>
      </w:r>
      <w:r w:rsidRPr="00906633">
        <w:rPr>
          <w:rFonts w:ascii="Arial" w:hAnsi="Arial" w:cs="Arial"/>
          <w:spacing w:val="-17"/>
          <w:sz w:val="24"/>
          <w:szCs w:val="24"/>
        </w:rPr>
        <w:t xml:space="preserve"> </w:t>
      </w:r>
      <w:r w:rsidRPr="00906633">
        <w:rPr>
          <w:rFonts w:ascii="Arial" w:hAnsi="Arial" w:cs="Arial"/>
          <w:spacing w:val="-2"/>
          <w:sz w:val="24"/>
          <w:szCs w:val="24"/>
        </w:rPr>
        <w:t>evidenció</w:t>
      </w:r>
      <w:r w:rsidRPr="00906633">
        <w:rPr>
          <w:rFonts w:ascii="Arial" w:hAnsi="Arial" w:cs="Arial"/>
          <w:spacing w:val="-17"/>
          <w:sz w:val="24"/>
          <w:szCs w:val="24"/>
        </w:rPr>
        <w:t xml:space="preserve"> </w:t>
      </w:r>
      <w:r w:rsidRPr="00906633">
        <w:rPr>
          <w:rFonts w:ascii="Arial" w:hAnsi="Arial" w:cs="Arial"/>
          <w:spacing w:val="-2"/>
          <w:sz w:val="24"/>
          <w:szCs w:val="24"/>
        </w:rPr>
        <w:t>debilidades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procesos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control</w:t>
      </w:r>
      <w:r w:rsidRPr="00906633">
        <w:rPr>
          <w:rFonts w:ascii="Arial" w:hAnsi="Arial" w:cs="Arial"/>
          <w:spacing w:val="-17"/>
          <w:sz w:val="24"/>
          <w:szCs w:val="24"/>
        </w:rPr>
        <w:t xml:space="preserve"> </w:t>
      </w:r>
      <w:r w:rsidRPr="00906633">
        <w:rPr>
          <w:rFonts w:ascii="Arial" w:hAnsi="Arial" w:cs="Arial"/>
          <w:spacing w:val="-2"/>
          <w:sz w:val="24"/>
          <w:szCs w:val="24"/>
        </w:rPr>
        <w:t>contable y</w:t>
      </w:r>
      <w:r w:rsidRPr="00906633">
        <w:rPr>
          <w:rFonts w:ascii="Arial" w:hAnsi="Arial" w:cs="Arial"/>
          <w:spacing w:val="-10"/>
          <w:sz w:val="24"/>
          <w:szCs w:val="24"/>
        </w:rPr>
        <w:t xml:space="preserve"> </w:t>
      </w:r>
      <w:r w:rsidRPr="00906633">
        <w:rPr>
          <w:rFonts w:ascii="Arial" w:hAnsi="Arial" w:cs="Arial"/>
          <w:spacing w:val="-2"/>
          <w:sz w:val="24"/>
          <w:szCs w:val="24"/>
        </w:rPr>
        <w:t>administrativo</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Ejército</w:t>
      </w:r>
      <w:r w:rsidRPr="00906633">
        <w:rPr>
          <w:rFonts w:ascii="Arial" w:hAnsi="Arial" w:cs="Arial"/>
          <w:spacing w:val="-10"/>
          <w:sz w:val="24"/>
          <w:szCs w:val="24"/>
        </w:rPr>
        <w:t xml:space="preserve"> </w:t>
      </w:r>
      <w:r w:rsidRPr="00906633">
        <w:rPr>
          <w:rFonts w:ascii="Arial" w:hAnsi="Arial" w:cs="Arial"/>
          <w:spacing w:val="-2"/>
          <w:sz w:val="24"/>
          <w:szCs w:val="24"/>
        </w:rPr>
        <w:t>Nacional,</w:t>
      </w:r>
      <w:r w:rsidRPr="00906633">
        <w:rPr>
          <w:rFonts w:ascii="Arial" w:hAnsi="Arial" w:cs="Arial"/>
          <w:spacing w:val="-10"/>
          <w:sz w:val="24"/>
          <w:szCs w:val="24"/>
        </w:rPr>
        <w:t xml:space="preserve"> </w:t>
      </w:r>
      <w:r w:rsidRPr="00906633">
        <w:rPr>
          <w:rFonts w:ascii="Arial" w:hAnsi="Arial" w:cs="Arial"/>
          <w:spacing w:val="-2"/>
          <w:sz w:val="24"/>
          <w:szCs w:val="24"/>
        </w:rPr>
        <w:t>que</w:t>
      </w:r>
      <w:r w:rsidRPr="00906633">
        <w:rPr>
          <w:rFonts w:ascii="Arial" w:hAnsi="Arial" w:cs="Arial"/>
          <w:spacing w:val="-10"/>
          <w:sz w:val="24"/>
          <w:szCs w:val="24"/>
        </w:rPr>
        <w:t xml:space="preserve"> </w:t>
      </w:r>
      <w:r w:rsidRPr="00906633">
        <w:rPr>
          <w:rFonts w:ascii="Arial" w:hAnsi="Arial" w:cs="Arial"/>
          <w:spacing w:val="-2"/>
          <w:sz w:val="24"/>
          <w:szCs w:val="24"/>
        </w:rPr>
        <w:t>afectaron</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confiabilidad</w:t>
      </w:r>
      <w:r w:rsidRPr="00906633">
        <w:rPr>
          <w:rFonts w:ascii="Arial" w:hAnsi="Arial" w:cs="Arial"/>
          <w:spacing w:val="-10"/>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estados</w:t>
      </w:r>
      <w:r w:rsidRPr="00906633">
        <w:rPr>
          <w:rFonts w:ascii="Arial" w:hAnsi="Arial" w:cs="Arial"/>
          <w:spacing w:val="-3"/>
          <w:sz w:val="24"/>
          <w:szCs w:val="24"/>
        </w:rPr>
        <w:t xml:space="preserve"> </w:t>
      </w:r>
      <w:r w:rsidRPr="00906633">
        <w:rPr>
          <w:rFonts w:ascii="Arial" w:hAnsi="Arial" w:cs="Arial"/>
          <w:sz w:val="24"/>
          <w:szCs w:val="24"/>
        </w:rPr>
        <w:t>financieros</w:t>
      </w:r>
      <w:r w:rsidRPr="00906633">
        <w:rPr>
          <w:rFonts w:ascii="Arial" w:hAnsi="Arial" w:cs="Arial"/>
          <w:spacing w:val="-3"/>
          <w:sz w:val="24"/>
          <w:szCs w:val="24"/>
        </w:rPr>
        <w:t xml:space="preserve"> </w:t>
      </w:r>
      <w:r w:rsidRPr="00906633">
        <w:rPr>
          <w:rFonts w:ascii="Arial" w:hAnsi="Arial" w:cs="Arial"/>
          <w:sz w:val="24"/>
          <w:szCs w:val="24"/>
        </w:rPr>
        <w:t>correspondientes</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vigencias</w:t>
      </w:r>
      <w:r w:rsidRPr="00906633">
        <w:rPr>
          <w:rFonts w:ascii="Arial" w:hAnsi="Arial" w:cs="Arial"/>
          <w:spacing w:val="-3"/>
          <w:sz w:val="24"/>
          <w:szCs w:val="24"/>
        </w:rPr>
        <w:t xml:space="preserve"> </w:t>
      </w:r>
      <w:r w:rsidRPr="00906633">
        <w:rPr>
          <w:rFonts w:ascii="Arial" w:hAnsi="Arial" w:cs="Arial"/>
          <w:sz w:val="24"/>
          <w:szCs w:val="24"/>
        </w:rPr>
        <w:t>2023</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pacing w:val="-2"/>
          <w:sz w:val="24"/>
          <w:szCs w:val="24"/>
        </w:rPr>
        <w:t>2024.</w:t>
      </w:r>
      <w:r w:rsidR="003F419F">
        <w:rPr>
          <w:rFonts w:ascii="Arial" w:hAnsi="Arial" w:cs="Arial"/>
          <w:spacing w:val="-2"/>
          <w:sz w:val="24"/>
          <w:szCs w:val="24"/>
        </w:rPr>
        <w:t xml:space="preserve"> </w:t>
      </w:r>
    </w:p>
    <w:p w14:paraId="1ED7DA36"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z w:val="24"/>
          <w:szCs w:val="24"/>
        </w:rPr>
        <w:t>Control</w:t>
      </w:r>
      <w:r w:rsidRPr="00906633">
        <w:rPr>
          <w:rFonts w:ascii="Arial" w:hAnsi="Arial" w:cs="Arial"/>
          <w:spacing w:val="-9"/>
          <w:sz w:val="24"/>
          <w:szCs w:val="24"/>
        </w:rPr>
        <w:t xml:space="preserve"> </w:t>
      </w:r>
      <w:r w:rsidRPr="00906633">
        <w:rPr>
          <w:rFonts w:ascii="Arial" w:hAnsi="Arial" w:cs="Arial"/>
          <w:sz w:val="24"/>
          <w:szCs w:val="24"/>
        </w:rPr>
        <w:t>interno</w:t>
      </w:r>
      <w:r w:rsidRPr="00906633">
        <w:rPr>
          <w:rFonts w:ascii="Arial" w:hAnsi="Arial" w:cs="Arial"/>
          <w:spacing w:val="-9"/>
          <w:sz w:val="24"/>
          <w:szCs w:val="24"/>
        </w:rPr>
        <w:t xml:space="preserve"> </w:t>
      </w:r>
      <w:r w:rsidRPr="00906633">
        <w:rPr>
          <w:rFonts w:ascii="Arial" w:hAnsi="Arial" w:cs="Arial"/>
          <w:sz w:val="24"/>
          <w:szCs w:val="24"/>
        </w:rPr>
        <w:t>financiero:</w:t>
      </w:r>
      <w:r w:rsidRPr="00906633">
        <w:rPr>
          <w:rFonts w:ascii="Arial" w:hAnsi="Arial" w:cs="Arial"/>
          <w:spacing w:val="-9"/>
          <w:sz w:val="24"/>
          <w:szCs w:val="24"/>
        </w:rPr>
        <w:t xml:space="preserve"> </w:t>
      </w:r>
      <w:r w:rsidRPr="00906633">
        <w:rPr>
          <w:rFonts w:ascii="Arial" w:hAnsi="Arial" w:cs="Arial"/>
          <w:spacing w:val="-2"/>
          <w:sz w:val="24"/>
          <w:szCs w:val="24"/>
        </w:rPr>
        <w:t>ineficiente.</w:t>
      </w:r>
      <w:r w:rsidR="003F419F">
        <w:rPr>
          <w:rFonts w:ascii="Arial" w:hAnsi="Arial" w:cs="Arial"/>
          <w:spacing w:val="-2"/>
          <w:sz w:val="24"/>
          <w:szCs w:val="24"/>
        </w:rPr>
        <w:t xml:space="preserve"> </w:t>
      </w:r>
    </w:p>
    <w:p w14:paraId="59DB0795" w14:textId="77777777" w:rsidR="003F419F" w:rsidRDefault="00137D9D" w:rsidP="003F419F">
      <w:pPr>
        <w:pStyle w:val="Textoindependiente"/>
        <w:spacing w:before="262"/>
        <w:ind w:left="567" w:right="49"/>
        <w:rPr>
          <w:rFonts w:ascii="Arial" w:hAnsi="Arial" w:cs="Arial"/>
          <w:spacing w:val="-2"/>
          <w:sz w:val="24"/>
          <w:szCs w:val="24"/>
        </w:rPr>
      </w:pPr>
      <w:r w:rsidRPr="00906633">
        <w:rPr>
          <w:rFonts w:ascii="Arial" w:hAnsi="Arial" w:cs="Arial"/>
          <w:sz w:val="24"/>
          <w:szCs w:val="24"/>
        </w:rPr>
        <w:t>Entre las situaciones evidenciadas se encontraron: incorrecciones contables,</w:t>
      </w:r>
      <w:r w:rsidRPr="00906633">
        <w:rPr>
          <w:rFonts w:ascii="Arial" w:hAnsi="Arial" w:cs="Arial"/>
          <w:spacing w:val="40"/>
          <w:sz w:val="24"/>
          <w:szCs w:val="24"/>
        </w:rPr>
        <w:t xml:space="preserve"> </w:t>
      </w:r>
      <w:r w:rsidRPr="00906633">
        <w:rPr>
          <w:rFonts w:ascii="Arial" w:hAnsi="Arial" w:cs="Arial"/>
          <w:sz w:val="24"/>
          <w:szCs w:val="24"/>
        </w:rPr>
        <w:t>debilidades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supervisión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contratos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 xml:space="preserve">convenios, y constitución de reservas sin el cumplimiento de los requisitos </w:t>
      </w:r>
      <w:r w:rsidRPr="00906633">
        <w:rPr>
          <w:rFonts w:ascii="Arial" w:hAnsi="Arial" w:cs="Arial"/>
          <w:spacing w:val="-2"/>
          <w:sz w:val="24"/>
          <w:szCs w:val="24"/>
        </w:rPr>
        <w:t>establecidos</w:t>
      </w:r>
      <w:r w:rsidRPr="00906633">
        <w:rPr>
          <w:rFonts w:ascii="Arial" w:hAnsi="Arial" w:cs="Arial"/>
          <w:spacing w:val="-22"/>
          <w:sz w:val="24"/>
          <w:szCs w:val="24"/>
        </w:rPr>
        <w:t xml:space="preserve"> </w:t>
      </w:r>
      <w:r w:rsidRPr="00906633">
        <w:rPr>
          <w:rFonts w:ascii="Arial" w:hAnsi="Arial" w:cs="Arial"/>
          <w:spacing w:val="-2"/>
          <w:sz w:val="24"/>
          <w:szCs w:val="24"/>
        </w:rPr>
        <w:t>por</w:t>
      </w:r>
      <w:r w:rsidRPr="00906633">
        <w:rPr>
          <w:rFonts w:ascii="Arial" w:hAnsi="Arial" w:cs="Arial"/>
          <w:spacing w:val="-19"/>
          <w:sz w:val="24"/>
          <w:szCs w:val="24"/>
        </w:rPr>
        <w:t xml:space="preserve"> </w:t>
      </w:r>
      <w:r w:rsidRPr="00906633">
        <w:rPr>
          <w:rFonts w:ascii="Arial" w:hAnsi="Arial" w:cs="Arial"/>
          <w:spacing w:val="-2"/>
          <w:sz w:val="24"/>
          <w:szCs w:val="24"/>
        </w:rPr>
        <w:t>la</w:t>
      </w:r>
      <w:r w:rsidRPr="00906633">
        <w:rPr>
          <w:rFonts w:ascii="Arial" w:hAnsi="Arial" w:cs="Arial"/>
          <w:spacing w:val="-19"/>
          <w:sz w:val="24"/>
          <w:szCs w:val="24"/>
        </w:rPr>
        <w:t xml:space="preserve"> </w:t>
      </w:r>
      <w:r w:rsidRPr="00906633">
        <w:rPr>
          <w:rFonts w:ascii="Arial" w:hAnsi="Arial" w:cs="Arial"/>
          <w:spacing w:val="-2"/>
          <w:sz w:val="24"/>
          <w:szCs w:val="24"/>
        </w:rPr>
        <w:t>normativa</w:t>
      </w:r>
      <w:r w:rsidRPr="00906633">
        <w:rPr>
          <w:rFonts w:ascii="Arial" w:hAnsi="Arial" w:cs="Arial"/>
          <w:spacing w:val="-19"/>
          <w:sz w:val="24"/>
          <w:szCs w:val="24"/>
        </w:rPr>
        <w:t xml:space="preserve"> </w:t>
      </w:r>
      <w:r w:rsidRPr="00906633">
        <w:rPr>
          <w:rFonts w:ascii="Arial" w:hAnsi="Arial" w:cs="Arial"/>
          <w:spacing w:val="-2"/>
          <w:sz w:val="24"/>
          <w:szCs w:val="24"/>
        </w:rPr>
        <w:t>vigente,</w:t>
      </w:r>
      <w:r w:rsidRPr="00906633">
        <w:rPr>
          <w:rFonts w:ascii="Arial" w:hAnsi="Arial" w:cs="Arial"/>
          <w:spacing w:val="-19"/>
          <w:sz w:val="24"/>
          <w:szCs w:val="24"/>
        </w:rPr>
        <w:t xml:space="preserve"> </w:t>
      </w:r>
      <w:r w:rsidRPr="00906633">
        <w:rPr>
          <w:rFonts w:ascii="Arial" w:hAnsi="Arial" w:cs="Arial"/>
          <w:spacing w:val="-2"/>
          <w:sz w:val="24"/>
          <w:szCs w:val="24"/>
        </w:rPr>
        <w:t>entre</w:t>
      </w:r>
      <w:r w:rsidRPr="00906633">
        <w:rPr>
          <w:rFonts w:ascii="Arial" w:hAnsi="Arial" w:cs="Arial"/>
          <w:spacing w:val="-19"/>
          <w:sz w:val="24"/>
          <w:szCs w:val="24"/>
        </w:rPr>
        <w:t xml:space="preserve"> </w:t>
      </w:r>
      <w:r w:rsidRPr="00906633">
        <w:rPr>
          <w:rFonts w:ascii="Arial" w:hAnsi="Arial" w:cs="Arial"/>
          <w:spacing w:val="-2"/>
          <w:sz w:val="24"/>
          <w:szCs w:val="24"/>
        </w:rPr>
        <w:t>otros</w:t>
      </w:r>
      <w:r w:rsidRPr="00906633">
        <w:rPr>
          <w:rFonts w:ascii="Arial" w:hAnsi="Arial" w:cs="Arial"/>
          <w:spacing w:val="-19"/>
          <w:sz w:val="24"/>
          <w:szCs w:val="24"/>
        </w:rPr>
        <w:t xml:space="preserve"> </w:t>
      </w:r>
      <w:r w:rsidRPr="00906633">
        <w:rPr>
          <w:rFonts w:ascii="Arial" w:hAnsi="Arial" w:cs="Arial"/>
          <w:spacing w:val="-2"/>
          <w:sz w:val="24"/>
          <w:szCs w:val="24"/>
        </w:rPr>
        <w:t>hallazgos</w:t>
      </w:r>
      <w:r w:rsidRPr="00906633">
        <w:rPr>
          <w:rFonts w:ascii="Arial" w:hAnsi="Arial" w:cs="Arial"/>
          <w:spacing w:val="-19"/>
          <w:sz w:val="24"/>
          <w:szCs w:val="24"/>
        </w:rPr>
        <w:t xml:space="preserve"> </w:t>
      </w:r>
      <w:r w:rsidRPr="00906633">
        <w:rPr>
          <w:rFonts w:ascii="Arial" w:hAnsi="Arial" w:cs="Arial"/>
          <w:spacing w:val="-2"/>
          <w:sz w:val="24"/>
          <w:szCs w:val="24"/>
        </w:rPr>
        <w:t>relevantes.</w:t>
      </w:r>
      <w:r w:rsidR="003F419F">
        <w:rPr>
          <w:rFonts w:ascii="Arial" w:hAnsi="Arial" w:cs="Arial"/>
          <w:spacing w:val="-2"/>
          <w:sz w:val="24"/>
          <w:szCs w:val="24"/>
        </w:rPr>
        <w:t xml:space="preserve"> </w:t>
      </w:r>
    </w:p>
    <w:p w14:paraId="42BEC149" w14:textId="77777777" w:rsidR="003F419F" w:rsidRDefault="00137D9D" w:rsidP="003F419F">
      <w:pPr>
        <w:pStyle w:val="Textoindependiente"/>
        <w:spacing w:before="262"/>
        <w:ind w:left="567" w:right="49"/>
        <w:rPr>
          <w:rFonts w:ascii="Arial" w:hAnsi="Arial" w:cs="Arial"/>
          <w:sz w:val="24"/>
          <w:szCs w:val="24"/>
        </w:rPr>
      </w:pPr>
      <w:r w:rsidRPr="00906633">
        <w:rPr>
          <w:rFonts w:ascii="Arial" w:hAnsi="Arial" w:cs="Arial"/>
          <w:sz w:val="24"/>
          <w:szCs w:val="24"/>
        </w:rPr>
        <w:lastRenderedPageBreak/>
        <w:t>Estos hechos reflejaron falencias significativas en el diseño y/o funcionamiento de los controles, que comprometieron la eficacia del sistema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control</w:t>
      </w:r>
      <w:r w:rsidRPr="00906633">
        <w:rPr>
          <w:rFonts w:ascii="Arial" w:hAnsi="Arial" w:cs="Arial"/>
          <w:spacing w:val="-7"/>
          <w:sz w:val="24"/>
          <w:szCs w:val="24"/>
        </w:rPr>
        <w:t xml:space="preserve"> </w:t>
      </w:r>
      <w:r w:rsidRPr="00906633">
        <w:rPr>
          <w:rFonts w:ascii="Arial" w:hAnsi="Arial" w:cs="Arial"/>
          <w:sz w:val="24"/>
          <w:szCs w:val="24"/>
        </w:rPr>
        <w:t>interno</w:t>
      </w:r>
      <w:r w:rsidRPr="00906633">
        <w:rPr>
          <w:rFonts w:ascii="Arial" w:hAnsi="Arial" w:cs="Arial"/>
          <w:spacing w:val="-7"/>
          <w:sz w:val="24"/>
          <w:szCs w:val="24"/>
        </w:rPr>
        <w:t xml:space="preserve"> </w:t>
      </w:r>
      <w:r w:rsidRPr="00906633">
        <w:rPr>
          <w:rFonts w:ascii="Arial" w:hAnsi="Arial" w:cs="Arial"/>
          <w:sz w:val="24"/>
          <w:szCs w:val="24"/>
        </w:rPr>
        <w:t>financiero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afectaron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confiabilidad</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 información contable y presupuestal de la entidad.</w:t>
      </w:r>
      <w:r w:rsidR="003F419F">
        <w:rPr>
          <w:rFonts w:ascii="Arial" w:hAnsi="Arial" w:cs="Arial"/>
          <w:sz w:val="24"/>
          <w:szCs w:val="24"/>
        </w:rPr>
        <w:t xml:space="preserve">  </w:t>
      </w:r>
    </w:p>
    <w:p w14:paraId="2B09E569" w14:textId="77777777" w:rsidR="003F419F" w:rsidRPr="003F419F" w:rsidRDefault="00137D9D" w:rsidP="003F419F">
      <w:pPr>
        <w:pStyle w:val="Textoindependiente"/>
        <w:spacing w:before="262"/>
        <w:ind w:left="567" w:right="49"/>
        <w:rPr>
          <w:rFonts w:ascii="Arial" w:hAnsi="Arial" w:cs="Arial"/>
          <w:b/>
          <w:spacing w:val="-2"/>
          <w:sz w:val="24"/>
          <w:szCs w:val="24"/>
        </w:rPr>
      </w:pPr>
      <w:r w:rsidRPr="003F419F">
        <w:rPr>
          <w:rFonts w:ascii="Arial" w:hAnsi="Arial" w:cs="Arial"/>
          <w:b/>
          <w:sz w:val="24"/>
          <w:szCs w:val="24"/>
        </w:rPr>
        <w:t>Ministerio</w:t>
      </w:r>
      <w:r w:rsidRPr="003F419F">
        <w:rPr>
          <w:rFonts w:ascii="Arial" w:hAnsi="Arial" w:cs="Arial"/>
          <w:b/>
          <w:spacing w:val="-2"/>
          <w:sz w:val="24"/>
          <w:szCs w:val="24"/>
        </w:rPr>
        <w:t xml:space="preserve"> </w:t>
      </w:r>
      <w:r w:rsidRPr="003F419F">
        <w:rPr>
          <w:rFonts w:ascii="Arial" w:hAnsi="Arial" w:cs="Arial"/>
          <w:b/>
          <w:sz w:val="24"/>
          <w:szCs w:val="24"/>
        </w:rPr>
        <w:t>de Defensa Nacional</w:t>
      </w:r>
      <w:r w:rsidR="003F419F">
        <w:rPr>
          <w:rFonts w:ascii="Arial" w:hAnsi="Arial" w:cs="Arial"/>
          <w:b/>
          <w:sz w:val="24"/>
          <w:szCs w:val="24"/>
        </w:rPr>
        <w:t xml:space="preserve"> </w:t>
      </w:r>
      <w:r w:rsidRPr="003F419F">
        <w:rPr>
          <w:rFonts w:ascii="Arial" w:hAnsi="Arial" w:cs="Arial"/>
          <w:b/>
          <w:sz w:val="24"/>
          <w:szCs w:val="24"/>
        </w:rPr>
        <w:t>-</w:t>
      </w:r>
      <w:r w:rsidR="003F419F">
        <w:rPr>
          <w:rFonts w:ascii="Arial" w:hAnsi="Arial" w:cs="Arial"/>
          <w:b/>
          <w:sz w:val="24"/>
          <w:szCs w:val="24"/>
        </w:rPr>
        <w:t xml:space="preserve"> </w:t>
      </w:r>
      <w:r w:rsidRPr="003F419F">
        <w:rPr>
          <w:rFonts w:ascii="Arial" w:hAnsi="Arial" w:cs="Arial"/>
          <w:b/>
          <w:sz w:val="24"/>
          <w:szCs w:val="24"/>
        </w:rPr>
        <w:t xml:space="preserve">Unidad de Gestión </w:t>
      </w:r>
      <w:r w:rsidRPr="003F419F">
        <w:rPr>
          <w:rFonts w:ascii="Arial" w:hAnsi="Arial" w:cs="Arial"/>
          <w:b/>
          <w:spacing w:val="-2"/>
          <w:sz w:val="24"/>
          <w:szCs w:val="24"/>
        </w:rPr>
        <w:t>General</w:t>
      </w:r>
      <w:r w:rsidR="003F419F" w:rsidRPr="003F419F">
        <w:rPr>
          <w:rFonts w:ascii="Arial" w:hAnsi="Arial" w:cs="Arial"/>
          <w:b/>
          <w:spacing w:val="-2"/>
          <w:sz w:val="24"/>
          <w:szCs w:val="24"/>
        </w:rPr>
        <w:t>.</w:t>
      </w:r>
    </w:p>
    <w:p w14:paraId="35B2C975" w14:textId="77777777" w:rsidR="003F419F" w:rsidRPr="003F419F" w:rsidRDefault="00137D9D" w:rsidP="003F419F">
      <w:pPr>
        <w:pStyle w:val="Textoindependiente"/>
        <w:spacing w:before="262"/>
        <w:ind w:left="567" w:right="49"/>
        <w:rPr>
          <w:rFonts w:ascii="Arial" w:hAnsi="Arial" w:cs="Arial"/>
          <w:b/>
          <w:spacing w:val="-2"/>
          <w:sz w:val="24"/>
          <w:szCs w:val="24"/>
        </w:rPr>
      </w:pPr>
      <w:r w:rsidRPr="003F419F">
        <w:rPr>
          <w:rFonts w:ascii="Arial" w:hAnsi="Arial" w:cs="Arial"/>
          <w:b/>
          <w:sz w:val="24"/>
          <w:szCs w:val="24"/>
        </w:rPr>
        <w:t>Opinión</w:t>
      </w:r>
      <w:r w:rsidRPr="003F419F">
        <w:rPr>
          <w:rFonts w:ascii="Arial" w:hAnsi="Arial" w:cs="Arial"/>
          <w:b/>
          <w:spacing w:val="-10"/>
          <w:sz w:val="24"/>
          <w:szCs w:val="24"/>
        </w:rPr>
        <w:t xml:space="preserve"> </w:t>
      </w:r>
      <w:r w:rsidRPr="003F419F">
        <w:rPr>
          <w:rFonts w:ascii="Arial" w:hAnsi="Arial" w:cs="Arial"/>
          <w:b/>
          <w:sz w:val="24"/>
          <w:szCs w:val="24"/>
        </w:rPr>
        <w:t>contable:</w:t>
      </w:r>
      <w:r w:rsidRPr="003F419F">
        <w:rPr>
          <w:rFonts w:ascii="Arial" w:hAnsi="Arial" w:cs="Arial"/>
          <w:b/>
          <w:spacing w:val="-10"/>
          <w:sz w:val="24"/>
          <w:szCs w:val="24"/>
        </w:rPr>
        <w:t xml:space="preserve"> </w:t>
      </w:r>
      <w:r w:rsidRPr="003F419F">
        <w:rPr>
          <w:rFonts w:ascii="Arial" w:hAnsi="Arial" w:cs="Arial"/>
          <w:b/>
          <w:sz w:val="24"/>
          <w:szCs w:val="24"/>
        </w:rPr>
        <w:t>sin</w:t>
      </w:r>
      <w:r w:rsidRPr="003F419F">
        <w:rPr>
          <w:rFonts w:ascii="Arial" w:hAnsi="Arial" w:cs="Arial"/>
          <w:b/>
          <w:spacing w:val="-10"/>
          <w:sz w:val="24"/>
          <w:szCs w:val="24"/>
        </w:rPr>
        <w:t xml:space="preserve"> </w:t>
      </w:r>
      <w:r w:rsidRPr="003F419F">
        <w:rPr>
          <w:rFonts w:ascii="Arial" w:hAnsi="Arial" w:cs="Arial"/>
          <w:b/>
          <w:spacing w:val="-2"/>
          <w:sz w:val="24"/>
          <w:szCs w:val="24"/>
        </w:rPr>
        <w:t>salvedades.</w:t>
      </w:r>
      <w:r w:rsidR="003F419F" w:rsidRPr="003F419F">
        <w:rPr>
          <w:rFonts w:ascii="Arial" w:hAnsi="Arial" w:cs="Arial"/>
          <w:b/>
          <w:spacing w:val="-2"/>
          <w:sz w:val="24"/>
          <w:szCs w:val="24"/>
        </w:rPr>
        <w:t xml:space="preserve"> </w:t>
      </w:r>
    </w:p>
    <w:p w14:paraId="26E75EF4" w14:textId="77777777" w:rsidR="00D10A38" w:rsidRDefault="00137D9D" w:rsidP="00D10A38">
      <w:pPr>
        <w:pStyle w:val="Textoindependiente"/>
        <w:spacing w:before="262"/>
        <w:ind w:left="567" w:right="49"/>
        <w:rPr>
          <w:rFonts w:ascii="Arial" w:hAnsi="Arial" w:cs="Arial"/>
          <w:spacing w:val="-5"/>
          <w:sz w:val="24"/>
          <w:szCs w:val="24"/>
        </w:rPr>
      </w:pPr>
      <w:r w:rsidRPr="00906633">
        <w:rPr>
          <w:rFonts w:ascii="Arial" w:hAnsi="Arial" w:cs="Arial"/>
          <w:sz w:val="24"/>
          <w:szCs w:val="24"/>
        </w:rPr>
        <w:t>Incorreción de cantidad en cuentas por pagar, por $196,61 millones, correspondiente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1"/>
          <w:sz w:val="24"/>
          <w:szCs w:val="24"/>
        </w:rPr>
        <w:t xml:space="preserve"> </w:t>
      </w:r>
      <w:r w:rsidRPr="00906633">
        <w:rPr>
          <w:rFonts w:ascii="Arial" w:hAnsi="Arial" w:cs="Arial"/>
          <w:sz w:val="24"/>
          <w:szCs w:val="24"/>
        </w:rPr>
        <w:t>un</w:t>
      </w:r>
      <w:r w:rsidRPr="00906633">
        <w:rPr>
          <w:rFonts w:ascii="Arial" w:hAnsi="Arial" w:cs="Arial"/>
          <w:spacing w:val="21"/>
          <w:sz w:val="24"/>
          <w:szCs w:val="24"/>
        </w:rPr>
        <w:t xml:space="preserve"> </w:t>
      </w:r>
      <w:r w:rsidRPr="00906633">
        <w:rPr>
          <w:rFonts w:ascii="Arial" w:hAnsi="Arial" w:cs="Arial"/>
          <w:sz w:val="24"/>
          <w:szCs w:val="24"/>
        </w:rPr>
        <w:t>pago</w:t>
      </w:r>
      <w:r w:rsidRPr="00906633">
        <w:rPr>
          <w:rFonts w:ascii="Arial" w:hAnsi="Arial" w:cs="Arial"/>
          <w:spacing w:val="21"/>
          <w:sz w:val="24"/>
          <w:szCs w:val="24"/>
        </w:rPr>
        <w:t xml:space="preserve"> </w:t>
      </w:r>
      <w:r w:rsidRPr="00906633">
        <w:rPr>
          <w:rFonts w:ascii="Arial" w:hAnsi="Arial" w:cs="Arial"/>
          <w:sz w:val="24"/>
          <w:szCs w:val="24"/>
        </w:rPr>
        <w:t>en</w:t>
      </w:r>
      <w:r w:rsidRPr="00906633">
        <w:rPr>
          <w:rFonts w:ascii="Arial" w:hAnsi="Arial" w:cs="Arial"/>
          <w:spacing w:val="21"/>
          <w:sz w:val="24"/>
          <w:szCs w:val="24"/>
        </w:rPr>
        <w:t xml:space="preserve"> </w:t>
      </w:r>
      <w:r w:rsidRPr="00906633">
        <w:rPr>
          <w:rFonts w:ascii="Arial" w:hAnsi="Arial" w:cs="Arial"/>
          <w:sz w:val="24"/>
          <w:szCs w:val="24"/>
        </w:rPr>
        <w:t>exceso</w:t>
      </w:r>
      <w:r w:rsidRPr="00906633">
        <w:rPr>
          <w:rFonts w:ascii="Arial" w:hAnsi="Arial" w:cs="Arial"/>
          <w:spacing w:val="21"/>
          <w:sz w:val="24"/>
          <w:szCs w:val="24"/>
        </w:rPr>
        <w:t xml:space="preserve"> </w:t>
      </w:r>
      <w:r w:rsidRPr="00906633">
        <w:rPr>
          <w:rFonts w:ascii="Arial" w:hAnsi="Arial" w:cs="Arial"/>
          <w:sz w:val="24"/>
          <w:szCs w:val="24"/>
        </w:rPr>
        <w:t>derivado</w:t>
      </w:r>
      <w:r w:rsidRPr="00906633">
        <w:rPr>
          <w:rFonts w:ascii="Arial" w:hAnsi="Arial" w:cs="Arial"/>
          <w:spacing w:val="21"/>
          <w:sz w:val="24"/>
          <w:szCs w:val="24"/>
        </w:rPr>
        <w:t xml:space="preserve"> </w:t>
      </w:r>
      <w:r w:rsidRPr="00906633">
        <w:rPr>
          <w:rFonts w:ascii="Arial" w:hAnsi="Arial" w:cs="Arial"/>
          <w:sz w:val="24"/>
          <w:szCs w:val="24"/>
        </w:rPr>
        <w:t>del</w:t>
      </w:r>
      <w:r w:rsidRPr="00906633">
        <w:rPr>
          <w:rFonts w:ascii="Arial" w:hAnsi="Arial" w:cs="Arial"/>
          <w:spacing w:val="21"/>
          <w:sz w:val="24"/>
          <w:szCs w:val="24"/>
        </w:rPr>
        <w:t xml:space="preserve"> </w:t>
      </w:r>
      <w:r w:rsidRPr="00906633">
        <w:rPr>
          <w:rFonts w:ascii="Arial" w:hAnsi="Arial" w:cs="Arial"/>
          <w:sz w:val="24"/>
          <w:szCs w:val="24"/>
        </w:rPr>
        <w:t>cumplimiento</w:t>
      </w:r>
      <w:r w:rsidRPr="00906633">
        <w:rPr>
          <w:rFonts w:ascii="Arial" w:hAnsi="Arial" w:cs="Arial"/>
          <w:spacing w:val="21"/>
          <w:sz w:val="24"/>
          <w:szCs w:val="24"/>
        </w:rPr>
        <w:t xml:space="preserve"> </w:t>
      </w:r>
      <w:r w:rsidRPr="00906633">
        <w:rPr>
          <w:rFonts w:ascii="Arial" w:hAnsi="Arial" w:cs="Arial"/>
          <w:spacing w:val="-5"/>
          <w:sz w:val="24"/>
          <w:szCs w:val="24"/>
        </w:rPr>
        <w:t>de</w:t>
      </w:r>
      <w:r w:rsidR="00D10A38">
        <w:rPr>
          <w:rFonts w:ascii="Arial" w:hAnsi="Arial" w:cs="Arial"/>
          <w:spacing w:val="-5"/>
          <w:sz w:val="24"/>
          <w:szCs w:val="24"/>
        </w:rPr>
        <w:t xml:space="preserve"> </w:t>
      </w:r>
      <w:r w:rsidRPr="00906633">
        <w:rPr>
          <w:rFonts w:ascii="Arial" w:hAnsi="Arial" w:cs="Arial"/>
          <w:spacing w:val="-2"/>
          <w:sz w:val="24"/>
          <w:szCs w:val="24"/>
        </w:rPr>
        <w:t>una</w:t>
      </w:r>
      <w:r w:rsidRPr="00906633">
        <w:rPr>
          <w:rFonts w:ascii="Arial" w:hAnsi="Arial" w:cs="Arial"/>
          <w:spacing w:val="-18"/>
          <w:sz w:val="24"/>
          <w:szCs w:val="24"/>
        </w:rPr>
        <w:t xml:space="preserve"> </w:t>
      </w:r>
      <w:r w:rsidRPr="00906633">
        <w:rPr>
          <w:rFonts w:ascii="Arial" w:hAnsi="Arial" w:cs="Arial"/>
          <w:spacing w:val="-2"/>
          <w:sz w:val="24"/>
          <w:szCs w:val="24"/>
        </w:rPr>
        <w:t>sentencia</w:t>
      </w:r>
      <w:r w:rsidRPr="00906633">
        <w:rPr>
          <w:rFonts w:ascii="Arial" w:hAnsi="Arial" w:cs="Arial"/>
          <w:spacing w:val="-17"/>
          <w:sz w:val="24"/>
          <w:szCs w:val="24"/>
        </w:rPr>
        <w:t xml:space="preserve"> </w:t>
      </w:r>
      <w:r w:rsidRPr="00906633">
        <w:rPr>
          <w:rFonts w:ascii="Arial" w:hAnsi="Arial" w:cs="Arial"/>
          <w:spacing w:val="-2"/>
          <w:sz w:val="24"/>
          <w:szCs w:val="24"/>
        </w:rPr>
        <w:t>judicial,</w:t>
      </w:r>
      <w:r w:rsidRPr="00906633">
        <w:rPr>
          <w:rFonts w:ascii="Arial" w:hAnsi="Arial" w:cs="Arial"/>
          <w:spacing w:val="-17"/>
          <w:sz w:val="24"/>
          <w:szCs w:val="24"/>
        </w:rPr>
        <w:t xml:space="preserve"> </w:t>
      </w:r>
      <w:r w:rsidRPr="00906633">
        <w:rPr>
          <w:rFonts w:ascii="Arial" w:hAnsi="Arial" w:cs="Arial"/>
          <w:spacing w:val="-2"/>
          <w:sz w:val="24"/>
          <w:szCs w:val="24"/>
        </w:rPr>
        <w:t>este</w:t>
      </w:r>
      <w:r w:rsidRPr="00906633">
        <w:rPr>
          <w:rFonts w:ascii="Arial" w:hAnsi="Arial" w:cs="Arial"/>
          <w:spacing w:val="-18"/>
          <w:sz w:val="24"/>
          <w:szCs w:val="24"/>
        </w:rPr>
        <w:t xml:space="preserve"> </w:t>
      </w:r>
      <w:r w:rsidRPr="00906633">
        <w:rPr>
          <w:rFonts w:ascii="Arial" w:hAnsi="Arial" w:cs="Arial"/>
          <w:spacing w:val="-2"/>
          <w:sz w:val="24"/>
          <w:szCs w:val="24"/>
        </w:rPr>
        <w:t>valor</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8"/>
          <w:sz w:val="24"/>
          <w:szCs w:val="24"/>
        </w:rPr>
        <w:t xml:space="preserve"> </w:t>
      </w:r>
      <w:r w:rsidRPr="00906633">
        <w:rPr>
          <w:rFonts w:ascii="Arial" w:hAnsi="Arial" w:cs="Arial"/>
          <w:spacing w:val="-2"/>
          <w:sz w:val="24"/>
          <w:szCs w:val="24"/>
        </w:rPr>
        <w:t>encontraba</w:t>
      </w:r>
      <w:r w:rsidRPr="00906633">
        <w:rPr>
          <w:rFonts w:ascii="Arial" w:hAnsi="Arial" w:cs="Arial"/>
          <w:spacing w:val="-17"/>
          <w:sz w:val="24"/>
          <w:szCs w:val="24"/>
        </w:rPr>
        <w:t xml:space="preserve"> </w:t>
      </w:r>
      <w:r w:rsidRPr="00906633">
        <w:rPr>
          <w:rFonts w:ascii="Arial" w:hAnsi="Arial" w:cs="Arial"/>
          <w:spacing w:val="-2"/>
          <w:sz w:val="24"/>
          <w:szCs w:val="24"/>
        </w:rPr>
        <w:t>discriminado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$52,45 millones,</w:t>
      </w:r>
      <w:r w:rsidRPr="00906633">
        <w:rPr>
          <w:rFonts w:ascii="Arial" w:hAnsi="Arial" w:cs="Arial"/>
          <w:spacing w:val="-12"/>
          <w:sz w:val="24"/>
          <w:szCs w:val="24"/>
        </w:rPr>
        <w:t xml:space="preserve"> </w:t>
      </w:r>
      <w:r w:rsidRPr="00906633">
        <w:rPr>
          <w:rFonts w:ascii="Arial" w:hAnsi="Arial" w:cs="Arial"/>
          <w:spacing w:val="-2"/>
          <w:sz w:val="24"/>
          <w:szCs w:val="24"/>
        </w:rPr>
        <w:t>pendientes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reintegro</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$144,16</w:t>
      </w:r>
      <w:r w:rsidRPr="00906633">
        <w:rPr>
          <w:rFonts w:ascii="Arial" w:hAnsi="Arial" w:cs="Arial"/>
          <w:spacing w:val="-12"/>
          <w:sz w:val="24"/>
          <w:szCs w:val="24"/>
        </w:rPr>
        <w:t xml:space="preserve"> </w:t>
      </w:r>
      <w:r w:rsidRPr="00906633">
        <w:rPr>
          <w:rFonts w:ascii="Arial" w:hAnsi="Arial" w:cs="Arial"/>
          <w:spacing w:val="-2"/>
          <w:sz w:val="24"/>
          <w:szCs w:val="24"/>
        </w:rPr>
        <w:t>millones</w:t>
      </w:r>
      <w:r w:rsidRPr="00906633">
        <w:rPr>
          <w:rFonts w:ascii="Arial" w:hAnsi="Arial" w:cs="Arial"/>
          <w:spacing w:val="-12"/>
          <w:sz w:val="24"/>
          <w:szCs w:val="24"/>
        </w:rPr>
        <w:t xml:space="preserve"> </w:t>
      </w:r>
      <w:r w:rsidRPr="00906633">
        <w:rPr>
          <w:rFonts w:ascii="Arial" w:hAnsi="Arial" w:cs="Arial"/>
          <w:spacing w:val="-2"/>
          <w:sz w:val="24"/>
          <w:szCs w:val="24"/>
        </w:rPr>
        <w:t xml:space="preserve">correspondientes </w:t>
      </w:r>
      <w:r w:rsidRPr="00906633">
        <w:rPr>
          <w:rFonts w:ascii="Arial" w:hAnsi="Arial" w:cs="Arial"/>
          <w:spacing w:val="-4"/>
          <w:sz w:val="24"/>
          <w:szCs w:val="24"/>
        </w:rPr>
        <w:t>a</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diferencia</w:t>
      </w:r>
      <w:r w:rsidRPr="00906633">
        <w:rPr>
          <w:rFonts w:ascii="Arial" w:hAnsi="Arial" w:cs="Arial"/>
          <w:spacing w:val="-15"/>
          <w:sz w:val="24"/>
          <w:szCs w:val="24"/>
        </w:rPr>
        <w:t xml:space="preserve"> </w:t>
      </w:r>
      <w:r w:rsidRPr="00906633">
        <w:rPr>
          <w:rFonts w:ascii="Arial" w:hAnsi="Arial" w:cs="Arial"/>
          <w:spacing w:val="-4"/>
          <w:sz w:val="24"/>
          <w:szCs w:val="24"/>
        </w:rPr>
        <w:t>entre</w:t>
      </w:r>
      <w:r w:rsidRPr="00906633">
        <w:rPr>
          <w:rFonts w:ascii="Arial" w:hAnsi="Arial" w:cs="Arial"/>
          <w:spacing w:val="-16"/>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valores</w:t>
      </w:r>
      <w:r w:rsidRPr="00906633">
        <w:rPr>
          <w:rFonts w:ascii="Arial" w:hAnsi="Arial" w:cs="Arial"/>
          <w:spacing w:val="-16"/>
          <w:sz w:val="24"/>
          <w:szCs w:val="24"/>
        </w:rPr>
        <w:t xml:space="preserve"> </w:t>
      </w:r>
      <w:r w:rsidRPr="00906633">
        <w:rPr>
          <w:rFonts w:ascii="Arial" w:hAnsi="Arial" w:cs="Arial"/>
          <w:spacing w:val="-4"/>
          <w:sz w:val="24"/>
          <w:szCs w:val="24"/>
        </w:rPr>
        <w:t>liquidados</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pagados</w:t>
      </w:r>
      <w:r w:rsidRPr="00906633">
        <w:rPr>
          <w:rFonts w:ascii="Arial" w:hAnsi="Arial" w:cs="Arial"/>
          <w:spacing w:val="-16"/>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 xml:space="preserve">Resoluciones </w:t>
      </w:r>
      <w:r w:rsidRPr="00906633">
        <w:rPr>
          <w:rFonts w:ascii="Arial" w:hAnsi="Arial" w:cs="Arial"/>
          <w:sz w:val="24"/>
          <w:szCs w:val="24"/>
        </w:rPr>
        <w:t>7752</w:t>
      </w:r>
      <w:r w:rsidRPr="00906633">
        <w:rPr>
          <w:rFonts w:ascii="Arial" w:hAnsi="Arial" w:cs="Arial"/>
          <w:spacing w:val="-21"/>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20</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2022</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5592</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12</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pacing w:val="-5"/>
          <w:sz w:val="24"/>
          <w:szCs w:val="24"/>
        </w:rPr>
        <w:t>2024.</w:t>
      </w:r>
    </w:p>
    <w:p w14:paraId="15327B21"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Esta</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2313</w:t>
      </w:r>
      <w:r w:rsidRPr="00906633">
        <w:rPr>
          <w:rFonts w:ascii="Arial" w:hAnsi="Arial" w:cs="Arial"/>
          <w:spacing w:val="-7"/>
          <w:sz w:val="24"/>
          <w:szCs w:val="24"/>
        </w:rPr>
        <w:t xml:space="preserve"> </w:t>
      </w:r>
      <w:r w:rsidRPr="00906633">
        <w:rPr>
          <w:rFonts w:ascii="Arial" w:hAnsi="Arial" w:cs="Arial"/>
          <w:sz w:val="24"/>
          <w:szCs w:val="24"/>
        </w:rPr>
        <w:t>Pago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 no debido del Código Civil Colombiano (Ley 84 de 1873).</w:t>
      </w:r>
      <w:r w:rsidR="00D10A38">
        <w:rPr>
          <w:rFonts w:ascii="Arial" w:hAnsi="Arial" w:cs="Arial"/>
          <w:sz w:val="24"/>
          <w:szCs w:val="24"/>
        </w:rPr>
        <w:t xml:space="preserve"> </w:t>
      </w:r>
    </w:p>
    <w:p w14:paraId="4CAA5536"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hallazgo</w:t>
      </w:r>
      <w:r w:rsidRPr="00906633">
        <w:rPr>
          <w:rFonts w:ascii="Arial" w:hAnsi="Arial" w:cs="Arial"/>
          <w:spacing w:val="-11"/>
          <w:sz w:val="24"/>
          <w:szCs w:val="24"/>
        </w:rPr>
        <w:t xml:space="preserve"> </w:t>
      </w:r>
      <w:r w:rsidRPr="00906633">
        <w:rPr>
          <w:rFonts w:ascii="Arial" w:hAnsi="Arial" w:cs="Arial"/>
          <w:spacing w:val="-2"/>
          <w:sz w:val="24"/>
          <w:szCs w:val="24"/>
        </w:rPr>
        <w:t>evidenció</w:t>
      </w:r>
      <w:r w:rsidRPr="00906633">
        <w:rPr>
          <w:rFonts w:ascii="Arial" w:hAnsi="Arial" w:cs="Arial"/>
          <w:spacing w:val="-11"/>
          <w:sz w:val="24"/>
          <w:szCs w:val="24"/>
        </w:rPr>
        <w:t xml:space="preserve"> </w:t>
      </w:r>
      <w:r w:rsidRPr="00906633">
        <w:rPr>
          <w:rFonts w:ascii="Arial" w:hAnsi="Arial" w:cs="Arial"/>
          <w:spacing w:val="-2"/>
          <w:sz w:val="24"/>
          <w:szCs w:val="24"/>
        </w:rPr>
        <w:t>un</w:t>
      </w:r>
      <w:r w:rsidRPr="00906633">
        <w:rPr>
          <w:rFonts w:ascii="Arial" w:hAnsi="Arial" w:cs="Arial"/>
          <w:spacing w:val="-11"/>
          <w:sz w:val="24"/>
          <w:szCs w:val="24"/>
        </w:rPr>
        <w:t xml:space="preserve"> </w:t>
      </w:r>
      <w:r w:rsidRPr="00906633">
        <w:rPr>
          <w:rFonts w:ascii="Arial" w:hAnsi="Arial" w:cs="Arial"/>
          <w:spacing w:val="-2"/>
          <w:sz w:val="24"/>
          <w:szCs w:val="24"/>
        </w:rPr>
        <w:t>detrimento</w:t>
      </w:r>
      <w:r w:rsidRPr="00906633">
        <w:rPr>
          <w:rFonts w:ascii="Arial" w:hAnsi="Arial" w:cs="Arial"/>
          <w:spacing w:val="-11"/>
          <w:sz w:val="24"/>
          <w:szCs w:val="24"/>
        </w:rPr>
        <w:t xml:space="preserve"> </w:t>
      </w:r>
      <w:r w:rsidRPr="00906633">
        <w:rPr>
          <w:rFonts w:ascii="Arial" w:hAnsi="Arial" w:cs="Arial"/>
          <w:spacing w:val="-2"/>
          <w:sz w:val="24"/>
          <w:szCs w:val="24"/>
        </w:rPr>
        <w:t>patrimonial</w:t>
      </w:r>
      <w:r w:rsidRPr="00906633">
        <w:rPr>
          <w:rFonts w:ascii="Arial" w:hAnsi="Arial" w:cs="Arial"/>
          <w:spacing w:val="-11"/>
          <w:sz w:val="24"/>
          <w:szCs w:val="24"/>
        </w:rPr>
        <w:t xml:space="preserve"> </w:t>
      </w:r>
      <w:r w:rsidRPr="00906633">
        <w:rPr>
          <w:rFonts w:ascii="Arial" w:hAnsi="Arial" w:cs="Arial"/>
          <w:spacing w:val="-2"/>
          <w:sz w:val="24"/>
          <w:szCs w:val="24"/>
        </w:rPr>
        <w:t>al</w:t>
      </w:r>
      <w:r w:rsidRPr="00906633">
        <w:rPr>
          <w:rFonts w:ascii="Arial" w:hAnsi="Arial" w:cs="Arial"/>
          <w:spacing w:val="-11"/>
          <w:sz w:val="24"/>
          <w:szCs w:val="24"/>
        </w:rPr>
        <w:t xml:space="preserve"> </w:t>
      </w:r>
      <w:r w:rsidRPr="00906633">
        <w:rPr>
          <w:rFonts w:ascii="Arial" w:hAnsi="Arial" w:cs="Arial"/>
          <w:spacing w:val="-2"/>
          <w:sz w:val="24"/>
          <w:szCs w:val="24"/>
        </w:rPr>
        <w:t>Estado,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$196,61 </w:t>
      </w:r>
      <w:r w:rsidRPr="00906633">
        <w:rPr>
          <w:rFonts w:ascii="Arial" w:hAnsi="Arial" w:cs="Arial"/>
          <w:sz w:val="24"/>
          <w:szCs w:val="24"/>
        </w:rPr>
        <w:t>millones, representado en el pago de lo no debido, como resultado de una gestión antieconómica, ineficaz, ineficiente e inoportuna, que afectó el cumplimiento de las funciones asignadas al Ministerio de Defensa Nacional.</w:t>
      </w:r>
    </w:p>
    <w:p w14:paraId="3D93E99C" w14:textId="77777777" w:rsidR="00D10A38" w:rsidRDefault="00137D9D" w:rsidP="00D10A38">
      <w:pPr>
        <w:pStyle w:val="Textoindependiente"/>
        <w:spacing w:before="262"/>
        <w:ind w:left="567" w:right="49"/>
        <w:rPr>
          <w:rFonts w:ascii="Arial" w:hAnsi="Arial" w:cs="Arial"/>
          <w:spacing w:val="-2"/>
          <w:sz w:val="24"/>
          <w:szCs w:val="24"/>
        </w:rPr>
      </w:pPr>
      <w:r w:rsidRPr="00906633">
        <w:rPr>
          <w:rFonts w:ascii="Arial" w:hAnsi="Arial" w:cs="Arial"/>
          <w:spacing w:val="-6"/>
          <w:sz w:val="24"/>
          <w:szCs w:val="24"/>
        </w:rPr>
        <w:t>Incorrección</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circunstancia</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cuentas</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pagar,</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$38,41</w:t>
      </w:r>
      <w:r w:rsidRPr="00906633">
        <w:rPr>
          <w:rFonts w:ascii="Arial" w:hAnsi="Arial" w:cs="Arial"/>
          <w:spacing w:val="-8"/>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correspondiente</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un</w:t>
      </w:r>
      <w:r w:rsidRPr="00906633">
        <w:rPr>
          <w:rFonts w:ascii="Arial" w:hAnsi="Arial" w:cs="Arial"/>
          <w:spacing w:val="-2"/>
          <w:sz w:val="24"/>
          <w:szCs w:val="24"/>
        </w:rPr>
        <w:t xml:space="preserve"> </w:t>
      </w:r>
      <w:r w:rsidRPr="00906633">
        <w:rPr>
          <w:rFonts w:ascii="Arial" w:hAnsi="Arial" w:cs="Arial"/>
          <w:sz w:val="24"/>
          <w:szCs w:val="24"/>
        </w:rPr>
        <w:t>pago</w:t>
      </w:r>
      <w:r w:rsidRPr="00906633">
        <w:rPr>
          <w:rFonts w:ascii="Arial" w:hAnsi="Arial" w:cs="Arial"/>
          <w:spacing w:val="-2"/>
          <w:sz w:val="24"/>
          <w:szCs w:val="24"/>
        </w:rPr>
        <w:t xml:space="preserve"> </w:t>
      </w:r>
      <w:r w:rsidRPr="00906633">
        <w:rPr>
          <w:rFonts w:ascii="Arial" w:hAnsi="Arial" w:cs="Arial"/>
          <w:sz w:val="24"/>
          <w:szCs w:val="24"/>
        </w:rPr>
        <w:t>efectuado</w:t>
      </w:r>
      <w:r w:rsidRPr="00906633">
        <w:rPr>
          <w:rFonts w:ascii="Arial" w:hAnsi="Arial" w:cs="Arial"/>
          <w:spacing w:val="-2"/>
          <w:sz w:val="24"/>
          <w:szCs w:val="24"/>
        </w:rPr>
        <w:t xml:space="preserve"> </w:t>
      </w:r>
      <w:r w:rsidRPr="00906633">
        <w:rPr>
          <w:rFonts w:ascii="Arial" w:hAnsi="Arial" w:cs="Arial"/>
          <w:sz w:val="24"/>
          <w:szCs w:val="24"/>
        </w:rPr>
        <w:t>mediante</w:t>
      </w:r>
      <w:r w:rsidRPr="00906633">
        <w:rPr>
          <w:rFonts w:ascii="Arial" w:hAnsi="Arial" w:cs="Arial"/>
          <w:spacing w:val="-2"/>
          <w:sz w:val="24"/>
          <w:szCs w:val="24"/>
        </w:rPr>
        <w:t xml:space="preserve"> </w:t>
      </w:r>
      <w:r w:rsidRPr="00906633">
        <w:rPr>
          <w:rFonts w:ascii="Arial" w:hAnsi="Arial" w:cs="Arial"/>
          <w:sz w:val="24"/>
          <w:szCs w:val="24"/>
        </w:rPr>
        <w:t>orden</w:t>
      </w:r>
      <w:r w:rsidRPr="00906633">
        <w:rPr>
          <w:rFonts w:ascii="Arial" w:hAnsi="Arial" w:cs="Arial"/>
          <w:spacing w:val="-2"/>
          <w:sz w:val="24"/>
          <w:szCs w:val="24"/>
        </w:rPr>
        <w:t xml:space="preserve"> </w:t>
      </w:r>
      <w:r w:rsidRPr="00906633">
        <w:rPr>
          <w:rFonts w:ascii="Arial" w:hAnsi="Arial" w:cs="Arial"/>
          <w:sz w:val="24"/>
          <w:szCs w:val="24"/>
        </w:rPr>
        <w:t>414883929</w:t>
      </w:r>
      <w:r w:rsidRPr="00906633">
        <w:rPr>
          <w:rFonts w:ascii="Arial" w:hAnsi="Arial" w:cs="Arial"/>
          <w:spacing w:val="-2"/>
          <w:sz w:val="24"/>
          <w:szCs w:val="24"/>
        </w:rPr>
        <w:t xml:space="preserve"> </w:t>
      </w:r>
      <w:r w:rsidRPr="00906633">
        <w:rPr>
          <w:rFonts w:ascii="Arial" w:hAnsi="Arial" w:cs="Arial"/>
          <w:sz w:val="24"/>
          <w:szCs w:val="24"/>
        </w:rPr>
        <w:t>del 14</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diciembre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2022,</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favor</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señor</w:t>
      </w:r>
      <w:r w:rsidRPr="00906633">
        <w:rPr>
          <w:rFonts w:ascii="Arial" w:hAnsi="Arial" w:cs="Arial"/>
          <w:spacing w:val="-13"/>
          <w:sz w:val="24"/>
          <w:szCs w:val="24"/>
        </w:rPr>
        <w:t xml:space="preserve"> </w:t>
      </w:r>
      <w:r w:rsidRPr="00906633">
        <w:rPr>
          <w:rFonts w:ascii="Arial" w:hAnsi="Arial" w:cs="Arial"/>
          <w:sz w:val="24"/>
          <w:szCs w:val="24"/>
        </w:rPr>
        <w:t>XXXXXXXXXXX,</w:t>
      </w:r>
      <w:r w:rsidRPr="00906633">
        <w:rPr>
          <w:rFonts w:ascii="Arial" w:hAnsi="Arial" w:cs="Arial"/>
          <w:spacing w:val="-13"/>
          <w:sz w:val="24"/>
          <w:szCs w:val="24"/>
        </w:rPr>
        <w:t xml:space="preserve"> </w:t>
      </w:r>
      <w:r w:rsidRPr="00906633">
        <w:rPr>
          <w:rFonts w:ascii="Arial" w:hAnsi="Arial" w:cs="Arial"/>
          <w:sz w:val="24"/>
          <w:szCs w:val="24"/>
        </w:rPr>
        <w:t>dentro</w:t>
      </w:r>
      <w:r w:rsidRPr="00906633">
        <w:rPr>
          <w:rFonts w:ascii="Arial" w:hAnsi="Arial" w:cs="Arial"/>
          <w:spacing w:val="-14"/>
          <w:sz w:val="24"/>
          <w:szCs w:val="24"/>
        </w:rPr>
        <w:t xml:space="preserve"> </w:t>
      </w:r>
      <w:r w:rsidRPr="00906633">
        <w:rPr>
          <w:rFonts w:ascii="Arial" w:hAnsi="Arial" w:cs="Arial"/>
          <w:sz w:val="24"/>
          <w:szCs w:val="24"/>
        </w:rPr>
        <w:t xml:space="preserve">del </w:t>
      </w:r>
      <w:r w:rsidRPr="00906633">
        <w:rPr>
          <w:rFonts w:ascii="Arial" w:hAnsi="Arial" w:cs="Arial"/>
          <w:spacing w:val="-2"/>
          <w:sz w:val="24"/>
          <w:szCs w:val="24"/>
        </w:rPr>
        <w:t>marco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conceptos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pago</w:t>
      </w:r>
      <w:r w:rsidRPr="00906633">
        <w:rPr>
          <w:rFonts w:ascii="Arial" w:hAnsi="Arial" w:cs="Arial"/>
          <w:spacing w:val="-16"/>
          <w:sz w:val="24"/>
          <w:szCs w:val="24"/>
        </w:rPr>
        <w:t xml:space="preserve"> </w:t>
      </w:r>
      <w:r w:rsidRPr="00906633">
        <w:rPr>
          <w:rFonts w:ascii="Arial" w:hAnsi="Arial" w:cs="Arial"/>
          <w:spacing w:val="-2"/>
          <w:sz w:val="24"/>
          <w:szCs w:val="24"/>
        </w:rPr>
        <w:t>no</w:t>
      </w:r>
      <w:r w:rsidRPr="00906633">
        <w:rPr>
          <w:rFonts w:ascii="Arial" w:hAnsi="Arial" w:cs="Arial"/>
          <w:spacing w:val="-16"/>
          <w:sz w:val="24"/>
          <w:szCs w:val="24"/>
        </w:rPr>
        <w:t xml:space="preserve"> </w:t>
      </w:r>
      <w:r w:rsidRPr="00906633">
        <w:rPr>
          <w:rFonts w:ascii="Arial" w:hAnsi="Arial" w:cs="Arial"/>
          <w:spacing w:val="-2"/>
          <w:sz w:val="24"/>
          <w:szCs w:val="24"/>
        </w:rPr>
        <w:t>presupuestal</w:t>
      </w:r>
      <w:r w:rsidRPr="00906633">
        <w:rPr>
          <w:rFonts w:ascii="Arial" w:hAnsi="Arial" w:cs="Arial"/>
          <w:spacing w:val="-16"/>
          <w:sz w:val="24"/>
          <w:szCs w:val="24"/>
        </w:rPr>
        <w:t xml:space="preserve"> </w:t>
      </w:r>
      <w:r w:rsidRPr="00906633">
        <w:rPr>
          <w:rFonts w:ascii="Arial" w:hAnsi="Arial" w:cs="Arial"/>
          <w:spacing w:val="-2"/>
          <w:sz w:val="24"/>
          <w:szCs w:val="24"/>
        </w:rPr>
        <w:t>diferentes</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deducciones.</w:t>
      </w:r>
    </w:p>
    <w:p w14:paraId="6E75DC36"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Dicho valor fue cancelado como cumplimiento del crédito judicial derivado del proceso 11001334204620170007100, a pesar de existir un fallo del Tribunal Administrativo de Cundinamarca en el que se negaron las pretensiones de la demanda.</w:t>
      </w:r>
    </w:p>
    <w:p w14:paraId="3A8DFBF4"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Este hecho contravino lo establecido en el artículo 2313 del Código Civil</w:t>
      </w:r>
      <w:r w:rsidRPr="00906633">
        <w:rPr>
          <w:rFonts w:ascii="Arial" w:hAnsi="Arial" w:cs="Arial"/>
          <w:spacing w:val="-7"/>
          <w:sz w:val="24"/>
          <w:szCs w:val="24"/>
        </w:rPr>
        <w:t xml:space="preserve"> </w:t>
      </w:r>
      <w:r w:rsidRPr="00906633">
        <w:rPr>
          <w:rFonts w:ascii="Arial" w:hAnsi="Arial" w:cs="Arial"/>
          <w:sz w:val="24"/>
          <w:szCs w:val="24"/>
        </w:rPr>
        <w:t>Colombiano</w:t>
      </w:r>
      <w:r w:rsidRPr="00906633">
        <w:rPr>
          <w:rFonts w:ascii="Arial" w:hAnsi="Arial" w:cs="Arial"/>
          <w:spacing w:val="-7"/>
          <w:sz w:val="24"/>
          <w:szCs w:val="24"/>
        </w:rPr>
        <w:t xml:space="preserve"> </w:t>
      </w:r>
      <w:r w:rsidRPr="00906633">
        <w:rPr>
          <w:rFonts w:ascii="Arial" w:hAnsi="Arial" w:cs="Arial"/>
          <w:sz w:val="24"/>
          <w:szCs w:val="24"/>
        </w:rPr>
        <w:t>(Ley</w:t>
      </w:r>
      <w:r w:rsidRPr="00906633">
        <w:rPr>
          <w:rFonts w:ascii="Arial" w:hAnsi="Arial" w:cs="Arial"/>
          <w:spacing w:val="-7"/>
          <w:sz w:val="24"/>
          <w:szCs w:val="24"/>
        </w:rPr>
        <w:t xml:space="preserve"> </w:t>
      </w:r>
      <w:r w:rsidRPr="00906633">
        <w:rPr>
          <w:rFonts w:ascii="Arial" w:hAnsi="Arial" w:cs="Arial"/>
          <w:sz w:val="24"/>
          <w:szCs w:val="24"/>
        </w:rPr>
        <w:t>84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1873).</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reflejó</w:t>
      </w:r>
      <w:r w:rsidRPr="00906633">
        <w:rPr>
          <w:rFonts w:ascii="Arial" w:hAnsi="Arial" w:cs="Arial"/>
          <w:spacing w:val="-7"/>
          <w:sz w:val="24"/>
          <w:szCs w:val="24"/>
        </w:rPr>
        <w:t xml:space="preserve"> </w:t>
      </w:r>
      <w:r w:rsidRPr="00906633">
        <w:rPr>
          <w:rFonts w:ascii="Arial" w:hAnsi="Arial" w:cs="Arial"/>
          <w:sz w:val="24"/>
          <w:szCs w:val="24"/>
        </w:rPr>
        <w:t>un</w:t>
      </w:r>
      <w:r w:rsidRPr="00906633">
        <w:rPr>
          <w:rFonts w:ascii="Arial" w:hAnsi="Arial" w:cs="Arial"/>
          <w:spacing w:val="-7"/>
          <w:sz w:val="24"/>
          <w:szCs w:val="24"/>
        </w:rPr>
        <w:t xml:space="preserve"> </w:t>
      </w:r>
      <w:r w:rsidRPr="00906633">
        <w:rPr>
          <w:rFonts w:ascii="Arial" w:hAnsi="Arial" w:cs="Arial"/>
          <w:sz w:val="24"/>
          <w:szCs w:val="24"/>
        </w:rPr>
        <w:t>detrimento al patrimonio del Estado por el valor mencionado, representado en un pago no debido, el cual se deriva de una gestión antieconómica, ineficaz, ineficiente e inoportuna.</w:t>
      </w:r>
    </w:p>
    <w:p w14:paraId="74078EB0" w14:textId="77777777" w:rsidR="00D10A38" w:rsidRDefault="00137D9D" w:rsidP="00D10A38">
      <w:pPr>
        <w:pStyle w:val="Textoindependiente"/>
        <w:spacing w:before="262"/>
        <w:ind w:left="567" w:right="49"/>
        <w:rPr>
          <w:rFonts w:ascii="Arial" w:hAnsi="Arial" w:cs="Arial"/>
          <w:spacing w:val="-2"/>
          <w:sz w:val="24"/>
          <w:szCs w:val="24"/>
        </w:rPr>
      </w:pPr>
      <w:r w:rsidRPr="00906633">
        <w:rPr>
          <w:rFonts w:ascii="Arial" w:hAnsi="Arial" w:cs="Arial"/>
          <w:sz w:val="24"/>
          <w:szCs w:val="24"/>
        </w:rPr>
        <w:t>Esta situación evidenció debilidades en los controles internos relacionados</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verificación,</w:t>
      </w:r>
      <w:r w:rsidRPr="00906633">
        <w:rPr>
          <w:rFonts w:ascii="Arial" w:hAnsi="Arial" w:cs="Arial"/>
          <w:spacing w:val="-3"/>
          <w:sz w:val="24"/>
          <w:szCs w:val="24"/>
        </w:rPr>
        <w:t xml:space="preserve"> </w:t>
      </w:r>
      <w:r w:rsidRPr="00906633">
        <w:rPr>
          <w:rFonts w:ascii="Arial" w:hAnsi="Arial" w:cs="Arial"/>
          <w:sz w:val="24"/>
          <w:szCs w:val="24"/>
        </w:rPr>
        <w:t>liquidación</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ejecución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 xml:space="preserve">sentencias y conciliaciones judiciales en contra de la entidad, que afectaron negativamente la correcta administración de los recursos públicos y el cumplimiento de las funciones asignadas al Ministerio de Defensa </w:t>
      </w:r>
      <w:r w:rsidRPr="00906633">
        <w:rPr>
          <w:rFonts w:ascii="Arial" w:hAnsi="Arial" w:cs="Arial"/>
          <w:spacing w:val="-2"/>
          <w:sz w:val="24"/>
          <w:szCs w:val="24"/>
        </w:rPr>
        <w:t>Nacional.</w:t>
      </w:r>
    </w:p>
    <w:p w14:paraId="60F9E7FA"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Incorrección de clasificación en cuentas por cobrar, por $2.569,13 millones, debido a que en la revisión de cartera a favor de MDN-</w:t>
      </w:r>
      <w:r w:rsidRPr="00906633">
        <w:rPr>
          <w:rFonts w:ascii="Arial" w:hAnsi="Arial" w:cs="Arial"/>
          <w:spacing w:val="40"/>
          <w:sz w:val="24"/>
          <w:szCs w:val="24"/>
        </w:rPr>
        <w:t xml:space="preserve"> </w:t>
      </w:r>
      <w:r w:rsidRPr="00906633">
        <w:rPr>
          <w:rFonts w:ascii="Arial" w:hAnsi="Arial" w:cs="Arial"/>
          <w:sz w:val="24"/>
          <w:szCs w:val="24"/>
        </w:rPr>
        <w:t>UGG se encontraron 489 procesos por el valor mencionado, con una antigüedad de tres a cinco años sin reclasificar como cuentas de difícil recaudo, lo cual contravino lo establecido en artículo 72 de la Resolución</w:t>
      </w:r>
      <w:r w:rsidRPr="00906633">
        <w:rPr>
          <w:rFonts w:ascii="Arial" w:hAnsi="Arial" w:cs="Arial"/>
          <w:spacing w:val="-15"/>
          <w:sz w:val="24"/>
          <w:szCs w:val="24"/>
        </w:rPr>
        <w:t xml:space="preserve"> </w:t>
      </w:r>
      <w:r w:rsidRPr="00906633">
        <w:rPr>
          <w:rFonts w:ascii="Arial" w:hAnsi="Arial" w:cs="Arial"/>
          <w:sz w:val="24"/>
          <w:szCs w:val="24"/>
        </w:rPr>
        <w:t>5037</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2021</w:t>
      </w:r>
      <w:r w:rsidRPr="00906633">
        <w:rPr>
          <w:rFonts w:ascii="Arial" w:hAnsi="Arial" w:cs="Arial"/>
          <w:spacing w:val="-13"/>
          <w:sz w:val="24"/>
          <w:szCs w:val="24"/>
        </w:rPr>
        <w:t xml:space="preserve"> </w:t>
      </w:r>
      <w:r w:rsidRPr="00906633">
        <w:rPr>
          <w:rFonts w:ascii="Arial" w:hAnsi="Arial" w:cs="Arial"/>
          <w:sz w:val="24"/>
          <w:szCs w:val="24"/>
        </w:rPr>
        <w:t>Reglamento</w:t>
      </w:r>
      <w:r w:rsidRPr="00906633">
        <w:rPr>
          <w:rFonts w:ascii="Arial" w:hAnsi="Arial" w:cs="Arial"/>
          <w:spacing w:val="-12"/>
          <w:sz w:val="24"/>
          <w:szCs w:val="24"/>
        </w:rPr>
        <w:t xml:space="preserve"> </w:t>
      </w:r>
      <w:r w:rsidRPr="00906633">
        <w:rPr>
          <w:rFonts w:ascii="Arial" w:hAnsi="Arial" w:cs="Arial"/>
          <w:sz w:val="24"/>
          <w:szCs w:val="24"/>
        </w:rPr>
        <w:t>Interno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recaudo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cartera</w:t>
      </w:r>
      <w:r w:rsidRPr="00906633">
        <w:rPr>
          <w:rFonts w:ascii="Arial" w:hAnsi="Arial" w:cs="Arial"/>
          <w:spacing w:val="-12"/>
          <w:sz w:val="24"/>
          <w:szCs w:val="24"/>
        </w:rPr>
        <w:t xml:space="preserve"> </w:t>
      </w:r>
      <w:r w:rsidRPr="00906633">
        <w:rPr>
          <w:rFonts w:ascii="Arial" w:hAnsi="Arial" w:cs="Arial"/>
          <w:spacing w:val="-10"/>
          <w:sz w:val="24"/>
          <w:szCs w:val="24"/>
        </w:rPr>
        <w:t>y</w:t>
      </w:r>
      <w:r w:rsidR="00D10A38">
        <w:rPr>
          <w:rFonts w:ascii="Arial" w:hAnsi="Arial" w:cs="Arial"/>
          <w:spacing w:val="-10"/>
          <w:sz w:val="24"/>
          <w:szCs w:val="24"/>
        </w:rPr>
        <w:t xml:space="preserve"> </w:t>
      </w:r>
      <w:r w:rsidRPr="00906633">
        <w:rPr>
          <w:rFonts w:ascii="Arial" w:hAnsi="Arial" w:cs="Arial"/>
          <w:sz w:val="24"/>
          <w:szCs w:val="24"/>
        </w:rPr>
        <w:t>pago de las obligaciones del Ministerio de Defensa Nacional, Fuerzas Militares, Policía Nacional.</w:t>
      </w:r>
    </w:p>
    <w:p w14:paraId="6E454D57"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 xml:space="preserve">Lo anteriormente descrito se presentó por debilidades en el proceso de clasificación de </w:t>
      </w:r>
      <w:r w:rsidRPr="00906633">
        <w:rPr>
          <w:rFonts w:ascii="Arial" w:hAnsi="Arial" w:cs="Arial"/>
          <w:sz w:val="24"/>
          <w:szCs w:val="24"/>
        </w:rPr>
        <w:lastRenderedPageBreak/>
        <w:t>la cartera, que generaron sobrestimación en el saldo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Sanciones</w:t>
      </w:r>
      <w:r w:rsidRPr="00906633">
        <w:rPr>
          <w:rFonts w:ascii="Arial" w:hAnsi="Arial" w:cs="Arial"/>
          <w:spacing w:val="-16"/>
          <w:sz w:val="24"/>
          <w:szCs w:val="24"/>
        </w:rPr>
        <w:t xml:space="preserve"> </w:t>
      </w:r>
      <w:r w:rsidRPr="00906633">
        <w:rPr>
          <w:rFonts w:ascii="Arial" w:hAnsi="Arial" w:cs="Arial"/>
          <w:sz w:val="24"/>
          <w:szCs w:val="24"/>
        </w:rPr>
        <w:t>administrativas,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$305,92</w:t>
      </w:r>
      <w:r w:rsidRPr="00906633">
        <w:rPr>
          <w:rFonts w:ascii="Arial" w:hAnsi="Arial" w:cs="Arial"/>
          <w:spacing w:val="-16"/>
          <w:sz w:val="24"/>
          <w:szCs w:val="24"/>
        </w:rPr>
        <w:t xml:space="preserve"> </w:t>
      </w:r>
      <w:r w:rsidRPr="00906633">
        <w:rPr>
          <w:rFonts w:ascii="Arial" w:hAnsi="Arial" w:cs="Arial"/>
          <w:sz w:val="24"/>
          <w:szCs w:val="24"/>
        </w:rPr>
        <w:t>millones, contribuciones, por $376,68 millones, cuentas por cobrar sentencias, por</w:t>
      </w:r>
      <w:r w:rsidRPr="00906633">
        <w:rPr>
          <w:rFonts w:ascii="Arial" w:hAnsi="Arial" w:cs="Arial"/>
          <w:spacing w:val="-20"/>
          <w:sz w:val="24"/>
          <w:szCs w:val="24"/>
        </w:rPr>
        <w:t xml:space="preserve"> </w:t>
      </w:r>
      <w:r w:rsidRPr="00906633">
        <w:rPr>
          <w:rFonts w:ascii="Arial" w:hAnsi="Arial" w:cs="Arial"/>
          <w:sz w:val="24"/>
          <w:szCs w:val="24"/>
        </w:rPr>
        <w:t>$1.882,04</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otras</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cobrar,</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$4,48</w:t>
      </w:r>
      <w:r w:rsidRPr="00906633">
        <w:rPr>
          <w:rFonts w:ascii="Arial" w:hAnsi="Arial" w:cs="Arial"/>
          <w:spacing w:val="-19"/>
          <w:sz w:val="24"/>
          <w:szCs w:val="24"/>
        </w:rPr>
        <w:t xml:space="preserve"> </w:t>
      </w:r>
      <w:r w:rsidRPr="00906633">
        <w:rPr>
          <w:rFonts w:ascii="Arial" w:hAnsi="Arial" w:cs="Arial"/>
          <w:sz w:val="24"/>
          <w:szCs w:val="24"/>
        </w:rPr>
        <w:t>millones, teniendo como contrapartida la subestimación de la cuenta otras cuentas por cobrar de difícil recaudo, por $2.569,13 millones.</w:t>
      </w:r>
    </w:p>
    <w:p w14:paraId="73B4F58B" w14:textId="77777777" w:rsidR="00D10A38" w:rsidRDefault="00137D9D" w:rsidP="00D10A38">
      <w:pPr>
        <w:pStyle w:val="Textoindependiente"/>
        <w:spacing w:before="262"/>
        <w:ind w:left="567" w:right="49"/>
        <w:rPr>
          <w:rFonts w:ascii="Arial" w:hAnsi="Arial" w:cs="Arial"/>
          <w:b/>
          <w:spacing w:val="-2"/>
          <w:sz w:val="24"/>
          <w:szCs w:val="24"/>
        </w:rPr>
      </w:pPr>
      <w:r w:rsidRPr="00D10A38">
        <w:rPr>
          <w:rFonts w:ascii="Arial" w:hAnsi="Arial" w:cs="Arial"/>
          <w:b/>
          <w:sz w:val="24"/>
          <w:szCs w:val="24"/>
        </w:rPr>
        <w:t>Control</w:t>
      </w:r>
      <w:r w:rsidRPr="00D10A38">
        <w:rPr>
          <w:rFonts w:ascii="Arial" w:hAnsi="Arial" w:cs="Arial"/>
          <w:b/>
          <w:spacing w:val="-9"/>
          <w:sz w:val="24"/>
          <w:szCs w:val="24"/>
        </w:rPr>
        <w:t xml:space="preserve"> </w:t>
      </w:r>
      <w:r w:rsidRPr="00D10A38">
        <w:rPr>
          <w:rFonts w:ascii="Arial" w:hAnsi="Arial" w:cs="Arial"/>
          <w:b/>
          <w:sz w:val="24"/>
          <w:szCs w:val="24"/>
        </w:rPr>
        <w:t>interno</w:t>
      </w:r>
      <w:r w:rsidRPr="00D10A38">
        <w:rPr>
          <w:rFonts w:ascii="Arial" w:hAnsi="Arial" w:cs="Arial"/>
          <w:b/>
          <w:spacing w:val="-9"/>
          <w:sz w:val="24"/>
          <w:szCs w:val="24"/>
        </w:rPr>
        <w:t xml:space="preserve"> </w:t>
      </w:r>
      <w:r w:rsidRPr="00D10A38">
        <w:rPr>
          <w:rFonts w:ascii="Arial" w:hAnsi="Arial" w:cs="Arial"/>
          <w:b/>
          <w:sz w:val="24"/>
          <w:szCs w:val="24"/>
        </w:rPr>
        <w:t>financiero:</w:t>
      </w:r>
      <w:r w:rsidRPr="00D10A38">
        <w:rPr>
          <w:rFonts w:ascii="Arial" w:hAnsi="Arial" w:cs="Arial"/>
          <w:b/>
          <w:spacing w:val="-9"/>
          <w:sz w:val="24"/>
          <w:szCs w:val="24"/>
        </w:rPr>
        <w:t xml:space="preserve"> </w:t>
      </w:r>
      <w:r w:rsidRPr="00D10A38">
        <w:rPr>
          <w:rFonts w:ascii="Arial" w:hAnsi="Arial" w:cs="Arial"/>
          <w:b/>
          <w:spacing w:val="-2"/>
          <w:sz w:val="24"/>
          <w:szCs w:val="24"/>
        </w:rPr>
        <w:t>eficiente.</w:t>
      </w:r>
    </w:p>
    <w:p w14:paraId="003CC7EA"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Debilidades en el reconocimiento y desembolso de sentencias judiciales, lo que llevó a que se realizaran pagos de lo no debido; además, se identificaron cuentas sin reclasificar a difícil recaudo, a pesar de presentar condiciones para ser reconocidas en este rubro.</w:t>
      </w:r>
    </w:p>
    <w:p w14:paraId="36CE1D92"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contrato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obra</w:t>
      </w:r>
      <w:r w:rsidRPr="00906633">
        <w:rPr>
          <w:rFonts w:ascii="Arial" w:hAnsi="Arial" w:cs="Arial"/>
          <w:spacing w:val="-14"/>
          <w:sz w:val="24"/>
          <w:szCs w:val="24"/>
        </w:rPr>
        <w:t xml:space="preserve"> </w:t>
      </w:r>
      <w:r w:rsidRPr="00906633">
        <w:rPr>
          <w:rFonts w:ascii="Arial" w:hAnsi="Arial" w:cs="Arial"/>
          <w:sz w:val="24"/>
          <w:szCs w:val="24"/>
        </w:rPr>
        <w:t>088</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2023</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cancelaron</w:t>
      </w:r>
      <w:r w:rsidRPr="00906633">
        <w:rPr>
          <w:rFonts w:ascii="Arial" w:hAnsi="Arial" w:cs="Arial"/>
          <w:spacing w:val="-15"/>
          <w:sz w:val="24"/>
          <w:szCs w:val="24"/>
        </w:rPr>
        <w:t xml:space="preserve"> </w:t>
      </w:r>
      <w:r w:rsidRPr="00906633">
        <w:rPr>
          <w:rFonts w:ascii="Arial" w:hAnsi="Arial" w:cs="Arial"/>
          <w:sz w:val="24"/>
          <w:szCs w:val="24"/>
        </w:rPr>
        <w:t>mayores</w:t>
      </w:r>
      <w:r w:rsidRPr="00906633">
        <w:rPr>
          <w:rFonts w:ascii="Arial" w:hAnsi="Arial" w:cs="Arial"/>
          <w:spacing w:val="-14"/>
          <w:sz w:val="24"/>
          <w:szCs w:val="24"/>
        </w:rPr>
        <w:t xml:space="preserve"> </w:t>
      </w:r>
      <w:r w:rsidRPr="00906633">
        <w:rPr>
          <w:rFonts w:ascii="Arial" w:hAnsi="Arial" w:cs="Arial"/>
          <w:sz w:val="24"/>
          <w:szCs w:val="24"/>
        </w:rPr>
        <w:t>cantidades de</w:t>
      </w:r>
      <w:r w:rsidRPr="00906633">
        <w:rPr>
          <w:rFonts w:ascii="Arial" w:hAnsi="Arial" w:cs="Arial"/>
          <w:spacing w:val="-1"/>
          <w:sz w:val="24"/>
          <w:szCs w:val="24"/>
        </w:rPr>
        <w:t xml:space="preserve"> </w:t>
      </w:r>
      <w:r w:rsidRPr="00906633">
        <w:rPr>
          <w:rFonts w:ascii="Arial" w:hAnsi="Arial" w:cs="Arial"/>
          <w:sz w:val="24"/>
          <w:szCs w:val="24"/>
        </w:rPr>
        <w:t>obra,</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$41,36</w:t>
      </w:r>
      <w:r w:rsidRPr="00906633">
        <w:rPr>
          <w:rFonts w:ascii="Arial" w:hAnsi="Arial" w:cs="Arial"/>
          <w:spacing w:val="-1"/>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debilidades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seguimiento financieros, administrativo, técnico y legal del contrato.</w:t>
      </w:r>
    </w:p>
    <w:p w14:paraId="1C514169" w14:textId="77777777" w:rsidR="00D10A38" w:rsidRPr="00D10A38" w:rsidRDefault="00137D9D" w:rsidP="00D10A38">
      <w:pPr>
        <w:pStyle w:val="Textoindependiente"/>
        <w:spacing w:before="262"/>
        <w:ind w:left="567" w:right="49"/>
        <w:rPr>
          <w:rFonts w:ascii="Arial" w:hAnsi="Arial" w:cs="Arial"/>
          <w:b/>
          <w:spacing w:val="-2"/>
          <w:sz w:val="24"/>
          <w:szCs w:val="24"/>
        </w:rPr>
      </w:pPr>
      <w:r w:rsidRPr="00D10A38">
        <w:rPr>
          <w:rFonts w:ascii="Arial" w:hAnsi="Arial" w:cs="Arial"/>
          <w:b/>
          <w:sz w:val="24"/>
          <w:szCs w:val="24"/>
        </w:rPr>
        <w:t>Policía</w:t>
      </w:r>
      <w:r w:rsidRPr="00D10A38">
        <w:rPr>
          <w:rFonts w:ascii="Arial" w:hAnsi="Arial" w:cs="Arial"/>
          <w:b/>
          <w:spacing w:val="-5"/>
          <w:sz w:val="24"/>
          <w:szCs w:val="24"/>
        </w:rPr>
        <w:t xml:space="preserve"> </w:t>
      </w:r>
      <w:r w:rsidRPr="00D10A38">
        <w:rPr>
          <w:rFonts w:ascii="Arial" w:hAnsi="Arial" w:cs="Arial"/>
          <w:b/>
          <w:spacing w:val="-2"/>
          <w:sz w:val="24"/>
          <w:szCs w:val="24"/>
        </w:rPr>
        <w:t>Nacional</w:t>
      </w:r>
      <w:r w:rsidR="00D10A38" w:rsidRPr="00D10A38">
        <w:rPr>
          <w:rFonts w:ascii="Arial" w:hAnsi="Arial" w:cs="Arial"/>
          <w:b/>
          <w:spacing w:val="-2"/>
          <w:sz w:val="24"/>
          <w:szCs w:val="24"/>
        </w:rPr>
        <w:t>.</w:t>
      </w:r>
    </w:p>
    <w:p w14:paraId="74471310" w14:textId="77777777" w:rsidR="00D10A38" w:rsidRPr="00D10A38" w:rsidRDefault="00137D9D" w:rsidP="00D10A38">
      <w:pPr>
        <w:pStyle w:val="Textoindependiente"/>
        <w:spacing w:before="262"/>
        <w:ind w:left="567" w:right="49"/>
        <w:rPr>
          <w:rFonts w:ascii="Arial" w:hAnsi="Arial" w:cs="Arial"/>
          <w:b/>
          <w:spacing w:val="-2"/>
          <w:sz w:val="24"/>
          <w:szCs w:val="24"/>
        </w:rPr>
      </w:pPr>
      <w:r w:rsidRPr="00D10A38">
        <w:rPr>
          <w:rFonts w:ascii="Arial" w:hAnsi="Arial" w:cs="Arial"/>
          <w:b/>
          <w:sz w:val="24"/>
          <w:szCs w:val="24"/>
        </w:rPr>
        <w:t>Opinión</w:t>
      </w:r>
      <w:r w:rsidRPr="00D10A38">
        <w:rPr>
          <w:rFonts w:ascii="Arial" w:hAnsi="Arial" w:cs="Arial"/>
          <w:b/>
          <w:spacing w:val="-9"/>
          <w:sz w:val="24"/>
          <w:szCs w:val="24"/>
        </w:rPr>
        <w:t xml:space="preserve"> </w:t>
      </w:r>
      <w:r w:rsidRPr="00D10A38">
        <w:rPr>
          <w:rFonts w:ascii="Arial" w:hAnsi="Arial" w:cs="Arial"/>
          <w:b/>
          <w:sz w:val="24"/>
          <w:szCs w:val="24"/>
        </w:rPr>
        <w:t>contable:</w:t>
      </w:r>
      <w:r w:rsidRPr="00D10A38">
        <w:rPr>
          <w:rFonts w:ascii="Arial" w:hAnsi="Arial" w:cs="Arial"/>
          <w:b/>
          <w:spacing w:val="-9"/>
          <w:sz w:val="24"/>
          <w:szCs w:val="24"/>
        </w:rPr>
        <w:t xml:space="preserve"> </w:t>
      </w:r>
      <w:r w:rsidRPr="00D10A38">
        <w:rPr>
          <w:rFonts w:ascii="Arial" w:hAnsi="Arial" w:cs="Arial"/>
          <w:b/>
          <w:sz w:val="24"/>
          <w:szCs w:val="24"/>
        </w:rPr>
        <w:t>con</w:t>
      </w:r>
      <w:r w:rsidRPr="00D10A38">
        <w:rPr>
          <w:rFonts w:ascii="Arial" w:hAnsi="Arial" w:cs="Arial"/>
          <w:b/>
          <w:spacing w:val="-8"/>
          <w:sz w:val="24"/>
          <w:szCs w:val="24"/>
        </w:rPr>
        <w:t xml:space="preserve"> </w:t>
      </w:r>
      <w:r w:rsidRPr="00D10A38">
        <w:rPr>
          <w:rFonts w:ascii="Arial" w:hAnsi="Arial" w:cs="Arial"/>
          <w:b/>
          <w:spacing w:val="-2"/>
          <w:sz w:val="24"/>
          <w:szCs w:val="24"/>
        </w:rPr>
        <w:t>salvedades.</w:t>
      </w:r>
    </w:p>
    <w:p w14:paraId="65B3364F"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39"/>
          <w:sz w:val="24"/>
          <w:szCs w:val="24"/>
        </w:rPr>
        <w:t xml:space="preserve"> </w:t>
      </w:r>
      <w:r w:rsidRPr="00906633">
        <w:rPr>
          <w:rFonts w:ascii="Arial" w:hAnsi="Arial" w:cs="Arial"/>
          <w:sz w:val="24"/>
          <w:szCs w:val="24"/>
        </w:rPr>
        <w:t>se</w:t>
      </w:r>
      <w:r w:rsidRPr="00906633">
        <w:rPr>
          <w:rFonts w:ascii="Arial" w:hAnsi="Arial" w:cs="Arial"/>
          <w:spacing w:val="39"/>
          <w:sz w:val="24"/>
          <w:szCs w:val="24"/>
        </w:rPr>
        <w:t xml:space="preserve"> </w:t>
      </w:r>
      <w:r w:rsidRPr="00906633">
        <w:rPr>
          <w:rFonts w:ascii="Arial" w:hAnsi="Arial" w:cs="Arial"/>
          <w:sz w:val="24"/>
          <w:szCs w:val="24"/>
        </w:rPr>
        <w:t>logró</w:t>
      </w:r>
      <w:r w:rsidRPr="00906633">
        <w:rPr>
          <w:rFonts w:ascii="Arial" w:hAnsi="Arial" w:cs="Arial"/>
          <w:spacing w:val="39"/>
          <w:sz w:val="24"/>
          <w:szCs w:val="24"/>
        </w:rPr>
        <w:t xml:space="preserve"> </w:t>
      </w:r>
      <w:r w:rsidRPr="00906633">
        <w:rPr>
          <w:rFonts w:ascii="Arial" w:hAnsi="Arial" w:cs="Arial"/>
          <w:sz w:val="24"/>
          <w:szCs w:val="24"/>
        </w:rPr>
        <w:t>obtener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suficiente</w:t>
      </w:r>
      <w:r w:rsidRPr="00906633">
        <w:rPr>
          <w:rFonts w:ascii="Arial" w:hAnsi="Arial" w:cs="Arial"/>
          <w:spacing w:val="39"/>
          <w:sz w:val="24"/>
          <w:szCs w:val="24"/>
        </w:rPr>
        <w:t xml:space="preserve"> </w:t>
      </w:r>
      <w:r w:rsidRPr="00906633">
        <w:rPr>
          <w:rFonts w:ascii="Arial" w:hAnsi="Arial" w:cs="Arial"/>
          <w:sz w:val="24"/>
          <w:szCs w:val="24"/>
        </w:rPr>
        <w:t>evidencia</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 y equipo, por $2.004.845,35 millones, debido a incertidumbre por</w:t>
      </w:r>
      <w:r w:rsidRPr="00906633">
        <w:rPr>
          <w:rFonts w:ascii="Arial" w:hAnsi="Arial" w:cs="Arial"/>
          <w:spacing w:val="40"/>
          <w:sz w:val="24"/>
          <w:szCs w:val="24"/>
        </w:rPr>
        <w:t xml:space="preserve"> </w:t>
      </w:r>
      <w:r w:rsidRPr="00906633">
        <w:rPr>
          <w:rFonts w:ascii="Arial" w:hAnsi="Arial" w:cs="Arial"/>
          <w:sz w:val="24"/>
          <w:szCs w:val="24"/>
        </w:rPr>
        <w:t>las diferencias entre los registros contables del SIIF, el aplicativo complementario SAP y el sistema SIGEA.</w:t>
      </w:r>
      <w:r w:rsidR="00D10A38">
        <w:rPr>
          <w:rFonts w:ascii="Arial" w:hAnsi="Arial" w:cs="Arial"/>
          <w:sz w:val="24"/>
          <w:szCs w:val="24"/>
        </w:rPr>
        <w:t xml:space="preserve"> </w:t>
      </w:r>
    </w:p>
    <w:p w14:paraId="27376B50"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Esta situación contravino el capítulo 4 Subcomponente de movilidad 4.7,</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Resolución</w:t>
      </w:r>
      <w:r w:rsidRPr="00906633">
        <w:rPr>
          <w:rFonts w:ascii="Arial" w:hAnsi="Arial" w:cs="Arial"/>
          <w:spacing w:val="-17"/>
          <w:sz w:val="24"/>
          <w:szCs w:val="24"/>
        </w:rPr>
        <w:t xml:space="preserve"> </w:t>
      </w:r>
      <w:r w:rsidRPr="00906633">
        <w:rPr>
          <w:rFonts w:ascii="Arial" w:hAnsi="Arial" w:cs="Arial"/>
          <w:sz w:val="24"/>
          <w:szCs w:val="24"/>
        </w:rPr>
        <w:t>05884</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27</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2019;</w:t>
      </w:r>
      <w:r w:rsidRPr="00906633">
        <w:rPr>
          <w:rFonts w:ascii="Arial" w:hAnsi="Arial" w:cs="Arial"/>
          <w:spacing w:val="-17"/>
          <w:sz w:val="24"/>
          <w:szCs w:val="24"/>
        </w:rPr>
        <w:t xml:space="preserve"> </w:t>
      </w:r>
      <w:r w:rsidRPr="00906633">
        <w:rPr>
          <w:rFonts w:ascii="Arial" w:hAnsi="Arial" w:cs="Arial"/>
          <w:sz w:val="24"/>
          <w:szCs w:val="24"/>
        </w:rPr>
        <w:t>así</w:t>
      </w:r>
      <w:r w:rsidRPr="00906633">
        <w:rPr>
          <w:rFonts w:ascii="Arial" w:hAnsi="Arial" w:cs="Arial"/>
          <w:spacing w:val="-17"/>
          <w:sz w:val="24"/>
          <w:szCs w:val="24"/>
        </w:rPr>
        <w:t xml:space="preserve"> </w:t>
      </w:r>
      <w:r w:rsidRPr="00906633">
        <w:rPr>
          <w:rFonts w:ascii="Arial" w:hAnsi="Arial" w:cs="Arial"/>
          <w:sz w:val="24"/>
          <w:szCs w:val="24"/>
        </w:rPr>
        <w:t>como</w:t>
      </w:r>
      <w:r w:rsidRPr="00906633">
        <w:rPr>
          <w:rFonts w:ascii="Arial" w:hAnsi="Arial" w:cs="Arial"/>
          <w:spacing w:val="-17"/>
          <w:sz w:val="24"/>
          <w:szCs w:val="24"/>
        </w:rPr>
        <w:t xml:space="preserve"> </w:t>
      </w:r>
      <w:r w:rsidRPr="00906633">
        <w:rPr>
          <w:rFonts w:ascii="Arial" w:hAnsi="Arial" w:cs="Arial"/>
          <w:sz w:val="24"/>
          <w:szCs w:val="24"/>
        </w:rPr>
        <w:t>los numerales</w:t>
      </w:r>
      <w:r w:rsidRPr="00906633">
        <w:rPr>
          <w:rFonts w:ascii="Arial" w:hAnsi="Arial" w:cs="Arial"/>
          <w:spacing w:val="-19"/>
          <w:sz w:val="24"/>
          <w:szCs w:val="24"/>
        </w:rPr>
        <w:t xml:space="preserve"> </w:t>
      </w:r>
      <w:r w:rsidRPr="00906633">
        <w:rPr>
          <w:rFonts w:ascii="Arial" w:hAnsi="Arial" w:cs="Arial"/>
          <w:sz w:val="24"/>
          <w:szCs w:val="24"/>
        </w:rPr>
        <w:t>3.2.14</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3.2.15</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Instructivo</w:t>
      </w:r>
      <w:r w:rsidRPr="00906633">
        <w:rPr>
          <w:rFonts w:ascii="Arial" w:hAnsi="Arial" w:cs="Arial"/>
          <w:spacing w:val="-19"/>
          <w:sz w:val="24"/>
          <w:szCs w:val="24"/>
        </w:rPr>
        <w:t xml:space="preserve"> </w:t>
      </w:r>
      <w:r w:rsidRPr="00906633">
        <w:rPr>
          <w:rFonts w:ascii="Arial" w:hAnsi="Arial" w:cs="Arial"/>
          <w:sz w:val="24"/>
          <w:szCs w:val="24"/>
        </w:rPr>
        <w:t>01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 General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Nación</w:t>
      </w:r>
      <w:r w:rsidRPr="00906633">
        <w:rPr>
          <w:rFonts w:ascii="Arial" w:hAnsi="Arial" w:cs="Arial"/>
          <w:spacing w:val="-13"/>
          <w:sz w:val="24"/>
          <w:szCs w:val="24"/>
        </w:rPr>
        <w:t xml:space="preserve"> </w:t>
      </w:r>
      <w:r w:rsidRPr="00906633">
        <w:rPr>
          <w:rFonts w:ascii="Arial" w:hAnsi="Arial" w:cs="Arial"/>
          <w:sz w:val="24"/>
          <w:szCs w:val="24"/>
        </w:rPr>
        <w:t>(CGN),</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16</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diciembre</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2024,</w:t>
      </w:r>
      <w:r w:rsidRPr="00906633">
        <w:rPr>
          <w:rFonts w:ascii="Arial" w:hAnsi="Arial" w:cs="Arial"/>
          <w:spacing w:val="-13"/>
          <w:sz w:val="24"/>
          <w:szCs w:val="24"/>
        </w:rPr>
        <w:t xml:space="preserve"> </w:t>
      </w:r>
      <w:r w:rsidRPr="00906633">
        <w:rPr>
          <w:rFonts w:ascii="Arial" w:hAnsi="Arial" w:cs="Arial"/>
          <w:sz w:val="24"/>
          <w:szCs w:val="24"/>
        </w:rPr>
        <w:t>anexo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 Resolución</w:t>
      </w:r>
      <w:r w:rsidRPr="00906633">
        <w:rPr>
          <w:rFonts w:ascii="Arial" w:hAnsi="Arial" w:cs="Arial"/>
          <w:spacing w:val="-13"/>
          <w:sz w:val="24"/>
          <w:szCs w:val="24"/>
        </w:rPr>
        <w:t xml:space="preserve"> </w:t>
      </w:r>
      <w:r w:rsidRPr="00906633">
        <w:rPr>
          <w:rFonts w:ascii="Arial" w:hAnsi="Arial" w:cs="Arial"/>
          <w:sz w:val="24"/>
          <w:szCs w:val="24"/>
        </w:rPr>
        <w:t>193</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5</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mayo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2016,</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ocasionó</w:t>
      </w:r>
      <w:r w:rsidRPr="00906633">
        <w:rPr>
          <w:rFonts w:ascii="Arial" w:hAnsi="Arial" w:cs="Arial"/>
          <w:spacing w:val="-13"/>
          <w:sz w:val="24"/>
          <w:szCs w:val="24"/>
        </w:rPr>
        <w:t xml:space="preserve"> </w:t>
      </w:r>
      <w:r w:rsidRPr="00906633">
        <w:rPr>
          <w:rFonts w:ascii="Arial" w:hAnsi="Arial" w:cs="Arial"/>
          <w:sz w:val="24"/>
          <w:szCs w:val="24"/>
        </w:rPr>
        <w:t xml:space="preserve">incertidumbre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cuenta</w:t>
      </w:r>
      <w:r w:rsidRPr="00906633">
        <w:rPr>
          <w:rFonts w:ascii="Arial" w:hAnsi="Arial" w:cs="Arial"/>
          <w:spacing w:val="-15"/>
          <w:sz w:val="24"/>
          <w:szCs w:val="24"/>
        </w:rPr>
        <w:t xml:space="preserve"> </w:t>
      </w:r>
      <w:r w:rsidRPr="00906633">
        <w:rPr>
          <w:rFonts w:ascii="Arial" w:hAnsi="Arial" w:cs="Arial"/>
          <w:spacing w:val="-2"/>
          <w:sz w:val="24"/>
          <w:szCs w:val="24"/>
        </w:rPr>
        <w:t>1675</w:t>
      </w:r>
      <w:r w:rsidRPr="00906633">
        <w:rPr>
          <w:rFonts w:ascii="Arial" w:hAnsi="Arial" w:cs="Arial"/>
          <w:spacing w:val="-15"/>
          <w:sz w:val="24"/>
          <w:szCs w:val="24"/>
        </w:rPr>
        <w:t xml:space="preserve"> </w:t>
      </w:r>
      <w:r w:rsidRPr="00906633">
        <w:rPr>
          <w:rFonts w:ascii="Arial" w:hAnsi="Arial" w:cs="Arial"/>
          <w:spacing w:val="-2"/>
          <w:sz w:val="24"/>
          <w:szCs w:val="24"/>
        </w:rPr>
        <w:t>Equipo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transporte</w:t>
      </w:r>
      <w:r w:rsidRPr="00906633">
        <w:rPr>
          <w:rFonts w:ascii="Arial" w:hAnsi="Arial" w:cs="Arial"/>
          <w:spacing w:val="-15"/>
          <w:sz w:val="24"/>
          <w:szCs w:val="24"/>
        </w:rPr>
        <w:t xml:space="preserve"> </w:t>
      </w:r>
      <w:r w:rsidRPr="00906633">
        <w:rPr>
          <w:rFonts w:ascii="Arial" w:hAnsi="Arial" w:cs="Arial"/>
          <w:spacing w:val="-2"/>
          <w:sz w:val="24"/>
          <w:szCs w:val="24"/>
        </w:rPr>
        <w:t>tracción</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elevación-</w:t>
      </w:r>
      <w:r w:rsidRPr="00906633">
        <w:rPr>
          <w:rFonts w:ascii="Arial" w:hAnsi="Arial" w:cs="Arial"/>
          <w:spacing w:val="-15"/>
          <w:sz w:val="24"/>
          <w:szCs w:val="24"/>
        </w:rPr>
        <w:t xml:space="preserve"> </w:t>
      </w:r>
      <w:r w:rsidRPr="00906633">
        <w:rPr>
          <w:rFonts w:ascii="Arial" w:hAnsi="Arial" w:cs="Arial"/>
          <w:spacing w:val="-2"/>
          <w:sz w:val="24"/>
          <w:szCs w:val="24"/>
        </w:rPr>
        <w:t xml:space="preserve">Terrestre, </w:t>
      </w:r>
      <w:r w:rsidRPr="00906633">
        <w:rPr>
          <w:rFonts w:ascii="Arial" w:hAnsi="Arial" w:cs="Arial"/>
          <w:sz w:val="24"/>
          <w:szCs w:val="24"/>
        </w:rPr>
        <w:t>por cuanto se presentaron diferencias descritas</w:t>
      </w:r>
      <w:r w:rsidR="00D10A38">
        <w:rPr>
          <w:rFonts w:ascii="Arial" w:hAnsi="Arial" w:cs="Arial"/>
          <w:sz w:val="24"/>
          <w:szCs w:val="24"/>
        </w:rPr>
        <w:t>.</w:t>
      </w:r>
    </w:p>
    <w:p w14:paraId="141CA426"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$2.803,01</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generó</w:t>
      </w:r>
      <w:r w:rsidRPr="00906633">
        <w:rPr>
          <w:rFonts w:ascii="Arial" w:hAnsi="Arial" w:cs="Arial"/>
          <w:spacing w:val="-8"/>
          <w:sz w:val="24"/>
          <w:szCs w:val="24"/>
        </w:rPr>
        <w:t xml:space="preserve"> </w:t>
      </w:r>
      <w:r w:rsidRPr="00906633">
        <w:rPr>
          <w:rFonts w:ascii="Arial" w:hAnsi="Arial" w:cs="Arial"/>
          <w:sz w:val="24"/>
          <w:szCs w:val="24"/>
        </w:rPr>
        <w:t>subestimación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 entidad,</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evidenciar</w:t>
      </w:r>
      <w:r w:rsidRPr="00906633">
        <w:rPr>
          <w:rFonts w:ascii="Arial" w:hAnsi="Arial" w:cs="Arial"/>
          <w:spacing w:val="17"/>
          <w:sz w:val="24"/>
          <w:szCs w:val="24"/>
        </w:rPr>
        <w:t xml:space="preserve"> </w:t>
      </w:r>
      <w:r w:rsidRPr="00906633">
        <w:rPr>
          <w:rFonts w:ascii="Arial" w:hAnsi="Arial" w:cs="Arial"/>
          <w:sz w:val="24"/>
          <w:szCs w:val="24"/>
        </w:rPr>
        <w:t>diferencias</w:t>
      </w:r>
      <w:r w:rsidRPr="00906633">
        <w:rPr>
          <w:rFonts w:ascii="Arial" w:hAnsi="Arial" w:cs="Arial"/>
          <w:spacing w:val="16"/>
          <w:sz w:val="24"/>
          <w:szCs w:val="24"/>
        </w:rPr>
        <w:t xml:space="preserve"> </w:t>
      </w:r>
      <w:r w:rsidRPr="00906633">
        <w:rPr>
          <w:rFonts w:ascii="Arial" w:hAnsi="Arial" w:cs="Arial"/>
          <w:sz w:val="24"/>
          <w:szCs w:val="24"/>
        </w:rPr>
        <w:t>entre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registros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procesos</w:t>
      </w:r>
      <w:r w:rsidR="00D10A38">
        <w:rPr>
          <w:rFonts w:ascii="Arial" w:hAnsi="Arial" w:cs="Arial"/>
          <w:spacing w:val="-2"/>
          <w:sz w:val="24"/>
          <w:szCs w:val="24"/>
        </w:rPr>
        <w:t xml:space="preserve"> </w:t>
      </w:r>
      <w:r w:rsidRPr="00906633">
        <w:rPr>
          <w:rFonts w:ascii="Arial" w:hAnsi="Arial" w:cs="Arial"/>
          <w:sz w:val="24"/>
          <w:szCs w:val="24"/>
        </w:rPr>
        <w:t>de cobro coactivo que adelanta la Secretaría General (SEGEN) de la Policía Nacional y los registros contables por tercero.</w:t>
      </w:r>
    </w:p>
    <w:p w14:paraId="29D1EF3E"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75"/>
          <w:sz w:val="24"/>
          <w:szCs w:val="24"/>
        </w:rPr>
        <w:t xml:space="preserve"> </w:t>
      </w:r>
      <w:r w:rsidRPr="00906633">
        <w:rPr>
          <w:rFonts w:ascii="Arial" w:hAnsi="Arial" w:cs="Arial"/>
          <w:sz w:val="24"/>
          <w:szCs w:val="24"/>
        </w:rPr>
        <w:t>anterior</w:t>
      </w:r>
      <w:r w:rsidRPr="00906633">
        <w:rPr>
          <w:rFonts w:ascii="Arial" w:hAnsi="Arial" w:cs="Arial"/>
          <w:spacing w:val="75"/>
          <w:sz w:val="24"/>
          <w:szCs w:val="24"/>
        </w:rPr>
        <w:t xml:space="preserve"> </w:t>
      </w:r>
      <w:r w:rsidRPr="00906633">
        <w:rPr>
          <w:rFonts w:ascii="Arial" w:hAnsi="Arial" w:cs="Arial"/>
          <w:sz w:val="24"/>
          <w:szCs w:val="24"/>
        </w:rPr>
        <w:t>contravino</w:t>
      </w:r>
      <w:r w:rsidRPr="00906633">
        <w:rPr>
          <w:rFonts w:ascii="Arial" w:hAnsi="Arial" w:cs="Arial"/>
          <w:spacing w:val="75"/>
          <w:sz w:val="24"/>
          <w:szCs w:val="24"/>
        </w:rPr>
        <w:t xml:space="preserve"> </w:t>
      </w:r>
      <w:r w:rsidRPr="00906633">
        <w:rPr>
          <w:rFonts w:ascii="Arial" w:hAnsi="Arial" w:cs="Arial"/>
          <w:sz w:val="24"/>
          <w:szCs w:val="24"/>
        </w:rPr>
        <w:t>lo</w:t>
      </w:r>
      <w:r w:rsidRPr="00906633">
        <w:rPr>
          <w:rFonts w:ascii="Arial" w:hAnsi="Arial" w:cs="Arial"/>
          <w:spacing w:val="75"/>
          <w:sz w:val="24"/>
          <w:szCs w:val="24"/>
        </w:rPr>
        <w:t xml:space="preserve"> </w:t>
      </w:r>
      <w:r w:rsidRPr="00906633">
        <w:rPr>
          <w:rFonts w:ascii="Arial" w:hAnsi="Arial" w:cs="Arial"/>
          <w:sz w:val="24"/>
          <w:szCs w:val="24"/>
        </w:rPr>
        <w:t>establecido</w:t>
      </w:r>
      <w:r w:rsidRPr="00906633">
        <w:rPr>
          <w:rFonts w:ascii="Arial" w:hAnsi="Arial" w:cs="Arial"/>
          <w:spacing w:val="76"/>
          <w:sz w:val="24"/>
          <w:szCs w:val="24"/>
        </w:rPr>
        <w:t xml:space="preserve"> </w:t>
      </w:r>
      <w:r w:rsidRPr="00906633">
        <w:rPr>
          <w:rFonts w:ascii="Arial" w:hAnsi="Arial" w:cs="Arial"/>
          <w:sz w:val="24"/>
          <w:szCs w:val="24"/>
        </w:rPr>
        <w:t>en</w:t>
      </w:r>
      <w:r w:rsidRPr="00906633">
        <w:rPr>
          <w:rFonts w:ascii="Arial" w:hAnsi="Arial" w:cs="Arial"/>
          <w:spacing w:val="75"/>
          <w:sz w:val="24"/>
          <w:szCs w:val="24"/>
        </w:rPr>
        <w:t xml:space="preserve"> </w:t>
      </w:r>
      <w:r w:rsidRPr="00906633">
        <w:rPr>
          <w:rFonts w:ascii="Arial" w:hAnsi="Arial" w:cs="Arial"/>
          <w:sz w:val="24"/>
          <w:szCs w:val="24"/>
        </w:rPr>
        <w:t>los</w:t>
      </w:r>
      <w:r w:rsidRPr="00906633">
        <w:rPr>
          <w:rFonts w:ascii="Arial" w:hAnsi="Arial" w:cs="Arial"/>
          <w:spacing w:val="75"/>
          <w:sz w:val="24"/>
          <w:szCs w:val="24"/>
        </w:rPr>
        <w:t xml:space="preserve"> </w:t>
      </w:r>
      <w:r w:rsidRPr="00906633">
        <w:rPr>
          <w:rFonts w:ascii="Arial" w:hAnsi="Arial" w:cs="Arial"/>
          <w:sz w:val="24"/>
          <w:szCs w:val="24"/>
        </w:rPr>
        <w:t>numerales</w:t>
      </w:r>
      <w:r w:rsidRPr="00906633">
        <w:rPr>
          <w:rFonts w:ascii="Arial" w:hAnsi="Arial" w:cs="Arial"/>
          <w:spacing w:val="75"/>
          <w:sz w:val="24"/>
          <w:szCs w:val="24"/>
        </w:rPr>
        <w:t xml:space="preserve"> </w:t>
      </w:r>
      <w:r w:rsidRPr="00906633">
        <w:rPr>
          <w:rFonts w:ascii="Arial" w:hAnsi="Arial" w:cs="Arial"/>
          <w:sz w:val="24"/>
          <w:szCs w:val="24"/>
        </w:rPr>
        <w:t>3.2.14</w:t>
      </w:r>
      <w:r w:rsidRPr="00906633">
        <w:rPr>
          <w:rFonts w:ascii="Arial" w:hAnsi="Arial" w:cs="Arial"/>
          <w:spacing w:val="76"/>
          <w:sz w:val="24"/>
          <w:szCs w:val="24"/>
        </w:rPr>
        <w:t xml:space="preserve"> </w:t>
      </w:r>
      <w:r w:rsidRPr="00906633">
        <w:rPr>
          <w:rFonts w:ascii="Arial" w:hAnsi="Arial" w:cs="Arial"/>
          <w:spacing w:val="-10"/>
          <w:sz w:val="24"/>
          <w:szCs w:val="24"/>
        </w:rPr>
        <w:t>y</w:t>
      </w:r>
      <w:r w:rsidR="00D10A38">
        <w:rPr>
          <w:rFonts w:ascii="Arial" w:hAnsi="Arial" w:cs="Arial"/>
          <w:spacing w:val="-10"/>
          <w:sz w:val="24"/>
          <w:szCs w:val="24"/>
        </w:rPr>
        <w:t xml:space="preserve"> </w:t>
      </w:r>
      <w:r w:rsidRPr="00906633">
        <w:rPr>
          <w:rFonts w:ascii="Arial" w:hAnsi="Arial" w:cs="Arial"/>
          <w:sz w:val="24"/>
          <w:szCs w:val="24"/>
        </w:rPr>
        <w:t xml:space="preserve">3.2.15 del anexo de la Resolución 193 del 5 de mayo de 2016. En consecuencia, se presentó una subestimación contable en el grupo </w:t>
      </w:r>
      <w:r w:rsidRPr="00906633">
        <w:rPr>
          <w:rFonts w:ascii="Arial" w:hAnsi="Arial" w:cs="Arial"/>
          <w:spacing w:val="-2"/>
          <w:sz w:val="24"/>
          <w:szCs w:val="24"/>
        </w:rPr>
        <w:t>cuentas</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cobrar,</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8"/>
          <w:sz w:val="24"/>
          <w:szCs w:val="24"/>
        </w:rPr>
        <w:t xml:space="preserve"> </w:t>
      </w:r>
      <w:r w:rsidRPr="00906633">
        <w:rPr>
          <w:rFonts w:ascii="Arial" w:hAnsi="Arial" w:cs="Arial"/>
          <w:spacing w:val="-2"/>
          <w:sz w:val="24"/>
          <w:szCs w:val="24"/>
        </w:rPr>
        <w:t>afectación</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capital</w:t>
      </w:r>
      <w:r w:rsidRPr="00906633">
        <w:rPr>
          <w:rFonts w:ascii="Arial" w:hAnsi="Arial" w:cs="Arial"/>
          <w:spacing w:val="-18"/>
          <w:sz w:val="24"/>
          <w:szCs w:val="24"/>
        </w:rPr>
        <w:t xml:space="preserve"> </w:t>
      </w:r>
      <w:r w:rsidRPr="00906633">
        <w:rPr>
          <w:rFonts w:ascii="Arial" w:hAnsi="Arial" w:cs="Arial"/>
          <w:spacing w:val="-2"/>
          <w:sz w:val="24"/>
          <w:szCs w:val="24"/>
        </w:rPr>
        <w:t>fiscal</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 xml:space="preserve">cuantía,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$2.803.01</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al</w:t>
      </w:r>
      <w:r w:rsidRPr="00906633">
        <w:rPr>
          <w:rFonts w:ascii="Arial" w:hAnsi="Arial" w:cs="Arial"/>
          <w:spacing w:val="-12"/>
          <w:sz w:val="24"/>
          <w:szCs w:val="24"/>
        </w:rPr>
        <w:t xml:space="preserve"> </w:t>
      </w:r>
      <w:r w:rsidRPr="00906633">
        <w:rPr>
          <w:rFonts w:ascii="Arial" w:hAnsi="Arial" w:cs="Arial"/>
          <w:sz w:val="24"/>
          <w:szCs w:val="24"/>
        </w:rPr>
        <w:t>presentarse</w:t>
      </w:r>
      <w:r w:rsidRPr="00906633">
        <w:rPr>
          <w:rFonts w:ascii="Arial" w:hAnsi="Arial" w:cs="Arial"/>
          <w:spacing w:val="-12"/>
          <w:sz w:val="24"/>
          <w:szCs w:val="24"/>
        </w:rPr>
        <w:t xml:space="preserve"> </w:t>
      </w:r>
      <w:r w:rsidRPr="00906633">
        <w:rPr>
          <w:rFonts w:ascii="Arial" w:hAnsi="Arial" w:cs="Arial"/>
          <w:sz w:val="24"/>
          <w:szCs w:val="24"/>
        </w:rPr>
        <w:t>un</w:t>
      </w:r>
      <w:r w:rsidRPr="00906633">
        <w:rPr>
          <w:rFonts w:ascii="Arial" w:hAnsi="Arial" w:cs="Arial"/>
          <w:spacing w:val="-12"/>
          <w:sz w:val="24"/>
          <w:szCs w:val="24"/>
        </w:rPr>
        <w:t xml:space="preserve"> </w:t>
      </w:r>
      <w:r w:rsidRPr="00906633">
        <w:rPr>
          <w:rFonts w:ascii="Arial" w:hAnsi="Arial" w:cs="Arial"/>
          <w:sz w:val="24"/>
          <w:szCs w:val="24"/>
        </w:rPr>
        <w:t>mayor</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2"/>
          <w:sz w:val="24"/>
          <w:szCs w:val="24"/>
        </w:rPr>
        <w:t xml:space="preserve"> </w:t>
      </w:r>
      <w:r w:rsidRPr="00906633">
        <w:rPr>
          <w:rFonts w:ascii="Arial" w:hAnsi="Arial" w:cs="Arial"/>
          <w:sz w:val="24"/>
          <w:szCs w:val="24"/>
        </w:rPr>
        <w:t>registrado</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 proceso coactivo y contable en la mayoría de los casos, presentando un saldo de cero.</w:t>
      </w:r>
      <w:r w:rsidR="00D10A38">
        <w:rPr>
          <w:rFonts w:ascii="Arial" w:hAnsi="Arial" w:cs="Arial"/>
          <w:sz w:val="24"/>
          <w:szCs w:val="24"/>
        </w:rPr>
        <w:t xml:space="preserve">  </w:t>
      </w:r>
    </w:p>
    <w:p w14:paraId="75D3E228"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D10A38">
        <w:rPr>
          <w:rFonts w:ascii="Arial" w:hAnsi="Arial" w:cs="Arial"/>
          <w:spacing w:val="-5"/>
          <w:sz w:val="24"/>
          <w:szCs w:val="24"/>
        </w:rPr>
        <w:t xml:space="preserve"> </w:t>
      </w:r>
      <w:r w:rsidRPr="00906633">
        <w:rPr>
          <w:rFonts w:ascii="Arial" w:hAnsi="Arial" w:cs="Arial"/>
          <w:sz w:val="24"/>
          <w:szCs w:val="24"/>
        </w:rPr>
        <w:t>$376,23 millones, debido a que el 26 de noviembre de 2019 la sede 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Policía</w:t>
      </w:r>
      <w:r w:rsidRPr="00906633">
        <w:rPr>
          <w:rFonts w:ascii="Arial" w:hAnsi="Arial" w:cs="Arial"/>
          <w:spacing w:val="-16"/>
          <w:sz w:val="24"/>
          <w:szCs w:val="24"/>
        </w:rPr>
        <w:t xml:space="preserve"> </w:t>
      </w:r>
      <w:r w:rsidRPr="00906633">
        <w:rPr>
          <w:rFonts w:ascii="Arial" w:hAnsi="Arial" w:cs="Arial"/>
          <w:sz w:val="24"/>
          <w:szCs w:val="24"/>
        </w:rPr>
        <w:t>Nacional</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departamento</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Cauca</w:t>
      </w:r>
      <w:r w:rsidRPr="00906633">
        <w:rPr>
          <w:rFonts w:ascii="Arial" w:hAnsi="Arial" w:cs="Arial"/>
          <w:spacing w:val="-16"/>
          <w:sz w:val="24"/>
          <w:szCs w:val="24"/>
        </w:rPr>
        <w:t xml:space="preserve"> </w:t>
      </w:r>
      <w:r w:rsidRPr="00906633">
        <w:rPr>
          <w:rFonts w:ascii="Arial" w:hAnsi="Arial" w:cs="Arial"/>
          <w:sz w:val="24"/>
          <w:szCs w:val="24"/>
        </w:rPr>
        <w:t>(DECAU)</w:t>
      </w:r>
      <w:r w:rsidRPr="00906633">
        <w:rPr>
          <w:rFonts w:ascii="Arial" w:hAnsi="Arial" w:cs="Arial"/>
          <w:spacing w:val="-16"/>
          <w:sz w:val="24"/>
          <w:szCs w:val="24"/>
        </w:rPr>
        <w:t xml:space="preserve"> </w:t>
      </w:r>
      <w:r w:rsidRPr="00906633">
        <w:rPr>
          <w:rFonts w:ascii="Arial" w:hAnsi="Arial" w:cs="Arial"/>
          <w:sz w:val="24"/>
          <w:szCs w:val="24"/>
        </w:rPr>
        <w:t>suscribió con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municipio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Puerto</w:t>
      </w:r>
      <w:r w:rsidRPr="00906633">
        <w:rPr>
          <w:rFonts w:ascii="Arial" w:hAnsi="Arial" w:cs="Arial"/>
          <w:spacing w:val="-2"/>
          <w:sz w:val="24"/>
          <w:szCs w:val="24"/>
        </w:rPr>
        <w:t xml:space="preserve"> </w:t>
      </w:r>
      <w:r w:rsidRPr="00906633">
        <w:rPr>
          <w:rFonts w:ascii="Arial" w:hAnsi="Arial" w:cs="Arial"/>
          <w:sz w:val="24"/>
          <w:szCs w:val="24"/>
        </w:rPr>
        <w:t>Tejada</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contrato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comodato</w:t>
      </w:r>
      <w:r w:rsidRPr="00906633">
        <w:rPr>
          <w:rFonts w:ascii="Arial" w:hAnsi="Arial" w:cs="Arial"/>
          <w:spacing w:val="-2"/>
          <w:sz w:val="24"/>
          <w:szCs w:val="24"/>
        </w:rPr>
        <w:t xml:space="preserve"> </w:t>
      </w:r>
      <w:r w:rsidRPr="00906633">
        <w:rPr>
          <w:rFonts w:ascii="Arial" w:hAnsi="Arial" w:cs="Arial"/>
          <w:sz w:val="24"/>
          <w:szCs w:val="24"/>
        </w:rPr>
        <w:t>01</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un período de cinco años.</w:t>
      </w:r>
      <w:r w:rsidR="00D10A38">
        <w:rPr>
          <w:rFonts w:ascii="Arial" w:hAnsi="Arial" w:cs="Arial"/>
          <w:sz w:val="24"/>
          <w:szCs w:val="24"/>
        </w:rPr>
        <w:t xml:space="preserve"> </w:t>
      </w:r>
    </w:p>
    <w:p w14:paraId="5C98010E"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virtud</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este</w:t>
      </w:r>
      <w:r w:rsidRPr="00906633">
        <w:rPr>
          <w:rFonts w:ascii="Arial" w:hAnsi="Arial" w:cs="Arial"/>
          <w:spacing w:val="-17"/>
          <w:sz w:val="24"/>
          <w:szCs w:val="24"/>
        </w:rPr>
        <w:t xml:space="preserve"> </w:t>
      </w:r>
      <w:r w:rsidRPr="00906633">
        <w:rPr>
          <w:rFonts w:ascii="Arial" w:hAnsi="Arial" w:cs="Arial"/>
          <w:sz w:val="24"/>
          <w:szCs w:val="24"/>
        </w:rPr>
        <w:t>acuerdo,</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municipio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Puerto</w:t>
      </w:r>
      <w:r w:rsidRPr="00906633">
        <w:rPr>
          <w:rFonts w:ascii="Arial" w:hAnsi="Arial" w:cs="Arial"/>
          <w:spacing w:val="-17"/>
          <w:sz w:val="24"/>
          <w:szCs w:val="24"/>
        </w:rPr>
        <w:t xml:space="preserve"> </w:t>
      </w:r>
      <w:r w:rsidRPr="00906633">
        <w:rPr>
          <w:rFonts w:ascii="Arial" w:hAnsi="Arial" w:cs="Arial"/>
          <w:sz w:val="24"/>
          <w:szCs w:val="24"/>
        </w:rPr>
        <w:t>Tejada</w:t>
      </w:r>
      <w:r w:rsidRPr="00906633">
        <w:rPr>
          <w:rFonts w:ascii="Arial" w:hAnsi="Arial" w:cs="Arial"/>
          <w:spacing w:val="-17"/>
          <w:sz w:val="24"/>
          <w:szCs w:val="24"/>
        </w:rPr>
        <w:t xml:space="preserve"> </w:t>
      </w:r>
      <w:r w:rsidRPr="00906633">
        <w:rPr>
          <w:rFonts w:ascii="Arial" w:hAnsi="Arial" w:cs="Arial"/>
          <w:sz w:val="24"/>
          <w:szCs w:val="24"/>
        </w:rPr>
        <w:t>(Comodante) entregó</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DECAU</w:t>
      </w:r>
      <w:r w:rsidRPr="00906633">
        <w:rPr>
          <w:rFonts w:ascii="Arial" w:hAnsi="Arial" w:cs="Arial"/>
          <w:spacing w:val="-13"/>
          <w:sz w:val="24"/>
          <w:szCs w:val="24"/>
        </w:rPr>
        <w:t xml:space="preserve"> </w:t>
      </w:r>
      <w:r w:rsidRPr="00906633">
        <w:rPr>
          <w:rFonts w:ascii="Arial" w:hAnsi="Arial" w:cs="Arial"/>
          <w:sz w:val="24"/>
          <w:szCs w:val="24"/>
        </w:rPr>
        <w:t>(Comodatario)</w:t>
      </w:r>
      <w:r w:rsidRPr="00906633">
        <w:rPr>
          <w:rFonts w:ascii="Arial" w:hAnsi="Arial" w:cs="Arial"/>
          <w:spacing w:val="-13"/>
          <w:sz w:val="24"/>
          <w:szCs w:val="24"/>
        </w:rPr>
        <w:t xml:space="preserve"> </w:t>
      </w:r>
      <w:r w:rsidRPr="00906633">
        <w:rPr>
          <w:rFonts w:ascii="Arial" w:hAnsi="Arial" w:cs="Arial"/>
          <w:sz w:val="24"/>
          <w:szCs w:val="24"/>
        </w:rPr>
        <w:t>un</w:t>
      </w:r>
      <w:r w:rsidRPr="00906633">
        <w:rPr>
          <w:rFonts w:ascii="Arial" w:hAnsi="Arial" w:cs="Arial"/>
          <w:spacing w:val="-13"/>
          <w:sz w:val="24"/>
          <w:szCs w:val="24"/>
        </w:rPr>
        <w:t xml:space="preserve"> </w:t>
      </w:r>
      <w:r w:rsidRPr="00906633">
        <w:rPr>
          <w:rFonts w:ascii="Arial" w:hAnsi="Arial" w:cs="Arial"/>
          <w:sz w:val="24"/>
          <w:szCs w:val="24"/>
        </w:rPr>
        <w:t>bien</w:t>
      </w:r>
      <w:r w:rsidRPr="00906633">
        <w:rPr>
          <w:rFonts w:ascii="Arial" w:hAnsi="Arial" w:cs="Arial"/>
          <w:spacing w:val="-13"/>
          <w:sz w:val="24"/>
          <w:szCs w:val="24"/>
        </w:rPr>
        <w:t xml:space="preserve"> </w:t>
      </w:r>
      <w:r w:rsidRPr="00906633">
        <w:rPr>
          <w:rFonts w:ascii="Arial" w:hAnsi="Arial" w:cs="Arial"/>
          <w:sz w:val="24"/>
          <w:szCs w:val="24"/>
        </w:rPr>
        <w:t>inmueble</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su</w:t>
      </w:r>
      <w:r w:rsidRPr="00906633">
        <w:rPr>
          <w:rFonts w:ascii="Arial" w:hAnsi="Arial" w:cs="Arial"/>
          <w:spacing w:val="-13"/>
          <w:sz w:val="24"/>
          <w:szCs w:val="24"/>
        </w:rPr>
        <w:t xml:space="preserve"> </w:t>
      </w:r>
      <w:r w:rsidRPr="00906633">
        <w:rPr>
          <w:rFonts w:ascii="Arial" w:hAnsi="Arial" w:cs="Arial"/>
          <w:sz w:val="24"/>
          <w:szCs w:val="24"/>
        </w:rPr>
        <w:t xml:space="preserve">propiedad, destinado para el </w:t>
      </w:r>
      <w:r w:rsidRPr="00906633">
        <w:rPr>
          <w:rFonts w:ascii="Arial" w:hAnsi="Arial" w:cs="Arial"/>
          <w:sz w:val="24"/>
          <w:szCs w:val="24"/>
        </w:rPr>
        <w:lastRenderedPageBreak/>
        <w:t>funcionamiento del Distrito 7 del DECAU. Posteriormente,</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26</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noviembre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contrato</w:t>
      </w:r>
      <w:r w:rsidRPr="00906633">
        <w:rPr>
          <w:rFonts w:ascii="Arial" w:hAnsi="Arial" w:cs="Arial"/>
          <w:spacing w:val="-18"/>
          <w:sz w:val="24"/>
          <w:szCs w:val="24"/>
        </w:rPr>
        <w:t xml:space="preserve"> </w:t>
      </w:r>
      <w:r w:rsidRPr="00906633">
        <w:rPr>
          <w:rFonts w:ascii="Arial" w:hAnsi="Arial" w:cs="Arial"/>
          <w:sz w:val="24"/>
          <w:szCs w:val="24"/>
        </w:rPr>
        <w:t>fue</w:t>
      </w:r>
      <w:r w:rsidRPr="00906633">
        <w:rPr>
          <w:rFonts w:ascii="Arial" w:hAnsi="Arial" w:cs="Arial"/>
          <w:spacing w:val="-18"/>
          <w:sz w:val="24"/>
          <w:szCs w:val="24"/>
        </w:rPr>
        <w:t xml:space="preserve"> </w:t>
      </w:r>
      <w:r w:rsidRPr="00906633">
        <w:rPr>
          <w:rFonts w:ascii="Arial" w:hAnsi="Arial" w:cs="Arial"/>
          <w:sz w:val="24"/>
          <w:szCs w:val="24"/>
        </w:rPr>
        <w:t>renovado por un período adicional de cinco años.</w:t>
      </w:r>
    </w:p>
    <w:p w14:paraId="4E6D5EE9"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analizar</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reconocimiento</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contrato,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evidenció</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 Metropolitana de Popayán (MEPOY) lo registró en la cuenta de orden otras</w:t>
      </w:r>
      <w:r w:rsidRPr="00906633">
        <w:rPr>
          <w:rFonts w:ascii="Arial" w:hAnsi="Arial" w:cs="Arial"/>
          <w:spacing w:val="-12"/>
          <w:sz w:val="24"/>
          <w:szCs w:val="24"/>
        </w:rPr>
        <w:t xml:space="preserve"> </w:t>
      </w:r>
      <w:r w:rsidRPr="00906633">
        <w:rPr>
          <w:rFonts w:ascii="Arial" w:hAnsi="Arial" w:cs="Arial"/>
          <w:sz w:val="24"/>
          <w:szCs w:val="24"/>
        </w:rPr>
        <w:t>cuentas</w:t>
      </w:r>
      <w:r w:rsidRPr="00906633">
        <w:rPr>
          <w:rFonts w:ascii="Arial" w:hAnsi="Arial" w:cs="Arial"/>
          <w:spacing w:val="-12"/>
          <w:sz w:val="24"/>
          <w:szCs w:val="24"/>
        </w:rPr>
        <w:t xml:space="preserve"> </w:t>
      </w:r>
      <w:r w:rsidRPr="00906633">
        <w:rPr>
          <w:rFonts w:ascii="Arial" w:hAnsi="Arial" w:cs="Arial"/>
          <w:sz w:val="24"/>
          <w:szCs w:val="24"/>
        </w:rPr>
        <w:t>deudoras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contraviniendo</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establecido</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 xml:space="preserve">el </w:t>
      </w:r>
      <w:r w:rsidRPr="00906633">
        <w:rPr>
          <w:rFonts w:ascii="Arial" w:hAnsi="Arial" w:cs="Arial"/>
          <w:spacing w:val="-4"/>
          <w:sz w:val="24"/>
          <w:szCs w:val="24"/>
        </w:rPr>
        <w:t>numeral</w:t>
      </w:r>
      <w:r w:rsidRPr="00906633">
        <w:rPr>
          <w:rFonts w:ascii="Arial" w:hAnsi="Arial" w:cs="Arial"/>
          <w:spacing w:val="-11"/>
          <w:sz w:val="24"/>
          <w:szCs w:val="24"/>
        </w:rPr>
        <w:t xml:space="preserve"> </w:t>
      </w:r>
      <w:r w:rsidRPr="00906633">
        <w:rPr>
          <w:rFonts w:ascii="Arial" w:hAnsi="Arial" w:cs="Arial"/>
          <w:spacing w:val="-4"/>
          <w:sz w:val="24"/>
          <w:szCs w:val="24"/>
        </w:rPr>
        <w:t>7.12</w:t>
      </w:r>
      <w:r w:rsidRPr="00906633">
        <w:rPr>
          <w:rFonts w:ascii="Arial" w:hAnsi="Arial" w:cs="Arial"/>
          <w:spacing w:val="-10"/>
          <w:sz w:val="24"/>
          <w:szCs w:val="24"/>
        </w:rPr>
        <w:t xml:space="preserve"> </w:t>
      </w:r>
      <w:r w:rsidRPr="00906633">
        <w:rPr>
          <w:rFonts w:ascii="Arial" w:hAnsi="Arial" w:cs="Arial"/>
          <w:spacing w:val="-4"/>
          <w:sz w:val="24"/>
          <w:szCs w:val="24"/>
        </w:rPr>
        <w:t>Procedimiento</w:t>
      </w:r>
      <w:r w:rsidRPr="00906633">
        <w:rPr>
          <w:rFonts w:ascii="Arial" w:hAnsi="Arial" w:cs="Arial"/>
          <w:spacing w:val="-10"/>
          <w:sz w:val="24"/>
          <w:szCs w:val="24"/>
        </w:rPr>
        <w:t xml:space="preserve"> </w:t>
      </w:r>
      <w:r w:rsidRPr="00906633">
        <w:rPr>
          <w:rFonts w:ascii="Arial" w:hAnsi="Arial" w:cs="Arial"/>
          <w:spacing w:val="-4"/>
          <w:sz w:val="24"/>
          <w:szCs w:val="24"/>
        </w:rPr>
        <w:t>para</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registro</w:t>
      </w:r>
      <w:r w:rsidRPr="00906633">
        <w:rPr>
          <w:rFonts w:ascii="Arial" w:hAnsi="Arial" w:cs="Arial"/>
          <w:spacing w:val="-10"/>
          <w:sz w:val="24"/>
          <w:szCs w:val="24"/>
        </w:rPr>
        <w:t xml:space="preserve"> </w:t>
      </w:r>
      <w:r w:rsidRPr="00906633">
        <w:rPr>
          <w:rFonts w:ascii="Arial" w:hAnsi="Arial" w:cs="Arial"/>
          <w:spacing w:val="-4"/>
          <w:sz w:val="24"/>
          <w:szCs w:val="24"/>
        </w:rPr>
        <w:t>contable</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0"/>
          <w:sz w:val="24"/>
          <w:szCs w:val="24"/>
        </w:rPr>
        <w:t xml:space="preserve"> </w:t>
      </w:r>
      <w:r w:rsidRPr="00906633">
        <w:rPr>
          <w:rFonts w:ascii="Arial" w:hAnsi="Arial" w:cs="Arial"/>
          <w:spacing w:val="-4"/>
          <w:sz w:val="24"/>
          <w:szCs w:val="24"/>
        </w:rPr>
        <w:t xml:space="preserve">comodatos,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01118</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17</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abril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2020,</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establece</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 xml:space="preserve">Manual </w:t>
      </w:r>
      <w:r w:rsidRPr="00906633">
        <w:rPr>
          <w:rFonts w:ascii="Arial" w:hAnsi="Arial" w:cs="Arial"/>
          <w:sz w:val="24"/>
          <w:szCs w:val="24"/>
        </w:rPr>
        <w:t>de lineamientos contables para la Policía Nacional de Colombia.</w:t>
      </w:r>
    </w:p>
    <w:p w14:paraId="54DEEEE7" w14:textId="77777777" w:rsidR="00D10A38" w:rsidRDefault="00137D9D" w:rsidP="00D10A38">
      <w:pPr>
        <w:pStyle w:val="Textoindependiente"/>
        <w:spacing w:before="262"/>
        <w:ind w:left="567" w:right="49"/>
        <w:rPr>
          <w:rFonts w:ascii="Arial" w:hAnsi="Arial" w:cs="Arial"/>
          <w:spacing w:val="-2"/>
          <w:sz w:val="24"/>
          <w:szCs w:val="24"/>
        </w:rPr>
      </w:pPr>
      <w:r w:rsidRPr="00906633">
        <w:rPr>
          <w:rFonts w:ascii="Arial" w:hAnsi="Arial" w:cs="Arial"/>
          <w:spacing w:val="-2"/>
          <w:sz w:val="24"/>
          <w:szCs w:val="24"/>
        </w:rPr>
        <w:t>En</w:t>
      </w:r>
      <w:r w:rsidRPr="00906633">
        <w:rPr>
          <w:rFonts w:ascii="Arial" w:hAnsi="Arial" w:cs="Arial"/>
          <w:spacing w:val="-10"/>
          <w:sz w:val="24"/>
          <w:szCs w:val="24"/>
        </w:rPr>
        <w:t xml:space="preserve"> </w:t>
      </w:r>
      <w:r w:rsidRPr="00906633">
        <w:rPr>
          <w:rFonts w:ascii="Arial" w:hAnsi="Arial" w:cs="Arial"/>
          <w:spacing w:val="-2"/>
          <w:sz w:val="24"/>
          <w:szCs w:val="24"/>
        </w:rPr>
        <w:t>consecuencia,</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generó</w:t>
      </w:r>
      <w:r w:rsidRPr="00906633">
        <w:rPr>
          <w:rFonts w:ascii="Arial" w:hAnsi="Arial" w:cs="Arial"/>
          <w:spacing w:val="-11"/>
          <w:sz w:val="24"/>
          <w:szCs w:val="24"/>
        </w:rPr>
        <w:t xml:space="preserve"> </w:t>
      </w:r>
      <w:r w:rsidRPr="00906633">
        <w:rPr>
          <w:rFonts w:ascii="Arial" w:hAnsi="Arial" w:cs="Arial"/>
          <w:spacing w:val="-2"/>
          <w:sz w:val="24"/>
          <w:szCs w:val="24"/>
        </w:rPr>
        <w:t>una</w:t>
      </w:r>
      <w:r w:rsidRPr="00906633">
        <w:rPr>
          <w:rFonts w:ascii="Arial" w:hAnsi="Arial" w:cs="Arial"/>
          <w:spacing w:val="-11"/>
          <w:sz w:val="24"/>
          <w:szCs w:val="24"/>
        </w:rPr>
        <w:t xml:space="preserve"> </w:t>
      </w:r>
      <w:r w:rsidRPr="00906633">
        <w:rPr>
          <w:rFonts w:ascii="Arial" w:hAnsi="Arial" w:cs="Arial"/>
          <w:spacing w:val="-2"/>
          <w:sz w:val="24"/>
          <w:szCs w:val="24"/>
        </w:rPr>
        <w:t>subestimación</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las</w:t>
      </w:r>
      <w:r w:rsidRPr="00906633">
        <w:rPr>
          <w:rFonts w:ascii="Arial" w:hAnsi="Arial" w:cs="Arial"/>
          <w:spacing w:val="-11"/>
          <w:sz w:val="24"/>
          <w:szCs w:val="24"/>
        </w:rPr>
        <w:t xml:space="preserve"> </w:t>
      </w:r>
      <w:r w:rsidRPr="00906633">
        <w:rPr>
          <w:rFonts w:ascii="Arial" w:hAnsi="Arial" w:cs="Arial"/>
          <w:spacing w:val="-2"/>
          <w:sz w:val="24"/>
          <w:szCs w:val="24"/>
        </w:rPr>
        <w:t>cuentas</w:t>
      </w:r>
      <w:r w:rsidRPr="00906633">
        <w:rPr>
          <w:rFonts w:ascii="Arial" w:hAnsi="Arial" w:cs="Arial"/>
          <w:spacing w:val="-11"/>
          <w:sz w:val="24"/>
          <w:szCs w:val="24"/>
        </w:rPr>
        <w:t xml:space="preserve"> </w:t>
      </w:r>
      <w:r w:rsidRPr="00906633">
        <w:rPr>
          <w:rFonts w:ascii="Arial" w:hAnsi="Arial" w:cs="Arial"/>
          <w:spacing w:val="-2"/>
          <w:sz w:val="24"/>
          <w:szCs w:val="24"/>
        </w:rPr>
        <w:t xml:space="preserve">terrenos </w:t>
      </w:r>
      <w:r w:rsidRPr="00906633">
        <w:rPr>
          <w:rFonts w:ascii="Arial" w:hAnsi="Arial" w:cs="Arial"/>
          <w:sz w:val="24"/>
          <w:szCs w:val="24"/>
        </w:rPr>
        <w:t>de propiedad de terceros, por $117,74 millones, edificaciones de propiedad de terceros por $258,49 millones y otros bienes, derechos y</w:t>
      </w:r>
      <w:r w:rsidRPr="00906633">
        <w:rPr>
          <w:rFonts w:ascii="Arial" w:hAnsi="Arial" w:cs="Arial"/>
          <w:spacing w:val="43"/>
          <w:sz w:val="24"/>
          <w:szCs w:val="24"/>
        </w:rPr>
        <w:t xml:space="preserve"> </w:t>
      </w:r>
      <w:r w:rsidRPr="00906633">
        <w:rPr>
          <w:rFonts w:ascii="Arial" w:hAnsi="Arial" w:cs="Arial"/>
          <w:sz w:val="24"/>
          <w:szCs w:val="24"/>
        </w:rPr>
        <w:t>recursos</w:t>
      </w:r>
      <w:r w:rsidRPr="00906633">
        <w:rPr>
          <w:rFonts w:ascii="Arial" w:hAnsi="Arial" w:cs="Arial"/>
          <w:spacing w:val="46"/>
          <w:sz w:val="24"/>
          <w:szCs w:val="24"/>
        </w:rPr>
        <w:t xml:space="preserve"> </w:t>
      </w:r>
      <w:r w:rsidRPr="00906633">
        <w:rPr>
          <w:rFonts w:ascii="Arial" w:hAnsi="Arial" w:cs="Arial"/>
          <w:sz w:val="24"/>
          <w:szCs w:val="24"/>
        </w:rPr>
        <w:t>en</w:t>
      </w:r>
      <w:r w:rsidRPr="00906633">
        <w:rPr>
          <w:rFonts w:ascii="Arial" w:hAnsi="Arial" w:cs="Arial"/>
          <w:spacing w:val="45"/>
          <w:sz w:val="24"/>
          <w:szCs w:val="24"/>
        </w:rPr>
        <w:t xml:space="preserve"> </w:t>
      </w:r>
      <w:r w:rsidRPr="00906633">
        <w:rPr>
          <w:rFonts w:ascii="Arial" w:hAnsi="Arial" w:cs="Arial"/>
          <w:sz w:val="24"/>
          <w:szCs w:val="24"/>
        </w:rPr>
        <w:t>efectivo</w:t>
      </w:r>
      <w:r w:rsidRPr="00906633">
        <w:rPr>
          <w:rFonts w:ascii="Arial" w:hAnsi="Arial" w:cs="Arial"/>
          <w:spacing w:val="46"/>
          <w:sz w:val="24"/>
          <w:szCs w:val="24"/>
        </w:rPr>
        <w:t xml:space="preserve"> </w:t>
      </w:r>
      <w:r w:rsidRPr="00906633">
        <w:rPr>
          <w:rFonts w:ascii="Arial" w:hAnsi="Arial" w:cs="Arial"/>
          <w:sz w:val="24"/>
          <w:szCs w:val="24"/>
        </w:rPr>
        <w:t>procedentes</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6"/>
          <w:sz w:val="24"/>
          <w:szCs w:val="24"/>
        </w:rPr>
        <w:t xml:space="preserve"> </w:t>
      </w:r>
      <w:r w:rsidRPr="00906633">
        <w:rPr>
          <w:rFonts w:ascii="Arial" w:hAnsi="Arial" w:cs="Arial"/>
          <w:sz w:val="24"/>
          <w:szCs w:val="24"/>
        </w:rPr>
        <w:t>entidades</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6"/>
          <w:sz w:val="24"/>
          <w:szCs w:val="24"/>
        </w:rPr>
        <w:t xml:space="preserve"> </w:t>
      </w:r>
      <w:r w:rsidRPr="00906633">
        <w:rPr>
          <w:rFonts w:ascii="Arial" w:hAnsi="Arial" w:cs="Arial"/>
          <w:sz w:val="24"/>
          <w:szCs w:val="24"/>
        </w:rPr>
        <w:t>gobierno,</w:t>
      </w:r>
      <w:r w:rsidRPr="00906633">
        <w:rPr>
          <w:rFonts w:ascii="Arial" w:hAnsi="Arial" w:cs="Arial"/>
          <w:spacing w:val="46"/>
          <w:sz w:val="24"/>
          <w:szCs w:val="24"/>
        </w:rPr>
        <w:t xml:space="preserve"> </w:t>
      </w:r>
      <w:r w:rsidRPr="00906633">
        <w:rPr>
          <w:rFonts w:ascii="Arial" w:hAnsi="Arial" w:cs="Arial"/>
          <w:spacing w:val="-5"/>
          <w:sz w:val="24"/>
          <w:szCs w:val="24"/>
        </w:rPr>
        <w:t>por</w:t>
      </w:r>
      <w:r w:rsidR="00D10A38">
        <w:rPr>
          <w:rFonts w:ascii="Arial" w:hAnsi="Arial" w:cs="Arial"/>
          <w:spacing w:val="-5"/>
          <w:sz w:val="24"/>
          <w:szCs w:val="24"/>
        </w:rPr>
        <w:t xml:space="preserve"> </w:t>
      </w:r>
      <w:r w:rsidRPr="00906633">
        <w:rPr>
          <w:rFonts w:ascii="Arial" w:hAnsi="Arial" w:cs="Arial"/>
          <w:spacing w:val="-2"/>
          <w:sz w:val="24"/>
          <w:szCs w:val="24"/>
        </w:rPr>
        <w:t>$376,23</w:t>
      </w:r>
      <w:r w:rsidRPr="00906633">
        <w:rPr>
          <w:rFonts w:ascii="Arial" w:hAnsi="Arial" w:cs="Arial"/>
          <w:spacing w:val="-17"/>
          <w:sz w:val="24"/>
          <w:szCs w:val="24"/>
        </w:rPr>
        <w:t xml:space="preserve"> </w:t>
      </w:r>
      <w:r w:rsidRPr="00906633">
        <w:rPr>
          <w:rFonts w:ascii="Arial" w:hAnsi="Arial" w:cs="Arial"/>
          <w:spacing w:val="-2"/>
          <w:sz w:val="24"/>
          <w:szCs w:val="24"/>
        </w:rPr>
        <w:t>millones.</w:t>
      </w:r>
    </w:p>
    <w:p w14:paraId="07800118"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D10A38">
        <w:rPr>
          <w:rFonts w:ascii="Arial" w:hAnsi="Arial" w:cs="Arial"/>
          <w:spacing w:val="-5"/>
          <w:sz w:val="24"/>
          <w:szCs w:val="24"/>
        </w:rPr>
        <w:t xml:space="preserve"> </w:t>
      </w:r>
      <w:r w:rsidRPr="00906633">
        <w:rPr>
          <w:rFonts w:ascii="Arial" w:hAnsi="Arial" w:cs="Arial"/>
          <w:sz w:val="24"/>
          <w:szCs w:val="24"/>
        </w:rPr>
        <w:t>$2.877,87 millones, debido a que al cruzar la información con los comodantes de aquellos bienes inmuebles donde funcionan las subestaciones de la Policía Nacional en algunos municipios del Departamento del Cauca, se observó que ocho inmuebles fueron reconocidos como cuentas de orden.</w:t>
      </w:r>
    </w:p>
    <w:p w14:paraId="54B69BC8"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Esta</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numerales</w:t>
      </w:r>
      <w:r w:rsidRPr="00906633">
        <w:rPr>
          <w:rFonts w:ascii="Arial" w:hAnsi="Arial" w:cs="Arial"/>
          <w:spacing w:val="-16"/>
          <w:sz w:val="24"/>
          <w:szCs w:val="24"/>
        </w:rPr>
        <w:t xml:space="preserve"> </w:t>
      </w:r>
      <w:r w:rsidRPr="00906633">
        <w:rPr>
          <w:rFonts w:ascii="Arial" w:hAnsi="Arial" w:cs="Arial"/>
          <w:sz w:val="24"/>
          <w:szCs w:val="24"/>
        </w:rPr>
        <w:t>6.1,</w:t>
      </w:r>
      <w:r w:rsidRPr="00906633">
        <w:rPr>
          <w:rFonts w:ascii="Arial" w:hAnsi="Arial" w:cs="Arial"/>
          <w:spacing w:val="-16"/>
          <w:sz w:val="24"/>
          <w:szCs w:val="24"/>
        </w:rPr>
        <w:t xml:space="preserve"> </w:t>
      </w:r>
      <w:r w:rsidRPr="00906633">
        <w:rPr>
          <w:rFonts w:ascii="Arial" w:hAnsi="Arial" w:cs="Arial"/>
          <w:sz w:val="24"/>
          <w:szCs w:val="24"/>
        </w:rPr>
        <w:t>6.1.1,</w:t>
      </w:r>
      <w:r w:rsidRPr="00906633">
        <w:rPr>
          <w:rFonts w:ascii="Arial" w:hAnsi="Arial" w:cs="Arial"/>
          <w:spacing w:val="-16"/>
          <w:sz w:val="24"/>
          <w:szCs w:val="24"/>
        </w:rPr>
        <w:t xml:space="preserve"> </w:t>
      </w:r>
      <w:r w:rsidRPr="00906633">
        <w:rPr>
          <w:rFonts w:ascii="Arial" w:hAnsi="Arial" w:cs="Arial"/>
          <w:sz w:val="24"/>
          <w:szCs w:val="24"/>
        </w:rPr>
        <w:t>53</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54</w:t>
      </w:r>
      <w:r w:rsidRPr="00906633">
        <w:rPr>
          <w:rFonts w:ascii="Arial" w:hAnsi="Arial" w:cs="Arial"/>
          <w:spacing w:val="-16"/>
          <w:sz w:val="24"/>
          <w:szCs w:val="24"/>
        </w:rPr>
        <w:t xml:space="preserve"> </w:t>
      </w:r>
      <w:r w:rsidRPr="00906633">
        <w:rPr>
          <w:rFonts w:ascii="Arial" w:hAnsi="Arial" w:cs="Arial"/>
          <w:sz w:val="24"/>
          <w:szCs w:val="24"/>
        </w:rPr>
        <w:t>del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para entidades de Gobierno, actualizado mediante la Resolución 211 de 2021 de la Contaduría General de la Nación.</w:t>
      </w:r>
      <w:r w:rsidR="00D10A38">
        <w:rPr>
          <w:rFonts w:ascii="Arial" w:hAnsi="Arial" w:cs="Arial"/>
          <w:sz w:val="24"/>
          <w:szCs w:val="24"/>
        </w:rPr>
        <w:t xml:space="preserve"> </w:t>
      </w:r>
    </w:p>
    <w:p w14:paraId="7C832BFB"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 xml:space="preserve">Por tanto, se generó subestimaciones en la cuenta terrenos de </w:t>
      </w:r>
      <w:r w:rsidRPr="00906633">
        <w:rPr>
          <w:rFonts w:ascii="Arial" w:hAnsi="Arial" w:cs="Arial"/>
          <w:spacing w:val="-4"/>
          <w:sz w:val="24"/>
          <w:szCs w:val="24"/>
        </w:rPr>
        <w:t>propiedad</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terceros,</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$801,21</w:t>
      </w:r>
      <w:r w:rsidRPr="00906633">
        <w:rPr>
          <w:rFonts w:ascii="Arial" w:hAnsi="Arial" w:cs="Arial"/>
          <w:spacing w:val="-15"/>
          <w:sz w:val="24"/>
          <w:szCs w:val="24"/>
        </w:rPr>
        <w:t xml:space="preserve"> </w:t>
      </w:r>
      <w:r w:rsidRPr="00906633">
        <w:rPr>
          <w:rFonts w:ascii="Arial" w:hAnsi="Arial" w:cs="Arial"/>
          <w:spacing w:val="-4"/>
          <w:sz w:val="24"/>
          <w:szCs w:val="24"/>
        </w:rPr>
        <w:t>millones</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cuenta</w:t>
      </w:r>
      <w:r w:rsidRPr="00906633">
        <w:rPr>
          <w:rFonts w:ascii="Arial" w:hAnsi="Arial" w:cs="Arial"/>
          <w:spacing w:val="-15"/>
          <w:sz w:val="24"/>
          <w:szCs w:val="24"/>
        </w:rPr>
        <w:t xml:space="preserve"> </w:t>
      </w:r>
      <w:r w:rsidRPr="00906633">
        <w:rPr>
          <w:rFonts w:ascii="Arial" w:hAnsi="Arial" w:cs="Arial"/>
          <w:spacing w:val="-4"/>
          <w:sz w:val="24"/>
          <w:szCs w:val="24"/>
        </w:rPr>
        <w:t xml:space="preserve">edificaciones </w:t>
      </w:r>
      <w:r w:rsidRPr="00906633">
        <w:rPr>
          <w:rFonts w:ascii="Arial" w:hAnsi="Arial" w:cs="Arial"/>
          <w:sz w:val="24"/>
          <w:szCs w:val="24"/>
        </w:rPr>
        <w:t>de propiedad de terceros, por $728,34 millones.</w:t>
      </w:r>
    </w:p>
    <w:p w14:paraId="4F3B44B4"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De igual manera, se generó subestimaciones en la cuenta terrenos pendientes de legalizar, por $778,72 millones, y en la cuenta edificaciones pendientes de legalizar, por $569,60 millones.</w:t>
      </w:r>
    </w:p>
    <w:p w14:paraId="2FC7856F"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D10A38">
        <w:rPr>
          <w:rFonts w:ascii="Arial" w:hAnsi="Arial" w:cs="Arial"/>
          <w:spacing w:val="-5"/>
          <w:sz w:val="24"/>
          <w:szCs w:val="24"/>
        </w:rPr>
        <w:t xml:space="preserve"> </w:t>
      </w:r>
      <w:r w:rsidRPr="00906633">
        <w:rPr>
          <w:rFonts w:ascii="Arial" w:hAnsi="Arial" w:cs="Arial"/>
          <w:sz w:val="24"/>
          <w:szCs w:val="24"/>
        </w:rPr>
        <w:t xml:space="preserve">$4.032,29 millones, debido a que, al cruzar la información a 31 de </w:t>
      </w:r>
      <w:r w:rsidRPr="00906633">
        <w:rPr>
          <w:rFonts w:ascii="Arial" w:hAnsi="Arial" w:cs="Arial"/>
          <w:spacing w:val="-6"/>
          <w:sz w:val="24"/>
          <w:szCs w:val="24"/>
        </w:rPr>
        <w:t>diciembre</w:t>
      </w:r>
      <w:r w:rsidRPr="00906633">
        <w:rPr>
          <w:rFonts w:ascii="Arial" w:hAnsi="Arial" w:cs="Arial"/>
          <w:spacing w:val="-10"/>
          <w:sz w:val="24"/>
          <w:szCs w:val="24"/>
        </w:rPr>
        <w:t xml:space="preserve"> </w:t>
      </w:r>
      <w:r w:rsidRPr="00906633">
        <w:rPr>
          <w:rFonts w:ascii="Arial" w:hAnsi="Arial" w:cs="Arial"/>
          <w:spacing w:val="-6"/>
          <w:sz w:val="24"/>
          <w:szCs w:val="24"/>
        </w:rPr>
        <w:t>2024</w:t>
      </w:r>
      <w:r w:rsidRPr="00906633">
        <w:rPr>
          <w:rFonts w:ascii="Arial" w:hAnsi="Arial" w:cs="Arial"/>
          <w:spacing w:val="-10"/>
          <w:sz w:val="24"/>
          <w:szCs w:val="24"/>
        </w:rPr>
        <w:t xml:space="preserve"> </w:t>
      </w:r>
      <w:r w:rsidRPr="00906633">
        <w:rPr>
          <w:rFonts w:ascii="Arial" w:hAnsi="Arial" w:cs="Arial"/>
          <w:spacing w:val="-6"/>
          <w:sz w:val="24"/>
          <w:szCs w:val="24"/>
        </w:rPr>
        <w:t>de</w:t>
      </w:r>
      <w:r w:rsidRPr="00906633">
        <w:rPr>
          <w:rFonts w:ascii="Arial" w:hAnsi="Arial" w:cs="Arial"/>
          <w:spacing w:val="-10"/>
          <w:sz w:val="24"/>
          <w:szCs w:val="24"/>
        </w:rPr>
        <w:t xml:space="preserve"> </w:t>
      </w:r>
      <w:r w:rsidRPr="00906633">
        <w:rPr>
          <w:rFonts w:ascii="Arial" w:hAnsi="Arial" w:cs="Arial"/>
          <w:spacing w:val="-6"/>
          <w:sz w:val="24"/>
          <w:szCs w:val="24"/>
        </w:rPr>
        <w:t>los</w:t>
      </w:r>
      <w:r w:rsidRPr="00906633">
        <w:rPr>
          <w:rFonts w:ascii="Arial" w:hAnsi="Arial" w:cs="Arial"/>
          <w:spacing w:val="-10"/>
          <w:sz w:val="24"/>
          <w:szCs w:val="24"/>
        </w:rPr>
        <w:t xml:space="preserve"> </w:t>
      </w:r>
      <w:r w:rsidRPr="00906633">
        <w:rPr>
          <w:rFonts w:ascii="Arial" w:hAnsi="Arial" w:cs="Arial"/>
          <w:spacing w:val="-6"/>
          <w:sz w:val="24"/>
          <w:szCs w:val="24"/>
        </w:rPr>
        <w:t>bienes</w:t>
      </w:r>
      <w:r w:rsidRPr="00906633">
        <w:rPr>
          <w:rFonts w:ascii="Arial" w:hAnsi="Arial" w:cs="Arial"/>
          <w:spacing w:val="-10"/>
          <w:sz w:val="24"/>
          <w:szCs w:val="24"/>
        </w:rPr>
        <w:t xml:space="preserve"> </w:t>
      </w:r>
      <w:r w:rsidRPr="00906633">
        <w:rPr>
          <w:rFonts w:ascii="Arial" w:hAnsi="Arial" w:cs="Arial"/>
          <w:spacing w:val="-6"/>
          <w:sz w:val="24"/>
          <w:szCs w:val="24"/>
        </w:rPr>
        <w:t>inmuebles</w:t>
      </w:r>
      <w:r w:rsidRPr="00906633">
        <w:rPr>
          <w:rFonts w:ascii="Arial" w:hAnsi="Arial" w:cs="Arial"/>
          <w:spacing w:val="-10"/>
          <w:sz w:val="24"/>
          <w:szCs w:val="24"/>
        </w:rPr>
        <w:t xml:space="preserve"> </w:t>
      </w:r>
      <w:r w:rsidRPr="00906633">
        <w:rPr>
          <w:rFonts w:ascii="Arial" w:hAnsi="Arial" w:cs="Arial"/>
          <w:spacing w:val="-6"/>
          <w:sz w:val="24"/>
          <w:szCs w:val="24"/>
        </w:rPr>
        <w:t>ocupados</w:t>
      </w:r>
      <w:r w:rsidRPr="00906633">
        <w:rPr>
          <w:rFonts w:ascii="Arial" w:hAnsi="Arial" w:cs="Arial"/>
          <w:spacing w:val="-10"/>
          <w:sz w:val="24"/>
          <w:szCs w:val="24"/>
        </w:rPr>
        <w:t xml:space="preserve"> </w:t>
      </w:r>
      <w:r w:rsidRPr="00906633">
        <w:rPr>
          <w:rFonts w:ascii="Arial" w:hAnsi="Arial" w:cs="Arial"/>
          <w:spacing w:val="-6"/>
          <w:sz w:val="24"/>
          <w:szCs w:val="24"/>
        </w:rPr>
        <w:t>por</w:t>
      </w:r>
      <w:r w:rsidRPr="00906633">
        <w:rPr>
          <w:rFonts w:ascii="Arial" w:hAnsi="Arial" w:cs="Arial"/>
          <w:spacing w:val="-10"/>
          <w:sz w:val="24"/>
          <w:szCs w:val="24"/>
        </w:rPr>
        <w:t xml:space="preserve"> </w:t>
      </w:r>
      <w:r w:rsidRPr="00906633">
        <w:rPr>
          <w:rFonts w:ascii="Arial" w:hAnsi="Arial" w:cs="Arial"/>
          <w:spacing w:val="-6"/>
          <w:sz w:val="24"/>
          <w:szCs w:val="24"/>
        </w:rPr>
        <w:t>la</w:t>
      </w:r>
      <w:r w:rsidRPr="00906633">
        <w:rPr>
          <w:rFonts w:ascii="Arial" w:hAnsi="Arial" w:cs="Arial"/>
          <w:spacing w:val="-10"/>
          <w:sz w:val="24"/>
          <w:szCs w:val="24"/>
        </w:rPr>
        <w:t xml:space="preserve"> </w:t>
      </w:r>
      <w:r w:rsidRPr="00906633">
        <w:rPr>
          <w:rFonts w:ascii="Arial" w:hAnsi="Arial" w:cs="Arial"/>
          <w:spacing w:val="-6"/>
          <w:sz w:val="24"/>
          <w:szCs w:val="24"/>
        </w:rPr>
        <w:t>Policía</w:t>
      </w:r>
      <w:r w:rsidRPr="00906633">
        <w:rPr>
          <w:rFonts w:ascii="Arial" w:hAnsi="Arial" w:cs="Arial"/>
          <w:spacing w:val="-10"/>
          <w:sz w:val="24"/>
          <w:szCs w:val="24"/>
        </w:rPr>
        <w:t xml:space="preserve"> </w:t>
      </w:r>
      <w:r w:rsidRPr="00906633">
        <w:rPr>
          <w:rFonts w:ascii="Arial" w:hAnsi="Arial" w:cs="Arial"/>
          <w:spacing w:val="-6"/>
          <w:sz w:val="24"/>
          <w:szCs w:val="24"/>
        </w:rPr>
        <w:t xml:space="preserve">Nacional, </w:t>
      </w:r>
      <w:r w:rsidRPr="00906633">
        <w:rPr>
          <w:rFonts w:ascii="Arial" w:hAnsi="Arial" w:cs="Arial"/>
          <w:sz w:val="24"/>
          <w:szCs w:val="24"/>
        </w:rPr>
        <w:t>para el funcionamiento de Comandos de Atención Inmediata (CAI) o Subestaciones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Policía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algunos</w:t>
      </w:r>
      <w:r w:rsidRPr="00906633">
        <w:rPr>
          <w:rFonts w:ascii="Arial" w:hAnsi="Arial" w:cs="Arial"/>
          <w:spacing w:val="-6"/>
          <w:sz w:val="24"/>
          <w:szCs w:val="24"/>
        </w:rPr>
        <w:t xml:space="preserve"> </w:t>
      </w:r>
      <w:r w:rsidRPr="00906633">
        <w:rPr>
          <w:rFonts w:ascii="Arial" w:hAnsi="Arial" w:cs="Arial"/>
          <w:sz w:val="24"/>
          <w:szCs w:val="24"/>
        </w:rPr>
        <w:t>municipios</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Departamento</w:t>
      </w:r>
      <w:r w:rsidRPr="00906633">
        <w:rPr>
          <w:rFonts w:ascii="Arial" w:hAnsi="Arial" w:cs="Arial"/>
          <w:spacing w:val="-6"/>
          <w:sz w:val="24"/>
          <w:szCs w:val="24"/>
        </w:rPr>
        <w:t xml:space="preserve"> </w:t>
      </w:r>
      <w:r w:rsidRPr="00906633">
        <w:rPr>
          <w:rFonts w:ascii="Arial" w:hAnsi="Arial" w:cs="Arial"/>
          <w:sz w:val="24"/>
          <w:szCs w:val="24"/>
        </w:rPr>
        <w:t>del Huila,</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observó</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14</w:t>
      </w:r>
      <w:r w:rsidRPr="00906633">
        <w:rPr>
          <w:rFonts w:ascii="Arial" w:hAnsi="Arial" w:cs="Arial"/>
          <w:spacing w:val="-9"/>
          <w:sz w:val="24"/>
          <w:szCs w:val="24"/>
        </w:rPr>
        <w:t xml:space="preserve"> </w:t>
      </w:r>
      <w:r w:rsidRPr="00906633">
        <w:rPr>
          <w:rFonts w:ascii="Arial" w:hAnsi="Arial" w:cs="Arial"/>
          <w:sz w:val="24"/>
          <w:szCs w:val="24"/>
        </w:rPr>
        <w:t>inmuebles</w:t>
      </w:r>
      <w:r w:rsidRPr="00906633">
        <w:rPr>
          <w:rFonts w:ascii="Arial" w:hAnsi="Arial" w:cs="Arial"/>
          <w:spacing w:val="-9"/>
          <w:sz w:val="24"/>
          <w:szCs w:val="24"/>
        </w:rPr>
        <w:t xml:space="preserve"> </w:t>
      </w:r>
      <w:r w:rsidRPr="00906633">
        <w:rPr>
          <w:rFonts w:ascii="Arial" w:hAnsi="Arial" w:cs="Arial"/>
          <w:sz w:val="24"/>
          <w:szCs w:val="24"/>
        </w:rPr>
        <w:t>fueron</w:t>
      </w:r>
      <w:r w:rsidRPr="00906633">
        <w:rPr>
          <w:rFonts w:ascii="Arial" w:hAnsi="Arial" w:cs="Arial"/>
          <w:spacing w:val="-9"/>
          <w:sz w:val="24"/>
          <w:szCs w:val="24"/>
        </w:rPr>
        <w:t xml:space="preserve"> </w:t>
      </w:r>
      <w:r w:rsidRPr="00906633">
        <w:rPr>
          <w:rFonts w:ascii="Arial" w:hAnsi="Arial" w:cs="Arial"/>
          <w:sz w:val="24"/>
          <w:szCs w:val="24"/>
        </w:rPr>
        <w:t>reconocidos</w:t>
      </w:r>
      <w:r w:rsidRPr="00906633">
        <w:rPr>
          <w:rFonts w:ascii="Arial" w:hAnsi="Arial" w:cs="Arial"/>
          <w:spacing w:val="-9"/>
          <w:sz w:val="24"/>
          <w:szCs w:val="24"/>
        </w:rPr>
        <w:t xml:space="preserve"> </w:t>
      </w:r>
      <w:r w:rsidRPr="00906633">
        <w:rPr>
          <w:rFonts w:ascii="Arial" w:hAnsi="Arial" w:cs="Arial"/>
          <w:sz w:val="24"/>
          <w:szCs w:val="24"/>
        </w:rPr>
        <w:t>como</w:t>
      </w:r>
      <w:r w:rsidRPr="00906633">
        <w:rPr>
          <w:rFonts w:ascii="Arial" w:hAnsi="Arial" w:cs="Arial"/>
          <w:spacing w:val="-9"/>
          <w:sz w:val="24"/>
          <w:szCs w:val="24"/>
        </w:rPr>
        <w:t xml:space="preserve"> </w:t>
      </w:r>
      <w:r w:rsidRPr="00906633">
        <w:rPr>
          <w:rFonts w:ascii="Arial" w:hAnsi="Arial" w:cs="Arial"/>
          <w:sz w:val="24"/>
          <w:szCs w:val="24"/>
        </w:rPr>
        <w:t>cuentas de orden.</w:t>
      </w:r>
    </w:p>
    <w:p w14:paraId="1456B736"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Lo anterior, contravino lo establecido en el numeral 10, del capítulo I, de la Resolución 180 de 2023 de la Contaduría General de la Nación. Situación que evidenció debilidades en la aplicación de los procedimientos para la evaluación del control interno contable en: análisis, verificación y conciliación de información. En consecuencia, se presentó una subestimación en las cuentas mencionadas.</w:t>
      </w:r>
    </w:p>
    <w:p w14:paraId="5DBF5BD2"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cantidad</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propiedades,</w:t>
      </w:r>
      <w:r w:rsidRPr="00906633">
        <w:rPr>
          <w:rFonts w:ascii="Arial" w:hAnsi="Arial" w:cs="Arial"/>
          <w:spacing w:val="-15"/>
          <w:sz w:val="24"/>
          <w:szCs w:val="24"/>
        </w:rPr>
        <w:t xml:space="preserve"> </w:t>
      </w:r>
      <w:r w:rsidRPr="00906633">
        <w:rPr>
          <w:rFonts w:ascii="Arial" w:hAnsi="Arial" w:cs="Arial"/>
          <w:sz w:val="24"/>
          <w:szCs w:val="24"/>
        </w:rPr>
        <w:t>planta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equipo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 xml:space="preserve">$781,64 millones, atribuida a que la Policía Nacional – Metropolitana de </w:t>
      </w:r>
      <w:r w:rsidRPr="00906633">
        <w:rPr>
          <w:rFonts w:ascii="Arial" w:hAnsi="Arial" w:cs="Arial"/>
          <w:spacing w:val="-2"/>
          <w:sz w:val="24"/>
          <w:szCs w:val="24"/>
        </w:rPr>
        <w:t>Villavicencio</w:t>
      </w:r>
      <w:r w:rsidRPr="00906633">
        <w:rPr>
          <w:rFonts w:ascii="Arial" w:hAnsi="Arial" w:cs="Arial"/>
          <w:spacing w:val="-8"/>
          <w:sz w:val="24"/>
          <w:szCs w:val="24"/>
        </w:rPr>
        <w:t xml:space="preserve"> </w:t>
      </w:r>
      <w:r w:rsidRPr="00906633">
        <w:rPr>
          <w:rFonts w:ascii="Arial" w:hAnsi="Arial" w:cs="Arial"/>
          <w:spacing w:val="-2"/>
          <w:sz w:val="24"/>
          <w:szCs w:val="24"/>
        </w:rPr>
        <w:t>(MEVIL)</w:t>
      </w:r>
      <w:r w:rsidRPr="00906633">
        <w:rPr>
          <w:rFonts w:ascii="Arial" w:hAnsi="Arial" w:cs="Arial"/>
          <w:spacing w:val="-8"/>
          <w:sz w:val="24"/>
          <w:szCs w:val="24"/>
        </w:rPr>
        <w:t xml:space="preserve"> </w:t>
      </w:r>
      <w:r w:rsidRPr="00906633">
        <w:rPr>
          <w:rFonts w:ascii="Arial" w:hAnsi="Arial" w:cs="Arial"/>
          <w:spacing w:val="-2"/>
          <w:sz w:val="24"/>
          <w:szCs w:val="24"/>
        </w:rPr>
        <w:t>presentó</w:t>
      </w:r>
      <w:r w:rsidRPr="00906633">
        <w:rPr>
          <w:rFonts w:ascii="Arial" w:hAnsi="Arial" w:cs="Arial"/>
          <w:spacing w:val="-8"/>
          <w:sz w:val="24"/>
          <w:szCs w:val="24"/>
        </w:rPr>
        <w:t xml:space="preserve"> </w:t>
      </w:r>
      <w:r w:rsidRPr="00906633">
        <w:rPr>
          <w:rFonts w:ascii="Arial" w:hAnsi="Arial" w:cs="Arial"/>
          <w:spacing w:val="-2"/>
          <w:sz w:val="24"/>
          <w:szCs w:val="24"/>
        </w:rPr>
        <w:t>una</w:t>
      </w:r>
      <w:r w:rsidRPr="00906633">
        <w:rPr>
          <w:rFonts w:ascii="Arial" w:hAnsi="Arial" w:cs="Arial"/>
          <w:spacing w:val="-8"/>
          <w:sz w:val="24"/>
          <w:szCs w:val="24"/>
        </w:rPr>
        <w:t xml:space="preserve"> </w:t>
      </w:r>
      <w:r w:rsidRPr="00906633">
        <w:rPr>
          <w:rFonts w:ascii="Arial" w:hAnsi="Arial" w:cs="Arial"/>
          <w:spacing w:val="-2"/>
          <w:sz w:val="24"/>
          <w:szCs w:val="24"/>
        </w:rPr>
        <w:t>inconsistencia</w:t>
      </w:r>
      <w:r w:rsidRPr="00906633">
        <w:rPr>
          <w:rFonts w:ascii="Arial" w:hAnsi="Arial" w:cs="Arial"/>
          <w:spacing w:val="-8"/>
          <w:sz w:val="24"/>
          <w:szCs w:val="24"/>
        </w:rPr>
        <w:t xml:space="preserve"> </w:t>
      </w:r>
      <w:r w:rsidRPr="00906633">
        <w:rPr>
          <w:rFonts w:ascii="Arial" w:hAnsi="Arial" w:cs="Arial"/>
          <w:spacing w:val="-2"/>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el</w:t>
      </w:r>
      <w:r w:rsidRPr="00906633">
        <w:rPr>
          <w:rFonts w:ascii="Arial" w:hAnsi="Arial" w:cs="Arial"/>
          <w:spacing w:val="-8"/>
          <w:sz w:val="24"/>
          <w:szCs w:val="24"/>
        </w:rPr>
        <w:t xml:space="preserve"> </w:t>
      </w:r>
      <w:r w:rsidRPr="00906633">
        <w:rPr>
          <w:rFonts w:ascii="Arial" w:hAnsi="Arial" w:cs="Arial"/>
          <w:spacing w:val="-2"/>
          <w:sz w:val="24"/>
          <w:szCs w:val="24"/>
        </w:rPr>
        <w:t xml:space="preserve">reconocimiento </w:t>
      </w:r>
      <w:r w:rsidRPr="00906633">
        <w:rPr>
          <w:rFonts w:ascii="Arial" w:hAnsi="Arial" w:cs="Arial"/>
          <w:sz w:val="24"/>
          <w:szCs w:val="24"/>
        </w:rPr>
        <w:t xml:space="preserve">del activo correspondiente a edificaciones pendientes por legalizar desde 2017. Dichas edificaciones no prestaron servicio alguno a la </w:t>
      </w:r>
      <w:r w:rsidRPr="00906633">
        <w:rPr>
          <w:rFonts w:ascii="Arial" w:hAnsi="Arial" w:cs="Arial"/>
          <w:sz w:val="24"/>
          <w:szCs w:val="24"/>
        </w:rPr>
        <w:lastRenderedPageBreak/>
        <w:t>Institución</w:t>
      </w:r>
      <w:r w:rsidRPr="00906633">
        <w:rPr>
          <w:rFonts w:ascii="Arial" w:hAnsi="Arial" w:cs="Arial"/>
          <w:spacing w:val="-19"/>
          <w:sz w:val="24"/>
          <w:szCs w:val="24"/>
        </w:rPr>
        <w:t xml:space="preserve"> </w:t>
      </w:r>
      <w:r w:rsidRPr="00906633">
        <w:rPr>
          <w:rFonts w:ascii="Arial" w:hAnsi="Arial" w:cs="Arial"/>
          <w:sz w:val="24"/>
          <w:szCs w:val="24"/>
        </w:rPr>
        <w:t>ni</w:t>
      </w:r>
      <w:r w:rsidRPr="00906633">
        <w:rPr>
          <w:rFonts w:ascii="Arial" w:hAnsi="Arial" w:cs="Arial"/>
          <w:spacing w:val="-19"/>
          <w:sz w:val="24"/>
          <w:szCs w:val="24"/>
        </w:rPr>
        <w:t xml:space="preserve"> </w:t>
      </w:r>
      <w:r w:rsidRPr="00906633">
        <w:rPr>
          <w:rFonts w:ascii="Arial" w:hAnsi="Arial" w:cs="Arial"/>
          <w:sz w:val="24"/>
          <w:szCs w:val="24"/>
        </w:rPr>
        <w:t>están</w:t>
      </w:r>
      <w:r w:rsidRPr="00906633">
        <w:rPr>
          <w:rFonts w:ascii="Arial" w:hAnsi="Arial" w:cs="Arial"/>
          <w:spacing w:val="-19"/>
          <w:sz w:val="24"/>
          <w:szCs w:val="24"/>
        </w:rPr>
        <w:t xml:space="preserve"> </w:t>
      </w:r>
      <w:r w:rsidRPr="00906633">
        <w:rPr>
          <w:rFonts w:ascii="Arial" w:hAnsi="Arial" w:cs="Arial"/>
          <w:sz w:val="24"/>
          <w:szCs w:val="24"/>
        </w:rPr>
        <w:t>bajo</w:t>
      </w:r>
      <w:r w:rsidRPr="00906633">
        <w:rPr>
          <w:rFonts w:ascii="Arial" w:hAnsi="Arial" w:cs="Arial"/>
          <w:spacing w:val="-19"/>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dado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fueron</w:t>
      </w:r>
      <w:r w:rsidRPr="00906633">
        <w:rPr>
          <w:rFonts w:ascii="Arial" w:hAnsi="Arial" w:cs="Arial"/>
          <w:spacing w:val="-19"/>
          <w:sz w:val="24"/>
          <w:szCs w:val="24"/>
        </w:rPr>
        <w:t xml:space="preserve"> </w:t>
      </w:r>
      <w:r w:rsidRPr="00906633">
        <w:rPr>
          <w:rFonts w:ascii="Arial" w:hAnsi="Arial" w:cs="Arial"/>
          <w:sz w:val="24"/>
          <w:szCs w:val="24"/>
        </w:rPr>
        <w:t>entregadas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otra entidad</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su</w:t>
      </w:r>
      <w:r w:rsidRPr="00906633">
        <w:rPr>
          <w:rFonts w:ascii="Arial" w:hAnsi="Arial" w:cs="Arial"/>
          <w:spacing w:val="-12"/>
          <w:sz w:val="24"/>
          <w:szCs w:val="24"/>
        </w:rPr>
        <w:t xml:space="preserve"> </w:t>
      </w:r>
      <w:r w:rsidRPr="00906633">
        <w:rPr>
          <w:rFonts w:ascii="Arial" w:hAnsi="Arial" w:cs="Arial"/>
          <w:sz w:val="24"/>
          <w:szCs w:val="24"/>
        </w:rPr>
        <w:t>adecuación</w:t>
      </w:r>
      <w:r w:rsidRPr="00906633">
        <w:rPr>
          <w:rFonts w:ascii="Arial" w:hAnsi="Arial" w:cs="Arial"/>
          <w:spacing w:val="-12"/>
          <w:sz w:val="24"/>
          <w:szCs w:val="24"/>
        </w:rPr>
        <w:t xml:space="preserve"> </w:t>
      </w:r>
      <w:r w:rsidRPr="00906633">
        <w:rPr>
          <w:rFonts w:ascii="Arial" w:hAnsi="Arial" w:cs="Arial"/>
          <w:sz w:val="24"/>
          <w:szCs w:val="24"/>
        </w:rPr>
        <w:t>como</w:t>
      </w:r>
      <w:r w:rsidRPr="00906633">
        <w:rPr>
          <w:rFonts w:ascii="Arial" w:hAnsi="Arial" w:cs="Arial"/>
          <w:spacing w:val="-12"/>
          <w:sz w:val="24"/>
          <w:szCs w:val="24"/>
        </w:rPr>
        <w:t xml:space="preserve"> </w:t>
      </w:r>
      <w:r w:rsidRPr="00906633">
        <w:rPr>
          <w:rFonts w:ascii="Arial" w:hAnsi="Arial" w:cs="Arial"/>
          <w:sz w:val="24"/>
          <w:szCs w:val="24"/>
        </w:rPr>
        <w:t>parque</w:t>
      </w:r>
      <w:r w:rsidRPr="00906633">
        <w:rPr>
          <w:rFonts w:ascii="Arial" w:hAnsi="Arial" w:cs="Arial"/>
          <w:spacing w:val="-12"/>
          <w:sz w:val="24"/>
          <w:szCs w:val="24"/>
        </w:rPr>
        <w:t xml:space="preserve"> </w:t>
      </w:r>
      <w:r w:rsidRPr="00906633">
        <w:rPr>
          <w:rFonts w:ascii="Arial" w:hAnsi="Arial" w:cs="Arial"/>
          <w:sz w:val="24"/>
          <w:szCs w:val="24"/>
        </w:rPr>
        <w:t>municipal</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jurisdicción</w:t>
      </w:r>
      <w:r w:rsidRPr="00906633">
        <w:rPr>
          <w:rFonts w:ascii="Arial" w:hAnsi="Arial" w:cs="Arial"/>
          <w:spacing w:val="-12"/>
          <w:sz w:val="24"/>
          <w:szCs w:val="24"/>
        </w:rPr>
        <w:t xml:space="preserve"> </w:t>
      </w:r>
      <w:r w:rsidRPr="00906633">
        <w:rPr>
          <w:rFonts w:ascii="Arial" w:hAnsi="Arial" w:cs="Arial"/>
          <w:sz w:val="24"/>
          <w:szCs w:val="24"/>
        </w:rPr>
        <w:t>del Municipio de El Castillo.</w:t>
      </w:r>
    </w:p>
    <w:p w14:paraId="113272E4" w14:textId="77777777" w:rsidR="00D10A38"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Esta situación contravino lo dispuesto en los artículos 4.1.2 Representación fiel y 6.1.1 Activos, del Marco conceptual de la Contaduría General de la Nación, versión 2015.02, actualizado mediante la Resolución 167 de 2020. Así mismo, se incumplió la Directiva Administrativa Permanente 004 de 2021 del Ministerio de Defensa Nacional – Policía Nacional.</w:t>
      </w:r>
    </w:p>
    <w:p w14:paraId="576E4202" w14:textId="77777777" w:rsidR="001D2CE7" w:rsidRPr="00906633" w:rsidRDefault="00137D9D" w:rsidP="00D10A38">
      <w:pPr>
        <w:pStyle w:val="Textoindependiente"/>
        <w:spacing w:before="262"/>
        <w:ind w:left="567" w:right="49"/>
        <w:rPr>
          <w:rFonts w:ascii="Arial" w:hAnsi="Arial" w:cs="Arial"/>
          <w:sz w:val="24"/>
          <w:szCs w:val="24"/>
        </w:rPr>
      </w:pPr>
      <w:r w:rsidRPr="00906633">
        <w:rPr>
          <w:rFonts w:ascii="Arial" w:hAnsi="Arial" w:cs="Arial"/>
          <w:sz w:val="24"/>
          <w:szCs w:val="24"/>
        </w:rPr>
        <w:t>En consecuencia, se evidenció una sobrestimación de los estados financieros, toda vez que los activos en mención no cumplieron íntegramente con las características de ‘recurso controlado’ exigidas por los lineamientos de la Contaduría General de la Nación.</w:t>
      </w:r>
    </w:p>
    <w:p w14:paraId="3BE734DF" w14:textId="77777777" w:rsidR="00D10A38" w:rsidRDefault="00137D9D" w:rsidP="00D10A38">
      <w:pPr>
        <w:pStyle w:val="Textoindependiente"/>
        <w:spacing w:before="259"/>
        <w:ind w:left="567"/>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D10A38">
        <w:rPr>
          <w:rFonts w:ascii="Arial" w:hAnsi="Arial" w:cs="Arial"/>
          <w:spacing w:val="-5"/>
          <w:sz w:val="24"/>
          <w:szCs w:val="24"/>
        </w:rPr>
        <w:t xml:space="preserve"> </w:t>
      </w:r>
      <w:r w:rsidRPr="00906633">
        <w:rPr>
          <w:rFonts w:ascii="Arial" w:hAnsi="Arial" w:cs="Arial"/>
          <w:sz w:val="24"/>
          <w:szCs w:val="24"/>
        </w:rPr>
        <w:t>$115,32 millones, en la cuenta terrenos de uso</w:t>
      </w:r>
      <w:r w:rsidR="00D10A38">
        <w:rPr>
          <w:rFonts w:ascii="Arial" w:hAnsi="Arial" w:cs="Arial"/>
          <w:sz w:val="24"/>
          <w:szCs w:val="24"/>
        </w:rPr>
        <w:t xml:space="preserve"> </w:t>
      </w:r>
      <w:r w:rsidRPr="00906633">
        <w:rPr>
          <w:rFonts w:ascii="Arial" w:hAnsi="Arial" w:cs="Arial"/>
          <w:sz w:val="24"/>
          <w:szCs w:val="24"/>
        </w:rPr>
        <w:t>permanente sin contraprestación y $3.146,42 millones en edificaciones de uso permanente sin contraprestación, debido a que la Policía Nacional – Metropolitana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Villavicencio</w:t>
      </w:r>
      <w:r w:rsidRPr="00906633">
        <w:rPr>
          <w:rFonts w:ascii="Arial" w:hAnsi="Arial" w:cs="Arial"/>
          <w:spacing w:val="-12"/>
          <w:sz w:val="24"/>
          <w:szCs w:val="24"/>
        </w:rPr>
        <w:t xml:space="preserve"> </w:t>
      </w:r>
      <w:r w:rsidRPr="00906633">
        <w:rPr>
          <w:rFonts w:ascii="Arial" w:hAnsi="Arial" w:cs="Arial"/>
          <w:sz w:val="24"/>
          <w:szCs w:val="24"/>
        </w:rPr>
        <w:t>(MEVIL)</w:t>
      </w:r>
      <w:r w:rsidRPr="00906633">
        <w:rPr>
          <w:rFonts w:ascii="Arial" w:hAnsi="Arial" w:cs="Arial"/>
          <w:spacing w:val="-11"/>
          <w:sz w:val="24"/>
          <w:szCs w:val="24"/>
        </w:rPr>
        <w:t xml:space="preserve"> </w:t>
      </w:r>
      <w:r w:rsidRPr="00906633">
        <w:rPr>
          <w:rFonts w:ascii="Arial" w:hAnsi="Arial" w:cs="Arial"/>
          <w:sz w:val="24"/>
          <w:szCs w:val="24"/>
        </w:rPr>
        <w:t>presentó</w:t>
      </w:r>
      <w:r w:rsidRPr="00906633">
        <w:rPr>
          <w:rFonts w:ascii="Arial" w:hAnsi="Arial" w:cs="Arial"/>
          <w:spacing w:val="-12"/>
          <w:sz w:val="24"/>
          <w:szCs w:val="24"/>
        </w:rPr>
        <w:t xml:space="preserve"> </w:t>
      </w:r>
      <w:r w:rsidRPr="00906633">
        <w:rPr>
          <w:rFonts w:ascii="Arial" w:hAnsi="Arial" w:cs="Arial"/>
          <w:sz w:val="24"/>
          <w:szCs w:val="24"/>
        </w:rPr>
        <w:t>una</w:t>
      </w:r>
      <w:r w:rsidRPr="00906633">
        <w:rPr>
          <w:rFonts w:ascii="Arial" w:hAnsi="Arial" w:cs="Arial"/>
          <w:spacing w:val="-12"/>
          <w:sz w:val="24"/>
          <w:szCs w:val="24"/>
        </w:rPr>
        <w:t xml:space="preserve"> </w:t>
      </w:r>
      <w:r w:rsidRPr="00906633">
        <w:rPr>
          <w:rFonts w:ascii="Arial" w:hAnsi="Arial" w:cs="Arial"/>
          <w:sz w:val="24"/>
          <w:szCs w:val="24"/>
        </w:rPr>
        <w:t>inconsistencia</w:t>
      </w:r>
      <w:r w:rsidRPr="00906633">
        <w:rPr>
          <w:rFonts w:ascii="Arial" w:hAnsi="Arial" w:cs="Arial"/>
          <w:spacing w:val="-12"/>
          <w:sz w:val="24"/>
          <w:szCs w:val="24"/>
        </w:rPr>
        <w:t xml:space="preserve"> </w:t>
      </w:r>
      <w:r w:rsidRPr="00906633">
        <w:rPr>
          <w:rFonts w:ascii="Arial" w:hAnsi="Arial" w:cs="Arial"/>
          <w:sz w:val="24"/>
          <w:szCs w:val="24"/>
        </w:rPr>
        <w:t>en el reconocimiento contable de las cuentas mencionadas.</w:t>
      </w:r>
    </w:p>
    <w:p w14:paraId="2FE4294D" w14:textId="77777777" w:rsidR="00D10A38" w:rsidRDefault="00137D9D" w:rsidP="00D10A38">
      <w:pPr>
        <w:pStyle w:val="Textoindependiente"/>
        <w:spacing w:before="259"/>
        <w:ind w:left="567"/>
        <w:rPr>
          <w:rFonts w:ascii="Arial" w:hAnsi="Arial" w:cs="Arial"/>
          <w:sz w:val="24"/>
          <w:szCs w:val="24"/>
        </w:rPr>
      </w:pPr>
      <w:r w:rsidRPr="00906633">
        <w:rPr>
          <w:rFonts w:ascii="Arial" w:hAnsi="Arial" w:cs="Arial"/>
          <w:sz w:val="24"/>
          <w:szCs w:val="24"/>
        </w:rPr>
        <w:t>Actualmente, la Institución presta servicios en dicho inmueble, con base</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permiso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ocupación</w:t>
      </w:r>
      <w:r w:rsidRPr="00906633">
        <w:rPr>
          <w:rFonts w:ascii="Arial" w:hAnsi="Arial" w:cs="Arial"/>
          <w:spacing w:val="-15"/>
          <w:sz w:val="24"/>
          <w:szCs w:val="24"/>
        </w:rPr>
        <w:t xml:space="preserve"> </w:t>
      </w:r>
      <w:r w:rsidRPr="00906633">
        <w:rPr>
          <w:rFonts w:ascii="Arial" w:hAnsi="Arial" w:cs="Arial"/>
          <w:sz w:val="24"/>
          <w:szCs w:val="24"/>
        </w:rPr>
        <w:t>otorgado</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Alcaldía</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Municipio de</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Castillo</w:t>
      </w:r>
      <w:r w:rsidRPr="00906633">
        <w:rPr>
          <w:rFonts w:ascii="Arial" w:hAnsi="Arial" w:cs="Arial"/>
          <w:spacing w:val="36"/>
          <w:sz w:val="24"/>
          <w:szCs w:val="24"/>
        </w:rPr>
        <w:t xml:space="preserve"> </w:t>
      </w:r>
      <w:r w:rsidRPr="00906633">
        <w:rPr>
          <w:rFonts w:ascii="Arial" w:hAnsi="Arial" w:cs="Arial"/>
          <w:sz w:val="24"/>
          <w:szCs w:val="24"/>
        </w:rPr>
        <w:t>desde</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12</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octubre</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2022,</w:t>
      </w:r>
      <w:r w:rsidRPr="00906633">
        <w:rPr>
          <w:rFonts w:ascii="Arial" w:hAnsi="Arial" w:cs="Arial"/>
          <w:spacing w:val="36"/>
          <w:sz w:val="24"/>
          <w:szCs w:val="24"/>
        </w:rPr>
        <w:t xml:space="preserve"> </w:t>
      </w:r>
      <w:r w:rsidRPr="00906633">
        <w:rPr>
          <w:rFonts w:ascii="Arial" w:hAnsi="Arial" w:cs="Arial"/>
          <w:sz w:val="24"/>
          <w:szCs w:val="24"/>
        </w:rPr>
        <w:t>lo</w:t>
      </w:r>
      <w:r w:rsidRPr="00906633">
        <w:rPr>
          <w:rFonts w:ascii="Arial" w:hAnsi="Arial" w:cs="Arial"/>
          <w:spacing w:val="36"/>
          <w:sz w:val="24"/>
          <w:szCs w:val="24"/>
        </w:rPr>
        <w:t xml:space="preserve"> </w:t>
      </w:r>
      <w:r w:rsidRPr="00906633">
        <w:rPr>
          <w:rFonts w:ascii="Arial" w:hAnsi="Arial" w:cs="Arial"/>
          <w:sz w:val="24"/>
          <w:szCs w:val="24"/>
        </w:rPr>
        <w:t>que</w:t>
      </w:r>
      <w:r w:rsidRPr="00906633">
        <w:rPr>
          <w:rFonts w:ascii="Arial" w:hAnsi="Arial" w:cs="Arial"/>
          <w:spacing w:val="36"/>
          <w:sz w:val="24"/>
          <w:szCs w:val="24"/>
        </w:rPr>
        <w:t xml:space="preserve"> </w:t>
      </w:r>
      <w:r w:rsidRPr="00906633">
        <w:rPr>
          <w:rFonts w:ascii="Arial" w:hAnsi="Arial" w:cs="Arial"/>
          <w:sz w:val="24"/>
          <w:szCs w:val="24"/>
        </w:rPr>
        <w:t>implicó</w:t>
      </w:r>
      <w:r w:rsidRPr="00906633">
        <w:rPr>
          <w:rFonts w:ascii="Arial" w:hAnsi="Arial" w:cs="Arial"/>
          <w:spacing w:val="36"/>
          <w:sz w:val="24"/>
          <w:szCs w:val="24"/>
        </w:rPr>
        <w:t xml:space="preserve"> </w:t>
      </w:r>
      <w:r w:rsidRPr="00906633">
        <w:rPr>
          <w:rFonts w:ascii="Arial" w:hAnsi="Arial" w:cs="Arial"/>
          <w:sz w:val="24"/>
          <w:szCs w:val="24"/>
        </w:rPr>
        <w:t>que la</w:t>
      </w:r>
      <w:r w:rsidRPr="00906633">
        <w:rPr>
          <w:rFonts w:ascii="Arial" w:hAnsi="Arial" w:cs="Arial"/>
          <w:spacing w:val="34"/>
          <w:sz w:val="24"/>
          <w:szCs w:val="24"/>
        </w:rPr>
        <w:t xml:space="preserve"> </w:t>
      </w:r>
      <w:r w:rsidRPr="00906633">
        <w:rPr>
          <w:rFonts w:ascii="Arial" w:hAnsi="Arial" w:cs="Arial"/>
          <w:sz w:val="24"/>
          <w:szCs w:val="24"/>
        </w:rPr>
        <w:t>Policía</w:t>
      </w:r>
      <w:r w:rsidRPr="00906633">
        <w:rPr>
          <w:rFonts w:ascii="Arial" w:hAnsi="Arial" w:cs="Arial"/>
          <w:spacing w:val="34"/>
          <w:sz w:val="24"/>
          <w:szCs w:val="24"/>
        </w:rPr>
        <w:t xml:space="preserve"> </w:t>
      </w:r>
      <w:r w:rsidRPr="00906633">
        <w:rPr>
          <w:rFonts w:ascii="Arial" w:hAnsi="Arial" w:cs="Arial"/>
          <w:sz w:val="24"/>
          <w:szCs w:val="24"/>
        </w:rPr>
        <w:t>Nacional</w:t>
      </w:r>
      <w:r w:rsidRPr="00906633">
        <w:rPr>
          <w:rFonts w:ascii="Arial" w:hAnsi="Arial" w:cs="Arial"/>
          <w:spacing w:val="34"/>
          <w:sz w:val="24"/>
          <w:szCs w:val="24"/>
        </w:rPr>
        <w:t xml:space="preserve"> </w:t>
      </w:r>
      <w:r w:rsidRPr="00906633">
        <w:rPr>
          <w:rFonts w:ascii="Arial" w:hAnsi="Arial" w:cs="Arial"/>
          <w:sz w:val="24"/>
          <w:szCs w:val="24"/>
        </w:rPr>
        <w:t>ejerce</w:t>
      </w:r>
      <w:r w:rsidRPr="00906633">
        <w:rPr>
          <w:rFonts w:ascii="Arial" w:hAnsi="Arial" w:cs="Arial"/>
          <w:spacing w:val="34"/>
          <w:sz w:val="24"/>
          <w:szCs w:val="24"/>
        </w:rPr>
        <w:t xml:space="preserve"> </w:t>
      </w:r>
      <w:r w:rsidRPr="00906633">
        <w:rPr>
          <w:rFonts w:ascii="Arial" w:hAnsi="Arial" w:cs="Arial"/>
          <w:sz w:val="24"/>
          <w:szCs w:val="24"/>
        </w:rPr>
        <w:t>control</w:t>
      </w:r>
      <w:r w:rsidRPr="00906633">
        <w:rPr>
          <w:rFonts w:ascii="Arial" w:hAnsi="Arial" w:cs="Arial"/>
          <w:spacing w:val="34"/>
          <w:sz w:val="24"/>
          <w:szCs w:val="24"/>
        </w:rPr>
        <w:t xml:space="preserve"> </w:t>
      </w:r>
      <w:r w:rsidRPr="00906633">
        <w:rPr>
          <w:rFonts w:ascii="Arial" w:hAnsi="Arial" w:cs="Arial"/>
          <w:sz w:val="24"/>
          <w:szCs w:val="24"/>
        </w:rPr>
        <w:t>sobre</w:t>
      </w:r>
      <w:r w:rsidRPr="00906633">
        <w:rPr>
          <w:rFonts w:ascii="Arial" w:hAnsi="Arial" w:cs="Arial"/>
          <w:spacing w:val="34"/>
          <w:sz w:val="24"/>
          <w:szCs w:val="24"/>
        </w:rPr>
        <w:t xml:space="preserve"> </w:t>
      </w:r>
      <w:r w:rsidRPr="00906633">
        <w:rPr>
          <w:rFonts w:ascii="Arial" w:hAnsi="Arial" w:cs="Arial"/>
          <w:sz w:val="24"/>
          <w:szCs w:val="24"/>
        </w:rPr>
        <w:t>el</w:t>
      </w:r>
      <w:r w:rsidRPr="00906633">
        <w:rPr>
          <w:rFonts w:ascii="Arial" w:hAnsi="Arial" w:cs="Arial"/>
          <w:spacing w:val="34"/>
          <w:sz w:val="24"/>
          <w:szCs w:val="24"/>
        </w:rPr>
        <w:t xml:space="preserve"> </w:t>
      </w:r>
      <w:r w:rsidRPr="00906633">
        <w:rPr>
          <w:rFonts w:ascii="Arial" w:hAnsi="Arial" w:cs="Arial"/>
          <w:sz w:val="24"/>
          <w:szCs w:val="24"/>
        </w:rPr>
        <w:t>bien.</w:t>
      </w:r>
      <w:r w:rsidRPr="00906633">
        <w:rPr>
          <w:rFonts w:ascii="Arial" w:hAnsi="Arial" w:cs="Arial"/>
          <w:spacing w:val="34"/>
          <w:sz w:val="24"/>
          <w:szCs w:val="24"/>
        </w:rPr>
        <w:t xml:space="preserve"> </w:t>
      </w:r>
      <w:r w:rsidRPr="00906633">
        <w:rPr>
          <w:rFonts w:ascii="Arial" w:hAnsi="Arial" w:cs="Arial"/>
          <w:sz w:val="24"/>
          <w:szCs w:val="24"/>
        </w:rPr>
        <w:t>Sin</w:t>
      </w:r>
      <w:r w:rsidRPr="00906633">
        <w:rPr>
          <w:rFonts w:ascii="Arial" w:hAnsi="Arial" w:cs="Arial"/>
          <w:spacing w:val="34"/>
          <w:sz w:val="24"/>
          <w:szCs w:val="24"/>
        </w:rPr>
        <w:t xml:space="preserve"> </w:t>
      </w:r>
      <w:r w:rsidRPr="00906633">
        <w:rPr>
          <w:rFonts w:ascii="Arial" w:hAnsi="Arial" w:cs="Arial"/>
          <w:sz w:val="24"/>
          <w:szCs w:val="24"/>
        </w:rPr>
        <w:t>embargo,</w:t>
      </w:r>
      <w:r w:rsidRPr="00906633">
        <w:rPr>
          <w:rFonts w:ascii="Arial" w:hAnsi="Arial" w:cs="Arial"/>
          <w:spacing w:val="34"/>
          <w:sz w:val="24"/>
          <w:szCs w:val="24"/>
        </w:rPr>
        <w:t xml:space="preserve"> </w:t>
      </w:r>
      <w:r w:rsidRPr="00906633">
        <w:rPr>
          <w:rFonts w:ascii="Arial" w:hAnsi="Arial" w:cs="Arial"/>
          <w:sz w:val="24"/>
          <w:szCs w:val="24"/>
        </w:rPr>
        <w:t>a</w:t>
      </w:r>
      <w:r w:rsidRPr="00906633">
        <w:rPr>
          <w:rFonts w:ascii="Arial" w:hAnsi="Arial" w:cs="Arial"/>
          <w:spacing w:val="34"/>
          <w:sz w:val="24"/>
          <w:szCs w:val="24"/>
        </w:rPr>
        <w:t xml:space="preserve"> </w:t>
      </w:r>
      <w:r w:rsidRPr="00906633">
        <w:rPr>
          <w:rFonts w:ascii="Arial" w:hAnsi="Arial" w:cs="Arial"/>
          <w:sz w:val="24"/>
          <w:szCs w:val="24"/>
        </w:rPr>
        <w:t>31 de diciembre de 2024, dicho activo no se encontró registrado en los estados financieros.</w:t>
      </w:r>
    </w:p>
    <w:p w14:paraId="5F114417" w14:textId="77777777" w:rsidR="00D10A38" w:rsidRDefault="00137D9D" w:rsidP="00D10A38">
      <w:pPr>
        <w:pStyle w:val="Textoindependiente"/>
        <w:spacing w:before="259"/>
        <w:ind w:left="567"/>
        <w:rPr>
          <w:rFonts w:ascii="Arial" w:hAnsi="Arial" w:cs="Arial"/>
          <w:sz w:val="24"/>
          <w:szCs w:val="24"/>
        </w:rPr>
      </w:pPr>
      <w:r w:rsidRPr="00906633">
        <w:rPr>
          <w:rFonts w:ascii="Arial" w:hAnsi="Arial" w:cs="Arial"/>
          <w:sz w:val="24"/>
          <w:szCs w:val="24"/>
        </w:rPr>
        <w:t>Esta situación contravino lo dispuesto en los artículos 4.1.2 Representación fiel y 6.1.1 Activos del Marco conceptual de la Contaduría General de la Nación, versión 2015.02, actualizado mediante la Resolución 167 de 2020. Asimismo, se vulneraron las disposiciones</w:t>
      </w:r>
      <w:r w:rsidRPr="00906633">
        <w:rPr>
          <w:rFonts w:ascii="Arial" w:hAnsi="Arial" w:cs="Arial"/>
          <w:spacing w:val="-9"/>
          <w:sz w:val="24"/>
          <w:szCs w:val="24"/>
        </w:rPr>
        <w:t xml:space="preserve"> </w:t>
      </w:r>
      <w:r w:rsidRPr="00906633">
        <w:rPr>
          <w:rFonts w:ascii="Arial" w:hAnsi="Arial" w:cs="Arial"/>
          <w:sz w:val="24"/>
          <w:szCs w:val="24"/>
        </w:rPr>
        <w:t>establecidas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w:t>
      </w:r>
      <w:r w:rsidRPr="00906633">
        <w:rPr>
          <w:rFonts w:ascii="Arial" w:hAnsi="Arial" w:cs="Arial"/>
          <w:spacing w:val="-9"/>
          <w:sz w:val="24"/>
          <w:szCs w:val="24"/>
        </w:rPr>
        <w:t xml:space="preserve"> </w:t>
      </w:r>
      <w:r w:rsidRPr="00906633">
        <w:rPr>
          <w:rFonts w:ascii="Arial" w:hAnsi="Arial" w:cs="Arial"/>
          <w:sz w:val="24"/>
          <w:szCs w:val="24"/>
        </w:rPr>
        <w:t>01516</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26</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marzo</w:t>
      </w:r>
      <w:r w:rsidRPr="00906633">
        <w:rPr>
          <w:rFonts w:ascii="Arial" w:hAnsi="Arial" w:cs="Arial"/>
          <w:spacing w:val="-9"/>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2018,</w:t>
      </w:r>
      <w:r w:rsidRPr="00906633">
        <w:rPr>
          <w:rFonts w:ascii="Arial" w:hAnsi="Arial" w:cs="Arial"/>
          <w:spacing w:val="-18"/>
          <w:sz w:val="24"/>
          <w:szCs w:val="24"/>
        </w:rPr>
        <w:t xml:space="preserve"> </w:t>
      </w:r>
      <w:r w:rsidRPr="00906633">
        <w:rPr>
          <w:rFonts w:ascii="Arial" w:hAnsi="Arial" w:cs="Arial"/>
          <w:spacing w:val="-2"/>
          <w:sz w:val="24"/>
          <w:szCs w:val="24"/>
        </w:rPr>
        <w:t>mediante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cual</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Policía</w:t>
      </w:r>
      <w:r w:rsidRPr="00906633">
        <w:rPr>
          <w:rFonts w:ascii="Arial" w:hAnsi="Arial" w:cs="Arial"/>
          <w:spacing w:val="-18"/>
          <w:sz w:val="24"/>
          <w:szCs w:val="24"/>
        </w:rPr>
        <w:t xml:space="preserve"> </w:t>
      </w:r>
      <w:r w:rsidRPr="00906633">
        <w:rPr>
          <w:rFonts w:ascii="Arial" w:hAnsi="Arial" w:cs="Arial"/>
          <w:spacing w:val="-2"/>
          <w:sz w:val="24"/>
          <w:szCs w:val="24"/>
        </w:rPr>
        <w:t>Nacional</w:t>
      </w:r>
      <w:r w:rsidRPr="00906633">
        <w:rPr>
          <w:rFonts w:ascii="Arial" w:hAnsi="Arial" w:cs="Arial"/>
          <w:spacing w:val="-17"/>
          <w:sz w:val="24"/>
          <w:szCs w:val="24"/>
        </w:rPr>
        <w:t xml:space="preserve"> </w:t>
      </w:r>
      <w:r w:rsidRPr="00906633">
        <w:rPr>
          <w:rFonts w:ascii="Arial" w:hAnsi="Arial" w:cs="Arial"/>
          <w:spacing w:val="-2"/>
          <w:sz w:val="24"/>
          <w:szCs w:val="24"/>
        </w:rPr>
        <w:t>adoptó</w:t>
      </w:r>
      <w:r w:rsidRPr="00906633">
        <w:rPr>
          <w:rFonts w:ascii="Arial" w:hAnsi="Arial" w:cs="Arial"/>
          <w:spacing w:val="-17"/>
          <w:sz w:val="24"/>
          <w:szCs w:val="24"/>
        </w:rPr>
        <w:t xml:space="preserve"> </w:t>
      </w:r>
      <w:r w:rsidRPr="00906633">
        <w:rPr>
          <w:rFonts w:ascii="Arial" w:hAnsi="Arial" w:cs="Arial"/>
          <w:spacing w:val="-2"/>
          <w:sz w:val="24"/>
          <w:szCs w:val="24"/>
        </w:rPr>
        <w:t>sus</w:t>
      </w:r>
      <w:r w:rsidRPr="00906633">
        <w:rPr>
          <w:rFonts w:ascii="Arial" w:hAnsi="Arial" w:cs="Arial"/>
          <w:spacing w:val="-18"/>
          <w:sz w:val="24"/>
          <w:szCs w:val="24"/>
        </w:rPr>
        <w:t xml:space="preserve"> </w:t>
      </w:r>
      <w:r w:rsidRPr="00906633">
        <w:rPr>
          <w:rFonts w:ascii="Arial" w:hAnsi="Arial" w:cs="Arial"/>
          <w:spacing w:val="-2"/>
          <w:sz w:val="24"/>
          <w:szCs w:val="24"/>
        </w:rPr>
        <w:t>políticas</w:t>
      </w:r>
      <w:r w:rsidRPr="00906633">
        <w:rPr>
          <w:rFonts w:ascii="Arial" w:hAnsi="Arial" w:cs="Arial"/>
          <w:spacing w:val="-17"/>
          <w:sz w:val="24"/>
          <w:szCs w:val="24"/>
        </w:rPr>
        <w:t xml:space="preserve"> </w:t>
      </w:r>
      <w:r w:rsidRPr="00906633">
        <w:rPr>
          <w:rFonts w:ascii="Arial" w:hAnsi="Arial" w:cs="Arial"/>
          <w:spacing w:val="-2"/>
          <w:sz w:val="24"/>
          <w:szCs w:val="24"/>
        </w:rPr>
        <w:t xml:space="preserve">contables </w:t>
      </w:r>
      <w:r w:rsidRPr="00906633">
        <w:rPr>
          <w:rFonts w:ascii="Arial" w:hAnsi="Arial" w:cs="Arial"/>
          <w:sz w:val="24"/>
          <w:szCs w:val="24"/>
        </w:rPr>
        <w:t>para propiedades, planta y equipo.</w:t>
      </w:r>
    </w:p>
    <w:p w14:paraId="346E0D62" w14:textId="77777777" w:rsidR="00D10A38" w:rsidRDefault="00137D9D" w:rsidP="00D10A38">
      <w:pPr>
        <w:pStyle w:val="Textoindependiente"/>
        <w:spacing w:before="259"/>
        <w:ind w:left="567"/>
        <w:rPr>
          <w:rFonts w:ascii="Arial" w:hAnsi="Arial" w:cs="Arial"/>
          <w:spacing w:val="-2"/>
          <w:sz w:val="24"/>
          <w:szCs w:val="24"/>
        </w:rPr>
      </w:pPr>
      <w:r w:rsidRPr="00906633">
        <w:rPr>
          <w:rFonts w:ascii="Arial" w:hAnsi="Arial" w:cs="Arial"/>
          <w:sz w:val="24"/>
          <w:szCs w:val="24"/>
        </w:rPr>
        <w:t>Como resultado, se presentó una subestimación de los estados financieros, dado que el activo en cuestión sí cumplió con las características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un</w:t>
      </w:r>
      <w:r w:rsidRPr="00906633">
        <w:rPr>
          <w:rFonts w:ascii="Arial" w:hAnsi="Arial" w:cs="Arial"/>
          <w:spacing w:val="40"/>
          <w:sz w:val="24"/>
          <w:szCs w:val="24"/>
        </w:rPr>
        <w:t xml:space="preserve"> </w:t>
      </w:r>
      <w:r w:rsidRPr="00906633">
        <w:rPr>
          <w:rFonts w:ascii="Arial" w:hAnsi="Arial" w:cs="Arial"/>
          <w:sz w:val="24"/>
          <w:szCs w:val="24"/>
        </w:rPr>
        <w:t>recurso</w:t>
      </w:r>
      <w:r w:rsidRPr="00906633">
        <w:rPr>
          <w:rFonts w:ascii="Arial" w:hAnsi="Arial" w:cs="Arial"/>
          <w:spacing w:val="40"/>
          <w:sz w:val="24"/>
          <w:szCs w:val="24"/>
        </w:rPr>
        <w:t xml:space="preserve"> </w:t>
      </w:r>
      <w:r w:rsidRPr="00906633">
        <w:rPr>
          <w:rFonts w:ascii="Arial" w:hAnsi="Arial" w:cs="Arial"/>
          <w:sz w:val="24"/>
          <w:szCs w:val="24"/>
        </w:rPr>
        <w:t>controlado,</w:t>
      </w:r>
      <w:r w:rsidRPr="00906633">
        <w:rPr>
          <w:rFonts w:ascii="Arial" w:hAnsi="Arial" w:cs="Arial"/>
          <w:spacing w:val="40"/>
          <w:sz w:val="24"/>
          <w:szCs w:val="24"/>
        </w:rPr>
        <w:t xml:space="preserve"> </w:t>
      </w:r>
      <w:r w:rsidRPr="00906633">
        <w:rPr>
          <w:rFonts w:ascii="Arial" w:hAnsi="Arial" w:cs="Arial"/>
          <w:sz w:val="24"/>
          <w:szCs w:val="24"/>
        </w:rPr>
        <w:t>según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lineamientos</w:t>
      </w:r>
      <w:r w:rsidRPr="00906633">
        <w:rPr>
          <w:rFonts w:ascii="Arial" w:hAnsi="Arial" w:cs="Arial"/>
          <w:spacing w:val="40"/>
          <w:sz w:val="24"/>
          <w:szCs w:val="24"/>
        </w:rPr>
        <w:t xml:space="preserve"> </w:t>
      </w:r>
      <w:r w:rsidRPr="00906633">
        <w:rPr>
          <w:rFonts w:ascii="Arial" w:hAnsi="Arial" w:cs="Arial"/>
          <w:sz w:val="24"/>
          <w:szCs w:val="24"/>
        </w:rPr>
        <w:t xml:space="preserve">de la Contaduría General de la Nación, el cual debió ser reconocido </w:t>
      </w:r>
      <w:r w:rsidRPr="00906633">
        <w:rPr>
          <w:rFonts w:ascii="Arial" w:hAnsi="Arial" w:cs="Arial"/>
          <w:spacing w:val="-2"/>
          <w:sz w:val="24"/>
          <w:szCs w:val="24"/>
        </w:rPr>
        <w:t>contablemente.</w:t>
      </w:r>
    </w:p>
    <w:p w14:paraId="7D043912" w14:textId="77777777" w:rsidR="001D2CE7" w:rsidRPr="00906633" w:rsidRDefault="00137D9D" w:rsidP="00D10A38">
      <w:pPr>
        <w:pStyle w:val="Textoindependiente"/>
        <w:spacing w:before="259"/>
        <w:ind w:left="567"/>
        <w:rPr>
          <w:rFonts w:ascii="Arial" w:hAnsi="Arial" w:cs="Arial"/>
          <w:sz w:val="24"/>
          <w:szCs w:val="24"/>
        </w:rPr>
      </w:pPr>
      <w:r w:rsidRPr="00906633">
        <w:rPr>
          <w:rFonts w:ascii="Arial" w:hAnsi="Arial" w:cs="Arial"/>
          <w:sz w:val="24"/>
          <w:szCs w:val="24"/>
        </w:rPr>
        <w:t>Incorrección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cantidad</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propiedades,</w:t>
      </w:r>
      <w:r w:rsidRPr="00906633">
        <w:rPr>
          <w:rFonts w:ascii="Arial" w:hAnsi="Arial" w:cs="Arial"/>
          <w:spacing w:val="-15"/>
          <w:sz w:val="24"/>
          <w:szCs w:val="24"/>
        </w:rPr>
        <w:t xml:space="preserve"> </w:t>
      </w:r>
      <w:r w:rsidRPr="00906633">
        <w:rPr>
          <w:rFonts w:ascii="Arial" w:hAnsi="Arial" w:cs="Arial"/>
          <w:sz w:val="24"/>
          <w:szCs w:val="24"/>
        </w:rPr>
        <w:t>planta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equipo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$326,82 millones, identificada tras una visita al almacén de movilidad, donde se constató la existencia de automotores ubicados físicamente en el estacionamiento,</w:t>
      </w:r>
      <w:r w:rsidRPr="00906633">
        <w:rPr>
          <w:rFonts w:ascii="Arial" w:hAnsi="Arial" w:cs="Arial"/>
          <w:spacing w:val="-20"/>
          <w:sz w:val="24"/>
          <w:szCs w:val="24"/>
        </w:rPr>
        <w:t xml:space="preserve"> </w:t>
      </w:r>
      <w:r w:rsidRPr="00906633">
        <w:rPr>
          <w:rFonts w:ascii="Arial" w:hAnsi="Arial" w:cs="Arial"/>
          <w:sz w:val="24"/>
          <w:szCs w:val="24"/>
        </w:rPr>
        <w:t>actualmente</w:t>
      </w:r>
      <w:r w:rsidRPr="00906633">
        <w:rPr>
          <w:rFonts w:ascii="Arial" w:hAnsi="Arial" w:cs="Arial"/>
          <w:spacing w:val="-19"/>
          <w:sz w:val="24"/>
          <w:szCs w:val="24"/>
        </w:rPr>
        <w:t xml:space="preserve"> </w:t>
      </w:r>
      <w:r w:rsidRPr="00906633">
        <w:rPr>
          <w:rFonts w:ascii="Arial" w:hAnsi="Arial" w:cs="Arial"/>
          <w:sz w:val="24"/>
          <w:szCs w:val="24"/>
        </w:rPr>
        <w:t>fuera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servicio.</w:t>
      </w:r>
      <w:r w:rsidRPr="00906633">
        <w:rPr>
          <w:rFonts w:ascii="Arial" w:hAnsi="Arial" w:cs="Arial"/>
          <w:spacing w:val="-19"/>
          <w:sz w:val="24"/>
          <w:szCs w:val="24"/>
        </w:rPr>
        <w:t xml:space="preserve"> </w:t>
      </w:r>
      <w:r w:rsidRPr="00906633">
        <w:rPr>
          <w:rFonts w:ascii="Arial" w:hAnsi="Arial" w:cs="Arial"/>
          <w:sz w:val="24"/>
          <w:szCs w:val="24"/>
        </w:rPr>
        <w:t>Estos</w:t>
      </w:r>
      <w:r w:rsidRPr="00906633">
        <w:rPr>
          <w:rFonts w:ascii="Arial" w:hAnsi="Arial" w:cs="Arial"/>
          <w:spacing w:val="-20"/>
          <w:sz w:val="24"/>
          <w:szCs w:val="24"/>
        </w:rPr>
        <w:t xml:space="preserve"> </w:t>
      </w:r>
      <w:r w:rsidRPr="00906633">
        <w:rPr>
          <w:rFonts w:ascii="Arial" w:hAnsi="Arial" w:cs="Arial"/>
          <w:sz w:val="24"/>
          <w:szCs w:val="24"/>
        </w:rPr>
        <w:t>vehículos</w:t>
      </w:r>
      <w:r w:rsidRPr="00906633">
        <w:rPr>
          <w:rFonts w:ascii="Arial" w:hAnsi="Arial" w:cs="Arial"/>
          <w:spacing w:val="-19"/>
          <w:sz w:val="24"/>
          <w:szCs w:val="24"/>
        </w:rPr>
        <w:t xml:space="preserve"> </w:t>
      </w:r>
      <w:r w:rsidRPr="00906633">
        <w:rPr>
          <w:rFonts w:ascii="Arial" w:hAnsi="Arial" w:cs="Arial"/>
          <w:sz w:val="24"/>
          <w:szCs w:val="24"/>
        </w:rPr>
        <w:t>llevan varios</w:t>
      </w:r>
      <w:r w:rsidRPr="00906633">
        <w:rPr>
          <w:rFonts w:ascii="Arial" w:hAnsi="Arial" w:cs="Arial"/>
          <w:spacing w:val="-17"/>
          <w:sz w:val="24"/>
          <w:szCs w:val="24"/>
        </w:rPr>
        <w:t xml:space="preserve"> </w:t>
      </w:r>
      <w:r w:rsidRPr="00906633">
        <w:rPr>
          <w:rFonts w:ascii="Arial" w:hAnsi="Arial" w:cs="Arial"/>
          <w:sz w:val="24"/>
          <w:szCs w:val="24"/>
        </w:rPr>
        <w:t>meses</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dicho</w:t>
      </w:r>
      <w:r w:rsidRPr="00906633">
        <w:rPr>
          <w:rFonts w:ascii="Arial" w:hAnsi="Arial" w:cs="Arial"/>
          <w:spacing w:val="-17"/>
          <w:sz w:val="24"/>
          <w:szCs w:val="24"/>
        </w:rPr>
        <w:t xml:space="preserve"> </w:t>
      </w:r>
      <w:r w:rsidRPr="00906633">
        <w:rPr>
          <w:rFonts w:ascii="Arial" w:hAnsi="Arial" w:cs="Arial"/>
          <w:sz w:val="24"/>
          <w:szCs w:val="24"/>
        </w:rPr>
        <w:t>estado,</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espera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ser</w:t>
      </w:r>
      <w:r w:rsidRPr="00906633">
        <w:rPr>
          <w:rFonts w:ascii="Arial" w:hAnsi="Arial" w:cs="Arial"/>
          <w:spacing w:val="-17"/>
          <w:sz w:val="24"/>
          <w:szCs w:val="24"/>
        </w:rPr>
        <w:t xml:space="preserve"> </w:t>
      </w:r>
      <w:r w:rsidRPr="00906633">
        <w:rPr>
          <w:rFonts w:ascii="Arial" w:hAnsi="Arial" w:cs="Arial"/>
          <w:sz w:val="24"/>
          <w:szCs w:val="24"/>
        </w:rPr>
        <w:t>sometidos</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procesos de</w:t>
      </w:r>
      <w:r w:rsidRPr="00906633">
        <w:rPr>
          <w:rFonts w:ascii="Arial" w:hAnsi="Arial" w:cs="Arial"/>
          <w:spacing w:val="-8"/>
          <w:sz w:val="24"/>
          <w:szCs w:val="24"/>
        </w:rPr>
        <w:t xml:space="preserve"> </w:t>
      </w:r>
      <w:r w:rsidRPr="00906633">
        <w:rPr>
          <w:rFonts w:ascii="Arial" w:hAnsi="Arial" w:cs="Arial"/>
          <w:sz w:val="24"/>
          <w:szCs w:val="24"/>
        </w:rPr>
        <w:t>mantenimiento,</w:t>
      </w:r>
      <w:r w:rsidRPr="00906633">
        <w:rPr>
          <w:rFonts w:ascii="Arial" w:hAnsi="Arial" w:cs="Arial"/>
          <w:spacing w:val="-8"/>
          <w:sz w:val="24"/>
          <w:szCs w:val="24"/>
        </w:rPr>
        <w:t xml:space="preserve"> </w:t>
      </w:r>
      <w:r w:rsidRPr="00906633">
        <w:rPr>
          <w:rFonts w:ascii="Arial" w:hAnsi="Arial" w:cs="Arial"/>
          <w:sz w:val="24"/>
          <w:szCs w:val="24"/>
        </w:rPr>
        <w:t>desintegración</w:t>
      </w:r>
      <w:r w:rsidRPr="00906633">
        <w:rPr>
          <w:rFonts w:ascii="Arial" w:hAnsi="Arial" w:cs="Arial"/>
          <w:spacing w:val="-8"/>
          <w:sz w:val="24"/>
          <w:szCs w:val="24"/>
        </w:rPr>
        <w:t xml:space="preserve"> </w:t>
      </w:r>
      <w:r w:rsidRPr="00906633">
        <w:rPr>
          <w:rFonts w:ascii="Arial" w:hAnsi="Arial" w:cs="Arial"/>
          <w:sz w:val="24"/>
          <w:szCs w:val="24"/>
        </w:rPr>
        <w:t>o</w:t>
      </w:r>
      <w:r w:rsidRPr="00906633">
        <w:rPr>
          <w:rFonts w:ascii="Arial" w:hAnsi="Arial" w:cs="Arial"/>
          <w:spacing w:val="-8"/>
          <w:sz w:val="24"/>
          <w:szCs w:val="24"/>
        </w:rPr>
        <w:t xml:space="preserve"> </w:t>
      </w:r>
      <w:r w:rsidRPr="00906633">
        <w:rPr>
          <w:rFonts w:ascii="Arial" w:hAnsi="Arial" w:cs="Arial"/>
          <w:sz w:val="24"/>
          <w:szCs w:val="24"/>
        </w:rPr>
        <w:t>baja,</w:t>
      </w:r>
      <w:r w:rsidRPr="00906633">
        <w:rPr>
          <w:rFonts w:ascii="Arial" w:hAnsi="Arial" w:cs="Arial"/>
          <w:spacing w:val="-8"/>
          <w:sz w:val="24"/>
          <w:szCs w:val="24"/>
        </w:rPr>
        <w:t xml:space="preserve"> </w:t>
      </w:r>
      <w:r w:rsidRPr="00906633">
        <w:rPr>
          <w:rFonts w:ascii="Arial" w:hAnsi="Arial" w:cs="Arial"/>
          <w:sz w:val="24"/>
          <w:szCs w:val="24"/>
        </w:rPr>
        <w:t>sin</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haya</w:t>
      </w:r>
      <w:r w:rsidRPr="00906633">
        <w:rPr>
          <w:rFonts w:ascii="Arial" w:hAnsi="Arial" w:cs="Arial"/>
          <w:spacing w:val="-8"/>
          <w:sz w:val="24"/>
          <w:szCs w:val="24"/>
        </w:rPr>
        <w:t xml:space="preserve"> </w:t>
      </w:r>
      <w:r w:rsidRPr="00906633">
        <w:rPr>
          <w:rFonts w:ascii="Arial" w:hAnsi="Arial" w:cs="Arial"/>
          <w:sz w:val="24"/>
          <w:szCs w:val="24"/>
        </w:rPr>
        <w:t>adelantado una gestión oportuna en tales procedimientos.</w:t>
      </w:r>
    </w:p>
    <w:p w14:paraId="260E6AE4" w14:textId="77777777" w:rsidR="00D10A38" w:rsidRDefault="00137D9D" w:rsidP="00D10A38">
      <w:pPr>
        <w:pStyle w:val="Textoindependiente"/>
        <w:spacing w:before="257"/>
        <w:ind w:left="567"/>
        <w:rPr>
          <w:rFonts w:ascii="Arial" w:hAnsi="Arial" w:cs="Arial"/>
          <w:sz w:val="24"/>
          <w:szCs w:val="24"/>
        </w:rPr>
      </w:pP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evidenció</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procesos</w:t>
      </w:r>
      <w:r w:rsidRPr="00906633">
        <w:rPr>
          <w:rFonts w:ascii="Arial" w:hAnsi="Arial" w:cs="Arial"/>
          <w:spacing w:val="-7"/>
          <w:sz w:val="24"/>
          <w:szCs w:val="24"/>
        </w:rPr>
        <w:t xml:space="preserve"> </w:t>
      </w:r>
      <w:r w:rsidRPr="00906633">
        <w:rPr>
          <w:rFonts w:ascii="Arial" w:hAnsi="Arial" w:cs="Arial"/>
          <w:sz w:val="24"/>
          <w:szCs w:val="24"/>
        </w:rPr>
        <w:t>mencionados</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realizaron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pacing w:val="-2"/>
          <w:sz w:val="24"/>
          <w:szCs w:val="24"/>
        </w:rPr>
        <w:t>forma</w:t>
      </w:r>
      <w:r w:rsidR="00D10A38">
        <w:rPr>
          <w:rFonts w:ascii="Arial" w:hAnsi="Arial" w:cs="Arial"/>
          <w:spacing w:val="-2"/>
          <w:sz w:val="24"/>
          <w:szCs w:val="24"/>
        </w:rPr>
        <w:t xml:space="preserve"> </w:t>
      </w:r>
      <w:r w:rsidRPr="00906633">
        <w:rPr>
          <w:rFonts w:ascii="Arial" w:hAnsi="Arial" w:cs="Arial"/>
          <w:sz w:val="24"/>
          <w:szCs w:val="24"/>
        </w:rPr>
        <w:t>ágil</w:t>
      </w:r>
      <w:r w:rsidRPr="00906633">
        <w:rPr>
          <w:rFonts w:ascii="Arial" w:hAnsi="Arial" w:cs="Arial"/>
          <w:spacing w:val="-18"/>
          <w:sz w:val="24"/>
          <w:szCs w:val="24"/>
        </w:rPr>
        <w:t xml:space="preserve"> </w:t>
      </w:r>
      <w:r w:rsidRPr="00906633">
        <w:rPr>
          <w:rFonts w:ascii="Arial" w:hAnsi="Arial" w:cs="Arial"/>
          <w:sz w:val="24"/>
          <w:szCs w:val="24"/>
        </w:rPr>
        <w:t>ni</w:t>
      </w:r>
      <w:r w:rsidRPr="00906633">
        <w:rPr>
          <w:rFonts w:ascii="Arial" w:hAnsi="Arial" w:cs="Arial"/>
          <w:spacing w:val="-16"/>
          <w:sz w:val="24"/>
          <w:szCs w:val="24"/>
        </w:rPr>
        <w:t xml:space="preserve"> </w:t>
      </w:r>
      <w:r w:rsidRPr="00906633">
        <w:rPr>
          <w:rFonts w:ascii="Arial" w:hAnsi="Arial" w:cs="Arial"/>
          <w:sz w:val="24"/>
          <w:szCs w:val="24"/>
        </w:rPr>
        <w:t>oportuna,</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cual</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dispuesto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literal</w:t>
      </w:r>
      <w:r w:rsidRPr="00906633">
        <w:rPr>
          <w:rFonts w:ascii="Arial" w:hAnsi="Arial" w:cs="Arial"/>
          <w:spacing w:val="-16"/>
          <w:sz w:val="24"/>
          <w:szCs w:val="24"/>
        </w:rPr>
        <w:t xml:space="preserve"> </w:t>
      </w:r>
      <w:r w:rsidRPr="00906633">
        <w:rPr>
          <w:rFonts w:ascii="Arial" w:hAnsi="Arial" w:cs="Arial"/>
          <w:sz w:val="24"/>
          <w:szCs w:val="24"/>
        </w:rPr>
        <w:t>B,</w:t>
      </w:r>
      <w:r w:rsidRPr="00906633">
        <w:rPr>
          <w:rFonts w:ascii="Arial" w:hAnsi="Arial" w:cs="Arial"/>
          <w:spacing w:val="-15"/>
          <w:sz w:val="24"/>
          <w:szCs w:val="24"/>
        </w:rPr>
        <w:t xml:space="preserve"> </w:t>
      </w:r>
      <w:r w:rsidRPr="00906633">
        <w:rPr>
          <w:rFonts w:ascii="Arial" w:hAnsi="Arial" w:cs="Arial"/>
          <w:spacing w:val="-2"/>
          <w:sz w:val="24"/>
          <w:szCs w:val="24"/>
        </w:rPr>
        <w:t>numeral</w:t>
      </w:r>
      <w:r w:rsidR="00D10A38">
        <w:rPr>
          <w:rFonts w:ascii="Arial" w:hAnsi="Arial" w:cs="Arial"/>
          <w:spacing w:val="-2"/>
          <w:sz w:val="24"/>
          <w:szCs w:val="24"/>
        </w:rPr>
        <w:t xml:space="preserve"> </w:t>
      </w:r>
      <w:r w:rsidRPr="00906633">
        <w:rPr>
          <w:rFonts w:ascii="Arial" w:hAnsi="Arial" w:cs="Arial"/>
          <w:sz w:val="24"/>
          <w:szCs w:val="24"/>
        </w:rPr>
        <w:t>8, de la Resolución 1516 del 26 de marzo de 2018, relacionada con</w:t>
      </w:r>
      <w:r w:rsidRPr="00906633">
        <w:rPr>
          <w:rFonts w:ascii="Arial" w:hAnsi="Arial" w:cs="Arial"/>
          <w:spacing w:val="40"/>
          <w:sz w:val="24"/>
          <w:szCs w:val="24"/>
        </w:rPr>
        <w:t xml:space="preserve"> </w:t>
      </w:r>
      <w:r w:rsidRPr="00906633">
        <w:rPr>
          <w:rFonts w:ascii="Arial" w:hAnsi="Arial" w:cs="Arial"/>
          <w:sz w:val="24"/>
          <w:szCs w:val="24"/>
        </w:rPr>
        <w:t>la política contable de propiedad, planta y equipo, particularmente</w:t>
      </w:r>
      <w:r w:rsidRPr="00906633">
        <w:rPr>
          <w:rFonts w:ascii="Arial" w:hAnsi="Arial" w:cs="Arial"/>
          <w:spacing w:val="40"/>
          <w:sz w:val="24"/>
          <w:szCs w:val="24"/>
        </w:rPr>
        <w:t xml:space="preserve"> </w:t>
      </w:r>
      <w:r w:rsidRPr="00906633">
        <w:rPr>
          <w:rFonts w:ascii="Arial" w:hAnsi="Arial" w:cs="Arial"/>
          <w:sz w:val="24"/>
          <w:szCs w:val="24"/>
        </w:rPr>
        <w:t>en cuanto al retiro del uso de bienes de los cuales no se esperan beneficios económicos futuros o potencial de servicio.</w:t>
      </w:r>
      <w:r w:rsidR="00D10A38">
        <w:rPr>
          <w:rFonts w:ascii="Arial" w:hAnsi="Arial" w:cs="Arial"/>
          <w:sz w:val="24"/>
          <w:szCs w:val="24"/>
        </w:rPr>
        <w:t xml:space="preserve"> </w:t>
      </w:r>
    </w:p>
    <w:p w14:paraId="12277057" w14:textId="77777777" w:rsidR="00D10A38" w:rsidRDefault="00137D9D" w:rsidP="00D10A38">
      <w:pPr>
        <w:pStyle w:val="Textoindependiente"/>
        <w:spacing w:before="257"/>
        <w:ind w:left="567"/>
        <w:rPr>
          <w:rFonts w:ascii="Arial" w:hAnsi="Arial" w:cs="Arial"/>
          <w:sz w:val="24"/>
          <w:szCs w:val="24"/>
        </w:rPr>
      </w:pPr>
      <w:r w:rsidRPr="00906633">
        <w:rPr>
          <w:rFonts w:ascii="Arial" w:hAnsi="Arial" w:cs="Arial"/>
          <w:sz w:val="24"/>
          <w:szCs w:val="24"/>
        </w:rPr>
        <w:lastRenderedPageBreak/>
        <w:t>Así</w:t>
      </w:r>
      <w:r w:rsidRPr="00906633">
        <w:rPr>
          <w:rFonts w:ascii="Arial" w:hAnsi="Arial" w:cs="Arial"/>
          <w:spacing w:val="-3"/>
          <w:sz w:val="24"/>
          <w:szCs w:val="24"/>
        </w:rPr>
        <w:t xml:space="preserve"> </w:t>
      </w:r>
      <w:r w:rsidRPr="00906633">
        <w:rPr>
          <w:rFonts w:ascii="Arial" w:hAnsi="Arial" w:cs="Arial"/>
          <w:sz w:val="24"/>
          <w:szCs w:val="24"/>
        </w:rPr>
        <w:t>mismo,</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incumplió</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numeral</w:t>
      </w:r>
      <w:r w:rsidRPr="00906633">
        <w:rPr>
          <w:rFonts w:ascii="Arial" w:hAnsi="Arial" w:cs="Arial"/>
          <w:spacing w:val="-3"/>
          <w:sz w:val="24"/>
          <w:szCs w:val="24"/>
        </w:rPr>
        <w:t xml:space="preserve"> </w:t>
      </w:r>
      <w:r w:rsidRPr="00906633">
        <w:rPr>
          <w:rFonts w:ascii="Arial" w:hAnsi="Arial" w:cs="Arial"/>
          <w:sz w:val="24"/>
          <w:szCs w:val="24"/>
        </w:rPr>
        <w:t>7.8.7</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Manual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 xml:space="preserve">lineamientos </w:t>
      </w:r>
      <w:r w:rsidRPr="00906633">
        <w:rPr>
          <w:rFonts w:ascii="Arial" w:hAnsi="Arial" w:cs="Arial"/>
          <w:spacing w:val="-2"/>
          <w:sz w:val="24"/>
          <w:szCs w:val="24"/>
        </w:rPr>
        <w:t>contables</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Policía</w:t>
      </w:r>
      <w:r w:rsidRPr="00906633">
        <w:rPr>
          <w:rFonts w:ascii="Arial" w:hAnsi="Arial" w:cs="Arial"/>
          <w:spacing w:val="-17"/>
          <w:sz w:val="24"/>
          <w:szCs w:val="24"/>
        </w:rPr>
        <w:t xml:space="preserve"> </w:t>
      </w:r>
      <w:r w:rsidRPr="00906633">
        <w:rPr>
          <w:rFonts w:ascii="Arial" w:hAnsi="Arial" w:cs="Arial"/>
          <w:spacing w:val="-2"/>
          <w:sz w:val="24"/>
          <w:szCs w:val="24"/>
        </w:rPr>
        <w:t>Nacional,</w:t>
      </w:r>
      <w:r w:rsidRPr="00906633">
        <w:rPr>
          <w:rFonts w:ascii="Arial" w:hAnsi="Arial" w:cs="Arial"/>
          <w:spacing w:val="-17"/>
          <w:sz w:val="24"/>
          <w:szCs w:val="24"/>
        </w:rPr>
        <w:t xml:space="preserve"> </w:t>
      </w:r>
      <w:r w:rsidRPr="00906633">
        <w:rPr>
          <w:rFonts w:ascii="Arial" w:hAnsi="Arial" w:cs="Arial"/>
          <w:spacing w:val="-2"/>
          <w:sz w:val="24"/>
          <w:szCs w:val="24"/>
        </w:rPr>
        <w:t>según</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Resolución </w:t>
      </w:r>
      <w:r w:rsidRPr="00906633">
        <w:rPr>
          <w:rFonts w:ascii="Arial" w:hAnsi="Arial" w:cs="Arial"/>
          <w:sz w:val="24"/>
          <w:szCs w:val="24"/>
        </w:rPr>
        <w:t>01118 del 17 de abril de 2020, que señala que cuando un bien</w:t>
      </w:r>
      <w:r w:rsidRPr="00906633">
        <w:rPr>
          <w:rFonts w:ascii="Arial" w:hAnsi="Arial" w:cs="Arial"/>
          <w:spacing w:val="40"/>
          <w:sz w:val="24"/>
          <w:szCs w:val="24"/>
        </w:rPr>
        <w:t xml:space="preserve"> </w:t>
      </w:r>
      <w:r w:rsidRPr="00906633">
        <w:rPr>
          <w:rFonts w:ascii="Arial" w:hAnsi="Arial" w:cs="Arial"/>
          <w:sz w:val="24"/>
          <w:szCs w:val="24"/>
        </w:rPr>
        <w:t>queda permanentemente retirado de uso y no se esperan beneficios económicos futuros, debe ser dado de baja con el respectivo informe técnico sustentado y retirado del inventario contable.</w:t>
      </w:r>
      <w:r w:rsidR="00D10A38">
        <w:rPr>
          <w:rFonts w:ascii="Arial" w:hAnsi="Arial" w:cs="Arial"/>
          <w:sz w:val="24"/>
          <w:szCs w:val="24"/>
        </w:rPr>
        <w:t xml:space="preserve"> </w:t>
      </w:r>
    </w:p>
    <w:p w14:paraId="0E0D8656" w14:textId="77777777" w:rsidR="004438DC" w:rsidRDefault="00D10A38" w:rsidP="004438DC">
      <w:pPr>
        <w:pStyle w:val="Textoindependiente"/>
        <w:spacing w:before="257"/>
        <w:ind w:left="567"/>
        <w:rPr>
          <w:rFonts w:ascii="Arial" w:hAnsi="Arial" w:cs="Arial"/>
          <w:sz w:val="24"/>
          <w:szCs w:val="24"/>
        </w:rPr>
      </w:pPr>
      <w:r>
        <w:rPr>
          <w:rFonts w:ascii="Arial" w:hAnsi="Arial" w:cs="Arial"/>
          <w:sz w:val="24"/>
          <w:szCs w:val="24"/>
        </w:rPr>
        <w:t xml:space="preserve"> </w:t>
      </w:r>
      <w:r w:rsidR="00137D9D" w:rsidRPr="00906633">
        <w:rPr>
          <w:rFonts w:ascii="Arial" w:hAnsi="Arial" w:cs="Arial"/>
          <w:sz w:val="24"/>
          <w:szCs w:val="24"/>
        </w:rPr>
        <w:t>Como</w:t>
      </w:r>
      <w:r w:rsidR="00137D9D" w:rsidRPr="00906633">
        <w:rPr>
          <w:rFonts w:ascii="Arial" w:hAnsi="Arial" w:cs="Arial"/>
          <w:spacing w:val="-12"/>
          <w:sz w:val="24"/>
          <w:szCs w:val="24"/>
        </w:rPr>
        <w:t xml:space="preserve"> </w:t>
      </w:r>
      <w:r w:rsidR="00137D9D" w:rsidRPr="00906633">
        <w:rPr>
          <w:rFonts w:ascii="Arial" w:hAnsi="Arial" w:cs="Arial"/>
          <w:sz w:val="24"/>
          <w:szCs w:val="24"/>
        </w:rPr>
        <w:t>resultado</w:t>
      </w:r>
      <w:r w:rsidR="00137D9D" w:rsidRPr="00906633">
        <w:rPr>
          <w:rFonts w:ascii="Arial" w:hAnsi="Arial" w:cs="Arial"/>
          <w:spacing w:val="-12"/>
          <w:sz w:val="24"/>
          <w:szCs w:val="24"/>
        </w:rPr>
        <w:t xml:space="preserve"> </w:t>
      </w:r>
      <w:r w:rsidR="00137D9D" w:rsidRPr="00906633">
        <w:rPr>
          <w:rFonts w:ascii="Arial" w:hAnsi="Arial" w:cs="Arial"/>
          <w:sz w:val="24"/>
          <w:szCs w:val="24"/>
        </w:rPr>
        <w:t>de</w:t>
      </w:r>
      <w:r w:rsidR="00137D9D" w:rsidRPr="00906633">
        <w:rPr>
          <w:rFonts w:ascii="Arial" w:hAnsi="Arial" w:cs="Arial"/>
          <w:spacing w:val="-12"/>
          <w:sz w:val="24"/>
          <w:szCs w:val="24"/>
        </w:rPr>
        <w:t xml:space="preserve"> </w:t>
      </w:r>
      <w:r w:rsidR="00137D9D" w:rsidRPr="00906633">
        <w:rPr>
          <w:rFonts w:ascii="Arial" w:hAnsi="Arial" w:cs="Arial"/>
          <w:sz w:val="24"/>
          <w:szCs w:val="24"/>
        </w:rPr>
        <w:t>esta</w:t>
      </w:r>
      <w:r w:rsidR="00137D9D" w:rsidRPr="00906633">
        <w:rPr>
          <w:rFonts w:ascii="Arial" w:hAnsi="Arial" w:cs="Arial"/>
          <w:spacing w:val="-12"/>
          <w:sz w:val="24"/>
          <w:szCs w:val="24"/>
        </w:rPr>
        <w:t xml:space="preserve"> </w:t>
      </w:r>
      <w:r w:rsidR="00137D9D" w:rsidRPr="00906633">
        <w:rPr>
          <w:rFonts w:ascii="Arial" w:hAnsi="Arial" w:cs="Arial"/>
          <w:sz w:val="24"/>
          <w:szCs w:val="24"/>
        </w:rPr>
        <w:t>situación,</w:t>
      </w:r>
      <w:r w:rsidR="00137D9D" w:rsidRPr="00906633">
        <w:rPr>
          <w:rFonts w:ascii="Arial" w:hAnsi="Arial" w:cs="Arial"/>
          <w:spacing w:val="-12"/>
          <w:sz w:val="24"/>
          <w:szCs w:val="24"/>
        </w:rPr>
        <w:t xml:space="preserve"> </w:t>
      </w:r>
      <w:r w:rsidR="00137D9D" w:rsidRPr="00906633">
        <w:rPr>
          <w:rFonts w:ascii="Arial" w:hAnsi="Arial" w:cs="Arial"/>
          <w:sz w:val="24"/>
          <w:szCs w:val="24"/>
        </w:rPr>
        <w:t>se</w:t>
      </w:r>
      <w:r w:rsidR="00137D9D" w:rsidRPr="00906633">
        <w:rPr>
          <w:rFonts w:ascii="Arial" w:hAnsi="Arial" w:cs="Arial"/>
          <w:spacing w:val="-12"/>
          <w:sz w:val="24"/>
          <w:szCs w:val="24"/>
        </w:rPr>
        <w:t xml:space="preserve"> </w:t>
      </w:r>
      <w:r w:rsidR="00137D9D" w:rsidRPr="00906633">
        <w:rPr>
          <w:rFonts w:ascii="Arial" w:hAnsi="Arial" w:cs="Arial"/>
          <w:sz w:val="24"/>
          <w:szCs w:val="24"/>
        </w:rPr>
        <w:t>generó</w:t>
      </w:r>
      <w:r w:rsidR="00137D9D" w:rsidRPr="00906633">
        <w:rPr>
          <w:rFonts w:ascii="Arial" w:hAnsi="Arial" w:cs="Arial"/>
          <w:spacing w:val="-12"/>
          <w:sz w:val="24"/>
          <w:szCs w:val="24"/>
        </w:rPr>
        <w:t xml:space="preserve"> </w:t>
      </w:r>
      <w:r w:rsidR="00137D9D" w:rsidRPr="00906633">
        <w:rPr>
          <w:rFonts w:ascii="Arial" w:hAnsi="Arial" w:cs="Arial"/>
          <w:sz w:val="24"/>
          <w:szCs w:val="24"/>
        </w:rPr>
        <w:t>una</w:t>
      </w:r>
      <w:r w:rsidR="00137D9D" w:rsidRPr="00906633">
        <w:rPr>
          <w:rFonts w:ascii="Arial" w:hAnsi="Arial" w:cs="Arial"/>
          <w:spacing w:val="-12"/>
          <w:sz w:val="24"/>
          <w:szCs w:val="24"/>
        </w:rPr>
        <w:t xml:space="preserve"> </w:t>
      </w:r>
      <w:r w:rsidR="00137D9D" w:rsidRPr="00906633">
        <w:rPr>
          <w:rFonts w:ascii="Arial" w:hAnsi="Arial" w:cs="Arial"/>
          <w:sz w:val="24"/>
          <w:szCs w:val="24"/>
        </w:rPr>
        <w:t>sobrestimación</w:t>
      </w:r>
      <w:r w:rsidR="00137D9D" w:rsidRPr="00906633">
        <w:rPr>
          <w:rFonts w:ascii="Arial" w:hAnsi="Arial" w:cs="Arial"/>
          <w:spacing w:val="-12"/>
          <w:sz w:val="24"/>
          <w:szCs w:val="24"/>
        </w:rPr>
        <w:t xml:space="preserve"> </w:t>
      </w:r>
      <w:r w:rsidR="00137D9D" w:rsidRPr="00906633">
        <w:rPr>
          <w:rFonts w:ascii="Arial" w:hAnsi="Arial" w:cs="Arial"/>
          <w:sz w:val="24"/>
          <w:szCs w:val="24"/>
        </w:rPr>
        <w:t>en</w:t>
      </w:r>
      <w:r w:rsidR="00137D9D" w:rsidRPr="00906633">
        <w:rPr>
          <w:rFonts w:ascii="Arial" w:hAnsi="Arial" w:cs="Arial"/>
          <w:spacing w:val="-12"/>
          <w:sz w:val="24"/>
          <w:szCs w:val="24"/>
        </w:rPr>
        <w:t xml:space="preserve"> </w:t>
      </w:r>
      <w:r w:rsidR="00137D9D" w:rsidRPr="00906633">
        <w:rPr>
          <w:rFonts w:ascii="Arial" w:hAnsi="Arial" w:cs="Arial"/>
          <w:sz w:val="24"/>
          <w:szCs w:val="24"/>
        </w:rPr>
        <w:t>el saldo</w:t>
      </w:r>
      <w:r w:rsidR="00137D9D" w:rsidRPr="00906633">
        <w:rPr>
          <w:rFonts w:ascii="Arial" w:hAnsi="Arial" w:cs="Arial"/>
          <w:spacing w:val="-11"/>
          <w:sz w:val="24"/>
          <w:szCs w:val="24"/>
        </w:rPr>
        <w:t xml:space="preserve"> </w:t>
      </w:r>
      <w:r w:rsidR="00137D9D" w:rsidRPr="00906633">
        <w:rPr>
          <w:rFonts w:ascii="Arial" w:hAnsi="Arial" w:cs="Arial"/>
          <w:sz w:val="24"/>
          <w:szCs w:val="24"/>
        </w:rPr>
        <w:t>de</w:t>
      </w:r>
      <w:r w:rsidR="00137D9D" w:rsidRPr="00906633">
        <w:rPr>
          <w:rFonts w:ascii="Arial" w:hAnsi="Arial" w:cs="Arial"/>
          <w:spacing w:val="-11"/>
          <w:sz w:val="24"/>
          <w:szCs w:val="24"/>
        </w:rPr>
        <w:t xml:space="preserve"> </w:t>
      </w:r>
      <w:r w:rsidR="00137D9D" w:rsidRPr="00906633">
        <w:rPr>
          <w:rFonts w:ascii="Arial" w:hAnsi="Arial" w:cs="Arial"/>
          <w:sz w:val="24"/>
          <w:szCs w:val="24"/>
        </w:rPr>
        <w:t>la</w:t>
      </w:r>
      <w:r w:rsidR="00137D9D" w:rsidRPr="00906633">
        <w:rPr>
          <w:rFonts w:ascii="Arial" w:hAnsi="Arial" w:cs="Arial"/>
          <w:spacing w:val="-11"/>
          <w:sz w:val="24"/>
          <w:szCs w:val="24"/>
        </w:rPr>
        <w:t xml:space="preserve"> </w:t>
      </w:r>
      <w:r w:rsidR="00137D9D" w:rsidRPr="00906633">
        <w:rPr>
          <w:rFonts w:ascii="Arial" w:hAnsi="Arial" w:cs="Arial"/>
          <w:sz w:val="24"/>
          <w:szCs w:val="24"/>
        </w:rPr>
        <w:t>cuenta</w:t>
      </w:r>
      <w:r w:rsidR="00137D9D" w:rsidRPr="00906633">
        <w:rPr>
          <w:rFonts w:ascii="Arial" w:hAnsi="Arial" w:cs="Arial"/>
          <w:spacing w:val="-11"/>
          <w:sz w:val="24"/>
          <w:szCs w:val="24"/>
        </w:rPr>
        <w:t xml:space="preserve"> </w:t>
      </w:r>
      <w:r w:rsidR="00137D9D" w:rsidRPr="00906633">
        <w:rPr>
          <w:rFonts w:ascii="Arial" w:hAnsi="Arial" w:cs="Arial"/>
          <w:sz w:val="24"/>
          <w:szCs w:val="24"/>
        </w:rPr>
        <w:t>contable</w:t>
      </w:r>
      <w:r w:rsidR="00137D9D" w:rsidRPr="00906633">
        <w:rPr>
          <w:rFonts w:ascii="Arial" w:hAnsi="Arial" w:cs="Arial"/>
          <w:spacing w:val="-11"/>
          <w:sz w:val="24"/>
          <w:szCs w:val="24"/>
        </w:rPr>
        <w:t xml:space="preserve"> </w:t>
      </w:r>
      <w:r w:rsidR="00137D9D" w:rsidRPr="00906633">
        <w:rPr>
          <w:rFonts w:ascii="Arial" w:hAnsi="Arial" w:cs="Arial"/>
          <w:sz w:val="24"/>
          <w:szCs w:val="24"/>
        </w:rPr>
        <w:t>propiedad,</w:t>
      </w:r>
      <w:r w:rsidR="00137D9D" w:rsidRPr="00906633">
        <w:rPr>
          <w:rFonts w:ascii="Arial" w:hAnsi="Arial" w:cs="Arial"/>
          <w:spacing w:val="-11"/>
          <w:sz w:val="24"/>
          <w:szCs w:val="24"/>
        </w:rPr>
        <w:t xml:space="preserve"> </w:t>
      </w:r>
      <w:r w:rsidR="00137D9D" w:rsidRPr="00906633">
        <w:rPr>
          <w:rFonts w:ascii="Arial" w:hAnsi="Arial" w:cs="Arial"/>
          <w:sz w:val="24"/>
          <w:szCs w:val="24"/>
        </w:rPr>
        <w:t>planta</w:t>
      </w:r>
      <w:r w:rsidR="00137D9D" w:rsidRPr="00906633">
        <w:rPr>
          <w:rFonts w:ascii="Arial" w:hAnsi="Arial" w:cs="Arial"/>
          <w:spacing w:val="-11"/>
          <w:sz w:val="24"/>
          <w:szCs w:val="24"/>
        </w:rPr>
        <w:t xml:space="preserve"> </w:t>
      </w:r>
      <w:r w:rsidR="00137D9D" w:rsidRPr="00906633">
        <w:rPr>
          <w:rFonts w:ascii="Arial" w:hAnsi="Arial" w:cs="Arial"/>
          <w:sz w:val="24"/>
          <w:szCs w:val="24"/>
        </w:rPr>
        <w:t>y</w:t>
      </w:r>
      <w:r w:rsidR="00137D9D" w:rsidRPr="00906633">
        <w:rPr>
          <w:rFonts w:ascii="Arial" w:hAnsi="Arial" w:cs="Arial"/>
          <w:spacing w:val="-11"/>
          <w:sz w:val="24"/>
          <w:szCs w:val="24"/>
        </w:rPr>
        <w:t xml:space="preserve"> </w:t>
      </w:r>
      <w:r w:rsidR="00137D9D" w:rsidRPr="00906633">
        <w:rPr>
          <w:rFonts w:ascii="Arial" w:hAnsi="Arial" w:cs="Arial"/>
          <w:sz w:val="24"/>
          <w:szCs w:val="24"/>
        </w:rPr>
        <w:t>equipo</w:t>
      </w:r>
      <w:r w:rsidR="00137D9D" w:rsidRPr="00906633">
        <w:rPr>
          <w:rFonts w:ascii="Arial" w:hAnsi="Arial" w:cs="Arial"/>
          <w:spacing w:val="-11"/>
          <w:sz w:val="24"/>
          <w:szCs w:val="24"/>
        </w:rPr>
        <w:t xml:space="preserve"> </w:t>
      </w:r>
      <w:r w:rsidR="00137D9D" w:rsidRPr="00906633">
        <w:rPr>
          <w:rFonts w:ascii="Arial" w:hAnsi="Arial" w:cs="Arial"/>
          <w:sz w:val="24"/>
          <w:szCs w:val="24"/>
        </w:rPr>
        <w:t>no</w:t>
      </w:r>
      <w:r w:rsidR="00137D9D" w:rsidRPr="00906633">
        <w:rPr>
          <w:rFonts w:ascii="Arial" w:hAnsi="Arial" w:cs="Arial"/>
          <w:spacing w:val="-11"/>
          <w:sz w:val="24"/>
          <w:szCs w:val="24"/>
        </w:rPr>
        <w:t xml:space="preserve"> </w:t>
      </w:r>
      <w:r w:rsidR="00137D9D" w:rsidRPr="00906633">
        <w:rPr>
          <w:rFonts w:ascii="Arial" w:hAnsi="Arial" w:cs="Arial"/>
          <w:sz w:val="24"/>
          <w:szCs w:val="24"/>
        </w:rPr>
        <w:t>explotados, al 31 de diciembre de 2024, que afectó la calidad de la información financiera</w:t>
      </w:r>
      <w:r w:rsidR="00137D9D" w:rsidRPr="00906633">
        <w:rPr>
          <w:rFonts w:ascii="Arial" w:hAnsi="Arial" w:cs="Arial"/>
          <w:spacing w:val="40"/>
          <w:sz w:val="24"/>
          <w:szCs w:val="24"/>
        </w:rPr>
        <w:t xml:space="preserve"> </w:t>
      </w:r>
      <w:r w:rsidR="00137D9D" w:rsidRPr="00906633">
        <w:rPr>
          <w:rFonts w:ascii="Arial" w:hAnsi="Arial" w:cs="Arial"/>
          <w:sz w:val="24"/>
          <w:szCs w:val="24"/>
        </w:rPr>
        <w:t>y</w:t>
      </w:r>
      <w:r w:rsidR="00137D9D" w:rsidRPr="00906633">
        <w:rPr>
          <w:rFonts w:ascii="Arial" w:hAnsi="Arial" w:cs="Arial"/>
          <w:spacing w:val="40"/>
          <w:sz w:val="24"/>
          <w:szCs w:val="24"/>
        </w:rPr>
        <w:t xml:space="preserve"> </w:t>
      </w:r>
      <w:r w:rsidR="00137D9D" w:rsidRPr="00906633">
        <w:rPr>
          <w:rFonts w:ascii="Arial" w:hAnsi="Arial" w:cs="Arial"/>
          <w:sz w:val="24"/>
          <w:szCs w:val="24"/>
        </w:rPr>
        <w:t>la</w:t>
      </w:r>
      <w:r w:rsidR="00137D9D" w:rsidRPr="00906633">
        <w:rPr>
          <w:rFonts w:ascii="Arial" w:hAnsi="Arial" w:cs="Arial"/>
          <w:spacing w:val="40"/>
          <w:sz w:val="24"/>
          <w:szCs w:val="24"/>
        </w:rPr>
        <w:t xml:space="preserve"> </w:t>
      </w:r>
      <w:r w:rsidR="00137D9D" w:rsidRPr="00906633">
        <w:rPr>
          <w:rFonts w:ascii="Arial" w:hAnsi="Arial" w:cs="Arial"/>
          <w:sz w:val="24"/>
          <w:szCs w:val="24"/>
        </w:rPr>
        <w:t>prestación</w:t>
      </w:r>
      <w:r w:rsidR="00137D9D" w:rsidRPr="00906633">
        <w:rPr>
          <w:rFonts w:ascii="Arial" w:hAnsi="Arial" w:cs="Arial"/>
          <w:spacing w:val="40"/>
          <w:sz w:val="24"/>
          <w:szCs w:val="24"/>
        </w:rPr>
        <w:t xml:space="preserve"> </w:t>
      </w:r>
      <w:r w:rsidR="00137D9D" w:rsidRPr="00906633">
        <w:rPr>
          <w:rFonts w:ascii="Arial" w:hAnsi="Arial" w:cs="Arial"/>
          <w:sz w:val="24"/>
          <w:szCs w:val="24"/>
        </w:rPr>
        <w:t>del</w:t>
      </w:r>
      <w:r w:rsidR="00137D9D" w:rsidRPr="00906633">
        <w:rPr>
          <w:rFonts w:ascii="Arial" w:hAnsi="Arial" w:cs="Arial"/>
          <w:spacing w:val="40"/>
          <w:sz w:val="24"/>
          <w:szCs w:val="24"/>
        </w:rPr>
        <w:t xml:space="preserve"> </w:t>
      </w:r>
      <w:r w:rsidR="00137D9D" w:rsidRPr="00906633">
        <w:rPr>
          <w:rFonts w:ascii="Arial" w:hAnsi="Arial" w:cs="Arial"/>
          <w:sz w:val="24"/>
          <w:szCs w:val="24"/>
        </w:rPr>
        <w:t>servicio</w:t>
      </w:r>
      <w:r w:rsidR="00137D9D" w:rsidRPr="00906633">
        <w:rPr>
          <w:rFonts w:ascii="Arial" w:hAnsi="Arial" w:cs="Arial"/>
          <w:spacing w:val="40"/>
          <w:sz w:val="24"/>
          <w:szCs w:val="24"/>
        </w:rPr>
        <w:t xml:space="preserve"> </w:t>
      </w:r>
      <w:r w:rsidR="00137D9D" w:rsidRPr="00906633">
        <w:rPr>
          <w:rFonts w:ascii="Arial" w:hAnsi="Arial" w:cs="Arial"/>
          <w:sz w:val="24"/>
          <w:szCs w:val="24"/>
        </w:rPr>
        <w:t>policial,</w:t>
      </w:r>
      <w:r w:rsidR="00137D9D" w:rsidRPr="00906633">
        <w:rPr>
          <w:rFonts w:ascii="Arial" w:hAnsi="Arial" w:cs="Arial"/>
          <w:spacing w:val="40"/>
          <w:sz w:val="24"/>
          <w:szCs w:val="24"/>
        </w:rPr>
        <w:t xml:space="preserve"> </w:t>
      </w:r>
      <w:r w:rsidR="00137D9D" w:rsidRPr="00906633">
        <w:rPr>
          <w:rFonts w:ascii="Arial" w:hAnsi="Arial" w:cs="Arial"/>
          <w:sz w:val="24"/>
          <w:szCs w:val="24"/>
        </w:rPr>
        <w:t>como</w:t>
      </w:r>
      <w:r w:rsidR="00137D9D" w:rsidRPr="00906633">
        <w:rPr>
          <w:rFonts w:ascii="Arial" w:hAnsi="Arial" w:cs="Arial"/>
          <w:spacing w:val="40"/>
          <w:sz w:val="24"/>
          <w:szCs w:val="24"/>
        </w:rPr>
        <w:t xml:space="preserve"> </w:t>
      </w:r>
      <w:r w:rsidR="00137D9D" w:rsidRPr="00906633">
        <w:rPr>
          <w:rFonts w:ascii="Arial" w:hAnsi="Arial" w:cs="Arial"/>
          <w:sz w:val="24"/>
          <w:szCs w:val="24"/>
        </w:rPr>
        <w:t>consecuencia de las demoras en el mantenimiento de vehículos necesarios para el cumplimiento de la misión instituciona y la saturación de espacios en los</w:t>
      </w:r>
      <w:r w:rsidR="00137D9D" w:rsidRPr="00906633">
        <w:rPr>
          <w:rFonts w:ascii="Arial" w:hAnsi="Arial" w:cs="Arial"/>
          <w:spacing w:val="-19"/>
          <w:sz w:val="24"/>
          <w:szCs w:val="24"/>
        </w:rPr>
        <w:t xml:space="preserve"> </w:t>
      </w:r>
      <w:r w:rsidR="00137D9D" w:rsidRPr="00906633">
        <w:rPr>
          <w:rFonts w:ascii="Arial" w:hAnsi="Arial" w:cs="Arial"/>
          <w:sz w:val="24"/>
          <w:szCs w:val="24"/>
        </w:rPr>
        <w:t>almacenes,</w:t>
      </w:r>
      <w:r w:rsidR="00137D9D" w:rsidRPr="00906633">
        <w:rPr>
          <w:rFonts w:ascii="Arial" w:hAnsi="Arial" w:cs="Arial"/>
          <w:spacing w:val="-19"/>
          <w:sz w:val="24"/>
          <w:szCs w:val="24"/>
        </w:rPr>
        <w:t xml:space="preserve"> </w:t>
      </w:r>
      <w:r w:rsidR="00137D9D" w:rsidRPr="00906633">
        <w:rPr>
          <w:rFonts w:ascii="Arial" w:hAnsi="Arial" w:cs="Arial"/>
          <w:sz w:val="24"/>
          <w:szCs w:val="24"/>
        </w:rPr>
        <w:t>debido</w:t>
      </w:r>
      <w:r w:rsidR="00137D9D" w:rsidRPr="00906633">
        <w:rPr>
          <w:rFonts w:ascii="Arial" w:hAnsi="Arial" w:cs="Arial"/>
          <w:spacing w:val="-19"/>
          <w:sz w:val="24"/>
          <w:szCs w:val="24"/>
        </w:rPr>
        <w:t xml:space="preserve"> </w:t>
      </w:r>
      <w:r w:rsidR="00137D9D" w:rsidRPr="00906633">
        <w:rPr>
          <w:rFonts w:ascii="Arial" w:hAnsi="Arial" w:cs="Arial"/>
          <w:sz w:val="24"/>
          <w:szCs w:val="24"/>
        </w:rPr>
        <w:t>a</w:t>
      </w:r>
      <w:r w:rsidR="00137D9D" w:rsidRPr="00906633">
        <w:rPr>
          <w:rFonts w:ascii="Arial" w:hAnsi="Arial" w:cs="Arial"/>
          <w:spacing w:val="-19"/>
          <w:sz w:val="24"/>
          <w:szCs w:val="24"/>
        </w:rPr>
        <w:t xml:space="preserve"> </w:t>
      </w:r>
      <w:r w:rsidR="00137D9D" w:rsidRPr="00906633">
        <w:rPr>
          <w:rFonts w:ascii="Arial" w:hAnsi="Arial" w:cs="Arial"/>
          <w:sz w:val="24"/>
          <w:szCs w:val="24"/>
        </w:rPr>
        <w:t>la</w:t>
      </w:r>
      <w:r w:rsidR="00137D9D" w:rsidRPr="00906633">
        <w:rPr>
          <w:rFonts w:ascii="Arial" w:hAnsi="Arial" w:cs="Arial"/>
          <w:spacing w:val="-19"/>
          <w:sz w:val="24"/>
          <w:szCs w:val="24"/>
        </w:rPr>
        <w:t xml:space="preserve"> </w:t>
      </w:r>
      <w:r w:rsidR="00137D9D" w:rsidRPr="00906633">
        <w:rPr>
          <w:rFonts w:ascii="Arial" w:hAnsi="Arial" w:cs="Arial"/>
          <w:sz w:val="24"/>
          <w:szCs w:val="24"/>
        </w:rPr>
        <w:t>acumulación</w:t>
      </w:r>
      <w:r w:rsidR="00137D9D" w:rsidRPr="00906633">
        <w:rPr>
          <w:rFonts w:ascii="Arial" w:hAnsi="Arial" w:cs="Arial"/>
          <w:spacing w:val="-19"/>
          <w:sz w:val="24"/>
          <w:szCs w:val="24"/>
        </w:rPr>
        <w:t xml:space="preserve"> </w:t>
      </w:r>
      <w:r w:rsidR="00137D9D" w:rsidRPr="00906633">
        <w:rPr>
          <w:rFonts w:ascii="Arial" w:hAnsi="Arial" w:cs="Arial"/>
          <w:sz w:val="24"/>
          <w:szCs w:val="24"/>
        </w:rPr>
        <w:t>de</w:t>
      </w:r>
      <w:r w:rsidR="00137D9D" w:rsidRPr="00906633">
        <w:rPr>
          <w:rFonts w:ascii="Arial" w:hAnsi="Arial" w:cs="Arial"/>
          <w:spacing w:val="-19"/>
          <w:sz w:val="24"/>
          <w:szCs w:val="24"/>
        </w:rPr>
        <w:t xml:space="preserve"> </w:t>
      </w:r>
      <w:r w:rsidR="00137D9D" w:rsidRPr="00906633">
        <w:rPr>
          <w:rFonts w:ascii="Arial" w:hAnsi="Arial" w:cs="Arial"/>
          <w:sz w:val="24"/>
          <w:szCs w:val="24"/>
        </w:rPr>
        <w:t>automotores</w:t>
      </w:r>
      <w:r w:rsidR="00137D9D" w:rsidRPr="00906633">
        <w:rPr>
          <w:rFonts w:ascii="Arial" w:hAnsi="Arial" w:cs="Arial"/>
          <w:spacing w:val="-19"/>
          <w:sz w:val="24"/>
          <w:szCs w:val="24"/>
        </w:rPr>
        <w:t xml:space="preserve"> </w:t>
      </w:r>
      <w:r w:rsidR="00137D9D" w:rsidRPr="00906633">
        <w:rPr>
          <w:rFonts w:ascii="Arial" w:hAnsi="Arial" w:cs="Arial"/>
          <w:sz w:val="24"/>
          <w:szCs w:val="24"/>
        </w:rPr>
        <w:t>pendientes</w:t>
      </w:r>
      <w:r w:rsidR="00137D9D" w:rsidRPr="00906633">
        <w:rPr>
          <w:rFonts w:ascii="Arial" w:hAnsi="Arial" w:cs="Arial"/>
          <w:spacing w:val="-19"/>
          <w:sz w:val="24"/>
          <w:szCs w:val="24"/>
        </w:rPr>
        <w:t xml:space="preserve"> </w:t>
      </w:r>
      <w:r w:rsidR="00137D9D" w:rsidRPr="00906633">
        <w:rPr>
          <w:rFonts w:ascii="Arial" w:hAnsi="Arial" w:cs="Arial"/>
          <w:sz w:val="24"/>
          <w:szCs w:val="24"/>
        </w:rPr>
        <w:t>de baja,</w:t>
      </w:r>
      <w:r w:rsidR="00137D9D" w:rsidRPr="00906633">
        <w:rPr>
          <w:rFonts w:ascii="Arial" w:hAnsi="Arial" w:cs="Arial"/>
          <w:spacing w:val="-20"/>
          <w:sz w:val="24"/>
          <w:szCs w:val="24"/>
        </w:rPr>
        <w:t xml:space="preserve"> </w:t>
      </w:r>
      <w:r w:rsidR="00137D9D" w:rsidRPr="00906633">
        <w:rPr>
          <w:rFonts w:ascii="Arial" w:hAnsi="Arial" w:cs="Arial"/>
          <w:sz w:val="24"/>
          <w:szCs w:val="24"/>
        </w:rPr>
        <w:t>lo</w:t>
      </w:r>
      <w:r w:rsidR="00137D9D" w:rsidRPr="00906633">
        <w:rPr>
          <w:rFonts w:ascii="Arial" w:hAnsi="Arial" w:cs="Arial"/>
          <w:spacing w:val="-19"/>
          <w:sz w:val="24"/>
          <w:szCs w:val="24"/>
        </w:rPr>
        <w:t xml:space="preserve"> </w:t>
      </w:r>
      <w:r w:rsidR="00137D9D" w:rsidRPr="00906633">
        <w:rPr>
          <w:rFonts w:ascii="Arial" w:hAnsi="Arial" w:cs="Arial"/>
          <w:sz w:val="24"/>
          <w:szCs w:val="24"/>
        </w:rPr>
        <w:t>que</w:t>
      </w:r>
      <w:r w:rsidR="00137D9D" w:rsidRPr="00906633">
        <w:rPr>
          <w:rFonts w:ascii="Arial" w:hAnsi="Arial" w:cs="Arial"/>
          <w:spacing w:val="-19"/>
          <w:sz w:val="24"/>
          <w:szCs w:val="24"/>
        </w:rPr>
        <w:t xml:space="preserve"> </w:t>
      </w:r>
      <w:r w:rsidR="00137D9D" w:rsidRPr="00906633">
        <w:rPr>
          <w:rFonts w:ascii="Arial" w:hAnsi="Arial" w:cs="Arial"/>
          <w:sz w:val="24"/>
          <w:szCs w:val="24"/>
        </w:rPr>
        <w:t>limitó</w:t>
      </w:r>
      <w:r w:rsidR="00137D9D" w:rsidRPr="00906633">
        <w:rPr>
          <w:rFonts w:ascii="Arial" w:hAnsi="Arial" w:cs="Arial"/>
          <w:spacing w:val="-20"/>
          <w:sz w:val="24"/>
          <w:szCs w:val="24"/>
        </w:rPr>
        <w:t xml:space="preserve"> </w:t>
      </w:r>
      <w:r w:rsidR="00137D9D" w:rsidRPr="00906633">
        <w:rPr>
          <w:rFonts w:ascii="Arial" w:hAnsi="Arial" w:cs="Arial"/>
          <w:sz w:val="24"/>
          <w:szCs w:val="24"/>
        </w:rPr>
        <w:t>la</w:t>
      </w:r>
      <w:r w:rsidR="00137D9D" w:rsidRPr="00906633">
        <w:rPr>
          <w:rFonts w:ascii="Arial" w:hAnsi="Arial" w:cs="Arial"/>
          <w:spacing w:val="-19"/>
          <w:sz w:val="24"/>
          <w:szCs w:val="24"/>
        </w:rPr>
        <w:t xml:space="preserve"> </w:t>
      </w:r>
      <w:r w:rsidR="00137D9D" w:rsidRPr="00906633">
        <w:rPr>
          <w:rFonts w:ascii="Arial" w:hAnsi="Arial" w:cs="Arial"/>
          <w:sz w:val="24"/>
          <w:szCs w:val="24"/>
        </w:rPr>
        <w:t>capacidad</w:t>
      </w:r>
      <w:r w:rsidR="00137D9D" w:rsidRPr="00906633">
        <w:rPr>
          <w:rFonts w:ascii="Arial" w:hAnsi="Arial" w:cs="Arial"/>
          <w:spacing w:val="-20"/>
          <w:sz w:val="24"/>
          <w:szCs w:val="24"/>
        </w:rPr>
        <w:t xml:space="preserve"> </w:t>
      </w:r>
      <w:r w:rsidR="00137D9D" w:rsidRPr="00906633">
        <w:rPr>
          <w:rFonts w:ascii="Arial" w:hAnsi="Arial" w:cs="Arial"/>
          <w:sz w:val="24"/>
          <w:szCs w:val="24"/>
        </w:rPr>
        <w:t>operativa</w:t>
      </w:r>
      <w:r w:rsidR="00137D9D" w:rsidRPr="00906633">
        <w:rPr>
          <w:rFonts w:ascii="Arial" w:hAnsi="Arial" w:cs="Arial"/>
          <w:spacing w:val="-19"/>
          <w:sz w:val="24"/>
          <w:szCs w:val="24"/>
        </w:rPr>
        <w:t xml:space="preserve"> </w:t>
      </w:r>
      <w:r w:rsidR="00137D9D" w:rsidRPr="00906633">
        <w:rPr>
          <w:rFonts w:ascii="Arial" w:hAnsi="Arial" w:cs="Arial"/>
          <w:sz w:val="24"/>
          <w:szCs w:val="24"/>
        </w:rPr>
        <w:t>de</w:t>
      </w:r>
      <w:r w:rsidR="00137D9D" w:rsidRPr="00906633">
        <w:rPr>
          <w:rFonts w:ascii="Arial" w:hAnsi="Arial" w:cs="Arial"/>
          <w:spacing w:val="-19"/>
          <w:sz w:val="24"/>
          <w:szCs w:val="24"/>
        </w:rPr>
        <w:t xml:space="preserve"> </w:t>
      </w:r>
      <w:r w:rsidR="00137D9D" w:rsidRPr="00906633">
        <w:rPr>
          <w:rFonts w:ascii="Arial" w:hAnsi="Arial" w:cs="Arial"/>
          <w:sz w:val="24"/>
          <w:szCs w:val="24"/>
        </w:rPr>
        <w:t>la</w:t>
      </w:r>
      <w:r w:rsidR="00137D9D" w:rsidRPr="00906633">
        <w:rPr>
          <w:rFonts w:ascii="Arial" w:hAnsi="Arial" w:cs="Arial"/>
          <w:spacing w:val="-20"/>
          <w:sz w:val="24"/>
          <w:szCs w:val="24"/>
        </w:rPr>
        <w:t xml:space="preserve"> </w:t>
      </w:r>
      <w:r w:rsidR="00137D9D" w:rsidRPr="00906633">
        <w:rPr>
          <w:rFonts w:ascii="Arial" w:hAnsi="Arial" w:cs="Arial"/>
          <w:sz w:val="24"/>
          <w:szCs w:val="24"/>
        </w:rPr>
        <w:t>infraestructura</w:t>
      </w:r>
      <w:r w:rsidR="00137D9D" w:rsidRPr="00906633">
        <w:rPr>
          <w:rFonts w:ascii="Arial" w:hAnsi="Arial" w:cs="Arial"/>
          <w:spacing w:val="-19"/>
          <w:sz w:val="24"/>
          <w:szCs w:val="24"/>
        </w:rPr>
        <w:t xml:space="preserve"> </w:t>
      </w:r>
      <w:r w:rsidR="00137D9D" w:rsidRPr="00906633">
        <w:rPr>
          <w:rFonts w:ascii="Arial" w:hAnsi="Arial" w:cs="Arial"/>
          <w:sz w:val="24"/>
          <w:szCs w:val="24"/>
        </w:rPr>
        <w:t>logística de la Policía Nacional.</w:t>
      </w:r>
    </w:p>
    <w:p w14:paraId="37E744B8"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pacing w:val="-2"/>
          <w:sz w:val="24"/>
          <w:szCs w:val="24"/>
        </w:rPr>
        <w:t>$2.706,26</w:t>
      </w:r>
      <w:r w:rsidRPr="00906633">
        <w:rPr>
          <w:rFonts w:ascii="Arial" w:hAnsi="Arial" w:cs="Arial"/>
          <w:spacing w:val="-15"/>
          <w:sz w:val="24"/>
          <w:szCs w:val="24"/>
        </w:rPr>
        <w:t xml:space="preserve"> </w:t>
      </w:r>
      <w:r w:rsidRPr="00906633">
        <w:rPr>
          <w:rFonts w:ascii="Arial" w:hAnsi="Arial" w:cs="Arial"/>
          <w:spacing w:val="-2"/>
          <w:sz w:val="24"/>
          <w:szCs w:val="24"/>
        </w:rPr>
        <w:t>millones,</w:t>
      </w:r>
      <w:r w:rsidRPr="00906633">
        <w:rPr>
          <w:rFonts w:ascii="Arial" w:hAnsi="Arial" w:cs="Arial"/>
          <w:spacing w:val="-15"/>
          <w:sz w:val="24"/>
          <w:szCs w:val="24"/>
        </w:rPr>
        <w:t xml:space="preserve"> </w:t>
      </w:r>
      <w:r w:rsidRPr="00906633">
        <w:rPr>
          <w:rFonts w:ascii="Arial" w:hAnsi="Arial" w:cs="Arial"/>
          <w:spacing w:val="-2"/>
          <w:sz w:val="24"/>
          <w:szCs w:val="24"/>
        </w:rPr>
        <w:t>debido</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cuenta</w:t>
      </w:r>
      <w:r w:rsidRPr="00906633">
        <w:rPr>
          <w:rFonts w:ascii="Arial" w:hAnsi="Arial" w:cs="Arial"/>
          <w:spacing w:val="-15"/>
          <w:sz w:val="24"/>
          <w:szCs w:val="24"/>
        </w:rPr>
        <w:t xml:space="preserve"> </w:t>
      </w:r>
      <w:r w:rsidRPr="00906633">
        <w:rPr>
          <w:rFonts w:ascii="Arial" w:hAnsi="Arial" w:cs="Arial"/>
          <w:spacing w:val="-2"/>
          <w:sz w:val="24"/>
          <w:szCs w:val="24"/>
        </w:rPr>
        <w:t>edificaciones</w:t>
      </w:r>
      <w:r w:rsidRPr="00906633">
        <w:rPr>
          <w:rFonts w:ascii="Arial" w:hAnsi="Arial" w:cs="Arial"/>
          <w:spacing w:val="-15"/>
          <w:sz w:val="24"/>
          <w:szCs w:val="24"/>
        </w:rPr>
        <w:t xml:space="preserve"> </w:t>
      </w:r>
      <w:r w:rsidRPr="00906633">
        <w:rPr>
          <w:rFonts w:ascii="Arial" w:hAnsi="Arial" w:cs="Arial"/>
          <w:spacing w:val="-2"/>
          <w:sz w:val="24"/>
          <w:szCs w:val="24"/>
        </w:rPr>
        <w:t xml:space="preserve">pendientes </w:t>
      </w:r>
      <w:r w:rsidRPr="00906633">
        <w:rPr>
          <w:rFonts w:ascii="Arial" w:hAnsi="Arial" w:cs="Arial"/>
          <w:sz w:val="24"/>
          <w:szCs w:val="24"/>
        </w:rPr>
        <w:t>de legalizar, a 31 de diciembre, la Metropolitana de Cúcuta (MECUC) registró bienes con permiso de uso, de acuerdo a los documentos allegados por el Grupo de Bienes Raíces.</w:t>
      </w:r>
      <w:r w:rsidR="004438DC">
        <w:rPr>
          <w:rFonts w:ascii="Arial" w:hAnsi="Arial" w:cs="Arial"/>
          <w:sz w:val="24"/>
          <w:szCs w:val="24"/>
        </w:rPr>
        <w:t xml:space="preserve"> </w:t>
      </w:r>
    </w:p>
    <w:p w14:paraId="3E441884"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lineamientos</w:t>
      </w:r>
      <w:r w:rsidRPr="00906633">
        <w:rPr>
          <w:rFonts w:ascii="Arial" w:hAnsi="Arial" w:cs="Arial"/>
          <w:spacing w:val="-6"/>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establece</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deben</w:t>
      </w:r>
      <w:r w:rsidRPr="00906633">
        <w:rPr>
          <w:rFonts w:ascii="Arial" w:hAnsi="Arial" w:cs="Arial"/>
          <w:spacing w:val="-6"/>
          <w:sz w:val="24"/>
          <w:szCs w:val="24"/>
        </w:rPr>
        <w:t xml:space="preserve"> </w:t>
      </w:r>
      <w:r w:rsidRPr="00906633">
        <w:rPr>
          <w:rFonts w:ascii="Arial" w:hAnsi="Arial" w:cs="Arial"/>
          <w:sz w:val="24"/>
          <w:szCs w:val="24"/>
        </w:rPr>
        <w:t>registrar en cuentas de orden: Edificación Subestación Ricaurte, Subestación Banco</w:t>
      </w:r>
      <w:r w:rsidRPr="00906633">
        <w:rPr>
          <w:rFonts w:ascii="Arial" w:hAnsi="Arial" w:cs="Arial"/>
          <w:spacing w:val="-9"/>
          <w:sz w:val="24"/>
          <w:szCs w:val="24"/>
        </w:rPr>
        <w:t xml:space="preserve"> </w:t>
      </w:r>
      <w:r w:rsidRPr="00906633">
        <w:rPr>
          <w:rFonts w:ascii="Arial" w:hAnsi="Arial" w:cs="Arial"/>
          <w:sz w:val="24"/>
          <w:szCs w:val="24"/>
        </w:rPr>
        <w:t>Arena,</w:t>
      </w:r>
      <w:r w:rsidRPr="00906633">
        <w:rPr>
          <w:rFonts w:ascii="Arial" w:hAnsi="Arial" w:cs="Arial"/>
          <w:spacing w:val="-9"/>
          <w:sz w:val="24"/>
          <w:szCs w:val="24"/>
        </w:rPr>
        <w:t xml:space="preserve"> </w:t>
      </w:r>
      <w:r w:rsidRPr="00906633">
        <w:rPr>
          <w:rFonts w:ascii="Arial" w:hAnsi="Arial" w:cs="Arial"/>
          <w:sz w:val="24"/>
          <w:szCs w:val="24"/>
        </w:rPr>
        <w:t>Subestación</w:t>
      </w:r>
      <w:r w:rsidRPr="00906633">
        <w:rPr>
          <w:rFonts w:ascii="Arial" w:hAnsi="Arial" w:cs="Arial"/>
          <w:spacing w:val="-9"/>
          <w:sz w:val="24"/>
          <w:szCs w:val="24"/>
        </w:rPr>
        <w:t xml:space="preserve"> </w:t>
      </w:r>
      <w:r w:rsidRPr="00906633">
        <w:rPr>
          <w:rFonts w:ascii="Arial" w:hAnsi="Arial" w:cs="Arial"/>
          <w:sz w:val="24"/>
          <w:szCs w:val="24"/>
        </w:rPr>
        <w:t>San</w:t>
      </w:r>
      <w:r w:rsidRPr="00906633">
        <w:rPr>
          <w:rFonts w:ascii="Arial" w:hAnsi="Arial" w:cs="Arial"/>
          <w:spacing w:val="-9"/>
          <w:sz w:val="24"/>
          <w:szCs w:val="24"/>
        </w:rPr>
        <w:t xml:space="preserve"> </w:t>
      </w:r>
      <w:r w:rsidRPr="00906633">
        <w:rPr>
          <w:rFonts w:ascii="Arial" w:hAnsi="Arial" w:cs="Arial"/>
          <w:sz w:val="24"/>
          <w:szCs w:val="24"/>
        </w:rPr>
        <w:t>Faustino,</w:t>
      </w:r>
      <w:r w:rsidRPr="00906633">
        <w:rPr>
          <w:rFonts w:ascii="Arial" w:hAnsi="Arial" w:cs="Arial"/>
          <w:spacing w:val="-9"/>
          <w:sz w:val="24"/>
          <w:szCs w:val="24"/>
        </w:rPr>
        <w:t xml:space="preserve"> </w:t>
      </w:r>
      <w:r w:rsidRPr="00906633">
        <w:rPr>
          <w:rFonts w:ascii="Arial" w:hAnsi="Arial" w:cs="Arial"/>
          <w:sz w:val="24"/>
          <w:szCs w:val="24"/>
        </w:rPr>
        <w:t>Subestación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Floresta,</w:t>
      </w:r>
      <w:r w:rsidRPr="00906633">
        <w:rPr>
          <w:rFonts w:ascii="Arial" w:hAnsi="Arial" w:cs="Arial"/>
          <w:spacing w:val="-9"/>
          <w:sz w:val="24"/>
          <w:szCs w:val="24"/>
        </w:rPr>
        <w:t xml:space="preserve"> </w:t>
      </w:r>
      <w:r w:rsidRPr="00906633">
        <w:rPr>
          <w:rFonts w:ascii="Arial" w:hAnsi="Arial" w:cs="Arial"/>
          <w:sz w:val="24"/>
          <w:szCs w:val="24"/>
        </w:rPr>
        <w:t>CAI Templo Histórico, Estación Betania, Subestación Buena Esperanza. Adicionalmente, la edificación del CAI Briceño se encontró registrada contablemente al cierre de la vigencia.</w:t>
      </w:r>
      <w:r w:rsidR="004438DC">
        <w:rPr>
          <w:rFonts w:ascii="Arial" w:hAnsi="Arial" w:cs="Arial"/>
          <w:sz w:val="24"/>
          <w:szCs w:val="24"/>
        </w:rPr>
        <w:t xml:space="preserve"> </w:t>
      </w:r>
    </w:p>
    <w:p w14:paraId="556D5957"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Esta</w:t>
      </w:r>
      <w:r w:rsidRPr="00906633">
        <w:rPr>
          <w:rFonts w:ascii="Arial" w:hAnsi="Arial" w:cs="Arial"/>
          <w:spacing w:val="80"/>
          <w:sz w:val="24"/>
          <w:szCs w:val="24"/>
        </w:rPr>
        <w:t xml:space="preserve"> </w:t>
      </w:r>
      <w:r w:rsidRPr="00906633">
        <w:rPr>
          <w:rFonts w:ascii="Arial" w:hAnsi="Arial" w:cs="Arial"/>
          <w:sz w:val="24"/>
          <w:szCs w:val="24"/>
        </w:rPr>
        <w:t>situación,</w:t>
      </w:r>
      <w:r w:rsidRPr="00906633">
        <w:rPr>
          <w:rFonts w:ascii="Arial" w:hAnsi="Arial" w:cs="Arial"/>
          <w:spacing w:val="80"/>
          <w:sz w:val="24"/>
          <w:szCs w:val="24"/>
        </w:rPr>
        <w:t xml:space="preserve"> </w:t>
      </w:r>
      <w:r w:rsidRPr="00906633">
        <w:rPr>
          <w:rFonts w:ascii="Arial" w:hAnsi="Arial" w:cs="Arial"/>
          <w:sz w:val="24"/>
          <w:szCs w:val="24"/>
        </w:rPr>
        <w:t>contravino</w:t>
      </w:r>
      <w:r w:rsidRPr="00906633">
        <w:rPr>
          <w:rFonts w:ascii="Arial" w:hAnsi="Arial" w:cs="Arial"/>
          <w:spacing w:val="80"/>
          <w:sz w:val="24"/>
          <w:szCs w:val="24"/>
        </w:rPr>
        <w:t xml:space="preserve"> </w:t>
      </w:r>
      <w:r w:rsidRPr="00906633">
        <w:rPr>
          <w:rFonts w:ascii="Arial" w:hAnsi="Arial" w:cs="Arial"/>
          <w:sz w:val="24"/>
          <w:szCs w:val="24"/>
        </w:rPr>
        <w:t>lo</w:t>
      </w:r>
      <w:r w:rsidRPr="00906633">
        <w:rPr>
          <w:rFonts w:ascii="Arial" w:hAnsi="Arial" w:cs="Arial"/>
          <w:spacing w:val="80"/>
          <w:sz w:val="24"/>
          <w:szCs w:val="24"/>
        </w:rPr>
        <w:t xml:space="preserve"> </w:t>
      </w:r>
      <w:r w:rsidRPr="00906633">
        <w:rPr>
          <w:rFonts w:ascii="Arial" w:hAnsi="Arial" w:cs="Arial"/>
          <w:sz w:val="24"/>
          <w:szCs w:val="24"/>
        </w:rPr>
        <w:t>establecido</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el</w:t>
      </w:r>
      <w:r w:rsidRPr="00906633">
        <w:rPr>
          <w:rFonts w:ascii="Arial" w:hAnsi="Arial" w:cs="Arial"/>
          <w:spacing w:val="80"/>
          <w:sz w:val="24"/>
          <w:szCs w:val="24"/>
        </w:rPr>
        <w:t xml:space="preserve"> </w:t>
      </w:r>
      <w:r w:rsidRPr="00906633">
        <w:rPr>
          <w:rFonts w:ascii="Arial" w:hAnsi="Arial" w:cs="Arial"/>
          <w:sz w:val="24"/>
          <w:szCs w:val="24"/>
        </w:rPr>
        <w:t>numeral</w:t>
      </w:r>
      <w:r w:rsidRPr="00906633">
        <w:rPr>
          <w:rFonts w:ascii="Arial" w:hAnsi="Arial" w:cs="Arial"/>
          <w:spacing w:val="80"/>
          <w:sz w:val="24"/>
          <w:szCs w:val="24"/>
        </w:rPr>
        <w:t xml:space="preserve"> </w:t>
      </w:r>
      <w:r w:rsidRPr="00906633">
        <w:rPr>
          <w:rFonts w:ascii="Arial" w:hAnsi="Arial" w:cs="Arial"/>
          <w:sz w:val="24"/>
          <w:szCs w:val="24"/>
        </w:rPr>
        <w:t>3.2.15. del Anexo de la Resolución 193 del 5 de mayo 2016; el numeral 5 Reconocimiento, de la Resolución 1516 de 26 de marzo de 2018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Policía</w:t>
      </w:r>
      <w:r w:rsidRPr="00906633">
        <w:rPr>
          <w:rFonts w:ascii="Arial" w:hAnsi="Arial" w:cs="Arial"/>
          <w:spacing w:val="-1"/>
          <w:sz w:val="24"/>
          <w:szCs w:val="24"/>
        </w:rPr>
        <w:t xml:space="preserve"> </w:t>
      </w:r>
      <w:r w:rsidRPr="00906633">
        <w:rPr>
          <w:rFonts w:ascii="Arial" w:hAnsi="Arial" w:cs="Arial"/>
          <w:sz w:val="24"/>
          <w:szCs w:val="24"/>
        </w:rPr>
        <w:t>Nacional;</w:t>
      </w:r>
      <w:r w:rsidRPr="00906633">
        <w:rPr>
          <w:rFonts w:ascii="Arial" w:hAnsi="Arial" w:cs="Arial"/>
          <w:spacing w:val="-1"/>
          <w:sz w:val="24"/>
          <w:szCs w:val="24"/>
        </w:rPr>
        <w:t xml:space="preserve"> </w:t>
      </w:r>
      <w:r w:rsidRPr="00906633">
        <w:rPr>
          <w:rFonts w:ascii="Arial" w:hAnsi="Arial" w:cs="Arial"/>
          <w:sz w:val="24"/>
          <w:szCs w:val="24"/>
        </w:rPr>
        <w:t>así</w:t>
      </w:r>
      <w:r w:rsidRPr="00906633">
        <w:rPr>
          <w:rFonts w:ascii="Arial" w:hAnsi="Arial" w:cs="Arial"/>
          <w:spacing w:val="-1"/>
          <w:sz w:val="24"/>
          <w:szCs w:val="24"/>
        </w:rPr>
        <w:t xml:space="preserve"> </w:t>
      </w:r>
      <w:r w:rsidRPr="00906633">
        <w:rPr>
          <w:rFonts w:ascii="Arial" w:hAnsi="Arial" w:cs="Arial"/>
          <w:sz w:val="24"/>
          <w:szCs w:val="24"/>
        </w:rPr>
        <w:t>mismo,</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numeral</w:t>
      </w:r>
      <w:r w:rsidRPr="00906633">
        <w:rPr>
          <w:rFonts w:ascii="Arial" w:hAnsi="Arial" w:cs="Arial"/>
          <w:spacing w:val="-1"/>
          <w:sz w:val="24"/>
          <w:szCs w:val="24"/>
        </w:rPr>
        <w:t xml:space="preserve"> </w:t>
      </w:r>
      <w:r w:rsidRPr="00906633">
        <w:rPr>
          <w:rFonts w:ascii="Arial" w:hAnsi="Arial" w:cs="Arial"/>
          <w:sz w:val="24"/>
          <w:szCs w:val="24"/>
        </w:rPr>
        <w:t>7.14</w:t>
      </w:r>
      <w:r w:rsidRPr="00906633">
        <w:rPr>
          <w:rFonts w:ascii="Arial" w:hAnsi="Arial" w:cs="Arial"/>
          <w:spacing w:val="-1"/>
          <w:sz w:val="24"/>
          <w:szCs w:val="24"/>
        </w:rPr>
        <w:t xml:space="preserve"> </w:t>
      </w:r>
      <w:r w:rsidRPr="00906633">
        <w:rPr>
          <w:rFonts w:ascii="Arial" w:hAnsi="Arial" w:cs="Arial"/>
          <w:sz w:val="24"/>
          <w:szCs w:val="24"/>
        </w:rPr>
        <w:t>Procedimiento</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el registro contable de los bienes con permiso de uso de la Resolución 01118 del 17 de abril de 2020.</w:t>
      </w:r>
    </w:p>
    <w:p w14:paraId="5F095331" w14:textId="77777777" w:rsidR="004438DC" w:rsidRDefault="00137D9D" w:rsidP="004438DC">
      <w:pPr>
        <w:pStyle w:val="Textoindependiente"/>
        <w:spacing w:before="257"/>
        <w:ind w:left="567"/>
        <w:rPr>
          <w:rFonts w:ascii="Arial" w:hAnsi="Arial" w:cs="Arial"/>
          <w:spacing w:val="-2"/>
          <w:sz w:val="24"/>
          <w:szCs w:val="24"/>
        </w:rPr>
      </w:pPr>
      <w:r w:rsidRPr="00906633">
        <w:rPr>
          <w:rFonts w:ascii="Arial" w:hAnsi="Arial" w:cs="Arial"/>
          <w:sz w:val="24"/>
          <w:szCs w:val="24"/>
        </w:rPr>
        <w:t>Por</w:t>
      </w:r>
      <w:r w:rsidRPr="00906633">
        <w:rPr>
          <w:rFonts w:ascii="Arial" w:hAnsi="Arial" w:cs="Arial"/>
          <w:spacing w:val="65"/>
          <w:sz w:val="24"/>
          <w:szCs w:val="24"/>
        </w:rPr>
        <w:t xml:space="preserve"> </w:t>
      </w:r>
      <w:r w:rsidRPr="00906633">
        <w:rPr>
          <w:rFonts w:ascii="Arial" w:hAnsi="Arial" w:cs="Arial"/>
          <w:sz w:val="24"/>
          <w:szCs w:val="24"/>
        </w:rPr>
        <w:t>tanto,</w:t>
      </w:r>
      <w:r w:rsidRPr="00906633">
        <w:rPr>
          <w:rFonts w:ascii="Arial" w:hAnsi="Arial" w:cs="Arial"/>
          <w:spacing w:val="67"/>
          <w:sz w:val="24"/>
          <w:szCs w:val="24"/>
        </w:rPr>
        <w:t xml:space="preserve"> </w:t>
      </w:r>
      <w:r w:rsidRPr="00906633">
        <w:rPr>
          <w:rFonts w:ascii="Arial" w:hAnsi="Arial" w:cs="Arial"/>
          <w:sz w:val="24"/>
          <w:szCs w:val="24"/>
        </w:rPr>
        <w:t>se</w:t>
      </w:r>
      <w:r w:rsidRPr="00906633">
        <w:rPr>
          <w:rFonts w:ascii="Arial" w:hAnsi="Arial" w:cs="Arial"/>
          <w:spacing w:val="67"/>
          <w:sz w:val="24"/>
          <w:szCs w:val="24"/>
        </w:rPr>
        <w:t xml:space="preserve"> </w:t>
      </w:r>
      <w:r w:rsidRPr="00906633">
        <w:rPr>
          <w:rFonts w:ascii="Arial" w:hAnsi="Arial" w:cs="Arial"/>
          <w:sz w:val="24"/>
          <w:szCs w:val="24"/>
        </w:rPr>
        <w:t>generó</w:t>
      </w:r>
      <w:r w:rsidRPr="00906633">
        <w:rPr>
          <w:rFonts w:ascii="Arial" w:hAnsi="Arial" w:cs="Arial"/>
          <w:spacing w:val="67"/>
          <w:sz w:val="24"/>
          <w:szCs w:val="24"/>
        </w:rPr>
        <w:t xml:space="preserve"> </w:t>
      </w:r>
      <w:r w:rsidRPr="00906633">
        <w:rPr>
          <w:rFonts w:ascii="Arial" w:hAnsi="Arial" w:cs="Arial"/>
          <w:sz w:val="24"/>
          <w:szCs w:val="24"/>
        </w:rPr>
        <w:t>una</w:t>
      </w:r>
      <w:r w:rsidRPr="00906633">
        <w:rPr>
          <w:rFonts w:ascii="Arial" w:hAnsi="Arial" w:cs="Arial"/>
          <w:spacing w:val="67"/>
          <w:sz w:val="24"/>
          <w:szCs w:val="24"/>
        </w:rPr>
        <w:t xml:space="preserve"> </w:t>
      </w:r>
      <w:r w:rsidRPr="00906633">
        <w:rPr>
          <w:rFonts w:ascii="Arial" w:hAnsi="Arial" w:cs="Arial"/>
          <w:sz w:val="24"/>
          <w:szCs w:val="24"/>
        </w:rPr>
        <w:t>sobrestimación</w:t>
      </w:r>
      <w:r w:rsidRPr="00906633">
        <w:rPr>
          <w:rFonts w:ascii="Arial" w:hAnsi="Arial" w:cs="Arial"/>
          <w:spacing w:val="67"/>
          <w:sz w:val="24"/>
          <w:szCs w:val="24"/>
        </w:rPr>
        <w:t xml:space="preserve"> </w:t>
      </w:r>
      <w:r w:rsidRPr="00906633">
        <w:rPr>
          <w:rFonts w:ascii="Arial" w:hAnsi="Arial" w:cs="Arial"/>
          <w:sz w:val="24"/>
          <w:szCs w:val="24"/>
        </w:rPr>
        <w:t>en</w:t>
      </w:r>
      <w:r w:rsidRPr="00906633">
        <w:rPr>
          <w:rFonts w:ascii="Arial" w:hAnsi="Arial" w:cs="Arial"/>
          <w:spacing w:val="67"/>
          <w:sz w:val="24"/>
          <w:szCs w:val="24"/>
        </w:rPr>
        <w:t xml:space="preserve"> </w:t>
      </w:r>
      <w:r w:rsidRPr="00906633">
        <w:rPr>
          <w:rFonts w:ascii="Arial" w:hAnsi="Arial" w:cs="Arial"/>
          <w:sz w:val="24"/>
          <w:szCs w:val="24"/>
        </w:rPr>
        <w:t>la</w:t>
      </w:r>
      <w:r w:rsidRPr="00906633">
        <w:rPr>
          <w:rFonts w:ascii="Arial" w:hAnsi="Arial" w:cs="Arial"/>
          <w:spacing w:val="67"/>
          <w:sz w:val="24"/>
          <w:szCs w:val="24"/>
        </w:rPr>
        <w:t xml:space="preserve"> </w:t>
      </w:r>
      <w:r w:rsidRPr="00906633">
        <w:rPr>
          <w:rFonts w:ascii="Arial" w:hAnsi="Arial" w:cs="Arial"/>
          <w:sz w:val="24"/>
          <w:szCs w:val="24"/>
        </w:rPr>
        <w:t>cuenta</w:t>
      </w:r>
      <w:r w:rsidRPr="00906633">
        <w:rPr>
          <w:rFonts w:ascii="Arial" w:hAnsi="Arial" w:cs="Arial"/>
          <w:spacing w:val="67"/>
          <w:sz w:val="24"/>
          <w:szCs w:val="24"/>
        </w:rPr>
        <w:t xml:space="preserve"> </w:t>
      </w:r>
      <w:r w:rsidRPr="00906633">
        <w:rPr>
          <w:rFonts w:ascii="Arial" w:hAnsi="Arial" w:cs="Arial"/>
          <w:sz w:val="24"/>
          <w:szCs w:val="24"/>
        </w:rPr>
        <w:t>1640</w:t>
      </w:r>
      <w:r w:rsidRPr="00906633">
        <w:rPr>
          <w:rFonts w:ascii="Arial" w:hAnsi="Arial" w:cs="Arial"/>
          <w:spacing w:val="68"/>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edificaciones</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pacing w:val="-2"/>
          <w:sz w:val="24"/>
          <w:szCs w:val="24"/>
        </w:rPr>
        <w:t>registrados.</w:t>
      </w:r>
      <w:r w:rsidR="004438DC">
        <w:rPr>
          <w:rFonts w:ascii="Arial" w:hAnsi="Arial" w:cs="Arial"/>
          <w:spacing w:val="-2"/>
          <w:sz w:val="24"/>
          <w:szCs w:val="24"/>
        </w:rPr>
        <w:t xml:space="preserve"> </w:t>
      </w:r>
    </w:p>
    <w:p w14:paraId="03C970EC"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$213,44</w:t>
      </w:r>
      <w:r w:rsidRPr="00906633">
        <w:rPr>
          <w:rFonts w:ascii="Arial" w:hAnsi="Arial" w:cs="Arial"/>
          <w:spacing w:val="-3"/>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obligaciones</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antigüedad</w:t>
      </w:r>
      <w:r w:rsidRPr="00906633">
        <w:rPr>
          <w:rFonts w:ascii="Arial" w:hAnsi="Arial" w:cs="Arial"/>
          <w:spacing w:val="-3"/>
          <w:sz w:val="24"/>
          <w:szCs w:val="24"/>
        </w:rPr>
        <w:t xml:space="preserve"> </w:t>
      </w:r>
      <w:r w:rsidRPr="00906633">
        <w:rPr>
          <w:rFonts w:ascii="Arial" w:hAnsi="Arial" w:cs="Arial"/>
          <w:sz w:val="24"/>
          <w:szCs w:val="24"/>
        </w:rPr>
        <w:t xml:space="preserve">superior a nueve años, no evidenciaron gestión por parte de la Metropolitana de Neiva (MENEV) para el saneamiento contable de tales partidas, por deficiencias de seguimiento y control por parte de las áreas que </w:t>
      </w:r>
      <w:r w:rsidRPr="00906633">
        <w:rPr>
          <w:rFonts w:ascii="Arial" w:hAnsi="Arial" w:cs="Arial"/>
          <w:spacing w:val="-2"/>
          <w:sz w:val="24"/>
          <w:szCs w:val="24"/>
        </w:rPr>
        <w:t>reportan</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mantienen</w:t>
      </w:r>
      <w:r w:rsidRPr="00906633">
        <w:rPr>
          <w:rFonts w:ascii="Arial" w:hAnsi="Arial" w:cs="Arial"/>
          <w:spacing w:val="-17"/>
          <w:sz w:val="24"/>
          <w:szCs w:val="24"/>
        </w:rPr>
        <w:t xml:space="preserve"> </w:t>
      </w:r>
      <w:r w:rsidRPr="00906633">
        <w:rPr>
          <w:rFonts w:ascii="Arial" w:hAnsi="Arial" w:cs="Arial"/>
          <w:spacing w:val="-2"/>
          <w:sz w:val="24"/>
          <w:szCs w:val="24"/>
        </w:rPr>
        <w:t>información</w:t>
      </w:r>
      <w:r w:rsidRPr="00906633">
        <w:rPr>
          <w:rFonts w:ascii="Arial" w:hAnsi="Arial" w:cs="Arial"/>
          <w:spacing w:val="-18"/>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efectos</w:t>
      </w:r>
      <w:r w:rsidRPr="00906633">
        <w:rPr>
          <w:rFonts w:ascii="Arial" w:hAnsi="Arial" w:cs="Arial"/>
          <w:spacing w:val="-18"/>
          <w:sz w:val="24"/>
          <w:szCs w:val="24"/>
        </w:rPr>
        <w:t xml:space="preserve"> </w:t>
      </w:r>
      <w:r w:rsidRPr="00906633">
        <w:rPr>
          <w:rFonts w:ascii="Arial" w:hAnsi="Arial" w:cs="Arial"/>
          <w:spacing w:val="-2"/>
          <w:sz w:val="24"/>
          <w:szCs w:val="24"/>
        </w:rPr>
        <w:t>contables,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 xml:space="preserve">debilidades </w:t>
      </w:r>
      <w:r w:rsidRPr="00906633">
        <w:rPr>
          <w:rFonts w:ascii="Arial" w:hAnsi="Arial" w:cs="Arial"/>
          <w:sz w:val="24"/>
          <w:szCs w:val="24"/>
        </w:rPr>
        <w:t>en la depuración contable.</w:t>
      </w:r>
      <w:r w:rsidR="004438DC">
        <w:rPr>
          <w:rFonts w:ascii="Arial" w:hAnsi="Arial" w:cs="Arial"/>
          <w:sz w:val="24"/>
          <w:szCs w:val="24"/>
        </w:rPr>
        <w:t xml:space="preserve"> </w:t>
      </w:r>
    </w:p>
    <w:p w14:paraId="61FDB359"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Lo anterior contravino lo establecido en los numerales 66 y 67, del párrafo 6.1.2. del Marco normativo para entidades de Gobierno - Marco conceptual para la preparación y presentación de información financiera, emitido por la Contaduría General de la Nación; y los literales</w:t>
      </w:r>
      <w:r w:rsidRPr="00906633">
        <w:rPr>
          <w:rFonts w:ascii="Arial" w:hAnsi="Arial" w:cs="Arial"/>
          <w:spacing w:val="-18"/>
          <w:sz w:val="24"/>
          <w:szCs w:val="24"/>
        </w:rPr>
        <w:t xml:space="preserve"> </w:t>
      </w:r>
      <w:r w:rsidRPr="00906633">
        <w:rPr>
          <w:rFonts w:ascii="Arial" w:hAnsi="Arial" w:cs="Arial"/>
          <w:sz w:val="24"/>
          <w:szCs w:val="24"/>
        </w:rPr>
        <w:t>f</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g,</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numeral</w:t>
      </w:r>
      <w:r w:rsidRPr="00906633">
        <w:rPr>
          <w:rFonts w:ascii="Arial" w:hAnsi="Arial" w:cs="Arial"/>
          <w:spacing w:val="-18"/>
          <w:sz w:val="24"/>
          <w:szCs w:val="24"/>
        </w:rPr>
        <w:t xml:space="preserve"> </w:t>
      </w:r>
      <w:r w:rsidRPr="00906633">
        <w:rPr>
          <w:rFonts w:ascii="Arial" w:hAnsi="Arial" w:cs="Arial"/>
          <w:sz w:val="24"/>
          <w:szCs w:val="24"/>
        </w:rPr>
        <w:t>3.2.15</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Procedimiento</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evaluación del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interno</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proferido</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Contaduría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 xml:space="preserve">de la Nación, en los ‘Procedimientos Transversales’, lo cual generó sobrestimación de la cuenta auxiliar nómina por pagar, del grupo 25 </w:t>
      </w:r>
      <w:r w:rsidRPr="00906633">
        <w:rPr>
          <w:rFonts w:ascii="Arial" w:hAnsi="Arial" w:cs="Arial"/>
          <w:spacing w:val="-2"/>
          <w:sz w:val="24"/>
          <w:szCs w:val="24"/>
        </w:rPr>
        <w:t>beneficios</w:t>
      </w:r>
      <w:r w:rsidRPr="00906633">
        <w:rPr>
          <w:rFonts w:ascii="Arial" w:hAnsi="Arial" w:cs="Arial"/>
          <w:spacing w:val="-12"/>
          <w:sz w:val="24"/>
          <w:szCs w:val="24"/>
        </w:rPr>
        <w:t xml:space="preserve"> </w:t>
      </w:r>
      <w:r w:rsidRPr="00906633">
        <w:rPr>
          <w:rFonts w:ascii="Arial" w:hAnsi="Arial" w:cs="Arial"/>
          <w:spacing w:val="-2"/>
          <w:sz w:val="24"/>
          <w:szCs w:val="24"/>
        </w:rPr>
        <w:t>a</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empleados,</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cuantía</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$213,44</w:t>
      </w:r>
      <w:r w:rsidRPr="00906633">
        <w:rPr>
          <w:rFonts w:ascii="Arial" w:hAnsi="Arial" w:cs="Arial"/>
          <w:spacing w:val="-12"/>
          <w:sz w:val="24"/>
          <w:szCs w:val="24"/>
        </w:rPr>
        <w:t xml:space="preserve"> </w:t>
      </w:r>
      <w:r w:rsidRPr="00906633">
        <w:rPr>
          <w:rFonts w:ascii="Arial" w:hAnsi="Arial" w:cs="Arial"/>
          <w:spacing w:val="-2"/>
          <w:sz w:val="24"/>
          <w:szCs w:val="24"/>
        </w:rPr>
        <w:t>millones,</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afectó</w:t>
      </w:r>
      <w:r w:rsidRPr="00906633">
        <w:rPr>
          <w:rFonts w:ascii="Arial" w:hAnsi="Arial" w:cs="Arial"/>
          <w:spacing w:val="-12"/>
          <w:sz w:val="24"/>
          <w:szCs w:val="24"/>
        </w:rPr>
        <w:t xml:space="preserve"> </w:t>
      </w:r>
      <w:r w:rsidRPr="00906633">
        <w:rPr>
          <w:rFonts w:ascii="Arial" w:hAnsi="Arial" w:cs="Arial"/>
          <w:spacing w:val="-2"/>
          <w:sz w:val="24"/>
          <w:szCs w:val="24"/>
        </w:rPr>
        <w:t xml:space="preserve">la </w:t>
      </w:r>
      <w:r w:rsidRPr="00906633">
        <w:rPr>
          <w:rFonts w:ascii="Arial" w:hAnsi="Arial" w:cs="Arial"/>
          <w:sz w:val="24"/>
          <w:szCs w:val="24"/>
        </w:rPr>
        <w:t>razonabilidad</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correspondiente</w:t>
      </w:r>
      <w:r w:rsidRPr="00906633">
        <w:rPr>
          <w:rFonts w:ascii="Arial" w:hAnsi="Arial" w:cs="Arial"/>
          <w:spacing w:val="-19"/>
          <w:sz w:val="24"/>
          <w:szCs w:val="24"/>
        </w:rPr>
        <w:t xml:space="preserve"> </w:t>
      </w:r>
      <w:r w:rsidRPr="00906633">
        <w:rPr>
          <w:rFonts w:ascii="Arial" w:hAnsi="Arial" w:cs="Arial"/>
          <w:sz w:val="24"/>
          <w:szCs w:val="24"/>
        </w:rPr>
        <w:t>efecto en la cuenta resultados de ejercicios anteriores.</w:t>
      </w:r>
      <w:r w:rsidR="004438DC">
        <w:rPr>
          <w:rFonts w:ascii="Arial" w:hAnsi="Arial" w:cs="Arial"/>
          <w:sz w:val="24"/>
          <w:szCs w:val="24"/>
        </w:rPr>
        <w:t xml:space="preserve"> </w:t>
      </w:r>
    </w:p>
    <w:p w14:paraId="5CD63E36" w14:textId="77777777" w:rsidR="004438DC" w:rsidRDefault="00137D9D" w:rsidP="004438DC">
      <w:pPr>
        <w:pStyle w:val="Textoindependiente"/>
        <w:spacing w:before="257"/>
        <w:ind w:left="567"/>
        <w:rPr>
          <w:rFonts w:ascii="Arial" w:hAnsi="Arial" w:cs="Arial"/>
          <w:spacing w:val="-2"/>
          <w:sz w:val="24"/>
          <w:szCs w:val="24"/>
        </w:rPr>
      </w:pPr>
      <w:r w:rsidRPr="00906633">
        <w:rPr>
          <w:rFonts w:ascii="Arial" w:hAnsi="Arial" w:cs="Arial"/>
          <w:sz w:val="24"/>
          <w:szCs w:val="24"/>
        </w:rPr>
        <w:lastRenderedPageBreak/>
        <w:t>Incorrección de cantidad en pasivos contingentes, por $914,20 millones, debido a que al revisar la información de los procesos judiciales reportados por la entidad para los puntos de control en la Policía</w:t>
      </w:r>
      <w:r w:rsidRPr="00906633">
        <w:rPr>
          <w:rFonts w:ascii="Arial" w:hAnsi="Arial" w:cs="Arial"/>
          <w:spacing w:val="-16"/>
          <w:sz w:val="24"/>
          <w:szCs w:val="24"/>
        </w:rPr>
        <w:t xml:space="preserve"> </w:t>
      </w:r>
      <w:r w:rsidRPr="00906633">
        <w:rPr>
          <w:rFonts w:ascii="Arial" w:hAnsi="Arial" w:cs="Arial"/>
          <w:sz w:val="24"/>
          <w:szCs w:val="24"/>
        </w:rPr>
        <w:t>Nacional</w:t>
      </w:r>
      <w:r w:rsidRPr="00906633">
        <w:rPr>
          <w:rFonts w:ascii="Arial" w:hAnsi="Arial" w:cs="Arial"/>
          <w:spacing w:val="-17"/>
          <w:sz w:val="24"/>
          <w:szCs w:val="24"/>
        </w:rPr>
        <w:t xml:space="preserve"> </w:t>
      </w:r>
      <w:r w:rsidRPr="00906633">
        <w:rPr>
          <w:rFonts w:ascii="Arial" w:hAnsi="Arial" w:cs="Arial"/>
          <w:sz w:val="24"/>
          <w:szCs w:val="24"/>
        </w:rPr>
        <w:t>Valle</w:t>
      </w:r>
      <w:r w:rsidRPr="00906633">
        <w:rPr>
          <w:rFonts w:ascii="Arial" w:hAnsi="Arial" w:cs="Arial"/>
          <w:spacing w:val="-16"/>
          <w:sz w:val="24"/>
          <w:szCs w:val="24"/>
        </w:rPr>
        <w:t xml:space="preserve"> </w:t>
      </w:r>
      <w:r w:rsidRPr="00906633">
        <w:rPr>
          <w:rFonts w:ascii="Arial" w:hAnsi="Arial" w:cs="Arial"/>
          <w:sz w:val="24"/>
          <w:szCs w:val="24"/>
        </w:rPr>
        <w:t>evidenció</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proceso</w:t>
      </w:r>
      <w:r w:rsidRPr="00906633">
        <w:rPr>
          <w:rFonts w:ascii="Arial" w:hAnsi="Arial" w:cs="Arial"/>
          <w:spacing w:val="-16"/>
          <w:sz w:val="24"/>
          <w:szCs w:val="24"/>
        </w:rPr>
        <w:t xml:space="preserve"> </w:t>
      </w:r>
      <w:r w:rsidRPr="00906633">
        <w:rPr>
          <w:rFonts w:ascii="Arial" w:hAnsi="Arial" w:cs="Arial"/>
          <w:sz w:val="24"/>
          <w:szCs w:val="24"/>
        </w:rPr>
        <w:t>ID</w:t>
      </w:r>
      <w:r w:rsidRPr="00906633">
        <w:rPr>
          <w:rFonts w:ascii="Arial" w:hAnsi="Arial" w:cs="Arial"/>
          <w:spacing w:val="-17"/>
          <w:sz w:val="24"/>
          <w:szCs w:val="24"/>
        </w:rPr>
        <w:t xml:space="preserve"> </w:t>
      </w:r>
      <w:r w:rsidRPr="00906633">
        <w:rPr>
          <w:rFonts w:ascii="Arial" w:hAnsi="Arial" w:cs="Arial"/>
          <w:sz w:val="24"/>
          <w:szCs w:val="24"/>
        </w:rPr>
        <w:t>2390843,</w:t>
      </w:r>
      <w:r w:rsidRPr="00906633">
        <w:rPr>
          <w:rFonts w:ascii="Arial" w:hAnsi="Arial" w:cs="Arial"/>
          <w:spacing w:val="-17"/>
          <w:sz w:val="24"/>
          <w:szCs w:val="24"/>
        </w:rPr>
        <w:t xml:space="preserve"> </w:t>
      </w:r>
      <w:r w:rsidRPr="00906633">
        <w:rPr>
          <w:rFonts w:ascii="Arial" w:hAnsi="Arial" w:cs="Arial"/>
          <w:sz w:val="24"/>
          <w:szCs w:val="24"/>
        </w:rPr>
        <w:t xml:space="preserve">clasificado con una probabilidad media y registrado en la cuenta Litigios y </w:t>
      </w:r>
      <w:r w:rsidRPr="00906633">
        <w:rPr>
          <w:rFonts w:ascii="Arial" w:hAnsi="Arial" w:cs="Arial"/>
          <w:spacing w:val="-2"/>
          <w:sz w:val="24"/>
          <w:szCs w:val="24"/>
        </w:rPr>
        <w:t>mecanismos</w:t>
      </w:r>
      <w:r w:rsidRPr="00906633">
        <w:rPr>
          <w:rFonts w:ascii="Arial" w:hAnsi="Arial" w:cs="Arial"/>
          <w:spacing w:val="-12"/>
          <w:sz w:val="24"/>
          <w:szCs w:val="24"/>
        </w:rPr>
        <w:t xml:space="preserve"> </w:t>
      </w:r>
      <w:r w:rsidRPr="00906633">
        <w:rPr>
          <w:rFonts w:ascii="Arial" w:hAnsi="Arial" w:cs="Arial"/>
          <w:spacing w:val="-2"/>
          <w:sz w:val="24"/>
          <w:szCs w:val="24"/>
        </w:rPr>
        <w:t>alternativos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solución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conflictos,</w:t>
      </w:r>
      <w:r w:rsidRPr="00906633">
        <w:rPr>
          <w:rFonts w:ascii="Arial" w:hAnsi="Arial" w:cs="Arial"/>
          <w:spacing w:val="-12"/>
          <w:sz w:val="24"/>
          <w:szCs w:val="24"/>
        </w:rPr>
        <w:t xml:space="preserve"> </w:t>
      </w:r>
      <w:r w:rsidRPr="00906633">
        <w:rPr>
          <w:rFonts w:ascii="Arial" w:hAnsi="Arial" w:cs="Arial"/>
          <w:spacing w:val="-2"/>
          <w:sz w:val="24"/>
          <w:szCs w:val="24"/>
        </w:rPr>
        <w:t>no</w:t>
      </w:r>
      <w:r w:rsidRPr="00906633">
        <w:rPr>
          <w:rFonts w:ascii="Arial" w:hAnsi="Arial" w:cs="Arial"/>
          <w:spacing w:val="-12"/>
          <w:sz w:val="24"/>
          <w:szCs w:val="24"/>
        </w:rPr>
        <w:t xml:space="preserve"> </w:t>
      </w:r>
      <w:r w:rsidRPr="00906633">
        <w:rPr>
          <w:rFonts w:ascii="Arial" w:hAnsi="Arial" w:cs="Arial"/>
          <w:spacing w:val="-2"/>
          <w:sz w:val="24"/>
          <w:szCs w:val="24"/>
        </w:rPr>
        <w:t>presentó</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valor correspondiente</w:t>
      </w:r>
      <w:r w:rsidRPr="00906633">
        <w:rPr>
          <w:rFonts w:ascii="Arial" w:hAnsi="Arial" w:cs="Arial"/>
          <w:spacing w:val="-19"/>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provisión</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debe</w:t>
      </w:r>
      <w:r w:rsidRPr="00906633">
        <w:rPr>
          <w:rFonts w:ascii="Arial" w:hAnsi="Arial" w:cs="Arial"/>
          <w:spacing w:val="-17"/>
          <w:sz w:val="24"/>
          <w:szCs w:val="24"/>
        </w:rPr>
        <w:t xml:space="preserve"> </w:t>
      </w:r>
      <w:r w:rsidRPr="00906633">
        <w:rPr>
          <w:rFonts w:ascii="Arial" w:hAnsi="Arial" w:cs="Arial"/>
          <w:spacing w:val="-2"/>
          <w:sz w:val="24"/>
          <w:szCs w:val="24"/>
        </w:rPr>
        <w:t>ser</w:t>
      </w:r>
      <w:r w:rsidRPr="00906633">
        <w:rPr>
          <w:rFonts w:ascii="Arial" w:hAnsi="Arial" w:cs="Arial"/>
          <w:spacing w:val="-17"/>
          <w:sz w:val="24"/>
          <w:szCs w:val="24"/>
        </w:rPr>
        <w:t xml:space="preserve"> </w:t>
      </w:r>
      <w:r w:rsidRPr="00906633">
        <w:rPr>
          <w:rFonts w:ascii="Arial" w:hAnsi="Arial" w:cs="Arial"/>
          <w:spacing w:val="-2"/>
          <w:sz w:val="24"/>
          <w:szCs w:val="24"/>
        </w:rPr>
        <w:t>reconocida</w:t>
      </w:r>
      <w:r w:rsidRPr="00906633">
        <w:rPr>
          <w:rFonts w:ascii="Arial" w:hAnsi="Arial" w:cs="Arial"/>
          <w:spacing w:val="-16"/>
          <w:sz w:val="24"/>
          <w:szCs w:val="24"/>
        </w:rPr>
        <w:t xml:space="preserve"> </w:t>
      </w:r>
      <w:r w:rsidRPr="00906633">
        <w:rPr>
          <w:rFonts w:ascii="Arial" w:hAnsi="Arial" w:cs="Arial"/>
          <w:spacing w:val="-2"/>
          <w:sz w:val="24"/>
          <w:szCs w:val="24"/>
        </w:rPr>
        <w:t>contablemente.</w:t>
      </w:r>
      <w:r w:rsidR="004438DC">
        <w:rPr>
          <w:rFonts w:ascii="Arial" w:hAnsi="Arial" w:cs="Arial"/>
          <w:spacing w:val="-2"/>
          <w:sz w:val="24"/>
          <w:szCs w:val="24"/>
        </w:rPr>
        <w:t xml:space="preserve"> </w:t>
      </w:r>
    </w:p>
    <w:p w14:paraId="221D9880"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Esta situación contravino el artículo 1 de la Resolución 431 de 2023, por la cual se adoptó una metodología de reconocido valor técnico para</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cálculo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obligación</w:t>
      </w:r>
      <w:r w:rsidRPr="00906633">
        <w:rPr>
          <w:rFonts w:ascii="Arial" w:hAnsi="Arial" w:cs="Arial"/>
          <w:spacing w:val="-7"/>
          <w:sz w:val="24"/>
          <w:szCs w:val="24"/>
        </w:rPr>
        <w:t xml:space="preserve"> </w:t>
      </w:r>
      <w:r w:rsidRPr="00906633">
        <w:rPr>
          <w:rFonts w:ascii="Arial" w:hAnsi="Arial" w:cs="Arial"/>
          <w:sz w:val="24"/>
          <w:szCs w:val="24"/>
        </w:rPr>
        <w:t>contingente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procesos</w:t>
      </w:r>
      <w:r w:rsidRPr="00906633">
        <w:rPr>
          <w:rFonts w:ascii="Arial" w:hAnsi="Arial" w:cs="Arial"/>
          <w:spacing w:val="-7"/>
          <w:sz w:val="24"/>
          <w:szCs w:val="24"/>
        </w:rPr>
        <w:t xml:space="preserve"> </w:t>
      </w:r>
      <w:r w:rsidRPr="00906633">
        <w:rPr>
          <w:rFonts w:ascii="Arial" w:hAnsi="Arial" w:cs="Arial"/>
          <w:sz w:val="24"/>
          <w:szCs w:val="24"/>
        </w:rPr>
        <w:t>judiciales, conciliaciones extrajudiciales y trámites arbitrales que se adelanten contra</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entidad</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deban</w:t>
      </w:r>
      <w:r w:rsidRPr="00906633">
        <w:rPr>
          <w:rFonts w:ascii="Arial" w:hAnsi="Arial" w:cs="Arial"/>
          <w:spacing w:val="34"/>
          <w:sz w:val="24"/>
          <w:szCs w:val="24"/>
        </w:rPr>
        <w:t xml:space="preserve"> </w:t>
      </w:r>
      <w:r w:rsidRPr="00906633">
        <w:rPr>
          <w:rFonts w:ascii="Arial" w:hAnsi="Arial" w:cs="Arial"/>
          <w:sz w:val="24"/>
          <w:szCs w:val="24"/>
        </w:rPr>
        <w:t>ser</w:t>
      </w:r>
      <w:r w:rsidRPr="00906633">
        <w:rPr>
          <w:rFonts w:ascii="Arial" w:hAnsi="Arial" w:cs="Arial"/>
          <w:spacing w:val="34"/>
          <w:sz w:val="24"/>
          <w:szCs w:val="24"/>
        </w:rPr>
        <w:t xml:space="preserve"> </w:t>
      </w:r>
      <w:r w:rsidRPr="00906633">
        <w:rPr>
          <w:rFonts w:ascii="Arial" w:hAnsi="Arial" w:cs="Arial"/>
          <w:sz w:val="24"/>
          <w:szCs w:val="24"/>
        </w:rPr>
        <w:t>registrados</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el</w:t>
      </w:r>
      <w:r w:rsidRPr="00906633">
        <w:rPr>
          <w:rFonts w:ascii="Arial" w:hAnsi="Arial" w:cs="Arial"/>
          <w:spacing w:val="34"/>
          <w:sz w:val="24"/>
          <w:szCs w:val="24"/>
        </w:rPr>
        <w:t xml:space="preserve"> </w:t>
      </w:r>
      <w:r w:rsidRPr="00906633">
        <w:rPr>
          <w:rFonts w:ascii="Arial" w:hAnsi="Arial" w:cs="Arial"/>
          <w:sz w:val="24"/>
          <w:szCs w:val="24"/>
        </w:rPr>
        <w:t>eKOGUI;</w:t>
      </w:r>
      <w:r w:rsidRPr="00906633">
        <w:rPr>
          <w:rFonts w:ascii="Arial" w:hAnsi="Arial" w:cs="Arial"/>
          <w:spacing w:val="34"/>
          <w:sz w:val="24"/>
          <w:szCs w:val="24"/>
        </w:rPr>
        <w:t xml:space="preserve"> </w:t>
      </w:r>
      <w:r w:rsidRPr="00906633">
        <w:rPr>
          <w:rFonts w:ascii="Arial" w:hAnsi="Arial" w:cs="Arial"/>
          <w:sz w:val="24"/>
          <w:szCs w:val="24"/>
        </w:rPr>
        <w:t>así</w:t>
      </w:r>
      <w:r w:rsidRPr="00906633">
        <w:rPr>
          <w:rFonts w:ascii="Arial" w:hAnsi="Arial" w:cs="Arial"/>
          <w:spacing w:val="34"/>
          <w:sz w:val="24"/>
          <w:szCs w:val="24"/>
        </w:rPr>
        <w:t xml:space="preserve"> </w:t>
      </w:r>
      <w:r w:rsidRPr="00906633">
        <w:rPr>
          <w:rFonts w:ascii="Arial" w:hAnsi="Arial" w:cs="Arial"/>
          <w:sz w:val="24"/>
          <w:szCs w:val="24"/>
        </w:rPr>
        <w:t>como lo establecido en la política X, I Activos y pasivos contingentes del Manual de Políticas Contables de la Policía Nacional, de la Resolución 01516 del 26 de marzo de 2018.</w:t>
      </w:r>
      <w:r w:rsidR="004438DC">
        <w:rPr>
          <w:rFonts w:ascii="Arial" w:hAnsi="Arial" w:cs="Arial"/>
          <w:sz w:val="24"/>
          <w:szCs w:val="24"/>
        </w:rPr>
        <w:t xml:space="preserve"> </w:t>
      </w:r>
    </w:p>
    <w:p w14:paraId="64703C24"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anterior</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genera</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z w:val="24"/>
          <w:szCs w:val="24"/>
        </w:rPr>
        <w:t>sobre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litigios y</w:t>
      </w:r>
      <w:r w:rsidRPr="00906633">
        <w:rPr>
          <w:rFonts w:ascii="Arial" w:hAnsi="Arial" w:cs="Arial"/>
          <w:spacing w:val="-4"/>
          <w:sz w:val="24"/>
          <w:szCs w:val="24"/>
        </w:rPr>
        <w:t xml:space="preserve"> </w:t>
      </w:r>
      <w:r w:rsidRPr="00906633">
        <w:rPr>
          <w:rFonts w:ascii="Arial" w:hAnsi="Arial" w:cs="Arial"/>
          <w:sz w:val="24"/>
          <w:szCs w:val="24"/>
        </w:rPr>
        <w:t>mecanismos</w:t>
      </w:r>
      <w:r w:rsidRPr="00906633">
        <w:rPr>
          <w:rFonts w:ascii="Arial" w:hAnsi="Arial" w:cs="Arial"/>
          <w:spacing w:val="-4"/>
          <w:sz w:val="24"/>
          <w:szCs w:val="24"/>
        </w:rPr>
        <w:t xml:space="preserve"> </w:t>
      </w:r>
      <w:r w:rsidRPr="00906633">
        <w:rPr>
          <w:rFonts w:ascii="Arial" w:hAnsi="Arial" w:cs="Arial"/>
          <w:sz w:val="24"/>
          <w:szCs w:val="24"/>
        </w:rPr>
        <w:t>alternativos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solución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conflictos,</w:t>
      </w:r>
      <w:r w:rsidRPr="00906633">
        <w:rPr>
          <w:rFonts w:ascii="Arial" w:hAnsi="Arial" w:cs="Arial"/>
          <w:spacing w:val="-4"/>
          <w:sz w:val="24"/>
          <w:szCs w:val="24"/>
        </w:rPr>
        <w:t xml:space="preserve"> </w:t>
      </w:r>
      <w:r w:rsidRPr="00906633">
        <w:rPr>
          <w:rFonts w:ascii="Arial" w:hAnsi="Arial" w:cs="Arial"/>
          <w:sz w:val="24"/>
          <w:szCs w:val="24"/>
        </w:rPr>
        <w:t>con</w:t>
      </w:r>
      <w:r w:rsidRPr="00906633">
        <w:rPr>
          <w:rFonts w:ascii="Arial" w:hAnsi="Arial" w:cs="Arial"/>
          <w:spacing w:val="-4"/>
          <w:sz w:val="24"/>
          <w:szCs w:val="24"/>
        </w:rPr>
        <w:t xml:space="preserve"> </w:t>
      </w:r>
      <w:r w:rsidRPr="00906633">
        <w:rPr>
          <w:rFonts w:ascii="Arial" w:hAnsi="Arial" w:cs="Arial"/>
          <w:sz w:val="24"/>
          <w:szCs w:val="24"/>
        </w:rPr>
        <w:t>efecto</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su contrapartida cuentas de orden contrario.</w:t>
      </w:r>
    </w:p>
    <w:p w14:paraId="40C02285"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 xml:space="preserve">No se logró obtener la suficiente evidencia en acreedoras de control </w:t>
      </w:r>
      <w:r w:rsidRPr="00906633">
        <w:rPr>
          <w:rFonts w:ascii="Arial" w:hAnsi="Arial" w:cs="Arial"/>
          <w:spacing w:val="-4"/>
          <w:sz w:val="24"/>
          <w:szCs w:val="24"/>
        </w:rPr>
        <w:t>por</w:t>
      </w:r>
      <w:r w:rsidRPr="00906633">
        <w:rPr>
          <w:rFonts w:ascii="Arial" w:hAnsi="Arial" w:cs="Arial"/>
          <w:spacing w:val="-10"/>
          <w:sz w:val="24"/>
          <w:szCs w:val="24"/>
        </w:rPr>
        <w:t xml:space="preserve"> </w:t>
      </w:r>
      <w:r w:rsidRPr="00906633">
        <w:rPr>
          <w:rFonts w:ascii="Arial" w:hAnsi="Arial" w:cs="Arial"/>
          <w:spacing w:val="-4"/>
          <w:sz w:val="24"/>
          <w:szCs w:val="24"/>
        </w:rPr>
        <w:t>$1.162.872,87</w:t>
      </w:r>
      <w:r w:rsidRPr="00906633">
        <w:rPr>
          <w:rFonts w:ascii="Arial" w:hAnsi="Arial" w:cs="Arial"/>
          <w:spacing w:val="-10"/>
          <w:sz w:val="24"/>
          <w:szCs w:val="24"/>
        </w:rPr>
        <w:t xml:space="preserve"> </w:t>
      </w:r>
      <w:r w:rsidRPr="00906633">
        <w:rPr>
          <w:rFonts w:ascii="Arial" w:hAnsi="Arial" w:cs="Arial"/>
          <w:spacing w:val="-4"/>
          <w:sz w:val="24"/>
          <w:szCs w:val="24"/>
        </w:rPr>
        <w:t>millones,</w:t>
      </w:r>
      <w:r w:rsidRPr="00906633">
        <w:rPr>
          <w:rFonts w:ascii="Arial" w:hAnsi="Arial" w:cs="Arial"/>
          <w:spacing w:val="-10"/>
          <w:sz w:val="24"/>
          <w:szCs w:val="24"/>
        </w:rPr>
        <w:t xml:space="preserve"> </w:t>
      </w:r>
      <w:r w:rsidRPr="00906633">
        <w:rPr>
          <w:rFonts w:ascii="Arial" w:hAnsi="Arial" w:cs="Arial"/>
          <w:spacing w:val="-4"/>
          <w:sz w:val="24"/>
          <w:szCs w:val="24"/>
        </w:rPr>
        <w:t>debido</w:t>
      </w:r>
      <w:r w:rsidRPr="00906633">
        <w:rPr>
          <w:rFonts w:ascii="Arial" w:hAnsi="Arial" w:cs="Arial"/>
          <w:spacing w:val="-10"/>
          <w:sz w:val="24"/>
          <w:szCs w:val="24"/>
        </w:rPr>
        <w:t xml:space="preserve"> </w:t>
      </w:r>
      <w:r w:rsidRPr="00906633">
        <w:rPr>
          <w:rFonts w:ascii="Arial" w:hAnsi="Arial" w:cs="Arial"/>
          <w:spacing w:val="-4"/>
          <w:sz w:val="24"/>
          <w:szCs w:val="24"/>
        </w:rPr>
        <w:t>a</w:t>
      </w:r>
      <w:r w:rsidRPr="00906633">
        <w:rPr>
          <w:rFonts w:ascii="Arial" w:hAnsi="Arial" w:cs="Arial"/>
          <w:spacing w:val="-10"/>
          <w:sz w:val="24"/>
          <w:szCs w:val="24"/>
        </w:rPr>
        <w:t xml:space="preserve"> </w:t>
      </w:r>
      <w:r w:rsidRPr="00906633">
        <w:rPr>
          <w:rFonts w:ascii="Arial" w:hAnsi="Arial" w:cs="Arial"/>
          <w:spacing w:val="-4"/>
          <w:sz w:val="24"/>
          <w:szCs w:val="24"/>
        </w:rPr>
        <w:t>que</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vigencia</w:t>
      </w:r>
      <w:r w:rsidRPr="00906633">
        <w:rPr>
          <w:rFonts w:ascii="Arial" w:hAnsi="Arial" w:cs="Arial"/>
          <w:spacing w:val="-10"/>
          <w:sz w:val="24"/>
          <w:szCs w:val="24"/>
        </w:rPr>
        <w:t xml:space="preserve"> </w:t>
      </w:r>
      <w:r w:rsidRPr="00906633">
        <w:rPr>
          <w:rFonts w:ascii="Arial" w:hAnsi="Arial" w:cs="Arial"/>
          <w:spacing w:val="-4"/>
          <w:sz w:val="24"/>
          <w:szCs w:val="24"/>
        </w:rPr>
        <w:t>2024,</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 xml:space="preserve">Policía </w:t>
      </w:r>
      <w:r w:rsidRPr="00906633">
        <w:rPr>
          <w:rFonts w:ascii="Arial" w:hAnsi="Arial" w:cs="Arial"/>
          <w:sz w:val="24"/>
          <w:szCs w:val="24"/>
        </w:rPr>
        <w:t>Metropolitana de Neiva (MENEV) incautó 113 vehículos de transporte terrestre, en tanto que el Diagnóstico Integral de Archivos DEUIL incautó 131 vehículos de transporte terrestre que, a 31 de diciembre 2024,</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había</w:t>
      </w:r>
      <w:r w:rsidRPr="00906633">
        <w:rPr>
          <w:rFonts w:ascii="Arial" w:hAnsi="Arial" w:cs="Arial"/>
          <w:spacing w:val="-20"/>
          <w:sz w:val="24"/>
          <w:szCs w:val="24"/>
        </w:rPr>
        <w:t xml:space="preserve"> </w:t>
      </w:r>
      <w:r w:rsidRPr="00906633">
        <w:rPr>
          <w:rFonts w:ascii="Arial" w:hAnsi="Arial" w:cs="Arial"/>
          <w:sz w:val="24"/>
          <w:szCs w:val="24"/>
        </w:rPr>
        <w:t>registrado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correspondientes</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orden de la Policía Metropolitana de Neiva, en la Subcuenta otras cuentas acreedoras de control, del Grupo 93 Acreedoras de control.</w:t>
      </w:r>
      <w:r w:rsidR="004438DC">
        <w:rPr>
          <w:rFonts w:ascii="Arial" w:hAnsi="Arial" w:cs="Arial"/>
          <w:sz w:val="24"/>
          <w:szCs w:val="24"/>
        </w:rPr>
        <w:t xml:space="preserve"> </w:t>
      </w:r>
    </w:p>
    <w:p w14:paraId="25F9224F" w14:textId="77777777" w:rsidR="004438DC"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Lo anterior contravino lo establecido en el capítulo 1. Estructura, capítulo 2 Descripciones y dinámicas, en el Grupo 93 Acreedoras de control, del Marco normativo para entidades de Gobierno -Catálogo General de Cuentas expedido por la Contaduría General de la Nación y el numeral 3.2.9 de la Resolución 193 de 2016 de la Contaduría General de la Nación.</w:t>
      </w:r>
      <w:r w:rsidR="004438DC">
        <w:rPr>
          <w:rFonts w:ascii="Arial" w:hAnsi="Arial" w:cs="Arial"/>
          <w:sz w:val="24"/>
          <w:szCs w:val="24"/>
        </w:rPr>
        <w:t xml:space="preserve"> </w:t>
      </w:r>
    </w:p>
    <w:p w14:paraId="61A5E9F1" w14:textId="77777777" w:rsidR="004438DC" w:rsidRDefault="00137D9D" w:rsidP="004438DC">
      <w:pPr>
        <w:pStyle w:val="Textoindependiente"/>
        <w:spacing w:before="257"/>
        <w:ind w:left="567"/>
        <w:rPr>
          <w:rFonts w:ascii="Arial" w:hAnsi="Arial" w:cs="Arial"/>
          <w:spacing w:val="-2"/>
          <w:sz w:val="24"/>
          <w:szCs w:val="24"/>
        </w:rPr>
      </w:pPr>
      <w:r w:rsidRPr="00906633">
        <w:rPr>
          <w:rFonts w:ascii="Arial" w:hAnsi="Arial" w:cs="Arial"/>
          <w:spacing w:val="-2"/>
          <w:sz w:val="24"/>
          <w:szCs w:val="24"/>
        </w:rPr>
        <w:t>Situación</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afectó</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confiabilidad</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los</w:t>
      </w:r>
      <w:r w:rsidRPr="00906633">
        <w:rPr>
          <w:rFonts w:ascii="Arial" w:hAnsi="Arial" w:cs="Arial"/>
          <w:spacing w:val="-15"/>
          <w:sz w:val="24"/>
          <w:szCs w:val="24"/>
        </w:rPr>
        <w:t xml:space="preserve"> </w:t>
      </w:r>
      <w:r w:rsidRPr="00906633">
        <w:rPr>
          <w:rFonts w:ascii="Arial" w:hAnsi="Arial" w:cs="Arial"/>
          <w:spacing w:val="-2"/>
          <w:sz w:val="24"/>
          <w:szCs w:val="24"/>
        </w:rPr>
        <w:t>registros de</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orden</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Grupo</w:t>
      </w:r>
      <w:r w:rsidRPr="00906633">
        <w:rPr>
          <w:rFonts w:ascii="Arial" w:hAnsi="Arial" w:cs="Arial"/>
          <w:spacing w:val="-17"/>
          <w:sz w:val="24"/>
          <w:szCs w:val="24"/>
        </w:rPr>
        <w:t xml:space="preserve"> </w:t>
      </w:r>
      <w:r w:rsidRPr="00906633">
        <w:rPr>
          <w:rFonts w:ascii="Arial" w:hAnsi="Arial" w:cs="Arial"/>
          <w:spacing w:val="-2"/>
          <w:sz w:val="24"/>
          <w:szCs w:val="24"/>
        </w:rPr>
        <w:t>93</w:t>
      </w:r>
      <w:r w:rsidRPr="00906633">
        <w:rPr>
          <w:rFonts w:ascii="Arial" w:hAnsi="Arial" w:cs="Arial"/>
          <w:spacing w:val="-17"/>
          <w:sz w:val="24"/>
          <w:szCs w:val="24"/>
        </w:rPr>
        <w:t xml:space="preserve"> </w:t>
      </w:r>
      <w:r w:rsidRPr="00906633">
        <w:rPr>
          <w:rFonts w:ascii="Arial" w:hAnsi="Arial" w:cs="Arial"/>
          <w:spacing w:val="-2"/>
          <w:sz w:val="24"/>
          <w:szCs w:val="24"/>
        </w:rPr>
        <w:t>Acreedoras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control</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su</w:t>
      </w:r>
      <w:r w:rsidRPr="00906633">
        <w:rPr>
          <w:rFonts w:ascii="Arial" w:hAnsi="Arial" w:cs="Arial"/>
          <w:spacing w:val="-17"/>
          <w:sz w:val="24"/>
          <w:szCs w:val="24"/>
        </w:rPr>
        <w:t xml:space="preserve"> </w:t>
      </w:r>
      <w:r w:rsidRPr="00906633">
        <w:rPr>
          <w:rFonts w:ascii="Arial" w:hAnsi="Arial" w:cs="Arial"/>
          <w:spacing w:val="-2"/>
          <w:sz w:val="24"/>
          <w:szCs w:val="24"/>
        </w:rPr>
        <w:t xml:space="preserve">vez,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incertidumbre</w:t>
      </w:r>
      <w:r w:rsidRPr="00906633">
        <w:rPr>
          <w:rFonts w:ascii="Arial" w:hAnsi="Arial" w:cs="Arial"/>
          <w:spacing w:val="-11"/>
          <w:sz w:val="24"/>
          <w:szCs w:val="24"/>
        </w:rPr>
        <w:t xml:space="preserve"> </w:t>
      </w:r>
      <w:r w:rsidRPr="00906633">
        <w:rPr>
          <w:rFonts w:ascii="Arial" w:hAnsi="Arial" w:cs="Arial"/>
          <w:sz w:val="24"/>
          <w:szCs w:val="24"/>
        </w:rPr>
        <w:t>respecto</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saldo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subcuenta</w:t>
      </w:r>
      <w:r w:rsidRPr="00906633">
        <w:rPr>
          <w:rFonts w:ascii="Arial" w:hAnsi="Arial" w:cs="Arial"/>
          <w:spacing w:val="-10"/>
          <w:sz w:val="24"/>
          <w:szCs w:val="24"/>
        </w:rPr>
        <w:t xml:space="preserve"> </w:t>
      </w:r>
      <w:r w:rsidRPr="00906633">
        <w:rPr>
          <w:rFonts w:ascii="Arial" w:hAnsi="Arial" w:cs="Arial"/>
          <w:spacing w:val="-2"/>
          <w:sz w:val="24"/>
          <w:szCs w:val="24"/>
        </w:rPr>
        <w:t>mencionada.</w:t>
      </w:r>
      <w:r w:rsidR="004438DC">
        <w:rPr>
          <w:rFonts w:ascii="Arial" w:hAnsi="Arial" w:cs="Arial"/>
          <w:spacing w:val="-2"/>
          <w:sz w:val="24"/>
          <w:szCs w:val="24"/>
        </w:rPr>
        <w:t xml:space="preserve"> </w:t>
      </w:r>
    </w:p>
    <w:p w14:paraId="350CBA10" w14:textId="77777777" w:rsidR="004438DC" w:rsidRDefault="00137D9D" w:rsidP="004438DC">
      <w:pPr>
        <w:pStyle w:val="Textoindependiente"/>
        <w:spacing w:before="257"/>
        <w:ind w:left="567"/>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444AC6C9" w14:textId="77777777" w:rsidR="001D2CE7" w:rsidRDefault="00137D9D" w:rsidP="004438DC">
      <w:pPr>
        <w:pStyle w:val="Textoindependiente"/>
        <w:spacing w:before="257"/>
        <w:ind w:left="567"/>
        <w:rPr>
          <w:rFonts w:ascii="Arial" w:hAnsi="Arial" w:cs="Arial"/>
          <w:sz w:val="24"/>
          <w:szCs w:val="24"/>
        </w:rPr>
      </w:pPr>
      <w:r w:rsidRPr="00906633">
        <w:rPr>
          <w:rFonts w:ascii="Arial" w:hAnsi="Arial" w:cs="Arial"/>
          <w:sz w:val="24"/>
          <w:szCs w:val="24"/>
        </w:rPr>
        <w:t>Incorrecciones</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ocasionaron</w:t>
      </w:r>
      <w:r w:rsidRPr="00906633">
        <w:rPr>
          <w:rFonts w:ascii="Arial" w:hAnsi="Arial" w:cs="Arial"/>
          <w:spacing w:val="-1"/>
          <w:sz w:val="24"/>
          <w:szCs w:val="24"/>
        </w:rPr>
        <w:t xml:space="preserve"> </w:t>
      </w:r>
      <w:r w:rsidRPr="00906633">
        <w:rPr>
          <w:rFonts w:ascii="Arial" w:hAnsi="Arial" w:cs="Arial"/>
          <w:sz w:val="24"/>
          <w:szCs w:val="24"/>
        </w:rPr>
        <w:t>sobrestimaciones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subestimaciones, debido a diferencias en las cuentas por cobrar, al no reconocimiento adecuado de bienes muebles en la contabilidad, así como a incertidumbres en los registros correspondientes al equipo de transporte, tracción y elevación.</w:t>
      </w:r>
    </w:p>
    <w:p w14:paraId="03B8F819" w14:textId="77777777" w:rsidR="004438DC" w:rsidRDefault="004438DC" w:rsidP="00D5347F">
      <w:pPr>
        <w:pStyle w:val="Ttulo3"/>
        <w:rPr>
          <w:rFonts w:ascii="Arial" w:hAnsi="Arial" w:cs="Arial"/>
          <w:sz w:val="24"/>
          <w:szCs w:val="24"/>
        </w:rPr>
      </w:pPr>
    </w:p>
    <w:p w14:paraId="6A1279D9" w14:textId="77777777" w:rsidR="001D2CE7" w:rsidRPr="00906633" w:rsidRDefault="00137D9D" w:rsidP="004438DC">
      <w:pPr>
        <w:pStyle w:val="Ttulo3"/>
        <w:ind w:left="567"/>
        <w:rPr>
          <w:rFonts w:ascii="Arial" w:hAnsi="Arial" w:cs="Arial"/>
          <w:sz w:val="24"/>
          <w:szCs w:val="24"/>
        </w:rPr>
      </w:pPr>
      <w:r w:rsidRPr="00906633">
        <w:rPr>
          <w:rFonts w:ascii="Arial" w:hAnsi="Arial" w:cs="Arial"/>
          <w:sz w:val="24"/>
          <w:szCs w:val="24"/>
        </w:rPr>
        <w:t>Caja</w:t>
      </w:r>
      <w:r w:rsidRPr="00906633">
        <w:rPr>
          <w:rFonts w:ascii="Arial" w:hAnsi="Arial" w:cs="Arial"/>
          <w:spacing w:val="-7"/>
          <w:sz w:val="24"/>
          <w:szCs w:val="24"/>
        </w:rPr>
        <w:t xml:space="preserve"> </w:t>
      </w:r>
      <w:r w:rsidRPr="00906633">
        <w:rPr>
          <w:rFonts w:ascii="Arial" w:hAnsi="Arial" w:cs="Arial"/>
          <w:sz w:val="24"/>
          <w:szCs w:val="24"/>
        </w:rPr>
        <w:t>Promotora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Vivienda</w:t>
      </w:r>
      <w:r w:rsidRPr="00906633">
        <w:rPr>
          <w:rFonts w:ascii="Arial" w:hAnsi="Arial" w:cs="Arial"/>
          <w:spacing w:val="-5"/>
          <w:sz w:val="24"/>
          <w:szCs w:val="24"/>
        </w:rPr>
        <w:t xml:space="preserve"> </w:t>
      </w:r>
      <w:r w:rsidRPr="00906633">
        <w:rPr>
          <w:rFonts w:ascii="Arial" w:hAnsi="Arial" w:cs="Arial"/>
          <w:sz w:val="24"/>
          <w:szCs w:val="24"/>
        </w:rPr>
        <w:t>Militar</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Policía</w:t>
      </w:r>
      <w:r w:rsidRPr="00906633">
        <w:rPr>
          <w:rFonts w:ascii="Arial" w:hAnsi="Arial" w:cs="Arial"/>
          <w:spacing w:val="-5"/>
          <w:sz w:val="24"/>
          <w:szCs w:val="24"/>
        </w:rPr>
        <w:t xml:space="preserve"> </w:t>
      </w:r>
      <w:r w:rsidRPr="00906633">
        <w:rPr>
          <w:rFonts w:ascii="Arial" w:hAnsi="Arial" w:cs="Arial"/>
          <w:sz w:val="24"/>
          <w:szCs w:val="24"/>
        </w:rPr>
        <w:t>(Caja</w:t>
      </w:r>
      <w:r w:rsidRPr="00906633">
        <w:rPr>
          <w:rFonts w:ascii="Arial" w:hAnsi="Arial" w:cs="Arial"/>
          <w:spacing w:val="-4"/>
          <w:sz w:val="24"/>
          <w:szCs w:val="24"/>
        </w:rPr>
        <w:t xml:space="preserve"> </w:t>
      </w:r>
      <w:r w:rsidRPr="00906633">
        <w:rPr>
          <w:rFonts w:ascii="Arial" w:hAnsi="Arial" w:cs="Arial"/>
          <w:spacing w:val="-2"/>
          <w:sz w:val="24"/>
          <w:szCs w:val="24"/>
        </w:rPr>
        <w:t>Honor)</w:t>
      </w:r>
    </w:p>
    <w:p w14:paraId="61D95E76" w14:textId="77777777" w:rsidR="004438DC" w:rsidRPr="002170DE" w:rsidRDefault="00137D9D" w:rsidP="004438DC">
      <w:pPr>
        <w:pStyle w:val="Textoindependiente"/>
        <w:spacing w:before="261"/>
        <w:ind w:left="567" w:right="3451"/>
        <w:jc w:val="left"/>
        <w:rPr>
          <w:rFonts w:ascii="Arial" w:hAnsi="Arial" w:cs="Arial"/>
          <w:b/>
          <w:sz w:val="24"/>
          <w:szCs w:val="24"/>
        </w:rPr>
      </w:pPr>
      <w:r w:rsidRPr="002170DE">
        <w:rPr>
          <w:rFonts w:ascii="Arial" w:hAnsi="Arial" w:cs="Arial"/>
          <w:b/>
          <w:sz w:val="24"/>
          <w:szCs w:val="24"/>
        </w:rPr>
        <w:t xml:space="preserve">Opinión contable: sin salvedades. </w:t>
      </w:r>
    </w:p>
    <w:p w14:paraId="6B09AC88" w14:textId="77777777" w:rsidR="001D2CE7" w:rsidRPr="002170DE" w:rsidRDefault="00137D9D" w:rsidP="004438DC">
      <w:pPr>
        <w:pStyle w:val="Textoindependiente"/>
        <w:spacing w:before="261"/>
        <w:ind w:left="567" w:right="3451"/>
        <w:jc w:val="left"/>
        <w:rPr>
          <w:rFonts w:ascii="Arial" w:hAnsi="Arial" w:cs="Arial"/>
          <w:b/>
          <w:sz w:val="24"/>
          <w:szCs w:val="24"/>
        </w:rPr>
      </w:pPr>
      <w:r w:rsidRPr="002170DE">
        <w:rPr>
          <w:rFonts w:ascii="Arial" w:hAnsi="Arial" w:cs="Arial"/>
          <w:b/>
          <w:sz w:val="24"/>
          <w:szCs w:val="24"/>
        </w:rPr>
        <w:t>Control</w:t>
      </w:r>
      <w:r w:rsidRPr="002170DE">
        <w:rPr>
          <w:rFonts w:ascii="Arial" w:hAnsi="Arial" w:cs="Arial"/>
          <w:b/>
          <w:spacing w:val="-18"/>
          <w:sz w:val="24"/>
          <w:szCs w:val="24"/>
        </w:rPr>
        <w:t xml:space="preserve"> </w:t>
      </w:r>
      <w:r w:rsidRPr="002170DE">
        <w:rPr>
          <w:rFonts w:ascii="Arial" w:hAnsi="Arial" w:cs="Arial"/>
          <w:b/>
          <w:sz w:val="24"/>
          <w:szCs w:val="24"/>
        </w:rPr>
        <w:t>interno</w:t>
      </w:r>
      <w:r w:rsidRPr="002170DE">
        <w:rPr>
          <w:rFonts w:ascii="Arial" w:hAnsi="Arial" w:cs="Arial"/>
          <w:b/>
          <w:spacing w:val="-18"/>
          <w:sz w:val="24"/>
          <w:szCs w:val="24"/>
        </w:rPr>
        <w:t xml:space="preserve"> </w:t>
      </w:r>
      <w:r w:rsidRPr="002170DE">
        <w:rPr>
          <w:rFonts w:ascii="Arial" w:hAnsi="Arial" w:cs="Arial"/>
          <w:b/>
          <w:sz w:val="24"/>
          <w:szCs w:val="24"/>
        </w:rPr>
        <w:t>financiero:</w:t>
      </w:r>
      <w:r w:rsidRPr="002170DE">
        <w:rPr>
          <w:rFonts w:ascii="Arial" w:hAnsi="Arial" w:cs="Arial"/>
          <w:b/>
          <w:spacing w:val="-18"/>
          <w:sz w:val="24"/>
          <w:szCs w:val="24"/>
        </w:rPr>
        <w:t xml:space="preserve"> </w:t>
      </w:r>
      <w:r w:rsidRPr="002170DE">
        <w:rPr>
          <w:rFonts w:ascii="Arial" w:hAnsi="Arial" w:cs="Arial"/>
          <w:b/>
          <w:sz w:val="24"/>
          <w:szCs w:val="24"/>
        </w:rPr>
        <w:t>eficiente.</w:t>
      </w:r>
    </w:p>
    <w:p w14:paraId="6D2CCB2C" w14:textId="77777777" w:rsidR="004438DC" w:rsidRDefault="004438DC" w:rsidP="004438DC">
      <w:pPr>
        <w:pStyle w:val="Textoindependiente"/>
        <w:spacing w:before="4"/>
        <w:ind w:left="567" w:right="2265"/>
        <w:rPr>
          <w:rFonts w:ascii="Arial" w:hAnsi="Arial" w:cs="Arial"/>
          <w:sz w:val="24"/>
          <w:szCs w:val="24"/>
        </w:rPr>
      </w:pPr>
    </w:p>
    <w:p w14:paraId="6A7B5B3B"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lastRenderedPageBreak/>
        <w:t>Deficiencias en la comunicación entre las dependencias internas, que dificultó el cumplimiento del objetivo de unificar las cifras sujetas a conciliación. Esta situación afectó la disponibilidad de información coherente, consistente y homologada entre las áreas responsables, especialmente cuando fue requerida por los órganos de control.</w:t>
      </w:r>
    </w:p>
    <w:p w14:paraId="1967D734" w14:textId="77777777" w:rsidR="004438DC" w:rsidRDefault="004438DC" w:rsidP="004438DC">
      <w:pPr>
        <w:pStyle w:val="Textoindependiente"/>
        <w:spacing w:before="4"/>
        <w:ind w:left="567" w:right="49"/>
        <w:rPr>
          <w:rFonts w:ascii="Arial" w:hAnsi="Arial" w:cs="Arial"/>
          <w:sz w:val="24"/>
          <w:szCs w:val="24"/>
        </w:rPr>
      </w:pPr>
    </w:p>
    <w:p w14:paraId="3FB7A787"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Ministerio</w:t>
      </w:r>
      <w:r w:rsidRPr="004438DC">
        <w:rPr>
          <w:rFonts w:ascii="Arial" w:hAnsi="Arial" w:cs="Arial"/>
          <w:b/>
          <w:spacing w:val="-2"/>
          <w:sz w:val="24"/>
          <w:szCs w:val="24"/>
        </w:rPr>
        <w:t xml:space="preserve"> </w:t>
      </w:r>
      <w:r w:rsidRPr="004438DC">
        <w:rPr>
          <w:rFonts w:ascii="Arial" w:hAnsi="Arial" w:cs="Arial"/>
          <w:b/>
          <w:sz w:val="24"/>
          <w:szCs w:val="24"/>
        </w:rPr>
        <w:t>del</w:t>
      </w:r>
      <w:r w:rsidRPr="004438DC">
        <w:rPr>
          <w:rFonts w:ascii="Arial" w:hAnsi="Arial" w:cs="Arial"/>
          <w:b/>
          <w:spacing w:val="-2"/>
          <w:sz w:val="24"/>
          <w:szCs w:val="24"/>
        </w:rPr>
        <w:t xml:space="preserve"> Interior</w:t>
      </w:r>
      <w:r w:rsidR="004438DC" w:rsidRPr="004438DC">
        <w:rPr>
          <w:rFonts w:ascii="Arial" w:hAnsi="Arial" w:cs="Arial"/>
          <w:b/>
          <w:spacing w:val="-2"/>
          <w:sz w:val="24"/>
          <w:szCs w:val="24"/>
        </w:rPr>
        <w:t>.</w:t>
      </w:r>
    </w:p>
    <w:p w14:paraId="03A2C462" w14:textId="77777777" w:rsidR="002170DE" w:rsidRDefault="002170DE" w:rsidP="004438DC">
      <w:pPr>
        <w:pStyle w:val="Textoindependiente"/>
        <w:spacing w:before="4"/>
        <w:ind w:left="567" w:right="49"/>
        <w:rPr>
          <w:rFonts w:ascii="Arial" w:hAnsi="Arial" w:cs="Arial"/>
          <w:b/>
          <w:sz w:val="24"/>
          <w:szCs w:val="24"/>
        </w:rPr>
      </w:pPr>
    </w:p>
    <w:p w14:paraId="16548B04" w14:textId="77777777" w:rsid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3"/>
          <w:sz w:val="24"/>
          <w:szCs w:val="24"/>
        </w:rPr>
        <w:t xml:space="preserve"> </w:t>
      </w:r>
      <w:r w:rsidRPr="004438DC">
        <w:rPr>
          <w:rFonts w:ascii="Arial" w:hAnsi="Arial" w:cs="Arial"/>
          <w:b/>
          <w:sz w:val="24"/>
          <w:szCs w:val="24"/>
        </w:rPr>
        <w:t>contable:</w:t>
      </w:r>
      <w:r w:rsidRPr="004438DC">
        <w:rPr>
          <w:rFonts w:ascii="Arial" w:hAnsi="Arial" w:cs="Arial"/>
          <w:b/>
          <w:spacing w:val="-13"/>
          <w:sz w:val="24"/>
          <w:szCs w:val="24"/>
        </w:rPr>
        <w:t xml:space="preserve"> </w:t>
      </w:r>
      <w:r w:rsidRPr="004438DC">
        <w:rPr>
          <w:rFonts w:ascii="Arial" w:hAnsi="Arial" w:cs="Arial"/>
          <w:b/>
          <w:spacing w:val="-2"/>
          <w:sz w:val="24"/>
          <w:szCs w:val="24"/>
        </w:rPr>
        <w:t>negativa.</w:t>
      </w:r>
      <w:r w:rsidR="004438DC">
        <w:rPr>
          <w:rFonts w:ascii="Arial" w:hAnsi="Arial" w:cs="Arial"/>
          <w:b/>
          <w:spacing w:val="-2"/>
          <w:sz w:val="24"/>
          <w:szCs w:val="24"/>
        </w:rPr>
        <w:t xml:space="preserve"> </w:t>
      </w:r>
    </w:p>
    <w:p w14:paraId="4465E0C2" w14:textId="77777777" w:rsidR="004438DC" w:rsidRDefault="004438DC" w:rsidP="004438DC">
      <w:pPr>
        <w:pStyle w:val="Textoindependiente"/>
        <w:spacing w:before="4"/>
        <w:ind w:left="567" w:right="49"/>
        <w:rPr>
          <w:rFonts w:ascii="Arial" w:hAnsi="Arial" w:cs="Arial"/>
          <w:b/>
          <w:spacing w:val="-2"/>
          <w:sz w:val="24"/>
          <w:szCs w:val="24"/>
        </w:rPr>
      </w:pPr>
    </w:p>
    <w:p w14:paraId="136C572F"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cuentas por cobrar, por $28.000,00 millones, presentado por una sobreestimación ya que, según los papeles de trabajo suministrados a la Contraloría General de la República, el saldo del tercero en mención, con corte a la vigencia 2023,</w:t>
      </w:r>
      <w:r w:rsidRPr="00906633">
        <w:rPr>
          <w:rFonts w:ascii="Arial" w:hAnsi="Arial" w:cs="Arial"/>
          <w:spacing w:val="-10"/>
          <w:sz w:val="24"/>
          <w:szCs w:val="24"/>
        </w:rPr>
        <w:t xml:space="preserve"> </w:t>
      </w:r>
      <w:r w:rsidRPr="00906633">
        <w:rPr>
          <w:rFonts w:ascii="Arial" w:hAnsi="Arial" w:cs="Arial"/>
          <w:sz w:val="24"/>
          <w:szCs w:val="24"/>
        </w:rPr>
        <w:t>ascendía</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$612,21</w:t>
      </w:r>
      <w:r w:rsidRPr="00906633">
        <w:rPr>
          <w:rFonts w:ascii="Arial" w:hAnsi="Arial" w:cs="Arial"/>
          <w:spacing w:val="-10"/>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obstante,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entidad</w:t>
      </w:r>
      <w:r w:rsidRPr="00906633">
        <w:rPr>
          <w:rFonts w:ascii="Arial" w:hAnsi="Arial" w:cs="Arial"/>
          <w:spacing w:val="-10"/>
          <w:sz w:val="24"/>
          <w:szCs w:val="24"/>
        </w:rPr>
        <w:t xml:space="preserve"> </w:t>
      </w:r>
      <w:r w:rsidRPr="00906633">
        <w:rPr>
          <w:rFonts w:ascii="Arial" w:hAnsi="Arial" w:cs="Arial"/>
          <w:sz w:val="24"/>
          <w:szCs w:val="24"/>
        </w:rPr>
        <w:t>reconoció el 27 de diciembre de 2024 un asiento contable con el fin de ajustar dicho valor, conforme a lo reportado en el memorando de morosos, por un monto de $3.110,23 millones.</w:t>
      </w:r>
    </w:p>
    <w:p w14:paraId="3E595E59" w14:textId="77777777" w:rsidR="004438DC" w:rsidRDefault="004438DC" w:rsidP="004438DC">
      <w:pPr>
        <w:pStyle w:val="Textoindependiente"/>
        <w:spacing w:before="4"/>
        <w:ind w:left="567" w:right="49"/>
        <w:rPr>
          <w:rFonts w:ascii="Arial" w:hAnsi="Arial" w:cs="Arial"/>
          <w:sz w:val="24"/>
          <w:szCs w:val="24"/>
        </w:rPr>
      </w:pPr>
    </w:p>
    <w:p w14:paraId="05853F9F"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Sin embargo, al revisar el documento contable 5963948, con fecha del mismo día, se evidenció que se registró un asiento por un valor significativamente superior, equivalente a $31.110,23 millones Esta diferencia de $28.000,00 millones, fue atribuida por la entidad a un error humano.</w:t>
      </w:r>
    </w:p>
    <w:p w14:paraId="63E66E95" w14:textId="77777777" w:rsidR="004438DC" w:rsidRDefault="004438DC" w:rsidP="004438DC">
      <w:pPr>
        <w:pStyle w:val="Textoindependiente"/>
        <w:spacing w:before="4"/>
        <w:ind w:left="567" w:right="49"/>
        <w:rPr>
          <w:rFonts w:ascii="Arial" w:hAnsi="Arial" w:cs="Arial"/>
          <w:sz w:val="24"/>
          <w:szCs w:val="24"/>
        </w:rPr>
      </w:pPr>
    </w:p>
    <w:p w14:paraId="1A2D3055"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Esta situación contravino el numeral 4.1.1 Relevancia del Marco conceptual para la preparación y presentación de la información financiera, por lo que al presentar de manera imprecisa y errónea la situación financiera de la entidad, se afecta la calidad y utilidad de la información para los usuarios.</w:t>
      </w:r>
    </w:p>
    <w:p w14:paraId="52A3FD6D" w14:textId="77777777" w:rsidR="004438DC" w:rsidRDefault="004438DC" w:rsidP="004438DC">
      <w:pPr>
        <w:pStyle w:val="Textoindependiente"/>
        <w:spacing w:before="4"/>
        <w:ind w:left="567" w:right="49"/>
        <w:rPr>
          <w:rFonts w:ascii="Arial" w:hAnsi="Arial" w:cs="Arial"/>
          <w:sz w:val="24"/>
          <w:szCs w:val="24"/>
        </w:rPr>
      </w:pPr>
    </w:p>
    <w:p w14:paraId="783E228D" w14:textId="77777777" w:rsidR="004438DC" w:rsidRDefault="00137D9D" w:rsidP="004438DC">
      <w:pPr>
        <w:pStyle w:val="Textoindependiente"/>
        <w:spacing w:before="4"/>
        <w:ind w:left="567" w:right="49"/>
        <w:rPr>
          <w:rFonts w:ascii="Arial" w:hAnsi="Arial" w:cs="Arial"/>
          <w:spacing w:val="-4"/>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$1.050,67</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correspondiente a procesos en etapa de cobro coactivo, en donde la entidad reportó en sus estados financieros una cartera por recaudar con el tercero Alcaldía de Buenaventura, por $4.202,70 millones, registrada al cierre de la vigencia auditada. No obstante, según el Boletín de Morosos, emitido por la Oficina Jurídica de la entidad, se identificaron únicamente tres procesos judiciales en curso, asociados al</w:t>
      </w:r>
      <w:r w:rsidRPr="00906633">
        <w:rPr>
          <w:rFonts w:ascii="Arial" w:hAnsi="Arial" w:cs="Arial"/>
          <w:spacing w:val="13"/>
          <w:sz w:val="24"/>
          <w:szCs w:val="24"/>
        </w:rPr>
        <w:t xml:space="preserve"> </w:t>
      </w:r>
      <w:r w:rsidRPr="00906633">
        <w:rPr>
          <w:rFonts w:ascii="Arial" w:hAnsi="Arial" w:cs="Arial"/>
          <w:sz w:val="24"/>
          <w:szCs w:val="24"/>
        </w:rPr>
        <w:t>incumplimiento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convenios</w:t>
      </w:r>
      <w:r w:rsidRPr="00906633">
        <w:rPr>
          <w:rFonts w:ascii="Arial" w:hAnsi="Arial" w:cs="Arial"/>
          <w:spacing w:val="15"/>
          <w:sz w:val="24"/>
          <w:szCs w:val="24"/>
        </w:rPr>
        <w:t xml:space="preserve"> </w:t>
      </w:r>
      <w:r w:rsidRPr="00906633">
        <w:rPr>
          <w:rFonts w:ascii="Arial" w:hAnsi="Arial" w:cs="Arial"/>
          <w:sz w:val="24"/>
          <w:szCs w:val="24"/>
        </w:rPr>
        <w:t>1141</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2016,</w:t>
      </w:r>
      <w:r w:rsidRPr="00906633">
        <w:rPr>
          <w:rFonts w:ascii="Arial" w:hAnsi="Arial" w:cs="Arial"/>
          <w:spacing w:val="16"/>
          <w:sz w:val="24"/>
          <w:szCs w:val="24"/>
        </w:rPr>
        <w:t xml:space="preserve"> </w:t>
      </w:r>
      <w:r w:rsidRPr="00906633">
        <w:rPr>
          <w:rFonts w:ascii="Arial" w:hAnsi="Arial" w:cs="Arial"/>
          <w:sz w:val="24"/>
          <w:szCs w:val="24"/>
        </w:rPr>
        <w:t>1145</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2017</w:t>
      </w:r>
      <w:r w:rsidRPr="00906633">
        <w:rPr>
          <w:rFonts w:ascii="Arial" w:hAnsi="Arial" w:cs="Arial"/>
          <w:spacing w:val="16"/>
          <w:sz w:val="24"/>
          <w:szCs w:val="24"/>
        </w:rPr>
        <w:t xml:space="preserve"> </w:t>
      </w:r>
      <w:r w:rsidRPr="00906633">
        <w:rPr>
          <w:rFonts w:ascii="Arial" w:hAnsi="Arial" w:cs="Arial"/>
          <w:spacing w:val="-10"/>
          <w:sz w:val="24"/>
          <w:szCs w:val="24"/>
        </w:rPr>
        <w:t>y</w:t>
      </w:r>
      <w:r w:rsidR="004438DC">
        <w:rPr>
          <w:rFonts w:ascii="Arial" w:hAnsi="Arial" w:cs="Arial"/>
          <w:spacing w:val="-10"/>
          <w:sz w:val="24"/>
          <w:szCs w:val="24"/>
        </w:rPr>
        <w:t xml:space="preserve"> </w:t>
      </w:r>
      <w:r w:rsidRPr="00906633">
        <w:rPr>
          <w:rFonts w:ascii="Arial" w:hAnsi="Arial" w:cs="Arial"/>
          <w:spacing w:val="-4"/>
          <w:sz w:val="24"/>
          <w:szCs w:val="24"/>
        </w:rPr>
        <w:t>1218</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2017,</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0"/>
          <w:sz w:val="24"/>
          <w:szCs w:val="24"/>
        </w:rPr>
        <w:t xml:space="preserve"> </w:t>
      </w:r>
      <w:r w:rsidRPr="00906633">
        <w:rPr>
          <w:rFonts w:ascii="Arial" w:hAnsi="Arial" w:cs="Arial"/>
          <w:spacing w:val="-4"/>
          <w:sz w:val="24"/>
          <w:szCs w:val="24"/>
        </w:rPr>
        <w:t>$3.152,02</w:t>
      </w:r>
      <w:r w:rsidRPr="00906633">
        <w:rPr>
          <w:rFonts w:ascii="Arial" w:hAnsi="Arial" w:cs="Arial"/>
          <w:spacing w:val="-10"/>
          <w:sz w:val="24"/>
          <w:szCs w:val="24"/>
        </w:rPr>
        <w:t xml:space="preserve"> </w:t>
      </w:r>
      <w:r w:rsidRPr="00906633">
        <w:rPr>
          <w:rFonts w:ascii="Arial" w:hAnsi="Arial" w:cs="Arial"/>
          <w:spacing w:val="-4"/>
          <w:sz w:val="24"/>
          <w:szCs w:val="24"/>
        </w:rPr>
        <w:t>millones.</w:t>
      </w:r>
      <w:r w:rsidR="004438DC">
        <w:rPr>
          <w:rFonts w:ascii="Arial" w:hAnsi="Arial" w:cs="Arial"/>
          <w:spacing w:val="-4"/>
          <w:sz w:val="24"/>
          <w:szCs w:val="24"/>
        </w:rPr>
        <w:t xml:space="preserve"> </w:t>
      </w:r>
    </w:p>
    <w:p w14:paraId="02C060E8" w14:textId="77777777" w:rsidR="004438DC" w:rsidRDefault="004438DC" w:rsidP="004438DC">
      <w:pPr>
        <w:pStyle w:val="Textoindependiente"/>
        <w:spacing w:before="4"/>
        <w:ind w:left="567" w:right="49"/>
        <w:rPr>
          <w:rFonts w:ascii="Arial" w:hAnsi="Arial" w:cs="Arial"/>
          <w:spacing w:val="-4"/>
          <w:sz w:val="24"/>
          <w:szCs w:val="24"/>
        </w:rPr>
      </w:pPr>
    </w:p>
    <w:p w14:paraId="29524421"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diferencia</w:t>
      </w:r>
      <w:r w:rsidRPr="00906633">
        <w:rPr>
          <w:rFonts w:ascii="Arial" w:hAnsi="Arial" w:cs="Arial"/>
          <w:spacing w:val="-16"/>
          <w:sz w:val="24"/>
          <w:szCs w:val="24"/>
        </w:rPr>
        <w:t xml:space="preserve"> </w:t>
      </w:r>
      <w:r w:rsidRPr="00906633">
        <w:rPr>
          <w:rFonts w:ascii="Arial" w:hAnsi="Arial" w:cs="Arial"/>
          <w:sz w:val="24"/>
          <w:szCs w:val="24"/>
        </w:rPr>
        <w:t>representó</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sobreestimación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cartera</w:t>
      </w:r>
      <w:r w:rsidRPr="00906633">
        <w:rPr>
          <w:rFonts w:ascii="Arial" w:hAnsi="Arial" w:cs="Arial"/>
          <w:spacing w:val="-16"/>
          <w:sz w:val="24"/>
          <w:szCs w:val="24"/>
        </w:rPr>
        <w:t xml:space="preserve"> </w:t>
      </w:r>
      <w:r w:rsidRPr="00906633">
        <w:rPr>
          <w:rFonts w:ascii="Arial" w:hAnsi="Arial" w:cs="Arial"/>
          <w:sz w:val="24"/>
          <w:szCs w:val="24"/>
        </w:rPr>
        <w:t xml:space="preserve">registrada,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contraviene</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dispuesto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4.1.2</w:t>
      </w:r>
      <w:r w:rsidRPr="00906633">
        <w:rPr>
          <w:rFonts w:ascii="Arial" w:hAnsi="Arial" w:cs="Arial"/>
          <w:spacing w:val="-17"/>
          <w:sz w:val="24"/>
          <w:szCs w:val="24"/>
        </w:rPr>
        <w:t xml:space="preserve"> </w:t>
      </w:r>
      <w:r w:rsidRPr="00906633">
        <w:rPr>
          <w:rFonts w:ascii="Arial" w:hAnsi="Arial" w:cs="Arial"/>
          <w:spacing w:val="-2"/>
          <w:sz w:val="24"/>
          <w:szCs w:val="24"/>
        </w:rPr>
        <w:t>Representación</w:t>
      </w:r>
      <w:r w:rsidRPr="00906633">
        <w:rPr>
          <w:rFonts w:ascii="Arial" w:hAnsi="Arial" w:cs="Arial"/>
          <w:spacing w:val="-18"/>
          <w:sz w:val="24"/>
          <w:szCs w:val="24"/>
        </w:rPr>
        <w:t xml:space="preserve"> </w:t>
      </w:r>
      <w:r w:rsidRPr="00906633">
        <w:rPr>
          <w:rFonts w:ascii="Arial" w:hAnsi="Arial" w:cs="Arial"/>
          <w:spacing w:val="-2"/>
          <w:sz w:val="24"/>
          <w:szCs w:val="24"/>
        </w:rPr>
        <w:t>fiel</w:t>
      </w:r>
      <w:r w:rsidRPr="00906633">
        <w:rPr>
          <w:rFonts w:ascii="Arial" w:hAnsi="Arial" w:cs="Arial"/>
          <w:spacing w:val="-17"/>
          <w:sz w:val="24"/>
          <w:szCs w:val="24"/>
        </w:rPr>
        <w:t xml:space="preserve"> </w:t>
      </w:r>
      <w:r w:rsidRPr="00906633">
        <w:rPr>
          <w:rFonts w:ascii="Arial" w:hAnsi="Arial" w:cs="Arial"/>
          <w:spacing w:val="-2"/>
          <w:sz w:val="24"/>
          <w:szCs w:val="24"/>
        </w:rPr>
        <w:t>del Marco</w:t>
      </w:r>
      <w:r w:rsidRPr="00906633">
        <w:rPr>
          <w:rFonts w:ascii="Arial" w:hAnsi="Arial" w:cs="Arial"/>
          <w:spacing w:val="-13"/>
          <w:sz w:val="24"/>
          <w:szCs w:val="24"/>
        </w:rPr>
        <w:t xml:space="preserve"> </w:t>
      </w:r>
      <w:r w:rsidRPr="00906633">
        <w:rPr>
          <w:rFonts w:ascii="Arial" w:hAnsi="Arial" w:cs="Arial"/>
          <w:spacing w:val="-2"/>
          <w:sz w:val="24"/>
          <w:szCs w:val="24"/>
        </w:rPr>
        <w:t>Conceptual</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Preparación</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Presentación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 xml:space="preserve">Información </w:t>
      </w:r>
      <w:r w:rsidRPr="00906633">
        <w:rPr>
          <w:rFonts w:ascii="Arial" w:hAnsi="Arial" w:cs="Arial"/>
          <w:sz w:val="24"/>
          <w:szCs w:val="24"/>
        </w:rPr>
        <w:t>Financiera. Esta situación genera el registro de información errónea</w:t>
      </w:r>
      <w:r w:rsidRPr="00906633">
        <w:rPr>
          <w:rFonts w:ascii="Arial" w:hAnsi="Arial" w:cs="Arial"/>
          <w:spacing w:val="40"/>
          <w:sz w:val="24"/>
          <w:szCs w:val="24"/>
        </w:rPr>
        <w:t xml:space="preserve"> </w:t>
      </w:r>
      <w:r w:rsidRPr="00906633">
        <w:rPr>
          <w:rFonts w:ascii="Arial" w:hAnsi="Arial" w:cs="Arial"/>
          <w:sz w:val="24"/>
          <w:szCs w:val="24"/>
        </w:rPr>
        <w:t>e incompleta, incumpliendo las características cualitativas de la información financiera de propósito general contenida en los estados financieros de la entidad.</w:t>
      </w:r>
    </w:p>
    <w:p w14:paraId="540C6109" w14:textId="77777777" w:rsidR="004438DC" w:rsidRDefault="004438DC" w:rsidP="004438DC">
      <w:pPr>
        <w:pStyle w:val="Textoindependiente"/>
        <w:spacing w:before="4"/>
        <w:ind w:left="567" w:right="49"/>
        <w:rPr>
          <w:rFonts w:ascii="Arial" w:hAnsi="Arial" w:cs="Arial"/>
          <w:sz w:val="24"/>
          <w:szCs w:val="24"/>
        </w:rPr>
      </w:pPr>
    </w:p>
    <w:p w14:paraId="79F365D7"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Incorrección de cantidad en otros activos, por $16.564,79 millones, por diferencia entre el saldo en la cuenta de ahorros correspondiente al</w:t>
      </w:r>
      <w:r w:rsidRPr="00906633">
        <w:rPr>
          <w:rFonts w:ascii="Arial" w:hAnsi="Arial" w:cs="Arial"/>
          <w:spacing w:val="48"/>
          <w:sz w:val="24"/>
          <w:szCs w:val="24"/>
        </w:rPr>
        <w:t xml:space="preserve"> </w:t>
      </w:r>
      <w:r w:rsidRPr="00906633">
        <w:rPr>
          <w:rFonts w:ascii="Arial" w:hAnsi="Arial" w:cs="Arial"/>
          <w:sz w:val="24"/>
          <w:szCs w:val="24"/>
        </w:rPr>
        <w:t>patrimonio</w:t>
      </w:r>
      <w:r w:rsidRPr="00906633">
        <w:rPr>
          <w:rFonts w:ascii="Arial" w:hAnsi="Arial" w:cs="Arial"/>
          <w:spacing w:val="50"/>
          <w:sz w:val="24"/>
          <w:szCs w:val="24"/>
        </w:rPr>
        <w:t xml:space="preserve"> </w:t>
      </w:r>
      <w:r w:rsidRPr="00906633">
        <w:rPr>
          <w:rFonts w:ascii="Arial" w:hAnsi="Arial" w:cs="Arial"/>
          <w:sz w:val="24"/>
          <w:szCs w:val="24"/>
        </w:rPr>
        <w:t>autónomo</w:t>
      </w:r>
      <w:r w:rsidRPr="00906633">
        <w:rPr>
          <w:rFonts w:ascii="Arial" w:hAnsi="Arial" w:cs="Arial"/>
          <w:spacing w:val="50"/>
          <w:sz w:val="24"/>
          <w:szCs w:val="24"/>
        </w:rPr>
        <w:t xml:space="preserve"> </w:t>
      </w:r>
      <w:r w:rsidRPr="00906633">
        <w:rPr>
          <w:rFonts w:ascii="Arial" w:hAnsi="Arial" w:cs="Arial"/>
          <w:sz w:val="24"/>
          <w:szCs w:val="24"/>
        </w:rPr>
        <w:t>constituido</w:t>
      </w:r>
      <w:r w:rsidRPr="00906633">
        <w:rPr>
          <w:rFonts w:ascii="Arial" w:hAnsi="Arial" w:cs="Arial"/>
          <w:spacing w:val="50"/>
          <w:sz w:val="24"/>
          <w:szCs w:val="24"/>
        </w:rPr>
        <w:t xml:space="preserve"> </w:t>
      </w:r>
      <w:r w:rsidRPr="00906633">
        <w:rPr>
          <w:rFonts w:ascii="Arial" w:hAnsi="Arial" w:cs="Arial"/>
          <w:sz w:val="24"/>
          <w:szCs w:val="24"/>
        </w:rPr>
        <w:t>para</w:t>
      </w:r>
      <w:r w:rsidRPr="00906633">
        <w:rPr>
          <w:rFonts w:ascii="Arial" w:hAnsi="Arial" w:cs="Arial"/>
          <w:spacing w:val="50"/>
          <w:sz w:val="24"/>
          <w:szCs w:val="24"/>
        </w:rPr>
        <w:t xml:space="preserve"> </w:t>
      </w:r>
      <w:r w:rsidRPr="00906633">
        <w:rPr>
          <w:rFonts w:ascii="Arial" w:hAnsi="Arial" w:cs="Arial"/>
          <w:sz w:val="24"/>
          <w:szCs w:val="24"/>
        </w:rPr>
        <w:t>ejecutar</w:t>
      </w:r>
      <w:r w:rsidRPr="00906633">
        <w:rPr>
          <w:rFonts w:ascii="Arial" w:hAnsi="Arial" w:cs="Arial"/>
          <w:spacing w:val="50"/>
          <w:sz w:val="24"/>
          <w:szCs w:val="24"/>
        </w:rPr>
        <w:t xml:space="preserve"> </w:t>
      </w:r>
      <w:r w:rsidRPr="00906633">
        <w:rPr>
          <w:rFonts w:ascii="Arial" w:hAnsi="Arial" w:cs="Arial"/>
          <w:sz w:val="24"/>
          <w:szCs w:val="24"/>
        </w:rPr>
        <w:t>el</w:t>
      </w:r>
      <w:r w:rsidRPr="00906633">
        <w:rPr>
          <w:rFonts w:ascii="Arial" w:hAnsi="Arial" w:cs="Arial"/>
          <w:spacing w:val="50"/>
          <w:sz w:val="24"/>
          <w:szCs w:val="24"/>
        </w:rPr>
        <w:t xml:space="preserve"> </w:t>
      </w:r>
      <w:r w:rsidRPr="00906633">
        <w:rPr>
          <w:rFonts w:ascii="Arial" w:hAnsi="Arial" w:cs="Arial"/>
          <w:sz w:val="24"/>
          <w:szCs w:val="24"/>
        </w:rPr>
        <w:t>contrato,</w:t>
      </w:r>
      <w:r w:rsidRPr="00906633">
        <w:rPr>
          <w:rFonts w:ascii="Arial" w:hAnsi="Arial" w:cs="Arial"/>
          <w:spacing w:val="50"/>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$2.437,83</w:t>
      </w:r>
      <w:r w:rsidRPr="00906633">
        <w:rPr>
          <w:rFonts w:ascii="Arial" w:hAnsi="Arial" w:cs="Arial"/>
          <w:spacing w:val="26"/>
          <w:sz w:val="24"/>
          <w:szCs w:val="24"/>
        </w:rPr>
        <w:t xml:space="preserve"> </w:t>
      </w:r>
      <w:r w:rsidRPr="00906633">
        <w:rPr>
          <w:rFonts w:ascii="Arial" w:hAnsi="Arial" w:cs="Arial"/>
          <w:sz w:val="24"/>
          <w:szCs w:val="24"/>
        </w:rPr>
        <w:t>millones</w:t>
      </w:r>
      <w:r w:rsidRPr="00906633">
        <w:rPr>
          <w:rFonts w:ascii="Arial" w:hAnsi="Arial" w:cs="Arial"/>
          <w:spacing w:val="28"/>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el</w:t>
      </w:r>
      <w:r w:rsidRPr="00906633">
        <w:rPr>
          <w:rFonts w:ascii="Arial" w:hAnsi="Arial" w:cs="Arial"/>
          <w:spacing w:val="28"/>
          <w:sz w:val="24"/>
          <w:szCs w:val="24"/>
        </w:rPr>
        <w:t xml:space="preserve"> </w:t>
      </w:r>
      <w:r w:rsidRPr="00906633">
        <w:rPr>
          <w:rFonts w:ascii="Arial" w:hAnsi="Arial" w:cs="Arial"/>
          <w:sz w:val="24"/>
          <w:szCs w:val="24"/>
        </w:rPr>
        <w:t>saldo</w:t>
      </w:r>
      <w:r w:rsidRPr="00906633">
        <w:rPr>
          <w:rFonts w:ascii="Arial" w:hAnsi="Arial" w:cs="Arial"/>
          <w:spacing w:val="29"/>
          <w:sz w:val="24"/>
          <w:szCs w:val="24"/>
        </w:rPr>
        <w:t xml:space="preserve"> </w:t>
      </w:r>
      <w:r w:rsidRPr="00906633">
        <w:rPr>
          <w:rFonts w:ascii="Arial" w:hAnsi="Arial" w:cs="Arial"/>
          <w:sz w:val="24"/>
          <w:szCs w:val="24"/>
        </w:rPr>
        <w:t>que</w:t>
      </w:r>
      <w:r w:rsidRPr="00906633">
        <w:rPr>
          <w:rFonts w:ascii="Arial" w:hAnsi="Arial" w:cs="Arial"/>
          <w:spacing w:val="28"/>
          <w:sz w:val="24"/>
          <w:szCs w:val="24"/>
        </w:rPr>
        <w:t xml:space="preserve"> </w:t>
      </w:r>
      <w:r w:rsidRPr="00906633">
        <w:rPr>
          <w:rFonts w:ascii="Arial" w:hAnsi="Arial" w:cs="Arial"/>
          <w:sz w:val="24"/>
          <w:szCs w:val="24"/>
        </w:rPr>
        <w:t>registró</w:t>
      </w:r>
      <w:r w:rsidRPr="00906633">
        <w:rPr>
          <w:rFonts w:ascii="Arial" w:hAnsi="Arial" w:cs="Arial"/>
          <w:spacing w:val="28"/>
          <w:sz w:val="24"/>
          <w:szCs w:val="24"/>
        </w:rPr>
        <w:t xml:space="preserve"> </w:t>
      </w:r>
      <w:r w:rsidRPr="00906633">
        <w:rPr>
          <w:rFonts w:ascii="Arial" w:hAnsi="Arial" w:cs="Arial"/>
          <w:sz w:val="24"/>
          <w:szCs w:val="24"/>
        </w:rPr>
        <w:t>el</w:t>
      </w:r>
      <w:r w:rsidRPr="00906633">
        <w:rPr>
          <w:rFonts w:ascii="Arial" w:hAnsi="Arial" w:cs="Arial"/>
          <w:spacing w:val="28"/>
          <w:sz w:val="24"/>
          <w:szCs w:val="24"/>
        </w:rPr>
        <w:t xml:space="preserve"> </w:t>
      </w:r>
      <w:r w:rsidRPr="00906633">
        <w:rPr>
          <w:rFonts w:ascii="Arial" w:hAnsi="Arial" w:cs="Arial"/>
          <w:sz w:val="24"/>
          <w:szCs w:val="24"/>
        </w:rPr>
        <w:t>Ministerio</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9"/>
          <w:sz w:val="24"/>
          <w:szCs w:val="24"/>
        </w:rPr>
        <w:t xml:space="preserve"> </w:t>
      </w:r>
      <w:r w:rsidRPr="00906633">
        <w:rPr>
          <w:rFonts w:ascii="Arial" w:hAnsi="Arial" w:cs="Arial"/>
          <w:spacing w:val="-2"/>
          <w:sz w:val="24"/>
          <w:szCs w:val="24"/>
        </w:rPr>
        <w:t>Interior</w:t>
      </w:r>
      <w:r w:rsidR="004438DC">
        <w:rPr>
          <w:rFonts w:ascii="Arial" w:hAnsi="Arial" w:cs="Arial"/>
          <w:spacing w:val="-2"/>
          <w:sz w:val="24"/>
          <w:szCs w:val="24"/>
        </w:rPr>
        <w:t xml:space="preserve"> </w:t>
      </w:r>
      <w:r w:rsidRPr="00906633">
        <w:rPr>
          <w:rFonts w:ascii="Arial" w:hAnsi="Arial" w:cs="Arial"/>
          <w:sz w:val="24"/>
          <w:szCs w:val="24"/>
        </w:rPr>
        <w:t>como</w:t>
      </w:r>
      <w:r w:rsidRPr="00906633">
        <w:rPr>
          <w:rFonts w:ascii="Arial" w:hAnsi="Arial" w:cs="Arial"/>
          <w:spacing w:val="-17"/>
          <w:sz w:val="24"/>
          <w:szCs w:val="24"/>
        </w:rPr>
        <w:t xml:space="preserve"> </w:t>
      </w:r>
      <w:r w:rsidRPr="00906633">
        <w:rPr>
          <w:rFonts w:ascii="Arial" w:hAnsi="Arial" w:cs="Arial"/>
          <w:sz w:val="24"/>
          <w:szCs w:val="24"/>
        </w:rPr>
        <w:t>pendiente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legalizar,</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$3.879,80</w:t>
      </w:r>
      <w:r w:rsidRPr="00906633">
        <w:rPr>
          <w:rFonts w:ascii="Arial" w:hAnsi="Arial" w:cs="Arial"/>
          <w:spacing w:val="-14"/>
          <w:sz w:val="24"/>
          <w:szCs w:val="24"/>
        </w:rPr>
        <w:t xml:space="preserve"> </w:t>
      </w:r>
      <w:r w:rsidRPr="00906633">
        <w:rPr>
          <w:rFonts w:ascii="Arial" w:hAnsi="Arial" w:cs="Arial"/>
          <w:spacing w:val="-2"/>
          <w:sz w:val="24"/>
          <w:szCs w:val="24"/>
        </w:rPr>
        <w:t>millones.</w:t>
      </w:r>
      <w:r w:rsidR="004438DC">
        <w:rPr>
          <w:rFonts w:ascii="Arial" w:hAnsi="Arial" w:cs="Arial"/>
          <w:spacing w:val="-2"/>
          <w:sz w:val="24"/>
          <w:szCs w:val="24"/>
        </w:rPr>
        <w:t xml:space="preserve"> </w:t>
      </w:r>
    </w:p>
    <w:p w14:paraId="0996E591" w14:textId="77777777" w:rsidR="004438DC" w:rsidRDefault="004438DC" w:rsidP="004438DC">
      <w:pPr>
        <w:pStyle w:val="Textoindependiente"/>
        <w:spacing w:before="4"/>
        <w:ind w:left="567" w:right="49"/>
        <w:rPr>
          <w:rFonts w:ascii="Arial" w:hAnsi="Arial" w:cs="Arial"/>
          <w:spacing w:val="-2"/>
          <w:sz w:val="24"/>
          <w:szCs w:val="24"/>
        </w:rPr>
      </w:pPr>
    </w:p>
    <w:p w14:paraId="7CF193E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En</w:t>
      </w:r>
      <w:r w:rsidRPr="00906633">
        <w:rPr>
          <w:rFonts w:ascii="Arial" w:hAnsi="Arial" w:cs="Arial"/>
          <w:spacing w:val="43"/>
          <w:sz w:val="24"/>
          <w:szCs w:val="24"/>
        </w:rPr>
        <w:t xml:space="preserve"> </w:t>
      </w:r>
      <w:r w:rsidRPr="00906633">
        <w:rPr>
          <w:rFonts w:ascii="Arial" w:hAnsi="Arial" w:cs="Arial"/>
          <w:sz w:val="24"/>
          <w:szCs w:val="24"/>
        </w:rPr>
        <w:t>las</w:t>
      </w:r>
      <w:r w:rsidRPr="00906633">
        <w:rPr>
          <w:rFonts w:ascii="Arial" w:hAnsi="Arial" w:cs="Arial"/>
          <w:spacing w:val="43"/>
          <w:sz w:val="24"/>
          <w:szCs w:val="24"/>
        </w:rPr>
        <w:t xml:space="preserve"> </w:t>
      </w:r>
      <w:r w:rsidRPr="00906633">
        <w:rPr>
          <w:rFonts w:ascii="Arial" w:hAnsi="Arial" w:cs="Arial"/>
          <w:sz w:val="24"/>
          <w:szCs w:val="24"/>
        </w:rPr>
        <w:t>notas</w:t>
      </w:r>
      <w:r w:rsidRPr="00906633">
        <w:rPr>
          <w:rFonts w:ascii="Arial" w:hAnsi="Arial" w:cs="Arial"/>
          <w:spacing w:val="43"/>
          <w:sz w:val="24"/>
          <w:szCs w:val="24"/>
        </w:rPr>
        <w:t xml:space="preserve"> </w:t>
      </w:r>
      <w:r w:rsidRPr="00906633">
        <w:rPr>
          <w:rFonts w:ascii="Arial" w:hAnsi="Arial" w:cs="Arial"/>
          <w:sz w:val="24"/>
          <w:szCs w:val="24"/>
        </w:rPr>
        <w:t>a</w:t>
      </w:r>
      <w:r w:rsidRPr="00906633">
        <w:rPr>
          <w:rFonts w:ascii="Arial" w:hAnsi="Arial" w:cs="Arial"/>
          <w:spacing w:val="44"/>
          <w:sz w:val="24"/>
          <w:szCs w:val="24"/>
        </w:rPr>
        <w:t xml:space="preserve"> </w:t>
      </w:r>
      <w:r w:rsidRPr="00906633">
        <w:rPr>
          <w:rFonts w:ascii="Arial" w:hAnsi="Arial" w:cs="Arial"/>
          <w:sz w:val="24"/>
          <w:szCs w:val="24"/>
        </w:rPr>
        <w:t>los</w:t>
      </w:r>
      <w:r w:rsidRPr="00906633">
        <w:rPr>
          <w:rFonts w:ascii="Arial" w:hAnsi="Arial" w:cs="Arial"/>
          <w:spacing w:val="43"/>
          <w:sz w:val="24"/>
          <w:szCs w:val="24"/>
        </w:rPr>
        <w:t xml:space="preserve"> </w:t>
      </w:r>
      <w:r w:rsidRPr="00906633">
        <w:rPr>
          <w:rFonts w:ascii="Arial" w:hAnsi="Arial" w:cs="Arial"/>
          <w:sz w:val="24"/>
          <w:szCs w:val="24"/>
        </w:rPr>
        <w:t>estados</w:t>
      </w:r>
      <w:r w:rsidRPr="00906633">
        <w:rPr>
          <w:rFonts w:ascii="Arial" w:hAnsi="Arial" w:cs="Arial"/>
          <w:spacing w:val="43"/>
          <w:sz w:val="24"/>
          <w:szCs w:val="24"/>
        </w:rPr>
        <w:t xml:space="preserve"> </w:t>
      </w:r>
      <w:r w:rsidRPr="00906633">
        <w:rPr>
          <w:rFonts w:ascii="Arial" w:hAnsi="Arial" w:cs="Arial"/>
          <w:sz w:val="24"/>
          <w:szCs w:val="24"/>
        </w:rPr>
        <w:t>financieros</w:t>
      </w:r>
      <w:r w:rsidRPr="00906633">
        <w:rPr>
          <w:rFonts w:ascii="Arial" w:hAnsi="Arial" w:cs="Arial"/>
          <w:spacing w:val="43"/>
          <w:sz w:val="24"/>
          <w:szCs w:val="24"/>
        </w:rPr>
        <w:t xml:space="preserve"> </w:t>
      </w:r>
      <w:r w:rsidRPr="00906633">
        <w:rPr>
          <w:rFonts w:ascii="Arial" w:hAnsi="Arial" w:cs="Arial"/>
          <w:sz w:val="24"/>
          <w:szCs w:val="24"/>
        </w:rPr>
        <w:t>se</w:t>
      </w:r>
      <w:r w:rsidRPr="00906633">
        <w:rPr>
          <w:rFonts w:ascii="Arial" w:hAnsi="Arial" w:cs="Arial"/>
          <w:spacing w:val="44"/>
          <w:sz w:val="24"/>
          <w:szCs w:val="24"/>
        </w:rPr>
        <w:t xml:space="preserve"> </w:t>
      </w:r>
      <w:r w:rsidRPr="00906633">
        <w:rPr>
          <w:rFonts w:ascii="Arial" w:hAnsi="Arial" w:cs="Arial"/>
          <w:sz w:val="24"/>
          <w:szCs w:val="24"/>
        </w:rPr>
        <w:t>señaló</w:t>
      </w:r>
      <w:r w:rsidRPr="00906633">
        <w:rPr>
          <w:rFonts w:ascii="Arial" w:hAnsi="Arial" w:cs="Arial"/>
          <w:spacing w:val="43"/>
          <w:sz w:val="24"/>
          <w:szCs w:val="24"/>
        </w:rPr>
        <w:t xml:space="preserve"> </w:t>
      </w:r>
      <w:r w:rsidRPr="00906633">
        <w:rPr>
          <w:rFonts w:ascii="Arial" w:hAnsi="Arial" w:cs="Arial"/>
          <w:sz w:val="24"/>
          <w:szCs w:val="24"/>
        </w:rPr>
        <w:t>un</w:t>
      </w:r>
      <w:r w:rsidRPr="00906633">
        <w:rPr>
          <w:rFonts w:ascii="Arial" w:hAnsi="Arial" w:cs="Arial"/>
          <w:spacing w:val="43"/>
          <w:sz w:val="24"/>
          <w:szCs w:val="24"/>
        </w:rPr>
        <w:t xml:space="preserve"> </w:t>
      </w:r>
      <w:r w:rsidRPr="00906633">
        <w:rPr>
          <w:rFonts w:ascii="Arial" w:hAnsi="Arial" w:cs="Arial"/>
          <w:sz w:val="24"/>
          <w:szCs w:val="24"/>
        </w:rPr>
        <w:t>saldo</w:t>
      </w:r>
      <w:r w:rsidRPr="00906633">
        <w:rPr>
          <w:rFonts w:ascii="Arial" w:hAnsi="Arial" w:cs="Arial"/>
          <w:spacing w:val="43"/>
          <w:sz w:val="24"/>
          <w:szCs w:val="24"/>
        </w:rPr>
        <w:t xml:space="preserve"> </w:t>
      </w:r>
      <w:r w:rsidRPr="00906633">
        <w:rPr>
          <w:rFonts w:ascii="Arial" w:hAnsi="Arial" w:cs="Arial"/>
          <w:sz w:val="24"/>
          <w:szCs w:val="24"/>
        </w:rPr>
        <w:t>final</w:t>
      </w:r>
      <w:r w:rsidRPr="00906633">
        <w:rPr>
          <w:rFonts w:ascii="Arial" w:hAnsi="Arial" w:cs="Arial"/>
          <w:spacing w:val="44"/>
          <w:sz w:val="24"/>
          <w:szCs w:val="24"/>
        </w:rPr>
        <w:t xml:space="preserve"> </w:t>
      </w:r>
      <w:r w:rsidRPr="00906633">
        <w:rPr>
          <w:rFonts w:ascii="Arial" w:hAnsi="Arial" w:cs="Arial"/>
          <w:spacing w:val="-5"/>
          <w:sz w:val="24"/>
          <w:szCs w:val="24"/>
        </w:rPr>
        <w:t>de</w:t>
      </w:r>
      <w:r w:rsidR="004438DC">
        <w:rPr>
          <w:rFonts w:ascii="Arial" w:hAnsi="Arial" w:cs="Arial"/>
          <w:spacing w:val="-5"/>
          <w:sz w:val="24"/>
          <w:szCs w:val="24"/>
        </w:rPr>
        <w:t xml:space="preserve"> </w:t>
      </w:r>
      <w:r w:rsidRPr="00906633">
        <w:rPr>
          <w:rFonts w:ascii="Arial" w:hAnsi="Arial" w:cs="Arial"/>
          <w:spacing w:val="-2"/>
          <w:sz w:val="24"/>
          <w:szCs w:val="24"/>
        </w:rPr>
        <w:t>$20.444,6</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entregado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Universidad</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Pamplona,</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cual</w:t>
      </w:r>
      <w:r w:rsidRPr="00906633">
        <w:rPr>
          <w:rFonts w:ascii="Arial" w:hAnsi="Arial" w:cs="Arial"/>
          <w:spacing w:val="-13"/>
          <w:sz w:val="24"/>
          <w:szCs w:val="24"/>
        </w:rPr>
        <w:t xml:space="preserve"> </w:t>
      </w:r>
      <w:r w:rsidRPr="00906633">
        <w:rPr>
          <w:rFonts w:ascii="Arial" w:hAnsi="Arial" w:cs="Arial"/>
          <w:spacing w:val="-2"/>
          <w:sz w:val="24"/>
          <w:szCs w:val="24"/>
        </w:rPr>
        <w:t xml:space="preserve">no </w:t>
      </w:r>
      <w:r w:rsidRPr="00906633">
        <w:rPr>
          <w:rFonts w:ascii="Arial" w:hAnsi="Arial" w:cs="Arial"/>
          <w:sz w:val="24"/>
          <w:szCs w:val="24"/>
        </w:rPr>
        <w:t>correspondía</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detalle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lastRenderedPageBreak/>
        <w:t>información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ejecución del mencionado contrato.</w:t>
      </w:r>
    </w:p>
    <w:p w14:paraId="5AC4403D" w14:textId="77777777" w:rsidR="004438DC" w:rsidRDefault="004438DC" w:rsidP="004438DC">
      <w:pPr>
        <w:pStyle w:val="Textoindependiente"/>
        <w:spacing w:before="4"/>
        <w:ind w:left="567" w:right="49"/>
        <w:rPr>
          <w:rFonts w:ascii="Arial" w:hAnsi="Arial" w:cs="Arial"/>
          <w:sz w:val="24"/>
          <w:szCs w:val="24"/>
        </w:rPr>
      </w:pPr>
    </w:p>
    <w:p w14:paraId="35E141E5"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pacing w:val="-2"/>
          <w:sz w:val="24"/>
          <w:szCs w:val="24"/>
        </w:rPr>
        <w:t>Esta</w:t>
      </w:r>
      <w:r w:rsidRPr="00906633">
        <w:rPr>
          <w:rFonts w:ascii="Arial" w:hAnsi="Arial" w:cs="Arial"/>
          <w:spacing w:val="-18"/>
          <w:sz w:val="24"/>
          <w:szCs w:val="24"/>
        </w:rPr>
        <w:t xml:space="preserve"> </w:t>
      </w:r>
      <w:r w:rsidRPr="00906633">
        <w:rPr>
          <w:rFonts w:ascii="Arial" w:hAnsi="Arial" w:cs="Arial"/>
          <w:spacing w:val="-2"/>
          <w:sz w:val="24"/>
          <w:szCs w:val="24"/>
        </w:rPr>
        <w:t>situación</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3.4.2.3.</w:t>
      </w:r>
      <w:r w:rsidRPr="00906633">
        <w:rPr>
          <w:rFonts w:ascii="Arial" w:hAnsi="Arial" w:cs="Arial"/>
          <w:spacing w:val="-18"/>
          <w:sz w:val="24"/>
          <w:szCs w:val="24"/>
        </w:rPr>
        <w:t xml:space="preserve"> </w:t>
      </w:r>
      <w:r w:rsidRPr="00906633">
        <w:rPr>
          <w:rFonts w:ascii="Arial" w:hAnsi="Arial" w:cs="Arial"/>
          <w:spacing w:val="-2"/>
          <w:sz w:val="24"/>
          <w:szCs w:val="24"/>
        </w:rPr>
        <w:t xml:space="preserve">Medición </w:t>
      </w:r>
      <w:r w:rsidRPr="00906633">
        <w:rPr>
          <w:rFonts w:ascii="Arial" w:hAnsi="Arial" w:cs="Arial"/>
          <w:sz w:val="24"/>
          <w:szCs w:val="24"/>
        </w:rPr>
        <w:t xml:space="preserve">posterior del Manual de políticas contables del Ministerio del Interior, lo cual generó ineficiente gestión fiscal, impidiendo la liquidación del contrato y generando una sobrestimación del activo de $16.564,79 </w:t>
      </w:r>
      <w:r w:rsidRPr="00906633">
        <w:rPr>
          <w:rFonts w:ascii="Arial" w:hAnsi="Arial" w:cs="Arial"/>
          <w:spacing w:val="-2"/>
          <w:sz w:val="24"/>
          <w:szCs w:val="24"/>
        </w:rPr>
        <w:t>millones.</w:t>
      </w:r>
      <w:r w:rsidR="004438DC">
        <w:rPr>
          <w:rFonts w:ascii="Arial" w:hAnsi="Arial" w:cs="Arial"/>
          <w:spacing w:val="-2"/>
          <w:sz w:val="24"/>
          <w:szCs w:val="24"/>
        </w:rPr>
        <w:t xml:space="preserve"> </w:t>
      </w:r>
    </w:p>
    <w:p w14:paraId="1DA9D0F3" w14:textId="77777777" w:rsidR="002170DE" w:rsidRDefault="002170DE" w:rsidP="004438DC">
      <w:pPr>
        <w:pStyle w:val="Textoindependiente"/>
        <w:spacing w:before="4"/>
        <w:ind w:left="567" w:right="49"/>
        <w:rPr>
          <w:rFonts w:ascii="Arial" w:hAnsi="Arial" w:cs="Arial"/>
          <w:spacing w:val="-2"/>
          <w:sz w:val="24"/>
          <w:szCs w:val="24"/>
        </w:rPr>
      </w:pPr>
    </w:p>
    <w:p w14:paraId="16C1BD31"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67"/>
          <w:sz w:val="24"/>
          <w:szCs w:val="24"/>
        </w:rPr>
        <w:t xml:space="preserve"> </w:t>
      </w:r>
      <w:r w:rsidRPr="00906633">
        <w:rPr>
          <w:rFonts w:ascii="Arial" w:hAnsi="Arial" w:cs="Arial"/>
          <w:sz w:val="24"/>
          <w:szCs w:val="24"/>
        </w:rPr>
        <w:t>de</w:t>
      </w:r>
      <w:r w:rsidRPr="00906633">
        <w:rPr>
          <w:rFonts w:ascii="Arial" w:hAnsi="Arial" w:cs="Arial"/>
          <w:spacing w:val="67"/>
          <w:sz w:val="24"/>
          <w:szCs w:val="24"/>
        </w:rPr>
        <w:t xml:space="preserve"> </w:t>
      </w:r>
      <w:r w:rsidRPr="00906633">
        <w:rPr>
          <w:rFonts w:ascii="Arial" w:hAnsi="Arial" w:cs="Arial"/>
          <w:sz w:val="24"/>
          <w:szCs w:val="24"/>
        </w:rPr>
        <w:t>circunstancia</w:t>
      </w:r>
      <w:r w:rsidRPr="00906633">
        <w:rPr>
          <w:rFonts w:ascii="Arial" w:hAnsi="Arial" w:cs="Arial"/>
          <w:spacing w:val="68"/>
          <w:sz w:val="24"/>
          <w:szCs w:val="24"/>
        </w:rPr>
        <w:t xml:space="preserve"> </w:t>
      </w:r>
      <w:r w:rsidRPr="00906633">
        <w:rPr>
          <w:rFonts w:ascii="Arial" w:hAnsi="Arial" w:cs="Arial"/>
          <w:sz w:val="24"/>
          <w:szCs w:val="24"/>
        </w:rPr>
        <w:t>en</w:t>
      </w:r>
      <w:r w:rsidRPr="00906633">
        <w:rPr>
          <w:rFonts w:ascii="Arial" w:hAnsi="Arial" w:cs="Arial"/>
          <w:spacing w:val="67"/>
          <w:sz w:val="24"/>
          <w:szCs w:val="24"/>
        </w:rPr>
        <w:t xml:space="preserve"> </w:t>
      </w:r>
      <w:r w:rsidRPr="00906633">
        <w:rPr>
          <w:rFonts w:ascii="Arial" w:hAnsi="Arial" w:cs="Arial"/>
          <w:sz w:val="24"/>
          <w:szCs w:val="24"/>
        </w:rPr>
        <w:t>pasivos</w:t>
      </w:r>
      <w:r w:rsidRPr="00906633">
        <w:rPr>
          <w:rFonts w:ascii="Arial" w:hAnsi="Arial" w:cs="Arial"/>
          <w:spacing w:val="68"/>
          <w:sz w:val="24"/>
          <w:szCs w:val="24"/>
        </w:rPr>
        <w:t xml:space="preserve"> </w:t>
      </w:r>
      <w:r w:rsidRPr="00906633">
        <w:rPr>
          <w:rFonts w:ascii="Arial" w:hAnsi="Arial" w:cs="Arial"/>
          <w:sz w:val="24"/>
          <w:szCs w:val="24"/>
        </w:rPr>
        <w:t>contingentes</w:t>
      </w:r>
      <w:r w:rsidRPr="00906633">
        <w:rPr>
          <w:rFonts w:ascii="Arial" w:hAnsi="Arial" w:cs="Arial"/>
          <w:spacing w:val="67"/>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$16.298.898,14 millones, derivada de la omisión de 46 procesos judiciales</w:t>
      </w:r>
      <w:r w:rsidRPr="00906633">
        <w:rPr>
          <w:rFonts w:ascii="Arial" w:hAnsi="Arial" w:cs="Arial"/>
          <w:spacing w:val="-10"/>
          <w:sz w:val="24"/>
          <w:szCs w:val="24"/>
        </w:rPr>
        <w:t xml:space="preserve"> </w:t>
      </w:r>
      <w:r w:rsidRPr="00906633">
        <w:rPr>
          <w:rFonts w:ascii="Arial" w:hAnsi="Arial" w:cs="Arial"/>
          <w:sz w:val="24"/>
          <w:szCs w:val="24"/>
        </w:rPr>
        <w:t>reportados</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calificación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riesgo</w:t>
      </w:r>
      <w:r w:rsidRPr="00906633">
        <w:rPr>
          <w:rFonts w:ascii="Arial" w:hAnsi="Arial" w:cs="Arial"/>
          <w:spacing w:val="-10"/>
          <w:sz w:val="24"/>
          <w:szCs w:val="24"/>
        </w:rPr>
        <w:t xml:space="preserve"> </w:t>
      </w:r>
      <w:r w:rsidRPr="00906633">
        <w:rPr>
          <w:rFonts w:ascii="Arial" w:hAnsi="Arial" w:cs="Arial"/>
          <w:sz w:val="24"/>
          <w:szCs w:val="24"/>
        </w:rPr>
        <w:t>bajo,</w:t>
      </w:r>
      <w:r w:rsidRPr="00906633">
        <w:rPr>
          <w:rFonts w:ascii="Arial" w:hAnsi="Arial" w:cs="Arial"/>
          <w:spacing w:val="-11"/>
          <w:sz w:val="24"/>
          <w:szCs w:val="24"/>
        </w:rPr>
        <w:t xml:space="preserve"> </w:t>
      </w:r>
      <w:r w:rsidRPr="00906633">
        <w:rPr>
          <w:rFonts w:ascii="Arial" w:hAnsi="Arial" w:cs="Arial"/>
          <w:sz w:val="24"/>
          <w:szCs w:val="24"/>
        </w:rPr>
        <w:t>correspondientes a dicho monto durante la vigencia auditada.</w:t>
      </w:r>
    </w:p>
    <w:p w14:paraId="2183BC25" w14:textId="77777777" w:rsidR="004438DC" w:rsidRDefault="004438DC" w:rsidP="004438DC">
      <w:pPr>
        <w:pStyle w:val="Textoindependiente"/>
        <w:spacing w:before="4"/>
        <w:ind w:left="567" w:right="49"/>
        <w:rPr>
          <w:rFonts w:ascii="Arial" w:hAnsi="Arial" w:cs="Arial"/>
          <w:sz w:val="24"/>
          <w:szCs w:val="24"/>
        </w:rPr>
      </w:pPr>
    </w:p>
    <w:p w14:paraId="55D5ABE2"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Esta situación contravino lo establecido en el artículo 12 de la Resolución 431 del 28 de julio de 2023, que regula la calificación del riesgo procesal y la obligación contingente sobre procesos legales. El citado artículo dispone que, si la probabilidad de pérdida se califica </w:t>
      </w:r>
      <w:r w:rsidRPr="00906633">
        <w:rPr>
          <w:rFonts w:ascii="Arial" w:hAnsi="Arial" w:cs="Arial"/>
          <w:spacing w:val="-2"/>
          <w:sz w:val="24"/>
          <w:szCs w:val="24"/>
        </w:rPr>
        <w:t>como</w:t>
      </w:r>
      <w:r w:rsidRPr="00906633">
        <w:rPr>
          <w:rFonts w:ascii="Arial" w:hAnsi="Arial" w:cs="Arial"/>
          <w:spacing w:val="-14"/>
          <w:sz w:val="24"/>
          <w:szCs w:val="24"/>
        </w:rPr>
        <w:t xml:space="preserve"> </w:t>
      </w:r>
      <w:r w:rsidRPr="00906633">
        <w:rPr>
          <w:rFonts w:ascii="Arial" w:hAnsi="Arial" w:cs="Arial"/>
          <w:spacing w:val="-2"/>
          <w:sz w:val="24"/>
          <w:szCs w:val="24"/>
        </w:rPr>
        <w:t>BAJA</w:t>
      </w:r>
      <w:r w:rsidRPr="00906633">
        <w:rPr>
          <w:rFonts w:ascii="Arial" w:hAnsi="Arial" w:cs="Arial"/>
          <w:spacing w:val="-14"/>
          <w:sz w:val="24"/>
          <w:szCs w:val="24"/>
        </w:rPr>
        <w:t xml:space="preserve"> </w:t>
      </w:r>
      <w:r w:rsidRPr="00906633">
        <w:rPr>
          <w:rFonts w:ascii="Arial" w:hAnsi="Arial" w:cs="Arial"/>
          <w:spacing w:val="-2"/>
          <w:sz w:val="24"/>
          <w:szCs w:val="24"/>
        </w:rPr>
        <w:t>(mayor</w:t>
      </w:r>
      <w:r w:rsidRPr="00906633">
        <w:rPr>
          <w:rFonts w:ascii="Arial" w:hAnsi="Arial" w:cs="Arial"/>
          <w:spacing w:val="-14"/>
          <w:sz w:val="24"/>
          <w:szCs w:val="24"/>
        </w:rPr>
        <w:t xml:space="preserve"> </w:t>
      </w:r>
      <w:r w:rsidRPr="00906633">
        <w:rPr>
          <w:rFonts w:ascii="Arial" w:hAnsi="Arial" w:cs="Arial"/>
          <w:spacing w:val="-2"/>
          <w:sz w:val="24"/>
          <w:szCs w:val="24"/>
        </w:rPr>
        <w:t>al</w:t>
      </w:r>
      <w:r w:rsidRPr="00906633">
        <w:rPr>
          <w:rFonts w:ascii="Arial" w:hAnsi="Arial" w:cs="Arial"/>
          <w:spacing w:val="-14"/>
          <w:sz w:val="24"/>
          <w:szCs w:val="24"/>
        </w:rPr>
        <w:t xml:space="preserve"> </w:t>
      </w:r>
      <w:r w:rsidRPr="00906633">
        <w:rPr>
          <w:rFonts w:ascii="Arial" w:hAnsi="Arial" w:cs="Arial"/>
          <w:spacing w:val="-2"/>
          <w:sz w:val="24"/>
          <w:szCs w:val="24"/>
        </w:rPr>
        <w:t>10%</w:t>
      </w:r>
      <w:r w:rsidRPr="00906633">
        <w:rPr>
          <w:rFonts w:ascii="Arial" w:hAnsi="Arial" w:cs="Arial"/>
          <w:spacing w:val="-14"/>
          <w:sz w:val="24"/>
          <w:szCs w:val="24"/>
        </w:rPr>
        <w:t xml:space="preserve"> </w:t>
      </w:r>
      <w:r w:rsidRPr="00906633">
        <w:rPr>
          <w:rFonts w:ascii="Arial" w:hAnsi="Arial" w:cs="Arial"/>
          <w:spacing w:val="-2"/>
          <w:sz w:val="24"/>
          <w:szCs w:val="24"/>
        </w:rPr>
        <w:t>e</w:t>
      </w:r>
      <w:r w:rsidRPr="00906633">
        <w:rPr>
          <w:rFonts w:ascii="Arial" w:hAnsi="Arial" w:cs="Arial"/>
          <w:spacing w:val="-14"/>
          <w:sz w:val="24"/>
          <w:szCs w:val="24"/>
        </w:rPr>
        <w:t xml:space="preserve"> </w:t>
      </w:r>
      <w:r w:rsidRPr="00906633">
        <w:rPr>
          <w:rFonts w:ascii="Arial" w:hAnsi="Arial" w:cs="Arial"/>
          <w:spacing w:val="-2"/>
          <w:sz w:val="24"/>
          <w:szCs w:val="24"/>
        </w:rPr>
        <w:t>inferior</w:t>
      </w:r>
      <w:r w:rsidRPr="00906633">
        <w:rPr>
          <w:rFonts w:ascii="Arial" w:hAnsi="Arial" w:cs="Arial"/>
          <w:spacing w:val="-14"/>
          <w:sz w:val="24"/>
          <w:szCs w:val="24"/>
        </w:rPr>
        <w:t xml:space="preserve"> </w:t>
      </w:r>
      <w:r w:rsidRPr="00906633">
        <w:rPr>
          <w:rFonts w:ascii="Arial" w:hAnsi="Arial" w:cs="Arial"/>
          <w:spacing w:val="-2"/>
          <w:sz w:val="24"/>
          <w:szCs w:val="24"/>
        </w:rPr>
        <w:t>o</w:t>
      </w:r>
      <w:r w:rsidRPr="00906633">
        <w:rPr>
          <w:rFonts w:ascii="Arial" w:hAnsi="Arial" w:cs="Arial"/>
          <w:spacing w:val="-14"/>
          <w:sz w:val="24"/>
          <w:szCs w:val="24"/>
        </w:rPr>
        <w:t xml:space="preserve"> </w:t>
      </w:r>
      <w:r w:rsidRPr="00906633">
        <w:rPr>
          <w:rFonts w:ascii="Arial" w:hAnsi="Arial" w:cs="Arial"/>
          <w:spacing w:val="-2"/>
          <w:sz w:val="24"/>
          <w:szCs w:val="24"/>
        </w:rPr>
        <w:t>igual</w:t>
      </w:r>
      <w:r w:rsidRPr="00906633">
        <w:rPr>
          <w:rFonts w:ascii="Arial" w:hAnsi="Arial" w:cs="Arial"/>
          <w:spacing w:val="-14"/>
          <w:sz w:val="24"/>
          <w:szCs w:val="24"/>
        </w:rPr>
        <w:t xml:space="preserve"> </w:t>
      </w:r>
      <w:r w:rsidRPr="00906633">
        <w:rPr>
          <w:rFonts w:ascii="Arial" w:hAnsi="Arial" w:cs="Arial"/>
          <w:spacing w:val="-2"/>
          <w:sz w:val="24"/>
          <w:szCs w:val="24"/>
        </w:rPr>
        <w:t>al</w:t>
      </w:r>
      <w:r w:rsidRPr="00906633">
        <w:rPr>
          <w:rFonts w:ascii="Arial" w:hAnsi="Arial" w:cs="Arial"/>
          <w:spacing w:val="-14"/>
          <w:sz w:val="24"/>
          <w:szCs w:val="24"/>
        </w:rPr>
        <w:t xml:space="preserve"> </w:t>
      </w:r>
      <w:r w:rsidRPr="00906633">
        <w:rPr>
          <w:rFonts w:ascii="Arial" w:hAnsi="Arial" w:cs="Arial"/>
          <w:spacing w:val="-2"/>
          <w:sz w:val="24"/>
          <w:szCs w:val="24"/>
        </w:rPr>
        <w:t>25%),</w:t>
      </w:r>
      <w:r w:rsidRPr="00906633">
        <w:rPr>
          <w:rFonts w:ascii="Arial" w:hAnsi="Arial" w:cs="Arial"/>
          <w:spacing w:val="-14"/>
          <w:sz w:val="24"/>
          <w:szCs w:val="24"/>
        </w:rPr>
        <w:t xml:space="preserve"> </w:t>
      </w:r>
      <w:r w:rsidRPr="00906633">
        <w:rPr>
          <w:rFonts w:ascii="Arial" w:hAnsi="Arial" w:cs="Arial"/>
          <w:spacing w:val="-2"/>
          <w:sz w:val="24"/>
          <w:szCs w:val="24"/>
        </w:rPr>
        <w:t>el/la</w:t>
      </w:r>
      <w:r w:rsidRPr="00906633">
        <w:rPr>
          <w:rFonts w:ascii="Arial" w:hAnsi="Arial" w:cs="Arial"/>
          <w:spacing w:val="-14"/>
          <w:sz w:val="24"/>
          <w:szCs w:val="24"/>
        </w:rPr>
        <w:t xml:space="preserve"> </w:t>
      </w:r>
      <w:r w:rsidRPr="00906633">
        <w:rPr>
          <w:rFonts w:ascii="Arial" w:hAnsi="Arial" w:cs="Arial"/>
          <w:spacing w:val="-2"/>
          <w:sz w:val="24"/>
          <w:szCs w:val="24"/>
        </w:rPr>
        <w:t xml:space="preserve">apoderado/a </w:t>
      </w:r>
      <w:r w:rsidRPr="00906633">
        <w:rPr>
          <w:rFonts w:ascii="Arial" w:hAnsi="Arial" w:cs="Arial"/>
          <w:sz w:val="24"/>
          <w:szCs w:val="24"/>
        </w:rPr>
        <w:t>deberá</w:t>
      </w:r>
      <w:r w:rsidRPr="00906633">
        <w:rPr>
          <w:rFonts w:ascii="Arial" w:hAnsi="Arial" w:cs="Arial"/>
          <w:spacing w:val="40"/>
          <w:sz w:val="24"/>
          <w:szCs w:val="24"/>
        </w:rPr>
        <w:t xml:space="preserve"> </w:t>
      </w:r>
      <w:r w:rsidRPr="00906633">
        <w:rPr>
          <w:rFonts w:ascii="Arial" w:hAnsi="Arial" w:cs="Arial"/>
          <w:sz w:val="24"/>
          <w:szCs w:val="24"/>
        </w:rPr>
        <w:t>registrar</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valor</w:t>
      </w:r>
      <w:r w:rsidRPr="00906633">
        <w:rPr>
          <w:rFonts w:ascii="Arial" w:hAnsi="Arial" w:cs="Arial"/>
          <w:spacing w:val="40"/>
          <w:sz w:val="24"/>
          <w:szCs w:val="24"/>
        </w:rPr>
        <w:t xml:space="preserve"> </w:t>
      </w:r>
      <w:r w:rsidRPr="00906633">
        <w:rPr>
          <w:rFonts w:ascii="Arial" w:hAnsi="Arial" w:cs="Arial"/>
          <w:sz w:val="24"/>
          <w:szCs w:val="24"/>
        </w:rPr>
        <w:t>‘0’</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reportarlo</w:t>
      </w:r>
      <w:r w:rsidRPr="00906633">
        <w:rPr>
          <w:rFonts w:ascii="Arial" w:hAnsi="Arial" w:cs="Arial"/>
          <w:spacing w:val="40"/>
          <w:sz w:val="24"/>
          <w:szCs w:val="24"/>
        </w:rPr>
        <w:t xml:space="preserve"> </w:t>
      </w:r>
      <w:r w:rsidRPr="00906633">
        <w:rPr>
          <w:rFonts w:ascii="Arial" w:hAnsi="Arial" w:cs="Arial"/>
          <w:sz w:val="24"/>
          <w:szCs w:val="24"/>
        </w:rPr>
        <w:t>como</w:t>
      </w:r>
      <w:r w:rsidRPr="00906633">
        <w:rPr>
          <w:rFonts w:ascii="Arial" w:hAnsi="Arial" w:cs="Arial"/>
          <w:spacing w:val="40"/>
          <w:sz w:val="24"/>
          <w:szCs w:val="24"/>
        </w:rPr>
        <w:t xml:space="preserve"> </w:t>
      </w:r>
      <w:r w:rsidRPr="00906633">
        <w:rPr>
          <w:rFonts w:ascii="Arial" w:hAnsi="Arial" w:cs="Arial"/>
          <w:sz w:val="24"/>
          <w:szCs w:val="24"/>
        </w:rPr>
        <w:t>pasivo</w:t>
      </w:r>
      <w:r w:rsidRPr="00906633">
        <w:rPr>
          <w:rFonts w:ascii="Arial" w:hAnsi="Arial" w:cs="Arial"/>
          <w:spacing w:val="40"/>
          <w:sz w:val="24"/>
          <w:szCs w:val="24"/>
        </w:rPr>
        <w:t xml:space="preserve"> </w:t>
      </w:r>
      <w:r w:rsidRPr="00906633">
        <w:rPr>
          <w:rFonts w:ascii="Arial" w:hAnsi="Arial" w:cs="Arial"/>
          <w:sz w:val="24"/>
          <w:szCs w:val="24"/>
        </w:rPr>
        <w:t>contingente en cuentas de orden, conforme con la regulación contable pública expedida por la Contaduría General de la Nación (CGN).</w:t>
      </w:r>
      <w:r w:rsidR="004438DC">
        <w:rPr>
          <w:rFonts w:ascii="Arial" w:hAnsi="Arial" w:cs="Arial"/>
          <w:sz w:val="24"/>
          <w:szCs w:val="24"/>
        </w:rPr>
        <w:t xml:space="preserve"> </w:t>
      </w:r>
    </w:p>
    <w:p w14:paraId="012FF225" w14:textId="77777777" w:rsidR="004438DC" w:rsidRDefault="004438DC" w:rsidP="004438DC">
      <w:pPr>
        <w:pStyle w:val="Textoindependiente"/>
        <w:spacing w:before="4"/>
        <w:ind w:left="567" w:right="49"/>
        <w:rPr>
          <w:rFonts w:ascii="Arial" w:hAnsi="Arial" w:cs="Arial"/>
          <w:sz w:val="24"/>
          <w:szCs w:val="24"/>
        </w:rPr>
      </w:pPr>
    </w:p>
    <w:p w14:paraId="27691E47"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El incumplimiento de esta normativa generó un registro incompleto de los procesos judiciales en las cuentas de orden de la entidad, que afectó la transparencia del control contable y subestimó el saldo real de los pasivos contingentes.</w:t>
      </w:r>
    </w:p>
    <w:p w14:paraId="06BB636A" w14:textId="77777777" w:rsidR="004438DC" w:rsidRDefault="004438DC" w:rsidP="004438DC">
      <w:pPr>
        <w:pStyle w:val="Textoindependiente"/>
        <w:spacing w:before="4"/>
        <w:ind w:left="567" w:right="49"/>
        <w:rPr>
          <w:rFonts w:ascii="Arial" w:hAnsi="Arial" w:cs="Arial"/>
          <w:sz w:val="24"/>
          <w:szCs w:val="24"/>
        </w:rPr>
      </w:pPr>
    </w:p>
    <w:p w14:paraId="5DE17B6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cantidad</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provisiones,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$1.304.148,39</w:t>
      </w:r>
      <w:r w:rsidRPr="00906633">
        <w:rPr>
          <w:rFonts w:ascii="Arial" w:hAnsi="Arial" w:cs="Arial"/>
          <w:spacing w:val="-6"/>
          <w:sz w:val="24"/>
          <w:szCs w:val="24"/>
        </w:rPr>
        <w:t xml:space="preserve"> </w:t>
      </w:r>
      <w:r w:rsidRPr="00906633">
        <w:rPr>
          <w:rFonts w:ascii="Arial" w:hAnsi="Arial" w:cs="Arial"/>
          <w:sz w:val="24"/>
          <w:szCs w:val="24"/>
        </w:rPr>
        <w:t>millones, causada</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una</w:t>
      </w:r>
      <w:r w:rsidRPr="00906633">
        <w:rPr>
          <w:rFonts w:ascii="Arial" w:hAnsi="Arial" w:cs="Arial"/>
          <w:spacing w:val="-18"/>
          <w:sz w:val="24"/>
          <w:szCs w:val="24"/>
        </w:rPr>
        <w:t xml:space="preserve"> </w:t>
      </w:r>
      <w:r w:rsidRPr="00906633">
        <w:rPr>
          <w:rFonts w:ascii="Arial" w:hAnsi="Arial" w:cs="Arial"/>
          <w:sz w:val="24"/>
          <w:szCs w:val="24"/>
        </w:rPr>
        <w:t>deficiente</w:t>
      </w:r>
      <w:r w:rsidRPr="00906633">
        <w:rPr>
          <w:rFonts w:ascii="Arial" w:hAnsi="Arial" w:cs="Arial"/>
          <w:spacing w:val="-18"/>
          <w:sz w:val="24"/>
          <w:szCs w:val="24"/>
        </w:rPr>
        <w:t xml:space="preserve"> </w:t>
      </w:r>
      <w:r w:rsidRPr="00906633">
        <w:rPr>
          <w:rFonts w:ascii="Arial" w:hAnsi="Arial" w:cs="Arial"/>
          <w:sz w:val="24"/>
          <w:szCs w:val="24"/>
        </w:rPr>
        <w:t>actualización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información</w:t>
      </w:r>
      <w:r w:rsidRPr="00906633">
        <w:rPr>
          <w:rFonts w:ascii="Arial" w:hAnsi="Arial" w:cs="Arial"/>
          <w:spacing w:val="-18"/>
          <w:sz w:val="24"/>
          <w:szCs w:val="24"/>
        </w:rPr>
        <w:t xml:space="preserve"> </w:t>
      </w:r>
      <w:r w:rsidRPr="00906633">
        <w:rPr>
          <w:rFonts w:ascii="Arial" w:hAnsi="Arial" w:cs="Arial"/>
          <w:sz w:val="24"/>
          <w:szCs w:val="24"/>
        </w:rPr>
        <w:t>relacionada con los procesos judiciales por parte del abogado responsable. Esta situación generó registros contables inexactos en la cuenta de provisiones, al reconocerse un pasivo sin que existieran actuaciones jurídicas relevantes que justificaran dicho reconocimiento.</w:t>
      </w:r>
    </w:p>
    <w:p w14:paraId="2E485F8C" w14:textId="77777777" w:rsidR="004438DC" w:rsidRDefault="004438DC" w:rsidP="004438DC">
      <w:pPr>
        <w:pStyle w:val="Textoindependiente"/>
        <w:spacing w:before="4"/>
        <w:ind w:left="567" w:right="49"/>
        <w:rPr>
          <w:rFonts w:ascii="Arial" w:hAnsi="Arial" w:cs="Arial"/>
          <w:sz w:val="24"/>
          <w:szCs w:val="24"/>
        </w:rPr>
      </w:pPr>
    </w:p>
    <w:p w14:paraId="29864B5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dispuesto en el artículo 2.2 Funciones del abogado del Manual del Abogado de la Agencia Nacional de Defensa Jurídica del Estado, así como el artículo 12 de la Resolución 431 del 28 de julio de 2023, que regula el registro del valor estimado de la obligación contingente derivada de procesos judiciales.</w:t>
      </w:r>
    </w:p>
    <w:p w14:paraId="2004F50A" w14:textId="77777777" w:rsidR="004438DC" w:rsidRDefault="004438DC" w:rsidP="004438DC">
      <w:pPr>
        <w:pStyle w:val="Textoindependiente"/>
        <w:spacing w:before="4"/>
        <w:ind w:left="567" w:right="49"/>
        <w:rPr>
          <w:rFonts w:ascii="Arial" w:hAnsi="Arial" w:cs="Arial"/>
          <w:sz w:val="24"/>
          <w:szCs w:val="24"/>
        </w:rPr>
      </w:pPr>
    </w:p>
    <w:p w14:paraId="79394F74"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consecuencia,</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evidenció</w:t>
      </w:r>
      <w:r w:rsidRPr="00906633">
        <w:rPr>
          <w:rFonts w:ascii="Arial" w:hAnsi="Arial" w:cs="Arial"/>
          <w:spacing w:val="-11"/>
          <w:sz w:val="24"/>
          <w:szCs w:val="24"/>
        </w:rPr>
        <w:t xml:space="preserve"> </w:t>
      </w:r>
      <w:r w:rsidRPr="00906633">
        <w:rPr>
          <w:rFonts w:ascii="Arial" w:hAnsi="Arial" w:cs="Arial"/>
          <w:sz w:val="24"/>
          <w:szCs w:val="24"/>
        </w:rPr>
        <w:t>una</w:t>
      </w:r>
      <w:r w:rsidRPr="00906633">
        <w:rPr>
          <w:rFonts w:ascii="Arial" w:hAnsi="Arial" w:cs="Arial"/>
          <w:spacing w:val="-11"/>
          <w:sz w:val="24"/>
          <w:szCs w:val="24"/>
        </w:rPr>
        <w:t xml:space="preserve"> </w:t>
      </w:r>
      <w:r w:rsidRPr="00906633">
        <w:rPr>
          <w:rFonts w:ascii="Arial" w:hAnsi="Arial" w:cs="Arial"/>
          <w:sz w:val="24"/>
          <w:szCs w:val="24"/>
        </w:rPr>
        <w:t>sobrestimación</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subcuenta litigios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demandas,</w:t>
      </w:r>
      <w:r w:rsidRPr="00906633">
        <w:rPr>
          <w:rFonts w:ascii="Arial" w:hAnsi="Arial" w:cs="Arial"/>
          <w:spacing w:val="-3"/>
          <w:sz w:val="24"/>
          <w:szCs w:val="24"/>
        </w:rPr>
        <w:t xml:space="preserve"> </w:t>
      </w:r>
      <w:r w:rsidRPr="00906633">
        <w:rPr>
          <w:rFonts w:ascii="Arial" w:hAnsi="Arial" w:cs="Arial"/>
          <w:sz w:val="24"/>
          <w:szCs w:val="24"/>
        </w:rPr>
        <w:t>correspondiente</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provisión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no tenía fundamento al cierre de la vigencia auditada.</w:t>
      </w:r>
    </w:p>
    <w:p w14:paraId="26AA18A4" w14:textId="77777777" w:rsidR="004438DC" w:rsidRDefault="004438DC" w:rsidP="004438DC">
      <w:pPr>
        <w:pStyle w:val="Textoindependiente"/>
        <w:spacing w:before="4"/>
        <w:ind w:left="567" w:right="49"/>
        <w:rPr>
          <w:rFonts w:ascii="Arial" w:hAnsi="Arial" w:cs="Arial"/>
          <w:sz w:val="24"/>
          <w:szCs w:val="24"/>
        </w:rPr>
      </w:pPr>
    </w:p>
    <w:p w14:paraId="66801D0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$7.443,36</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 a que en la subcuenta otras cuentas por cobrar – esquemas de cobro, existían acreencias en proceso de cobro persuasivo y que cumplían con los requisitos establecidos en el Catálogo de Cuentas para</w:t>
      </w:r>
      <w:r w:rsidRPr="00906633">
        <w:rPr>
          <w:rFonts w:ascii="Arial" w:hAnsi="Arial" w:cs="Arial"/>
          <w:spacing w:val="-1"/>
          <w:sz w:val="24"/>
          <w:szCs w:val="24"/>
        </w:rPr>
        <w:t xml:space="preserve"> </w:t>
      </w:r>
      <w:r w:rsidRPr="00906633">
        <w:rPr>
          <w:rFonts w:ascii="Arial" w:hAnsi="Arial" w:cs="Arial"/>
          <w:sz w:val="24"/>
          <w:szCs w:val="24"/>
        </w:rPr>
        <w:t>Entidades</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Gobierno</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ser</w:t>
      </w:r>
      <w:r w:rsidRPr="00906633">
        <w:rPr>
          <w:rFonts w:ascii="Arial" w:hAnsi="Arial" w:cs="Arial"/>
          <w:spacing w:val="-1"/>
          <w:sz w:val="24"/>
          <w:szCs w:val="24"/>
        </w:rPr>
        <w:t xml:space="preserve"> </w:t>
      </w:r>
      <w:r w:rsidRPr="00906633">
        <w:rPr>
          <w:rFonts w:ascii="Arial" w:hAnsi="Arial" w:cs="Arial"/>
          <w:sz w:val="24"/>
          <w:szCs w:val="24"/>
        </w:rPr>
        <w:t>reconocidas</w:t>
      </w:r>
      <w:r w:rsidRPr="00906633">
        <w:rPr>
          <w:rFonts w:ascii="Arial" w:hAnsi="Arial" w:cs="Arial"/>
          <w:spacing w:val="-1"/>
          <w:sz w:val="24"/>
          <w:szCs w:val="24"/>
        </w:rPr>
        <w:t xml:space="preserve"> </w:t>
      </w:r>
      <w:r w:rsidRPr="00906633">
        <w:rPr>
          <w:rFonts w:ascii="Arial" w:hAnsi="Arial" w:cs="Arial"/>
          <w:sz w:val="24"/>
          <w:szCs w:val="24"/>
        </w:rPr>
        <w:t>contablemente.</w:t>
      </w:r>
      <w:r w:rsidRPr="00906633">
        <w:rPr>
          <w:rFonts w:ascii="Arial" w:hAnsi="Arial" w:cs="Arial"/>
          <w:spacing w:val="-1"/>
          <w:sz w:val="24"/>
          <w:szCs w:val="24"/>
        </w:rPr>
        <w:t xml:space="preserve"> </w:t>
      </w:r>
      <w:r w:rsidRPr="00906633">
        <w:rPr>
          <w:rFonts w:ascii="Arial" w:hAnsi="Arial" w:cs="Arial"/>
          <w:sz w:val="24"/>
          <w:szCs w:val="24"/>
        </w:rPr>
        <w:t>No obstante, la entidad omitió su registro contable.</w:t>
      </w:r>
    </w:p>
    <w:p w14:paraId="5BE65A07" w14:textId="77777777" w:rsidR="002170DE" w:rsidRDefault="002170DE" w:rsidP="004438DC">
      <w:pPr>
        <w:pStyle w:val="Textoindependiente"/>
        <w:spacing w:before="4"/>
        <w:ind w:left="567" w:right="49"/>
        <w:rPr>
          <w:rFonts w:ascii="Arial" w:hAnsi="Arial" w:cs="Arial"/>
          <w:sz w:val="24"/>
          <w:szCs w:val="24"/>
        </w:rPr>
      </w:pPr>
    </w:p>
    <w:p w14:paraId="2F189922"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Esta omisión contravino lo establecido en el numeral 2.4 Medición posterior de las normas para el reconocimiento, medición, revelación y</w:t>
      </w:r>
      <w:r w:rsidRPr="00906633">
        <w:rPr>
          <w:rFonts w:ascii="Arial" w:hAnsi="Arial" w:cs="Arial"/>
          <w:spacing w:val="-10"/>
          <w:sz w:val="24"/>
          <w:szCs w:val="24"/>
        </w:rPr>
        <w:t xml:space="preserve"> </w:t>
      </w:r>
      <w:r w:rsidRPr="00906633">
        <w:rPr>
          <w:rFonts w:ascii="Arial" w:hAnsi="Arial" w:cs="Arial"/>
          <w:sz w:val="24"/>
          <w:szCs w:val="24"/>
        </w:rPr>
        <w:t>presentación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hechos</w:t>
      </w:r>
      <w:r w:rsidRPr="00906633">
        <w:rPr>
          <w:rFonts w:ascii="Arial" w:hAnsi="Arial" w:cs="Arial"/>
          <w:spacing w:val="-10"/>
          <w:sz w:val="24"/>
          <w:szCs w:val="24"/>
        </w:rPr>
        <w:t xml:space="preserve"> </w:t>
      </w:r>
      <w:r w:rsidRPr="00906633">
        <w:rPr>
          <w:rFonts w:ascii="Arial" w:hAnsi="Arial" w:cs="Arial"/>
          <w:sz w:val="24"/>
          <w:szCs w:val="24"/>
        </w:rPr>
        <w:t>económicos</w:t>
      </w:r>
      <w:r w:rsidRPr="00906633">
        <w:rPr>
          <w:rFonts w:ascii="Arial" w:hAnsi="Arial" w:cs="Arial"/>
          <w:spacing w:val="-10"/>
          <w:sz w:val="24"/>
          <w:szCs w:val="24"/>
        </w:rPr>
        <w:t xml:space="preserve"> </w:t>
      </w:r>
      <w:r w:rsidRPr="00906633">
        <w:rPr>
          <w:rFonts w:ascii="Arial" w:hAnsi="Arial" w:cs="Arial"/>
          <w:sz w:val="24"/>
          <w:szCs w:val="24"/>
        </w:rPr>
        <w:t>expedidas</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 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como</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numeral</w:t>
      </w:r>
      <w:r w:rsidRPr="00906633">
        <w:rPr>
          <w:rFonts w:ascii="Arial" w:hAnsi="Arial" w:cs="Arial"/>
          <w:spacing w:val="-6"/>
          <w:sz w:val="24"/>
          <w:szCs w:val="24"/>
        </w:rPr>
        <w:t xml:space="preserve"> </w:t>
      </w:r>
      <w:r w:rsidRPr="00906633">
        <w:rPr>
          <w:rFonts w:ascii="Arial" w:hAnsi="Arial" w:cs="Arial"/>
          <w:sz w:val="24"/>
          <w:szCs w:val="24"/>
        </w:rPr>
        <w:t>3.2</w:t>
      </w:r>
      <w:r w:rsidRPr="00906633">
        <w:rPr>
          <w:rFonts w:ascii="Arial" w:hAnsi="Arial" w:cs="Arial"/>
          <w:spacing w:val="-6"/>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cobrar</w:t>
      </w:r>
      <w:r w:rsidRPr="00906633">
        <w:rPr>
          <w:rFonts w:ascii="Arial" w:hAnsi="Arial" w:cs="Arial"/>
          <w:spacing w:val="-6"/>
          <w:sz w:val="24"/>
          <w:szCs w:val="24"/>
        </w:rPr>
        <w:t xml:space="preserve"> </w:t>
      </w:r>
      <w:r w:rsidRPr="00906633">
        <w:rPr>
          <w:rFonts w:ascii="Arial" w:hAnsi="Arial" w:cs="Arial"/>
          <w:sz w:val="24"/>
          <w:szCs w:val="24"/>
        </w:rPr>
        <w:t xml:space="preserve">del Manual de políticas contables del Ministerio del Interior – Versión </w:t>
      </w:r>
      <w:r w:rsidRPr="00906633">
        <w:rPr>
          <w:rFonts w:ascii="Arial" w:hAnsi="Arial" w:cs="Arial"/>
          <w:sz w:val="24"/>
          <w:szCs w:val="24"/>
        </w:rPr>
        <w:lastRenderedPageBreak/>
        <w:t>5.</w:t>
      </w:r>
    </w:p>
    <w:p w14:paraId="5DB777FB" w14:textId="77777777" w:rsidR="004438DC" w:rsidRDefault="004438DC" w:rsidP="004438DC">
      <w:pPr>
        <w:pStyle w:val="Textoindependiente"/>
        <w:spacing w:before="4"/>
        <w:ind w:left="567" w:right="49"/>
        <w:rPr>
          <w:rFonts w:ascii="Arial" w:hAnsi="Arial" w:cs="Arial"/>
          <w:sz w:val="24"/>
          <w:szCs w:val="24"/>
        </w:rPr>
      </w:pPr>
    </w:p>
    <w:p w14:paraId="6282AEB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Como consecuencia, se evidenció una subestimación en la subcuenta esquemas de cobro, ya que no se incluyeron algunos procesos en etapa de cobro persuasivo que sí fueron reportados por el Ministerio del Interior, pero no reconocidos por la entidad en su contabilidad.</w:t>
      </w:r>
    </w:p>
    <w:p w14:paraId="4A75E78B" w14:textId="77777777" w:rsidR="004438DC" w:rsidRDefault="004438DC" w:rsidP="004438DC">
      <w:pPr>
        <w:pStyle w:val="Textoindependiente"/>
        <w:spacing w:before="4"/>
        <w:ind w:left="567" w:right="49"/>
        <w:rPr>
          <w:rFonts w:ascii="Arial" w:hAnsi="Arial" w:cs="Arial"/>
          <w:sz w:val="24"/>
          <w:szCs w:val="24"/>
        </w:rPr>
      </w:pPr>
    </w:p>
    <w:p w14:paraId="28408E6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clasificación en cuentas por cobrar, por $8.095,03 millones,</w:t>
      </w:r>
      <w:r w:rsidRPr="00906633">
        <w:rPr>
          <w:rFonts w:ascii="Arial" w:hAnsi="Arial" w:cs="Arial"/>
          <w:spacing w:val="-6"/>
          <w:sz w:val="24"/>
          <w:szCs w:val="24"/>
        </w:rPr>
        <w:t xml:space="preserve"> </w:t>
      </w:r>
      <w:r w:rsidRPr="00906633">
        <w:rPr>
          <w:rFonts w:ascii="Arial" w:hAnsi="Arial" w:cs="Arial"/>
          <w:sz w:val="24"/>
          <w:szCs w:val="24"/>
        </w:rPr>
        <w:t>correspondiente</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valores</w:t>
      </w:r>
      <w:r w:rsidRPr="00906633">
        <w:rPr>
          <w:rFonts w:ascii="Arial" w:hAnsi="Arial" w:cs="Arial"/>
          <w:spacing w:val="-6"/>
          <w:sz w:val="24"/>
          <w:szCs w:val="24"/>
        </w:rPr>
        <w:t xml:space="preserve"> </w:t>
      </w:r>
      <w:r w:rsidRPr="00906633">
        <w:rPr>
          <w:rFonts w:ascii="Arial" w:hAnsi="Arial" w:cs="Arial"/>
          <w:sz w:val="24"/>
          <w:szCs w:val="24"/>
        </w:rPr>
        <w:t>registrados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subcuenta</w:t>
      </w:r>
      <w:r w:rsidRPr="00906633">
        <w:rPr>
          <w:rFonts w:ascii="Arial" w:hAnsi="Arial" w:cs="Arial"/>
          <w:spacing w:val="-6"/>
          <w:sz w:val="24"/>
          <w:szCs w:val="24"/>
        </w:rPr>
        <w:t xml:space="preserve"> </w:t>
      </w:r>
      <w:r w:rsidRPr="00906633">
        <w:rPr>
          <w:rFonts w:ascii="Arial" w:hAnsi="Arial" w:cs="Arial"/>
          <w:sz w:val="24"/>
          <w:szCs w:val="24"/>
        </w:rPr>
        <w:t>otras cuentas por cobrar – esquemas de cobro, los cuales cumplen con los criterios establecidos por la Contaduría General de la Nación para el reconocimiento de indicios de deterioro, basados en la morosidad y antigüedad de la cartera.</w:t>
      </w:r>
    </w:p>
    <w:p w14:paraId="4FA39CCC" w14:textId="77777777" w:rsidR="004438DC" w:rsidRDefault="004438DC" w:rsidP="004438DC">
      <w:pPr>
        <w:pStyle w:val="Textoindependiente"/>
        <w:spacing w:before="4"/>
        <w:ind w:left="567" w:right="49"/>
        <w:rPr>
          <w:rFonts w:ascii="Arial" w:hAnsi="Arial" w:cs="Arial"/>
          <w:sz w:val="24"/>
          <w:szCs w:val="24"/>
        </w:rPr>
      </w:pPr>
    </w:p>
    <w:p w14:paraId="52C30B5C"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2"/>
          <w:sz w:val="24"/>
          <w:szCs w:val="24"/>
        </w:rPr>
        <w:t>Esta</w:t>
      </w:r>
      <w:r w:rsidRPr="00906633">
        <w:rPr>
          <w:rFonts w:ascii="Arial" w:hAnsi="Arial" w:cs="Arial"/>
          <w:spacing w:val="-18"/>
          <w:sz w:val="24"/>
          <w:szCs w:val="24"/>
        </w:rPr>
        <w:t xml:space="preserve"> </w:t>
      </w:r>
      <w:r w:rsidRPr="00906633">
        <w:rPr>
          <w:rFonts w:ascii="Arial" w:hAnsi="Arial" w:cs="Arial"/>
          <w:spacing w:val="-2"/>
          <w:sz w:val="24"/>
          <w:szCs w:val="24"/>
        </w:rPr>
        <w:t>situación</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dispuesto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Concepto</w:t>
      </w:r>
      <w:r w:rsidRPr="00906633">
        <w:rPr>
          <w:rFonts w:ascii="Arial" w:hAnsi="Arial" w:cs="Arial"/>
          <w:spacing w:val="-17"/>
          <w:sz w:val="24"/>
          <w:szCs w:val="24"/>
        </w:rPr>
        <w:t xml:space="preserve"> </w:t>
      </w:r>
      <w:r w:rsidRPr="00906633">
        <w:rPr>
          <w:rFonts w:ascii="Arial" w:hAnsi="Arial" w:cs="Arial"/>
          <w:spacing w:val="-2"/>
          <w:sz w:val="24"/>
          <w:szCs w:val="24"/>
        </w:rPr>
        <w:t xml:space="preserve">20211100051301 </w:t>
      </w:r>
      <w:r w:rsidRPr="00906633">
        <w:rPr>
          <w:rFonts w:ascii="Arial" w:hAnsi="Arial" w:cs="Arial"/>
          <w:sz w:val="24"/>
          <w:szCs w:val="24"/>
        </w:rPr>
        <w:t>del 25 de junio de 2021, contenido en la compilación de doctrina contable</w:t>
      </w:r>
      <w:r w:rsidRPr="00906633">
        <w:rPr>
          <w:rFonts w:ascii="Arial" w:hAnsi="Arial" w:cs="Arial"/>
          <w:spacing w:val="-20"/>
          <w:sz w:val="24"/>
          <w:szCs w:val="24"/>
        </w:rPr>
        <w:t xml:space="preserve"> </w:t>
      </w:r>
      <w:r w:rsidRPr="00906633">
        <w:rPr>
          <w:rFonts w:ascii="Arial" w:hAnsi="Arial" w:cs="Arial"/>
          <w:sz w:val="24"/>
          <w:szCs w:val="24"/>
        </w:rPr>
        <w:t>pública</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2021,</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20"/>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20"/>
          <w:sz w:val="24"/>
          <w:szCs w:val="24"/>
        </w:rPr>
        <w:t xml:space="preserve"> </w:t>
      </w:r>
      <w:r w:rsidRPr="00906633">
        <w:rPr>
          <w:rFonts w:ascii="Arial" w:hAnsi="Arial" w:cs="Arial"/>
          <w:sz w:val="24"/>
          <w:szCs w:val="24"/>
        </w:rPr>
        <w:t>en el</w:t>
      </w:r>
      <w:r w:rsidRPr="00906633">
        <w:rPr>
          <w:rFonts w:ascii="Arial" w:hAnsi="Arial" w:cs="Arial"/>
          <w:spacing w:val="-9"/>
          <w:sz w:val="24"/>
          <w:szCs w:val="24"/>
        </w:rPr>
        <w:t xml:space="preserve"> </w:t>
      </w:r>
      <w:r w:rsidRPr="00906633">
        <w:rPr>
          <w:rFonts w:ascii="Arial" w:hAnsi="Arial" w:cs="Arial"/>
          <w:sz w:val="24"/>
          <w:szCs w:val="24"/>
        </w:rPr>
        <w:t>artículo</w:t>
      </w:r>
      <w:r w:rsidRPr="00906633">
        <w:rPr>
          <w:rFonts w:ascii="Arial" w:hAnsi="Arial" w:cs="Arial"/>
          <w:spacing w:val="-9"/>
          <w:sz w:val="24"/>
          <w:szCs w:val="24"/>
        </w:rPr>
        <w:t xml:space="preserve"> </w:t>
      </w:r>
      <w:r w:rsidRPr="00906633">
        <w:rPr>
          <w:rFonts w:ascii="Arial" w:hAnsi="Arial" w:cs="Arial"/>
          <w:sz w:val="24"/>
          <w:szCs w:val="24"/>
        </w:rPr>
        <w:t>5</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Ley</w:t>
      </w:r>
      <w:r w:rsidRPr="00906633">
        <w:rPr>
          <w:rFonts w:ascii="Arial" w:hAnsi="Arial" w:cs="Arial"/>
          <w:spacing w:val="-9"/>
          <w:sz w:val="24"/>
          <w:szCs w:val="24"/>
        </w:rPr>
        <w:t xml:space="preserve"> </w:t>
      </w:r>
      <w:r w:rsidRPr="00906633">
        <w:rPr>
          <w:rFonts w:ascii="Arial" w:hAnsi="Arial" w:cs="Arial"/>
          <w:sz w:val="24"/>
          <w:szCs w:val="24"/>
        </w:rPr>
        <w:t>1066</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2006,</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artículo</w:t>
      </w:r>
      <w:r w:rsidRPr="00906633">
        <w:rPr>
          <w:rFonts w:ascii="Arial" w:hAnsi="Arial" w:cs="Arial"/>
          <w:spacing w:val="-9"/>
          <w:sz w:val="24"/>
          <w:szCs w:val="24"/>
        </w:rPr>
        <w:t xml:space="preserve"> </w:t>
      </w:r>
      <w:r w:rsidRPr="00906633">
        <w:rPr>
          <w:rFonts w:ascii="Arial" w:hAnsi="Arial" w:cs="Arial"/>
          <w:sz w:val="24"/>
          <w:szCs w:val="24"/>
        </w:rPr>
        <w:t>2</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Decreto</w:t>
      </w:r>
      <w:r w:rsidRPr="00906633">
        <w:rPr>
          <w:rFonts w:ascii="Arial" w:hAnsi="Arial" w:cs="Arial"/>
          <w:spacing w:val="-9"/>
          <w:sz w:val="24"/>
          <w:szCs w:val="24"/>
        </w:rPr>
        <w:t xml:space="preserve"> </w:t>
      </w:r>
      <w:r w:rsidRPr="00906633">
        <w:rPr>
          <w:rFonts w:ascii="Arial" w:hAnsi="Arial" w:cs="Arial"/>
          <w:sz w:val="24"/>
          <w:szCs w:val="24"/>
        </w:rPr>
        <w:t>4473</w:t>
      </w:r>
      <w:r w:rsidRPr="00906633">
        <w:rPr>
          <w:rFonts w:ascii="Arial" w:hAnsi="Arial" w:cs="Arial"/>
          <w:spacing w:val="-9"/>
          <w:sz w:val="24"/>
          <w:szCs w:val="24"/>
        </w:rPr>
        <w:t xml:space="preserve"> </w:t>
      </w:r>
      <w:r w:rsidRPr="00906633">
        <w:rPr>
          <w:rFonts w:ascii="Arial" w:hAnsi="Arial" w:cs="Arial"/>
          <w:sz w:val="24"/>
          <w:szCs w:val="24"/>
        </w:rPr>
        <w:t>de 2006</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normativa</w:t>
      </w:r>
      <w:r w:rsidRPr="00906633">
        <w:rPr>
          <w:rFonts w:ascii="Arial" w:hAnsi="Arial" w:cs="Arial"/>
          <w:spacing w:val="-1"/>
          <w:sz w:val="24"/>
          <w:szCs w:val="24"/>
        </w:rPr>
        <w:t xml:space="preserve"> </w:t>
      </w:r>
      <w:r w:rsidRPr="00906633">
        <w:rPr>
          <w:rFonts w:ascii="Arial" w:hAnsi="Arial" w:cs="Arial"/>
          <w:sz w:val="24"/>
          <w:szCs w:val="24"/>
        </w:rPr>
        <w:t>actualizada</w:t>
      </w:r>
      <w:r w:rsidRPr="00906633">
        <w:rPr>
          <w:rFonts w:ascii="Arial" w:hAnsi="Arial" w:cs="Arial"/>
          <w:spacing w:val="-1"/>
          <w:sz w:val="24"/>
          <w:szCs w:val="24"/>
        </w:rPr>
        <w:t xml:space="preserve"> </w:t>
      </w:r>
      <w:r w:rsidRPr="00906633">
        <w:rPr>
          <w:rFonts w:ascii="Arial" w:hAnsi="Arial" w:cs="Arial"/>
          <w:sz w:val="24"/>
          <w:szCs w:val="24"/>
        </w:rPr>
        <w:t>mediante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417</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2023 de la Contaduría General de la Nación.</w:t>
      </w:r>
    </w:p>
    <w:p w14:paraId="1F97ACAE" w14:textId="77777777" w:rsidR="004438DC" w:rsidRDefault="004438DC" w:rsidP="004438DC">
      <w:pPr>
        <w:pStyle w:val="Textoindependiente"/>
        <w:spacing w:before="4"/>
        <w:ind w:left="567" w:right="49"/>
        <w:rPr>
          <w:rFonts w:ascii="Arial" w:hAnsi="Arial" w:cs="Arial"/>
          <w:sz w:val="24"/>
          <w:szCs w:val="24"/>
        </w:rPr>
      </w:pPr>
    </w:p>
    <w:p w14:paraId="18C8440A"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Como</w:t>
      </w:r>
      <w:r w:rsidRPr="00906633">
        <w:rPr>
          <w:rFonts w:ascii="Arial" w:hAnsi="Arial" w:cs="Arial"/>
          <w:spacing w:val="-14"/>
          <w:sz w:val="24"/>
          <w:szCs w:val="24"/>
        </w:rPr>
        <w:t xml:space="preserve"> </w:t>
      </w:r>
      <w:r w:rsidRPr="00906633">
        <w:rPr>
          <w:rFonts w:ascii="Arial" w:hAnsi="Arial" w:cs="Arial"/>
          <w:sz w:val="24"/>
          <w:szCs w:val="24"/>
        </w:rPr>
        <w:t>resultado,</w:t>
      </w:r>
      <w:r w:rsidRPr="00906633">
        <w:rPr>
          <w:rFonts w:ascii="Arial" w:hAnsi="Arial" w:cs="Arial"/>
          <w:spacing w:val="-14"/>
          <w:sz w:val="24"/>
          <w:szCs w:val="24"/>
        </w:rPr>
        <w:t xml:space="preserve"> </w:t>
      </w:r>
      <w:r w:rsidRPr="00906633">
        <w:rPr>
          <w:rFonts w:ascii="Arial" w:hAnsi="Arial" w:cs="Arial"/>
          <w:sz w:val="24"/>
          <w:szCs w:val="24"/>
        </w:rPr>
        <w:t>se</w:t>
      </w:r>
      <w:r w:rsidRPr="00906633">
        <w:rPr>
          <w:rFonts w:ascii="Arial" w:hAnsi="Arial" w:cs="Arial"/>
          <w:spacing w:val="-14"/>
          <w:sz w:val="24"/>
          <w:szCs w:val="24"/>
        </w:rPr>
        <w:t xml:space="preserve"> </w:t>
      </w:r>
      <w:r w:rsidRPr="00906633">
        <w:rPr>
          <w:rFonts w:ascii="Arial" w:hAnsi="Arial" w:cs="Arial"/>
          <w:sz w:val="24"/>
          <w:szCs w:val="24"/>
        </w:rPr>
        <w:t>evidenció</w:t>
      </w:r>
      <w:r w:rsidRPr="00906633">
        <w:rPr>
          <w:rFonts w:ascii="Arial" w:hAnsi="Arial" w:cs="Arial"/>
          <w:spacing w:val="-14"/>
          <w:sz w:val="24"/>
          <w:szCs w:val="24"/>
        </w:rPr>
        <w:t xml:space="preserve"> </w:t>
      </w:r>
      <w:r w:rsidRPr="00906633">
        <w:rPr>
          <w:rFonts w:ascii="Arial" w:hAnsi="Arial" w:cs="Arial"/>
          <w:sz w:val="24"/>
          <w:szCs w:val="24"/>
        </w:rPr>
        <w:t>una</w:t>
      </w:r>
      <w:r w:rsidRPr="00906633">
        <w:rPr>
          <w:rFonts w:ascii="Arial" w:hAnsi="Arial" w:cs="Arial"/>
          <w:spacing w:val="-14"/>
          <w:sz w:val="24"/>
          <w:szCs w:val="24"/>
        </w:rPr>
        <w:t xml:space="preserve"> </w:t>
      </w:r>
      <w:r w:rsidRPr="00906633">
        <w:rPr>
          <w:rFonts w:ascii="Arial" w:hAnsi="Arial" w:cs="Arial"/>
          <w:sz w:val="24"/>
          <w:szCs w:val="24"/>
        </w:rPr>
        <w:t>clasificación</w:t>
      </w:r>
      <w:r w:rsidRPr="00906633">
        <w:rPr>
          <w:rFonts w:ascii="Arial" w:hAnsi="Arial" w:cs="Arial"/>
          <w:spacing w:val="-14"/>
          <w:sz w:val="24"/>
          <w:szCs w:val="24"/>
        </w:rPr>
        <w:t xml:space="preserve"> </w:t>
      </w:r>
      <w:r w:rsidRPr="00906633">
        <w:rPr>
          <w:rFonts w:ascii="Arial" w:hAnsi="Arial" w:cs="Arial"/>
          <w:sz w:val="24"/>
          <w:szCs w:val="24"/>
        </w:rPr>
        <w:t>incorrecta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cartera que, por su morosidad y antigüedad, debió haber sido considerada con</w:t>
      </w:r>
      <w:r w:rsidRPr="00906633">
        <w:rPr>
          <w:rFonts w:ascii="Arial" w:hAnsi="Arial" w:cs="Arial"/>
          <w:spacing w:val="-4"/>
          <w:sz w:val="24"/>
          <w:szCs w:val="24"/>
        </w:rPr>
        <w:t xml:space="preserve"> </w:t>
      </w:r>
      <w:r w:rsidRPr="00906633">
        <w:rPr>
          <w:rFonts w:ascii="Arial" w:hAnsi="Arial" w:cs="Arial"/>
          <w:sz w:val="24"/>
          <w:szCs w:val="24"/>
        </w:rPr>
        <w:t>indicios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deterioro</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consecuencia,</w:t>
      </w:r>
      <w:r w:rsidRPr="00906633">
        <w:rPr>
          <w:rFonts w:ascii="Arial" w:hAnsi="Arial" w:cs="Arial"/>
          <w:spacing w:val="-4"/>
          <w:sz w:val="24"/>
          <w:szCs w:val="24"/>
        </w:rPr>
        <w:t xml:space="preserve"> </w:t>
      </w:r>
      <w:r w:rsidRPr="00906633">
        <w:rPr>
          <w:rFonts w:ascii="Arial" w:hAnsi="Arial" w:cs="Arial"/>
          <w:sz w:val="24"/>
          <w:szCs w:val="24"/>
        </w:rPr>
        <w:t>reclasificada</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 contable correspondiente, conforme a la normativa vigente.</w:t>
      </w:r>
    </w:p>
    <w:p w14:paraId="55E6E948" w14:textId="77777777" w:rsidR="004438DC" w:rsidRDefault="004438DC" w:rsidP="004438DC">
      <w:pPr>
        <w:pStyle w:val="Textoindependiente"/>
        <w:spacing w:before="4"/>
        <w:ind w:left="567" w:right="49"/>
        <w:rPr>
          <w:rFonts w:ascii="Arial" w:hAnsi="Arial" w:cs="Arial"/>
          <w:sz w:val="24"/>
          <w:szCs w:val="24"/>
        </w:rPr>
      </w:pPr>
    </w:p>
    <w:p w14:paraId="16904B1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$4.059,97</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 a que en la cuenta otras cuentas por cobrar – esquemas de cobro, se presentaron acreencias reportadas en estado de cobro coactivo, a los cuales no se les reconoció los intereses en virtud a lo dispuesto por la Contaduría General de la Nación.</w:t>
      </w:r>
    </w:p>
    <w:p w14:paraId="389DACB0" w14:textId="77777777" w:rsidR="004438DC" w:rsidRDefault="004438DC" w:rsidP="004438DC">
      <w:pPr>
        <w:pStyle w:val="Textoindependiente"/>
        <w:spacing w:before="4"/>
        <w:ind w:left="567" w:right="49"/>
        <w:rPr>
          <w:rFonts w:ascii="Arial" w:hAnsi="Arial" w:cs="Arial"/>
          <w:sz w:val="24"/>
          <w:szCs w:val="24"/>
        </w:rPr>
      </w:pPr>
    </w:p>
    <w:p w14:paraId="13F6B508"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el artículo 826 del Estatuto Tributario; el 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cobro</w:t>
      </w:r>
      <w:r w:rsidRPr="00906633">
        <w:rPr>
          <w:rFonts w:ascii="Arial" w:hAnsi="Arial" w:cs="Arial"/>
          <w:spacing w:val="-6"/>
          <w:sz w:val="24"/>
          <w:szCs w:val="24"/>
        </w:rPr>
        <w:t xml:space="preserve"> </w:t>
      </w:r>
      <w:r w:rsidRPr="00906633">
        <w:rPr>
          <w:rFonts w:ascii="Arial" w:hAnsi="Arial" w:cs="Arial"/>
          <w:sz w:val="24"/>
          <w:szCs w:val="24"/>
        </w:rPr>
        <w:t>coactivo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persuasivo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Contaduría</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 Nación;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t>431</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Ley</w:t>
      </w:r>
      <w:r w:rsidRPr="00906633">
        <w:rPr>
          <w:rFonts w:ascii="Arial" w:hAnsi="Arial" w:cs="Arial"/>
          <w:spacing w:val="-16"/>
          <w:sz w:val="24"/>
          <w:szCs w:val="24"/>
        </w:rPr>
        <w:t xml:space="preserve"> </w:t>
      </w:r>
      <w:r w:rsidRPr="00906633">
        <w:rPr>
          <w:rFonts w:ascii="Arial" w:hAnsi="Arial" w:cs="Arial"/>
          <w:sz w:val="24"/>
          <w:szCs w:val="24"/>
        </w:rPr>
        <w:t>1564</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2012</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Ley</w:t>
      </w:r>
      <w:r w:rsidRPr="00906633">
        <w:rPr>
          <w:rFonts w:ascii="Arial" w:hAnsi="Arial" w:cs="Arial"/>
          <w:spacing w:val="-16"/>
          <w:sz w:val="24"/>
          <w:szCs w:val="24"/>
        </w:rPr>
        <w:t xml:space="preserve"> </w:t>
      </w:r>
      <w:r w:rsidRPr="00906633">
        <w:rPr>
          <w:rFonts w:ascii="Arial" w:hAnsi="Arial" w:cs="Arial"/>
          <w:sz w:val="24"/>
          <w:szCs w:val="24"/>
        </w:rPr>
        <w:t>68</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1923.</w:t>
      </w:r>
      <w:r w:rsidRPr="00906633">
        <w:rPr>
          <w:rFonts w:ascii="Arial" w:hAnsi="Arial" w:cs="Arial"/>
          <w:spacing w:val="-16"/>
          <w:sz w:val="24"/>
          <w:szCs w:val="24"/>
        </w:rPr>
        <w:t xml:space="preserve"> </w:t>
      </w:r>
      <w:r w:rsidRPr="00906633">
        <w:rPr>
          <w:rFonts w:ascii="Arial" w:hAnsi="Arial" w:cs="Arial"/>
          <w:sz w:val="24"/>
          <w:szCs w:val="24"/>
        </w:rPr>
        <w:t>En consecuencia, se reconoció de manera incompleta las obligaciones e intereses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procesos</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encuentran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cobro</w:t>
      </w:r>
      <w:r w:rsidRPr="00906633">
        <w:rPr>
          <w:rFonts w:ascii="Arial" w:hAnsi="Arial" w:cs="Arial"/>
          <w:spacing w:val="-9"/>
          <w:sz w:val="24"/>
          <w:szCs w:val="24"/>
        </w:rPr>
        <w:t xml:space="preserve"> </w:t>
      </w:r>
      <w:r w:rsidRPr="00906633">
        <w:rPr>
          <w:rFonts w:ascii="Arial" w:hAnsi="Arial" w:cs="Arial"/>
          <w:sz w:val="24"/>
          <w:szCs w:val="24"/>
        </w:rPr>
        <w:t>coactivo,</w:t>
      </w:r>
      <w:r w:rsidRPr="00906633">
        <w:rPr>
          <w:rFonts w:ascii="Arial" w:hAnsi="Arial" w:cs="Arial"/>
          <w:spacing w:val="-9"/>
          <w:sz w:val="24"/>
          <w:szCs w:val="24"/>
        </w:rPr>
        <w:t xml:space="preserve"> </w:t>
      </w:r>
      <w:r w:rsidRPr="00906633">
        <w:rPr>
          <w:rFonts w:ascii="Arial" w:hAnsi="Arial" w:cs="Arial"/>
          <w:sz w:val="24"/>
          <w:szCs w:val="24"/>
        </w:rPr>
        <w:t>según los dispuesto en el Estatuto Tributario.</w:t>
      </w:r>
    </w:p>
    <w:p w14:paraId="7A8BA641" w14:textId="77777777" w:rsidR="004438DC" w:rsidRDefault="004438DC" w:rsidP="004438DC">
      <w:pPr>
        <w:pStyle w:val="Textoindependiente"/>
        <w:spacing w:before="4"/>
        <w:ind w:left="567" w:right="49"/>
        <w:rPr>
          <w:rFonts w:ascii="Arial" w:hAnsi="Arial" w:cs="Arial"/>
          <w:sz w:val="24"/>
          <w:szCs w:val="24"/>
        </w:rPr>
      </w:pPr>
    </w:p>
    <w:p w14:paraId="5A760E3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otros activos por $73.224,20 millones, debido a que, una vez revisadas las notas, a los estados financieros, en contraste a la ejecución de ítems relacionados con la cuenta de otros activos, se evidenciaron convenios suscritos antes de 31 de diciembre de 2023, con recursos pendientes de legalizar por el valor mencionado, lo cual generó una sobrestimación en la cuenta 1908</w:t>
      </w:r>
      <w:r w:rsidRPr="00906633">
        <w:rPr>
          <w:rFonts w:ascii="Arial" w:hAnsi="Arial" w:cs="Arial"/>
          <w:spacing w:val="80"/>
          <w:sz w:val="24"/>
          <w:szCs w:val="24"/>
        </w:rPr>
        <w:t xml:space="preserve"> </w:t>
      </w:r>
      <w:r w:rsidRPr="00906633">
        <w:rPr>
          <w:rFonts w:ascii="Arial" w:hAnsi="Arial" w:cs="Arial"/>
          <w:sz w:val="24"/>
          <w:szCs w:val="24"/>
        </w:rPr>
        <w:t>de los convenios relacionados, contraviniendo lo establecido en el numeral</w:t>
      </w:r>
      <w:r w:rsidRPr="00906633">
        <w:rPr>
          <w:rFonts w:ascii="Arial" w:hAnsi="Arial" w:cs="Arial"/>
          <w:spacing w:val="-12"/>
          <w:sz w:val="24"/>
          <w:szCs w:val="24"/>
        </w:rPr>
        <w:t xml:space="preserve"> </w:t>
      </w:r>
      <w:r w:rsidRPr="00906633">
        <w:rPr>
          <w:rFonts w:ascii="Arial" w:hAnsi="Arial" w:cs="Arial"/>
          <w:sz w:val="24"/>
          <w:szCs w:val="24"/>
        </w:rPr>
        <w:t>1.1.</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Interno</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357</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julio</w:t>
      </w:r>
      <w:r w:rsidRPr="00906633">
        <w:rPr>
          <w:rFonts w:ascii="Arial" w:hAnsi="Arial" w:cs="Arial"/>
          <w:spacing w:val="-12"/>
          <w:sz w:val="24"/>
          <w:szCs w:val="24"/>
        </w:rPr>
        <w:t xml:space="preserve"> </w:t>
      </w:r>
      <w:r w:rsidRPr="00906633">
        <w:rPr>
          <w:rFonts w:ascii="Arial" w:hAnsi="Arial" w:cs="Arial"/>
          <w:sz w:val="24"/>
          <w:szCs w:val="24"/>
        </w:rPr>
        <w:t>de 2008, con reconocimiento inoportuno de los hechos económicos que impactan en las cuentas de administración de la entidad.</w:t>
      </w:r>
    </w:p>
    <w:p w14:paraId="7E0C1E88" w14:textId="77777777" w:rsidR="004438DC" w:rsidRDefault="004438DC" w:rsidP="004438DC">
      <w:pPr>
        <w:pStyle w:val="Textoindependiente"/>
        <w:spacing w:before="4"/>
        <w:ind w:left="567" w:right="49"/>
        <w:rPr>
          <w:rFonts w:ascii="Arial" w:hAnsi="Arial" w:cs="Arial"/>
          <w:sz w:val="24"/>
          <w:szCs w:val="24"/>
        </w:rPr>
      </w:pPr>
    </w:p>
    <w:p w14:paraId="31FC3D58" w14:textId="77777777" w:rsidR="004438DC" w:rsidRDefault="00137D9D" w:rsidP="004438DC">
      <w:pPr>
        <w:pStyle w:val="Textoindependiente"/>
        <w:spacing w:before="4"/>
        <w:ind w:left="567" w:right="49"/>
        <w:rPr>
          <w:rFonts w:ascii="Arial" w:hAnsi="Arial" w:cs="Arial"/>
          <w:spacing w:val="-4"/>
          <w:sz w:val="24"/>
          <w:szCs w:val="24"/>
        </w:rPr>
      </w:pPr>
      <w:r w:rsidRPr="00906633">
        <w:rPr>
          <w:rFonts w:ascii="Arial" w:hAnsi="Arial" w:cs="Arial"/>
          <w:sz w:val="24"/>
          <w:szCs w:val="24"/>
        </w:rPr>
        <w:t>Incorrección de cantidad en cuentas por pagar, por $108.282,33 millones, debido a que, al verificar las reservas de la muestra, se observó</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siguientes</w:t>
      </w:r>
      <w:r w:rsidRPr="00906633">
        <w:rPr>
          <w:rFonts w:ascii="Arial" w:hAnsi="Arial" w:cs="Arial"/>
          <w:spacing w:val="-17"/>
          <w:sz w:val="24"/>
          <w:szCs w:val="24"/>
        </w:rPr>
        <w:t xml:space="preserve"> </w:t>
      </w:r>
      <w:r w:rsidRPr="00906633">
        <w:rPr>
          <w:rFonts w:ascii="Arial" w:hAnsi="Arial" w:cs="Arial"/>
          <w:sz w:val="24"/>
          <w:szCs w:val="24"/>
        </w:rPr>
        <w:t>reservas</w:t>
      </w:r>
      <w:r w:rsidRPr="00906633">
        <w:rPr>
          <w:rFonts w:ascii="Arial" w:hAnsi="Arial" w:cs="Arial"/>
          <w:spacing w:val="-17"/>
          <w:sz w:val="24"/>
          <w:szCs w:val="24"/>
        </w:rPr>
        <w:t xml:space="preserve"> </w:t>
      </w:r>
      <w:r w:rsidRPr="00906633">
        <w:rPr>
          <w:rFonts w:ascii="Arial" w:hAnsi="Arial" w:cs="Arial"/>
          <w:sz w:val="24"/>
          <w:szCs w:val="24"/>
        </w:rPr>
        <w:t>‘inducidas’</w:t>
      </w:r>
      <w:r w:rsidRPr="00906633">
        <w:rPr>
          <w:rFonts w:ascii="Arial" w:hAnsi="Arial" w:cs="Arial"/>
          <w:spacing w:val="-17"/>
          <w:sz w:val="24"/>
          <w:szCs w:val="24"/>
        </w:rPr>
        <w:t xml:space="preserve"> </w:t>
      </w:r>
      <w:r w:rsidRPr="00906633">
        <w:rPr>
          <w:rFonts w:ascii="Arial" w:hAnsi="Arial" w:cs="Arial"/>
          <w:sz w:val="24"/>
          <w:szCs w:val="24"/>
        </w:rPr>
        <w:t>(recibido</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satisfacción de los bienes o servicios conforme a las cláusulas contractuales) no quedaron registradas contablemente en cuentas por pagar: cuenta 2401,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lastRenderedPageBreak/>
        <w:t>contratos</w:t>
      </w:r>
      <w:r w:rsidRPr="00906633">
        <w:rPr>
          <w:rFonts w:ascii="Arial" w:hAnsi="Arial" w:cs="Arial"/>
          <w:spacing w:val="-3"/>
          <w:sz w:val="24"/>
          <w:szCs w:val="24"/>
        </w:rPr>
        <w:t xml:space="preserve"> </w:t>
      </w:r>
      <w:r w:rsidRPr="00906633">
        <w:rPr>
          <w:rFonts w:ascii="Arial" w:hAnsi="Arial" w:cs="Arial"/>
          <w:sz w:val="24"/>
          <w:szCs w:val="24"/>
        </w:rPr>
        <w:t>2214</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2268</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2295</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pacing w:val="-10"/>
          <w:sz w:val="24"/>
          <w:szCs w:val="24"/>
        </w:rPr>
        <w:t>y</w:t>
      </w:r>
      <w:r w:rsidR="004438DC">
        <w:rPr>
          <w:rFonts w:ascii="Arial" w:hAnsi="Arial" w:cs="Arial"/>
          <w:spacing w:val="-10"/>
          <w:sz w:val="24"/>
          <w:szCs w:val="24"/>
        </w:rPr>
        <w:t xml:space="preserve"> </w:t>
      </w:r>
      <w:r w:rsidRPr="00906633">
        <w:rPr>
          <w:rFonts w:ascii="Arial" w:hAnsi="Arial" w:cs="Arial"/>
          <w:sz w:val="24"/>
          <w:szCs w:val="24"/>
        </w:rPr>
        <w:t>2374</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2024.</w:t>
      </w:r>
    </w:p>
    <w:p w14:paraId="34CA2F36" w14:textId="77777777" w:rsidR="004438DC" w:rsidRDefault="004438DC" w:rsidP="004438DC">
      <w:pPr>
        <w:pStyle w:val="Textoindependiente"/>
        <w:spacing w:before="4"/>
        <w:ind w:left="567" w:right="49"/>
        <w:rPr>
          <w:rFonts w:ascii="Arial" w:hAnsi="Arial" w:cs="Arial"/>
          <w:spacing w:val="-4"/>
          <w:sz w:val="24"/>
          <w:szCs w:val="24"/>
        </w:rPr>
      </w:pPr>
    </w:p>
    <w:p w14:paraId="4B820714"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Situación también identificada en la cuenta créditos judiciales, que contravino el numeral 3.5 del Manual de Políticas Contables de la Subdirección Administrativa y Financiera del Ministerio del Interior, que generó registro de la totalidad de las cuentas por pagar, indistintamente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presupuestal,</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impidió</w:t>
      </w:r>
      <w:r w:rsidRPr="00906633">
        <w:rPr>
          <w:rFonts w:ascii="Arial" w:hAnsi="Arial" w:cs="Arial"/>
          <w:spacing w:val="40"/>
          <w:sz w:val="24"/>
          <w:szCs w:val="24"/>
        </w:rPr>
        <w:t xml:space="preserve"> </w:t>
      </w:r>
      <w:r w:rsidRPr="00906633">
        <w:rPr>
          <w:rFonts w:ascii="Arial" w:hAnsi="Arial" w:cs="Arial"/>
          <w:sz w:val="24"/>
          <w:szCs w:val="24"/>
        </w:rPr>
        <w:t>generar la</w:t>
      </w:r>
      <w:r w:rsidRPr="00906633">
        <w:rPr>
          <w:rFonts w:ascii="Arial" w:hAnsi="Arial" w:cs="Arial"/>
          <w:spacing w:val="29"/>
          <w:sz w:val="24"/>
          <w:szCs w:val="24"/>
        </w:rPr>
        <w:t xml:space="preserve"> </w:t>
      </w:r>
      <w:r w:rsidRPr="00906633">
        <w:rPr>
          <w:rFonts w:ascii="Arial" w:hAnsi="Arial" w:cs="Arial"/>
          <w:sz w:val="24"/>
          <w:szCs w:val="24"/>
        </w:rPr>
        <w:t>obligación</w:t>
      </w:r>
      <w:r w:rsidRPr="00906633">
        <w:rPr>
          <w:rFonts w:ascii="Arial" w:hAnsi="Arial" w:cs="Arial"/>
          <w:spacing w:val="29"/>
          <w:sz w:val="24"/>
          <w:szCs w:val="24"/>
        </w:rPr>
        <w:t xml:space="preserve"> </w:t>
      </w:r>
      <w:r w:rsidRPr="00906633">
        <w:rPr>
          <w:rFonts w:ascii="Arial" w:hAnsi="Arial" w:cs="Arial"/>
          <w:sz w:val="24"/>
          <w:szCs w:val="24"/>
        </w:rPr>
        <w:t>presupuestal</w:t>
      </w:r>
      <w:r w:rsidRPr="00906633">
        <w:rPr>
          <w:rFonts w:ascii="Arial" w:hAnsi="Arial" w:cs="Arial"/>
          <w:spacing w:val="30"/>
          <w:sz w:val="24"/>
          <w:szCs w:val="24"/>
        </w:rPr>
        <w:t xml:space="preserve"> </w:t>
      </w:r>
      <w:r w:rsidRPr="00906633">
        <w:rPr>
          <w:rFonts w:ascii="Arial" w:hAnsi="Arial" w:cs="Arial"/>
          <w:sz w:val="24"/>
          <w:szCs w:val="24"/>
        </w:rPr>
        <w:t>por</w:t>
      </w:r>
      <w:r w:rsidRPr="00906633">
        <w:rPr>
          <w:rFonts w:ascii="Arial" w:hAnsi="Arial" w:cs="Arial"/>
          <w:spacing w:val="29"/>
          <w:sz w:val="24"/>
          <w:szCs w:val="24"/>
        </w:rPr>
        <w:t xml:space="preserve"> </w:t>
      </w:r>
      <w:r w:rsidRPr="00906633">
        <w:rPr>
          <w:rFonts w:ascii="Arial" w:hAnsi="Arial" w:cs="Arial"/>
          <w:sz w:val="24"/>
          <w:szCs w:val="24"/>
        </w:rPr>
        <w:t>falta</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29"/>
          <w:sz w:val="24"/>
          <w:szCs w:val="24"/>
        </w:rPr>
        <w:t xml:space="preserve"> </w:t>
      </w:r>
      <w:r w:rsidRPr="00906633">
        <w:rPr>
          <w:rFonts w:ascii="Arial" w:hAnsi="Arial" w:cs="Arial"/>
          <w:sz w:val="24"/>
          <w:szCs w:val="24"/>
        </w:rPr>
        <w:t>PAC</w:t>
      </w:r>
      <w:r w:rsidRPr="00906633">
        <w:rPr>
          <w:rFonts w:ascii="Arial" w:hAnsi="Arial" w:cs="Arial"/>
          <w:spacing w:val="29"/>
          <w:sz w:val="24"/>
          <w:szCs w:val="24"/>
        </w:rPr>
        <w:t xml:space="preserve"> </w:t>
      </w:r>
      <w:r w:rsidRPr="00906633">
        <w:rPr>
          <w:rFonts w:ascii="Arial" w:hAnsi="Arial" w:cs="Arial"/>
          <w:sz w:val="24"/>
          <w:szCs w:val="24"/>
        </w:rPr>
        <w:t>y</w:t>
      </w:r>
      <w:r w:rsidRPr="00906633">
        <w:rPr>
          <w:rFonts w:ascii="Arial" w:hAnsi="Arial" w:cs="Arial"/>
          <w:spacing w:val="30"/>
          <w:sz w:val="24"/>
          <w:szCs w:val="24"/>
        </w:rPr>
        <w:t xml:space="preserve"> </w:t>
      </w:r>
      <w:r w:rsidRPr="00906633">
        <w:rPr>
          <w:rFonts w:ascii="Arial" w:hAnsi="Arial" w:cs="Arial"/>
          <w:sz w:val="24"/>
          <w:szCs w:val="24"/>
        </w:rPr>
        <w:t>por</w:t>
      </w:r>
      <w:r w:rsidRPr="00906633">
        <w:rPr>
          <w:rFonts w:ascii="Arial" w:hAnsi="Arial" w:cs="Arial"/>
          <w:spacing w:val="29"/>
          <w:sz w:val="24"/>
          <w:szCs w:val="24"/>
        </w:rPr>
        <w:t xml:space="preserve"> </w:t>
      </w:r>
      <w:r w:rsidRPr="00906633">
        <w:rPr>
          <w:rFonts w:ascii="Arial" w:hAnsi="Arial" w:cs="Arial"/>
          <w:sz w:val="24"/>
          <w:szCs w:val="24"/>
        </w:rPr>
        <w:t>deficiencias</w:t>
      </w:r>
      <w:r w:rsidRPr="00906633">
        <w:rPr>
          <w:rFonts w:ascii="Arial" w:hAnsi="Arial" w:cs="Arial"/>
          <w:spacing w:val="30"/>
          <w:sz w:val="24"/>
          <w:szCs w:val="24"/>
        </w:rPr>
        <w:t xml:space="preserve"> </w:t>
      </w:r>
      <w:r w:rsidRPr="00906633">
        <w:rPr>
          <w:rFonts w:ascii="Arial" w:hAnsi="Arial" w:cs="Arial"/>
          <w:sz w:val="24"/>
          <w:szCs w:val="24"/>
        </w:rPr>
        <w:t>en</w:t>
      </w:r>
      <w:r w:rsidRPr="00906633">
        <w:rPr>
          <w:rFonts w:ascii="Arial" w:hAnsi="Arial" w:cs="Arial"/>
          <w:spacing w:val="29"/>
          <w:sz w:val="24"/>
          <w:szCs w:val="24"/>
        </w:rPr>
        <w:t xml:space="preserve"> </w:t>
      </w:r>
      <w:r w:rsidRPr="00906633">
        <w:rPr>
          <w:rFonts w:ascii="Arial" w:hAnsi="Arial" w:cs="Arial"/>
          <w:spacing w:val="-5"/>
          <w:sz w:val="24"/>
          <w:szCs w:val="24"/>
        </w:rPr>
        <w:t>la</w:t>
      </w:r>
      <w:r w:rsidR="004438DC">
        <w:rPr>
          <w:rFonts w:ascii="Arial" w:hAnsi="Arial" w:cs="Arial"/>
          <w:spacing w:val="-5"/>
          <w:sz w:val="24"/>
          <w:szCs w:val="24"/>
        </w:rPr>
        <w:t xml:space="preserve"> </w:t>
      </w:r>
      <w:r w:rsidRPr="00906633">
        <w:rPr>
          <w:rFonts w:ascii="Arial" w:hAnsi="Arial" w:cs="Arial"/>
          <w:sz w:val="24"/>
          <w:szCs w:val="24"/>
        </w:rPr>
        <w:t>comunicación y consolidación de la información entre las diferentes direcciones y el área contable.</w:t>
      </w:r>
    </w:p>
    <w:p w14:paraId="565669A6" w14:textId="77777777" w:rsidR="004438DC" w:rsidRDefault="004438DC" w:rsidP="004438DC">
      <w:pPr>
        <w:pStyle w:val="Textoindependiente"/>
        <w:spacing w:before="4"/>
        <w:ind w:left="567" w:right="49"/>
        <w:rPr>
          <w:rFonts w:ascii="Arial" w:hAnsi="Arial" w:cs="Arial"/>
          <w:sz w:val="24"/>
          <w:szCs w:val="24"/>
        </w:rPr>
      </w:pPr>
    </w:p>
    <w:p w14:paraId="4C1FE7E9" w14:textId="77777777" w:rsid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9"/>
          <w:sz w:val="24"/>
          <w:szCs w:val="24"/>
        </w:rPr>
        <w:t xml:space="preserve"> </w:t>
      </w:r>
      <w:r w:rsidRPr="004438DC">
        <w:rPr>
          <w:rFonts w:ascii="Arial" w:hAnsi="Arial" w:cs="Arial"/>
          <w:b/>
          <w:sz w:val="24"/>
          <w:szCs w:val="24"/>
        </w:rPr>
        <w:t>interno</w:t>
      </w:r>
      <w:r w:rsidRPr="004438DC">
        <w:rPr>
          <w:rFonts w:ascii="Arial" w:hAnsi="Arial" w:cs="Arial"/>
          <w:b/>
          <w:spacing w:val="-8"/>
          <w:sz w:val="24"/>
          <w:szCs w:val="24"/>
        </w:rPr>
        <w:t xml:space="preserve"> </w:t>
      </w:r>
      <w:r w:rsidRPr="004438DC">
        <w:rPr>
          <w:rFonts w:ascii="Arial" w:hAnsi="Arial" w:cs="Arial"/>
          <w:b/>
          <w:sz w:val="24"/>
          <w:szCs w:val="24"/>
        </w:rPr>
        <w:t>financiero:</w:t>
      </w:r>
      <w:r w:rsidRPr="004438DC">
        <w:rPr>
          <w:rFonts w:ascii="Arial" w:hAnsi="Arial" w:cs="Arial"/>
          <w:b/>
          <w:spacing w:val="-9"/>
          <w:sz w:val="24"/>
          <w:szCs w:val="24"/>
        </w:rPr>
        <w:t xml:space="preserve"> </w:t>
      </w:r>
      <w:r w:rsidRPr="004438DC">
        <w:rPr>
          <w:rFonts w:ascii="Arial" w:hAnsi="Arial" w:cs="Arial"/>
          <w:b/>
          <w:spacing w:val="-2"/>
          <w:sz w:val="24"/>
          <w:szCs w:val="24"/>
        </w:rPr>
        <w:t>ineficiente.</w:t>
      </w:r>
    </w:p>
    <w:p w14:paraId="7F10B0FB" w14:textId="77777777" w:rsidR="004438DC" w:rsidRDefault="004438DC" w:rsidP="004438DC">
      <w:pPr>
        <w:pStyle w:val="Textoindependiente"/>
        <w:spacing w:before="4"/>
        <w:ind w:left="567" w:right="49"/>
        <w:rPr>
          <w:rFonts w:ascii="Arial" w:hAnsi="Arial" w:cs="Arial"/>
          <w:b/>
          <w:spacing w:val="-2"/>
          <w:sz w:val="24"/>
          <w:szCs w:val="24"/>
        </w:rPr>
      </w:pPr>
    </w:p>
    <w:p w14:paraId="3E627722"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Inconsistencias en las cuentas contables objeto de la muestra, reflejadas en errores de valoración, clasificación o revelación que no representaron adecuadamente la realidad de los estados financieros. Asimismo, se evidenció la existencia de reservas y cuentas por</w:t>
      </w:r>
      <w:r w:rsidRPr="00906633">
        <w:rPr>
          <w:rFonts w:ascii="Arial" w:hAnsi="Arial" w:cs="Arial"/>
          <w:spacing w:val="80"/>
          <w:sz w:val="24"/>
          <w:szCs w:val="24"/>
        </w:rPr>
        <w:t xml:space="preserve"> </w:t>
      </w:r>
      <w:r w:rsidRPr="00906633">
        <w:rPr>
          <w:rFonts w:ascii="Arial" w:hAnsi="Arial" w:cs="Arial"/>
          <w:sz w:val="24"/>
          <w:szCs w:val="24"/>
        </w:rPr>
        <w:t>pagar constituidas por la entidad, como consecuencia de ejecuciones contractuales objeto de prórrogas, adiciones o modificaciones.</w:t>
      </w:r>
    </w:p>
    <w:p w14:paraId="62812732" w14:textId="77777777" w:rsidR="004438DC" w:rsidRDefault="004438DC" w:rsidP="004438DC">
      <w:pPr>
        <w:pStyle w:val="Textoindependiente"/>
        <w:spacing w:before="4"/>
        <w:ind w:left="567" w:right="49"/>
        <w:rPr>
          <w:rFonts w:ascii="Arial" w:hAnsi="Arial" w:cs="Arial"/>
          <w:sz w:val="24"/>
          <w:szCs w:val="24"/>
        </w:rPr>
      </w:pPr>
    </w:p>
    <w:p w14:paraId="0FC98CD2"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Adicionalmente,</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detectaron</w:t>
      </w:r>
      <w:r w:rsidRPr="00906633">
        <w:rPr>
          <w:rFonts w:ascii="Arial" w:hAnsi="Arial" w:cs="Arial"/>
          <w:spacing w:val="-11"/>
          <w:sz w:val="24"/>
          <w:szCs w:val="24"/>
        </w:rPr>
        <w:t xml:space="preserve"> </w:t>
      </w:r>
      <w:r w:rsidRPr="00906633">
        <w:rPr>
          <w:rFonts w:ascii="Arial" w:hAnsi="Arial" w:cs="Arial"/>
          <w:sz w:val="24"/>
          <w:szCs w:val="24"/>
        </w:rPr>
        <w:t>deficiencias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calificación</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riesgo jurídico</w:t>
      </w:r>
      <w:r w:rsidRPr="00906633">
        <w:rPr>
          <w:rFonts w:ascii="Arial" w:hAnsi="Arial" w:cs="Arial"/>
          <w:spacing w:val="-10"/>
          <w:sz w:val="24"/>
          <w:szCs w:val="24"/>
        </w:rPr>
        <w:t xml:space="preserve"> </w:t>
      </w:r>
      <w:r w:rsidRPr="00906633">
        <w:rPr>
          <w:rFonts w:ascii="Arial" w:hAnsi="Arial" w:cs="Arial"/>
          <w:sz w:val="24"/>
          <w:szCs w:val="24"/>
        </w:rPr>
        <w:t>realizada</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abogado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sistema</w:t>
      </w:r>
      <w:r w:rsidRPr="00906633">
        <w:rPr>
          <w:rFonts w:ascii="Arial" w:hAnsi="Arial" w:cs="Arial"/>
          <w:spacing w:val="-10"/>
          <w:sz w:val="24"/>
          <w:szCs w:val="24"/>
        </w:rPr>
        <w:t xml:space="preserve"> </w:t>
      </w:r>
      <w:r w:rsidRPr="00906633">
        <w:rPr>
          <w:rFonts w:ascii="Arial" w:hAnsi="Arial" w:cs="Arial"/>
          <w:sz w:val="24"/>
          <w:szCs w:val="24"/>
        </w:rPr>
        <w:t>eKOGUI,</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cual</w:t>
      </w:r>
      <w:r w:rsidRPr="00906633">
        <w:rPr>
          <w:rFonts w:ascii="Arial" w:hAnsi="Arial" w:cs="Arial"/>
          <w:spacing w:val="-10"/>
          <w:sz w:val="24"/>
          <w:szCs w:val="24"/>
        </w:rPr>
        <w:t xml:space="preserve"> </w:t>
      </w:r>
      <w:r w:rsidRPr="00906633">
        <w:rPr>
          <w:rFonts w:ascii="Arial" w:hAnsi="Arial" w:cs="Arial"/>
          <w:sz w:val="24"/>
          <w:szCs w:val="24"/>
        </w:rPr>
        <w:t>podría afectar la gestión adecuada de los procesos judiciales. Finalmente,</w:t>
      </w:r>
      <w:r w:rsidRPr="00906633">
        <w:rPr>
          <w:rFonts w:ascii="Arial" w:hAnsi="Arial" w:cs="Arial"/>
          <w:spacing w:val="40"/>
          <w:sz w:val="24"/>
          <w:szCs w:val="24"/>
        </w:rPr>
        <w:t xml:space="preserve"> </w:t>
      </w:r>
      <w:r w:rsidRPr="00906633">
        <w:rPr>
          <w:rFonts w:ascii="Arial" w:hAnsi="Arial" w:cs="Arial"/>
          <w:sz w:val="24"/>
          <w:szCs w:val="24"/>
        </w:rPr>
        <w:t>se observaron debilidades en el trámite de la cartera a favor de la entidad,</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comprometieron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eficacia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recuperación</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defensa de los recursos institucionales.</w:t>
      </w:r>
    </w:p>
    <w:p w14:paraId="422C1E18" w14:textId="77777777" w:rsidR="004438DC" w:rsidRDefault="004438DC" w:rsidP="004438DC">
      <w:pPr>
        <w:pStyle w:val="Textoindependiente"/>
        <w:spacing w:before="4"/>
        <w:ind w:left="567" w:right="49"/>
        <w:rPr>
          <w:rFonts w:ascii="Arial" w:hAnsi="Arial" w:cs="Arial"/>
          <w:sz w:val="24"/>
          <w:szCs w:val="24"/>
        </w:rPr>
      </w:pPr>
    </w:p>
    <w:p w14:paraId="318B5556" w14:textId="77777777" w:rsidR="004438DC" w:rsidRPr="004438DC" w:rsidRDefault="00137D9D" w:rsidP="004438DC">
      <w:pPr>
        <w:pStyle w:val="Textoindependiente"/>
        <w:spacing w:before="4"/>
        <w:ind w:left="567" w:right="49"/>
        <w:rPr>
          <w:rFonts w:ascii="Arial" w:hAnsi="Arial" w:cs="Arial"/>
          <w:b/>
          <w:spacing w:val="-4"/>
          <w:sz w:val="24"/>
          <w:szCs w:val="24"/>
        </w:rPr>
      </w:pPr>
      <w:r w:rsidRPr="004438DC">
        <w:rPr>
          <w:rFonts w:ascii="Arial" w:hAnsi="Arial" w:cs="Arial"/>
          <w:b/>
          <w:sz w:val="24"/>
          <w:szCs w:val="24"/>
        </w:rPr>
        <w:t>Unidad</w:t>
      </w:r>
      <w:r w:rsidRPr="004438DC">
        <w:rPr>
          <w:rFonts w:ascii="Arial" w:hAnsi="Arial" w:cs="Arial"/>
          <w:b/>
          <w:spacing w:val="-2"/>
          <w:sz w:val="24"/>
          <w:szCs w:val="24"/>
        </w:rPr>
        <w:t xml:space="preserve"> </w:t>
      </w:r>
      <w:r w:rsidRPr="004438DC">
        <w:rPr>
          <w:rFonts w:ascii="Arial" w:hAnsi="Arial" w:cs="Arial"/>
          <w:b/>
          <w:sz w:val="24"/>
          <w:szCs w:val="24"/>
        </w:rPr>
        <w:t>Nacional</w:t>
      </w:r>
      <w:r w:rsidRPr="004438DC">
        <w:rPr>
          <w:rFonts w:ascii="Arial" w:hAnsi="Arial" w:cs="Arial"/>
          <w:b/>
          <w:spacing w:val="-3"/>
          <w:sz w:val="24"/>
          <w:szCs w:val="24"/>
        </w:rPr>
        <w:t xml:space="preserve"> </w:t>
      </w:r>
      <w:r w:rsidRPr="004438DC">
        <w:rPr>
          <w:rFonts w:ascii="Arial" w:hAnsi="Arial" w:cs="Arial"/>
          <w:b/>
          <w:sz w:val="24"/>
          <w:szCs w:val="24"/>
        </w:rPr>
        <w:t>de</w:t>
      </w:r>
      <w:r w:rsidRPr="004438DC">
        <w:rPr>
          <w:rFonts w:ascii="Arial" w:hAnsi="Arial" w:cs="Arial"/>
          <w:b/>
          <w:spacing w:val="-2"/>
          <w:sz w:val="24"/>
          <w:szCs w:val="24"/>
        </w:rPr>
        <w:t xml:space="preserve"> </w:t>
      </w:r>
      <w:r w:rsidRPr="004438DC">
        <w:rPr>
          <w:rFonts w:ascii="Arial" w:hAnsi="Arial" w:cs="Arial"/>
          <w:b/>
          <w:sz w:val="24"/>
          <w:szCs w:val="24"/>
        </w:rPr>
        <w:t>Protección</w:t>
      </w:r>
      <w:r w:rsidRPr="004438DC">
        <w:rPr>
          <w:rFonts w:ascii="Arial" w:hAnsi="Arial" w:cs="Arial"/>
          <w:b/>
          <w:spacing w:val="-2"/>
          <w:sz w:val="24"/>
          <w:szCs w:val="24"/>
        </w:rPr>
        <w:t xml:space="preserve"> </w:t>
      </w:r>
      <w:r w:rsidRPr="004438DC">
        <w:rPr>
          <w:rFonts w:ascii="Arial" w:hAnsi="Arial" w:cs="Arial"/>
          <w:b/>
          <w:spacing w:val="-4"/>
          <w:sz w:val="24"/>
          <w:szCs w:val="24"/>
        </w:rPr>
        <w:t>(UNP)</w:t>
      </w:r>
    </w:p>
    <w:p w14:paraId="49559D2F" w14:textId="77777777" w:rsidR="004438DC" w:rsidRPr="004438DC" w:rsidRDefault="004438DC" w:rsidP="004438DC">
      <w:pPr>
        <w:pStyle w:val="Textoindependiente"/>
        <w:spacing w:before="4"/>
        <w:ind w:left="567" w:right="49"/>
        <w:rPr>
          <w:rFonts w:ascii="Arial" w:hAnsi="Arial" w:cs="Arial"/>
          <w:b/>
          <w:spacing w:val="-4"/>
          <w:sz w:val="24"/>
          <w:szCs w:val="24"/>
        </w:rPr>
      </w:pPr>
    </w:p>
    <w:p w14:paraId="747BDEDA"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9"/>
          <w:sz w:val="24"/>
          <w:szCs w:val="24"/>
        </w:rPr>
        <w:t xml:space="preserve"> </w:t>
      </w:r>
      <w:r w:rsidRPr="004438DC">
        <w:rPr>
          <w:rFonts w:ascii="Arial" w:hAnsi="Arial" w:cs="Arial"/>
          <w:b/>
          <w:sz w:val="24"/>
          <w:szCs w:val="24"/>
        </w:rPr>
        <w:t>contable:</w:t>
      </w:r>
      <w:r w:rsidRPr="004438DC">
        <w:rPr>
          <w:rFonts w:ascii="Arial" w:hAnsi="Arial" w:cs="Arial"/>
          <w:b/>
          <w:spacing w:val="-9"/>
          <w:sz w:val="24"/>
          <w:szCs w:val="24"/>
        </w:rPr>
        <w:t xml:space="preserve"> </w:t>
      </w:r>
      <w:r w:rsidRPr="004438DC">
        <w:rPr>
          <w:rFonts w:ascii="Arial" w:hAnsi="Arial" w:cs="Arial"/>
          <w:b/>
          <w:sz w:val="24"/>
          <w:szCs w:val="24"/>
        </w:rPr>
        <w:t>con</w:t>
      </w:r>
      <w:r w:rsidRPr="004438DC">
        <w:rPr>
          <w:rFonts w:ascii="Arial" w:hAnsi="Arial" w:cs="Arial"/>
          <w:b/>
          <w:spacing w:val="-8"/>
          <w:sz w:val="24"/>
          <w:szCs w:val="24"/>
        </w:rPr>
        <w:t xml:space="preserve"> </w:t>
      </w:r>
      <w:r w:rsidRPr="004438DC">
        <w:rPr>
          <w:rFonts w:ascii="Arial" w:hAnsi="Arial" w:cs="Arial"/>
          <w:b/>
          <w:spacing w:val="-2"/>
          <w:sz w:val="24"/>
          <w:szCs w:val="24"/>
        </w:rPr>
        <w:t>salvedades.</w:t>
      </w:r>
    </w:p>
    <w:p w14:paraId="4F2135AC" w14:textId="77777777" w:rsidR="004438DC" w:rsidRDefault="004438DC" w:rsidP="004438DC">
      <w:pPr>
        <w:pStyle w:val="Textoindependiente"/>
        <w:spacing w:before="4"/>
        <w:ind w:left="567" w:right="49"/>
        <w:rPr>
          <w:rFonts w:ascii="Arial" w:hAnsi="Arial" w:cs="Arial"/>
          <w:spacing w:val="-2"/>
          <w:sz w:val="24"/>
          <w:szCs w:val="24"/>
        </w:rPr>
      </w:pPr>
    </w:p>
    <w:p w14:paraId="4814F7A7"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Incorreción de circunstancia en la cuenta de propiedades, planta y equipo,</w:t>
      </w:r>
      <w:r w:rsidRPr="00906633">
        <w:rPr>
          <w:rFonts w:ascii="Arial" w:hAnsi="Arial" w:cs="Arial"/>
          <w:spacing w:val="27"/>
          <w:sz w:val="24"/>
          <w:szCs w:val="24"/>
        </w:rPr>
        <w:t xml:space="preserve"> </w:t>
      </w:r>
      <w:r w:rsidRPr="00906633">
        <w:rPr>
          <w:rFonts w:ascii="Arial" w:hAnsi="Arial" w:cs="Arial"/>
          <w:sz w:val="24"/>
          <w:szCs w:val="24"/>
        </w:rPr>
        <w:t>por</w:t>
      </w:r>
      <w:r w:rsidRPr="00906633">
        <w:rPr>
          <w:rFonts w:ascii="Arial" w:hAnsi="Arial" w:cs="Arial"/>
          <w:spacing w:val="27"/>
          <w:sz w:val="24"/>
          <w:szCs w:val="24"/>
        </w:rPr>
        <w:t xml:space="preserve"> </w:t>
      </w:r>
      <w:r w:rsidRPr="00906633">
        <w:rPr>
          <w:rFonts w:ascii="Arial" w:hAnsi="Arial" w:cs="Arial"/>
          <w:sz w:val="24"/>
          <w:szCs w:val="24"/>
        </w:rPr>
        <w:t>$9.957,14</w:t>
      </w:r>
      <w:r w:rsidRPr="00906633">
        <w:rPr>
          <w:rFonts w:ascii="Arial" w:hAnsi="Arial" w:cs="Arial"/>
          <w:spacing w:val="27"/>
          <w:sz w:val="24"/>
          <w:szCs w:val="24"/>
        </w:rPr>
        <w:t xml:space="preserve"> </w:t>
      </w:r>
      <w:r w:rsidRPr="00906633">
        <w:rPr>
          <w:rFonts w:ascii="Arial" w:hAnsi="Arial" w:cs="Arial"/>
          <w:sz w:val="24"/>
          <w:szCs w:val="24"/>
        </w:rPr>
        <w:t>millones,</w:t>
      </w:r>
      <w:r w:rsidRPr="00906633">
        <w:rPr>
          <w:rFonts w:ascii="Arial" w:hAnsi="Arial" w:cs="Arial"/>
          <w:spacing w:val="27"/>
          <w:sz w:val="24"/>
          <w:szCs w:val="24"/>
        </w:rPr>
        <w:t xml:space="preserve"> </w:t>
      </w:r>
      <w:r w:rsidRPr="00906633">
        <w:rPr>
          <w:rFonts w:ascii="Arial" w:hAnsi="Arial" w:cs="Arial"/>
          <w:sz w:val="24"/>
          <w:szCs w:val="24"/>
        </w:rPr>
        <w:t>dado</w:t>
      </w:r>
      <w:r w:rsidRPr="00906633">
        <w:rPr>
          <w:rFonts w:ascii="Arial" w:hAnsi="Arial" w:cs="Arial"/>
          <w:spacing w:val="27"/>
          <w:sz w:val="24"/>
          <w:szCs w:val="24"/>
        </w:rPr>
        <w:t xml:space="preserve"> </w:t>
      </w:r>
      <w:r w:rsidRPr="00906633">
        <w:rPr>
          <w:rFonts w:ascii="Arial" w:hAnsi="Arial" w:cs="Arial"/>
          <w:sz w:val="24"/>
          <w:szCs w:val="24"/>
        </w:rPr>
        <w:t>que,</w:t>
      </w:r>
      <w:r w:rsidRPr="00906633">
        <w:rPr>
          <w:rFonts w:ascii="Arial" w:hAnsi="Arial" w:cs="Arial"/>
          <w:spacing w:val="27"/>
          <w:sz w:val="24"/>
          <w:szCs w:val="24"/>
        </w:rPr>
        <w:t xml:space="preserve"> </w:t>
      </w:r>
      <w:r w:rsidRPr="00906633">
        <w:rPr>
          <w:rFonts w:ascii="Arial" w:hAnsi="Arial" w:cs="Arial"/>
          <w:sz w:val="24"/>
          <w:szCs w:val="24"/>
        </w:rPr>
        <w:t>al</w:t>
      </w:r>
      <w:r w:rsidRPr="00906633">
        <w:rPr>
          <w:rFonts w:ascii="Arial" w:hAnsi="Arial" w:cs="Arial"/>
          <w:spacing w:val="27"/>
          <w:sz w:val="24"/>
          <w:szCs w:val="24"/>
        </w:rPr>
        <w:t xml:space="preserve"> </w:t>
      </w:r>
      <w:r w:rsidRPr="00906633">
        <w:rPr>
          <w:rFonts w:ascii="Arial" w:hAnsi="Arial" w:cs="Arial"/>
          <w:sz w:val="24"/>
          <w:szCs w:val="24"/>
        </w:rPr>
        <w:t>comparar</w:t>
      </w:r>
      <w:r w:rsidRPr="00906633">
        <w:rPr>
          <w:rFonts w:ascii="Arial" w:hAnsi="Arial" w:cs="Arial"/>
          <w:spacing w:val="27"/>
          <w:sz w:val="24"/>
          <w:szCs w:val="24"/>
        </w:rPr>
        <w:t xml:space="preserve"> </w:t>
      </w:r>
      <w:r w:rsidRPr="00906633">
        <w:rPr>
          <w:rFonts w:ascii="Arial" w:hAnsi="Arial" w:cs="Arial"/>
          <w:sz w:val="24"/>
          <w:szCs w:val="24"/>
        </w:rPr>
        <w:t>el</w:t>
      </w:r>
      <w:r w:rsidRPr="00906633">
        <w:rPr>
          <w:rFonts w:ascii="Arial" w:hAnsi="Arial" w:cs="Arial"/>
          <w:spacing w:val="27"/>
          <w:sz w:val="24"/>
          <w:szCs w:val="24"/>
        </w:rPr>
        <w:t xml:space="preserve"> </w:t>
      </w:r>
      <w:r w:rsidRPr="00906633">
        <w:rPr>
          <w:rFonts w:ascii="Arial" w:hAnsi="Arial" w:cs="Arial"/>
          <w:sz w:val="24"/>
          <w:szCs w:val="24"/>
        </w:rPr>
        <w:t>saldo</w:t>
      </w:r>
      <w:r w:rsidRPr="00906633">
        <w:rPr>
          <w:rFonts w:ascii="Arial" w:hAnsi="Arial" w:cs="Arial"/>
          <w:spacing w:val="27"/>
          <w:sz w:val="24"/>
          <w:szCs w:val="24"/>
        </w:rPr>
        <w:t xml:space="preserve"> </w:t>
      </w:r>
      <w:r w:rsidRPr="00906633">
        <w:rPr>
          <w:rFonts w:ascii="Arial" w:hAnsi="Arial" w:cs="Arial"/>
          <w:sz w:val="24"/>
          <w:szCs w:val="24"/>
        </w:rPr>
        <w:t>de la</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equipos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comunicación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cómputo,</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 xml:space="preserve">31 de diciembre de 2024 ascendía a $42.917,43 millones, con el saldo </w:t>
      </w:r>
      <w:r w:rsidRPr="00906633">
        <w:rPr>
          <w:rFonts w:ascii="Arial" w:hAnsi="Arial" w:cs="Arial"/>
          <w:spacing w:val="-4"/>
          <w:sz w:val="24"/>
          <w:szCs w:val="24"/>
        </w:rPr>
        <w:t>reportado</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almacén</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misma</w:t>
      </w:r>
      <w:r w:rsidRPr="00906633">
        <w:rPr>
          <w:rFonts w:ascii="Arial" w:hAnsi="Arial" w:cs="Arial"/>
          <w:spacing w:val="-15"/>
          <w:sz w:val="24"/>
          <w:szCs w:val="24"/>
        </w:rPr>
        <w:t xml:space="preserve"> </w:t>
      </w:r>
      <w:r w:rsidRPr="00906633">
        <w:rPr>
          <w:rFonts w:ascii="Arial" w:hAnsi="Arial" w:cs="Arial"/>
          <w:spacing w:val="-4"/>
          <w:sz w:val="24"/>
          <w:szCs w:val="24"/>
        </w:rPr>
        <w:t>fecha,</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$52.874,57</w:t>
      </w:r>
      <w:r w:rsidRPr="00906633">
        <w:rPr>
          <w:rFonts w:ascii="Arial" w:hAnsi="Arial" w:cs="Arial"/>
          <w:spacing w:val="-15"/>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diferencia</w:t>
      </w:r>
      <w:r w:rsidRPr="00906633">
        <w:rPr>
          <w:rFonts w:ascii="Arial" w:hAnsi="Arial" w:cs="Arial"/>
          <w:spacing w:val="-16"/>
          <w:sz w:val="24"/>
          <w:szCs w:val="24"/>
        </w:rPr>
        <w:t xml:space="preserve"> </w:t>
      </w:r>
      <w:r w:rsidRPr="00906633">
        <w:rPr>
          <w:rFonts w:ascii="Arial" w:hAnsi="Arial" w:cs="Arial"/>
          <w:sz w:val="24"/>
          <w:szCs w:val="24"/>
        </w:rPr>
        <w:t>fue</w:t>
      </w:r>
      <w:r w:rsidRPr="00906633">
        <w:rPr>
          <w:rFonts w:ascii="Arial" w:hAnsi="Arial" w:cs="Arial"/>
          <w:spacing w:val="-16"/>
          <w:sz w:val="24"/>
          <w:szCs w:val="24"/>
        </w:rPr>
        <w:t xml:space="preserve"> </w:t>
      </w:r>
      <w:r w:rsidRPr="00906633">
        <w:rPr>
          <w:rFonts w:ascii="Arial" w:hAnsi="Arial" w:cs="Arial"/>
          <w:sz w:val="24"/>
          <w:szCs w:val="24"/>
        </w:rPr>
        <w:t>registrada</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numeral</w:t>
      </w:r>
      <w:r w:rsidRPr="00906633">
        <w:rPr>
          <w:rFonts w:ascii="Arial" w:hAnsi="Arial" w:cs="Arial"/>
          <w:spacing w:val="-16"/>
          <w:sz w:val="24"/>
          <w:szCs w:val="24"/>
        </w:rPr>
        <w:t xml:space="preserve"> </w:t>
      </w:r>
      <w:r w:rsidRPr="00906633">
        <w:rPr>
          <w:rFonts w:ascii="Arial" w:hAnsi="Arial" w:cs="Arial"/>
          <w:sz w:val="24"/>
          <w:szCs w:val="24"/>
        </w:rPr>
        <w:t>4</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conciliación</w:t>
      </w:r>
      <w:r w:rsidRPr="00906633">
        <w:rPr>
          <w:rFonts w:ascii="Arial" w:hAnsi="Arial" w:cs="Arial"/>
          <w:spacing w:val="-16"/>
          <w:sz w:val="24"/>
          <w:szCs w:val="24"/>
        </w:rPr>
        <w:t xml:space="preserve"> </w:t>
      </w:r>
      <w:r w:rsidRPr="00906633">
        <w:rPr>
          <w:rFonts w:ascii="Arial" w:hAnsi="Arial" w:cs="Arial"/>
          <w:sz w:val="24"/>
          <w:szCs w:val="24"/>
        </w:rPr>
        <w:t>entre</w:t>
      </w:r>
      <w:r w:rsidRPr="00906633">
        <w:rPr>
          <w:rFonts w:ascii="Arial" w:hAnsi="Arial" w:cs="Arial"/>
          <w:spacing w:val="-16"/>
          <w:sz w:val="24"/>
          <w:szCs w:val="24"/>
        </w:rPr>
        <w:t xml:space="preserve"> </w:t>
      </w:r>
      <w:r w:rsidRPr="00906633">
        <w:rPr>
          <w:rFonts w:ascii="Arial" w:hAnsi="Arial" w:cs="Arial"/>
          <w:sz w:val="24"/>
          <w:szCs w:val="24"/>
        </w:rPr>
        <w:t>los movimientos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almacén</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registros</w:t>
      </w:r>
      <w:r w:rsidRPr="00906633">
        <w:rPr>
          <w:rFonts w:ascii="Arial" w:hAnsi="Arial" w:cs="Arial"/>
          <w:spacing w:val="-13"/>
          <w:sz w:val="24"/>
          <w:szCs w:val="24"/>
        </w:rPr>
        <w:t xml:space="preserve"> </w:t>
      </w:r>
      <w:r w:rsidRPr="00906633">
        <w:rPr>
          <w:rFonts w:ascii="Arial" w:hAnsi="Arial" w:cs="Arial"/>
          <w:sz w:val="24"/>
          <w:szCs w:val="24"/>
        </w:rPr>
        <w:t>contables,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correspondió</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 factura 30298 de RAYCO Ltda.</w:t>
      </w:r>
      <w:r w:rsidR="004438DC">
        <w:rPr>
          <w:rFonts w:ascii="Arial" w:hAnsi="Arial" w:cs="Arial"/>
          <w:sz w:val="24"/>
          <w:szCs w:val="24"/>
        </w:rPr>
        <w:t xml:space="preserve"> </w:t>
      </w:r>
    </w:p>
    <w:p w14:paraId="676D9848" w14:textId="77777777" w:rsidR="004438DC" w:rsidRDefault="004438DC" w:rsidP="004438DC">
      <w:pPr>
        <w:pStyle w:val="Textoindependiente"/>
        <w:spacing w:before="4"/>
        <w:ind w:left="567" w:right="49"/>
        <w:rPr>
          <w:rFonts w:ascii="Arial" w:hAnsi="Arial" w:cs="Arial"/>
          <w:sz w:val="24"/>
          <w:szCs w:val="24"/>
        </w:rPr>
      </w:pPr>
    </w:p>
    <w:p w14:paraId="72780175"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Esta situación contravino lo dispuesto en el numeral 3.2.10 del Procedimiento para la evaluación del control interno contable, el cual </w:t>
      </w:r>
      <w:r w:rsidRPr="00906633">
        <w:rPr>
          <w:rFonts w:ascii="Arial" w:hAnsi="Arial" w:cs="Arial"/>
          <w:spacing w:val="-2"/>
          <w:sz w:val="24"/>
          <w:szCs w:val="24"/>
        </w:rPr>
        <w:t>establece</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deben</w:t>
      </w:r>
      <w:r w:rsidRPr="00906633">
        <w:rPr>
          <w:rFonts w:ascii="Arial" w:hAnsi="Arial" w:cs="Arial"/>
          <w:spacing w:val="-17"/>
          <w:sz w:val="24"/>
          <w:szCs w:val="24"/>
        </w:rPr>
        <w:t xml:space="preserve"> </w:t>
      </w:r>
      <w:r w:rsidRPr="00906633">
        <w:rPr>
          <w:rFonts w:ascii="Arial" w:hAnsi="Arial" w:cs="Arial"/>
          <w:spacing w:val="-2"/>
          <w:sz w:val="24"/>
          <w:szCs w:val="24"/>
        </w:rPr>
        <w:t>adoptarse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controles</w:t>
      </w:r>
      <w:r w:rsidRPr="00906633">
        <w:rPr>
          <w:rFonts w:ascii="Arial" w:hAnsi="Arial" w:cs="Arial"/>
          <w:spacing w:val="-18"/>
          <w:sz w:val="24"/>
          <w:szCs w:val="24"/>
        </w:rPr>
        <w:t xml:space="preserve"> </w:t>
      </w:r>
      <w:r w:rsidRPr="00906633">
        <w:rPr>
          <w:rFonts w:ascii="Arial" w:hAnsi="Arial" w:cs="Arial"/>
          <w:spacing w:val="-2"/>
          <w:sz w:val="24"/>
          <w:szCs w:val="24"/>
        </w:rPr>
        <w:t>necesarios</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 xml:space="preserve">garantizar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todas</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operaciones</w:t>
      </w:r>
      <w:r w:rsidRPr="00906633">
        <w:rPr>
          <w:rFonts w:ascii="Arial" w:hAnsi="Arial" w:cs="Arial"/>
          <w:spacing w:val="-20"/>
          <w:sz w:val="24"/>
          <w:szCs w:val="24"/>
        </w:rPr>
        <w:t xml:space="preserve"> </w:t>
      </w:r>
      <w:r w:rsidRPr="00906633">
        <w:rPr>
          <w:rFonts w:ascii="Arial" w:hAnsi="Arial" w:cs="Arial"/>
          <w:sz w:val="24"/>
          <w:szCs w:val="24"/>
        </w:rPr>
        <w:t>realizadas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estén</w:t>
      </w:r>
      <w:r w:rsidRPr="00906633">
        <w:rPr>
          <w:rFonts w:ascii="Arial" w:hAnsi="Arial" w:cs="Arial"/>
          <w:spacing w:val="-20"/>
          <w:sz w:val="24"/>
          <w:szCs w:val="24"/>
        </w:rPr>
        <w:t xml:space="preserve"> </w:t>
      </w:r>
      <w:r w:rsidRPr="00906633">
        <w:rPr>
          <w:rFonts w:ascii="Arial" w:hAnsi="Arial" w:cs="Arial"/>
          <w:sz w:val="24"/>
          <w:szCs w:val="24"/>
        </w:rPr>
        <w:t>debidamente registradas</w:t>
      </w:r>
      <w:r w:rsidRPr="00906633">
        <w:rPr>
          <w:rFonts w:ascii="Arial" w:hAnsi="Arial" w:cs="Arial"/>
          <w:spacing w:val="-1"/>
          <w:sz w:val="24"/>
          <w:szCs w:val="24"/>
        </w:rPr>
        <w:t xml:space="preserve"> </w:t>
      </w:r>
      <w:r w:rsidRPr="00906633">
        <w:rPr>
          <w:rFonts w:ascii="Arial" w:hAnsi="Arial" w:cs="Arial"/>
          <w:sz w:val="24"/>
          <w:szCs w:val="24"/>
        </w:rPr>
        <w:t>en el</w:t>
      </w:r>
      <w:r w:rsidRPr="00906633">
        <w:rPr>
          <w:rFonts w:ascii="Arial" w:hAnsi="Arial" w:cs="Arial"/>
          <w:spacing w:val="-1"/>
          <w:sz w:val="24"/>
          <w:szCs w:val="24"/>
        </w:rPr>
        <w:t xml:space="preserve"> </w:t>
      </w:r>
      <w:r w:rsidRPr="00906633">
        <w:rPr>
          <w:rFonts w:ascii="Arial" w:hAnsi="Arial" w:cs="Arial"/>
          <w:sz w:val="24"/>
          <w:szCs w:val="24"/>
        </w:rPr>
        <w:t>proceso</w:t>
      </w:r>
      <w:r w:rsidRPr="00906633">
        <w:rPr>
          <w:rFonts w:ascii="Arial" w:hAnsi="Arial" w:cs="Arial"/>
          <w:spacing w:val="-1"/>
          <w:sz w:val="24"/>
          <w:szCs w:val="24"/>
        </w:rPr>
        <w:t xml:space="preserve"> </w:t>
      </w:r>
      <w:r w:rsidRPr="00906633">
        <w:rPr>
          <w:rFonts w:ascii="Arial" w:hAnsi="Arial" w:cs="Arial"/>
          <w:sz w:val="24"/>
          <w:szCs w:val="24"/>
        </w:rPr>
        <w:t>contable, sin importar su cuantía</w:t>
      </w:r>
      <w:r w:rsidRPr="00906633">
        <w:rPr>
          <w:rFonts w:ascii="Arial" w:hAnsi="Arial" w:cs="Arial"/>
          <w:spacing w:val="-1"/>
          <w:sz w:val="24"/>
          <w:szCs w:val="24"/>
        </w:rPr>
        <w:t xml:space="preserve"> </w:t>
      </w:r>
      <w:r w:rsidRPr="00906633">
        <w:rPr>
          <w:rFonts w:ascii="Arial" w:hAnsi="Arial" w:cs="Arial"/>
          <w:sz w:val="24"/>
          <w:szCs w:val="24"/>
        </w:rPr>
        <w:t>o</w:t>
      </w:r>
      <w:r w:rsidRPr="00906633">
        <w:rPr>
          <w:rFonts w:ascii="Arial" w:hAnsi="Arial" w:cs="Arial"/>
          <w:spacing w:val="-1"/>
          <w:sz w:val="24"/>
          <w:szCs w:val="24"/>
        </w:rPr>
        <w:t xml:space="preserve"> </w:t>
      </w:r>
      <w:r w:rsidRPr="00906633">
        <w:rPr>
          <w:rFonts w:ascii="Arial" w:hAnsi="Arial" w:cs="Arial"/>
          <w:sz w:val="24"/>
          <w:szCs w:val="24"/>
        </w:rPr>
        <w:t>relación con el cometido estatal.</w:t>
      </w:r>
    </w:p>
    <w:p w14:paraId="00DCD6A6" w14:textId="77777777" w:rsidR="004438DC" w:rsidRDefault="004438DC" w:rsidP="004438DC">
      <w:pPr>
        <w:pStyle w:val="Textoindependiente"/>
        <w:spacing w:before="4"/>
        <w:ind w:left="567" w:right="49"/>
        <w:rPr>
          <w:rFonts w:ascii="Arial" w:hAnsi="Arial" w:cs="Arial"/>
          <w:sz w:val="24"/>
          <w:szCs w:val="24"/>
        </w:rPr>
      </w:pPr>
    </w:p>
    <w:p w14:paraId="33235C92"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El incumplimiento de este procedimiento impidió que los estados financieros reflejaran de manera fidedigna la realidad de los hechos económicos conforme a las circunstancias.</w:t>
      </w:r>
    </w:p>
    <w:p w14:paraId="6EA324B4" w14:textId="77777777" w:rsidR="004438DC" w:rsidRDefault="004438DC" w:rsidP="004438DC">
      <w:pPr>
        <w:pStyle w:val="Textoindependiente"/>
        <w:spacing w:before="4"/>
        <w:ind w:left="567" w:right="49"/>
        <w:rPr>
          <w:rFonts w:ascii="Arial" w:hAnsi="Arial" w:cs="Arial"/>
          <w:sz w:val="24"/>
          <w:szCs w:val="24"/>
        </w:rPr>
      </w:pPr>
    </w:p>
    <w:p w14:paraId="03C406AB"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circunstancia</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otros</w:t>
      </w:r>
      <w:r w:rsidRPr="00906633">
        <w:rPr>
          <w:rFonts w:ascii="Arial" w:hAnsi="Arial" w:cs="Arial"/>
          <w:spacing w:val="-11"/>
          <w:sz w:val="24"/>
          <w:szCs w:val="24"/>
        </w:rPr>
        <w:t xml:space="preserve"> </w:t>
      </w:r>
      <w:r w:rsidRPr="00906633">
        <w:rPr>
          <w:rFonts w:ascii="Arial" w:hAnsi="Arial" w:cs="Arial"/>
          <w:spacing w:val="-4"/>
          <w:sz w:val="24"/>
          <w:szCs w:val="24"/>
        </w:rPr>
        <w:t>activos,</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1"/>
          <w:sz w:val="24"/>
          <w:szCs w:val="24"/>
        </w:rPr>
        <w:t xml:space="preserve"> </w:t>
      </w:r>
      <w:r w:rsidRPr="00906633">
        <w:rPr>
          <w:rFonts w:ascii="Arial" w:hAnsi="Arial" w:cs="Arial"/>
          <w:spacing w:val="-4"/>
          <w:sz w:val="24"/>
          <w:szCs w:val="24"/>
        </w:rPr>
        <w:t>$53.218,06</w:t>
      </w:r>
      <w:r w:rsidRPr="00906633">
        <w:rPr>
          <w:rFonts w:ascii="Arial" w:hAnsi="Arial" w:cs="Arial"/>
          <w:spacing w:val="-11"/>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 xml:space="preserve">debido a que, al comparar el saldo de la cuenta contable intangibles, que al 31 de diciembre de 2024 ascendía a $43.920,92 millones, con el saldo reportado por almacén para la misma fecha, por $97.138,98 </w:t>
      </w:r>
      <w:r w:rsidRPr="00906633">
        <w:rPr>
          <w:rFonts w:ascii="Arial" w:hAnsi="Arial" w:cs="Arial"/>
          <w:spacing w:val="-4"/>
          <w:sz w:val="24"/>
          <w:szCs w:val="24"/>
        </w:rPr>
        <w:t>millones,</w:t>
      </w:r>
      <w:r w:rsidRPr="00906633">
        <w:rPr>
          <w:rFonts w:ascii="Arial" w:hAnsi="Arial" w:cs="Arial"/>
          <w:spacing w:val="-15"/>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evidenció</w:t>
      </w:r>
      <w:r w:rsidRPr="00906633">
        <w:rPr>
          <w:rFonts w:ascii="Arial" w:hAnsi="Arial" w:cs="Arial"/>
          <w:spacing w:val="-15"/>
          <w:sz w:val="24"/>
          <w:szCs w:val="24"/>
        </w:rPr>
        <w:t xml:space="preserve"> </w:t>
      </w:r>
      <w:r w:rsidRPr="00906633">
        <w:rPr>
          <w:rFonts w:ascii="Arial" w:hAnsi="Arial" w:cs="Arial"/>
          <w:spacing w:val="-4"/>
          <w:sz w:val="24"/>
          <w:szCs w:val="24"/>
        </w:rPr>
        <w:t>una</w:t>
      </w:r>
      <w:r w:rsidRPr="00906633">
        <w:rPr>
          <w:rFonts w:ascii="Arial" w:hAnsi="Arial" w:cs="Arial"/>
          <w:spacing w:val="-15"/>
          <w:sz w:val="24"/>
          <w:szCs w:val="24"/>
        </w:rPr>
        <w:t xml:space="preserve"> </w:t>
      </w:r>
      <w:r w:rsidRPr="00906633">
        <w:rPr>
          <w:rFonts w:ascii="Arial" w:hAnsi="Arial" w:cs="Arial"/>
          <w:spacing w:val="-4"/>
          <w:sz w:val="24"/>
          <w:szCs w:val="24"/>
        </w:rPr>
        <w:t>diferencia</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$53.218,06</w:t>
      </w:r>
      <w:r w:rsidRPr="00906633">
        <w:rPr>
          <w:rFonts w:ascii="Arial" w:hAnsi="Arial" w:cs="Arial"/>
          <w:spacing w:val="-15"/>
          <w:sz w:val="24"/>
          <w:szCs w:val="24"/>
        </w:rPr>
        <w:t xml:space="preserve"> </w:t>
      </w:r>
      <w:r w:rsidRPr="00906633">
        <w:rPr>
          <w:rFonts w:ascii="Arial" w:hAnsi="Arial" w:cs="Arial"/>
          <w:spacing w:val="-4"/>
          <w:sz w:val="24"/>
          <w:szCs w:val="24"/>
        </w:rPr>
        <w:t>millones,</w:t>
      </w:r>
      <w:r w:rsidRPr="00906633">
        <w:rPr>
          <w:rFonts w:ascii="Arial" w:hAnsi="Arial" w:cs="Arial"/>
          <w:spacing w:val="-15"/>
          <w:sz w:val="24"/>
          <w:szCs w:val="24"/>
        </w:rPr>
        <w:t xml:space="preserve"> </w:t>
      </w:r>
      <w:r w:rsidRPr="00906633">
        <w:rPr>
          <w:rFonts w:ascii="Arial" w:hAnsi="Arial" w:cs="Arial"/>
          <w:spacing w:val="-4"/>
          <w:sz w:val="24"/>
          <w:szCs w:val="24"/>
        </w:rPr>
        <w:lastRenderedPageBreak/>
        <w:t xml:space="preserve">registrada </w:t>
      </w:r>
      <w:r w:rsidRPr="00906633">
        <w:rPr>
          <w:rFonts w:ascii="Arial" w:hAnsi="Arial" w:cs="Arial"/>
          <w:sz w:val="24"/>
          <w:szCs w:val="24"/>
        </w:rPr>
        <w:t>en el numeral 7 de la conciliación entre los movimientos de almacén y</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registros</w:t>
      </w:r>
      <w:r w:rsidRPr="00906633">
        <w:rPr>
          <w:rFonts w:ascii="Arial" w:hAnsi="Arial" w:cs="Arial"/>
          <w:spacing w:val="-5"/>
          <w:sz w:val="24"/>
          <w:szCs w:val="24"/>
        </w:rPr>
        <w:t xml:space="preserve"> </w:t>
      </w:r>
      <w:r w:rsidRPr="00906633">
        <w:rPr>
          <w:rFonts w:ascii="Arial" w:hAnsi="Arial" w:cs="Arial"/>
          <w:sz w:val="24"/>
          <w:szCs w:val="24"/>
        </w:rPr>
        <w:t>contables,</w:t>
      </w:r>
      <w:r w:rsidRPr="00906633">
        <w:rPr>
          <w:rFonts w:ascii="Arial" w:hAnsi="Arial" w:cs="Arial"/>
          <w:spacing w:val="-5"/>
          <w:sz w:val="24"/>
          <w:szCs w:val="24"/>
        </w:rPr>
        <w:t xml:space="preserve"> </w:t>
      </w:r>
      <w:r w:rsidRPr="00906633">
        <w:rPr>
          <w:rFonts w:ascii="Arial" w:hAnsi="Arial" w:cs="Arial"/>
          <w:sz w:val="24"/>
          <w:szCs w:val="24"/>
        </w:rPr>
        <w:t>correspondiente</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facturas</w:t>
      </w:r>
      <w:r w:rsidRPr="00906633">
        <w:rPr>
          <w:rFonts w:ascii="Arial" w:hAnsi="Arial" w:cs="Arial"/>
          <w:spacing w:val="-5"/>
          <w:sz w:val="24"/>
          <w:szCs w:val="24"/>
        </w:rPr>
        <w:t xml:space="preserve"> </w:t>
      </w:r>
      <w:r w:rsidRPr="00906633">
        <w:rPr>
          <w:rFonts w:ascii="Arial" w:hAnsi="Arial" w:cs="Arial"/>
          <w:sz w:val="24"/>
          <w:szCs w:val="24"/>
        </w:rPr>
        <w:t>CAHE</w:t>
      </w:r>
      <w:r w:rsidRPr="00906633">
        <w:rPr>
          <w:rFonts w:ascii="Arial" w:hAnsi="Arial" w:cs="Arial"/>
          <w:spacing w:val="-5"/>
          <w:sz w:val="24"/>
          <w:szCs w:val="24"/>
        </w:rPr>
        <w:t xml:space="preserve"> </w:t>
      </w:r>
      <w:r w:rsidRPr="00906633">
        <w:rPr>
          <w:rFonts w:ascii="Arial" w:hAnsi="Arial" w:cs="Arial"/>
          <w:sz w:val="24"/>
          <w:szCs w:val="24"/>
        </w:rPr>
        <w:t>125</w:t>
      </w:r>
      <w:r w:rsidRPr="00906633">
        <w:rPr>
          <w:rFonts w:ascii="Arial" w:hAnsi="Arial" w:cs="Arial"/>
          <w:spacing w:val="-5"/>
          <w:sz w:val="24"/>
          <w:szCs w:val="24"/>
        </w:rPr>
        <w:t xml:space="preserve"> </w:t>
      </w:r>
      <w:r w:rsidRPr="00906633">
        <w:rPr>
          <w:rFonts w:ascii="Arial" w:hAnsi="Arial" w:cs="Arial"/>
          <w:sz w:val="24"/>
          <w:szCs w:val="24"/>
        </w:rPr>
        <w:t xml:space="preserve">de </w:t>
      </w:r>
      <w:r w:rsidRPr="00906633">
        <w:rPr>
          <w:rFonts w:ascii="Arial" w:hAnsi="Arial" w:cs="Arial"/>
          <w:i/>
          <w:sz w:val="24"/>
          <w:szCs w:val="24"/>
        </w:rPr>
        <w:t xml:space="preserve">CAHES CORPS S.A.S </w:t>
      </w:r>
      <w:r w:rsidRPr="00906633">
        <w:rPr>
          <w:rFonts w:ascii="Arial" w:hAnsi="Arial" w:cs="Arial"/>
          <w:sz w:val="24"/>
          <w:szCs w:val="24"/>
        </w:rPr>
        <w:t>por valor de $40.000,00 millones y FEI0 82672 de Controles Empresariales, por $12.600,07 millones.</w:t>
      </w:r>
    </w:p>
    <w:p w14:paraId="12406DF8" w14:textId="77777777" w:rsidR="004438DC" w:rsidRDefault="004438DC" w:rsidP="004438DC">
      <w:pPr>
        <w:pStyle w:val="Textoindependiente"/>
        <w:spacing w:before="4"/>
        <w:ind w:left="567" w:right="49"/>
        <w:rPr>
          <w:rFonts w:ascii="Arial" w:hAnsi="Arial" w:cs="Arial"/>
          <w:sz w:val="24"/>
          <w:szCs w:val="24"/>
        </w:rPr>
      </w:pPr>
    </w:p>
    <w:p w14:paraId="4CC77E23"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el numeral 3.2.10 del Procedimiento</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evaluación</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interno</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el cual establece que deben adoptarse los controles necesarios para garantizar que todas las operaciones efectuadas por la entidad estén debidamente vinculadas al proceso contable, independientemente de su</w:t>
      </w:r>
      <w:r w:rsidRPr="00906633">
        <w:rPr>
          <w:rFonts w:ascii="Arial" w:hAnsi="Arial" w:cs="Arial"/>
          <w:spacing w:val="-3"/>
          <w:sz w:val="24"/>
          <w:szCs w:val="24"/>
        </w:rPr>
        <w:t xml:space="preserve"> </w:t>
      </w:r>
      <w:r w:rsidRPr="00906633">
        <w:rPr>
          <w:rFonts w:ascii="Arial" w:hAnsi="Arial" w:cs="Arial"/>
          <w:sz w:val="24"/>
          <w:szCs w:val="24"/>
        </w:rPr>
        <w:t>cuantía</w:t>
      </w:r>
      <w:r w:rsidRPr="00906633">
        <w:rPr>
          <w:rFonts w:ascii="Arial" w:hAnsi="Arial" w:cs="Arial"/>
          <w:spacing w:val="-3"/>
          <w:sz w:val="24"/>
          <w:szCs w:val="24"/>
        </w:rPr>
        <w:t xml:space="preserve"> </w:t>
      </w:r>
      <w:r w:rsidRPr="00906633">
        <w:rPr>
          <w:rFonts w:ascii="Arial" w:hAnsi="Arial" w:cs="Arial"/>
          <w:sz w:val="24"/>
          <w:szCs w:val="24"/>
        </w:rPr>
        <w:t>o</w:t>
      </w:r>
      <w:r w:rsidRPr="00906633">
        <w:rPr>
          <w:rFonts w:ascii="Arial" w:hAnsi="Arial" w:cs="Arial"/>
          <w:spacing w:val="-3"/>
          <w:sz w:val="24"/>
          <w:szCs w:val="24"/>
        </w:rPr>
        <w:t xml:space="preserve"> </w:t>
      </w:r>
      <w:r w:rsidRPr="00906633">
        <w:rPr>
          <w:rFonts w:ascii="Arial" w:hAnsi="Arial" w:cs="Arial"/>
          <w:sz w:val="24"/>
          <w:szCs w:val="24"/>
        </w:rPr>
        <w:t>relación</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cometido</w:t>
      </w:r>
      <w:r w:rsidRPr="00906633">
        <w:rPr>
          <w:rFonts w:ascii="Arial" w:hAnsi="Arial" w:cs="Arial"/>
          <w:spacing w:val="-3"/>
          <w:sz w:val="24"/>
          <w:szCs w:val="24"/>
        </w:rPr>
        <w:t xml:space="preserve"> </w:t>
      </w:r>
      <w:r w:rsidRPr="00906633">
        <w:rPr>
          <w:rFonts w:ascii="Arial" w:hAnsi="Arial" w:cs="Arial"/>
          <w:sz w:val="24"/>
          <w:szCs w:val="24"/>
        </w:rPr>
        <w:t>estatal.</w:t>
      </w:r>
      <w:r w:rsidRPr="00906633">
        <w:rPr>
          <w:rFonts w:ascii="Arial" w:hAnsi="Arial" w:cs="Arial"/>
          <w:spacing w:val="-3"/>
          <w:sz w:val="24"/>
          <w:szCs w:val="24"/>
        </w:rPr>
        <w:t xml:space="preserve"> </w:t>
      </w:r>
      <w:r w:rsidRPr="00906633">
        <w:rPr>
          <w:rFonts w:ascii="Arial" w:hAnsi="Arial" w:cs="Arial"/>
          <w:sz w:val="24"/>
          <w:szCs w:val="24"/>
        </w:rPr>
        <w:t>Esta</w:t>
      </w:r>
      <w:r w:rsidRPr="00906633">
        <w:rPr>
          <w:rFonts w:ascii="Arial" w:hAnsi="Arial" w:cs="Arial"/>
          <w:spacing w:val="-3"/>
          <w:sz w:val="24"/>
          <w:szCs w:val="24"/>
        </w:rPr>
        <w:t xml:space="preserve"> </w:t>
      </w:r>
      <w:r w:rsidRPr="00906633">
        <w:rPr>
          <w:rFonts w:ascii="Arial" w:hAnsi="Arial" w:cs="Arial"/>
          <w:sz w:val="24"/>
          <w:szCs w:val="24"/>
        </w:rPr>
        <w:t>omisión</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un incumplimiento normativo que afectó la razonabilidad de los estados financieros y la representación fiel de los hechos económicos.</w:t>
      </w:r>
    </w:p>
    <w:p w14:paraId="1C3EE3A7" w14:textId="77777777" w:rsidR="004438DC" w:rsidRDefault="004438DC" w:rsidP="004438DC">
      <w:pPr>
        <w:pStyle w:val="Textoindependiente"/>
        <w:spacing w:before="4"/>
        <w:ind w:left="567" w:right="49"/>
        <w:rPr>
          <w:rFonts w:ascii="Arial" w:hAnsi="Arial" w:cs="Arial"/>
          <w:sz w:val="24"/>
          <w:szCs w:val="24"/>
        </w:rPr>
      </w:pPr>
    </w:p>
    <w:p w14:paraId="33B03677"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4"/>
          <w:sz w:val="24"/>
          <w:szCs w:val="24"/>
        </w:rPr>
        <w:t>Incorreción</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cantidad</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provisiones,</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$11.281,73</w:t>
      </w:r>
      <w:r w:rsidRPr="00906633">
        <w:rPr>
          <w:rFonts w:ascii="Arial" w:hAnsi="Arial" w:cs="Arial"/>
          <w:spacing w:val="-15"/>
          <w:sz w:val="24"/>
          <w:szCs w:val="24"/>
        </w:rPr>
        <w:t xml:space="preserve"> </w:t>
      </w:r>
      <w:r w:rsidRPr="00906633">
        <w:rPr>
          <w:rFonts w:ascii="Arial" w:hAnsi="Arial" w:cs="Arial"/>
          <w:spacing w:val="-4"/>
          <w:sz w:val="24"/>
          <w:szCs w:val="24"/>
        </w:rPr>
        <w:t>millones,</w:t>
      </w:r>
      <w:r w:rsidRPr="00906633">
        <w:rPr>
          <w:rFonts w:ascii="Arial" w:hAnsi="Arial" w:cs="Arial"/>
          <w:spacing w:val="-15"/>
          <w:sz w:val="24"/>
          <w:szCs w:val="24"/>
        </w:rPr>
        <w:t xml:space="preserve"> </w:t>
      </w:r>
      <w:r w:rsidRPr="00906633">
        <w:rPr>
          <w:rFonts w:ascii="Arial" w:hAnsi="Arial" w:cs="Arial"/>
          <w:spacing w:val="-4"/>
          <w:sz w:val="24"/>
          <w:szCs w:val="24"/>
        </w:rPr>
        <w:t>debido a</w:t>
      </w:r>
      <w:r w:rsidRPr="00906633">
        <w:rPr>
          <w:rFonts w:ascii="Arial" w:hAnsi="Arial" w:cs="Arial"/>
          <w:spacing w:val="-12"/>
          <w:sz w:val="24"/>
          <w:szCs w:val="24"/>
        </w:rPr>
        <w:t xml:space="preserve"> </w:t>
      </w:r>
      <w:r w:rsidRPr="00906633">
        <w:rPr>
          <w:rFonts w:ascii="Arial" w:hAnsi="Arial" w:cs="Arial"/>
          <w:spacing w:val="-4"/>
          <w:sz w:val="24"/>
          <w:szCs w:val="24"/>
        </w:rPr>
        <w:t>que</w:t>
      </w:r>
      <w:r w:rsidRPr="00906633">
        <w:rPr>
          <w:rFonts w:ascii="Arial" w:hAnsi="Arial" w:cs="Arial"/>
          <w:spacing w:val="-12"/>
          <w:sz w:val="24"/>
          <w:szCs w:val="24"/>
        </w:rPr>
        <w:t xml:space="preserve"> </w:t>
      </w:r>
      <w:r w:rsidRPr="00906633">
        <w:rPr>
          <w:rFonts w:ascii="Arial" w:hAnsi="Arial" w:cs="Arial"/>
          <w:spacing w:val="-4"/>
          <w:sz w:val="24"/>
          <w:szCs w:val="24"/>
        </w:rPr>
        <w:t>el</w:t>
      </w:r>
      <w:r w:rsidRPr="00906633">
        <w:rPr>
          <w:rFonts w:ascii="Arial" w:hAnsi="Arial" w:cs="Arial"/>
          <w:spacing w:val="-12"/>
          <w:sz w:val="24"/>
          <w:szCs w:val="24"/>
        </w:rPr>
        <w:t xml:space="preserve"> </w:t>
      </w:r>
      <w:r w:rsidRPr="00906633">
        <w:rPr>
          <w:rFonts w:ascii="Arial" w:hAnsi="Arial" w:cs="Arial"/>
          <w:spacing w:val="-4"/>
          <w:sz w:val="24"/>
          <w:szCs w:val="24"/>
        </w:rPr>
        <w:t>saldo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cuenta</w:t>
      </w:r>
      <w:r w:rsidRPr="00906633">
        <w:rPr>
          <w:rFonts w:ascii="Arial" w:hAnsi="Arial" w:cs="Arial"/>
          <w:spacing w:val="-12"/>
          <w:sz w:val="24"/>
          <w:szCs w:val="24"/>
        </w:rPr>
        <w:t xml:space="preserve"> </w:t>
      </w:r>
      <w:r w:rsidRPr="00906633">
        <w:rPr>
          <w:rFonts w:ascii="Arial" w:hAnsi="Arial" w:cs="Arial"/>
          <w:spacing w:val="-4"/>
          <w:sz w:val="24"/>
          <w:szCs w:val="24"/>
        </w:rPr>
        <w:t>contable</w:t>
      </w:r>
      <w:r w:rsidRPr="00906633">
        <w:rPr>
          <w:rFonts w:ascii="Arial" w:hAnsi="Arial" w:cs="Arial"/>
          <w:spacing w:val="-12"/>
          <w:sz w:val="24"/>
          <w:szCs w:val="24"/>
        </w:rPr>
        <w:t xml:space="preserve"> </w:t>
      </w:r>
      <w:r w:rsidRPr="00906633">
        <w:rPr>
          <w:rFonts w:ascii="Arial" w:hAnsi="Arial" w:cs="Arial"/>
          <w:spacing w:val="-4"/>
          <w:sz w:val="24"/>
          <w:szCs w:val="24"/>
        </w:rPr>
        <w:t>provisiones</w:t>
      </w:r>
      <w:r w:rsidRPr="00906633">
        <w:rPr>
          <w:rFonts w:ascii="Arial" w:hAnsi="Arial" w:cs="Arial"/>
          <w:spacing w:val="-12"/>
          <w:sz w:val="24"/>
          <w:szCs w:val="24"/>
        </w:rPr>
        <w:t xml:space="preserve"> </w:t>
      </w:r>
      <w:r w:rsidRPr="00906633">
        <w:rPr>
          <w:rFonts w:ascii="Arial" w:hAnsi="Arial" w:cs="Arial"/>
          <w:spacing w:val="-4"/>
          <w:sz w:val="24"/>
          <w:szCs w:val="24"/>
        </w:rPr>
        <w:t>por</w:t>
      </w:r>
      <w:r w:rsidRPr="00906633">
        <w:rPr>
          <w:rFonts w:ascii="Arial" w:hAnsi="Arial" w:cs="Arial"/>
          <w:spacing w:val="-12"/>
          <w:sz w:val="24"/>
          <w:szCs w:val="24"/>
        </w:rPr>
        <w:t xml:space="preserve"> </w:t>
      </w:r>
      <w:r w:rsidRPr="00906633">
        <w:rPr>
          <w:rFonts w:ascii="Arial" w:hAnsi="Arial" w:cs="Arial"/>
          <w:spacing w:val="-4"/>
          <w:sz w:val="24"/>
          <w:szCs w:val="24"/>
        </w:rPr>
        <w:t>litigios</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 xml:space="preserve">demandas, </w:t>
      </w:r>
      <w:r w:rsidRPr="00906633">
        <w:rPr>
          <w:rFonts w:ascii="Arial" w:hAnsi="Arial" w:cs="Arial"/>
          <w:spacing w:val="-2"/>
          <w:sz w:val="24"/>
          <w:szCs w:val="24"/>
        </w:rPr>
        <w:t>reportado</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$319.607,64</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31</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diciembre</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incluyó una</w:t>
      </w:r>
      <w:r w:rsidRPr="00906633">
        <w:rPr>
          <w:rFonts w:ascii="Arial" w:hAnsi="Arial" w:cs="Arial"/>
          <w:spacing w:val="-18"/>
          <w:sz w:val="24"/>
          <w:szCs w:val="24"/>
        </w:rPr>
        <w:t xml:space="preserve"> </w:t>
      </w:r>
      <w:r w:rsidRPr="00906633">
        <w:rPr>
          <w:rFonts w:ascii="Arial" w:hAnsi="Arial" w:cs="Arial"/>
          <w:spacing w:val="-2"/>
          <w:sz w:val="24"/>
          <w:szCs w:val="24"/>
        </w:rPr>
        <w:t>sobrestimación</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correspondió</w:t>
      </w:r>
      <w:r w:rsidRPr="00906633">
        <w:rPr>
          <w:rFonts w:ascii="Arial" w:hAnsi="Arial" w:cs="Arial"/>
          <w:spacing w:val="-18"/>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tercero,</w:t>
      </w:r>
      <w:r w:rsidRPr="00906633">
        <w:rPr>
          <w:rFonts w:ascii="Arial" w:hAnsi="Arial" w:cs="Arial"/>
          <w:spacing w:val="-18"/>
          <w:sz w:val="24"/>
          <w:szCs w:val="24"/>
        </w:rPr>
        <w:t xml:space="preserve"> </w:t>
      </w:r>
      <w:r w:rsidRPr="00906633">
        <w:rPr>
          <w:rFonts w:ascii="Arial" w:hAnsi="Arial" w:cs="Arial"/>
          <w:spacing w:val="-2"/>
          <w:sz w:val="24"/>
          <w:szCs w:val="24"/>
        </w:rPr>
        <w:t>identificado</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 xml:space="preserve">cédula </w:t>
      </w:r>
      <w:r w:rsidRPr="00906633">
        <w:rPr>
          <w:rFonts w:ascii="Arial" w:hAnsi="Arial" w:cs="Arial"/>
          <w:sz w:val="24"/>
          <w:szCs w:val="24"/>
        </w:rPr>
        <w:t>91515174,</w:t>
      </w:r>
      <w:r w:rsidRPr="00906633">
        <w:rPr>
          <w:rFonts w:ascii="Arial" w:hAnsi="Arial" w:cs="Arial"/>
          <w:spacing w:val="-7"/>
          <w:sz w:val="24"/>
          <w:szCs w:val="24"/>
        </w:rPr>
        <w:t xml:space="preserve"> </w:t>
      </w:r>
      <w:r w:rsidRPr="00906633">
        <w:rPr>
          <w:rFonts w:ascii="Arial" w:hAnsi="Arial" w:cs="Arial"/>
          <w:sz w:val="24"/>
          <w:szCs w:val="24"/>
        </w:rPr>
        <w:t>relacionado</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un</w:t>
      </w:r>
      <w:r w:rsidRPr="00906633">
        <w:rPr>
          <w:rFonts w:ascii="Arial" w:hAnsi="Arial" w:cs="Arial"/>
          <w:spacing w:val="-7"/>
          <w:sz w:val="24"/>
          <w:szCs w:val="24"/>
        </w:rPr>
        <w:t xml:space="preserve"> </w:t>
      </w:r>
      <w:r w:rsidRPr="00906633">
        <w:rPr>
          <w:rFonts w:ascii="Arial" w:hAnsi="Arial" w:cs="Arial"/>
          <w:sz w:val="24"/>
          <w:szCs w:val="24"/>
        </w:rPr>
        <w:t>proceso</w:t>
      </w:r>
      <w:r w:rsidRPr="00906633">
        <w:rPr>
          <w:rFonts w:ascii="Arial" w:hAnsi="Arial" w:cs="Arial"/>
          <w:spacing w:val="-7"/>
          <w:sz w:val="24"/>
          <w:szCs w:val="24"/>
        </w:rPr>
        <w:t xml:space="preserve"> </w:t>
      </w:r>
      <w:r w:rsidRPr="00906633">
        <w:rPr>
          <w:rFonts w:ascii="Arial" w:hAnsi="Arial" w:cs="Arial"/>
          <w:sz w:val="24"/>
          <w:szCs w:val="24"/>
        </w:rPr>
        <w:t>ejecutivo</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nombre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Gabriel Eduardo Ochoa Madera, de acuerdo con el auxiliar contable.</w:t>
      </w:r>
    </w:p>
    <w:p w14:paraId="0A2640EF" w14:textId="77777777" w:rsidR="004438DC" w:rsidRDefault="004438DC" w:rsidP="004438DC">
      <w:pPr>
        <w:pStyle w:val="Textoindependiente"/>
        <w:spacing w:before="4"/>
        <w:ind w:left="567" w:right="49"/>
        <w:rPr>
          <w:rFonts w:ascii="Arial" w:hAnsi="Arial" w:cs="Arial"/>
          <w:sz w:val="24"/>
          <w:szCs w:val="24"/>
        </w:rPr>
      </w:pPr>
    </w:p>
    <w:p w14:paraId="7895D22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Esta inconsistencia contravino lo dispuesto en el numeral 7.3.1.3.1.1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Manual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Políticas</w:t>
      </w:r>
      <w:r w:rsidRPr="00906633">
        <w:rPr>
          <w:rFonts w:ascii="Arial" w:hAnsi="Arial" w:cs="Arial"/>
          <w:spacing w:val="-16"/>
          <w:sz w:val="24"/>
          <w:szCs w:val="24"/>
        </w:rPr>
        <w:t xml:space="preserve"> </w:t>
      </w:r>
      <w:r w:rsidRPr="00906633">
        <w:rPr>
          <w:rFonts w:ascii="Arial" w:hAnsi="Arial" w:cs="Arial"/>
          <w:spacing w:val="-2"/>
          <w:sz w:val="24"/>
          <w:szCs w:val="24"/>
        </w:rPr>
        <w:t>Contables,</w:t>
      </w:r>
      <w:r w:rsidRPr="00906633">
        <w:rPr>
          <w:rFonts w:ascii="Arial" w:hAnsi="Arial" w:cs="Arial"/>
          <w:spacing w:val="-16"/>
          <w:sz w:val="24"/>
          <w:szCs w:val="24"/>
        </w:rPr>
        <w:t xml:space="preserve"> </w:t>
      </w:r>
      <w:r w:rsidRPr="00906633">
        <w:rPr>
          <w:rFonts w:ascii="Arial" w:hAnsi="Arial" w:cs="Arial"/>
          <w:spacing w:val="-2"/>
          <w:sz w:val="24"/>
          <w:szCs w:val="24"/>
        </w:rPr>
        <w:t>referente</w:t>
      </w:r>
      <w:r w:rsidRPr="00906633">
        <w:rPr>
          <w:rFonts w:ascii="Arial" w:hAnsi="Arial" w:cs="Arial"/>
          <w:spacing w:val="-16"/>
          <w:sz w:val="24"/>
          <w:szCs w:val="24"/>
        </w:rPr>
        <w:t xml:space="preserve"> </w:t>
      </w:r>
      <w:r w:rsidRPr="00906633">
        <w:rPr>
          <w:rFonts w:ascii="Arial" w:hAnsi="Arial" w:cs="Arial"/>
          <w:spacing w:val="-2"/>
          <w:sz w:val="24"/>
          <w:szCs w:val="24"/>
        </w:rPr>
        <w:t>al</w:t>
      </w:r>
      <w:r w:rsidRPr="00906633">
        <w:rPr>
          <w:rFonts w:ascii="Arial" w:hAnsi="Arial" w:cs="Arial"/>
          <w:spacing w:val="-16"/>
          <w:sz w:val="24"/>
          <w:szCs w:val="24"/>
        </w:rPr>
        <w:t xml:space="preserve"> </w:t>
      </w:r>
      <w:r w:rsidRPr="00906633">
        <w:rPr>
          <w:rFonts w:ascii="Arial" w:hAnsi="Arial" w:cs="Arial"/>
          <w:spacing w:val="-2"/>
          <w:sz w:val="24"/>
          <w:szCs w:val="24"/>
        </w:rPr>
        <w:t>‘Reconocimiento’,</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 xml:space="preserve">cual </w:t>
      </w:r>
      <w:r w:rsidRPr="00906633">
        <w:rPr>
          <w:rFonts w:ascii="Arial" w:hAnsi="Arial" w:cs="Arial"/>
          <w:sz w:val="24"/>
          <w:szCs w:val="24"/>
        </w:rPr>
        <w:t>establece que la entidad debe aplicar la metodología de reconocido valor</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cálculo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provisiones</w:t>
      </w:r>
      <w:r w:rsidRPr="00906633">
        <w:rPr>
          <w:rFonts w:ascii="Arial" w:hAnsi="Arial" w:cs="Arial"/>
          <w:spacing w:val="-12"/>
          <w:sz w:val="24"/>
          <w:szCs w:val="24"/>
        </w:rPr>
        <w:t xml:space="preserve"> </w:t>
      </w:r>
      <w:r w:rsidRPr="00906633">
        <w:rPr>
          <w:rFonts w:ascii="Arial" w:hAnsi="Arial" w:cs="Arial"/>
          <w:sz w:val="24"/>
          <w:szCs w:val="24"/>
        </w:rPr>
        <w:t>contables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caso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 xml:space="preserve">condenas </w:t>
      </w:r>
      <w:r w:rsidRPr="00906633">
        <w:rPr>
          <w:rFonts w:ascii="Arial" w:hAnsi="Arial" w:cs="Arial"/>
          <w:spacing w:val="-2"/>
          <w:sz w:val="24"/>
          <w:szCs w:val="24"/>
        </w:rPr>
        <w:t>dentro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procesos</w:t>
      </w:r>
      <w:r w:rsidRPr="00906633">
        <w:rPr>
          <w:rFonts w:ascii="Arial" w:hAnsi="Arial" w:cs="Arial"/>
          <w:spacing w:val="-17"/>
          <w:sz w:val="24"/>
          <w:szCs w:val="24"/>
        </w:rPr>
        <w:t xml:space="preserve"> </w:t>
      </w:r>
      <w:r w:rsidRPr="00906633">
        <w:rPr>
          <w:rFonts w:ascii="Arial" w:hAnsi="Arial" w:cs="Arial"/>
          <w:spacing w:val="-2"/>
          <w:sz w:val="24"/>
          <w:szCs w:val="24"/>
        </w:rPr>
        <w:t>judiciales,</w:t>
      </w:r>
      <w:r w:rsidRPr="00906633">
        <w:rPr>
          <w:rFonts w:ascii="Arial" w:hAnsi="Arial" w:cs="Arial"/>
          <w:spacing w:val="-18"/>
          <w:sz w:val="24"/>
          <w:szCs w:val="24"/>
        </w:rPr>
        <w:t xml:space="preserve"> </w:t>
      </w:r>
      <w:r w:rsidRPr="00906633">
        <w:rPr>
          <w:rFonts w:ascii="Arial" w:hAnsi="Arial" w:cs="Arial"/>
          <w:spacing w:val="-2"/>
          <w:sz w:val="24"/>
          <w:szCs w:val="24"/>
        </w:rPr>
        <w:t>conforme</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estipulado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Resolución </w:t>
      </w:r>
      <w:r w:rsidRPr="00906633">
        <w:rPr>
          <w:rFonts w:ascii="Arial" w:hAnsi="Arial" w:cs="Arial"/>
          <w:sz w:val="24"/>
          <w:szCs w:val="24"/>
        </w:rPr>
        <w:t>431</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28</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julio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2023,</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cual</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adopta</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metodología</w:t>
      </w:r>
      <w:r w:rsidRPr="00906633">
        <w:rPr>
          <w:rFonts w:ascii="Arial" w:hAnsi="Arial" w:cs="Arial"/>
          <w:spacing w:val="-10"/>
          <w:sz w:val="24"/>
          <w:szCs w:val="24"/>
        </w:rPr>
        <w:t xml:space="preserve"> </w:t>
      </w:r>
      <w:r w:rsidRPr="00906633">
        <w:rPr>
          <w:rFonts w:ascii="Arial" w:hAnsi="Arial" w:cs="Arial"/>
          <w:sz w:val="24"/>
          <w:szCs w:val="24"/>
        </w:rPr>
        <w:t>de reconocido valor técnico para el cálculo de la obligación contingente de los procesos judiciales.</w:t>
      </w:r>
    </w:p>
    <w:p w14:paraId="26AC57B9" w14:textId="77777777" w:rsidR="004438DC" w:rsidRDefault="004438DC" w:rsidP="004438DC">
      <w:pPr>
        <w:pStyle w:val="Textoindependiente"/>
        <w:spacing w:before="4"/>
        <w:ind w:left="567" w:right="49"/>
        <w:rPr>
          <w:rFonts w:ascii="Arial" w:hAnsi="Arial" w:cs="Arial"/>
          <w:sz w:val="24"/>
          <w:szCs w:val="24"/>
        </w:rPr>
      </w:pPr>
    </w:p>
    <w:p w14:paraId="3CAE0C2E"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Asimismo, se incumplió lo establecido en el numeral 3.2.14 del procedimiento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control</w:t>
      </w:r>
      <w:r w:rsidRPr="00906633">
        <w:rPr>
          <w:rFonts w:ascii="Arial" w:hAnsi="Arial" w:cs="Arial"/>
          <w:spacing w:val="-15"/>
          <w:sz w:val="24"/>
          <w:szCs w:val="24"/>
        </w:rPr>
        <w:t xml:space="preserve"> </w:t>
      </w:r>
      <w:r w:rsidRPr="00906633">
        <w:rPr>
          <w:rFonts w:ascii="Arial" w:hAnsi="Arial" w:cs="Arial"/>
          <w:sz w:val="24"/>
          <w:szCs w:val="24"/>
        </w:rPr>
        <w:t>interno</w:t>
      </w:r>
      <w:r w:rsidRPr="00906633">
        <w:rPr>
          <w:rFonts w:ascii="Arial" w:hAnsi="Arial" w:cs="Arial"/>
          <w:spacing w:val="-15"/>
          <w:sz w:val="24"/>
          <w:szCs w:val="24"/>
        </w:rPr>
        <w:t xml:space="preserve"> </w:t>
      </w:r>
      <w:r w:rsidRPr="00906633">
        <w:rPr>
          <w:rFonts w:ascii="Arial" w:hAnsi="Arial" w:cs="Arial"/>
          <w:sz w:val="24"/>
          <w:szCs w:val="24"/>
        </w:rPr>
        <w:t>contable,</w:t>
      </w:r>
      <w:r w:rsidRPr="00906633">
        <w:rPr>
          <w:rFonts w:ascii="Arial" w:hAnsi="Arial" w:cs="Arial"/>
          <w:spacing w:val="-15"/>
          <w:sz w:val="24"/>
          <w:szCs w:val="24"/>
        </w:rPr>
        <w:t xml:space="preserve"> </w:t>
      </w:r>
      <w:r w:rsidRPr="00906633">
        <w:rPr>
          <w:rFonts w:ascii="Arial" w:hAnsi="Arial" w:cs="Arial"/>
          <w:sz w:val="24"/>
          <w:szCs w:val="24"/>
        </w:rPr>
        <w:t>expedido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Contaduría General de la Nación, mediante la Resolución 193 de 2016, relativo</w:t>
      </w:r>
      <w:r w:rsidRPr="00906633">
        <w:rPr>
          <w:rFonts w:ascii="Arial" w:hAnsi="Arial" w:cs="Arial"/>
          <w:spacing w:val="40"/>
          <w:sz w:val="24"/>
          <w:szCs w:val="24"/>
        </w:rPr>
        <w:t xml:space="preserve"> </w:t>
      </w:r>
      <w:r w:rsidRPr="00906633">
        <w:rPr>
          <w:rFonts w:ascii="Arial" w:hAnsi="Arial" w:cs="Arial"/>
          <w:sz w:val="24"/>
          <w:szCs w:val="24"/>
        </w:rPr>
        <w:t>al análisis, verificación y conciliación de información, así como el procedimiento interno de la entidad para la conciliación de saldos entre dependencias.</w:t>
      </w:r>
    </w:p>
    <w:p w14:paraId="7C160E7C" w14:textId="77777777" w:rsidR="004438DC" w:rsidRDefault="004438DC" w:rsidP="004438DC">
      <w:pPr>
        <w:pStyle w:val="Textoindependiente"/>
        <w:spacing w:before="4"/>
        <w:ind w:left="567" w:right="49"/>
        <w:rPr>
          <w:rFonts w:ascii="Arial" w:hAnsi="Arial" w:cs="Arial"/>
          <w:sz w:val="24"/>
          <w:szCs w:val="24"/>
        </w:rPr>
      </w:pPr>
    </w:p>
    <w:p w14:paraId="753699B7"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Esta situación se originó por deficiencias en el control y seguimiento 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suministrada</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Oficina</w:t>
      </w:r>
      <w:r w:rsidRPr="00906633">
        <w:rPr>
          <w:rFonts w:ascii="Arial" w:hAnsi="Arial" w:cs="Arial"/>
          <w:spacing w:val="-1"/>
          <w:sz w:val="24"/>
          <w:szCs w:val="24"/>
        </w:rPr>
        <w:t xml:space="preserve"> </w:t>
      </w:r>
      <w:r w:rsidRPr="00906633">
        <w:rPr>
          <w:rFonts w:ascii="Arial" w:hAnsi="Arial" w:cs="Arial"/>
          <w:sz w:val="24"/>
          <w:szCs w:val="24"/>
        </w:rPr>
        <w:t>Jurídica,</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generó incertidumbre</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registros</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auxiliar</w:t>
      </w:r>
      <w:r w:rsidRPr="00906633">
        <w:rPr>
          <w:rFonts w:ascii="Arial" w:hAnsi="Arial" w:cs="Arial"/>
          <w:spacing w:val="-6"/>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proceso</w:t>
      </w:r>
      <w:r w:rsidRPr="00906633">
        <w:rPr>
          <w:rFonts w:ascii="Arial" w:hAnsi="Arial" w:cs="Arial"/>
          <w:spacing w:val="-6"/>
          <w:sz w:val="24"/>
          <w:szCs w:val="24"/>
        </w:rPr>
        <w:t xml:space="preserve"> </w:t>
      </w:r>
      <w:r w:rsidRPr="00906633">
        <w:rPr>
          <w:rFonts w:ascii="Arial" w:hAnsi="Arial" w:cs="Arial"/>
          <w:sz w:val="24"/>
          <w:szCs w:val="24"/>
        </w:rPr>
        <w:t>de conciliación</w:t>
      </w:r>
      <w:r w:rsidRPr="00906633">
        <w:rPr>
          <w:rFonts w:ascii="Arial" w:hAnsi="Arial" w:cs="Arial"/>
          <w:spacing w:val="-7"/>
          <w:sz w:val="24"/>
          <w:szCs w:val="24"/>
        </w:rPr>
        <w:t xml:space="preserve"> </w:t>
      </w:r>
      <w:r w:rsidRPr="00906633">
        <w:rPr>
          <w:rFonts w:ascii="Arial" w:hAnsi="Arial" w:cs="Arial"/>
          <w:sz w:val="24"/>
          <w:szCs w:val="24"/>
        </w:rPr>
        <w:t>financiera</w:t>
      </w:r>
      <w:r w:rsidRPr="00906633">
        <w:rPr>
          <w:rFonts w:ascii="Arial" w:hAnsi="Arial" w:cs="Arial"/>
          <w:spacing w:val="-7"/>
          <w:sz w:val="24"/>
          <w:szCs w:val="24"/>
        </w:rPr>
        <w:t xml:space="preserve"> </w:t>
      </w:r>
      <w:r w:rsidRPr="00906633">
        <w:rPr>
          <w:rFonts w:ascii="Arial" w:hAnsi="Arial" w:cs="Arial"/>
          <w:sz w:val="24"/>
          <w:szCs w:val="24"/>
        </w:rPr>
        <w:t>entre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dependencias</w:t>
      </w:r>
      <w:r w:rsidRPr="00906633">
        <w:rPr>
          <w:rFonts w:ascii="Arial" w:hAnsi="Arial" w:cs="Arial"/>
          <w:spacing w:val="-7"/>
          <w:sz w:val="24"/>
          <w:szCs w:val="24"/>
        </w:rPr>
        <w:t xml:space="preserve"> </w:t>
      </w:r>
      <w:r w:rsidRPr="00906633">
        <w:rPr>
          <w:rFonts w:ascii="Arial" w:hAnsi="Arial" w:cs="Arial"/>
          <w:sz w:val="24"/>
          <w:szCs w:val="24"/>
        </w:rPr>
        <w:t>jurídica</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contable,</w:t>
      </w:r>
      <w:r w:rsidRPr="00906633">
        <w:rPr>
          <w:rFonts w:ascii="Arial" w:hAnsi="Arial" w:cs="Arial"/>
          <w:spacing w:val="-7"/>
          <w:sz w:val="24"/>
          <w:szCs w:val="24"/>
        </w:rPr>
        <w:t xml:space="preserve"> </w:t>
      </w:r>
      <w:r w:rsidRPr="00906633">
        <w:rPr>
          <w:rFonts w:ascii="Arial" w:hAnsi="Arial" w:cs="Arial"/>
          <w:sz w:val="24"/>
          <w:szCs w:val="24"/>
        </w:rPr>
        <w:t>que afectó la confiabilidad y razonabilidad de los estados financieros.</w:t>
      </w:r>
    </w:p>
    <w:p w14:paraId="4AB3E642" w14:textId="77777777" w:rsidR="004438DC" w:rsidRDefault="004438DC" w:rsidP="004438DC">
      <w:pPr>
        <w:pStyle w:val="Textoindependiente"/>
        <w:spacing w:before="4"/>
        <w:ind w:left="567" w:right="49"/>
        <w:rPr>
          <w:rFonts w:ascii="Arial" w:hAnsi="Arial" w:cs="Arial"/>
          <w:sz w:val="24"/>
          <w:szCs w:val="24"/>
        </w:rPr>
      </w:pPr>
    </w:p>
    <w:p w14:paraId="729557A7" w14:textId="77777777" w:rsidR="004438DC" w:rsidRPr="002170DE" w:rsidRDefault="00137D9D" w:rsidP="004438DC">
      <w:pPr>
        <w:pStyle w:val="Textoindependiente"/>
        <w:spacing w:before="4"/>
        <w:ind w:left="567" w:right="49"/>
        <w:rPr>
          <w:rFonts w:ascii="Arial" w:hAnsi="Arial" w:cs="Arial"/>
          <w:b/>
          <w:spacing w:val="-2"/>
          <w:sz w:val="24"/>
          <w:szCs w:val="24"/>
        </w:rPr>
      </w:pPr>
      <w:r w:rsidRPr="002170DE">
        <w:rPr>
          <w:rFonts w:ascii="Arial" w:hAnsi="Arial" w:cs="Arial"/>
          <w:b/>
          <w:sz w:val="24"/>
          <w:szCs w:val="24"/>
        </w:rPr>
        <w:t>Control</w:t>
      </w:r>
      <w:r w:rsidRPr="002170DE">
        <w:rPr>
          <w:rFonts w:ascii="Arial" w:hAnsi="Arial" w:cs="Arial"/>
          <w:b/>
          <w:spacing w:val="-7"/>
          <w:sz w:val="24"/>
          <w:szCs w:val="24"/>
        </w:rPr>
        <w:t xml:space="preserve"> </w:t>
      </w:r>
      <w:r w:rsidRPr="002170DE">
        <w:rPr>
          <w:rFonts w:ascii="Arial" w:hAnsi="Arial" w:cs="Arial"/>
          <w:b/>
          <w:sz w:val="24"/>
          <w:szCs w:val="24"/>
        </w:rPr>
        <w:t>interno</w:t>
      </w:r>
      <w:r w:rsidRPr="002170DE">
        <w:rPr>
          <w:rFonts w:ascii="Arial" w:hAnsi="Arial" w:cs="Arial"/>
          <w:b/>
          <w:spacing w:val="-6"/>
          <w:sz w:val="24"/>
          <w:szCs w:val="24"/>
        </w:rPr>
        <w:t xml:space="preserve"> </w:t>
      </w:r>
      <w:r w:rsidRPr="002170DE">
        <w:rPr>
          <w:rFonts w:ascii="Arial" w:hAnsi="Arial" w:cs="Arial"/>
          <w:b/>
          <w:sz w:val="24"/>
          <w:szCs w:val="24"/>
        </w:rPr>
        <w:t>financiero:</w:t>
      </w:r>
      <w:r w:rsidRPr="002170DE">
        <w:rPr>
          <w:rFonts w:ascii="Arial" w:hAnsi="Arial" w:cs="Arial"/>
          <w:b/>
          <w:spacing w:val="-7"/>
          <w:sz w:val="24"/>
          <w:szCs w:val="24"/>
        </w:rPr>
        <w:t xml:space="preserve"> </w:t>
      </w:r>
      <w:r w:rsidRPr="002170DE">
        <w:rPr>
          <w:rFonts w:ascii="Arial" w:hAnsi="Arial" w:cs="Arial"/>
          <w:b/>
          <w:sz w:val="24"/>
          <w:szCs w:val="24"/>
        </w:rPr>
        <w:t>con</w:t>
      </w:r>
      <w:r w:rsidRPr="002170DE">
        <w:rPr>
          <w:rFonts w:ascii="Arial" w:hAnsi="Arial" w:cs="Arial"/>
          <w:b/>
          <w:spacing w:val="-6"/>
          <w:sz w:val="24"/>
          <w:szCs w:val="24"/>
        </w:rPr>
        <w:t xml:space="preserve"> </w:t>
      </w:r>
      <w:r w:rsidRPr="002170DE">
        <w:rPr>
          <w:rFonts w:ascii="Arial" w:hAnsi="Arial" w:cs="Arial"/>
          <w:b/>
          <w:spacing w:val="-2"/>
          <w:sz w:val="24"/>
          <w:szCs w:val="24"/>
        </w:rPr>
        <w:t>deficiencias.</w:t>
      </w:r>
    </w:p>
    <w:p w14:paraId="66508E2A" w14:textId="77777777" w:rsidR="004438DC" w:rsidRDefault="004438DC" w:rsidP="004438DC">
      <w:pPr>
        <w:pStyle w:val="Textoindependiente"/>
        <w:spacing w:before="4"/>
        <w:ind w:left="567" w:right="49"/>
        <w:rPr>
          <w:rFonts w:ascii="Arial" w:hAnsi="Arial" w:cs="Arial"/>
          <w:spacing w:val="-2"/>
          <w:sz w:val="24"/>
          <w:szCs w:val="24"/>
        </w:rPr>
      </w:pPr>
    </w:p>
    <w:p w14:paraId="3B6ABBB2" w14:textId="77777777" w:rsidR="004438DC" w:rsidRDefault="004438DC"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Diferencias</w:t>
      </w:r>
      <w:r w:rsidR="00137D9D" w:rsidRPr="00906633">
        <w:rPr>
          <w:rFonts w:ascii="Arial" w:hAnsi="Arial" w:cs="Arial"/>
          <w:spacing w:val="40"/>
          <w:sz w:val="24"/>
          <w:szCs w:val="24"/>
        </w:rPr>
        <w:t xml:space="preserve"> </w:t>
      </w:r>
      <w:r w:rsidR="00137D9D" w:rsidRPr="00906633">
        <w:rPr>
          <w:rFonts w:ascii="Arial" w:hAnsi="Arial" w:cs="Arial"/>
          <w:sz w:val="24"/>
          <w:szCs w:val="24"/>
        </w:rPr>
        <w:t>entre</w:t>
      </w:r>
      <w:r w:rsidR="00137D9D" w:rsidRPr="00906633">
        <w:rPr>
          <w:rFonts w:ascii="Arial" w:hAnsi="Arial" w:cs="Arial"/>
          <w:spacing w:val="40"/>
          <w:sz w:val="24"/>
          <w:szCs w:val="24"/>
        </w:rPr>
        <w:t xml:space="preserve"> </w:t>
      </w:r>
      <w:r w:rsidR="00137D9D" w:rsidRPr="00906633">
        <w:rPr>
          <w:rFonts w:ascii="Arial" w:hAnsi="Arial" w:cs="Arial"/>
          <w:sz w:val="24"/>
          <w:szCs w:val="24"/>
        </w:rPr>
        <w:t>los</w:t>
      </w:r>
      <w:r w:rsidR="00137D9D" w:rsidRPr="00906633">
        <w:rPr>
          <w:rFonts w:ascii="Arial" w:hAnsi="Arial" w:cs="Arial"/>
          <w:spacing w:val="40"/>
          <w:sz w:val="24"/>
          <w:szCs w:val="24"/>
        </w:rPr>
        <w:t xml:space="preserve"> </w:t>
      </w:r>
      <w:r w:rsidR="00137D9D" w:rsidRPr="00906633">
        <w:rPr>
          <w:rFonts w:ascii="Arial" w:hAnsi="Arial" w:cs="Arial"/>
          <w:sz w:val="24"/>
          <w:szCs w:val="24"/>
        </w:rPr>
        <w:t>saldos</w:t>
      </w:r>
      <w:r w:rsidR="00137D9D" w:rsidRPr="00906633">
        <w:rPr>
          <w:rFonts w:ascii="Arial" w:hAnsi="Arial" w:cs="Arial"/>
          <w:spacing w:val="40"/>
          <w:sz w:val="24"/>
          <w:szCs w:val="24"/>
        </w:rPr>
        <w:t xml:space="preserve"> </w:t>
      </w:r>
      <w:r w:rsidR="00137D9D" w:rsidRPr="00906633">
        <w:rPr>
          <w:rFonts w:ascii="Arial" w:hAnsi="Arial" w:cs="Arial"/>
          <w:sz w:val="24"/>
          <w:szCs w:val="24"/>
        </w:rPr>
        <w:t>reportados</w:t>
      </w:r>
      <w:r w:rsidR="00137D9D" w:rsidRPr="00906633">
        <w:rPr>
          <w:rFonts w:ascii="Arial" w:hAnsi="Arial" w:cs="Arial"/>
          <w:spacing w:val="40"/>
          <w:sz w:val="24"/>
          <w:szCs w:val="24"/>
        </w:rPr>
        <w:t xml:space="preserve"> </w:t>
      </w:r>
      <w:r w:rsidR="00137D9D" w:rsidRPr="00906633">
        <w:rPr>
          <w:rFonts w:ascii="Arial" w:hAnsi="Arial" w:cs="Arial"/>
          <w:sz w:val="24"/>
          <w:szCs w:val="24"/>
        </w:rPr>
        <w:t>y</w:t>
      </w:r>
      <w:r w:rsidR="00137D9D" w:rsidRPr="00906633">
        <w:rPr>
          <w:rFonts w:ascii="Arial" w:hAnsi="Arial" w:cs="Arial"/>
          <w:spacing w:val="40"/>
          <w:sz w:val="24"/>
          <w:szCs w:val="24"/>
        </w:rPr>
        <w:t xml:space="preserve"> </w:t>
      </w:r>
      <w:r w:rsidR="00137D9D" w:rsidRPr="00906633">
        <w:rPr>
          <w:rFonts w:ascii="Arial" w:hAnsi="Arial" w:cs="Arial"/>
          <w:sz w:val="24"/>
          <w:szCs w:val="24"/>
        </w:rPr>
        <w:t>la</w:t>
      </w:r>
      <w:r w:rsidR="00137D9D" w:rsidRPr="00906633">
        <w:rPr>
          <w:rFonts w:ascii="Arial" w:hAnsi="Arial" w:cs="Arial"/>
          <w:spacing w:val="40"/>
          <w:sz w:val="24"/>
          <w:szCs w:val="24"/>
        </w:rPr>
        <w:t xml:space="preserve"> </w:t>
      </w:r>
      <w:r w:rsidR="00137D9D" w:rsidRPr="00906633">
        <w:rPr>
          <w:rFonts w:ascii="Arial" w:hAnsi="Arial" w:cs="Arial"/>
          <w:sz w:val="24"/>
          <w:szCs w:val="24"/>
        </w:rPr>
        <w:t>realidad</w:t>
      </w:r>
      <w:r w:rsidR="00137D9D" w:rsidRPr="00906633">
        <w:rPr>
          <w:rFonts w:ascii="Arial" w:hAnsi="Arial" w:cs="Arial"/>
          <w:spacing w:val="40"/>
          <w:sz w:val="24"/>
          <w:szCs w:val="24"/>
        </w:rPr>
        <w:t xml:space="preserve"> </w:t>
      </w:r>
      <w:r w:rsidR="00137D9D" w:rsidRPr="00906633">
        <w:rPr>
          <w:rFonts w:ascii="Arial" w:hAnsi="Arial" w:cs="Arial"/>
          <w:sz w:val="24"/>
          <w:szCs w:val="24"/>
        </w:rPr>
        <w:t>financiera</w:t>
      </w:r>
      <w:r w:rsidR="00137D9D" w:rsidRPr="00906633">
        <w:rPr>
          <w:rFonts w:ascii="Arial" w:hAnsi="Arial" w:cs="Arial"/>
          <w:spacing w:val="40"/>
          <w:sz w:val="24"/>
          <w:szCs w:val="24"/>
        </w:rPr>
        <w:t xml:space="preserve"> </w:t>
      </w:r>
      <w:r w:rsidR="00137D9D" w:rsidRPr="00906633">
        <w:rPr>
          <w:rFonts w:ascii="Arial" w:hAnsi="Arial" w:cs="Arial"/>
          <w:sz w:val="24"/>
          <w:szCs w:val="24"/>
        </w:rPr>
        <w:t>de la entidad, al igual que discrepancias aún no conciliadas entre los registros de almacén y los registros de contabilidad.</w:t>
      </w:r>
    </w:p>
    <w:p w14:paraId="08AF7EB9" w14:textId="77777777" w:rsidR="004438DC" w:rsidRDefault="004438DC" w:rsidP="004438DC">
      <w:pPr>
        <w:pStyle w:val="Textoindependiente"/>
        <w:spacing w:before="4"/>
        <w:ind w:left="567" w:right="49"/>
        <w:rPr>
          <w:rFonts w:ascii="Arial" w:hAnsi="Arial" w:cs="Arial"/>
          <w:sz w:val="24"/>
          <w:szCs w:val="24"/>
        </w:rPr>
      </w:pPr>
    </w:p>
    <w:p w14:paraId="4F9D37A1"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Caja</w:t>
      </w:r>
      <w:r w:rsidRPr="004438DC">
        <w:rPr>
          <w:rFonts w:ascii="Arial" w:hAnsi="Arial" w:cs="Arial"/>
          <w:b/>
          <w:spacing w:val="-3"/>
          <w:sz w:val="24"/>
          <w:szCs w:val="24"/>
        </w:rPr>
        <w:t xml:space="preserve"> </w:t>
      </w:r>
      <w:r w:rsidRPr="004438DC">
        <w:rPr>
          <w:rFonts w:ascii="Arial" w:hAnsi="Arial" w:cs="Arial"/>
          <w:b/>
          <w:sz w:val="24"/>
          <w:szCs w:val="24"/>
        </w:rPr>
        <w:t>de</w:t>
      </w:r>
      <w:r w:rsidRPr="004438DC">
        <w:rPr>
          <w:rFonts w:ascii="Arial" w:hAnsi="Arial" w:cs="Arial"/>
          <w:b/>
          <w:spacing w:val="-1"/>
          <w:sz w:val="24"/>
          <w:szCs w:val="24"/>
        </w:rPr>
        <w:t xml:space="preserve"> </w:t>
      </w:r>
      <w:r w:rsidRPr="004438DC">
        <w:rPr>
          <w:rFonts w:ascii="Arial" w:hAnsi="Arial" w:cs="Arial"/>
          <w:b/>
          <w:sz w:val="24"/>
          <w:szCs w:val="24"/>
        </w:rPr>
        <w:t>Retiro</w:t>
      </w:r>
      <w:r w:rsidRPr="004438DC">
        <w:rPr>
          <w:rFonts w:ascii="Arial" w:hAnsi="Arial" w:cs="Arial"/>
          <w:b/>
          <w:spacing w:val="-1"/>
          <w:sz w:val="24"/>
          <w:szCs w:val="24"/>
        </w:rPr>
        <w:t xml:space="preserve"> </w:t>
      </w:r>
      <w:r w:rsidRPr="004438DC">
        <w:rPr>
          <w:rFonts w:ascii="Arial" w:hAnsi="Arial" w:cs="Arial"/>
          <w:b/>
          <w:sz w:val="24"/>
          <w:szCs w:val="24"/>
        </w:rPr>
        <w:t>de</w:t>
      </w:r>
      <w:r w:rsidRPr="004438DC">
        <w:rPr>
          <w:rFonts w:ascii="Arial" w:hAnsi="Arial" w:cs="Arial"/>
          <w:b/>
          <w:spacing w:val="-1"/>
          <w:sz w:val="24"/>
          <w:szCs w:val="24"/>
        </w:rPr>
        <w:t xml:space="preserve"> </w:t>
      </w:r>
      <w:r w:rsidRPr="004438DC">
        <w:rPr>
          <w:rFonts w:ascii="Arial" w:hAnsi="Arial" w:cs="Arial"/>
          <w:b/>
          <w:sz w:val="24"/>
          <w:szCs w:val="24"/>
        </w:rPr>
        <w:t>las</w:t>
      </w:r>
      <w:r w:rsidRPr="004438DC">
        <w:rPr>
          <w:rFonts w:ascii="Arial" w:hAnsi="Arial" w:cs="Arial"/>
          <w:b/>
          <w:spacing w:val="-2"/>
          <w:sz w:val="24"/>
          <w:szCs w:val="24"/>
        </w:rPr>
        <w:t xml:space="preserve"> </w:t>
      </w:r>
      <w:r w:rsidRPr="004438DC">
        <w:rPr>
          <w:rFonts w:ascii="Arial" w:hAnsi="Arial" w:cs="Arial"/>
          <w:b/>
          <w:sz w:val="24"/>
          <w:szCs w:val="24"/>
        </w:rPr>
        <w:t>Fuerzas</w:t>
      </w:r>
      <w:r w:rsidRPr="004438DC">
        <w:rPr>
          <w:rFonts w:ascii="Arial" w:hAnsi="Arial" w:cs="Arial"/>
          <w:b/>
          <w:spacing w:val="-2"/>
          <w:sz w:val="24"/>
          <w:szCs w:val="24"/>
        </w:rPr>
        <w:t xml:space="preserve"> </w:t>
      </w:r>
      <w:r w:rsidRPr="004438DC">
        <w:rPr>
          <w:rFonts w:ascii="Arial" w:hAnsi="Arial" w:cs="Arial"/>
          <w:b/>
          <w:sz w:val="24"/>
          <w:szCs w:val="24"/>
        </w:rPr>
        <w:t>Militares</w:t>
      </w:r>
      <w:r w:rsidRPr="004438DC">
        <w:rPr>
          <w:rFonts w:ascii="Arial" w:hAnsi="Arial" w:cs="Arial"/>
          <w:b/>
          <w:spacing w:val="-1"/>
          <w:sz w:val="24"/>
          <w:szCs w:val="24"/>
        </w:rPr>
        <w:t xml:space="preserve"> </w:t>
      </w:r>
      <w:r w:rsidRPr="004438DC">
        <w:rPr>
          <w:rFonts w:ascii="Arial" w:hAnsi="Arial" w:cs="Arial"/>
          <w:b/>
          <w:spacing w:val="-2"/>
          <w:sz w:val="24"/>
          <w:szCs w:val="24"/>
        </w:rPr>
        <w:t>(CREMIL)</w:t>
      </w:r>
    </w:p>
    <w:p w14:paraId="5D6BECB6" w14:textId="77777777" w:rsidR="004438DC" w:rsidRPr="004438DC" w:rsidRDefault="004438DC" w:rsidP="004438DC">
      <w:pPr>
        <w:pStyle w:val="Textoindependiente"/>
        <w:spacing w:before="4"/>
        <w:ind w:left="567" w:right="49"/>
        <w:rPr>
          <w:rFonts w:ascii="Arial" w:hAnsi="Arial" w:cs="Arial"/>
          <w:b/>
          <w:spacing w:val="-2"/>
          <w:sz w:val="24"/>
          <w:szCs w:val="24"/>
        </w:rPr>
      </w:pPr>
    </w:p>
    <w:p w14:paraId="1064D810" w14:textId="77777777" w:rsid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9"/>
          <w:sz w:val="24"/>
          <w:szCs w:val="24"/>
        </w:rPr>
        <w:t xml:space="preserve"> </w:t>
      </w:r>
      <w:r w:rsidRPr="004438DC">
        <w:rPr>
          <w:rFonts w:ascii="Arial" w:hAnsi="Arial" w:cs="Arial"/>
          <w:b/>
          <w:sz w:val="24"/>
          <w:szCs w:val="24"/>
        </w:rPr>
        <w:t>contable:</w:t>
      </w:r>
      <w:r w:rsidRPr="004438DC">
        <w:rPr>
          <w:rFonts w:ascii="Arial" w:hAnsi="Arial" w:cs="Arial"/>
          <w:b/>
          <w:spacing w:val="-9"/>
          <w:sz w:val="24"/>
          <w:szCs w:val="24"/>
        </w:rPr>
        <w:t xml:space="preserve"> </w:t>
      </w:r>
      <w:r w:rsidRPr="004438DC">
        <w:rPr>
          <w:rFonts w:ascii="Arial" w:hAnsi="Arial" w:cs="Arial"/>
          <w:b/>
          <w:sz w:val="24"/>
          <w:szCs w:val="24"/>
        </w:rPr>
        <w:t>con</w:t>
      </w:r>
      <w:r w:rsidRPr="004438DC">
        <w:rPr>
          <w:rFonts w:ascii="Arial" w:hAnsi="Arial" w:cs="Arial"/>
          <w:b/>
          <w:spacing w:val="-8"/>
          <w:sz w:val="24"/>
          <w:szCs w:val="24"/>
        </w:rPr>
        <w:t xml:space="preserve"> </w:t>
      </w:r>
      <w:r w:rsidRPr="004438DC">
        <w:rPr>
          <w:rFonts w:ascii="Arial" w:hAnsi="Arial" w:cs="Arial"/>
          <w:b/>
          <w:spacing w:val="-2"/>
          <w:sz w:val="24"/>
          <w:szCs w:val="24"/>
        </w:rPr>
        <w:t>salvedades.</w:t>
      </w:r>
    </w:p>
    <w:p w14:paraId="07C19E68" w14:textId="77777777" w:rsidR="004438DC" w:rsidRDefault="004438DC" w:rsidP="004438DC">
      <w:pPr>
        <w:pStyle w:val="Textoindependiente"/>
        <w:spacing w:before="4"/>
        <w:ind w:left="567" w:right="49"/>
        <w:rPr>
          <w:rFonts w:ascii="Arial" w:hAnsi="Arial" w:cs="Arial"/>
          <w:b/>
          <w:spacing w:val="-2"/>
          <w:sz w:val="24"/>
          <w:szCs w:val="24"/>
        </w:rPr>
      </w:pPr>
    </w:p>
    <w:p w14:paraId="29E69EED"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circunstancia en otros activos, por $225.250,00 millones,</w:t>
      </w:r>
      <w:r w:rsidRPr="00906633">
        <w:rPr>
          <w:rFonts w:ascii="Arial" w:hAnsi="Arial" w:cs="Arial"/>
          <w:spacing w:val="40"/>
          <w:sz w:val="24"/>
          <w:szCs w:val="24"/>
        </w:rPr>
        <w:t xml:space="preserve"> </w:t>
      </w:r>
      <w:r w:rsidRPr="00906633">
        <w:rPr>
          <w:rFonts w:ascii="Arial" w:hAnsi="Arial" w:cs="Arial"/>
          <w:sz w:val="24"/>
          <w:szCs w:val="24"/>
        </w:rPr>
        <w:t>ocasionada</w:t>
      </w:r>
      <w:r w:rsidRPr="00906633">
        <w:rPr>
          <w:rFonts w:ascii="Arial" w:hAnsi="Arial" w:cs="Arial"/>
          <w:spacing w:val="40"/>
          <w:sz w:val="24"/>
          <w:szCs w:val="24"/>
        </w:rPr>
        <w:t xml:space="preserve"> </w:t>
      </w:r>
      <w:r w:rsidRPr="00906633">
        <w:rPr>
          <w:rFonts w:ascii="Arial" w:hAnsi="Arial" w:cs="Arial"/>
          <w:sz w:val="24"/>
          <w:szCs w:val="24"/>
        </w:rPr>
        <w:lastRenderedPageBreak/>
        <w:t>por</w:t>
      </w:r>
      <w:r w:rsidRPr="00906633">
        <w:rPr>
          <w:rFonts w:ascii="Arial" w:hAnsi="Arial" w:cs="Arial"/>
          <w:spacing w:val="40"/>
          <w:sz w:val="24"/>
          <w:szCs w:val="24"/>
        </w:rPr>
        <w:t xml:space="preserve"> </w:t>
      </w:r>
      <w:r w:rsidRPr="00906633">
        <w:rPr>
          <w:rFonts w:ascii="Arial" w:hAnsi="Arial" w:cs="Arial"/>
          <w:sz w:val="24"/>
          <w:szCs w:val="24"/>
        </w:rPr>
        <w:t>una</w:t>
      </w:r>
      <w:r w:rsidRPr="00906633">
        <w:rPr>
          <w:rFonts w:ascii="Arial" w:hAnsi="Arial" w:cs="Arial"/>
          <w:spacing w:val="40"/>
          <w:sz w:val="24"/>
          <w:szCs w:val="24"/>
        </w:rPr>
        <w:t xml:space="preserve"> </w:t>
      </w:r>
      <w:r w:rsidRPr="00906633">
        <w:rPr>
          <w:rFonts w:ascii="Arial" w:hAnsi="Arial" w:cs="Arial"/>
          <w:sz w:val="24"/>
          <w:szCs w:val="24"/>
        </w:rPr>
        <w:t>falta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interpretación</w:t>
      </w:r>
      <w:r w:rsidRPr="00906633">
        <w:rPr>
          <w:rFonts w:ascii="Arial" w:hAnsi="Arial" w:cs="Arial"/>
          <w:spacing w:val="40"/>
          <w:sz w:val="24"/>
          <w:szCs w:val="24"/>
        </w:rPr>
        <w:t xml:space="preserve"> </w:t>
      </w:r>
      <w:r w:rsidRPr="00906633">
        <w:rPr>
          <w:rFonts w:ascii="Arial" w:hAnsi="Arial" w:cs="Arial"/>
          <w:sz w:val="24"/>
          <w:szCs w:val="24"/>
        </w:rPr>
        <w:t>armónica</w:t>
      </w:r>
      <w:r w:rsidRPr="00906633">
        <w:rPr>
          <w:rFonts w:ascii="Arial" w:hAnsi="Arial" w:cs="Arial"/>
          <w:spacing w:val="40"/>
          <w:sz w:val="24"/>
          <w:szCs w:val="24"/>
        </w:rPr>
        <w:t xml:space="preserve"> </w:t>
      </w:r>
      <w:r w:rsidRPr="00906633">
        <w:rPr>
          <w:rFonts w:ascii="Arial" w:hAnsi="Arial" w:cs="Arial"/>
          <w:sz w:val="24"/>
          <w:szCs w:val="24"/>
        </w:rPr>
        <w:t>de los principios contables y la ausencia del análisis de deterioro en la reclasificación de los derechos fiduciarios asociados a la venta de 14 inmuebles del plan parcial de renovación urbana El Pedregal.</w:t>
      </w:r>
    </w:p>
    <w:p w14:paraId="0F6BA4D8" w14:textId="77777777" w:rsidR="004438DC" w:rsidRDefault="004438DC" w:rsidP="004438DC">
      <w:pPr>
        <w:pStyle w:val="Textoindependiente"/>
        <w:spacing w:before="4"/>
        <w:ind w:left="567" w:right="49"/>
        <w:rPr>
          <w:rFonts w:ascii="Arial" w:hAnsi="Arial" w:cs="Arial"/>
          <w:sz w:val="24"/>
          <w:szCs w:val="24"/>
        </w:rPr>
      </w:pPr>
    </w:p>
    <w:p w14:paraId="2F9FB588"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Esta reclasificación modificó la naturaleza jurídica del negocio inicial, contraviniendo</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establecido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5</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Resoluciones</w:t>
      </w:r>
      <w:r w:rsidRPr="00906633">
        <w:rPr>
          <w:rFonts w:ascii="Arial" w:hAnsi="Arial" w:cs="Arial"/>
          <w:spacing w:val="-11"/>
          <w:sz w:val="24"/>
          <w:szCs w:val="24"/>
        </w:rPr>
        <w:t xml:space="preserve"> </w:t>
      </w:r>
      <w:r w:rsidRPr="00906633">
        <w:rPr>
          <w:rFonts w:ascii="Arial" w:hAnsi="Arial" w:cs="Arial"/>
          <w:sz w:val="24"/>
          <w:szCs w:val="24"/>
        </w:rPr>
        <w:t>533 de 2015 y 285 de 2023.</w:t>
      </w:r>
    </w:p>
    <w:p w14:paraId="1D03EBB0" w14:textId="77777777" w:rsidR="004438DC" w:rsidRDefault="004438DC" w:rsidP="004438DC">
      <w:pPr>
        <w:pStyle w:val="Textoindependiente"/>
        <w:spacing w:before="4"/>
        <w:ind w:left="567" w:right="49"/>
        <w:rPr>
          <w:rFonts w:ascii="Arial" w:hAnsi="Arial" w:cs="Arial"/>
          <w:sz w:val="24"/>
          <w:szCs w:val="24"/>
        </w:rPr>
      </w:pPr>
    </w:p>
    <w:p w14:paraId="3A758B24"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Adicionalmente, se descontextualizó el concepto emitido por la Contaduría General de la Nación (CGN), utilizándolo como sustento para</w:t>
      </w:r>
      <w:r w:rsidRPr="00906633">
        <w:rPr>
          <w:rFonts w:ascii="Arial" w:hAnsi="Arial" w:cs="Arial"/>
          <w:spacing w:val="-12"/>
          <w:sz w:val="24"/>
          <w:szCs w:val="24"/>
        </w:rPr>
        <w:t xml:space="preserve"> </w:t>
      </w:r>
      <w:r w:rsidRPr="00906633">
        <w:rPr>
          <w:rFonts w:ascii="Arial" w:hAnsi="Arial" w:cs="Arial"/>
          <w:sz w:val="24"/>
          <w:szCs w:val="24"/>
        </w:rPr>
        <w:t>reclasificar</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derechos</w:t>
      </w:r>
      <w:r w:rsidRPr="00906633">
        <w:rPr>
          <w:rFonts w:ascii="Arial" w:hAnsi="Arial" w:cs="Arial"/>
          <w:spacing w:val="-12"/>
          <w:sz w:val="24"/>
          <w:szCs w:val="24"/>
        </w:rPr>
        <w:t xml:space="preserve"> </w:t>
      </w:r>
      <w:r w:rsidRPr="00906633">
        <w:rPr>
          <w:rFonts w:ascii="Arial" w:hAnsi="Arial" w:cs="Arial"/>
          <w:sz w:val="24"/>
          <w:szCs w:val="24"/>
        </w:rPr>
        <w:t>fiduciarios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cuenta</w:t>
      </w:r>
      <w:r w:rsidRPr="00906633">
        <w:rPr>
          <w:rFonts w:ascii="Arial" w:hAnsi="Arial" w:cs="Arial"/>
          <w:spacing w:val="-12"/>
          <w:sz w:val="24"/>
          <w:szCs w:val="24"/>
        </w:rPr>
        <w:t xml:space="preserve"> </w:t>
      </w:r>
      <w:r w:rsidRPr="00906633">
        <w:rPr>
          <w:rFonts w:ascii="Arial" w:hAnsi="Arial" w:cs="Arial"/>
          <w:sz w:val="24"/>
          <w:szCs w:val="24"/>
        </w:rPr>
        <w:t>1926</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cuenta 1906,</w:t>
      </w:r>
      <w:r w:rsidRPr="00906633">
        <w:rPr>
          <w:rFonts w:ascii="Arial" w:hAnsi="Arial" w:cs="Arial"/>
          <w:spacing w:val="-3"/>
          <w:sz w:val="24"/>
          <w:szCs w:val="24"/>
        </w:rPr>
        <w:t xml:space="preserve"> </w:t>
      </w:r>
      <w:r w:rsidRPr="00906633">
        <w:rPr>
          <w:rFonts w:ascii="Arial" w:hAnsi="Arial" w:cs="Arial"/>
          <w:sz w:val="24"/>
          <w:szCs w:val="24"/>
        </w:rPr>
        <w:t>sin</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existiera</w:t>
      </w:r>
      <w:r w:rsidRPr="00906633">
        <w:rPr>
          <w:rFonts w:ascii="Arial" w:hAnsi="Arial" w:cs="Arial"/>
          <w:spacing w:val="-3"/>
          <w:sz w:val="24"/>
          <w:szCs w:val="24"/>
        </w:rPr>
        <w:t xml:space="preserve"> </w:t>
      </w:r>
      <w:r w:rsidRPr="00906633">
        <w:rPr>
          <w:rFonts w:ascii="Arial" w:hAnsi="Arial" w:cs="Arial"/>
          <w:sz w:val="24"/>
          <w:szCs w:val="24"/>
        </w:rPr>
        <w:t>un</w:t>
      </w:r>
      <w:r w:rsidRPr="00906633">
        <w:rPr>
          <w:rFonts w:ascii="Arial" w:hAnsi="Arial" w:cs="Arial"/>
          <w:spacing w:val="-3"/>
          <w:sz w:val="24"/>
          <w:szCs w:val="24"/>
        </w:rPr>
        <w:t xml:space="preserve"> </w:t>
      </w:r>
      <w:r w:rsidRPr="00906633">
        <w:rPr>
          <w:rFonts w:ascii="Arial" w:hAnsi="Arial" w:cs="Arial"/>
          <w:sz w:val="24"/>
          <w:szCs w:val="24"/>
        </w:rPr>
        <w:t>análisis</w:t>
      </w:r>
      <w:r w:rsidRPr="00906633">
        <w:rPr>
          <w:rFonts w:ascii="Arial" w:hAnsi="Arial" w:cs="Arial"/>
          <w:spacing w:val="-3"/>
          <w:sz w:val="24"/>
          <w:szCs w:val="24"/>
        </w:rPr>
        <w:t xml:space="preserve"> </w:t>
      </w:r>
      <w:r w:rsidRPr="00906633">
        <w:rPr>
          <w:rFonts w:ascii="Arial" w:hAnsi="Arial" w:cs="Arial"/>
          <w:sz w:val="24"/>
          <w:szCs w:val="24"/>
        </w:rPr>
        <w:t>técnico</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normativo</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justificara dicho</w:t>
      </w:r>
      <w:r w:rsidRPr="00906633">
        <w:rPr>
          <w:rFonts w:ascii="Arial" w:hAnsi="Arial" w:cs="Arial"/>
          <w:spacing w:val="-4"/>
          <w:sz w:val="24"/>
          <w:szCs w:val="24"/>
        </w:rPr>
        <w:t xml:space="preserve"> </w:t>
      </w:r>
      <w:r w:rsidRPr="00906633">
        <w:rPr>
          <w:rFonts w:ascii="Arial" w:hAnsi="Arial" w:cs="Arial"/>
          <w:sz w:val="24"/>
          <w:szCs w:val="24"/>
        </w:rPr>
        <w:t>cambio.</w:t>
      </w:r>
      <w:r w:rsidRPr="00906633">
        <w:rPr>
          <w:rFonts w:ascii="Arial" w:hAnsi="Arial" w:cs="Arial"/>
          <w:spacing w:val="-4"/>
          <w:sz w:val="24"/>
          <w:szCs w:val="24"/>
        </w:rPr>
        <w:t xml:space="preserve"> </w:t>
      </w:r>
      <w:r w:rsidRPr="00906633">
        <w:rPr>
          <w:rFonts w:ascii="Arial" w:hAnsi="Arial" w:cs="Arial"/>
          <w:sz w:val="24"/>
          <w:szCs w:val="24"/>
        </w:rPr>
        <w:t>Esta</w:t>
      </w:r>
      <w:r w:rsidRPr="00906633">
        <w:rPr>
          <w:rFonts w:ascii="Arial" w:hAnsi="Arial" w:cs="Arial"/>
          <w:spacing w:val="-5"/>
          <w:sz w:val="24"/>
          <w:szCs w:val="24"/>
        </w:rPr>
        <w:t xml:space="preserve"> </w:t>
      </w:r>
      <w:r w:rsidRPr="00906633">
        <w:rPr>
          <w:rFonts w:ascii="Arial" w:hAnsi="Arial" w:cs="Arial"/>
          <w:sz w:val="24"/>
          <w:szCs w:val="24"/>
        </w:rPr>
        <w:t>actuación</w:t>
      </w:r>
      <w:r w:rsidRPr="00906633">
        <w:rPr>
          <w:rFonts w:ascii="Arial" w:hAnsi="Arial" w:cs="Arial"/>
          <w:spacing w:val="-4"/>
          <w:sz w:val="24"/>
          <w:szCs w:val="24"/>
        </w:rPr>
        <w:t xml:space="preserve"> </w:t>
      </w:r>
      <w:r w:rsidRPr="00906633">
        <w:rPr>
          <w:rFonts w:ascii="Arial" w:hAnsi="Arial" w:cs="Arial"/>
          <w:sz w:val="24"/>
          <w:szCs w:val="24"/>
        </w:rPr>
        <w:t>afectó</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adecuada</w:t>
      </w:r>
      <w:r w:rsidRPr="00906633">
        <w:rPr>
          <w:rFonts w:ascii="Arial" w:hAnsi="Arial" w:cs="Arial"/>
          <w:spacing w:val="-5"/>
          <w:sz w:val="24"/>
          <w:szCs w:val="24"/>
        </w:rPr>
        <w:t xml:space="preserve"> </w:t>
      </w:r>
      <w:r w:rsidRPr="00906633">
        <w:rPr>
          <w:rFonts w:ascii="Arial" w:hAnsi="Arial" w:cs="Arial"/>
          <w:sz w:val="24"/>
          <w:szCs w:val="24"/>
        </w:rPr>
        <w:t>representación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 situación</w:t>
      </w:r>
      <w:r w:rsidRPr="00906633">
        <w:rPr>
          <w:rFonts w:ascii="Arial" w:hAnsi="Arial" w:cs="Arial"/>
          <w:spacing w:val="-14"/>
          <w:sz w:val="24"/>
          <w:szCs w:val="24"/>
        </w:rPr>
        <w:t xml:space="preserve"> </w:t>
      </w:r>
      <w:r w:rsidRPr="00906633">
        <w:rPr>
          <w:rFonts w:ascii="Arial" w:hAnsi="Arial" w:cs="Arial"/>
          <w:sz w:val="24"/>
          <w:szCs w:val="24"/>
        </w:rPr>
        <w:t>financiera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entidad</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vulneró</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lineamientos</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marco normativo contable aplicable.</w:t>
      </w:r>
    </w:p>
    <w:p w14:paraId="4A67B380" w14:textId="77777777" w:rsidR="004438DC" w:rsidRDefault="004438DC" w:rsidP="004438DC">
      <w:pPr>
        <w:pStyle w:val="Textoindependiente"/>
        <w:spacing w:before="4"/>
        <w:ind w:left="567" w:right="49"/>
        <w:rPr>
          <w:rFonts w:ascii="Arial" w:hAnsi="Arial" w:cs="Arial"/>
          <w:sz w:val="24"/>
          <w:szCs w:val="24"/>
        </w:rPr>
      </w:pPr>
    </w:p>
    <w:p w14:paraId="075E240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circunstancia en otros ingresos, por $83,19 millones, 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sobrestimaron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ingresos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contraprestación por la acusación de intereses moratorios por concepto de multas o rentas</w:t>
      </w:r>
      <w:r w:rsidRPr="00906633">
        <w:rPr>
          <w:rFonts w:ascii="Arial" w:hAnsi="Arial" w:cs="Arial"/>
          <w:spacing w:val="-17"/>
          <w:sz w:val="24"/>
          <w:szCs w:val="24"/>
        </w:rPr>
        <w:t xml:space="preserve"> </w:t>
      </w:r>
      <w:r w:rsidRPr="00906633">
        <w:rPr>
          <w:rFonts w:ascii="Arial" w:hAnsi="Arial" w:cs="Arial"/>
          <w:sz w:val="24"/>
          <w:szCs w:val="24"/>
        </w:rPr>
        <w:t>dejadas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percibir,</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falta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análisis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políticas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que contravino lo establecido en el numeral 6.2.3 de la Resolución 533</w:t>
      </w:r>
      <w:r w:rsidRPr="00906633">
        <w:rPr>
          <w:rFonts w:ascii="Arial" w:hAnsi="Arial" w:cs="Arial"/>
          <w:spacing w:val="40"/>
          <w:sz w:val="24"/>
          <w:szCs w:val="24"/>
        </w:rPr>
        <w:t xml:space="preserve"> </w:t>
      </w:r>
      <w:r w:rsidRPr="00906633">
        <w:rPr>
          <w:rFonts w:ascii="Arial" w:hAnsi="Arial" w:cs="Arial"/>
          <w:sz w:val="24"/>
          <w:szCs w:val="24"/>
        </w:rPr>
        <w:t>de 2015, que conllevó al pago de impuesto de industria y comercio, gastos innecesarios por gestión fiscal antieconómica.</w:t>
      </w:r>
    </w:p>
    <w:p w14:paraId="4198AA95" w14:textId="77777777" w:rsidR="004438DC" w:rsidRDefault="004438DC" w:rsidP="004438DC">
      <w:pPr>
        <w:pStyle w:val="Textoindependiente"/>
        <w:spacing w:before="4"/>
        <w:ind w:left="567" w:right="49"/>
        <w:rPr>
          <w:rFonts w:ascii="Arial" w:hAnsi="Arial" w:cs="Arial"/>
          <w:sz w:val="24"/>
          <w:szCs w:val="24"/>
        </w:rPr>
      </w:pPr>
    </w:p>
    <w:p w14:paraId="18D4FD02" w14:textId="77777777" w:rsid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3DFAF843" w14:textId="77777777" w:rsidR="004438DC" w:rsidRDefault="004438DC" w:rsidP="004438DC">
      <w:pPr>
        <w:pStyle w:val="Textoindependiente"/>
        <w:spacing w:before="4"/>
        <w:ind w:left="567" w:right="49"/>
        <w:rPr>
          <w:rFonts w:ascii="Arial" w:hAnsi="Arial" w:cs="Arial"/>
          <w:b/>
          <w:spacing w:val="-2"/>
          <w:sz w:val="24"/>
          <w:szCs w:val="24"/>
        </w:rPr>
      </w:pPr>
    </w:p>
    <w:p w14:paraId="60130791"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Falta de interpretación armónica de los principios de contabilidad pública que afectaron la revelación plena de los hechos económicos; registros extemporáneos en el almacén general; deficiencias en la supervisión</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proceso</w:t>
      </w:r>
      <w:r w:rsidRPr="00906633">
        <w:rPr>
          <w:rFonts w:ascii="Arial" w:hAnsi="Arial" w:cs="Arial"/>
          <w:spacing w:val="-8"/>
          <w:sz w:val="24"/>
          <w:szCs w:val="24"/>
        </w:rPr>
        <w:t xml:space="preserve"> </w:t>
      </w:r>
      <w:r w:rsidRPr="00906633">
        <w:rPr>
          <w:rFonts w:ascii="Arial" w:hAnsi="Arial" w:cs="Arial"/>
          <w:sz w:val="24"/>
          <w:szCs w:val="24"/>
        </w:rPr>
        <w:t>adquisición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bienes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servicios;</w:t>
      </w:r>
      <w:r w:rsidRPr="00906633">
        <w:rPr>
          <w:rFonts w:ascii="Arial" w:hAnsi="Arial" w:cs="Arial"/>
          <w:spacing w:val="-8"/>
          <w:sz w:val="24"/>
          <w:szCs w:val="24"/>
        </w:rPr>
        <w:t xml:space="preserve"> </w:t>
      </w:r>
      <w:r w:rsidRPr="00906633">
        <w:rPr>
          <w:rFonts w:ascii="Arial" w:hAnsi="Arial" w:cs="Arial"/>
          <w:sz w:val="24"/>
          <w:szCs w:val="24"/>
        </w:rPr>
        <w:t xml:space="preserve">deficiencias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supervisión</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proceso</w:t>
      </w:r>
      <w:r w:rsidRPr="00906633">
        <w:rPr>
          <w:rFonts w:ascii="Arial" w:hAnsi="Arial" w:cs="Arial"/>
          <w:spacing w:val="-17"/>
          <w:sz w:val="24"/>
          <w:szCs w:val="24"/>
        </w:rPr>
        <w:t xml:space="preserve"> </w:t>
      </w:r>
      <w:r w:rsidRPr="00906633">
        <w:rPr>
          <w:rFonts w:ascii="Arial" w:hAnsi="Arial" w:cs="Arial"/>
          <w:spacing w:val="-2"/>
          <w:sz w:val="24"/>
          <w:szCs w:val="24"/>
        </w:rPr>
        <w:t>adquisición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bienes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servicios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falta</w:t>
      </w:r>
      <w:r w:rsidRPr="00906633">
        <w:rPr>
          <w:rFonts w:ascii="Arial" w:hAnsi="Arial" w:cs="Arial"/>
          <w:spacing w:val="-18"/>
          <w:sz w:val="24"/>
          <w:szCs w:val="24"/>
        </w:rPr>
        <w:t xml:space="preserve"> </w:t>
      </w:r>
      <w:r w:rsidRPr="00906633">
        <w:rPr>
          <w:rFonts w:ascii="Arial" w:hAnsi="Arial" w:cs="Arial"/>
          <w:spacing w:val="-2"/>
          <w:sz w:val="24"/>
          <w:szCs w:val="24"/>
        </w:rPr>
        <w:t>de revelación</w:t>
      </w:r>
      <w:r w:rsidRPr="00906633">
        <w:rPr>
          <w:rFonts w:ascii="Arial" w:hAnsi="Arial" w:cs="Arial"/>
          <w:spacing w:val="-17"/>
          <w:sz w:val="24"/>
          <w:szCs w:val="24"/>
        </w:rPr>
        <w:t xml:space="preserve"> </w:t>
      </w:r>
      <w:r w:rsidRPr="00906633">
        <w:rPr>
          <w:rFonts w:ascii="Arial" w:hAnsi="Arial" w:cs="Arial"/>
          <w:spacing w:val="-2"/>
          <w:sz w:val="24"/>
          <w:szCs w:val="24"/>
        </w:rPr>
        <w:t>plena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notas</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estados</w:t>
      </w:r>
      <w:r w:rsidRPr="00906633">
        <w:rPr>
          <w:rFonts w:ascii="Arial" w:hAnsi="Arial" w:cs="Arial"/>
          <w:spacing w:val="-17"/>
          <w:sz w:val="24"/>
          <w:szCs w:val="24"/>
        </w:rPr>
        <w:t xml:space="preserve"> </w:t>
      </w:r>
      <w:r w:rsidRPr="00906633">
        <w:rPr>
          <w:rFonts w:ascii="Arial" w:hAnsi="Arial" w:cs="Arial"/>
          <w:spacing w:val="-2"/>
          <w:sz w:val="24"/>
          <w:szCs w:val="24"/>
        </w:rPr>
        <w:t>financieros.</w:t>
      </w:r>
      <w:r w:rsidRPr="00906633">
        <w:rPr>
          <w:rFonts w:ascii="Arial" w:hAnsi="Arial" w:cs="Arial"/>
          <w:spacing w:val="-17"/>
          <w:sz w:val="24"/>
          <w:szCs w:val="24"/>
        </w:rPr>
        <w:t xml:space="preserve"> </w:t>
      </w:r>
      <w:r w:rsidRPr="00906633">
        <w:rPr>
          <w:rFonts w:ascii="Arial" w:hAnsi="Arial" w:cs="Arial"/>
          <w:spacing w:val="-2"/>
          <w:sz w:val="24"/>
          <w:szCs w:val="24"/>
        </w:rPr>
        <w:t xml:space="preserve">Adicionalmente,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evidenció</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sistemas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operaron</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 xml:space="preserve">ambiente </w:t>
      </w:r>
      <w:r w:rsidRPr="00906633">
        <w:rPr>
          <w:rFonts w:ascii="Arial" w:hAnsi="Arial" w:cs="Arial"/>
          <w:spacing w:val="-2"/>
          <w:sz w:val="24"/>
          <w:szCs w:val="24"/>
        </w:rPr>
        <w:t>integrado.</w:t>
      </w:r>
    </w:p>
    <w:p w14:paraId="55162EB9" w14:textId="77777777" w:rsidR="004438DC" w:rsidRDefault="004438DC" w:rsidP="004438DC">
      <w:pPr>
        <w:pStyle w:val="Textoindependiente"/>
        <w:spacing w:before="4"/>
        <w:ind w:left="567" w:right="49"/>
        <w:rPr>
          <w:rFonts w:ascii="Arial" w:hAnsi="Arial" w:cs="Arial"/>
          <w:spacing w:val="-2"/>
          <w:sz w:val="24"/>
          <w:szCs w:val="24"/>
        </w:rPr>
      </w:pPr>
    </w:p>
    <w:p w14:paraId="4F0B625F"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Industria</w:t>
      </w:r>
      <w:r w:rsidRPr="004438DC">
        <w:rPr>
          <w:rFonts w:ascii="Arial" w:hAnsi="Arial" w:cs="Arial"/>
          <w:b/>
          <w:spacing w:val="-4"/>
          <w:sz w:val="24"/>
          <w:szCs w:val="24"/>
        </w:rPr>
        <w:t xml:space="preserve"> </w:t>
      </w:r>
      <w:r w:rsidRPr="004438DC">
        <w:rPr>
          <w:rFonts w:ascii="Arial" w:hAnsi="Arial" w:cs="Arial"/>
          <w:b/>
          <w:sz w:val="24"/>
          <w:szCs w:val="24"/>
        </w:rPr>
        <w:t>Militar</w:t>
      </w:r>
      <w:r w:rsidRPr="004438DC">
        <w:rPr>
          <w:rFonts w:ascii="Arial" w:hAnsi="Arial" w:cs="Arial"/>
          <w:b/>
          <w:spacing w:val="-3"/>
          <w:sz w:val="24"/>
          <w:szCs w:val="24"/>
        </w:rPr>
        <w:t xml:space="preserve"> </w:t>
      </w:r>
      <w:r w:rsidRPr="004438DC">
        <w:rPr>
          <w:rFonts w:ascii="Arial" w:hAnsi="Arial" w:cs="Arial"/>
          <w:b/>
          <w:spacing w:val="-2"/>
          <w:sz w:val="24"/>
          <w:szCs w:val="24"/>
        </w:rPr>
        <w:t>(Indumil)</w:t>
      </w:r>
    </w:p>
    <w:p w14:paraId="02C9B753" w14:textId="77777777" w:rsidR="004438DC" w:rsidRPr="004438DC" w:rsidRDefault="004438DC" w:rsidP="004438DC">
      <w:pPr>
        <w:pStyle w:val="Textoindependiente"/>
        <w:spacing w:before="4"/>
        <w:ind w:left="567" w:right="49"/>
        <w:rPr>
          <w:rFonts w:ascii="Arial" w:hAnsi="Arial" w:cs="Arial"/>
          <w:b/>
          <w:spacing w:val="-2"/>
          <w:sz w:val="24"/>
          <w:szCs w:val="24"/>
        </w:rPr>
      </w:pPr>
    </w:p>
    <w:p w14:paraId="0F8A9258"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0"/>
          <w:sz w:val="24"/>
          <w:szCs w:val="24"/>
        </w:rPr>
        <w:t xml:space="preserve"> </w:t>
      </w:r>
      <w:r w:rsidRPr="004438DC">
        <w:rPr>
          <w:rFonts w:ascii="Arial" w:hAnsi="Arial" w:cs="Arial"/>
          <w:b/>
          <w:sz w:val="24"/>
          <w:szCs w:val="24"/>
        </w:rPr>
        <w:t>contable:</w:t>
      </w:r>
      <w:r w:rsidRPr="004438DC">
        <w:rPr>
          <w:rFonts w:ascii="Arial" w:hAnsi="Arial" w:cs="Arial"/>
          <w:b/>
          <w:spacing w:val="-10"/>
          <w:sz w:val="24"/>
          <w:szCs w:val="24"/>
        </w:rPr>
        <w:t xml:space="preserve"> </w:t>
      </w:r>
      <w:r w:rsidRPr="004438DC">
        <w:rPr>
          <w:rFonts w:ascii="Arial" w:hAnsi="Arial" w:cs="Arial"/>
          <w:b/>
          <w:sz w:val="24"/>
          <w:szCs w:val="24"/>
        </w:rPr>
        <w:t>sin</w:t>
      </w:r>
      <w:r w:rsidRPr="004438DC">
        <w:rPr>
          <w:rFonts w:ascii="Arial" w:hAnsi="Arial" w:cs="Arial"/>
          <w:b/>
          <w:spacing w:val="-10"/>
          <w:sz w:val="24"/>
          <w:szCs w:val="24"/>
        </w:rPr>
        <w:t xml:space="preserve"> </w:t>
      </w:r>
      <w:r w:rsidRPr="004438DC">
        <w:rPr>
          <w:rFonts w:ascii="Arial" w:hAnsi="Arial" w:cs="Arial"/>
          <w:b/>
          <w:spacing w:val="-2"/>
          <w:sz w:val="24"/>
          <w:szCs w:val="24"/>
        </w:rPr>
        <w:t>salvedades.</w:t>
      </w:r>
    </w:p>
    <w:p w14:paraId="521CED5F" w14:textId="77777777" w:rsidR="004438DC" w:rsidRPr="004438DC" w:rsidRDefault="004438DC" w:rsidP="004438DC">
      <w:pPr>
        <w:pStyle w:val="Textoindependiente"/>
        <w:spacing w:before="4"/>
        <w:ind w:left="567" w:right="49"/>
        <w:rPr>
          <w:rFonts w:ascii="Arial" w:hAnsi="Arial" w:cs="Arial"/>
          <w:b/>
          <w:spacing w:val="-2"/>
          <w:sz w:val="24"/>
          <w:szCs w:val="24"/>
        </w:rPr>
      </w:pPr>
    </w:p>
    <w:p w14:paraId="3ACB3738"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211233CA" w14:textId="77777777" w:rsidR="004438DC" w:rsidRDefault="004438DC" w:rsidP="004438DC">
      <w:pPr>
        <w:pStyle w:val="Textoindependiente"/>
        <w:spacing w:before="4"/>
        <w:ind w:left="567" w:right="49"/>
        <w:rPr>
          <w:rFonts w:ascii="Arial" w:hAnsi="Arial" w:cs="Arial"/>
          <w:spacing w:val="-2"/>
          <w:sz w:val="24"/>
          <w:szCs w:val="24"/>
        </w:rPr>
      </w:pPr>
    </w:p>
    <w:p w14:paraId="52599B0F"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Los contratos suscritos presentaron deficiencias en la etapa precontractual, principalmente en los estudios de mercado, que representó</w:t>
      </w:r>
      <w:r w:rsidRPr="00906633">
        <w:rPr>
          <w:rFonts w:ascii="Arial" w:hAnsi="Arial" w:cs="Arial"/>
          <w:spacing w:val="-14"/>
          <w:sz w:val="24"/>
          <w:szCs w:val="24"/>
        </w:rPr>
        <w:t xml:space="preserve"> </w:t>
      </w:r>
      <w:r w:rsidRPr="00906633">
        <w:rPr>
          <w:rFonts w:ascii="Arial" w:hAnsi="Arial" w:cs="Arial"/>
          <w:sz w:val="24"/>
          <w:szCs w:val="24"/>
        </w:rPr>
        <w:t>un</w:t>
      </w:r>
      <w:r w:rsidRPr="00906633">
        <w:rPr>
          <w:rFonts w:ascii="Arial" w:hAnsi="Arial" w:cs="Arial"/>
          <w:spacing w:val="-14"/>
          <w:sz w:val="24"/>
          <w:szCs w:val="24"/>
        </w:rPr>
        <w:t xml:space="preserve"> </w:t>
      </w:r>
      <w:r w:rsidRPr="00906633">
        <w:rPr>
          <w:rFonts w:ascii="Arial" w:hAnsi="Arial" w:cs="Arial"/>
          <w:sz w:val="24"/>
          <w:szCs w:val="24"/>
        </w:rPr>
        <w:t>riesgo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ejecución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contratos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su</w:t>
      </w:r>
      <w:r w:rsidRPr="00906633">
        <w:rPr>
          <w:rFonts w:ascii="Arial" w:hAnsi="Arial" w:cs="Arial"/>
          <w:spacing w:val="-14"/>
          <w:sz w:val="24"/>
          <w:szCs w:val="24"/>
        </w:rPr>
        <w:t xml:space="preserve"> </w:t>
      </w:r>
      <w:r w:rsidRPr="00906633">
        <w:rPr>
          <w:rFonts w:ascii="Arial" w:hAnsi="Arial" w:cs="Arial"/>
          <w:sz w:val="24"/>
          <w:szCs w:val="24"/>
        </w:rPr>
        <w:t>vez,</w:t>
      </w:r>
      <w:r w:rsidRPr="00906633">
        <w:rPr>
          <w:rFonts w:ascii="Arial" w:hAnsi="Arial" w:cs="Arial"/>
          <w:spacing w:val="-14"/>
          <w:sz w:val="24"/>
          <w:szCs w:val="24"/>
        </w:rPr>
        <w:t xml:space="preserve"> </w:t>
      </w:r>
      <w:r w:rsidRPr="00906633">
        <w:rPr>
          <w:rFonts w:ascii="Arial" w:hAnsi="Arial" w:cs="Arial"/>
          <w:sz w:val="24"/>
          <w:szCs w:val="24"/>
        </w:rPr>
        <w:t>puso en peligro el desarrollo y liquidación de los mismos. Adicionalmente, en los informes de supervisión no se identificaron las irregularidades presentadas en la ejecución de los contratos.</w:t>
      </w:r>
    </w:p>
    <w:p w14:paraId="529E5DA6" w14:textId="77777777" w:rsidR="004438DC" w:rsidRDefault="004438DC" w:rsidP="004438DC">
      <w:pPr>
        <w:pStyle w:val="Textoindependiente"/>
        <w:spacing w:before="4"/>
        <w:ind w:left="567" w:right="49"/>
        <w:rPr>
          <w:rFonts w:ascii="Arial" w:hAnsi="Arial" w:cs="Arial"/>
          <w:sz w:val="24"/>
          <w:szCs w:val="24"/>
        </w:rPr>
      </w:pPr>
    </w:p>
    <w:p w14:paraId="207B82EC"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Caja</w:t>
      </w:r>
      <w:r w:rsidRPr="004438DC">
        <w:rPr>
          <w:rFonts w:ascii="Arial" w:hAnsi="Arial" w:cs="Arial"/>
          <w:b/>
          <w:spacing w:val="-4"/>
          <w:sz w:val="24"/>
          <w:szCs w:val="24"/>
        </w:rPr>
        <w:t xml:space="preserve"> </w:t>
      </w:r>
      <w:r w:rsidRPr="004438DC">
        <w:rPr>
          <w:rFonts w:ascii="Arial" w:hAnsi="Arial" w:cs="Arial"/>
          <w:b/>
          <w:sz w:val="24"/>
          <w:szCs w:val="24"/>
        </w:rPr>
        <w:t>de</w:t>
      </w:r>
      <w:r w:rsidRPr="004438DC">
        <w:rPr>
          <w:rFonts w:ascii="Arial" w:hAnsi="Arial" w:cs="Arial"/>
          <w:b/>
          <w:spacing w:val="-2"/>
          <w:sz w:val="24"/>
          <w:szCs w:val="24"/>
        </w:rPr>
        <w:t xml:space="preserve"> </w:t>
      </w:r>
      <w:r w:rsidRPr="004438DC">
        <w:rPr>
          <w:rFonts w:ascii="Arial" w:hAnsi="Arial" w:cs="Arial"/>
          <w:b/>
          <w:sz w:val="24"/>
          <w:szCs w:val="24"/>
        </w:rPr>
        <w:t>Sueldos</w:t>
      </w:r>
      <w:r w:rsidRPr="004438DC">
        <w:rPr>
          <w:rFonts w:ascii="Arial" w:hAnsi="Arial" w:cs="Arial"/>
          <w:b/>
          <w:spacing w:val="-3"/>
          <w:sz w:val="24"/>
          <w:szCs w:val="24"/>
        </w:rPr>
        <w:t xml:space="preserve"> </w:t>
      </w:r>
      <w:r w:rsidRPr="004438DC">
        <w:rPr>
          <w:rFonts w:ascii="Arial" w:hAnsi="Arial" w:cs="Arial"/>
          <w:b/>
          <w:sz w:val="24"/>
          <w:szCs w:val="24"/>
        </w:rPr>
        <w:t>de</w:t>
      </w:r>
      <w:r w:rsidRPr="004438DC">
        <w:rPr>
          <w:rFonts w:ascii="Arial" w:hAnsi="Arial" w:cs="Arial"/>
          <w:b/>
          <w:spacing w:val="-2"/>
          <w:sz w:val="24"/>
          <w:szCs w:val="24"/>
        </w:rPr>
        <w:t xml:space="preserve"> </w:t>
      </w:r>
      <w:r w:rsidRPr="004438DC">
        <w:rPr>
          <w:rFonts w:ascii="Arial" w:hAnsi="Arial" w:cs="Arial"/>
          <w:b/>
          <w:sz w:val="24"/>
          <w:szCs w:val="24"/>
        </w:rPr>
        <w:t>Retiro</w:t>
      </w:r>
      <w:r w:rsidRPr="004438DC">
        <w:rPr>
          <w:rFonts w:ascii="Arial" w:hAnsi="Arial" w:cs="Arial"/>
          <w:b/>
          <w:spacing w:val="-1"/>
          <w:sz w:val="24"/>
          <w:szCs w:val="24"/>
        </w:rPr>
        <w:t xml:space="preserve"> </w:t>
      </w:r>
      <w:r w:rsidRPr="004438DC">
        <w:rPr>
          <w:rFonts w:ascii="Arial" w:hAnsi="Arial" w:cs="Arial"/>
          <w:b/>
          <w:sz w:val="24"/>
          <w:szCs w:val="24"/>
        </w:rPr>
        <w:t>de</w:t>
      </w:r>
      <w:r w:rsidRPr="004438DC">
        <w:rPr>
          <w:rFonts w:ascii="Arial" w:hAnsi="Arial" w:cs="Arial"/>
          <w:b/>
          <w:spacing w:val="-2"/>
          <w:sz w:val="24"/>
          <w:szCs w:val="24"/>
        </w:rPr>
        <w:t xml:space="preserve"> </w:t>
      </w:r>
      <w:r w:rsidRPr="004438DC">
        <w:rPr>
          <w:rFonts w:ascii="Arial" w:hAnsi="Arial" w:cs="Arial"/>
          <w:b/>
          <w:sz w:val="24"/>
          <w:szCs w:val="24"/>
        </w:rPr>
        <w:t>la</w:t>
      </w:r>
      <w:r w:rsidRPr="004438DC">
        <w:rPr>
          <w:rFonts w:ascii="Arial" w:hAnsi="Arial" w:cs="Arial"/>
          <w:b/>
          <w:spacing w:val="-2"/>
          <w:sz w:val="24"/>
          <w:szCs w:val="24"/>
        </w:rPr>
        <w:t xml:space="preserve"> </w:t>
      </w:r>
      <w:r w:rsidRPr="004438DC">
        <w:rPr>
          <w:rFonts w:ascii="Arial" w:hAnsi="Arial" w:cs="Arial"/>
          <w:b/>
          <w:sz w:val="24"/>
          <w:szCs w:val="24"/>
        </w:rPr>
        <w:t>Policía</w:t>
      </w:r>
      <w:r w:rsidRPr="004438DC">
        <w:rPr>
          <w:rFonts w:ascii="Arial" w:hAnsi="Arial" w:cs="Arial"/>
          <w:b/>
          <w:spacing w:val="-2"/>
          <w:sz w:val="24"/>
          <w:szCs w:val="24"/>
        </w:rPr>
        <w:t xml:space="preserve"> </w:t>
      </w:r>
      <w:r w:rsidRPr="004438DC">
        <w:rPr>
          <w:rFonts w:ascii="Arial" w:hAnsi="Arial" w:cs="Arial"/>
          <w:b/>
          <w:sz w:val="24"/>
          <w:szCs w:val="24"/>
        </w:rPr>
        <w:t>Nacional</w:t>
      </w:r>
      <w:r w:rsidRPr="004438DC">
        <w:rPr>
          <w:rFonts w:ascii="Arial" w:hAnsi="Arial" w:cs="Arial"/>
          <w:b/>
          <w:spacing w:val="-1"/>
          <w:sz w:val="24"/>
          <w:szCs w:val="24"/>
        </w:rPr>
        <w:t xml:space="preserve"> </w:t>
      </w:r>
      <w:r w:rsidRPr="004438DC">
        <w:rPr>
          <w:rFonts w:ascii="Arial" w:hAnsi="Arial" w:cs="Arial"/>
          <w:b/>
          <w:spacing w:val="-2"/>
          <w:sz w:val="24"/>
          <w:szCs w:val="24"/>
        </w:rPr>
        <w:t>(CASUR)</w:t>
      </w:r>
    </w:p>
    <w:p w14:paraId="3D5A5480" w14:textId="77777777" w:rsidR="004438DC" w:rsidRPr="004438DC" w:rsidRDefault="004438DC" w:rsidP="004438DC">
      <w:pPr>
        <w:pStyle w:val="Textoindependiente"/>
        <w:spacing w:before="4"/>
        <w:ind w:left="567" w:right="49"/>
        <w:rPr>
          <w:rFonts w:ascii="Arial" w:hAnsi="Arial" w:cs="Arial"/>
          <w:b/>
          <w:spacing w:val="-2"/>
          <w:sz w:val="24"/>
          <w:szCs w:val="24"/>
        </w:rPr>
      </w:pPr>
    </w:p>
    <w:p w14:paraId="4D689841"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0"/>
          <w:sz w:val="24"/>
          <w:szCs w:val="24"/>
        </w:rPr>
        <w:t xml:space="preserve"> </w:t>
      </w:r>
      <w:r w:rsidRPr="004438DC">
        <w:rPr>
          <w:rFonts w:ascii="Arial" w:hAnsi="Arial" w:cs="Arial"/>
          <w:b/>
          <w:sz w:val="24"/>
          <w:szCs w:val="24"/>
        </w:rPr>
        <w:t>contable:</w:t>
      </w:r>
      <w:r w:rsidRPr="004438DC">
        <w:rPr>
          <w:rFonts w:ascii="Arial" w:hAnsi="Arial" w:cs="Arial"/>
          <w:b/>
          <w:spacing w:val="-10"/>
          <w:sz w:val="24"/>
          <w:szCs w:val="24"/>
        </w:rPr>
        <w:t xml:space="preserve"> </w:t>
      </w:r>
      <w:r w:rsidRPr="004438DC">
        <w:rPr>
          <w:rFonts w:ascii="Arial" w:hAnsi="Arial" w:cs="Arial"/>
          <w:b/>
          <w:sz w:val="24"/>
          <w:szCs w:val="24"/>
        </w:rPr>
        <w:t>sin</w:t>
      </w:r>
      <w:r w:rsidRPr="004438DC">
        <w:rPr>
          <w:rFonts w:ascii="Arial" w:hAnsi="Arial" w:cs="Arial"/>
          <w:b/>
          <w:spacing w:val="-10"/>
          <w:sz w:val="24"/>
          <w:szCs w:val="24"/>
        </w:rPr>
        <w:t xml:space="preserve"> </w:t>
      </w:r>
      <w:r w:rsidRPr="004438DC">
        <w:rPr>
          <w:rFonts w:ascii="Arial" w:hAnsi="Arial" w:cs="Arial"/>
          <w:b/>
          <w:spacing w:val="-2"/>
          <w:sz w:val="24"/>
          <w:szCs w:val="24"/>
        </w:rPr>
        <w:t>salvedades.</w:t>
      </w:r>
    </w:p>
    <w:p w14:paraId="40A5C2B7" w14:textId="77777777" w:rsidR="004438DC" w:rsidRPr="004438DC" w:rsidRDefault="004438DC" w:rsidP="004438DC">
      <w:pPr>
        <w:pStyle w:val="Textoindependiente"/>
        <w:spacing w:before="4"/>
        <w:ind w:left="567" w:right="49"/>
        <w:rPr>
          <w:rFonts w:ascii="Arial" w:hAnsi="Arial" w:cs="Arial"/>
          <w:b/>
          <w:spacing w:val="-2"/>
          <w:sz w:val="24"/>
          <w:szCs w:val="24"/>
        </w:rPr>
      </w:pPr>
    </w:p>
    <w:p w14:paraId="322BBCCD"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Incorrección de clasificación en otros activos, por $379,15 millones, debido a incorreciones por concepto de clasificaciones contables no adecuadas, que contravinieron lo establecido en el numeral 6.13 Provisiones, pasivos contingentes y </w:t>
      </w:r>
      <w:r w:rsidRPr="00906633">
        <w:rPr>
          <w:rFonts w:ascii="Arial" w:hAnsi="Arial" w:cs="Arial"/>
          <w:sz w:val="24"/>
          <w:szCs w:val="24"/>
        </w:rPr>
        <w:lastRenderedPageBreak/>
        <w:t>activos contingentes del Manual de</w:t>
      </w:r>
      <w:r w:rsidRPr="00906633">
        <w:rPr>
          <w:rFonts w:ascii="Arial" w:hAnsi="Arial" w:cs="Arial"/>
          <w:spacing w:val="-17"/>
          <w:sz w:val="24"/>
          <w:szCs w:val="24"/>
        </w:rPr>
        <w:t xml:space="preserve"> </w:t>
      </w:r>
      <w:r w:rsidRPr="00906633">
        <w:rPr>
          <w:rFonts w:ascii="Arial" w:hAnsi="Arial" w:cs="Arial"/>
          <w:sz w:val="24"/>
          <w:szCs w:val="24"/>
        </w:rPr>
        <w:t>Políticas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CASUR,</w:t>
      </w:r>
      <w:r w:rsidRPr="00906633">
        <w:rPr>
          <w:rFonts w:ascii="Arial" w:hAnsi="Arial" w:cs="Arial"/>
          <w:spacing w:val="-17"/>
          <w:sz w:val="24"/>
          <w:szCs w:val="24"/>
        </w:rPr>
        <w:t xml:space="preserve"> </w:t>
      </w:r>
      <w:r w:rsidRPr="00906633">
        <w:rPr>
          <w:rFonts w:ascii="Arial" w:hAnsi="Arial" w:cs="Arial"/>
          <w:sz w:val="24"/>
          <w:szCs w:val="24"/>
        </w:rPr>
        <w:t>lo</w:t>
      </w:r>
      <w:r w:rsidRPr="00906633">
        <w:rPr>
          <w:rFonts w:ascii="Arial" w:hAnsi="Arial" w:cs="Arial"/>
          <w:spacing w:val="-17"/>
          <w:sz w:val="24"/>
          <w:szCs w:val="24"/>
        </w:rPr>
        <w:t xml:space="preserve"> </w:t>
      </w:r>
      <w:r w:rsidRPr="00906633">
        <w:rPr>
          <w:rFonts w:ascii="Arial" w:hAnsi="Arial" w:cs="Arial"/>
          <w:sz w:val="24"/>
          <w:szCs w:val="24"/>
        </w:rPr>
        <w:t>cual</w:t>
      </w:r>
      <w:r w:rsidRPr="00906633">
        <w:rPr>
          <w:rFonts w:ascii="Arial" w:hAnsi="Arial" w:cs="Arial"/>
          <w:spacing w:val="-17"/>
          <w:sz w:val="24"/>
          <w:szCs w:val="24"/>
        </w:rPr>
        <w:t xml:space="preserve"> </w:t>
      </w:r>
      <w:r w:rsidRPr="00906633">
        <w:rPr>
          <w:rFonts w:ascii="Arial" w:hAnsi="Arial" w:cs="Arial"/>
          <w:sz w:val="24"/>
          <w:szCs w:val="24"/>
        </w:rPr>
        <w:t>generó</w:t>
      </w:r>
      <w:r w:rsidRPr="00906633">
        <w:rPr>
          <w:rFonts w:ascii="Arial" w:hAnsi="Arial" w:cs="Arial"/>
          <w:spacing w:val="-17"/>
          <w:sz w:val="24"/>
          <w:szCs w:val="24"/>
        </w:rPr>
        <w:t xml:space="preserve"> </w:t>
      </w:r>
      <w:r w:rsidRPr="00906633">
        <w:rPr>
          <w:rFonts w:ascii="Arial" w:hAnsi="Arial" w:cs="Arial"/>
          <w:sz w:val="24"/>
          <w:szCs w:val="24"/>
        </w:rPr>
        <w:t>incorrecta</w:t>
      </w:r>
      <w:r w:rsidRPr="00906633">
        <w:rPr>
          <w:rFonts w:ascii="Arial" w:hAnsi="Arial" w:cs="Arial"/>
          <w:spacing w:val="-17"/>
          <w:sz w:val="24"/>
          <w:szCs w:val="24"/>
        </w:rPr>
        <w:t xml:space="preserve"> </w:t>
      </w:r>
      <w:r w:rsidRPr="00906633">
        <w:rPr>
          <w:rFonts w:ascii="Arial" w:hAnsi="Arial" w:cs="Arial"/>
          <w:sz w:val="24"/>
          <w:szCs w:val="24"/>
        </w:rPr>
        <w:t>determinación del saldo de las cuentas.</w:t>
      </w:r>
    </w:p>
    <w:p w14:paraId="52F6C18A" w14:textId="77777777" w:rsidR="004438DC" w:rsidRDefault="004438DC" w:rsidP="004438DC">
      <w:pPr>
        <w:pStyle w:val="Textoindependiente"/>
        <w:spacing w:before="4"/>
        <w:ind w:left="567" w:right="49"/>
        <w:rPr>
          <w:rFonts w:ascii="Arial" w:hAnsi="Arial" w:cs="Arial"/>
          <w:sz w:val="24"/>
          <w:szCs w:val="24"/>
        </w:rPr>
      </w:pPr>
    </w:p>
    <w:p w14:paraId="5F6BA665"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3FDB53AC" w14:textId="77777777" w:rsidR="004438DC" w:rsidRPr="004438DC" w:rsidRDefault="004438DC" w:rsidP="004438DC">
      <w:pPr>
        <w:pStyle w:val="Textoindependiente"/>
        <w:spacing w:before="4"/>
        <w:ind w:left="567" w:right="49"/>
        <w:rPr>
          <w:rFonts w:ascii="Arial" w:hAnsi="Arial" w:cs="Arial"/>
          <w:b/>
          <w:spacing w:val="-2"/>
          <w:sz w:val="24"/>
          <w:szCs w:val="24"/>
        </w:rPr>
      </w:pPr>
    </w:p>
    <w:p w14:paraId="5C25C54D"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La entidad, presentó demoras en las conciliaciones contables, en lo referente</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medidas</w:t>
      </w:r>
      <w:r w:rsidRPr="00906633">
        <w:rPr>
          <w:rFonts w:ascii="Arial" w:hAnsi="Arial" w:cs="Arial"/>
          <w:spacing w:val="-7"/>
          <w:sz w:val="24"/>
          <w:szCs w:val="24"/>
        </w:rPr>
        <w:t xml:space="preserve"> </w:t>
      </w:r>
      <w:r w:rsidRPr="00906633">
        <w:rPr>
          <w:rFonts w:ascii="Arial" w:hAnsi="Arial" w:cs="Arial"/>
          <w:sz w:val="24"/>
          <w:szCs w:val="24"/>
        </w:rPr>
        <w:t>cautelares</w:t>
      </w:r>
      <w:r w:rsidRPr="00906633">
        <w:rPr>
          <w:rFonts w:ascii="Arial" w:hAnsi="Arial" w:cs="Arial"/>
          <w:spacing w:val="-7"/>
          <w:sz w:val="24"/>
          <w:szCs w:val="24"/>
        </w:rPr>
        <w:t xml:space="preserve"> </w:t>
      </w:r>
      <w:r w:rsidRPr="00906633">
        <w:rPr>
          <w:rFonts w:ascii="Arial" w:hAnsi="Arial" w:cs="Arial"/>
          <w:sz w:val="24"/>
          <w:szCs w:val="24"/>
        </w:rPr>
        <w:t>decretadas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concejo</w:t>
      </w:r>
      <w:r w:rsidRPr="00906633">
        <w:rPr>
          <w:rFonts w:ascii="Arial" w:hAnsi="Arial" w:cs="Arial"/>
          <w:spacing w:val="-7"/>
          <w:sz w:val="24"/>
          <w:szCs w:val="24"/>
        </w:rPr>
        <w:t xml:space="preserve"> </w:t>
      </w:r>
      <w:r w:rsidRPr="00906633">
        <w:rPr>
          <w:rFonts w:ascii="Arial" w:hAnsi="Arial" w:cs="Arial"/>
          <w:sz w:val="24"/>
          <w:szCs w:val="24"/>
        </w:rPr>
        <w:t>superior 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judicatura;</w:t>
      </w:r>
      <w:r w:rsidRPr="00906633">
        <w:rPr>
          <w:rFonts w:ascii="Arial" w:hAnsi="Arial" w:cs="Arial"/>
          <w:spacing w:val="-16"/>
          <w:sz w:val="24"/>
          <w:szCs w:val="24"/>
        </w:rPr>
        <w:t xml:space="preserve"> </w:t>
      </w:r>
      <w:r w:rsidRPr="00906633">
        <w:rPr>
          <w:rFonts w:ascii="Arial" w:hAnsi="Arial" w:cs="Arial"/>
          <w:sz w:val="24"/>
          <w:szCs w:val="24"/>
        </w:rPr>
        <w:t>además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deficiencias</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estructuración</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 xml:space="preserve">estudio </w:t>
      </w:r>
      <w:r w:rsidRPr="00906633">
        <w:rPr>
          <w:rFonts w:ascii="Arial" w:hAnsi="Arial" w:cs="Arial"/>
          <w:spacing w:val="-2"/>
          <w:sz w:val="24"/>
          <w:szCs w:val="24"/>
        </w:rPr>
        <w:t>de</w:t>
      </w:r>
      <w:r w:rsidRPr="00906633">
        <w:rPr>
          <w:rFonts w:ascii="Arial" w:hAnsi="Arial" w:cs="Arial"/>
          <w:spacing w:val="-24"/>
          <w:sz w:val="24"/>
          <w:szCs w:val="24"/>
        </w:rPr>
        <w:t xml:space="preserve"> </w:t>
      </w:r>
      <w:r w:rsidRPr="00906633">
        <w:rPr>
          <w:rFonts w:ascii="Arial" w:hAnsi="Arial" w:cs="Arial"/>
          <w:spacing w:val="-2"/>
          <w:sz w:val="24"/>
          <w:szCs w:val="24"/>
        </w:rPr>
        <w:t>mercado,</w:t>
      </w:r>
      <w:r w:rsidRPr="00906633">
        <w:rPr>
          <w:rFonts w:ascii="Arial" w:hAnsi="Arial" w:cs="Arial"/>
          <w:spacing w:val="-24"/>
          <w:sz w:val="24"/>
          <w:szCs w:val="24"/>
        </w:rPr>
        <w:t xml:space="preserve"> </w:t>
      </w:r>
      <w:r w:rsidRPr="00906633">
        <w:rPr>
          <w:rFonts w:ascii="Arial" w:hAnsi="Arial" w:cs="Arial"/>
          <w:spacing w:val="-2"/>
          <w:sz w:val="24"/>
          <w:szCs w:val="24"/>
        </w:rPr>
        <w:t>que</w:t>
      </w:r>
      <w:r w:rsidRPr="00906633">
        <w:rPr>
          <w:rFonts w:ascii="Arial" w:hAnsi="Arial" w:cs="Arial"/>
          <w:spacing w:val="-24"/>
          <w:sz w:val="24"/>
          <w:szCs w:val="24"/>
        </w:rPr>
        <w:t xml:space="preserve"> </w:t>
      </w:r>
      <w:r w:rsidRPr="00906633">
        <w:rPr>
          <w:rFonts w:ascii="Arial" w:hAnsi="Arial" w:cs="Arial"/>
          <w:spacing w:val="-2"/>
          <w:sz w:val="24"/>
          <w:szCs w:val="24"/>
        </w:rPr>
        <w:t>dificultó</w:t>
      </w:r>
      <w:r w:rsidRPr="00906633">
        <w:rPr>
          <w:rFonts w:ascii="Arial" w:hAnsi="Arial" w:cs="Arial"/>
          <w:spacing w:val="-24"/>
          <w:sz w:val="24"/>
          <w:szCs w:val="24"/>
        </w:rPr>
        <w:t xml:space="preserve"> </w:t>
      </w:r>
      <w:r w:rsidRPr="00906633">
        <w:rPr>
          <w:rFonts w:ascii="Arial" w:hAnsi="Arial" w:cs="Arial"/>
          <w:spacing w:val="-2"/>
          <w:sz w:val="24"/>
          <w:szCs w:val="24"/>
        </w:rPr>
        <w:t>la</w:t>
      </w:r>
      <w:r w:rsidRPr="00906633">
        <w:rPr>
          <w:rFonts w:ascii="Arial" w:hAnsi="Arial" w:cs="Arial"/>
          <w:spacing w:val="-24"/>
          <w:sz w:val="24"/>
          <w:szCs w:val="24"/>
        </w:rPr>
        <w:t xml:space="preserve"> </w:t>
      </w:r>
      <w:r w:rsidRPr="00906633">
        <w:rPr>
          <w:rFonts w:ascii="Arial" w:hAnsi="Arial" w:cs="Arial"/>
          <w:spacing w:val="-2"/>
          <w:sz w:val="24"/>
          <w:szCs w:val="24"/>
        </w:rPr>
        <w:t>identificación</w:t>
      </w:r>
      <w:r w:rsidRPr="00906633">
        <w:rPr>
          <w:rFonts w:ascii="Arial" w:hAnsi="Arial" w:cs="Arial"/>
          <w:spacing w:val="-24"/>
          <w:sz w:val="24"/>
          <w:szCs w:val="24"/>
        </w:rPr>
        <w:t xml:space="preserve"> </w:t>
      </w:r>
      <w:r w:rsidRPr="00906633">
        <w:rPr>
          <w:rFonts w:ascii="Arial" w:hAnsi="Arial" w:cs="Arial"/>
          <w:spacing w:val="-2"/>
          <w:sz w:val="24"/>
          <w:szCs w:val="24"/>
        </w:rPr>
        <w:t>del</w:t>
      </w:r>
      <w:r w:rsidRPr="00906633">
        <w:rPr>
          <w:rFonts w:ascii="Arial" w:hAnsi="Arial" w:cs="Arial"/>
          <w:spacing w:val="-24"/>
          <w:sz w:val="24"/>
          <w:szCs w:val="24"/>
        </w:rPr>
        <w:t xml:space="preserve"> </w:t>
      </w:r>
      <w:r w:rsidRPr="00906633">
        <w:rPr>
          <w:rFonts w:ascii="Arial" w:hAnsi="Arial" w:cs="Arial"/>
          <w:spacing w:val="-2"/>
          <w:sz w:val="24"/>
          <w:szCs w:val="24"/>
        </w:rPr>
        <w:t>bien</w:t>
      </w:r>
      <w:r w:rsidRPr="00906633">
        <w:rPr>
          <w:rFonts w:ascii="Arial" w:hAnsi="Arial" w:cs="Arial"/>
          <w:spacing w:val="-24"/>
          <w:sz w:val="24"/>
          <w:szCs w:val="24"/>
        </w:rPr>
        <w:t xml:space="preserve"> </w:t>
      </w:r>
      <w:r w:rsidRPr="00906633">
        <w:rPr>
          <w:rFonts w:ascii="Arial" w:hAnsi="Arial" w:cs="Arial"/>
          <w:spacing w:val="-2"/>
          <w:sz w:val="24"/>
          <w:szCs w:val="24"/>
        </w:rPr>
        <w:t>o</w:t>
      </w:r>
      <w:r w:rsidRPr="00906633">
        <w:rPr>
          <w:rFonts w:ascii="Arial" w:hAnsi="Arial" w:cs="Arial"/>
          <w:spacing w:val="-24"/>
          <w:sz w:val="24"/>
          <w:szCs w:val="24"/>
        </w:rPr>
        <w:t xml:space="preserve"> </w:t>
      </w:r>
      <w:r w:rsidRPr="00906633">
        <w:rPr>
          <w:rFonts w:ascii="Arial" w:hAnsi="Arial" w:cs="Arial"/>
          <w:spacing w:val="-2"/>
          <w:sz w:val="24"/>
          <w:szCs w:val="24"/>
        </w:rPr>
        <w:t>servicio</w:t>
      </w:r>
      <w:r w:rsidRPr="00906633">
        <w:rPr>
          <w:rFonts w:ascii="Arial" w:hAnsi="Arial" w:cs="Arial"/>
          <w:spacing w:val="-24"/>
          <w:sz w:val="24"/>
          <w:szCs w:val="24"/>
        </w:rPr>
        <w:t xml:space="preserve"> </w:t>
      </w:r>
      <w:r w:rsidRPr="00906633">
        <w:rPr>
          <w:rFonts w:ascii="Arial" w:hAnsi="Arial" w:cs="Arial"/>
          <w:spacing w:val="-2"/>
          <w:sz w:val="24"/>
          <w:szCs w:val="24"/>
        </w:rPr>
        <w:t>contratado.</w:t>
      </w:r>
    </w:p>
    <w:p w14:paraId="300EF051" w14:textId="77777777" w:rsidR="004438DC" w:rsidRDefault="004438DC" w:rsidP="004438DC">
      <w:pPr>
        <w:pStyle w:val="Textoindependiente"/>
        <w:spacing w:before="4"/>
        <w:ind w:left="567" w:right="49"/>
        <w:rPr>
          <w:rFonts w:ascii="Arial" w:hAnsi="Arial" w:cs="Arial"/>
          <w:spacing w:val="-2"/>
          <w:sz w:val="24"/>
          <w:szCs w:val="24"/>
        </w:rPr>
      </w:pPr>
    </w:p>
    <w:p w14:paraId="482628FE" w14:textId="77777777" w:rsidR="004438DC" w:rsidRPr="004438DC" w:rsidRDefault="00137D9D" w:rsidP="004438DC">
      <w:pPr>
        <w:pStyle w:val="Textoindependiente"/>
        <w:spacing w:before="4"/>
        <w:ind w:left="567" w:right="49"/>
        <w:rPr>
          <w:b/>
          <w:spacing w:val="-2"/>
          <w:sz w:val="24"/>
          <w:szCs w:val="24"/>
        </w:rPr>
      </w:pPr>
      <w:r w:rsidRPr="004438DC">
        <w:rPr>
          <w:b/>
          <w:sz w:val="24"/>
          <w:szCs w:val="24"/>
        </w:rPr>
        <w:t>Contraloría</w:t>
      </w:r>
      <w:r w:rsidRPr="004438DC">
        <w:rPr>
          <w:b/>
          <w:spacing w:val="-3"/>
          <w:sz w:val="24"/>
          <w:szCs w:val="24"/>
        </w:rPr>
        <w:t xml:space="preserve"> </w:t>
      </w:r>
      <w:r w:rsidRPr="004438DC">
        <w:rPr>
          <w:b/>
          <w:sz w:val="24"/>
          <w:szCs w:val="24"/>
        </w:rPr>
        <w:t>delegada para</w:t>
      </w:r>
      <w:r w:rsidRPr="004438DC">
        <w:rPr>
          <w:b/>
          <w:spacing w:val="-1"/>
          <w:sz w:val="24"/>
          <w:szCs w:val="24"/>
        </w:rPr>
        <w:t xml:space="preserve"> </w:t>
      </w:r>
      <w:r w:rsidRPr="004438DC">
        <w:rPr>
          <w:b/>
          <w:sz w:val="24"/>
          <w:szCs w:val="24"/>
        </w:rPr>
        <w:t xml:space="preserve">el Sector </w:t>
      </w:r>
      <w:r w:rsidRPr="004438DC">
        <w:rPr>
          <w:b/>
          <w:spacing w:val="-2"/>
          <w:sz w:val="24"/>
          <w:szCs w:val="24"/>
        </w:rPr>
        <w:t>Educación</w:t>
      </w:r>
    </w:p>
    <w:p w14:paraId="7AFF82BE" w14:textId="77777777" w:rsidR="004438DC" w:rsidRPr="004438DC" w:rsidRDefault="004438DC" w:rsidP="004438DC">
      <w:pPr>
        <w:pStyle w:val="Textoindependiente"/>
        <w:spacing w:before="4"/>
        <w:ind w:left="567" w:right="49"/>
        <w:rPr>
          <w:b/>
          <w:spacing w:val="-2"/>
          <w:sz w:val="24"/>
          <w:szCs w:val="24"/>
        </w:rPr>
      </w:pPr>
    </w:p>
    <w:p w14:paraId="3747B77F" w14:textId="77777777" w:rsidR="004438DC" w:rsidRPr="004438DC" w:rsidRDefault="00137D9D" w:rsidP="004438DC">
      <w:pPr>
        <w:pStyle w:val="Textoindependiente"/>
        <w:spacing w:before="4"/>
        <w:ind w:left="567" w:right="49"/>
        <w:rPr>
          <w:rFonts w:ascii="Arial" w:hAnsi="Arial" w:cs="Arial"/>
          <w:b/>
          <w:spacing w:val="-4"/>
          <w:sz w:val="24"/>
          <w:szCs w:val="24"/>
        </w:rPr>
      </w:pPr>
      <w:r w:rsidRPr="004438DC">
        <w:rPr>
          <w:rFonts w:ascii="Arial" w:hAnsi="Arial" w:cs="Arial"/>
          <w:b/>
          <w:sz w:val="24"/>
          <w:szCs w:val="24"/>
        </w:rPr>
        <w:t>Ministerio</w:t>
      </w:r>
      <w:r w:rsidRPr="004438DC">
        <w:rPr>
          <w:rFonts w:ascii="Arial" w:hAnsi="Arial" w:cs="Arial"/>
          <w:b/>
          <w:spacing w:val="-4"/>
          <w:sz w:val="24"/>
          <w:szCs w:val="24"/>
        </w:rPr>
        <w:t xml:space="preserve"> </w:t>
      </w:r>
      <w:r w:rsidRPr="004438DC">
        <w:rPr>
          <w:rFonts w:ascii="Arial" w:hAnsi="Arial" w:cs="Arial"/>
          <w:b/>
          <w:sz w:val="24"/>
          <w:szCs w:val="24"/>
        </w:rPr>
        <w:t>de</w:t>
      </w:r>
      <w:r w:rsidRPr="004438DC">
        <w:rPr>
          <w:rFonts w:ascii="Arial" w:hAnsi="Arial" w:cs="Arial"/>
          <w:b/>
          <w:spacing w:val="-3"/>
          <w:sz w:val="24"/>
          <w:szCs w:val="24"/>
        </w:rPr>
        <w:t xml:space="preserve"> </w:t>
      </w:r>
      <w:r w:rsidRPr="004438DC">
        <w:rPr>
          <w:rFonts w:ascii="Arial" w:hAnsi="Arial" w:cs="Arial"/>
          <w:b/>
          <w:sz w:val="24"/>
          <w:szCs w:val="24"/>
        </w:rPr>
        <w:t>Educación</w:t>
      </w:r>
      <w:r w:rsidRPr="004438DC">
        <w:rPr>
          <w:rFonts w:ascii="Arial" w:hAnsi="Arial" w:cs="Arial"/>
          <w:b/>
          <w:spacing w:val="-3"/>
          <w:sz w:val="24"/>
          <w:szCs w:val="24"/>
        </w:rPr>
        <w:t xml:space="preserve"> </w:t>
      </w:r>
      <w:r w:rsidRPr="004438DC">
        <w:rPr>
          <w:rFonts w:ascii="Arial" w:hAnsi="Arial" w:cs="Arial"/>
          <w:b/>
          <w:sz w:val="24"/>
          <w:szCs w:val="24"/>
        </w:rPr>
        <w:t>Nacional</w:t>
      </w:r>
      <w:r w:rsidRPr="004438DC">
        <w:rPr>
          <w:rFonts w:ascii="Arial" w:hAnsi="Arial" w:cs="Arial"/>
          <w:b/>
          <w:spacing w:val="-3"/>
          <w:sz w:val="24"/>
          <w:szCs w:val="24"/>
        </w:rPr>
        <w:t xml:space="preserve"> </w:t>
      </w:r>
      <w:r w:rsidRPr="004438DC">
        <w:rPr>
          <w:rFonts w:ascii="Arial" w:hAnsi="Arial" w:cs="Arial"/>
          <w:b/>
          <w:spacing w:val="-4"/>
          <w:sz w:val="24"/>
          <w:szCs w:val="24"/>
        </w:rPr>
        <w:t>(MEN)</w:t>
      </w:r>
    </w:p>
    <w:p w14:paraId="5557625F" w14:textId="77777777" w:rsidR="004438DC" w:rsidRPr="004438DC" w:rsidRDefault="004438DC" w:rsidP="004438DC">
      <w:pPr>
        <w:pStyle w:val="Textoindependiente"/>
        <w:spacing w:before="4"/>
        <w:ind w:left="567" w:right="49"/>
        <w:rPr>
          <w:rFonts w:ascii="Arial" w:hAnsi="Arial" w:cs="Arial"/>
          <w:b/>
          <w:spacing w:val="-4"/>
          <w:sz w:val="24"/>
          <w:szCs w:val="24"/>
        </w:rPr>
      </w:pPr>
    </w:p>
    <w:p w14:paraId="1465AB2F"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9"/>
          <w:sz w:val="24"/>
          <w:szCs w:val="24"/>
        </w:rPr>
        <w:t xml:space="preserve"> </w:t>
      </w:r>
      <w:r w:rsidRPr="004438DC">
        <w:rPr>
          <w:rFonts w:ascii="Arial" w:hAnsi="Arial" w:cs="Arial"/>
          <w:b/>
          <w:sz w:val="24"/>
          <w:szCs w:val="24"/>
        </w:rPr>
        <w:t>contable:</w:t>
      </w:r>
      <w:r w:rsidRPr="004438DC">
        <w:rPr>
          <w:rFonts w:ascii="Arial" w:hAnsi="Arial" w:cs="Arial"/>
          <w:b/>
          <w:spacing w:val="-9"/>
          <w:sz w:val="24"/>
          <w:szCs w:val="24"/>
        </w:rPr>
        <w:t xml:space="preserve"> </w:t>
      </w:r>
      <w:r w:rsidRPr="004438DC">
        <w:rPr>
          <w:rFonts w:ascii="Arial" w:hAnsi="Arial" w:cs="Arial"/>
          <w:b/>
          <w:sz w:val="24"/>
          <w:szCs w:val="24"/>
        </w:rPr>
        <w:t>con</w:t>
      </w:r>
      <w:r w:rsidRPr="004438DC">
        <w:rPr>
          <w:rFonts w:ascii="Arial" w:hAnsi="Arial" w:cs="Arial"/>
          <w:b/>
          <w:spacing w:val="-8"/>
          <w:sz w:val="24"/>
          <w:szCs w:val="24"/>
        </w:rPr>
        <w:t xml:space="preserve"> </w:t>
      </w:r>
      <w:r w:rsidRPr="004438DC">
        <w:rPr>
          <w:rFonts w:ascii="Arial" w:hAnsi="Arial" w:cs="Arial"/>
          <w:b/>
          <w:spacing w:val="-2"/>
          <w:sz w:val="24"/>
          <w:szCs w:val="24"/>
        </w:rPr>
        <w:t>salvedades.</w:t>
      </w:r>
    </w:p>
    <w:p w14:paraId="1B64E74B" w14:textId="77777777" w:rsidR="004438DC" w:rsidRDefault="004438DC" w:rsidP="004438DC">
      <w:pPr>
        <w:pStyle w:val="Textoindependiente"/>
        <w:spacing w:before="4"/>
        <w:ind w:left="567" w:right="49"/>
        <w:rPr>
          <w:rFonts w:ascii="Arial" w:hAnsi="Arial" w:cs="Arial"/>
          <w:spacing w:val="-2"/>
          <w:sz w:val="24"/>
          <w:szCs w:val="24"/>
        </w:rPr>
      </w:pPr>
    </w:p>
    <w:p w14:paraId="0909EB16"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Incorrección de cantidad en cuentas por cobrar por $82,63 millones, </w:t>
      </w:r>
      <w:r w:rsidRPr="00906633">
        <w:rPr>
          <w:rFonts w:ascii="Arial" w:hAnsi="Arial" w:cs="Arial"/>
          <w:spacing w:val="-4"/>
          <w:sz w:val="24"/>
          <w:szCs w:val="24"/>
        </w:rPr>
        <w:t>debido</w:t>
      </w:r>
      <w:r w:rsidRPr="00906633">
        <w:rPr>
          <w:rFonts w:ascii="Arial" w:hAnsi="Arial" w:cs="Arial"/>
          <w:spacing w:val="-14"/>
          <w:sz w:val="24"/>
          <w:szCs w:val="24"/>
        </w:rPr>
        <w:t xml:space="preserve"> </w:t>
      </w:r>
      <w:r w:rsidRPr="00906633">
        <w:rPr>
          <w:rFonts w:ascii="Arial" w:hAnsi="Arial" w:cs="Arial"/>
          <w:spacing w:val="-4"/>
          <w:sz w:val="24"/>
          <w:szCs w:val="24"/>
        </w:rPr>
        <w:t>a</w:t>
      </w:r>
      <w:r w:rsidRPr="00906633">
        <w:rPr>
          <w:rFonts w:ascii="Arial" w:hAnsi="Arial" w:cs="Arial"/>
          <w:spacing w:val="-14"/>
          <w:sz w:val="24"/>
          <w:szCs w:val="24"/>
        </w:rPr>
        <w:t xml:space="preserve"> </w:t>
      </w:r>
      <w:r w:rsidRPr="00906633">
        <w:rPr>
          <w:rFonts w:ascii="Arial" w:hAnsi="Arial" w:cs="Arial"/>
          <w:spacing w:val="-4"/>
          <w:sz w:val="24"/>
          <w:szCs w:val="24"/>
        </w:rPr>
        <w:t>que</w:t>
      </w:r>
      <w:r w:rsidRPr="00906633">
        <w:rPr>
          <w:rFonts w:ascii="Arial" w:hAnsi="Arial" w:cs="Arial"/>
          <w:spacing w:val="-14"/>
          <w:sz w:val="24"/>
          <w:szCs w:val="24"/>
        </w:rPr>
        <w:t xml:space="preserve"> </w:t>
      </w:r>
      <w:r w:rsidRPr="00906633">
        <w:rPr>
          <w:rFonts w:ascii="Arial" w:hAnsi="Arial" w:cs="Arial"/>
          <w:spacing w:val="-4"/>
          <w:sz w:val="24"/>
          <w:szCs w:val="24"/>
        </w:rPr>
        <w:t>prescribió</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derecho</w:t>
      </w:r>
      <w:r w:rsidRPr="00906633">
        <w:rPr>
          <w:rFonts w:ascii="Arial" w:hAnsi="Arial" w:cs="Arial"/>
          <w:spacing w:val="-14"/>
          <w:sz w:val="24"/>
          <w:szCs w:val="24"/>
        </w:rPr>
        <w:t xml:space="preserve"> </w:t>
      </w:r>
      <w:r w:rsidRPr="00906633">
        <w:rPr>
          <w:rFonts w:ascii="Arial" w:hAnsi="Arial" w:cs="Arial"/>
          <w:spacing w:val="-4"/>
          <w:sz w:val="24"/>
          <w:szCs w:val="24"/>
        </w:rPr>
        <w:t>a</w:t>
      </w:r>
      <w:r w:rsidRPr="00906633">
        <w:rPr>
          <w:rFonts w:ascii="Arial" w:hAnsi="Arial" w:cs="Arial"/>
          <w:spacing w:val="-14"/>
          <w:sz w:val="24"/>
          <w:szCs w:val="24"/>
        </w:rPr>
        <w:t xml:space="preserve"> </w:t>
      </w:r>
      <w:r w:rsidRPr="00906633">
        <w:rPr>
          <w:rFonts w:ascii="Arial" w:hAnsi="Arial" w:cs="Arial"/>
          <w:spacing w:val="-4"/>
          <w:sz w:val="24"/>
          <w:szCs w:val="24"/>
        </w:rPr>
        <w:t>solicitar</w:t>
      </w:r>
      <w:r w:rsidRPr="00906633">
        <w:rPr>
          <w:rFonts w:ascii="Arial" w:hAnsi="Arial" w:cs="Arial"/>
          <w:spacing w:val="-14"/>
          <w:sz w:val="24"/>
          <w:szCs w:val="24"/>
        </w:rPr>
        <w:t xml:space="preserve"> </w:t>
      </w:r>
      <w:r w:rsidRPr="00906633">
        <w:rPr>
          <w:rFonts w:ascii="Arial" w:hAnsi="Arial" w:cs="Arial"/>
          <w:spacing w:val="-4"/>
          <w:sz w:val="24"/>
          <w:szCs w:val="24"/>
        </w:rPr>
        <w:t>reembolso</w:t>
      </w:r>
      <w:r w:rsidRPr="00906633">
        <w:rPr>
          <w:rFonts w:ascii="Arial" w:hAnsi="Arial" w:cs="Arial"/>
          <w:spacing w:val="-14"/>
          <w:sz w:val="24"/>
          <w:szCs w:val="24"/>
        </w:rPr>
        <w:t xml:space="preserve"> </w:t>
      </w:r>
      <w:r w:rsidRPr="00906633">
        <w:rPr>
          <w:rFonts w:ascii="Arial" w:hAnsi="Arial" w:cs="Arial"/>
          <w:spacing w:val="-4"/>
          <w:sz w:val="24"/>
          <w:szCs w:val="24"/>
        </w:rPr>
        <w:t xml:space="preserve">correspondiente </w:t>
      </w:r>
      <w:r w:rsidRPr="00906633">
        <w:rPr>
          <w:rFonts w:ascii="Arial" w:hAnsi="Arial" w:cs="Arial"/>
          <w:sz w:val="24"/>
          <w:szCs w:val="24"/>
        </w:rPr>
        <w:t>a incapacidades pendientes de recobro a las EPS, con morosidad superior a tres años (2018-2021).</w:t>
      </w:r>
    </w:p>
    <w:p w14:paraId="5C8C5F5E" w14:textId="77777777" w:rsidR="004438DC" w:rsidRDefault="004438DC" w:rsidP="004438DC">
      <w:pPr>
        <w:pStyle w:val="Textoindependiente"/>
        <w:spacing w:before="4"/>
        <w:ind w:left="567" w:right="49"/>
        <w:rPr>
          <w:rFonts w:ascii="Arial" w:hAnsi="Arial" w:cs="Arial"/>
          <w:sz w:val="24"/>
          <w:szCs w:val="24"/>
        </w:rPr>
      </w:pPr>
    </w:p>
    <w:p w14:paraId="103371B8"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anterior,</w:t>
      </w:r>
      <w:r w:rsidRPr="00906633">
        <w:rPr>
          <w:rFonts w:ascii="Arial" w:hAnsi="Arial" w:cs="Arial"/>
          <w:spacing w:val="-1"/>
          <w:sz w:val="24"/>
          <w:szCs w:val="24"/>
        </w:rPr>
        <w:t xml:space="preserve"> </w:t>
      </w:r>
      <w:r w:rsidRPr="00906633">
        <w:rPr>
          <w:rFonts w:ascii="Arial" w:hAnsi="Arial" w:cs="Arial"/>
          <w:sz w:val="24"/>
          <w:szCs w:val="24"/>
        </w:rPr>
        <w:t>contravino</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establecido</w:t>
      </w:r>
      <w:r w:rsidRPr="00906633">
        <w:rPr>
          <w:rFonts w:ascii="Arial" w:hAnsi="Arial" w:cs="Arial"/>
          <w:spacing w:val="-1"/>
          <w:sz w:val="24"/>
          <w:szCs w:val="24"/>
        </w:rPr>
        <w:t xml:space="preserve"> </w:t>
      </w:r>
      <w:r w:rsidRPr="00906633">
        <w:rPr>
          <w:rFonts w:ascii="Arial" w:hAnsi="Arial" w:cs="Arial"/>
          <w:sz w:val="24"/>
          <w:szCs w:val="24"/>
        </w:rPr>
        <w:t>en el</w:t>
      </w:r>
      <w:r w:rsidRPr="00906633">
        <w:rPr>
          <w:rFonts w:ascii="Arial" w:hAnsi="Arial" w:cs="Arial"/>
          <w:spacing w:val="-1"/>
          <w:sz w:val="24"/>
          <w:szCs w:val="24"/>
        </w:rPr>
        <w:t xml:space="preserve"> </w:t>
      </w:r>
      <w:r w:rsidRPr="00906633">
        <w:rPr>
          <w:rFonts w:ascii="Arial" w:hAnsi="Arial" w:cs="Arial"/>
          <w:sz w:val="24"/>
          <w:szCs w:val="24"/>
        </w:rPr>
        <w:t>artículo</w:t>
      </w:r>
      <w:r w:rsidRPr="00906633">
        <w:rPr>
          <w:rFonts w:ascii="Arial" w:hAnsi="Arial" w:cs="Arial"/>
          <w:spacing w:val="-1"/>
          <w:sz w:val="24"/>
          <w:szCs w:val="24"/>
        </w:rPr>
        <w:t xml:space="preserve"> </w:t>
      </w:r>
      <w:r w:rsidRPr="00906633">
        <w:rPr>
          <w:rFonts w:ascii="Arial" w:hAnsi="Arial" w:cs="Arial"/>
          <w:sz w:val="24"/>
          <w:szCs w:val="24"/>
        </w:rPr>
        <w:t>28</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 xml:space="preserve">Ley </w:t>
      </w:r>
      <w:r w:rsidRPr="00906633">
        <w:rPr>
          <w:rFonts w:ascii="Arial" w:hAnsi="Arial" w:cs="Arial"/>
          <w:spacing w:val="-4"/>
          <w:sz w:val="24"/>
          <w:szCs w:val="24"/>
        </w:rPr>
        <w:t>1438</w:t>
      </w:r>
      <w:r w:rsidR="004438DC">
        <w:rPr>
          <w:rFonts w:ascii="Arial" w:hAnsi="Arial" w:cs="Arial"/>
          <w:spacing w:val="-4"/>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2011;</w:t>
      </w:r>
      <w:r w:rsidRPr="00906633">
        <w:rPr>
          <w:rFonts w:ascii="Arial" w:hAnsi="Arial" w:cs="Arial"/>
          <w:spacing w:val="-16"/>
          <w:sz w:val="24"/>
          <w:szCs w:val="24"/>
        </w:rPr>
        <w:t xml:space="preserve"> </w:t>
      </w:r>
      <w:r w:rsidRPr="00906633">
        <w:rPr>
          <w:rFonts w:ascii="Arial" w:hAnsi="Arial" w:cs="Arial"/>
          <w:spacing w:val="-2"/>
          <w:sz w:val="24"/>
          <w:szCs w:val="24"/>
        </w:rPr>
        <w:t>artículo</w:t>
      </w:r>
      <w:r w:rsidRPr="00906633">
        <w:rPr>
          <w:rFonts w:ascii="Arial" w:hAnsi="Arial" w:cs="Arial"/>
          <w:spacing w:val="-16"/>
          <w:sz w:val="24"/>
          <w:szCs w:val="24"/>
        </w:rPr>
        <w:t xml:space="preserve"> </w:t>
      </w:r>
      <w:r w:rsidRPr="00906633">
        <w:rPr>
          <w:rFonts w:ascii="Arial" w:hAnsi="Arial" w:cs="Arial"/>
          <w:spacing w:val="-2"/>
          <w:sz w:val="24"/>
          <w:szCs w:val="24"/>
        </w:rPr>
        <w:t>2</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Ley</w:t>
      </w:r>
      <w:r w:rsidRPr="00906633">
        <w:rPr>
          <w:rFonts w:ascii="Arial" w:hAnsi="Arial" w:cs="Arial"/>
          <w:spacing w:val="-16"/>
          <w:sz w:val="24"/>
          <w:szCs w:val="24"/>
        </w:rPr>
        <w:t xml:space="preserve"> </w:t>
      </w:r>
      <w:r w:rsidRPr="00906633">
        <w:rPr>
          <w:rFonts w:ascii="Arial" w:hAnsi="Arial" w:cs="Arial"/>
          <w:spacing w:val="-2"/>
          <w:sz w:val="24"/>
          <w:szCs w:val="24"/>
        </w:rPr>
        <w:t>87</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1993;</w:t>
      </w:r>
      <w:r w:rsidRPr="00906633">
        <w:rPr>
          <w:rFonts w:ascii="Arial" w:hAnsi="Arial" w:cs="Arial"/>
          <w:spacing w:val="-16"/>
          <w:sz w:val="24"/>
          <w:szCs w:val="24"/>
        </w:rPr>
        <w:t xml:space="preserve"> </w:t>
      </w:r>
      <w:r w:rsidRPr="00906633">
        <w:rPr>
          <w:rFonts w:ascii="Arial" w:hAnsi="Arial" w:cs="Arial"/>
          <w:spacing w:val="-2"/>
          <w:sz w:val="24"/>
          <w:szCs w:val="24"/>
        </w:rPr>
        <w:t>Ley</w:t>
      </w:r>
      <w:r w:rsidRPr="00906633">
        <w:rPr>
          <w:rFonts w:ascii="Arial" w:hAnsi="Arial" w:cs="Arial"/>
          <w:spacing w:val="-16"/>
          <w:sz w:val="24"/>
          <w:szCs w:val="24"/>
        </w:rPr>
        <w:t xml:space="preserve"> </w:t>
      </w:r>
      <w:r w:rsidRPr="00906633">
        <w:rPr>
          <w:rFonts w:ascii="Arial" w:hAnsi="Arial" w:cs="Arial"/>
          <w:spacing w:val="-2"/>
          <w:sz w:val="24"/>
          <w:szCs w:val="24"/>
        </w:rPr>
        <w:t>1952</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2019;</w:t>
      </w:r>
      <w:r w:rsidRPr="00906633">
        <w:rPr>
          <w:rFonts w:ascii="Arial" w:hAnsi="Arial" w:cs="Arial"/>
          <w:spacing w:val="-16"/>
          <w:sz w:val="24"/>
          <w:szCs w:val="24"/>
        </w:rPr>
        <w:t xml:space="preserve"> </w:t>
      </w:r>
      <w:r w:rsidRPr="00906633">
        <w:rPr>
          <w:rFonts w:ascii="Arial" w:hAnsi="Arial" w:cs="Arial"/>
          <w:spacing w:val="-2"/>
          <w:sz w:val="24"/>
          <w:szCs w:val="24"/>
        </w:rPr>
        <w:t>numeral</w:t>
      </w:r>
      <w:r w:rsidRPr="00906633">
        <w:rPr>
          <w:rFonts w:ascii="Arial" w:hAnsi="Arial" w:cs="Arial"/>
          <w:spacing w:val="-16"/>
          <w:sz w:val="24"/>
          <w:szCs w:val="24"/>
        </w:rPr>
        <w:t xml:space="preserve"> </w:t>
      </w:r>
      <w:r w:rsidRPr="00906633">
        <w:rPr>
          <w:rFonts w:ascii="Arial" w:hAnsi="Arial" w:cs="Arial"/>
          <w:spacing w:val="-10"/>
          <w:sz w:val="24"/>
          <w:szCs w:val="24"/>
        </w:rPr>
        <w:t>1</w:t>
      </w:r>
      <w:r w:rsidR="004438DC">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artículo</w:t>
      </w:r>
      <w:r w:rsidRPr="00906633">
        <w:rPr>
          <w:rFonts w:ascii="Arial" w:hAnsi="Arial" w:cs="Arial"/>
          <w:spacing w:val="-11"/>
          <w:sz w:val="24"/>
          <w:szCs w:val="24"/>
        </w:rPr>
        <w:t xml:space="preserve"> </w:t>
      </w:r>
      <w:r w:rsidRPr="00906633">
        <w:rPr>
          <w:rFonts w:ascii="Arial" w:hAnsi="Arial" w:cs="Arial"/>
          <w:sz w:val="24"/>
          <w:szCs w:val="24"/>
        </w:rPr>
        <w:t>34</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1"/>
          <w:sz w:val="24"/>
          <w:szCs w:val="24"/>
        </w:rPr>
        <w:t xml:space="preserve"> </w:t>
      </w:r>
      <w:r w:rsidRPr="00906633">
        <w:rPr>
          <w:rFonts w:ascii="Arial" w:hAnsi="Arial" w:cs="Arial"/>
          <w:sz w:val="24"/>
          <w:szCs w:val="24"/>
        </w:rPr>
        <w:t>26,</w:t>
      </w:r>
      <w:r w:rsidRPr="00906633">
        <w:rPr>
          <w:rFonts w:ascii="Arial" w:hAnsi="Arial" w:cs="Arial"/>
          <w:spacing w:val="-11"/>
          <w:sz w:val="24"/>
          <w:szCs w:val="24"/>
        </w:rPr>
        <w:t xml:space="preserve"> </w:t>
      </w:r>
      <w:r w:rsidRPr="00906633">
        <w:rPr>
          <w:rFonts w:ascii="Arial" w:hAnsi="Arial" w:cs="Arial"/>
          <w:sz w:val="24"/>
          <w:szCs w:val="24"/>
        </w:rPr>
        <w:t>38</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41</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Ley</w:t>
      </w:r>
      <w:r w:rsidRPr="00906633">
        <w:rPr>
          <w:rFonts w:ascii="Arial" w:hAnsi="Arial" w:cs="Arial"/>
          <w:spacing w:val="-11"/>
          <w:sz w:val="24"/>
          <w:szCs w:val="24"/>
        </w:rPr>
        <w:t xml:space="preserve"> </w:t>
      </w:r>
      <w:r w:rsidRPr="00906633">
        <w:rPr>
          <w:rFonts w:ascii="Arial" w:hAnsi="Arial" w:cs="Arial"/>
          <w:sz w:val="24"/>
          <w:szCs w:val="24"/>
        </w:rPr>
        <w:t>734</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2002;</w:t>
      </w:r>
      <w:r w:rsidRPr="00906633">
        <w:rPr>
          <w:rFonts w:ascii="Arial" w:hAnsi="Arial" w:cs="Arial"/>
          <w:spacing w:val="-11"/>
          <w:sz w:val="24"/>
          <w:szCs w:val="24"/>
        </w:rPr>
        <w:t xml:space="preserve"> </w:t>
      </w:r>
      <w:r w:rsidRPr="00906633">
        <w:rPr>
          <w:rFonts w:ascii="Arial" w:hAnsi="Arial" w:cs="Arial"/>
          <w:spacing w:val="-2"/>
          <w:sz w:val="24"/>
          <w:szCs w:val="24"/>
        </w:rPr>
        <w:t>artículos</w:t>
      </w:r>
      <w:r w:rsidR="004438DC">
        <w:rPr>
          <w:rFonts w:ascii="Arial" w:hAnsi="Arial" w:cs="Arial"/>
          <w:spacing w:val="-2"/>
          <w:sz w:val="24"/>
          <w:szCs w:val="24"/>
        </w:rPr>
        <w:t xml:space="preserve"> </w:t>
      </w:r>
      <w:r w:rsidRPr="00906633">
        <w:rPr>
          <w:rFonts w:ascii="Arial" w:hAnsi="Arial" w:cs="Arial"/>
          <w:sz w:val="24"/>
          <w:szCs w:val="24"/>
        </w:rPr>
        <w:t>3 y 6 de la Ley 610 de 2000; numerales 3.2, 3.2.9.2,3.2.14, 3.2.11</w:t>
      </w:r>
      <w:r w:rsidRPr="00906633">
        <w:rPr>
          <w:rFonts w:ascii="Arial" w:hAnsi="Arial" w:cs="Arial"/>
          <w:spacing w:val="40"/>
          <w:sz w:val="24"/>
          <w:szCs w:val="24"/>
        </w:rPr>
        <w:t xml:space="preserve"> </w:t>
      </w:r>
      <w:r w:rsidRPr="00906633">
        <w:rPr>
          <w:rFonts w:ascii="Arial" w:hAnsi="Arial" w:cs="Arial"/>
          <w:sz w:val="24"/>
          <w:szCs w:val="24"/>
        </w:rPr>
        <w:t>y 3.2.15 del anexo de la Resolución 193 de 2016 de la Contaduría General de la Nación (CGN); artículo 121 del Decreto 019 de 2012; el</w:t>
      </w:r>
      <w:r w:rsidRPr="00906633">
        <w:rPr>
          <w:rFonts w:ascii="Arial" w:hAnsi="Arial" w:cs="Arial"/>
          <w:spacing w:val="-8"/>
          <w:sz w:val="24"/>
          <w:szCs w:val="24"/>
        </w:rPr>
        <w:t xml:space="preserve"> </w:t>
      </w:r>
      <w:r w:rsidRPr="00906633">
        <w:rPr>
          <w:rFonts w:ascii="Arial" w:hAnsi="Arial" w:cs="Arial"/>
          <w:sz w:val="24"/>
          <w:szCs w:val="24"/>
        </w:rPr>
        <w:t>Decreto</w:t>
      </w:r>
      <w:r w:rsidRPr="00906633">
        <w:rPr>
          <w:rFonts w:ascii="Arial" w:hAnsi="Arial" w:cs="Arial"/>
          <w:spacing w:val="-8"/>
          <w:sz w:val="24"/>
          <w:szCs w:val="24"/>
        </w:rPr>
        <w:t xml:space="preserve"> </w:t>
      </w:r>
      <w:r w:rsidRPr="00906633">
        <w:rPr>
          <w:rFonts w:ascii="Arial" w:hAnsi="Arial" w:cs="Arial"/>
          <w:sz w:val="24"/>
          <w:szCs w:val="24"/>
        </w:rPr>
        <w:t>445</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2017;</w:t>
      </w:r>
      <w:r w:rsidRPr="00906633">
        <w:rPr>
          <w:rFonts w:ascii="Arial" w:hAnsi="Arial" w:cs="Arial"/>
          <w:spacing w:val="-8"/>
          <w:sz w:val="24"/>
          <w:szCs w:val="24"/>
        </w:rPr>
        <w:t xml:space="preserve"> </w:t>
      </w:r>
      <w:r w:rsidRPr="00906633">
        <w:rPr>
          <w:rFonts w:ascii="Arial" w:hAnsi="Arial" w:cs="Arial"/>
          <w:sz w:val="24"/>
          <w:szCs w:val="24"/>
        </w:rPr>
        <w:t>Decreto</w:t>
      </w:r>
      <w:r w:rsidRPr="00906633">
        <w:rPr>
          <w:rFonts w:ascii="Arial" w:hAnsi="Arial" w:cs="Arial"/>
          <w:spacing w:val="-7"/>
          <w:sz w:val="24"/>
          <w:szCs w:val="24"/>
        </w:rPr>
        <w:t xml:space="preserve"> </w:t>
      </w:r>
      <w:r w:rsidRPr="00906633">
        <w:rPr>
          <w:rFonts w:ascii="Arial" w:hAnsi="Arial" w:cs="Arial"/>
          <w:sz w:val="24"/>
          <w:szCs w:val="24"/>
        </w:rPr>
        <w:t>1427</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2022,</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8"/>
          <w:sz w:val="24"/>
          <w:szCs w:val="24"/>
        </w:rPr>
        <w:t xml:space="preserve"> </w:t>
      </w:r>
      <w:r w:rsidRPr="00906633">
        <w:rPr>
          <w:rFonts w:ascii="Arial" w:hAnsi="Arial" w:cs="Arial"/>
          <w:sz w:val="24"/>
          <w:szCs w:val="24"/>
        </w:rPr>
        <w:t>2.2.3.4.3</w:t>
      </w:r>
      <w:r w:rsidRPr="00906633">
        <w:rPr>
          <w:rFonts w:ascii="Arial" w:hAnsi="Arial" w:cs="Arial"/>
          <w:spacing w:val="-7"/>
          <w:sz w:val="24"/>
          <w:szCs w:val="24"/>
        </w:rPr>
        <w:t xml:space="preserve"> </w:t>
      </w:r>
      <w:r w:rsidRPr="00906633">
        <w:rPr>
          <w:rFonts w:ascii="Arial" w:hAnsi="Arial" w:cs="Arial"/>
          <w:spacing w:val="-5"/>
          <w:sz w:val="24"/>
          <w:szCs w:val="24"/>
        </w:rPr>
        <w:t>del</w:t>
      </w:r>
      <w:r w:rsidR="004438DC">
        <w:rPr>
          <w:rFonts w:ascii="Arial" w:hAnsi="Arial" w:cs="Arial"/>
          <w:spacing w:val="-5"/>
          <w:sz w:val="24"/>
          <w:szCs w:val="24"/>
        </w:rPr>
        <w:t xml:space="preserve"> </w:t>
      </w:r>
      <w:r w:rsidRPr="00906633">
        <w:rPr>
          <w:rFonts w:ascii="Arial" w:hAnsi="Arial" w:cs="Arial"/>
          <w:sz w:val="24"/>
          <w:szCs w:val="24"/>
        </w:rPr>
        <w:t>título 3 de la parte 2 del libro 2 del Decreto 780 de 2016, lo cual generó pérdida de recursos, debido a la prescripción del derecho a solicitar el reembolso, por cuanto superaron el término establecido por la normatividad de tres años.</w:t>
      </w:r>
    </w:p>
    <w:p w14:paraId="209E47C8" w14:textId="77777777" w:rsidR="004438DC" w:rsidRDefault="004438DC" w:rsidP="004438DC">
      <w:pPr>
        <w:pStyle w:val="Textoindependiente"/>
        <w:spacing w:before="4"/>
        <w:ind w:left="567" w:right="49"/>
        <w:rPr>
          <w:rFonts w:ascii="Arial" w:hAnsi="Arial" w:cs="Arial"/>
          <w:sz w:val="24"/>
          <w:szCs w:val="24"/>
        </w:rPr>
      </w:pPr>
    </w:p>
    <w:p w14:paraId="73349660"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38"/>
          <w:sz w:val="24"/>
          <w:szCs w:val="24"/>
        </w:rPr>
        <w:t xml:space="preserve"> </w:t>
      </w:r>
      <w:r w:rsidRPr="00906633">
        <w:rPr>
          <w:rFonts w:ascii="Arial" w:hAnsi="Arial" w:cs="Arial"/>
          <w:sz w:val="24"/>
          <w:szCs w:val="24"/>
        </w:rPr>
        <w:t>se</w:t>
      </w:r>
      <w:r w:rsidRPr="00906633">
        <w:rPr>
          <w:rFonts w:ascii="Arial" w:hAnsi="Arial" w:cs="Arial"/>
          <w:spacing w:val="38"/>
          <w:sz w:val="24"/>
          <w:szCs w:val="24"/>
        </w:rPr>
        <w:t xml:space="preserve"> </w:t>
      </w:r>
      <w:r w:rsidRPr="00906633">
        <w:rPr>
          <w:rFonts w:ascii="Arial" w:hAnsi="Arial" w:cs="Arial"/>
          <w:sz w:val="24"/>
          <w:szCs w:val="24"/>
        </w:rPr>
        <w:t>logró</w:t>
      </w:r>
      <w:r w:rsidRPr="00906633">
        <w:rPr>
          <w:rFonts w:ascii="Arial" w:hAnsi="Arial" w:cs="Arial"/>
          <w:spacing w:val="38"/>
          <w:sz w:val="24"/>
          <w:szCs w:val="24"/>
        </w:rPr>
        <w:t xml:space="preserve"> </w:t>
      </w:r>
      <w:r w:rsidRPr="00906633">
        <w:rPr>
          <w:rFonts w:ascii="Arial" w:hAnsi="Arial" w:cs="Arial"/>
          <w:sz w:val="24"/>
          <w:szCs w:val="24"/>
        </w:rPr>
        <w:t>obtener</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suficiente</w:t>
      </w:r>
      <w:r w:rsidRPr="00906633">
        <w:rPr>
          <w:rFonts w:ascii="Arial" w:hAnsi="Arial" w:cs="Arial"/>
          <w:spacing w:val="38"/>
          <w:sz w:val="24"/>
          <w:szCs w:val="24"/>
        </w:rPr>
        <w:t xml:space="preserve"> </w:t>
      </w:r>
      <w:r w:rsidRPr="00906633">
        <w:rPr>
          <w:rFonts w:ascii="Arial" w:hAnsi="Arial" w:cs="Arial"/>
          <w:sz w:val="24"/>
          <w:szCs w:val="24"/>
        </w:rPr>
        <w:t>evidencia</w:t>
      </w:r>
      <w:r w:rsidRPr="00906633">
        <w:rPr>
          <w:rFonts w:ascii="Arial" w:hAnsi="Arial" w:cs="Arial"/>
          <w:spacing w:val="38"/>
          <w:sz w:val="24"/>
          <w:szCs w:val="24"/>
        </w:rPr>
        <w:t xml:space="preserve"> </w:t>
      </w:r>
      <w:r w:rsidRPr="00906633">
        <w:rPr>
          <w:rFonts w:ascii="Arial" w:hAnsi="Arial" w:cs="Arial"/>
          <w:sz w:val="24"/>
          <w:szCs w:val="24"/>
        </w:rPr>
        <w:t>en</w:t>
      </w:r>
      <w:r w:rsidRPr="00906633">
        <w:rPr>
          <w:rFonts w:ascii="Arial" w:hAnsi="Arial" w:cs="Arial"/>
          <w:spacing w:val="38"/>
          <w:sz w:val="24"/>
          <w:szCs w:val="24"/>
        </w:rPr>
        <w:t xml:space="preserve"> </w:t>
      </w:r>
      <w:r w:rsidRPr="00906633">
        <w:rPr>
          <w:rFonts w:ascii="Arial" w:hAnsi="Arial" w:cs="Arial"/>
          <w:sz w:val="24"/>
          <w:szCs w:val="24"/>
        </w:rPr>
        <w:t>propiedades,</w:t>
      </w:r>
      <w:r w:rsidRPr="00906633">
        <w:rPr>
          <w:rFonts w:ascii="Arial" w:hAnsi="Arial" w:cs="Arial"/>
          <w:spacing w:val="38"/>
          <w:sz w:val="24"/>
          <w:szCs w:val="24"/>
        </w:rPr>
        <w:t xml:space="preserve"> </w:t>
      </w:r>
      <w:r w:rsidRPr="00906633">
        <w:rPr>
          <w:rFonts w:ascii="Arial" w:hAnsi="Arial" w:cs="Arial"/>
          <w:sz w:val="24"/>
          <w:szCs w:val="24"/>
        </w:rPr>
        <w:t>planta y</w:t>
      </w:r>
      <w:r w:rsidRPr="00906633">
        <w:rPr>
          <w:rFonts w:ascii="Arial" w:hAnsi="Arial" w:cs="Arial"/>
          <w:spacing w:val="80"/>
          <w:sz w:val="24"/>
          <w:szCs w:val="24"/>
        </w:rPr>
        <w:t xml:space="preserve"> </w:t>
      </w:r>
      <w:r w:rsidRPr="00906633">
        <w:rPr>
          <w:rFonts w:ascii="Arial" w:hAnsi="Arial" w:cs="Arial"/>
          <w:sz w:val="24"/>
          <w:szCs w:val="24"/>
        </w:rPr>
        <w:t>equipo</w:t>
      </w:r>
      <w:r w:rsidRPr="00906633">
        <w:rPr>
          <w:rFonts w:ascii="Arial" w:hAnsi="Arial" w:cs="Arial"/>
          <w:spacing w:val="80"/>
          <w:sz w:val="24"/>
          <w:szCs w:val="24"/>
        </w:rPr>
        <w:t xml:space="preserve"> </w:t>
      </w:r>
      <w:r w:rsidRPr="00906633">
        <w:rPr>
          <w:rFonts w:ascii="Arial" w:hAnsi="Arial" w:cs="Arial"/>
          <w:sz w:val="24"/>
          <w:szCs w:val="24"/>
        </w:rPr>
        <w:t>por</w:t>
      </w:r>
      <w:r w:rsidRPr="00906633">
        <w:rPr>
          <w:rFonts w:ascii="Arial" w:hAnsi="Arial" w:cs="Arial"/>
          <w:spacing w:val="80"/>
          <w:sz w:val="24"/>
          <w:szCs w:val="24"/>
        </w:rPr>
        <w:t xml:space="preserve"> </w:t>
      </w:r>
      <w:r w:rsidRPr="00906633">
        <w:rPr>
          <w:rFonts w:ascii="Arial" w:hAnsi="Arial" w:cs="Arial"/>
          <w:sz w:val="24"/>
          <w:szCs w:val="24"/>
        </w:rPr>
        <w:t>$82.777,75</w:t>
      </w:r>
      <w:r w:rsidRPr="00906633">
        <w:rPr>
          <w:rFonts w:ascii="Arial" w:hAnsi="Arial" w:cs="Arial"/>
          <w:spacing w:val="80"/>
          <w:sz w:val="24"/>
          <w:szCs w:val="24"/>
        </w:rPr>
        <w:t xml:space="preserve"> </w:t>
      </w:r>
      <w:r w:rsidRPr="00906633">
        <w:rPr>
          <w:rFonts w:ascii="Arial" w:hAnsi="Arial" w:cs="Arial"/>
          <w:sz w:val="24"/>
          <w:szCs w:val="24"/>
        </w:rPr>
        <w:t>millones,</w:t>
      </w:r>
      <w:r w:rsidRPr="00906633">
        <w:rPr>
          <w:rFonts w:ascii="Arial" w:hAnsi="Arial" w:cs="Arial"/>
          <w:spacing w:val="80"/>
          <w:sz w:val="24"/>
          <w:szCs w:val="24"/>
        </w:rPr>
        <w:t xml:space="preserve"> </w:t>
      </w:r>
      <w:r w:rsidRPr="00906633">
        <w:rPr>
          <w:rFonts w:ascii="Arial" w:hAnsi="Arial" w:cs="Arial"/>
          <w:sz w:val="24"/>
          <w:szCs w:val="24"/>
        </w:rPr>
        <w:t>respecto</w:t>
      </w:r>
      <w:r w:rsidRPr="00906633">
        <w:rPr>
          <w:rFonts w:ascii="Arial" w:hAnsi="Arial" w:cs="Arial"/>
          <w:spacing w:val="80"/>
          <w:sz w:val="24"/>
          <w:szCs w:val="24"/>
        </w:rPr>
        <w:t xml:space="preserve"> </w:t>
      </w:r>
      <w:r w:rsidRPr="00906633">
        <w:rPr>
          <w:rFonts w:ascii="Arial" w:hAnsi="Arial" w:cs="Arial"/>
          <w:sz w:val="24"/>
          <w:szCs w:val="24"/>
        </w:rPr>
        <w:t>al</w:t>
      </w:r>
      <w:r w:rsidRPr="00906633">
        <w:rPr>
          <w:rFonts w:ascii="Arial" w:hAnsi="Arial" w:cs="Arial"/>
          <w:spacing w:val="80"/>
          <w:sz w:val="24"/>
          <w:szCs w:val="24"/>
        </w:rPr>
        <w:t xml:space="preserve"> </w:t>
      </w:r>
      <w:r w:rsidRPr="00906633">
        <w:rPr>
          <w:rFonts w:ascii="Arial" w:hAnsi="Arial" w:cs="Arial"/>
          <w:sz w:val="24"/>
          <w:szCs w:val="24"/>
        </w:rPr>
        <w:t>cumplimiento</w:t>
      </w:r>
      <w:r w:rsidRPr="00906633">
        <w:rPr>
          <w:rFonts w:ascii="Arial" w:hAnsi="Arial" w:cs="Arial"/>
          <w:spacing w:val="80"/>
          <w:sz w:val="24"/>
          <w:szCs w:val="24"/>
        </w:rPr>
        <w:t xml:space="preserve"> </w:t>
      </w:r>
      <w:r w:rsidRPr="00906633">
        <w:rPr>
          <w:rFonts w:ascii="Arial" w:hAnsi="Arial" w:cs="Arial"/>
          <w:sz w:val="24"/>
          <w:szCs w:val="24"/>
        </w:rPr>
        <w:t>de la Resolución 167 de 2020 de la Contaduría General de la Nación, numeral</w:t>
      </w:r>
      <w:r w:rsidRPr="00906633">
        <w:rPr>
          <w:rFonts w:ascii="Arial" w:hAnsi="Arial" w:cs="Arial"/>
          <w:spacing w:val="33"/>
          <w:sz w:val="24"/>
          <w:szCs w:val="24"/>
        </w:rPr>
        <w:t xml:space="preserve"> </w:t>
      </w:r>
      <w:r w:rsidRPr="00906633">
        <w:rPr>
          <w:rFonts w:ascii="Arial" w:hAnsi="Arial" w:cs="Arial"/>
          <w:sz w:val="24"/>
          <w:szCs w:val="24"/>
        </w:rPr>
        <w:t>4;</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Ley</w:t>
      </w:r>
      <w:r w:rsidRPr="00906633">
        <w:rPr>
          <w:rFonts w:ascii="Arial" w:hAnsi="Arial" w:cs="Arial"/>
          <w:spacing w:val="34"/>
          <w:sz w:val="24"/>
          <w:szCs w:val="24"/>
        </w:rPr>
        <w:t xml:space="preserve"> </w:t>
      </w:r>
      <w:r w:rsidRPr="00906633">
        <w:rPr>
          <w:rFonts w:ascii="Arial" w:hAnsi="Arial" w:cs="Arial"/>
          <w:sz w:val="24"/>
          <w:szCs w:val="24"/>
        </w:rPr>
        <w:t>87</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1993,</w:t>
      </w:r>
      <w:r w:rsidRPr="00906633">
        <w:rPr>
          <w:rFonts w:ascii="Arial" w:hAnsi="Arial" w:cs="Arial"/>
          <w:spacing w:val="33"/>
          <w:sz w:val="24"/>
          <w:szCs w:val="24"/>
        </w:rPr>
        <w:t xml:space="preserve"> </w:t>
      </w:r>
      <w:r w:rsidRPr="00906633">
        <w:rPr>
          <w:rFonts w:ascii="Arial" w:hAnsi="Arial" w:cs="Arial"/>
          <w:sz w:val="24"/>
          <w:szCs w:val="24"/>
        </w:rPr>
        <w:t>literales</w:t>
      </w:r>
      <w:r w:rsidRPr="00906633">
        <w:rPr>
          <w:rFonts w:ascii="Arial" w:hAnsi="Arial" w:cs="Arial"/>
          <w:spacing w:val="34"/>
          <w:sz w:val="24"/>
          <w:szCs w:val="24"/>
        </w:rPr>
        <w:t xml:space="preserve"> </w:t>
      </w:r>
      <w:r w:rsidRPr="00906633">
        <w:rPr>
          <w:rFonts w:ascii="Arial" w:hAnsi="Arial" w:cs="Arial"/>
          <w:sz w:val="24"/>
          <w:szCs w:val="24"/>
        </w:rPr>
        <w:t>d)</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e)</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artículo</w:t>
      </w:r>
      <w:r w:rsidRPr="00906633">
        <w:rPr>
          <w:rFonts w:ascii="Arial" w:hAnsi="Arial" w:cs="Arial"/>
          <w:spacing w:val="33"/>
          <w:sz w:val="24"/>
          <w:szCs w:val="24"/>
        </w:rPr>
        <w:t xml:space="preserve"> </w:t>
      </w:r>
      <w:r w:rsidRPr="00906633">
        <w:rPr>
          <w:rFonts w:ascii="Arial" w:hAnsi="Arial" w:cs="Arial"/>
          <w:sz w:val="24"/>
          <w:szCs w:val="24"/>
        </w:rPr>
        <w:t>3</w:t>
      </w:r>
      <w:r w:rsidRPr="00906633">
        <w:rPr>
          <w:rFonts w:ascii="Arial" w:hAnsi="Arial" w:cs="Arial"/>
          <w:spacing w:val="33"/>
          <w:sz w:val="24"/>
          <w:szCs w:val="24"/>
        </w:rPr>
        <w:t xml:space="preserve"> </w:t>
      </w:r>
      <w:r w:rsidRPr="00906633">
        <w:rPr>
          <w:rFonts w:ascii="Arial" w:hAnsi="Arial" w:cs="Arial"/>
          <w:sz w:val="24"/>
          <w:szCs w:val="24"/>
        </w:rPr>
        <w:t>literal 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Ley</w:t>
      </w:r>
      <w:r w:rsidRPr="00906633">
        <w:rPr>
          <w:rFonts w:ascii="Arial" w:hAnsi="Arial" w:cs="Arial"/>
          <w:spacing w:val="22"/>
          <w:sz w:val="24"/>
          <w:szCs w:val="24"/>
        </w:rPr>
        <w:t xml:space="preserve"> </w:t>
      </w:r>
      <w:r w:rsidRPr="00906633">
        <w:rPr>
          <w:rFonts w:ascii="Arial" w:hAnsi="Arial" w:cs="Arial"/>
          <w:sz w:val="24"/>
          <w:szCs w:val="24"/>
        </w:rPr>
        <w:t>734</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z w:val="24"/>
          <w:szCs w:val="24"/>
        </w:rPr>
        <w:t>2002,</w:t>
      </w:r>
      <w:r w:rsidRPr="00906633">
        <w:rPr>
          <w:rFonts w:ascii="Arial" w:hAnsi="Arial" w:cs="Arial"/>
          <w:spacing w:val="22"/>
          <w:sz w:val="24"/>
          <w:szCs w:val="24"/>
        </w:rPr>
        <w:t xml:space="preserve"> </w:t>
      </w:r>
      <w:r w:rsidRPr="00906633">
        <w:rPr>
          <w:rFonts w:ascii="Arial" w:hAnsi="Arial" w:cs="Arial"/>
          <w:sz w:val="24"/>
          <w:szCs w:val="24"/>
        </w:rPr>
        <w:t>numeral</w:t>
      </w:r>
      <w:r w:rsidRPr="00906633">
        <w:rPr>
          <w:rFonts w:ascii="Arial" w:hAnsi="Arial" w:cs="Arial"/>
          <w:spacing w:val="23"/>
          <w:sz w:val="24"/>
          <w:szCs w:val="24"/>
        </w:rPr>
        <w:t xml:space="preserve"> </w:t>
      </w:r>
      <w:r w:rsidRPr="00906633">
        <w:rPr>
          <w:rFonts w:ascii="Arial" w:hAnsi="Arial" w:cs="Arial"/>
          <w:sz w:val="24"/>
          <w:szCs w:val="24"/>
        </w:rPr>
        <w:t>1,</w:t>
      </w:r>
      <w:r w:rsidRPr="00906633">
        <w:rPr>
          <w:rFonts w:ascii="Arial" w:hAnsi="Arial" w:cs="Arial"/>
          <w:spacing w:val="22"/>
          <w:sz w:val="24"/>
          <w:szCs w:val="24"/>
        </w:rPr>
        <w:t xml:space="preserve"> </w:t>
      </w:r>
      <w:r w:rsidRPr="00906633">
        <w:rPr>
          <w:rFonts w:ascii="Arial" w:hAnsi="Arial" w:cs="Arial"/>
          <w:sz w:val="24"/>
          <w:szCs w:val="24"/>
        </w:rPr>
        <w:t>del</w:t>
      </w:r>
      <w:r w:rsidRPr="00906633">
        <w:rPr>
          <w:rFonts w:ascii="Arial" w:hAnsi="Arial" w:cs="Arial"/>
          <w:spacing w:val="22"/>
          <w:sz w:val="24"/>
          <w:szCs w:val="24"/>
        </w:rPr>
        <w:t xml:space="preserve"> </w:t>
      </w:r>
      <w:r w:rsidRPr="00906633">
        <w:rPr>
          <w:rFonts w:ascii="Arial" w:hAnsi="Arial" w:cs="Arial"/>
          <w:sz w:val="24"/>
          <w:szCs w:val="24"/>
        </w:rPr>
        <w:t>artículo</w:t>
      </w:r>
      <w:r w:rsidRPr="00906633">
        <w:rPr>
          <w:rFonts w:ascii="Arial" w:hAnsi="Arial" w:cs="Arial"/>
          <w:spacing w:val="22"/>
          <w:sz w:val="24"/>
          <w:szCs w:val="24"/>
        </w:rPr>
        <w:t xml:space="preserve"> </w:t>
      </w:r>
      <w:r w:rsidRPr="00906633">
        <w:rPr>
          <w:rFonts w:ascii="Arial" w:hAnsi="Arial" w:cs="Arial"/>
          <w:sz w:val="24"/>
          <w:szCs w:val="24"/>
        </w:rPr>
        <w:t>34;</w:t>
      </w:r>
      <w:r w:rsidRPr="00906633">
        <w:rPr>
          <w:rFonts w:ascii="Arial" w:hAnsi="Arial" w:cs="Arial"/>
          <w:spacing w:val="23"/>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Ley</w:t>
      </w:r>
      <w:r w:rsidRPr="00906633">
        <w:rPr>
          <w:rFonts w:ascii="Arial" w:hAnsi="Arial" w:cs="Arial"/>
          <w:spacing w:val="22"/>
          <w:sz w:val="24"/>
          <w:szCs w:val="24"/>
        </w:rPr>
        <w:t xml:space="preserve"> </w:t>
      </w:r>
      <w:r w:rsidRPr="00906633">
        <w:rPr>
          <w:rFonts w:ascii="Arial" w:hAnsi="Arial" w:cs="Arial"/>
          <w:sz w:val="24"/>
          <w:szCs w:val="24"/>
        </w:rPr>
        <w:t>1952</w:t>
      </w:r>
      <w:r w:rsidRPr="00906633">
        <w:rPr>
          <w:rFonts w:ascii="Arial" w:hAnsi="Arial" w:cs="Arial"/>
          <w:spacing w:val="23"/>
          <w:sz w:val="24"/>
          <w:szCs w:val="24"/>
        </w:rPr>
        <w:t xml:space="preserve"> </w:t>
      </w:r>
      <w:r w:rsidRPr="00906633">
        <w:rPr>
          <w:rFonts w:ascii="Arial" w:hAnsi="Arial" w:cs="Arial"/>
          <w:spacing w:val="-5"/>
          <w:sz w:val="24"/>
          <w:szCs w:val="24"/>
        </w:rPr>
        <w:t>de</w:t>
      </w:r>
      <w:r w:rsidR="004438DC">
        <w:rPr>
          <w:rFonts w:ascii="Arial" w:hAnsi="Arial" w:cs="Arial"/>
          <w:spacing w:val="-5"/>
          <w:sz w:val="24"/>
          <w:szCs w:val="24"/>
        </w:rPr>
        <w:t xml:space="preserve"> </w:t>
      </w:r>
      <w:r w:rsidRPr="00906633">
        <w:rPr>
          <w:rFonts w:ascii="Arial" w:hAnsi="Arial" w:cs="Arial"/>
          <w:sz w:val="24"/>
          <w:szCs w:val="24"/>
        </w:rPr>
        <w:t>2019, artículos 26 y 38 y la Resolución 193 de 2016, numeral 3.2., 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31</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diciembre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registró</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sus</w:t>
      </w:r>
      <w:r w:rsidRPr="00906633">
        <w:rPr>
          <w:rFonts w:ascii="Arial" w:hAnsi="Arial" w:cs="Arial"/>
          <w:spacing w:val="-4"/>
          <w:sz w:val="24"/>
          <w:szCs w:val="24"/>
        </w:rPr>
        <w:t xml:space="preserve"> </w:t>
      </w:r>
      <w:r w:rsidRPr="00906633">
        <w:rPr>
          <w:rFonts w:ascii="Arial" w:hAnsi="Arial" w:cs="Arial"/>
          <w:sz w:val="24"/>
          <w:szCs w:val="24"/>
        </w:rPr>
        <w:t>estados financieros 33 inmuebles, pese a que se encontraban a nombre del Ministerio de Educación Nacional (MEN), según lo informado por la Superintendencia de Notariado y Registro (SNR). Esta situación fue informada por la entidad en varias vigencias (2021 a 2024), en sus notas</w:t>
      </w:r>
      <w:r w:rsidRPr="00906633">
        <w:rPr>
          <w:rFonts w:ascii="Arial" w:hAnsi="Arial" w:cs="Arial"/>
          <w:spacing w:val="-17"/>
          <w:sz w:val="24"/>
          <w:szCs w:val="24"/>
        </w:rPr>
        <w:t xml:space="preserve"> </w:t>
      </w:r>
      <w:r w:rsidRPr="00906633">
        <w:rPr>
          <w:rFonts w:ascii="Arial" w:hAnsi="Arial" w:cs="Arial"/>
          <w:sz w:val="24"/>
          <w:szCs w:val="24"/>
        </w:rPr>
        <w:t>o</w:t>
      </w:r>
      <w:r w:rsidRPr="00906633">
        <w:rPr>
          <w:rFonts w:ascii="Arial" w:hAnsi="Arial" w:cs="Arial"/>
          <w:spacing w:val="-17"/>
          <w:sz w:val="24"/>
          <w:szCs w:val="24"/>
        </w:rPr>
        <w:t xml:space="preserve"> </w:t>
      </w:r>
      <w:r w:rsidRPr="00906633">
        <w:rPr>
          <w:rFonts w:ascii="Arial" w:hAnsi="Arial" w:cs="Arial"/>
          <w:sz w:val="24"/>
          <w:szCs w:val="24"/>
        </w:rPr>
        <w:t>revelaciones,</w:t>
      </w:r>
      <w:r w:rsidRPr="00906633">
        <w:rPr>
          <w:rFonts w:ascii="Arial" w:hAnsi="Arial" w:cs="Arial"/>
          <w:spacing w:val="-17"/>
          <w:sz w:val="24"/>
          <w:szCs w:val="24"/>
        </w:rPr>
        <w:t xml:space="preserve"> </w:t>
      </w:r>
      <w:r w:rsidRPr="00906633">
        <w:rPr>
          <w:rFonts w:ascii="Arial" w:hAnsi="Arial" w:cs="Arial"/>
          <w:sz w:val="24"/>
          <w:szCs w:val="24"/>
        </w:rPr>
        <w:t>advirtiendo</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adelantan</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investigaciones para</w:t>
      </w:r>
      <w:r w:rsidRPr="00906633">
        <w:rPr>
          <w:rFonts w:ascii="Arial" w:hAnsi="Arial" w:cs="Arial"/>
          <w:spacing w:val="-17"/>
          <w:sz w:val="24"/>
          <w:szCs w:val="24"/>
        </w:rPr>
        <w:t xml:space="preserve"> </w:t>
      </w:r>
      <w:r w:rsidRPr="00906633">
        <w:rPr>
          <w:rFonts w:ascii="Arial" w:hAnsi="Arial" w:cs="Arial"/>
          <w:sz w:val="24"/>
          <w:szCs w:val="24"/>
        </w:rPr>
        <w:t>consolidar</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titularidad</w:t>
      </w:r>
      <w:r w:rsidRPr="00906633">
        <w:rPr>
          <w:rFonts w:ascii="Arial" w:hAnsi="Arial" w:cs="Arial"/>
          <w:spacing w:val="-17"/>
          <w:sz w:val="24"/>
          <w:szCs w:val="24"/>
        </w:rPr>
        <w:t xml:space="preserve"> </w:t>
      </w:r>
      <w:r w:rsidRPr="00906633">
        <w:rPr>
          <w:rFonts w:ascii="Arial" w:hAnsi="Arial" w:cs="Arial"/>
          <w:sz w:val="24"/>
          <w:szCs w:val="24"/>
        </w:rPr>
        <w:t>e</w:t>
      </w:r>
      <w:r w:rsidRPr="00906633">
        <w:rPr>
          <w:rFonts w:ascii="Arial" w:hAnsi="Arial" w:cs="Arial"/>
          <w:spacing w:val="-17"/>
          <w:sz w:val="24"/>
          <w:szCs w:val="24"/>
        </w:rPr>
        <w:t xml:space="preserve"> </w:t>
      </w:r>
      <w:r w:rsidRPr="00906633">
        <w:rPr>
          <w:rFonts w:ascii="Arial" w:hAnsi="Arial" w:cs="Arial"/>
          <w:sz w:val="24"/>
          <w:szCs w:val="24"/>
        </w:rPr>
        <w:t>ingresar</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inmuebles</w:t>
      </w:r>
      <w:r w:rsidRPr="00906633">
        <w:rPr>
          <w:rFonts w:ascii="Arial" w:hAnsi="Arial" w:cs="Arial"/>
          <w:spacing w:val="-17"/>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patrimonio</w:t>
      </w:r>
      <w:r w:rsidRPr="00906633">
        <w:rPr>
          <w:rFonts w:ascii="Arial" w:hAnsi="Arial" w:cs="Arial"/>
          <w:spacing w:val="-17"/>
          <w:sz w:val="24"/>
          <w:szCs w:val="24"/>
        </w:rPr>
        <w:t xml:space="preserve"> </w:t>
      </w:r>
      <w:r w:rsidRPr="00906633">
        <w:rPr>
          <w:rFonts w:ascii="Arial" w:hAnsi="Arial" w:cs="Arial"/>
          <w:sz w:val="24"/>
          <w:szCs w:val="24"/>
        </w:rPr>
        <w:t>de la entidad, sin que se haya subsanado, lo cual generó incertidumbre material</w:t>
      </w:r>
      <w:r w:rsidRPr="00906633">
        <w:rPr>
          <w:rFonts w:ascii="Arial" w:hAnsi="Arial" w:cs="Arial"/>
          <w:spacing w:val="29"/>
          <w:sz w:val="24"/>
          <w:szCs w:val="24"/>
        </w:rPr>
        <w:t xml:space="preserve"> </w:t>
      </w:r>
      <w:r w:rsidRPr="00906633">
        <w:rPr>
          <w:rFonts w:ascii="Arial" w:hAnsi="Arial" w:cs="Arial"/>
          <w:sz w:val="24"/>
          <w:szCs w:val="24"/>
        </w:rPr>
        <w:t>y</w:t>
      </w:r>
      <w:r w:rsidRPr="00906633">
        <w:rPr>
          <w:rFonts w:ascii="Arial" w:hAnsi="Arial" w:cs="Arial"/>
          <w:spacing w:val="29"/>
          <w:sz w:val="24"/>
          <w:szCs w:val="24"/>
        </w:rPr>
        <w:t xml:space="preserve"> </w:t>
      </w:r>
      <w:r w:rsidRPr="00906633">
        <w:rPr>
          <w:rFonts w:ascii="Arial" w:hAnsi="Arial" w:cs="Arial"/>
          <w:sz w:val="24"/>
          <w:szCs w:val="24"/>
        </w:rPr>
        <w:t>generalizada</w:t>
      </w:r>
      <w:r w:rsidRPr="00906633">
        <w:rPr>
          <w:rFonts w:ascii="Arial" w:hAnsi="Arial" w:cs="Arial"/>
          <w:spacing w:val="29"/>
          <w:sz w:val="24"/>
          <w:szCs w:val="24"/>
        </w:rPr>
        <w:t xml:space="preserve"> </w:t>
      </w:r>
      <w:r w:rsidRPr="00906633">
        <w:rPr>
          <w:rFonts w:ascii="Arial" w:hAnsi="Arial" w:cs="Arial"/>
          <w:sz w:val="24"/>
          <w:szCs w:val="24"/>
        </w:rPr>
        <w:t>en</w:t>
      </w:r>
      <w:r w:rsidRPr="00906633">
        <w:rPr>
          <w:rFonts w:ascii="Arial" w:hAnsi="Arial" w:cs="Arial"/>
          <w:spacing w:val="29"/>
          <w:sz w:val="24"/>
          <w:szCs w:val="24"/>
        </w:rPr>
        <w:t xml:space="preserve"> </w:t>
      </w:r>
      <w:r w:rsidRPr="00906633">
        <w:rPr>
          <w:rFonts w:ascii="Arial" w:hAnsi="Arial" w:cs="Arial"/>
          <w:sz w:val="24"/>
          <w:szCs w:val="24"/>
        </w:rPr>
        <w:t>el</w:t>
      </w:r>
      <w:r w:rsidRPr="00906633">
        <w:rPr>
          <w:rFonts w:ascii="Arial" w:hAnsi="Arial" w:cs="Arial"/>
          <w:spacing w:val="29"/>
          <w:sz w:val="24"/>
          <w:szCs w:val="24"/>
        </w:rPr>
        <w:t xml:space="preserve"> </w:t>
      </w:r>
      <w:r w:rsidRPr="00906633">
        <w:rPr>
          <w:rFonts w:ascii="Arial" w:hAnsi="Arial" w:cs="Arial"/>
          <w:sz w:val="24"/>
          <w:szCs w:val="24"/>
        </w:rPr>
        <w:t>saldo</w:t>
      </w:r>
      <w:r w:rsidRPr="00906633">
        <w:rPr>
          <w:rFonts w:ascii="Arial" w:hAnsi="Arial" w:cs="Arial"/>
          <w:spacing w:val="29"/>
          <w:sz w:val="24"/>
          <w:szCs w:val="24"/>
        </w:rPr>
        <w:t xml:space="preserve"> </w:t>
      </w:r>
      <w:r w:rsidRPr="00906633">
        <w:rPr>
          <w:rFonts w:ascii="Arial" w:hAnsi="Arial" w:cs="Arial"/>
          <w:sz w:val="24"/>
          <w:szCs w:val="24"/>
        </w:rPr>
        <w:t>del</w:t>
      </w:r>
      <w:r w:rsidRPr="00906633">
        <w:rPr>
          <w:rFonts w:ascii="Arial" w:hAnsi="Arial" w:cs="Arial"/>
          <w:spacing w:val="29"/>
          <w:sz w:val="24"/>
          <w:szCs w:val="24"/>
        </w:rPr>
        <w:t xml:space="preserve"> </w:t>
      </w:r>
      <w:r w:rsidRPr="00906633">
        <w:rPr>
          <w:rFonts w:ascii="Arial" w:hAnsi="Arial" w:cs="Arial"/>
          <w:sz w:val="24"/>
          <w:szCs w:val="24"/>
        </w:rPr>
        <w:t>grupo</w:t>
      </w:r>
      <w:r w:rsidRPr="00906633">
        <w:rPr>
          <w:rFonts w:ascii="Arial" w:hAnsi="Arial" w:cs="Arial"/>
          <w:spacing w:val="29"/>
          <w:sz w:val="24"/>
          <w:szCs w:val="24"/>
        </w:rPr>
        <w:t xml:space="preserve"> </w:t>
      </w:r>
      <w:r w:rsidRPr="00906633">
        <w:rPr>
          <w:rFonts w:ascii="Arial" w:hAnsi="Arial" w:cs="Arial"/>
          <w:sz w:val="24"/>
          <w:szCs w:val="24"/>
        </w:rPr>
        <w:t>de</w:t>
      </w:r>
      <w:r w:rsidRPr="00906633">
        <w:rPr>
          <w:rFonts w:ascii="Arial" w:hAnsi="Arial" w:cs="Arial"/>
          <w:spacing w:val="29"/>
          <w:sz w:val="24"/>
          <w:szCs w:val="24"/>
        </w:rPr>
        <w:t xml:space="preserve"> </w:t>
      </w:r>
      <w:r w:rsidRPr="00906633">
        <w:rPr>
          <w:rFonts w:ascii="Arial" w:hAnsi="Arial" w:cs="Arial"/>
          <w:sz w:val="24"/>
          <w:szCs w:val="24"/>
        </w:rPr>
        <w:t>propiedad,</w:t>
      </w:r>
      <w:r w:rsidRPr="00906633">
        <w:rPr>
          <w:rFonts w:ascii="Arial" w:hAnsi="Arial" w:cs="Arial"/>
          <w:spacing w:val="29"/>
          <w:sz w:val="24"/>
          <w:szCs w:val="24"/>
        </w:rPr>
        <w:t xml:space="preserve"> </w:t>
      </w:r>
      <w:r w:rsidRPr="00906633">
        <w:rPr>
          <w:rFonts w:ascii="Arial" w:hAnsi="Arial" w:cs="Arial"/>
          <w:sz w:val="24"/>
          <w:szCs w:val="24"/>
        </w:rPr>
        <w:t>planta y equipo, subcuenta Urbanos, con efecto en el patrimonio, lo que afectó el resultado del ejercicio y no reflejó la realidad económica de la entidad, esta situación se generó por debilidades en el proceso de administración</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control</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inventarios,</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persiste</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tiempo.</w:t>
      </w:r>
    </w:p>
    <w:p w14:paraId="4379CF18" w14:textId="77777777" w:rsidR="004438DC" w:rsidRDefault="004438DC" w:rsidP="004438DC">
      <w:pPr>
        <w:pStyle w:val="Textoindependiente"/>
        <w:spacing w:before="4"/>
        <w:ind w:left="567" w:right="49"/>
        <w:rPr>
          <w:rFonts w:ascii="Arial" w:hAnsi="Arial" w:cs="Arial"/>
          <w:sz w:val="24"/>
          <w:szCs w:val="24"/>
        </w:rPr>
      </w:pPr>
    </w:p>
    <w:p w14:paraId="330AAD0D"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Imposibilidad de obtener evidencia en propiedades, planta y equipo por $15.274,27 </w:t>
      </w:r>
      <w:r w:rsidRPr="00906633">
        <w:rPr>
          <w:rFonts w:ascii="Arial" w:hAnsi="Arial" w:cs="Arial"/>
          <w:sz w:val="24"/>
          <w:szCs w:val="24"/>
        </w:rPr>
        <w:lastRenderedPageBreak/>
        <w:t>millones, respecto al cumplimiento de lo establecido en la Resolución 167 de 2020 de la Contaduría General de la Nación, numeral 4; Ley 87 de 1993, artículo 2, literales a, b, d y e. y artículo 3</w:t>
      </w:r>
      <w:r w:rsidRPr="00906633">
        <w:rPr>
          <w:rFonts w:ascii="Arial" w:hAnsi="Arial" w:cs="Arial"/>
          <w:spacing w:val="-4"/>
          <w:sz w:val="24"/>
          <w:szCs w:val="24"/>
        </w:rPr>
        <w:t xml:space="preserve"> </w:t>
      </w:r>
      <w:r w:rsidRPr="00906633">
        <w:rPr>
          <w:rFonts w:ascii="Arial" w:hAnsi="Arial" w:cs="Arial"/>
          <w:sz w:val="24"/>
          <w:szCs w:val="24"/>
        </w:rPr>
        <w:t>literal</w:t>
      </w:r>
      <w:r w:rsidRPr="00906633">
        <w:rPr>
          <w:rFonts w:ascii="Arial" w:hAnsi="Arial" w:cs="Arial"/>
          <w:spacing w:val="-4"/>
          <w:sz w:val="24"/>
          <w:szCs w:val="24"/>
        </w:rPr>
        <w:t xml:space="preserve"> </w:t>
      </w:r>
      <w:r w:rsidRPr="00906633">
        <w:rPr>
          <w:rFonts w:ascii="Arial" w:hAnsi="Arial" w:cs="Arial"/>
          <w:sz w:val="24"/>
          <w:szCs w:val="24"/>
        </w:rPr>
        <w:t>e.,</w:t>
      </w:r>
      <w:r w:rsidRPr="00906633">
        <w:rPr>
          <w:rFonts w:ascii="Arial" w:hAnsi="Arial" w:cs="Arial"/>
          <w:spacing w:val="-4"/>
          <w:sz w:val="24"/>
          <w:szCs w:val="24"/>
        </w:rPr>
        <w:t xml:space="preserve"> </w:t>
      </w:r>
      <w:r w:rsidRPr="00906633">
        <w:rPr>
          <w:rFonts w:ascii="Arial" w:hAnsi="Arial" w:cs="Arial"/>
          <w:sz w:val="24"/>
          <w:szCs w:val="24"/>
        </w:rPr>
        <w:t>Ley</w:t>
      </w:r>
      <w:r w:rsidRPr="00906633">
        <w:rPr>
          <w:rFonts w:ascii="Arial" w:hAnsi="Arial" w:cs="Arial"/>
          <w:spacing w:val="-4"/>
          <w:sz w:val="24"/>
          <w:szCs w:val="24"/>
        </w:rPr>
        <w:t xml:space="preserve"> </w:t>
      </w:r>
      <w:r w:rsidRPr="00906633">
        <w:rPr>
          <w:rFonts w:ascii="Arial" w:hAnsi="Arial" w:cs="Arial"/>
          <w:sz w:val="24"/>
          <w:szCs w:val="24"/>
        </w:rPr>
        <w:t>734</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2002;</w:t>
      </w:r>
      <w:r w:rsidRPr="00906633">
        <w:rPr>
          <w:rFonts w:ascii="Arial" w:hAnsi="Arial" w:cs="Arial"/>
          <w:spacing w:val="-4"/>
          <w:sz w:val="24"/>
          <w:szCs w:val="24"/>
        </w:rPr>
        <w:t xml:space="preserve"> </w:t>
      </w:r>
      <w:r w:rsidRPr="00906633">
        <w:rPr>
          <w:rFonts w:ascii="Arial" w:hAnsi="Arial" w:cs="Arial"/>
          <w:sz w:val="24"/>
          <w:szCs w:val="24"/>
        </w:rPr>
        <w:t>Ley</w:t>
      </w:r>
      <w:r w:rsidRPr="00906633">
        <w:rPr>
          <w:rFonts w:ascii="Arial" w:hAnsi="Arial" w:cs="Arial"/>
          <w:spacing w:val="-4"/>
          <w:sz w:val="24"/>
          <w:szCs w:val="24"/>
        </w:rPr>
        <w:t xml:space="preserve"> </w:t>
      </w:r>
      <w:r w:rsidRPr="00906633">
        <w:rPr>
          <w:rFonts w:ascii="Arial" w:hAnsi="Arial" w:cs="Arial"/>
          <w:sz w:val="24"/>
          <w:szCs w:val="24"/>
        </w:rPr>
        <w:t>1952</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2019,</w:t>
      </w:r>
      <w:r w:rsidRPr="00906633">
        <w:rPr>
          <w:rFonts w:ascii="Arial" w:hAnsi="Arial" w:cs="Arial"/>
          <w:spacing w:val="-4"/>
          <w:sz w:val="24"/>
          <w:szCs w:val="24"/>
        </w:rPr>
        <w:t xml:space="preserve"> </w:t>
      </w:r>
      <w:r w:rsidRPr="00906633">
        <w:rPr>
          <w:rFonts w:ascii="Arial" w:hAnsi="Arial" w:cs="Arial"/>
          <w:sz w:val="24"/>
          <w:szCs w:val="24"/>
        </w:rPr>
        <w:t>artículos</w:t>
      </w:r>
      <w:r w:rsidRPr="00906633">
        <w:rPr>
          <w:rFonts w:ascii="Arial" w:hAnsi="Arial" w:cs="Arial"/>
          <w:spacing w:val="-4"/>
          <w:sz w:val="24"/>
          <w:szCs w:val="24"/>
        </w:rPr>
        <w:t xml:space="preserve"> </w:t>
      </w:r>
      <w:r w:rsidRPr="00906633">
        <w:rPr>
          <w:rFonts w:ascii="Arial" w:hAnsi="Arial" w:cs="Arial"/>
          <w:sz w:val="24"/>
          <w:szCs w:val="24"/>
        </w:rPr>
        <w:t>26</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38;</w:t>
      </w:r>
      <w:r w:rsidRPr="00906633">
        <w:rPr>
          <w:rFonts w:ascii="Arial" w:hAnsi="Arial" w:cs="Arial"/>
          <w:spacing w:val="-4"/>
          <w:sz w:val="24"/>
          <w:szCs w:val="24"/>
        </w:rPr>
        <w:t xml:space="preserve"> </w:t>
      </w:r>
      <w:r w:rsidRPr="00906633">
        <w:rPr>
          <w:rFonts w:ascii="Arial" w:hAnsi="Arial" w:cs="Arial"/>
          <w:sz w:val="24"/>
          <w:szCs w:val="24"/>
        </w:rPr>
        <w:t>la Resolución</w:t>
      </w:r>
      <w:r w:rsidRPr="00906633">
        <w:rPr>
          <w:rFonts w:ascii="Arial" w:hAnsi="Arial" w:cs="Arial"/>
          <w:spacing w:val="-20"/>
          <w:sz w:val="24"/>
          <w:szCs w:val="24"/>
        </w:rPr>
        <w:t xml:space="preserve"> </w:t>
      </w:r>
      <w:r w:rsidRPr="00906633">
        <w:rPr>
          <w:rFonts w:ascii="Arial" w:hAnsi="Arial" w:cs="Arial"/>
          <w:sz w:val="24"/>
          <w:szCs w:val="24"/>
        </w:rPr>
        <w:t>193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2016,</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3.2</w:t>
      </w:r>
      <w:r w:rsidRPr="00906633">
        <w:rPr>
          <w:rFonts w:ascii="Arial" w:hAnsi="Arial" w:cs="Arial"/>
          <w:spacing w:val="-20"/>
          <w:sz w:val="24"/>
          <w:szCs w:val="24"/>
        </w:rPr>
        <w:t xml:space="preserve"> </w:t>
      </w:r>
      <w:r w:rsidRPr="00906633">
        <w:rPr>
          <w:rFonts w:ascii="Arial" w:hAnsi="Arial" w:cs="Arial"/>
          <w:sz w:val="24"/>
          <w:szCs w:val="24"/>
        </w:rPr>
        <w:t>Manual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políticas</w:t>
      </w:r>
      <w:r w:rsidRPr="00906633">
        <w:rPr>
          <w:rFonts w:ascii="Arial" w:hAnsi="Arial" w:cs="Arial"/>
          <w:spacing w:val="-20"/>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del Ministerio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Educación</w:t>
      </w:r>
      <w:r w:rsidRPr="00906633">
        <w:rPr>
          <w:rFonts w:ascii="Arial" w:hAnsi="Arial" w:cs="Arial"/>
          <w:spacing w:val="-14"/>
          <w:sz w:val="24"/>
          <w:szCs w:val="24"/>
        </w:rPr>
        <w:t xml:space="preserve"> </w:t>
      </w:r>
      <w:r w:rsidRPr="00906633">
        <w:rPr>
          <w:rFonts w:ascii="Arial" w:hAnsi="Arial" w:cs="Arial"/>
          <w:sz w:val="24"/>
          <w:szCs w:val="24"/>
        </w:rPr>
        <w:t>Nacional,</w:t>
      </w:r>
      <w:r w:rsidRPr="00906633">
        <w:rPr>
          <w:rFonts w:ascii="Arial" w:hAnsi="Arial" w:cs="Arial"/>
          <w:spacing w:val="-14"/>
          <w:sz w:val="24"/>
          <w:szCs w:val="24"/>
        </w:rPr>
        <w:t xml:space="preserve"> </w:t>
      </w:r>
      <w:r w:rsidRPr="00906633">
        <w:rPr>
          <w:rFonts w:ascii="Arial" w:hAnsi="Arial" w:cs="Arial"/>
          <w:sz w:val="24"/>
          <w:szCs w:val="24"/>
        </w:rPr>
        <w:t>Proceso</w:t>
      </w:r>
      <w:r w:rsidRPr="00906633">
        <w:rPr>
          <w:rFonts w:ascii="Arial" w:hAnsi="Arial" w:cs="Arial"/>
          <w:spacing w:val="-14"/>
          <w:sz w:val="24"/>
          <w:szCs w:val="24"/>
        </w:rPr>
        <w:t xml:space="preserve"> </w:t>
      </w:r>
      <w:r w:rsidRPr="00906633">
        <w:rPr>
          <w:rFonts w:ascii="Arial" w:hAnsi="Arial" w:cs="Arial"/>
          <w:sz w:val="24"/>
          <w:szCs w:val="24"/>
        </w:rPr>
        <w:t>financiero,</w:t>
      </w:r>
      <w:r w:rsidRPr="00906633">
        <w:rPr>
          <w:rFonts w:ascii="Arial" w:hAnsi="Arial" w:cs="Arial"/>
          <w:spacing w:val="-14"/>
          <w:sz w:val="24"/>
          <w:szCs w:val="24"/>
        </w:rPr>
        <w:t xml:space="preserve"> </w:t>
      </w:r>
      <w:r w:rsidRPr="00906633">
        <w:rPr>
          <w:rFonts w:ascii="Arial" w:hAnsi="Arial" w:cs="Arial"/>
          <w:sz w:val="24"/>
          <w:szCs w:val="24"/>
        </w:rPr>
        <w:t>versión</w:t>
      </w:r>
      <w:r w:rsidRPr="00906633">
        <w:rPr>
          <w:rFonts w:ascii="Arial" w:hAnsi="Arial" w:cs="Arial"/>
          <w:spacing w:val="-14"/>
          <w:sz w:val="24"/>
          <w:szCs w:val="24"/>
        </w:rPr>
        <w:t xml:space="preserve"> </w:t>
      </w:r>
      <w:r w:rsidRPr="00906633">
        <w:rPr>
          <w:rFonts w:ascii="Arial" w:hAnsi="Arial" w:cs="Arial"/>
          <w:sz w:val="24"/>
          <w:szCs w:val="24"/>
        </w:rPr>
        <w:t>07</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4"/>
          <w:sz w:val="24"/>
          <w:szCs w:val="24"/>
        </w:rPr>
        <w:t xml:space="preserve"> </w:t>
      </w:r>
      <w:r w:rsidRPr="00906633">
        <w:rPr>
          <w:rFonts w:ascii="Arial" w:hAnsi="Arial" w:cs="Arial"/>
          <w:sz w:val="24"/>
          <w:szCs w:val="24"/>
        </w:rPr>
        <w:t>GF- MA-012.6</w:t>
      </w:r>
      <w:r w:rsidRPr="00906633">
        <w:rPr>
          <w:rFonts w:ascii="Arial" w:hAnsi="Arial" w:cs="Arial"/>
          <w:spacing w:val="-12"/>
          <w:sz w:val="24"/>
          <w:szCs w:val="24"/>
        </w:rPr>
        <w:t xml:space="preserve"> </w:t>
      </w:r>
      <w:r w:rsidRPr="00906633">
        <w:rPr>
          <w:rFonts w:ascii="Arial" w:hAnsi="Arial" w:cs="Arial"/>
          <w:sz w:val="24"/>
          <w:szCs w:val="24"/>
        </w:rPr>
        <w:t>Política</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propiedad</w:t>
      </w:r>
      <w:r w:rsidRPr="00906633">
        <w:rPr>
          <w:rFonts w:ascii="Arial" w:hAnsi="Arial" w:cs="Arial"/>
          <w:spacing w:val="-12"/>
          <w:sz w:val="24"/>
          <w:szCs w:val="24"/>
        </w:rPr>
        <w:t xml:space="preserve"> </w:t>
      </w:r>
      <w:r w:rsidRPr="00906633">
        <w:rPr>
          <w:rFonts w:ascii="Arial" w:hAnsi="Arial" w:cs="Arial"/>
          <w:sz w:val="24"/>
          <w:szCs w:val="24"/>
        </w:rPr>
        <w:t>planta</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equipo,</w:t>
      </w:r>
      <w:r w:rsidRPr="00906633">
        <w:rPr>
          <w:rFonts w:ascii="Arial" w:hAnsi="Arial" w:cs="Arial"/>
          <w:spacing w:val="-12"/>
          <w:sz w:val="24"/>
          <w:szCs w:val="24"/>
        </w:rPr>
        <w:t xml:space="preserve"> </w:t>
      </w:r>
      <w:r w:rsidRPr="00906633">
        <w:rPr>
          <w:rFonts w:ascii="Arial" w:hAnsi="Arial" w:cs="Arial"/>
          <w:sz w:val="24"/>
          <w:szCs w:val="24"/>
        </w:rPr>
        <w:t>debido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a 31</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diciembre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depreciación</w:t>
      </w:r>
      <w:r w:rsidRPr="00906633">
        <w:rPr>
          <w:rFonts w:ascii="Arial" w:hAnsi="Arial" w:cs="Arial"/>
          <w:spacing w:val="-4"/>
          <w:sz w:val="24"/>
          <w:szCs w:val="24"/>
        </w:rPr>
        <w:t xml:space="preserve"> </w:t>
      </w:r>
      <w:r w:rsidRPr="00906633">
        <w:rPr>
          <w:rFonts w:ascii="Arial" w:hAnsi="Arial" w:cs="Arial"/>
          <w:sz w:val="24"/>
          <w:szCs w:val="24"/>
        </w:rPr>
        <w:t>acumulada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propiedades, planta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equipo,</w:t>
      </w:r>
      <w:r w:rsidRPr="00906633">
        <w:rPr>
          <w:rFonts w:ascii="Arial" w:hAnsi="Arial" w:cs="Arial"/>
          <w:spacing w:val="-15"/>
          <w:sz w:val="24"/>
          <w:szCs w:val="24"/>
        </w:rPr>
        <w:t xml:space="preserve"> </w:t>
      </w:r>
      <w:r w:rsidRPr="00906633">
        <w:rPr>
          <w:rFonts w:ascii="Arial" w:hAnsi="Arial" w:cs="Arial"/>
          <w:sz w:val="24"/>
          <w:szCs w:val="24"/>
        </w:rPr>
        <w:t>registrada</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estados</w:t>
      </w:r>
      <w:r w:rsidRPr="00906633">
        <w:rPr>
          <w:rFonts w:ascii="Arial" w:hAnsi="Arial" w:cs="Arial"/>
          <w:spacing w:val="-15"/>
          <w:sz w:val="24"/>
          <w:szCs w:val="24"/>
        </w:rPr>
        <w:t xml:space="preserve"> </w:t>
      </w:r>
      <w:r w:rsidRPr="00906633">
        <w:rPr>
          <w:rFonts w:ascii="Arial" w:hAnsi="Arial" w:cs="Arial"/>
          <w:sz w:val="24"/>
          <w:szCs w:val="24"/>
        </w:rPr>
        <w:t>financieros</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Ministerio</w:t>
      </w:r>
      <w:r w:rsidRPr="00906633">
        <w:rPr>
          <w:rFonts w:ascii="Arial" w:hAnsi="Arial" w:cs="Arial"/>
          <w:spacing w:val="-15"/>
          <w:sz w:val="24"/>
          <w:szCs w:val="24"/>
        </w:rPr>
        <w:t xml:space="preserve"> </w:t>
      </w:r>
      <w:r w:rsidRPr="00906633">
        <w:rPr>
          <w:rFonts w:ascii="Arial" w:hAnsi="Arial" w:cs="Arial"/>
          <w:sz w:val="24"/>
          <w:szCs w:val="24"/>
        </w:rPr>
        <w:t>de Educación Nacional, presentó inconsistencias frente a la información registrada por el área de inventarios e incertidumbre en los saldos al cierre de la vigencia 2024, lo cual generó inconsistencias frente a la información registrada por el área de inventarios, en las subcuentas muebles, enseres y equipo de oficina y equipos de comunicación y computación, e incertidumbre en los saldos al cierre de la vigencia 2024,</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reflejar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realidad</w:t>
      </w:r>
      <w:r w:rsidRPr="00906633">
        <w:rPr>
          <w:rFonts w:ascii="Arial" w:hAnsi="Arial" w:cs="Arial"/>
          <w:spacing w:val="-8"/>
          <w:sz w:val="24"/>
          <w:szCs w:val="24"/>
        </w:rPr>
        <w:t xml:space="preserve"> </w:t>
      </w:r>
      <w:r w:rsidRPr="00906633">
        <w:rPr>
          <w:rFonts w:ascii="Arial" w:hAnsi="Arial" w:cs="Arial"/>
          <w:sz w:val="24"/>
          <w:szCs w:val="24"/>
        </w:rPr>
        <w:t>económica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entidad,</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cual</w:t>
      </w:r>
      <w:r w:rsidRPr="00906633">
        <w:rPr>
          <w:rFonts w:ascii="Arial" w:hAnsi="Arial" w:cs="Arial"/>
          <w:spacing w:val="-8"/>
          <w:sz w:val="24"/>
          <w:szCs w:val="24"/>
        </w:rPr>
        <w:t xml:space="preserve"> </w:t>
      </w:r>
      <w:r w:rsidRPr="00906633">
        <w:rPr>
          <w:rFonts w:ascii="Arial" w:hAnsi="Arial" w:cs="Arial"/>
          <w:sz w:val="24"/>
          <w:szCs w:val="24"/>
        </w:rPr>
        <w:t>afectó las características cualitativas de la información contable pública, verificabilidad y relevancia, a 31 de diciembre de 2024.</w:t>
      </w:r>
    </w:p>
    <w:p w14:paraId="3B9DA3B0" w14:textId="77777777" w:rsidR="004438DC" w:rsidRDefault="004438DC" w:rsidP="004438DC">
      <w:pPr>
        <w:pStyle w:val="Textoindependiente"/>
        <w:spacing w:before="4"/>
        <w:ind w:left="567" w:right="49"/>
        <w:rPr>
          <w:rFonts w:ascii="Arial" w:hAnsi="Arial" w:cs="Arial"/>
          <w:sz w:val="24"/>
          <w:szCs w:val="24"/>
        </w:rPr>
      </w:pPr>
    </w:p>
    <w:p w14:paraId="299D7A38"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2"/>
          <w:sz w:val="24"/>
          <w:szCs w:val="24"/>
        </w:rPr>
        <w:t>Imposibilidad</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obtener</w:t>
      </w:r>
      <w:r w:rsidRPr="00906633">
        <w:rPr>
          <w:rFonts w:ascii="Arial" w:hAnsi="Arial" w:cs="Arial"/>
          <w:spacing w:val="-12"/>
          <w:sz w:val="24"/>
          <w:szCs w:val="24"/>
        </w:rPr>
        <w:t xml:space="preserve"> </w:t>
      </w:r>
      <w:r w:rsidRPr="00906633">
        <w:rPr>
          <w:rFonts w:ascii="Arial" w:hAnsi="Arial" w:cs="Arial"/>
          <w:spacing w:val="-2"/>
          <w:sz w:val="24"/>
          <w:szCs w:val="24"/>
        </w:rPr>
        <w:t>evidencia</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cuentas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cobrar,</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 xml:space="preserve">$435,49 </w:t>
      </w:r>
      <w:r w:rsidRPr="00906633">
        <w:rPr>
          <w:rFonts w:ascii="Arial" w:hAnsi="Arial" w:cs="Arial"/>
          <w:sz w:val="24"/>
          <w:szCs w:val="24"/>
        </w:rPr>
        <w:t xml:space="preserve">millones, respecto al cumplimiento de la Ley 87 de 1993, artículo 2, </w:t>
      </w:r>
      <w:r w:rsidRPr="00906633">
        <w:rPr>
          <w:rFonts w:ascii="Arial" w:hAnsi="Arial" w:cs="Arial"/>
          <w:spacing w:val="-6"/>
          <w:sz w:val="24"/>
          <w:szCs w:val="24"/>
        </w:rPr>
        <w:t>literales</w:t>
      </w:r>
      <w:r w:rsidRPr="00906633">
        <w:rPr>
          <w:rFonts w:ascii="Arial" w:hAnsi="Arial" w:cs="Arial"/>
          <w:spacing w:val="-11"/>
          <w:sz w:val="24"/>
          <w:szCs w:val="24"/>
        </w:rPr>
        <w:t xml:space="preserve"> </w:t>
      </w:r>
      <w:r w:rsidRPr="00906633">
        <w:rPr>
          <w:rFonts w:ascii="Arial" w:hAnsi="Arial" w:cs="Arial"/>
          <w:spacing w:val="-6"/>
          <w:sz w:val="24"/>
          <w:szCs w:val="24"/>
        </w:rPr>
        <w:t>a,</w:t>
      </w:r>
      <w:r w:rsidRPr="00906633">
        <w:rPr>
          <w:rFonts w:ascii="Arial" w:hAnsi="Arial" w:cs="Arial"/>
          <w:spacing w:val="-11"/>
          <w:sz w:val="24"/>
          <w:szCs w:val="24"/>
        </w:rPr>
        <w:t xml:space="preserve"> </w:t>
      </w:r>
      <w:r w:rsidRPr="00906633">
        <w:rPr>
          <w:rFonts w:ascii="Arial" w:hAnsi="Arial" w:cs="Arial"/>
          <w:spacing w:val="-6"/>
          <w:sz w:val="24"/>
          <w:szCs w:val="24"/>
        </w:rPr>
        <w:t>b,</w:t>
      </w:r>
      <w:r w:rsidRPr="00906633">
        <w:rPr>
          <w:rFonts w:ascii="Arial" w:hAnsi="Arial" w:cs="Arial"/>
          <w:spacing w:val="-11"/>
          <w:sz w:val="24"/>
          <w:szCs w:val="24"/>
        </w:rPr>
        <w:t xml:space="preserve"> </w:t>
      </w:r>
      <w:r w:rsidRPr="00906633">
        <w:rPr>
          <w:rFonts w:ascii="Arial" w:hAnsi="Arial" w:cs="Arial"/>
          <w:spacing w:val="-6"/>
          <w:sz w:val="24"/>
          <w:szCs w:val="24"/>
        </w:rPr>
        <w:t>d</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e</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artículo</w:t>
      </w:r>
      <w:r w:rsidRPr="00906633">
        <w:rPr>
          <w:rFonts w:ascii="Arial" w:hAnsi="Arial" w:cs="Arial"/>
          <w:spacing w:val="-11"/>
          <w:sz w:val="24"/>
          <w:szCs w:val="24"/>
        </w:rPr>
        <w:t xml:space="preserve"> </w:t>
      </w:r>
      <w:r w:rsidRPr="00906633">
        <w:rPr>
          <w:rFonts w:ascii="Arial" w:hAnsi="Arial" w:cs="Arial"/>
          <w:spacing w:val="-6"/>
          <w:sz w:val="24"/>
          <w:szCs w:val="24"/>
        </w:rPr>
        <w:t>3</w:t>
      </w:r>
      <w:r w:rsidRPr="00906633">
        <w:rPr>
          <w:rFonts w:ascii="Arial" w:hAnsi="Arial" w:cs="Arial"/>
          <w:spacing w:val="-11"/>
          <w:sz w:val="24"/>
          <w:szCs w:val="24"/>
        </w:rPr>
        <w:t xml:space="preserve"> </w:t>
      </w:r>
      <w:r w:rsidRPr="00906633">
        <w:rPr>
          <w:rFonts w:ascii="Arial" w:hAnsi="Arial" w:cs="Arial"/>
          <w:spacing w:val="-6"/>
          <w:sz w:val="24"/>
          <w:szCs w:val="24"/>
        </w:rPr>
        <w:t>literal</w:t>
      </w:r>
      <w:r w:rsidRPr="00906633">
        <w:rPr>
          <w:rFonts w:ascii="Arial" w:hAnsi="Arial" w:cs="Arial"/>
          <w:spacing w:val="-11"/>
          <w:sz w:val="24"/>
          <w:szCs w:val="24"/>
        </w:rPr>
        <w:t xml:space="preserve"> </w:t>
      </w:r>
      <w:r w:rsidRPr="00906633">
        <w:rPr>
          <w:rFonts w:ascii="Arial" w:hAnsi="Arial" w:cs="Arial"/>
          <w:spacing w:val="-6"/>
          <w:sz w:val="24"/>
          <w:szCs w:val="24"/>
        </w:rPr>
        <w:t>e;</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Ley</w:t>
      </w:r>
      <w:r w:rsidRPr="00906633">
        <w:rPr>
          <w:rFonts w:ascii="Arial" w:hAnsi="Arial" w:cs="Arial"/>
          <w:spacing w:val="-11"/>
          <w:sz w:val="24"/>
          <w:szCs w:val="24"/>
        </w:rPr>
        <w:t xml:space="preserve"> </w:t>
      </w:r>
      <w:r w:rsidRPr="00906633">
        <w:rPr>
          <w:rFonts w:ascii="Arial" w:hAnsi="Arial" w:cs="Arial"/>
          <w:spacing w:val="-6"/>
          <w:sz w:val="24"/>
          <w:szCs w:val="24"/>
        </w:rPr>
        <w:t>1952</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2019,</w:t>
      </w:r>
      <w:r w:rsidRPr="00906633">
        <w:rPr>
          <w:rFonts w:ascii="Arial" w:hAnsi="Arial" w:cs="Arial"/>
          <w:spacing w:val="-11"/>
          <w:sz w:val="24"/>
          <w:szCs w:val="24"/>
        </w:rPr>
        <w:t xml:space="preserve"> </w:t>
      </w:r>
      <w:r w:rsidRPr="00906633">
        <w:rPr>
          <w:rFonts w:ascii="Arial" w:hAnsi="Arial" w:cs="Arial"/>
          <w:spacing w:val="-6"/>
          <w:sz w:val="24"/>
          <w:szCs w:val="24"/>
        </w:rPr>
        <w:t>artículos</w:t>
      </w:r>
      <w:r w:rsidRPr="00906633">
        <w:rPr>
          <w:rFonts w:ascii="Arial" w:hAnsi="Arial" w:cs="Arial"/>
          <w:spacing w:val="-11"/>
          <w:sz w:val="24"/>
          <w:szCs w:val="24"/>
        </w:rPr>
        <w:t xml:space="preserve"> </w:t>
      </w:r>
      <w:r w:rsidRPr="00906633">
        <w:rPr>
          <w:rFonts w:ascii="Arial" w:hAnsi="Arial" w:cs="Arial"/>
          <w:spacing w:val="-6"/>
          <w:sz w:val="24"/>
          <w:szCs w:val="24"/>
        </w:rPr>
        <w:t xml:space="preserve">26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38</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Régimen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contabilidad</w:t>
      </w:r>
      <w:r w:rsidRPr="00906633">
        <w:rPr>
          <w:rFonts w:ascii="Arial" w:hAnsi="Arial" w:cs="Arial"/>
          <w:spacing w:val="-12"/>
          <w:sz w:val="24"/>
          <w:szCs w:val="24"/>
        </w:rPr>
        <w:t xml:space="preserve"> </w:t>
      </w:r>
      <w:r w:rsidRPr="00906633">
        <w:rPr>
          <w:rFonts w:ascii="Arial" w:hAnsi="Arial" w:cs="Arial"/>
          <w:sz w:val="24"/>
          <w:szCs w:val="24"/>
        </w:rPr>
        <w:t>pública,</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116</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117,</w:t>
      </w:r>
      <w:r w:rsidRPr="00906633">
        <w:rPr>
          <w:rFonts w:ascii="Arial" w:hAnsi="Arial" w:cs="Arial"/>
          <w:spacing w:val="-12"/>
          <w:sz w:val="24"/>
          <w:szCs w:val="24"/>
        </w:rPr>
        <w:t xml:space="preserve"> </w:t>
      </w:r>
      <w:r w:rsidRPr="00906633">
        <w:rPr>
          <w:rFonts w:ascii="Arial" w:hAnsi="Arial" w:cs="Arial"/>
          <w:sz w:val="24"/>
          <w:szCs w:val="24"/>
        </w:rPr>
        <w:t>debido a que durante la vigencia 2024 realizó pagos por concepto de ocho sentencias</w:t>
      </w:r>
      <w:r w:rsidRPr="00906633">
        <w:rPr>
          <w:rFonts w:ascii="Arial" w:hAnsi="Arial" w:cs="Arial"/>
          <w:spacing w:val="-12"/>
          <w:sz w:val="24"/>
          <w:szCs w:val="24"/>
        </w:rPr>
        <w:t xml:space="preserve"> </w:t>
      </w:r>
      <w:r w:rsidRPr="00906633">
        <w:rPr>
          <w:rFonts w:ascii="Arial" w:hAnsi="Arial" w:cs="Arial"/>
          <w:sz w:val="24"/>
          <w:szCs w:val="24"/>
        </w:rPr>
        <w:t>judiciales,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$870,98</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cuales</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Ministerio de</w:t>
      </w:r>
      <w:r w:rsidRPr="00906633">
        <w:rPr>
          <w:rFonts w:ascii="Arial" w:hAnsi="Arial" w:cs="Arial"/>
          <w:spacing w:val="-13"/>
          <w:sz w:val="24"/>
          <w:szCs w:val="24"/>
        </w:rPr>
        <w:t xml:space="preserve"> </w:t>
      </w:r>
      <w:r w:rsidRPr="00906633">
        <w:rPr>
          <w:rFonts w:ascii="Arial" w:hAnsi="Arial" w:cs="Arial"/>
          <w:sz w:val="24"/>
          <w:szCs w:val="24"/>
        </w:rPr>
        <w:t>Educación</w:t>
      </w:r>
      <w:r w:rsidRPr="00906633">
        <w:rPr>
          <w:rFonts w:ascii="Arial" w:hAnsi="Arial" w:cs="Arial"/>
          <w:spacing w:val="-13"/>
          <w:sz w:val="24"/>
          <w:szCs w:val="24"/>
        </w:rPr>
        <w:t xml:space="preserve"> </w:t>
      </w:r>
      <w:r w:rsidRPr="00906633">
        <w:rPr>
          <w:rFonts w:ascii="Arial" w:hAnsi="Arial" w:cs="Arial"/>
          <w:sz w:val="24"/>
          <w:szCs w:val="24"/>
        </w:rPr>
        <w:t>Nacional</w:t>
      </w:r>
      <w:r w:rsidRPr="00906633">
        <w:rPr>
          <w:rFonts w:ascii="Arial" w:hAnsi="Arial" w:cs="Arial"/>
          <w:spacing w:val="-13"/>
          <w:sz w:val="24"/>
          <w:szCs w:val="24"/>
        </w:rPr>
        <w:t xml:space="preserve"> </w:t>
      </w:r>
      <w:r w:rsidRPr="00906633">
        <w:rPr>
          <w:rFonts w:ascii="Arial" w:hAnsi="Arial" w:cs="Arial"/>
          <w:sz w:val="24"/>
          <w:szCs w:val="24"/>
        </w:rPr>
        <w:t>fue</w:t>
      </w:r>
      <w:r w:rsidRPr="00906633">
        <w:rPr>
          <w:rFonts w:ascii="Arial" w:hAnsi="Arial" w:cs="Arial"/>
          <w:spacing w:val="-13"/>
          <w:sz w:val="24"/>
          <w:szCs w:val="24"/>
        </w:rPr>
        <w:t xml:space="preserve"> </w:t>
      </w:r>
      <w:r w:rsidRPr="00906633">
        <w:rPr>
          <w:rFonts w:ascii="Arial" w:hAnsi="Arial" w:cs="Arial"/>
          <w:sz w:val="24"/>
          <w:szCs w:val="24"/>
        </w:rPr>
        <w:t>condenado</w:t>
      </w:r>
      <w:r w:rsidRPr="00906633">
        <w:rPr>
          <w:rFonts w:ascii="Arial" w:hAnsi="Arial" w:cs="Arial"/>
          <w:spacing w:val="-13"/>
          <w:sz w:val="24"/>
          <w:szCs w:val="24"/>
        </w:rPr>
        <w:t xml:space="preserve"> </w:t>
      </w:r>
      <w:r w:rsidRPr="00906633">
        <w:rPr>
          <w:rFonts w:ascii="Arial" w:hAnsi="Arial" w:cs="Arial"/>
          <w:sz w:val="24"/>
          <w:szCs w:val="24"/>
        </w:rPr>
        <w:t>solidariamente;</w:t>
      </w:r>
      <w:r w:rsidRPr="00906633">
        <w:rPr>
          <w:rFonts w:ascii="Arial" w:hAnsi="Arial" w:cs="Arial"/>
          <w:spacing w:val="-13"/>
          <w:sz w:val="24"/>
          <w:szCs w:val="24"/>
        </w:rPr>
        <w:t xml:space="preserve"> </w:t>
      </w:r>
      <w:r w:rsidRPr="00906633">
        <w:rPr>
          <w:rFonts w:ascii="Arial" w:hAnsi="Arial" w:cs="Arial"/>
          <w:sz w:val="24"/>
          <w:szCs w:val="24"/>
        </w:rPr>
        <w:t>sin</w:t>
      </w:r>
      <w:r w:rsidRPr="00906633">
        <w:rPr>
          <w:rFonts w:ascii="Arial" w:hAnsi="Arial" w:cs="Arial"/>
          <w:spacing w:val="-13"/>
          <w:sz w:val="24"/>
          <w:szCs w:val="24"/>
        </w:rPr>
        <w:t xml:space="preserve"> </w:t>
      </w:r>
      <w:r w:rsidRPr="00906633">
        <w:rPr>
          <w:rFonts w:ascii="Arial" w:hAnsi="Arial" w:cs="Arial"/>
          <w:sz w:val="24"/>
          <w:szCs w:val="24"/>
        </w:rPr>
        <w:t>embargo,</w:t>
      </w:r>
      <w:r w:rsidRPr="00906633">
        <w:rPr>
          <w:rFonts w:ascii="Arial" w:hAnsi="Arial" w:cs="Arial"/>
          <w:spacing w:val="-13"/>
          <w:sz w:val="24"/>
          <w:szCs w:val="24"/>
        </w:rPr>
        <w:t xml:space="preserve"> </w:t>
      </w:r>
      <w:r w:rsidRPr="00906633">
        <w:rPr>
          <w:rFonts w:ascii="Arial" w:hAnsi="Arial" w:cs="Arial"/>
          <w:sz w:val="24"/>
          <w:szCs w:val="24"/>
        </w:rPr>
        <w:t>el Ministerio de Educación Nacional, en los ocho actos administrativos, establece que una vez ordenado el pago se deberá cobrar el 50% a los</w:t>
      </w:r>
      <w:r w:rsidRPr="00906633">
        <w:rPr>
          <w:rFonts w:ascii="Arial" w:hAnsi="Arial" w:cs="Arial"/>
          <w:spacing w:val="-9"/>
          <w:sz w:val="24"/>
          <w:szCs w:val="24"/>
        </w:rPr>
        <w:t xml:space="preserve"> </w:t>
      </w:r>
      <w:r w:rsidRPr="00906633">
        <w:rPr>
          <w:rFonts w:ascii="Arial" w:hAnsi="Arial" w:cs="Arial"/>
          <w:sz w:val="24"/>
          <w:szCs w:val="24"/>
        </w:rPr>
        <w:t>terceros</w:t>
      </w:r>
      <w:r w:rsidRPr="00906633">
        <w:rPr>
          <w:rFonts w:ascii="Arial" w:hAnsi="Arial" w:cs="Arial"/>
          <w:spacing w:val="-9"/>
          <w:sz w:val="24"/>
          <w:szCs w:val="24"/>
        </w:rPr>
        <w:t xml:space="preserve"> </w:t>
      </w:r>
      <w:r w:rsidRPr="00906633">
        <w:rPr>
          <w:rFonts w:ascii="Arial" w:hAnsi="Arial" w:cs="Arial"/>
          <w:sz w:val="24"/>
          <w:szCs w:val="24"/>
        </w:rPr>
        <w:t>o</w:t>
      </w:r>
      <w:r w:rsidRPr="00906633">
        <w:rPr>
          <w:rFonts w:ascii="Arial" w:hAnsi="Arial" w:cs="Arial"/>
          <w:spacing w:val="-9"/>
          <w:sz w:val="24"/>
          <w:szCs w:val="24"/>
        </w:rPr>
        <w:t xml:space="preserve"> </w:t>
      </w:r>
      <w:r w:rsidRPr="00906633">
        <w:rPr>
          <w:rFonts w:ascii="Arial" w:hAnsi="Arial" w:cs="Arial"/>
          <w:sz w:val="24"/>
          <w:szCs w:val="24"/>
        </w:rPr>
        <w:t>deudores</w:t>
      </w:r>
      <w:r w:rsidRPr="00906633">
        <w:rPr>
          <w:rFonts w:ascii="Arial" w:hAnsi="Arial" w:cs="Arial"/>
          <w:spacing w:val="-9"/>
          <w:sz w:val="24"/>
          <w:szCs w:val="24"/>
        </w:rPr>
        <w:t xml:space="preserve"> </w:t>
      </w:r>
      <w:r w:rsidRPr="00906633">
        <w:rPr>
          <w:rFonts w:ascii="Arial" w:hAnsi="Arial" w:cs="Arial"/>
          <w:sz w:val="24"/>
          <w:szCs w:val="24"/>
        </w:rPr>
        <w:t>solidarios</w:t>
      </w:r>
      <w:r w:rsidRPr="00906633">
        <w:rPr>
          <w:rFonts w:ascii="Arial" w:hAnsi="Arial" w:cs="Arial"/>
          <w:spacing w:val="-9"/>
          <w:sz w:val="24"/>
          <w:szCs w:val="24"/>
        </w:rPr>
        <w:t xml:space="preserve"> </w:t>
      </w:r>
      <w:r w:rsidRPr="00906633">
        <w:rPr>
          <w:rFonts w:ascii="Arial" w:hAnsi="Arial" w:cs="Arial"/>
          <w:sz w:val="24"/>
          <w:szCs w:val="24"/>
        </w:rPr>
        <w:t>(50%,</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$435,49</w:t>
      </w:r>
      <w:r w:rsidRPr="00906633">
        <w:rPr>
          <w:rFonts w:ascii="Arial" w:hAnsi="Arial" w:cs="Arial"/>
          <w:spacing w:val="-9"/>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estos actos administrativos no estaban registrados contablemente como cuenta</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cobrar,</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vigencia</w:t>
      </w:r>
      <w:r w:rsidRPr="00906633">
        <w:rPr>
          <w:rFonts w:ascii="Arial" w:hAnsi="Arial" w:cs="Arial"/>
          <w:spacing w:val="-13"/>
          <w:sz w:val="24"/>
          <w:szCs w:val="24"/>
        </w:rPr>
        <w:t xml:space="preserve"> </w:t>
      </w:r>
      <w:r w:rsidRPr="00906633">
        <w:rPr>
          <w:rFonts w:ascii="Arial" w:hAnsi="Arial" w:cs="Arial"/>
          <w:sz w:val="24"/>
          <w:szCs w:val="24"/>
        </w:rPr>
        <w:t>2024,</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afectación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 confiabilidad</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información</w:t>
      </w:r>
      <w:r w:rsidRPr="00906633">
        <w:rPr>
          <w:rFonts w:ascii="Arial" w:hAnsi="Arial" w:cs="Arial"/>
          <w:spacing w:val="-10"/>
          <w:sz w:val="24"/>
          <w:szCs w:val="24"/>
        </w:rPr>
        <w:t xml:space="preserve"> </w:t>
      </w:r>
      <w:r w:rsidRPr="00906633">
        <w:rPr>
          <w:rFonts w:ascii="Arial" w:hAnsi="Arial" w:cs="Arial"/>
          <w:sz w:val="24"/>
          <w:szCs w:val="24"/>
        </w:rPr>
        <w:t>contable,</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incertidumbre</w:t>
      </w:r>
      <w:r w:rsidRPr="00906633">
        <w:rPr>
          <w:rFonts w:ascii="Arial" w:hAnsi="Arial" w:cs="Arial"/>
          <w:spacing w:val="-10"/>
          <w:sz w:val="24"/>
          <w:szCs w:val="24"/>
        </w:rPr>
        <w:t xml:space="preserve"> </w:t>
      </w:r>
      <w:r w:rsidRPr="00906633">
        <w:rPr>
          <w:rFonts w:ascii="Arial" w:hAnsi="Arial" w:cs="Arial"/>
          <w:sz w:val="24"/>
          <w:szCs w:val="24"/>
        </w:rPr>
        <w:t>material</w:t>
      </w:r>
      <w:r w:rsidRPr="00906633">
        <w:rPr>
          <w:rFonts w:ascii="Arial" w:hAnsi="Arial" w:cs="Arial"/>
          <w:spacing w:val="-10"/>
          <w:sz w:val="24"/>
          <w:szCs w:val="24"/>
        </w:rPr>
        <w:t xml:space="preserve"> </w:t>
      </w:r>
      <w:r w:rsidRPr="00906633">
        <w:rPr>
          <w:rFonts w:ascii="Arial" w:hAnsi="Arial" w:cs="Arial"/>
          <w:sz w:val="24"/>
          <w:szCs w:val="24"/>
        </w:rPr>
        <w:t>y generalizada</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saldo</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grupo</w:t>
      </w:r>
      <w:r w:rsidRPr="00906633">
        <w:rPr>
          <w:rFonts w:ascii="Arial" w:hAnsi="Arial" w:cs="Arial"/>
          <w:spacing w:val="-13"/>
          <w:sz w:val="24"/>
          <w:szCs w:val="24"/>
        </w:rPr>
        <w:t xml:space="preserve"> </w:t>
      </w:r>
      <w:r w:rsidRPr="00906633">
        <w:rPr>
          <w:rFonts w:ascii="Arial" w:hAnsi="Arial" w:cs="Arial"/>
          <w:sz w:val="24"/>
          <w:szCs w:val="24"/>
        </w:rPr>
        <w:t>13</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pagar,</w:t>
      </w:r>
      <w:r w:rsidRPr="00906633">
        <w:rPr>
          <w:rFonts w:ascii="Arial" w:hAnsi="Arial" w:cs="Arial"/>
          <w:spacing w:val="-13"/>
          <w:sz w:val="24"/>
          <w:szCs w:val="24"/>
        </w:rPr>
        <w:t xml:space="preserve"> </w:t>
      </w:r>
      <w:r w:rsidRPr="00906633">
        <w:rPr>
          <w:rFonts w:ascii="Arial" w:hAnsi="Arial" w:cs="Arial"/>
          <w:sz w:val="24"/>
          <w:szCs w:val="24"/>
        </w:rPr>
        <w:t>al</w:t>
      </w:r>
      <w:r w:rsidRPr="00906633">
        <w:rPr>
          <w:rFonts w:ascii="Arial" w:hAnsi="Arial" w:cs="Arial"/>
          <w:spacing w:val="-13"/>
          <w:sz w:val="24"/>
          <w:szCs w:val="24"/>
        </w:rPr>
        <w:t xml:space="preserve"> </w:t>
      </w:r>
      <w:r w:rsidRPr="00906633">
        <w:rPr>
          <w:rFonts w:ascii="Arial" w:hAnsi="Arial" w:cs="Arial"/>
          <w:sz w:val="24"/>
          <w:szCs w:val="24"/>
        </w:rPr>
        <w:t>no</w:t>
      </w:r>
      <w:r w:rsidRPr="00906633">
        <w:rPr>
          <w:rFonts w:ascii="Arial" w:hAnsi="Arial" w:cs="Arial"/>
          <w:spacing w:val="-13"/>
          <w:sz w:val="24"/>
          <w:szCs w:val="24"/>
        </w:rPr>
        <w:t xml:space="preserve"> </w:t>
      </w:r>
      <w:r w:rsidRPr="00906633">
        <w:rPr>
          <w:rFonts w:ascii="Arial" w:hAnsi="Arial" w:cs="Arial"/>
          <w:sz w:val="24"/>
          <w:szCs w:val="24"/>
        </w:rPr>
        <w:t>reflejar la realidad económica de la entidad, además afectó la disponibilidad de recursos, al pagar el 100% de la condena y no efectuar trámite alguno para la recuperación del porcentaje que le corresponde al tercero condenado solidariamente.</w:t>
      </w:r>
    </w:p>
    <w:p w14:paraId="196683AC" w14:textId="77777777" w:rsidR="004438DC" w:rsidRDefault="004438DC" w:rsidP="004438DC">
      <w:pPr>
        <w:pStyle w:val="Textoindependiente"/>
        <w:spacing w:before="4"/>
        <w:ind w:left="567" w:right="49"/>
        <w:rPr>
          <w:rFonts w:ascii="Arial" w:hAnsi="Arial" w:cs="Arial"/>
          <w:sz w:val="24"/>
          <w:szCs w:val="24"/>
        </w:rPr>
      </w:pPr>
    </w:p>
    <w:p w14:paraId="0CD62259"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Imposibilidad de obtener evidencia en otros activos por $609.554,97 millones, respecto al cumplimiento de lo establecido en la Ley 87 de 1993,</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2"/>
          <w:sz w:val="24"/>
          <w:szCs w:val="24"/>
        </w:rPr>
        <w:t xml:space="preserve"> </w:t>
      </w:r>
      <w:r w:rsidRPr="00906633">
        <w:rPr>
          <w:rFonts w:ascii="Arial" w:hAnsi="Arial" w:cs="Arial"/>
          <w:sz w:val="24"/>
          <w:szCs w:val="24"/>
        </w:rPr>
        <w:t>2,</w:t>
      </w:r>
      <w:r w:rsidRPr="00906633">
        <w:rPr>
          <w:rFonts w:ascii="Arial" w:hAnsi="Arial" w:cs="Arial"/>
          <w:spacing w:val="-2"/>
          <w:sz w:val="24"/>
          <w:szCs w:val="24"/>
        </w:rPr>
        <w:t xml:space="preserve"> </w:t>
      </w:r>
      <w:r w:rsidRPr="00906633">
        <w:rPr>
          <w:rFonts w:ascii="Arial" w:hAnsi="Arial" w:cs="Arial"/>
          <w:sz w:val="24"/>
          <w:szCs w:val="24"/>
        </w:rPr>
        <w:t>literales</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b,</w:t>
      </w:r>
      <w:r w:rsidRPr="00906633">
        <w:rPr>
          <w:rFonts w:ascii="Arial" w:hAnsi="Arial" w:cs="Arial"/>
          <w:spacing w:val="-2"/>
          <w:sz w:val="24"/>
          <w:szCs w:val="24"/>
        </w:rPr>
        <w:t xml:space="preserve"> </w:t>
      </w:r>
      <w:r w:rsidRPr="00906633">
        <w:rPr>
          <w:rFonts w:ascii="Arial" w:hAnsi="Arial" w:cs="Arial"/>
          <w:sz w:val="24"/>
          <w:szCs w:val="24"/>
        </w:rPr>
        <w:t>d</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2"/>
          <w:sz w:val="24"/>
          <w:szCs w:val="24"/>
        </w:rPr>
        <w:t xml:space="preserve"> </w:t>
      </w:r>
      <w:r w:rsidRPr="00906633">
        <w:rPr>
          <w:rFonts w:ascii="Arial" w:hAnsi="Arial" w:cs="Arial"/>
          <w:sz w:val="24"/>
          <w:szCs w:val="24"/>
        </w:rPr>
        <w:t>3</w:t>
      </w:r>
      <w:r w:rsidRPr="00906633">
        <w:rPr>
          <w:rFonts w:ascii="Arial" w:hAnsi="Arial" w:cs="Arial"/>
          <w:spacing w:val="-2"/>
          <w:sz w:val="24"/>
          <w:szCs w:val="24"/>
        </w:rPr>
        <w:t xml:space="preserve"> </w:t>
      </w:r>
      <w:r w:rsidRPr="00906633">
        <w:rPr>
          <w:rFonts w:ascii="Arial" w:hAnsi="Arial" w:cs="Arial"/>
          <w:sz w:val="24"/>
          <w:szCs w:val="24"/>
        </w:rPr>
        <w:t>literal</w:t>
      </w:r>
      <w:r w:rsidRPr="00906633">
        <w:rPr>
          <w:rFonts w:ascii="Arial" w:hAnsi="Arial" w:cs="Arial"/>
          <w:spacing w:val="-2"/>
          <w:sz w:val="24"/>
          <w:szCs w:val="24"/>
        </w:rPr>
        <w:t xml:space="preserve"> </w:t>
      </w:r>
      <w:r w:rsidRPr="00906633">
        <w:rPr>
          <w:rFonts w:ascii="Arial" w:hAnsi="Arial" w:cs="Arial"/>
          <w:sz w:val="24"/>
          <w:szCs w:val="24"/>
        </w:rPr>
        <w:t>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Ley</w:t>
      </w:r>
      <w:r w:rsidRPr="00906633">
        <w:rPr>
          <w:rFonts w:ascii="Arial" w:hAnsi="Arial" w:cs="Arial"/>
          <w:spacing w:val="-2"/>
          <w:sz w:val="24"/>
          <w:szCs w:val="24"/>
        </w:rPr>
        <w:t xml:space="preserve"> </w:t>
      </w:r>
      <w:r w:rsidRPr="00906633">
        <w:rPr>
          <w:rFonts w:ascii="Arial" w:hAnsi="Arial" w:cs="Arial"/>
          <w:sz w:val="24"/>
          <w:szCs w:val="24"/>
        </w:rPr>
        <w:t>1474 de</w:t>
      </w:r>
      <w:r w:rsidRPr="00906633">
        <w:rPr>
          <w:rFonts w:ascii="Arial" w:hAnsi="Arial" w:cs="Arial"/>
          <w:spacing w:val="-7"/>
          <w:sz w:val="24"/>
          <w:szCs w:val="24"/>
        </w:rPr>
        <w:t xml:space="preserve"> </w:t>
      </w:r>
      <w:r w:rsidRPr="00906633">
        <w:rPr>
          <w:rFonts w:ascii="Arial" w:hAnsi="Arial" w:cs="Arial"/>
          <w:sz w:val="24"/>
          <w:szCs w:val="24"/>
        </w:rPr>
        <w:t>2011,</w:t>
      </w:r>
      <w:r w:rsidRPr="00906633">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5"/>
          <w:sz w:val="24"/>
          <w:szCs w:val="24"/>
        </w:rPr>
        <w:t xml:space="preserve"> </w:t>
      </w:r>
      <w:r w:rsidRPr="00906633">
        <w:rPr>
          <w:rFonts w:ascii="Arial" w:hAnsi="Arial" w:cs="Arial"/>
          <w:sz w:val="24"/>
          <w:szCs w:val="24"/>
        </w:rPr>
        <w:t>83</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84;</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5"/>
          <w:sz w:val="24"/>
          <w:szCs w:val="24"/>
        </w:rPr>
        <w:t xml:space="preserve"> </w:t>
      </w:r>
      <w:r w:rsidRPr="00906633">
        <w:rPr>
          <w:rFonts w:ascii="Arial" w:hAnsi="Arial" w:cs="Arial"/>
          <w:sz w:val="24"/>
          <w:szCs w:val="24"/>
        </w:rPr>
        <w:t>1952</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2019,</w:t>
      </w:r>
      <w:r w:rsidRPr="00906633">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5"/>
          <w:sz w:val="24"/>
          <w:szCs w:val="24"/>
        </w:rPr>
        <w:t xml:space="preserve"> </w:t>
      </w:r>
      <w:r w:rsidRPr="00906633">
        <w:rPr>
          <w:rFonts w:ascii="Arial" w:hAnsi="Arial" w:cs="Arial"/>
          <w:sz w:val="24"/>
          <w:szCs w:val="24"/>
        </w:rPr>
        <w:t>26</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38;</w:t>
      </w:r>
      <w:r w:rsidRPr="00906633">
        <w:rPr>
          <w:rFonts w:ascii="Arial" w:hAnsi="Arial" w:cs="Arial"/>
          <w:spacing w:val="-4"/>
          <w:sz w:val="24"/>
          <w:szCs w:val="24"/>
        </w:rPr>
        <w:t xml:space="preserve"> </w:t>
      </w:r>
      <w:r w:rsidRPr="00906633">
        <w:rPr>
          <w:rFonts w:ascii="Arial" w:hAnsi="Arial" w:cs="Arial"/>
          <w:spacing w:val="-5"/>
          <w:sz w:val="24"/>
          <w:szCs w:val="24"/>
        </w:rPr>
        <w:t>la</w:t>
      </w:r>
      <w:r w:rsidR="004438DC">
        <w:rPr>
          <w:rFonts w:ascii="Arial" w:hAnsi="Arial" w:cs="Arial"/>
          <w:spacing w:val="-5"/>
          <w:sz w:val="24"/>
          <w:szCs w:val="24"/>
        </w:rPr>
        <w:t xml:space="preserve"> </w:t>
      </w:r>
      <w:r w:rsidRPr="00906633">
        <w:rPr>
          <w:rFonts w:ascii="Arial" w:hAnsi="Arial" w:cs="Arial"/>
          <w:spacing w:val="-4"/>
          <w:sz w:val="24"/>
          <w:szCs w:val="24"/>
        </w:rPr>
        <w:t>Resolución</w:t>
      </w:r>
      <w:r w:rsidRPr="00906633">
        <w:rPr>
          <w:rFonts w:ascii="Arial" w:hAnsi="Arial" w:cs="Arial"/>
          <w:spacing w:val="-13"/>
          <w:sz w:val="24"/>
          <w:szCs w:val="24"/>
        </w:rPr>
        <w:t xml:space="preserve"> </w:t>
      </w:r>
      <w:r w:rsidRPr="00906633">
        <w:rPr>
          <w:rFonts w:ascii="Arial" w:hAnsi="Arial" w:cs="Arial"/>
          <w:spacing w:val="-4"/>
          <w:sz w:val="24"/>
          <w:szCs w:val="24"/>
        </w:rPr>
        <w:t>193</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2016,</w:t>
      </w:r>
      <w:r w:rsidRPr="00906633">
        <w:rPr>
          <w:rFonts w:ascii="Arial" w:hAnsi="Arial" w:cs="Arial"/>
          <w:spacing w:val="-13"/>
          <w:sz w:val="24"/>
          <w:szCs w:val="24"/>
        </w:rPr>
        <w:t xml:space="preserve"> </w:t>
      </w:r>
      <w:r w:rsidRPr="00906633">
        <w:rPr>
          <w:rFonts w:ascii="Arial" w:hAnsi="Arial" w:cs="Arial"/>
          <w:spacing w:val="-4"/>
          <w:sz w:val="24"/>
          <w:szCs w:val="24"/>
        </w:rPr>
        <w:t>numerales</w:t>
      </w:r>
      <w:r w:rsidRPr="00906633">
        <w:rPr>
          <w:rFonts w:ascii="Arial" w:hAnsi="Arial" w:cs="Arial"/>
          <w:spacing w:val="-13"/>
          <w:sz w:val="24"/>
          <w:szCs w:val="24"/>
        </w:rPr>
        <w:t xml:space="preserve"> </w:t>
      </w:r>
      <w:r w:rsidRPr="00906633">
        <w:rPr>
          <w:rFonts w:ascii="Arial" w:hAnsi="Arial" w:cs="Arial"/>
          <w:spacing w:val="-4"/>
          <w:sz w:val="24"/>
          <w:szCs w:val="24"/>
        </w:rPr>
        <w:t>2.2</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3.2,</w:t>
      </w:r>
      <w:r w:rsidRPr="00906633">
        <w:rPr>
          <w:rFonts w:ascii="Arial" w:hAnsi="Arial" w:cs="Arial"/>
          <w:spacing w:val="-13"/>
          <w:sz w:val="24"/>
          <w:szCs w:val="24"/>
        </w:rPr>
        <w:t xml:space="preserve"> </w:t>
      </w:r>
      <w:r w:rsidRPr="00906633">
        <w:rPr>
          <w:rFonts w:ascii="Arial" w:hAnsi="Arial" w:cs="Arial"/>
          <w:spacing w:val="-4"/>
          <w:sz w:val="24"/>
          <w:szCs w:val="24"/>
        </w:rPr>
        <w:t>debido</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que</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 xml:space="preserve">Ministerio </w:t>
      </w:r>
      <w:r w:rsidRPr="00906633">
        <w:rPr>
          <w:rFonts w:ascii="Arial" w:hAnsi="Arial" w:cs="Arial"/>
          <w:sz w:val="24"/>
          <w:szCs w:val="24"/>
        </w:rPr>
        <w:t>de Educación Nacional, al cierre de la vigencia 2024, en la cuenta recursos</w:t>
      </w:r>
      <w:r w:rsidRPr="00906633">
        <w:rPr>
          <w:rFonts w:ascii="Arial" w:hAnsi="Arial" w:cs="Arial"/>
          <w:spacing w:val="-3"/>
          <w:sz w:val="24"/>
          <w:szCs w:val="24"/>
        </w:rPr>
        <w:t xml:space="preserve"> </w:t>
      </w:r>
      <w:r w:rsidRPr="00906633">
        <w:rPr>
          <w:rFonts w:ascii="Arial" w:hAnsi="Arial" w:cs="Arial"/>
          <w:sz w:val="24"/>
          <w:szCs w:val="24"/>
        </w:rPr>
        <w:t>entregados</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administración,</w:t>
      </w:r>
      <w:r w:rsidRPr="00906633">
        <w:rPr>
          <w:rFonts w:ascii="Arial" w:hAnsi="Arial" w:cs="Arial"/>
          <w:spacing w:val="-3"/>
          <w:sz w:val="24"/>
          <w:szCs w:val="24"/>
        </w:rPr>
        <w:t xml:space="preserve"> </w:t>
      </w:r>
      <w:r w:rsidRPr="00906633">
        <w:rPr>
          <w:rFonts w:ascii="Arial" w:hAnsi="Arial" w:cs="Arial"/>
          <w:sz w:val="24"/>
          <w:szCs w:val="24"/>
        </w:rPr>
        <w:t>presentó</w:t>
      </w:r>
      <w:r w:rsidRPr="00906633">
        <w:rPr>
          <w:rFonts w:ascii="Arial" w:hAnsi="Arial" w:cs="Arial"/>
          <w:spacing w:val="-3"/>
          <w:sz w:val="24"/>
          <w:szCs w:val="24"/>
        </w:rPr>
        <w:t xml:space="preserve"> </w:t>
      </w:r>
      <w:r w:rsidRPr="00906633">
        <w:rPr>
          <w:rFonts w:ascii="Arial" w:hAnsi="Arial" w:cs="Arial"/>
          <w:sz w:val="24"/>
          <w:szCs w:val="24"/>
        </w:rPr>
        <w:t>diferencia</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saldos en el tercero Instituto Colombiano de Crédito Educativo y Estudios Técnicos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Exterior</w:t>
      </w:r>
      <w:r w:rsidRPr="00906633">
        <w:rPr>
          <w:rFonts w:ascii="Arial" w:hAnsi="Arial" w:cs="Arial"/>
          <w:spacing w:val="-19"/>
          <w:sz w:val="24"/>
          <w:szCs w:val="24"/>
        </w:rPr>
        <w:t xml:space="preserve"> </w:t>
      </w:r>
      <w:r w:rsidRPr="00906633">
        <w:rPr>
          <w:rFonts w:ascii="Arial" w:hAnsi="Arial" w:cs="Arial"/>
          <w:sz w:val="24"/>
          <w:szCs w:val="24"/>
        </w:rPr>
        <w:t>(Icetex),</w:t>
      </w:r>
      <w:r w:rsidRPr="00906633">
        <w:rPr>
          <w:rFonts w:ascii="Arial" w:hAnsi="Arial" w:cs="Arial"/>
          <w:spacing w:val="-19"/>
          <w:sz w:val="24"/>
          <w:szCs w:val="24"/>
        </w:rPr>
        <w:t xml:space="preserve"> </w:t>
      </w:r>
      <w:r w:rsidRPr="00906633">
        <w:rPr>
          <w:rFonts w:ascii="Arial" w:hAnsi="Arial" w:cs="Arial"/>
          <w:sz w:val="24"/>
          <w:szCs w:val="24"/>
        </w:rPr>
        <w:t>frente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reportado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 xml:space="preserve">en </w:t>
      </w:r>
      <w:r w:rsidRPr="00906633">
        <w:rPr>
          <w:rFonts w:ascii="Arial" w:hAnsi="Arial" w:cs="Arial"/>
          <w:spacing w:val="-2"/>
          <w:sz w:val="24"/>
          <w:szCs w:val="24"/>
        </w:rPr>
        <w:t>sus</w:t>
      </w:r>
      <w:r w:rsidRPr="00906633">
        <w:rPr>
          <w:rFonts w:ascii="Arial" w:hAnsi="Arial" w:cs="Arial"/>
          <w:spacing w:val="-16"/>
          <w:sz w:val="24"/>
          <w:szCs w:val="24"/>
        </w:rPr>
        <w:t xml:space="preserve"> </w:t>
      </w:r>
      <w:r w:rsidRPr="00906633">
        <w:rPr>
          <w:rFonts w:ascii="Arial" w:hAnsi="Arial" w:cs="Arial"/>
          <w:spacing w:val="-2"/>
          <w:sz w:val="24"/>
          <w:szCs w:val="24"/>
        </w:rPr>
        <w:t>estados</w:t>
      </w:r>
      <w:r w:rsidRPr="00906633">
        <w:rPr>
          <w:rFonts w:ascii="Arial" w:hAnsi="Arial" w:cs="Arial"/>
          <w:spacing w:val="-16"/>
          <w:sz w:val="24"/>
          <w:szCs w:val="24"/>
        </w:rPr>
        <w:t xml:space="preserve"> </w:t>
      </w:r>
      <w:r w:rsidRPr="00906633">
        <w:rPr>
          <w:rFonts w:ascii="Arial" w:hAnsi="Arial" w:cs="Arial"/>
          <w:spacing w:val="-2"/>
          <w:sz w:val="24"/>
          <w:szCs w:val="24"/>
        </w:rPr>
        <w:t>financieros,</w:t>
      </w:r>
      <w:r w:rsidRPr="00906633">
        <w:rPr>
          <w:rFonts w:ascii="Arial" w:hAnsi="Arial" w:cs="Arial"/>
          <w:spacing w:val="-16"/>
          <w:sz w:val="24"/>
          <w:szCs w:val="24"/>
        </w:rPr>
        <w:t xml:space="preserve"> </w:t>
      </w:r>
      <w:r w:rsidRPr="00906633">
        <w:rPr>
          <w:rFonts w:ascii="Arial" w:hAnsi="Arial" w:cs="Arial"/>
          <w:spacing w:val="-2"/>
          <w:sz w:val="24"/>
          <w:szCs w:val="24"/>
        </w:rPr>
        <w:t>debido</w:t>
      </w:r>
      <w:r w:rsidRPr="00906633">
        <w:rPr>
          <w:rFonts w:ascii="Arial" w:hAnsi="Arial" w:cs="Arial"/>
          <w:spacing w:val="-16"/>
          <w:sz w:val="24"/>
          <w:szCs w:val="24"/>
        </w:rPr>
        <w:t xml:space="preserve"> </w:t>
      </w:r>
      <w:r w:rsidRPr="00906633">
        <w:rPr>
          <w:rFonts w:ascii="Arial" w:hAnsi="Arial" w:cs="Arial"/>
          <w:spacing w:val="-2"/>
          <w:sz w:val="24"/>
          <w:szCs w:val="24"/>
        </w:rPr>
        <w:t>al</w:t>
      </w:r>
      <w:r w:rsidRPr="00906633">
        <w:rPr>
          <w:rFonts w:ascii="Arial" w:hAnsi="Arial" w:cs="Arial"/>
          <w:spacing w:val="-16"/>
          <w:sz w:val="24"/>
          <w:szCs w:val="24"/>
        </w:rPr>
        <w:t xml:space="preserve"> </w:t>
      </w:r>
      <w:r w:rsidRPr="00906633">
        <w:rPr>
          <w:rFonts w:ascii="Arial" w:hAnsi="Arial" w:cs="Arial"/>
          <w:spacing w:val="-2"/>
          <w:sz w:val="24"/>
          <w:szCs w:val="24"/>
        </w:rPr>
        <w:t>saldo</w:t>
      </w:r>
      <w:r w:rsidRPr="00906633">
        <w:rPr>
          <w:rFonts w:ascii="Arial" w:hAnsi="Arial" w:cs="Arial"/>
          <w:spacing w:val="-16"/>
          <w:sz w:val="24"/>
          <w:szCs w:val="24"/>
        </w:rPr>
        <w:t xml:space="preserve"> </w:t>
      </w:r>
      <w:r w:rsidRPr="00906633">
        <w:rPr>
          <w:rFonts w:ascii="Arial" w:hAnsi="Arial" w:cs="Arial"/>
          <w:spacing w:val="-2"/>
          <w:sz w:val="24"/>
          <w:szCs w:val="24"/>
        </w:rPr>
        <w:t>pendiente</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legalizar</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 xml:space="preserve">once </w:t>
      </w:r>
      <w:r w:rsidRPr="00906633">
        <w:rPr>
          <w:rFonts w:ascii="Arial" w:hAnsi="Arial" w:cs="Arial"/>
          <w:sz w:val="24"/>
          <w:szCs w:val="24"/>
        </w:rPr>
        <w:t>fondos, lo cual se generó por deficiencias en el control y seguimiento de los recursos entregados en administración y la revelación de la información financiera, afectando con afectación a las características cualitativas de la información contable, verificabilidad y relevancia.</w:t>
      </w:r>
    </w:p>
    <w:p w14:paraId="0DF0610A" w14:textId="77777777" w:rsidR="004438DC" w:rsidRDefault="004438DC" w:rsidP="004438DC">
      <w:pPr>
        <w:pStyle w:val="Textoindependiente"/>
        <w:spacing w:before="4"/>
        <w:ind w:left="567" w:right="49"/>
        <w:rPr>
          <w:rFonts w:ascii="Arial" w:hAnsi="Arial" w:cs="Arial"/>
          <w:sz w:val="24"/>
          <w:szCs w:val="24"/>
        </w:rPr>
      </w:pPr>
    </w:p>
    <w:p w14:paraId="59C772A8"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6"/>
          <w:sz w:val="24"/>
          <w:szCs w:val="24"/>
        </w:rPr>
        <w:t xml:space="preserve"> </w:t>
      </w:r>
      <w:r w:rsidRPr="004438DC">
        <w:rPr>
          <w:rFonts w:ascii="Arial" w:hAnsi="Arial" w:cs="Arial"/>
          <w:b/>
          <w:sz w:val="24"/>
          <w:szCs w:val="24"/>
        </w:rPr>
        <w:t>financiero:</w:t>
      </w:r>
      <w:r w:rsidRPr="004438DC">
        <w:rPr>
          <w:rFonts w:ascii="Arial" w:hAnsi="Arial" w:cs="Arial"/>
          <w:b/>
          <w:spacing w:val="-7"/>
          <w:sz w:val="24"/>
          <w:szCs w:val="24"/>
        </w:rPr>
        <w:t xml:space="preserve"> </w:t>
      </w:r>
      <w:r w:rsidRPr="004438DC">
        <w:rPr>
          <w:rFonts w:ascii="Arial" w:hAnsi="Arial" w:cs="Arial"/>
          <w:b/>
          <w:sz w:val="24"/>
          <w:szCs w:val="24"/>
        </w:rPr>
        <w:t>con</w:t>
      </w:r>
      <w:r w:rsidRPr="004438DC">
        <w:rPr>
          <w:rFonts w:ascii="Arial" w:hAnsi="Arial" w:cs="Arial"/>
          <w:b/>
          <w:spacing w:val="-6"/>
          <w:sz w:val="24"/>
          <w:szCs w:val="24"/>
        </w:rPr>
        <w:t xml:space="preserve"> </w:t>
      </w:r>
      <w:r w:rsidRPr="004438DC">
        <w:rPr>
          <w:rFonts w:ascii="Arial" w:hAnsi="Arial" w:cs="Arial"/>
          <w:b/>
          <w:spacing w:val="-2"/>
          <w:sz w:val="24"/>
          <w:szCs w:val="24"/>
        </w:rPr>
        <w:t>deficiencias.</w:t>
      </w:r>
    </w:p>
    <w:p w14:paraId="53866F72" w14:textId="77777777" w:rsidR="004438DC" w:rsidRDefault="004438DC" w:rsidP="004438DC">
      <w:pPr>
        <w:pStyle w:val="Textoindependiente"/>
        <w:spacing w:before="4"/>
        <w:ind w:left="567" w:right="49"/>
        <w:rPr>
          <w:rFonts w:ascii="Arial" w:hAnsi="Arial" w:cs="Arial"/>
          <w:spacing w:val="-2"/>
          <w:sz w:val="24"/>
          <w:szCs w:val="24"/>
        </w:rPr>
      </w:pPr>
    </w:p>
    <w:p w14:paraId="676E4F23"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Debilidades en la información reportada por el Instituto Colombiano de Crédito Educativo y Estudios Técnicos en el Exterior, relacionada con préstamos concedidos; no se efectuó seguimiento a la ejecución de convenios y no se identificó control y seguimiento al recurso transferido por el Ministerio de Educación Nacional a los fondos.</w:t>
      </w:r>
    </w:p>
    <w:p w14:paraId="0DDEF30B"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lastRenderedPageBreak/>
        <w:t>Ministerio</w:t>
      </w:r>
      <w:r w:rsidRPr="004438DC">
        <w:rPr>
          <w:rFonts w:ascii="Arial" w:hAnsi="Arial" w:cs="Arial"/>
          <w:b/>
          <w:spacing w:val="-2"/>
          <w:sz w:val="24"/>
          <w:szCs w:val="24"/>
        </w:rPr>
        <w:t xml:space="preserve"> </w:t>
      </w:r>
      <w:r w:rsidRPr="004438DC">
        <w:rPr>
          <w:rFonts w:ascii="Arial" w:hAnsi="Arial" w:cs="Arial"/>
          <w:b/>
          <w:sz w:val="24"/>
          <w:szCs w:val="24"/>
        </w:rPr>
        <w:t>de</w:t>
      </w:r>
      <w:r w:rsidRPr="004438DC">
        <w:rPr>
          <w:rFonts w:ascii="Arial" w:hAnsi="Arial" w:cs="Arial"/>
          <w:b/>
          <w:spacing w:val="1"/>
          <w:sz w:val="24"/>
          <w:szCs w:val="24"/>
        </w:rPr>
        <w:t xml:space="preserve"> </w:t>
      </w:r>
      <w:r w:rsidRPr="004438DC">
        <w:rPr>
          <w:rFonts w:ascii="Arial" w:hAnsi="Arial" w:cs="Arial"/>
          <w:b/>
          <w:sz w:val="24"/>
          <w:szCs w:val="24"/>
        </w:rPr>
        <w:t>las Culturas, las</w:t>
      </w:r>
      <w:r w:rsidRPr="004438DC">
        <w:rPr>
          <w:rFonts w:ascii="Arial" w:hAnsi="Arial" w:cs="Arial"/>
          <w:b/>
          <w:spacing w:val="-1"/>
          <w:sz w:val="24"/>
          <w:szCs w:val="24"/>
        </w:rPr>
        <w:t xml:space="preserve"> </w:t>
      </w:r>
      <w:r w:rsidRPr="004438DC">
        <w:rPr>
          <w:rFonts w:ascii="Arial" w:hAnsi="Arial" w:cs="Arial"/>
          <w:b/>
          <w:sz w:val="24"/>
          <w:szCs w:val="24"/>
        </w:rPr>
        <w:t>Artes y</w:t>
      </w:r>
      <w:r w:rsidRPr="004438DC">
        <w:rPr>
          <w:rFonts w:ascii="Arial" w:hAnsi="Arial" w:cs="Arial"/>
          <w:b/>
          <w:spacing w:val="1"/>
          <w:sz w:val="24"/>
          <w:szCs w:val="24"/>
        </w:rPr>
        <w:t xml:space="preserve"> </w:t>
      </w:r>
      <w:r w:rsidRPr="004438DC">
        <w:rPr>
          <w:rFonts w:ascii="Arial" w:hAnsi="Arial" w:cs="Arial"/>
          <w:b/>
          <w:sz w:val="24"/>
          <w:szCs w:val="24"/>
        </w:rPr>
        <w:t xml:space="preserve">los </w:t>
      </w:r>
      <w:r w:rsidRPr="004438DC">
        <w:rPr>
          <w:rFonts w:ascii="Arial" w:hAnsi="Arial" w:cs="Arial"/>
          <w:b/>
          <w:spacing w:val="-2"/>
          <w:sz w:val="24"/>
          <w:szCs w:val="24"/>
        </w:rPr>
        <w:t>Saberes</w:t>
      </w:r>
    </w:p>
    <w:p w14:paraId="3D1EB41B" w14:textId="77777777" w:rsidR="004438DC" w:rsidRPr="004438DC" w:rsidRDefault="004438DC" w:rsidP="004438DC">
      <w:pPr>
        <w:pStyle w:val="Textoindependiente"/>
        <w:spacing w:before="4"/>
        <w:ind w:left="567" w:right="49"/>
        <w:rPr>
          <w:rFonts w:ascii="Arial" w:hAnsi="Arial" w:cs="Arial"/>
          <w:b/>
          <w:spacing w:val="-2"/>
          <w:sz w:val="24"/>
          <w:szCs w:val="24"/>
        </w:rPr>
      </w:pPr>
    </w:p>
    <w:p w14:paraId="5DF031BE"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9"/>
          <w:sz w:val="24"/>
          <w:szCs w:val="24"/>
        </w:rPr>
        <w:t xml:space="preserve"> </w:t>
      </w:r>
      <w:r w:rsidRPr="004438DC">
        <w:rPr>
          <w:rFonts w:ascii="Arial" w:hAnsi="Arial" w:cs="Arial"/>
          <w:b/>
          <w:sz w:val="24"/>
          <w:szCs w:val="24"/>
        </w:rPr>
        <w:t>contable:</w:t>
      </w:r>
      <w:r w:rsidRPr="004438DC">
        <w:rPr>
          <w:rFonts w:ascii="Arial" w:hAnsi="Arial" w:cs="Arial"/>
          <w:b/>
          <w:spacing w:val="-9"/>
          <w:sz w:val="24"/>
          <w:szCs w:val="24"/>
        </w:rPr>
        <w:t xml:space="preserve"> </w:t>
      </w:r>
      <w:r w:rsidRPr="004438DC">
        <w:rPr>
          <w:rFonts w:ascii="Arial" w:hAnsi="Arial" w:cs="Arial"/>
          <w:b/>
          <w:sz w:val="24"/>
          <w:szCs w:val="24"/>
        </w:rPr>
        <w:t>con</w:t>
      </w:r>
      <w:r w:rsidRPr="004438DC">
        <w:rPr>
          <w:rFonts w:ascii="Arial" w:hAnsi="Arial" w:cs="Arial"/>
          <w:b/>
          <w:spacing w:val="-8"/>
          <w:sz w:val="24"/>
          <w:szCs w:val="24"/>
        </w:rPr>
        <w:t xml:space="preserve"> </w:t>
      </w:r>
      <w:r w:rsidRPr="004438DC">
        <w:rPr>
          <w:rFonts w:ascii="Arial" w:hAnsi="Arial" w:cs="Arial"/>
          <w:b/>
          <w:spacing w:val="-2"/>
          <w:sz w:val="24"/>
          <w:szCs w:val="24"/>
        </w:rPr>
        <w:t>salvedades.</w:t>
      </w:r>
    </w:p>
    <w:p w14:paraId="62B1403B" w14:textId="77777777" w:rsidR="004438DC" w:rsidRDefault="004438DC" w:rsidP="004438DC">
      <w:pPr>
        <w:pStyle w:val="Textoindependiente"/>
        <w:spacing w:before="4"/>
        <w:ind w:left="567" w:right="49"/>
        <w:rPr>
          <w:rFonts w:ascii="Arial" w:hAnsi="Arial" w:cs="Arial"/>
          <w:spacing w:val="-2"/>
          <w:sz w:val="24"/>
          <w:szCs w:val="24"/>
        </w:rPr>
      </w:pPr>
    </w:p>
    <w:p w14:paraId="44F9FB17"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Incorrección de cantidad en cuentas por cobrar por $53,23 millones, </w:t>
      </w:r>
      <w:r w:rsidRPr="00906633">
        <w:rPr>
          <w:rFonts w:ascii="Arial" w:hAnsi="Arial" w:cs="Arial"/>
          <w:spacing w:val="-2"/>
          <w:sz w:val="24"/>
          <w:szCs w:val="24"/>
        </w:rPr>
        <w:t>debido</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prescripción</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derecho</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solicitar</w:t>
      </w:r>
      <w:r w:rsidRPr="00906633">
        <w:rPr>
          <w:rFonts w:ascii="Arial" w:hAnsi="Arial" w:cs="Arial"/>
          <w:spacing w:val="-16"/>
          <w:sz w:val="24"/>
          <w:szCs w:val="24"/>
        </w:rPr>
        <w:t xml:space="preserve"> </w:t>
      </w:r>
      <w:r w:rsidRPr="00906633">
        <w:rPr>
          <w:rFonts w:ascii="Arial" w:hAnsi="Arial" w:cs="Arial"/>
          <w:spacing w:val="-2"/>
          <w:sz w:val="24"/>
          <w:szCs w:val="24"/>
        </w:rPr>
        <w:t>reembolsos</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las</w:t>
      </w:r>
      <w:r w:rsidRPr="00906633">
        <w:rPr>
          <w:rFonts w:ascii="Arial" w:hAnsi="Arial" w:cs="Arial"/>
          <w:spacing w:val="-16"/>
          <w:sz w:val="24"/>
          <w:szCs w:val="24"/>
        </w:rPr>
        <w:t xml:space="preserve"> </w:t>
      </w:r>
      <w:r w:rsidRPr="00906633">
        <w:rPr>
          <w:rFonts w:ascii="Arial" w:hAnsi="Arial" w:cs="Arial"/>
          <w:spacing w:val="-2"/>
          <w:sz w:val="24"/>
          <w:szCs w:val="24"/>
        </w:rPr>
        <w:t xml:space="preserve">empresas </w:t>
      </w:r>
      <w:r w:rsidRPr="00906633">
        <w:rPr>
          <w:rFonts w:ascii="Arial" w:hAnsi="Arial" w:cs="Arial"/>
          <w:sz w:val="24"/>
          <w:szCs w:val="24"/>
        </w:rPr>
        <w:t xml:space="preserve">prestadoras de salud (EPS) por concepto de incapacidades, con </w:t>
      </w:r>
      <w:r w:rsidRPr="00906633">
        <w:rPr>
          <w:rFonts w:ascii="Arial" w:hAnsi="Arial" w:cs="Arial"/>
          <w:spacing w:val="-2"/>
          <w:sz w:val="24"/>
          <w:szCs w:val="24"/>
        </w:rPr>
        <w:t>morosidad</w:t>
      </w:r>
      <w:r w:rsidRPr="00906633">
        <w:rPr>
          <w:rFonts w:ascii="Arial" w:hAnsi="Arial" w:cs="Arial"/>
          <w:spacing w:val="-14"/>
          <w:sz w:val="24"/>
          <w:szCs w:val="24"/>
        </w:rPr>
        <w:t xml:space="preserve"> </w:t>
      </w:r>
      <w:r w:rsidRPr="00906633">
        <w:rPr>
          <w:rFonts w:ascii="Arial" w:hAnsi="Arial" w:cs="Arial"/>
          <w:spacing w:val="-2"/>
          <w:sz w:val="24"/>
          <w:szCs w:val="24"/>
        </w:rPr>
        <w:t>superior</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1.081</w:t>
      </w:r>
      <w:r w:rsidRPr="00906633">
        <w:rPr>
          <w:rFonts w:ascii="Arial" w:hAnsi="Arial" w:cs="Arial"/>
          <w:spacing w:val="-14"/>
          <w:sz w:val="24"/>
          <w:szCs w:val="24"/>
        </w:rPr>
        <w:t xml:space="preserve"> </w:t>
      </w:r>
      <w:r w:rsidRPr="00906633">
        <w:rPr>
          <w:rFonts w:ascii="Arial" w:hAnsi="Arial" w:cs="Arial"/>
          <w:spacing w:val="-2"/>
          <w:sz w:val="24"/>
          <w:szCs w:val="24"/>
        </w:rPr>
        <w:t>días</w:t>
      </w:r>
      <w:r w:rsidRPr="00906633">
        <w:rPr>
          <w:rFonts w:ascii="Arial" w:hAnsi="Arial" w:cs="Arial"/>
          <w:spacing w:val="-14"/>
          <w:sz w:val="24"/>
          <w:szCs w:val="24"/>
        </w:rPr>
        <w:t xml:space="preserve"> </w:t>
      </w:r>
      <w:r w:rsidRPr="00906633">
        <w:rPr>
          <w:rFonts w:ascii="Arial" w:hAnsi="Arial" w:cs="Arial"/>
          <w:spacing w:val="-2"/>
          <w:sz w:val="24"/>
          <w:szCs w:val="24"/>
        </w:rPr>
        <w:t>(tres</w:t>
      </w:r>
      <w:r w:rsidRPr="00906633">
        <w:rPr>
          <w:rFonts w:ascii="Arial" w:hAnsi="Arial" w:cs="Arial"/>
          <w:spacing w:val="-14"/>
          <w:sz w:val="24"/>
          <w:szCs w:val="24"/>
        </w:rPr>
        <w:t xml:space="preserve"> </w:t>
      </w:r>
      <w:r w:rsidRPr="00906633">
        <w:rPr>
          <w:rFonts w:ascii="Arial" w:hAnsi="Arial" w:cs="Arial"/>
          <w:spacing w:val="-2"/>
          <w:sz w:val="24"/>
          <w:szCs w:val="24"/>
        </w:rPr>
        <w:t>años),</w:t>
      </w:r>
      <w:r w:rsidRPr="00906633">
        <w:rPr>
          <w:rFonts w:ascii="Arial" w:hAnsi="Arial" w:cs="Arial"/>
          <w:spacing w:val="-14"/>
          <w:sz w:val="24"/>
          <w:szCs w:val="24"/>
        </w:rPr>
        <w:t xml:space="preserve"> </w:t>
      </w:r>
      <w:r w:rsidRPr="00906633">
        <w:rPr>
          <w:rFonts w:ascii="Arial" w:hAnsi="Arial" w:cs="Arial"/>
          <w:spacing w:val="-2"/>
          <w:sz w:val="24"/>
          <w:szCs w:val="24"/>
        </w:rPr>
        <w:t>en</w:t>
      </w:r>
      <w:r w:rsidRPr="00906633">
        <w:rPr>
          <w:rFonts w:ascii="Arial" w:hAnsi="Arial" w:cs="Arial"/>
          <w:spacing w:val="-14"/>
          <w:sz w:val="24"/>
          <w:szCs w:val="24"/>
        </w:rPr>
        <w:t xml:space="preserve"> </w:t>
      </w:r>
      <w:r w:rsidRPr="00906633">
        <w:rPr>
          <w:rFonts w:ascii="Arial" w:hAnsi="Arial" w:cs="Arial"/>
          <w:spacing w:val="-2"/>
          <w:sz w:val="24"/>
          <w:szCs w:val="24"/>
        </w:rPr>
        <w:t>situación</w:t>
      </w:r>
      <w:r w:rsidRPr="00906633">
        <w:rPr>
          <w:rFonts w:ascii="Arial" w:hAnsi="Arial" w:cs="Arial"/>
          <w:spacing w:val="-14"/>
          <w:sz w:val="24"/>
          <w:szCs w:val="24"/>
        </w:rPr>
        <w:t xml:space="preserve"> </w:t>
      </w:r>
      <w:r w:rsidRPr="00906633">
        <w:rPr>
          <w:rFonts w:ascii="Arial" w:hAnsi="Arial" w:cs="Arial"/>
          <w:spacing w:val="-2"/>
          <w:sz w:val="24"/>
          <w:szCs w:val="24"/>
        </w:rPr>
        <w:t>generada</w:t>
      </w:r>
      <w:r w:rsidRPr="00906633">
        <w:rPr>
          <w:rFonts w:ascii="Arial" w:hAnsi="Arial" w:cs="Arial"/>
          <w:spacing w:val="-14"/>
          <w:sz w:val="24"/>
          <w:szCs w:val="24"/>
        </w:rPr>
        <w:t xml:space="preserve"> </w:t>
      </w:r>
      <w:r w:rsidRPr="00906633">
        <w:rPr>
          <w:rFonts w:ascii="Arial" w:hAnsi="Arial" w:cs="Arial"/>
          <w:spacing w:val="-2"/>
          <w:sz w:val="24"/>
          <w:szCs w:val="24"/>
        </w:rPr>
        <w:t xml:space="preserve">por </w:t>
      </w:r>
      <w:r w:rsidRPr="00906633">
        <w:rPr>
          <w:rFonts w:ascii="Arial" w:hAnsi="Arial" w:cs="Arial"/>
          <w:sz w:val="24"/>
          <w:szCs w:val="24"/>
        </w:rPr>
        <w:t>ausencia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gestión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cobro</w:t>
      </w:r>
      <w:r w:rsidRPr="00906633">
        <w:rPr>
          <w:rFonts w:ascii="Arial" w:hAnsi="Arial" w:cs="Arial"/>
          <w:spacing w:val="-19"/>
          <w:sz w:val="24"/>
          <w:szCs w:val="24"/>
        </w:rPr>
        <w:t xml:space="preserve"> </w:t>
      </w:r>
      <w:r w:rsidRPr="00906633">
        <w:rPr>
          <w:rFonts w:ascii="Arial" w:hAnsi="Arial" w:cs="Arial"/>
          <w:sz w:val="24"/>
          <w:szCs w:val="24"/>
        </w:rPr>
        <w:t>efectiva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parte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Ministerio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 xml:space="preserve">las </w:t>
      </w:r>
      <w:r w:rsidRPr="00906633">
        <w:rPr>
          <w:rFonts w:ascii="Arial" w:hAnsi="Arial" w:cs="Arial"/>
          <w:spacing w:val="-4"/>
          <w:sz w:val="24"/>
          <w:szCs w:val="24"/>
        </w:rPr>
        <w:t>Culturas,</w:t>
      </w:r>
      <w:r w:rsidRPr="00906633">
        <w:rPr>
          <w:rFonts w:ascii="Arial" w:hAnsi="Arial" w:cs="Arial"/>
          <w:spacing w:val="-14"/>
          <w:sz w:val="24"/>
          <w:szCs w:val="24"/>
        </w:rPr>
        <w:t xml:space="preserve"> </w:t>
      </w:r>
      <w:r w:rsidRPr="00906633">
        <w:rPr>
          <w:rFonts w:ascii="Arial" w:hAnsi="Arial" w:cs="Arial"/>
          <w:spacing w:val="-4"/>
          <w:sz w:val="24"/>
          <w:szCs w:val="24"/>
        </w:rPr>
        <w:t>los</w:t>
      </w:r>
      <w:r w:rsidRPr="00906633">
        <w:rPr>
          <w:rFonts w:ascii="Arial" w:hAnsi="Arial" w:cs="Arial"/>
          <w:spacing w:val="-14"/>
          <w:sz w:val="24"/>
          <w:szCs w:val="24"/>
        </w:rPr>
        <w:t xml:space="preserve"> </w:t>
      </w:r>
      <w:r w:rsidRPr="00906633">
        <w:rPr>
          <w:rFonts w:ascii="Arial" w:hAnsi="Arial" w:cs="Arial"/>
          <w:spacing w:val="-4"/>
          <w:sz w:val="24"/>
          <w:szCs w:val="24"/>
        </w:rPr>
        <w:t>Artes</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los</w:t>
      </w:r>
      <w:r w:rsidRPr="00906633">
        <w:rPr>
          <w:rFonts w:ascii="Arial" w:hAnsi="Arial" w:cs="Arial"/>
          <w:spacing w:val="-14"/>
          <w:sz w:val="24"/>
          <w:szCs w:val="24"/>
        </w:rPr>
        <w:t xml:space="preserve"> </w:t>
      </w:r>
      <w:r w:rsidRPr="00906633">
        <w:rPr>
          <w:rFonts w:ascii="Arial" w:hAnsi="Arial" w:cs="Arial"/>
          <w:spacing w:val="-4"/>
          <w:sz w:val="24"/>
          <w:szCs w:val="24"/>
        </w:rPr>
        <w:t>Saberes,</w:t>
      </w:r>
      <w:r w:rsidRPr="00906633">
        <w:rPr>
          <w:rFonts w:ascii="Arial" w:hAnsi="Arial" w:cs="Arial"/>
          <w:spacing w:val="-14"/>
          <w:sz w:val="24"/>
          <w:szCs w:val="24"/>
        </w:rPr>
        <w:t xml:space="preserve"> </w:t>
      </w:r>
      <w:r w:rsidRPr="00906633">
        <w:rPr>
          <w:rFonts w:ascii="Arial" w:hAnsi="Arial" w:cs="Arial"/>
          <w:spacing w:val="-4"/>
          <w:sz w:val="24"/>
          <w:szCs w:val="24"/>
        </w:rPr>
        <w:t>aun</w:t>
      </w:r>
      <w:r w:rsidRPr="00906633">
        <w:rPr>
          <w:rFonts w:ascii="Arial" w:hAnsi="Arial" w:cs="Arial"/>
          <w:spacing w:val="-14"/>
          <w:sz w:val="24"/>
          <w:szCs w:val="24"/>
        </w:rPr>
        <w:t xml:space="preserve"> </w:t>
      </w:r>
      <w:r w:rsidRPr="00906633">
        <w:rPr>
          <w:rFonts w:ascii="Arial" w:hAnsi="Arial" w:cs="Arial"/>
          <w:spacing w:val="-4"/>
          <w:sz w:val="24"/>
          <w:szCs w:val="24"/>
        </w:rPr>
        <w:t>cuando</w:t>
      </w:r>
      <w:r w:rsidRPr="00906633">
        <w:rPr>
          <w:rFonts w:ascii="Arial" w:hAnsi="Arial" w:cs="Arial"/>
          <w:spacing w:val="-14"/>
          <w:sz w:val="24"/>
          <w:szCs w:val="24"/>
        </w:rPr>
        <w:t xml:space="preserve"> </w:t>
      </w:r>
      <w:r w:rsidRPr="00906633">
        <w:rPr>
          <w:rFonts w:ascii="Arial" w:hAnsi="Arial" w:cs="Arial"/>
          <w:spacing w:val="-4"/>
          <w:sz w:val="24"/>
          <w:szCs w:val="24"/>
        </w:rPr>
        <w:t>las</w:t>
      </w:r>
      <w:r w:rsidRPr="00906633">
        <w:rPr>
          <w:rFonts w:ascii="Arial" w:hAnsi="Arial" w:cs="Arial"/>
          <w:spacing w:val="-14"/>
          <w:sz w:val="24"/>
          <w:szCs w:val="24"/>
        </w:rPr>
        <w:t xml:space="preserve"> </w:t>
      </w:r>
      <w:r w:rsidRPr="00906633">
        <w:rPr>
          <w:rFonts w:ascii="Arial" w:hAnsi="Arial" w:cs="Arial"/>
          <w:spacing w:val="-4"/>
          <w:sz w:val="24"/>
          <w:szCs w:val="24"/>
        </w:rPr>
        <w:t>entidades</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 xml:space="preserve">Gobierno </w:t>
      </w:r>
      <w:r w:rsidRPr="00906633">
        <w:rPr>
          <w:rFonts w:ascii="Arial" w:hAnsi="Arial" w:cs="Arial"/>
          <w:sz w:val="24"/>
          <w:szCs w:val="24"/>
        </w:rPr>
        <w:t>pueden ejercer jurisdicción coactiva para recaudar obligaciones pendientes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cobro</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parte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sus</w:t>
      </w:r>
      <w:r w:rsidRPr="00906633">
        <w:rPr>
          <w:rFonts w:ascii="Arial" w:hAnsi="Arial" w:cs="Arial"/>
          <w:spacing w:val="-4"/>
          <w:sz w:val="24"/>
          <w:szCs w:val="24"/>
        </w:rPr>
        <w:t xml:space="preserve"> </w:t>
      </w:r>
      <w:r w:rsidRPr="00906633">
        <w:rPr>
          <w:rFonts w:ascii="Arial" w:hAnsi="Arial" w:cs="Arial"/>
          <w:sz w:val="24"/>
          <w:szCs w:val="24"/>
        </w:rPr>
        <w:t>acreedores;</w:t>
      </w:r>
      <w:r w:rsidRPr="00906633">
        <w:rPr>
          <w:rFonts w:ascii="Arial" w:hAnsi="Arial" w:cs="Arial"/>
          <w:spacing w:val="-4"/>
          <w:sz w:val="24"/>
          <w:szCs w:val="24"/>
        </w:rPr>
        <w:t xml:space="preserve"> </w:t>
      </w:r>
      <w:r w:rsidRPr="00906633">
        <w:rPr>
          <w:rFonts w:ascii="Arial" w:hAnsi="Arial" w:cs="Arial"/>
          <w:sz w:val="24"/>
          <w:szCs w:val="24"/>
        </w:rPr>
        <w:t>asimismo,</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hubo evidencia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acciones</w:t>
      </w:r>
      <w:r w:rsidRPr="00906633">
        <w:rPr>
          <w:rFonts w:ascii="Arial" w:hAnsi="Arial" w:cs="Arial"/>
          <w:spacing w:val="-5"/>
          <w:sz w:val="24"/>
          <w:szCs w:val="24"/>
        </w:rPr>
        <w:t xml:space="preserve"> </w:t>
      </w:r>
      <w:r w:rsidRPr="00906633">
        <w:rPr>
          <w:rFonts w:ascii="Arial" w:hAnsi="Arial" w:cs="Arial"/>
          <w:sz w:val="24"/>
          <w:szCs w:val="24"/>
        </w:rPr>
        <w:t>judiciales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jurisdicción</w:t>
      </w:r>
      <w:r w:rsidRPr="00906633">
        <w:rPr>
          <w:rFonts w:ascii="Arial" w:hAnsi="Arial" w:cs="Arial"/>
          <w:spacing w:val="-5"/>
          <w:sz w:val="24"/>
          <w:szCs w:val="24"/>
        </w:rPr>
        <w:t xml:space="preserve"> </w:t>
      </w:r>
      <w:r w:rsidRPr="00906633">
        <w:rPr>
          <w:rFonts w:ascii="Arial" w:hAnsi="Arial" w:cs="Arial"/>
          <w:sz w:val="24"/>
          <w:szCs w:val="24"/>
        </w:rPr>
        <w:t>ordinaria</w:t>
      </w:r>
      <w:r w:rsidRPr="00906633">
        <w:rPr>
          <w:rFonts w:ascii="Arial" w:hAnsi="Arial" w:cs="Arial"/>
          <w:spacing w:val="-5"/>
          <w:sz w:val="24"/>
          <w:szCs w:val="24"/>
        </w:rPr>
        <w:t xml:space="preserve"> </w:t>
      </w:r>
      <w:r w:rsidRPr="00906633">
        <w:rPr>
          <w:rFonts w:ascii="Arial" w:hAnsi="Arial" w:cs="Arial"/>
          <w:sz w:val="24"/>
          <w:szCs w:val="24"/>
        </w:rPr>
        <w:t>laboral para recuperar estos recursos.</w:t>
      </w:r>
    </w:p>
    <w:p w14:paraId="45226B29" w14:textId="77777777" w:rsidR="004438DC" w:rsidRDefault="004438DC" w:rsidP="004438DC">
      <w:pPr>
        <w:pStyle w:val="Textoindependiente"/>
        <w:spacing w:before="4"/>
        <w:ind w:left="567" w:right="49"/>
        <w:rPr>
          <w:rFonts w:ascii="Arial" w:hAnsi="Arial" w:cs="Arial"/>
          <w:sz w:val="24"/>
          <w:szCs w:val="24"/>
        </w:rPr>
      </w:pPr>
    </w:p>
    <w:p w14:paraId="5475DA83"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el artículo 2 del Decreto Ley 2158 de 1948; el artículo 488 del Código Sustantivo del Trabajo; el artículo</w:t>
      </w:r>
      <w:r w:rsidRPr="00906633">
        <w:rPr>
          <w:rFonts w:ascii="Arial" w:hAnsi="Arial" w:cs="Arial"/>
          <w:spacing w:val="7"/>
          <w:sz w:val="24"/>
          <w:szCs w:val="24"/>
        </w:rPr>
        <w:t xml:space="preserve"> </w:t>
      </w:r>
      <w:r w:rsidRPr="00906633">
        <w:rPr>
          <w:rFonts w:ascii="Arial" w:hAnsi="Arial" w:cs="Arial"/>
          <w:sz w:val="24"/>
          <w:szCs w:val="24"/>
        </w:rPr>
        <w:t>2</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87</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1993;</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artículos</w:t>
      </w:r>
      <w:r w:rsidRPr="00906633">
        <w:rPr>
          <w:rFonts w:ascii="Arial" w:hAnsi="Arial" w:cs="Arial"/>
          <w:spacing w:val="10"/>
          <w:sz w:val="24"/>
          <w:szCs w:val="24"/>
        </w:rPr>
        <w:t xml:space="preserve"> </w:t>
      </w:r>
      <w:r w:rsidRPr="00906633">
        <w:rPr>
          <w:rFonts w:ascii="Arial" w:hAnsi="Arial" w:cs="Arial"/>
          <w:sz w:val="24"/>
          <w:szCs w:val="24"/>
        </w:rPr>
        <w:t>3</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610</w:t>
      </w:r>
      <w:r w:rsidRPr="00906633">
        <w:rPr>
          <w:rFonts w:ascii="Arial" w:hAnsi="Arial" w:cs="Arial"/>
          <w:spacing w:val="10"/>
          <w:sz w:val="24"/>
          <w:szCs w:val="24"/>
        </w:rPr>
        <w:t xml:space="preserve"> </w:t>
      </w:r>
      <w:r w:rsidRPr="00906633">
        <w:rPr>
          <w:rFonts w:ascii="Arial" w:hAnsi="Arial" w:cs="Arial"/>
          <w:spacing w:val="-5"/>
          <w:sz w:val="24"/>
          <w:szCs w:val="24"/>
        </w:rPr>
        <w:t>de</w:t>
      </w:r>
      <w:r w:rsidR="004438DC">
        <w:rPr>
          <w:rFonts w:ascii="Arial" w:hAnsi="Arial" w:cs="Arial"/>
          <w:spacing w:val="-5"/>
          <w:sz w:val="24"/>
          <w:szCs w:val="24"/>
        </w:rPr>
        <w:t xml:space="preserve"> </w:t>
      </w:r>
      <w:r w:rsidRPr="00906633">
        <w:rPr>
          <w:rFonts w:ascii="Arial" w:hAnsi="Arial" w:cs="Arial"/>
          <w:sz w:val="24"/>
          <w:szCs w:val="24"/>
        </w:rPr>
        <w:t>2000;</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2"/>
          <w:sz w:val="24"/>
          <w:szCs w:val="24"/>
        </w:rPr>
        <w:t xml:space="preserve"> </w:t>
      </w:r>
      <w:r w:rsidRPr="00906633">
        <w:rPr>
          <w:rFonts w:ascii="Arial" w:hAnsi="Arial" w:cs="Arial"/>
          <w:sz w:val="24"/>
          <w:szCs w:val="24"/>
        </w:rPr>
        <w:t>1</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5</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Ley</w:t>
      </w:r>
      <w:r w:rsidRPr="00906633">
        <w:rPr>
          <w:rFonts w:ascii="Arial" w:hAnsi="Arial" w:cs="Arial"/>
          <w:spacing w:val="-2"/>
          <w:sz w:val="24"/>
          <w:szCs w:val="24"/>
        </w:rPr>
        <w:t xml:space="preserve"> </w:t>
      </w:r>
      <w:r w:rsidRPr="00906633">
        <w:rPr>
          <w:rFonts w:ascii="Arial" w:hAnsi="Arial" w:cs="Arial"/>
          <w:sz w:val="24"/>
          <w:szCs w:val="24"/>
        </w:rPr>
        <w:t>1066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2006;</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1"/>
          <w:sz w:val="24"/>
          <w:szCs w:val="24"/>
        </w:rPr>
        <w:t xml:space="preserve"> </w:t>
      </w:r>
      <w:r w:rsidRPr="00906633">
        <w:rPr>
          <w:rFonts w:ascii="Arial" w:hAnsi="Arial" w:cs="Arial"/>
          <w:sz w:val="24"/>
          <w:szCs w:val="24"/>
        </w:rPr>
        <w:t>28</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pacing w:val="-5"/>
          <w:sz w:val="24"/>
          <w:szCs w:val="24"/>
        </w:rPr>
        <w:t>Ley</w:t>
      </w:r>
      <w:r w:rsidR="004438DC">
        <w:rPr>
          <w:rFonts w:ascii="Arial" w:hAnsi="Arial" w:cs="Arial"/>
          <w:spacing w:val="-5"/>
          <w:sz w:val="24"/>
          <w:szCs w:val="24"/>
        </w:rPr>
        <w:t xml:space="preserve"> </w:t>
      </w:r>
      <w:r w:rsidRPr="00906633">
        <w:rPr>
          <w:rFonts w:ascii="Arial" w:hAnsi="Arial" w:cs="Arial"/>
          <w:sz w:val="24"/>
          <w:szCs w:val="24"/>
        </w:rPr>
        <w:t>1438</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2011;</w:t>
      </w:r>
      <w:r w:rsidRPr="00906633">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5"/>
          <w:sz w:val="24"/>
          <w:szCs w:val="24"/>
        </w:rPr>
        <w:t xml:space="preserve"> </w:t>
      </w:r>
      <w:r w:rsidRPr="00906633">
        <w:rPr>
          <w:rFonts w:ascii="Arial" w:hAnsi="Arial" w:cs="Arial"/>
          <w:sz w:val="24"/>
          <w:szCs w:val="24"/>
        </w:rPr>
        <w:t>3</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130</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6"/>
          <w:sz w:val="24"/>
          <w:szCs w:val="24"/>
        </w:rPr>
        <w:t xml:space="preserve"> </w:t>
      </w:r>
      <w:r w:rsidRPr="00906633">
        <w:rPr>
          <w:rFonts w:ascii="Arial" w:hAnsi="Arial" w:cs="Arial"/>
          <w:sz w:val="24"/>
          <w:szCs w:val="24"/>
        </w:rPr>
        <w:t>1949</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2019;</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121</w:t>
      </w:r>
      <w:r w:rsidR="004438DC">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Ley</w:t>
      </w:r>
      <w:r w:rsidRPr="00906633">
        <w:rPr>
          <w:rFonts w:ascii="Arial" w:hAnsi="Arial" w:cs="Arial"/>
          <w:spacing w:val="6"/>
          <w:sz w:val="24"/>
          <w:szCs w:val="24"/>
        </w:rPr>
        <w:t xml:space="preserve"> </w:t>
      </w:r>
      <w:r w:rsidRPr="00906633">
        <w:rPr>
          <w:rFonts w:ascii="Arial" w:hAnsi="Arial" w:cs="Arial"/>
          <w:sz w:val="24"/>
          <w:szCs w:val="24"/>
        </w:rPr>
        <w:t>1952</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2019;</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6"/>
          <w:sz w:val="24"/>
          <w:szCs w:val="24"/>
        </w:rPr>
        <w:t xml:space="preserve"> </w:t>
      </w:r>
      <w:r w:rsidRPr="00906633">
        <w:rPr>
          <w:rFonts w:ascii="Arial" w:hAnsi="Arial" w:cs="Arial"/>
          <w:sz w:val="24"/>
          <w:szCs w:val="24"/>
        </w:rPr>
        <w:t>121</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Decreto</w:t>
      </w:r>
      <w:r w:rsidRPr="00906633">
        <w:rPr>
          <w:rFonts w:ascii="Arial" w:hAnsi="Arial" w:cs="Arial"/>
          <w:spacing w:val="6"/>
          <w:sz w:val="24"/>
          <w:szCs w:val="24"/>
        </w:rPr>
        <w:t xml:space="preserve"> </w:t>
      </w:r>
      <w:r w:rsidRPr="00906633">
        <w:rPr>
          <w:rFonts w:ascii="Arial" w:hAnsi="Arial" w:cs="Arial"/>
          <w:sz w:val="24"/>
          <w:szCs w:val="24"/>
        </w:rPr>
        <w:t>Ley</w:t>
      </w:r>
      <w:r w:rsidRPr="00906633">
        <w:rPr>
          <w:rFonts w:ascii="Arial" w:hAnsi="Arial" w:cs="Arial"/>
          <w:spacing w:val="6"/>
          <w:sz w:val="24"/>
          <w:szCs w:val="24"/>
        </w:rPr>
        <w:t xml:space="preserve"> </w:t>
      </w:r>
      <w:r w:rsidRPr="00906633">
        <w:rPr>
          <w:rFonts w:ascii="Arial" w:hAnsi="Arial" w:cs="Arial"/>
          <w:sz w:val="24"/>
          <w:szCs w:val="24"/>
        </w:rPr>
        <w:t>19</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pacing w:val="-2"/>
          <w:sz w:val="24"/>
          <w:szCs w:val="24"/>
        </w:rPr>
        <w:t>2012;</w:t>
      </w:r>
      <w:r w:rsidR="004438DC">
        <w:rPr>
          <w:rFonts w:ascii="Arial" w:hAnsi="Arial" w:cs="Arial"/>
          <w:spacing w:val="-2"/>
          <w:sz w:val="24"/>
          <w:szCs w:val="24"/>
        </w:rPr>
        <w:t xml:space="preserve"> </w:t>
      </w:r>
      <w:r w:rsidRPr="00906633">
        <w:rPr>
          <w:rFonts w:ascii="Arial" w:hAnsi="Arial" w:cs="Arial"/>
          <w:sz w:val="24"/>
          <w:szCs w:val="24"/>
        </w:rPr>
        <w:t>artículos</w:t>
      </w:r>
      <w:r w:rsidRPr="00906633">
        <w:rPr>
          <w:rFonts w:ascii="Arial" w:hAnsi="Arial" w:cs="Arial"/>
          <w:spacing w:val="24"/>
          <w:sz w:val="24"/>
          <w:szCs w:val="24"/>
        </w:rPr>
        <w:t xml:space="preserve"> </w:t>
      </w:r>
      <w:r w:rsidRPr="00906633">
        <w:rPr>
          <w:rFonts w:ascii="Arial" w:hAnsi="Arial" w:cs="Arial"/>
          <w:sz w:val="24"/>
          <w:szCs w:val="24"/>
        </w:rPr>
        <w:t>2.5.6.3,</w:t>
      </w:r>
      <w:r w:rsidRPr="00906633">
        <w:rPr>
          <w:rFonts w:ascii="Arial" w:hAnsi="Arial" w:cs="Arial"/>
          <w:spacing w:val="24"/>
          <w:sz w:val="24"/>
          <w:szCs w:val="24"/>
        </w:rPr>
        <w:t xml:space="preserve"> </w:t>
      </w:r>
      <w:r w:rsidRPr="00906633">
        <w:rPr>
          <w:rFonts w:ascii="Arial" w:hAnsi="Arial" w:cs="Arial"/>
          <w:sz w:val="24"/>
          <w:szCs w:val="24"/>
        </w:rPr>
        <w:t>2.5.6.4</w:t>
      </w:r>
      <w:r w:rsidRPr="00906633">
        <w:rPr>
          <w:rFonts w:ascii="Arial" w:hAnsi="Arial" w:cs="Arial"/>
          <w:spacing w:val="24"/>
          <w:sz w:val="24"/>
          <w:szCs w:val="24"/>
        </w:rPr>
        <w:t xml:space="preserve"> </w:t>
      </w:r>
      <w:r w:rsidRPr="00906633">
        <w:rPr>
          <w:rFonts w:ascii="Arial" w:hAnsi="Arial" w:cs="Arial"/>
          <w:sz w:val="24"/>
          <w:szCs w:val="24"/>
        </w:rPr>
        <w:t>y</w:t>
      </w:r>
      <w:r w:rsidRPr="00906633">
        <w:rPr>
          <w:rFonts w:ascii="Arial" w:hAnsi="Arial" w:cs="Arial"/>
          <w:spacing w:val="25"/>
          <w:sz w:val="24"/>
          <w:szCs w:val="24"/>
        </w:rPr>
        <w:t xml:space="preserve"> </w:t>
      </w:r>
      <w:r w:rsidRPr="00906633">
        <w:rPr>
          <w:rFonts w:ascii="Arial" w:hAnsi="Arial" w:cs="Arial"/>
          <w:sz w:val="24"/>
          <w:szCs w:val="24"/>
        </w:rPr>
        <w:t>2.5.6.5</w:t>
      </w:r>
      <w:r w:rsidRPr="00906633">
        <w:rPr>
          <w:rFonts w:ascii="Arial" w:hAnsi="Arial" w:cs="Arial"/>
          <w:spacing w:val="24"/>
          <w:sz w:val="24"/>
          <w:szCs w:val="24"/>
        </w:rPr>
        <w:t xml:space="preserve"> </w:t>
      </w:r>
      <w:r w:rsidRPr="00906633">
        <w:rPr>
          <w:rFonts w:ascii="Arial" w:hAnsi="Arial" w:cs="Arial"/>
          <w:sz w:val="24"/>
          <w:szCs w:val="24"/>
        </w:rPr>
        <w:t>del</w:t>
      </w:r>
      <w:r w:rsidRPr="00906633">
        <w:rPr>
          <w:rFonts w:ascii="Arial" w:hAnsi="Arial" w:cs="Arial"/>
          <w:spacing w:val="24"/>
          <w:sz w:val="24"/>
          <w:szCs w:val="24"/>
        </w:rPr>
        <w:t xml:space="preserve"> </w:t>
      </w:r>
      <w:r w:rsidRPr="00906633">
        <w:rPr>
          <w:rFonts w:ascii="Arial" w:hAnsi="Arial" w:cs="Arial"/>
          <w:sz w:val="24"/>
          <w:szCs w:val="24"/>
        </w:rPr>
        <w:t>Decreto</w:t>
      </w:r>
      <w:r w:rsidRPr="00906633">
        <w:rPr>
          <w:rFonts w:ascii="Arial" w:hAnsi="Arial" w:cs="Arial"/>
          <w:spacing w:val="24"/>
          <w:sz w:val="24"/>
          <w:szCs w:val="24"/>
        </w:rPr>
        <w:t xml:space="preserve"> </w:t>
      </w:r>
      <w:r w:rsidRPr="00906633">
        <w:rPr>
          <w:rFonts w:ascii="Arial" w:hAnsi="Arial" w:cs="Arial"/>
          <w:sz w:val="24"/>
          <w:szCs w:val="24"/>
        </w:rPr>
        <w:t>1068</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4"/>
          <w:sz w:val="24"/>
          <w:szCs w:val="24"/>
        </w:rPr>
        <w:t xml:space="preserve"> </w:t>
      </w:r>
      <w:r w:rsidRPr="00906633">
        <w:rPr>
          <w:rFonts w:ascii="Arial" w:hAnsi="Arial" w:cs="Arial"/>
          <w:sz w:val="24"/>
          <w:szCs w:val="24"/>
        </w:rPr>
        <w:t>2015</w:t>
      </w:r>
      <w:r w:rsidRPr="00906633">
        <w:rPr>
          <w:rFonts w:ascii="Arial" w:hAnsi="Arial" w:cs="Arial"/>
          <w:spacing w:val="24"/>
          <w:sz w:val="24"/>
          <w:szCs w:val="24"/>
        </w:rPr>
        <w:t xml:space="preserve"> </w:t>
      </w:r>
      <w:r w:rsidRPr="00906633">
        <w:rPr>
          <w:rFonts w:ascii="Arial" w:hAnsi="Arial" w:cs="Arial"/>
          <w:sz w:val="24"/>
          <w:szCs w:val="24"/>
        </w:rPr>
        <w:t>y</w:t>
      </w:r>
      <w:r w:rsidRPr="00906633">
        <w:rPr>
          <w:rFonts w:ascii="Arial" w:hAnsi="Arial" w:cs="Arial"/>
          <w:spacing w:val="25"/>
          <w:sz w:val="24"/>
          <w:szCs w:val="24"/>
        </w:rPr>
        <w:t xml:space="preserve"> </w:t>
      </w:r>
      <w:r w:rsidRPr="00906633">
        <w:rPr>
          <w:rFonts w:ascii="Arial" w:hAnsi="Arial" w:cs="Arial"/>
          <w:spacing w:val="-5"/>
          <w:sz w:val="24"/>
          <w:szCs w:val="24"/>
        </w:rPr>
        <w:t>los</w:t>
      </w:r>
      <w:r w:rsidR="004438DC">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20"/>
          <w:sz w:val="24"/>
          <w:szCs w:val="24"/>
        </w:rPr>
        <w:t xml:space="preserve"> </w:t>
      </w:r>
      <w:r w:rsidRPr="00906633">
        <w:rPr>
          <w:rFonts w:ascii="Arial" w:hAnsi="Arial" w:cs="Arial"/>
          <w:sz w:val="24"/>
          <w:szCs w:val="24"/>
        </w:rPr>
        <w:t>2.2.3.3.3,</w:t>
      </w:r>
      <w:r w:rsidRPr="00906633">
        <w:rPr>
          <w:rFonts w:ascii="Arial" w:hAnsi="Arial" w:cs="Arial"/>
          <w:spacing w:val="-18"/>
          <w:sz w:val="24"/>
          <w:szCs w:val="24"/>
        </w:rPr>
        <w:t xml:space="preserve"> </w:t>
      </w:r>
      <w:r w:rsidRPr="00906633">
        <w:rPr>
          <w:rFonts w:ascii="Arial" w:hAnsi="Arial" w:cs="Arial"/>
          <w:sz w:val="24"/>
          <w:szCs w:val="24"/>
        </w:rPr>
        <w:t>2.2.3.4.2</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2.2.3.4.3</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Decreto</w:t>
      </w:r>
      <w:r w:rsidRPr="00906633">
        <w:rPr>
          <w:rFonts w:ascii="Arial" w:hAnsi="Arial" w:cs="Arial"/>
          <w:spacing w:val="-18"/>
          <w:sz w:val="24"/>
          <w:szCs w:val="24"/>
        </w:rPr>
        <w:t xml:space="preserve"> </w:t>
      </w:r>
      <w:r w:rsidRPr="00906633">
        <w:rPr>
          <w:rFonts w:ascii="Arial" w:hAnsi="Arial" w:cs="Arial"/>
          <w:sz w:val="24"/>
          <w:szCs w:val="24"/>
        </w:rPr>
        <w:t>1427</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2022;</w:t>
      </w:r>
      <w:r w:rsidRPr="00906633">
        <w:rPr>
          <w:rFonts w:ascii="Arial" w:hAnsi="Arial" w:cs="Arial"/>
          <w:spacing w:val="-17"/>
          <w:sz w:val="24"/>
          <w:szCs w:val="24"/>
        </w:rPr>
        <w:t xml:space="preserve"> </w:t>
      </w:r>
      <w:r w:rsidRPr="00906633">
        <w:rPr>
          <w:rFonts w:ascii="Arial" w:hAnsi="Arial" w:cs="Arial"/>
          <w:spacing w:val="-5"/>
          <w:sz w:val="24"/>
          <w:szCs w:val="24"/>
        </w:rPr>
        <w:t>el</w:t>
      </w:r>
      <w:r w:rsidR="004438DC">
        <w:rPr>
          <w:rFonts w:ascii="Arial" w:hAnsi="Arial" w:cs="Arial"/>
          <w:spacing w:val="-5"/>
          <w:sz w:val="24"/>
          <w:szCs w:val="24"/>
        </w:rPr>
        <w:t xml:space="preserve"> </w:t>
      </w:r>
      <w:r w:rsidRPr="00906633">
        <w:rPr>
          <w:rFonts w:ascii="Arial" w:hAnsi="Arial" w:cs="Arial"/>
          <w:sz w:val="24"/>
          <w:szCs w:val="24"/>
        </w:rPr>
        <w:t>Procedimiento</w:t>
      </w:r>
      <w:r w:rsidRPr="00906633">
        <w:rPr>
          <w:rFonts w:ascii="Arial" w:hAnsi="Arial" w:cs="Arial"/>
          <w:spacing w:val="-1"/>
          <w:sz w:val="24"/>
          <w:szCs w:val="24"/>
        </w:rPr>
        <w:t xml:space="preserve"> </w:t>
      </w:r>
      <w:r w:rsidRPr="00906633">
        <w:rPr>
          <w:rFonts w:ascii="Arial" w:hAnsi="Arial" w:cs="Arial"/>
          <w:sz w:val="24"/>
          <w:szCs w:val="24"/>
        </w:rPr>
        <w:t>‘Nómina’,</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Ministerio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Culturas,</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Artes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los Saberes,</w:t>
      </w:r>
      <w:r w:rsidRPr="00906633">
        <w:rPr>
          <w:rFonts w:ascii="Arial" w:hAnsi="Arial" w:cs="Arial"/>
          <w:spacing w:val="-10"/>
          <w:sz w:val="24"/>
          <w:szCs w:val="24"/>
        </w:rPr>
        <w:t xml:space="preserve"> </w:t>
      </w:r>
      <w:r w:rsidRPr="00906633">
        <w:rPr>
          <w:rFonts w:ascii="Arial" w:hAnsi="Arial" w:cs="Arial"/>
          <w:sz w:val="24"/>
          <w:szCs w:val="24"/>
        </w:rPr>
        <w:t>código</w:t>
      </w:r>
      <w:r w:rsidRPr="00906633">
        <w:rPr>
          <w:rFonts w:ascii="Arial" w:hAnsi="Arial" w:cs="Arial"/>
          <w:spacing w:val="-10"/>
          <w:sz w:val="24"/>
          <w:szCs w:val="24"/>
        </w:rPr>
        <w:t xml:space="preserve"> </w:t>
      </w:r>
      <w:r w:rsidRPr="00906633">
        <w:rPr>
          <w:rFonts w:ascii="Arial" w:hAnsi="Arial" w:cs="Arial"/>
          <w:sz w:val="24"/>
          <w:szCs w:val="24"/>
        </w:rPr>
        <w:t>GGH-002,</w:t>
      </w:r>
      <w:r w:rsidRPr="00906633">
        <w:rPr>
          <w:rFonts w:ascii="Arial" w:hAnsi="Arial" w:cs="Arial"/>
          <w:spacing w:val="-10"/>
          <w:sz w:val="24"/>
          <w:szCs w:val="24"/>
        </w:rPr>
        <w:t xml:space="preserve"> </w:t>
      </w:r>
      <w:r w:rsidRPr="00906633">
        <w:rPr>
          <w:rFonts w:ascii="Arial" w:hAnsi="Arial" w:cs="Arial"/>
          <w:sz w:val="24"/>
          <w:szCs w:val="24"/>
        </w:rPr>
        <w:t>versión</w:t>
      </w:r>
      <w:r w:rsidRPr="00906633">
        <w:rPr>
          <w:rFonts w:ascii="Arial" w:hAnsi="Arial" w:cs="Arial"/>
          <w:spacing w:val="-10"/>
          <w:sz w:val="24"/>
          <w:szCs w:val="24"/>
        </w:rPr>
        <w:t xml:space="preserve"> </w:t>
      </w:r>
      <w:r w:rsidRPr="00906633">
        <w:rPr>
          <w:rFonts w:ascii="Arial" w:hAnsi="Arial" w:cs="Arial"/>
          <w:sz w:val="24"/>
          <w:szCs w:val="24"/>
        </w:rPr>
        <w:t>10,</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mayo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2022,</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cual generó pérdida de los recursos dejados de cobrar y sobre los que ya prescribió</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derecho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solicitarlos,</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sobrestimó</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pago</w:t>
      </w:r>
      <w:r w:rsidRPr="00906633">
        <w:rPr>
          <w:rFonts w:ascii="Arial" w:hAnsi="Arial" w:cs="Arial"/>
          <w:spacing w:val="-10"/>
          <w:sz w:val="24"/>
          <w:szCs w:val="24"/>
        </w:rPr>
        <w:t xml:space="preserve"> </w:t>
      </w:r>
      <w:r w:rsidRPr="00906633">
        <w:rPr>
          <w:rFonts w:ascii="Arial" w:hAnsi="Arial" w:cs="Arial"/>
          <w:sz w:val="24"/>
          <w:szCs w:val="24"/>
        </w:rPr>
        <w:t>por cuenta de terceros.</w:t>
      </w:r>
    </w:p>
    <w:p w14:paraId="484CAC88" w14:textId="77777777" w:rsidR="004438DC" w:rsidRDefault="004438DC" w:rsidP="004438DC">
      <w:pPr>
        <w:pStyle w:val="Textoindependiente"/>
        <w:spacing w:before="4"/>
        <w:ind w:left="567" w:right="49"/>
        <w:rPr>
          <w:rFonts w:ascii="Arial" w:hAnsi="Arial" w:cs="Arial"/>
          <w:sz w:val="24"/>
          <w:szCs w:val="24"/>
        </w:rPr>
      </w:pPr>
    </w:p>
    <w:p w14:paraId="4083A82F"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circunstancia</w:t>
      </w:r>
      <w:r w:rsidRPr="00906633">
        <w:rPr>
          <w:rFonts w:ascii="Arial" w:hAnsi="Arial" w:cs="Arial"/>
          <w:spacing w:val="-8"/>
          <w:sz w:val="24"/>
          <w:szCs w:val="24"/>
        </w:rPr>
        <w:t xml:space="preserve"> </w:t>
      </w:r>
      <w:r w:rsidRPr="00906633">
        <w:rPr>
          <w:rFonts w:ascii="Arial" w:hAnsi="Arial" w:cs="Arial"/>
          <w:spacing w:val="-2"/>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provisiones,</w:t>
      </w:r>
      <w:r w:rsidRPr="00906633">
        <w:rPr>
          <w:rFonts w:ascii="Arial" w:hAnsi="Arial" w:cs="Arial"/>
          <w:spacing w:val="-8"/>
          <w:sz w:val="24"/>
          <w:szCs w:val="24"/>
        </w:rPr>
        <w:t xml:space="preserve"> </w:t>
      </w:r>
      <w:r w:rsidRPr="00906633">
        <w:rPr>
          <w:rFonts w:ascii="Arial" w:hAnsi="Arial" w:cs="Arial"/>
          <w:spacing w:val="-2"/>
          <w:sz w:val="24"/>
          <w:szCs w:val="24"/>
        </w:rPr>
        <w:t>por</w:t>
      </w:r>
      <w:r w:rsidRPr="00906633">
        <w:rPr>
          <w:rFonts w:ascii="Arial" w:hAnsi="Arial" w:cs="Arial"/>
          <w:spacing w:val="-8"/>
          <w:sz w:val="24"/>
          <w:szCs w:val="24"/>
        </w:rPr>
        <w:t xml:space="preserve"> </w:t>
      </w:r>
      <w:r w:rsidRPr="00906633">
        <w:rPr>
          <w:rFonts w:ascii="Arial" w:hAnsi="Arial" w:cs="Arial"/>
          <w:spacing w:val="-2"/>
          <w:sz w:val="24"/>
          <w:szCs w:val="24"/>
        </w:rPr>
        <w:t>$51.664,48</w:t>
      </w:r>
      <w:r w:rsidRPr="00906633">
        <w:rPr>
          <w:rFonts w:ascii="Arial" w:hAnsi="Arial" w:cs="Arial"/>
          <w:spacing w:val="-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 a que el proceso judicial de reparación directa, con radicado 2019-00763, se encontró calificado en el aplicativo eKOGUI y en la ‘Base</w:t>
      </w:r>
      <w:r w:rsidRPr="00906633">
        <w:rPr>
          <w:rFonts w:ascii="Arial" w:hAnsi="Arial" w:cs="Arial"/>
          <w:spacing w:val="-16"/>
          <w:sz w:val="24"/>
          <w:szCs w:val="24"/>
        </w:rPr>
        <w:t xml:space="preserve"> </w:t>
      </w:r>
      <w:r w:rsidRPr="00906633">
        <w:rPr>
          <w:rFonts w:ascii="Arial" w:hAnsi="Arial" w:cs="Arial"/>
          <w:sz w:val="24"/>
          <w:szCs w:val="24"/>
        </w:rPr>
        <w:t>Procesos</w:t>
      </w:r>
      <w:r w:rsidRPr="00906633">
        <w:rPr>
          <w:rFonts w:ascii="Arial" w:hAnsi="Arial" w:cs="Arial"/>
          <w:spacing w:val="-16"/>
          <w:sz w:val="24"/>
          <w:szCs w:val="24"/>
        </w:rPr>
        <w:t xml:space="preserve"> </w:t>
      </w:r>
      <w:r w:rsidRPr="00906633">
        <w:rPr>
          <w:rFonts w:ascii="Arial" w:hAnsi="Arial" w:cs="Arial"/>
          <w:sz w:val="24"/>
          <w:szCs w:val="24"/>
        </w:rPr>
        <w:t>Activos’</w:t>
      </w:r>
      <w:r w:rsidRPr="00906633">
        <w:rPr>
          <w:rFonts w:ascii="Arial" w:hAnsi="Arial" w:cs="Arial"/>
          <w:spacing w:val="-16"/>
          <w:sz w:val="24"/>
          <w:szCs w:val="24"/>
        </w:rPr>
        <w:t xml:space="preserve"> </w:t>
      </w:r>
      <w:r w:rsidRPr="00906633">
        <w:rPr>
          <w:rFonts w:ascii="Arial" w:hAnsi="Arial" w:cs="Arial"/>
          <w:sz w:val="24"/>
          <w:szCs w:val="24"/>
        </w:rPr>
        <w:t>entregada</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área</w:t>
      </w:r>
      <w:r w:rsidRPr="00906633">
        <w:rPr>
          <w:rFonts w:ascii="Arial" w:hAnsi="Arial" w:cs="Arial"/>
          <w:spacing w:val="-16"/>
          <w:sz w:val="24"/>
          <w:szCs w:val="24"/>
        </w:rPr>
        <w:t xml:space="preserve"> </w:t>
      </w:r>
      <w:r w:rsidRPr="00906633">
        <w:rPr>
          <w:rFonts w:ascii="Arial" w:hAnsi="Arial" w:cs="Arial"/>
          <w:sz w:val="24"/>
          <w:szCs w:val="24"/>
        </w:rPr>
        <w:t>jurídica</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Ministerio</w:t>
      </w:r>
      <w:r w:rsidRPr="00906633">
        <w:rPr>
          <w:rFonts w:ascii="Arial" w:hAnsi="Arial" w:cs="Arial"/>
          <w:spacing w:val="-16"/>
          <w:sz w:val="24"/>
          <w:szCs w:val="24"/>
        </w:rPr>
        <w:t xml:space="preserve"> </w:t>
      </w:r>
      <w:r w:rsidRPr="00906633">
        <w:rPr>
          <w:rFonts w:ascii="Arial" w:hAnsi="Arial" w:cs="Arial"/>
          <w:sz w:val="24"/>
          <w:szCs w:val="24"/>
        </w:rPr>
        <w:t>de las Culturas las Artes y los Saberes, con probabilidad de pérdida del caso</w:t>
      </w:r>
      <w:r w:rsidRPr="00906633">
        <w:rPr>
          <w:rFonts w:ascii="Arial" w:hAnsi="Arial" w:cs="Arial"/>
          <w:spacing w:val="-5"/>
          <w:sz w:val="24"/>
          <w:szCs w:val="24"/>
        </w:rPr>
        <w:t xml:space="preserve"> </w:t>
      </w:r>
      <w:r w:rsidRPr="00906633">
        <w:rPr>
          <w:rFonts w:ascii="Arial" w:hAnsi="Arial" w:cs="Arial"/>
          <w:sz w:val="24"/>
          <w:szCs w:val="24"/>
        </w:rPr>
        <w:t>‘Alta’;</w:t>
      </w:r>
      <w:r w:rsidRPr="00906633">
        <w:rPr>
          <w:rFonts w:ascii="Arial" w:hAnsi="Arial" w:cs="Arial"/>
          <w:spacing w:val="-5"/>
          <w:sz w:val="24"/>
          <w:szCs w:val="24"/>
        </w:rPr>
        <w:t xml:space="preserve"> </w:t>
      </w:r>
      <w:r w:rsidRPr="00906633">
        <w:rPr>
          <w:rFonts w:ascii="Arial" w:hAnsi="Arial" w:cs="Arial"/>
          <w:sz w:val="24"/>
          <w:szCs w:val="24"/>
        </w:rPr>
        <w:t>sin</w:t>
      </w:r>
      <w:r w:rsidRPr="00906633">
        <w:rPr>
          <w:rFonts w:ascii="Arial" w:hAnsi="Arial" w:cs="Arial"/>
          <w:spacing w:val="-5"/>
          <w:sz w:val="24"/>
          <w:szCs w:val="24"/>
        </w:rPr>
        <w:t xml:space="preserve"> </w:t>
      </w:r>
      <w:r w:rsidRPr="00906633">
        <w:rPr>
          <w:rFonts w:ascii="Arial" w:hAnsi="Arial" w:cs="Arial"/>
          <w:sz w:val="24"/>
          <w:szCs w:val="24"/>
        </w:rPr>
        <w:t>embargo,</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entidad</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registró,</w:t>
      </w:r>
      <w:r w:rsidRPr="00906633">
        <w:rPr>
          <w:rFonts w:ascii="Arial" w:hAnsi="Arial" w:cs="Arial"/>
          <w:spacing w:val="-5"/>
          <w:sz w:val="24"/>
          <w:szCs w:val="24"/>
        </w:rPr>
        <w:t xml:space="preserve"> </w:t>
      </w:r>
      <w:r w:rsidRPr="00906633">
        <w:rPr>
          <w:rFonts w:ascii="Arial" w:hAnsi="Arial" w:cs="Arial"/>
          <w:sz w:val="24"/>
          <w:szCs w:val="24"/>
        </w:rPr>
        <w:t>reconoció</w:t>
      </w:r>
      <w:r w:rsidRPr="00906633">
        <w:rPr>
          <w:rFonts w:ascii="Arial" w:hAnsi="Arial" w:cs="Arial"/>
          <w:spacing w:val="-5"/>
          <w:sz w:val="24"/>
          <w:szCs w:val="24"/>
        </w:rPr>
        <w:t xml:space="preserve"> </w:t>
      </w:r>
      <w:r w:rsidRPr="00906633">
        <w:rPr>
          <w:rFonts w:ascii="Arial" w:hAnsi="Arial" w:cs="Arial"/>
          <w:sz w:val="24"/>
          <w:szCs w:val="24"/>
        </w:rPr>
        <w:t>ni</w:t>
      </w:r>
      <w:r w:rsidRPr="00906633">
        <w:rPr>
          <w:rFonts w:ascii="Arial" w:hAnsi="Arial" w:cs="Arial"/>
          <w:spacing w:val="-5"/>
          <w:sz w:val="24"/>
          <w:szCs w:val="24"/>
        </w:rPr>
        <w:t xml:space="preserve"> </w:t>
      </w:r>
      <w:r w:rsidRPr="00906633">
        <w:rPr>
          <w:rFonts w:ascii="Arial" w:hAnsi="Arial" w:cs="Arial"/>
          <w:sz w:val="24"/>
          <w:szCs w:val="24"/>
        </w:rPr>
        <w:t>reveló en los estados financieros a diciembre 2024.</w:t>
      </w:r>
    </w:p>
    <w:p w14:paraId="15D7F78E" w14:textId="77777777" w:rsidR="004438DC" w:rsidRDefault="004438DC" w:rsidP="004438DC">
      <w:pPr>
        <w:pStyle w:val="Textoindependiente"/>
        <w:spacing w:before="4"/>
        <w:ind w:left="567" w:right="49"/>
        <w:rPr>
          <w:rFonts w:ascii="Arial" w:hAnsi="Arial" w:cs="Arial"/>
          <w:sz w:val="24"/>
          <w:szCs w:val="24"/>
        </w:rPr>
      </w:pPr>
    </w:p>
    <w:p w14:paraId="1940CC51"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anterior,</w:t>
      </w:r>
      <w:r w:rsidRPr="00906633">
        <w:rPr>
          <w:rFonts w:ascii="Arial" w:hAnsi="Arial" w:cs="Arial"/>
          <w:spacing w:val="-13"/>
          <w:sz w:val="24"/>
          <w:szCs w:val="24"/>
        </w:rPr>
        <w:t xml:space="preserve"> </w:t>
      </w:r>
      <w:r w:rsidRPr="00906633">
        <w:rPr>
          <w:rFonts w:ascii="Arial" w:hAnsi="Arial" w:cs="Arial"/>
          <w:sz w:val="24"/>
          <w:szCs w:val="24"/>
        </w:rPr>
        <w:t>contravino</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establecido</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z w:val="24"/>
          <w:szCs w:val="24"/>
        </w:rPr>
        <w:t>2</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3</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 xml:space="preserve">Ley </w:t>
      </w:r>
      <w:r w:rsidRPr="00906633">
        <w:rPr>
          <w:rFonts w:ascii="Arial" w:hAnsi="Arial" w:cs="Arial"/>
          <w:spacing w:val="-2"/>
          <w:sz w:val="24"/>
          <w:szCs w:val="24"/>
        </w:rPr>
        <w:t>87</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1993;</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artículo</w:t>
      </w:r>
      <w:r w:rsidRPr="00906633">
        <w:rPr>
          <w:rFonts w:ascii="Arial" w:hAnsi="Arial" w:cs="Arial"/>
          <w:spacing w:val="-16"/>
          <w:sz w:val="24"/>
          <w:szCs w:val="24"/>
        </w:rPr>
        <w:t xml:space="preserve"> </w:t>
      </w:r>
      <w:r w:rsidRPr="00906633">
        <w:rPr>
          <w:rFonts w:ascii="Arial" w:hAnsi="Arial" w:cs="Arial"/>
          <w:spacing w:val="-2"/>
          <w:sz w:val="24"/>
          <w:szCs w:val="24"/>
        </w:rPr>
        <w:t>3</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533</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2015</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Contaduría General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3.2.4</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8"/>
          <w:sz w:val="24"/>
          <w:szCs w:val="24"/>
        </w:rPr>
        <w:t xml:space="preserve"> </w:t>
      </w:r>
      <w:r w:rsidRPr="00906633">
        <w:rPr>
          <w:rFonts w:ascii="Arial" w:hAnsi="Arial" w:cs="Arial"/>
          <w:spacing w:val="-2"/>
          <w:sz w:val="24"/>
          <w:szCs w:val="24"/>
        </w:rPr>
        <w:t>de la</w:t>
      </w:r>
      <w:r w:rsidRPr="00906633">
        <w:rPr>
          <w:rFonts w:ascii="Arial" w:hAnsi="Arial" w:cs="Arial"/>
          <w:spacing w:val="-18"/>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1.2</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 xml:space="preserve">080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2021</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misma</w:t>
      </w:r>
      <w:r w:rsidRPr="00906633">
        <w:rPr>
          <w:rFonts w:ascii="Arial" w:hAnsi="Arial" w:cs="Arial"/>
          <w:spacing w:val="-11"/>
          <w:sz w:val="24"/>
          <w:szCs w:val="24"/>
        </w:rPr>
        <w:t xml:space="preserve"> </w:t>
      </w:r>
      <w:r w:rsidRPr="00906633">
        <w:rPr>
          <w:rFonts w:ascii="Arial" w:hAnsi="Arial" w:cs="Arial"/>
          <w:spacing w:val="-4"/>
          <w:sz w:val="24"/>
          <w:szCs w:val="24"/>
        </w:rPr>
        <w:t>entidad;</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Resolución</w:t>
      </w:r>
      <w:r w:rsidRPr="00906633">
        <w:rPr>
          <w:rFonts w:ascii="Arial" w:hAnsi="Arial" w:cs="Arial"/>
          <w:spacing w:val="-11"/>
          <w:sz w:val="24"/>
          <w:szCs w:val="24"/>
        </w:rPr>
        <w:t xml:space="preserve"> </w:t>
      </w:r>
      <w:r w:rsidRPr="00906633">
        <w:rPr>
          <w:rFonts w:ascii="Arial" w:hAnsi="Arial" w:cs="Arial"/>
          <w:spacing w:val="-4"/>
          <w:sz w:val="24"/>
          <w:szCs w:val="24"/>
        </w:rPr>
        <w:t>0087</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2021</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1"/>
          <w:sz w:val="24"/>
          <w:szCs w:val="24"/>
        </w:rPr>
        <w:t xml:space="preserve"> </w:t>
      </w:r>
      <w:r w:rsidRPr="00906633">
        <w:rPr>
          <w:rFonts w:ascii="Arial" w:hAnsi="Arial" w:cs="Arial"/>
          <w:spacing w:val="-4"/>
          <w:sz w:val="24"/>
          <w:szCs w:val="24"/>
        </w:rPr>
        <w:t xml:space="preserve">Ministerio </w:t>
      </w:r>
      <w:r w:rsidRPr="00906633">
        <w:rPr>
          <w:rFonts w:ascii="Arial" w:hAnsi="Arial" w:cs="Arial"/>
          <w:sz w:val="24"/>
          <w:szCs w:val="24"/>
        </w:rPr>
        <w:t>de las Culturas las Artes y los Saberes; el numeral 2.2 del Manual políticas</w:t>
      </w:r>
      <w:r w:rsidRPr="00906633">
        <w:rPr>
          <w:rFonts w:ascii="Arial" w:hAnsi="Arial" w:cs="Arial"/>
          <w:spacing w:val="-13"/>
          <w:sz w:val="24"/>
          <w:szCs w:val="24"/>
        </w:rPr>
        <w:t xml:space="preserve"> </w:t>
      </w:r>
      <w:r w:rsidRPr="00906633">
        <w:rPr>
          <w:rFonts w:ascii="Arial" w:hAnsi="Arial" w:cs="Arial"/>
          <w:sz w:val="24"/>
          <w:szCs w:val="24"/>
        </w:rPr>
        <w:t>contables,</w:t>
      </w:r>
      <w:r w:rsidRPr="00906633">
        <w:rPr>
          <w:rFonts w:ascii="Arial" w:hAnsi="Arial" w:cs="Arial"/>
          <w:spacing w:val="-13"/>
          <w:sz w:val="24"/>
          <w:szCs w:val="24"/>
        </w:rPr>
        <w:t xml:space="preserve"> </w:t>
      </w:r>
      <w:r w:rsidRPr="00906633">
        <w:rPr>
          <w:rFonts w:ascii="Arial" w:hAnsi="Arial" w:cs="Arial"/>
          <w:sz w:val="24"/>
          <w:szCs w:val="24"/>
        </w:rPr>
        <w:t>versión</w:t>
      </w:r>
      <w:r w:rsidRPr="00906633">
        <w:rPr>
          <w:rFonts w:ascii="Arial" w:hAnsi="Arial" w:cs="Arial"/>
          <w:spacing w:val="-13"/>
          <w:sz w:val="24"/>
          <w:szCs w:val="24"/>
        </w:rPr>
        <w:t xml:space="preserve"> </w:t>
      </w:r>
      <w:r w:rsidRPr="00906633">
        <w:rPr>
          <w:rFonts w:ascii="Arial" w:hAnsi="Arial" w:cs="Arial"/>
          <w:sz w:val="24"/>
          <w:szCs w:val="24"/>
        </w:rPr>
        <w:t>2;</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numerales</w:t>
      </w:r>
      <w:r w:rsidRPr="00906633">
        <w:rPr>
          <w:rFonts w:ascii="Arial" w:hAnsi="Arial" w:cs="Arial"/>
          <w:spacing w:val="-13"/>
          <w:sz w:val="24"/>
          <w:szCs w:val="24"/>
        </w:rPr>
        <w:t xml:space="preserve"> </w:t>
      </w:r>
      <w:r w:rsidRPr="00906633">
        <w:rPr>
          <w:rFonts w:ascii="Arial" w:hAnsi="Arial" w:cs="Arial"/>
          <w:sz w:val="24"/>
          <w:szCs w:val="24"/>
        </w:rPr>
        <w:t>4.1</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5</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438 de 2024 de la Contaduría General de la Nación, y el numeral 1.2 del Instructivo</w:t>
      </w:r>
      <w:r w:rsidRPr="00906633">
        <w:rPr>
          <w:rFonts w:ascii="Arial" w:hAnsi="Arial" w:cs="Arial"/>
          <w:spacing w:val="-10"/>
          <w:sz w:val="24"/>
          <w:szCs w:val="24"/>
        </w:rPr>
        <w:t xml:space="preserve"> </w:t>
      </w:r>
      <w:r w:rsidRPr="00906633">
        <w:rPr>
          <w:rFonts w:ascii="Arial" w:hAnsi="Arial" w:cs="Arial"/>
          <w:sz w:val="24"/>
          <w:szCs w:val="24"/>
        </w:rPr>
        <w:t>001</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16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diciembre</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w:t>
      </w:r>
      <w:r w:rsidRPr="00906633">
        <w:rPr>
          <w:rFonts w:ascii="Arial" w:hAnsi="Arial" w:cs="Arial"/>
          <w:spacing w:val="-10"/>
          <w:sz w:val="24"/>
          <w:szCs w:val="24"/>
        </w:rPr>
        <w:t xml:space="preserve"> </w:t>
      </w:r>
      <w:r w:rsidRPr="00906633">
        <w:rPr>
          <w:rFonts w:ascii="Arial" w:hAnsi="Arial" w:cs="Arial"/>
          <w:sz w:val="24"/>
          <w:szCs w:val="24"/>
        </w:rPr>
        <w:t>General 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cual</w:t>
      </w:r>
      <w:r w:rsidRPr="00906633">
        <w:rPr>
          <w:rFonts w:ascii="Arial" w:hAnsi="Arial" w:cs="Arial"/>
          <w:spacing w:val="-6"/>
          <w:sz w:val="24"/>
          <w:szCs w:val="24"/>
        </w:rPr>
        <w:t xml:space="preserve"> </w:t>
      </w:r>
      <w:r w:rsidRPr="00906633">
        <w:rPr>
          <w:rFonts w:ascii="Arial" w:hAnsi="Arial" w:cs="Arial"/>
          <w:sz w:val="24"/>
          <w:szCs w:val="24"/>
        </w:rPr>
        <w:t>generó</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provisión</w:t>
      </w:r>
      <w:r w:rsidRPr="00906633">
        <w:rPr>
          <w:rFonts w:ascii="Arial" w:hAnsi="Arial" w:cs="Arial"/>
          <w:spacing w:val="-6"/>
          <w:sz w:val="24"/>
          <w:szCs w:val="24"/>
        </w:rPr>
        <w:t xml:space="preserve"> </w:t>
      </w:r>
      <w:r w:rsidRPr="00906633">
        <w:rPr>
          <w:rFonts w:ascii="Arial" w:hAnsi="Arial" w:cs="Arial"/>
          <w:sz w:val="24"/>
          <w:szCs w:val="24"/>
        </w:rPr>
        <w:t>respectiva,</w:t>
      </w:r>
      <w:r w:rsidRPr="00906633">
        <w:rPr>
          <w:rFonts w:ascii="Arial" w:hAnsi="Arial" w:cs="Arial"/>
          <w:spacing w:val="-6"/>
          <w:sz w:val="24"/>
          <w:szCs w:val="24"/>
        </w:rPr>
        <w:t xml:space="preserve"> </w:t>
      </w:r>
      <w:r w:rsidRPr="00906633">
        <w:rPr>
          <w:rFonts w:ascii="Arial" w:hAnsi="Arial" w:cs="Arial"/>
          <w:sz w:val="24"/>
          <w:szCs w:val="24"/>
        </w:rPr>
        <w:t>subestimación del</w:t>
      </w:r>
      <w:r w:rsidRPr="00906633">
        <w:rPr>
          <w:rFonts w:ascii="Arial" w:hAnsi="Arial" w:cs="Arial"/>
          <w:spacing w:val="-18"/>
          <w:sz w:val="24"/>
          <w:szCs w:val="24"/>
        </w:rPr>
        <w:t xml:space="preserve"> </w:t>
      </w:r>
      <w:r w:rsidRPr="00906633">
        <w:rPr>
          <w:rFonts w:ascii="Arial" w:hAnsi="Arial" w:cs="Arial"/>
          <w:sz w:val="24"/>
          <w:szCs w:val="24"/>
        </w:rPr>
        <w:t>pasivo</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gasto</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afectación</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características</w:t>
      </w:r>
      <w:r w:rsidRPr="00906633">
        <w:rPr>
          <w:rFonts w:ascii="Arial" w:hAnsi="Arial" w:cs="Arial"/>
          <w:spacing w:val="-18"/>
          <w:sz w:val="24"/>
          <w:szCs w:val="24"/>
        </w:rPr>
        <w:t xml:space="preserve"> </w:t>
      </w:r>
      <w:r w:rsidRPr="00906633">
        <w:rPr>
          <w:rFonts w:ascii="Arial" w:hAnsi="Arial" w:cs="Arial"/>
          <w:sz w:val="24"/>
          <w:szCs w:val="24"/>
        </w:rPr>
        <w:t>cualitativas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 información financiera: comprensibilidad, relevancia, representación fiel, confiabilidad y verificabilidad.</w:t>
      </w:r>
    </w:p>
    <w:p w14:paraId="65EB0F13" w14:textId="77777777" w:rsidR="004438DC" w:rsidRDefault="004438DC" w:rsidP="004438DC">
      <w:pPr>
        <w:pStyle w:val="Textoindependiente"/>
        <w:spacing w:before="4"/>
        <w:ind w:left="567" w:right="49"/>
        <w:rPr>
          <w:rFonts w:ascii="Arial" w:hAnsi="Arial" w:cs="Arial"/>
          <w:sz w:val="24"/>
          <w:szCs w:val="24"/>
        </w:rPr>
      </w:pPr>
    </w:p>
    <w:p w14:paraId="05AE28F8"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cantidad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$211,52</w:t>
      </w:r>
      <w:r w:rsidRPr="00906633">
        <w:rPr>
          <w:rFonts w:ascii="Arial" w:hAnsi="Arial" w:cs="Arial"/>
          <w:spacing w:val="-9"/>
          <w:sz w:val="24"/>
          <w:szCs w:val="24"/>
        </w:rPr>
        <w:t xml:space="preserve"> </w:t>
      </w:r>
      <w:r w:rsidRPr="00906633">
        <w:rPr>
          <w:rFonts w:ascii="Arial" w:hAnsi="Arial" w:cs="Arial"/>
          <w:sz w:val="24"/>
          <w:szCs w:val="24"/>
        </w:rPr>
        <w:t>millones, por</w:t>
      </w:r>
      <w:r w:rsidRPr="00906633">
        <w:rPr>
          <w:rFonts w:ascii="Arial" w:hAnsi="Arial" w:cs="Arial"/>
          <w:spacing w:val="-2"/>
          <w:sz w:val="24"/>
          <w:szCs w:val="24"/>
        </w:rPr>
        <w:t xml:space="preserve"> </w:t>
      </w:r>
      <w:r w:rsidRPr="00906633">
        <w:rPr>
          <w:rFonts w:ascii="Arial" w:hAnsi="Arial" w:cs="Arial"/>
          <w:sz w:val="24"/>
          <w:szCs w:val="24"/>
        </w:rPr>
        <w:t>diferencias</w:t>
      </w:r>
      <w:r w:rsidRPr="00906633">
        <w:rPr>
          <w:rFonts w:ascii="Arial" w:hAnsi="Arial" w:cs="Arial"/>
          <w:spacing w:val="-2"/>
          <w:sz w:val="24"/>
          <w:szCs w:val="24"/>
        </w:rPr>
        <w:t xml:space="preserve"> </w:t>
      </w:r>
      <w:r w:rsidRPr="00906633">
        <w:rPr>
          <w:rFonts w:ascii="Arial" w:hAnsi="Arial" w:cs="Arial"/>
          <w:sz w:val="24"/>
          <w:szCs w:val="24"/>
        </w:rPr>
        <w:t>presentadas</w:t>
      </w:r>
      <w:r w:rsidRPr="00906633">
        <w:rPr>
          <w:rFonts w:ascii="Arial" w:hAnsi="Arial" w:cs="Arial"/>
          <w:spacing w:val="-2"/>
          <w:sz w:val="24"/>
          <w:szCs w:val="24"/>
        </w:rPr>
        <w:t xml:space="preserve"> </w:t>
      </w:r>
      <w:r w:rsidRPr="00906633">
        <w:rPr>
          <w:rFonts w:ascii="Arial" w:hAnsi="Arial" w:cs="Arial"/>
          <w:sz w:val="24"/>
          <w:szCs w:val="24"/>
        </w:rPr>
        <w:t>entre</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reportado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libros</w:t>
      </w:r>
      <w:r w:rsidRPr="00906633">
        <w:rPr>
          <w:rFonts w:ascii="Arial" w:hAnsi="Arial" w:cs="Arial"/>
          <w:spacing w:val="-2"/>
          <w:sz w:val="24"/>
          <w:szCs w:val="24"/>
        </w:rPr>
        <w:t xml:space="preserve"> </w:t>
      </w:r>
      <w:r w:rsidRPr="00906633">
        <w:rPr>
          <w:rFonts w:ascii="Arial" w:hAnsi="Arial" w:cs="Arial"/>
          <w:sz w:val="24"/>
          <w:szCs w:val="24"/>
        </w:rPr>
        <w:t>contables del Ministerio de las Culturas las Artes y los Saberes y los valores presentados y pagados a la Dirección de Impuestos y Aduanas Nacionales</w:t>
      </w:r>
      <w:r w:rsidRPr="00906633">
        <w:rPr>
          <w:rFonts w:ascii="Arial" w:hAnsi="Arial" w:cs="Arial"/>
          <w:spacing w:val="-17"/>
          <w:sz w:val="24"/>
          <w:szCs w:val="24"/>
        </w:rPr>
        <w:t xml:space="preserve"> </w:t>
      </w:r>
      <w:r w:rsidRPr="00906633">
        <w:rPr>
          <w:rFonts w:ascii="Arial" w:hAnsi="Arial" w:cs="Arial"/>
          <w:sz w:val="24"/>
          <w:szCs w:val="24"/>
        </w:rPr>
        <w:t>(DIAN),</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formulario</w:t>
      </w:r>
      <w:r w:rsidRPr="00906633">
        <w:rPr>
          <w:rFonts w:ascii="Arial" w:hAnsi="Arial" w:cs="Arial"/>
          <w:spacing w:val="-17"/>
          <w:sz w:val="24"/>
          <w:szCs w:val="24"/>
        </w:rPr>
        <w:t xml:space="preserve"> </w:t>
      </w:r>
      <w:r w:rsidRPr="00906633">
        <w:rPr>
          <w:rFonts w:ascii="Arial" w:hAnsi="Arial" w:cs="Arial"/>
          <w:sz w:val="24"/>
          <w:szCs w:val="24"/>
        </w:rPr>
        <w:t>3510620181726,</w:t>
      </w:r>
      <w:r w:rsidRPr="00906633">
        <w:rPr>
          <w:rFonts w:ascii="Arial" w:hAnsi="Arial" w:cs="Arial"/>
          <w:spacing w:val="-17"/>
          <w:sz w:val="24"/>
          <w:szCs w:val="24"/>
        </w:rPr>
        <w:t xml:space="preserve"> </w:t>
      </w:r>
      <w:r w:rsidRPr="00906633">
        <w:rPr>
          <w:rFonts w:ascii="Arial" w:hAnsi="Arial" w:cs="Arial"/>
          <w:sz w:val="24"/>
          <w:szCs w:val="24"/>
        </w:rPr>
        <w:t>para</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cierre</w:t>
      </w:r>
      <w:r w:rsidRPr="00906633">
        <w:rPr>
          <w:rFonts w:ascii="Arial" w:hAnsi="Arial" w:cs="Arial"/>
          <w:spacing w:val="-17"/>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vigencia</w:t>
      </w:r>
      <w:r w:rsidRPr="00906633">
        <w:rPr>
          <w:rFonts w:ascii="Arial" w:hAnsi="Arial" w:cs="Arial"/>
          <w:spacing w:val="-14"/>
          <w:sz w:val="24"/>
          <w:szCs w:val="24"/>
        </w:rPr>
        <w:t xml:space="preserve"> </w:t>
      </w:r>
      <w:r w:rsidRPr="00906633">
        <w:rPr>
          <w:rFonts w:ascii="Arial" w:hAnsi="Arial" w:cs="Arial"/>
          <w:spacing w:val="-2"/>
          <w:sz w:val="24"/>
          <w:szCs w:val="24"/>
        </w:rPr>
        <w:t>2024,</w:t>
      </w:r>
      <w:r w:rsidRPr="00906633">
        <w:rPr>
          <w:rFonts w:ascii="Arial" w:hAnsi="Arial" w:cs="Arial"/>
          <w:spacing w:val="-14"/>
          <w:sz w:val="24"/>
          <w:szCs w:val="24"/>
        </w:rPr>
        <w:t xml:space="preserve"> </w:t>
      </w:r>
      <w:r w:rsidRPr="00906633">
        <w:rPr>
          <w:rFonts w:ascii="Arial" w:hAnsi="Arial" w:cs="Arial"/>
          <w:spacing w:val="-2"/>
          <w:sz w:val="24"/>
          <w:szCs w:val="24"/>
        </w:rPr>
        <w:t>generada</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falta</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conciliación</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las</w:t>
      </w:r>
      <w:r w:rsidRPr="00906633">
        <w:rPr>
          <w:rFonts w:ascii="Arial" w:hAnsi="Arial" w:cs="Arial"/>
          <w:spacing w:val="-14"/>
          <w:sz w:val="24"/>
          <w:szCs w:val="24"/>
        </w:rPr>
        <w:t xml:space="preserve"> </w:t>
      </w:r>
      <w:r w:rsidRPr="00906633">
        <w:rPr>
          <w:rFonts w:ascii="Arial" w:hAnsi="Arial" w:cs="Arial"/>
          <w:spacing w:val="-2"/>
          <w:sz w:val="24"/>
          <w:szCs w:val="24"/>
        </w:rPr>
        <w:t>cuentas</w:t>
      </w:r>
      <w:r w:rsidRPr="00906633">
        <w:rPr>
          <w:rFonts w:ascii="Arial" w:hAnsi="Arial" w:cs="Arial"/>
          <w:spacing w:val="-14"/>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 xml:space="preserve">el cierre del periodo contable e inatención, tanto del instructivo 001 de 2024 de la Contaduría General de la Nación, </w:t>
      </w:r>
      <w:r w:rsidRPr="00906633">
        <w:rPr>
          <w:rFonts w:ascii="Arial" w:hAnsi="Arial" w:cs="Arial"/>
          <w:sz w:val="24"/>
          <w:szCs w:val="24"/>
        </w:rPr>
        <w:lastRenderedPageBreak/>
        <w:t>como del Manual de Políticas Contables del Ministerio, en cuanto a las cuentas por pagar.</w:t>
      </w:r>
    </w:p>
    <w:p w14:paraId="05665623" w14:textId="77777777" w:rsidR="004438DC" w:rsidRDefault="004438DC" w:rsidP="004438DC">
      <w:pPr>
        <w:pStyle w:val="Textoindependiente"/>
        <w:spacing w:before="4"/>
        <w:ind w:left="567" w:right="49"/>
        <w:rPr>
          <w:rFonts w:ascii="Arial" w:hAnsi="Arial" w:cs="Arial"/>
          <w:sz w:val="24"/>
          <w:szCs w:val="24"/>
        </w:rPr>
      </w:pPr>
    </w:p>
    <w:p w14:paraId="42033E5A"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artículos</w:t>
      </w:r>
      <w:r w:rsidRPr="00906633">
        <w:rPr>
          <w:rFonts w:ascii="Arial" w:hAnsi="Arial" w:cs="Arial"/>
          <w:spacing w:val="-19"/>
          <w:sz w:val="24"/>
          <w:szCs w:val="24"/>
        </w:rPr>
        <w:t xml:space="preserve"> </w:t>
      </w:r>
      <w:r w:rsidRPr="00906633">
        <w:rPr>
          <w:rFonts w:ascii="Arial" w:hAnsi="Arial" w:cs="Arial"/>
          <w:sz w:val="24"/>
          <w:szCs w:val="24"/>
        </w:rPr>
        <w:t>2</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Ley</w:t>
      </w:r>
      <w:r w:rsidRPr="00906633">
        <w:rPr>
          <w:rFonts w:ascii="Arial" w:hAnsi="Arial" w:cs="Arial"/>
          <w:spacing w:val="-19"/>
          <w:sz w:val="24"/>
          <w:szCs w:val="24"/>
        </w:rPr>
        <w:t xml:space="preserve"> </w:t>
      </w:r>
      <w:r w:rsidRPr="00906633">
        <w:rPr>
          <w:rFonts w:ascii="Arial" w:hAnsi="Arial" w:cs="Arial"/>
          <w:sz w:val="24"/>
          <w:szCs w:val="24"/>
        </w:rPr>
        <w:t xml:space="preserve">87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1993;</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numeral</w:t>
      </w:r>
      <w:r w:rsidRPr="00906633">
        <w:rPr>
          <w:rFonts w:ascii="Arial" w:hAnsi="Arial" w:cs="Arial"/>
          <w:spacing w:val="-14"/>
          <w:sz w:val="24"/>
          <w:szCs w:val="24"/>
        </w:rPr>
        <w:t xml:space="preserve"> </w:t>
      </w:r>
      <w:r w:rsidRPr="00906633">
        <w:rPr>
          <w:rFonts w:ascii="Arial" w:hAnsi="Arial" w:cs="Arial"/>
          <w:spacing w:val="-2"/>
          <w:sz w:val="24"/>
          <w:szCs w:val="24"/>
        </w:rPr>
        <w:t>4.1</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Resolución</w:t>
      </w:r>
      <w:r w:rsidRPr="00906633">
        <w:rPr>
          <w:rFonts w:ascii="Arial" w:hAnsi="Arial" w:cs="Arial"/>
          <w:spacing w:val="-14"/>
          <w:sz w:val="24"/>
          <w:szCs w:val="24"/>
        </w:rPr>
        <w:t xml:space="preserve"> </w:t>
      </w:r>
      <w:r w:rsidRPr="00906633">
        <w:rPr>
          <w:rFonts w:ascii="Arial" w:hAnsi="Arial" w:cs="Arial"/>
          <w:spacing w:val="-2"/>
          <w:sz w:val="24"/>
          <w:szCs w:val="24"/>
        </w:rPr>
        <w:t>533</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2015</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Contaduría General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3.2.4</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8"/>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1.2.1</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 159</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2019</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misma</w:t>
      </w:r>
      <w:r w:rsidRPr="00906633">
        <w:rPr>
          <w:rFonts w:ascii="Arial" w:hAnsi="Arial" w:cs="Arial"/>
          <w:spacing w:val="12"/>
          <w:sz w:val="24"/>
          <w:szCs w:val="24"/>
        </w:rPr>
        <w:t xml:space="preserve"> </w:t>
      </w:r>
      <w:r w:rsidRPr="00906633">
        <w:rPr>
          <w:rFonts w:ascii="Arial" w:hAnsi="Arial" w:cs="Arial"/>
          <w:sz w:val="24"/>
          <w:szCs w:val="24"/>
        </w:rPr>
        <w:t>entidad;</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2.10</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Resolución</w:t>
      </w:r>
      <w:r w:rsidR="004438DC">
        <w:rPr>
          <w:rFonts w:ascii="Arial" w:hAnsi="Arial" w:cs="Arial"/>
          <w:spacing w:val="-2"/>
          <w:sz w:val="24"/>
          <w:szCs w:val="24"/>
        </w:rPr>
        <w:t xml:space="preserve"> </w:t>
      </w:r>
      <w:r w:rsidRPr="00906633">
        <w:rPr>
          <w:rFonts w:ascii="Arial" w:hAnsi="Arial" w:cs="Arial"/>
          <w:sz w:val="24"/>
          <w:szCs w:val="24"/>
        </w:rPr>
        <w:t>0087</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2021</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Ministerio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Culturas</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Artes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Saberes;</w:t>
      </w:r>
      <w:r w:rsidRPr="00906633">
        <w:rPr>
          <w:rFonts w:ascii="Arial" w:hAnsi="Arial" w:cs="Arial"/>
          <w:spacing w:val="-19"/>
          <w:sz w:val="24"/>
          <w:szCs w:val="24"/>
        </w:rPr>
        <w:t xml:space="preserve"> </w:t>
      </w:r>
      <w:r w:rsidRPr="00906633">
        <w:rPr>
          <w:rFonts w:ascii="Arial" w:hAnsi="Arial" w:cs="Arial"/>
          <w:sz w:val="24"/>
          <w:szCs w:val="24"/>
        </w:rPr>
        <w:t>los numerales</w:t>
      </w:r>
      <w:r w:rsidRPr="00906633">
        <w:rPr>
          <w:rFonts w:ascii="Arial" w:hAnsi="Arial" w:cs="Arial"/>
          <w:spacing w:val="-17"/>
          <w:sz w:val="24"/>
          <w:szCs w:val="24"/>
        </w:rPr>
        <w:t xml:space="preserve"> </w:t>
      </w:r>
      <w:r w:rsidRPr="00906633">
        <w:rPr>
          <w:rFonts w:ascii="Arial" w:hAnsi="Arial" w:cs="Arial"/>
          <w:sz w:val="24"/>
          <w:szCs w:val="24"/>
        </w:rPr>
        <w:t>4.1</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5</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Resolución</w:t>
      </w:r>
      <w:r w:rsidRPr="00906633">
        <w:rPr>
          <w:rFonts w:ascii="Arial" w:hAnsi="Arial" w:cs="Arial"/>
          <w:spacing w:val="-17"/>
          <w:sz w:val="24"/>
          <w:szCs w:val="24"/>
        </w:rPr>
        <w:t xml:space="preserve"> </w:t>
      </w:r>
      <w:r w:rsidRPr="00906633">
        <w:rPr>
          <w:rFonts w:ascii="Arial" w:hAnsi="Arial" w:cs="Arial"/>
          <w:sz w:val="24"/>
          <w:szCs w:val="24"/>
        </w:rPr>
        <w:t>438</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Nación,</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1.2</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Instructivo</w:t>
      </w:r>
      <w:r w:rsidRPr="00906633">
        <w:rPr>
          <w:rFonts w:ascii="Arial" w:hAnsi="Arial" w:cs="Arial"/>
          <w:spacing w:val="-9"/>
          <w:sz w:val="24"/>
          <w:szCs w:val="24"/>
        </w:rPr>
        <w:t xml:space="preserve"> </w:t>
      </w:r>
      <w:r w:rsidRPr="00906633">
        <w:rPr>
          <w:rFonts w:ascii="Arial" w:hAnsi="Arial" w:cs="Arial"/>
          <w:sz w:val="24"/>
          <w:szCs w:val="24"/>
        </w:rPr>
        <w:t>001</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16</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diciembre de 2024 de la Contaduría General de la Nación, lo cual generó una sobrestimación en el pasivo de la entidad.</w:t>
      </w:r>
    </w:p>
    <w:p w14:paraId="117BE108" w14:textId="77777777" w:rsidR="004438DC" w:rsidRDefault="004438DC" w:rsidP="004438DC">
      <w:pPr>
        <w:pStyle w:val="Textoindependiente"/>
        <w:spacing w:before="4"/>
        <w:ind w:left="567" w:right="49"/>
        <w:rPr>
          <w:rFonts w:ascii="Arial" w:hAnsi="Arial" w:cs="Arial"/>
          <w:sz w:val="24"/>
          <w:szCs w:val="24"/>
        </w:rPr>
      </w:pPr>
    </w:p>
    <w:p w14:paraId="5874BDAE"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119DAAE2" w14:textId="77777777" w:rsidR="004438DC" w:rsidRDefault="004438DC" w:rsidP="004438DC">
      <w:pPr>
        <w:pStyle w:val="Textoindependiente"/>
        <w:spacing w:before="4"/>
        <w:ind w:left="567" w:right="49"/>
        <w:rPr>
          <w:rFonts w:ascii="Arial" w:hAnsi="Arial" w:cs="Arial"/>
          <w:spacing w:val="-2"/>
          <w:sz w:val="24"/>
          <w:szCs w:val="24"/>
        </w:rPr>
      </w:pPr>
    </w:p>
    <w:p w14:paraId="68B15E71"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 xml:space="preserve">Debilidades en la gestión para el recobro de incapacidades, falta de </w:t>
      </w:r>
      <w:r w:rsidRPr="00906633">
        <w:rPr>
          <w:rFonts w:ascii="Arial" w:hAnsi="Arial" w:cs="Arial"/>
          <w:spacing w:val="-2"/>
          <w:sz w:val="24"/>
          <w:szCs w:val="24"/>
        </w:rPr>
        <w:t>reconocimiento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cuenta</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cobrar</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costas</w:t>
      </w:r>
      <w:r w:rsidRPr="00906633">
        <w:rPr>
          <w:rFonts w:ascii="Arial" w:hAnsi="Arial" w:cs="Arial"/>
          <w:spacing w:val="-12"/>
          <w:sz w:val="24"/>
          <w:szCs w:val="24"/>
        </w:rPr>
        <w:t xml:space="preserve"> </w:t>
      </w:r>
      <w:r w:rsidRPr="00906633">
        <w:rPr>
          <w:rFonts w:ascii="Arial" w:hAnsi="Arial" w:cs="Arial"/>
          <w:spacing w:val="-2"/>
          <w:sz w:val="24"/>
          <w:szCs w:val="24"/>
        </w:rPr>
        <w:t>procesales,</w:t>
      </w:r>
      <w:r w:rsidRPr="00906633">
        <w:rPr>
          <w:rFonts w:ascii="Arial" w:hAnsi="Arial" w:cs="Arial"/>
          <w:spacing w:val="-12"/>
          <w:sz w:val="24"/>
          <w:szCs w:val="24"/>
        </w:rPr>
        <w:t xml:space="preserve"> </w:t>
      </w:r>
      <w:r w:rsidRPr="00906633">
        <w:rPr>
          <w:rFonts w:ascii="Arial" w:hAnsi="Arial" w:cs="Arial"/>
          <w:spacing w:val="-2"/>
          <w:sz w:val="24"/>
          <w:szCs w:val="24"/>
        </w:rPr>
        <w:t xml:space="preserve">diferencias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saldos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retención</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fuente</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cierre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vigencia</w:t>
      </w:r>
      <w:r w:rsidRPr="00906633">
        <w:rPr>
          <w:rFonts w:ascii="Arial" w:hAnsi="Arial" w:cs="Arial"/>
          <w:spacing w:val="-7"/>
          <w:sz w:val="24"/>
          <w:szCs w:val="24"/>
        </w:rPr>
        <w:t xml:space="preserve"> </w:t>
      </w:r>
      <w:r w:rsidRPr="00906633">
        <w:rPr>
          <w:rFonts w:ascii="Arial" w:hAnsi="Arial" w:cs="Arial"/>
          <w:sz w:val="24"/>
          <w:szCs w:val="24"/>
        </w:rPr>
        <w:t>2024 y reconocimiento de obligaciones por sentencias falladas en contra</w:t>
      </w:r>
      <w:r w:rsidRPr="00906633">
        <w:rPr>
          <w:rFonts w:ascii="Arial" w:hAnsi="Arial" w:cs="Arial"/>
          <w:spacing w:val="40"/>
          <w:sz w:val="24"/>
          <w:szCs w:val="24"/>
        </w:rPr>
        <w:t xml:space="preserve"> </w:t>
      </w:r>
      <w:r w:rsidRPr="00906633">
        <w:rPr>
          <w:rFonts w:ascii="Arial" w:hAnsi="Arial" w:cs="Arial"/>
          <w:sz w:val="24"/>
          <w:szCs w:val="24"/>
        </w:rPr>
        <w:t>de la entidad, sobre las cuales la acción ejecutiva y ordinaria ya se encuentra prescrita.</w:t>
      </w:r>
    </w:p>
    <w:p w14:paraId="7780F3AF" w14:textId="77777777" w:rsidR="004438DC" w:rsidRDefault="004438DC" w:rsidP="004438DC">
      <w:pPr>
        <w:pStyle w:val="Textoindependiente"/>
        <w:spacing w:before="4"/>
        <w:ind w:left="567" w:right="49"/>
        <w:rPr>
          <w:rFonts w:ascii="Arial" w:hAnsi="Arial" w:cs="Arial"/>
          <w:sz w:val="24"/>
          <w:szCs w:val="24"/>
        </w:rPr>
      </w:pPr>
    </w:p>
    <w:p w14:paraId="29116A3A"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Ministerio</w:t>
      </w:r>
      <w:r w:rsidRPr="004438DC">
        <w:rPr>
          <w:rFonts w:ascii="Arial" w:hAnsi="Arial" w:cs="Arial"/>
          <w:b/>
          <w:spacing w:val="-5"/>
          <w:sz w:val="24"/>
          <w:szCs w:val="24"/>
        </w:rPr>
        <w:t xml:space="preserve"> </w:t>
      </w:r>
      <w:r w:rsidRPr="004438DC">
        <w:rPr>
          <w:rFonts w:ascii="Arial" w:hAnsi="Arial" w:cs="Arial"/>
          <w:b/>
          <w:sz w:val="24"/>
          <w:szCs w:val="24"/>
        </w:rPr>
        <w:t>de</w:t>
      </w:r>
      <w:r w:rsidRPr="004438DC">
        <w:rPr>
          <w:rFonts w:ascii="Arial" w:hAnsi="Arial" w:cs="Arial"/>
          <w:b/>
          <w:spacing w:val="-4"/>
          <w:sz w:val="24"/>
          <w:szCs w:val="24"/>
        </w:rPr>
        <w:t xml:space="preserve"> </w:t>
      </w:r>
      <w:r w:rsidRPr="004438DC">
        <w:rPr>
          <w:rFonts w:ascii="Arial" w:hAnsi="Arial" w:cs="Arial"/>
          <w:b/>
          <w:sz w:val="24"/>
          <w:szCs w:val="24"/>
        </w:rPr>
        <w:t>Ciencia,</w:t>
      </w:r>
      <w:r w:rsidRPr="004438DC">
        <w:rPr>
          <w:rFonts w:ascii="Arial" w:hAnsi="Arial" w:cs="Arial"/>
          <w:b/>
          <w:spacing w:val="-6"/>
          <w:sz w:val="24"/>
          <w:szCs w:val="24"/>
        </w:rPr>
        <w:t xml:space="preserve"> </w:t>
      </w:r>
      <w:r w:rsidRPr="004438DC">
        <w:rPr>
          <w:rFonts w:ascii="Arial" w:hAnsi="Arial" w:cs="Arial"/>
          <w:b/>
          <w:sz w:val="24"/>
          <w:szCs w:val="24"/>
        </w:rPr>
        <w:t>Tecnología</w:t>
      </w:r>
      <w:r w:rsidRPr="004438DC">
        <w:rPr>
          <w:rFonts w:ascii="Arial" w:hAnsi="Arial" w:cs="Arial"/>
          <w:b/>
          <w:spacing w:val="-4"/>
          <w:sz w:val="24"/>
          <w:szCs w:val="24"/>
        </w:rPr>
        <w:t xml:space="preserve"> </w:t>
      </w:r>
      <w:r w:rsidRPr="004438DC">
        <w:rPr>
          <w:rFonts w:ascii="Arial" w:hAnsi="Arial" w:cs="Arial"/>
          <w:b/>
          <w:sz w:val="24"/>
          <w:szCs w:val="24"/>
        </w:rPr>
        <w:t>e</w:t>
      </w:r>
      <w:r w:rsidRPr="004438DC">
        <w:rPr>
          <w:rFonts w:ascii="Arial" w:hAnsi="Arial" w:cs="Arial"/>
          <w:b/>
          <w:spacing w:val="-4"/>
          <w:sz w:val="24"/>
          <w:szCs w:val="24"/>
        </w:rPr>
        <w:t xml:space="preserve"> </w:t>
      </w:r>
      <w:r w:rsidRPr="004438DC">
        <w:rPr>
          <w:rFonts w:ascii="Arial" w:hAnsi="Arial" w:cs="Arial"/>
          <w:b/>
          <w:spacing w:val="-2"/>
          <w:sz w:val="24"/>
          <w:szCs w:val="24"/>
        </w:rPr>
        <w:t>Innovación</w:t>
      </w:r>
    </w:p>
    <w:p w14:paraId="1C24EB0B" w14:textId="77777777" w:rsidR="004438DC" w:rsidRPr="004438DC" w:rsidRDefault="004438DC" w:rsidP="004438DC">
      <w:pPr>
        <w:pStyle w:val="Textoindependiente"/>
        <w:spacing w:before="4"/>
        <w:ind w:left="567" w:right="49"/>
        <w:rPr>
          <w:rFonts w:ascii="Arial" w:hAnsi="Arial" w:cs="Arial"/>
          <w:b/>
          <w:spacing w:val="-2"/>
          <w:sz w:val="24"/>
          <w:szCs w:val="24"/>
        </w:rPr>
      </w:pPr>
    </w:p>
    <w:p w14:paraId="4F59D2C5"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0"/>
          <w:sz w:val="24"/>
          <w:szCs w:val="24"/>
        </w:rPr>
        <w:t xml:space="preserve"> </w:t>
      </w:r>
      <w:r w:rsidRPr="004438DC">
        <w:rPr>
          <w:rFonts w:ascii="Arial" w:hAnsi="Arial" w:cs="Arial"/>
          <w:b/>
          <w:sz w:val="24"/>
          <w:szCs w:val="24"/>
        </w:rPr>
        <w:t>contable:</w:t>
      </w:r>
      <w:r w:rsidRPr="004438DC">
        <w:rPr>
          <w:rFonts w:ascii="Arial" w:hAnsi="Arial" w:cs="Arial"/>
          <w:b/>
          <w:spacing w:val="-10"/>
          <w:sz w:val="24"/>
          <w:szCs w:val="24"/>
        </w:rPr>
        <w:t xml:space="preserve"> </w:t>
      </w:r>
      <w:r w:rsidRPr="004438DC">
        <w:rPr>
          <w:rFonts w:ascii="Arial" w:hAnsi="Arial" w:cs="Arial"/>
          <w:b/>
          <w:sz w:val="24"/>
          <w:szCs w:val="24"/>
        </w:rPr>
        <w:t>sin</w:t>
      </w:r>
      <w:r w:rsidRPr="004438DC">
        <w:rPr>
          <w:rFonts w:ascii="Arial" w:hAnsi="Arial" w:cs="Arial"/>
          <w:b/>
          <w:spacing w:val="-10"/>
          <w:sz w:val="24"/>
          <w:szCs w:val="24"/>
        </w:rPr>
        <w:t xml:space="preserve"> </w:t>
      </w:r>
      <w:r w:rsidRPr="004438DC">
        <w:rPr>
          <w:rFonts w:ascii="Arial" w:hAnsi="Arial" w:cs="Arial"/>
          <w:b/>
          <w:spacing w:val="-2"/>
          <w:sz w:val="24"/>
          <w:szCs w:val="24"/>
        </w:rPr>
        <w:t>salvedades.</w:t>
      </w:r>
    </w:p>
    <w:p w14:paraId="43F7BE3C" w14:textId="77777777" w:rsidR="004438DC" w:rsidRDefault="004438DC" w:rsidP="004438DC">
      <w:pPr>
        <w:pStyle w:val="Textoindependiente"/>
        <w:spacing w:before="4"/>
        <w:ind w:left="567" w:right="49"/>
        <w:rPr>
          <w:rFonts w:ascii="Arial" w:hAnsi="Arial" w:cs="Arial"/>
          <w:spacing w:val="-2"/>
          <w:sz w:val="24"/>
          <w:szCs w:val="24"/>
        </w:rPr>
      </w:pPr>
    </w:p>
    <w:p w14:paraId="1249E881"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provisiones, por $1.210,37 millones, debido a que en el proceso judicial 25000233600020160142801 no se</w:t>
      </w:r>
      <w:r w:rsidRPr="00906633">
        <w:rPr>
          <w:rFonts w:ascii="Arial" w:hAnsi="Arial" w:cs="Arial"/>
          <w:spacing w:val="-5"/>
          <w:sz w:val="24"/>
          <w:szCs w:val="24"/>
        </w:rPr>
        <w:t xml:space="preserve"> </w:t>
      </w:r>
      <w:r w:rsidRPr="00906633">
        <w:rPr>
          <w:rFonts w:ascii="Arial" w:hAnsi="Arial" w:cs="Arial"/>
          <w:sz w:val="24"/>
          <w:szCs w:val="24"/>
        </w:rPr>
        <w:t>actualizó</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saldo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provisión</w:t>
      </w:r>
      <w:r w:rsidRPr="00906633">
        <w:rPr>
          <w:rFonts w:ascii="Arial" w:hAnsi="Arial" w:cs="Arial"/>
          <w:spacing w:val="-5"/>
          <w:sz w:val="24"/>
          <w:szCs w:val="24"/>
        </w:rPr>
        <w:t xml:space="preserve"> </w:t>
      </w:r>
      <w:r w:rsidRPr="00906633">
        <w:rPr>
          <w:rFonts w:ascii="Arial" w:hAnsi="Arial" w:cs="Arial"/>
          <w:sz w:val="24"/>
          <w:szCs w:val="24"/>
        </w:rPr>
        <w:t>contable,</w:t>
      </w:r>
      <w:r w:rsidRPr="00906633">
        <w:rPr>
          <w:rFonts w:ascii="Arial" w:hAnsi="Arial" w:cs="Arial"/>
          <w:spacing w:val="-5"/>
          <w:sz w:val="24"/>
          <w:szCs w:val="24"/>
        </w:rPr>
        <w:t xml:space="preserve"> </w:t>
      </w:r>
      <w:r w:rsidRPr="00906633">
        <w:rPr>
          <w:rFonts w:ascii="Arial" w:hAnsi="Arial" w:cs="Arial"/>
          <w:sz w:val="24"/>
          <w:szCs w:val="24"/>
        </w:rPr>
        <w:t>al</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tener</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el cambio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calificación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probabilidad</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pérdida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media</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alta;</w:t>
      </w:r>
      <w:r w:rsidRPr="00906633">
        <w:rPr>
          <w:rFonts w:ascii="Arial" w:hAnsi="Arial" w:cs="Arial"/>
          <w:spacing w:val="-13"/>
          <w:sz w:val="24"/>
          <w:szCs w:val="24"/>
        </w:rPr>
        <w:t xml:space="preserve"> </w:t>
      </w:r>
      <w:r w:rsidRPr="00906633">
        <w:rPr>
          <w:rFonts w:ascii="Arial" w:hAnsi="Arial" w:cs="Arial"/>
          <w:sz w:val="24"/>
          <w:szCs w:val="24"/>
        </w:rPr>
        <w:t>y 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proceso</w:t>
      </w:r>
      <w:r w:rsidRPr="00906633">
        <w:rPr>
          <w:rFonts w:ascii="Arial" w:hAnsi="Arial" w:cs="Arial"/>
          <w:spacing w:val="-8"/>
          <w:sz w:val="24"/>
          <w:szCs w:val="24"/>
        </w:rPr>
        <w:t xml:space="preserve"> </w:t>
      </w:r>
      <w:r w:rsidRPr="00906633">
        <w:rPr>
          <w:rFonts w:ascii="Arial" w:hAnsi="Arial" w:cs="Arial"/>
          <w:sz w:val="24"/>
          <w:szCs w:val="24"/>
        </w:rPr>
        <w:t>11001334205720240013800</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actualizó</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valor</w:t>
      </w:r>
      <w:r w:rsidRPr="00906633">
        <w:rPr>
          <w:rFonts w:ascii="Arial" w:hAnsi="Arial" w:cs="Arial"/>
          <w:spacing w:val="-8"/>
          <w:sz w:val="24"/>
          <w:szCs w:val="24"/>
        </w:rPr>
        <w:t xml:space="preserve"> </w:t>
      </w:r>
      <w:r w:rsidRPr="00906633">
        <w:rPr>
          <w:rFonts w:ascii="Arial" w:hAnsi="Arial" w:cs="Arial"/>
          <w:sz w:val="24"/>
          <w:szCs w:val="24"/>
        </w:rPr>
        <w:t>de la provisión tal como aparece en eKOGUI.</w:t>
      </w:r>
    </w:p>
    <w:p w14:paraId="38695523" w14:textId="77777777" w:rsidR="004438DC" w:rsidRDefault="004438DC" w:rsidP="004438DC">
      <w:pPr>
        <w:pStyle w:val="Textoindependiente"/>
        <w:spacing w:before="4"/>
        <w:ind w:left="567" w:right="49"/>
        <w:rPr>
          <w:rFonts w:ascii="Arial" w:hAnsi="Arial" w:cs="Arial"/>
          <w:sz w:val="24"/>
          <w:szCs w:val="24"/>
        </w:rPr>
      </w:pPr>
    </w:p>
    <w:p w14:paraId="3BF3E300"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De otra parte, en siete procesos judiciales no se actualizaron las pretensiones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calificación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probabilidad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pérdida</w:t>
      </w:r>
      <w:r w:rsidRPr="00906633">
        <w:rPr>
          <w:rFonts w:ascii="Arial" w:hAnsi="Arial" w:cs="Arial"/>
          <w:spacing w:val="40"/>
          <w:sz w:val="24"/>
          <w:szCs w:val="24"/>
        </w:rPr>
        <w:t xml:space="preserve"> </w:t>
      </w:r>
      <w:r w:rsidRPr="00906633">
        <w:rPr>
          <w:rFonts w:ascii="Arial" w:hAnsi="Arial" w:cs="Arial"/>
          <w:sz w:val="24"/>
          <w:szCs w:val="24"/>
        </w:rPr>
        <w:t>media, esta situación se presentó por debilidades en el seguimiento a los procesos</w:t>
      </w:r>
      <w:r w:rsidRPr="00906633">
        <w:rPr>
          <w:rFonts w:ascii="Arial" w:hAnsi="Arial" w:cs="Arial"/>
          <w:spacing w:val="-20"/>
          <w:sz w:val="24"/>
          <w:szCs w:val="24"/>
        </w:rPr>
        <w:t xml:space="preserve"> </w:t>
      </w:r>
      <w:r w:rsidRPr="00906633">
        <w:rPr>
          <w:rFonts w:ascii="Arial" w:hAnsi="Arial" w:cs="Arial"/>
          <w:sz w:val="24"/>
          <w:szCs w:val="24"/>
        </w:rPr>
        <w:t>judiciales,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cuanto</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aplicación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metodología</w:t>
      </w:r>
      <w:r w:rsidRPr="00906633">
        <w:rPr>
          <w:rFonts w:ascii="Arial" w:hAnsi="Arial" w:cs="Arial"/>
          <w:spacing w:val="-19"/>
          <w:sz w:val="24"/>
          <w:szCs w:val="24"/>
        </w:rPr>
        <w:t xml:space="preserve"> </w:t>
      </w:r>
      <w:r w:rsidRPr="00906633">
        <w:rPr>
          <w:rFonts w:ascii="Arial" w:hAnsi="Arial" w:cs="Arial"/>
          <w:sz w:val="24"/>
          <w:szCs w:val="24"/>
        </w:rPr>
        <w:t xml:space="preserve">técnica </w:t>
      </w:r>
      <w:r w:rsidRPr="00906633">
        <w:rPr>
          <w:rFonts w:ascii="Arial" w:hAnsi="Arial" w:cs="Arial"/>
          <w:spacing w:val="-2"/>
          <w:sz w:val="24"/>
          <w:szCs w:val="24"/>
        </w:rPr>
        <w:t>establecida.</w:t>
      </w:r>
    </w:p>
    <w:p w14:paraId="16585530"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3</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 353 de 2016 de la Agencia Nacional de Defensa Jurídica del Estado (ANDJE); el numeral 6 Política contable provisiones del Manual de Políticas Contables, aprobado por Resolución 1711 de 2020 del Ministerio de Ciencia, Tecnología e Innovación; los artículos 1, 3, 6 y 7</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2083</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2022</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Ministerio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Ciencia,</w:t>
      </w:r>
      <w:r w:rsidRPr="00906633">
        <w:rPr>
          <w:rFonts w:ascii="Arial" w:hAnsi="Arial" w:cs="Arial"/>
          <w:spacing w:val="-12"/>
          <w:sz w:val="24"/>
          <w:szCs w:val="24"/>
        </w:rPr>
        <w:t xml:space="preserve"> </w:t>
      </w:r>
      <w:r w:rsidRPr="00906633">
        <w:rPr>
          <w:rFonts w:ascii="Arial" w:hAnsi="Arial" w:cs="Arial"/>
          <w:sz w:val="24"/>
          <w:szCs w:val="24"/>
        </w:rPr>
        <w:t>Tecnología e Innovación; los artículos 7 al 13 de la Resolución 431 de 2023 de</w:t>
      </w:r>
      <w:r w:rsidRPr="00906633">
        <w:rPr>
          <w:rFonts w:ascii="Arial" w:hAnsi="Arial" w:cs="Arial"/>
          <w:spacing w:val="40"/>
          <w:sz w:val="24"/>
          <w:szCs w:val="24"/>
        </w:rPr>
        <w:t xml:space="preserve"> </w:t>
      </w:r>
      <w:r w:rsidRPr="00906633">
        <w:rPr>
          <w:rFonts w:ascii="Arial" w:hAnsi="Arial" w:cs="Arial"/>
          <w:sz w:val="24"/>
          <w:szCs w:val="24"/>
        </w:rPr>
        <w:t>la Agencia Nacional de Defensa Jurídica del Estado; el capítulo III Calificación</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Riesgo</w:t>
      </w:r>
      <w:r w:rsidRPr="00906633">
        <w:rPr>
          <w:rFonts w:ascii="Arial" w:hAnsi="Arial" w:cs="Arial"/>
          <w:spacing w:val="-2"/>
          <w:sz w:val="24"/>
          <w:szCs w:val="24"/>
        </w:rPr>
        <w:t xml:space="preserve"> </w:t>
      </w:r>
      <w:r w:rsidRPr="00906633">
        <w:rPr>
          <w:rFonts w:ascii="Arial" w:hAnsi="Arial" w:cs="Arial"/>
          <w:sz w:val="24"/>
          <w:szCs w:val="24"/>
        </w:rPr>
        <w:t>Procesal</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Obligación</w:t>
      </w:r>
      <w:r w:rsidRPr="00906633">
        <w:rPr>
          <w:rFonts w:ascii="Arial" w:hAnsi="Arial" w:cs="Arial"/>
          <w:spacing w:val="-2"/>
          <w:sz w:val="24"/>
          <w:szCs w:val="24"/>
        </w:rPr>
        <w:t xml:space="preserve"> </w:t>
      </w:r>
      <w:r w:rsidRPr="00906633">
        <w:rPr>
          <w:rFonts w:ascii="Arial" w:hAnsi="Arial" w:cs="Arial"/>
          <w:sz w:val="24"/>
          <w:szCs w:val="24"/>
        </w:rPr>
        <w:t>Contingente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Procesos Judiciales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numeral</w:t>
      </w:r>
      <w:r w:rsidRPr="00906633">
        <w:rPr>
          <w:rFonts w:ascii="Arial" w:hAnsi="Arial" w:cs="Arial"/>
          <w:spacing w:val="17"/>
          <w:sz w:val="24"/>
          <w:szCs w:val="24"/>
        </w:rPr>
        <w:t xml:space="preserve"> </w:t>
      </w:r>
      <w:r w:rsidRPr="00906633">
        <w:rPr>
          <w:rFonts w:ascii="Arial" w:hAnsi="Arial" w:cs="Arial"/>
          <w:sz w:val="24"/>
          <w:szCs w:val="24"/>
        </w:rPr>
        <w:t>2.4</w:t>
      </w:r>
      <w:r w:rsidRPr="00906633">
        <w:rPr>
          <w:rFonts w:ascii="Arial" w:hAnsi="Arial" w:cs="Arial"/>
          <w:spacing w:val="17"/>
          <w:sz w:val="24"/>
          <w:szCs w:val="24"/>
        </w:rPr>
        <w:t xml:space="preserve"> </w:t>
      </w:r>
      <w:r w:rsidRPr="00906633">
        <w:rPr>
          <w:rFonts w:ascii="Arial" w:hAnsi="Arial" w:cs="Arial"/>
          <w:sz w:val="24"/>
          <w:szCs w:val="24"/>
        </w:rPr>
        <w:t>Obligación</w:t>
      </w:r>
      <w:r w:rsidRPr="00906633">
        <w:rPr>
          <w:rFonts w:ascii="Arial" w:hAnsi="Arial" w:cs="Arial"/>
          <w:spacing w:val="17"/>
          <w:sz w:val="24"/>
          <w:szCs w:val="24"/>
        </w:rPr>
        <w:t xml:space="preserve"> </w:t>
      </w:r>
      <w:r w:rsidRPr="00906633">
        <w:rPr>
          <w:rFonts w:ascii="Arial" w:hAnsi="Arial" w:cs="Arial"/>
          <w:sz w:val="24"/>
          <w:szCs w:val="24"/>
        </w:rPr>
        <w:t>probable</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artículo</w:t>
      </w:r>
      <w:r w:rsidRPr="00906633">
        <w:rPr>
          <w:rFonts w:ascii="Arial" w:hAnsi="Arial" w:cs="Arial"/>
          <w:spacing w:val="17"/>
          <w:sz w:val="24"/>
          <w:szCs w:val="24"/>
        </w:rPr>
        <w:t xml:space="preserve"> </w:t>
      </w:r>
      <w:r w:rsidRPr="00906633">
        <w:rPr>
          <w:rFonts w:ascii="Arial" w:hAnsi="Arial" w:cs="Arial"/>
          <w:sz w:val="24"/>
          <w:szCs w:val="24"/>
        </w:rPr>
        <w:t>19</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pacing w:val="-5"/>
          <w:sz w:val="24"/>
          <w:szCs w:val="24"/>
        </w:rPr>
        <w:t>la</w:t>
      </w:r>
      <w:r w:rsidR="004438DC">
        <w:rPr>
          <w:rFonts w:ascii="Arial" w:hAnsi="Arial" w:cs="Arial"/>
          <w:spacing w:val="-5"/>
          <w:sz w:val="24"/>
          <w:szCs w:val="24"/>
        </w:rPr>
        <w:t xml:space="preserve"> </w:t>
      </w:r>
      <w:r w:rsidRPr="00906633">
        <w:rPr>
          <w:rFonts w:ascii="Arial" w:hAnsi="Arial" w:cs="Arial"/>
          <w:sz w:val="24"/>
          <w:szCs w:val="24"/>
        </w:rPr>
        <w:t>Resolución 421 del 2023 Contaduría General de la Nación, lo cual generó subestimación en la cuenta litigios y demandas e inexactitud 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saldo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litigios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mecanismos</w:t>
      </w:r>
      <w:r w:rsidRPr="00906633">
        <w:rPr>
          <w:rFonts w:ascii="Arial" w:hAnsi="Arial" w:cs="Arial"/>
          <w:spacing w:val="-10"/>
          <w:sz w:val="24"/>
          <w:szCs w:val="24"/>
        </w:rPr>
        <w:t xml:space="preserve"> </w:t>
      </w:r>
      <w:r w:rsidRPr="00906633">
        <w:rPr>
          <w:rFonts w:ascii="Arial" w:hAnsi="Arial" w:cs="Arial"/>
          <w:sz w:val="24"/>
          <w:szCs w:val="24"/>
        </w:rPr>
        <w:t>alternativos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solución de</w:t>
      </w:r>
      <w:r w:rsidRPr="00906633">
        <w:rPr>
          <w:rFonts w:ascii="Arial" w:hAnsi="Arial" w:cs="Arial"/>
          <w:spacing w:val="-17"/>
          <w:sz w:val="24"/>
          <w:szCs w:val="24"/>
        </w:rPr>
        <w:t xml:space="preserve"> </w:t>
      </w:r>
      <w:r w:rsidRPr="00906633">
        <w:rPr>
          <w:rFonts w:ascii="Arial" w:hAnsi="Arial" w:cs="Arial"/>
          <w:sz w:val="24"/>
          <w:szCs w:val="24"/>
        </w:rPr>
        <w:t>conflictos</w:t>
      </w:r>
      <w:r w:rsidRPr="00906633">
        <w:rPr>
          <w:rFonts w:ascii="Arial" w:hAnsi="Arial" w:cs="Arial"/>
          <w:spacing w:val="-17"/>
          <w:sz w:val="24"/>
          <w:szCs w:val="24"/>
        </w:rPr>
        <w:t xml:space="preserve"> </w:t>
      </w:r>
      <w:r w:rsidRPr="00906633">
        <w:rPr>
          <w:rFonts w:ascii="Arial" w:hAnsi="Arial" w:cs="Arial"/>
          <w:sz w:val="24"/>
          <w:szCs w:val="24"/>
        </w:rPr>
        <w:t>–</w:t>
      </w:r>
      <w:r w:rsidRPr="00906633">
        <w:rPr>
          <w:rFonts w:ascii="Arial" w:hAnsi="Arial" w:cs="Arial"/>
          <w:spacing w:val="-17"/>
          <w:sz w:val="24"/>
          <w:szCs w:val="24"/>
        </w:rPr>
        <w:t xml:space="preserve"> </w:t>
      </w:r>
      <w:r w:rsidRPr="00906633">
        <w:rPr>
          <w:rFonts w:ascii="Arial" w:hAnsi="Arial" w:cs="Arial"/>
          <w:sz w:val="24"/>
          <w:szCs w:val="24"/>
        </w:rPr>
        <w:t>administrativos,</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implicó</w:t>
      </w:r>
      <w:r w:rsidRPr="00906633">
        <w:rPr>
          <w:rFonts w:ascii="Arial" w:hAnsi="Arial" w:cs="Arial"/>
          <w:spacing w:val="-17"/>
          <w:sz w:val="24"/>
          <w:szCs w:val="24"/>
        </w:rPr>
        <w:t xml:space="preserve"> </w:t>
      </w:r>
      <w:r w:rsidRPr="00906633">
        <w:rPr>
          <w:rFonts w:ascii="Arial" w:hAnsi="Arial" w:cs="Arial"/>
          <w:sz w:val="24"/>
          <w:szCs w:val="24"/>
        </w:rPr>
        <w:t>una</w:t>
      </w:r>
      <w:r w:rsidRPr="00906633">
        <w:rPr>
          <w:rFonts w:ascii="Arial" w:hAnsi="Arial" w:cs="Arial"/>
          <w:spacing w:val="-17"/>
          <w:sz w:val="24"/>
          <w:szCs w:val="24"/>
        </w:rPr>
        <w:t xml:space="preserve"> </w:t>
      </w:r>
      <w:r w:rsidRPr="00906633">
        <w:rPr>
          <w:rFonts w:ascii="Arial" w:hAnsi="Arial" w:cs="Arial"/>
          <w:sz w:val="24"/>
          <w:szCs w:val="24"/>
        </w:rPr>
        <w:t>afectación</w:t>
      </w:r>
      <w:r w:rsidRPr="00906633">
        <w:rPr>
          <w:rFonts w:ascii="Arial" w:hAnsi="Arial" w:cs="Arial"/>
          <w:spacing w:val="-17"/>
          <w:sz w:val="24"/>
          <w:szCs w:val="24"/>
        </w:rPr>
        <w:t xml:space="preserve"> </w:t>
      </w:r>
      <w:r w:rsidRPr="00906633">
        <w:rPr>
          <w:rFonts w:ascii="Arial" w:hAnsi="Arial" w:cs="Arial"/>
          <w:sz w:val="24"/>
          <w:szCs w:val="24"/>
        </w:rPr>
        <w:t>material a los estados financieros.</w:t>
      </w:r>
    </w:p>
    <w:p w14:paraId="55C8D247" w14:textId="77777777" w:rsidR="004438DC" w:rsidRDefault="004438DC" w:rsidP="004438DC">
      <w:pPr>
        <w:pStyle w:val="Textoindependiente"/>
        <w:spacing w:before="4"/>
        <w:ind w:left="567" w:right="49"/>
        <w:rPr>
          <w:rFonts w:ascii="Arial" w:hAnsi="Arial" w:cs="Arial"/>
          <w:sz w:val="24"/>
          <w:szCs w:val="24"/>
        </w:rPr>
      </w:pPr>
    </w:p>
    <w:p w14:paraId="1437BE58"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7"/>
          <w:sz w:val="24"/>
          <w:szCs w:val="24"/>
        </w:rPr>
        <w:t xml:space="preserve"> </w:t>
      </w:r>
      <w:r w:rsidRPr="004438DC">
        <w:rPr>
          <w:rFonts w:ascii="Arial" w:hAnsi="Arial" w:cs="Arial"/>
          <w:b/>
          <w:sz w:val="24"/>
          <w:szCs w:val="24"/>
        </w:rPr>
        <w:t>interno</w:t>
      </w:r>
      <w:r w:rsidRPr="004438DC">
        <w:rPr>
          <w:rFonts w:ascii="Arial" w:hAnsi="Arial" w:cs="Arial"/>
          <w:b/>
          <w:spacing w:val="-7"/>
          <w:sz w:val="24"/>
          <w:szCs w:val="24"/>
        </w:rPr>
        <w:t xml:space="preserve"> </w:t>
      </w:r>
      <w:r w:rsidRPr="004438DC">
        <w:rPr>
          <w:rFonts w:ascii="Arial" w:hAnsi="Arial" w:cs="Arial"/>
          <w:b/>
          <w:sz w:val="24"/>
          <w:szCs w:val="24"/>
        </w:rPr>
        <w:t>financiero:</w:t>
      </w:r>
      <w:r w:rsidRPr="004438DC">
        <w:rPr>
          <w:rFonts w:ascii="Arial" w:hAnsi="Arial" w:cs="Arial"/>
          <w:b/>
          <w:spacing w:val="-6"/>
          <w:sz w:val="24"/>
          <w:szCs w:val="24"/>
        </w:rPr>
        <w:t xml:space="preserve"> </w:t>
      </w:r>
      <w:r w:rsidRPr="004438DC">
        <w:rPr>
          <w:rFonts w:ascii="Arial" w:hAnsi="Arial" w:cs="Arial"/>
          <w:b/>
          <w:sz w:val="24"/>
          <w:szCs w:val="24"/>
        </w:rPr>
        <w:t>con</w:t>
      </w:r>
      <w:r w:rsidRPr="004438DC">
        <w:rPr>
          <w:rFonts w:ascii="Arial" w:hAnsi="Arial" w:cs="Arial"/>
          <w:b/>
          <w:spacing w:val="-7"/>
          <w:sz w:val="24"/>
          <w:szCs w:val="24"/>
        </w:rPr>
        <w:t xml:space="preserve"> </w:t>
      </w:r>
      <w:r w:rsidRPr="004438DC">
        <w:rPr>
          <w:rFonts w:ascii="Arial" w:hAnsi="Arial" w:cs="Arial"/>
          <w:b/>
          <w:spacing w:val="-2"/>
          <w:sz w:val="24"/>
          <w:szCs w:val="24"/>
        </w:rPr>
        <w:t>deficiencias.</w:t>
      </w:r>
    </w:p>
    <w:p w14:paraId="398DF38F"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lastRenderedPageBreak/>
        <w:t>Debilidad en el seguimiento por parte de la oficina de control interno financiero a los procesos judiciales, en cuanto a la aplicación de la metodología técnica establecida en las Resoluciones 353 de 2016 y 431</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2023</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la</w:t>
      </w:r>
      <w:r w:rsidRPr="00906633">
        <w:rPr>
          <w:rFonts w:ascii="Arial" w:hAnsi="Arial" w:cs="Arial"/>
          <w:spacing w:val="21"/>
          <w:sz w:val="24"/>
          <w:szCs w:val="24"/>
        </w:rPr>
        <w:t xml:space="preserve"> </w:t>
      </w:r>
      <w:r w:rsidRPr="00906633">
        <w:rPr>
          <w:rFonts w:ascii="Arial" w:hAnsi="Arial" w:cs="Arial"/>
          <w:sz w:val="24"/>
          <w:szCs w:val="24"/>
        </w:rPr>
        <w:t>Agencia</w:t>
      </w:r>
      <w:r w:rsidRPr="00906633">
        <w:rPr>
          <w:rFonts w:ascii="Arial" w:hAnsi="Arial" w:cs="Arial"/>
          <w:spacing w:val="21"/>
          <w:sz w:val="24"/>
          <w:szCs w:val="24"/>
        </w:rPr>
        <w:t xml:space="preserve"> </w:t>
      </w:r>
      <w:r w:rsidRPr="00906633">
        <w:rPr>
          <w:rFonts w:ascii="Arial" w:hAnsi="Arial" w:cs="Arial"/>
          <w:sz w:val="24"/>
          <w:szCs w:val="24"/>
        </w:rPr>
        <w:t>Nacional</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Defensa</w:t>
      </w:r>
      <w:r w:rsidRPr="00906633">
        <w:rPr>
          <w:rFonts w:ascii="Arial" w:hAnsi="Arial" w:cs="Arial"/>
          <w:spacing w:val="21"/>
          <w:sz w:val="24"/>
          <w:szCs w:val="24"/>
        </w:rPr>
        <w:t xml:space="preserve"> </w:t>
      </w:r>
      <w:r w:rsidRPr="00906633">
        <w:rPr>
          <w:rFonts w:ascii="Arial" w:hAnsi="Arial" w:cs="Arial"/>
          <w:sz w:val="24"/>
          <w:szCs w:val="24"/>
        </w:rPr>
        <w:t>Jurídica</w:t>
      </w:r>
      <w:r w:rsidRPr="00906633">
        <w:rPr>
          <w:rFonts w:ascii="Arial" w:hAnsi="Arial" w:cs="Arial"/>
          <w:spacing w:val="21"/>
          <w:sz w:val="24"/>
          <w:szCs w:val="24"/>
        </w:rPr>
        <w:t xml:space="preserve"> </w:t>
      </w:r>
      <w:r w:rsidRPr="00906633">
        <w:rPr>
          <w:rFonts w:ascii="Arial" w:hAnsi="Arial" w:cs="Arial"/>
          <w:sz w:val="24"/>
          <w:szCs w:val="24"/>
        </w:rPr>
        <w:t>del</w:t>
      </w:r>
      <w:r w:rsidRPr="00906633">
        <w:rPr>
          <w:rFonts w:ascii="Arial" w:hAnsi="Arial" w:cs="Arial"/>
          <w:spacing w:val="21"/>
          <w:sz w:val="24"/>
          <w:szCs w:val="24"/>
        </w:rPr>
        <w:t xml:space="preserve"> </w:t>
      </w:r>
      <w:r w:rsidRPr="00906633">
        <w:rPr>
          <w:rFonts w:ascii="Arial" w:hAnsi="Arial" w:cs="Arial"/>
          <w:sz w:val="24"/>
          <w:szCs w:val="24"/>
        </w:rPr>
        <w:t xml:space="preserve">Estado y la Resolución 2083 de 2022 del Ministerio de Ciencia, Tecnología e Innovación, para la respectiva calificación y registro contable de los </w:t>
      </w:r>
      <w:r w:rsidRPr="00906633">
        <w:rPr>
          <w:rFonts w:ascii="Arial" w:hAnsi="Arial" w:cs="Arial"/>
          <w:spacing w:val="-2"/>
          <w:sz w:val="24"/>
          <w:szCs w:val="24"/>
        </w:rPr>
        <w:t>mismo.</w:t>
      </w:r>
    </w:p>
    <w:p w14:paraId="15C59AA1" w14:textId="77777777" w:rsidR="004438DC" w:rsidRDefault="004438DC" w:rsidP="004438DC">
      <w:pPr>
        <w:pStyle w:val="Textoindependiente"/>
        <w:spacing w:before="4"/>
        <w:ind w:left="567" w:right="49"/>
        <w:rPr>
          <w:rFonts w:ascii="Arial" w:hAnsi="Arial" w:cs="Arial"/>
          <w:spacing w:val="-2"/>
          <w:sz w:val="24"/>
          <w:szCs w:val="24"/>
        </w:rPr>
      </w:pPr>
    </w:p>
    <w:p w14:paraId="58C9D89F" w14:textId="77777777" w:rsidR="004438DC" w:rsidRPr="004438DC" w:rsidRDefault="00137D9D" w:rsidP="004438DC">
      <w:pPr>
        <w:pStyle w:val="Textoindependiente"/>
        <w:spacing w:before="4"/>
        <w:ind w:left="567" w:right="49"/>
        <w:rPr>
          <w:rFonts w:ascii="Arial" w:hAnsi="Arial" w:cs="Arial"/>
          <w:b/>
          <w:spacing w:val="-4"/>
          <w:sz w:val="24"/>
          <w:szCs w:val="24"/>
        </w:rPr>
      </w:pPr>
      <w:r w:rsidRPr="004438DC">
        <w:rPr>
          <w:rFonts w:ascii="Arial" w:hAnsi="Arial" w:cs="Arial"/>
          <w:b/>
          <w:sz w:val="24"/>
          <w:szCs w:val="24"/>
        </w:rPr>
        <w:t>Universidad</w:t>
      </w:r>
      <w:r w:rsidRPr="004438DC">
        <w:rPr>
          <w:rFonts w:ascii="Arial" w:hAnsi="Arial" w:cs="Arial"/>
          <w:b/>
          <w:spacing w:val="-6"/>
          <w:sz w:val="24"/>
          <w:szCs w:val="24"/>
        </w:rPr>
        <w:t xml:space="preserve"> </w:t>
      </w:r>
      <w:r w:rsidRPr="004438DC">
        <w:rPr>
          <w:rFonts w:ascii="Arial" w:hAnsi="Arial" w:cs="Arial"/>
          <w:b/>
          <w:sz w:val="24"/>
          <w:szCs w:val="24"/>
        </w:rPr>
        <w:t>Tecnológica</w:t>
      </w:r>
      <w:r w:rsidRPr="004438DC">
        <w:rPr>
          <w:rFonts w:ascii="Arial" w:hAnsi="Arial" w:cs="Arial"/>
          <w:b/>
          <w:spacing w:val="-5"/>
          <w:sz w:val="24"/>
          <w:szCs w:val="24"/>
        </w:rPr>
        <w:t xml:space="preserve"> </w:t>
      </w:r>
      <w:r w:rsidRPr="004438DC">
        <w:rPr>
          <w:rFonts w:ascii="Arial" w:hAnsi="Arial" w:cs="Arial"/>
          <w:b/>
          <w:sz w:val="24"/>
          <w:szCs w:val="24"/>
        </w:rPr>
        <w:t>de</w:t>
      </w:r>
      <w:r w:rsidRPr="004438DC">
        <w:rPr>
          <w:rFonts w:ascii="Arial" w:hAnsi="Arial" w:cs="Arial"/>
          <w:b/>
          <w:spacing w:val="-6"/>
          <w:sz w:val="24"/>
          <w:szCs w:val="24"/>
        </w:rPr>
        <w:t xml:space="preserve"> </w:t>
      </w:r>
      <w:r w:rsidRPr="004438DC">
        <w:rPr>
          <w:rFonts w:ascii="Arial" w:hAnsi="Arial" w:cs="Arial"/>
          <w:b/>
          <w:sz w:val="24"/>
          <w:szCs w:val="24"/>
        </w:rPr>
        <w:t>Pereira</w:t>
      </w:r>
      <w:r w:rsidRPr="004438DC">
        <w:rPr>
          <w:rFonts w:ascii="Arial" w:hAnsi="Arial" w:cs="Arial"/>
          <w:b/>
          <w:spacing w:val="-5"/>
          <w:sz w:val="24"/>
          <w:szCs w:val="24"/>
        </w:rPr>
        <w:t xml:space="preserve"> </w:t>
      </w:r>
      <w:r w:rsidRPr="004438DC">
        <w:rPr>
          <w:rFonts w:ascii="Arial" w:hAnsi="Arial" w:cs="Arial"/>
          <w:b/>
          <w:spacing w:val="-4"/>
          <w:sz w:val="24"/>
          <w:szCs w:val="24"/>
        </w:rPr>
        <w:t>(UTP)</w:t>
      </w:r>
    </w:p>
    <w:p w14:paraId="52882633" w14:textId="77777777" w:rsidR="004438DC" w:rsidRPr="004438DC" w:rsidRDefault="004438DC" w:rsidP="004438DC">
      <w:pPr>
        <w:pStyle w:val="Textoindependiente"/>
        <w:spacing w:before="4"/>
        <w:ind w:left="567" w:right="49"/>
        <w:rPr>
          <w:rFonts w:ascii="Arial" w:hAnsi="Arial" w:cs="Arial"/>
          <w:b/>
          <w:spacing w:val="-4"/>
          <w:sz w:val="24"/>
          <w:szCs w:val="24"/>
        </w:rPr>
      </w:pPr>
    </w:p>
    <w:p w14:paraId="4C2E5595"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0"/>
          <w:sz w:val="24"/>
          <w:szCs w:val="24"/>
        </w:rPr>
        <w:t xml:space="preserve"> </w:t>
      </w:r>
      <w:r w:rsidRPr="004438DC">
        <w:rPr>
          <w:rFonts w:ascii="Arial" w:hAnsi="Arial" w:cs="Arial"/>
          <w:b/>
          <w:sz w:val="24"/>
          <w:szCs w:val="24"/>
        </w:rPr>
        <w:t>contable:</w:t>
      </w:r>
      <w:r w:rsidRPr="004438DC">
        <w:rPr>
          <w:rFonts w:ascii="Arial" w:hAnsi="Arial" w:cs="Arial"/>
          <w:b/>
          <w:spacing w:val="-10"/>
          <w:sz w:val="24"/>
          <w:szCs w:val="24"/>
        </w:rPr>
        <w:t xml:space="preserve"> </w:t>
      </w:r>
      <w:r w:rsidRPr="004438DC">
        <w:rPr>
          <w:rFonts w:ascii="Arial" w:hAnsi="Arial" w:cs="Arial"/>
          <w:b/>
          <w:sz w:val="24"/>
          <w:szCs w:val="24"/>
        </w:rPr>
        <w:t>sin</w:t>
      </w:r>
      <w:r w:rsidRPr="004438DC">
        <w:rPr>
          <w:rFonts w:ascii="Arial" w:hAnsi="Arial" w:cs="Arial"/>
          <w:b/>
          <w:spacing w:val="-10"/>
          <w:sz w:val="24"/>
          <w:szCs w:val="24"/>
        </w:rPr>
        <w:t xml:space="preserve"> </w:t>
      </w:r>
      <w:r w:rsidRPr="004438DC">
        <w:rPr>
          <w:rFonts w:ascii="Arial" w:hAnsi="Arial" w:cs="Arial"/>
          <w:b/>
          <w:spacing w:val="-2"/>
          <w:sz w:val="24"/>
          <w:szCs w:val="24"/>
        </w:rPr>
        <w:t>salvedades.</w:t>
      </w:r>
    </w:p>
    <w:p w14:paraId="289613EA" w14:textId="77777777" w:rsidR="004438DC" w:rsidRPr="004438DC" w:rsidRDefault="004438DC" w:rsidP="004438DC">
      <w:pPr>
        <w:pStyle w:val="Textoindependiente"/>
        <w:spacing w:before="4"/>
        <w:ind w:left="567" w:right="49"/>
        <w:rPr>
          <w:rFonts w:ascii="Arial" w:hAnsi="Arial" w:cs="Arial"/>
          <w:b/>
          <w:spacing w:val="-2"/>
          <w:sz w:val="24"/>
          <w:szCs w:val="24"/>
        </w:rPr>
      </w:pPr>
    </w:p>
    <w:p w14:paraId="2086C93B"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otros activos por $225,74 millones, 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Universidad</w:t>
      </w:r>
      <w:r w:rsidRPr="00906633">
        <w:rPr>
          <w:rFonts w:ascii="Arial" w:hAnsi="Arial" w:cs="Arial"/>
          <w:spacing w:val="-10"/>
          <w:sz w:val="24"/>
          <w:szCs w:val="24"/>
        </w:rPr>
        <w:t xml:space="preserve"> </w:t>
      </w:r>
      <w:r w:rsidRPr="00906633">
        <w:rPr>
          <w:rFonts w:ascii="Arial" w:hAnsi="Arial" w:cs="Arial"/>
          <w:sz w:val="24"/>
          <w:szCs w:val="24"/>
        </w:rPr>
        <w:t>Tecnológica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Pereira</w:t>
      </w:r>
      <w:r w:rsidRPr="00906633">
        <w:rPr>
          <w:rFonts w:ascii="Arial" w:hAnsi="Arial" w:cs="Arial"/>
          <w:spacing w:val="-10"/>
          <w:sz w:val="24"/>
          <w:szCs w:val="24"/>
        </w:rPr>
        <w:t xml:space="preserve"> </w:t>
      </w:r>
      <w:r w:rsidRPr="00906633">
        <w:rPr>
          <w:rFonts w:ascii="Arial" w:hAnsi="Arial" w:cs="Arial"/>
          <w:sz w:val="24"/>
          <w:szCs w:val="24"/>
        </w:rPr>
        <w:t>(UTP)</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realizó</w:t>
      </w:r>
      <w:r w:rsidRPr="00906633">
        <w:rPr>
          <w:rFonts w:ascii="Arial" w:hAnsi="Arial" w:cs="Arial"/>
          <w:spacing w:val="-10"/>
          <w:sz w:val="24"/>
          <w:szCs w:val="24"/>
        </w:rPr>
        <w:t xml:space="preserve"> </w:t>
      </w:r>
      <w:r w:rsidRPr="00906633">
        <w:rPr>
          <w:rFonts w:ascii="Arial" w:hAnsi="Arial" w:cs="Arial"/>
          <w:sz w:val="24"/>
          <w:szCs w:val="24"/>
        </w:rPr>
        <w:t>el descuento para amortizar el anticipo del contrato 6538 de 2024, por el</w:t>
      </w:r>
      <w:r w:rsidRPr="00906633">
        <w:rPr>
          <w:rFonts w:ascii="Arial" w:hAnsi="Arial" w:cs="Arial"/>
          <w:spacing w:val="-8"/>
          <w:sz w:val="24"/>
          <w:szCs w:val="24"/>
        </w:rPr>
        <w:t xml:space="preserve"> </w:t>
      </w:r>
      <w:r w:rsidRPr="00906633">
        <w:rPr>
          <w:rFonts w:ascii="Arial" w:hAnsi="Arial" w:cs="Arial"/>
          <w:sz w:val="24"/>
          <w:szCs w:val="24"/>
        </w:rPr>
        <w:t>valor</w:t>
      </w:r>
      <w:r w:rsidRPr="00906633">
        <w:rPr>
          <w:rFonts w:ascii="Arial" w:hAnsi="Arial" w:cs="Arial"/>
          <w:spacing w:val="-8"/>
          <w:sz w:val="24"/>
          <w:szCs w:val="24"/>
        </w:rPr>
        <w:t xml:space="preserve"> </w:t>
      </w:r>
      <w:r w:rsidRPr="00906633">
        <w:rPr>
          <w:rFonts w:ascii="Arial" w:hAnsi="Arial" w:cs="Arial"/>
          <w:sz w:val="24"/>
          <w:szCs w:val="24"/>
        </w:rPr>
        <w:t>mencionado,</w:t>
      </w:r>
      <w:r w:rsidRPr="00906633">
        <w:rPr>
          <w:rFonts w:ascii="Arial" w:hAnsi="Arial" w:cs="Arial"/>
          <w:spacing w:val="-8"/>
          <w:sz w:val="24"/>
          <w:szCs w:val="24"/>
        </w:rPr>
        <w:t xml:space="preserve"> </w:t>
      </w:r>
      <w:r w:rsidRPr="00906633">
        <w:rPr>
          <w:rFonts w:ascii="Arial" w:hAnsi="Arial" w:cs="Arial"/>
          <w:sz w:val="24"/>
          <w:szCs w:val="24"/>
        </w:rPr>
        <w:t>conforme</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estipuló</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contrato,</w:t>
      </w:r>
      <w:r w:rsidRPr="00906633">
        <w:rPr>
          <w:rFonts w:ascii="Arial" w:hAnsi="Arial" w:cs="Arial"/>
          <w:spacing w:val="-8"/>
          <w:sz w:val="24"/>
          <w:szCs w:val="24"/>
        </w:rPr>
        <w:t xml:space="preserve"> </w:t>
      </w:r>
      <w:r w:rsidRPr="00906633">
        <w:rPr>
          <w:rFonts w:ascii="Arial" w:hAnsi="Arial" w:cs="Arial"/>
          <w:sz w:val="24"/>
          <w:szCs w:val="24"/>
        </w:rPr>
        <w:t>ocasionado</w:t>
      </w:r>
      <w:r w:rsidRPr="00906633">
        <w:rPr>
          <w:rFonts w:ascii="Arial" w:hAnsi="Arial" w:cs="Arial"/>
          <w:spacing w:val="-8"/>
          <w:sz w:val="24"/>
          <w:szCs w:val="24"/>
        </w:rPr>
        <w:t xml:space="preserve"> </w:t>
      </w:r>
      <w:r w:rsidRPr="00906633">
        <w:rPr>
          <w:rFonts w:ascii="Arial" w:hAnsi="Arial" w:cs="Arial"/>
          <w:sz w:val="24"/>
          <w:szCs w:val="24"/>
        </w:rPr>
        <w:t>por debilidades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control</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supervisión</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pago,</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z w:val="24"/>
          <w:szCs w:val="24"/>
        </w:rPr>
        <w:t>a la cuenta contable anticipo para adquisición de bienes y traslado a la Contaduría General de Nación.</w:t>
      </w:r>
    </w:p>
    <w:p w14:paraId="6DE2B260" w14:textId="77777777" w:rsidR="004438DC" w:rsidRDefault="004438DC" w:rsidP="004438DC">
      <w:pPr>
        <w:pStyle w:val="Textoindependiente"/>
        <w:spacing w:before="4"/>
        <w:ind w:left="567" w:right="49"/>
        <w:rPr>
          <w:rFonts w:ascii="Arial" w:hAnsi="Arial" w:cs="Arial"/>
          <w:sz w:val="24"/>
          <w:szCs w:val="24"/>
        </w:rPr>
      </w:pPr>
    </w:p>
    <w:p w14:paraId="2CE1F3D4"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la Ley 87 de 1993; la Ley 1952</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2019;</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193</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2016</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Contaduría</w:t>
      </w:r>
      <w:r w:rsidRPr="00906633">
        <w:rPr>
          <w:rFonts w:ascii="Arial" w:hAnsi="Arial" w:cs="Arial"/>
          <w:spacing w:val="-14"/>
          <w:sz w:val="24"/>
          <w:szCs w:val="24"/>
        </w:rPr>
        <w:t xml:space="preserve"> </w:t>
      </w:r>
      <w:r w:rsidRPr="00906633">
        <w:rPr>
          <w:rFonts w:ascii="Arial" w:hAnsi="Arial" w:cs="Arial"/>
          <w:sz w:val="24"/>
          <w:szCs w:val="24"/>
        </w:rPr>
        <w:t>General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 Nación; la Resolución de Rectoría 7422 de 2024, manual de políticas contables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Universidad</w:t>
      </w:r>
      <w:r w:rsidRPr="00906633">
        <w:rPr>
          <w:rFonts w:ascii="Arial" w:hAnsi="Arial" w:cs="Arial"/>
          <w:spacing w:val="-13"/>
          <w:sz w:val="24"/>
          <w:szCs w:val="24"/>
        </w:rPr>
        <w:t xml:space="preserve"> </w:t>
      </w:r>
      <w:r w:rsidRPr="00906633">
        <w:rPr>
          <w:rFonts w:ascii="Arial" w:hAnsi="Arial" w:cs="Arial"/>
          <w:sz w:val="24"/>
          <w:szCs w:val="24"/>
        </w:rPr>
        <w:t>Tecnológica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Pereira,</w:t>
      </w:r>
      <w:r w:rsidRPr="00906633">
        <w:rPr>
          <w:rFonts w:ascii="Arial" w:hAnsi="Arial" w:cs="Arial"/>
          <w:spacing w:val="-13"/>
          <w:sz w:val="24"/>
          <w:szCs w:val="24"/>
        </w:rPr>
        <w:t xml:space="preserve"> </w:t>
      </w:r>
      <w:r w:rsidRPr="00906633">
        <w:rPr>
          <w:rFonts w:ascii="Arial" w:hAnsi="Arial" w:cs="Arial"/>
          <w:sz w:val="24"/>
          <w:szCs w:val="24"/>
        </w:rPr>
        <w:t>clausula</w:t>
      </w:r>
      <w:r w:rsidRPr="00906633">
        <w:rPr>
          <w:rFonts w:ascii="Arial" w:hAnsi="Arial" w:cs="Arial"/>
          <w:spacing w:val="-13"/>
          <w:sz w:val="24"/>
          <w:szCs w:val="24"/>
        </w:rPr>
        <w:t xml:space="preserve"> </w:t>
      </w:r>
      <w:r w:rsidRPr="00906633">
        <w:rPr>
          <w:rFonts w:ascii="Arial" w:hAnsi="Arial" w:cs="Arial"/>
          <w:sz w:val="24"/>
          <w:szCs w:val="24"/>
        </w:rPr>
        <w:t>cuarta</w:t>
      </w:r>
      <w:r w:rsidRPr="00906633">
        <w:rPr>
          <w:rFonts w:ascii="Arial" w:hAnsi="Arial" w:cs="Arial"/>
          <w:spacing w:val="-13"/>
          <w:sz w:val="24"/>
          <w:szCs w:val="24"/>
        </w:rPr>
        <w:t xml:space="preserve"> </w:t>
      </w:r>
      <w:r w:rsidRPr="00906633">
        <w:rPr>
          <w:rFonts w:ascii="Arial" w:hAnsi="Arial" w:cs="Arial"/>
          <w:sz w:val="24"/>
          <w:szCs w:val="24"/>
        </w:rPr>
        <w:t>de forma de pago y manejo de anticipos y pagos parciales del contrato de</w:t>
      </w:r>
      <w:r w:rsidRPr="00906633">
        <w:rPr>
          <w:rFonts w:ascii="Arial" w:hAnsi="Arial" w:cs="Arial"/>
          <w:spacing w:val="-2"/>
          <w:sz w:val="24"/>
          <w:szCs w:val="24"/>
        </w:rPr>
        <w:t xml:space="preserve"> </w:t>
      </w:r>
      <w:r w:rsidRPr="00906633">
        <w:rPr>
          <w:rFonts w:ascii="Arial" w:hAnsi="Arial" w:cs="Arial"/>
          <w:sz w:val="24"/>
          <w:szCs w:val="24"/>
        </w:rPr>
        <w:t>obra</w:t>
      </w:r>
      <w:r w:rsidRPr="00906633">
        <w:rPr>
          <w:rFonts w:ascii="Arial" w:hAnsi="Arial" w:cs="Arial"/>
          <w:spacing w:val="-2"/>
          <w:sz w:val="24"/>
          <w:szCs w:val="24"/>
        </w:rPr>
        <w:t xml:space="preserve"> </w:t>
      </w:r>
      <w:r w:rsidRPr="00906633">
        <w:rPr>
          <w:rFonts w:ascii="Arial" w:hAnsi="Arial" w:cs="Arial"/>
          <w:sz w:val="24"/>
          <w:szCs w:val="24"/>
        </w:rPr>
        <w:t>6358</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cual</w:t>
      </w:r>
      <w:r w:rsidRPr="00906633">
        <w:rPr>
          <w:rFonts w:ascii="Arial" w:hAnsi="Arial" w:cs="Arial"/>
          <w:spacing w:val="-2"/>
          <w:sz w:val="24"/>
          <w:szCs w:val="24"/>
        </w:rPr>
        <w:t xml:space="preserve"> </w:t>
      </w:r>
      <w:r w:rsidRPr="00906633">
        <w:rPr>
          <w:rFonts w:ascii="Arial" w:hAnsi="Arial" w:cs="Arial"/>
          <w:sz w:val="24"/>
          <w:szCs w:val="24"/>
        </w:rPr>
        <w:t>generó</w:t>
      </w:r>
      <w:r w:rsidRPr="00906633">
        <w:rPr>
          <w:rFonts w:ascii="Arial" w:hAnsi="Arial" w:cs="Arial"/>
          <w:spacing w:val="-2"/>
          <w:sz w:val="24"/>
          <w:szCs w:val="24"/>
        </w:rPr>
        <w:t xml:space="preserve"> </w:t>
      </w:r>
      <w:r w:rsidRPr="00906633">
        <w:rPr>
          <w:rFonts w:ascii="Arial" w:hAnsi="Arial" w:cs="Arial"/>
          <w:sz w:val="24"/>
          <w:szCs w:val="24"/>
        </w:rPr>
        <w:t>afectación</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w:t>
      </w:r>
      <w:r w:rsidRPr="00906633">
        <w:rPr>
          <w:rFonts w:ascii="Arial" w:hAnsi="Arial" w:cs="Arial"/>
          <w:sz w:val="24"/>
          <w:szCs w:val="24"/>
        </w:rPr>
        <w:t>contable Anticipo para adquisición de bienes.</w:t>
      </w:r>
    </w:p>
    <w:p w14:paraId="7353D5AB" w14:textId="77777777" w:rsidR="004438DC" w:rsidRDefault="004438DC" w:rsidP="004438DC">
      <w:pPr>
        <w:pStyle w:val="Textoindependiente"/>
        <w:spacing w:before="4"/>
        <w:ind w:left="567" w:right="49"/>
        <w:rPr>
          <w:rFonts w:ascii="Arial" w:hAnsi="Arial" w:cs="Arial"/>
          <w:sz w:val="24"/>
          <w:szCs w:val="24"/>
        </w:rPr>
      </w:pPr>
    </w:p>
    <w:p w14:paraId="7238F029"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9"/>
          <w:sz w:val="24"/>
          <w:szCs w:val="24"/>
        </w:rPr>
        <w:t xml:space="preserve"> </w:t>
      </w:r>
      <w:r w:rsidRPr="004438DC">
        <w:rPr>
          <w:rFonts w:ascii="Arial" w:hAnsi="Arial" w:cs="Arial"/>
          <w:b/>
          <w:sz w:val="24"/>
          <w:szCs w:val="24"/>
        </w:rPr>
        <w:t>interno</w:t>
      </w:r>
      <w:r w:rsidRPr="004438DC">
        <w:rPr>
          <w:rFonts w:ascii="Arial" w:hAnsi="Arial" w:cs="Arial"/>
          <w:b/>
          <w:spacing w:val="-9"/>
          <w:sz w:val="24"/>
          <w:szCs w:val="24"/>
        </w:rPr>
        <w:t xml:space="preserve"> </w:t>
      </w:r>
      <w:r w:rsidRPr="004438DC">
        <w:rPr>
          <w:rFonts w:ascii="Arial" w:hAnsi="Arial" w:cs="Arial"/>
          <w:b/>
          <w:sz w:val="24"/>
          <w:szCs w:val="24"/>
        </w:rPr>
        <w:t>financiero:</w:t>
      </w:r>
      <w:r w:rsidRPr="004438DC">
        <w:rPr>
          <w:rFonts w:ascii="Arial" w:hAnsi="Arial" w:cs="Arial"/>
          <w:b/>
          <w:spacing w:val="-9"/>
          <w:sz w:val="24"/>
          <w:szCs w:val="24"/>
        </w:rPr>
        <w:t xml:space="preserve"> </w:t>
      </w:r>
      <w:r w:rsidRPr="004438DC">
        <w:rPr>
          <w:rFonts w:ascii="Arial" w:hAnsi="Arial" w:cs="Arial"/>
          <w:b/>
          <w:spacing w:val="-2"/>
          <w:sz w:val="24"/>
          <w:szCs w:val="24"/>
        </w:rPr>
        <w:t>eficiente.</w:t>
      </w:r>
    </w:p>
    <w:p w14:paraId="0D625C98" w14:textId="77777777" w:rsidR="004438DC" w:rsidRDefault="004438DC" w:rsidP="004438DC">
      <w:pPr>
        <w:pStyle w:val="Textoindependiente"/>
        <w:spacing w:before="4"/>
        <w:ind w:left="567" w:right="49"/>
        <w:rPr>
          <w:rFonts w:ascii="Arial" w:hAnsi="Arial" w:cs="Arial"/>
          <w:spacing w:val="-2"/>
          <w:sz w:val="24"/>
          <w:szCs w:val="24"/>
        </w:rPr>
      </w:pPr>
    </w:p>
    <w:p w14:paraId="1186E4E6"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Existencia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programas</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operan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manera</w:t>
      </w:r>
      <w:r w:rsidRPr="00906633">
        <w:rPr>
          <w:rFonts w:ascii="Arial" w:hAnsi="Arial" w:cs="Arial"/>
          <w:spacing w:val="8"/>
          <w:sz w:val="24"/>
          <w:szCs w:val="24"/>
        </w:rPr>
        <w:t xml:space="preserve"> </w:t>
      </w:r>
      <w:r w:rsidRPr="00906633">
        <w:rPr>
          <w:rFonts w:ascii="Arial" w:hAnsi="Arial" w:cs="Arial"/>
          <w:sz w:val="24"/>
          <w:szCs w:val="24"/>
        </w:rPr>
        <w:t>independiente</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fuera</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software</w:t>
      </w:r>
      <w:r w:rsidRPr="00906633">
        <w:rPr>
          <w:rFonts w:ascii="Arial" w:hAnsi="Arial" w:cs="Arial"/>
          <w:spacing w:val="4"/>
          <w:sz w:val="24"/>
          <w:szCs w:val="24"/>
        </w:rPr>
        <w:t xml:space="preserve"> </w:t>
      </w:r>
      <w:r w:rsidRPr="00906633">
        <w:rPr>
          <w:rFonts w:ascii="Arial" w:hAnsi="Arial" w:cs="Arial"/>
          <w:spacing w:val="-2"/>
          <w:sz w:val="24"/>
          <w:szCs w:val="24"/>
        </w:rPr>
        <w:t>contable.</w:t>
      </w:r>
    </w:p>
    <w:p w14:paraId="7F080F70" w14:textId="77777777" w:rsidR="004438DC" w:rsidRDefault="004438DC" w:rsidP="004438DC">
      <w:pPr>
        <w:pStyle w:val="Textoindependiente"/>
        <w:spacing w:before="4"/>
        <w:ind w:left="567" w:right="49"/>
        <w:rPr>
          <w:rFonts w:ascii="Arial" w:hAnsi="Arial" w:cs="Arial"/>
          <w:spacing w:val="-2"/>
          <w:sz w:val="24"/>
          <w:szCs w:val="24"/>
        </w:rPr>
      </w:pPr>
    </w:p>
    <w:p w14:paraId="73452B41"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Ministerio</w:t>
      </w:r>
      <w:r w:rsidRPr="004438DC">
        <w:rPr>
          <w:rFonts w:ascii="Arial" w:hAnsi="Arial" w:cs="Arial"/>
          <w:b/>
          <w:spacing w:val="-2"/>
          <w:sz w:val="24"/>
          <w:szCs w:val="24"/>
        </w:rPr>
        <w:t xml:space="preserve"> </w:t>
      </w:r>
      <w:r w:rsidRPr="004438DC">
        <w:rPr>
          <w:rFonts w:ascii="Arial" w:hAnsi="Arial" w:cs="Arial"/>
          <w:b/>
          <w:sz w:val="24"/>
          <w:szCs w:val="24"/>
        </w:rPr>
        <w:t>del</w:t>
      </w:r>
      <w:r w:rsidRPr="004438DC">
        <w:rPr>
          <w:rFonts w:ascii="Arial" w:hAnsi="Arial" w:cs="Arial"/>
          <w:b/>
          <w:spacing w:val="-2"/>
          <w:sz w:val="24"/>
          <w:szCs w:val="24"/>
        </w:rPr>
        <w:t xml:space="preserve"> Deporte</w:t>
      </w:r>
    </w:p>
    <w:p w14:paraId="3F994849" w14:textId="77777777" w:rsidR="004438DC" w:rsidRPr="004438DC" w:rsidRDefault="004438DC" w:rsidP="004438DC">
      <w:pPr>
        <w:pStyle w:val="Textoindependiente"/>
        <w:spacing w:before="4"/>
        <w:ind w:left="567" w:right="49"/>
        <w:rPr>
          <w:rFonts w:ascii="Arial" w:hAnsi="Arial" w:cs="Arial"/>
          <w:b/>
          <w:spacing w:val="-2"/>
          <w:sz w:val="24"/>
          <w:szCs w:val="24"/>
        </w:rPr>
      </w:pPr>
    </w:p>
    <w:p w14:paraId="7676F31B" w14:textId="77777777" w:rsid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Opinión</w:t>
      </w:r>
      <w:r w:rsidRPr="004438DC">
        <w:rPr>
          <w:rFonts w:ascii="Arial" w:hAnsi="Arial" w:cs="Arial"/>
          <w:b/>
          <w:spacing w:val="-10"/>
          <w:sz w:val="24"/>
          <w:szCs w:val="24"/>
        </w:rPr>
        <w:t xml:space="preserve"> </w:t>
      </w:r>
      <w:r w:rsidRPr="004438DC">
        <w:rPr>
          <w:rFonts w:ascii="Arial" w:hAnsi="Arial" w:cs="Arial"/>
          <w:b/>
          <w:sz w:val="24"/>
          <w:szCs w:val="24"/>
        </w:rPr>
        <w:t>contable:</w:t>
      </w:r>
      <w:r w:rsidRPr="004438DC">
        <w:rPr>
          <w:rFonts w:ascii="Arial" w:hAnsi="Arial" w:cs="Arial"/>
          <w:b/>
          <w:spacing w:val="-10"/>
          <w:sz w:val="24"/>
          <w:szCs w:val="24"/>
        </w:rPr>
        <w:t xml:space="preserve"> </w:t>
      </w:r>
      <w:r w:rsidRPr="004438DC">
        <w:rPr>
          <w:rFonts w:ascii="Arial" w:hAnsi="Arial" w:cs="Arial"/>
          <w:b/>
          <w:sz w:val="24"/>
          <w:szCs w:val="24"/>
        </w:rPr>
        <w:t>sin</w:t>
      </w:r>
      <w:r w:rsidRPr="004438DC">
        <w:rPr>
          <w:rFonts w:ascii="Arial" w:hAnsi="Arial" w:cs="Arial"/>
          <w:b/>
          <w:spacing w:val="-10"/>
          <w:sz w:val="24"/>
          <w:szCs w:val="24"/>
        </w:rPr>
        <w:t xml:space="preserve"> </w:t>
      </w:r>
      <w:r w:rsidRPr="004438DC">
        <w:rPr>
          <w:rFonts w:ascii="Arial" w:hAnsi="Arial" w:cs="Arial"/>
          <w:b/>
          <w:spacing w:val="-2"/>
          <w:sz w:val="24"/>
          <w:szCs w:val="24"/>
        </w:rPr>
        <w:t>salvedades.</w:t>
      </w:r>
    </w:p>
    <w:p w14:paraId="4C5943CD" w14:textId="77777777" w:rsidR="004438DC" w:rsidRDefault="004438DC" w:rsidP="004438DC">
      <w:pPr>
        <w:pStyle w:val="Textoindependiente"/>
        <w:spacing w:before="4"/>
        <w:ind w:left="567" w:right="49"/>
        <w:rPr>
          <w:rFonts w:ascii="Arial" w:hAnsi="Arial" w:cs="Arial"/>
          <w:b/>
          <w:spacing w:val="-2"/>
          <w:sz w:val="24"/>
          <w:szCs w:val="24"/>
        </w:rPr>
      </w:pPr>
    </w:p>
    <w:p w14:paraId="178AE605"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otros activos por $230,49 millones, por diferencia entre los estados de cuenta de los convenios firmados con el</w:t>
      </w:r>
      <w:r w:rsidRPr="00906633">
        <w:rPr>
          <w:rFonts w:ascii="Arial" w:hAnsi="Arial" w:cs="Arial"/>
          <w:spacing w:val="-15"/>
          <w:sz w:val="24"/>
          <w:szCs w:val="24"/>
        </w:rPr>
        <w:t xml:space="preserve"> </w:t>
      </w:r>
      <w:r w:rsidRPr="00906633">
        <w:rPr>
          <w:rFonts w:ascii="Arial" w:hAnsi="Arial" w:cs="Arial"/>
          <w:sz w:val="24"/>
          <w:szCs w:val="24"/>
        </w:rPr>
        <w:t>Instituto</w:t>
      </w:r>
      <w:r w:rsidRPr="00906633">
        <w:rPr>
          <w:rFonts w:ascii="Arial" w:hAnsi="Arial" w:cs="Arial"/>
          <w:spacing w:val="-14"/>
          <w:sz w:val="24"/>
          <w:szCs w:val="24"/>
        </w:rPr>
        <w:t xml:space="preserve"> </w:t>
      </w:r>
      <w:r w:rsidRPr="00906633">
        <w:rPr>
          <w:rFonts w:ascii="Arial" w:hAnsi="Arial" w:cs="Arial"/>
          <w:sz w:val="24"/>
          <w:szCs w:val="24"/>
        </w:rPr>
        <w:t>Colombiano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Crédito</w:t>
      </w:r>
      <w:r w:rsidRPr="00906633">
        <w:rPr>
          <w:rFonts w:ascii="Arial" w:hAnsi="Arial" w:cs="Arial"/>
          <w:spacing w:val="-14"/>
          <w:sz w:val="24"/>
          <w:szCs w:val="24"/>
        </w:rPr>
        <w:t xml:space="preserve"> </w:t>
      </w:r>
      <w:r w:rsidRPr="00906633">
        <w:rPr>
          <w:rFonts w:ascii="Arial" w:hAnsi="Arial" w:cs="Arial"/>
          <w:sz w:val="24"/>
          <w:szCs w:val="24"/>
        </w:rPr>
        <w:t>Educativo</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Estudios</w:t>
      </w:r>
      <w:r w:rsidRPr="00906633">
        <w:rPr>
          <w:rFonts w:ascii="Arial" w:hAnsi="Arial" w:cs="Arial"/>
          <w:spacing w:val="-14"/>
          <w:sz w:val="24"/>
          <w:szCs w:val="24"/>
        </w:rPr>
        <w:t xml:space="preserve"> </w:t>
      </w:r>
      <w:r w:rsidRPr="00906633">
        <w:rPr>
          <w:rFonts w:ascii="Arial" w:hAnsi="Arial" w:cs="Arial"/>
          <w:sz w:val="24"/>
          <w:szCs w:val="24"/>
        </w:rPr>
        <w:t>Técnicos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 Exterior</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reconocido</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revelado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subcuenta</w:t>
      </w:r>
      <w:r w:rsidRPr="00906633">
        <w:rPr>
          <w:rFonts w:ascii="Arial" w:hAnsi="Arial" w:cs="Arial"/>
          <w:spacing w:val="-20"/>
          <w:sz w:val="24"/>
          <w:szCs w:val="24"/>
        </w:rPr>
        <w:t xml:space="preserve"> </w:t>
      </w:r>
      <w:r w:rsidRPr="00906633">
        <w:rPr>
          <w:rFonts w:ascii="Arial" w:hAnsi="Arial" w:cs="Arial"/>
          <w:sz w:val="24"/>
          <w:szCs w:val="24"/>
        </w:rPr>
        <w:t>encargo</w:t>
      </w:r>
      <w:r w:rsidRPr="00906633">
        <w:rPr>
          <w:rFonts w:ascii="Arial" w:hAnsi="Arial" w:cs="Arial"/>
          <w:spacing w:val="-19"/>
          <w:sz w:val="24"/>
          <w:szCs w:val="24"/>
        </w:rPr>
        <w:t xml:space="preserve"> </w:t>
      </w:r>
      <w:r w:rsidRPr="00906633">
        <w:rPr>
          <w:rFonts w:ascii="Arial" w:hAnsi="Arial" w:cs="Arial"/>
          <w:sz w:val="24"/>
          <w:szCs w:val="24"/>
        </w:rPr>
        <w:t>fiduciario</w:t>
      </w:r>
      <w:r w:rsidRPr="00906633">
        <w:rPr>
          <w:rFonts w:ascii="Arial" w:hAnsi="Arial" w:cs="Arial"/>
          <w:spacing w:val="-19"/>
          <w:sz w:val="24"/>
          <w:szCs w:val="24"/>
        </w:rPr>
        <w:t xml:space="preserve"> </w:t>
      </w:r>
      <w:r w:rsidRPr="00906633">
        <w:rPr>
          <w:rFonts w:ascii="Arial" w:hAnsi="Arial" w:cs="Arial"/>
          <w:sz w:val="24"/>
          <w:szCs w:val="24"/>
        </w:rPr>
        <w:t>- fiducia</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administración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pagos,</w:t>
      </w:r>
      <w:r w:rsidRPr="00906633">
        <w:rPr>
          <w:rFonts w:ascii="Arial" w:hAnsi="Arial" w:cs="Arial"/>
          <w:spacing w:val="-18"/>
          <w:sz w:val="24"/>
          <w:szCs w:val="24"/>
        </w:rPr>
        <w:t xml:space="preserve"> </w:t>
      </w:r>
      <w:r w:rsidRPr="00906633">
        <w:rPr>
          <w:rFonts w:ascii="Arial" w:hAnsi="Arial" w:cs="Arial"/>
          <w:sz w:val="24"/>
          <w:szCs w:val="24"/>
        </w:rPr>
        <w:t>con</w:t>
      </w:r>
      <w:r w:rsidRPr="00906633">
        <w:rPr>
          <w:rFonts w:ascii="Arial" w:hAnsi="Arial" w:cs="Arial"/>
          <w:spacing w:val="-18"/>
          <w:sz w:val="24"/>
          <w:szCs w:val="24"/>
        </w:rPr>
        <w:t xml:space="preserve"> </w:t>
      </w:r>
      <w:r w:rsidRPr="00906633">
        <w:rPr>
          <w:rFonts w:ascii="Arial" w:hAnsi="Arial" w:cs="Arial"/>
          <w:sz w:val="24"/>
          <w:szCs w:val="24"/>
        </w:rPr>
        <w:t>corte</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Esto a</w:t>
      </w:r>
      <w:r w:rsidRPr="00906633">
        <w:rPr>
          <w:rFonts w:ascii="Arial" w:hAnsi="Arial" w:cs="Arial"/>
          <w:spacing w:val="-20"/>
          <w:sz w:val="24"/>
          <w:szCs w:val="24"/>
        </w:rPr>
        <w:t xml:space="preserve"> </w:t>
      </w:r>
      <w:r w:rsidRPr="00906633">
        <w:rPr>
          <w:rFonts w:ascii="Arial" w:hAnsi="Arial" w:cs="Arial"/>
          <w:sz w:val="24"/>
          <w:szCs w:val="24"/>
        </w:rPr>
        <w:t>causa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debilidades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interno,</w:t>
      </w:r>
      <w:r w:rsidRPr="00906633">
        <w:rPr>
          <w:rFonts w:ascii="Arial" w:hAnsi="Arial" w:cs="Arial"/>
          <w:spacing w:val="-20"/>
          <w:sz w:val="24"/>
          <w:szCs w:val="24"/>
        </w:rPr>
        <w:t xml:space="preserve"> </w:t>
      </w:r>
      <w:r w:rsidRPr="00906633">
        <w:rPr>
          <w:rFonts w:ascii="Arial" w:hAnsi="Arial" w:cs="Arial"/>
          <w:sz w:val="24"/>
          <w:szCs w:val="24"/>
        </w:rPr>
        <w:t>toda</w:t>
      </w:r>
      <w:r w:rsidRPr="00906633">
        <w:rPr>
          <w:rFonts w:ascii="Arial" w:hAnsi="Arial" w:cs="Arial"/>
          <w:spacing w:val="-19"/>
          <w:sz w:val="24"/>
          <w:szCs w:val="24"/>
        </w:rPr>
        <w:t xml:space="preserve"> </w:t>
      </w:r>
      <w:r w:rsidRPr="00906633">
        <w:rPr>
          <w:rFonts w:ascii="Arial" w:hAnsi="Arial" w:cs="Arial"/>
          <w:sz w:val="24"/>
          <w:szCs w:val="24"/>
        </w:rPr>
        <w:t>vez</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siguieron los procedimientos de verificación y consistencia de la información.</w:t>
      </w:r>
    </w:p>
    <w:p w14:paraId="46A6F96D" w14:textId="77777777" w:rsidR="004438DC" w:rsidRDefault="004438DC" w:rsidP="004438DC">
      <w:pPr>
        <w:pStyle w:val="Textoindependiente"/>
        <w:spacing w:before="4"/>
        <w:ind w:left="567" w:right="49"/>
        <w:rPr>
          <w:rFonts w:ascii="Arial" w:hAnsi="Arial" w:cs="Arial"/>
          <w:sz w:val="24"/>
          <w:szCs w:val="24"/>
        </w:rPr>
      </w:pPr>
    </w:p>
    <w:p w14:paraId="0EBB9980"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la Resolución 193 de 2016 de</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Contaduría</w:t>
      </w:r>
      <w:r w:rsidRPr="00906633">
        <w:rPr>
          <w:rFonts w:ascii="Arial" w:hAnsi="Arial" w:cs="Arial"/>
          <w:spacing w:val="33"/>
          <w:sz w:val="24"/>
          <w:szCs w:val="24"/>
        </w:rPr>
        <w:t xml:space="preserve"> </w:t>
      </w:r>
      <w:r w:rsidRPr="00906633">
        <w:rPr>
          <w:rFonts w:ascii="Arial" w:hAnsi="Arial" w:cs="Arial"/>
          <w:sz w:val="24"/>
          <w:szCs w:val="24"/>
        </w:rPr>
        <w:t>General</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Nación;</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Resolución</w:t>
      </w:r>
      <w:r w:rsidRPr="00906633">
        <w:rPr>
          <w:rFonts w:ascii="Arial" w:hAnsi="Arial" w:cs="Arial"/>
          <w:spacing w:val="33"/>
          <w:sz w:val="24"/>
          <w:szCs w:val="24"/>
        </w:rPr>
        <w:t xml:space="preserve"> </w:t>
      </w:r>
      <w:r w:rsidRPr="00906633">
        <w:rPr>
          <w:rFonts w:ascii="Arial" w:hAnsi="Arial" w:cs="Arial"/>
          <w:sz w:val="24"/>
          <w:szCs w:val="24"/>
        </w:rPr>
        <w:t>438</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2024 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Contaduría</w:t>
      </w:r>
      <w:r w:rsidRPr="00906633">
        <w:rPr>
          <w:rFonts w:ascii="Arial" w:hAnsi="Arial" w:cs="Arial"/>
          <w:spacing w:val="38"/>
          <w:sz w:val="24"/>
          <w:szCs w:val="24"/>
        </w:rPr>
        <w:t xml:space="preserve"> </w:t>
      </w:r>
      <w:r w:rsidRPr="00906633">
        <w:rPr>
          <w:rFonts w:ascii="Arial" w:hAnsi="Arial" w:cs="Arial"/>
          <w:sz w:val="24"/>
          <w:szCs w:val="24"/>
        </w:rPr>
        <w:t>General</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Nación</w:t>
      </w:r>
      <w:r w:rsidRPr="00906633">
        <w:rPr>
          <w:rFonts w:ascii="Arial" w:hAnsi="Arial" w:cs="Arial"/>
          <w:spacing w:val="38"/>
          <w:sz w:val="24"/>
          <w:szCs w:val="24"/>
        </w:rPr>
        <w:t xml:space="preserve"> </w:t>
      </w:r>
      <w:r w:rsidRPr="00906633">
        <w:rPr>
          <w:rFonts w:ascii="Arial" w:hAnsi="Arial" w:cs="Arial"/>
          <w:sz w:val="24"/>
          <w:szCs w:val="24"/>
        </w:rPr>
        <w:t>y</w:t>
      </w:r>
      <w:r w:rsidRPr="00906633">
        <w:rPr>
          <w:rFonts w:ascii="Arial" w:hAnsi="Arial" w:cs="Arial"/>
          <w:spacing w:val="38"/>
          <w:sz w:val="24"/>
          <w:szCs w:val="24"/>
        </w:rPr>
        <w:t xml:space="preserve"> </w:t>
      </w:r>
      <w:r w:rsidRPr="00906633">
        <w:rPr>
          <w:rFonts w:ascii="Arial" w:hAnsi="Arial" w:cs="Arial"/>
          <w:sz w:val="24"/>
          <w:szCs w:val="24"/>
        </w:rPr>
        <w:t>el</w:t>
      </w:r>
      <w:r w:rsidRPr="00906633">
        <w:rPr>
          <w:rFonts w:ascii="Arial" w:hAnsi="Arial" w:cs="Arial"/>
          <w:spacing w:val="38"/>
          <w:sz w:val="24"/>
          <w:szCs w:val="24"/>
        </w:rPr>
        <w:t xml:space="preserve"> </w:t>
      </w:r>
      <w:r w:rsidRPr="00906633">
        <w:rPr>
          <w:rFonts w:ascii="Arial" w:hAnsi="Arial" w:cs="Arial"/>
          <w:sz w:val="24"/>
          <w:szCs w:val="24"/>
        </w:rPr>
        <w:t>Instructivo</w:t>
      </w:r>
      <w:r w:rsidRPr="00906633">
        <w:rPr>
          <w:rFonts w:ascii="Arial" w:hAnsi="Arial" w:cs="Arial"/>
          <w:spacing w:val="38"/>
          <w:sz w:val="24"/>
          <w:szCs w:val="24"/>
        </w:rPr>
        <w:t xml:space="preserve"> </w:t>
      </w:r>
      <w:r w:rsidRPr="00906633">
        <w:rPr>
          <w:rFonts w:ascii="Arial" w:hAnsi="Arial" w:cs="Arial"/>
          <w:sz w:val="24"/>
          <w:szCs w:val="24"/>
        </w:rPr>
        <w:t>001</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8"/>
          <w:sz w:val="24"/>
          <w:szCs w:val="24"/>
        </w:rPr>
        <w:t xml:space="preserve"> </w:t>
      </w:r>
      <w:r w:rsidRPr="00906633">
        <w:rPr>
          <w:rFonts w:ascii="Arial" w:hAnsi="Arial" w:cs="Arial"/>
          <w:sz w:val="24"/>
          <w:szCs w:val="24"/>
        </w:rPr>
        <w:t>16 de diciembre de 2024 de la Contaduría General de la Nación, Política contable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avances,</w:t>
      </w:r>
      <w:r w:rsidRPr="00906633">
        <w:rPr>
          <w:rFonts w:ascii="Arial" w:hAnsi="Arial" w:cs="Arial"/>
          <w:spacing w:val="-12"/>
          <w:sz w:val="24"/>
          <w:szCs w:val="24"/>
        </w:rPr>
        <w:t xml:space="preserve"> </w:t>
      </w:r>
      <w:r w:rsidRPr="00906633">
        <w:rPr>
          <w:rFonts w:ascii="Arial" w:hAnsi="Arial" w:cs="Arial"/>
          <w:sz w:val="24"/>
          <w:szCs w:val="24"/>
        </w:rPr>
        <w:t>recursos</w:t>
      </w:r>
      <w:r w:rsidRPr="00906633">
        <w:rPr>
          <w:rFonts w:ascii="Arial" w:hAnsi="Arial" w:cs="Arial"/>
          <w:spacing w:val="-12"/>
          <w:sz w:val="24"/>
          <w:szCs w:val="24"/>
        </w:rPr>
        <w:t xml:space="preserve"> </w:t>
      </w:r>
      <w:r w:rsidRPr="00906633">
        <w:rPr>
          <w:rFonts w:ascii="Arial" w:hAnsi="Arial" w:cs="Arial"/>
          <w:sz w:val="24"/>
          <w:szCs w:val="24"/>
        </w:rPr>
        <w:t>entregados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administración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activos diferidos, lo cual generó sobrestimación en dicha cuenta.</w:t>
      </w:r>
    </w:p>
    <w:p w14:paraId="4DFC813E" w14:textId="77777777" w:rsidR="004438DC" w:rsidRDefault="004438DC" w:rsidP="004438DC">
      <w:pPr>
        <w:pStyle w:val="Textoindependiente"/>
        <w:spacing w:before="4"/>
        <w:ind w:left="567" w:right="49"/>
        <w:rPr>
          <w:rFonts w:ascii="Arial" w:hAnsi="Arial" w:cs="Arial"/>
          <w:sz w:val="24"/>
          <w:szCs w:val="24"/>
        </w:rPr>
      </w:pPr>
    </w:p>
    <w:p w14:paraId="6AF6F4C6" w14:textId="77777777" w:rsidR="004438DC" w:rsidRDefault="00137D9D" w:rsidP="004438DC">
      <w:pPr>
        <w:pStyle w:val="Textoindependiente"/>
        <w:spacing w:before="4"/>
        <w:ind w:left="567" w:right="49"/>
        <w:rPr>
          <w:rFonts w:ascii="Arial" w:hAnsi="Arial" w:cs="Arial"/>
          <w:spacing w:val="-2"/>
          <w:sz w:val="24"/>
          <w:szCs w:val="24"/>
        </w:rPr>
      </w:pPr>
      <w:r w:rsidRPr="00906633">
        <w:rPr>
          <w:rFonts w:ascii="Arial" w:hAnsi="Arial" w:cs="Arial"/>
          <w:sz w:val="24"/>
          <w:szCs w:val="24"/>
        </w:rPr>
        <w:t xml:space="preserve">Incorrección de cantidad en beneficios a los empleados, por $490,35 millones, en diferencia por mayor valor en el saldo de la cuenta beneficios posempleo – pensiones </w:t>
      </w:r>
      <w:r w:rsidRPr="00906633">
        <w:rPr>
          <w:rFonts w:ascii="Arial" w:hAnsi="Arial" w:cs="Arial"/>
          <w:sz w:val="24"/>
          <w:szCs w:val="24"/>
        </w:rPr>
        <w:lastRenderedPageBreak/>
        <w:t>respecto al valor determinado por el actuario e informado en el Plan de pensiones definidas, cálculos actuariales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acuerdo</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Normas</w:t>
      </w:r>
      <w:r w:rsidRPr="00906633">
        <w:rPr>
          <w:rFonts w:ascii="Arial" w:hAnsi="Arial" w:cs="Arial"/>
          <w:spacing w:val="-20"/>
          <w:sz w:val="24"/>
          <w:szCs w:val="24"/>
        </w:rPr>
        <w:t xml:space="preserve"> </w:t>
      </w:r>
      <w:r w:rsidRPr="00906633">
        <w:rPr>
          <w:rFonts w:ascii="Arial" w:hAnsi="Arial" w:cs="Arial"/>
          <w:sz w:val="24"/>
          <w:szCs w:val="24"/>
        </w:rPr>
        <w:t>Internacionales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 xml:space="preserve">Contabilidad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Sector</w:t>
      </w:r>
      <w:r w:rsidRPr="00906633">
        <w:rPr>
          <w:rFonts w:ascii="Arial" w:hAnsi="Arial" w:cs="Arial"/>
          <w:spacing w:val="-17"/>
          <w:sz w:val="24"/>
          <w:szCs w:val="24"/>
        </w:rPr>
        <w:t xml:space="preserve"> </w:t>
      </w:r>
      <w:r w:rsidRPr="00906633">
        <w:rPr>
          <w:rFonts w:ascii="Arial" w:hAnsi="Arial" w:cs="Arial"/>
          <w:spacing w:val="-2"/>
          <w:sz w:val="24"/>
          <w:szCs w:val="24"/>
        </w:rPr>
        <w:t>Público</w:t>
      </w:r>
      <w:r w:rsidRPr="00906633">
        <w:rPr>
          <w:rFonts w:ascii="Arial" w:hAnsi="Arial" w:cs="Arial"/>
          <w:spacing w:val="-17"/>
          <w:sz w:val="24"/>
          <w:szCs w:val="24"/>
        </w:rPr>
        <w:t xml:space="preserve"> </w:t>
      </w:r>
      <w:r w:rsidRPr="00906633">
        <w:rPr>
          <w:rFonts w:ascii="Arial" w:hAnsi="Arial" w:cs="Arial"/>
          <w:spacing w:val="-2"/>
          <w:sz w:val="24"/>
          <w:szCs w:val="24"/>
        </w:rPr>
        <w:t>(NICSP)</w:t>
      </w:r>
      <w:r w:rsidRPr="00906633">
        <w:rPr>
          <w:rFonts w:ascii="Arial" w:hAnsi="Arial" w:cs="Arial"/>
          <w:spacing w:val="-18"/>
          <w:sz w:val="24"/>
          <w:szCs w:val="24"/>
        </w:rPr>
        <w:t xml:space="preserve"> </w:t>
      </w:r>
      <w:r w:rsidRPr="00906633">
        <w:rPr>
          <w:rFonts w:ascii="Arial" w:hAnsi="Arial" w:cs="Arial"/>
          <w:spacing w:val="-2"/>
          <w:sz w:val="24"/>
          <w:szCs w:val="24"/>
        </w:rPr>
        <w:t>e</w:t>
      </w:r>
      <w:r w:rsidRPr="00906633">
        <w:rPr>
          <w:rFonts w:ascii="Arial" w:hAnsi="Arial" w:cs="Arial"/>
          <w:spacing w:val="-17"/>
          <w:sz w:val="24"/>
          <w:szCs w:val="24"/>
        </w:rPr>
        <w:t xml:space="preserve"> </w:t>
      </w:r>
      <w:r w:rsidRPr="00906633">
        <w:rPr>
          <w:rFonts w:ascii="Arial" w:hAnsi="Arial" w:cs="Arial"/>
          <w:spacing w:val="-2"/>
          <w:sz w:val="24"/>
          <w:szCs w:val="24"/>
        </w:rPr>
        <w:t>instructivo</w:t>
      </w:r>
      <w:r w:rsidRPr="00906633">
        <w:rPr>
          <w:rFonts w:ascii="Arial" w:hAnsi="Arial" w:cs="Arial"/>
          <w:spacing w:val="-18"/>
          <w:sz w:val="24"/>
          <w:szCs w:val="24"/>
        </w:rPr>
        <w:t xml:space="preserve"> </w:t>
      </w:r>
      <w:r w:rsidRPr="00906633">
        <w:rPr>
          <w:rFonts w:ascii="Arial" w:hAnsi="Arial" w:cs="Arial"/>
          <w:spacing w:val="-2"/>
          <w:sz w:val="24"/>
          <w:szCs w:val="24"/>
        </w:rPr>
        <w:t>002</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8</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octubre</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2015,</w:t>
      </w:r>
      <w:r w:rsidRPr="00906633">
        <w:rPr>
          <w:rFonts w:ascii="Arial" w:hAnsi="Arial" w:cs="Arial"/>
          <w:spacing w:val="-17"/>
          <w:sz w:val="24"/>
          <w:szCs w:val="24"/>
        </w:rPr>
        <w:t xml:space="preserve"> </w:t>
      </w:r>
      <w:r w:rsidRPr="00906633">
        <w:rPr>
          <w:rFonts w:ascii="Arial" w:hAnsi="Arial" w:cs="Arial"/>
          <w:spacing w:val="-2"/>
          <w:sz w:val="24"/>
          <w:szCs w:val="24"/>
        </w:rPr>
        <w:t xml:space="preserve">a </w:t>
      </w:r>
      <w:r w:rsidRPr="00906633">
        <w:rPr>
          <w:rFonts w:ascii="Arial" w:hAnsi="Arial" w:cs="Arial"/>
          <w:sz w:val="24"/>
          <w:szCs w:val="24"/>
        </w:rPr>
        <w:t>31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diciembre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Situación</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se</w:t>
      </w:r>
      <w:r w:rsidRPr="00906633">
        <w:rPr>
          <w:rFonts w:ascii="Arial" w:hAnsi="Arial" w:cs="Arial"/>
          <w:spacing w:val="-14"/>
          <w:sz w:val="24"/>
          <w:szCs w:val="24"/>
        </w:rPr>
        <w:t xml:space="preserve"> </w:t>
      </w:r>
      <w:r w:rsidRPr="00906633">
        <w:rPr>
          <w:rFonts w:ascii="Arial" w:hAnsi="Arial" w:cs="Arial"/>
          <w:sz w:val="24"/>
          <w:szCs w:val="24"/>
        </w:rPr>
        <w:t>generó</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debilidad</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 procesos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conciliación,</w:t>
      </w:r>
      <w:r w:rsidRPr="00906633">
        <w:rPr>
          <w:rFonts w:ascii="Arial" w:hAnsi="Arial" w:cs="Arial"/>
          <w:spacing w:val="-14"/>
          <w:sz w:val="24"/>
          <w:szCs w:val="24"/>
        </w:rPr>
        <w:t xml:space="preserve"> </w:t>
      </w:r>
      <w:r w:rsidRPr="00906633">
        <w:rPr>
          <w:rFonts w:ascii="Arial" w:hAnsi="Arial" w:cs="Arial"/>
          <w:sz w:val="24"/>
          <w:szCs w:val="24"/>
        </w:rPr>
        <w:t>consolidación</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aprobación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 xml:space="preserve">información financiera, lo que afectó la calidad y confiabilidad de la información </w:t>
      </w:r>
      <w:r w:rsidRPr="00906633">
        <w:rPr>
          <w:rFonts w:ascii="Arial" w:hAnsi="Arial" w:cs="Arial"/>
          <w:spacing w:val="-2"/>
          <w:sz w:val="24"/>
          <w:szCs w:val="24"/>
        </w:rPr>
        <w:t>contable.</w:t>
      </w:r>
    </w:p>
    <w:p w14:paraId="1F193430" w14:textId="77777777" w:rsidR="004438DC" w:rsidRDefault="004438DC" w:rsidP="004438DC">
      <w:pPr>
        <w:pStyle w:val="Textoindependiente"/>
        <w:spacing w:before="4"/>
        <w:ind w:left="567" w:right="49"/>
        <w:rPr>
          <w:rFonts w:ascii="Arial" w:hAnsi="Arial" w:cs="Arial"/>
          <w:spacing w:val="-2"/>
          <w:sz w:val="24"/>
          <w:szCs w:val="24"/>
        </w:rPr>
      </w:pPr>
    </w:p>
    <w:p w14:paraId="24F3CA6A"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la Resolución 193 de 2016 de</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Contaduría</w:t>
      </w:r>
      <w:r w:rsidRPr="00906633">
        <w:rPr>
          <w:rFonts w:ascii="Arial" w:hAnsi="Arial" w:cs="Arial"/>
          <w:spacing w:val="33"/>
          <w:sz w:val="24"/>
          <w:szCs w:val="24"/>
        </w:rPr>
        <w:t xml:space="preserve"> </w:t>
      </w:r>
      <w:r w:rsidRPr="00906633">
        <w:rPr>
          <w:rFonts w:ascii="Arial" w:hAnsi="Arial" w:cs="Arial"/>
          <w:sz w:val="24"/>
          <w:szCs w:val="24"/>
        </w:rPr>
        <w:t>General</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Nación;</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Resolución</w:t>
      </w:r>
      <w:r w:rsidRPr="00906633">
        <w:rPr>
          <w:rFonts w:ascii="Arial" w:hAnsi="Arial" w:cs="Arial"/>
          <w:spacing w:val="33"/>
          <w:sz w:val="24"/>
          <w:szCs w:val="24"/>
        </w:rPr>
        <w:t xml:space="preserve"> </w:t>
      </w:r>
      <w:r w:rsidRPr="00906633">
        <w:rPr>
          <w:rFonts w:ascii="Arial" w:hAnsi="Arial" w:cs="Arial"/>
          <w:sz w:val="24"/>
          <w:szCs w:val="24"/>
        </w:rPr>
        <w:t>438</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2024 de la Contaduría General de la Nación y el Instructivo 001 del 16 de diciembre</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misma</w:t>
      </w:r>
      <w:r w:rsidRPr="00906633">
        <w:rPr>
          <w:rFonts w:ascii="Arial" w:hAnsi="Arial" w:cs="Arial"/>
          <w:spacing w:val="-20"/>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Política</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beneficios a empleados, con sobrestimación del pasivo en dicho valor.</w:t>
      </w:r>
    </w:p>
    <w:p w14:paraId="37A90818" w14:textId="77777777" w:rsidR="004438DC" w:rsidRDefault="004438DC" w:rsidP="004438DC">
      <w:pPr>
        <w:pStyle w:val="Textoindependiente"/>
        <w:spacing w:before="4"/>
        <w:ind w:left="567" w:right="49"/>
        <w:rPr>
          <w:rFonts w:ascii="Arial" w:hAnsi="Arial" w:cs="Arial"/>
          <w:sz w:val="24"/>
          <w:szCs w:val="24"/>
        </w:rPr>
      </w:pPr>
    </w:p>
    <w:p w14:paraId="6AA85469" w14:textId="77777777" w:rsidR="004438DC" w:rsidRPr="004438DC" w:rsidRDefault="00137D9D" w:rsidP="004438DC">
      <w:pPr>
        <w:pStyle w:val="Textoindependiente"/>
        <w:spacing w:before="4"/>
        <w:ind w:left="567" w:right="49"/>
        <w:rPr>
          <w:rFonts w:ascii="Arial" w:hAnsi="Arial" w:cs="Arial"/>
          <w:b/>
          <w:spacing w:val="-2"/>
          <w:sz w:val="24"/>
          <w:szCs w:val="24"/>
        </w:rPr>
      </w:pPr>
      <w:r w:rsidRPr="004438DC">
        <w:rPr>
          <w:rFonts w:ascii="Arial" w:hAnsi="Arial" w:cs="Arial"/>
          <w:b/>
          <w:sz w:val="24"/>
          <w:szCs w:val="24"/>
        </w:rPr>
        <w:t>Control</w:t>
      </w:r>
      <w:r w:rsidRPr="004438DC">
        <w:rPr>
          <w:rFonts w:ascii="Arial" w:hAnsi="Arial" w:cs="Arial"/>
          <w:b/>
          <w:spacing w:val="-9"/>
          <w:sz w:val="24"/>
          <w:szCs w:val="24"/>
        </w:rPr>
        <w:t xml:space="preserve"> </w:t>
      </w:r>
      <w:r w:rsidRPr="004438DC">
        <w:rPr>
          <w:rFonts w:ascii="Arial" w:hAnsi="Arial" w:cs="Arial"/>
          <w:b/>
          <w:sz w:val="24"/>
          <w:szCs w:val="24"/>
        </w:rPr>
        <w:t>interno</w:t>
      </w:r>
      <w:r w:rsidRPr="004438DC">
        <w:rPr>
          <w:rFonts w:ascii="Arial" w:hAnsi="Arial" w:cs="Arial"/>
          <w:b/>
          <w:spacing w:val="-9"/>
          <w:sz w:val="24"/>
          <w:szCs w:val="24"/>
        </w:rPr>
        <w:t xml:space="preserve"> </w:t>
      </w:r>
      <w:r w:rsidRPr="004438DC">
        <w:rPr>
          <w:rFonts w:ascii="Arial" w:hAnsi="Arial" w:cs="Arial"/>
          <w:b/>
          <w:sz w:val="24"/>
          <w:szCs w:val="24"/>
        </w:rPr>
        <w:t>financiero:</w:t>
      </w:r>
      <w:r w:rsidRPr="004438DC">
        <w:rPr>
          <w:rFonts w:ascii="Arial" w:hAnsi="Arial" w:cs="Arial"/>
          <w:b/>
          <w:spacing w:val="-9"/>
          <w:sz w:val="24"/>
          <w:szCs w:val="24"/>
        </w:rPr>
        <w:t xml:space="preserve"> </w:t>
      </w:r>
      <w:r w:rsidRPr="004438DC">
        <w:rPr>
          <w:rFonts w:ascii="Arial" w:hAnsi="Arial" w:cs="Arial"/>
          <w:b/>
          <w:spacing w:val="-2"/>
          <w:sz w:val="24"/>
          <w:szCs w:val="24"/>
        </w:rPr>
        <w:t>eficiente.</w:t>
      </w:r>
    </w:p>
    <w:p w14:paraId="56BB3C3A" w14:textId="77777777" w:rsidR="004438DC" w:rsidRDefault="004438DC" w:rsidP="004438DC">
      <w:pPr>
        <w:pStyle w:val="Textoindependiente"/>
        <w:spacing w:before="4"/>
        <w:ind w:left="567" w:right="49"/>
        <w:rPr>
          <w:rFonts w:ascii="Arial" w:hAnsi="Arial" w:cs="Arial"/>
          <w:spacing w:val="-2"/>
          <w:sz w:val="24"/>
          <w:szCs w:val="24"/>
        </w:rPr>
      </w:pPr>
    </w:p>
    <w:p w14:paraId="68024F1D" w14:textId="77777777" w:rsidR="004438DC" w:rsidRDefault="00137D9D" w:rsidP="004438DC">
      <w:pPr>
        <w:pStyle w:val="Textoindependiente"/>
        <w:spacing w:before="4"/>
        <w:ind w:left="567" w:right="49"/>
        <w:rPr>
          <w:rFonts w:ascii="Arial" w:hAnsi="Arial" w:cs="Arial"/>
          <w:sz w:val="24"/>
          <w:szCs w:val="24"/>
        </w:rPr>
      </w:pPr>
      <w:r w:rsidRPr="00906633">
        <w:rPr>
          <w:rFonts w:ascii="Arial" w:hAnsi="Arial" w:cs="Arial"/>
          <w:sz w:val="24"/>
          <w:szCs w:val="24"/>
        </w:rPr>
        <w:t>Debilidades en la conciliación de los saldos del grupo otros activos, ausencia de actualización de los saldos de beneficios a empleados, correspondiente al cálculo actuarial en la vigencia.</w:t>
      </w:r>
    </w:p>
    <w:p w14:paraId="3BA207C4" w14:textId="77777777" w:rsidR="004438DC" w:rsidRDefault="004438DC" w:rsidP="004438DC">
      <w:pPr>
        <w:pStyle w:val="Textoindependiente"/>
        <w:spacing w:before="4"/>
        <w:ind w:left="567" w:right="49"/>
        <w:rPr>
          <w:rFonts w:ascii="Arial" w:hAnsi="Arial" w:cs="Arial"/>
          <w:sz w:val="24"/>
          <w:szCs w:val="24"/>
        </w:rPr>
      </w:pPr>
    </w:p>
    <w:p w14:paraId="5210CA2F" w14:textId="77777777" w:rsidR="004438DC" w:rsidRPr="00665DAC" w:rsidRDefault="00137D9D" w:rsidP="004438DC">
      <w:pPr>
        <w:pStyle w:val="Textoindependiente"/>
        <w:spacing w:before="4"/>
        <w:ind w:left="567" w:right="49"/>
        <w:rPr>
          <w:rFonts w:ascii="Arial" w:hAnsi="Arial" w:cs="Arial"/>
          <w:b/>
          <w:spacing w:val="-2"/>
          <w:sz w:val="24"/>
          <w:szCs w:val="24"/>
        </w:rPr>
      </w:pPr>
      <w:r w:rsidRPr="00665DAC">
        <w:rPr>
          <w:rFonts w:ascii="Arial" w:hAnsi="Arial" w:cs="Arial"/>
          <w:b/>
          <w:sz w:val="24"/>
          <w:szCs w:val="24"/>
        </w:rPr>
        <w:t>Universidad</w:t>
      </w:r>
      <w:r w:rsidRPr="00665DAC">
        <w:rPr>
          <w:rFonts w:ascii="Arial" w:hAnsi="Arial" w:cs="Arial"/>
          <w:b/>
          <w:spacing w:val="-4"/>
          <w:sz w:val="24"/>
          <w:szCs w:val="24"/>
        </w:rPr>
        <w:t xml:space="preserve"> </w:t>
      </w:r>
      <w:r w:rsidRPr="00665DAC">
        <w:rPr>
          <w:rFonts w:ascii="Arial" w:hAnsi="Arial" w:cs="Arial"/>
          <w:b/>
          <w:sz w:val="24"/>
          <w:szCs w:val="24"/>
        </w:rPr>
        <w:t>de</w:t>
      </w:r>
      <w:r w:rsidRPr="00665DAC">
        <w:rPr>
          <w:rFonts w:ascii="Arial" w:hAnsi="Arial" w:cs="Arial"/>
          <w:b/>
          <w:spacing w:val="-3"/>
          <w:sz w:val="24"/>
          <w:szCs w:val="24"/>
        </w:rPr>
        <w:t xml:space="preserve"> </w:t>
      </w:r>
      <w:r w:rsidRPr="00665DAC">
        <w:rPr>
          <w:rFonts w:ascii="Arial" w:hAnsi="Arial" w:cs="Arial"/>
          <w:b/>
          <w:spacing w:val="-2"/>
          <w:sz w:val="24"/>
          <w:szCs w:val="24"/>
        </w:rPr>
        <w:t>Córdoba</w:t>
      </w:r>
    </w:p>
    <w:p w14:paraId="69296110" w14:textId="77777777" w:rsidR="004438DC" w:rsidRPr="00665DAC" w:rsidRDefault="004438DC" w:rsidP="004438DC">
      <w:pPr>
        <w:pStyle w:val="Textoindependiente"/>
        <w:spacing w:before="4"/>
        <w:ind w:left="567" w:right="49"/>
        <w:rPr>
          <w:rFonts w:ascii="Arial" w:hAnsi="Arial" w:cs="Arial"/>
          <w:b/>
          <w:spacing w:val="-2"/>
          <w:sz w:val="24"/>
          <w:szCs w:val="24"/>
        </w:rPr>
      </w:pPr>
    </w:p>
    <w:p w14:paraId="737D838B" w14:textId="77777777" w:rsidR="004438DC" w:rsidRPr="00665DAC" w:rsidRDefault="00137D9D" w:rsidP="004438DC">
      <w:pPr>
        <w:pStyle w:val="Textoindependiente"/>
        <w:spacing w:before="4"/>
        <w:ind w:left="567" w:right="49"/>
        <w:rPr>
          <w:rFonts w:ascii="Arial" w:hAnsi="Arial" w:cs="Arial"/>
          <w:b/>
          <w:spacing w:val="-2"/>
          <w:sz w:val="24"/>
          <w:szCs w:val="24"/>
        </w:rPr>
      </w:pPr>
      <w:r w:rsidRPr="00665DAC">
        <w:rPr>
          <w:rFonts w:ascii="Arial" w:hAnsi="Arial" w:cs="Arial"/>
          <w:b/>
          <w:sz w:val="24"/>
          <w:szCs w:val="24"/>
        </w:rPr>
        <w:t>Opinión</w:t>
      </w:r>
      <w:r w:rsidRPr="00665DAC">
        <w:rPr>
          <w:rFonts w:ascii="Arial" w:hAnsi="Arial" w:cs="Arial"/>
          <w:b/>
          <w:spacing w:val="-10"/>
          <w:sz w:val="24"/>
          <w:szCs w:val="24"/>
        </w:rPr>
        <w:t xml:space="preserve"> </w:t>
      </w:r>
      <w:r w:rsidRPr="00665DAC">
        <w:rPr>
          <w:rFonts w:ascii="Arial" w:hAnsi="Arial" w:cs="Arial"/>
          <w:b/>
          <w:sz w:val="24"/>
          <w:szCs w:val="24"/>
        </w:rPr>
        <w:t>contable:</w:t>
      </w:r>
      <w:r w:rsidRPr="00665DAC">
        <w:rPr>
          <w:rFonts w:ascii="Arial" w:hAnsi="Arial" w:cs="Arial"/>
          <w:b/>
          <w:spacing w:val="-10"/>
          <w:sz w:val="24"/>
          <w:szCs w:val="24"/>
        </w:rPr>
        <w:t xml:space="preserve"> </w:t>
      </w:r>
      <w:r w:rsidRPr="00665DAC">
        <w:rPr>
          <w:rFonts w:ascii="Arial" w:hAnsi="Arial" w:cs="Arial"/>
          <w:b/>
          <w:sz w:val="24"/>
          <w:szCs w:val="24"/>
        </w:rPr>
        <w:t>sin</w:t>
      </w:r>
      <w:r w:rsidRPr="00665DAC">
        <w:rPr>
          <w:rFonts w:ascii="Arial" w:hAnsi="Arial" w:cs="Arial"/>
          <w:b/>
          <w:spacing w:val="-10"/>
          <w:sz w:val="24"/>
          <w:szCs w:val="24"/>
        </w:rPr>
        <w:t xml:space="preserve"> </w:t>
      </w:r>
      <w:r w:rsidRPr="00665DAC">
        <w:rPr>
          <w:rFonts w:ascii="Arial" w:hAnsi="Arial" w:cs="Arial"/>
          <w:b/>
          <w:spacing w:val="-2"/>
          <w:sz w:val="24"/>
          <w:szCs w:val="24"/>
        </w:rPr>
        <w:t>salvedades.</w:t>
      </w:r>
    </w:p>
    <w:p w14:paraId="312C5871" w14:textId="77777777" w:rsidR="00665DAC" w:rsidRPr="00665DAC" w:rsidRDefault="00665DAC" w:rsidP="004438DC">
      <w:pPr>
        <w:pStyle w:val="Textoindependiente"/>
        <w:spacing w:before="4"/>
        <w:ind w:left="567" w:right="49"/>
        <w:rPr>
          <w:rFonts w:ascii="Arial" w:hAnsi="Arial" w:cs="Arial"/>
          <w:b/>
          <w:spacing w:val="-2"/>
          <w:sz w:val="24"/>
          <w:szCs w:val="24"/>
        </w:rPr>
      </w:pPr>
    </w:p>
    <w:p w14:paraId="0D49C517"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cantidad</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equivalentes</w:t>
      </w:r>
      <w:r w:rsidRPr="00906633">
        <w:rPr>
          <w:rFonts w:ascii="Arial" w:hAnsi="Arial" w:cs="Arial"/>
          <w:spacing w:val="37"/>
          <w:sz w:val="24"/>
          <w:szCs w:val="24"/>
        </w:rPr>
        <w:t xml:space="preserve"> </w:t>
      </w:r>
      <w:r w:rsidRPr="00906633">
        <w:rPr>
          <w:rFonts w:ascii="Arial" w:hAnsi="Arial" w:cs="Arial"/>
          <w:sz w:val="24"/>
          <w:szCs w:val="24"/>
        </w:rPr>
        <w:t>al</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7"/>
          <w:sz w:val="24"/>
          <w:szCs w:val="24"/>
        </w:rPr>
        <w:t xml:space="preserve"> </w:t>
      </w:r>
      <w:r w:rsidRPr="00906633">
        <w:rPr>
          <w:rFonts w:ascii="Arial" w:hAnsi="Arial" w:cs="Arial"/>
          <w:spacing w:val="-5"/>
          <w:sz w:val="24"/>
          <w:szCs w:val="24"/>
        </w:rPr>
        <w:t>por</w:t>
      </w:r>
      <w:r w:rsidR="004438DC">
        <w:rPr>
          <w:rFonts w:ascii="Arial" w:hAnsi="Arial" w:cs="Arial"/>
          <w:spacing w:val="-5"/>
          <w:sz w:val="24"/>
          <w:szCs w:val="24"/>
        </w:rPr>
        <w:t xml:space="preserve"> </w:t>
      </w:r>
      <w:r w:rsidRPr="00906633">
        <w:rPr>
          <w:rFonts w:ascii="Arial" w:hAnsi="Arial" w:cs="Arial"/>
          <w:sz w:val="24"/>
          <w:szCs w:val="24"/>
        </w:rPr>
        <w:t>$133,61</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reflejó</w:t>
      </w:r>
      <w:r w:rsidRPr="00906633">
        <w:rPr>
          <w:rFonts w:ascii="Arial" w:hAnsi="Arial" w:cs="Arial"/>
          <w:spacing w:val="-19"/>
          <w:sz w:val="24"/>
          <w:szCs w:val="24"/>
        </w:rPr>
        <w:t xml:space="preserve"> </w:t>
      </w:r>
      <w:r w:rsidRPr="00906633">
        <w:rPr>
          <w:rFonts w:ascii="Arial" w:hAnsi="Arial" w:cs="Arial"/>
          <w:sz w:val="24"/>
          <w:szCs w:val="24"/>
        </w:rPr>
        <w:t>en las conciliaciones bancarias partidas conciliatorias que sobrepasaron los tiempos para la realización de las reclasificaciones propuestas en su Manual de políticas contables.</w:t>
      </w:r>
    </w:p>
    <w:p w14:paraId="621AB542" w14:textId="77777777" w:rsidR="00665DAC" w:rsidRDefault="00665DAC" w:rsidP="00665DAC">
      <w:pPr>
        <w:pStyle w:val="Textoindependiente"/>
        <w:spacing w:before="4"/>
        <w:ind w:left="567" w:right="49"/>
        <w:rPr>
          <w:rFonts w:ascii="Arial" w:hAnsi="Arial" w:cs="Arial"/>
          <w:sz w:val="24"/>
          <w:szCs w:val="24"/>
        </w:rPr>
      </w:pPr>
    </w:p>
    <w:p w14:paraId="35A87DC4"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 xml:space="preserve">Lo anterior, contravino lo establecido en los numerales 3, 4 y 5 del </w:t>
      </w:r>
      <w:r w:rsidRPr="00906633">
        <w:rPr>
          <w:rFonts w:ascii="Arial" w:hAnsi="Arial" w:cs="Arial"/>
          <w:spacing w:val="-6"/>
          <w:sz w:val="24"/>
          <w:szCs w:val="24"/>
        </w:rPr>
        <w:t>anexo</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Resolución</w:t>
      </w:r>
      <w:r w:rsidRPr="00906633">
        <w:rPr>
          <w:rFonts w:ascii="Arial" w:hAnsi="Arial" w:cs="Arial"/>
          <w:spacing w:val="-8"/>
          <w:sz w:val="24"/>
          <w:szCs w:val="24"/>
        </w:rPr>
        <w:t xml:space="preserve"> </w:t>
      </w:r>
      <w:r w:rsidRPr="00906633">
        <w:rPr>
          <w:rFonts w:ascii="Arial" w:hAnsi="Arial" w:cs="Arial"/>
          <w:spacing w:val="-6"/>
          <w:sz w:val="24"/>
          <w:szCs w:val="24"/>
        </w:rPr>
        <w:t>167</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2020,</w:t>
      </w:r>
      <w:r w:rsidRPr="00906633">
        <w:rPr>
          <w:rFonts w:ascii="Arial" w:hAnsi="Arial" w:cs="Arial"/>
          <w:spacing w:val="-8"/>
          <w:sz w:val="24"/>
          <w:szCs w:val="24"/>
        </w:rPr>
        <w:t xml:space="preserve"> </w:t>
      </w:r>
      <w:r w:rsidRPr="00906633">
        <w:rPr>
          <w:rFonts w:ascii="Arial" w:hAnsi="Arial" w:cs="Arial"/>
          <w:spacing w:val="-6"/>
          <w:sz w:val="24"/>
          <w:szCs w:val="24"/>
        </w:rPr>
        <w:t>expedida</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Contaduría</w:t>
      </w:r>
      <w:r w:rsidRPr="00906633">
        <w:rPr>
          <w:rFonts w:ascii="Arial" w:hAnsi="Arial" w:cs="Arial"/>
          <w:spacing w:val="-8"/>
          <w:sz w:val="24"/>
          <w:szCs w:val="24"/>
        </w:rPr>
        <w:t xml:space="preserve"> </w:t>
      </w:r>
      <w:r w:rsidRPr="00906633">
        <w:rPr>
          <w:rFonts w:ascii="Arial" w:hAnsi="Arial" w:cs="Arial"/>
          <w:spacing w:val="-6"/>
          <w:sz w:val="24"/>
          <w:szCs w:val="24"/>
        </w:rPr>
        <w:t xml:space="preserve">General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numerales</w:t>
      </w:r>
      <w:r w:rsidRPr="00906633">
        <w:rPr>
          <w:rFonts w:ascii="Arial" w:hAnsi="Arial" w:cs="Arial"/>
          <w:spacing w:val="-6"/>
          <w:sz w:val="24"/>
          <w:szCs w:val="24"/>
        </w:rPr>
        <w:t xml:space="preserve"> </w:t>
      </w:r>
      <w:r w:rsidRPr="00906633">
        <w:rPr>
          <w:rFonts w:ascii="Arial" w:hAnsi="Arial" w:cs="Arial"/>
          <w:sz w:val="24"/>
          <w:szCs w:val="24"/>
        </w:rPr>
        <w:t>4.3.3.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políticas</w:t>
      </w:r>
      <w:r w:rsidRPr="00906633">
        <w:rPr>
          <w:rFonts w:ascii="Arial" w:hAnsi="Arial" w:cs="Arial"/>
          <w:spacing w:val="-6"/>
          <w:sz w:val="24"/>
          <w:szCs w:val="24"/>
        </w:rPr>
        <w:t xml:space="preserve"> </w:t>
      </w:r>
      <w:r w:rsidRPr="00906633">
        <w:rPr>
          <w:rFonts w:ascii="Arial" w:hAnsi="Arial" w:cs="Arial"/>
          <w:sz w:val="24"/>
          <w:szCs w:val="24"/>
        </w:rPr>
        <w:t>contables, Versión 02, del 19 de diciembre de 2024, aprobado por la División</w:t>
      </w:r>
      <w:r w:rsidRPr="00906633">
        <w:rPr>
          <w:rFonts w:ascii="Arial" w:hAnsi="Arial" w:cs="Arial"/>
          <w:spacing w:val="80"/>
          <w:sz w:val="24"/>
          <w:szCs w:val="24"/>
        </w:rPr>
        <w:t xml:space="preserve"> </w:t>
      </w:r>
      <w:r w:rsidRPr="00906633">
        <w:rPr>
          <w:rFonts w:ascii="Arial" w:hAnsi="Arial" w:cs="Arial"/>
          <w:sz w:val="24"/>
          <w:szCs w:val="24"/>
        </w:rPr>
        <w:t>de Asuntos Financieros y la Coordinación del Sistema de Gestión de Estampilla Electrónica (SIGEC) de la Universidad de Córdoba.</w:t>
      </w:r>
    </w:p>
    <w:p w14:paraId="1BEDAB69" w14:textId="77777777" w:rsidR="00665DAC" w:rsidRDefault="00665DAC" w:rsidP="00665DAC">
      <w:pPr>
        <w:pStyle w:val="Textoindependiente"/>
        <w:spacing w:before="4"/>
        <w:ind w:left="567" w:right="49"/>
        <w:rPr>
          <w:rFonts w:ascii="Arial" w:hAnsi="Arial" w:cs="Arial"/>
          <w:sz w:val="24"/>
          <w:szCs w:val="24"/>
        </w:rPr>
      </w:pPr>
    </w:p>
    <w:p w14:paraId="07D5A182"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Esto generó subestimación del saldo del grupo de efectivo y equivalentes de efectivo al 31 de diciembre de 2024 en la cuenta depósitos</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instituciones</w:t>
      </w:r>
      <w:r w:rsidRPr="00906633">
        <w:rPr>
          <w:rFonts w:ascii="Arial" w:hAnsi="Arial" w:cs="Arial"/>
          <w:spacing w:val="29"/>
          <w:sz w:val="24"/>
          <w:szCs w:val="24"/>
        </w:rPr>
        <w:t xml:space="preserve">  </w:t>
      </w:r>
      <w:r w:rsidRPr="00906633">
        <w:rPr>
          <w:rFonts w:ascii="Arial" w:hAnsi="Arial" w:cs="Arial"/>
          <w:sz w:val="24"/>
          <w:szCs w:val="24"/>
        </w:rPr>
        <w:t>financieras</w:t>
      </w:r>
      <w:r w:rsidRPr="00906633">
        <w:rPr>
          <w:rFonts w:ascii="Arial" w:hAnsi="Arial" w:cs="Arial"/>
          <w:spacing w:val="28"/>
          <w:sz w:val="24"/>
          <w:szCs w:val="24"/>
        </w:rPr>
        <w:t xml:space="preserve">  </w:t>
      </w:r>
      <w:r w:rsidRPr="00906633">
        <w:rPr>
          <w:rFonts w:ascii="Arial" w:hAnsi="Arial" w:cs="Arial"/>
          <w:sz w:val="24"/>
          <w:szCs w:val="24"/>
        </w:rPr>
        <w:t>cuentas</w:t>
      </w:r>
      <w:r w:rsidRPr="00906633">
        <w:rPr>
          <w:rFonts w:ascii="Arial" w:hAnsi="Arial" w:cs="Arial"/>
          <w:spacing w:val="29"/>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ahorro,</w:t>
      </w:r>
      <w:r w:rsidRPr="00906633">
        <w:rPr>
          <w:rFonts w:ascii="Arial" w:hAnsi="Arial" w:cs="Arial"/>
          <w:spacing w:val="29"/>
          <w:sz w:val="24"/>
          <w:szCs w:val="24"/>
        </w:rPr>
        <w:t xml:space="preserve">  </w:t>
      </w:r>
      <w:r w:rsidRPr="00906633">
        <w:rPr>
          <w:rFonts w:ascii="Arial" w:hAnsi="Arial" w:cs="Arial"/>
          <w:spacing w:val="-5"/>
          <w:sz w:val="24"/>
          <w:szCs w:val="24"/>
        </w:rPr>
        <w:t>por</w:t>
      </w:r>
      <w:r w:rsidR="00665DAC">
        <w:rPr>
          <w:rFonts w:ascii="Arial" w:hAnsi="Arial" w:cs="Arial"/>
          <w:spacing w:val="-5"/>
          <w:sz w:val="24"/>
          <w:szCs w:val="24"/>
        </w:rPr>
        <w:t xml:space="preserve"> </w:t>
      </w:r>
      <w:r w:rsidRPr="00906633">
        <w:rPr>
          <w:rFonts w:ascii="Arial" w:hAnsi="Arial" w:cs="Arial"/>
          <w:sz w:val="24"/>
          <w:szCs w:val="24"/>
        </w:rPr>
        <w:t>$25,17 millones, y sobrestimación del saldo del grupo de efectivo y equivalentes de efectivo, a 31 de diciembre de 2024, en la cuenta depósitos en instituciones financieras cuentas de ahorro por $158,78 millones, debido a partidas conciliatorias no registradas por la fecha de ocurrencia del hecho contable (Consignación – Venta de Pines).</w:t>
      </w:r>
    </w:p>
    <w:p w14:paraId="29A19AD8" w14:textId="77777777" w:rsidR="00665DAC" w:rsidRDefault="00665DAC" w:rsidP="00665DAC">
      <w:pPr>
        <w:pStyle w:val="Textoindependiente"/>
        <w:spacing w:before="4"/>
        <w:ind w:left="567" w:right="49"/>
        <w:rPr>
          <w:rFonts w:ascii="Arial" w:hAnsi="Arial" w:cs="Arial"/>
          <w:sz w:val="24"/>
          <w:szCs w:val="24"/>
        </w:rPr>
      </w:pPr>
    </w:p>
    <w:p w14:paraId="37BE2729"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Control</w:t>
      </w:r>
      <w:r w:rsidRPr="00665DAC">
        <w:rPr>
          <w:rFonts w:ascii="Arial" w:hAnsi="Arial" w:cs="Arial"/>
          <w:b/>
          <w:spacing w:val="-9"/>
          <w:sz w:val="24"/>
          <w:szCs w:val="24"/>
        </w:rPr>
        <w:t xml:space="preserve"> </w:t>
      </w:r>
      <w:r w:rsidRPr="00665DAC">
        <w:rPr>
          <w:rFonts w:ascii="Arial" w:hAnsi="Arial" w:cs="Arial"/>
          <w:b/>
          <w:sz w:val="24"/>
          <w:szCs w:val="24"/>
        </w:rPr>
        <w:t>interno</w:t>
      </w:r>
      <w:r w:rsidRPr="00665DAC">
        <w:rPr>
          <w:rFonts w:ascii="Arial" w:hAnsi="Arial" w:cs="Arial"/>
          <w:b/>
          <w:spacing w:val="-9"/>
          <w:sz w:val="24"/>
          <w:szCs w:val="24"/>
        </w:rPr>
        <w:t xml:space="preserve"> </w:t>
      </w:r>
      <w:r w:rsidRPr="00665DAC">
        <w:rPr>
          <w:rFonts w:ascii="Arial" w:hAnsi="Arial" w:cs="Arial"/>
          <w:b/>
          <w:sz w:val="24"/>
          <w:szCs w:val="24"/>
        </w:rPr>
        <w:t>financiero:</w:t>
      </w:r>
      <w:r w:rsidRPr="00665DAC">
        <w:rPr>
          <w:rFonts w:ascii="Arial" w:hAnsi="Arial" w:cs="Arial"/>
          <w:b/>
          <w:spacing w:val="-9"/>
          <w:sz w:val="24"/>
          <w:szCs w:val="24"/>
        </w:rPr>
        <w:t xml:space="preserve"> </w:t>
      </w:r>
      <w:r w:rsidRPr="00665DAC">
        <w:rPr>
          <w:rFonts w:ascii="Arial" w:hAnsi="Arial" w:cs="Arial"/>
          <w:b/>
          <w:spacing w:val="-2"/>
          <w:sz w:val="24"/>
          <w:szCs w:val="24"/>
        </w:rPr>
        <w:t>eficiente.</w:t>
      </w:r>
    </w:p>
    <w:p w14:paraId="14F12FCE" w14:textId="77777777" w:rsidR="00665DAC" w:rsidRDefault="00665DAC" w:rsidP="00665DAC">
      <w:pPr>
        <w:pStyle w:val="Textoindependiente"/>
        <w:spacing w:before="4"/>
        <w:ind w:left="567" w:right="49"/>
        <w:rPr>
          <w:rFonts w:ascii="Arial" w:hAnsi="Arial" w:cs="Arial"/>
          <w:spacing w:val="-2"/>
          <w:sz w:val="24"/>
          <w:szCs w:val="24"/>
        </w:rPr>
      </w:pPr>
    </w:p>
    <w:p w14:paraId="03C3B87F"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Deficiencias en el seguimiento y control de los ajustes a realizar con las partidas conciliatorias arrojadas en las conciliaciones bancarias a 31 de diciembre de 2024.</w:t>
      </w:r>
    </w:p>
    <w:p w14:paraId="06899EA1" w14:textId="77777777" w:rsidR="00665DAC" w:rsidRDefault="00665DAC" w:rsidP="00665DAC">
      <w:pPr>
        <w:pStyle w:val="Textoindependiente"/>
        <w:spacing w:before="4"/>
        <w:ind w:left="567" w:right="49"/>
        <w:rPr>
          <w:rFonts w:ascii="Arial" w:hAnsi="Arial" w:cs="Arial"/>
          <w:sz w:val="24"/>
          <w:szCs w:val="24"/>
        </w:rPr>
      </w:pPr>
    </w:p>
    <w:p w14:paraId="68974CB2" w14:textId="77777777" w:rsidR="00665DAC" w:rsidRPr="00665DAC" w:rsidRDefault="00137D9D" w:rsidP="00665DAC">
      <w:pPr>
        <w:pStyle w:val="Textoindependiente"/>
        <w:spacing w:before="4"/>
        <w:ind w:left="567" w:right="49"/>
        <w:rPr>
          <w:rFonts w:ascii="Arial" w:hAnsi="Arial" w:cs="Arial"/>
          <w:b/>
          <w:spacing w:val="-4"/>
          <w:sz w:val="24"/>
          <w:szCs w:val="24"/>
        </w:rPr>
      </w:pPr>
      <w:r w:rsidRPr="00665DAC">
        <w:rPr>
          <w:rFonts w:ascii="Arial" w:hAnsi="Arial" w:cs="Arial"/>
          <w:b/>
          <w:sz w:val="24"/>
          <w:szCs w:val="24"/>
        </w:rPr>
        <w:t>Universidad</w:t>
      </w:r>
      <w:r w:rsidRPr="00665DAC">
        <w:rPr>
          <w:rFonts w:ascii="Arial" w:hAnsi="Arial" w:cs="Arial"/>
          <w:b/>
          <w:spacing w:val="-3"/>
          <w:sz w:val="24"/>
          <w:szCs w:val="24"/>
        </w:rPr>
        <w:t xml:space="preserve"> </w:t>
      </w:r>
      <w:r w:rsidRPr="00665DAC">
        <w:rPr>
          <w:rFonts w:ascii="Arial" w:hAnsi="Arial" w:cs="Arial"/>
          <w:b/>
          <w:sz w:val="24"/>
          <w:szCs w:val="24"/>
        </w:rPr>
        <w:t>del</w:t>
      </w:r>
      <w:r w:rsidRPr="00665DAC">
        <w:rPr>
          <w:rFonts w:ascii="Arial" w:hAnsi="Arial" w:cs="Arial"/>
          <w:b/>
          <w:spacing w:val="-2"/>
          <w:sz w:val="24"/>
          <w:szCs w:val="24"/>
        </w:rPr>
        <w:t xml:space="preserve"> </w:t>
      </w:r>
      <w:r w:rsidRPr="00665DAC">
        <w:rPr>
          <w:rFonts w:ascii="Arial" w:hAnsi="Arial" w:cs="Arial"/>
          <w:b/>
          <w:spacing w:val="-4"/>
          <w:sz w:val="24"/>
          <w:szCs w:val="24"/>
        </w:rPr>
        <w:t>Cauca</w:t>
      </w:r>
    </w:p>
    <w:p w14:paraId="0F662A13" w14:textId="77777777" w:rsidR="00665DAC" w:rsidRPr="00665DAC" w:rsidRDefault="00665DAC" w:rsidP="00665DAC">
      <w:pPr>
        <w:pStyle w:val="Textoindependiente"/>
        <w:spacing w:before="4"/>
        <w:ind w:left="567" w:right="49"/>
        <w:rPr>
          <w:rFonts w:ascii="Arial" w:hAnsi="Arial" w:cs="Arial"/>
          <w:b/>
          <w:spacing w:val="-4"/>
          <w:sz w:val="24"/>
          <w:szCs w:val="24"/>
        </w:rPr>
      </w:pPr>
    </w:p>
    <w:p w14:paraId="5D68D379"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lastRenderedPageBreak/>
        <w:t>Opinión</w:t>
      </w:r>
      <w:r w:rsidRPr="00665DAC">
        <w:rPr>
          <w:rFonts w:ascii="Arial" w:hAnsi="Arial" w:cs="Arial"/>
          <w:b/>
          <w:spacing w:val="-10"/>
          <w:sz w:val="24"/>
          <w:szCs w:val="24"/>
        </w:rPr>
        <w:t xml:space="preserve"> </w:t>
      </w:r>
      <w:r w:rsidRPr="00665DAC">
        <w:rPr>
          <w:rFonts w:ascii="Arial" w:hAnsi="Arial" w:cs="Arial"/>
          <w:b/>
          <w:sz w:val="24"/>
          <w:szCs w:val="24"/>
        </w:rPr>
        <w:t>contable:</w:t>
      </w:r>
      <w:r w:rsidRPr="00665DAC">
        <w:rPr>
          <w:rFonts w:ascii="Arial" w:hAnsi="Arial" w:cs="Arial"/>
          <w:b/>
          <w:spacing w:val="-10"/>
          <w:sz w:val="24"/>
          <w:szCs w:val="24"/>
        </w:rPr>
        <w:t xml:space="preserve"> </w:t>
      </w:r>
      <w:r w:rsidRPr="00665DAC">
        <w:rPr>
          <w:rFonts w:ascii="Arial" w:hAnsi="Arial" w:cs="Arial"/>
          <w:b/>
          <w:sz w:val="24"/>
          <w:szCs w:val="24"/>
        </w:rPr>
        <w:t>sin</w:t>
      </w:r>
      <w:r w:rsidRPr="00665DAC">
        <w:rPr>
          <w:rFonts w:ascii="Arial" w:hAnsi="Arial" w:cs="Arial"/>
          <w:b/>
          <w:spacing w:val="-10"/>
          <w:sz w:val="24"/>
          <w:szCs w:val="24"/>
        </w:rPr>
        <w:t xml:space="preserve"> </w:t>
      </w:r>
      <w:r w:rsidRPr="00665DAC">
        <w:rPr>
          <w:rFonts w:ascii="Arial" w:hAnsi="Arial" w:cs="Arial"/>
          <w:b/>
          <w:spacing w:val="-2"/>
          <w:sz w:val="24"/>
          <w:szCs w:val="24"/>
        </w:rPr>
        <w:t>salvedades.</w:t>
      </w:r>
    </w:p>
    <w:p w14:paraId="1985A81E" w14:textId="77777777" w:rsidR="00665DAC" w:rsidRDefault="00665DAC" w:rsidP="00665DAC">
      <w:pPr>
        <w:pStyle w:val="Textoindependiente"/>
        <w:spacing w:before="4"/>
        <w:ind w:left="567" w:right="49"/>
        <w:rPr>
          <w:rFonts w:ascii="Arial" w:hAnsi="Arial" w:cs="Arial"/>
          <w:spacing w:val="-2"/>
          <w:sz w:val="24"/>
          <w:szCs w:val="24"/>
        </w:rPr>
      </w:pPr>
    </w:p>
    <w:p w14:paraId="378F549A" w14:textId="330B2D45"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cantidad</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cuentas</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001860DD" w:rsidRPr="00906633">
        <w:rPr>
          <w:rFonts w:ascii="Arial" w:hAnsi="Arial" w:cs="Arial"/>
          <w:sz w:val="24"/>
          <w:szCs w:val="24"/>
        </w:rPr>
        <w:t>cobrar, por</w:t>
      </w:r>
      <w:r w:rsidRPr="00906633">
        <w:rPr>
          <w:rFonts w:ascii="Arial" w:hAnsi="Arial" w:cs="Arial"/>
          <w:spacing w:val="-10"/>
          <w:sz w:val="24"/>
          <w:szCs w:val="24"/>
        </w:rPr>
        <w:t xml:space="preserve"> </w:t>
      </w:r>
      <w:r w:rsidRPr="00906633">
        <w:rPr>
          <w:rFonts w:ascii="Arial" w:hAnsi="Arial" w:cs="Arial"/>
          <w:sz w:val="24"/>
          <w:szCs w:val="24"/>
        </w:rPr>
        <w:t>$103,36</w:t>
      </w:r>
      <w:r w:rsidRPr="00906633">
        <w:rPr>
          <w:rFonts w:ascii="Arial" w:hAnsi="Arial" w:cs="Arial"/>
          <w:spacing w:val="-10"/>
          <w:sz w:val="24"/>
          <w:szCs w:val="24"/>
        </w:rPr>
        <w:t xml:space="preserve"> </w:t>
      </w:r>
      <w:r w:rsidRPr="00906633">
        <w:rPr>
          <w:rFonts w:ascii="Arial" w:hAnsi="Arial" w:cs="Arial"/>
          <w:sz w:val="24"/>
          <w:szCs w:val="24"/>
        </w:rPr>
        <w:t xml:space="preserve">millones, </w:t>
      </w:r>
      <w:r w:rsidRPr="00906633">
        <w:rPr>
          <w:rFonts w:ascii="Arial" w:hAnsi="Arial" w:cs="Arial"/>
          <w:spacing w:val="-2"/>
          <w:sz w:val="24"/>
          <w:szCs w:val="24"/>
        </w:rPr>
        <w:t>debido</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terceros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8"/>
          <w:sz w:val="24"/>
          <w:szCs w:val="24"/>
        </w:rPr>
        <w:t xml:space="preserve">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cobrar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 xml:space="preserve">servicios </w:t>
      </w:r>
      <w:r w:rsidRPr="00906633">
        <w:rPr>
          <w:rFonts w:ascii="Arial" w:hAnsi="Arial" w:cs="Arial"/>
          <w:sz w:val="24"/>
          <w:szCs w:val="24"/>
        </w:rPr>
        <w:t>educativos,</w:t>
      </w:r>
      <w:r w:rsidRPr="00906633">
        <w:rPr>
          <w:rFonts w:ascii="Arial" w:hAnsi="Arial" w:cs="Arial"/>
          <w:spacing w:val="-20"/>
          <w:sz w:val="24"/>
          <w:szCs w:val="24"/>
        </w:rPr>
        <w:t xml:space="preserve"> </w:t>
      </w:r>
      <w:r w:rsidRPr="00906633">
        <w:rPr>
          <w:rFonts w:ascii="Arial" w:hAnsi="Arial" w:cs="Arial"/>
          <w:sz w:val="24"/>
          <w:szCs w:val="24"/>
        </w:rPr>
        <w:t>correspondiente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saldos</w:t>
      </w:r>
      <w:r w:rsidRPr="00906633">
        <w:rPr>
          <w:rFonts w:ascii="Arial" w:hAnsi="Arial" w:cs="Arial"/>
          <w:spacing w:val="-20"/>
          <w:sz w:val="24"/>
          <w:szCs w:val="24"/>
        </w:rPr>
        <w:t xml:space="preserve"> </w:t>
      </w:r>
      <w:r w:rsidRPr="00906633">
        <w:rPr>
          <w:rFonts w:ascii="Arial" w:hAnsi="Arial" w:cs="Arial"/>
          <w:sz w:val="24"/>
          <w:szCs w:val="24"/>
        </w:rPr>
        <w:t>ya</w:t>
      </w:r>
      <w:r w:rsidRPr="00906633">
        <w:rPr>
          <w:rFonts w:ascii="Arial" w:hAnsi="Arial" w:cs="Arial"/>
          <w:spacing w:val="-19"/>
          <w:sz w:val="24"/>
          <w:szCs w:val="24"/>
        </w:rPr>
        <w:t xml:space="preserve"> </w:t>
      </w:r>
      <w:r w:rsidRPr="00906633">
        <w:rPr>
          <w:rFonts w:ascii="Arial" w:hAnsi="Arial" w:cs="Arial"/>
          <w:sz w:val="24"/>
          <w:szCs w:val="24"/>
        </w:rPr>
        <w:t>cancelados</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diciembre de 2024. Asimismo, se identificaron 24 registros contables en la cuenta</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cobrar</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difícil</w:t>
      </w:r>
      <w:r w:rsidRPr="00906633">
        <w:rPr>
          <w:rFonts w:ascii="Arial" w:hAnsi="Arial" w:cs="Arial"/>
          <w:spacing w:val="-9"/>
          <w:sz w:val="24"/>
          <w:szCs w:val="24"/>
        </w:rPr>
        <w:t xml:space="preserve"> </w:t>
      </w:r>
      <w:r w:rsidRPr="00906633">
        <w:rPr>
          <w:rFonts w:ascii="Arial" w:hAnsi="Arial" w:cs="Arial"/>
          <w:sz w:val="24"/>
          <w:szCs w:val="24"/>
        </w:rPr>
        <w:t>recaudo</w:t>
      </w:r>
      <w:r w:rsidRPr="00906633">
        <w:rPr>
          <w:rFonts w:ascii="Arial" w:hAnsi="Arial" w:cs="Arial"/>
          <w:spacing w:val="-9"/>
          <w:sz w:val="24"/>
          <w:szCs w:val="24"/>
        </w:rPr>
        <w:t xml:space="preserve"> </w:t>
      </w:r>
      <w:r w:rsidRPr="00906633">
        <w:rPr>
          <w:rFonts w:ascii="Arial" w:hAnsi="Arial" w:cs="Arial"/>
          <w:sz w:val="24"/>
          <w:szCs w:val="24"/>
        </w:rPr>
        <w:t>–</w:t>
      </w:r>
      <w:r w:rsidRPr="00906633">
        <w:rPr>
          <w:rFonts w:ascii="Arial" w:hAnsi="Arial" w:cs="Arial"/>
          <w:spacing w:val="-9"/>
          <w:sz w:val="24"/>
          <w:szCs w:val="24"/>
        </w:rPr>
        <w:t xml:space="preserve"> </w:t>
      </w:r>
      <w:r w:rsidRPr="00906633">
        <w:rPr>
          <w:rFonts w:ascii="Arial" w:hAnsi="Arial" w:cs="Arial"/>
          <w:sz w:val="24"/>
          <w:szCs w:val="24"/>
        </w:rPr>
        <w:t>prestación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servicios, relacionados</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8"/>
          <w:sz w:val="24"/>
          <w:szCs w:val="24"/>
        </w:rPr>
        <w:t xml:space="preserve"> </w:t>
      </w:r>
      <w:r w:rsidRPr="00906633">
        <w:rPr>
          <w:rFonts w:ascii="Arial" w:hAnsi="Arial" w:cs="Arial"/>
          <w:sz w:val="24"/>
          <w:szCs w:val="24"/>
        </w:rPr>
        <w:t>procesos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cobro</w:t>
      </w:r>
      <w:r w:rsidRPr="00906633">
        <w:rPr>
          <w:rFonts w:ascii="Arial" w:hAnsi="Arial" w:cs="Arial"/>
          <w:spacing w:val="7"/>
          <w:sz w:val="24"/>
          <w:szCs w:val="24"/>
        </w:rPr>
        <w:t xml:space="preserve"> </w:t>
      </w:r>
      <w:r w:rsidRPr="00906633">
        <w:rPr>
          <w:rFonts w:ascii="Arial" w:hAnsi="Arial" w:cs="Arial"/>
          <w:sz w:val="24"/>
          <w:szCs w:val="24"/>
        </w:rPr>
        <w:t>coactivo,</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cuales</w:t>
      </w:r>
      <w:r w:rsidRPr="00906633">
        <w:rPr>
          <w:rFonts w:ascii="Arial" w:hAnsi="Arial" w:cs="Arial"/>
          <w:spacing w:val="8"/>
          <w:sz w:val="24"/>
          <w:szCs w:val="24"/>
        </w:rPr>
        <w:t xml:space="preserve"> </w:t>
      </w:r>
      <w:r w:rsidRPr="00906633">
        <w:rPr>
          <w:rFonts w:ascii="Arial" w:hAnsi="Arial" w:cs="Arial"/>
          <w:sz w:val="24"/>
          <w:szCs w:val="24"/>
        </w:rPr>
        <w:t>superaron</w:t>
      </w:r>
      <w:r w:rsidRPr="00906633">
        <w:rPr>
          <w:rFonts w:ascii="Arial" w:hAnsi="Arial" w:cs="Arial"/>
          <w:spacing w:val="8"/>
          <w:sz w:val="24"/>
          <w:szCs w:val="24"/>
        </w:rPr>
        <w:t xml:space="preserve"> </w:t>
      </w:r>
      <w:r w:rsidRPr="00906633">
        <w:rPr>
          <w:rFonts w:ascii="Arial" w:hAnsi="Arial" w:cs="Arial"/>
          <w:spacing w:val="-5"/>
          <w:sz w:val="24"/>
          <w:szCs w:val="24"/>
        </w:rPr>
        <w:t>el</w:t>
      </w:r>
      <w:r w:rsidR="00665DAC">
        <w:rPr>
          <w:rFonts w:ascii="Arial" w:hAnsi="Arial" w:cs="Arial"/>
          <w:spacing w:val="-5"/>
          <w:sz w:val="24"/>
          <w:szCs w:val="24"/>
        </w:rPr>
        <w:t xml:space="preserve"> </w:t>
      </w:r>
      <w:r w:rsidRPr="00906633">
        <w:rPr>
          <w:rFonts w:ascii="Arial" w:hAnsi="Arial" w:cs="Arial"/>
          <w:sz w:val="24"/>
          <w:szCs w:val="24"/>
        </w:rPr>
        <w:t>plazo</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acción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cobro,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situaciones</w:t>
      </w:r>
      <w:r w:rsidRPr="00906633">
        <w:rPr>
          <w:rFonts w:ascii="Arial" w:hAnsi="Arial" w:cs="Arial"/>
          <w:spacing w:val="-18"/>
          <w:sz w:val="24"/>
          <w:szCs w:val="24"/>
        </w:rPr>
        <w:t xml:space="preserve"> </w:t>
      </w:r>
      <w:r w:rsidRPr="00906633">
        <w:rPr>
          <w:rFonts w:ascii="Arial" w:hAnsi="Arial" w:cs="Arial"/>
          <w:sz w:val="24"/>
          <w:szCs w:val="24"/>
        </w:rPr>
        <w:t>causadas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deficiencias en la gestión administrativa de las áreas de cartera, contabilidad y posgrados, así como por la inobservancia de los procedimientos de control interno contable.</w:t>
      </w:r>
      <w:r w:rsidR="00665DAC">
        <w:rPr>
          <w:rFonts w:ascii="Arial" w:hAnsi="Arial" w:cs="Arial"/>
          <w:sz w:val="24"/>
          <w:szCs w:val="24"/>
        </w:rPr>
        <w:t xml:space="preserve"> </w:t>
      </w:r>
    </w:p>
    <w:p w14:paraId="10AD5949" w14:textId="77777777" w:rsidR="00665DAC" w:rsidRDefault="00665DAC" w:rsidP="00665DAC">
      <w:pPr>
        <w:pStyle w:val="Textoindependiente"/>
        <w:spacing w:before="4"/>
        <w:ind w:left="567" w:right="49"/>
        <w:rPr>
          <w:rFonts w:ascii="Arial" w:hAnsi="Arial" w:cs="Arial"/>
          <w:sz w:val="24"/>
          <w:szCs w:val="24"/>
        </w:rPr>
      </w:pPr>
    </w:p>
    <w:p w14:paraId="654707FB"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33"/>
          <w:sz w:val="24"/>
          <w:szCs w:val="24"/>
        </w:rPr>
        <w:t xml:space="preserve"> </w:t>
      </w:r>
      <w:r w:rsidRPr="00906633">
        <w:rPr>
          <w:rFonts w:ascii="Arial" w:hAnsi="Arial" w:cs="Arial"/>
          <w:sz w:val="24"/>
          <w:szCs w:val="24"/>
        </w:rPr>
        <w:t>anterior,</w:t>
      </w:r>
      <w:r w:rsidRPr="00906633">
        <w:rPr>
          <w:rFonts w:ascii="Arial" w:hAnsi="Arial" w:cs="Arial"/>
          <w:spacing w:val="35"/>
          <w:sz w:val="24"/>
          <w:szCs w:val="24"/>
        </w:rPr>
        <w:t xml:space="preserve"> </w:t>
      </w:r>
      <w:r w:rsidRPr="00906633">
        <w:rPr>
          <w:rFonts w:ascii="Arial" w:hAnsi="Arial" w:cs="Arial"/>
          <w:sz w:val="24"/>
          <w:szCs w:val="24"/>
        </w:rPr>
        <w:t>contravino</w:t>
      </w:r>
      <w:r w:rsidRPr="00906633">
        <w:rPr>
          <w:rFonts w:ascii="Arial" w:hAnsi="Arial" w:cs="Arial"/>
          <w:spacing w:val="35"/>
          <w:sz w:val="24"/>
          <w:szCs w:val="24"/>
        </w:rPr>
        <w:t xml:space="preserve"> </w:t>
      </w:r>
      <w:r w:rsidRPr="00906633">
        <w:rPr>
          <w:rFonts w:ascii="Arial" w:hAnsi="Arial" w:cs="Arial"/>
          <w:sz w:val="24"/>
          <w:szCs w:val="24"/>
        </w:rPr>
        <w:t>lo</w:t>
      </w:r>
      <w:r w:rsidRPr="00906633">
        <w:rPr>
          <w:rFonts w:ascii="Arial" w:hAnsi="Arial" w:cs="Arial"/>
          <w:spacing w:val="35"/>
          <w:sz w:val="24"/>
          <w:szCs w:val="24"/>
        </w:rPr>
        <w:t xml:space="preserve"> </w:t>
      </w:r>
      <w:r w:rsidRPr="00906633">
        <w:rPr>
          <w:rFonts w:ascii="Arial" w:hAnsi="Arial" w:cs="Arial"/>
          <w:sz w:val="24"/>
          <w:szCs w:val="24"/>
        </w:rPr>
        <w:t>establecido</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5"/>
          <w:sz w:val="24"/>
          <w:szCs w:val="24"/>
        </w:rPr>
        <w:t xml:space="preserve"> </w:t>
      </w:r>
      <w:r w:rsidRPr="00906633">
        <w:rPr>
          <w:rFonts w:ascii="Arial" w:hAnsi="Arial" w:cs="Arial"/>
          <w:sz w:val="24"/>
          <w:szCs w:val="24"/>
        </w:rPr>
        <w:t>los</w:t>
      </w:r>
      <w:r w:rsidRPr="00906633">
        <w:rPr>
          <w:rFonts w:ascii="Arial" w:hAnsi="Arial" w:cs="Arial"/>
          <w:spacing w:val="36"/>
          <w:sz w:val="24"/>
          <w:szCs w:val="24"/>
        </w:rPr>
        <w:t xml:space="preserve"> </w:t>
      </w:r>
      <w:r w:rsidRPr="00906633">
        <w:rPr>
          <w:rFonts w:ascii="Arial" w:hAnsi="Arial" w:cs="Arial"/>
          <w:sz w:val="24"/>
          <w:szCs w:val="24"/>
        </w:rPr>
        <w:t>artículos</w:t>
      </w:r>
      <w:r w:rsidRPr="00906633">
        <w:rPr>
          <w:rFonts w:ascii="Arial" w:hAnsi="Arial" w:cs="Arial"/>
          <w:spacing w:val="35"/>
          <w:sz w:val="24"/>
          <w:szCs w:val="24"/>
        </w:rPr>
        <w:t xml:space="preserve"> </w:t>
      </w:r>
      <w:r w:rsidRPr="00906633">
        <w:rPr>
          <w:rFonts w:ascii="Arial" w:hAnsi="Arial" w:cs="Arial"/>
          <w:sz w:val="24"/>
          <w:szCs w:val="24"/>
        </w:rPr>
        <w:t>8</w:t>
      </w:r>
      <w:r w:rsidRPr="00906633">
        <w:rPr>
          <w:rFonts w:ascii="Arial" w:hAnsi="Arial" w:cs="Arial"/>
          <w:spacing w:val="35"/>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17</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pacing w:val="-5"/>
          <w:sz w:val="24"/>
          <w:szCs w:val="24"/>
        </w:rPr>
        <w:t>la</w:t>
      </w:r>
      <w:r w:rsidR="00665DAC">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24"/>
          <w:sz w:val="24"/>
          <w:szCs w:val="24"/>
        </w:rPr>
        <w:t xml:space="preserve"> </w:t>
      </w:r>
      <w:r w:rsidRPr="00906633">
        <w:rPr>
          <w:rFonts w:ascii="Arial" w:hAnsi="Arial" w:cs="Arial"/>
          <w:sz w:val="24"/>
          <w:szCs w:val="24"/>
        </w:rPr>
        <w:t>1066</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2006;</w:t>
      </w:r>
      <w:r w:rsidRPr="00906633">
        <w:rPr>
          <w:rFonts w:ascii="Arial" w:hAnsi="Arial" w:cs="Arial"/>
          <w:spacing w:val="27"/>
          <w:sz w:val="24"/>
          <w:szCs w:val="24"/>
        </w:rPr>
        <w:t xml:space="preserve"> </w:t>
      </w:r>
      <w:r w:rsidRPr="00906633">
        <w:rPr>
          <w:rFonts w:ascii="Arial" w:hAnsi="Arial" w:cs="Arial"/>
          <w:sz w:val="24"/>
          <w:szCs w:val="24"/>
        </w:rPr>
        <w:t>los</w:t>
      </w:r>
      <w:r w:rsidRPr="00906633">
        <w:rPr>
          <w:rFonts w:ascii="Arial" w:hAnsi="Arial" w:cs="Arial"/>
          <w:spacing w:val="26"/>
          <w:sz w:val="24"/>
          <w:szCs w:val="24"/>
        </w:rPr>
        <w:t xml:space="preserve"> </w:t>
      </w:r>
      <w:r w:rsidRPr="00906633">
        <w:rPr>
          <w:rFonts w:ascii="Arial" w:hAnsi="Arial" w:cs="Arial"/>
          <w:sz w:val="24"/>
          <w:szCs w:val="24"/>
        </w:rPr>
        <w:t>artículos</w:t>
      </w:r>
      <w:r w:rsidRPr="00906633">
        <w:rPr>
          <w:rFonts w:ascii="Arial" w:hAnsi="Arial" w:cs="Arial"/>
          <w:spacing w:val="26"/>
          <w:sz w:val="24"/>
          <w:szCs w:val="24"/>
        </w:rPr>
        <w:t xml:space="preserve"> </w:t>
      </w:r>
      <w:r w:rsidRPr="00906633">
        <w:rPr>
          <w:rFonts w:ascii="Arial" w:hAnsi="Arial" w:cs="Arial"/>
          <w:sz w:val="24"/>
          <w:szCs w:val="24"/>
        </w:rPr>
        <w:t>98</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6"/>
          <w:sz w:val="24"/>
          <w:szCs w:val="24"/>
        </w:rPr>
        <w:t xml:space="preserve"> </w:t>
      </w:r>
      <w:r w:rsidRPr="00906633">
        <w:rPr>
          <w:rFonts w:ascii="Arial" w:hAnsi="Arial" w:cs="Arial"/>
          <w:sz w:val="24"/>
          <w:szCs w:val="24"/>
        </w:rPr>
        <w:t>100</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la</w:t>
      </w:r>
      <w:r w:rsidRPr="00906633">
        <w:rPr>
          <w:rFonts w:ascii="Arial" w:hAnsi="Arial" w:cs="Arial"/>
          <w:spacing w:val="27"/>
          <w:sz w:val="24"/>
          <w:szCs w:val="24"/>
        </w:rPr>
        <w:t xml:space="preserve"> </w:t>
      </w:r>
      <w:r w:rsidRPr="00906633">
        <w:rPr>
          <w:rFonts w:ascii="Arial" w:hAnsi="Arial" w:cs="Arial"/>
          <w:sz w:val="24"/>
          <w:szCs w:val="24"/>
        </w:rPr>
        <w:t>Ley</w:t>
      </w:r>
      <w:r w:rsidRPr="00906633">
        <w:rPr>
          <w:rFonts w:ascii="Arial" w:hAnsi="Arial" w:cs="Arial"/>
          <w:spacing w:val="26"/>
          <w:sz w:val="24"/>
          <w:szCs w:val="24"/>
        </w:rPr>
        <w:t xml:space="preserve"> </w:t>
      </w:r>
      <w:r w:rsidRPr="00906633">
        <w:rPr>
          <w:rFonts w:ascii="Arial" w:hAnsi="Arial" w:cs="Arial"/>
          <w:sz w:val="24"/>
          <w:szCs w:val="24"/>
        </w:rPr>
        <w:t>1437</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7"/>
          <w:sz w:val="24"/>
          <w:szCs w:val="24"/>
        </w:rPr>
        <w:t xml:space="preserve"> </w:t>
      </w:r>
      <w:r w:rsidRPr="00906633">
        <w:rPr>
          <w:rFonts w:ascii="Arial" w:hAnsi="Arial" w:cs="Arial"/>
          <w:spacing w:val="-2"/>
          <w:sz w:val="24"/>
          <w:szCs w:val="24"/>
        </w:rPr>
        <w:t>2011;</w:t>
      </w:r>
      <w:r w:rsidR="00665DAC">
        <w:rPr>
          <w:rFonts w:ascii="Arial" w:hAnsi="Arial" w:cs="Arial"/>
          <w:spacing w:val="-2"/>
          <w:sz w:val="24"/>
          <w:szCs w:val="24"/>
        </w:rPr>
        <w:t xml:space="preserve"> </w:t>
      </w:r>
      <w:r w:rsidRPr="00906633">
        <w:rPr>
          <w:rFonts w:ascii="Arial" w:hAnsi="Arial" w:cs="Arial"/>
          <w:sz w:val="24"/>
          <w:szCs w:val="24"/>
        </w:rPr>
        <w:t>el Decreto Ley 624 de 1989; los artículos 817 y 818 del Estatuto Tributario Nacional; el artículo 5 del Decreto Reglamentario 4473 de 2006;</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numerales</w:t>
      </w:r>
      <w:r w:rsidRPr="00906633">
        <w:rPr>
          <w:rFonts w:ascii="Arial" w:hAnsi="Arial" w:cs="Arial"/>
          <w:spacing w:val="-10"/>
          <w:sz w:val="24"/>
          <w:szCs w:val="24"/>
        </w:rPr>
        <w:t xml:space="preserve"> </w:t>
      </w:r>
      <w:r w:rsidRPr="00906633">
        <w:rPr>
          <w:rFonts w:ascii="Arial" w:hAnsi="Arial" w:cs="Arial"/>
          <w:sz w:val="24"/>
          <w:szCs w:val="24"/>
        </w:rPr>
        <w:t>4</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4.1.2</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Marco</w:t>
      </w:r>
      <w:r w:rsidRPr="00906633">
        <w:rPr>
          <w:rFonts w:ascii="Arial" w:hAnsi="Arial" w:cs="Arial"/>
          <w:spacing w:val="-10"/>
          <w:sz w:val="24"/>
          <w:szCs w:val="24"/>
        </w:rPr>
        <w:t xml:space="preserve"> </w:t>
      </w:r>
      <w:r w:rsidRPr="00906633">
        <w:rPr>
          <w:rFonts w:ascii="Arial" w:hAnsi="Arial" w:cs="Arial"/>
          <w:sz w:val="24"/>
          <w:szCs w:val="24"/>
        </w:rPr>
        <w:t>normativo</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entidades</w:t>
      </w:r>
      <w:r w:rsidRPr="00906633">
        <w:rPr>
          <w:rFonts w:ascii="Arial" w:hAnsi="Arial" w:cs="Arial"/>
          <w:spacing w:val="-10"/>
          <w:sz w:val="24"/>
          <w:szCs w:val="24"/>
        </w:rPr>
        <w:t xml:space="preserve"> </w:t>
      </w:r>
      <w:r w:rsidRPr="00906633">
        <w:rPr>
          <w:rFonts w:ascii="Arial" w:hAnsi="Arial" w:cs="Arial"/>
          <w:sz w:val="24"/>
          <w:szCs w:val="24"/>
        </w:rPr>
        <w:t>de Gobierno de la Contaduría General de la Nación; los numerales 3.2, 3.2.9,</w:t>
      </w:r>
      <w:r w:rsidRPr="00906633">
        <w:rPr>
          <w:rFonts w:ascii="Arial" w:hAnsi="Arial" w:cs="Arial"/>
          <w:spacing w:val="-14"/>
          <w:sz w:val="24"/>
          <w:szCs w:val="24"/>
        </w:rPr>
        <w:t xml:space="preserve"> </w:t>
      </w:r>
      <w:r w:rsidRPr="00906633">
        <w:rPr>
          <w:rFonts w:ascii="Arial" w:hAnsi="Arial" w:cs="Arial"/>
          <w:sz w:val="24"/>
          <w:szCs w:val="24"/>
        </w:rPr>
        <w:t>3.2.13,</w:t>
      </w:r>
      <w:r w:rsidRPr="00906633">
        <w:rPr>
          <w:rFonts w:ascii="Arial" w:hAnsi="Arial" w:cs="Arial"/>
          <w:spacing w:val="-14"/>
          <w:sz w:val="24"/>
          <w:szCs w:val="24"/>
        </w:rPr>
        <w:t xml:space="preserve"> </w:t>
      </w:r>
      <w:r w:rsidRPr="00906633">
        <w:rPr>
          <w:rFonts w:ascii="Arial" w:hAnsi="Arial" w:cs="Arial"/>
          <w:sz w:val="24"/>
          <w:szCs w:val="24"/>
        </w:rPr>
        <w:t>3.2.15</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3.2.16</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Anexo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193</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5</w:t>
      </w:r>
      <w:r w:rsidRPr="00906633">
        <w:rPr>
          <w:rFonts w:ascii="Arial" w:hAnsi="Arial" w:cs="Arial"/>
          <w:spacing w:val="-14"/>
          <w:sz w:val="24"/>
          <w:szCs w:val="24"/>
        </w:rPr>
        <w:t xml:space="preserve"> </w:t>
      </w:r>
      <w:r w:rsidRPr="00906633">
        <w:rPr>
          <w:rFonts w:ascii="Arial" w:hAnsi="Arial" w:cs="Arial"/>
          <w:sz w:val="24"/>
          <w:szCs w:val="24"/>
        </w:rPr>
        <w:t>de mayo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Contaduría</w:t>
      </w:r>
      <w:r w:rsidRPr="00906633">
        <w:rPr>
          <w:rFonts w:ascii="Arial" w:hAnsi="Arial" w:cs="Arial"/>
          <w:spacing w:val="-1"/>
          <w:sz w:val="24"/>
          <w:szCs w:val="24"/>
        </w:rPr>
        <w:t xml:space="preserve"> </w:t>
      </w:r>
      <w:r w:rsidRPr="00906633">
        <w:rPr>
          <w:rFonts w:ascii="Arial" w:hAnsi="Arial" w:cs="Arial"/>
          <w:sz w:val="24"/>
          <w:szCs w:val="24"/>
        </w:rPr>
        <w:t>General</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Nación;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capítulo</w:t>
      </w:r>
      <w:r w:rsidRPr="00906633">
        <w:rPr>
          <w:rFonts w:ascii="Arial" w:hAnsi="Arial" w:cs="Arial"/>
          <w:spacing w:val="-1"/>
          <w:sz w:val="24"/>
          <w:szCs w:val="24"/>
        </w:rPr>
        <w:t xml:space="preserve"> </w:t>
      </w:r>
      <w:r w:rsidRPr="00906633">
        <w:rPr>
          <w:rFonts w:ascii="Arial" w:hAnsi="Arial" w:cs="Arial"/>
          <w:sz w:val="24"/>
          <w:szCs w:val="24"/>
        </w:rPr>
        <w:t>VII, artículos 63 y 70 del Manual de políticas contables de la Universidad del</w:t>
      </w:r>
      <w:r w:rsidRPr="00906633">
        <w:rPr>
          <w:rFonts w:ascii="Arial" w:hAnsi="Arial" w:cs="Arial"/>
          <w:spacing w:val="-16"/>
          <w:sz w:val="24"/>
          <w:szCs w:val="24"/>
        </w:rPr>
        <w:t xml:space="preserve"> </w:t>
      </w:r>
      <w:r w:rsidRPr="00906633">
        <w:rPr>
          <w:rFonts w:ascii="Arial" w:hAnsi="Arial" w:cs="Arial"/>
          <w:sz w:val="24"/>
          <w:szCs w:val="24"/>
        </w:rPr>
        <w:t>Cauca,</w:t>
      </w:r>
      <w:r w:rsidRPr="00906633">
        <w:rPr>
          <w:rFonts w:ascii="Arial" w:hAnsi="Arial" w:cs="Arial"/>
          <w:spacing w:val="-16"/>
          <w:sz w:val="24"/>
          <w:szCs w:val="24"/>
        </w:rPr>
        <w:t xml:space="preserve"> </w:t>
      </w:r>
      <w:r w:rsidRPr="00906633">
        <w:rPr>
          <w:rFonts w:ascii="Arial" w:hAnsi="Arial" w:cs="Arial"/>
          <w:sz w:val="24"/>
          <w:szCs w:val="24"/>
        </w:rPr>
        <w:t>según</w:t>
      </w:r>
      <w:r w:rsidRPr="00906633">
        <w:rPr>
          <w:rFonts w:ascii="Arial" w:hAnsi="Arial" w:cs="Arial"/>
          <w:spacing w:val="-16"/>
          <w:sz w:val="24"/>
          <w:szCs w:val="24"/>
        </w:rPr>
        <w:t xml:space="preserve"> </w:t>
      </w:r>
      <w:r w:rsidRPr="00906633">
        <w:rPr>
          <w:rFonts w:ascii="Arial" w:hAnsi="Arial" w:cs="Arial"/>
          <w:sz w:val="24"/>
          <w:szCs w:val="24"/>
        </w:rPr>
        <w:t>Acuerdo</w:t>
      </w:r>
      <w:r w:rsidRPr="00906633">
        <w:rPr>
          <w:rFonts w:ascii="Arial" w:hAnsi="Arial" w:cs="Arial"/>
          <w:spacing w:val="-16"/>
          <w:sz w:val="24"/>
          <w:szCs w:val="24"/>
        </w:rPr>
        <w:t xml:space="preserve"> </w:t>
      </w:r>
      <w:r w:rsidRPr="00906633">
        <w:rPr>
          <w:rFonts w:ascii="Arial" w:hAnsi="Arial" w:cs="Arial"/>
          <w:sz w:val="24"/>
          <w:szCs w:val="24"/>
        </w:rPr>
        <w:t>Superior</w:t>
      </w:r>
      <w:r w:rsidRPr="00906633">
        <w:rPr>
          <w:rFonts w:ascii="Arial" w:hAnsi="Arial" w:cs="Arial"/>
          <w:spacing w:val="-16"/>
          <w:sz w:val="24"/>
          <w:szCs w:val="24"/>
        </w:rPr>
        <w:t xml:space="preserve"> </w:t>
      </w:r>
      <w:r w:rsidRPr="00906633">
        <w:rPr>
          <w:rFonts w:ascii="Arial" w:hAnsi="Arial" w:cs="Arial"/>
          <w:sz w:val="24"/>
          <w:szCs w:val="24"/>
        </w:rPr>
        <w:t>084</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2021;</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t>8</w:t>
      </w:r>
      <w:r w:rsidRPr="00906633">
        <w:rPr>
          <w:rFonts w:ascii="Arial" w:hAnsi="Arial" w:cs="Arial"/>
          <w:spacing w:val="-16"/>
          <w:sz w:val="24"/>
          <w:szCs w:val="24"/>
        </w:rPr>
        <w:t xml:space="preserve"> </w:t>
      </w:r>
      <w:r w:rsidRPr="00906633">
        <w:rPr>
          <w:rFonts w:ascii="Arial" w:hAnsi="Arial" w:cs="Arial"/>
          <w:sz w:val="24"/>
          <w:szCs w:val="24"/>
        </w:rPr>
        <w:t>numeral 2</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artículos</w:t>
      </w:r>
      <w:r w:rsidRPr="00906633">
        <w:rPr>
          <w:rFonts w:ascii="Arial" w:hAnsi="Arial" w:cs="Arial"/>
          <w:spacing w:val="-14"/>
          <w:sz w:val="24"/>
          <w:szCs w:val="24"/>
        </w:rPr>
        <w:t xml:space="preserve"> </w:t>
      </w:r>
      <w:r w:rsidRPr="00906633">
        <w:rPr>
          <w:rFonts w:ascii="Arial" w:hAnsi="Arial" w:cs="Arial"/>
          <w:sz w:val="24"/>
          <w:szCs w:val="24"/>
        </w:rPr>
        <w:t>21</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41</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numeral</w:t>
      </w:r>
      <w:r w:rsidRPr="00906633">
        <w:rPr>
          <w:rFonts w:ascii="Arial" w:hAnsi="Arial" w:cs="Arial"/>
          <w:spacing w:val="-14"/>
          <w:sz w:val="24"/>
          <w:szCs w:val="24"/>
        </w:rPr>
        <w:t xml:space="preserve"> </w:t>
      </w:r>
      <w:r w:rsidRPr="00906633">
        <w:rPr>
          <w:rFonts w:ascii="Arial" w:hAnsi="Arial" w:cs="Arial"/>
          <w:sz w:val="24"/>
          <w:szCs w:val="24"/>
        </w:rPr>
        <w:t>3,</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Reglamento</w:t>
      </w:r>
      <w:r w:rsidRPr="00906633">
        <w:rPr>
          <w:rFonts w:ascii="Arial" w:hAnsi="Arial" w:cs="Arial"/>
          <w:spacing w:val="-14"/>
          <w:sz w:val="24"/>
          <w:szCs w:val="24"/>
        </w:rPr>
        <w:t xml:space="preserve"> </w:t>
      </w:r>
      <w:r w:rsidRPr="00906633">
        <w:rPr>
          <w:rFonts w:ascii="Arial" w:hAnsi="Arial" w:cs="Arial"/>
          <w:sz w:val="24"/>
          <w:szCs w:val="24"/>
        </w:rPr>
        <w:t>interno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cartera en la Universidad del Cauca, según Acuerdo 052 del 25 de agosto de 2009; los artículos 4 al 24 del Procedimiento de Jurisdicción Coactiva en la Universidad del Cauca, según Acuerdo 053 de 2009, lo cual generó sobrestimación del saldo de la cuenta cuentas por cobrar de difícil recaudo – prestación de servicios, por $68,09 millones, y en la cuenta</w:t>
      </w:r>
      <w:r w:rsidRPr="00906633">
        <w:rPr>
          <w:rFonts w:ascii="Arial" w:hAnsi="Arial" w:cs="Arial"/>
          <w:spacing w:val="-15"/>
          <w:sz w:val="24"/>
          <w:szCs w:val="24"/>
        </w:rPr>
        <w:t xml:space="preserve"> </w:t>
      </w:r>
      <w:r w:rsidRPr="00906633">
        <w:rPr>
          <w:rFonts w:ascii="Arial" w:hAnsi="Arial" w:cs="Arial"/>
          <w:sz w:val="24"/>
          <w:szCs w:val="24"/>
        </w:rPr>
        <w:t>contable</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cobrar</w:t>
      </w:r>
      <w:r w:rsidRPr="00906633">
        <w:rPr>
          <w:rFonts w:ascii="Arial" w:hAnsi="Arial" w:cs="Arial"/>
          <w:spacing w:val="-15"/>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servicios</w:t>
      </w:r>
      <w:r w:rsidRPr="00906633">
        <w:rPr>
          <w:rFonts w:ascii="Arial" w:hAnsi="Arial" w:cs="Arial"/>
          <w:spacing w:val="-15"/>
          <w:sz w:val="24"/>
          <w:szCs w:val="24"/>
        </w:rPr>
        <w:t xml:space="preserve"> </w:t>
      </w:r>
      <w:r w:rsidRPr="00906633">
        <w:rPr>
          <w:rFonts w:ascii="Arial" w:hAnsi="Arial" w:cs="Arial"/>
          <w:sz w:val="24"/>
          <w:szCs w:val="24"/>
        </w:rPr>
        <w:t>educativos,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$35,27 millones, lo que afectó la razonabilidad de la información financiera.</w:t>
      </w:r>
    </w:p>
    <w:p w14:paraId="710A0671" w14:textId="77777777" w:rsidR="00665DAC" w:rsidRDefault="00665DAC" w:rsidP="00665DAC">
      <w:pPr>
        <w:pStyle w:val="Textoindependiente"/>
        <w:spacing w:before="4"/>
        <w:ind w:left="567" w:right="49"/>
        <w:rPr>
          <w:rFonts w:ascii="Arial" w:hAnsi="Arial" w:cs="Arial"/>
          <w:sz w:val="24"/>
          <w:szCs w:val="24"/>
        </w:rPr>
      </w:pPr>
    </w:p>
    <w:p w14:paraId="28A60A39"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cantidad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$201,76</w:t>
      </w:r>
      <w:r w:rsidRPr="00906633">
        <w:rPr>
          <w:rFonts w:ascii="Arial" w:hAnsi="Arial" w:cs="Arial"/>
          <w:spacing w:val="-9"/>
          <w:sz w:val="24"/>
          <w:szCs w:val="24"/>
        </w:rPr>
        <w:t xml:space="preserve"> </w:t>
      </w:r>
      <w:r w:rsidRPr="00906633">
        <w:rPr>
          <w:rFonts w:ascii="Arial" w:hAnsi="Arial" w:cs="Arial"/>
          <w:sz w:val="24"/>
          <w:szCs w:val="24"/>
        </w:rPr>
        <w:t>millones, debido a que, al 31 de diciembre de 2024, la Universidad del Cauca incluyó</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recaudos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clasificar,</w:t>
      </w:r>
      <w:r w:rsidRPr="00906633">
        <w:rPr>
          <w:rFonts w:ascii="Arial" w:hAnsi="Arial" w:cs="Arial"/>
          <w:spacing w:val="19"/>
          <w:sz w:val="24"/>
          <w:szCs w:val="24"/>
        </w:rPr>
        <w:t xml:space="preserve"> </w:t>
      </w:r>
      <w:r w:rsidRPr="00906633">
        <w:rPr>
          <w:rFonts w:ascii="Arial" w:hAnsi="Arial" w:cs="Arial"/>
          <w:sz w:val="24"/>
          <w:szCs w:val="24"/>
        </w:rPr>
        <w:t>un</w:t>
      </w:r>
      <w:r w:rsidRPr="00906633">
        <w:rPr>
          <w:rFonts w:ascii="Arial" w:hAnsi="Arial" w:cs="Arial"/>
          <w:spacing w:val="18"/>
          <w:sz w:val="24"/>
          <w:szCs w:val="24"/>
        </w:rPr>
        <w:t xml:space="preserve"> </w:t>
      </w:r>
      <w:r w:rsidRPr="00906633">
        <w:rPr>
          <w:rFonts w:ascii="Arial" w:hAnsi="Arial" w:cs="Arial"/>
          <w:sz w:val="24"/>
          <w:szCs w:val="24"/>
        </w:rPr>
        <w:t>valor</w:t>
      </w:r>
      <w:r w:rsidRPr="00906633">
        <w:rPr>
          <w:rFonts w:ascii="Arial" w:hAnsi="Arial" w:cs="Arial"/>
          <w:spacing w:val="19"/>
          <w:sz w:val="24"/>
          <w:szCs w:val="24"/>
        </w:rPr>
        <w:t xml:space="preserve"> </w:t>
      </w:r>
      <w:r w:rsidRPr="00906633">
        <w:rPr>
          <w:rFonts w:ascii="Arial" w:hAnsi="Arial" w:cs="Arial"/>
          <w:spacing w:val="-5"/>
          <w:sz w:val="24"/>
          <w:szCs w:val="24"/>
        </w:rPr>
        <w:t>de</w:t>
      </w:r>
      <w:r w:rsidR="00665DAC">
        <w:rPr>
          <w:rFonts w:ascii="Arial" w:hAnsi="Arial" w:cs="Arial"/>
          <w:spacing w:val="-5"/>
          <w:sz w:val="24"/>
          <w:szCs w:val="24"/>
        </w:rPr>
        <w:t xml:space="preserve"> </w:t>
      </w:r>
      <w:r w:rsidRPr="00906633">
        <w:rPr>
          <w:rFonts w:ascii="Arial" w:hAnsi="Arial" w:cs="Arial"/>
          <w:sz w:val="24"/>
          <w:szCs w:val="24"/>
        </w:rPr>
        <w:t>$193,47</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correspondiente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un</w:t>
      </w:r>
      <w:r w:rsidRPr="00906633">
        <w:rPr>
          <w:rFonts w:ascii="Arial" w:hAnsi="Arial" w:cs="Arial"/>
          <w:spacing w:val="-19"/>
          <w:sz w:val="24"/>
          <w:szCs w:val="24"/>
        </w:rPr>
        <w:t xml:space="preserve"> </w:t>
      </w:r>
      <w:r w:rsidRPr="00906633">
        <w:rPr>
          <w:rFonts w:ascii="Arial" w:hAnsi="Arial" w:cs="Arial"/>
          <w:sz w:val="24"/>
          <w:szCs w:val="24"/>
        </w:rPr>
        <w:t>recaudo</w:t>
      </w:r>
      <w:r w:rsidRPr="00906633">
        <w:rPr>
          <w:rFonts w:ascii="Arial" w:hAnsi="Arial" w:cs="Arial"/>
          <w:spacing w:val="-19"/>
          <w:sz w:val="24"/>
          <w:szCs w:val="24"/>
        </w:rPr>
        <w:t xml:space="preserve"> </w:t>
      </w:r>
      <w:r w:rsidRPr="00906633">
        <w:rPr>
          <w:rFonts w:ascii="Arial" w:hAnsi="Arial" w:cs="Arial"/>
          <w:sz w:val="24"/>
          <w:szCs w:val="24"/>
        </w:rPr>
        <w:t>recibido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 xml:space="preserve">diciembre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2022</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concepto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estampilla</w:t>
      </w:r>
      <w:r w:rsidRPr="00906633">
        <w:rPr>
          <w:rFonts w:ascii="Arial" w:hAnsi="Arial" w:cs="Arial"/>
          <w:spacing w:val="-13"/>
          <w:sz w:val="24"/>
          <w:szCs w:val="24"/>
        </w:rPr>
        <w:t xml:space="preserve"> </w:t>
      </w:r>
      <w:r w:rsidRPr="00906633">
        <w:rPr>
          <w:rFonts w:ascii="Arial" w:hAnsi="Arial" w:cs="Arial"/>
          <w:spacing w:val="-2"/>
          <w:sz w:val="24"/>
          <w:szCs w:val="24"/>
        </w:rPr>
        <w:t>‘Unicauca</w:t>
      </w:r>
      <w:r w:rsidRPr="00906633">
        <w:rPr>
          <w:rFonts w:ascii="Arial" w:hAnsi="Arial" w:cs="Arial"/>
          <w:spacing w:val="-13"/>
          <w:sz w:val="24"/>
          <w:szCs w:val="24"/>
        </w:rPr>
        <w:t xml:space="preserve"> </w:t>
      </w:r>
      <w:r w:rsidRPr="00906633">
        <w:rPr>
          <w:rFonts w:ascii="Arial" w:hAnsi="Arial" w:cs="Arial"/>
          <w:spacing w:val="-2"/>
          <w:sz w:val="24"/>
          <w:szCs w:val="24"/>
        </w:rPr>
        <w:t>180</w:t>
      </w:r>
      <w:r w:rsidRPr="00906633">
        <w:rPr>
          <w:rFonts w:ascii="Arial" w:hAnsi="Arial" w:cs="Arial"/>
          <w:spacing w:val="-13"/>
          <w:sz w:val="24"/>
          <w:szCs w:val="24"/>
        </w:rPr>
        <w:t xml:space="preserve"> </w:t>
      </w:r>
      <w:r w:rsidRPr="00906633">
        <w:rPr>
          <w:rFonts w:ascii="Arial" w:hAnsi="Arial" w:cs="Arial"/>
          <w:spacing w:val="-2"/>
          <w:sz w:val="24"/>
          <w:szCs w:val="24"/>
        </w:rPr>
        <w:t>años’.</w:t>
      </w:r>
      <w:r w:rsidRPr="00906633">
        <w:rPr>
          <w:rFonts w:ascii="Arial" w:hAnsi="Arial" w:cs="Arial"/>
          <w:spacing w:val="-13"/>
          <w:sz w:val="24"/>
          <w:szCs w:val="24"/>
        </w:rPr>
        <w:t xml:space="preserve"> </w:t>
      </w:r>
      <w:r w:rsidRPr="00906633">
        <w:rPr>
          <w:rFonts w:ascii="Arial" w:hAnsi="Arial" w:cs="Arial"/>
          <w:spacing w:val="-2"/>
          <w:sz w:val="24"/>
          <w:szCs w:val="24"/>
        </w:rPr>
        <w:t>Dicho</w:t>
      </w:r>
      <w:r w:rsidRPr="00906633">
        <w:rPr>
          <w:rFonts w:ascii="Arial" w:hAnsi="Arial" w:cs="Arial"/>
          <w:spacing w:val="-13"/>
          <w:sz w:val="24"/>
          <w:szCs w:val="24"/>
        </w:rPr>
        <w:t xml:space="preserve"> </w:t>
      </w:r>
      <w:r w:rsidRPr="00906633">
        <w:rPr>
          <w:rFonts w:ascii="Arial" w:hAnsi="Arial" w:cs="Arial"/>
          <w:spacing w:val="-2"/>
          <w:sz w:val="24"/>
          <w:szCs w:val="24"/>
        </w:rPr>
        <w:t xml:space="preserve">valor </w:t>
      </w:r>
      <w:r w:rsidRPr="00906633">
        <w:rPr>
          <w:rFonts w:ascii="Arial" w:hAnsi="Arial" w:cs="Arial"/>
          <w:sz w:val="24"/>
          <w:szCs w:val="24"/>
        </w:rPr>
        <w:t xml:space="preserve">no fue identificado ni reclasificado oportunamente por las áreas de </w:t>
      </w:r>
      <w:r w:rsidRPr="00906633">
        <w:rPr>
          <w:rFonts w:ascii="Arial" w:hAnsi="Arial" w:cs="Arial"/>
          <w:spacing w:val="-4"/>
          <w:sz w:val="24"/>
          <w:szCs w:val="24"/>
        </w:rPr>
        <w:t>Tesorería</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Contabilidad,</w:t>
      </w:r>
      <w:r w:rsidRPr="00906633">
        <w:rPr>
          <w:rFonts w:ascii="Arial" w:hAnsi="Arial" w:cs="Arial"/>
          <w:spacing w:val="-10"/>
          <w:sz w:val="24"/>
          <w:szCs w:val="24"/>
        </w:rPr>
        <w:t xml:space="preserve"> </w:t>
      </w:r>
      <w:r w:rsidRPr="00906633">
        <w:rPr>
          <w:rFonts w:ascii="Arial" w:hAnsi="Arial" w:cs="Arial"/>
          <w:spacing w:val="-4"/>
          <w:sz w:val="24"/>
          <w:szCs w:val="24"/>
        </w:rPr>
        <w:t>así</w:t>
      </w:r>
      <w:r w:rsidRPr="00906633">
        <w:rPr>
          <w:rFonts w:ascii="Arial" w:hAnsi="Arial" w:cs="Arial"/>
          <w:spacing w:val="-10"/>
          <w:sz w:val="24"/>
          <w:szCs w:val="24"/>
        </w:rPr>
        <w:t xml:space="preserve"> </w:t>
      </w:r>
      <w:r w:rsidRPr="00906633">
        <w:rPr>
          <w:rFonts w:ascii="Arial" w:hAnsi="Arial" w:cs="Arial"/>
          <w:spacing w:val="-4"/>
          <w:sz w:val="24"/>
          <w:szCs w:val="24"/>
        </w:rPr>
        <w:t>como</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cuenta</w:t>
      </w:r>
      <w:r w:rsidRPr="00906633">
        <w:rPr>
          <w:rFonts w:ascii="Arial" w:hAnsi="Arial" w:cs="Arial"/>
          <w:spacing w:val="-10"/>
          <w:sz w:val="24"/>
          <w:szCs w:val="24"/>
        </w:rPr>
        <w:t xml:space="preserve"> </w:t>
      </w:r>
      <w:r w:rsidRPr="00906633">
        <w:rPr>
          <w:rFonts w:ascii="Arial" w:hAnsi="Arial" w:cs="Arial"/>
          <w:spacing w:val="-4"/>
          <w:sz w:val="24"/>
          <w:szCs w:val="24"/>
        </w:rPr>
        <w:t>Cheques</w:t>
      </w:r>
      <w:r w:rsidRPr="00906633">
        <w:rPr>
          <w:rFonts w:ascii="Arial" w:hAnsi="Arial" w:cs="Arial"/>
          <w:spacing w:val="-10"/>
          <w:sz w:val="24"/>
          <w:szCs w:val="24"/>
        </w:rPr>
        <w:t xml:space="preserve"> </w:t>
      </w:r>
      <w:r w:rsidRPr="00906633">
        <w:rPr>
          <w:rFonts w:ascii="Arial" w:hAnsi="Arial" w:cs="Arial"/>
          <w:spacing w:val="-4"/>
          <w:sz w:val="24"/>
          <w:szCs w:val="24"/>
        </w:rPr>
        <w:t>no</w:t>
      </w:r>
      <w:r w:rsidRPr="00906633">
        <w:rPr>
          <w:rFonts w:ascii="Arial" w:hAnsi="Arial" w:cs="Arial"/>
          <w:spacing w:val="-10"/>
          <w:sz w:val="24"/>
          <w:szCs w:val="24"/>
        </w:rPr>
        <w:t xml:space="preserve"> </w:t>
      </w:r>
      <w:r w:rsidRPr="00906633">
        <w:rPr>
          <w:rFonts w:ascii="Arial" w:hAnsi="Arial" w:cs="Arial"/>
          <w:spacing w:val="-4"/>
          <w:sz w:val="24"/>
          <w:szCs w:val="24"/>
        </w:rPr>
        <w:t>cobrados</w:t>
      </w:r>
      <w:r w:rsidRPr="00906633">
        <w:rPr>
          <w:rFonts w:ascii="Arial" w:hAnsi="Arial" w:cs="Arial"/>
          <w:spacing w:val="-10"/>
          <w:sz w:val="24"/>
          <w:szCs w:val="24"/>
        </w:rPr>
        <w:t xml:space="preserve"> </w:t>
      </w:r>
      <w:r w:rsidRPr="00906633">
        <w:rPr>
          <w:rFonts w:ascii="Arial" w:hAnsi="Arial" w:cs="Arial"/>
          <w:spacing w:val="-4"/>
          <w:sz w:val="24"/>
          <w:szCs w:val="24"/>
        </w:rPr>
        <w:t>o</w:t>
      </w:r>
      <w:r w:rsidRPr="00906633">
        <w:rPr>
          <w:rFonts w:ascii="Arial" w:hAnsi="Arial" w:cs="Arial"/>
          <w:spacing w:val="-10"/>
          <w:sz w:val="24"/>
          <w:szCs w:val="24"/>
        </w:rPr>
        <w:t xml:space="preserve"> </w:t>
      </w:r>
      <w:r w:rsidRPr="00906633">
        <w:rPr>
          <w:rFonts w:ascii="Arial" w:hAnsi="Arial" w:cs="Arial"/>
          <w:spacing w:val="-4"/>
          <w:sz w:val="24"/>
          <w:szCs w:val="24"/>
        </w:rPr>
        <w:t xml:space="preserve">por </w:t>
      </w:r>
      <w:r w:rsidRPr="00906633">
        <w:rPr>
          <w:rFonts w:ascii="Arial" w:hAnsi="Arial" w:cs="Arial"/>
          <w:sz w:val="24"/>
          <w:szCs w:val="24"/>
        </w:rPr>
        <w:t>reclamar se encontró sobrestimada en razón a la falta de depuración de hechos económicos de vigencias anteriores.</w:t>
      </w:r>
    </w:p>
    <w:p w14:paraId="04E2F936" w14:textId="77777777" w:rsidR="00665DAC" w:rsidRDefault="00665DAC" w:rsidP="00665DAC">
      <w:pPr>
        <w:pStyle w:val="Textoindependiente"/>
        <w:spacing w:before="4"/>
        <w:ind w:left="567" w:right="49"/>
        <w:rPr>
          <w:rFonts w:ascii="Arial" w:hAnsi="Arial" w:cs="Arial"/>
          <w:sz w:val="24"/>
          <w:szCs w:val="24"/>
        </w:rPr>
      </w:pPr>
    </w:p>
    <w:p w14:paraId="127F518E"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los numerales 4 y 4.1.2 del Marco conceptual para la preparación y presentación de información financiera del Marco normativo para entidades de Gobierno; los numerales 3.2; 3.2.9; 3.2.13; 3.2.15 y 3.2.16 del Anexo de la Resolución 193 del 5 de mayo de 2016 de la Contaduría General de la</w:t>
      </w:r>
      <w:r w:rsidRPr="00906633">
        <w:rPr>
          <w:rFonts w:ascii="Arial" w:hAnsi="Arial" w:cs="Arial"/>
          <w:spacing w:val="-5"/>
          <w:sz w:val="24"/>
          <w:szCs w:val="24"/>
        </w:rPr>
        <w:t xml:space="preserve"> </w:t>
      </w:r>
      <w:r w:rsidRPr="00906633">
        <w:rPr>
          <w:rFonts w:ascii="Arial" w:hAnsi="Arial" w:cs="Arial"/>
          <w:sz w:val="24"/>
          <w:szCs w:val="24"/>
        </w:rPr>
        <w:t>Nación;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capítulo</w:t>
      </w:r>
      <w:r w:rsidRPr="00906633">
        <w:rPr>
          <w:rFonts w:ascii="Arial" w:hAnsi="Arial" w:cs="Arial"/>
          <w:spacing w:val="-5"/>
          <w:sz w:val="24"/>
          <w:szCs w:val="24"/>
        </w:rPr>
        <w:t xml:space="preserve"> </w:t>
      </w:r>
      <w:r w:rsidRPr="00906633">
        <w:rPr>
          <w:rFonts w:ascii="Arial" w:hAnsi="Arial" w:cs="Arial"/>
          <w:sz w:val="24"/>
          <w:szCs w:val="24"/>
        </w:rPr>
        <w:t>VII,</w:t>
      </w:r>
      <w:r w:rsidRPr="00906633">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5"/>
          <w:sz w:val="24"/>
          <w:szCs w:val="24"/>
        </w:rPr>
        <w:t xml:space="preserve"> </w:t>
      </w:r>
      <w:r w:rsidRPr="00906633">
        <w:rPr>
          <w:rFonts w:ascii="Arial" w:hAnsi="Arial" w:cs="Arial"/>
          <w:sz w:val="24"/>
          <w:szCs w:val="24"/>
        </w:rPr>
        <w:t>63</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283</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Políticas</w:t>
      </w:r>
      <w:r w:rsidRPr="00906633">
        <w:rPr>
          <w:rFonts w:ascii="Arial" w:hAnsi="Arial" w:cs="Arial"/>
          <w:spacing w:val="-5"/>
          <w:sz w:val="24"/>
          <w:szCs w:val="24"/>
        </w:rPr>
        <w:t xml:space="preserve"> </w:t>
      </w:r>
      <w:r w:rsidRPr="00906633">
        <w:rPr>
          <w:rFonts w:ascii="Arial" w:hAnsi="Arial" w:cs="Arial"/>
          <w:sz w:val="24"/>
          <w:szCs w:val="24"/>
        </w:rPr>
        <w:t xml:space="preserve">contables de la Universidad del Cauca, según Acuerdo Superior 084 del 22 de </w:t>
      </w:r>
      <w:r w:rsidRPr="00906633">
        <w:rPr>
          <w:rFonts w:ascii="Arial" w:hAnsi="Arial" w:cs="Arial"/>
          <w:spacing w:val="-2"/>
          <w:sz w:val="24"/>
          <w:szCs w:val="24"/>
        </w:rPr>
        <w:t>diciembre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2021,</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generó</w:t>
      </w:r>
      <w:r w:rsidRPr="00906633">
        <w:rPr>
          <w:rFonts w:ascii="Arial" w:hAnsi="Arial" w:cs="Arial"/>
          <w:spacing w:val="-18"/>
          <w:sz w:val="24"/>
          <w:szCs w:val="24"/>
        </w:rPr>
        <w:t xml:space="preserve"> </w:t>
      </w:r>
      <w:r w:rsidRPr="00906633">
        <w:rPr>
          <w:rFonts w:ascii="Arial" w:hAnsi="Arial" w:cs="Arial"/>
          <w:spacing w:val="-2"/>
          <w:sz w:val="24"/>
          <w:szCs w:val="24"/>
        </w:rPr>
        <w:t>sobrestimación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 xml:space="preserve">contable </w:t>
      </w:r>
      <w:r w:rsidRPr="00906633">
        <w:rPr>
          <w:rFonts w:ascii="Arial" w:hAnsi="Arial" w:cs="Arial"/>
          <w:sz w:val="24"/>
          <w:szCs w:val="24"/>
        </w:rPr>
        <w:t>recaudos</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clasificar,</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$193,47</w:t>
      </w:r>
      <w:r w:rsidRPr="00906633">
        <w:rPr>
          <w:rFonts w:ascii="Arial" w:hAnsi="Arial" w:cs="Arial"/>
          <w:spacing w:val="-2"/>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cheques</w:t>
      </w:r>
      <w:r w:rsidR="00665DAC">
        <w:rPr>
          <w:rFonts w:ascii="Arial" w:hAnsi="Arial" w:cs="Arial"/>
          <w:spacing w:val="-2"/>
          <w:sz w:val="24"/>
          <w:szCs w:val="24"/>
        </w:rPr>
        <w:t xml:space="preserve">  </w:t>
      </w:r>
      <w:r w:rsidRPr="00906633">
        <w:rPr>
          <w:rFonts w:ascii="Arial" w:hAnsi="Arial" w:cs="Arial"/>
          <w:sz w:val="24"/>
          <w:szCs w:val="24"/>
        </w:rPr>
        <w:t>no cobrados, que se sobrestimó en $8,29 millones, lo que afectó la razonabilidad de la información financiera.</w:t>
      </w:r>
    </w:p>
    <w:p w14:paraId="39686C42" w14:textId="77777777" w:rsidR="00665DAC" w:rsidRPr="00665DAC" w:rsidRDefault="00665DAC" w:rsidP="00665DAC">
      <w:pPr>
        <w:pStyle w:val="Textoindependiente"/>
        <w:spacing w:before="4"/>
        <w:ind w:left="567" w:right="49"/>
        <w:rPr>
          <w:rFonts w:ascii="Arial" w:hAnsi="Arial" w:cs="Arial"/>
          <w:b/>
          <w:sz w:val="24"/>
          <w:szCs w:val="24"/>
        </w:rPr>
      </w:pPr>
    </w:p>
    <w:p w14:paraId="760DF83D"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Control</w:t>
      </w:r>
      <w:r w:rsidRPr="00665DAC">
        <w:rPr>
          <w:rFonts w:ascii="Arial" w:hAnsi="Arial" w:cs="Arial"/>
          <w:b/>
          <w:spacing w:val="-7"/>
          <w:sz w:val="24"/>
          <w:szCs w:val="24"/>
        </w:rPr>
        <w:t xml:space="preserve"> </w:t>
      </w:r>
      <w:r w:rsidRPr="00665DAC">
        <w:rPr>
          <w:rFonts w:ascii="Arial" w:hAnsi="Arial" w:cs="Arial"/>
          <w:b/>
          <w:sz w:val="24"/>
          <w:szCs w:val="24"/>
        </w:rPr>
        <w:t>interno</w:t>
      </w:r>
      <w:r w:rsidRPr="00665DAC">
        <w:rPr>
          <w:rFonts w:ascii="Arial" w:hAnsi="Arial" w:cs="Arial"/>
          <w:b/>
          <w:spacing w:val="-7"/>
          <w:sz w:val="24"/>
          <w:szCs w:val="24"/>
        </w:rPr>
        <w:t xml:space="preserve"> </w:t>
      </w:r>
      <w:r w:rsidRPr="00665DAC">
        <w:rPr>
          <w:rFonts w:ascii="Arial" w:hAnsi="Arial" w:cs="Arial"/>
          <w:b/>
          <w:sz w:val="24"/>
          <w:szCs w:val="24"/>
        </w:rPr>
        <w:t>financiero:</w:t>
      </w:r>
      <w:r w:rsidRPr="00665DAC">
        <w:rPr>
          <w:rFonts w:ascii="Arial" w:hAnsi="Arial" w:cs="Arial"/>
          <w:b/>
          <w:spacing w:val="-6"/>
          <w:sz w:val="24"/>
          <w:szCs w:val="24"/>
        </w:rPr>
        <w:t xml:space="preserve"> </w:t>
      </w:r>
      <w:r w:rsidRPr="00665DAC">
        <w:rPr>
          <w:rFonts w:ascii="Arial" w:hAnsi="Arial" w:cs="Arial"/>
          <w:b/>
          <w:sz w:val="24"/>
          <w:szCs w:val="24"/>
        </w:rPr>
        <w:t>con</w:t>
      </w:r>
      <w:r w:rsidRPr="00665DAC">
        <w:rPr>
          <w:rFonts w:ascii="Arial" w:hAnsi="Arial" w:cs="Arial"/>
          <w:b/>
          <w:spacing w:val="-7"/>
          <w:sz w:val="24"/>
          <w:szCs w:val="24"/>
        </w:rPr>
        <w:t xml:space="preserve"> </w:t>
      </w:r>
      <w:r w:rsidRPr="00665DAC">
        <w:rPr>
          <w:rFonts w:ascii="Arial" w:hAnsi="Arial" w:cs="Arial"/>
          <w:b/>
          <w:spacing w:val="-2"/>
          <w:sz w:val="24"/>
          <w:szCs w:val="24"/>
        </w:rPr>
        <w:t>deficiencias.</w:t>
      </w:r>
    </w:p>
    <w:p w14:paraId="10F93B51" w14:textId="77777777" w:rsidR="00665DAC" w:rsidRDefault="00665DAC" w:rsidP="00665DAC">
      <w:pPr>
        <w:pStyle w:val="Textoindependiente"/>
        <w:spacing w:before="4"/>
        <w:ind w:left="567" w:right="49"/>
        <w:rPr>
          <w:rFonts w:ascii="Arial" w:hAnsi="Arial" w:cs="Arial"/>
          <w:spacing w:val="-2"/>
          <w:sz w:val="24"/>
          <w:szCs w:val="24"/>
        </w:rPr>
      </w:pPr>
    </w:p>
    <w:p w14:paraId="44654F58" w14:textId="77777777" w:rsidR="00665DAC" w:rsidRDefault="00137D9D" w:rsidP="00665DAC">
      <w:pPr>
        <w:pStyle w:val="Textoindependiente"/>
        <w:spacing w:before="4"/>
        <w:ind w:left="567" w:right="49"/>
        <w:rPr>
          <w:rFonts w:ascii="Arial" w:hAnsi="Arial" w:cs="Arial"/>
          <w:spacing w:val="-2"/>
          <w:sz w:val="24"/>
          <w:szCs w:val="24"/>
        </w:rPr>
      </w:pPr>
      <w:r w:rsidRPr="00906633">
        <w:rPr>
          <w:rFonts w:ascii="Arial" w:hAnsi="Arial" w:cs="Arial"/>
          <w:sz w:val="24"/>
          <w:szCs w:val="24"/>
        </w:rPr>
        <w:t xml:space="preserve">Falta de depuración de los derechos registrados en las cuentas por cobrar; inactividad </w:t>
      </w:r>
      <w:r w:rsidRPr="00906633">
        <w:rPr>
          <w:rFonts w:ascii="Arial" w:hAnsi="Arial" w:cs="Arial"/>
          <w:sz w:val="24"/>
          <w:szCs w:val="24"/>
        </w:rPr>
        <w:lastRenderedPageBreak/>
        <w:t xml:space="preserve">de la gestión de cobro y recuperación de los derechos a favor de la Universidad y deficiencias de control interno contable en las áreas de tesorería y contabilidad, en razón a la no identificación y reclasificación de hechos económicos de vigencias </w:t>
      </w:r>
      <w:r w:rsidRPr="00906633">
        <w:rPr>
          <w:rFonts w:ascii="Arial" w:hAnsi="Arial" w:cs="Arial"/>
          <w:spacing w:val="-2"/>
          <w:sz w:val="24"/>
          <w:szCs w:val="24"/>
        </w:rPr>
        <w:t>anteriores.</w:t>
      </w:r>
    </w:p>
    <w:p w14:paraId="7DA1B04B" w14:textId="77777777" w:rsidR="00665DAC" w:rsidRDefault="00665DAC" w:rsidP="00665DAC">
      <w:pPr>
        <w:pStyle w:val="Textoindependiente"/>
        <w:spacing w:before="4"/>
        <w:ind w:left="567" w:right="49"/>
        <w:rPr>
          <w:rFonts w:ascii="Arial" w:hAnsi="Arial" w:cs="Arial"/>
          <w:spacing w:val="-2"/>
          <w:sz w:val="24"/>
          <w:szCs w:val="24"/>
        </w:rPr>
      </w:pPr>
    </w:p>
    <w:p w14:paraId="3EF51878"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Universidad</w:t>
      </w:r>
      <w:r w:rsidRPr="00665DAC">
        <w:rPr>
          <w:rFonts w:ascii="Arial" w:hAnsi="Arial" w:cs="Arial"/>
          <w:b/>
          <w:spacing w:val="-4"/>
          <w:sz w:val="24"/>
          <w:szCs w:val="24"/>
        </w:rPr>
        <w:t xml:space="preserve"> </w:t>
      </w:r>
      <w:r w:rsidRPr="00665DAC">
        <w:rPr>
          <w:rFonts w:ascii="Arial" w:hAnsi="Arial" w:cs="Arial"/>
          <w:b/>
          <w:sz w:val="24"/>
          <w:szCs w:val="24"/>
        </w:rPr>
        <w:t>Nacional</w:t>
      </w:r>
      <w:r w:rsidRPr="00665DAC">
        <w:rPr>
          <w:rFonts w:ascii="Arial" w:hAnsi="Arial" w:cs="Arial"/>
          <w:b/>
          <w:spacing w:val="-4"/>
          <w:sz w:val="24"/>
          <w:szCs w:val="24"/>
        </w:rPr>
        <w:t xml:space="preserve"> </w:t>
      </w:r>
      <w:r w:rsidRPr="00665DAC">
        <w:rPr>
          <w:rFonts w:ascii="Arial" w:hAnsi="Arial" w:cs="Arial"/>
          <w:b/>
          <w:sz w:val="24"/>
          <w:szCs w:val="24"/>
        </w:rPr>
        <w:t>de</w:t>
      </w:r>
      <w:r w:rsidRPr="00665DAC">
        <w:rPr>
          <w:rFonts w:ascii="Arial" w:hAnsi="Arial" w:cs="Arial"/>
          <w:b/>
          <w:spacing w:val="-4"/>
          <w:sz w:val="24"/>
          <w:szCs w:val="24"/>
        </w:rPr>
        <w:t xml:space="preserve"> </w:t>
      </w:r>
      <w:r w:rsidRPr="00665DAC">
        <w:rPr>
          <w:rFonts w:ascii="Arial" w:hAnsi="Arial" w:cs="Arial"/>
          <w:b/>
          <w:spacing w:val="-2"/>
          <w:sz w:val="24"/>
          <w:szCs w:val="24"/>
        </w:rPr>
        <w:t>Colombia</w:t>
      </w:r>
    </w:p>
    <w:p w14:paraId="5BB88ABC" w14:textId="77777777" w:rsidR="00665DAC" w:rsidRPr="00665DAC" w:rsidRDefault="00665DAC" w:rsidP="00665DAC">
      <w:pPr>
        <w:pStyle w:val="Textoindependiente"/>
        <w:spacing w:before="4"/>
        <w:ind w:left="567" w:right="49"/>
        <w:rPr>
          <w:rFonts w:ascii="Arial" w:hAnsi="Arial" w:cs="Arial"/>
          <w:b/>
          <w:spacing w:val="-2"/>
          <w:sz w:val="24"/>
          <w:szCs w:val="24"/>
        </w:rPr>
      </w:pPr>
    </w:p>
    <w:p w14:paraId="51AF31A7"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Opinión</w:t>
      </w:r>
      <w:r w:rsidRPr="00665DAC">
        <w:rPr>
          <w:rFonts w:ascii="Arial" w:hAnsi="Arial" w:cs="Arial"/>
          <w:b/>
          <w:spacing w:val="-10"/>
          <w:sz w:val="24"/>
          <w:szCs w:val="24"/>
        </w:rPr>
        <w:t xml:space="preserve"> </w:t>
      </w:r>
      <w:r w:rsidRPr="00665DAC">
        <w:rPr>
          <w:rFonts w:ascii="Arial" w:hAnsi="Arial" w:cs="Arial"/>
          <w:b/>
          <w:sz w:val="24"/>
          <w:szCs w:val="24"/>
        </w:rPr>
        <w:t>contable:</w:t>
      </w:r>
      <w:r w:rsidRPr="00665DAC">
        <w:rPr>
          <w:rFonts w:ascii="Arial" w:hAnsi="Arial" w:cs="Arial"/>
          <w:b/>
          <w:spacing w:val="-10"/>
          <w:sz w:val="24"/>
          <w:szCs w:val="24"/>
        </w:rPr>
        <w:t xml:space="preserve"> </w:t>
      </w:r>
      <w:r w:rsidRPr="00665DAC">
        <w:rPr>
          <w:rFonts w:ascii="Arial" w:hAnsi="Arial" w:cs="Arial"/>
          <w:b/>
          <w:sz w:val="24"/>
          <w:szCs w:val="24"/>
        </w:rPr>
        <w:t>sin</w:t>
      </w:r>
      <w:r w:rsidRPr="00665DAC">
        <w:rPr>
          <w:rFonts w:ascii="Arial" w:hAnsi="Arial" w:cs="Arial"/>
          <w:b/>
          <w:spacing w:val="-10"/>
          <w:sz w:val="24"/>
          <w:szCs w:val="24"/>
        </w:rPr>
        <w:t xml:space="preserve"> </w:t>
      </w:r>
      <w:r w:rsidRPr="00665DAC">
        <w:rPr>
          <w:rFonts w:ascii="Arial" w:hAnsi="Arial" w:cs="Arial"/>
          <w:b/>
          <w:spacing w:val="-2"/>
          <w:sz w:val="24"/>
          <w:szCs w:val="24"/>
        </w:rPr>
        <w:t>salvedades.</w:t>
      </w:r>
    </w:p>
    <w:p w14:paraId="4910A7F6" w14:textId="77777777" w:rsidR="00665DAC" w:rsidRDefault="00665DAC" w:rsidP="00665DAC">
      <w:pPr>
        <w:pStyle w:val="Textoindependiente"/>
        <w:spacing w:before="4"/>
        <w:ind w:left="567" w:right="49"/>
        <w:rPr>
          <w:rFonts w:ascii="Arial" w:hAnsi="Arial" w:cs="Arial"/>
          <w:spacing w:val="-2"/>
          <w:sz w:val="24"/>
          <w:szCs w:val="24"/>
        </w:rPr>
      </w:pPr>
    </w:p>
    <w:p w14:paraId="1F086F79"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logró</w:t>
      </w:r>
      <w:r w:rsidRPr="00906633">
        <w:rPr>
          <w:rFonts w:ascii="Arial" w:hAnsi="Arial" w:cs="Arial"/>
          <w:spacing w:val="40"/>
          <w:sz w:val="24"/>
          <w:szCs w:val="24"/>
        </w:rPr>
        <w:t xml:space="preserve"> </w:t>
      </w:r>
      <w:r w:rsidRPr="00906633">
        <w:rPr>
          <w:rFonts w:ascii="Arial" w:hAnsi="Arial" w:cs="Arial"/>
          <w:sz w:val="24"/>
          <w:szCs w:val="24"/>
        </w:rPr>
        <w:t>obtener</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suficiente</w:t>
      </w:r>
      <w:r w:rsidRPr="00906633">
        <w:rPr>
          <w:rFonts w:ascii="Arial" w:hAnsi="Arial" w:cs="Arial"/>
          <w:spacing w:val="40"/>
          <w:sz w:val="24"/>
          <w:szCs w:val="24"/>
        </w:rPr>
        <w:t xml:space="preserve"> </w:t>
      </w:r>
      <w:r w:rsidRPr="00906633">
        <w:rPr>
          <w:rFonts w:ascii="Arial" w:hAnsi="Arial" w:cs="Arial"/>
          <w:sz w:val="24"/>
          <w:szCs w:val="24"/>
        </w:rPr>
        <w:t>evidencia</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venta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servicios por $120.235,01 millones, respecto al cumplimiento del numeral 5, capítulo IV, numerales 2, 2.1 y 2.1.2 del anexo de la Resolución 533 de 2015 de la Contaduría General de la Nación; los numerales 3.2, 3.2.3.1,</w:t>
      </w:r>
      <w:r w:rsidRPr="00906633">
        <w:rPr>
          <w:rFonts w:ascii="Arial" w:hAnsi="Arial" w:cs="Arial"/>
          <w:spacing w:val="19"/>
          <w:sz w:val="24"/>
          <w:szCs w:val="24"/>
        </w:rPr>
        <w:t xml:space="preserve"> </w:t>
      </w:r>
      <w:r w:rsidRPr="00906633">
        <w:rPr>
          <w:rFonts w:ascii="Arial" w:hAnsi="Arial" w:cs="Arial"/>
          <w:sz w:val="24"/>
          <w:szCs w:val="24"/>
        </w:rPr>
        <w:t>3.2.14,</w:t>
      </w:r>
      <w:r w:rsidRPr="00906633">
        <w:rPr>
          <w:rFonts w:ascii="Arial" w:hAnsi="Arial" w:cs="Arial"/>
          <w:spacing w:val="22"/>
          <w:sz w:val="24"/>
          <w:szCs w:val="24"/>
        </w:rPr>
        <w:t xml:space="preserve"> </w:t>
      </w:r>
      <w:r w:rsidRPr="00906633">
        <w:rPr>
          <w:rFonts w:ascii="Arial" w:hAnsi="Arial" w:cs="Arial"/>
          <w:sz w:val="24"/>
          <w:szCs w:val="24"/>
        </w:rPr>
        <w:t>3.2.15</w:t>
      </w:r>
      <w:r w:rsidRPr="00906633">
        <w:rPr>
          <w:rFonts w:ascii="Arial" w:hAnsi="Arial" w:cs="Arial"/>
          <w:spacing w:val="22"/>
          <w:sz w:val="24"/>
          <w:szCs w:val="24"/>
        </w:rPr>
        <w:t xml:space="preserve"> </w:t>
      </w:r>
      <w:r w:rsidRPr="00906633">
        <w:rPr>
          <w:rFonts w:ascii="Arial" w:hAnsi="Arial" w:cs="Arial"/>
          <w:sz w:val="24"/>
          <w:szCs w:val="24"/>
        </w:rPr>
        <w:t>y</w:t>
      </w:r>
      <w:r w:rsidRPr="00906633">
        <w:rPr>
          <w:rFonts w:ascii="Arial" w:hAnsi="Arial" w:cs="Arial"/>
          <w:spacing w:val="21"/>
          <w:sz w:val="24"/>
          <w:szCs w:val="24"/>
        </w:rPr>
        <w:t xml:space="preserve"> </w:t>
      </w:r>
      <w:r w:rsidRPr="00906633">
        <w:rPr>
          <w:rFonts w:ascii="Arial" w:hAnsi="Arial" w:cs="Arial"/>
          <w:sz w:val="24"/>
          <w:szCs w:val="24"/>
        </w:rPr>
        <w:t>3.2.16</w:t>
      </w:r>
      <w:r w:rsidRPr="00906633">
        <w:rPr>
          <w:rFonts w:ascii="Arial" w:hAnsi="Arial" w:cs="Arial"/>
          <w:spacing w:val="22"/>
          <w:sz w:val="24"/>
          <w:szCs w:val="24"/>
        </w:rPr>
        <w:t xml:space="preserve"> </w:t>
      </w:r>
      <w:r w:rsidRPr="00906633">
        <w:rPr>
          <w:rFonts w:ascii="Arial" w:hAnsi="Arial" w:cs="Arial"/>
          <w:sz w:val="24"/>
          <w:szCs w:val="24"/>
        </w:rPr>
        <w:t>del</w:t>
      </w:r>
      <w:r w:rsidRPr="00906633">
        <w:rPr>
          <w:rFonts w:ascii="Arial" w:hAnsi="Arial" w:cs="Arial"/>
          <w:spacing w:val="22"/>
          <w:sz w:val="24"/>
          <w:szCs w:val="24"/>
        </w:rPr>
        <w:t xml:space="preserve"> </w:t>
      </w:r>
      <w:r w:rsidRPr="00906633">
        <w:rPr>
          <w:rFonts w:ascii="Arial" w:hAnsi="Arial" w:cs="Arial"/>
          <w:sz w:val="24"/>
          <w:szCs w:val="24"/>
        </w:rPr>
        <w:t>Anexo</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Resolución</w:t>
      </w:r>
      <w:r w:rsidRPr="00906633">
        <w:rPr>
          <w:rFonts w:ascii="Arial" w:hAnsi="Arial" w:cs="Arial"/>
          <w:spacing w:val="22"/>
          <w:sz w:val="24"/>
          <w:szCs w:val="24"/>
        </w:rPr>
        <w:t xml:space="preserve"> </w:t>
      </w:r>
      <w:r w:rsidRPr="00906633">
        <w:rPr>
          <w:rFonts w:ascii="Arial" w:hAnsi="Arial" w:cs="Arial"/>
          <w:sz w:val="24"/>
          <w:szCs w:val="24"/>
        </w:rPr>
        <w:t>193</w:t>
      </w:r>
      <w:r w:rsidRPr="00906633">
        <w:rPr>
          <w:rFonts w:ascii="Arial" w:hAnsi="Arial" w:cs="Arial"/>
          <w:spacing w:val="22"/>
          <w:sz w:val="24"/>
          <w:szCs w:val="24"/>
        </w:rPr>
        <w:t xml:space="preserve"> </w:t>
      </w:r>
      <w:r w:rsidRPr="00906633">
        <w:rPr>
          <w:rFonts w:ascii="Arial" w:hAnsi="Arial" w:cs="Arial"/>
          <w:spacing w:val="-5"/>
          <w:sz w:val="24"/>
          <w:szCs w:val="24"/>
        </w:rPr>
        <w:t>de</w:t>
      </w:r>
      <w:r w:rsidR="00665DAC">
        <w:rPr>
          <w:rFonts w:ascii="Arial" w:hAnsi="Arial" w:cs="Arial"/>
          <w:spacing w:val="-5"/>
          <w:sz w:val="24"/>
          <w:szCs w:val="24"/>
        </w:rPr>
        <w:t xml:space="preserve"> </w:t>
      </w:r>
      <w:r w:rsidRPr="00906633">
        <w:rPr>
          <w:rFonts w:ascii="Arial" w:hAnsi="Arial" w:cs="Arial"/>
          <w:sz w:val="24"/>
          <w:szCs w:val="24"/>
        </w:rPr>
        <w:t>2016;</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Actividades</w:t>
      </w:r>
      <w:r w:rsidRPr="00906633">
        <w:rPr>
          <w:rFonts w:ascii="Arial" w:hAnsi="Arial" w:cs="Arial"/>
          <w:spacing w:val="18"/>
          <w:sz w:val="24"/>
          <w:szCs w:val="24"/>
        </w:rPr>
        <w:t xml:space="preserve"> </w:t>
      </w:r>
      <w:r w:rsidRPr="00906633">
        <w:rPr>
          <w:rFonts w:ascii="Arial" w:hAnsi="Arial" w:cs="Arial"/>
          <w:sz w:val="24"/>
          <w:szCs w:val="24"/>
        </w:rPr>
        <w:t>1,</w:t>
      </w:r>
      <w:r w:rsidRPr="00906633">
        <w:rPr>
          <w:rFonts w:ascii="Arial" w:hAnsi="Arial" w:cs="Arial"/>
          <w:spacing w:val="19"/>
          <w:sz w:val="24"/>
          <w:szCs w:val="24"/>
        </w:rPr>
        <w:t xml:space="preserve"> </w:t>
      </w:r>
      <w:r w:rsidRPr="00906633">
        <w:rPr>
          <w:rFonts w:ascii="Arial" w:hAnsi="Arial" w:cs="Arial"/>
          <w:sz w:val="24"/>
          <w:szCs w:val="24"/>
        </w:rPr>
        <w:t>5</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12</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Instructivo</w:t>
      </w:r>
      <w:r w:rsidRPr="00906633">
        <w:rPr>
          <w:rFonts w:ascii="Arial" w:hAnsi="Arial" w:cs="Arial"/>
          <w:spacing w:val="18"/>
          <w:sz w:val="24"/>
          <w:szCs w:val="24"/>
        </w:rPr>
        <w:t xml:space="preserve"> </w:t>
      </w:r>
      <w:r w:rsidRPr="00906633">
        <w:rPr>
          <w:rFonts w:ascii="Arial" w:hAnsi="Arial" w:cs="Arial"/>
          <w:sz w:val="24"/>
          <w:szCs w:val="24"/>
        </w:rPr>
        <w:t>U.PR.12.010.027</w:t>
      </w:r>
      <w:r w:rsidRPr="00906633">
        <w:rPr>
          <w:rFonts w:ascii="Arial" w:hAnsi="Arial" w:cs="Arial"/>
          <w:spacing w:val="19"/>
          <w:sz w:val="24"/>
          <w:szCs w:val="24"/>
        </w:rPr>
        <w:t xml:space="preserve"> </w:t>
      </w:r>
      <w:r w:rsidRPr="00906633">
        <w:rPr>
          <w:rFonts w:ascii="Arial" w:hAnsi="Arial" w:cs="Arial"/>
          <w:spacing w:val="-5"/>
          <w:sz w:val="24"/>
          <w:szCs w:val="24"/>
        </w:rPr>
        <w:t>del</w:t>
      </w:r>
      <w:r w:rsidR="00665DAC">
        <w:rPr>
          <w:rFonts w:ascii="Arial" w:hAnsi="Arial" w:cs="Arial"/>
          <w:spacing w:val="-5"/>
          <w:sz w:val="24"/>
          <w:szCs w:val="24"/>
        </w:rPr>
        <w:t xml:space="preserve"> </w:t>
      </w:r>
      <w:r w:rsidRPr="00906633">
        <w:rPr>
          <w:rFonts w:ascii="Arial" w:hAnsi="Arial" w:cs="Arial"/>
          <w:sz w:val="24"/>
          <w:szCs w:val="24"/>
        </w:rPr>
        <w:t>Sistema</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Gestión</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Calidad</w:t>
      </w:r>
      <w:r w:rsidRPr="00906633">
        <w:rPr>
          <w:rFonts w:ascii="Arial" w:hAnsi="Arial" w:cs="Arial"/>
          <w:spacing w:val="23"/>
          <w:sz w:val="24"/>
          <w:szCs w:val="24"/>
        </w:rPr>
        <w:t xml:space="preserve"> </w:t>
      </w:r>
      <w:r w:rsidRPr="00906633">
        <w:rPr>
          <w:rFonts w:ascii="Arial" w:hAnsi="Arial" w:cs="Arial"/>
          <w:sz w:val="24"/>
          <w:szCs w:val="24"/>
        </w:rPr>
        <w:t>–</w:t>
      </w:r>
      <w:r w:rsidRPr="00906633">
        <w:rPr>
          <w:rFonts w:ascii="Arial" w:hAnsi="Arial" w:cs="Arial"/>
          <w:spacing w:val="23"/>
          <w:sz w:val="24"/>
          <w:szCs w:val="24"/>
        </w:rPr>
        <w:t xml:space="preserve"> </w:t>
      </w:r>
      <w:r w:rsidRPr="00906633">
        <w:rPr>
          <w:rFonts w:ascii="Arial" w:hAnsi="Arial" w:cs="Arial"/>
          <w:sz w:val="24"/>
          <w:szCs w:val="24"/>
        </w:rPr>
        <w:t>UNAL</w:t>
      </w:r>
      <w:r w:rsidRPr="00906633">
        <w:rPr>
          <w:rFonts w:ascii="Arial" w:hAnsi="Arial" w:cs="Arial"/>
          <w:spacing w:val="23"/>
          <w:sz w:val="24"/>
          <w:szCs w:val="24"/>
        </w:rPr>
        <w:t xml:space="preserve"> </w:t>
      </w:r>
      <w:r w:rsidRPr="00906633">
        <w:rPr>
          <w:rFonts w:ascii="Arial" w:hAnsi="Arial" w:cs="Arial"/>
          <w:sz w:val="24"/>
          <w:szCs w:val="24"/>
        </w:rPr>
        <w:t>y</w:t>
      </w:r>
      <w:r w:rsidRPr="00906633">
        <w:rPr>
          <w:rFonts w:ascii="Arial" w:hAnsi="Arial" w:cs="Arial"/>
          <w:spacing w:val="23"/>
          <w:sz w:val="24"/>
          <w:szCs w:val="24"/>
        </w:rPr>
        <w:t xml:space="preserve"> </w:t>
      </w:r>
      <w:r w:rsidRPr="00906633">
        <w:rPr>
          <w:rFonts w:ascii="Arial" w:hAnsi="Arial" w:cs="Arial"/>
          <w:sz w:val="24"/>
          <w:szCs w:val="24"/>
        </w:rPr>
        <w:t>Actividades</w:t>
      </w:r>
      <w:r w:rsidRPr="00906633">
        <w:rPr>
          <w:rFonts w:ascii="Arial" w:hAnsi="Arial" w:cs="Arial"/>
          <w:spacing w:val="23"/>
          <w:sz w:val="24"/>
          <w:szCs w:val="24"/>
        </w:rPr>
        <w:t xml:space="preserve"> </w:t>
      </w:r>
      <w:r w:rsidRPr="00906633">
        <w:rPr>
          <w:rFonts w:ascii="Arial" w:hAnsi="Arial" w:cs="Arial"/>
          <w:sz w:val="24"/>
          <w:szCs w:val="24"/>
        </w:rPr>
        <w:t>1,</w:t>
      </w:r>
      <w:r w:rsidRPr="00906633">
        <w:rPr>
          <w:rFonts w:ascii="Arial" w:hAnsi="Arial" w:cs="Arial"/>
          <w:spacing w:val="23"/>
          <w:sz w:val="24"/>
          <w:szCs w:val="24"/>
        </w:rPr>
        <w:t xml:space="preserve"> </w:t>
      </w:r>
      <w:r w:rsidRPr="00906633">
        <w:rPr>
          <w:rFonts w:ascii="Arial" w:hAnsi="Arial" w:cs="Arial"/>
          <w:sz w:val="24"/>
          <w:szCs w:val="24"/>
        </w:rPr>
        <w:t>22,</w:t>
      </w:r>
      <w:r w:rsidRPr="00906633">
        <w:rPr>
          <w:rFonts w:ascii="Arial" w:hAnsi="Arial" w:cs="Arial"/>
          <w:spacing w:val="23"/>
          <w:sz w:val="24"/>
          <w:szCs w:val="24"/>
        </w:rPr>
        <w:t xml:space="preserve"> </w:t>
      </w:r>
      <w:r w:rsidRPr="00906633">
        <w:rPr>
          <w:rFonts w:ascii="Arial" w:hAnsi="Arial" w:cs="Arial"/>
          <w:sz w:val="24"/>
          <w:szCs w:val="24"/>
        </w:rPr>
        <w:t>23,</w:t>
      </w:r>
      <w:r w:rsidRPr="00906633">
        <w:rPr>
          <w:rFonts w:ascii="Arial" w:hAnsi="Arial" w:cs="Arial"/>
          <w:spacing w:val="23"/>
          <w:sz w:val="24"/>
          <w:szCs w:val="24"/>
        </w:rPr>
        <w:t xml:space="preserve"> </w:t>
      </w:r>
      <w:r w:rsidRPr="00906633">
        <w:rPr>
          <w:rFonts w:ascii="Arial" w:hAnsi="Arial" w:cs="Arial"/>
          <w:spacing w:val="-5"/>
          <w:sz w:val="24"/>
          <w:szCs w:val="24"/>
        </w:rPr>
        <w:t>24,</w:t>
      </w:r>
      <w:r w:rsidR="00665DAC">
        <w:rPr>
          <w:rFonts w:ascii="Arial" w:hAnsi="Arial" w:cs="Arial"/>
          <w:spacing w:val="-5"/>
          <w:sz w:val="24"/>
          <w:szCs w:val="24"/>
        </w:rPr>
        <w:t xml:space="preserve"> </w:t>
      </w:r>
      <w:r w:rsidRPr="00906633">
        <w:rPr>
          <w:rFonts w:ascii="Arial" w:hAnsi="Arial" w:cs="Arial"/>
          <w:sz w:val="24"/>
          <w:szCs w:val="24"/>
        </w:rPr>
        <w:t>25</w:t>
      </w:r>
      <w:r w:rsidRPr="00906633">
        <w:rPr>
          <w:rFonts w:ascii="Arial" w:hAnsi="Arial" w:cs="Arial"/>
          <w:spacing w:val="78"/>
          <w:w w:val="15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Instructivo</w:t>
      </w:r>
      <w:r w:rsidRPr="00906633">
        <w:rPr>
          <w:rFonts w:ascii="Arial" w:hAnsi="Arial" w:cs="Arial"/>
          <w:spacing w:val="20"/>
          <w:sz w:val="24"/>
          <w:szCs w:val="24"/>
        </w:rPr>
        <w:t xml:space="preserve"> </w:t>
      </w:r>
      <w:r w:rsidRPr="00906633">
        <w:rPr>
          <w:rFonts w:ascii="Arial" w:hAnsi="Arial" w:cs="Arial"/>
          <w:sz w:val="24"/>
          <w:szCs w:val="24"/>
        </w:rPr>
        <w:t>U.IN.12.010.020.</w:t>
      </w:r>
      <w:r w:rsidRPr="00906633">
        <w:rPr>
          <w:rFonts w:ascii="Arial" w:hAnsi="Arial" w:cs="Arial"/>
          <w:spacing w:val="20"/>
          <w:sz w:val="24"/>
          <w:szCs w:val="24"/>
        </w:rPr>
        <w:t xml:space="preserve"> </w:t>
      </w:r>
      <w:r w:rsidRPr="00906633">
        <w:rPr>
          <w:rFonts w:ascii="Arial" w:hAnsi="Arial" w:cs="Arial"/>
          <w:sz w:val="24"/>
          <w:szCs w:val="24"/>
        </w:rPr>
        <w:t>Sistema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Gestión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pacing w:val="-2"/>
          <w:sz w:val="24"/>
          <w:szCs w:val="24"/>
        </w:rPr>
        <w:t>Calidad</w:t>
      </w:r>
      <w:r w:rsidR="00665DAC">
        <w:rPr>
          <w:rFonts w:ascii="Arial" w:hAnsi="Arial" w:cs="Arial"/>
          <w:spacing w:val="-2"/>
          <w:sz w:val="24"/>
          <w:szCs w:val="24"/>
        </w:rPr>
        <w:t xml:space="preserve"> </w:t>
      </w:r>
      <w:r w:rsidRPr="00906633">
        <w:rPr>
          <w:rFonts w:ascii="Arial" w:hAnsi="Arial" w:cs="Arial"/>
          <w:sz w:val="24"/>
          <w:szCs w:val="24"/>
        </w:rPr>
        <w:t>-UNAL, debido a que en la subcuenta Educación formal - Superior formación profesional se detectaron diferencias no materiales entre la información de matrículas de pregrado entregada por la Dirección Nacional de información Académica, Registro y Matricula (DINARA) (recibos de matrícula pregrado) y los saldos registrados en la contabilidad, lo que afectó la razonabilidad sobre el saldo de esta subcuenta.</w:t>
      </w:r>
      <w:r w:rsidRPr="00906633">
        <w:rPr>
          <w:rFonts w:ascii="Arial" w:hAnsi="Arial" w:cs="Arial"/>
          <w:spacing w:val="-13"/>
          <w:sz w:val="24"/>
          <w:szCs w:val="24"/>
        </w:rPr>
        <w:t xml:space="preserve"> </w:t>
      </w:r>
      <w:r w:rsidRPr="00906633">
        <w:rPr>
          <w:rFonts w:ascii="Arial" w:hAnsi="Arial" w:cs="Arial"/>
          <w:sz w:val="24"/>
          <w:szCs w:val="24"/>
        </w:rPr>
        <w:t>Esta</w:t>
      </w:r>
      <w:r w:rsidRPr="00906633">
        <w:rPr>
          <w:rFonts w:ascii="Arial" w:hAnsi="Arial" w:cs="Arial"/>
          <w:spacing w:val="-13"/>
          <w:sz w:val="24"/>
          <w:szCs w:val="24"/>
        </w:rPr>
        <w:t xml:space="preserve"> </w:t>
      </w:r>
      <w:r w:rsidRPr="00906633">
        <w:rPr>
          <w:rFonts w:ascii="Arial" w:hAnsi="Arial" w:cs="Arial"/>
          <w:sz w:val="24"/>
          <w:szCs w:val="24"/>
        </w:rPr>
        <w:t>diferencia</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originó</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debilidades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seguimiento al registro, medición y revelación de los hechos económicos.</w:t>
      </w:r>
    </w:p>
    <w:p w14:paraId="21A9260A" w14:textId="77777777" w:rsidR="00665DAC" w:rsidRDefault="00665DAC" w:rsidP="00665DAC">
      <w:pPr>
        <w:pStyle w:val="Textoindependiente"/>
        <w:spacing w:before="4"/>
        <w:ind w:left="567" w:right="49"/>
        <w:rPr>
          <w:rFonts w:ascii="Arial" w:hAnsi="Arial" w:cs="Arial"/>
          <w:sz w:val="24"/>
          <w:szCs w:val="24"/>
        </w:rPr>
      </w:pPr>
    </w:p>
    <w:p w14:paraId="71250022"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Control</w:t>
      </w:r>
      <w:r w:rsidRPr="00665DAC">
        <w:rPr>
          <w:rFonts w:ascii="Arial" w:hAnsi="Arial" w:cs="Arial"/>
          <w:b/>
          <w:spacing w:val="-7"/>
          <w:sz w:val="24"/>
          <w:szCs w:val="24"/>
        </w:rPr>
        <w:t xml:space="preserve"> </w:t>
      </w:r>
      <w:r w:rsidRPr="00665DAC">
        <w:rPr>
          <w:rFonts w:ascii="Arial" w:hAnsi="Arial" w:cs="Arial"/>
          <w:b/>
          <w:sz w:val="24"/>
          <w:szCs w:val="24"/>
        </w:rPr>
        <w:t>interno</w:t>
      </w:r>
      <w:r w:rsidRPr="00665DAC">
        <w:rPr>
          <w:rFonts w:ascii="Arial" w:hAnsi="Arial" w:cs="Arial"/>
          <w:b/>
          <w:spacing w:val="-6"/>
          <w:sz w:val="24"/>
          <w:szCs w:val="24"/>
        </w:rPr>
        <w:t xml:space="preserve"> </w:t>
      </w:r>
      <w:r w:rsidRPr="00665DAC">
        <w:rPr>
          <w:rFonts w:ascii="Arial" w:hAnsi="Arial" w:cs="Arial"/>
          <w:b/>
          <w:sz w:val="24"/>
          <w:szCs w:val="24"/>
        </w:rPr>
        <w:t>financiero:</w:t>
      </w:r>
      <w:r w:rsidRPr="00665DAC">
        <w:rPr>
          <w:rFonts w:ascii="Arial" w:hAnsi="Arial" w:cs="Arial"/>
          <w:b/>
          <w:spacing w:val="-7"/>
          <w:sz w:val="24"/>
          <w:szCs w:val="24"/>
        </w:rPr>
        <w:t xml:space="preserve"> </w:t>
      </w:r>
      <w:r w:rsidRPr="00665DAC">
        <w:rPr>
          <w:rFonts w:ascii="Arial" w:hAnsi="Arial" w:cs="Arial"/>
          <w:b/>
          <w:sz w:val="24"/>
          <w:szCs w:val="24"/>
        </w:rPr>
        <w:t>con</w:t>
      </w:r>
      <w:r w:rsidRPr="00665DAC">
        <w:rPr>
          <w:rFonts w:ascii="Arial" w:hAnsi="Arial" w:cs="Arial"/>
          <w:b/>
          <w:spacing w:val="-6"/>
          <w:sz w:val="24"/>
          <w:szCs w:val="24"/>
        </w:rPr>
        <w:t xml:space="preserve"> </w:t>
      </w:r>
      <w:r w:rsidRPr="00665DAC">
        <w:rPr>
          <w:rFonts w:ascii="Arial" w:hAnsi="Arial" w:cs="Arial"/>
          <w:b/>
          <w:spacing w:val="-2"/>
          <w:sz w:val="24"/>
          <w:szCs w:val="24"/>
        </w:rPr>
        <w:t>deficiencias.</w:t>
      </w:r>
    </w:p>
    <w:p w14:paraId="33830287" w14:textId="77777777" w:rsidR="00665DAC" w:rsidRDefault="00665DAC" w:rsidP="00665DAC">
      <w:pPr>
        <w:pStyle w:val="Textoindependiente"/>
        <w:spacing w:before="4"/>
        <w:ind w:left="567" w:right="49"/>
        <w:rPr>
          <w:rFonts w:ascii="Arial" w:hAnsi="Arial" w:cs="Arial"/>
          <w:spacing w:val="-2"/>
          <w:sz w:val="24"/>
          <w:szCs w:val="24"/>
        </w:rPr>
      </w:pPr>
    </w:p>
    <w:p w14:paraId="4404B75B" w14:textId="77777777" w:rsidR="00665DAC" w:rsidRDefault="00137D9D" w:rsidP="00665DAC">
      <w:pPr>
        <w:pStyle w:val="Textoindependiente"/>
        <w:spacing w:before="4"/>
        <w:ind w:left="567" w:right="49"/>
        <w:rPr>
          <w:rFonts w:ascii="Arial" w:hAnsi="Arial" w:cs="Arial"/>
          <w:spacing w:val="-2"/>
          <w:sz w:val="24"/>
          <w:szCs w:val="24"/>
        </w:rPr>
      </w:pPr>
      <w:r w:rsidRPr="00906633">
        <w:rPr>
          <w:rFonts w:ascii="Arial" w:hAnsi="Arial" w:cs="Arial"/>
          <w:sz w:val="24"/>
          <w:szCs w:val="24"/>
        </w:rPr>
        <w:t>Debilidades en el seguimiento de la información de los procesos judiciales y de los ingresos percibidos por matrículas de pregrado, por</w:t>
      </w:r>
      <w:r w:rsidRPr="00906633">
        <w:rPr>
          <w:rFonts w:ascii="Arial" w:hAnsi="Arial" w:cs="Arial"/>
          <w:spacing w:val="40"/>
          <w:sz w:val="24"/>
          <w:szCs w:val="24"/>
        </w:rPr>
        <w:t xml:space="preserve"> </w:t>
      </w:r>
      <w:r w:rsidRPr="00906633">
        <w:rPr>
          <w:rFonts w:ascii="Arial" w:hAnsi="Arial" w:cs="Arial"/>
          <w:sz w:val="24"/>
          <w:szCs w:val="24"/>
        </w:rPr>
        <w:t>parte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áreas</w:t>
      </w:r>
      <w:r w:rsidRPr="00906633">
        <w:rPr>
          <w:rFonts w:ascii="Arial" w:hAnsi="Arial" w:cs="Arial"/>
          <w:spacing w:val="40"/>
          <w:sz w:val="24"/>
          <w:szCs w:val="24"/>
        </w:rPr>
        <w:t xml:space="preserve"> </w:t>
      </w:r>
      <w:r w:rsidRPr="00906633">
        <w:rPr>
          <w:rFonts w:ascii="Arial" w:hAnsi="Arial" w:cs="Arial"/>
          <w:sz w:val="24"/>
          <w:szCs w:val="24"/>
        </w:rPr>
        <w:t>involucradas,</w:t>
      </w:r>
      <w:r w:rsidRPr="00906633">
        <w:rPr>
          <w:rFonts w:ascii="Arial" w:hAnsi="Arial" w:cs="Arial"/>
          <w:spacing w:val="40"/>
          <w:sz w:val="24"/>
          <w:szCs w:val="24"/>
        </w:rPr>
        <w:t xml:space="preserve"> </w:t>
      </w:r>
      <w:r w:rsidRPr="00906633">
        <w:rPr>
          <w:rFonts w:ascii="Arial" w:hAnsi="Arial" w:cs="Arial"/>
          <w:sz w:val="24"/>
          <w:szCs w:val="24"/>
        </w:rPr>
        <w:t>así</w:t>
      </w:r>
      <w:r w:rsidRPr="00906633">
        <w:rPr>
          <w:rFonts w:ascii="Arial" w:hAnsi="Arial" w:cs="Arial"/>
          <w:spacing w:val="40"/>
          <w:sz w:val="24"/>
          <w:szCs w:val="24"/>
        </w:rPr>
        <w:t xml:space="preserve"> </w:t>
      </w:r>
      <w:r w:rsidRPr="00906633">
        <w:rPr>
          <w:rFonts w:ascii="Arial" w:hAnsi="Arial" w:cs="Arial"/>
          <w:sz w:val="24"/>
          <w:szCs w:val="24"/>
        </w:rPr>
        <w:t>como</w:t>
      </w:r>
      <w:r w:rsidRPr="00906633">
        <w:rPr>
          <w:rFonts w:ascii="Arial" w:hAnsi="Arial" w:cs="Arial"/>
          <w:spacing w:val="40"/>
          <w:sz w:val="24"/>
          <w:szCs w:val="24"/>
        </w:rPr>
        <w:t xml:space="preserve"> </w:t>
      </w:r>
      <w:r w:rsidRPr="00906633">
        <w:rPr>
          <w:rFonts w:ascii="Arial" w:hAnsi="Arial" w:cs="Arial"/>
          <w:sz w:val="24"/>
          <w:szCs w:val="24"/>
        </w:rPr>
        <w:t>falta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 xml:space="preserve">depuración y conciliación de la información financiera; falta de actualización de los procedimientos, lineamientos e instructivos establecidos en los procesos de las áreas jurídica, presupuesto, cartera y contratación, </w:t>
      </w:r>
      <w:r w:rsidRPr="00906633">
        <w:rPr>
          <w:rFonts w:ascii="Arial" w:hAnsi="Arial" w:cs="Arial"/>
          <w:spacing w:val="-2"/>
          <w:sz w:val="24"/>
          <w:szCs w:val="24"/>
        </w:rPr>
        <w:t>que</w:t>
      </w:r>
      <w:r w:rsidRPr="00906633">
        <w:rPr>
          <w:rFonts w:ascii="Arial" w:hAnsi="Arial" w:cs="Arial"/>
          <w:spacing w:val="-19"/>
          <w:sz w:val="24"/>
          <w:szCs w:val="24"/>
        </w:rPr>
        <w:t xml:space="preserve"> </w:t>
      </w:r>
      <w:r w:rsidRPr="00906633">
        <w:rPr>
          <w:rFonts w:ascii="Arial" w:hAnsi="Arial" w:cs="Arial"/>
          <w:spacing w:val="-2"/>
          <w:sz w:val="24"/>
          <w:szCs w:val="24"/>
        </w:rPr>
        <w:t>puede</w:t>
      </w:r>
      <w:r w:rsidRPr="00906633">
        <w:rPr>
          <w:rFonts w:ascii="Arial" w:hAnsi="Arial" w:cs="Arial"/>
          <w:spacing w:val="-18"/>
          <w:sz w:val="24"/>
          <w:szCs w:val="24"/>
        </w:rPr>
        <w:t xml:space="preserve"> </w:t>
      </w:r>
      <w:r w:rsidRPr="00906633">
        <w:rPr>
          <w:rFonts w:ascii="Arial" w:hAnsi="Arial" w:cs="Arial"/>
          <w:spacing w:val="-2"/>
          <w:sz w:val="24"/>
          <w:szCs w:val="24"/>
        </w:rPr>
        <w:t>comprometer</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eficacia</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sistema</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gestión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calidad.</w:t>
      </w:r>
    </w:p>
    <w:p w14:paraId="03FAEE63" w14:textId="77777777" w:rsidR="00665DAC" w:rsidRDefault="00665DAC" w:rsidP="00665DAC">
      <w:pPr>
        <w:pStyle w:val="Textoindependiente"/>
        <w:spacing w:before="4"/>
        <w:ind w:left="567" w:right="49"/>
        <w:rPr>
          <w:rFonts w:ascii="Arial" w:hAnsi="Arial" w:cs="Arial"/>
          <w:spacing w:val="-2"/>
          <w:sz w:val="24"/>
          <w:szCs w:val="24"/>
        </w:rPr>
      </w:pPr>
    </w:p>
    <w:p w14:paraId="4C97F4A7"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Universidad</w:t>
      </w:r>
      <w:r w:rsidRPr="00665DAC">
        <w:rPr>
          <w:rFonts w:ascii="Arial" w:hAnsi="Arial" w:cs="Arial"/>
          <w:b/>
          <w:spacing w:val="-5"/>
          <w:sz w:val="24"/>
          <w:szCs w:val="24"/>
        </w:rPr>
        <w:t xml:space="preserve"> </w:t>
      </w:r>
      <w:r w:rsidRPr="00665DAC">
        <w:rPr>
          <w:rFonts w:ascii="Arial" w:hAnsi="Arial" w:cs="Arial"/>
          <w:b/>
          <w:sz w:val="24"/>
          <w:szCs w:val="24"/>
        </w:rPr>
        <w:t>Tecnológica</w:t>
      </w:r>
      <w:r w:rsidRPr="00665DAC">
        <w:rPr>
          <w:rFonts w:ascii="Arial" w:hAnsi="Arial" w:cs="Arial"/>
          <w:b/>
          <w:spacing w:val="-4"/>
          <w:sz w:val="24"/>
          <w:szCs w:val="24"/>
        </w:rPr>
        <w:t xml:space="preserve"> </w:t>
      </w:r>
      <w:r w:rsidRPr="00665DAC">
        <w:rPr>
          <w:rFonts w:ascii="Arial" w:hAnsi="Arial" w:cs="Arial"/>
          <w:b/>
          <w:sz w:val="24"/>
          <w:szCs w:val="24"/>
        </w:rPr>
        <w:t>del</w:t>
      </w:r>
      <w:r w:rsidRPr="00665DAC">
        <w:rPr>
          <w:rFonts w:ascii="Arial" w:hAnsi="Arial" w:cs="Arial"/>
          <w:b/>
          <w:spacing w:val="-3"/>
          <w:sz w:val="24"/>
          <w:szCs w:val="24"/>
        </w:rPr>
        <w:t xml:space="preserve"> </w:t>
      </w:r>
      <w:r w:rsidRPr="00665DAC">
        <w:rPr>
          <w:rFonts w:ascii="Arial" w:hAnsi="Arial" w:cs="Arial"/>
          <w:b/>
          <w:sz w:val="24"/>
          <w:szCs w:val="24"/>
        </w:rPr>
        <w:t>Chocó</w:t>
      </w:r>
      <w:r w:rsidRPr="00665DAC">
        <w:rPr>
          <w:rFonts w:ascii="Arial" w:hAnsi="Arial" w:cs="Arial"/>
          <w:b/>
          <w:spacing w:val="-3"/>
          <w:sz w:val="24"/>
          <w:szCs w:val="24"/>
        </w:rPr>
        <w:t xml:space="preserve"> </w:t>
      </w:r>
      <w:r w:rsidRPr="00665DAC">
        <w:rPr>
          <w:rFonts w:ascii="Arial" w:hAnsi="Arial" w:cs="Arial"/>
          <w:b/>
          <w:sz w:val="24"/>
          <w:szCs w:val="24"/>
        </w:rPr>
        <w:t>Diego</w:t>
      </w:r>
      <w:r w:rsidRPr="00665DAC">
        <w:rPr>
          <w:rFonts w:ascii="Arial" w:hAnsi="Arial" w:cs="Arial"/>
          <w:b/>
          <w:spacing w:val="-3"/>
          <w:sz w:val="24"/>
          <w:szCs w:val="24"/>
        </w:rPr>
        <w:t xml:space="preserve"> </w:t>
      </w:r>
      <w:r w:rsidRPr="00665DAC">
        <w:rPr>
          <w:rFonts w:ascii="Arial" w:hAnsi="Arial" w:cs="Arial"/>
          <w:b/>
          <w:sz w:val="24"/>
          <w:szCs w:val="24"/>
        </w:rPr>
        <w:t>Luis</w:t>
      </w:r>
      <w:r w:rsidRPr="00665DAC">
        <w:rPr>
          <w:rFonts w:ascii="Arial" w:hAnsi="Arial" w:cs="Arial"/>
          <w:b/>
          <w:spacing w:val="-3"/>
          <w:sz w:val="24"/>
          <w:szCs w:val="24"/>
        </w:rPr>
        <w:t xml:space="preserve"> </w:t>
      </w:r>
      <w:r w:rsidRPr="00665DAC">
        <w:rPr>
          <w:rFonts w:ascii="Arial" w:hAnsi="Arial" w:cs="Arial"/>
          <w:b/>
          <w:spacing w:val="-2"/>
          <w:sz w:val="24"/>
          <w:szCs w:val="24"/>
        </w:rPr>
        <w:t>Córdoba</w:t>
      </w:r>
    </w:p>
    <w:p w14:paraId="7C917658" w14:textId="77777777" w:rsidR="00665DAC" w:rsidRPr="00665DAC" w:rsidRDefault="00665DAC" w:rsidP="00665DAC">
      <w:pPr>
        <w:pStyle w:val="Textoindependiente"/>
        <w:spacing w:before="4"/>
        <w:ind w:left="567" w:right="49"/>
        <w:rPr>
          <w:rFonts w:ascii="Arial" w:hAnsi="Arial" w:cs="Arial"/>
          <w:b/>
          <w:spacing w:val="-2"/>
          <w:sz w:val="24"/>
          <w:szCs w:val="24"/>
        </w:rPr>
      </w:pPr>
    </w:p>
    <w:p w14:paraId="7375F957"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Opinión</w:t>
      </w:r>
      <w:r w:rsidRPr="00665DAC">
        <w:rPr>
          <w:rFonts w:ascii="Arial" w:hAnsi="Arial" w:cs="Arial"/>
          <w:b/>
          <w:spacing w:val="-9"/>
          <w:sz w:val="24"/>
          <w:szCs w:val="24"/>
        </w:rPr>
        <w:t xml:space="preserve"> </w:t>
      </w:r>
      <w:r w:rsidRPr="00665DAC">
        <w:rPr>
          <w:rFonts w:ascii="Arial" w:hAnsi="Arial" w:cs="Arial"/>
          <w:b/>
          <w:sz w:val="24"/>
          <w:szCs w:val="24"/>
        </w:rPr>
        <w:t>contable:</w:t>
      </w:r>
      <w:r w:rsidRPr="00665DAC">
        <w:rPr>
          <w:rFonts w:ascii="Arial" w:hAnsi="Arial" w:cs="Arial"/>
          <w:b/>
          <w:spacing w:val="-9"/>
          <w:sz w:val="24"/>
          <w:szCs w:val="24"/>
        </w:rPr>
        <w:t xml:space="preserve"> </w:t>
      </w:r>
      <w:r w:rsidRPr="00665DAC">
        <w:rPr>
          <w:rFonts w:ascii="Arial" w:hAnsi="Arial" w:cs="Arial"/>
          <w:b/>
          <w:sz w:val="24"/>
          <w:szCs w:val="24"/>
        </w:rPr>
        <w:t>con</w:t>
      </w:r>
      <w:r w:rsidRPr="00665DAC">
        <w:rPr>
          <w:rFonts w:ascii="Arial" w:hAnsi="Arial" w:cs="Arial"/>
          <w:b/>
          <w:spacing w:val="-8"/>
          <w:sz w:val="24"/>
          <w:szCs w:val="24"/>
        </w:rPr>
        <w:t xml:space="preserve"> </w:t>
      </w:r>
      <w:r w:rsidRPr="00665DAC">
        <w:rPr>
          <w:rFonts w:ascii="Arial" w:hAnsi="Arial" w:cs="Arial"/>
          <w:b/>
          <w:spacing w:val="-2"/>
          <w:sz w:val="24"/>
          <w:szCs w:val="24"/>
        </w:rPr>
        <w:t>salvedades.</w:t>
      </w:r>
    </w:p>
    <w:p w14:paraId="0FEB63B0" w14:textId="77777777" w:rsidR="00665DAC" w:rsidRDefault="00665DAC" w:rsidP="00665DAC">
      <w:pPr>
        <w:pStyle w:val="Textoindependiente"/>
        <w:spacing w:before="4"/>
        <w:ind w:left="567" w:right="49"/>
        <w:rPr>
          <w:rFonts w:ascii="Arial" w:hAnsi="Arial" w:cs="Arial"/>
          <w:spacing w:val="-2"/>
          <w:sz w:val="24"/>
          <w:szCs w:val="24"/>
        </w:rPr>
      </w:pPr>
    </w:p>
    <w:p w14:paraId="545C0BC3"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otros activos, por $367,92 millones, por diferencias</w:t>
      </w:r>
      <w:r w:rsidRPr="00906633">
        <w:rPr>
          <w:rFonts w:ascii="Arial" w:hAnsi="Arial" w:cs="Arial"/>
          <w:spacing w:val="-3"/>
          <w:sz w:val="24"/>
          <w:szCs w:val="24"/>
        </w:rPr>
        <w:t xml:space="preserve"> </w:t>
      </w:r>
      <w:r w:rsidRPr="00906633">
        <w:rPr>
          <w:rFonts w:ascii="Arial" w:hAnsi="Arial" w:cs="Arial"/>
          <w:sz w:val="24"/>
          <w:szCs w:val="24"/>
        </w:rPr>
        <w:t>entre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avances</w:t>
      </w:r>
      <w:r w:rsidRPr="00906633">
        <w:rPr>
          <w:rFonts w:ascii="Arial" w:hAnsi="Arial" w:cs="Arial"/>
          <w:spacing w:val="-3"/>
          <w:sz w:val="24"/>
          <w:szCs w:val="24"/>
        </w:rPr>
        <w:t xml:space="preserve"> </w:t>
      </w:r>
      <w:r w:rsidRPr="00906633">
        <w:rPr>
          <w:rFonts w:ascii="Arial" w:hAnsi="Arial" w:cs="Arial"/>
          <w:sz w:val="24"/>
          <w:szCs w:val="24"/>
        </w:rPr>
        <w:t>dados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universidad</w:t>
      </w:r>
      <w:r w:rsidRPr="00906633">
        <w:rPr>
          <w:rFonts w:ascii="Arial" w:hAnsi="Arial" w:cs="Arial"/>
          <w:spacing w:val="-3"/>
          <w:sz w:val="24"/>
          <w:szCs w:val="24"/>
        </w:rPr>
        <w:t xml:space="preserve"> </w:t>
      </w:r>
      <w:r w:rsidRPr="00906633">
        <w:rPr>
          <w:rFonts w:ascii="Arial" w:hAnsi="Arial" w:cs="Arial"/>
          <w:sz w:val="24"/>
          <w:szCs w:val="24"/>
        </w:rPr>
        <w:t>para</w:t>
      </w:r>
      <w:r w:rsidRPr="00906633">
        <w:rPr>
          <w:rFonts w:ascii="Arial" w:hAnsi="Arial" w:cs="Arial"/>
          <w:spacing w:val="-3"/>
          <w:sz w:val="24"/>
          <w:szCs w:val="24"/>
        </w:rPr>
        <w:t xml:space="preserve"> </w:t>
      </w:r>
      <w:r w:rsidRPr="00906633">
        <w:rPr>
          <w:rFonts w:ascii="Arial" w:hAnsi="Arial" w:cs="Arial"/>
          <w:sz w:val="24"/>
          <w:szCs w:val="24"/>
        </w:rPr>
        <w:t>viáticos</w:t>
      </w:r>
      <w:r w:rsidRPr="00906633">
        <w:rPr>
          <w:rFonts w:ascii="Arial" w:hAnsi="Arial" w:cs="Arial"/>
          <w:spacing w:val="-3"/>
          <w:sz w:val="24"/>
          <w:szCs w:val="24"/>
        </w:rPr>
        <w:t xml:space="preserve"> </w:t>
      </w:r>
      <w:r w:rsidRPr="00906633">
        <w:rPr>
          <w:rFonts w:ascii="Arial" w:hAnsi="Arial" w:cs="Arial"/>
          <w:sz w:val="24"/>
          <w:szCs w:val="24"/>
        </w:rPr>
        <w:t>y gastos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viaje</w:t>
      </w:r>
      <w:r w:rsidRPr="00906633">
        <w:rPr>
          <w:rFonts w:ascii="Arial" w:hAnsi="Arial" w:cs="Arial"/>
          <w:spacing w:val="-7"/>
          <w:sz w:val="24"/>
          <w:szCs w:val="24"/>
        </w:rPr>
        <w:t xml:space="preserve"> </w:t>
      </w:r>
      <w:r w:rsidRPr="00906633">
        <w:rPr>
          <w:rFonts w:ascii="Arial" w:hAnsi="Arial" w:cs="Arial"/>
          <w:sz w:val="24"/>
          <w:szCs w:val="24"/>
        </w:rPr>
        <w:t>frente</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reportado</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cartera,</w:t>
      </w:r>
      <w:r w:rsidRPr="00906633">
        <w:rPr>
          <w:rFonts w:ascii="Arial" w:hAnsi="Arial" w:cs="Arial"/>
          <w:spacing w:val="-7"/>
          <w:sz w:val="24"/>
          <w:szCs w:val="24"/>
        </w:rPr>
        <w:t xml:space="preserve"> </w:t>
      </w:r>
      <w:r w:rsidRPr="00906633">
        <w:rPr>
          <w:rFonts w:ascii="Arial" w:hAnsi="Arial" w:cs="Arial"/>
          <w:sz w:val="24"/>
          <w:szCs w:val="24"/>
        </w:rPr>
        <w:t>además</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 xml:space="preserve">encontró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36</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estos</w:t>
      </w:r>
      <w:r w:rsidRPr="00906633">
        <w:rPr>
          <w:rFonts w:ascii="Arial" w:hAnsi="Arial" w:cs="Arial"/>
          <w:spacing w:val="-14"/>
          <w:sz w:val="24"/>
          <w:szCs w:val="24"/>
        </w:rPr>
        <w:t xml:space="preserve"> </w:t>
      </w:r>
      <w:r w:rsidRPr="00906633">
        <w:rPr>
          <w:rFonts w:ascii="Arial" w:hAnsi="Arial" w:cs="Arial"/>
          <w:spacing w:val="-2"/>
          <w:sz w:val="24"/>
          <w:szCs w:val="24"/>
        </w:rPr>
        <w:t>avances</w:t>
      </w:r>
      <w:r w:rsidRPr="00906633">
        <w:rPr>
          <w:rFonts w:ascii="Arial" w:hAnsi="Arial" w:cs="Arial"/>
          <w:spacing w:val="-14"/>
          <w:sz w:val="24"/>
          <w:szCs w:val="24"/>
        </w:rPr>
        <w:t xml:space="preserve"> </w:t>
      </w:r>
      <w:r w:rsidRPr="00906633">
        <w:rPr>
          <w:rFonts w:ascii="Arial" w:hAnsi="Arial" w:cs="Arial"/>
          <w:spacing w:val="-2"/>
          <w:sz w:val="24"/>
          <w:szCs w:val="24"/>
        </w:rPr>
        <w:t>no</w:t>
      </w:r>
      <w:r w:rsidRPr="00906633">
        <w:rPr>
          <w:rFonts w:ascii="Arial" w:hAnsi="Arial" w:cs="Arial"/>
          <w:spacing w:val="-14"/>
          <w:sz w:val="24"/>
          <w:szCs w:val="24"/>
        </w:rPr>
        <w:t xml:space="preserve"> </w:t>
      </w:r>
      <w:r w:rsidRPr="00906633">
        <w:rPr>
          <w:rFonts w:ascii="Arial" w:hAnsi="Arial" w:cs="Arial"/>
          <w:spacing w:val="-2"/>
          <w:sz w:val="24"/>
          <w:szCs w:val="24"/>
        </w:rPr>
        <w:t>contaron</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acuerdo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pago</w:t>
      </w:r>
      <w:r w:rsidRPr="00906633">
        <w:rPr>
          <w:rFonts w:ascii="Arial" w:hAnsi="Arial" w:cs="Arial"/>
          <w:spacing w:val="-14"/>
          <w:sz w:val="24"/>
          <w:szCs w:val="24"/>
        </w:rPr>
        <w:t xml:space="preserve"> </w:t>
      </w:r>
      <w:r w:rsidRPr="00906633">
        <w:rPr>
          <w:rFonts w:ascii="Arial" w:hAnsi="Arial" w:cs="Arial"/>
          <w:spacing w:val="-2"/>
          <w:sz w:val="24"/>
          <w:szCs w:val="24"/>
        </w:rPr>
        <w:t>o</w:t>
      </w:r>
      <w:r w:rsidRPr="00906633">
        <w:rPr>
          <w:rFonts w:ascii="Arial" w:hAnsi="Arial" w:cs="Arial"/>
          <w:spacing w:val="-14"/>
          <w:sz w:val="24"/>
          <w:szCs w:val="24"/>
        </w:rPr>
        <w:t xml:space="preserve"> </w:t>
      </w:r>
      <w:r w:rsidRPr="00906633">
        <w:rPr>
          <w:rFonts w:ascii="Arial" w:hAnsi="Arial" w:cs="Arial"/>
          <w:spacing w:val="-2"/>
          <w:sz w:val="24"/>
          <w:szCs w:val="24"/>
        </w:rPr>
        <w:t xml:space="preserve">descuento </w:t>
      </w:r>
      <w:r w:rsidRPr="00906633">
        <w:rPr>
          <w:rFonts w:ascii="Arial" w:hAnsi="Arial" w:cs="Arial"/>
          <w:sz w:val="24"/>
          <w:szCs w:val="24"/>
        </w:rPr>
        <w:t>de nómina aprobado por la universidad.</w:t>
      </w:r>
    </w:p>
    <w:p w14:paraId="6A3C13D9" w14:textId="77777777" w:rsidR="00665DAC" w:rsidRDefault="00665DAC" w:rsidP="00665DAC">
      <w:pPr>
        <w:pStyle w:val="Textoindependiente"/>
        <w:spacing w:before="4"/>
        <w:ind w:left="567" w:right="49"/>
        <w:rPr>
          <w:rFonts w:ascii="Arial" w:hAnsi="Arial" w:cs="Arial"/>
          <w:sz w:val="24"/>
          <w:szCs w:val="24"/>
        </w:rPr>
      </w:pPr>
    </w:p>
    <w:p w14:paraId="1DD26E22"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anterior,</w:t>
      </w:r>
      <w:r w:rsidRPr="00906633">
        <w:rPr>
          <w:rFonts w:ascii="Arial" w:hAnsi="Arial" w:cs="Arial"/>
          <w:spacing w:val="-11"/>
          <w:sz w:val="24"/>
          <w:szCs w:val="24"/>
        </w:rPr>
        <w:t xml:space="preserve"> </w:t>
      </w:r>
      <w:r w:rsidRPr="00906633">
        <w:rPr>
          <w:rFonts w:ascii="Arial" w:hAnsi="Arial" w:cs="Arial"/>
          <w:spacing w:val="-4"/>
          <w:sz w:val="24"/>
          <w:szCs w:val="24"/>
        </w:rPr>
        <w:t>contravino</w:t>
      </w:r>
      <w:r w:rsidRPr="00906633">
        <w:rPr>
          <w:rFonts w:ascii="Arial" w:hAnsi="Arial" w:cs="Arial"/>
          <w:spacing w:val="-11"/>
          <w:sz w:val="24"/>
          <w:szCs w:val="24"/>
        </w:rPr>
        <w:t xml:space="preserve"> </w:t>
      </w: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establecido</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artículos</w:t>
      </w:r>
      <w:r w:rsidRPr="00906633">
        <w:rPr>
          <w:rFonts w:ascii="Arial" w:hAnsi="Arial" w:cs="Arial"/>
          <w:spacing w:val="-11"/>
          <w:sz w:val="24"/>
          <w:szCs w:val="24"/>
        </w:rPr>
        <w:t xml:space="preserve"> </w:t>
      </w:r>
      <w:r w:rsidRPr="00906633">
        <w:rPr>
          <w:rFonts w:ascii="Arial" w:hAnsi="Arial" w:cs="Arial"/>
          <w:spacing w:val="-4"/>
          <w:sz w:val="24"/>
          <w:szCs w:val="24"/>
        </w:rPr>
        <w:t>375,</w:t>
      </w:r>
      <w:r w:rsidRPr="00906633">
        <w:rPr>
          <w:rFonts w:ascii="Arial" w:hAnsi="Arial" w:cs="Arial"/>
          <w:spacing w:val="-11"/>
          <w:sz w:val="24"/>
          <w:szCs w:val="24"/>
        </w:rPr>
        <w:t xml:space="preserve"> </w:t>
      </w:r>
      <w:r w:rsidRPr="00906633">
        <w:rPr>
          <w:rFonts w:ascii="Arial" w:hAnsi="Arial" w:cs="Arial"/>
          <w:spacing w:val="-4"/>
          <w:sz w:val="24"/>
          <w:szCs w:val="24"/>
        </w:rPr>
        <w:t>376</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377</w:t>
      </w:r>
      <w:r w:rsidRPr="00906633">
        <w:rPr>
          <w:rFonts w:ascii="Arial" w:hAnsi="Arial" w:cs="Arial"/>
          <w:spacing w:val="-11"/>
          <w:sz w:val="24"/>
          <w:szCs w:val="24"/>
        </w:rPr>
        <w:t xml:space="preserve"> </w:t>
      </w:r>
      <w:r w:rsidRPr="00906633">
        <w:rPr>
          <w:rFonts w:ascii="Arial" w:hAnsi="Arial" w:cs="Arial"/>
          <w:spacing w:val="-4"/>
          <w:sz w:val="24"/>
          <w:szCs w:val="24"/>
        </w:rPr>
        <w:t xml:space="preserve">del </w:t>
      </w:r>
      <w:r w:rsidRPr="00906633">
        <w:rPr>
          <w:rFonts w:ascii="Arial" w:hAnsi="Arial" w:cs="Arial"/>
          <w:sz w:val="24"/>
          <w:szCs w:val="24"/>
        </w:rPr>
        <w:t>Estatuto Tributario; el artículo 6 de la Ley 610 del 2000; los artículos 25, 26 y 27 de la Ley 1952 de 2019 y el numeral 3 del artículo 3 y el artículo 4 de la Ley 87 de 1993, lo cual generó que se presentaran avances</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más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vigencia</w:t>
      </w:r>
      <w:r w:rsidRPr="00906633">
        <w:rPr>
          <w:rFonts w:ascii="Arial" w:hAnsi="Arial" w:cs="Arial"/>
          <w:spacing w:val="-16"/>
          <w:sz w:val="24"/>
          <w:szCs w:val="24"/>
        </w:rPr>
        <w:t xml:space="preserve"> </w:t>
      </w:r>
      <w:r w:rsidRPr="00906633">
        <w:rPr>
          <w:rFonts w:ascii="Arial" w:hAnsi="Arial" w:cs="Arial"/>
          <w:sz w:val="24"/>
          <w:szCs w:val="24"/>
        </w:rPr>
        <w:t>sin</w:t>
      </w:r>
      <w:r w:rsidRPr="00906633">
        <w:rPr>
          <w:rFonts w:ascii="Arial" w:hAnsi="Arial" w:cs="Arial"/>
          <w:spacing w:val="-16"/>
          <w:sz w:val="24"/>
          <w:szCs w:val="24"/>
        </w:rPr>
        <w:t xml:space="preserve"> </w:t>
      </w:r>
      <w:r w:rsidRPr="00906633">
        <w:rPr>
          <w:rFonts w:ascii="Arial" w:hAnsi="Arial" w:cs="Arial"/>
          <w:sz w:val="24"/>
          <w:szCs w:val="24"/>
        </w:rPr>
        <w:t>legalizar,</w:t>
      </w:r>
      <w:r w:rsidRPr="00906633">
        <w:rPr>
          <w:rFonts w:ascii="Arial" w:hAnsi="Arial" w:cs="Arial"/>
          <w:spacing w:val="-16"/>
          <w:sz w:val="24"/>
          <w:szCs w:val="24"/>
        </w:rPr>
        <w:t xml:space="preserve"> </w:t>
      </w:r>
      <w:r w:rsidRPr="00906633">
        <w:rPr>
          <w:rFonts w:ascii="Arial" w:hAnsi="Arial" w:cs="Arial"/>
          <w:sz w:val="24"/>
          <w:szCs w:val="24"/>
        </w:rPr>
        <w:t>sin</w:t>
      </w:r>
      <w:r w:rsidRPr="00906633">
        <w:rPr>
          <w:rFonts w:ascii="Arial" w:hAnsi="Arial" w:cs="Arial"/>
          <w:spacing w:val="-16"/>
          <w:sz w:val="24"/>
          <w:szCs w:val="24"/>
        </w:rPr>
        <w:t xml:space="preserve"> </w:t>
      </w:r>
      <w:r w:rsidRPr="00906633">
        <w:rPr>
          <w:rFonts w:ascii="Arial" w:hAnsi="Arial" w:cs="Arial"/>
          <w:sz w:val="24"/>
          <w:szCs w:val="24"/>
        </w:rPr>
        <w:t>poder</w:t>
      </w:r>
      <w:r w:rsidRPr="00906633">
        <w:rPr>
          <w:rFonts w:ascii="Arial" w:hAnsi="Arial" w:cs="Arial"/>
          <w:spacing w:val="-16"/>
          <w:sz w:val="24"/>
          <w:szCs w:val="24"/>
        </w:rPr>
        <w:t xml:space="preserve"> </w:t>
      </w:r>
      <w:r w:rsidRPr="00906633">
        <w:rPr>
          <w:rFonts w:ascii="Arial" w:hAnsi="Arial" w:cs="Arial"/>
          <w:sz w:val="24"/>
          <w:szCs w:val="24"/>
        </w:rPr>
        <w:t>determinar</w:t>
      </w:r>
      <w:r w:rsidRPr="00906633">
        <w:rPr>
          <w:rFonts w:ascii="Arial" w:hAnsi="Arial" w:cs="Arial"/>
          <w:spacing w:val="-16"/>
          <w:sz w:val="24"/>
          <w:szCs w:val="24"/>
        </w:rPr>
        <w:t xml:space="preserve"> </w:t>
      </w:r>
      <w:r w:rsidRPr="00906633">
        <w:rPr>
          <w:rFonts w:ascii="Arial" w:hAnsi="Arial" w:cs="Arial"/>
          <w:sz w:val="24"/>
          <w:szCs w:val="24"/>
        </w:rPr>
        <w:t>si se realizó o no la comisión, colocando en riesgo los recursos públicos utilizados por este concepto.</w:t>
      </w:r>
    </w:p>
    <w:p w14:paraId="2CD7E352" w14:textId="77777777" w:rsidR="00665DAC" w:rsidRDefault="00665DAC" w:rsidP="00665DAC">
      <w:pPr>
        <w:pStyle w:val="Textoindependiente"/>
        <w:spacing w:before="4"/>
        <w:ind w:left="567" w:right="49"/>
        <w:rPr>
          <w:rFonts w:ascii="Arial" w:hAnsi="Arial" w:cs="Arial"/>
          <w:sz w:val="24"/>
          <w:szCs w:val="24"/>
        </w:rPr>
      </w:pPr>
    </w:p>
    <w:p w14:paraId="713899E0"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No se logró obtener la suficiente evidencia en cuentas por cobrar,</w:t>
      </w:r>
      <w:r w:rsidRPr="00906633">
        <w:rPr>
          <w:rFonts w:ascii="Arial" w:hAnsi="Arial" w:cs="Arial"/>
          <w:spacing w:val="40"/>
          <w:sz w:val="24"/>
          <w:szCs w:val="24"/>
        </w:rPr>
        <w:t xml:space="preserve"> </w:t>
      </w:r>
      <w:r w:rsidRPr="00906633">
        <w:rPr>
          <w:rFonts w:ascii="Arial" w:hAnsi="Arial" w:cs="Arial"/>
          <w:sz w:val="24"/>
          <w:szCs w:val="24"/>
        </w:rPr>
        <w:t xml:space="preserve">por $10.640,12 </w:t>
      </w:r>
      <w:r w:rsidRPr="00906633">
        <w:rPr>
          <w:rFonts w:ascii="Arial" w:hAnsi="Arial" w:cs="Arial"/>
          <w:sz w:val="24"/>
          <w:szCs w:val="24"/>
        </w:rPr>
        <w:lastRenderedPageBreak/>
        <w:t>millones, respecto al cumplimiento del artículo 3 de la</w:t>
      </w:r>
      <w:r w:rsidRPr="0090663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5"/>
          <w:sz w:val="24"/>
          <w:szCs w:val="24"/>
        </w:rPr>
        <w:t xml:space="preserve"> </w:t>
      </w:r>
      <w:r w:rsidRPr="00906633">
        <w:rPr>
          <w:rFonts w:ascii="Arial" w:hAnsi="Arial" w:cs="Arial"/>
          <w:sz w:val="24"/>
          <w:szCs w:val="24"/>
        </w:rPr>
        <w:t>2146</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2021;</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numerales</w:t>
      </w:r>
      <w:r w:rsidRPr="00906633">
        <w:rPr>
          <w:rFonts w:ascii="Arial" w:hAnsi="Arial" w:cs="Arial"/>
          <w:spacing w:val="-5"/>
          <w:sz w:val="24"/>
          <w:szCs w:val="24"/>
        </w:rPr>
        <w:t xml:space="preserve"> </w:t>
      </w:r>
      <w:r w:rsidRPr="00906633">
        <w:rPr>
          <w:rFonts w:ascii="Arial" w:hAnsi="Arial" w:cs="Arial"/>
          <w:sz w:val="24"/>
          <w:szCs w:val="24"/>
        </w:rPr>
        <w:t>3.4,</w:t>
      </w:r>
      <w:r w:rsidRPr="00906633">
        <w:rPr>
          <w:rFonts w:ascii="Arial" w:hAnsi="Arial" w:cs="Arial"/>
          <w:spacing w:val="-5"/>
          <w:sz w:val="24"/>
          <w:szCs w:val="24"/>
        </w:rPr>
        <w:t xml:space="preserve"> </w:t>
      </w:r>
      <w:r w:rsidRPr="00906633">
        <w:rPr>
          <w:rFonts w:ascii="Arial" w:hAnsi="Arial" w:cs="Arial"/>
          <w:sz w:val="24"/>
          <w:szCs w:val="24"/>
        </w:rPr>
        <w:t>3.5,</w:t>
      </w:r>
      <w:r w:rsidRPr="00906633">
        <w:rPr>
          <w:rFonts w:ascii="Arial" w:hAnsi="Arial" w:cs="Arial"/>
          <w:spacing w:val="-5"/>
          <w:sz w:val="24"/>
          <w:szCs w:val="24"/>
        </w:rPr>
        <w:t xml:space="preserve"> </w:t>
      </w:r>
      <w:r w:rsidRPr="00906633">
        <w:rPr>
          <w:rFonts w:ascii="Arial" w:hAnsi="Arial" w:cs="Arial"/>
          <w:sz w:val="24"/>
          <w:szCs w:val="24"/>
        </w:rPr>
        <w:t>3.7</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3.8</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Manual</w:t>
      </w:r>
      <w:r w:rsidRPr="00906633">
        <w:rPr>
          <w:rFonts w:ascii="Arial" w:hAnsi="Arial" w:cs="Arial"/>
          <w:spacing w:val="-5"/>
          <w:sz w:val="24"/>
          <w:szCs w:val="24"/>
        </w:rPr>
        <w:t xml:space="preserve"> </w:t>
      </w:r>
      <w:r w:rsidRPr="00906633">
        <w:rPr>
          <w:rFonts w:ascii="Arial" w:hAnsi="Arial" w:cs="Arial"/>
          <w:sz w:val="24"/>
          <w:szCs w:val="24"/>
        </w:rPr>
        <w:t>de políticas</w:t>
      </w:r>
      <w:r w:rsidRPr="00906633">
        <w:rPr>
          <w:rFonts w:ascii="Arial" w:hAnsi="Arial" w:cs="Arial"/>
          <w:spacing w:val="-11"/>
          <w:sz w:val="24"/>
          <w:szCs w:val="24"/>
        </w:rPr>
        <w:t xml:space="preserve"> </w:t>
      </w:r>
      <w:r w:rsidRPr="00906633">
        <w:rPr>
          <w:rFonts w:ascii="Arial" w:hAnsi="Arial" w:cs="Arial"/>
          <w:sz w:val="24"/>
          <w:szCs w:val="24"/>
        </w:rPr>
        <w:t>contables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Universidad</w:t>
      </w:r>
      <w:r w:rsidRPr="00906633">
        <w:rPr>
          <w:rFonts w:ascii="Arial" w:hAnsi="Arial" w:cs="Arial"/>
          <w:spacing w:val="-11"/>
          <w:sz w:val="24"/>
          <w:szCs w:val="24"/>
        </w:rPr>
        <w:t xml:space="preserve"> </w:t>
      </w:r>
      <w:r w:rsidRPr="00906633">
        <w:rPr>
          <w:rFonts w:ascii="Arial" w:hAnsi="Arial" w:cs="Arial"/>
          <w:sz w:val="24"/>
          <w:szCs w:val="24"/>
        </w:rPr>
        <w:t>Tecnológica</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Chocó</w:t>
      </w:r>
      <w:r w:rsidRPr="00906633">
        <w:rPr>
          <w:rFonts w:ascii="Arial" w:hAnsi="Arial" w:cs="Arial"/>
          <w:spacing w:val="-11"/>
          <w:sz w:val="24"/>
          <w:szCs w:val="24"/>
        </w:rPr>
        <w:t xml:space="preserve"> </w:t>
      </w:r>
      <w:r w:rsidRPr="00906633">
        <w:rPr>
          <w:rFonts w:ascii="Arial" w:hAnsi="Arial" w:cs="Arial"/>
          <w:sz w:val="24"/>
          <w:szCs w:val="24"/>
        </w:rPr>
        <w:t>Diego</w:t>
      </w:r>
      <w:r w:rsidRPr="00906633">
        <w:rPr>
          <w:rFonts w:ascii="Arial" w:hAnsi="Arial" w:cs="Arial"/>
          <w:spacing w:val="-11"/>
          <w:sz w:val="24"/>
          <w:szCs w:val="24"/>
        </w:rPr>
        <w:t xml:space="preserve"> </w:t>
      </w:r>
      <w:r w:rsidRPr="00906633">
        <w:rPr>
          <w:rFonts w:ascii="Arial" w:hAnsi="Arial" w:cs="Arial"/>
          <w:sz w:val="24"/>
          <w:szCs w:val="24"/>
        </w:rPr>
        <w:t>Luis Córdoba 2017, debido a que al revisar los expedientes de cartera de las</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encontró</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figuraron</w:t>
      </w:r>
      <w:r w:rsidRPr="00906633">
        <w:rPr>
          <w:rFonts w:ascii="Arial" w:hAnsi="Arial" w:cs="Arial"/>
          <w:spacing w:val="-16"/>
          <w:sz w:val="24"/>
          <w:szCs w:val="24"/>
        </w:rPr>
        <w:t xml:space="preserve"> </w:t>
      </w:r>
      <w:r w:rsidRPr="00906633">
        <w:rPr>
          <w:rFonts w:ascii="Arial" w:hAnsi="Arial" w:cs="Arial"/>
          <w:sz w:val="24"/>
          <w:szCs w:val="24"/>
        </w:rPr>
        <w:t>actuaciones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parte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 universidad</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vigencia</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además</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existieron</w:t>
      </w:r>
      <w:r w:rsidRPr="00906633">
        <w:rPr>
          <w:rFonts w:ascii="Arial" w:hAnsi="Arial" w:cs="Arial"/>
          <w:spacing w:val="-10"/>
          <w:sz w:val="24"/>
          <w:szCs w:val="24"/>
        </w:rPr>
        <w:t xml:space="preserve"> </w:t>
      </w:r>
      <w:r w:rsidRPr="00906633">
        <w:rPr>
          <w:rFonts w:ascii="Arial" w:hAnsi="Arial" w:cs="Arial"/>
          <w:sz w:val="24"/>
          <w:szCs w:val="24"/>
        </w:rPr>
        <w:t>evidencias de la cuantía adeudada por concepto de estampilla pro - universidad por</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entes</w:t>
      </w:r>
      <w:r w:rsidRPr="00906633">
        <w:rPr>
          <w:rFonts w:ascii="Arial" w:hAnsi="Arial" w:cs="Arial"/>
          <w:spacing w:val="-5"/>
          <w:sz w:val="24"/>
          <w:szCs w:val="24"/>
        </w:rPr>
        <w:t xml:space="preserve"> </w:t>
      </w:r>
      <w:r w:rsidRPr="00906633">
        <w:rPr>
          <w:rFonts w:ascii="Arial" w:hAnsi="Arial" w:cs="Arial"/>
          <w:sz w:val="24"/>
          <w:szCs w:val="24"/>
        </w:rPr>
        <w:t>públicos</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hacen</w:t>
      </w:r>
      <w:r w:rsidRPr="00906633">
        <w:rPr>
          <w:rFonts w:ascii="Arial" w:hAnsi="Arial" w:cs="Arial"/>
          <w:spacing w:val="-5"/>
          <w:sz w:val="24"/>
          <w:szCs w:val="24"/>
        </w:rPr>
        <w:t xml:space="preserve"> </w:t>
      </w:r>
      <w:r w:rsidRPr="00906633">
        <w:rPr>
          <w:rFonts w:ascii="Arial" w:hAnsi="Arial" w:cs="Arial"/>
          <w:sz w:val="24"/>
          <w:szCs w:val="24"/>
        </w:rPr>
        <w:t>parte</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Departamento</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Chocó</w:t>
      </w:r>
      <w:r w:rsidRPr="00906633">
        <w:rPr>
          <w:rFonts w:ascii="Arial" w:hAnsi="Arial" w:cs="Arial"/>
          <w:spacing w:val="-4"/>
          <w:sz w:val="24"/>
          <w:szCs w:val="24"/>
        </w:rPr>
        <w:t xml:space="preserve"> </w:t>
      </w:r>
      <w:r w:rsidRPr="00906633">
        <w:rPr>
          <w:rFonts w:ascii="Arial" w:hAnsi="Arial" w:cs="Arial"/>
          <w:sz w:val="24"/>
          <w:szCs w:val="24"/>
        </w:rPr>
        <w:t>y la aceptación por parte de los mismos de los saldos presentados.</w:t>
      </w:r>
    </w:p>
    <w:p w14:paraId="23742575" w14:textId="77777777" w:rsidR="00665DAC" w:rsidRDefault="00665DAC" w:rsidP="00665DAC">
      <w:pPr>
        <w:pStyle w:val="Textoindependiente"/>
        <w:spacing w:before="4"/>
        <w:ind w:left="567" w:right="49"/>
        <w:rPr>
          <w:rFonts w:ascii="Arial" w:hAnsi="Arial" w:cs="Arial"/>
          <w:sz w:val="24"/>
          <w:szCs w:val="24"/>
        </w:rPr>
      </w:pPr>
    </w:p>
    <w:p w14:paraId="39CDAF61" w14:textId="77777777" w:rsidR="00665DAC" w:rsidRDefault="00137D9D" w:rsidP="00665DAC">
      <w:pPr>
        <w:pStyle w:val="Textoindependiente"/>
        <w:spacing w:before="4"/>
        <w:ind w:left="567" w:right="49"/>
        <w:rPr>
          <w:rFonts w:ascii="Arial" w:hAnsi="Arial" w:cs="Arial"/>
          <w:sz w:val="24"/>
          <w:szCs w:val="24"/>
        </w:rPr>
      </w:pPr>
      <w:r w:rsidRPr="00906633">
        <w:rPr>
          <w:rFonts w:ascii="Arial" w:hAnsi="Arial" w:cs="Arial"/>
          <w:sz w:val="24"/>
          <w:szCs w:val="24"/>
        </w:rPr>
        <w:t>Lo anterior, afectó el saldo real de la cuenta por cobrar pro estampilla, el principio de revelación y las características cualitativas y cuantitativas de la información contable publica: confiabilidad, relevancia y comprensibilidad, ya que no se reflejó la realidad de la situación financiera, económica y social de la entidad, incumpliendo lo establecido en el marco normativo para entidades de gobierno, señalado por la Contaduría General de la Nación, en relación con los objetivos de la información financiera.</w:t>
      </w:r>
    </w:p>
    <w:p w14:paraId="22CDE6B8" w14:textId="77777777" w:rsidR="00665DAC" w:rsidRDefault="00665DAC" w:rsidP="00665DAC">
      <w:pPr>
        <w:pStyle w:val="Textoindependiente"/>
        <w:spacing w:before="4"/>
        <w:ind w:left="567" w:right="49"/>
        <w:rPr>
          <w:rFonts w:ascii="Arial" w:hAnsi="Arial" w:cs="Arial"/>
          <w:sz w:val="24"/>
          <w:szCs w:val="24"/>
        </w:rPr>
      </w:pPr>
    </w:p>
    <w:p w14:paraId="5018E973" w14:textId="77777777" w:rsidR="00665DAC" w:rsidRPr="00665DAC" w:rsidRDefault="00137D9D" w:rsidP="00665DAC">
      <w:pPr>
        <w:pStyle w:val="Textoindependiente"/>
        <w:spacing w:before="4"/>
        <w:ind w:left="567" w:right="49"/>
        <w:rPr>
          <w:rFonts w:ascii="Arial" w:hAnsi="Arial" w:cs="Arial"/>
          <w:b/>
          <w:spacing w:val="-2"/>
          <w:sz w:val="24"/>
          <w:szCs w:val="24"/>
        </w:rPr>
      </w:pPr>
      <w:r w:rsidRPr="00665DAC">
        <w:rPr>
          <w:rFonts w:ascii="Arial" w:hAnsi="Arial" w:cs="Arial"/>
          <w:b/>
          <w:sz w:val="24"/>
          <w:szCs w:val="24"/>
        </w:rPr>
        <w:t>Control</w:t>
      </w:r>
      <w:r w:rsidRPr="00665DAC">
        <w:rPr>
          <w:rFonts w:ascii="Arial" w:hAnsi="Arial" w:cs="Arial"/>
          <w:b/>
          <w:spacing w:val="-7"/>
          <w:sz w:val="24"/>
          <w:szCs w:val="24"/>
        </w:rPr>
        <w:t xml:space="preserve"> </w:t>
      </w:r>
      <w:r w:rsidRPr="00665DAC">
        <w:rPr>
          <w:rFonts w:ascii="Arial" w:hAnsi="Arial" w:cs="Arial"/>
          <w:b/>
          <w:sz w:val="24"/>
          <w:szCs w:val="24"/>
        </w:rPr>
        <w:t>interno</w:t>
      </w:r>
      <w:r w:rsidRPr="00665DAC">
        <w:rPr>
          <w:rFonts w:ascii="Arial" w:hAnsi="Arial" w:cs="Arial"/>
          <w:b/>
          <w:spacing w:val="-7"/>
          <w:sz w:val="24"/>
          <w:szCs w:val="24"/>
        </w:rPr>
        <w:t xml:space="preserve"> </w:t>
      </w:r>
      <w:r w:rsidRPr="00665DAC">
        <w:rPr>
          <w:rFonts w:ascii="Arial" w:hAnsi="Arial" w:cs="Arial"/>
          <w:b/>
          <w:sz w:val="24"/>
          <w:szCs w:val="24"/>
        </w:rPr>
        <w:t>financiero:</w:t>
      </w:r>
      <w:r w:rsidRPr="00665DAC">
        <w:rPr>
          <w:rFonts w:ascii="Arial" w:hAnsi="Arial" w:cs="Arial"/>
          <w:b/>
          <w:spacing w:val="-6"/>
          <w:sz w:val="24"/>
          <w:szCs w:val="24"/>
        </w:rPr>
        <w:t xml:space="preserve"> </w:t>
      </w:r>
      <w:r w:rsidRPr="00665DAC">
        <w:rPr>
          <w:rFonts w:ascii="Arial" w:hAnsi="Arial" w:cs="Arial"/>
          <w:b/>
          <w:sz w:val="24"/>
          <w:szCs w:val="24"/>
        </w:rPr>
        <w:t>con</w:t>
      </w:r>
      <w:r w:rsidRPr="00665DAC">
        <w:rPr>
          <w:rFonts w:ascii="Arial" w:hAnsi="Arial" w:cs="Arial"/>
          <w:b/>
          <w:spacing w:val="-7"/>
          <w:sz w:val="24"/>
          <w:szCs w:val="24"/>
        </w:rPr>
        <w:t xml:space="preserve"> </w:t>
      </w:r>
      <w:r w:rsidRPr="00665DAC">
        <w:rPr>
          <w:rFonts w:ascii="Arial" w:hAnsi="Arial" w:cs="Arial"/>
          <w:b/>
          <w:spacing w:val="-2"/>
          <w:sz w:val="24"/>
          <w:szCs w:val="24"/>
        </w:rPr>
        <w:t>deficiencias.</w:t>
      </w:r>
    </w:p>
    <w:p w14:paraId="66C0BAFD" w14:textId="77777777" w:rsidR="00665DAC" w:rsidRDefault="00665DAC" w:rsidP="00665DAC">
      <w:pPr>
        <w:pStyle w:val="Textoindependiente"/>
        <w:spacing w:before="4"/>
        <w:ind w:left="567" w:right="49"/>
        <w:rPr>
          <w:rFonts w:ascii="Arial" w:hAnsi="Arial" w:cs="Arial"/>
          <w:spacing w:val="-2"/>
          <w:sz w:val="24"/>
          <w:szCs w:val="24"/>
        </w:rPr>
      </w:pPr>
    </w:p>
    <w:p w14:paraId="0AD2706D"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Incumplimiento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21"/>
          <w:sz w:val="24"/>
          <w:szCs w:val="24"/>
        </w:rPr>
        <w:t xml:space="preserve"> </w:t>
      </w:r>
      <w:r w:rsidRPr="00906633">
        <w:rPr>
          <w:rFonts w:ascii="Arial" w:hAnsi="Arial" w:cs="Arial"/>
          <w:sz w:val="24"/>
          <w:szCs w:val="24"/>
        </w:rPr>
        <w:t>obligaciones</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21"/>
          <w:sz w:val="24"/>
          <w:szCs w:val="24"/>
        </w:rPr>
        <w:t xml:space="preserve"> </w:t>
      </w:r>
      <w:r w:rsidRPr="00906633">
        <w:rPr>
          <w:rFonts w:ascii="Arial" w:hAnsi="Arial" w:cs="Arial"/>
          <w:sz w:val="24"/>
          <w:szCs w:val="24"/>
        </w:rPr>
        <w:t>agente</w:t>
      </w:r>
      <w:r w:rsidRPr="00906633">
        <w:rPr>
          <w:rFonts w:ascii="Arial" w:hAnsi="Arial" w:cs="Arial"/>
          <w:spacing w:val="20"/>
          <w:sz w:val="24"/>
          <w:szCs w:val="24"/>
        </w:rPr>
        <w:t xml:space="preserve"> </w:t>
      </w:r>
      <w:r w:rsidRPr="00906633">
        <w:rPr>
          <w:rFonts w:ascii="Arial" w:hAnsi="Arial" w:cs="Arial"/>
          <w:sz w:val="24"/>
          <w:szCs w:val="24"/>
        </w:rPr>
        <w:t>retenedor</w:t>
      </w:r>
      <w:r w:rsidRPr="00906633">
        <w:rPr>
          <w:rFonts w:ascii="Arial" w:hAnsi="Arial" w:cs="Arial"/>
          <w:spacing w:val="21"/>
          <w:sz w:val="24"/>
          <w:szCs w:val="24"/>
        </w:rPr>
        <w:t xml:space="preserve"> </w:t>
      </w:r>
      <w:r w:rsidRPr="00906633">
        <w:rPr>
          <w:rFonts w:ascii="Arial" w:hAnsi="Arial" w:cs="Arial"/>
          <w:spacing w:val="-2"/>
          <w:sz w:val="24"/>
          <w:szCs w:val="24"/>
        </w:rPr>
        <w:t>contenidas</w:t>
      </w:r>
      <w:r w:rsidR="00665DAC">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Estatuto</w:t>
      </w:r>
      <w:r w:rsidRPr="00906633">
        <w:rPr>
          <w:rFonts w:ascii="Arial" w:hAnsi="Arial" w:cs="Arial"/>
          <w:spacing w:val="11"/>
          <w:sz w:val="24"/>
          <w:szCs w:val="24"/>
        </w:rPr>
        <w:t xml:space="preserve"> </w:t>
      </w:r>
      <w:r w:rsidRPr="00906633">
        <w:rPr>
          <w:rFonts w:ascii="Arial" w:hAnsi="Arial" w:cs="Arial"/>
          <w:sz w:val="24"/>
          <w:szCs w:val="24"/>
        </w:rPr>
        <w:t>Tributario;</w:t>
      </w:r>
      <w:r w:rsidRPr="00906633">
        <w:rPr>
          <w:rFonts w:ascii="Arial" w:hAnsi="Arial" w:cs="Arial"/>
          <w:spacing w:val="12"/>
          <w:sz w:val="24"/>
          <w:szCs w:val="24"/>
        </w:rPr>
        <w:t xml:space="preserve"> </w:t>
      </w:r>
      <w:r w:rsidRPr="00906633">
        <w:rPr>
          <w:rFonts w:ascii="Arial" w:hAnsi="Arial" w:cs="Arial"/>
          <w:sz w:val="24"/>
          <w:szCs w:val="24"/>
        </w:rPr>
        <w:t>falta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seguimiento</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bienes</w:t>
      </w:r>
      <w:r w:rsidR="00665DAC">
        <w:rPr>
          <w:rFonts w:ascii="Arial" w:hAnsi="Arial" w:cs="Arial"/>
          <w:spacing w:val="-2"/>
          <w:sz w:val="24"/>
          <w:szCs w:val="24"/>
        </w:rPr>
        <w:t xml:space="preserve"> </w:t>
      </w:r>
      <w:r w:rsidRPr="00906633">
        <w:rPr>
          <w:rFonts w:ascii="Arial" w:hAnsi="Arial" w:cs="Arial"/>
          <w:spacing w:val="-4"/>
          <w:sz w:val="24"/>
          <w:szCs w:val="24"/>
        </w:rPr>
        <w:t>públicos</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al</w:t>
      </w:r>
      <w:r w:rsidRPr="00906633">
        <w:rPr>
          <w:rFonts w:ascii="Arial" w:hAnsi="Arial" w:cs="Arial"/>
          <w:spacing w:val="-14"/>
          <w:sz w:val="24"/>
          <w:szCs w:val="24"/>
        </w:rPr>
        <w:t xml:space="preserve"> </w:t>
      </w:r>
      <w:r w:rsidRPr="00906633">
        <w:rPr>
          <w:rFonts w:ascii="Arial" w:hAnsi="Arial" w:cs="Arial"/>
          <w:spacing w:val="-4"/>
          <w:sz w:val="24"/>
          <w:szCs w:val="24"/>
        </w:rPr>
        <w:t>otorgamiento</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comisiones</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debilidades</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 xml:space="preserve">conciliación </w:t>
      </w:r>
      <w:r w:rsidRPr="00906633">
        <w:rPr>
          <w:rFonts w:ascii="Arial" w:hAnsi="Arial" w:cs="Arial"/>
          <w:sz w:val="24"/>
          <w:szCs w:val="24"/>
        </w:rPr>
        <w:t>de operaciones recíprocas.</w:t>
      </w:r>
    </w:p>
    <w:p w14:paraId="462FCA62" w14:textId="77777777" w:rsidR="00BC5E23" w:rsidRDefault="00BC5E23" w:rsidP="00BC5E23">
      <w:pPr>
        <w:pStyle w:val="Textoindependiente"/>
        <w:spacing w:before="4"/>
        <w:ind w:left="567" w:right="49"/>
        <w:rPr>
          <w:rFonts w:ascii="Arial" w:hAnsi="Arial" w:cs="Arial"/>
          <w:sz w:val="24"/>
          <w:szCs w:val="24"/>
        </w:rPr>
      </w:pPr>
    </w:p>
    <w:p w14:paraId="3273E1B3"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Universidad</w:t>
      </w:r>
      <w:r w:rsidRPr="00BC5E23">
        <w:rPr>
          <w:rFonts w:ascii="Arial" w:hAnsi="Arial" w:cs="Arial"/>
          <w:b/>
          <w:spacing w:val="-3"/>
          <w:sz w:val="24"/>
          <w:szCs w:val="24"/>
        </w:rPr>
        <w:t xml:space="preserve"> </w:t>
      </w:r>
      <w:r w:rsidRPr="00BC5E23">
        <w:rPr>
          <w:rFonts w:ascii="Arial" w:hAnsi="Arial" w:cs="Arial"/>
          <w:b/>
          <w:sz w:val="24"/>
          <w:szCs w:val="24"/>
        </w:rPr>
        <w:t>de</w:t>
      </w:r>
      <w:r w:rsidRPr="00BC5E23">
        <w:rPr>
          <w:rFonts w:ascii="Arial" w:hAnsi="Arial" w:cs="Arial"/>
          <w:b/>
          <w:spacing w:val="-2"/>
          <w:sz w:val="24"/>
          <w:szCs w:val="24"/>
        </w:rPr>
        <w:t xml:space="preserve"> </w:t>
      </w:r>
      <w:r w:rsidRPr="00BC5E23">
        <w:rPr>
          <w:rFonts w:ascii="Arial" w:hAnsi="Arial" w:cs="Arial"/>
          <w:b/>
          <w:sz w:val="24"/>
          <w:szCs w:val="24"/>
        </w:rPr>
        <w:t>los</w:t>
      </w:r>
      <w:r w:rsidRPr="00BC5E23">
        <w:rPr>
          <w:rFonts w:ascii="Arial" w:hAnsi="Arial" w:cs="Arial"/>
          <w:b/>
          <w:spacing w:val="-2"/>
          <w:sz w:val="24"/>
          <w:szCs w:val="24"/>
        </w:rPr>
        <w:t xml:space="preserve"> </w:t>
      </w:r>
      <w:r w:rsidRPr="00BC5E23">
        <w:rPr>
          <w:rFonts w:ascii="Arial" w:hAnsi="Arial" w:cs="Arial"/>
          <w:b/>
          <w:sz w:val="24"/>
          <w:szCs w:val="24"/>
        </w:rPr>
        <w:t>Llanos</w:t>
      </w:r>
      <w:r w:rsidRPr="00BC5E23">
        <w:rPr>
          <w:rFonts w:ascii="Arial" w:hAnsi="Arial" w:cs="Arial"/>
          <w:b/>
          <w:spacing w:val="-2"/>
          <w:sz w:val="24"/>
          <w:szCs w:val="24"/>
        </w:rPr>
        <w:t xml:space="preserve"> (Unillanos)</w:t>
      </w:r>
    </w:p>
    <w:p w14:paraId="22A67089" w14:textId="77777777" w:rsidR="002170DE" w:rsidRDefault="002170DE" w:rsidP="00BC5E23">
      <w:pPr>
        <w:pStyle w:val="Textoindependiente"/>
        <w:spacing w:before="4"/>
        <w:ind w:left="567" w:right="49"/>
        <w:rPr>
          <w:rFonts w:ascii="Arial" w:hAnsi="Arial" w:cs="Arial"/>
          <w:b/>
          <w:sz w:val="24"/>
          <w:szCs w:val="24"/>
        </w:rPr>
      </w:pPr>
    </w:p>
    <w:p w14:paraId="66380FCF"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Opinión</w:t>
      </w:r>
      <w:r w:rsidRPr="00BC5E23">
        <w:rPr>
          <w:rFonts w:ascii="Arial" w:hAnsi="Arial" w:cs="Arial"/>
          <w:b/>
          <w:spacing w:val="-9"/>
          <w:sz w:val="24"/>
          <w:szCs w:val="24"/>
        </w:rPr>
        <w:t xml:space="preserve"> </w:t>
      </w:r>
      <w:r w:rsidRPr="00BC5E23">
        <w:rPr>
          <w:rFonts w:ascii="Arial" w:hAnsi="Arial" w:cs="Arial"/>
          <w:b/>
          <w:sz w:val="24"/>
          <w:szCs w:val="24"/>
        </w:rPr>
        <w:t>contable:</w:t>
      </w:r>
      <w:r w:rsidRPr="00BC5E23">
        <w:rPr>
          <w:rFonts w:ascii="Arial" w:hAnsi="Arial" w:cs="Arial"/>
          <w:b/>
          <w:spacing w:val="-9"/>
          <w:sz w:val="24"/>
          <w:szCs w:val="24"/>
        </w:rPr>
        <w:t xml:space="preserve"> </w:t>
      </w:r>
      <w:r w:rsidRPr="00BC5E23">
        <w:rPr>
          <w:rFonts w:ascii="Arial" w:hAnsi="Arial" w:cs="Arial"/>
          <w:b/>
          <w:sz w:val="24"/>
          <w:szCs w:val="24"/>
        </w:rPr>
        <w:t>con</w:t>
      </w:r>
      <w:r w:rsidRPr="00BC5E23">
        <w:rPr>
          <w:rFonts w:ascii="Arial" w:hAnsi="Arial" w:cs="Arial"/>
          <w:b/>
          <w:spacing w:val="-8"/>
          <w:sz w:val="24"/>
          <w:szCs w:val="24"/>
        </w:rPr>
        <w:t xml:space="preserve"> </w:t>
      </w:r>
      <w:r w:rsidRPr="00BC5E23">
        <w:rPr>
          <w:rFonts w:ascii="Arial" w:hAnsi="Arial" w:cs="Arial"/>
          <w:b/>
          <w:spacing w:val="-2"/>
          <w:sz w:val="24"/>
          <w:szCs w:val="24"/>
        </w:rPr>
        <w:t>salvedades.</w:t>
      </w:r>
    </w:p>
    <w:p w14:paraId="0FC36273" w14:textId="77777777" w:rsidR="00BC5E23" w:rsidRDefault="00BC5E23" w:rsidP="00BC5E23">
      <w:pPr>
        <w:pStyle w:val="Textoindependiente"/>
        <w:spacing w:before="4"/>
        <w:ind w:left="567" w:right="49"/>
        <w:rPr>
          <w:rFonts w:ascii="Arial" w:hAnsi="Arial" w:cs="Arial"/>
          <w:spacing w:val="-2"/>
          <w:sz w:val="24"/>
          <w:szCs w:val="24"/>
        </w:rPr>
      </w:pPr>
    </w:p>
    <w:p w14:paraId="55A49EFB"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logró</w:t>
      </w:r>
      <w:r w:rsidRPr="00906633">
        <w:rPr>
          <w:rFonts w:ascii="Arial" w:hAnsi="Arial" w:cs="Arial"/>
          <w:spacing w:val="-6"/>
          <w:sz w:val="24"/>
          <w:szCs w:val="24"/>
        </w:rPr>
        <w:t xml:space="preserve"> </w:t>
      </w:r>
      <w:r w:rsidRPr="00906633">
        <w:rPr>
          <w:rFonts w:ascii="Arial" w:hAnsi="Arial" w:cs="Arial"/>
          <w:sz w:val="24"/>
          <w:szCs w:val="24"/>
        </w:rPr>
        <w:t>obtener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suficiente</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cobrar,</w:t>
      </w:r>
      <w:r w:rsidRPr="00906633">
        <w:rPr>
          <w:rFonts w:ascii="Arial" w:hAnsi="Arial" w:cs="Arial"/>
          <w:spacing w:val="-5"/>
          <w:sz w:val="24"/>
          <w:szCs w:val="24"/>
        </w:rPr>
        <w:t xml:space="preserve"> por</w:t>
      </w:r>
      <w:r w:rsidR="00BC5E23">
        <w:rPr>
          <w:rFonts w:ascii="Arial" w:hAnsi="Arial" w:cs="Arial"/>
          <w:spacing w:val="-5"/>
          <w:sz w:val="24"/>
          <w:szCs w:val="24"/>
        </w:rPr>
        <w:t xml:space="preserve"> </w:t>
      </w:r>
      <w:r w:rsidRPr="00906633">
        <w:rPr>
          <w:rFonts w:ascii="Arial" w:hAnsi="Arial" w:cs="Arial"/>
          <w:spacing w:val="-4"/>
          <w:sz w:val="24"/>
          <w:szCs w:val="24"/>
        </w:rPr>
        <w:t>$3.203,81</w:t>
      </w:r>
      <w:r w:rsidRPr="00906633">
        <w:rPr>
          <w:rFonts w:ascii="Arial" w:hAnsi="Arial" w:cs="Arial"/>
          <w:spacing w:val="-11"/>
          <w:sz w:val="24"/>
          <w:szCs w:val="24"/>
        </w:rPr>
        <w:t xml:space="preserve"> </w:t>
      </w:r>
      <w:r w:rsidRPr="00906633">
        <w:rPr>
          <w:rFonts w:ascii="Arial" w:hAnsi="Arial" w:cs="Arial"/>
          <w:spacing w:val="-4"/>
          <w:sz w:val="24"/>
          <w:szCs w:val="24"/>
        </w:rPr>
        <w:t>millones,</w:t>
      </w:r>
      <w:r w:rsidRPr="00906633">
        <w:rPr>
          <w:rFonts w:ascii="Arial" w:hAnsi="Arial" w:cs="Arial"/>
          <w:spacing w:val="-11"/>
          <w:sz w:val="24"/>
          <w:szCs w:val="24"/>
        </w:rPr>
        <w:t xml:space="preserve"> </w:t>
      </w:r>
      <w:r w:rsidRPr="00906633">
        <w:rPr>
          <w:rFonts w:ascii="Arial" w:hAnsi="Arial" w:cs="Arial"/>
          <w:spacing w:val="-4"/>
          <w:sz w:val="24"/>
          <w:szCs w:val="24"/>
        </w:rPr>
        <w:t>respecto</w:t>
      </w:r>
      <w:r w:rsidRPr="00906633">
        <w:rPr>
          <w:rFonts w:ascii="Arial" w:hAnsi="Arial" w:cs="Arial"/>
          <w:spacing w:val="-11"/>
          <w:sz w:val="24"/>
          <w:szCs w:val="24"/>
        </w:rPr>
        <w:t xml:space="preserve"> </w:t>
      </w:r>
      <w:r w:rsidRPr="00906633">
        <w:rPr>
          <w:rFonts w:ascii="Arial" w:hAnsi="Arial" w:cs="Arial"/>
          <w:spacing w:val="-4"/>
          <w:sz w:val="24"/>
          <w:szCs w:val="24"/>
        </w:rPr>
        <w:t>al</w:t>
      </w:r>
      <w:r w:rsidRPr="00906633">
        <w:rPr>
          <w:rFonts w:ascii="Arial" w:hAnsi="Arial" w:cs="Arial"/>
          <w:spacing w:val="-11"/>
          <w:sz w:val="24"/>
          <w:szCs w:val="24"/>
        </w:rPr>
        <w:t xml:space="preserve"> </w:t>
      </w:r>
      <w:r w:rsidRPr="00906633">
        <w:rPr>
          <w:rFonts w:ascii="Arial" w:hAnsi="Arial" w:cs="Arial"/>
          <w:spacing w:val="-4"/>
          <w:sz w:val="24"/>
          <w:szCs w:val="24"/>
        </w:rPr>
        <w:t>cumplimiento</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artículos</w:t>
      </w:r>
      <w:r w:rsidRPr="00906633">
        <w:rPr>
          <w:rFonts w:ascii="Arial" w:hAnsi="Arial" w:cs="Arial"/>
          <w:spacing w:val="-11"/>
          <w:sz w:val="24"/>
          <w:szCs w:val="24"/>
        </w:rPr>
        <w:t xml:space="preserve"> </w:t>
      </w:r>
      <w:r w:rsidRPr="00906633">
        <w:rPr>
          <w:rFonts w:ascii="Arial" w:hAnsi="Arial" w:cs="Arial"/>
          <w:spacing w:val="-4"/>
          <w:sz w:val="24"/>
          <w:szCs w:val="24"/>
        </w:rPr>
        <w:t>488</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 xml:space="preserve">489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Ley</w:t>
      </w:r>
      <w:r w:rsidRPr="00906633">
        <w:rPr>
          <w:rFonts w:ascii="Arial" w:hAnsi="Arial" w:cs="Arial"/>
          <w:spacing w:val="-17"/>
          <w:sz w:val="24"/>
          <w:szCs w:val="24"/>
        </w:rPr>
        <w:t xml:space="preserve"> </w:t>
      </w:r>
      <w:r w:rsidRPr="00906633">
        <w:rPr>
          <w:rFonts w:ascii="Arial" w:hAnsi="Arial" w:cs="Arial"/>
          <w:sz w:val="24"/>
          <w:szCs w:val="24"/>
        </w:rPr>
        <w:t>50</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1990;</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artículo</w:t>
      </w:r>
      <w:r w:rsidRPr="00906633">
        <w:rPr>
          <w:rFonts w:ascii="Arial" w:hAnsi="Arial" w:cs="Arial"/>
          <w:spacing w:val="-17"/>
          <w:sz w:val="24"/>
          <w:szCs w:val="24"/>
        </w:rPr>
        <w:t xml:space="preserve"> </w:t>
      </w:r>
      <w:r w:rsidRPr="00906633">
        <w:rPr>
          <w:rFonts w:ascii="Arial" w:hAnsi="Arial" w:cs="Arial"/>
          <w:sz w:val="24"/>
          <w:szCs w:val="24"/>
        </w:rPr>
        <w:t>28</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Ley</w:t>
      </w:r>
      <w:r w:rsidRPr="00906633">
        <w:rPr>
          <w:rFonts w:ascii="Arial" w:hAnsi="Arial" w:cs="Arial"/>
          <w:spacing w:val="-17"/>
          <w:sz w:val="24"/>
          <w:szCs w:val="24"/>
        </w:rPr>
        <w:t xml:space="preserve"> </w:t>
      </w:r>
      <w:r w:rsidRPr="00906633">
        <w:rPr>
          <w:rFonts w:ascii="Arial" w:hAnsi="Arial" w:cs="Arial"/>
          <w:sz w:val="24"/>
          <w:szCs w:val="24"/>
        </w:rPr>
        <w:t>1438</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2011;</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artículo 3</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Ley</w:t>
      </w:r>
      <w:r w:rsidRPr="00906633">
        <w:rPr>
          <w:rFonts w:ascii="Arial" w:hAnsi="Arial" w:cs="Arial"/>
          <w:spacing w:val="-19"/>
          <w:sz w:val="24"/>
          <w:szCs w:val="24"/>
        </w:rPr>
        <w:t xml:space="preserve"> </w:t>
      </w:r>
      <w:r w:rsidRPr="00906633">
        <w:rPr>
          <w:rFonts w:ascii="Arial" w:hAnsi="Arial" w:cs="Arial"/>
          <w:sz w:val="24"/>
          <w:szCs w:val="24"/>
        </w:rPr>
        <w:t>1314</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2009;</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Régimen</w:t>
      </w:r>
      <w:r w:rsidRPr="00906633">
        <w:rPr>
          <w:rFonts w:ascii="Arial" w:hAnsi="Arial" w:cs="Arial"/>
          <w:spacing w:val="-19"/>
          <w:sz w:val="24"/>
          <w:szCs w:val="24"/>
        </w:rPr>
        <w:t xml:space="preserve"> </w:t>
      </w:r>
      <w:r w:rsidRPr="00906633">
        <w:rPr>
          <w:rFonts w:ascii="Arial" w:hAnsi="Arial" w:cs="Arial"/>
          <w:sz w:val="24"/>
          <w:szCs w:val="24"/>
        </w:rPr>
        <w:t>Contabilidad</w:t>
      </w:r>
      <w:r w:rsidRPr="00906633">
        <w:rPr>
          <w:rFonts w:ascii="Arial" w:hAnsi="Arial" w:cs="Arial"/>
          <w:spacing w:val="-18"/>
          <w:sz w:val="24"/>
          <w:szCs w:val="24"/>
        </w:rPr>
        <w:t xml:space="preserve"> </w:t>
      </w:r>
      <w:r w:rsidRPr="00906633">
        <w:rPr>
          <w:rFonts w:ascii="Arial" w:hAnsi="Arial" w:cs="Arial"/>
          <w:sz w:val="24"/>
          <w:szCs w:val="24"/>
        </w:rPr>
        <w:t>Pública;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numeral</w:t>
      </w:r>
      <w:r w:rsidR="00BC5E23">
        <w:rPr>
          <w:rFonts w:ascii="Arial" w:hAnsi="Arial" w:cs="Arial"/>
          <w:spacing w:val="-2"/>
          <w:sz w:val="24"/>
          <w:szCs w:val="24"/>
        </w:rPr>
        <w:t xml:space="preserve"> </w:t>
      </w:r>
      <w:r w:rsidRPr="00906633">
        <w:rPr>
          <w:rFonts w:ascii="Arial" w:hAnsi="Arial" w:cs="Arial"/>
          <w:sz w:val="24"/>
          <w:szCs w:val="24"/>
        </w:rPr>
        <w:t>1.3 del Manual políticas contables de la Universidad de los Llanos, debido a que no realizó el recobro oportuno de las incapacidades de máximo de tres días, de los años 2019, 2020 y 2021.</w:t>
      </w:r>
    </w:p>
    <w:p w14:paraId="2773EEC8" w14:textId="77777777" w:rsidR="00BC5E23" w:rsidRDefault="00BC5E23" w:rsidP="00BC5E23">
      <w:pPr>
        <w:pStyle w:val="Textoindependiente"/>
        <w:spacing w:before="4"/>
        <w:ind w:left="567" w:right="49"/>
        <w:rPr>
          <w:rFonts w:ascii="Arial" w:hAnsi="Arial" w:cs="Arial"/>
          <w:sz w:val="24"/>
          <w:szCs w:val="24"/>
        </w:rPr>
      </w:pPr>
    </w:p>
    <w:p w14:paraId="259C4234"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 xml:space="preserve">Dicha situación, además de ser recurrente en las vigencias citadas, no presentó certeza sobre el valor de estas, es así, que tampoco se </w:t>
      </w:r>
      <w:r w:rsidRPr="00906633">
        <w:rPr>
          <w:rFonts w:ascii="Arial" w:hAnsi="Arial" w:cs="Arial"/>
          <w:spacing w:val="-2"/>
          <w:sz w:val="24"/>
          <w:szCs w:val="24"/>
        </w:rPr>
        <w:t>encontraron</w:t>
      </w:r>
      <w:r w:rsidRPr="00906633">
        <w:rPr>
          <w:rFonts w:ascii="Arial" w:hAnsi="Arial" w:cs="Arial"/>
          <w:spacing w:val="-18"/>
          <w:sz w:val="24"/>
          <w:szCs w:val="24"/>
        </w:rPr>
        <w:t xml:space="preserve"> </w:t>
      </w:r>
      <w:r w:rsidRPr="00906633">
        <w:rPr>
          <w:rFonts w:ascii="Arial" w:hAnsi="Arial" w:cs="Arial"/>
          <w:spacing w:val="-2"/>
          <w:sz w:val="24"/>
          <w:szCs w:val="24"/>
        </w:rPr>
        <w:t>registradas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contable</w:t>
      </w:r>
      <w:r w:rsidRPr="00906633">
        <w:rPr>
          <w:rFonts w:ascii="Arial" w:hAnsi="Arial" w:cs="Arial"/>
          <w:spacing w:val="-18"/>
          <w:sz w:val="24"/>
          <w:szCs w:val="24"/>
        </w:rPr>
        <w:t xml:space="preserve"> </w:t>
      </w:r>
      <w:r w:rsidRPr="00906633">
        <w:rPr>
          <w:rFonts w:ascii="Arial" w:hAnsi="Arial" w:cs="Arial"/>
          <w:spacing w:val="-2"/>
          <w:sz w:val="24"/>
          <w:szCs w:val="24"/>
        </w:rPr>
        <w:t>otras</w:t>
      </w:r>
      <w:r w:rsidRPr="00906633">
        <w:rPr>
          <w:rFonts w:ascii="Arial" w:hAnsi="Arial" w:cs="Arial"/>
          <w:spacing w:val="-17"/>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 xml:space="preserve">cobrar. </w:t>
      </w:r>
      <w:r w:rsidRPr="00906633">
        <w:rPr>
          <w:rFonts w:ascii="Arial" w:hAnsi="Arial" w:cs="Arial"/>
          <w:sz w:val="24"/>
          <w:szCs w:val="24"/>
        </w:rPr>
        <w:t>Lo</w:t>
      </w:r>
      <w:r w:rsidRPr="00906633">
        <w:rPr>
          <w:rFonts w:ascii="Arial" w:hAnsi="Arial" w:cs="Arial"/>
          <w:spacing w:val="33"/>
          <w:sz w:val="24"/>
          <w:szCs w:val="24"/>
        </w:rPr>
        <w:t xml:space="preserve"> </w:t>
      </w:r>
      <w:r w:rsidRPr="00906633">
        <w:rPr>
          <w:rFonts w:ascii="Arial" w:hAnsi="Arial" w:cs="Arial"/>
          <w:sz w:val="24"/>
          <w:szCs w:val="24"/>
        </w:rPr>
        <w:t>anterior,</w:t>
      </w:r>
      <w:r w:rsidRPr="00906633">
        <w:rPr>
          <w:rFonts w:ascii="Arial" w:hAnsi="Arial" w:cs="Arial"/>
          <w:spacing w:val="33"/>
          <w:sz w:val="24"/>
          <w:szCs w:val="24"/>
        </w:rPr>
        <w:t xml:space="preserve"> </w:t>
      </w:r>
      <w:r w:rsidRPr="00906633">
        <w:rPr>
          <w:rFonts w:ascii="Arial" w:hAnsi="Arial" w:cs="Arial"/>
          <w:sz w:val="24"/>
          <w:szCs w:val="24"/>
        </w:rPr>
        <w:t>se</w:t>
      </w:r>
      <w:r w:rsidRPr="00906633">
        <w:rPr>
          <w:rFonts w:ascii="Arial" w:hAnsi="Arial" w:cs="Arial"/>
          <w:spacing w:val="33"/>
          <w:sz w:val="24"/>
          <w:szCs w:val="24"/>
        </w:rPr>
        <w:t xml:space="preserve"> </w:t>
      </w:r>
      <w:r w:rsidRPr="00906633">
        <w:rPr>
          <w:rFonts w:ascii="Arial" w:hAnsi="Arial" w:cs="Arial"/>
          <w:sz w:val="24"/>
          <w:szCs w:val="24"/>
        </w:rPr>
        <w:t>generó</w:t>
      </w:r>
      <w:r w:rsidRPr="00906633">
        <w:rPr>
          <w:rFonts w:ascii="Arial" w:hAnsi="Arial" w:cs="Arial"/>
          <w:spacing w:val="33"/>
          <w:sz w:val="24"/>
          <w:szCs w:val="24"/>
        </w:rPr>
        <w:t xml:space="preserve"> </w:t>
      </w:r>
      <w:r w:rsidRPr="00906633">
        <w:rPr>
          <w:rFonts w:ascii="Arial" w:hAnsi="Arial" w:cs="Arial"/>
          <w:sz w:val="24"/>
          <w:szCs w:val="24"/>
        </w:rPr>
        <w:t>por</w:t>
      </w:r>
      <w:r w:rsidRPr="00906633">
        <w:rPr>
          <w:rFonts w:ascii="Arial" w:hAnsi="Arial" w:cs="Arial"/>
          <w:spacing w:val="33"/>
          <w:sz w:val="24"/>
          <w:szCs w:val="24"/>
        </w:rPr>
        <w:t xml:space="preserve"> </w:t>
      </w:r>
      <w:r w:rsidRPr="00906633">
        <w:rPr>
          <w:rFonts w:ascii="Arial" w:hAnsi="Arial" w:cs="Arial"/>
          <w:sz w:val="24"/>
          <w:szCs w:val="24"/>
        </w:rPr>
        <w:t>deficiencias</w:t>
      </w:r>
      <w:r w:rsidRPr="00906633">
        <w:rPr>
          <w:rFonts w:ascii="Arial" w:hAnsi="Arial" w:cs="Arial"/>
          <w:spacing w:val="33"/>
          <w:sz w:val="24"/>
          <w:szCs w:val="24"/>
        </w:rPr>
        <w:t xml:space="preserve"> </w:t>
      </w:r>
      <w:r w:rsidRPr="00906633">
        <w:rPr>
          <w:rFonts w:ascii="Arial" w:hAnsi="Arial" w:cs="Arial"/>
          <w:sz w:val="24"/>
          <w:szCs w:val="24"/>
        </w:rPr>
        <w:t>en</w:t>
      </w:r>
      <w:r w:rsidRPr="00906633">
        <w:rPr>
          <w:rFonts w:ascii="Arial" w:hAnsi="Arial" w:cs="Arial"/>
          <w:spacing w:val="33"/>
          <w:sz w:val="24"/>
          <w:szCs w:val="24"/>
        </w:rPr>
        <w:t xml:space="preserve"> </w:t>
      </w:r>
      <w:r w:rsidRPr="00906633">
        <w:rPr>
          <w:rFonts w:ascii="Arial" w:hAnsi="Arial" w:cs="Arial"/>
          <w:sz w:val="24"/>
          <w:szCs w:val="24"/>
        </w:rPr>
        <w:t>el</w:t>
      </w:r>
      <w:r w:rsidRPr="00906633">
        <w:rPr>
          <w:rFonts w:ascii="Arial" w:hAnsi="Arial" w:cs="Arial"/>
          <w:spacing w:val="33"/>
          <w:sz w:val="24"/>
          <w:szCs w:val="24"/>
        </w:rPr>
        <w:t xml:space="preserve"> </w:t>
      </w:r>
      <w:r w:rsidRPr="00906633">
        <w:rPr>
          <w:rFonts w:ascii="Arial" w:hAnsi="Arial" w:cs="Arial"/>
          <w:sz w:val="24"/>
          <w:szCs w:val="24"/>
        </w:rPr>
        <w:t>control</w:t>
      </w:r>
      <w:r w:rsidRPr="00906633">
        <w:rPr>
          <w:rFonts w:ascii="Arial" w:hAnsi="Arial" w:cs="Arial"/>
          <w:spacing w:val="33"/>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 xml:space="preserve">seguimiento a las incapacidades, lo que aumentó el riesgo de pérdida de dichos </w:t>
      </w:r>
      <w:r w:rsidRPr="00906633">
        <w:rPr>
          <w:rFonts w:ascii="Arial" w:hAnsi="Arial" w:cs="Arial"/>
          <w:spacing w:val="-2"/>
          <w:sz w:val="24"/>
          <w:szCs w:val="24"/>
        </w:rPr>
        <w:t>recursos.</w:t>
      </w:r>
    </w:p>
    <w:p w14:paraId="76A48CAB" w14:textId="77777777" w:rsidR="00BC5E23" w:rsidRDefault="00BC5E23" w:rsidP="00BC5E23">
      <w:pPr>
        <w:pStyle w:val="Textoindependiente"/>
        <w:spacing w:before="4"/>
        <w:ind w:left="567" w:right="49"/>
        <w:rPr>
          <w:rFonts w:ascii="Arial" w:hAnsi="Arial" w:cs="Arial"/>
          <w:spacing w:val="-2"/>
          <w:sz w:val="24"/>
          <w:szCs w:val="24"/>
        </w:rPr>
      </w:pPr>
    </w:p>
    <w:p w14:paraId="21B57CC6" w14:textId="77777777" w:rsidR="00BC5E23" w:rsidRDefault="00BC5E23" w:rsidP="00BC5E23">
      <w:pPr>
        <w:pStyle w:val="Textoindependiente"/>
        <w:spacing w:before="4"/>
        <w:ind w:left="567" w:right="49"/>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No</w:t>
      </w:r>
      <w:r w:rsidR="00137D9D" w:rsidRPr="00906633">
        <w:rPr>
          <w:rFonts w:ascii="Arial" w:hAnsi="Arial" w:cs="Arial"/>
          <w:spacing w:val="39"/>
          <w:sz w:val="24"/>
          <w:szCs w:val="24"/>
        </w:rPr>
        <w:t xml:space="preserve"> </w:t>
      </w:r>
      <w:r w:rsidR="00137D9D" w:rsidRPr="00906633">
        <w:rPr>
          <w:rFonts w:ascii="Arial" w:hAnsi="Arial" w:cs="Arial"/>
          <w:sz w:val="24"/>
          <w:szCs w:val="24"/>
        </w:rPr>
        <w:t>se</w:t>
      </w:r>
      <w:r w:rsidR="00137D9D" w:rsidRPr="00906633">
        <w:rPr>
          <w:rFonts w:ascii="Arial" w:hAnsi="Arial" w:cs="Arial"/>
          <w:spacing w:val="39"/>
          <w:sz w:val="24"/>
          <w:szCs w:val="24"/>
        </w:rPr>
        <w:t xml:space="preserve"> </w:t>
      </w:r>
      <w:r w:rsidR="00137D9D" w:rsidRPr="00906633">
        <w:rPr>
          <w:rFonts w:ascii="Arial" w:hAnsi="Arial" w:cs="Arial"/>
          <w:sz w:val="24"/>
          <w:szCs w:val="24"/>
        </w:rPr>
        <w:t>logró</w:t>
      </w:r>
      <w:r w:rsidR="00137D9D" w:rsidRPr="00906633">
        <w:rPr>
          <w:rFonts w:ascii="Arial" w:hAnsi="Arial" w:cs="Arial"/>
          <w:spacing w:val="39"/>
          <w:sz w:val="24"/>
          <w:szCs w:val="24"/>
        </w:rPr>
        <w:t xml:space="preserve"> </w:t>
      </w:r>
      <w:r w:rsidR="00137D9D" w:rsidRPr="00906633">
        <w:rPr>
          <w:rFonts w:ascii="Arial" w:hAnsi="Arial" w:cs="Arial"/>
          <w:sz w:val="24"/>
          <w:szCs w:val="24"/>
        </w:rPr>
        <w:t>obtener</w:t>
      </w:r>
      <w:r w:rsidR="00137D9D" w:rsidRPr="00906633">
        <w:rPr>
          <w:rFonts w:ascii="Arial" w:hAnsi="Arial" w:cs="Arial"/>
          <w:spacing w:val="39"/>
          <w:sz w:val="24"/>
          <w:szCs w:val="24"/>
        </w:rPr>
        <w:t xml:space="preserve"> </w:t>
      </w:r>
      <w:r w:rsidR="00137D9D" w:rsidRPr="00906633">
        <w:rPr>
          <w:rFonts w:ascii="Arial" w:hAnsi="Arial" w:cs="Arial"/>
          <w:sz w:val="24"/>
          <w:szCs w:val="24"/>
        </w:rPr>
        <w:t>la</w:t>
      </w:r>
      <w:r w:rsidR="00137D9D" w:rsidRPr="00906633">
        <w:rPr>
          <w:rFonts w:ascii="Arial" w:hAnsi="Arial" w:cs="Arial"/>
          <w:spacing w:val="39"/>
          <w:sz w:val="24"/>
          <w:szCs w:val="24"/>
        </w:rPr>
        <w:t xml:space="preserve"> </w:t>
      </w:r>
      <w:r w:rsidR="00137D9D" w:rsidRPr="00906633">
        <w:rPr>
          <w:rFonts w:ascii="Arial" w:hAnsi="Arial" w:cs="Arial"/>
          <w:sz w:val="24"/>
          <w:szCs w:val="24"/>
        </w:rPr>
        <w:t>suficiente</w:t>
      </w:r>
      <w:r w:rsidR="00137D9D" w:rsidRPr="00906633">
        <w:rPr>
          <w:rFonts w:ascii="Arial" w:hAnsi="Arial" w:cs="Arial"/>
          <w:spacing w:val="39"/>
          <w:sz w:val="24"/>
          <w:szCs w:val="24"/>
        </w:rPr>
        <w:t xml:space="preserve"> </w:t>
      </w:r>
      <w:r w:rsidR="00137D9D" w:rsidRPr="00906633">
        <w:rPr>
          <w:rFonts w:ascii="Arial" w:hAnsi="Arial" w:cs="Arial"/>
          <w:sz w:val="24"/>
          <w:szCs w:val="24"/>
        </w:rPr>
        <w:t>evidencia</w:t>
      </w:r>
      <w:r w:rsidR="00137D9D" w:rsidRPr="00906633">
        <w:rPr>
          <w:rFonts w:ascii="Arial" w:hAnsi="Arial" w:cs="Arial"/>
          <w:spacing w:val="39"/>
          <w:sz w:val="24"/>
          <w:szCs w:val="24"/>
        </w:rPr>
        <w:t xml:space="preserve"> </w:t>
      </w:r>
      <w:r w:rsidR="00137D9D" w:rsidRPr="00906633">
        <w:rPr>
          <w:rFonts w:ascii="Arial" w:hAnsi="Arial" w:cs="Arial"/>
          <w:sz w:val="24"/>
          <w:szCs w:val="24"/>
        </w:rPr>
        <w:t>en</w:t>
      </w:r>
      <w:r w:rsidR="00137D9D" w:rsidRPr="00906633">
        <w:rPr>
          <w:rFonts w:ascii="Arial" w:hAnsi="Arial" w:cs="Arial"/>
          <w:spacing w:val="39"/>
          <w:sz w:val="24"/>
          <w:szCs w:val="24"/>
        </w:rPr>
        <w:t xml:space="preserve"> </w:t>
      </w:r>
      <w:r w:rsidR="00137D9D" w:rsidRPr="00906633">
        <w:rPr>
          <w:rFonts w:ascii="Arial" w:hAnsi="Arial" w:cs="Arial"/>
          <w:sz w:val="24"/>
          <w:szCs w:val="24"/>
        </w:rPr>
        <w:t>propiedades,</w:t>
      </w:r>
      <w:r w:rsidR="00137D9D" w:rsidRPr="00906633">
        <w:rPr>
          <w:rFonts w:ascii="Arial" w:hAnsi="Arial" w:cs="Arial"/>
          <w:spacing w:val="39"/>
          <w:sz w:val="24"/>
          <w:szCs w:val="24"/>
        </w:rPr>
        <w:t xml:space="preserve"> </w:t>
      </w:r>
      <w:r w:rsidR="00137D9D" w:rsidRPr="00906633">
        <w:rPr>
          <w:rFonts w:ascii="Arial" w:hAnsi="Arial" w:cs="Arial"/>
          <w:sz w:val="24"/>
          <w:szCs w:val="24"/>
        </w:rPr>
        <w:t>planta y equipo, por $54.661,84 millones y en otros activos, por $1.664,34 millones,</w:t>
      </w:r>
      <w:r w:rsidR="00137D9D" w:rsidRPr="00906633">
        <w:rPr>
          <w:rFonts w:ascii="Arial" w:hAnsi="Arial" w:cs="Arial"/>
          <w:spacing w:val="-10"/>
          <w:sz w:val="24"/>
          <w:szCs w:val="24"/>
        </w:rPr>
        <w:t xml:space="preserve"> </w:t>
      </w:r>
      <w:r w:rsidR="00137D9D" w:rsidRPr="00906633">
        <w:rPr>
          <w:rFonts w:ascii="Arial" w:hAnsi="Arial" w:cs="Arial"/>
          <w:sz w:val="24"/>
          <w:szCs w:val="24"/>
        </w:rPr>
        <w:t>respecto</w:t>
      </w:r>
      <w:r w:rsidR="00137D9D" w:rsidRPr="00906633">
        <w:rPr>
          <w:rFonts w:ascii="Arial" w:hAnsi="Arial" w:cs="Arial"/>
          <w:spacing w:val="-10"/>
          <w:sz w:val="24"/>
          <w:szCs w:val="24"/>
        </w:rPr>
        <w:t xml:space="preserve"> </w:t>
      </w:r>
      <w:r w:rsidR="00137D9D" w:rsidRPr="00906633">
        <w:rPr>
          <w:rFonts w:ascii="Arial" w:hAnsi="Arial" w:cs="Arial"/>
          <w:sz w:val="24"/>
          <w:szCs w:val="24"/>
        </w:rPr>
        <w:t>al</w:t>
      </w:r>
      <w:r w:rsidR="00137D9D" w:rsidRPr="00906633">
        <w:rPr>
          <w:rFonts w:ascii="Arial" w:hAnsi="Arial" w:cs="Arial"/>
          <w:spacing w:val="-10"/>
          <w:sz w:val="24"/>
          <w:szCs w:val="24"/>
        </w:rPr>
        <w:t xml:space="preserve"> </w:t>
      </w:r>
      <w:r w:rsidR="00137D9D" w:rsidRPr="00906633">
        <w:rPr>
          <w:rFonts w:ascii="Arial" w:hAnsi="Arial" w:cs="Arial"/>
          <w:sz w:val="24"/>
          <w:szCs w:val="24"/>
        </w:rPr>
        <w:t>cumplimiento</w:t>
      </w:r>
      <w:r w:rsidR="00137D9D" w:rsidRPr="00906633">
        <w:rPr>
          <w:rFonts w:ascii="Arial" w:hAnsi="Arial" w:cs="Arial"/>
          <w:spacing w:val="-10"/>
          <w:sz w:val="24"/>
          <w:szCs w:val="24"/>
        </w:rPr>
        <w:t xml:space="preserve"> </w:t>
      </w:r>
      <w:r w:rsidR="00137D9D" w:rsidRPr="00906633">
        <w:rPr>
          <w:rFonts w:ascii="Arial" w:hAnsi="Arial" w:cs="Arial"/>
          <w:sz w:val="24"/>
          <w:szCs w:val="24"/>
        </w:rPr>
        <w:t>de</w:t>
      </w:r>
      <w:r w:rsidR="00137D9D" w:rsidRPr="00906633">
        <w:rPr>
          <w:rFonts w:ascii="Arial" w:hAnsi="Arial" w:cs="Arial"/>
          <w:spacing w:val="-10"/>
          <w:sz w:val="24"/>
          <w:szCs w:val="24"/>
        </w:rPr>
        <w:t xml:space="preserve"> </w:t>
      </w:r>
      <w:r w:rsidR="00137D9D" w:rsidRPr="00906633">
        <w:rPr>
          <w:rFonts w:ascii="Arial" w:hAnsi="Arial" w:cs="Arial"/>
          <w:sz w:val="24"/>
          <w:szCs w:val="24"/>
        </w:rPr>
        <w:t>los</w:t>
      </w:r>
      <w:r w:rsidR="00137D9D" w:rsidRPr="00906633">
        <w:rPr>
          <w:rFonts w:ascii="Arial" w:hAnsi="Arial" w:cs="Arial"/>
          <w:spacing w:val="-10"/>
          <w:sz w:val="24"/>
          <w:szCs w:val="24"/>
        </w:rPr>
        <w:t xml:space="preserve"> </w:t>
      </w:r>
      <w:r w:rsidR="00137D9D" w:rsidRPr="00906633">
        <w:rPr>
          <w:rFonts w:ascii="Arial" w:hAnsi="Arial" w:cs="Arial"/>
          <w:sz w:val="24"/>
          <w:szCs w:val="24"/>
        </w:rPr>
        <w:t>numerales</w:t>
      </w:r>
      <w:r w:rsidR="00137D9D" w:rsidRPr="00906633">
        <w:rPr>
          <w:rFonts w:ascii="Arial" w:hAnsi="Arial" w:cs="Arial"/>
          <w:spacing w:val="-10"/>
          <w:sz w:val="24"/>
          <w:szCs w:val="24"/>
        </w:rPr>
        <w:t xml:space="preserve"> </w:t>
      </w:r>
      <w:r w:rsidR="00137D9D" w:rsidRPr="00906633">
        <w:rPr>
          <w:rFonts w:ascii="Arial" w:hAnsi="Arial" w:cs="Arial"/>
          <w:sz w:val="24"/>
          <w:szCs w:val="24"/>
        </w:rPr>
        <w:t>85,</w:t>
      </w:r>
      <w:r w:rsidR="00137D9D" w:rsidRPr="00906633">
        <w:rPr>
          <w:rFonts w:ascii="Arial" w:hAnsi="Arial" w:cs="Arial"/>
          <w:spacing w:val="-10"/>
          <w:sz w:val="24"/>
          <w:szCs w:val="24"/>
        </w:rPr>
        <w:t xml:space="preserve"> </w:t>
      </w:r>
      <w:r w:rsidR="00137D9D" w:rsidRPr="00906633">
        <w:rPr>
          <w:rFonts w:ascii="Arial" w:hAnsi="Arial" w:cs="Arial"/>
          <w:sz w:val="24"/>
          <w:szCs w:val="24"/>
        </w:rPr>
        <w:t>87,</w:t>
      </w:r>
      <w:r w:rsidR="00137D9D" w:rsidRPr="00906633">
        <w:rPr>
          <w:rFonts w:ascii="Arial" w:hAnsi="Arial" w:cs="Arial"/>
          <w:spacing w:val="-10"/>
          <w:sz w:val="24"/>
          <w:szCs w:val="24"/>
        </w:rPr>
        <w:t xml:space="preserve"> </w:t>
      </w:r>
      <w:r w:rsidR="00137D9D" w:rsidRPr="00906633">
        <w:rPr>
          <w:rFonts w:ascii="Arial" w:hAnsi="Arial" w:cs="Arial"/>
          <w:sz w:val="24"/>
          <w:szCs w:val="24"/>
        </w:rPr>
        <w:t>104,</w:t>
      </w:r>
      <w:r w:rsidR="00137D9D" w:rsidRPr="00906633">
        <w:rPr>
          <w:rFonts w:ascii="Arial" w:hAnsi="Arial" w:cs="Arial"/>
          <w:spacing w:val="-10"/>
          <w:sz w:val="24"/>
          <w:szCs w:val="24"/>
        </w:rPr>
        <w:t xml:space="preserve"> </w:t>
      </w:r>
      <w:r w:rsidR="00137D9D" w:rsidRPr="00906633">
        <w:rPr>
          <w:rFonts w:ascii="Arial" w:hAnsi="Arial" w:cs="Arial"/>
          <w:sz w:val="24"/>
          <w:szCs w:val="24"/>
        </w:rPr>
        <w:t>120 y 122 del Plan General de Contabilidad Pública y el numeral 1.4 del Capítulo I del Manual Políticas Contables de la Universidad de los Llanos, debido a diferencias entre los informes del área de almacén</w:t>
      </w:r>
      <w:r w:rsidR="00137D9D" w:rsidRPr="00906633">
        <w:rPr>
          <w:rFonts w:ascii="Arial" w:hAnsi="Arial" w:cs="Arial"/>
          <w:spacing w:val="80"/>
          <w:sz w:val="24"/>
          <w:szCs w:val="24"/>
        </w:rPr>
        <w:t xml:space="preserve"> </w:t>
      </w:r>
      <w:r w:rsidR="00137D9D" w:rsidRPr="00906633">
        <w:rPr>
          <w:rFonts w:ascii="Arial" w:hAnsi="Arial" w:cs="Arial"/>
          <w:sz w:val="24"/>
          <w:szCs w:val="24"/>
        </w:rPr>
        <w:t>y los saldos registrados en los estados financieros, en los grupos 16 propiedad,</w:t>
      </w:r>
      <w:r w:rsidR="00137D9D" w:rsidRPr="00906633">
        <w:rPr>
          <w:rFonts w:ascii="Arial" w:hAnsi="Arial" w:cs="Arial"/>
          <w:spacing w:val="-15"/>
          <w:sz w:val="24"/>
          <w:szCs w:val="24"/>
        </w:rPr>
        <w:t xml:space="preserve"> </w:t>
      </w:r>
      <w:r w:rsidR="00137D9D" w:rsidRPr="00906633">
        <w:rPr>
          <w:rFonts w:ascii="Arial" w:hAnsi="Arial" w:cs="Arial"/>
          <w:sz w:val="24"/>
          <w:szCs w:val="24"/>
        </w:rPr>
        <w:t>planta</w:t>
      </w:r>
      <w:r w:rsidR="00137D9D" w:rsidRPr="00906633">
        <w:rPr>
          <w:rFonts w:ascii="Arial" w:hAnsi="Arial" w:cs="Arial"/>
          <w:spacing w:val="-15"/>
          <w:sz w:val="24"/>
          <w:szCs w:val="24"/>
        </w:rPr>
        <w:t xml:space="preserve"> </w:t>
      </w:r>
      <w:r w:rsidR="00137D9D" w:rsidRPr="00906633">
        <w:rPr>
          <w:rFonts w:ascii="Arial" w:hAnsi="Arial" w:cs="Arial"/>
          <w:sz w:val="24"/>
          <w:szCs w:val="24"/>
        </w:rPr>
        <w:t>y</w:t>
      </w:r>
      <w:r w:rsidR="00137D9D" w:rsidRPr="00906633">
        <w:rPr>
          <w:rFonts w:ascii="Arial" w:hAnsi="Arial" w:cs="Arial"/>
          <w:spacing w:val="-15"/>
          <w:sz w:val="24"/>
          <w:szCs w:val="24"/>
        </w:rPr>
        <w:t xml:space="preserve"> </w:t>
      </w:r>
      <w:r w:rsidR="00137D9D" w:rsidRPr="00906633">
        <w:rPr>
          <w:rFonts w:ascii="Arial" w:hAnsi="Arial" w:cs="Arial"/>
          <w:sz w:val="24"/>
          <w:szCs w:val="24"/>
        </w:rPr>
        <w:t>equipo</w:t>
      </w:r>
      <w:r w:rsidR="00137D9D" w:rsidRPr="00906633">
        <w:rPr>
          <w:rFonts w:ascii="Arial" w:hAnsi="Arial" w:cs="Arial"/>
          <w:spacing w:val="-15"/>
          <w:sz w:val="24"/>
          <w:szCs w:val="24"/>
        </w:rPr>
        <w:t xml:space="preserve"> </w:t>
      </w:r>
      <w:r w:rsidR="00137D9D" w:rsidRPr="00906633">
        <w:rPr>
          <w:rFonts w:ascii="Arial" w:hAnsi="Arial" w:cs="Arial"/>
          <w:sz w:val="24"/>
          <w:szCs w:val="24"/>
        </w:rPr>
        <w:t>y</w:t>
      </w:r>
      <w:r w:rsidR="00137D9D" w:rsidRPr="00906633">
        <w:rPr>
          <w:rFonts w:ascii="Arial" w:hAnsi="Arial" w:cs="Arial"/>
          <w:spacing w:val="-15"/>
          <w:sz w:val="24"/>
          <w:szCs w:val="24"/>
        </w:rPr>
        <w:t xml:space="preserve"> </w:t>
      </w:r>
      <w:r w:rsidR="00137D9D" w:rsidRPr="00906633">
        <w:rPr>
          <w:rFonts w:ascii="Arial" w:hAnsi="Arial" w:cs="Arial"/>
          <w:sz w:val="24"/>
          <w:szCs w:val="24"/>
        </w:rPr>
        <w:t>19</w:t>
      </w:r>
      <w:r w:rsidR="00137D9D" w:rsidRPr="00906633">
        <w:rPr>
          <w:rFonts w:ascii="Arial" w:hAnsi="Arial" w:cs="Arial"/>
          <w:spacing w:val="-15"/>
          <w:sz w:val="24"/>
          <w:szCs w:val="24"/>
        </w:rPr>
        <w:t xml:space="preserve"> </w:t>
      </w:r>
      <w:r w:rsidR="00137D9D" w:rsidRPr="00906633">
        <w:rPr>
          <w:rFonts w:ascii="Arial" w:hAnsi="Arial" w:cs="Arial"/>
          <w:sz w:val="24"/>
          <w:szCs w:val="24"/>
        </w:rPr>
        <w:t>activos</w:t>
      </w:r>
      <w:r w:rsidR="00137D9D" w:rsidRPr="00906633">
        <w:rPr>
          <w:rFonts w:ascii="Arial" w:hAnsi="Arial" w:cs="Arial"/>
          <w:spacing w:val="-15"/>
          <w:sz w:val="24"/>
          <w:szCs w:val="24"/>
        </w:rPr>
        <w:t xml:space="preserve"> </w:t>
      </w:r>
      <w:r w:rsidR="00137D9D" w:rsidRPr="00906633">
        <w:rPr>
          <w:rFonts w:ascii="Arial" w:hAnsi="Arial" w:cs="Arial"/>
          <w:sz w:val="24"/>
          <w:szCs w:val="24"/>
        </w:rPr>
        <w:t>intangibles,</w:t>
      </w:r>
      <w:r w:rsidR="00137D9D" w:rsidRPr="00906633">
        <w:rPr>
          <w:rFonts w:ascii="Arial" w:hAnsi="Arial" w:cs="Arial"/>
          <w:spacing w:val="-15"/>
          <w:sz w:val="24"/>
          <w:szCs w:val="24"/>
        </w:rPr>
        <w:t xml:space="preserve"> </w:t>
      </w:r>
      <w:r w:rsidR="00137D9D" w:rsidRPr="00906633">
        <w:rPr>
          <w:rFonts w:ascii="Arial" w:hAnsi="Arial" w:cs="Arial"/>
          <w:sz w:val="24"/>
          <w:szCs w:val="24"/>
        </w:rPr>
        <w:t>lo</w:t>
      </w:r>
      <w:r w:rsidR="00137D9D" w:rsidRPr="00906633">
        <w:rPr>
          <w:rFonts w:ascii="Arial" w:hAnsi="Arial" w:cs="Arial"/>
          <w:spacing w:val="-15"/>
          <w:sz w:val="24"/>
          <w:szCs w:val="24"/>
        </w:rPr>
        <w:t xml:space="preserve"> </w:t>
      </w:r>
      <w:r w:rsidR="00137D9D" w:rsidRPr="00906633">
        <w:rPr>
          <w:rFonts w:ascii="Arial" w:hAnsi="Arial" w:cs="Arial"/>
          <w:sz w:val="24"/>
          <w:szCs w:val="24"/>
        </w:rPr>
        <w:t>que</w:t>
      </w:r>
      <w:r w:rsidR="00137D9D" w:rsidRPr="00906633">
        <w:rPr>
          <w:rFonts w:ascii="Arial" w:hAnsi="Arial" w:cs="Arial"/>
          <w:spacing w:val="-15"/>
          <w:sz w:val="24"/>
          <w:szCs w:val="24"/>
        </w:rPr>
        <w:t xml:space="preserve"> </w:t>
      </w:r>
      <w:r w:rsidR="00137D9D" w:rsidRPr="00906633">
        <w:rPr>
          <w:rFonts w:ascii="Arial" w:hAnsi="Arial" w:cs="Arial"/>
          <w:sz w:val="24"/>
          <w:szCs w:val="24"/>
        </w:rPr>
        <w:t>generó</w:t>
      </w:r>
      <w:r w:rsidR="00137D9D" w:rsidRPr="00906633">
        <w:rPr>
          <w:rFonts w:ascii="Arial" w:hAnsi="Arial" w:cs="Arial"/>
          <w:spacing w:val="-15"/>
          <w:sz w:val="24"/>
          <w:szCs w:val="24"/>
        </w:rPr>
        <w:t xml:space="preserve"> </w:t>
      </w:r>
      <w:r w:rsidR="00137D9D" w:rsidRPr="00906633">
        <w:rPr>
          <w:rFonts w:ascii="Arial" w:hAnsi="Arial" w:cs="Arial"/>
          <w:sz w:val="24"/>
          <w:szCs w:val="24"/>
        </w:rPr>
        <w:t>una incertidumbre sobre los saldos de las cuentas mencionadas.</w:t>
      </w:r>
    </w:p>
    <w:p w14:paraId="4A808D1F" w14:textId="77777777" w:rsidR="00BC5E23" w:rsidRDefault="00BC5E23" w:rsidP="00BC5E23">
      <w:pPr>
        <w:pStyle w:val="Textoindependiente"/>
        <w:spacing w:before="4"/>
        <w:ind w:left="567" w:right="49"/>
        <w:rPr>
          <w:rFonts w:ascii="Arial" w:hAnsi="Arial" w:cs="Arial"/>
          <w:sz w:val="24"/>
          <w:szCs w:val="24"/>
        </w:rPr>
      </w:pPr>
    </w:p>
    <w:p w14:paraId="40B2CC42"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Control</w:t>
      </w:r>
      <w:r w:rsidRPr="00BC5E23">
        <w:rPr>
          <w:rFonts w:ascii="Arial" w:hAnsi="Arial" w:cs="Arial"/>
          <w:b/>
          <w:spacing w:val="-9"/>
          <w:sz w:val="24"/>
          <w:szCs w:val="24"/>
        </w:rPr>
        <w:t xml:space="preserve"> </w:t>
      </w:r>
      <w:r w:rsidRPr="00BC5E23">
        <w:rPr>
          <w:rFonts w:ascii="Arial" w:hAnsi="Arial" w:cs="Arial"/>
          <w:b/>
          <w:sz w:val="24"/>
          <w:szCs w:val="24"/>
        </w:rPr>
        <w:t>interno</w:t>
      </w:r>
      <w:r w:rsidRPr="00BC5E23">
        <w:rPr>
          <w:rFonts w:ascii="Arial" w:hAnsi="Arial" w:cs="Arial"/>
          <w:b/>
          <w:spacing w:val="-8"/>
          <w:sz w:val="24"/>
          <w:szCs w:val="24"/>
        </w:rPr>
        <w:t xml:space="preserve"> </w:t>
      </w:r>
      <w:r w:rsidRPr="00BC5E23">
        <w:rPr>
          <w:rFonts w:ascii="Arial" w:hAnsi="Arial" w:cs="Arial"/>
          <w:b/>
          <w:sz w:val="24"/>
          <w:szCs w:val="24"/>
        </w:rPr>
        <w:t>financiero:</w:t>
      </w:r>
      <w:r w:rsidRPr="00BC5E23">
        <w:rPr>
          <w:rFonts w:ascii="Arial" w:hAnsi="Arial" w:cs="Arial"/>
          <w:b/>
          <w:spacing w:val="-9"/>
          <w:sz w:val="24"/>
          <w:szCs w:val="24"/>
        </w:rPr>
        <w:t xml:space="preserve"> </w:t>
      </w:r>
      <w:r w:rsidRPr="00BC5E23">
        <w:rPr>
          <w:rFonts w:ascii="Arial" w:hAnsi="Arial" w:cs="Arial"/>
          <w:b/>
          <w:spacing w:val="-2"/>
          <w:sz w:val="24"/>
          <w:szCs w:val="24"/>
        </w:rPr>
        <w:t>eficiente.</w:t>
      </w:r>
    </w:p>
    <w:p w14:paraId="2652CC55"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lastRenderedPageBreak/>
        <w:t>No se tiene establecida una política de actualización permanente, la Oficina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Contabilidad</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Almacén</w:t>
      </w:r>
      <w:r w:rsidRPr="00906633">
        <w:rPr>
          <w:rFonts w:ascii="Arial" w:hAnsi="Arial" w:cs="Arial"/>
          <w:spacing w:val="-6"/>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cierre</w:t>
      </w:r>
      <w:r w:rsidRPr="00906633">
        <w:rPr>
          <w:rFonts w:ascii="Arial" w:hAnsi="Arial" w:cs="Arial"/>
          <w:spacing w:val="-6"/>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han</w:t>
      </w:r>
      <w:r w:rsidRPr="00906633">
        <w:rPr>
          <w:rFonts w:ascii="Arial" w:hAnsi="Arial" w:cs="Arial"/>
          <w:spacing w:val="-6"/>
          <w:sz w:val="24"/>
          <w:szCs w:val="24"/>
        </w:rPr>
        <w:t xml:space="preserve"> </w:t>
      </w:r>
      <w:r w:rsidRPr="00906633">
        <w:rPr>
          <w:rFonts w:ascii="Arial" w:hAnsi="Arial" w:cs="Arial"/>
          <w:sz w:val="24"/>
          <w:szCs w:val="24"/>
        </w:rPr>
        <w:t>finalizado la</w:t>
      </w:r>
      <w:r w:rsidRPr="00906633">
        <w:rPr>
          <w:rFonts w:ascii="Arial" w:hAnsi="Arial" w:cs="Arial"/>
          <w:spacing w:val="-6"/>
          <w:sz w:val="24"/>
          <w:szCs w:val="24"/>
        </w:rPr>
        <w:t xml:space="preserve"> </w:t>
      </w:r>
      <w:r w:rsidRPr="00906633">
        <w:rPr>
          <w:rFonts w:ascii="Arial" w:hAnsi="Arial" w:cs="Arial"/>
          <w:sz w:val="24"/>
          <w:szCs w:val="24"/>
        </w:rPr>
        <w:t>conciliación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saldos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inventarios</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permitieran</w:t>
      </w:r>
      <w:r w:rsidRPr="00906633">
        <w:rPr>
          <w:rFonts w:ascii="Arial" w:hAnsi="Arial" w:cs="Arial"/>
          <w:spacing w:val="-6"/>
          <w:sz w:val="24"/>
          <w:szCs w:val="24"/>
        </w:rPr>
        <w:t xml:space="preserve"> </w:t>
      </w:r>
      <w:r w:rsidRPr="00906633">
        <w:rPr>
          <w:rFonts w:ascii="Arial" w:hAnsi="Arial" w:cs="Arial"/>
          <w:sz w:val="24"/>
          <w:szCs w:val="24"/>
        </w:rPr>
        <w:t>garantizar la integridad y consistencia de la información.</w:t>
      </w:r>
    </w:p>
    <w:p w14:paraId="51758FE0" w14:textId="77777777" w:rsidR="00BC5E23" w:rsidRDefault="00BC5E23" w:rsidP="00BC5E23">
      <w:pPr>
        <w:pStyle w:val="Textoindependiente"/>
        <w:spacing w:before="4"/>
        <w:ind w:left="567" w:right="49"/>
        <w:rPr>
          <w:rFonts w:ascii="Arial" w:hAnsi="Arial" w:cs="Arial"/>
          <w:sz w:val="24"/>
          <w:szCs w:val="24"/>
        </w:rPr>
      </w:pPr>
    </w:p>
    <w:p w14:paraId="261D6AA7"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Fondo</w:t>
      </w:r>
      <w:r w:rsidRPr="00BC5E23">
        <w:rPr>
          <w:rFonts w:ascii="Arial" w:hAnsi="Arial" w:cs="Arial"/>
          <w:b/>
          <w:spacing w:val="-2"/>
          <w:sz w:val="24"/>
          <w:szCs w:val="24"/>
        </w:rPr>
        <w:t xml:space="preserve"> </w:t>
      </w:r>
      <w:r w:rsidRPr="00BC5E23">
        <w:rPr>
          <w:rFonts w:ascii="Arial" w:hAnsi="Arial" w:cs="Arial"/>
          <w:b/>
          <w:sz w:val="24"/>
          <w:szCs w:val="24"/>
        </w:rPr>
        <w:t>Nacional</w:t>
      </w:r>
      <w:r w:rsidRPr="00BC5E23">
        <w:rPr>
          <w:rFonts w:ascii="Arial" w:hAnsi="Arial" w:cs="Arial"/>
          <w:b/>
          <w:spacing w:val="-2"/>
          <w:sz w:val="24"/>
          <w:szCs w:val="24"/>
        </w:rPr>
        <w:t xml:space="preserve"> </w:t>
      </w:r>
      <w:r w:rsidRPr="00BC5E23">
        <w:rPr>
          <w:rFonts w:ascii="Arial" w:hAnsi="Arial" w:cs="Arial"/>
          <w:b/>
          <w:sz w:val="24"/>
          <w:szCs w:val="24"/>
        </w:rPr>
        <w:t>de</w:t>
      </w:r>
      <w:r w:rsidRPr="00BC5E23">
        <w:rPr>
          <w:rFonts w:ascii="Arial" w:hAnsi="Arial" w:cs="Arial"/>
          <w:b/>
          <w:spacing w:val="-2"/>
          <w:sz w:val="24"/>
          <w:szCs w:val="24"/>
        </w:rPr>
        <w:t xml:space="preserve"> </w:t>
      </w:r>
      <w:r w:rsidRPr="00BC5E23">
        <w:rPr>
          <w:rFonts w:ascii="Arial" w:hAnsi="Arial" w:cs="Arial"/>
          <w:b/>
          <w:sz w:val="24"/>
          <w:szCs w:val="24"/>
        </w:rPr>
        <w:t>Prestaciones</w:t>
      </w:r>
      <w:r w:rsidRPr="00BC5E23">
        <w:rPr>
          <w:rFonts w:ascii="Arial" w:hAnsi="Arial" w:cs="Arial"/>
          <w:b/>
          <w:spacing w:val="-3"/>
          <w:sz w:val="24"/>
          <w:szCs w:val="24"/>
        </w:rPr>
        <w:t xml:space="preserve"> </w:t>
      </w:r>
      <w:r w:rsidRPr="00BC5E23">
        <w:rPr>
          <w:rFonts w:ascii="Arial" w:hAnsi="Arial" w:cs="Arial"/>
          <w:b/>
          <w:sz w:val="24"/>
          <w:szCs w:val="24"/>
        </w:rPr>
        <w:t>Sociales</w:t>
      </w:r>
      <w:r w:rsidRPr="00BC5E23">
        <w:rPr>
          <w:rFonts w:ascii="Arial" w:hAnsi="Arial" w:cs="Arial"/>
          <w:b/>
          <w:spacing w:val="-3"/>
          <w:sz w:val="24"/>
          <w:szCs w:val="24"/>
        </w:rPr>
        <w:t xml:space="preserve"> </w:t>
      </w:r>
      <w:r w:rsidRPr="00BC5E23">
        <w:rPr>
          <w:rFonts w:ascii="Arial" w:hAnsi="Arial" w:cs="Arial"/>
          <w:b/>
          <w:sz w:val="24"/>
          <w:szCs w:val="24"/>
        </w:rPr>
        <w:t>del</w:t>
      </w:r>
      <w:r w:rsidRPr="00BC5E23">
        <w:rPr>
          <w:rFonts w:ascii="Arial" w:hAnsi="Arial" w:cs="Arial"/>
          <w:b/>
          <w:spacing w:val="-2"/>
          <w:sz w:val="24"/>
          <w:szCs w:val="24"/>
        </w:rPr>
        <w:t xml:space="preserve"> </w:t>
      </w:r>
      <w:r w:rsidRPr="00BC5E23">
        <w:rPr>
          <w:rFonts w:ascii="Arial" w:hAnsi="Arial" w:cs="Arial"/>
          <w:b/>
          <w:sz w:val="24"/>
          <w:szCs w:val="24"/>
        </w:rPr>
        <w:t xml:space="preserve">Magisterio </w:t>
      </w:r>
      <w:r w:rsidRPr="00BC5E23">
        <w:rPr>
          <w:rFonts w:ascii="Arial" w:hAnsi="Arial" w:cs="Arial"/>
          <w:b/>
          <w:spacing w:val="-2"/>
          <w:sz w:val="24"/>
          <w:szCs w:val="24"/>
        </w:rPr>
        <w:t>(FOMAG)</w:t>
      </w:r>
    </w:p>
    <w:p w14:paraId="5191602F" w14:textId="77777777" w:rsidR="00BC5E23" w:rsidRPr="00BC5E23" w:rsidRDefault="00BC5E23" w:rsidP="00BC5E23">
      <w:pPr>
        <w:pStyle w:val="Textoindependiente"/>
        <w:spacing w:before="4"/>
        <w:ind w:left="567" w:right="49"/>
        <w:rPr>
          <w:rFonts w:ascii="Arial" w:hAnsi="Arial" w:cs="Arial"/>
          <w:b/>
          <w:spacing w:val="-2"/>
          <w:sz w:val="24"/>
          <w:szCs w:val="24"/>
        </w:rPr>
      </w:pPr>
    </w:p>
    <w:p w14:paraId="5123CAE8" w14:textId="77777777" w:rsid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Opinión</w:t>
      </w:r>
      <w:r w:rsidRPr="00BC5E23">
        <w:rPr>
          <w:rFonts w:ascii="Arial" w:hAnsi="Arial" w:cs="Arial"/>
          <w:b/>
          <w:spacing w:val="-9"/>
          <w:sz w:val="24"/>
          <w:szCs w:val="24"/>
        </w:rPr>
        <w:t xml:space="preserve"> </w:t>
      </w:r>
      <w:r w:rsidRPr="00BC5E23">
        <w:rPr>
          <w:rFonts w:ascii="Arial" w:hAnsi="Arial" w:cs="Arial"/>
          <w:b/>
          <w:sz w:val="24"/>
          <w:szCs w:val="24"/>
        </w:rPr>
        <w:t>contable:</w:t>
      </w:r>
      <w:r w:rsidRPr="00BC5E23">
        <w:rPr>
          <w:rFonts w:ascii="Arial" w:hAnsi="Arial" w:cs="Arial"/>
          <w:b/>
          <w:spacing w:val="-9"/>
          <w:sz w:val="24"/>
          <w:szCs w:val="24"/>
        </w:rPr>
        <w:t xml:space="preserve"> </w:t>
      </w:r>
      <w:r w:rsidRPr="00BC5E23">
        <w:rPr>
          <w:rFonts w:ascii="Arial" w:hAnsi="Arial" w:cs="Arial"/>
          <w:b/>
          <w:sz w:val="24"/>
          <w:szCs w:val="24"/>
        </w:rPr>
        <w:t>con</w:t>
      </w:r>
      <w:r w:rsidRPr="00BC5E23">
        <w:rPr>
          <w:rFonts w:ascii="Arial" w:hAnsi="Arial" w:cs="Arial"/>
          <w:b/>
          <w:spacing w:val="-8"/>
          <w:sz w:val="24"/>
          <w:szCs w:val="24"/>
        </w:rPr>
        <w:t xml:space="preserve"> </w:t>
      </w:r>
      <w:r w:rsidRPr="00BC5E23">
        <w:rPr>
          <w:rFonts w:ascii="Arial" w:hAnsi="Arial" w:cs="Arial"/>
          <w:b/>
          <w:spacing w:val="-2"/>
          <w:sz w:val="24"/>
          <w:szCs w:val="24"/>
        </w:rPr>
        <w:t>salvedades.</w:t>
      </w:r>
    </w:p>
    <w:p w14:paraId="652C0C55" w14:textId="77777777" w:rsidR="00BC5E23" w:rsidRDefault="00BC5E23" w:rsidP="00BC5E23">
      <w:pPr>
        <w:pStyle w:val="Textoindependiente"/>
        <w:spacing w:before="4"/>
        <w:ind w:left="567" w:right="49"/>
        <w:rPr>
          <w:rFonts w:ascii="Arial" w:hAnsi="Arial" w:cs="Arial"/>
          <w:b/>
          <w:spacing w:val="-2"/>
          <w:sz w:val="24"/>
          <w:szCs w:val="24"/>
        </w:rPr>
      </w:pPr>
    </w:p>
    <w:p w14:paraId="65E201DA"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cuentas por cobrar, por $24.411,27 millones,</w:t>
      </w:r>
      <w:r w:rsidRPr="00906633">
        <w:rPr>
          <w:rFonts w:ascii="Arial" w:hAnsi="Arial" w:cs="Arial"/>
          <w:spacing w:val="-6"/>
          <w:sz w:val="24"/>
          <w:szCs w:val="24"/>
        </w:rPr>
        <w:t xml:space="preserve"> </w:t>
      </w:r>
      <w:r w:rsidRPr="00906633">
        <w:rPr>
          <w:rFonts w:ascii="Arial" w:hAnsi="Arial" w:cs="Arial"/>
          <w:sz w:val="24"/>
          <w:szCs w:val="24"/>
        </w:rPr>
        <w:t>debido</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relación</w:t>
      </w:r>
      <w:r w:rsidRPr="00906633">
        <w:rPr>
          <w:rFonts w:ascii="Arial" w:hAnsi="Arial" w:cs="Arial"/>
          <w:spacing w:val="-6"/>
          <w:sz w:val="24"/>
          <w:szCs w:val="24"/>
        </w:rPr>
        <w:t xml:space="preserve"> </w:t>
      </w:r>
      <w:r w:rsidRPr="00906633">
        <w:rPr>
          <w:rFonts w:ascii="Arial" w:hAnsi="Arial" w:cs="Arial"/>
          <w:sz w:val="24"/>
          <w:szCs w:val="24"/>
        </w:rPr>
        <w:t>con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gestión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cobro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cartera realizada</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Fondo</w:t>
      </w:r>
      <w:r w:rsidRPr="00906633">
        <w:rPr>
          <w:rFonts w:ascii="Arial" w:hAnsi="Arial" w:cs="Arial"/>
          <w:spacing w:val="-20"/>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Prestaciones</w:t>
      </w:r>
      <w:r w:rsidRPr="00906633">
        <w:rPr>
          <w:rFonts w:ascii="Arial" w:hAnsi="Arial" w:cs="Arial"/>
          <w:spacing w:val="-19"/>
          <w:sz w:val="24"/>
          <w:szCs w:val="24"/>
        </w:rPr>
        <w:t xml:space="preserve"> </w:t>
      </w:r>
      <w:r w:rsidRPr="00906633">
        <w:rPr>
          <w:rFonts w:ascii="Arial" w:hAnsi="Arial" w:cs="Arial"/>
          <w:sz w:val="24"/>
          <w:szCs w:val="24"/>
        </w:rPr>
        <w:t>Sociales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Magisterio (FOMAG), a 31 de diciembre del 2024, se registraron cuentas por cobrar, por $24.411,27, con mora superior a 60 meses sin que se adelantara el procedimiento de castigo de cartera. De estas, en 192 casos transcurrieron más de cinco años, para la prescripción de la acción de cobro coactivo.</w:t>
      </w:r>
    </w:p>
    <w:p w14:paraId="2A6DF465" w14:textId="77777777" w:rsidR="00BC5E23" w:rsidRDefault="00BC5E23" w:rsidP="00BC5E23">
      <w:pPr>
        <w:pStyle w:val="Textoindependiente"/>
        <w:spacing w:before="4"/>
        <w:ind w:left="567" w:right="49"/>
        <w:rPr>
          <w:rFonts w:ascii="Arial" w:hAnsi="Arial" w:cs="Arial"/>
          <w:sz w:val="24"/>
          <w:szCs w:val="24"/>
        </w:rPr>
      </w:pPr>
    </w:p>
    <w:p w14:paraId="57458541"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el artículo 2 de la Ley 87 de 1993;</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artículos</w:t>
      </w:r>
      <w:r w:rsidRPr="00906633">
        <w:rPr>
          <w:rFonts w:ascii="Arial" w:hAnsi="Arial" w:cs="Arial"/>
          <w:spacing w:val="-10"/>
          <w:sz w:val="24"/>
          <w:szCs w:val="24"/>
        </w:rPr>
        <w:t xml:space="preserve"> </w:t>
      </w:r>
      <w:r w:rsidRPr="00906633">
        <w:rPr>
          <w:rFonts w:ascii="Arial" w:hAnsi="Arial" w:cs="Arial"/>
          <w:sz w:val="24"/>
          <w:szCs w:val="24"/>
        </w:rPr>
        <w:t>1,</w:t>
      </w:r>
      <w:r w:rsidRPr="00906633">
        <w:rPr>
          <w:rFonts w:ascii="Arial" w:hAnsi="Arial" w:cs="Arial"/>
          <w:spacing w:val="-10"/>
          <w:sz w:val="24"/>
          <w:szCs w:val="24"/>
        </w:rPr>
        <w:t xml:space="preserve"> </w:t>
      </w:r>
      <w:r w:rsidRPr="00906633">
        <w:rPr>
          <w:rFonts w:ascii="Arial" w:hAnsi="Arial" w:cs="Arial"/>
          <w:sz w:val="24"/>
          <w:szCs w:val="24"/>
        </w:rPr>
        <w:t>2</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5</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1066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2006;</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533 de 2015 de la Contaduría General de la Nación (CGN); la Resolución 211 de 2021 de la Contaduría General de la Nación (características cualitativas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información);</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artículos</w:t>
      </w:r>
      <w:r w:rsidRPr="00906633">
        <w:rPr>
          <w:rFonts w:ascii="Arial" w:hAnsi="Arial" w:cs="Arial"/>
          <w:spacing w:val="-17"/>
          <w:sz w:val="24"/>
          <w:szCs w:val="24"/>
        </w:rPr>
        <w:t xml:space="preserve"> </w:t>
      </w:r>
      <w:r w:rsidRPr="00906633">
        <w:rPr>
          <w:rFonts w:ascii="Arial" w:hAnsi="Arial" w:cs="Arial"/>
          <w:sz w:val="24"/>
          <w:szCs w:val="24"/>
        </w:rPr>
        <w:t>817</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842</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Decreto</w:t>
      </w:r>
      <w:r w:rsidRPr="00906633">
        <w:rPr>
          <w:rFonts w:ascii="Arial" w:hAnsi="Arial" w:cs="Arial"/>
          <w:spacing w:val="-17"/>
          <w:sz w:val="24"/>
          <w:szCs w:val="24"/>
        </w:rPr>
        <w:t xml:space="preserve"> </w:t>
      </w:r>
      <w:r w:rsidRPr="00906633">
        <w:rPr>
          <w:rFonts w:ascii="Arial" w:hAnsi="Arial" w:cs="Arial"/>
          <w:sz w:val="24"/>
          <w:szCs w:val="24"/>
        </w:rPr>
        <w:t xml:space="preserve">Ley </w:t>
      </w:r>
      <w:r w:rsidRPr="00906633">
        <w:rPr>
          <w:rFonts w:ascii="Arial" w:hAnsi="Arial" w:cs="Arial"/>
          <w:spacing w:val="-2"/>
          <w:sz w:val="24"/>
          <w:szCs w:val="24"/>
        </w:rPr>
        <w:t>624</w:t>
      </w:r>
      <w:r w:rsidRPr="00906633">
        <w:rPr>
          <w:rFonts w:ascii="Arial" w:hAnsi="Arial" w:cs="Arial"/>
          <w:spacing w:val="-23"/>
          <w:sz w:val="24"/>
          <w:szCs w:val="24"/>
        </w:rPr>
        <w:t xml:space="preserve"> </w:t>
      </w:r>
      <w:r w:rsidRPr="00906633">
        <w:rPr>
          <w:rFonts w:ascii="Arial" w:hAnsi="Arial" w:cs="Arial"/>
          <w:spacing w:val="-2"/>
          <w:sz w:val="24"/>
          <w:szCs w:val="24"/>
        </w:rPr>
        <w:t>de</w:t>
      </w:r>
      <w:r w:rsidRPr="00906633">
        <w:rPr>
          <w:rFonts w:ascii="Arial" w:hAnsi="Arial" w:cs="Arial"/>
          <w:spacing w:val="-20"/>
          <w:sz w:val="24"/>
          <w:szCs w:val="24"/>
        </w:rPr>
        <w:t xml:space="preserve"> </w:t>
      </w:r>
      <w:r w:rsidRPr="00906633">
        <w:rPr>
          <w:rFonts w:ascii="Arial" w:hAnsi="Arial" w:cs="Arial"/>
          <w:spacing w:val="-2"/>
          <w:sz w:val="24"/>
          <w:szCs w:val="24"/>
        </w:rPr>
        <w:t>1989;</w:t>
      </w:r>
      <w:r w:rsidRPr="00906633">
        <w:rPr>
          <w:rFonts w:ascii="Arial" w:hAnsi="Arial" w:cs="Arial"/>
          <w:spacing w:val="-20"/>
          <w:sz w:val="24"/>
          <w:szCs w:val="24"/>
        </w:rPr>
        <w:t xml:space="preserve"> </w:t>
      </w:r>
      <w:r w:rsidRPr="00906633">
        <w:rPr>
          <w:rFonts w:ascii="Arial" w:hAnsi="Arial" w:cs="Arial"/>
          <w:spacing w:val="-2"/>
          <w:sz w:val="24"/>
          <w:szCs w:val="24"/>
        </w:rPr>
        <w:t>el</w:t>
      </w:r>
      <w:r w:rsidRPr="00906633">
        <w:rPr>
          <w:rFonts w:ascii="Arial" w:hAnsi="Arial" w:cs="Arial"/>
          <w:spacing w:val="-20"/>
          <w:sz w:val="24"/>
          <w:szCs w:val="24"/>
        </w:rPr>
        <w:t xml:space="preserve"> </w:t>
      </w:r>
      <w:r w:rsidRPr="00906633">
        <w:rPr>
          <w:rFonts w:ascii="Arial" w:hAnsi="Arial" w:cs="Arial"/>
          <w:spacing w:val="-2"/>
          <w:sz w:val="24"/>
          <w:szCs w:val="24"/>
        </w:rPr>
        <w:t>artículo</w:t>
      </w:r>
      <w:r w:rsidRPr="00906633">
        <w:rPr>
          <w:rFonts w:ascii="Arial" w:hAnsi="Arial" w:cs="Arial"/>
          <w:spacing w:val="-20"/>
          <w:sz w:val="24"/>
          <w:szCs w:val="24"/>
        </w:rPr>
        <w:t xml:space="preserve"> </w:t>
      </w:r>
      <w:r w:rsidRPr="00906633">
        <w:rPr>
          <w:rFonts w:ascii="Arial" w:hAnsi="Arial" w:cs="Arial"/>
          <w:spacing w:val="-2"/>
          <w:sz w:val="24"/>
          <w:szCs w:val="24"/>
        </w:rPr>
        <w:t>5</w:t>
      </w:r>
      <w:r w:rsidRPr="00906633">
        <w:rPr>
          <w:rFonts w:ascii="Arial" w:hAnsi="Arial" w:cs="Arial"/>
          <w:spacing w:val="-20"/>
          <w:sz w:val="24"/>
          <w:szCs w:val="24"/>
        </w:rPr>
        <w:t xml:space="preserve"> </w:t>
      </w:r>
      <w:r w:rsidRPr="00906633">
        <w:rPr>
          <w:rFonts w:ascii="Arial" w:hAnsi="Arial" w:cs="Arial"/>
          <w:spacing w:val="-2"/>
          <w:sz w:val="24"/>
          <w:szCs w:val="24"/>
        </w:rPr>
        <w:t>del</w:t>
      </w:r>
      <w:r w:rsidRPr="00906633">
        <w:rPr>
          <w:rFonts w:ascii="Arial" w:hAnsi="Arial" w:cs="Arial"/>
          <w:spacing w:val="-20"/>
          <w:sz w:val="24"/>
          <w:szCs w:val="24"/>
        </w:rPr>
        <w:t xml:space="preserve"> </w:t>
      </w:r>
      <w:r w:rsidRPr="00906633">
        <w:rPr>
          <w:rFonts w:ascii="Arial" w:hAnsi="Arial" w:cs="Arial"/>
          <w:spacing w:val="-2"/>
          <w:sz w:val="24"/>
          <w:szCs w:val="24"/>
        </w:rPr>
        <w:t>Decreto</w:t>
      </w:r>
      <w:r w:rsidRPr="00906633">
        <w:rPr>
          <w:rFonts w:ascii="Arial" w:hAnsi="Arial" w:cs="Arial"/>
          <w:spacing w:val="-21"/>
          <w:sz w:val="24"/>
          <w:szCs w:val="24"/>
        </w:rPr>
        <w:t xml:space="preserve"> </w:t>
      </w:r>
      <w:r w:rsidRPr="00906633">
        <w:rPr>
          <w:rFonts w:ascii="Arial" w:hAnsi="Arial" w:cs="Arial"/>
          <w:spacing w:val="-2"/>
          <w:sz w:val="24"/>
          <w:szCs w:val="24"/>
        </w:rPr>
        <w:t>2019</w:t>
      </w:r>
      <w:r w:rsidRPr="00906633">
        <w:rPr>
          <w:rFonts w:ascii="Arial" w:hAnsi="Arial" w:cs="Arial"/>
          <w:spacing w:val="-20"/>
          <w:sz w:val="24"/>
          <w:szCs w:val="24"/>
        </w:rPr>
        <w:t xml:space="preserve"> </w:t>
      </w:r>
      <w:r w:rsidRPr="00906633">
        <w:rPr>
          <w:rFonts w:ascii="Arial" w:hAnsi="Arial" w:cs="Arial"/>
          <w:spacing w:val="-2"/>
          <w:sz w:val="24"/>
          <w:szCs w:val="24"/>
        </w:rPr>
        <w:t>de</w:t>
      </w:r>
      <w:r w:rsidRPr="00906633">
        <w:rPr>
          <w:rFonts w:ascii="Arial" w:hAnsi="Arial" w:cs="Arial"/>
          <w:spacing w:val="-20"/>
          <w:sz w:val="24"/>
          <w:szCs w:val="24"/>
        </w:rPr>
        <w:t xml:space="preserve"> </w:t>
      </w:r>
      <w:r w:rsidRPr="00906633">
        <w:rPr>
          <w:rFonts w:ascii="Arial" w:hAnsi="Arial" w:cs="Arial"/>
          <w:spacing w:val="-2"/>
          <w:sz w:val="24"/>
          <w:szCs w:val="24"/>
        </w:rPr>
        <w:t>2000;</w:t>
      </w:r>
      <w:r w:rsidRPr="00906633">
        <w:rPr>
          <w:rFonts w:ascii="Arial" w:hAnsi="Arial" w:cs="Arial"/>
          <w:spacing w:val="-20"/>
          <w:sz w:val="24"/>
          <w:szCs w:val="24"/>
        </w:rPr>
        <w:t xml:space="preserve"> </w:t>
      </w:r>
      <w:r w:rsidRPr="00906633">
        <w:rPr>
          <w:rFonts w:ascii="Arial" w:hAnsi="Arial" w:cs="Arial"/>
          <w:spacing w:val="-2"/>
          <w:sz w:val="24"/>
          <w:szCs w:val="24"/>
        </w:rPr>
        <w:t>el</w:t>
      </w:r>
      <w:r w:rsidRPr="00906633">
        <w:rPr>
          <w:rFonts w:ascii="Arial" w:hAnsi="Arial" w:cs="Arial"/>
          <w:spacing w:val="-20"/>
          <w:sz w:val="24"/>
          <w:szCs w:val="24"/>
        </w:rPr>
        <w:t xml:space="preserve"> </w:t>
      </w:r>
      <w:r w:rsidRPr="00906633">
        <w:rPr>
          <w:rFonts w:ascii="Arial" w:hAnsi="Arial" w:cs="Arial"/>
          <w:spacing w:val="-2"/>
          <w:sz w:val="24"/>
          <w:szCs w:val="24"/>
        </w:rPr>
        <w:t>artículo</w:t>
      </w:r>
      <w:r w:rsidRPr="00906633">
        <w:rPr>
          <w:rFonts w:ascii="Arial" w:hAnsi="Arial" w:cs="Arial"/>
          <w:spacing w:val="-20"/>
          <w:sz w:val="24"/>
          <w:szCs w:val="24"/>
        </w:rPr>
        <w:t xml:space="preserve"> </w:t>
      </w:r>
      <w:r w:rsidRPr="00906633">
        <w:rPr>
          <w:rFonts w:ascii="Arial" w:hAnsi="Arial" w:cs="Arial"/>
          <w:spacing w:val="-2"/>
          <w:sz w:val="24"/>
          <w:szCs w:val="24"/>
        </w:rPr>
        <w:t>34</w:t>
      </w:r>
      <w:r w:rsidRPr="00906633">
        <w:rPr>
          <w:rFonts w:ascii="Arial" w:hAnsi="Arial" w:cs="Arial"/>
          <w:spacing w:val="-20"/>
          <w:sz w:val="24"/>
          <w:szCs w:val="24"/>
        </w:rPr>
        <w:t xml:space="preserve"> </w:t>
      </w:r>
      <w:r w:rsidRPr="00906633">
        <w:rPr>
          <w:rFonts w:ascii="Arial" w:hAnsi="Arial" w:cs="Arial"/>
          <w:spacing w:val="-2"/>
          <w:sz w:val="24"/>
          <w:szCs w:val="24"/>
        </w:rPr>
        <w:t>de</w:t>
      </w:r>
      <w:r w:rsidRPr="00906633">
        <w:rPr>
          <w:rFonts w:ascii="Arial" w:hAnsi="Arial" w:cs="Arial"/>
          <w:spacing w:val="-20"/>
          <w:sz w:val="24"/>
          <w:szCs w:val="24"/>
        </w:rPr>
        <w:t xml:space="preserve"> </w:t>
      </w:r>
      <w:r w:rsidRPr="00906633">
        <w:rPr>
          <w:rFonts w:ascii="Arial" w:hAnsi="Arial" w:cs="Arial"/>
          <w:spacing w:val="-5"/>
          <w:sz w:val="24"/>
          <w:szCs w:val="24"/>
        </w:rPr>
        <w:t>la</w:t>
      </w:r>
      <w:r w:rsidR="00BC5E2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18"/>
          <w:sz w:val="24"/>
          <w:szCs w:val="24"/>
        </w:rPr>
        <w:t xml:space="preserve"> </w:t>
      </w:r>
      <w:r w:rsidRPr="00906633">
        <w:rPr>
          <w:rFonts w:ascii="Arial" w:hAnsi="Arial" w:cs="Arial"/>
          <w:sz w:val="24"/>
          <w:szCs w:val="24"/>
        </w:rPr>
        <w:t>734</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2002;</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3</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6</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Ley</w:t>
      </w:r>
      <w:r w:rsidRPr="00906633">
        <w:rPr>
          <w:rFonts w:ascii="Arial" w:hAnsi="Arial" w:cs="Arial"/>
          <w:spacing w:val="-18"/>
          <w:sz w:val="24"/>
          <w:szCs w:val="24"/>
        </w:rPr>
        <w:t xml:space="preserve"> </w:t>
      </w:r>
      <w:r w:rsidRPr="00906633">
        <w:rPr>
          <w:rFonts w:ascii="Arial" w:hAnsi="Arial" w:cs="Arial"/>
          <w:sz w:val="24"/>
          <w:szCs w:val="24"/>
        </w:rPr>
        <w:t>610</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2000;</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 4672 de 2021 del Ministerio de Educación Nacional (Reglamento de recaudo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cartera</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favor</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MEN)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Manual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políticas</w:t>
      </w:r>
      <w:r w:rsidRPr="00906633">
        <w:rPr>
          <w:rFonts w:ascii="Arial" w:hAnsi="Arial" w:cs="Arial"/>
          <w:spacing w:val="-12"/>
          <w:sz w:val="24"/>
          <w:szCs w:val="24"/>
        </w:rPr>
        <w:t xml:space="preserve"> </w:t>
      </w:r>
      <w:r w:rsidRPr="00906633">
        <w:rPr>
          <w:rFonts w:ascii="Arial" w:hAnsi="Arial" w:cs="Arial"/>
          <w:sz w:val="24"/>
          <w:szCs w:val="24"/>
        </w:rPr>
        <w:t xml:space="preserve">contables del Fondo Nacional de Prestaciones Sociales del Magisterio (Política </w:t>
      </w:r>
      <w:r w:rsidRPr="00906633">
        <w:rPr>
          <w:rFonts w:ascii="Arial" w:hAnsi="Arial" w:cs="Arial"/>
          <w:spacing w:val="-2"/>
          <w:sz w:val="24"/>
          <w:szCs w:val="24"/>
        </w:rPr>
        <w:t>contable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cobrar</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saneamiento</w:t>
      </w:r>
      <w:r w:rsidRPr="00906633">
        <w:rPr>
          <w:rFonts w:ascii="Arial" w:hAnsi="Arial" w:cs="Arial"/>
          <w:spacing w:val="-17"/>
          <w:sz w:val="24"/>
          <w:szCs w:val="24"/>
        </w:rPr>
        <w:t xml:space="preserve">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 xml:space="preserve">generó </w:t>
      </w:r>
      <w:r w:rsidRPr="00906633">
        <w:rPr>
          <w:rFonts w:ascii="Arial" w:hAnsi="Arial" w:cs="Arial"/>
          <w:sz w:val="24"/>
          <w:szCs w:val="24"/>
        </w:rPr>
        <w:t>sobrestimación en la cuenta otras cuentas por cobrar con efecto en</w:t>
      </w:r>
      <w:r w:rsidRPr="00906633">
        <w:rPr>
          <w:rFonts w:ascii="Arial" w:hAnsi="Arial" w:cs="Arial"/>
          <w:spacing w:val="40"/>
          <w:sz w:val="24"/>
          <w:szCs w:val="24"/>
        </w:rPr>
        <w:t xml:space="preserve"> </w:t>
      </w:r>
      <w:r w:rsidRPr="00906633">
        <w:rPr>
          <w:rFonts w:ascii="Arial" w:hAnsi="Arial" w:cs="Arial"/>
          <w:sz w:val="24"/>
          <w:szCs w:val="24"/>
        </w:rPr>
        <w:t>el patrimonio, que se generó por debilidades en el seguimiento del proceso de gestión de cobro de cartera y su depuración.</w:t>
      </w:r>
    </w:p>
    <w:p w14:paraId="21160228" w14:textId="77777777" w:rsidR="00BC5E23" w:rsidRDefault="00BC5E23" w:rsidP="00BC5E23">
      <w:pPr>
        <w:pStyle w:val="Textoindependiente"/>
        <w:spacing w:before="4"/>
        <w:ind w:left="567" w:right="49"/>
        <w:rPr>
          <w:rFonts w:ascii="Arial" w:hAnsi="Arial" w:cs="Arial"/>
          <w:sz w:val="24"/>
          <w:szCs w:val="24"/>
        </w:rPr>
      </w:pPr>
    </w:p>
    <w:p w14:paraId="645D6F74"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pacing w:val="-6"/>
          <w:sz w:val="24"/>
          <w:szCs w:val="24"/>
        </w:rPr>
        <w:t>Incorrección</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cantidad</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cuentas</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4"/>
          <w:sz w:val="24"/>
          <w:szCs w:val="24"/>
        </w:rPr>
        <w:t xml:space="preserve"> </w:t>
      </w:r>
      <w:r w:rsidRPr="00906633">
        <w:rPr>
          <w:rFonts w:ascii="Arial" w:hAnsi="Arial" w:cs="Arial"/>
          <w:spacing w:val="-6"/>
          <w:sz w:val="24"/>
          <w:szCs w:val="24"/>
        </w:rPr>
        <w:t>cobrar,</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3"/>
          <w:sz w:val="24"/>
          <w:szCs w:val="24"/>
        </w:rPr>
        <w:t xml:space="preserve"> </w:t>
      </w:r>
      <w:r w:rsidRPr="00906633">
        <w:rPr>
          <w:rFonts w:ascii="Arial" w:hAnsi="Arial" w:cs="Arial"/>
          <w:spacing w:val="-6"/>
          <w:sz w:val="24"/>
          <w:szCs w:val="24"/>
        </w:rPr>
        <w:t>$10.634,63</w:t>
      </w:r>
      <w:r w:rsidRPr="00906633">
        <w:rPr>
          <w:rFonts w:ascii="Arial" w:hAnsi="Arial" w:cs="Arial"/>
          <w:spacing w:val="-14"/>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debido a que la Fiduprevisora, en calidad de vocera y administradora del Fondo Nacional de Prestaciones Sociales del Magisterio, registró en</w:t>
      </w:r>
      <w:r w:rsidRPr="00906633">
        <w:rPr>
          <w:rFonts w:ascii="Arial" w:hAnsi="Arial" w:cs="Arial"/>
          <w:spacing w:val="24"/>
          <w:sz w:val="24"/>
          <w:szCs w:val="24"/>
        </w:rPr>
        <w:t xml:space="preserve"> </w:t>
      </w:r>
      <w:r w:rsidRPr="00906633">
        <w:rPr>
          <w:rFonts w:ascii="Arial" w:hAnsi="Arial" w:cs="Arial"/>
          <w:sz w:val="24"/>
          <w:szCs w:val="24"/>
        </w:rPr>
        <w:t>la</w:t>
      </w:r>
      <w:r w:rsidRPr="00906633">
        <w:rPr>
          <w:rFonts w:ascii="Arial" w:hAnsi="Arial" w:cs="Arial"/>
          <w:spacing w:val="24"/>
          <w:sz w:val="24"/>
          <w:szCs w:val="24"/>
        </w:rPr>
        <w:t xml:space="preserve"> </w:t>
      </w:r>
      <w:r w:rsidRPr="00906633">
        <w:rPr>
          <w:rFonts w:ascii="Arial" w:hAnsi="Arial" w:cs="Arial"/>
          <w:sz w:val="24"/>
          <w:szCs w:val="24"/>
        </w:rPr>
        <w:t>cuenta</w:t>
      </w:r>
      <w:r w:rsidRPr="00906633">
        <w:rPr>
          <w:rFonts w:ascii="Arial" w:hAnsi="Arial" w:cs="Arial"/>
          <w:spacing w:val="24"/>
          <w:sz w:val="24"/>
          <w:szCs w:val="24"/>
        </w:rPr>
        <w:t xml:space="preserve"> </w:t>
      </w:r>
      <w:r w:rsidRPr="00906633">
        <w:rPr>
          <w:rFonts w:ascii="Arial" w:hAnsi="Arial" w:cs="Arial"/>
          <w:sz w:val="24"/>
          <w:szCs w:val="24"/>
        </w:rPr>
        <w:t>de</w:t>
      </w:r>
      <w:r w:rsidRPr="00906633">
        <w:rPr>
          <w:rFonts w:ascii="Arial" w:hAnsi="Arial" w:cs="Arial"/>
          <w:spacing w:val="24"/>
          <w:sz w:val="24"/>
          <w:szCs w:val="24"/>
        </w:rPr>
        <w:t xml:space="preserve"> </w:t>
      </w:r>
      <w:r w:rsidRPr="00906633">
        <w:rPr>
          <w:rFonts w:ascii="Arial" w:hAnsi="Arial" w:cs="Arial"/>
          <w:sz w:val="24"/>
          <w:szCs w:val="24"/>
        </w:rPr>
        <w:t>orden</w:t>
      </w:r>
      <w:r w:rsidRPr="00906633">
        <w:rPr>
          <w:rFonts w:ascii="Arial" w:hAnsi="Arial" w:cs="Arial"/>
          <w:spacing w:val="24"/>
          <w:sz w:val="24"/>
          <w:szCs w:val="24"/>
        </w:rPr>
        <w:t xml:space="preserve"> </w:t>
      </w:r>
      <w:r w:rsidRPr="00906633">
        <w:rPr>
          <w:rFonts w:ascii="Arial" w:hAnsi="Arial" w:cs="Arial"/>
          <w:sz w:val="24"/>
          <w:szCs w:val="24"/>
        </w:rPr>
        <w:t>otros</w:t>
      </w:r>
      <w:r w:rsidRPr="00906633">
        <w:rPr>
          <w:rFonts w:ascii="Arial" w:hAnsi="Arial" w:cs="Arial"/>
          <w:spacing w:val="24"/>
          <w:sz w:val="24"/>
          <w:szCs w:val="24"/>
        </w:rPr>
        <w:t xml:space="preserve"> </w:t>
      </w:r>
      <w:r w:rsidRPr="00906633">
        <w:rPr>
          <w:rFonts w:ascii="Arial" w:hAnsi="Arial" w:cs="Arial"/>
          <w:sz w:val="24"/>
          <w:szCs w:val="24"/>
        </w:rPr>
        <w:t>activos</w:t>
      </w:r>
      <w:r w:rsidRPr="00906633">
        <w:rPr>
          <w:rFonts w:ascii="Arial" w:hAnsi="Arial" w:cs="Arial"/>
          <w:spacing w:val="24"/>
          <w:sz w:val="24"/>
          <w:szCs w:val="24"/>
        </w:rPr>
        <w:t xml:space="preserve"> </w:t>
      </w:r>
      <w:r w:rsidRPr="00906633">
        <w:rPr>
          <w:rFonts w:ascii="Arial" w:hAnsi="Arial" w:cs="Arial"/>
          <w:sz w:val="24"/>
          <w:szCs w:val="24"/>
        </w:rPr>
        <w:t>contingentes</w:t>
      </w:r>
      <w:r w:rsidRPr="00906633">
        <w:rPr>
          <w:rFonts w:ascii="Arial" w:hAnsi="Arial" w:cs="Arial"/>
          <w:spacing w:val="24"/>
          <w:sz w:val="24"/>
          <w:szCs w:val="24"/>
        </w:rPr>
        <w:t xml:space="preserve"> </w:t>
      </w:r>
      <w:r w:rsidRPr="00906633">
        <w:rPr>
          <w:rFonts w:ascii="Arial" w:hAnsi="Arial" w:cs="Arial"/>
          <w:sz w:val="24"/>
          <w:szCs w:val="24"/>
        </w:rPr>
        <w:t>mesadas</w:t>
      </w:r>
      <w:r w:rsidRPr="00906633">
        <w:rPr>
          <w:rFonts w:ascii="Arial" w:hAnsi="Arial" w:cs="Arial"/>
          <w:spacing w:val="24"/>
          <w:sz w:val="24"/>
          <w:szCs w:val="24"/>
        </w:rPr>
        <w:t xml:space="preserve"> </w:t>
      </w:r>
      <w:r w:rsidRPr="00906633">
        <w:rPr>
          <w:rFonts w:ascii="Arial" w:hAnsi="Arial" w:cs="Arial"/>
          <w:sz w:val="24"/>
          <w:szCs w:val="24"/>
        </w:rPr>
        <w:t>pagadas a fallecidos, correspondiente a valores pendientes por recuperar con ocasión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mesadas</w:t>
      </w:r>
      <w:r w:rsidRPr="00906633">
        <w:rPr>
          <w:rFonts w:ascii="Arial" w:hAnsi="Arial" w:cs="Arial"/>
          <w:spacing w:val="-4"/>
          <w:sz w:val="24"/>
          <w:szCs w:val="24"/>
        </w:rPr>
        <w:t xml:space="preserve"> </w:t>
      </w:r>
      <w:r w:rsidRPr="00906633">
        <w:rPr>
          <w:rFonts w:ascii="Arial" w:hAnsi="Arial" w:cs="Arial"/>
          <w:sz w:val="24"/>
          <w:szCs w:val="24"/>
        </w:rPr>
        <w:t>pagadas</w:t>
      </w:r>
      <w:r w:rsidRPr="00906633">
        <w:rPr>
          <w:rFonts w:ascii="Arial" w:hAnsi="Arial" w:cs="Arial"/>
          <w:spacing w:val="-4"/>
          <w:sz w:val="24"/>
          <w:szCs w:val="24"/>
        </w:rPr>
        <w:t xml:space="preserve"> </w:t>
      </w:r>
      <w:r w:rsidRPr="00906633">
        <w:rPr>
          <w:rFonts w:ascii="Arial" w:hAnsi="Arial" w:cs="Arial"/>
          <w:sz w:val="24"/>
          <w:szCs w:val="24"/>
        </w:rPr>
        <w:t>con</w:t>
      </w:r>
      <w:r w:rsidRPr="00906633">
        <w:rPr>
          <w:rFonts w:ascii="Arial" w:hAnsi="Arial" w:cs="Arial"/>
          <w:spacing w:val="-4"/>
          <w:sz w:val="24"/>
          <w:szCs w:val="24"/>
        </w:rPr>
        <w:t xml:space="preserve"> </w:t>
      </w:r>
      <w:r w:rsidRPr="00906633">
        <w:rPr>
          <w:rFonts w:ascii="Arial" w:hAnsi="Arial" w:cs="Arial"/>
          <w:sz w:val="24"/>
          <w:szCs w:val="24"/>
        </w:rPr>
        <w:t>posterioridad</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fallecimiento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 xml:space="preserve">los </w:t>
      </w:r>
      <w:r w:rsidRPr="00906633">
        <w:rPr>
          <w:rFonts w:ascii="Arial" w:hAnsi="Arial" w:cs="Arial"/>
          <w:spacing w:val="-2"/>
          <w:sz w:val="24"/>
          <w:szCs w:val="24"/>
        </w:rPr>
        <w:t>destinatarios.</w:t>
      </w:r>
    </w:p>
    <w:p w14:paraId="6F899472" w14:textId="77777777" w:rsidR="00BC5E23" w:rsidRDefault="00BC5E23" w:rsidP="00BC5E23">
      <w:pPr>
        <w:pStyle w:val="Textoindependiente"/>
        <w:spacing w:before="4"/>
        <w:ind w:left="567" w:right="49"/>
        <w:rPr>
          <w:rFonts w:ascii="Arial" w:hAnsi="Arial" w:cs="Arial"/>
          <w:spacing w:val="-2"/>
          <w:sz w:val="24"/>
          <w:szCs w:val="24"/>
        </w:rPr>
      </w:pPr>
    </w:p>
    <w:p w14:paraId="0C10DB6B"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32"/>
          <w:sz w:val="24"/>
          <w:szCs w:val="24"/>
        </w:rPr>
        <w:t xml:space="preserve"> </w:t>
      </w:r>
      <w:r w:rsidRPr="00906633">
        <w:rPr>
          <w:rFonts w:ascii="Arial" w:hAnsi="Arial" w:cs="Arial"/>
          <w:sz w:val="24"/>
          <w:szCs w:val="24"/>
        </w:rPr>
        <w:t>anterior,</w:t>
      </w:r>
      <w:r w:rsidRPr="00906633">
        <w:rPr>
          <w:rFonts w:ascii="Arial" w:hAnsi="Arial" w:cs="Arial"/>
          <w:spacing w:val="32"/>
          <w:sz w:val="24"/>
          <w:szCs w:val="24"/>
        </w:rPr>
        <w:t xml:space="preserve"> </w:t>
      </w:r>
      <w:r w:rsidRPr="00906633">
        <w:rPr>
          <w:rFonts w:ascii="Arial" w:hAnsi="Arial" w:cs="Arial"/>
          <w:sz w:val="24"/>
          <w:szCs w:val="24"/>
        </w:rPr>
        <w:t>contravino</w:t>
      </w:r>
      <w:r w:rsidRPr="00906633">
        <w:rPr>
          <w:rFonts w:ascii="Arial" w:hAnsi="Arial" w:cs="Arial"/>
          <w:spacing w:val="32"/>
          <w:sz w:val="24"/>
          <w:szCs w:val="24"/>
        </w:rPr>
        <w:t xml:space="preserve"> </w:t>
      </w:r>
      <w:r w:rsidRPr="00906633">
        <w:rPr>
          <w:rFonts w:ascii="Arial" w:hAnsi="Arial" w:cs="Arial"/>
          <w:sz w:val="24"/>
          <w:szCs w:val="24"/>
        </w:rPr>
        <w:t>lo</w:t>
      </w:r>
      <w:r w:rsidRPr="00906633">
        <w:rPr>
          <w:rFonts w:ascii="Arial" w:hAnsi="Arial" w:cs="Arial"/>
          <w:spacing w:val="32"/>
          <w:sz w:val="24"/>
          <w:szCs w:val="24"/>
        </w:rPr>
        <w:t xml:space="preserve"> </w:t>
      </w:r>
      <w:r w:rsidRPr="00906633">
        <w:rPr>
          <w:rFonts w:ascii="Arial" w:hAnsi="Arial" w:cs="Arial"/>
          <w:sz w:val="24"/>
          <w:szCs w:val="24"/>
        </w:rPr>
        <w:t>establecido</w:t>
      </w:r>
      <w:r w:rsidRPr="00906633">
        <w:rPr>
          <w:rFonts w:ascii="Arial" w:hAnsi="Arial" w:cs="Arial"/>
          <w:spacing w:val="32"/>
          <w:sz w:val="24"/>
          <w:szCs w:val="24"/>
        </w:rPr>
        <w:t xml:space="preserve"> </w:t>
      </w:r>
      <w:r w:rsidRPr="00906633">
        <w:rPr>
          <w:rFonts w:ascii="Arial" w:hAnsi="Arial" w:cs="Arial"/>
          <w:sz w:val="24"/>
          <w:szCs w:val="24"/>
        </w:rPr>
        <w:t>en</w:t>
      </w:r>
      <w:r w:rsidRPr="00906633">
        <w:rPr>
          <w:rFonts w:ascii="Arial" w:hAnsi="Arial" w:cs="Arial"/>
          <w:spacing w:val="32"/>
          <w:sz w:val="24"/>
          <w:szCs w:val="24"/>
        </w:rPr>
        <w:t xml:space="preserve"> </w:t>
      </w:r>
      <w:r w:rsidRPr="00906633">
        <w:rPr>
          <w:rFonts w:ascii="Arial" w:hAnsi="Arial" w:cs="Arial"/>
          <w:sz w:val="24"/>
          <w:szCs w:val="24"/>
        </w:rPr>
        <w:t>el</w:t>
      </w:r>
      <w:r w:rsidRPr="00906633">
        <w:rPr>
          <w:rFonts w:ascii="Arial" w:hAnsi="Arial" w:cs="Arial"/>
          <w:spacing w:val="32"/>
          <w:sz w:val="24"/>
          <w:szCs w:val="24"/>
        </w:rPr>
        <w:t xml:space="preserve"> </w:t>
      </w:r>
      <w:r w:rsidRPr="00906633">
        <w:rPr>
          <w:rFonts w:ascii="Arial" w:hAnsi="Arial" w:cs="Arial"/>
          <w:sz w:val="24"/>
          <w:szCs w:val="24"/>
        </w:rPr>
        <w:t>artículo</w:t>
      </w:r>
      <w:r w:rsidRPr="00906633">
        <w:rPr>
          <w:rFonts w:ascii="Arial" w:hAnsi="Arial" w:cs="Arial"/>
          <w:spacing w:val="32"/>
          <w:sz w:val="24"/>
          <w:szCs w:val="24"/>
        </w:rPr>
        <w:t xml:space="preserve"> </w:t>
      </w:r>
      <w:r w:rsidRPr="00906633">
        <w:rPr>
          <w:rFonts w:ascii="Arial" w:hAnsi="Arial" w:cs="Arial"/>
          <w:sz w:val="24"/>
          <w:szCs w:val="24"/>
        </w:rPr>
        <w:t>2</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la</w:t>
      </w:r>
      <w:r w:rsidRPr="00906633">
        <w:rPr>
          <w:rFonts w:ascii="Arial" w:hAnsi="Arial" w:cs="Arial"/>
          <w:spacing w:val="32"/>
          <w:sz w:val="24"/>
          <w:szCs w:val="24"/>
        </w:rPr>
        <w:t xml:space="preserve"> </w:t>
      </w:r>
      <w:r w:rsidRPr="00906633">
        <w:rPr>
          <w:rFonts w:ascii="Arial" w:hAnsi="Arial" w:cs="Arial"/>
          <w:sz w:val="24"/>
          <w:szCs w:val="24"/>
        </w:rPr>
        <w:t>Ley</w:t>
      </w:r>
      <w:r w:rsidRPr="00906633">
        <w:rPr>
          <w:rFonts w:ascii="Arial" w:hAnsi="Arial" w:cs="Arial"/>
          <w:spacing w:val="32"/>
          <w:sz w:val="24"/>
          <w:szCs w:val="24"/>
        </w:rPr>
        <w:t xml:space="preserve"> </w:t>
      </w:r>
      <w:r w:rsidRPr="00906633">
        <w:rPr>
          <w:rFonts w:ascii="Arial" w:hAnsi="Arial" w:cs="Arial"/>
          <w:sz w:val="24"/>
          <w:szCs w:val="24"/>
        </w:rPr>
        <w:t>87 de 1993; la Resolución 533 de 2015 de la Contaduría General de la Nación (Relevancia y representación fiel); la Resolución 211 de 2021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Contaduría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Nación</w:t>
      </w:r>
      <w:r w:rsidRPr="00906633">
        <w:rPr>
          <w:rFonts w:ascii="Arial" w:hAnsi="Arial" w:cs="Arial"/>
          <w:spacing w:val="40"/>
          <w:sz w:val="24"/>
          <w:szCs w:val="24"/>
        </w:rPr>
        <w:t xml:space="preserve"> </w:t>
      </w:r>
      <w:r w:rsidRPr="00906633">
        <w:rPr>
          <w:rFonts w:ascii="Arial" w:hAnsi="Arial" w:cs="Arial"/>
          <w:sz w:val="24"/>
          <w:szCs w:val="24"/>
        </w:rPr>
        <w:t>(características</w:t>
      </w:r>
      <w:r w:rsidRPr="00906633">
        <w:rPr>
          <w:rFonts w:ascii="Arial" w:hAnsi="Arial" w:cs="Arial"/>
          <w:spacing w:val="40"/>
          <w:sz w:val="24"/>
          <w:szCs w:val="24"/>
        </w:rPr>
        <w:t xml:space="preserve"> </w:t>
      </w:r>
      <w:r w:rsidRPr="00906633">
        <w:rPr>
          <w:rFonts w:ascii="Arial" w:hAnsi="Arial" w:cs="Arial"/>
          <w:sz w:val="24"/>
          <w:szCs w:val="24"/>
        </w:rPr>
        <w:t>cualitativas de la información financiera); el artículo 38 de la Ley 1952 de 2019; el</w:t>
      </w:r>
      <w:r w:rsidRPr="00906633">
        <w:rPr>
          <w:rFonts w:ascii="Arial" w:hAnsi="Arial" w:cs="Arial"/>
          <w:spacing w:val="19"/>
          <w:sz w:val="24"/>
          <w:szCs w:val="24"/>
        </w:rPr>
        <w:t xml:space="preserve"> </w:t>
      </w:r>
      <w:r w:rsidRPr="00906633">
        <w:rPr>
          <w:rFonts w:ascii="Arial" w:hAnsi="Arial" w:cs="Arial"/>
          <w:sz w:val="24"/>
          <w:szCs w:val="24"/>
        </w:rPr>
        <w:t>Manual</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políticas</w:t>
      </w:r>
      <w:r w:rsidRPr="00906633">
        <w:rPr>
          <w:rFonts w:ascii="Arial" w:hAnsi="Arial" w:cs="Arial"/>
          <w:spacing w:val="21"/>
          <w:sz w:val="24"/>
          <w:szCs w:val="24"/>
        </w:rPr>
        <w:t xml:space="preserve"> </w:t>
      </w:r>
      <w:r w:rsidRPr="00906633">
        <w:rPr>
          <w:rFonts w:ascii="Arial" w:hAnsi="Arial" w:cs="Arial"/>
          <w:sz w:val="24"/>
          <w:szCs w:val="24"/>
        </w:rPr>
        <w:t>contables</w:t>
      </w:r>
      <w:r w:rsidRPr="00906633">
        <w:rPr>
          <w:rFonts w:ascii="Arial" w:hAnsi="Arial" w:cs="Arial"/>
          <w:spacing w:val="22"/>
          <w:sz w:val="24"/>
          <w:szCs w:val="24"/>
        </w:rPr>
        <w:t xml:space="preserve"> </w:t>
      </w:r>
      <w:r w:rsidRPr="00906633">
        <w:rPr>
          <w:rFonts w:ascii="Arial" w:hAnsi="Arial" w:cs="Arial"/>
          <w:sz w:val="24"/>
          <w:szCs w:val="24"/>
        </w:rPr>
        <w:t>del</w:t>
      </w:r>
      <w:r w:rsidRPr="00906633">
        <w:rPr>
          <w:rFonts w:ascii="Arial" w:hAnsi="Arial" w:cs="Arial"/>
          <w:spacing w:val="21"/>
          <w:sz w:val="24"/>
          <w:szCs w:val="24"/>
        </w:rPr>
        <w:t xml:space="preserve"> </w:t>
      </w:r>
      <w:r w:rsidRPr="00906633">
        <w:rPr>
          <w:rFonts w:ascii="Arial" w:hAnsi="Arial" w:cs="Arial"/>
          <w:sz w:val="24"/>
          <w:szCs w:val="24"/>
        </w:rPr>
        <w:t>Fondo</w:t>
      </w:r>
      <w:r w:rsidRPr="00906633">
        <w:rPr>
          <w:rFonts w:ascii="Arial" w:hAnsi="Arial" w:cs="Arial"/>
          <w:spacing w:val="21"/>
          <w:sz w:val="24"/>
          <w:szCs w:val="24"/>
        </w:rPr>
        <w:t xml:space="preserve"> </w:t>
      </w:r>
      <w:r w:rsidRPr="00906633">
        <w:rPr>
          <w:rFonts w:ascii="Arial" w:hAnsi="Arial" w:cs="Arial"/>
          <w:sz w:val="24"/>
          <w:szCs w:val="24"/>
        </w:rPr>
        <w:t>Nacional</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pacing w:val="-2"/>
          <w:sz w:val="24"/>
          <w:szCs w:val="24"/>
        </w:rPr>
        <w:t>Prestaciones</w:t>
      </w:r>
      <w:r w:rsidR="00BC5E23">
        <w:rPr>
          <w:rFonts w:ascii="Arial" w:hAnsi="Arial" w:cs="Arial"/>
          <w:spacing w:val="-2"/>
          <w:sz w:val="24"/>
          <w:szCs w:val="24"/>
        </w:rPr>
        <w:t xml:space="preserve"> </w:t>
      </w:r>
      <w:r w:rsidRPr="00906633">
        <w:rPr>
          <w:rFonts w:ascii="Arial" w:hAnsi="Arial" w:cs="Arial"/>
          <w:sz w:val="24"/>
          <w:szCs w:val="24"/>
        </w:rPr>
        <w:t>Sociales del Magisterio (activos contingentes y cuentas por cobrar) y el</w:t>
      </w:r>
      <w:r w:rsidRPr="00906633">
        <w:rPr>
          <w:rFonts w:ascii="Arial" w:hAnsi="Arial" w:cs="Arial"/>
          <w:spacing w:val="-20"/>
          <w:sz w:val="24"/>
          <w:szCs w:val="24"/>
        </w:rPr>
        <w:t xml:space="preserve"> </w:t>
      </w:r>
      <w:r w:rsidRPr="00906633">
        <w:rPr>
          <w:rFonts w:ascii="Arial" w:hAnsi="Arial" w:cs="Arial"/>
          <w:sz w:val="24"/>
          <w:szCs w:val="24"/>
        </w:rPr>
        <w:t>Instructivo</w:t>
      </w:r>
      <w:r w:rsidRPr="00906633">
        <w:rPr>
          <w:rFonts w:ascii="Arial" w:hAnsi="Arial" w:cs="Arial"/>
          <w:spacing w:val="-19"/>
          <w:sz w:val="24"/>
          <w:szCs w:val="24"/>
        </w:rPr>
        <w:t xml:space="preserve"> </w:t>
      </w:r>
      <w:r w:rsidRPr="00906633">
        <w:rPr>
          <w:rFonts w:ascii="Arial" w:hAnsi="Arial" w:cs="Arial"/>
          <w:sz w:val="24"/>
          <w:szCs w:val="24"/>
        </w:rPr>
        <w:t>gestión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ingresos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concepto</w:t>
      </w:r>
      <w:r w:rsidRPr="00906633">
        <w:rPr>
          <w:rFonts w:ascii="Arial" w:hAnsi="Arial" w:cs="Arial"/>
          <w:spacing w:val="-19"/>
          <w:sz w:val="24"/>
          <w:szCs w:val="24"/>
        </w:rPr>
        <w:t xml:space="preserve"> </w:t>
      </w:r>
      <w:r w:rsidRPr="00906633">
        <w:rPr>
          <w:rFonts w:ascii="Arial" w:hAnsi="Arial" w:cs="Arial"/>
          <w:sz w:val="24"/>
          <w:szCs w:val="24"/>
        </w:rPr>
        <w:t>-</w:t>
      </w:r>
      <w:r w:rsidRPr="00906633">
        <w:rPr>
          <w:rFonts w:ascii="Arial" w:hAnsi="Arial" w:cs="Arial"/>
          <w:spacing w:val="-19"/>
          <w:sz w:val="24"/>
          <w:szCs w:val="24"/>
        </w:rPr>
        <w:t xml:space="preserve"> </w:t>
      </w:r>
      <w:r w:rsidRPr="00906633">
        <w:rPr>
          <w:rFonts w:ascii="Arial" w:hAnsi="Arial" w:cs="Arial"/>
          <w:sz w:val="24"/>
          <w:szCs w:val="24"/>
        </w:rPr>
        <w:t>FOMAG</w:t>
      </w:r>
      <w:r w:rsidRPr="00906633">
        <w:rPr>
          <w:rFonts w:ascii="Arial" w:hAnsi="Arial" w:cs="Arial"/>
          <w:spacing w:val="-20"/>
          <w:sz w:val="24"/>
          <w:szCs w:val="24"/>
        </w:rPr>
        <w:t xml:space="preserve"> </w:t>
      </w:r>
      <w:r w:rsidRPr="00906633">
        <w:rPr>
          <w:rFonts w:ascii="Arial" w:hAnsi="Arial" w:cs="Arial"/>
          <w:sz w:val="24"/>
          <w:szCs w:val="24"/>
        </w:rPr>
        <w:t>(Versión</w:t>
      </w:r>
      <w:r w:rsidRPr="00906633">
        <w:rPr>
          <w:rFonts w:ascii="Arial" w:hAnsi="Arial" w:cs="Arial"/>
          <w:spacing w:val="-19"/>
          <w:sz w:val="24"/>
          <w:szCs w:val="24"/>
        </w:rPr>
        <w:t xml:space="preserve"> </w:t>
      </w:r>
      <w:r w:rsidRPr="00906633">
        <w:rPr>
          <w:rFonts w:ascii="Arial" w:hAnsi="Arial" w:cs="Arial"/>
          <w:sz w:val="24"/>
          <w:szCs w:val="24"/>
        </w:rPr>
        <w:t>7</w:t>
      </w:r>
      <w:r w:rsidRPr="00906633">
        <w:rPr>
          <w:rFonts w:ascii="Arial" w:hAnsi="Arial" w:cs="Arial"/>
          <w:spacing w:val="-19"/>
          <w:sz w:val="24"/>
          <w:szCs w:val="24"/>
        </w:rPr>
        <w:t xml:space="preserve"> </w:t>
      </w:r>
      <w:r w:rsidRPr="00906633">
        <w:rPr>
          <w:rFonts w:ascii="Arial" w:hAnsi="Arial" w:cs="Arial"/>
          <w:sz w:val="24"/>
          <w:szCs w:val="24"/>
        </w:rPr>
        <w:t>del 29</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diciembre</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2022),</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generó</w:t>
      </w:r>
      <w:r w:rsidRPr="00906633">
        <w:rPr>
          <w:rFonts w:ascii="Arial" w:hAnsi="Arial" w:cs="Arial"/>
          <w:spacing w:val="-6"/>
          <w:sz w:val="24"/>
          <w:szCs w:val="24"/>
        </w:rPr>
        <w:t xml:space="preserve"> </w:t>
      </w:r>
      <w:r w:rsidRPr="00906633">
        <w:rPr>
          <w:rFonts w:ascii="Arial" w:hAnsi="Arial" w:cs="Arial"/>
          <w:sz w:val="24"/>
          <w:szCs w:val="24"/>
        </w:rPr>
        <w:t>subestimación</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otras cuentas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cobrar,</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efecto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patrimonio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refleje</w:t>
      </w:r>
      <w:r w:rsidRPr="00906633">
        <w:rPr>
          <w:rFonts w:ascii="Arial" w:hAnsi="Arial" w:cs="Arial"/>
          <w:spacing w:val="-1"/>
          <w:sz w:val="24"/>
          <w:szCs w:val="24"/>
        </w:rPr>
        <w:t xml:space="preserve"> </w:t>
      </w:r>
      <w:r w:rsidRPr="00906633">
        <w:rPr>
          <w:rFonts w:ascii="Arial" w:hAnsi="Arial" w:cs="Arial"/>
          <w:sz w:val="24"/>
          <w:szCs w:val="24"/>
        </w:rPr>
        <w:t>la realidad de la situación financiera y económica del fondo.</w:t>
      </w:r>
    </w:p>
    <w:p w14:paraId="7DBE510A" w14:textId="77777777" w:rsidR="00BC5E23" w:rsidRDefault="00BC5E23" w:rsidP="00BC5E23">
      <w:pPr>
        <w:pStyle w:val="Textoindependiente"/>
        <w:spacing w:before="4"/>
        <w:ind w:left="567" w:right="49"/>
        <w:rPr>
          <w:rFonts w:ascii="Arial" w:hAnsi="Arial" w:cs="Arial"/>
          <w:sz w:val="24"/>
          <w:szCs w:val="24"/>
        </w:rPr>
      </w:pPr>
    </w:p>
    <w:p w14:paraId="0937DD2E"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 xml:space="preserve">Incorrección de cantidad en provisiones por $1.823,92 millones, debido a inconsistencias en la provisión de contratos y facturas de salud en relación con la constitución de las reservas presupuestales correspondientes; asimismo, se provisionaron facturas de salud </w:t>
      </w:r>
      <w:r w:rsidRPr="00906633">
        <w:rPr>
          <w:rFonts w:ascii="Arial" w:hAnsi="Arial" w:cs="Arial"/>
          <w:sz w:val="24"/>
          <w:szCs w:val="24"/>
        </w:rPr>
        <w:lastRenderedPageBreak/>
        <w:t>sin contar con respaldo de</w:t>
      </w:r>
      <w:r w:rsidRPr="00906633">
        <w:rPr>
          <w:rFonts w:ascii="Arial" w:hAnsi="Arial" w:cs="Arial"/>
          <w:spacing w:val="-1"/>
          <w:sz w:val="24"/>
          <w:szCs w:val="24"/>
        </w:rPr>
        <w:t xml:space="preserve"> </w:t>
      </w:r>
      <w:r w:rsidRPr="00906633">
        <w:rPr>
          <w:rFonts w:ascii="Arial" w:hAnsi="Arial" w:cs="Arial"/>
          <w:sz w:val="24"/>
          <w:szCs w:val="24"/>
        </w:rPr>
        <w:t>un certificado de registro presupuestal (CRP).</w:t>
      </w:r>
    </w:p>
    <w:p w14:paraId="3F2CDA98" w14:textId="77777777" w:rsidR="00BC5E23" w:rsidRDefault="00BC5E23" w:rsidP="00BC5E23">
      <w:pPr>
        <w:pStyle w:val="Textoindependiente"/>
        <w:spacing w:before="4"/>
        <w:ind w:left="567" w:right="49"/>
        <w:rPr>
          <w:rFonts w:ascii="Arial" w:hAnsi="Arial" w:cs="Arial"/>
          <w:sz w:val="24"/>
          <w:szCs w:val="24"/>
        </w:rPr>
      </w:pPr>
    </w:p>
    <w:p w14:paraId="36CACB7E"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el artículo 2 de la Ley 87 de 1993;</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10"/>
          <w:sz w:val="24"/>
          <w:szCs w:val="24"/>
        </w:rPr>
        <w:t xml:space="preserve"> </w:t>
      </w:r>
      <w:r w:rsidRPr="00906633">
        <w:rPr>
          <w:rFonts w:ascii="Arial" w:hAnsi="Arial" w:cs="Arial"/>
          <w:sz w:val="24"/>
          <w:szCs w:val="24"/>
        </w:rPr>
        <w:t>38</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1952</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2019;,</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533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2015 de la Contaduría General de la Nación (Relevancia y representación fiel),</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211</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2021</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Contaduría</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 xml:space="preserve">Nación </w:t>
      </w:r>
      <w:r w:rsidRPr="00906633">
        <w:rPr>
          <w:rFonts w:ascii="Arial" w:hAnsi="Arial" w:cs="Arial"/>
          <w:spacing w:val="-2"/>
          <w:sz w:val="24"/>
          <w:szCs w:val="24"/>
        </w:rPr>
        <w:t>(características</w:t>
      </w:r>
      <w:r w:rsidRPr="00906633">
        <w:rPr>
          <w:rFonts w:ascii="Arial" w:hAnsi="Arial" w:cs="Arial"/>
          <w:spacing w:val="-18"/>
          <w:sz w:val="24"/>
          <w:szCs w:val="24"/>
        </w:rPr>
        <w:t xml:space="preserve"> </w:t>
      </w:r>
      <w:r w:rsidRPr="00906633">
        <w:rPr>
          <w:rFonts w:ascii="Arial" w:hAnsi="Arial" w:cs="Arial"/>
          <w:spacing w:val="-2"/>
          <w:sz w:val="24"/>
          <w:szCs w:val="24"/>
        </w:rPr>
        <w:t>cualitativas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información</w:t>
      </w:r>
      <w:r w:rsidRPr="00906633">
        <w:rPr>
          <w:rFonts w:ascii="Arial" w:hAnsi="Arial" w:cs="Arial"/>
          <w:spacing w:val="-17"/>
          <w:sz w:val="24"/>
          <w:szCs w:val="24"/>
        </w:rPr>
        <w:t xml:space="preserve"> </w:t>
      </w:r>
      <w:r w:rsidRPr="00906633">
        <w:rPr>
          <w:rFonts w:ascii="Arial" w:hAnsi="Arial" w:cs="Arial"/>
          <w:spacing w:val="-2"/>
          <w:sz w:val="24"/>
          <w:szCs w:val="24"/>
        </w:rPr>
        <w:t>financiera),</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Manual</w:t>
      </w:r>
      <w:r w:rsidRPr="00906633">
        <w:rPr>
          <w:rFonts w:ascii="Arial" w:hAnsi="Arial" w:cs="Arial"/>
          <w:spacing w:val="-17"/>
          <w:sz w:val="24"/>
          <w:szCs w:val="24"/>
        </w:rPr>
        <w:t xml:space="preserve"> </w:t>
      </w:r>
      <w:r w:rsidRPr="00906633">
        <w:rPr>
          <w:rFonts w:ascii="Arial" w:hAnsi="Arial" w:cs="Arial"/>
          <w:spacing w:val="-2"/>
          <w:sz w:val="24"/>
          <w:szCs w:val="24"/>
        </w:rPr>
        <w:t>ML- GCP-001-005</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Políticas</w:t>
      </w:r>
      <w:r w:rsidRPr="00906633">
        <w:rPr>
          <w:rFonts w:ascii="Arial" w:hAnsi="Arial" w:cs="Arial"/>
          <w:spacing w:val="-16"/>
          <w:sz w:val="24"/>
          <w:szCs w:val="24"/>
        </w:rPr>
        <w:t xml:space="preserve"> </w:t>
      </w:r>
      <w:r w:rsidRPr="00906633">
        <w:rPr>
          <w:rFonts w:ascii="Arial" w:hAnsi="Arial" w:cs="Arial"/>
          <w:spacing w:val="-2"/>
          <w:sz w:val="24"/>
          <w:szCs w:val="24"/>
        </w:rPr>
        <w:t>contables</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Fondo</w:t>
      </w:r>
      <w:r w:rsidRPr="00906633">
        <w:rPr>
          <w:rFonts w:ascii="Arial" w:hAnsi="Arial" w:cs="Arial"/>
          <w:spacing w:val="-16"/>
          <w:sz w:val="24"/>
          <w:szCs w:val="24"/>
        </w:rPr>
        <w:t xml:space="preserve"> </w:t>
      </w:r>
      <w:r w:rsidRPr="00906633">
        <w:rPr>
          <w:rFonts w:ascii="Arial" w:hAnsi="Arial" w:cs="Arial"/>
          <w:spacing w:val="-2"/>
          <w:sz w:val="24"/>
          <w:szCs w:val="24"/>
        </w:rPr>
        <w:t>Nacional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Prestaciones </w:t>
      </w:r>
      <w:r w:rsidRPr="00906633">
        <w:rPr>
          <w:rFonts w:ascii="Arial" w:hAnsi="Arial" w:cs="Arial"/>
          <w:sz w:val="24"/>
          <w:szCs w:val="24"/>
        </w:rPr>
        <w:t xml:space="preserve">Sociales del Magisterio, Versión 4 (política contable de cuentas por </w:t>
      </w:r>
      <w:r w:rsidRPr="00906633">
        <w:rPr>
          <w:rFonts w:ascii="Arial" w:hAnsi="Arial" w:cs="Arial"/>
          <w:spacing w:val="-4"/>
          <w:sz w:val="24"/>
          <w:szCs w:val="24"/>
        </w:rPr>
        <w:t>pagar</w:t>
      </w:r>
      <w:r w:rsidRPr="00906633">
        <w:rPr>
          <w:rFonts w:ascii="Arial" w:hAnsi="Arial" w:cs="Arial"/>
          <w:spacing w:val="-9"/>
          <w:sz w:val="24"/>
          <w:szCs w:val="24"/>
        </w:rPr>
        <w:t xml:space="preserve"> </w:t>
      </w:r>
      <w:r w:rsidRPr="00906633">
        <w:rPr>
          <w:rFonts w:ascii="Arial" w:hAnsi="Arial" w:cs="Arial"/>
          <w:spacing w:val="-4"/>
          <w:sz w:val="24"/>
          <w:szCs w:val="24"/>
        </w:rPr>
        <w:t>y</w:t>
      </w:r>
      <w:r w:rsidRPr="00906633">
        <w:rPr>
          <w:rFonts w:ascii="Arial" w:hAnsi="Arial" w:cs="Arial"/>
          <w:spacing w:val="-9"/>
          <w:sz w:val="24"/>
          <w:szCs w:val="24"/>
        </w:rPr>
        <w:t xml:space="preserve"> </w:t>
      </w:r>
      <w:r w:rsidRPr="00906633">
        <w:rPr>
          <w:rFonts w:ascii="Arial" w:hAnsi="Arial" w:cs="Arial"/>
          <w:spacing w:val="-4"/>
          <w:sz w:val="24"/>
          <w:szCs w:val="24"/>
        </w:rPr>
        <w:t>provisiones)</w:t>
      </w:r>
      <w:r w:rsidRPr="00906633">
        <w:rPr>
          <w:rFonts w:ascii="Arial" w:hAnsi="Arial" w:cs="Arial"/>
          <w:spacing w:val="-9"/>
          <w:sz w:val="24"/>
          <w:szCs w:val="24"/>
        </w:rPr>
        <w:t xml:space="preserve"> </w:t>
      </w:r>
      <w:r w:rsidRPr="00906633">
        <w:rPr>
          <w:rFonts w:ascii="Arial" w:hAnsi="Arial" w:cs="Arial"/>
          <w:spacing w:val="-4"/>
          <w:sz w:val="24"/>
          <w:szCs w:val="24"/>
        </w:rPr>
        <w:t>y</w:t>
      </w:r>
      <w:r w:rsidRPr="00906633">
        <w:rPr>
          <w:rFonts w:ascii="Arial" w:hAnsi="Arial" w:cs="Arial"/>
          <w:spacing w:val="-9"/>
          <w:sz w:val="24"/>
          <w:szCs w:val="24"/>
        </w:rPr>
        <w:t xml:space="preserve"> </w:t>
      </w:r>
      <w:r w:rsidRPr="00906633">
        <w:rPr>
          <w:rFonts w:ascii="Arial" w:hAnsi="Arial" w:cs="Arial"/>
          <w:spacing w:val="-4"/>
          <w:sz w:val="24"/>
          <w:szCs w:val="24"/>
        </w:rPr>
        <w:t>el</w:t>
      </w:r>
      <w:r w:rsidRPr="00906633">
        <w:rPr>
          <w:rFonts w:ascii="Arial" w:hAnsi="Arial" w:cs="Arial"/>
          <w:spacing w:val="-9"/>
          <w:sz w:val="24"/>
          <w:szCs w:val="24"/>
        </w:rPr>
        <w:t xml:space="preserve"> </w:t>
      </w:r>
      <w:r w:rsidRPr="00906633">
        <w:rPr>
          <w:rFonts w:ascii="Arial" w:hAnsi="Arial" w:cs="Arial"/>
          <w:spacing w:val="-4"/>
          <w:sz w:val="24"/>
          <w:szCs w:val="24"/>
        </w:rPr>
        <w:t>Manual</w:t>
      </w:r>
      <w:r w:rsidRPr="00906633">
        <w:rPr>
          <w:rFonts w:ascii="Arial" w:hAnsi="Arial" w:cs="Arial"/>
          <w:spacing w:val="-9"/>
          <w:sz w:val="24"/>
          <w:szCs w:val="24"/>
        </w:rPr>
        <w:t xml:space="preserve"> </w:t>
      </w:r>
      <w:r w:rsidRPr="00906633">
        <w:rPr>
          <w:rFonts w:ascii="Arial" w:hAnsi="Arial" w:cs="Arial"/>
          <w:spacing w:val="-4"/>
          <w:sz w:val="24"/>
          <w:szCs w:val="24"/>
        </w:rPr>
        <w:t>GNE-01-001</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Presupuesto</w:t>
      </w:r>
      <w:r w:rsidRPr="00906633">
        <w:rPr>
          <w:rFonts w:ascii="Arial" w:hAnsi="Arial" w:cs="Arial"/>
          <w:spacing w:val="-9"/>
          <w:sz w:val="24"/>
          <w:szCs w:val="24"/>
        </w:rPr>
        <w:t xml:space="preserve"> </w:t>
      </w:r>
      <w:r w:rsidRPr="00906633">
        <w:rPr>
          <w:rFonts w:ascii="Arial" w:hAnsi="Arial" w:cs="Arial"/>
          <w:spacing w:val="-4"/>
          <w:sz w:val="24"/>
          <w:szCs w:val="24"/>
        </w:rPr>
        <w:t>del</w:t>
      </w:r>
      <w:r w:rsidRPr="00906633">
        <w:rPr>
          <w:rFonts w:ascii="Arial" w:hAnsi="Arial" w:cs="Arial"/>
          <w:spacing w:val="-9"/>
          <w:sz w:val="24"/>
          <w:szCs w:val="24"/>
        </w:rPr>
        <w:t xml:space="preserve"> </w:t>
      </w:r>
      <w:r w:rsidRPr="00906633">
        <w:rPr>
          <w:rFonts w:ascii="Arial" w:hAnsi="Arial" w:cs="Arial"/>
          <w:spacing w:val="-4"/>
          <w:sz w:val="24"/>
          <w:szCs w:val="24"/>
        </w:rPr>
        <w:t xml:space="preserve">Fondo </w:t>
      </w:r>
      <w:r w:rsidRPr="00906633">
        <w:rPr>
          <w:rFonts w:ascii="Arial" w:hAnsi="Arial" w:cs="Arial"/>
          <w:sz w:val="24"/>
          <w:szCs w:val="24"/>
        </w:rPr>
        <w:t>Nacional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Prestaciones</w:t>
      </w:r>
      <w:r w:rsidRPr="00906633">
        <w:rPr>
          <w:rFonts w:ascii="Arial" w:hAnsi="Arial" w:cs="Arial"/>
          <w:spacing w:val="-12"/>
          <w:sz w:val="24"/>
          <w:szCs w:val="24"/>
        </w:rPr>
        <w:t xml:space="preserve"> </w:t>
      </w:r>
      <w:r w:rsidRPr="00906633">
        <w:rPr>
          <w:rFonts w:ascii="Arial" w:hAnsi="Arial" w:cs="Arial"/>
          <w:sz w:val="24"/>
          <w:szCs w:val="24"/>
        </w:rPr>
        <w:t>Sociales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Magisterio,</w:t>
      </w:r>
      <w:r w:rsidRPr="00906633">
        <w:rPr>
          <w:rFonts w:ascii="Arial" w:hAnsi="Arial" w:cs="Arial"/>
          <w:spacing w:val="-12"/>
          <w:sz w:val="24"/>
          <w:szCs w:val="24"/>
        </w:rPr>
        <w:t xml:space="preserve"> </w:t>
      </w:r>
      <w:r w:rsidRPr="00906633">
        <w:rPr>
          <w:rFonts w:ascii="Arial" w:hAnsi="Arial" w:cs="Arial"/>
          <w:sz w:val="24"/>
          <w:szCs w:val="24"/>
        </w:rPr>
        <w:t>Versión</w:t>
      </w:r>
      <w:r w:rsidRPr="00906633">
        <w:rPr>
          <w:rFonts w:ascii="Arial" w:hAnsi="Arial" w:cs="Arial"/>
          <w:spacing w:val="-12"/>
          <w:sz w:val="24"/>
          <w:szCs w:val="24"/>
        </w:rPr>
        <w:t xml:space="preserve"> </w:t>
      </w:r>
      <w:r w:rsidRPr="00906633">
        <w:rPr>
          <w:rFonts w:ascii="Arial" w:hAnsi="Arial" w:cs="Arial"/>
          <w:sz w:val="24"/>
          <w:szCs w:val="24"/>
        </w:rPr>
        <w:t>5</w:t>
      </w:r>
      <w:r w:rsidRPr="00906633">
        <w:rPr>
          <w:rFonts w:ascii="Arial" w:hAnsi="Arial" w:cs="Arial"/>
          <w:spacing w:val="-12"/>
          <w:sz w:val="24"/>
          <w:szCs w:val="24"/>
        </w:rPr>
        <w:t xml:space="preserve"> </w:t>
      </w:r>
      <w:r w:rsidRPr="00906633">
        <w:rPr>
          <w:rFonts w:ascii="Arial" w:hAnsi="Arial" w:cs="Arial"/>
          <w:sz w:val="24"/>
          <w:szCs w:val="24"/>
        </w:rPr>
        <w:t>(Principios del</w:t>
      </w:r>
      <w:r w:rsidRPr="00906633">
        <w:rPr>
          <w:rFonts w:ascii="Arial" w:hAnsi="Arial" w:cs="Arial"/>
          <w:spacing w:val="-2"/>
          <w:sz w:val="24"/>
          <w:szCs w:val="24"/>
        </w:rPr>
        <w:t xml:space="preserve"> </w:t>
      </w:r>
      <w:r w:rsidRPr="00906633">
        <w:rPr>
          <w:rFonts w:ascii="Arial" w:hAnsi="Arial" w:cs="Arial"/>
          <w:sz w:val="24"/>
          <w:szCs w:val="24"/>
        </w:rPr>
        <w:t>presupuesto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ejecución</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gasto),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generó</w:t>
      </w:r>
      <w:r w:rsidRPr="00906633">
        <w:rPr>
          <w:rFonts w:ascii="Arial" w:hAnsi="Arial" w:cs="Arial"/>
          <w:spacing w:val="-2"/>
          <w:sz w:val="24"/>
          <w:szCs w:val="24"/>
        </w:rPr>
        <w:t xml:space="preserve"> </w:t>
      </w:r>
      <w:r w:rsidRPr="00906633">
        <w:rPr>
          <w:rFonts w:ascii="Arial" w:hAnsi="Arial" w:cs="Arial"/>
          <w:sz w:val="24"/>
          <w:szCs w:val="24"/>
        </w:rPr>
        <w:t>subestimación</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 xml:space="preserve">la </w:t>
      </w:r>
      <w:r w:rsidRPr="00906633">
        <w:rPr>
          <w:rFonts w:ascii="Arial" w:hAnsi="Arial" w:cs="Arial"/>
          <w:spacing w:val="-4"/>
          <w:sz w:val="24"/>
          <w:szCs w:val="24"/>
        </w:rPr>
        <w:t>cuenta</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provisiones</w:t>
      </w:r>
      <w:r w:rsidRPr="00906633">
        <w:rPr>
          <w:rFonts w:ascii="Arial" w:hAnsi="Arial" w:cs="Arial"/>
          <w:spacing w:val="-10"/>
          <w:sz w:val="24"/>
          <w:szCs w:val="24"/>
        </w:rPr>
        <w:t xml:space="preserve"> </w:t>
      </w:r>
      <w:r w:rsidRPr="00906633">
        <w:rPr>
          <w:rFonts w:ascii="Arial" w:hAnsi="Arial" w:cs="Arial"/>
          <w:spacing w:val="-4"/>
          <w:sz w:val="24"/>
          <w:szCs w:val="24"/>
        </w:rPr>
        <w:t>servicios</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tecnologías</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salud</w:t>
      </w:r>
      <w:r w:rsidRPr="00906633">
        <w:rPr>
          <w:rFonts w:ascii="Arial" w:hAnsi="Arial" w:cs="Arial"/>
          <w:spacing w:val="-10"/>
          <w:sz w:val="24"/>
          <w:szCs w:val="24"/>
        </w:rPr>
        <w:t xml:space="preserve"> </w:t>
      </w:r>
      <w:r w:rsidRPr="00906633">
        <w:rPr>
          <w:rFonts w:ascii="Arial" w:hAnsi="Arial" w:cs="Arial"/>
          <w:spacing w:val="-4"/>
          <w:sz w:val="24"/>
          <w:szCs w:val="24"/>
        </w:rPr>
        <w:t>régimen</w:t>
      </w:r>
      <w:r w:rsidRPr="00906633">
        <w:rPr>
          <w:rFonts w:ascii="Arial" w:hAnsi="Arial" w:cs="Arial"/>
          <w:spacing w:val="-10"/>
          <w:sz w:val="24"/>
          <w:szCs w:val="24"/>
        </w:rPr>
        <w:t xml:space="preserve"> </w:t>
      </w:r>
      <w:r w:rsidRPr="00906633">
        <w:rPr>
          <w:rFonts w:ascii="Arial" w:hAnsi="Arial" w:cs="Arial"/>
          <w:spacing w:val="-4"/>
          <w:sz w:val="24"/>
          <w:szCs w:val="24"/>
        </w:rPr>
        <w:t xml:space="preserve">especial, </w:t>
      </w:r>
      <w:r w:rsidRPr="00906633">
        <w:rPr>
          <w:rFonts w:ascii="Arial" w:hAnsi="Arial" w:cs="Arial"/>
          <w:sz w:val="24"/>
          <w:szCs w:val="24"/>
        </w:rPr>
        <w:t>con efecto en el patrimonio, que afectó el principio de revelación y las características cualitativas de la información contable pública de confiabilidad,</w:t>
      </w:r>
      <w:r w:rsidRPr="00906633">
        <w:rPr>
          <w:rFonts w:ascii="Arial" w:hAnsi="Arial" w:cs="Arial"/>
          <w:spacing w:val="-20"/>
          <w:sz w:val="24"/>
          <w:szCs w:val="24"/>
        </w:rPr>
        <w:t xml:space="preserve"> </w:t>
      </w:r>
      <w:r w:rsidRPr="00906633">
        <w:rPr>
          <w:rFonts w:ascii="Arial" w:hAnsi="Arial" w:cs="Arial"/>
          <w:sz w:val="24"/>
          <w:szCs w:val="24"/>
        </w:rPr>
        <w:t>relevancia</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comprensibilidad,</w:t>
      </w:r>
      <w:r w:rsidRPr="00906633">
        <w:rPr>
          <w:rFonts w:ascii="Arial" w:hAnsi="Arial" w:cs="Arial"/>
          <w:spacing w:val="-20"/>
          <w:sz w:val="24"/>
          <w:szCs w:val="24"/>
        </w:rPr>
        <w:t xml:space="preserve"> </w:t>
      </w:r>
      <w:r w:rsidRPr="00906633">
        <w:rPr>
          <w:rFonts w:ascii="Arial" w:hAnsi="Arial" w:cs="Arial"/>
          <w:sz w:val="24"/>
          <w:szCs w:val="24"/>
        </w:rPr>
        <w:t>toda</w:t>
      </w:r>
      <w:r w:rsidRPr="00906633">
        <w:rPr>
          <w:rFonts w:ascii="Arial" w:hAnsi="Arial" w:cs="Arial"/>
          <w:spacing w:val="-19"/>
          <w:sz w:val="24"/>
          <w:szCs w:val="24"/>
        </w:rPr>
        <w:t xml:space="preserve"> </w:t>
      </w:r>
      <w:r w:rsidRPr="00906633">
        <w:rPr>
          <w:rFonts w:ascii="Arial" w:hAnsi="Arial" w:cs="Arial"/>
          <w:sz w:val="24"/>
          <w:szCs w:val="24"/>
        </w:rPr>
        <w:t>vez</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reflejó la realidad de la situación financiera del fondo.</w:t>
      </w:r>
    </w:p>
    <w:p w14:paraId="1CED652F" w14:textId="77777777" w:rsidR="00BC5E23" w:rsidRDefault="00BC5E23" w:rsidP="00BC5E23">
      <w:pPr>
        <w:pStyle w:val="Textoindependiente"/>
        <w:spacing w:before="4"/>
        <w:ind w:left="567" w:right="49"/>
        <w:rPr>
          <w:rFonts w:ascii="Arial" w:hAnsi="Arial" w:cs="Arial"/>
          <w:sz w:val="24"/>
          <w:szCs w:val="24"/>
        </w:rPr>
      </w:pPr>
    </w:p>
    <w:p w14:paraId="5A4F8FB1"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provisiones, por $1.568,70 millones, debido a que en 11 procesos ejecutivos no se realizó la respectiva actualización de la calificación de probabilidad de pérdida, de posible a probable en el aplicativo Legis Office y de media a alta en eKOGUI, de tal forma que la cuantía de cada proceso y su correspondiente provisión se reflejaran razonablemente en los estados financieros.</w:t>
      </w:r>
    </w:p>
    <w:p w14:paraId="39486E6A" w14:textId="77777777" w:rsidR="00BC5E23" w:rsidRDefault="00BC5E23" w:rsidP="00BC5E23">
      <w:pPr>
        <w:pStyle w:val="Textoindependiente"/>
        <w:spacing w:before="4"/>
        <w:ind w:left="567" w:right="49"/>
        <w:rPr>
          <w:rFonts w:ascii="Arial" w:hAnsi="Arial" w:cs="Arial"/>
          <w:sz w:val="24"/>
          <w:szCs w:val="24"/>
        </w:rPr>
      </w:pPr>
    </w:p>
    <w:p w14:paraId="2AC0AEAD"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el artículo 38 de la Ley</w:t>
      </w:r>
      <w:r w:rsidRPr="00906633">
        <w:rPr>
          <w:rFonts w:ascii="Arial" w:hAnsi="Arial" w:cs="Arial"/>
          <w:spacing w:val="80"/>
          <w:sz w:val="24"/>
          <w:szCs w:val="24"/>
        </w:rPr>
        <w:t xml:space="preserve"> </w:t>
      </w:r>
      <w:r w:rsidRPr="00906633">
        <w:rPr>
          <w:rFonts w:ascii="Arial" w:hAnsi="Arial" w:cs="Arial"/>
          <w:sz w:val="24"/>
          <w:szCs w:val="24"/>
        </w:rPr>
        <w:t>1952 de 2019; la Resolución 533 de 2015 de la Contaduría General de la Nación (revelación de los hechos económicos); la Resolución 438 de 2024 de la Contaduría General de la Nación (características cualitativas de la información financiera); los artículos 7 y 13 de la Resolución</w:t>
      </w:r>
      <w:r w:rsidRPr="00906633">
        <w:rPr>
          <w:rFonts w:ascii="Arial" w:hAnsi="Arial" w:cs="Arial"/>
          <w:spacing w:val="-19"/>
          <w:sz w:val="24"/>
          <w:szCs w:val="24"/>
        </w:rPr>
        <w:t xml:space="preserve"> </w:t>
      </w:r>
      <w:r w:rsidRPr="00906633">
        <w:rPr>
          <w:rFonts w:ascii="Arial" w:hAnsi="Arial" w:cs="Arial"/>
          <w:sz w:val="24"/>
          <w:szCs w:val="24"/>
        </w:rPr>
        <w:t>431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Agencia</w:t>
      </w:r>
      <w:r w:rsidRPr="00906633">
        <w:rPr>
          <w:rFonts w:ascii="Arial" w:hAnsi="Arial" w:cs="Arial"/>
          <w:spacing w:val="-19"/>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Defensa</w:t>
      </w:r>
      <w:r w:rsidRPr="00906633">
        <w:rPr>
          <w:rFonts w:ascii="Arial" w:hAnsi="Arial" w:cs="Arial"/>
          <w:spacing w:val="-19"/>
          <w:sz w:val="24"/>
          <w:szCs w:val="24"/>
        </w:rPr>
        <w:t xml:space="preserve"> </w:t>
      </w:r>
      <w:r w:rsidRPr="00906633">
        <w:rPr>
          <w:rFonts w:ascii="Arial" w:hAnsi="Arial" w:cs="Arial"/>
          <w:sz w:val="24"/>
          <w:szCs w:val="24"/>
        </w:rPr>
        <w:t>Jurídica</w:t>
      </w:r>
      <w:r w:rsidRPr="00906633">
        <w:rPr>
          <w:rFonts w:ascii="Arial" w:hAnsi="Arial" w:cs="Arial"/>
          <w:spacing w:val="-19"/>
          <w:sz w:val="24"/>
          <w:szCs w:val="24"/>
        </w:rPr>
        <w:t xml:space="preserve"> </w:t>
      </w:r>
      <w:r w:rsidRPr="00906633">
        <w:rPr>
          <w:rFonts w:ascii="Arial" w:hAnsi="Arial" w:cs="Arial"/>
          <w:sz w:val="24"/>
          <w:szCs w:val="24"/>
        </w:rPr>
        <w:t>del Estado</w:t>
      </w:r>
      <w:r w:rsidRPr="00906633">
        <w:rPr>
          <w:rFonts w:ascii="Arial" w:hAnsi="Arial" w:cs="Arial"/>
          <w:spacing w:val="-3"/>
          <w:sz w:val="24"/>
          <w:szCs w:val="24"/>
        </w:rPr>
        <w:t xml:space="preserve"> </w:t>
      </w:r>
      <w:r w:rsidRPr="00906633">
        <w:rPr>
          <w:rFonts w:ascii="Arial" w:hAnsi="Arial" w:cs="Arial"/>
          <w:sz w:val="24"/>
          <w:szCs w:val="24"/>
        </w:rPr>
        <w:t>(ANDJE)</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literales</w:t>
      </w:r>
      <w:r w:rsidRPr="00906633">
        <w:rPr>
          <w:rFonts w:ascii="Arial" w:hAnsi="Arial" w:cs="Arial"/>
          <w:spacing w:val="-3"/>
          <w:sz w:val="24"/>
          <w:szCs w:val="24"/>
        </w:rPr>
        <w:t xml:space="preserve"> </w:t>
      </w:r>
      <w:r w:rsidRPr="00906633">
        <w:rPr>
          <w:rFonts w:ascii="Arial" w:hAnsi="Arial" w:cs="Arial"/>
          <w:sz w:val="24"/>
          <w:szCs w:val="24"/>
        </w:rPr>
        <w:t>d</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g</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numeral</w:t>
      </w:r>
      <w:r w:rsidRPr="00906633">
        <w:rPr>
          <w:rFonts w:ascii="Arial" w:hAnsi="Arial" w:cs="Arial"/>
          <w:spacing w:val="-3"/>
          <w:sz w:val="24"/>
          <w:szCs w:val="24"/>
        </w:rPr>
        <w:t xml:space="preserve"> </w:t>
      </w:r>
      <w:r w:rsidRPr="00906633">
        <w:rPr>
          <w:rFonts w:ascii="Arial" w:hAnsi="Arial" w:cs="Arial"/>
          <w:sz w:val="24"/>
          <w:szCs w:val="24"/>
        </w:rPr>
        <w:t>4</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Procedimiento</w:t>
      </w:r>
      <w:r w:rsidRPr="00906633">
        <w:rPr>
          <w:rFonts w:ascii="Arial" w:hAnsi="Arial" w:cs="Arial"/>
          <w:spacing w:val="-3"/>
          <w:sz w:val="24"/>
          <w:szCs w:val="24"/>
        </w:rPr>
        <w:t xml:space="preserve"> </w:t>
      </w:r>
      <w:r w:rsidRPr="00906633">
        <w:rPr>
          <w:rFonts w:ascii="Arial" w:hAnsi="Arial" w:cs="Arial"/>
          <w:sz w:val="24"/>
          <w:szCs w:val="24"/>
        </w:rPr>
        <w:t>MP- GJU-01-006</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Defensa</w:t>
      </w:r>
      <w:r w:rsidRPr="00906633">
        <w:rPr>
          <w:rFonts w:ascii="Arial" w:hAnsi="Arial" w:cs="Arial"/>
          <w:spacing w:val="-17"/>
          <w:sz w:val="24"/>
          <w:szCs w:val="24"/>
        </w:rPr>
        <w:t xml:space="preserve"> </w:t>
      </w:r>
      <w:r w:rsidRPr="00906633">
        <w:rPr>
          <w:rFonts w:ascii="Arial" w:hAnsi="Arial" w:cs="Arial"/>
          <w:sz w:val="24"/>
          <w:szCs w:val="24"/>
        </w:rPr>
        <w:t>judicial</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provisión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contingencias</w:t>
      </w:r>
      <w:r w:rsidRPr="00906633">
        <w:rPr>
          <w:rFonts w:ascii="Arial" w:hAnsi="Arial" w:cs="Arial"/>
          <w:spacing w:val="-16"/>
          <w:sz w:val="24"/>
          <w:szCs w:val="24"/>
        </w:rPr>
        <w:t xml:space="preserve"> </w:t>
      </w:r>
      <w:r w:rsidRPr="00906633">
        <w:rPr>
          <w:rFonts w:ascii="Arial" w:hAnsi="Arial" w:cs="Arial"/>
          <w:spacing w:val="-2"/>
          <w:sz w:val="24"/>
          <w:szCs w:val="24"/>
        </w:rPr>
        <w:t>judiciales</w:t>
      </w:r>
      <w:r w:rsidR="00BC5E23">
        <w:rPr>
          <w:rFonts w:ascii="Arial" w:hAnsi="Arial" w:cs="Arial"/>
          <w:spacing w:val="-2"/>
          <w:sz w:val="24"/>
          <w:szCs w:val="24"/>
        </w:rPr>
        <w:t xml:space="preserve"> </w:t>
      </w:r>
      <w:r w:rsidRPr="00906633">
        <w:rPr>
          <w:rFonts w:ascii="Arial" w:hAnsi="Arial" w:cs="Arial"/>
          <w:sz w:val="24"/>
          <w:szCs w:val="24"/>
        </w:rPr>
        <w:t xml:space="preserve">de la Fiduprevisora, y generó subestimación de la cuenta Litigios y </w:t>
      </w:r>
      <w:r w:rsidRPr="00906633">
        <w:rPr>
          <w:rFonts w:ascii="Arial" w:hAnsi="Arial" w:cs="Arial"/>
          <w:spacing w:val="-2"/>
          <w:sz w:val="24"/>
          <w:szCs w:val="24"/>
        </w:rPr>
        <w:t>demandas</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31</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diciembre</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situación</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presentó</w:t>
      </w:r>
      <w:r w:rsidRPr="00906633">
        <w:rPr>
          <w:rFonts w:ascii="Arial" w:hAnsi="Arial" w:cs="Arial"/>
          <w:spacing w:val="-17"/>
          <w:sz w:val="24"/>
          <w:szCs w:val="24"/>
        </w:rPr>
        <w:t xml:space="preserve"> </w:t>
      </w:r>
      <w:r w:rsidRPr="00906633">
        <w:rPr>
          <w:rFonts w:ascii="Arial" w:hAnsi="Arial" w:cs="Arial"/>
          <w:spacing w:val="-2"/>
          <w:sz w:val="24"/>
          <w:szCs w:val="24"/>
        </w:rPr>
        <w:t xml:space="preserve">debido </w:t>
      </w:r>
      <w:r w:rsidRPr="00906633">
        <w:rPr>
          <w:rFonts w:ascii="Arial" w:hAnsi="Arial" w:cs="Arial"/>
          <w:sz w:val="24"/>
          <w:szCs w:val="24"/>
        </w:rPr>
        <w:t>a debilidades en el seguimiento a los procesos judiciales.</w:t>
      </w:r>
    </w:p>
    <w:p w14:paraId="3CF9F857" w14:textId="77777777" w:rsidR="00BC5E23" w:rsidRDefault="00BC5E23" w:rsidP="00BC5E23">
      <w:pPr>
        <w:pStyle w:val="Textoindependiente"/>
        <w:spacing w:before="4"/>
        <w:ind w:left="567" w:right="49"/>
        <w:rPr>
          <w:rFonts w:ascii="Arial" w:hAnsi="Arial" w:cs="Arial"/>
          <w:sz w:val="24"/>
          <w:szCs w:val="24"/>
        </w:rPr>
      </w:pPr>
    </w:p>
    <w:p w14:paraId="5CB9051C"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Control</w:t>
      </w:r>
      <w:r w:rsidRPr="00BC5E23">
        <w:rPr>
          <w:rFonts w:ascii="Arial" w:hAnsi="Arial" w:cs="Arial"/>
          <w:b/>
          <w:spacing w:val="-7"/>
          <w:sz w:val="24"/>
          <w:szCs w:val="24"/>
        </w:rPr>
        <w:t xml:space="preserve"> </w:t>
      </w:r>
      <w:r w:rsidRPr="00BC5E23">
        <w:rPr>
          <w:rFonts w:ascii="Arial" w:hAnsi="Arial" w:cs="Arial"/>
          <w:b/>
          <w:sz w:val="24"/>
          <w:szCs w:val="24"/>
        </w:rPr>
        <w:t>interno</w:t>
      </w:r>
      <w:r w:rsidRPr="00BC5E23">
        <w:rPr>
          <w:rFonts w:ascii="Arial" w:hAnsi="Arial" w:cs="Arial"/>
          <w:b/>
          <w:spacing w:val="-7"/>
          <w:sz w:val="24"/>
          <w:szCs w:val="24"/>
        </w:rPr>
        <w:t xml:space="preserve"> </w:t>
      </w:r>
      <w:r w:rsidRPr="00BC5E23">
        <w:rPr>
          <w:rFonts w:ascii="Arial" w:hAnsi="Arial" w:cs="Arial"/>
          <w:b/>
          <w:sz w:val="24"/>
          <w:szCs w:val="24"/>
        </w:rPr>
        <w:t>financiero:</w:t>
      </w:r>
      <w:r w:rsidRPr="00BC5E23">
        <w:rPr>
          <w:rFonts w:ascii="Arial" w:hAnsi="Arial" w:cs="Arial"/>
          <w:b/>
          <w:spacing w:val="-6"/>
          <w:sz w:val="24"/>
          <w:szCs w:val="24"/>
        </w:rPr>
        <w:t xml:space="preserve"> </w:t>
      </w:r>
      <w:r w:rsidRPr="00BC5E23">
        <w:rPr>
          <w:rFonts w:ascii="Arial" w:hAnsi="Arial" w:cs="Arial"/>
          <w:b/>
          <w:sz w:val="24"/>
          <w:szCs w:val="24"/>
        </w:rPr>
        <w:t>con</w:t>
      </w:r>
      <w:r w:rsidRPr="00BC5E23">
        <w:rPr>
          <w:rFonts w:ascii="Arial" w:hAnsi="Arial" w:cs="Arial"/>
          <w:b/>
          <w:spacing w:val="-7"/>
          <w:sz w:val="24"/>
          <w:szCs w:val="24"/>
        </w:rPr>
        <w:t xml:space="preserve"> </w:t>
      </w:r>
      <w:r w:rsidRPr="00BC5E23">
        <w:rPr>
          <w:rFonts w:ascii="Arial" w:hAnsi="Arial" w:cs="Arial"/>
          <w:b/>
          <w:spacing w:val="-2"/>
          <w:sz w:val="24"/>
          <w:szCs w:val="24"/>
        </w:rPr>
        <w:t>deficiencias.</w:t>
      </w:r>
    </w:p>
    <w:p w14:paraId="4105E567" w14:textId="77777777" w:rsidR="00BC5E23" w:rsidRDefault="00BC5E23" w:rsidP="00BC5E23">
      <w:pPr>
        <w:pStyle w:val="Textoindependiente"/>
        <w:spacing w:before="4"/>
        <w:ind w:left="567" w:right="49"/>
        <w:rPr>
          <w:rFonts w:ascii="Arial" w:hAnsi="Arial" w:cs="Arial"/>
          <w:spacing w:val="-2"/>
          <w:sz w:val="24"/>
          <w:szCs w:val="24"/>
        </w:rPr>
      </w:pPr>
    </w:p>
    <w:p w14:paraId="1A3E7F48"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Deficiencias en el seguimiento de control interno financiero, en los procedimientos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pago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mesadas</w:t>
      </w:r>
      <w:r w:rsidRPr="00906633">
        <w:rPr>
          <w:rFonts w:ascii="Arial" w:hAnsi="Arial" w:cs="Arial"/>
          <w:spacing w:val="-9"/>
          <w:sz w:val="24"/>
          <w:szCs w:val="24"/>
        </w:rPr>
        <w:t xml:space="preserve"> </w:t>
      </w:r>
      <w:r w:rsidRPr="00906633">
        <w:rPr>
          <w:rFonts w:ascii="Arial" w:hAnsi="Arial" w:cs="Arial"/>
          <w:sz w:val="24"/>
          <w:szCs w:val="24"/>
        </w:rPr>
        <w:t>pensionales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entidad</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 proceso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gestión de</w:t>
      </w:r>
      <w:r w:rsidRPr="00906633">
        <w:rPr>
          <w:rFonts w:ascii="Arial" w:hAnsi="Arial" w:cs="Arial"/>
          <w:spacing w:val="-1"/>
          <w:sz w:val="24"/>
          <w:szCs w:val="24"/>
        </w:rPr>
        <w:t xml:space="preserve"> </w:t>
      </w:r>
      <w:r w:rsidRPr="00906633">
        <w:rPr>
          <w:rFonts w:ascii="Arial" w:hAnsi="Arial" w:cs="Arial"/>
          <w:sz w:val="24"/>
          <w:szCs w:val="24"/>
        </w:rPr>
        <w:t>cobro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cartera</w:t>
      </w:r>
      <w:r w:rsidRPr="00906633">
        <w:rPr>
          <w:rFonts w:ascii="Arial" w:hAnsi="Arial" w:cs="Arial"/>
          <w:spacing w:val="-1"/>
          <w:sz w:val="24"/>
          <w:szCs w:val="24"/>
        </w:rPr>
        <w:t xml:space="preserve"> </w:t>
      </w:r>
      <w:r w:rsidRPr="00906633">
        <w:rPr>
          <w:rFonts w:ascii="Arial" w:hAnsi="Arial" w:cs="Arial"/>
          <w:sz w:val="24"/>
          <w:szCs w:val="24"/>
        </w:rPr>
        <w:t>y su depuración,</w:t>
      </w:r>
      <w:r w:rsidRPr="00906633">
        <w:rPr>
          <w:rFonts w:ascii="Arial" w:hAnsi="Arial" w:cs="Arial"/>
          <w:spacing w:val="-1"/>
          <w:sz w:val="24"/>
          <w:szCs w:val="24"/>
        </w:rPr>
        <w:t xml:space="preserve"> </w:t>
      </w:r>
      <w:r w:rsidRPr="00906633">
        <w:rPr>
          <w:rFonts w:ascii="Arial" w:hAnsi="Arial" w:cs="Arial"/>
          <w:sz w:val="24"/>
          <w:szCs w:val="24"/>
        </w:rPr>
        <w:t>seguimiento y provisión de los procesos judiciales.</w:t>
      </w:r>
    </w:p>
    <w:p w14:paraId="6AA59EFB" w14:textId="77777777" w:rsidR="00BC5E23" w:rsidRDefault="00BC5E23" w:rsidP="00BC5E23">
      <w:pPr>
        <w:pStyle w:val="Textoindependiente"/>
        <w:spacing w:before="4"/>
        <w:ind w:left="567" w:right="49"/>
        <w:rPr>
          <w:rFonts w:ascii="Arial" w:hAnsi="Arial" w:cs="Arial"/>
          <w:sz w:val="24"/>
          <w:szCs w:val="24"/>
        </w:rPr>
      </w:pPr>
    </w:p>
    <w:p w14:paraId="6ED0FB5E"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Universidad</w:t>
      </w:r>
      <w:r w:rsidRPr="00BC5E23">
        <w:rPr>
          <w:rFonts w:ascii="Arial" w:hAnsi="Arial" w:cs="Arial"/>
          <w:b/>
          <w:spacing w:val="-7"/>
          <w:sz w:val="24"/>
          <w:szCs w:val="24"/>
        </w:rPr>
        <w:t xml:space="preserve"> </w:t>
      </w:r>
      <w:r w:rsidRPr="00BC5E23">
        <w:rPr>
          <w:rFonts w:ascii="Arial" w:hAnsi="Arial" w:cs="Arial"/>
          <w:b/>
          <w:sz w:val="24"/>
          <w:szCs w:val="24"/>
        </w:rPr>
        <w:t>Militar</w:t>
      </w:r>
      <w:r w:rsidRPr="00BC5E23">
        <w:rPr>
          <w:rFonts w:ascii="Arial" w:hAnsi="Arial" w:cs="Arial"/>
          <w:b/>
          <w:spacing w:val="-6"/>
          <w:sz w:val="24"/>
          <w:szCs w:val="24"/>
        </w:rPr>
        <w:t xml:space="preserve"> </w:t>
      </w:r>
      <w:r w:rsidRPr="00BC5E23">
        <w:rPr>
          <w:rFonts w:ascii="Arial" w:hAnsi="Arial" w:cs="Arial"/>
          <w:b/>
          <w:sz w:val="24"/>
          <w:szCs w:val="24"/>
        </w:rPr>
        <w:t>Nueva</w:t>
      </w:r>
      <w:r w:rsidRPr="00BC5E23">
        <w:rPr>
          <w:rFonts w:ascii="Arial" w:hAnsi="Arial" w:cs="Arial"/>
          <w:b/>
          <w:spacing w:val="-6"/>
          <w:sz w:val="24"/>
          <w:szCs w:val="24"/>
        </w:rPr>
        <w:t xml:space="preserve"> </w:t>
      </w:r>
      <w:r w:rsidRPr="00BC5E23">
        <w:rPr>
          <w:rFonts w:ascii="Arial" w:hAnsi="Arial" w:cs="Arial"/>
          <w:b/>
          <w:sz w:val="24"/>
          <w:szCs w:val="24"/>
        </w:rPr>
        <w:t>Granada</w:t>
      </w:r>
      <w:r w:rsidRPr="00BC5E23">
        <w:rPr>
          <w:rFonts w:ascii="Arial" w:hAnsi="Arial" w:cs="Arial"/>
          <w:b/>
          <w:spacing w:val="-6"/>
          <w:sz w:val="24"/>
          <w:szCs w:val="24"/>
        </w:rPr>
        <w:t xml:space="preserve"> </w:t>
      </w:r>
      <w:r w:rsidRPr="00BC5E23">
        <w:rPr>
          <w:rFonts w:ascii="Arial" w:hAnsi="Arial" w:cs="Arial"/>
          <w:b/>
          <w:spacing w:val="-2"/>
          <w:sz w:val="24"/>
          <w:szCs w:val="24"/>
        </w:rPr>
        <w:t>(UMNG)</w:t>
      </w:r>
    </w:p>
    <w:p w14:paraId="62482C79" w14:textId="77777777" w:rsidR="00BC5E23" w:rsidRPr="00BC5E23" w:rsidRDefault="00BC5E23" w:rsidP="00BC5E23">
      <w:pPr>
        <w:pStyle w:val="Textoindependiente"/>
        <w:spacing w:before="4"/>
        <w:ind w:left="567" w:right="49"/>
        <w:rPr>
          <w:rFonts w:ascii="Arial" w:hAnsi="Arial" w:cs="Arial"/>
          <w:b/>
          <w:spacing w:val="-2"/>
          <w:sz w:val="24"/>
          <w:szCs w:val="24"/>
        </w:rPr>
      </w:pPr>
    </w:p>
    <w:p w14:paraId="05DF0A62" w14:textId="77777777" w:rsidR="00BC5E23" w:rsidRDefault="00137D9D" w:rsidP="00BC5E23">
      <w:pPr>
        <w:pStyle w:val="Textoindependiente"/>
        <w:spacing w:before="4"/>
        <w:ind w:left="567" w:right="49"/>
        <w:rPr>
          <w:rFonts w:ascii="Arial" w:hAnsi="Arial" w:cs="Arial"/>
          <w:spacing w:val="-2"/>
          <w:sz w:val="24"/>
          <w:szCs w:val="24"/>
        </w:rPr>
      </w:pPr>
      <w:r w:rsidRPr="00BC5E23">
        <w:rPr>
          <w:rFonts w:ascii="Arial" w:hAnsi="Arial" w:cs="Arial"/>
          <w:b/>
          <w:sz w:val="24"/>
          <w:szCs w:val="24"/>
        </w:rPr>
        <w:t>Opinión</w:t>
      </w:r>
      <w:r w:rsidRPr="00BC5E23">
        <w:rPr>
          <w:rFonts w:ascii="Arial" w:hAnsi="Arial" w:cs="Arial"/>
          <w:b/>
          <w:spacing w:val="-9"/>
          <w:sz w:val="24"/>
          <w:szCs w:val="24"/>
        </w:rPr>
        <w:t xml:space="preserve"> </w:t>
      </w:r>
      <w:r w:rsidRPr="00BC5E23">
        <w:rPr>
          <w:rFonts w:ascii="Arial" w:hAnsi="Arial" w:cs="Arial"/>
          <w:b/>
          <w:sz w:val="24"/>
          <w:szCs w:val="24"/>
        </w:rPr>
        <w:t>contable:</w:t>
      </w:r>
      <w:r w:rsidRPr="00BC5E23">
        <w:rPr>
          <w:rFonts w:ascii="Arial" w:hAnsi="Arial" w:cs="Arial"/>
          <w:b/>
          <w:spacing w:val="-9"/>
          <w:sz w:val="24"/>
          <w:szCs w:val="24"/>
        </w:rPr>
        <w:t xml:space="preserve"> </w:t>
      </w:r>
      <w:r w:rsidRPr="00BC5E23">
        <w:rPr>
          <w:rFonts w:ascii="Arial" w:hAnsi="Arial" w:cs="Arial"/>
          <w:b/>
          <w:sz w:val="24"/>
          <w:szCs w:val="24"/>
        </w:rPr>
        <w:t>con</w:t>
      </w:r>
      <w:r w:rsidRPr="00BC5E23">
        <w:rPr>
          <w:rFonts w:ascii="Arial" w:hAnsi="Arial" w:cs="Arial"/>
          <w:b/>
          <w:spacing w:val="-8"/>
          <w:sz w:val="24"/>
          <w:szCs w:val="24"/>
        </w:rPr>
        <w:t xml:space="preserve"> </w:t>
      </w:r>
      <w:r w:rsidRPr="00BC5E23">
        <w:rPr>
          <w:rFonts w:ascii="Arial" w:hAnsi="Arial" w:cs="Arial"/>
          <w:b/>
          <w:spacing w:val="-2"/>
          <w:sz w:val="24"/>
          <w:szCs w:val="24"/>
        </w:rPr>
        <w:t>salvedades</w:t>
      </w:r>
      <w:r w:rsidRPr="00906633">
        <w:rPr>
          <w:rFonts w:ascii="Arial" w:hAnsi="Arial" w:cs="Arial"/>
          <w:spacing w:val="-2"/>
          <w:sz w:val="24"/>
          <w:szCs w:val="24"/>
        </w:rPr>
        <w:t>.</w:t>
      </w:r>
    </w:p>
    <w:p w14:paraId="589DFEB5" w14:textId="77777777" w:rsidR="00BC5E23" w:rsidRDefault="00BC5E23" w:rsidP="00BC5E23">
      <w:pPr>
        <w:pStyle w:val="Textoindependiente"/>
        <w:spacing w:before="4"/>
        <w:ind w:left="567" w:right="49"/>
        <w:rPr>
          <w:rFonts w:ascii="Arial" w:hAnsi="Arial" w:cs="Arial"/>
          <w:spacing w:val="-2"/>
          <w:sz w:val="24"/>
          <w:szCs w:val="24"/>
        </w:rPr>
      </w:pPr>
    </w:p>
    <w:p w14:paraId="40414CEE"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propiedades,</w:t>
      </w:r>
      <w:r w:rsidRPr="00906633">
        <w:rPr>
          <w:rFonts w:ascii="Arial" w:hAnsi="Arial" w:cs="Arial"/>
          <w:spacing w:val="-11"/>
          <w:sz w:val="24"/>
          <w:szCs w:val="24"/>
        </w:rPr>
        <w:t xml:space="preserve"> </w:t>
      </w:r>
      <w:r w:rsidRPr="00906633">
        <w:rPr>
          <w:rFonts w:ascii="Arial" w:hAnsi="Arial" w:cs="Arial"/>
          <w:spacing w:val="-2"/>
          <w:sz w:val="24"/>
          <w:szCs w:val="24"/>
        </w:rPr>
        <w:t>planta</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$300,21 </w:t>
      </w:r>
      <w:r w:rsidRPr="00906633">
        <w:rPr>
          <w:rFonts w:ascii="Arial" w:hAnsi="Arial" w:cs="Arial"/>
          <w:sz w:val="24"/>
          <w:szCs w:val="24"/>
        </w:rPr>
        <w:t>millones,</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evidenció</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Universidad</w:t>
      </w:r>
      <w:r w:rsidRPr="00906633">
        <w:rPr>
          <w:rFonts w:ascii="Arial" w:hAnsi="Arial" w:cs="Arial"/>
          <w:spacing w:val="-20"/>
          <w:sz w:val="24"/>
          <w:szCs w:val="24"/>
        </w:rPr>
        <w:t xml:space="preserve"> </w:t>
      </w:r>
      <w:r w:rsidRPr="00906633">
        <w:rPr>
          <w:rFonts w:ascii="Arial" w:hAnsi="Arial" w:cs="Arial"/>
          <w:sz w:val="24"/>
          <w:szCs w:val="24"/>
        </w:rPr>
        <w:t>reconoció</w:t>
      </w:r>
      <w:r w:rsidRPr="00906633">
        <w:rPr>
          <w:rFonts w:ascii="Arial" w:hAnsi="Arial" w:cs="Arial"/>
          <w:spacing w:val="-19"/>
          <w:sz w:val="24"/>
          <w:szCs w:val="24"/>
        </w:rPr>
        <w:t xml:space="preserve"> </w:t>
      </w:r>
      <w:r w:rsidRPr="00906633">
        <w:rPr>
          <w:rFonts w:ascii="Arial" w:hAnsi="Arial" w:cs="Arial"/>
          <w:sz w:val="24"/>
          <w:szCs w:val="24"/>
        </w:rPr>
        <w:t xml:space="preserve">como propiedad, planta y equipo, bienes muebles cuyo costo unitario es inferior a 1 SMMLV, adicionalmente, se evidenció que la Universidad Militar Nueva Granada (UMNG) no reconoció la correspondiente depreciación de 20 bienes registrados en la cuenta bienes muebles en bodega y 67 bienes de la cuenta propiedades, planta y equipo no </w:t>
      </w:r>
      <w:r w:rsidRPr="00906633">
        <w:rPr>
          <w:rFonts w:ascii="Arial" w:hAnsi="Arial" w:cs="Arial"/>
          <w:spacing w:val="-2"/>
          <w:sz w:val="24"/>
          <w:szCs w:val="24"/>
        </w:rPr>
        <w:t>explotados.</w:t>
      </w:r>
    </w:p>
    <w:p w14:paraId="243124DF" w14:textId="77777777" w:rsidR="00BC5E23" w:rsidRDefault="00BC5E23" w:rsidP="00BC5E23">
      <w:pPr>
        <w:pStyle w:val="Textoindependiente"/>
        <w:spacing w:before="4"/>
        <w:ind w:left="567" w:right="49"/>
        <w:rPr>
          <w:rFonts w:ascii="Arial" w:hAnsi="Arial" w:cs="Arial"/>
          <w:spacing w:val="-2"/>
          <w:sz w:val="24"/>
          <w:szCs w:val="24"/>
        </w:rPr>
      </w:pPr>
    </w:p>
    <w:p w14:paraId="0C6053C2"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lastRenderedPageBreak/>
        <w:t xml:space="preserve">Lo anterior, contravino lo establecido en los artículos 2 y 3 de la Ley 87 de 1993; numeral 4 del del Marco conceptual para la preparación y presentación de información financiera, del Marco normativo para </w:t>
      </w:r>
      <w:r w:rsidRPr="00906633">
        <w:rPr>
          <w:rFonts w:ascii="Arial" w:hAnsi="Arial" w:cs="Arial"/>
          <w:spacing w:val="-4"/>
          <w:sz w:val="24"/>
          <w:szCs w:val="24"/>
        </w:rPr>
        <w:t>entidades</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Gobierno</w:t>
      </w:r>
      <w:r w:rsidRPr="00906633">
        <w:rPr>
          <w:rFonts w:ascii="Arial" w:hAnsi="Arial" w:cs="Arial"/>
          <w:spacing w:val="-11"/>
          <w:sz w:val="24"/>
          <w:szCs w:val="24"/>
        </w:rPr>
        <w:t xml:space="preserve"> </w:t>
      </w:r>
      <w:r w:rsidRPr="00906633">
        <w:rPr>
          <w:rFonts w:ascii="Arial" w:hAnsi="Arial" w:cs="Arial"/>
          <w:spacing w:val="-4"/>
          <w:sz w:val="24"/>
          <w:szCs w:val="24"/>
        </w:rPr>
        <w:t>expedido</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Contaduría</w:t>
      </w:r>
      <w:r w:rsidRPr="00906633">
        <w:rPr>
          <w:rFonts w:ascii="Arial" w:hAnsi="Arial" w:cs="Arial"/>
          <w:spacing w:val="-11"/>
          <w:sz w:val="24"/>
          <w:szCs w:val="24"/>
        </w:rPr>
        <w:t xml:space="preserve"> </w:t>
      </w:r>
      <w:r w:rsidRPr="00906633">
        <w:rPr>
          <w:rFonts w:ascii="Arial" w:hAnsi="Arial" w:cs="Arial"/>
          <w:spacing w:val="-4"/>
          <w:sz w:val="24"/>
          <w:szCs w:val="24"/>
        </w:rPr>
        <w:t>General</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 xml:space="preserve">Nación, </w:t>
      </w:r>
      <w:r w:rsidRPr="00906633">
        <w:rPr>
          <w:rFonts w:ascii="Arial" w:hAnsi="Arial" w:cs="Arial"/>
          <w:sz w:val="24"/>
          <w:szCs w:val="24"/>
        </w:rPr>
        <w:t xml:space="preserve">numeral 3.6 del Anexo de la Resolución 193 de 2016, el Manual de </w:t>
      </w:r>
      <w:r w:rsidRPr="00906633">
        <w:rPr>
          <w:rFonts w:ascii="Arial" w:hAnsi="Arial" w:cs="Arial"/>
          <w:spacing w:val="-2"/>
          <w:sz w:val="24"/>
          <w:szCs w:val="24"/>
        </w:rPr>
        <w:t>políticas</w:t>
      </w:r>
      <w:r w:rsidRPr="00906633">
        <w:rPr>
          <w:rFonts w:ascii="Arial" w:hAnsi="Arial" w:cs="Arial"/>
          <w:spacing w:val="-9"/>
          <w:sz w:val="24"/>
          <w:szCs w:val="24"/>
        </w:rPr>
        <w:t xml:space="preserve"> </w:t>
      </w:r>
      <w:r w:rsidRPr="00906633">
        <w:rPr>
          <w:rFonts w:ascii="Arial" w:hAnsi="Arial" w:cs="Arial"/>
          <w:spacing w:val="-2"/>
          <w:sz w:val="24"/>
          <w:szCs w:val="24"/>
        </w:rPr>
        <w:t>contables</w:t>
      </w:r>
      <w:r w:rsidRPr="00906633">
        <w:rPr>
          <w:rFonts w:ascii="Arial" w:hAnsi="Arial" w:cs="Arial"/>
          <w:spacing w:val="-6"/>
          <w:sz w:val="24"/>
          <w:szCs w:val="24"/>
        </w:rPr>
        <w:t xml:space="preserve"> </w:t>
      </w:r>
      <w:r w:rsidRPr="00906633">
        <w:rPr>
          <w:rFonts w:ascii="Arial" w:hAnsi="Arial" w:cs="Arial"/>
          <w:spacing w:val="-2"/>
          <w:sz w:val="24"/>
          <w:szCs w:val="24"/>
        </w:rPr>
        <w:t>adoptado</w:t>
      </w:r>
      <w:r w:rsidRPr="00906633">
        <w:rPr>
          <w:rFonts w:ascii="Arial" w:hAnsi="Arial" w:cs="Arial"/>
          <w:spacing w:val="-7"/>
          <w:sz w:val="24"/>
          <w:szCs w:val="24"/>
        </w:rPr>
        <w:t xml:space="preserve"> </w:t>
      </w:r>
      <w:r w:rsidRPr="00906633">
        <w:rPr>
          <w:rFonts w:ascii="Arial" w:hAnsi="Arial" w:cs="Arial"/>
          <w:spacing w:val="-2"/>
          <w:sz w:val="24"/>
          <w:szCs w:val="24"/>
        </w:rPr>
        <w:t>por</w:t>
      </w:r>
      <w:r w:rsidRPr="00906633">
        <w:rPr>
          <w:rFonts w:ascii="Arial" w:hAnsi="Arial" w:cs="Arial"/>
          <w:spacing w:val="-6"/>
          <w:sz w:val="24"/>
          <w:szCs w:val="24"/>
        </w:rPr>
        <w:t xml:space="preserve"> </w:t>
      </w:r>
      <w:r w:rsidRPr="00906633">
        <w:rPr>
          <w:rFonts w:ascii="Arial" w:hAnsi="Arial" w:cs="Arial"/>
          <w:spacing w:val="-2"/>
          <w:sz w:val="24"/>
          <w:szCs w:val="24"/>
        </w:rPr>
        <w:t>la</w:t>
      </w:r>
      <w:r w:rsidRPr="00906633">
        <w:rPr>
          <w:rFonts w:ascii="Arial" w:hAnsi="Arial" w:cs="Arial"/>
          <w:spacing w:val="-7"/>
          <w:sz w:val="24"/>
          <w:szCs w:val="24"/>
        </w:rPr>
        <w:t xml:space="preserve"> </w:t>
      </w:r>
      <w:r w:rsidRPr="00906633">
        <w:rPr>
          <w:rFonts w:ascii="Arial" w:hAnsi="Arial" w:cs="Arial"/>
          <w:spacing w:val="-2"/>
          <w:sz w:val="24"/>
          <w:szCs w:val="24"/>
        </w:rPr>
        <w:t>Universidad</w:t>
      </w:r>
      <w:r w:rsidRPr="00906633">
        <w:rPr>
          <w:rFonts w:ascii="Arial" w:hAnsi="Arial" w:cs="Arial"/>
          <w:spacing w:val="-6"/>
          <w:sz w:val="24"/>
          <w:szCs w:val="24"/>
        </w:rPr>
        <w:t xml:space="preserve"> </w:t>
      </w:r>
      <w:r w:rsidRPr="00906633">
        <w:rPr>
          <w:rFonts w:ascii="Arial" w:hAnsi="Arial" w:cs="Arial"/>
          <w:spacing w:val="-2"/>
          <w:sz w:val="24"/>
          <w:szCs w:val="24"/>
        </w:rPr>
        <w:t>Militar</w:t>
      </w:r>
      <w:r w:rsidRPr="00906633">
        <w:rPr>
          <w:rFonts w:ascii="Arial" w:hAnsi="Arial" w:cs="Arial"/>
          <w:spacing w:val="-7"/>
          <w:sz w:val="24"/>
          <w:szCs w:val="24"/>
        </w:rPr>
        <w:t xml:space="preserve"> </w:t>
      </w:r>
      <w:r w:rsidRPr="00906633">
        <w:rPr>
          <w:rFonts w:ascii="Arial" w:hAnsi="Arial" w:cs="Arial"/>
          <w:spacing w:val="-2"/>
          <w:sz w:val="24"/>
          <w:szCs w:val="24"/>
        </w:rPr>
        <w:t>Nueva</w:t>
      </w:r>
      <w:r w:rsidRPr="00906633">
        <w:rPr>
          <w:rFonts w:ascii="Arial" w:hAnsi="Arial" w:cs="Arial"/>
          <w:spacing w:val="-6"/>
          <w:sz w:val="24"/>
          <w:szCs w:val="24"/>
        </w:rPr>
        <w:t xml:space="preserve"> </w:t>
      </w:r>
      <w:r w:rsidRPr="00906633">
        <w:rPr>
          <w:rFonts w:ascii="Arial" w:hAnsi="Arial" w:cs="Arial"/>
          <w:spacing w:val="-2"/>
          <w:sz w:val="24"/>
          <w:szCs w:val="24"/>
        </w:rPr>
        <w:t>Granada.</w:t>
      </w:r>
    </w:p>
    <w:p w14:paraId="6679FDA9" w14:textId="77777777" w:rsidR="00BC5E23" w:rsidRDefault="00BC5E23" w:rsidP="00BC5E23">
      <w:pPr>
        <w:pStyle w:val="Textoindependiente"/>
        <w:spacing w:before="4"/>
        <w:ind w:left="567" w:right="49"/>
        <w:rPr>
          <w:rFonts w:ascii="Arial" w:hAnsi="Arial" w:cs="Arial"/>
          <w:spacing w:val="-2"/>
          <w:sz w:val="24"/>
          <w:szCs w:val="24"/>
        </w:rPr>
      </w:pPr>
    </w:p>
    <w:p w14:paraId="71052178"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Estas situaciones se presentaron por deficiencias en el control y seguimiento de los procesos de reconocimiento de la información financiera,</w:t>
      </w:r>
      <w:r w:rsidRPr="00906633">
        <w:rPr>
          <w:rFonts w:ascii="Arial" w:hAnsi="Arial" w:cs="Arial"/>
          <w:spacing w:val="80"/>
          <w:w w:val="150"/>
          <w:sz w:val="24"/>
          <w:szCs w:val="24"/>
        </w:rPr>
        <w:t xml:space="preserve"> </w:t>
      </w:r>
      <w:r w:rsidRPr="00906633">
        <w:rPr>
          <w:rFonts w:ascii="Arial" w:hAnsi="Arial" w:cs="Arial"/>
          <w:sz w:val="24"/>
          <w:szCs w:val="24"/>
        </w:rPr>
        <w:t>con</w:t>
      </w:r>
      <w:r w:rsidRPr="00906633">
        <w:rPr>
          <w:rFonts w:ascii="Arial" w:hAnsi="Arial" w:cs="Arial"/>
          <w:spacing w:val="80"/>
          <w:w w:val="150"/>
          <w:sz w:val="24"/>
          <w:szCs w:val="24"/>
        </w:rPr>
        <w:t xml:space="preserve"> </w:t>
      </w:r>
      <w:r w:rsidRPr="00906633">
        <w:rPr>
          <w:rFonts w:ascii="Arial" w:hAnsi="Arial" w:cs="Arial"/>
          <w:sz w:val="24"/>
          <w:szCs w:val="24"/>
        </w:rPr>
        <w:t>afectación</w:t>
      </w:r>
      <w:r w:rsidRPr="00906633">
        <w:rPr>
          <w:rFonts w:ascii="Arial" w:hAnsi="Arial" w:cs="Arial"/>
          <w:spacing w:val="80"/>
          <w:w w:val="150"/>
          <w:sz w:val="24"/>
          <w:szCs w:val="24"/>
        </w:rPr>
        <w:t xml:space="preserve"> </w:t>
      </w:r>
      <w:r w:rsidRPr="00906633">
        <w:rPr>
          <w:rFonts w:ascii="Arial" w:hAnsi="Arial" w:cs="Arial"/>
          <w:sz w:val="24"/>
          <w:szCs w:val="24"/>
        </w:rPr>
        <w:t>a</w:t>
      </w:r>
      <w:r w:rsidRPr="00906633">
        <w:rPr>
          <w:rFonts w:ascii="Arial" w:hAnsi="Arial" w:cs="Arial"/>
          <w:spacing w:val="80"/>
          <w:w w:val="150"/>
          <w:sz w:val="24"/>
          <w:szCs w:val="24"/>
        </w:rPr>
        <w:t xml:space="preserve"> </w:t>
      </w:r>
      <w:r w:rsidRPr="00906633">
        <w:rPr>
          <w:rFonts w:ascii="Arial" w:hAnsi="Arial" w:cs="Arial"/>
          <w:sz w:val="24"/>
          <w:szCs w:val="24"/>
        </w:rPr>
        <w:t>las</w:t>
      </w:r>
      <w:r w:rsidRPr="00906633">
        <w:rPr>
          <w:rFonts w:ascii="Arial" w:hAnsi="Arial" w:cs="Arial"/>
          <w:spacing w:val="80"/>
          <w:w w:val="150"/>
          <w:sz w:val="24"/>
          <w:szCs w:val="24"/>
        </w:rPr>
        <w:t xml:space="preserve"> </w:t>
      </w:r>
      <w:r w:rsidRPr="00906633">
        <w:rPr>
          <w:rFonts w:ascii="Arial" w:hAnsi="Arial" w:cs="Arial"/>
          <w:sz w:val="24"/>
          <w:szCs w:val="24"/>
        </w:rPr>
        <w:t>características</w:t>
      </w:r>
      <w:r w:rsidRPr="00906633">
        <w:rPr>
          <w:rFonts w:ascii="Arial" w:hAnsi="Arial" w:cs="Arial"/>
          <w:spacing w:val="80"/>
          <w:w w:val="150"/>
          <w:sz w:val="24"/>
          <w:szCs w:val="24"/>
        </w:rPr>
        <w:t xml:space="preserve"> </w:t>
      </w:r>
      <w:r w:rsidRPr="00906633">
        <w:rPr>
          <w:rFonts w:ascii="Arial" w:hAnsi="Arial" w:cs="Arial"/>
          <w:sz w:val="24"/>
          <w:szCs w:val="24"/>
        </w:rPr>
        <w:t>cualitativas</w:t>
      </w:r>
      <w:r w:rsidRPr="00906633">
        <w:rPr>
          <w:rFonts w:ascii="Arial" w:hAnsi="Arial" w:cs="Arial"/>
          <w:spacing w:val="80"/>
          <w:w w:val="150"/>
          <w:sz w:val="24"/>
          <w:szCs w:val="24"/>
        </w:rPr>
        <w:t xml:space="preserve"> </w:t>
      </w:r>
      <w:r w:rsidRPr="00906633">
        <w:rPr>
          <w:rFonts w:ascii="Arial" w:hAnsi="Arial" w:cs="Arial"/>
          <w:sz w:val="24"/>
          <w:szCs w:val="24"/>
        </w:rPr>
        <w:t>de la información contable pública, verificabilidad, relevancia y comprensibilidad y los principios de la contabilidad pública, toda vez, que no se reflejó la realidad de la situación financiera, económica y social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Universidad,</w:t>
      </w:r>
      <w:r w:rsidRPr="00906633">
        <w:rPr>
          <w:rFonts w:ascii="Arial" w:hAnsi="Arial" w:cs="Arial"/>
          <w:spacing w:val="-10"/>
          <w:sz w:val="24"/>
          <w:szCs w:val="24"/>
        </w:rPr>
        <w:t xml:space="preserve"> </w:t>
      </w:r>
      <w:r w:rsidRPr="00906633">
        <w:rPr>
          <w:rFonts w:ascii="Arial" w:hAnsi="Arial" w:cs="Arial"/>
          <w:sz w:val="24"/>
          <w:szCs w:val="24"/>
        </w:rPr>
        <w:t>teniendo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criterios</w:t>
      </w:r>
      <w:r w:rsidRPr="00906633">
        <w:rPr>
          <w:rFonts w:ascii="Arial" w:hAnsi="Arial" w:cs="Arial"/>
          <w:spacing w:val="-10"/>
          <w:sz w:val="24"/>
          <w:szCs w:val="24"/>
        </w:rPr>
        <w:t xml:space="preserve"> </w:t>
      </w:r>
      <w:r w:rsidRPr="00906633">
        <w:rPr>
          <w:rFonts w:ascii="Arial" w:hAnsi="Arial" w:cs="Arial"/>
          <w:sz w:val="24"/>
          <w:szCs w:val="24"/>
        </w:rPr>
        <w:t>conceptuales contemplados dentro del Régimen de Contabilidad Pública.</w:t>
      </w:r>
    </w:p>
    <w:p w14:paraId="6CE1FA11" w14:textId="77777777" w:rsidR="00BC5E23" w:rsidRDefault="00BC5E23" w:rsidP="00BC5E23">
      <w:pPr>
        <w:pStyle w:val="Textoindependiente"/>
        <w:spacing w:before="4"/>
        <w:ind w:left="567" w:right="49"/>
        <w:rPr>
          <w:rFonts w:ascii="Arial" w:hAnsi="Arial" w:cs="Arial"/>
          <w:sz w:val="24"/>
          <w:szCs w:val="24"/>
        </w:rPr>
      </w:pPr>
    </w:p>
    <w:p w14:paraId="34435995"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39"/>
          <w:sz w:val="24"/>
          <w:szCs w:val="24"/>
        </w:rPr>
        <w:t xml:space="preserve"> </w:t>
      </w:r>
      <w:r w:rsidRPr="00906633">
        <w:rPr>
          <w:rFonts w:ascii="Arial" w:hAnsi="Arial" w:cs="Arial"/>
          <w:sz w:val="24"/>
          <w:szCs w:val="24"/>
        </w:rPr>
        <w:t>se</w:t>
      </w:r>
      <w:r w:rsidRPr="00906633">
        <w:rPr>
          <w:rFonts w:ascii="Arial" w:hAnsi="Arial" w:cs="Arial"/>
          <w:spacing w:val="39"/>
          <w:sz w:val="24"/>
          <w:szCs w:val="24"/>
        </w:rPr>
        <w:t xml:space="preserve"> </w:t>
      </w:r>
      <w:r w:rsidRPr="00906633">
        <w:rPr>
          <w:rFonts w:ascii="Arial" w:hAnsi="Arial" w:cs="Arial"/>
          <w:sz w:val="24"/>
          <w:szCs w:val="24"/>
        </w:rPr>
        <w:t>logró</w:t>
      </w:r>
      <w:r w:rsidRPr="00906633">
        <w:rPr>
          <w:rFonts w:ascii="Arial" w:hAnsi="Arial" w:cs="Arial"/>
          <w:spacing w:val="39"/>
          <w:sz w:val="24"/>
          <w:szCs w:val="24"/>
        </w:rPr>
        <w:t xml:space="preserve"> </w:t>
      </w:r>
      <w:r w:rsidRPr="00906633">
        <w:rPr>
          <w:rFonts w:ascii="Arial" w:hAnsi="Arial" w:cs="Arial"/>
          <w:sz w:val="24"/>
          <w:szCs w:val="24"/>
        </w:rPr>
        <w:t>obtener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suficiente</w:t>
      </w:r>
      <w:r w:rsidRPr="00906633">
        <w:rPr>
          <w:rFonts w:ascii="Arial" w:hAnsi="Arial" w:cs="Arial"/>
          <w:spacing w:val="39"/>
          <w:sz w:val="24"/>
          <w:szCs w:val="24"/>
        </w:rPr>
        <w:t xml:space="preserve"> </w:t>
      </w:r>
      <w:r w:rsidRPr="00906633">
        <w:rPr>
          <w:rFonts w:ascii="Arial" w:hAnsi="Arial" w:cs="Arial"/>
          <w:sz w:val="24"/>
          <w:szCs w:val="24"/>
        </w:rPr>
        <w:t>evidencia</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 y</w:t>
      </w:r>
      <w:r w:rsidRPr="00906633">
        <w:rPr>
          <w:rFonts w:ascii="Arial" w:hAnsi="Arial" w:cs="Arial"/>
          <w:spacing w:val="71"/>
          <w:sz w:val="24"/>
          <w:szCs w:val="24"/>
        </w:rPr>
        <w:t xml:space="preserve"> </w:t>
      </w:r>
      <w:r w:rsidRPr="00906633">
        <w:rPr>
          <w:rFonts w:ascii="Arial" w:hAnsi="Arial" w:cs="Arial"/>
          <w:sz w:val="24"/>
          <w:szCs w:val="24"/>
        </w:rPr>
        <w:t>equipo,</w:t>
      </w:r>
      <w:r w:rsidRPr="00906633">
        <w:rPr>
          <w:rFonts w:ascii="Arial" w:hAnsi="Arial" w:cs="Arial"/>
          <w:spacing w:val="72"/>
          <w:sz w:val="24"/>
          <w:szCs w:val="24"/>
        </w:rPr>
        <w:t xml:space="preserve"> </w:t>
      </w:r>
      <w:r w:rsidRPr="00906633">
        <w:rPr>
          <w:rFonts w:ascii="Arial" w:hAnsi="Arial" w:cs="Arial"/>
          <w:sz w:val="24"/>
          <w:szCs w:val="24"/>
        </w:rPr>
        <w:t>por</w:t>
      </w:r>
      <w:r w:rsidRPr="00906633">
        <w:rPr>
          <w:rFonts w:ascii="Arial" w:hAnsi="Arial" w:cs="Arial"/>
          <w:spacing w:val="72"/>
          <w:sz w:val="24"/>
          <w:szCs w:val="24"/>
        </w:rPr>
        <w:t xml:space="preserve"> </w:t>
      </w:r>
      <w:r w:rsidRPr="00906633">
        <w:rPr>
          <w:rFonts w:ascii="Arial" w:hAnsi="Arial" w:cs="Arial"/>
          <w:sz w:val="24"/>
          <w:szCs w:val="24"/>
        </w:rPr>
        <w:t>$24.904,17</w:t>
      </w:r>
      <w:r w:rsidRPr="00906633">
        <w:rPr>
          <w:rFonts w:ascii="Arial" w:hAnsi="Arial" w:cs="Arial"/>
          <w:spacing w:val="72"/>
          <w:sz w:val="24"/>
          <w:szCs w:val="24"/>
        </w:rPr>
        <w:t xml:space="preserve"> </w:t>
      </w:r>
      <w:r w:rsidRPr="00906633">
        <w:rPr>
          <w:rFonts w:ascii="Arial" w:hAnsi="Arial" w:cs="Arial"/>
          <w:sz w:val="24"/>
          <w:szCs w:val="24"/>
        </w:rPr>
        <w:t>millones,</w:t>
      </w:r>
      <w:r w:rsidRPr="00906633">
        <w:rPr>
          <w:rFonts w:ascii="Arial" w:hAnsi="Arial" w:cs="Arial"/>
          <w:spacing w:val="72"/>
          <w:sz w:val="24"/>
          <w:szCs w:val="24"/>
        </w:rPr>
        <w:t xml:space="preserve"> </w:t>
      </w:r>
      <w:r w:rsidRPr="00906633">
        <w:rPr>
          <w:rFonts w:ascii="Arial" w:hAnsi="Arial" w:cs="Arial"/>
          <w:sz w:val="24"/>
          <w:szCs w:val="24"/>
        </w:rPr>
        <w:t>respecto</w:t>
      </w:r>
      <w:r w:rsidRPr="00906633">
        <w:rPr>
          <w:rFonts w:ascii="Arial" w:hAnsi="Arial" w:cs="Arial"/>
          <w:spacing w:val="72"/>
          <w:sz w:val="24"/>
          <w:szCs w:val="24"/>
        </w:rPr>
        <w:t xml:space="preserve"> </w:t>
      </w:r>
      <w:r w:rsidRPr="00906633">
        <w:rPr>
          <w:rFonts w:ascii="Arial" w:hAnsi="Arial" w:cs="Arial"/>
          <w:sz w:val="24"/>
          <w:szCs w:val="24"/>
        </w:rPr>
        <w:t>al</w:t>
      </w:r>
      <w:r w:rsidRPr="00906633">
        <w:rPr>
          <w:rFonts w:ascii="Arial" w:hAnsi="Arial" w:cs="Arial"/>
          <w:spacing w:val="72"/>
          <w:sz w:val="24"/>
          <w:szCs w:val="24"/>
        </w:rPr>
        <w:t xml:space="preserve"> </w:t>
      </w:r>
      <w:r w:rsidRPr="00906633">
        <w:rPr>
          <w:rFonts w:ascii="Arial" w:hAnsi="Arial" w:cs="Arial"/>
          <w:sz w:val="24"/>
          <w:szCs w:val="24"/>
        </w:rPr>
        <w:t>cumplimiento</w:t>
      </w:r>
      <w:r w:rsidRPr="00906633">
        <w:rPr>
          <w:rFonts w:ascii="Arial" w:hAnsi="Arial" w:cs="Arial"/>
          <w:spacing w:val="72"/>
          <w:sz w:val="24"/>
          <w:szCs w:val="24"/>
        </w:rPr>
        <w:t xml:space="preserve"> </w:t>
      </w:r>
      <w:r w:rsidRPr="00906633">
        <w:rPr>
          <w:rFonts w:ascii="Arial" w:hAnsi="Arial" w:cs="Arial"/>
          <w:spacing w:val="-5"/>
          <w:sz w:val="24"/>
          <w:szCs w:val="24"/>
        </w:rPr>
        <w:t>de</w:t>
      </w:r>
      <w:r w:rsidR="00BC5E23">
        <w:rPr>
          <w:rFonts w:ascii="Arial" w:hAnsi="Arial" w:cs="Arial"/>
          <w:spacing w:val="-5"/>
          <w:sz w:val="24"/>
          <w:szCs w:val="24"/>
        </w:rPr>
        <w:t xml:space="preserve"> </w:t>
      </w:r>
      <w:r w:rsidRPr="00906633">
        <w:rPr>
          <w:rFonts w:ascii="Arial" w:hAnsi="Arial" w:cs="Arial"/>
          <w:sz w:val="24"/>
          <w:szCs w:val="24"/>
        </w:rPr>
        <w:t>los artículos 2, 3 y 4 de la Ley 87 de 1993; el numeral 4 del del Marco conceptual para la preparación y presentación de información financiera,</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marco</w:t>
      </w:r>
      <w:r w:rsidRPr="00906633">
        <w:rPr>
          <w:rFonts w:ascii="Arial" w:hAnsi="Arial" w:cs="Arial"/>
          <w:spacing w:val="-10"/>
          <w:sz w:val="24"/>
          <w:szCs w:val="24"/>
        </w:rPr>
        <w:t xml:space="preserve"> </w:t>
      </w:r>
      <w:r w:rsidRPr="00906633">
        <w:rPr>
          <w:rFonts w:ascii="Arial" w:hAnsi="Arial" w:cs="Arial"/>
          <w:sz w:val="24"/>
          <w:szCs w:val="24"/>
        </w:rPr>
        <w:t>normativo</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entidades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Gobierno</w:t>
      </w:r>
      <w:r w:rsidRPr="00906633">
        <w:rPr>
          <w:rFonts w:ascii="Arial" w:hAnsi="Arial" w:cs="Arial"/>
          <w:spacing w:val="-10"/>
          <w:sz w:val="24"/>
          <w:szCs w:val="24"/>
        </w:rPr>
        <w:t xml:space="preserve"> </w:t>
      </w:r>
      <w:r w:rsidRPr="00906633">
        <w:rPr>
          <w:rFonts w:ascii="Arial" w:hAnsi="Arial" w:cs="Arial"/>
          <w:sz w:val="24"/>
          <w:szCs w:val="24"/>
        </w:rPr>
        <w:t xml:space="preserve">expedido por la Contaduría General de la Nación; numeral 3.2 del Anexo de la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8"/>
          <w:sz w:val="24"/>
          <w:szCs w:val="24"/>
        </w:rPr>
        <w:t xml:space="preserve"> </w:t>
      </w:r>
      <w:r w:rsidRPr="00906633">
        <w:rPr>
          <w:rFonts w:ascii="Arial" w:hAnsi="Arial" w:cs="Arial"/>
          <w:spacing w:val="-2"/>
          <w:sz w:val="24"/>
          <w:szCs w:val="24"/>
        </w:rPr>
        <w:t>4</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manual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políticas</w:t>
      </w:r>
      <w:r w:rsidRPr="00906633">
        <w:rPr>
          <w:rFonts w:ascii="Arial" w:hAnsi="Arial" w:cs="Arial"/>
          <w:spacing w:val="-17"/>
          <w:sz w:val="24"/>
          <w:szCs w:val="24"/>
        </w:rPr>
        <w:t xml:space="preserve"> </w:t>
      </w:r>
      <w:r w:rsidRPr="00906633">
        <w:rPr>
          <w:rFonts w:ascii="Arial" w:hAnsi="Arial" w:cs="Arial"/>
          <w:spacing w:val="-2"/>
          <w:sz w:val="24"/>
          <w:szCs w:val="24"/>
        </w:rPr>
        <w:t xml:space="preserve">contables </w:t>
      </w:r>
      <w:r w:rsidRPr="00906633">
        <w:rPr>
          <w:rFonts w:ascii="Arial" w:hAnsi="Arial" w:cs="Arial"/>
          <w:sz w:val="24"/>
          <w:szCs w:val="24"/>
        </w:rPr>
        <w:t>adoptado</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Universidad</w:t>
      </w:r>
      <w:r w:rsidRPr="00906633">
        <w:rPr>
          <w:rFonts w:ascii="Arial" w:hAnsi="Arial" w:cs="Arial"/>
          <w:spacing w:val="-20"/>
          <w:sz w:val="24"/>
          <w:szCs w:val="24"/>
        </w:rPr>
        <w:t xml:space="preserve"> </w:t>
      </w:r>
      <w:r w:rsidRPr="00906633">
        <w:rPr>
          <w:rFonts w:ascii="Arial" w:hAnsi="Arial" w:cs="Arial"/>
          <w:sz w:val="24"/>
          <w:szCs w:val="24"/>
        </w:rPr>
        <w:t>Militar</w:t>
      </w:r>
      <w:r w:rsidRPr="00906633">
        <w:rPr>
          <w:rFonts w:ascii="Arial" w:hAnsi="Arial" w:cs="Arial"/>
          <w:spacing w:val="-19"/>
          <w:sz w:val="24"/>
          <w:szCs w:val="24"/>
        </w:rPr>
        <w:t xml:space="preserve"> </w:t>
      </w:r>
      <w:r w:rsidRPr="00906633">
        <w:rPr>
          <w:rFonts w:ascii="Arial" w:hAnsi="Arial" w:cs="Arial"/>
          <w:sz w:val="24"/>
          <w:szCs w:val="24"/>
        </w:rPr>
        <w:t>Nueva</w:t>
      </w:r>
      <w:r w:rsidRPr="00906633">
        <w:rPr>
          <w:rFonts w:ascii="Arial" w:hAnsi="Arial" w:cs="Arial"/>
          <w:spacing w:val="-20"/>
          <w:sz w:val="24"/>
          <w:szCs w:val="24"/>
        </w:rPr>
        <w:t xml:space="preserve"> </w:t>
      </w:r>
      <w:r w:rsidRPr="00906633">
        <w:rPr>
          <w:rFonts w:ascii="Arial" w:hAnsi="Arial" w:cs="Arial"/>
          <w:sz w:val="24"/>
          <w:szCs w:val="24"/>
        </w:rPr>
        <w:t>Granada;</w:t>
      </w:r>
      <w:r w:rsidRPr="00906633">
        <w:rPr>
          <w:rFonts w:ascii="Arial" w:hAnsi="Arial" w:cs="Arial"/>
          <w:spacing w:val="-19"/>
          <w:sz w:val="24"/>
          <w:szCs w:val="24"/>
        </w:rPr>
        <w:t xml:space="preserve"> </w:t>
      </w:r>
      <w:r w:rsidRPr="00906633">
        <w:rPr>
          <w:rFonts w:ascii="Arial" w:hAnsi="Arial" w:cs="Arial"/>
          <w:sz w:val="24"/>
          <w:szCs w:val="24"/>
        </w:rPr>
        <w:t>Norma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proceso contable y sistema documental contable, actualizado mediante la Resolución</w:t>
      </w:r>
      <w:r w:rsidRPr="00906633">
        <w:rPr>
          <w:rFonts w:ascii="Arial" w:hAnsi="Arial" w:cs="Arial"/>
          <w:spacing w:val="-20"/>
          <w:sz w:val="24"/>
          <w:szCs w:val="24"/>
        </w:rPr>
        <w:t xml:space="preserve"> </w:t>
      </w:r>
      <w:r w:rsidRPr="00906633">
        <w:rPr>
          <w:rFonts w:ascii="Arial" w:hAnsi="Arial" w:cs="Arial"/>
          <w:sz w:val="24"/>
          <w:szCs w:val="24"/>
        </w:rPr>
        <w:t>069</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2021,</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Universidad</w:t>
      </w:r>
      <w:r w:rsidRPr="00906633">
        <w:rPr>
          <w:rFonts w:ascii="Arial" w:hAnsi="Arial" w:cs="Arial"/>
          <w:spacing w:val="-20"/>
          <w:sz w:val="24"/>
          <w:szCs w:val="24"/>
        </w:rPr>
        <w:t xml:space="preserve"> </w:t>
      </w:r>
      <w:r w:rsidRPr="00906633">
        <w:rPr>
          <w:rFonts w:ascii="Arial" w:hAnsi="Arial" w:cs="Arial"/>
          <w:sz w:val="24"/>
          <w:szCs w:val="24"/>
        </w:rPr>
        <w:t>realizó</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revisión de</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vidas</w:t>
      </w:r>
      <w:r w:rsidRPr="00906633">
        <w:rPr>
          <w:rFonts w:ascii="Arial" w:hAnsi="Arial" w:cs="Arial"/>
          <w:spacing w:val="-10"/>
          <w:sz w:val="24"/>
          <w:szCs w:val="24"/>
        </w:rPr>
        <w:t xml:space="preserve"> </w:t>
      </w:r>
      <w:r w:rsidRPr="00906633">
        <w:rPr>
          <w:rFonts w:ascii="Arial" w:hAnsi="Arial" w:cs="Arial"/>
          <w:sz w:val="24"/>
          <w:szCs w:val="24"/>
        </w:rPr>
        <w:t>útiles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bienes</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conforman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Propiedades,</w:t>
      </w:r>
      <w:r w:rsidRPr="00906633">
        <w:rPr>
          <w:rFonts w:ascii="Arial" w:hAnsi="Arial" w:cs="Arial"/>
          <w:spacing w:val="-10"/>
          <w:sz w:val="24"/>
          <w:szCs w:val="24"/>
        </w:rPr>
        <w:t xml:space="preserve"> </w:t>
      </w:r>
      <w:r w:rsidRPr="00906633">
        <w:rPr>
          <w:rFonts w:ascii="Arial" w:hAnsi="Arial" w:cs="Arial"/>
          <w:sz w:val="24"/>
          <w:szCs w:val="24"/>
        </w:rPr>
        <w:t>planta y equipo, dicho proceso no se adelantó siguiendo lo establecido en el Manual de Políticas Contables, así como los soportes remitidos ; así mismo, en la revisión se estableció una diferencia de 85 bienes, que corresponde a bienes dados de baja; lo que generó incertidumbre en los saldos de las cuentas depreciación - equipos de comunicación y computación y depreciación - equipos de comedor, cocina, despensa y hotelería, y afectó las características cualitativas de la información contable pública; verificabilidad, relevancia y comprensibilidad, y el principio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pública,</w:t>
      </w:r>
      <w:r w:rsidRPr="00906633">
        <w:rPr>
          <w:rFonts w:ascii="Arial" w:hAnsi="Arial" w:cs="Arial"/>
          <w:spacing w:val="-20"/>
          <w:sz w:val="24"/>
          <w:szCs w:val="24"/>
        </w:rPr>
        <w:t xml:space="preserve"> </w:t>
      </w:r>
      <w:r w:rsidRPr="00906633">
        <w:rPr>
          <w:rFonts w:ascii="Arial" w:hAnsi="Arial" w:cs="Arial"/>
          <w:sz w:val="24"/>
          <w:szCs w:val="24"/>
        </w:rPr>
        <w:t>toda</w:t>
      </w:r>
      <w:r w:rsidRPr="00906633">
        <w:rPr>
          <w:rFonts w:ascii="Arial" w:hAnsi="Arial" w:cs="Arial"/>
          <w:spacing w:val="-19"/>
          <w:sz w:val="24"/>
          <w:szCs w:val="24"/>
        </w:rPr>
        <w:t xml:space="preserve"> </w:t>
      </w:r>
      <w:r w:rsidRPr="00906633">
        <w:rPr>
          <w:rFonts w:ascii="Arial" w:hAnsi="Arial" w:cs="Arial"/>
          <w:sz w:val="24"/>
          <w:szCs w:val="24"/>
        </w:rPr>
        <w:t>vez,</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reflejó</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realidad de la situación financiera, económica y social de la Universidad, teniendo en cuenta los criterios conceptuales contemplados dentro del Régimen de Contabilidad Pública.</w:t>
      </w:r>
    </w:p>
    <w:p w14:paraId="16D08944" w14:textId="77777777" w:rsidR="00BC5E23" w:rsidRDefault="00BC5E23" w:rsidP="00BC5E23">
      <w:pPr>
        <w:pStyle w:val="Textoindependiente"/>
        <w:spacing w:before="4"/>
        <w:ind w:left="567" w:right="49"/>
        <w:rPr>
          <w:rFonts w:ascii="Arial" w:hAnsi="Arial" w:cs="Arial"/>
          <w:sz w:val="24"/>
          <w:szCs w:val="24"/>
        </w:rPr>
      </w:pPr>
    </w:p>
    <w:p w14:paraId="592EAAE7"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cantidad</w:t>
      </w:r>
      <w:r w:rsidRPr="00906633">
        <w:rPr>
          <w:rFonts w:ascii="Arial" w:hAnsi="Arial" w:cs="Arial"/>
          <w:spacing w:val="-7"/>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propiedades,</w:t>
      </w:r>
      <w:r w:rsidRPr="00906633">
        <w:rPr>
          <w:rFonts w:ascii="Arial" w:hAnsi="Arial" w:cs="Arial"/>
          <w:spacing w:val="-7"/>
          <w:sz w:val="24"/>
          <w:szCs w:val="24"/>
        </w:rPr>
        <w:t xml:space="preserve"> </w:t>
      </w:r>
      <w:r w:rsidRPr="00906633">
        <w:rPr>
          <w:rFonts w:ascii="Arial" w:hAnsi="Arial" w:cs="Arial"/>
          <w:spacing w:val="-6"/>
          <w:sz w:val="24"/>
          <w:szCs w:val="24"/>
        </w:rPr>
        <w:t>planta</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equipo,</w:t>
      </w:r>
      <w:r w:rsidRPr="00906633">
        <w:rPr>
          <w:rFonts w:ascii="Arial" w:hAnsi="Arial" w:cs="Arial"/>
          <w:spacing w:val="-7"/>
          <w:sz w:val="24"/>
          <w:szCs w:val="24"/>
        </w:rPr>
        <w:t xml:space="preserve"> </w:t>
      </w:r>
      <w:r w:rsidRPr="00906633">
        <w:rPr>
          <w:rFonts w:ascii="Arial" w:hAnsi="Arial" w:cs="Arial"/>
          <w:spacing w:val="-6"/>
          <w:sz w:val="24"/>
          <w:szCs w:val="24"/>
        </w:rPr>
        <w:t>por</w:t>
      </w:r>
      <w:r w:rsidRPr="00906633">
        <w:rPr>
          <w:rFonts w:ascii="Arial" w:hAnsi="Arial" w:cs="Arial"/>
          <w:spacing w:val="-7"/>
          <w:sz w:val="24"/>
          <w:szCs w:val="24"/>
        </w:rPr>
        <w:t xml:space="preserve"> </w:t>
      </w:r>
      <w:r w:rsidRPr="00906633">
        <w:rPr>
          <w:rFonts w:ascii="Arial" w:hAnsi="Arial" w:cs="Arial"/>
          <w:spacing w:val="-6"/>
          <w:sz w:val="24"/>
          <w:szCs w:val="24"/>
        </w:rPr>
        <w:t xml:space="preserve">$1.391,54 </w:t>
      </w:r>
      <w:r w:rsidRPr="00906633">
        <w:rPr>
          <w:rFonts w:ascii="Arial" w:hAnsi="Arial" w:cs="Arial"/>
          <w:spacing w:val="-2"/>
          <w:sz w:val="24"/>
          <w:szCs w:val="24"/>
        </w:rPr>
        <w:t>millones,</w:t>
      </w:r>
      <w:r w:rsidRPr="00906633">
        <w:rPr>
          <w:rFonts w:ascii="Arial" w:hAnsi="Arial" w:cs="Arial"/>
          <w:spacing w:val="-14"/>
          <w:sz w:val="24"/>
          <w:szCs w:val="24"/>
        </w:rPr>
        <w:t xml:space="preserve"> </w:t>
      </w:r>
      <w:r w:rsidRPr="00906633">
        <w:rPr>
          <w:rFonts w:ascii="Arial" w:hAnsi="Arial" w:cs="Arial"/>
          <w:spacing w:val="-2"/>
          <w:sz w:val="24"/>
          <w:szCs w:val="24"/>
        </w:rPr>
        <w:t>debido</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registro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deterioro</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Edificio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 xml:space="preserve">Posgrados </w:t>
      </w:r>
      <w:r w:rsidRPr="00906633">
        <w:rPr>
          <w:rFonts w:ascii="Arial" w:hAnsi="Arial" w:cs="Arial"/>
          <w:sz w:val="24"/>
          <w:szCs w:val="24"/>
        </w:rPr>
        <w:t>de la Calle 94, basado en el resultado del informe entregado por la firma</w:t>
      </w:r>
      <w:r w:rsidRPr="00906633">
        <w:rPr>
          <w:rFonts w:ascii="Arial" w:hAnsi="Arial" w:cs="Arial"/>
          <w:spacing w:val="-6"/>
          <w:sz w:val="24"/>
          <w:szCs w:val="24"/>
        </w:rPr>
        <w:t xml:space="preserve"> </w:t>
      </w:r>
      <w:r w:rsidRPr="00906633">
        <w:rPr>
          <w:rFonts w:ascii="Arial" w:hAnsi="Arial" w:cs="Arial"/>
          <w:sz w:val="24"/>
          <w:szCs w:val="24"/>
        </w:rPr>
        <w:t>QATRO,</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tuvo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desde</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momento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 xml:space="preserve">compra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inmueble</w:t>
      </w:r>
      <w:r w:rsidRPr="00906633">
        <w:rPr>
          <w:rFonts w:ascii="Arial" w:hAnsi="Arial" w:cs="Arial"/>
          <w:spacing w:val="-13"/>
          <w:sz w:val="24"/>
          <w:szCs w:val="24"/>
        </w:rPr>
        <w:t xml:space="preserve"> </w:t>
      </w:r>
      <w:r w:rsidRPr="00906633">
        <w:rPr>
          <w:rFonts w:ascii="Arial" w:hAnsi="Arial" w:cs="Arial"/>
          <w:spacing w:val="-2"/>
          <w:sz w:val="24"/>
          <w:szCs w:val="24"/>
        </w:rPr>
        <w:t>presentaban</w:t>
      </w:r>
      <w:r w:rsidRPr="00906633">
        <w:rPr>
          <w:rFonts w:ascii="Arial" w:hAnsi="Arial" w:cs="Arial"/>
          <w:spacing w:val="-13"/>
          <w:sz w:val="24"/>
          <w:szCs w:val="24"/>
        </w:rPr>
        <w:t xml:space="preserve"> </w:t>
      </w:r>
      <w:r w:rsidRPr="00906633">
        <w:rPr>
          <w:rFonts w:ascii="Arial" w:hAnsi="Arial" w:cs="Arial"/>
          <w:spacing w:val="-2"/>
          <w:sz w:val="24"/>
          <w:szCs w:val="24"/>
        </w:rPr>
        <w:t>daños</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parqueaderos</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dicho</w:t>
      </w:r>
      <w:r w:rsidRPr="00906633">
        <w:rPr>
          <w:rFonts w:ascii="Arial" w:hAnsi="Arial" w:cs="Arial"/>
          <w:spacing w:val="-13"/>
          <w:sz w:val="24"/>
          <w:szCs w:val="24"/>
        </w:rPr>
        <w:t xml:space="preserve"> </w:t>
      </w:r>
      <w:r w:rsidRPr="00906633">
        <w:rPr>
          <w:rFonts w:ascii="Arial" w:hAnsi="Arial" w:cs="Arial"/>
          <w:spacing w:val="-2"/>
          <w:sz w:val="24"/>
          <w:szCs w:val="24"/>
        </w:rPr>
        <w:t xml:space="preserve">valor </w:t>
      </w:r>
      <w:r w:rsidRPr="00906633">
        <w:rPr>
          <w:rFonts w:ascii="Arial" w:hAnsi="Arial" w:cs="Arial"/>
          <w:sz w:val="24"/>
          <w:szCs w:val="24"/>
        </w:rPr>
        <w:t>correspondía</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inversión</w:t>
      </w:r>
      <w:r w:rsidRPr="00906633">
        <w:rPr>
          <w:rFonts w:ascii="Arial" w:hAnsi="Arial" w:cs="Arial"/>
          <w:spacing w:val="-11"/>
          <w:sz w:val="24"/>
          <w:szCs w:val="24"/>
        </w:rPr>
        <w:t xml:space="preserve"> </w:t>
      </w:r>
      <w:r w:rsidRPr="00906633">
        <w:rPr>
          <w:rFonts w:ascii="Arial" w:hAnsi="Arial" w:cs="Arial"/>
          <w:sz w:val="24"/>
          <w:szCs w:val="24"/>
        </w:rPr>
        <w:t>estimada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debía</w:t>
      </w:r>
      <w:r w:rsidRPr="00906633">
        <w:rPr>
          <w:rFonts w:ascii="Arial" w:hAnsi="Arial" w:cs="Arial"/>
          <w:spacing w:val="-11"/>
          <w:sz w:val="24"/>
          <w:szCs w:val="24"/>
        </w:rPr>
        <w:t xml:space="preserve"> </w:t>
      </w:r>
      <w:r w:rsidRPr="00906633">
        <w:rPr>
          <w:rFonts w:ascii="Arial" w:hAnsi="Arial" w:cs="Arial"/>
          <w:sz w:val="24"/>
          <w:szCs w:val="24"/>
        </w:rPr>
        <w:t>realizar</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 xml:space="preserve">Universidad </w:t>
      </w:r>
      <w:r w:rsidRPr="00906633">
        <w:rPr>
          <w:rFonts w:ascii="Arial" w:hAnsi="Arial" w:cs="Arial"/>
          <w:spacing w:val="-6"/>
          <w:sz w:val="24"/>
          <w:szCs w:val="24"/>
        </w:rPr>
        <w:t xml:space="preserve">Militar Nueva Granada para efectuar las reparaciones a los parqueaderos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dejarlos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condiciones</w:t>
      </w:r>
      <w:r w:rsidRPr="00906633">
        <w:rPr>
          <w:rFonts w:ascii="Arial" w:hAnsi="Arial" w:cs="Arial"/>
          <w:spacing w:val="-1"/>
          <w:sz w:val="24"/>
          <w:szCs w:val="24"/>
        </w:rPr>
        <w:t xml:space="preserve"> </w:t>
      </w:r>
      <w:r w:rsidRPr="00906633">
        <w:rPr>
          <w:rFonts w:ascii="Arial" w:hAnsi="Arial" w:cs="Arial"/>
          <w:sz w:val="24"/>
          <w:szCs w:val="24"/>
        </w:rPr>
        <w:t>adecuadas</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su</w:t>
      </w:r>
      <w:r w:rsidRPr="00906633">
        <w:rPr>
          <w:rFonts w:ascii="Arial" w:hAnsi="Arial" w:cs="Arial"/>
          <w:spacing w:val="-1"/>
          <w:sz w:val="24"/>
          <w:szCs w:val="24"/>
        </w:rPr>
        <w:t xml:space="preserve"> </w:t>
      </w:r>
      <w:r w:rsidRPr="00906633">
        <w:rPr>
          <w:rFonts w:ascii="Arial" w:hAnsi="Arial" w:cs="Arial"/>
          <w:sz w:val="24"/>
          <w:szCs w:val="24"/>
        </w:rPr>
        <w:t>uso</w:t>
      </w:r>
      <w:r w:rsidRPr="00906633">
        <w:rPr>
          <w:rFonts w:ascii="Arial" w:hAnsi="Arial" w:cs="Arial"/>
          <w:spacing w:val="-1"/>
          <w:sz w:val="24"/>
          <w:szCs w:val="24"/>
        </w:rPr>
        <w:t xml:space="preserve"> </w:t>
      </w:r>
      <w:r w:rsidRPr="00906633">
        <w:rPr>
          <w:rFonts w:ascii="Arial" w:hAnsi="Arial" w:cs="Arial"/>
          <w:sz w:val="24"/>
          <w:szCs w:val="24"/>
        </w:rPr>
        <w:t>óptimo.</w:t>
      </w:r>
    </w:p>
    <w:p w14:paraId="6E5F3868" w14:textId="77777777" w:rsidR="00BC5E23" w:rsidRDefault="00BC5E23" w:rsidP="00BC5E23">
      <w:pPr>
        <w:pStyle w:val="Textoindependiente"/>
        <w:spacing w:before="4"/>
        <w:ind w:left="567" w:right="49"/>
        <w:rPr>
          <w:rFonts w:ascii="Arial" w:hAnsi="Arial" w:cs="Arial"/>
          <w:sz w:val="24"/>
          <w:szCs w:val="24"/>
        </w:rPr>
      </w:pPr>
    </w:p>
    <w:p w14:paraId="5603DB7A"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anterior,</w:t>
      </w:r>
      <w:r w:rsidRPr="00906633">
        <w:rPr>
          <w:rFonts w:ascii="Arial" w:hAnsi="Arial" w:cs="Arial"/>
          <w:spacing w:val="-15"/>
          <w:sz w:val="24"/>
          <w:szCs w:val="24"/>
        </w:rPr>
        <w:t xml:space="preserve"> </w:t>
      </w:r>
      <w:r w:rsidRPr="00906633">
        <w:rPr>
          <w:rFonts w:ascii="Arial" w:hAnsi="Arial" w:cs="Arial"/>
          <w:sz w:val="24"/>
          <w:szCs w:val="24"/>
        </w:rPr>
        <w:t>contravino</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establecido</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artículos</w:t>
      </w:r>
      <w:r w:rsidRPr="00906633">
        <w:rPr>
          <w:rFonts w:ascii="Arial" w:hAnsi="Arial" w:cs="Arial"/>
          <w:spacing w:val="-15"/>
          <w:sz w:val="24"/>
          <w:szCs w:val="24"/>
        </w:rPr>
        <w:t xml:space="preserve"> </w:t>
      </w:r>
      <w:r w:rsidRPr="00906633">
        <w:rPr>
          <w:rFonts w:ascii="Arial" w:hAnsi="Arial" w:cs="Arial"/>
          <w:sz w:val="24"/>
          <w:szCs w:val="24"/>
        </w:rPr>
        <w:t>2,</w:t>
      </w:r>
      <w:r w:rsidRPr="00906633">
        <w:rPr>
          <w:rFonts w:ascii="Arial" w:hAnsi="Arial" w:cs="Arial"/>
          <w:spacing w:val="-15"/>
          <w:sz w:val="24"/>
          <w:szCs w:val="24"/>
        </w:rPr>
        <w:t xml:space="preserve"> </w:t>
      </w:r>
      <w:r w:rsidRPr="00906633">
        <w:rPr>
          <w:rFonts w:ascii="Arial" w:hAnsi="Arial" w:cs="Arial"/>
          <w:sz w:val="24"/>
          <w:szCs w:val="24"/>
        </w:rPr>
        <w:t>3</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4</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Ley 87</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1993;</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numeral</w:t>
      </w:r>
      <w:r w:rsidRPr="00906633">
        <w:rPr>
          <w:rFonts w:ascii="Arial" w:hAnsi="Arial" w:cs="Arial"/>
          <w:spacing w:val="-18"/>
          <w:sz w:val="24"/>
          <w:szCs w:val="24"/>
        </w:rPr>
        <w:t xml:space="preserve"> </w:t>
      </w:r>
      <w:r w:rsidRPr="00906633">
        <w:rPr>
          <w:rFonts w:ascii="Arial" w:hAnsi="Arial" w:cs="Arial"/>
          <w:sz w:val="24"/>
          <w:szCs w:val="24"/>
        </w:rPr>
        <w:t>4</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Marco</w:t>
      </w:r>
      <w:r w:rsidRPr="00906633">
        <w:rPr>
          <w:rFonts w:ascii="Arial" w:hAnsi="Arial" w:cs="Arial"/>
          <w:spacing w:val="-18"/>
          <w:sz w:val="24"/>
          <w:szCs w:val="24"/>
        </w:rPr>
        <w:t xml:space="preserve"> </w:t>
      </w:r>
      <w:r w:rsidRPr="00906633">
        <w:rPr>
          <w:rFonts w:ascii="Arial" w:hAnsi="Arial" w:cs="Arial"/>
          <w:sz w:val="24"/>
          <w:szCs w:val="24"/>
        </w:rPr>
        <w:t>conceptual</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 xml:space="preserve">preparación y presentación de información financiera del Marco normativo para </w:t>
      </w:r>
      <w:r w:rsidRPr="00906633">
        <w:rPr>
          <w:rFonts w:ascii="Arial" w:hAnsi="Arial" w:cs="Arial"/>
          <w:spacing w:val="-2"/>
          <w:sz w:val="24"/>
          <w:szCs w:val="24"/>
        </w:rPr>
        <w:t>entidades</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Gobierno</w:t>
      </w:r>
      <w:r w:rsidRPr="00906633">
        <w:rPr>
          <w:rFonts w:ascii="Arial" w:hAnsi="Arial" w:cs="Arial"/>
          <w:spacing w:val="-15"/>
          <w:sz w:val="24"/>
          <w:szCs w:val="24"/>
        </w:rPr>
        <w:t xml:space="preserve"> </w:t>
      </w:r>
      <w:r w:rsidRPr="00906633">
        <w:rPr>
          <w:rFonts w:ascii="Arial" w:hAnsi="Arial" w:cs="Arial"/>
          <w:spacing w:val="-2"/>
          <w:sz w:val="24"/>
          <w:szCs w:val="24"/>
        </w:rPr>
        <w:t>expedido</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Contaduría</w:t>
      </w:r>
      <w:r w:rsidRPr="00906633">
        <w:rPr>
          <w:rFonts w:ascii="Arial" w:hAnsi="Arial" w:cs="Arial"/>
          <w:spacing w:val="-15"/>
          <w:sz w:val="24"/>
          <w:szCs w:val="24"/>
        </w:rPr>
        <w:t xml:space="preserve"> </w:t>
      </w:r>
      <w:r w:rsidRPr="00906633">
        <w:rPr>
          <w:rFonts w:ascii="Arial" w:hAnsi="Arial" w:cs="Arial"/>
          <w:spacing w:val="-2"/>
          <w:sz w:val="24"/>
          <w:szCs w:val="24"/>
        </w:rPr>
        <w:t>General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 xml:space="preserve">Nación </w:t>
      </w:r>
      <w:r w:rsidRPr="00906633">
        <w:rPr>
          <w:rFonts w:ascii="Arial" w:hAnsi="Arial" w:cs="Arial"/>
          <w:sz w:val="24"/>
          <w:szCs w:val="24"/>
        </w:rPr>
        <w:t xml:space="preserve">y el numeral 3.2 del Anexo de la Resolución 193 de 2016, Manual de </w:t>
      </w:r>
      <w:r w:rsidRPr="00906633">
        <w:rPr>
          <w:rFonts w:ascii="Arial" w:hAnsi="Arial" w:cs="Arial"/>
          <w:spacing w:val="-2"/>
          <w:sz w:val="24"/>
          <w:szCs w:val="24"/>
        </w:rPr>
        <w:t>políticas</w:t>
      </w:r>
      <w:r w:rsidRPr="00906633">
        <w:rPr>
          <w:rFonts w:ascii="Arial" w:hAnsi="Arial" w:cs="Arial"/>
          <w:spacing w:val="-9"/>
          <w:sz w:val="24"/>
          <w:szCs w:val="24"/>
        </w:rPr>
        <w:t xml:space="preserve"> </w:t>
      </w:r>
      <w:r w:rsidRPr="00906633">
        <w:rPr>
          <w:rFonts w:ascii="Arial" w:hAnsi="Arial" w:cs="Arial"/>
          <w:spacing w:val="-2"/>
          <w:sz w:val="24"/>
          <w:szCs w:val="24"/>
        </w:rPr>
        <w:t>contables</w:t>
      </w:r>
      <w:r w:rsidRPr="00906633">
        <w:rPr>
          <w:rFonts w:ascii="Arial" w:hAnsi="Arial" w:cs="Arial"/>
          <w:spacing w:val="-6"/>
          <w:sz w:val="24"/>
          <w:szCs w:val="24"/>
        </w:rPr>
        <w:t xml:space="preserve"> </w:t>
      </w:r>
      <w:r w:rsidRPr="00906633">
        <w:rPr>
          <w:rFonts w:ascii="Arial" w:hAnsi="Arial" w:cs="Arial"/>
          <w:spacing w:val="-2"/>
          <w:sz w:val="24"/>
          <w:szCs w:val="24"/>
        </w:rPr>
        <w:t>adoptado</w:t>
      </w:r>
      <w:r w:rsidRPr="00906633">
        <w:rPr>
          <w:rFonts w:ascii="Arial" w:hAnsi="Arial" w:cs="Arial"/>
          <w:spacing w:val="-7"/>
          <w:sz w:val="24"/>
          <w:szCs w:val="24"/>
        </w:rPr>
        <w:t xml:space="preserve"> </w:t>
      </w:r>
      <w:r w:rsidRPr="00906633">
        <w:rPr>
          <w:rFonts w:ascii="Arial" w:hAnsi="Arial" w:cs="Arial"/>
          <w:spacing w:val="-2"/>
          <w:sz w:val="24"/>
          <w:szCs w:val="24"/>
        </w:rPr>
        <w:t>por</w:t>
      </w:r>
      <w:r w:rsidRPr="00906633">
        <w:rPr>
          <w:rFonts w:ascii="Arial" w:hAnsi="Arial" w:cs="Arial"/>
          <w:spacing w:val="-6"/>
          <w:sz w:val="24"/>
          <w:szCs w:val="24"/>
        </w:rPr>
        <w:t xml:space="preserve"> </w:t>
      </w:r>
      <w:r w:rsidRPr="00906633">
        <w:rPr>
          <w:rFonts w:ascii="Arial" w:hAnsi="Arial" w:cs="Arial"/>
          <w:spacing w:val="-2"/>
          <w:sz w:val="24"/>
          <w:szCs w:val="24"/>
        </w:rPr>
        <w:t>la</w:t>
      </w:r>
      <w:r w:rsidRPr="00906633">
        <w:rPr>
          <w:rFonts w:ascii="Arial" w:hAnsi="Arial" w:cs="Arial"/>
          <w:spacing w:val="-7"/>
          <w:sz w:val="24"/>
          <w:szCs w:val="24"/>
        </w:rPr>
        <w:t xml:space="preserve"> </w:t>
      </w:r>
      <w:r w:rsidRPr="00906633">
        <w:rPr>
          <w:rFonts w:ascii="Arial" w:hAnsi="Arial" w:cs="Arial"/>
          <w:spacing w:val="-2"/>
          <w:sz w:val="24"/>
          <w:szCs w:val="24"/>
        </w:rPr>
        <w:t>Universidad</w:t>
      </w:r>
      <w:r w:rsidRPr="00906633">
        <w:rPr>
          <w:rFonts w:ascii="Arial" w:hAnsi="Arial" w:cs="Arial"/>
          <w:spacing w:val="-6"/>
          <w:sz w:val="24"/>
          <w:szCs w:val="24"/>
        </w:rPr>
        <w:t xml:space="preserve"> </w:t>
      </w:r>
      <w:r w:rsidRPr="00906633">
        <w:rPr>
          <w:rFonts w:ascii="Arial" w:hAnsi="Arial" w:cs="Arial"/>
          <w:spacing w:val="-2"/>
          <w:sz w:val="24"/>
          <w:szCs w:val="24"/>
        </w:rPr>
        <w:t>Militar</w:t>
      </w:r>
      <w:r w:rsidRPr="00906633">
        <w:rPr>
          <w:rFonts w:ascii="Arial" w:hAnsi="Arial" w:cs="Arial"/>
          <w:spacing w:val="-7"/>
          <w:sz w:val="24"/>
          <w:szCs w:val="24"/>
        </w:rPr>
        <w:t xml:space="preserve"> </w:t>
      </w:r>
      <w:r w:rsidRPr="00906633">
        <w:rPr>
          <w:rFonts w:ascii="Arial" w:hAnsi="Arial" w:cs="Arial"/>
          <w:spacing w:val="-2"/>
          <w:sz w:val="24"/>
          <w:szCs w:val="24"/>
        </w:rPr>
        <w:t>Nueva</w:t>
      </w:r>
      <w:r w:rsidRPr="00906633">
        <w:rPr>
          <w:rFonts w:ascii="Arial" w:hAnsi="Arial" w:cs="Arial"/>
          <w:spacing w:val="-6"/>
          <w:sz w:val="24"/>
          <w:szCs w:val="24"/>
        </w:rPr>
        <w:t xml:space="preserve"> </w:t>
      </w:r>
      <w:r w:rsidRPr="00906633">
        <w:rPr>
          <w:rFonts w:ascii="Arial" w:hAnsi="Arial" w:cs="Arial"/>
          <w:spacing w:val="-2"/>
          <w:sz w:val="24"/>
          <w:szCs w:val="24"/>
        </w:rPr>
        <w:t>Granada.</w:t>
      </w:r>
    </w:p>
    <w:p w14:paraId="6D07AE29" w14:textId="77777777" w:rsidR="00BC5E23" w:rsidRDefault="00BC5E23" w:rsidP="00BC5E23">
      <w:pPr>
        <w:pStyle w:val="Textoindependiente"/>
        <w:spacing w:before="4"/>
        <w:ind w:left="567" w:right="49"/>
        <w:rPr>
          <w:rFonts w:ascii="Arial" w:hAnsi="Arial" w:cs="Arial"/>
          <w:spacing w:val="-2"/>
          <w:sz w:val="24"/>
          <w:szCs w:val="24"/>
        </w:rPr>
      </w:pPr>
    </w:p>
    <w:p w14:paraId="5AB148BD"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Esta</w:t>
      </w:r>
      <w:r w:rsidRPr="00906633">
        <w:rPr>
          <w:rFonts w:ascii="Arial" w:hAnsi="Arial" w:cs="Arial"/>
          <w:spacing w:val="30"/>
          <w:sz w:val="24"/>
          <w:szCs w:val="24"/>
        </w:rPr>
        <w:t xml:space="preserve"> </w:t>
      </w:r>
      <w:r w:rsidRPr="00906633">
        <w:rPr>
          <w:rFonts w:ascii="Arial" w:hAnsi="Arial" w:cs="Arial"/>
          <w:sz w:val="24"/>
          <w:szCs w:val="24"/>
        </w:rPr>
        <w:t>situación</w:t>
      </w:r>
      <w:r w:rsidRPr="00906633">
        <w:rPr>
          <w:rFonts w:ascii="Arial" w:hAnsi="Arial" w:cs="Arial"/>
          <w:spacing w:val="30"/>
          <w:sz w:val="24"/>
          <w:szCs w:val="24"/>
        </w:rPr>
        <w:t xml:space="preserve"> </w:t>
      </w:r>
      <w:r w:rsidRPr="00906633">
        <w:rPr>
          <w:rFonts w:ascii="Arial" w:hAnsi="Arial" w:cs="Arial"/>
          <w:sz w:val="24"/>
          <w:szCs w:val="24"/>
        </w:rPr>
        <w:t>evidenció</w:t>
      </w:r>
      <w:r w:rsidRPr="00906633">
        <w:rPr>
          <w:rFonts w:ascii="Arial" w:hAnsi="Arial" w:cs="Arial"/>
          <w:spacing w:val="30"/>
          <w:sz w:val="24"/>
          <w:szCs w:val="24"/>
        </w:rPr>
        <w:t xml:space="preserve"> </w:t>
      </w:r>
      <w:r w:rsidRPr="00906633">
        <w:rPr>
          <w:rFonts w:ascii="Arial" w:hAnsi="Arial" w:cs="Arial"/>
          <w:sz w:val="24"/>
          <w:szCs w:val="24"/>
        </w:rPr>
        <w:t>debilidades</w:t>
      </w:r>
      <w:r w:rsidRPr="00906633">
        <w:rPr>
          <w:rFonts w:ascii="Arial" w:hAnsi="Arial" w:cs="Arial"/>
          <w:spacing w:val="30"/>
          <w:sz w:val="24"/>
          <w:szCs w:val="24"/>
        </w:rPr>
        <w:t xml:space="preserve"> </w:t>
      </w:r>
      <w:r w:rsidRPr="00906633">
        <w:rPr>
          <w:rFonts w:ascii="Arial" w:hAnsi="Arial" w:cs="Arial"/>
          <w:sz w:val="24"/>
          <w:szCs w:val="24"/>
        </w:rPr>
        <w:t>en</w:t>
      </w:r>
      <w:r w:rsidRPr="00906633">
        <w:rPr>
          <w:rFonts w:ascii="Arial" w:hAnsi="Arial" w:cs="Arial"/>
          <w:spacing w:val="30"/>
          <w:sz w:val="24"/>
          <w:szCs w:val="24"/>
        </w:rPr>
        <w:t xml:space="preserve"> </w:t>
      </w:r>
      <w:r w:rsidRPr="00906633">
        <w:rPr>
          <w:rFonts w:ascii="Arial" w:hAnsi="Arial" w:cs="Arial"/>
          <w:sz w:val="24"/>
          <w:szCs w:val="24"/>
        </w:rPr>
        <w:t>el</w:t>
      </w:r>
      <w:r w:rsidRPr="00906633">
        <w:rPr>
          <w:rFonts w:ascii="Arial" w:hAnsi="Arial" w:cs="Arial"/>
          <w:spacing w:val="30"/>
          <w:sz w:val="24"/>
          <w:szCs w:val="24"/>
        </w:rPr>
        <w:t xml:space="preserve"> </w:t>
      </w:r>
      <w:r w:rsidRPr="00906633">
        <w:rPr>
          <w:rFonts w:ascii="Arial" w:hAnsi="Arial" w:cs="Arial"/>
          <w:sz w:val="24"/>
          <w:szCs w:val="24"/>
        </w:rPr>
        <w:t>seguimiento</w:t>
      </w:r>
      <w:r w:rsidRPr="00906633">
        <w:rPr>
          <w:rFonts w:ascii="Arial" w:hAnsi="Arial" w:cs="Arial"/>
          <w:spacing w:val="30"/>
          <w:sz w:val="24"/>
          <w:szCs w:val="24"/>
        </w:rPr>
        <w:t xml:space="preserve"> </w:t>
      </w:r>
      <w:r w:rsidRPr="00906633">
        <w:rPr>
          <w:rFonts w:ascii="Arial" w:hAnsi="Arial" w:cs="Arial"/>
          <w:sz w:val="24"/>
          <w:szCs w:val="24"/>
        </w:rPr>
        <w:t>y</w:t>
      </w:r>
      <w:r w:rsidRPr="00906633">
        <w:rPr>
          <w:rFonts w:ascii="Arial" w:hAnsi="Arial" w:cs="Arial"/>
          <w:spacing w:val="30"/>
          <w:sz w:val="24"/>
          <w:szCs w:val="24"/>
        </w:rPr>
        <w:t xml:space="preserve"> </w:t>
      </w:r>
      <w:r w:rsidRPr="00906633">
        <w:rPr>
          <w:rFonts w:ascii="Arial" w:hAnsi="Arial" w:cs="Arial"/>
          <w:sz w:val="24"/>
          <w:szCs w:val="24"/>
        </w:rPr>
        <w:t>control</w:t>
      </w:r>
      <w:r w:rsidRPr="00906633">
        <w:rPr>
          <w:rFonts w:ascii="Arial" w:hAnsi="Arial" w:cs="Arial"/>
          <w:spacing w:val="30"/>
          <w:sz w:val="24"/>
          <w:szCs w:val="24"/>
        </w:rPr>
        <w:t xml:space="preserve"> </w:t>
      </w:r>
      <w:r w:rsidRPr="00906633">
        <w:rPr>
          <w:rFonts w:ascii="Arial" w:hAnsi="Arial" w:cs="Arial"/>
          <w:sz w:val="24"/>
          <w:szCs w:val="24"/>
        </w:rPr>
        <w:t xml:space="preserve">en el proceso de </w:t>
      </w:r>
      <w:r w:rsidRPr="00906633">
        <w:rPr>
          <w:rFonts w:ascii="Arial" w:hAnsi="Arial" w:cs="Arial"/>
          <w:sz w:val="24"/>
          <w:szCs w:val="24"/>
        </w:rPr>
        <w:lastRenderedPageBreak/>
        <w:t>reconocimiento, revelación y medición posterior de la información financiera y afectación a las características cualitativas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contable</w:t>
      </w:r>
      <w:r w:rsidRPr="00906633">
        <w:rPr>
          <w:rFonts w:ascii="Arial" w:hAnsi="Arial" w:cs="Arial"/>
          <w:spacing w:val="-9"/>
          <w:sz w:val="24"/>
          <w:szCs w:val="24"/>
        </w:rPr>
        <w:t xml:space="preserve"> </w:t>
      </w:r>
      <w:r w:rsidRPr="00906633">
        <w:rPr>
          <w:rFonts w:ascii="Arial" w:hAnsi="Arial" w:cs="Arial"/>
          <w:sz w:val="24"/>
          <w:szCs w:val="24"/>
        </w:rPr>
        <w:t>pública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relevancia,</w:t>
      </w:r>
      <w:r w:rsidRPr="00906633">
        <w:rPr>
          <w:rFonts w:ascii="Arial" w:hAnsi="Arial" w:cs="Arial"/>
          <w:spacing w:val="-9"/>
          <w:sz w:val="24"/>
          <w:szCs w:val="24"/>
        </w:rPr>
        <w:t xml:space="preserve"> </w:t>
      </w:r>
      <w:r w:rsidRPr="00906633">
        <w:rPr>
          <w:rFonts w:ascii="Arial" w:hAnsi="Arial" w:cs="Arial"/>
          <w:sz w:val="24"/>
          <w:szCs w:val="24"/>
        </w:rPr>
        <w:t>representación</w:t>
      </w:r>
      <w:r w:rsidRPr="00906633">
        <w:rPr>
          <w:rFonts w:ascii="Arial" w:hAnsi="Arial" w:cs="Arial"/>
          <w:spacing w:val="-9"/>
          <w:sz w:val="24"/>
          <w:szCs w:val="24"/>
        </w:rPr>
        <w:t xml:space="preserve"> </w:t>
      </w:r>
      <w:r w:rsidRPr="00906633">
        <w:rPr>
          <w:rFonts w:ascii="Arial" w:hAnsi="Arial" w:cs="Arial"/>
          <w:sz w:val="24"/>
          <w:szCs w:val="24"/>
        </w:rPr>
        <w:t>fiel</w:t>
      </w:r>
      <w:r w:rsidRPr="00906633">
        <w:rPr>
          <w:rFonts w:ascii="Arial" w:hAnsi="Arial" w:cs="Arial"/>
          <w:spacing w:val="-9"/>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verificación.</w:t>
      </w:r>
    </w:p>
    <w:p w14:paraId="5E405F96" w14:textId="77777777" w:rsidR="00BC5E23" w:rsidRDefault="00BC5E23" w:rsidP="00BC5E23">
      <w:pPr>
        <w:pStyle w:val="Textoindependiente"/>
        <w:spacing w:before="4"/>
        <w:ind w:left="567" w:right="49"/>
        <w:rPr>
          <w:rFonts w:ascii="Arial" w:hAnsi="Arial" w:cs="Arial"/>
          <w:spacing w:val="-2"/>
          <w:sz w:val="24"/>
          <w:szCs w:val="24"/>
        </w:rPr>
      </w:pPr>
    </w:p>
    <w:p w14:paraId="669FF108"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39"/>
          <w:sz w:val="24"/>
          <w:szCs w:val="24"/>
        </w:rPr>
        <w:t xml:space="preserve"> </w:t>
      </w:r>
      <w:r w:rsidRPr="00906633">
        <w:rPr>
          <w:rFonts w:ascii="Arial" w:hAnsi="Arial" w:cs="Arial"/>
          <w:sz w:val="24"/>
          <w:szCs w:val="24"/>
        </w:rPr>
        <w:t>se</w:t>
      </w:r>
      <w:r w:rsidRPr="00906633">
        <w:rPr>
          <w:rFonts w:ascii="Arial" w:hAnsi="Arial" w:cs="Arial"/>
          <w:spacing w:val="39"/>
          <w:sz w:val="24"/>
          <w:szCs w:val="24"/>
        </w:rPr>
        <w:t xml:space="preserve"> </w:t>
      </w:r>
      <w:r w:rsidRPr="00906633">
        <w:rPr>
          <w:rFonts w:ascii="Arial" w:hAnsi="Arial" w:cs="Arial"/>
          <w:sz w:val="24"/>
          <w:szCs w:val="24"/>
        </w:rPr>
        <w:t>logró</w:t>
      </w:r>
      <w:r w:rsidRPr="00906633">
        <w:rPr>
          <w:rFonts w:ascii="Arial" w:hAnsi="Arial" w:cs="Arial"/>
          <w:spacing w:val="39"/>
          <w:sz w:val="24"/>
          <w:szCs w:val="24"/>
        </w:rPr>
        <w:t xml:space="preserve"> </w:t>
      </w:r>
      <w:r w:rsidRPr="00906633">
        <w:rPr>
          <w:rFonts w:ascii="Arial" w:hAnsi="Arial" w:cs="Arial"/>
          <w:sz w:val="24"/>
          <w:szCs w:val="24"/>
        </w:rPr>
        <w:t>obtener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suficiente</w:t>
      </w:r>
      <w:r w:rsidRPr="00906633">
        <w:rPr>
          <w:rFonts w:ascii="Arial" w:hAnsi="Arial" w:cs="Arial"/>
          <w:spacing w:val="39"/>
          <w:sz w:val="24"/>
          <w:szCs w:val="24"/>
        </w:rPr>
        <w:t xml:space="preserve"> </w:t>
      </w:r>
      <w:r w:rsidRPr="00906633">
        <w:rPr>
          <w:rFonts w:ascii="Arial" w:hAnsi="Arial" w:cs="Arial"/>
          <w:sz w:val="24"/>
          <w:szCs w:val="24"/>
        </w:rPr>
        <w:t>evidencia</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 y equipo, por $89.000,91 millones, respecto al cumplimiento de los artículos 2 y 3 de la Ley 87 de 1993; el numeral 20 de las Normas para el reconocimiento, medición, revelación y prestación de los hechos</w:t>
      </w:r>
      <w:r w:rsidRPr="00906633">
        <w:rPr>
          <w:rFonts w:ascii="Arial" w:hAnsi="Arial" w:cs="Arial"/>
          <w:spacing w:val="-3"/>
          <w:sz w:val="24"/>
          <w:szCs w:val="24"/>
        </w:rPr>
        <w:t xml:space="preserve"> </w:t>
      </w:r>
      <w:r w:rsidRPr="00906633">
        <w:rPr>
          <w:rFonts w:ascii="Arial" w:hAnsi="Arial" w:cs="Arial"/>
          <w:sz w:val="24"/>
          <w:szCs w:val="24"/>
        </w:rPr>
        <w:t>económicos</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Marco</w:t>
      </w:r>
      <w:r w:rsidRPr="00906633">
        <w:rPr>
          <w:rFonts w:ascii="Arial" w:hAnsi="Arial" w:cs="Arial"/>
          <w:spacing w:val="-3"/>
          <w:sz w:val="24"/>
          <w:szCs w:val="24"/>
        </w:rPr>
        <w:t xml:space="preserve"> </w:t>
      </w:r>
      <w:r w:rsidRPr="00906633">
        <w:rPr>
          <w:rFonts w:ascii="Arial" w:hAnsi="Arial" w:cs="Arial"/>
          <w:sz w:val="24"/>
          <w:szCs w:val="24"/>
        </w:rPr>
        <w:t>normativo</w:t>
      </w:r>
      <w:r w:rsidRPr="00906633">
        <w:rPr>
          <w:rFonts w:ascii="Arial" w:hAnsi="Arial" w:cs="Arial"/>
          <w:spacing w:val="-3"/>
          <w:sz w:val="24"/>
          <w:szCs w:val="24"/>
        </w:rPr>
        <w:t xml:space="preserve"> </w:t>
      </w:r>
      <w:r w:rsidRPr="00906633">
        <w:rPr>
          <w:rFonts w:ascii="Arial" w:hAnsi="Arial" w:cs="Arial"/>
          <w:sz w:val="24"/>
          <w:szCs w:val="24"/>
        </w:rPr>
        <w:t>para</w:t>
      </w:r>
      <w:r w:rsidRPr="00906633">
        <w:rPr>
          <w:rFonts w:ascii="Arial" w:hAnsi="Arial" w:cs="Arial"/>
          <w:spacing w:val="-3"/>
          <w:sz w:val="24"/>
          <w:szCs w:val="24"/>
        </w:rPr>
        <w:t xml:space="preserve"> </w:t>
      </w:r>
      <w:r w:rsidRPr="00906633">
        <w:rPr>
          <w:rFonts w:ascii="Arial" w:hAnsi="Arial" w:cs="Arial"/>
          <w:sz w:val="24"/>
          <w:szCs w:val="24"/>
        </w:rPr>
        <w:t>entidades</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Gobierno emitido por la Contaduría General de la Nación; el numeral 4 del del Marco conceptual para la preparación y presentación de información financiera del Marco normativo para entidades de Gobierno expedido por la Contaduría General de la Nación y el Manual para el manejo y control</w:t>
      </w:r>
      <w:r w:rsidRPr="00906633">
        <w:rPr>
          <w:rFonts w:ascii="Arial" w:hAnsi="Arial" w:cs="Arial"/>
          <w:spacing w:val="-2"/>
          <w:sz w:val="24"/>
          <w:szCs w:val="24"/>
        </w:rPr>
        <w:t xml:space="preserve"> </w:t>
      </w:r>
      <w:r w:rsidRPr="00906633">
        <w:rPr>
          <w:rFonts w:ascii="Arial" w:hAnsi="Arial" w:cs="Arial"/>
          <w:sz w:val="24"/>
          <w:szCs w:val="24"/>
        </w:rPr>
        <w:t>administrativo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bienes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propiedad</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bajo</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de la Universidad Militar Nueva Granada.</w:t>
      </w:r>
    </w:p>
    <w:p w14:paraId="20EE9D32" w14:textId="77777777" w:rsidR="002170DE" w:rsidRDefault="002170DE" w:rsidP="00BC5E23">
      <w:pPr>
        <w:pStyle w:val="Textoindependiente"/>
        <w:spacing w:before="4"/>
        <w:ind w:left="567" w:right="49"/>
        <w:rPr>
          <w:rFonts w:ascii="Arial" w:hAnsi="Arial" w:cs="Arial"/>
          <w:sz w:val="24"/>
          <w:szCs w:val="24"/>
        </w:rPr>
      </w:pPr>
    </w:p>
    <w:p w14:paraId="7D11401B"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Universidad</w:t>
      </w:r>
      <w:r w:rsidRPr="00906633">
        <w:rPr>
          <w:rFonts w:ascii="Arial" w:hAnsi="Arial" w:cs="Arial"/>
          <w:spacing w:val="-17"/>
          <w:sz w:val="24"/>
          <w:szCs w:val="24"/>
        </w:rPr>
        <w:t xml:space="preserve"> </w:t>
      </w:r>
      <w:r w:rsidRPr="00906633">
        <w:rPr>
          <w:rFonts w:ascii="Arial" w:hAnsi="Arial" w:cs="Arial"/>
          <w:spacing w:val="-2"/>
          <w:sz w:val="24"/>
          <w:szCs w:val="24"/>
        </w:rPr>
        <w:t>Militar</w:t>
      </w:r>
      <w:r w:rsidRPr="00906633">
        <w:rPr>
          <w:rFonts w:ascii="Arial" w:hAnsi="Arial" w:cs="Arial"/>
          <w:spacing w:val="-17"/>
          <w:sz w:val="24"/>
          <w:szCs w:val="24"/>
        </w:rPr>
        <w:t xml:space="preserve"> </w:t>
      </w:r>
      <w:r w:rsidRPr="00906633">
        <w:rPr>
          <w:rFonts w:ascii="Arial" w:hAnsi="Arial" w:cs="Arial"/>
          <w:spacing w:val="-2"/>
          <w:sz w:val="24"/>
          <w:szCs w:val="24"/>
        </w:rPr>
        <w:t>Nueva</w:t>
      </w:r>
      <w:r w:rsidRPr="00906633">
        <w:rPr>
          <w:rFonts w:ascii="Arial" w:hAnsi="Arial" w:cs="Arial"/>
          <w:spacing w:val="-17"/>
          <w:sz w:val="24"/>
          <w:szCs w:val="24"/>
        </w:rPr>
        <w:t xml:space="preserve"> </w:t>
      </w:r>
      <w:r w:rsidRPr="00906633">
        <w:rPr>
          <w:rFonts w:ascii="Arial" w:hAnsi="Arial" w:cs="Arial"/>
          <w:spacing w:val="-2"/>
          <w:sz w:val="24"/>
          <w:szCs w:val="24"/>
        </w:rPr>
        <w:t>Granada realizó</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toma</w:t>
      </w:r>
      <w:r w:rsidRPr="00906633">
        <w:rPr>
          <w:rFonts w:ascii="Arial" w:hAnsi="Arial" w:cs="Arial"/>
          <w:spacing w:val="-17"/>
          <w:sz w:val="24"/>
          <w:szCs w:val="24"/>
        </w:rPr>
        <w:t xml:space="preserve"> </w:t>
      </w:r>
      <w:r w:rsidRPr="00906633">
        <w:rPr>
          <w:rFonts w:ascii="Arial" w:hAnsi="Arial" w:cs="Arial"/>
          <w:spacing w:val="-2"/>
          <w:sz w:val="24"/>
          <w:szCs w:val="24"/>
        </w:rPr>
        <w:t>física</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propiedad,</w:t>
      </w:r>
      <w:r w:rsidRPr="00906633">
        <w:rPr>
          <w:rFonts w:ascii="Arial" w:hAnsi="Arial" w:cs="Arial"/>
          <w:spacing w:val="-17"/>
          <w:sz w:val="24"/>
          <w:szCs w:val="24"/>
        </w:rPr>
        <w:t xml:space="preserve"> </w:t>
      </w:r>
      <w:r w:rsidRPr="00906633">
        <w:rPr>
          <w:rFonts w:ascii="Arial" w:hAnsi="Arial" w:cs="Arial"/>
          <w:spacing w:val="-2"/>
          <w:sz w:val="24"/>
          <w:szCs w:val="24"/>
        </w:rPr>
        <w:t>planta</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equipo</w:t>
      </w:r>
      <w:r w:rsidRPr="00906633">
        <w:rPr>
          <w:rFonts w:ascii="Arial" w:hAnsi="Arial" w:cs="Arial"/>
          <w:spacing w:val="-17"/>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 xml:space="preserve">finalizar </w:t>
      </w:r>
      <w:r w:rsidRPr="00906633">
        <w:rPr>
          <w:rFonts w:ascii="Arial" w:hAnsi="Arial" w:cs="Arial"/>
          <w:sz w:val="24"/>
          <w:szCs w:val="24"/>
        </w:rPr>
        <w:t>la vigencia adelantara las gestiones administrativas que permitieran depurar la información resultado de dicho procedimiento, generando incertidumbre no material en los saldos de las cuentas de propiedad, planta y equipo: redes, líneas y cables, maquinaria y equipo, equipo médico y científico, muebles, enseres y equipo de oficina y equipos de</w:t>
      </w:r>
      <w:r w:rsidRPr="00906633">
        <w:rPr>
          <w:rFonts w:ascii="Arial" w:hAnsi="Arial" w:cs="Arial"/>
          <w:spacing w:val="40"/>
          <w:sz w:val="24"/>
          <w:szCs w:val="24"/>
        </w:rPr>
        <w:t xml:space="preserve"> </w:t>
      </w:r>
      <w:r w:rsidRPr="00906633">
        <w:rPr>
          <w:rFonts w:ascii="Arial" w:hAnsi="Arial" w:cs="Arial"/>
          <w:sz w:val="24"/>
          <w:szCs w:val="24"/>
        </w:rPr>
        <w:t>comunicación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computación;</w:t>
      </w:r>
      <w:r w:rsidRPr="00906633">
        <w:rPr>
          <w:rFonts w:ascii="Arial" w:hAnsi="Arial" w:cs="Arial"/>
          <w:spacing w:val="40"/>
          <w:sz w:val="24"/>
          <w:szCs w:val="24"/>
        </w:rPr>
        <w:t xml:space="preserve"> </w:t>
      </w:r>
      <w:r w:rsidRPr="00906633">
        <w:rPr>
          <w:rFonts w:ascii="Arial" w:hAnsi="Arial" w:cs="Arial"/>
          <w:sz w:val="24"/>
          <w:szCs w:val="24"/>
        </w:rPr>
        <w:t>además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intangibles, que afectó con incertidumbre no material las cuentas contables de propiedad, planta y equipo y activos intangibles, debido a que no se logró establecer el saldo real de cada una. En consecuencia, no se tiene certeza sobre su razonabilidad.</w:t>
      </w:r>
    </w:p>
    <w:p w14:paraId="19D54DD0" w14:textId="77777777" w:rsidR="00BC5E23" w:rsidRDefault="00BC5E23" w:rsidP="00BC5E23">
      <w:pPr>
        <w:pStyle w:val="Textoindependiente"/>
        <w:spacing w:before="4"/>
        <w:ind w:left="567" w:right="49"/>
        <w:rPr>
          <w:rFonts w:ascii="Arial" w:hAnsi="Arial" w:cs="Arial"/>
          <w:sz w:val="24"/>
          <w:szCs w:val="24"/>
        </w:rPr>
      </w:pPr>
    </w:p>
    <w:p w14:paraId="2716DDBC"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esta</w:t>
      </w:r>
      <w:r w:rsidRPr="00906633">
        <w:rPr>
          <w:rFonts w:ascii="Arial" w:hAnsi="Arial" w:cs="Arial"/>
          <w:spacing w:val="-13"/>
          <w:sz w:val="24"/>
          <w:szCs w:val="24"/>
        </w:rPr>
        <w:t xml:space="preserve"> </w:t>
      </w:r>
      <w:r w:rsidRPr="00906633">
        <w:rPr>
          <w:rFonts w:ascii="Arial" w:hAnsi="Arial" w:cs="Arial"/>
          <w:spacing w:val="-2"/>
          <w:sz w:val="24"/>
          <w:szCs w:val="24"/>
        </w:rPr>
        <w:t>forma,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información</w:t>
      </w:r>
      <w:r w:rsidRPr="00906633">
        <w:rPr>
          <w:rFonts w:ascii="Arial" w:hAnsi="Arial" w:cs="Arial"/>
          <w:spacing w:val="-13"/>
          <w:sz w:val="24"/>
          <w:szCs w:val="24"/>
        </w:rPr>
        <w:t xml:space="preserve"> </w:t>
      </w:r>
      <w:r w:rsidRPr="00906633">
        <w:rPr>
          <w:rFonts w:ascii="Arial" w:hAnsi="Arial" w:cs="Arial"/>
          <w:spacing w:val="-2"/>
          <w:sz w:val="24"/>
          <w:szCs w:val="24"/>
        </w:rPr>
        <w:t>contable</w:t>
      </w:r>
      <w:r w:rsidRPr="00906633">
        <w:rPr>
          <w:rFonts w:ascii="Arial" w:hAnsi="Arial" w:cs="Arial"/>
          <w:spacing w:val="-13"/>
          <w:sz w:val="24"/>
          <w:szCs w:val="24"/>
        </w:rPr>
        <w:t xml:space="preserve"> </w:t>
      </w:r>
      <w:r w:rsidRPr="00906633">
        <w:rPr>
          <w:rFonts w:ascii="Arial" w:hAnsi="Arial" w:cs="Arial"/>
          <w:spacing w:val="-2"/>
          <w:sz w:val="24"/>
          <w:szCs w:val="24"/>
        </w:rPr>
        <w:t>pública</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Universidad</w:t>
      </w:r>
      <w:r w:rsidRPr="00906633">
        <w:rPr>
          <w:rFonts w:ascii="Arial" w:hAnsi="Arial" w:cs="Arial"/>
          <w:spacing w:val="-13"/>
          <w:sz w:val="24"/>
          <w:szCs w:val="24"/>
        </w:rPr>
        <w:t xml:space="preserve"> </w:t>
      </w:r>
      <w:r w:rsidRPr="00906633">
        <w:rPr>
          <w:rFonts w:ascii="Arial" w:hAnsi="Arial" w:cs="Arial"/>
          <w:spacing w:val="-2"/>
          <w:sz w:val="24"/>
          <w:szCs w:val="24"/>
        </w:rPr>
        <w:t xml:space="preserve">Militar </w:t>
      </w:r>
      <w:r w:rsidRPr="00906633">
        <w:rPr>
          <w:rFonts w:ascii="Arial" w:hAnsi="Arial" w:cs="Arial"/>
          <w:sz w:val="24"/>
          <w:szCs w:val="24"/>
        </w:rPr>
        <w:t xml:space="preserve">Nueva Granada no cumplió con las características cualitativas de </w:t>
      </w:r>
      <w:r w:rsidRPr="00906633">
        <w:rPr>
          <w:rFonts w:ascii="Arial" w:hAnsi="Arial" w:cs="Arial"/>
          <w:spacing w:val="-2"/>
          <w:sz w:val="24"/>
          <w:szCs w:val="24"/>
        </w:rPr>
        <w:t>confiabilidad,</w:t>
      </w:r>
      <w:r w:rsidRPr="00906633">
        <w:rPr>
          <w:rFonts w:ascii="Arial" w:hAnsi="Arial" w:cs="Arial"/>
          <w:spacing w:val="-9"/>
          <w:sz w:val="24"/>
          <w:szCs w:val="24"/>
        </w:rPr>
        <w:t xml:space="preserve"> </w:t>
      </w:r>
      <w:r w:rsidRPr="00906633">
        <w:rPr>
          <w:rFonts w:ascii="Arial" w:hAnsi="Arial" w:cs="Arial"/>
          <w:spacing w:val="-2"/>
          <w:sz w:val="24"/>
          <w:szCs w:val="24"/>
        </w:rPr>
        <w:t>relevancia</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comprensibilidad</w:t>
      </w:r>
      <w:r w:rsidRPr="00906633">
        <w:rPr>
          <w:rFonts w:ascii="Arial" w:hAnsi="Arial" w:cs="Arial"/>
          <w:spacing w:val="-9"/>
          <w:sz w:val="24"/>
          <w:szCs w:val="24"/>
        </w:rPr>
        <w:t xml:space="preserve"> </w:t>
      </w:r>
      <w:r w:rsidRPr="00906633">
        <w:rPr>
          <w:rFonts w:ascii="Arial" w:hAnsi="Arial" w:cs="Arial"/>
          <w:spacing w:val="-2"/>
          <w:sz w:val="24"/>
          <w:szCs w:val="24"/>
        </w:rPr>
        <w:t>que</w:t>
      </w:r>
      <w:r w:rsidRPr="00906633">
        <w:rPr>
          <w:rFonts w:ascii="Arial" w:hAnsi="Arial" w:cs="Arial"/>
          <w:spacing w:val="-9"/>
          <w:sz w:val="24"/>
          <w:szCs w:val="24"/>
        </w:rPr>
        <w:t xml:space="preserve"> </w:t>
      </w:r>
      <w:r w:rsidRPr="00906633">
        <w:rPr>
          <w:rFonts w:ascii="Arial" w:hAnsi="Arial" w:cs="Arial"/>
          <w:spacing w:val="-2"/>
          <w:sz w:val="24"/>
          <w:szCs w:val="24"/>
        </w:rPr>
        <w:t>aseguran</w:t>
      </w:r>
      <w:r w:rsidRPr="00906633">
        <w:rPr>
          <w:rFonts w:ascii="Arial" w:hAnsi="Arial" w:cs="Arial"/>
          <w:spacing w:val="-9"/>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calidad</w:t>
      </w:r>
      <w:r w:rsidRPr="00906633">
        <w:rPr>
          <w:rFonts w:ascii="Arial" w:hAnsi="Arial" w:cs="Arial"/>
          <w:spacing w:val="-9"/>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establece</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Régimen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Contabilidad</w:t>
      </w:r>
      <w:r w:rsidRPr="00906633">
        <w:rPr>
          <w:rFonts w:ascii="Arial" w:hAnsi="Arial" w:cs="Arial"/>
          <w:spacing w:val="-7"/>
          <w:sz w:val="24"/>
          <w:szCs w:val="24"/>
        </w:rPr>
        <w:t xml:space="preserve"> </w:t>
      </w:r>
      <w:r w:rsidRPr="00906633">
        <w:rPr>
          <w:rFonts w:ascii="Arial" w:hAnsi="Arial" w:cs="Arial"/>
          <w:spacing w:val="-2"/>
          <w:sz w:val="24"/>
          <w:szCs w:val="24"/>
        </w:rPr>
        <w:t>Pública.</w:t>
      </w:r>
    </w:p>
    <w:p w14:paraId="33453F7A" w14:textId="77777777" w:rsidR="00BC5E23" w:rsidRDefault="00BC5E23" w:rsidP="00BC5E23">
      <w:pPr>
        <w:pStyle w:val="Textoindependiente"/>
        <w:spacing w:before="4"/>
        <w:ind w:left="567" w:right="49"/>
        <w:rPr>
          <w:rFonts w:ascii="Arial" w:hAnsi="Arial" w:cs="Arial"/>
          <w:spacing w:val="-2"/>
          <w:sz w:val="24"/>
          <w:szCs w:val="24"/>
        </w:rPr>
      </w:pPr>
    </w:p>
    <w:p w14:paraId="02A0FE6B" w14:textId="77777777" w:rsidR="00BC5E23" w:rsidRP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Control</w:t>
      </w:r>
      <w:r w:rsidRPr="00BC5E23">
        <w:rPr>
          <w:rFonts w:ascii="Arial" w:hAnsi="Arial" w:cs="Arial"/>
          <w:b/>
          <w:spacing w:val="-7"/>
          <w:sz w:val="24"/>
          <w:szCs w:val="24"/>
        </w:rPr>
        <w:t xml:space="preserve"> </w:t>
      </w:r>
      <w:r w:rsidRPr="00BC5E23">
        <w:rPr>
          <w:rFonts w:ascii="Arial" w:hAnsi="Arial" w:cs="Arial"/>
          <w:b/>
          <w:sz w:val="24"/>
          <w:szCs w:val="24"/>
        </w:rPr>
        <w:t>interno</w:t>
      </w:r>
      <w:r w:rsidRPr="00BC5E23">
        <w:rPr>
          <w:rFonts w:ascii="Arial" w:hAnsi="Arial" w:cs="Arial"/>
          <w:b/>
          <w:spacing w:val="-7"/>
          <w:sz w:val="24"/>
          <w:szCs w:val="24"/>
        </w:rPr>
        <w:t xml:space="preserve"> </w:t>
      </w:r>
      <w:r w:rsidRPr="00BC5E23">
        <w:rPr>
          <w:rFonts w:ascii="Arial" w:hAnsi="Arial" w:cs="Arial"/>
          <w:b/>
          <w:sz w:val="24"/>
          <w:szCs w:val="24"/>
        </w:rPr>
        <w:t>financiero:</w:t>
      </w:r>
      <w:r w:rsidRPr="00BC5E23">
        <w:rPr>
          <w:rFonts w:ascii="Arial" w:hAnsi="Arial" w:cs="Arial"/>
          <w:b/>
          <w:spacing w:val="-6"/>
          <w:sz w:val="24"/>
          <w:szCs w:val="24"/>
        </w:rPr>
        <w:t xml:space="preserve"> </w:t>
      </w:r>
      <w:r w:rsidRPr="00BC5E23">
        <w:rPr>
          <w:rFonts w:ascii="Arial" w:hAnsi="Arial" w:cs="Arial"/>
          <w:b/>
          <w:sz w:val="24"/>
          <w:szCs w:val="24"/>
        </w:rPr>
        <w:t>con</w:t>
      </w:r>
      <w:r w:rsidRPr="00BC5E23">
        <w:rPr>
          <w:rFonts w:ascii="Arial" w:hAnsi="Arial" w:cs="Arial"/>
          <w:b/>
          <w:spacing w:val="-7"/>
          <w:sz w:val="24"/>
          <w:szCs w:val="24"/>
        </w:rPr>
        <w:t xml:space="preserve"> </w:t>
      </w:r>
      <w:r w:rsidRPr="00BC5E23">
        <w:rPr>
          <w:rFonts w:ascii="Arial" w:hAnsi="Arial" w:cs="Arial"/>
          <w:b/>
          <w:spacing w:val="-2"/>
          <w:sz w:val="24"/>
          <w:szCs w:val="24"/>
        </w:rPr>
        <w:t>deficiencias.</w:t>
      </w:r>
    </w:p>
    <w:p w14:paraId="754D1334" w14:textId="77777777" w:rsidR="00BC5E23" w:rsidRDefault="00BC5E23" w:rsidP="00BC5E23">
      <w:pPr>
        <w:pStyle w:val="Textoindependiente"/>
        <w:spacing w:before="4"/>
        <w:ind w:left="567" w:right="49"/>
        <w:rPr>
          <w:rFonts w:ascii="Arial" w:hAnsi="Arial" w:cs="Arial"/>
          <w:spacing w:val="-2"/>
          <w:sz w:val="24"/>
          <w:szCs w:val="24"/>
        </w:rPr>
      </w:pPr>
    </w:p>
    <w:p w14:paraId="28E6A4E9"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Deficiencias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seguimiento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de la</w:t>
      </w:r>
      <w:r w:rsidRPr="00906633">
        <w:rPr>
          <w:rFonts w:ascii="Arial" w:hAnsi="Arial" w:cs="Arial"/>
          <w:spacing w:val="39"/>
          <w:sz w:val="24"/>
          <w:szCs w:val="24"/>
        </w:rPr>
        <w:t xml:space="preserve"> </w:t>
      </w:r>
      <w:r w:rsidRPr="00906633">
        <w:rPr>
          <w:rFonts w:ascii="Arial" w:hAnsi="Arial" w:cs="Arial"/>
          <w:sz w:val="24"/>
          <w:szCs w:val="24"/>
        </w:rPr>
        <w:t>propiedad,</w:t>
      </w:r>
      <w:r w:rsidRPr="00906633">
        <w:rPr>
          <w:rFonts w:ascii="Arial" w:hAnsi="Arial" w:cs="Arial"/>
          <w:spacing w:val="39"/>
          <w:sz w:val="24"/>
          <w:szCs w:val="24"/>
        </w:rPr>
        <w:t xml:space="preserve"> </w:t>
      </w:r>
      <w:r w:rsidRPr="00906633">
        <w:rPr>
          <w:rFonts w:ascii="Arial" w:hAnsi="Arial" w:cs="Arial"/>
          <w:sz w:val="24"/>
          <w:szCs w:val="24"/>
        </w:rPr>
        <w:t>planta</w:t>
      </w:r>
      <w:r w:rsidRPr="00906633">
        <w:rPr>
          <w:rFonts w:ascii="Arial" w:hAnsi="Arial" w:cs="Arial"/>
          <w:spacing w:val="39"/>
          <w:sz w:val="24"/>
          <w:szCs w:val="24"/>
        </w:rPr>
        <w:t xml:space="preserve"> </w:t>
      </w:r>
      <w:r w:rsidRPr="00906633">
        <w:rPr>
          <w:rFonts w:ascii="Arial" w:hAnsi="Arial" w:cs="Arial"/>
          <w:sz w:val="24"/>
          <w:szCs w:val="24"/>
        </w:rPr>
        <w:t>y</w:t>
      </w:r>
      <w:r w:rsidRPr="00906633">
        <w:rPr>
          <w:rFonts w:ascii="Arial" w:hAnsi="Arial" w:cs="Arial"/>
          <w:spacing w:val="39"/>
          <w:sz w:val="24"/>
          <w:szCs w:val="24"/>
        </w:rPr>
        <w:t xml:space="preserve"> </w:t>
      </w:r>
      <w:r w:rsidRPr="00906633">
        <w:rPr>
          <w:rFonts w:ascii="Arial" w:hAnsi="Arial" w:cs="Arial"/>
          <w:sz w:val="24"/>
          <w:szCs w:val="24"/>
        </w:rPr>
        <w:t>equipo</w:t>
      </w:r>
      <w:r w:rsidRPr="00906633">
        <w:rPr>
          <w:rFonts w:ascii="Arial" w:hAnsi="Arial" w:cs="Arial"/>
          <w:spacing w:val="39"/>
          <w:sz w:val="24"/>
          <w:szCs w:val="24"/>
        </w:rPr>
        <w:t xml:space="preserve"> </w:t>
      </w:r>
      <w:r w:rsidRPr="00906633">
        <w:rPr>
          <w:rFonts w:ascii="Arial" w:hAnsi="Arial" w:cs="Arial"/>
          <w:sz w:val="24"/>
          <w:szCs w:val="24"/>
        </w:rPr>
        <w:t>revelados</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los</w:t>
      </w:r>
      <w:r w:rsidRPr="00906633">
        <w:rPr>
          <w:rFonts w:ascii="Arial" w:hAnsi="Arial" w:cs="Arial"/>
          <w:spacing w:val="39"/>
          <w:sz w:val="24"/>
          <w:szCs w:val="24"/>
        </w:rPr>
        <w:t xml:space="preserve"> </w:t>
      </w:r>
      <w:r w:rsidRPr="00906633">
        <w:rPr>
          <w:rFonts w:ascii="Arial" w:hAnsi="Arial" w:cs="Arial"/>
          <w:sz w:val="24"/>
          <w:szCs w:val="24"/>
        </w:rPr>
        <w:t>estados</w:t>
      </w:r>
      <w:r w:rsidRPr="00906633">
        <w:rPr>
          <w:rFonts w:ascii="Arial" w:hAnsi="Arial" w:cs="Arial"/>
          <w:spacing w:val="39"/>
          <w:sz w:val="24"/>
          <w:szCs w:val="24"/>
        </w:rPr>
        <w:t xml:space="preserve"> </w:t>
      </w:r>
      <w:r w:rsidRPr="00906633">
        <w:rPr>
          <w:rFonts w:ascii="Arial" w:hAnsi="Arial" w:cs="Arial"/>
          <w:sz w:val="24"/>
          <w:szCs w:val="24"/>
        </w:rPr>
        <w:t xml:space="preserve">financieros de la Universidad y en los procesos de revelación de la información </w:t>
      </w:r>
      <w:r w:rsidRPr="00906633">
        <w:rPr>
          <w:rFonts w:ascii="Arial" w:hAnsi="Arial" w:cs="Arial"/>
          <w:spacing w:val="-2"/>
          <w:sz w:val="24"/>
          <w:szCs w:val="24"/>
        </w:rPr>
        <w:t>financiera.</w:t>
      </w:r>
    </w:p>
    <w:p w14:paraId="33514228" w14:textId="77777777" w:rsidR="00BC5E23" w:rsidRDefault="00BC5E23" w:rsidP="00BC5E23">
      <w:pPr>
        <w:pStyle w:val="Textoindependiente"/>
        <w:spacing w:before="4"/>
        <w:ind w:left="567" w:right="49"/>
        <w:rPr>
          <w:rFonts w:ascii="Arial" w:hAnsi="Arial" w:cs="Arial"/>
          <w:spacing w:val="-2"/>
          <w:sz w:val="24"/>
          <w:szCs w:val="24"/>
        </w:rPr>
      </w:pPr>
    </w:p>
    <w:p w14:paraId="4F63C542" w14:textId="77777777" w:rsidR="00BC5E23" w:rsidRPr="00BC5E23" w:rsidRDefault="00137D9D" w:rsidP="00BC5E23">
      <w:pPr>
        <w:pStyle w:val="Textoindependiente"/>
        <w:spacing w:before="4"/>
        <w:ind w:left="567" w:right="49"/>
        <w:rPr>
          <w:rFonts w:ascii="Arial" w:hAnsi="Arial" w:cs="Arial"/>
          <w:b/>
          <w:spacing w:val="-4"/>
          <w:sz w:val="24"/>
          <w:szCs w:val="24"/>
        </w:rPr>
      </w:pPr>
      <w:r w:rsidRPr="00BC5E23">
        <w:rPr>
          <w:rFonts w:ascii="Arial" w:hAnsi="Arial" w:cs="Arial"/>
          <w:b/>
          <w:sz w:val="24"/>
          <w:szCs w:val="24"/>
        </w:rPr>
        <w:t>Universidad</w:t>
      </w:r>
      <w:r w:rsidRPr="00BC5E23">
        <w:rPr>
          <w:rFonts w:ascii="Arial" w:hAnsi="Arial" w:cs="Arial"/>
          <w:b/>
          <w:spacing w:val="-5"/>
          <w:sz w:val="24"/>
          <w:szCs w:val="24"/>
        </w:rPr>
        <w:t xml:space="preserve"> </w:t>
      </w:r>
      <w:r w:rsidRPr="00BC5E23">
        <w:rPr>
          <w:rFonts w:ascii="Arial" w:hAnsi="Arial" w:cs="Arial"/>
          <w:b/>
          <w:sz w:val="24"/>
          <w:szCs w:val="24"/>
        </w:rPr>
        <w:t>Popular</w:t>
      </w:r>
      <w:r w:rsidRPr="00BC5E23">
        <w:rPr>
          <w:rFonts w:ascii="Arial" w:hAnsi="Arial" w:cs="Arial"/>
          <w:b/>
          <w:spacing w:val="-5"/>
          <w:sz w:val="24"/>
          <w:szCs w:val="24"/>
        </w:rPr>
        <w:t xml:space="preserve"> </w:t>
      </w:r>
      <w:r w:rsidRPr="00BC5E23">
        <w:rPr>
          <w:rFonts w:ascii="Arial" w:hAnsi="Arial" w:cs="Arial"/>
          <w:b/>
          <w:sz w:val="24"/>
          <w:szCs w:val="24"/>
        </w:rPr>
        <w:t>del</w:t>
      </w:r>
      <w:r w:rsidRPr="00BC5E23">
        <w:rPr>
          <w:rFonts w:ascii="Arial" w:hAnsi="Arial" w:cs="Arial"/>
          <w:b/>
          <w:spacing w:val="-5"/>
          <w:sz w:val="24"/>
          <w:szCs w:val="24"/>
        </w:rPr>
        <w:t xml:space="preserve"> </w:t>
      </w:r>
      <w:r w:rsidRPr="00BC5E23">
        <w:rPr>
          <w:rFonts w:ascii="Arial" w:hAnsi="Arial" w:cs="Arial"/>
          <w:b/>
          <w:spacing w:val="-4"/>
          <w:sz w:val="24"/>
          <w:szCs w:val="24"/>
        </w:rPr>
        <w:t>Cesar</w:t>
      </w:r>
    </w:p>
    <w:p w14:paraId="41934ED1" w14:textId="77777777" w:rsidR="00BC5E23" w:rsidRPr="00BC5E23" w:rsidRDefault="00BC5E23" w:rsidP="00BC5E23">
      <w:pPr>
        <w:pStyle w:val="Textoindependiente"/>
        <w:spacing w:before="4"/>
        <w:ind w:left="567" w:right="49"/>
        <w:rPr>
          <w:rFonts w:ascii="Arial" w:hAnsi="Arial" w:cs="Arial"/>
          <w:b/>
          <w:spacing w:val="-4"/>
          <w:sz w:val="24"/>
          <w:szCs w:val="24"/>
        </w:rPr>
      </w:pPr>
    </w:p>
    <w:p w14:paraId="4B437999" w14:textId="77777777" w:rsidR="00BC5E23" w:rsidRDefault="00137D9D" w:rsidP="00BC5E23">
      <w:pPr>
        <w:pStyle w:val="Textoindependiente"/>
        <w:spacing w:before="4"/>
        <w:ind w:left="567" w:right="49"/>
        <w:rPr>
          <w:rFonts w:ascii="Arial" w:hAnsi="Arial" w:cs="Arial"/>
          <w:b/>
          <w:spacing w:val="-2"/>
          <w:sz w:val="24"/>
          <w:szCs w:val="24"/>
        </w:rPr>
      </w:pPr>
      <w:r w:rsidRPr="00BC5E23">
        <w:rPr>
          <w:rFonts w:ascii="Arial" w:hAnsi="Arial" w:cs="Arial"/>
          <w:b/>
          <w:sz w:val="24"/>
          <w:szCs w:val="24"/>
        </w:rPr>
        <w:t>Opinión</w:t>
      </w:r>
      <w:r w:rsidRPr="00BC5E23">
        <w:rPr>
          <w:rFonts w:ascii="Arial" w:hAnsi="Arial" w:cs="Arial"/>
          <w:b/>
          <w:spacing w:val="-13"/>
          <w:sz w:val="24"/>
          <w:szCs w:val="24"/>
        </w:rPr>
        <w:t xml:space="preserve"> </w:t>
      </w:r>
      <w:r w:rsidRPr="00BC5E23">
        <w:rPr>
          <w:rFonts w:ascii="Arial" w:hAnsi="Arial" w:cs="Arial"/>
          <w:b/>
          <w:sz w:val="24"/>
          <w:szCs w:val="24"/>
        </w:rPr>
        <w:t>contable:</w:t>
      </w:r>
      <w:r w:rsidRPr="00BC5E23">
        <w:rPr>
          <w:rFonts w:ascii="Arial" w:hAnsi="Arial" w:cs="Arial"/>
          <w:b/>
          <w:spacing w:val="-13"/>
          <w:sz w:val="24"/>
          <w:szCs w:val="24"/>
        </w:rPr>
        <w:t xml:space="preserve"> </w:t>
      </w:r>
      <w:r w:rsidRPr="00BC5E23">
        <w:rPr>
          <w:rFonts w:ascii="Arial" w:hAnsi="Arial" w:cs="Arial"/>
          <w:b/>
          <w:spacing w:val="-2"/>
          <w:sz w:val="24"/>
          <w:szCs w:val="24"/>
        </w:rPr>
        <w:t>negativa.</w:t>
      </w:r>
    </w:p>
    <w:p w14:paraId="769CBBF8" w14:textId="77777777" w:rsidR="00BC5E23" w:rsidRDefault="00BC5E23" w:rsidP="00BC5E23">
      <w:pPr>
        <w:pStyle w:val="Textoindependiente"/>
        <w:spacing w:before="4"/>
        <w:ind w:left="567" w:right="49"/>
        <w:rPr>
          <w:rFonts w:ascii="Arial" w:hAnsi="Arial" w:cs="Arial"/>
          <w:b/>
          <w:spacing w:val="-2"/>
          <w:sz w:val="24"/>
          <w:szCs w:val="24"/>
        </w:rPr>
      </w:pPr>
    </w:p>
    <w:p w14:paraId="75E40DAE"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cantidad</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equivalentes</w:t>
      </w:r>
      <w:r w:rsidRPr="00906633">
        <w:rPr>
          <w:rFonts w:ascii="Arial" w:hAnsi="Arial" w:cs="Arial"/>
          <w:spacing w:val="28"/>
          <w:sz w:val="24"/>
          <w:szCs w:val="24"/>
        </w:rPr>
        <w:t xml:space="preserve"> </w:t>
      </w:r>
      <w:r w:rsidRPr="00906633">
        <w:rPr>
          <w:rFonts w:ascii="Arial" w:hAnsi="Arial" w:cs="Arial"/>
          <w:sz w:val="24"/>
          <w:szCs w:val="24"/>
        </w:rPr>
        <w:t>al</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8"/>
          <w:sz w:val="24"/>
          <w:szCs w:val="24"/>
        </w:rPr>
        <w:t xml:space="preserve"> </w:t>
      </w:r>
      <w:r w:rsidRPr="00906633">
        <w:rPr>
          <w:rFonts w:ascii="Arial" w:hAnsi="Arial" w:cs="Arial"/>
          <w:spacing w:val="-5"/>
          <w:sz w:val="24"/>
          <w:szCs w:val="24"/>
        </w:rPr>
        <w:t>por</w:t>
      </w:r>
      <w:r w:rsidR="00BC5E23">
        <w:rPr>
          <w:rFonts w:ascii="Arial" w:hAnsi="Arial" w:cs="Arial"/>
          <w:spacing w:val="-5"/>
          <w:sz w:val="24"/>
          <w:szCs w:val="24"/>
        </w:rPr>
        <w:t xml:space="preserve"> </w:t>
      </w:r>
      <w:r w:rsidRPr="00906633">
        <w:rPr>
          <w:rFonts w:ascii="Arial" w:hAnsi="Arial" w:cs="Arial"/>
          <w:sz w:val="24"/>
          <w:szCs w:val="24"/>
        </w:rPr>
        <w:t>$11.268,02</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Universidad</w:t>
      </w:r>
      <w:r w:rsidRPr="00906633">
        <w:rPr>
          <w:rFonts w:ascii="Arial" w:hAnsi="Arial" w:cs="Arial"/>
          <w:spacing w:val="-19"/>
          <w:sz w:val="24"/>
          <w:szCs w:val="24"/>
        </w:rPr>
        <w:t xml:space="preserve"> </w:t>
      </w:r>
      <w:r w:rsidRPr="00906633">
        <w:rPr>
          <w:rFonts w:ascii="Arial" w:hAnsi="Arial" w:cs="Arial"/>
          <w:sz w:val="24"/>
          <w:szCs w:val="24"/>
        </w:rPr>
        <w:t>Popular</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Cesar</w:t>
      </w:r>
      <w:r w:rsidRPr="00906633">
        <w:rPr>
          <w:rFonts w:ascii="Arial" w:hAnsi="Arial" w:cs="Arial"/>
          <w:spacing w:val="-19"/>
          <w:sz w:val="24"/>
          <w:szCs w:val="24"/>
        </w:rPr>
        <w:t xml:space="preserve"> </w:t>
      </w:r>
      <w:r w:rsidRPr="00906633">
        <w:rPr>
          <w:rFonts w:ascii="Arial" w:hAnsi="Arial" w:cs="Arial"/>
          <w:sz w:val="24"/>
          <w:szCs w:val="24"/>
        </w:rPr>
        <w:t>no realizó mensualmente el reconocimiento total de las consignaciones, los gastos bancarios por concepto de comisiones, el GMF 4 *1000, los ingresos por intereses bancarios y pagos a terceros pendientes</w:t>
      </w:r>
      <w:r w:rsidRPr="00906633">
        <w:rPr>
          <w:rFonts w:ascii="Arial" w:hAnsi="Arial" w:cs="Arial"/>
          <w:spacing w:val="40"/>
          <w:sz w:val="24"/>
          <w:szCs w:val="24"/>
        </w:rPr>
        <w:t xml:space="preserve"> </w:t>
      </w:r>
      <w:r w:rsidRPr="00906633">
        <w:rPr>
          <w:rFonts w:ascii="Arial" w:hAnsi="Arial" w:cs="Arial"/>
          <w:sz w:val="24"/>
          <w:szCs w:val="24"/>
        </w:rPr>
        <w:t>de registro por diferentes conceptos, correspondientes a 2024 y de vigencias anteriores.</w:t>
      </w:r>
      <w:r w:rsidR="00BC5E23">
        <w:rPr>
          <w:rFonts w:ascii="Arial" w:hAnsi="Arial" w:cs="Arial"/>
          <w:sz w:val="24"/>
          <w:szCs w:val="24"/>
        </w:rPr>
        <w:t xml:space="preserve"> </w:t>
      </w:r>
    </w:p>
    <w:p w14:paraId="48EDBE54" w14:textId="77777777" w:rsidR="00BC5E23" w:rsidRDefault="00BC5E23" w:rsidP="00BC5E23">
      <w:pPr>
        <w:pStyle w:val="Textoindependiente"/>
        <w:spacing w:before="4"/>
        <w:ind w:left="567" w:right="49"/>
        <w:rPr>
          <w:rFonts w:ascii="Arial" w:hAnsi="Arial" w:cs="Arial"/>
          <w:sz w:val="24"/>
          <w:szCs w:val="24"/>
        </w:rPr>
      </w:pPr>
    </w:p>
    <w:p w14:paraId="63AB6891"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 xml:space="preserve">Lo anterior, contravino lo establecido en el numeral 3 del Marco </w:t>
      </w:r>
      <w:r w:rsidRPr="00906633">
        <w:rPr>
          <w:rFonts w:ascii="Arial" w:hAnsi="Arial" w:cs="Arial"/>
          <w:spacing w:val="-4"/>
          <w:sz w:val="24"/>
          <w:szCs w:val="24"/>
        </w:rPr>
        <w:t>conceptual</w:t>
      </w:r>
      <w:r w:rsidRPr="00906633">
        <w:rPr>
          <w:rFonts w:ascii="Arial" w:hAnsi="Arial" w:cs="Arial"/>
          <w:spacing w:val="-10"/>
          <w:sz w:val="24"/>
          <w:szCs w:val="24"/>
        </w:rPr>
        <w:t xml:space="preserve"> </w:t>
      </w:r>
      <w:r w:rsidRPr="00906633">
        <w:rPr>
          <w:rFonts w:ascii="Arial" w:hAnsi="Arial" w:cs="Arial"/>
          <w:spacing w:val="-4"/>
          <w:sz w:val="24"/>
          <w:szCs w:val="24"/>
        </w:rPr>
        <w:t>para</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preparación</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presentación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información</w:t>
      </w:r>
      <w:r w:rsidRPr="00906633">
        <w:rPr>
          <w:rFonts w:ascii="Arial" w:hAnsi="Arial" w:cs="Arial"/>
          <w:spacing w:val="-10"/>
          <w:sz w:val="24"/>
          <w:szCs w:val="24"/>
        </w:rPr>
        <w:t xml:space="preserve"> </w:t>
      </w:r>
      <w:r w:rsidRPr="00906633">
        <w:rPr>
          <w:rFonts w:ascii="Arial" w:hAnsi="Arial" w:cs="Arial"/>
          <w:spacing w:val="-4"/>
          <w:sz w:val="24"/>
          <w:szCs w:val="24"/>
        </w:rPr>
        <w:t xml:space="preserve">financiera </w:t>
      </w:r>
      <w:r w:rsidRPr="00906633">
        <w:rPr>
          <w:rFonts w:ascii="Arial" w:hAnsi="Arial" w:cs="Arial"/>
          <w:sz w:val="24"/>
          <w:szCs w:val="24"/>
        </w:rPr>
        <w:t xml:space="preserve">de las entidades de Gobierno; </w:t>
      </w:r>
      <w:r w:rsidRPr="00906633">
        <w:rPr>
          <w:rFonts w:ascii="Arial" w:hAnsi="Arial" w:cs="Arial"/>
          <w:sz w:val="24"/>
          <w:szCs w:val="24"/>
        </w:rPr>
        <w:lastRenderedPageBreak/>
        <w:t>numeral 1.1, Anexo de la Resolución 193 del 5 de mayo de 2016 de la Contaduría General de la Nación; los</w:t>
      </w:r>
      <w:r w:rsidRPr="00906633">
        <w:rPr>
          <w:rFonts w:ascii="Arial" w:hAnsi="Arial" w:cs="Arial"/>
          <w:spacing w:val="-13"/>
          <w:sz w:val="24"/>
          <w:szCs w:val="24"/>
        </w:rPr>
        <w:t xml:space="preserve"> </w:t>
      </w:r>
      <w:r w:rsidRPr="00906633">
        <w:rPr>
          <w:rFonts w:ascii="Arial" w:hAnsi="Arial" w:cs="Arial"/>
          <w:sz w:val="24"/>
          <w:szCs w:val="24"/>
        </w:rPr>
        <w:t>numerales</w:t>
      </w:r>
      <w:r w:rsidRPr="00906633">
        <w:rPr>
          <w:rFonts w:ascii="Arial" w:hAnsi="Arial" w:cs="Arial"/>
          <w:spacing w:val="-13"/>
          <w:sz w:val="24"/>
          <w:szCs w:val="24"/>
        </w:rPr>
        <w:t xml:space="preserve"> </w:t>
      </w:r>
      <w:r w:rsidRPr="00906633">
        <w:rPr>
          <w:rFonts w:ascii="Arial" w:hAnsi="Arial" w:cs="Arial"/>
          <w:sz w:val="24"/>
          <w:szCs w:val="24"/>
        </w:rPr>
        <w:t>1.3.2.1</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1.3.2.1.4</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Manual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políticas</w:t>
      </w:r>
      <w:r w:rsidRPr="00906633">
        <w:rPr>
          <w:rFonts w:ascii="Arial" w:hAnsi="Arial" w:cs="Arial"/>
          <w:spacing w:val="-13"/>
          <w:sz w:val="24"/>
          <w:szCs w:val="24"/>
        </w:rPr>
        <w:t xml:space="preserve"> </w:t>
      </w:r>
      <w:r w:rsidRPr="00906633">
        <w:rPr>
          <w:rFonts w:ascii="Arial" w:hAnsi="Arial" w:cs="Arial"/>
          <w:sz w:val="24"/>
          <w:szCs w:val="24"/>
        </w:rPr>
        <w:t>contables</w:t>
      </w:r>
      <w:r w:rsidRPr="00906633">
        <w:rPr>
          <w:rFonts w:ascii="Arial" w:hAnsi="Arial" w:cs="Arial"/>
          <w:spacing w:val="-13"/>
          <w:sz w:val="24"/>
          <w:szCs w:val="24"/>
        </w:rPr>
        <w:t xml:space="preserve"> </w:t>
      </w:r>
      <w:r w:rsidRPr="00906633">
        <w:rPr>
          <w:rFonts w:ascii="Arial" w:hAnsi="Arial" w:cs="Arial"/>
          <w:sz w:val="24"/>
          <w:szCs w:val="24"/>
        </w:rPr>
        <w:t xml:space="preserve">de la Universidad Popular del Cesar; el Procedimiento 4 del Manual de procedimientos proceso gestión financiera de la Universidad Popular </w:t>
      </w:r>
      <w:r w:rsidRPr="00906633">
        <w:rPr>
          <w:rFonts w:ascii="Arial" w:hAnsi="Arial" w:cs="Arial"/>
          <w:spacing w:val="-6"/>
          <w:sz w:val="24"/>
          <w:szCs w:val="24"/>
        </w:rPr>
        <w:t>del</w:t>
      </w:r>
      <w:r w:rsidRPr="00906633">
        <w:rPr>
          <w:rFonts w:ascii="Arial" w:hAnsi="Arial" w:cs="Arial"/>
          <w:spacing w:val="-12"/>
          <w:sz w:val="24"/>
          <w:szCs w:val="24"/>
        </w:rPr>
        <w:t xml:space="preserve"> </w:t>
      </w:r>
      <w:r w:rsidRPr="00906633">
        <w:rPr>
          <w:rFonts w:ascii="Arial" w:hAnsi="Arial" w:cs="Arial"/>
          <w:spacing w:val="-6"/>
          <w:sz w:val="24"/>
          <w:szCs w:val="24"/>
        </w:rPr>
        <w:t>Cesar</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los</w:t>
      </w:r>
      <w:r w:rsidRPr="00906633">
        <w:rPr>
          <w:rFonts w:ascii="Arial" w:hAnsi="Arial" w:cs="Arial"/>
          <w:spacing w:val="-12"/>
          <w:sz w:val="24"/>
          <w:szCs w:val="24"/>
        </w:rPr>
        <w:t xml:space="preserve"> </w:t>
      </w:r>
      <w:r w:rsidRPr="00906633">
        <w:rPr>
          <w:rFonts w:ascii="Arial" w:hAnsi="Arial" w:cs="Arial"/>
          <w:spacing w:val="-6"/>
          <w:sz w:val="24"/>
          <w:szCs w:val="24"/>
        </w:rPr>
        <w:t>artículos</w:t>
      </w:r>
      <w:r w:rsidRPr="00906633">
        <w:rPr>
          <w:rFonts w:ascii="Arial" w:hAnsi="Arial" w:cs="Arial"/>
          <w:spacing w:val="-12"/>
          <w:sz w:val="24"/>
          <w:szCs w:val="24"/>
        </w:rPr>
        <w:t xml:space="preserve"> </w:t>
      </w:r>
      <w:r w:rsidRPr="00906633">
        <w:rPr>
          <w:rFonts w:ascii="Arial" w:hAnsi="Arial" w:cs="Arial"/>
          <w:spacing w:val="-6"/>
          <w:sz w:val="24"/>
          <w:szCs w:val="24"/>
        </w:rPr>
        <w:t>26,</w:t>
      </w:r>
      <w:r w:rsidRPr="00906633">
        <w:rPr>
          <w:rFonts w:ascii="Arial" w:hAnsi="Arial" w:cs="Arial"/>
          <w:spacing w:val="-12"/>
          <w:sz w:val="24"/>
          <w:szCs w:val="24"/>
        </w:rPr>
        <w:t xml:space="preserve"> </w:t>
      </w:r>
      <w:r w:rsidRPr="00906633">
        <w:rPr>
          <w:rFonts w:ascii="Arial" w:hAnsi="Arial" w:cs="Arial"/>
          <w:spacing w:val="-6"/>
          <w:sz w:val="24"/>
          <w:szCs w:val="24"/>
        </w:rPr>
        <w:t>38</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57,</w:t>
      </w:r>
      <w:r w:rsidRPr="00906633">
        <w:rPr>
          <w:rFonts w:ascii="Arial" w:hAnsi="Arial" w:cs="Arial"/>
          <w:spacing w:val="-12"/>
          <w:sz w:val="24"/>
          <w:szCs w:val="24"/>
        </w:rPr>
        <w:t xml:space="preserve"> </w:t>
      </w:r>
      <w:r w:rsidRPr="00906633">
        <w:rPr>
          <w:rFonts w:ascii="Arial" w:hAnsi="Arial" w:cs="Arial"/>
          <w:spacing w:val="-6"/>
          <w:sz w:val="24"/>
          <w:szCs w:val="24"/>
        </w:rPr>
        <w:t>numeral</w:t>
      </w:r>
      <w:r w:rsidRPr="00906633">
        <w:rPr>
          <w:rFonts w:ascii="Arial" w:hAnsi="Arial" w:cs="Arial"/>
          <w:spacing w:val="-12"/>
          <w:sz w:val="24"/>
          <w:szCs w:val="24"/>
        </w:rPr>
        <w:t xml:space="preserve"> </w:t>
      </w:r>
      <w:r w:rsidRPr="00906633">
        <w:rPr>
          <w:rFonts w:ascii="Arial" w:hAnsi="Arial" w:cs="Arial"/>
          <w:spacing w:val="-6"/>
          <w:sz w:val="24"/>
          <w:szCs w:val="24"/>
        </w:rPr>
        <w:t>11</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la</w:t>
      </w:r>
      <w:r w:rsidRPr="00906633">
        <w:rPr>
          <w:rFonts w:ascii="Arial" w:hAnsi="Arial" w:cs="Arial"/>
          <w:spacing w:val="-12"/>
          <w:sz w:val="24"/>
          <w:szCs w:val="24"/>
        </w:rPr>
        <w:t xml:space="preserve"> </w:t>
      </w:r>
      <w:r w:rsidRPr="00906633">
        <w:rPr>
          <w:rFonts w:ascii="Arial" w:hAnsi="Arial" w:cs="Arial"/>
          <w:spacing w:val="-6"/>
          <w:sz w:val="24"/>
          <w:szCs w:val="24"/>
        </w:rPr>
        <w:t>Ley</w:t>
      </w:r>
      <w:r w:rsidRPr="00906633">
        <w:rPr>
          <w:rFonts w:ascii="Arial" w:hAnsi="Arial" w:cs="Arial"/>
          <w:spacing w:val="-12"/>
          <w:sz w:val="24"/>
          <w:szCs w:val="24"/>
        </w:rPr>
        <w:t xml:space="preserve"> </w:t>
      </w:r>
      <w:r w:rsidRPr="00906633">
        <w:rPr>
          <w:rFonts w:ascii="Arial" w:hAnsi="Arial" w:cs="Arial"/>
          <w:spacing w:val="-6"/>
          <w:sz w:val="24"/>
          <w:szCs w:val="24"/>
        </w:rPr>
        <w:t>1952</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 xml:space="preserve">2019, </w:t>
      </w:r>
      <w:r w:rsidRPr="00906633">
        <w:rPr>
          <w:rFonts w:ascii="Arial" w:hAnsi="Arial" w:cs="Arial"/>
          <w:sz w:val="24"/>
          <w:szCs w:val="24"/>
        </w:rPr>
        <w:t xml:space="preserve">lo cual generó sobrestimación en el grupo 11 Efectivo y equivalentes al efectivo e impidió que se presentara la realidad financiera de la </w:t>
      </w:r>
      <w:r w:rsidRPr="00906633">
        <w:rPr>
          <w:rFonts w:ascii="Arial" w:hAnsi="Arial" w:cs="Arial"/>
          <w:spacing w:val="-2"/>
          <w:sz w:val="24"/>
          <w:szCs w:val="24"/>
        </w:rPr>
        <w:t>Universidad.</w:t>
      </w:r>
      <w:r w:rsidR="00BC5E23">
        <w:rPr>
          <w:rFonts w:ascii="Arial" w:hAnsi="Arial" w:cs="Arial"/>
          <w:spacing w:val="-2"/>
          <w:sz w:val="24"/>
          <w:szCs w:val="24"/>
        </w:rPr>
        <w:t xml:space="preserve"> </w:t>
      </w:r>
    </w:p>
    <w:p w14:paraId="41D76A87" w14:textId="77777777" w:rsidR="00BC5E23" w:rsidRDefault="00BC5E23" w:rsidP="00BC5E23">
      <w:pPr>
        <w:pStyle w:val="Textoindependiente"/>
        <w:spacing w:before="4"/>
        <w:ind w:left="567" w:right="49"/>
        <w:rPr>
          <w:rFonts w:ascii="Arial" w:hAnsi="Arial" w:cs="Arial"/>
          <w:spacing w:val="-2"/>
          <w:sz w:val="24"/>
          <w:szCs w:val="24"/>
        </w:rPr>
      </w:pPr>
    </w:p>
    <w:p w14:paraId="001E8D72"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logró</w:t>
      </w:r>
      <w:r w:rsidRPr="00906633">
        <w:rPr>
          <w:rFonts w:ascii="Arial" w:hAnsi="Arial" w:cs="Arial"/>
          <w:spacing w:val="-1"/>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suficiente</w:t>
      </w:r>
      <w:r w:rsidRPr="00906633">
        <w:rPr>
          <w:rFonts w:ascii="Arial" w:hAnsi="Arial" w:cs="Arial"/>
          <w:spacing w:val="-1"/>
          <w:sz w:val="24"/>
          <w:szCs w:val="24"/>
        </w:rPr>
        <w:t xml:space="preserve"> </w:t>
      </w:r>
      <w:r w:rsidRPr="00906633">
        <w:rPr>
          <w:rFonts w:ascii="Arial" w:hAnsi="Arial" w:cs="Arial"/>
          <w:sz w:val="24"/>
          <w:szCs w:val="24"/>
        </w:rPr>
        <w:t>evidencia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efectivo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equivalentes al efectivo, por $11.300,87 millones, respecto al cumplimiento del numeral 3 del Marco conceptual para la preparación y presentación de</w:t>
      </w:r>
      <w:r w:rsidRPr="00906633">
        <w:rPr>
          <w:rFonts w:ascii="Arial" w:hAnsi="Arial" w:cs="Arial"/>
          <w:spacing w:val="25"/>
          <w:sz w:val="24"/>
          <w:szCs w:val="24"/>
        </w:rPr>
        <w:t xml:space="preserve"> </w:t>
      </w:r>
      <w:r w:rsidRPr="00906633">
        <w:rPr>
          <w:rFonts w:ascii="Arial" w:hAnsi="Arial" w:cs="Arial"/>
          <w:sz w:val="24"/>
          <w:szCs w:val="24"/>
        </w:rPr>
        <w:t>información</w:t>
      </w:r>
      <w:r w:rsidRPr="00906633">
        <w:rPr>
          <w:rFonts w:ascii="Arial" w:hAnsi="Arial" w:cs="Arial"/>
          <w:spacing w:val="25"/>
          <w:sz w:val="24"/>
          <w:szCs w:val="24"/>
        </w:rPr>
        <w:t xml:space="preserve"> </w:t>
      </w:r>
      <w:r w:rsidRPr="00906633">
        <w:rPr>
          <w:rFonts w:ascii="Arial" w:hAnsi="Arial" w:cs="Arial"/>
          <w:sz w:val="24"/>
          <w:szCs w:val="24"/>
        </w:rPr>
        <w:t>financiera</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las</w:t>
      </w:r>
      <w:r w:rsidRPr="00906633">
        <w:rPr>
          <w:rFonts w:ascii="Arial" w:hAnsi="Arial" w:cs="Arial"/>
          <w:spacing w:val="25"/>
          <w:sz w:val="24"/>
          <w:szCs w:val="24"/>
        </w:rPr>
        <w:t xml:space="preserve"> </w:t>
      </w:r>
      <w:r w:rsidRPr="00906633">
        <w:rPr>
          <w:rFonts w:ascii="Arial" w:hAnsi="Arial" w:cs="Arial"/>
          <w:sz w:val="24"/>
          <w:szCs w:val="24"/>
        </w:rPr>
        <w:t>entidades</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Gobierno;</w:t>
      </w:r>
      <w:r w:rsidRPr="00906633">
        <w:rPr>
          <w:rFonts w:ascii="Arial" w:hAnsi="Arial" w:cs="Arial"/>
          <w:spacing w:val="25"/>
          <w:sz w:val="24"/>
          <w:szCs w:val="24"/>
        </w:rPr>
        <w:t xml:space="preserve"> </w:t>
      </w:r>
      <w:r w:rsidRPr="00906633">
        <w:rPr>
          <w:rFonts w:ascii="Arial" w:hAnsi="Arial" w:cs="Arial"/>
          <w:sz w:val="24"/>
          <w:szCs w:val="24"/>
        </w:rPr>
        <w:t>el</w:t>
      </w:r>
      <w:r w:rsidRPr="00906633">
        <w:rPr>
          <w:rFonts w:ascii="Arial" w:hAnsi="Arial" w:cs="Arial"/>
          <w:spacing w:val="25"/>
          <w:sz w:val="24"/>
          <w:szCs w:val="24"/>
        </w:rPr>
        <w:t xml:space="preserve"> </w:t>
      </w:r>
      <w:r w:rsidRPr="00906633">
        <w:rPr>
          <w:rFonts w:ascii="Arial" w:hAnsi="Arial" w:cs="Arial"/>
          <w:spacing w:val="-2"/>
          <w:sz w:val="24"/>
          <w:szCs w:val="24"/>
        </w:rPr>
        <w:t>numeral</w:t>
      </w:r>
      <w:r w:rsidR="00BC5E23">
        <w:rPr>
          <w:rFonts w:ascii="Arial" w:hAnsi="Arial" w:cs="Arial"/>
          <w:spacing w:val="-2"/>
          <w:sz w:val="24"/>
          <w:szCs w:val="24"/>
        </w:rPr>
        <w:t xml:space="preserve"> </w:t>
      </w:r>
      <w:r w:rsidRPr="00906633">
        <w:rPr>
          <w:rFonts w:ascii="Arial" w:hAnsi="Arial" w:cs="Arial"/>
          <w:sz w:val="24"/>
          <w:szCs w:val="24"/>
        </w:rPr>
        <w:t>1.1 del Anexo de la Resolución 193 del 5 de mayo de 2016 de la Contaduría General de la Nación; los numerales 1.3.2.1 y 1.3.2.1.4 del Manual de políticas contables de la Universidad Popular del</w:t>
      </w:r>
      <w:r w:rsidRPr="00906633">
        <w:rPr>
          <w:rFonts w:ascii="Arial" w:hAnsi="Arial" w:cs="Arial"/>
          <w:spacing w:val="40"/>
          <w:sz w:val="24"/>
          <w:szCs w:val="24"/>
        </w:rPr>
        <w:t xml:space="preserve"> </w:t>
      </w:r>
      <w:r w:rsidRPr="00906633">
        <w:rPr>
          <w:rFonts w:ascii="Arial" w:hAnsi="Arial" w:cs="Arial"/>
          <w:sz w:val="24"/>
          <w:szCs w:val="24"/>
        </w:rPr>
        <w:t>Cesar; el procedimiento 4 del Manual de procedimientos proceso gestión financiera de la Universidad Popular del Cesar y el artículo 26,</w:t>
      </w:r>
      <w:r w:rsidRPr="00906633">
        <w:rPr>
          <w:rFonts w:ascii="Arial" w:hAnsi="Arial" w:cs="Arial"/>
          <w:spacing w:val="-1"/>
          <w:sz w:val="24"/>
          <w:szCs w:val="24"/>
        </w:rPr>
        <w:t xml:space="preserve"> </w:t>
      </w:r>
      <w:r w:rsidRPr="00906633">
        <w:rPr>
          <w:rFonts w:ascii="Arial" w:hAnsi="Arial" w:cs="Arial"/>
          <w:sz w:val="24"/>
          <w:szCs w:val="24"/>
        </w:rPr>
        <w:t>38</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57</w:t>
      </w:r>
      <w:r w:rsidRPr="00906633">
        <w:rPr>
          <w:rFonts w:ascii="Arial" w:hAnsi="Arial" w:cs="Arial"/>
          <w:spacing w:val="-1"/>
          <w:sz w:val="24"/>
          <w:szCs w:val="24"/>
        </w:rPr>
        <w:t xml:space="preserve"> </w:t>
      </w:r>
      <w:r w:rsidRPr="00906633">
        <w:rPr>
          <w:rFonts w:ascii="Arial" w:hAnsi="Arial" w:cs="Arial"/>
          <w:sz w:val="24"/>
          <w:szCs w:val="24"/>
        </w:rPr>
        <w:t>(numeral</w:t>
      </w:r>
      <w:r w:rsidRPr="00906633">
        <w:rPr>
          <w:rFonts w:ascii="Arial" w:hAnsi="Arial" w:cs="Arial"/>
          <w:spacing w:val="-1"/>
          <w:sz w:val="24"/>
          <w:szCs w:val="24"/>
        </w:rPr>
        <w:t xml:space="preserve"> </w:t>
      </w:r>
      <w:r w:rsidRPr="00906633">
        <w:rPr>
          <w:rFonts w:ascii="Arial" w:hAnsi="Arial" w:cs="Arial"/>
          <w:sz w:val="24"/>
          <w:szCs w:val="24"/>
        </w:rPr>
        <w:t>11)</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Ley</w:t>
      </w:r>
      <w:r w:rsidRPr="00906633">
        <w:rPr>
          <w:rFonts w:ascii="Arial" w:hAnsi="Arial" w:cs="Arial"/>
          <w:spacing w:val="-1"/>
          <w:sz w:val="24"/>
          <w:szCs w:val="24"/>
        </w:rPr>
        <w:t xml:space="preserve"> </w:t>
      </w:r>
      <w:r w:rsidRPr="00906633">
        <w:rPr>
          <w:rFonts w:ascii="Arial" w:hAnsi="Arial" w:cs="Arial"/>
          <w:sz w:val="24"/>
          <w:szCs w:val="24"/>
        </w:rPr>
        <w:t>1952</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2019,</w:t>
      </w:r>
      <w:r w:rsidRPr="00906633">
        <w:rPr>
          <w:rFonts w:ascii="Arial" w:hAnsi="Arial" w:cs="Arial"/>
          <w:spacing w:val="-1"/>
          <w:sz w:val="24"/>
          <w:szCs w:val="24"/>
        </w:rPr>
        <w:t xml:space="preserve"> </w:t>
      </w:r>
      <w:r w:rsidRPr="00906633">
        <w:rPr>
          <w:rFonts w:ascii="Arial" w:hAnsi="Arial" w:cs="Arial"/>
          <w:sz w:val="24"/>
          <w:szCs w:val="24"/>
        </w:rPr>
        <w:t>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partidas conciliatorias correspondientes a vigencias anteriores en cinco de las 50 cuentas revisadas, sobre las cuales no se contó con el detalle de las transacciones que las conforman, lo que impidió determinar con exactitud a qué concepto corresponden.</w:t>
      </w:r>
    </w:p>
    <w:p w14:paraId="2F24FE12" w14:textId="77777777" w:rsidR="00BC5E23" w:rsidRDefault="00BC5E23" w:rsidP="00BC5E23">
      <w:pPr>
        <w:pStyle w:val="Textoindependiente"/>
        <w:spacing w:before="4"/>
        <w:ind w:left="567" w:right="49"/>
        <w:rPr>
          <w:rFonts w:ascii="Arial" w:hAnsi="Arial" w:cs="Arial"/>
          <w:sz w:val="24"/>
          <w:szCs w:val="24"/>
        </w:rPr>
      </w:pPr>
    </w:p>
    <w:p w14:paraId="3933C019"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z w:val="24"/>
          <w:szCs w:val="24"/>
        </w:rPr>
        <w:t>Asimismo, se observaron partidas denominadas notas bancarias por conciliar, que corresponden a partidas contabilizadas en los libros contables que no cuentan con soporte en los extractos bancarios, situaciones</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afectaron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fiabilidad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saldos</w:t>
      </w:r>
      <w:r w:rsidRPr="00906633">
        <w:rPr>
          <w:rFonts w:ascii="Arial" w:hAnsi="Arial" w:cs="Arial"/>
          <w:spacing w:val="12"/>
          <w:sz w:val="24"/>
          <w:szCs w:val="24"/>
        </w:rPr>
        <w:t xml:space="preserve"> </w:t>
      </w:r>
      <w:r w:rsidRPr="00906633">
        <w:rPr>
          <w:rFonts w:ascii="Arial" w:hAnsi="Arial" w:cs="Arial"/>
          <w:sz w:val="24"/>
          <w:szCs w:val="24"/>
        </w:rPr>
        <w:t>reflejados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pacing w:val="-5"/>
          <w:sz w:val="24"/>
          <w:szCs w:val="24"/>
        </w:rPr>
        <w:t>los</w:t>
      </w:r>
      <w:r w:rsidR="00BC5E23">
        <w:rPr>
          <w:rFonts w:ascii="Arial" w:hAnsi="Arial" w:cs="Arial"/>
          <w:spacing w:val="-5"/>
          <w:sz w:val="24"/>
          <w:szCs w:val="24"/>
        </w:rPr>
        <w:t xml:space="preserve"> </w:t>
      </w:r>
      <w:r w:rsidRPr="00906633">
        <w:rPr>
          <w:rFonts w:ascii="Arial" w:hAnsi="Arial" w:cs="Arial"/>
          <w:spacing w:val="-2"/>
          <w:sz w:val="24"/>
          <w:szCs w:val="24"/>
        </w:rPr>
        <w:t>estados</w:t>
      </w:r>
      <w:r w:rsidRPr="00906633">
        <w:rPr>
          <w:rFonts w:ascii="Arial" w:hAnsi="Arial" w:cs="Arial"/>
          <w:spacing w:val="-10"/>
          <w:sz w:val="24"/>
          <w:szCs w:val="24"/>
        </w:rPr>
        <w:t xml:space="preserve"> </w:t>
      </w:r>
      <w:r w:rsidRPr="00906633">
        <w:rPr>
          <w:rFonts w:ascii="Arial" w:hAnsi="Arial" w:cs="Arial"/>
          <w:spacing w:val="-2"/>
          <w:sz w:val="24"/>
          <w:szCs w:val="24"/>
        </w:rPr>
        <w:t>financieros</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generó</w:t>
      </w:r>
      <w:r w:rsidRPr="00906633">
        <w:rPr>
          <w:rFonts w:ascii="Arial" w:hAnsi="Arial" w:cs="Arial"/>
          <w:spacing w:val="-9"/>
          <w:sz w:val="24"/>
          <w:szCs w:val="24"/>
        </w:rPr>
        <w:t xml:space="preserve"> </w:t>
      </w:r>
      <w:r w:rsidRPr="00906633">
        <w:rPr>
          <w:rFonts w:ascii="Arial" w:hAnsi="Arial" w:cs="Arial"/>
          <w:spacing w:val="-2"/>
          <w:sz w:val="24"/>
          <w:szCs w:val="24"/>
        </w:rPr>
        <w:t>incertidumbre</w:t>
      </w:r>
      <w:r w:rsidRPr="00906633">
        <w:rPr>
          <w:rFonts w:ascii="Arial" w:hAnsi="Arial" w:cs="Arial"/>
          <w:spacing w:val="-10"/>
          <w:sz w:val="24"/>
          <w:szCs w:val="24"/>
        </w:rPr>
        <w:t xml:space="preserve"> </w:t>
      </w:r>
      <w:r w:rsidRPr="00906633">
        <w:rPr>
          <w:rFonts w:ascii="Arial" w:hAnsi="Arial" w:cs="Arial"/>
          <w:spacing w:val="-2"/>
          <w:sz w:val="24"/>
          <w:szCs w:val="24"/>
        </w:rPr>
        <w:t>sobre</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realidad</w:t>
      </w:r>
      <w:r w:rsidRPr="00906633">
        <w:rPr>
          <w:rFonts w:ascii="Arial" w:hAnsi="Arial" w:cs="Arial"/>
          <w:spacing w:val="-10"/>
          <w:sz w:val="24"/>
          <w:szCs w:val="24"/>
        </w:rPr>
        <w:t xml:space="preserve"> </w:t>
      </w:r>
      <w:r w:rsidRPr="00906633">
        <w:rPr>
          <w:rFonts w:ascii="Arial" w:hAnsi="Arial" w:cs="Arial"/>
          <w:spacing w:val="-2"/>
          <w:sz w:val="24"/>
          <w:szCs w:val="24"/>
        </w:rPr>
        <w:t>financiera</w:t>
      </w:r>
      <w:r w:rsidR="00BC5E2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pacing w:val="-2"/>
          <w:sz w:val="24"/>
          <w:szCs w:val="24"/>
        </w:rPr>
        <w:t>entidad.</w:t>
      </w:r>
    </w:p>
    <w:p w14:paraId="115D52DB" w14:textId="77777777" w:rsidR="00BC5E23" w:rsidRDefault="00BC5E23" w:rsidP="00BC5E23">
      <w:pPr>
        <w:pStyle w:val="Textoindependiente"/>
        <w:spacing w:before="4"/>
        <w:ind w:left="567" w:right="49"/>
        <w:rPr>
          <w:rFonts w:ascii="Arial" w:hAnsi="Arial" w:cs="Arial"/>
          <w:spacing w:val="-2"/>
          <w:sz w:val="24"/>
          <w:szCs w:val="24"/>
        </w:rPr>
      </w:pPr>
    </w:p>
    <w:p w14:paraId="444051E2"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39"/>
          <w:sz w:val="24"/>
          <w:szCs w:val="24"/>
        </w:rPr>
        <w:t xml:space="preserve"> </w:t>
      </w:r>
      <w:r w:rsidRPr="00906633">
        <w:rPr>
          <w:rFonts w:ascii="Arial" w:hAnsi="Arial" w:cs="Arial"/>
          <w:sz w:val="24"/>
          <w:szCs w:val="24"/>
        </w:rPr>
        <w:t>se</w:t>
      </w:r>
      <w:r w:rsidRPr="00906633">
        <w:rPr>
          <w:rFonts w:ascii="Arial" w:hAnsi="Arial" w:cs="Arial"/>
          <w:spacing w:val="39"/>
          <w:sz w:val="24"/>
          <w:szCs w:val="24"/>
        </w:rPr>
        <w:t xml:space="preserve"> </w:t>
      </w:r>
      <w:r w:rsidRPr="00906633">
        <w:rPr>
          <w:rFonts w:ascii="Arial" w:hAnsi="Arial" w:cs="Arial"/>
          <w:sz w:val="24"/>
          <w:szCs w:val="24"/>
        </w:rPr>
        <w:t>logró</w:t>
      </w:r>
      <w:r w:rsidRPr="00906633">
        <w:rPr>
          <w:rFonts w:ascii="Arial" w:hAnsi="Arial" w:cs="Arial"/>
          <w:spacing w:val="39"/>
          <w:sz w:val="24"/>
          <w:szCs w:val="24"/>
        </w:rPr>
        <w:t xml:space="preserve"> </w:t>
      </w:r>
      <w:r w:rsidRPr="00906633">
        <w:rPr>
          <w:rFonts w:ascii="Arial" w:hAnsi="Arial" w:cs="Arial"/>
          <w:sz w:val="24"/>
          <w:szCs w:val="24"/>
        </w:rPr>
        <w:t>obtener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suficiente</w:t>
      </w:r>
      <w:r w:rsidRPr="00906633">
        <w:rPr>
          <w:rFonts w:ascii="Arial" w:hAnsi="Arial" w:cs="Arial"/>
          <w:spacing w:val="39"/>
          <w:sz w:val="24"/>
          <w:szCs w:val="24"/>
        </w:rPr>
        <w:t xml:space="preserve"> </w:t>
      </w:r>
      <w:r w:rsidRPr="00906633">
        <w:rPr>
          <w:rFonts w:ascii="Arial" w:hAnsi="Arial" w:cs="Arial"/>
          <w:sz w:val="24"/>
          <w:szCs w:val="24"/>
        </w:rPr>
        <w:t>evidencia</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 y equipo, por $2.137,40 millones, respecto al cumplimiento de los numerales</w:t>
      </w:r>
      <w:r w:rsidRPr="00906633">
        <w:rPr>
          <w:rFonts w:ascii="Arial" w:hAnsi="Arial" w:cs="Arial"/>
          <w:spacing w:val="-5"/>
          <w:sz w:val="24"/>
          <w:szCs w:val="24"/>
        </w:rPr>
        <w:t xml:space="preserve"> </w:t>
      </w:r>
      <w:r w:rsidRPr="00906633">
        <w:rPr>
          <w:rFonts w:ascii="Arial" w:hAnsi="Arial" w:cs="Arial"/>
          <w:sz w:val="24"/>
          <w:szCs w:val="24"/>
        </w:rPr>
        <w:t>2,</w:t>
      </w:r>
      <w:r w:rsidRPr="00906633">
        <w:rPr>
          <w:rFonts w:ascii="Arial" w:hAnsi="Arial" w:cs="Arial"/>
          <w:spacing w:val="-5"/>
          <w:sz w:val="24"/>
          <w:szCs w:val="24"/>
        </w:rPr>
        <w:t xml:space="preserve"> </w:t>
      </w:r>
      <w:r w:rsidRPr="00906633">
        <w:rPr>
          <w:rFonts w:ascii="Arial" w:hAnsi="Arial" w:cs="Arial"/>
          <w:sz w:val="24"/>
          <w:szCs w:val="24"/>
        </w:rPr>
        <w:t>2.1,</w:t>
      </w:r>
      <w:r w:rsidRPr="00906633">
        <w:rPr>
          <w:rFonts w:ascii="Arial" w:hAnsi="Arial" w:cs="Arial"/>
          <w:spacing w:val="-5"/>
          <w:sz w:val="24"/>
          <w:szCs w:val="24"/>
        </w:rPr>
        <w:t xml:space="preserve"> </w:t>
      </w:r>
      <w:r w:rsidRPr="00906633">
        <w:rPr>
          <w:rFonts w:ascii="Arial" w:hAnsi="Arial" w:cs="Arial"/>
          <w:sz w:val="24"/>
          <w:szCs w:val="24"/>
        </w:rPr>
        <w:t>2.2,</w:t>
      </w:r>
      <w:r w:rsidRPr="00906633">
        <w:rPr>
          <w:rFonts w:ascii="Arial" w:hAnsi="Arial" w:cs="Arial"/>
          <w:spacing w:val="-5"/>
          <w:sz w:val="24"/>
          <w:szCs w:val="24"/>
        </w:rPr>
        <w:t xml:space="preserve"> </w:t>
      </w:r>
      <w:r w:rsidRPr="00906633">
        <w:rPr>
          <w:rFonts w:ascii="Arial" w:hAnsi="Arial" w:cs="Arial"/>
          <w:sz w:val="24"/>
          <w:szCs w:val="24"/>
        </w:rPr>
        <w:t>2.4.3,</w:t>
      </w:r>
      <w:r w:rsidRPr="00906633">
        <w:rPr>
          <w:rFonts w:ascii="Arial" w:hAnsi="Arial" w:cs="Arial"/>
          <w:spacing w:val="-5"/>
          <w:sz w:val="24"/>
          <w:szCs w:val="24"/>
        </w:rPr>
        <w:t xml:space="preserve"> </w:t>
      </w:r>
      <w:r w:rsidRPr="00906633">
        <w:rPr>
          <w:rFonts w:ascii="Arial" w:hAnsi="Arial" w:cs="Arial"/>
          <w:sz w:val="24"/>
          <w:szCs w:val="24"/>
        </w:rPr>
        <w:t>2.4.3.1.</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3.1.7.</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Manual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políticas contables de la Universidad Popular del Cesar, debido a que el inmueble denominado Bellas Artes no contó con documentos soporte que</w:t>
      </w:r>
      <w:r w:rsidRPr="00906633">
        <w:rPr>
          <w:rFonts w:ascii="Arial" w:hAnsi="Arial" w:cs="Arial"/>
          <w:spacing w:val="-20"/>
          <w:sz w:val="24"/>
          <w:szCs w:val="24"/>
        </w:rPr>
        <w:t xml:space="preserve"> </w:t>
      </w:r>
      <w:r w:rsidRPr="00906633">
        <w:rPr>
          <w:rFonts w:ascii="Arial" w:hAnsi="Arial" w:cs="Arial"/>
          <w:sz w:val="24"/>
          <w:szCs w:val="24"/>
        </w:rPr>
        <w:t>respalden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valor</w:t>
      </w:r>
      <w:r w:rsidRPr="00906633">
        <w:rPr>
          <w:rFonts w:ascii="Arial" w:hAnsi="Arial" w:cs="Arial"/>
          <w:spacing w:val="-20"/>
          <w:sz w:val="24"/>
          <w:szCs w:val="24"/>
        </w:rPr>
        <w:t xml:space="preserve"> </w:t>
      </w:r>
      <w:r w:rsidRPr="00906633">
        <w:rPr>
          <w:rFonts w:ascii="Arial" w:hAnsi="Arial" w:cs="Arial"/>
          <w:sz w:val="24"/>
          <w:szCs w:val="24"/>
        </w:rPr>
        <w:t>asignado</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terreno</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$200,00</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20"/>
          <w:sz w:val="24"/>
          <w:szCs w:val="24"/>
        </w:rPr>
        <w:t xml:space="preserve"> </w:t>
      </w:r>
      <w:r w:rsidRPr="00906633">
        <w:rPr>
          <w:rFonts w:ascii="Arial" w:hAnsi="Arial" w:cs="Arial"/>
          <w:sz w:val="24"/>
          <w:szCs w:val="24"/>
        </w:rPr>
        <w:t>como tampoco con un avalúo técnico que determine un valor ajustado a la realidad económica del inmueble, tanto para el terreno como para la edificación, por $1.937,39 millones.</w:t>
      </w:r>
      <w:r w:rsidR="00BC5E23">
        <w:rPr>
          <w:rFonts w:ascii="Arial" w:hAnsi="Arial" w:cs="Arial"/>
          <w:sz w:val="24"/>
          <w:szCs w:val="24"/>
        </w:rPr>
        <w:t xml:space="preserve"> </w:t>
      </w:r>
    </w:p>
    <w:p w14:paraId="72921906" w14:textId="77777777" w:rsidR="00BC5E23" w:rsidRDefault="00BC5E23" w:rsidP="00BC5E23">
      <w:pPr>
        <w:pStyle w:val="Textoindependiente"/>
        <w:spacing w:before="4"/>
        <w:ind w:left="567" w:right="49"/>
        <w:rPr>
          <w:rFonts w:ascii="Arial" w:hAnsi="Arial" w:cs="Arial"/>
          <w:sz w:val="24"/>
          <w:szCs w:val="24"/>
        </w:rPr>
      </w:pPr>
    </w:p>
    <w:p w14:paraId="69D6F7C9"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pacing w:val="-4"/>
          <w:sz w:val="24"/>
          <w:szCs w:val="24"/>
        </w:rPr>
        <w:t>Situación</w:t>
      </w:r>
      <w:r w:rsidRPr="00906633">
        <w:rPr>
          <w:rFonts w:ascii="Arial" w:hAnsi="Arial" w:cs="Arial"/>
          <w:spacing w:val="-10"/>
          <w:sz w:val="24"/>
          <w:szCs w:val="24"/>
        </w:rPr>
        <w:t xml:space="preserve"> </w:t>
      </w:r>
      <w:r w:rsidRPr="00906633">
        <w:rPr>
          <w:rFonts w:ascii="Arial" w:hAnsi="Arial" w:cs="Arial"/>
          <w:spacing w:val="-4"/>
          <w:sz w:val="24"/>
          <w:szCs w:val="24"/>
        </w:rPr>
        <w:t>que</w:t>
      </w:r>
      <w:r w:rsidRPr="00906633">
        <w:rPr>
          <w:rFonts w:ascii="Arial" w:hAnsi="Arial" w:cs="Arial"/>
          <w:spacing w:val="-10"/>
          <w:sz w:val="24"/>
          <w:szCs w:val="24"/>
        </w:rPr>
        <w:t xml:space="preserve"> </w:t>
      </w:r>
      <w:r w:rsidRPr="00906633">
        <w:rPr>
          <w:rFonts w:ascii="Arial" w:hAnsi="Arial" w:cs="Arial"/>
          <w:spacing w:val="-4"/>
          <w:sz w:val="24"/>
          <w:szCs w:val="24"/>
        </w:rPr>
        <w:t>se</w:t>
      </w:r>
      <w:r w:rsidRPr="00906633">
        <w:rPr>
          <w:rFonts w:ascii="Arial" w:hAnsi="Arial" w:cs="Arial"/>
          <w:spacing w:val="-10"/>
          <w:sz w:val="24"/>
          <w:szCs w:val="24"/>
        </w:rPr>
        <w:t xml:space="preserve"> </w:t>
      </w:r>
      <w:r w:rsidRPr="00906633">
        <w:rPr>
          <w:rFonts w:ascii="Arial" w:hAnsi="Arial" w:cs="Arial"/>
          <w:spacing w:val="-4"/>
          <w:sz w:val="24"/>
          <w:szCs w:val="24"/>
        </w:rPr>
        <w:t>generó</w:t>
      </w:r>
      <w:r w:rsidRPr="00906633">
        <w:rPr>
          <w:rFonts w:ascii="Arial" w:hAnsi="Arial" w:cs="Arial"/>
          <w:spacing w:val="-10"/>
          <w:sz w:val="24"/>
          <w:szCs w:val="24"/>
        </w:rPr>
        <w:t xml:space="preserve"> </w:t>
      </w:r>
      <w:r w:rsidRPr="00906633">
        <w:rPr>
          <w:rFonts w:ascii="Arial" w:hAnsi="Arial" w:cs="Arial"/>
          <w:spacing w:val="-4"/>
          <w:sz w:val="24"/>
          <w:szCs w:val="24"/>
        </w:rPr>
        <w:t>por</w:t>
      </w:r>
      <w:r w:rsidRPr="00906633">
        <w:rPr>
          <w:rFonts w:ascii="Arial" w:hAnsi="Arial" w:cs="Arial"/>
          <w:spacing w:val="-10"/>
          <w:sz w:val="24"/>
          <w:szCs w:val="24"/>
        </w:rPr>
        <w:t xml:space="preserve"> </w:t>
      </w:r>
      <w:r w:rsidRPr="00906633">
        <w:rPr>
          <w:rFonts w:ascii="Arial" w:hAnsi="Arial" w:cs="Arial"/>
          <w:spacing w:val="-4"/>
          <w:sz w:val="24"/>
          <w:szCs w:val="24"/>
        </w:rPr>
        <w:t>debilidades</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los</w:t>
      </w:r>
      <w:r w:rsidRPr="00906633">
        <w:rPr>
          <w:rFonts w:ascii="Arial" w:hAnsi="Arial" w:cs="Arial"/>
          <w:spacing w:val="-10"/>
          <w:sz w:val="24"/>
          <w:szCs w:val="24"/>
        </w:rPr>
        <w:t xml:space="preserve"> </w:t>
      </w:r>
      <w:r w:rsidRPr="00906633">
        <w:rPr>
          <w:rFonts w:ascii="Arial" w:hAnsi="Arial" w:cs="Arial"/>
          <w:spacing w:val="-4"/>
          <w:sz w:val="24"/>
          <w:szCs w:val="24"/>
        </w:rPr>
        <w:t>sistemas</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 xml:space="preserve">información, </w:t>
      </w:r>
      <w:r w:rsidRPr="00906633">
        <w:rPr>
          <w:rFonts w:ascii="Arial" w:hAnsi="Arial" w:cs="Arial"/>
          <w:sz w:val="24"/>
          <w:szCs w:val="24"/>
        </w:rPr>
        <w:t>deficiencias de control interno, falta de análisis y de aplicación de la política</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19"/>
          <w:sz w:val="24"/>
          <w:szCs w:val="24"/>
        </w:rPr>
        <w:t xml:space="preserve"> </w:t>
      </w:r>
      <w:r w:rsidRPr="00906633">
        <w:rPr>
          <w:rFonts w:ascii="Arial" w:hAnsi="Arial" w:cs="Arial"/>
          <w:sz w:val="24"/>
          <w:szCs w:val="24"/>
        </w:rPr>
        <w:t>como</w:t>
      </w:r>
      <w:r w:rsidRPr="00906633">
        <w:rPr>
          <w:rFonts w:ascii="Arial" w:hAnsi="Arial" w:cs="Arial"/>
          <w:spacing w:val="-20"/>
          <w:sz w:val="24"/>
          <w:szCs w:val="24"/>
        </w:rPr>
        <w:t xml:space="preserve"> </w:t>
      </w:r>
      <w:r w:rsidRPr="00906633">
        <w:rPr>
          <w:rFonts w:ascii="Arial" w:hAnsi="Arial" w:cs="Arial"/>
          <w:sz w:val="24"/>
          <w:szCs w:val="24"/>
        </w:rPr>
        <w:t>fallas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conservación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documentos que soportan los hechos económicos de la Universidad, lo que afectó la</w:t>
      </w:r>
      <w:r w:rsidRPr="00906633">
        <w:rPr>
          <w:rFonts w:ascii="Arial" w:hAnsi="Arial" w:cs="Arial"/>
          <w:spacing w:val="-4"/>
          <w:sz w:val="24"/>
          <w:szCs w:val="24"/>
        </w:rPr>
        <w:t xml:space="preserve"> </w:t>
      </w:r>
      <w:r w:rsidRPr="00906633">
        <w:rPr>
          <w:rFonts w:ascii="Arial" w:hAnsi="Arial" w:cs="Arial"/>
          <w:sz w:val="24"/>
          <w:szCs w:val="24"/>
        </w:rPr>
        <w:t>realidad</w:t>
      </w:r>
      <w:r w:rsidRPr="00906633">
        <w:rPr>
          <w:rFonts w:ascii="Arial" w:hAnsi="Arial" w:cs="Arial"/>
          <w:spacing w:val="-4"/>
          <w:sz w:val="24"/>
          <w:szCs w:val="24"/>
        </w:rPr>
        <w:t xml:space="preserve"> </w:t>
      </w:r>
      <w:r w:rsidRPr="00906633">
        <w:rPr>
          <w:rFonts w:ascii="Arial" w:hAnsi="Arial" w:cs="Arial"/>
          <w:sz w:val="24"/>
          <w:szCs w:val="24"/>
        </w:rPr>
        <w:t>económica</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inmueble</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su</w:t>
      </w:r>
      <w:r w:rsidRPr="00906633">
        <w:rPr>
          <w:rFonts w:ascii="Arial" w:hAnsi="Arial" w:cs="Arial"/>
          <w:spacing w:val="-4"/>
          <w:sz w:val="24"/>
          <w:szCs w:val="24"/>
        </w:rPr>
        <w:t xml:space="preserve"> </w:t>
      </w:r>
      <w:r w:rsidRPr="00906633">
        <w:rPr>
          <w:rFonts w:ascii="Arial" w:hAnsi="Arial" w:cs="Arial"/>
          <w:sz w:val="24"/>
          <w:szCs w:val="24"/>
        </w:rPr>
        <w:t>representación</w:t>
      </w:r>
      <w:r w:rsidRPr="00906633">
        <w:rPr>
          <w:rFonts w:ascii="Arial" w:hAnsi="Arial" w:cs="Arial"/>
          <w:spacing w:val="-4"/>
          <w:sz w:val="24"/>
          <w:szCs w:val="24"/>
        </w:rPr>
        <w:t xml:space="preserve"> </w:t>
      </w:r>
      <w:r w:rsidRPr="00906633">
        <w:rPr>
          <w:rFonts w:ascii="Arial" w:hAnsi="Arial" w:cs="Arial"/>
          <w:sz w:val="24"/>
          <w:szCs w:val="24"/>
        </w:rPr>
        <w:t>fiel</w:t>
      </w:r>
      <w:r w:rsidRPr="00906633">
        <w:rPr>
          <w:rFonts w:ascii="Arial" w:hAnsi="Arial" w:cs="Arial"/>
          <w:spacing w:val="-4"/>
          <w:sz w:val="24"/>
          <w:szCs w:val="24"/>
        </w:rPr>
        <w:t xml:space="preserve"> </w:t>
      </w:r>
      <w:r w:rsidRPr="00906633">
        <w:rPr>
          <w:rFonts w:ascii="Arial" w:hAnsi="Arial" w:cs="Arial"/>
          <w:sz w:val="24"/>
          <w:szCs w:val="24"/>
        </w:rPr>
        <w:t>dentro</w:t>
      </w:r>
      <w:r w:rsidRPr="00906633">
        <w:rPr>
          <w:rFonts w:ascii="Arial" w:hAnsi="Arial" w:cs="Arial"/>
          <w:spacing w:val="-4"/>
          <w:sz w:val="24"/>
          <w:szCs w:val="24"/>
        </w:rPr>
        <w:t xml:space="preserve"> </w:t>
      </w:r>
      <w:r w:rsidRPr="00906633">
        <w:rPr>
          <w:rFonts w:ascii="Arial" w:hAnsi="Arial" w:cs="Arial"/>
          <w:sz w:val="24"/>
          <w:szCs w:val="24"/>
        </w:rPr>
        <w:t>de la información financiera.</w:t>
      </w:r>
    </w:p>
    <w:p w14:paraId="76ECB68E" w14:textId="77777777" w:rsidR="00BC5E23" w:rsidRDefault="00BC5E23" w:rsidP="00BC5E23">
      <w:pPr>
        <w:pStyle w:val="Textoindependiente"/>
        <w:spacing w:before="4"/>
        <w:ind w:left="567" w:right="49"/>
        <w:rPr>
          <w:rFonts w:ascii="Arial" w:hAnsi="Arial" w:cs="Arial"/>
          <w:sz w:val="24"/>
          <w:szCs w:val="24"/>
        </w:rPr>
      </w:pPr>
    </w:p>
    <w:p w14:paraId="72244BEF"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logró</w:t>
      </w:r>
      <w:r w:rsidRPr="00906633">
        <w:rPr>
          <w:rFonts w:ascii="Arial" w:hAnsi="Arial" w:cs="Arial"/>
          <w:spacing w:val="10"/>
          <w:sz w:val="24"/>
          <w:szCs w:val="24"/>
        </w:rPr>
        <w:t xml:space="preserve"> </w:t>
      </w:r>
      <w:r w:rsidRPr="00906633">
        <w:rPr>
          <w:rFonts w:ascii="Arial" w:hAnsi="Arial" w:cs="Arial"/>
          <w:sz w:val="24"/>
          <w:szCs w:val="24"/>
        </w:rPr>
        <w:t>obtener</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suficiente</w:t>
      </w:r>
      <w:r w:rsidRPr="00906633">
        <w:rPr>
          <w:rFonts w:ascii="Arial" w:hAnsi="Arial" w:cs="Arial"/>
          <w:spacing w:val="10"/>
          <w:sz w:val="24"/>
          <w:szCs w:val="24"/>
        </w:rPr>
        <w:t xml:space="preserve"> </w:t>
      </w:r>
      <w:r w:rsidRPr="00906633">
        <w:rPr>
          <w:rFonts w:ascii="Arial" w:hAnsi="Arial" w:cs="Arial"/>
          <w:sz w:val="24"/>
          <w:szCs w:val="24"/>
        </w:rPr>
        <w:t>evidencia</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10"/>
          <w:sz w:val="24"/>
          <w:szCs w:val="24"/>
        </w:rPr>
        <w:t xml:space="preserve"> </w:t>
      </w:r>
      <w:r w:rsidRPr="00906633">
        <w:rPr>
          <w:rFonts w:ascii="Arial" w:hAnsi="Arial" w:cs="Arial"/>
          <w:spacing w:val="-5"/>
          <w:sz w:val="24"/>
          <w:szCs w:val="24"/>
        </w:rPr>
        <w:t>por</w:t>
      </w:r>
      <w:r w:rsidR="00BC5E23">
        <w:rPr>
          <w:rFonts w:ascii="Arial" w:hAnsi="Arial" w:cs="Arial"/>
          <w:spacing w:val="-5"/>
          <w:sz w:val="24"/>
          <w:szCs w:val="24"/>
        </w:rPr>
        <w:t xml:space="preserve"> </w:t>
      </w:r>
      <w:r w:rsidRPr="00906633">
        <w:rPr>
          <w:rFonts w:ascii="Arial" w:hAnsi="Arial" w:cs="Arial"/>
          <w:sz w:val="24"/>
          <w:szCs w:val="24"/>
        </w:rPr>
        <w:t>$11.592,16</w:t>
      </w:r>
      <w:r w:rsidRPr="00906633">
        <w:rPr>
          <w:rFonts w:ascii="Arial" w:hAnsi="Arial" w:cs="Arial"/>
          <w:spacing w:val="-16"/>
          <w:sz w:val="24"/>
          <w:szCs w:val="24"/>
        </w:rPr>
        <w:t xml:space="preserve"> </w:t>
      </w:r>
      <w:r w:rsidRPr="00906633">
        <w:rPr>
          <w:rFonts w:ascii="Arial" w:hAnsi="Arial" w:cs="Arial"/>
          <w:sz w:val="24"/>
          <w:szCs w:val="24"/>
        </w:rPr>
        <w:t>millones,</w:t>
      </w:r>
      <w:r w:rsidRPr="00906633">
        <w:rPr>
          <w:rFonts w:ascii="Arial" w:hAnsi="Arial" w:cs="Arial"/>
          <w:spacing w:val="-16"/>
          <w:sz w:val="24"/>
          <w:szCs w:val="24"/>
        </w:rPr>
        <w:t xml:space="preserve"> </w:t>
      </w:r>
      <w:r w:rsidRPr="00906633">
        <w:rPr>
          <w:rFonts w:ascii="Arial" w:hAnsi="Arial" w:cs="Arial"/>
          <w:sz w:val="24"/>
          <w:szCs w:val="24"/>
        </w:rPr>
        <w:t>respecto</w:t>
      </w:r>
      <w:r w:rsidRPr="00906633">
        <w:rPr>
          <w:rFonts w:ascii="Arial" w:hAnsi="Arial" w:cs="Arial"/>
          <w:spacing w:val="-15"/>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cumplimiento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numerales</w:t>
      </w:r>
      <w:r w:rsidRPr="00906633">
        <w:rPr>
          <w:rFonts w:ascii="Arial" w:hAnsi="Arial" w:cs="Arial"/>
          <w:spacing w:val="-16"/>
          <w:sz w:val="24"/>
          <w:szCs w:val="24"/>
        </w:rPr>
        <w:t xml:space="preserve"> </w:t>
      </w:r>
      <w:r w:rsidRPr="00906633">
        <w:rPr>
          <w:rFonts w:ascii="Arial" w:hAnsi="Arial" w:cs="Arial"/>
          <w:sz w:val="24"/>
          <w:szCs w:val="24"/>
        </w:rPr>
        <w:t>1.1</w:t>
      </w:r>
      <w:r w:rsidRPr="00906633">
        <w:rPr>
          <w:rFonts w:ascii="Arial" w:hAnsi="Arial" w:cs="Arial"/>
          <w:spacing w:val="-15"/>
          <w:sz w:val="24"/>
          <w:szCs w:val="24"/>
        </w:rPr>
        <w:t xml:space="preserve"> </w:t>
      </w:r>
      <w:r w:rsidRPr="00906633">
        <w:rPr>
          <w:rFonts w:ascii="Arial" w:hAnsi="Arial" w:cs="Arial"/>
          <w:spacing w:val="-10"/>
          <w:sz w:val="24"/>
          <w:szCs w:val="24"/>
        </w:rPr>
        <w:t>y</w:t>
      </w:r>
      <w:r w:rsidR="00BC5E23">
        <w:rPr>
          <w:rFonts w:ascii="Arial" w:hAnsi="Arial" w:cs="Arial"/>
          <w:spacing w:val="-10"/>
          <w:sz w:val="24"/>
          <w:szCs w:val="24"/>
        </w:rPr>
        <w:t xml:space="preserve"> </w:t>
      </w:r>
      <w:r w:rsidRPr="00906633">
        <w:rPr>
          <w:rFonts w:ascii="Arial" w:hAnsi="Arial" w:cs="Arial"/>
          <w:spacing w:val="-4"/>
          <w:sz w:val="24"/>
          <w:szCs w:val="24"/>
        </w:rPr>
        <w:t>3.2.15</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Anexo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5"/>
          <w:sz w:val="24"/>
          <w:szCs w:val="24"/>
        </w:rPr>
        <w:t xml:space="preserve"> </w:t>
      </w:r>
      <w:r w:rsidRPr="00906633">
        <w:rPr>
          <w:rFonts w:ascii="Arial" w:hAnsi="Arial" w:cs="Arial"/>
          <w:spacing w:val="-4"/>
          <w:sz w:val="24"/>
          <w:szCs w:val="24"/>
        </w:rPr>
        <w:t>193</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2016</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Contaduría</w:t>
      </w:r>
      <w:r w:rsidRPr="00906633">
        <w:rPr>
          <w:rFonts w:ascii="Arial" w:hAnsi="Arial" w:cs="Arial"/>
          <w:spacing w:val="-15"/>
          <w:sz w:val="24"/>
          <w:szCs w:val="24"/>
        </w:rPr>
        <w:t xml:space="preserve"> </w:t>
      </w:r>
      <w:r w:rsidRPr="00906633">
        <w:rPr>
          <w:rFonts w:ascii="Arial" w:hAnsi="Arial" w:cs="Arial"/>
          <w:spacing w:val="-4"/>
          <w:sz w:val="24"/>
          <w:szCs w:val="24"/>
        </w:rPr>
        <w:t xml:space="preserve">General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numerales</w:t>
      </w:r>
      <w:r w:rsidRPr="00906633">
        <w:rPr>
          <w:rFonts w:ascii="Arial" w:hAnsi="Arial" w:cs="Arial"/>
          <w:spacing w:val="-6"/>
          <w:sz w:val="24"/>
          <w:szCs w:val="24"/>
        </w:rPr>
        <w:t xml:space="preserve"> </w:t>
      </w:r>
      <w:r w:rsidRPr="00906633">
        <w:rPr>
          <w:rFonts w:ascii="Arial" w:hAnsi="Arial" w:cs="Arial"/>
          <w:sz w:val="24"/>
          <w:szCs w:val="24"/>
        </w:rPr>
        <w:t>2;</w:t>
      </w:r>
      <w:r w:rsidRPr="00906633">
        <w:rPr>
          <w:rFonts w:ascii="Arial" w:hAnsi="Arial" w:cs="Arial"/>
          <w:spacing w:val="-6"/>
          <w:sz w:val="24"/>
          <w:szCs w:val="24"/>
        </w:rPr>
        <w:t xml:space="preserve"> </w:t>
      </w:r>
      <w:r w:rsidRPr="00906633">
        <w:rPr>
          <w:rFonts w:ascii="Arial" w:hAnsi="Arial" w:cs="Arial"/>
          <w:sz w:val="24"/>
          <w:szCs w:val="24"/>
        </w:rPr>
        <w:t>2.1.;</w:t>
      </w:r>
      <w:r w:rsidRPr="00906633">
        <w:rPr>
          <w:rFonts w:ascii="Arial" w:hAnsi="Arial" w:cs="Arial"/>
          <w:spacing w:val="-6"/>
          <w:sz w:val="24"/>
          <w:szCs w:val="24"/>
        </w:rPr>
        <w:t xml:space="preserve"> </w:t>
      </w:r>
      <w:r w:rsidRPr="00906633">
        <w:rPr>
          <w:rFonts w:ascii="Arial" w:hAnsi="Arial" w:cs="Arial"/>
          <w:sz w:val="24"/>
          <w:szCs w:val="24"/>
        </w:rPr>
        <w:t>2.2.;</w:t>
      </w:r>
      <w:r w:rsidRPr="00906633">
        <w:rPr>
          <w:rFonts w:ascii="Arial" w:hAnsi="Arial" w:cs="Arial"/>
          <w:spacing w:val="-6"/>
          <w:sz w:val="24"/>
          <w:szCs w:val="24"/>
        </w:rPr>
        <w:t xml:space="preserve"> </w:t>
      </w:r>
      <w:r w:rsidRPr="00906633">
        <w:rPr>
          <w:rFonts w:ascii="Arial" w:hAnsi="Arial" w:cs="Arial"/>
          <w:sz w:val="24"/>
          <w:szCs w:val="24"/>
        </w:rPr>
        <w:t>2.4.</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Políticas Contables de la Universidad Popular del Cesar y los artículos 26 y 38 de la Ley 1952 de 2019, debido a que los valores registrados para</w:t>
      </w:r>
      <w:r w:rsidRPr="00906633">
        <w:rPr>
          <w:rFonts w:ascii="Arial" w:hAnsi="Arial" w:cs="Arial"/>
          <w:spacing w:val="40"/>
          <w:sz w:val="24"/>
          <w:szCs w:val="24"/>
        </w:rPr>
        <w:t xml:space="preserve"> </w:t>
      </w:r>
      <w:r w:rsidRPr="00906633">
        <w:rPr>
          <w:rFonts w:ascii="Arial" w:hAnsi="Arial" w:cs="Arial"/>
          <w:sz w:val="24"/>
          <w:szCs w:val="24"/>
        </w:rPr>
        <w:t>los terceros verificados de las cuentas recursos a favor de terceros; adquisición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bienes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servicios,</w:t>
      </w:r>
      <w:r w:rsidRPr="00906633">
        <w:rPr>
          <w:rFonts w:ascii="Arial" w:hAnsi="Arial" w:cs="Arial"/>
          <w:spacing w:val="-3"/>
          <w:sz w:val="24"/>
          <w:szCs w:val="24"/>
        </w:rPr>
        <w:t xml:space="preserve"> </w:t>
      </w:r>
      <w:r w:rsidRPr="00906633">
        <w:rPr>
          <w:rFonts w:ascii="Arial" w:hAnsi="Arial" w:cs="Arial"/>
          <w:sz w:val="24"/>
          <w:szCs w:val="24"/>
        </w:rPr>
        <w:t>descuentos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nómina</w:t>
      </w:r>
      <w:r w:rsidRPr="00906633">
        <w:rPr>
          <w:rFonts w:ascii="Arial" w:hAnsi="Arial" w:cs="Arial"/>
          <w:spacing w:val="-3"/>
          <w:sz w:val="24"/>
          <w:szCs w:val="24"/>
        </w:rPr>
        <w:t xml:space="preserve"> </w:t>
      </w:r>
      <w:r w:rsidRPr="00906633">
        <w:rPr>
          <w:rFonts w:ascii="Arial" w:hAnsi="Arial" w:cs="Arial"/>
          <w:sz w:val="24"/>
          <w:szCs w:val="24"/>
        </w:rPr>
        <w:t>-</w:t>
      </w:r>
      <w:r w:rsidRPr="00906633">
        <w:rPr>
          <w:rFonts w:ascii="Arial" w:hAnsi="Arial" w:cs="Arial"/>
          <w:spacing w:val="-3"/>
          <w:sz w:val="24"/>
          <w:szCs w:val="24"/>
        </w:rPr>
        <w:t xml:space="preserve"> </w:t>
      </w:r>
      <w:r w:rsidRPr="00906633">
        <w:rPr>
          <w:rFonts w:ascii="Arial" w:hAnsi="Arial" w:cs="Arial"/>
          <w:sz w:val="24"/>
          <w:szCs w:val="24"/>
        </w:rPr>
        <w:t>libranzas</w:t>
      </w:r>
      <w:r w:rsidRPr="00906633">
        <w:rPr>
          <w:rFonts w:ascii="Arial" w:hAnsi="Arial" w:cs="Arial"/>
          <w:spacing w:val="-3"/>
          <w:sz w:val="24"/>
          <w:szCs w:val="24"/>
        </w:rPr>
        <w:t xml:space="preserve"> </w:t>
      </w:r>
      <w:r w:rsidRPr="00906633">
        <w:rPr>
          <w:rFonts w:ascii="Arial" w:hAnsi="Arial" w:cs="Arial"/>
          <w:sz w:val="24"/>
          <w:szCs w:val="24"/>
        </w:rPr>
        <w:t>y otras cuentas por pagar, no contaban con el soporte que evidenciara la existencia de la obligación.</w:t>
      </w:r>
    </w:p>
    <w:p w14:paraId="758214D2" w14:textId="77777777" w:rsidR="00BC5E23" w:rsidRDefault="00BC5E23" w:rsidP="00BC5E23">
      <w:pPr>
        <w:pStyle w:val="Textoindependiente"/>
        <w:spacing w:before="4"/>
        <w:ind w:left="567" w:right="49"/>
        <w:rPr>
          <w:rFonts w:ascii="Arial" w:hAnsi="Arial" w:cs="Arial"/>
          <w:sz w:val="24"/>
          <w:szCs w:val="24"/>
        </w:rPr>
      </w:pPr>
    </w:p>
    <w:p w14:paraId="1A65A604"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lastRenderedPageBreak/>
        <w:t>Esta situación se generó por la falta de análisis, depuración y seguimiento de manera oportuna a la ejecución de los contratos que celebra la Universidad y errores en el registro de las operaciones, y afectó la razonabilidad de la información financiera sobre los pasivos reales de la entidad.</w:t>
      </w:r>
      <w:r w:rsidR="00BC5E23">
        <w:rPr>
          <w:rFonts w:ascii="Arial" w:hAnsi="Arial" w:cs="Arial"/>
          <w:sz w:val="24"/>
          <w:szCs w:val="24"/>
        </w:rPr>
        <w:t xml:space="preserve"> </w:t>
      </w:r>
    </w:p>
    <w:p w14:paraId="489EA651" w14:textId="77777777" w:rsidR="00BC5E23" w:rsidRDefault="00BC5E23" w:rsidP="00BC5E23">
      <w:pPr>
        <w:pStyle w:val="Textoindependiente"/>
        <w:spacing w:before="4"/>
        <w:ind w:left="567" w:right="49"/>
        <w:rPr>
          <w:rFonts w:ascii="Arial" w:hAnsi="Arial" w:cs="Arial"/>
          <w:sz w:val="24"/>
          <w:szCs w:val="24"/>
        </w:rPr>
      </w:pPr>
    </w:p>
    <w:p w14:paraId="095F5A7B" w14:textId="77777777" w:rsidR="00BC5E23" w:rsidRDefault="00137D9D" w:rsidP="00BC5E23">
      <w:pPr>
        <w:pStyle w:val="Textoindependiente"/>
        <w:spacing w:before="4"/>
        <w:ind w:left="567" w:right="49"/>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pagar,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$2.647,20</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identificaron</w:t>
      </w:r>
      <w:r w:rsidRPr="00906633">
        <w:rPr>
          <w:rFonts w:ascii="Arial" w:hAnsi="Arial" w:cs="Arial"/>
          <w:spacing w:val="-4"/>
          <w:sz w:val="24"/>
          <w:szCs w:val="24"/>
        </w:rPr>
        <w:t xml:space="preserve"> </w:t>
      </w:r>
      <w:r w:rsidRPr="00906633">
        <w:rPr>
          <w:rFonts w:ascii="Arial" w:hAnsi="Arial" w:cs="Arial"/>
          <w:sz w:val="24"/>
          <w:szCs w:val="24"/>
        </w:rPr>
        <w:t>obligaciones</w:t>
      </w:r>
      <w:r w:rsidRPr="00906633">
        <w:rPr>
          <w:rFonts w:ascii="Arial" w:hAnsi="Arial" w:cs="Arial"/>
          <w:spacing w:val="-4"/>
          <w:sz w:val="24"/>
          <w:szCs w:val="24"/>
        </w:rPr>
        <w:t xml:space="preserve"> </w:t>
      </w:r>
      <w:r w:rsidRPr="00906633">
        <w:rPr>
          <w:rFonts w:ascii="Arial" w:hAnsi="Arial" w:cs="Arial"/>
          <w:sz w:val="24"/>
          <w:szCs w:val="24"/>
        </w:rPr>
        <w:t>inexistentes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terceros</w:t>
      </w:r>
      <w:r w:rsidRPr="00906633">
        <w:rPr>
          <w:rFonts w:ascii="Arial" w:hAnsi="Arial" w:cs="Arial"/>
          <w:spacing w:val="-4"/>
          <w:sz w:val="24"/>
          <w:szCs w:val="24"/>
        </w:rPr>
        <w:t xml:space="preserve"> </w:t>
      </w:r>
      <w:r w:rsidRPr="00906633">
        <w:rPr>
          <w:rFonts w:ascii="Arial" w:hAnsi="Arial" w:cs="Arial"/>
          <w:sz w:val="24"/>
          <w:szCs w:val="24"/>
        </w:rPr>
        <w:t>en las</w:t>
      </w:r>
      <w:r w:rsidRPr="00906633">
        <w:rPr>
          <w:rFonts w:ascii="Arial" w:hAnsi="Arial" w:cs="Arial"/>
          <w:spacing w:val="10"/>
          <w:sz w:val="24"/>
          <w:szCs w:val="24"/>
        </w:rPr>
        <w:t xml:space="preserve"> </w:t>
      </w:r>
      <w:r w:rsidRPr="00906633">
        <w:rPr>
          <w:rFonts w:ascii="Arial" w:hAnsi="Arial" w:cs="Arial"/>
          <w:sz w:val="24"/>
          <w:szCs w:val="24"/>
        </w:rPr>
        <w:t>cuentas</w:t>
      </w:r>
      <w:r w:rsidRPr="00906633">
        <w:rPr>
          <w:rFonts w:ascii="Arial" w:hAnsi="Arial" w:cs="Arial"/>
          <w:spacing w:val="12"/>
          <w:sz w:val="24"/>
          <w:szCs w:val="24"/>
        </w:rPr>
        <w:t xml:space="preserve"> </w:t>
      </w:r>
      <w:r w:rsidRPr="00906633">
        <w:rPr>
          <w:rFonts w:ascii="Arial" w:hAnsi="Arial" w:cs="Arial"/>
          <w:sz w:val="24"/>
          <w:szCs w:val="24"/>
        </w:rPr>
        <w:t>Adquisición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bienes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servicios,</w:t>
      </w:r>
      <w:r w:rsidRPr="00906633">
        <w:rPr>
          <w:rFonts w:ascii="Arial" w:hAnsi="Arial" w:cs="Arial"/>
          <w:spacing w:val="12"/>
          <w:sz w:val="24"/>
          <w:szCs w:val="24"/>
        </w:rPr>
        <w:t xml:space="preserve"> </w:t>
      </w:r>
      <w:r w:rsidRPr="00906633">
        <w:rPr>
          <w:rFonts w:ascii="Arial" w:hAnsi="Arial" w:cs="Arial"/>
          <w:sz w:val="24"/>
          <w:szCs w:val="24"/>
        </w:rPr>
        <w:t>descuentos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nómina</w:t>
      </w:r>
      <w:r w:rsidR="00BC5E23">
        <w:rPr>
          <w:rFonts w:ascii="Arial" w:hAnsi="Arial" w:cs="Arial"/>
          <w:spacing w:val="-2"/>
          <w:sz w:val="24"/>
          <w:szCs w:val="24"/>
        </w:rPr>
        <w:t xml:space="preserve"> </w:t>
      </w:r>
      <w:r w:rsidRPr="00906633">
        <w:rPr>
          <w:rFonts w:ascii="Arial" w:hAnsi="Arial" w:cs="Arial"/>
          <w:sz w:val="24"/>
          <w:szCs w:val="24"/>
        </w:rPr>
        <w:t>-</w:t>
      </w:r>
      <w:r w:rsidRPr="00906633">
        <w:rPr>
          <w:rFonts w:ascii="Arial" w:hAnsi="Arial" w:cs="Arial"/>
          <w:spacing w:val="7"/>
          <w:sz w:val="24"/>
          <w:szCs w:val="24"/>
        </w:rPr>
        <w:t xml:space="preserve"> </w:t>
      </w:r>
      <w:r w:rsidRPr="00906633">
        <w:rPr>
          <w:rFonts w:ascii="Arial" w:hAnsi="Arial" w:cs="Arial"/>
          <w:sz w:val="24"/>
          <w:szCs w:val="24"/>
        </w:rPr>
        <w:t>libranzas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otras</w:t>
      </w:r>
      <w:r w:rsidRPr="00906633">
        <w:rPr>
          <w:rFonts w:ascii="Arial" w:hAnsi="Arial" w:cs="Arial"/>
          <w:spacing w:val="7"/>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pagar,</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originó</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pacing w:val="-5"/>
          <w:sz w:val="24"/>
          <w:szCs w:val="24"/>
        </w:rPr>
        <w:t>la</w:t>
      </w:r>
      <w:r w:rsidR="00BC5E23">
        <w:rPr>
          <w:rFonts w:ascii="Arial" w:hAnsi="Arial" w:cs="Arial"/>
          <w:spacing w:val="-5"/>
          <w:sz w:val="24"/>
          <w:szCs w:val="24"/>
        </w:rPr>
        <w:t xml:space="preserve"> </w:t>
      </w:r>
      <w:r w:rsidRPr="00906633">
        <w:rPr>
          <w:rFonts w:ascii="Arial" w:hAnsi="Arial" w:cs="Arial"/>
          <w:sz w:val="24"/>
          <w:szCs w:val="24"/>
        </w:rPr>
        <w:t>falta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depuración</w:t>
      </w:r>
      <w:r w:rsidRPr="00906633">
        <w:rPr>
          <w:rFonts w:ascii="Arial" w:hAnsi="Arial" w:cs="Arial"/>
          <w:spacing w:val="-2"/>
          <w:sz w:val="24"/>
          <w:szCs w:val="24"/>
        </w:rPr>
        <w:t xml:space="preserve"> contable.</w:t>
      </w:r>
    </w:p>
    <w:p w14:paraId="2A1EC720"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 anterior, contravino lo establecido en los numerales 1.1 y 3.2.15 del</w:t>
      </w:r>
      <w:r w:rsidRPr="00906633">
        <w:rPr>
          <w:rFonts w:ascii="Arial" w:hAnsi="Arial" w:cs="Arial"/>
          <w:spacing w:val="35"/>
          <w:sz w:val="24"/>
          <w:szCs w:val="24"/>
        </w:rPr>
        <w:t xml:space="preserve"> </w:t>
      </w:r>
      <w:r w:rsidRPr="00906633">
        <w:rPr>
          <w:rFonts w:ascii="Arial" w:hAnsi="Arial" w:cs="Arial"/>
          <w:sz w:val="24"/>
          <w:szCs w:val="24"/>
        </w:rPr>
        <w:t>Anexo</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5"/>
          <w:sz w:val="24"/>
          <w:szCs w:val="24"/>
        </w:rPr>
        <w:t xml:space="preserve"> </w:t>
      </w:r>
      <w:r w:rsidRPr="00906633">
        <w:rPr>
          <w:rFonts w:ascii="Arial" w:hAnsi="Arial" w:cs="Arial"/>
          <w:sz w:val="24"/>
          <w:szCs w:val="24"/>
        </w:rPr>
        <w:t>Resolución</w:t>
      </w:r>
      <w:r w:rsidRPr="00906633">
        <w:rPr>
          <w:rFonts w:ascii="Arial" w:hAnsi="Arial" w:cs="Arial"/>
          <w:spacing w:val="36"/>
          <w:sz w:val="24"/>
          <w:szCs w:val="24"/>
        </w:rPr>
        <w:t xml:space="preserve"> </w:t>
      </w:r>
      <w:r w:rsidRPr="00906633">
        <w:rPr>
          <w:rFonts w:ascii="Arial" w:hAnsi="Arial" w:cs="Arial"/>
          <w:sz w:val="24"/>
          <w:szCs w:val="24"/>
        </w:rPr>
        <w:t>193</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2016</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la</w:t>
      </w:r>
      <w:r w:rsidRPr="00906633">
        <w:rPr>
          <w:rFonts w:ascii="Arial" w:hAnsi="Arial" w:cs="Arial"/>
          <w:spacing w:val="35"/>
          <w:sz w:val="24"/>
          <w:szCs w:val="24"/>
        </w:rPr>
        <w:t xml:space="preserve"> </w:t>
      </w:r>
      <w:r w:rsidRPr="00906633">
        <w:rPr>
          <w:rFonts w:ascii="Arial" w:hAnsi="Arial" w:cs="Arial"/>
          <w:sz w:val="24"/>
          <w:szCs w:val="24"/>
        </w:rPr>
        <w:t>Contaduría</w:t>
      </w:r>
      <w:r w:rsidRPr="00906633">
        <w:rPr>
          <w:rFonts w:ascii="Arial" w:hAnsi="Arial" w:cs="Arial"/>
          <w:spacing w:val="35"/>
          <w:sz w:val="24"/>
          <w:szCs w:val="24"/>
        </w:rPr>
        <w:t xml:space="preserve"> </w:t>
      </w:r>
      <w:r w:rsidRPr="00906633">
        <w:rPr>
          <w:rFonts w:ascii="Arial" w:hAnsi="Arial" w:cs="Arial"/>
          <w:sz w:val="24"/>
          <w:szCs w:val="24"/>
        </w:rPr>
        <w:t>General de la Nación; los numerales 2, 2.1, 2.2 y 2.4. del Manual de políticas contables de la Universidad Popular del Cesar y los artículos 26 y 38 de la Ley 1952 de 2019, y generó sobrestimación en las cuentas por pagar y afectación a la razonabilidad de la información financiera.</w:t>
      </w:r>
    </w:p>
    <w:p w14:paraId="79C9D111" w14:textId="77777777" w:rsidR="00BC5E23" w:rsidRDefault="00BC5E23" w:rsidP="00BC5E23">
      <w:pPr>
        <w:pStyle w:val="Textoindependiente"/>
        <w:spacing w:before="4"/>
        <w:ind w:left="567" w:right="49"/>
        <w:rPr>
          <w:rFonts w:ascii="Arial" w:hAnsi="Arial" w:cs="Arial"/>
          <w:sz w:val="24"/>
          <w:szCs w:val="24"/>
        </w:rPr>
      </w:pPr>
    </w:p>
    <w:p w14:paraId="4E666D17"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No</w:t>
      </w:r>
      <w:r w:rsidRPr="00906633">
        <w:rPr>
          <w:rFonts w:ascii="Arial" w:hAnsi="Arial" w:cs="Arial"/>
          <w:spacing w:val="63"/>
          <w:sz w:val="24"/>
          <w:szCs w:val="24"/>
        </w:rPr>
        <w:t xml:space="preserve"> </w:t>
      </w:r>
      <w:r w:rsidRPr="00906633">
        <w:rPr>
          <w:rFonts w:ascii="Arial" w:hAnsi="Arial" w:cs="Arial"/>
          <w:sz w:val="24"/>
          <w:szCs w:val="24"/>
        </w:rPr>
        <w:t>se</w:t>
      </w:r>
      <w:r w:rsidRPr="00906633">
        <w:rPr>
          <w:rFonts w:ascii="Arial" w:hAnsi="Arial" w:cs="Arial"/>
          <w:spacing w:val="64"/>
          <w:sz w:val="24"/>
          <w:szCs w:val="24"/>
        </w:rPr>
        <w:t xml:space="preserve"> </w:t>
      </w:r>
      <w:r w:rsidRPr="00906633">
        <w:rPr>
          <w:rFonts w:ascii="Arial" w:hAnsi="Arial" w:cs="Arial"/>
          <w:sz w:val="24"/>
          <w:szCs w:val="24"/>
        </w:rPr>
        <w:t>logró</w:t>
      </w:r>
      <w:r w:rsidRPr="00906633">
        <w:rPr>
          <w:rFonts w:ascii="Arial" w:hAnsi="Arial" w:cs="Arial"/>
          <w:spacing w:val="64"/>
          <w:sz w:val="24"/>
          <w:szCs w:val="24"/>
        </w:rPr>
        <w:t xml:space="preserve"> </w:t>
      </w:r>
      <w:r w:rsidRPr="00906633">
        <w:rPr>
          <w:rFonts w:ascii="Arial" w:hAnsi="Arial" w:cs="Arial"/>
          <w:sz w:val="24"/>
          <w:szCs w:val="24"/>
        </w:rPr>
        <w:t>obtener</w:t>
      </w:r>
      <w:r w:rsidRPr="00906633">
        <w:rPr>
          <w:rFonts w:ascii="Arial" w:hAnsi="Arial" w:cs="Arial"/>
          <w:spacing w:val="64"/>
          <w:sz w:val="24"/>
          <w:szCs w:val="24"/>
        </w:rPr>
        <w:t xml:space="preserve"> </w:t>
      </w:r>
      <w:r w:rsidRPr="00906633">
        <w:rPr>
          <w:rFonts w:ascii="Arial" w:hAnsi="Arial" w:cs="Arial"/>
          <w:sz w:val="24"/>
          <w:szCs w:val="24"/>
        </w:rPr>
        <w:t>la</w:t>
      </w:r>
      <w:r w:rsidRPr="00906633">
        <w:rPr>
          <w:rFonts w:ascii="Arial" w:hAnsi="Arial" w:cs="Arial"/>
          <w:spacing w:val="64"/>
          <w:sz w:val="24"/>
          <w:szCs w:val="24"/>
        </w:rPr>
        <w:t xml:space="preserve"> </w:t>
      </w:r>
      <w:r w:rsidRPr="00906633">
        <w:rPr>
          <w:rFonts w:ascii="Arial" w:hAnsi="Arial" w:cs="Arial"/>
          <w:sz w:val="24"/>
          <w:szCs w:val="24"/>
        </w:rPr>
        <w:t>suficiente</w:t>
      </w:r>
      <w:r w:rsidRPr="00906633">
        <w:rPr>
          <w:rFonts w:ascii="Arial" w:hAnsi="Arial" w:cs="Arial"/>
          <w:spacing w:val="64"/>
          <w:sz w:val="24"/>
          <w:szCs w:val="24"/>
        </w:rPr>
        <w:t xml:space="preserve"> </w:t>
      </w:r>
      <w:r w:rsidRPr="00906633">
        <w:rPr>
          <w:rFonts w:ascii="Arial" w:hAnsi="Arial" w:cs="Arial"/>
          <w:sz w:val="24"/>
          <w:szCs w:val="24"/>
        </w:rPr>
        <w:t>evidencia</w:t>
      </w:r>
      <w:r w:rsidRPr="00906633">
        <w:rPr>
          <w:rFonts w:ascii="Arial" w:hAnsi="Arial" w:cs="Arial"/>
          <w:spacing w:val="64"/>
          <w:sz w:val="24"/>
          <w:szCs w:val="24"/>
        </w:rPr>
        <w:t xml:space="preserve"> </w:t>
      </w:r>
      <w:r w:rsidRPr="00906633">
        <w:rPr>
          <w:rFonts w:ascii="Arial" w:hAnsi="Arial" w:cs="Arial"/>
          <w:sz w:val="24"/>
          <w:szCs w:val="24"/>
        </w:rPr>
        <w:t>en</w:t>
      </w:r>
      <w:r w:rsidRPr="00906633">
        <w:rPr>
          <w:rFonts w:ascii="Arial" w:hAnsi="Arial" w:cs="Arial"/>
          <w:spacing w:val="64"/>
          <w:sz w:val="24"/>
          <w:szCs w:val="24"/>
        </w:rPr>
        <w:t xml:space="preserve"> </w:t>
      </w:r>
      <w:r w:rsidRPr="00906633">
        <w:rPr>
          <w:rFonts w:ascii="Arial" w:hAnsi="Arial" w:cs="Arial"/>
          <w:sz w:val="24"/>
          <w:szCs w:val="24"/>
        </w:rPr>
        <w:t>otros</w:t>
      </w:r>
      <w:r w:rsidRPr="00906633">
        <w:rPr>
          <w:rFonts w:ascii="Arial" w:hAnsi="Arial" w:cs="Arial"/>
          <w:spacing w:val="64"/>
          <w:sz w:val="24"/>
          <w:szCs w:val="24"/>
        </w:rPr>
        <w:t xml:space="preserve"> </w:t>
      </w:r>
      <w:r w:rsidRPr="00906633">
        <w:rPr>
          <w:rFonts w:ascii="Arial" w:hAnsi="Arial" w:cs="Arial"/>
          <w:sz w:val="24"/>
          <w:szCs w:val="24"/>
        </w:rPr>
        <w:t>pasivos</w:t>
      </w:r>
      <w:r w:rsidRPr="00906633">
        <w:rPr>
          <w:rFonts w:ascii="Arial" w:hAnsi="Arial" w:cs="Arial"/>
          <w:spacing w:val="64"/>
          <w:sz w:val="24"/>
          <w:szCs w:val="24"/>
        </w:rPr>
        <w:t xml:space="preserve"> </w:t>
      </w:r>
      <w:r w:rsidRPr="00906633">
        <w:rPr>
          <w:rFonts w:ascii="Arial" w:hAnsi="Arial" w:cs="Arial"/>
          <w:spacing w:val="-5"/>
          <w:sz w:val="24"/>
          <w:szCs w:val="24"/>
        </w:rPr>
        <w:t>por</w:t>
      </w:r>
      <w:r w:rsidR="00BC5E23">
        <w:rPr>
          <w:rFonts w:ascii="Arial" w:hAnsi="Arial" w:cs="Arial"/>
          <w:spacing w:val="-5"/>
          <w:sz w:val="24"/>
          <w:szCs w:val="24"/>
        </w:rPr>
        <w:t xml:space="preserve"> </w:t>
      </w:r>
      <w:r w:rsidRPr="00906633">
        <w:rPr>
          <w:rFonts w:ascii="Arial" w:hAnsi="Arial" w:cs="Arial"/>
          <w:sz w:val="24"/>
          <w:szCs w:val="24"/>
        </w:rPr>
        <w:t>$4.544,29 millones, respecto al cumplimiento de los numerales 1.1</w:t>
      </w:r>
      <w:r w:rsidRPr="00906633">
        <w:rPr>
          <w:rFonts w:ascii="Arial" w:hAnsi="Arial" w:cs="Arial"/>
          <w:spacing w:val="80"/>
          <w:sz w:val="24"/>
          <w:szCs w:val="24"/>
        </w:rPr>
        <w:t xml:space="preserve"> </w:t>
      </w:r>
      <w:r w:rsidRPr="00906633">
        <w:rPr>
          <w:rFonts w:ascii="Arial" w:hAnsi="Arial" w:cs="Arial"/>
          <w:sz w:val="24"/>
          <w:szCs w:val="24"/>
        </w:rPr>
        <w:t>y 3.2.15 del Anexo de la Resolución 193 de 2016 de la Contaduría General de la Nación; los numerales 2, 2.1, 2.2 y 2.4.del Manual de políticas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Universidad</w:t>
      </w:r>
      <w:r w:rsidRPr="00906633">
        <w:rPr>
          <w:rFonts w:ascii="Arial" w:hAnsi="Arial" w:cs="Arial"/>
          <w:spacing w:val="4"/>
          <w:sz w:val="24"/>
          <w:szCs w:val="24"/>
        </w:rPr>
        <w:t xml:space="preserve"> </w:t>
      </w:r>
      <w:r w:rsidRPr="00906633">
        <w:rPr>
          <w:rFonts w:ascii="Arial" w:hAnsi="Arial" w:cs="Arial"/>
          <w:sz w:val="24"/>
          <w:szCs w:val="24"/>
        </w:rPr>
        <w:t>Popular</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Cesar</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pacing w:val="-2"/>
          <w:sz w:val="24"/>
          <w:szCs w:val="24"/>
        </w:rPr>
        <w:t>artículos</w:t>
      </w:r>
      <w:r w:rsidR="00BC5E23">
        <w:rPr>
          <w:rFonts w:ascii="Arial" w:hAnsi="Arial" w:cs="Arial"/>
          <w:spacing w:val="-2"/>
          <w:sz w:val="24"/>
          <w:szCs w:val="24"/>
        </w:rPr>
        <w:t xml:space="preserve"> </w:t>
      </w:r>
      <w:r w:rsidRPr="00906633">
        <w:rPr>
          <w:rFonts w:ascii="Arial" w:hAnsi="Arial" w:cs="Arial"/>
          <w:sz w:val="24"/>
          <w:szCs w:val="24"/>
        </w:rPr>
        <w:t>26</w:t>
      </w:r>
      <w:r w:rsidRPr="00906633">
        <w:rPr>
          <w:rFonts w:ascii="Arial" w:hAnsi="Arial" w:cs="Arial"/>
          <w:spacing w:val="35"/>
          <w:sz w:val="24"/>
          <w:szCs w:val="24"/>
        </w:rPr>
        <w:t xml:space="preserve"> </w:t>
      </w:r>
      <w:r w:rsidRPr="00906633">
        <w:rPr>
          <w:rFonts w:ascii="Arial" w:hAnsi="Arial" w:cs="Arial"/>
          <w:sz w:val="24"/>
          <w:szCs w:val="24"/>
        </w:rPr>
        <w:t>y</w:t>
      </w:r>
      <w:r w:rsidRPr="00906633">
        <w:rPr>
          <w:rFonts w:ascii="Arial" w:hAnsi="Arial" w:cs="Arial"/>
          <w:spacing w:val="35"/>
          <w:sz w:val="24"/>
          <w:szCs w:val="24"/>
        </w:rPr>
        <w:t xml:space="preserve"> </w:t>
      </w:r>
      <w:r w:rsidRPr="00906633">
        <w:rPr>
          <w:rFonts w:ascii="Arial" w:hAnsi="Arial" w:cs="Arial"/>
          <w:sz w:val="24"/>
          <w:szCs w:val="24"/>
        </w:rPr>
        <w:t>38</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la</w:t>
      </w:r>
      <w:r w:rsidRPr="00906633">
        <w:rPr>
          <w:rFonts w:ascii="Arial" w:hAnsi="Arial" w:cs="Arial"/>
          <w:spacing w:val="35"/>
          <w:sz w:val="24"/>
          <w:szCs w:val="24"/>
        </w:rPr>
        <w:t xml:space="preserve"> </w:t>
      </w:r>
      <w:r w:rsidRPr="00906633">
        <w:rPr>
          <w:rFonts w:ascii="Arial" w:hAnsi="Arial" w:cs="Arial"/>
          <w:sz w:val="24"/>
          <w:szCs w:val="24"/>
        </w:rPr>
        <w:t>Ley</w:t>
      </w:r>
      <w:r w:rsidRPr="00906633">
        <w:rPr>
          <w:rFonts w:ascii="Arial" w:hAnsi="Arial" w:cs="Arial"/>
          <w:spacing w:val="35"/>
          <w:sz w:val="24"/>
          <w:szCs w:val="24"/>
        </w:rPr>
        <w:t xml:space="preserve"> </w:t>
      </w:r>
      <w:r w:rsidRPr="00906633">
        <w:rPr>
          <w:rFonts w:ascii="Arial" w:hAnsi="Arial" w:cs="Arial"/>
          <w:sz w:val="24"/>
          <w:szCs w:val="24"/>
        </w:rPr>
        <w:t>1952</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2019,</w:t>
      </w:r>
      <w:r w:rsidRPr="00906633">
        <w:rPr>
          <w:rFonts w:ascii="Arial" w:hAnsi="Arial" w:cs="Arial"/>
          <w:spacing w:val="35"/>
          <w:sz w:val="24"/>
          <w:szCs w:val="24"/>
        </w:rPr>
        <w:t xml:space="preserve"> </w:t>
      </w:r>
      <w:r w:rsidRPr="00906633">
        <w:rPr>
          <w:rFonts w:ascii="Arial" w:hAnsi="Arial" w:cs="Arial"/>
          <w:sz w:val="24"/>
          <w:szCs w:val="24"/>
        </w:rPr>
        <w:t>debido</w:t>
      </w:r>
      <w:r w:rsidRPr="00906633">
        <w:rPr>
          <w:rFonts w:ascii="Arial" w:hAnsi="Arial" w:cs="Arial"/>
          <w:spacing w:val="35"/>
          <w:sz w:val="24"/>
          <w:szCs w:val="24"/>
        </w:rPr>
        <w:t xml:space="preserve"> </w:t>
      </w:r>
      <w:r w:rsidRPr="00906633">
        <w:rPr>
          <w:rFonts w:ascii="Arial" w:hAnsi="Arial" w:cs="Arial"/>
          <w:sz w:val="24"/>
          <w:szCs w:val="24"/>
        </w:rPr>
        <w:t>a</w:t>
      </w:r>
      <w:r w:rsidRPr="00906633">
        <w:rPr>
          <w:rFonts w:ascii="Arial" w:hAnsi="Arial" w:cs="Arial"/>
          <w:spacing w:val="35"/>
          <w:sz w:val="24"/>
          <w:szCs w:val="24"/>
        </w:rPr>
        <w:t xml:space="preserve"> </w:t>
      </w:r>
      <w:r w:rsidRPr="00906633">
        <w:rPr>
          <w:rFonts w:ascii="Arial" w:hAnsi="Arial" w:cs="Arial"/>
          <w:sz w:val="24"/>
          <w:szCs w:val="24"/>
        </w:rPr>
        <w:t>saldos</w:t>
      </w:r>
      <w:r w:rsidRPr="00906633">
        <w:rPr>
          <w:rFonts w:ascii="Arial" w:hAnsi="Arial" w:cs="Arial"/>
          <w:spacing w:val="35"/>
          <w:sz w:val="24"/>
          <w:szCs w:val="24"/>
        </w:rPr>
        <w:t xml:space="preserve"> </w:t>
      </w:r>
      <w:r w:rsidRPr="00906633">
        <w:rPr>
          <w:rFonts w:ascii="Arial" w:hAnsi="Arial" w:cs="Arial"/>
          <w:sz w:val="24"/>
          <w:szCs w:val="24"/>
        </w:rPr>
        <w:t>por</w:t>
      </w:r>
      <w:r w:rsidRPr="00906633">
        <w:rPr>
          <w:rFonts w:ascii="Arial" w:hAnsi="Arial" w:cs="Arial"/>
          <w:spacing w:val="35"/>
          <w:sz w:val="24"/>
          <w:szCs w:val="24"/>
        </w:rPr>
        <w:t xml:space="preserve"> </w:t>
      </w:r>
      <w:r w:rsidRPr="00906633">
        <w:rPr>
          <w:rFonts w:ascii="Arial" w:hAnsi="Arial" w:cs="Arial"/>
          <w:sz w:val="24"/>
          <w:szCs w:val="24"/>
        </w:rPr>
        <w:t>terceros</w:t>
      </w:r>
      <w:r w:rsidRPr="00906633">
        <w:rPr>
          <w:rFonts w:ascii="Arial" w:hAnsi="Arial" w:cs="Arial"/>
          <w:spacing w:val="35"/>
          <w:sz w:val="24"/>
          <w:szCs w:val="24"/>
        </w:rPr>
        <w:t xml:space="preserve"> </w:t>
      </w:r>
      <w:r w:rsidRPr="00906633">
        <w:rPr>
          <w:rFonts w:ascii="Arial" w:hAnsi="Arial" w:cs="Arial"/>
          <w:sz w:val="24"/>
          <w:szCs w:val="24"/>
        </w:rPr>
        <w:t>en la cuenta Recursos recibidos en administración que no cuentan con los documentos que respalden la existencia de las obligaciones de la Universidad Popular del Cesar al cierre de 2024.</w:t>
      </w:r>
    </w:p>
    <w:p w14:paraId="4A73E532" w14:textId="77777777" w:rsidR="00BC5E23" w:rsidRDefault="00BC5E23" w:rsidP="00BC5E23">
      <w:pPr>
        <w:pStyle w:val="Textoindependiente"/>
        <w:spacing w:before="4"/>
        <w:ind w:left="567" w:right="49"/>
        <w:rPr>
          <w:rFonts w:ascii="Arial" w:hAnsi="Arial" w:cs="Arial"/>
          <w:sz w:val="24"/>
          <w:szCs w:val="24"/>
        </w:rPr>
      </w:pPr>
    </w:p>
    <w:p w14:paraId="5B2C80D6"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anterior,</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falta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análisis,</w:t>
      </w:r>
      <w:r w:rsidRPr="00906633">
        <w:rPr>
          <w:rFonts w:ascii="Arial" w:hAnsi="Arial" w:cs="Arial"/>
          <w:spacing w:val="-14"/>
          <w:sz w:val="24"/>
          <w:szCs w:val="24"/>
        </w:rPr>
        <w:t xml:space="preserve"> </w:t>
      </w:r>
      <w:r w:rsidRPr="00906633">
        <w:rPr>
          <w:rFonts w:ascii="Arial" w:hAnsi="Arial" w:cs="Arial"/>
          <w:sz w:val="24"/>
          <w:szCs w:val="24"/>
        </w:rPr>
        <w:t>depuración</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seguimiento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 xml:space="preserve">manera oportuna a la ejecución de los convenios que celebra la Universidad, </w:t>
      </w:r>
      <w:r w:rsidRPr="00906633">
        <w:rPr>
          <w:rFonts w:ascii="Arial" w:hAnsi="Arial" w:cs="Arial"/>
          <w:spacing w:val="-2"/>
          <w:sz w:val="24"/>
          <w:szCs w:val="24"/>
        </w:rPr>
        <w:t>así</w:t>
      </w:r>
      <w:r w:rsidRPr="00906633">
        <w:rPr>
          <w:rFonts w:ascii="Arial" w:hAnsi="Arial" w:cs="Arial"/>
          <w:spacing w:val="-13"/>
          <w:sz w:val="24"/>
          <w:szCs w:val="24"/>
        </w:rPr>
        <w:t xml:space="preserve"> </w:t>
      </w:r>
      <w:r w:rsidRPr="00906633">
        <w:rPr>
          <w:rFonts w:ascii="Arial" w:hAnsi="Arial" w:cs="Arial"/>
          <w:spacing w:val="-2"/>
          <w:sz w:val="24"/>
          <w:szCs w:val="24"/>
        </w:rPr>
        <w:t>como</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falta</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conciliación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saldos</w:t>
      </w:r>
      <w:r w:rsidRPr="00906633">
        <w:rPr>
          <w:rFonts w:ascii="Arial" w:hAnsi="Arial" w:cs="Arial"/>
          <w:spacing w:val="-13"/>
          <w:sz w:val="24"/>
          <w:szCs w:val="24"/>
        </w:rPr>
        <w:t xml:space="preserve"> </w:t>
      </w:r>
      <w:r w:rsidRPr="00906633">
        <w:rPr>
          <w:rFonts w:ascii="Arial" w:hAnsi="Arial" w:cs="Arial"/>
          <w:spacing w:val="-2"/>
          <w:sz w:val="24"/>
          <w:szCs w:val="24"/>
        </w:rPr>
        <w:t>reportados</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 xml:space="preserve">estados </w:t>
      </w:r>
      <w:r w:rsidRPr="00906633">
        <w:rPr>
          <w:rFonts w:ascii="Arial" w:hAnsi="Arial" w:cs="Arial"/>
          <w:sz w:val="24"/>
          <w:szCs w:val="24"/>
        </w:rPr>
        <w:t>contables con las áreas proveedoras de la información, lo que afectó la razonabilidad de la información financiera sobre los pasivos reales de la entidad.</w:t>
      </w:r>
    </w:p>
    <w:p w14:paraId="55576B21" w14:textId="77777777" w:rsidR="00BC5E23" w:rsidRDefault="00BC5E23" w:rsidP="00BC5E23">
      <w:pPr>
        <w:pStyle w:val="Textoindependiente"/>
        <w:spacing w:before="4"/>
        <w:ind w:left="567" w:right="49"/>
        <w:rPr>
          <w:rFonts w:ascii="Arial" w:hAnsi="Arial" w:cs="Arial"/>
          <w:sz w:val="24"/>
          <w:szCs w:val="24"/>
        </w:rPr>
      </w:pPr>
    </w:p>
    <w:p w14:paraId="15B5C594"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cantidad</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otros</w:t>
      </w:r>
      <w:r w:rsidRPr="00906633">
        <w:rPr>
          <w:rFonts w:ascii="Arial" w:hAnsi="Arial" w:cs="Arial"/>
          <w:spacing w:val="-11"/>
          <w:sz w:val="24"/>
          <w:szCs w:val="24"/>
        </w:rPr>
        <w:t xml:space="preserve"> </w:t>
      </w:r>
      <w:r w:rsidRPr="00906633">
        <w:rPr>
          <w:rFonts w:ascii="Arial" w:hAnsi="Arial" w:cs="Arial"/>
          <w:spacing w:val="-4"/>
          <w:sz w:val="24"/>
          <w:szCs w:val="24"/>
        </w:rPr>
        <w:t>pasivos,</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1"/>
          <w:sz w:val="24"/>
          <w:szCs w:val="24"/>
        </w:rPr>
        <w:t xml:space="preserve"> </w:t>
      </w:r>
      <w:r w:rsidRPr="00906633">
        <w:rPr>
          <w:rFonts w:ascii="Arial" w:hAnsi="Arial" w:cs="Arial"/>
          <w:spacing w:val="-4"/>
          <w:sz w:val="24"/>
          <w:szCs w:val="24"/>
        </w:rPr>
        <w:t>$550,76</w:t>
      </w:r>
      <w:r w:rsidRPr="00906633">
        <w:rPr>
          <w:rFonts w:ascii="Arial" w:hAnsi="Arial" w:cs="Arial"/>
          <w:spacing w:val="-11"/>
          <w:sz w:val="24"/>
          <w:szCs w:val="24"/>
        </w:rPr>
        <w:t xml:space="preserve"> </w:t>
      </w:r>
      <w:r w:rsidRPr="00906633">
        <w:rPr>
          <w:rFonts w:ascii="Arial" w:hAnsi="Arial" w:cs="Arial"/>
          <w:spacing w:val="-4"/>
          <w:sz w:val="24"/>
          <w:szCs w:val="24"/>
        </w:rPr>
        <w:t>millones,</w:t>
      </w:r>
      <w:r w:rsidRPr="00906633">
        <w:rPr>
          <w:rFonts w:ascii="Arial" w:hAnsi="Arial" w:cs="Arial"/>
          <w:spacing w:val="-11"/>
          <w:sz w:val="24"/>
          <w:szCs w:val="24"/>
        </w:rPr>
        <w:t xml:space="preserve"> </w:t>
      </w:r>
      <w:r w:rsidRPr="00906633">
        <w:rPr>
          <w:rFonts w:ascii="Arial" w:hAnsi="Arial" w:cs="Arial"/>
          <w:spacing w:val="-4"/>
          <w:sz w:val="24"/>
          <w:szCs w:val="24"/>
        </w:rPr>
        <w:t xml:space="preserve">debido </w:t>
      </w:r>
      <w:r w:rsidRPr="00906633">
        <w:rPr>
          <w:rFonts w:ascii="Arial" w:hAnsi="Arial" w:cs="Arial"/>
          <w:sz w:val="24"/>
          <w:szCs w:val="24"/>
        </w:rPr>
        <w:t>a una inconsistencia en el saldo de un tercero a quien la Universidad ya</w:t>
      </w:r>
      <w:r w:rsidRPr="00906633">
        <w:rPr>
          <w:rFonts w:ascii="Arial" w:hAnsi="Arial" w:cs="Arial"/>
          <w:spacing w:val="-1"/>
          <w:sz w:val="24"/>
          <w:szCs w:val="24"/>
        </w:rPr>
        <w:t xml:space="preserve"> </w:t>
      </w:r>
      <w:r w:rsidRPr="00906633">
        <w:rPr>
          <w:rFonts w:ascii="Arial" w:hAnsi="Arial" w:cs="Arial"/>
          <w:sz w:val="24"/>
          <w:szCs w:val="24"/>
        </w:rPr>
        <w:t>había</w:t>
      </w:r>
      <w:r w:rsidRPr="00906633">
        <w:rPr>
          <w:rFonts w:ascii="Arial" w:hAnsi="Arial" w:cs="Arial"/>
          <w:spacing w:val="-1"/>
          <w:sz w:val="24"/>
          <w:szCs w:val="24"/>
        </w:rPr>
        <w:t xml:space="preserve"> </w:t>
      </w:r>
      <w:r w:rsidRPr="00906633">
        <w:rPr>
          <w:rFonts w:ascii="Arial" w:hAnsi="Arial" w:cs="Arial"/>
          <w:sz w:val="24"/>
          <w:szCs w:val="24"/>
        </w:rPr>
        <w:t>realizado</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respectivo</w:t>
      </w:r>
      <w:r w:rsidRPr="00906633">
        <w:rPr>
          <w:rFonts w:ascii="Arial" w:hAnsi="Arial" w:cs="Arial"/>
          <w:spacing w:val="-1"/>
          <w:sz w:val="24"/>
          <w:szCs w:val="24"/>
        </w:rPr>
        <w:t xml:space="preserve"> </w:t>
      </w:r>
      <w:r w:rsidRPr="00906633">
        <w:rPr>
          <w:rFonts w:ascii="Arial" w:hAnsi="Arial" w:cs="Arial"/>
          <w:sz w:val="24"/>
          <w:szCs w:val="24"/>
        </w:rPr>
        <w:t>pago.</w:t>
      </w:r>
      <w:r w:rsidRPr="00906633">
        <w:rPr>
          <w:rFonts w:ascii="Arial" w:hAnsi="Arial" w:cs="Arial"/>
          <w:spacing w:val="-1"/>
          <w:sz w:val="24"/>
          <w:szCs w:val="24"/>
        </w:rPr>
        <w:t xml:space="preserve"> </w:t>
      </w:r>
      <w:r w:rsidRPr="00906633">
        <w:rPr>
          <w:rFonts w:ascii="Arial" w:hAnsi="Arial" w:cs="Arial"/>
          <w:sz w:val="24"/>
          <w:szCs w:val="24"/>
        </w:rPr>
        <w:t>Esta</w:t>
      </w:r>
      <w:r w:rsidRPr="00906633">
        <w:rPr>
          <w:rFonts w:ascii="Arial" w:hAnsi="Arial" w:cs="Arial"/>
          <w:spacing w:val="-1"/>
          <w:sz w:val="24"/>
          <w:szCs w:val="24"/>
        </w:rPr>
        <w:t xml:space="preserve"> </w:t>
      </w:r>
      <w:r w:rsidRPr="00906633">
        <w:rPr>
          <w:rFonts w:ascii="Arial" w:hAnsi="Arial" w:cs="Arial"/>
          <w:sz w:val="24"/>
          <w:szCs w:val="24"/>
        </w:rPr>
        <w:t>situación</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originó</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la falta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depuración</w:t>
      </w:r>
      <w:r w:rsidRPr="00906633">
        <w:rPr>
          <w:rFonts w:ascii="Arial" w:hAnsi="Arial" w:cs="Arial"/>
          <w:spacing w:val="-14"/>
          <w:sz w:val="24"/>
          <w:szCs w:val="24"/>
        </w:rPr>
        <w:t xml:space="preserve"> </w:t>
      </w:r>
      <w:r w:rsidRPr="00906633">
        <w:rPr>
          <w:rFonts w:ascii="Arial" w:hAnsi="Arial" w:cs="Arial"/>
          <w:sz w:val="24"/>
          <w:szCs w:val="24"/>
        </w:rPr>
        <w:t>contable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registros</w:t>
      </w:r>
      <w:r w:rsidRPr="00906633">
        <w:rPr>
          <w:rFonts w:ascii="Arial" w:hAnsi="Arial" w:cs="Arial"/>
          <w:spacing w:val="-14"/>
          <w:sz w:val="24"/>
          <w:szCs w:val="24"/>
        </w:rPr>
        <w:t xml:space="preserve"> </w:t>
      </w:r>
      <w:r w:rsidRPr="00906633">
        <w:rPr>
          <w:rFonts w:ascii="Arial" w:hAnsi="Arial" w:cs="Arial"/>
          <w:sz w:val="24"/>
          <w:szCs w:val="24"/>
        </w:rPr>
        <w:t>asociados</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dicho</w:t>
      </w:r>
      <w:r w:rsidRPr="00906633">
        <w:rPr>
          <w:rFonts w:ascii="Arial" w:hAnsi="Arial" w:cs="Arial"/>
          <w:spacing w:val="-14"/>
          <w:sz w:val="24"/>
          <w:szCs w:val="24"/>
        </w:rPr>
        <w:t xml:space="preserve"> </w:t>
      </w:r>
      <w:r w:rsidRPr="00906633">
        <w:rPr>
          <w:rFonts w:ascii="Arial" w:hAnsi="Arial" w:cs="Arial"/>
          <w:sz w:val="24"/>
          <w:szCs w:val="24"/>
        </w:rPr>
        <w:t>tercero y contravino lo establecido en los numerales 1.1 y 3.2.15 del Anexo de la Resolución 193 de 2016 de la Contaduría General de la Nación; los</w:t>
      </w:r>
      <w:r w:rsidRPr="00906633">
        <w:rPr>
          <w:rFonts w:ascii="Arial" w:hAnsi="Arial" w:cs="Arial"/>
          <w:spacing w:val="-3"/>
          <w:sz w:val="24"/>
          <w:szCs w:val="24"/>
        </w:rPr>
        <w:t xml:space="preserve"> </w:t>
      </w:r>
      <w:r w:rsidRPr="00906633">
        <w:rPr>
          <w:rFonts w:ascii="Arial" w:hAnsi="Arial" w:cs="Arial"/>
          <w:sz w:val="24"/>
          <w:szCs w:val="24"/>
        </w:rPr>
        <w:t>numerales</w:t>
      </w:r>
      <w:r w:rsidRPr="00906633">
        <w:rPr>
          <w:rFonts w:ascii="Arial" w:hAnsi="Arial" w:cs="Arial"/>
          <w:spacing w:val="-3"/>
          <w:sz w:val="24"/>
          <w:szCs w:val="24"/>
        </w:rPr>
        <w:t xml:space="preserve"> </w:t>
      </w:r>
      <w:r w:rsidRPr="00906633">
        <w:rPr>
          <w:rFonts w:ascii="Arial" w:hAnsi="Arial" w:cs="Arial"/>
          <w:sz w:val="24"/>
          <w:szCs w:val="24"/>
        </w:rPr>
        <w:t>2,</w:t>
      </w:r>
      <w:r w:rsidRPr="00906633">
        <w:rPr>
          <w:rFonts w:ascii="Arial" w:hAnsi="Arial" w:cs="Arial"/>
          <w:spacing w:val="-3"/>
          <w:sz w:val="24"/>
          <w:szCs w:val="24"/>
        </w:rPr>
        <w:t xml:space="preserve"> </w:t>
      </w:r>
      <w:r w:rsidRPr="00906633">
        <w:rPr>
          <w:rFonts w:ascii="Arial" w:hAnsi="Arial" w:cs="Arial"/>
          <w:sz w:val="24"/>
          <w:szCs w:val="24"/>
        </w:rPr>
        <w:t>2.1,</w:t>
      </w:r>
      <w:r w:rsidRPr="00906633">
        <w:rPr>
          <w:rFonts w:ascii="Arial" w:hAnsi="Arial" w:cs="Arial"/>
          <w:spacing w:val="-3"/>
          <w:sz w:val="24"/>
          <w:szCs w:val="24"/>
        </w:rPr>
        <w:t xml:space="preserve"> </w:t>
      </w:r>
      <w:r w:rsidRPr="00906633">
        <w:rPr>
          <w:rFonts w:ascii="Arial" w:hAnsi="Arial" w:cs="Arial"/>
          <w:sz w:val="24"/>
          <w:szCs w:val="24"/>
        </w:rPr>
        <w:t>2.2</w:t>
      </w:r>
      <w:r w:rsidRPr="00906633">
        <w:rPr>
          <w:rFonts w:ascii="Arial" w:hAnsi="Arial" w:cs="Arial"/>
          <w:spacing w:val="-3"/>
          <w:sz w:val="24"/>
          <w:szCs w:val="24"/>
        </w:rPr>
        <w:t xml:space="preserve"> </w:t>
      </w:r>
      <w:r w:rsidRPr="00906633">
        <w:rPr>
          <w:rFonts w:ascii="Arial" w:hAnsi="Arial" w:cs="Arial"/>
          <w:sz w:val="24"/>
          <w:szCs w:val="24"/>
        </w:rPr>
        <w:t>y2.4</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Manual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políticas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 Universidad Popular del Cesar y los artículos 26 y 38 de la Ley 1952 de 2019, lo cual generó sobrestimación en otros pasivos y afectó la razonabilidad de la información financiera.</w:t>
      </w:r>
    </w:p>
    <w:p w14:paraId="79698A84" w14:textId="77777777" w:rsidR="00BC5E23" w:rsidRDefault="00BC5E23" w:rsidP="00BC5E23">
      <w:pPr>
        <w:pStyle w:val="Textoindependiente"/>
        <w:spacing w:before="4"/>
        <w:ind w:left="567" w:right="49"/>
        <w:rPr>
          <w:rFonts w:ascii="Arial" w:hAnsi="Arial" w:cs="Arial"/>
          <w:sz w:val="24"/>
          <w:szCs w:val="24"/>
        </w:rPr>
      </w:pPr>
    </w:p>
    <w:p w14:paraId="60F3DC4B" w14:textId="77777777" w:rsidR="00BC5E23" w:rsidRDefault="00137D9D" w:rsidP="00BC5E23">
      <w:pPr>
        <w:pStyle w:val="Textoindependiente"/>
        <w:spacing w:before="4"/>
        <w:ind w:left="567" w:right="49"/>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cobrar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$7.419,52</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errores</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saldos</w:t>
      </w:r>
      <w:r w:rsidRPr="00906633">
        <w:rPr>
          <w:rFonts w:ascii="Arial" w:hAnsi="Arial" w:cs="Arial"/>
          <w:spacing w:val="-10"/>
          <w:sz w:val="24"/>
          <w:szCs w:val="24"/>
        </w:rPr>
        <w:t xml:space="preserve"> </w:t>
      </w:r>
      <w:r w:rsidRPr="00906633">
        <w:rPr>
          <w:rFonts w:ascii="Arial" w:hAnsi="Arial" w:cs="Arial"/>
          <w:sz w:val="24"/>
          <w:szCs w:val="24"/>
        </w:rPr>
        <w:t>reportados</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terceros</w:t>
      </w:r>
      <w:r w:rsidRPr="00906633">
        <w:rPr>
          <w:rFonts w:ascii="Arial" w:hAnsi="Arial" w:cs="Arial"/>
          <w:spacing w:val="-10"/>
          <w:sz w:val="24"/>
          <w:szCs w:val="24"/>
        </w:rPr>
        <w:t xml:space="preserve"> </w:t>
      </w:r>
      <w:r w:rsidRPr="00906633">
        <w:rPr>
          <w:rFonts w:ascii="Arial" w:hAnsi="Arial" w:cs="Arial"/>
          <w:sz w:val="24"/>
          <w:szCs w:val="24"/>
        </w:rPr>
        <w:t>analizados de las cuentas por cobrar por concepto de servicios educativos.</w:t>
      </w:r>
    </w:p>
    <w:p w14:paraId="06570A48" w14:textId="77777777" w:rsidR="00BC5E23" w:rsidRDefault="00BC5E23" w:rsidP="00BC5E23">
      <w:pPr>
        <w:pStyle w:val="Textoindependiente"/>
        <w:spacing w:before="4"/>
        <w:ind w:left="567" w:right="49"/>
        <w:rPr>
          <w:rFonts w:ascii="Arial" w:hAnsi="Arial" w:cs="Arial"/>
          <w:sz w:val="24"/>
          <w:szCs w:val="24"/>
        </w:rPr>
      </w:pPr>
    </w:p>
    <w:p w14:paraId="5432283F" w14:textId="77777777" w:rsidR="0083466D" w:rsidRDefault="00137D9D" w:rsidP="0083466D">
      <w:pPr>
        <w:pStyle w:val="Textoindependiente"/>
        <w:spacing w:before="4"/>
        <w:ind w:left="567" w:right="49"/>
        <w:rPr>
          <w:rFonts w:ascii="Arial" w:hAnsi="Arial" w:cs="Arial"/>
          <w:spacing w:val="-2"/>
          <w:sz w:val="24"/>
          <w:szCs w:val="24"/>
        </w:rPr>
      </w:pPr>
      <w:r w:rsidRPr="00906633">
        <w:rPr>
          <w:rFonts w:ascii="Arial" w:hAnsi="Arial" w:cs="Arial"/>
          <w:sz w:val="24"/>
          <w:szCs w:val="24"/>
        </w:rPr>
        <w:t>De tal manera, se identificaron partidas que no constituyeron un derecho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favor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Universidad,</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representaron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realidad</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 hechos económicos de esta ni se contaron con los documentos que así</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respaldaban.</w:t>
      </w:r>
      <w:r w:rsidRPr="00906633">
        <w:rPr>
          <w:rFonts w:ascii="Arial" w:hAnsi="Arial" w:cs="Arial"/>
          <w:spacing w:val="-12"/>
          <w:sz w:val="24"/>
          <w:szCs w:val="24"/>
        </w:rPr>
        <w:t xml:space="preserve"> </w:t>
      </w:r>
      <w:r w:rsidRPr="00906633">
        <w:rPr>
          <w:rFonts w:ascii="Arial" w:hAnsi="Arial" w:cs="Arial"/>
          <w:sz w:val="24"/>
          <w:szCs w:val="24"/>
        </w:rPr>
        <w:t>Situación</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originó</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falta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depuración,</w:t>
      </w:r>
      <w:r w:rsidR="00BC5E23">
        <w:rPr>
          <w:rFonts w:ascii="Arial" w:hAnsi="Arial" w:cs="Arial"/>
          <w:spacing w:val="-2"/>
          <w:sz w:val="24"/>
          <w:szCs w:val="24"/>
        </w:rPr>
        <w:t xml:space="preserve"> </w:t>
      </w:r>
      <w:r w:rsidRPr="00906633">
        <w:rPr>
          <w:rFonts w:ascii="Arial" w:hAnsi="Arial" w:cs="Arial"/>
          <w:sz w:val="24"/>
          <w:szCs w:val="24"/>
        </w:rPr>
        <w:t>análisis,</w:t>
      </w:r>
      <w:r w:rsidRPr="00906633">
        <w:rPr>
          <w:rFonts w:ascii="Arial" w:hAnsi="Arial" w:cs="Arial"/>
          <w:spacing w:val="68"/>
          <w:sz w:val="24"/>
          <w:szCs w:val="24"/>
        </w:rPr>
        <w:t xml:space="preserve"> </w:t>
      </w:r>
      <w:r w:rsidRPr="00906633">
        <w:rPr>
          <w:rFonts w:ascii="Arial" w:hAnsi="Arial" w:cs="Arial"/>
          <w:sz w:val="24"/>
          <w:szCs w:val="24"/>
        </w:rPr>
        <w:t>seguimiento</w:t>
      </w:r>
      <w:r w:rsidRPr="00906633">
        <w:rPr>
          <w:rFonts w:ascii="Arial" w:hAnsi="Arial" w:cs="Arial"/>
          <w:spacing w:val="70"/>
          <w:sz w:val="24"/>
          <w:szCs w:val="24"/>
        </w:rPr>
        <w:t xml:space="preserve"> </w:t>
      </w:r>
      <w:r w:rsidRPr="00906633">
        <w:rPr>
          <w:rFonts w:ascii="Arial" w:hAnsi="Arial" w:cs="Arial"/>
          <w:sz w:val="24"/>
          <w:szCs w:val="24"/>
        </w:rPr>
        <w:t>y</w:t>
      </w:r>
      <w:r w:rsidRPr="00906633">
        <w:rPr>
          <w:rFonts w:ascii="Arial" w:hAnsi="Arial" w:cs="Arial"/>
          <w:spacing w:val="70"/>
          <w:sz w:val="24"/>
          <w:szCs w:val="24"/>
        </w:rPr>
        <w:t xml:space="preserve"> </w:t>
      </w:r>
      <w:r w:rsidRPr="00906633">
        <w:rPr>
          <w:rFonts w:ascii="Arial" w:hAnsi="Arial" w:cs="Arial"/>
          <w:sz w:val="24"/>
          <w:szCs w:val="24"/>
        </w:rPr>
        <w:t>conciliación</w:t>
      </w:r>
      <w:r w:rsidRPr="00906633">
        <w:rPr>
          <w:rFonts w:ascii="Arial" w:hAnsi="Arial" w:cs="Arial"/>
          <w:spacing w:val="70"/>
          <w:sz w:val="24"/>
          <w:szCs w:val="24"/>
        </w:rPr>
        <w:t xml:space="preserve"> </w:t>
      </w:r>
      <w:r w:rsidRPr="00906633">
        <w:rPr>
          <w:rFonts w:ascii="Arial" w:hAnsi="Arial" w:cs="Arial"/>
          <w:sz w:val="24"/>
          <w:szCs w:val="24"/>
        </w:rPr>
        <w:t>de</w:t>
      </w:r>
      <w:r w:rsidRPr="00906633">
        <w:rPr>
          <w:rFonts w:ascii="Arial" w:hAnsi="Arial" w:cs="Arial"/>
          <w:spacing w:val="70"/>
          <w:sz w:val="24"/>
          <w:szCs w:val="24"/>
        </w:rPr>
        <w:t xml:space="preserve"> </w:t>
      </w:r>
      <w:r w:rsidRPr="00906633">
        <w:rPr>
          <w:rFonts w:ascii="Arial" w:hAnsi="Arial" w:cs="Arial"/>
          <w:sz w:val="24"/>
          <w:szCs w:val="24"/>
        </w:rPr>
        <w:t>saldos</w:t>
      </w:r>
      <w:r w:rsidRPr="00906633">
        <w:rPr>
          <w:rFonts w:ascii="Arial" w:hAnsi="Arial" w:cs="Arial"/>
          <w:spacing w:val="70"/>
          <w:sz w:val="24"/>
          <w:szCs w:val="24"/>
        </w:rPr>
        <w:t xml:space="preserve"> </w:t>
      </w:r>
      <w:r w:rsidRPr="00906633">
        <w:rPr>
          <w:rFonts w:ascii="Arial" w:hAnsi="Arial" w:cs="Arial"/>
          <w:sz w:val="24"/>
          <w:szCs w:val="24"/>
        </w:rPr>
        <w:t>entre</w:t>
      </w:r>
      <w:r w:rsidRPr="00906633">
        <w:rPr>
          <w:rFonts w:ascii="Arial" w:hAnsi="Arial" w:cs="Arial"/>
          <w:spacing w:val="70"/>
          <w:sz w:val="24"/>
          <w:szCs w:val="24"/>
        </w:rPr>
        <w:t xml:space="preserve"> </w:t>
      </w:r>
      <w:r w:rsidRPr="00906633">
        <w:rPr>
          <w:rFonts w:ascii="Arial" w:hAnsi="Arial" w:cs="Arial"/>
          <w:sz w:val="24"/>
          <w:szCs w:val="24"/>
        </w:rPr>
        <w:t>las</w:t>
      </w:r>
      <w:r w:rsidRPr="00906633">
        <w:rPr>
          <w:rFonts w:ascii="Arial" w:hAnsi="Arial" w:cs="Arial"/>
          <w:spacing w:val="70"/>
          <w:sz w:val="24"/>
          <w:szCs w:val="24"/>
        </w:rPr>
        <w:t xml:space="preserve"> </w:t>
      </w:r>
      <w:r w:rsidRPr="00906633">
        <w:rPr>
          <w:rFonts w:ascii="Arial" w:hAnsi="Arial" w:cs="Arial"/>
          <w:sz w:val="24"/>
          <w:szCs w:val="24"/>
        </w:rPr>
        <w:t>áreas</w:t>
      </w:r>
      <w:r w:rsidRPr="00906633">
        <w:rPr>
          <w:rFonts w:ascii="Arial" w:hAnsi="Arial" w:cs="Arial"/>
          <w:spacing w:val="70"/>
          <w:sz w:val="24"/>
          <w:szCs w:val="24"/>
        </w:rPr>
        <w:t xml:space="preserve"> </w:t>
      </w:r>
      <w:r w:rsidRPr="00906633">
        <w:rPr>
          <w:rFonts w:ascii="Arial" w:hAnsi="Arial" w:cs="Arial"/>
          <w:spacing w:val="-5"/>
          <w:sz w:val="24"/>
          <w:szCs w:val="24"/>
        </w:rPr>
        <w:t>de</w:t>
      </w:r>
      <w:r w:rsidR="00BC5E23">
        <w:rPr>
          <w:rFonts w:ascii="Arial" w:hAnsi="Arial" w:cs="Arial"/>
          <w:spacing w:val="-5"/>
          <w:sz w:val="24"/>
          <w:szCs w:val="24"/>
        </w:rPr>
        <w:t xml:space="preserve"> </w:t>
      </w:r>
      <w:r w:rsidRPr="00906633">
        <w:rPr>
          <w:rFonts w:ascii="Arial" w:hAnsi="Arial" w:cs="Arial"/>
          <w:sz w:val="24"/>
          <w:szCs w:val="24"/>
        </w:rPr>
        <w:t>Contabilidad,</w:t>
      </w:r>
      <w:r w:rsidRPr="00906633">
        <w:rPr>
          <w:rFonts w:ascii="Arial" w:hAnsi="Arial" w:cs="Arial"/>
          <w:spacing w:val="-12"/>
          <w:sz w:val="24"/>
          <w:szCs w:val="24"/>
        </w:rPr>
        <w:t xml:space="preserve"> </w:t>
      </w:r>
      <w:r w:rsidRPr="00906633">
        <w:rPr>
          <w:rFonts w:ascii="Arial" w:hAnsi="Arial" w:cs="Arial"/>
          <w:sz w:val="24"/>
          <w:szCs w:val="24"/>
        </w:rPr>
        <w:t>Tesorería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División</w:t>
      </w:r>
      <w:r w:rsidRPr="00906633">
        <w:rPr>
          <w:rFonts w:ascii="Arial" w:hAnsi="Arial" w:cs="Arial"/>
          <w:spacing w:val="-11"/>
          <w:sz w:val="24"/>
          <w:szCs w:val="24"/>
        </w:rPr>
        <w:t xml:space="preserve"> </w:t>
      </w:r>
      <w:r w:rsidRPr="00906633">
        <w:rPr>
          <w:rFonts w:ascii="Arial" w:hAnsi="Arial" w:cs="Arial"/>
          <w:spacing w:val="-2"/>
          <w:sz w:val="24"/>
          <w:szCs w:val="24"/>
        </w:rPr>
        <w:t>Financiera.</w:t>
      </w:r>
    </w:p>
    <w:p w14:paraId="233EECA7" w14:textId="77777777" w:rsidR="0083466D" w:rsidRDefault="0083466D" w:rsidP="0083466D">
      <w:pPr>
        <w:pStyle w:val="Textoindependiente"/>
        <w:spacing w:before="4"/>
        <w:ind w:left="567" w:right="49"/>
        <w:rPr>
          <w:rFonts w:ascii="Arial" w:hAnsi="Arial" w:cs="Arial"/>
          <w:spacing w:val="-2"/>
          <w:sz w:val="24"/>
          <w:szCs w:val="24"/>
        </w:rPr>
      </w:pPr>
    </w:p>
    <w:p w14:paraId="40098E7F"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lastRenderedPageBreak/>
        <w:t>Lo</w:t>
      </w:r>
      <w:r w:rsidRPr="00906633">
        <w:rPr>
          <w:rFonts w:ascii="Arial" w:hAnsi="Arial" w:cs="Arial"/>
          <w:spacing w:val="-2"/>
          <w:sz w:val="24"/>
          <w:szCs w:val="24"/>
        </w:rPr>
        <w:t xml:space="preserve"> </w:t>
      </w:r>
      <w:r w:rsidRPr="00906633">
        <w:rPr>
          <w:rFonts w:ascii="Arial" w:hAnsi="Arial" w:cs="Arial"/>
          <w:sz w:val="24"/>
          <w:szCs w:val="24"/>
        </w:rPr>
        <w:t>anterior,</w:t>
      </w:r>
      <w:r w:rsidRPr="00906633">
        <w:rPr>
          <w:rFonts w:ascii="Arial" w:hAnsi="Arial" w:cs="Arial"/>
          <w:spacing w:val="-2"/>
          <w:sz w:val="24"/>
          <w:szCs w:val="24"/>
        </w:rPr>
        <w:t xml:space="preserve"> </w:t>
      </w:r>
      <w:r w:rsidRPr="00906633">
        <w:rPr>
          <w:rFonts w:ascii="Arial" w:hAnsi="Arial" w:cs="Arial"/>
          <w:sz w:val="24"/>
          <w:szCs w:val="24"/>
        </w:rPr>
        <w:t>contravino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numeral</w:t>
      </w:r>
      <w:r w:rsidRPr="00906633">
        <w:rPr>
          <w:rFonts w:ascii="Arial" w:hAnsi="Arial" w:cs="Arial"/>
          <w:spacing w:val="-2"/>
          <w:sz w:val="24"/>
          <w:szCs w:val="24"/>
        </w:rPr>
        <w:t xml:space="preserve"> </w:t>
      </w:r>
      <w:r w:rsidRPr="00906633">
        <w:rPr>
          <w:rFonts w:ascii="Arial" w:hAnsi="Arial" w:cs="Arial"/>
          <w:sz w:val="24"/>
          <w:szCs w:val="24"/>
        </w:rPr>
        <w:t>3.2.15</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Anexo de la Resolución 193 de 2016 de la Contaduría General de la Nación y los numerales 2, 2.1, 2.2 y 3.1.3 del Manual de políticas contables 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Universidad</w:t>
      </w:r>
      <w:r w:rsidRPr="00906633">
        <w:rPr>
          <w:rFonts w:ascii="Arial" w:hAnsi="Arial" w:cs="Arial"/>
          <w:spacing w:val="-14"/>
          <w:sz w:val="24"/>
          <w:szCs w:val="24"/>
        </w:rPr>
        <w:t xml:space="preserve"> </w:t>
      </w:r>
      <w:r w:rsidRPr="00906633">
        <w:rPr>
          <w:rFonts w:ascii="Arial" w:hAnsi="Arial" w:cs="Arial"/>
          <w:sz w:val="24"/>
          <w:szCs w:val="24"/>
        </w:rPr>
        <w:t>Popular</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Cesar,</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cual</w:t>
      </w:r>
      <w:r w:rsidRPr="00906633">
        <w:rPr>
          <w:rFonts w:ascii="Arial" w:hAnsi="Arial" w:cs="Arial"/>
          <w:spacing w:val="-14"/>
          <w:sz w:val="24"/>
          <w:szCs w:val="24"/>
        </w:rPr>
        <w:t xml:space="preserve"> </w:t>
      </w:r>
      <w:r w:rsidRPr="00906633">
        <w:rPr>
          <w:rFonts w:ascii="Arial" w:hAnsi="Arial" w:cs="Arial"/>
          <w:sz w:val="24"/>
          <w:szCs w:val="24"/>
        </w:rPr>
        <w:t>impidió</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información financiera revelada en las cuentas por cobrar se presentara de forma razonable, de acuerdo con la realidad de los hechos económicos.</w:t>
      </w:r>
    </w:p>
    <w:p w14:paraId="49AC7115" w14:textId="77777777" w:rsidR="0083466D" w:rsidRDefault="0083466D" w:rsidP="0083466D">
      <w:pPr>
        <w:pStyle w:val="Textoindependiente"/>
        <w:spacing w:before="4"/>
        <w:ind w:left="567" w:right="49"/>
        <w:rPr>
          <w:rFonts w:ascii="Arial" w:hAnsi="Arial" w:cs="Arial"/>
          <w:sz w:val="24"/>
          <w:szCs w:val="24"/>
        </w:rPr>
      </w:pPr>
    </w:p>
    <w:p w14:paraId="777B0F63" w14:textId="77777777" w:rsid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7"/>
          <w:sz w:val="24"/>
          <w:szCs w:val="24"/>
        </w:rPr>
        <w:t xml:space="preserve"> </w:t>
      </w:r>
      <w:r w:rsidRPr="0083466D">
        <w:rPr>
          <w:rFonts w:ascii="Arial" w:hAnsi="Arial" w:cs="Arial"/>
          <w:b/>
          <w:sz w:val="24"/>
          <w:szCs w:val="24"/>
        </w:rPr>
        <w:t>interno</w:t>
      </w:r>
      <w:r w:rsidRPr="0083466D">
        <w:rPr>
          <w:rFonts w:ascii="Arial" w:hAnsi="Arial" w:cs="Arial"/>
          <w:b/>
          <w:spacing w:val="-7"/>
          <w:sz w:val="24"/>
          <w:szCs w:val="24"/>
        </w:rPr>
        <w:t xml:space="preserve"> </w:t>
      </w:r>
      <w:r w:rsidRPr="0083466D">
        <w:rPr>
          <w:rFonts w:ascii="Arial" w:hAnsi="Arial" w:cs="Arial"/>
          <w:b/>
          <w:sz w:val="24"/>
          <w:szCs w:val="24"/>
        </w:rPr>
        <w:t>financiero:</w:t>
      </w:r>
      <w:r w:rsidRPr="0083466D">
        <w:rPr>
          <w:rFonts w:ascii="Arial" w:hAnsi="Arial" w:cs="Arial"/>
          <w:b/>
          <w:spacing w:val="-6"/>
          <w:sz w:val="24"/>
          <w:szCs w:val="24"/>
        </w:rPr>
        <w:t xml:space="preserve"> </w:t>
      </w:r>
      <w:r w:rsidRPr="0083466D">
        <w:rPr>
          <w:rFonts w:ascii="Arial" w:hAnsi="Arial" w:cs="Arial"/>
          <w:b/>
          <w:sz w:val="24"/>
          <w:szCs w:val="24"/>
        </w:rPr>
        <w:t>con</w:t>
      </w:r>
      <w:r w:rsidRPr="0083466D">
        <w:rPr>
          <w:rFonts w:ascii="Arial" w:hAnsi="Arial" w:cs="Arial"/>
          <w:b/>
          <w:spacing w:val="-7"/>
          <w:sz w:val="24"/>
          <w:szCs w:val="24"/>
        </w:rPr>
        <w:t xml:space="preserve"> </w:t>
      </w:r>
      <w:r w:rsidRPr="0083466D">
        <w:rPr>
          <w:rFonts w:ascii="Arial" w:hAnsi="Arial" w:cs="Arial"/>
          <w:b/>
          <w:spacing w:val="-2"/>
          <w:sz w:val="24"/>
          <w:szCs w:val="24"/>
        </w:rPr>
        <w:t>deficiencias.</w:t>
      </w:r>
    </w:p>
    <w:p w14:paraId="470A4439" w14:textId="77777777" w:rsidR="002170DE" w:rsidRPr="0083466D" w:rsidRDefault="002170DE" w:rsidP="0083466D">
      <w:pPr>
        <w:pStyle w:val="Textoindependiente"/>
        <w:spacing w:before="4"/>
        <w:ind w:left="567" w:right="49"/>
        <w:rPr>
          <w:rFonts w:ascii="Arial" w:hAnsi="Arial" w:cs="Arial"/>
          <w:b/>
          <w:spacing w:val="-2"/>
          <w:sz w:val="24"/>
          <w:szCs w:val="24"/>
        </w:rPr>
      </w:pPr>
    </w:p>
    <w:p w14:paraId="6FE810E7"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Falta de depuración de las partidas conciliatorias bancarias; incorrecciones en los saldos reportados para los terceros analizados de</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cobrar</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pagar;</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soportes</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respalden los</w:t>
      </w:r>
      <w:r w:rsidRPr="00906633">
        <w:rPr>
          <w:rFonts w:ascii="Arial" w:hAnsi="Arial" w:cs="Arial"/>
          <w:spacing w:val="-1"/>
          <w:sz w:val="24"/>
          <w:szCs w:val="24"/>
        </w:rPr>
        <w:t xml:space="preserve"> </w:t>
      </w:r>
      <w:r w:rsidRPr="00906633">
        <w:rPr>
          <w:rFonts w:ascii="Arial" w:hAnsi="Arial" w:cs="Arial"/>
          <w:sz w:val="24"/>
          <w:szCs w:val="24"/>
        </w:rPr>
        <w:t>registros</w:t>
      </w:r>
      <w:r w:rsidRPr="00906633">
        <w:rPr>
          <w:rFonts w:ascii="Arial" w:hAnsi="Arial" w:cs="Arial"/>
          <w:spacing w:val="-1"/>
          <w:sz w:val="24"/>
          <w:szCs w:val="24"/>
        </w:rPr>
        <w:t xml:space="preserve"> </w:t>
      </w:r>
      <w:r w:rsidRPr="00906633">
        <w:rPr>
          <w:rFonts w:ascii="Arial" w:hAnsi="Arial" w:cs="Arial"/>
          <w:sz w:val="24"/>
          <w:szCs w:val="24"/>
        </w:rPr>
        <w:t>contables</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inmueble</w:t>
      </w:r>
      <w:r w:rsidRPr="00906633">
        <w:rPr>
          <w:rFonts w:ascii="Arial" w:hAnsi="Arial" w:cs="Arial"/>
          <w:spacing w:val="-1"/>
          <w:sz w:val="24"/>
          <w:szCs w:val="24"/>
        </w:rPr>
        <w:t xml:space="preserve"> </w:t>
      </w:r>
      <w:r w:rsidRPr="00906633">
        <w:rPr>
          <w:rFonts w:ascii="Arial" w:hAnsi="Arial" w:cs="Arial"/>
          <w:sz w:val="24"/>
          <w:szCs w:val="24"/>
        </w:rPr>
        <w:t>Bellas</w:t>
      </w:r>
      <w:r w:rsidRPr="00906633">
        <w:rPr>
          <w:rFonts w:ascii="Arial" w:hAnsi="Arial" w:cs="Arial"/>
          <w:spacing w:val="-2"/>
          <w:sz w:val="24"/>
          <w:szCs w:val="24"/>
        </w:rPr>
        <w:t xml:space="preserve"> </w:t>
      </w:r>
      <w:r w:rsidRPr="00906633">
        <w:rPr>
          <w:rFonts w:ascii="Arial" w:hAnsi="Arial" w:cs="Arial"/>
          <w:sz w:val="24"/>
          <w:szCs w:val="24"/>
        </w:rPr>
        <w:t>Artes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pago</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impuesto predial</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Valledupar,</w:t>
      </w:r>
      <w:r w:rsidRPr="00906633">
        <w:rPr>
          <w:rFonts w:ascii="Arial" w:hAnsi="Arial" w:cs="Arial"/>
          <w:spacing w:val="-5"/>
          <w:sz w:val="24"/>
          <w:szCs w:val="24"/>
        </w:rPr>
        <w:t xml:space="preserve"> </w:t>
      </w:r>
      <w:r w:rsidRPr="00906633">
        <w:rPr>
          <w:rFonts w:ascii="Arial" w:hAnsi="Arial" w:cs="Arial"/>
          <w:sz w:val="24"/>
          <w:szCs w:val="24"/>
        </w:rPr>
        <w:t>pese</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estar</w:t>
      </w:r>
      <w:r w:rsidRPr="00906633">
        <w:rPr>
          <w:rFonts w:ascii="Arial" w:hAnsi="Arial" w:cs="Arial"/>
          <w:spacing w:val="-5"/>
          <w:sz w:val="24"/>
          <w:szCs w:val="24"/>
        </w:rPr>
        <w:t xml:space="preserve"> </w:t>
      </w:r>
      <w:r w:rsidRPr="00906633">
        <w:rPr>
          <w:rFonts w:ascii="Arial" w:hAnsi="Arial" w:cs="Arial"/>
          <w:sz w:val="24"/>
          <w:szCs w:val="24"/>
        </w:rPr>
        <w:t>exonerada</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Acuerdo</w:t>
      </w:r>
      <w:r w:rsidRPr="00906633">
        <w:rPr>
          <w:rFonts w:ascii="Arial" w:hAnsi="Arial" w:cs="Arial"/>
          <w:spacing w:val="-5"/>
          <w:sz w:val="24"/>
          <w:szCs w:val="24"/>
        </w:rPr>
        <w:t xml:space="preserve"> </w:t>
      </w:r>
      <w:r w:rsidRPr="00906633">
        <w:rPr>
          <w:rFonts w:ascii="Arial" w:hAnsi="Arial" w:cs="Arial"/>
          <w:sz w:val="24"/>
          <w:szCs w:val="24"/>
        </w:rPr>
        <w:t>Municipal.</w:t>
      </w:r>
    </w:p>
    <w:p w14:paraId="34DD51B9" w14:textId="77777777" w:rsidR="0083466D" w:rsidRDefault="0083466D" w:rsidP="0083466D">
      <w:pPr>
        <w:pStyle w:val="Textoindependiente"/>
        <w:spacing w:before="4"/>
        <w:ind w:left="567" w:right="49"/>
        <w:rPr>
          <w:rFonts w:ascii="Arial" w:hAnsi="Arial" w:cs="Arial"/>
          <w:sz w:val="24"/>
          <w:szCs w:val="24"/>
        </w:rPr>
      </w:pPr>
    </w:p>
    <w:p w14:paraId="2994FDF3"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Universidad</w:t>
      </w:r>
      <w:r w:rsidRPr="0083466D">
        <w:rPr>
          <w:rFonts w:ascii="Arial" w:hAnsi="Arial" w:cs="Arial"/>
          <w:b/>
          <w:spacing w:val="-3"/>
          <w:sz w:val="24"/>
          <w:szCs w:val="24"/>
        </w:rPr>
        <w:t xml:space="preserve"> </w:t>
      </w:r>
      <w:r w:rsidRPr="0083466D">
        <w:rPr>
          <w:rFonts w:ascii="Arial" w:hAnsi="Arial" w:cs="Arial"/>
          <w:b/>
          <w:sz w:val="24"/>
          <w:szCs w:val="24"/>
        </w:rPr>
        <w:t>del</w:t>
      </w:r>
      <w:r w:rsidRPr="0083466D">
        <w:rPr>
          <w:rFonts w:ascii="Arial" w:hAnsi="Arial" w:cs="Arial"/>
          <w:b/>
          <w:spacing w:val="-3"/>
          <w:sz w:val="24"/>
          <w:szCs w:val="24"/>
        </w:rPr>
        <w:t xml:space="preserve"> </w:t>
      </w:r>
      <w:r w:rsidRPr="0083466D">
        <w:rPr>
          <w:rFonts w:ascii="Arial" w:hAnsi="Arial" w:cs="Arial"/>
          <w:b/>
          <w:spacing w:val="-2"/>
          <w:sz w:val="24"/>
          <w:szCs w:val="24"/>
        </w:rPr>
        <w:t>Pacífico</w:t>
      </w:r>
    </w:p>
    <w:p w14:paraId="53DF21A7" w14:textId="77777777" w:rsidR="0083466D" w:rsidRPr="0083466D" w:rsidRDefault="0083466D" w:rsidP="0083466D">
      <w:pPr>
        <w:pStyle w:val="Textoindependiente"/>
        <w:spacing w:before="4"/>
        <w:ind w:left="567" w:right="49"/>
        <w:rPr>
          <w:rFonts w:ascii="Arial" w:hAnsi="Arial" w:cs="Arial"/>
          <w:b/>
          <w:spacing w:val="-2"/>
          <w:sz w:val="24"/>
          <w:szCs w:val="24"/>
        </w:rPr>
      </w:pPr>
    </w:p>
    <w:p w14:paraId="321ADD5C"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3"/>
          <w:sz w:val="24"/>
          <w:szCs w:val="24"/>
        </w:rPr>
        <w:t xml:space="preserve"> </w:t>
      </w:r>
      <w:r w:rsidRPr="0083466D">
        <w:rPr>
          <w:rFonts w:ascii="Arial" w:hAnsi="Arial" w:cs="Arial"/>
          <w:b/>
          <w:sz w:val="24"/>
          <w:szCs w:val="24"/>
        </w:rPr>
        <w:t>contable:</w:t>
      </w:r>
      <w:r w:rsidRPr="0083466D">
        <w:rPr>
          <w:rFonts w:ascii="Arial" w:hAnsi="Arial" w:cs="Arial"/>
          <w:b/>
          <w:spacing w:val="-13"/>
          <w:sz w:val="24"/>
          <w:szCs w:val="24"/>
        </w:rPr>
        <w:t xml:space="preserve"> </w:t>
      </w:r>
      <w:r w:rsidRPr="0083466D">
        <w:rPr>
          <w:rFonts w:ascii="Arial" w:hAnsi="Arial" w:cs="Arial"/>
          <w:b/>
          <w:spacing w:val="-2"/>
          <w:sz w:val="24"/>
          <w:szCs w:val="24"/>
        </w:rPr>
        <w:t>negativa.</w:t>
      </w:r>
    </w:p>
    <w:p w14:paraId="4BAAD628" w14:textId="77777777" w:rsidR="0083466D" w:rsidRDefault="0083466D" w:rsidP="0083466D">
      <w:pPr>
        <w:pStyle w:val="Textoindependiente"/>
        <w:spacing w:before="4"/>
        <w:ind w:left="567" w:right="49"/>
        <w:rPr>
          <w:rFonts w:ascii="Arial" w:hAnsi="Arial" w:cs="Arial"/>
          <w:spacing w:val="-2"/>
          <w:sz w:val="24"/>
          <w:szCs w:val="24"/>
        </w:rPr>
      </w:pPr>
    </w:p>
    <w:p w14:paraId="73E69E29"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cantidad</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inversiones</w:t>
      </w:r>
      <w:r w:rsidRPr="00906633">
        <w:rPr>
          <w:rFonts w:ascii="Arial" w:hAnsi="Arial" w:cs="Arial"/>
          <w:spacing w:val="-16"/>
          <w:sz w:val="24"/>
          <w:szCs w:val="24"/>
        </w:rPr>
        <w:t xml:space="preserve"> </w:t>
      </w:r>
      <w:r w:rsidRPr="00906633">
        <w:rPr>
          <w:rFonts w:ascii="Arial" w:hAnsi="Arial" w:cs="Arial"/>
          <w:sz w:val="24"/>
          <w:szCs w:val="24"/>
        </w:rPr>
        <w:t>e</w:t>
      </w:r>
      <w:r w:rsidRPr="00906633">
        <w:rPr>
          <w:rFonts w:ascii="Arial" w:hAnsi="Arial" w:cs="Arial"/>
          <w:spacing w:val="-16"/>
          <w:sz w:val="24"/>
          <w:szCs w:val="24"/>
        </w:rPr>
        <w:t xml:space="preserve"> </w:t>
      </w:r>
      <w:r w:rsidRPr="00906633">
        <w:rPr>
          <w:rFonts w:ascii="Arial" w:hAnsi="Arial" w:cs="Arial"/>
          <w:sz w:val="24"/>
          <w:szCs w:val="24"/>
        </w:rPr>
        <w:t>instrumentos</w:t>
      </w:r>
      <w:r w:rsidRPr="00906633">
        <w:rPr>
          <w:rFonts w:ascii="Arial" w:hAnsi="Arial" w:cs="Arial"/>
          <w:spacing w:val="-16"/>
          <w:sz w:val="24"/>
          <w:szCs w:val="24"/>
        </w:rPr>
        <w:t xml:space="preserve"> </w:t>
      </w:r>
      <w:r w:rsidRPr="00906633">
        <w:rPr>
          <w:rFonts w:ascii="Arial" w:hAnsi="Arial" w:cs="Arial"/>
          <w:sz w:val="24"/>
          <w:szCs w:val="24"/>
        </w:rPr>
        <w:t>derivados,</w:t>
      </w:r>
      <w:r w:rsidRPr="00906633">
        <w:rPr>
          <w:rFonts w:ascii="Arial" w:hAnsi="Arial" w:cs="Arial"/>
          <w:spacing w:val="-16"/>
          <w:sz w:val="24"/>
          <w:szCs w:val="24"/>
        </w:rPr>
        <w:t xml:space="preserve"> </w:t>
      </w:r>
      <w:r w:rsidRPr="00906633">
        <w:rPr>
          <w:rFonts w:ascii="Arial" w:hAnsi="Arial" w:cs="Arial"/>
          <w:spacing w:val="-5"/>
          <w:sz w:val="24"/>
          <w:szCs w:val="24"/>
        </w:rPr>
        <w:t>por</w:t>
      </w:r>
      <w:r w:rsidR="0083466D">
        <w:rPr>
          <w:rFonts w:ascii="Arial" w:hAnsi="Arial" w:cs="Arial"/>
          <w:spacing w:val="-5"/>
          <w:sz w:val="24"/>
          <w:szCs w:val="24"/>
        </w:rPr>
        <w:t xml:space="preserve"> </w:t>
      </w:r>
      <w:r w:rsidRPr="00906633">
        <w:rPr>
          <w:rFonts w:ascii="Arial" w:hAnsi="Arial" w:cs="Arial"/>
          <w:sz w:val="24"/>
          <w:szCs w:val="24"/>
        </w:rPr>
        <w:t>$241,79</w:t>
      </w:r>
      <w:r w:rsidRPr="00906633">
        <w:rPr>
          <w:rFonts w:ascii="Arial" w:hAnsi="Arial" w:cs="Arial"/>
          <w:spacing w:val="-1"/>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existencia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actas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asamblea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las cuales se aprobó la distribución de utilidades, las cuales no han sido efectivas por parte de Nodo del Pacifico S.A.S.</w:t>
      </w:r>
    </w:p>
    <w:p w14:paraId="714E7EBB" w14:textId="77777777" w:rsidR="0083466D" w:rsidRDefault="0083466D" w:rsidP="0083466D">
      <w:pPr>
        <w:pStyle w:val="Textoindependiente"/>
        <w:spacing w:before="4"/>
        <w:ind w:left="567" w:right="49"/>
        <w:rPr>
          <w:rFonts w:ascii="Arial" w:hAnsi="Arial" w:cs="Arial"/>
          <w:sz w:val="24"/>
          <w:szCs w:val="24"/>
        </w:rPr>
      </w:pPr>
    </w:p>
    <w:p w14:paraId="6B60C53D"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anterior,</w:t>
      </w:r>
      <w:r w:rsidRPr="00906633">
        <w:rPr>
          <w:rFonts w:ascii="Arial" w:hAnsi="Arial" w:cs="Arial"/>
          <w:spacing w:val="-6"/>
          <w:sz w:val="24"/>
          <w:szCs w:val="24"/>
        </w:rPr>
        <w:t xml:space="preserve"> </w:t>
      </w:r>
      <w:r w:rsidRPr="00906633">
        <w:rPr>
          <w:rFonts w:ascii="Arial" w:hAnsi="Arial" w:cs="Arial"/>
          <w:sz w:val="24"/>
          <w:szCs w:val="24"/>
        </w:rPr>
        <w:t>contravino</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establecido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Capítulo</w:t>
      </w:r>
      <w:r w:rsidRPr="00906633">
        <w:rPr>
          <w:rFonts w:ascii="Arial" w:hAnsi="Arial" w:cs="Arial"/>
          <w:spacing w:val="-6"/>
          <w:sz w:val="24"/>
          <w:szCs w:val="24"/>
        </w:rPr>
        <w:t xml:space="preserve"> </w:t>
      </w:r>
      <w:r w:rsidRPr="00906633">
        <w:rPr>
          <w:rFonts w:ascii="Arial" w:hAnsi="Arial" w:cs="Arial"/>
          <w:sz w:val="24"/>
          <w:szCs w:val="24"/>
        </w:rPr>
        <w:t>2</w:t>
      </w:r>
      <w:r w:rsidRPr="00906633">
        <w:rPr>
          <w:rFonts w:ascii="Arial" w:hAnsi="Arial" w:cs="Arial"/>
          <w:spacing w:val="-6"/>
          <w:sz w:val="24"/>
          <w:szCs w:val="24"/>
        </w:rPr>
        <w:t xml:space="preserve"> </w:t>
      </w:r>
      <w:r w:rsidRPr="00906633">
        <w:rPr>
          <w:rFonts w:ascii="Arial" w:hAnsi="Arial" w:cs="Arial"/>
          <w:sz w:val="24"/>
          <w:szCs w:val="24"/>
        </w:rPr>
        <w:t>Descripciones</w:t>
      </w:r>
      <w:r w:rsidRPr="00906633">
        <w:rPr>
          <w:rFonts w:ascii="Arial" w:hAnsi="Arial" w:cs="Arial"/>
          <w:spacing w:val="-6"/>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dinámicas,</w:t>
      </w:r>
      <w:r w:rsidRPr="00906633">
        <w:rPr>
          <w:rFonts w:ascii="Arial" w:hAnsi="Arial" w:cs="Arial"/>
          <w:spacing w:val="-12"/>
          <w:sz w:val="24"/>
          <w:szCs w:val="24"/>
        </w:rPr>
        <w:t xml:space="preserve"> </w:t>
      </w:r>
      <w:r w:rsidRPr="00906633">
        <w:rPr>
          <w:rFonts w:ascii="Arial" w:hAnsi="Arial" w:cs="Arial"/>
          <w:spacing w:val="-2"/>
          <w:sz w:val="24"/>
          <w:szCs w:val="24"/>
        </w:rPr>
        <w:t>Resolución</w:t>
      </w:r>
      <w:r w:rsidRPr="00906633">
        <w:rPr>
          <w:rFonts w:ascii="Arial" w:hAnsi="Arial" w:cs="Arial"/>
          <w:spacing w:val="-12"/>
          <w:sz w:val="24"/>
          <w:szCs w:val="24"/>
        </w:rPr>
        <w:t xml:space="preserve"> </w:t>
      </w:r>
      <w:r w:rsidRPr="00906633">
        <w:rPr>
          <w:rFonts w:ascii="Arial" w:hAnsi="Arial" w:cs="Arial"/>
          <w:spacing w:val="-2"/>
          <w:sz w:val="24"/>
          <w:szCs w:val="24"/>
        </w:rPr>
        <w:t>620</w:t>
      </w:r>
      <w:r w:rsidRPr="00906633">
        <w:rPr>
          <w:rFonts w:ascii="Arial" w:hAnsi="Arial" w:cs="Arial"/>
          <w:spacing w:val="-12"/>
          <w:sz w:val="24"/>
          <w:szCs w:val="24"/>
        </w:rPr>
        <w:t xml:space="preserve"> </w:t>
      </w:r>
      <w:r w:rsidRPr="00906633">
        <w:rPr>
          <w:rFonts w:ascii="Arial" w:hAnsi="Arial" w:cs="Arial"/>
          <w:spacing w:val="-2"/>
          <w:sz w:val="24"/>
          <w:szCs w:val="24"/>
        </w:rPr>
        <w:t>del</w:t>
      </w:r>
      <w:r w:rsidRPr="00906633">
        <w:rPr>
          <w:rFonts w:ascii="Arial" w:hAnsi="Arial" w:cs="Arial"/>
          <w:spacing w:val="-12"/>
          <w:sz w:val="24"/>
          <w:szCs w:val="24"/>
        </w:rPr>
        <w:t xml:space="preserve"> </w:t>
      </w:r>
      <w:r w:rsidRPr="00906633">
        <w:rPr>
          <w:rFonts w:ascii="Arial" w:hAnsi="Arial" w:cs="Arial"/>
          <w:spacing w:val="-2"/>
          <w:sz w:val="24"/>
          <w:szCs w:val="24"/>
        </w:rPr>
        <w:t>2015,</w:t>
      </w:r>
      <w:r w:rsidRPr="00906633">
        <w:rPr>
          <w:rFonts w:ascii="Arial" w:hAnsi="Arial" w:cs="Arial"/>
          <w:spacing w:val="-12"/>
          <w:sz w:val="24"/>
          <w:szCs w:val="24"/>
        </w:rPr>
        <w:t xml:space="preserve"> </w:t>
      </w:r>
      <w:r w:rsidRPr="00906633">
        <w:rPr>
          <w:rFonts w:ascii="Arial" w:hAnsi="Arial" w:cs="Arial"/>
          <w:spacing w:val="-2"/>
          <w:sz w:val="24"/>
          <w:szCs w:val="24"/>
        </w:rPr>
        <w:t>lo</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generó</w:t>
      </w:r>
      <w:r w:rsidRPr="00906633">
        <w:rPr>
          <w:rFonts w:ascii="Arial" w:hAnsi="Arial" w:cs="Arial"/>
          <w:spacing w:val="-12"/>
          <w:sz w:val="24"/>
          <w:szCs w:val="24"/>
        </w:rPr>
        <w:t xml:space="preserve"> </w:t>
      </w:r>
      <w:r w:rsidRPr="00906633">
        <w:rPr>
          <w:rFonts w:ascii="Arial" w:hAnsi="Arial" w:cs="Arial"/>
          <w:spacing w:val="-2"/>
          <w:sz w:val="24"/>
          <w:szCs w:val="24"/>
        </w:rPr>
        <w:t>una</w:t>
      </w:r>
      <w:r w:rsidRPr="00906633">
        <w:rPr>
          <w:rFonts w:ascii="Arial" w:hAnsi="Arial" w:cs="Arial"/>
          <w:spacing w:val="-12"/>
          <w:sz w:val="24"/>
          <w:szCs w:val="24"/>
        </w:rPr>
        <w:t xml:space="preserve"> </w:t>
      </w:r>
      <w:r w:rsidRPr="00906633">
        <w:rPr>
          <w:rFonts w:ascii="Arial" w:hAnsi="Arial" w:cs="Arial"/>
          <w:spacing w:val="-2"/>
          <w:sz w:val="24"/>
          <w:szCs w:val="24"/>
        </w:rPr>
        <w:t>sobrestimación 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Inversiones</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controladas</w:t>
      </w:r>
      <w:r w:rsidRPr="00906633">
        <w:rPr>
          <w:rFonts w:ascii="Arial" w:hAnsi="Arial" w:cs="Arial"/>
          <w:spacing w:val="-13"/>
          <w:sz w:val="24"/>
          <w:szCs w:val="24"/>
        </w:rPr>
        <w:t xml:space="preserve"> </w:t>
      </w:r>
      <w:r w:rsidRPr="00906633">
        <w:rPr>
          <w:rFonts w:ascii="Arial" w:hAnsi="Arial" w:cs="Arial"/>
          <w:spacing w:val="-2"/>
          <w:sz w:val="24"/>
          <w:szCs w:val="24"/>
        </w:rPr>
        <w:t>contabilizadas</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un</w:t>
      </w:r>
      <w:r w:rsidRPr="00906633">
        <w:rPr>
          <w:rFonts w:ascii="Arial" w:hAnsi="Arial" w:cs="Arial"/>
          <w:spacing w:val="-13"/>
          <w:sz w:val="24"/>
          <w:szCs w:val="24"/>
        </w:rPr>
        <w:t xml:space="preserve"> </w:t>
      </w:r>
      <w:r w:rsidRPr="00906633">
        <w:rPr>
          <w:rFonts w:ascii="Arial" w:hAnsi="Arial" w:cs="Arial"/>
          <w:spacing w:val="-2"/>
          <w:sz w:val="24"/>
          <w:szCs w:val="24"/>
        </w:rPr>
        <w:t xml:space="preserve">detrimento </w:t>
      </w:r>
      <w:r w:rsidRPr="00906633">
        <w:rPr>
          <w:rFonts w:ascii="Arial" w:hAnsi="Arial" w:cs="Arial"/>
          <w:sz w:val="24"/>
          <w:szCs w:val="24"/>
        </w:rPr>
        <w:t>patrimonial por el no pago de dividendos a diciembre 31 de 2023.</w:t>
      </w:r>
    </w:p>
    <w:p w14:paraId="7A7BB85B" w14:textId="77777777" w:rsidR="0083466D" w:rsidRDefault="0083466D" w:rsidP="0083466D">
      <w:pPr>
        <w:pStyle w:val="Textoindependiente"/>
        <w:spacing w:before="4"/>
        <w:ind w:left="567" w:right="49"/>
        <w:rPr>
          <w:rFonts w:ascii="Arial" w:hAnsi="Arial" w:cs="Arial"/>
          <w:sz w:val="24"/>
          <w:szCs w:val="24"/>
        </w:rPr>
      </w:pPr>
    </w:p>
    <w:p w14:paraId="775C7D5B" w14:textId="77777777" w:rsidR="0083466D" w:rsidRDefault="0083466D" w:rsidP="0083466D">
      <w:pPr>
        <w:pStyle w:val="Textoindependiente"/>
        <w:spacing w:before="4"/>
        <w:ind w:left="567" w:right="49"/>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Incorrección</w:t>
      </w:r>
      <w:r w:rsidR="00137D9D" w:rsidRPr="00906633">
        <w:rPr>
          <w:rFonts w:ascii="Arial" w:hAnsi="Arial" w:cs="Arial"/>
          <w:spacing w:val="-18"/>
          <w:sz w:val="24"/>
          <w:szCs w:val="24"/>
        </w:rPr>
        <w:t xml:space="preserve"> </w:t>
      </w:r>
      <w:r w:rsidR="00137D9D" w:rsidRPr="00906633">
        <w:rPr>
          <w:rFonts w:ascii="Arial" w:hAnsi="Arial" w:cs="Arial"/>
          <w:sz w:val="24"/>
          <w:szCs w:val="24"/>
        </w:rPr>
        <w:t>de</w:t>
      </w:r>
      <w:r w:rsidR="00137D9D" w:rsidRPr="00906633">
        <w:rPr>
          <w:rFonts w:ascii="Arial" w:hAnsi="Arial" w:cs="Arial"/>
          <w:spacing w:val="-18"/>
          <w:sz w:val="24"/>
          <w:szCs w:val="24"/>
        </w:rPr>
        <w:t xml:space="preserve"> </w:t>
      </w:r>
      <w:r w:rsidR="00137D9D" w:rsidRPr="00906633">
        <w:rPr>
          <w:rFonts w:ascii="Arial" w:hAnsi="Arial" w:cs="Arial"/>
          <w:sz w:val="24"/>
          <w:szCs w:val="24"/>
        </w:rPr>
        <w:t>cantidad</w:t>
      </w:r>
      <w:r w:rsidR="00137D9D" w:rsidRPr="00906633">
        <w:rPr>
          <w:rFonts w:ascii="Arial" w:hAnsi="Arial" w:cs="Arial"/>
          <w:spacing w:val="-18"/>
          <w:sz w:val="24"/>
          <w:szCs w:val="24"/>
        </w:rPr>
        <w:t xml:space="preserve"> </w:t>
      </w:r>
      <w:r w:rsidR="00137D9D" w:rsidRPr="00906633">
        <w:rPr>
          <w:rFonts w:ascii="Arial" w:hAnsi="Arial" w:cs="Arial"/>
          <w:sz w:val="24"/>
          <w:szCs w:val="24"/>
        </w:rPr>
        <w:t>en</w:t>
      </w:r>
      <w:r w:rsidR="00137D9D" w:rsidRPr="00906633">
        <w:rPr>
          <w:rFonts w:ascii="Arial" w:hAnsi="Arial" w:cs="Arial"/>
          <w:spacing w:val="-18"/>
          <w:sz w:val="24"/>
          <w:szCs w:val="24"/>
        </w:rPr>
        <w:t xml:space="preserve"> </w:t>
      </w:r>
      <w:r w:rsidR="00137D9D" w:rsidRPr="00906633">
        <w:rPr>
          <w:rFonts w:ascii="Arial" w:hAnsi="Arial" w:cs="Arial"/>
          <w:sz w:val="24"/>
          <w:szCs w:val="24"/>
        </w:rPr>
        <w:t>cuentas</w:t>
      </w:r>
      <w:r w:rsidR="00137D9D" w:rsidRPr="00906633">
        <w:rPr>
          <w:rFonts w:ascii="Arial" w:hAnsi="Arial" w:cs="Arial"/>
          <w:spacing w:val="-17"/>
          <w:sz w:val="24"/>
          <w:szCs w:val="24"/>
        </w:rPr>
        <w:t xml:space="preserve"> </w:t>
      </w:r>
      <w:r w:rsidR="00137D9D" w:rsidRPr="00906633">
        <w:rPr>
          <w:rFonts w:ascii="Arial" w:hAnsi="Arial" w:cs="Arial"/>
          <w:sz w:val="24"/>
          <w:szCs w:val="24"/>
        </w:rPr>
        <w:t>por</w:t>
      </w:r>
      <w:r w:rsidR="00137D9D" w:rsidRPr="00906633">
        <w:rPr>
          <w:rFonts w:ascii="Arial" w:hAnsi="Arial" w:cs="Arial"/>
          <w:spacing w:val="-17"/>
          <w:sz w:val="24"/>
          <w:szCs w:val="24"/>
        </w:rPr>
        <w:t xml:space="preserve"> </w:t>
      </w:r>
      <w:r w:rsidR="00137D9D" w:rsidRPr="00906633">
        <w:rPr>
          <w:rFonts w:ascii="Arial" w:hAnsi="Arial" w:cs="Arial"/>
          <w:sz w:val="24"/>
          <w:szCs w:val="24"/>
        </w:rPr>
        <w:t>cobrar,</w:t>
      </w:r>
      <w:r w:rsidR="00137D9D" w:rsidRPr="00906633">
        <w:rPr>
          <w:rFonts w:ascii="Arial" w:hAnsi="Arial" w:cs="Arial"/>
          <w:spacing w:val="-17"/>
          <w:sz w:val="24"/>
          <w:szCs w:val="24"/>
        </w:rPr>
        <w:t xml:space="preserve"> </w:t>
      </w:r>
      <w:r w:rsidR="00137D9D" w:rsidRPr="00906633">
        <w:rPr>
          <w:rFonts w:ascii="Arial" w:hAnsi="Arial" w:cs="Arial"/>
          <w:sz w:val="24"/>
          <w:szCs w:val="24"/>
        </w:rPr>
        <w:t>por</w:t>
      </w:r>
      <w:r w:rsidR="00137D9D" w:rsidRPr="00906633">
        <w:rPr>
          <w:rFonts w:ascii="Arial" w:hAnsi="Arial" w:cs="Arial"/>
          <w:spacing w:val="-17"/>
          <w:sz w:val="24"/>
          <w:szCs w:val="24"/>
        </w:rPr>
        <w:t xml:space="preserve"> </w:t>
      </w:r>
      <w:r w:rsidR="00137D9D" w:rsidRPr="00906633">
        <w:rPr>
          <w:rFonts w:ascii="Arial" w:hAnsi="Arial" w:cs="Arial"/>
          <w:sz w:val="24"/>
          <w:szCs w:val="24"/>
        </w:rPr>
        <w:t>$287,11</w:t>
      </w:r>
      <w:r w:rsidR="00137D9D" w:rsidRPr="00906633">
        <w:rPr>
          <w:rFonts w:ascii="Arial" w:hAnsi="Arial" w:cs="Arial"/>
          <w:spacing w:val="-17"/>
          <w:sz w:val="24"/>
          <w:szCs w:val="24"/>
        </w:rPr>
        <w:t xml:space="preserve"> </w:t>
      </w:r>
      <w:r w:rsidR="00137D9D" w:rsidRPr="00906633">
        <w:rPr>
          <w:rFonts w:ascii="Arial" w:hAnsi="Arial" w:cs="Arial"/>
          <w:sz w:val="24"/>
          <w:szCs w:val="24"/>
        </w:rPr>
        <w:t>millones, debido a la existencia de actas de asamblea en las cuales se aprobó la distribución de utilidades sin haberse hecho efectivas por parte de Nodo</w:t>
      </w:r>
      <w:r w:rsidR="00137D9D" w:rsidRPr="00906633">
        <w:rPr>
          <w:rFonts w:ascii="Arial" w:hAnsi="Arial" w:cs="Arial"/>
          <w:spacing w:val="-11"/>
          <w:sz w:val="24"/>
          <w:szCs w:val="24"/>
        </w:rPr>
        <w:t xml:space="preserve"> </w:t>
      </w:r>
      <w:r w:rsidR="00137D9D" w:rsidRPr="00906633">
        <w:rPr>
          <w:rFonts w:ascii="Arial" w:hAnsi="Arial" w:cs="Arial"/>
          <w:sz w:val="24"/>
          <w:szCs w:val="24"/>
        </w:rPr>
        <w:t>Pacífico</w:t>
      </w:r>
      <w:r w:rsidR="00137D9D" w:rsidRPr="00906633">
        <w:rPr>
          <w:rFonts w:ascii="Arial" w:hAnsi="Arial" w:cs="Arial"/>
          <w:spacing w:val="-11"/>
          <w:sz w:val="24"/>
          <w:szCs w:val="24"/>
        </w:rPr>
        <w:t xml:space="preserve"> </w:t>
      </w:r>
      <w:r w:rsidR="00137D9D" w:rsidRPr="00906633">
        <w:rPr>
          <w:rFonts w:ascii="Arial" w:hAnsi="Arial" w:cs="Arial"/>
          <w:sz w:val="24"/>
          <w:szCs w:val="24"/>
        </w:rPr>
        <w:t>S.A.S.</w:t>
      </w:r>
      <w:r w:rsidR="00137D9D" w:rsidRPr="00906633">
        <w:rPr>
          <w:rFonts w:ascii="Arial" w:hAnsi="Arial" w:cs="Arial"/>
          <w:spacing w:val="-11"/>
          <w:sz w:val="24"/>
          <w:szCs w:val="24"/>
        </w:rPr>
        <w:t xml:space="preserve"> </w:t>
      </w:r>
      <w:r w:rsidR="00137D9D" w:rsidRPr="00906633">
        <w:rPr>
          <w:rFonts w:ascii="Arial" w:hAnsi="Arial" w:cs="Arial"/>
          <w:sz w:val="24"/>
          <w:szCs w:val="24"/>
        </w:rPr>
        <w:t>E.S.P.,</w:t>
      </w:r>
      <w:r w:rsidR="00137D9D" w:rsidRPr="00906633">
        <w:rPr>
          <w:rFonts w:ascii="Arial" w:hAnsi="Arial" w:cs="Arial"/>
          <w:spacing w:val="-11"/>
          <w:sz w:val="24"/>
          <w:szCs w:val="24"/>
        </w:rPr>
        <w:t xml:space="preserve"> </w:t>
      </w:r>
      <w:r w:rsidR="00137D9D" w:rsidRPr="00906633">
        <w:rPr>
          <w:rFonts w:ascii="Arial" w:hAnsi="Arial" w:cs="Arial"/>
          <w:sz w:val="24"/>
          <w:szCs w:val="24"/>
        </w:rPr>
        <w:t>como</w:t>
      </w:r>
      <w:r w:rsidR="00137D9D" w:rsidRPr="00906633">
        <w:rPr>
          <w:rFonts w:ascii="Arial" w:hAnsi="Arial" w:cs="Arial"/>
          <w:spacing w:val="-11"/>
          <w:sz w:val="24"/>
          <w:szCs w:val="24"/>
        </w:rPr>
        <w:t xml:space="preserve"> </w:t>
      </w:r>
      <w:r w:rsidR="00137D9D" w:rsidRPr="00906633">
        <w:rPr>
          <w:rFonts w:ascii="Arial" w:hAnsi="Arial" w:cs="Arial"/>
          <w:sz w:val="24"/>
          <w:szCs w:val="24"/>
        </w:rPr>
        <w:t>se</w:t>
      </w:r>
      <w:r w:rsidR="00137D9D" w:rsidRPr="00906633">
        <w:rPr>
          <w:rFonts w:ascii="Arial" w:hAnsi="Arial" w:cs="Arial"/>
          <w:spacing w:val="-11"/>
          <w:sz w:val="24"/>
          <w:szCs w:val="24"/>
        </w:rPr>
        <w:t xml:space="preserve"> </w:t>
      </w:r>
      <w:r w:rsidR="00137D9D" w:rsidRPr="00906633">
        <w:rPr>
          <w:rFonts w:ascii="Arial" w:hAnsi="Arial" w:cs="Arial"/>
          <w:sz w:val="24"/>
          <w:szCs w:val="24"/>
        </w:rPr>
        <w:t>reflejó</w:t>
      </w:r>
      <w:r w:rsidR="00137D9D" w:rsidRPr="00906633">
        <w:rPr>
          <w:rFonts w:ascii="Arial" w:hAnsi="Arial" w:cs="Arial"/>
          <w:spacing w:val="-11"/>
          <w:sz w:val="24"/>
          <w:szCs w:val="24"/>
        </w:rPr>
        <w:t xml:space="preserve"> </w:t>
      </w:r>
      <w:r w:rsidR="00137D9D" w:rsidRPr="00906633">
        <w:rPr>
          <w:rFonts w:ascii="Arial" w:hAnsi="Arial" w:cs="Arial"/>
          <w:sz w:val="24"/>
          <w:szCs w:val="24"/>
        </w:rPr>
        <w:t>en</w:t>
      </w:r>
      <w:r w:rsidR="00137D9D" w:rsidRPr="00906633">
        <w:rPr>
          <w:rFonts w:ascii="Arial" w:hAnsi="Arial" w:cs="Arial"/>
          <w:spacing w:val="-11"/>
          <w:sz w:val="24"/>
          <w:szCs w:val="24"/>
        </w:rPr>
        <w:t xml:space="preserve"> </w:t>
      </w:r>
      <w:r w:rsidR="00137D9D" w:rsidRPr="00906633">
        <w:rPr>
          <w:rFonts w:ascii="Arial" w:hAnsi="Arial" w:cs="Arial"/>
          <w:sz w:val="24"/>
          <w:szCs w:val="24"/>
        </w:rPr>
        <w:t>los</w:t>
      </w:r>
      <w:r w:rsidR="00137D9D" w:rsidRPr="00906633">
        <w:rPr>
          <w:rFonts w:ascii="Arial" w:hAnsi="Arial" w:cs="Arial"/>
          <w:spacing w:val="-11"/>
          <w:sz w:val="24"/>
          <w:szCs w:val="24"/>
        </w:rPr>
        <w:t xml:space="preserve"> </w:t>
      </w:r>
      <w:r w:rsidR="00137D9D" w:rsidRPr="00906633">
        <w:rPr>
          <w:rFonts w:ascii="Arial" w:hAnsi="Arial" w:cs="Arial"/>
          <w:sz w:val="24"/>
          <w:szCs w:val="24"/>
        </w:rPr>
        <w:t>estados</w:t>
      </w:r>
      <w:r w:rsidR="00137D9D" w:rsidRPr="00906633">
        <w:rPr>
          <w:rFonts w:ascii="Arial" w:hAnsi="Arial" w:cs="Arial"/>
          <w:spacing w:val="-11"/>
          <w:sz w:val="24"/>
          <w:szCs w:val="24"/>
        </w:rPr>
        <w:t xml:space="preserve"> </w:t>
      </w:r>
      <w:r w:rsidR="00137D9D" w:rsidRPr="00906633">
        <w:rPr>
          <w:rFonts w:ascii="Arial" w:hAnsi="Arial" w:cs="Arial"/>
          <w:sz w:val="24"/>
          <w:szCs w:val="24"/>
        </w:rPr>
        <w:t>financieros aprobados</w:t>
      </w:r>
      <w:r w:rsidR="00137D9D" w:rsidRPr="00906633">
        <w:rPr>
          <w:rFonts w:ascii="Arial" w:hAnsi="Arial" w:cs="Arial"/>
          <w:spacing w:val="-6"/>
          <w:sz w:val="24"/>
          <w:szCs w:val="24"/>
        </w:rPr>
        <w:t xml:space="preserve"> </w:t>
      </w:r>
      <w:r w:rsidR="00137D9D" w:rsidRPr="00906633">
        <w:rPr>
          <w:rFonts w:ascii="Arial" w:hAnsi="Arial" w:cs="Arial"/>
          <w:sz w:val="24"/>
          <w:szCs w:val="24"/>
        </w:rPr>
        <w:t>de</w:t>
      </w:r>
      <w:r w:rsidR="00137D9D" w:rsidRPr="00906633">
        <w:rPr>
          <w:rFonts w:ascii="Arial" w:hAnsi="Arial" w:cs="Arial"/>
          <w:spacing w:val="-6"/>
          <w:sz w:val="24"/>
          <w:szCs w:val="24"/>
        </w:rPr>
        <w:t xml:space="preserve"> </w:t>
      </w:r>
      <w:r w:rsidR="00137D9D" w:rsidRPr="00906633">
        <w:rPr>
          <w:rFonts w:ascii="Arial" w:hAnsi="Arial" w:cs="Arial"/>
          <w:sz w:val="24"/>
          <w:szCs w:val="24"/>
        </w:rPr>
        <w:t>2018</w:t>
      </w:r>
      <w:r w:rsidR="00137D9D" w:rsidRPr="00906633">
        <w:rPr>
          <w:rFonts w:ascii="Arial" w:hAnsi="Arial" w:cs="Arial"/>
          <w:spacing w:val="-6"/>
          <w:sz w:val="24"/>
          <w:szCs w:val="24"/>
        </w:rPr>
        <w:t xml:space="preserve"> </w:t>
      </w:r>
      <w:r w:rsidR="00137D9D" w:rsidRPr="00906633">
        <w:rPr>
          <w:rFonts w:ascii="Arial" w:hAnsi="Arial" w:cs="Arial"/>
          <w:sz w:val="24"/>
          <w:szCs w:val="24"/>
        </w:rPr>
        <w:t>a</w:t>
      </w:r>
      <w:r w:rsidR="00137D9D" w:rsidRPr="00906633">
        <w:rPr>
          <w:rFonts w:ascii="Arial" w:hAnsi="Arial" w:cs="Arial"/>
          <w:spacing w:val="-6"/>
          <w:sz w:val="24"/>
          <w:szCs w:val="24"/>
        </w:rPr>
        <w:t xml:space="preserve"> </w:t>
      </w:r>
      <w:r w:rsidR="00137D9D" w:rsidRPr="00906633">
        <w:rPr>
          <w:rFonts w:ascii="Arial" w:hAnsi="Arial" w:cs="Arial"/>
          <w:sz w:val="24"/>
          <w:szCs w:val="24"/>
        </w:rPr>
        <w:t>2024.</w:t>
      </w:r>
      <w:r w:rsidR="00137D9D" w:rsidRPr="00906633">
        <w:rPr>
          <w:rFonts w:ascii="Arial" w:hAnsi="Arial" w:cs="Arial"/>
          <w:spacing w:val="-6"/>
          <w:sz w:val="24"/>
          <w:szCs w:val="24"/>
        </w:rPr>
        <w:t xml:space="preserve"> </w:t>
      </w:r>
      <w:r w:rsidR="00137D9D" w:rsidRPr="00906633">
        <w:rPr>
          <w:rFonts w:ascii="Arial" w:hAnsi="Arial" w:cs="Arial"/>
          <w:sz w:val="24"/>
          <w:szCs w:val="24"/>
        </w:rPr>
        <w:t>Lo</w:t>
      </w:r>
      <w:r w:rsidR="00137D9D" w:rsidRPr="00906633">
        <w:rPr>
          <w:rFonts w:ascii="Arial" w:hAnsi="Arial" w:cs="Arial"/>
          <w:spacing w:val="-6"/>
          <w:sz w:val="24"/>
          <w:szCs w:val="24"/>
        </w:rPr>
        <w:t xml:space="preserve"> </w:t>
      </w:r>
      <w:r w:rsidR="00137D9D" w:rsidRPr="00906633">
        <w:rPr>
          <w:rFonts w:ascii="Arial" w:hAnsi="Arial" w:cs="Arial"/>
          <w:sz w:val="24"/>
          <w:szCs w:val="24"/>
        </w:rPr>
        <w:t>anterior,</w:t>
      </w:r>
      <w:r w:rsidR="00137D9D" w:rsidRPr="00906633">
        <w:rPr>
          <w:rFonts w:ascii="Arial" w:hAnsi="Arial" w:cs="Arial"/>
          <w:spacing w:val="-6"/>
          <w:sz w:val="24"/>
          <w:szCs w:val="24"/>
        </w:rPr>
        <w:t xml:space="preserve"> </w:t>
      </w:r>
      <w:r w:rsidR="00137D9D" w:rsidRPr="00906633">
        <w:rPr>
          <w:rFonts w:ascii="Arial" w:hAnsi="Arial" w:cs="Arial"/>
          <w:sz w:val="24"/>
          <w:szCs w:val="24"/>
        </w:rPr>
        <w:t>afectó</w:t>
      </w:r>
      <w:r w:rsidR="00137D9D" w:rsidRPr="00906633">
        <w:rPr>
          <w:rFonts w:ascii="Arial" w:hAnsi="Arial" w:cs="Arial"/>
          <w:spacing w:val="-6"/>
          <w:sz w:val="24"/>
          <w:szCs w:val="24"/>
        </w:rPr>
        <w:t xml:space="preserve"> </w:t>
      </w:r>
      <w:r w:rsidR="00137D9D" w:rsidRPr="00906633">
        <w:rPr>
          <w:rFonts w:ascii="Arial" w:hAnsi="Arial" w:cs="Arial"/>
          <w:sz w:val="24"/>
          <w:szCs w:val="24"/>
        </w:rPr>
        <w:t>la</w:t>
      </w:r>
      <w:r w:rsidR="00137D9D" w:rsidRPr="00906633">
        <w:rPr>
          <w:rFonts w:ascii="Arial" w:hAnsi="Arial" w:cs="Arial"/>
          <w:spacing w:val="-6"/>
          <w:sz w:val="24"/>
          <w:szCs w:val="24"/>
        </w:rPr>
        <w:t xml:space="preserve"> </w:t>
      </w:r>
      <w:r w:rsidR="00137D9D" w:rsidRPr="00906633">
        <w:rPr>
          <w:rFonts w:ascii="Arial" w:hAnsi="Arial" w:cs="Arial"/>
          <w:sz w:val="24"/>
          <w:szCs w:val="24"/>
        </w:rPr>
        <w:t>razonabilidad</w:t>
      </w:r>
      <w:r w:rsidR="00137D9D" w:rsidRPr="00906633">
        <w:rPr>
          <w:rFonts w:ascii="Arial" w:hAnsi="Arial" w:cs="Arial"/>
          <w:spacing w:val="-6"/>
          <w:sz w:val="24"/>
          <w:szCs w:val="24"/>
        </w:rPr>
        <w:t xml:space="preserve"> </w:t>
      </w:r>
      <w:r w:rsidR="00137D9D" w:rsidRPr="00906633">
        <w:rPr>
          <w:rFonts w:ascii="Arial" w:hAnsi="Arial" w:cs="Arial"/>
          <w:sz w:val="24"/>
          <w:szCs w:val="24"/>
        </w:rPr>
        <w:t>de</w:t>
      </w:r>
      <w:r w:rsidR="00137D9D" w:rsidRPr="00906633">
        <w:rPr>
          <w:rFonts w:ascii="Arial" w:hAnsi="Arial" w:cs="Arial"/>
          <w:spacing w:val="-6"/>
          <w:sz w:val="24"/>
          <w:szCs w:val="24"/>
        </w:rPr>
        <w:t xml:space="preserve"> </w:t>
      </w:r>
      <w:r w:rsidR="00137D9D" w:rsidRPr="00906633">
        <w:rPr>
          <w:rFonts w:ascii="Arial" w:hAnsi="Arial" w:cs="Arial"/>
          <w:sz w:val="24"/>
          <w:szCs w:val="24"/>
        </w:rPr>
        <w:t>los estados financieros de la Universidad y contravino lo establecido en el capítulo 2 del anexo de la Resolución 620 del 2015, lo cual generó subestimación de la cuenta cuentas por cobrar dividendos.</w:t>
      </w:r>
    </w:p>
    <w:p w14:paraId="32420777" w14:textId="77777777" w:rsidR="0083466D" w:rsidRDefault="0083466D" w:rsidP="0083466D">
      <w:pPr>
        <w:pStyle w:val="Textoindependiente"/>
        <w:spacing w:before="4"/>
        <w:ind w:left="567" w:right="49"/>
        <w:rPr>
          <w:rFonts w:ascii="Arial" w:hAnsi="Arial" w:cs="Arial"/>
          <w:sz w:val="24"/>
          <w:szCs w:val="24"/>
        </w:rPr>
      </w:pPr>
    </w:p>
    <w:p w14:paraId="2A25405D"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Incorrección de cantidad en pasivos contingentes, por $797,75 millones, debido a que la Universidad no realizó el registro de demandas judiciales que le han instaurado, subestimando la cuenta litigios</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mecanismos</w:t>
      </w:r>
      <w:r w:rsidRPr="00906633">
        <w:rPr>
          <w:rFonts w:ascii="Arial" w:hAnsi="Arial" w:cs="Arial"/>
          <w:spacing w:val="-16"/>
          <w:sz w:val="24"/>
          <w:szCs w:val="24"/>
        </w:rPr>
        <w:t xml:space="preserve"> </w:t>
      </w:r>
      <w:r w:rsidRPr="00906633">
        <w:rPr>
          <w:rFonts w:ascii="Arial" w:hAnsi="Arial" w:cs="Arial"/>
          <w:sz w:val="24"/>
          <w:szCs w:val="24"/>
        </w:rPr>
        <w:t>alternativos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solución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conflictos</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cuenta activos contingentes en contra por el mismo valor, que contravino lo establecido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capítulo</w:t>
      </w:r>
      <w:r w:rsidRPr="00906633">
        <w:rPr>
          <w:rFonts w:ascii="Arial" w:hAnsi="Arial" w:cs="Arial"/>
          <w:spacing w:val="-9"/>
          <w:sz w:val="24"/>
          <w:szCs w:val="24"/>
        </w:rPr>
        <w:t xml:space="preserve"> </w:t>
      </w:r>
      <w:r w:rsidRPr="00906633">
        <w:rPr>
          <w:rFonts w:ascii="Arial" w:hAnsi="Arial" w:cs="Arial"/>
          <w:sz w:val="24"/>
          <w:szCs w:val="24"/>
        </w:rPr>
        <w:t>2</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anexo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w:t>
      </w:r>
      <w:r w:rsidRPr="00906633">
        <w:rPr>
          <w:rFonts w:ascii="Arial" w:hAnsi="Arial" w:cs="Arial"/>
          <w:spacing w:val="-9"/>
          <w:sz w:val="24"/>
          <w:szCs w:val="24"/>
        </w:rPr>
        <w:t xml:space="preserve"> </w:t>
      </w:r>
      <w:r w:rsidRPr="00906633">
        <w:rPr>
          <w:rFonts w:ascii="Arial" w:hAnsi="Arial" w:cs="Arial"/>
          <w:sz w:val="24"/>
          <w:szCs w:val="24"/>
        </w:rPr>
        <w:t>620</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2015</w:t>
      </w:r>
      <w:r w:rsidRPr="00906633">
        <w:rPr>
          <w:rFonts w:ascii="Arial" w:hAnsi="Arial" w:cs="Arial"/>
          <w:spacing w:val="-9"/>
          <w:sz w:val="24"/>
          <w:szCs w:val="24"/>
        </w:rPr>
        <w:t xml:space="preserve"> </w:t>
      </w:r>
      <w:r w:rsidRPr="00906633">
        <w:rPr>
          <w:rFonts w:ascii="Arial" w:hAnsi="Arial" w:cs="Arial"/>
          <w:sz w:val="24"/>
          <w:szCs w:val="24"/>
        </w:rPr>
        <w:t>y generó</w:t>
      </w:r>
      <w:r w:rsidRPr="00906633">
        <w:rPr>
          <w:rFonts w:ascii="Arial" w:hAnsi="Arial" w:cs="Arial"/>
          <w:spacing w:val="-2"/>
          <w:sz w:val="24"/>
          <w:szCs w:val="24"/>
        </w:rPr>
        <w:t xml:space="preserve"> </w:t>
      </w:r>
      <w:r w:rsidRPr="00906633">
        <w:rPr>
          <w:rFonts w:ascii="Arial" w:hAnsi="Arial" w:cs="Arial"/>
          <w:sz w:val="24"/>
          <w:szCs w:val="24"/>
        </w:rPr>
        <w:t>subestimación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w:t>
      </w:r>
      <w:r w:rsidRPr="00906633">
        <w:rPr>
          <w:rFonts w:ascii="Arial" w:hAnsi="Arial" w:cs="Arial"/>
          <w:sz w:val="24"/>
          <w:szCs w:val="24"/>
        </w:rPr>
        <w:t>litigios</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mecanismos</w:t>
      </w:r>
      <w:r w:rsidRPr="00906633">
        <w:rPr>
          <w:rFonts w:ascii="Arial" w:hAnsi="Arial" w:cs="Arial"/>
          <w:spacing w:val="-2"/>
          <w:sz w:val="24"/>
          <w:szCs w:val="24"/>
        </w:rPr>
        <w:t xml:space="preserve"> </w:t>
      </w:r>
      <w:r w:rsidRPr="00906633">
        <w:rPr>
          <w:rFonts w:ascii="Arial" w:hAnsi="Arial" w:cs="Arial"/>
          <w:sz w:val="24"/>
          <w:szCs w:val="24"/>
        </w:rPr>
        <w:t>alternativos de solución de conflictos.</w:t>
      </w:r>
    </w:p>
    <w:p w14:paraId="72230B58" w14:textId="77777777" w:rsidR="0083466D" w:rsidRDefault="0083466D" w:rsidP="0083466D">
      <w:pPr>
        <w:pStyle w:val="Textoindependiente"/>
        <w:spacing w:before="4"/>
        <w:ind w:left="567" w:right="49"/>
        <w:rPr>
          <w:rFonts w:ascii="Arial" w:hAnsi="Arial" w:cs="Arial"/>
          <w:sz w:val="24"/>
          <w:szCs w:val="24"/>
        </w:rPr>
      </w:pPr>
    </w:p>
    <w:p w14:paraId="45772DD3"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9"/>
          <w:sz w:val="24"/>
          <w:szCs w:val="24"/>
        </w:rPr>
        <w:t xml:space="preserve"> </w:t>
      </w:r>
      <w:r w:rsidRPr="0083466D">
        <w:rPr>
          <w:rFonts w:ascii="Arial" w:hAnsi="Arial" w:cs="Arial"/>
          <w:b/>
          <w:sz w:val="24"/>
          <w:szCs w:val="24"/>
        </w:rPr>
        <w:t>interno</w:t>
      </w:r>
      <w:r w:rsidRPr="0083466D">
        <w:rPr>
          <w:rFonts w:ascii="Arial" w:hAnsi="Arial" w:cs="Arial"/>
          <w:b/>
          <w:spacing w:val="-9"/>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ineficiente.</w:t>
      </w:r>
    </w:p>
    <w:p w14:paraId="0825BF10" w14:textId="77777777" w:rsidR="0083466D" w:rsidRDefault="0083466D" w:rsidP="0083466D">
      <w:pPr>
        <w:pStyle w:val="Textoindependiente"/>
        <w:spacing w:before="4"/>
        <w:ind w:left="567" w:right="49"/>
        <w:rPr>
          <w:rFonts w:ascii="Arial" w:hAnsi="Arial" w:cs="Arial"/>
          <w:spacing w:val="-2"/>
          <w:sz w:val="24"/>
          <w:szCs w:val="24"/>
        </w:rPr>
      </w:pPr>
    </w:p>
    <w:p w14:paraId="2B1F8043"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Inclusión de pasivos inexistentes al detectarse saldos contrarios a su naturaleza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falta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control</w:t>
      </w:r>
      <w:r w:rsidRPr="00906633">
        <w:rPr>
          <w:rFonts w:ascii="Arial" w:hAnsi="Arial" w:cs="Arial"/>
          <w:spacing w:val="-11"/>
          <w:sz w:val="24"/>
          <w:szCs w:val="24"/>
        </w:rPr>
        <w:t xml:space="preserve"> </w:t>
      </w:r>
      <w:r w:rsidRPr="00906633">
        <w:rPr>
          <w:rFonts w:ascii="Arial" w:hAnsi="Arial" w:cs="Arial"/>
          <w:sz w:val="24"/>
          <w:szCs w:val="24"/>
        </w:rPr>
        <w:t>sobre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activos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Universidad,</w:t>
      </w:r>
      <w:r w:rsidRPr="00906633">
        <w:rPr>
          <w:rFonts w:ascii="Arial" w:hAnsi="Arial" w:cs="Arial"/>
          <w:spacing w:val="-11"/>
          <w:sz w:val="24"/>
          <w:szCs w:val="24"/>
        </w:rPr>
        <w:t xml:space="preserve"> </w:t>
      </w:r>
      <w:r w:rsidRPr="00906633">
        <w:rPr>
          <w:rFonts w:ascii="Arial" w:hAnsi="Arial" w:cs="Arial"/>
          <w:sz w:val="24"/>
          <w:szCs w:val="24"/>
        </w:rPr>
        <w:t>como en el caso de los equipos de telecomunicaciones adquiridos por la universidad y que fueron entregados a Nodos Pacífico S.A.S.</w:t>
      </w:r>
    </w:p>
    <w:p w14:paraId="72884DB3" w14:textId="77777777" w:rsidR="0083466D" w:rsidRDefault="0083466D" w:rsidP="0083466D">
      <w:pPr>
        <w:pStyle w:val="Textoindependiente"/>
        <w:spacing w:before="4"/>
        <w:ind w:left="567" w:right="49"/>
        <w:rPr>
          <w:rFonts w:ascii="Arial" w:hAnsi="Arial" w:cs="Arial"/>
          <w:sz w:val="24"/>
          <w:szCs w:val="24"/>
        </w:rPr>
      </w:pPr>
    </w:p>
    <w:p w14:paraId="7219B12E"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lastRenderedPageBreak/>
        <w:t>Universidad</w:t>
      </w:r>
      <w:r w:rsidRPr="0083466D">
        <w:rPr>
          <w:rFonts w:ascii="Arial" w:hAnsi="Arial" w:cs="Arial"/>
          <w:b/>
          <w:spacing w:val="-3"/>
          <w:sz w:val="24"/>
          <w:szCs w:val="24"/>
        </w:rPr>
        <w:t xml:space="preserve"> </w:t>
      </w:r>
      <w:r w:rsidRPr="0083466D">
        <w:rPr>
          <w:rFonts w:ascii="Arial" w:hAnsi="Arial" w:cs="Arial"/>
          <w:b/>
          <w:sz w:val="24"/>
          <w:szCs w:val="24"/>
        </w:rPr>
        <w:t>de</w:t>
      </w:r>
      <w:r w:rsidRPr="0083466D">
        <w:rPr>
          <w:rFonts w:ascii="Arial" w:hAnsi="Arial" w:cs="Arial"/>
          <w:b/>
          <w:spacing w:val="-3"/>
          <w:sz w:val="24"/>
          <w:szCs w:val="24"/>
        </w:rPr>
        <w:t xml:space="preserve"> </w:t>
      </w:r>
      <w:r w:rsidRPr="0083466D">
        <w:rPr>
          <w:rFonts w:ascii="Arial" w:hAnsi="Arial" w:cs="Arial"/>
          <w:b/>
          <w:spacing w:val="-2"/>
          <w:sz w:val="24"/>
          <w:szCs w:val="24"/>
        </w:rPr>
        <w:t>Caldas</w:t>
      </w:r>
    </w:p>
    <w:p w14:paraId="5EAF13F1" w14:textId="77777777" w:rsidR="0083466D" w:rsidRPr="0083466D" w:rsidRDefault="0083466D" w:rsidP="0083466D">
      <w:pPr>
        <w:pStyle w:val="Textoindependiente"/>
        <w:spacing w:before="4"/>
        <w:ind w:left="567" w:right="49"/>
        <w:rPr>
          <w:rFonts w:ascii="Arial" w:hAnsi="Arial" w:cs="Arial"/>
          <w:b/>
          <w:spacing w:val="-2"/>
          <w:sz w:val="24"/>
          <w:szCs w:val="24"/>
        </w:rPr>
      </w:pPr>
    </w:p>
    <w:p w14:paraId="7D9CE37B"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06CFEB36" w14:textId="77777777" w:rsidR="0083466D" w:rsidRPr="0083466D" w:rsidRDefault="0083466D" w:rsidP="0083466D">
      <w:pPr>
        <w:pStyle w:val="Textoindependiente"/>
        <w:spacing w:before="4"/>
        <w:ind w:left="567" w:right="49"/>
        <w:rPr>
          <w:rFonts w:ascii="Arial" w:hAnsi="Arial" w:cs="Arial"/>
          <w:b/>
          <w:sz w:val="24"/>
          <w:szCs w:val="24"/>
        </w:rPr>
      </w:pPr>
    </w:p>
    <w:p w14:paraId="717F1E1A"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34B2C115" w14:textId="77777777" w:rsidR="0083466D" w:rsidRPr="0083466D" w:rsidRDefault="0083466D" w:rsidP="0083466D">
      <w:pPr>
        <w:pStyle w:val="Textoindependiente"/>
        <w:spacing w:before="4"/>
        <w:ind w:left="567" w:right="49"/>
        <w:rPr>
          <w:rFonts w:ascii="Arial" w:hAnsi="Arial" w:cs="Arial"/>
          <w:b/>
          <w:sz w:val="24"/>
          <w:szCs w:val="24"/>
        </w:rPr>
      </w:pPr>
    </w:p>
    <w:p w14:paraId="48A6235C"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Instituto</w:t>
      </w:r>
      <w:r w:rsidRPr="0083466D">
        <w:rPr>
          <w:rFonts w:ascii="Arial" w:hAnsi="Arial" w:cs="Arial"/>
          <w:b/>
          <w:spacing w:val="-4"/>
          <w:sz w:val="24"/>
          <w:szCs w:val="24"/>
        </w:rPr>
        <w:t xml:space="preserve"> </w:t>
      </w:r>
      <w:r w:rsidRPr="0083466D">
        <w:rPr>
          <w:rFonts w:ascii="Arial" w:hAnsi="Arial" w:cs="Arial"/>
          <w:b/>
          <w:sz w:val="24"/>
          <w:szCs w:val="24"/>
        </w:rPr>
        <w:t>Colombiano</w:t>
      </w:r>
      <w:r w:rsidRPr="0083466D">
        <w:rPr>
          <w:rFonts w:ascii="Arial" w:hAnsi="Arial" w:cs="Arial"/>
          <w:b/>
          <w:spacing w:val="-4"/>
          <w:sz w:val="24"/>
          <w:szCs w:val="24"/>
        </w:rPr>
        <w:t xml:space="preserve"> </w:t>
      </w:r>
      <w:r w:rsidRPr="0083466D">
        <w:rPr>
          <w:rFonts w:ascii="Arial" w:hAnsi="Arial" w:cs="Arial"/>
          <w:b/>
          <w:sz w:val="24"/>
          <w:szCs w:val="24"/>
        </w:rPr>
        <w:t>de</w:t>
      </w:r>
      <w:r w:rsidRPr="0083466D">
        <w:rPr>
          <w:rFonts w:ascii="Arial" w:hAnsi="Arial" w:cs="Arial"/>
          <w:b/>
          <w:spacing w:val="-4"/>
          <w:sz w:val="24"/>
          <w:szCs w:val="24"/>
        </w:rPr>
        <w:t xml:space="preserve"> </w:t>
      </w:r>
      <w:r w:rsidRPr="0083466D">
        <w:rPr>
          <w:rFonts w:ascii="Arial" w:hAnsi="Arial" w:cs="Arial"/>
          <w:b/>
          <w:sz w:val="24"/>
          <w:szCs w:val="24"/>
        </w:rPr>
        <w:t>Crédito</w:t>
      </w:r>
      <w:r w:rsidRPr="0083466D">
        <w:rPr>
          <w:rFonts w:ascii="Arial" w:hAnsi="Arial" w:cs="Arial"/>
          <w:b/>
          <w:spacing w:val="-4"/>
          <w:sz w:val="24"/>
          <w:szCs w:val="24"/>
        </w:rPr>
        <w:t xml:space="preserve"> </w:t>
      </w:r>
      <w:r w:rsidRPr="0083466D">
        <w:rPr>
          <w:rFonts w:ascii="Arial" w:hAnsi="Arial" w:cs="Arial"/>
          <w:b/>
          <w:sz w:val="24"/>
          <w:szCs w:val="24"/>
        </w:rPr>
        <w:t>Educativo</w:t>
      </w:r>
      <w:r w:rsidRPr="0083466D">
        <w:rPr>
          <w:rFonts w:ascii="Arial" w:hAnsi="Arial" w:cs="Arial"/>
          <w:b/>
          <w:spacing w:val="-4"/>
          <w:sz w:val="24"/>
          <w:szCs w:val="24"/>
        </w:rPr>
        <w:t xml:space="preserve"> </w:t>
      </w:r>
      <w:r w:rsidRPr="0083466D">
        <w:rPr>
          <w:rFonts w:ascii="Arial" w:hAnsi="Arial" w:cs="Arial"/>
          <w:b/>
          <w:sz w:val="24"/>
          <w:szCs w:val="24"/>
        </w:rPr>
        <w:t>y</w:t>
      </w:r>
      <w:r w:rsidRPr="0083466D">
        <w:rPr>
          <w:rFonts w:ascii="Arial" w:hAnsi="Arial" w:cs="Arial"/>
          <w:b/>
          <w:spacing w:val="-4"/>
          <w:sz w:val="24"/>
          <w:szCs w:val="24"/>
        </w:rPr>
        <w:t xml:space="preserve"> </w:t>
      </w:r>
      <w:r w:rsidRPr="0083466D">
        <w:rPr>
          <w:rFonts w:ascii="Arial" w:hAnsi="Arial" w:cs="Arial"/>
          <w:b/>
          <w:sz w:val="24"/>
          <w:szCs w:val="24"/>
        </w:rPr>
        <w:t>Estudios Técnicos en el Exterior (Icetex)</w:t>
      </w:r>
    </w:p>
    <w:p w14:paraId="28A76D5F" w14:textId="77777777" w:rsidR="0083466D" w:rsidRPr="0083466D" w:rsidRDefault="0083466D" w:rsidP="0083466D">
      <w:pPr>
        <w:pStyle w:val="Textoindependiente"/>
        <w:spacing w:before="4"/>
        <w:ind w:left="567" w:right="49"/>
        <w:rPr>
          <w:rFonts w:ascii="Arial" w:hAnsi="Arial" w:cs="Arial"/>
          <w:b/>
          <w:sz w:val="24"/>
          <w:szCs w:val="24"/>
        </w:rPr>
      </w:pPr>
    </w:p>
    <w:p w14:paraId="3A1B8D09"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4DFE5C99" w14:textId="77777777" w:rsidR="0083466D" w:rsidRPr="0083466D" w:rsidRDefault="0083466D" w:rsidP="0083466D">
      <w:pPr>
        <w:pStyle w:val="Textoindependiente"/>
        <w:spacing w:before="4"/>
        <w:ind w:left="567" w:right="49"/>
        <w:rPr>
          <w:rFonts w:ascii="Arial" w:hAnsi="Arial" w:cs="Arial"/>
          <w:b/>
          <w:spacing w:val="-2"/>
          <w:sz w:val="24"/>
          <w:szCs w:val="24"/>
        </w:rPr>
      </w:pPr>
    </w:p>
    <w:p w14:paraId="32333A9E"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7"/>
          <w:sz w:val="24"/>
          <w:szCs w:val="24"/>
        </w:rPr>
        <w:t xml:space="preserve"> </w:t>
      </w:r>
      <w:r w:rsidRPr="0083466D">
        <w:rPr>
          <w:rFonts w:ascii="Arial" w:hAnsi="Arial" w:cs="Arial"/>
          <w:b/>
          <w:sz w:val="24"/>
          <w:szCs w:val="24"/>
        </w:rPr>
        <w:t>interno</w:t>
      </w:r>
      <w:r w:rsidRPr="0083466D">
        <w:rPr>
          <w:rFonts w:ascii="Arial" w:hAnsi="Arial" w:cs="Arial"/>
          <w:b/>
          <w:spacing w:val="-6"/>
          <w:sz w:val="24"/>
          <w:szCs w:val="24"/>
        </w:rPr>
        <w:t xml:space="preserve"> </w:t>
      </w:r>
      <w:r w:rsidRPr="0083466D">
        <w:rPr>
          <w:rFonts w:ascii="Arial" w:hAnsi="Arial" w:cs="Arial"/>
          <w:b/>
          <w:sz w:val="24"/>
          <w:szCs w:val="24"/>
        </w:rPr>
        <w:t>financiero:</w:t>
      </w:r>
      <w:r w:rsidRPr="0083466D">
        <w:rPr>
          <w:rFonts w:ascii="Arial" w:hAnsi="Arial" w:cs="Arial"/>
          <w:b/>
          <w:spacing w:val="-7"/>
          <w:sz w:val="24"/>
          <w:szCs w:val="24"/>
        </w:rPr>
        <w:t xml:space="preserve"> </w:t>
      </w:r>
      <w:r w:rsidRPr="0083466D">
        <w:rPr>
          <w:rFonts w:ascii="Arial" w:hAnsi="Arial" w:cs="Arial"/>
          <w:b/>
          <w:sz w:val="24"/>
          <w:szCs w:val="24"/>
        </w:rPr>
        <w:t>con</w:t>
      </w:r>
      <w:r w:rsidRPr="0083466D">
        <w:rPr>
          <w:rFonts w:ascii="Arial" w:hAnsi="Arial" w:cs="Arial"/>
          <w:b/>
          <w:spacing w:val="-6"/>
          <w:sz w:val="24"/>
          <w:szCs w:val="24"/>
        </w:rPr>
        <w:t xml:space="preserve"> </w:t>
      </w:r>
      <w:r w:rsidRPr="0083466D">
        <w:rPr>
          <w:rFonts w:ascii="Arial" w:hAnsi="Arial" w:cs="Arial"/>
          <w:b/>
          <w:spacing w:val="-2"/>
          <w:sz w:val="24"/>
          <w:szCs w:val="24"/>
        </w:rPr>
        <w:t>deficiencias.</w:t>
      </w:r>
    </w:p>
    <w:p w14:paraId="725C7B7D" w14:textId="77777777" w:rsidR="0083466D" w:rsidRDefault="0083466D" w:rsidP="0083466D">
      <w:pPr>
        <w:pStyle w:val="Textoindependiente"/>
        <w:spacing w:before="4"/>
        <w:ind w:left="567" w:right="49"/>
        <w:rPr>
          <w:rFonts w:ascii="Arial" w:hAnsi="Arial" w:cs="Arial"/>
          <w:spacing w:val="-2"/>
          <w:sz w:val="24"/>
          <w:szCs w:val="24"/>
        </w:rPr>
      </w:pPr>
    </w:p>
    <w:p w14:paraId="60FA5E2C"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Deficiencias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control</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seguimiento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procesos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revelación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información</w:t>
      </w:r>
      <w:r w:rsidRPr="00906633">
        <w:rPr>
          <w:rFonts w:ascii="Arial" w:hAnsi="Arial" w:cs="Arial"/>
          <w:spacing w:val="40"/>
          <w:sz w:val="24"/>
          <w:szCs w:val="24"/>
        </w:rPr>
        <w:t xml:space="preserve"> </w:t>
      </w:r>
      <w:r w:rsidRPr="00906633">
        <w:rPr>
          <w:rFonts w:ascii="Arial" w:hAnsi="Arial" w:cs="Arial"/>
          <w:sz w:val="24"/>
          <w:szCs w:val="24"/>
        </w:rPr>
        <w:t>financiera,</w:t>
      </w:r>
      <w:r w:rsidRPr="00906633">
        <w:rPr>
          <w:rFonts w:ascii="Arial" w:hAnsi="Arial" w:cs="Arial"/>
          <w:spacing w:val="40"/>
          <w:sz w:val="24"/>
          <w:szCs w:val="24"/>
        </w:rPr>
        <w:t xml:space="preserve"> </w:t>
      </w:r>
      <w:r w:rsidRPr="00906633">
        <w:rPr>
          <w:rFonts w:ascii="Arial" w:hAnsi="Arial" w:cs="Arial"/>
          <w:sz w:val="24"/>
          <w:szCs w:val="24"/>
        </w:rPr>
        <w:t>afectando</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fidedigna de</w:t>
      </w:r>
      <w:r w:rsidRPr="00906633">
        <w:rPr>
          <w:rFonts w:ascii="Arial" w:hAnsi="Arial" w:cs="Arial"/>
          <w:spacing w:val="30"/>
          <w:sz w:val="24"/>
          <w:szCs w:val="24"/>
        </w:rPr>
        <w:t xml:space="preserve"> </w:t>
      </w:r>
      <w:r w:rsidRPr="00906633">
        <w:rPr>
          <w:rFonts w:ascii="Arial" w:hAnsi="Arial" w:cs="Arial"/>
          <w:sz w:val="24"/>
          <w:szCs w:val="24"/>
        </w:rPr>
        <w:t>los</w:t>
      </w:r>
      <w:r w:rsidRPr="00906633">
        <w:rPr>
          <w:rFonts w:ascii="Arial" w:hAnsi="Arial" w:cs="Arial"/>
          <w:spacing w:val="30"/>
          <w:sz w:val="24"/>
          <w:szCs w:val="24"/>
        </w:rPr>
        <w:t xml:space="preserve"> </w:t>
      </w:r>
      <w:r w:rsidRPr="00906633">
        <w:rPr>
          <w:rFonts w:ascii="Arial" w:hAnsi="Arial" w:cs="Arial"/>
          <w:sz w:val="24"/>
          <w:szCs w:val="24"/>
        </w:rPr>
        <w:t>efectos</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las</w:t>
      </w:r>
      <w:r w:rsidRPr="00906633">
        <w:rPr>
          <w:rFonts w:ascii="Arial" w:hAnsi="Arial" w:cs="Arial"/>
          <w:spacing w:val="30"/>
          <w:sz w:val="24"/>
          <w:szCs w:val="24"/>
        </w:rPr>
        <w:t xml:space="preserve"> </w:t>
      </w:r>
      <w:r w:rsidRPr="00906633">
        <w:rPr>
          <w:rFonts w:ascii="Arial" w:hAnsi="Arial" w:cs="Arial"/>
          <w:sz w:val="24"/>
          <w:szCs w:val="24"/>
        </w:rPr>
        <w:t>transacciones</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acuerdo</w:t>
      </w:r>
      <w:r w:rsidRPr="00906633">
        <w:rPr>
          <w:rFonts w:ascii="Arial" w:hAnsi="Arial" w:cs="Arial"/>
          <w:spacing w:val="30"/>
          <w:sz w:val="24"/>
          <w:szCs w:val="24"/>
        </w:rPr>
        <w:t xml:space="preserve"> </w:t>
      </w:r>
      <w:r w:rsidRPr="00906633">
        <w:rPr>
          <w:rFonts w:ascii="Arial" w:hAnsi="Arial" w:cs="Arial"/>
          <w:sz w:val="24"/>
          <w:szCs w:val="24"/>
        </w:rPr>
        <w:t>con</w:t>
      </w:r>
      <w:r w:rsidRPr="00906633">
        <w:rPr>
          <w:rFonts w:ascii="Arial" w:hAnsi="Arial" w:cs="Arial"/>
          <w:spacing w:val="30"/>
          <w:sz w:val="24"/>
          <w:szCs w:val="24"/>
        </w:rPr>
        <w:t xml:space="preserve"> </w:t>
      </w:r>
      <w:r w:rsidRPr="00906633">
        <w:rPr>
          <w:rFonts w:ascii="Arial" w:hAnsi="Arial" w:cs="Arial"/>
          <w:sz w:val="24"/>
          <w:szCs w:val="24"/>
        </w:rPr>
        <w:t>las</w:t>
      </w:r>
      <w:r w:rsidRPr="00906633">
        <w:rPr>
          <w:rFonts w:ascii="Arial" w:hAnsi="Arial" w:cs="Arial"/>
          <w:spacing w:val="30"/>
          <w:sz w:val="24"/>
          <w:szCs w:val="24"/>
        </w:rPr>
        <w:t xml:space="preserve"> </w:t>
      </w:r>
      <w:r w:rsidRPr="00906633">
        <w:rPr>
          <w:rFonts w:ascii="Arial" w:hAnsi="Arial" w:cs="Arial"/>
          <w:sz w:val="24"/>
          <w:szCs w:val="24"/>
        </w:rPr>
        <w:t>definiciones y</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criterios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reconocimiento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establecidos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 Marco Conceptual para la Información Financiera, relacionados con</w:t>
      </w:r>
      <w:r w:rsidRPr="00906633">
        <w:rPr>
          <w:rFonts w:ascii="Arial" w:hAnsi="Arial" w:cs="Arial"/>
          <w:spacing w:val="80"/>
          <w:sz w:val="24"/>
          <w:szCs w:val="24"/>
        </w:rPr>
        <w:t xml:space="preserve"> </w:t>
      </w:r>
      <w:r w:rsidRPr="00906633">
        <w:rPr>
          <w:rFonts w:ascii="Arial" w:hAnsi="Arial" w:cs="Arial"/>
          <w:sz w:val="24"/>
          <w:szCs w:val="24"/>
        </w:rPr>
        <w:t>la conciliación de información de incapacidades y cartera con las diferentes áreas de gestión.</w:t>
      </w:r>
    </w:p>
    <w:p w14:paraId="7FFBB03F" w14:textId="77777777" w:rsidR="0083466D" w:rsidRDefault="0083466D" w:rsidP="0083466D">
      <w:pPr>
        <w:pStyle w:val="Textoindependiente"/>
        <w:spacing w:before="4"/>
        <w:ind w:left="567" w:right="49"/>
        <w:rPr>
          <w:rFonts w:ascii="Arial" w:hAnsi="Arial" w:cs="Arial"/>
          <w:sz w:val="24"/>
          <w:szCs w:val="24"/>
        </w:rPr>
      </w:pPr>
    </w:p>
    <w:p w14:paraId="75A56129"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Instituto</w:t>
      </w:r>
      <w:r w:rsidRPr="0083466D">
        <w:rPr>
          <w:rFonts w:ascii="Arial" w:hAnsi="Arial" w:cs="Arial"/>
          <w:b/>
          <w:spacing w:val="-5"/>
          <w:sz w:val="24"/>
          <w:szCs w:val="24"/>
        </w:rPr>
        <w:t xml:space="preserve"> </w:t>
      </w:r>
      <w:r w:rsidRPr="0083466D">
        <w:rPr>
          <w:rFonts w:ascii="Arial" w:hAnsi="Arial" w:cs="Arial"/>
          <w:b/>
          <w:sz w:val="24"/>
          <w:szCs w:val="24"/>
        </w:rPr>
        <w:t>Colombiano</w:t>
      </w:r>
      <w:r w:rsidRPr="0083466D">
        <w:rPr>
          <w:rFonts w:ascii="Arial" w:hAnsi="Arial" w:cs="Arial"/>
          <w:b/>
          <w:spacing w:val="-5"/>
          <w:sz w:val="24"/>
          <w:szCs w:val="24"/>
        </w:rPr>
        <w:t xml:space="preserve"> </w:t>
      </w:r>
      <w:r w:rsidRPr="0083466D">
        <w:rPr>
          <w:rFonts w:ascii="Arial" w:hAnsi="Arial" w:cs="Arial"/>
          <w:b/>
          <w:sz w:val="24"/>
          <w:szCs w:val="24"/>
        </w:rPr>
        <w:t>para</w:t>
      </w:r>
      <w:r w:rsidRPr="0083466D">
        <w:rPr>
          <w:rFonts w:ascii="Arial" w:hAnsi="Arial" w:cs="Arial"/>
          <w:b/>
          <w:spacing w:val="-5"/>
          <w:sz w:val="24"/>
          <w:szCs w:val="24"/>
        </w:rPr>
        <w:t xml:space="preserve"> </w:t>
      </w:r>
      <w:r w:rsidRPr="0083466D">
        <w:rPr>
          <w:rFonts w:ascii="Arial" w:hAnsi="Arial" w:cs="Arial"/>
          <w:b/>
          <w:sz w:val="24"/>
          <w:szCs w:val="24"/>
        </w:rPr>
        <w:t>la</w:t>
      </w:r>
      <w:r w:rsidRPr="0083466D">
        <w:rPr>
          <w:rFonts w:ascii="Arial" w:hAnsi="Arial" w:cs="Arial"/>
          <w:b/>
          <w:spacing w:val="-5"/>
          <w:sz w:val="24"/>
          <w:szCs w:val="24"/>
        </w:rPr>
        <w:t xml:space="preserve"> </w:t>
      </w:r>
      <w:r w:rsidRPr="0083466D">
        <w:rPr>
          <w:rFonts w:ascii="Arial" w:hAnsi="Arial" w:cs="Arial"/>
          <w:b/>
          <w:sz w:val="24"/>
          <w:szCs w:val="24"/>
        </w:rPr>
        <w:t>Evaluación</w:t>
      </w:r>
      <w:r w:rsidRPr="0083466D">
        <w:rPr>
          <w:rFonts w:ascii="Arial" w:hAnsi="Arial" w:cs="Arial"/>
          <w:b/>
          <w:spacing w:val="-6"/>
          <w:sz w:val="24"/>
          <w:szCs w:val="24"/>
        </w:rPr>
        <w:t xml:space="preserve"> </w:t>
      </w:r>
      <w:r w:rsidRPr="0083466D">
        <w:rPr>
          <w:rFonts w:ascii="Arial" w:hAnsi="Arial" w:cs="Arial"/>
          <w:b/>
          <w:sz w:val="24"/>
          <w:szCs w:val="24"/>
        </w:rPr>
        <w:t>de</w:t>
      </w:r>
      <w:r w:rsidRPr="0083466D">
        <w:rPr>
          <w:rFonts w:ascii="Arial" w:hAnsi="Arial" w:cs="Arial"/>
          <w:b/>
          <w:spacing w:val="-5"/>
          <w:sz w:val="24"/>
          <w:szCs w:val="24"/>
        </w:rPr>
        <w:t xml:space="preserve"> </w:t>
      </w:r>
      <w:r w:rsidRPr="0083466D">
        <w:rPr>
          <w:rFonts w:ascii="Arial" w:hAnsi="Arial" w:cs="Arial"/>
          <w:b/>
          <w:sz w:val="24"/>
          <w:szCs w:val="24"/>
        </w:rPr>
        <w:t>la</w:t>
      </w:r>
      <w:r w:rsidRPr="0083466D">
        <w:rPr>
          <w:rFonts w:ascii="Arial" w:hAnsi="Arial" w:cs="Arial"/>
          <w:b/>
          <w:spacing w:val="-5"/>
          <w:sz w:val="24"/>
          <w:szCs w:val="24"/>
        </w:rPr>
        <w:t xml:space="preserve"> </w:t>
      </w:r>
      <w:r w:rsidRPr="0083466D">
        <w:rPr>
          <w:rFonts w:ascii="Arial" w:hAnsi="Arial" w:cs="Arial"/>
          <w:b/>
          <w:sz w:val="24"/>
          <w:szCs w:val="24"/>
        </w:rPr>
        <w:t xml:space="preserve">Educación </w:t>
      </w:r>
      <w:r w:rsidRPr="0083466D">
        <w:rPr>
          <w:rFonts w:ascii="Arial" w:hAnsi="Arial" w:cs="Arial"/>
          <w:b/>
          <w:spacing w:val="-2"/>
          <w:sz w:val="24"/>
          <w:szCs w:val="24"/>
        </w:rPr>
        <w:t>(ICFES)</w:t>
      </w:r>
    </w:p>
    <w:p w14:paraId="648D60E5" w14:textId="77777777" w:rsidR="0083466D" w:rsidRPr="0083466D" w:rsidRDefault="0083466D" w:rsidP="0083466D">
      <w:pPr>
        <w:pStyle w:val="Textoindependiente"/>
        <w:spacing w:before="4"/>
        <w:ind w:left="567" w:right="49"/>
        <w:rPr>
          <w:rFonts w:ascii="Arial" w:hAnsi="Arial" w:cs="Arial"/>
          <w:b/>
          <w:spacing w:val="-2"/>
          <w:sz w:val="24"/>
          <w:szCs w:val="24"/>
        </w:rPr>
      </w:pPr>
    </w:p>
    <w:p w14:paraId="1ECB2CE6"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7386491F" w14:textId="77777777" w:rsidR="0083466D" w:rsidRPr="0083466D" w:rsidRDefault="0083466D" w:rsidP="0083466D">
      <w:pPr>
        <w:pStyle w:val="Textoindependiente"/>
        <w:spacing w:before="4"/>
        <w:ind w:left="567" w:right="49"/>
        <w:rPr>
          <w:rFonts w:ascii="Arial" w:hAnsi="Arial" w:cs="Arial"/>
          <w:b/>
          <w:sz w:val="24"/>
          <w:szCs w:val="24"/>
        </w:rPr>
      </w:pPr>
    </w:p>
    <w:p w14:paraId="01B014BD"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interno</w:t>
      </w:r>
      <w:r w:rsidRPr="0083466D">
        <w:rPr>
          <w:rFonts w:ascii="Arial" w:hAnsi="Arial" w:cs="Arial"/>
          <w:b/>
          <w:spacing w:val="-9"/>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eficiente.</w:t>
      </w:r>
    </w:p>
    <w:p w14:paraId="5B184E7B" w14:textId="77777777" w:rsidR="0083466D" w:rsidRDefault="0083466D" w:rsidP="0083466D">
      <w:pPr>
        <w:pStyle w:val="Textoindependiente"/>
        <w:spacing w:before="4"/>
        <w:ind w:left="567" w:right="49"/>
        <w:rPr>
          <w:rFonts w:ascii="Arial" w:hAnsi="Arial" w:cs="Arial"/>
          <w:spacing w:val="-2"/>
          <w:sz w:val="24"/>
          <w:szCs w:val="24"/>
        </w:rPr>
      </w:pPr>
    </w:p>
    <w:p w14:paraId="4E87AAE3"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Incumplimiento de los principios de publicidad y transparencia en la contratación;</w:t>
      </w:r>
      <w:r w:rsidRPr="00906633">
        <w:rPr>
          <w:rFonts w:ascii="Arial" w:hAnsi="Arial" w:cs="Arial"/>
          <w:spacing w:val="-9"/>
          <w:sz w:val="24"/>
          <w:szCs w:val="24"/>
        </w:rPr>
        <w:t xml:space="preserve"> </w:t>
      </w:r>
      <w:r w:rsidRPr="00906633">
        <w:rPr>
          <w:rFonts w:ascii="Arial" w:hAnsi="Arial" w:cs="Arial"/>
          <w:sz w:val="24"/>
          <w:szCs w:val="24"/>
        </w:rPr>
        <w:t>deficiencias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seguimiento</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control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contratos al no contar con las pólizas requeridas y de la planeación contractual e inobservancia del manual de contratación.</w:t>
      </w:r>
    </w:p>
    <w:p w14:paraId="45B3AE04" w14:textId="77777777" w:rsidR="0083466D" w:rsidRDefault="0083466D" w:rsidP="0083466D">
      <w:pPr>
        <w:pStyle w:val="Textoindependiente"/>
        <w:spacing w:before="4"/>
        <w:ind w:left="567" w:right="49"/>
        <w:rPr>
          <w:rFonts w:ascii="Arial" w:hAnsi="Arial" w:cs="Arial"/>
          <w:sz w:val="24"/>
          <w:szCs w:val="24"/>
        </w:rPr>
      </w:pPr>
    </w:p>
    <w:p w14:paraId="1927AA58"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U.A.E.</w:t>
      </w:r>
      <w:r w:rsidRPr="0083466D">
        <w:rPr>
          <w:rFonts w:ascii="Arial" w:hAnsi="Arial" w:cs="Arial"/>
          <w:b/>
          <w:spacing w:val="-4"/>
          <w:sz w:val="24"/>
          <w:szCs w:val="24"/>
        </w:rPr>
        <w:t xml:space="preserve"> </w:t>
      </w:r>
      <w:r w:rsidRPr="0083466D">
        <w:rPr>
          <w:rFonts w:ascii="Arial" w:hAnsi="Arial" w:cs="Arial"/>
          <w:b/>
          <w:sz w:val="24"/>
          <w:szCs w:val="24"/>
        </w:rPr>
        <w:t>de Alimentación</w:t>
      </w:r>
      <w:r w:rsidRPr="0083466D">
        <w:rPr>
          <w:rFonts w:ascii="Arial" w:hAnsi="Arial" w:cs="Arial"/>
          <w:b/>
          <w:spacing w:val="-1"/>
          <w:sz w:val="24"/>
          <w:szCs w:val="24"/>
        </w:rPr>
        <w:t xml:space="preserve"> </w:t>
      </w:r>
      <w:r w:rsidRPr="0083466D">
        <w:rPr>
          <w:rFonts w:ascii="Arial" w:hAnsi="Arial" w:cs="Arial"/>
          <w:b/>
          <w:sz w:val="24"/>
          <w:szCs w:val="24"/>
        </w:rPr>
        <w:t>Escolar</w:t>
      </w:r>
      <w:r w:rsidRPr="0083466D">
        <w:rPr>
          <w:rFonts w:ascii="Arial" w:hAnsi="Arial" w:cs="Arial"/>
          <w:b/>
          <w:spacing w:val="-1"/>
          <w:sz w:val="24"/>
          <w:szCs w:val="24"/>
        </w:rPr>
        <w:t xml:space="preserve"> </w:t>
      </w:r>
      <w:r w:rsidRPr="0083466D">
        <w:rPr>
          <w:rFonts w:ascii="Arial" w:hAnsi="Arial" w:cs="Arial"/>
          <w:b/>
          <w:sz w:val="24"/>
          <w:szCs w:val="24"/>
        </w:rPr>
        <w:t>- Alimentos</w:t>
      </w:r>
      <w:r w:rsidRPr="0083466D">
        <w:rPr>
          <w:rFonts w:ascii="Arial" w:hAnsi="Arial" w:cs="Arial"/>
          <w:b/>
          <w:spacing w:val="-1"/>
          <w:sz w:val="24"/>
          <w:szCs w:val="24"/>
        </w:rPr>
        <w:t xml:space="preserve"> </w:t>
      </w:r>
      <w:r w:rsidRPr="0083466D">
        <w:rPr>
          <w:rFonts w:ascii="Arial" w:hAnsi="Arial" w:cs="Arial"/>
          <w:b/>
          <w:sz w:val="24"/>
          <w:szCs w:val="24"/>
        </w:rPr>
        <w:t xml:space="preserve">para </w:t>
      </w:r>
      <w:r w:rsidRPr="0083466D">
        <w:rPr>
          <w:rFonts w:ascii="Arial" w:hAnsi="Arial" w:cs="Arial"/>
          <w:b/>
          <w:spacing w:val="-2"/>
          <w:sz w:val="24"/>
          <w:szCs w:val="24"/>
        </w:rPr>
        <w:t>Aprender</w:t>
      </w:r>
    </w:p>
    <w:p w14:paraId="21BEB21C" w14:textId="77777777" w:rsidR="0083466D" w:rsidRPr="0083466D" w:rsidRDefault="0083466D" w:rsidP="0083466D">
      <w:pPr>
        <w:pStyle w:val="Textoindependiente"/>
        <w:spacing w:before="4"/>
        <w:ind w:left="567" w:right="49"/>
        <w:rPr>
          <w:rFonts w:ascii="Arial" w:hAnsi="Arial" w:cs="Arial"/>
          <w:b/>
          <w:spacing w:val="-2"/>
          <w:sz w:val="24"/>
          <w:szCs w:val="24"/>
        </w:rPr>
      </w:pPr>
    </w:p>
    <w:p w14:paraId="2BC3A23B"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0B3384E8" w14:textId="77777777" w:rsidR="0083466D" w:rsidRPr="0083466D" w:rsidRDefault="0083466D" w:rsidP="0083466D">
      <w:pPr>
        <w:pStyle w:val="Textoindependiente"/>
        <w:spacing w:before="4"/>
        <w:ind w:left="567" w:right="49"/>
        <w:rPr>
          <w:rFonts w:ascii="Arial" w:hAnsi="Arial" w:cs="Arial"/>
          <w:b/>
          <w:spacing w:val="-2"/>
          <w:sz w:val="24"/>
          <w:szCs w:val="24"/>
        </w:rPr>
      </w:pPr>
    </w:p>
    <w:p w14:paraId="527E7918" w14:textId="77777777" w:rsid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7"/>
          <w:sz w:val="24"/>
          <w:szCs w:val="24"/>
        </w:rPr>
        <w:t xml:space="preserve"> </w:t>
      </w:r>
      <w:r w:rsidRPr="0083466D">
        <w:rPr>
          <w:rFonts w:ascii="Arial" w:hAnsi="Arial" w:cs="Arial"/>
          <w:b/>
          <w:sz w:val="24"/>
          <w:szCs w:val="24"/>
        </w:rPr>
        <w:t>interno</w:t>
      </w:r>
      <w:r w:rsidRPr="0083466D">
        <w:rPr>
          <w:rFonts w:ascii="Arial" w:hAnsi="Arial" w:cs="Arial"/>
          <w:b/>
          <w:spacing w:val="-7"/>
          <w:sz w:val="24"/>
          <w:szCs w:val="24"/>
        </w:rPr>
        <w:t xml:space="preserve"> </w:t>
      </w:r>
      <w:r w:rsidRPr="0083466D">
        <w:rPr>
          <w:rFonts w:ascii="Arial" w:hAnsi="Arial" w:cs="Arial"/>
          <w:b/>
          <w:sz w:val="24"/>
          <w:szCs w:val="24"/>
        </w:rPr>
        <w:t>financiero:</w:t>
      </w:r>
      <w:r w:rsidRPr="0083466D">
        <w:rPr>
          <w:rFonts w:ascii="Arial" w:hAnsi="Arial" w:cs="Arial"/>
          <w:b/>
          <w:spacing w:val="-6"/>
          <w:sz w:val="24"/>
          <w:szCs w:val="24"/>
        </w:rPr>
        <w:t xml:space="preserve"> </w:t>
      </w:r>
      <w:r w:rsidRPr="0083466D">
        <w:rPr>
          <w:rFonts w:ascii="Arial" w:hAnsi="Arial" w:cs="Arial"/>
          <w:b/>
          <w:sz w:val="24"/>
          <w:szCs w:val="24"/>
        </w:rPr>
        <w:t>con</w:t>
      </w:r>
      <w:r w:rsidRPr="0083466D">
        <w:rPr>
          <w:rFonts w:ascii="Arial" w:hAnsi="Arial" w:cs="Arial"/>
          <w:b/>
          <w:spacing w:val="-7"/>
          <w:sz w:val="24"/>
          <w:szCs w:val="24"/>
        </w:rPr>
        <w:t xml:space="preserve"> </w:t>
      </w:r>
      <w:r w:rsidRPr="0083466D">
        <w:rPr>
          <w:rFonts w:ascii="Arial" w:hAnsi="Arial" w:cs="Arial"/>
          <w:b/>
          <w:spacing w:val="-2"/>
          <w:sz w:val="24"/>
          <w:szCs w:val="24"/>
        </w:rPr>
        <w:t>deficiencias.</w:t>
      </w:r>
    </w:p>
    <w:p w14:paraId="58F86C21" w14:textId="77777777" w:rsidR="0083466D" w:rsidRDefault="0083466D" w:rsidP="0083466D">
      <w:pPr>
        <w:pStyle w:val="Textoindependiente"/>
        <w:spacing w:before="4"/>
        <w:ind w:left="567" w:right="49"/>
        <w:rPr>
          <w:rFonts w:ascii="Arial" w:hAnsi="Arial" w:cs="Arial"/>
          <w:b/>
          <w:spacing w:val="-2"/>
          <w:sz w:val="24"/>
          <w:szCs w:val="24"/>
        </w:rPr>
      </w:pPr>
    </w:p>
    <w:p w14:paraId="4D5902BB" w14:textId="77777777" w:rsidR="0083466D" w:rsidRDefault="00137D9D" w:rsidP="0083466D">
      <w:pPr>
        <w:pStyle w:val="Textoindependiente"/>
        <w:spacing w:before="4"/>
        <w:ind w:left="567" w:right="49"/>
        <w:rPr>
          <w:spacing w:val="-2"/>
          <w:sz w:val="24"/>
          <w:szCs w:val="24"/>
        </w:rPr>
      </w:pPr>
      <w:r w:rsidRPr="00906633">
        <w:rPr>
          <w:rFonts w:ascii="Arial" w:hAnsi="Arial" w:cs="Arial"/>
          <w:sz w:val="24"/>
          <w:szCs w:val="24"/>
        </w:rPr>
        <w:t>Debilidades</w:t>
      </w:r>
      <w:r w:rsidRPr="00906633">
        <w:rPr>
          <w:rFonts w:ascii="Arial" w:hAnsi="Arial" w:cs="Arial"/>
          <w:spacing w:val="38"/>
          <w:sz w:val="24"/>
          <w:szCs w:val="24"/>
        </w:rPr>
        <w:t xml:space="preserve"> </w:t>
      </w:r>
      <w:r w:rsidRPr="00906633">
        <w:rPr>
          <w:rFonts w:ascii="Arial" w:hAnsi="Arial" w:cs="Arial"/>
          <w:sz w:val="24"/>
          <w:szCs w:val="24"/>
        </w:rPr>
        <w:t>en</w:t>
      </w:r>
      <w:r w:rsidRPr="00906633">
        <w:rPr>
          <w:rFonts w:ascii="Arial" w:hAnsi="Arial" w:cs="Arial"/>
          <w:spacing w:val="38"/>
          <w:sz w:val="24"/>
          <w:szCs w:val="24"/>
        </w:rPr>
        <w:t xml:space="preserve"> </w:t>
      </w:r>
      <w:r w:rsidRPr="00906633">
        <w:rPr>
          <w:rFonts w:ascii="Arial" w:hAnsi="Arial" w:cs="Arial"/>
          <w:sz w:val="24"/>
          <w:szCs w:val="24"/>
        </w:rPr>
        <w:t>el</w:t>
      </w:r>
      <w:r w:rsidRPr="00906633">
        <w:rPr>
          <w:rFonts w:ascii="Arial" w:hAnsi="Arial" w:cs="Arial"/>
          <w:spacing w:val="38"/>
          <w:sz w:val="24"/>
          <w:szCs w:val="24"/>
        </w:rPr>
        <w:t xml:space="preserve"> </w:t>
      </w:r>
      <w:r w:rsidRPr="00906633">
        <w:rPr>
          <w:rFonts w:ascii="Arial" w:hAnsi="Arial" w:cs="Arial"/>
          <w:sz w:val="24"/>
          <w:szCs w:val="24"/>
        </w:rPr>
        <w:t>control</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8"/>
          <w:sz w:val="24"/>
          <w:szCs w:val="24"/>
        </w:rPr>
        <w:t xml:space="preserve"> </w:t>
      </w:r>
      <w:r w:rsidRPr="00906633">
        <w:rPr>
          <w:rFonts w:ascii="Arial" w:hAnsi="Arial" w:cs="Arial"/>
          <w:sz w:val="24"/>
          <w:szCs w:val="24"/>
        </w:rPr>
        <w:t>cálculo</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depreciación</w:t>
      </w:r>
      <w:r w:rsidRPr="00906633">
        <w:rPr>
          <w:rFonts w:ascii="Arial" w:hAnsi="Arial" w:cs="Arial"/>
          <w:spacing w:val="38"/>
          <w:sz w:val="24"/>
          <w:szCs w:val="24"/>
        </w:rPr>
        <w:t xml:space="preserve"> </w:t>
      </w:r>
      <w:r w:rsidRPr="00906633">
        <w:rPr>
          <w:rFonts w:ascii="Arial" w:hAnsi="Arial" w:cs="Arial"/>
          <w:sz w:val="24"/>
          <w:szCs w:val="24"/>
        </w:rPr>
        <w:t>acumulada de propiedad planta y equipo, así como debilidades en el control de registro de gastos por honorarios</w:t>
      </w:r>
      <w:r w:rsidR="0083466D">
        <w:rPr>
          <w:rFonts w:ascii="Arial" w:hAnsi="Arial" w:cs="Arial"/>
          <w:sz w:val="24"/>
          <w:szCs w:val="24"/>
        </w:rPr>
        <w:t xml:space="preserve"> </w:t>
      </w:r>
      <w:r w:rsidRPr="00906633">
        <w:rPr>
          <w:sz w:val="24"/>
          <w:szCs w:val="24"/>
        </w:rPr>
        <w:t>Contraloría</w:t>
      </w:r>
      <w:r w:rsidRPr="00906633">
        <w:rPr>
          <w:spacing w:val="-2"/>
          <w:sz w:val="24"/>
          <w:szCs w:val="24"/>
        </w:rPr>
        <w:t xml:space="preserve"> </w:t>
      </w:r>
      <w:r w:rsidRPr="00906633">
        <w:rPr>
          <w:sz w:val="24"/>
          <w:szCs w:val="24"/>
        </w:rPr>
        <w:t>delegada para el Sector de Gestión</w:t>
      </w:r>
      <w:r w:rsidRPr="00906633">
        <w:rPr>
          <w:spacing w:val="1"/>
          <w:sz w:val="24"/>
          <w:szCs w:val="24"/>
        </w:rPr>
        <w:t xml:space="preserve"> </w:t>
      </w:r>
      <w:r w:rsidRPr="00906633">
        <w:rPr>
          <w:spacing w:val="-2"/>
          <w:sz w:val="24"/>
          <w:szCs w:val="24"/>
        </w:rPr>
        <w:t>Pública</w:t>
      </w:r>
    </w:p>
    <w:p w14:paraId="6ACAAA7B" w14:textId="77777777" w:rsidR="0083466D" w:rsidRDefault="0083466D" w:rsidP="0083466D">
      <w:pPr>
        <w:pStyle w:val="Textoindependiente"/>
        <w:spacing w:before="4"/>
        <w:ind w:left="567" w:right="49"/>
        <w:rPr>
          <w:spacing w:val="-2"/>
          <w:sz w:val="24"/>
          <w:szCs w:val="24"/>
        </w:rPr>
      </w:pPr>
    </w:p>
    <w:p w14:paraId="7BFB15C2" w14:textId="77777777" w:rsidR="0083466D" w:rsidRPr="0083466D" w:rsidRDefault="00137D9D" w:rsidP="0083466D">
      <w:pPr>
        <w:pStyle w:val="Textoindependiente"/>
        <w:spacing w:before="4"/>
        <w:ind w:left="567" w:right="49"/>
        <w:rPr>
          <w:rFonts w:ascii="Arial" w:hAnsi="Arial" w:cs="Arial"/>
          <w:b/>
          <w:spacing w:val="-5"/>
          <w:sz w:val="24"/>
          <w:szCs w:val="24"/>
        </w:rPr>
      </w:pPr>
      <w:r w:rsidRPr="0083466D">
        <w:rPr>
          <w:rFonts w:ascii="Arial" w:hAnsi="Arial" w:cs="Arial"/>
          <w:b/>
          <w:sz w:val="24"/>
          <w:szCs w:val="24"/>
        </w:rPr>
        <w:t>Ministerio</w:t>
      </w:r>
      <w:r w:rsidRPr="0083466D">
        <w:rPr>
          <w:rFonts w:ascii="Arial" w:hAnsi="Arial" w:cs="Arial"/>
          <w:b/>
          <w:spacing w:val="-1"/>
          <w:sz w:val="24"/>
          <w:szCs w:val="24"/>
        </w:rPr>
        <w:t xml:space="preserve"> </w:t>
      </w:r>
      <w:r w:rsidRPr="0083466D">
        <w:rPr>
          <w:rFonts w:ascii="Arial" w:hAnsi="Arial" w:cs="Arial"/>
          <w:b/>
          <w:sz w:val="24"/>
          <w:szCs w:val="24"/>
        </w:rPr>
        <w:t>de</w:t>
      </w:r>
      <w:r w:rsidRPr="0083466D">
        <w:rPr>
          <w:rFonts w:ascii="Arial" w:hAnsi="Arial" w:cs="Arial"/>
          <w:b/>
          <w:spacing w:val="-1"/>
          <w:sz w:val="24"/>
          <w:szCs w:val="24"/>
        </w:rPr>
        <w:t xml:space="preserve"> </w:t>
      </w:r>
      <w:r w:rsidRPr="0083466D">
        <w:rPr>
          <w:rFonts w:ascii="Arial" w:hAnsi="Arial" w:cs="Arial"/>
          <w:b/>
          <w:sz w:val="24"/>
          <w:szCs w:val="24"/>
        </w:rPr>
        <w:t>Hacienda</w:t>
      </w:r>
      <w:r w:rsidRPr="0083466D">
        <w:rPr>
          <w:rFonts w:ascii="Arial" w:hAnsi="Arial" w:cs="Arial"/>
          <w:b/>
          <w:spacing w:val="-1"/>
          <w:sz w:val="24"/>
          <w:szCs w:val="24"/>
        </w:rPr>
        <w:t xml:space="preserve"> </w:t>
      </w:r>
      <w:r w:rsidRPr="0083466D">
        <w:rPr>
          <w:rFonts w:ascii="Arial" w:hAnsi="Arial" w:cs="Arial"/>
          <w:b/>
          <w:sz w:val="24"/>
          <w:szCs w:val="24"/>
        </w:rPr>
        <w:t>y</w:t>
      </w:r>
      <w:r w:rsidRPr="0083466D">
        <w:rPr>
          <w:rFonts w:ascii="Arial" w:hAnsi="Arial" w:cs="Arial"/>
          <w:b/>
          <w:spacing w:val="-1"/>
          <w:sz w:val="24"/>
          <w:szCs w:val="24"/>
        </w:rPr>
        <w:t xml:space="preserve"> </w:t>
      </w:r>
      <w:r w:rsidRPr="0083466D">
        <w:rPr>
          <w:rFonts w:ascii="Arial" w:hAnsi="Arial" w:cs="Arial"/>
          <w:b/>
          <w:sz w:val="24"/>
          <w:szCs w:val="24"/>
        </w:rPr>
        <w:t>Crédito</w:t>
      </w:r>
      <w:r w:rsidRPr="0083466D">
        <w:rPr>
          <w:rFonts w:ascii="Arial" w:hAnsi="Arial" w:cs="Arial"/>
          <w:b/>
          <w:spacing w:val="-1"/>
          <w:sz w:val="24"/>
          <w:szCs w:val="24"/>
        </w:rPr>
        <w:t xml:space="preserve"> </w:t>
      </w:r>
      <w:r w:rsidRPr="0083466D">
        <w:rPr>
          <w:rFonts w:ascii="Arial" w:hAnsi="Arial" w:cs="Arial"/>
          <w:b/>
          <w:sz w:val="24"/>
          <w:szCs w:val="24"/>
        </w:rPr>
        <w:t>Público</w:t>
      </w:r>
      <w:r w:rsidRPr="0083466D">
        <w:rPr>
          <w:rFonts w:ascii="Arial" w:hAnsi="Arial" w:cs="Arial"/>
          <w:b/>
          <w:spacing w:val="-2"/>
          <w:sz w:val="24"/>
          <w:szCs w:val="24"/>
        </w:rPr>
        <w:t xml:space="preserve"> </w:t>
      </w:r>
      <w:r w:rsidR="0083466D" w:rsidRPr="0083466D">
        <w:rPr>
          <w:rFonts w:ascii="Arial" w:hAnsi="Arial" w:cs="Arial"/>
          <w:b/>
          <w:sz w:val="24"/>
          <w:szCs w:val="24"/>
        </w:rPr>
        <w:t>–</w:t>
      </w:r>
      <w:r w:rsidRPr="0083466D">
        <w:rPr>
          <w:rFonts w:ascii="Arial" w:hAnsi="Arial" w:cs="Arial"/>
          <w:b/>
          <w:spacing w:val="-1"/>
          <w:sz w:val="24"/>
          <w:szCs w:val="24"/>
        </w:rPr>
        <w:t xml:space="preserve"> </w:t>
      </w:r>
      <w:r w:rsidRPr="0083466D">
        <w:rPr>
          <w:rFonts w:ascii="Arial" w:hAnsi="Arial" w:cs="Arial"/>
          <w:b/>
          <w:spacing w:val="-5"/>
          <w:sz w:val="24"/>
          <w:szCs w:val="24"/>
        </w:rPr>
        <w:t>UGG</w:t>
      </w:r>
    </w:p>
    <w:p w14:paraId="6A7EB506" w14:textId="77777777" w:rsidR="0083466D" w:rsidRPr="0083466D" w:rsidRDefault="0083466D" w:rsidP="0083466D">
      <w:pPr>
        <w:pStyle w:val="Textoindependiente"/>
        <w:spacing w:before="4"/>
        <w:ind w:left="567" w:right="49"/>
        <w:rPr>
          <w:rFonts w:ascii="Arial" w:hAnsi="Arial" w:cs="Arial"/>
          <w:b/>
          <w:spacing w:val="-5"/>
          <w:sz w:val="24"/>
          <w:szCs w:val="24"/>
        </w:rPr>
      </w:pPr>
    </w:p>
    <w:p w14:paraId="19F3A9A2"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33BF6865" w14:textId="77777777" w:rsidR="0083466D" w:rsidRPr="0083466D" w:rsidRDefault="0083466D" w:rsidP="0083466D">
      <w:pPr>
        <w:pStyle w:val="Textoindependiente"/>
        <w:spacing w:before="4"/>
        <w:ind w:left="567" w:right="49"/>
        <w:rPr>
          <w:rFonts w:ascii="Arial" w:hAnsi="Arial" w:cs="Arial"/>
          <w:b/>
          <w:sz w:val="24"/>
          <w:szCs w:val="24"/>
        </w:rPr>
      </w:pPr>
    </w:p>
    <w:p w14:paraId="5114BB8A"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236B7699" w14:textId="77777777" w:rsidR="0083466D" w:rsidRPr="0083466D" w:rsidRDefault="0083466D" w:rsidP="0083466D">
      <w:pPr>
        <w:pStyle w:val="Textoindependiente"/>
        <w:spacing w:before="4"/>
        <w:ind w:left="567" w:right="49"/>
        <w:rPr>
          <w:rFonts w:ascii="Arial" w:hAnsi="Arial" w:cs="Arial"/>
          <w:b/>
          <w:sz w:val="24"/>
          <w:szCs w:val="24"/>
        </w:rPr>
      </w:pPr>
    </w:p>
    <w:p w14:paraId="6CB1A0C6" w14:textId="77777777" w:rsidR="0083466D" w:rsidRDefault="00137D9D" w:rsidP="0083466D">
      <w:pPr>
        <w:pStyle w:val="Textoindependiente"/>
        <w:spacing w:before="4"/>
        <w:ind w:left="567" w:right="49"/>
        <w:rPr>
          <w:rFonts w:ascii="Arial" w:hAnsi="Arial" w:cs="Arial"/>
          <w:spacing w:val="-4"/>
          <w:sz w:val="24"/>
          <w:szCs w:val="24"/>
        </w:rPr>
      </w:pPr>
      <w:r w:rsidRPr="00906633">
        <w:rPr>
          <w:rFonts w:ascii="Arial" w:hAnsi="Arial" w:cs="Arial"/>
          <w:sz w:val="24"/>
          <w:szCs w:val="24"/>
        </w:rPr>
        <w:t>No</w:t>
      </w:r>
      <w:r w:rsidRPr="00906633">
        <w:rPr>
          <w:rFonts w:ascii="Arial" w:hAnsi="Arial" w:cs="Arial"/>
          <w:spacing w:val="-21"/>
          <w:sz w:val="24"/>
          <w:szCs w:val="24"/>
        </w:rPr>
        <w:t xml:space="preserve"> </w:t>
      </w:r>
      <w:r w:rsidRPr="00906633">
        <w:rPr>
          <w:rFonts w:ascii="Arial" w:hAnsi="Arial" w:cs="Arial"/>
          <w:sz w:val="24"/>
          <w:szCs w:val="24"/>
        </w:rPr>
        <w:t>uso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26</w:t>
      </w:r>
      <w:r w:rsidRPr="00906633">
        <w:rPr>
          <w:rFonts w:ascii="Arial" w:hAnsi="Arial" w:cs="Arial"/>
          <w:spacing w:val="-18"/>
          <w:sz w:val="24"/>
          <w:szCs w:val="24"/>
        </w:rPr>
        <w:t xml:space="preserve"> </w:t>
      </w:r>
      <w:r w:rsidRPr="00906633">
        <w:rPr>
          <w:rFonts w:ascii="Arial" w:hAnsi="Arial" w:cs="Arial"/>
          <w:sz w:val="24"/>
          <w:szCs w:val="24"/>
        </w:rPr>
        <w:t>equipos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cómputo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30</w:t>
      </w:r>
      <w:r w:rsidRPr="00906633">
        <w:rPr>
          <w:rFonts w:ascii="Arial" w:hAnsi="Arial" w:cs="Arial"/>
          <w:spacing w:val="-19"/>
          <w:sz w:val="24"/>
          <w:szCs w:val="24"/>
        </w:rPr>
        <w:t xml:space="preserve"> </w:t>
      </w:r>
      <w:r w:rsidRPr="00906633">
        <w:rPr>
          <w:rFonts w:ascii="Arial" w:hAnsi="Arial" w:cs="Arial"/>
          <w:sz w:val="24"/>
          <w:szCs w:val="24"/>
        </w:rPr>
        <w:t>pantallas</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fueron</w:t>
      </w:r>
      <w:r w:rsidRPr="00906633">
        <w:rPr>
          <w:rFonts w:ascii="Arial" w:hAnsi="Arial" w:cs="Arial"/>
          <w:spacing w:val="-18"/>
          <w:sz w:val="24"/>
          <w:szCs w:val="24"/>
        </w:rPr>
        <w:t xml:space="preserve"> </w:t>
      </w:r>
      <w:r w:rsidRPr="00906633">
        <w:rPr>
          <w:rFonts w:ascii="Arial" w:hAnsi="Arial" w:cs="Arial"/>
          <w:spacing w:val="-2"/>
          <w:sz w:val="24"/>
          <w:szCs w:val="24"/>
        </w:rPr>
        <w:t>adquiridas</w:t>
      </w:r>
      <w:r w:rsidR="0083466D">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vigencia</w:t>
      </w:r>
      <w:r w:rsidRPr="00906633">
        <w:rPr>
          <w:rFonts w:ascii="Arial" w:hAnsi="Arial" w:cs="Arial"/>
          <w:spacing w:val="-3"/>
          <w:sz w:val="24"/>
          <w:szCs w:val="24"/>
        </w:rPr>
        <w:t xml:space="preserve"> </w:t>
      </w:r>
      <w:r w:rsidRPr="00906633">
        <w:rPr>
          <w:rFonts w:ascii="Arial" w:hAnsi="Arial" w:cs="Arial"/>
          <w:spacing w:val="-4"/>
          <w:sz w:val="24"/>
          <w:szCs w:val="24"/>
        </w:rPr>
        <w:t>2023.</w:t>
      </w:r>
    </w:p>
    <w:p w14:paraId="7571B9EC" w14:textId="77777777" w:rsidR="0083466D" w:rsidRDefault="0083466D" w:rsidP="0083466D">
      <w:pPr>
        <w:pStyle w:val="Textoindependiente"/>
        <w:spacing w:before="4"/>
        <w:ind w:left="567" w:right="49"/>
        <w:rPr>
          <w:rFonts w:ascii="Arial" w:hAnsi="Arial" w:cs="Arial"/>
          <w:spacing w:val="-4"/>
          <w:sz w:val="24"/>
          <w:szCs w:val="24"/>
        </w:rPr>
      </w:pPr>
    </w:p>
    <w:p w14:paraId="26F68574"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pacing w:val="-2"/>
          <w:sz w:val="24"/>
          <w:szCs w:val="24"/>
        </w:rPr>
        <w:t>Dirección</w:t>
      </w:r>
      <w:r w:rsidRPr="0083466D">
        <w:rPr>
          <w:rFonts w:ascii="Arial" w:hAnsi="Arial" w:cs="Arial"/>
          <w:b/>
          <w:sz w:val="24"/>
          <w:szCs w:val="24"/>
        </w:rPr>
        <w:tab/>
      </w:r>
      <w:r w:rsidRPr="0083466D">
        <w:rPr>
          <w:rFonts w:ascii="Arial" w:hAnsi="Arial" w:cs="Arial"/>
          <w:b/>
          <w:spacing w:val="-2"/>
          <w:sz w:val="24"/>
          <w:szCs w:val="24"/>
        </w:rPr>
        <w:t>General</w:t>
      </w:r>
      <w:r w:rsidRPr="0083466D">
        <w:rPr>
          <w:rFonts w:ascii="Arial" w:hAnsi="Arial" w:cs="Arial"/>
          <w:b/>
          <w:sz w:val="24"/>
          <w:szCs w:val="24"/>
        </w:rPr>
        <w:tab/>
      </w:r>
      <w:r w:rsidRPr="0083466D">
        <w:rPr>
          <w:rFonts w:ascii="Arial" w:hAnsi="Arial" w:cs="Arial"/>
          <w:b/>
          <w:spacing w:val="-6"/>
          <w:sz w:val="24"/>
          <w:szCs w:val="24"/>
        </w:rPr>
        <w:t>de</w:t>
      </w:r>
      <w:r w:rsidRPr="0083466D">
        <w:rPr>
          <w:rFonts w:ascii="Arial" w:hAnsi="Arial" w:cs="Arial"/>
          <w:b/>
          <w:sz w:val="24"/>
          <w:szCs w:val="24"/>
        </w:rPr>
        <w:tab/>
      </w:r>
      <w:r w:rsidRPr="0083466D">
        <w:rPr>
          <w:rFonts w:ascii="Arial" w:hAnsi="Arial" w:cs="Arial"/>
          <w:b/>
          <w:spacing w:val="-2"/>
          <w:sz w:val="24"/>
          <w:szCs w:val="24"/>
        </w:rPr>
        <w:t>Crédito</w:t>
      </w:r>
      <w:r w:rsidRPr="0083466D">
        <w:rPr>
          <w:rFonts w:ascii="Arial" w:hAnsi="Arial" w:cs="Arial"/>
          <w:b/>
          <w:sz w:val="24"/>
          <w:szCs w:val="24"/>
        </w:rPr>
        <w:tab/>
      </w:r>
      <w:r w:rsidRPr="0083466D">
        <w:rPr>
          <w:rFonts w:ascii="Arial" w:hAnsi="Arial" w:cs="Arial"/>
          <w:b/>
          <w:spacing w:val="-2"/>
          <w:sz w:val="24"/>
          <w:szCs w:val="24"/>
        </w:rPr>
        <w:t>Público</w:t>
      </w:r>
      <w:r w:rsidRPr="0083466D">
        <w:rPr>
          <w:rFonts w:ascii="Arial" w:hAnsi="Arial" w:cs="Arial"/>
          <w:b/>
          <w:sz w:val="24"/>
          <w:szCs w:val="24"/>
        </w:rPr>
        <w:tab/>
      </w:r>
      <w:r w:rsidRPr="0083466D">
        <w:rPr>
          <w:rFonts w:ascii="Arial" w:hAnsi="Arial" w:cs="Arial"/>
          <w:b/>
          <w:spacing w:val="-10"/>
          <w:sz w:val="24"/>
          <w:szCs w:val="24"/>
        </w:rPr>
        <w:t>y</w:t>
      </w:r>
      <w:r w:rsidRPr="0083466D">
        <w:rPr>
          <w:rFonts w:ascii="Arial" w:hAnsi="Arial" w:cs="Arial"/>
          <w:b/>
          <w:sz w:val="24"/>
          <w:szCs w:val="24"/>
        </w:rPr>
        <w:tab/>
      </w:r>
      <w:r w:rsidRPr="0083466D">
        <w:rPr>
          <w:rFonts w:ascii="Arial" w:hAnsi="Arial" w:cs="Arial"/>
          <w:b/>
          <w:spacing w:val="-2"/>
          <w:sz w:val="24"/>
          <w:szCs w:val="24"/>
        </w:rPr>
        <w:t>Tesoro</w:t>
      </w:r>
      <w:r w:rsidR="0083466D" w:rsidRPr="0083466D">
        <w:rPr>
          <w:rFonts w:ascii="Arial" w:hAnsi="Arial" w:cs="Arial"/>
          <w:b/>
          <w:spacing w:val="-2"/>
          <w:sz w:val="24"/>
          <w:szCs w:val="24"/>
        </w:rPr>
        <w:t xml:space="preserve"> </w:t>
      </w:r>
      <w:r w:rsidRPr="0083466D">
        <w:rPr>
          <w:rFonts w:ascii="Arial" w:hAnsi="Arial" w:cs="Arial"/>
          <w:b/>
          <w:spacing w:val="-2"/>
          <w:sz w:val="24"/>
          <w:szCs w:val="24"/>
        </w:rPr>
        <w:t xml:space="preserve">Nacional </w:t>
      </w:r>
      <w:r w:rsidRPr="0083466D">
        <w:rPr>
          <w:rFonts w:ascii="Arial" w:hAnsi="Arial" w:cs="Arial"/>
          <w:b/>
          <w:spacing w:val="-2"/>
          <w:sz w:val="24"/>
          <w:szCs w:val="24"/>
        </w:rPr>
        <w:lastRenderedPageBreak/>
        <w:t>(DGCPTN)</w:t>
      </w:r>
    </w:p>
    <w:p w14:paraId="5A6A6A36" w14:textId="77777777" w:rsidR="0083466D" w:rsidRPr="0083466D" w:rsidRDefault="0083466D" w:rsidP="0083466D">
      <w:pPr>
        <w:pStyle w:val="Textoindependiente"/>
        <w:spacing w:before="4"/>
        <w:ind w:left="567" w:right="49"/>
        <w:rPr>
          <w:rFonts w:ascii="Arial" w:hAnsi="Arial" w:cs="Arial"/>
          <w:b/>
          <w:spacing w:val="-2"/>
          <w:sz w:val="24"/>
          <w:szCs w:val="24"/>
        </w:rPr>
      </w:pPr>
    </w:p>
    <w:p w14:paraId="3F7986DD" w14:textId="77777777" w:rsid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34379FAE" w14:textId="77777777" w:rsidR="0083466D" w:rsidRDefault="0083466D" w:rsidP="0083466D">
      <w:pPr>
        <w:pStyle w:val="Textoindependiente"/>
        <w:spacing w:before="4"/>
        <w:ind w:left="567" w:right="49"/>
        <w:rPr>
          <w:rFonts w:ascii="Arial" w:hAnsi="Arial" w:cs="Arial"/>
          <w:b/>
          <w:spacing w:val="-2"/>
          <w:sz w:val="24"/>
          <w:szCs w:val="24"/>
        </w:rPr>
      </w:pPr>
    </w:p>
    <w:p w14:paraId="54F5B66B" w14:textId="77777777" w:rsidR="0083466D" w:rsidRDefault="00137D9D" w:rsidP="0083466D">
      <w:pPr>
        <w:pStyle w:val="Textoindependiente"/>
        <w:spacing w:before="4"/>
        <w:ind w:left="567" w:right="49"/>
        <w:rPr>
          <w:rFonts w:ascii="Arial" w:hAnsi="Arial" w:cs="Arial"/>
          <w:spacing w:val="-2"/>
          <w:sz w:val="24"/>
          <w:szCs w:val="24"/>
        </w:rPr>
      </w:pPr>
      <w:r w:rsidRPr="00906633">
        <w:rPr>
          <w:rFonts w:ascii="Arial" w:hAnsi="Arial" w:cs="Arial"/>
          <w:sz w:val="24"/>
          <w:szCs w:val="24"/>
        </w:rPr>
        <w:t>Incorrección de cantidad en préstamos por cobrar por $3.248,37 millones, debido a que se registró un valor superior de deterioro de acuerdo con el informe entregado por la oficina del Grupo de Cartera 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Subdirección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Financiamiento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Otras</w:t>
      </w:r>
      <w:r w:rsidRPr="00906633">
        <w:rPr>
          <w:rFonts w:ascii="Arial" w:hAnsi="Arial" w:cs="Arial"/>
          <w:spacing w:val="-18"/>
          <w:sz w:val="24"/>
          <w:szCs w:val="24"/>
        </w:rPr>
        <w:t xml:space="preserve"> </w:t>
      </w:r>
      <w:r w:rsidRPr="00906633">
        <w:rPr>
          <w:rFonts w:ascii="Arial" w:hAnsi="Arial" w:cs="Arial"/>
          <w:sz w:val="24"/>
          <w:szCs w:val="24"/>
        </w:rPr>
        <w:t>Entidades,</w:t>
      </w:r>
      <w:r w:rsidRPr="00906633">
        <w:rPr>
          <w:rFonts w:ascii="Arial" w:hAnsi="Arial" w:cs="Arial"/>
          <w:spacing w:val="-17"/>
          <w:sz w:val="24"/>
          <w:szCs w:val="24"/>
        </w:rPr>
        <w:t xml:space="preserve"> </w:t>
      </w:r>
      <w:r w:rsidRPr="00906633">
        <w:rPr>
          <w:rFonts w:ascii="Arial" w:hAnsi="Arial" w:cs="Arial"/>
          <w:spacing w:val="-2"/>
          <w:sz w:val="24"/>
          <w:szCs w:val="24"/>
        </w:rPr>
        <w:t>Seguimiento</w:t>
      </w:r>
      <w:r w:rsidR="0083466D">
        <w:rPr>
          <w:rFonts w:ascii="Arial" w:hAnsi="Arial" w:cs="Arial"/>
          <w:spacing w:val="-2"/>
          <w:sz w:val="24"/>
          <w:szCs w:val="24"/>
        </w:rPr>
        <w:t xml:space="preserve"> </w:t>
      </w:r>
      <w:r w:rsidRPr="00906633">
        <w:rPr>
          <w:rFonts w:ascii="Arial" w:hAnsi="Arial" w:cs="Arial"/>
          <w:sz w:val="24"/>
          <w:szCs w:val="24"/>
        </w:rPr>
        <w:t>-</w:t>
      </w:r>
      <w:r w:rsidR="0083466D">
        <w:rPr>
          <w:rFonts w:ascii="Arial" w:hAnsi="Arial" w:cs="Arial"/>
          <w:sz w:val="24"/>
          <w:szCs w:val="24"/>
        </w:rPr>
        <w:t xml:space="preserve"> </w:t>
      </w:r>
      <w:r w:rsidRPr="00906633">
        <w:rPr>
          <w:rFonts w:ascii="Arial" w:hAnsi="Arial" w:cs="Arial"/>
          <w:sz w:val="24"/>
          <w:szCs w:val="24"/>
        </w:rPr>
        <w:t>FOES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obligación</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Departamento</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Chocó.</w:t>
      </w:r>
    </w:p>
    <w:p w14:paraId="71640966" w14:textId="77777777" w:rsidR="0083466D" w:rsidRDefault="0083466D" w:rsidP="0083466D">
      <w:pPr>
        <w:pStyle w:val="Textoindependiente"/>
        <w:spacing w:before="4"/>
        <w:ind w:left="567" w:right="49"/>
        <w:rPr>
          <w:rFonts w:ascii="Arial" w:hAnsi="Arial" w:cs="Arial"/>
          <w:spacing w:val="-2"/>
          <w:sz w:val="24"/>
          <w:szCs w:val="24"/>
        </w:rPr>
      </w:pPr>
    </w:p>
    <w:p w14:paraId="25C988CA" w14:textId="77777777" w:rsidR="0083466D" w:rsidRDefault="00137D9D" w:rsidP="0083466D">
      <w:pPr>
        <w:pStyle w:val="Textoindependiente"/>
        <w:spacing w:before="4"/>
        <w:ind w:left="567" w:right="49"/>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Marco</w:t>
      </w:r>
      <w:r w:rsidRPr="00906633">
        <w:rPr>
          <w:rFonts w:ascii="Arial" w:hAnsi="Arial" w:cs="Arial"/>
          <w:spacing w:val="40"/>
          <w:sz w:val="24"/>
          <w:szCs w:val="24"/>
        </w:rPr>
        <w:t xml:space="preserve"> </w:t>
      </w:r>
      <w:r w:rsidRPr="00906633">
        <w:rPr>
          <w:rFonts w:ascii="Arial" w:hAnsi="Arial" w:cs="Arial"/>
          <w:sz w:val="24"/>
          <w:szCs w:val="24"/>
        </w:rPr>
        <w:t>conceptual</w:t>
      </w:r>
      <w:r w:rsidRPr="00906633">
        <w:rPr>
          <w:rFonts w:ascii="Arial" w:hAnsi="Arial" w:cs="Arial"/>
          <w:spacing w:val="40"/>
          <w:sz w:val="24"/>
          <w:szCs w:val="24"/>
        </w:rPr>
        <w:t xml:space="preserve"> </w:t>
      </w:r>
      <w:r w:rsidRPr="00906633">
        <w:rPr>
          <w:rFonts w:ascii="Arial" w:hAnsi="Arial" w:cs="Arial"/>
          <w:sz w:val="24"/>
          <w:szCs w:val="24"/>
        </w:rPr>
        <w:t xml:space="preserve">para la preparación y presentación de información financiera del marco </w:t>
      </w:r>
      <w:r w:rsidRPr="00906633">
        <w:rPr>
          <w:rFonts w:ascii="Arial" w:hAnsi="Arial" w:cs="Arial"/>
          <w:spacing w:val="-4"/>
          <w:sz w:val="24"/>
          <w:szCs w:val="24"/>
        </w:rPr>
        <w:t>normativo</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Entidades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Gobierno</w:t>
      </w:r>
      <w:r w:rsidRPr="00906633">
        <w:rPr>
          <w:rFonts w:ascii="Arial" w:hAnsi="Arial" w:cs="Arial"/>
          <w:spacing w:val="-15"/>
          <w:sz w:val="24"/>
          <w:szCs w:val="24"/>
        </w:rPr>
        <w:t xml:space="preserve"> </w:t>
      </w:r>
      <w:r w:rsidRPr="00906633">
        <w:rPr>
          <w:rFonts w:ascii="Arial" w:hAnsi="Arial" w:cs="Arial"/>
          <w:spacing w:val="-4"/>
          <w:sz w:val="24"/>
          <w:szCs w:val="24"/>
        </w:rPr>
        <w:t>actualizadas</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 xml:space="preserve">Resoluciones </w:t>
      </w:r>
      <w:r w:rsidRPr="00906633">
        <w:rPr>
          <w:rFonts w:ascii="Arial" w:hAnsi="Arial" w:cs="Arial"/>
          <w:sz w:val="24"/>
          <w:szCs w:val="24"/>
        </w:rPr>
        <w:t>No. 331 de 2022 y No. 285 de 2023 de la Contaduría General de la Nación (CGN), lo cual generó una subestimación y el no reflejo de la realidad</w:t>
      </w:r>
      <w:r w:rsidRPr="00906633">
        <w:rPr>
          <w:rFonts w:ascii="Arial" w:hAnsi="Arial" w:cs="Arial"/>
          <w:spacing w:val="-20"/>
          <w:sz w:val="24"/>
          <w:szCs w:val="24"/>
        </w:rPr>
        <w:t xml:space="preserve"> </w:t>
      </w:r>
      <w:r w:rsidRPr="00906633">
        <w:rPr>
          <w:rFonts w:ascii="Arial" w:hAnsi="Arial" w:cs="Arial"/>
          <w:sz w:val="24"/>
          <w:szCs w:val="24"/>
        </w:rPr>
        <w:t>económica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Dirección</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Crédito</w:t>
      </w:r>
      <w:r w:rsidRPr="00906633">
        <w:rPr>
          <w:rFonts w:ascii="Arial" w:hAnsi="Arial" w:cs="Arial"/>
          <w:spacing w:val="-19"/>
          <w:sz w:val="24"/>
          <w:szCs w:val="24"/>
        </w:rPr>
        <w:t xml:space="preserve"> </w:t>
      </w:r>
      <w:r w:rsidRPr="00906633">
        <w:rPr>
          <w:rFonts w:ascii="Arial" w:hAnsi="Arial" w:cs="Arial"/>
          <w:sz w:val="24"/>
          <w:szCs w:val="24"/>
        </w:rPr>
        <w:t>Público</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Tesoro Nacional (DGCPTN) al presentar valores que no corresponden a los documentos soportes que dan origen al registro contable, así como un incumplimiento normativo tanto a lo señalado por la Contaduría General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políticas</w:t>
      </w:r>
      <w:r w:rsidRPr="00906633">
        <w:rPr>
          <w:rFonts w:ascii="Arial" w:hAnsi="Arial" w:cs="Arial"/>
          <w:spacing w:val="-12"/>
          <w:sz w:val="24"/>
          <w:szCs w:val="24"/>
        </w:rPr>
        <w:t xml:space="preserve"> </w:t>
      </w:r>
      <w:r w:rsidRPr="00906633">
        <w:rPr>
          <w:rFonts w:ascii="Arial" w:hAnsi="Arial" w:cs="Arial"/>
          <w:sz w:val="24"/>
          <w:szCs w:val="24"/>
        </w:rPr>
        <w:t>contables</w:t>
      </w:r>
      <w:r w:rsidRPr="00906633">
        <w:rPr>
          <w:rFonts w:ascii="Arial" w:hAnsi="Arial" w:cs="Arial"/>
          <w:spacing w:val="-12"/>
          <w:sz w:val="24"/>
          <w:szCs w:val="24"/>
        </w:rPr>
        <w:t xml:space="preserve"> </w:t>
      </w:r>
      <w:r w:rsidRPr="00906633">
        <w:rPr>
          <w:rFonts w:ascii="Arial" w:hAnsi="Arial" w:cs="Arial"/>
          <w:sz w:val="24"/>
          <w:szCs w:val="24"/>
        </w:rPr>
        <w:t>emitidas</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DGCPTN.</w:t>
      </w:r>
    </w:p>
    <w:p w14:paraId="3F91753D" w14:textId="77777777" w:rsidR="0083466D" w:rsidRDefault="0083466D" w:rsidP="0083466D">
      <w:pPr>
        <w:pStyle w:val="Textoindependiente"/>
        <w:spacing w:before="4"/>
        <w:ind w:left="567" w:right="49"/>
        <w:rPr>
          <w:rFonts w:ascii="Arial" w:hAnsi="Arial" w:cs="Arial"/>
          <w:spacing w:val="-2"/>
          <w:sz w:val="24"/>
          <w:szCs w:val="24"/>
        </w:rPr>
      </w:pPr>
    </w:p>
    <w:p w14:paraId="4A4B866B"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 xml:space="preserve">Incorrección de cantidad en cuentas por pagar por $427,02 millones, debido al no registro de las facturas correspondientes al mes de </w:t>
      </w:r>
      <w:r w:rsidRPr="00906633">
        <w:rPr>
          <w:rFonts w:ascii="Arial" w:hAnsi="Arial" w:cs="Arial"/>
          <w:spacing w:val="-2"/>
          <w:sz w:val="24"/>
          <w:szCs w:val="24"/>
        </w:rPr>
        <w:t>diciembre</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servicios</w:t>
      </w:r>
      <w:r w:rsidRPr="00906633">
        <w:rPr>
          <w:rFonts w:ascii="Arial" w:hAnsi="Arial" w:cs="Arial"/>
          <w:spacing w:val="-10"/>
          <w:sz w:val="24"/>
          <w:szCs w:val="24"/>
        </w:rPr>
        <w:t xml:space="preserve"> </w:t>
      </w:r>
      <w:r w:rsidRPr="00906633">
        <w:rPr>
          <w:rFonts w:ascii="Arial" w:hAnsi="Arial" w:cs="Arial"/>
          <w:spacing w:val="-2"/>
          <w:sz w:val="24"/>
          <w:szCs w:val="24"/>
        </w:rPr>
        <w:t>prestados</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terceros</w:t>
      </w:r>
      <w:r w:rsidRPr="00906633">
        <w:rPr>
          <w:rFonts w:ascii="Arial" w:hAnsi="Arial" w:cs="Arial"/>
          <w:spacing w:val="-10"/>
          <w:sz w:val="24"/>
          <w:szCs w:val="24"/>
        </w:rPr>
        <w:t xml:space="preserve"> </w:t>
      </w:r>
      <w:r w:rsidRPr="00906633">
        <w:rPr>
          <w:rFonts w:ascii="Arial" w:hAnsi="Arial" w:cs="Arial"/>
          <w:spacing w:val="-2"/>
          <w:sz w:val="24"/>
          <w:szCs w:val="24"/>
        </w:rPr>
        <w:t>TER</w:t>
      </w:r>
      <w:r w:rsidRPr="00906633">
        <w:rPr>
          <w:rFonts w:ascii="Arial" w:hAnsi="Arial" w:cs="Arial"/>
          <w:spacing w:val="-10"/>
          <w:sz w:val="24"/>
          <w:szCs w:val="24"/>
        </w:rPr>
        <w:t xml:space="preserve"> </w:t>
      </w:r>
      <w:r w:rsidRPr="00906633">
        <w:rPr>
          <w:rFonts w:ascii="Arial" w:hAnsi="Arial" w:cs="Arial"/>
          <w:spacing w:val="-2"/>
          <w:sz w:val="24"/>
          <w:szCs w:val="24"/>
        </w:rPr>
        <w:t xml:space="preserve">133417984; </w:t>
      </w:r>
      <w:r w:rsidRPr="00906633">
        <w:rPr>
          <w:rFonts w:ascii="Arial" w:hAnsi="Arial" w:cs="Arial"/>
          <w:sz w:val="24"/>
          <w:szCs w:val="24"/>
        </w:rPr>
        <w:t>para el tercero 2972 la factura correspondiente al mes de diciembre se registró a nombre del tercero TER 3592 y la no causación de la factura del mes de diciembre del tercero TER 3592.</w:t>
      </w:r>
    </w:p>
    <w:p w14:paraId="4E7087DE" w14:textId="77777777" w:rsidR="0083466D" w:rsidRDefault="0083466D" w:rsidP="0083466D">
      <w:pPr>
        <w:pStyle w:val="Textoindependiente"/>
        <w:spacing w:before="4"/>
        <w:ind w:left="567" w:right="49"/>
        <w:rPr>
          <w:rFonts w:ascii="Arial" w:hAnsi="Arial" w:cs="Arial"/>
          <w:sz w:val="24"/>
          <w:szCs w:val="24"/>
        </w:rPr>
      </w:pPr>
    </w:p>
    <w:p w14:paraId="4E19370D" w14:textId="77777777" w:rsidR="0083466D" w:rsidRDefault="00137D9D" w:rsidP="0083466D">
      <w:pPr>
        <w:pStyle w:val="Textoindependiente"/>
        <w:spacing w:before="4"/>
        <w:ind w:left="567" w:right="49"/>
        <w:rPr>
          <w:rFonts w:ascii="Arial" w:hAnsi="Arial" w:cs="Arial"/>
          <w:spacing w:val="-2"/>
          <w:sz w:val="24"/>
          <w:szCs w:val="24"/>
        </w:rPr>
      </w:pP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anterior,</w:t>
      </w:r>
      <w:r w:rsidRPr="00906633">
        <w:rPr>
          <w:rFonts w:ascii="Arial" w:hAnsi="Arial" w:cs="Arial"/>
          <w:spacing w:val="-13"/>
          <w:sz w:val="24"/>
          <w:szCs w:val="24"/>
        </w:rPr>
        <w:t xml:space="preserve"> </w:t>
      </w:r>
      <w:r w:rsidRPr="00906633">
        <w:rPr>
          <w:rFonts w:ascii="Arial" w:hAnsi="Arial" w:cs="Arial"/>
          <w:spacing w:val="-2"/>
          <w:sz w:val="24"/>
          <w:szCs w:val="24"/>
        </w:rPr>
        <w:t>contravino</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principio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devengo</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numerales</w:t>
      </w:r>
      <w:r w:rsidRPr="00906633">
        <w:rPr>
          <w:rFonts w:ascii="Arial" w:hAnsi="Arial" w:cs="Arial"/>
          <w:spacing w:val="-13"/>
          <w:sz w:val="24"/>
          <w:szCs w:val="24"/>
        </w:rPr>
        <w:t xml:space="preserve"> </w:t>
      </w:r>
      <w:r w:rsidRPr="00906633">
        <w:rPr>
          <w:rFonts w:ascii="Arial" w:hAnsi="Arial" w:cs="Arial"/>
          <w:spacing w:val="-2"/>
          <w:sz w:val="24"/>
          <w:szCs w:val="24"/>
        </w:rPr>
        <w:t>6.2.2.</w:t>
      </w:r>
      <w:r w:rsidRPr="00906633">
        <w:rPr>
          <w:rFonts w:ascii="Arial" w:hAnsi="Arial" w:cs="Arial"/>
          <w:spacing w:val="-13"/>
          <w:sz w:val="24"/>
          <w:szCs w:val="24"/>
        </w:rPr>
        <w:t xml:space="preserve"> </w:t>
      </w:r>
      <w:r w:rsidRPr="00906633">
        <w:rPr>
          <w:rFonts w:ascii="Arial" w:hAnsi="Arial" w:cs="Arial"/>
          <w:spacing w:val="-10"/>
          <w:sz w:val="24"/>
          <w:szCs w:val="24"/>
        </w:rPr>
        <w:t>y</w:t>
      </w:r>
      <w:r w:rsidR="0083466D">
        <w:rPr>
          <w:rFonts w:ascii="Arial" w:hAnsi="Arial" w:cs="Arial"/>
          <w:spacing w:val="-10"/>
          <w:sz w:val="24"/>
          <w:szCs w:val="24"/>
        </w:rPr>
        <w:t xml:space="preserve"> </w:t>
      </w:r>
      <w:r w:rsidRPr="00906633">
        <w:rPr>
          <w:rFonts w:ascii="Arial" w:hAnsi="Arial" w:cs="Arial"/>
          <w:spacing w:val="-2"/>
          <w:sz w:val="24"/>
          <w:szCs w:val="24"/>
        </w:rPr>
        <w:t>8.9.</w:t>
      </w:r>
      <w:r w:rsidRPr="00906633">
        <w:rPr>
          <w:rFonts w:ascii="Arial" w:hAnsi="Arial" w:cs="Arial"/>
          <w:spacing w:val="-11"/>
          <w:sz w:val="24"/>
          <w:szCs w:val="24"/>
        </w:rPr>
        <w:t xml:space="preserve"> </w:t>
      </w:r>
      <w:r w:rsidRPr="00906633">
        <w:rPr>
          <w:rFonts w:ascii="Arial" w:hAnsi="Arial" w:cs="Arial"/>
          <w:spacing w:val="-2"/>
          <w:sz w:val="24"/>
          <w:szCs w:val="24"/>
        </w:rPr>
        <w:t>del</w:t>
      </w:r>
      <w:r w:rsidRPr="00906633">
        <w:rPr>
          <w:rFonts w:ascii="Arial" w:hAnsi="Arial" w:cs="Arial"/>
          <w:spacing w:val="-9"/>
          <w:sz w:val="24"/>
          <w:szCs w:val="24"/>
        </w:rPr>
        <w:t xml:space="preserve"> </w:t>
      </w:r>
      <w:r w:rsidRPr="00906633">
        <w:rPr>
          <w:rFonts w:ascii="Arial" w:hAnsi="Arial" w:cs="Arial"/>
          <w:spacing w:val="-2"/>
          <w:sz w:val="24"/>
          <w:szCs w:val="24"/>
        </w:rPr>
        <w:t>Marco</w:t>
      </w:r>
      <w:r w:rsidRPr="00906633">
        <w:rPr>
          <w:rFonts w:ascii="Arial" w:hAnsi="Arial" w:cs="Arial"/>
          <w:spacing w:val="-9"/>
          <w:sz w:val="24"/>
          <w:szCs w:val="24"/>
        </w:rPr>
        <w:t xml:space="preserve"> </w:t>
      </w:r>
      <w:r w:rsidRPr="00906633">
        <w:rPr>
          <w:rFonts w:ascii="Arial" w:hAnsi="Arial" w:cs="Arial"/>
          <w:spacing w:val="-2"/>
          <w:sz w:val="24"/>
          <w:szCs w:val="24"/>
        </w:rPr>
        <w:t>normativo</w:t>
      </w:r>
      <w:r w:rsidRPr="00906633">
        <w:rPr>
          <w:rFonts w:ascii="Arial" w:hAnsi="Arial" w:cs="Arial"/>
          <w:spacing w:val="-9"/>
          <w:sz w:val="24"/>
          <w:szCs w:val="24"/>
        </w:rPr>
        <w:t xml:space="preserve"> </w:t>
      </w:r>
      <w:r w:rsidRPr="00906633">
        <w:rPr>
          <w:rFonts w:ascii="Arial" w:hAnsi="Arial" w:cs="Arial"/>
          <w:spacing w:val="-2"/>
          <w:sz w:val="24"/>
          <w:szCs w:val="24"/>
        </w:rPr>
        <w:t>para</w:t>
      </w:r>
      <w:r w:rsidRPr="00906633">
        <w:rPr>
          <w:rFonts w:ascii="Arial" w:hAnsi="Arial" w:cs="Arial"/>
          <w:spacing w:val="-9"/>
          <w:sz w:val="24"/>
          <w:szCs w:val="24"/>
        </w:rPr>
        <w:t xml:space="preserve"> </w:t>
      </w:r>
      <w:r w:rsidRPr="00906633">
        <w:rPr>
          <w:rFonts w:ascii="Arial" w:hAnsi="Arial" w:cs="Arial"/>
          <w:spacing w:val="-2"/>
          <w:sz w:val="24"/>
          <w:szCs w:val="24"/>
        </w:rPr>
        <w:t>entidades</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gobierno,</w:t>
      </w:r>
      <w:r w:rsidRPr="00906633">
        <w:rPr>
          <w:rFonts w:ascii="Arial" w:hAnsi="Arial" w:cs="Arial"/>
          <w:spacing w:val="-9"/>
          <w:sz w:val="24"/>
          <w:szCs w:val="24"/>
        </w:rPr>
        <w:t xml:space="preserve"> </w:t>
      </w:r>
      <w:r w:rsidRPr="00906633">
        <w:rPr>
          <w:rFonts w:ascii="Arial" w:hAnsi="Arial" w:cs="Arial"/>
          <w:spacing w:val="-2"/>
          <w:sz w:val="24"/>
          <w:szCs w:val="24"/>
        </w:rPr>
        <w:t>actualizadas</w:t>
      </w:r>
      <w:r w:rsidRPr="00906633">
        <w:rPr>
          <w:rFonts w:ascii="Arial" w:hAnsi="Arial" w:cs="Arial"/>
          <w:spacing w:val="-9"/>
          <w:sz w:val="24"/>
          <w:szCs w:val="24"/>
        </w:rPr>
        <w:t xml:space="preserve"> </w:t>
      </w:r>
      <w:r w:rsidRPr="00906633">
        <w:rPr>
          <w:rFonts w:ascii="Arial" w:hAnsi="Arial" w:cs="Arial"/>
          <w:spacing w:val="-5"/>
          <w:sz w:val="24"/>
          <w:szCs w:val="24"/>
        </w:rPr>
        <w:t>con</w:t>
      </w:r>
      <w:r w:rsidR="0083466D">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Resoluciones</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331</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2022</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285</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 General de la Nación, lo cual generó que no se reflejara la realidad económica a causa de las debilidades en los registros contables e incumplimiento normativo tanto por lo señalado por la Contaduría General de la Nación como en las políticas contables de la Dirección General de Crédito Público y Tesoro Nacional (DGCPTN) relacionados con la causación de las cuentas por pagar, las cuales se debieron registrar en el período en que se recibió el servicio por cuanto los hechos</w:t>
      </w:r>
      <w:r w:rsidRPr="00906633">
        <w:rPr>
          <w:rFonts w:ascii="Arial" w:hAnsi="Arial" w:cs="Arial"/>
          <w:spacing w:val="-22"/>
          <w:sz w:val="24"/>
          <w:szCs w:val="24"/>
        </w:rPr>
        <w:t xml:space="preserve"> </w:t>
      </w:r>
      <w:r w:rsidRPr="00906633">
        <w:rPr>
          <w:rFonts w:ascii="Arial" w:hAnsi="Arial" w:cs="Arial"/>
          <w:sz w:val="24"/>
          <w:szCs w:val="24"/>
        </w:rPr>
        <w:t>económicos</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deben</w:t>
      </w:r>
      <w:r w:rsidRPr="00906633">
        <w:rPr>
          <w:rFonts w:ascii="Arial" w:hAnsi="Arial" w:cs="Arial"/>
          <w:spacing w:val="-19"/>
          <w:sz w:val="24"/>
          <w:szCs w:val="24"/>
        </w:rPr>
        <w:t xml:space="preserve"> </w:t>
      </w:r>
      <w:r w:rsidRPr="00906633">
        <w:rPr>
          <w:rFonts w:ascii="Arial" w:hAnsi="Arial" w:cs="Arial"/>
          <w:sz w:val="24"/>
          <w:szCs w:val="24"/>
        </w:rPr>
        <w:t>registrar</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momento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pacing w:val="-2"/>
          <w:sz w:val="24"/>
          <w:szCs w:val="24"/>
        </w:rPr>
        <w:t>suceden.</w:t>
      </w:r>
    </w:p>
    <w:p w14:paraId="3861BAAD" w14:textId="77777777" w:rsidR="0083466D" w:rsidRDefault="0083466D" w:rsidP="0083466D">
      <w:pPr>
        <w:pStyle w:val="Textoindependiente"/>
        <w:spacing w:before="4"/>
        <w:ind w:left="567" w:right="49"/>
        <w:rPr>
          <w:rFonts w:ascii="Arial" w:hAnsi="Arial" w:cs="Arial"/>
          <w:spacing w:val="-2"/>
          <w:sz w:val="24"/>
          <w:szCs w:val="24"/>
        </w:rPr>
      </w:pPr>
    </w:p>
    <w:p w14:paraId="1843473B"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9"/>
          <w:sz w:val="24"/>
          <w:szCs w:val="24"/>
        </w:rPr>
        <w:t xml:space="preserve"> </w:t>
      </w:r>
      <w:r w:rsidRPr="0083466D">
        <w:rPr>
          <w:rFonts w:ascii="Arial" w:hAnsi="Arial" w:cs="Arial"/>
          <w:b/>
          <w:sz w:val="24"/>
          <w:szCs w:val="24"/>
        </w:rPr>
        <w:t>interno</w:t>
      </w:r>
      <w:r w:rsidRPr="0083466D">
        <w:rPr>
          <w:rFonts w:ascii="Arial" w:hAnsi="Arial" w:cs="Arial"/>
          <w:b/>
          <w:spacing w:val="-9"/>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eficiente.</w:t>
      </w:r>
    </w:p>
    <w:p w14:paraId="681067BD" w14:textId="77777777" w:rsidR="0083466D" w:rsidRDefault="0083466D" w:rsidP="0083466D">
      <w:pPr>
        <w:pStyle w:val="Textoindependiente"/>
        <w:spacing w:before="4"/>
        <w:ind w:left="567" w:right="49"/>
        <w:rPr>
          <w:rFonts w:ascii="Arial" w:hAnsi="Arial" w:cs="Arial"/>
          <w:spacing w:val="-2"/>
          <w:sz w:val="24"/>
          <w:szCs w:val="24"/>
        </w:rPr>
      </w:pPr>
    </w:p>
    <w:p w14:paraId="5868BE89" w14:textId="77777777" w:rsidR="0083466D" w:rsidRDefault="00137D9D" w:rsidP="0083466D">
      <w:pPr>
        <w:pStyle w:val="Textoindependiente"/>
        <w:spacing w:before="4"/>
        <w:ind w:left="567" w:right="49"/>
        <w:rPr>
          <w:rFonts w:ascii="Arial" w:hAnsi="Arial" w:cs="Arial"/>
          <w:sz w:val="24"/>
          <w:szCs w:val="24"/>
        </w:rPr>
      </w:pPr>
      <w:r w:rsidRPr="00906633">
        <w:rPr>
          <w:rFonts w:ascii="Arial" w:hAnsi="Arial" w:cs="Arial"/>
          <w:sz w:val="24"/>
          <w:szCs w:val="24"/>
        </w:rPr>
        <w:t>Debilidades relacionadas con los procesos contables de: Prestamos por Cobrar y Cuentas por Pagar; en el primero se registró un valor superior</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señalado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Oficina</w:t>
      </w:r>
      <w:r w:rsidRPr="00906633">
        <w:rPr>
          <w:rFonts w:ascii="Arial" w:hAnsi="Arial" w:cs="Arial"/>
          <w:spacing w:val="-20"/>
          <w:sz w:val="24"/>
          <w:szCs w:val="24"/>
        </w:rPr>
        <w:t xml:space="preserve"> </w:t>
      </w:r>
      <w:r w:rsidRPr="00906633">
        <w:rPr>
          <w:rFonts w:ascii="Arial" w:hAnsi="Arial" w:cs="Arial"/>
          <w:sz w:val="24"/>
          <w:szCs w:val="24"/>
        </w:rPr>
        <w:t>Jurídica</w:t>
      </w:r>
      <w:r w:rsidRPr="00906633">
        <w:rPr>
          <w:rFonts w:ascii="Arial" w:hAnsi="Arial" w:cs="Arial"/>
          <w:spacing w:val="23"/>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segundo</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registró la</w:t>
      </w:r>
      <w:r w:rsidRPr="00906633">
        <w:rPr>
          <w:rFonts w:ascii="Arial" w:hAnsi="Arial" w:cs="Arial"/>
          <w:spacing w:val="-5"/>
          <w:sz w:val="24"/>
          <w:szCs w:val="24"/>
        </w:rPr>
        <w:t xml:space="preserve"> </w:t>
      </w:r>
      <w:r w:rsidRPr="00906633">
        <w:rPr>
          <w:rFonts w:ascii="Arial" w:hAnsi="Arial" w:cs="Arial"/>
          <w:sz w:val="24"/>
          <w:szCs w:val="24"/>
        </w:rPr>
        <w:t>totalidad</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facturas</w:t>
      </w:r>
      <w:r w:rsidRPr="00906633">
        <w:rPr>
          <w:rFonts w:ascii="Arial" w:hAnsi="Arial" w:cs="Arial"/>
          <w:spacing w:val="-5"/>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mes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diciembre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unos</w:t>
      </w:r>
      <w:r w:rsidRPr="00906633">
        <w:rPr>
          <w:rFonts w:ascii="Arial" w:hAnsi="Arial" w:cs="Arial"/>
          <w:spacing w:val="-5"/>
          <w:sz w:val="24"/>
          <w:szCs w:val="24"/>
        </w:rPr>
        <w:t xml:space="preserve"> </w:t>
      </w:r>
      <w:r w:rsidRPr="00906633">
        <w:rPr>
          <w:rFonts w:ascii="Arial" w:hAnsi="Arial" w:cs="Arial"/>
          <w:sz w:val="24"/>
          <w:szCs w:val="24"/>
        </w:rPr>
        <w:t>proveedores, lo que generó subvaluaciones en los Estados Financieros.</w:t>
      </w:r>
    </w:p>
    <w:p w14:paraId="456277CB" w14:textId="77777777" w:rsidR="0083466D" w:rsidRDefault="0083466D" w:rsidP="0083466D">
      <w:pPr>
        <w:pStyle w:val="Textoindependiente"/>
        <w:spacing w:before="4"/>
        <w:ind w:left="567" w:right="49"/>
        <w:rPr>
          <w:rFonts w:ascii="Arial" w:hAnsi="Arial" w:cs="Arial"/>
          <w:sz w:val="24"/>
          <w:szCs w:val="24"/>
        </w:rPr>
      </w:pPr>
    </w:p>
    <w:p w14:paraId="6D9A8168" w14:textId="77777777" w:rsidR="0083466D" w:rsidRPr="0083466D" w:rsidRDefault="00137D9D" w:rsidP="0083466D">
      <w:pPr>
        <w:pStyle w:val="Textoindependiente"/>
        <w:spacing w:before="4"/>
        <w:ind w:left="567" w:right="49"/>
        <w:rPr>
          <w:rFonts w:ascii="Arial" w:hAnsi="Arial" w:cs="Arial"/>
          <w:b/>
          <w:spacing w:val="-4"/>
          <w:sz w:val="24"/>
          <w:szCs w:val="24"/>
        </w:rPr>
      </w:pPr>
      <w:r w:rsidRPr="0083466D">
        <w:rPr>
          <w:rFonts w:ascii="Arial" w:hAnsi="Arial" w:cs="Arial"/>
          <w:b/>
          <w:sz w:val="24"/>
          <w:szCs w:val="24"/>
        </w:rPr>
        <w:t>Banco de</w:t>
      </w:r>
      <w:r w:rsidRPr="0083466D">
        <w:rPr>
          <w:rFonts w:ascii="Arial" w:hAnsi="Arial" w:cs="Arial"/>
          <w:b/>
          <w:spacing w:val="1"/>
          <w:sz w:val="24"/>
          <w:szCs w:val="24"/>
        </w:rPr>
        <w:t xml:space="preserve"> </w:t>
      </w:r>
      <w:r w:rsidRPr="0083466D">
        <w:rPr>
          <w:rFonts w:ascii="Arial" w:hAnsi="Arial" w:cs="Arial"/>
          <w:b/>
          <w:sz w:val="24"/>
          <w:szCs w:val="24"/>
        </w:rPr>
        <w:t>Comercio Exterior</w:t>
      </w:r>
      <w:r w:rsidRPr="0083466D">
        <w:rPr>
          <w:rFonts w:ascii="Arial" w:hAnsi="Arial" w:cs="Arial"/>
          <w:b/>
          <w:spacing w:val="1"/>
          <w:sz w:val="24"/>
          <w:szCs w:val="24"/>
        </w:rPr>
        <w:t xml:space="preserve"> </w:t>
      </w:r>
      <w:r w:rsidRPr="0083466D">
        <w:rPr>
          <w:rFonts w:ascii="Arial" w:hAnsi="Arial" w:cs="Arial"/>
          <w:b/>
          <w:sz w:val="24"/>
          <w:szCs w:val="24"/>
        </w:rPr>
        <w:t>de Colombia</w:t>
      </w:r>
      <w:r w:rsidRPr="0083466D">
        <w:rPr>
          <w:rFonts w:ascii="Arial" w:hAnsi="Arial" w:cs="Arial"/>
          <w:b/>
          <w:spacing w:val="1"/>
          <w:sz w:val="24"/>
          <w:szCs w:val="24"/>
        </w:rPr>
        <w:t xml:space="preserve"> </w:t>
      </w:r>
      <w:r w:rsidRPr="0083466D">
        <w:rPr>
          <w:rFonts w:ascii="Arial" w:hAnsi="Arial" w:cs="Arial"/>
          <w:b/>
          <w:spacing w:val="-4"/>
          <w:sz w:val="24"/>
          <w:szCs w:val="24"/>
        </w:rPr>
        <w:t>S.A.</w:t>
      </w:r>
    </w:p>
    <w:p w14:paraId="5B636ABD" w14:textId="77777777" w:rsidR="0083466D" w:rsidRPr="0083466D" w:rsidRDefault="0083466D" w:rsidP="0083466D">
      <w:pPr>
        <w:pStyle w:val="Textoindependiente"/>
        <w:spacing w:before="4"/>
        <w:ind w:left="567" w:right="49"/>
        <w:rPr>
          <w:rFonts w:ascii="Arial" w:hAnsi="Arial" w:cs="Arial"/>
          <w:b/>
          <w:spacing w:val="-4"/>
          <w:sz w:val="24"/>
          <w:szCs w:val="24"/>
        </w:rPr>
      </w:pPr>
    </w:p>
    <w:p w14:paraId="1002CD86"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569340A1" w14:textId="77777777" w:rsidR="0083466D" w:rsidRPr="0083466D" w:rsidRDefault="0083466D" w:rsidP="0083466D">
      <w:pPr>
        <w:pStyle w:val="Textoindependiente"/>
        <w:spacing w:before="4"/>
        <w:ind w:left="567" w:right="49"/>
        <w:rPr>
          <w:rFonts w:ascii="Arial" w:hAnsi="Arial" w:cs="Arial"/>
          <w:b/>
          <w:sz w:val="24"/>
          <w:szCs w:val="24"/>
        </w:rPr>
      </w:pPr>
    </w:p>
    <w:p w14:paraId="6A234E1B"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6778580B" w14:textId="77777777" w:rsidR="0083466D" w:rsidRPr="0083466D" w:rsidRDefault="0083466D" w:rsidP="0083466D">
      <w:pPr>
        <w:pStyle w:val="Textoindependiente"/>
        <w:spacing w:before="4"/>
        <w:ind w:left="567" w:right="49"/>
        <w:rPr>
          <w:rFonts w:ascii="Arial" w:hAnsi="Arial" w:cs="Arial"/>
          <w:b/>
          <w:sz w:val="24"/>
          <w:szCs w:val="24"/>
        </w:rPr>
      </w:pPr>
    </w:p>
    <w:p w14:paraId="0ED68FF7" w14:textId="77777777" w:rsidR="0083466D" w:rsidRPr="0083466D" w:rsidRDefault="00137D9D" w:rsidP="0083466D">
      <w:pPr>
        <w:pStyle w:val="Textoindependiente"/>
        <w:spacing w:before="4"/>
        <w:ind w:left="567" w:right="49"/>
        <w:rPr>
          <w:rFonts w:ascii="Arial" w:hAnsi="Arial" w:cs="Arial"/>
          <w:b/>
          <w:spacing w:val="-2"/>
          <w:sz w:val="24"/>
          <w:szCs w:val="24"/>
        </w:rPr>
      </w:pPr>
      <w:r w:rsidRPr="0083466D">
        <w:rPr>
          <w:rFonts w:ascii="Arial" w:hAnsi="Arial" w:cs="Arial"/>
          <w:b/>
          <w:sz w:val="24"/>
          <w:szCs w:val="24"/>
        </w:rPr>
        <w:t>La</w:t>
      </w:r>
      <w:r w:rsidRPr="0083466D">
        <w:rPr>
          <w:rFonts w:ascii="Arial" w:hAnsi="Arial" w:cs="Arial"/>
          <w:b/>
          <w:spacing w:val="-5"/>
          <w:sz w:val="24"/>
          <w:szCs w:val="24"/>
        </w:rPr>
        <w:t xml:space="preserve"> </w:t>
      </w:r>
      <w:r w:rsidRPr="0083466D">
        <w:rPr>
          <w:rFonts w:ascii="Arial" w:hAnsi="Arial" w:cs="Arial"/>
          <w:b/>
          <w:sz w:val="24"/>
          <w:szCs w:val="24"/>
        </w:rPr>
        <w:t>Previsora</w:t>
      </w:r>
      <w:r w:rsidRPr="0083466D">
        <w:rPr>
          <w:rFonts w:ascii="Arial" w:hAnsi="Arial" w:cs="Arial"/>
          <w:b/>
          <w:spacing w:val="-3"/>
          <w:sz w:val="24"/>
          <w:szCs w:val="24"/>
        </w:rPr>
        <w:t xml:space="preserve"> </w:t>
      </w:r>
      <w:r w:rsidRPr="0083466D">
        <w:rPr>
          <w:rFonts w:ascii="Arial" w:hAnsi="Arial" w:cs="Arial"/>
          <w:b/>
          <w:sz w:val="24"/>
          <w:szCs w:val="24"/>
        </w:rPr>
        <w:t>S.A.</w:t>
      </w:r>
      <w:r w:rsidRPr="0083466D">
        <w:rPr>
          <w:rFonts w:ascii="Arial" w:hAnsi="Arial" w:cs="Arial"/>
          <w:b/>
          <w:spacing w:val="-3"/>
          <w:sz w:val="24"/>
          <w:szCs w:val="24"/>
        </w:rPr>
        <w:t xml:space="preserve"> </w:t>
      </w:r>
      <w:r w:rsidRPr="0083466D">
        <w:rPr>
          <w:rFonts w:ascii="Arial" w:hAnsi="Arial" w:cs="Arial"/>
          <w:b/>
          <w:sz w:val="24"/>
          <w:szCs w:val="24"/>
        </w:rPr>
        <w:t>(Compañía</w:t>
      </w:r>
      <w:r w:rsidRPr="0083466D">
        <w:rPr>
          <w:rFonts w:ascii="Arial" w:hAnsi="Arial" w:cs="Arial"/>
          <w:b/>
          <w:spacing w:val="-3"/>
          <w:sz w:val="24"/>
          <w:szCs w:val="24"/>
        </w:rPr>
        <w:t xml:space="preserve"> </w:t>
      </w:r>
      <w:r w:rsidRPr="0083466D">
        <w:rPr>
          <w:rFonts w:ascii="Arial" w:hAnsi="Arial" w:cs="Arial"/>
          <w:b/>
          <w:sz w:val="24"/>
          <w:szCs w:val="24"/>
        </w:rPr>
        <w:t>de</w:t>
      </w:r>
      <w:r w:rsidRPr="0083466D">
        <w:rPr>
          <w:rFonts w:ascii="Arial" w:hAnsi="Arial" w:cs="Arial"/>
          <w:b/>
          <w:spacing w:val="-3"/>
          <w:sz w:val="24"/>
          <w:szCs w:val="24"/>
        </w:rPr>
        <w:t xml:space="preserve"> </w:t>
      </w:r>
      <w:r w:rsidRPr="0083466D">
        <w:rPr>
          <w:rFonts w:ascii="Arial" w:hAnsi="Arial" w:cs="Arial"/>
          <w:b/>
          <w:sz w:val="24"/>
          <w:szCs w:val="24"/>
        </w:rPr>
        <w:t>Seguros</w:t>
      </w:r>
      <w:r w:rsidRPr="0083466D">
        <w:rPr>
          <w:rFonts w:ascii="Arial" w:hAnsi="Arial" w:cs="Arial"/>
          <w:b/>
          <w:spacing w:val="-3"/>
          <w:sz w:val="24"/>
          <w:szCs w:val="24"/>
        </w:rPr>
        <w:t xml:space="preserve"> </w:t>
      </w:r>
      <w:r w:rsidRPr="0083466D">
        <w:rPr>
          <w:rFonts w:ascii="Arial" w:hAnsi="Arial" w:cs="Arial"/>
          <w:b/>
          <w:spacing w:val="-2"/>
          <w:sz w:val="24"/>
          <w:szCs w:val="24"/>
        </w:rPr>
        <w:t>Generales)</w:t>
      </w:r>
    </w:p>
    <w:p w14:paraId="585DB4C5" w14:textId="77777777" w:rsidR="0083466D" w:rsidRPr="0083466D" w:rsidRDefault="0083466D" w:rsidP="0083466D">
      <w:pPr>
        <w:pStyle w:val="Textoindependiente"/>
        <w:spacing w:before="4"/>
        <w:ind w:left="567" w:right="49"/>
        <w:rPr>
          <w:rFonts w:ascii="Arial" w:hAnsi="Arial" w:cs="Arial"/>
          <w:b/>
          <w:spacing w:val="-2"/>
          <w:sz w:val="24"/>
          <w:szCs w:val="24"/>
        </w:rPr>
      </w:pPr>
    </w:p>
    <w:p w14:paraId="1DECD2B1"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215BA413" w14:textId="77777777" w:rsidR="002170DE" w:rsidRDefault="002170DE" w:rsidP="0083466D">
      <w:pPr>
        <w:pStyle w:val="Textoindependiente"/>
        <w:spacing w:before="4"/>
        <w:ind w:left="567" w:right="49"/>
        <w:rPr>
          <w:rFonts w:ascii="Arial" w:hAnsi="Arial" w:cs="Arial"/>
          <w:b/>
          <w:sz w:val="24"/>
          <w:szCs w:val="24"/>
        </w:rPr>
      </w:pPr>
    </w:p>
    <w:p w14:paraId="53B22339"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73FE35FE" w14:textId="77777777" w:rsidR="0083466D" w:rsidRPr="0083466D" w:rsidRDefault="0083466D" w:rsidP="0083466D">
      <w:pPr>
        <w:pStyle w:val="Textoindependiente"/>
        <w:spacing w:before="4"/>
        <w:ind w:left="567" w:right="49"/>
        <w:rPr>
          <w:rFonts w:ascii="Arial" w:hAnsi="Arial" w:cs="Arial"/>
          <w:b/>
          <w:sz w:val="24"/>
          <w:szCs w:val="24"/>
        </w:rPr>
      </w:pPr>
    </w:p>
    <w:p w14:paraId="7A6A4DE0" w14:textId="77777777" w:rsidR="0083466D" w:rsidRPr="0083466D" w:rsidRDefault="00137D9D" w:rsidP="0083466D">
      <w:pPr>
        <w:pStyle w:val="Textoindependiente"/>
        <w:spacing w:before="4"/>
        <w:ind w:left="567" w:right="49"/>
        <w:rPr>
          <w:rFonts w:ascii="Arial" w:hAnsi="Arial" w:cs="Arial"/>
          <w:b/>
          <w:spacing w:val="-4"/>
          <w:sz w:val="24"/>
          <w:szCs w:val="24"/>
        </w:rPr>
      </w:pPr>
      <w:r w:rsidRPr="0083466D">
        <w:rPr>
          <w:rFonts w:ascii="Arial" w:hAnsi="Arial" w:cs="Arial"/>
          <w:b/>
          <w:sz w:val="24"/>
          <w:szCs w:val="24"/>
        </w:rPr>
        <w:t>Fondo</w:t>
      </w:r>
      <w:r w:rsidRPr="0083466D">
        <w:rPr>
          <w:rFonts w:ascii="Arial" w:hAnsi="Arial" w:cs="Arial"/>
          <w:b/>
          <w:spacing w:val="-4"/>
          <w:sz w:val="24"/>
          <w:szCs w:val="24"/>
        </w:rPr>
        <w:t xml:space="preserve"> </w:t>
      </w:r>
      <w:r w:rsidRPr="0083466D">
        <w:rPr>
          <w:rFonts w:ascii="Arial" w:hAnsi="Arial" w:cs="Arial"/>
          <w:b/>
          <w:sz w:val="24"/>
          <w:szCs w:val="24"/>
        </w:rPr>
        <w:t>Nacional</w:t>
      </w:r>
      <w:r w:rsidRPr="0083466D">
        <w:rPr>
          <w:rFonts w:ascii="Arial" w:hAnsi="Arial" w:cs="Arial"/>
          <w:b/>
          <w:spacing w:val="-4"/>
          <w:sz w:val="24"/>
          <w:szCs w:val="24"/>
        </w:rPr>
        <w:t xml:space="preserve"> </w:t>
      </w:r>
      <w:r w:rsidRPr="0083466D">
        <w:rPr>
          <w:rFonts w:ascii="Arial" w:hAnsi="Arial" w:cs="Arial"/>
          <w:b/>
          <w:sz w:val="24"/>
          <w:szCs w:val="24"/>
        </w:rPr>
        <w:t>de</w:t>
      </w:r>
      <w:r w:rsidRPr="0083466D">
        <w:rPr>
          <w:rFonts w:ascii="Arial" w:hAnsi="Arial" w:cs="Arial"/>
          <w:b/>
          <w:spacing w:val="-4"/>
          <w:sz w:val="24"/>
          <w:szCs w:val="24"/>
        </w:rPr>
        <w:t xml:space="preserve"> </w:t>
      </w:r>
      <w:r w:rsidRPr="0083466D">
        <w:rPr>
          <w:rFonts w:ascii="Arial" w:hAnsi="Arial" w:cs="Arial"/>
          <w:b/>
          <w:sz w:val="24"/>
          <w:szCs w:val="24"/>
        </w:rPr>
        <w:t>Garantías</w:t>
      </w:r>
      <w:r w:rsidRPr="0083466D">
        <w:rPr>
          <w:rFonts w:ascii="Arial" w:hAnsi="Arial" w:cs="Arial"/>
          <w:b/>
          <w:spacing w:val="-4"/>
          <w:sz w:val="24"/>
          <w:szCs w:val="24"/>
        </w:rPr>
        <w:t xml:space="preserve"> S.A.</w:t>
      </w:r>
    </w:p>
    <w:p w14:paraId="5B3A8D46" w14:textId="77777777" w:rsidR="0083466D" w:rsidRPr="0083466D" w:rsidRDefault="0083466D" w:rsidP="0083466D">
      <w:pPr>
        <w:pStyle w:val="Textoindependiente"/>
        <w:spacing w:before="4"/>
        <w:ind w:left="567" w:right="49"/>
        <w:rPr>
          <w:rFonts w:ascii="Arial" w:hAnsi="Arial" w:cs="Arial"/>
          <w:b/>
          <w:spacing w:val="-4"/>
          <w:sz w:val="24"/>
          <w:szCs w:val="24"/>
        </w:rPr>
      </w:pPr>
    </w:p>
    <w:p w14:paraId="704A9CDB"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79706302" w14:textId="77777777" w:rsidR="0083466D" w:rsidRPr="0083466D" w:rsidRDefault="0083466D" w:rsidP="0083466D">
      <w:pPr>
        <w:pStyle w:val="Textoindependiente"/>
        <w:spacing w:before="4"/>
        <w:ind w:left="567" w:right="49"/>
        <w:rPr>
          <w:rFonts w:ascii="Arial" w:hAnsi="Arial" w:cs="Arial"/>
          <w:b/>
          <w:sz w:val="24"/>
          <w:szCs w:val="24"/>
        </w:rPr>
      </w:pPr>
    </w:p>
    <w:p w14:paraId="679341D4" w14:textId="77777777" w:rsid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175156D5" w14:textId="77777777" w:rsidR="0083466D" w:rsidRDefault="0083466D" w:rsidP="0083466D">
      <w:pPr>
        <w:pStyle w:val="Textoindependiente"/>
        <w:spacing w:before="4"/>
        <w:ind w:left="567" w:right="49"/>
        <w:rPr>
          <w:rFonts w:ascii="Arial" w:hAnsi="Arial" w:cs="Arial"/>
          <w:b/>
          <w:sz w:val="24"/>
          <w:szCs w:val="24"/>
        </w:rPr>
      </w:pPr>
    </w:p>
    <w:p w14:paraId="267CE3AD" w14:textId="77777777" w:rsidR="0083466D" w:rsidRDefault="00137D9D" w:rsidP="0083466D">
      <w:pPr>
        <w:pStyle w:val="Textoindependiente"/>
        <w:spacing w:before="4"/>
        <w:ind w:left="567" w:right="49"/>
        <w:rPr>
          <w:rFonts w:ascii="Arial" w:hAnsi="Arial" w:cs="Arial"/>
          <w:b/>
          <w:sz w:val="24"/>
          <w:szCs w:val="24"/>
        </w:rPr>
      </w:pPr>
      <w:r w:rsidRPr="00906633">
        <w:rPr>
          <w:rFonts w:ascii="Arial" w:hAnsi="Arial" w:cs="Arial"/>
          <w:b/>
          <w:sz w:val="24"/>
          <w:szCs w:val="24"/>
        </w:rPr>
        <w:t xml:space="preserve">PA Fondo Colombia en Paz </w:t>
      </w:r>
    </w:p>
    <w:p w14:paraId="20372377" w14:textId="77777777" w:rsidR="0083466D" w:rsidRDefault="0083466D" w:rsidP="0083466D">
      <w:pPr>
        <w:pStyle w:val="Textoindependiente"/>
        <w:spacing w:before="4"/>
        <w:ind w:left="567" w:right="49"/>
        <w:rPr>
          <w:rFonts w:ascii="Arial" w:hAnsi="Arial" w:cs="Arial"/>
          <w:b/>
          <w:sz w:val="24"/>
          <w:szCs w:val="24"/>
        </w:rPr>
      </w:pPr>
    </w:p>
    <w:p w14:paraId="7E5847DF" w14:textId="77777777" w:rsidR="0083466D"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 xml:space="preserve">Opinión contable: sin salvedades. </w:t>
      </w:r>
    </w:p>
    <w:p w14:paraId="1BCA2655" w14:textId="77777777" w:rsidR="0083466D" w:rsidRPr="0083466D" w:rsidRDefault="0083466D" w:rsidP="0083466D">
      <w:pPr>
        <w:pStyle w:val="Textoindependiente"/>
        <w:spacing w:before="4"/>
        <w:ind w:left="567" w:right="49"/>
        <w:rPr>
          <w:rFonts w:ascii="Arial" w:hAnsi="Arial" w:cs="Arial"/>
          <w:b/>
          <w:sz w:val="24"/>
          <w:szCs w:val="24"/>
        </w:rPr>
      </w:pPr>
    </w:p>
    <w:p w14:paraId="352D4925" w14:textId="77777777" w:rsidR="001D2CE7" w:rsidRPr="0083466D" w:rsidRDefault="00137D9D" w:rsidP="0083466D">
      <w:pPr>
        <w:pStyle w:val="Textoindependiente"/>
        <w:spacing w:before="4"/>
        <w:ind w:left="567" w:right="49"/>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255BE81C" w14:textId="77777777" w:rsidR="001D2CE7" w:rsidRPr="0083466D" w:rsidRDefault="001D2CE7" w:rsidP="00D5347F">
      <w:pPr>
        <w:pStyle w:val="Textoindependiente"/>
        <w:ind w:left="0"/>
        <w:rPr>
          <w:rFonts w:ascii="Arial" w:hAnsi="Arial" w:cs="Arial"/>
          <w:b/>
          <w:sz w:val="24"/>
          <w:szCs w:val="24"/>
        </w:rPr>
      </w:pPr>
    </w:p>
    <w:p w14:paraId="51E44194" w14:textId="77777777" w:rsidR="0083466D" w:rsidRPr="0083466D" w:rsidRDefault="00137D9D" w:rsidP="0083466D">
      <w:pPr>
        <w:ind w:left="567" w:right="3876"/>
        <w:jc w:val="both"/>
        <w:rPr>
          <w:rFonts w:ascii="Arial" w:hAnsi="Arial" w:cs="Arial"/>
          <w:b/>
          <w:sz w:val="24"/>
          <w:szCs w:val="24"/>
        </w:rPr>
      </w:pPr>
      <w:r w:rsidRPr="0083466D">
        <w:rPr>
          <w:rFonts w:ascii="Arial" w:hAnsi="Arial" w:cs="Arial"/>
          <w:b/>
          <w:sz w:val="24"/>
          <w:szCs w:val="24"/>
        </w:rPr>
        <w:t xml:space="preserve">Grupo Bicentenario S.A.S. </w:t>
      </w:r>
    </w:p>
    <w:p w14:paraId="3CB4A894" w14:textId="77777777" w:rsidR="0083466D" w:rsidRPr="0083466D" w:rsidRDefault="0083466D" w:rsidP="0083466D">
      <w:pPr>
        <w:ind w:left="567" w:right="3876"/>
        <w:jc w:val="both"/>
        <w:rPr>
          <w:rFonts w:ascii="Arial" w:hAnsi="Arial" w:cs="Arial"/>
          <w:b/>
          <w:sz w:val="24"/>
          <w:szCs w:val="24"/>
        </w:rPr>
      </w:pPr>
    </w:p>
    <w:p w14:paraId="79B3F91F" w14:textId="77777777" w:rsidR="0083466D" w:rsidRPr="0083466D" w:rsidRDefault="00137D9D" w:rsidP="0083466D">
      <w:pPr>
        <w:ind w:left="567" w:right="3876"/>
        <w:jc w:val="both"/>
        <w:rPr>
          <w:rFonts w:ascii="Arial" w:hAnsi="Arial" w:cs="Arial"/>
          <w:b/>
          <w:sz w:val="24"/>
          <w:szCs w:val="24"/>
        </w:rPr>
      </w:pPr>
      <w:r w:rsidRPr="0083466D">
        <w:rPr>
          <w:rFonts w:ascii="Arial" w:hAnsi="Arial" w:cs="Arial"/>
          <w:b/>
          <w:sz w:val="24"/>
          <w:szCs w:val="24"/>
        </w:rPr>
        <w:t>Opinión contable: sin salvedades.</w:t>
      </w:r>
    </w:p>
    <w:p w14:paraId="086925C8" w14:textId="77777777" w:rsidR="0083466D" w:rsidRPr="0083466D" w:rsidRDefault="0083466D" w:rsidP="0083466D">
      <w:pPr>
        <w:ind w:left="567" w:right="3876"/>
        <w:jc w:val="both"/>
        <w:rPr>
          <w:rFonts w:ascii="Arial" w:hAnsi="Arial" w:cs="Arial"/>
          <w:b/>
          <w:sz w:val="24"/>
          <w:szCs w:val="24"/>
        </w:rPr>
      </w:pPr>
    </w:p>
    <w:p w14:paraId="44DB2586" w14:textId="77777777" w:rsidR="0083466D" w:rsidRPr="0083466D" w:rsidRDefault="00137D9D" w:rsidP="0083466D">
      <w:pPr>
        <w:ind w:left="567" w:right="3876"/>
        <w:jc w:val="both"/>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263B648A" w14:textId="77777777" w:rsidR="0083466D" w:rsidRPr="0083466D" w:rsidRDefault="0083466D" w:rsidP="0083466D">
      <w:pPr>
        <w:ind w:left="567" w:right="3876"/>
        <w:jc w:val="both"/>
        <w:rPr>
          <w:rFonts w:ascii="Arial" w:hAnsi="Arial" w:cs="Arial"/>
          <w:b/>
          <w:sz w:val="24"/>
          <w:szCs w:val="24"/>
        </w:rPr>
      </w:pPr>
    </w:p>
    <w:p w14:paraId="4F8CDA53"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 xml:space="preserve">Patrimonio Autónomo Fondo Nacional para el Desarrollo de la </w:t>
      </w:r>
      <w:r w:rsidRPr="0083466D">
        <w:rPr>
          <w:rFonts w:ascii="Arial" w:hAnsi="Arial" w:cs="Arial"/>
          <w:b/>
          <w:spacing w:val="-2"/>
          <w:sz w:val="24"/>
          <w:szCs w:val="24"/>
        </w:rPr>
        <w:t>Infraestructura</w:t>
      </w:r>
    </w:p>
    <w:p w14:paraId="69A073F9" w14:textId="77777777" w:rsidR="0083466D" w:rsidRPr="0083466D" w:rsidRDefault="0083466D" w:rsidP="0083466D">
      <w:pPr>
        <w:ind w:left="567" w:right="191"/>
        <w:jc w:val="both"/>
        <w:rPr>
          <w:rFonts w:ascii="Arial" w:hAnsi="Arial" w:cs="Arial"/>
          <w:b/>
          <w:spacing w:val="-2"/>
          <w:sz w:val="24"/>
          <w:szCs w:val="24"/>
        </w:rPr>
      </w:pPr>
    </w:p>
    <w:p w14:paraId="4B8DFEC8" w14:textId="77777777" w:rsidR="0083466D" w:rsidRPr="0083466D" w:rsidRDefault="00137D9D" w:rsidP="0083466D">
      <w:pPr>
        <w:ind w:left="567" w:right="191"/>
        <w:jc w:val="both"/>
        <w:rPr>
          <w:rFonts w:ascii="Arial" w:hAnsi="Arial" w:cs="Arial"/>
          <w:b/>
          <w:sz w:val="24"/>
          <w:szCs w:val="24"/>
        </w:rPr>
      </w:pPr>
      <w:r w:rsidRPr="0083466D">
        <w:rPr>
          <w:rFonts w:ascii="Arial" w:hAnsi="Arial" w:cs="Arial"/>
          <w:b/>
          <w:sz w:val="24"/>
          <w:szCs w:val="24"/>
        </w:rPr>
        <w:t xml:space="preserve">Opinión contable: sin salvedades. </w:t>
      </w:r>
    </w:p>
    <w:p w14:paraId="21742B01" w14:textId="77777777" w:rsidR="0083466D" w:rsidRPr="0083466D" w:rsidRDefault="0083466D" w:rsidP="0083466D">
      <w:pPr>
        <w:ind w:left="567" w:right="191"/>
        <w:jc w:val="both"/>
        <w:rPr>
          <w:rFonts w:ascii="Arial" w:hAnsi="Arial" w:cs="Arial"/>
          <w:b/>
          <w:sz w:val="24"/>
          <w:szCs w:val="24"/>
        </w:rPr>
      </w:pPr>
    </w:p>
    <w:p w14:paraId="00A291DF" w14:textId="77777777" w:rsidR="0083466D" w:rsidRPr="0083466D" w:rsidRDefault="00137D9D" w:rsidP="0083466D">
      <w:pPr>
        <w:ind w:left="567" w:right="191"/>
        <w:jc w:val="both"/>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77C2B694" w14:textId="77777777" w:rsidR="0083466D" w:rsidRDefault="0083466D" w:rsidP="0083466D">
      <w:pPr>
        <w:ind w:left="567" w:right="191"/>
        <w:jc w:val="both"/>
        <w:rPr>
          <w:rFonts w:ascii="Arial" w:hAnsi="Arial" w:cs="Arial"/>
          <w:sz w:val="24"/>
          <w:szCs w:val="24"/>
        </w:rPr>
      </w:pPr>
    </w:p>
    <w:p w14:paraId="03E3502B"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Fondo</w:t>
      </w:r>
      <w:r w:rsidRPr="0083466D">
        <w:rPr>
          <w:rFonts w:ascii="Arial" w:hAnsi="Arial" w:cs="Arial"/>
          <w:b/>
          <w:spacing w:val="-5"/>
          <w:sz w:val="24"/>
          <w:szCs w:val="24"/>
        </w:rPr>
        <w:t xml:space="preserve"> </w:t>
      </w:r>
      <w:r w:rsidRPr="0083466D">
        <w:rPr>
          <w:rFonts w:ascii="Arial" w:hAnsi="Arial" w:cs="Arial"/>
          <w:b/>
          <w:sz w:val="24"/>
          <w:szCs w:val="24"/>
        </w:rPr>
        <w:t>Rotatorio</w:t>
      </w:r>
      <w:r w:rsidRPr="0083466D">
        <w:rPr>
          <w:rFonts w:ascii="Arial" w:hAnsi="Arial" w:cs="Arial"/>
          <w:b/>
          <w:spacing w:val="-2"/>
          <w:sz w:val="24"/>
          <w:szCs w:val="24"/>
        </w:rPr>
        <w:t xml:space="preserve"> </w:t>
      </w:r>
      <w:r w:rsidRPr="0083466D">
        <w:rPr>
          <w:rFonts w:ascii="Arial" w:hAnsi="Arial" w:cs="Arial"/>
          <w:b/>
          <w:sz w:val="24"/>
          <w:szCs w:val="24"/>
        </w:rPr>
        <w:t>del</w:t>
      </w:r>
      <w:r w:rsidRPr="0083466D">
        <w:rPr>
          <w:rFonts w:ascii="Arial" w:hAnsi="Arial" w:cs="Arial"/>
          <w:b/>
          <w:spacing w:val="-3"/>
          <w:sz w:val="24"/>
          <w:szCs w:val="24"/>
        </w:rPr>
        <w:t xml:space="preserve"> </w:t>
      </w:r>
      <w:r w:rsidRPr="0083466D">
        <w:rPr>
          <w:rFonts w:ascii="Arial" w:hAnsi="Arial" w:cs="Arial"/>
          <w:b/>
          <w:sz w:val="24"/>
          <w:szCs w:val="24"/>
        </w:rPr>
        <w:t>Ministerio</w:t>
      </w:r>
      <w:r w:rsidRPr="0083466D">
        <w:rPr>
          <w:rFonts w:ascii="Arial" w:hAnsi="Arial" w:cs="Arial"/>
          <w:b/>
          <w:spacing w:val="-2"/>
          <w:sz w:val="24"/>
          <w:szCs w:val="24"/>
        </w:rPr>
        <w:t xml:space="preserve"> </w:t>
      </w:r>
      <w:r w:rsidRPr="0083466D">
        <w:rPr>
          <w:rFonts w:ascii="Arial" w:hAnsi="Arial" w:cs="Arial"/>
          <w:b/>
          <w:sz w:val="24"/>
          <w:szCs w:val="24"/>
        </w:rPr>
        <w:t>de</w:t>
      </w:r>
      <w:r w:rsidRPr="0083466D">
        <w:rPr>
          <w:rFonts w:ascii="Arial" w:hAnsi="Arial" w:cs="Arial"/>
          <w:b/>
          <w:spacing w:val="-2"/>
          <w:sz w:val="24"/>
          <w:szCs w:val="24"/>
        </w:rPr>
        <w:t xml:space="preserve"> </w:t>
      </w:r>
      <w:r w:rsidRPr="0083466D">
        <w:rPr>
          <w:rFonts w:ascii="Arial" w:hAnsi="Arial" w:cs="Arial"/>
          <w:b/>
          <w:sz w:val="24"/>
          <w:szCs w:val="24"/>
        </w:rPr>
        <w:t>Relaciones</w:t>
      </w:r>
      <w:r w:rsidRPr="0083466D">
        <w:rPr>
          <w:rFonts w:ascii="Arial" w:hAnsi="Arial" w:cs="Arial"/>
          <w:b/>
          <w:spacing w:val="-3"/>
          <w:sz w:val="24"/>
          <w:szCs w:val="24"/>
        </w:rPr>
        <w:t xml:space="preserve"> </w:t>
      </w:r>
      <w:r w:rsidRPr="0083466D">
        <w:rPr>
          <w:rFonts w:ascii="Arial" w:hAnsi="Arial" w:cs="Arial"/>
          <w:b/>
          <w:spacing w:val="-2"/>
          <w:sz w:val="24"/>
          <w:szCs w:val="24"/>
        </w:rPr>
        <w:t>Exteriores</w:t>
      </w:r>
    </w:p>
    <w:p w14:paraId="42873F23" w14:textId="77777777" w:rsidR="0083466D" w:rsidRPr="0083466D" w:rsidRDefault="0083466D" w:rsidP="0083466D">
      <w:pPr>
        <w:ind w:left="567" w:right="191"/>
        <w:jc w:val="both"/>
        <w:rPr>
          <w:rFonts w:ascii="Arial" w:hAnsi="Arial" w:cs="Arial"/>
          <w:b/>
          <w:spacing w:val="-2"/>
          <w:sz w:val="24"/>
          <w:szCs w:val="24"/>
        </w:rPr>
      </w:pPr>
    </w:p>
    <w:p w14:paraId="598E006C" w14:textId="77777777" w:rsid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37B31FDA" w14:textId="77777777" w:rsidR="0083466D" w:rsidRDefault="0083466D" w:rsidP="0083466D">
      <w:pPr>
        <w:ind w:left="567" w:right="191"/>
        <w:jc w:val="both"/>
        <w:rPr>
          <w:rFonts w:ascii="Arial" w:hAnsi="Arial" w:cs="Arial"/>
          <w:b/>
          <w:spacing w:val="-2"/>
          <w:sz w:val="24"/>
          <w:szCs w:val="24"/>
        </w:rPr>
      </w:pPr>
    </w:p>
    <w:p w14:paraId="6DD9C842" w14:textId="77777777" w:rsidR="0083466D" w:rsidRDefault="00137D9D" w:rsidP="0083466D">
      <w:pPr>
        <w:ind w:left="567" w:right="191"/>
        <w:jc w:val="both"/>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otros</w:t>
      </w:r>
      <w:r w:rsidRPr="00906633">
        <w:rPr>
          <w:rFonts w:ascii="Arial" w:hAnsi="Arial" w:cs="Arial"/>
          <w:spacing w:val="-11"/>
          <w:sz w:val="24"/>
          <w:szCs w:val="24"/>
        </w:rPr>
        <w:t xml:space="preserve"> </w:t>
      </w:r>
      <w:r w:rsidRPr="00906633">
        <w:rPr>
          <w:rFonts w:ascii="Arial" w:hAnsi="Arial" w:cs="Arial"/>
          <w:spacing w:val="-2"/>
          <w:sz w:val="24"/>
          <w:szCs w:val="24"/>
        </w:rPr>
        <w:t>activos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$322,32</w:t>
      </w:r>
      <w:r w:rsidRPr="00906633">
        <w:rPr>
          <w:rFonts w:ascii="Arial" w:hAnsi="Arial" w:cs="Arial"/>
          <w:spacing w:val="-11"/>
          <w:sz w:val="24"/>
          <w:szCs w:val="24"/>
        </w:rPr>
        <w:t xml:space="preserve"> </w:t>
      </w:r>
      <w:r w:rsidRPr="00906633">
        <w:rPr>
          <w:rFonts w:ascii="Arial" w:hAnsi="Arial" w:cs="Arial"/>
          <w:spacing w:val="-2"/>
          <w:sz w:val="24"/>
          <w:szCs w:val="24"/>
        </w:rPr>
        <w:t>millones,</w:t>
      </w:r>
      <w:r w:rsidRPr="00906633">
        <w:rPr>
          <w:rFonts w:ascii="Arial" w:hAnsi="Arial" w:cs="Arial"/>
          <w:spacing w:val="-11"/>
          <w:sz w:val="24"/>
          <w:szCs w:val="24"/>
        </w:rPr>
        <w:t xml:space="preserve"> </w:t>
      </w:r>
      <w:r w:rsidRPr="00906633">
        <w:rPr>
          <w:rFonts w:ascii="Arial" w:hAnsi="Arial" w:cs="Arial"/>
          <w:spacing w:val="-2"/>
          <w:sz w:val="24"/>
          <w:szCs w:val="24"/>
        </w:rPr>
        <w:t xml:space="preserve">debido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no</w:t>
      </w:r>
      <w:r w:rsidRPr="00906633">
        <w:rPr>
          <w:rFonts w:ascii="Arial" w:hAnsi="Arial" w:cs="Arial"/>
          <w:spacing w:val="-15"/>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dieron</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baja</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totalidad</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licencias</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no</w:t>
      </w:r>
      <w:r w:rsidRPr="00906633">
        <w:rPr>
          <w:rFonts w:ascii="Arial" w:hAnsi="Arial" w:cs="Arial"/>
          <w:spacing w:val="-15"/>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 xml:space="preserve">encuentran </w:t>
      </w:r>
      <w:r w:rsidRPr="00906633">
        <w:rPr>
          <w:rFonts w:ascii="Arial" w:hAnsi="Arial" w:cs="Arial"/>
          <w:sz w:val="24"/>
          <w:szCs w:val="24"/>
        </w:rPr>
        <w:t>en uso y/o están obsoletas a diciembre de 2024, situación que se presentó por debilidades de control interno contable (Inoportunidad) y deficiencias en las gestiones administrativas para concretar las bajas</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estas</w:t>
      </w:r>
      <w:r w:rsidRPr="00906633">
        <w:rPr>
          <w:rFonts w:ascii="Arial" w:hAnsi="Arial" w:cs="Arial"/>
          <w:spacing w:val="28"/>
          <w:sz w:val="24"/>
          <w:szCs w:val="24"/>
        </w:rPr>
        <w:t xml:space="preserve"> </w:t>
      </w:r>
      <w:r w:rsidRPr="00906633">
        <w:rPr>
          <w:rFonts w:ascii="Arial" w:hAnsi="Arial" w:cs="Arial"/>
          <w:sz w:val="24"/>
          <w:szCs w:val="24"/>
        </w:rPr>
        <w:t>licencias,</w:t>
      </w:r>
      <w:r w:rsidRPr="00906633">
        <w:rPr>
          <w:rFonts w:ascii="Arial" w:hAnsi="Arial" w:cs="Arial"/>
          <w:spacing w:val="28"/>
          <w:sz w:val="24"/>
          <w:szCs w:val="24"/>
        </w:rPr>
        <w:t xml:space="preserve"> </w:t>
      </w:r>
      <w:r w:rsidRPr="00906633">
        <w:rPr>
          <w:rFonts w:ascii="Arial" w:hAnsi="Arial" w:cs="Arial"/>
          <w:sz w:val="24"/>
          <w:szCs w:val="24"/>
        </w:rPr>
        <w:t>ya</w:t>
      </w:r>
      <w:r w:rsidRPr="00906633">
        <w:rPr>
          <w:rFonts w:ascii="Arial" w:hAnsi="Arial" w:cs="Arial"/>
          <w:spacing w:val="28"/>
          <w:sz w:val="24"/>
          <w:szCs w:val="24"/>
        </w:rPr>
        <w:t xml:space="preserve"> </w:t>
      </w:r>
      <w:r w:rsidRPr="00906633">
        <w:rPr>
          <w:rFonts w:ascii="Arial" w:hAnsi="Arial" w:cs="Arial"/>
          <w:sz w:val="24"/>
          <w:szCs w:val="24"/>
        </w:rPr>
        <w:t>que</w:t>
      </w:r>
      <w:r w:rsidRPr="00906633">
        <w:rPr>
          <w:rFonts w:ascii="Arial" w:hAnsi="Arial" w:cs="Arial"/>
          <w:spacing w:val="28"/>
          <w:sz w:val="24"/>
          <w:szCs w:val="24"/>
        </w:rPr>
        <w:t xml:space="preserve"> </w:t>
      </w:r>
      <w:r w:rsidRPr="00906633">
        <w:rPr>
          <w:rFonts w:ascii="Arial" w:hAnsi="Arial" w:cs="Arial"/>
          <w:sz w:val="24"/>
          <w:szCs w:val="24"/>
        </w:rPr>
        <w:t>se</w:t>
      </w:r>
      <w:r w:rsidRPr="00906633">
        <w:rPr>
          <w:rFonts w:ascii="Arial" w:hAnsi="Arial" w:cs="Arial"/>
          <w:spacing w:val="28"/>
          <w:sz w:val="24"/>
          <w:szCs w:val="24"/>
        </w:rPr>
        <w:t xml:space="preserve"> </w:t>
      </w:r>
      <w:r w:rsidRPr="00906633">
        <w:rPr>
          <w:rFonts w:ascii="Arial" w:hAnsi="Arial" w:cs="Arial"/>
          <w:sz w:val="24"/>
          <w:szCs w:val="24"/>
        </w:rPr>
        <w:t>generó</w:t>
      </w:r>
      <w:r w:rsidRPr="00906633">
        <w:rPr>
          <w:rFonts w:ascii="Arial" w:hAnsi="Arial" w:cs="Arial"/>
          <w:spacing w:val="28"/>
          <w:sz w:val="24"/>
          <w:szCs w:val="24"/>
        </w:rPr>
        <w:t xml:space="preserve"> </w:t>
      </w:r>
      <w:r w:rsidRPr="00906633">
        <w:rPr>
          <w:rFonts w:ascii="Arial" w:hAnsi="Arial" w:cs="Arial"/>
          <w:sz w:val="24"/>
          <w:szCs w:val="24"/>
        </w:rPr>
        <w:t>una</w:t>
      </w:r>
      <w:r w:rsidRPr="00906633">
        <w:rPr>
          <w:rFonts w:ascii="Arial" w:hAnsi="Arial" w:cs="Arial"/>
          <w:spacing w:val="29"/>
          <w:sz w:val="24"/>
          <w:szCs w:val="24"/>
        </w:rPr>
        <w:t xml:space="preserve"> </w:t>
      </w:r>
      <w:r w:rsidRPr="00906633">
        <w:rPr>
          <w:rFonts w:ascii="Arial" w:hAnsi="Arial" w:cs="Arial"/>
          <w:sz w:val="24"/>
          <w:szCs w:val="24"/>
        </w:rPr>
        <w:t>sobreestimación</w:t>
      </w:r>
      <w:r w:rsidRPr="00906633">
        <w:rPr>
          <w:rFonts w:ascii="Arial" w:hAnsi="Arial" w:cs="Arial"/>
          <w:spacing w:val="28"/>
          <w:sz w:val="24"/>
          <w:szCs w:val="24"/>
        </w:rPr>
        <w:t xml:space="preserve"> </w:t>
      </w:r>
      <w:r w:rsidRPr="00906633">
        <w:rPr>
          <w:rFonts w:ascii="Arial" w:hAnsi="Arial" w:cs="Arial"/>
          <w:sz w:val="24"/>
          <w:szCs w:val="24"/>
        </w:rPr>
        <w:t>en la cuenta de intangibles y la no revelación de la realidad económica 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entidad.,</w:t>
      </w:r>
      <w:r w:rsidRPr="00906633">
        <w:rPr>
          <w:rFonts w:ascii="Arial" w:hAnsi="Arial" w:cs="Arial"/>
          <w:spacing w:val="-10"/>
          <w:sz w:val="24"/>
          <w:szCs w:val="24"/>
        </w:rPr>
        <w:t xml:space="preserve"> </w:t>
      </w:r>
      <w:r w:rsidRPr="00906633">
        <w:rPr>
          <w:rFonts w:ascii="Arial" w:hAnsi="Arial" w:cs="Arial"/>
          <w:sz w:val="24"/>
          <w:szCs w:val="24"/>
        </w:rPr>
        <w:t>contraviniendo</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establecido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ítem</w:t>
      </w:r>
      <w:r w:rsidRPr="00906633">
        <w:rPr>
          <w:rFonts w:ascii="Arial" w:hAnsi="Arial" w:cs="Arial"/>
          <w:spacing w:val="-10"/>
          <w:sz w:val="24"/>
          <w:szCs w:val="24"/>
        </w:rPr>
        <w:t xml:space="preserve"> </w:t>
      </w:r>
      <w:r w:rsidRPr="00906633">
        <w:rPr>
          <w:rFonts w:ascii="Arial" w:hAnsi="Arial" w:cs="Arial"/>
          <w:sz w:val="24"/>
          <w:szCs w:val="24"/>
        </w:rPr>
        <w:t>8.7</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8.7.2</w:t>
      </w:r>
      <w:r w:rsidRPr="00906633">
        <w:rPr>
          <w:rFonts w:ascii="Arial" w:hAnsi="Arial" w:cs="Arial"/>
          <w:spacing w:val="-11"/>
          <w:sz w:val="24"/>
          <w:szCs w:val="24"/>
        </w:rPr>
        <w:t xml:space="preserve"> </w:t>
      </w:r>
      <w:r w:rsidRPr="00906633">
        <w:rPr>
          <w:rFonts w:ascii="Arial" w:hAnsi="Arial" w:cs="Arial"/>
          <w:sz w:val="24"/>
          <w:szCs w:val="24"/>
        </w:rPr>
        <w:t>del Manual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políticas</w:t>
      </w:r>
      <w:r w:rsidRPr="00906633">
        <w:rPr>
          <w:rFonts w:ascii="Arial" w:hAnsi="Arial" w:cs="Arial"/>
          <w:spacing w:val="-4"/>
          <w:sz w:val="24"/>
          <w:szCs w:val="24"/>
        </w:rPr>
        <w:t xml:space="preserve"> </w:t>
      </w:r>
      <w:r w:rsidRPr="00906633">
        <w:rPr>
          <w:rFonts w:ascii="Arial" w:hAnsi="Arial" w:cs="Arial"/>
          <w:sz w:val="24"/>
          <w:szCs w:val="24"/>
        </w:rPr>
        <w:t>contables,</w:t>
      </w:r>
      <w:r w:rsidRPr="00906633">
        <w:rPr>
          <w:rFonts w:ascii="Arial" w:hAnsi="Arial" w:cs="Arial"/>
          <w:spacing w:val="-4"/>
          <w:sz w:val="24"/>
          <w:szCs w:val="24"/>
        </w:rPr>
        <w:t xml:space="preserve"> </w:t>
      </w:r>
      <w:r w:rsidRPr="00906633">
        <w:rPr>
          <w:rFonts w:ascii="Arial" w:hAnsi="Arial" w:cs="Arial"/>
          <w:sz w:val="24"/>
          <w:szCs w:val="24"/>
        </w:rPr>
        <w:t>ítem</w:t>
      </w:r>
      <w:r w:rsidRPr="00906633">
        <w:rPr>
          <w:rFonts w:ascii="Arial" w:hAnsi="Arial" w:cs="Arial"/>
          <w:spacing w:val="-4"/>
          <w:sz w:val="24"/>
          <w:szCs w:val="24"/>
        </w:rPr>
        <w:t xml:space="preserve"> </w:t>
      </w:r>
      <w:r w:rsidRPr="00906633">
        <w:rPr>
          <w:rFonts w:ascii="Arial" w:hAnsi="Arial" w:cs="Arial"/>
          <w:sz w:val="24"/>
          <w:szCs w:val="24"/>
        </w:rPr>
        <w:t>3.2.15</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anexo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 193</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2016</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Resoluciones</w:t>
      </w:r>
      <w:r w:rsidRPr="00906633">
        <w:rPr>
          <w:rFonts w:ascii="Arial" w:hAnsi="Arial" w:cs="Arial"/>
          <w:spacing w:val="-18"/>
          <w:sz w:val="24"/>
          <w:szCs w:val="24"/>
        </w:rPr>
        <w:t xml:space="preserve"> </w:t>
      </w:r>
      <w:r w:rsidRPr="00906633">
        <w:rPr>
          <w:rFonts w:ascii="Arial" w:hAnsi="Arial" w:cs="Arial"/>
          <w:sz w:val="24"/>
          <w:szCs w:val="24"/>
        </w:rPr>
        <w:t>436</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438</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ítem:</w:t>
      </w:r>
      <w:r w:rsidRPr="00906633">
        <w:rPr>
          <w:rFonts w:ascii="Arial" w:hAnsi="Arial" w:cs="Arial"/>
          <w:spacing w:val="-18"/>
          <w:sz w:val="24"/>
          <w:szCs w:val="24"/>
        </w:rPr>
        <w:t xml:space="preserve"> </w:t>
      </w:r>
      <w:r w:rsidRPr="00906633">
        <w:rPr>
          <w:rFonts w:ascii="Arial" w:hAnsi="Arial" w:cs="Arial"/>
          <w:sz w:val="24"/>
          <w:szCs w:val="24"/>
        </w:rPr>
        <w:t>15.1.</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15.3.</w:t>
      </w:r>
    </w:p>
    <w:p w14:paraId="56E4728D" w14:textId="77777777" w:rsidR="0083466D" w:rsidRDefault="0083466D" w:rsidP="0083466D">
      <w:pPr>
        <w:ind w:left="567" w:right="191"/>
        <w:jc w:val="both"/>
        <w:rPr>
          <w:rFonts w:ascii="Arial" w:hAnsi="Arial" w:cs="Arial"/>
          <w:spacing w:val="-2"/>
          <w:sz w:val="24"/>
          <w:szCs w:val="24"/>
        </w:rPr>
      </w:pPr>
    </w:p>
    <w:p w14:paraId="150B7EB1"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9"/>
          <w:sz w:val="24"/>
          <w:szCs w:val="24"/>
        </w:rPr>
        <w:t xml:space="preserve"> </w:t>
      </w:r>
      <w:r w:rsidRPr="0083466D">
        <w:rPr>
          <w:rFonts w:ascii="Arial" w:hAnsi="Arial" w:cs="Arial"/>
          <w:b/>
          <w:sz w:val="24"/>
          <w:szCs w:val="24"/>
        </w:rPr>
        <w:t>interno</w:t>
      </w:r>
      <w:r w:rsidRPr="0083466D">
        <w:rPr>
          <w:rFonts w:ascii="Arial" w:hAnsi="Arial" w:cs="Arial"/>
          <w:b/>
          <w:spacing w:val="-8"/>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eficiente.</w:t>
      </w:r>
    </w:p>
    <w:p w14:paraId="7507FC41" w14:textId="77777777" w:rsidR="0083466D" w:rsidRDefault="0083466D" w:rsidP="0083466D">
      <w:pPr>
        <w:ind w:left="567" w:right="191"/>
        <w:jc w:val="both"/>
        <w:rPr>
          <w:rFonts w:ascii="Arial" w:hAnsi="Arial" w:cs="Arial"/>
          <w:spacing w:val="-2"/>
          <w:sz w:val="24"/>
          <w:szCs w:val="24"/>
        </w:rPr>
      </w:pPr>
    </w:p>
    <w:p w14:paraId="4E652D0B"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Deficiencias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seguimiento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reintegros</w:t>
      </w:r>
      <w:r w:rsidRPr="00906633">
        <w:rPr>
          <w:rFonts w:ascii="Arial" w:hAnsi="Arial" w:cs="Arial"/>
          <w:spacing w:val="-13"/>
          <w:sz w:val="24"/>
          <w:szCs w:val="24"/>
        </w:rPr>
        <w:t xml:space="preserve"> </w:t>
      </w:r>
      <w:r w:rsidRPr="00906633">
        <w:rPr>
          <w:rFonts w:ascii="Arial" w:hAnsi="Arial" w:cs="Arial"/>
          <w:sz w:val="24"/>
          <w:szCs w:val="24"/>
        </w:rPr>
        <w:t>relacionados con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recursos</w:t>
      </w:r>
      <w:r w:rsidRPr="00906633">
        <w:rPr>
          <w:rFonts w:ascii="Arial" w:hAnsi="Arial" w:cs="Arial"/>
          <w:spacing w:val="-8"/>
          <w:sz w:val="24"/>
          <w:szCs w:val="24"/>
        </w:rPr>
        <w:t xml:space="preserve"> </w:t>
      </w:r>
      <w:r w:rsidRPr="00906633">
        <w:rPr>
          <w:rFonts w:ascii="Arial" w:hAnsi="Arial" w:cs="Arial"/>
          <w:sz w:val="24"/>
          <w:szCs w:val="24"/>
        </w:rPr>
        <w:t>asignados</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exterior</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ejecutados;</w:t>
      </w:r>
      <w:r w:rsidRPr="00906633">
        <w:rPr>
          <w:rFonts w:ascii="Arial" w:hAnsi="Arial" w:cs="Arial"/>
          <w:spacing w:val="-8"/>
          <w:sz w:val="24"/>
          <w:szCs w:val="24"/>
        </w:rPr>
        <w:t xml:space="preserve"> </w:t>
      </w:r>
      <w:r w:rsidRPr="00906633">
        <w:rPr>
          <w:rFonts w:ascii="Arial" w:hAnsi="Arial" w:cs="Arial"/>
          <w:sz w:val="24"/>
          <w:szCs w:val="24"/>
        </w:rPr>
        <w:t>depuración</w:t>
      </w:r>
      <w:r w:rsidRPr="00906633">
        <w:rPr>
          <w:rFonts w:ascii="Arial" w:hAnsi="Arial" w:cs="Arial"/>
          <w:spacing w:val="-8"/>
          <w:sz w:val="24"/>
          <w:szCs w:val="24"/>
        </w:rPr>
        <w:t xml:space="preserve"> </w:t>
      </w:r>
      <w:r w:rsidRPr="00906633">
        <w:rPr>
          <w:rFonts w:ascii="Arial" w:hAnsi="Arial" w:cs="Arial"/>
          <w:sz w:val="24"/>
          <w:szCs w:val="24"/>
        </w:rPr>
        <w:t>de la</w:t>
      </w:r>
      <w:r w:rsidRPr="00906633">
        <w:rPr>
          <w:rFonts w:ascii="Arial" w:hAnsi="Arial" w:cs="Arial"/>
          <w:spacing w:val="25"/>
          <w:sz w:val="24"/>
          <w:szCs w:val="24"/>
        </w:rPr>
        <w:t xml:space="preserve"> </w:t>
      </w:r>
      <w:r w:rsidRPr="00906633">
        <w:rPr>
          <w:rFonts w:ascii="Arial" w:hAnsi="Arial" w:cs="Arial"/>
          <w:sz w:val="24"/>
          <w:szCs w:val="24"/>
        </w:rPr>
        <w:t>cartera;</w:t>
      </w:r>
      <w:r w:rsidRPr="00906633">
        <w:rPr>
          <w:rFonts w:ascii="Arial" w:hAnsi="Arial" w:cs="Arial"/>
          <w:spacing w:val="28"/>
          <w:sz w:val="24"/>
          <w:szCs w:val="24"/>
        </w:rPr>
        <w:t xml:space="preserve"> </w:t>
      </w:r>
      <w:r w:rsidRPr="00906633">
        <w:rPr>
          <w:rFonts w:ascii="Arial" w:hAnsi="Arial" w:cs="Arial"/>
          <w:sz w:val="24"/>
          <w:szCs w:val="24"/>
        </w:rPr>
        <w:t>debilidades</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control</w:t>
      </w:r>
      <w:r w:rsidRPr="00906633">
        <w:rPr>
          <w:rFonts w:ascii="Arial" w:hAnsi="Arial" w:cs="Arial"/>
          <w:spacing w:val="27"/>
          <w:sz w:val="24"/>
          <w:szCs w:val="24"/>
        </w:rPr>
        <w:t xml:space="preserve"> </w:t>
      </w:r>
      <w:r w:rsidRPr="00906633">
        <w:rPr>
          <w:rFonts w:ascii="Arial" w:hAnsi="Arial" w:cs="Arial"/>
          <w:sz w:val="24"/>
          <w:szCs w:val="24"/>
        </w:rPr>
        <w:t>interno</w:t>
      </w:r>
      <w:r w:rsidRPr="00906633">
        <w:rPr>
          <w:rFonts w:ascii="Arial" w:hAnsi="Arial" w:cs="Arial"/>
          <w:spacing w:val="28"/>
          <w:sz w:val="24"/>
          <w:szCs w:val="24"/>
        </w:rPr>
        <w:t xml:space="preserve"> </w:t>
      </w:r>
      <w:r w:rsidRPr="00906633">
        <w:rPr>
          <w:rFonts w:ascii="Arial" w:hAnsi="Arial" w:cs="Arial"/>
          <w:sz w:val="24"/>
          <w:szCs w:val="24"/>
        </w:rPr>
        <w:t>contable</w:t>
      </w:r>
      <w:r w:rsidRPr="00906633">
        <w:rPr>
          <w:rFonts w:ascii="Arial" w:hAnsi="Arial" w:cs="Arial"/>
          <w:spacing w:val="28"/>
          <w:sz w:val="24"/>
          <w:szCs w:val="24"/>
        </w:rPr>
        <w:t xml:space="preserve"> </w:t>
      </w:r>
      <w:r w:rsidRPr="00906633">
        <w:rPr>
          <w:rFonts w:ascii="Arial" w:hAnsi="Arial" w:cs="Arial"/>
          <w:sz w:val="24"/>
          <w:szCs w:val="24"/>
        </w:rPr>
        <w:t>relacionadas</w:t>
      </w:r>
      <w:r w:rsidRPr="00906633">
        <w:rPr>
          <w:rFonts w:ascii="Arial" w:hAnsi="Arial" w:cs="Arial"/>
          <w:spacing w:val="28"/>
          <w:sz w:val="24"/>
          <w:szCs w:val="24"/>
        </w:rPr>
        <w:t xml:space="preserve"> </w:t>
      </w:r>
      <w:r w:rsidRPr="00906633">
        <w:rPr>
          <w:rFonts w:ascii="Arial" w:hAnsi="Arial" w:cs="Arial"/>
          <w:spacing w:val="-5"/>
          <w:sz w:val="24"/>
          <w:szCs w:val="24"/>
        </w:rPr>
        <w:t>con</w:t>
      </w:r>
      <w:r w:rsidR="0083466D">
        <w:rPr>
          <w:rFonts w:ascii="Arial" w:hAnsi="Arial" w:cs="Arial"/>
          <w:spacing w:val="-5"/>
          <w:sz w:val="24"/>
          <w:szCs w:val="24"/>
        </w:rPr>
        <w:t xml:space="preserve"> </w:t>
      </w:r>
      <w:r w:rsidRPr="00906633">
        <w:rPr>
          <w:rFonts w:ascii="Arial" w:hAnsi="Arial" w:cs="Arial"/>
          <w:sz w:val="24"/>
          <w:szCs w:val="24"/>
        </w:rPr>
        <w:t xml:space="preserve">licencias que no están siendo utilizadas por la </w:t>
      </w:r>
      <w:r w:rsidRPr="00906633">
        <w:rPr>
          <w:rFonts w:ascii="Arial" w:hAnsi="Arial" w:cs="Arial"/>
          <w:sz w:val="24"/>
          <w:szCs w:val="24"/>
        </w:rPr>
        <w:lastRenderedPageBreak/>
        <w:t>entidad y no han sido dadas de baja de los inventarios.</w:t>
      </w:r>
    </w:p>
    <w:p w14:paraId="1A7DDA56" w14:textId="77777777" w:rsidR="002170DE" w:rsidRDefault="002170DE" w:rsidP="0083466D">
      <w:pPr>
        <w:ind w:left="567" w:right="191"/>
        <w:jc w:val="both"/>
        <w:rPr>
          <w:rFonts w:ascii="Arial" w:hAnsi="Arial" w:cs="Arial"/>
          <w:b/>
          <w:sz w:val="24"/>
          <w:szCs w:val="24"/>
        </w:rPr>
      </w:pPr>
    </w:p>
    <w:p w14:paraId="692DD8D3" w14:textId="77777777" w:rsidR="0083466D" w:rsidRPr="0083466D" w:rsidRDefault="00137D9D" w:rsidP="0083466D">
      <w:pPr>
        <w:ind w:left="567" w:right="191"/>
        <w:jc w:val="both"/>
        <w:rPr>
          <w:rFonts w:ascii="Arial" w:hAnsi="Arial" w:cs="Arial"/>
          <w:b/>
          <w:spacing w:val="-4"/>
          <w:sz w:val="24"/>
          <w:szCs w:val="24"/>
        </w:rPr>
      </w:pPr>
      <w:r w:rsidRPr="0083466D">
        <w:rPr>
          <w:rFonts w:ascii="Arial" w:hAnsi="Arial" w:cs="Arial"/>
          <w:b/>
          <w:sz w:val="24"/>
          <w:szCs w:val="24"/>
        </w:rPr>
        <w:t>Financiera</w:t>
      </w:r>
      <w:r w:rsidRPr="0083466D">
        <w:rPr>
          <w:rFonts w:ascii="Arial" w:hAnsi="Arial" w:cs="Arial"/>
          <w:b/>
          <w:spacing w:val="-3"/>
          <w:sz w:val="24"/>
          <w:szCs w:val="24"/>
        </w:rPr>
        <w:t xml:space="preserve"> </w:t>
      </w:r>
      <w:r w:rsidRPr="0083466D">
        <w:rPr>
          <w:rFonts w:ascii="Arial" w:hAnsi="Arial" w:cs="Arial"/>
          <w:b/>
          <w:sz w:val="24"/>
          <w:szCs w:val="24"/>
        </w:rPr>
        <w:t>de</w:t>
      </w:r>
      <w:r w:rsidRPr="0083466D">
        <w:rPr>
          <w:rFonts w:ascii="Arial" w:hAnsi="Arial" w:cs="Arial"/>
          <w:b/>
          <w:spacing w:val="-3"/>
          <w:sz w:val="24"/>
          <w:szCs w:val="24"/>
        </w:rPr>
        <w:t xml:space="preserve"> </w:t>
      </w:r>
      <w:r w:rsidRPr="0083466D">
        <w:rPr>
          <w:rFonts w:ascii="Arial" w:hAnsi="Arial" w:cs="Arial"/>
          <w:b/>
          <w:sz w:val="24"/>
          <w:szCs w:val="24"/>
        </w:rPr>
        <w:t>Desarrollo</w:t>
      </w:r>
      <w:r w:rsidRPr="0083466D">
        <w:rPr>
          <w:rFonts w:ascii="Arial" w:hAnsi="Arial" w:cs="Arial"/>
          <w:b/>
          <w:spacing w:val="-3"/>
          <w:sz w:val="24"/>
          <w:szCs w:val="24"/>
        </w:rPr>
        <w:t xml:space="preserve"> </w:t>
      </w:r>
      <w:r w:rsidRPr="0083466D">
        <w:rPr>
          <w:rFonts w:ascii="Arial" w:hAnsi="Arial" w:cs="Arial"/>
          <w:b/>
          <w:sz w:val="24"/>
          <w:szCs w:val="24"/>
        </w:rPr>
        <w:t>Nacional</w:t>
      </w:r>
      <w:r w:rsidRPr="0083466D">
        <w:rPr>
          <w:rFonts w:ascii="Arial" w:hAnsi="Arial" w:cs="Arial"/>
          <w:b/>
          <w:spacing w:val="-3"/>
          <w:sz w:val="24"/>
          <w:szCs w:val="24"/>
        </w:rPr>
        <w:t xml:space="preserve"> </w:t>
      </w:r>
      <w:r w:rsidRPr="0083466D">
        <w:rPr>
          <w:rFonts w:ascii="Arial" w:hAnsi="Arial" w:cs="Arial"/>
          <w:b/>
          <w:spacing w:val="-4"/>
          <w:sz w:val="24"/>
          <w:szCs w:val="24"/>
        </w:rPr>
        <w:t>S.A.</w:t>
      </w:r>
    </w:p>
    <w:p w14:paraId="1EE410B6" w14:textId="77777777" w:rsidR="0083466D" w:rsidRPr="0083466D" w:rsidRDefault="0083466D" w:rsidP="0083466D">
      <w:pPr>
        <w:ind w:left="567" w:right="191"/>
        <w:jc w:val="both"/>
        <w:rPr>
          <w:rFonts w:ascii="Arial" w:hAnsi="Arial" w:cs="Arial"/>
          <w:b/>
          <w:spacing w:val="-4"/>
          <w:sz w:val="24"/>
          <w:szCs w:val="24"/>
        </w:rPr>
      </w:pPr>
    </w:p>
    <w:p w14:paraId="2E61EBD6"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7DA142C9" w14:textId="77777777" w:rsidR="0083466D" w:rsidRPr="0083466D" w:rsidRDefault="0083466D" w:rsidP="0083466D">
      <w:pPr>
        <w:ind w:left="567" w:right="191"/>
        <w:jc w:val="both"/>
        <w:rPr>
          <w:rFonts w:ascii="Arial" w:hAnsi="Arial" w:cs="Arial"/>
          <w:b/>
          <w:spacing w:val="-2"/>
          <w:sz w:val="24"/>
          <w:szCs w:val="24"/>
        </w:rPr>
      </w:pPr>
    </w:p>
    <w:p w14:paraId="2E8C1541"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Incorrección de revelación en préstamos por cobrar, por $10.641,11 millones,</w:t>
      </w:r>
      <w:r w:rsidRPr="00906633">
        <w:rPr>
          <w:rFonts w:ascii="Arial" w:hAnsi="Arial" w:cs="Arial"/>
          <w:spacing w:val="-11"/>
          <w:sz w:val="24"/>
          <w:szCs w:val="24"/>
        </w:rPr>
        <w:t xml:space="preserve">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revelación</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notas</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estados</w:t>
      </w:r>
      <w:r w:rsidRPr="00906633">
        <w:rPr>
          <w:rFonts w:ascii="Arial" w:hAnsi="Arial" w:cs="Arial"/>
          <w:spacing w:val="-11"/>
          <w:sz w:val="24"/>
          <w:szCs w:val="24"/>
        </w:rPr>
        <w:t xml:space="preserve"> </w:t>
      </w:r>
      <w:r w:rsidRPr="00906633">
        <w:rPr>
          <w:rFonts w:ascii="Arial" w:hAnsi="Arial" w:cs="Arial"/>
          <w:sz w:val="24"/>
          <w:szCs w:val="24"/>
        </w:rPr>
        <w:t xml:space="preserve">financieros de aspectos significativos de la cartera de Sociedad Operadora de </w:t>
      </w:r>
      <w:r w:rsidRPr="00906633">
        <w:rPr>
          <w:rFonts w:ascii="Arial" w:hAnsi="Arial" w:cs="Arial"/>
          <w:spacing w:val="-2"/>
          <w:sz w:val="24"/>
          <w:szCs w:val="24"/>
        </w:rPr>
        <w:t>Transporte</w:t>
      </w:r>
      <w:r w:rsidRPr="00906633">
        <w:rPr>
          <w:rFonts w:ascii="Arial" w:hAnsi="Arial" w:cs="Arial"/>
          <w:spacing w:val="-18"/>
          <w:sz w:val="24"/>
          <w:szCs w:val="24"/>
        </w:rPr>
        <w:t xml:space="preserve"> </w:t>
      </w:r>
      <w:r w:rsidRPr="00906633">
        <w:rPr>
          <w:rFonts w:ascii="Arial" w:hAnsi="Arial" w:cs="Arial"/>
          <w:spacing w:val="-2"/>
          <w:sz w:val="24"/>
          <w:szCs w:val="24"/>
        </w:rPr>
        <w:t>Masivo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Cartagena</w:t>
      </w:r>
      <w:r w:rsidRPr="00906633">
        <w:rPr>
          <w:rFonts w:ascii="Arial" w:hAnsi="Arial" w:cs="Arial"/>
          <w:spacing w:val="-18"/>
          <w:sz w:val="24"/>
          <w:szCs w:val="24"/>
        </w:rPr>
        <w:t xml:space="preserve"> </w:t>
      </w:r>
      <w:r w:rsidRPr="00906633">
        <w:rPr>
          <w:rFonts w:ascii="Arial" w:hAnsi="Arial" w:cs="Arial"/>
          <w:spacing w:val="-2"/>
          <w:sz w:val="24"/>
          <w:szCs w:val="24"/>
        </w:rPr>
        <w:t>(SOTRAMAC),</w:t>
      </w:r>
      <w:r w:rsidRPr="00906633">
        <w:rPr>
          <w:rFonts w:ascii="Arial" w:hAnsi="Arial" w:cs="Arial"/>
          <w:spacing w:val="-17"/>
          <w:sz w:val="24"/>
          <w:szCs w:val="24"/>
        </w:rPr>
        <w:t xml:space="preserve"> </w:t>
      </w:r>
      <w:r w:rsidRPr="00906633">
        <w:rPr>
          <w:rFonts w:ascii="Arial" w:hAnsi="Arial" w:cs="Arial"/>
          <w:spacing w:val="-2"/>
          <w:sz w:val="24"/>
          <w:szCs w:val="24"/>
        </w:rPr>
        <w:t>como</w:t>
      </w:r>
      <w:r w:rsidRPr="00906633">
        <w:rPr>
          <w:rFonts w:ascii="Arial" w:hAnsi="Arial" w:cs="Arial"/>
          <w:spacing w:val="-18"/>
          <w:sz w:val="24"/>
          <w:szCs w:val="24"/>
        </w:rPr>
        <w:t xml:space="preserve"> </w:t>
      </w:r>
      <w:r w:rsidRPr="00906633">
        <w:rPr>
          <w:rFonts w:ascii="Arial" w:hAnsi="Arial" w:cs="Arial"/>
          <w:spacing w:val="-2"/>
          <w:sz w:val="24"/>
          <w:szCs w:val="24"/>
        </w:rPr>
        <w:t>son:</w:t>
      </w:r>
      <w:r w:rsidRPr="00906633">
        <w:rPr>
          <w:rFonts w:ascii="Arial" w:hAnsi="Arial" w:cs="Arial"/>
          <w:spacing w:val="-17"/>
          <w:sz w:val="24"/>
          <w:szCs w:val="24"/>
        </w:rPr>
        <w:t xml:space="preserve"> </w:t>
      </w:r>
      <w:r w:rsidRPr="00906633">
        <w:rPr>
          <w:rFonts w:ascii="Arial" w:hAnsi="Arial" w:cs="Arial"/>
          <w:spacing w:val="-2"/>
          <w:sz w:val="24"/>
          <w:szCs w:val="24"/>
        </w:rPr>
        <w:t xml:space="preserve">participación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Financiera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Desarrollo</w:t>
      </w:r>
      <w:r w:rsidRPr="00906633">
        <w:rPr>
          <w:rFonts w:ascii="Arial" w:hAnsi="Arial" w:cs="Arial"/>
          <w:spacing w:val="-4"/>
          <w:sz w:val="24"/>
          <w:szCs w:val="24"/>
        </w:rPr>
        <w:t xml:space="preserve"> </w:t>
      </w:r>
      <w:r w:rsidRPr="00906633">
        <w:rPr>
          <w:rFonts w:ascii="Arial" w:hAnsi="Arial" w:cs="Arial"/>
          <w:sz w:val="24"/>
          <w:szCs w:val="24"/>
        </w:rPr>
        <w:t>Nacional</w:t>
      </w:r>
      <w:r w:rsidRPr="00906633">
        <w:rPr>
          <w:rFonts w:ascii="Arial" w:hAnsi="Arial" w:cs="Arial"/>
          <w:spacing w:val="-4"/>
          <w:sz w:val="24"/>
          <w:szCs w:val="24"/>
        </w:rPr>
        <w:t xml:space="preserve"> </w:t>
      </w:r>
      <w:r w:rsidRPr="00906633">
        <w:rPr>
          <w:rFonts w:ascii="Arial" w:hAnsi="Arial" w:cs="Arial"/>
          <w:sz w:val="24"/>
          <w:szCs w:val="24"/>
        </w:rPr>
        <w:t>(FDN)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crédito</w:t>
      </w:r>
      <w:r w:rsidRPr="00906633">
        <w:rPr>
          <w:rFonts w:ascii="Arial" w:hAnsi="Arial" w:cs="Arial"/>
          <w:spacing w:val="-4"/>
          <w:sz w:val="24"/>
          <w:szCs w:val="24"/>
        </w:rPr>
        <w:t xml:space="preserve"> </w:t>
      </w:r>
      <w:r w:rsidRPr="00906633">
        <w:rPr>
          <w:rFonts w:ascii="Arial" w:hAnsi="Arial" w:cs="Arial"/>
          <w:sz w:val="24"/>
          <w:szCs w:val="24"/>
        </w:rPr>
        <w:t>sindicado; que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ejecución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garantías</w:t>
      </w:r>
      <w:r w:rsidRPr="00906633">
        <w:rPr>
          <w:rFonts w:ascii="Arial" w:hAnsi="Arial" w:cs="Arial"/>
          <w:spacing w:val="-12"/>
          <w:sz w:val="24"/>
          <w:szCs w:val="24"/>
        </w:rPr>
        <w:t xml:space="preserve"> </w:t>
      </w:r>
      <w:r w:rsidRPr="00906633">
        <w:rPr>
          <w:rFonts w:ascii="Arial" w:hAnsi="Arial" w:cs="Arial"/>
          <w:sz w:val="24"/>
          <w:szCs w:val="24"/>
        </w:rPr>
        <w:t>depende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mutuo</w:t>
      </w:r>
      <w:r w:rsidRPr="00906633">
        <w:rPr>
          <w:rFonts w:ascii="Arial" w:hAnsi="Arial" w:cs="Arial"/>
          <w:spacing w:val="-12"/>
          <w:sz w:val="24"/>
          <w:szCs w:val="24"/>
        </w:rPr>
        <w:t xml:space="preserve"> </w:t>
      </w:r>
      <w:r w:rsidRPr="00906633">
        <w:rPr>
          <w:rFonts w:ascii="Arial" w:hAnsi="Arial" w:cs="Arial"/>
          <w:sz w:val="24"/>
          <w:szCs w:val="24"/>
        </w:rPr>
        <w:t>acuerdo</w:t>
      </w:r>
      <w:r w:rsidRPr="00906633">
        <w:rPr>
          <w:rFonts w:ascii="Arial" w:hAnsi="Arial" w:cs="Arial"/>
          <w:spacing w:val="-12"/>
          <w:sz w:val="24"/>
          <w:szCs w:val="24"/>
        </w:rPr>
        <w:t xml:space="preserve"> </w:t>
      </w:r>
      <w:r w:rsidRPr="00906633">
        <w:rPr>
          <w:rFonts w:ascii="Arial" w:hAnsi="Arial" w:cs="Arial"/>
          <w:sz w:val="24"/>
          <w:szCs w:val="24"/>
        </w:rPr>
        <w:t>entre</w:t>
      </w:r>
      <w:r w:rsidRPr="00906633">
        <w:rPr>
          <w:rFonts w:ascii="Arial" w:hAnsi="Arial" w:cs="Arial"/>
          <w:spacing w:val="-12"/>
          <w:sz w:val="24"/>
          <w:szCs w:val="24"/>
        </w:rPr>
        <w:t xml:space="preserve"> </w:t>
      </w:r>
      <w:r w:rsidRPr="00906633">
        <w:rPr>
          <w:rFonts w:ascii="Arial" w:hAnsi="Arial" w:cs="Arial"/>
          <w:sz w:val="24"/>
          <w:szCs w:val="24"/>
        </w:rPr>
        <w:t xml:space="preserve">los prestamistas; incumplimiento de giros de Transcaribe y el Distrito de </w:t>
      </w:r>
      <w:r w:rsidRPr="00906633">
        <w:rPr>
          <w:rFonts w:ascii="Arial" w:hAnsi="Arial" w:cs="Arial"/>
          <w:spacing w:val="-2"/>
          <w:sz w:val="24"/>
          <w:szCs w:val="24"/>
        </w:rPr>
        <w:t>Cartagena</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afectaron</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flujos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caja</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deudor</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 xml:space="preserve">ejecución </w:t>
      </w:r>
      <w:r w:rsidRPr="00906633">
        <w:rPr>
          <w:rFonts w:ascii="Arial" w:hAnsi="Arial" w:cs="Arial"/>
          <w:sz w:val="24"/>
          <w:szCs w:val="24"/>
        </w:rPr>
        <w:t>de garantías afectaría un servicio público esencial en Cartagena.</w:t>
      </w:r>
    </w:p>
    <w:p w14:paraId="4F181862" w14:textId="77777777" w:rsidR="0083466D" w:rsidRDefault="0083466D" w:rsidP="0083466D">
      <w:pPr>
        <w:ind w:left="567" w:right="191"/>
        <w:jc w:val="both"/>
        <w:rPr>
          <w:rFonts w:ascii="Arial" w:hAnsi="Arial" w:cs="Arial"/>
          <w:sz w:val="24"/>
          <w:szCs w:val="24"/>
        </w:rPr>
      </w:pPr>
    </w:p>
    <w:p w14:paraId="6A6C4329" w14:textId="77777777" w:rsidR="0083466D" w:rsidRDefault="00137D9D" w:rsidP="0083466D">
      <w:pPr>
        <w:ind w:left="567" w:right="191"/>
        <w:jc w:val="both"/>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anterior,</w:t>
      </w:r>
      <w:r w:rsidRPr="00906633">
        <w:rPr>
          <w:rFonts w:ascii="Arial" w:hAnsi="Arial" w:cs="Arial"/>
          <w:spacing w:val="4"/>
          <w:sz w:val="24"/>
          <w:szCs w:val="24"/>
        </w:rPr>
        <w:t xml:space="preserve"> </w:t>
      </w:r>
      <w:r w:rsidRPr="00906633">
        <w:rPr>
          <w:rFonts w:ascii="Arial" w:hAnsi="Arial" w:cs="Arial"/>
          <w:sz w:val="24"/>
          <w:szCs w:val="24"/>
        </w:rPr>
        <w:t>contravino</w:t>
      </w:r>
      <w:r w:rsidRPr="00906633">
        <w:rPr>
          <w:rFonts w:ascii="Arial" w:hAnsi="Arial" w:cs="Arial"/>
          <w:spacing w:val="4"/>
          <w:sz w:val="24"/>
          <w:szCs w:val="24"/>
        </w:rPr>
        <w:t xml:space="preserve"> </w:t>
      </w: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establecido</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numeral</w:t>
      </w:r>
      <w:r w:rsidRPr="00906633">
        <w:rPr>
          <w:rFonts w:ascii="Arial" w:hAnsi="Arial" w:cs="Arial"/>
          <w:spacing w:val="4"/>
          <w:sz w:val="24"/>
          <w:szCs w:val="24"/>
        </w:rPr>
        <w:t xml:space="preserve"> </w:t>
      </w:r>
      <w:r w:rsidRPr="00906633">
        <w:rPr>
          <w:rFonts w:ascii="Arial" w:hAnsi="Arial" w:cs="Arial"/>
          <w:sz w:val="24"/>
          <w:szCs w:val="24"/>
        </w:rPr>
        <w:t>4.4.6</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pacing w:val="-2"/>
          <w:sz w:val="24"/>
          <w:szCs w:val="24"/>
        </w:rPr>
        <w:t>Manual</w:t>
      </w:r>
      <w:r w:rsidR="0083466D">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Políticas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2"/>
          <w:sz w:val="24"/>
          <w:szCs w:val="24"/>
        </w:rPr>
        <w:t xml:space="preserve"> </w:t>
      </w:r>
      <w:r w:rsidRPr="00906633">
        <w:rPr>
          <w:rFonts w:ascii="Arial" w:hAnsi="Arial" w:cs="Arial"/>
          <w:sz w:val="24"/>
          <w:szCs w:val="24"/>
        </w:rPr>
        <w:t>NIIF</w:t>
      </w:r>
      <w:r w:rsidRPr="00906633">
        <w:rPr>
          <w:rFonts w:ascii="Arial" w:hAnsi="Arial" w:cs="Arial"/>
          <w:spacing w:val="-2"/>
          <w:sz w:val="24"/>
          <w:szCs w:val="24"/>
        </w:rPr>
        <w:t xml:space="preserve"> </w:t>
      </w:r>
      <w:r w:rsidRPr="00906633">
        <w:rPr>
          <w:rFonts w:ascii="Arial" w:hAnsi="Arial" w:cs="Arial"/>
          <w:sz w:val="24"/>
          <w:szCs w:val="24"/>
        </w:rPr>
        <w:t>MD-GFN-01-V4</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FDN</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literales</w:t>
      </w:r>
      <w:r w:rsidRPr="00906633">
        <w:rPr>
          <w:rFonts w:ascii="Arial" w:hAnsi="Arial" w:cs="Arial"/>
          <w:spacing w:val="-1"/>
          <w:sz w:val="24"/>
          <w:szCs w:val="24"/>
        </w:rPr>
        <w:t xml:space="preserve"> </w:t>
      </w:r>
      <w:r w:rsidRPr="00906633">
        <w:rPr>
          <w:rFonts w:ascii="Arial" w:hAnsi="Arial" w:cs="Arial"/>
          <w:spacing w:val="-5"/>
          <w:sz w:val="24"/>
          <w:szCs w:val="24"/>
        </w:rPr>
        <w:t>j),</w:t>
      </w:r>
      <w:r w:rsidR="0083466D">
        <w:rPr>
          <w:rFonts w:ascii="Arial" w:hAnsi="Arial" w:cs="Arial"/>
          <w:spacing w:val="-5"/>
          <w:sz w:val="24"/>
          <w:szCs w:val="24"/>
        </w:rPr>
        <w:t xml:space="preserve"> </w:t>
      </w:r>
      <w:r w:rsidRPr="00906633">
        <w:rPr>
          <w:rFonts w:ascii="Arial" w:hAnsi="Arial" w:cs="Arial"/>
          <w:sz w:val="24"/>
          <w:szCs w:val="24"/>
        </w:rPr>
        <w:t>i) y m) del numeral 4.6 2 del Manual de políticas contables NIIF MD- GFN-01-V4,</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cual</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usuarios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estados</w:t>
      </w:r>
      <w:r w:rsidRPr="00906633">
        <w:rPr>
          <w:rFonts w:ascii="Arial" w:hAnsi="Arial" w:cs="Arial"/>
          <w:spacing w:val="-9"/>
          <w:sz w:val="24"/>
          <w:szCs w:val="24"/>
        </w:rPr>
        <w:t xml:space="preserve"> </w:t>
      </w:r>
      <w:r w:rsidRPr="00906633">
        <w:rPr>
          <w:rFonts w:ascii="Arial" w:hAnsi="Arial" w:cs="Arial"/>
          <w:sz w:val="24"/>
          <w:szCs w:val="24"/>
        </w:rPr>
        <w:t xml:space="preserve">financieros no cuenten con información completa y suficiente para la toma de </w:t>
      </w:r>
      <w:r w:rsidRPr="00906633">
        <w:rPr>
          <w:rFonts w:ascii="Arial" w:hAnsi="Arial" w:cs="Arial"/>
          <w:spacing w:val="-2"/>
          <w:sz w:val="24"/>
          <w:szCs w:val="24"/>
        </w:rPr>
        <w:t>decisiones.</w:t>
      </w:r>
    </w:p>
    <w:p w14:paraId="56597ABF" w14:textId="77777777" w:rsidR="0083466D" w:rsidRDefault="0083466D" w:rsidP="0083466D">
      <w:pPr>
        <w:ind w:left="567" w:right="191"/>
        <w:jc w:val="both"/>
        <w:rPr>
          <w:rFonts w:ascii="Arial" w:hAnsi="Arial" w:cs="Arial"/>
          <w:spacing w:val="-2"/>
          <w:sz w:val="24"/>
          <w:szCs w:val="24"/>
        </w:rPr>
      </w:pPr>
    </w:p>
    <w:p w14:paraId="41C6DF15"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Incorrección de revelación en acreedoras de control, por $8.693,56 millones,</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notas</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revelan particularidades</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convenio</w:t>
      </w:r>
      <w:r w:rsidRPr="00906633">
        <w:rPr>
          <w:rFonts w:ascii="Arial" w:hAnsi="Arial" w:cs="Arial"/>
          <w:spacing w:val="-11"/>
          <w:sz w:val="24"/>
          <w:szCs w:val="24"/>
        </w:rPr>
        <w:t xml:space="preserve"> </w:t>
      </w:r>
      <w:r w:rsidRPr="00906633">
        <w:rPr>
          <w:rFonts w:ascii="Arial" w:hAnsi="Arial" w:cs="Arial"/>
          <w:sz w:val="24"/>
          <w:szCs w:val="24"/>
        </w:rPr>
        <w:t>406</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2016,</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son:</w:t>
      </w:r>
      <w:r w:rsidRPr="00906633">
        <w:rPr>
          <w:rFonts w:ascii="Arial" w:hAnsi="Arial" w:cs="Arial"/>
          <w:spacing w:val="40"/>
          <w:sz w:val="24"/>
          <w:szCs w:val="24"/>
        </w:rPr>
        <w:t xml:space="preserve"> </w:t>
      </w:r>
      <w:r w:rsidRPr="00906633">
        <w:rPr>
          <w:rFonts w:ascii="Arial" w:hAnsi="Arial" w:cs="Arial"/>
          <w:sz w:val="24"/>
          <w:szCs w:val="24"/>
        </w:rPr>
        <w:t>i)</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informan la existencia de proceso judicial con alta probabilidad de pérdida;</w:t>
      </w:r>
      <w:r w:rsidRPr="00906633">
        <w:rPr>
          <w:rFonts w:ascii="Arial" w:hAnsi="Arial" w:cs="Arial"/>
          <w:spacing w:val="-5"/>
          <w:sz w:val="24"/>
          <w:szCs w:val="24"/>
        </w:rPr>
        <w:t xml:space="preserve"> </w:t>
      </w:r>
      <w:r w:rsidRPr="00906633">
        <w:rPr>
          <w:rFonts w:ascii="Arial" w:hAnsi="Arial" w:cs="Arial"/>
          <w:sz w:val="24"/>
          <w:szCs w:val="24"/>
        </w:rPr>
        <w:t xml:space="preserve">ii) Aunque la política contable obliga a provisionar cuando el riesgo de </w:t>
      </w:r>
      <w:r w:rsidRPr="00906633">
        <w:rPr>
          <w:rFonts w:ascii="Arial" w:hAnsi="Arial" w:cs="Arial"/>
          <w:spacing w:val="-2"/>
          <w:sz w:val="24"/>
          <w:szCs w:val="24"/>
        </w:rPr>
        <w:t>pérdida</w:t>
      </w:r>
      <w:r w:rsidRPr="00906633">
        <w:rPr>
          <w:rFonts w:ascii="Arial" w:hAnsi="Arial" w:cs="Arial"/>
          <w:spacing w:val="-17"/>
          <w:sz w:val="24"/>
          <w:szCs w:val="24"/>
        </w:rPr>
        <w:t xml:space="preserve"> </w:t>
      </w:r>
      <w:r w:rsidRPr="00906633">
        <w:rPr>
          <w:rFonts w:ascii="Arial" w:hAnsi="Arial" w:cs="Arial"/>
          <w:spacing w:val="-2"/>
          <w:sz w:val="24"/>
          <w:szCs w:val="24"/>
        </w:rPr>
        <w:t>es</w:t>
      </w:r>
      <w:r w:rsidRPr="00906633">
        <w:rPr>
          <w:rFonts w:ascii="Arial" w:hAnsi="Arial" w:cs="Arial"/>
          <w:spacing w:val="-17"/>
          <w:sz w:val="24"/>
          <w:szCs w:val="24"/>
        </w:rPr>
        <w:t xml:space="preserve"> </w:t>
      </w:r>
      <w:r w:rsidRPr="00906633">
        <w:rPr>
          <w:rFonts w:ascii="Arial" w:hAnsi="Arial" w:cs="Arial"/>
          <w:spacing w:val="-2"/>
          <w:sz w:val="24"/>
          <w:szCs w:val="24"/>
        </w:rPr>
        <w:t>alto,</w:t>
      </w:r>
      <w:r w:rsidRPr="00906633">
        <w:rPr>
          <w:rFonts w:ascii="Arial" w:hAnsi="Arial" w:cs="Arial"/>
          <w:spacing w:val="-17"/>
          <w:sz w:val="24"/>
          <w:szCs w:val="24"/>
        </w:rPr>
        <w:t xml:space="preserve"> </w:t>
      </w:r>
      <w:r w:rsidRPr="00906633">
        <w:rPr>
          <w:rFonts w:ascii="Arial" w:hAnsi="Arial" w:cs="Arial"/>
          <w:spacing w:val="-2"/>
          <w:sz w:val="24"/>
          <w:szCs w:val="24"/>
        </w:rPr>
        <w:t>esto</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realizó</w:t>
      </w:r>
      <w:r w:rsidRPr="00906633">
        <w:rPr>
          <w:rFonts w:ascii="Arial" w:hAnsi="Arial" w:cs="Arial"/>
          <w:spacing w:val="-17"/>
          <w:sz w:val="24"/>
          <w:szCs w:val="24"/>
        </w:rPr>
        <w:t xml:space="preserve"> </w:t>
      </w:r>
      <w:r w:rsidRPr="00906633">
        <w:rPr>
          <w:rFonts w:ascii="Arial" w:hAnsi="Arial" w:cs="Arial"/>
          <w:spacing w:val="-2"/>
          <w:sz w:val="24"/>
          <w:szCs w:val="24"/>
        </w:rPr>
        <w:t>porque</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pretensiones</w:t>
      </w:r>
      <w:r w:rsidRPr="00906633">
        <w:rPr>
          <w:rFonts w:ascii="Arial" w:hAnsi="Arial" w:cs="Arial"/>
          <w:spacing w:val="-17"/>
          <w:sz w:val="24"/>
          <w:szCs w:val="24"/>
        </w:rPr>
        <w:t xml:space="preserve"> </w:t>
      </w:r>
      <w:r w:rsidRPr="00906633">
        <w:rPr>
          <w:rFonts w:ascii="Arial" w:hAnsi="Arial" w:cs="Arial"/>
          <w:spacing w:val="-2"/>
          <w:sz w:val="24"/>
          <w:szCs w:val="24"/>
        </w:rPr>
        <w:t>son</w:t>
      </w:r>
      <w:r w:rsidRPr="00906633">
        <w:rPr>
          <w:rFonts w:ascii="Arial" w:hAnsi="Arial" w:cs="Arial"/>
          <w:spacing w:val="-17"/>
          <w:sz w:val="24"/>
          <w:szCs w:val="24"/>
        </w:rPr>
        <w:t xml:space="preserve"> </w:t>
      </w:r>
      <w:r w:rsidRPr="00906633">
        <w:rPr>
          <w:rFonts w:ascii="Arial" w:hAnsi="Arial" w:cs="Arial"/>
          <w:spacing w:val="-2"/>
          <w:sz w:val="24"/>
          <w:szCs w:val="24"/>
        </w:rPr>
        <w:t xml:space="preserve">menores </w:t>
      </w:r>
      <w:r w:rsidRPr="00906633">
        <w:rPr>
          <w:rFonts w:ascii="Arial" w:hAnsi="Arial" w:cs="Arial"/>
          <w:sz w:val="24"/>
          <w:szCs w:val="24"/>
        </w:rPr>
        <w:t>a los recursos disponibles en el fideicomiso; iii) no existe certeza de las costas que pudieran ser fijadas y iv) No informan las razones por las</w:t>
      </w:r>
      <w:r w:rsidRPr="00906633">
        <w:rPr>
          <w:rFonts w:ascii="Arial" w:hAnsi="Arial" w:cs="Arial"/>
          <w:spacing w:val="-5"/>
          <w:sz w:val="24"/>
          <w:szCs w:val="24"/>
        </w:rPr>
        <w:t xml:space="preserve"> </w:t>
      </w:r>
      <w:r w:rsidRPr="00906633">
        <w:rPr>
          <w:rFonts w:ascii="Arial" w:hAnsi="Arial" w:cs="Arial"/>
          <w:sz w:val="24"/>
          <w:szCs w:val="24"/>
        </w:rPr>
        <w:t>cuales</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ha</w:t>
      </w:r>
      <w:r w:rsidRPr="00906633">
        <w:rPr>
          <w:rFonts w:ascii="Arial" w:hAnsi="Arial" w:cs="Arial"/>
          <w:spacing w:val="-5"/>
          <w:sz w:val="24"/>
          <w:szCs w:val="24"/>
        </w:rPr>
        <w:t xml:space="preserve"> </w:t>
      </w:r>
      <w:r w:rsidRPr="00906633">
        <w:rPr>
          <w:rFonts w:ascii="Arial" w:hAnsi="Arial" w:cs="Arial"/>
          <w:sz w:val="24"/>
          <w:szCs w:val="24"/>
        </w:rPr>
        <w:t>llevado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cabo</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liquidación</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convenio,</w:t>
      </w:r>
      <w:r w:rsidRPr="00906633">
        <w:rPr>
          <w:rFonts w:ascii="Arial" w:hAnsi="Arial" w:cs="Arial"/>
          <w:spacing w:val="-5"/>
          <w:sz w:val="24"/>
          <w:szCs w:val="24"/>
        </w:rPr>
        <w:t xml:space="preserve"> </w:t>
      </w:r>
      <w:r w:rsidRPr="00906633">
        <w:rPr>
          <w:rFonts w:ascii="Arial" w:hAnsi="Arial" w:cs="Arial"/>
          <w:sz w:val="24"/>
          <w:szCs w:val="24"/>
        </w:rPr>
        <w:t>aunque está terminado y con decisión de liquidarse desde el 2019.</w:t>
      </w:r>
    </w:p>
    <w:p w14:paraId="0568FF7A" w14:textId="77777777" w:rsidR="0083466D" w:rsidRDefault="0083466D" w:rsidP="0083466D">
      <w:pPr>
        <w:ind w:left="567" w:right="191"/>
        <w:jc w:val="both"/>
        <w:rPr>
          <w:rFonts w:ascii="Arial" w:hAnsi="Arial" w:cs="Arial"/>
          <w:sz w:val="24"/>
          <w:szCs w:val="24"/>
        </w:rPr>
      </w:pPr>
    </w:p>
    <w:p w14:paraId="281D8C71"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Lo anterior, contravino lo establecido en el párrafo 112 de la NIC 1; 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2.6</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Marco</w:t>
      </w:r>
      <w:r w:rsidRPr="00906633">
        <w:rPr>
          <w:rFonts w:ascii="Arial" w:hAnsi="Arial" w:cs="Arial"/>
          <w:spacing w:val="-11"/>
          <w:sz w:val="24"/>
          <w:szCs w:val="24"/>
        </w:rPr>
        <w:t xml:space="preserve"> </w:t>
      </w:r>
      <w:r w:rsidRPr="00906633">
        <w:rPr>
          <w:rFonts w:ascii="Arial" w:hAnsi="Arial" w:cs="Arial"/>
          <w:sz w:val="24"/>
          <w:szCs w:val="24"/>
        </w:rPr>
        <w:t>conceptual</w:t>
      </w:r>
      <w:r w:rsidRPr="00906633">
        <w:rPr>
          <w:rFonts w:ascii="Arial" w:hAnsi="Arial" w:cs="Arial"/>
          <w:spacing w:val="-11"/>
          <w:sz w:val="24"/>
          <w:szCs w:val="24"/>
        </w:rPr>
        <w:t xml:space="preserve"> </w:t>
      </w:r>
      <w:r w:rsidRPr="00906633">
        <w:rPr>
          <w:rFonts w:ascii="Arial" w:hAnsi="Arial" w:cs="Arial"/>
          <w:sz w:val="24"/>
          <w:szCs w:val="24"/>
        </w:rPr>
        <w:t>para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financiera;</w:t>
      </w:r>
      <w:r w:rsidRPr="00906633">
        <w:rPr>
          <w:rFonts w:ascii="Arial" w:hAnsi="Arial" w:cs="Arial"/>
          <w:spacing w:val="-11"/>
          <w:sz w:val="24"/>
          <w:szCs w:val="24"/>
        </w:rPr>
        <w:t xml:space="preserve"> </w:t>
      </w:r>
      <w:r w:rsidRPr="00906633">
        <w:rPr>
          <w:rFonts w:ascii="Arial" w:hAnsi="Arial" w:cs="Arial"/>
          <w:sz w:val="24"/>
          <w:szCs w:val="24"/>
        </w:rPr>
        <w:t xml:space="preserve">el </w:t>
      </w:r>
      <w:r w:rsidRPr="00906633">
        <w:rPr>
          <w:rFonts w:ascii="Arial" w:hAnsi="Arial" w:cs="Arial"/>
          <w:spacing w:val="-2"/>
          <w:sz w:val="24"/>
          <w:szCs w:val="24"/>
        </w:rPr>
        <w:t>numeral</w:t>
      </w:r>
      <w:r w:rsidRPr="00906633">
        <w:rPr>
          <w:rFonts w:ascii="Arial" w:hAnsi="Arial" w:cs="Arial"/>
          <w:spacing w:val="-25"/>
          <w:sz w:val="24"/>
          <w:szCs w:val="24"/>
        </w:rPr>
        <w:t xml:space="preserve"> </w:t>
      </w:r>
      <w:r w:rsidRPr="00906633">
        <w:rPr>
          <w:rFonts w:ascii="Arial" w:hAnsi="Arial" w:cs="Arial"/>
          <w:spacing w:val="-2"/>
          <w:sz w:val="24"/>
          <w:szCs w:val="24"/>
        </w:rPr>
        <w:t>14.2</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22"/>
          <w:sz w:val="24"/>
          <w:szCs w:val="24"/>
        </w:rPr>
        <w:t xml:space="preserve"> </w:t>
      </w:r>
      <w:r w:rsidRPr="00906633">
        <w:rPr>
          <w:rFonts w:ascii="Arial" w:hAnsi="Arial" w:cs="Arial"/>
          <w:spacing w:val="-2"/>
          <w:sz w:val="24"/>
          <w:szCs w:val="24"/>
        </w:rPr>
        <w:t>la</w:t>
      </w:r>
      <w:r w:rsidRPr="00906633">
        <w:rPr>
          <w:rFonts w:ascii="Arial" w:hAnsi="Arial" w:cs="Arial"/>
          <w:spacing w:val="-23"/>
          <w:sz w:val="24"/>
          <w:szCs w:val="24"/>
        </w:rPr>
        <w:t xml:space="preserve"> </w:t>
      </w:r>
      <w:r w:rsidRPr="00906633">
        <w:rPr>
          <w:rFonts w:ascii="Arial" w:hAnsi="Arial" w:cs="Arial"/>
          <w:spacing w:val="-2"/>
          <w:sz w:val="24"/>
          <w:szCs w:val="24"/>
        </w:rPr>
        <w:t>Guía</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22"/>
          <w:sz w:val="24"/>
          <w:szCs w:val="24"/>
        </w:rPr>
        <w:t xml:space="preserve"> </w:t>
      </w:r>
      <w:r w:rsidRPr="00906633">
        <w:rPr>
          <w:rFonts w:ascii="Arial" w:hAnsi="Arial" w:cs="Arial"/>
          <w:spacing w:val="-2"/>
          <w:sz w:val="24"/>
          <w:szCs w:val="24"/>
        </w:rPr>
        <w:t>gestión</w:t>
      </w:r>
      <w:r w:rsidRPr="00906633">
        <w:rPr>
          <w:rFonts w:ascii="Arial" w:hAnsi="Arial" w:cs="Arial"/>
          <w:spacing w:val="-23"/>
          <w:sz w:val="24"/>
          <w:szCs w:val="24"/>
        </w:rPr>
        <w:t xml:space="preserve"> </w:t>
      </w:r>
      <w:r w:rsidRPr="00906633">
        <w:rPr>
          <w:rFonts w:ascii="Arial" w:hAnsi="Arial" w:cs="Arial"/>
          <w:spacing w:val="-2"/>
          <w:sz w:val="24"/>
          <w:szCs w:val="24"/>
        </w:rPr>
        <w:t>contable</w:t>
      </w:r>
      <w:r w:rsidRPr="00906633">
        <w:rPr>
          <w:rFonts w:ascii="Arial" w:hAnsi="Arial" w:cs="Arial"/>
          <w:spacing w:val="-22"/>
          <w:sz w:val="24"/>
          <w:szCs w:val="24"/>
        </w:rPr>
        <w:t xml:space="preserve"> </w:t>
      </w:r>
      <w:r w:rsidRPr="00906633">
        <w:rPr>
          <w:rFonts w:ascii="Arial" w:hAnsi="Arial" w:cs="Arial"/>
          <w:spacing w:val="-2"/>
          <w:sz w:val="24"/>
          <w:szCs w:val="24"/>
        </w:rPr>
        <w:t>GU-GFN-07-V5;</w:t>
      </w:r>
      <w:r w:rsidRPr="00906633">
        <w:rPr>
          <w:rFonts w:ascii="Arial" w:hAnsi="Arial" w:cs="Arial"/>
          <w:spacing w:val="-22"/>
          <w:sz w:val="24"/>
          <w:szCs w:val="24"/>
        </w:rPr>
        <w:t xml:space="preserve"> </w:t>
      </w:r>
      <w:r w:rsidRPr="00906633">
        <w:rPr>
          <w:rFonts w:ascii="Arial" w:hAnsi="Arial" w:cs="Arial"/>
          <w:spacing w:val="-2"/>
          <w:sz w:val="24"/>
          <w:szCs w:val="24"/>
        </w:rPr>
        <w:t>el</w:t>
      </w:r>
      <w:r w:rsidRPr="00906633">
        <w:rPr>
          <w:rFonts w:ascii="Arial" w:hAnsi="Arial" w:cs="Arial"/>
          <w:spacing w:val="-22"/>
          <w:sz w:val="24"/>
          <w:szCs w:val="24"/>
        </w:rPr>
        <w:t xml:space="preserve"> </w:t>
      </w:r>
      <w:r w:rsidRPr="00906633">
        <w:rPr>
          <w:rFonts w:ascii="Arial" w:hAnsi="Arial" w:cs="Arial"/>
          <w:spacing w:val="-2"/>
          <w:sz w:val="24"/>
          <w:szCs w:val="24"/>
        </w:rPr>
        <w:t>numeral</w:t>
      </w:r>
      <w:r w:rsidR="0083466D">
        <w:rPr>
          <w:rFonts w:ascii="Arial" w:hAnsi="Arial" w:cs="Arial"/>
          <w:spacing w:val="-2"/>
          <w:sz w:val="24"/>
          <w:szCs w:val="24"/>
        </w:rPr>
        <w:t xml:space="preserve"> </w:t>
      </w:r>
      <w:r w:rsidRPr="00906633">
        <w:rPr>
          <w:rFonts w:ascii="Arial" w:hAnsi="Arial" w:cs="Arial"/>
          <w:spacing w:val="-2"/>
          <w:sz w:val="24"/>
          <w:szCs w:val="24"/>
        </w:rPr>
        <w:t>7.1</w:t>
      </w:r>
      <w:r w:rsidRPr="00906633">
        <w:rPr>
          <w:rFonts w:ascii="Arial" w:hAnsi="Arial" w:cs="Arial"/>
          <w:spacing w:val="-12"/>
          <w:sz w:val="24"/>
          <w:szCs w:val="24"/>
        </w:rPr>
        <w:t xml:space="preserve"> </w:t>
      </w:r>
      <w:r w:rsidRPr="00906633">
        <w:rPr>
          <w:rFonts w:ascii="Arial" w:hAnsi="Arial" w:cs="Arial"/>
          <w:spacing w:val="-2"/>
          <w:sz w:val="24"/>
          <w:szCs w:val="24"/>
        </w:rPr>
        <w:t>del</w:t>
      </w:r>
      <w:r w:rsidRPr="00906633">
        <w:rPr>
          <w:rFonts w:ascii="Arial" w:hAnsi="Arial" w:cs="Arial"/>
          <w:spacing w:val="-12"/>
          <w:sz w:val="24"/>
          <w:szCs w:val="24"/>
        </w:rPr>
        <w:t xml:space="preserve"> </w:t>
      </w:r>
      <w:r w:rsidRPr="00906633">
        <w:rPr>
          <w:rFonts w:ascii="Arial" w:hAnsi="Arial" w:cs="Arial"/>
          <w:spacing w:val="-2"/>
          <w:sz w:val="24"/>
          <w:szCs w:val="24"/>
        </w:rPr>
        <w:t>capítulo</w:t>
      </w:r>
      <w:r w:rsidRPr="00906633">
        <w:rPr>
          <w:rFonts w:ascii="Arial" w:hAnsi="Arial" w:cs="Arial"/>
          <w:spacing w:val="-12"/>
          <w:sz w:val="24"/>
          <w:szCs w:val="24"/>
        </w:rPr>
        <w:t xml:space="preserve"> </w:t>
      </w:r>
      <w:r w:rsidRPr="00906633">
        <w:rPr>
          <w:rFonts w:ascii="Arial" w:hAnsi="Arial" w:cs="Arial"/>
          <w:spacing w:val="-2"/>
          <w:sz w:val="24"/>
          <w:szCs w:val="24"/>
        </w:rPr>
        <w:t>XXIX</w:t>
      </w:r>
      <w:r w:rsidRPr="00906633">
        <w:rPr>
          <w:rFonts w:ascii="Arial" w:hAnsi="Arial" w:cs="Arial"/>
          <w:spacing w:val="-12"/>
          <w:sz w:val="24"/>
          <w:szCs w:val="24"/>
        </w:rPr>
        <w:t xml:space="preserve"> </w:t>
      </w:r>
      <w:r w:rsidRPr="00906633">
        <w:rPr>
          <w:rFonts w:ascii="Arial" w:hAnsi="Arial" w:cs="Arial"/>
          <w:spacing w:val="-2"/>
          <w:sz w:val="24"/>
          <w:szCs w:val="24"/>
        </w:rPr>
        <w:t>–</w:t>
      </w:r>
      <w:r w:rsidRPr="00906633">
        <w:rPr>
          <w:rFonts w:ascii="Arial" w:hAnsi="Arial" w:cs="Arial"/>
          <w:spacing w:val="-12"/>
          <w:sz w:val="24"/>
          <w:szCs w:val="24"/>
        </w:rPr>
        <w:t xml:space="preserve"> </w:t>
      </w:r>
      <w:r w:rsidRPr="00906633">
        <w:rPr>
          <w:rFonts w:ascii="Arial" w:hAnsi="Arial" w:cs="Arial"/>
          <w:spacing w:val="-2"/>
          <w:sz w:val="24"/>
          <w:szCs w:val="24"/>
        </w:rPr>
        <w:t>instrucciones</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reconocimiento,</w:t>
      </w:r>
      <w:r w:rsidRPr="00906633">
        <w:rPr>
          <w:rFonts w:ascii="Arial" w:hAnsi="Arial" w:cs="Arial"/>
          <w:spacing w:val="-12"/>
          <w:sz w:val="24"/>
          <w:szCs w:val="24"/>
        </w:rPr>
        <w:t xml:space="preserve"> </w:t>
      </w:r>
      <w:r w:rsidRPr="00906633">
        <w:rPr>
          <w:rFonts w:ascii="Arial" w:hAnsi="Arial" w:cs="Arial"/>
          <w:spacing w:val="-2"/>
          <w:sz w:val="24"/>
          <w:szCs w:val="24"/>
        </w:rPr>
        <w:t xml:space="preserve">medición, </w:t>
      </w:r>
      <w:r w:rsidRPr="00906633">
        <w:rPr>
          <w:rFonts w:ascii="Arial" w:hAnsi="Arial" w:cs="Arial"/>
          <w:sz w:val="24"/>
          <w:szCs w:val="24"/>
        </w:rPr>
        <w:t>presentación,</w:t>
      </w:r>
      <w:r w:rsidRPr="00906633">
        <w:rPr>
          <w:rFonts w:ascii="Arial" w:hAnsi="Arial" w:cs="Arial"/>
          <w:spacing w:val="-9"/>
          <w:sz w:val="24"/>
          <w:szCs w:val="24"/>
        </w:rPr>
        <w:t xml:space="preserve"> </w:t>
      </w:r>
      <w:r w:rsidRPr="00906633">
        <w:rPr>
          <w:rFonts w:ascii="Arial" w:hAnsi="Arial" w:cs="Arial"/>
          <w:sz w:val="24"/>
          <w:szCs w:val="24"/>
        </w:rPr>
        <w:t>revelación</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reporte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fines de supervisión (Circular externa 030 de 2017 de la Superintendencia Financiera),</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cual</w:t>
      </w:r>
      <w:r w:rsidRPr="00906633">
        <w:rPr>
          <w:rFonts w:ascii="Arial" w:hAnsi="Arial" w:cs="Arial"/>
          <w:spacing w:val="-16"/>
          <w:sz w:val="24"/>
          <w:szCs w:val="24"/>
        </w:rPr>
        <w:t xml:space="preserve"> </w:t>
      </w:r>
      <w:r w:rsidRPr="00906633">
        <w:rPr>
          <w:rFonts w:ascii="Arial" w:hAnsi="Arial" w:cs="Arial"/>
          <w:sz w:val="24"/>
          <w:szCs w:val="24"/>
        </w:rPr>
        <w:t>generó</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usuarios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financiera</w:t>
      </w:r>
      <w:r w:rsidR="0083466D">
        <w:rPr>
          <w:rFonts w:ascii="Arial" w:hAnsi="Arial" w:cs="Arial"/>
          <w:spacing w:val="-2"/>
          <w:sz w:val="24"/>
          <w:szCs w:val="24"/>
        </w:rPr>
        <w:t xml:space="preserve"> </w:t>
      </w:r>
      <w:r w:rsidRPr="00906633">
        <w:rPr>
          <w:rFonts w:ascii="Arial" w:hAnsi="Arial" w:cs="Arial"/>
          <w:sz w:val="24"/>
          <w:szCs w:val="24"/>
        </w:rPr>
        <w:t>que tengan interés en conocer el estado del convenio, no logren comprender a cabalidad el hecho económico y la situación financiera del mismo al cierre de 2024.</w:t>
      </w:r>
    </w:p>
    <w:p w14:paraId="10A18978" w14:textId="77777777" w:rsidR="0083466D" w:rsidRDefault="0083466D" w:rsidP="0083466D">
      <w:pPr>
        <w:ind w:left="567" w:right="191"/>
        <w:jc w:val="both"/>
        <w:rPr>
          <w:rFonts w:ascii="Arial" w:hAnsi="Arial" w:cs="Arial"/>
          <w:sz w:val="24"/>
          <w:szCs w:val="24"/>
        </w:rPr>
      </w:pPr>
    </w:p>
    <w:p w14:paraId="20237FD6" w14:textId="77777777" w:rsidR="0083466D" w:rsidRDefault="00137D9D" w:rsidP="0083466D">
      <w:pPr>
        <w:ind w:left="567" w:right="191"/>
        <w:jc w:val="both"/>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otros</w:t>
      </w:r>
      <w:r w:rsidRPr="00906633">
        <w:rPr>
          <w:rFonts w:ascii="Arial" w:hAnsi="Arial" w:cs="Arial"/>
          <w:spacing w:val="-17"/>
          <w:sz w:val="24"/>
          <w:szCs w:val="24"/>
        </w:rPr>
        <w:t xml:space="preserve"> </w:t>
      </w:r>
      <w:r w:rsidRPr="00906633">
        <w:rPr>
          <w:rFonts w:ascii="Arial" w:hAnsi="Arial" w:cs="Arial"/>
          <w:spacing w:val="-2"/>
          <w:sz w:val="24"/>
          <w:szCs w:val="24"/>
        </w:rPr>
        <w:t>activos,</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$481,67</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 xml:space="preserve">debido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balance</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apertura</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NIIF,</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reconoció</w:t>
      </w:r>
      <w:r w:rsidRPr="00906633">
        <w:rPr>
          <w:rFonts w:ascii="Arial" w:hAnsi="Arial" w:cs="Arial"/>
          <w:spacing w:val="-3"/>
          <w:sz w:val="24"/>
          <w:szCs w:val="24"/>
        </w:rPr>
        <w:t xml:space="preserve"> </w:t>
      </w:r>
      <w:r w:rsidRPr="00906633">
        <w:rPr>
          <w:rFonts w:ascii="Arial" w:hAnsi="Arial" w:cs="Arial"/>
          <w:sz w:val="24"/>
          <w:szCs w:val="24"/>
        </w:rPr>
        <w:t>como intangibles las licencias y sus mejoramientos de: 1. PORFIN (de uso permanente no exclusivo) por $32,00 millones, mejorada en el 2024 en</w:t>
      </w:r>
      <w:r w:rsidRPr="00906633">
        <w:rPr>
          <w:rFonts w:ascii="Arial" w:hAnsi="Arial" w:cs="Arial"/>
          <w:spacing w:val="-11"/>
          <w:sz w:val="24"/>
          <w:szCs w:val="24"/>
        </w:rPr>
        <w:t xml:space="preserve"> </w:t>
      </w:r>
      <w:r w:rsidRPr="00906633">
        <w:rPr>
          <w:rFonts w:ascii="Arial" w:hAnsi="Arial" w:cs="Arial"/>
          <w:sz w:val="24"/>
          <w:szCs w:val="24"/>
        </w:rPr>
        <w:t>$181,00</w:t>
      </w:r>
      <w:r w:rsidRPr="00906633">
        <w:rPr>
          <w:rFonts w:ascii="Arial" w:hAnsi="Arial" w:cs="Arial"/>
          <w:spacing w:val="-9"/>
          <w:sz w:val="24"/>
          <w:szCs w:val="24"/>
        </w:rPr>
        <w:t xml:space="preserve"> </w:t>
      </w:r>
      <w:r w:rsidRPr="00906633">
        <w:rPr>
          <w:rFonts w:ascii="Arial" w:hAnsi="Arial" w:cs="Arial"/>
          <w:sz w:val="24"/>
          <w:szCs w:val="24"/>
        </w:rPr>
        <w:t>millones</w:t>
      </w:r>
      <w:r w:rsidRPr="00906633">
        <w:rPr>
          <w:rFonts w:ascii="Arial" w:hAnsi="Arial" w:cs="Arial"/>
          <w:spacing w:val="-9"/>
          <w:sz w:val="24"/>
          <w:szCs w:val="24"/>
        </w:rPr>
        <w:t xml:space="preserve"> </w:t>
      </w:r>
      <w:r w:rsidRPr="00906633">
        <w:rPr>
          <w:rFonts w:ascii="Arial" w:hAnsi="Arial" w:cs="Arial"/>
          <w:sz w:val="24"/>
          <w:szCs w:val="24"/>
        </w:rPr>
        <w:t>para</w:t>
      </w:r>
      <w:r w:rsidRPr="00906633">
        <w:rPr>
          <w:rFonts w:ascii="Arial" w:hAnsi="Arial" w:cs="Arial"/>
          <w:spacing w:val="-9"/>
          <w:sz w:val="24"/>
          <w:szCs w:val="24"/>
        </w:rPr>
        <w:t xml:space="preserve"> </w:t>
      </w:r>
      <w:r w:rsidRPr="00906633">
        <w:rPr>
          <w:rFonts w:ascii="Arial" w:hAnsi="Arial" w:cs="Arial"/>
          <w:sz w:val="24"/>
          <w:szCs w:val="24"/>
        </w:rPr>
        <w:t>incorporar</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manejo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operaciones</w:t>
      </w:r>
      <w:r w:rsidRPr="00906633">
        <w:rPr>
          <w:rFonts w:ascii="Arial" w:hAnsi="Arial" w:cs="Arial"/>
          <w:spacing w:val="-8"/>
          <w:sz w:val="24"/>
          <w:szCs w:val="24"/>
        </w:rPr>
        <w:t xml:space="preserve"> </w:t>
      </w:r>
      <w:r w:rsidRPr="00906633">
        <w:rPr>
          <w:rFonts w:ascii="Arial" w:hAnsi="Arial" w:cs="Arial"/>
          <w:spacing w:val="-2"/>
          <w:sz w:val="24"/>
          <w:szCs w:val="24"/>
        </w:rPr>
        <w:t>SWAP;</w:t>
      </w:r>
      <w:r w:rsidR="0083466D">
        <w:rPr>
          <w:rFonts w:ascii="Arial" w:hAnsi="Arial" w:cs="Arial"/>
          <w:spacing w:val="-2"/>
          <w:sz w:val="24"/>
          <w:szCs w:val="24"/>
        </w:rPr>
        <w:t xml:space="preserve"> </w:t>
      </w:r>
      <w:r w:rsidRPr="00906633">
        <w:rPr>
          <w:rFonts w:ascii="Arial" w:hAnsi="Arial" w:cs="Arial"/>
          <w:sz w:val="24"/>
          <w:szCs w:val="24"/>
        </w:rPr>
        <w:t>2. PIRANI adquirida el 31 de julio del 2015 por $81,66 millones, y 3. ARANDA (licenciamiento perpetuo) por $98,05 adquirida en el 2022, para un total de $481,67 millones. Adicionalmente, en las notas a</w:t>
      </w:r>
      <w:r w:rsidRPr="00906633">
        <w:rPr>
          <w:rFonts w:ascii="Arial" w:hAnsi="Arial" w:cs="Arial"/>
          <w:spacing w:val="8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revelaron</w:t>
      </w:r>
      <w:r w:rsidRPr="00906633">
        <w:rPr>
          <w:rFonts w:ascii="Arial" w:hAnsi="Arial" w:cs="Arial"/>
          <w:spacing w:val="-10"/>
          <w:sz w:val="24"/>
          <w:szCs w:val="24"/>
        </w:rPr>
        <w:t xml:space="preserve"> </w:t>
      </w:r>
      <w:r w:rsidRPr="00906633">
        <w:rPr>
          <w:rFonts w:ascii="Arial" w:hAnsi="Arial" w:cs="Arial"/>
          <w:sz w:val="24"/>
          <w:szCs w:val="24"/>
        </w:rPr>
        <w:t>38</w:t>
      </w:r>
      <w:r w:rsidRPr="00906633">
        <w:rPr>
          <w:rFonts w:ascii="Arial" w:hAnsi="Arial" w:cs="Arial"/>
          <w:spacing w:val="-10"/>
          <w:sz w:val="24"/>
          <w:szCs w:val="24"/>
        </w:rPr>
        <w:t xml:space="preserve"> </w:t>
      </w:r>
      <w:r w:rsidRPr="00906633">
        <w:rPr>
          <w:rFonts w:ascii="Arial" w:hAnsi="Arial" w:cs="Arial"/>
          <w:sz w:val="24"/>
          <w:szCs w:val="24"/>
        </w:rPr>
        <w:t>activos</w:t>
      </w:r>
      <w:r w:rsidRPr="00906633">
        <w:rPr>
          <w:rFonts w:ascii="Arial" w:hAnsi="Arial" w:cs="Arial"/>
          <w:spacing w:val="-10"/>
          <w:sz w:val="24"/>
          <w:szCs w:val="24"/>
        </w:rPr>
        <w:t xml:space="preserve"> </w:t>
      </w:r>
      <w:r w:rsidRPr="00906633">
        <w:rPr>
          <w:rFonts w:ascii="Arial" w:hAnsi="Arial" w:cs="Arial"/>
          <w:sz w:val="24"/>
          <w:szCs w:val="24"/>
        </w:rPr>
        <w:t>intangibles</w:t>
      </w:r>
      <w:r w:rsidRPr="00906633">
        <w:rPr>
          <w:rFonts w:ascii="Arial" w:hAnsi="Arial" w:cs="Arial"/>
          <w:spacing w:val="-10"/>
          <w:sz w:val="24"/>
          <w:szCs w:val="24"/>
        </w:rPr>
        <w:t xml:space="preserve"> </w:t>
      </w:r>
      <w:r w:rsidRPr="00906633">
        <w:rPr>
          <w:rFonts w:ascii="Arial" w:hAnsi="Arial" w:cs="Arial"/>
          <w:sz w:val="24"/>
          <w:szCs w:val="24"/>
        </w:rPr>
        <w:t>totalmente amortizados que estaban en uso.</w:t>
      </w:r>
    </w:p>
    <w:p w14:paraId="0CEBF3E9" w14:textId="77777777" w:rsidR="0083466D" w:rsidRDefault="0083466D" w:rsidP="0083466D">
      <w:pPr>
        <w:ind w:left="567" w:right="191"/>
        <w:jc w:val="both"/>
        <w:rPr>
          <w:rFonts w:ascii="Arial" w:hAnsi="Arial" w:cs="Arial"/>
          <w:sz w:val="24"/>
          <w:szCs w:val="24"/>
        </w:rPr>
      </w:pPr>
    </w:p>
    <w:p w14:paraId="52F8E9D7"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 xml:space="preserve">Lo anterior contravino, lo establecido en los numerales 9.2, 9.4.2.2, 9.4.2.2.2, 9.4.2.3, </w:t>
      </w:r>
      <w:r w:rsidRPr="00906633">
        <w:rPr>
          <w:rFonts w:ascii="Arial" w:hAnsi="Arial" w:cs="Arial"/>
          <w:sz w:val="24"/>
          <w:szCs w:val="24"/>
        </w:rPr>
        <w:lastRenderedPageBreak/>
        <w:t>9.6.2 del manual de políticas contables MD-GFN- 01-V4 de la entidad; el párrafo 104 de la NIC 38, el párrafo 10 de la NIIF</w:t>
      </w:r>
      <w:r w:rsidRPr="00906633">
        <w:rPr>
          <w:rFonts w:ascii="Arial" w:hAnsi="Arial" w:cs="Arial"/>
          <w:spacing w:val="-1"/>
          <w:sz w:val="24"/>
          <w:szCs w:val="24"/>
        </w:rPr>
        <w:t xml:space="preserve"> </w:t>
      </w:r>
      <w:r w:rsidRPr="00906633">
        <w:rPr>
          <w:rFonts w:ascii="Arial" w:hAnsi="Arial" w:cs="Arial"/>
          <w:sz w:val="24"/>
          <w:szCs w:val="24"/>
        </w:rPr>
        <w:t>1</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guía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orientación</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aplicación</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primera</w:t>
      </w:r>
      <w:r w:rsidRPr="00906633">
        <w:rPr>
          <w:rFonts w:ascii="Arial" w:hAnsi="Arial" w:cs="Arial"/>
          <w:spacing w:val="-1"/>
          <w:sz w:val="24"/>
          <w:szCs w:val="24"/>
        </w:rPr>
        <w:t xml:space="preserve"> </w:t>
      </w:r>
      <w:r w:rsidRPr="00906633">
        <w:rPr>
          <w:rFonts w:ascii="Arial" w:hAnsi="Arial" w:cs="Arial"/>
          <w:sz w:val="24"/>
          <w:szCs w:val="24"/>
        </w:rPr>
        <w:t>vez</w:t>
      </w:r>
      <w:r w:rsidRPr="00906633">
        <w:rPr>
          <w:rFonts w:ascii="Arial" w:hAnsi="Arial" w:cs="Arial"/>
          <w:spacing w:val="-1"/>
          <w:sz w:val="24"/>
          <w:szCs w:val="24"/>
        </w:rPr>
        <w:t xml:space="preserve"> </w:t>
      </w:r>
      <w:r w:rsidRPr="00906633">
        <w:rPr>
          <w:rFonts w:ascii="Arial" w:hAnsi="Arial" w:cs="Arial"/>
          <w:sz w:val="24"/>
          <w:szCs w:val="24"/>
        </w:rPr>
        <w:t>del marco</w:t>
      </w:r>
      <w:r w:rsidRPr="00906633">
        <w:rPr>
          <w:rFonts w:ascii="Arial" w:hAnsi="Arial" w:cs="Arial"/>
          <w:spacing w:val="-11"/>
          <w:sz w:val="24"/>
          <w:szCs w:val="24"/>
        </w:rPr>
        <w:t xml:space="preserve"> </w:t>
      </w:r>
      <w:r w:rsidRPr="00906633">
        <w:rPr>
          <w:rFonts w:ascii="Arial" w:hAnsi="Arial" w:cs="Arial"/>
          <w:sz w:val="24"/>
          <w:szCs w:val="24"/>
        </w:rPr>
        <w:t>técnico</w:t>
      </w:r>
      <w:r w:rsidRPr="00906633">
        <w:rPr>
          <w:rFonts w:ascii="Arial" w:hAnsi="Arial" w:cs="Arial"/>
          <w:spacing w:val="-11"/>
          <w:sz w:val="24"/>
          <w:szCs w:val="24"/>
        </w:rPr>
        <w:t xml:space="preserve"> </w:t>
      </w:r>
      <w:r w:rsidRPr="00906633">
        <w:rPr>
          <w:rFonts w:ascii="Arial" w:hAnsi="Arial" w:cs="Arial"/>
          <w:sz w:val="24"/>
          <w:szCs w:val="24"/>
        </w:rPr>
        <w:t>normativo</w:t>
      </w:r>
      <w:r w:rsidRPr="00906633">
        <w:rPr>
          <w:rFonts w:ascii="Arial" w:hAnsi="Arial" w:cs="Arial"/>
          <w:spacing w:val="-11"/>
          <w:sz w:val="24"/>
          <w:szCs w:val="24"/>
        </w:rPr>
        <w:t xml:space="preserve"> </w:t>
      </w:r>
      <w:r w:rsidRPr="00906633">
        <w:rPr>
          <w:rFonts w:ascii="Arial" w:hAnsi="Arial" w:cs="Arial"/>
          <w:sz w:val="24"/>
          <w:szCs w:val="24"/>
        </w:rPr>
        <w:t>para</w:t>
      </w:r>
      <w:r w:rsidRPr="00906633">
        <w:rPr>
          <w:rFonts w:ascii="Arial" w:hAnsi="Arial" w:cs="Arial"/>
          <w:spacing w:val="-11"/>
          <w:sz w:val="24"/>
          <w:szCs w:val="24"/>
        </w:rPr>
        <w:t xml:space="preserve"> </w:t>
      </w:r>
      <w:r w:rsidRPr="00906633">
        <w:rPr>
          <w:rFonts w:ascii="Arial" w:hAnsi="Arial" w:cs="Arial"/>
          <w:sz w:val="24"/>
          <w:szCs w:val="24"/>
        </w:rPr>
        <w:t>preparadores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financiera pertenecientes</w:t>
      </w:r>
      <w:r w:rsidRPr="00906633">
        <w:rPr>
          <w:rFonts w:ascii="Arial" w:hAnsi="Arial" w:cs="Arial"/>
          <w:spacing w:val="40"/>
          <w:sz w:val="24"/>
          <w:szCs w:val="24"/>
        </w:rPr>
        <w:t xml:space="preserve"> </w:t>
      </w:r>
      <w:r w:rsidRPr="00906633">
        <w:rPr>
          <w:rFonts w:ascii="Arial" w:hAnsi="Arial" w:cs="Arial"/>
          <w:sz w:val="24"/>
          <w:szCs w:val="24"/>
        </w:rPr>
        <w:t>al</w:t>
      </w:r>
      <w:r w:rsidRPr="00906633">
        <w:rPr>
          <w:rFonts w:ascii="Arial" w:hAnsi="Arial" w:cs="Arial"/>
          <w:spacing w:val="40"/>
          <w:sz w:val="24"/>
          <w:szCs w:val="24"/>
        </w:rPr>
        <w:t xml:space="preserve"> </w:t>
      </w:r>
      <w:r w:rsidRPr="00906633">
        <w:rPr>
          <w:rFonts w:ascii="Arial" w:hAnsi="Arial" w:cs="Arial"/>
          <w:sz w:val="24"/>
          <w:szCs w:val="24"/>
        </w:rPr>
        <w:t>grupo</w:t>
      </w:r>
      <w:r w:rsidRPr="00906633">
        <w:rPr>
          <w:rFonts w:ascii="Arial" w:hAnsi="Arial" w:cs="Arial"/>
          <w:spacing w:val="40"/>
          <w:sz w:val="24"/>
          <w:szCs w:val="24"/>
        </w:rPr>
        <w:t xml:space="preserve"> </w:t>
      </w:r>
      <w:r w:rsidRPr="00906633">
        <w:rPr>
          <w:rFonts w:ascii="Arial" w:hAnsi="Arial" w:cs="Arial"/>
          <w:sz w:val="24"/>
          <w:szCs w:val="24"/>
        </w:rPr>
        <w:t>1,</w:t>
      </w:r>
      <w:r w:rsidRPr="00906633">
        <w:rPr>
          <w:rFonts w:ascii="Arial" w:hAnsi="Arial" w:cs="Arial"/>
          <w:spacing w:val="40"/>
          <w:sz w:val="24"/>
          <w:szCs w:val="24"/>
        </w:rPr>
        <w:t xml:space="preserve"> </w:t>
      </w:r>
      <w:r w:rsidRPr="00906633">
        <w:rPr>
          <w:rFonts w:ascii="Arial" w:hAnsi="Arial" w:cs="Arial"/>
          <w:sz w:val="24"/>
          <w:szCs w:val="24"/>
        </w:rPr>
        <w:t>elaborada</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virtud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artículos</w:t>
      </w:r>
      <w:r w:rsidRPr="00906633">
        <w:rPr>
          <w:rFonts w:ascii="Arial" w:hAnsi="Arial" w:cs="Arial"/>
          <w:spacing w:val="40"/>
          <w:sz w:val="24"/>
          <w:szCs w:val="24"/>
        </w:rPr>
        <w:t xml:space="preserve"> </w:t>
      </w:r>
      <w:r w:rsidRPr="00906633">
        <w:rPr>
          <w:rFonts w:ascii="Arial" w:hAnsi="Arial" w:cs="Arial"/>
          <w:sz w:val="24"/>
          <w:szCs w:val="24"/>
        </w:rPr>
        <w:t>10 y 12 de la Ley 1314 de 2009, elaborada por las Superintendencias,</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subestimación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intangibles,</w:t>
      </w:r>
      <w:r w:rsidRPr="00906633">
        <w:rPr>
          <w:rFonts w:ascii="Arial" w:hAnsi="Arial" w:cs="Arial"/>
          <w:spacing w:val="40"/>
          <w:sz w:val="24"/>
          <w:szCs w:val="24"/>
        </w:rPr>
        <w:t xml:space="preserve"> </w:t>
      </w:r>
      <w:r w:rsidRPr="00906633">
        <w:rPr>
          <w:rFonts w:ascii="Arial" w:hAnsi="Arial" w:cs="Arial"/>
          <w:sz w:val="24"/>
          <w:szCs w:val="24"/>
        </w:rPr>
        <w:t>dado</w:t>
      </w:r>
      <w:r w:rsidRPr="00906633">
        <w:rPr>
          <w:rFonts w:ascii="Arial" w:hAnsi="Arial" w:cs="Arial"/>
          <w:spacing w:val="40"/>
          <w:sz w:val="24"/>
          <w:szCs w:val="24"/>
        </w:rPr>
        <w:t xml:space="preserve"> </w:t>
      </w:r>
      <w:r w:rsidRPr="00906633">
        <w:rPr>
          <w:rFonts w:ascii="Arial" w:hAnsi="Arial" w:cs="Arial"/>
          <w:sz w:val="24"/>
          <w:szCs w:val="24"/>
        </w:rPr>
        <w:t>que la compañía reconoció los mejoramientos como gastos del periodo</w:t>
      </w:r>
      <w:r w:rsidRPr="00906633">
        <w:rPr>
          <w:rFonts w:ascii="Arial" w:hAnsi="Arial" w:cs="Arial"/>
          <w:spacing w:val="40"/>
          <w:sz w:val="24"/>
          <w:szCs w:val="24"/>
        </w:rPr>
        <w:t xml:space="preserve"> </w:t>
      </w:r>
      <w:r w:rsidRPr="00906633">
        <w:rPr>
          <w:rFonts w:ascii="Arial" w:hAnsi="Arial" w:cs="Arial"/>
          <w:sz w:val="24"/>
          <w:szCs w:val="24"/>
        </w:rPr>
        <w:t>en que sucedieron. Adicionalmente, la falta de revelación hizo que usuarios de la información financiera no contaran con la totalidad de información para la toma de decisiones.</w:t>
      </w:r>
    </w:p>
    <w:p w14:paraId="322FBFCA" w14:textId="77777777" w:rsidR="0083466D" w:rsidRDefault="0083466D" w:rsidP="0083466D">
      <w:pPr>
        <w:ind w:left="567" w:right="191"/>
        <w:jc w:val="both"/>
        <w:rPr>
          <w:rFonts w:ascii="Arial" w:hAnsi="Arial" w:cs="Arial"/>
          <w:sz w:val="24"/>
          <w:szCs w:val="24"/>
        </w:rPr>
      </w:pPr>
    </w:p>
    <w:p w14:paraId="6CDD6453"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9"/>
          <w:sz w:val="24"/>
          <w:szCs w:val="24"/>
        </w:rPr>
        <w:t xml:space="preserve"> </w:t>
      </w:r>
      <w:r w:rsidRPr="0083466D">
        <w:rPr>
          <w:rFonts w:ascii="Arial" w:hAnsi="Arial" w:cs="Arial"/>
          <w:b/>
          <w:sz w:val="24"/>
          <w:szCs w:val="24"/>
        </w:rPr>
        <w:t>interno</w:t>
      </w:r>
      <w:r w:rsidRPr="0083466D">
        <w:rPr>
          <w:rFonts w:ascii="Arial" w:hAnsi="Arial" w:cs="Arial"/>
          <w:b/>
          <w:spacing w:val="-9"/>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eficiente.</w:t>
      </w:r>
    </w:p>
    <w:p w14:paraId="045EA9FC" w14:textId="77777777" w:rsidR="0083466D" w:rsidRDefault="0083466D" w:rsidP="0083466D">
      <w:pPr>
        <w:ind w:left="567" w:right="191"/>
        <w:jc w:val="both"/>
        <w:rPr>
          <w:rFonts w:ascii="Arial" w:hAnsi="Arial" w:cs="Arial"/>
          <w:spacing w:val="-2"/>
          <w:sz w:val="24"/>
          <w:szCs w:val="24"/>
        </w:rPr>
      </w:pPr>
    </w:p>
    <w:p w14:paraId="3EABD654"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Deficiencias</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9"/>
          <w:sz w:val="24"/>
          <w:szCs w:val="24"/>
        </w:rPr>
        <w:t xml:space="preserve">  </w:t>
      </w:r>
      <w:r w:rsidRPr="00906633">
        <w:rPr>
          <w:rFonts w:ascii="Arial" w:hAnsi="Arial" w:cs="Arial"/>
          <w:sz w:val="24"/>
          <w:szCs w:val="24"/>
        </w:rPr>
        <w:t>i)</w:t>
      </w:r>
      <w:r w:rsidRPr="00906633">
        <w:rPr>
          <w:rFonts w:ascii="Arial" w:hAnsi="Arial" w:cs="Arial"/>
          <w:spacing w:val="28"/>
          <w:sz w:val="24"/>
          <w:szCs w:val="24"/>
        </w:rPr>
        <w:t xml:space="preserve"> </w:t>
      </w:r>
      <w:r w:rsidRPr="00906633">
        <w:rPr>
          <w:rFonts w:ascii="Arial" w:hAnsi="Arial" w:cs="Arial"/>
          <w:sz w:val="24"/>
          <w:szCs w:val="24"/>
        </w:rPr>
        <w:t>operaciones</w:t>
      </w:r>
      <w:r w:rsidRPr="00906633">
        <w:rPr>
          <w:rFonts w:ascii="Arial" w:hAnsi="Arial" w:cs="Arial"/>
          <w:spacing w:val="29"/>
          <w:sz w:val="24"/>
          <w:szCs w:val="24"/>
        </w:rPr>
        <w:t xml:space="preserve"> </w:t>
      </w:r>
      <w:r w:rsidRPr="00906633">
        <w:rPr>
          <w:rFonts w:ascii="Arial" w:hAnsi="Arial" w:cs="Arial"/>
          <w:sz w:val="24"/>
          <w:szCs w:val="24"/>
        </w:rPr>
        <w:t>recíprocas,</w:t>
      </w:r>
      <w:r w:rsidRPr="00906633">
        <w:rPr>
          <w:rFonts w:ascii="Arial" w:hAnsi="Arial" w:cs="Arial"/>
          <w:spacing w:val="28"/>
          <w:sz w:val="24"/>
          <w:szCs w:val="24"/>
        </w:rPr>
        <w:t xml:space="preserve"> </w:t>
      </w:r>
      <w:r w:rsidRPr="00906633">
        <w:rPr>
          <w:rFonts w:ascii="Arial" w:hAnsi="Arial" w:cs="Arial"/>
          <w:sz w:val="24"/>
          <w:szCs w:val="24"/>
        </w:rPr>
        <w:t>por</w:t>
      </w:r>
      <w:r w:rsidRPr="00906633">
        <w:rPr>
          <w:rFonts w:ascii="Arial" w:hAnsi="Arial" w:cs="Arial"/>
          <w:spacing w:val="29"/>
          <w:sz w:val="24"/>
          <w:szCs w:val="24"/>
        </w:rPr>
        <w:t xml:space="preserve"> </w:t>
      </w:r>
      <w:r w:rsidRPr="00906633">
        <w:rPr>
          <w:rFonts w:ascii="Arial" w:hAnsi="Arial" w:cs="Arial"/>
          <w:sz w:val="24"/>
          <w:szCs w:val="24"/>
        </w:rPr>
        <w:t>diferencias</w:t>
      </w:r>
      <w:r w:rsidRPr="00906633">
        <w:rPr>
          <w:rFonts w:ascii="Arial" w:hAnsi="Arial" w:cs="Arial"/>
          <w:spacing w:val="29"/>
          <w:sz w:val="24"/>
          <w:szCs w:val="24"/>
        </w:rPr>
        <w:t xml:space="preserve"> </w:t>
      </w:r>
      <w:r w:rsidRPr="00906633">
        <w:rPr>
          <w:rFonts w:ascii="Arial" w:hAnsi="Arial" w:cs="Arial"/>
          <w:spacing w:val="-5"/>
          <w:sz w:val="24"/>
          <w:szCs w:val="24"/>
        </w:rPr>
        <w:t>no</w:t>
      </w:r>
      <w:r w:rsidR="0083466D">
        <w:rPr>
          <w:rFonts w:ascii="Arial" w:hAnsi="Arial" w:cs="Arial"/>
          <w:spacing w:val="-5"/>
          <w:sz w:val="24"/>
          <w:szCs w:val="24"/>
        </w:rPr>
        <w:t xml:space="preserve"> </w:t>
      </w:r>
      <w:r w:rsidRPr="00906633">
        <w:rPr>
          <w:rFonts w:ascii="Arial" w:hAnsi="Arial" w:cs="Arial"/>
          <w:sz w:val="24"/>
          <w:szCs w:val="24"/>
        </w:rPr>
        <w:t>conciliadas</w:t>
      </w:r>
      <w:r w:rsidRPr="00906633">
        <w:rPr>
          <w:rFonts w:ascii="Arial" w:hAnsi="Arial" w:cs="Arial"/>
          <w:spacing w:val="37"/>
          <w:sz w:val="24"/>
          <w:szCs w:val="24"/>
        </w:rPr>
        <w:t xml:space="preserve"> </w:t>
      </w:r>
      <w:r w:rsidRPr="00906633">
        <w:rPr>
          <w:rFonts w:ascii="Arial" w:hAnsi="Arial" w:cs="Arial"/>
          <w:sz w:val="24"/>
          <w:szCs w:val="24"/>
        </w:rPr>
        <w:t>con</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Empresa</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Transporte</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7"/>
          <w:sz w:val="24"/>
          <w:szCs w:val="24"/>
        </w:rPr>
        <w:t xml:space="preserve"> </w:t>
      </w:r>
      <w:r w:rsidRPr="00906633">
        <w:rPr>
          <w:rFonts w:ascii="Arial" w:hAnsi="Arial" w:cs="Arial"/>
          <w:sz w:val="24"/>
          <w:szCs w:val="24"/>
        </w:rPr>
        <w:t>Valle</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Aburrá,</w:t>
      </w:r>
      <w:r w:rsidRPr="00906633">
        <w:rPr>
          <w:rFonts w:ascii="Arial" w:hAnsi="Arial" w:cs="Arial"/>
          <w:spacing w:val="38"/>
          <w:sz w:val="24"/>
          <w:szCs w:val="24"/>
        </w:rPr>
        <w:t xml:space="preserve"> </w:t>
      </w:r>
      <w:r w:rsidRPr="00906633">
        <w:rPr>
          <w:rFonts w:ascii="Arial" w:hAnsi="Arial" w:cs="Arial"/>
          <w:spacing w:val="-5"/>
          <w:sz w:val="24"/>
          <w:szCs w:val="24"/>
        </w:rPr>
        <w:t>por</w:t>
      </w:r>
      <w:r w:rsidR="0083466D">
        <w:rPr>
          <w:rFonts w:ascii="Arial" w:hAnsi="Arial" w:cs="Arial"/>
          <w:spacing w:val="-5"/>
          <w:sz w:val="24"/>
          <w:szCs w:val="24"/>
        </w:rPr>
        <w:t xml:space="preserve"> </w:t>
      </w:r>
      <w:r w:rsidRPr="00906633">
        <w:rPr>
          <w:rFonts w:ascii="Arial" w:hAnsi="Arial" w:cs="Arial"/>
          <w:sz w:val="24"/>
          <w:szCs w:val="24"/>
        </w:rPr>
        <w:t>$13.871</w:t>
      </w:r>
      <w:r w:rsidRPr="00906633">
        <w:rPr>
          <w:rFonts w:ascii="Arial" w:hAnsi="Arial" w:cs="Arial"/>
          <w:spacing w:val="42"/>
          <w:sz w:val="24"/>
          <w:szCs w:val="24"/>
        </w:rPr>
        <w:t xml:space="preserve"> </w:t>
      </w:r>
      <w:r w:rsidRPr="00906633">
        <w:rPr>
          <w:rFonts w:ascii="Arial" w:hAnsi="Arial" w:cs="Arial"/>
          <w:sz w:val="24"/>
          <w:szCs w:val="24"/>
        </w:rPr>
        <w:t>millones,</w:t>
      </w:r>
      <w:r w:rsidRPr="00906633">
        <w:rPr>
          <w:rFonts w:ascii="Arial" w:hAnsi="Arial" w:cs="Arial"/>
          <w:spacing w:val="42"/>
          <w:sz w:val="24"/>
          <w:szCs w:val="24"/>
        </w:rPr>
        <w:t xml:space="preserve"> </w:t>
      </w:r>
      <w:r w:rsidRPr="00906633">
        <w:rPr>
          <w:rFonts w:ascii="Arial" w:hAnsi="Arial" w:cs="Arial"/>
          <w:sz w:val="24"/>
          <w:szCs w:val="24"/>
        </w:rPr>
        <w:t>b)</w:t>
      </w:r>
      <w:r w:rsidRPr="00906633">
        <w:rPr>
          <w:rFonts w:ascii="Arial" w:hAnsi="Arial" w:cs="Arial"/>
          <w:spacing w:val="42"/>
          <w:sz w:val="24"/>
          <w:szCs w:val="24"/>
        </w:rPr>
        <w:t xml:space="preserve"> </w:t>
      </w:r>
      <w:r w:rsidRPr="00906633">
        <w:rPr>
          <w:rFonts w:ascii="Arial" w:hAnsi="Arial" w:cs="Arial"/>
          <w:sz w:val="24"/>
          <w:szCs w:val="24"/>
        </w:rPr>
        <w:t>conciliación</w:t>
      </w:r>
      <w:r w:rsidRPr="00906633">
        <w:rPr>
          <w:rFonts w:ascii="Arial" w:hAnsi="Arial" w:cs="Arial"/>
          <w:spacing w:val="42"/>
          <w:sz w:val="24"/>
          <w:szCs w:val="24"/>
        </w:rPr>
        <w:t xml:space="preserve"> </w:t>
      </w:r>
      <w:r w:rsidRPr="00906633">
        <w:rPr>
          <w:rFonts w:ascii="Arial" w:hAnsi="Arial" w:cs="Arial"/>
          <w:sz w:val="24"/>
          <w:szCs w:val="24"/>
        </w:rPr>
        <w:t>de</w:t>
      </w:r>
      <w:r w:rsidRPr="00906633">
        <w:rPr>
          <w:rFonts w:ascii="Arial" w:hAnsi="Arial" w:cs="Arial"/>
          <w:spacing w:val="42"/>
          <w:sz w:val="24"/>
          <w:szCs w:val="24"/>
        </w:rPr>
        <w:t xml:space="preserve"> </w:t>
      </w:r>
      <w:r w:rsidRPr="00906633">
        <w:rPr>
          <w:rFonts w:ascii="Arial" w:hAnsi="Arial" w:cs="Arial"/>
          <w:sz w:val="24"/>
          <w:szCs w:val="24"/>
        </w:rPr>
        <w:t>inversiones,</w:t>
      </w:r>
      <w:r w:rsidRPr="00906633">
        <w:rPr>
          <w:rFonts w:ascii="Arial" w:hAnsi="Arial" w:cs="Arial"/>
          <w:spacing w:val="42"/>
          <w:sz w:val="24"/>
          <w:szCs w:val="24"/>
        </w:rPr>
        <w:t xml:space="preserve"> </w:t>
      </w:r>
      <w:r w:rsidRPr="00906633">
        <w:rPr>
          <w:rFonts w:ascii="Arial" w:hAnsi="Arial" w:cs="Arial"/>
          <w:sz w:val="24"/>
          <w:szCs w:val="24"/>
        </w:rPr>
        <w:t>por</w:t>
      </w:r>
      <w:r w:rsidRPr="00906633">
        <w:rPr>
          <w:rFonts w:ascii="Arial" w:hAnsi="Arial" w:cs="Arial"/>
          <w:spacing w:val="42"/>
          <w:sz w:val="24"/>
          <w:szCs w:val="24"/>
        </w:rPr>
        <w:t xml:space="preserve"> </w:t>
      </w:r>
      <w:r w:rsidRPr="00906633">
        <w:rPr>
          <w:rFonts w:ascii="Arial" w:hAnsi="Arial" w:cs="Arial"/>
          <w:sz w:val="24"/>
          <w:szCs w:val="24"/>
        </w:rPr>
        <w:t>diferencia</w:t>
      </w:r>
      <w:r w:rsidRPr="00906633">
        <w:rPr>
          <w:rFonts w:ascii="Arial" w:hAnsi="Arial" w:cs="Arial"/>
          <w:spacing w:val="43"/>
          <w:sz w:val="24"/>
          <w:szCs w:val="24"/>
        </w:rPr>
        <w:t xml:space="preserve"> </w:t>
      </w:r>
      <w:r w:rsidRPr="00906633">
        <w:rPr>
          <w:rFonts w:ascii="Arial" w:hAnsi="Arial" w:cs="Arial"/>
          <w:spacing w:val="-5"/>
          <w:sz w:val="24"/>
          <w:szCs w:val="24"/>
        </w:rPr>
        <w:t>de</w:t>
      </w:r>
      <w:r w:rsidR="0083466D">
        <w:rPr>
          <w:rFonts w:ascii="Arial" w:hAnsi="Arial" w:cs="Arial"/>
          <w:spacing w:val="-5"/>
          <w:sz w:val="24"/>
          <w:szCs w:val="24"/>
        </w:rPr>
        <w:t xml:space="preserve"> </w:t>
      </w:r>
      <w:r w:rsidRPr="00906633">
        <w:rPr>
          <w:rFonts w:ascii="Arial" w:hAnsi="Arial" w:cs="Arial"/>
          <w:sz w:val="24"/>
          <w:szCs w:val="24"/>
        </w:rPr>
        <w:t>$1.529</w:t>
      </w:r>
      <w:r w:rsidRPr="00906633">
        <w:rPr>
          <w:rFonts w:ascii="Arial" w:hAnsi="Arial" w:cs="Arial"/>
          <w:spacing w:val="-15"/>
          <w:sz w:val="24"/>
          <w:szCs w:val="24"/>
        </w:rPr>
        <w:t xml:space="preserve"> </w:t>
      </w:r>
      <w:r w:rsidRPr="00906633">
        <w:rPr>
          <w:rFonts w:ascii="Arial" w:hAnsi="Arial" w:cs="Arial"/>
          <w:sz w:val="24"/>
          <w:szCs w:val="24"/>
        </w:rPr>
        <w:t>millones</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5"/>
          <w:sz w:val="24"/>
          <w:szCs w:val="24"/>
        </w:rPr>
        <w:t xml:space="preserve"> </w:t>
      </w:r>
      <w:r w:rsidRPr="00906633">
        <w:rPr>
          <w:rFonts w:ascii="Arial" w:hAnsi="Arial" w:cs="Arial"/>
          <w:sz w:val="24"/>
          <w:szCs w:val="24"/>
        </w:rPr>
        <w:t>1220</w:t>
      </w:r>
      <w:r w:rsidRPr="00906633">
        <w:rPr>
          <w:rFonts w:ascii="Arial" w:hAnsi="Arial" w:cs="Arial"/>
          <w:spacing w:val="-15"/>
          <w:sz w:val="24"/>
          <w:szCs w:val="24"/>
        </w:rPr>
        <w:t xml:space="preserve"> </w:t>
      </w:r>
      <w:r w:rsidRPr="00906633">
        <w:rPr>
          <w:rFonts w:ascii="Arial" w:hAnsi="Arial" w:cs="Arial"/>
          <w:sz w:val="24"/>
          <w:szCs w:val="24"/>
        </w:rPr>
        <w:t>(compara</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inversiones</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TIR</w:t>
      </w:r>
      <w:r w:rsidRPr="00906633">
        <w:rPr>
          <w:rFonts w:ascii="Arial" w:hAnsi="Arial" w:cs="Arial"/>
          <w:spacing w:val="-15"/>
          <w:sz w:val="24"/>
          <w:szCs w:val="24"/>
        </w:rPr>
        <w:t xml:space="preserve"> </w:t>
      </w:r>
      <w:r w:rsidRPr="00906633">
        <w:rPr>
          <w:rFonts w:ascii="Arial" w:hAnsi="Arial" w:cs="Arial"/>
          <w:sz w:val="24"/>
          <w:szCs w:val="24"/>
        </w:rPr>
        <w:t>con las</w:t>
      </w:r>
      <w:r w:rsidRPr="00906633">
        <w:rPr>
          <w:rFonts w:ascii="Arial" w:hAnsi="Arial" w:cs="Arial"/>
          <w:spacing w:val="-20"/>
          <w:sz w:val="24"/>
          <w:szCs w:val="24"/>
        </w:rPr>
        <w:t xml:space="preserve"> </w:t>
      </w:r>
      <w:r w:rsidRPr="00906633">
        <w:rPr>
          <w:rFonts w:ascii="Arial" w:hAnsi="Arial" w:cs="Arial"/>
          <w:sz w:val="24"/>
          <w:szCs w:val="24"/>
        </w:rPr>
        <w:t>garantías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valor</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mercado),</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8195</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$99.391</w:t>
      </w:r>
      <w:r w:rsidRPr="00906633">
        <w:rPr>
          <w:rFonts w:ascii="Arial" w:hAnsi="Arial" w:cs="Arial"/>
          <w:spacing w:val="-19"/>
          <w:sz w:val="24"/>
          <w:szCs w:val="24"/>
        </w:rPr>
        <w:t xml:space="preserve"> </w:t>
      </w:r>
      <w:r w:rsidRPr="00906633">
        <w:rPr>
          <w:rFonts w:ascii="Arial" w:hAnsi="Arial" w:cs="Arial"/>
          <w:sz w:val="24"/>
          <w:szCs w:val="24"/>
        </w:rPr>
        <w:t>millones sin</w:t>
      </w:r>
      <w:r w:rsidRPr="00906633">
        <w:rPr>
          <w:rFonts w:ascii="Arial" w:hAnsi="Arial" w:cs="Arial"/>
          <w:spacing w:val="-20"/>
          <w:sz w:val="24"/>
          <w:szCs w:val="24"/>
        </w:rPr>
        <w:t xml:space="preserve"> </w:t>
      </w:r>
      <w:r w:rsidRPr="00906633">
        <w:rPr>
          <w:rFonts w:ascii="Arial" w:hAnsi="Arial" w:cs="Arial"/>
          <w:sz w:val="24"/>
          <w:szCs w:val="24"/>
        </w:rPr>
        <w:t>conciliar</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iii)</w:t>
      </w:r>
      <w:r w:rsidRPr="00906633">
        <w:rPr>
          <w:rFonts w:ascii="Arial" w:hAnsi="Arial" w:cs="Arial"/>
          <w:spacing w:val="-20"/>
          <w:sz w:val="24"/>
          <w:szCs w:val="24"/>
        </w:rPr>
        <w:t xml:space="preserve"> </w:t>
      </w:r>
      <w:r w:rsidRPr="00906633">
        <w:rPr>
          <w:rFonts w:ascii="Arial" w:hAnsi="Arial" w:cs="Arial"/>
          <w:sz w:val="24"/>
          <w:szCs w:val="24"/>
        </w:rPr>
        <w:t>política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materialidad,</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20"/>
          <w:sz w:val="24"/>
          <w:szCs w:val="24"/>
        </w:rPr>
        <w:t xml:space="preserve"> </w:t>
      </w:r>
      <w:r w:rsidRPr="00906633">
        <w:rPr>
          <w:rFonts w:ascii="Arial" w:hAnsi="Arial" w:cs="Arial"/>
          <w:sz w:val="24"/>
          <w:szCs w:val="24"/>
        </w:rPr>
        <w:t>define</w:t>
      </w:r>
      <w:r w:rsidRPr="00906633">
        <w:rPr>
          <w:rFonts w:ascii="Arial" w:hAnsi="Arial" w:cs="Arial"/>
          <w:spacing w:val="-19"/>
          <w:sz w:val="24"/>
          <w:szCs w:val="24"/>
        </w:rPr>
        <w:t xml:space="preserve"> </w:t>
      </w:r>
      <w:r w:rsidRPr="00906633">
        <w:rPr>
          <w:rFonts w:ascii="Arial" w:hAnsi="Arial" w:cs="Arial"/>
          <w:sz w:val="24"/>
          <w:szCs w:val="24"/>
        </w:rPr>
        <w:t>responsables, documentos soporte y aplicación en los estados financieros.</w:t>
      </w:r>
    </w:p>
    <w:p w14:paraId="614A2DAE" w14:textId="77777777" w:rsidR="0083466D" w:rsidRDefault="0083466D" w:rsidP="0083466D">
      <w:pPr>
        <w:ind w:left="567" w:right="191"/>
        <w:jc w:val="both"/>
        <w:rPr>
          <w:rFonts w:ascii="Arial" w:hAnsi="Arial" w:cs="Arial"/>
          <w:sz w:val="24"/>
          <w:szCs w:val="24"/>
        </w:rPr>
      </w:pPr>
    </w:p>
    <w:p w14:paraId="75C74BE4"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Departamento</w:t>
      </w:r>
      <w:r w:rsidRPr="0083466D">
        <w:rPr>
          <w:rFonts w:ascii="Arial" w:hAnsi="Arial" w:cs="Arial"/>
          <w:b/>
          <w:spacing w:val="-5"/>
          <w:sz w:val="24"/>
          <w:szCs w:val="24"/>
        </w:rPr>
        <w:t xml:space="preserve"> </w:t>
      </w:r>
      <w:r w:rsidRPr="0083466D">
        <w:rPr>
          <w:rFonts w:ascii="Arial" w:hAnsi="Arial" w:cs="Arial"/>
          <w:b/>
          <w:sz w:val="24"/>
          <w:szCs w:val="24"/>
        </w:rPr>
        <w:t>Nacional</w:t>
      </w:r>
      <w:r w:rsidRPr="0083466D">
        <w:rPr>
          <w:rFonts w:ascii="Arial" w:hAnsi="Arial" w:cs="Arial"/>
          <w:b/>
          <w:spacing w:val="-2"/>
          <w:sz w:val="24"/>
          <w:szCs w:val="24"/>
        </w:rPr>
        <w:t xml:space="preserve"> </w:t>
      </w:r>
      <w:r w:rsidRPr="0083466D">
        <w:rPr>
          <w:rFonts w:ascii="Arial" w:hAnsi="Arial" w:cs="Arial"/>
          <w:b/>
          <w:sz w:val="24"/>
          <w:szCs w:val="24"/>
        </w:rPr>
        <w:t>de</w:t>
      </w:r>
      <w:r w:rsidRPr="0083466D">
        <w:rPr>
          <w:rFonts w:ascii="Arial" w:hAnsi="Arial" w:cs="Arial"/>
          <w:b/>
          <w:spacing w:val="-2"/>
          <w:sz w:val="24"/>
          <w:szCs w:val="24"/>
        </w:rPr>
        <w:t xml:space="preserve"> </w:t>
      </w:r>
      <w:r w:rsidRPr="0083466D">
        <w:rPr>
          <w:rFonts w:ascii="Arial" w:hAnsi="Arial" w:cs="Arial"/>
          <w:b/>
          <w:sz w:val="24"/>
          <w:szCs w:val="24"/>
        </w:rPr>
        <w:t>Planeación</w:t>
      </w:r>
      <w:r w:rsidRPr="0083466D">
        <w:rPr>
          <w:rFonts w:ascii="Arial" w:hAnsi="Arial" w:cs="Arial"/>
          <w:b/>
          <w:spacing w:val="-2"/>
          <w:sz w:val="24"/>
          <w:szCs w:val="24"/>
        </w:rPr>
        <w:t xml:space="preserve"> (DNP)</w:t>
      </w:r>
    </w:p>
    <w:p w14:paraId="79B7684E" w14:textId="77777777" w:rsidR="0083466D" w:rsidRPr="0083466D" w:rsidRDefault="0083466D" w:rsidP="0083466D">
      <w:pPr>
        <w:ind w:left="567" w:right="191"/>
        <w:jc w:val="both"/>
        <w:rPr>
          <w:rFonts w:ascii="Arial" w:hAnsi="Arial" w:cs="Arial"/>
          <w:b/>
          <w:spacing w:val="-2"/>
          <w:sz w:val="24"/>
          <w:szCs w:val="24"/>
        </w:rPr>
      </w:pPr>
    </w:p>
    <w:p w14:paraId="0C29698E"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9"/>
          <w:sz w:val="24"/>
          <w:szCs w:val="24"/>
        </w:rPr>
        <w:t xml:space="preserve"> </w:t>
      </w:r>
      <w:r w:rsidRPr="0083466D">
        <w:rPr>
          <w:rFonts w:ascii="Arial" w:hAnsi="Arial" w:cs="Arial"/>
          <w:b/>
          <w:sz w:val="24"/>
          <w:szCs w:val="24"/>
        </w:rPr>
        <w:t>contable:</w:t>
      </w:r>
      <w:r w:rsidRPr="0083466D">
        <w:rPr>
          <w:rFonts w:ascii="Arial" w:hAnsi="Arial" w:cs="Arial"/>
          <w:b/>
          <w:spacing w:val="-9"/>
          <w:sz w:val="24"/>
          <w:szCs w:val="24"/>
        </w:rPr>
        <w:t xml:space="preserve"> </w:t>
      </w:r>
      <w:r w:rsidRPr="0083466D">
        <w:rPr>
          <w:rFonts w:ascii="Arial" w:hAnsi="Arial" w:cs="Arial"/>
          <w:b/>
          <w:sz w:val="24"/>
          <w:szCs w:val="24"/>
        </w:rPr>
        <w:t>con</w:t>
      </w:r>
      <w:r w:rsidRPr="0083466D">
        <w:rPr>
          <w:rFonts w:ascii="Arial" w:hAnsi="Arial" w:cs="Arial"/>
          <w:b/>
          <w:spacing w:val="-8"/>
          <w:sz w:val="24"/>
          <w:szCs w:val="24"/>
        </w:rPr>
        <w:t xml:space="preserve"> </w:t>
      </w:r>
      <w:r w:rsidRPr="0083466D">
        <w:rPr>
          <w:rFonts w:ascii="Arial" w:hAnsi="Arial" w:cs="Arial"/>
          <w:b/>
          <w:spacing w:val="-2"/>
          <w:sz w:val="24"/>
          <w:szCs w:val="24"/>
        </w:rPr>
        <w:t>salvedades.</w:t>
      </w:r>
    </w:p>
    <w:p w14:paraId="2BC331BF" w14:textId="77777777" w:rsidR="0083466D" w:rsidRPr="0083466D" w:rsidRDefault="0083466D" w:rsidP="0083466D">
      <w:pPr>
        <w:ind w:left="567" w:right="191"/>
        <w:jc w:val="both"/>
        <w:rPr>
          <w:rFonts w:ascii="Arial" w:hAnsi="Arial" w:cs="Arial"/>
          <w:b/>
          <w:spacing w:val="-2"/>
          <w:sz w:val="24"/>
          <w:szCs w:val="24"/>
        </w:rPr>
      </w:pPr>
    </w:p>
    <w:p w14:paraId="7A5838F6"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 xml:space="preserve">Incorrección de cantidad en otros activos, por $39.855,34 millones, debido a que la entidad contó con 38 aplicativos desarrollados </w:t>
      </w:r>
      <w:r w:rsidRPr="00906633">
        <w:rPr>
          <w:rFonts w:ascii="Arial" w:hAnsi="Arial" w:cs="Arial"/>
          <w:spacing w:val="-6"/>
          <w:sz w:val="24"/>
          <w:szCs w:val="24"/>
        </w:rPr>
        <w:t>internamente,</w:t>
      </w:r>
      <w:r w:rsidRPr="00906633">
        <w:rPr>
          <w:rFonts w:ascii="Arial" w:hAnsi="Arial" w:cs="Arial"/>
          <w:spacing w:val="-14"/>
          <w:sz w:val="24"/>
          <w:szCs w:val="24"/>
        </w:rPr>
        <w:t xml:space="preserve"> </w:t>
      </w:r>
      <w:r w:rsidRPr="00906633">
        <w:rPr>
          <w:rFonts w:ascii="Arial" w:hAnsi="Arial" w:cs="Arial"/>
          <w:spacing w:val="-6"/>
          <w:sz w:val="24"/>
          <w:szCs w:val="24"/>
        </w:rPr>
        <w:t>los</w:t>
      </w:r>
      <w:r w:rsidRPr="00906633">
        <w:rPr>
          <w:rFonts w:ascii="Arial" w:hAnsi="Arial" w:cs="Arial"/>
          <w:spacing w:val="-13"/>
          <w:sz w:val="24"/>
          <w:szCs w:val="24"/>
        </w:rPr>
        <w:t xml:space="preserve"> </w:t>
      </w:r>
      <w:r w:rsidRPr="00906633">
        <w:rPr>
          <w:rFonts w:ascii="Arial" w:hAnsi="Arial" w:cs="Arial"/>
          <w:spacing w:val="-6"/>
          <w:sz w:val="24"/>
          <w:szCs w:val="24"/>
        </w:rPr>
        <w:t>cuales</w:t>
      </w:r>
      <w:r w:rsidRPr="00906633">
        <w:rPr>
          <w:rFonts w:ascii="Arial" w:hAnsi="Arial" w:cs="Arial"/>
          <w:spacing w:val="23"/>
          <w:sz w:val="24"/>
          <w:szCs w:val="24"/>
        </w:rPr>
        <w:t xml:space="preserve"> </w:t>
      </w:r>
      <w:r w:rsidRPr="00906633">
        <w:rPr>
          <w:rFonts w:ascii="Arial" w:hAnsi="Arial" w:cs="Arial"/>
          <w:spacing w:val="-6"/>
          <w:sz w:val="24"/>
          <w:szCs w:val="24"/>
        </w:rPr>
        <w:t>se</w:t>
      </w:r>
      <w:r w:rsidRPr="00906633">
        <w:rPr>
          <w:rFonts w:ascii="Arial" w:hAnsi="Arial" w:cs="Arial"/>
          <w:spacing w:val="-13"/>
          <w:sz w:val="24"/>
          <w:szCs w:val="24"/>
        </w:rPr>
        <w:t xml:space="preserve"> </w:t>
      </w:r>
      <w:r w:rsidRPr="00906633">
        <w:rPr>
          <w:rFonts w:ascii="Arial" w:hAnsi="Arial" w:cs="Arial"/>
          <w:spacing w:val="-6"/>
          <w:sz w:val="24"/>
          <w:szCs w:val="24"/>
        </w:rPr>
        <w:t>encontraban</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uso</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3"/>
          <w:sz w:val="24"/>
          <w:szCs w:val="24"/>
        </w:rPr>
        <w:t xml:space="preserve"> </w:t>
      </w:r>
      <w:r w:rsidRPr="00906633">
        <w:rPr>
          <w:rFonts w:ascii="Arial" w:hAnsi="Arial" w:cs="Arial"/>
          <w:spacing w:val="-6"/>
          <w:sz w:val="24"/>
          <w:szCs w:val="24"/>
        </w:rPr>
        <w:t>no</w:t>
      </w:r>
      <w:r w:rsidRPr="00906633">
        <w:rPr>
          <w:rFonts w:ascii="Arial" w:hAnsi="Arial" w:cs="Arial"/>
          <w:spacing w:val="-14"/>
          <w:sz w:val="24"/>
          <w:szCs w:val="24"/>
        </w:rPr>
        <w:t xml:space="preserve"> </w:t>
      </w:r>
      <w:r w:rsidRPr="00906633">
        <w:rPr>
          <w:rFonts w:ascii="Arial" w:hAnsi="Arial" w:cs="Arial"/>
          <w:spacing w:val="-6"/>
          <w:sz w:val="24"/>
          <w:szCs w:val="24"/>
        </w:rPr>
        <w:t>estaban</w:t>
      </w:r>
      <w:r w:rsidRPr="00906633">
        <w:rPr>
          <w:rFonts w:ascii="Arial" w:hAnsi="Arial" w:cs="Arial"/>
          <w:spacing w:val="-13"/>
          <w:sz w:val="24"/>
          <w:szCs w:val="24"/>
        </w:rPr>
        <w:t xml:space="preserve"> </w:t>
      </w:r>
      <w:r w:rsidRPr="00906633">
        <w:rPr>
          <w:rFonts w:ascii="Arial" w:hAnsi="Arial" w:cs="Arial"/>
          <w:spacing w:val="-6"/>
          <w:sz w:val="24"/>
          <w:szCs w:val="24"/>
        </w:rPr>
        <w:t xml:space="preserve">registrados </w:t>
      </w:r>
      <w:r w:rsidRPr="00906633">
        <w:rPr>
          <w:rFonts w:ascii="Arial" w:hAnsi="Arial" w:cs="Arial"/>
          <w:sz w:val="24"/>
          <w:szCs w:val="24"/>
        </w:rPr>
        <w:t>en la contabilidad a 31 de diciembre de 2024, contraviniendo lo 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anexo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Resolución</w:t>
      </w:r>
      <w:r w:rsidRPr="00906633">
        <w:rPr>
          <w:rFonts w:ascii="Arial" w:hAnsi="Arial" w:cs="Arial"/>
          <w:spacing w:val="-16"/>
          <w:sz w:val="24"/>
          <w:szCs w:val="24"/>
        </w:rPr>
        <w:t xml:space="preserve"> </w:t>
      </w:r>
      <w:r w:rsidRPr="00906633">
        <w:rPr>
          <w:rFonts w:ascii="Arial" w:hAnsi="Arial" w:cs="Arial"/>
          <w:sz w:val="24"/>
          <w:szCs w:val="24"/>
        </w:rPr>
        <w:t>425</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2019</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Contaduría General de la Nación (CGN), Marco normativo para entidades de Gobierno y el numeral 15.1 de las Normas para el reconocimiento, medición,</w:t>
      </w:r>
      <w:r w:rsidRPr="00906633">
        <w:rPr>
          <w:rFonts w:ascii="Arial" w:hAnsi="Arial" w:cs="Arial"/>
          <w:spacing w:val="-14"/>
          <w:sz w:val="24"/>
          <w:szCs w:val="24"/>
        </w:rPr>
        <w:t xml:space="preserve"> </w:t>
      </w:r>
      <w:r w:rsidRPr="00906633">
        <w:rPr>
          <w:rFonts w:ascii="Arial" w:hAnsi="Arial" w:cs="Arial"/>
          <w:sz w:val="24"/>
          <w:szCs w:val="24"/>
        </w:rPr>
        <w:t>revelación</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presentación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hechos</w:t>
      </w:r>
      <w:r w:rsidRPr="00906633">
        <w:rPr>
          <w:rFonts w:ascii="Arial" w:hAnsi="Arial" w:cs="Arial"/>
          <w:spacing w:val="-14"/>
          <w:sz w:val="24"/>
          <w:szCs w:val="24"/>
        </w:rPr>
        <w:t xml:space="preserve"> </w:t>
      </w:r>
      <w:r w:rsidRPr="00906633">
        <w:rPr>
          <w:rFonts w:ascii="Arial" w:hAnsi="Arial" w:cs="Arial"/>
          <w:sz w:val="24"/>
          <w:szCs w:val="24"/>
        </w:rPr>
        <w:t>económicos,</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cual generó</w:t>
      </w:r>
      <w:r w:rsidRPr="00906633">
        <w:rPr>
          <w:rFonts w:ascii="Arial" w:hAnsi="Arial" w:cs="Arial"/>
          <w:spacing w:val="-4"/>
          <w:sz w:val="24"/>
          <w:szCs w:val="24"/>
        </w:rPr>
        <w:t xml:space="preserve"> </w:t>
      </w:r>
      <w:r w:rsidRPr="00906633">
        <w:rPr>
          <w:rFonts w:ascii="Arial" w:hAnsi="Arial" w:cs="Arial"/>
          <w:sz w:val="24"/>
          <w:szCs w:val="24"/>
        </w:rPr>
        <w:t>una</w:t>
      </w:r>
      <w:r w:rsidRPr="00906633">
        <w:rPr>
          <w:rFonts w:ascii="Arial" w:hAnsi="Arial" w:cs="Arial"/>
          <w:spacing w:val="-4"/>
          <w:sz w:val="24"/>
          <w:szCs w:val="24"/>
        </w:rPr>
        <w:t xml:space="preserve"> </w:t>
      </w:r>
      <w:r w:rsidRPr="00906633">
        <w:rPr>
          <w:rFonts w:ascii="Arial" w:hAnsi="Arial" w:cs="Arial"/>
          <w:sz w:val="24"/>
          <w:szCs w:val="24"/>
        </w:rPr>
        <w:t>subestimación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activos</w:t>
      </w:r>
      <w:r w:rsidRPr="00906633">
        <w:rPr>
          <w:rFonts w:ascii="Arial" w:hAnsi="Arial" w:cs="Arial"/>
          <w:spacing w:val="-4"/>
          <w:sz w:val="24"/>
          <w:szCs w:val="24"/>
        </w:rPr>
        <w:t xml:space="preserve"> </w:t>
      </w:r>
      <w:r w:rsidRPr="00906633">
        <w:rPr>
          <w:rFonts w:ascii="Arial" w:hAnsi="Arial" w:cs="Arial"/>
          <w:sz w:val="24"/>
          <w:szCs w:val="24"/>
        </w:rPr>
        <w:t>intangibles</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cuantía incierta,</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reconocimiento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estado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situación</w:t>
      </w:r>
      <w:r w:rsidRPr="00906633">
        <w:rPr>
          <w:rFonts w:ascii="Arial" w:hAnsi="Arial" w:cs="Arial"/>
          <w:spacing w:val="-5"/>
          <w:sz w:val="24"/>
          <w:szCs w:val="24"/>
        </w:rPr>
        <w:t xml:space="preserve"> </w:t>
      </w:r>
      <w:r w:rsidRPr="00906633">
        <w:rPr>
          <w:rFonts w:ascii="Arial" w:hAnsi="Arial" w:cs="Arial"/>
          <w:sz w:val="24"/>
          <w:szCs w:val="24"/>
        </w:rPr>
        <w:t>financiera a 31 de diciembre de 2024 de los 38 aplicativos desarrollados por el Departamento Nacional de Planeación.</w:t>
      </w:r>
    </w:p>
    <w:p w14:paraId="258E27A3" w14:textId="77777777" w:rsidR="0083466D" w:rsidRDefault="0083466D" w:rsidP="0083466D">
      <w:pPr>
        <w:ind w:left="567" w:right="191"/>
        <w:jc w:val="both"/>
        <w:rPr>
          <w:rFonts w:ascii="Arial" w:hAnsi="Arial" w:cs="Arial"/>
          <w:sz w:val="24"/>
          <w:szCs w:val="24"/>
        </w:rPr>
      </w:pPr>
    </w:p>
    <w:p w14:paraId="59934BD7"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 xml:space="preserve">Incorrección de presentación en activos, por $55.865,97 millones, </w:t>
      </w:r>
      <w:r w:rsidRPr="00906633">
        <w:rPr>
          <w:rFonts w:ascii="Arial" w:hAnsi="Arial" w:cs="Arial"/>
          <w:spacing w:val="-2"/>
          <w:sz w:val="24"/>
          <w:szCs w:val="24"/>
        </w:rPr>
        <w:t>debido</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partidas</w:t>
      </w:r>
      <w:r w:rsidRPr="00906633">
        <w:rPr>
          <w:rFonts w:ascii="Arial" w:hAnsi="Arial" w:cs="Arial"/>
          <w:spacing w:val="-15"/>
          <w:sz w:val="24"/>
          <w:szCs w:val="24"/>
        </w:rPr>
        <w:t xml:space="preserve"> </w:t>
      </w:r>
      <w:r w:rsidRPr="00906633">
        <w:rPr>
          <w:rFonts w:ascii="Arial" w:hAnsi="Arial" w:cs="Arial"/>
          <w:spacing w:val="-2"/>
          <w:sz w:val="24"/>
          <w:szCs w:val="24"/>
        </w:rPr>
        <w:t>pendientes</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conciliar,</w:t>
      </w:r>
      <w:r w:rsidRPr="00906633">
        <w:rPr>
          <w:rFonts w:ascii="Arial" w:hAnsi="Arial" w:cs="Arial"/>
          <w:spacing w:val="-15"/>
          <w:sz w:val="24"/>
          <w:szCs w:val="24"/>
        </w:rPr>
        <w:t xml:space="preserve"> </w:t>
      </w:r>
      <w:r w:rsidRPr="00906633">
        <w:rPr>
          <w:rFonts w:ascii="Arial" w:hAnsi="Arial" w:cs="Arial"/>
          <w:spacing w:val="-2"/>
          <w:sz w:val="24"/>
          <w:szCs w:val="24"/>
        </w:rPr>
        <w:t>contraviniendo</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establecido en</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renglón</w:t>
      </w:r>
      <w:r w:rsidRPr="00906633">
        <w:rPr>
          <w:rFonts w:ascii="Arial" w:hAnsi="Arial" w:cs="Arial"/>
          <w:spacing w:val="-15"/>
          <w:sz w:val="24"/>
          <w:szCs w:val="24"/>
        </w:rPr>
        <w:t xml:space="preserve"> </w:t>
      </w:r>
      <w:r w:rsidRPr="00906633">
        <w:rPr>
          <w:rFonts w:ascii="Arial" w:hAnsi="Arial" w:cs="Arial"/>
          <w:spacing w:val="-2"/>
          <w:sz w:val="24"/>
          <w:szCs w:val="24"/>
        </w:rPr>
        <w:t>39,</w:t>
      </w:r>
      <w:r w:rsidRPr="00906633">
        <w:rPr>
          <w:rFonts w:ascii="Arial" w:hAnsi="Arial" w:cs="Arial"/>
          <w:spacing w:val="-15"/>
          <w:sz w:val="24"/>
          <w:szCs w:val="24"/>
        </w:rPr>
        <w:t xml:space="preserve"> </w:t>
      </w:r>
      <w:r w:rsidRPr="00906633">
        <w:rPr>
          <w:rFonts w:ascii="Arial" w:hAnsi="Arial" w:cs="Arial"/>
          <w:spacing w:val="-2"/>
          <w:sz w:val="24"/>
          <w:szCs w:val="24"/>
        </w:rPr>
        <w:t>numeral</w:t>
      </w:r>
      <w:r w:rsidRPr="00906633">
        <w:rPr>
          <w:rFonts w:ascii="Arial" w:hAnsi="Arial" w:cs="Arial"/>
          <w:spacing w:val="-15"/>
          <w:sz w:val="24"/>
          <w:szCs w:val="24"/>
        </w:rPr>
        <w:t xml:space="preserve"> </w:t>
      </w:r>
      <w:r w:rsidRPr="00906633">
        <w:rPr>
          <w:rFonts w:ascii="Arial" w:hAnsi="Arial" w:cs="Arial"/>
          <w:spacing w:val="-2"/>
          <w:sz w:val="24"/>
          <w:szCs w:val="24"/>
        </w:rPr>
        <w:t>4.1.2.</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documento</w:t>
      </w:r>
      <w:r w:rsidRPr="00906633">
        <w:rPr>
          <w:rFonts w:ascii="Arial" w:hAnsi="Arial" w:cs="Arial"/>
          <w:spacing w:val="-15"/>
          <w:sz w:val="24"/>
          <w:szCs w:val="24"/>
        </w:rPr>
        <w:t xml:space="preserve"> </w:t>
      </w:r>
      <w:r w:rsidRPr="00906633">
        <w:rPr>
          <w:rFonts w:ascii="Arial" w:hAnsi="Arial" w:cs="Arial"/>
          <w:spacing w:val="-2"/>
          <w:sz w:val="24"/>
          <w:szCs w:val="24"/>
        </w:rPr>
        <w:t>anexo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Resolución 533</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2015,</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generó</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información</w:t>
      </w:r>
      <w:r w:rsidRPr="00906633">
        <w:rPr>
          <w:rFonts w:ascii="Arial" w:hAnsi="Arial" w:cs="Arial"/>
          <w:spacing w:val="-18"/>
          <w:sz w:val="24"/>
          <w:szCs w:val="24"/>
        </w:rPr>
        <w:t xml:space="preserve"> </w:t>
      </w:r>
      <w:r w:rsidRPr="00906633">
        <w:rPr>
          <w:rFonts w:ascii="Arial" w:hAnsi="Arial" w:cs="Arial"/>
          <w:spacing w:val="-2"/>
          <w:sz w:val="24"/>
          <w:szCs w:val="24"/>
        </w:rPr>
        <w:t>registrada</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reportada</w:t>
      </w:r>
      <w:r w:rsidRPr="00906633">
        <w:rPr>
          <w:rFonts w:ascii="Arial" w:hAnsi="Arial" w:cs="Arial"/>
          <w:spacing w:val="-18"/>
          <w:sz w:val="24"/>
          <w:szCs w:val="24"/>
        </w:rPr>
        <w:t xml:space="preserve"> </w:t>
      </w:r>
      <w:r w:rsidRPr="00906633">
        <w:rPr>
          <w:rFonts w:ascii="Arial" w:hAnsi="Arial" w:cs="Arial"/>
          <w:spacing w:val="-2"/>
          <w:sz w:val="24"/>
          <w:szCs w:val="24"/>
        </w:rPr>
        <w:t xml:space="preserve">a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cumpliera</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características cualitativas de la información financiera.</w:t>
      </w:r>
    </w:p>
    <w:p w14:paraId="02D156B8" w14:textId="77777777" w:rsidR="0083466D" w:rsidRDefault="0083466D" w:rsidP="0083466D">
      <w:pPr>
        <w:ind w:left="567" w:right="191"/>
        <w:jc w:val="both"/>
        <w:rPr>
          <w:rFonts w:ascii="Arial" w:hAnsi="Arial" w:cs="Arial"/>
          <w:sz w:val="24"/>
          <w:szCs w:val="24"/>
        </w:rPr>
      </w:pPr>
    </w:p>
    <w:p w14:paraId="33F87BA1"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9"/>
          <w:sz w:val="24"/>
          <w:szCs w:val="24"/>
        </w:rPr>
        <w:t xml:space="preserve"> </w:t>
      </w:r>
      <w:r w:rsidRPr="0083466D">
        <w:rPr>
          <w:rFonts w:ascii="Arial" w:hAnsi="Arial" w:cs="Arial"/>
          <w:b/>
          <w:sz w:val="24"/>
          <w:szCs w:val="24"/>
        </w:rPr>
        <w:t>interno</w:t>
      </w:r>
      <w:r w:rsidRPr="0083466D">
        <w:rPr>
          <w:rFonts w:ascii="Arial" w:hAnsi="Arial" w:cs="Arial"/>
          <w:b/>
          <w:spacing w:val="-9"/>
          <w:sz w:val="24"/>
          <w:szCs w:val="24"/>
        </w:rPr>
        <w:t xml:space="preserve"> </w:t>
      </w:r>
      <w:r w:rsidRPr="0083466D">
        <w:rPr>
          <w:rFonts w:ascii="Arial" w:hAnsi="Arial" w:cs="Arial"/>
          <w:b/>
          <w:sz w:val="24"/>
          <w:szCs w:val="24"/>
        </w:rPr>
        <w:t>financiero:</w:t>
      </w:r>
      <w:r w:rsidRPr="0083466D">
        <w:rPr>
          <w:rFonts w:ascii="Arial" w:hAnsi="Arial" w:cs="Arial"/>
          <w:b/>
          <w:spacing w:val="-9"/>
          <w:sz w:val="24"/>
          <w:szCs w:val="24"/>
        </w:rPr>
        <w:t xml:space="preserve"> </w:t>
      </w:r>
      <w:r w:rsidRPr="0083466D">
        <w:rPr>
          <w:rFonts w:ascii="Arial" w:hAnsi="Arial" w:cs="Arial"/>
          <w:b/>
          <w:spacing w:val="-2"/>
          <w:sz w:val="24"/>
          <w:szCs w:val="24"/>
        </w:rPr>
        <w:t>eficiente.</w:t>
      </w:r>
    </w:p>
    <w:p w14:paraId="5EAB9E77" w14:textId="77777777" w:rsidR="0083466D" w:rsidRDefault="0083466D" w:rsidP="0083466D">
      <w:pPr>
        <w:ind w:left="567" w:right="191"/>
        <w:jc w:val="both"/>
        <w:rPr>
          <w:rFonts w:ascii="Arial" w:hAnsi="Arial" w:cs="Arial"/>
          <w:spacing w:val="-2"/>
          <w:sz w:val="24"/>
          <w:szCs w:val="24"/>
        </w:rPr>
      </w:pPr>
    </w:p>
    <w:p w14:paraId="78EB16F1"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Inobservancia de la normatividad aplicable para el reconocimiento, registro, medición posterior y revelación de activos intangibles, debilidades en el control interno contable relacionadas con la administración, control y actualización permanente.</w:t>
      </w:r>
    </w:p>
    <w:p w14:paraId="6DDC01FA"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Departamento</w:t>
      </w:r>
      <w:r w:rsidRPr="0083466D">
        <w:rPr>
          <w:rFonts w:ascii="Arial" w:hAnsi="Arial" w:cs="Arial"/>
          <w:b/>
          <w:spacing w:val="-19"/>
          <w:sz w:val="24"/>
          <w:szCs w:val="24"/>
        </w:rPr>
        <w:t xml:space="preserve"> </w:t>
      </w:r>
      <w:r w:rsidRPr="0083466D">
        <w:rPr>
          <w:rFonts w:ascii="Arial" w:hAnsi="Arial" w:cs="Arial"/>
          <w:b/>
          <w:sz w:val="24"/>
          <w:szCs w:val="24"/>
        </w:rPr>
        <w:t>Administrativo</w:t>
      </w:r>
      <w:r w:rsidRPr="0083466D">
        <w:rPr>
          <w:rFonts w:ascii="Arial" w:hAnsi="Arial" w:cs="Arial"/>
          <w:b/>
          <w:spacing w:val="-19"/>
          <w:sz w:val="24"/>
          <w:szCs w:val="24"/>
        </w:rPr>
        <w:t xml:space="preserve"> </w:t>
      </w:r>
      <w:r w:rsidRPr="0083466D">
        <w:rPr>
          <w:rFonts w:ascii="Arial" w:hAnsi="Arial" w:cs="Arial"/>
          <w:b/>
          <w:sz w:val="24"/>
          <w:szCs w:val="24"/>
        </w:rPr>
        <w:t>de</w:t>
      </w:r>
      <w:r w:rsidRPr="0083466D">
        <w:rPr>
          <w:rFonts w:ascii="Arial" w:hAnsi="Arial" w:cs="Arial"/>
          <w:b/>
          <w:spacing w:val="-19"/>
          <w:sz w:val="24"/>
          <w:szCs w:val="24"/>
        </w:rPr>
        <w:t xml:space="preserve"> </w:t>
      </w:r>
      <w:r w:rsidRPr="0083466D">
        <w:rPr>
          <w:rFonts w:ascii="Arial" w:hAnsi="Arial" w:cs="Arial"/>
          <w:b/>
          <w:sz w:val="24"/>
          <w:szCs w:val="24"/>
        </w:rPr>
        <w:t>la</w:t>
      </w:r>
      <w:r w:rsidRPr="0083466D">
        <w:rPr>
          <w:rFonts w:ascii="Arial" w:hAnsi="Arial" w:cs="Arial"/>
          <w:b/>
          <w:spacing w:val="-19"/>
          <w:sz w:val="24"/>
          <w:szCs w:val="24"/>
        </w:rPr>
        <w:t xml:space="preserve"> </w:t>
      </w:r>
      <w:r w:rsidRPr="0083466D">
        <w:rPr>
          <w:rFonts w:ascii="Arial" w:hAnsi="Arial" w:cs="Arial"/>
          <w:b/>
          <w:sz w:val="24"/>
          <w:szCs w:val="24"/>
        </w:rPr>
        <w:t>Presidencia</w:t>
      </w:r>
      <w:r w:rsidRPr="0083466D">
        <w:rPr>
          <w:rFonts w:ascii="Arial" w:hAnsi="Arial" w:cs="Arial"/>
          <w:b/>
          <w:spacing w:val="-18"/>
          <w:sz w:val="24"/>
          <w:szCs w:val="24"/>
        </w:rPr>
        <w:t xml:space="preserve"> </w:t>
      </w:r>
      <w:r w:rsidRPr="0083466D">
        <w:rPr>
          <w:rFonts w:ascii="Arial" w:hAnsi="Arial" w:cs="Arial"/>
          <w:b/>
          <w:sz w:val="24"/>
          <w:szCs w:val="24"/>
        </w:rPr>
        <w:t>de</w:t>
      </w:r>
      <w:r w:rsidRPr="0083466D">
        <w:rPr>
          <w:rFonts w:ascii="Arial" w:hAnsi="Arial" w:cs="Arial"/>
          <w:b/>
          <w:spacing w:val="-19"/>
          <w:sz w:val="24"/>
          <w:szCs w:val="24"/>
        </w:rPr>
        <w:t xml:space="preserve"> </w:t>
      </w:r>
      <w:r w:rsidRPr="0083466D">
        <w:rPr>
          <w:rFonts w:ascii="Arial" w:hAnsi="Arial" w:cs="Arial"/>
          <w:b/>
          <w:sz w:val="24"/>
          <w:szCs w:val="24"/>
        </w:rPr>
        <w:t>la</w:t>
      </w:r>
      <w:r w:rsidRPr="0083466D">
        <w:rPr>
          <w:rFonts w:ascii="Arial" w:hAnsi="Arial" w:cs="Arial"/>
          <w:b/>
          <w:spacing w:val="-19"/>
          <w:sz w:val="24"/>
          <w:szCs w:val="24"/>
        </w:rPr>
        <w:t xml:space="preserve"> </w:t>
      </w:r>
      <w:r w:rsidRPr="0083466D">
        <w:rPr>
          <w:rFonts w:ascii="Arial" w:hAnsi="Arial" w:cs="Arial"/>
          <w:b/>
          <w:sz w:val="24"/>
          <w:szCs w:val="24"/>
        </w:rPr>
        <w:t xml:space="preserve">República </w:t>
      </w:r>
      <w:r w:rsidRPr="0083466D">
        <w:rPr>
          <w:rFonts w:ascii="Arial" w:hAnsi="Arial" w:cs="Arial"/>
          <w:b/>
          <w:spacing w:val="-2"/>
          <w:sz w:val="24"/>
          <w:szCs w:val="24"/>
        </w:rPr>
        <w:t>(DAPRE)</w:t>
      </w:r>
    </w:p>
    <w:p w14:paraId="2C44B95A" w14:textId="77777777" w:rsidR="0083466D" w:rsidRPr="0083466D" w:rsidRDefault="0083466D" w:rsidP="0083466D">
      <w:pPr>
        <w:ind w:left="567" w:right="191"/>
        <w:jc w:val="both"/>
        <w:rPr>
          <w:rFonts w:ascii="Arial" w:hAnsi="Arial" w:cs="Arial"/>
          <w:b/>
          <w:spacing w:val="-2"/>
          <w:sz w:val="24"/>
          <w:szCs w:val="24"/>
        </w:rPr>
      </w:pPr>
    </w:p>
    <w:p w14:paraId="638769F7"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Opinión</w:t>
      </w:r>
      <w:r w:rsidRPr="0083466D">
        <w:rPr>
          <w:rFonts w:ascii="Arial" w:hAnsi="Arial" w:cs="Arial"/>
          <w:b/>
          <w:spacing w:val="-10"/>
          <w:sz w:val="24"/>
          <w:szCs w:val="24"/>
        </w:rPr>
        <w:t xml:space="preserve"> </w:t>
      </w:r>
      <w:r w:rsidRPr="0083466D">
        <w:rPr>
          <w:rFonts w:ascii="Arial" w:hAnsi="Arial" w:cs="Arial"/>
          <w:b/>
          <w:sz w:val="24"/>
          <w:szCs w:val="24"/>
        </w:rPr>
        <w:t>contable:</w:t>
      </w:r>
      <w:r w:rsidRPr="0083466D">
        <w:rPr>
          <w:rFonts w:ascii="Arial" w:hAnsi="Arial" w:cs="Arial"/>
          <w:b/>
          <w:spacing w:val="-10"/>
          <w:sz w:val="24"/>
          <w:szCs w:val="24"/>
        </w:rPr>
        <w:t xml:space="preserve"> </w:t>
      </w:r>
      <w:r w:rsidRPr="0083466D">
        <w:rPr>
          <w:rFonts w:ascii="Arial" w:hAnsi="Arial" w:cs="Arial"/>
          <w:b/>
          <w:sz w:val="24"/>
          <w:szCs w:val="24"/>
        </w:rPr>
        <w:t>sin</w:t>
      </w:r>
      <w:r w:rsidRPr="0083466D">
        <w:rPr>
          <w:rFonts w:ascii="Arial" w:hAnsi="Arial" w:cs="Arial"/>
          <w:b/>
          <w:spacing w:val="-10"/>
          <w:sz w:val="24"/>
          <w:szCs w:val="24"/>
        </w:rPr>
        <w:t xml:space="preserve"> </w:t>
      </w:r>
      <w:r w:rsidRPr="0083466D">
        <w:rPr>
          <w:rFonts w:ascii="Arial" w:hAnsi="Arial" w:cs="Arial"/>
          <w:b/>
          <w:spacing w:val="-2"/>
          <w:sz w:val="24"/>
          <w:szCs w:val="24"/>
        </w:rPr>
        <w:t>salvedades.</w:t>
      </w:r>
    </w:p>
    <w:p w14:paraId="5CF91261" w14:textId="77777777" w:rsidR="0083466D" w:rsidRPr="0083466D" w:rsidRDefault="0083466D" w:rsidP="0083466D">
      <w:pPr>
        <w:ind w:left="567" w:right="191"/>
        <w:jc w:val="both"/>
        <w:rPr>
          <w:rFonts w:ascii="Arial" w:hAnsi="Arial" w:cs="Arial"/>
          <w:b/>
          <w:spacing w:val="-2"/>
          <w:sz w:val="24"/>
          <w:szCs w:val="24"/>
        </w:rPr>
      </w:pPr>
    </w:p>
    <w:p w14:paraId="5A42F16C" w14:textId="77777777" w:rsidR="0083466D" w:rsidRDefault="00137D9D" w:rsidP="0083466D">
      <w:pPr>
        <w:ind w:left="567" w:right="191"/>
        <w:jc w:val="both"/>
        <w:rPr>
          <w:rFonts w:ascii="Arial" w:hAnsi="Arial" w:cs="Arial"/>
          <w:spacing w:val="-2"/>
          <w:sz w:val="24"/>
          <w:szCs w:val="24"/>
        </w:rPr>
      </w:pPr>
      <w:r w:rsidRPr="00906633">
        <w:rPr>
          <w:rFonts w:ascii="Arial" w:hAnsi="Arial" w:cs="Arial"/>
          <w:sz w:val="24"/>
          <w:szCs w:val="24"/>
        </w:rPr>
        <w:lastRenderedPageBreak/>
        <w:t>Incorrección de cantidad en otros ingresos, por $1.147,56 millones, 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intereses</w:t>
      </w:r>
      <w:r w:rsidRPr="00906633">
        <w:rPr>
          <w:rFonts w:ascii="Arial" w:hAnsi="Arial" w:cs="Arial"/>
          <w:spacing w:val="40"/>
          <w:sz w:val="24"/>
          <w:szCs w:val="24"/>
        </w:rPr>
        <w:t xml:space="preserve"> </w:t>
      </w:r>
      <w:r w:rsidRPr="00906633">
        <w:rPr>
          <w:rFonts w:ascii="Arial" w:hAnsi="Arial" w:cs="Arial"/>
          <w:sz w:val="24"/>
          <w:szCs w:val="24"/>
        </w:rPr>
        <w:t>generados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recursos</w:t>
      </w:r>
      <w:r w:rsidRPr="00906633">
        <w:rPr>
          <w:rFonts w:ascii="Arial" w:hAnsi="Arial" w:cs="Arial"/>
          <w:spacing w:val="40"/>
          <w:sz w:val="24"/>
          <w:szCs w:val="24"/>
        </w:rPr>
        <w:t xml:space="preserve"> </w:t>
      </w:r>
      <w:r w:rsidRPr="00906633">
        <w:rPr>
          <w:rFonts w:ascii="Arial" w:hAnsi="Arial" w:cs="Arial"/>
          <w:sz w:val="24"/>
          <w:szCs w:val="24"/>
        </w:rPr>
        <w:t>entregados en administración a la Empresa Nacional Promotora del Desarrollo Territorial S.A. (Enterritorio) (Contrato 565 de 2023) no fueron informados al Fondo Paz ni transferidos al Ministerio de Hacienda y Crédito</w:t>
      </w:r>
      <w:r w:rsidRPr="00906633">
        <w:rPr>
          <w:rFonts w:ascii="Arial" w:hAnsi="Arial" w:cs="Arial"/>
          <w:spacing w:val="13"/>
          <w:sz w:val="24"/>
          <w:szCs w:val="24"/>
        </w:rPr>
        <w:t xml:space="preserve"> </w:t>
      </w:r>
      <w:r w:rsidRPr="00906633">
        <w:rPr>
          <w:rFonts w:ascii="Arial" w:hAnsi="Arial" w:cs="Arial"/>
          <w:sz w:val="24"/>
          <w:szCs w:val="24"/>
        </w:rPr>
        <w:t>público,</w:t>
      </w:r>
      <w:r w:rsidRPr="00906633">
        <w:rPr>
          <w:rFonts w:ascii="Arial" w:hAnsi="Arial" w:cs="Arial"/>
          <w:spacing w:val="16"/>
          <w:sz w:val="24"/>
          <w:szCs w:val="24"/>
        </w:rPr>
        <w:t xml:space="preserve"> </w:t>
      </w:r>
      <w:r w:rsidRPr="00906633">
        <w:rPr>
          <w:rFonts w:ascii="Arial" w:hAnsi="Arial" w:cs="Arial"/>
          <w:sz w:val="24"/>
          <w:szCs w:val="24"/>
        </w:rPr>
        <w:t>contraviniendo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t>12</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pacing w:val="-5"/>
          <w:sz w:val="24"/>
          <w:szCs w:val="24"/>
        </w:rPr>
        <w:t>la</w:t>
      </w:r>
      <w:r w:rsidR="0083466D">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17"/>
          <w:sz w:val="24"/>
          <w:szCs w:val="24"/>
        </w:rPr>
        <w:t xml:space="preserve"> </w:t>
      </w:r>
      <w:r w:rsidRPr="00906633">
        <w:rPr>
          <w:rFonts w:ascii="Arial" w:hAnsi="Arial" w:cs="Arial"/>
          <w:sz w:val="24"/>
          <w:szCs w:val="24"/>
        </w:rPr>
        <w:t>2342</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2023,</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cual</w:t>
      </w:r>
      <w:r w:rsidRPr="00906633">
        <w:rPr>
          <w:rFonts w:ascii="Arial" w:hAnsi="Arial" w:cs="Arial"/>
          <w:spacing w:val="-15"/>
          <w:sz w:val="24"/>
          <w:szCs w:val="24"/>
        </w:rPr>
        <w:t xml:space="preserve"> </w:t>
      </w:r>
      <w:r w:rsidRPr="00906633">
        <w:rPr>
          <w:rFonts w:ascii="Arial" w:hAnsi="Arial" w:cs="Arial"/>
          <w:sz w:val="24"/>
          <w:szCs w:val="24"/>
        </w:rPr>
        <w:t>generó</w:t>
      </w:r>
      <w:r w:rsidRPr="00906633">
        <w:rPr>
          <w:rFonts w:ascii="Arial" w:hAnsi="Arial" w:cs="Arial"/>
          <w:spacing w:val="-15"/>
          <w:sz w:val="24"/>
          <w:szCs w:val="24"/>
        </w:rPr>
        <w:t xml:space="preserve"> </w:t>
      </w:r>
      <w:r w:rsidRPr="00906633">
        <w:rPr>
          <w:rFonts w:ascii="Arial" w:hAnsi="Arial" w:cs="Arial"/>
          <w:sz w:val="24"/>
          <w:szCs w:val="24"/>
        </w:rPr>
        <w:t>subestimación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4"/>
          <w:sz w:val="24"/>
          <w:szCs w:val="24"/>
        </w:rPr>
        <w:t xml:space="preserve"> </w:t>
      </w:r>
      <w:r w:rsidRPr="00906633">
        <w:rPr>
          <w:rFonts w:ascii="Arial" w:hAnsi="Arial" w:cs="Arial"/>
          <w:spacing w:val="-2"/>
          <w:sz w:val="24"/>
          <w:szCs w:val="24"/>
        </w:rPr>
        <w:t>Ingresos</w:t>
      </w:r>
      <w:r w:rsidR="0083466D">
        <w:rPr>
          <w:rFonts w:ascii="Arial" w:hAnsi="Arial" w:cs="Arial"/>
          <w:spacing w:val="-2"/>
          <w:sz w:val="24"/>
          <w:szCs w:val="24"/>
        </w:rPr>
        <w:t xml:space="preserve"> </w:t>
      </w:r>
      <w:r w:rsidRPr="00906633">
        <w:rPr>
          <w:rFonts w:ascii="Arial" w:hAnsi="Arial" w:cs="Arial"/>
          <w:sz w:val="24"/>
          <w:szCs w:val="24"/>
        </w:rPr>
        <w:t>-</w:t>
      </w:r>
      <w:r w:rsidRPr="00906633">
        <w:rPr>
          <w:rFonts w:ascii="Arial" w:hAnsi="Arial" w:cs="Arial"/>
          <w:spacing w:val="-2"/>
          <w:sz w:val="24"/>
          <w:szCs w:val="24"/>
        </w:rPr>
        <w:t xml:space="preserve"> </w:t>
      </w:r>
      <w:r w:rsidRPr="00906633">
        <w:rPr>
          <w:rFonts w:ascii="Arial" w:hAnsi="Arial" w:cs="Arial"/>
          <w:sz w:val="24"/>
          <w:szCs w:val="24"/>
        </w:rPr>
        <w:t>Financieros</w:t>
      </w:r>
      <w:r w:rsidRPr="00906633">
        <w:rPr>
          <w:rFonts w:ascii="Arial" w:hAnsi="Arial" w:cs="Arial"/>
          <w:spacing w:val="-1"/>
          <w:sz w:val="24"/>
          <w:szCs w:val="24"/>
        </w:rPr>
        <w:t xml:space="preserve"> </w:t>
      </w:r>
      <w:r w:rsidRPr="00906633">
        <w:rPr>
          <w:rFonts w:ascii="Arial" w:hAnsi="Arial" w:cs="Arial"/>
          <w:sz w:val="24"/>
          <w:szCs w:val="24"/>
        </w:rPr>
        <w:t>–</w:t>
      </w:r>
      <w:r w:rsidRPr="00906633">
        <w:rPr>
          <w:rFonts w:ascii="Arial" w:hAnsi="Arial" w:cs="Arial"/>
          <w:spacing w:val="-1"/>
          <w:sz w:val="24"/>
          <w:szCs w:val="24"/>
        </w:rPr>
        <w:t xml:space="preserve"> </w:t>
      </w:r>
      <w:r w:rsidRPr="00906633">
        <w:rPr>
          <w:rFonts w:ascii="Arial" w:hAnsi="Arial" w:cs="Arial"/>
          <w:spacing w:val="-2"/>
          <w:sz w:val="24"/>
          <w:szCs w:val="24"/>
        </w:rPr>
        <w:t>Rendimientos.</w:t>
      </w:r>
    </w:p>
    <w:p w14:paraId="5534A270" w14:textId="77777777" w:rsidR="0083466D" w:rsidRDefault="0083466D" w:rsidP="0083466D">
      <w:pPr>
        <w:ind w:left="567" w:right="191"/>
        <w:jc w:val="both"/>
        <w:rPr>
          <w:rFonts w:ascii="Arial" w:hAnsi="Arial" w:cs="Arial"/>
          <w:spacing w:val="-2"/>
          <w:sz w:val="24"/>
          <w:szCs w:val="24"/>
        </w:rPr>
      </w:pPr>
    </w:p>
    <w:p w14:paraId="5F48733C"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Incorrección de cantidad en provisiones, por $1.085,09 millones, debido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diferencias</w:t>
      </w:r>
      <w:r w:rsidRPr="00906633">
        <w:rPr>
          <w:rFonts w:ascii="Arial" w:hAnsi="Arial" w:cs="Arial"/>
          <w:spacing w:val="-2"/>
          <w:sz w:val="24"/>
          <w:szCs w:val="24"/>
        </w:rPr>
        <w:t xml:space="preserve"> </w:t>
      </w:r>
      <w:r w:rsidRPr="00906633">
        <w:rPr>
          <w:rFonts w:ascii="Arial" w:hAnsi="Arial" w:cs="Arial"/>
          <w:sz w:val="24"/>
          <w:szCs w:val="24"/>
        </w:rPr>
        <w:t>entre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señalada</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 EKOGUI</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concepto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provisión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demanda</w:t>
      </w:r>
      <w:r w:rsidRPr="00906633">
        <w:rPr>
          <w:rFonts w:ascii="Arial" w:hAnsi="Arial" w:cs="Arial"/>
          <w:spacing w:val="-2"/>
          <w:sz w:val="24"/>
          <w:szCs w:val="24"/>
        </w:rPr>
        <w:t xml:space="preserve"> </w:t>
      </w:r>
      <w:r w:rsidRPr="00906633">
        <w:rPr>
          <w:rFonts w:ascii="Arial" w:hAnsi="Arial" w:cs="Arial"/>
          <w:sz w:val="24"/>
          <w:szCs w:val="24"/>
        </w:rPr>
        <w:t>dentro</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proceso con radicado 5000123310002006008350100.</w:t>
      </w:r>
    </w:p>
    <w:p w14:paraId="7979A8BF" w14:textId="77777777" w:rsidR="0083466D" w:rsidRDefault="0083466D" w:rsidP="0083466D">
      <w:pPr>
        <w:ind w:left="567" w:right="191"/>
        <w:jc w:val="both"/>
        <w:rPr>
          <w:rFonts w:ascii="Arial" w:hAnsi="Arial" w:cs="Arial"/>
          <w:sz w:val="24"/>
          <w:szCs w:val="24"/>
        </w:rPr>
      </w:pPr>
    </w:p>
    <w:p w14:paraId="4B4BB36D" w14:textId="77777777" w:rsidR="0083466D" w:rsidRDefault="00137D9D" w:rsidP="0083466D">
      <w:pPr>
        <w:ind w:left="567" w:right="191"/>
        <w:jc w:val="both"/>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3"/>
          <w:sz w:val="24"/>
          <w:szCs w:val="24"/>
        </w:rPr>
        <w:t xml:space="preserve"> </w:t>
      </w:r>
      <w:r w:rsidRPr="00906633">
        <w:rPr>
          <w:rFonts w:ascii="Arial" w:hAnsi="Arial" w:cs="Arial"/>
          <w:spacing w:val="-6"/>
          <w:sz w:val="24"/>
          <w:szCs w:val="24"/>
        </w:rPr>
        <w:t>anterior,</w:t>
      </w:r>
      <w:r w:rsidRPr="00906633">
        <w:rPr>
          <w:rFonts w:ascii="Arial" w:hAnsi="Arial" w:cs="Arial"/>
          <w:spacing w:val="-13"/>
          <w:sz w:val="24"/>
          <w:szCs w:val="24"/>
        </w:rPr>
        <w:t xml:space="preserve"> </w:t>
      </w:r>
      <w:r w:rsidRPr="00906633">
        <w:rPr>
          <w:rFonts w:ascii="Arial" w:hAnsi="Arial" w:cs="Arial"/>
          <w:spacing w:val="-6"/>
          <w:sz w:val="24"/>
          <w:szCs w:val="24"/>
        </w:rPr>
        <w:t>contravino</w:t>
      </w:r>
      <w:r w:rsidRPr="00906633">
        <w:rPr>
          <w:rFonts w:ascii="Arial" w:hAnsi="Arial" w:cs="Arial"/>
          <w:spacing w:val="-13"/>
          <w:sz w:val="24"/>
          <w:szCs w:val="24"/>
        </w:rPr>
        <w:t xml:space="preserve"> </w:t>
      </w:r>
      <w:r w:rsidRPr="00906633">
        <w:rPr>
          <w:rFonts w:ascii="Arial" w:hAnsi="Arial" w:cs="Arial"/>
          <w:spacing w:val="-6"/>
          <w:sz w:val="24"/>
          <w:szCs w:val="24"/>
        </w:rPr>
        <w:t>lo</w:t>
      </w:r>
      <w:r w:rsidRPr="00906633">
        <w:rPr>
          <w:rFonts w:ascii="Arial" w:hAnsi="Arial" w:cs="Arial"/>
          <w:spacing w:val="-13"/>
          <w:sz w:val="24"/>
          <w:szCs w:val="24"/>
        </w:rPr>
        <w:t xml:space="preserve"> </w:t>
      </w:r>
      <w:r w:rsidRPr="00906633">
        <w:rPr>
          <w:rFonts w:ascii="Arial" w:hAnsi="Arial" w:cs="Arial"/>
          <w:spacing w:val="-6"/>
          <w:sz w:val="24"/>
          <w:szCs w:val="24"/>
        </w:rPr>
        <w:t>establecido</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3"/>
          <w:sz w:val="24"/>
          <w:szCs w:val="24"/>
        </w:rPr>
        <w:t xml:space="preserve"> </w:t>
      </w:r>
      <w:r w:rsidRPr="00906633">
        <w:rPr>
          <w:rFonts w:ascii="Arial" w:hAnsi="Arial" w:cs="Arial"/>
          <w:spacing w:val="-6"/>
          <w:sz w:val="24"/>
          <w:szCs w:val="24"/>
        </w:rPr>
        <w:t>numeral</w:t>
      </w:r>
      <w:r w:rsidRPr="00906633">
        <w:rPr>
          <w:rFonts w:ascii="Arial" w:hAnsi="Arial" w:cs="Arial"/>
          <w:spacing w:val="-13"/>
          <w:sz w:val="24"/>
          <w:szCs w:val="24"/>
        </w:rPr>
        <w:t xml:space="preserve"> </w:t>
      </w:r>
      <w:r w:rsidRPr="00906633">
        <w:rPr>
          <w:rFonts w:ascii="Arial" w:hAnsi="Arial" w:cs="Arial"/>
          <w:spacing w:val="-6"/>
          <w:sz w:val="24"/>
          <w:szCs w:val="24"/>
        </w:rPr>
        <w:t>2.1.2.1.</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la</w:t>
      </w:r>
      <w:r w:rsidRPr="00906633">
        <w:rPr>
          <w:rFonts w:ascii="Arial" w:hAnsi="Arial" w:cs="Arial"/>
          <w:spacing w:val="-13"/>
          <w:sz w:val="24"/>
          <w:szCs w:val="24"/>
        </w:rPr>
        <w:t xml:space="preserve"> </w:t>
      </w:r>
      <w:r w:rsidRPr="00906633">
        <w:rPr>
          <w:rFonts w:ascii="Arial" w:hAnsi="Arial" w:cs="Arial"/>
          <w:spacing w:val="-6"/>
          <w:sz w:val="24"/>
          <w:szCs w:val="24"/>
        </w:rPr>
        <w:t>Norma</w:t>
      </w:r>
      <w:r w:rsidRPr="00906633">
        <w:rPr>
          <w:rFonts w:ascii="Arial" w:hAnsi="Arial" w:cs="Arial"/>
          <w:spacing w:val="-13"/>
          <w:sz w:val="24"/>
          <w:szCs w:val="24"/>
        </w:rPr>
        <w:t xml:space="preserve"> </w:t>
      </w:r>
      <w:r w:rsidRPr="00906633">
        <w:rPr>
          <w:rFonts w:ascii="Arial" w:hAnsi="Arial" w:cs="Arial"/>
          <w:spacing w:val="-6"/>
          <w:sz w:val="24"/>
          <w:szCs w:val="24"/>
        </w:rPr>
        <w:t xml:space="preserve">de </w:t>
      </w:r>
      <w:r w:rsidRPr="00906633">
        <w:rPr>
          <w:rFonts w:ascii="Arial" w:hAnsi="Arial" w:cs="Arial"/>
          <w:sz w:val="24"/>
          <w:szCs w:val="24"/>
        </w:rPr>
        <w:t>proceso</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sistema</w:t>
      </w:r>
      <w:r w:rsidRPr="00906633">
        <w:rPr>
          <w:rFonts w:ascii="Arial" w:hAnsi="Arial" w:cs="Arial"/>
          <w:spacing w:val="-2"/>
          <w:sz w:val="24"/>
          <w:szCs w:val="24"/>
        </w:rPr>
        <w:t xml:space="preserve"> </w:t>
      </w:r>
      <w:r w:rsidRPr="00906633">
        <w:rPr>
          <w:rFonts w:ascii="Arial" w:hAnsi="Arial" w:cs="Arial"/>
          <w:sz w:val="24"/>
          <w:szCs w:val="24"/>
        </w:rPr>
        <w:t>documental</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adoptado</w:t>
      </w:r>
      <w:r w:rsidRPr="00906633">
        <w:rPr>
          <w:rFonts w:ascii="Arial" w:hAnsi="Arial" w:cs="Arial"/>
          <w:spacing w:val="-2"/>
          <w:sz w:val="24"/>
          <w:szCs w:val="24"/>
        </w:rPr>
        <w:t xml:space="preserve"> </w:t>
      </w:r>
      <w:r w:rsidRPr="00906633">
        <w:rPr>
          <w:rFonts w:ascii="Arial" w:hAnsi="Arial" w:cs="Arial"/>
          <w:sz w:val="24"/>
          <w:szCs w:val="24"/>
        </w:rPr>
        <w:t>mediante Resolución</w:t>
      </w:r>
      <w:r w:rsidRPr="00906633">
        <w:rPr>
          <w:rFonts w:ascii="Arial" w:hAnsi="Arial" w:cs="Arial"/>
          <w:spacing w:val="-3"/>
          <w:sz w:val="24"/>
          <w:szCs w:val="24"/>
        </w:rPr>
        <w:t xml:space="preserve"> </w:t>
      </w:r>
      <w:r w:rsidRPr="00906633">
        <w:rPr>
          <w:rFonts w:ascii="Arial" w:hAnsi="Arial" w:cs="Arial"/>
          <w:sz w:val="24"/>
          <w:szCs w:val="24"/>
        </w:rPr>
        <w:t>525</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2016</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(CGN) y</w:t>
      </w:r>
      <w:r w:rsidRPr="00906633">
        <w:rPr>
          <w:rFonts w:ascii="Arial" w:hAnsi="Arial" w:cs="Arial"/>
          <w:spacing w:val="-12"/>
          <w:sz w:val="24"/>
          <w:szCs w:val="24"/>
        </w:rPr>
        <w:t xml:space="preserve"> </w:t>
      </w:r>
      <w:r w:rsidRPr="00906633">
        <w:rPr>
          <w:rFonts w:ascii="Arial" w:hAnsi="Arial" w:cs="Arial"/>
          <w:sz w:val="24"/>
          <w:szCs w:val="24"/>
        </w:rPr>
        <w:t>actualizado</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069</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2021,</w:t>
      </w:r>
      <w:r w:rsidRPr="00906633">
        <w:rPr>
          <w:rFonts w:ascii="Arial" w:hAnsi="Arial" w:cs="Arial"/>
          <w:spacing w:val="-12"/>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10.1.5</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Manual de</w:t>
      </w:r>
      <w:r w:rsidRPr="00906633">
        <w:rPr>
          <w:rFonts w:ascii="Arial" w:hAnsi="Arial" w:cs="Arial"/>
          <w:spacing w:val="40"/>
          <w:sz w:val="24"/>
          <w:szCs w:val="24"/>
        </w:rPr>
        <w:t xml:space="preserve"> </w:t>
      </w:r>
      <w:r w:rsidRPr="00906633">
        <w:rPr>
          <w:rFonts w:ascii="Arial" w:hAnsi="Arial" w:cs="Arial"/>
          <w:sz w:val="24"/>
          <w:szCs w:val="24"/>
        </w:rPr>
        <w:t>trámite</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conciliaciones</w:t>
      </w:r>
      <w:r w:rsidRPr="00906633">
        <w:rPr>
          <w:rFonts w:ascii="Arial" w:hAnsi="Arial" w:cs="Arial"/>
          <w:spacing w:val="40"/>
          <w:sz w:val="24"/>
          <w:szCs w:val="24"/>
        </w:rPr>
        <w:t xml:space="preserve"> </w:t>
      </w:r>
      <w:r w:rsidRPr="00906633">
        <w:rPr>
          <w:rFonts w:ascii="Arial" w:hAnsi="Arial" w:cs="Arial"/>
          <w:sz w:val="24"/>
          <w:szCs w:val="24"/>
        </w:rPr>
        <w:t>prejudiciales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judiciales M-GJ-01 – versión 11 de noviembre de 2024, del DAPRE, lo cual generó sobreestimación en la cuenta del pasivo provisiones - litigios y demandas.</w:t>
      </w:r>
    </w:p>
    <w:p w14:paraId="322F492B" w14:textId="77777777" w:rsidR="0083466D" w:rsidRDefault="0083466D" w:rsidP="0083466D">
      <w:pPr>
        <w:ind w:left="567" w:right="191"/>
        <w:jc w:val="both"/>
        <w:rPr>
          <w:rFonts w:ascii="Arial" w:hAnsi="Arial" w:cs="Arial"/>
          <w:sz w:val="24"/>
          <w:szCs w:val="24"/>
        </w:rPr>
      </w:pPr>
    </w:p>
    <w:p w14:paraId="5B16D807"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Control</w:t>
      </w:r>
      <w:r w:rsidRPr="0083466D">
        <w:rPr>
          <w:rFonts w:ascii="Arial" w:hAnsi="Arial" w:cs="Arial"/>
          <w:b/>
          <w:spacing w:val="-7"/>
          <w:sz w:val="24"/>
          <w:szCs w:val="24"/>
        </w:rPr>
        <w:t xml:space="preserve"> </w:t>
      </w:r>
      <w:r w:rsidRPr="0083466D">
        <w:rPr>
          <w:rFonts w:ascii="Arial" w:hAnsi="Arial" w:cs="Arial"/>
          <w:b/>
          <w:sz w:val="24"/>
          <w:szCs w:val="24"/>
        </w:rPr>
        <w:t>interno</w:t>
      </w:r>
      <w:r w:rsidRPr="0083466D">
        <w:rPr>
          <w:rFonts w:ascii="Arial" w:hAnsi="Arial" w:cs="Arial"/>
          <w:b/>
          <w:spacing w:val="-7"/>
          <w:sz w:val="24"/>
          <w:szCs w:val="24"/>
        </w:rPr>
        <w:t xml:space="preserve"> </w:t>
      </w:r>
      <w:r w:rsidRPr="0083466D">
        <w:rPr>
          <w:rFonts w:ascii="Arial" w:hAnsi="Arial" w:cs="Arial"/>
          <w:b/>
          <w:sz w:val="24"/>
          <w:szCs w:val="24"/>
        </w:rPr>
        <w:t>financiero:</w:t>
      </w:r>
      <w:r w:rsidRPr="0083466D">
        <w:rPr>
          <w:rFonts w:ascii="Arial" w:hAnsi="Arial" w:cs="Arial"/>
          <w:b/>
          <w:spacing w:val="-6"/>
          <w:sz w:val="24"/>
          <w:szCs w:val="24"/>
        </w:rPr>
        <w:t xml:space="preserve"> </w:t>
      </w:r>
      <w:r w:rsidRPr="0083466D">
        <w:rPr>
          <w:rFonts w:ascii="Arial" w:hAnsi="Arial" w:cs="Arial"/>
          <w:b/>
          <w:sz w:val="24"/>
          <w:szCs w:val="24"/>
        </w:rPr>
        <w:t>con</w:t>
      </w:r>
      <w:r w:rsidRPr="0083466D">
        <w:rPr>
          <w:rFonts w:ascii="Arial" w:hAnsi="Arial" w:cs="Arial"/>
          <w:b/>
          <w:spacing w:val="-7"/>
          <w:sz w:val="24"/>
          <w:szCs w:val="24"/>
        </w:rPr>
        <w:t xml:space="preserve"> </w:t>
      </w:r>
      <w:r w:rsidRPr="0083466D">
        <w:rPr>
          <w:rFonts w:ascii="Arial" w:hAnsi="Arial" w:cs="Arial"/>
          <w:b/>
          <w:spacing w:val="-2"/>
          <w:sz w:val="24"/>
          <w:szCs w:val="24"/>
        </w:rPr>
        <w:t>deficiencias.</w:t>
      </w:r>
    </w:p>
    <w:p w14:paraId="166A637B" w14:textId="77777777" w:rsidR="0083466D" w:rsidRDefault="0083466D" w:rsidP="0083466D">
      <w:pPr>
        <w:ind w:left="567" w:right="191"/>
        <w:jc w:val="both"/>
        <w:rPr>
          <w:rFonts w:ascii="Arial" w:hAnsi="Arial" w:cs="Arial"/>
          <w:spacing w:val="-2"/>
          <w:sz w:val="24"/>
          <w:szCs w:val="24"/>
        </w:rPr>
      </w:pPr>
    </w:p>
    <w:p w14:paraId="0A771E7C" w14:textId="77777777" w:rsidR="0083466D" w:rsidRDefault="00137D9D" w:rsidP="0083466D">
      <w:pPr>
        <w:ind w:left="567" w:right="191"/>
        <w:jc w:val="both"/>
        <w:rPr>
          <w:rFonts w:ascii="Arial" w:hAnsi="Arial" w:cs="Arial"/>
          <w:sz w:val="24"/>
          <w:szCs w:val="24"/>
        </w:rPr>
      </w:pPr>
      <w:r w:rsidRPr="00906633">
        <w:rPr>
          <w:rFonts w:ascii="Arial" w:hAnsi="Arial" w:cs="Arial"/>
          <w:sz w:val="24"/>
          <w:szCs w:val="24"/>
        </w:rPr>
        <w:t>Falta de control y seguimiento en recursos entregados en administración; ausencia de procedimientos para los recursos entregados en administración y debilidades en la legalización de los mismos;</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control</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etapa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planeación</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estructuración</w:t>
      </w:r>
      <w:r w:rsidRPr="00906633">
        <w:rPr>
          <w:rFonts w:ascii="Arial" w:hAnsi="Arial" w:cs="Arial"/>
          <w:spacing w:val="-15"/>
          <w:sz w:val="24"/>
          <w:szCs w:val="24"/>
        </w:rPr>
        <w:t xml:space="preserve"> </w:t>
      </w:r>
      <w:r w:rsidRPr="00906633">
        <w:rPr>
          <w:rFonts w:ascii="Arial" w:hAnsi="Arial" w:cs="Arial"/>
          <w:sz w:val="24"/>
          <w:szCs w:val="24"/>
        </w:rPr>
        <w:t>de los contratos que implican entrega de recursos al no determinar con claridad el tratamiento de los rendimientos.</w:t>
      </w:r>
    </w:p>
    <w:p w14:paraId="16D92263" w14:textId="77777777" w:rsidR="0083466D" w:rsidRDefault="0083466D" w:rsidP="0083466D">
      <w:pPr>
        <w:ind w:left="567" w:right="191"/>
        <w:jc w:val="both"/>
        <w:rPr>
          <w:rFonts w:ascii="Arial" w:hAnsi="Arial" w:cs="Arial"/>
          <w:sz w:val="24"/>
          <w:szCs w:val="24"/>
        </w:rPr>
      </w:pPr>
    </w:p>
    <w:p w14:paraId="2308F14E" w14:textId="77777777" w:rsidR="0083466D" w:rsidRPr="0083466D" w:rsidRDefault="00137D9D" w:rsidP="0083466D">
      <w:pPr>
        <w:ind w:left="567" w:right="191"/>
        <w:jc w:val="both"/>
        <w:rPr>
          <w:rFonts w:ascii="Arial" w:hAnsi="Arial" w:cs="Arial"/>
          <w:b/>
          <w:spacing w:val="-2"/>
          <w:sz w:val="24"/>
          <w:szCs w:val="24"/>
        </w:rPr>
      </w:pPr>
      <w:r w:rsidRPr="0083466D">
        <w:rPr>
          <w:rFonts w:ascii="Arial" w:hAnsi="Arial" w:cs="Arial"/>
          <w:b/>
          <w:sz w:val="24"/>
          <w:szCs w:val="24"/>
        </w:rPr>
        <w:t>Ministerio</w:t>
      </w:r>
      <w:r w:rsidRPr="0083466D">
        <w:rPr>
          <w:rFonts w:ascii="Arial" w:hAnsi="Arial" w:cs="Arial"/>
          <w:b/>
          <w:spacing w:val="-3"/>
          <w:sz w:val="24"/>
          <w:szCs w:val="24"/>
        </w:rPr>
        <w:t xml:space="preserve"> </w:t>
      </w:r>
      <w:r w:rsidRPr="0083466D">
        <w:rPr>
          <w:rFonts w:ascii="Arial" w:hAnsi="Arial" w:cs="Arial"/>
          <w:b/>
          <w:sz w:val="24"/>
          <w:szCs w:val="24"/>
        </w:rPr>
        <w:t>de</w:t>
      </w:r>
      <w:r w:rsidRPr="0083466D">
        <w:rPr>
          <w:rFonts w:ascii="Arial" w:hAnsi="Arial" w:cs="Arial"/>
          <w:b/>
          <w:spacing w:val="-2"/>
          <w:sz w:val="24"/>
          <w:szCs w:val="24"/>
        </w:rPr>
        <w:t xml:space="preserve"> </w:t>
      </w:r>
      <w:r w:rsidRPr="0083466D">
        <w:rPr>
          <w:rFonts w:ascii="Arial" w:hAnsi="Arial" w:cs="Arial"/>
          <w:b/>
          <w:sz w:val="24"/>
          <w:szCs w:val="24"/>
        </w:rPr>
        <w:t>Relaciones</w:t>
      </w:r>
      <w:r w:rsidRPr="0083466D">
        <w:rPr>
          <w:rFonts w:ascii="Arial" w:hAnsi="Arial" w:cs="Arial"/>
          <w:b/>
          <w:spacing w:val="-3"/>
          <w:sz w:val="24"/>
          <w:szCs w:val="24"/>
        </w:rPr>
        <w:t xml:space="preserve"> </w:t>
      </w:r>
      <w:r w:rsidRPr="0083466D">
        <w:rPr>
          <w:rFonts w:ascii="Arial" w:hAnsi="Arial" w:cs="Arial"/>
          <w:b/>
          <w:spacing w:val="-2"/>
          <w:sz w:val="24"/>
          <w:szCs w:val="24"/>
        </w:rPr>
        <w:t>Exteriores</w:t>
      </w:r>
    </w:p>
    <w:p w14:paraId="291DFFCD" w14:textId="77777777" w:rsidR="0083466D" w:rsidRPr="0083466D" w:rsidRDefault="0083466D" w:rsidP="0083466D">
      <w:pPr>
        <w:ind w:left="567" w:right="191"/>
        <w:jc w:val="both"/>
        <w:rPr>
          <w:rFonts w:ascii="Arial" w:hAnsi="Arial" w:cs="Arial"/>
          <w:b/>
          <w:spacing w:val="-2"/>
          <w:sz w:val="24"/>
          <w:szCs w:val="24"/>
        </w:rPr>
      </w:pPr>
    </w:p>
    <w:p w14:paraId="7EEB135E" w14:textId="77777777" w:rsidR="007F73AA" w:rsidRDefault="00137D9D" w:rsidP="0083466D">
      <w:pPr>
        <w:ind w:left="567" w:right="191"/>
        <w:jc w:val="both"/>
        <w:rPr>
          <w:rFonts w:ascii="Arial" w:hAnsi="Arial" w:cs="Arial"/>
          <w:b/>
          <w:sz w:val="24"/>
          <w:szCs w:val="24"/>
        </w:rPr>
      </w:pPr>
      <w:r w:rsidRPr="0083466D">
        <w:rPr>
          <w:rFonts w:ascii="Arial" w:hAnsi="Arial" w:cs="Arial"/>
          <w:b/>
          <w:sz w:val="24"/>
          <w:szCs w:val="24"/>
        </w:rPr>
        <w:t xml:space="preserve">Opinión contable: sin salvedades. </w:t>
      </w:r>
    </w:p>
    <w:p w14:paraId="1B52EA52" w14:textId="77777777" w:rsidR="007F73AA" w:rsidRDefault="007F73AA" w:rsidP="0083466D">
      <w:pPr>
        <w:ind w:left="567" w:right="191"/>
        <w:jc w:val="both"/>
        <w:rPr>
          <w:rFonts w:ascii="Arial" w:hAnsi="Arial" w:cs="Arial"/>
          <w:b/>
          <w:sz w:val="24"/>
          <w:szCs w:val="24"/>
        </w:rPr>
      </w:pPr>
    </w:p>
    <w:p w14:paraId="56F4184A" w14:textId="77777777" w:rsidR="007F73AA" w:rsidRDefault="00137D9D" w:rsidP="0083466D">
      <w:pPr>
        <w:ind w:left="567" w:right="191"/>
        <w:jc w:val="both"/>
        <w:rPr>
          <w:rFonts w:ascii="Arial" w:hAnsi="Arial" w:cs="Arial"/>
          <w:b/>
          <w:sz w:val="24"/>
          <w:szCs w:val="24"/>
        </w:rPr>
      </w:pPr>
      <w:r w:rsidRPr="0083466D">
        <w:rPr>
          <w:rFonts w:ascii="Arial" w:hAnsi="Arial" w:cs="Arial"/>
          <w:b/>
          <w:sz w:val="24"/>
          <w:szCs w:val="24"/>
        </w:rPr>
        <w:t>Control</w:t>
      </w:r>
      <w:r w:rsidRPr="0083466D">
        <w:rPr>
          <w:rFonts w:ascii="Arial" w:hAnsi="Arial" w:cs="Arial"/>
          <w:b/>
          <w:spacing w:val="-18"/>
          <w:sz w:val="24"/>
          <w:szCs w:val="24"/>
        </w:rPr>
        <w:t xml:space="preserve"> </w:t>
      </w:r>
      <w:r w:rsidRPr="0083466D">
        <w:rPr>
          <w:rFonts w:ascii="Arial" w:hAnsi="Arial" w:cs="Arial"/>
          <w:b/>
          <w:sz w:val="24"/>
          <w:szCs w:val="24"/>
        </w:rPr>
        <w:t>interno</w:t>
      </w:r>
      <w:r w:rsidRPr="0083466D">
        <w:rPr>
          <w:rFonts w:ascii="Arial" w:hAnsi="Arial" w:cs="Arial"/>
          <w:b/>
          <w:spacing w:val="-18"/>
          <w:sz w:val="24"/>
          <w:szCs w:val="24"/>
        </w:rPr>
        <w:t xml:space="preserve"> </w:t>
      </w:r>
      <w:r w:rsidRPr="0083466D">
        <w:rPr>
          <w:rFonts w:ascii="Arial" w:hAnsi="Arial" w:cs="Arial"/>
          <w:b/>
          <w:sz w:val="24"/>
          <w:szCs w:val="24"/>
        </w:rPr>
        <w:t>financiero:</w:t>
      </w:r>
      <w:r w:rsidRPr="0083466D">
        <w:rPr>
          <w:rFonts w:ascii="Arial" w:hAnsi="Arial" w:cs="Arial"/>
          <w:b/>
          <w:spacing w:val="-18"/>
          <w:sz w:val="24"/>
          <w:szCs w:val="24"/>
        </w:rPr>
        <w:t xml:space="preserve"> </w:t>
      </w:r>
      <w:r w:rsidRPr="0083466D">
        <w:rPr>
          <w:rFonts w:ascii="Arial" w:hAnsi="Arial" w:cs="Arial"/>
          <w:b/>
          <w:sz w:val="24"/>
          <w:szCs w:val="24"/>
        </w:rPr>
        <w:t>eficiente.</w:t>
      </w:r>
    </w:p>
    <w:p w14:paraId="6D54BA2D" w14:textId="77777777" w:rsidR="007F73AA" w:rsidRDefault="007F73AA" w:rsidP="0083466D">
      <w:pPr>
        <w:ind w:left="567" w:right="191"/>
        <w:jc w:val="both"/>
        <w:rPr>
          <w:rFonts w:ascii="Arial" w:hAnsi="Arial" w:cs="Arial"/>
          <w:b/>
          <w:sz w:val="24"/>
          <w:szCs w:val="24"/>
        </w:rPr>
      </w:pPr>
    </w:p>
    <w:p w14:paraId="667754BE" w14:textId="77777777" w:rsidR="007F73AA" w:rsidRDefault="00137D9D" w:rsidP="007F73AA">
      <w:pPr>
        <w:ind w:left="567" w:right="191"/>
        <w:jc w:val="both"/>
        <w:rPr>
          <w:rFonts w:ascii="Arial" w:hAnsi="Arial" w:cs="Arial"/>
          <w:spacing w:val="-2"/>
          <w:sz w:val="24"/>
          <w:szCs w:val="24"/>
        </w:rPr>
      </w:pPr>
      <w:r w:rsidRPr="00906633">
        <w:rPr>
          <w:rFonts w:ascii="Arial" w:hAnsi="Arial" w:cs="Arial"/>
          <w:sz w:val="24"/>
          <w:szCs w:val="24"/>
        </w:rPr>
        <w:t>Deficiencias en el flujo de información financiera en la labor jurídica para realizar los recobros a las EPS por incapacidades, debido a inoportunidad en la conciliación de los registros, debilidades de control</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falta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gestión</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recuperación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cartera;</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 xml:space="preserve">como incumplimiento en los requisitos para la constitución de las reservas </w:t>
      </w:r>
      <w:r w:rsidRPr="00906633">
        <w:rPr>
          <w:rFonts w:ascii="Arial" w:hAnsi="Arial" w:cs="Arial"/>
          <w:spacing w:val="-2"/>
          <w:sz w:val="24"/>
          <w:szCs w:val="24"/>
        </w:rPr>
        <w:t>presupuestales.</w:t>
      </w:r>
    </w:p>
    <w:p w14:paraId="0AFAFBBB" w14:textId="77777777" w:rsidR="007F73AA" w:rsidRDefault="007F73AA" w:rsidP="007F73AA">
      <w:pPr>
        <w:ind w:left="567" w:right="191"/>
        <w:jc w:val="both"/>
        <w:rPr>
          <w:rFonts w:ascii="Arial" w:hAnsi="Arial" w:cs="Arial"/>
          <w:spacing w:val="-2"/>
          <w:sz w:val="24"/>
          <w:szCs w:val="24"/>
        </w:rPr>
      </w:pPr>
    </w:p>
    <w:p w14:paraId="5997EE54"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Registraduría</w:t>
      </w:r>
      <w:r w:rsidRPr="007F73AA">
        <w:rPr>
          <w:rFonts w:ascii="Arial" w:hAnsi="Arial" w:cs="Arial"/>
          <w:b/>
          <w:spacing w:val="-3"/>
          <w:sz w:val="24"/>
          <w:szCs w:val="24"/>
        </w:rPr>
        <w:t xml:space="preserve"> </w:t>
      </w:r>
      <w:r w:rsidRPr="007F73AA">
        <w:rPr>
          <w:rFonts w:ascii="Arial" w:hAnsi="Arial" w:cs="Arial"/>
          <w:b/>
          <w:sz w:val="24"/>
          <w:szCs w:val="24"/>
        </w:rPr>
        <w:t>Nacional</w:t>
      </w:r>
      <w:r w:rsidRPr="007F73AA">
        <w:rPr>
          <w:rFonts w:ascii="Arial" w:hAnsi="Arial" w:cs="Arial"/>
          <w:b/>
          <w:spacing w:val="-2"/>
          <w:sz w:val="24"/>
          <w:szCs w:val="24"/>
        </w:rPr>
        <w:t xml:space="preserve"> </w:t>
      </w:r>
      <w:r w:rsidRPr="007F73AA">
        <w:rPr>
          <w:rFonts w:ascii="Arial" w:hAnsi="Arial" w:cs="Arial"/>
          <w:b/>
          <w:sz w:val="24"/>
          <w:szCs w:val="24"/>
        </w:rPr>
        <w:t>del</w:t>
      </w:r>
      <w:r w:rsidRPr="007F73AA">
        <w:rPr>
          <w:rFonts w:ascii="Arial" w:hAnsi="Arial" w:cs="Arial"/>
          <w:b/>
          <w:spacing w:val="-2"/>
          <w:sz w:val="24"/>
          <w:szCs w:val="24"/>
        </w:rPr>
        <w:t xml:space="preserve"> </w:t>
      </w:r>
      <w:r w:rsidRPr="007F73AA">
        <w:rPr>
          <w:rFonts w:ascii="Arial" w:hAnsi="Arial" w:cs="Arial"/>
          <w:b/>
          <w:sz w:val="24"/>
          <w:szCs w:val="24"/>
        </w:rPr>
        <w:t>Estado</w:t>
      </w:r>
      <w:r w:rsidRPr="007F73AA">
        <w:rPr>
          <w:rFonts w:ascii="Arial" w:hAnsi="Arial" w:cs="Arial"/>
          <w:b/>
          <w:spacing w:val="-2"/>
          <w:sz w:val="24"/>
          <w:szCs w:val="24"/>
        </w:rPr>
        <w:t xml:space="preserve"> </w:t>
      </w:r>
      <w:r w:rsidRPr="007F73AA">
        <w:rPr>
          <w:rFonts w:ascii="Arial" w:hAnsi="Arial" w:cs="Arial"/>
          <w:b/>
          <w:sz w:val="24"/>
          <w:szCs w:val="24"/>
        </w:rPr>
        <w:t>Civil</w:t>
      </w:r>
      <w:r w:rsidRPr="007F73AA">
        <w:rPr>
          <w:rFonts w:ascii="Arial" w:hAnsi="Arial" w:cs="Arial"/>
          <w:b/>
          <w:spacing w:val="-2"/>
          <w:sz w:val="24"/>
          <w:szCs w:val="24"/>
        </w:rPr>
        <w:t xml:space="preserve"> (RNEC)</w:t>
      </w:r>
    </w:p>
    <w:p w14:paraId="349EEB9A" w14:textId="77777777" w:rsidR="007F73AA" w:rsidRPr="007F73AA" w:rsidRDefault="007F73AA" w:rsidP="007F73AA">
      <w:pPr>
        <w:ind w:left="567" w:right="191"/>
        <w:jc w:val="both"/>
        <w:rPr>
          <w:rFonts w:ascii="Arial" w:hAnsi="Arial" w:cs="Arial"/>
          <w:b/>
          <w:spacing w:val="-2"/>
          <w:sz w:val="24"/>
          <w:szCs w:val="24"/>
        </w:rPr>
      </w:pPr>
    </w:p>
    <w:p w14:paraId="4FC139AD"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Opinión</w:t>
      </w:r>
      <w:r w:rsidRPr="007F73AA">
        <w:rPr>
          <w:rFonts w:ascii="Arial" w:hAnsi="Arial" w:cs="Arial"/>
          <w:b/>
          <w:spacing w:val="-10"/>
          <w:sz w:val="24"/>
          <w:szCs w:val="24"/>
        </w:rPr>
        <w:t xml:space="preserve"> </w:t>
      </w:r>
      <w:r w:rsidRPr="007F73AA">
        <w:rPr>
          <w:rFonts w:ascii="Arial" w:hAnsi="Arial" w:cs="Arial"/>
          <w:b/>
          <w:sz w:val="24"/>
          <w:szCs w:val="24"/>
        </w:rPr>
        <w:t>contable:</w:t>
      </w:r>
      <w:r w:rsidRPr="007F73AA">
        <w:rPr>
          <w:rFonts w:ascii="Arial" w:hAnsi="Arial" w:cs="Arial"/>
          <w:b/>
          <w:spacing w:val="-10"/>
          <w:sz w:val="24"/>
          <w:szCs w:val="24"/>
        </w:rPr>
        <w:t xml:space="preserve"> </w:t>
      </w:r>
      <w:r w:rsidRPr="007F73AA">
        <w:rPr>
          <w:rFonts w:ascii="Arial" w:hAnsi="Arial" w:cs="Arial"/>
          <w:b/>
          <w:sz w:val="24"/>
          <w:szCs w:val="24"/>
        </w:rPr>
        <w:t>sin</w:t>
      </w:r>
      <w:r w:rsidRPr="007F73AA">
        <w:rPr>
          <w:rFonts w:ascii="Arial" w:hAnsi="Arial" w:cs="Arial"/>
          <w:b/>
          <w:spacing w:val="-10"/>
          <w:sz w:val="24"/>
          <w:szCs w:val="24"/>
        </w:rPr>
        <w:t xml:space="preserve"> </w:t>
      </w:r>
      <w:r w:rsidRPr="007F73AA">
        <w:rPr>
          <w:rFonts w:ascii="Arial" w:hAnsi="Arial" w:cs="Arial"/>
          <w:b/>
          <w:spacing w:val="-2"/>
          <w:sz w:val="24"/>
          <w:szCs w:val="24"/>
        </w:rPr>
        <w:t>salvedades.</w:t>
      </w:r>
    </w:p>
    <w:p w14:paraId="42CE8DAB" w14:textId="77777777" w:rsidR="007F73AA" w:rsidRDefault="007F73AA" w:rsidP="007F73AA">
      <w:pPr>
        <w:ind w:left="567" w:right="191"/>
        <w:jc w:val="both"/>
        <w:rPr>
          <w:rFonts w:ascii="Arial" w:hAnsi="Arial" w:cs="Arial"/>
          <w:spacing w:val="-2"/>
          <w:sz w:val="24"/>
          <w:szCs w:val="24"/>
        </w:rPr>
      </w:pPr>
    </w:p>
    <w:p w14:paraId="091DC193" w14:textId="77777777" w:rsidR="007F73AA" w:rsidRDefault="00137D9D" w:rsidP="007F73AA">
      <w:pPr>
        <w:ind w:left="567" w:right="191"/>
        <w:jc w:val="both"/>
        <w:rPr>
          <w:rFonts w:ascii="Arial" w:hAnsi="Arial" w:cs="Arial"/>
          <w:sz w:val="24"/>
          <w:szCs w:val="24"/>
        </w:rPr>
      </w:pPr>
      <w:r w:rsidRPr="00906633">
        <w:rPr>
          <w:rFonts w:ascii="Arial" w:hAnsi="Arial" w:cs="Arial"/>
          <w:sz w:val="24"/>
          <w:szCs w:val="24"/>
        </w:rPr>
        <w:t xml:space="preserve">No se logró obtener la suficiente evidencia en cuentas por cobrar, </w:t>
      </w:r>
      <w:r w:rsidRPr="00906633">
        <w:rPr>
          <w:rFonts w:ascii="Arial" w:hAnsi="Arial" w:cs="Arial"/>
          <w:spacing w:val="-2"/>
          <w:sz w:val="24"/>
          <w:szCs w:val="24"/>
        </w:rPr>
        <w:t>respecto</w:t>
      </w:r>
      <w:r w:rsidRPr="00906633">
        <w:rPr>
          <w:rFonts w:ascii="Arial" w:hAnsi="Arial" w:cs="Arial"/>
          <w:spacing w:val="-17"/>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t>cumplimiento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numerales</w:t>
      </w:r>
      <w:r w:rsidRPr="00906633">
        <w:rPr>
          <w:rFonts w:ascii="Arial" w:hAnsi="Arial" w:cs="Arial"/>
          <w:spacing w:val="-17"/>
          <w:sz w:val="24"/>
          <w:szCs w:val="24"/>
        </w:rPr>
        <w:t xml:space="preserve"> </w:t>
      </w:r>
      <w:r w:rsidRPr="00906633">
        <w:rPr>
          <w:rFonts w:ascii="Arial" w:hAnsi="Arial" w:cs="Arial"/>
          <w:spacing w:val="-2"/>
          <w:sz w:val="24"/>
          <w:szCs w:val="24"/>
        </w:rPr>
        <w:t>4.1.;</w:t>
      </w:r>
      <w:r w:rsidRPr="00906633">
        <w:rPr>
          <w:rFonts w:ascii="Arial" w:hAnsi="Arial" w:cs="Arial"/>
          <w:spacing w:val="-17"/>
          <w:sz w:val="24"/>
          <w:szCs w:val="24"/>
        </w:rPr>
        <w:t xml:space="preserve"> </w:t>
      </w:r>
      <w:r w:rsidRPr="00906633">
        <w:rPr>
          <w:rFonts w:ascii="Arial" w:hAnsi="Arial" w:cs="Arial"/>
          <w:spacing w:val="-2"/>
          <w:sz w:val="24"/>
          <w:szCs w:val="24"/>
        </w:rPr>
        <w:t>4.5.</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6.5.1.</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 xml:space="preserve">Marco </w:t>
      </w:r>
      <w:r w:rsidRPr="00906633">
        <w:rPr>
          <w:rFonts w:ascii="Arial" w:hAnsi="Arial" w:cs="Arial"/>
          <w:sz w:val="24"/>
          <w:szCs w:val="24"/>
        </w:rPr>
        <w:t>conceptual;</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numerales</w:t>
      </w:r>
      <w:r w:rsidRPr="00906633">
        <w:rPr>
          <w:rFonts w:ascii="Arial" w:hAnsi="Arial" w:cs="Arial"/>
          <w:spacing w:val="-15"/>
          <w:sz w:val="24"/>
          <w:szCs w:val="24"/>
        </w:rPr>
        <w:t xml:space="preserve"> </w:t>
      </w:r>
      <w:r w:rsidRPr="00906633">
        <w:rPr>
          <w:rFonts w:ascii="Arial" w:hAnsi="Arial" w:cs="Arial"/>
          <w:sz w:val="24"/>
          <w:szCs w:val="24"/>
        </w:rPr>
        <w:t>1.2.;</w:t>
      </w:r>
      <w:r w:rsidRPr="00906633">
        <w:rPr>
          <w:rFonts w:ascii="Arial" w:hAnsi="Arial" w:cs="Arial"/>
          <w:spacing w:val="-15"/>
          <w:sz w:val="24"/>
          <w:szCs w:val="24"/>
        </w:rPr>
        <w:t xml:space="preserve"> </w:t>
      </w:r>
      <w:r w:rsidRPr="00906633">
        <w:rPr>
          <w:rFonts w:ascii="Arial" w:hAnsi="Arial" w:cs="Arial"/>
          <w:sz w:val="24"/>
          <w:szCs w:val="24"/>
        </w:rPr>
        <w:t>1.3.6.;</w:t>
      </w:r>
      <w:r w:rsidRPr="00906633">
        <w:rPr>
          <w:rFonts w:ascii="Arial" w:hAnsi="Arial" w:cs="Arial"/>
          <w:spacing w:val="-15"/>
          <w:sz w:val="24"/>
          <w:szCs w:val="24"/>
        </w:rPr>
        <w:t xml:space="preserve"> </w:t>
      </w:r>
      <w:r w:rsidRPr="00906633">
        <w:rPr>
          <w:rFonts w:ascii="Arial" w:hAnsi="Arial" w:cs="Arial"/>
          <w:sz w:val="24"/>
          <w:szCs w:val="24"/>
        </w:rPr>
        <w:t>1.3.6.1.;</w:t>
      </w:r>
      <w:r w:rsidRPr="00906633">
        <w:rPr>
          <w:rFonts w:ascii="Arial" w:hAnsi="Arial" w:cs="Arial"/>
          <w:spacing w:val="-15"/>
          <w:sz w:val="24"/>
          <w:szCs w:val="24"/>
        </w:rPr>
        <w:t xml:space="preserve"> </w:t>
      </w:r>
      <w:r w:rsidRPr="00906633">
        <w:rPr>
          <w:rFonts w:ascii="Arial" w:hAnsi="Arial" w:cs="Arial"/>
          <w:sz w:val="24"/>
          <w:szCs w:val="24"/>
        </w:rPr>
        <w:t>2.4.;</w:t>
      </w:r>
      <w:r w:rsidRPr="00906633">
        <w:rPr>
          <w:rFonts w:ascii="Arial" w:hAnsi="Arial" w:cs="Arial"/>
          <w:spacing w:val="-15"/>
          <w:sz w:val="24"/>
          <w:szCs w:val="24"/>
        </w:rPr>
        <w:t xml:space="preserve"> </w:t>
      </w:r>
      <w:r w:rsidRPr="00906633">
        <w:rPr>
          <w:rFonts w:ascii="Arial" w:hAnsi="Arial" w:cs="Arial"/>
          <w:sz w:val="24"/>
          <w:szCs w:val="24"/>
        </w:rPr>
        <w:t>2.4.1.;</w:t>
      </w:r>
      <w:r w:rsidRPr="00906633">
        <w:rPr>
          <w:rFonts w:ascii="Arial" w:hAnsi="Arial" w:cs="Arial"/>
          <w:spacing w:val="-15"/>
          <w:sz w:val="24"/>
          <w:szCs w:val="24"/>
        </w:rPr>
        <w:t xml:space="preserve"> </w:t>
      </w:r>
      <w:r w:rsidRPr="00906633">
        <w:rPr>
          <w:rFonts w:ascii="Arial" w:hAnsi="Arial" w:cs="Arial"/>
          <w:sz w:val="24"/>
          <w:szCs w:val="24"/>
        </w:rPr>
        <w:t>2.6.</w:t>
      </w:r>
      <w:r w:rsidRPr="00906633">
        <w:rPr>
          <w:rFonts w:ascii="Arial" w:hAnsi="Arial" w:cs="Arial"/>
          <w:spacing w:val="-15"/>
          <w:sz w:val="24"/>
          <w:szCs w:val="24"/>
        </w:rPr>
        <w:t xml:space="preserve"> </w:t>
      </w:r>
      <w:r w:rsidRPr="00906633">
        <w:rPr>
          <w:rFonts w:ascii="Arial" w:hAnsi="Arial" w:cs="Arial"/>
          <w:sz w:val="24"/>
          <w:szCs w:val="24"/>
        </w:rPr>
        <w:t>del anexo de la Resolución 533 de 2015 de la Contaduría General de la Nación (CGN); los numerales 3.1.; 3.2.4., 3.2.9. y 3.2.12. del anexo 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192</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w:t>
      </w:r>
      <w:r w:rsidRPr="00906633">
        <w:rPr>
          <w:rFonts w:ascii="Arial" w:hAnsi="Arial" w:cs="Arial"/>
          <w:spacing w:val="-7"/>
          <w:sz w:val="24"/>
          <w:szCs w:val="24"/>
        </w:rPr>
        <w:t xml:space="preserve"> </w:t>
      </w:r>
      <w:r w:rsidRPr="00906633">
        <w:rPr>
          <w:rFonts w:ascii="Arial" w:hAnsi="Arial" w:cs="Arial"/>
          <w:sz w:val="24"/>
          <w:szCs w:val="24"/>
        </w:rPr>
        <w:t>y los</w:t>
      </w:r>
      <w:r w:rsidRPr="00906633">
        <w:rPr>
          <w:rFonts w:ascii="Arial" w:hAnsi="Arial" w:cs="Arial"/>
          <w:spacing w:val="-13"/>
          <w:sz w:val="24"/>
          <w:szCs w:val="24"/>
        </w:rPr>
        <w:t xml:space="preserve"> </w:t>
      </w:r>
      <w:r w:rsidRPr="00906633">
        <w:rPr>
          <w:rFonts w:ascii="Arial" w:hAnsi="Arial" w:cs="Arial"/>
          <w:sz w:val="24"/>
          <w:szCs w:val="24"/>
        </w:rPr>
        <w:t>numerales</w:t>
      </w:r>
      <w:r w:rsidRPr="00906633">
        <w:rPr>
          <w:rFonts w:ascii="Arial" w:hAnsi="Arial" w:cs="Arial"/>
          <w:spacing w:val="-13"/>
          <w:sz w:val="24"/>
          <w:szCs w:val="24"/>
        </w:rPr>
        <w:t xml:space="preserve"> </w:t>
      </w:r>
      <w:r w:rsidRPr="00906633">
        <w:rPr>
          <w:rFonts w:ascii="Arial" w:hAnsi="Arial" w:cs="Arial"/>
          <w:sz w:val="24"/>
          <w:szCs w:val="24"/>
        </w:rPr>
        <w:t>5.,5.1,</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8,</w:t>
      </w:r>
      <w:r w:rsidRPr="00906633">
        <w:rPr>
          <w:rFonts w:ascii="Arial" w:hAnsi="Arial" w:cs="Arial"/>
          <w:spacing w:val="-13"/>
          <w:sz w:val="24"/>
          <w:szCs w:val="24"/>
        </w:rPr>
        <w:t xml:space="preserve"> </w:t>
      </w:r>
      <w:r w:rsidRPr="00906633">
        <w:rPr>
          <w:rFonts w:ascii="Arial" w:hAnsi="Arial" w:cs="Arial"/>
          <w:sz w:val="24"/>
          <w:szCs w:val="24"/>
        </w:rPr>
        <w:t>8.1</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Manual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políticas,</w:t>
      </w:r>
      <w:r w:rsidRPr="00906633">
        <w:rPr>
          <w:rFonts w:ascii="Arial" w:hAnsi="Arial" w:cs="Arial"/>
          <w:spacing w:val="-13"/>
          <w:sz w:val="24"/>
          <w:szCs w:val="24"/>
        </w:rPr>
        <w:t xml:space="preserve"> </w:t>
      </w:r>
      <w:r w:rsidRPr="00906633">
        <w:rPr>
          <w:rFonts w:ascii="Arial" w:hAnsi="Arial" w:cs="Arial"/>
          <w:sz w:val="24"/>
          <w:szCs w:val="24"/>
        </w:rPr>
        <w:t>debido</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 xml:space="preserve">no existe manual, guía o procedimiento que contenga las actividades a </w:t>
      </w:r>
      <w:r w:rsidRPr="00906633">
        <w:rPr>
          <w:rFonts w:ascii="Arial" w:hAnsi="Arial" w:cs="Arial"/>
          <w:spacing w:val="-4"/>
          <w:sz w:val="24"/>
          <w:szCs w:val="24"/>
        </w:rPr>
        <w:t>realizar</w:t>
      </w:r>
      <w:r w:rsidRPr="00906633">
        <w:rPr>
          <w:rFonts w:ascii="Arial" w:hAnsi="Arial" w:cs="Arial"/>
          <w:spacing w:val="-12"/>
          <w:sz w:val="24"/>
          <w:szCs w:val="24"/>
        </w:rPr>
        <w:t xml:space="preserve"> </w:t>
      </w:r>
      <w:r w:rsidRPr="00906633">
        <w:rPr>
          <w:rFonts w:ascii="Arial" w:hAnsi="Arial" w:cs="Arial"/>
          <w:spacing w:val="-4"/>
          <w:sz w:val="24"/>
          <w:szCs w:val="24"/>
        </w:rPr>
        <w:t>para</w:t>
      </w:r>
      <w:r w:rsidRPr="00906633">
        <w:rPr>
          <w:rFonts w:ascii="Arial" w:hAnsi="Arial" w:cs="Arial"/>
          <w:spacing w:val="-12"/>
          <w:sz w:val="24"/>
          <w:szCs w:val="24"/>
        </w:rPr>
        <w:t xml:space="preserve"> </w:t>
      </w:r>
      <w:r w:rsidRPr="00906633">
        <w:rPr>
          <w:rFonts w:ascii="Arial" w:hAnsi="Arial" w:cs="Arial"/>
          <w:spacing w:val="-4"/>
          <w:sz w:val="24"/>
          <w:szCs w:val="24"/>
        </w:rPr>
        <w:t>el</w:t>
      </w:r>
      <w:r w:rsidRPr="00906633">
        <w:rPr>
          <w:rFonts w:ascii="Arial" w:hAnsi="Arial" w:cs="Arial"/>
          <w:spacing w:val="-12"/>
          <w:sz w:val="24"/>
          <w:szCs w:val="24"/>
        </w:rPr>
        <w:t xml:space="preserve"> </w:t>
      </w:r>
      <w:r w:rsidRPr="00906633">
        <w:rPr>
          <w:rFonts w:ascii="Arial" w:hAnsi="Arial" w:cs="Arial"/>
          <w:spacing w:val="-4"/>
          <w:sz w:val="24"/>
          <w:szCs w:val="24"/>
        </w:rPr>
        <w:t>proceso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recobro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las</w:t>
      </w:r>
      <w:r w:rsidRPr="00906633">
        <w:rPr>
          <w:rFonts w:ascii="Arial" w:hAnsi="Arial" w:cs="Arial"/>
          <w:spacing w:val="-12"/>
          <w:sz w:val="24"/>
          <w:szCs w:val="24"/>
        </w:rPr>
        <w:t xml:space="preserve"> </w:t>
      </w:r>
      <w:r w:rsidRPr="00906633">
        <w:rPr>
          <w:rFonts w:ascii="Arial" w:hAnsi="Arial" w:cs="Arial"/>
          <w:spacing w:val="-4"/>
          <w:sz w:val="24"/>
          <w:szCs w:val="24"/>
        </w:rPr>
        <w:lastRenderedPageBreak/>
        <w:t>incapacidades</w:t>
      </w:r>
      <w:r w:rsidRPr="00906633">
        <w:rPr>
          <w:rFonts w:ascii="Arial" w:hAnsi="Arial" w:cs="Arial"/>
          <w:spacing w:val="-12"/>
          <w:sz w:val="24"/>
          <w:szCs w:val="24"/>
        </w:rPr>
        <w:t xml:space="preserve"> </w:t>
      </w:r>
      <w:r w:rsidRPr="00906633">
        <w:rPr>
          <w:rFonts w:ascii="Arial" w:hAnsi="Arial" w:cs="Arial"/>
          <w:spacing w:val="-4"/>
          <w:sz w:val="24"/>
          <w:szCs w:val="24"/>
        </w:rPr>
        <w:t>médicas</w:t>
      </w:r>
      <w:r w:rsidRPr="00906633">
        <w:rPr>
          <w:rFonts w:ascii="Arial" w:hAnsi="Arial" w:cs="Arial"/>
          <w:spacing w:val="-12"/>
          <w:sz w:val="24"/>
          <w:szCs w:val="24"/>
        </w:rPr>
        <w:t xml:space="preserve"> </w:t>
      </w:r>
      <w:r w:rsidRPr="00906633">
        <w:rPr>
          <w:rFonts w:ascii="Arial" w:hAnsi="Arial" w:cs="Arial"/>
          <w:spacing w:val="-4"/>
          <w:sz w:val="24"/>
          <w:szCs w:val="24"/>
        </w:rPr>
        <w:t>ni</w:t>
      </w:r>
      <w:r w:rsidRPr="00906633">
        <w:rPr>
          <w:rFonts w:ascii="Arial" w:hAnsi="Arial" w:cs="Arial"/>
          <w:spacing w:val="-12"/>
          <w:sz w:val="24"/>
          <w:szCs w:val="24"/>
        </w:rPr>
        <w:t xml:space="preserve"> </w:t>
      </w:r>
      <w:r w:rsidRPr="00906633">
        <w:rPr>
          <w:rFonts w:ascii="Arial" w:hAnsi="Arial" w:cs="Arial"/>
          <w:spacing w:val="-4"/>
          <w:sz w:val="24"/>
          <w:szCs w:val="24"/>
        </w:rPr>
        <w:t>para calcular</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deterioro</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las</w:t>
      </w:r>
      <w:r w:rsidRPr="00906633">
        <w:rPr>
          <w:rFonts w:ascii="Arial" w:hAnsi="Arial" w:cs="Arial"/>
          <w:spacing w:val="-13"/>
          <w:sz w:val="24"/>
          <w:szCs w:val="24"/>
        </w:rPr>
        <w:t xml:space="preserve"> </w:t>
      </w:r>
      <w:r w:rsidRPr="00906633">
        <w:rPr>
          <w:rFonts w:ascii="Arial" w:hAnsi="Arial" w:cs="Arial"/>
          <w:spacing w:val="-4"/>
          <w:sz w:val="24"/>
          <w:szCs w:val="24"/>
        </w:rPr>
        <w:t>cuentas</w:t>
      </w:r>
      <w:r w:rsidRPr="00906633">
        <w:rPr>
          <w:rFonts w:ascii="Arial" w:hAnsi="Arial" w:cs="Arial"/>
          <w:spacing w:val="-13"/>
          <w:sz w:val="24"/>
          <w:szCs w:val="24"/>
        </w:rPr>
        <w:t xml:space="preserve"> </w:t>
      </w:r>
      <w:r w:rsidRPr="00906633">
        <w:rPr>
          <w:rFonts w:ascii="Arial" w:hAnsi="Arial" w:cs="Arial"/>
          <w:spacing w:val="-4"/>
          <w:sz w:val="24"/>
          <w:szCs w:val="24"/>
        </w:rPr>
        <w:t>por</w:t>
      </w:r>
      <w:r w:rsidRPr="00906633">
        <w:rPr>
          <w:rFonts w:ascii="Arial" w:hAnsi="Arial" w:cs="Arial"/>
          <w:spacing w:val="-13"/>
          <w:sz w:val="24"/>
          <w:szCs w:val="24"/>
        </w:rPr>
        <w:t xml:space="preserve"> </w:t>
      </w:r>
      <w:r w:rsidRPr="00906633">
        <w:rPr>
          <w:rFonts w:ascii="Arial" w:hAnsi="Arial" w:cs="Arial"/>
          <w:spacing w:val="-4"/>
          <w:sz w:val="24"/>
          <w:szCs w:val="24"/>
        </w:rPr>
        <w:t>cobrar,</w:t>
      </w:r>
      <w:r w:rsidRPr="00906633">
        <w:rPr>
          <w:rFonts w:ascii="Arial" w:hAnsi="Arial" w:cs="Arial"/>
          <w:spacing w:val="-13"/>
          <w:sz w:val="24"/>
          <w:szCs w:val="24"/>
        </w:rPr>
        <w:t xml:space="preserve"> </w:t>
      </w:r>
      <w:r w:rsidRPr="00906633">
        <w:rPr>
          <w:rFonts w:ascii="Arial" w:hAnsi="Arial" w:cs="Arial"/>
          <w:spacing w:val="-4"/>
          <w:sz w:val="24"/>
          <w:szCs w:val="24"/>
        </w:rPr>
        <w:t>generando</w:t>
      </w:r>
      <w:r w:rsidRPr="00906633">
        <w:rPr>
          <w:rFonts w:ascii="Arial" w:hAnsi="Arial" w:cs="Arial"/>
          <w:spacing w:val="-13"/>
          <w:sz w:val="24"/>
          <w:szCs w:val="24"/>
        </w:rPr>
        <w:t xml:space="preserve"> </w:t>
      </w:r>
      <w:r w:rsidRPr="00906633">
        <w:rPr>
          <w:rFonts w:ascii="Arial" w:hAnsi="Arial" w:cs="Arial"/>
          <w:spacing w:val="-4"/>
          <w:sz w:val="24"/>
          <w:szCs w:val="24"/>
        </w:rPr>
        <w:t xml:space="preserve">incertidumbre </w:t>
      </w:r>
      <w:r w:rsidRPr="00906633">
        <w:rPr>
          <w:rFonts w:ascii="Arial" w:hAnsi="Arial" w:cs="Arial"/>
          <w:sz w:val="24"/>
          <w:szCs w:val="24"/>
        </w:rPr>
        <w:t>en el saldo de la subcuenta Otras cuentas por cobrar-deterioro y una inadecuada revelación de las cuentas por cobrar relacionadas con los recobros de incapacidades a las EPS por parte de la RNEC.</w:t>
      </w:r>
    </w:p>
    <w:p w14:paraId="5597DFD2" w14:textId="77777777" w:rsidR="007F73AA" w:rsidRDefault="007F73AA" w:rsidP="007F73AA">
      <w:pPr>
        <w:ind w:left="567" w:right="191"/>
        <w:jc w:val="both"/>
        <w:rPr>
          <w:rFonts w:ascii="Arial" w:hAnsi="Arial" w:cs="Arial"/>
          <w:sz w:val="24"/>
          <w:szCs w:val="24"/>
        </w:rPr>
      </w:pPr>
    </w:p>
    <w:p w14:paraId="3E7256B4"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Control</w:t>
      </w:r>
      <w:r w:rsidRPr="007F73AA">
        <w:rPr>
          <w:rFonts w:ascii="Arial" w:hAnsi="Arial" w:cs="Arial"/>
          <w:b/>
          <w:spacing w:val="-7"/>
          <w:sz w:val="24"/>
          <w:szCs w:val="24"/>
        </w:rPr>
        <w:t xml:space="preserve"> </w:t>
      </w:r>
      <w:r w:rsidRPr="007F73AA">
        <w:rPr>
          <w:rFonts w:ascii="Arial" w:hAnsi="Arial" w:cs="Arial"/>
          <w:b/>
          <w:sz w:val="24"/>
          <w:szCs w:val="24"/>
        </w:rPr>
        <w:t>interno</w:t>
      </w:r>
      <w:r w:rsidRPr="007F73AA">
        <w:rPr>
          <w:rFonts w:ascii="Arial" w:hAnsi="Arial" w:cs="Arial"/>
          <w:b/>
          <w:spacing w:val="-7"/>
          <w:sz w:val="24"/>
          <w:szCs w:val="24"/>
        </w:rPr>
        <w:t xml:space="preserve"> </w:t>
      </w:r>
      <w:r w:rsidRPr="007F73AA">
        <w:rPr>
          <w:rFonts w:ascii="Arial" w:hAnsi="Arial" w:cs="Arial"/>
          <w:b/>
          <w:sz w:val="24"/>
          <w:szCs w:val="24"/>
        </w:rPr>
        <w:t>financiero:</w:t>
      </w:r>
      <w:r w:rsidRPr="007F73AA">
        <w:rPr>
          <w:rFonts w:ascii="Arial" w:hAnsi="Arial" w:cs="Arial"/>
          <w:b/>
          <w:spacing w:val="-6"/>
          <w:sz w:val="24"/>
          <w:szCs w:val="24"/>
        </w:rPr>
        <w:t xml:space="preserve"> </w:t>
      </w:r>
      <w:r w:rsidRPr="007F73AA">
        <w:rPr>
          <w:rFonts w:ascii="Arial" w:hAnsi="Arial" w:cs="Arial"/>
          <w:b/>
          <w:sz w:val="24"/>
          <w:szCs w:val="24"/>
        </w:rPr>
        <w:t>con</w:t>
      </w:r>
      <w:r w:rsidRPr="007F73AA">
        <w:rPr>
          <w:rFonts w:ascii="Arial" w:hAnsi="Arial" w:cs="Arial"/>
          <w:b/>
          <w:spacing w:val="-7"/>
          <w:sz w:val="24"/>
          <w:szCs w:val="24"/>
        </w:rPr>
        <w:t xml:space="preserve"> </w:t>
      </w:r>
      <w:r w:rsidRPr="007F73AA">
        <w:rPr>
          <w:rFonts w:ascii="Arial" w:hAnsi="Arial" w:cs="Arial"/>
          <w:b/>
          <w:spacing w:val="-2"/>
          <w:sz w:val="24"/>
          <w:szCs w:val="24"/>
        </w:rPr>
        <w:t>deficiencias.</w:t>
      </w:r>
    </w:p>
    <w:p w14:paraId="437501F2" w14:textId="77777777" w:rsidR="007F73AA" w:rsidRDefault="007F73AA" w:rsidP="007F73AA">
      <w:pPr>
        <w:ind w:left="567" w:right="191"/>
        <w:jc w:val="both"/>
        <w:rPr>
          <w:rFonts w:ascii="Arial" w:hAnsi="Arial" w:cs="Arial"/>
          <w:spacing w:val="-2"/>
          <w:sz w:val="24"/>
          <w:szCs w:val="24"/>
        </w:rPr>
      </w:pPr>
    </w:p>
    <w:p w14:paraId="7AD8707C" w14:textId="77777777" w:rsidR="007F73AA" w:rsidRDefault="00137D9D" w:rsidP="007F73AA">
      <w:pPr>
        <w:ind w:left="567" w:right="191"/>
        <w:jc w:val="both"/>
        <w:rPr>
          <w:rFonts w:ascii="Arial" w:hAnsi="Arial" w:cs="Arial"/>
          <w:sz w:val="24"/>
          <w:szCs w:val="24"/>
        </w:rPr>
      </w:pPr>
      <w:r w:rsidRPr="00906633">
        <w:rPr>
          <w:rFonts w:ascii="Arial" w:hAnsi="Arial" w:cs="Arial"/>
          <w:sz w:val="24"/>
          <w:szCs w:val="24"/>
        </w:rPr>
        <w:t>Debilidades en el seguimiento y monitoreo a los procesos de cobro coactivo; inconsistencias en la evaluación del deterioro; falta de diligencia</w:t>
      </w:r>
      <w:r w:rsidRPr="00906633">
        <w:rPr>
          <w:rFonts w:ascii="Arial" w:hAnsi="Arial" w:cs="Arial"/>
          <w:spacing w:val="37"/>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cuidado</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la</w:t>
      </w:r>
      <w:r w:rsidRPr="00906633">
        <w:rPr>
          <w:rFonts w:ascii="Arial" w:hAnsi="Arial" w:cs="Arial"/>
          <w:spacing w:val="37"/>
          <w:sz w:val="24"/>
          <w:szCs w:val="24"/>
        </w:rPr>
        <w:t xml:space="preserve"> </w:t>
      </w:r>
      <w:r w:rsidRPr="00906633">
        <w:rPr>
          <w:rFonts w:ascii="Arial" w:hAnsi="Arial" w:cs="Arial"/>
          <w:sz w:val="24"/>
          <w:szCs w:val="24"/>
        </w:rPr>
        <w:t>contestación</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las</w:t>
      </w:r>
      <w:r w:rsidRPr="00906633">
        <w:rPr>
          <w:rFonts w:ascii="Arial" w:hAnsi="Arial" w:cs="Arial"/>
          <w:spacing w:val="37"/>
          <w:sz w:val="24"/>
          <w:szCs w:val="24"/>
        </w:rPr>
        <w:t xml:space="preserve"> </w:t>
      </w:r>
      <w:r w:rsidRPr="00906633">
        <w:rPr>
          <w:rFonts w:ascii="Arial" w:hAnsi="Arial" w:cs="Arial"/>
          <w:sz w:val="24"/>
          <w:szCs w:val="24"/>
        </w:rPr>
        <w:t>demandas</w:t>
      </w:r>
      <w:r w:rsidRPr="00906633">
        <w:rPr>
          <w:rFonts w:ascii="Arial" w:hAnsi="Arial" w:cs="Arial"/>
          <w:spacing w:val="37"/>
          <w:sz w:val="24"/>
          <w:szCs w:val="24"/>
        </w:rPr>
        <w:t xml:space="preserve"> </w:t>
      </w:r>
      <w:r w:rsidRPr="00906633">
        <w:rPr>
          <w:rFonts w:ascii="Arial" w:hAnsi="Arial" w:cs="Arial"/>
          <w:sz w:val="24"/>
          <w:szCs w:val="24"/>
        </w:rPr>
        <w:t>por</w:t>
      </w:r>
      <w:r w:rsidRPr="00906633">
        <w:rPr>
          <w:rFonts w:ascii="Arial" w:hAnsi="Arial" w:cs="Arial"/>
          <w:spacing w:val="37"/>
          <w:sz w:val="24"/>
          <w:szCs w:val="24"/>
        </w:rPr>
        <w:t xml:space="preserve"> </w:t>
      </w:r>
      <w:r w:rsidRPr="00906633">
        <w:rPr>
          <w:rFonts w:ascii="Arial" w:hAnsi="Arial" w:cs="Arial"/>
          <w:sz w:val="24"/>
          <w:szCs w:val="24"/>
        </w:rPr>
        <w:t>parte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Oficina</w:t>
      </w:r>
      <w:r w:rsidRPr="00906633">
        <w:rPr>
          <w:rFonts w:ascii="Arial" w:hAnsi="Arial" w:cs="Arial"/>
          <w:spacing w:val="40"/>
          <w:sz w:val="24"/>
          <w:szCs w:val="24"/>
        </w:rPr>
        <w:t xml:space="preserve"> </w:t>
      </w:r>
      <w:r w:rsidRPr="00906633">
        <w:rPr>
          <w:rFonts w:ascii="Arial" w:hAnsi="Arial" w:cs="Arial"/>
          <w:sz w:val="24"/>
          <w:szCs w:val="24"/>
        </w:rPr>
        <w:t>Jurídica;</w:t>
      </w:r>
      <w:r w:rsidRPr="00906633">
        <w:rPr>
          <w:rFonts w:ascii="Arial" w:hAnsi="Arial" w:cs="Arial"/>
          <w:spacing w:val="40"/>
          <w:sz w:val="24"/>
          <w:szCs w:val="24"/>
        </w:rPr>
        <w:t xml:space="preserve"> </w:t>
      </w:r>
      <w:r w:rsidRPr="00906633">
        <w:rPr>
          <w:rFonts w:ascii="Arial" w:hAnsi="Arial" w:cs="Arial"/>
          <w:sz w:val="24"/>
          <w:szCs w:val="24"/>
        </w:rPr>
        <w:t>falta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seguimiento</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monitoreo</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parte del supervisor del contrato 044-2024 y funcionarios encargados del proceso contractual; debilidades y falta de seguimiento y monitoreo en las actividades de supervisión del contrato No. 072-2022.</w:t>
      </w:r>
    </w:p>
    <w:p w14:paraId="5C604180" w14:textId="77777777" w:rsidR="007F73AA" w:rsidRDefault="007F73AA" w:rsidP="007F73AA">
      <w:pPr>
        <w:ind w:left="567" w:right="191"/>
        <w:jc w:val="both"/>
        <w:rPr>
          <w:rFonts w:ascii="Arial" w:hAnsi="Arial" w:cs="Arial"/>
          <w:sz w:val="24"/>
          <w:szCs w:val="24"/>
        </w:rPr>
      </w:pPr>
    </w:p>
    <w:p w14:paraId="73BDC076"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Superintendencia</w:t>
      </w:r>
      <w:r w:rsidRPr="007F73AA">
        <w:rPr>
          <w:rFonts w:ascii="Arial" w:hAnsi="Arial" w:cs="Arial"/>
          <w:b/>
          <w:spacing w:val="-4"/>
          <w:sz w:val="24"/>
          <w:szCs w:val="24"/>
        </w:rPr>
        <w:t xml:space="preserve"> </w:t>
      </w:r>
      <w:r w:rsidRPr="007F73AA">
        <w:rPr>
          <w:rFonts w:ascii="Arial" w:hAnsi="Arial" w:cs="Arial"/>
          <w:b/>
          <w:sz w:val="24"/>
          <w:szCs w:val="24"/>
        </w:rPr>
        <w:t>Financiera</w:t>
      </w:r>
      <w:r w:rsidRPr="007F73AA">
        <w:rPr>
          <w:rFonts w:ascii="Arial" w:hAnsi="Arial" w:cs="Arial"/>
          <w:b/>
          <w:spacing w:val="-4"/>
          <w:sz w:val="24"/>
          <w:szCs w:val="24"/>
        </w:rPr>
        <w:t xml:space="preserve"> </w:t>
      </w:r>
      <w:r w:rsidRPr="007F73AA">
        <w:rPr>
          <w:rFonts w:ascii="Arial" w:hAnsi="Arial" w:cs="Arial"/>
          <w:b/>
          <w:sz w:val="24"/>
          <w:szCs w:val="24"/>
        </w:rPr>
        <w:t>de</w:t>
      </w:r>
      <w:r w:rsidRPr="007F73AA">
        <w:rPr>
          <w:rFonts w:ascii="Arial" w:hAnsi="Arial" w:cs="Arial"/>
          <w:b/>
          <w:spacing w:val="-3"/>
          <w:sz w:val="24"/>
          <w:szCs w:val="24"/>
        </w:rPr>
        <w:t xml:space="preserve"> </w:t>
      </w:r>
      <w:r w:rsidRPr="007F73AA">
        <w:rPr>
          <w:rFonts w:ascii="Arial" w:hAnsi="Arial" w:cs="Arial"/>
          <w:b/>
          <w:spacing w:val="-2"/>
          <w:sz w:val="24"/>
          <w:szCs w:val="24"/>
        </w:rPr>
        <w:t>Colombia</w:t>
      </w:r>
    </w:p>
    <w:p w14:paraId="518D5D76" w14:textId="77777777" w:rsidR="007F73AA" w:rsidRPr="007F73AA" w:rsidRDefault="007F73AA" w:rsidP="007F73AA">
      <w:pPr>
        <w:ind w:left="567" w:right="191"/>
        <w:jc w:val="both"/>
        <w:rPr>
          <w:rFonts w:ascii="Arial" w:hAnsi="Arial" w:cs="Arial"/>
          <w:b/>
          <w:spacing w:val="-2"/>
          <w:sz w:val="24"/>
          <w:szCs w:val="24"/>
        </w:rPr>
      </w:pPr>
    </w:p>
    <w:p w14:paraId="3747559A"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Opinión</w:t>
      </w:r>
      <w:r w:rsidRPr="007F73AA">
        <w:rPr>
          <w:rFonts w:ascii="Arial" w:hAnsi="Arial" w:cs="Arial"/>
          <w:b/>
          <w:spacing w:val="-10"/>
          <w:sz w:val="24"/>
          <w:szCs w:val="24"/>
        </w:rPr>
        <w:t xml:space="preserve"> </w:t>
      </w:r>
      <w:r w:rsidRPr="007F73AA">
        <w:rPr>
          <w:rFonts w:ascii="Arial" w:hAnsi="Arial" w:cs="Arial"/>
          <w:b/>
          <w:sz w:val="24"/>
          <w:szCs w:val="24"/>
        </w:rPr>
        <w:t>contable:</w:t>
      </w:r>
      <w:r w:rsidRPr="007F73AA">
        <w:rPr>
          <w:rFonts w:ascii="Arial" w:hAnsi="Arial" w:cs="Arial"/>
          <w:b/>
          <w:spacing w:val="-10"/>
          <w:sz w:val="24"/>
          <w:szCs w:val="24"/>
        </w:rPr>
        <w:t xml:space="preserve"> </w:t>
      </w:r>
      <w:r w:rsidRPr="007F73AA">
        <w:rPr>
          <w:rFonts w:ascii="Arial" w:hAnsi="Arial" w:cs="Arial"/>
          <w:b/>
          <w:sz w:val="24"/>
          <w:szCs w:val="24"/>
        </w:rPr>
        <w:t>sin</w:t>
      </w:r>
      <w:r w:rsidRPr="007F73AA">
        <w:rPr>
          <w:rFonts w:ascii="Arial" w:hAnsi="Arial" w:cs="Arial"/>
          <w:b/>
          <w:spacing w:val="-10"/>
          <w:sz w:val="24"/>
          <w:szCs w:val="24"/>
        </w:rPr>
        <w:t xml:space="preserve"> </w:t>
      </w:r>
      <w:r w:rsidRPr="007F73AA">
        <w:rPr>
          <w:rFonts w:ascii="Arial" w:hAnsi="Arial" w:cs="Arial"/>
          <w:b/>
          <w:spacing w:val="-2"/>
          <w:sz w:val="24"/>
          <w:szCs w:val="24"/>
        </w:rPr>
        <w:t>salvedades.</w:t>
      </w:r>
    </w:p>
    <w:p w14:paraId="46ABD7B3" w14:textId="77777777" w:rsidR="007F73AA" w:rsidRDefault="007F73AA" w:rsidP="007F73AA">
      <w:pPr>
        <w:ind w:left="567" w:right="191"/>
        <w:jc w:val="both"/>
        <w:rPr>
          <w:rFonts w:ascii="Arial" w:hAnsi="Arial" w:cs="Arial"/>
          <w:spacing w:val="-2"/>
          <w:sz w:val="24"/>
          <w:szCs w:val="24"/>
        </w:rPr>
      </w:pPr>
    </w:p>
    <w:p w14:paraId="497ED74D" w14:textId="77777777" w:rsidR="007F73AA" w:rsidRDefault="00137D9D" w:rsidP="007F73AA">
      <w:pPr>
        <w:ind w:left="567" w:right="191"/>
        <w:jc w:val="both"/>
        <w:rPr>
          <w:rFonts w:ascii="Arial" w:hAnsi="Arial" w:cs="Arial"/>
          <w:sz w:val="24"/>
          <w:szCs w:val="24"/>
        </w:rPr>
      </w:pPr>
      <w:r w:rsidRPr="00906633">
        <w:rPr>
          <w:rFonts w:ascii="Arial" w:hAnsi="Arial" w:cs="Arial"/>
          <w:sz w:val="24"/>
          <w:szCs w:val="24"/>
        </w:rPr>
        <w:t>Incorrección de cantidad en otros activos, por $11.860,54 millones, debido a que no se efectuó la evaluación respectiva para el reconocimiento, clasificación y medición, de los activos intangibles correspondientes a los softwares desarrollados internamente y adquiridos,</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son</w:t>
      </w:r>
      <w:r w:rsidRPr="00906633">
        <w:rPr>
          <w:rFonts w:ascii="Arial" w:hAnsi="Arial" w:cs="Arial"/>
          <w:spacing w:val="-1"/>
          <w:sz w:val="24"/>
          <w:szCs w:val="24"/>
        </w:rPr>
        <w:t xml:space="preserve"> </w:t>
      </w:r>
      <w:r w:rsidRPr="00906633">
        <w:rPr>
          <w:rFonts w:ascii="Arial" w:hAnsi="Arial" w:cs="Arial"/>
          <w:sz w:val="24"/>
          <w:szCs w:val="24"/>
        </w:rPr>
        <w:t>utilizados</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llevar</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cabo</w:t>
      </w:r>
      <w:r w:rsidRPr="00906633">
        <w:rPr>
          <w:rFonts w:ascii="Arial" w:hAnsi="Arial" w:cs="Arial"/>
          <w:spacing w:val="-1"/>
          <w:sz w:val="24"/>
          <w:szCs w:val="24"/>
        </w:rPr>
        <w:t xml:space="preserve"> </w:t>
      </w:r>
      <w:r w:rsidRPr="00906633">
        <w:rPr>
          <w:rFonts w:ascii="Arial" w:hAnsi="Arial" w:cs="Arial"/>
          <w:sz w:val="24"/>
          <w:szCs w:val="24"/>
        </w:rPr>
        <w:t>su</w:t>
      </w:r>
      <w:r w:rsidRPr="00906633">
        <w:rPr>
          <w:rFonts w:ascii="Arial" w:hAnsi="Arial" w:cs="Arial"/>
          <w:spacing w:val="-1"/>
          <w:sz w:val="24"/>
          <w:szCs w:val="24"/>
        </w:rPr>
        <w:t xml:space="preserve"> </w:t>
      </w:r>
      <w:r w:rsidRPr="00906633">
        <w:rPr>
          <w:rFonts w:ascii="Arial" w:hAnsi="Arial" w:cs="Arial"/>
          <w:sz w:val="24"/>
          <w:szCs w:val="24"/>
        </w:rPr>
        <w:t>cometido</w:t>
      </w:r>
      <w:r w:rsidRPr="00906633">
        <w:rPr>
          <w:rFonts w:ascii="Arial" w:hAnsi="Arial" w:cs="Arial"/>
          <w:spacing w:val="-1"/>
          <w:sz w:val="24"/>
          <w:szCs w:val="24"/>
        </w:rPr>
        <w:t xml:space="preserve"> </w:t>
      </w:r>
      <w:r w:rsidRPr="00906633">
        <w:rPr>
          <w:rFonts w:ascii="Arial" w:hAnsi="Arial" w:cs="Arial"/>
          <w:sz w:val="24"/>
          <w:szCs w:val="24"/>
        </w:rPr>
        <w:t>estatal, funciones misionales y administrativas, y, por tanto, no los incorporó en el Estado de Situación Financiera a 31 de diciembre de 2024, contraviniendo</w:t>
      </w:r>
      <w:r w:rsidRPr="00906633">
        <w:rPr>
          <w:rFonts w:ascii="Arial" w:hAnsi="Arial" w:cs="Arial"/>
          <w:spacing w:val="-17"/>
          <w:sz w:val="24"/>
          <w:szCs w:val="24"/>
        </w:rPr>
        <w:t xml:space="preserve"> </w:t>
      </w:r>
      <w:r w:rsidRPr="00906633">
        <w:rPr>
          <w:rFonts w:ascii="Arial" w:hAnsi="Arial" w:cs="Arial"/>
          <w:sz w:val="24"/>
          <w:szCs w:val="24"/>
        </w:rPr>
        <w:t>lo</w:t>
      </w:r>
      <w:r w:rsidRPr="00906633">
        <w:rPr>
          <w:rFonts w:ascii="Arial" w:hAnsi="Arial" w:cs="Arial"/>
          <w:spacing w:val="-17"/>
          <w:sz w:val="24"/>
          <w:szCs w:val="24"/>
        </w:rPr>
        <w:t xml:space="preserve"> </w:t>
      </w:r>
      <w:r w:rsidRPr="00906633">
        <w:rPr>
          <w:rFonts w:ascii="Arial" w:hAnsi="Arial" w:cs="Arial"/>
          <w:sz w:val="24"/>
          <w:szCs w:val="24"/>
        </w:rPr>
        <w:t>establecido</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Resolución</w:t>
      </w:r>
      <w:r w:rsidRPr="00906633">
        <w:rPr>
          <w:rFonts w:ascii="Arial" w:hAnsi="Arial" w:cs="Arial"/>
          <w:spacing w:val="-17"/>
          <w:sz w:val="24"/>
          <w:szCs w:val="24"/>
        </w:rPr>
        <w:t xml:space="preserve"> </w:t>
      </w:r>
      <w:r w:rsidRPr="00906633">
        <w:rPr>
          <w:rFonts w:ascii="Arial" w:hAnsi="Arial" w:cs="Arial"/>
          <w:sz w:val="24"/>
          <w:szCs w:val="24"/>
        </w:rPr>
        <w:t>533</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2015</w:t>
      </w:r>
      <w:r w:rsidRPr="00906633">
        <w:rPr>
          <w:rFonts w:ascii="Arial" w:hAnsi="Arial" w:cs="Arial"/>
          <w:spacing w:val="-17"/>
          <w:sz w:val="24"/>
          <w:szCs w:val="24"/>
        </w:rPr>
        <w:t xml:space="preserve"> </w:t>
      </w:r>
      <w:r w:rsidRPr="00906633">
        <w:rPr>
          <w:rFonts w:ascii="Arial" w:hAnsi="Arial" w:cs="Arial"/>
          <w:sz w:val="24"/>
          <w:szCs w:val="24"/>
        </w:rPr>
        <w:t>expedida</w:t>
      </w:r>
      <w:r w:rsidRPr="00906633">
        <w:rPr>
          <w:rFonts w:ascii="Arial" w:hAnsi="Arial" w:cs="Arial"/>
          <w:spacing w:val="-17"/>
          <w:sz w:val="24"/>
          <w:szCs w:val="24"/>
        </w:rPr>
        <w:t xml:space="preserve"> </w:t>
      </w:r>
      <w:r w:rsidRPr="00906633">
        <w:rPr>
          <w:rFonts w:ascii="Arial" w:hAnsi="Arial" w:cs="Arial"/>
          <w:sz w:val="24"/>
          <w:szCs w:val="24"/>
        </w:rPr>
        <w:t>por la</w:t>
      </w:r>
      <w:r w:rsidRPr="00906633">
        <w:rPr>
          <w:rFonts w:ascii="Arial" w:hAnsi="Arial" w:cs="Arial"/>
          <w:spacing w:val="34"/>
          <w:sz w:val="24"/>
          <w:szCs w:val="24"/>
        </w:rPr>
        <w:t xml:space="preserve"> </w:t>
      </w:r>
      <w:r w:rsidRPr="00906633">
        <w:rPr>
          <w:rFonts w:ascii="Arial" w:hAnsi="Arial" w:cs="Arial"/>
          <w:sz w:val="24"/>
          <w:szCs w:val="24"/>
        </w:rPr>
        <w:t>Contaduría</w:t>
      </w:r>
      <w:r w:rsidRPr="00906633">
        <w:rPr>
          <w:rFonts w:ascii="Arial" w:hAnsi="Arial" w:cs="Arial"/>
          <w:spacing w:val="36"/>
          <w:sz w:val="24"/>
          <w:szCs w:val="24"/>
        </w:rPr>
        <w:t xml:space="preserve"> </w:t>
      </w:r>
      <w:r w:rsidRPr="00906633">
        <w:rPr>
          <w:rFonts w:ascii="Arial" w:hAnsi="Arial" w:cs="Arial"/>
          <w:sz w:val="24"/>
          <w:szCs w:val="24"/>
        </w:rPr>
        <w:t>General</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Nación</w:t>
      </w:r>
      <w:r w:rsidRPr="00906633">
        <w:rPr>
          <w:rFonts w:ascii="Arial" w:hAnsi="Arial" w:cs="Arial"/>
          <w:spacing w:val="36"/>
          <w:sz w:val="24"/>
          <w:szCs w:val="24"/>
        </w:rPr>
        <w:t xml:space="preserve"> </w:t>
      </w:r>
      <w:r w:rsidRPr="00906633">
        <w:rPr>
          <w:rFonts w:ascii="Arial" w:hAnsi="Arial" w:cs="Arial"/>
          <w:sz w:val="24"/>
          <w:szCs w:val="24"/>
        </w:rPr>
        <w:t>(CGN)</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Manual</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pacing w:val="-2"/>
          <w:sz w:val="24"/>
          <w:szCs w:val="24"/>
        </w:rPr>
        <w:t>políticas</w:t>
      </w:r>
      <w:r w:rsidR="007F73AA">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4"/>
          <w:sz w:val="24"/>
          <w:szCs w:val="24"/>
        </w:rPr>
        <w:t xml:space="preserve"> </w:t>
      </w:r>
      <w:r w:rsidRPr="00906633">
        <w:rPr>
          <w:rFonts w:ascii="Arial" w:hAnsi="Arial" w:cs="Arial"/>
          <w:sz w:val="24"/>
          <w:szCs w:val="24"/>
        </w:rPr>
        <w:t>A-MN-GFI-002-</w:t>
      </w:r>
      <w:r w:rsidRPr="00906633">
        <w:rPr>
          <w:rFonts w:ascii="Arial" w:hAnsi="Arial" w:cs="Arial"/>
          <w:spacing w:val="-4"/>
          <w:sz w:val="24"/>
          <w:szCs w:val="24"/>
        </w:rPr>
        <w:t xml:space="preserve"> </w:t>
      </w:r>
      <w:r w:rsidRPr="00906633">
        <w:rPr>
          <w:rFonts w:ascii="Arial" w:hAnsi="Arial" w:cs="Arial"/>
          <w:sz w:val="24"/>
          <w:szCs w:val="24"/>
        </w:rPr>
        <w:t>versión</w:t>
      </w:r>
      <w:r w:rsidRPr="00906633">
        <w:rPr>
          <w:rFonts w:ascii="Arial" w:hAnsi="Arial" w:cs="Arial"/>
          <w:spacing w:val="-4"/>
          <w:sz w:val="24"/>
          <w:szCs w:val="24"/>
        </w:rPr>
        <w:t xml:space="preserve"> </w:t>
      </w:r>
      <w:r w:rsidRPr="00906633">
        <w:rPr>
          <w:rFonts w:ascii="Arial" w:hAnsi="Arial" w:cs="Arial"/>
          <w:sz w:val="24"/>
          <w:szCs w:val="24"/>
        </w:rPr>
        <w:t>16</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28</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noviembre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lo cual</w:t>
      </w:r>
      <w:r w:rsidRPr="00906633">
        <w:rPr>
          <w:rFonts w:ascii="Arial" w:hAnsi="Arial" w:cs="Arial"/>
          <w:spacing w:val="-12"/>
          <w:sz w:val="24"/>
          <w:szCs w:val="24"/>
        </w:rPr>
        <w:t xml:space="preserve"> </w:t>
      </w:r>
      <w:r w:rsidRPr="00906633">
        <w:rPr>
          <w:rFonts w:ascii="Arial" w:hAnsi="Arial" w:cs="Arial"/>
          <w:sz w:val="24"/>
          <w:szCs w:val="24"/>
        </w:rPr>
        <w:t>generó</w:t>
      </w:r>
      <w:r w:rsidRPr="00906633">
        <w:rPr>
          <w:rFonts w:ascii="Arial" w:hAnsi="Arial" w:cs="Arial"/>
          <w:spacing w:val="-12"/>
          <w:sz w:val="24"/>
          <w:szCs w:val="24"/>
        </w:rPr>
        <w:t xml:space="preserve"> </w:t>
      </w:r>
      <w:r w:rsidRPr="00906633">
        <w:rPr>
          <w:rFonts w:ascii="Arial" w:hAnsi="Arial" w:cs="Arial"/>
          <w:sz w:val="24"/>
          <w:szCs w:val="24"/>
        </w:rPr>
        <w:t>una</w:t>
      </w:r>
      <w:r w:rsidRPr="00906633">
        <w:rPr>
          <w:rFonts w:ascii="Arial" w:hAnsi="Arial" w:cs="Arial"/>
          <w:spacing w:val="-12"/>
          <w:sz w:val="24"/>
          <w:szCs w:val="24"/>
        </w:rPr>
        <w:t xml:space="preserve"> </w:t>
      </w:r>
      <w:r w:rsidRPr="00906633">
        <w:rPr>
          <w:rFonts w:ascii="Arial" w:hAnsi="Arial" w:cs="Arial"/>
          <w:sz w:val="24"/>
          <w:szCs w:val="24"/>
        </w:rPr>
        <w:t>subestimación</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cuantía</w:t>
      </w:r>
      <w:r w:rsidRPr="00906633">
        <w:rPr>
          <w:rFonts w:ascii="Arial" w:hAnsi="Arial" w:cs="Arial"/>
          <w:spacing w:val="-12"/>
          <w:sz w:val="24"/>
          <w:szCs w:val="24"/>
        </w:rPr>
        <w:t xml:space="preserve"> </w:t>
      </w:r>
      <w:r w:rsidRPr="00906633">
        <w:rPr>
          <w:rFonts w:ascii="Arial" w:hAnsi="Arial" w:cs="Arial"/>
          <w:sz w:val="24"/>
          <w:szCs w:val="24"/>
        </w:rPr>
        <w:t>indeterminada</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cuenta activos intangibles y por tanto, una subestimación indeterminada en la cuenta capital fiscal.</w:t>
      </w:r>
    </w:p>
    <w:p w14:paraId="221686AE" w14:textId="77777777" w:rsidR="007F73AA" w:rsidRDefault="007F73AA" w:rsidP="007F73AA">
      <w:pPr>
        <w:ind w:left="567" w:right="191"/>
        <w:jc w:val="both"/>
        <w:rPr>
          <w:rFonts w:ascii="Arial" w:hAnsi="Arial" w:cs="Arial"/>
          <w:sz w:val="24"/>
          <w:szCs w:val="24"/>
        </w:rPr>
      </w:pPr>
    </w:p>
    <w:p w14:paraId="553995A7"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Control</w:t>
      </w:r>
      <w:r w:rsidRPr="007F73AA">
        <w:rPr>
          <w:rFonts w:ascii="Arial" w:hAnsi="Arial" w:cs="Arial"/>
          <w:b/>
          <w:spacing w:val="-9"/>
          <w:sz w:val="24"/>
          <w:szCs w:val="24"/>
        </w:rPr>
        <w:t xml:space="preserve"> </w:t>
      </w:r>
      <w:r w:rsidRPr="007F73AA">
        <w:rPr>
          <w:rFonts w:ascii="Arial" w:hAnsi="Arial" w:cs="Arial"/>
          <w:b/>
          <w:sz w:val="24"/>
          <w:szCs w:val="24"/>
        </w:rPr>
        <w:t>interno</w:t>
      </w:r>
      <w:r w:rsidRPr="007F73AA">
        <w:rPr>
          <w:rFonts w:ascii="Arial" w:hAnsi="Arial" w:cs="Arial"/>
          <w:b/>
          <w:spacing w:val="-9"/>
          <w:sz w:val="24"/>
          <w:szCs w:val="24"/>
        </w:rPr>
        <w:t xml:space="preserve"> </w:t>
      </w:r>
      <w:r w:rsidRPr="007F73AA">
        <w:rPr>
          <w:rFonts w:ascii="Arial" w:hAnsi="Arial" w:cs="Arial"/>
          <w:b/>
          <w:sz w:val="24"/>
          <w:szCs w:val="24"/>
        </w:rPr>
        <w:t>financiero:</w:t>
      </w:r>
      <w:r w:rsidRPr="007F73AA">
        <w:rPr>
          <w:rFonts w:ascii="Arial" w:hAnsi="Arial" w:cs="Arial"/>
          <w:b/>
          <w:spacing w:val="-9"/>
          <w:sz w:val="24"/>
          <w:szCs w:val="24"/>
        </w:rPr>
        <w:t xml:space="preserve"> </w:t>
      </w:r>
      <w:r w:rsidRPr="007F73AA">
        <w:rPr>
          <w:rFonts w:ascii="Arial" w:hAnsi="Arial" w:cs="Arial"/>
          <w:b/>
          <w:spacing w:val="-2"/>
          <w:sz w:val="24"/>
          <w:szCs w:val="24"/>
        </w:rPr>
        <w:t>eficiente.</w:t>
      </w:r>
    </w:p>
    <w:p w14:paraId="1D2F1CB5" w14:textId="77777777" w:rsidR="007F73AA" w:rsidRPr="007F73AA" w:rsidRDefault="007F73AA" w:rsidP="007F73AA">
      <w:pPr>
        <w:ind w:left="567" w:right="191"/>
        <w:jc w:val="both"/>
        <w:rPr>
          <w:rFonts w:ascii="Arial" w:hAnsi="Arial" w:cs="Arial"/>
          <w:b/>
          <w:spacing w:val="-2"/>
          <w:sz w:val="24"/>
          <w:szCs w:val="24"/>
        </w:rPr>
      </w:pPr>
    </w:p>
    <w:p w14:paraId="336D1AF4" w14:textId="77777777" w:rsidR="007F73AA" w:rsidRDefault="00137D9D" w:rsidP="007F73AA">
      <w:pPr>
        <w:ind w:left="567" w:right="191"/>
        <w:jc w:val="both"/>
        <w:rPr>
          <w:rFonts w:ascii="Arial" w:hAnsi="Arial" w:cs="Arial"/>
          <w:sz w:val="24"/>
          <w:szCs w:val="24"/>
        </w:rPr>
      </w:pPr>
      <w:r w:rsidRPr="00906633">
        <w:rPr>
          <w:rFonts w:ascii="Arial" w:hAnsi="Arial" w:cs="Arial"/>
          <w:spacing w:val="-4"/>
          <w:sz w:val="24"/>
          <w:szCs w:val="24"/>
        </w:rPr>
        <w:t>Deficiencias</w:t>
      </w:r>
      <w:r w:rsidRPr="00906633">
        <w:rPr>
          <w:rFonts w:ascii="Arial" w:hAnsi="Arial" w:cs="Arial"/>
          <w:spacing w:val="-6"/>
          <w:sz w:val="24"/>
          <w:szCs w:val="24"/>
        </w:rPr>
        <w:t xml:space="preserve"> </w:t>
      </w:r>
      <w:r w:rsidRPr="00906633">
        <w:rPr>
          <w:rFonts w:ascii="Arial" w:hAnsi="Arial" w:cs="Arial"/>
          <w:spacing w:val="-4"/>
          <w:sz w:val="24"/>
          <w:szCs w:val="24"/>
        </w:rPr>
        <w:t>en</w:t>
      </w:r>
      <w:r w:rsidRPr="00906633">
        <w:rPr>
          <w:rFonts w:ascii="Arial" w:hAnsi="Arial" w:cs="Arial"/>
          <w:spacing w:val="-6"/>
          <w:sz w:val="24"/>
          <w:szCs w:val="24"/>
        </w:rPr>
        <w:t xml:space="preserve"> </w:t>
      </w:r>
      <w:r w:rsidRPr="00906633">
        <w:rPr>
          <w:rFonts w:ascii="Arial" w:hAnsi="Arial" w:cs="Arial"/>
          <w:spacing w:val="-4"/>
          <w:sz w:val="24"/>
          <w:szCs w:val="24"/>
        </w:rPr>
        <w:t>el</w:t>
      </w:r>
      <w:r w:rsidRPr="00906633">
        <w:rPr>
          <w:rFonts w:ascii="Arial" w:hAnsi="Arial" w:cs="Arial"/>
          <w:spacing w:val="-6"/>
          <w:sz w:val="24"/>
          <w:szCs w:val="24"/>
        </w:rPr>
        <w:t xml:space="preserve"> </w:t>
      </w:r>
      <w:r w:rsidRPr="00906633">
        <w:rPr>
          <w:rFonts w:ascii="Arial" w:hAnsi="Arial" w:cs="Arial"/>
          <w:spacing w:val="-4"/>
          <w:sz w:val="24"/>
          <w:szCs w:val="24"/>
        </w:rPr>
        <w:t>proceso</w:t>
      </w:r>
      <w:r w:rsidRPr="00906633">
        <w:rPr>
          <w:rFonts w:ascii="Arial" w:hAnsi="Arial" w:cs="Arial"/>
          <w:spacing w:val="-6"/>
          <w:sz w:val="24"/>
          <w:szCs w:val="24"/>
        </w:rPr>
        <w:t xml:space="preserve"> </w:t>
      </w:r>
      <w:r w:rsidRPr="00906633">
        <w:rPr>
          <w:rFonts w:ascii="Arial" w:hAnsi="Arial" w:cs="Arial"/>
          <w:spacing w:val="-4"/>
          <w:sz w:val="24"/>
          <w:szCs w:val="24"/>
        </w:rPr>
        <w:t>de</w:t>
      </w:r>
      <w:r w:rsidRPr="00906633">
        <w:rPr>
          <w:rFonts w:ascii="Arial" w:hAnsi="Arial" w:cs="Arial"/>
          <w:spacing w:val="-6"/>
          <w:sz w:val="24"/>
          <w:szCs w:val="24"/>
        </w:rPr>
        <w:t xml:space="preserve"> </w:t>
      </w:r>
      <w:r w:rsidRPr="00906633">
        <w:rPr>
          <w:rFonts w:ascii="Arial" w:hAnsi="Arial" w:cs="Arial"/>
          <w:spacing w:val="-4"/>
          <w:sz w:val="24"/>
          <w:szCs w:val="24"/>
        </w:rPr>
        <w:t>administración</w:t>
      </w:r>
      <w:r w:rsidRPr="00906633">
        <w:rPr>
          <w:rFonts w:ascii="Arial" w:hAnsi="Arial" w:cs="Arial"/>
          <w:spacing w:val="-6"/>
          <w:sz w:val="24"/>
          <w:szCs w:val="24"/>
        </w:rPr>
        <w:t xml:space="preserve"> </w:t>
      </w:r>
      <w:r w:rsidRPr="00906633">
        <w:rPr>
          <w:rFonts w:ascii="Arial" w:hAnsi="Arial" w:cs="Arial"/>
          <w:spacing w:val="-4"/>
          <w:sz w:val="24"/>
          <w:szCs w:val="24"/>
        </w:rPr>
        <w:t>de</w:t>
      </w:r>
      <w:r w:rsidRPr="00906633">
        <w:rPr>
          <w:rFonts w:ascii="Arial" w:hAnsi="Arial" w:cs="Arial"/>
          <w:spacing w:val="-6"/>
          <w:sz w:val="24"/>
          <w:szCs w:val="24"/>
        </w:rPr>
        <w:t xml:space="preserve"> </w:t>
      </w:r>
      <w:r w:rsidRPr="00906633">
        <w:rPr>
          <w:rFonts w:ascii="Arial" w:hAnsi="Arial" w:cs="Arial"/>
          <w:spacing w:val="-4"/>
          <w:sz w:val="24"/>
          <w:szCs w:val="24"/>
        </w:rPr>
        <w:t>bienes,</w:t>
      </w:r>
      <w:r w:rsidRPr="00906633">
        <w:rPr>
          <w:rFonts w:ascii="Arial" w:hAnsi="Arial" w:cs="Arial"/>
          <w:spacing w:val="-6"/>
          <w:sz w:val="24"/>
          <w:szCs w:val="24"/>
        </w:rPr>
        <w:t xml:space="preserve"> </w:t>
      </w:r>
      <w:r w:rsidRPr="00906633">
        <w:rPr>
          <w:rFonts w:ascii="Arial" w:hAnsi="Arial" w:cs="Arial"/>
          <w:spacing w:val="-4"/>
          <w:sz w:val="24"/>
          <w:szCs w:val="24"/>
        </w:rPr>
        <w:t xml:space="preserve">específicamente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el</w:t>
      </w:r>
      <w:r w:rsidRPr="00906633">
        <w:rPr>
          <w:rFonts w:ascii="Arial" w:hAnsi="Arial" w:cs="Arial"/>
          <w:spacing w:val="-8"/>
          <w:sz w:val="24"/>
          <w:szCs w:val="24"/>
        </w:rPr>
        <w:t xml:space="preserve"> </w:t>
      </w:r>
      <w:r w:rsidRPr="00906633">
        <w:rPr>
          <w:rFonts w:ascii="Arial" w:hAnsi="Arial" w:cs="Arial"/>
          <w:spacing w:val="-6"/>
          <w:sz w:val="24"/>
          <w:szCs w:val="24"/>
        </w:rPr>
        <w:t>reconocimiento</w:t>
      </w:r>
      <w:r w:rsidRPr="00906633">
        <w:rPr>
          <w:rFonts w:ascii="Arial" w:hAnsi="Arial" w:cs="Arial"/>
          <w:spacing w:val="-10"/>
          <w:sz w:val="24"/>
          <w:szCs w:val="24"/>
        </w:rPr>
        <w:t xml:space="preserve"> </w:t>
      </w:r>
      <w:r w:rsidRPr="00906633">
        <w:rPr>
          <w:rFonts w:ascii="Arial" w:hAnsi="Arial" w:cs="Arial"/>
          <w:spacing w:val="-6"/>
          <w:sz w:val="24"/>
          <w:szCs w:val="24"/>
        </w:rPr>
        <w:t>y</w:t>
      </w:r>
      <w:r w:rsidRPr="00906633">
        <w:rPr>
          <w:rFonts w:ascii="Arial" w:hAnsi="Arial" w:cs="Arial"/>
          <w:spacing w:val="-8"/>
          <w:sz w:val="24"/>
          <w:szCs w:val="24"/>
        </w:rPr>
        <w:t xml:space="preserve"> </w:t>
      </w:r>
      <w:r w:rsidRPr="00906633">
        <w:rPr>
          <w:rFonts w:ascii="Arial" w:hAnsi="Arial" w:cs="Arial"/>
          <w:spacing w:val="-6"/>
          <w:sz w:val="24"/>
          <w:szCs w:val="24"/>
        </w:rPr>
        <w:t>medición</w:t>
      </w:r>
      <w:r w:rsidRPr="00906633">
        <w:rPr>
          <w:rFonts w:ascii="Arial" w:hAnsi="Arial" w:cs="Arial"/>
          <w:spacing w:val="-8"/>
          <w:sz w:val="24"/>
          <w:szCs w:val="24"/>
        </w:rPr>
        <w:t xml:space="preserve"> </w:t>
      </w:r>
      <w:r w:rsidRPr="00906633">
        <w:rPr>
          <w:rFonts w:ascii="Arial" w:hAnsi="Arial" w:cs="Arial"/>
          <w:spacing w:val="-6"/>
          <w:sz w:val="24"/>
          <w:szCs w:val="24"/>
        </w:rPr>
        <w:t>posterior</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algunos</w:t>
      </w:r>
      <w:r w:rsidRPr="00906633">
        <w:rPr>
          <w:rFonts w:ascii="Arial" w:hAnsi="Arial" w:cs="Arial"/>
          <w:spacing w:val="-8"/>
          <w:sz w:val="24"/>
          <w:szCs w:val="24"/>
        </w:rPr>
        <w:t xml:space="preserve"> </w:t>
      </w:r>
      <w:r w:rsidRPr="00906633">
        <w:rPr>
          <w:rFonts w:ascii="Arial" w:hAnsi="Arial" w:cs="Arial"/>
          <w:spacing w:val="-6"/>
          <w:sz w:val="24"/>
          <w:szCs w:val="24"/>
        </w:rPr>
        <w:t>activos</w:t>
      </w:r>
      <w:r w:rsidRPr="00906633">
        <w:rPr>
          <w:rFonts w:ascii="Arial" w:hAnsi="Arial" w:cs="Arial"/>
          <w:spacing w:val="-8"/>
          <w:sz w:val="24"/>
          <w:szCs w:val="24"/>
        </w:rPr>
        <w:t xml:space="preserve"> </w:t>
      </w:r>
      <w:r w:rsidRPr="00906633">
        <w:rPr>
          <w:rFonts w:ascii="Arial" w:hAnsi="Arial" w:cs="Arial"/>
          <w:spacing w:val="-6"/>
          <w:sz w:val="24"/>
          <w:szCs w:val="24"/>
        </w:rPr>
        <w:t xml:space="preserve">intangibles,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cálculo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depreciación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algunas</w:t>
      </w:r>
      <w:r w:rsidRPr="00906633">
        <w:rPr>
          <w:rFonts w:ascii="Arial" w:hAnsi="Arial" w:cs="Arial"/>
          <w:spacing w:val="-7"/>
          <w:sz w:val="24"/>
          <w:szCs w:val="24"/>
        </w:rPr>
        <w:t xml:space="preserve"> </w:t>
      </w:r>
      <w:r w:rsidRPr="00906633">
        <w:rPr>
          <w:rFonts w:ascii="Arial" w:hAnsi="Arial" w:cs="Arial"/>
          <w:sz w:val="24"/>
          <w:szCs w:val="24"/>
        </w:rPr>
        <w:t>licencias,</w:t>
      </w:r>
      <w:r w:rsidRPr="00906633">
        <w:rPr>
          <w:rFonts w:ascii="Arial" w:hAnsi="Arial" w:cs="Arial"/>
          <w:spacing w:val="-7"/>
          <w:sz w:val="24"/>
          <w:szCs w:val="24"/>
        </w:rPr>
        <w:t xml:space="preserve"> </w:t>
      </w:r>
      <w:r w:rsidRPr="00906633">
        <w:rPr>
          <w:rFonts w:ascii="Arial" w:hAnsi="Arial" w:cs="Arial"/>
          <w:sz w:val="24"/>
          <w:szCs w:val="24"/>
        </w:rPr>
        <w:t>debilidades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 planeación</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ejercicio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supervisión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algunos</w:t>
      </w:r>
      <w:r w:rsidRPr="00906633">
        <w:rPr>
          <w:rFonts w:ascii="Arial" w:hAnsi="Arial" w:cs="Arial"/>
          <w:spacing w:val="-2"/>
          <w:sz w:val="24"/>
          <w:szCs w:val="24"/>
        </w:rPr>
        <w:t xml:space="preserve"> </w:t>
      </w:r>
      <w:r w:rsidRPr="00906633">
        <w:rPr>
          <w:rFonts w:ascii="Arial" w:hAnsi="Arial" w:cs="Arial"/>
          <w:sz w:val="24"/>
          <w:szCs w:val="24"/>
        </w:rPr>
        <w:t>contratos</w:t>
      </w:r>
      <w:r w:rsidRPr="00906633">
        <w:rPr>
          <w:rFonts w:ascii="Arial" w:hAnsi="Arial" w:cs="Arial"/>
          <w:spacing w:val="-2"/>
          <w:sz w:val="24"/>
          <w:szCs w:val="24"/>
        </w:rPr>
        <w:t xml:space="preserve"> </w:t>
      </w:r>
      <w:r w:rsidRPr="00906633">
        <w:rPr>
          <w:rFonts w:ascii="Arial" w:hAnsi="Arial" w:cs="Arial"/>
          <w:sz w:val="24"/>
          <w:szCs w:val="24"/>
        </w:rPr>
        <w:t>de obra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deficiencias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registro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contable</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ORIÓN de los procesos no provisionados.</w:t>
      </w:r>
    </w:p>
    <w:p w14:paraId="7BAFDC40" w14:textId="77777777" w:rsidR="007F73AA" w:rsidRDefault="007F73AA" w:rsidP="007F73AA">
      <w:pPr>
        <w:ind w:left="567" w:right="191"/>
        <w:jc w:val="both"/>
        <w:rPr>
          <w:rFonts w:ascii="Arial" w:hAnsi="Arial" w:cs="Arial"/>
          <w:sz w:val="24"/>
          <w:szCs w:val="24"/>
        </w:rPr>
      </w:pPr>
    </w:p>
    <w:p w14:paraId="24A18CBF"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Superintendencia</w:t>
      </w:r>
      <w:r w:rsidRPr="007F73AA">
        <w:rPr>
          <w:rFonts w:ascii="Arial" w:hAnsi="Arial" w:cs="Arial"/>
          <w:b/>
          <w:spacing w:val="-3"/>
          <w:sz w:val="24"/>
          <w:szCs w:val="24"/>
        </w:rPr>
        <w:t xml:space="preserve"> </w:t>
      </w:r>
      <w:r w:rsidRPr="007F73AA">
        <w:rPr>
          <w:rFonts w:ascii="Arial" w:hAnsi="Arial" w:cs="Arial"/>
          <w:b/>
          <w:sz w:val="24"/>
          <w:szCs w:val="24"/>
        </w:rPr>
        <w:t>de</w:t>
      </w:r>
      <w:r w:rsidRPr="007F73AA">
        <w:rPr>
          <w:rFonts w:ascii="Arial" w:hAnsi="Arial" w:cs="Arial"/>
          <w:b/>
          <w:spacing w:val="-1"/>
          <w:sz w:val="24"/>
          <w:szCs w:val="24"/>
        </w:rPr>
        <w:t xml:space="preserve"> </w:t>
      </w:r>
      <w:r w:rsidRPr="007F73AA">
        <w:rPr>
          <w:rFonts w:ascii="Arial" w:hAnsi="Arial" w:cs="Arial"/>
          <w:b/>
          <w:sz w:val="24"/>
          <w:szCs w:val="24"/>
        </w:rPr>
        <w:t>Notariado y</w:t>
      </w:r>
      <w:r w:rsidRPr="007F73AA">
        <w:rPr>
          <w:rFonts w:ascii="Arial" w:hAnsi="Arial" w:cs="Arial"/>
          <w:b/>
          <w:spacing w:val="-1"/>
          <w:sz w:val="24"/>
          <w:szCs w:val="24"/>
        </w:rPr>
        <w:t xml:space="preserve"> </w:t>
      </w:r>
      <w:r w:rsidRPr="007F73AA">
        <w:rPr>
          <w:rFonts w:ascii="Arial" w:hAnsi="Arial" w:cs="Arial"/>
          <w:b/>
          <w:sz w:val="24"/>
          <w:szCs w:val="24"/>
        </w:rPr>
        <w:t xml:space="preserve">Registro </w:t>
      </w:r>
      <w:r w:rsidRPr="007F73AA">
        <w:rPr>
          <w:rFonts w:ascii="Arial" w:hAnsi="Arial" w:cs="Arial"/>
          <w:b/>
          <w:spacing w:val="-2"/>
          <w:sz w:val="24"/>
          <w:szCs w:val="24"/>
        </w:rPr>
        <w:t>(SNR)</w:t>
      </w:r>
    </w:p>
    <w:p w14:paraId="64A13AD9" w14:textId="77777777" w:rsidR="007F73AA" w:rsidRPr="007F73AA" w:rsidRDefault="007F73AA" w:rsidP="007F73AA">
      <w:pPr>
        <w:ind w:left="567" w:right="191"/>
        <w:jc w:val="both"/>
        <w:rPr>
          <w:rFonts w:ascii="Arial" w:hAnsi="Arial" w:cs="Arial"/>
          <w:b/>
          <w:spacing w:val="-2"/>
          <w:sz w:val="24"/>
          <w:szCs w:val="24"/>
        </w:rPr>
      </w:pPr>
    </w:p>
    <w:p w14:paraId="185B9145"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Opinión</w:t>
      </w:r>
      <w:r w:rsidRPr="007F73AA">
        <w:rPr>
          <w:rFonts w:ascii="Arial" w:hAnsi="Arial" w:cs="Arial"/>
          <w:b/>
          <w:spacing w:val="-10"/>
          <w:sz w:val="24"/>
          <w:szCs w:val="24"/>
        </w:rPr>
        <w:t xml:space="preserve"> </w:t>
      </w:r>
      <w:r w:rsidRPr="007F73AA">
        <w:rPr>
          <w:rFonts w:ascii="Arial" w:hAnsi="Arial" w:cs="Arial"/>
          <w:b/>
          <w:sz w:val="24"/>
          <w:szCs w:val="24"/>
        </w:rPr>
        <w:t>contable:</w:t>
      </w:r>
      <w:r w:rsidRPr="007F73AA">
        <w:rPr>
          <w:rFonts w:ascii="Arial" w:hAnsi="Arial" w:cs="Arial"/>
          <w:b/>
          <w:spacing w:val="-10"/>
          <w:sz w:val="24"/>
          <w:szCs w:val="24"/>
        </w:rPr>
        <w:t xml:space="preserve"> </w:t>
      </w:r>
      <w:r w:rsidRPr="007F73AA">
        <w:rPr>
          <w:rFonts w:ascii="Arial" w:hAnsi="Arial" w:cs="Arial"/>
          <w:b/>
          <w:sz w:val="24"/>
          <w:szCs w:val="24"/>
        </w:rPr>
        <w:t>sin</w:t>
      </w:r>
      <w:r w:rsidRPr="007F73AA">
        <w:rPr>
          <w:rFonts w:ascii="Arial" w:hAnsi="Arial" w:cs="Arial"/>
          <w:b/>
          <w:spacing w:val="-10"/>
          <w:sz w:val="24"/>
          <w:szCs w:val="24"/>
        </w:rPr>
        <w:t xml:space="preserve"> </w:t>
      </w:r>
      <w:r w:rsidRPr="007F73AA">
        <w:rPr>
          <w:rFonts w:ascii="Arial" w:hAnsi="Arial" w:cs="Arial"/>
          <w:b/>
          <w:spacing w:val="-2"/>
          <w:sz w:val="24"/>
          <w:szCs w:val="24"/>
        </w:rPr>
        <w:t>salvedades.</w:t>
      </w:r>
    </w:p>
    <w:p w14:paraId="0BE0AFE7" w14:textId="77777777" w:rsidR="007F73AA" w:rsidRDefault="007F73AA" w:rsidP="007F73AA">
      <w:pPr>
        <w:ind w:left="567" w:right="191"/>
        <w:jc w:val="both"/>
        <w:rPr>
          <w:rFonts w:ascii="Arial" w:hAnsi="Arial" w:cs="Arial"/>
          <w:spacing w:val="-2"/>
          <w:sz w:val="24"/>
          <w:szCs w:val="24"/>
        </w:rPr>
      </w:pPr>
    </w:p>
    <w:p w14:paraId="45C8EE5C" w14:textId="77777777" w:rsidR="007F73AA" w:rsidRDefault="00137D9D" w:rsidP="007F73AA">
      <w:pPr>
        <w:ind w:left="567" w:right="191"/>
        <w:jc w:val="both"/>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pagar,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$2.739,39</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SECOP</w:t>
      </w:r>
      <w:r w:rsidRPr="00906633">
        <w:rPr>
          <w:rFonts w:ascii="Arial" w:hAnsi="Arial" w:cs="Arial"/>
          <w:spacing w:val="-11"/>
          <w:sz w:val="24"/>
          <w:szCs w:val="24"/>
        </w:rPr>
        <w:t xml:space="preserve"> </w:t>
      </w:r>
      <w:r w:rsidRPr="00906633">
        <w:rPr>
          <w:rFonts w:ascii="Arial" w:hAnsi="Arial" w:cs="Arial"/>
          <w:sz w:val="24"/>
          <w:szCs w:val="24"/>
        </w:rPr>
        <w:t>II</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encontró</w:t>
      </w:r>
      <w:r w:rsidRPr="00906633">
        <w:rPr>
          <w:rFonts w:ascii="Arial" w:hAnsi="Arial" w:cs="Arial"/>
          <w:spacing w:val="-11"/>
          <w:sz w:val="24"/>
          <w:szCs w:val="24"/>
        </w:rPr>
        <w:t xml:space="preserve"> </w:t>
      </w:r>
      <w:r w:rsidRPr="00906633">
        <w:rPr>
          <w:rFonts w:ascii="Arial" w:hAnsi="Arial" w:cs="Arial"/>
          <w:sz w:val="24"/>
          <w:szCs w:val="24"/>
        </w:rPr>
        <w:t>registrada</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acta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recibido a</w:t>
      </w:r>
      <w:r w:rsidRPr="00906633">
        <w:rPr>
          <w:rFonts w:ascii="Arial" w:hAnsi="Arial" w:cs="Arial"/>
          <w:spacing w:val="-16"/>
          <w:sz w:val="24"/>
          <w:szCs w:val="24"/>
        </w:rPr>
        <w:t xml:space="preserve"> </w:t>
      </w:r>
      <w:r w:rsidRPr="00906633">
        <w:rPr>
          <w:rFonts w:ascii="Arial" w:hAnsi="Arial" w:cs="Arial"/>
          <w:sz w:val="24"/>
          <w:szCs w:val="24"/>
        </w:rPr>
        <w:t>satisfacción</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contrato</w:t>
      </w:r>
      <w:r w:rsidRPr="00906633">
        <w:rPr>
          <w:rFonts w:ascii="Arial" w:hAnsi="Arial" w:cs="Arial"/>
          <w:spacing w:val="-16"/>
          <w:sz w:val="24"/>
          <w:szCs w:val="24"/>
        </w:rPr>
        <w:t xml:space="preserve"> </w:t>
      </w:r>
      <w:r w:rsidRPr="00906633">
        <w:rPr>
          <w:rFonts w:ascii="Arial" w:hAnsi="Arial" w:cs="Arial"/>
          <w:sz w:val="24"/>
          <w:szCs w:val="24"/>
        </w:rPr>
        <w:t>2142</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suscrita</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supervisores del contrato y el contratista el 11 de diciembre de 2024, la cual se constituyó</w:t>
      </w:r>
      <w:r w:rsidRPr="00906633">
        <w:rPr>
          <w:rFonts w:ascii="Arial" w:hAnsi="Arial" w:cs="Arial"/>
          <w:spacing w:val="-9"/>
          <w:sz w:val="24"/>
          <w:szCs w:val="24"/>
        </w:rPr>
        <w:t xml:space="preserve"> </w:t>
      </w:r>
      <w:r w:rsidRPr="00906633">
        <w:rPr>
          <w:rFonts w:ascii="Arial" w:hAnsi="Arial" w:cs="Arial"/>
          <w:sz w:val="24"/>
          <w:szCs w:val="24"/>
        </w:rPr>
        <w:t>como</w:t>
      </w:r>
      <w:r w:rsidRPr="00906633">
        <w:rPr>
          <w:rFonts w:ascii="Arial" w:hAnsi="Arial" w:cs="Arial"/>
          <w:spacing w:val="-9"/>
          <w:sz w:val="24"/>
          <w:szCs w:val="24"/>
        </w:rPr>
        <w:t xml:space="preserve"> </w:t>
      </w:r>
      <w:r w:rsidRPr="00906633">
        <w:rPr>
          <w:rFonts w:ascii="Arial" w:hAnsi="Arial" w:cs="Arial"/>
          <w:sz w:val="24"/>
          <w:szCs w:val="24"/>
        </w:rPr>
        <w:t>reserva</w:t>
      </w:r>
      <w:r w:rsidRPr="00906633">
        <w:rPr>
          <w:rFonts w:ascii="Arial" w:hAnsi="Arial" w:cs="Arial"/>
          <w:spacing w:val="-9"/>
          <w:sz w:val="24"/>
          <w:szCs w:val="24"/>
        </w:rPr>
        <w:t xml:space="preserve"> </w:t>
      </w:r>
      <w:r w:rsidRPr="00906633">
        <w:rPr>
          <w:rFonts w:ascii="Arial" w:hAnsi="Arial" w:cs="Arial"/>
          <w:sz w:val="24"/>
          <w:szCs w:val="24"/>
        </w:rPr>
        <w:t>presupuestal</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registró</w:t>
      </w:r>
      <w:r w:rsidRPr="00906633">
        <w:rPr>
          <w:rFonts w:ascii="Arial" w:hAnsi="Arial" w:cs="Arial"/>
          <w:spacing w:val="-9"/>
          <w:sz w:val="24"/>
          <w:szCs w:val="24"/>
        </w:rPr>
        <w:t xml:space="preserve"> </w:t>
      </w:r>
      <w:r w:rsidRPr="00906633">
        <w:rPr>
          <w:rFonts w:ascii="Arial" w:hAnsi="Arial" w:cs="Arial"/>
          <w:sz w:val="24"/>
          <w:szCs w:val="24"/>
        </w:rPr>
        <w:t>contablemente como cuenta por pagar, a pesar de que cumplió con los criterios</w:t>
      </w:r>
      <w:r w:rsidRPr="00906633">
        <w:rPr>
          <w:rFonts w:ascii="Arial" w:hAnsi="Arial" w:cs="Arial"/>
          <w:spacing w:val="80"/>
          <w:sz w:val="24"/>
          <w:szCs w:val="24"/>
        </w:rPr>
        <w:t xml:space="preserve"> </w:t>
      </w:r>
      <w:r w:rsidRPr="00906633">
        <w:rPr>
          <w:rFonts w:ascii="Arial" w:hAnsi="Arial" w:cs="Arial"/>
          <w:sz w:val="24"/>
          <w:szCs w:val="24"/>
        </w:rPr>
        <w:t>para ser reconocida como tal, toda vez que el servicio se recibido a satisfacción mediante acta.</w:t>
      </w:r>
    </w:p>
    <w:p w14:paraId="486D172A" w14:textId="77777777" w:rsidR="007F73AA" w:rsidRDefault="007F73AA" w:rsidP="007F73AA">
      <w:pPr>
        <w:ind w:left="567" w:right="191"/>
        <w:jc w:val="both"/>
        <w:rPr>
          <w:rFonts w:ascii="Arial" w:hAnsi="Arial" w:cs="Arial"/>
          <w:sz w:val="24"/>
          <w:szCs w:val="24"/>
        </w:rPr>
      </w:pPr>
    </w:p>
    <w:p w14:paraId="1C1E74A3" w14:textId="77777777" w:rsidR="007F73AA" w:rsidRDefault="00137D9D" w:rsidP="007F73AA">
      <w:pPr>
        <w:ind w:left="567" w:right="191"/>
        <w:jc w:val="both"/>
        <w:rPr>
          <w:rFonts w:ascii="Arial" w:hAnsi="Arial" w:cs="Arial"/>
          <w:sz w:val="24"/>
          <w:szCs w:val="24"/>
        </w:rPr>
      </w:pP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anterior,</w:t>
      </w:r>
      <w:r w:rsidRPr="00906633">
        <w:rPr>
          <w:rFonts w:ascii="Arial" w:hAnsi="Arial" w:cs="Arial"/>
          <w:spacing w:val="-12"/>
          <w:sz w:val="24"/>
          <w:szCs w:val="24"/>
        </w:rPr>
        <w:t xml:space="preserve"> </w:t>
      </w:r>
      <w:r w:rsidRPr="00906633">
        <w:rPr>
          <w:rFonts w:ascii="Arial" w:hAnsi="Arial" w:cs="Arial"/>
          <w:sz w:val="24"/>
          <w:szCs w:val="24"/>
        </w:rPr>
        <w:t>contraviniendo</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establecido</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renglones</w:t>
      </w:r>
      <w:r w:rsidRPr="00906633">
        <w:rPr>
          <w:rFonts w:ascii="Arial" w:hAnsi="Arial" w:cs="Arial"/>
          <w:spacing w:val="-12"/>
          <w:sz w:val="24"/>
          <w:szCs w:val="24"/>
        </w:rPr>
        <w:t xml:space="preserve"> </w:t>
      </w:r>
      <w:r w:rsidRPr="00906633">
        <w:rPr>
          <w:rFonts w:ascii="Arial" w:hAnsi="Arial" w:cs="Arial"/>
          <w:sz w:val="24"/>
          <w:szCs w:val="24"/>
        </w:rPr>
        <w:t>39,</w:t>
      </w:r>
      <w:r w:rsidRPr="00906633">
        <w:rPr>
          <w:rFonts w:ascii="Arial" w:hAnsi="Arial" w:cs="Arial"/>
          <w:spacing w:val="-12"/>
          <w:sz w:val="24"/>
          <w:szCs w:val="24"/>
        </w:rPr>
        <w:t xml:space="preserve"> </w:t>
      </w:r>
      <w:r w:rsidRPr="00906633">
        <w:rPr>
          <w:rFonts w:ascii="Arial" w:hAnsi="Arial" w:cs="Arial"/>
          <w:sz w:val="24"/>
          <w:szCs w:val="24"/>
        </w:rPr>
        <w:t>40,</w:t>
      </w:r>
      <w:r w:rsidRPr="00906633">
        <w:rPr>
          <w:rFonts w:ascii="Arial" w:hAnsi="Arial" w:cs="Arial"/>
          <w:spacing w:val="-12"/>
          <w:sz w:val="24"/>
          <w:szCs w:val="24"/>
        </w:rPr>
        <w:t xml:space="preserve"> </w:t>
      </w:r>
      <w:r w:rsidRPr="00906633">
        <w:rPr>
          <w:rFonts w:ascii="Arial" w:hAnsi="Arial" w:cs="Arial"/>
          <w:sz w:val="24"/>
          <w:szCs w:val="24"/>
        </w:rPr>
        <w:t>41, 43</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44</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lastRenderedPageBreak/>
        <w:t>numeral</w:t>
      </w:r>
      <w:r w:rsidRPr="00906633">
        <w:rPr>
          <w:rFonts w:ascii="Arial" w:hAnsi="Arial" w:cs="Arial"/>
          <w:spacing w:val="-4"/>
          <w:sz w:val="24"/>
          <w:szCs w:val="24"/>
        </w:rPr>
        <w:t xml:space="preserve"> </w:t>
      </w:r>
      <w:r w:rsidRPr="00906633">
        <w:rPr>
          <w:rFonts w:ascii="Arial" w:hAnsi="Arial" w:cs="Arial"/>
          <w:sz w:val="24"/>
          <w:szCs w:val="24"/>
        </w:rPr>
        <w:t>5</w:t>
      </w:r>
      <w:r w:rsidRPr="00906633">
        <w:rPr>
          <w:rFonts w:ascii="Arial" w:hAnsi="Arial" w:cs="Arial"/>
          <w:spacing w:val="-4"/>
          <w:sz w:val="24"/>
          <w:szCs w:val="24"/>
        </w:rPr>
        <w:t xml:space="preserve"> </w:t>
      </w:r>
      <w:r w:rsidRPr="00906633">
        <w:rPr>
          <w:rFonts w:ascii="Arial" w:hAnsi="Arial" w:cs="Arial"/>
          <w:sz w:val="24"/>
          <w:szCs w:val="24"/>
        </w:rPr>
        <w:t>Principios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contabilidad</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marco</w:t>
      </w:r>
      <w:r w:rsidRPr="00906633">
        <w:rPr>
          <w:rFonts w:ascii="Arial" w:hAnsi="Arial" w:cs="Arial"/>
          <w:spacing w:val="-4"/>
          <w:sz w:val="24"/>
          <w:szCs w:val="24"/>
        </w:rPr>
        <w:t xml:space="preserve"> </w:t>
      </w:r>
      <w:r w:rsidRPr="00906633">
        <w:rPr>
          <w:rFonts w:ascii="Arial" w:hAnsi="Arial" w:cs="Arial"/>
          <w:sz w:val="24"/>
          <w:szCs w:val="24"/>
        </w:rPr>
        <w:t>normativo para</w:t>
      </w:r>
      <w:r w:rsidRPr="00906633">
        <w:rPr>
          <w:rFonts w:ascii="Arial" w:hAnsi="Arial" w:cs="Arial"/>
          <w:spacing w:val="-20"/>
          <w:sz w:val="24"/>
          <w:szCs w:val="24"/>
        </w:rPr>
        <w:t xml:space="preserve"> </w:t>
      </w:r>
      <w:r w:rsidRPr="00906633">
        <w:rPr>
          <w:rFonts w:ascii="Arial" w:hAnsi="Arial" w:cs="Arial"/>
          <w:sz w:val="24"/>
          <w:szCs w:val="24"/>
        </w:rPr>
        <w:t>Entidades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Gobierno,</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20"/>
          <w:sz w:val="24"/>
          <w:szCs w:val="24"/>
        </w:rPr>
        <w:t xml:space="preserve"> </w:t>
      </w:r>
      <w:r w:rsidRPr="00906633">
        <w:rPr>
          <w:rFonts w:ascii="Arial" w:hAnsi="Arial" w:cs="Arial"/>
          <w:sz w:val="24"/>
          <w:szCs w:val="24"/>
        </w:rPr>
        <w:t>generó</w:t>
      </w:r>
      <w:r w:rsidRPr="00906633">
        <w:rPr>
          <w:rFonts w:ascii="Arial" w:hAnsi="Arial" w:cs="Arial"/>
          <w:spacing w:val="-19"/>
          <w:sz w:val="24"/>
          <w:szCs w:val="24"/>
        </w:rPr>
        <w:t xml:space="preserve"> </w:t>
      </w:r>
      <w:r w:rsidRPr="00906633">
        <w:rPr>
          <w:rFonts w:ascii="Arial" w:hAnsi="Arial" w:cs="Arial"/>
          <w:sz w:val="24"/>
          <w:szCs w:val="24"/>
        </w:rPr>
        <w:t>subestimación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 del pasivo adquisición de bienes y servicios.</w:t>
      </w:r>
    </w:p>
    <w:p w14:paraId="576D448A" w14:textId="77777777" w:rsidR="007F73AA" w:rsidRDefault="007F73AA" w:rsidP="007F73AA">
      <w:pPr>
        <w:ind w:left="567" w:right="191"/>
        <w:jc w:val="both"/>
        <w:rPr>
          <w:rFonts w:ascii="Arial" w:hAnsi="Arial" w:cs="Arial"/>
          <w:sz w:val="24"/>
          <w:szCs w:val="24"/>
        </w:rPr>
      </w:pPr>
    </w:p>
    <w:p w14:paraId="15EB4C3C" w14:textId="77777777" w:rsidR="007F73AA" w:rsidRPr="007F73AA" w:rsidRDefault="00137D9D" w:rsidP="007F73AA">
      <w:pPr>
        <w:ind w:left="567" w:right="191"/>
        <w:jc w:val="both"/>
        <w:rPr>
          <w:rFonts w:ascii="Arial" w:hAnsi="Arial" w:cs="Arial"/>
          <w:b/>
          <w:spacing w:val="-2"/>
          <w:sz w:val="24"/>
          <w:szCs w:val="24"/>
        </w:rPr>
      </w:pPr>
      <w:r w:rsidRPr="007F73AA">
        <w:rPr>
          <w:rFonts w:ascii="Arial" w:hAnsi="Arial" w:cs="Arial"/>
          <w:b/>
          <w:sz w:val="24"/>
          <w:szCs w:val="24"/>
        </w:rPr>
        <w:t>Control</w:t>
      </w:r>
      <w:r w:rsidRPr="007F73AA">
        <w:rPr>
          <w:rFonts w:ascii="Arial" w:hAnsi="Arial" w:cs="Arial"/>
          <w:b/>
          <w:spacing w:val="-7"/>
          <w:sz w:val="24"/>
          <w:szCs w:val="24"/>
        </w:rPr>
        <w:t xml:space="preserve"> </w:t>
      </w:r>
      <w:r w:rsidRPr="007F73AA">
        <w:rPr>
          <w:rFonts w:ascii="Arial" w:hAnsi="Arial" w:cs="Arial"/>
          <w:b/>
          <w:sz w:val="24"/>
          <w:szCs w:val="24"/>
        </w:rPr>
        <w:t>interno</w:t>
      </w:r>
      <w:r w:rsidRPr="007F73AA">
        <w:rPr>
          <w:rFonts w:ascii="Arial" w:hAnsi="Arial" w:cs="Arial"/>
          <w:b/>
          <w:spacing w:val="-7"/>
          <w:sz w:val="24"/>
          <w:szCs w:val="24"/>
        </w:rPr>
        <w:t xml:space="preserve"> </w:t>
      </w:r>
      <w:r w:rsidRPr="007F73AA">
        <w:rPr>
          <w:rFonts w:ascii="Arial" w:hAnsi="Arial" w:cs="Arial"/>
          <w:b/>
          <w:sz w:val="24"/>
          <w:szCs w:val="24"/>
        </w:rPr>
        <w:t>financiero:</w:t>
      </w:r>
      <w:r w:rsidRPr="007F73AA">
        <w:rPr>
          <w:rFonts w:ascii="Arial" w:hAnsi="Arial" w:cs="Arial"/>
          <w:b/>
          <w:spacing w:val="-6"/>
          <w:sz w:val="24"/>
          <w:szCs w:val="24"/>
        </w:rPr>
        <w:t xml:space="preserve"> </w:t>
      </w:r>
      <w:r w:rsidRPr="007F73AA">
        <w:rPr>
          <w:rFonts w:ascii="Arial" w:hAnsi="Arial" w:cs="Arial"/>
          <w:b/>
          <w:sz w:val="24"/>
          <w:szCs w:val="24"/>
        </w:rPr>
        <w:t>con</w:t>
      </w:r>
      <w:r w:rsidRPr="007F73AA">
        <w:rPr>
          <w:rFonts w:ascii="Arial" w:hAnsi="Arial" w:cs="Arial"/>
          <w:b/>
          <w:spacing w:val="-7"/>
          <w:sz w:val="24"/>
          <w:szCs w:val="24"/>
        </w:rPr>
        <w:t xml:space="preserve"> </w:t>
      </w:r>
      <w:r w:rsidRPr="007F73AA">
        <w:rPr>
          <w:rFonts w:ascii="Arial" w:hAnsi="Arial" w:cs="Arial"/>
          <w:b/>
          <w:spacing w:val="-2"/>
          <w:sz w:val="24"/>
          <w:szCs w:val="24"/>
        </w:rPr>
        <w:t>deficiencias.</w:t>
      </w:r>
    </w:p>
    <w:p w14:paraId="7ED85510" w14:textId="77777777" w:rsidR="007F73AA" w:rsidRDefault="007F73AA" w:rsidP="007F73AA">
      <w:pPr>
        <w:ind w:left="567" w:right="191"/>
        <w:jc w:val="both"/>
        <w:rPr>
          <w:rFonts w:ascii="Arial" w:hAnsi="Arial" w:cs="Arial"/>
          <w:spacing w:val="-2"/>
          <w:sz w:val="24"/>
          <w:szCs w:val="24"/>
        </w:rPr>
      </w:pPr>
    </w:p>
    <w:p w14:paraId="4C443AA7" w14:textId="77777777" w:rsidR="007F73AA" w:rsidRDefault="00137D9D" w:rsidP="007F73AA">
      <w:pPr>
        <w:ind w:left="567" w:right="191"/>
        <w:jc w:val="both"/>
        <w:rPr>
          <w:rFonts w:ascii="Arial" w:hAnsi="Arial" w:cs="Arial"/>
          <w:sz w:val="24"/>
          <w:szCs w:val="24"/>
        </w:rPr>
      </w:pPr>
      <w:r w:rsidRPr="00906633">
        <w:rPr>
          <w:rFonts w:ascii="Arial" w:hAnsi="Arial" w:cs="Arial"/>
          <w:sz w:val="24"/>
          <w:szCs w:val="24"/>
        </w:rPr>
        <w:t>Debilidades en el procesamiento de ingresos en los sistemas complementarios, por cuanto estos presentaron errores, que no garantizaron que la información que fluyó hacia contabilidad fuera confiable; en el proceso de depuración y recuperación de las cuentas 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supervisión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control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Contratos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 xml:space="preserve">Comodato,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cuanto</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SNR</w:t>
      </w:r>
      <w:r w:rsidRPr="00906633">
        <w:rPr>
          <w:rFonts w:ascii="Arial" w:hAnsi="Arial" w:cs="Arial"/>
          <w:spacing w:val="-14"/>
          <w:sz w:val="24"/>
          <w:szCs w:val="24"/>
        </w:rPr>
        <w:t xml:space="preserve"> </w:t>
      </w:r>
      <w:r w:rsidRPr="00906633">
        <w:rPr>
          <w:rFonts w:ascii="Arial" w:hAnsi="Arial" w:cs="Arial"/>
          <w:spacing w:val="-4"/>
          <w:sz w:val="24"/>
          <w:szCs w:val="24"/>
        </w:rPr>
        <w:t>no</w:t>
      </w:r>
      <w:r w:rsidRPr="00906633">
        <w:rPr>
          <w:rFonts w:ascii="Arial" w:hAnsi="Arial" w:cs="Arial"/>
          <w:spacing w:val="-14"/>
          <w:sz w:val="24"/>
          <w:szCs w:val="24"/>
        </w:rPr>
        <w:t xml:space="preserve"> </w:t>
      </w:r>
      <w:r w:rsidRPr="00906633">
        <w:rPr>
          <w:rFonts w:ascii="Arial" w:hAnsi="Arial" w:cs="Arial"/>
          <w:spacing w:val="-4"/>
          <w:sz w:val="24"/>
          <w:szCs w:val="24"/>
        </w:rPr>
        <w:t>adelantó</w:t>
      </w:r>
      <w:r w:rsidRPr="00906633">
        <w:rPr>
          <w:rFonts w:ascii="Arial" w:hAnsi="Arial" w:cs="Arial"/>
          <w:spacing w:val="-14"/>
          <w:sz w:val="24"/>
          <w:szCs w:val="24"/>
        </w:rPr>
        <w:t xml:space="preserve"> </w:t>
      </w:r>
      <w:r w:rsidRPr="00906633">
        <w:rPr>
          <w:rFonts w:ascii="Arial" w:hAnsi="Arial" w:cs="Arial"/>
          <w:spacing w:val="-4"/>
          <w:sz w:val="24"/>
          <w:szCs w:val="24"/>
        </w:rPr>
        <w:t>las</w:t>
      </w:r>
      <w:r w:rsidRPr="00906633">
        <w:rPr>
          <w:rFonts w:ascii="Arial" w:hAnsi="Arial" w:cs="Arial"/>
          <w:spacing w:val="-14"/>
          <w:sz w:val="24"/>
          <w:szCs w:val="24"/>
        </w:rPr>
        <w:t xml:space="preserve"> </w:t>
      </w:r>
      <w:r w:rsidRPr="00906633">
        <w:rPr>
          <w:rFonts w:ascii="Arial" w:hAnsi="Arial" w:cs="Arial"/>
          <w:spacing w:val="-4"/>
          <w:sz w:val="24"/>
          <w:szCs w:val="24"/>
        </w:rPr>
        <w:t>gestiones</w:t>
      </w:r>
      <w:r w:rsidRPr="00906633">
        <w:rPr>
          <w:rFonts w:ascii="Arial" w:hAnsi="Arial" w:cs="Arial"/>
          <w:spacing w:val="-14"/>
          <w:sz w:val="24"/>
          <w:szCs w:val="24"/>
        </w:rPr>
        <w:t xml:space="preserve"> </w:t>
      </w:r>
      <w:r w:rsidRPr="00906633">
        <w:rPr>
          <w:rFonts w:ascii="Arial" w:hAnsi="Arial" w:cs="Arial"/>
          <w:spacing w:val="-4"/>
          <w:sz w:val="24"/>
          <w:szCs w:val="24"/>
        </w:rPr>
        <w:t>pertinentes</w:t>
      </w:r>
      <w:r w:rsidRPr="00906633">
        <w:rPr>
          <w:rFonts w:ascii="Arial" w:hAnsi="Arial" w:cs="Arial"/>
          <w:spacing w:val="-14"/>
          <w:sz w:val="24"/>
          <w:szCs w:val="24"/>
        </w:rPr>
        <w:t xml:space="preserve"> </w:t>
      </w:r>
      <w:r w:rsidRPr="00906633">
        <w:rPr>
          <w:rFonts w:ascii="Arial" w:hAnsi="Arial" w:cs="Arial"/>
          <w:spacing w:val="-4"/>
          <w:sz w:val="24"/>
          <w:szCs w:val="24"/>
        </w:rPr>
        <w:t>a</w:t>
      </w:r>
      <w:r w:rsidRPr="00906633">
        <w:rPr>
          <w:rFonts w:ascii="Arial" w:hAnsi="Arial" w:cs="Arial"/>
          <w:spacing w:val="-14"/>
          <w:sz w:val="24"/>
          <w:szCs w:val="24"/>
        </w:rPr>
        <w:t xml:space="preserve"> </w:t>
      </w:r>
      <w:r w:rsidRPr="00906633">
        <w:rPr>
          <w:rFonts w:ascii="Arial" w:hAnsi="Arial" w:cs="Arial"/>
          <w:spacing w:val="-4"/>
          <w:sz w:val="24"/>
          <w:szCs w:val="24"/>
        </w:rPr>
        <w:t>fin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 xml:space="preserve">restituir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bienes;</w:t>
      </w:r>
      <w:r w:rsidRPr="00906633">
        <w:rPr>
          <w:rFonts w:ascii="Arial" w:hAnsi="Arial" w:cs="Arial"/>
          <w:spacing w:val="-17"/>
          <w:sz w:val="24"/>
          <w:szCs w:val="24"/>
        </w:rPr>
        <w:t xml:space="preserve"> </w:t>
      </w:r>
      <w:r w:rsidRPr="00906633">
        <w:rPr>
          <w:rFonts w:ascii="Arial" w:hAnsi="Arial" w:cs="Arial"/>
          <w:spacing w:val="-2"/>
          <w:sz w:val="24"/>
          <w:szCs w:val="24"/>
        </w:rPr>
        <w:t>asumir</w:t>
      </w:r>
      <w:r w:rsidRPr="00906633">
        <w:rPr>
          <w:rFonts w:ascii="Arial" w:hAnsi="Arial" w:cs="Arial"/>
          <w:spacing w:val="-17"/>
          <w:sz w:val="24"/>
          <w:szCs w:val="24"/>
        </w:rPr>
        <w:t xml:space="preserve"> </w:t>
      </w:r>
      <w:r w:rsidRPr="00906633">
        <w:rPr>
          <w:rFonts w:ascii="Arial" w:hAnsi="Arial" w:cs="Arial"/>
          <w:spacing w:val="-2"/>
          <w:sz w:val="24"/>
          <w:szCs w:val="24"/>
        </w:rPr>
        <w:t>gastos</w:t>
      </w:r>
      <w:r w:rsidRPr="00906633">
        <w:rPr>
          <w:rFonts w:ascii="Arial" w:hAnsi="Arial" w:cs="Arial"/>
          <w:spacing w:val="-18"/>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acordados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Contrato</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Central</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Inversiones</w:t>
      </w:r>
      <w:r w:rsidRPr="00906633">
        <w:rPr>
          <w:rFonts w:ascii="Arial" w:hAnsi="Arial" w:cs="Arial"/>
          <w:spacing w:val="-6"/>
          <w:sz w:val="24"/>
          <w:szCs w:val="24"/>
        </w:rPr>
        <w:t xml:space="preserve"> </w:t>
      </w:r>
      <w:r w:rsidRPr="00906633">
        <w:rPr>
          <w:rFonts w:ascii="Arial" w:hAnsi="Arial" w:cs="Arial"/>
          <w:sz w:val="24"/>
          <w:szCs w:val="24"/>
        </w:rPr>
        <w:t>S.A.</w:t>
      </w:r>
      <w:r w:rsidRPr="00906633">
        <w:rPr>
          <w:rFonts w:ascii="Arial" w:hAnsi="Arial" w:cs="Arial"/>
          <w:spacing w:val="-6"/>
          <w:sz w:val="24"/>
          <w:szCs w:val="24"/>
        </w:rPr>
        <w:t xml:space="preserve"> </w:t>
      </w:r>
      <w:r w:rsidRPr="00906633">
        <w:rPr>
          <w:rFonts w:ascii="Arial" w:hAnsi="Arial" w:cs="Arial"/>
          <w:sz w:val="24"/>
          <w:szCs w:val="24"/>
        </w:rPr>
        <w:t>(CISA)</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registro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pagar.</w:t>
      </w:r>
    </w:p>
    <w:p w14:paraId="708AEB9C" w14:textId="77777777" w:rsidR="007F73AA" w:rsidRDefault="007F73AA" w:rsidP="007F73AA">
      <w:pPr>
        <w:ind w:left="567" w:right="191"/>
        <w:jc w:val="both"/>
        <w:rPr>
          <w:rFonts w:ascii="Arial" w:hAnsi="Arial" w:cs="Arial"/>
          <w:sz w:val="24"/>
          <w:szCs w:val="24"/>
        </w:rPr>
      </w:pPr>
    </w:p>
    <w:p w14:paraId="1C7DC2CD" w14:textId="77777777" w:rsidR="007F73AA" w:rsidRPr="007F73AA" w:rsidRDefault="00137D9D" w:rsidP="007F73AA">
      <w:pPr>
        <w:ind w:left="567" w:right="191"/>
        <w:jc w:val="both"/>
        <w:rPr>
          <w:rFonts w:ascii="Arial" w:hAnsi="Arial" w:cs="Arial"/>
          <w:b/>
          <w:spacing w:val="-4"/>
          <w:sz w:val="24"/>
          <w:szCs w:val="24"/>
        </w:rPr>
      </w:pPr>
      <w:r w:rsidRPr="007F73AA">
        <w:rPr>
          <w:rFonts w:ascii="Arial" w:hAnsi="Arial" w:cs="Arial"/>
          <w:b/>
          <w:sz w:val="24"/>
          <w:szCs w:val="24"/>
        </w:rPr>
        <w:t>Positiva</w:t>
      </w:r>
      <w:r w:rsidRPr="007F73AA">
        <w:rPr>
          <w:rFonts w:ascii="Arial" w:hAnsi="Arial" w:cs="Arial"/>
          <w:b/>
          <w:spacing w:val="-2"/>
          <w:sz w:val="24"/>
          <w:szCs w:val="24"/>
        </w:rPr>
        <w:t xml:space="preserve"> </w:t>
      </w:r>
      <w:r w:rsidRPr="007F73AA">
        <w:rPr>
          <w:rFonts w:ascii="Arial" w:hAnsi="Arial" w:cs="Arial"/>
          <w:b/>
          <w:sz w:val="24"/>
          <w:szCs w:val="24"/>
        </w:rPr>
        <w:t>Compañía</w:t>
      </w:r>
      <w:r w:rsidRPr="007F73AA">
        <w:rPr>
          <w:rFonts w:ascii="Arial" w:hAnsi="Arial" w:cs="Arial"/>
          <w:b/>
          <w:spacing w:val="-2"/>
          <w:sz w:val="24"/>
          <w:szCs w:val="24"/>
        </w:rPr>
        <w:t xml:space="preserve"> </w:t>
      </w:r>
      <w:r w:rsidRPr="007F73AA">
        <w:rPr>
          <w:rFonts w:ascii="Arial" w:hAnsi="Arial" w:cs="Arial"/>
          <w:b/>
          <w:sz w:val="24"/>
          <w:szCs w:val="24"/>
        </w:rPr>
        <w:t>de</w:t>
      </w:r>
      <w:r w:rsidRPr="007F73AA">
        <w:rPr>
          <w:rFonts w:ascii="Arial" w:hAnsi="Arial" w:cs="Arial"/>
          <w:b/>
          <w:spacing w:val="-2"/>
          <w:sz w:val="24"/>
          <w:szCs w:val="24"/>
        </w:rPr>
        <w:t xml:space="preserve"> </w:t>
      </w:r>
      <w:r w:rsidRPr="007F73AA">
        <w:rPr>
          <w:rFonts w:ascii="Arial" w:hAnsi="Arial" w:cs="Arial"/>
          <w:b/>
          <w:sz w:val="24"/>
          <w:szCs w:val="24"/>
        </w:rPr>
        <w:t>Seguros</w:t>
      </w:r>
      <w:r w:rsidRPr="007F73AA">
        <w:rPr>
          <w:rFonts w:ascii="Arial" w:hAnsi="Arial" w:cs="Arial"/>
          <w:b/>
          <w:spacing w:val="-2"/>
          <w:sz w:val="24"/>
          <w:szCs w:val="24"/>
        </w:rPr>
        <w:t xml:space="preserve"> </w:t>
      </w:r>
      <w:r w:rsidRPr="007F73AA">
        <w:rPr>
          <w:rFonts w:ascii="Arial" w:hAnsi="Arial" w:cs="Arial"/>
          <w:b/>
          <w:spacing w:val="-4"/>
          <w:sz w:val="24"/>
          <w:szCs w:val="24"/>
        </w:rPr>
        <w:t>S.A.</w:t>
      </w:r>
    </w:p>
    <w:p w14:paraId="1FA6E128" w14:textId="77777777" w:rsidR="007F73AA" w:rsidRPr="007F73AA" w:rsidRDefault="007F73AA" w:rsidP="007F73AA">
      <w:pPr>
        <w:ind w:left="567" w:right="191"/>
        <w:jc w:val="both"/>
        <w:rPr>
          <w:rFonts w:ascii="Arial" w:hAnsi="Arial" w:cs="Arial"/>
          <w:b/>
          <w:spacing w:val="-4"/>
          <w:sz w:val="24"/>
          <w:szCs w:val="24"/>
        </w:rPr>
      </w:pPr>
    </w:p>
    <w:p w14:paraId="60187539" w14:textId="77777777" w:rsidR="007F73AA" w:rsidRPr="007F73AA" w:rsidRDefault="00137D9D" w:rsidP="007F73AA">
      <w:pPr>
        <w:ind w:left="567" w:right="191"/>
        <w:jc w:val="both"/>
        <w:rPr>
          <w:rFonts w:ascii="Arial" w:hAnsi="Arial" w:cs="Arial"/>
          <w:b/>
          <w:sz w:val="24"/>
          <w:szCs w:val="24"/>
        </w:rPr>
      </w:pPr>
      <w:r w:rsidRPr="007F73AA">
        <w:rPr>
          <w:rFonts w:ascii="Arial" w:hAnsi="Arial" w:cs="Arial"/>
          <w:b/>
          <w:sz w:val="24"/>
          <w:szCs w:val="24"/>
        </w:rPr>
        <w:t>Opinión contable: sin salvedades. Control</w:t>
      </w:r>
      <w:r w:rsidRPr="007F73AA">
        <w:rPr>
          <w:rFonts w:ascii="Arial" w:hAnsi="Arial" w:cs="Arial"/>
          <w:b/>
          <w:spacing w:val="-18"/>
          <w:sz w:val="24"/>
          <w:szCs w:val="24"/>
        </w:rPr>
        <w:t xml:space="preserve"> </w:t>
      </w:r>
      <w:r w:rsidRPr="007F73AA">
        <w:rPr>
          <w:rFonts w:ascii="Arial" w:hAnsi="Arial" w:cs="Arial"/>
          <w:b/>
          <w:sz w:val="24"/>
          <w:szCs w:val="24"/>
        </w:rPr>
        <w:t>interno</w:t>
      </w:r>
      <w:r w:rsidRPr="007F73AA">
        <w:rPr>
          <w:rFonts w:ascii="Arial" w:hAnsi="Arial" w:cs="Arial"/>
          <w:b/>
          <w:spacing w:val="-18"/>
          <w:sz w:val="24"/>
          <w:szCs w:val="24"/>
        </w:rPr>
        <w:t xml:space="preserve"> </w:t>
      </w:r>
      <w:r w:rsidRPr="007F73AA">
        <w:rPr>
          <w:rFonts w:ascii="Arial" w:hAnsi="Arial" w:cs="Arial"/>
          <w:b/>
          <w:sz w:val="24"/>
          <w:szCs w:val="24"/>
        </w:rPr>
        <w:t>financiero:</w:t>
      </w:r>
      <w:r w:rsidRPr="007F73AA">
        <w:rPr>
          <w:rFonts w:ascii="Arial" w:hAnsi="Arial" w:cs="Arial"/>
          <w:b/>
          <w:spacing w:val="-18"/>
          <w:sz w:val="24"/>
          <w:szCs w:val="24"/>
        </w:rPr>
        <w:t xml:space="preserve"> </w:t>
      </w:r>
      <w:r w:rsidRPr="007F73AA">
        <w:rPr>
          <w:rFonts w:ascii="Arial" w:hAnsi="Arial" w:cs="Arial"/>
          <w:b/>
          <w:sz w:val="24"/>
          <w:szCs w:val="24"/>
        </w:rPr>
        <w:t>eficiente.</w:t>
      </w:r>
    </w:p>
    <w:p w14:paraId="255606AB" w14:textId="77777777" w:rsidR="007F73AA" w:rsidRDefault="007F73AA" w:rsidP="007F73AA">
      <w:pPr>
        <w:ind w:left="567" w:right="191"/>
        <w:jc w:val="both"/>
        <w:rPr>
          <w:rFonts w:ascii="Arial" w:hAnsi="Arial" w:cs="Arial"/>
          <w:sz w:val="24"/>
          <w:szCs w:val="24"/>
        </w:rPr>
      </w:pPr>
    </w:p>
    <w:p w14:paraId="704A845E" w14:textId="77777777" w:rsidR="001D2CE7" w:rsidRPr="00906633" w:rsidRDefault="00137D9D" w:rsidP="007F73AA">
      <w:pPr>
        <w:ind w:left="567" w:right="191"/>
        <w:jc w:val="both"/>
        <w:rPr>
          <w:rFonts w:ascii="Arial" w:hAnsi="Arial" w:cs="Arial"/>
          <w:sz w:val="24"/>
          <w:szCs w:val="24"/>
        </w:rPr>
      </w:pPr>
      <w:r w:rsidRPr="00906633">
        <w:rPr>
          <w:rFonts w:ascii="Arial" w:hAnsi="Arial" w:cs="Arial"/>
          <w:sz w:val="24"/>
          <w:szCs w:val="24"/>
        </w:rPr>
        <w:t>Deficiencias en el registro de los saldos de la Provisión de procesos</w:t>
      </w:r>
      <w:r w:rsidRPr="00906633">
        <w:rPr>
          <w:rFonts w:ascii="Arial" w:hAnsi="Arial" w:cs="Arial"/>
          <w:spacing w:val="40"/>
          <w:sz w:val="24"/>
          <w:szCs w:val="24"/>
        </w:rPr>
        <w:t xml:space="preserve"> </w:t>
      </w:r>
      <w:r w:rsidRPr="00906633">
        <w:rPr>
          <w:rFonts w:ascii="Arial" w:hAnsi="Arial" w:cs="Arial"/>
          <w:sz w:val="24"/>
          <w:szCs w:val="24"/>
        </w:rPr>
        <w:t>Activos del Formulario “F9 Relación de procesos judiciales”.</w:t>
      </w:r>
      <w:r w:rsidR="005931ED">
        <w:rPr>
          <w:rFonts w:ascii="Arial" w:hAnsi="Arial" w:cs="Arial"/>
          <w:sz w:val="24"/>
          <w:szCs w:val="24"/>
        </w:rPr>
        <w:t xml:space="preserve"> </w:t>
      </w:r>
      <w:r w:rsidRPr="00906633">
        <w:rPr>
          <w:rFonts w:ascii="Arial" w:hAnsi="Arial" w:cs="Arial"/>
          <w:spacing w:val="-3"/>
          <w:sz w:val="24"/>
          <w:szCs w:val="24"/>
        </w:rPr>
        <w:t xml:space="preserve"> </w:t>
      </w:r>
      <w:r w:rsidRPr="00906633">
        <w:rPr>
          <w:rFonts w:ascii="Arial" w:hAnsi="Arial" w:cs="Arial"/>
          <w:sz w:val="24"/>
          <w:szCs w:val="24"/>
        </w:rPr>
        <w:t>Nacional</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Ahorro</w:t>
      </w:r>
      <w:r w:rsidRPr="00906633">
        <w:rPr>
          <w:rFonts w:ascii="Arial" w:hAnsi="Arial" w:cs="Arial"/>
          <w:spacing w:val="-2"/>
          <w:sz w:val="24"/>
          <w:szCs w:val="24"/>
        </w:rPr>
        <w:t xml:space="preserve"> </w:t>
      </w:r>
      <w:r w:rsidRPr="00906633">
        <w:rPr>
          <w:rFonts w:ascii="Arial" w:hAnsi="Arial" w:cs="Arial"/>
          <w:spacing w:val="-4"/>
          <w:sz w:val="24"/>
          <w:szCs w:val="24"/>
        </w:rPr>
        <w:t>(FNA)</w:t>
      </w:r>
    </w:p>
    <w:p w14:paraId="75C4F777" w14:textId="77777777" w:rsidR="007F73AA" w:rsidRPr="005931ED" w:rsidRDefault="00137D9D" w:rsidP="007F73AA">
      <w:pPr>
        <w:pStyle w:val="Textoindependiente"/>
        <w:spacing w:before="261"/>
        <w:ind w:left="567"/>
        <w:jc w:val="left"/>
        <w:rPr>
          <w:rFonts w:ascii="Arial" w:hAnsi="Arial" w:cs="Arial"/>
          <w:b/>
          <w:spacing w:val="-2"/>
          <w:sz w:val="24"/>
          <w:szCs w:val="24"/>
        </w:rPr>
      </w:pPr>
      <w:r w:rsidRPr="005931ED">
        <w:rPr>
          <w:rFonts w:ascii="Arial" w:hAnsi="Arial" w:cs="Arial"/>
          <w:b/>
          <w:sz w:val="24"/>
          <w:szCs w:val="24"/>
        </w:rPr>
        <w:t>Opinión</w:t>
      </w:r>
      <w:r w:rsidRPr="005931ED">
        <w:rPr>
          <w:rFonts w:ascii="Arial" w:hAnsi="Arial" w:cs="Arial"/>
          <w:b/>
          <w:spacing w:val="-10"/>
          <w:sz w:val="24"/>
          <w:szCs w:val="24"/>
        </w:rPr>
        <w:t xml:space="preserve"> </w:t>
      </w:r>
      <w:r w:rsidRPr="005931ED">
        <w:rPr>
          <w:rFonts w:ascii="Arial" w:hAnsi="Arial" w:cs="Arial"/>
          <w:b/>
          <w:sz w:val="24"/>
          <w:szCs w:val="24"/>
        </w:rPr>
        <w:t>contable:</w:t>
      </w:r>
      <w:r w:rsidRPr="005931ED">
        <w:rPr>
          <w:rFonts w:ascii="Arial" w:hAnsi="Arial" w:cs="Arial"/>
          <w:b/>
          <w:spacing w:val="-10"/>
          <w:sz w:val="24"/>
          <w:szCs w:val="24"/>
        </w:rPr>
        <w:t xml:space="preserve"> </w:t>
      </w:r>
      <w:r w:rsidRPr="005931ED">
        <w:rPr>
          <w:rFonts w:ascii="Arial" w:hAnsi="Arial" w:cs="Arial"/>
          <w:b/>
          <w:sz w:val="24"/>
          <w:szCs w:val="24"/>
        </w:rPr>
        <w:t>sin</w:t>
      </w:r>
      <w:r w:rsidRPr="005931ED">
        <w:rPr>
          <w:rFonts w:ascii="Arial" w:hAnsi="Arial" w:cs="Arial"/>
          <w:b/>
          <w:spacing w:val="-10"/>
          <w:sz w:val="24"/>
          <w:szCs w:val="24"/>
        </w:rPr>
        <w:t xml:space="preserve"> </w:t>
      </w:r>
      <w:r w:rsidRPr="005931ED">
        <w:rPr>
          <w:rFonts w:ascii="Arial" w:hAnsi="Arial" w:cs="Arial"/>
          <w:b/>
          <w:spacing w:val="-2"/>
          <w:sz w:val="24"/>
          <w:szCs w:val="24"/>
        </w:rPr>
        <w:t>salvedades.</w:t>
      </w:r>
    </w:p>
    <w:p w14:paraId="20569109" w14:textId="77777777" w:rsidR="007F73AA" w:rsidRDefault="00137D9D" w:rsidP="005931ED">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58"/>
          <w:w w:val="150"/>
          <w:sz w:val="24"/>
          <w:szCs w:val="24"/>
        </w:rPr>
        <w:t xml:space="preserve"> </w:t>
      </w:r>
      <w:r w:rsidRPr="00906633">
        <w:rPr>
          <w:rFonts w:ascii="Arial" w:hAnsi="Arial" w:cs="Arial"/>
          <w:sz w:val="24"/>
          <w:szCs w:val="24"/>
        </w:rPr>
        <w:t>de</w:t>
      </w:r>
      <w:r w:rsidRPr="00906633">
        <w:rPr>
          <w:rFonts w:ascii="Arial" w:hAnsi="Arial" w:cs="Arial"/>
          <w:spacing w:val="59"/>
          <w:w w:val="150"/>
          <w:sz w:val="24"/>
          <w:szCs w:val="24"/>
        </w:rPr>
        <w:t xml:space="preserve"> </w:t>
      </w:r>
      <w:r w:rsidRPr="00906633">
        <w:rPr>
          <w:rFonts w:ascii="Arial" w:hAnsi="Arial" w:cs="Arial"/>
          <w:sz w:val="24"/>
          <w:szCs w:val="24"/>
        </w:rPr>
        <w:t>circunstancia</w:t>
      </w:r>
      <w:r w:rsidRPr="00906633">
        <w:rPr>
          <w:rFonts w:ascii="Arial" w:hAnsi="Arial" w:cs="Arial"/>
          <w:spacing w:val="59"/>
          <w:w w:val="150"/>
          <w:sz w:val="24"/>
          <w:szCs w:val="24"/>
        </w:rPr>
        <w:t xml:space="preserve"> </w:t>
      </w:r>
      <w:r w:rsidRPr="00906633">
        <w:rPr>
          <w:rFonts w:ascii="Arial" w:hAnsi="Arial" w:cs="Arial"/>
          <w:sz w:val="24"/>
          <w:szCs w:val="24"/>
        </w:rPr>
        <w:t>en</w:t>
      </w:r>
      <w:r w:rsidRPr="00906633">
        <w:rPr>
          <w:rFonts w:ascii="Arial" w:hAnsi="Arial" w:cs="Arial"/>
          <w:spacing w:val="59"/>
          <w:w w:val="150"/>
          <w:sz w:val="24"/>
          <w:szCs w:val="24"/>
        </w:rPr>
        <w:t xml:space="preserve"> </w:t>
      </w:r>
      <w:r w:rsidRPr="00906633">
        <w:rPr>
          <w:rFonts w:ascii="Arial" w:hAnsi="Arial" w:cs="Arial"/>
          <w:sz w:val="24"/>
          <w:szCs w:val="24"/>
        </w:rPr>
        <w:t>deudoras</w:t>
      </w:r>
      <w:r w:rsidRPr="00906633">
        <w:rPr>
          <w:rFonts w:ascii="Arial" w:hAnsi="Arial" w:cs="Arial"/>
          <w:spacing w:val="59"/>
          <w:w w:val="150"/>
          <w:sz w:val="24"/>
          <w:szCs w:val="24"/>
        </w:rPr>
        <w:t xml:space="preserve"> </w:t>
      </w:r>
      <w:r w:rsidRPr="00906633">
        <w:rPr>
          <w:rFonts w:ascii="Arial" w:hAnsi="Arial" w:cs="Arial"/>
          <w:sz w:val="24"/>
          <w:szCs w:val="24"/>
        </w:rPr>
        <w:t>por</w:t>
      </w:r>
      <w:r w:rsidRPr="00906633">
        <w:rPr>
          <w:rFonts w:ascii="Arial" w:hAnsi="Arial" w:cs="Arial"/>
          <w:spacing w:val="58"/>
          <w:w w:val="150"/>
          <w:sz w:val="24"/>
          <w:szCs w:val="24"/>
        </w:rPr>
        <w:t xml:space="preserve"> </w:t>
      </w:r>
      <w:r w:rsidRPr="00906633">
        <w:rPr>
          <w:rFonts w:ascii="Arial" w:hAnsi="Arial" w:cs="Arial"/>
          <w:sz w:val="24"/>
          <w:szCs w:val="24"/>
        </w:rPr>
        <w:t>contra</w:t>
      </w:r>
      <w:r w:rsidRPr="00906633">
        <w:rPr>
          <w:rFonts w:ascii="Arial" w:hAnsi="Arial" w:cs="Arial"/>
          <w:spacing w:val="59"/>
          <w:w w:val="150"/>
          <w:sz w:val="24"/>
          <w:szCs w:val="24"/>
        </w:rPr>
        <w:t xml:space="preserve"> </w:t>
      </w:r>
      <w:r w:rsidRPr="00906633">
        <w:rPr>
          <w:rFonts w:ascii="Arial" w:hAnsi="Arial" w:cs="Arial"/>
          <w:sz w:val="24"/>
          <w:szCs w:val="24"/>
        </w:rPr>
        <w:t>(cr),</w:t>
      </w:r>
      <w:r w:rsidRPr="00906633">
        <w:rPr>
          <w:rFonts w:ascii="Arial" w:hAnsi="Arial" w:cs="Arial"/>
          <w:spacing w:val="59"/>
          <w:w w:val="150"/>
          <w:sz w:val="24"/>
          <w:szCs w:val="24"/>
        </w:rPr>
        <w:t xml:space="preserve"> </w:t>
      </w:r>
      <w:r w:rsidRPr="00906633">
        <w:rPr>
          <w:rFonts w:ascii="Arial" w:hAnsi="Arial" w:cs="Arial"/>
          <w:spacing w:val="-5"/>
          <w:sz w:val="24"/>
          <w:szCs w:val="24"/>
        </w:rPr>
        <w:t>por</w:t>
      </w:r>
      <w:r w:rsidR="007F73AA">
        <w:rPr>
          <w:rFonts w:ascii="Arial" w:hAnsi="Arial" w:cs="Arial"/>
          <w:spacing w:val="-5"/>
          <w:sz w:val="24"/>
          <w:szCs w:val="24"/>
        </w:rPr>
        <w:t xml:space="preserve"> </w:t>
      </w:r>
      <w:r w:rsidRPr="00906633">
        <w:rPr>
          <w:rFonts w:ascii="Arial" w:hAnsi="Arial" w:cs="Arial"/>
          <w:sz w:val="24"/>
          <w:szCs w:val="24"/>
        </w:rPr>
        <w:t>$96,46 millones, debido a dos créditos hipotecarios de 2013 y 2014, cuyos beneficiarios incurrieron en mora al no pagar dentro del plazo establecido. Desde ese momento, comenzó a correr el término de prescripción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tres</w:t>
      </w:r>
      <w:r w:rsidRPr="00906633">
        <w:rPr>
          <w:rFonts w:ascii="Arial" w:hAnsi="Arial" w:cs="Arial"/>
          <w:spacing w:val="40"/>
          <w:sz w:val="24"/>
          <w:szCs w:val="24"/>
        </w:rPr>
        <w:t xml:space="preserve"> </w:t>
      </w:r>
      <w:r w:rsidRPr="00906633">
        <w:rPr>
          <w:rFonts w:ascii="Arial" w:hAnsi="Arial" w:cs="Arial"/>
          <w:sz w:val="24"/>
          <w:szCs w:val="24"/>
        </w:rPr>
        <w:t>años</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acción</w:t>
      </w:r>
      <w:r w:rsidRPr="00906633">
        <w:rPr>
          <w:rFonts w:ascii="Arial" w:hAnsi="Arial" w:cs="Arial"/>
          <w:spacing w:val="40"/>
          <w:sz w:val="24"/>
          <w:szCs w:val="24"/>
        </w:rPr>
        <w:t xml:space="preserve"> </w:t>
      </w:r>
      <w:r w:rsidRPr="00906633">
        <w:rPr>
          <w:rFonts w:ascii="Arial" w:hAnsi="Arial" w:cs="Arial"/>
          <w:sz w:val="24"/>
          <w:szCs w:val="24"/>
        </w:rPr>
        <w:t>cambiaria,</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venció sin que se iniciaran procesos judiciales. Según el manual del Fondo Nacional del Ahorro (FNA), debieron ejecutarse acciones legales tras 180 días de mora, pero esto no ocurrió.</w:t>
      </w:r>
    </w:p>
    <w:p w14:paraId="3406C30A" w14:textId="77777777" w:rsidR="005931ED" w:rsidRDefault="00137D9D" w:rsidP="005931ED">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artículo</w:t>
      </w:r>
      <w:r w:rsidRPr="00906633">
        <w:rPr>
          <w:rFonts w:ascii="Arial" w:hAnsi="Arial" w:cs="Arial"/>
          <w:spacing w:val="-11"/>
          <w:sz w:val="24"/>
          <w:szCs w:val="24"/>
        </w:rPr>
        <w:t xml:space="preserve"> </w:t>
      </w:r>
      <w:r w:rsidRPr="00906633">
        <w:rPr>
          <w:rFonts w:ascii="Arial" w:hAnsi="Arial" w:cs="Arial"/>
          <w:spacing w:val="-6"/>
          <w:sz w:val="24"/>
          <w:szCs w:val="24"/>
        </w:rPr>
        <w:t>209</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 xml:space="preserve">Constitución </w:t>
      </w:r>
      <w:r w:rsidRPr="00906633">
        <w:rPr>
          <w:rFonts w:ascii="Arial" w:hAnsi="Arial" w:cs="Arial"/>
          <w:sz w:val="24"/>
          <w:szCs w:val="24"/>
        </w:rPr>
        <w:t>Política de Colombia, el Código Civil respecto de la prescripción y garantía hipotecaria, artículo 69 de la Ley 45 de 1990, artículo 19 de la</w:t>
      </w:r>
      <w:r w:rsidRPr="00906633">
        <w:rPr>
          <w:rFonts w:ascii="Arial" w:hAnsi="Arial" w:cs="Arial"/>
          <w:spacing w:val="-7"/>
          <w:sz w:val="24"/>
          <w:szCs w:val="24"/>
        </w:rPr>
        <w:t xml:space="preserve"> </w:t>
      </w:r>
      <w:r w:rsidRPr="00906633">
        <w:rPr>
          <w:rFonts w:ascii="Arial" w:hAnsi="Arial" w:cs="Arial"/>
          <w:sz w:val="24"/>
          <w:szCs w:val="24"/>
        </w:rPr>
        <w:t>Ley</w:t>
      </w:r>
      <w:r w:rsidRPr="00906633">
        <w:rPr>
          <w:rFonts w:ascii="Arial" w:hAnsi="Arial" w:cs="Arial"/>
          <w:spacing w:val="-7"/>
          <w:sz w:val="24"/>
          <w:szCs w:val="24"/>
        </w:rPr>
        <w:t xml:space="preserve"> </w:t>
      </w:r>
      <w:r w:rsidRPr="00906633">
        <w:rPr>
          <w:rFonts w:ascii="Arial" w:hAnsi="Arial" w:cs="Arial"/>
          <w:sz w:val="24"/>
          <w:szCs w:val="24"/>
        </w:rPr>
        <w:t>546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1999,</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Decreto</w:t>
      </w:r>
      <w:r w:rsidRPr="00906633">
        <w:rPr>
          <w:rFonts w:ascii="Arial" w:hAnsi="Arial" w:cs="Arial"/>
          <w:spacing w:val="-7"/>
          <w:sz w:val="24"/>
          <w:szCs w:val="24"/>
        </w:rPr>
        <w:t xml:space="preserve"> </w:t>
      </w:r>
      <w:r w:rsidRPr="00906633">
        <w:rPr>
          <w:rFonts w:ascii="Arial" w:hAnsi="Arial" w:cs="Arial"/>
          <w:sz w:val="24"/>
          <w:szCs w:val="24"/>
        </w:rPr>
        <w:t>1702</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2015</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Manual</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Sistema Integral de Administración de Riesgos (SIAR) del FNA –versión 0, lo cual generó un detrimento patrimonial.</w:t>
      </w:r>
    </w:p>
    <w:p w14:paraId="02751607" w14:textId="77777777" w:rsidR="005931ED" w:rsidRDefault="00137D9D" w:rsidP="005931ED">
      <w:pPr>
        <w:pStyle w:val="Textoindependiente"/>
        <w:spacing w:before="261"/>
        <w:ind w:left="567" w:right="191"/>
        <w:rPr>
          <w:rFonts w:ascii="Arial" w:hAnsi="Arial" w:cs="Arial"/>
          <w:spacing w:val="-2"/>
          <w:sz w:val="24"/>
          <w:szCs w:val="24"/>
        </w:rPr>
      </w:pPr>
      <w:r w:rsidRPr="00906633">
        <w:rPr>
          <w:rFonts w:ascii="Arial" w:hAnsi="Arial" w:cs="Arial"/>
          <w:sz w:val="24"/>
          <w:szCs w:val="24"/>
        </w:rPr>
        <w:t>No</w:t>
      </w:r>
      <w:r w:rsidRPr="00906633">
        <w:rPr>
          <w:rFonts w:ascii="Arial" w:hAnsi="Arial" w:cs="Arial"/>
          <w:spacing w:val="69"/>
          <w:sz w:val="24"/>
          <w:szCs w:val="24"/>
        </w:rPr>
        <w:t xml:space="preserve"> </w:t>
      </w:r>
      <w:r w:rsidRPr="00906633">
        <w:rPr>
          <w:rFonts w:ascii="Arial" w:hAnsi="Arial" w:cs="Arial"/>
          <w:sz w:val="24"/>
          <w:szCs w:val="24"/>
        </w:rPr>
        <w:t>se</w:t>
      </w:r>
      <w:r w:rsidRPr="00906633">
        <w:rPr>
          <w:rFonts w:ascii="Arial" w:hAnsi="Arial" w:cs="Arial"/>
          <w:spacing w:val="70"/>
          <w:sz w:val="24"/>
          <w:szCs w:val="24"/>
        </w:rPr>
        <w:t xml:space="preserve"> </w:t>
      </w:r>
      <w:r w:rsidRPr="00906633">
        <w:rPr>
          <w:rFonts w:ascii="Arial" w:hAnsi="Arial" w:cs="Arial"/>
          <w:sz w:val="24"/>
          <w:szCs w:val="24"/>
        </w:rPr>
        <w:t>logró</w:t>
      </w:r>
      <w:r w:rsidRPr="00906633">
        <w:rPr>
          <w:rFonts w:ascii="Arial" w:hAnsi="Arial" w:cs="Arial"/>
          <w:spacing w:val="69"/>
          <w:sz w:val="24"/>
          <w:szCs w:val="24"/>
        </w:rPr>
        <w:t xml:space="preserve"> </w:t>
      </w:r>
      <w:r w:rsidRPr="00906633">
        <w:rPr>
          <w:rFonts w:ascii="Arial" w:hAnsi="Arial" w:cs="Arial"/>
          <w:sz w:val="24"/>
          <w:szCs w:val="24"/>
        </w:rPr>
        <w:t>obtener</w:t>
      </w:r>
      <w:r w:rsidRPr="00906633">
        <w:rPr>
          <w:rFonts w:ascii="Arial" w:hAnsi="Arial" w:cs="Arial"/>
          <w:spacing w:val="70"/>
          <w:sz w:val="24"/>
          <w:szCs w:val="24"/>
        </w:rPr>
        <w:t xml:space="preserve"> </w:t>
      </w:r>
      <w:r w:rsidRPr="00906633">
        <w:rPr>
          <w:rFonts w:ascii="Arial" w:hAnsi="Arial" w:cs="Arial"/>
          <w:sz w:val="24"/>
          <w:szCs w:val="24"/>
        </w:rPr>
        <w:t>la</w:t>
      </w:r>
      <w:r w:rsidRPr="00906633">
        <w:rPr>
          <w:rFonts w:ascii="Arial" w:hAnsi="Arial" w:cs="Arial"/>
          <w:spacing w:val="69"/>
          <w:sz w:val="24"/>
          <w:szCs w:val="24"/>
        </w:rPr>
        <w:t xml:space="preserve"> </w:t>
      </w:r>
      <w:r w:rsidRPr="00906633">
        <w:rPr>
          <w:rFonts w:ascii="Arial" w:hAnsi="Arial" w:cs="Arial"/>
          <w:sz w:val="24"/>
          <w:szCs w:val="24"/>
        </w:rPr>
        <w:t>suficiente</w:t>
      </w:r>
      <w:r w:rsidRPr="00906633">
        <w:rPr>
          <w:rFonts w:ascii="Arial" w:hAnsi="Arial" w:cs="Arial"/>
          <w:spacing w:val="70"/>
          <w:sz w:val="24"/>
          <w:szCs w:val="24"/>
        </w:rPr>
        <w:t xml:space="preserve"> </w:t>
      </w:r>
      <w:r w:rsidRPr="00906633">
        <w:rPr>
          <w:rFonts w:ascii="Arial" w:hAnsi="Arial" w:cs="Arial"/>
          <w:sz w:val="24"/>
          <w:szCs w:val="24"/>
        </w:rPr>
        <w:t>evidencia</w:t>
      </w:r>
      <w:r w:rsidRPr="00906633">
        <w:rPr>
          <w:rFonts w:ascii="Arial" w:hAnsi="Arial" w:cs="Arial"/>
          <w:spacing w:val="69"/>
          <w:sz w:val="24"/>
          <w:szCs w:val="24"/>
        </w:rPr>
        <w:t xml:space="preserve"> </w:t>
      </w:r>
      <w:r w:rsidRPr="00906633">
        <w:rPr>
          <w:rFonts w:ascii="Arial" w:hAnsi="Arial" w:cs="Arial"/>
          <w:sz w:val="24"/>
          <w:szCs w:val="24"/>
        </w:rPr>
        <w:t>en</w:t>
      </w:r>
      <w:r w:rsidRPr="00906633">
        <w:rPr>
          <w:rFonts w:ascii="Arial" w:hAnsi="Arial" w:cs="Arial"/>
          <w:spacing w:val="70"/>
          <w:sz w:val="24"/>
          <w:szCs w:val="24"/>
        </w:rPr>
        <w:t xml:space="preserve"> </w:t>
      </w:r>
      <w:r w:rsidRPr="00906633">
        <w:rPr>
          <w:rFonts w:ascii="Arial" w:hAnsi="Arial" w:cs="Arial"/>
          <w:sz w:val="24"/>
          <w:szCs w:val="24"/>
        </w:rPr>
        <w:t>otros</w:t>
      </w:r>
      <w:r w:rsidRPr="00906633">
        <w:rPr>
          <w:rFonts w:ascii="Arial" w:hAnsi="Arial" w:cs="Arial"/>
          <w:spacing w:val="69"/>
          <w:sz w:val="24"/>
          <w:szCs w:val="24"/>
        </w:rPr>
        <w:t xml:space="preserve"> </w:t>
      </w:r>
      <w:r w:rsidRPr="00906633">
        <w:rPr>
          <w:rFonts w:ascii="Arial" w:hAnsi="Arial" w:cs="Arial"/>
          <w:sz w:val="24"/>
          <w:szCs w:val="24"/>
        </w:rPr>
        <w:t>activos</w:t>
      </w:r>
      <w:r w:rsidRPr="00906633">
        <w:rPr>
          <w:rFonts w:ascii="Arial" w:hAnsi="Arial" w:cs="Arial"/>
          <w:spacing w:val="70"/>
          <w:sz w:val="24"/>
          <w:szCs w:val="24"/>
        </w:rPr>
        <w:t xml:space="preserve"> </w:t>
      </w:r>
      <w:r w:rsidRPr="00906633">
        <w:rPr>
          <w:rFonts w:ascii="Arial" w:hAnsi="Arial" w:cs="Arial"/>
          <w:spacing w:val="-5"/>
          <w:sz w:val="24"/>
          <w:szCs w:val="24"/>
        </w:rPr>
        <w:t>por</w:t>
      </w:r>
      <w:r w:rsidR="005931ED">
        <w:rPr>
          <w:rFonts w:ascii="Arial" w:hAnsi="Arial" w:cs="Arial"/>
          <w:spacing w:val="-5"/>
          <w:sz w:val="24"/>
          <w:szCs w:val="24"/>
        </w:rPr>
        <w:t xml:space="preserve"> </w:t>
      </w:r>
      <w:r w:rsidRPr="00906633">
        <w:rPr>
          <w:rFonts w:ascii="Arial" w:hAnsi="Arial" w:cs="Arial"/>
          <w:sz w:val="24"/>
          <w:szCs w:val="24"/>
        </w:rPr>
        <w:t>$47.838,28 millones , respecto al cumplimiento de la NIC 38 sobre activos intangibles, el numeral 2.8 del Manual de políticas contables y</w:t>
      </w:r>
      <w:r w:rsidRPr="00906633">
        <w:rPr>
          <w:rFonts w:ascii="Arial" w:hAnsi="Arial" w:cs="Arial"/>
          <w:spacing w:val="68"/>
          <w:sz w:val="24"/>
          <w:szCs w:val="24"/>
        </w:rPr>
        <w:t xml:space="preserve"> </w:t>
      </w:r>
      <w:r w:rsidRPr="00906633">
        <w:rPr>
          <w:rFonts w:ascii="Arial" w:hAnsi="Arial" w:cs="Arial"/>
          <w:sz w:val="24"/>
          <w:szCs w:val="24"/>
        </w:rPr>
        <w:t>las</w:t>
      </w:r>
      <w:r w:rsidRPr="00906633">
        <w:rPr>
          <w:rFonts w:ascii="Arial" w:hAnsi="Arial" w:cs="Arial"/>
          <w:spacing w:val="68"/>
          <w:sz w:val="24"/>
          <w:szCs w:val="24"/>
        </w:rPr>
        <w:t xml:space="preserve"> </w:t>
      </w:r>
      <w:r w:rsidRPr="00906633">
        <w:rPr>
          <w:rFonts w:ascii="Arial" w:hAnsi="Arial" w:cs="Arial"/>
          <w:sz w:val="24"/>
          <w:szCs w:val="24"/>
        </w:rPr>
        <w:t>normas</w:t>
      </w:r>
      <w:r w:rsidRPr="00906633">
        <w:rPr>
          <w:rFonts w:ascii="Arial" w:hAnsi="Arial" w:cs="Arial"/>
          <w:spacing w:val="69"/>
          <w:sz w:val="24"/>
          <w:szCs w:val="24"/>
        </w:rPr>
        <w:t xml:space="preserve"> </w:t>
      </w:r>
      <w:r w:rsidRPr="00906633">
        <w:rPr>
          <w:rFonts w:ascii="Arial" w:hAnsi="Arial" w:cs="Arial"/>
          <w:sz w:val="24"/>
          <w:szCs w:val="24"/>
        </w:rPr>
        <w:t>de</w:t>
      </w:r>
      <w:r w:rsidRPr="00906633">
        <w:rPr>
          <w:rFonts w:ascii="Arial" w:hAnsi="Arial" w:cs="Arial"/>
          <w:spacing w:val="68"/>
          <w:sz w:val="24"/>
          <w:szCs w:val="24"/>
        </w:rPr>
        <w:t xml:space="preserve"> </w:t>
      </w:r>
      <w:r w:rsidRPr="00906633">
        <w:rPr>
          <w:rFonts w:ascii="Arial" w:hAnsi="Arial" w:cs="Arial"/>
          <w:sz w:val="24"/>
          <w:szCs w:val="24"/>
        </w:rPr>
        <w:t>contabilidad</w:t>
      </w:r>
      <w:r w:rsidRPr="00906633">
        <w:rPr>
          <w:rFonts w:ascii="Arial" w:hAnsi="Arial" w:cs="Arial"/>
          <w:spacing w:val="69"/>
          <w:sz w:val="24"/>
          <w:szCs w:val="24"/>
        </w:rPr>
        <w:t xml:space="preserve"> </w:t>
      </w:r>
      <w:r w:rsidRPr="00906633">
        <w:rPr>
          <w:rFonts w:ascii="Arial" w:hAnsi="Arial" w:cs="Arial"/>
          <w:sz w:val="24"/>
          <w:szCs w:val="24"/>
        </w:rPr>
        <w:t>y</w:t>
      </w:r>
      <w:r w:rsidRPr="00906633">
        <w:rPr>
          <w:rFonts w:ascii="Arial" w:hAnsi="Arial" w:cs="Arial"/>
          <w:spacing w:val="68"/>
          <w:sz w:val="24"/>
          <w:szCs w:val="24"/>
        </w:rPr>
        <w:t xml:space="preserve"> </w:t>
      </w:r>
      <w:r w:rsidRPr="00906633">
        <w:rPr>
          <w:rFonts w:ascii="Arial" w:hAnsi="Arial" w:cs="Arial"/>
          <w:sz w:val="24"/>
          <w:szCs w:val="24"/>
        </w:rPr>
        <w:t>de</w:t>
      </w:r>
      <w:r w:rsidRPr="00906633">
        <w:rPr>
          <w:rFonts w:ascii="Arial" w:hAnsi="Arial" w:cs="Arial"/>
          <w:spacing w:val="68"/>
          <w:sz w:val="24"/>
          <w:szCs w:val="24"/>
        </w:rPr>
        <w:t xml:space="preserve"> </w:t>
      </w:r>
      <w:r w:rsidRPr="00906633">
        <w:rPr>
          <w:rFonts w:ascii="Arial" w:hAnsi="Arial" w:cs="Arial"/>
          <w:sz w:val="24"/>
          <w:szCs w:val="24"/>
        </w:rPr>
        <w:t>información</w:t>
      </w:r>
      <w:r w:rsidRPr="00906633">
        <w:rPr>
          <w:rFonts w:ascii="Arial" w:hAnsi="Arial" w:cs="Arial"/>
          <w:spacing w:val="69"/>
          <w:sz w:val="24"/>
          <w:szCs w:val="24"/>
        </w:rPr>
        <w:t xml:space="preserve"> </w:t>
      </w:r>
      <w:r w:rsidRPr="00906633">
        <w:rPr>
          <w:rFonts w:ascii="Arial" w:hAnsi="Arial" w:cs="Arial"/>
          <w:sz w:val="24"/>
          <w:szCs w:val="24"/>
        </w:rPr>
        <w:t>financiera</w:t>
      </w:r>
      <w:r w:rsidRPr="00906633">
        <w:rPr>
          <w:rFonts w:ascii="Arial" w:hAnsi="Arial" w:cs="Arial"/>
          <w:spacing w:val="68"/>
          <w:sz w:val="24"/>
          <w:szCs w:val="24"/>
        </w:rPr>
        <w:t xml:space="preserve"> </w:t>
      </w:r>
      <w:r w:rsidRPr="00906633">
        <w:rPr>
          <w:rFonts w:ascii="Arial" w:hAnsi="Arial" w:cs="Arial"/>
          <w:spacing w:val="-2"/>
          <w:sz w:val="24"/>
          <w:szCs w:val="24"/>
        </w:rPr>
        <w:t>(NCIF)</w:t>
      </w:r>
      <w:r w:rsidR="005931ED">
        <w:rPr>
          <w:rFonts w:ascii="Arial" w:hAnsi="Arial" w:cs="Arial"/>
          <w:spacing w:val="-2"/>
          <w:sz w:val="24"/>
          <w:szCs w:val="24"/>
        </w:rPr>
        <w:t xml:space="preserve"> </w:t>
      </w:r>
      <w:r w:rsidRPr="00906633">
        <w:rPr>
          <w:rFonts w:ascii="Arial" w:hAnsi="Arial" w:cs="Arial"/>
          <w:sz w:val="24"/>
          <w:szCs w:val="24"/>
        </w:rPr>
        <w:t>-GF-MN-002</w:t>
      </w:r>
      <w:r w:rsidRPr="00906633">
        <w:rPr>
          <w:rFonts w:ascii="Arial" w:hAnsi="Arial" w:cs="Arial"/>
          <w:spacing w:val="68"/>
          <w:sz w:val="24"/>
          <w:szCs w:val="24"/>
        </w:rPr>
        <w:t xml:space="preserve"> </w:t>
      </w:r>
      <w:r w:rsidRPr="00906633">
        <w:rPr>
          <w:rFonts w:ascii="Arial" w:hAnsi="Arial" w:cs="Arial"/>
          <w:sz w:val="24"/>
          <w:szCs w:val="24"/>
        </w:rPr>
        <w:t>–</w:t>
      </w:r>
      <w:r w:rsidRPr="00906633">
        <w:rPr>
          <w:rFonts w:ascii="Arial" w:hAnsi="Arial" w:cs="Arial"/>
          <w:spacing w:val="68"/>
          <w:sz w:val="24"/>
          <w:szCs w:val="24"/>
        </w:rPr>
        <w:t xml:space="preserve"> </w:t>
      </w:r>
      <w:r w:rsidRPr="00906633">
        <w:rPr>
          <w:rFonts w:ascii="Arial" w:hAnsi="Arial" w:cs="Arial"/>
          <w:sz w:val="24"/>
          <w:szCs w:val="24"/>
        </w:rPr>
        <w:t>versión</w:t>
      </w:r>
      <w:r w:rsidRPr="00906633">
        <w:rPr>
          <w:rFonts w:ascii="Arial" w:hAnsi="Arial" w:cs="Arial"/>
          <w:spacing w:val="68"/>
          <w:sz w:val="24"/>
          <w:szCs w:val="24"/>
        </w:rPr>
        <w:t xml:space="preserve"> </w:t>
      </w:r>
      <w:r w:rsidRPr="00906633">
        <w:rPr>
          <w:rFonts w:ascii="Arial" w:hAnsi="Arial" w:cs="Arial"/>
          <w:sz w:val="24"/>
          <w:szCs w:val="24"/>
        </w:rPr>
        <w:t>4,</w:t>
      </w:r>
      <w:r w:rsidRPr="00906633">
        <w:rPr>
          <w:rFonts w:ascii="Arial" w:hAnsi="Arial" w:cs="Arial"/>
          <w:spacing w:val="68"/>
          <w:sz w:val="24"/>
          <w:szCs w:val="24"/>
        </w:rPr>
        <w:t xml:space="preserve"> </w:t>
      </w:r>
      <w:r w:rsidRPr="00906633">
        <w:rPr>
          <w:rFonts w:ascii="Arial" w:hAnsi="Arial" w:cs="Arial"/>
          <w:sz w:val="24"/>
          <w:szCs w:val="24"/>
        </w:rPr>
        <w:t>del</w:t>
      </w:r>
      <w:r w:rsidRPr="00906633">
        <w:rPr>
          <w:rFonts w:ascii="Arial" w:hAnsi="Arial" w:cs="Arial"/>
          <w:spacing w:val="68"/>
          <w:sz w:val="24"/>
          <w:szCs w:val="24"/>
        </w:rPr>
        <w:t xml:space="preserve"> </w:t>
      </w:r>
      <w:r w:rsidRPr="00906633">
        <w:rPr>
          <w:rFonts w:ascii="Arial" w:hAnsi="Arial" w:cs="Arial"/>
          <w:sz w:val="24"/>
          <w:szCs w:val="24"/>
        </w:rPr>
        <w:t>Fondo</w:t>
      </w:r>
      <w:r w:rsidRPr="00906633">
        <w:rPr>
          <w:rFonts w:ascii="Arial" w:hAnsi="Arial" w:cs="Arial"/>
          <w:spacing w:val="68"/>
          <w:sz w:val="24"/>
          <w:szCs w:val="24"/>
        </w:rPr>
        <w:t xml:space="preserve"> </w:t>
      </w:r>
      <w:r w:rsidRPr="00906633">
        <w:rPr>
          <w:rFonts w:ascii="Arial" w:hAnsi="Arial" w:cs="Arial"/>
          <w:sz w:val="24"/>
          <w:szCs w:val="24"/>
        </w:rPr>
        <w:t>Nacional</w:t>
      </w:r>
      <w:r w:rsidRPr="00906633">
        <w:rPr>
          <w:rFonts w:ascii="Arial" w:hAnsi="Arial" w:cs="Arial"/>
          <w:spacing w:val="68"/>
          <w:sz w:val="24"/>
          <w:szCs w:val="24"/>
        </w:rPr>
        <w:t xml:space="preserve"> </w:t>
      </w:r>
      <w:r w:rsidRPr="00906633">
        <w:rPr>
          <w:rFonts w:ascii="Arial" w:hAnsi="Arial" w:cs="Arial"/>
          <w:sz w:val="24"/>
          <w:szCs w:val="24"/>
        </w:rPr>
        <w:t>del</w:t>
      </w:r>
      <w:r w:rsidRPr="00906633">
        <w:rPr>
          <w:rFonts w:ascii="Arial" w:hAnsi="Arial" w:cs="Arial"/>
          <w:spacing w:val="68"/>
          <w:sz w:val="24"/>
          <w:szCs w:val="24"/>
        </w:rPr>
        <w:t xml:space="preserve"> </w:t>
      </w:r>
      <w:r w:rsidRPr="00906633">
        <w:rPr>
          <w:rFonts w:ascii="Arial" w:hAnsi="Arial" w:cs="Arial"/>
          <w:sz w:val="24"/>
          <w:szCs w:val="24"/>
        </w:rPr>
        <w:t>Ahorro,</w:t>
      </w:r>
      <w:r w:rsidRPr="00906633">
        <w:rPr>
          <w:rFonts w:ascii="Arial" w:hAnsi="Arial" w:cs="Arial"/>
          <w:spacing w:val="68"/>
          <w:sz w:val="24"/>
          <w:szCs w:val="24"/>
        </w:rPr>
        <w:t xml:space="preserve"> </w:t>
      </w:r>
      <w:r w:rsidRPr="00906633">
        <w:rPr>
          <w:rFonts w:ascii="Arial" w:hAnsi="Arial" w:cs="Arial"/>
          <w:sz w:val="24"/>
          <w:szCs w:val="24"/>
        </w:rPr>
        <w:t>debido a que</w:t>
      </w:r>
      <w:r w:rsidRPr="00906633">
        <w:rPr>
          <w:rFonts w:ascii="Arial" w:hAnsi="Arial" w:cs="Arial"/>
          <w:spacing w:val="80"/>
          <w:sz w:val="24"/>
          <w:szCs w:val="24"/>
        </w:rPr>
        <w:t xml:space="preserve"> </w:t>
      </w:r>
      <w:r w:rsidRPr="00906633">
        <w:rPr>
          <w:rFonts w:ascii="Arial" w:hAnsi="Arial" w:cs="Arial"/>
          <w:sz w:val="24"/>
          <w:szCs w:val="24"/>
        </w:rPr>
        <w:t>evidenciaron debilidades en el procedimiento de registro y actualización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intangibles</w:t>
      </w:r>
      <w:r w:rsidRPr="00906633">
        <w:rPr>
          <w:rFonts w:ascii="Arial" w:hAnsi="Arial" w:cs="Arial"/>
          <w:spacing w:val="-19"/>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ausencia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un</w:t>
      </w:r>
      <w:r w:rsidRPr="00906633">
        <w:rPr>
          <w:rFonts w:ascii="Arial" w:hAnsi="Arial" w:cs="Arial"/>
          <w:spacing w:val="-19"/>
          <w:sz w:val="24"/>
          <w:szCs w:val="24"/>
        </w:rPr>
        <w:t xml:space="preserve"> </w:t>
      </w:r>
      <w:r w:rsidRPr="00906633">
        <w:rPr>
          <w:rFonts w:ascii="Arial" w:hAnsi="Arial" w:cs="Arial"/>
          <w:sz w:val="24"/>
          <w:szCs w:val="24"/>
        </w:rPr>
        <w:t>análisis técnico detallado respecto a la utilización esperada de dichos activos por parte de la entidad, la estimación de los desembolsos requeridos para</w:t>
      </w:r>
      <w:r w:rsidRPr="00906633">
        <w:rPr>
          <w:rFonts w:ascii="Arial" w:hAnsi="Arial" w:cs="Arial"/>
          <w:spacing w:val="-20"/>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mantenimiento</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fin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obtener</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beneficios</w:t>
      </w:r>
      <w:r w:rsidRPr="00906633">
        <w:rPr>
          <w:rFonts w:ascii="Arial" w:hAnsi="Arial" w:cs="Arial"/>
          <w:spacing w:val="-19"/>
          <w:sz w:val="24"/>
          <w:szCs w:val="24"/>
        </w:rPr>
        <w:t xml:space="preserve"> </w:t>
      </w:r>
      <w:r w:rsidRPr="00906633">
        <w:rPr>
          <w:rFonts w:ascii="Arial" w:hAnsi="Arial" w:cs="Arial"/>
          <w:sz w:val="24"/>
          <w:szCs w:val="24"/>
        </w:rPr>
        <w:t>económicos proyectados,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evaluación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vida</w:t>
      </w:r>
      <w:r w:rsidRPr="00906633">
        <w:rPr>
          <w:rFonts w:ascii="Arial" w:hAnsi="Arial" w:cs="Arial"/>
          <w:spacing w:val="-15"/>
          <w:sz w:val="24"/>
          <w:szCs w:val="24"/>
        </w:rPr>
        <w:t xml:space="preserve"> </w:t>
      </w:r>
      <w:r w:rsidRPr="00906633">
        <w:rPr>
          <w:rFonts w:ascii="Arial" w:hAnsi="Arial" w:cs="Arial"/>
          <w:sz w:val="24"/>
          <w:szCs w:val="24"/>
        </w:rPr>
        <w:t>útil</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estos</w:t>
      </w:r>
      <w:r w:rsidRPr="00906633">
        <w:rPr>
          <w:rFonts w:ascii="Arial" w:hAnsi="Arial" w:cs="Arial"/>
          <w:spacing w:val="-15"/>
          <w:sz w:val="24"/>
          <w:szCs w:val="24"/>
        </w:rPr>
        <w:t xml:space="preserve"> </w:t>
      </w:r>
      <w:r w:rsidRPr="00906633">
        <w:rPr>
          <w:rFonts w:ascii="Arial" w:hAnsi="Arial" w:cs="Arial"/>
          <w:sz w:val="24"/>
          <w:szCs w:val="24"/>
        </w:rPr>
        <w:t>activos,</w:t>
      </w:r>
      <w:r w:rsidRPr="00906633">
        <w:rPr>
          <w:rFonts w:ascii="Arial" w:hAnsi="Arial" w:cs="Arial"/>
          <w:spacing w:val="-15"/>
          <w:sz w:val="24"/>
          <w:szCs w:val="24"/>
        </w:rPr>
        <w:t xml:space="preserve"> </w:t>
      </w:r>
      <w:r w:rsidRPr="00906633">
        <w:rPr>
          <w:rFonts w:ascii="Arial" w:hAnsi="Arial" w:cs="Arial"/>
          <w:sz w:val="24"/>
          <w:szCs w:val="24"/>
        </w:rPr>
        <w:t xml:space="preserve">afectando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saldo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las</w:t>
      </w:r>
      <w:r w:rsidRPr="00906633">
        <w:rPr>
          <w:rFonts w:ascii="Arial" w:hAnsi="Arial" w:cs="Arial"/>
          <w:spacing w:val="-13"/>
          <w:sz w:val="24"/>
          <w:szCs w:val="24"/>
        </w:rPr>
        <w:t xml:space="preserve"> </w:t>
      </w:r>
      <w:r w:rsidRPr="00906633">
        <w:rPr>
          <w:rFonts w:ascii="Arial" w:hAnsi="Arial" w:cs="Arial"/>
          <w:spacing w:val="-2"/>
          <w:sz w:val="24"/>
          <w:szCs w:val="24"/>
        </w:rPr>
        <w:t>cuentas</w:t>
      </w:r>
      <w:r w:rsidRPr="00906633">
        <w:rPr>
          <w:rFonts w:ascii="Arial" w:hAnsi="Arial" w:cs="Arial"/>
          <w:spacing w:val="-13"/>
          <w:sz w:val="24"/>
          <w:szCs w:val="24"/>
        </w:rPr>
        <w:t xml:space="preserve"> </w:t>
      </w:r>
      <w:r w:rsidRPr="00906633">
        <w:rPr>
          <w:rFonts w:ascii="Arial" w:hAnsi="Arial" w:cs="Arial"/>
          <w:spacing w:val="-2"/>
          <w:sz w:val="24"/>
          <w:szCs w:val="24"/>
        </w:rPr>
        <w:t>contables</w:t>
      </w:r>
      <w:r w:rsidRPr="00906633">
        <w:rPr>
          <w:rFonts w:ascii="Arial" w:hAnsi="Arial" w:cs="Arial"/>
          <w:spacing w:val="-13"/>
          <w:sz w:val="24"/>
          <w:szCs w:val="24"/>
        </w:rPr>
        <w:t xml:space="preserve"> </w:t>
      </w:r>
      <w:r w:rsidRPr="00906633">
        <w:rPr>
          <w:rFonts w:ascii="Arial" w:hAnsi="Arial" w:cs="Arial"/>
          <w:spacing w:val="-2"/>
          <w:sz w:val="24"/>
          <w:szCs w:val="24"/>
        </w:rPr>
        <w:t>activos</w:t>
      </w:r>
      <w:r w:rsidRPr="00906633">
        <w:rPr>
          <w:rFonts w:ascii="Arial" w:hAnsi="Arial" w:cs="Arial"/>
          <w:spacing w:val="-13"/>
          <w:sz w:val="24"/>
          <w:szCs w:val="24"/>
        </w:rPr>
        <w:t xml:space="preserve"> </w:t>
      </w:r>
      <w:r w:rsidRPr="00906633">
        <w:rPr>
          <w:rFonts w:ascii="Arial" w:hAnsi="Arial" w:cs="Arial"/>
          <w:spacing w:val="-2"/>
          <w:sz w:val="24"/>
          <w:szCs w:val="24"/>
        </w:rPr>
        <w:t>intangibles</w:t>
      </w:r>
      <w:r w:rsidRPr="00906633">
        <w:rPr>
          <w:rFonts w:ascii="Arial" w:hAnsi="Arial" w:cs="Arial"/>
          <w:spacing w:val="-13"/>
          <w:sz w:val="24"/>
          <w:szCs w:val="24"/>
        </w:rPr>
        <w:t xml:space="preserve"> </w:t>
      </w:r>
      <w:r w:rsidRPr="00906633">
        <w:rPr>
          <w:rFonts w:ascii="Arial" w:hAnsi="Arial" w:cs="Arial"/>
          <w:spacing w:val="-2"/>
          <w:sz w:val="24"/>
          <w:szCs w:val="24"/>
        </w:rPr>
        <w:t>-</w:t>
      </w:r>
      <w:r w:rsidRPr="00906633">
        <w:rPr>
          <w:rFonts w:ascii="Arial" w:hAnsi="Arial" w:cs="Arial"/>
          <w:spacing w:val="-13"/>
          <w:sz w:val="24"/>
          <w:szCs w:val="24"/>
        </w:rPr>
        <w:t xml:space="preserve"> </w:t>
      </w:r>
      <w:r w:rsidRPr="00906633">
        <w:rPr>
          <w:rFonts w:ascii="Arial" w:hAnsi="Arial" w:cs="Arial"/>
          <w:spacing w:val="-2"/>
          <w:sz w:val="24"/>
          <w:szCs w:val="24"/>
        </w:rPr>
        <w:t>(Implementación Proyectos)</w:t>
      </w:r>
      <w:r w:rsidRPr="00906633">
        <w:rPr>
          <w:rFonts w:ascii="Arial" w:hAnsi="Arial" w:cs="Arial"/>
          <w:spacing w:val="-24"/>
          <w:sz w:val="24"/>
          <w:szCs w:val="24"/>
        </w:rPr>
        <w:t xml:space="preserve"> </w:t>
      </w:r>
      <w:r w:rsidRPr="00906633">
        <w:rPr>
          <w:rFonts w:ascii="Arial" w:hAnsi="Arial" w:cs="Arial"/>
          <w:spacing w:val="-2"/>
          <w:sz w:val="24"/>
          <w:szCs w:val="24"/>
        </w:rPr>
        <w:t>y</w:t>
      </w:r>
      <w:r w:rsidRPr="00906633">
        <w:rPr>
          <w:rFonts w:ascii="Arial" w:hAnsi="Arial" w:cs="Arial"/>
          <w:spacing w:val="-21"/>
          <w:sz w:val="24"/>
          <w:szCs w:val="24"/>
        </w:rPr>
        <w:t xml:space="preserve"> </w:t>
      </w:r>
      <w:r w:rsidRPr="00906633">
        <w:rPr>
          <w:rFonts w:ascii="Arial" w:hAnsi="Arial" w:cs="Arial"/>
          <w:spacing w:val="-2"/>
          <w:sz w:val="24"/>
          <w:szCs w:val="24"/>
        </w:rPr>
        <w:t>Amortización</w:t>
      </w:r>
      <w:r w:rsidRPr="00906633">
        <w:rPr>
          <w:rFonts w:ascii="Arial" w:hAnsi="Arial" w:cs="Arial"/>
          <w:spacing w:val="-21"/>
          <w:sz w:val="24"/>
          <w:szCs w:val="24"/>
        </w:rPr>
        <w:t xml:space="preserve"> </w:t>
      </w:r>
      <w:r w:rsidRPr="00906633">
        <w:rPr>
          <w:rFonts w:ascii="Arial" w:hAnsi="Arial" w:cs="Arial"/>
          <w:spacing w:val="-2"/>
          <w:sz w:val="24"/>
          <w:szCs w:val="24"/>
        </w:rPr>
        <w:t>acumulada,</w:t>
      </w:r>
      <w:r w:rsidRPr="00906633">
        <w:rPr>
          <w:rFonts w:ascii="Arial" w:hAnsi="Arial" w:cs="Arial"/>
          <w:spacing w:val="-21"/>
          <w:sz w:val="24"/>
          <w:szCs w:val="24"/>
        </w:rPr>
        <w:t xml:space="preserve"> </w:t>
      </w:r>
      <w:r w:rsidRPr="00906633">
        <w:rPr>
          <w:rFonts w:ascii="Arial" w:hAnsi="Arial" w:cs="Arial"/>
          <w:spacing w:val="-2"/>
          <w:sz w:val="24"/>
          <w:szCs w:val="24"/>
        </w:rPr>
        <w:t>dado</w:t>
      </w:r>
      <w:r w:rsidRPr="00906633">
        <w:rPr>
          <w:rFonts w:ascii="Arial" w:hAnsi="Arial" w:cs="Arial"/>
          <w:spacing w:val="-21"/>
          <w:sz w:val="24"/>
          <w:szCs w:val="24"/>
        </w:rPr>
        <w:t xml:space="preserve"> </w:t>
      </w:r>
      <w:r w:rsidRPr="00906633">
        <w:rPr>
          <w:rFonts w:ascii="Arial" w:hAnsi="Arial" w:cs="Arial"/>
          <w:spacing w:val="-2"/>
          <w:sz w:val="24"/>
          <w:szCs w:val="24"/>
        </w:rPr>
        <w:t>que</w:t>
      </w:r>
      <w:r w:rsidRPr="00906633">
        <w:rPr>
          <w:rFonts w:ascii="Arial" w:hAnsi="Arial" w:cs="Arial"/>
          <w:spacing w:val="-21"/>
          <w:sz w:val="24"/>
          <w:szCs w:val="24"/>
        </w:rPr>
        <w:t xml:space="preserve"> </w:t>
      </w:r>
      <w:r w:rsidRPr="00906633">
        <w:rPr>
          <w:rFonts w:ascii="Arial" w:hAnsi="Arial" w:cs="Arial"/>
          <w:spacing w:val="-2"/>
          <w:sz w:val="24"/>
          <w:szCs w:val="24"/>
        </w:rPr>
        <w:t>no</w:t>
      </w:r>
      <w:r w:rsidRPr="00906633">
        <w:rPr>
          <w:rFonts w:ascii="Arial" w:hAnsi="Arial" w:cs="Arial"/>
          <w:spacing w:val="-21"/>
          <w:sz w:val="24"/>
          <w:szCs w:val="24"/>
        </w:rPr>
        <w:t xml:space="preserve"> </w:t>
      </w:r>
      <w:r w:rsidRPr="00906633">
        <w:rPr>
          <w:rFonts w:ascii="Arial" w:hAnsi="Arial" w:cs="Arial"/>
          <w:spacing w:val="-2"/>
          <w:sz w:val="24"/>
          <w:szCs w:val="24"/>
        </w:rPr>
        <w:t>se</w:t>
      </w:r>
      <w:r w:rsidRPr="00906633">
        <w:rPr>
          <w:rFonts w:ascii="Arial" w:hAnsi="Arial" w:cs="Arial"/>
          <w:spacing w:val="-21"/>
          <w:sz w:val="24"/>
          <w:szCs w:val="24"/>
        </w:rPr>
        <w:t xml:space="preserve"> </w:t>
      </w:r>
      <w:r w:rsidRPr="00906633">
        <w:rPr>
          <w:rFonts w:ascii="Arial" w:hAnsi="Arial" w:cs="Arial"/>
          <w:spacing w:val="-2"/>
          <w:sz w:val="24"/>
          <w:szCs w:val="24"/>
        </w:rPr>
        <w:t>tuvo</w:t>
      </w:r>
      <w:r w:rsidRPr="00906633">
        <w:rPr>
          <w:rFonts w:ascii="Arial" w:hAnsi="Arial" w:cs="Arial"/>
          <w:spacing w:val="-21"/>
          <w:sz w:val="24"/>
          <w:szCs w:val="24"/>
        </w:rPr>
        <w:t xml:space="preserve"> </w:t>
      </w:r>
      <w:r w:rsidRPr="00906633">
        <w:rPr>
          <w:rFonts w:ascii="Arial" w:hAnsi="Arial" w:cs="Arial"/>
          <w:spacing w:val="-2"/>
          <w:sz w:val="24"/>
          <w:szCs w:val="24"/>
        </w:rPr>
        <w:t>información</w:t>
      </w:r>
      <w:r w:rsidR="005931ED">
        <w:rPr>
          <w:rFonts w:ascii="Arial" w:hAnsi="Arial" w:cs="Arial"/>
          <w:spacing w:val="-2"/>
          <w:sz w:val="24"/>
          <w:szCs w:val="24"/>
        </w:rPr>
        <w:t xml:space="preserve"> </w:t>
      </w:r>
      <w:r w:rsidRPr="00906633">
        <w:rPr>
          <w:rFonts w:ascii="Arial" w:hAnsi="Arial" w:cs="Arial"/>
          <w:sz w:val="24"/>
          <w:szCs w:val="24"/>
        </w:rPr>
        <w:t>técnica</w:t>
      </w:r>
      <w:r w:rsidRPr="00906633">
        <w:rPr>
          <w:rFonts w:ascii="Arial" w:hAnsi="Arial" w:cs="Arial"/>
          <w:spacing w:val="75"/>
          <w:sz w:val="24"/>
          <w:szCs w:val="24"/>
        </w:rPr>
        <w:t xml:space="preserve"> </w:t>
      </w:r>
      <w:r w:rsidRPr="00906633">
        <w:rPr>
          <w:rFonts w:ascii="Arial" w:hAnsi="Arial" w:cs="Arial"/>
          <w:sz w:val="24"/>
          <w:szCs w:val="24"/>
        </w:rPr>
        <w:t>suficiente</w:t>
      </w:r>
      <w:r w:rsidRPr="00906633">
        <w:rPr>
          <w:rFonts w:ascii="Arial" w:hAnsi="Arial" w:cs="Arial"/>
          <w:spacing w:val="76"/>
          <w:sz w:val="24"/>
          <w:szCs w:val="24"/>
        </w:rPr>
        <w:t xml:space="preserve"> </w:t>
      </w:r>
      <w:r w:rsidRPr="00906633">
        <w:rPr>
          <w:rFonts w:ascii="Arial" w:hAnsi="Arial" w:cs="Arial"/>
          <w:sz w:val="24"/>
          <w:szCs w:val="24"/>
        </w:rPr>
        <w:t>que</w:t>
      </w:r>
      <w:r w:rsidRPr="00906633">
        <w:rPr>
          <w:rFonts w:ascii="Arial" w:hAnsi="Arial" w:cs="Arial"/>
          <w:spacing w:val="76"/>
          <w:sz w:val="24"/>
          <w:szCs w:val="24"/>
        </w:rPr>
        <w:t xml:space="preserve"> </w:t>
      </w:r>
      <w:r w:rsidRPr="00906633">
        <w:rPr>
          <w:rFonts w:ascii="Arial" w:hAnsi="Arial" w:cs="Arial"/>
          <w:sz w:val="24"/>
          <w:szCs w:val="24"/>
        </w:rPr>
        <w:t>permitiera</w:t>
      </w:r>
      <w:r w:rsidRPr="00906633">
        <w:rPr>
          <w:rFonts w:ascii="Arial" w:hAnsi="Arial" w:cs="Arial"/>
          <w:spacing w:val="76"/>
          <w:sz w:val="24"/>
          <w:szCs w:val="24"/>
        </w:rPr>
        <w:t xml:space="preserve"> </w:t>
      </w:r>
      <w:r w:rsidRPr="00906633">
        <w:rPr>
          <w:rFonts w:ascii="Arial" w:hAnsi="Arial" w:cs="Arial"/>
          <w:sz w:val="24"/>
          <w:szCs w:val="24"/>
        </w:rPr>
        <w:t>establecer</w:t>
      </w:r>
      <w:r w:rsidRPr="00906633">
        <w:rPr>
          <w:rFonts w:ascii="Arial" w:hAnsi="Arial" w:cs="Arial"/>
          <w:spacing w:val="75"/>
          <w:sz w:val="24"/>
          <w:szCs w:val="24"/>
        </w:rPr>
        <w:t xml:space="preserve"> </w:t>
      </w:r>
      <w:r w:rsidRPr="00906633">
        <w:rPr>
          <w:rFonts w:ascii="Arial" w:hAnsi="Arial" w:cs="Arial"/>
          <w:sz w:val="24"/>
          <w:szCs w:val="24"/>
        </w:rPr>
        <w:t>con</w:t>
      </w:r>
      <w:r w:rsidRPr="00906633">
        <w:rPr>
          <w:rFonts w:ascii="Arial" w:hAnsi="Arial" w:cs="Arial"/>
          <w:spacing w:val="76"/>
          <w:sz w:val="24"/>
          <w:szCs w:val="24"/>
        </w:rPr>
        <w:t xml:space="preserve"> </w:t>
      </w:r>
      <w:r w:rsidRPr="00906633">
        <w:rPr>
          <w:rFonts w:ascii="Arial" w:hAnsi="Arial" w:cs="Arial"/>
          <w:sz w:val="24"/>
          <w:szCs w:val="24"/>
        </w:rPr>
        <w:t>certeza</w:t>
      </w:r>
      <w:r w:rsidRPr="00906633">
        <w:rPr>
          <w:rFonts w:ascii="Arial" w:hAnsi="Arial" w:cs="Arial"/>
          <w:spacing w:val="76"/>
          <w:sz w:val="24"/>
          <w:szCs w:val="24"/>
        </w:rPr>
        <w:t xml:space="preserve"> </w:t>
      </w:r>
      <w:r w:rsidRPr="00906633">
        <w:rPr>
          <w:rFonts w:ascii="Arial" w:hAnsi="Arial" w:cs="Arial"/>
          <w:sz w:val="24"/>
          <w:szCs w:val="24"/>
        </w:rPr>
        <w:t>el</w:t>
      </w:r>
      <w:r w:rsidRPr="00906633">
        <w:rPr>
          <w:rFonts w:ascii="Arial" w:hAnsi="Arial" w:cs="Arial"/>
          <w:spacing w:val="76"/>
          <w:sz w:val="24"/>
          <w:szCs w:val="24"/>
        </w:rPr>
        <w:t xml:space="preserve"> </w:t>
      </w:r>
      <w:r w:rsidRPr="00906633">
        <w:rPr>
          <w:rFonts w:ascii="Arial" w:hAnsi="Arial" w:cs="Arial"/>
          <w:spacing w:val="-2"/>
          <w:sz w:val="24"/>
          <w:szCs w:val="24"/>
        </w:rPr>
        <w:t>valor</w:t>
      </w:r>
      <w:r w:rsidR="005931ED">
        <w:rPr>
          <w:rFonts w:ascii="Arial" w:hAnsi="Arial" w:cs="Arial"/>
          <w:spacing w:val="-2"/>
          <w:sz w:val="24"/>
          <w:szCs w:val="24"/>
        </w:rPr>
        <w:t xml:space="preserve"> </w:t>
      </w:r>
      <w:r w:rsidRPr="00906633">
        <w:rPr>
          <w:rFonts w:ascii="Arial" w:hAnsi="Arial" w:cs="Arial"/>
          <w:sz w:val="24"/>
          <w:szCs w:val="24"/>
        </w:rPr>
        <w:t>registrado</w:t>
      </w:r>
      <w:r w:rsidRPr="00906633">
        <w:rPr>
          <w:rFonts w:ascii="Arial" w:hAnsi="Arial" w:cs="Arial"/>
          <w:spacing w:val="-1"/>
          <w:sz w:val="24"/>
          <w:szCs w:val="24"/>
        </w:rPr>
        <w:t xml:space="preserve"> </w:t>
      </w:r>
      <w:r w:rsidRPr="00906633">
        <w:rPr>
          <w:rFonts w:ascii="Arial" w:hAnsi="Arial" w:cs="Arial"/>
          <w:sz w:val="24"/>
          <w:szCs w:val="24"/>
        </w:rPr>
        <w:t xml:space="preserve">en las </w:t>
      </w:r>
      <w:r w:rsidRPr="00906633">
        <w:rPr>
          <w:rFonts w:ascii="Arial" w:hAnsi="Arial" w:cs="Arial"/>
          <w:spacing w:val="-2"/>
          <w:sz w:val="24"/>
          <w:szCs w:val="24"/>
        </w:rPr>
        <w:t>mismas.</w:t>
      </w:r>
    </w:p>
    <w:p w14:paraId="60DAB147" w14:textId="77777777" w:rsidR="005931ED" w:rsidRDefault="00137D9D" w:rsidP="005931ED">
      <w:pPr>
        <w:pStyle w:val="Textoindependiente"/>
        <w:spacing w:before="261"/>
        <w:ind w:left="567" w:right="191"/>
        <w:rPr>
          <w:rFonts w:ascii="Arial" w:hAnsi="Arial" w:cs="Arial"/>
          <w:spacing w:val="-2"/>
          <w:sz w:val="24"/>
          <w:szCs w:val="24"/>
        </w:rPr>
      </w:pPr>
      <w:r w:rsidRPr="00906633">
        <w:rPr>
          <w:rFonts w:ascii="Arial" w:hAnsi="Arial" w:cs="Arial"/>
          <w:sz w:val="24"/>
          <w:szCs w:val="24"/>
        </w:rPr>
        <w:lastRenderedPageBreak/>
        <w:t>Incorrección de cantidad en otros activos, por $3.192,34 millones, debido a que se reconocieron facturas afectando gastos y se desconoció que se trataba de la adquisición de activos intangibles, que cumplían todas las características para ser reconocidos como</w:t>
      </w:r>
      <w:r w:rsidRPr="00906633">
        <w:rPr>
          <w:rFonts w:ascii="Arial" w:hAnsi="Arial" w:cs="Arial"/>
          <w:spacing w:val="80"/>
          <w:sz w:val="24"/>
          <w:szCs w:val="24"/>
        </w:rPr>
        <w:t xml:space="preserve"> </w:t>
      </w:r>
      <w:r w:rsidRPr="00906633">
        <w:rPr>
          <w:rFonts w:ascii="Arial" w:hAnsi="Arial" w:cs="Arial"/>
          <w:sz w:val="24"/>
          <w:szCs w:val="24"/>
        </w:rPr>
        <w:t>tal. Lo anterior, genera una subestimación en la cuenta Licencias y programas de computador, contraviniendo lo establecido en La NIC 38 sobre Activos Intangibles; el numeral 2.8 del Manual de políticas contables</w:t>
      </w:r>
      <w:r w:rsidRPr="00906633">
        <w:rPr>
          <w:rFonts w:ascii="Arial" w:hAnsi="Arial" w:cs="Arial"/>
          <w:spacing w:val="-16"/>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normas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contabilidad</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financiera</w:t>
      </w:r>
      <w:r w:rsidRPr="00906633">
        <w:rPr>
          <w:rFonts w:ascii="Arial" w:hAnsi="Arial" w:cs="Arial"/>
          <w:spacing w:val="-16"/>
          <w:sz w:val="24"/>
          <w:szCs w:val="24"/>
        </w:rPr>
        <w:t xml:space="preserve"> </w:t>
      </w:r>
      <w:r w:rsidRPr="00906633">
        <w:rPr>
          <w:rFonts w:ascii="Arial" w:hAnsi="Arial" w:cs="Arial"/>
          <w:spacing w:val="-2"/>
          <w:sz w:val="24"/>
          <w:szCs w:val="24"/>
        </w:rPr>
        <w:t>(NCIF)</w:t>
      </w:r>
      <w:r w:rsidR="005931ED">
        <w:rPr>
          <w:rFonts w:ascii="Arial" w:hAnsi="Arial" w:cs="Arial"/>
          <w:spacing w:val="-2"/>
          <w:sz w:val="24"/>
          <w:szCs w:val="24"/>
        </w:rPr>
        <w:t xml:space="preserve"> </w:t>
      </w:r>
      <w:r w:rsidRPr="00906633">
        <w:rPr>
          <w:rFonts w:ascii="Arial" w:hAnsi="Arial" w:cs="Arial"/>
          <w:sz w:val="24"/>
          <w:szCs w:val="24"/>
        </w:rPr>
        <w:t>-GF-MN-002</w:t>
      </w:r>
      <w:r w:rsidRPr="00906633">
        <w:rPr>
          <w:rFonts w:ascii="Arial" w:hAnsi="Arial" w:cs="Arial"/>
          <w:spacing w:val="-21"/>
          <w:sz w:val="24"/>
          <w:szCs w:val="24"/>
        </w:rPr>
        <w:t xml:space="preserve"> </w:t>
      </w:r>
      <w:r w:rsidRPr="00906633">
        <w:rPr>
          <w:rFonts w:ascii="Arial" w:hAnsi="Arial" w:cs="Arial"/>
          <w:sz w:val="24"/>
          <w:szCs w:val="24"/>
        </w:rPr>
        <w:t>–</w:t>
      </w:r>
      <w:r w:rsidRPr="00906633">
        <w:rPr>
          <w:rFonts w:ascii="Arial" w:hAnsi="Arial" w:cs="Arial"/>
          <w:spacing w:val="-18"/>
          <w:sz w:val="24"/>
          <w:szCs w:val="24"/>
        </w:rPr>
        <w:t xml:space="preserve"> </w:t>
      </w:r>
      <w:r w:rsidRPr="00906633">
        <w:rPr>
          <w:rFonts w:ascii="Arial" w:hAnsi="Arial" w:cs="Arial"/>
          <w:sz w:val="24"/>
          <w:szCs w:val="24"/>
        </w:rPr>
        <w:t>versión</w:t>
      </w:r>
      <w:r w:rsidRPr="00906633">
        <w:rPr>
          <w:rFonts w:ascii="Arial" w:hAnsi="Arial" w:cs="Arial"/>
          <w:spacing w:val="-18"/>
          <w:sz w:val="24"/>
          <w:szCs w:val="24"/>
        </w:rPr>
        <w:t xml:space="preserve"> </w:t>
      </w:r>
      <w:r w:rsidRPr="00906633">
        <w:rPr>
          <w:rFonts w:ascii="Arial" w:hAnsi="Arial" w:cs="Arial"/>
          <w:sz w:val="24"/>
          <w:szCs w:val="24"/>
        </w:rPr>
        <w:t>4,</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Fondo</w:t>
      </w:r>
      <w:r w:rsidRPr="00906633">
        <w:rPr>
          <w:rFonts w:ascii="Arial" w:hAnsi="Arial" w:cs="Arial"/>
          <w:spacing w:val="-18"/>
          <w:sz w:val="24"/>
          <w:szCs w:val="24"/>
        </w:rPr>
        <w:t xml:space="preserve"> </w:t>
      </w:r>
      <w:r w:rsidRPr="00906633">
        <w:rPr>
          <w:rFonts w:ascii="Arial" w:hAnsi="Arial" w:cs="Arial"/>
          <w:sz w:val="24"/>
          <w:szCs w:val="24"/>
        </w:rPr>
        <w:t>Nacional</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Ahorro,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cual</w:t>
      </w:r>
      <w:r w:rsidRPr="00906633">
        <w:rPr>
          <w:rFonts w:ascii="Arial" w:hAnsi="Arial" w:cs="Arial"/>
          <w:spacing w:val="-18"/>
          <w:sz w:val="24"/>
          <w:szCs w:val="24"/>
        </w:rPr>
        <w:t xml:space="preserve"> </w:t>
      </w:r>
      <w:r w:rsidRPr="00906633">
        <w:rPr>
          <w:rFonts w:ascii="Arial" w:hAnsi="Arial" w:cs="Arial"/>
          <w:spacing w:val="-2"/>
          <w:sz w:val="24"/>
          <w:szCs w:val="24"/>
        </w:rPr>
        <w:t>generó</w:t>
      </w:r>
      <w:r w:rsidR="005931ED">
        <w:rPr>
          <w:rFonts w:ascii="Arial" w:hAnsi="Arial" w:cs="Arial"/>
          <w:spacing w:val="-2"/>
          <w:sz w:val="24"/>
          <w:szCs w:val="24"/>
        </w:rPr>
        <w:t xml:space="preserve"> </w:t>
      </w:r>
      <w:r w:rsidRPr="00906633">
        <w:rPr>
          <w:rFonts w:ascii="Arial" w:hAnsi="Arial" w:cs="Arial"/>
          <w:sz w:val="24"/>
          <w:szCs w:val="24"/>
        </w:rPr>
        <w:t>subestimación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intangibles.</w:t>
      </w:r>
    </w:p>
    <w:p w14:paraId="40CFED7A" w14:textId="77777777" w:rsidR="005931ED" w:rsidRDefault="00137D9D" w:rsidP="005931ED">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clasificación</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otros</w:t>
      </w:r>
      <w:r w:rsidRPr="00906633">
        <w:rPr>
          <w:rFonts w:ascii="Arial" w:hAnsi="Arial" w:cs="Arial"/>
          <w:spacing w:val="-12"/>
          <w:sz w:val="24"/>
          <w:szCs w:val="24"/>
        </w:rPr>
        <w:t xml:space="preserve"> </w:t>
      </w:r>
      <w:r w:rsidRPr="00906633">
        <w:rPr>
          <w:rFonts w:ascii="Arial" w:hAnsi="Arial" w:cs="Arial"/>
          <w:spacing w:val="-2"/>
          <w:sz w:val="24"/>
          <w:szCs w:val="24"/>
        </w:rPr>
        <w:t>activos,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$38.518,93</w:t>
      </w:r>
      <w:r w:rsidRPr="00906633">
        <w:rPr>
          <w:rFonts w:ascii="Arial" w:hAnsi="Arial" w:cs="Arial"/>
          <w:spacing w:val="-12"/>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reconoció</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diversos</w:t>
      </w:r>
      <w:r w:rsidRPr="00906633">
        <w:rPr>
          <w:rFonts w:ascii="Arial" w:hAnsi="Arial" w:cs="Arial"/>
          <w:spacing w:val="-3"/>
          <w:sz w:val="24"/>
          <w:szCs w:val="24"/>
        </w:rPr>
        <w:t xml:space="preserve"> </w:t>
      </w:r>
      <w:r w:rsidRPr="00906633">
        <w:rPr>
          <w:rFonts w:ascii="Arial" w:hAnsi="Arial" w:cs="Arial"/>
          <w:sz w:val="24"/>
          <w:szCs w:val="24"/>
        </w:rPr>
        <w:t>–</w:t>
      </w:r>
      <w:r w:rsidRPr="00906633">
        <w:rPr>
          <w:rFonts w:ascii="Arial" w:hAnsi="Arial" w:cs="Arial"/>
          <w:spacing w:val="-3"/>
          <w:sz w:val="24"/>
          <w:szCs w:val="24"/>
        </w:rPr>
        <w:t xml:space="preserve"> </w:t>
      </w:r>
      <w:r w:rsidRPr="00906633">
        <w:rPr>
          <w:rFonts w:ascii="Arial" w:hAnsi="Arial" w:cs="Arial"/>
          <w:sz w:val="24"/>
          <w:szCs w:val="24"/>
        </w:rPr>
        <w:t xml:space="preserve">proyectos en curso tecnología, los registros que debían ser reconocidos en la cuenta contable Equipo Informático, situación que se generó por las </w:t>
      </w:r>
      <w:r w:rsidRPr="00906633">
        <w:rPr>
          <w:rFonts w:ascii="Arial" w:hAnsi="Arial" w:cs="Arial"/>
          <w:spacing w:val="-4"/>
          <w:sz w:val="24"/>
          <w:szCs w:val="24"/>
        </w:rPr>
        <w:t>debilidades</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control</w:t>
      </w:r>
      <w:r w:rsidRPr="00906633">
        <w:rPr>
          <w:rFonts w:ascii="Arial" w:hAnsi="Arial" w:cs="Arial"/>
          <w:spacing w:val="-15"/>
          <w:sz w:val="24"/>
          <w:szCs w:val="24"/>
        </w:rPr>
        <w:t xml:space="preserve"> </w:t>
      </w:r>
      <w:r w:rsidRPr="00906633">
        <w:rPr>
          <w:rFonts w:ascii="Arial" w:hAnsi="Arial" w:cs="Arial"/>
          <w:spacing w:val="-4"/>
          <w:sz w:val="24"/>
          <w:szCs w:val="24"/>
        </w:rPr>
        <w:t>interno</w:t>
      </w:r>
      <w:r w:rsidRPr="00906633">
        <w:rPr>
          <w:rFonts w:ascii="Arial" w:hAnsi="Arial" w:cs="Arial"/>
          <w:spacing w:val="-16"/>
          <w:sz w:val="24"/>
          <w:szCs w:val="24"/>
        </w:rPr>
        <w:t xml:space="preserve"> </w:t>
      </w:r>
      <w:r w:rsidRPr="00906633">
        <w:rPr>
          <w:rFonts w:ascii="Arial" w:hAnsi="Arial" w:cs="Arial"/>
          <w:spacing w:val="-4"/>
          <w:sz w:val="24"/>
          <w:szCs w:val="24"/>
        </w:rPr>
        <w:t>contable</w:t>
      </w:r>
      <w:r w:rsidRPr="00906633">
        <w:rPr>
          <w:rFonts w:ascii="Arial" w:hAnsi="Arial" w:cs="Arial"/>
          <w:spacing w:val="-15"/>
          <w:sz w:val="24"/>
          <w:szCs w:val="24"/>
        </w:rPr>
        <w:t xml:space="preserve"> </w:t>
      </w:r>
      <w:r w:rsidRPr="00906633">
        <w:rPr>
          <w:rFonts w:ascii="Arial" w:hAnsi="Arial" w:cs="Arial"/>
          <w:spacing w:val="-4"/>
          <w:sz w:val="24"/>
          <w:szCs w:val="24"/>
        </w:rPr>
        <w:t>relacionadas</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 xml:space="preserve">actualización, </w:t>
      </w:r>
      <w:r w:rsidRPr="00906633">
        <w:rPr>
          <w:rFonts w:ascii="Arial" w:hAnsi="Arial" w:cs="Arial"/>
          <w:sz w:val="24"/>
          <w:szCs w:val="24"/>
        </w:rPr>
        <w:t>comunicación y registro adecuado de los activos del FNA.</w:t>
      </w:r>
    </w:p>
    <w:p w14:paraId="03D63565" w14:textId="77777777" w:rsidR="005931ED" w:rsidRDefault="00137D9D" w:rsidP="005931ED">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NIC</w:t>
      </w:r>
      <w:r w:rsidRPr="00906633">
        <w:rPr>
          <w:rFonts w:ascii="Arial" w:hAnsi="Arial" w:cs="Arial"/>
          <w:spacing w:val="-19"/>
          <w:sz w:val="24"/>
          <w:szCs w:val="24"/>
        </w:rPr>
        <w:t xml:space="preserve"> </w:t>
      </w:r>
      <w:r w:rsidRPr="00906633">
        <w:rPr>
          <w:rFonts w:ascii="Arial" w:hAnsi="Arial" w:cs="Arial"/>
          <w:sz w:val="24"/>
          <w:szCs w:val="24"/>
        </w:rPr>
        <w:t>16</w:t>
      </w:r>
      <w:r w:rsidRPr="00906633">
        <w:rPr>
          <w:rFonts w:ascii="Arial" w:hAnsi="Arial" w:cs="Arial"/>
          <w:spacing w:val="-18"/>
          <w:sz w:val="24"/>
          <w:szCs w:val="24"/>
        </w:rPr>
        <w:t xml:space="preserve"> </w:t>
      </w:r>
      <w:r w:rsidRPr="00906633">
        <w:rPr>
          <w:rFonts w:ascii="Arial" w:hAnsi="Arial" w:cs="Arial"/>
          <w:sz w:val="24"/>
          <w:szCs w:val="24"/>
        </w:rPr>
        <w:t>propiedad,</w:t>
      </w:r>
      <w:r w:rsidRPr="00906633">
        <w:rPr>
          <w:rFonts w:ascii="Arial" w:hAnsi="Arial" w:cs="Arial"/>
          <w:spacing w:val="-19"/>
          <w:sz w:val="24"/>
          <w:szCs w:val="24"/>
        </w:rPr>
        <w:t xml:space="preserve"> </w:t>
      </w:r>
      <w:r w:rsidRPr="00906633">
        <w:rPr>
          <w:rFonts w:ascii="Arial" w:hAnsi="Arial" w:cs="Arial"/>
          <w:sz w:val="24"/>
          <w:szCs w:val="24"/>
        </w:rPr>
        <w:t>planta</w:t>
      </w:r>
      <w:r w:rsidRPr="00906633">
        <w:rPr>
          <w:rFonts w:ascii="Arial" w:hAnsi="Arial" w:cs="Arial"/>
          <w:spacing w:val="-18"/>
          <w:sz w:val="24"/>
          <w:szCs w:val="24"/>
        </w:rPr>
        <w:t xml:space="preserve"> </w:t>
      </w:r>
      <w:r w:rsidRPr="00906633">
        <w:rPr>
          <w:rFonts w:ascii="Arial" w:hAnsi="Arial" w:cs="Arial"/>
          <w:sz w:val="24"/>
          <w:szCs w:val="24"/>
        </w:rPr>
        <w:t>y equipo, el Marco conceptual para la información financiera del marco normativo para empresas que cotizan en el mercado de valores, o que captan o administran ahorro del público actualizado mediante la Resolución</w:t>
      </w:r>
      <w:r w:rsidRPr="00906633">
        <w:rPr>
          <w:rFonts w:ascii="Arial" w:hAnsi="Arial" w:cs="Arial"/>
          <w:spacing w:val="-19"/>
          <w:sz w:val="24"/>
          <w:szCs w:val="24"/>
        </w:rPr>
        <w:t xml:space="preserve"> </w:t>
      </w:r>
      <w:r w:rsidRPr="00906633">
        <w:rPr>
          <w:rFonts w:ascii="Arial" w:hAnsi="Arial" w:cs="Arial"/>
          <w:sz w:val="24"/>
          <w:szCs w:val="24"/>
        </w:rPr>
        <w:t>267</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2022,</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procedimiento</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código</w:t>
      </w:r>
      <w:r w:rsidRPr="00906633">
        <w:rPr>
          <w:rFonts w:ascii="Arial" w:hAnsi="Arial" w:cs="Arial"/>
          <w:spacing w:val="-19"/>
          <w:sz w:val="24"/>
          <w:szCs w:val="24"/>
        </w:rPr>
        <w:t xml:space="preserve"> </w:t>
      </w:r>
      <w:r w:rsidRPr="00906633">
        <w:rPr>
          <w:rFonts w:ascii="Arial" w:hAnsi="Arial" w:cs="Arial"/>
          <w:sz w:val="24"/>
          <w:szCs w:val="24"/>
        </w:rPr>
        <w:t>GSO-GA-PR-006 Procedimiento maestro activos fijos del FNA - versión 2.</w:t>
      </w:r>
    </w:p>
    <w:p w14:paraId="4BCB0F86" w14:textId="77777777" w:rsidR="005931ED" w:rsidRDefault="00137D9D" w:rsidP="005931ED">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6"/>
          <w:w w:val="150"/>
          <w:sz w:val="24"/>
          <w:szCs w:val="24"/>
        </w:rPr>
        <w:t xml:space="preserve"> </w:t>
      </w:r>
      <w:r w:rsidRPr="00906633">
        <w:rPr>
          <w:rFonts w:ascii="Arial" w:hAnsi="Arial" w:cs="Arial"/>
          <w:sz w:val="24"/>
          <w:szCs w:val="24"/>
        </w:rPr>
        <w:t>de</w:t>
      </w:r>
      <w:r w:rsidRPr="00906633">
        <w:rPr>
          <w:rFonts w:ascii="Arial" w:hAnsi="Arial" w:cs="Arial"/>
          <w:spacing w:val="47"/>
          <w:w w:val="150"/>
          <w:sz w:val="24"/>
          <w:szCs w:val="24"/>
        </w:rPr>
        <w:t xml:space="preserve"> </w:t>
      </w:r>
      <w:r w:rsidRPr="00906633">
        <w:rPr>
          <w:rFonts w:ascii="Arial" w:hAnsi="Arial" w:cs="Arial"/>
          <w:sz w:val="24"/>
          <w:szCs w:val="24"/>
        </w:rPr>
        <w:t>cantidad</w:t>
      </w:r>
      <w:r w:rsidRPr="00906633">
        <w:rPr>
          <w:rFonts w:ascii="Arial" w:hAnsi="Arial" w:cs="Arial"/>
          <w:spacing w:val="47"/>
          <w:w w:val="150"/>
          <w:sz w:val="24"/>
          <w:szCs w:val="24"/>
        </w:rPr>
        <w:t xml:space="preserve"> </w:t>
      </w:r>
      <w:r w:rsidRPr="00906633">
        <w:rPr>
          <w:rFonts w:ascii="Arial" w:hAnsi="Arial" w:cs="Arial"/>
          <w:sz w:val="24"/>
          <w:szCs w:val="24"/>
        </w:rPr>
        <w:t>en</w:t>
      </w:r>
      <w:r w:rsidRPr="00906633">
        <w:rPr>
          <w:rFonts w:ascii="Arial" w:hAnsi="Arial" w:cs="Arial"/>
          <w:spacing w:val="47"/>
          <w:w w:val="150"/>
          <w:sz w:val="24"/>
          <w:szCs w:val="24"/>
        </w:rPr>
        <w:t xml:space="preserve"> </w:t>
      </w:r>
      <w:r w:rsidRPr="00906633">
        <w:rPr>
          <w:rFonts w:ascii="Arial" w:hAnsi="Arial" w:cs="Arial"/>
          <w:sz w:val="24"/>
          <w:szCs w:val="24"/>
        </w:rPr>
        <w:t>de</w:t>
      </w:r>
      <w:r w:rsidRPr="00906633">
        <w:rPr>
          <w:rFonts w:ascii="Arial" w:hAnsi="Arial" w:cs="Arial"/>
          <w:spacing w:val="47"/>
          <w:w w:val="150"/>
          <w:sz w:val="24"/>
          <w:szCs w:val="24"/>
        </w:rPr>
        <w:t xml:space="preserve"> </w:t>
      </w:r>
      <w:r w:rsidRPr="00906633">
        <w:rPr>
          <w:rFonts w:ascii="Arial" w:hAnsi="Arial" w:cs="Arial"/>
          <w:sz w:val="24"/>
          <w:szCs w:val="24"/>
        </w:rPr>
        <w:t>administración</w:t>
      </w:r>
      <w:r w:rsidRPr="00906633">
        <w:rPr>
          <w:rFonts w:ascii="Arial" w:hAnsi="Arial" w:cs="Arial"/>
          <w:spacing w:val="46"/>
          <w:w w:val="150"/>
          <w:sz w:val="24"/>
          <w:szCs w:val="24"/>
        </w:rPr>
        <w:t xml:space="preserve"> </w:t>
      </w:r>
      <w:r w:rsidRPr="00906633">
        <w:rPr>
          <w:rFonts w:ascii="Arial" w:hAnsi="Arial" w:cs="Arial"/>
          <w:sz w:val="24"/>
          <w:szCs w:val="24"/>
        </w:rPr>
        <w:t>y</w:t>
      </w:r>
      <w:r w:rsidRPr="00906633">
        <w:rPr>
          <w:rFonts w:ascii="Arial" w:hAnsi="Arial" w:cs="Arial"/>
          <w:spacing w:val="47"/>
          <w:w w:val="150"/>
          <w:sz w:val="24"/>
          <w:szCs w:val="24"/>
        </w:rPr>
        <w:t xml:space="preserve"> </w:t>
      </w:r>
      <w:r w:rsidRPr="00906633">
        <w:rPr>
          <w:rFonts w:ascii="Arial" w:hAnsi="Arial" w:cs="Arial"/>
          <w:sz w:val="24"/>
          <w:szCs w:val="24"/>
        </w:rPr>
        <w:t>operación,</w:t>
      </w:r>
      <w:r w:rsidRPr="00906633">
        <w:rPr>
          <w:rFonts w:ascii="Arial" w:hAnsi="Arial" w:cs="Arial"/>
          <w:spacing w:val="47"/>
          <w:w w:val="150"/>
          <w:sz w:val="24"/>
          <w:szCs w:val="24"/>
        </w:rPr>
        <w:t xml:space="preserve"> </w:t>
      </w:r>
      <w:r w:rsidRPr="00906633">
        <w:rPr>
          <w:rFonts w:ascii="Arial" w:hAnsi="Arial" w:cs="Arial"/>
          <w:spacing w:val="-5"/>
          <w:sz w:val="24"/>
          <w:szCs w:val="24"/>
        </w:rPr>
        <w:t>por</w:t>
      </w:r>
      <w:r w:rsidR="005931ED">
        <w:rPr>
          <w:rFonts w:ascii="Arial" w:hAnsi="Arial" w:cs="Arial"/>
          <w:spacing w:val="-5"/>
          <w:sz w:val="24"/>
          <w:szCs w:val="24"/>
        </w:rPr>
        <w:t xml:space="preserve"> </w:t>
      </w:r>
      <w:r w:rsidRPr="00906633">
        <w:rPr>
          <w:rFonts w:ascii="Arial" w:hAnsi="Arial" w:cs="Arial"/>
          <w:sz w:val="24"/>
          <w:szCs w:val="24"/>
        </w:rPr>
        <w:t>$1.015,62</w:t>
      </w:r>
      <w:r w:rsidRPr="00906633">
        <w:rPr>
          <w:rFonts w:ascii="Arial" w:hAnsi="Arial" w:cs="Arial"/>
          <w:spacing w:val="40"/>
          <w:sz w:val="24"/>
          <w:szCs w:val="24"/>
        </w:rPr>
        <w:t xml:space="preserve"> </w:t>
      </w:r>
      <w:r w:rsidRPr="00906633">
        <w:rPr>
          <w:rFonts w:ascii="Arial" w:hAnsi="Arial" w:cs="Arial"/>
          <w:sz w:val="24"/>
          <w:szCs w:val="24"/>
        </w:rPr>
        <w:t>millones,</w:t>
      </w:r>
      <w:r w:rsidRPr="00906633">
        <w:rPr>
          <w:rFonts w:ascii="Arial" w:hAnsi="Arial" w:cs="Arial"/>
          <w:spacing w:val="40"/>
          <w:sz w:val="24"/>
          <w:szCs w:val="24"/>
        </w:rPr>
        <w:t xml:space="preserve"> </w:t>
      </w:r>
      <w:r w:rsidRPr="00906633">
        <w:rPr>
          <w:rFonts w:ascii="Arial" w:hAnsi="Arial" w:cs="Arial"/>
          <w:sz w:val="24"/>
          <w:szCs w:val="24"/>
        </w:rPr>
        <w:t>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evidenció</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reconocimiento de licencias de software por suscripción, cuyo período de vigencia contractual es de 12 meses, como activos con una vida útil de cinco años,</w:t>
      </w:r>
      <w:r w:rsidRPr="00906633">
        <w:rPr>
          <w:rFonts w:ascii="Arial" w:hAnsi="Arial" w:cs="Arial"/>
          <w:spacing w:val="-18"/>
          <w:sz w:val="24"/>
          <w:szCs w:val="24"/>
        </w:rPr>
        <w:t xml:space="preserve"> </w:t>
      </w:r>
      <w:r w:rsidRPr="00906633">
        <w:rPr>
          <w:rFonts w:ascii="Arial" w:hAnsi="Arial" w:cs="Arial"/>
          <w:sz w:val="24"/>
          <w:szCs w:val="24"/>
        </w:rPr>
        <w:t>sin</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soportara</w:t>
      </w:r>
      <w:r w:rsidRPr="00906633">
        <w:rPr>
          <w:rFonts w:ascii="Arial" w:hAnsi="Arial" w:cs="Arial"/>
          <w:spacing w:val="-18"/>
          <w:sz w:val="24"/>
          <w:szCs w:val="24"/>
        </w:rPr>
        <w:t xml:space="preserve"> </w:t>
      </w:r>
      <w:r w:rsidRPr="00906633">
        <w:rPr>
          <w:rFonts w:ascii="Arial" w:hAnsi="Arial" w:cs="Arial"/>
          <w:sz w:val="24"/>
          <w:szCs w:val="24"/>
        </w:rPr>
        <w:t>o</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evidenciara</w:t>
      </w:r>
      <w:r w:rsidRPr="00906633">
        <w:rPr>
          <w:rFonts w:ascii="Arial" w:hAnsi="Arial" w:cs="Arial"/>
          <w:spacing w:val="-18"/>
          <w:sz w:val="24"/>
          <w:szCs w:val="24"/>
        </w:rPr>
        <w:t xml:space="preserve"> </w:t>
      </w:r>
      <w:r w:rsidRPr="00906633">
        <w:rPr>
          <w:rFonts w:ascii="Arial" w:hAnsi="Arial" w:cs="Arial"/>
          <w:sz w:val="24"/>
          <w:szCs w:val="24"/>
        </w:rPr>
        <w:t>análisis</w:t>
      </w:r>
      <w:r w:rsidRPr="00906633">
        <w:rPr>
          <w:rFonts w:ascii="Arial" w:hAnsi="Arial" w:cs="Arial"/>
          <w:spacing w:val="-18"/>
          <w:sz w:val="24"/>
          <w:szCs w:val="24"/>
        </w:rPr>
        <w:t xml:space="preserve"> </w:t>
      </w:r>
      <w:r w:rsidRPr="00906633">
        <w:rPr>
          <w:rFonts w:ascii="Arial" w:hAnsi="Arial" w:cs="Arial"/>
          <w:sz w:val="24"/>
          <w:szCs w:val="24"/>
        </w:rPr>
        <w:t>técnico</w:t>
      </w:r>
      <w:r w:rsidRPr="00906633">
        <w:rPr>
          <w:rFonts w:ascii="Arial" w:hAnsi="Arial" w:cs="Arial"/>
          <w:spacing w:val="-18"/>
          <w:sz w:val="24"/>
          <w:szCs w:val="24"/>
        </w:rPr>
        <w:t xml:space="preserve"> </w:t>
      </w:r>
      <w:r w:rsidRPr="00906633">
        <w:rPr>
          <w:rFonts w:ascii="Arial" w:hAnsi="Arial" w:cs="Arial"/>
          <w:sz w:val="24"/>
          <w:szCs w:val="24"/>
        </w:rPr>
        <w:t>alguno</w:t>
      </w:r>
      <w:r w:rsidRPr="00906633">
        <w:rPr>
          <w:rFonts w:ascii="Arial" w:hAnsi="Arial" w:cs="Arial"/>
          <w:spacing w:val="-18"/>
          <w:sz w:val="24"/>
          <w:szCs w:val="24"/>
        </w:rPr>
        <w:t xml:space="preserve"> </w:t>
      </w:r>
      <w:r w:rsidRPr="00906633">
        <w:rPr>
          <w:rFonts w:ascii="Arial" w:hAnsi="Arial" w:cs="Arial"/>
          <w:sz w:val="24"/>
          <w:szCs w:val="24"/>
        </w:rPr>
        <w:t>que justifique dicha estimación.</w:t>
      </w:r>
    </w:p>
    <w:p w14:paraId="481F6B7C" w14:textId="77777777" w:rsidR="005931ED" w:rsidRDefault="00137D9D" w:rsidP="005931ED">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La NIC</w:t>
      </w:r>
      <w:r w:rsidRPr="00906633">
        <w:rPr>
          <w:rFonts w:ascii="Arial" w:hAnsi="Arial" w:cs="Arial"/>
          <w:spacing w:val="40"/>
          <w:sz w:val="24"/>
          <w:szCs w:val="24"/>
        </w:rPr>
        <w:t xml:space="preserve"> </w:t>
      </w:r>
      <w:r w:rsidRPr="00906633">
        <w:rPr>
          <w:rFonts w:ascii="Arial" w:hAnsi="Arial" w:cs="Arial"/>
          <w:sz w:val="24"/>
          <w:szCs w:val="24"/>
        </w:rPr>
        <w:t xml:space="preserve">38 sobre activos intangibles, el numeral 2.8 sobre activos intangibles del Manual de </w:t>
      </w:r>
      <w:r w:rsidRPr="00906633">
        <w:rPr>
          <w:rFonts w:ascii="Arial" w:hAnsi="Arial" w:cs="Arial"/>
          <w:spacing w:val="-4"/>
          <w:sz w:val="24"/>
          <w:szCs w:val="24"/>
        </w:rPr>
        <w:t>políticas</w:t>
      </w:r>
      <w:r w:rsidRPr="00906633">
        <w:rPr>
          <w:rFonts w:ascii="Arial" w:hAnsi="Arial" w:cs="Arial"/>
          <w:spacing w:val="-8"/>
          <w:sz w:val="24"/>
          <w:szCs w:val="24"/>
        </w:rPr>
        <w:t xml:space="preserve"> </w:t>
      </w:r>
      <w:r w:rsidRPr="00906633">
        <w:rPr>
          <w:rFonts w:ascii="Arial" w:hAnsi="Arial" w:cs="Arial"/>
          <w:spacing w:val="-4"/>
          <w:sz w:val="24"/>
          <w:szCs w:val="24"/>
        </w:rPr>
        <w:t>contables</w:t>
      </w:r>
      <w:r w:rsidRPr="00906633">
        <w:rPr>
          <w:rFonts w:ascii="Arial" w:hAnsi="Arial" w:cs="Arial"/>
          <w:spacing w:val="-8"/>
          <w:sz w:val="24"/>
          <w:szCs w:val="24"/>
        </w:rPr>
        <w:t xml:space="preserve"> </w:t>
      </w:r>
      <w:r w:rsidRPr="00906633">
        <w:rPr>
          <w:rFonts w:ascii="Arial" w:hAnsi="Arial" w:cs="Arial"/>
          <w:spacing w:val="-4"/>
          <w:sz w:val="24"/>
          <w:szCs w:val="24"/>
        </w:rPr>
        <w:t>–</w:t>
      </w:r>
      <w:r w:rsidRPr="00906633">
        <w:rPr>
          <w:rFonts w:ascii="Arial" w:hAnsi="Arial" w:cs="Arial"/>
          <w:spacing w:val="-8"/>
          <w:sz w:val="24"/>
          <w:szCs w:val="24"/>
        </w:rPr>
        <w:t xml:space="preserve"> </w:t>
      </w:r>
      <w:r w:rsidRPr="00906633">
        <w:rPr>
          <w:rFonts w:ascii="Arial" w:hAnsi="Arial" w:cs="Arial"/>
          <w:spacing w:val="-4"/>
          <w:sz w:val="24"/>
          <w:szCs w:val="24"/>
        </w:rPr>
        <w:t>normas</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contabilidad</w:t>
      </w:r>
      <w:r w:rsidRPr="00906633">
        <w:rPr>
          <w:rFonts w:ascii="Arial" w:hAnsi="Arial" w:cs="Arial"/>
          <w:spacing w:val="-8"/>
          <w:sz w:val="24"/>
          <w:szCs w:val="24"/>
        </w:rPr>
        <w:t xml:space="preserve"> </w:t>
      </w:r>
      <w:r w:rsidRPr="00906633">
        <w:rPr>
          <w:rFonts w:ascii="Arial" w:hAnsi="Arial" w:cs="Arial"/>
          <w:spacing w:val="-4"/>
          <w:sz w:val="24"/>
          <w:szCs w:val="24"/>
        </w:rPr>
        <w:t>y</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información</w:t>
      </w:r>
      <w:r w:rsidRPr="00906633">
        <w:rPr>
          <w:rFonts w:ascii="Arial" w:hAnsi="Arial" w:cs="Arial"/>
          <w:spacing w:val="-8"/>
          <w:sz w:val="24"/>
          <w:szCs w:val="24"/>
        </w:rPr>
        <w:t xml:space="preserve"> </w:t>
      </w:r>
      <w:r w:rsidRPr="00906633">
        <w:rPr>
          <w:rFonts w:ascii="Arial" w:hAnsi="Arial" w:cs="Arial"/>
          <w:spacing w:val="-4"/>
          <w:sz w:val="24"/>
          <w:szCs w:val="24"/>
        </w:rPr>
        <w:t xml:space="preserve">financiera </w:t>
      </w:r>
      <w:r w:rsidRPr="00906633">
        <w:rPr>
          <w:rFonts w:ascii="Arial" w:hAnsi="Arial" w:cs="Arial"/>
          <w:sz w:val="24"/>
          <w:szCs w:val="24"/>
        </w:rPr>
        <w:t>(NCIF) -GF-MN-002 – versión 4, del Fondo Nacional del Ahorro, lo cual</w:t>
      </w:r>
      <w:r w:rsidRPr="00906633">
        <w:rPr>
          <w:rFonts w:ascii="Arial" w:hAnsi="Arial" w:cs="Arial"/>
          <w:spacing w:val="-13"/>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sobrestimación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cuenta</w:t>
      </w:r>
      <w:r w:rsidRPr="00906633">
        <w:rPr>
          <w:rFonts w:ascii="Arial" w:hAnsi="Arial" w:cs="Arial"/>
          <w:spacing w:val="-13"/>
          <w:sz w:val="24"/>
          <w:szCs w:val="24"/>
        </w:rPr>
        <w:t xml:space="preserve"> </w:t>
      </w:r>
      <w:r w:rsidRPr="00906633">
        <w:rPr>
          <w:rFonts w:ascii="Arial" w:hAnsi="Arial" w:cs="Arial"/>
          <w:sz w:val="24"/>
          <w:szCs w:val="24"/>
        </w:rPr>
        <w:t>contable</w:t>
      </w:r>
      <w:r w:rsidRPr="00906633">
        <w:rPr>
          <w:rFonts w:ascii="Arial" w:hAnsi="Arial" w:cs="Arial"/>
          <w:spacing w:val="-13"/>
          <w:sz w:val="24"/>
          <w:szCs w:val="24"/>
        </w:rPr>
        <w:t xml:space="preserve"> </w:t>
      </w:r>
      <w:r w:rsidRPr="00906633">
        <w:rPr>
          <w:rFonts w:ascii="Arial" w:hAnsi="Arial" w:cs="Arial"/>
          <w:sz w:val="24"/>
          <w:szCs w:val="24"/>
        </w:rPr>
        <w:t>gastos</w:t>
      </w:r>
      <w:r w:rsidRPr="00906633">
        <w:rPr>
          <w:rFonts w:ascii="Arial" w:hAnsi="Arial" w:cs="Arial"/>
          <w:spacing w:val="-13"/>
          <w:sz w:val="24"/>
          <w:szCs w:val="24"/>
        </w:rPr>
        <w:t xml:space="preserve"> </w:t>
      </w:r>
      <w:r w:rsidRPr="00906633">
        <w:rPr>
          <w:rFonts w:ascii="Arial" w:hAnsi="Arial" w:cs="Arial"/>
          <w:sz w:val="24"/>
          <w:szCs w:val="24"/>
        </w:rPr>
        <w:t>amortización Programas de Cómputo.</w:t>
      </w:r>
    </w:p>
    <w:p w14:paraId="786B4BC9" w14:textId="77777777" w:rsidR="005931ED" w:rsidRDefault="00137D9D" w:rsidP="005931ED">
      <w:pPr>
        <w:pStyle w:val="Textoindependiente"/>
        <w:spacing w:before="261"/>
        <w:ind w:left="567" w:right="191"/>
        <w:rPr>
          <w:rFonts w:ascii="Arial" w:hAnsi="Arial" w:cs="Arial"/>
          <w:b/>
          <w:spacing w:val="-2"/>
          <w:sz w:val="24"/>
          <w:szCs w:val="24"/>
        </w:rPr>
      </w:pPr>
      <w:r w:rsidRPr="005931ED">
        <w:rPr>
          <w:rFonts w:ascii="Arial" w:hAnsi="Arial" w:cs="Arial"/>
          <w:b/>
          <w:sz w:val="24"/>
          <w:szCs w:val="24"/>
        </w:rPr>
        <w:t>Control</w:t>
      </w:r>
      <w:r w:rsidRPr="005931ED">
        <w:rPr>
          <w:rFonts w:ascii="Arial" w:hAnsi="Arial" w:cs="Arial"/>
          <w:b/>
          <w:spacing w:val="-9"/>
          <w:sz w:val="24"/>
          <w:szCs w:val="24"/>
        </w:rPr>
        <w:t xml:space="preserve"> </w:t>
      </w:r>
      <w:r w:rsidRPr="005931ED">
        <w:rPr>
          <w:rFonts w:ascii="Arial" w:hAnsi="Arial" w:cs="Arial"/>
          <w:b/>
          <w:sz w:val="24"/>
          <w:szCs w:val="24"/>
        </w:rPr>
        <w:t>interno</w:t>
      </w:r>
      <w:r w:rsidRPr="005931ED">
        <w:rPr>
          <w:rFonts w:ascii="Arial" w:hAnsi="Arial" w:cs="Arial"/>
          <w:b/>
          <w:spacing w:val="-9"/>
          <w:sz w:val="24"/>
          <w:szCs w:val="24"/>
        </w:rPr>
        <w:t xml:space="preserve"> </w:t>
      </w:r>
      <w:r w:rsidRPr="005931ED">
        <w:rPr>
          <w:rFonts w:ascii="Arial" w:hAnsi="Arial" w:cs="Arial"/>
          <w:b/>
          <w:sz w:val="24"/>
          <w:szCs w:val="24"/>
        </w:rPr>
        <w:t>financiero:</w:t>
      </w:r>
      <w:r w:rsidRPr="005931ED">
        <w:rPr>
          <w:rFonts w:ascii="Arial" w:hAnsi="Arial" w:cs="Arial"/>
          <w:b/>
          <w:spacing w:val="-9"/>
          <w:sz w:val="24"/>
          <w:szCs w:val="24"/>
        </w:rPr>
        <w:t xml:space="preserve"> </w:t>
      </w:r>
      <w:r w:rsidRPr="005931ED">
        <w:rPr>
          <w:rFonts w:ascii="Arial" w:hAnsi="Arial" w:cs="Arial"/>
          <w:b/>
          <w:spacing w:val="-2"/>
          <w:sz w:val="24"/>
          <w:szCs w:val="24"/>
        </w:rPr>
        <w:t>eficiente.</w:t>
      </w:r>
    </w:p>
    <w:p w14:paraId="474752C2" w14:textId="77777777" w:rsidR="005931ED" w:rsidRDefault="00137D9D" w:rsidP="005931ED">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Deficiencias en el registro y reconocimiento contable de los activos intangibles y en la estimación de las vidas útiles e inexistencia de soportes técnicos que evidencien un análisis idóneo, que permita establecer la consistencia, exactitud y veracidad de la información </w:t>
      </w:r>
      <w:r w:rsidRPr="00906633">
        <w:rPr>
          <w:rFonts w:ascii="Arial" w:hAnsi="Arial" w:cs="Arial"/>
          <w:spacing w:val="-2"/>
          <w:sz w:val="24"/>
          <w:szCs w:val="24"/>
        </w:rPr>
        <w:t>contable.</w:t>
      </w:r>
    </w:p>
    <w:p w14:paraId="163EB652" w14:textId="77777777" w:rsidR="005931ED" w:rsidRPr="005931ED" w:rsidRDefault="00137D9D" w:rsidP="005931ED">
      <w:pPr>
        <w:pStyle w:val="Textoindependiente"/>
        <w:spacing w:before="261"/>
        <w:ind w:left="567" w:right="191"/>
        <w:rPr>
          <w:rFonts w:ascii="Arial" w:hAnsi="Arial" w:cs="Arial"/>
          <w:b/>
          <w:spacing w:val="-2"/>
          <w:sz w:val="24"/>
          <w:szCs w:val="24"/>
        </w:rPr>
      </w:pPr>
      <w:r w:rsidRPr="005931ED">
        <w:rPr>
          <w:rFonts w:ascii="Arial" w:hAnsi="Arial" w:cs="Arial"/>
          <w:b/>
          <w:sz w:val="24"/>
          <w:szCs w:val="24"/>
        </w:rPr>
        <w:t>U.A.E.</w:t>
      </w:r>
      <w:r w:rsidRPr="005931ED">
        <w:rPr>
          <w:rFonts w:ascii="Arial" w:hAnsi="Arial" w:cs="Arial"/>
          <w:b/>
          <w:spacing w:val="40"/>
          <w:sz w:val="24"/>
          <w:szCs w:val="24"/>
        </w:rPr>
        <w:t xml:space="preserve"> </w:t>
      </w:r>
      <w:r w:rsidRPr="005931ED">
        <w:rPr>
          <w:rFonts w:ascii="Arial" w:hAnsi="Arial" w:cs="Arial"/>
          <w:b/>
          <w:sz w:val="24"/>
          <w:szCs w:val="24"/>
        </w:rPr>
        <w:t>de</w:t>
      </w:r>
      <w:r w:rsidRPr="005931ED">
        <w:rPr>
          <w:rFonts w:ascii="Arial" w:hAnsi="Arial" w:cs="Arial"/>
          <w:b/>
          <w:spacing w:val="40"/>
          <w:sz w:val="24"/>
          <w:szCs w:val="24"/>
        </w:rPr>
        <w:t xml:space="preserve"> </w:t>
      </w:r>
      <w:r w:rsidRPr="005931ED">
        <w:rPr>
          <w:rFonts w:ascii="Arial" w:hAnsi="Arial" w:cs="Arial"/>
          <w:b/>
          <w:sz w:val="24"/>
          <w:szCs w:val="24"/>
        </w:rPr>
        <w:t>la</w:t>
      </w:r>
      <w:r w:rsidRPr="005931ED">
        <w:rPr>
          <w:rFonts w:ascii="Arial" w:hAnsi="Arial" w:cs="Arial"/>
          <w:b/>
          <w:spacing w:val="40"/>
          <w:sz w:val="24"/>
          <w:szCs w:val="24"/>
        </w:rPr>
        <w:t xml:space="preserve"> </w:t>
      </w:r>
      <w:r w:rsidRPr="005931ED">
        <w:rPr>
          <w:rFonts w:ascii="Arial" w:hAnsi="Arial" w:cs="Arial"/>
          <w:b/>
          <w:sz w:val="24"/>
          <w:szCs w:val="24"/>
        </w:rPr>
        <w:t>Dirección</w:t>
      </w:r>
      <w:r w:rsidRPr="005931ED">
        <w:rPr>
          <w:rFonts w:ascii="Arial" w:hAnsi="Arial" w:cs="Arial"/>
          <w:b/>
          <w:spacing w:val="40"/>
          <w:sz w:val="24"/>
          <w:szCs w:val="24"/>
        </w:rPr>
        <w:t xml:space="preserve"> </w:t>
      </w:r>
      <w:r w:rsidRPr="005931ED">
        <w:rPr>
          <w:rFonts w:ascii="Arial" w:hAnsi="Arial" w:cs="Arial"/>
          <w:b/>
          <w:sz w:val="24"/>
          <w:szCs w:val="24"/>
        </w:rPr>
        <w:t>de</w:t>
      </w:r>
      <w:r w:rsidRPr="005931ED">
        <w:rPr>
          <w:rFonts w:ascii="Arial" w:hAnsi="Arial" w:cs="Arial"/>
          <w:b/>
          <w:spacing w:val="40"/>
          <w:sz w:val="24"/>
          <w:szCs w:val="24"/>
        </w:rPr>
        <w:t xml:space="preserve"> </w:t>
      </w:r>
      <w:r w:rsidRPr="005931ED">
        <w:rPr>
          <w:rFonts w:ascii="Arial" w:hAnsi="Arial" w:cs="Arial"/>
          <w:b/>
          <w:sz w:val="24"/>
          <w:szCs w:val="24"/>
        </w:rPr>
        <w:t>Impuestos</w:t>
      </w:r>
      <w:r w:rsidRPr="005931ED">
        <w:rPr>
          <w:rFonts w:ascii="Arial" w:hAnsi="Arial" w:cs="Arial"/>
          <w:b/>
          <w:spacing w:val="40"/>
          <w:sz w:val="24"/>
          <w:szCs w:val="24"/>
        </w:rPr>
        <w:t xml:space="preserve"> </w:t>
      </w:r>
      <w:r w:rsidRPr="005931ED">
        <w:rPr>
          <w:rFonts w:ascii="Arial" w:hAnsi="Arial" w:cs="Arial"/>
          <w:b/>
          <w:sz w:val="24"/>
          <w:szCs w:val="24"/>
        </w:rPr>
        <w:t>y</w:t>
      </w:r>
      <w:r w:rsidRPr="005931ED">
        <w:rPr>
          <w:rFonts w:ascii="Arial" w:hAnsi="Arial" w:cs="Arial"/>
          <w:b/>
          <w:spacing w:val="40"/>
          <w:sz w:val="24"/>
          <w:szCs w:val="24"/>
        </w:rPr>
        <w:t xml:space="preserve"> </w:t>
      </w:r>
      <w:r w:rsidRPr="005931ED">
        <w:rPr>
          <w:rFonts w:ascii="Arial" w:hAnsi="Arial" w:cs="Arial"/>
          <w:b/>
          <w:sz w:val="24"/>
          <w:szCs w:val="24"/>
        </w:rPr>
        <w:t>Aduanas</w:t>
      </w:r>
      <w:r w:rsidRPr="005931ED">
        <w:rPr>
          <w:rFonts w:ascii="Arial" w:hAnsi="Arial" w:cs="Arial"/>
          <w:b/>
          <w:spacing w:val="40"/>
          <w:sz w:val="24"/>
          <w:szCs w:val="24"/>
        </w:rPr>
        <w:t xml:space="preserve"> </w:t>
      </w:r>
      <w:r w:rsidRPr="005931ED">
        <w:rPr>
          <w:rFonts w:ascii="Arial" w:hAnsi="Arial" w:cs="Arial"/>
          <w:b/>
          <w:sz w:val="24"/>
          <w:szCs w:val="24"/>
        </w:rPr>
        <w:t xml:space="preserve">Nacionales </w:t>
      </w:r>
      <w:r w:rsidRPr="005931ED">
        <w:rPr>
          <w:rFonts w:ascii="Arial" w:hAnsi="Arial" w:cs="Arial"/>
          <w:b/>
          <w:spacing w:val="-2"/>
          <w:sz w:val="24"/>
          <w:szCs w:val="24"/>
        </w:rPr>
        <w:t>(DIAN)</w:t>
      </w:r>
    </w:p>
    <w:p w14:paraId="7EE51318" w14:textId="77777777" w:rsidR="005931ED" w:rsidRPr="005931ED" w:rsidRDefault="00137D9D" w:rsidP="005931ED">
      <w:pPr>
        <w:pStyle w:val="Textoindependiente"/>
        <w:spacing w:before="261"/>
        <w:ind w:left="567" w:right="191"/>
        <w:rPr>
          <w:rFonts w:ascii="Arial" w:hAnsi="Arial" w:cs="Arial"/>
          <w:b/>
          <w:spacing w:val="-2"/>
          <w:sz w:val="24"/>
          <w:szCs w:val="24"/>
        </w:rPr>
      </w:pPr>
      <w:r w:rsidRPr="005931ED">
        <w:rPr>
          <w:rFonts w:ascii="Arial" w:hAnsi="Arial" w:cs="Arial"/>
          <w:b/>
          <w:sz w:val="24"/>
          <w:szCs w:val="24"/>
        </w:rPr>
        <w:t>Opinión</w:t>
      </w:r>
      <w:r w:rsidRPr="005931ED">
        <w:rPr>
          <w:rFonts w:ascii="Arial" w:hAnsi="Arial" w:cs="Arial"/>
          <w:b/>
          <w:spacing w:val="-9"/>
          <w:sz w:val="24"/>
          <w:szCs w:val="24"/>
        </w:rPr>
        <w:t xml:space="preserve"> </w:t>
      </w:r>
      <w:r w:rsidRPr="005931ED">
        <w:rPr>
          <w:rFonts w:ascii="Arial" w:hAnsi="Arial" w:cs="Arial"/>
          <w:b/>
          <w:sz w:val="24"/>
          <w:szCs w:val="24"/>
        </w:rPr>
        <w:t>contable:</w:t>
      </w:r>
      <w:r w:rsidRPr="005931ED">
        <w:rPr>
          <w:rFonts w:ascii="Arial" w:hAnsi="Arial" w:cs="Arial"/>
          <w:b/>
          <w:spacing w:val="-9"/>
          <w:sz w:val="24"/>
          <w:szCs w:val="24"/>
        </w:rPr>
        <w:t xml:space="preserve"> </w:t>
      </w:r>
      <w:r w:rsidRPr="005931ED">
        <w:rPr>
          <w:rFonts w:ascii="Arial" w:hAnsi="Arial" w:cs="Arial"/>
          <w:b/>
          <w:sz w:val="24"/>
          <w:szCs w:val="24"/>
        </w:rPr>
        <w:t>con</w:t>
      </w:r>
      <w:r w:rsidRPr="005931ED">
        <w:rPr>
          <w:rFonts w:ascii="Arial" w:hAnsi="Arial" w:cs="Arial"/>
          <w:b/>
          <w:spacing w:val="-8"/>
          <w:sz w:val="24"/>
          <w:szCs w:val="24"/>
        </w:rPr>
        <w:t xml:space="preserve"> </w:t>
      </w:r>
      <w:r w:rsidRPr="005931ED">
        <w:rPr>
          <w:rFonts w:ascii="Arial" w:hAnsi="Arial" w:cs="Arial"/>
          <w:b/>
          <w:spacing w:val="-2"/>
          <w:sz w:val="24"/>
          <w:szCs w:val="24"/>
        </w:rPr>
        <w:t>salvedades.</w:t>
      </w:r>
    </w:p>
    <w:p w14:paraId="351A7F79"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circunstancia</w:t>
      </w:r>
      <w:r w:rsidRPr="00906633">
        <w:rPr>
          <w:rFonts w:ascii="Arial" w:hAnsi="Arial" w:cs="Arial"/>
          <w:spacing w:val="80"/>
          <w:sz w:val="24"/>
          <w:szCs w:val="24"/>
        </w:rPr>
        <w:t xml:space="preserve"> </w:t>
      </w:r>
      <w:r w:rsidRPr="00906633">
        <w:rPr>
          <w:rFonts w:ascii="Arial" w:hAnsi="Arial" w:cs="Arial"/>
          <w:sz w:val="24"/>
          <w:szCs w:val="24"/>
        </w:rPr>
        <w:t>a</w:t>
      </w:r>
      <w:r w:rsidRPr="00906633">
        <w:rPr>
          <w:rFonts w:ascii="Arial" w:hAnsi="Arial" w:cs="Arial"/>
          <w:spacing w:val="80"/>
          <w:sz w:val="24"/>
          <w:szCs w:val="24"/>
        </w:rPr>
        <w:t xml:space="preserve"> </w:t>
      </w:r>
      <w:r w:rsidRPr="00906633">
        <w:rPr>
          <w:rFonts w:ascii="Arial" w:hAnsi="Arial" w:cs="Arial"/>
          <w:sz w:val="24"/>
          <w:szCs w:val="24"/>
        </w:rPr>
        <w:t>nivel</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Estados</w:t>
      </w:r>
      <w:r w:rsidRPr="00906633">
        <w:rPr>
          <w:rFonts w:ascii="Arial" w:hAnsi="Arial" w:cs="Arial"/>
          <w:spacing w:val="80"/>
          <w:sz w:val="24"/>
          <w:szCs w:val="24"/>
        </w:rPr>
        <w:t xml:space="preserve"> </w:t>
      </w:r>
      <w:r w:rsidRPr="00906633">
        <w:rPr>
          <w:rFonts w:ascii="Arial" w:hAnsi="Arial" w:cs="Arial"/>
          <w:sz w:val="24"/>
          <w:szCs w:val="24"/>
        </w:rPr>
        <w:t>Financieros,</w:t>
      </w:r>
      <w:r w:rsidRPr="00906633">
        <w:rPr>
          <w:rFonts w:ascii="Arial" w:hAnsi="Arial" w:cs="Arial"/>
          <w:spacing w:val="40"/>
          <w:sz w:val="24"/>
          <w:szCs w:val="24"/>
        </w:rPr>
        <w:t xml:space="preserve"> </w:t>
      </w:r>
      <w:r w:rsidRPr="00906633">
        <w:rPr>
          <w:rFonts w:ascii="Arial" w:hAnsi="Arial" w:cs="Arial"/>
          <w:sz w:val="24"/>
          <w:szCs w:val="24"/>
        </w:rPr>
        <w:t>por $17.286,94 millones, debido a que se cancelaron cánones de arrendamiento por puestos de trabajo no utilizados, contraviniendo</w:t>
      </w:r>
      <w:r w:rsidRPr="00906633">
        <w:rPr>
          <w:rFonts w:ascii="Arial" w:hAnsi="Arial" w:cs="Arial"/>
          <w:spacing w:val="40"/>
          <w:sz w:val="24"/>
          <w:szCs w:val="24"/>
        </w:rPr>
        <w:t xml:space="preserve"> </w:t>
      </w:r>
      <w:r w:rsidRPr="00906633">
        <w:rPr>
          <w:rFonts w:ascii="Arial" w:hAnsi="Arial" w:cs="Arial"/>
          <w:sz w:val="24"/>
          <w:szCs w:val="24"/>
        </w:rPr>
        <w:t>lo establecido en el artículo 23 de la Ley 80 de 1993, la Ley 489 de 1998, Decreto 403 de 2020, Sentencia Consejo de Estado, radicado 11001-03-25-000-2012-00762-00(2520-12) y los estudios previos contratación directa FT-</w:t>
      </w:r>
      <w:r w:rsidRPr="00906633">
        <w:rPr>
          <w:rFonts w:ascii="Arial" w:hAnsi="Arial" w:cs="Arial"/>
          <w:sz w:val="24"/>
          <w:szCs w:val="24"/>
        </w:rPr>
        <w:lastRenderedPageBreak/>
        <w:t>ADF-2072 del 19 de enero de 2024, lo cual generó un detrimento patrimonial.</w:t>
      </w:r>
    </w:p>
    <w:p w14:paraId="54991342" w14:textId="19F06775"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circunstancia</w:t>
      </w:r>
      <w:r w:rsidRPr="00906633">
        <w:rPr>
          <w:rFonts w:ascii="Arial" w:hAnsi="Arial" w:cs="Arial"/>
          <w:spacing w:val="26"/>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a</w:t>
      </w:r>
      <w:r w:rsidRPr="00906633">
        <w:rPr>
          <w:rFonts w:ascii="Arial" w:hAnsi="Arial" w:cs="Arial"/>
          <w:spacing w:val="26"/>
          <w:sz w:val="24"/>
          <w:szCs w:val="24"/>
        </w:rPr>
        <w:t xml:space="preserve"> </w:t>
      </w:r>
      <w:r w:rsidRPr="00906633">
        <w:rPr>
          <w:rFonts w:ascii="Arial" w:hAnsi="Arial" w:cs="Arial"/>
          <w:sz w:val="24"/>
          <w:szCs w:val="24"/>
        </w:rPr>
        <w:t>nivel</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estados</w:t>
      </w:r>
      <w:r w:rsidRPr="00906633">
        <w:rPr>
          <w:rFonts w:ascii="Arial" w:hAnsi="Arial" w:cs="Arial"/>
          <w:spacing w:val="26"/>
          <w:sz w:val="24"/>
          <w:szCs w:val="24"/>
        </w:rPr>
        <w:t xml:space="preserve"> </w:t>
      </w:r>
      <w:r w:rsidR="001860DD" w:rsidRPr="00906633">
        <w:rPr>
          <w:rFonts w:ascii="Arial" w:hAnsi="Arial" w:cs="Arial"/>
          <w:sz w:val="24"/>
          <w:szCs w:val="24"/>
        </w:rPr>
        <w:t>financieros</w:t>
      </w:r>
      <w:r w:rsidR="001860DD" w:rsidRPr="00906633">
        <w:rPr>
          <w:rFonts w:ascii="Arial" w:hAnsi="Arial" w:cs="Arial"/>
          <w:spacing w:val="26"/>
          <w:sz w:val="24"/>
          <w:szCs w:val="24"/>
        </w:rPr>
        <w:t>, por</w:t>
      </w:r>
      <w:r w:rsidR="00994A3A">
        <w:rPr>
          <w:rFonts w:ascii="Arial" w:hAnsi="Arial" w:cs="Arial"/>
          <w:spacing w:val="-4"/>
          <w:sz w:val="24"/>
          <w:szCs w:val="24"/>
        </w:rPr>
        <w:t xml:space="preserve"> </w:t>
      </w:r>
      <w:r w:rsidRPr="00906633">
        <w:rPr>
          <w:rFonts w:ascii="Arial" w:hAnsi="Arial" w:cs="Arial"/>
          <w:sz w:val="24"/>
          <w:szCs w:val="24"/>
        </w:rPr>
        <w:t xml:space="preserve">$874,77 millones, debido a que se adquirieron dos UPS, que no se han puesto en funcionamiento, contraviniendo lo establecido en los </w:t>
      </w:r>
      <w:r w:rsidRPr="00906633">
        <w:rPr>
          <w:rFonts w:ascii="Arial" w:hAnsi="Arial" w:cs="Arial"/>
          <w:spacing w:val="-2"/>
          <w:sz w:val="24"/>
          <w:szCs w:val="24"/>
        </w:rPr>
        <w:t>artículos</w:t>
      </w:r>
      <w:r w:rsidRPr="00906633">
        <w:rPr>
          <w:rFonts w:ascii="Arial" w:hAnsi="Arial" w:cs="Arial"/>
          <w:spacing w:val="-17"/>
          <w:sz w:val="24"/>
          <w:szCs w:val="24"/>
        </w:rPr>
        <w:t xml:space="preserve"> </w:t>
      </w:r>
      <w:r w:rsidRPr="00906633">
        <w:rPr>
          <w:rFonts w:ascii="Arial" w:hAnsi="Arial" w:cs="Arial"/>
          <w:spacing w:val="-2"/>
          <w:sz w:val="24"/>
          <w:szCs w:val="24"/>
        </w:rPr>
        <w:t>3,</w:t>
      </w:r>
      <w:r w:rsidRPr="00906633">
        <w:rPr>
          <w:rFonts w:ascii="Arial" w:hAnsi="Arial" w:cs="Arial"/>
          <w:spacing w:val="-15"/>
          <w:sz w:val="24"/>
          <w:szCs w:val="24"/>
        </w:rPr>
        <w:t xml:space="preserve"> </w:t>
      </w:r>
      <w:r w:rsidRPr="00906633">
        <w:rPr>
          <w:rFonts w:ascii="Arial" w:hAnsi="Arial" w:cs="Arial"/>
          <w:spacing w:val="-2"/>
          <w:sz w:val="24"/>
          <w:szCs w:val="24"/>
        </w:rPr>
        <w:t>23,</w:t>
      </w:r>
      <w:r w:rsidRPr="00906633">
        <w:rPr>
          <w:rFonts w:ascii="Arial" w:hAnsi="Arial" w:cs="Arial"/>
          <w:spacing w:val="-15"/>
          <w:sz w:val="24"/>
          <w:szCs w:val="24"/>
        </w:rPr>
        <w:t xml:space="preserve"> </w:t>
      </w:r>
      <w:r w:rsidRPr="00906633">
        <w:rPr>
          <w:rFonts w:ascii="Arial" w:hAnsi="Arial" w:cs="Arial"/>
          <w:spacing w:val="-2"/>
          <w:sz w:val="24"/>
          <w:szCs w:val="24"/>
        </w:rPr>
        <w:t>83,</w:t>
      </w:r>
      <w:r w:rsidRPr="00906633">
        <w:rPr>
          <w:rFonts w:ascii="Arial" w:hAnsi="Arial" w:cs="Arial"/>
          <w:spacing w:val="-15"/>
          <w:sz w:val="24"/>
          <w:szCs w:val="24"/>
        </w:rPr>
        <w:t xml:space="preserve"> </w:t>
      </w:r>
      <w:r w:rsidRPr="00906633">
        <w:rPr>
          <w:rFonts w:ascii="Arial" w:hAnsi="Arial" w:cs="Arial"/>
          <w:spacing w:val="-2"/>
          <w:sz w:val="24"/>
          <w:szCs w:val="24"/>
        </w:rPr>
        <w:t>84,</w:t>
      </w:r>
      <w:r w:rsidRPr="00906633">
        <w:rPr>
          <w:rFonts w:ascii="Arial" w:hAnsi="Arial" w:cs="Arial"/>
          <w:spacing w:val="-15"/>
          <w:sz w:val="24"/>
          <w:szCs w:val="24"/>
        </w:rPr>
        <w:t xml:space="preserve"> </w:t>
      </w:r>
      <w:r w:rsidRPr="00906633">
        <w:rPr>
          <w:rFonts w:ascii="Arial" w:hAnsi="Arial" w:cs="Arial"/>
          <w:spacing w:val="-2"/>
          <w:sz w:val="24"/>
          <w:szCs w:val="24"/>
        </w:rPr>
        <w:t>119</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Ley</w:t>
      </w:r>
      <w:r w:rsidRPr="00906633">
        <w:rPr>
          <w:rFonts w:ascii="Arial" w:hAnsi="Arial" w:cs="Arial"/>
          <w:spacing w:val="-15"/>
          <w:sz w:val="24"/>
          <w:szCs w:val="24"/>
        </w:rPr>
        <w:t xml:space="preserve"> </w:t>
      </w:r>
      <w:r w:rsidRPr="00906633">
        <w:rPr>
          <w:rFonts w:ascii="Arial" w:hAnsi="Arial" w:cs="Arial"/>
          <w:spacing w:val="-2"/>
          <w:sz w:val="24"/>
          <w:szCs w:val="24"/>
        </w:rPr>
        <w:t>80</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1993,</w:t>
      </w:r>
      <w:r w:rsidRPr="00906633">
        <w:rPr>
          <w:rFonts w:ascii="Arial" w:hAnsi="Arial" w:cs="Arial"/>
          <w:spacing w:val="-15"/>
          <w:sz w:val="24"/>
          <w:szCs w:val="24"/>
        </w:rPr>
        <w:t xml:space="preserve"> </w:t>
      </w:r>
      <w:r w:rsidRPr="00906633">
        <w:rPr>
          <w:rFonts w:ascii="Arial" w:hAnsi="Arial" w:cs="Arial"/>
          <w:spacing w:val="-2"/>
          <w:sz w:val="24"/>
          <w:szCs w:val="24"/>
        </w:rPr>
        <w:t>artículo</w:t>
      </w:r>
      <w:r w:rsidRPr="00906633">
        <w:rPr>
          <w:rFonts w:ascii="Arial" w:hAnsi="Arial" w:cs="Arial"/>
          <w:spacing w:val="-15"/>
          <w:sz w:val="24"/>
          <w:szCs w:val="24"/>
        </w:rPr>
        <w:t xml:space="preserve"> </w:t>
      </w:r>
      <w:r w:rsidRPr="00906633">
        <w:rPr>
          <w:rFonts w:ascii="Arial" w:hAnsi="Arial" w:cs="Arial"/>
          <w:spacing w:val="-2"/>
          <w:sz w:val="24"/>
          <w:szCs w:val="24"/>
        </w:rPr>
        <w:t>3</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Decreto</w:t>
      </w:r>
      <w:r w:rsidR="00994A3A">
        <w:rPr>
          <w:rFonts w:ascii="Arial" w:hAnsi="Arial" w:cs="Arial"/>
          <w:spacing w:val="-2"/>
          <w:sz w:val="24"/>
          <w:szCs w:val="24"/>
        </w:rPr>
        <w:t xml:space="preserve"> </w:t>
      </w:r>
      <w:r w:rsidRPr="00906633">
        <w:rPr>
          <w:rFonts w:ascii="Arial" w:hAnsi="Arial" w:cs="Arial"/>
          <w:spacing w:val="-4"/>
          <w:sz w:val="24"/>
          <w:szCs w:val="24"/>
        </w:rPr>
        <w:t>403</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2020,</w:t>
      </w:r>
      <w:r w:rsidRPr="00906633">
        <w:rPr>
          <w:rFonts w:ascii="Arial" w:hAnsi="Arial" w:cs="Arial"/>
          <w:spacing w:val="-15"/>
          <w:sz w:val="24"/>
          <w:szCs w:val="24"/>
        </w:rPr>
        <w:t xml:space="preserve"> </w:t>
      </w:r>
      <w:r w:rsidRPr="00906633">
        <w:rPr>
          <w:rFonts w:ascii="Arial" w:hAnsi="Arial" w:cs="Arial"/>
          <w:spacing w:val="-4"/>
          <w:sz w:val="24"/>
          <w:szCs w:val="24"/>
        </w:rPr>
        <w:t>Sentencia</w:t>
      </w:r>
      <w:r w:rsidRPr="00906633">
        <w:rPr>
          <w:rFonts w:ascii="Arial" w:hAnsi="Arial" w:cs="Arial"/>
          <w:spacing w:val="-15"/>
          <w:sz w:val="24"/>
          <w:szCs w:val="24"/>
        </w:rPr>
        <w:t xml:space="preserve"> </w:t>
      </w:r>
      <w:r w:rsidRPr="00906633">
        <w:rPr>
          <w:rFonts w:ascii="Arial" w:hAnsi="Arial" w:cs="Arial"/>
          <w:spacing w:val="-4"/>
          <w:sz w:val="24"/>
          <w:szCs w:val="24"/>
        </w:rPr>
        <w:t>Consejo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Estado,</w:t>
      </w:r>
      <w:r w:rsidRPr="00906633">
        <w:rPr>
          <w:rFonts w:ascii="Arial" w:hAnsi="Arial" w:cs="Arial"/>
          <w:spacing w:val="-15"/>
          <w:sz w:val="24"/>
          <w:szCs w:val="24"/>
        </w:rPr>
        <w:t xml:space="preserve"> </w:t>
      </w:r>
      <w:r w:rsidRPr="00906633">
        <w:rPr>
          <w:rFonts w:ascii="Arial" w:hAnsi="Arial" w:cs="Arial"/>
          <w:spacing w:val="-4"/>
          <w:sz w:val="24"/>
          <w:szCs w:val="24"/>
        </w:rPr>
        <w:t>radicado</w:t>
      </w:r>
      <w:r w:rsidRPr="00906633">
        <w:rPr>
          <w:rFonts w:ascii="Arial" w:hAnsi="Arial" w:cs="Arial"/>
          <w:spacing w:val="-15"/>
          <w:sz w:val="24"/>
          <w:szCs w:val="24"/>
        </w:rPr>
        <w:t xml:space="preserve"> </w:t>
      </w:r>
      <w:r w:rsidRPr="00906633">
        <w:rPr>
          <w:rFonts w:ascii="Arial" w:hAnsi="Arial" w:cs="Arial"/>
          <w:spacing w:val="-4"/>
          <w:sz w:val="24"/>
          <w:szCs w:val="24"/>
        </w:rPr>
        <w:t xml:space="preserve">11001-03-25-000- </w:t>
      </w:r>
      <w:r w:rsidRPr="00906633">
        <w:rPr>
          <w:rFonts w:ascii="Arial" w:hAnsi="Arial" w:cs="Arial"/>
          <w:sz w:val="24"/>
          <w:szCs w:val="24"/>
        </w:rPr>
        <w:t>2012-00762-00(2520-12), Manual de Supervisión DIAN y la Cartilla interventoría, lo cual generó un detrimento patrimonial.</w:t>
      </w:r>
    </w:p>
    <w:p w14:paraId="0F849DB3"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Control</w:t>
      </w:r>
      <w:r w:rsidRPr="00994A3A">
        <w:rPr>
          <w:rFonts w:ascii="Arial" w:hAnsi="Arial" w:cs="Arial"/>
          <w:b/>
          <w:spacing w:val="-9"/>
          <w:sz w:val="24"/>
          <w:szCs w:val="24"/>
        </w:rPr>
        <w:t xml:space="preserve"> </w:t>
      </w:r>
      <w:r w:rsidRPr="00994A3A">
        <w:rPr>
          <w:rFonts w:ascii="Arial" w:hAnsi="Arial" w:cs="Arial"/>
          <w:b/>
          <w:sz w:val="24"/>
          <w:szCs w:val="24"/>
        </w:rPr>
        <w:t>interno</w:t>
      </w:r>
      <w:r w:rsidRPr="00994A3A">
        <w:rPr>
          <w:rFonts w:ascii="Arial" w:hAnsi="Arial" w:cs="Arial"/>
          <w:b/>
          <w:spacing w:val="-9"/>
          <w:sz w:val="24"/>
          <w:szCs w:val="24"/>
        </w:rPr>
        <w:t xml:space="preserve"> </w:t>
      </w:r>
      <w:r w:rsidRPr="00994A3A">
        <w:rPr>
          <w:rFonts w:ascii="Arial" w:hAnsi="Arial" w:cs="Arial"/>
          <w:b/>
          <w:sz w:val="24"/>
          <w:szCs w:val="24"/>
        </w:rPr>
        <w:t>financiero:</w:t>
      </w:r>
      <w:r w:rsidRPr="00994A3A">
        <w:rPr>
          <w:rFonts w:ascii="Arial" w:hAnsi="Arial" w:cs="Arial"/>
          <w:b/>
          <w:spacing w:val="-9"/>
          <w:sz w:val="24"/>
          <w:szCs w:val="24"/>
        </w:rPr>
        <w:t xml:space="preserve"> </w:t>
      </w:r>
      <w:r w:rsidRPr="00994A3A">
        <w:rPr>
          <w:rFonts w:ascii="Arial" w:hAnsi="Arial" w:cs="Arial"/>
          <w:b/>
          <w:spacing w:val="-2"/>
          <w:sz w:val="24"/>
          <w:szCs w:val="24"/>
        </w:rPr>
        <w:t>eficiente.</w:t>
      </w:r>
    </w:p>
    <w:p w14:paraId="6DA2A3E2"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Dirección</w:t>
      </w:r>
      <w:r w:rsidRPr="00994A3A">
        <w:rPr>
          <w:rFonts w:ascii="Arial" w:hAnsi="Arial" w:cs="Arial"/>
          <w:b/>
          <w:spacing w:val="-5"/>
          <w:sz w:val="24"/>
          <w:szCs w:val="24"/>
        </w:rPr>
        <w:t xml:space="preserve"> </w:t>
      </w:r>
      <w:r w:rsidRPr="00994A3A">
        <w:rPr>
          <w:rFonts w:ascii="Arial" w:hAnsi="Arial" w:cs="Arial"/>
          <w:b/>
          <w:sz w:val="24"/>
          <w:szCs w:val="24"/>
        </w:rPr>
        <w:t>de</w:t>
      </w:r>
      <w:r w:rsidRPr="00994A3A">
        <w:rPr>
          <w:rFonts w:ascii="Arial" w:hAnsi="Arial" w:cs="Arial"/>
          <w:b/>
          <w:spacing w:val="-1"/>
          <w:sz w:val="24"/>
          <w:szCs w:val="24"/>
        </w:rPr>
        <w:t xml:space="preserve"> </w:t>
      </w:r>
      <w:r w:rsidRPr="00994A3A">
        <w:rPr>
          <w:rFonts w:ascii="Arial" w:hAnsi="Arial" w:cs="Arial"/>
          <w:b/>
          <w:sz w:val="24"/>
          <w:szCs w:val="24"/>
        </w:rPr>
        <w:t>Impuestos</w:t>
      </w:r>
      <w:r w:rsidRPr="00994A3A">
        <w:rPr>
          <w:rFonts w:ascii="Arial" w:hAnsi="Arial" w:cs="Arial"/>
          <w:b/>
          <w:spacing w:val="-2"/>
          <w:sz w:val="24"/>
          <w:szCs w:val="24"/>
        </w:rPr>
        <w:t xml:space="preserve"> </w:t>
      </w:r>
      <w:r w:rsidRPr="00994A3A">
        <w:rPr>
          <w:rFonts w:ascii="Arial" w:hAnsi="Arial" w:cs="Arial"/>
          <w:b/>
          <w:sz w:val="24"/>
          <w:szCs w:val="24"/>
        </w:rPr>
        <w:t>y</w:t>
      </w:r>
      <w:r w:rsidRPr="00994A3A">
        <w:rPr>
          <w:rFonts w:ascii="Arial" w:hAnsi="Arial" w:cs="Arial"/>
          <w:b/>
          <w:spacing w:val="-2"/>
          <w:sz w:val="24"/>
          <w:szCs w:val="24"/>
        </w:rPr>
        <w:t xml:space="preserve"> </w:t>
      </w:r>
      <w:r w:rsidRPr="00994A3A">
        <w:rPr>
          <w:rFonts w:ascii="Arial" w:hAnsi="Arial" w:cs="Arial"/>
          <w:b/>
          <w:sz w:val="24"/>
          <w:szCs w:val="24"/>
        </w:rPr>
        <w:t>Aduanas</w:t>
      </w:r>
      <w:r w:rsidRPr="00994A3A">
        <w:rPr>
          <w:rFonts w:ascii="Arial" w:hAnsi="Arial" w:cs="Arial"/>
          <w:b/>
          <w:spacing w:val="-2"/>
          <w:sz w:val="24"/>
          <w:szCs w:val="24"/>
        </w:rPr>
        <w:t xml:space="preserve"> </w:t>
      </w:r>
      <w:r w:rsidRPr="00994A3A">
        <w:rPr>
          <w:rFonts w:ascii="Arial" w:hAnsi="Arial" w:cs="Arial"/>
          <w:b/>
          <w:sz w:val="24"/>
          <w:szCs w:val="24"/>
        </w:rPr>
        <w:t>Nacionales</w:t>
      </w:r>
      <w:r w:rsidRPr="00994A3A">
        <w:rPr>
          <w:rFonts w:ascii="Arial" w:hAnsi="Arial" w:cs="Arial"/>
          <w:b/>
          <w:spacing w:val="-2"/>
          <w:sz w:val="24"/>
          <w:szCs w:val="24"/>
        </w:rPr>
        <w:t xml:space="preserve"> (DIAN)</w:t>
      </w:r>
    </w:p>
    <w:p w14:paraId="1375F65D"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Opinión</w:t>
      </w:r>
      <w:r w:rsidRPr="00994A3A">
        <w:rPr>
          <w:rFonts w:ascii="Arial" w:hAnsi="Arial" w:cs="Arial"/>
          <w:b/>
          <w:spacing w:val="-13"/>
          <w:sz w:val="24"/>
          <w:szCs w:val="24"/>
        </w:rPr>
        <w:t xml:space="preserve"> </w:t>
      </w:r>
      <w:r w:rsidRPr="00994A3A">
        <w:rPr>
          <w:rFonts w:ascii="Arial" w:hAnsi="Arial" w:cs="Arial"/>
          <w:b/>
          <w:sz w:val="24"/>
          <w:szCs w:val="24"/>
        </w:rPr>
        <w:t>contable:</w:t>
      </w:r>
      <w:r w:rsidRPr="00994A3A">
        <w:rPr>
          <w:rFonts w:ascii="Arial" w:hAnsi="Arial" w:cs="Arial"/>
          <w:b/>
          <w:spacing w:val="-13"/>
          <w:sz w:val="24"/>
          <w:szCs w:val="24"/>
        </w:rPr>
        <w:t xml:space="preserve"> </w:t>
      </w:r>
      <w:r w:rsidRPr="00994A3A">
        <w:rPr>
          <w:rFonts w:ascii="Arial" w:hAnsi="Arial" w:cs="Arial"/>
          <w:b/>
          <w:spacing w:val="-2"/>
          <w:sz w:val="24"/>
          <w:szCs w:val="24"/>
        </w:rPr>
        <w:t>negativa.</w:t>
      </w:r>
    </w:p>
    <w:p w14:paraId="2F78F892"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pagar, por $250.699,96 millones, debido a que se evidenciaron situaciones como: duplicidad 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reconocimiento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devoluciones,</w:t>
      </w:r>
      <w:r w:rsidRPr="00906633">
        <w:rPr>
          <w:rFonts w:ascii="Arial" w:hAnsi="Arial" w:cs="Arial"/>
          <w:spacing w:val="-9"/>
          <w:sz w:val="24"/>
          <w:szCs w:val="24"/>
        </w:rPr>
        <w:t xml:space="preserve"> </w:t>
      </w:r>
      <w:r w:rsidRPr="00906633">
        <w:rPr>
          <w:rFonts w:ascii="Arial" w:hAnsi="Arial" w:cs="Arial"/>
          <w:sz w:val="24"/>
          <w:szCs w:val="24"/>
        </w:rPr>
        <w:t>errores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vigencias</w:t>
      </w:r>
      <w:r w:rsidRPr="00906633">
        <w:rPr>
          <w:rFonts w:ascii="Arial" w:hAnsi="Arial" w:cs="Arial"/>
          <w:spacing w:val="-9"/>
          <w:sz w:val="24"/>
          <w:szCs w:val="24"/>
        </w:rPr>
        <w:t xml:space="preserve"> </w:t>
      </w:r>
      <w:r w:rsidRPr="00906633">
        <w:rPr>
          <w:rFonts w:ascii="Arial" w:hAnsi="Arial" w:cs="Arial"/>
          <w:sz w:val="24"/>
          <w:szCs w:val="24"/>
        </w:rPr>
        <w:t>anteriores sin</w:t>
      </w:r>
      <w:r w:rsidRPr="00906633">
        <w:rPr>
          <w:rFonts w:ascii="Arial" w:hAnsi="Arial" w:cs="Arial"/>
          <w:spacing w:val="-7"/>
          <w:sz w:val="24"/>
          <w:szCs w:val="24"/>
        </w:rPr>
        <w:t xml:space="preserve"> </w:t>
      </w:r>
      <w:r w:rsidRPr="00906633">
        <w:rPr>
          <w:rFonts w:ascii="Arial" w:hAnsi="Arial" w:cs="Arial"/>
          <w:sz w:val="24"/>
          <w:szCs w:val="24"/>
        </w:rPr>
        <w:t>depurar</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ajustes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devoluciones</w:t>
      </w:r>
      <w:r w:rsidRPr="00906633">
        <w:rPr>
          <w:rFonts w:ascii="Arial" w:hAnsi="Arial" w:cs="Arial"/>
          <w:spacing w:val="-7"/>
          <w:sz w:val="24"/>
          <w:szCs w:val="24"/>
        </w:rPr>
        <w:t xml:space="preserve"> </w:t>
      </w:r>
      <w:r w:rsidRPr="00906633">
        <w:rPr>
          <w:rFonts w:ascii="Arial" w:hAnsi="Arial" w:cs="Arial"/>
          <w:sz w:val="24"/>
          <w:szCs w:val="24"/>
        </w:rPr>
        <w:t>improcedentes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correcciones, contraviniendo</w:t>
      </w:r>
      <w:r w:rsidRPr="00906633">
        <w:rPr>
          <w:rFonts w:ascii="Arial" w:hAnsi="Arial" w:cs="Arial"/>
          <w:spacing w:val="35"/>
          <w:sz w:val="24"/>
          <w:szCs w:val="24"/>
        </w:rPr>
        <w:t xml:space="preserve"> </w:t>
      </w:r>
      <w:r w:rsidRPr="00906633">
        <w:rPr>
          <w:rFonts w:ascii="Arial" w:hAnsi="Arial" w:cs="Arial"/>
          <w:sz w:val="24"/>
          <w:szCs w:val="24"/>
        </w:rPr>
        <w:t>lo</w:t>
      </w:r>
      <w:r w:rsidRPr="00906633">
        <w:rPr>
          <w:rFonts w:ascii="Arial" w:hAnsi="Arial" w:cs="Arial"/>
          <w:spacing w:val="37"/>
          <w:sz w:val="24"/>
          <w:szCs w:val="24"/>
        </w:rPr>
        <w:t xml:space="preserve"> </w:t>
      </w:r>
      <w:r w:rsidRPr="00906633">
        <w:rPr>
          <w:rFonts w:ascii="Arial" w:hAnsi="Arial" w:cs="Arial"/>
          <w:sz w:val="24"/>
          <w:szCs w:val="24"/>
        </w:rPr>
        <w:t>establecido</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el</w:t>
      </w:r>
      <w:r w:rsidRPr="00906633">
        <w:rPr>
          <w:rFonts w:ascii="Arial" w:hAnsi="Arial" w:cs="Arial"/>
          <w:spacing w:val="37"/>
          <w:sz w:val="24"/>
          <w:szCs w:val="24"/>
        </w:rPr>
        <w:t xml:space="preserve"> </w:t>
      </w:r>
      <w:r w:rsidRPr="00906633">
        <w:rPr>
          <w:rFonts w:ascii="Arial" w:hAnsi="Arial" w:cs="Arial"/>
          <w:sz w:val="24"/>
          <w:szCs w:val="24"/>
        </w:rPr>
        <w:t>numeral</w:t>
      </w:r>
      <w:r w:rsidRPr="00906633">
        <w:rPr>
          <w:rFonts w:ascii="Arial" w:hAnsi="Arial" w:cs="Arial"/>
          <w:spacing w:val="38"/>
          <w:sz w:val="24"/>
          <w:szCs w:val="24"/>
        </w:rPr>
        <w:t xml:space="preserve"> </w:t>
      </w:r>
      <w:r w:rsidRPr="00906633">
        <w:rPr>
          <w:rFonts w:ascii="Arial" w:hAnsi="Arial" w:cs="Arial"/>
          <w:sz w:val="24"/>
          <w:szCs w:val="24"/>
        </w:rPr>
        <w:t>3</w:t>
      </w:r>
      <w:r w:rsidRPr="00906633">
        <w:rPr>
          <w:rFonts w:ascii="Arial" w:hAnsi="Arial" w:cs="Arial"/>
          <w:spacing w:val="37"/>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4</w:t>
      </w:r>
      <w:r w:rsidRPr="00906633">
        <w:rPr>
          <w:rFonts w:ascii="Arial" w:hAnsi="Arial" w:cs="Arial"/>
          <w:spacing w:val="37"/>
          <w:sz w:val="24"/>
          <w:szCs w:val="24"/>
        </w:rPr>
        <w:t xml:space="preserve"> </w:t>
      </w:r>
      <w:r w:rsidRPr="00906633">
        <w:rPr>
          <w:rFonts w:ascii="Arial" w:hAnsi="Arial" w:cs="Arial"/>
          <w:sz w:val="24"/>
          <w:szCs w:val="24"/>
        </w:rPr>
        <w:t>del</w:t>
      </w:r>
      <w:r w:rsidRPr="00906633">
        <w:rPr>
          <w:rFonts w:ascii="Arial" w:hAnsi="Arial" w:cs="Arial"/>
          <w:spacing w:val="37"/>
          <w:sz w:val="24"/>
          <w:szCs w:val="24"/>
        </w:rPr>
        <w:t xml:space="preserve"> </w:t>
      </w:r>
      <w:r w:rsidRPr="00906633">
        <w:rPr>
          <w:rFonts w:ascii="Arial" w:hAnsi="Arial" w:cs="Arial"/>
          <w:sz w:val="24"/>
          <w:szCs w:val="24"/>
        </w:rPr>
        <w:t>anexo</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pacing w:val="-5"/>
          <w:sz w:val="24"/>
          <w:szCs w:val="24"/>
        </w:rPr>
        <w:t>la</w:t>
      </w:r>
      <w:r w:rsidR="00994A3A">
        <w:rPr>
          <w:rFonts w:ascii="Arial" w:hAnsi="Arial" w:cs="Arial"/>
          <w:spacing w:val="-5"/>
          <w:sz w:val="24"/>
          <w:szCs w:val="24"/>
        </w:rPr>
        <w:t xml:space="preserve"> </w:t>
      </w:r>
      <w:r w:rsidRPr="00906633">
        <w:rPr>
          <w:rFonts w:ascii="Arial" w:hAnsi="Arial" w:cs="Arial"/>
          <w:sz w:val="24"/>
          <w:szCs w:val="24"/>
        </w:rPr>
        <w:t>Resolución 533 de 2015 Marco conceptual para la preparación y presentación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financiera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entidades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gobierno</w:t>
      </w:r>
      <w:r w:rsidRPr="00906633">
        <w:rPr>
          <w:rFonts w:ascii="Arial" w:hAnsi="Arial" w:cs="Arial"/>
          <w:spacing w:val="-11"/>
          <w:sz w:val="24"/>
          <w:szCs w:val="24"/>
        </w:rPr>
        <w:t xml:space="preserve"> </w:t>
      </w:r>
      <w:r w:rsidRPr="00906633">
        <w:rPr>
          <w:rFonts w:ascii="Arial" w:hAnsi="Arial" w:cs="Arial"/>
          <w:sz w:val="24"/>
          <w:szCs w:val="24"/>
        </w:rPr>
        <w:t>y el</w:t>
      </w:r>
      <w:r w:rsidRPr="00906633">
        <w:rPr>
          <w:rFonts w:ascii="Arial" w:hAnsi="Arial" w:cs="Arial"/>
          <w:spacing w:val="-10"/>
          <w:sz w:val="24"/>
          <w:szCs w:val="24"/>
        </w:rPr>
        <w:t xml:space="preserve"> </w:t>
      </w:r>
      <w:r w:rsidRPr="00906633">
        <w:rPr>
          <w:rFonts w:ascii="Arial" w:hAnsi="Arial" w:cs="Arial"/>
          <w:sz w:val="24"/>
          <w:szCs w:val="24"/>
        </w:rPr>
        <w:t>numeral</w:t>
      </w:r>
      <w:r w:rsidRPr="00906633">
        <w:rPr>
          <w:rFonts w:ascii="Arial" w:hAnsi="Arial" w:cs="Arial"/>
          <w:spacing w:val="-10"/>
          <w:sz w:val="24"/>
          <w:szCs w:val="24"/>
        </w:rPr>
        <w:t xml:space="preserve"> </w:t>
      </w:r>
      <w:r w:rsidRPr="00906633">
        <w:rPr>
          <w:rFonts w:ascii="Arial" w:hAnsi="Arial" w:cs="Arial"/>
          <w:sz w:val="24"/>
          <w:szCs w:val="24"/>
        </w:rPr>
        <w:t>3.2</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anexo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193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2016,</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generó subestimación del saldo por tercero de los contribuyentes.</w:t>
      </w:r>
    </w:p>
    <w:p w14:paraId="4EE4C803" w14:textId="77777777"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cuentas por pagar, por $1.316.911,83 millones,</w:t>
      </w:r>
      <w:r w:rsidRPr="00906633">
        <w:rPr>
          <w:rFonts w:ascii="Arial" w:hAnsi="Arial" w:cs="Arial"/>
          <w:spacing w:val="-16"/>
          <w:sz w:val="24"/>
          <w:szCs w:val="24"/>
        </w:rPr>
        <w:t xml:space="preserve"> </w:t>
      </w:r>
      <w:r w:rsidRPr="00906633">
        <w:rPr>
          <w:rFonts w:ascii="Arial" w:hAnsi="Arial" w:cs="Arial"/>
          <w:sz w:val="24"/>
          <w:szCs w:val="24"/>
        </w:rPr>
        <w:t>debido</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reconocieron</w:t>
      </w:r>
      <w:r w:rsidRPr="00906633">
        <w:rPr>
          <w:rFonts w:ascii="Arial" w:hAnsi="Arial" w:cs="Arial"/>
          <w:spacing w:val="-16"/>
          <w:sz w:val="24"/>
          <w:szCs w:val="24"/>
        </w:rPr>
        <w:t xml:space="preserve"> </w:t>
      </w:r>
      <w:r w:rsidRPr="00906633">
        <w:rPr>
          <w:rFonts w:ascii="Arial" w:hAnsi="Arial" w:cs="Arial"/>
          <w:sz w:val="24"/>
          <w:szCs w:val="24"/>
        </w:rPr>
        <w:t>notas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contabilidad</w:t>
      </w:r>
      <w:r w:rsidRPr="00906633">
        <w:rPr>
          <w:rFonts w:ascii="Arial" w:hAnsi="Arial" w:cs="Arial"/>
          <w:spacing w:val="-16"/>
          <w:sz w:val="24"/>
          <w:szCs w:val="24"/>
        </w:rPr>
        <w:t xml:space="preserve"> </w:t>
      </w:r>
      <w:r w:rsidRPr="00906633">
        <w:rPr>
          <w:rFonts w:ascii="Arial" w:hAnsi="Arial" w:cs="Arial"/>
          <w:sz w:val="24"/>
          <w:szCs w:val="24"/>
        </w:rPr>
        <w:t>(formato 1108) sin ningún soporte documental, contraviniendo el numeral 3 y 4 del anexo de la Resolución 533 de 2015 Marco conceptual para la preparación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 xml:space="preserve">entidades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gobierno,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8"/>
          <w:sz w:val="24"/>
          <w:szCs w:val="24"/>
        </w:rPr>
        <w:t xml:space="preserve"> </w:t>
      </w:r>
      <w:r w:rsidRPr="00906633">
        <w:rPr>
          <w:rFonts w:ascii="Arial" w:hAnsi="Arial" w:cs="Arial"/>
          <w:spacing w:val="-2"/>
          <w:sz w:val="24"/>
          <w:szCs w:val="24"/>
        </w:rPr>
        <w:t>3.2.</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anexo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2016,</w:t>
      </w:r>
      <w:r w:rsidRPr="00906633">
        <w:rPr>
          <w:rFonts w:ascii="Arial" w:hAnsi="Arial" w:cs="Arial"/>
          <w:spacing w:val="-17"/>
          <w:sz w:val="24"/>
          <w:szCs w:val="24"/>
        </w:rPr>
        <w:t xml:space="preserve"> </w:t>
      </w:r>
      <w:r w:rsidRPr="00906633">
        <w:rPr>
          <w:rFonts w:ascii="Arial" w:hAnsi="Arial" w:cs="Arial"/>
          <w:spacing w:val="-2"/>
          <w:sz w:val="24"/>
          <w:szCs w:val="24"/>
        </w:rPr>
        <w:t xml:space="preserve">lo </w:t>
      </w:r>
      <w:r w:rsidRPr="00906633">
        <w:rPr>
          <w:rFonts w:ascii="Arial" w:hAnsi="Arial" w:cs="Arial"/>
          <w:sz w:val="24"/>
          <w:szCs w:val="24"/>
        </w:rPr>
        <w:t>cual</w:t>
      </w:r>
      <w:r w:rsidRPr="00906633">
        <w:rPr>
          <w:rFonts w:ascii="Arial" w:hAnsi="Arial" w:cs="Arial"/>
          <w:spacing w:val="-18"/>
          <w:sz w:val="24"/>
          <w:szCs w:val="24"/>
        </w:rPr>
        <w:t xml:space="preserve"> </w:t>
      </w:r>
      <w:r w:rsidRPr="00906633">
        <w:rPr>
          <w:rFonts w:ascii="Arial" w:hAnsi="Arial" w:cs="Arial"/>
          <w:sz w:val="24"/>
          <w:szCs w:val="24"/>
        </w:rPr>
        <w:t>generó</w:t>
      </w:r>
      <w:r w:rsidRPr="00906633">
        <w:rPr>
          <w:rFonts w:ascii="Arial" w:hAnsi="Arial" w:cs="Arial"/>
          <w:spacing w:val="-16"/>
          <w:sz w:val="24"/>
          <w:szCs w:val="24"/>
        </w:rPr>
        <w:t xml:space="preserve"> </w:t>
      </w:r>
      <w:r w:rsidRPr="00906633">
        <w:rPr>
          <w:rFonts w:ascii="Arial" w:hAnsi="Arial" w:cs="Arial"/>
          <w:sz w:val="24"/>
          <w:szCs w:val="24"/>
        </w:rPr>
        <w:t>subestimación</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saldo</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tercero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contribuyentes.</w:t>
      </w:r>
    </w:p>
    <w:p w14:paraId="39DA062A"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$20.423,10 millones, debido a que 11 Resoluciones de Sanción por concepto de devoluciones improcedentes, reconocidas mediante formato 6299, presentaron inconsistencias en su reconocimiento, contraviniendo lo establecido en los numerales 3 y 4 del anexo de la Resolución 533</w:t>
      </w:r>
      <w:r w:rsidRPr="00906633">
        <w:rPr>
          <w:rFonts w:ascii="Arial" w:hAnsi="Arial" w:cs="Arial"/>
          <w:spacing w:val="40"/>
          <w:sz w:val="24"/>
          <w:szCs w:val="24"/>
        </w:rPr>
        <w:t xml:space="preserve"> </w:t>
      </w:r>
      <w:r w:rsidRPr="00906633">
        <w:rPr>
          <w:rFonts w:ascii="Arial" w:hAnsi="Arial" w:cs="Arial"/>
          <w:sz w:val="24"/>
          <w:szCs w:val="24"/>
        </w:rPr>
        <w:t>de 2015 Marco conceptual para la preparación y presentación de información financiera de las entidades de gobierno, el numeral 3.2. del</w:t>
      </w:r>
      <w:r w:rsidRPr="00906633">
        <w:rPr>
          <w:rFonts w:ascii="Arial" w:hAnsi="Arial" w:cs="Arial"/>
          <w:spacing w:val="-12"/>
          <w:sz w:val="24"/>
          <w:szCs w:val="24"/>
        </w:rPr>
        <w:t xml:space="preserve"> </w:t>
      </w:r>
      <w:r w:rsidRPr="00906633">
        <w:rPr>
          <w:rFonts w:ascii="Arial" w:hAnsi="Arial" w:cs="Arial"/>
          <w:sz w:val="24"/>
          <w:szCs w:val="24"/>
        </w:rPr>
        <w:t>anexo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193</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2016,</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generó</w:t>
      </w:r>
      <w:r w:rsidRPr="00906633">
        <w:rPr>
          <w:rFonts w:ascii="Arial" w:hAnsi="Arial" w:cs="Arial"/>
          <w:spacing w:val="-12"/>
          <w:sz w:val="24"/>
          <w:szCs w:val="24"/>
        </w:rPr>
        <w:t xml:space="preserve"> </w:t>
      </w:r>
      <w:r w:rsidRPr="00906633">
        <w:rPr>
          <w:rFonts w:ascii="Arial" w:hAnsi="Arial" w:cs="Arial"/>
          <w:sz w:val="24"/>
          <w:szCs w:val="24"/>
        </w:rPr>
        <w:t>subestimación del saldo por tercero de los contribuyentes.</w:t>
      </w:r>
    </w:p>
    <w:p w14:paraId="7C2B4262" w14:textId="6D6E39DF"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cuentas por cobrar, por $334.386,30 millones, debido a que se evidenciaron las siguientes situaciones: Error en reconocimiento de recibos de pago, saldos de más de cinco años sin depurar, registros duplicados y diferencias con el área de cobranzas,</w:t>
      </w:r>
      <w:r w:rsidRPr="00906633">
        <w:rPr>
          <w:rFonts w:ascii="Arial" w:hAnsi="Arial" w:cs="Arial"/>
          <w:spacing w:val="-20"/>
          <w:sz w:val="24"/>
          <w:szCs w:val="24"/>
        </w:rPr>
        <w:t xml:space="preserve"> </w:t>
      </w:r>
      <w:r w:rsidRPr="00906633">
        <w:rPr>
          <w:rFonts w:ascii="Arial" w:hAnsi="Arial" w:cs="Arial"/>
          <w:sz w:val="24"/>
          <w:szCs w:val="24"/>
        </w:rPr>
        <w:t>contraviniendo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3</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4</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anexo 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533</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Marco</w:t>
      </w:r>
      <w:r w:rsidRPr="00906633">
        <w:rPr>
          <w:rFonts w:ascii="Arial" w:hAnsi="Arial" w:cs="Arial"/>
          <w:spacing w:val="-4"/>
          <w:sz w:val="24"/>
          <w:szCs w:val="24"/>
        </w:rPr>
        <w:t xml:space="preserve"> </w:t>
      </w:r>
      <w:r w:rsidRPr="00906633">
        <w:rPr>
          <w:rFonts w:ascii="Arial" w:hAnsi="Arial" w:cs="Arial"/>
          <w:sz w:val="24"/>
          <w:szCs w:val="24"/>
        </w:rPr>
        <w:t>conceptual</w:t>
      </w:r>
      <w:r w:rsidRPr="00906633">
        <w:rPr>
          <w:rFonts w:ascii="Arial" w:hAnsi="Arial" w:cs="Arial"/>
          <w:spacing w:val="-4"/>
          <w:sz w:val="24"/>
          <w:szCs w:val="24"/>
        </w:rPr>
        <w:t xml:space="preserve"> </w:t>
      </w:r>
      <w:r w:rsidRPr="00906633">
        <w:rPr>
          <w:rFonts w:ascii="Arial" w:hAnsi="Arial" w:cs="Arial"/>
          <w:sz w:val="24"/>
          <w:szCs w:val="24"/>
        </w:rPr>
        <w:t>para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preparación</w:t>
      </w:r>
      <w:r w:rsidRPr="00906633">
        <w:rPr>
          <w:rFonts w:ascii="Arial" w:hAnsi="Arial" w:cs="Arial"/>
          <w:spacing w:val="-4"/>
          <w:sz w:val="24"/>
          <w:szCs w:val="24"/>
        </w:rPr>
        <w:t xml:space="preserve"> </w:t>
      </w:r>
      <w:r w:rsidRPr="00906633">
        <w:rPr>
          <w:rFonts w:ascii="Arial" w:hAnsi="Arial" w:cs="Arial"/>
          <w:sz w:val="24"/>
          <w:szCs w:val="24"/>
        </w:rPr>
        <w:t>y presentación de información financiera de las entidades de gobierno, numeral 3.2. del anexo de la Resolución 193 de 2016, lo cual generó sobrestimación</w:t>
      </w:r>
      <w:r w:rsidRPr="00906633">
        <w:rPr>
          <w:rFonts w:ascii="Arial" w:hAnsi="Arial" w:cs="Arial"/>
          <w:spacing w:val="56"/>
          <w:w w:val="150"/>
          <w:sz w:val="24"/>
          <w:szCs w:val="24"/>
        </w:rPr>
        <w:t xml:space="preserve"> </w:t>
      </w:r>
      <w:r w:rsidRPr="00906633">
        <w:rPr>
          <w:rFonts w:ascii="Arial" w:hAnsi="Arial" w:cs="Arial"/>
          <w:sz w:val="24"/>
          <w:szCs w:val="24"/>
        </w:rPr>
        <w:t>del</w:t>
      </w:r>
      <w:r w:rsidRPr="00906633">
        <w:rPr>
          <w:rFonts w:ascii="Arial" w:hAnsi="Arial" w:cs="Arial"/>
          <w:spacing w:val="57"/>
          <w:w w:val="150"/>
          <w:sz w:val="24"/>
          <w:szCs w:val="24"/>
        </w:rPr>
        <w:t xml:space="preserve"> </w:t>
      </w:r>
      <w:r w:rsidRPr="00906633">
        <w:rPr>
          <w:rFonts w:ascii="Arial" w:hAnsi="Arial" w:cs="Arial"/>
          <w:sz w:val="24"/>
          <w:szCs w:val="24"/>
        </w:rPr>
        <w:t>saldo</w:t>
      </w:r>
      <w:r w:rsidRPr="00906633">
        <w:rPr>
          <w:rFonts w:ascii="Arial" w:hAnsi="Arial" w:cs="Arial"/>
          <w:spacing w:val="56"/>
          <w:w w:val="150"/>
          <w:sz w:val="24"/>
          <w:szCs w:val="24"/>
        </w:rPr>
        <w:t xml:space="preserve"> </w:t>
      </w:r>
      <w:r w:rsidRPr="00906633">
        <w:rPr>
          <w:rFonts w:ascii="Arial" w:hAnsi="Arial" w:cs="Arial"/>
          <w:sz w:val="24"/>
          <w:szCs w:val="24"/>
        </w:rPr>
        <w:t>por</w:t>
      </w:r>
      <w:r w:rsidRPr="00906633">
        <w:rPr>
          <w:rFonts w:ascii="Arial" w:hAnsi="Arial" w:cs="Arial"/>
          <w:spacing w:val="57"/>
          <w:w w:val="150"/>
          <w:sz w:val="24"/>
          <w:szCs w:val="24"/>
        </w:rPr>
        <w:t xml:space="preserve"> </w:t>
      </w:r>
      <w:r w:rsidRPr="00906633">
        <w:rPr>
          <w:rFonts w:ascii="Arial" w:hAnsi="Arial" w:cs="Arial"/>
          <w:sz w:val="24"/>
          <w:szCs w:val="24"/>
        </w:rPr>
        <w:t>tercero</w:t>
      </w:r>
      <w:r w:rsidRPr="00906633">
        <w:rPr>
          <w:rFonts w:ascii="Arial" w:hAnsi="Arial" w:cs="Arial"/>
          <w:spacing w:val="56"/>
          <w:w w:val="150"/>
          <w:sz w:val="24"/>
          <w:szCs w:val="24"/>
        </w:rPr>
        <w:t xml:space="preserve"> </w:t>
      </w:r>
      <w:r w:rsidRPr="00906633">
        <w:rPr>
          <w:rFonts w:ascii="Arial" w:hAnsi="Arial" w:cs="Arial"/>
          <w:sz w:val="24"/>
          <w:szCs w:val="24"/>
        </w:rPr>
        <w:t>de</w:t>
      </w:r>
      <w:r w:rsidRPr="00906633">
        <w:rPr>
          <w:rFonts w:ascii="Arial" w:hAnsi="Arial" w:cs="Arial"/>
          <w:spacing w:val="57"/>
          <w:w w:val="150"/>
          <w:sz w:val="24"/>
          <w:szCs w:val="24"/>
        </w:rPr>
        <w:t xml:space="preserve"> </w:t>
      </w:r>
      <w:r w:rsidRPr="00906633">
        <w:rPr>
          <w:rFonts w:ascii="Arial" w:hAnsi="Arial" w:cs="Arial"/>
          <w:sz w:val="24"/>
          <w:szCs w:val="24"/>
        </w:rPr>
        <w:t>los</w:t>
      </w:r>
      <w:r w:rsidRPr="00906633">
        <w:rPr>
          <w:rFonts w:ascii="Arial" w:hAnsi="Arial" w:cs="Arial"/>
          <w:spacing w:val="57"/>
          <w:w w:val="150"/>
          <w:sz w:val="24"/>
          <w:szCs w:val="24"/>
        </w:rPr>
        <w:t xml:space="preserve"> </w:t>
      </w:r>
      <w:r w:rsidRPr="00906633">
        <w:rPr>
          <w:rFonts w:ascii="Arial" w:hAnsi="Arial" w:cs="Arial"/>
          <w:sz w:val="24"/>
          <w:szCs w:val="24"/>
        </w:rPr>
        <w:t>contribuyentes</w:t>
      </w:r>
      <w:r w:rsidRPr="00906633">
        <w:rPr>
          <w:rFonts w:ascii="Arial" w:hAnsi="Arial" w:cs="Arial"/>
          <w:spacing w:val="56"/>
          <w:w w:val="150"/>
          <w:sz w:val="24"/>
          <w:szCs w:val="24"/>
        </w:rPr>
        <w:t xml:space="preserve"> </w:t>
      </w:r>
      <w:r w:rsidRPr="00906633">
        <w:rPr>
          <w:rFonts w:ascii="Arial" w:hAnsi="Arial" w:cs="Arial"/>
          <w:spacing w:val="-5"/>
          <w:sz w:val="24"/>
          <w:szCs w:val="24"/>
        </w:rPr>
        <w:t>por</w:t>
      </w:r>
      <w:r w:rsidR="00994A3A">
        <w:rPr>
          <w:rFonts w:ascii="Arial" w:hAnsi="Arial" w:cs="Arial"/>
          <w:spacing w:val="-5"/>
          <w:sz w:val="24"/>
          <w:szCs w:val="24"/>
        </w:rPr>
        <w:t xml:space="preserve"> </w:t>
      </w:r>
      <w:r w:rsidRPr="00906633">
        <w:rPr>
          <w:rFonts w:ascii="Arial" w:hAnsi="Arial" w:cs="Arial"/>
          <w:sz w:val="24"/>
          <w:szCs w:val="24"/>
        </w:rPr>
        <w:t>$193.836,97</w:t>
      </w:r>
      <w:r w:rsidRPr="00906633">
        <w:rPr>
          <w:rFonts w:ascii="Arial" w:hAnsi="Arial" w:cs="Arial"/>
          <w:spacing w:val="32"/>
          <w:sz w:val="24"/>
          <w:szCs w:val="24"/>
        </w:rPr>
        <w:t xml:space="preserve"> </w:t>
      </w:r>
      <w:r w:rsidRPr="00906633">
        <w:rPr>
          <w:rFonts w:ascii="Arial" w:hAnsi="Arial" w:cs="Arial"/>
          <w:sz w:val="24"/>
          <w:szCs w:val="24"/>
        </w:rPr>
        <w:t>millones</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subestimación</w:t>
      </w:r>
      <w:r w:rsidRPr="00906633">
        <w:rPr>
          <w:rFonts w:ascii="Arial" w:hAnsi="Arial" w:cs="Arial"/>
          <w:spacing w:val="34"/>
          <w:sz w:val="24"/>
          <w:szCs w:val="24"/>
        </w:rPr>
        <w:t xml:space="preserve"> </w:t>
      </w:r>
      <w:r w:rsidRPr="00906633">
        <w:rPr>
          <w:rFonts w:ascii="Arial" w:hAnsi="Arial" w:cs="Arial"/>
          <w:sz w:val="24"/>
          <w:szCs w:val="24"/>
        </w:rPr>
        <w:t>del</w:t>
      </w:r>
      <w:r w:rsidRPr="00906633">
        <w:rPr>
          <w:rFonts w:ascii="Arial" w:hAnsi="Arial" w:cs="Arial"/>
          <w:spacing w:val="34"/>
          <w:sz w:val="24"/>
          <w:szCs w:val="24"/>
        </w:rPr>
        <w:t xml:space="preserve"> </w:t>
      </w:r>
      <w:r w:rsidRPr="00906633">
        <w:rPr>
          <w:rFonts w:ascii="Arial" w:hAnsi="Arial" w:cs="Arial"/>
          <w:sz w:val="24"/>
          <w:szCs w:val="24"/>
        </w:rPr>
        <w:t>saldo</w:t>
      </w:r>
      <w:r w:rsidRPr="00906633">
        <w:rPr>
          <w:rFonts w:ascii="Arial" w:hAnsi="Arial" w:cs="Arial"/>
          <w:spacing w:val="34"/>
          <w:sz w:val="24"/>
          <w:szCs w:val="24"/>
        </w:rPr>
        <w:t xml:space="preserve"> </w:t>
      </w:r>
      <w:r w:rsidRPr="00906633">
        <w:rPr>
          <w:rFonts w:ascii="Arial" w:hAnsi="Arial" w:cs="Arial"/>
          <w:sz w:val="24"/>
          <w:szCs w:val="24"/>
        </w:rPr>
        <w:t>por</w:t>
      </w:r>
      <w:r w:rsidRPr="00906633">
        <w:rPr>
          <w:rFonts w:ascii="Arial" w:hAnsi="Arial" w:cs="Arial"/>
          <w:spacing w:val="34"/>
          <w:sz w:val="24"/>
          <w:szCs w:val="24"/>
        </w:rPr>
        <w:t xml:space="preserve"> </w:t>
      </w:r>
      <w:r w:rsidRPr="00906633">
        <w:rPr>
          <w:rFonts w:ascii="Arial" w:hAnsi="Arial" w:cs="Arial"/>
          <w:sz w:val="24"/>
          <w:szCs w:val="24"/>
        </w:rPr>
        <w:t>tercero</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001860DD" w:rsidRPr="00906633">
        <w:rPr>
          <w:rFonts w:ascii="Arial" w:hAnsi="Arial" w:cs="Arial"/>
          <w:spacing w:val="-5"/>
          <w:sz w:val="24"/>
          <w:szCs w:val="24"/>
        </w:rPr>
        <w:t>los</w:t>
      </w:r>
      <w:r w:rsidR="001860DD" w:rsidRPr="00906633">
        <w:rPr>
          <w:rFonts w:ascii="Arial" w:hAnsi="Arial" w:cs="Arial"/>
          <w:spacing w:val="-2"/>
          <w:sz w:val="24"/>
          <w:szCs w:val="24"/>
        </w:rPr>
        <w:t xml:space="preserve"> contribuyentes</w:t>
      </w:r>
      <w:r w:rsidRPr="00906633">
        <w:rPr>
          <w:rFonts w:ascii="Arial" w:hAnsi="Arial" w:cs="Arial"/>
          <w:spacing w:val="-7"/>
          <w:sz w:val="24"/>
          <w:szCs w:val="24"/>
        </w:rPr>
        <w:t xml:space="preserve"> </w:t>
      </w:r>
      <w:r w:rsidRPr="00906633">
        <w:rPr>
          <w:rFonts w:ascii="Arial" w:hAnsi="Arial" w:cs="Arial"/>
          <w:spacing w:val="-2"/>
          <w:sz w:val="24"/>
          <w:szCs w:val="24"/>
        </w:rPr>
        <w:t>por</w:t>
      </w:r>
      <w:r w:rsidRPr="00906633">
        <w:rPr>
          <w:rFonts w:ascii="Arial" w:hAnsi="Arial" w:cs="Arial"/>
          <w:spacing w:val="-7"/>
          <w:sz w:val="24"/>
          <w:szCs w:val="24"/>
        </w:rPr>
        <w:t xml:space="preserve"> </w:t>
      </w:r>
      <w:r w:rsidRPr="00906633">
        <w:rPr>
          <w:rFonts w:ascii="Arial" w:hAnsi="Arial" w:cs="Arial"/>
          <w:spacing w:val="-2"/>
          <w:sz w:val="24"/>
          <w:szCs w:val="24"/>
        </w:rPr>
        <w:t>$140.549,33</w:t>
      </w:r>
      <w:r w:rsidRPr="00906633">
        <w:rPr>
          <w:rFonts w:ascii="Arial" w:hAnsi="Arial" w:cs="Arial"/>
          <w:spacing w:val="-7"/>
          <w:sz w:val="24"/>
          <w:szCs w:val="24"/>
        </w:rPr>
        <w:t xml:space="preserve"> </w:t>
      </w:r>
      <w:r w:rsidRPr="00906633">
        <w:rPr>
          <w:rFonts w:ascii="Arial" w:hAnsi="Arial" w:cs="Arial"/>
          <w:spacing w:val="-2"/>
          <w:sz w:val="24"/>
          <w:szCs w:val="24"/>
        </w:rPr>
        <w:t>millones.</w:t>
      </w:r>
    </w:p>
    <w:p w14:paraId="229EB498" w14:textId="77777777"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z w:val="24"/>
          <w:szCs w:val="24"/>
        </w:rPr>
        <w:lastRenderedPageBreak/>
        <w:t xml:space="preserve">Incorrección de cantidad en cuentas por pagar, por $841.183,53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debido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evidenciaron</w:t>
      </w:r>
      <w:r w:rsidRPr="00906633">
        <w:rPr>
          <w:rFonts w:ascii="Arial" w:hAnsi="Arial" w:cs="Arial"/>
          <w:spacing w:val="-13"/>
          <w:sz w:val="24"/>
          <w:szCs w:val="24"/>
        </w:rPr>
        <w:t xml:space="preserve"> </w:t>
      </w:r>
      <w:r w:rsidRPr="00906633">
        <w:rPr>
          <w:rFonts w:ascii="Arial" w:hAnsi="Arial" w:cs="Arial"/>
          <w:spacing w:val="-2"/>
          <w:sz w:val="24"/>
          <w:szCs w:val="24"/>
        </w:rPr>
        <w:t>las</w:t>
      </w:r>
      <w:r w:rsidRPr="00906633">
        <w:rPr>
          <w:rFonts w:ascii="Arial" w:hAnsi="Arial" w:cs="Arial"/>
          <w:spacing w:val="-13"/>
          <w:sz w:val="24"/>
          <w:szCs w:val="24"/>
        </w:rPr>
        <w:t xml:space="preserve"> </w:t>
      </w:r>
      <w:r w:rsidRPr="00906633">
        <w:rPr>
          <w:rFonts w:ascii="Arial" w:hAnsi="Arial" w:cs="Arial"/>
          <w:spacing w:val="-2"/>
          <w:sz w:val="24"/>
          <w:szCs w:val="24"/>
        </w:rPr>
        <w:t>siguientes</w:t>
      </w:r>
      <w:r w:rsidRPr="00906633">
        <w:rPr>
          <w:rFonts w:ascii="Arial" w:hAnsi="Arial" w:cs="Arial"/>
          <w:spacing w:val="-13"/>
          <w:sz w:val="24"/>
          <w:szCs w:val="24"/>
        </w:rPr>
        <w:t xml:space="preserve"> </w:t>
      </w:r>
      <w:r w:rsidRPr="00906633">
        <w:rPr>
          <w:rFonts w:ascii="Arial" w:hAnsi="Arial" w:cs="Arial"/>
          <w:spacing w:val="-2"/>
          <w:sz w:val="24"/>
          <w:szCs w:val="24"/>
        </w:rPr>
        <w:t>situaciones:</w:t>
      </w:r>
      <w:r w:rsidRPr="00906633">
        <w:rPr>
          <w:rFonts w:ascii="Arial" w:hAnsi="Arial" w:cs="Arial"/>
          <w:spacing w:val="-13"/>
          <w:sz w:val="24"/>
          <w:szCs w:val="24"/>
        </w:rPr>
        <w:t xml:space="preserve"> </w:t>
      </w:r>
      <w:r w:rsidRPr="00906633">
        <w:rPr>
          <w:rFonts w:ascii="Arial" w:hAnsi="Arial" w:cs="Arial"/>
          <w:spacing w:val="-2"/>
          <w:sz w:val="24"/>
          <w:szCs w:val="24"/>
        </w:rPr>
        <w:t xml:space="preserve">error </w:t>
      </w:r>
      <w:r w:rsidRPr="00906633">
        <w:rPr>
          <w:rFonts w:ascii="Arial" w:hAnsi="Arial" w:cs="Arial"/>
          <w:sz w:val="24"/>
          <w:szCs w:val="24"/>
        </w:rPr>
        <w:t>en reconocimiento de recibos de pago, saldos de más de cinco años sin</w:t>
      </w:r>
      <w:r w:rsidRPr="00906633">
        <w:rPr>
          <w:rFonts w:ascii="Arial" w:hAnsi="Arial" w:cs="Arial"/>
          <w:spacing w:val="-9"/>
          <w:sz w:val="24"/>
          <w:szCs w:val="24"/>
        </w:rPr>
        <w:t xml:space="preserve"> </w:t>
      </w:r>
      <w:r w:rsidRPr="00906633">
        <w:rPr>
          <w:rFonts w:ascii="Arial" w:hAnsi="Arial" w:cs="Arial"/>
          <w:sz w:val="24"/>
          <w:szCs w:val="24"/>
        </w:rPr>
        <w:t>depurar</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registros</w:t>
      </w:r>
      <w:r w:rsidRPr="00906633">
        <w:rPr>
          <w:rFonts w:ascii="Arial" w:hAnsi="Arial" w:cs="Arial"/>
          <w:spacing w:val="-8"/>
          <w:sz w:val="24"/>
          <w:szCs w:val="24"/>
        </w:rPr>
        <w:t xml:space="preserve"> </w:t>
      </w:r>
      <w:r w:rsidRPr="00906633">
        <w:rPr>
          <w:rFonts w:ascii="Arial" w:hAnsi="Arial" w:cs="Arial"/>
          <w:sz w:val="24"/>
          <w:szCs w:val="24"/>
        </w:rPr>
        <w:t>duplicados,</w:t>
      </w:r>
      <w:r w:rsidRPr="00906633">
        <w:rPr>
          <w:rFonts w:ascii="Arial" w:hAnsi="Arial" w:cs="Arial"/>
          <w:spacing w:val="-9"/>
          <w:sz w:val="24"/>
          <w:szCs w:val="24"/>
        </w:rPr>
        <w:t xml:space="preserve"> </w:t>
      </w:r>
      <w:r w:rsidRPr="00906633">
        <w:rPr>
          <w:rFonts w:ascii="Arial" w:hAnsi="Arial" w:cs="Arial"/>
          <w:sz w:val="24"/>
          <w:szCs w:val="24"/>
        </w:rPr>
        <w:t>contraviniendo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establecido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 xml:space="preserve">el </w:t>
      </w:r>
      <w:r w:rsidRPr="00906633">
        <w:rPr>
          <w:rFonts w:ascii="Arial" w:hAnsi="Arial" w:cs="Arial"/>
          <w:spacing w:val="-4"/>
          <w:sz w:val="24"/>
          <w:szCs w:val="24"/>
        </w:rPr>
        <w:t>numeral</w:t>
      </w:r>
      <w:r w:rsidRPr="00906633">
        <w:rPr>
          <w:rFonts w:ascii="Arial" w:hAnsi="Arial" w:cs="Arial"/>
          <w:spacing w:val="-13"/>
          <w:sz w:val="24"/>
          <w:szCs w:val="24"/>
        </w:rPr>
        <w:t xml:space="preserve"> </w:t>
      </w:r>
      <w:r w:rsidRPr="00906633">
        <w:rPr>
          <w:rFonts w:ascii="Arial" w:hAnsi="Arial" w:cs="Arial"/>
          <w:spacing w:val="-4"/>
          <w:sz w:val="24"/>
          <w:szCs w:val="24"/>
        </w:rPr>
        <w:t>3</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4</w:t>
      </w:r>
      <w:r w:rsidRPr="00906633">
        <w:rPr>
          <w:rFonts w:ascii="Arial" w:hAnsi="Arial" w:cs="Arial"/>
          <w:spacing w:val="-13"/>
          <w:sz w:val="24"/>
          <w:szCs w:val="24"/>
        </w:rPr>
        <w:t xml:space="preserve"> </w:t>
      </w:r>
      <w:r w:rsidRPr="00906633">
        <w:rPr>
          <w:rFonts w:ascii="Arial" w:hAnsi="Arial" w:cs="Arial"/>
          <w:spacing w:val="-4"/>
          <w:sz w:val="24"/>
          <w:szCs w:val="24"/>
        </w:rPr>
        <w:t>del</w:t>
      </w:r>
      <w:r w:rsidRPr="00906633">
        <w:rPr>
          <w:rFonts w:ascii="Arial" w:hAnsi="Arial" w:cs="Arial"/>
          <w:spacing w:val="-13"/>
          <w:sz w:val="24"/>
          <w:szCs w:val="24"/>
        </w:rPr>
        <w:t xml:space="preserve"> </w:t>
      </w:r>
      <w:r w:rsidRPr="00906633">
        <w:rPr>
          <w:rFonts w:ascii="Arial" w:hAnsi="Arial" w:cs="Arial"/>
          <w:spacing w:val="-4"/>
          <w:sz w:val="24"/>
          <w:szCs w:val="24"/>
        </w:rPr>
        <w:t>anexo</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Resolución</w:t>
      </w:r>
      <w:r w:rsidRPr="00906633">
        <w:rPr>
          <w:rFonts w:ascii="Arial" w:hAnsi="Arial" w:cs="Arial"/>
          <w:spacing w:val="-13"/>
          <w:sz w:val="24"/>
          <w:szCs w:val="24"/>
        </w:rPr>
        <w:t xml:space="preserve"> </w:t>
      </w:r>
      <w:r w:rsidRPr="00906633">
        <w:rPr>
          <w:rFonts w:ascii="Arial" w:hAnsi="Arial" w:cs="Arial"/>
          <w:spacing w:val="-4"/>
          <w:sz w:val="24"/>
          <w:szCs w:val="24"/>
        </w:rPr>
        <w:t>533</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2015</w:t>
      </w:r>
      <w:r w:rsidRPr="00906633">
        <w:rPr>
          <w:rFonts w:ascii="Arial" w:hAnsi="Arial" w:cs="Arial"/>
          <w:spacing w:val="-13"/>
          <w:sz w:val="24"/>
          <w:szCs w:val="24"/>
        </w:rPr>
        <w:t xml:space="preserve"> </w:t>
      </w:r>
      <w:r w:rsidRPr="00906633">
        <w:rPr>
          <w:rFonts w:ascii="Arial" w:hAnsi="Arial" w:cs="Arial"/>
          <w:spacing w:val="-4"/>
          <w:sz w:val="24"/>
          <w:szCs w:val="24"/>
        </w:rPr>
        <w:t>Marco</w:t>
      </w:r>
      <w:r w:rsidRPr="00906633">
        <w:rPr>
          <w:rFonts w:ascii="Arial" w:hAnsi="Arial" w:cs="Arial"/>
          <w:spacing w:val="-13"/>
          <w:sz w:val="24"/>
          <w:szCs w:val="24"/>
        </w:rPr>
        <w:t xml:space="preserve"> </w:t>
      </w:r>
      <w:r w:rsidRPr="00906633">
        <w:rPr>
          <w:rFonts w:ascii="Arial" w:hAnsi="Arial" w:cs="Arial"/>
          <w:spacing w:val="-4"/>
          <w:sz w:val="24"/>
          <w:szCs w:val="24"/>
        </w:rPr>
        <w:t xml:space="preserve">conceptual </w:t>
      </w:r>
      <w:r w:rsidRPr="00906633">
        <w:rPr>
          <w:rFonts w:ascii="Arial" w:hAnsi="Arial" w:cs="Arial"/>
          <w:sz w:val="24"/>
          <w:szCs w:val="24"/>
        </w:rPr>
        <w:t>para la preparación y presentación de información financiera de las entidades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gobierno,</w:t>
      </w:r>
      <w:r w:rsidRPr="00906633">
        <w:rPr>
          <w:rFonts w:ascii="Arial" w:hAnsi="Arial" w:cs="Arial"/>
          <w:spacing w:val="14"/>
          <w:sz w:val="24"/>
          <w:szCs w:val="24"/>
        </w:rPr>
        <w:t xml:space="preserve"> </w:t>
      </w:r>
      <w:r w:rsidRPr="00906633">
        <w:rPr>
          <w:rFonts w:ascii="Arial" w:hAnsi="Arial" w:cs="Arial"/>
          <w:sz w:val="24"/>
          <w:szCs w:val="24"/>
        </w:rPr>
        <w:t>numeral</w:t>
      </w:r>
      <w:r w:rsidRPr="00906633">
        <w:rPr>
          <w:rFonts w:ascii="Arial" w:hAnsi="Arial" w:cs="Arial"/>
          <w:spacing w:val="13"/>
          <w:sz w:val="24"/>
          <w:szCs w:val="24"/>
        </w:rPr>
        <w:t xml:space="preserve"> </w:t>
      </w:r>
      <w:r w:rsidRPr="00906633">
        <w:rPr>
          <w:rFonts w:ascii="Arial" w:hAnsi="Arial" w:cs="Arial"/>
          <w:sz w:val="24"/>
          <w:szCs w:val="24"/>
        </w:rPr>
        <w:t>3.2.</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anexo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pacing w:val="-5"/>
          <w:sz w:val="24"/>
          <w:szCs w:val="24"/>
        </w:rPr>
        <w:t>193</w:t>
      </w:r>
      <w:r w:rsidR="00994A3A">
        <w:rPr>
          <w:rFonts w:ascii="Arial" w:hAnsi="Arial" w:cs="Arial"/>
          <w:spacing w:val="-5"/>
          <w:sz w:val="24"/>
          <w:szCs w:val="24"/>
        </w:rPr>
        <w:t xml:space="preserve"> </w:t>
      </w:r>
      <w:r w:rsidRPr="00906633">
        <w:rPr>
          <w:rFonts w:ascii="Arial" w:hAnsi="Arial" w:cs="Arial"/>
          <w:sz w:val="24"/>
          <w:szCs w:val="24"/>
        </w:rPr>
        <w:t xml:space="preserve">de 2016, lo cual generó sobreestimación del saldo por tercero de los </w:t>
      </w:r>
      <w:r w:rsidRPr="00906633">
        <w:rPr>
          <w:rFonts w:ascii="Arial" w:hAnsi="Arial" w:cs="Arial"/>
          <w:spacing w:val="-2"/>
          <w:sz w:val="24"/>
          <w:szCs w:val="24"/>
        </w:rPr>
        <w:t>contribuyentes.</w:t>
      </w:r>
    </w:p>
    <w:p w14:paraId="3D8302F6" w14:textId="77777777" w:rsidR="00994A3A" w:rsidRDefault="00994A3A"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Incorrección</w:t>
      </w:r>
      <w:r w:rsidR="00137D9D" w:rsidRPr="00906633">
        <w:rPr>
          <w:rFonts w:ascii="Arial" w:hAnsi="Arial" w:cs="Arial"/>
          <w:spacing w:val="-13"/>
          <w:sz w:val="24"/>
          <w:szCs w:val="24"/>
        </w:rPr>
        <w:t xml:space="preserve"> </w:t>
      </w:r>
      <w:r w:rsidR="00137D9D" w:rsidRPr="00906633">
        <w:rPr>
          <w:rFonts w:ascii="Arial" w:hAnsi="Arial" w:cs="Arial"/>
          <w:sz w:val="24"/>
          <w:szCs w:val="24"/>
        </w:rPr>
        <w:t>de</w:t>
      </w:r>
      <w:r w:rsidR="00137D9D" w:rsidRPr="00906633">
        <w:rPr>
          <w:rFonts w:ascii="Arial" w:hAnsi="Arial" w:cs="Arial"/>
          <w:spacing w:val="-13"/>
          <w:sz w:val="24"/>
          <w:szCs w:val="24"/>
        </w:rPr>
        <w:t xml:space="preserve"> </w:t>
      </w:r>
      <w:r w:rsidR="00137D9D" w:rsidRPr="00906633">
        <w:rPr>
          <w:rFonts w:ascii="Arial" w:hAnsi="Arial" w:cs="Arial"/>
          <w:sz w:val="24"/>
          <w:szCs w:val="24"/>
        </w:rPr>
        <w:t>cantidad</w:t>
      </w:r>
      <w:r w:rsidR="00137D9D" w:rsidRPr="00906633">
        <w:rPr>
          <w:rFonts w:ascii="Arial" w:hAnsi="Arial" w:cs="Arial"/>
          <w:spacing w:val="-13"/>
          <w:sz w:val="24"/>
          <w:szCs w:val="24"/>
        </w:rPr>
        <w:t xml:space="preserve"> </w:t>
      </w:r>
      <w:r w:rsidR="00137D9D" w:rsidRPr="00906633">
        <w:rPr>
          <w:rFonts w:ascii="Arial" w:hAnsi="Arial" w:cs="Arial"/>
          <w:sz w:val="24"/>
          <w:szCs w:val="24"/>
        </w:rPr>
        <w:t>en</w:t>
      </w:r>
      <w:r w:rsidR="00137D9D" w:rsidRPr="00906633">
        <w:rPr>
          <w:rFonts w:ascii="Arial" w:hAnsi="Arial" w:cs="Arial"/>
          <w:spacing w:val="-13"/>
          <w:sz w:val="24"/>
          <w:szCs w:val="24"/>
        </w:rPr>
        <w:t xml:space="preserve"> </w:t>
      </w:r>
      <w:r w:rsidR="00137D9D" w:rsidRPr="00906633">
        <w:rPr>
          <w:rFonts w:ascii="Arial" w:hAnsi="Arial" w:cs="Arial"/>
          <w:sz w:val="24"/>
          <w:szCs w:val="24"/>
        </w:rPr>
        <w:t>ingresos</w:t>
      </w:r>
      <w:r w:rsidR="00137D9D" w:rsidRPr="00906633">
        <w:rPr>
          <w:rFonts w:ascii="Arial" w:hAnsi="Arial" w:cs="Arial"/>
          <w:spacing w:val="-13"/>
          <w:sz w:val="24"/>
          <w:szCs w:val="24"/>
        </w:rPr>
        <w:t xml:space="preserve"> </w:t>
      </w:r>
      <w:r w:rsidR="00137D9D" w:rsidRPr="00906633">
        <w:rPr>
          <w:rFonts w:ascii="Arial" w:hAnsi="Arial" w:cs="Arial"/>
          <w:sz w:val="24"/>
          <w:szCs w:val="24"/>
        </w:rPr>
        <w:t>fiscales,</w:t>
      </w:r>
      <w:r w:rsidR="00137D9D" w:rsidRPr="00906633">
        <w:rPr>
          <w:rFonts w:ascii="Arial" w:hAnsi="Arial" w:cs="Arial"/>
          <w:spacing w:val="-13"/>
          <w:sz w:val="24"/>
          <w:szCs w:val="24"/>
        </w:rPr>
        <w:t xml:space="preserve"> </w:t>
      </w:r>
      <w:r w:rsidR="00137D9D" w:rsidRPr="00906633">
        <w:rPr>
          <w:rFonts w:ascii="Arial" w:hAnsi="Arial" w:cs="Arial"/>
          <w:sz w:val="24"/>
          <w:szCs w:val="24"/>
        </w:rPr>
        <w:t>por</w:t>
      </w:r>
      <w:r w:rsidR="00137D9D" w:rsidRPr="00906633">
        <w:rPr>
          <w:rFonts w:ascii="Arial" w:hAnsi="Arial" w:cs="Arial"/>
          <w:spacing w:val="-13"/>
          <w:sz w:val="24"/>
          <w:szCs w:val="24"/>
        </w:rPr>
        <w:t xml:space="preserve"> </w:t>
      </w:r>
      <w:r w:rsidR="00137D9D" w:rsidRPr="00906633">
        <w:rPr>
          <w:rFonts w:ascii="Arial" w:hAnsi="Arial" w:cs="Arial"/>
          <w:sz w:val="24"/>
          <w:szCs w:val="24"/>
        </w:rPr>
        <w:t>$7.450,55</w:t>
      </w:r>
      <w:r w:rsidR="00137D9D" w:rsidRPr="00906633">
        <w:rPr>
          <w:rFonts w:ascii="Arial" w:hAnsi="Arial" w:cs="Arial"/>
          <w:spacing w:val="-13"/>
          <w:sz w:val="24"/>
          <w:szCs w:val="24"/>
        </w:rPr>
        <w:t xml:space="preserve"> </w:t>
      </w:r>
      <w:r w:rsidR="00137D9D" w:rsidRPr="00906633">
        <w:rPr>
          <w:rFonts w:ascii="Arial" w:hAnsi="Arial" w:cs="Arial"/>
          <w:sz w:val="24"/>
          <w:szCs w:val="24"/>
        </w:rPr>
        <w:t xml:space="preserve">millones, debido a que no se reconocieron recibos de pago, contraviniendo lo </w:t>
      </w:r>
      <w:r w:rsidR="00137D9D" w:rsidRPr="00906633">
        <w:rPr>
          <w:rFonts w:ascii="Arial" w:hAnsi="Arial" w:cs="Arial"/>
          <w:spacing w:val="-2"/>
          <w:sz w:val="24"/>
          <w:szCs w:val="24"/>
        </w:rPr>
        <w:t>establecido</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en</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el</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numeral</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3</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4</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del</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anexo</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la</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Resolución</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533</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 xml:space="preserve">2015 </w:t>
      </w:r>
      <w:r w:rsidR="00137D9D" w:rsidRPr="00906633">
        <w:rPr>
          <w:rFonts w:ascii="Arial" w:hAnsi="Arial" w:cs="Arial"/>
          <w:sz w:val="24"/>
          <w:szCs w:val="24"/>
        </w:rPr>
        <w:t>Marco Conceptual para la preparación y presentación de información financiera</w:t>
      </w:r>
      <w:r w:rsidR="00137D9D" w:rsidRPr="00906633">
        <w:rPr>
          <w:rFonts w:ascii="Arial" w:hAnsi="Arial" w:cs="Arial"/>
          <w:spacing w:val="-3"/>
          <w:sz w:val="24"/>
          <w:szCs w:val="24"/>
        </w:rPr>
        <w:t xml:space="preserve"> </w:t>
      </w:r>
      <w:r w:rsidR="00137D9D" w:rsidRPr="00906633">
        <w:rPr>
          <w:rFonts w:ascii="Arial" w:hAnsi="Arial" w:cs="Arial"/>
          <w:sz w:val="24"/>
          <w:szCs w:val="24"/>
        </w:rPr>
        <w:t>de</w:t>
      </w:r>
      <w:r w:rsidR="00137D9D" w:rsidRPr="00906633">
        <w:rPr>
          <w:rFonts w:ascii="Arial" w:hAnsi="Arial" w:cs="Arial"/>
          <w:spacing w:val="-3"/>
          <w:sz w:val="24"/>
          <w:szCs w:val="24"/>
        </w:rPr>
        <w:t xml:space="preserve"> </w:t>
      </w:r>
      <w:r w:rsidR="00137D9D" w:rsidRPr="00906633">
        <w:rPr>
          <w:rFonts w:ascii="Arial" w:hAnsi="Arial" w:cs="Arial"/>
          <w:sz w:val="24"/>
          <w:szCs w:val="24"/>
        </w:rPr>
        <w:t>las</w:t>
      </w:r>
      <w:r w:rsidR="00137D9D" w:rsidRPr="00906633">
        <w:rPr>
          <w:rFonts w:ascii="Arial" w:hAnsi="Arial" w:cs="Arial"/>
          <w:spacing w:val="-3"/>
          <w:sz w:val="24"/>
          <w:szCs w:val="24"/>
        </w:rPr>
        <w:t xml:space="preserve"> </w:t>
      </w:r>
      <w:r w:rsidR="00137D9D" w:rsidRPr="00906633">
        <w:rPr>
          <w:rFonts w:ascii="Arial" w:hAnsi="Arial" w:cs="Arial"/>
          <w:sz w:val="24"/>
          <w:szCs w:val="24"/>
        </w:rPr>
        <w:t>entidades</w:t>
      </w:r>
      <w:r w:rsidR="00137D9D" w:rsidRPr="00906633">
        <w:rPr>
          <w:rFonts w:ascii="Arial" w:hAnsi="Arial" w:cs="Arial"/>
          <w:spacing w:val="-3"/>
          <w:sz w:val="24"/>
          <w:szCs w:val="24"/>
        </w:rPr>
        <w:t xml:space="preserve"> </w:t>
      </w:r>
      <w:r w:rsidR="00137D9D" w:rsidRPr="00906633">
        <w:rPr>
          <w:rFonts w:ascii="Arial" w:hAnsi="Arial" w:cs="Arial"/>
          <w:sz w:val="24"/>
          <w:szCs w:val="24"/>
        </w:rPr>
        <w:t>de</w:t>
      </w:r>
      <w:r w:rsidR="00137D9D" w:rsidRPr="00906633">
        <w:rPr>
          <w:rFonts w:ascii="Arial" w:hAnsi="Arial" w:cs="Arial"/>
          <w:spacing w:val="-3"/>
          <w:sz w:val="24"/>
          <w:szCs w:val="24"/>
        </w:rPr>
        <w:t xml:space="preserve"> </w:t>
      </w:r>
      <w:r w:rsidR="00137D9D" w:rsidRPr="00906633">
        <w:rPr>
          <w:rFonts w:ascii="Arial" w:hAnsi="Arial" w:cs="Arial"/>
          <w:sz w:val="24"/>
          <w:szCs w:val="24"/>
        </w:rPr>
        <w:t>gobierno,</w:t>
      </w:r>
      <w:r w:rsidR="00137D9D" w:rsidRPr="00906633">
        <w:rPr>
          <w:rFonts w:ascii="Arial" w:hAnsi="Arial" w:cs="Arial"/>
          <w:spacing w:val="-3"/>
          <w:sz w:val="24"/>
          <w:szCs w:val="24"/>
        </w:rPr>
        <w:t xml:space="preserve"> </w:t>
      </w:r>
      <w:r w:rsidR="00137D9D" w:rsidRPr="00906633">
        <w:rPr>
          <w:rFonts w:ascii="Arial" w:hAnsi="Arial" w:cs="Arial"/>
          <w:sz w:val="24"/>
          <w:szCs w:val="24"/>
        </w:rPr>
        <w:t>el</w:t>
      </w:r>
      <w:r w:rsidR="00137D9D" w:rsidRPr="00906633">
        <w:rPr>
          <w:rFonts w:ascii="Arial" w:hAnsi="Arial" w:cs="Arial"/>
          <w:spacing w:val="-3"/>
          <w:sz w:val="24"/>
          <w:szCs w:val="24"/>
        </w:rPr>
        <w:t xml:space="preserve"> </w:t>
      </w:r>
      <w:r w:rsidR="00137D9D" w:rsidRPr="00906633">
        <w:rPr>
          <w:rFonts w:ascii="Arial" w:hAnsi="Arial" w:cs="Arial"/>
          <w:sz w:val="24"/>
          <w:szCs w:val="24"/>
        </w:rPr>
        <w:t>numeral</w:t>
      </w:r>
      <w:r w:rsidR="00137D9D" w:rsidRPr="00906633">
        <w:rPr>
          <w:rFonts w:ascii="Arial" w:hAnsi="Arial" w:cs="Arial"/>
          <w:spacing w:val="-3"/>
          <w:sz w:val="24"/>
          <w:szCs w:val="24"/>
        </w:rPr>
        <w:t xml:space="preserve"> </w:t>
      </w:r>
      <w:r w:rsidR="00137D9D" w:rsidRPr="00906633">
        <w:rPr>
          <w:rFonts w:ascii="Arial" w:hAnsi="Arial" w:cs="Arial"/>
          <w:sz w:val="24"/>
          <w:szCs w:val="24"/>
        </w:rPr>
        <w:t>3.2.</w:t>
      </w:r>
      <w:r w:rsidR="00137D9D" w:rsidRPr="00906633">
        <w:rPr>
          <w:rFonts w:ascii="Arial" w:hAnsi="Arial" w:cs="Arial"/>
          <w:spacing w:val="-3"/>
          <w:sz w:val="24"/>
          <w:szCs w:val="24"/>
        </w:rPr>
        <w:t xml:space="preserve"> </w:t>
      </w:r>
      <w:r w:rsidR="00137D9D" w:rsidRPr="00906633">
        <w:rPr>
          <w:rFonts w:ascii="Arial" w:hAnsi="Arial" w:cs="Arial"/>
          <w:sz w:val="24"/>
          <w:szCs w:val="24"/>
        </w:rPr>
        <w:t>del</w:t>
      </w:r>
      <w:r w:rsidR="00137D9D" w:rsidRPr="00906633">
        <w:rPr>
          <w:rFonts w:ascii="Arial" w:hAnsi="Arial" w:cs="Arial"/>
          <w:spacing w:val="-3"/>
          <w:sz w:val="24"/>
          <w:szCs w:val="24"/>
        </w:rPr>
        <w:t xml:space="preserve"> </w:t>
      </w:r>
      <w:r w:rsidR="00137D9D" w:rsidRPr="00906633">
        <w:rPr>
          <w:rFonts w:ascii="Arial" w:hAnsi="Arial" w:cs="Arial"/>
          <w:sz w:val="24"/>
          <w:szCs w:val="24"/>
        </w:rPr>
        <w:t>anexo</w:t>
      </w:r>
      <w:r w:rsidR="00137D9D" w:rsidRPr="00906633">
        <w:rPr>
          <w:rFonts w:ascii="Arial" w:hAnsi="Arial" w:cs="Arial"/>
          <w:spacing w:val="-3"/>
          <w:sz w:val="24"/>
          <w:szCs w:val="24"/>
        </w:rPr>
        <w:t xml:space="preserve"> </w:t>
      </w:r>
      <w:r w:rsidR="00137D9D" w:rsidRPr="00906633">
        <w:rPr>
          <w:rFonts w:ascii="Arial" w:hAnsi="Arial" w:cs="Arial"/>
          <w:sz w:val="24"/>
          <w:szCs w:val="24"/>
        </w:rPr>
        <w:t>de la</w:t>
      </w:r>
      <w:r w:rsidR="00137D9D" w:rsidRPr="00906633">
        <w:rPr>
          <w:rFonts w:ascii="Arial" w:hAnsi="Arial" w:cs="Arial"/>
          <w:spacing w:val="-13"/>
          <w:sz w:val="24"/>
          <w:szCs w:val="24"/>
        </w:rPr>
        <w:t xml:space="preserve"> </w:t>
      </w:r>
      <w:r w:rsidR="00137D9D" w:rsidRPr="00906633">
        <w:rPr>
          <w:rFonts w:ascii="Arial" w:hAnsi="Arial" w:cs="Arial"/>
          <w:sz w:val="24"/>
          <w:szCs w:val="24"/>
        </w:rPr>
        <w:t>Resolución</w:t>
      </w:r>
      <w:r w:rsidR="00137D9D" w:rsidRPr="00906633">
        <w:rPr>
          <w:rFonts w:ascii="Arial" w:hAnsi="Arial" w:cs="Arial"/>
          <w:spacing w:val="-13"/>
          <w:sz w:val="24"/>
          <w:szCs w:val="24"/>
        </w:rPr>
        <w:t xml:space="preserve"> </w:t>
      </w:r>
      <w:r w:rsidR="00137D9D" w:rsidRPr="00906633">
        <w:rPr>
          <w:rFonts w:ascii="Arial" w:hAnsi="Arial" w:cs="Arial"/>
          <w:sz w:val="24"/>
          <w:szCs w:val="24"/>
        </w:rPr>
        <w:t>193</w:t>
      </w:r>
      <w:r w:rsidR="00137D9D" w:rsidRPr="00906633">
        <w:rPr>
          <w:rFonts w:ascii="Arial" w:hAnsi="Arial" w:cs="Arial"/>
          <w:spacing w:val="-13"/>
          <w:sz w:val="24"/>
          <w:szCs w:val="24"/>
        </w:rPr>
        <w:t xml:space="preserve"> </w:t>
      </w:r>
      <w:r w:rsidR="00137D9D" w:rsidRPr="00906633">
        <w:rPr>
          <w:rFonts w:ascii="Arial" w:hAnsi="Arial" w:cs="Arial"/>
          <w:sz w:val="24"/>
          <w:szCs w:val="24"/>
        </w:rPr>
        <w:t>de</w:t>
      </w:r>
      <w:r w:rsidR="00137D9D" w:rsidRPr="00906633">
        <w:rPr>
          <w:rFonts w:ascii="Arial" w:hAnsi="Arial" w:cs="Arial"/>
          <w:spacing w:val="-13"/>
          <w:sz w:val="24"/>
          <w:szCs w:val="24"/>
        </w:rPr>
        <w:t xml:space="preserve"> </w:t>
      </w:r>
      <w:r w:rsidR="00137D9D" w:rsidRPr="00906633">
        <w:rPr>
          <w:rFonts w:ascii="Arial" w:hAnsi="Arial" w:cs="Arial"/>
          <w:sz w:val="24"/>
          <w:szCs w:val="24"/>
        </w:rPr>
        <w:t>2016,</w:t>
      </w:r>
      <w:r w:rsidR="00137D9D" w:rsidRPr="00906633">
        <w:rPr>
          <w:rFonts w:ascii="Arial" w:hAnsi="Arial" w:cs="Arial"/>
          <w:spacing w:val="-13"/>
          <w:sz w:val="24"/>
          <w:szCs w:val="24"/>
        </w:rPr>
        <w:t xml:space="preserve"> </w:t>
      </w:r>
      <w:r w:rsidR="00137D9D" w:rsidRPr="00906633">
        <w:rPr>
          <w:rFonts w:ascii="Arial" w:hAnsi="Arial" w:cs="Arial"/>
          <w:sz w:val="24"/>
          <w:szCs w:val="24"/>
        </w:rPr>
        <w:t>lo</w:t>
      </w:r>
      <w:r w:rsidR="00137D9D" w:rsidRPr="00906633">
        <w:rPr>
          <w:rFonts w:ascii="Arial" w:hAnsi="Arial" w:cs="Arial"/>
          <w:spacing w:val="-13"/>
          <w:sz w:val="24"/>
          <w:szCs w:val="24"/>
        </w:rPr>
        <w:t xml:space="preserve"> </w:t>
      </w:r>
      <w:r w:rsidR="00137D9D" w:rsidRPr="00906633">
        <w:rPr>
          <w:rFonts w:ascii="Arial" w:hAnsi="Arial" w:cs="Arial"/>
          <w:sz w:val="24"/>
          <w:szCs w:val="24"/>
        </w:rPr>
        <w:t>cual</w:t>
      </w:r>
      <w:r w:rsidR="00137D9D" w:rsidRPr="00906633">
        <w:rPr>
          <w:rFonts w:ascii="Arial" w:hAnsi="Arial" w:cs="Arial"/>
          <w:spacing w:val="-13"/>
          <w:sz w:val="24"/>
          <w:szCs w:val="24"/>
        </w:rPr>
        <w:t xml:space="preserve"> </w:t>
      </w:r>
      <w:r w:rsidR="00137D9D" w:rsidRPr="00906633">
        <w:rPr>
          <w:rFonts w:ascii="Arial" w:hAnsi="Arial" w:cs="Arial"/>
          <w:sz w:val="24"/>
          <w:szCs w:val="24"/>
        </w:rPr>
        <w:t>generó</w:t>
      </w:r>
      <w:r w:rsidR="00137D9D" w:rsidRPr="00906633">
        <w:rPr>
          <w:rFonts w:ascii="Arial" w:hAnsi="Arial" w:cs="Arial"/>
          <w:spacing w:val="-13"/>
          <w:sz w:val="24"/>
          <w:szCs w:val="24"/>
        </w:rPr>
        <w:t xml:space="preserve"> </w:t>
      </w:r>
      <w:r w:rsidR="00137D9D" w:rsidRPr="00906633">
        <w:rPr>
          <w:rFonts w:ascii="Arial" w:hAnsi="Arial" w:cs="Arial"/>
          <w:sz w:val="24"/>
          <w:szCs w:val="24"/>
        </w:rPr>
        <w:t>subestimación</w:t>
      </w:r>
      <w:r w:rsidR="00137D9D" w:rsidRPr="00906633">
        <w:rPr>
          <w:rFonts w:ascii="Arial" w:hAnsi="Arial" w:cs="Arial"/>
          <w:spacing w:val="-13"/>
          <w:sz w:val="24"/>
          <w:szCs w:val="24"/>
        </w:rPr>
        <w:t xml:space="preserve"> </w:t>
      </w:r>
      <w:r w:rsidR="00137D9D" w:rsidRPr="00906633">
        <w:rPr>
          <w:rFonts w:ascii="Arial" w:hAnsi="Arial" w:cs="Arial"/>
          <w:sz w:val="24"/>
          <w:szCs w:val="24"/>
        </w:rPr>
        <w:t>del</w:t>
      </w:r>
      <w:r w:rsidR="00137D9D" w:rsidRPr="00906633">
        <w:rPr>
          <w:rFonts w:ascii="Arial" w:hAnsi="Arial" w:cs="Arial"/>
          <w:spacing w:val="-13"/>
          <w:sz w:val="24"/>
          <w:szCs w:val="24"/>
        </w:rPr>
        <w:t xml:space="preserve"> </w:t>
      </w:r>
      <w:r w:rsidR="00137D9D" w:rsidRPr="00906633">
        <w:rPr>
          <w:rFonts w:ascii="Arial" w:hAnsi="Arial" w:cs="Arial"/>
          <w:sz w:val="24"/>
          <w:szCs w:val="24"/>
        </w:rPr>
        <w:t>saldo</w:t>
      </w:r>
      <w:r w:rsidR="00137D9D" w:rsidRPr="00906633">
        <w:rPr>
          <w:rFonts w:ascii="Arial" w:hAnsi="Arial" w:cs="Arial"/>
          <w:spacing w:val="-13"/>
          <w:sz w:val="24"/>
          <w:szCs w:val="24"/>
        </w:rPr>
        <w:t xml:space="preserve"> </w:t>
      </w:r>
      <w:r w:rsidR="00137D9D" w:rsidRPr="00906633">
        <w:rPr>
          <w:rFonts w:ascii="Arial" w:hAnsi="Arial" w:cs="Arial"/>
          <w:sz w:val="24"/>
          <w:szCs w:val="24"/>
        </w:rPr>
        <w:t>por tercero de los contribuyentes.</w:t>
      </w:r>
    </w:p>
    <w:p w14:paraId="661565BD"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Control</w:t>
      </w:r>
      <w:r w:rsidRPr="00994A3A">
        <w:rPr>
          <w:rFonts w:ascii="Arial" w:hAnsi="Arial" w:cs="Arial"/>
          <w:b/>
          <w:spacing w:val="-9"/>
          <w:sz w:val="24"/>
          <w:szCs w:val="24"/>
        </w:rPr>
        <w:t xml:space="preserve"> </w:t>
      </w:r>
      <w:r w:rsidRPr="00994A3A">
        <w:rPr>
          <w:rFonts w:ascii="Arial" w:hAnsi="Arial" w:cs="Arial"/>
          <w:b/>
          <w:sz w:val="24"/>
          <w:szCs w:val="24"/>
        </w:rPr>
        <w:t>interno</w:t>
      </w:r>
      <w:r w:rsidRPr="00994A3A">
        <w:rPr>
          <w:rFonts w:ascii="Arial" w:hAnsi="Arial" w:cs="Arial"/>
          <w:b/>
          <w:spacing w:val="-9"/>
          <w:sz w:val="24"/>
          <w:szCs w:val="24"/>
        </w:rPr>
        <w:t xml:space="preserve"> </w:t>
      </w:r>
      <w:r w:rsidRPr="00994A3A">
        <w:rPr>
          <w:rFonts w:ascii="Arial" w:hAnsi="Arial" w:cs="Arial"/>
          <w:b/>
          <w:sz w:val="24"/>
          <w:szCs w:val="24"/>
        </w:rPr>
        <w:t>financiero:</w:t>
      </w:r>
      <w:r w:rsidRPr="00994A3A">
        <w:rPr>
          <w:rFonts w:ascii="Arial" w:hAnsi="Arial" w:cs="Arial"/>
          <w:b/>
          <w:spacing w:val="-9"/>
          <w:sz w:val="24"/>
          <w:szCs w:val="24"/>
        </w:rPr>
        <w:t xml:space="preserve"> </w:t>
      </w:r>
      <w:r w:rsidRPr="00994A3A">
        <w:rPr>
          <w:rFonts w:ascii="Arial" w:hAnsi="Arial" w:cs="Arial"/>
          <w:b/>
          <w:spacing w:val="-2"/>
          <w:sz w:val="24"/>
          <w:szCs w:val="24"/>
        </w:rPr>
        <w:t>ineficiente.</w:t>
      </w:r>
    </w:p>
    <w:p w14:paraId="5DED03B6"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Se evidenciaron fallas en los aplicativos y constantes reprocesos en el</w:t>
      </w:r>
      <w:r w:rsidRPr="00906633">
        <w:rPr>
          <w:rFonts w:ascii="Arial" w:hAnsi="Arial" w:cs="Arial"/>
          <w:spacing w:val="-2"/>
          <w:sz w:val="24"/>
          <w:szCs w:val="24"/>
        </w:rPr>
        <w:t xml:space="preserve"> </w:t>
      </w:r>
      <w:r w:rsidRPr="00906633">
        <w:rPr>
          <w:rFonts w:ascii="Arial" w:hAnsi="Arial" w:cs="Arial"/>
          <w:sz w:val="24"/>
          <w:szCs w:val="24"/>
        </w:rPr>
        <w:t>MUISCA,</w:t>
      </w:r>
      <w:r w:rsidRPr="00906633">
        <w:rPr>
          <w:rFonts w:ascii="Arial" w:hAnsi="Arial" w:cs="Arial"/>
          <w:spacing w:val="-2"/>
          <w:sz w:val="24"/>
          <w:szCs w:val="24"/>
        </w:rPr>
        <w:t xml:space="preserve"> </w:t>
      </w:r>
      <w:r w:rsidRPr="00906633">
        <w:rPr>
          <w:rFonts w:ascii="Arial" w:hAnsi="Arial" w:cs="Arial"/>
          <w:sz w:val="24"/>
          <w:szCs w:val="24"/>
        </w:rPr>
        <w:t>conllevan</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ejecución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actividades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forma</w:t>
      </w:r>
      <w:r w:rsidRPr="00906633">
        <w:rPr>
          <w:rFonts w:ascii="Arial" w:hAnsi="Arial" w:cs="Arial"/>
          <w:spacing w:val="-2"/>
          <w:sz w:val="24"/>
          <w:szCs w:val="24"/>
        </w:rPr>
        <w:t xml:space="preserve"> </w:t>
      </w:r>
      <w:r w:rsidRPr="00906633">
        <w:rPr>
          <w:rFonts w:ascii="Arial" w:hAnsi="Arial" w:cs="Arial"/>
          <w:sz w:val="24"/>
          <w:szCs w:val="24"/>
        </w:rPr>
        <w:t>manual; ausencia de Interoperatividad e interconexión entre los aplicativos y contabilidad;</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capacidad,</w:t>
      </w:r>
      <w:r w:rsidRPr="00906633">
        <w:rPr>
          <w:rFonts w:ascii="Arial" w:hAnsi="Arial" w:cs="Arial"/>
          <w:spacing w:val="-16"/>
          <w:sz w:val="24"/>
          <w:szCs w:val="24"/>
        </w:rPr>
        <w:t xml:space="preserve"> </w:t>
      </w:r>
      <w:r w:rsidRPr="00906633">
        <w:rPr>
          <w:rFonts w:ascii="Arial" w:hAnsi="Arial" w:cs="Arial"/>
          <w:sz w:val="24"/>
          <w:szCs w:val="24"/>
        </w:rPr>
        <w:t>genera</w:t>
      </w:r>
      <w:r w:rsidRPr="00906633">
        <w:rPr>
          <w:rFonts w:ascii="Arial" w:hAnsi="Arial" w:cs="Arial"/>
          <w:spacing w:val="-16"/>
          <w:sz w:val="24"/>
          <w:szCs w:val="24"/>
        </w:rPr>
        <w:t xml:space="preserve"> </w:t>
      </w:r>
      <w:r w:rsidRPr="00906633">
        <w:rPr>
          <w:rFonts w:ascii="Arial" w:hAnsi="Arial" w:cs="Arial"/>
          <w:sz w:val="24"/>
          <w:szCs w:val="24"/>
        </w:rPr>
        <w:t>demoras</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procesamiento de la información.</w:t>
      </w:r>
    </w:p>
    <w:p w14:paraId="68B44737"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Sociedad</w:t>
      </w:r>
      <w:r w:rsidRPr="00994A3A">
        <w:rPr>
          <w:rFonts w:ascii="Arial" w:hAnsi="Arial" w:cs="Arial"/>
          <w:b/>
          <w:spacing w:val="-5"/>
          <w:sz w:val="24"/>
          <w:szCs w:val="24"/>
        </w:rPr>
        <w:t xml:space="preserve"> </w:t>
      </w:r>
      <w:r w:rsidRPr="00994A3A">
        <w:rPr>
          <w:rFonts w:ascii="Arial" w:hAnsi="Arial" w:cs="Arial"/>
          <w:b/>
          <w:sz w:val="24"/>
          <w:szCs w:val="24"/>
        </w:rPr>
        <w:t>de</w:t>
      </w:r>
      <w:r w:rsidRPr="00994A3A">
        <w:rPr>
          <w:rFonts w:ascii="Arial" w:hAnsi="Arial" w:cs="Arial"/>
          <w:b/>
          <w:spacing w:val="-3"/>
          <w:sz w:val="24"/>
          <w:szCs w:val="24"/>
        </w:rPr>
        <w:t xml:space="preserve"> </w:t>
      </w:r>
      <w:r w:rsidRPr="00994A3A">
        <w:rPr>
          <w:rFonts w:ascii="Arial" w:hAnsi="Arial" w:cs="Arial"/>
          <w:b/>
          <w:sz w:val="24"/>
          <w:szCs w:val="24"/>
        </w:rPr>
        <w:t>Activos</w:t>
      </w:r>
      <w:r w:rsidRPr="00994A3A">
        <w:rPr>
          <w:rFonts w:ascii="Arial" w:hAnsi="Arial" w:cs="Arial"/>
          <w:b/>
          <w:spacing w:val="-3"/>
          <w:sz w:val="24"/>
          <w:szCs w:val="24"/>
        </w:rPr>
        <w:t xml:space="preserve"> </w:t>
      </w:r>
      <w:r w:rsidRPr="00994A3A">
        <w:rPr>
          <w:rFonts w:ascii="Arial" w:hAnsi="Arial" w:cs="Arial"/>
          <w:b/>
          <w:sz w:val="24"/>
          <w:szCs w:val="24"/>
        </w:rPr>
        <w:t>Especiales</w:t>
      </w:r>
      <w:r w:rsidRPr="00994A3A">
        <w:rPr>
          <w:rFonts w:ascii="Arial" w:hAnsi="Arial" w:cs="Arial"/>
          <w:b/>
          <w:spacing w:val="-4"/>
          <w:sz w:val="24"/>
          <w:szCs w:val="24"/>
        </w:rPr>
        <w:t xml:space="preserve"> </w:t>
      </w:r>
      <w:r w:rsidRPr="00994A3A">
        <w:rPr>
          <w:rFonts w:ascii="Arial" w:hAnsi="Arial" w:cs="Arial"/>
          <w:b/>
          <w:sz w:val="24"/>
          <w:szCs w:val="24"/>
        </w:rPr>
        <w:t>(SAE)</w:t>
      </w:r>
      <w:r w:rsidRPr="00994A3A">
        <w:rPr>
          <w:rFonts w:ascii="Arial" w:hAnsi="Arial" w:cs="Arial"/>
          <w:b/>
          <w:spacing w:val="-3"/>
          <w:sz w:val="24"/>
          <w:szCs w:val="24"/>
        </w:rPr>
        <w:t xml:space="preserve"> </w:t>
      </w:r>
      <w:r w:rsidRPr="00994A3A">
        <w:rPr>
          <w:rFonts w:ascii="Arial" w:hAnsi="Arial" w:cs="Arial"/>
          <w:b/>
          <w:spacing w:val="-2"/>
          <w:sz w:val="24"/>
          <w:szCs w:val="24"/>
        </w:rPr>
        <w:t>S.A.S.</w:t>
      </w:r>
    </w:p>
    <w:p w14:paraId="671CEA9C"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Opinión</w:t>
      </w:r>
      <w:r w:rsidRPr="00994A3A">
        <w:rPr>
          <w:rFonts w:ascii="Arial" w:hAnsi="Arial" w:cs="Arial"/>
          <w:b/>
          <w:spacing w:val="-13"/>
          <w:sz w:val="24"/>
          <w:szCs w:val="24"/>
        </w:rPr>
        <w:t xml:space="preserve"> </w:t>
      </w:r>
      <w:r w:rsidRPr="00994A3A">
        <w:rPr>
          <w:rFonts w:ascii="Arial" w:hAnsi="Arial" w:cs="Arial"/>
          <w:b/>
          <w:sz w:val="24"/>
          <w:szCs w:val="24"/>
        </w:rPr>
        <w:t>contable:</w:t>
      </w:r>
      <w:r w:rsidRPr="00994A3A">
        <w:rPr>
          <w:rFonts w:ascii="Arial" w:hAnsi="Arial" w:cs="Arial"/>
          <w:b/>
          <w:spacing w:val="-13"/>
          <w:sz w:val="24"/>
          <w:szCs w:val="24"/>
        </w:rPr>
        <w:t xml:space="preserve"> </w:t>
      </w:r>
      <w:r w:rsidRPr="00994A3A">
        <w:rPr>
          <w:rFonts w:ascii="Arial" w:hAnsi="Arial" w:cs="Arial"/>
          <w:b/>
          <w:spacing w:val="-2"/>
          <w:sz w:val="24"/>
          <w:szCs w:val="24"/>
        </w:rPr>
        <w:t>negativa.</w:t>
      </w:r>
    </w:p>
    <w:p w14:paraId="5B615682"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otros activos, por $5.881,19 millones, debido a que el Proceso No. 11001310300720180044500, con calificación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probabilidad</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perdida</w:t>
      </w:r>
      <w:r w:rsidRPr="00906633">
        <w:rPr>
          <w:rFonts w:ascii="Arial" w:hAnsi="Arial" w:cs="Arial"/>
          <w:spacing w:val="-13"/>
          <w:sz w:val="24"/>
          <w:szCs w:val="24"/>
        </w:rPr>
        <w:t xml:space="preserve"> </w:t>
      </w:r>
      <w:r w:rsidRPr="00906633">
        <w:rPr>
          <w:rFonts w:ascii="Arial" w:hAnsi="Arial" w:cs="Arial"/>
          <w:sz w:val="24"/>
          <w:szCs w:val="24"/>
        </w:rPr>
        <w:t>Alta,</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Fondo</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la Rehabilitación, Inversión Social y Lucha contra el Crimen Organizado (Frisco)</w:t>
      </w:r>
      <w:r w:rsidRPr="00906633">
        <w:rPr>
          <w:rFonts w:ascii="Arial" w:hAnsi="Arial" w:cs="Arial"/>
          <w:spacing w:val="40"/>
          <w:sz w:val="24"/>
          <w:szCs w:val="24"/>
        </w:rPr>
        <w:t xml:space="preserve"> </w:t>
      </w:r>
      <w:r w:rsidRPr="00906633">
        <w:rPr>
          <w:rFonts w:ascii="Arial" w:hAnsi="Arial" w:cs="Arial"/>
          <w:sz w:val="24"/>
          <w:szCs w:val="24"/>
        </w:rPr>
        <w:t>presentaba la calidad de demandado, no registró valor de provisión</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Provisiones</w:t>
      </w:r>
      <w:r w:rsidRPr="00906633">
        <w:rPr>
          <w:rFonts w:ascii="Arial" w:hAnsi="Arial" w:cs="Arial"/>
          <w:spacing w:val="40"/>
          <w:sz w:val="24"/>
          <w:szCs w:val="24"/>
        </w:rPr>
        <w:t xml:space="preserve"> </w:t>
      </w:r>
      <w:r w:rsidRPr="00906633">
        <w:rPr>
          <w:rFonts w:ascii="Arial" w:hAnsi="Arial" w:cs="Arial"/>
          <w:sz w:val="24"/>
          <w:szCs w:val="24"/>
        </w:rPr>
        <w:t>diversas,</w:t>
      </w:r>
      <w:r w:rsidRPr="00906633">
        <w:rPr>
          <w:rFonts w:ascii="Arial" w:hAnsi="Arial" w:cs="Arial"/>
          <w:spacing w:val="40"/>
          <w:sz w:val="24"/>
          <w:szCs w:val="24"/>
        </w:rPr>
        <w:t xml:space="preserve"> </w:t>
      </w:r>
      <w:r w:rsidRPr="00906633">
        <w:rPr>
          <w:rFonts w:ascii="Arial" w:hAnsi="Arial" w:cs="Arial"/>
          <w:sz w:val="24"/>
          <w:szCs w:val="24"/>
        </w:rPr>
        <w:t>ocasionando la subestimación en cuantía de $5.881,19 millones de la cuenta del pasivo Provisiones diversas y la subestimación en la misma cuantía para</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activo</w:t>
      </w:r>
      <w:r w:rsidRPr="00906633">
        <w:rPr>
          <w:rFonts w:ascii="Arial" w:hAnsi="Arial" w:cs="Arial"/>
          <w:spacing w:val="-19"/>
          <w:sz w:val="24"/>
          <w:szCs w:val="24"/>
        </w:rPr>
        <w:t xml:space="preserve"> </w:t>
      </w:r>
      <w:r w:rsidRPr="00906633">
        <w:rPr>
          <w:rFonts w:ascii="Arial" w:hAnsi="Arial" w:cs="Arial"/>
          <w:sz w:val="24"/>
          <w:szCs w:val="24"/>
        </w:rPr>
        <w:t>Derechos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reembolso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pasivo</w:t>
      </w:r>
      <w:r w:rsidRPr="00906633">
        <w:rPr>
          <w:rFonts w:ascii="Arial" w:hAnsi="Arial" w:cs="Arial"/>
          <w:spacing w:val="-19"/>
          <w:sz w:val="24"/>
          <w:szCs w:val="24"/>
        </w:rPr>
        <w:t xml:space="preserve"> </w:t>
      </w:r>
      <w:r w:rsidRPr="00906633">
        <w:rPr>
          <w:rFonts w:ascii="Arial" w:hAnsi="Arial" w:cs="Arial"/>
          <w:sz w:val="24"/>
          <w:szCs w:val="24"/>
        </w:rPr>
        <w:t>Litigios y demandas de la Sociedad de Activos Especiales SAE SAS, teniendo en cuenta la aplicación del concepto 20241120006221 emitido por la Contaduría General de la Nación (CGN).</w:t>
      </w:r>
    </w:p>
    <w:p w14:paraId="4040B263"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artículo 19 de la Resolución </w:t>
      </w:r>
      <w:r w:rsidRPr="00906633">
        <w:rPr>
          <w:rFonts w:ascii="Arial" w:hAnsi="Arial" w:cs="Arial"/>
          <w:spacing w:val="-4"/>
          <w:sz w:val="24"/>
          <w:szCs w:val="24"/>
        </w:rPr>
        <w:t>No.</w:t>
      </w:r>
      <w:r w:rsidRPr="00906633">
        <w:rPr>
          <w:rFonts w:ascii="Arial" w:hAnsi="Arial" w:cs="Arial"/>
          <w:spacing w:val="-16"/>
          <w:sz w:val="24"/>
          <w:szCs w:val="24"/>
        </w:rPr>
        <w:t xml:space="preserve"> </w:t>
      </w:r>
      <w:r w:rsidRPr="00906633">
        <w:rPr>
          <w:rFonts w:ascii="Arial" w:hAnsi="Arial" w:cs="Arial"/>
          <w:spacing w:val="-4"/>
          <w:sz w:val="24"/>
          <w:szCs w:val="24"/>
        </w:rPr>
        <w:t>300</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23</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mayo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2024,</w:t>
      </w:r>
      <w:r w:rsidRPr="00906633">
        <w:rPr>
          <w:rFonts w:ascii="Arial" w:hAnsi="Arial" w:cs="Arial"/>
          <w:spacing w:val="-15"/>
          <w:sz w:val="24"/>
          <w:szCs w:val="24"/>
        </w:rPr>
        <w:t xml:space="preserve"> </w:t>
      </w:r>
      <w:r w:rsidRPr="00906633">
        <w:rPr>
          <w:rFonts w:ascii="Arial" w:hAnsi="Arial" w:cs="Arial"/>
          <w:spacing w:val="-4"/>
          <w:sz w:val="24"/>
          <w:szCs w:val="24"/>
        </w:rPr>
        <w:t>numeral</w:t>
      </w:r>
      <w:r w:rsidRPr="00906633">
        <w:rPr>
          <w:rFonts w:ascii="Arial" w:hAnsi="Arial" w:cs="Arial"/>
          <w:spacing w:val="-16"/>
          <w:sz w:val="24"/>
          <w:szCs w:val="24"/>
        </w:rPr>
        <w:t xml:space="preserve"> </w:t>
      </w:r>
      <w:r w:rsidRPr="00906633">
        <w:rPr>
          <w:rFonts w:ascii="Arial" w:hAnsi="Arial" w:cs="Arial"/>
          <w:spacing w:val="-4"/>
          <w:sz w:val="24"/>
          <w:szCs w:val="24"/>
        </w:rPr>
        <w:t>10.2.2</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Manual</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políticas </w:t>
      </w:r>
      <w:r w:rsidRPr="00906633">
        <w:rPr>
          <w:rFonts w:ascii="Arial" w:hAnsi="Arial" w:cs="Arial"/>
          <w:sz w:val="24"/>
          <w:szCs w:val="24"/>
        </w:rPr>
        <w:t>y procedimientos contables Fondo para la Rehabilitación, inversión social y lucha contra el crimen organizado “Frisco” , Resolución 431 del 28 de julio de 2024 expedida por la Agencia Nacional de Defensa Jurídica</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Estado</w:t>
      </w:r>
      <w:r w:rsidRPr="00906633">
        <w:rPr>
          <w:rFonts w:ascii="Arial" w:hAnsi="Arial" w:cs="Arial"/>
          <w:spacing w:val="9"/>
          <w:sz w:val="24"/>
          <w:szCs w:val="24"/>
        </w:rPr>
        <w:t xml:space="preserve"> </w:t>
      </w:r>
      <w:r w:rsidRPr="00906633">
        <w:rPr>
          <w:rFonts w:ascii="Arial" w:hAnsi="Arial" w:cs="Arial"/>
          <w:sz w:val="24"/>
          <w:szCs w:val="24"/>
        </w:rPr>
        <w:t>(ANDJE),</w:t>
      </w:r>
      <w:r w:rsidRPr="00906633">
        <w:rPr>
          <w:rFonts w:ascii="Arial" w:hAnsi="Arial" w:cs="Arial"/>
          <w:spacing w:val="9"/>
          <w:sz w:val="24"/>
          <w:szCs w:val="24"/>
        </w:rPr>
        <w:t xml:space="preserve"> </w:t>
      </w:r>
      <w:r w:rsidRPr="00906633">
        <w:rPr>
          <w:rFonts w:ascii="Arial" w:hAnsi="Arial" w:cs="Arial"/>
          <w:sz w:val="24"/>
          <w:szCs w:val="24"/>
        </w:rPr>
        <w:t>Instructivo</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registro</w:t>
      </w:r>
      <w:r w:rsidRPr="00906633">
        <w:rPr>
          <w:rFonts w:ascii="Arial" w:hAnsi="Arial" w:cs="Arial"/>
          <w:spacing w:val="9"/>
          <w:sz w:val="24"/>
          <w:szCs w:val="24"/>
        </w:rPr>
        <w:t xml:space="preserve"> </w:t>
      </w:r>
      <w:r w:rsidRPr="00906633">
        <w:rPr>
          <w:rFonts w:ascii="Arial" w:hAnsi="Arial" w:cs="Arial"/>
          <w:sz w:val="24"/>
          <w:szCs w:val="24"/>
        </w:rPr>
        <w:t>contable</w:t>
      </w:r>
      <w:r w:rsidRPr="00906633">
        <w:rPr>
          <w:rFonts w:ascii="Arial" w:hAnsi="Arial" w:cs="Arial"/>
          <w:spacing w:val="9"/>
          <w:sz w:val="24"/>
          <w:szCs w:val="24"/>
        </w:rPr>
        <w:t xml:space="preserve"> </w:t>
      </w:r>
      <w:r w:rsidRPr="00906633">
        <w:rPr>
          <w:rFonts w:ascii="Arial" w:hAnsi="Arial" w:cs="Arial"/>
          <w:spacing w:val="-5"/>
          <w:sz w:val="24"/>
          <w:szCs w:val="24"/>
        </w:rPr>
        <w:t>del</w:t>
      </w:r>
      <w:r w:rsidR="00994A3A">
        <w:rPr>
          <w:rFonts w:ascii="Arial" w:hAnsi="Arial" w:cs="Arial"/>
          <w:spacing w:val="-5"/>
          <w:sz w:val="24"/>
          <w:szCs w:val="24"/>
        </w:rPr>
        <w:t xml:space="preserve"> </w:t>
      </w:r>
      <w:r w:rsidRPr="00906633">
        <w:rPr>
          <w:rFonts w:ascii="Arial" w:hAnsi="Arial" w:cs="Arial"/>
          <w:sz w:val="24"/>
          <w:szCs w:val="24"/>
        </w:rPr>
        <w:t>contingente</w:t>
      </w:r>
      <w:r w:rsidRPr="00906633">
        <w:rPr>
          <w:rFonts w:ascii="Arial" w:hAnsi="Arial" w:cs="Arial"/>
          <w:spacing w:val="-19"/>
          <w:sz w:val="24"/>
          <w:szCs w:val="24"/>
        </w:rPr>
        <w:t xml:space="preserve"> </w:t>
      </w:r>
      <w:r w:rsidRPr="00906633">
        <w:rPr>
          <w:rFonts w:ascii="Arial" w:hAnsi="Arial" w:cs="Arial"/>
          <w:sz w:val="24"/>
          <w:szCs w:val="24"/>
        </w:rPr>
        <w:t>judicial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proceso</w:t>
      </w:r>
      <w:r w:rsidRPr="00906633">
        <w:rPr>
          <w:rFonts w:ascii="Arial" w:hAnsi="Arial" w:cs="Arial"/>
          <w:spacing w:val="-19"/>
          <w:sz w:val="24"/>
          <w:szCs w:val="24"/>
        </w:rPr>
        <w:t xml:space="preserve"> </w:t>
      </w:r>
      <w:r w:rsidRPr="00906633">
        <w:rPr>
          <w:rFonts w:ascii="Arial" w:hAnsi="Arial" w:cs="Arial"/>
          <w:sz w:val="24"/>
          <w:szCs w:val="24"/>
        </w:rPr>
        <w:t>gestión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4</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septiembre de 2024, y el Concepto No. 20241120006221 del 08-03-2024 de la Contaduría</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(CGN),</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cual</w:t>
      </w:r>
      <w:r w:rsidRPr="00906633">
        <w:rPr>
          <w:rFonts w:ascii="Arial" w:hAnsi="Arial" w:cs="Arial"/>
          <w:spacing w:val="-6"/>
          <w:sz w:val="24"/>
          <w:szCs w:val="24"/>
        </w:rPr>
        <w:t xml:space="preserve"> </w:t>
      </w:r>
      <w:r w:rsidRPr="00906633">
        <w:rPr>
          <w:rFonts w:ascii="Arial" w:hAnsi="Arial" w:cs="Arial"/>
          <w:sz w:val="24"/>
          <w:szCs w:val="24"/>
        </w:rPr>
        <w:t>generó</w:t>
      </w:r>
      <w:r w:rsidRPr="00906633">
        <w:rPr>
          <w:rFonts w:ascii="Arial" w:hAnsi="Arial" w:cs="Arial"/>
          <w:spacing w:val="-6"/>
          <w:sz w:val="24"/>
          <w:szCs w:val="24"/>
        </w:rPr>
        <w:t xml:space="preserve"> </w:t>
      </w:r>
      <w:r w:rsidRPr="00906633">
        <w:rPr>
          <w:rFonts w:ascii="Arial" w:hAnsi="Arial" w:cs="Arial"/>
          <w:sz w:val="24"/>
          <w:szCs w:val="24"/>
        </w:rPr>
        <w:t>subestimación para la cuentas del activo derechos de reembolso así como falta de representación fiel.</w:t>
      </w:r>
    </w:p>
    <w:p w14:paraId="0D084ECB"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revelación en acreedoras de control, por $78.799,40 millones, debido a que las Sociedades transferidas mediante la </w:t>
      </w:r>
      <w:r w:rsidRPr="00906633">
        <w:rPr>
          <w:rFonts w:ascii="Arial" w:hAnsi="Arial" w:cs="Arial"/>
          <w:spacing w:val="-2"/>
          <w:sz w:val="24"/>
          <w:szCs w:val="24"/>
        </w:rPr>
        <w:t>Resolución</w:t>
      </w:r>
      <w:r w:rsidRPr="00906633">
        <w:rPr>
          <w:rFonts w:ascii="Arial" w:hAnsi="Arial" w:cs="Arial"/>
          <w:spacing w:val="-18"/>
          <w:sz w:val="24"/>
          <w:szCs w:val="24"/>
        </w:rPr>
        <w:t xml:space="preserve"> </w:t>
      </w:r>
      <w:r w:rsidRPr="00906633">
        <w:rPr>
          <w:rFonts w:ascii="Arial" w:hAnsi="Arial" w:cs="Arial"/>
          <w:spacing w:val="-2"/>
          <w:sz w:val="24"/>
          <w:szCs w:val="24"/>
        </w:rPr>
        <w:t>265</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mayo</w:t>
      </w:r>
      <w:r w:rsidRPr="00906633">
        <w:rPr>
          <w:rFonts w:ascii="Arial" w:hAnsi="Arial" w:cs="Arial"/>
          <w:spacing w:val="-18"/>
          <w:sz w:val="24"/>
          <w:szCs w:val="24"/>
        </w:rPr>
        <w:t xml:space="preserve"> </w:t>
      </w:r>
      <w:r w:rsidRPr="00906633">
        <w:rPr>
          <w:rFonts w:ascii="Arial" w:hAnsi="Arial" w:cs="Arial"/>
          <w:spacing w:val="-2"/>
          <w:sz w:val="24"/>
          <w:szCs w:val="24"/>
        </w:rPr>
        <w:t>14</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8"/>
          <w:sz w:val="24"/>
          <w:szCs w:val="24"/>
        </w:rPr>
        <w:t xml:space="preserve"> </w:t>
      </w:r>
      <w:r w:rsidRPr="00906633">
        <w:rPr>
          <w:rFonts w:ascii="Arial" w:hAnsi="Arial" w:cs="Arial"/>
          <w:spacing w:val="-2"/>
          <w:sz w:val="24"/>
          <w:szCs w:val="24"/>
        </w:rPr>
        <w:t>al</w:t>
      </w:r>
      <w:r w:rsidRPr="00906633">
        <w:rPr>
          <w:rFonts w:ascii="Arial" w:hAnsi="Arial" w:cs="Arial"/>
          <w:spacing w:val="-17"/>
          <w:sz w:val="24"/>
          <w:szCs w:val="24"/>
        </w:rPr>
        <w:t xml:space="preserve"> </w:t>
      </w:r>
      <w:r w:rsidRPr="00906633">
        <w:rPr>
          <w:rFonts w:ascii="Arial" w:hAnsi="Arial" w:cs="Arial"/>
          <w:spacing w:val="-2"/>
          <w:sz w:val="24"/>
          <w:szCs w:val="24"/>
        </w:rPr>
        <w:lastRenderedPageBreak/>
        <w:t>Ministerio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Salud</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Protección Social,</w:t>
      </w:r>
      <w:r w:rsidRPr="00906633">
        <w:rPr>
          <w:rFonts w:ascii="Arial" w:hAnsi="Arial" w:cs="Arial"/>
          <w:spacing w:val="-14"/>
          <w:sz w:val="24"/>
          <w:szCs w:val="24"/>
        </w:rPr>
        <w:t xml:space="preserve"> </w:t>
      </w:r>
      <w:r w:rsidRPr="00906633">
        <w:rPr>
          <w:rFonts w:ascii="Arial" w:hAnsi="Arial" w:cs="Arial"/>
          <w:spacing w:val="-2"/>
          <w:sz w:val="24"/>
          <w:szCs w:val="24"/>
        </w:rPr>
        <w:t>al</w:t>
      </w:r>
      <w:r w:rsidRPr="00906633">
        <w:rPr>
          <w:rFonts w:ascii="Arial" w:hAnsi="Arial" w:cs="Arial"/>
          <w:spacing w:val="-14"/>
          <w:sz w:val="24"/>
          <w:szCs w:val="24"/>
        </w:rPr>
        <w:t xml:space="preserve"> </w:t>
      </w:r>
      <w:r w:rsidRPr="00906633">
        <w:rPr>
          <w:rFonts w:ascii="Arial" w:hAnsi="Arial" w:cs="Arial"/>
          <w:spacing w:val="-2"/>
          <w:sz w:val="24"/>
          <w:szCs w:val="24"/>
        </w:rPr>
        <w:t>cierre</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vigencia</w:t>
      </w:r>
      <w:r w:rsidRPr="00906633">
        <w:rPr>
          <w:rFonts w:ascii="Arial" w:hAnsi="Arial" w:cs="Arial"/>
          <w:spacing w:val="-14"/>
          <w:sz w:val="24"/>
          <w:szCs w:val="24"/>
        </w:rPr>
        <w:t xml:space="preserve"> </w:t>
      </w:r>
      <w:r w:rsidRPr="00906633">
        <w:rPr>
          <w:rFonts w:ascii="Arial" w:hAnsi="Arial" w:cs="Arial"/>
          <w:spacing w:val="-2"/>
          <w:sz w:val="24"/>
          <w:szCs w:val="24"/>
        </w:rPr>
        <w:t>2024,</w:t>
      </w:r>
      <w:r w:rsidRPr="00906633">
        <w:rPr>
          <w:rFonts w:ascii="Arial" w:hAnsi="Arial" w:cs="Arial"/>
          <w:spacing w:val="-14"/>
          <w:sz w:val="24"/>
          <w:szCs w:val="24"/>
        </w:rPr>
        <w:t xml:space="preserve"> </w:t>
      </w:r>
      <w:r w:rsidRPr="00906633">
        <w:rPr>
          <w:rFonts w:ascii="Arial" w:hAnsi="Arial" w:cs="Arial"/>
          <w:spacing w:val="-2"/>
          <w:sz w:val="24"/>
          <w:szCs w:val="24"/>
        </w:rPr>
        <w:t>aún</w:t>
      </w:r>
      <w:r w:rsidRPr="00906633">
        <w:rPr>
          <w:rFonts w:ascii="Arial" w:hAnsi="Arial" w:cs="Arial"/>
          <w:spacing w:val="-14"/>
          <w:sz w:val="24"/>
          <w:szCs w:val="24"/>
        </w:rPr>
        <w:t xml:space="preserve"> </w:t>
      </w:r>
      <w:r w:rsidRPr="00906633">
        <w:rPr>
          <w:rFonts w:ascii="Arial" w:hAnsi="Arial" w:cs="Arial"/>
          <w:spacing w:val="-2"/>
          <w:sz w:val="24"/>
          <w:szCs w:val="24"/>
        </w:rPr>
        <w:t>se</w:t>
      </w:r>
      <w:r w:rsidRPr="00906633">
        <w:rPr>
          <w:rFonts w:ascii="Arial" w:hAnsi="Arial" w:cs="Arial"/>
          <w:spacing w:val="-14"/>
          <w:sz w:val="24"/>
          <w:szCs w:val="24"/>
        </w:rPr>
        <w:t xml:space="preserve"> </w:t>
      </w:r>
      <w:r w:rsidRPr="00906633">
        <w:rPr>
          <w:rFonts w:ascii="Arial" w:hAnsi="Arial" w:cs="Arial"/>
          <w:spacing w:val="-2"/>
          <w:sz w:val="24"/>
          <w:szCs w:val="24"/>
        </w:rPr>
        <w:t>encontraban</w:t>
      </w:r>
      <w:r w:rsidRPr="00906633">
        <w:rPr>
          <w:rFonts w:ascii="Arial" w:hAnsi="Arial" w:cs="Arial"/>
          <w:spacing w:val="-14"/>
          <w:sz w:val="24"/>
          <w:szCs w:val="24"/>
        </w:rPr>
        <w:t xml:space="preserve"> </w:t>
      </w:r>
      <w:r w:rsidRPr="00906633">
        <w:rPr>
          <w:rFonts w:ascii="Arial" w:hAnsi="Arial" w:cs="Arial"/>
          <w:spacing w:val="-2"/>
          <w:sz w:val="24"/>
          <w:szCs w:val="24"/>
        </w:rPr>
        <w:t>registradas</w:t>
      </w:r>
      <w:r w:rsidRPr="00906633">
        <w:rPr>
          <w:rFonts w:ascii="Arial" w:hAnsi="Arial" w:cs="Arial"/>
          <w:spacing w:val="-14"/>
          <w:sz w:val="24"/>
          <w:szCs w:val="24"/>
        </w:rPr>
        <w:t xml:space="preserve"> </w:t>
      </w:r>
      <w:r w:rsidRPr="00906633">
        <w:rPr>
          <w:rFonts w:ascii="Arial" w:hAnsi="Arial" w:cs="Arial"/>
          <w:spacing w:val="-2"/>
          <w:sz w:val="24"/>
          <w:szCs w:val="24"/>
        </w:rPr>
        <w:t xml:space="preserve">en </w:t>
      </w:r>
      <w:r w:rsidRPr="00906633">
        <w:rPr>
          <w:rFonts w:ascii="Arial" w:hAnsi="Arial" w:cs="Arial"/>
          <w:sz w:val="24"/>
          <w:szCs w:val="24"/>
        </w:rPr>
        <w:t>las</w:t>
      </w:r>
      <w:r w:rsidRPr="00906633">
        <w:rPr>
          <w:rFonts w:ascii="Arial" w:hAnsi="Arial" w:cs="Arial"/>
          <w:spacing w:val="80"/>
          <w:sz w:val="24"/>
          <w:szCs w:val="24"/>
        </w:rPr>
        <w:t xml:space="preserve"> </w:t>
      </w:r>
      <w:r w:rsidRPr="00906633">
        <w:rPr>
          <w:rFonts w:ascii="Arial" w:hAnsi="Arial" w:cs="Arial"/>
          <w:sz w:val="24"/>
          <w:szCs w:val="24"/>
        </w:rPr>
        <w:t>cuentas del activo empresas privadas-inversiones en liquidación y empresas privadas-inversiones en controladas del Fondo para la Rehabilitación, Inversión Social y Lucha contra el Crimen Organizado (Frisco),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consiguiente</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cuenta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orden</w:t>
      </w:r>
      <w:r w:rsidRPr="00906633">
        <w:rPr>
          <w:rFonts w:ascii="Arial" w:hAnsi="Arial" w:cs="Arial"/>
          <w:spacing w:val="-13"/>
          <w:sz w:val="24"/>
          <w:szCs w:val="24"/>
        </w:rPr>
        <w:t xml:space="preserve"> </w:t>
      </w:r>
      <w:r w:rsidRPr="00906633">
        <w:rPr>
          <w:rFonts w:ascii="Arial" w:hAnsi="Arial" w:cs="Arial"/>
          <w:sz w:val="24"/>
          <w:szCs w:val="24"/>
        </w:rPr>
        <w:t>acreedoras</w:t>
      </w:r>
      <w:r w:rsidRPr="00906633">
        <w:rPr>
          <w:rFonts w:ascii="Arial" w:hAnsi="Arial" w:cs="Arial"/>
          <w:spacing w:val="-13"/>
          <w:sz w:val="24"/>
          <w:szCs w:val="24"/>
        </w:rPr>
        <w:t xml:space="preserve"> </w:t>
      </w:r>
      <w:r w:rsidRPr="00906633">
        <w:rPr>
          <w:rFonts w:ascii="Arial" w:hAnsi="Arial" w:cs="Arial"/>
          <w:sz w:val="24"/>
          <w:szCs w:val="24"/>
        </w:rPr>
        <w:t>-</w:t>
      </w:r>
      <w:r w:rsidRPr="00906633">
        <w:rPr>
          <w:rFonts w:ascii="Arial" w:hAnsi="Arial" w:cs="Arial"/>
          <w:spacing w:val="-13"/>
          <w:sz w:val="24"/>
          <w:szCs w:val="24"/>
        </w:rPr>
        <w:t xml:space="preserve"> </w:t>
      </w:r>
      <w:r w:rsidRPr="00906633">
        <w:rPr>
          <w:rFonts w:ascii="Arial" w:hAnsi="Arial" w:cs="Arial"/>
          <w:sz w:val="24"/>
          <w:szCs w:val="24"/>
        </w:rPr>
        <w:t>Bienes recibidos en custodia de la SAE.</w:t>
      </w:r>
      <w:r w:rsidR="00994A3A">
        <w:rPr>
          <w:rFonts w:ascii="Arial" w:hAnsi="Arial" w:cs="Arial"/>
          <w:sz w:val="24"/>
          <w:szCs w:val="24"/>
        </w:rPr>
        <w:t xml:space="preserve"> </w:t>
      </w:r>
    </w:p>
    <w:p w14:paraId="12C37886"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anterior,</w:t>
      </w:r>
      <w:r w:rsidRPr="00906633">
        <w:rPr>
          <w:rFonts w:ascii="Arial" w:hAnsi="Arial" w:cs="Arial"/>
          <w:spacing w:val="-13"/>
          <w:sz w:val="24"/>
          <w:szCs w:val="24"/>
        </w:rPr>
        <w:t xml:space="preserve"> </w:t>
      </w:r>
      <w:r w:rsidRPr="00906633">
        <w:rPr>
          <w:rFonts w:ascii="Arial" w:hAnsi="Arial" w:cs="Arial"/>
          <w:spacing w:val="-4"/>
          <w:sz w:val="24"/>
          <w:szCs w:val="24"/>
        </w:rPr>
        <w:t>contravino</w:t>
      </w:r>
      <w:r w:rsidRPr="00906633">
        <w:rPr>
          <w:rFonts w:ascii="Arial" w:hAnsi="Arial" w:cs="Arial"/>
          <w:spacing w:val="-11"/>
          <w:sz w:val="24"/>
          <w:szCs w:val="24"/>
        </w:rPr>
        <w:t xml:space="preserve"> </w:t>
      </w: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establecido</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artículo</w:t>
      </w:r>
      <w:r w:rsidRPr="00906633">
        <w:rPr>
          <w:rFonts w:ascii="Arial" w:hAnsi="Arial" w:cs="Arial"/>
          <w:spacing w:val="-11"/>
          <w:sz w:val="24"/>
          <w:szCs w:val="24"/>
        </w:rPr>
        <w:t xml:space="preserve"> </w:t>
      </w:r>
      <w:r w:rsidRPr="00906633">
        <w:rPr>
          <w:rFonts w:ascii="Arial" w:hAnsi="Arial" w:cs="Arial"/>
          <w:spacing w:val="-4"/>
          <w:sz w:val="24"/>
          <w:szCs w:val="24"/>
        </w:rPr>
        <w:t>406</w:t>
      </w:r>
      <w:r w:rsidRPr="00906633">
        <w:rPr>
          <w:rFonts w:ascii="Arial" w:hAnsi="Arial" w:cs="Arial"/>
          <w:spacing w:val="-13"/>
          <w:sz w:val="24"/>
          <w:szCs w:val="24"/>
        </w:rPr>
        <w:t xml:space="preserve"> </w:t>
      </w:r>
      <w:r w:rsidRPr="00906633">
        <w:rPr>
          <w:rFonts w:ascii="Arial" w:hAnsi="Arial" w:cs="Arial"/>
          <w:spacing w:val="-4"/>
          <w:sz w:val="24"/>
          <w:szCs w:val="24"/>
        </w:rPr>
        <w:t>del</w:t>
      </w:r>
      <w:r w:rsidRPr="00906633">
        <w:rPr>
          <w:rFonts w:ascii="Arial" w:hAnsi="Arial" w:cs="Arial"/>
          <w:spacing w:val="-13"/>
          <w:sz w:val="24"/>
          <w:szCs w:val="24"/>
        </w:rPr>
        <w:t xml:space="preserve"> </w:t>
      </w:r>
      <w:r w:rsidRPr="00906633">
        <w:rPr>
          <w:rFonts w:ascii="Arial" w:hAnsi="Arial" w:cs="Arial"/>
          <w:spacing w:val="-4"/>
          <w:sz w:val="24"/>
          <w:szCs w:val="24"/>
        </w:rPr>
        <w:t>Decreto</w:t>
      </w:r>
      <w:r w:rsidRPr="00906633">
        <w:rPr>
          <w:rFonts w:ascii="Arial" w:hAnsi="Arial" w:cs="Arial"/>
          <w:spacing w:val="-11"/>
          <w:sz w:val="24"/>
          <w:szCs w:val="24"/>
        </w:rPr>
        <w:t xml:space="preserve"> </w:t>
      </w:r>
      <w:r w:rsidRPr="00906633">
        <w:rPr>
          <w:rFonts w:ascii="Arial" w:hAnsi="Arial" w:cs="Arial"/>
          <w:spacing w:val="-4"/>
          <w:sz w:val="24"/>
          <w:szCs w:val="24"/>
        </w:rPr>
        <w:t>410</w:t>
      </w:r>
      <w:r w:rsidRPr="00906633">
        <w:rPr>
          <w:rFonts w:ascii="Arial" w:hAnsi="Arial" w:cs="Arial"/>
          <w:spacing w:val="-13"/>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1971,</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medio</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cual</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expide</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Código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Comercio,</w:t>
      </w:r>
      <w:r w:rsidRPr="00906633">
        <w:rPr>
          <w:rFonts w:ascii="Arial" w:hAnsi="Arial" w:cs="Arial"/>
          <w:spacing w:val="-9"/>
          <w:sz w:val="24"/>
          <w:szCs w:val="24"/>
        </w:rPr>
        <w:t xml:space="preserve"> </w:t>
      </w:r>
      <w:r w:rsidRPr="00906633">
        <w:rPr>
          <w:rFonts w:ascii="Arial" w:hAnsi="Arial" w:cs="Arial"/>
          <w:sz w:val="24"/>
          <w:szCs w:val="24"/>
        </w:rPr>
        <w:t>numerales 6, 7, 10 y 12 del Manual de políticas y procedimientos contables versión 01, vigente desde el 01 de enero de 2018 del Fondo para la rehabilitación, inversión social y lucha contra el crimen organizado Frisco,</w:t>
      </w:r>
      <w:r w:rsidRPr="00906633">
        <w:rPr>
          <w:rFonts w:ascii="Arial" w:hAnsi="Arial" w:cs="Arial"/>
          <w:spacing w:val="34"/>
          <w:sz w:val="24"/>
          <w:szCs w:val="24"/>
        </w:rPr>
        <w:t xml:space="preserve"> </w:t>
      </w:r>
      <w:r w:rsidRPr="00906633">
        <w:rPr>
          <w:rFonts w:ascii="Arial" w:hAnsi="Arial" w:cs="Arial"/>
          <w:sz w:val="24"/>
          <w:szCs w:val="24"/>
        </w:rPr>
        <w:t>Resolución</w:t>
      </w:r>
      <w:r w:rsidRPr="00906633">
        <w:rPr>
          <w:rFonts w:ascii="Arial" w:hAnsi="Arial" w:cs="Arial"/>
          <w:spacing w:val="34"/>
          <w:sz w:val="24"/>
          <w:szCs w:val="24"/>
        </w:rPr>
        <w:t xml:space="preserve"> </w:t>
      </w:r>
      <w:r w:rsidRPr="00906633">
        <w:rPr>
          <w:rFonts w:ascii="Arial" w:hAnsi="Arial" w:cs="Arial"/>
          <w:sz w:val="24"/>
          <w:szCs w:val="24"/>
        </w:rPr>
        <w:t>254</w:t>
      </w:r>
      <w:r w:rsidRPr="00906633">
        <w:rPr>
          <w:rFonts w:ascii="Arial" w:hAnsi="Arial" w:cs="Arial"/>
          <w:spacing w:val="34"/>
          <w:sz w:val="24"/>
          <w:szCs w:val="24"/>
        </w:rPr>
        <w:t xml:space="preserve"> </w:t>
      </w:r>
      <w:r w:rsidRPr="00906633">
        <w:rPr>
          <w:rFonts w:ascii="Arial" w:hAnsi="Arial" w:cs="Arial"/>
          <w:sz w:val="24"/>
          <w:szCs w:val="24"/>
        </w:rPr>
        <w:t>del</w:t>
      </w:r>
      <w:r w:rsidRPr="00906633">
        <w:rPr>
          <w:rFonts w:ascii="Arial" w:hAnsi="Arial" w:cs="Arial"/>
          <w:spacing w:val="34"/>
          <w:sz w:val="24"/>
          <w:szCs w:val="24"/>
        </w:rPr>
        <w:t xml:space="preserve"> </w:t>
      </w:r>
      <w:r w:rsidRPr="00906633">
        <w:rPr>
          <w:rFonts w:ascii="Arial" w:hAnsi="Arial" w:cs="Arial"/>
          <w:sz w:val="24"/>
          <w:szCs w:val="24"/>
        </w:rPr>
        <w:t>mayo</w:t>
      </w:r>
      <w:r w:rsidRPr="00906633">
        <w:rPr>
          <w:rFonts w:ascii="Arial" w:hAnsi="Arial" w:cs="Arial"/>
          <w:spacing w:val="34"/>
          <w:sz w:val="24"/>
          <w:szCs w:val="24"/>
        </w:rPr>
        <w:t xml:space="preserve"> </w:t>
      </w:r>
      <w:r w:rsidRPr="00906633">
        <w:rPr>
          <w:rFonts w:ascii="Arial" w:hAnsi="Arial" w:cs="Arial"/>
          <w:sz w:val="24"/>
          <w:szCs w:val="24"/>
        </w:rPr>
        <w:t>14</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2024</w:t>
      </w:r>
      <w:r w:rsidRPr="00906633">
        <w:rPr>
          <w:rFonts w:ascii="Arial" w:hAnsi="Arial" w:cs="Arial"/>
          <w:spacing w:val="34"/>
          <w:sz w:val="24"/>
          <w:szCs w:val="24"/>
        </w:rPr>
        <w:t xml:space="preserve"> </w:t>
      </w:r>
      <w:r w:rsidRPr="00906633">
        <w:rPr>
          <w:rFonts w:ascii="Arial" w:hAnsi="Arial" w:cs="Arial"/>
          <w:sz w:val="24"/>
          <w:szCs w:val="24"/>
        </w:rPr>
        <w:t>expedida</w:t>
      </w:r>
      <w:r w:rsidRPr="00906633">
        <w:rPr>
          <w:rFonts w:ascii="Arial" w:hAnsi="Arial" w:cs="Arial"/>
          <w:spacing w:val="34"/>
          <w:sz w:val="24"/>
          <w:szCs w:val="24"/>
        </w:rPr>
        <w:t xml:space="preserve"> </w:t>
      </w:r>
      <w:r w:rsidRPr="00906633">
        <w:rPr>
          <w:rFonts w:ascii="Arial" w:hAnsi="Arial" w:cs="Arial"/>
          <w:sz w:val="24"/>
          <w:szCs w:val="24"/>
        </w:rPr>
        <w:t>por</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SAE, lo cual generó sobreestimación en la cuenta de orden acreedoras - bienes recibidos en custodia así como falta de representación fiel.</w:t>
      </w:r>
    </w:p>
    <w:p w14:paraId="6FF357B0"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acreedoras de control, por $4.755,65 millones,</w:t>
      </w:r>
      <w:r w:rsidRPr="00906633">
        <w:rPr>
          <w:rFonts w:ascii="Arial" w:hAnsi="Arial" w:cs="Arial"/>
          <w:spacing w:val="-6"/>
          <w:sz w:val="24"/>
          <w:szCs w:val="24"/>
        </w:rPr>
        <w:t xml:space="preserve"> </w:t>
      </w:r>
      <w:r w:rsidRPr="00906633">
        <w:rPr>
          <w:rFonts w:ascii="Arial" w:hAnsi="Arial" w:cs="Arial"/>
          <w:sz w:val="24"/>
          <w:szCs w:val="24"/>
        </w:rPr>
        <w:t>debido</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inmueble</w:t>
      </w:r>
      <w:r w:rsidRPr="00906633">
        <w:rPr>
          <w:rFonts w:ascii="Arial" w:hAnsi="Arial" w:cs="Arial"/>
          <w:spacing w:val="-6"/>
          <w:sz w:val="24"/>
          <w:szCs w:val="24"/>
        </w:rPr>
        <w:t xml:space="preserve"> </w:t>
      </w:r>
      <w:r w:rsidRPr="00906633">
        <w:rPr>
          <w:rFonts w:ascii="Arial" w:hAnsi="Arial" w:cs="Arial"/>
          <w:sz w:val="24"/>
          <w:szCs w:val="24"/>
        </w:rPr>
        <w:t>FMI</w:t>
      </w:r>
      <w:r w:rsidRPr="00906633">
        <w:rPr>
          <w:rFonts w:ascii="Arial" w:hAnsi="Arial" w:cs="Arial"/>
          <w:spacing w:val="-6"/>
          <w:sz w:val="24"/>
          <w:szCs w:val="24"/>
        </w:rPr>
        <w:t xml:space="preserve"> </w:t>
      </w:r>
      <w:r w:rsidRPr="00906633">
        <w:rPr>
          <w:rFonts w:ascii="Arial" w:hAnsi="Arial" w:cs="Arial"/>
          <w:sz w:val="24"/>
          <w:szCs w:val="24"/>
        </w:rPr>
        <w:t>50C-393585</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fue</w:t>
      </w:r>
      <w:r w:rsidRPr="00906633">
        <w:rPr>
          <w:rFonts w:ascii="Arial" w:hAnsi="Arial" w:cs="Arial"/>
          <w:spacing w:val="-6"/>
          <w:sz w:val="24"/>
          <w:szCs w:val="24"/>
        </w:rPr>
        <w:t xml:space="preserve"> </w:t>
      </w:r>
      <w:r w:rsidRPr="00906633">
        <w:rPr>
          <w:rFonts w:ascii="Arial" w:hAnsi="Arial" w:cs="Arial"/>
          <w:sz w:val="24"/>
          <w:szCs w:val="24"/>
        </w:rPr>
        <w:t>devuelto al cierre del año figuró registrado en el inventario del Fondo para la Rehabilitación, Inversión Social y Lucha contra el Crimen Organizado (Frisco), y por consiguiente en la cuenta de orden acreedora Bienes recibidos en custodia de la SAE.</w:t>
      </w:r>
    </w:p>
    <w:p w14:paraId="6577DED1"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los numerales 6, 7 y 12 del Manual de políticas y procedimientos contables versión 01, vigente </w:t>
      </w:r>
      <w:r w:rsidRPr="00906633">
        <w:rPr>
          <w:rFonts w:ascii="Arial" w:hAnsi="Arial" w:cs="Arial"/>
          <w:spacing w:val="-4"/>
          <w:sz w:val="24"/>
          <w:szCs w:val="24"/>
        </w:rPr>
        <w:t>desde</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01</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enero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2018</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Fondo</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Rehabilitación,</w:t>
      </w:r>
      <w:r w:rsidRPr="00906633">
        <w:rPr>
          <w:rFonts w:ascii="Arial" w:hAnsi="Arial" w:cs="Arial"/>
          <w:spacing w:val="-16"/>
          <w:sz w:val="24"/>
          <w:szCs w:val="24"/>
        </w:rPr>
        <w:t xml:space="preserve"> </w:t>
      </w:r>
      <w:r w:rsidRPr="00906633">
        <w:rPr>
          <w:rFonts w:ascii="Arial" w:hAnsi="Arial" w:cs="Arial"/>
          <w:spacing w:val="-4"/>
          <w:sz w:val="24"/>
          <w:szCs w:val="24"/>
        </w:rPr>
        <w:t xml:space="preserve">Inversión </w:t>
      </w:r>
      <w:r w:rsidRPr="00906633">
        <w:rPr>
          <w:rFonts w:ascii="Arial" w:hAnsi="Arial" w:cs="Arial"/>
          <w:sz w:val="24"/>
          <w:szCs w:val="24"/>
        </w:rPr>
        <w:t>Social y Lucha Contra el Crimen Organizado (Frisco), lo cual generó sobreestimación de la cuenta de orden acreedora bienes recibidos en custodia, así como falta de representación fiel.</w:t>
      </w:r>
    </w:p>
    <w:p w14:paraId="42ABD6B6"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revelación en acreedoras de control, por $47.752,20 </w:t>
      </w:r>
      <w:r w:rsidRPr="00906633">
        <w:rPr>
          <w:rFonts w:ascii="Arial" w:hAnsi="Arial" w:cs="Arial"/>
          <w:spacing w:val="-4"/>
          <w:sz w:val="24"/>
          <w:szCs w:val="24"/>
        </w:rPr>
        <w:t>millones,</w:t>
      </w:r>
      <w:r w:rsidRPr="00906633">
        <w:rPr>
          <w:rFonts w:ascii="Arial" w:hAnsi="Arial" w:cs="Arial"/>
          <w:spacing w:val="-16"/>
          <w:sz w:val="24"/>
          <w:szCs w:val="24"/>
        </w:rPr>
        <w:t xml:space="preserve"> </w:t>
      </w:r>
      <w:r w:rsidRPr="00906633">
        <w:rPr>
          <w:rFonts w:ascii="Arial" w:hAnsi="Arial" w:cs="Arial"/>
          <w:spacing w:val="-4"/>
          <w:sz w:val="24"/>
          <w:szCs w:val="24"/>
        </w:rPr>
        <w:t>debido</w:t>
      </w:r>
      <w:r w:rsidRPr="00906633">
        <w:rPr>
          <w:rFonts w:ascii="Arial" w:hAnsi="Arial" w:cs="Arial"/>
          <w:spacing w:val="-15"/>
          <w:sz w:val="24"/>
          <w:szCs w:val="24"/>
        </w:rPr>
        <w:t xml:space="preserve">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evidenció</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reconocimiento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dos</w:t>
      </w:r>
      <w:r w:rsidRPr="00906633">
        <w:rPr>
          <w:rFonts w:ascii="Arial" w:hAnsi="Arial" w:cs="Arial"/>
          <w:spacing w:val="-16"/>
          <w:sz w:val="24"/>
          <w:szCs w:val="24"/>
        </w:rPr>
        <w:t xml:space="preserve"> </w:t>
      </w:r>
      <w:r w:rsidRPr="00906633">
        <w:rPr>
          <w:rFonts w:ascii="Arial" w:hAnsi="Arial" w:cs="Arial"/>
          <w:spacing w:val="-4"/>
          <w:sz w:val="24"/>
          <w:szCs w:val="24"/>
        </w:rPr>
        <w:t xml:space="preserve">sociedades </w:t>
      </w:r>
      <w:r w:rsidRPr="00906633">
        <w:rPr>
          <w:rFonts w:ascii="Arial" w:hAnsi="Arial" w:cs="Arial"/>
          <w:sz w:val="24"/>
          <w:szCs w:val="24"/>
        </w:rPr>
        <w:t>liquidadas en el activo del Frisco, pese a que desde el año 2023 se encuentran</w:t>
      </w:r>
      <w:r w:rsidRPr="00906633">
        <w:rPr>
          <w:rFonts w:ascii="Arial" w:hAnsi="Arial" w:cs="Arial"/>
          <w:spacing w:val="37"/>
          <w:sz w:val="24"/>
          <w:szCs w:val="24"/>
        </w:rPr>
        <w:t xml:space="preserve"> </w:t>
      </w:r>
      <w:r w:rsidRPr="00906633">
        <w:rPr>
          <w:rFonts w:ascii="Arial" w:hAnsi="Arial" w:cs="Arial"/>
          <w:sz w:val="24"/>
          <w:szCs w:val="24"/>
        </w:rPr>
        <w:t>registradas</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39"/>
          <w:sz w:val="24"/>
          <w:szCs w:val="24"/>
        </w:rPr>
        <w:t xml:space="preserve"> </w:t>
      </w:r>
      <w:r w:rsidRPr="00906633">
        <w:rPr>
          <w:rFonts w:ascii="Arial" w:hAnsi="Arial" w:cs="Arial"/>
          <w:sz w:val="24"/>
          <w:szCs w:val="24"/>
        </w:rPr>
        <w:t>escrituras</w:t>
      </w:r>
      <w:r w:rsidRPr="00906633">
        <w:rPr>
          <w:rFonts w:ascii="Arial" w:hAnsi="Arial" w:cs="Arial"/>
          <w:spacing w:val="40"/>
          <w:sz w:val="24"/>
          <w:szCs w:val="24"/>
        </w:rPr>
        <w:t xml:space="preserve"> </w:t>
      </w:r>
      <w:r w:rsidRPr="00906633">
        <w:rPr>
          <w:rFonts w:ascii="Arial" w:hAnsi="Arial" w:cs="Arial"/>
          <w:sz w:val="24"/>
          <w:szCs w:val="24"/>
        </w:rPr>
        <w:t>públicas</w:t>
      </w:r>
      <w:r w:rsidRPr="00906633">
        <w:rPr>
          <w:rFonts w:ascii="Arial" w:hAnsi="Arial" w:cs="Arial"/>
          <w:spacing w:val="39"/>
          <w:sz w:val="24"/>
          <w:szCs w:val="24"/>
        </w:rPr>
        <w:t xml:space="preserve"> </w:t>
      </w:r>
      <w:r w:rsidRPr="00906633">
        <w:rPr>
          <w:rFonts w:ascii="Arial" w:hAnsi="Arial" w:cs="Arial"/>
          <w:sz w:val="24"/>
          <w:szCs w:val="24"/>
        </w:rPr>
        <w:t>mediante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pacing w:val="-5"/>
          <w:sz w:val="24"/>
          <w:szCs w:val="24"/>
        </w:rPr>
        <w:t>las</w:t>
      </w:r>
      <w:r w:rsidR="00994A3A">
        <w:rPr>
          <w:rFonts w:ascii="Arial" w:hAnsi="Arial" w:cs="Arial"/>
          <w:spacing w:val="-5"/>
          <w:sz w:val="24"/>
          <w:szCs w:val="24"/>
        </w:rPr>
        <w:t xml:space="preserve"> </w:t>
      </w:r>
      <w:r w:rsidRPr="00906633">
        <w:rPr>
          <w:rFonts w:ascii="Arial" w:hAnsi="Arial" w:cs="Arial"/>
          <w:sz w:val="24"/>
          <w:szCs w:val="24"/>
        </w:rPr>
        <w:t>sociedades</w:t>
      </w:r>
      <w:r w:rsidRPr="00906633">
        <w:rPr>
          <w:rFonts w:ascii="Arial" w:hAnsi="Arial" w:cs="Arial"/>
          <w:spacing w:val="-20"/>
          <w:sz w:val="24"/>
          <w:szCs w:val="24"/>
        </w:rPr>
        <w:t xml:space="preserve"> </w:t>
      </w:r>
      <w:r w:rsidRPr="00906633">
        <w:rPr>
          <w:rFonts w:ascii="Arial" w:hAnsi="Arial" w:cs="Arial"/>
          <w:sz w:val="24"/>
          <w:szCs w:val="24"/>
        </w:rPr>
        <w:t>fueron</w:t>
      </w:r>
      <w:r w:rsidRPr="00906633">
        <w:rPr>
          <w:rFonts w:ascii="Arial" w:hAnsi="Arial" w:cs="Arial"/>
          <w:spacing w:val="-19"/>
          <w:sz w:val="24"/>
          <w:szCs w:val="24"/>
        </w:rPr>
        <w:t xml:space="preserve"> </w:t>
      </w:r>
      <w:r w:rsidRPr="00906633">
        <w:rPr>
          <w:rFonts w:ascii="Arial" w:hAnsi="Arial" w:cs="Arial"/>
          <w:sz w:val="24"/>
          <w:szCs w:val="24"/>
        </w:rPr>
        <w:t>liquidadas,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consiguiente</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orden acreedora Bienes recibidos en custodia de la SAE, contraviniendo lo 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artículos</w:t>
      </w:r>
      <w:r w:rsidRPr="00906633">
        <w:rPr>
          <w:rFonts w:ascii="Arial" w:hAnsi="Arial" w:cs="Arial"/>
          <w:spacing w:val="-8"/>
          <w:sz w:val="24"/>
          <w:szCs w:val="24"/>
        </w:rPr>
        <w:t xml:space="preserve"> </w:t>
      </w:r>
      <w:r w:rsidRPr="00906633">
        <w:rPr>
          <w:rFonts w:ascii="Arial" w:hAnsi="Arial" w:cs="Arial"/>
          <w:sz w:val="24"/>
          <w:szCs w:val="24"/>
        </w:rPr>
        <w:t>28</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117</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Decreto</w:t>
      </w:r>
      <w:r w:rsidRPr="00906633">
        <w:rPr>
          <w:rFonts w:ascii="Arial" w:hAnsi="Arial" w:cs="Arial"/>
          <w:spacing w:val="-8"/>
          <w:sz w:val="24"/>
          <w:szCs w:val="24"/>
        </w:rPr>
        <w:t xml:space="preserve"> </w:t>
      </w:r>
      <w:r w:rsidRPr="00906633">
        <w:rPr>
          <w:rFonts w:ascii="Arial" w:hAnsi="Arial" w:cs="Arial"/>
          <w:sz w:val="24"/>
          <w:szCs w:val="24"/>
        </w:rPr>
        <w:t>410</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27</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marzo de 1971, por el cual se expide el Código de Comercio, numerales 6, 7, 10 y 12 Manual de políticas y procedimientos contables versión</w:t>
      </w:r>
      <w:r w:rsidRPr="00906633">
        <w:rPr>
          <w:rFonts w:ascii="Arial" w:hAnsi="Arial" w:cs="Arial"/>
          <w:spacing w:val="40"/>
          <w:sz w:val="24"/>
          <w:szCs w:val="24"/>
        </w:rPr>
        <w:t xml:space="preserve"> </w:t>
      </w:r>
      <w:r w:rsidRPr="00906633">
        <w:rPr>
          <w:rFonts w:ascii="Arial" w:hAnsi="Arial" w:cs="Arial"/>
          <w:sz w:val="24"/>
          <w:szCs w:val="24"/>
        </w:rPr>
        <w:t>01, vigente desde el 01 de enero de 2018 del Frisco, lo cual generó sobreestimación de la cuenta de orden acreedora bienes recibidos en custodia así como falta de representación fiel.</w:t>
      </w:r>
    </w:p>
    <w:p w14:paraId="5558D557"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revelación en acreedoras de control, por $11.849,77 millones, debido a que, para la determinación del valor patrimonial </w:t>
      </w:r>
      <w:r w:rsidRPr="00906633">
        <w:rPr>
          <w:rFonts w:ascii="Arial" w:hAnsi="Arial" w:cs="Arial"/>
          <w:spacing w:val="-2"/>
          <w:sz w:val="24"/>
          <w:szCs w:val="24"/>
        </w:rPr>
        <w:t>neto</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31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sociedad</w:t>
      </w:r>
      <w:r w:rsidRPr="00906633">
        <w:rPr>
          <w:rFonts w:ascii="Arial" w:hAnsi="Arial" w:cs="Arial"/>
          <w:spacing w:val="-15"/>
          <w:sz w:val="24"/>
          <w:szCs w:val="24"/>
        </w:rPr>
        <w:t xml:space="preserve"> </w:t>
      </w:r>
      <w:r w:rsidRPr="00906633">
        <w:rPr>
          <w:rFonts w:ascii="Arial" w:hAnsi="Arial" w:cs="Arial"/>
          <w:spacing w:val="-2"/>
          <w:sz w:val="24"/>
          <w:szCs w:val="24"/>
        </w:rPr>
        <w:t>con</w:t>
      </w:r>
      <w:r w:rsidRPr="00906633">
        <w:rPr>
          <w:rFonts w:ascii="Arial" w:hAnsi="Arial" w:cs="Arial"/>
          <w:spacing w:val="-15"/>
          <w:sz w:val="24"/>
          <w:szCs w:val="24"/>
        </w:rPr>
        <w:t xml:space="preserve"> </w:t>
      </w:r>
      <w:r w:rsidRPr="00906633">
        <w:rPr>
          <w:rFonts w:ascii="Arial" w:hAnsi="Arial" w:cs="Arial"/>
          <w:spacing w:val="-2"/>
          <w:sz w:val="24"/>
          <w:szCs w:val="24"/>
        </w:rPr>
        <w:t>NIT.</w:t>
      </w:r>
      <w:r w:rsidRPr="00906633">
        <w:rPr>
          <w:rFonts w:ascii="Arial" w:hAnsi="Arial" w:cs="Arial"/>
          <w:spacing w:val="-15"/>
          <w:sz w:val="24"/>
          <w:szCs w:val="24"/>
        </w:rPr>
        <w:t xml:space="preserve"> </w:t>
      </w:r>
      <w:r w:rsidRPr="00906633">
        <w:rPr>
          <w:rFonts w:ascii="Arial" w:hAnsi="Arial" w:cs="Arial"/>
          <w:spacing w:val="-2"/>
          <w:sz w:val="24"/>
          <w:szCs w:val="24"/>
        </w:rPr>
        <w:t>860053330,</w:t>
      </w:r>
      <w:r w:rsidRPr="00906633">
        <w:rPr>
          <w:rFonts w:ascii="Arial" w:hAnsi="Arial" w:cs="Arial"/>
          <w:spacing w:val="-15"/>
          <w:sz w:val="24"/>
          <w:szCs w:val="24"/>
        </w:rPr>
        <w:t xml:space="preserve"> </w:t>
      </w:r>
      <w:r w:rsidRPr="00906633">
        <w:rPr>
          <w:rFonts w:ascii="Arial" w:hAnsi="Arial" w:cs="Arial"/>
          <w:spacing w:val="-2"/>
          <w:sz w:val="24"/>
          <w:szCs w:val="24"/>
        </w:rPr>
        <w:t xml:space="preserve">el </w:t>
      </w:r>
      <w:r w:rsidRPr="00906633">
        <w:rPr>
          <w:rFonts w:ascii="Arial" w:hAnsi="Arial" w:cs="Arial"/>
          <w:spacing w:val="-6"/>
          <w:sz w:val="24"/>
          <w:szCs w:val="24"/>
        </w:rPr>
        <w:t>fondo</w:t>
      </w:r>
      <w:r w:rsidRPr="00906633">
        <w:rPr>
          <w:rFonts w:ascii="Arial" w:hAnsi="Arial" w:cs="Arial"/>
          <w:spacing w:val="-9"/>
          <w:sz w:val="24"/>
          <w:szCs w:val="24"/>
        </w:rPr>
        <w:t xml:space="preserve"> </w:t>
      </w:r>
      <w:r w:rsidRPr="00906633">
        <w:rPr>
          <w:rFonts w:ascii="Arial" w:hAnsi="Arial" w:cs="Arial"/>
          <w:spacing w:val="-6"/>
          <w:sz w:val="24"/>
          <w:szCs w:val="24"/>
        </w:rPr>
        <w:t>no</w:t>
      </w:r>
      <w:r w:rsidRPr="00906633">
        <w:rPr>
          <w:rFonts w:ascii="Arial" w:hAnsi="Arial" w:cs="Arial"/>
          <w:spacing w:val="-9"/>
          <w:sz w:val="24"/>
          <w:szCs w:val="24"/>
        </w:rPr>
        <w:t xml:space="preserve"> </w:t>
      </w:r>
      <w:r w:rsidRPr="00906633">
        <w:rPr>
          <w:rFonts w:ascii="Arial" w:hAnsi="Arial" w:cs="Arial"/>
          <w:spacing w:val="-6"/>
          <w:sz w:val="24"/>
          <w:szCs w:val="24"/>
        </w:rPr>
        <w:t>actualizo</w:t>
      </w:r>
      <w:r w:rsidRPr="00906633">
        <w:rPr>
          <w:rFonts w:ascii="Arial" w:hAnsi="Arial" w:cs="Arial"/>
          <w:spacing w:val="-9"/>
          <w:sz w:val="24"/>
          <w:szCs w:val="24"/>
        </w:rPr>
        <w:t xml:space="preserve"> </w:t>
      </w:r>
      <w:r w:rsidRPr="00906633">
        <w:rPr>
          <w:rFonts w:ascii="Arial" w:hAnsi="Arial" w:cs="Arial"/>
          <w:spacing w:val="-6"/>
          <w:sz w:val="24"/>
          <w:szCs w:val="24"/>
        </w:rPr>
        <w:t>los</w:t>
      </w:r>
      <w:r w:rsidRPr="00906633">
        <w:rPr>
          <w:rFonts w:ascii="Arial" w:hAnsi="Arial" w:cs="Arial"/>
          <w:spacing w:val="-9"/>
          <w:sz w:val="24"/>
          <w:szCs w:val="24"/>
        </w:rPr>
        <w:t xml:space="preserve"> </w:t>
      </w:r>
      <w:r w:rsidRPr="00906633">
        <w:rPr>
          <w:rFonts w:ascii="Arial" w:hAnsi="Arial" w:cs="Arial"/>
          <w:spacing w:val="-6"/>
          <w:sz w:val="24"/>
          <w:szCs w:val="24"/>
        </w:rPr>
        <w:t>valores</w:t>
      </w:r>
      <w:r w:rsidRPr="00906633">
        <w:rPr>
          <w:rFonts w:ascii="Arial" w:hAnsi="Arial" w:cs="Arial"/>
          <w:spacing w:val="-9"/>
          <w:sz w:val="24"/>
          <w:szCs w:val="24"/>
        </w:rPr>
        <w:t xml:space="preserve"> </w:t>
      </w:r>
      <w:r w:rsidRPr="00906633">
        <w:rPr>
          <w:rFonts w:ascii="Arial" w:hAnsi="Arial" w:cs="Arial"/>
          <w:spacing w:val="-6"/>
          <w:sz w:val="24"/>
          <w:szCs w:val="24"/>
        </w:rPr>
        <w:t>en</w:t>
      </w:r>
      <w:r w:rsidRPr="00906633">
        <w:rPr>
          <w:rFonts w:ascii="Arial" w:hAnsi="Arial" w:cs="Arial"/>
          <w:spacing w:val="-9"/>
          <w:sz w:val="24"/>
          <w:szCs w:val="24"/>
        </w:rPr>
        <w:t xml:space="preserve"> </w:t>
      </w:r>
      <w:r w:rsidRPr="00906633">
        <w:rPr>
          <w:rFonts w:ascii="Arial" w:hAnsi="Arial" w:cs="Arial"/>
          <w:spacing w:val="-6"/>
          <w:sz w:val="24"/>
          <w:szCs w:val="24"/>
        </w:rPr>
        <w:t>el</w:t>
      </w:r>
      <w:r w:rsidRPr="00906633">
        <w:rPr>
          <w:rFonts w:ascii="Arial" w:hAnsi="Arial" w:cs="Arial"/>
          <w:spacing w:val="-9"/>
          <w:sz w:val="24"/>
          <w:szCs w:val="24"/>
        </w:rPr>
        <w:t xml:space="preserve"> </w:t>
      </w:r>
      <w:r w:rsidRPr="00906633">
        <w:rPr>
          <w:rFonts w:ascii="Arial" w:hAnsi="Arial" w:cs="Arial"/>
          <w:spacing w:val="-6"/>
          <w:sz w:val="24"/>
          <w:szCs w:val="24"/>
        </w:rPr>
        <w:t>aplicativo,</w:t>
      </w:r>
      <w:r w:rsidRPr="00906633">
        <w:rPr>
          <w:rFonts w:ascii="Arial" w:hAnsi="Arial" w:cs="Arial"/>
          <w:spacing w:val="-9"/>
          <w:sz w:val="24"/>
          <w:szCs w:val="24"/>
        </w:rPr>
        <w:t xml:space="preserve"> </w:t>
      </w:r>
      <w:r w:rsidRPr="00906633">
        <w:rPr>
          <w:rFonts w:ascii="Arial" w:hAnsi="Arial" w:cs="Arial"/>
          <w:spacing w:val="-6"/>
          <w:sz w:val="24"/>
          <w:szCs w:val="24"/>
        </w:rPr>
        <w:t>ya</w:t>
      </w:r>
      <w:r w:rsidRPr="00906633">
        <w:rPr>
          <w:rFonts w:ascii="Arial" w:hAnsi="Arial" w:cs="Arial"/>
          <w:spacing w:val="-9"/>
          <w:sz w:val="24"/>
          <w:szCs w:val="24"/>
        </w:rPr>
        <w:t xml:space="preserve"> </w:t>
      </w:r>
      <w:r w:rsidRPr="00906633">
        <w:rPr>
          <w:rFonts w:ascii="Arial" w:hAnsi="Arial" w:cs="Arial"/>
          <w:spacing w:val="-6"/>
          <w:sz w:val="24"/>
          <w:szCs w:val="24"/>
        </w:rPr>
        <w:t>que</w:t>
      </w:r>
      <w:r w:rsidRPr="00906633">
        <w:rPr>
          <w:rFonts w:ascii="Arial" w:hAnsi="Arial" w:cs="Arial"/>
          <w:spacing w:val="-9"/>
          <w:sz w:val="24"/>
          <w:szCs w:val="24"/>
        </w:rPr>
        <w:t xml:space="preserve"> </w:t>
      </w:r>
      <w:r w:rsidRPr="00906633">
        <w:rPr>
          <w:rFonts w:ascii="Arial" w:hAnsi="Arial" w:cs="Arial"/>
          <w:spacing w:val="-6"/>
          <w:sz w:val="24"/>
          <w:szCs w:val="24"/>
        </w:rPr>
        <w:t>el</w:t>
      </w:r>
      <w:r w:rsidRPr="00906633">
        <w:rPr>
          <w:rFonts w:ascii="Arial" w:hAnsi="Arial" w:cs="Arial"/>
          <w:spacing w:val="-9"/>
          <w:sz w:val="24"/>
          <w:szCs w:val="24"/>
        </w:rPr>
        <w:t xml:space="preserve"> </w:t>
      </w:r>
      <w:r w:rsidRPr="00906633">
        <w:rPr>
          <w:rFonts w:ascii="Arial" w:hAnsi="Arial" w:cs="Arial"/>
          <w:spacing w:val="-6"/>
          <w:sz w:val="24"/>
          <w:szCs w:val="24"/>
        </w:rPr>
        <w:t>valor</w:t>
      </w:r>
      <w:r w:rsidRPr="00906633">
        <w:rPr>
          <w:rFonts w:ascii="Arial" w:hAnsi="Arial" w:cs="Arial"/>
          <w:spacing w:val="-9"/>
          <w:sz w:val="24"/>
          <w:szCs w:val="24"/>
        </w:rPr>
        <w:t xml:space="preserve"> </w:t>
      </w:r>
      <w:r w:rsidRPr="00906633">
        <w:rPr>
          <w:rFonts w:ascii="Arial" w:hAnsi="Arial" w:cs="Arial"/>
          <w:spacing w:val="-6"/>
          <w:sz w:val="24"/>
          <w:szCs w:val="24"/>
        </w:rPr>
        <w:t xml:space="preserve">patrimonial </w:t>
      </w:r>
      <w:r w:rsidRPr="00906633">
        <w:rPr>
          <w:rFonts w:ascii="Arial" w:hAnsi="Arial" w:cs="Arial"/>
          <w:sz w:val="24"/>
          <w:szCs w:val="24"/>
        </w:rPr>
        <w:t>registrado corresponde al registrado en los Estados Financieros de noviembre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2020,</w:t>
      </w:r>
      <w:r w:rsidRPr="00906633">
        <w:rPr>
          <w:rFonts w:ascii="Arial" w:hAnsi="Arial" w:cs="Arial"/>
          <w:spacing w:val="-14"/>
          <w:sz w:val="24"/>
          <w:szCs w:val="24"/>
        </w:rPr>
        <w:t xml:space="preserve"> </w:t>
      </w:r>
      <w:r w:rsidRPr="00906633">
        <w:rPr>
          <w:rFonts w:ascii="Arial" w:hAnsi="Arial" w:cs="Arial"/>
          <w:sz w:val="24"/>
          <w:szCs w:val="24"/>
        </w:rPr>
        <w:t>contraviniendo</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establecido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numerales</w:t>
      </w:r>
      <w:r w:rsidRPr="00906633">
        <w:rPr>
          <w:rFonts w:ascii="Arial" w:hAnsi="Arial" w:cs="Arial"/>
          <w:spacing w:val="-14"/>
          <w:sz w:val="24"/>
          <w:szCs w:val="24"/>
        </w:rPr>
        <w:t xml:space="preserve"> </w:t>
      </w:r>
      <w:r w:rsidRPr="00906633">
        <w:rPr>
          <w:rFonts w:ascii="Arial" w:hAnsi="Arial" w:cs="Arial"/>
          <w:sz w:val="24"/>
          <w:szCs w:val="24"/>
        </w:rPr>
        <w:t>6, 10</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12</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Manual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políticas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procedimientos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versión</w:t>
      </w:r>
      <w:r w:rsidRPr="00906633">
        <w:rPr>
          <w:rFonts w:ascii="Arial" w:hAnsi="Arial" w:cs="Arial"/>
          <w:spacing w:val="-17"/>
          <w:sz w:val="24"/>
          <w:szCs w:val="24"/>
        </w:rPr>
        <w:t xml:space="preserve"> </w:t>
      </w:r>
      <w:r w:rsidRPr="00906633">
        <w:rPr>
          <w:rFonts w:ascii="Arial" w:hAnsi="Arial" w:cs="Arial"/>
          <w:sz w:val="24"/>
          <w:szCs w:val="24"/>
        </w:rPr>
        <w:t>01, vigente</w:t>
      </w:r>
      <w:r w:rsidRPr="00906633">
        <w:rPr>
          <w:rFonts w:ascii="Arial" w:hAnsi="Arial" w:cs="Arial"/>
          <w:spacing w:val="-15"/>
          <w:sz w:val="24"/>
          <w:szCs w:val="24"/>
        </w:rPr>
        <w:t xml:space="preserve"> </w:t>
      </w:r>
      <w:r w:rsidRPr="00906633">
        <w:rPr>
          <w:rFonts w:ascii="Arial" w:hAnsi="Arial" w:cs="Arial"/>
          <w:sz w:val="24"/>
          <w:szCs w:val="24"/>
        </w:rPr>
        <w:t>desde</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01</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enero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2018</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Fondo</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 xml:space="preserve">rehabilitación, inversión social y lucha contra el crimen organizado Frisco, lo cual </w:t>
      </w:r>
      <w:r w:rsidRPr="00906633">
        <w:rPr>
          <w:rFonts w:ascii="Arial" w:hAnsi="Arial" w:cs="Arial"/>
          <w:spacing w:val="-2"/>
          <w:sz w:val="24"/>
          <w:szCs w:val="24"/>
        </w:rPr>
        <w:t>generó</w:t>
      </w:r>
      <w:r w:rsidRPr="00906633">
        <w:rPr>
          <w:rFonts w:ascii="Arial" w:hAnsi="Arial" w:cs="Arial"/>
          <w:spacing w:val="-18"/>
          <w:sz w:val="24"/>
          <w:szCs w:val="24"/>
        </w:rPr>
        <w:t xml:space="preserve"> </w:t>
      </w:r>
      <w:r w:rsidRPr="00906633">
        <w:rPr>
          <w:rFonts w:ascii="Arial" w:hAnsi="Arial" w:cs="Arial"/>
          <w:spacing w:val="-2"/>
          <w:sz w:val="24"/>
          <w:szCs w:val="24"/>
        </w:rPr>
        <w:t>subestimación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orden</w:t>
      </w:r>
      <w:r w:rsidRPr="00906633">
        <w:rPr>
          <w:rFonts w:ascii="Arial" w:hAnsi="Arial" w:cs="Arial"/>
          <w:spacing w:val="-17"/>
          <w:sz w:val="24"/>
          <w:szCs w:val="24"/>
        </w:rPr>
        <w:t xml:space="preserve"> </w:t>
      </w:r>
      <w:r w:rsidRPr="00906633">
        <w:rPr>
          <w:rFonts w:ascii="Arial" w:hAnsi="Arial" w:cs="Arial"/>
          <w:spacing w:val="-2"/>
          <w:sz w:val="24"/>
          <w:szCs w:val="24"/>
        </w:rPr>
        <w:t>acreedora</w:t>
      </w:r>
      <w:r w:rsidRPr="00906633">
        <w:rPr>
          <w:rFonts w:ascii="Arial" w:hAnsi="Arial" w:cs="Arial"/>
          <w:spacing w:val="-17"/>
          <w:sz w:val="24"/>
          <w:szCs w:val="24"/>
        </w:rPr>
        <w:t xml:space="preserve"> </w:t>
      </w:r>
      <w:r w:rsidRPr="00906633">
        <w:rPr>
          <w:rFonts w:ascii="Arial" w:hAnsi="Arial" w:cs="Arial"/>
          <w:spacing w:val="-2"/>
          <w:sz w:val="24"/>
          <w:szCs w:val="24"/>
        </w:rPr>
        <w:t>Bienes</w:t>
      </w:r>
      <w:r w:rsidRPr="00906633">
        <w:rPr>
          <w:rFonts w:ascii="Arial" w:hAnsi="Arial" w:cs="Arial"/>
          <w:spacing w:val="-18"/>
          <w:sz w:val="24"/>
          <w:szCs w:val="24"/>
        </w:rPr>
        <w:t xml:space="preserve"> </w:t>
      </w:r>
      <w:r w:rsidRPr="00906633">
        <w:rPr>
          <w:rFonts w:ascii="Arial" w:hAnsi="Arial" w:cs="Arial"/>
          <w:spacing w:val="-2"/>
          <w:sz w:val="24"/>
          <w:szCs w:val="24"/>
        </w:rPr>
        <w:t xml:space="preserve">recibidos </w:t>
      </w:r>
      <w:r w:rsidRPr="00906633">
        <w:rPr>
          <w:rFonts w:ascii="Arial" w:hAnsi="Arial" w:cs="Arial"/>
          <w:sz w:val="24"/>
          <w:szCs w:val="24"/>
        </w:rPr>
        <w:t>en custodia así como falta de representación fiel.</w:t>
      </w:r>
    </w:p>
    <w:p w14:paraId="4BFD408C" w14:textId="77777777" w:rsidR="00994A3A" w:rsidRPr="002170DE" w:rsidRDefault="00137D9D" w:rsidP="00994A3A">
      <w:pPr>
        <w:pStyle w:val="Textoindependiente"/>
        <w:spacing w:before="261"/>
        <w:ind w:left="567" w:right="191"/>
        <w:rPr>
          <w:rFonts w:ascii="Arial" w:hAnsi="Arial" w:cs="Arial"/>
          <w:b/>
          <w:spacing w:val="-2"/>
          <w:sz w:val="24"/>
          <w:szCs w:val="24"/>
        </w:rPr>
      </w:pPr>
      <w:r w:rsidRPr="002170DE">
        <w:rPr>
          <w:rFonts w:ascii="Arial" w:hAnsi="Arial" w:cs="Arial"/>
          <w:b/>
          <w:sz w:val="24"/>
          <w:szCs w:val="24"/>
        </w:rPr>
        <w:t>Control</w:t>
      </w:r>
      <w:r w:rsidRPr="002170DE">
        <w:rPr>
          <w:rFonts w:ascii="Arial" w:hAnsi="Arial" w:cs="Arial"/>
          <w:b/>
          <w:spacing w:val="-7"/>
          <w:sz w:val="24"/>
          <w:szCs w:val="24"/>
        </w:rPr>
        <w:t xml:space="preserve"> </w:t>
      </w:r>
      <w:r w:rsidRPr="002170DE">
        <w:rPr>
          <w:rFonts w:ascii="Arial" w:hAnsi="Arial" w:cs="Arial"/>
          <w:b/>
          <w:sz w:val="24"/>
          <w:szCs w:val="24"/>
        </w:rPr>
        <w:t>interno</w:t>
      </w:r>
      <w:r w:rsidRPr="002170DE">
        <w:rPr>
          <w:rFonts w:ascii="Arial" w:hAnsi="Arial" w:cs="Arial"/>
          <w:b/>
          <w:spacing w:val="-7"/>
          <w:sz w:val="24"/>
          <w:szCs w:val="24"/>
        </w:rPr>
        <w:t xml:space="preserve"> </w:t>
      </w:r>
      <w:r w:rsidRPr="002170DE">
        <w:rPr>
          <w:rFonts w:ascii="Arial" w:hAnsi="Arial" w:cs="Arial"/>
          <w:b/>
          <w:sz w:val="24"/>
          <w:szCs w:val="24"/>
        </w:rPr>
        <w:t>financiero:</w:t>
      </w:r>
      <w:r w:rsidRPr="002170DE">
        <w:rPr>
          <w:rFonts w:ascii="Arial" w:hAnsi="Arial" w:cs="Arial"/>
          <w:b/>
          <w:spacing w:val="-6"/>
          <w:sz w:val="24"/>
          <w:szCs w:val="24"/>
        </w:rPr>
        <w:t xml:space="preserve"> </w:t>
      </w:r>
      <w:r w:rsidRPr="002170DE">
        <w:rPr>
          <w:rFonts w:ascii="Arial" w:hAnsi="Arial" w:cs="Arial"/>
          <w:b/>
          <w:sz w:val="24"/>
          <w:szCs w:val="24"/>
        </w:rPr>
        <w:t>con</w:t>
      </w:r>
      <w:r w:rsidRPr="002170DE">
        <w:rPr>
          <w:rFonts w:ascii="Arial" w:hAnsi="Arial" w:cs="Arial"/>
          <w:b/>
          <w:spacing w:val="-7"/>
          <w:sz w:val="24"/>
          <w:szCs w:val="24"/>
        </w:rPr>
        <w:t xml:space="preserve"> </w:t>
      </w:r>
      <w:r w:rsidRPr="002170DE">
        <w:rPr>
          <w:rFonts w:ascii="Arial" w:hAnsi="Arial" w:cs="Arial"/>
          <w:b/>
          <w:spacing w:val="-2"/>
          <w:sz w:val="24"/>
          <w:szCs w:val="24"/>
        </w:rPr>
        <w:t>deficiencias.</w:t>
      </w:r>
    </w:p>
    <w:p w14:paraId="4DA221CF"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 xml:space="preserve">Deficiencias en la Gestión de activos por la no actualización del </w:t>
      </w:r>
      <w:r w:rsidRPr="00906633">
        <w:rPr>
          <w:rFonts w:ascii="Arial" w:hAnsi="Arial" w:cs="Arial"/>
          <w:spacing w:val="-4"/>
          <w:sz w:val="24"/>
          <w:szCs w:val="24"/>
        </w:rPr>
        <w:t>inventario</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activos</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cargo,</w:t>
      </w:r>
      <w:r w:rsidRPr="00906633">
        <w:rPr>
          <w:rFonts w:ascii="Arial" w:hAnsi="Arial" w:cs="Arial"/>
          <w:spacing w:val="-13"/>
          <w:sz w:val="24"/>
          <w:szCs w:val="24"/>
        </w:rPr>
        <w:t xml:space="preserve"> </w:t>
      </w:r>
      <w:r w:rsidRPr="00906633">
        <w:rPr>
          <w:rFonts w:ascii="Arial" w:hAnsi="Arial" w:cs="Arial"/>
          <w:spacing w:val="-4"/>
          <w:sz w:val="24"/>
          <w:szCs w:val="24"/>
        </w:rPr>
        <w:t>deficiencias</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cargue</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 xml:space="preserve">información </w:t>
      </w:r>
      <w:r w:rsidRPr="00906633">
        <w:rPr>
          <w:rFonts w:ascii="Arial" w:hAnsi="Arial" w:cs="Arial"/>
          <w:sz w:val="24"/>
          <w:szCs w:val="24"/>
        </w:rPr>
        <w:t>por parte de cada una de las áreas que afectan los procesos.</w:t>
      </w:r>
    </w:p>
    <w:p w14:paraId="5FF7F211" w14:textId="77777777" w:rsidR="00994A3A" w:rsidRPr="00994A3A" w:rsidRDefault="00137D9D" w:rsidP="00994A3A">
      <w:pPr>
        <w:pStyle w:val="Textoindependiente"/>
        <w:spacing w:before="261"/>
        <w:ind w:left="567" w:right="191"/>
        <w:rPr>
          <w:rFonts w:ascii="Arial" w:hAnsi="Arial" w:cs="Arial"/>
          <w:b/>
          <w:sz w:val="24"/>
          <w:szCs w:val="24"/>
        </w:rPr>
      </w:pPr>
      <w:r w:rsidRPr="00994A3A">
        <w:rPr>
          <w:rFonts w:ascii="Arial" w:hAnsi="Arial" w:cs="Arial"/>
          <w:b/>
          <w:sz w:val="24"/>
          <w:szCs w:val="24"/>
        </w:rPr>
        <w:t>Fondo para la Rehabilitación, Inversión Social y Lucha contra el Crimen Organizado (Frisco)</w:t>
      </w:r>
      <w:r w:rsidR="00994A3A" w:rsidRPr="00994A3A">
        <w:rPr>
          <w:rFonts w:ascii="Arial" w:hAnsi="Arial" w:cs="Arial"/>
          <w:b/>
          <w:sz w:val="24"/>
          <w:szCs w:val="24"/>
        </w:rPr>
        <w:t>.</w:t>
      </w:r>
    </w:p>
    <w:p w14:paraId="460E5748"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Opinión</w:t>
      </w:r>
      <w:r w:rsidRPr="00994A3A">
        <w:rPr>
          <w:rFonts w:ascii="Arial" w:hAnsi="Arial" w:cs="Arial"/>
          <w:b/>
          <w:spacing w:val="-13"/>
          <w:sz w:val="24"/>
          <w:szCs w:val="24"/>
        </w:rPr>
        <w:t xml:space="preserve"> </w:t>
      </w:r>
      <w:r w:rsidRPr="00994A3A">
        <w:rPr>
          <w:rFonts w:ascii="Arial" w:hAnsi="Arial" w:cs="Arial"/>
          <w:b/>
          <w:sz w:val="24"/>
          <w:szCs w:val="24"/>
        </w:rPr>
        <w:t>contable:</w:t>
      </w:r>
      <w:r w:rsidRPr="00994A3A">
        <w:rPr>
          <w:rFonts w:ascii="Arial" w:hAnsi="Arial" w:cs="Arial"/>
          <w:b/>
          <w:spacing w:val="-13"/>
          <w:sz w:val="24"/>
          <w:szCs w:val="24"/>
        </w:rPr>
        <w:t xml:space="preserve"> </w:t>
      </w:r>
      <w:r w:rsidRPr="00994A3A">
        <w:rPr>
          <w:rFonts w:ascii="Arial" w:hAnsi="Arial" w:cs="Arial"/>
          <w:b/>
          <w:spacing w:val="-2"/>
          <w:sz w:val="24"/>
          <w:szCs w:val="24"/>
        </w:rPr>
        <w:t>negativa.</w:t>
      </w:r>
    </w:p>
    <w:p w14:paraId="2F374E95" w14:textId="77777777"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Incorrección de revelación en provisiones, por $5.881,19 millones, debido a que el fondo no registró provisión para el Proceso No. 11001310300720180044500, pese a que éste había sido calificado con probabilidad de perdida alta, y el cual presentaba la calidad de </w:t>
      </w:r>
      <w:r w:rsidRPr="00906633">
        <w:rPr>
          <w:rFonts w:ascii="Arial" w:hAnsi="Arial" w:cs="Arial"/>
          <w:spacing w:val="-2"/>
          <w:sz w:val="24"/>
          <w:szCs w:val="24"/>
        </w:rPr>
        <w:t>demandado.</w:t>
      </w:r>
    </w:p>
    <w:p w14:paraId="77CE7368"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18"/>
          <w:sz w:val="24"/>
          <w:szCs w:val="24"/>
        </w:rPr>
        <w:t xml:space="preserve"> </w:t>
      </w:r>
      <w:r w:rsidRPr="00906633">
        <w:rPr>
          <w:rFonts w:ascii="Arial" w:hAnsi="Arial" w:cs="Arial"/>
          <w:sz w:val="24"/>
          <w:szCs w:val="24"/>
        </w:rPr>
        <w:t>contravino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establecido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19</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 No. 300 del 23 de mayo de 2024; el numeral 10.2.2 del Manual de políticas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procedimientos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Fondo</w:t>
      </w:r>
      <w:r w:rsidRPr="00906633">
        <w:rPr>
          <w:rFonts w:ascii="Arial" w:hAnsi="Arial" w:cs="Arial"/>
          <w:spacing w:val="-3"/>
          <w:sz w:val="24"/>
          <w:szCs w:val="24"/>
        </w:rPr>
        <w:t xml:space="preserve"> </w:t>
      </w:r>
      <w:r w:rsidRPr="00906633">
        <w:rPr>
          <w:rFonts w:ascii="Arial" w:hAnsi="Arial" w:cs="Arial"/>
          <w:sz w:val="24"/>
          <w:szCs w:val="24"/>
        </w:rPr>
        <w:t>para</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 xml:space="preserve">Rehabilitación, </w:t>
      </w:r>
      <w:r w:rsidRPr="00906633">
        <w:rPr>
          <w:rFonts w:ascii="Arial" w:hAnsi="Arial" w:cs="Arial"/>
          <w:spacing w:val="-2"/>
          <w:sz w:val="24"/>
          <w:szCs w:val="24"/>
        </w:rPr>
        <w:t>inversión</w:t>
      </w:r>
      <w:r w:rsidRPr="00906633">
        <w:rPr>
          <w:rFonts w:ascii="Arial" w:hAnsi="Arial" w:cs="Arial"/>
          <w:spacing w:val="-25"/>
          <w:sz w:val="24"/>
          <w:szCs w:val="24"/>
        </w:rPr>
        <w:t xml:space="preserve"> </w:t>
      </w:r>
      <w:r w:rsidRPr="00906633">
        <w:rPr>
          <w:rFonts w:ascii="Arial" w:hAnsi="Arial" w:cs="Arial"/>
          <w:spacing w:val="-2"/>
          <w:sz w:val="24"/>
          <w:szCs w:val="24"/>
        </w:rPr>
        <w:t>social</w:t>
      </w:r>
      <w:r w:rsidRPr="00906633">
        <w:rPr>
          <w:rFonts w:ascii="Arial" w:hAnsi="Arial" w:cs="Arial"/>
          <w:spacing w:val="-23"/>
          <w:sz w:val="24"/>
          <w:szCs w:val="24"/>
        </w:rPr>
        <w:t xml:space="preserve"> </w:t>
      </w:r>
      <w:r w:rsidRPr="00906633">
        <w:rPr>
          <w:rFonts w:ascii="Arial" w:hAnsi="Arial" w:cs="Arial"/>
          <w:spacing w:val="-2"/>
          <w:sz w:val="24"/>
          <w:szCs w:val="24"/>
        </w:rPr>
        <w:t>y</w:t>
      </w:r>
      <w:r w:rsidRPr="00906633">
        <w:rPr>
          <w:rFonts w:ascii="Arial" w:hAnsi="Arial" w:cs="Arial"/>
          <w:spacing w:val="-22"/>
          <w:sz w:val="24"/>
          <w:szCs w:val="24"/>
        </w:rPr>
        <w:t xml:space="preserve"> </w:t>
      </w:r>
      <w:r w:rsidRPr="00906633">
        <w:rPr>
          <w:rFonts w:ascii="Arial" w:hAnsi="Arial" w:cs="Arial"/>
          <w:spacing w:val="-2"/>
          <w:sz w:val="24"/>
          <w:szCs w:val="24"/>
        </w:rPr>
        <w:t>lucha</w:t>
      </w:r>
      <w:r w:rsidRPr="00906633">
        <w:rPr>
          <w:rFonts w:ascii="Arial" w:hAnsi="Arial" w:cs="Arial"/>
          <w:spacing w:val="-23"/>
          <w:sz w:val="24"/>
          <w:szCs w:val="24"/>
        </w:rPr>
        <w:t xml:space="preserve"> </w:t>
      </w:r>
      <w:r w:rsidRPr="00906633">
        <w:rPr>
          <w:rFonts w:ascii="Arial" w:hAnsi="Arial" w:cs="Arial"/>
          <w:spacing w:val="-2"/>
          <w:sz w:val="24"/>
          <w:szCs w:val="24"/>
        </w:rPr>
        <w:t>contra</w:t>
      </w:r>
      <w:r w:rsidRPr="00906633">
        <w:rPr>
          <w:rFonts w:ascii="Arial" w:hAnsi="Arial" w:cs="Arial"/>
          <w:spacing w:val="-23"/>
          <w:sz w:val="24"/>
          <w:szCs w:val="24"/>
        </w:rPr>
        <w:t xml:space="preserve"> </w:t>
      </w:r>
      <w:r w:rsidRPr="00906633">
        <w:rPr>
          <w:rFonts w:ascii="Arial" w:hAnsi="Arial" w:cs="Arial"/>
          <w:spacing w:val="-2"/>
          <w:sz w:val="24"/>
          <w:szCs w:val="24"/>
        </w:rPr>
        <w:t>el</w:t>
      </w:r>
      <w:r w:rsidRPr="00906633">
        <w:rPr>
          <w:rFonts w:ascii="Arial" w:hAnsi="Arial" w:cs="Arial"/>
          <w:spacing w:val="-22"/>
          <w:sz w:val="24"/>
          <w:szCs w:val="24"/>
        </w:rPr>
        <w:t xml:space="preserve"> </w:t>
      </w:r>
      <w:r w:rsidRPr="00906633">
        <w:rPr>
          <w:rFonts w:ascii="Arial" w:hAnsi="Arial" w:cs="Arial"/>
          <w:spacing w:val="-2"/>
          <w:sz w:val="24"/>
          <w:szCs w:val="24"/>
        </w:rPr>
        <w:t>crimen</w:t>
      </w:r>
      <w:r w:rsidRPr="00906633">
        <w:rPr>
          <w:rFonts w:ascii="Arial" w:hAnsi="Arial" w:cs="Arial"/>
          <w:spacing w:val="-23"/>
          <w:sz w:val="24"/>
          <w:szCs w:val="24"/>
        </w:rPr>
        <w:t xml:space="preserve"> </w:t>
      </w:r>
      <w:r w:rsidRPr="00906633">
        <w:rPr>
          <w:rFonts w:ascii="Arial" w:hAnsi="Arial" w:cs="Arial"/>
          <w:spacing w:val="-2"/>
          <w:sz w:val="24"/>
          <w:szCs w:val="24"/>
        </w:rPr>
        <w:t>organizado</w:t>
      </w:r>
      <w:r w:rsidRPr="00906633">
        <w:rPr>
          <w:rFonts w:ascii="Arial" w:hAnsi="Arial" w:cs="Arial"/>
          <w:spacing w:val="-23"/>
          <w:sz w:val="24"/>
          <w:szCs w:val="24"/>
        </w:rPr>
        <w:t xml:space="preserve"> </w:t>
      </w:r>
      <w:r w:rsidRPr="00906633">
        <w:rPr>
          <w:rFonts w:ascii="Arial" w:hAnsi="Arial" w:cs="Arial"/>
          <w:spacing w:val="-2"/>
          <w:sz w:val="24"/>
          <w:szCs w:val="24"/>
        </w:rPr>
        <w:t>(Frisco),</w:t>
      </w:r>
      <w:r w:rsidRPr="00906633">
        <w:rPr>
          <w:rFonts w:ascii="Arial" w:hAnsi="Arial" w:cs="Arial"/>
          <w:spacing w:val="-22"/>
          <w:sz w:val="24"/>
          <w:szCs w:val="24"/>
        </w:rPr>
        <w:t xml:space="preserve"> </w:t>
      </w:r>
      <w:r w:rsidRPr="00906633">
        <w:rPr>
          <w:rFonts w:ascii="Arial" w:hAnsi="Arial" w:cs="Arial"/>
          <w:spacing w:val="-2"/>
          <w:sz w:val="24"/>
          <w:szCs w:val="24"/>
        </w:rPr>
        <w:t>Resolución</w:t>
      </w:r>
      <w:r w:rsidR="00994A3A">
        <w:rPr>
          <w:rFonts w:ascii="Arial" w:hAnsi="Arial" w:cs="Arial"/>
          <w:spacing w:val="-2"/>
          <w:sz w:val="24"/>
          <w:szCs w:val="24"/>
        </w:rPr>
        <w:t xml:space="preserve"> </w:t>
      </w:r>
      <w:r w:rsidRPr="00906633">
        <w:rPr>
          <w:rFonts w:ascii="Arial" w:hAnsi="Arial" w:cs="Arial"/>
          <w:sz w:val="24"/>
          <w:szCs w:val="24"/>
        </w:rPr>
        <w:t>431 del 28 de julio de 2024 expedida por la Agencia Nacional de Defensa Jurídica del Estado (ANDJE); instructivo para el registro contable</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contingente</w:t>
      </w:r>
      <w:r w:rsidRPr="00906633">
        <w:rPr>
          <w:rFonts w:ascii="Arial" w:hAnsi="Arial" w:cs="Arial"/>
          <w:spacing w:val="-1"/>
          <w:sz w:val="24"/>
          <w:szCs w:val="24"/>
        </w:rPr>
        <w:t xml:space="preserve"> </w:t>
      </w:r>
      <w:r w:rsidRPr="00906633">
        <w:rPr>
          <w:rFonts w:ascii="Arial" w:hAnsi="Arial" w:cs="Arial"/>
          <w:sz w:val="24"/>
          <w:szCs w:val="24"/>
        </w:rPr>
        <w:t>judicial</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Proceso</w:t>
      </w:r>
      <w:r w:rsidRPr="00906633">
        <w:rPr>
          <w:rFonts w:ascii="Arial" w:hAnsi="Arial" w:cs="Arial"/>
          <w:spacing w:val="-1"/>
          <w:sz w:val="24"/>
          <w:szCs w:val="24"/>
        </w:rPr>
        <w:t xml:space="preserve"> </w:t>
      </w:r>
      <w:r w:rsidRPr="00906633">
        <w:rPr>
          <w:rFonts w:ascii="Arial" w:hAnsi="Arial" w:cs="Arial"/>
          <w:sz w:val="24"/>
          <w:szCs w:val="24"/>
        </w:rPr>
        <w:t>Gestión</w:t>
      </w:r>
      <w:r w:rsidRPr="00906633">
        <w:rPr>
          <w:rFonts w:ascii="Arial" w:hAnsi="Arial" w:cs="Arial"/>
          <w:spacing w:val="-1"/>
          <w:sz w:val="24"/>
          <w:szCs w:val="24"/>
        </w:rPr>
        <w:t xml:space="preserve"> </w:t>
      </w:r>
      <w:r w:rsidRPr="00906633">
        <w:rPr>
          <w:rFonts w:ascii="Arial" w:hAnsi="Arial" w:cs="Arial"/>
          <w:sz w:val="24"/>
          <w:szCs w:val="24"/>
        </w:rPr>
        <w:t>Financiera,</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4 de septiembre de 2024, y el Concepto No. 20241120006221 del 08- 03-2024</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(CGN),</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cual</w:t>
      </w:r>
      <w:r w:rsidRPr="00906633">
        <w:rPr>
          <w:rFonts w:ascii="Arial" w:hAnsi="Arial" w:cs="Arial"/>
          <w:spacing w:val="-3"/>
          <w:sz w:val="24"/>
          <w:szCs w:val="24"/>
        </w:rPr>
        <w:t xml:space="preserve"> </w:t>
      </w:r>
      <w:r w:rsidRPr="00906633">
        <w:rPr>
          <w:rFonts w:ascii="Arial" w:hAnsi="Arial" w:cs="Arial"/>
          <w:sz w:val="24"/>
          <w:szCs w:val="24"/>
        </w:rPr>
        <w:t>generó subestimación de la cuenta del pasivo provisiones diversas, así como la falta de representación fiel.</w:t>
      </w:r>
    </w:p>
    <w:p w14:paraId="462E4F59"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inversiones e instrumentos derivados por $78.799,40 millones, debido a que las Sociedades transferidas mediante</w:t>
      </w:r>
      <w:r w:rsidRPr="00906633">
        <w:rPr>
          <w:rFonts w:ascii="Arial" w:hAnsi="Arial" w:cs="Arial"/>
          <w:spacing w:val="76"/>
          <w:sz w:val="24"/>
          <w:szCs w:val="24"/>
        </w:rPr>
        <w:t xml:space="preserve"> </w:t>
      </w:r>
      <w:r w:rsidRPr="00906633">
        <w:rPr>
          <w:rFonts w:ascii="Arial" w:hAnsi="Arial" w:cs="Arial"/>
          <w:sz w:val="24"/>
          <w:szCs w:val="24"/>
        </w:rPr>
        <w:t>la</w:t>
      </w:r>
      <w:r w:rsidRPr="00906633">
        <w:rPr>
          <w:rFonts w:ascii="Arial" w:hAnsi="Arial" w:cs="Arial"/>
          <w:spacing w:val="76"/>
          <w:sz w:val="24"/>
          <w:szCs w:val="24"/>
        </w:rPr>
        <w:t xml:space="preserve"> </w:t>
      </w:r>
      <w:r w:rsidRPr="00906633">
        <w:rPr>
          <w:rFonts w:ascii="Arial" w:hAnsi="Arial" w:cs="Arial"/>
          <w:sz w:val="24"/>
          <w:szCs w:val="24"/>
        </w:rPr>
        <w:t>Resolución</w:t>
      </w:r>
      <w:r w:rsidRPr="00906633">
        <w:rPr>
          <w:rFonts w:ascii="Arial" w:hAnsi="Arial" w:cs="Arial"/>
          <w:spacing w:val="76"/>
          <w:sz w:val="24"/>
          <w:szCs w:val="24"/>
        </w:rPr>
        <w:t xml:space="preserve"> </w:t>
      </w:r>
      <w:r w:rsidRPr="00906633">
        <w:rPr>
          <w:rFonts w:ascii="Arial" w:hAnsi="Arial" w:cs="Arial"/>
          <w:sz w:val="24"/>
          <w:szCs w:val="24"/>
        </w:rPr>
        <w:t>265</w:t>
      </w:r>
      <w:r w:rsidRPr="00906633">
        <w:rPr>
          <w:rFonts w:ascii="Arial" w:hAnsi="Arial" w:cs="Arial"/>
          <w:spacing w:val="76"/>
          <w:sz w:val="24"/>
          <w:szCs w:val="24"/>
        </w:rPr>
        <w:t xml:space="preserve"> </w:t>
      </w:r>
      <w:r w:rsidRPr="00906633">
        <w:rPr>
          <w:rFonts w:ascii="Arial" w:hAnsi="Arial" w:cs="Arial"/>
          <w:sz w:val="24"/>
          <w:szCs w:val="24"/>
        </w:rPr>
        <w:t>del</w:t>
      </w:r>
      <w:r w:rsidRPr="00906633">
        <w:rPr>
          <w:rFonts w:ascii="Arial" w:hAnsi="Arial" w:cs="Arial"/>
          <w:spacing w:val="76"/>
          <w:sz w:val="24"/>
          <w:szCs w:val="24"/>
        </w:rPr>
        <w:t xml:space="preserve"> </w:t>
      </w:r>
      <w:r w:rsidRPr="00906633">
        <w:rPr>
          <w:rFonts w:ascii="Arial" w:hAnsi="Arial" w:cs="Arial"/>
          <w:sz w:val="24"/>
          <w:szCs w:val="24"/>
        </w:rPr>
        <w:t>mayo</w:t>
      </w:r>
      <w:r w:rsidRPr="00906633">
        <w:rPr>
          <w:rFonts w:ascii="Arial" w:hAnsi="Arial" w:cs="Arial"/>
          <w:spacing w:val="76"/>
          <w:sz w:val="24"/>
          <w:szCs w:val="24"/>
        </w:rPr>
        <w:t xml:space="preserve"> </w:t>
      </w:r>
      <w:r w:rsidRPr="00906633">
        <w:rPr>
          <w:rFonts w:ascii="Arial" w:hAnsi="Arial" w:cs="Arial"/>
          <w:sz w:val="24"/>
          <w:szCs w:val="24"/>
        </w:rPr>
        <w:t>14</w:t>
      </w:r>
      <w:r w:rsidRPr="00906633">
        <w:rPr>
          <w:rFonts w:ascii="Arial" w:hAnsi="Arial" w:cs="Arial"/>
          <w:spacing w:val="76"/>
          <w:sz w:val="24"/>
          <w:szCs w:val="24"/>
        </w:rPr>
        <w:t xml:space="preserve"> </w:t>
      </w:r>
      <w:r w:rsidRPr="00906633">
        <w:rPr>
          <w:rFonts w:ascii="Arial" w:hAnsi="Arial" w:cs="Arial"/>
          <w:sz w:val="24"/>
          <w:szCs w:val="24"/>
        </w:rPr>
        <w:t>de</w:t>
      </w:r>
      <w:r w:rsidRPr="00906633">
        <w:rPr>
          <w:rFonts w:ascii="Arial" w:hAnsi="Arial" w:cs="Arial"/>
          <w:spacing w:val="76"/>
          <w:sz w:val="24"/>
          <w:szCs w:val="24"/>
        </w:rPr>
        <w:t xml:space="preserve"> </w:t>
      </w:r>
      <w:r w:rsidRPr="00906633">
        <w:rPr>
          <w:rFonts w:ascii="Arial" w:hAnsi="Arial" w:cs="Arial"/>
          <w:sz w:val="24"/>
          <w:szCs w:val="24"/>
        </w:rPr>
        <w:t>2024</w:t>
      </w:r>
      <w:r w:rsidRPr="00906633">
        <w:rPr>
          <w:rFonts w:ascii="Arial" w:hAnsi="Arial" w:cs="Arial"/>
          <w:spacing w:val="76"/>
          <w:sz w:val="24"/>
          <w:szCs w:val="24"/>
        </w:rPr>
        <w:t xml:space="preserve"> </w:t>
      </w:r>
      <w:r w:rsidRPr="00906633">
        <w:rPr>
          <w:rFonts w:ascii="Arial" w:hAnsi="Arial" w:cs="Arial"/>
          <w:sz w:val="24"/>
          <w:szCs w:val="24"/>
        </w:rPr>
        <w:t>al</w:t>
      </w:r>
      <w:r w:rsidRPr="00906633">
        <w:rPr>
          <w:rFonts w:ascii="Arial" w:hAnsi="Arial" w:cs="Arial"/>
          <w:spacing w:val="76"/>
          <w:sz w:val="24"/>
          <w:szCs w:val="24"/>
        </w:rPr>
        <w:t xml:space="preserve"> </w:t>
      </w:r>
      <w:r w:rsidRPr="00906633">
        <w:rPr>
          <w:rFonts w:ascii="Arial" w:hAnsi="Arial" w:cs="Arial"/>
          <w:sz w:val="24"/>
          <w:szCs w:val="24"/>
        </w:rPr>
        <w:t>Ministerio de Salud y Protección Social, al cierre de la vigencia 2024, aún se encontraban</w:t>
      </w:r>
      <w:r w:rsidRPr="00906633">
        <w:rPr>
          <w:rFonts w:ascii="Arial" w:hAnsi="Arial" w:cs="Arial"/>
          <w:spacing w:val="80"/>
          <w:sz w:val="24"/>
          <w:szCs w:val="24"/>
        </w:rPr>
        <w:t xml:space="preserve"> </w:t>
      </w:r>
      <w:r w:rsidRPr="00906633">
        <w:rPr>
          <w:rFonts w:ascii="Arial" w:hAnsi="Arial" w:cs="Arial"/>
          <w:sz w:val="24"/>
          <w:szCs w:val="24"/>
        </w:rPr>
        <w:t>registradas</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las</w:t>
      </w:r>
      <w:r w:rsidRPr="00906633">
        <w:rPr>
          <w:rFonts w:ascii="Arial" w:hAnsi="Arial" w:cs="Arial"/>
          <w:spacing w:val="80"/>
          <w:sz w:val="24"/>
          <w:szCs w:val="24"/>
        </w:rPr>
        <w:t xml:space="preserve">  </w:t>
      </w:r>
      <w:r w:rsidRPr="00906633">
        <w:rPr>
          <w:rFonts w:ascii="Arial" w:hAnsi="Arial" w:cs="Arial"/>
          <w:sz w:val="24"/>
          <w:szCs w:val="24"/>
        </w:rPr>
        <w:t>cuentas</w:t>
      </w:r>
      <w:r w:rsidRPr="00906633">
        <w:rPr>
          <w:rFonts w:ascii="Arial" w:hAnsi="Arial" w:cs="Arial"/>
          <w:spacing w:val="80"/>
          <w:sz w:val="24"/>
          <w:szCs w:val="24"/>
        </w:rPr>
        <w:t xml:space="preserve"> </w:t>
      </w:r>
      <w:r w:rsidRPr="00906633">
        <w:rPr>
          <w:rFonts w:ascii="Arial" w:hAnsi="Arial" w:cs="Arial"/>
          <w:sz w:val="24"/>
          <w:szCs w:val="24"/>
        </w:rPr>
        <w:t>del</w:t>
      </w:r>
      <w:r w:rsidRPr="00906633">
        <w:rPr>
          <w:rFonts w:ascii="Arial" w:hAnsi="Arial" w:cs="Arial"/>
          <w:spacing w:val="80"/>
          <w:sz w:val="24"/>
          <w:szCs w:val="24"/>
        </w:rPr>
        <w:t xml:space="preserve"> </w:t>
      </w:r>
      <w:r w:rsidRPr="00906633">
        <w:rPr>
          <w:rFonts w:ascii="Arial" w:hAnsi="Arial" w:cs="Arial"/>
          <w:sz w:val="24"/>
          <w:szCs w:val="24"/>
        </w:rPr>
        <w:t>activo</w:t>
      </w:r>
      <w:r w:rsidRPr="00906633">
        <w:rPr>
          <w:rFonts w:ascii="Arial" w:hAnsi="Arial" w:cs="Arial"/>
          <w:spacing w:val="80"/>
          <w:sz w:val="24"/>
          <w:szCs w:val="24"/>
        </w:rPr>
        <w:t xml:space="preserve"> </w:t>
      </w:r>
      <w:r w:rsidRPr="00906633">
        <w:rPr>
          <w:rFonts w:ascii="Arial" w:hAnsi="Arial" w:cs="Arial"/>
          <w:sz w:val="24"/>
          <w:szCs w:val="24"/>
        </w:rPr>
        <w:t>Inversiones en entidades en liquidación – Empresas privadas E inversiones en Controladas – Empresas privadas, contraviniendo lo establecido en artículo</w:t>
      </w:r>
      <w:r w:rsidRPr="00906633">
        <w:rPr>
          <w:rFonts w:ascii="Arial" w:hAnsi="Arial" w:cs="Arial"/>
          <w:spacing w:val="-6"/>
          <w:sz w:val="24"/>
          <w:szCs w:val="24"/>
        </w:rPr>
        <w:t xml:space="preserve"> </w:t>
      </w:r>
      <w:r w:rsidRPr="00906633">
        <w:rPr>
          <w:rFonts w:ascii="Arial" w:hAnsi="Arial" w:cs="Arial"/>
          <w:sz w:val="24"/>
          <w:szCs w:val="24"/>
        </w:rPr>
        <w:t>406</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Decreto</w:t>
      </w:r>
      <w:r w:rsidRPr="00906633">
        <w:rPr>
          <w:rFonts w:ascii="Arial" w:hAnsi="Arial" w:cs="Arial"/>
          <w:spacing w:val="-6"/>
          <w:sz w:val="24"/>
          <w:szCs w:val="24"/>
        </w:rPr>
        <w:t xml:space="preserve"> </w:t>
      </w:r>
      <w:r w:rsidRPr="00906633">
        <w:rPr>
          <w:rFonts w:ascii="Arial" w:hAnsi="Arial" w:cs="Arial"/>
          <w:sz w:val="24"/>
          <w:szCs w:val="24"/>
        </w:rPr>
        <w:t>410</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1971,</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medio</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cual</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expide</w:t>
      </w:r>
      <w:r w:rsidRPr="00906633">
        <w:rPr>
          <w:rFonts w:ascii="Arial" w:hAnsi="Arial" w:cs="Arial"/>
          <w:spacing w:val="-6"/>
          <w:sz w:val="24"/>
          <w:szCs w:val="24"/>
        </w:rPr>
        <w:t xml:space="preserve"> </w:t>
      </w:r>
      <w:r w:rsidRPr="00906633">
        <w:rPr>
          <w:rFonts w:ascii="Arial" w:hAnsi="Arial" w:cs="Arial"/>
          <w:sz w:val="24"/>
          <w:szCs w:val="24"/>
        </w:rPr>
        <w:t>el Código de Comercio, numerales 6, 7, 10 y 12 del Manual de políticas y procedimientos contables versión 01, vigente desde el 01 de enero de 2018 del Fondo para la rehabilitación, inversión social y lucha contra el crimen organizado Frisco, Resolución 254 del mayo 14 de 2024 expedida por la SAE, lo cual generó sobreestimación en del activo</w:t>
      </w:r>
      <w:r w:rsidRPr="00906633">
        <w:rPr>
          <w:rFonts w:ascii="Arial" w:hAnsi="Arial" w:cs="Arial"/>
          <w:spacing w:val="26"/>
          <w:sz w:val="24"/>
          <w:szCs w:val="24"/>
        </w:rPr>
        <w:t xml:space="preserve"> </w:t>
      </w:r>
      <w:r w:rsidRPr="00906633">
        <w:rPr>
          <w:rFonts w:ascii="Arial" w:hAnsi="Arial" w:cs="Arial"/>
          <w:sz w:val="24"/>
          <w:szCs w:val="24"/>
        </w:rPr>
        <w:t>inversiones</w:t>
      </w:r>
      <w:r w:rsidRPr="00906633">
        <w:rPr>
          <w:rFonts w:ascii="Arial" w:hAnsi="Arial" w:cs="Arial"/>
          <w:spacing w:val="26"/>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entidades</w:t>
      </w:r>
      <w:r w:rsidRPr="00906633">
        <w:rPr>
          <w:rFonts w:ascii="Arial" w:hAnsi="Arial" w:cs="Arial"/>
          <w:spacing w:val="26"/>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liquidación</w:t>
      </w:r>
      <w:r w:rsidRPr="00906633">
        <w:rPr>
          <w:rFonts w:ascii="Arial" w:hAnsi="Arial" w:cs="Arial"/>
          <w:spacing w:val="26"/>
          <w:sz w:val="24"/>
          <w:szCs w:val="24"/>
        </w:rPr>
        <w:t xml:space="preserve"> </w:t>
      </w:r>
      <w:r w:rsidRPr="00906633">
        <w:rPr>
          <w:rFonts w:ascii="Arial" w:hAnsi="Arial" w:cs="Arial"/>
          <w:sz w:val="24"/>
          <w:szCs w:val="24"/>
        </w:rPr>
        <w:t>–</w:t>
      </w:r>
      <w:r w:rsidRPr="00906633">
        <w:rPr>
          <w:rFonts w:ascii="Arial" w:hAnsi="Arial" w:cs="Arial"/>
          <w:spacing w:val="26"/>
          <w:sz w:val="24"/>
          <w:szCs w:val="24"/>
        </w:rPr>
        <w:t xml:space="preserve"> </w:t>
      </w:r>
      <w:r w:rsidRPr="00906633">
        <w:rPr>
          <w:rFonts w:ascii="Arial" w:hAnsi="Arial" w:cs="Arial"/>
          <w:sz w:val="24"/>
          <w:szCs w:val="24"/>
        </w:rPr>
        <w:t>empresas</w:t>
      </w:r>
      <w:r w:rsidRPr="00906633">
        <w:rPr>
          <w:rFonts w:ascii="Arial" w:hAnsi="Arial" w:cs="Arial"/>
          <w:spacing w:val="26"/>
          <w:sz w:val="24"/>
          <w:szCs w:val="24"/>
        </w:rPr>
        <w:t xml:space="preserve"> </w:t>
      </w:r>
      <w:r w:rsidRPr="00906633">
        <w:rPr>
          <w:rFonts w:ascii="Arial" w:hAnsi="Arial" w:cs="Arial"/>
          <w:sz w:val="24"/>
          <w:szCs w:val="24"/>
        </w:rPr>
        <w:t>privadas e inversiones en controladas – empresas privadas así como falta de representación fiel.</w:t>
      </w:r>
    </w:p>
    <w:p w14:paraId="79A6D8D4"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otros activos, por $4.755,65 millones, 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inmueble</w:t>
      </w:r>
      <w:r w:rsidRPr="00906633">
        <w:rPr>
          <w:rFonts w:ascii="Arial" w:hAnsi="Arial" w:cs="Arial"/>
          <w:spacing w:val="-10"/>
          <w:sz w:val="24"/>
          <w:szCs w:val="24"/>
        </w:rPr>
        <w:t xml:space="preserve"> </w:t>
      </w:r>
      <w:r w:rsidRPr="00906633">
        <w:rPr>
          <w:rFonts w:ascii="Arial" w:hAnsi="Arial" w:cs="Arial"/>
          <w:sz w:val="24"/>
          <w:szCs w:val="24"/>
        </w:rPr>
        <w:t>FMI</w:t>
      </w:r>
      <w:r w:rsidRPr="00906633">
        <w:rPr>
          <w:rFonts w:ascii="Arial" w:hAnsi="Arial" w:cs="Arial"/>
          <w:spacing w:val="-10"/>
          <w:sz w:val="24"/>
          <w:szCs w:val="24"/>
        </w:rPr>
        <w:t xml:space="preserve"> </w:t>
      </w:r>
      <w:r w:rsidRPr="00906633">
        <w:rPr>
          <w:rFonts w:ascii="Arial" w:hAnsi="Arial" w:cs="Arial"/>
          <w:sz w:val="24"/>
          <w:szCs w:val="24"/>
        </w:rPr>
        <w:t>50C-393585</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fue</w:t>
      </w:r>
      <w:r w:rsidRPr="00906633">
        <w:rPr>
          <w:rFonts w:ascii="Arial" w:hAnsi="Arial" w:cs="Arial"/>
          <w:spacing w:val="-10"/>
          <w:sz w:val="24"/>
          <w:szCs w:val="24"/>
        </w:rPr>
        <w:t xml:space="preserve"> </w:t>
      </w:r>
      <w:r w:rsidRPr="00906633">
        <w:rPr>
          <w:rFonts w:ascii="Arial" w:hAnsi="Arial" w:cs="Arial"/>
          <w:sz w:val="24"/>
          <w:szCs w:val="24"/>
        </w:rPr>
        <w:t>devuelto,</w:t>
      </w:r>
      <w:r w:rsidRPr="00906633">
        <w:rPr>
          <w:rFonts w:ascii="Arial" w:hAnsi="Arial" w:cs="Arial"/>
          <w:spacing w:val="40"/>
          <w:sz w:val="24"/>
          <w:szCs w:val="24"/>
        </w:rPr>
        <w:t xml:space="preserve"> </w:t>
      </w:r>
      <w:r w:rsidRPr="00906633">
        <w:rPr>
          <w:rFonts w:ascii="Arial" w:hAnsi="Arial" w:cs="Arial"/>
          <w:sz w:val="24"/>
          <w:szCs w:val="24"/>
        </w:rPr>
        <w:t>al</w:t>
      </w:r>
      <w:r w:rsidRPr="00906633">
        <w:rPr>
          <w:rFonts w:ascii="Arial" w:hAnsi="Arial" w:cs="Arial"/>
          <w:spacing w:val="-10"/>
          <w:sz w:val="24"/>
          <w:szCs w:val="24"/>
        </w:rPr>
        <w:t xml:space="preserve"> </w:t>
      </w:r>
      <w:r w:rsidRPr="00906633">
        <w:rPr>
          <w:rFonts w:ascii="Arial" w:hAnsi="Arial" w:cs="Arial"/>
          <w:sz w:val="24"/>
          <w:szCs w:val="24"/>
        </w:rPr>
        <w:t>cierre del año figuró registrado en el</w:t>
      </w:r>
      <w:r w:rsidRPr="00906633">
        <w:rPr>
          <w:rFonts w:ascii="Arial" w:hAnsi="Arial" w:cs="Arial"/>
          <w:spacing w:val="80"/>
          <w:sz w:val="24"/>
          <w:szCs w:val="24"/>
        </w:rPr>
        <w:t xml:space="preserve"> </w:t>
      </w:r>
      <w:r w:rsidRPr="00906633">
        <w:rPr>
          <w:rFonts w:ascii="Arial" w:hAnsi="Arial" w:cs="Arial"/>
          <w:sz w:val="24"/>
          <w:szCs w:val="24"/>
        </w:rPr>
        <w:t>inventario del Frisco, contraviniendo lo establecido en los numerales 6, 7 y 12 del Manual de políticas y procedimientos contables versión 01, vigente desde el 01 de enero de 2018 del Fondo para la Rehabilitación, Inversión Social y Lucha Contra el Crimen Organizado Frisco, lo cual generó sobreestimación de la Cuenta Propiedades de inversión – edificaciones, así como falta de representación fiel.</w:t>
      </w:r>
    </w:p>
    <w:p w14:paraId="10D93282"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inversiones e instrumentos derivados por</w:t>
      </w:r>
      <w:r w:rsidRPr="00906633">
        <w:rPr>
          <w:rFonts w:ascii="Arial" w:hAnsi="Arial" w:cs="Arial"/>
          <w:spacing w:val="-12"/>
          <w:sz w:val="24"/>
          <w:szCs w:val="24"/>
        </w:rPr>
        <w:t xml:space="preserve"> </w:t>
      </w:r>
      <w:r w:rsidRPr="00906633">
        <w:rPr>
          <w:rFonts w:ascii="Arial" w:hAnsi="Arial" w:cs="Arial"/>
          <w:sz w:val="24"/>
          <w:szCs w:val="24"/>
        </w:rPr>
        <w:t>$47.752,20</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debido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evidenció</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 xml:space="preserve">reconocimiento de dos sociedades liquidadas en el activo del Frisco, pese a que desde el año 2023 se encontraban registradas las </w:t>
      </w:r>
      <w:r w:rsidRPr="00906633">
        <w:rPr>
          <w:rFonts w:ascii="Arial" w:hAnsi="Arial" w:cs="Arial"/>
          <w:sz w:val="24"/>
          <w:szCs w:val="24"/>
        </w:rPr>
        <w:lastRenderedPageBreak/>
        <w:t>escrituras públicas mediante la cual las sociedades fueron liquidadas, contraviniendo lo 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artículos</w:t>
      </w:r>
      <w:r w:rsidRPr="00906633">
        <w:rPr>
          <w:rFonts w:ascii="Arial" w:hAnsi="Arial" w:cs="Arial"/>
          <w:spacing w:val="-8"/>
          <w:sz w:val="24"/>
          <w:szCs w:val="24"/>
        </w:rPr>
        <w:t xml:space="preserve"> </w:t>
      </w:r>
      <w:r w:rsidRPr="00906633">
        <w:rPr>
          <w:rFonts w:ascii="Arial" w:hAnsi="Arial" w:cs="Arial"/>
          <w:sz w:val="24"/>
          <w:szCs w:val="24"/>
        </w:rPr>
        <w:t>28</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117</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Decreto</w:t>
      </w:r>
      <w:r w:rsidRPr="00906633">
        <w:rPr>
          <w:rFonts w:ascii="Arial" w:hAnsi="Arial" w:cs="Arial"/>
          <w:spacing w:val="-8"/>
          <w:sz w:val="24"/>
          <w:szCs w:val="24"/>
        </w:rPr>
        <w:t xml:space="preserve"> </w:t>
      </w:r>
      <w:r w:rsidRPr="00906633">
        <w:rPr>
          <w:rFonts w:ascii="Arial" w:hAnsi="Arial" w:cs="Arial"/>
          <w:sz w:val="24"/>
          <w:szCs w:val="24"/>
        </w:rPr>
        <w:t>410</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27</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marzo de</w:t>
      </w:r>
      <w:r w:rsidRPr="00906633">
        <w:rPr>
          <w:rFonts w:ascii="Arial" w:hAnsi="Arial" w:cs="Arial"/>
          <w:spacing w:val="-5"/>
          <w:sz w:val="24"/>
          <w:szCs w:val="24"/>
        </w:rPr>
        <w:t xml:space="preserve"> </w:t>
      </w:r>
      <w:r w:rsidRPr="00906633">
        <w:rPr>
          <w:rFonts w:ascii="Arial" w:hAnsi="Arial" w:cs="Arial"/>
          <w:sz w:val="24"/>
          <w:szCs w:val="24"/>
        </w:rPr>
        <w:t>1971,</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cual</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expide</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Código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Comercio</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numerales 6,</w:t>
      </w:r>
      <w:r w:rsidRPr="00906633">
        <w:rPr>
          <w:rFonts w:ascii="Arial" w:hAnsi="Arial" w:cs="Arial"/>
          <w:spacing w:val="2"/>
          <w:sz w:val="24"/>
          <w:szCs w:val="24"/>
        </w:rPr>
        <w:t xml:space="preserve"> </w:t>
      </w:r>
      <w:r w:rsidRPr="00906633">
        <w:rPr>
          <w:rFonts w:ascii="Arial" w:hAnsi="Arial" w:cs="Arial"/>
          <w:sz w:val="24"/>
          <w:szCs w:val="24"/>
        </w:rPr>
        <w:t>7,</w:t>
      </w:r>
      <w:r w:rsidRPr="00906633">
        <w:rPr>
          <w:rFonts w:ascii="Arial" w:hAnsi="Arial" w:cs="Arial"/>
          <w:spacing w:val="5"/>
          <w:sz w:val="24"/>
          <w:szCs w:val="24"/>
        </w:rPr>
        <w:t xml:space="preserve"> </w:t>
      </w:r>
      <w:r w:rsidRPr="00906633">
        <w:rPr>
          <w:rFonts w:ascii="Arial" w:hAnsi="Arial" w:cs="Arial"/>
          <w:sz w:val="24"/>
          <w:szCs w:val="24"/>
        </w:rPr>
        <w:t>10</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12</w:t>
      </w:r>
      <w:r w:rsidRPr="00906633">
        <w:rPr>
          <w:rFonts w:ascii="Arial" w:hAnsi="Arial" w:cs="Arial"/>
          <w:spacing w:val="5"/>
          <w:sz w:val="24"/>
          <w:szCs w:val="24"/>
        </w:rPr>
        <w:t xml:space="preserve"> </w:t>
      </w:r>
      <w:r w:rsidRPr="00906633">
        <w:rPr>
          <w:rFonts w:ascii="Arial" w:hAnsi="Arial" w:cs="Arial"/>
          <w:sz w:val="24"/>
          <w:szCs w:val="24"/>
        </w:rPr>
        <w:t>Manual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políticas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procedimientos</w:t>
      </w:r>
      <w:r w:rsidRPr="00906633">
        <w:rPr>
          <w:rFonts w:ascii="Arial" w:hAnsi="Arial" w:cs="Arial"/>
          <w:spacing w:val="5"/>
          <w:sz w:val="24"/>
          <w:szCs w:val="24"/>
        </w:rPr>
        <w:t xml:space="preserve"> </w:t>
      </w:r>
      <w:r w:rsidRPr="00906633">
        <w:rPr>
          <w:rFonts w:ascii="Arial" w:hAnsi="Arial" w:cs="Arial"/>
          <w:sz w:val="24"/>
          <w:szCs w:val="24"/>
        </w:rPr>
        <w:t>contables</w:t>
      </w:r>
      <w:r w:rsidRPr="00906633">
        <w:rPr>
          <w:rFonts w:ascii="Arial" w:hAnsi="Arial" w:cs="Arial"/>
          <w:spacing w:val="5"/>
          <w:sz w:val="24"/>
          <w:szCs w:val="24"/>
        </w:rPr>
        <w:t xml:space="preserve"> </w:t>
      </w:r>
      <w:r w:rsidRPr="00906633">
        <w:rPr>
          <w:rFonts w:ascii="Arial" w:hAnsi="Arial" w:cs="Arial"/>
          <w:spacing w:val="-2"/>
          <w:sz w:val="24"/>
          <w:szCs w:val="24"/>
        </w:rPr>
        <w:t>Versión</w:t>
      </w:r>
      <w:r w:rsidR="00994A3A">
        <w:rPr>
          <w:rFonts w:ascii="Arial" w:hAnsi="Arial" w:cs="Arial"/>
          <w:spacing w:val="-2"/>
          <w:sz w:val="24"/>
          <w:szCs w:val="24"/>
        </w:rPr>
        <w:t xml:space="preserve"> </w:t>
      </w:r>
      <w:r w:rsidRPr="00906633">
        <w:rPr>
          <w:rFonts w:ascii="Arial" w:hAnsi="Arial" w:cs="Arial"/>
          <w:sz w:val="24"/>
          <w:szCs w:val="24"/>
        </w:rPr>
        <w:t>01, vigente desde el 01 de enero de 2018 del Frisco, lo cual generó sobreestimación de la cuenta del activo Inversiones en entidades en liquidación así como falta de representación fiel.</w:t>
      </w:r>
    </w:p>
    <w:p w14:paraId="77735182"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revelación en inversiones e instrumentos derivados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$11.849,77</w:t>
      </w:r>
      <w:r w:rsidRPr="00906633">
        <w:rPr>
          <w:rFonts w:ascii="Arial" w:hAnsi="Arial" w:cs="Arial"/>
          <w:spacing w:val="-12"/>
          <w:sz w:val="24"/>
          <w:szCs w:val="24"/>
        </w:rPr>
        <w:t xml:space="preserve"> </w:t>
      </w:r>
      <w:r w:rsidRPr="00906633">
        <w:rPr>
          <w:rFonts w:ascii="Arial" w:hAnsi="Arial" w:cs="Arial"/>
          <w:spacing w:val="-2"/>
          <w:sz w:val="24"/>
          <w:szCs w:val="24"/>
        </w:rPr>
        <w:t>millones,</w:t>
      </w:r>
      <w:r w:rsidRPr="00906633">
        <w:rPr>
          <w:rFonts w:ascii="Arial" w:hAnsi="Arial" w:cs="Arial"/>
          <w:spacing w:val="-12"/>
          <w:sz w:val="24"/>
          <w:szCs w:val="24"/>
        </w:rPr>
        <w:t xml:space="preserve"> </w:t>
      </w:r>
      <w:r w:rsidRPr="00906633">
        <w:rPr>
          <w:rFonts w:ascii="Arial" w:hAnsi="Arial" w:cs="Arial"/>
          <w:spacing w:val="-2"/>
          <w:sz w:val="24"/>
          <w:szCs w:val="24"/>
        </w:rPr>
        <w:t>debido</w:t>
      </w:r>
      <w:r w:rsidRPr="00906633">
        <w:rPr>
          <w:rFonts w:ascii="Arial" w:hAnsi="Arial" w:cs="Arial"/>
          <w:spacing w:val="-12"/>
          <w:sz w:val="24"/>
          <w:szCs w:val="24"/>
        </w:rPr>
        <w:t xml:space="preserve"> </w:t>
      </w:r>
      <w:r w:rsidRPr="00906633">
        <w:rPr>
          <w:rFonts w:ascii="Arial" w:hAnsi="Arial" w:cs="Arial"/>
          <w:spacing w:val="-2"/>
          <w:sz w:val="24"/>
          <w:szCs w:val="24"/>
        </w:rPr>
        <w:t>a</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determinación</w:t>
      </w:r>
      <w:r w:rsidRPr="00906633">
        <w:rPr>
          <w:rFonts w:ascii="Arial" w:hAnsi="Arial" w:cs="Arial"/>
          <w:spacing w:val="-12"/>
          <w:sz w:val="24"/>
          <w:szCs w:val="24"/>
        </w:rPr>
        <w:t xml:space="preserve"> </w:t>
      </w:r>
      <w:r w:rsidRPr="00906633">
        <w:rPr>
          <w:rFonts w:ascii="Arial" w:hAnsi="Arial" w:cs="Arial"/>
          <w:spacing w:val="-2"/>
          <w:sz w:val="24"/>
          <w:szCs w:val="24"/>
        </w:rPr>
        <w:t>del</w:t>
      </w:r>
      <w:r w:rsidRPr="00906633">
        <w:rPr>
          <w:rFonts w:ascii="Arial" w:hAnsi="Arial" w:cs="Arial"/>
          <w:spacing w:val="-12"/>
          <w:sz w:val="24"/>
          <w:szCs w:val="24"/>
        </w:rPr>
        <w:t xml:space="preserve"> </w:t>
      </w:r>
      <w:r w:rsidRPr="00906633">
        <w:rPr>
          <w:rFonts w:ascii="Arial" w:hAnsi="Arial" w:cs="Arial"/>
          <w:spacing w:val="-2"/>
          <w:sz w:val="24"/>
          <w:szCs w:val="24"/>
        </w:rPr>
        <w:t xml:space="preserve">valor </w:t>
      </w:r>
      <w:r w:rsidRPr="00906633">
        <w:rPr>
          <w:rFonts w:ascii="Arial" w:hAnsi="Arial" w:cs="Arial"/>
          <w:sz w:val="24"/>
          <w:szCs w:val="24"/>
        </w:rPr>
        <w:t>patrimonial neto a 31 de diciembre de 2024, de la sociedad con NIT. 860053330,</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fondo</w:t>
      </w:r>
      <w:r w:rsidRPr="00906633">
        <w:rPr>
          <w:rFonts w:ascii="Arial" w:hAnsi="Arial" w:cs="Arial"/>
          <w:spacing w:val="-18"/>
          <w:sz w:val="24"/>
          <w:szCs w:val="24"/>
        </w:rPr>
        <w:t xml:space="preserve"> </w:t>
      </w:r>
      <w:r w:rsidRPr="00906633">
        <w:rPr>
          <w:rFonts w:ascii="Arial" w:hAnsi="Arial" w:cs="Arial"/>
          <w:sz w:val="24"/>
          <w:szCs w:val="24"/>
        </w:rPr>
        <w:t>no</w:t>
      </w:r>
      <w:r w:rsidRPr="00906633">
        <w:rPr>
          <w:rFonts w:ascii="Arial" w:hAnsi="Arial" w:cs="Arial"/>
          <w:spacing w:val="-18"/>
          <w:sz w:val="24"/>
          <w:szCs w:val="24"/>
        </w:rPr>
        <w:t xml:space="preserve"> </w:t>
      </w:r>
      <w:r w:rsidRPr="00906633">
        <w:rPr>
          <w:rFonts w:ascii="Arial" w:hAnsi="Arial" w:cs="Arial"/>
          <w:sz w:val="24"/>
          <w:szCs w:val="24"/>
        </w:rPr>
        <w:t>actualizo</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valores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aplicativo,</w:t>
      </w:r>
      <w:r w:rsidRPr="00906633">
        <w:rPr>
          <w:rFonts w:ascii="Arial" w:hAnsi="Arial" w:cs="Arial"/>
          <w:spacing w:val="-18"/>
          <w:sz w:val="24"/>
          <w:szCs w:val="24"/>
        </w:rPr>
        <w:t xml:space="preserve"> </w:t>
      </w:r>
      <w:r w:rsidRPr="00906633">
        <w:rPr>
          <w:rFonts w:ascii="Arial" w:hAnsi="Arial" w:cs="Arial"/>
          <w:sz w:val="24"/>
          <w:szCs w:val="24"/>
        </w:rPr>
        <w:t>ya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el valor patrimonial registrado corresponde al registrado en los Estados Financieros de noviembre de 2020, contraviniendo lo establecido en los numerales 6, 10 y 12 del Manual de políticas y procedimientos contables versión 01, vigente desde el 01 de enero de 2018 del Fondo para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rehabilitación,</w:t>
      </w:r>
      <w:r w:rsidRPr="00906633">
        <w:rPr>
          <w:rFonts w:ascii="Arial" w:hAnsi="Arial" w:cs="Arial"/>
          <w:spacing w:val="-1"/>
          <w:sz w:val="24"/>
          <w:szCs w:val="24"/>
        </w:rPr>
        <w:t xml:space="preserve"> </w:t>
      </w:r>
      <w:r w:rsidRPr="00906633">
        <w:rPr>
          <w:rFonts w:ascii="Arial" w:hAnsi="Arial" w:cs="Arial"/>
          <w:sz w:val="24"/>
          <w:szCs w:val="24"/>
        </w:rPr>
        <w:t>inversión</w:t>
      </w:r>
      <w:r w:rsidRPr="00906633">
        <w:rPr>
          <w:rFonts w:ascii="Arial" w:hAnsi="Arial" w:cs="Arial"/>
          <w:spacing w:val="-1"/>
          <w:sz w:val="24"/>
          <w:szCs w:val="24"/>
        </w:rPr>
        <w:t xml:space="preserve"> </w:t>
      </w:r>
      <w:r w:rsidRPr="00906633">
        <w:rPr>
          <w:rFonts w:ascii="Arial" w:hAnsi="Arial" w:cs="Arial"/>
          <w:sz w:val="24"/>
          <w:szCs w:val="24"/>
        </w:rPr>
        <w:t>social</w:t>
      </w:r>
      <w:r w:rsidRPr="00906633">
        <w:rPr>
          <w:rFonts w:ascii="Arial" w:hAnsi="Arial" w:cs="Arial"/>
          <w:spacing w:val="-1"/>
          <w:sz w:val="24"/>
          <w:szCs w:val="24"/>
        </w:rPr>
        <w:t xml:space="preserve"> </w:t>
      </w:r>
      <w:r w:rsidRPr="00906633">
        <w:rPr>
          <w:rFonts w:ascii="Arial" w:hAnsi="Arial" w:cs="Arial"/>
          <w:sz w:val="24"/>
          <w:szCs w:val="24"/>
        </w:rPr>
        <w:t>y lucha</w:t>
      </w:r>
      <w:r w:rsidRPr="00906633">
        <w:rPr>
          <w:rFonts w:ascii="Arial" w:hAnsi="Arial" w:cs="Arial"/>
          <w:spacing w:val="-1"/>
          <w:sz w:val="24"/>
          <w:szCs w:val="24"/>
        </w:rPr>
        <w:t xml:space="preserve"> </w:t>
      </w:r>
      <w:r w:rsidRPr="00906633">
        <w:rPr>
          <w:rFonts w:ascii="Arial" w:hAnsi="Arial" w:cs="Arial"/>
          <w:sz w:val="24"/>
          <w:szCs w:val="24"/>
        </w:rPr>
        <w:t>contra</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crimen organizado</w:t>
      </w:r>
      <w:r w:rsidRPr="00906633">
        <w:rPr>
          <w:rFonts w:ascii="Arial" w:hAnsi="Arial" w:cs="Arial"/>
          <w:spacing w:val="-20"/>
          <w:sz w:val="24"/>
          <w:szCs w:val="24"/>
        </w:rPr>
        <w:t xml:space="preserve"> </w:t>
      </w:r>
      <w:r w:rsidRPr="00906633">
        <w:rPr>
          <w:rFonts w:ascii="Arial" w:hAnsi="Arial" w:cs="Arial"/>
          <w:sz w:val="24"/>
          <w:szCs w:val="24"/>
        </w:rPr>
        <w:t>Frisco,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20"/>
          <w:sz w:val="24"/>
          <w:szCs w:val="24"/>
        </w:rPr>
        <w:t xml:space="preserve"> </w:t>
      </w:r>
      <w:r w:rsidRPr="00906633">
        <w:rPr>
          <w:rFonts w:ascii="Arial" w:hAnsi="Arial" w:cs="Arial"/>
          <w:sz w:val="24"/>
          <w:szCs w:val="24"/>
        </w:rPr>
        <w:t>generó</w:t>
      </w:r>
      <w:r w:rsidRPr="00906633">
        <w:rPr>
          <w:rFonts w:ascii="Arial" w:hAnsi="Arial" w:cs="Arial"/>
          <w:spacing w:val="-19"/>
          <w:sz w:val="24"/>
          <w:szCs w:val="24"/>
        </w:rPr>
        <w:t xml:space="preserve"> </w:t>
      </w:r>
      <w:r w:rsidRPr="00906633">
        <w:rPr>
          <w:rFonts w:ascii="Arial" w:hAnsi="Arial" w:cs="Arial"/>
          <w:sz w:val="24"/>
          <w:szCs w:val="24"/>
        </w:rPr>
        <w:t>subestimación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activo inversiones en controladas así como falta de representación fiel.</w:t>
      </w:r>
    </w:p>
    <w:p w14:paraId="1E0ACF7B"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Control</w:t>
      </w:r>
      <w:r w:rsidRPr="00994A3A">
        <w:rPr>
          <w:rFonts w:ascii="Arial" w:hAnsi="Arial" w:cs="Arial"/>
          <w:b/>
          <w:spacing w:val="-7"/>
          <w:sz w:val="24"/>
          <w:szCs w:val="24"/>
        </w:rPr>
        <w:t xml:space="preserve"> </w:t>
      </w:r>
      <w:r w:rsidRPr="00994A3A">
        <w:rPr>
          <w:rFonts w:ascii="Arial" w:hAnsi="Arial" w:cs="Arial"/>
          <w:b/>
          <w:sz w:val="24"/>
          <w:szCs w:val="24"/>
        </w:rPr>
        <w:t>interno</w:t>
      </w:r>
      <w:r w:rsidRPr="00994A3A">
        <w:rPr>
          <w:rFonts w:ascii="Arial" w:hAnsi="Arial" w:cs="Arial"/>
          <w:b/>
          <w:spacing w:val="-7"/>
          <w:sz w:val="24"/>
          <w:szCs w:val="24"/>
        </w:rPr>
        <w:t xml:space="preserve"> </w:t>
      </w:r>
      <w:r w:rsidRPr="00994A3A">
        <w:rPr>
          <w:rFonts w:ascii="Arial" w:hAnsi="Arial" w:cs="Arial"/>
          <w:b/>
          <w:sz w:val="24"/>
          <w:szCs w:val="24"/>
        </w:rPr>
        <w:t>financiero:</w:t>
      </w:r>
      <w:r w:rsidRPr="00994A3A">
        <w:rPr>
          <w:rFonts w:ascii="Arial" w:hAnsi="Arial" w:cs="Arial"/>
          <w:b/>
          <w:spacing w:val="-6"/>
          <w:sz w:val="24"/>
          <w:szCs w:val="24"/>
        </w:rPr>
        <w:t xml:space="preserve"> </w:t>
      </w:r>
      <w:r w:rsidRPr="00994A3A">
        <w:rPr>
          <w:rFonts w:ascii="Arial" w:hAnsi="Arial" w:cs="Arial"/>
          <w:b/>
          <w:sz w:val="24"/>
          <w:szCs w:val="24"/>
        </w:rPr>
        <w:t>con</w:t>
      </w:r>
      <w:r w:rsidRPr="00994A3A">
        <w:rPr>
          <w:rFonts w:ascii="Arial" w:hAnsi="Arial" w:cs="Arial"/>
          <w:b/>
          <w:spacing w:val="-7"/>
          <w:sz w:val="24"/>
          <w:szCs w:val="24"/>
        </w:rPr>
        <w:t xml:space="preserve"> </w:t>
      </w:r>
      <w:r w:rsidRPr="00994A3A">
        <w:rPr>
          <w:rFonts w:ascii="Arial" w:hAnsi="Arial" w:cs="Arial"/>
          <w:b/>
          <w:spacing w:val="-2"/>
          <w:sz w:val="24"/>
          <w:szCs w:val="24"/>
        </w:rPr>
        <w:t>deficiencias.</w:t>
      </w:r>
    </w:p>
    <w:p w14:paraId="1FC660DA"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Deficiencias en la gestión de activos por la no actualización del inventario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activos</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cargo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inmuebles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sociedades,</w:t>
      </w:r>
      <w:r w:rsidRPr="00906633">
        <w:rPr>
          <w:rFonts w:ascii="Arial" w:hAnsi="Arial" w:cs="Arial"/>
          <w:spacing w:val="-1"/>
          <w:sz w:val="24"/>
          <w:szCs w:val="24"/>
        </w:rPr>
        <w:t xml:space="preserve"> </w:t>
      </w:r>
      <w:r w:rsidRPr="00906633">
        <w:rPr>
          <w:rFonts w:ascii="Arial" w:hAnsi="Arial" w:cs="Arial"/>
          <w:sz w:val="24"/>
          <w:szCs w:val="24"/>
        </w:rPr>
        <w:t>deficiencias 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cargue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información</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parte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cada</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áreas</w:t>
      </w:r>
      <w:r w:rsidRPr="00906633">
        <w:rPr>
          <w:rFonts w:ascii="Arial" w:hAnsi="Arial" w:cs="Arial"/>
          <w:spacing w:val="-8"/>
          <w:sz w:val="24"/>
          <w:szCs w:val="24"/>
        </w:rPr>
        <w:t xml:space="preserve"> </w:t>
      </w:r>
      <w:r w:rsidRPr="00906633">
        <w:rPr>
          <w:rFonts w:ascii="Arial" w:hAnsi="Arial" w:cs="Arial"/>
          <w:sz w:val="24"/>
          <w:szCs w:val="24"/>
        </w:rPr>
        <w:t>que afectan los procesos.</w:t>
      </w:r>
    </w:p>
    <w:p w14:paraId="187E4365"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Fondo</w:t>
      </w:r>
      <w:r w:rsidRPr="00994A3A">
        <w:rPr>
          <w:rFonts w:ascii="Arial" w:hAnsi="Arial" w:cs="Arial"/>
          <w:b/>
          <w:spacing w:val="-4"/>
          <w:sz w:val="24"/>
          <w:szCs w:val="24"/>
        </w:rPr>
        <w:t xml:space="preserve"> </w:t>
      </w:r>
      <w:r w:rsidRPr="00994A3A">
        <w:rPr>
          <w:rFonts w:ascii="Arial" w:hAnsi="Arial" w:cs="Arial"/>
          <w:b/>
          <w:sz w:val="24"/>
          <w:szCs w:val="24"/>
        </w:rPr>
        <w:t>de</w:t>
      </w:r>
      <w:r w:rsidRPr="00994A3A">
        <w:rPr>
          <w:rFonts w:ascii="Arial" w:hAnsi="Arial" w:cs="Arial"/>
          <w:b/>
          <w:spacing w:val="-1"/>
          <w:sz w:val="24"/>
          <w:szCs w:val="24"/>
        </w:rPr>
        <w:t xml:space="preserve"> </w:t>
      </w:r>
      <w:r w:rsidRPr="00994A3A">
        <w:rPr>
          <w:rFonts w:ascii="Arial" w:hAnsi="Arial" w:cs="Arial"/>
          <w:b/>
          <w:sz w:val="24"/>
          <w:szCs w:val="24"/>
        </w:rPr>
        <w:t>Garantías</w:t>
      </w:r>
      <w:r w:rsidRPr="00994A3A">
        <w:rPr>
          <w:rFonts w:ascii="Arial" w:hAnsi="Arial" w:cs="Arial"/>
          <w:b/>
          <w:spacing w:val="-3"/>
          <w:sz w:val="24"/>
          <w:szCs w:val="24"/>
        </w:rPr>
        <w:t xml:space="preserve"> </w:t>
      </w:r>
      <w:r w:rsidRPr="00994A3A">
        <w:rPr>
          <w:rFonts w:ascii="Arial" w:hAnsi="Arial" w:cs="Arial"/>
          <w:b/>
          <w:sz w:val="24"/>
          <w:szCs w:val="24"/>
        </w:rPr>
        <w:t>de</w:t>
      </w:r>
      <w:r w:rsidRPr="00994A3A">
        <w:rPr>
          <w:rFonts w:ascii="Arial" w:hAnsi="Arial" w:cs="Arial"/>
          <w:b/>
          <w:spacing w:val="-1"/>
          <w:sz w:val="24"/>
          <w:szCs w:val="24"/>
        </w:rPr>
        <w:t xml:space="preserve"> </w:t>
      </w:r>
      <w:r w:rsidRPr="00994A3A">
        <w:rPr>
          <w:rFonts w:ascii="Arial" w:hAnsi="Arial" w:cs="Arial"/>
          <w:b/>
          <w:sz w:val="24"/>
          <w:szCs w:val="24"/>
        </w:rPr>
        <w:t>Instituciones</w:t>
      </w:r>
      <w:r w:rsidRPr="00994A3A">
        <w:rPr>
          <w:rFonts w:ascii="Arial" w:hAnsi="Arial" w:cs="Arial"/>
          <w:b/>
          <w:spacing w:val="-2"/>
          <w:sz w:val="24"/>
          <w:szCs w:val="24"/>
        </w:rPr>
        <w:t xml:space="preserve"> Financieras</w:t>
      </w:r>
      <w:r w:rsidR="00994A3A" w:rsidRPr="00994A3A">
        <w:rPr>
          <w:rFonts w:ascii="Arial" w:hAnsi="Arial" w:cs="Arial"/>
          <w:b/>
          <w:spacing w:val="-2"/>
          <w:sz w:val="24"/>
          <w:szCs w:val="24"/>
        </w:rPr>
        <w:t>.</w:t>
      </w:r>
    </w:p>
    <w:p w14:paraId="3EEC3602" w14:textId="77777777" w:rsidR="00994A3A" w:rsidRDefault="00137D9D" w:rsidP="00994A3A">
      <w:pPr>
        <w:pStyle w:val="Textoindependiente"/>
        <w:spacing w:before="261"/>
        <w:ind w:left="567" w:right="191"/>
        <w:rPr>
          <w:rFonts w:ascii="Arial" w:hAnsi="Arial" w:cs="Arial"/>
          <w:spacing w:val="-2"/>
          <w:sz w:val="24"/>
          <w:szCs w:val="24"/>
        </w:rPr>
      </w:pPr>
      <w:r w:rsidRPr="00994A3A">
        <w:rPr>
          <w:rFonts w:ascii="Arial" w:hAnsi="Arial" w:cs="Arial"/>
          <w:b/>
          <w:sz w:val="24"/>
          <w:szCs w:val="24"/>
        </w:rPr>
        <w:t>Opinión</w:t>
      </w:r>
      <w:r w:rsidRPr="00994A3A">
        <w:rPr>
          <w:rFonts w:ascii="Arial" w:hAnsi="Arial" w:cs="Arial"/>
          <w:b/>
          <w:spacing w:val="-10"/>
          <w:sz w:val="24"/>
          <w:szCs w:val="24"/>
        </w:rPr>
        <w:t xml:space="preserve"> </w:t>
      </w:r>
      <w:r w:rsidRPr="00994A3A">
        <w:rPr>
          <w:rFonts w:ascii="Arial" w:hAnsi="Arial" w:cs="Arial"/>
          <w:b/>
          <w:sz w:val="24"/>
          <w:szCs w:val="24"/>
        </w:rPr>
        <w:t>contable:</w:t>
      </w:r>
      <w:r w:rsidRPr="00994A3A">
        <w:rPr>
          <w:rFonts w:ascii="Arial" w:hAnsi="Arial" w:cs="Arial"/>
          <w:b/>
          <w:spacing w:val="-10"/>
          <w:sz w:val="24"/>
          <w:szCs w:val="24"/>
        </w:rPr>
        <w:t xml:space="preserve"> </w:t>
      </w:r>
      <w:r w:rsidRPr="00994A3A">
        <w:rPr>
          <w:rFonts w:ascii="Arial" w:hAnsi="Arial" w:cs="Arial"/>
          <w:b/>
          <w:sz w:val="24"/>
          <w:szCs w:val="24"/>
        </w:rPr>
        <w:t>sin</w:t>
      </w:r>
      <w:r w:rsidRPr="00994A3A">
        <w:rPr>
          <w:rFonts w:ascii="Arial" w:hAnsi="Arial" w:cs="Arial"/>
          <w:b/>
          <w:spacing w:val="-10"/>
          <w:sz w:val="24"/>
          <w:szCs w:val="24"/>
        </w:rPr>
        <w:t xml:space="preserve"> </w:t>
      </w:r>
      <w:r w:rsidRPr="00994A3A">
        <w:rPr>
          <w:rFonts w:ascii="Arial" w:hAnsi="Arial" w:cs="Arial"/>
          <w:b/>
          <w:spacing w:val="-2"/>
          <w:sz w:val="24"/>
          <w:szCs w:val="24"/>
        </w:rPr>
        <w:t>salvedades</w:t>
      </w:r>
      <w:r w:rsidRPr="00906633">
        <w:rPr>
          <w:rFonts w:ascii="Arial" w:hAnsi="Arial" w:cs="Arial"/>
          <w:spacing w:val="-2"/>
          <w:sz w:val="24"/>
          <w:szCs w:val="24"/>
        </w:rPr>
        <w:t>.</w:t>
      </w:r>
    </w:p>
    <w:p w14:paraId="06E0CD09"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cantidad</w:t>
      </w:r>
      <w:r w:rsidRPr="00906633">
        <w:rPr>
          <w:rFonts w:ascii="Arial" w:hAnsi="Arial" w:cs="Arial"/>
          <w:spacing w:val="-12"/>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provisiones,</w:t>
      </w:r>
      <w:r w:rsidRPr="00906633">
        <w:rPr>
          <w:rFonts w:ascii="Arial" w:hAnsi="Arial" w:cs="Arial"/>
          <w:spacing w:val="-13"/>
          <w:sz w:val="24"/>
          <w:szCs w:val="24"/>
        </w:rPr>
        <w:t xml:space="preserve"> </w:t>
      </w:r>
      <w:r w:rsidRPr="00906633">
        <w:rPr>
          <w:rFonts w:ascii="Arial" w:hAnsi="Arial" w:cs="Arial"/>
          <w:spacing w:val="-4"/>
          <w:sz w:val="24"/>
          <w:szCs w:val="24"/>
        </w:rPr>
        <w:t>por</w:t>
      </w:r>
      <w:r w:rsidRPr="00906633">
        <w:rPr>
          <w:rFonts w:ascii="Arial" w:hAnsi="Arial" w:cs="Arial"/>
          <w:spacing w:val="-13"/>
          <w:sz w:val="24"/>
          <w:szCs w:val="24"/>
        </w:rPr>
        <w:t xml:space="preserve"> </w:t>
      </w:r>
      <w:r w:rsidRPr="00906633">
        <w:rPr>
          <w:rFonts w:ascii="Arial" w:hAnsi="Arial" w:cs="Arial"/>
          <w:spacing w:val="-4"/>
          <w:sz w:val="24"/>
          <w:szCs w:val="24"/>
        </w:rPr>
        <w:t>$2.727,21</w:t>
      </w:r>
      <w:r w:rsidRPr="00906633">
        <w:rPr>
          <w:rFonts w:ascii="Arial" w:hAnsi="Arial" w:cs="Arial"/>
          <w:spacing w:val="-13"/>
          <w:sz w:val="24"/>
          <w:szCs w:val="24"/>
        </w:rPr>
        <w:t xml:space="preserve"> </w:t>
      </w:r>
      <w:r w:rsidRPr="00906633">
        <w:rPr>
          <w:rFonts w:ascii="Arial" w:hAnsi="Arial" w:cs="Arial"/>
          <w:spacing w:val="-4"/>
          <w:sz w:val="24"/>
          <w:szCs w:val="24"/>
        </w:rPr>
        <w:t>millones,</w:t>
      </w:r>
      <w:r w:rsidRPr="00906633">
        <w:rPr>
          <w:rFonts w:ascii="Arial" w:hAnsi="Arial" w:cs="Arial"/>
          <w:spacing w:val="-13"/>
          <w:sz w:val="24"/>
          <w:szCs w:val="24"/>
        </w:rPr>
        <w:t xml:space="preserve"> </w:t>
      </w:r>
      <w:r w:rsidRPr="00906633">
        <w:rPr>
          <w:rFonts w:ascii="Arial" w:hAnsi="Arial" w:cs="Arial"/>
          <w:spacing w:val="-4"/>
          <w:sz w:val="24"/>
          <w:szCs w:val="24"/>
        </w:rPr>
        <w:t xml:space="preserve">debido </w:t>
      </w:r>
      <w:r w:rsidRPr="00906633">
        <w:rPr>
          <w:rFonts w:ascii="Arial" w:hAnsi="Arial" w:cs="Arial"/>
          <w:sz w:val="24"/>
          <w:szCs w:val="24"/>
        </w:rPr>
        <w:t xml:space="preserve">a que se registró un valor inferior al que le correspondía registrar como provisión, en cumplimiento a lo estipulado en el contrato de asunción de contingencias pasivas, celebrado con Megabanco S.A., </w:t>
      </w:r>
      <w:r w:rsidRPr="00906633">
        <w:rPr>
          <w:rFonts w:ascii="Arial" w:hAnsi="Arial" w:cs="Arial"/>
          <w:spacing w:val="-2"/>
          <w:sz w:val="24"/>
          <w:szCs w:val="24"/>
        </w:rPr>
        <w:t>contraviniendo</w:t>
      </w:r>
      <w:r w:rsidRPr="00906633">
        <w:rPr>
          <w:rFonts w:ascii="Arial" w:hAnsi="Arial" w:cs="Arial"/>
          <w:spacing w:val="-26"/>
          <w:sz w:val="24"/>
          <w:szCs w:val="24"/>
        </w:rPr>
        <w:t xml:space="preserve"> </w:t>
      </w:r>
      <w:r w:rsidRPr="00906633">
        <w:rPr>
          <w:rFonts w:ascii="Arial" w:hAnsi="Arial" w:cs="Arial"/>
          <w:spacing w:val="-2"/>
          <w:sz w:val="24"/>
          <w:szCs w:val="24"/>
        </w:rPr>
        <w:t>lo</w:t>
      </w:r>
      <w:r w:rsidRPr="00906633">
        <w:rPr>
          <w:rFonts w:ascii="Arial" w:hAnsi="Arial" w:cs="Arial"/>
          <w:spacing w:val="-23"/>
          <w:sz w:val="24"/>
          <w:szCs w:val="24"/>
        </w:rPr>
        <w:t xml:space="preserve"> </w:t>
      </w:r>
      <w:r w:rsidRPr="00906633">
        <w:rPr>
          <w:rFonts w:ascii="Arial" w:hAnsi="Arial" w:cs="Arial"/>
          <w:spacing w:val="-2"/>
          <w:sz w:val="24"/>
          <w:szCs w:val="24"/>
        </w:rPr>
        <w:t>establecido</w:t>
      </w:r>
      <w:r w:rsidRPr="00906633">
        <w:rPr>
          <w:rFonts w:ascii="Arial" w:hAnsi="Arial" w:cs="Arial"/>
          <w:spacing w:val="-24"/>
          <w:sz w:val="24"/>
          <w:szCs w:val="24"/>
        </w:rPr>
        <w:t xml:space="preserve"> </w:t>
      </w:r>
      <w:r w:rsidRPr="00906633">
        <w:rPr>
          <w:rFonts w:ascii="Arial" w:hAnsi="Arial" w:cs="Arial"/>
          <w:spacing w:val="-2"/>
          <w:sz w:val="24"/>
          <w:szCs w:val="24"/>
        </w:rPr>
        <w:t>en</w:t>
      </w:r>
      <w:r w:rsidRPr="00906633">
        <w:rPr>
          <w:rFonts w:ascii="Arial" w:hAnsi="Arial" w:cs="Arial"/>
          <w:spacing w:val="-23"/>
          <w:sz w:val="24"/>
          <w:szCs w:val="24"/>
        </w:rPr>
        <w:t xml:space="preserve"> </w:t>
      </w:r>
      <w:r w:rsidRPr="00906633">
        <w:rPr>
          <w:rFonts w:ascii="Arial" w:hAnsi="Arial" w:cs="Arial"/>
          <w:spacing w:val="-2"/>
          <w:sz w:val="24"/>
          <w:szCs w:val="24"/>
        </w:rPr>
        <w:t>la</w:t>
      </w:r>
      <w:r w:rsidRPr="00906633">
        <w:rPr>
          <w:rFonts w:ascii="Arial" w:hAnsi="Arial" w:cs="Arial"/>
          <w:spacing w:val="-24"/>
          <w:sz w:val="24"/>
          <w:szCs w:val="24"/>
        </w:rPr>
        <w:t xml:space="preserve"> </w:t>
      </w:r>
      <w:r w:rsidRPr="00906633">
        <w:rPr>
          <w:rFonts w:ascii="Arial" w:hAnsi="Arial" w:cs="Arial"/>
          <w:spacing w:val="-2"/>
          <w:sz w:val="24"/>
          <w:szCs w:val="24"/>
        </w:rPr>
        <w:t>Norma</w:t>
      </w:r>
      <w:r w:rsidRPr="00906633">
        <w:rPr>
          <w:rFonts w:ascii="Arial" w:hAnsi="Arial" w:cs="Arial"/>
          <w:spacing w:val="-23"/>
          <w:sz w:val="24"/>
          <w:szCs w:val="24"/>
        </w:rPr>
        <w:t xml:space="preserve"> </w:t>
      </w:r>
      <w:r w:rsidRPr="00906633">
        <w:rPr>
          <w:rFonts w:ascii="Arial" w:hAnsi="Arial" w:cs="Arial"/>
          <w:spacing w:val="-2"/>
          <w:sz w:val="24"/>
          <w:szCs w:val="24"/>
        </w:rPr>
        <w:t>Internacional</w:t>
      </w:r>
      <w:r w:rsidRPr="00906633">
        <w:rPr>
          <w:rFonts w:ascii="Arial" w:hAnsi="Arial" w:cs="Arial"/>
          <w:spacing w:val="-24"/>
          <w:sz w:val="24"/>
          <w:szCs w:val="24"/>
        </w:rPr>
        <w:t xml:space="preserve"> </w:t>
      </w:r>
      <w:r w:rsidRPr="00906633">
        <w:rPr>
          <w:rFonts w:ascii="Arial" w:hAnsi="Arial" w:cs="Arial"/>
          <w:spacing w:val="-2"/>
          <w:sz w:val="24"/>
          <w:szCs w:val="24"/>
        </w:rPr>
        <w:t>de</w:t>
      </w:r>
      <w:r w:rsidRPr="00906633">
        <w:rPr>
          <w:rFonts w:ascii="Arial" w:hAnsi="Arial" w:cs="Arial"/>
          <w:spacing w:val="-23"/>
          <w:sz w:val="24"/>
          <w:szCs w:val="24"/>
        </w:rPr>
        <w:t xml:space="preserve"> </w:t>
      </w:r>
      <w:r w:rsidRPr="00906633">
        <w:rPr>
          <w:rFonts w:ascii="Arial" w:hAnsi="Arial" w:cs="Arial"/>
          <w:spacing w:val="-2"/>
          <w:sz w:val="24"/>
          <w:szCs w:val="24"/>
        </w:rPr>
        <w:t>Contabilidad</w:t>
      </w:r>
      <w:r w:rsidR="00994A3A">
        <w:rPr>
          <w:rFonts w:ascii="Arial" w:hAnsi="Arial" w:cs="Arial"/>
          <w:spacing w:val="-2"/>
          <w:sz w:val="24"/>
          <w:szCs w:val="24"/>
        </w:rPr>
        <w:t xml:space="preserve"> </w:t>
      </w:r>
      <w:r w:rsidRPr="00906633">
        <w:rPr>
          <w:rFonts w:ascii="Arial" w:hAnsi="Arial" w:cs="Arial"/>
          <w:sz w:val="24"/>
          <w:szCs w:val="24"/>
        </w:rPr>
        <w:t>37 sobre provisiones, pasivos contingentes y activos contingentes, 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gestión</w:t>
      </w:r>
      <w:r w:rsidRPr="00906633">
        <w:rPr>
          <w:rFonts w:ascii="Arial" w:hAnsi="Arial" w:cs="Arial"/>
          <w:spacing w:val="-6"/>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tributaria</w:t>
      </w:r>
      <w:r w:rsidRPr="00906633">
        <w:rPr>
          <w:rFonts w:ascii="Arial" w:hAnsi="Arial" w:cs="Arial"/>
          <w:spacing w:val="-6"/>
          <w:sz w:val="24"/>
          <w:szCs w:val="24"/>
        </w:rPr>
        <w:t xml:space="preserve"> </w:t>
      </w:r>
      <w:r w:rsidRPr="00906633">
        <w:rPr>
          <w:rFonts w:ascii="Arial" w:hAnsi="Arial" w:cs="Arial"/>
          <w:sz w:val="24"/>
          <w:szCs w:val="24"/>
        </w:rPr>
        <w:t>departamento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información financiera subdirección financiera y operativa junio de 2024, lo cual generó subestimación en la cuenta del pasivo multas y sanciones, litigios indemnizaciones, Civiles (Megabanco).</w:t>
      </w:r>
    </w:p>
    <w:p w14:paraId="792691BB" w14:textId="77777777"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pacing w:val="-4"/>
          <w:sz w:val="24"/>
          <w:szCs w:val="24"/>
        </w:rPr>
        <w:t>Incorrección</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cantidad</w:t>
      </w:r>
      <w:r w:rsidRPr="00906633">
        <w:rPr>
          <w:rFonts w:ascii="Arial" w:hAnsi="Arial" w:cs="Arial"/>
          <w:spacing w:val="-12"/>
          <w:sz w:val="24"/>
          <w:szCs w:val="24"/>
        </w:rPr>
        <w:t xml:space="preserve"> </w:t>
      </w:r>
      <w:r w:rsidRPr="00906633">
        <w:rPr>
          <w:rFonts w:ascii="Arial" w:hAnsi="Arial" w:cs="Arial"/>
          <w:spacing w:val="-4"/>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propiedades,</w:t>
      </w:r>
      <w:r w:rsidRPr="00906633">
        <w:rPr>
          <w:rFonts w:ascii="Arial" w:hAnsi="Arial" w:cs="Arial"/>
          <w:spacing w:val="-12"/>
          <w:sz w:val="24"/>
          <w:szCs w:val="24"/>
        </w:rPr>
        <w:t xml:space="preserve"> </w:t>
      </w:r>
      <w:r w:rsidRPr="00906633">
        <w:rPr>
          <w:rFonts w:ascii="Arial" w:hAnsi="Arial" w:cs="Arial"/>
          <w:spacing w:val="-4"/>
          <w:sz w:val="24"/>
          <w:szCs w:val="24"/>
        </w:rPr>
        <w:t>planta</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equipo</w:t>
      </w:r>
      <w:r w:rsidRPr="00906633">
        <w:rPr>
          <w:rFonts w:ascii="Arial" w:hAnsi="Arial" w:cs="Arial"/>
          <w:spacing w:val="-12"/>
          <w:sz w:val="24"/>
          <w:szCs w:val="24"/>
        </w:rPr>
        <w:t xml:space="preserve"> </w:t>
      </w:r>
      <w:r w:rsidRPr="00906633">
        <w:rPr>
          <w:rFonts w:ascii="Arial" w:hAnsi="Arial" w:cs="Arial"/>
          <w:spacing w:val="-4"/>
          <w:sz w:val="24"/>
          <w:szCs w:val="24"/>
        </w:rPr>
        <w:t>por</w:t>
      </w:r>
      <w:r w:rsidRPr="00906633">
        <w:rPr>
          <w:rFonts w:ascii="Arial" w:hAnsi="Arial" w:cs="Arial"/>
          <w:spacing w:val="-12"/>
          <w:sz w:val="24"/>
          <w:szCs w:val="24"/>
        </w:rPr>
        <w:t xml:space="preserve"> </w:t>
      </w:r>
      <w:r w:rsidRPr="00906633">
        <w:rPr>
          <w:rFonts w:ascii="Arial" w:hAnsi="Arial" w:cs="Arial"/>
          <w:spacing w:val="-4"/>
          <w:sz w:val="24"/>
          <w:szCs w:val="24"/>
        </w:rPr>
        <w:t xml:space="preserve">$1.381,86 </w:t>
      </w:r>
      <w:r w:rsidRPr="00906633">
        <w:rPr>
          <w:rFonts w:ascii="Arial" w:hAnsi="Arial" w:cs="Arial"/>
          <w:sz w:val="24"/>
          <w:szCs w:val="24"/>
        </w:rPr>
        <w:t>millones, debido a que se pudo evidenciar que 8 bienes estaban en su</w:t>
      </w:r>
      <w:r w:rsidRPr="00906633">
        <w:rPr>
          <w:rFonts w:ascii="Arial" w:hAnsi="Arial" w:cs="Arial"/>
          <w:spacing w:val="-8"/>
          <w:sz w:val="24"/>
          <w:szCs w:val="24"/>
        </w:rPr>
        <w:t xml:space="preserve"> </w:t>
      </w:r>
      <w:r w:rsidRPr="00906633">
        <w:rPr>
          <w:rFonts w:ascii="Arial" w:hAnsi="Arial" w:cs="Arial"/>
          <w:sz w:val="24"/>
          <w:szCs w:val="24"/>
        </w:rPr>
        <w:t>totalidad</w:t>
      </w:r>
      <w:r w:rsidRPr="00906633">
        <w:rPr>
          <w:rFonts w:ascii="Arial" w:hAnsi="Arial" w:cs="Arial"/>
          <w:spacing w:val="-8"/>
          <w:sz w:val="24"/>
          <w:szCs w:val="24"/>
        </w:rPr>
        <w:t xml:space="preserve"> </w:t>
      </w:r>
      <w:r w:rsidRPr="00906633">
        <w:rPr>
          <w:rFonts w:ascii="Arial" w:hAnsi="Arial" w:cs="Arial"/>
          <w:sz w:val="24"/>
          <w:szCs w:val="24"/>
        </w:rPr>
        <w:t>depreciados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aún</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encontraban</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contabilidad</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en los</w:t>
      </w:r>
      <w:r w:rsidRPr="00906633">
        <w:rPr>
          <w:rFonts w:ascii="Arial" w:hAnsi="Arial" w:cs="Arial"/>
          <w:spacing w:val="-1"/>
          <w:sz w:val="24"/>
          <w:szCs w:val="24"/>
        </w:rPr>
        <w:t xml:space="preserve"> </w:t>
      </w:r>
      <w:r w:rsidRPr="00906633">
        <w:rPr>
          <w:rFonts w:ascii="Arial" w:hAnsi="Arial" w:cs="Arial"/>
          <w:sz w:val="24"/>
          <w:szCs w:val="24"/>
        </w:rPr>
        <w:t>inventarios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entidad,</w:t>
      </w:r>
      <w:r w:rsidRPr="00906633">
        <w:rPr>
          <w:rFonts w:ascii="Arial" w:hAnsi="Arial" w:cs="Arial"/>
          <w:spacing w:val="2"/>
          <w:sz w:val="24"/>
          <w:szCs w:val="24"/>
        </w:rPr>
        <w:t xml:space="preserve"> </w:t>
      </w:r>
      <w:r w:rsidRPr="00906633">
        <w:rPr>
          <w:rFonts w:ascii="Arial" w:hAnsi="Arial" w:cs="Arial"/>
          <w:sz w:val="24"/>
          <w:szCs w:val="24"/>
        </w:rPr>
        <w:t>contraviniendo</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pacing w:val="-2"/>
          <w:sz w:val="24"/>
          <w:szCs w:val="24"/>
        </w:rPr>
        <w:t>Norma</w:t>
      </w:r>
      <w:r w:rsidR="00994A3A">
        <w:rPr>
          <w:rFonts w:ascii="Arial" w:hAnsi="Arial" w:cs="Arial"/>
          <w:spacing w:val="-2"/>
          <w:sz w:val="24"/>
          <w:szCs w:val="24"/>
        </w:rPr>
        <w:t xml:space="preserve"> </w:t>
      </w:r>
      <w:r w:rsidRPr="00906633">
        <w:rPr>
          <w:rFonts w:ascii="Arial" w:hAnsi="Arial" w:cs="Arial"/>
          <w:spacing w:val="-2"/>
          <w:sz w:val="24"/>
          <w:szCs w:val="24"/>
        </w:rPr>
        <w:t>internacional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contabilidad</w:t>
      </w:r>
      <w:r w:rsidRPr="00906633">
        <w:rPr>
          <w:rFonts w:ascii="Arial" w:hAnsi="Arial" w:cs="Arial"/>
          <w:spacing w:val="-15"/>
          <w:sz w:val="24"/>
          <w:szCs w:val="24"/>
        </w:rPr>
        <w:t xml:space="preserve"> </w:t>
      </w:r>
      <w:r w:rsidRPr="00906633">
        <w:rPr>
          <w:rFonts w:ascii="Arial" w:hAnsi="Arial" w:cs="Arial"/>
          <w:spacing w:val="-2"/>
          <w:sz w:val="24"/>
          <w:szCs w:val="24"/>
        </w:rPr>
        <w:t>16</w:t>
      </w:r>
      <w:r w:rsidRPr="00906633">
        <w:rPr>
          <w:rFonts w:ascii="Arial" w:hAnsi="Arial" w:cs="Arial"/>
          <w:spacing w:val="-15"/>
          <w:sz w:val="24"/>
          <w:szCs w:val="24"/>
        </w:rPr>
        <w:t xml:space="preserve"> </w:t>
      </w:r>
      <w:r w:rsidRPr="00906633">
        <w:rPr>
          <w:rFonts w:ascii="Arial" w:hAnsi="Arial" w:cs="Arial"/>
          <w:spacing w:val="-2"/>
          <w:sz w:val="24"/>
          <w:szCs w:val="24"/>
        </w:rPr>
        <w:t>(NIC</w:t>
      </w:r>
      <w:r w:rsidRPr="00906633">
        <w:rPr>
          <w:rFonts w:ascii="Arial" w:hAnsi="Arial" w:cs="Arial"/>
          <w:spacing w:val="-15"/>
          <w:sz w:val="24"/>
          <w:szCs w:val="24"/>
        </w:rPr>
        <w:t xml:space="preserve"> </w:t>
      </w:r>
      <w:r w:rsidRPr="00906633">
        <w:rPr>
          <w:rFonts w:ascii="Arial" w:hAnsi="Arial" w:cs="Arial"/>
          <w:spacing w:val="-2"/>
          <w:sz w:val="24"/>
          <w:szCs w:val="24"/>
        </w:rPr>
        <w:t>16)</w:t>
      </w:r>
      <w:r w:rsidRPr="00906633">
        <w:rPr>
          <w:rFonts w:ascii="Arial" w:hAnsi="Arial" w:cs="Arial"/>
          <w:spacing w:val="-15"/>
          <w:sz w:val="24"/>
          <w:szCs w:val="24"/>
        </w:rPr>
        <w:t xml:space="preserve"> </w:t>
      </w:r>
      <w:r w:rsidRPr="00906633">
        <w:rPr>
          <w:rFonts w:ascii="Arial" w:hAnsi="Arial" w:cs="Arial"/>
          <w:spacing w:val="-2"/>
          <w:sz w:val="24"/>
          <w:szCs w:val="24"/>
        </w:rPr>
        <w:t>─</w:t>
      </w:r>
      <w:r w:rsidRPr="00906633">
        <w:rPr>
          <w:rFonts w:ascii="Arial" w:hAnsi="Arial" w:cs="Arial"/>
          <w:spacing w:val="-15"/>
          <w:sz w:val="24"/>
          <w:szCs w:val="24"/>
        </w:rPr>
        <w:t xml:space="preserve"> </w:t>
      </w:r>
      <w:r w:rsidRPr="00906633">
        <w:rPr>
          <w:rFonts w:ascii="Arial" w:hAnsi="Arial" w:cs="Arial"/>
          <w:spacing w:val="-2"/>
          <w:sz w:val="24"/>
          <w:szCs w:val="24"/>
        </w:rPr>
        <w:t>propiedad,</w:t>
      </w:r>
      <w:r w:rsidRPr="00906633">
        <w:rPr>
          <w:rFonts w:ascii="Arial" w:hAnsi="Arial" w:cs="Arial"/>
          <w:spacing w:val="-15"/>
          <w:sz w:val="24"/>
          <w:szCs w:val="24"/>
        </w:rPr>
        <w:t xml:space="preserve"> </w:t>
      </w:r>
      <w:r w:rsidRPr="00906633">
        <w:rPr>
          <w:rFonts w:ascii="Arial" w:hAnsi="Arial" w:cs="Arial"/>
          <w:spacing w:val="-2"/>
          <w:sz w:val="24"/>
          <w:szCs w:val="24"/>
        </w:rPr>
        <w:t>planta</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 xml:space="preserve">equipo, </w:t>
      </w:r>
      <w:r w:rsidRPr="00906633">
        <w:rPr>
          <w:rFonts w:ascii="Arial" w:hAnsi="Arial" w:cs="Arial"/>
          <w:sz w:val="24"/>
          <w:szCs w:val="24"/>
        </w:rPr>
        <w:t>procedimiento contable del Concepto 0321 de 16 junio de 2023 del Consejo Técnico de la Contaduría Pública, anexo técnico compilatorio y actualizado 1-2019 de las Normas de información financiera NIIF- Grupo 1 , lo cual generó que no se reflejara una representación fiel de la información financiera ya que estos activos están</w:t>
      </w:r>
      <w:r w:rsidRPr="00906633">
        <w:rPr>
          <w:rFonts w:ascii="Arial" w:hAnsi="Arial" w:cs="Arial"/>
          <w:spacing w:val="40"/>
          <w:sz w:val="24"/>
          <w:szCs w:val="24"/>
        </w:rPr>
        <w:t xml:space="preserve"> </w:t>
      </w:r>
      <w:r w:rsidRPr="00906633">
        <w:rPr>
          <w:rFonts w:ascii="Arial" w:hAnsi="Arial" w:cs="Arial"/>
          <w:sz w:val="24"/>
          <w:szCs w:val="24"/>
        </w:rPr>
        <w:t xml:space="preserve">totalmente </w:t>
      </w:r>
      <w:r w:rsidRPr="00906633">
        <w:rPr>
          <w:rFonts w:ascii="Arial" w:hAnsi="Arial" w:cs="Arial"/>
          <w:spacing w:val="-2"/>
          <w:sz w:val="24"/>
          <w:szCs w:val="24"/>
        </w:rPr>
        <w:t>depreciados.</w:t>
      </w:r>
    </w:p>
    <w:p w14:paraId="57B1AD5E"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cantidad</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otros</w:t>
      </w:r>
      <w:r w:rsidRPr="00906633">
        <w:rPr>
          <w:rFonts w:ascii="Arial" w:hAnsi="Arial" w:cs="Arial"/>
          <w:spacing w:val="-13"/>
          <w:sz w:val="24"/>
          <w:szCs w:val="24"/>
        </w:rPr>
        <w:t xml:space="preserve"> </w:t>
      </w:r>
      <w:r w:rsidRPr="00906633">
        <w:rPr>
          <w:rFonts w:ascii="Arial" w:hAnsi="Arial" w:cs="Arial"/>
          <w:spacing w:val="-6"/>
          <w:sz w:val="24"/>
          <w:szCs w:val="24"/>
        </w:rPr>
        <w:t>activos,</w:t>
      </w:r>
      <w:r w:rsidRPr="00906633">
        <w:rPr>
          <w:rFonts w:ascii="Arial" w:hAnsi="Arial" w:cs="Arial"/>
          <w:spacing w:val="-14"/>
          <w:sz w:val="24"/>
          <w:szCs w:val="24"/>
        </w:rPr>
        <w:t xml:space="preserve"> </w:t>
      </w:r>
      <w:r w:rsidRPr="00906633">
        <w:rPr>
          <w:rFonts w:ascii="Arial" w:hAnsi="Arial" w:cs="Arial"/>
          <w:spacing w:val="-6"/>
          <w:sz w:val="24"/>
          <w:szCs w:val="24"/>
        </w:rPr>
        <w:t>por</w:t>
      </w:r>
      <w:r w:rsidRPr="00906633">
        <w:rPr>
          <w:rFonts w:ascii="Arial" w:hAnsi="Arial" w:cs="Arial"/>
          <w:spacing w:val="-13"/>
          <w:sz w:val="24"/>
          <w:szCs w:val="24"/>
        </w:rPr>
        <w:t xml:space="preserve"> </w:t>
      </w:r>
      <w:r w:rsidRPr="00906633">
        <w:rPr>
          <w:rFonts w:ascii="Arial" w:hAnsi="Arial" w:cs="Arial"/>
          <w:spacing w:val="-6"/>
          <w:sz w:val="24"/>
          <w:szCs w:val="24"/>
        </w:rPr>
        <w:t>$2.801,31</w:t>
      </w:r>
      <w:r w:rsidRPr="00906633">
        <w:rPr>
          <w:rFonts w:ascii="Arial" w:hAnsi="Arial" w:cs="Arial"/>
          <w:spacing w:val="-13"/>
          <w:sz w:val="24"/>
          <w:szCs w:val="24"/>
        </w:rPr>
        <w:t xml:space="preserve"> </w:t>
      </w:r>
      <w:r w:rsidRPr="00906633">
        <w:rPr>
          <w:rFonts w:ascii="Arial" w:hAnsi="Arial" w:cs="Arial"/>
          <w:spacing w:val="-6"/>
          <w:sz w:val="24"/>
          <w:szCs w:val="24"/>
        </w:rPr>
        <w:t>millones,</w:t>
      </w:r>
      <w:r w:rsidRPr="00906633">
        <w:rPr>
          <w:rFonts w:ascii="Arial" w:hAnsi="Arial" w:cs="Arial"/>
          <w:spacing w:val="-14"/>
          <w:sz w:val="24"/>
          <w:szCs w:val="24"/>
        </w:rPr>
        <w:t xml:space="preserve"> </w:t>
      </w:r>
      <w:r w:rsidRPr="00906633">
        <w:rPr>
          <w:rFonts w:ascii="Arial" w:hAnsi="Arial" w:cs="Arial"/>
          <w:spacing w:val="-6"/>
          <w:sz w:val="24"/>
          <w:szCs w:val="24"/>
        </w:rPr>
        <w:t xml:space="preserve">debido </w:t>
      </w:r>
      <w:r w:rsidRPr="00906633">
        <w:rPr>
          <w:rFonts w:ascii="Arial" w:hAnsi="Arial" w:cs="Arial"/>
          <w:sz w:val="24"/>
          <w:szCs w:val="24"/>
        </w:rPr>
        <w:t xml:space="preserve">a que se evidenciaron activos intangibles desarrollados internamente mediante fábrica de software, los cuales no se reconocieron como un </w:t>
      </w:r>
      <w:r w:rsidRPr="00906633">
        <w:rPr>
          <w:rFonts w:ascii="Arial" w:hAnsi="Arial" w:cs="Arial"/>
          <w:spacing w:val="-2"/>
          <w:sz w:val="24"/>
          <w:szCs w:val="24"/>
        </w:rPr>
        <w:t>activo</w:t>
      </w:r>
      <w:r w:rsidRPr="00906633">
        <w:rPr>
          <w:rFonts w:ascii="Arial" w:hAnsi="Arial" w:cs="Arial"/>
          <w:spacing w:val="-18"/>
          <w:sz w:val="24"/>
          <w:szCs w:val="24"/>
        </w:rPr>
        <w:t xml:space="preserve"> </w:t>
      </w:r>
      <w:r w:rsidRPr="00906633">
        <w:rPr>
          <w:rFonts w:ascii="Arial" w:hAnsi="Arial" w:cs="Arial"/>
          <w:spacing w:val="-2"/>
          <w:sz w:val="24"/>
          <w:szCs w:val="24"/>
        </w:rPr>
        <w:t>intangible</w:t>
      </w:r>
      <w:r w:rsidRPr="00906633">
        <w:rPr>
          <w:rFonts w:ascii="Arial" w:hAnsi="Arial" w:cs="Arial"/>
          <w:spacing w:val="-17"/>
          <w:sz w:val="24"/>
          <w:szCs w:val="24"/>
        </w:rPr>
        <w:t xml:space="preserve"> </w:t>
      </w:r>
      <w:r w:rsidRPr="00906633">
        <w:rPr>
          <w:rFonts w:ascii="Arial" w:hAnsi="Arial" w:cs="Arial"/>
          <w:spacing w:val="-2"/>
          <w:sz w:val="24"/>
          <w:szCs w:val="24"/>
        </w:rPr>
        <w:t>porque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entidad</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8"/>
          <w:sz w:val="24"/>
          <w:szCs w:val="24"/>
        </w:rPr>
        <w:t xml:space="preserve"> </w:t>
      </w:r>
      <w:r w:rsidRPr="00906633">
        <w:rPr>
          <w:rFonts w:ascii="Arial" w:hAnsi="Arial" w:cs="Arial"/>
          <w:spacing w:val="-2"/>
          <w:sz w:val="24"/>
          <w:szCs w:val="24"/>
        </w:rPr>
        <w:lastRenderedPageBreak/>
        <w:t>distinguió</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fase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investigación </w:t>
      </w:r>
      <w:r w:rsidRPr="00906633">
        <w:rPr>
          <w:rFonts w:ascii="Arial" w:hAnsi="Arial" w:cs="Arial"/>
          <w:sz w:val="24"/>
          <w:szCs w:val="24"/>
        </w:rPr>
        <w:t xml:space="preserve">de la fase de desarrollo en un proyecto interno para crear un activo </w:t>
      </w:r>
      <w:r w:rsidRPr="00906633">
        <w:rPr>
          <w:rFonts w:ascii="Arial" w:hAnsi="Arial" w:cs="Arial"/>
          <w:spacing w:val="-4"/>
          <w:sz w:val="24"/>
          <w:szCs w:val="24"/>
        </w:rPr>
        <w:t>intangible,</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registran</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desembolsos</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genera</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 xml:space="preserve">intangible </w:t>
      </w:r>
      <w:r w:rsidRPr="00906633">
        <w:rPr>
          <w:rFonts w:ascii="Arial" w:hAnsi="Arial" w:cs="Arial"/>
          <w:sz w:val="24"/>
          <w:szCs w:val="24"/>
        </w:rPr>
        <w:t>como si fueran de la fase de investigación, pero dichos sistemas de información técnicamente se encontraban en producción, disponibles para su uso y prestando una utilidad para la entidad.</w:t>
      </w:r>
    </w:p>
    <w:p w14:paraId="5654C17E"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la Norma internacional de </w:t>
      </w:r>
      <w:r w:rsidRPr="00906633">
        <w:rPr>
          <w:rFonts w:ascii="Arial" w:hAnsi="Arial" w:cs="Arial"/>
          <w:spacing w:val="-2"/>
          <w:sz w:val="24"/>
          <w:szCs w:val="24"/>
        </w:rPr>
        <w:t>contabilidad</w:t>
      </w:r>
      <w:r w:rsidRPr="00906633">
        <w:rPr>
          <w:rFonts w:ascii="Arial" w:hAnsi="Arial" w:cs="Arial"/>
          <w:spacing w:val="-10"/>
          <w:sz w:val="24"/>
          <w:szCs w:val="24"/>
        </w:rPr>
        <w:t xml:space="preserve"> </w:t>
      </w:r>
      <w:r w:rsidRPr="00906633">
        <w:rPr>
          <w:rFonts w:ascii="Arial" w:hAnsi="Arial" w:cs="Arial"/>
          <w:spacing w:val="-2"/>
          <w:sz w:val="24"/>
          <w:szCs w:val="24"/>
        </w:rPr>
        <w:t>38</w:t>
      </w:r>
      <w:r w:rsidRPr="00906633">
        <w:rPr>
          <w:rFonts w:ascii="Arial" w:hAnsi="Arial" w:cs="Arial"/>
          <w:spacing w:val="-10"/>
          <w:sz w:val="24"/>
          <w:szCs w:val="24"/>
        </w:rPr>
        <w:t xml:space="preserve"> </w:t>
      </w:r>
      <w:r w:rsidRPr="00906633">
        <w:rPr>
          <w:rFonts w:ascii="Arial" w:hAnsi="Arial" w:cs="Arial"/>
          <w:spacing w:val="-2"/>
          <w:sz w:val="24"/>
          <w:szCs w:val="24"/>
        </w:rPr>
        <w:t>sobre</w:t>
      </w:r>
      <w:r w:rsidRPr="00906633">
        <w:rPr>
          <w:rFonts w:ascii="Arial" w:hAnsi="Arial" w:cs="Arial"/>
          <w:spacing w:val="-10"/>
          <w:sz w:val="24"/>
          <w:szCs w:val="24"/>
        </w:rPr>
        <w:t xml:space="preserve"> </w:t>
      </w:r>
      <w:r w:rsidRPr="00906633">
        <w:rPr>
          <w:rFonts w:ascii="Arial" w:hAnsi="Arial" w:cs="Arial"/>
          <w:spacing w:val="-2"/>
          <w:sz w:val="24"/>
          <w:szCs w:val="24"/>
        </w:rPr>
        <w:t>activos</w:t>
      </w:r>
      <w:r w:rsidRPr="00906633">
        <w:rPr>
          <w:rFonts w:ascii="Arial" w:hAnsi="Arial" w:cs="Arial"/>
          <w:spacing w:val="-10"/>
          <w:sz w:val="24"/>
          <w:szCs w:val="24"/>
        </w:rPr>
        <w:t xml:space="preserve"> </w:t>
      </w:r>
      <w:r w:rsidRPr="00906633">
        <w:rPr>
          <w:rFonts w:ascii="Arial" w:hAnsi="Arial" w:cs="Arial"/>
          <w:spacing w:val="-2"/>
          <w:sz w:val="24"/>
          <w:szCs w:val="24"/>
        </w:rPr>
        <w:t>intangibles,</w:t>
      </w:r>
      <w:r w:rsidRPr="00906633">
        <w:rPr>
          <w:rFonts w:ascii="Arial" w:hAnsi="Arial" w:cs="Arial"/>
          <w:spacing w:val="-10"/>
          <w:sz w:val="24"/>
          <w:szCs w:val="24"/>
        </w:rPr>
        <w:t xml:space="preserve"> </w:t>
      </w:r>
      <w:r w:rsidRPr="00906633">
        <w:rPr>
          <w:rFonts w:ascii="Arial" w:hAnsi="Arial" w:cs="Arial"/>
          <w:spacing w:val="-2"/>
          <w:sz w:val="24"/>
          <w:szCs w:val="24"/>
        </w:rPr>
        <w:t>lo</w:t>
      </w:r>
      <w:r w:rsidRPr="00906633">
        <w:rPr>
          <w:rFonts w:ascii="Arial" w:hAnsi="Arial" w:cs="Arial"/>
          <w:spacing w:val="-10"/>
          <w:sz w:val="24"/>
          <w:szCs w:val="24"/>
        </w:rPr>
        <w:t xml:space="preserve"> </w:t>
      </w:r>
      <w:r w:rsidRPr="00906633">
        <w:rPr>
          <w:rFonts w:ascii="Arial" w:hAnsi="Arial" w:cs="Arial"/>
          <w:spacing w:val="-2"/>
          <w:sz w:val="24"/>
          <w:szCs w:val="24"/>
        </w:rPr>
        <w:t>cual</w:t>
      </w:r>
      <w:r w:rsidRPr="00906633">
        <w:rPr>
          <w:rFonts w:ascii="Arial" w:hAnsi="Arial" w:cs="Arial"/>
          <w:spacing w:val="-10"/>
          <w:sz w:val="24"/>
          <w:szCs w:val="24"/>
        </w:rPr>
        <w:t xml:space="preserve"> </w:t>
      </w:r>
      <w:r w:rsidRPr="00906633">
        <w:rPr>
          <w:rFonts w:ascii="Arial" w:hAnsi="Arial" w:cs="Arial"/>
          <w:spacing w:val="-2"/>
          <w:sz w:val="24"/>
          <w:szCs w:val="24"/>
        </w:rPr>
        <w:t>generó</w:t>
      </w:r>
      <w:r w:rsidRPr="00906633">
        <w:rPr>
          <w:rFonts w:ascii="Arial" w:hAnsi="Arial" w:cs="Arial"/>
          <w:spacing w:val="-10"/>
          <w:sz w:val="24"/>
          <w:szCs w:val="24"/>
        </w:rPr>
        <w:t xml:space="preserve"> </w:t>
      </w:r>
      <w:r w:rsidRPr="00906633">
        <w:rPr>
          <w:rFonts w:ascii="Arial" w:hAnsi="Arial" w:cs="Arial"/>
          <w:spacing w:val="-2"/>
          <w:sz w:val="24"/>
          <w:szCs w:val="24"/>
        </w:rPr>
        <w:t xml:space="preserve">subestimación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cuenta</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6"/>
          <w:sz w:val="24"/>
          <w:szCs w:val="24"/>
        </w:rPr>
        <w:t xml:space="preserve"> </w:t>
      </w:r>
      <w:r w:rsidRPr="00906633">
        <w:rPr>
          <w:rFonts w:ascii="Arial" w:hAnsi="Arial" w:cs="Arial"/>
          <w:spacing w:val="-4"/>
          <w:sz w:val="24"/>
          <w:szCs w:val="24"/>
        </w:rPr>
        <w:t>activo</w:t>
      </w:r>
      <w:r w:rsidRPr="00906633">
        <w:rPr>
          <w:rFonts w:ascii="Arial" w:hAnsi="Arial" w:cs="Arial"/>
          <w:spacing w:val="-15"/>
          <w:sz w:val="24"/>
          <w:szCs w:val="24"/>
        </w:rPr>
        <w:t xml:space="preserve"> </w:t>
      </w:r>
      <w:r w:rsidRPr="00906633">
        <w:rPr>
          <w:rFonts w:ascii="Arial" w:hAnsi="Arial" w:cs="Arial"/>
          <w:spacing w:val="-4"/>
          <w:sz w:val="24"/>
          <w:szCs w:val="24"/>
        </w:rPr>
        <w:t>licencias</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software</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costo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 xml:space="preserve">desarrollos </w:t>
      </w:r>
      <w:r w:rsidRPr="00906633">
        <w:rPr>
          <w:rFonts w:ascii="Arial" w:hAnsi="Arial" w:cs="Arial"/>
          <w:sz w:val="24"/>
          <w:szCs w:val="24"/>
        </w:rPr>
        <w:t>internos realizados mediante fábrica de software.</w:t>
      </w:r>
    </w:p>
    <w:p w14:paraId="0C8FF085"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69"/>
          <w:sz w:val="24"/>
          <w:szCs w:val="24"/>
        </w:rPr>
        <w:t xml:space="preserve"> </w:t>
      </w:r>
      <w:r w:rsidRPr="00906633">
        <w:rPr>
          <w:rFonts w:ascii="Arial" w:hAnsi="Arial" w:cs="Arial"/>
          <w:sz w:val="24"/>
          <w:szCs w:val="24"/>
        </w:rPr>
        <w:t>se</w:t>
      </w:r>
      <w:r w:rsidRPr="00906633">
        <w:rPr>
          <w:rFonts w:ascii="Arial" w:hAnsi="Arial" w:cs="Arial"/>
          <w:spacing w:val="70"/>
          <w:sz w:val="24"/>
          <w:szCs w:val="24"/>
        </w:rPr>
        <w:t xml:space="preserve"> </w:t>
      </w:r>
      <w:r w:rsidRPr="00906633">
        <w:rPr>
          <w:rFonts w:ascii="Arial" w:hAnsi="Arial" w:cs="Arial"/>
          <w:sz w:val="24"/>
          <w:szCs w:val="24"/>
        </w:rPr>
        <w:t>logró</w:t>
      </w:r>
      <w:r w:rsidRPr="00906633">
        <w:rPr>
          <w:rFonts w:ascii="Arial" w:hAnsi="Arial" w:cs="Arial"/>
          <w:spacing w:val="69"/>
          <w:sz w:val="24"/>
          <w:szCs w:val="24"/>
        </w:rPr>
        <w:t xml:space="preserve"> </w:t>
      </w:r>
      <w:r w:rsidRPr="00906633">
        <w:rPr>
          <w:rFonts w:ascii="Arial" w:hAnsi="Arial" w:cs="Arial"/>
          <w:sz w:val="24"/>
          <w:szCs w:val="24"/>
        </w:rPr>
        <w:t>obtener</w:t>
      </w:r>
      <w:r w:rsidRPr="00906633">
        <w:rPr>
          <w:rFonts w:ascii="Arial" w:hAnsi="Arial" w:cs="Arial"/>
          <w:spacing w:val="70"/>
          <w:sz w:val="24"/>
          <w:szCs w:val="24"/>
        </w:rPr>
        <w:t xml:space="preserve"> </w:t>
      </w:r>
      <w:r w:rsidRPr="00906633">
        <w:rPr>
          <w:rFonts w:ascii="Arial" w:hAnsi="Arial" w:cs="Arial"/>
          <w:sz w:val="24"/>
          <w:szCs w:val="24"/>
        </w:rPr>
        <w:t>la</w:t>
      </w:r>
      <w:r w:rsidRPr="00906633">
        <w:rPr>
          <w:rFonts w:ascii="Arial" w:hAnsi="Arial" w:cs="Arial"/>
          <w:spacing w:val="69"/>
          <w:sz w:val="24"/>
          <w:szCs w:val="24"/>
        </w:rPr>
        <w:t xml:space="preserve"> </w:t>
      </w:r>
      <w:r w:rsidRPr="00906633">
        <w:rPr>
          <w:rFonts w:ascii="Arial" w:hAnsi="Arial" w:cs="Arial"/>
          <w:sz w:val="24"/>
          <w:szCs w:val="24"/>
        </w:rPr>
        <w:t>suficiente</w:t>
      </w:r>
      <w:r w:rsidRPr="00906633">
        <w:rPr>
          <w:rFonts w:ascii="Arial" w:hAnsi="Arial" w:cs="Arial"/>
          <w:spacing w:val="70"/>
          <w:sz w:val="24"/>
          <w:szCs w:val="24"/>
        </w:rPr>
        <w:t xml:space="preserve"> </w:t>
      </w:r>
      <w:r w:rsidRPr="00906633">
        <w:rPr>
          <w:rFonts w:ascii="Arial" w:hAnsi="Arial" w:cs="Arial"/>
          <w:sz w:val="24"/>
          <w:szCs w:val="24"/>
        </w:rPr>
        <w:t>evidencia</w:t>
      </w:r>
      <w:r w:rsidRPr="00906633">
        <w:rPr>
          <w:rFonts w:ascii="Arial" w:hAnsi="Arial" w:cs="Arial"/>
          <w:spacing w:val="69"/>
          <w:sz w:val="24"/>
          <w:szCs w:val="24"/>
        </w:rPr>
        <w:t xml:space="preserve"> </w:t>
      </w:r>
      <w:r w:rsidRPr="00906633">
        <w:rPr>
          <w:rFonts w:ascii="Arial" w:hAnsi="Arial" w:cs="Arial"/>
          <w:sz w:val="24"/>
          <w:szCs w:val="24"/>
        </w:rPr>
        <w:t>en</w:t>
      </w:r>
      <w:r w:rsidRPr="00906633">
        <w:rPr>
          <w:rFonts w:ascii="Arial" w:hAnsi="Arial" w:cs="Arial"/>
          <w:spacing w:val="70"/>
          <w:sz w:val="24"/>
          <w:szCs w:val="24"/>
        </w:rPr>
        <w:t xml:space="preserve"> </w:t>
      </w:r>
      <w:r w:rsidRPr="00906633">
        <w:rPr>
          <w:rFonts w:ascii="Arial" w:hAnsi="Arial" w:cs="Arial"/>
          <w:sz w:val="24"/>
          <w:szCs w:val="24"/>
        </w:rPr>
        <w:t>otros</w:t>
      </w:r>
      <w:r w:rsidRPr="00906633">
        <w:rPr>
          <w:rFonts w:ascii="Arial" w:hAnsi="Arial" w:cs="Arial"/>
          <w:spacing w:val="69"/>
          <w:sz w:val="24"/>
          <w:szCs w:val="24"/>
        </w:rPr>
        <w:t xml:space="preserve"> </w:t>
      </w:r>
      <w:r w:rsidRPr="00906633">
        <w:rPr>
          <w:rFonts w:ascii="Arial" w:hAnsi="Arial" w:cs="Arial"/>
          <w:sz w:val="24"/>
          <w:szCs w:val="24"/>
        </w:rPr>
        <w:t>activos</w:t>
      </w:r>
      <w:r w:rsidRPr="00906633">
        <w:rPr>
          <w:rFonts w:ascii="Arial" w:hAnsi="Arial" w:cs="Arial"/>
          <w:spacing w:val="70"/>
          <w:sz w:val="24"/>
          <w:szCs w:val="24"/>
        </w:rPr>
        <w:t xml:space="preserve"> </w:t>
      </w:r>
      <w:r w:rsidRPr="00906633">
        <w:rPr>
          <w:rFonts w:ascii="Arial" w:hAnsi="Arial" w:cs="Arial"/>
          <w:spacing w:val="-5"/>
          <w:sz w:val="24"/>
          <w:szCs w:val="24"/>
        </w:rPr>
        <w:t>por</w:t>
      </w:r>
      <w:r w:rsidR="00994A3A">
        <w:rPr>
          <w:rFonts w:ascii="Arial" w:hAnsi="Arial" w:cs="Arial"/>
          <w:spacing w:val="-5"/>
          <w:sz w:val="24"/>
          <w:szCs w:val="24"/>
        </w:rPr>
        <w:t xml:space="preserve"> </w:t>
      </w:r>
      <w:r w:rsidRPr="00906633">
        <w:rPr>
          <w:rFonts w:ascii="Arial" w:hAnsi="Arial" w:cs="Arial"/>
          <w:sz w:val="24"/>
          <w:szCs w:val="24"/>
        </w:rPr>
        <w:t>$12.310,12</w:t>
      </w:r>
      <w:r w:rsidRPr="00906633">
        <w:rPr>
          <w:rFonts w:ascii="Arial" w:hAnsi="Arial" w:cs="Arial"/>
          <w:spacing w:val="-3"/>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pesos,</w:t>
      </w:r>
      <w:r w:rsidRPr="00906633">
        <w:rPr>
          <w:rFonts w:ascii="Arial" w:hAnsi="Arial" w:cs="Arial"/>
          <w:spacing w:val="-3"/>
          <w:sz w:val="24"/>
          <w:szCs w:val="24"/>
        </w:rPr>
        <w:t xml:space="preserve"> </w:t>
      </w:r>
      <w:r w:rsidRPr="00906633">
        <w:rPr>
          <w:rFonts w:ascii="Arial" w:hAnsi="Arial" w:cs="Arial"/>
          <w:sz w:val="24"/>
          <w:szCs w:val="24"/>
        </w:rPr>
        <w:t>respecto</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3"/>
          <w:sz w:val="24"/>
          <w:szCs w:val="24"/>
        </w:rPr>
        <w:t xml:space="preserve"> </w:t>
      </w:r>
      <w:r w:rsidRPr="00906633">
        <w:rPr>
          <w:rFonts w:ascii="Arial" w:hAnsi="Arial" w:cs="Arial"/>
          <w:sz w:val="24"/>
          <w:szCs w:val="24"/>
        </w:rPr>
        <w:t>cumplimiento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Norma internacional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contabilidad</w:t>
      </w:r>
      <w:r w:rsidRPr="00906633">
        <w:rPr>
          <w:rFonts w:ascii="Arial" w:hAnsi="Arial" w:cs="Arial"/>
          <w:spacing w:val="40"/>
          <w:sz w:val="24"/>
          <w:szCs w:val="24"/>
        </w:rPr>
        <w:t xml:space="preserve"> </w:t>
      </w:r>
      <w:r w:rsidRPr="00906633">
        <w:rPr>
          <w:rFonts w:ascii="Arial" w:hAnsi="Arial" w:cs="Arial"/>
          <w:sz w:val="24"/>
          <w:szCs w:val="24"/>
        </w:rPr>
        <w:t>38</w:t>
      </w:r>
      <w:r w:rsidRPr="00906633">
        <w:rPr>
          <w:rFonts w:ascii="Arial" w:hAnsi="Arial" w:cs="Arial"/>
          <w:spacing w:val="40"/>
          <w:sz w:val="24"/>
          <w:szCs w:val="24"/>
        </w:rPr>
        <w:t xml:space="preserve"> </w:t>
      </w:r>
      <w:r w:rsidRPr="00906633">
        <w:rPr>
          <w:rFonts w:ascii="Arial" w:hAnsi="Arial" w:cs="Arial"/>
          <w:sz w:val="24"/>
          <w:szCs w:val="24"/>
        </w:rPr>
        <w:t>sobre</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intangibles</w:t>
      </w:r>
      <w:r w:rsidRPr="00906633">
        <w:rPr>
          <w:rFonts w:ascii="Arial" w:hAnsi="Arial" w:cs="Arial"/>
          <w:spacing w:val="40"/>
          <w:sz w:val="24"/>
          <w:szCs w:val="24"/>
        </w:rPr>
        <w:t xml:space="preserve"> </w:t>
      </w:r>
      <w:r w:rsidRPr="00906633">
        <w:rPr>
          <w:rFonts w:ascii="Arial" w:hAnsi="Arial" w:cs="Arial"/>
          <w:sz w:val="24"/>
          <w:szCs w:val="24"/>
        </w:rPr>
        <w:t>,</w:t>
      </w:r>
      <w:r w:rsidRPr="00906633">
        <w:rPr>
          <w:rFonts w:ascii="Arial" w:hAnsi="Arial" w:cs="Arial"/>
          <w:spacing w:val="40"/>
          <w:sz w:val="24"/>
          <w:szCs w:val="24"/>
        </w:rPr>
        <w:t xml:space="preserve"> </w:t>
      </w:r>
      <w:r w:rsidRPr="00906633">
        <w:rPr>
          <w:rFonts w:ascii="Arial" w:hAnsi="Arial" w:cs="Arial"/>
          <w:sz w:val="24"/>
          <w:szCs w:val="24"/>
        </w:rPr>
        <w:t>debido a que los intangibles desarrollados internamente, no se encuentran reconocidos</w:t>
      </w:r>
      <w:r w:rsidRPr="00906633">
        <w:rPr>
          <w:rFonts w:ascii="Arial" w:hAnsi="Arial" w:cs="Arial"/>
          <w:spacing w:val="40"/>
          <w:sz w:val="24"/>
          <w:szCs w:val="24"/>
        </w:rPr>
        <w:t xml:space="preserve"> </w:t>
      </w:r>
      <w:r w:rsidRPr="00906633">
        <w:rPr>
          <w:rFonts w:ascii="Arial" w:hAnsi="Arial" w:cs="Arial"/>
          <w:sz w:val="24"/>
          <w:szCs w:val="24"/>
        </w:rPr>
        <w:t>como</w:t>
      </w:r>
      <w:r w:rsidRPr="00906633">
        <w:rPr>
          <w:rFonts w:ascii="Arial" w:hAnsi="Arial" w:cs="Arial"/>
          <w:spacing w:val="-3"/>
          <w:sz w:val="24"/>
          <w:szCs w:val="24"/>
        </w:rPr>
        <w:t xml:space="preserve"> </w:t>
      </w:r>
      <w:r w:rsidRPr="00906633">
        <w:rPr>
          <w:rFonts w:ascii="Arial" w:hAnsi="Arial" w:cs="Arial"/>
          <w:sz w:val="24"/>
          <w:szCs w:val="24"/>
        </w:rPr>
        <w:t>un</w:t>
      </w:r>
      <w:r w:rsidRPr="00906633">
        <w:rPr>
          <w:rFonts w:ascii="Arial" w:hAnsi="Arial" w:cs="Arial"/>
          <w:spacing w:val="-3"/>
          <w:sz w:val="24"/>
          <w:szCs w:val="24"/>
        </w:rPr>
        <w:t xml:space="preserve"> </w:t>
      </w:r>
      <w:r w:rsidRPr="00906633">
        <w:rPr>
          <w:rFonts w:ascii="Arial" w:hAnsi="Arial" w:cs="Arial"/>
          <w:sz w:val="24"/>
          <w:szCs w:val="24"/>
        </w:rPr>
        <w:t>activo</w:t>
      </w:r>
      <w:r w:rsidRPr="00906633">
        <w:rPr>
          <w:rFonts w:ascii="Arial" w:hAnsi="Arial" w:cs="Arial"/>
          <w:spacing w:val="-3"/>
          <w:sz w:val="24"/>
          <w:szCs w:val="24"/>
        </w:rPr>
        <w:t xml:space="preserve"> </w:t>
      </w:r>
      <w:r w:rsidRPr="00906633">
        <w:rPr>
          <w:rFonts w:ascii="Arial" w:hAnsi="Arial" w:cs="Arial"/>
          <w:sz w:val="24"/>
          <w:szCs w:val="24"/>
        </w:rPr>
        <w:t>intangible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estados</w:t>
      </w:r>
      <w:r w:rsidRPr="00906633">
        <w:rPr>
          <w:rFonts w:ascii="Arial" w:hAnsi="Arial" w:cs="Arial"/>
          <w:spacing w:val="-3"/>
          <w:sz w:val="24"/>
          <w:szCs w:val="24"/>
        </w:rPr>
        <w:t xml:space="preserve"> </w:t>
      </w:r>
      <w:r w:rsidRPr="00906633">
        <w:rPr>
          <w:rFonts w:ascii="Arial" w:hAnsi="Arial" w:cs="Arial"/>
          <w:sz w:val="24"/>
          <w:szCs w:val="24"/>
        </w:rPr>
        <w:t>financieros;</w:t>
      </w:r>
      <w:r w:rsidRPr="00906633">
        <w:rPr>
          <w:rFonts w:ascii="Arial" w:hAnsi="Arial" w:cs="Arial"/>
          <w:spacing w:val="-3"/>
          <w:sz w:val="24"/>
          <w:szCs w:val="24"/>
        </w:rPr>
        <w:t xml:space="preserve"> </w:t>
      </w:r>
      <w:r w:rsidRPr="00906633">
        <w:rPr>
          <w:rFonts w:ascii="Arial" w:hAnsi="Arial" w:cs="Arial"/>
          <w:sz w:val="24"/>
          <w:szCs w:val="24"/>
        </w:rPr>
        <w:t>no obstante que se</w:t>
      </w:r>
      <w:r w:rsidRPr="00906633">
        <w:rPr>
          <w:rFonts w:ascii="Arial" w:hAnsi="Arial" w:cs="Arial"/>
          <w:spacing w:val="80"/>
          <w:sz w:val="24"/>
          <w:szCs w:val="24"/>
        </w:rPr>
        <w:t xml:space="preserve"> </w:t>
      </w:r>
      <w:r w:rsidRPr="00906633">
        <w:rPr>
          <w:rFonts w:ascii="Arial" w:hAnsi="Arial" w:cs="Arial"/>
          <w:sz w:val="24"/>
          <w:szCs w:val="24"/>
        </w:rPr>
        <w:t>estableció que dichos</w:t>
      </w:r>
      <w:r w:rsidRPr="00906633">
        <w:rPr>
          <w:rFonts w:ascii="Arial" w:hAnsi="Arial" w:cs="Arial"/>
          <w:spacing w:val="80"/>
          <w:sz w:val="24"/>
          <w:szCs w:val="24"/>
        </w:rPr>
        <w:t xml:space="preserve"> </w:t>
      </w:r>
      <w:r w:rsidRPr="00906633">
        <w:rPr>
          <w:rFonts w:ascii="Arial" w:hAnsi="Arial" w:cs="Arial"/>
          <w:sz w:val="24"/>
          <w:szCs w:val="24"/>
        </w:rPr>
        <w:t>aplicativos,</w:t>
      </w:r>
      <w:r w:rsidRPr="00906633">
        <w:rPr>
          <w:rFonts w:ascii="Arial" w:hAnsi="Arial" w:cs="Arial"/>
          <w:spacing w:val="80"/>
          <w:sz w:val="24"/>
          <w:szCs w:val="24"/>
        </w:rPr>
        <w:t xml:space="preserve"> </w:t>
      </w:r>
      <w:r w:rsidRPr="00906633">
        <w:rPr>
          <w:rFonts w:ascii="Arial" w:hAnsi="Arial" w:cs="Arial"/>
          <w:sz w:val="24"/>
          <w:szCs w:val="24"/>
        </w:rPr>
        <w:t>se encuentran en</w:t>
      </w:r>
      <w:r w:rsidRPr="00906633">
        <w:rPr>
          <w:rFonts w:ascii="Arial" w:hAnsi="Arial" w:cs="Arial"/>
          <w:spacing w:val="36"/>
          <w:sz w:val="24"/>
          <w:szCs w:val="24"/>
        </w:rPr>
        <w:t xml:space="preserve"> </w:t>
      </w:r>
      <w:r w:rsidRPr="00906633">
        <w:rPr>
          <w:rFonts w:ascii="Arial" w:hAnsi="Arial" w:cs="Arial"/>
          <w:sz w:val="24"/>
          <w:szCs w:val="24"/>
        </w:rPr>
        <w:t>uso</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80"/>
          <w:w w:val="150"/>
          <w:sz w:val="24"/>
          <w:szCs w:val="24"/>
        </w:rPr>
        <w:t xml:space="preserve"> </w:t>
      </w:r>
      <w:r w:rsidRPr="00906633">
        <w:rPr>
          <w:rFonts w:ascii="Arial" w:hAnsi="Arial" w:cs="Arial"/>
          <w:sz w:val="24"/>
          <w:szCs w:val="24"/>
        </w:rPr>
        <w:t>cumplen</w:t>
      </w:r>
      <w:r w:rsidRPr="00906633">
        <w:rPr>
          <w:rFonts w:ascii="Arial" w:hAnsi="Arial" w:cs="Arial"/>
          <w:spacing w:val="36"/>
          <w:sz w:val="24"/>
          <w:szCs w:val="24"/>
        </w:rPr>
        <w:t xml:space="preserve"> </w:t>
      </w:r>
      <w:r w:rsidRPr="00906633">
        <w:rPr>
          <w:rFonts w:ascii="Arial" w:hAnsi="Arial" w:cs="Arial"/>
          <w:sz w:val="24"/>
          <w:szCs w:val="24"/>
        </w:rPr>
        <w:t>con</w:t>
      </w:r>
      <w:r w:rsidRPr="00906633">
        <w:rPr>
          <w:rFonts w:ascii="Arial" w:hAnsi="Arial" w:cs="Arial"/>
          <w:spacing w:val="36"/>
          <w:sz w:val="24"/>
          <w:szCs w:val="24"/>
        </w:rPr>
        <w:t xml:space="preserve"> </w:t>
      </w:r>
      <w:r w:rsidRPr="00906633">
        <w:rPr>
          <w:rFonts w:ascii="Arial" w:hAnsi="Arial" w:cs="Arial"/>
          <w:sz w:val="24"/>
          <w:szCs w:val="24"/>
        </w:rPr>
        <w:t>las</w:t>
      </w:r>
      <w:r w:rsidRPr="00906633">
        <w:rPr>
          <w:rFonts w:ascii="Arial" w:hAnsi="Arial" w:cs="Arial"/>
          <w:spacing w:val="36"/>
          <w:sz w:val="24"/>
          <w:szCs w:val="24"/>
        </w:rPr>
        <w:t xml:space="preserve"> </w:t>
      </w:r>
      <w:r w:rsidRPr="00906633">
        <w:rPr>
          <w:rFonts w:ascii="Arial" w:hAnsi="Arial" w:cs="Arial"/>
          <w:sz w:val="24"/>
          <w:szCs w:val="24"/>
        </w:rPr>
        <w:t>condiciones</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identificabilidad,</w:t>
      </w:r>
      <w:r w:rsidRPr="00906633">
        <w:rPr>
          <w:rFonts w:ascii="Arial" w:hAnsi="Arial" w:cs="Arial"/>
          <w:spacing w:val="36"/>
          <w:sz w:val="24"/>
          <w:szCs w:val="24"/>
        </w:rPr>
        <w:t xml:space="preserve"> </w:t>
      </w:r>
      <w:r w:rsidRPr="00906633">
        <w:rPr>
          <w:rFonts w:ascii="Arial" w:hAnsi="Arial" w:cs="Arial"/>
          <w:sz w:val="24"/>
          <w:szCs w:val="24"/>
        </w:rPr>
        <w:t>control y existencia de beneficios económicos futuros para ser definidos como activos intangibles, generando una imposibilidad en cuantía indeterminada sobre la cuenta del activo Licencias y software, por cuanto la entidad no tiene identificados los costos en los que incurrió para los desarrollos internos</w:t>
      </w:r>
      <w:r w:rsidRPr="00906633">
        <w:rPr>
          <w:rFonts w:ascii="Arial" w:hAnsi="Arial" w:cs="Arial"/>
          <w:spacing w:val="40"/>
          <w:sz w:val="24"/>
          <w:szCs w:val="24"/>
        </w:rPr>
        <w:t xml:space="preserve"> </w:t>
      </w:r>
      <w:r w:rsidRPr="00906633">
        <w:rPr>
          <w:rFonts w:ascii="Arial" w:hAnsi="Arial" w:cs="Arial"/>
          <w:sz w:val="24"/>
          <w:szCs w:val="24"/>
        </w:rPr>
        <w:t>de los sistemas de información.</w:t>
      </w:r>
    </w:p>
    <w:p w14:paraId="090AC775" w14:textId="77777777" w:rsidR="00994A3A" w:rsidRPr="00994A3A" w:rsidRDefault="00137D9D" w:rsidP="00994A3A">
      <w:pPr>
        <w:pStyle w:val="Textoindependiente"/>
        <w:spacing w:before="261"/>
        <w:ind w:left="567" w:right="191"/>
        <w:rPr>
          <w:rFonts w:ascii="Arial" w:hAnsi="Arial" w:cs="Arial"/>
          <w:b/>
          <w:spacing w:val="-2"/>
          <w:sz w:val="24"/>
          <w:szCs w:val="24"/>
        </w:rPr>
      </w:pPr>
      <w:r w:rsidRPr="00994A3A">
        <w:rPr>
          <w:rFonts w:ascii="Arial" w:hAnsi="Arial" w:cs="Arial"/>
          <w:b/>
          <w:sz w:val="24"/>
          <w:szCs w:val="24"/>
        </w:rPr>
        <w:t>Control</w:t>
      </w:r>
      <w:r w:rsidRPr="00994A3A">
        <w:rPr>
          <w:rFonts w:ascii="Arial" w:hAnsi="Arial" w:cs="Arial"/>
          <w:b/>
          <w:spacing w:val="-9"/>
          <w:sz w:val="24"/>
          <w:szCs w:val="24"/>
        </w:rPr>
        <w:t xml:space="preserve"> </w:t>
      </w:r>
      <w:r w:rsidRPr="00994A3A">
        <w:rPr>
          <w:rFonts w:ascii="Arial" w:hAnsi="Arial" w:cs="Arial"/>
          <w:b/>
          <w:sz w:val="24"/>
          <w:szCs w:val="24"/>
        </w:rPr>
        <w:t>interno</w:t>
      </w:r>
      <w:r w:rsidRPr="00994A3A">
        <w:rPr>
          <w:rFonts w:ascii="Arial" w:hAnsi="Arial" w:cs="Arial"/>
          <w:b/>
          <w:spacing w:val="-9"/>
          <w:sz w:val="24"/>
          <w:szCs w:val="24"/>
        </w:rPr>
        <w:t xml:space="preserve"> </w:t>
      </w:r>
      <w:r w:rsidRPr="00994A3A">
        <w:rPr>
          <w:rFonts w:ascii="Arial" w:hAnsi="Arial" w:cs="Arial"/>
          <w:b/>
          <w:sz w:val="24"/>
          <w:szCs w:val="24"/>
        </w:rPr>
        <w:t>financiero:</w:t>
      </w:r>
      <w:r w:rsidRPr="00994A3A">
        <w:rPr>
          <w:rFonts w:ascii="Arial" w:hAnsi="Arial" w:cs="Arial"/>
          <w:b/>
          <w:spacing w:val="-9"/>
          <w:sz w:val="24"/>
          <w:szCs w:val="24"/>
        </w:rPr>
        <w:t xml:space="preserve"> </w:t>
      </w:r>
      <w:r w:rsidRPr="00994A3A">
        <w:rPr>
          <w:rFonts w:ascii="Arial" w:hAnsi="Arial" w:cs="Arial"/>
          <w:b/>
          <w:spacing w:val="-2"/>
          <w:sz w:val="24"/>
          <w:szCs w:val="24"/>
        </w:rPr>
        <w:t>eficiente.</w:t>
      </w:r>
    </w:p>
    <w:p w14:paraId="7D927C43" w14:textId="77777777" w:rsidR="00994A3A" w:rsidRDefault="00137D9D" w:rsidP="00994A3A">
      <w:pPr>
        <w:pStyle w:val="Textoindependiente"/>
        <w:spacing w:before="261"/>
        <w:ind w:left="567" w:right="191"/>
        <w:rPr>
          <w:rFonts w:ascii="Arial" w:hAnsi="Arial" w:cs="Arial"/>
          <w:spacing w:val="-2"/>
          <w:sz w:val="24"/>
          <w:szCs w:val="24"/>
        </w:rPr>
      </w:pPr>
      <w:r w:rsidRPr="00906633">
        <w:rPr>
          <w:rFonts w:ascii="Arial" w:hAnsi="Arial" w:cs="Arial"/>
          <w:sz w:val="24"/>
          <w:szCs w:val="24"/>
        </w:rPr>
        <w:t>Falta de control en el registro en la cuenta de provisiones y litigios, debilidades en la observancia de la Normatividad interna y externa 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activos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acerca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financiera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 xml:space="preserve">los activos de propiedad, planta y equipo que se encuentran totalmente </w:t>
      </w:r>
      <w:r w:rsidRPr="00906633">
        <w:rPr>
          <w:rFonts w:ascii="Arial" w:hAnsi="Arial" w:cs="Arial"/>
          <w:spacing w:val="-2"/>
          <w:sz w:val="24"/>
          <w:szCs w:val="24"/>
        </w:rPr>
        <w:t>depreciados</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continúan</w:t>
      </w:r>
      <w:r w:rsidRPr="00906633">
        <w:rPr>
          <w:rFonts w:ascii="Arial" w:hAnsi="Arial" w:cs="Arial"/>
          <w:spacing w:val="-9"/>
          <w:sz w:val="24"/>
          <w:szCs w:val="24"/>
        </w:rPr>
        <w:t xml:space="preserve"> </w:t>
      </w:r>
      <w:r w:rsidRPr="00906633">
        <w:rPr>
          <w:rFonts w:ascii="Arial" w:hAnsi="Arial" w:cs="Arial"/>
          <w:spacing w:val="-2"/>
          <w:sz w:val="24"/>
          <w:szCs w:val="24"/>
        </w:rPr>
        <w:t>registrados</w:t>
      </w:r>
      <w:r w:rsidRPr="00906633">
        <w:rPr>
          <w:rFonts w:ascii="Arial" w:hAnsi="Arial" w:cs="Arial"/>
          <w:spacing w:val="-9"/>
          <w:sz w:val="24"/>
          <w:szCs w:val="24"/>
        </w:rPr>
        <w:t xml:space="preserve"> </w:t>
      </w:r>
      <w:r w:rsidRPr="00906633">
        <w:rPr>
          <w:rFonts w:ascii="Arial" w:hAnsi="Arial" w:cs="Arial"/>
          <w:spacing w:val="-2"/>
          <w:sz w:val="24"/>
          <w:szCs w:val="24"/>
        </w:rPr>
        <w:t>en</w:t>
      </w:r>
      <w:r w:rsidRPr="00906633">
        <w:rPr>
          <w:rFonts w:ascii="Arial" w:hAnsi="Arial" w:cs="Arial"/>
          <w:spacing w:val="-9"/>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contabilidad</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inaplicación</w:t>
      </w:r>
      <w:r w:rsidR="00994A3A">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NIC</w:t>
      </w:r>
      <w:r w:rsidRPr="00906633">
        <w:rPr>
          <w:rFonts w:ascii="Arial" w:hAnsi="Arial" w:cs="Arial"/>
          <w:spacing w:val="-15"/>
          <w:sz w:val="24"/>
          <w:szCs w:val="24"/>
        </w:rPr>
        <w:t xml:space="preserve"> </w:t>
      </w:r>
      <w:r w:rsidRPr="00906633">
        <w:rPr>
          <w:rFonts w:ascii="Arial" w:hAnsi="Arial" w:cs="Arial"/>
          <w:sz w:val="24"/>
          <w:szCs w:val="24"/>
        </w:rPr>
        <w:t>38</w:t>
      </w:r>
      <w:r w:rsidRPr="00906633">
        <w:rPr>
          <w:rFonts w:ascii="Arial" w:hAnsi="Arial" w:cs="Arial"/>
          <w:spacing w:val="-15"/>
          <w:sz w:val="24"/>
          <w:szCs w:val="24"/>
        </w:rPr>
        <w:t xml:space="preserve"> </w:t>
      </w:r>
      <w:r w:rsidRPr="00906633">
        <w:rPr>
          <w:rFonts w:ascii="Arial" w:hAnsi="Arial" w:cs="Arial"/>
          <w:sz w:val="24"/>
          <w:szCs w:val="24"/>
        </w:rPr>
        <w:t>sobre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reconocimiento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activos</w:t>
      </w:r>
      <w:r w:rsidRPr="00906633">
        <w:rPr>
          <w:rFonts w:ascii="Arial" w:hAnsi="Arial" w:cs="Arial"/>
          <w:spacing w:val="-15"/>
          <w:sz w:val="24"/>
          <w:szCs w:val="24"/>
        </w:rPr>
        <w:t xml:space="preserve"> </w:t>
      </w:r>
      <w:r w:rsidRPr="00906633">
        <w:rPr>
          <w:rFonts w:ascii="Arial" w:hAnsi="Arial" w:cs="Arial"/>
          <w:spacing w:val="-2"/>
          <w:sz w:val="24"/>
          <w:szCs w:val="24"/>
        </w:rPr>
        <w:t>intangibles</w:t>
      </w:r>
      <w:r w:rsidR="00994A3A">
        <w:rPr>
          <w:rFonts w:ascii="Arial" w:hAnsi="Arial" w:cs="Arial"/>
          <w:spacing w:val="-2"/>
          <w:sz w:val="24"/>
          <w:szCs w:val="24"/>
        </w:rPr>
        <w:t xml:space="preserve"> </w:t>
      </w:r>
      <w:r w:rsidRPr="00906633">
        <w:rPr>
          <w:rFonts w:ascii="Arial" w:hAnsi="Arial" w:cs="Arial"/>
          <w:sz w:val="24"/>
          <w:szCs w:val="24"/>
        </w:rPr>
        <w:t>desarrollados</w:t>
      </w:r>
      <w:r w:rsidRPr="00906633">
        <w:rPr>
          <w:rFonts w:ascii="Arial" w:hAnsi="Arial" w:cs="Arial"/>
          <w:spacing w:val="-3"/>
          <w:sz w:val="24"/>
          <w:szCs w:val="24"/>
        </w:rPr>
        <w:t xml:space="preserve"> </w:t>
      </w:r>
      <w:r w:rsidRPr="00906633">
        <w:rPr>
          <w:rFonts w:ascii="Arial" w:hAnsi="Arial" w:cs="Arial"/>
          <w:spacing w:val="-2"/>
          <w:sz w:val="24"/>
          <w:szCs w:val="24"/>
        </w:rPr>
        <w:t>internamente.</w:t>
      </w:r>
    </w:p>
    <w:p w14:paraId="77B60F59" w14:textId="77777777" w:rsidR="00994A3A" w:rsidRPr="002170DE" w:rsidRDefault="00994A3A" w:rsidP="00994A3A">
      <w:pPr>
        <w:pStyle w:val="Textoindependiente"/>
        <w:spacing w:before="261"/>
        <w:ind w:left="567" w:right="191"/>
        <w:rPr>
          <w:rFonts w:ascii="Arial" w:hAnsi="Arial" w:cs="Arial"/>
          <w:b/>
          <w:spacing w:val="-2"/>
          <w:sz w:val="24"/>
          <w:szCs w:val="24"/>
        </w:rPr>
      </w:pPr>
      <w:r w:rsidRPr="002170DE">
        <w:rPr>
          <w:rFonts w:ascii="Arial" w:hAnsi="Arial" w:cs="Arial"/>
          <w:b/>
          <w:sz w:val="24"/>
          <w:szCs w:val="24"/>
        </w:rPr>
        <w:t>CONTRALORÍA</w:t>
      </w:r>
      <w:r w:rsidRPr="002170DE">
        <w:rPr>
          <w:rFonts w:ascii="Arial" w:hAnsi="Arial" w:cs="Arial"/>
          <w:b/>
          <w:spacing w:val="-4"/>
          <w:sz w:val="24"/>
          <w:szCs w:val="24"/>
        </w:rPr>
        <w:t xml:space="preserve"> </w:t>
      </w:r>
      <w:r w:rsidRPr="002170DE">
        <w:rPr>
          <w:rFonts w:ascii="Arial" w:hAnsi="Arial" w:cs="Arial"/>
          <w:b/>
          <w:sz w:val="24"/>
          <w:szCs w:val="24"/>
        </w:rPr>
        <w:t>DELEGADA</w:t>
      </w:r>
      <w:r w:rsidRPr="002170DE">
        <w:rPr>
          <w:rFonts w:ascii="Arial" w:hAnsi="Arial" w:cs="Arial"/>
          <w:b/>
          <w:spacing w:val="-1"/>
          <w:sz w:val="24"/>
          <w:szCs w:val="24"/>
        </w:rPr>
        <w:t xml:space="preserve"> </w:t>
      </w:r>
      <w:r w:rsidRPr="002170DE">
        <w:rPr>
          <w:rFonts w:ascii="Arial" w:hAnsi="Arial" w:cs="Arial"/>
          <w:b/>
          <w:sz w:val="24"/>
          <w:szCs w:val="24"/>
        </w:rPr>
        <w:t>PARA</w:t>
      </w:r>
      <w:r w:rsidRPr="002170DE">
        <w:rPr>
          <w:rFonts w:ascii="Arial" w:hAnsi="Arial" w:cs="Arial"/>
          <w:b/>
          <w:spacing w:val="-2"/>
          <w:sz w:val="24"/>
          <w:szCs w:val="24"/>
        </w:rPr>
        <w:t xml:space="preserve"> </w:t>
      </w:r>
      <w:r w:rsidRPr="002170DE">
        <w:rPr>
          <w:rFonts w:ascii="Arial" w:hAnsi="Arial" w:cs="Arial"/>
          <w:b/>
          <w:sz w:val="24"/>
          <w:szCs w:val="24"/>
        </w:rPr>
        <w:t>EL</w:t>
      </w:r>
      <w:r w:rsidRPr="002170DE">
        <w:rPr>
          <w:rFonts w:ascii="Arial" w:hAnsi="Arial" w:cs="Arial"/>
          <w:b/>
          <w:spacing w:val="-1"/>
          <w:sz w:val="24"/>
          <w:szCs w:val="24"/>
        </w:rPr>
        <w:t xml:space="preserve"> </w:t>
      </w:r>
      <w:r w:rsidRPr="002170DE">
        <w:rPr>
          <w:rFonts w:ascii="Arial" w:hAnsi="Arial" w:cs="Arial"/>
          <w:b/>
          <w:sz w:val="24"/>
          <w:szCs w:val="24"/>
        </w:rPr>
        <w:t>SECTOR</w:t>
      </w:r>
      <w:r w:rsidRPr="002170DE">
        <w:rPr>
          <w:rFonts w:ascii="Arial" w:hAnsi="Arial" w:cs="Arial"/>
          <w:b/>
          <w:spacing w:val="-2"/>
          <w:sz w:val="24"/>
          <w:szCs w:val="24"/>
        </w:rPr>
        <w:t xml:space="preserve"> </w:t>
      </w:r>
      <w:r w:rsidRPr="002170DE">
        <w:rPr>
          <w:rFonts w:ascii="Arial" w:hAnsi="Arial" w:cs="Arial"/>
          <w:b/>
          <w:sz w:val="24"/>
          <w:szCs w:val="24"/>
        </w:rPr>
        <w:t>INCLUSIÓN</w:t>
      </w:r>
      <w:r w:rsidRPr="002170DE">
        <w:rPr>
          <w:rFonts w:ascii="Arial" w:hAnsi="Arial" w:cs="Arial"/>
          <w:b/>
          <w:spacing w:val="-1"/>
          <w:sz w:val="24"/>
          <w:szCs w:val="24"/>
        </w:rPr>
        <w:t xml:space="preserve"> </w:t>
      </w:r>
      <w:r w:rsidRPr="002170DE">
        <w:rPr>
          <w:rFonts w:ascii="Arial" w:hAnsi="Arial" w:cs="Arial"/>
          <w:b/>
          <w:spacing w:val="-2"/>
          <w:sz w:val="24"/>
          <w:szCs w:val="24"/>
        </w:rPr>
        <w:t>SOCIAL</w:t>
      </w:r>
    </w:p>
    <w:p w14:paraId="1E77B0A9" w14:textId="77777777" w:rsidR="00994A3A" w:rsidRPr="002170DE" w:rsidRDefault="00137D9D" w:rsidP="00994A3A">
      <w:pPr>
        <w:pStyle w:val="Textoindependiente"/>
        <w:spacing w:before="261"/>
        <w:ind w:left="567" w:right="191"/>
        <w:rPr>
          <w:rFonts w:ascii="Arial" w:hAnsi="Arial" w:cs="Arial"/>
          <w:b/>
          <w:spacing w:val="-2"/>
          <w:sz w:val="24"/>
          <w:szCs w:val="24"/>
        </w:rPr>
      </w:pPr>
      <w:r w:rsidRPr="002170DE">
        <w:rPr>
          <w:rFonts w:ascii="Arial" w:hAnsi="Arial" w:cs="Arial"/>
          <w:b/>
          <w:sz w:val="24"/>
          <w:szCs w:val="24"/>
        </w:rPr>
        <w:t>Servicio</w:t>
      </w:r>
      <w:r w:rsidRPr="002170DE">
        <w:rPr>
          <w:rFonts w:ascii="Arial" w:hAnsi="Arial" w:cs="Arial"/>
          <w:b/>
          <w:spacing w:val="-1"/>
          <w:sz w:val="24"/>
          <w:szCs w:val="24"/>
        </w:rPr>
        <w:t xml:space="preserve"> </w:t>
      </w:r>
      <w:r w:rsidRPr="002170DE">
        <w:rPr>
          <w:rFonts w:ascii="Arial" w:hAnsi="Arial" w:cs="Arial"/>
          <w:b/>
          <w:sz w:val="24"/>
          <w:szCs w:val="24"/>
        </w:rPr>
        <w:t>Nacional</w:t>
      </w:r>
      <w:r w:rsidRPr="002170DE">
        <w:rPr>
          <w:rFonts w:ascii="Arial" w:hAnsi="Arial" w:cs="Arial"/>
          <w:b/>
          <w:spacing w:val="-1"/>
          <w:sz w:val="24"/>
          <w:szCs w:val="24"/>
        </w:rPr>
        <w:t xml:space="preserve"> </w:t>
      </w:r>
      <w:r w:rsidRPr="002170DE">
        <w:rPr>
          <w:rFonts w:ascii="Arial" w:hAnsi="Arial" w:cs="Arial"/>
          <w:b/>
          <w:sz w:val="24"/>
          <w:szCs w:val="24"/>
        </w:rPr>
        <w:t>de</w:t>
      </w:r>
      <w:r w:rsidRPr="002170DE">
        <w:rPr>
          <w:rFonts w:ascii="Arial" w:hAnsi="Arial" w:cs="Arial"/>
          <w:b/>
          <w:spacing w:val="-1"/>
          <w:sz w:val="24"/>
          <w:szCs w:val="24"/>
        </w:rPr>
        <w:t xml:space="preserve"> </w:t>
      </w:r>
      <w:r w:rsidRPr="002170DE">
        <w:rPr>
          <w:rFonts w:ascii="Arial" w:hAnsi="Arial" w:cs="Arial"/>
          <w:b/>
          <w:sz w:val="24"/>
          <w:szCs w:val="24"/>
        </w:rPr>
        <w:t xml:space="preserve">Aprendizaje </w:t>
      </w:r>
      <w:r w:rsidRPr="002170DE">
        <w:rPr>
          <w:rFonts w:ascii="Arial" w:hAnsi="Arial" w:cs="Arial"/>
          <w:b/>
          <w:spacing w:val="-2"/>
          <w:sz w:val="24"/>
          <w:szCs w:val="24"/>
        </w:rPr>
        <w:t>(SENA)</w:t>
      </w:r>
    </w:p>
    <w:p w14:paraId="70C10973" w14:textId="77777777" w:rsidR="00994A3A" w:rsidRPr="002170DE" w:rsidRDefault="00137D9D" w:rsidP="00994A3A">
      <w:pPr>
        <w:pStyle w:val="Textoindependiente"/>
        <w:spacing w:before="261"/>
        <w:ind w:left="567" w:right="191"/>
        <w:rPr>
          <w:rFonts w:ascii="Arial" w:hAnsi="Arial" w:cs="Arial"/>
          <w:b/>
          <w:spacing w:val="-2"/>
          <w:sz w:val="24"/>
          <w:szCs w:val="24"/>
        </w:rPr>
      </w:pPr>
      <w:r w:rsidRPr="002170DE">
        <w:rPr>
          <w:rFonts w:ascii="Arial" w:hAnsi="Arial" w:cs="Arial"/>
          <w:b/>
          <w:sz w:val="24"/>
          <w:szCs w:val="24"/>
        </w:rPr>
        <w:t>Opinión</w:t>
      </w:r>
      <w:r w:rsidRPr="002170DE">
        <w:rPr>
          <w:rFonts w:ascii="Arial" w:hAnsi="Arial" w:cs="Arial"/>
          <w:b/>
          <w:spacing w:val="-13"/>
          <w:sz w:val="24"/>
          <w:szCs w:val="24"/>
        </w:rPr>
        <w:t xml:space="preserve"> </w:t>
      </w:r>
      <w:r w:rsidRPr="002170DE">
        <w:rPr>
          <w:rFonts w:ascii="Arial" w:hAnsi="Arial" w:cs="Arial"/>
          <w:b/>
          <w:sz w:val="24"/>
          <w:szCs w:val="24"/>
        </w:rPr>
        <w:t>contable:</w:t>
      </w:r>
      <w:r w:rsidRPr="002170DE">
        <w:rPr>
          <w:rFonts w:ascii="Arial" w:hAnsi="Arial" w:cs="Arial"/>
          <w:b/>
          <w:spacing w:val="-13"/>
          <w:sz w:val="24"/>
          <w:szCs w:val="24"/>
        </w:rPr>
        <w:t xml:space="preserve"> </w:t>
      </w:r>
      <w:r w:rsidRPr="002170DE">
        <w:rPr>
          <w:rFonts w:ascii="Arial" w:hAnsi="Arial" w:cs="Arial"/>
          <w:b/>
          <w:spacing w:val="-2"/>
          <w:sz w:val="24"/>
          <w:szCs w:val="24"/>
        </w:rPr>
        <w:t>negativa.</w:t>
      </w:r>
    </w:p>
    <w:p w14:paraId="38947A9D"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a nivel de los estados financieros, debido a que las notas a los estados contables del Servicio Nacional de Aprendizaje (SENA), vigencia 2024, presentaron deficiencias en la revelación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financiera,</w:t>
      </w:r>
      <w:r w:rsidRPr="00906633">
        <w:rPr>
          <w:rFonts w:ascii="Arial" w:hAnsi="Arial" w:cs="Arial"/>
          <w:spacing w:val="-3"/>
          <w:sz w:val="24"/>
          <w:szCs w:val="24"/>
        </w:rPr>
        <w:t xml:space="preserve"> </w:t>
      </w:r>
      <w:r w:rsidRPr="00906633">
        <w:rPr>
          <w:rFonts w:ascii="Arial" w:hAnsi="Arial" w:cs="Arial"/>
          <w:sz w:val="24"/>
          <w:szCs w:val="24"/>
        </w:rPr>
        <w:t>así:</w:t>
      </w:r>
      <w:r w:rsidRPr="00906633">
        <w:rPr>
          <w:rFonts w:ascii="Arial" w:hAnsi="Arial" w:cs="Arial"/>
          <w:spacing w:val="-3"/>
          <w:sz w:val="24"/>
          <w:szCs w:val="24"/>
        </w:rPr>
        <w:t xml:space="preserve"> </w:t>
      </w:r>
      <w:r w:rsidRPr="00906633">
        <w:rPr>
          <w:rFonts w:ascii="Arial" w:hAnsi="Arial" w:cs="Arial"/>
          <w:sz w:val="24"/>
          <w:szCs w:val="24"/>
        </w:rPr>
        <w:t>nota</w:t>
      </w:r>
      <w:r w:rsidRPr="00906633">
        <w:rPr>
          <w:rFonts w:ascii="Arial" w:hAnsi="Arial" w:cs="Arial"/>
          <w:spacing w:val="-3"/>
          <w:sz w:val="24"/>
          <w:szCs w:val="24"/>
        </w:rPr>
        <w:t xml:space="preserve"> </w:t>
      </w:r>
      <w:r w:rsidRPr="00906633">
        <w:rPr>
          <w:rFonts w:ascii="Arial" w:hAnsi="Arial" w:cs="Arial"/>
          <w:sz w:val="24"/>
          <w:szCs w:val="24"/>
        </w:rPr>
        <w:t>6</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detalló</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valor 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acciones</w:t>
      </w:r>
      <w:r w:rsidRPr="00906633">
        <w:rPr>
          <w:rFonts w:ascii="Arial" w:hAnsi="Arial" w:cs="Arial"/>
          <w:spacing w:val="-11"/>
          <w:sz w:val="24"/>
          <w:szCs w:val="24"/>
        </w:rPr>
        <w:t xml:space="preserve"> </w:t>
      </w:r>
      <w:r w:rsidRPr="00906633">
        <w:rPr>
          <w:rFonts w:ascii="Arial" w:hAnsi="Arial" w:cs="Arial"/>
          <w:sz w:val="24"/>
          <w:szCs w:val="24"/>
        </w:rPr>
        <w:t>ordinarias</w:t>
      </w:r>
      <w:r w:rsidRPr="00906633">
        <w:rPr>
          <w:rFonts w:ascii="Arial" w:hAnsi="Arial" w:cs="Arial"/>
          <w:spacing w:val="-11"/>
          <w:sz w:val="24"/>
          <w:szCs w:val="24"/>
        </w:rPr>
        <w:t xml:space="preserve"> </w:t>
      </w:r>
      <w:r w:rsidRPr="00906633">
        <w:rPr>
          <w:rFonts w:ascii="Arial" w:hAnsi="Arial" w:cs="Arial"/>
          <w:sz w:val="24"/>
          <w:szCs w:val="24"/>
        </w:rPr>
        <w:t>ni</w:t>
      </w:r>
      <w:r w:rsidRPr="00906633">
        <w:rPr>
          <w:rFonts w:ascii="Arial" w:hAnsi="Arial" w:cs="Arial"/>
          <w:spacing w:val="-11"/>
          <w:sz w:val="24"/>
          <w:szCs w:val="24"/>
        </w:rPr>
        <w:t xml:space="preserve"> </w:t>
      </w:r>
      <w:r w:rsidRPr="00906633">
        <w:rPr>
          <w:rFonts w:ascii="Arial" w:hAnsi="Arial" w:cs="Arial"/>
          <w:sz w:val="24"/>
          <w:szCs w:val="24"/>
        </w:rPr>
        <w:t>fecha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adquisición;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notas</w:t>
      </w:r>
      <w:r w:rsidRPr="00906633">
        <w:rPr>
          <w:rFonts w:ascii="Arial" w:hAnsi="Arial" w:cs="Arial"/>
          <w:spacing w:val="-11"/>
          <w:sz w:val="24"/>
          <w:szCs w:val="24"/>
        </w:rPr>
        <w:t xml:space="preserve"> </w:t>
      </w:r>
      <w:r w:rsidRPr="00906633">
        <w:rPr>
          <w:rFonts w:ascii="Arial" w:hAnsi="Arial" w:cs="Arial"/>
          <w:sz w:val="24"/>
          <w:szCs w:val="24"/>
        </w:rPr>
        <w:t>7,</w:t>
      </w:r>
      <w:r w:rsidRPr="00906633">
        <w:rPr>
          <w:rFonts w:ascii="Arial" w:hAnsi="Arial" w:cs="Arial"/>
          <w:spacing w:val="-11"/>
          <w:sz w:val="24"/>
          <w:szCs w:val="24"/>
        </w:rPr>
        <w:t xml:space="preserve"> </w:t>
      </w:r>
      <w:r w:rsidRPr="00906633">
        <w:rPr>
          <w:rFonts w:ascii="Arial" w:hAnsi="Arial" w:cs="Arial"/>
          <w:sz w:val="24"/>
          <w:szCs w:val="24"/>
        </w:rPr>
        <w:t>21,</w:t>
      </w:r>
      <w:r w:rsidRPr="00906633">
        <w:rPr>
          <w:rFonts w:ascii="Arial" w:hAnsi="Arial" w:cs="Arial"/>
          <w:spacing w:val="-11"/>
          <w:sz w:val="24"/>
          <w:szCs w:val="24"/>
        </w:rPr>
        <w:t xml:space="preserve"> </w:t>
      </w:r>
      <w:r w:rsidRPr="00906633">
        <w:rPr>
          <w:rFonts w:ascii="Arial" w:hAnsi="Arial" w:cs="Arial"/>
          <w:sz w:val="24"/>
          <w:szCs w:val="24"/>
        </w:rPr>
        <w:t>22</w:t>
      </w:r>
      <w:r w:rsidRPr="00906633">
        <w:rPr>
          <w:rFonts w:ascii="Arial" w:hAnsi="Arial" w:cs="Arial"/>
          <w:spacing w:val="-11"/>
          <w:sz w:val="24"/>
          <w:szCs w:val="24"/>
        </w:rPr>
        <w:t xml:space="preserve"> </w:t>
      </w:r>
      <w:r w:rsidRPr="00906633">
        <w:rPr>
          <w:rFonts w:ascii="Arial" w:hAnsi="Arial" w:cs="Arial"/>
          <w:sz w:val="24"/>
          <w:szCs w:val="24"/>
        </w:rPr>
        <w:t>y 29</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subcuentas</w:t>
      </w:r>
      <w:r w:rsidRPr="00906633">
        <w:rPr>
          <w:rFonts w:ascii="Arial" w:hAnsi="Arial" w:cs="Arial"/>
          <w:spacing w:val="-17"/>
          <w:sz w:val="24"/>
          <w:szCs w:val="24"/>
        </w:rPr>
        <w:t xml:space="preserve"> </w:t>
      </w:r>
      <w:r w:rsidRPr="00906633">
        <w:rPr>
          <w:rFonts w:ascii="Arial" w:hAnsi="Arial" w:cs="Arial"/>
          <w:sz w:val="24"/>
          <w:szCs w:val="24"/>
        </w:rPr>
        <w:t>denominadas</w:t>
      </w:r>
      <w:r w:rsidRPr="00906633">
        <w:rPr>
          <w:rFonts w:ascii="Arial" w:hAnsi="Arial" w:cs="Arial"/>
          <w:spacing w:val="-17"/>
          <w:sz w:val="24"/>
          <w:szCs w:val="24"/>
        </w:rPr>
        <w:t xml:space="preserve"> </w:t>
      </w:r>
      <w:r w:rsidRPr="00906633">
        <w:rPr>
          <w:rFonts w:ascii="Arial" w:hAnsi="Arial" w:cs="Arial"/>
          <w:sz w:val="24"/>
          <w:szCs w:val="24"/>
        </w:rPr>
        <w:t>otros</w:t>
      </w:r>
      <w:r w:rsidRPr="00906633">
        <w:rPr>
          <w:rFonts w:ascii="Arial" w:hAnsi="Arial" w:cs="Arial"/>
          <w:spacing w:val="-17"/>
          <w:sz w:val="24"/>
          <w:szCs w:val="24"/>
        </w:rPr>
        <w:t xml:space="preserve"> </w:t>
      </w: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detallaron</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valores 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nota</w:t>
      </w:r>
      <w:r w:rsidRPr="00906633">
        <w:rPr>
          <w:rFonts w:ascii="Arial" w:hAnsi="Arial" w:cs="Arial"/>
          <w:spacing w:val="-8"/>
          <w:sz w:val="24"/>
          <w:szCs w:val="24"/>
        </w:rPr>
        <w:t xml:space="preserve"> </w:t>
      </w:r>
      <w:r w:rsidRPr="00906633">
        <w:rPr>
          <w:rFonts w:ascii="Arial" w:hAnsi="Arial" w:cs="Arial"/>
          <w:sz w:val="24"/>
          <w:szCs w:val="24"/>
        </w:rPr>
        <w:t>8</w:t>
      </w:r>
      <w:r w:rsidRPr="00906633">
        <w:rPr>
          <w:rFonts w:ascii="Arial" w:hAnsi="Arial" w:cs="Arial"/>
          <w:spacing w:val="-8"/>
          <w:sz w:val="24"/>
          <w:szCs w:val="24"/>
        </w:rPr>
        <w:t xml:space="preserve"> </w:t>
      </w:r>
      <w:r w:rsidRPr="00906633">
        <w:rPr>
          <w:rFonts w:ascii="Arial" w:hAnsi="Arial" w:cs="Arial"/>
          <w:sz w:val="24"/>
          <w:szCs w:val="24"/>
        </w:rPr>
        <w:t>presentó</w:t>
      </w:r>
      <w:r w:rsidRPr="00906633">
        <w:rPr>
          <w:rFonts w:ascii="Arial" w:hAnsi="Arial" w:cs="Arial"/>
          <w:spacing w:val="-8"/>
          <w:sz w:val="24"/>
          <w:szCs w:val="24"/>
        </w:rPr>
        <w:t xml:space="preserve"> </w:t>
      </w:r>
      <w:r w:rsidRPr="00906633">
        <w:rPr>
          <w:rFonts w:ascii="Arial" w:hAnsi="Arial" w:cs="Arial"/>
          <w:sz w:val="24"/>
          <w:szCs w:val="24"/>
        </w:rPr>
        <w:t>error</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porcentaje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 xml:space="preserve">disminución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cartera;</w:t>
      </w:r>
      <w:r w:rsidRPr="00906633">
        <w:rPr>
          <w:rFonts w:ascii="Arial" w:hAnsi="Arial" w:cs="Arial"/>
          <w:spacing w:val="-17"/>
          <w:sz w:val="24"/>
          <w:szCs w:val="24"/>
        </w:rPr>
        <w:t xml:space="preserve"> </w:t>
      </w:r>
      <w:r w:rsidRPr="00906633">
        <w:rPr>
          <w:rFonts w:ascii="Arial" w:hAnsi="Arial" w:cs="Arial"/>
          <w:spacing w:val="-2"/>
          <w:sz w:val="24"/>
          <w:szCs w:val="24"/>
        </w:rPr>
        <w:t>nota</w:t>
      </w:r>
      <w:r w:rsidRPr="00906633">
        <w:rPr>
          <w:rFonts w:ascii="Arial" w:hAnsi="Arial" w:cs="Arial"/>
          <w:spacing w:val="-17"/>
          <w:sz w:val="24"/>
          <w:szCs w:val="24"/>
        </w:rPr>
        <w:t xml:space="preserve"> </w:t>
      </w:r>
      <w:r w:rsidRPr="00906633">
        <w:rPr>
          <w:rFonts w:ascii="Arial" w:hAnsi="Arial" w:cs="Arial"/>
          <w:spacing w:val="-2"/>
          <w:sz w:val="24"/>
          <w:szCs w:val="24"/>
        </w:rPr>
        <w:t>9</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reveló</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información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mercancías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 xml:space="preserve">existencia </w:t>
      </w:r>
      <w:r w:rsidRPr="00906633">
        <w:rPr>
          <w:rFonts w:ascii="Arial" w:hAnsi="Arial" w:cs="Arial"/>
          <w:sz w:val="24"/>
          <w:szCs w:val="24"/>
        </w:rPr>
        <w:t>y no relacionó las daciones de pago de inmuebles reconocidos como inventarios;</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nota</w:t>
      </w:r>
      <w:r w:rsidRPr="00906633">
        <w:rPr>
          <w:rFonts w:ascii="Arial" w:hAnsi="Arial" w:cs="Arial"/>
          <w:spacing w:val="-19"/>
          <w:sz w:val="24"/>
          <w:szCs w:val="24"/>
        </w:rPr>
        <w:t xml:space="preserve"> </w:t>
      </w:r>
      <w:r w:rsidRPr="00906633">
        <w:rPr>
          <w:rFonts w:ascii="Arial" w:hAnsi="Arial" w:cs="Arial"/>
          <w:sz w:val="24"/>
          <w:szCs w:val="24"/>
        </w:rPr>
        <w:t>10</w:t>
      </w:r>
      <w:r w:rsidRPr="00906633">
        <w:rPr>
          <w:rFonts w:ascii="Arial" w:hAnsi="Arial" w:cs="Arial"/>
          <w:spacing w:val="-20"/>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reveló</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relacionado</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test</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deterioro de</w:t>
      </w:r>
      <w:r w:rsidRPr="00906633">
        <w:rPr>
          <w:rFonts w:ascii="Arial" w:hAnsi="Arial" w:cs="Arial"/>
          <w:spacing w:val="33"/>
          <w:sz w:val="24"/>
          <w:szCs w:val="24"/>
        </w:rPr>
        <w:t xml:space="preserve"> </w:t>
      </w:r>
      <w:r w:rsidRPr="00906633">
        <w:rPr>
          <w:rFonts w:ascii="Arial" w:hAnsi="Arial" w:cs="Arial"/>
          <w:sz w:val="24"/>
          <w:szCs w:val="24"/>
        </w:rPr>
        <w:t>bienes</w:t>
      </w:r>
      <w:r w:rsidRPr="00906633">
        <w:rPr>
          <w:rFonts w:ascii="Arial" w:hAnsi="Arial" w:cs="Arial"/>
          <w:spacing w:val="33"/>
          <w:sz w:val="24"/>
          <w:szCs w:val="24"/>
        </w:rPr>
        <w:t xml:space="preserve"> </w:t>
      </w:r>
      <w:r w:rsidRPr="00906633">
        <w:rPr>
          <w:rFonts w:ascii="Arial" w:hAnsi="Arial" w:cs="Arial"/>
          <w:sz w:val="24"/>
          <w:szCs w:val="24"/>
        </w:rPr>
        <w:t>muebles</w:t>
      </w:r>
      <w:r w:rsidRPr="00906633">
        <w:rPr>
          <w:rFonts w:ascii="Arial" w:hAnsi="Arial" w:cs="Arial"/>
          <w:spacing w:val="33"/>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no</w:t>
      </w:r>
      <w:r w:rsidRPr="00906633">
        <w:rPr>
          <w:rFonts w:ascii="Arial" w:hAnsi="Arial" w:cs="Arial"/>
          <w:spacing w:val="33"/>
          <w:sz w:val="24"/>
          <w:szCs w:val="24"/>
        </w:rPr>
        <w:t xml:space="preserve"> </w:t>
      </w:r>
      <w:r w:rsidRPr="00906633">
        <w:rPr>
          <w:rFonts w:ascii="Arial" w:hAnsi="Arial" w:cs="Arial"/>
          <w:sz w:val="24"/>
          <w:szCs w:val="24"/>
        </w:rPr>
        <w:t>se</w:t>
      </w:r>
      <w:r w:rsidRPr="00906633">
        <w:rPr>
          <w:rFonts w:ascii="Arial" w:hAnsi="Arial" w:cs="Arial"/>
          <w:spacing w:val="33"/>
          <w:sz w:val="24"/>
          <w:szCs w:val="24"/>
        </w:rPr>
        <w:t xml:space="preserve"> </w:t>
      </w:r>
      <w:r w:rsidRPr="00906633">
        <w:rPr>
          <w:rFonts w:ascii="Arial" w:hAnsi="Arial" w:cs="Arial"/>
          <w:sz w:val="24"/>
          <w:szCs w:val="24"/>
        </w:rPr>
        <w:t>evidenció</w:t>
      </w:r>
      <w:r w:rsidRPr="00906633">
        <w:rPr>
          <w:rFonts w:ascii="Arial" w:hAnsi="Arial" w:cs="Arial"/>
          <w:spacing w:val="33"/>
          <w:sz w:val="24"/>
          <w:szCs w:val="24"/>
        </w:rPr>
        <w:t xml:space="preserve"> </w:t>
      </w:r>
      <w:r w:rsidRPr="00906633">
        <w:rPr>
          <w:rFonts w:ascii="Arial" w:hAnsi="Arial" w:cs="Arial"/>
          <w:sz w:val="24"/>
          <w:szCs w:val="24"/>
        </w:rPr>
        <w:t>por</w:t>
      </w:r>
      <w:r w:rsidRPr="00906633">
        <w:rPr>
          <w:rFonts w:ascii="Arial" w:hAnsi="Arial" w:cs="Arial"/>
          <w:spacing w:val="33"/>
          <w:sz w:val="24"/>
          <w:szCs w:val="24"/>
        </w:rPr>
        <w:t xml:space="preserve"> </w:t>
      </w:r>
      <w:r w:rsidRPr="00906633">
        <w:rPr>
          <w:rFonts w:ascii="Arial" w:hAnsi="Arial" w:cs="Arial"/>
          <w:sz w:val="24"/>
          <w:szCs w:val="24"/>
        </w:rPr>
        <w:t>qué</w:t>
      </w:r>
      <w:r w:rsidRPr="00906633">
        <w:rPr>
          <w:rFonts w:ascii="Arial" w:hAnsi="Arial" w:cs="Arial"/>
          <w:spacing w:val="33"/>
          <w:sz w:val="24"/>
          <w:szCs w:val="24"/>
        </w:rPr>
        <w:t xml:space="preserve"> </w:t>
      </w:r>
      <w:r w:rsidRPr="00906633">
        <w:rPr>
          <w:rFonts w:ascii="Arial" w:hAnsi="Arial" w:cs="Arial"/>
          <w:sz w:val="24"/>
          <w:szCs w:val="24"/>
        </w:rPr>
        <w:t>no</w:t>
      </w:r>
      <w:r w:rsidRPr="00906633">
        <w:rPr>
          <w:rFonts w:ascii="Arial" w:hAnsi="Arial" w:cs="Arial"/>
          <w:spacing w:val="33"/>
          <w:sz w:val="24"/>
          <w:szCs w:val="24"/>
        </w:rPr>
        <w:t xml:space="preserve"> </w:t>
      </w:r>
      <w:r w:rsidRPr="00906633">
        <w:rPr>
          <w:rFonts w:ascii="Arial" w:hAnsi="Arial" w:cs="Arial"/>
          <w:sz w:val="24"/>
          <w:szCs w:val="24"/>
        </w:rPr>
        <w:t>se</w:t>
      </w:r>
      <w:r w:rsidRPr="00906633">
        <w:rPr>
          <w:rFonts w:ascii="Arial" w:hAnsi="Arial" w:cs="Arial"/>
          <w:spacing w:val="33"/>
          <w:sz w:val="24"/>
          <w:szCs w:val="24"/>
        </w:rPr>
        <w:t xml:space="preserve"> </w:t>
      </w:r>
      <w:r w:rsidRPr="00906633">
        <w:rPr>
          <w:rFonts w:ascii="Arial" w:hAnsi="Arial" w:cs="Arial"/>
          <w:sz w:val="24"/>
          <w:szCs w:val="24"/>
        </w:rPr>
        <w:t>realizó</w:t>
      </w:r>
      <w:r w:rsidRPr="00906633">
        <w:rPr>
          <w:rFonts w:ascii="Arial" w:hAnsi="Arial" w:cs="Arial"/>
          <w:spacing w:val="33"/>
          <w:sz w:val="24"/>
          <w:szCs w:val="24"/>
        </w:rPr>
        <w:t xml:space="preserve"> </w:t>
      </w:r>
      <w:r w:rsidRPr="00906633">
        <w:rPr>
          <w:rFonts w:ascii="Arial" w:hAnsi="Arial" w:cs="Arial"/>
          <w:sz w:val="24"/>
          <w:szCs w:val="24"/>
        </w:rPr>
        <w:t>el</w:t>
      </w:r>
      <w:r w:rsidRPr="00906633">
        <w:rPr>
          <w:rFonts w:ascii="Arial" w:hAnsi="Arial" w:cs="Arial"/>
          <w:spacing w:val="33"/>
          <w:sz w:val="24"/>
          <w:szCs w:val="24"/>
        </w:rPr>
        <w:t xml:space="preserve"> </w:t>
      </w:r>
      <w:r w:rsidRPr="00906633">
        <w:rPr>
          <w:rFonts w:ascii="Arial" w:hAnsi="Arial" w:cs="Arial"/>
          <w:sz w:val="24"/>
          <w:szCs w:val="24"/>
        </w:rPr>
        <w:t>test al total de bienes y nota 16 en el reporte listado de inmuebles con corte</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diciembre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relacionan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pago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impuesto</w:t>
      </w:r>
      <w:r w:rsidRPr="00906633">
        <w:rPr>
          <w:rFonts w:ascii="Arial" w:hAnsi="Arial" w:cs="Arial"/>
          <w:spacing w:val="-11"/>
          <w:sz w:val="24"/>
          <w:szCs w:val="24"/>
        </w:rPr>
        <w:t xml:space="preserve"> </w:t>
      </w:r>
      <w:r w:rsidRPr="00906633">
        <w:rPr>
          <w:rFonts w:ascii="Arial" w:hAnsi="Arial" w:cs="Arial"/>
          <w:sz w:val="24"/>
          <w:szCs w:val="24"/>
        </w:rPr>
        <w:t>predial</w:t>
      </w:r>
      <w:r w:rsidRPr="00906633">
        <w:rPr>
          <w:rFonts w:ascii="Arial" w:hAnsi="Arial" w:cs="Arial"/>
          <w:spacing w:val="-11"/>
          <w:sz w:val="24"/>
          <w:szCs w:val="24"/>
        </w:rPr>
        <w:t xml:space="preserve"> </w:t>
      </w:r>
      <w:r w:rsidRPr="00906633">
        <w:rPr>
          <w:rFonts w:ascii="Arial" w:hAnsi="Arial" w:cs="Arial"/>
          <w:sz w:val="24"/>
          <w:szCs w:val="24"/>
        </w:rPr>
        <w:t>para</w:t>
      </w:r>
      <w:r w:rsidRPr="00906633">
        <w:rPr>
          <w:rFonts w:ascii="Arial" w:hAnsi="Arial" w:cs="Arial"/>
          <w:spacing w:val="-11"/>
          <w:sz w:val="24"/>
          <w:szCs w:val="24"/>
        </w:rPr>
        <w:t xml:space="preserve"> </w:t>
      </w:r>
      <w:r w:rsidRPr="00906633">
        <w:rPr>
          <w:rFonts w:ascii="Arial" w:hAnsi="Arial" w:cs="Arial"/>
          <w:sz w:val="24"/>
          <w:szCs w:val="24"/>
        </w:rPr>
        <w:t>la vigencia 2024.</w:t>
      </w:r>
    </w:p>
    <w:p w14:paraId="33309A00" w14:textId="77777777" w:rsidR="00994A3A" w:rsidRDefault="00137D9D" w:rsidP="00994A3A">
      <w:pPr>
        <w:pStyle w:val="Textoindependiente"/>
        <w:spacing w:before="261"/>
        <w:ind w:left="567" w:right="191"/>
        <w:rPr>
          <w:rFonts w:ascii="Arial" w:hAnsi="Arial" w:cs="Arial"/>
          <w:sz w:val="24"/>
          <w:szCs w:val="24"/>
        </w:rPr>
      </w:pPr>
      <w:r w:rsidRPr="00906633">
        <w:rPr>
          <w:rFonts w:ascii="Arial" w:hAnsi="Arial" w:cs="Arial"/>
          <w:sz w:val="24"/>
          <w:szCs w:val="24"/>
        </w:rPr>
        <w:t xml:space="preserve">Deficiencias en las revelaciones, las situaciones detalladas no permitieron comprender </w:t>
      </w:r>
      <w:r w:rsidRPr="00906633">
        <w:rPr>
          <w:rFonts w:ascii="Arial" w:hAnsi="Arial" w:cs="Arial"/>
          <w:sz w:val="24"/>
          <w:szCs w:val="24"/>
        </w:rPr>
        <w:lastRenderedPageBreak/>
        <w:t>las cifras presentadas, las notas no tienen características esenciales que deben ser útiles y describir de forma concreta el origen de la información a revelar y no cumplían con los criterios de comprensibilidad y utilidad que permitieran obtener una revelación completa de la información financiera.</w:t>
      </w:r>
    </w:p>
    <w:p w14:paraId="6A90B7FB" w14:textId="77777777" w:rsidR="00412579" w:rsidRDefault="00137D9D" w:rsidP="00412579">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Lo anterior, contravino lo establecido en el inciso 3.2 del Marco normativo para entidades de gobierno y el numeral 6 del Instructivo </w:t>
      </w:r>
      <w:r w:rsidRPr="00906633">
        <w:rPr>
          <w:rFonts w:ascii="Arial" w:hAnsi="Arial" w:cs="Arial"/>
          <w:spacing w:val="-2"/>
          <w:sz w:val="24"/>
          <w:szCs w:val="24"/>
        </w:rPr>
        <w:t>001</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4.1.2</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533</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8</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octubre</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038</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Contaduría</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Nación (CGN), lo cual generó falta de claridad en los hechos relevantes y su impacto</w:t>
      </w:r>
      <w:r w:rsidRPr="00906633">
        <w:rPr>
          <w:rFonts w:ascii="Arial" w:hAnsi="Arial" w:cs="Arial"/>
          <w:spacing w:val="-18"/>
          <w:sz w:val="24"/>
          <w:szCs w:val="24"/>
        </w:rPr>
        <w:t xml:space="preserve"> </w:t>
      </w:r>
      <w:r w:rsidRPr="00906633">
        <w:rPr>
          <w:rFonts w:ascii="Arial" w:hAnsi="Arial" w:cs="Arial"/>
          <w:sz w:val="24"/>
          <w:szCs w:val="24"/>
        </w:rPr>
        <w:t>financiero</w:t>
      </w:r>
      <w:r w:rsidRPr="00906633">
        <w:rPr>
          <w:rFonts w:ascii="Arial" w:hAnsi="Arial" w:cs="Arial"/>
          <w:spacing w:val="-18"/>
          <w:sz w:val="24"/>
          <w:szCs w:val="24"/>
        </w:rPr>
        <w:t xml:space="preserve"> </w:t>
      </w:r>
      <w:r w:rsidRPr="00906633">
        <w:rPr>
          <w:rFonts w:ascii="Arial" w:hAnsi="Arial" w:cs="Arial"/>
          <w:sz w:val="24"/>
          <w:szCs w:val="24"/>
        </w:rPr>
        <w:t>derivados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aplicación</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marco</w:t>
      </w:r>
      <w:r w:rsidRPr="00906633">
        <w:rPr>
          <w:rFonts w:ascii="Arial" w:hAnsi="Arial" w:cs="Arial"/>
          <w:spacing w:val="-18"/>
          <w:sz w:val="24"/>
          <w:szCs w:val="24"/>
        </w:rPr>
        <w:t xml:space="preserve"> </w:t>
      </w:r>
      <w:r w:rsidRPr="00906633">
        <w:rPr>
          <w:rFonts w:ascii="Arial" w:hAnsi="Arial" w:cs="Arial"/>
          <w:sz w:val="24"/>
          <w:szCs w:val="24"/>
        </w:rPr>
        <w:t>normativo</w:t>
      </w:r>
      <w:r w:rsidRPr="00906633">
        <w:rPr>
          <w:rFonts w:ascii="Arial" w:hAnsi="Arial" w:cs="Arial"/>
          <w:spacing w:val="-18"/>
          <w:sz w:val="24"/>
          <w:szCs w:val="24"/>
        </w:rPr>
        <w:t xml:space="preserve"> </w:t>
      </w:r>
      <w:r w:rsidRPr="00906633">
        <w:rPr>
          <w:rFonts w:ascii="Arial" w:hAnsi="Arial" w:cs="Arial"/>
          <w:sz w:val="24"/>
          <w:szCs w:val="24"/>
        </w:rPr>
        <w:t>que impidió conocer en detalle: el valor de las acciones ordinarias y su fecha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adquisición,</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conceptos</w:t>
      </w:r>
      <w:r w:rsidRPr="00906633">
        <w:rPr>
          <w:rFonts w:ascii="Arial" w:hAnsi="Arial" w:cs="Arial"/>
          <w:spacing w:val="-4"/>
          <w:sz w:val="24"/>
          <w:szCs w:val="24"/>
        </w:rPr>
        <w:t xml:space="preserve"> </w:t>
      </w:r>
      <w:r w:rsidRPr="00906633">
        <w:rPr>
          <w:rFonts w:ascii="Arial" w:hAnsi="Arial" w:cs="Arial"/>
          <w:sz w:val="24"/>
          <w:szCs w:val="24"/>
        </w:rPr>
        <w:t>clasificados</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subcuenta</w:t>
      </w:r>
      <w:r w:rsidRPr="00906633">
        <w:rPr>
          <w:rFonts w:ascii="Arial" w:hAnsi="Arial" w:cs="Arial"/>
          <w:spacing w:val="-4"/>
          <w:sz w:val="24"/>
          <w:szCs w:val="24"/>
        </w:rPr>
        <w:t xml:space="preserve"> </w:t>
      </w:r>
      <w:r w:rsidRPr="00906633">
        <w:rPr>
          <w:rFonts w:ascii="Arial" w:hAnsi="Arial" w:cs="Arial"/>
          <w:sz w:val="24"/>
          <w:szCs w:val="24"/>
        </w:rPr>
        <w:t>otros definida</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existente</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Catálogo</w:t>
      </w:r>
      <w:r w:rsidRPr="00906633">
        <w:rPr>
          <w:rFonts w:ascii="Arial" w:hAnsi="Arial" w:cs="Arial"/>
          <w:spacing w:val="-16"/>
          <w:sz w:val="24"/>
          <w:szCs w:val="24"/>
        </w:rPr>
        <w:t xml:space="preserve"> </w:t>
      </w:r>
      <w:r w:rsidRPr="00906633">
        <w:rPr>
          <w:rFonts w:ascii="Arial" w:hAnsi="Arial" w:cs="Arial"/>
          <w:sz w:val="24"/>
          <w:szCs w:val="24"/>
        </w:rPr>
        <w:t>General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información de mercancías en existencia, lo relacionado con el test de deterioro de bienes muebles y las características cualitativas y cuantitativas</w:t>
      </w:r>
      <w:r w:rsidRPr="00906633">
        <w:rPr>
          <w:rFonts w:ascii="Arial" w:hAnsi="Arial" w:cs="Arial"/>
          <w:spacing w:val="80"/>
          <w:sz w:val="24"/>
          <w:szCs w:val="24"/>
        </w:rPr>
        <w:t xml:space="preserve"> </w:t>
      </w:r>
      <w:r w:rsidRPr="00906633">
        <w:rPr>
          <w:rFonts w:ascii="Arial" w:hAnsi="Arial" w:cs="Arial"/>
          <w:sz w:val="24"/>
          <w:szCs w:val="24"/>
        </w:rPr>
        <w:t xml:space="preserve">de la información financiera, que permitieran una comprensión e interpretación más clara de la situación financiera y del desempeño de la entidad, garantizando en todo momento su verificabilidad y </w:t>
      </w:r>
      <w:r w:rsidRPr="00906633">
        <w:rPr>
          <w:rFonts w:ascii="Arial" w:hAnsi="Arial" w:cs="Arial"/>
          <w:spacing w:val="-2"/>
          <w:sz w:val="24"/>
          <w:szCs w:val="24"/>
        </w:rPr>
        <w:t>comprensibilidad.</w:t>
      </w:r>
    </w:p>
    <w:p w14:paraId="4CEF0B0C" w14:textId="77777777" w:rsidR="00412579" w:rsidRDefault="00137D9D" w:rsidP="00412579">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412579">
        <w:rPr>
          <w:rFonts w:ascii="Arial" w:hAnsi="Arial" w:cs="Arial"/>
          <w:spacing w:val="-5"/>
          <w:sz w:val="24"/>
          <w:szCs w:val="24"/>
        </w:rPr>
        <w:t xml:space="preserve"> </w:t>
      </w:r>
      <w:r w:rsidRPr="00906633">
        <w:rPr>
          <w:rFonts w:ascii="Arial" w:hAnsi="Arial" w:cs="Arial"/>
          <w:sz w:val="24"/>
          <w:szCs w:val="24"/>
        </w:rPr>
        <w:t xml:space="preserve">$704.908,91 millones, debido a que en la revisión de los terrenos y </w:t>
      </w:r>
      <w:r w:rsidRPr="00906633">
        <w:rPr>
          <w:rFonts w:ascii="Arial" w:hAnsi="Arial" w:cs="Arial"/>
          <w:spacing w:val="-2"/>
          <w:sz w:val="24"/>
          <w:szCs w:val="24"/>
        </w:rPr>
        <w:t>edificaciones</w:t>
      </w:r>
      <w:r w:rsidRPr="00906633">
        <w:rPr>
          <w:rFonts w:ascii="Arial" w:hAnsi="Arial" w:cs="Arial"/>
          <w:spacing w:val="-16"/>
          <w:sz w:val="24"/>
          <w:szCs w:val="24"/>
        </w:rPr>
        <w:t xml:space="preserve"> </w:t>
      </w:r>
      <w:r w:rsidRPr="00906633">
        <w:rPr>
          <w:rFonts w:ascii="Arial" w:hAnsi="Arial" w:cs="Arial"/>
          <w:spacing w:val="-2"/>
          <w:sz w:val="24"/>
          <w:szCs w:val="24"/>
        </w:rPr>
        <w:t>se</w:t>
      </w:r>
      <w:r w:rsidRPr="00906633">
        <w:rPr>
          <w:rFonts w:ascii="Arial" w:hAnsi="Arial" w:cs="Arial"/>
          <w:spacing w:val="-16"/>
          <w:sz w:val="24"/>
          <w:szCs w:val="24"/>
        </w:rPr>
        <w:t xml:space="preserve"> </w:t>
      </w:r>
      <w:r w:rsidRPr="00906633">
        <w:rPr>
          <w:rFonts w:ascii="Arial" w:hAnsi="Arial" w:cs="Arial"/>
          <w:spacing w:val="-2"/>
          <w:sz w:val="24"/>
          <w:szCs w:val="24"/>
        </w:rPr>
        <w:t>identificaron</w:t>
      </w:r>
      <w:r w:rsidRPr="00906633">
        <w:rPr>
          <w:rFonts w:ascii="Arial" w:hAnsi="Arial" w:cs="Arial"/>
          <w:spacing w:val="-16"/>
          <w:sz w:val="24"/>
          <w:szCs w:val="24"/>
        </w:rPr>
        <w:t xml:space="preserve"> </w:t>
      </w:r>
      <w:r w:rsidRPr="00906633">
        <w:rPr>
          <w:rFonts w:ascii="Arial" w:hAnsi="Arial" w:cs="Arial"/>
          <w:spacing w:val="-2"/>
          <w:sz w:val="24"/>
          <w:szCs w:val="24"/>
        </w:rPr>
        <w:t>inmuebles</w:t>
      </w:r>
      <w:r w:rsidRPr="00906633">
        <w:rPr>
          <w:rFonts w:ascii="Arial" w:hAnsi="Arial" w:cs="Arial"/>
          <w:spacing w:val="-16"/>
          <w:sz w:val="24"/>
          <w:szCs w:val="24"/>
        </w:rPr>
        <w:t xml:space="preserve"> </w:t>
      </w:r>
      <w:r w:rsidRPr="00906633">
        <w:rPr>
          <w:rFonts w:ascii="Arial" w:hAnsi="Arial" w:cs="Arial"/>
          <w:spacing w:val="-2"/>
          <w:sz w:val="24"/>
          <w:szCs w:val="24"/>
        </w:rPr>
        <w:t>registrados</w:t>
      </w:r>
      <w:r w:rsidRPr="00906633">
        <w:rPr>
          <w:rFonts w:ascii="Arial" w:hAnsi="Arial" w:cs="Arial"/>
          <w:spacing w:val="-16"/>
          <w:sz w:val="24"/>
          <w:szCs w:val="24"/>
        </w:rPr>
        <w:t xml:space="preserve"> </w:t>
      </w:r>
      <w:r w:rsidRPr="00906633">
        <w:rPr>
          <w:rFonts w:ascii="Arial" w:hAnsi="Arial" w:cs="Arial"/>
          <w:spacing w:val="-2"/>
          <w:sz w:val="24"/>
          <w:szCs w:val="24"/>
        </w:rPr>
        <w:t>contablemente</w:t>
      </w:r>
      <w:r w:rsidRPr="00906633">
        <w:rPr>
          <w:rFonts w:ascii="Arial" w:hAnsi="Arial" w:cs="Arial"/>
          <w:spacing w:val="-16"/>
          <w:sz w:val="24"/>
          <w:szCs w:val="24"/>
        </w:rPr>
        <w:t xml:space="preserve"> </w:t>
      </w:r>
      <w:r w:rsidRPr="00906633">
        <w:rPr>
          <w:rFonts w:ascii="Arial" w:hAnsi="Arial" w:cs="Arial"/>
          <w:spacing w:val="-2"/>
          <w:sz w:val="24"/>
          <w:szCs w:val="24"/>
        </w:rPr>
        <w:t xml:space="preserve">que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contaban</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soporte</w:t>
      </w:r>
      <w:r w:rsidRPr="00906633">
        <w:rPr>
          <w:rFonts w:ascii="Arial" w:hAnsi="Arial" w:cs="Arial"/>
          <w:spacing w:val="-3"/>
          <w:sz w:val="24"/>
          <w:szCs w:val="24"/>
        </w:rPr>
        <w:t xml:space="preserve"> </w:t>
      </w:r>
      <w:r w:rsidRPr="00906633">
        <w:rPr>
          <w:rFonts w:ascii="Arial" w:hAnsi="Arial" w:cs="Arial"/>
          <w:sz w:val="24"/>
          <w:szCs w:val="24"/>
        </w:rPr>
        <w:t>legal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propiedad.</w:t>
      </w:r>
      <w:r w:rsidRPr="00906633">
        <w:rPr>
          <w:rFonts w:ascii="Arial" w:hAnsi="Arial" w:cs="Arial"/>
          <w:spacing w:val="-3"/>
          <w:sz w:val="24"/>
          <w:szCs w:val="24"/>
        </w:rPr>
        <w:t xml:space="preserve"> </w:t>
      </w:r>
      <w:r w:rsidRPr="00906633">
        <w:rPr>
          <w:rFonts w:ascii="Arial" w:hAnsi="Arial" w:cs="Arial"/>
          <w:sz w:val="24"/>
          <w:szCs w:val="24"/>
        </w:rPr>
        <w:t>Así</w:t>
      </w:r>
      <w:r w:rsidRPr="00906633">
        <w:rPr>
          <w:rFonts w:ascii="Arial" w:hAnsi="Arial" w:cs="Arial"/>
          <w:spacing w:val="-3"/>
          <w:sz w:val="24"/>
          <w:szCs w:val="24"/>
        </w:rPr>
        <w:t xml:space="preserve"> </w:t>
      </w:r>
      <w:r w:rsidRPr="00906633">
        <w:rPr>
          <w:rFonts w:ascii="Arial" w:hAnsi="Arial" w:cs="Arial"/>
          <w:sz w:val="24"/>
          <w:szCs w:val="24"/>
        </w:rPr>
        <w:t>mismo,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caso de</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construcciones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curso</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encontraron</w:t>
      </w:r>
      <w:r w:rsidRPr="00906633">
        <w:rPr>
          <w:rFonts w:ascii="Arial" w:hAnsi="Arial" w:cs="Arial"/>
          <w:spacing w:val="-2"/>
          <w:sz w:val="24"/>
          <w:szCs w:val="24"/>
        </w:rPr>
        <w:t xml:space="preserve"> </w:t>
      </w:r>
      <w:r w:rsidRPr="00906633">
        <w:rPr>
          <w:rFonts w:ascii="Arial" w:hAnsi="Arial" w:cs="Arial"/>
          <w:sz w:val="24"/>
          <w:szCs w:val="24"/>
        </w:rPr>
        <w:t>contratos</w:t>
      </w:r>
      <w:r w:rsidRPr="00906633">
        <w:rPr>
          <w:rFonts w:ascii="Arial" w:hAnsi="Arial" w:cs="Arial"/>
          <w:spacing w:val="-2"/>
          <w:sz w:val="24"/>
          <w:szCs w:val="24"/>
        </w:rPr>
        <w:t xml:space="preserve"> </w:t>
      </w:r>
      <w:r w:rsidRPr="00906633">
        <w:rPr>
          <w:rFonts w:ascii="Arial" w:hAnsi="Arial" w:cs="Arial"/>
          <w:sz w:val="24"/>
          <w:szCs w:val="24"/>
        </w:rPr>
        <w:t>finalizados</w:t>
      </w:r>
      <w:r w:rsidRPr="00906633">
        <w:rPr>
          <w:rFonts w:ascii="Arial" w:hAnsi="Arial" w:cs="Arial"/>
          <w:spacing w:val="-2"/>
          <w:sz w:val="24"/>
          <w:szCs w:val="24"/>
        </w:rPr>
        <w:t xml:space="preserve"> </w:t>
      </w:r>
      <w:r w:rsidRPr="00906633">
        <w:rPr>
          <w:rFonts w:ascii="Arial" w:hAnsi="Arial" w:cs="Arial"/>
          <w:sz w:val="24"/>
          <w:szCs w:val="24"/>
        </w:rPr>
        <w:t>y liquidados</w:t>
      </w:r>
      <w:r w:rsidRPr="00906633">
        <w:rPr>
          <w:rFonts w:ascii="Arial" w:hAnsi="Arial" w:cs="Arial"/>
          <w:spacing w:val="-21"/>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cumplían</w:t>
      </w:r>
      <w:r w:rsidRPr="00906633">
        <w:rPr>
          <w:rFonts w:ascii="Arial" w:hAnsi="Arial" w:cs="Arial"/>
          <w:spacing w:val="-18"/>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requisitos</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su</w:t>
      </w:r>
      <w:r w:rsidRPr="00906633">
        <w:rPr>
          <w:rFonts w:ascii="Arial" w:hAnsi="Arial" w:cs="Arial"/>
          <w:spacing w:val="-18"/>
          <w:sz w:val="24"/>
          <w:szCs w:val="24"/>
        </w:rPr>
        <w:t xml:space="preserve"> </w:t>
      </w:r>
      <w:r w:rsidRPr="00906633">
        <w:rPr>
          <w:rFonts w:ascii="Arial" w:hAnsi="Arial" w:cs="Arial"/>
          <w:sz w:val="24"/>
          <w:szCs w:val="24"/>
        </w:rPr>
        <w:t>activación</w:t>
      </w:r>
      <w:r w:rsidRPr="00906633">
        <w:rPr>
          <w:rFonts w:ascii="Arial" w:hAnsi="Arial" w:cs="Arial"/>
          <w:spacing w:val="-18"/>
          <w:sz w:val="24"/>
          <w:szCs w:val="24"/>
        </w:rPr>
        <w:t xml:space="preserve"> </w:t>
      </w:r>
      <w:r w:rsidRPr="00906633">
        <w:rPr>
          <w:rFonts w:ascii="Arial" w:hAnsi="Arial" w:cs="Arial"/>
          <w:spacing w:val="-2"/>
          <w:sz w:val="24"/>
          <w:szCs w:val="24"/>
        </w:rPr>
        <w:t>contable.</w:t>
      </w:r>
    </w:p>
    <w:p w14:paraId="0987B6A9"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Por otro lado, en relación con los bienes muebles almacenados en bodega, no se evidenciaron elementos registrados en la cuenta correspondiente,</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contravino</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establecido</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numeral</w:t>
      </w:r>
      <w:r w:rsidRPr="00906633">
        <w:rPr>
          <w:rFonts w:ascii="Arial" w:hAnsi="Arial" w:cs="Arial"/>
          <w:spacing w:val="-13"/>
          <w:sz w:val="24"/>
          <w:szCs w:val="24"/>
        </w:rPr>
        <w:t xml:space="preserve"> </w:t>
      </w:r>
      <w:r w:rsidRPr="00906633">
        <w:rPr>
          <w:rFonts w:ascii="Arial" w:hAnsi="Arial" w:cs="Arial"/>
          <w:sz w:val="24"/>
          <w:szCs w:val="24"/>
        </w:rPr>
        <w:t>4.1.2</w:t>
      </w:r>
      <w:r w:rsidRPr="00906633">
        <w:rPr>
          <w:rFonts w:ascii="Arial" w:hAnsi="Arial" w:cs="Arial"/>
          <w:spacing w:val="-13"/>
          <w:sz w:val="24"/>
          <w:szCs w:val="24"/>
        </w:rPr>
        <w:t xml:space="preserve"> </w:t>
      </w:r>
      <w:r w:rsidRPr="00906633">
        <w:rPr>
          <w:rFonts w:ascii="Arial" w:hAnsi="Arial" w:cs="Arial"/>
          <w:sz w:val="24"/>
          <w:szCs w:val="24"/>
        </w:rPr>
        <w:t xml:space="preserve">de la Resolución 533 del 2015; el Catálogo de cuentas de entidades de </w:t>
      </w:r>
      <w:r w:rsidRPr="00906633">
        <w:rPr>
          <w:rFonts w:ascii="Arial" w:hAnsi="Arial" w:cs="Arial"/>
          <w:spacing w:val="-2"/>
          <w:sz w:val="24"/>
          <w:szCs w:val="24"/>
        </w:rPr>
        <w:t>Gobierno;</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3.2.14</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193</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2016;</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artículos </w:t>
      </w:r>
      <w:r w:rsidRPr="00906633">
        <w:rPr>
          <w:rFonts w:ascii="Arial" w:hAnsi="Arial" w:cs="Arial"/>
          <w:sz w:val="24"/>
          <w:szCs w:val="24"/>
        </w:rPr>
        <w:t>2 y 3 de la Ley 87 de 1993; el Manual de políticas contables de la Entidad;</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artículos</w:t>
      </w:r>
      <w:r w:rsidRPr="00906633">
        <w:rPr>
          <w:rFonts w:ascii="Arial" w:hAnsi="Arial" w:cs="Arial"/>
          <w:spacing w:val="1"/>
          <w:sz w:val="24"/>
          <w:szCs w:val="24"/>
        </w:rPr>
        <w:t xml:space="preserve"> </w:t>
      </w:r>
      <w:r w:rsidRPr="00906633">
        <w:rPr>
          <w:rFonts w:ascii="Arial" w:hAnsi="Arial" w:cs="Arial"/>
          <w:sz w:val="24"/>
          <w:szCs w:val="24"/>
        </w:rPr>
        <w:t>26</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38</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Ley</w:t>
      </w:r>
      <w:r w:rsidRPr="00906633">
        <w:rPr>
          <w:rFonts w:ascii="Arial" w:hAnsi="Arial" w:cs="Arial"/>
          <w:spacing w:val="1"/>
          <w:sz w:val="24"/>
          <w:szCs w:val="24"/>
        </w:rPr>
        <w:t xml:space="preserve"> </w:t>
      </w:r>
      <w:r w:rsidRPr="00906633">
        <w:rPr>
          <w:rFonts w:ascii="Arial" w:hAnsi="Arial" w:cs="Arial"/>
          <w:sz w:val="24"/>
          <w:szCs w:val="24"/>
        </w:rPr>
        <w:t>1952</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2019;</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pacing w:val="-2"/>
          <w:sz w:val="24"/>
          <w:szCs w:val="24"/>
        </w:rPr>
        <w:t>numerales</w:t>
      </w:r>
      <w:r w:rsidR="00412579">
        <w:rPr>
          <w:rFonts w:ascii="Arial" w:hAnsi="Arial" w:cs="Arial"/>
          <w:spacing w:val="-2"/>
          <w:sz w:val="24"/>
          <w:szCs w:val="24"/>
        </w:rPr>
        <w:t xml:space="preserve"> </w:t>
      </w:r>
      <w:r w:rsidRPr="00906633">
        <w:rPr>
          <w:rFonts w:ascii="Arial" w:hAnsi="Arial" w:cs="Arial"/>
          <w:sz w:val="24"/>
          <w:szCs w:val="24"/>
        </w:rPr>
        <w:t>1.1.1</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1.1.2</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Instructivo</w:t>
      </w:r>
      <w:r w:rsidRPr="00906633">
        <w:rPr>
          <w:rFonts w:ascii="Arial" w:hAnsi="Arial" w:cs="Arial"/>
          <w:spacing w:val="-19"/>
          <w:sz w:val="24"/>
          <w:szCs w:val="24"/>
        </w:rPr>
        <w:t xml:space="preserve"> </w:t>
      </w:r>
      <w:r w:rsidRPr="00906633">
        <w:rPr>
          <w:rFonts w:ascii="Arial" w:hAnsi="Arial" w:cs="Arial"/>
          <w:sz w:val="24"/>
          <w:szCs w:val="24"/>
        </w:rPr>
        <w:t>001</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355</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2007 de la Contaduría General de la Nación, lo cual generó sobrestimación de las cuentas terrenos, por $316.437,05 millones; construcciones en curso, por $99.311,46 millones y edificaciones, por $289.160,40 millones y distorsionó la exactitud de los saldos presentados en los estados</w:t>
      </w:r>
      <w:r w:rsidRPr="00906633">
        <w:rPr>
          <w:rFonts w:ascii="Arial" w:hAnsi="Arial" w:cs="Arial"/>
          <w:spacing w:val="-2"/>
          <w:sz w:val="24"/>
          <w:szCs w:val="24"/>
        </w:rPr>
        <w:t xml:space="preserve"> </w:t>
      </w:r>
      <w:r w:rsidRPr="00906633">
        <w:rPr>
          <w:rFonts w:ascii="Arial" w:hAnsi="Arial" w:cs="Arial"/>
          <w:sz w:val="24"/>
          <w:szCs w:val="24"/>
        </w:rPr>
        <w:t>financieros,</w:t>
      </w:r>
      <w:r w:rsidRPr="00906633">
        <w:rPr>
          <w:rFonts w:ascii="Arial" w:hAnsi="Arial" w:cs="Arial"/>
          <w:spacing w:val="-2"/>
          <w:sz w:val="24"/>
          <w:szCs w:val="24"/>
        </w:rPr>
        <w:t xml:space="preserve"> </w:t>
      </w:r>
      <w:r w:rsidRPr="00906633">
        <w:rPr>
          <w:rFonts w:ascii="Arial" w:hAnsi="Arial" w:cs="Arial"/>
          <w:sz w:val="24"/>
          <w:szCs w:val="24"/>
        </w:rPr>
        <w:t>comprometiendo</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fiabilidad</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representación fiel de la situación financiera de la entidad.</w:t>
      </w:r>
    </w:p>
    <w:p w14:paraId="36772911" w14:textId="77777777" w:rsidR="00412579" w:rsidRDefault="00412579"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Incorrección</w:t>
      </w:r>
      <w:r w:rsidR="00137D9D" w:rsidRPr="00906633">
        <w:rPr>
          <w:rFonts w:ascii="Arial" w:hAnsi="Arial" w:cs="Arial"/>
          <w:spacing w:val="60"/>
          <w:w w:val="150"/>
          <w:sz w:val="24"/>
          <w:szCs w:val="24"/>
        </w:rPr>
        <w:t xml:space="preserve"> </w:t>
      </w:r>
      <w:r w:rsidR="00137D9D" w:rsidRPr="00906633">
        <w:rPr>
          <w:rFonts w:ascii="Arial" w:hAnsi="Arial" w:cs="Arial"/>
          <w:sz w:val="24"/>
          <w:szCs w:val="24"/>
        </w:rPr>
        <w:t>de</w:t>
      </w:r>
      <w:r w:rsidR="00137D9D" w:rsidRPr="00906633">
        <w:rPr>
          <w:rFonts w:ascii="Arial" w:hAnsi="Arial" w:cs="Arial"/>
          <w:spacing w:val="61"/>
          <w:w w:val="150"/>
          <w:sz w:val="24"/>
          <w:szCs w:val="24"/>
        </w:rPr>
        <w:t xml:space="preserve"> </w:t>
      </w:r>
      <w:r w:rsidR="00137D9D" w:rsidRPr="00906633">
        <w:rPr>
          <w:rFonts w:ascii="Arial" w:hAnsi="Arial" w:cs="Arial"/>
          <w:sz w:val="24"/>
          <w:szCs w:val="24"/>
        </w:rPr>
        <w:t>cantidad</w:t>
      </w:r>
      <w:r w:rsidR="00137D9D" w:rsidRPr="00906633">
        <w:rPr>
          <w:rFonts w:ascii="Arial" w:hAnsi="Arial" w:cs="Arial"/>
          <w:spacing w:val="61"/>
          <w:w w:val="150"/>
          <w:sz w:val="24"/>
          <w:szCs w:val="24"/>
        </w:rPr>
        <w:t xml:space="preserve"> </w:t>
      </w:r>
      <w:r w:rsidR="00137D9D" w:rsidRPr="00906633">
        <w:rPr>
          <w:rFonts w:ascii="Arial" w:hAnsi="Arial" w:cs="Arial"/>
          <w:sz w:val="24"/>
          <w:szCs w:val="24"/>
        </w:rPr>
        <w:t>en</w:t>
      </w:r>
      <w:r w:rsidR="00137D9D" w:rsidRPr="00906633">
        <w:rPr>
          <w:rFonts w:ascii="Arial" w:hAnsi="Arial" w:cs="Arial"/>
          <w:spacing w:val="61"/>
          <w:w w:val="150"/>
          <w:sz w:val="24"/>
          <w:szCs w:val="24"/>
        </w:rPr>
        <w:t xml:space="preserve"> </w:t>
      </w:r>
      <w:r w:rsidR="00137D9D" w:rsidRPr="00906633">
        <w:rPr>
          <w:rFonts w:ascii="Arial" w:hAnsi="Arial" w:cs="Arial"/>
          <w:sz w:val="24"/>
          <w:szCs w:val="24"/>
        </w:rPr>
        <w:t>propiedades,</w:t>
      </w:r>
      <w:r w:rsidR="00137D9D" w:rsidRPr="00906633">
        <w:rPr>
          <w:rFonts w:ascii="Arial" w:hAnsi="Arial" w:cs="Arial"/>
          <w:spacing w:val="61"/>
          <w:w w:val="150"/>
          <w:sz w:val="24"/>
          <w:szCs w:val="24"/>
        </w:rPr>
        <w:t xml:space="preserve"> </w:t>
      </w:r>
      <w:r w:rsidR="00137D9D" w:rsidRPr="00906633">
        <w:rPr>
          <w:rFonts w:ascii="Arial" w:hAnsi="Arial" w:cs="Arial"/>
          <w:sz w:val="24"/>
          <w:szCs w:val="24"/>
        </w:rPr>
        <w:t>planta</w:t>
      </w:r>
      <w:r w:rsidR="00137D9D" w:rsidRPr="00906633">
        <w:rPr>
          <w:rFonts w:ascii="Arial" w:hAnsi="Arial" w:cs="Arial"/>
          <w:spacing w:val="60"/>
          <w:w w:val="150"/>
          <w:sz w:val="24"/>
          <w:szCs w:val="24"/>
        </w:rPr>
        <w:t xml:space="preserve"> </w:t>
      </w:r>
      <w:r w:rsidR="00137D9D" w:rsidRPr="00906633">
        <w:rPr>
          <w:rFonts w:ascii="Arial" w:hAnsi="Arial" w:cs="Arial"/>
          <w:sz w:val="24"/>
          <w:szCs w:val="24"/>
        </w:rPr>
        <w:t>y</w:t>
      </w:r>
      <w:r w:rsidR="00137D9D" w:rsidRPr="00906633">
        <w:rPr>
          <w:rFonts w:ascii="Arial" w:hAnsi="Arial" w:cs="Arial"/>
          <w:spacing w:val="61"/>
          <w:w w:val="150"/>
          <w:sz w:val="24"/>
          <w:szCs w:val="24"/>
        </w:rPr>
        <w:t xml:space="preserve"> </w:t>
      </w:r>
      <w:r w:rsidR="00137D9D" w:rsidRPr="00906633">
        <w:rPr>
          <w:rFonts w:ascii="Arial" w:hAnsi="Arial" w:cs="Arial"/>
          <w:sz w:val="24"/>
          <w:szCs w:val="24"/>
        </w:rPr>
        <w:t>equipo,</w:t>
      </w:r>
      <w:r w:rsidR="00137D9D" w:rsidRPr="00906633">
        <w:rPr>
          <w:rFonts w:ascii="Arial" w:hAnsi="Arial" w:cs="Arial"/>
          <w:spacing w:val="61"/>
          <w:w w:val="150"/>
          <w:sz w:val="24"/>
          <w:szCs w:val="24"/>
        </w:rPr>
        <w:t xml:space="preserve"> </w:t>
      </w:r>
      <w:r w:rsidR="00137D9D" w:rsidRPr="00906633">
        <w:rPr>
          <w:rFonts w:ascii="Arial" w:hAnsi="Arial" w:cs="Arial"/>
          <w:spacing w:val="-5"/>
          <w:sz w:val="24"/>
          <w:szCs w:val="24"/>
        </w:rPr>
        <w:t>por</w:t>
      </w:r>
      <w:r>
        <w:rPr>
          <w:rFonts w:ascii="Arial" w:hAnsi="Arial" w:cs="Arial"/>
          <w:spacing w:val="-5"/>
          <w:sz w:val="24"/>
          <w:szCs w:val="24"/>
        </w:rPr>
        <w:t xml:space="preserve"> </w:t>
      </w:r>
      <w:r w:rsidR="00137D9D" w:rsidRPr="00906633">
        <w:rPr>
          <w:rFonts w:ascii="Arial" w:hAnsi="Arial" w:cs="Arial"/>
          <w:sz w:val="24"/>
          <w:szCs w:val="24"/>
        </w:rPr>
        <w:t>$1.077,08</w:t>
      </w:r>
      <w:r w:rsidR="00137D9D" w:rsidRPr="00906633">
        <w:rPr>
          <w:rFonts w:ascii="Arial" w:hAnsi="Arial" w:cs="Arial"/>
          <w:spacing w:val="-16"/>
          <w:sz w:val="24"/>
          <w:szCs w:val="24"/>
        </w:rPr>
        <w:t xml:space="preserve"> </w:t>
      </w:r>
      <w:r w:rsidR="00137D9D" w:rsidRPr="00906633">
        <w:rPr>
          <w:rFonts w:ascii="Arial" w:hAnsi="Arial" w:cs="Arial"/>
          <w:sz w:val="24"/>
          <w:szCs w:val="24"/>
        </w:rPr>
        <w:t>millones,</w:t>
      </w:r>
      <w:r w:rsidR="00137D9D" w:rsidRPr="00906633">
        <w:rPr>
          <w:rFonts w:ascii="Arial" w:hAnsi="Arial" w:cs="Arial"/>
          <w:spacing w:val="-16"/>
          <w:sz w:val="24"/>
          <w:szCs w:val="24"/>
        </w:rPr>
        <w:t xml:space="preserve"> </w:t>
      </w:r>
      <w:r w:rsidR="00137D9D" w:rsidRPr="00906633">
        <w:rPr>
          <w:rFonts w:ascii="Arial" w:hAnsi="Arial" w:cs="Arial"/>
          <w:sz w:val="24"/>
          <w:szCs w:val="24"/>
        </w:rPr>
        <w:t>debido</w:t>
      </w:r>
      <w:r w:rsidR="00137D9D" w:rsidRPr="00906633">
        <w:rPr>
          <w:rFonts w:ascii="Arial" w:hAnsi="Arial" w:cs="Arial"/>
          <w:spacing w:val="-16"/>
          <w:sz w:val="24"/>
          <w:szCs w:val="24"/>
        </w:rPr>
        <w:t xml:space="preserve"> </w:t>
      </w:r>
      <w:r w:rsidR="00137D9D" w:rsidRPr="00906633">
        <w:rPr>
          <w:rFonts w:ascii="Arial" w:hAnsi="Arial" w:cs="Arial"/>
          <w:sz w:val="24"/>
          <w:szCs w:val="24"/>
        </w:rPr>
        <w:t>a</w:t>
      </w:r>
      <w:r w:rsidR="00137D9D" w:rsidRPr="00906633">
        <w:rPr>
          <w:rFonts w:ascii="Arial" w:hAnsi="Arial" w:cs="Arial"/>
          <w:spacing w:val="-16"/>
          <w:sz w:val="24"/>
          <w:szCs w:val="24"/>
        </w:rPr>
        <w:t xml:space="preserve"> </w:t>
      </w:r>
      <w:r w:rsidR="00137D9D" w:rsidRPr="00906633">
        <w:rPr>
          <w:rFonts w:ascii="Arial" w:hAnsi="Arial" w:cs="Arial"/>
          <w:sz w:val="24"/>
          <w:szCs w:val="24"/>
        </w:rPr>
        <w:t>que</w:t>
      </w:r>
      <w:r w:rsidR="00137D9D" w:rsidRPr="00906633">
        <w:rPr>
          <w:rFonts w:ascii="Arial" w:hAnsi="Arial" w:cs="Arial"/>
          <w:spacing w:val="-16"/>
          <w:sz w:val="24"/>
          <w:szCs w:val="24"/>
        </w:rPr>
        <w:t xml:space="preserve"> </w:t>
      </w:r>
      <w:r w:rsidR="00137D9D" w:rsidRPr="00906633">
        <w:rPr>
          <w:rFonts w:ascii="Arial" w:hAnsi="Arial" w:cs="Arial"/>
          <w:sz w:val="24"/>
          <w:szCs w:val="24"/>
        </w:rPr>
        <w:t>en</w:t>
      </w:r>
      <w:r w:rsidR="00137D9D" w:rsidRPr="00906633">
        <w:rPr>
          <w:rFonts w:ascii="Arial" w:hAnsi="Arial" w:cs="Arial"/>
          <w:spacing w:val="-16"/>
          <w:sz w:val="24"/>
          <w:szCs w:val="24"/>
        </w:rPr>
        <w:t xml:space="preserve"> </w:t>
      </w:r>
      <w:r w:rsidR="00137D9D" w:rsidRPr="00906633">
        <w:rPr>
          <w:rFonts w:ascii="Arial" w:hAnsi="Arial" w:cs="Arial"/>
          <w:sz w:val="24"/>
          <w:szCs w:val="24"/>
        </w:rPr>
        <w:t>el</w:t>
      </w:r>
      <w:r w:rsidR="00137D9D" w:rsidRPr="00906633">
        <w:rPr>
          <w:rFonts w:ascii="Arial" w:hAnsi="Arial" w:cs="Arial"/>
          <w:spacing w:val="-16"/>
          <w:sz w:val="24"/>
          <w:szCs w:val="24"/>
        </w:rPr>
        <w:t xml:space="preserve"> </w:t>
      </w:r>
      <w:r w:rsidR="00137D9D" w:rsidRPr="00906633">
        <w:rPr>
          <w:rFonts w:ascii="Arial" w:hAnsi="Arial" w:cs="Arial"/>
          <w:sz w:val="24"/>
          <w:szCs w:val="24"/>
        </w:rPr>
        <w:t>grupo</w:t>
      </w:r>
      <w:r w:rsidR="00137D9D" w:rsidRPr="00906633">
        <w:rPr>
          <w:rFonts w:ascii="Arial" w:hAnsi="Arial" w:cs="Arial"/>
          <w:spacing w:val="-16"/>
          <w:sz w:val="24"/>
          <w:szCs w:val="24"/>
        </w:rPr>
        <w:t xml:space="preserve"> </w:t>
      </w:r>
      <w:r w:rsidR="00137D9D" w:rsidRPr="00906633">
        <w:rPr>
          <w:rFonts w:ascii="Arial" w:hAnsi="Arial" w:cs="Arial"/>
          <w:sz w:val="24"/>
          <w:szCs w:val="24"/>
        </w:rPr>
        <w:t>de</w:t>
      </w:r>
      <w:r w:rsidR="00137D9D" w:rsidRPr="00906633">
        <w:rPr>
          <w:rFonts w:ascii="Arial" w:hAnsi="Arial" w:cs="Arial"/>
          <w:spacing w:val="-16"/>
          <w:sz w:val="24"/>
          <w:szCs w:val="24"/>
        </w:rPr>
        <w:t xml:space="preserve"> </w:t>
      </w:r>
      <w:r w:rsidR="00137D9D" w:rsidRPr="00906633">
        <w:rPr>
          <w:rFonts w:ascii="Arial" w:hAnsi="Arial" w:cs="Arial"/>
          <w:sz w:val="24"/>
          <w:szCs w:val="24"/>
        </w:rPr>
        <w:t>las</w:t>
      </w:r>
      <w:r w:rsidR="00137D9D" w:rsidRPr="00906633">
        <w:rPr>
          <w:rFonts w:ascii="Arial" w:hAnsi="Arial" w:cs="Arial"/>
          <w:spacing w:val="-16"/>
          <w:sz w:val="24"/>
          <w:szCs w:val="24"/>
        </w:rPr>
        <w:t xml:space="preserve"> </w:t>
      </w:r>
      <w:r w:rsidR="00137D9D" w:rsidRPr="00906633">
        <w:rPr>
          <w:rFonts w:ascii="Arial" w:hAnsi="Arial" w:cs="Arial"/>
          <w:sz w:val="24"/>
          <w:szCs w:val="24"/>
        </w:rPr>
        <w:t>construcciones</w:t>
      </w:r>
      <w:r w:rsidR="00137D9D" w:rsidRPr="00906633">
        <w:rPr>
          <w:rFonts w:ascii="Arial" w:hAnsi="Arial" w:cs="Arial"/>
          <w:spacing w:val="-16"/>
          <w:sz w:val="24"/>
          <w:szCs w:val="24"/>
        </w:rPr>
        <w:t xml:space="preserve"> </w:t>
      </w:r>
      <w:r w:rsidR="00137D9D" w:rsidRPr="00906633">
        <w:rPr>
          <w:rFonts w:ascii="Arial" w:hAnsi="Arial" w:cs="Arial"/>
          <w:sz w:val="24"/>
          <w:szCs w:val="24"/>
        </w:rPr>
        <w:t>en curso</w:t>
      </w:r>
      <w:r w:rsidR="00137D9D" w:rsidRPr="00906633">
        <w:rPr>
          <w:rFonts w:ascii="Arial" w:hAnsi="Arial" w:cs="Arial"/>
          <w:spacing w:val="-1"/>
          <w:sz w:val="24"/>
          <w:szCs w:val="24"/>
        </w:rPr>
        <w:t xml:space="preserve"> </w:t>
      </w:r>
      <w:r w:rsidR="00137D9D" w:rsidRPr="00906633">
        <w:rPr>
          <w:rFonts w:ascii="Arial" w:hAnsi="Arial" w:cs="Arial"/>
          <w:sz w:val="24"/>
          <w:szCs w:val="24"/>
        </w:rPr>
        <w:t>se</w:t>
      </w:r>
      <w:r w:rsidR="00137D9D" w:rsidRPr="00906633">
        <w:rPr>
          <w:rFonts w:ascii="Arial" w:hAnsi="Arial" w:cs="Arial"/>
          <w:spacing w:val="-1"/>
          <w:sz w:val="24"/>
          <w:szCs w:val="24"/>
        </w:rPr>
        <w:t xml:space="preserve"> </w:t>
      </w:r>
      <w:r w:rsidR="00137D9D" w:rsidRPr="00906633">
        <w:rPr>
          <w:rFonts w:ascii="Arial" w:hAnsi="Arial" w:cs="Arial"/>
          <w:sz w:val="24"/>
          <w:szCs w:val="24"/>
        </w:rPr>
        <w:t>identificaron</w:t>
      </w:r>
      <w:r w:rsidR="00137D9D" w:rsidRPr="00906633">
        <w:rPr>
          <w:rFonts w:ascii="Arial" w:hAnsi="Arial" w:cs="Arial"/>
          <w:spacing w:val="-1"/>
          <w:sz w:val="24"/>
          <w:szCs w:val="24"/>
        </w:rPr>
        <w:t xml:space="preserve"> </w:t>
      </w:r>
      <w:r w:rsidR="00137D9D" w:rsidRPr="00906633">
        <w:rPr>
          <w:rFonts w:ascii="Arial" w:hAnsi="Arial" w:cs="Arial"/>
          <w:sz w:val="24"/>
          <w:szCs w:val="24"/>
        </w:rPr>
        <w:t>contratos</w:t>
      </w:r>
      <w:r w:rsidR="00137D9D" w:rsidRPr="00906633">
        <w:rPr>
          <w:rFonts w:ascii="Arial" w:hAnsi="Arial" w:cs="Arial"/>
          <w:spacing w:val="-1"/>
          <w:sz w:val="24"/>
          <w:szCs w:val="24"/>
        </w:rPr>
        <w:t xml:space="preserve"> </w:t>
      </w:r>
      <w:r w:rsidR="00137D9D" w:rsidRPr="00906633">
        <w:rPr>
          <w:rFonts w:ascii="Arial" w:hAnsi="Arial" w:cs="Arial"/>
          <w:sz w:val="24"/>
          <w:szCs w:val="24"/>
        </w:rPr>
        <w:t>finalizados</w:t>
      </w:r>
      <w:r w:rsidR="00137D9D" w:rsidRPr="00906633">
        <w:rPr>
          <w:rFonts w:ascii="Arial" w:hAnsi="Arial" w:cs="Arial"/>
          <w:spacing w:val="-1"/>
          <w:sz w:val="24"/>
          <w:szCs w:val="24"/>
        </w:rPr>
        <w:t xml:space="preserve"> </w:t>
      </w:r>
      <w:r w:rsidR="00137D9D" w:rsidRPr="00906633">
        <w:rPr>
          <w:rFonts w:ascii="Arial" w:hAnsi="Arial" w:cs="Arial"/>
          <w:sz w:val="24"/>
          <w:szCs w:val="24"/>
        </w:rPr>
        <w:t>y</w:t>
      </w:r>
      <w:r w:rsidR="00137D9D" w:rsidRPr="00906633">
        <w:rPr>
          <w:rFonts w:ascii="Arial" w:hAnsi="Arial" w:cs="Arial"/>
          <w:spacing w:val="-1"/>
          <w:sz w:val="24"/>
          <w:szCs w:val="24"/>
        </w:rPr>
        <w:t xml:space="preserve"> </w:t>
      </w:r>
      <w:r w:rsidR="00137D9D" w:rsidRPr="00906633">
        <w:rPr>
          <w:rFonts w:ascii="Arial" w:hAnsi="Arial" w:cs="Arial"/>
          <w:sz w:val="24"/>
          <w:szCs w:val="24"/>
        </w:rPr>
        <w:t>liquidados</w:t>
      </w:r>
      <w:r w:rsidR="00137D9D" w:rsidRPr="00906633">
        <w:rPr>
          <w:rFonts w:ascii="Arial" w:hAnsi="Arial" w:cs="Arial"/>
          <w:spacing w:val="-1"/>
          <w:sz w:val="24"/>
          <w:szCs w:val="24"/>
        </w:rPr>
        <w:t xml:space="preserve"> </w:t>
      </w:r>
      <w:r w:rsidR="00137D9D" w:rsidRPr="00906633">
        <w:rPr>
          <w:rFonts w:ascii="Arial" w:hAnsi="Arial" w:cs="Arial"/>
          <w:sz w:val="24"/>
          <w:szCs w:val="24"/>
        </w:rPr>
        <w:t>que</w:t>
      </w:r>
      <w:r w:rsidR="00137D9D" w:rsidRPr="00906633">
        <w:rPr>
          <w:rFonts w:ascii="Arial" w:hAnsi="Arial" w:cs="Arial"/>
          <w:spacing w:val="-1"/>
          <w:sz w:val="24"/>
          <w:szCs w:val="24"/>
        </w:rPr>
        <w:t xml:space="preserve"> </w:t>
      </w:r>
      <w:r w:rsidR="00137D9D" w:rsidRPr="00906633">
        <w:rPr>
          <w:rFonts w:ascii="Arial" w:hAnsi="Arial" w:cs="Arial"/>
          <w:sz w:val="24"/>
          <w:szCs w:val="24"/>
        </w:rPr>
        <w:t>cumplían con</w:t>
      </w:r>
      <w:r w:rsidR="00137D9D" w:rsidRPr="00906633">
        <w:rPr>
          <w:rFonts w:ascii="Arial" w:hAnsi="Arial" w:cs="Arial"/>
          <w:spacing w:val="-8"/>
          <w:sz w:val="24"/>
          <w:szCs w:val="24"/>
        </w:rPr>
        <w:t xml:space="preserve"> </w:t>
      </w:r>
      <w:r w:rsidR="00137D9D" w:rsidRPr="00906633">
        <w:rPr>
          <w:rFonts w:ascii="Arial" w:hAnsi="Arial" w:cs="Arial"/>
          <w:sz w:val="24"/>
          <w:szCs w:val="24"/>
        </w:rPr>
        <w:t>los</w:t>
      </w:r>
      <w:r w:rsidR="00137D9D" w:rsidRPr="00906633">
        <w:rPr>
          <w:rFonts w:ascii="Arial" w:hAnsi="Arial" w:cs="Arial"/>
          <w:spacing w:val="-8"/>
          <w:sz w:val="24"/>
          <w:szCs w:val="24"/>
        </w:rPr>
        <w:t xml:space="preserve"> </w:t>
      </w:r>
      <w:r w:rsidR="00137D9D" w:rsidRPr="00906633">
        <w:rPr>
          <w:rFonts w:ascii="Arial" w:hAnsi="Arial" w:cs="Arial"/>
          <w:sz w:val="24"/>
          <w:szCs w:val="24"/>
        </w:rPr>
        <w:t>requisitos</w:t>
      </w:r>
      <w:r w:rsidR="00137D9D" w:rsidRPr="00906633">
        <w:rPr>
          <w:rFonts w:ascii="Arial" w:hAnsi="Arial" w:cs="Arial"/>
          <w:spacing w:val="-8"/>
          <w:sz w:val="24"/>
          <w:szCs w:val="24"/>
        </w:rPr>
        <w:t xml:space="preserve"> </w:t>
      </w:r>
      <w:r w:rsidR="00137D9D" w:rsidRPr="00906633">
        <w:rPr>
          <w:rFonts w:ascii="Arial" w:hAnsi="Arial" w:cs="Arial"/>
          <w:sz w:val="24"/>
          <w:szCs w:val="24"/>
        </w:rPr>
        <w:t>para</w:t>
      </w:r>
      <w:r w:rsidR="00137D9D" w:rsidRPr="00906633">
        <w:rPr>
          <w:rFonts w:ascii="Arial" w:hAnsi="Arial" w:cs="Arial"/>
          <w:spacing w:val="-8"/>
          <w:sz w:val="24"/>
          <w:szCs w:val="24"/>
        </w:rPr>
        <w:t xml:space="preserve"> </w:t>
      </w:r>
      <w:r w:rsidR="00137D9D" w:rsidRPr="00906633">
        <w:rPr>
          <w:rFonts w:ascii="Arial" w:hAnsi="Arial" w:cs="Arial"/>
          <w:sz w:val="24"/>
          <w:szCs w:val="24"/>
        </w:rPr>
        <w:t>ser</w:t>
      </w:r>
      <w:r w:rsidR="00137D9D" w:rsidRPr="00906633">
        <w:rPr>
          <w:rFonts w:ascii="Arial" w:hAnsi="Arial" w:cs="Arial"/>
          <w:spacing w:val="-8"/>
          <w:sz w:val="24"/>
          <w:szCs w:val="24"/>
        </w:rPr>
        <w:t xml:space="preserve"> </w:t>
      </w:r>
      <w:r w:rsidR="00137D9D" w:rsidRPr="00906633">
        <w:rPr>
          <w:rFonts w:ascii="Arial" w:hAnsi="Arial" w:cs="Arial"/>
          <w:sz w:val="24"/>
          <w:szCs w:val="24"/>
        </w:rPr>
        <w:t>capitalizados</w:t>
      </w:r>
      <w:r w:rsidR="00137D9D" w:rsidRPr="00906633">
        <w:rPr>
          <w:rFonts w:ascii="Arial" w:hAnsi="Arial" w:cs="Arial"/>
          <w:spacing w:val="-8"/>
          <w:sz w:val="24"/>
          <w:szCs w:val="24"/>
        </w:rPr>
        <w:t xml:space="preserve"> </w:t>
      </w:r>
      <w:r w:rsidR="00137D9D" w:rsidRPr="00906633">
        <w:rPr>
          <w:rFonts w:ascii="Arial" w:hAnsi="Arial" w:cs="Arial"/>
          <w:sz w:val="24"/>
          <w:szCs w:val="24"/>
        </w:rPr>
        <w:t>y</w:t>
      </w:r>
      <w:r w:rsidR="00137D9D" w:rsidRPr="00906633">
        <w:rPr>
          <w:rFonts w:ascii="Arial" w:hAnsi="Arial" w:cs="Arial"/>
          <w:spacing w:val="-8"/>
          <w:sz w:val="24"/>
          <w:szCs w:val="24"/>
        </w:rPr>
        <w:t xml:space="preserve"> </w:t>
      </w:r>
      <w:r w:rsidR="00137D9D" w:rsidRPr="00906633">
        <w:rPr>
          <w:rFonts w:ascii="Arial" w:hAnsi="Arial" w:cs="Arial"/>
          <w:sz w:val="24"/>
          <w:szCs w:val="24"/>
        </w:rPr>
        <w:t>que</w:t>
      </w:r>
      <w:r w:rsidR="00137D9D" w:rsidRPr="00906633">
        <w:rPr>
          <w:rFonts w:ascii="Arial" w:hAnsi="Arial" w:cs="Arial"/>
          <w:spacing w:val="-8"/>
          <w:sz w:val="24"/>
          <w:szCs w:val="24"/>
        </w:rPr>
        <w:t xml:space="preserve"> </w:t>
      </w:r>
      <w:r w:rsidR="00137D9D" w:rsidRPr="00906633">
        <w:rPr>
          <w:rFonts w:ascii="Arial" w:hAnsi="Arial" w:cs="Arial"/>
          <w:sz w:val="24"/>
          <w:szCs w:val="24"/>
        </w:rPr>
        <w:t>requerían</w:t>
      </w:r>
      <w:r w:rsidR="00137D9D" w:rsidRPr="00906633">
        <w:rPr>
          <w:rFonts w:ascii="Arial" w:hAnsi="Arial" w:cs="Arial"/>
          <w:spacing w:val="-8"/>
          <w:sz w:val="24"/>
          <w:szCs w:val="24"/>
        </w:rPr>
        <w:t xml:space="preserve"> </w:t>
      </w:r>
      <w:r w:rsidR="00137D9D" w:rsidRPr="00906633">
        <w:rPr>
          <w:rFonts w:ascii="Arial" w:hAnsi="Arial" w:cs="Arial"/>
          <w:sz w:val="24"/>
          <w:szCs w:val="24"/>
        </w:rPr>
        <w:t>su</w:t>
      </w:r>
      <w:r w:rsidR="00137D9D" w:rsidRPr="00906633">
        <w:rPr>
          <w:rFonts w:ascii="Arial" w:hAnsi="Arial" w:cs="Arial"/>
          <w:spacing w:val="-8"/>
          <w:sz w:val="24"/>
          <w:szCs w:val="24"/>
        </w:rPr>
        <w:t xml:space="preserve"> </w:t>
      </w:r>
      <w:r w:rsidR="00137D9D" w:rsidRPr="00906633">
        <w:rPr>
          <w:rFonts w:ascii="Arial" w:hAnsi="Arial" w:cs="Arial"/>
          <w:sz w:val="24"/>
          <w:szCs w:val="24"/>
        </w:rPr>
        <w:t>activación contable para reflejar adecuadamente el valor de los activos en los estados financieros.</w:t>
      </w:r>
    </w:p>
    <w:p w14:paraId="146F4972"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Así mismo, se detectó un faltante de devolutivos en el almacén del </w:t>
      </w:r>
      <w:r w:rsidRPr="00906633">
        <w:rPr>
          <w:rFonts w:ascii="Arial" w:hAnsi="Arial" w:cs="Arial"/>
          <w:spacing w:val="-2"/>
          <w:sz w:val="24"/>
          <w:szCs w:val="24"/>
        </w:rPr>
        <w:t>centro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formación,</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podría</w:t>
      </w:r>
      <w:r w:rsidRPr="00906633">
        <w:rPr>
          <w:rFonts w:ascii="Arial" w:hAnsi="Arial" w:cs="Arial"/>
          <w:spacing w:val="-12"/>
          <w:sz w:val="24"/>
          <w:szCs w:val="24"/>
        </w:rPr>
        <w:t xml:space="preserve"> </w:t>
      </w:r>
      <w:r w:rsidRPr="00906633">
        <w:rPr>
          <w:rFonts w:ascii="Arial" w:hAnsi="Arial" w:cs="Arial"/>
          <w:spacing w:val="-2"/>
          <w:sz w:val="24"/>
          <w:szCs w:val="24"/>
        </w:rPr>
        <w:t>afectar</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valoración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 xml:space="preserve">inventarios </w:t>
      </w:r>
      <w:r w:rsidRPr="00906633">
        <w:rPr>
          <w:rFonts w:ascii="Arial" w:hAnsi="Arial" w:cs="Arial"/>
          <w:sz w:val="24"/>
          <w:szCs w:val="24"/>
        </w:rPr>
        <w:t>y la integridad de los saldos presentados en los estados financieros.</w:t>
      </w:r>
    </w:p>
    <w:p w14:paraId="0C614CD8" w14:textId="77777777" w:rsidR="00412579" w:rsidRDefault="00137D9D" w:rsidP="00412579">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numeral 4.1.2 de la Resolución</w:t>
      </w:r>
      <w:r w:rsidRPr="00906633">
        <w:rPr>
          <w:rFonts w:ascii="Arial" w:hAnsi="Arial" w:cs="Arial"/>
          <w:spacing w:val="-11"/>
          <w:sz w:val="24"/>
          <w:szCs w:val="24"/>
        </w:rPr>
        <w:t xml:space="preserve"> </w:t>
      </w:r>
      <w:r w:rsidRPr="00906633">
        <w:rPr>
          <w:rFonts w:ascii="Arial" w:hAnsi="Arial" w:cs="Arial"/>
          <w:sz w:val="24"/>
          <w:szCs w:val="24"/>
        </w:rPr>
        <w:t>533</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2015,</w:t>
      </w:r>
      <w:r w:rsidRPr="00906633">
        <w:rPr>
          <w:rFonts w:ascii="Arial" w:hAnsi="Arial" w:cs="Arial"/>
          <w:spacing w:val="-11"/>
          <w:sz w:val="24"/>
          <w:szCs w:val="24"/>
        </w:rPr>
        <w:t xml:space="preserve"> </w:t>
      </w:r>
      <w:r w:rsidRPr="00906633">
        <w:rPr>
          <w:rFonts w:ascii="Arial" w:hAnsi="Arial" w:cs="Arial"/>
          <w:sz w:val="24"/>
          <w:szCs w:val="24"/>
        </w:rPr>
        <w:t>Catálogo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entidades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 xml:space="preserve">gobierno; el numeral 3.2.14 de la Resolución 193 de </w:t>
      </w:r>
      <w:r w:rsidRPr="00906633">
        <w:rPr>
          <w:rFonts w:ascii="Arial" w:hAnsi="Arial" w:cs="Arial"/>
          <w:sz w:val="24"/>
          <w:szCs w:val="24"/>
        </w:rPr>
        <w:lastRenderedPageBreak/>
        <w:t>2016; los artículos 2 y 3 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Ley</w:t>
      </w:r>
      <w:r w:rsidRPr="00906633">
        <w:rPr>
          <w:rFonts w:ascii="Arial" w:hAnsi="Arial" w:cs="Arial"/>
          <w:spacing w:val="38"/>
          <w:sz w:val="24"/>
          <w:szCs w:val="24"/>
        </w:rPr>
        <w:t xml:space="preserve"> </w:t>
      </w:r>
      <w:r w:rsidRPr="00906633">
        <w:rPr>
          <w:rFonts w:ascii="Arial" w:hAnsi="Arial" w:cs="Arial"/>
          <w:sz w:val="24"/>
          <w:szCs w:val="24"/>
        </w:rPr>
        <w:t>87</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1993;</w:t>
      </w:r>
      <w:r w:rsidRPr="00906633">
        <w:rPr>
          <w:rFonts w:ascii="Arial" w:hAnsi="Arial" w:cs="Arial"/>
          <w:spacing w:val="38"/>
          <w:sz w:val="24"/>
          <w:szCs w:val="24"/>
        </w:rPr>
        <w:t xml:space="preserve"> </w:t>
      </w:r>
      <w:r w:rsidRPr="00906633">
        <w:rPr>
          <w:rFonts w:ascii="Arial" w:hAnsi="Arial" w:cs="Arial"/>
          <w:sz w:val="24"/>
          <w:szCs w:val="24"/>
        </w:rPr>
        <w:t>el</w:t>
      </w:r>
      <w:r w:rsidRPr="00906633">
        <w:rPr>
          <w:rFonts w:ascii="Arial" w:hAnsi="Arial" w:cs="Arial"/>
          <w:spacing w:val="38"/>
          <w:sz w:val="24"/>
          <w:szCs w:val="24"/>
        </w:rPr>
        <w:t xml:space="preserve"> </w:t>
      </w:r>
      <w:r w:rsidRPr="00906633">
        <w:rPr>
          <w:rFonts w:ascii="Arial" w:hAnsi="Arial" w:cs="Arial"/>
          <w:sz w:val="24"/>
          <w:szCs w:val="24"/>
        </w:rPr>
        <w:t>Manual</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políticas</w:t>
      </w:r>
      <w:r w:rsidRPr="00906633">
        <w:rPr>
          <w:rFonts w:ascii="Arial" w:hAnsi="Arial" w:cs="Arial"/>
          <w:spacing w:val="38"/>
          <w:sz w:val="24"/>
          <w:szCs w:val="24"/>
        </w:rPr>
        <w:t xml:space="preserve"> </w:t>
      </w:r>
      <w:r w:rsidRPr="00906633">
        <w:rPr>
          <w:rFonts w:ascii="Arial" w:hAnsi="Arial" w:cs="Arial"/>
          <w:sz w:val="24"/>
          <w:szCs w:val="24"/>
        </w:rPr>
        <w:t>contables</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8"/>
          <w:sz w:val="24"/>
          <w:szCs w:val="24"/>
        </w:rPr>
        <w:t xml:space="preserve"> </w:t>
      </w:r>
      <w:r w:rsidRPr="00906633">
        <w:rPr>
          <w:rFonts w:ascii="Arial" w:hAnsi="Arial" w:cs="Arial"/>
          <w:sz w:val="24"/>
          <w:szCs w:val="24"/>
        </w:rPr>
        <w:t>SENA; los</w:t>
      </w:r>
      <w:r w:rsidRPr="00906633">
        <w:rPr>
          <w:rFonts w:ascii="Arial" w:hAnsi="Arial" w:cs="Arial"/>
          <w:spacing w:val="29"/>
          <w:sz w:val="24"/>
          <w:szCs w:val="24"/>
        </w:rPr>
        <w:t xml:space="preserve"> </w:t>
      </w:r>
      <w:r w:rsidRPr="00906633">
        <w:rPr>
          <w:rFonts w:ascii="Arial" w:hAnsi="Arial" w:cs="Arial"/>
          <w:sz w:val="24"/>
          <w:szCs w:val="24"/>
        </w:rPr>
        <w:t>artículos</w:t>
      </w:r>
      <w:r w:rsidRPr="00906633">
        <w:rPr>
          <w:rFonts w:ascii="Arial" w:hAnsi="Arial" w:cs="Arial"/>
          <w:spacing w:val="30"/>
          <w:sz w:val="24"/>
          <w:szCs w:val="24"/>
        </w:rPr>
        <w:t xml:space="preserve"> </w:t>
      </w:r>
      <w:r w:rsidRPr="00906633">
        <w:rPr>
          <w:rFonts w:ascii="Arial" w:hAnsi="Arial" w:cs="Arial"/>
          <w:sz w:val="24"/>
          <w:szCs w:val="24"/>
        </w:rPr>
        <w:t>26</w:t>
      </w:r>
      <w:r w:rsidRPr="00906633">
        <w:rPr>
          <w:rFonts w:ascii="Arial" w:hAnsi="Arial" w:cs="Arial"/>
          <w:spacing w:val="29"/>
          <w:sz w:val="24"/>
          <w:szCs w:val="24"/>
        </w:rPr>
        <w:t xml:space="preserve"> </w:t>
      </w:r>
      <w:r w:rsidRPr="00906633">
        <w:rPr>
          <w:rFonts w:ascii="Arial" w:hAnsi="Arial" w:cs="Arial"/>
          <w:sz w:val="24"/>
          <w:szCs w:val="24"/>
        </w:rPr>
        <w:t>y</w:t>
      </w:r>
      <w:r w:rsidRPr="00906633">
        <w:rPr>
          <w:rFonts w:ascii="Arial" w:hAnsi="Arial" w:cs="Arial"/>
          <w:spacing w:val="30"/>
          <w:sz w:val="24"/>
          <w:szCs w:val="24"/>
        </w:rPr>
        <w:t xml:space="preserve"> </w:t>
      </w:r>
      <w:r w:rsidRPr="00906633">
        <w:rPr>
          <w:rFonts w:ascii="Arial" w:hAnsi="Arial" w:cs="Arial"/>
          <w:sz w:val="24"/>
          <w:szCs w:val="24"/>
        </w:rPr>
        <w:t>38</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29"/>
          <w:sz w:val="24"/>
          <w:szCs w:val="24"/>
        </w:rPr>
        <w:t xml:space="preserve"> </w:t>
      </w:r>
      <w:r w:rsidRPr="00906633">
        <w:rPr>
          <w:rFonts w:ascii="Arial" w:hAnsi="Arial" w:cs="Arial"/>
          <w:sz w:val="24"/>
          <w:szCs w:val="24"/>
        </w:rPr>
        <w:t>la</w:t>
      </w:r>
      <w:r w:rsidRPr="00906633">
        <w:rPr>
          <w:rFonts w:ascii="Arial" w:hAnsi="Arial" w:cs="Arial"/>
          <w:spacing w:val="30"/>
          <w:sz w:val="24"/>
          <w:szCs w:val="24"/>
        </w:rPr>
        <w:t xml:space="preserve"> </w:t>
      </w:r>
      <w:r w:rsidRPr="00906633">
        <w:rPr>
          <w:rFonts w:ascii="Arial" w:hAnsi="Arial" w:cs="Arial"/>
          <w:sz w:val="24"/>
          <w:szCs w:val="24"/>
        </w:rPr>
        <w:t>Ley</w:t>
      </w:r>
      <w:r w:rsidRPr="00906633">
        <w:rPr>
          <w:rFonts w:ascii="Arial" w:hAnsi="Arial" w:cs="Arial"/>
          <w:spacing w:val="30"/>
          <w:sz w:val="24"/>
          <w:szCs w:val="24"/>
        </w:rPr>
        <w:t xml:space="preserve"> </w:t>
      </w:r>
      <w:r w:rsidRPr="00906633">
        <w:rPr>
          <w:rFonts w:ascii="Arial" w:hAnsi="Arial" w:cs="Arial"/>
          <w:sz w:val="24"/>
          <w:szCs w:val="24"/>
        </w:rPr>
        <w:t>1952</w:t>
      </w:r>
      <w:r w:rsidRPr="00906633">
        <w:rPr>
          <w:rFonts w:ascii="Arial" w:hAnsi="Arial" w:cs="Arial"/>
          <w:spacing w:val="29"/>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2019;</w:t>
      </w:r>
      <w:r w:rsidRPr="00906633">
        <w:rPr>
          <w:rFonts w:ascii="Arial" w:hAnsi="Arial" w:cs="Arial"/>
          <w:spacing w:val="30"/>
          <w:sz w:val="24"/>
          <w:szCs w:val="24"/>
        </w:rPr>
        <w:t xml:space="preserve"> </w:t>
      </w:r>
      <w:r w:rsidRPr="00906633">
        <w:rPr>
          <w:rFonts w:ascii="Arial" w:hAnsi="Arial" w:cs="Arial"/>
          <w:sz w:val="24"/>
          <w:szCs w:val="24"/>
        </w:rPr>
        <w:t>la</w:t>
      </w:r>
      <w:r w:rsidRPr="00906633">
        <w:rPr>
          <w:rFonts w:ascii="Arial" w:hAnsi="Arial" w:cs="Arial"/>
          <w:spacing w:val="29"/>
          <w:sz w:val="24"/>
          <w:szCs w:val="24"/>
        </w:rPr>
        <w:t xml:space="preserve"> </w:t>
      </w:r>
      <w:r w:rsidRPr="00906633">
        <w:rPr>
          <w:rFonts w:ascii="Arial" w:hAnsi="Arial" w:cs="Arial"/>
          <w:sz w:val="24"/>
          <w:szCs w:val="24"/>
        </w:rPr>
        <w:t>Resolución</w:t>
      </w:r>
      <w:r w:rsidRPr="00906633">
        <w:rPr>
          <w:rFonts w:ascii="Arial" w:hAnsi="Arial" w:cs="Arial"/>
          <w:spacing w:val="30"/>
          <w:sz w:val="24"/>
          <w:szCs w:val="24"/>
        </w:rPr>
        <w:t xml:space="preserve"> </w:t>
      </w:r>
      <w:r w:rsidRPr="00906633">
        <w:rPr>
          <w:rFonts w:ascii="Arial" w:hAnsi="Arial" w:cs="Arial"/>
          <w:sz w:val="24"/>
          <w:szCs w:val="24"/>
        </w:rPr>
        <w:t>38</w:t>
      </w:r>
      <w:r w:rsidRPr="00906633">
        <w:rPr>
          <w:rFonts w:ascii="Arial" w:hAnsi="Arial" w:cs="Arial"/>
          <w:spacing w:val="30"/>
          <w:sz w:val="24"/>
          <w:szCs w:val="24"/>
        </w:rPr>
        <w:t xml:space="preserve"> </w:t>
      </w:r>
      <w:r w:rsidRPr="00906633">
        <w:rPr>
          <w:rFonts w:ascii="Arial" w:hAnsi="Arial" w:cs="Arial"/>
          <w:spacing w:val="-5"/>
          <w:sz w:val="24"/>
          <w:szCs w:val="24"/>
        </w:rPr>
        <w:t>de</w:t>
      </w:r>
      <w:r w:rsidR="00412579">
        <w:rPr>
          <w:rFonts w:ascii="Arial" w:hAnsi="Arial" w:cs="Arial"/>
          <w:spacing w:val="-5"/>
          <w:sz w:val="24"/>
          <w:szCs w:val="24"/>
        </w:rPr>
        <w:t xml:space="preserve"> </w:t>
      </w:r>
      <w:r w:rsidRPr="00906633">
        <w:rPr>
          <w:rFonts w:ascii="Arial" w:hAnsi="Arial" w:cs="Arial"/>
          <w:sz w:val="24"/>
          <w:szCs w:val="24"/>
        </w:rPr>
        <w:t>2024;</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numeral</w:t>
      </w:r>
      <w:r w:rsidRPr="00906633">
        <w:rPr>
          <w:rFonts w:ascii="Arial" w:hAnsi="Arial" w:cs="Arial"/>
          <w:spacing w:val="40"/>
          <w:sz w:val="24"/>
          <w:szCs w:val="24"/>
        </w:rPr>
        <w:t xml:space="preserve"> </w:t>
      </w:r>
      <w:r w:rsidRPr="00906633">
        <w:rPr>
          <w:rFonts w:ascii="Arial" w:hAnsi="Arial" w:cs="Arial"/>
          <w:sz w:val="24"/>
          <w:szCs w:val="24"/>
        </w:rPr>
        <w:t>6</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Instructivo</w:t>
      </w:r>
      <w:r w:rsidRPr="00906633">
        <w:rPr>
          <w:rFonts w:ascii="Arial" w:hAnsi="Arial" w:cs="Arial"/>
          <w:spacing w:val="40"/>
          <w:sz w:val="24"/>
          <w:szCs w:val="24"/>
        </w:rPr>
        <w:t xml:space="preserve"> </w:t>
      </w:r>
      <w:r w:rsidRPr="00906633">
        <w:rPr>
          <w:rFonts w:ascii="Arial" w:hAnsi="Arial" w:cs="Arial"/>
          <w:sz w:val="24"/>
          <w:szCs w:val="24"/>
        </w:rPr>
        <w:t>001</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2024</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 xml:space="preserve">Resolución 355 de 2007 de la Contaduría General de la Nación, lo cual generó subestimación de las cuentas construcciones en curso, por $805,82 </w:t>
      </w:r>
      <w:r w:rsidRPr="00906633">
        <w:rPr>
          <w:rFonts w:ascii="Arial" w:hAnsi="Arial" w:cs="Arial"/>
          <w:spacing w:val="-4"/>
          <w:sz w:val="24"/>
          <w:szCs w:val="24"/>
        </w:rPr>
        <w:t>millones;</w:t>
      </w:r>
      <w:r w:rsidRPr="00906633">
        <w:rPr>
          <w:rFonts w:ascii="Arial" w:hAnsi="Arial" w:cs="Arial"/>
          <w:spacing w:val="-13"/>
          <w:sz w:val="24"/>
          <w:szCs w:val="24"/>
        </w:rPr>
        <w:t xml:space="preserve"> </w:t>
      </w:r>
      <w:r w:rsidRPr="00906633">
        <w:rPr>
          <w:rFonts w:ascii="Arial" w:hAnsi="Arial" w:cs="Arial"/>
          <w:spacing w:val="-4"/>
          <w:sz w:val="24"/>
          <w:szCs w:val="24"/>
        </w:rPr>
        <w:t>edificaciones,</w:t>
      </w:r>
      <w:r w:rsidRPr="00906633">
        <w:rPr>
          <w:rFonts w:ascii="Arial" w:hAnsi="Arial" w:cs="Arial"/>
          <w:spacing w:val="-13"/>
          <w:sz w:val="24"/>
          <w:szCs w:val="24"/>
        </w:rPr>
        <w:t xml:space="preserve"> </w:t>
      </w:r>
      <w:r w:rsidRPr="00906633">
        <w:rPr>
          <w:rFonts w:ascii="Arial" w:hAnsi="Arial" w:cs="Arial"/>
          <w:spacing w:val="-4"/>
          <w:sz w:val="24"/>
          <w:szCs w:val="24"/>
        </w:rPr>
        <w:t>por</w:t>
      </w:r>
      <w:r w:rsidRPr="00906633">
        <w:rPr>
          <w:rFonts w:ascii="Arial" w:hAnsi="Arial" w:cs="Arial"/>
          <w:spacing w:val="-13"/>
          <w:sz w:val="24"/>
          <w:szCs w:val="24"/>
        </w:rPr>
        <w:t xml:space="preserve"> </w:t>
      </w:r>
      <w:r w:rsidRPr="00906633">
        <w:rPr>
          <w:rFonts w:ascii="Arial" w:hAnsi="Arial" w:cs="Arial"/>
          <w:spacing w:val="-4"/>
          <w:sz w:val="24"/>
          <w:szCs w:val="24"/>
        </w:rPr>
        <w:t>$17,45</w:t>
      </w:r>
      <w:r w:rsidRPr="00906633">
        <w:rPr>
          <w:rFonts w:ascii="Arial" w:hAnsi="Arial" w:cs="Arial"/>
          <w:spacing w:val="-13"/>
          <w:sz w:val="24"/>
          <w:szCs w:val="24"/>
        </w:rPr>
        <w:t xml:space="preserve"> </w:t>
      </w:r>
      <w:r w:rsidRPr="00906633">
        <w:rPr>
          <w:rFonts w:ascii="Arial" w:hAnsi="Arial" w:cs="Arial"/>
          <w:spacing w:val="-4"/>
          <w:sz w:val="24"/>
          <w:szCs w:val="24"/>
        </w:rPr>
        <w:t>millones;</w:t>
      </w:r>
      <w:r w:rsidRPr="00906633">
        <w:rPr>
          <w:rFonts w:ascii="Arial" w:hAnsi="Arial" w:cs="Arial"/>
          <w:spacing w:val="-13"/>
          <w:sz w:val="24"/>
          <w:szCs w:val="24"/>
        </w:rPr>
        <w:t xml:space="preserve"> </w:t>
      </w:r>
      <w:r w:rsidRPr="00906633">
        <w:rPr>
          <w:rFonts w:ascii="Arial" w:hAnsi="Arial" w:cs="Arial"/>
          <w:spacing w:val="-4"/>
          <w:sz w:val="24"/>
          <w:szCs w:val="24"/>
        </w:rPr>
        <w:t>redes,</w:t>
      </w:r>
      <w:r w:rsidRPr="00906633">
        <w:rPr>
          <w:rFonts w:ascii="Arial" w:hAnsi="Arial" w:cs="Arial"/>
          <w:spacing w:val="-13"/>
          <w:sz w:val="24"/>
          <w:szCs w:val="24"/>
        </w:rPr>
        <w:t xml:space="preserve"> </w:t>
      </w:r>
      <w:r w:rsidRPr="00906633">
        <w:rPr>
          <w:rFonts w:ascii="Arial" w:hAnsi="Arial" w:cs="Arial"/>
          <w:spacing w:val="-4"/>
          <w:sz w:val="24"/>
          <w:szCs w:val="24"/>
        </w:rPr>
        <w:t>por</w:t>
      </w:r>
      <w:r w:rsidRPr="00906633">
        <w:rPr>
          <w:rFonts w:ascii="Arial" w:hAnsi="Arial" w:cs="Arial"/>
          <w:spacing w:val="-13"/>
          <w:sz w:val="24"/>
          <w:szCs w:val="24"/>
        </w:rPr>
        <w:t xml:space="preserve"> </w:t>
      </w:r>
      <w:r w:rsidRPr="00906633">
        <w:rPr>
          <w:rFonts w:ascii="Arial" w:hAnsi="Arial" w:cs="Arial"/>
          <w:spacing w:val="-4"/>
          <w:sz w:val="24"/>
          <w:szCs w:val="24"/>
        </w:rPr>
        <w:t>$37,95</w:t>
      </w:r>
      <w:r w:rsidRPr="00906633">
        <w:rPr>
          <w:rFonts w:ascii="Arial" w:hAnsi="Arial" w:cs="Arial"/>
          <w:spacing w:val="-13"/>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propiedades,</w:t>
      </w:r>
      <w:r w:rsidRPr="00906633">
        <w:rPr>
          <w:rFonts w:ascii="Arial" w:hAnsi="Arial" w:cs="Arial"/>
          <w:spacing w:val="5"/>
          <w:sz w:val="24"/>
          <w:szCs w:val="24"/>
        </w:rPr>
        <w:t xml:space="preserve"> </w:t>
      </w:r>
      <w:r w:rsidRPr="00906633">
        <w:rPr>
          <w:rFonts w:ascii="Arial" w:hAnsi="Arial" w:cs="Arial"/>
          <w:sz w:val="24"/>
          <w:szCs w:val="24"/>
        </w:rPr>
        <w:t>planta</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equipo</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explotados,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$215,86</w:t>
      </w:r>
      <w:r w:rsidRPr="00906633">
        <w:rPr>
          <w:rFonts w:ascii="Arial" w:hAnsi="Arial" w:cs="Arial"/>
          <w:spacing w:val="7"/>
          <w:sz w:val="24"/>
          <w:szCs w:val="24"/>
        </w:rPr>
        <w:t xml:space="preserve"> </w:t>
      </w:r>
      <w:r w:rsidRPr="00906633">
        <w:rPr>
          <w:rFonts w:ascii="Arial" w:hAnsi="Arial" w:cs="Arial"/>
          <w:spacing w:val="-2"/>
          <w:sz w:val="24"/>
          <w:szCs w:val="24"/>
        </w:rPr>
        <w:t>millones.</w:t>
      </w:r>
    </w:p>
    <w:p w14:paraId="0BCDB750"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Esta situación comprometió la fiabilidad de la información contable y afectó la presentación fiel de la situación financiera de la entidad.</w:t>
      </w:r>
    </w:p>
    <w:p w14:paraId="6DFE3E6B"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activos, por $5.043,50 millones, debido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omisión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conciliación</w:t>
      </w:r>
      <w:r w:rsidRPr="00906633">
        <w:rPr>
          <w:rFonts w:ascii="Arial" w:hAnsi="Arial" w:cs="Arial"/>
          <w:spacing w:val="-9"/>
          <w:sz w:val="24"/>
          <w:szCs w:val="24"/>
        </w:rPr>
        <w:t xml:space="preserve"> </w:t>
      </w:r>
      <w:r w:rsidRPr="00906633">
        <w:rPr>
          <w:rFonts w:ascii="Arial" w:hAnsi="Arial" w:cs="Arial"/>
          <w:sz w:val="24"/>
          <w:szCs w:val="24"/>
        </w:rPr>
        <w:t>entre</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áreas</w:t>
      </w:r>
      <w:r w:rsidRPr="00906633">
        <w:rPr>
          <w:rFonts w:ascii="Arial" w:hAnsi="Arial" w:cs="Arial"/>
          <w:spacing w:val="-9"/>
          <w:sz w:val="24"/>
          <w:szCs w:val="24"/>
        </w:rPr>
        <w:t xml:space="preserve"> </w:t>
      </w:r>
      <w:r w:rsidRPr="00906633">
        <w:rPr>
          <w:rFonts w:ascii="Arial" w:hAnsi="Arial" w:cs="Arial"/>
          <w:sz w:val="24"/>
          <w:szCs w:val="24"/>
        </w:rPr>
        <w:t>involucradas,</w:t>
      </w:r>
      <w:r w:rsidRPr="00906633">
        <w:rPr>
          <w:rFonts w:ascii="Arial" w:hAnsi="Arial" w:cs="Arial"/>
          <w:spacing w:val="-9"/>
          <w:sz w:val="24"/>
          <w:szCs w:val="24"/>
        </w:rPr>
        <w:t xml:space="preserve"> </w:t>
      </w:r>
      <w:r w:rsidRPr="00906633">
        <w:rPr>
          <w:rFonts w:ascii="Arial" w:hAnsi="Arial" w:cs="Arial"/>
          <w:sz w:val="24"/>
          <w:szCs w:val="24"/>
        </w:rPr>
        <w:t>junto con debilidades en la supervisión financiera del contrato, que impidió reportar de manera oportuna las ejecuciones de pagos realizadas a través de la fiducia.</w:t>
      </w:r>
    </w:p>
    <w:p w14:paraId="4DAD7E3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
          <w:sz w:val="24"/>
          <w:szCs w:val="24"/>
        </w:rPr>
        <w:t xml:space="preserve"> </w:t>
      </w:r>
      <w:r w:rsidRPr="00906633">
        <w:rPr>
          <w:rFonts w:ascii="Arial" w:hAnsi="Arial" w:cs="Arial"/>
          <w:sz w:val="24"/>
          <w:szCs w:val="24"/>
        </w:rPr>
        <w:t>situación</w:t>
      </w:r>
      <w:r w:rsidRPr="00906633">
        <w:rPr>
          <w:rFonts w:ascii="Arial" w:hAnsi="Arial" w:cs="Arial"/>
          <w:spacing w:val="-1"/>
          <w:sz w:val="24"/>
          <w:szCs w:val="24"/>
        </w:rPr>
        <w:t xml:space="preserve"> </w:t>
      </w:r>
      <w:r w:rsidRPr="00906633">
        <w:rPr>
          <w:rFonts w:ascii="Arial" w:hAnsi="Arial" w:cs="Arial"/>
          <w:sz w:val="24"/>
          <w:szCs w:val="24"/>
        </w:rPr>
        <w:t>afectó</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precisión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financiera,</w:t>
      </w:r>
      <w:r w:rsidRPr="00906633">
        <w:rPr>
          <w:rFonts w:ascii="Arial" w:hAnsi="Arial" w:cs="Arial"/>
          <w:spacing w:val="-1"/>
          <w:sz w:val="24"/>
          <w:szCs w:val="24"/>
        </w:rPr>
        <w:t xml:space="preserve"> </w:t>
      </w:r>
      <w:r w:rsidRPr="00906633">
        <w:rPr>
          <w:rFonts w:ascii="Arial" w:hAnsi="Arial" w:cs="Arial"/>
          <w:sz w:val="24"/>
          <w:szCs w:val="24"/>
        </w:rPr>
        <w:t>ya</w:t>
      </w:r>
      <w:r w:rsidRPr="00906633">
        <w:rPr>
          <w:rFonts w:ascii="Arial" w:hAnsi="Arial" w:cs="Arial"/>
          <w:spacing w:val="-1"/>
          <w:sz w:val="24"/>
          <w:szCs w:val="24"/>
        </w:rPr>
        <w:t xml:space="preserve"> </w:t>
      </w:r>
      <w:r w:rsidRPr="00906633">
        <w:rPr>
          <w:rFonts w:ascii="Arial" w:hAnsi="Arial" w:cs="Arial"/>
          <w:sz w:val="24"/>
          <w:szCs w:val="24"/>
        </w:rPr>
        <w:t>que la omisión de estos pagos comprometió la asignación de los recursos y la presentación fiel de los saldos en los estados financieros.</w:t>
      </w:r>
    </w:p>
    <w:p w14:paraId="13CFDAD3"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artículos</w:t>
      </w:r>
      <w:r w:rsidRPr="00906633">
        <w:rPr>
          <w:rFonts w:ascii="Arial" w:hAnsi="Arial" w:cs="Arial"/>
          <w:spacing w:val="40"/>
          <w:sz w:val="24"/>
          <w:szCs w:val="24"/>
        </w:rPr>
        <w:t xml:space="preserve"> </w:t>
      </w:r>
      <w:r w:rsidRPr="00906633">
        <w:rPr>
          <w:rFonts w:ascii="Arial" w:hAnsi="Arial" w:cs="Arial"/>
          <w:sz w:val="24"/>
          <w:szCs w:val="24"/>
        </w:rPr>
        <w:t>2</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3</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 Ley 87 de 1993; los artículos 26 y 38 de la Ley 1952 de 2019; la Resolución 533 de 2015; el régimen de contabilidad y el Manual de políticas contables del SENA, lo cual generó sobrestimación en la cuenta</w:t>
      </w:r>
      <w:r w:rsidRPr="00906633">
        <w:rPr>
          <w:rFonts w:ascii="Arial" w:hAnsi="Arial" w:cs="Arial"/>
          <w:spacing w:val="-12"/>
          <w:sz w:val="24"/>
          <w:szCs w:val="24"/>
        </w:rPr>
        <w:t xml:space="preserve"> </w:t>
      </w:r>
      <w:r w:rsidRPr="00906633">
        <w:rPr>
          <w:rFonts w:ascii="Arial" w:hAnsi="Arial" w:cs="Arial"/>
          <w:sz w:val="24"/>
          <w:szCs w:val="24"/>
        </w:rPr>
        <w:t>recursos</w:t>
      </w:r>
      <w:r w:rsidRPr="00906633">
        <w:rPr>
          <w:rFonts w:ascii="Arial" w:hAnsi="Arial" w:cs="Arial"/>
          <w:spacing w:val="-12"/>
          <w:sz w:val="24"/>
          <w:szCs w:val="24"/>
        </w:rPr>
        <w:t xml:space="preserve"> </w:t>
      </w:r>
      <w:r w:rsidRPr="00906633">
        <w:rPr>
          <w:rFonts w:ascii="Arial" w:hAnsi="Arial" w:cs="Arial"/>
          <w:sz w:val="24"/>
          <w:szCs w:val="24"/>
        </w:rPr>
        <w:t>entregados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administración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distorsionó</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saldos presentados en los estados financieros, comprometiendo la fiabilidad y la representación fiel de la situación financiera de la entidad.</w:t>
      </w:r>
    </w:p>
    <w:p w14:paraId="280A9823" w14:textId="77777777" w:rsidR="00412579" w:rsidRDefault="00137D9D" w:rsidP="00412579">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provisiones por $13.319,52 millones, dado</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fueron</w:t>
      </w:r>
      <w:r w:rsidRPr="00906633">
        <w:rPr>
          <w:rFonts w:ascii="Arial" w:hAnsi="Arial" w:cs="Arial"/>
          <w:spacing w:val="40"/>
          <w:sz w:val="24"/>
          <w:szCs w:val="24"/>
        </w:rPr>
        <w:t xml:space="preserve"> </w:t>
      </w:r>
      <w:r w:rsidRPr="00906633">
        <w:rPr>
          <w:rFonts w:ascii="Arial" w:hAnsi="Arial" w:cs="Arial"/>
          <w:sz w:val="24"/>
          <w:szCs w:val="24"/>
        </w:rPr>
        <w:t>calificados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riesgo</w:t>
      </w:r>
      <w:r w:rsidRPr="00906633">
        <w:rPr>
          <w:rFonts w:ascii="Arial" w:hAnsi="Arial" w:cs="Arial"/>
          <w:spacing w:val="40"/>
          <w:sz w:val="24"/>
          <w:szCs w:val="24"/>
        </w:rPr>
        <w:t xml:space="preserve"> </w:t>
      </w:r>
      <w:r w:rsidRPr="00906633">
        <w:rPr>
          <w:rFonts w:ascii="Arial" w:hAnsi="Arial" w:cs="Arial"/>
          <w:sz w:val="24"/>
          <w:szCs w:val="24"/>
        </w:rPr>
        <w:t>alto,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implicó</w:t>
      </w:r>
      <w:r w:rsidRPr="00906633">
        <w:rPr>
          <w:rFonts w:ascii="Arial" w:hAnsi="Arial" w:cs="Arial"/>
          <w:spacing w:val="40"/>
          <w:sz w:val="24"/>
          <w:szCs w:val="24"/>
        </w:rPr>
        <w:t xml:space="preserve"> </w:t>
      </w:r>
      <w:r w:rsidRPr="00906633">
        <w:rPr>
          <w:rFonts w:ascii="Arial" w:hAnsi="Arial" w:cs="Arial"/>
          <w:sz w:val="24"/>
          <w:szCs w:val="24"/>
        </w:rPr>
        <w:t>una alta probabilidad de fallo en contra de la entidad, se identificó una sobrestimación en la provisión contable, derivada de la falta de actualización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calificación</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riesgo</w:t>
      </w:r>
      <w:r w:rsidRPr="00906633">
        <w:rPr>
          <w:rFonts w:ascii="Arial" w:hAnsi="Arial" w:cs="Arial"/>
          <w:spacing w:val="-15"/>
          <w:sz w:val="24"/>
          <w:szCs w:val="24"/>
        </w:rPr>
        <w:t xml:space="preserve"> </w:t>
      </w:r>
      <w:r w:rsidRPr="00906633">
        <w:rPr>
          <w:rFonts w:ascii="Arial" w:hAnsi="Arial" w:cs="Arial"/>
          <w:sz w:val="24"/>
          <w:szCs w:val="24"/>
        </w:rPr>
        <w:t>dentro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un</w:t>
      </w:r>
      <w:r w:rsidRPr="00906633">
        <w:rPr>
          <w:rFonts w:ascii="Arial" w:hAnsi="Arial" w:cs="Arial"/>
          <w:spacing w:val="-16"/>
          <w:sz w:val="24"/>
          <w:szCs w:val="24"/>
        </w:rPr>
        <w:t xml:space="preserve"> </w:t>
      </w:r>
      <w:r w:rsidRPr="00906633">
        <w:rPr>
          <w:rFonts w:ascii="Arial" w:hAnsi="Arial" w:cs="Arial"/>
          <w:sz w:val="24"/>
          <w:szCs w:val="24"/>
        </w:rPr>
        <w:t>proceso</w:t>
      </w:r>
      <w:r w:rsidRPr="00906633">
        <w:rPr>
          <w:rFonts w:ascii="Arial" w:hAnsi="Arial" w:cs="Arial"/>
          <w:spacing w:val="-15"/>
          <w:sz w:val="24"/>
          <w:szCs w:val="24"/>
        </w:rPr>
        <w:t xml:space="preserve"> </w:t>
      </w:r>
      <w:r w:rsidRPr="00906633">
        <w:rPr>
          <w:rFonts w:ascii="Arial" w:hAnsi="Arial" w:cs="Arial"/>
          <w:spacing w:val="-2"/>
          <w:sz w:val="24"/>
          <w:szCs w:val="24"/>
        </w:rPr>
        <w:t>judicial.</w:t>
      </w:r>
    </w:p>
    <w:p w14:paraId="397B3521"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anterior</w:t>
      </w:r>
      <w:r w:rsidRPr="00906633">
        <w:rPr>
          <w:rFonts w:ascii="Arial" w:hAnsi="Arial" w:cs="Arial"/>
          <w:spacing w:val="14"/>
          <w:sz w:val="24"/>
          <w:szCs w:val="24"/>
        </w:rPr>
        <w:t xml:space="preserve"> </w:t>
      </w:r>
      <w:r w:rsidRPr="00906633">
        <w:rPr>
          <w:rFonts w:ascii="Arial" w:hAnsi="Arial" w:cs="Arial"/>
          <w:sz w:val="24"/>
          <w:szCs w:val="24"/>
        </w:rPr>
        <w:t>contravino</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establecido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4"/>
          <w:sz w:val="24"/>
          <w:szCs w:val="24"/>
        </w:rPr>
        <w:t xml:space="preserve"> </w:t>
      </w:r>
      <w:r w:rsidRPr="00906633">
        <w:rPr>
          <w:rFonts w:ascii="Arial" w:hAnsi="Arial" w:cs="Arial"/>
          <w:sz w:val="24"/>
          <w:szCs w:val="24"/>
        </w:rPr>
        <w:t>2</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3</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pacing w:val="-5"/>
          <w:sz w:val="24"/>
          <w:szCs w:val="24"/>
        </w:rPr>
        <w:t>Ley</w:t>
      </w:r>
      <w:r w:rsidR="00412579">
        <w:rPr>
          <w:rFonts w:ascii="Arial" w:hAnsi="Arial" w:cs="Arial"/>
          <w:spacing w:val="-5"/>
          <w:sz w:val="24"/>
          <w:szCs w:val="24"/>
        </w:rPr>
        <w:t xml:space="preserve"> </w:t>
      </w:r>
      <w:r w:rsidRPr="00906633">
        <w:rPr>
          <w:rFonts w:ascii="Arial" w:hAnsi="Arial" w:cs="Arial"/>
          <w:sz w:val="24"/>
          <w:szCs w:val="24"/>
        </w:rPr>
        <w:t>87</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1993;</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artículos</w:t>
      </w:r>
      <w:r w:rsidRPr="00906633">
        <w:rPr>
          <w:rFonts w:ascii="Arial" w:hAnsi="Arial" w:cs="Arial"/>
          <w:spacing w:val="-9"/>
          <w:sz w:val="24"/>
          <w:szCs w:val="24"/>
        </w:rPr>
        <w:t xml:space="preserve"> </w:t>
      </w:r>
      <w:r w:rsidRPr="00906633">
        <w:rPr>
          <w:rFonts w:ascii="Arial" w:hAnsi="Arial" w:cs="Arial"/>
          <w:sz w:val="24"/>
          <w:szCs w:val="24"/>
        </w:rPr>
        <w:t>26</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38</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Ley</w:t>
      </w:r>
      <w:r w:rsidRPr="00906633">
        <w:rPr>
          <w:rFonts w:ascii="Arial" w:hAnsi="Arial" w:cs="Arial"/>
          <w:spacing w:val="-9"/>
          <w:sz w:val="24"/>
          <w:szCs w:val="24"/>
        </w:rPr>
        <w:t xml:space="preserve"> </w:t>
      </w:r>
      <w:r w:rsidRPr="00906633">
        <w:rPr>
          <w:rFonts w:ascii="Arial" w:hAnsi="Arial" w:cs="Arial"/>
          <w:sz w:val="24"/>
          <w:szCs w:val="24"/>
        </w:rPr>
        <w:t>1952</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2019;</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pacing w:val="-2"/>
          <w:sz w:val="24"/>
          <w:szCs w:val="24"/>
        </w:rPr>
        <w:t>artículos</w:t>
      </w:r>
      <w:r w:rsidR="00412579">
        <w:rPr>
          <w:rFonts w:ascii="Arial" w:hAnsi="Arial" w:cs="Arial"/>
          <w:spacing w:val="-2"/>
          <w:sz w:val="24"/>
          <w:szCs w:val="24"/>
        </w:rPr>
        <w:t xml:space="preserve"> </w:t>
      </w:r>
      <w:r w:rsidRPr="00906633">
        <w:rPr>
          <w:rFonts w:ascii="Arial" w:hAnsi="Arial" w:cs="Arial"/>
          <w:sz w:val="24"/>
          <w:szCs w:val="24"/>
        </w:rPr>
        <w:t>3</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194</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Ley</w:t>
      </w:r>
      <w:r w:rsidRPr="00906633">
        <w:rPr>
          <w:rFonts w:ascii="Arial" w:hAnsi="Arial" w:cs="Arial"/>
          <w:spacing w:val="-17"/>
          <w:sz w:val="24"/>
          <w:szCs w:val="24"/>
        </w:rPr>
        <w:t xml:space="preserve"> </w:t>
      </w:r>
      <w:r w:rsidRPr="00906633">
        <w:rPr>
          <w:rFonts w:ascii="Arial" w:hAnsi="Arial" w:cs="Arial"/>
          <w:sz w:val="24"/>
          <w:szCs w:val="24"/>
        </w:rPr>
        <w:t>1437</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2011;</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numeral</w:t>
      </w:r>
      <w:r w:rsidRPr="00906633">
        <w:rPr>
          <w:rFonts w:ascii="Arial" w:hAnsi="Arial" w:cs="Arial"/>
          <w:spacing w:val="-17"/>
          <w:sz w:val="24"/>
          <w:szCs w:val="24"/>
        </w:rPr>
        <w:t xml:space="preserve"> </w:t>
      </w:r>
      <w:r w:rsidRPr="00906633">
        <w:rPr>
          <w:rFonts w:ascii="Arial" w:hAnsi="Arial" w:cs="Arial"/>
          <w:sz w:val="24"/>
          <w:szCs w:val="24"/>
        </w:rPr>
        <w:t>4.1.2</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Resolución</w:t>
      </w:r>
      <w:r w:rsidRPr="00906633">
        <w:rPr>
          <w:rFonts w:ascii="Arial" w:hAnsi="Arial" w:cs="Arial"/>
          <w:spacing w:val="-17"/>
          <w:sz w:val="24"/>
          <w:szCs w:val="24"/>
        </w:rPr>
        <w:t xml:space="preserve"> </w:t>
      </w:r>
      <w:r w:rsidRPr="00906633">
        <w:rPr>
          <w:rFonts w:ascii="Arial" w:hAnsi="Arial" w:cs="Arial"/>
          <w:sz w:val="24"/>
          <w:szCs w:val="24"/>
        </w:rPr>
        <w:t>533 del</w:t>
      </w:r>
      <w:r w:rsidRPr="00906633">
        <w:rPr>
          <w:rFonts w:ascii="Arial" w:hAnsi="Arial" w:cs="Arial"/>
          <w:spacing w:val="-8"/>
          <w:sz w:val="24"/>
          <w:szCs w:val="24"/>
        </w:rPr>
        <w:t xml:space="preserve"> </w:t>
      </w:r>
      <w:r w:rsidRPr="00906633">
        <w:rPr>
          <w:rFonts w:ascii="Arial" w:hAnsi="Arial" w:cs="Arial"/>
          <w:sz w:val="24"/>
          <w:szCs w:val="24"/>
        </w:rPr>
        <w:t>2015</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Resolución</w:t>
      </w:r>
      <w:r w:rsidRPr="00906633">
        <w:rPr>
          <w:rFonts w:ascii="Arial" w:hAnsi="Arial" w:cs="Arial"/>
          <w:spacing w:val="-8"/>
          <w:sz w:val="24"/>
          <w:szCs w:val="24"/>
        </w:rPr>
        <w:t xml:space="preserve"> </w:t>
      </w:r>
      <w:r w:rsidRPr="00906633">
        <w:rPr>
          <w:rFonts w:ascii="Arial" w:hAnsi="Arial" w:cs="Arial"/>
          <w:sz w:val="24"/>
          <w:szCs w:val="24"/>
        </w:rPr>
        <w:t>431</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2023</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 Nación, lo cual generó que los saldos de las cuentas mencionadas no reflejaran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manera</w:t>
      </w:r>
      <w:r w:rsidRPr="00906633">
        <w:rPr>
          <w:rFonts w:ascii="Arial" w:hAnsi="Arial" w:cs="Arial"/>
          <w:spacing w:val="-19"/>
          <w:sz w:val="24"/>
          <w:szCs w:val="24"/>
        </w:rPr>
        <w:t xml:space="preserve"> </w:t>
      </w:r>
      <w:r w:rsidRPr="00906633">
        <w:rPr>
          <w:rFonts w:ascii="Arial" w:hAnsi="Arial" w:cs="Arial"/>
          <w:sz w:val="24"/>
          <w:szCs w:val="24"/>
        </w:rPr>
        <w:t>razonable</w:t>
      </w:r>
      <w:r w:rsidRPr="00906633">
        <w:rPr>
          <w:rFonts w:ascii="Arial" w:hAnsi="Arial" w:cs="Arial"/>
          <w:spacing w:val="-20"/>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valor,</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20"/>
          <w:sz w:val="24"/>
          <w:szCs w:val="24"/>
        </w:rPr>
        <w:t xml:space="preserve"> </w:t>
      </w:r>
      <w:r w:rsidRPr="00906633">
        <w:rPr>
          <w:rFonts w:ascii="Arial" w:hAnsi="Arial" w:cs="Arial"/>
          <w:sz w:val="24"/>
          <w:szCs w:val="24"/>
        </w:rPr>
        <w:t>sobrestimación en la cuenta provisiones y distorsionó la razonabilidad de los saldos presentados en los estados financieros, comprometiendo la fiabilidad y la representación fiel de la situación financiera de la entidad.</w:t>
      </w:r>
    </w:p>
    <w:p w14:paraId="46B21897" w14:textId="77777777" w:rsidR="00412579" w:rsidRDefault="00137D9D" w:rsidP="00412579">
      <w:pPr>
        <w:pStyle w:val="Textoindependiente"/>
        <w:spacing w:before="261"/>
        <w:ind w:left="567" w:right="191"/>
        <w:rPr>
          <w:rFonts w:ascii="Arial" w:hAnsi="Arial" w:cs="Arial"/>
          <w:spacing w:val="-4"/>
          <w:sz w:val="24"/>
          <w:szCs w:val="24"/>
        </w:rPr>
      </w:pPr>
      <w:r w:rsidRPr="00906633">
        <w:rPr>
          <w:rFonts w:ascii="Arial" w:hAnsi="Arial" w:cs="Arial"/>
          <w:sz w:val="24"/>
          <w:szCs w:val="24"/>
        </w:rPr>
        <w:t>Incorrección de cantidad en cuentas por pagar por $698,24 millones, debido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un</w:t>
      </w:r>
      <w:r w:rsidRPr="00906633">
        <w:rPr>
          <w:rFonts w:ascii="Arial" w:hAnsi="Arial" w:cs="Arial"/>
          <w:spacing w:val="-5"/>
          <w:sz w:val="24"/>
          <w:szCs w:val="24"/>
        </w:rPr>
        <w:t xml:space="preserve"> </w:t>
      </w:r>
      <w:r w:rsidRPr="00906633">
        <w:rPr>
          <w:rFonts w:ascii="Arial" w:hAnsi="Arial" w:cs="Arial"/>
          <w:sz w:val="24"/>
          <w:szCs w:val="24"/>
        </w:rPr>
        <w:t>registro</w:t>
      </w:r>
      <w:r w:rsidRPr="00906633">
        <w:rPr>
          <w:rFonts w:ascii="Arial" w:hAnsi="Arial" w:cs="Arial"/>
          <w:spacing w:val="-5"/>
          <w:sz w:val="24"/>
          <w:szCs w:val="24"/>
        </w:rPr>
        <w:t xml:space="preserve"> </w:t>
      </w:r>
      <w:r w:rsidRPr="00906633">
        <w:rPr>
          <w:rFonts w:ascii="Arial" w:hAnsi="Arial" w:cs="Arial"/>
          <w:sz w:val="24"/>
          <w:szCs w:val="24"/>
        </w:rPr>
        <w:t>contablemente</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correspondía</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 adquisición de bienes y servicios nacionales, por $275,20 millones, toda vez que, según las comunicaciones internas, de autorización de la</w:t>
      </w:r>
      <w:r w:rsidRPr="00906633">
        <w:rPr>
          <w:rFonts w:ascii="Arial" w:hAnsi="Arial" w:cs="Arial"/>
          <w:spacing w:val="3"/>
          <w:sz w:val="24"/>
          <w:szCs w:val="24"/>
        </w:rPr>
        <w:t xml:space="preserve"> </w:t>
      </w:r>
      <w:r w:rsidRPr="00906633">
        <w:rPr>
          <w:rFonts w:ascii="Arial" w:hAnsi="Arial" w:cs="Arial"/>
          <w:sz w:val="24"/>
          <w:szCs w:val="24"/>
        </w:rPr>
        <w:t>reserva</w:t>
      </w:r>
      <w:r w:rsidRPr="00906633">
        <w:rPr>
          <w:rFonts w:ascii="Arial" w:hAnsi="Arial" w:cs="Arial"/>
          <w:spacing w:val="5"/>
          <w:sz w:val="24"/>
          <w:szCs w:val="24"/>
        </w:rPr>
        <w:t xml:space="preserve"> </w:t>
      </w:r>
      <w:r w:rsidRPr="00906633">
        <w:rPr>
          <w:rFonts w:ascii="Arial" w:hAnsi="Arial" w:cs="Arial"/>
          <w:sz w:val="24"/>
          <w:szCs w:val="24"/>
        </w:rPr>
        <w:t>presupuestal</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resultados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ejecución</w:t>
      </w:r>
      <w:r w:rsidRPr="00906633">
        <w:rPr>
          <w:rFonts w:ascii="Arial" w:hAnsi="Arial" w:cs="Arial"/>
          <w:spacing w:val="6"/>
          <w:sz w:val="24"/>
          <w:szCs w:val="24"/>
        </w:rPr>
        <w:t xml:space="preserve"> </w:t>
      </w:r>
      <w:r w:rsidRPr="00906633">
        <w:rPr>
          <w:rFonts w:ascii="Arial" w:hAnsi="Arial" w:cs="Arial"/>
          <w:spacing w:val="-2"/>
          <w:sz w:val="24"/>
          <w:szCs w:val="24"/>
        </w:rPr>
        <w:t>presupuestal</w:t>
      </w:r>
      <w:r w:rsidR="00412579">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SIIF</w:t>
      </w:r>
      <w:r w:rsidRPr="00906633">
        <w:rPr>
          <w:rFonts w:ascii="Arial" w:hAnsi="Arial" w:cs="Arial"/>
          <w:spacing w:val="-2"/>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operación</w:t>
      </w:r>
      <w:r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constituyó</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pagar</w:t>
      </w:r>
      <w:r w:rsidRPr="00906633">
        <w:rPr>
          <w:rFonts w:ascii="Arial" w:hAnsi="Arial" w:cs="Arial"/>
          <w:spacing w:val="-2"/>
          <w:sz w:val="24"/>
          <w:szCs w:val="24"/>
        </w:rPr>
        <w:t xml:space="preserve"> </w:t>
      </w:r>
      <w:r w:rsidRPr="00906633">
        <w:rPr>
          <w:rFonts w:ascii="Arial" w:hAnsi="Arial" w:cs="Arial"/>
          <w:spacing w:val="-5"/>
          <w:sz w:val="24"/>
          <w:szCs w:val="24"/>
        </w:rPr>
        <w:t>ni</w:t>
      </w:r>
      <w:r w:rsidR="00412579">
        <w:rPr>
          <w:rFonts w:ascii="Arial" w:hAnsi="Arial" w:cs="Arial"/>
          <w:spacing w:val="-5"/>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reserva</w:t>
      </w:r>
      <w:r w:rsidRPr="00906633">
        <w:rPr>
          <w:rFonts w:ascii="Arial" w:hAnsi="Arial" w:cs="Arial"/>
          <w:spacing w:val="-3"/>
          <w:sz w:val="24"/>
          <w:szCs w:val="24"/>
        </w:rPr>
        <w:t xml:space="preserve"> </w:t>
      </w:r>
      <w:r w:rsidRPr="00906633">
        <w:rPr>
          <w:rFonts w:ascii="Arial" w:hAnsi="Arial" w:cs="Arial"/>
          <w:sz w:val="24"/>
          <w:szCs w:val="24"/>
        </w:rPr>
        <w:t>presupuestal,</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falta</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disponibilidad</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pacing w:val="-4"/>
          <w:sz w:val="24"/>
          <w:szCs w:val="24"/>
        </w:rPr>
        <w:t>PAC.</w:t>
      </w:r>
    </w:p>
    <w:p w14:paraId="39663E62"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De igual manera en el hallazgo 13 se advirtió que el valor registrado en créditos judiciales, por $423,04 millones, fue inferior al monto de los procesos pendientes por </w:t>
      </w:r>
      <w:r w:rsidRPr="00906633">
        <w:rPr>
          <w:rFonts w:ascii="Arial" w:hAnsi="Arial" w:cs="Arial"/>
          <w:sz w:val="24"/>
          <w:szCs w:val="24"/>
        </w:rPr>
        <w:lastRenderedPageBreak/>
        <w:t>pagar y representó una diferencia que sería</w:t>
      </w:r>
      <w:r w:rsidRPr="00906633">
        <w:rPr>
          <w:rFonts w:ascii="Arial" w:hAnsi="Arial" w:cs="Arial"/>
          <w:spacing w:val="-20"/>
          <w:sz w:val="24"/>
          <w:szCs w:val="24"/>
        </w:rPr>
        <w:t xml:space="preserve"> </w:t>
      </w:r>
      <w:r w:rsidRPr="00906633">
        <w:rPr>
          <w:rFonts w:ascii="Arial" w:hAnsi="Arial" w:cs="Arial"/>
          <w:sz w:val="24"/>
          <w:szCs w:val="24"/>
        </w:rPr>
        <w:t>necesaria</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cumplir</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una</w:t>
      </w:r>
      <w:r w:rsidRPr="00906633">
        <w:rPr>
          <w:rFonts w:ascii="Arial" w:hAnsi="Arial" w:cs="Arial"/>
          <w:spacing w:val="-20"/>
          <w:sz w:val="24"/>
          <w:szCs w:val="24"/>
        </w:rPr>
        <w:t xml:space="preserve"> </w:t>
      </w:r>
      <w:r w:rsidRPr="00906633">
        <w:rPr>
          <w:rFonts w:ascii="Arial" w:hAnsi="Arial" w:cs="Arial"/>
          <w:sz w:val="24"/>
          <w:szCs w:val="24"/>
        </w:rPr>
        <w:t>obligación</w:t>
      </w:r>
      <w:r w:rsidRPr="00906633">
        <w:rPr>
          <w:rFonts w:ascii="Arial" w:hAnsi="Arial" w:cs="Arial"/>
          <w:spacing w:val="-19"/>
          <w:sz w:val="24"/>
          <w:szCs w:val="24"/>
        </w:rPr>
        <w:t xml:space="preserve"> </w:t>
      </w:r>
      <w:r w:rsidRPr="00906633">
        <w:rPr>
          <w:rFonts w:ascii="Arial" w:hAnsi="Arial" w:cs="Arial"/>
          <w:sz w:val="24"/>
          <w:szCs w:val="24"/>
        </w:rPr>
        <w:t>previamente</w:t>
      </w:r>
      <w:r w:rsidRPr="00906633">
        <w:rPr>
          <w:rFonts w:ascii="Arial" w:hAnsi="Arial" w:cs="Arial"/>
          <w:spacing w:val="-19"/>
          <w:sz w:val="24"/>
          <w:szCs w:val="24"/>
        </w:rPr>
        <w:t xml:space="preserve"> </w:t>
      </w:r>
      <w:r w:rsidRPr="00906633">
        <w:rPr>
          <w:rFonts w:ascii="Arial" w:hAnsi="Arial" w:cs="Arial"/>
          <w:sz w:val="24"/>
          <w:szCs w:val="24"/>
        </w:rPr>
        <w:t>adquirida por el SENA.</w:t>
      </w:r>
    </w:p>
    <w:p w14:paraId="2274142A"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7"/>
          <w:sz w:val="24"/>
          <w:szCs w:val="24"/>
        </w:rPr>
        <w:t xml:space="preserve"> </w:t>
      </w:r>
      <w:r w:rsidRPr="00906633">
        <w:rPr>
          <w:rFonts w:ascii="Arial" w:hAnsi="Arial" w:cs="Arial"/>
          <w:spacing w:val="-6"/>
          <w:sz w:val="24"/>
          <w:szCs w:val="24"/>
        </w:rPr>
        <w:t>anterior,</w:t>
      </w:r>
      <w:r w:rsidRPr="00906633">
        <w:rPr>
          <w:rFonts w:ascii="Arial" w:hAnsi="Arial" w:cs="Arial"/>
          <w:spacing w:val="-7"/>
          <w:sz w:val="24"/>
          <w:szCs w:val="24"/>
        </w:rPr>
        <w:t xml:space="preserve"> </w:t>
      </w:r>
      <w:r w:rsidRPr="00906633">
        <w:rPr>
          <w:rFonts w:ascii="Arial" w:hAnsi="Arial" w:cs="Arial"/>
          <w:spacing w:val="-6"/>
          <w:sz w:val="24"/>
          <w:szCs w:val="24"/>
        </w:rPr>
        <w:t>contravino</w:t>
      </w:r>
      <w:r w:rsidRPr="00906633">
        <w:rPr>
          <w:rFonts w:ascii="Arial" w:hAnsi="Arial" w:cs="Arial"/>
          <w:spacing w:val="-7"/>
          <w:sz w:val="24"/>
          <w:szCs w:val="24"/>
        </w:rPr>
        <w:t xml:space="preserve"> </w:t>
      </w:r>
      <w:r w:rsidRPr="00906633">
        <w:rPr>
          <w:rFonts w:ascii="Arial" w:hAnsi="Arial" w:cs="Arial"/>
          <w:spacing w:val="-6"/>
          <w:sz w:val="24"/>
          <w:szCs w:val="24"/>
        </w:rPr>
        <w:t>lo</w:t>
      </w:r>
      <w:r w:rsidRPr="00906633">
        <w:rPr>
          <w:rFonts w:ascii="Arial" w:hAnsi="Arial" w:cs="Arial"/>
          <w:spacing w:val="-7"/>
          <w:sz w:val="24"/>
          <w:szCs w:val="24"/>
        </w:rPr>
        <w:t xml:space="preserve"> </w:t>
      </w:r>
      <w:r w:rsidRPr="00906633">
        <w:rPr>
          <w:rFonts w:ascii="Arial" w:hAnsi="Arial" w:cs="Arial"/>
          <w:spacing w:val="-6"/>
          <w:sz w:val="24"/>
          <w:szCs w:val="24"/>
        </w:rPr>
        <w:t>establecido</w:t>
      </w:r>
      <w:r w:rsidRPr="00906633">
        <w:rPr>
          <w:rFonts w:ascii="Arial" w:hAnsi="Arial" w:cs="Arial"/>
          <w:spacing w:val="-7"/>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el</w:t>
      </w:r>
      <w:r w:rsidRPr="00906633">
        <w:rPr>
          <w:rFonts w:ascii="Arial" w:hAnsi="Arial" w:cs="Arial"/>
          <w:spacing w:val="-7"/>
          <w:sz w:val="24"/>
          <w:szCs w:val="24"/>
        </w:rPr>
        <w:t xml:space="preserve"> </w:t>
      </w:r>
      <w:r w:rsidRPr="00906633">
        <w:rPr>
          <w:rFonts w:ascii="Arial" w:hAnsi="Arial" w:cs="Arial"/>
          <w:spacing w:val="-6"/>
          <w:sz w:val="24"/>
          <w:szCs w:val="24"/>
        </w:rPr>
        <w:t>Manual</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políticas</w:t>
      </w:r>
      <w:r w:rsidRPr="00906633">
        <w:rPr>
          <w:rFonts w:ascii="Arial" w:hAnsi="Arial" w:cs="Arial"/>
          <w:spacing w:val="-7"/>
          <w:sz w:val="24"/>
          <w:szCs w:val="24"/>
        </w:rPr>
        <w:t xml:space="preserve"> </w:t>
      </w:r>
      <w:r w:rsidRPr="00906633">
        <w:rPr>
          <w:rFonts w:ascii="Arial" w:hAnsi="Arial" w:cs="Arial"/>
          <w:spacing w:val="-6"/>
          <w:sz w:val="24"/>
          <w:szCs w:val="24"/>
        </w:rPr>
        <w:t xml:space="preserve">contables, </w:t>
      </w:r>
      <w:r w:rsidRPr="00906633">
        <w:rPr>
          <w:rFonts w:ascii="Arial" w:hAnsi="Arial" w:cs="Arial"/>
          <w:sz w:val="24"/>
          <w:szCs w:val="24"/>
        </w:rPr>
        <w:t>Guía para trasladar obligaciones; el numeral 6 del Instructivo 001 de 2024 de la Contaduría General de la Nación; el artículo 2 de la Ley 87 de 1993 y el artículo 206 de la Ley 2294 de 2023, lo cual generó subestimación</w:t>
      </w:r>
      <w:r w:rsidRPr="00906633">
        <w:rPr>
          <w:rFonts w:ascii="Arial" w:hAnsi="Arial" w:cs="Arial"/>
          <w:spacing w:val="34"/>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las</w:t>
      </w:r>
      <w:r w:rsidRPr="00906633">
        <w:rPr>
          <w:rFonts w:ascii="Arial" w:hAnsi="Arial" w:cs="Arial"/>
          <w:spacing w:val="34"/>
          <w:sz w:val="24"/>
          <w:szCs w:val="24"/>
        </w:rPr>
        <w:t xml:space="preserve"> </w:t>
      </w:r>
      <w:r w:rsidRPr="00906633">
        <w:rPr>
          <w:rFonts w:ascii="Arial" w:hAnsi="Arial" w:cs="Arial"/>
          <w:sz w:val="24"/>
          <w:szCs w:val="24"/>
        </w:rPr>
        <w:t>cuentas</w:t>
      </w:r>
      <w:r w:rsidRPr="00906633">
        <w:rPr>
          <w:rFonts w:ascii="Arial" w:hAnsi="Arial" w:cs="Arial"/>
          <w:spacing w:val="34"/>
          <w:sz w:val="24"/>
          <w:szCs w:val="24"/>
        </w:rPr>
        <w:t xml:space="preserve"> </w:t>
      </w:r>
      <w:r w:rsidRPr="00906633">
        <w:rPr>
          <w:rFonts w:ascii="Arial" w:hAnsi="Arial" w:cs="Arial"/>
          <w:sz w:val="24"/>
          <w:szCs w:val="24"/>
        </w:rPr>
        <w:t>adquisición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bienes</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servicios</w:t>
      </w:r>
      <w:r w:rsidRPr="00906633">
        <w:rPr>
          <w:rFonts w:ascii="Arial" w:hAnsi="Arial" w:cs="Arial"/>
          <w:spacing w:val="34"/>
          <w:sz w:val="24"/>
          <w:szCs w:val="24"/>
        </w:rPr>
        <w:t xml:space="preserve"> </w:t>
      </w:r>
      <w:r w:rsidRPr="00906633">
        <w:rPr>
          <w:rFonts w:ascii="Arial" w:hAnsi="Arial" w:cs="Arial"/>
          <w:spacing w:val="-5"/>
          <w:sz w:val="24"/>
          <w:szCs w:val="24"/>
        </w:rPr>
        <w:t>por</w:t>
      </w:r>
      <w:r w:rsidR="00412579">
        <w:rPr>
          <w:rFonts w:ascii="Arial" w:hAnsi="Arial" w:cs="Arial"/>
          <w:spacing w:val="-5"/>
          <w:sz w:val="24"/>
          <w:szCs w:val="24"/>
        </w:rPr>
        <w:t xml:space="preserve"> </w:t>
      </w:r>
      <w:r w:rsidRPr="00906633">
        <w:rPr>
          <w:rFonts w:ascii="Arial" w:hAnsi="Arial" w:cs="Arial"/>
          <w:spacing w:val="-6"/>
          <w:sz w:val="24"/>
          <w:szCs w:val="24"/>
        </w:rPr>
        <w:t>$275,20</w:t>
      </w:r>
      <w:r w:rsidRPr="00906633">
        <w:rPr>
          <w:rFonts w:ascii="Arial" w:hAnsi="Arial" w:cs="Arial"/>
          <w:spacing w:val="-8"/>
          <w:sz w:val="24"/>
          <w:szCs w:val="24"/>
        </w:rPr>
        <w:t xml:space="preserve"> </w:t>
      </w:r>
      <w:r w:rsidRPr="00906633">
        <w:rPr>
          <w:rFonts w:ascii="Arial" w:hAnsi="Arial" w:cs="Arial"/>
          <w:spacing w:val="-6"/>
          <w:sz w:val="24"/>
          <w:szCs w:val="24"/>
        </w:rPr>
        <w:t>millones</w:t>
      </w:r>
      <w:r w:rsidRPr="00906633">
        <w:rPr>
          <w:rFonts w:ascii="Arial" w:hAnsi="Arial" w:cs="Arial"/>
          <w:spacing w:val="-8"/>
          <w:sz w:val="24"/>
          <w:szCs w:val="24"/>
        </w:rPr>
        <w:t xml:space="preserve"> </w:t>
      </w:r>
      <w:r w:rsidRPr="00906633">
        <w:rPr>
          <w:rFonts w:ascii="Arial" w:hAnsi="Arial" w:cs="Arial"/>
          <w:spacing w:val="-6"/>
          <w:sz w:val="24"/>
          <w:szCs w:val="24"/>
        </w:rPr>
        <w:t>y</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cuenta</w:t>
      </w:r>
      <w:r w:rsidRPr="00906633">
        <w:rPr>
          <w:rFonts w:ascii="Arial" w:hAnsi="Arial" w:cs="Arial"/>
          <w:spacing w:val="-8"/>
          <w:sz w:val="24"/>
          <w:szCs w:val="24"/>
        </w:rPr>
        <w:t xml:space="preserve"> </w:t>
      </w:r>
      <w:r w:rsidRPr="00906633">
        <w:rPr>
          <w:rFonts w:ascii="Arial" w:hAnsi="Arial" w:cs="Arial"/>
          <w:spacing w:val="-6"/>
          <w:sz w:val="24"/>
          <w:szCs w:val="24"/>
        </w:rPr>
        <w:t>créditos</w:t>
      </w:r>
      <w:r w:rsidRPr="00906633">
        <w:rPr>
          <w:rFonts w:ascii="Arial" w:hAnsi="Arial" w:cs="Arial"/>
          <w:spacing w:val="-8"/>
          <w:sz w:val="24"/>
          <w:szCs w:val="24"/>
        </w:rPr>
        <w:t xml:space="preserve"> </w:t>
      </w:r>
      <w:r w:rsidRPr="00906633">
        <w:rPr>
          <w:rFonts w:ascii="Arial" w:hAnsi="Arial" w:cs="Arial"/>
          <w:spacing w:val="-6"/>
          <w:sz w:val="24"/>
          <w:szCs w:val="24"/>
        </w:rPr>
        <w:t>judiciales</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$423,04</w:t>
      </w:r>
      <w:r w:rsidRPr="00906633">
        <w:rPr>
          <w:rFonts w:ascii="Arial" w:hAnsi="Arial" w:cs="Arial"/>
          <w:spacing w:val="-8"/>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Esta situación comprometió la fiabilidad de la información contable y afectó la presentación fiel de la situación financiera de la entidad.</w:t>
      </w:r>
    </w:p>
    <w:p w14:paraId="5A364B93" w14:textId="46DFC904"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provisiones, debido a la omisión de actualización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calificación</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riesgo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litigios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 xml:space="preserve">SENA es parte </w:t>
      </w:r>
      <w:r w:rsidR="001860DD" w:rsidRPr="00906633">
        <w:rPr>
          <w:rFonts w:ascii="Arial" w:hAnsi="Arial" w:cs="Arial"/>
          <w:sz w:val="24"/>
          <w:szCs w:val="24"/>
        </w:rPr>
        <w:t>demandada, con</w:t>
      </w:r>
      <w:r w:rsidRPr="00906633">
        <w:rPr>
          <w:rFonts w:ascii="Arial" w:hAnsi="Arial" w:cs="Arial"/>
          <w:sz w:val="24"/>
          <w:szCs w:val="24"/>
        </w:rPr>
        <w:t xml:space="preserve"> incertidumbre sobre el reconocimiento de las</w:t>
      </w:r>
      <w:r w:rsidRPr="00906633">
        <w:rPr>
          <w:rFonts w:ascii="Arial" w:hAnsi="Arial" w:cs="Arial"/>
          <w:spacing w:val="-3"/>
          <w:sz w:val="24"/>
          <w:szCs w:val="24"/>
        </w:rPr>
        <w:t xml:space="preserve"> </w:t>
      </w:r>
      <w:r w:rsidRPr="00906633">
        <w:rPr>
          <w:rFonts w:ascii="Arial" w:hAnsi="Arial" w:cs="Arial"/>
          <w:sz w:val="24"/>
          <w:szCs w:val="24"/>
        </w:rPr>
        <w:t>obligaciones</w:t>
      </w:r>
      <w:r w:rsidRPr="00906633">
        <w:rPr>
          <w:rFonts w:ascii="Arial" w:hAnsi="Arial" w:cs="Arial"/>
          <w:spacing w:val="-3"/>
          <w:sz w:val="24"/>
          <w:szCs w:val="24"/>
        </w:rPr>
        <w:t xml:space="preserve"> </w:t>
      </w:r>
      <w:r w:rsidRPr="00906633">
        <w:rPr>
          <w:rFonts w:ascii="Arial" w:hAnsi="Arial" w:cs="Arial"/>
          <w:sz w:val="24"/>
          <w:szCs w:val="24"/>
        </w:rPr>
        <w:t>potenciales.</w:t>
      </w:r>
      <w:r w:rsidRPr="00906633">
        <w:rPr>
          <w:rFonts w:ascii="Arial" w:hAnsi="Arial" w:cs="Arial"/>
          <w:spacing w:val="-3"/>
          <w:sz w:val="24"/>
          <w:szCs w:val="24"/>
        </w:rPr>
        <w:t xml:space="preserve"> </w:t>
      </w:r>
      <w:r w:rsidRPr="00906633">
        <w:rPr>
          <w:rFonts w:ascii="Arial" w:hAnsi="Arial" w:cs="Arial"/>
          <w:sz w:val="24"/>
          <w:szCs w:val="24"/>
        </w:rPr>
        <w:t>Esta</w:t>
      </w:r>
      <w:r w:rsidRPr="00906633">
        <w:rPr>
          <w:rFonts w:ascii="Arial" w:hAnsi="Arial" w:cs="Arial"/>
          <w:spacing w:val="-3"/>
          <w:sz w:val="24"/>
          <w:szCs w:val="24"/>
        </w:rPr>
        <w:t xml:space="preserve"> </w:t>
      </w:r>
      <w:r w:rsidRPr="00906633">
        <w:rPr>
          <w:rFonts w:ascii="Arial" w:hAnsi="Arial" w:cs="Arial"/>
          <w:sz w:val="24"/>
          <w:szCs w:val="24"/>
        </w:rPr>
        <w:t>situación</w:t>
      </w:r>
      <w:r w:rsidRPr="00906633">
        <w:rPr>
          <w:rFonts w:ascii="Arial" w:hAnsi="Arial" w:cs="Arial"/>
          <w:spacing w:val="-3"/>
          <w:sz w:val="24"/>
          <w:szCs w:val="24"/>
        </w:rPr>
        <w:t xml:space="preserve"> </w:t>
      </w:r>
      <w:r w:rsidRPr="00906633">
        <w:rPr>
          <w:rFonts w:ascii="Arial" w:hAnsi="Arial" w:cs="Arial"/>
          <w:sz w:val="24"/>
          <w:szCs w:val="24"/>
        </w:rPr>
        <w:t>impactó</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pasivos estimados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orden</w:t>
      </w:r>
      <w:r w:rsidRPr="00906633">
        <w:rPr>
          <w:rFonts w:ascii="Arial" w:hAnsi="Arial" w:cs="Arial"/>
          <w:spacing w:val="-20"/>
          <w:sz w:val="24"/>
          <w:szCs w:val="24"/>
        </w:rPr>
        <w:t xml:space="preserve"> </w:t>
      </w:r>
      <w:r w:rsidRPr="00906633">
        <w:rPr>
          <w:rFonts w:ascii="Arial" w:hAnsi="Arial" w:cs="Arial"/>
          <w:sz w:val="24"/>
          <w:szCs w:val="24"/>
        </w:rPr>
        <w:t>pasivos</w:t>
      </w:r>
      <w:r w:rsidRPr="00906633">
        <w:rPr>
          <w:rFonts w:ascii="Arial" w:hAnsi="Arial" w:cs="Arial"/>
          <w:spacing w:val="-19"/>
          <w:sz w:val="24"/>
          <w:szCs w:val="24"/>
        </w:rPr>
        <w:t xml:space="preserve"> </w:t>
      </w:r>
      <w:r w:rsidRPr="00906633">
        <w:rPr>
          <w:rFonts w:ascii="Arial" w:hAnsi="Arial" w:cs="Arial"/>
          <w:sz w:val="24"/>
          <w:szCs w:val="24"/>
        </w:rPr>
        <w:t>contingentes,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afectación a</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claridad</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exactitud</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presentada</w:t>
      </w:r>
      <w:r w:rsidRPr="00906633">
        <w:rPr>
          <w:rFonts w:ascii="Arial" w:hAnsi="Arial" w:cs="Arial"/>
          <w:spacing w:val="-2"/>
          <w:sz w:val="24"/>
          <w:szCs w:val="24"/>
        </w:rPr>
        <w:t xml:space="preserve"> </w:t>
      </w:r>
      <w:r w:rsidRPr="00906633">
        <w:rPr>
          <w:rFonts w:ascii="Arial" w:hAnsi="Arial" w:cs="Arial"/>
          <w:sz w:val="24"/>
          <w:szCs w:val="24"/>
        </w:rPr>
        <w:t>para la</w:t>
      </w:r>
      <w:r w:rsidRPr="00906633">
        <w:rPr>
          <w:rFonts w:ascii="Arial" w:hAnsi="Arial" w:cs="Arial"/>
          <w:spacing w:val="-3"/>
          <w:sz w:val="24"/>
          <w:szCs w:val="24"/>
        </w:rPr>
        <w:t xml:space="preserve"> </w:t>
      </w:r>
      <w:r w:rsidRPr="00906633">
        <w:rPr>
          <w:rFonts w:ascii="Arial" w:hAnsi="Arial" w:cs="Arial"/>
          <w:sz w:val="24"/>
          <w:szCs w:val="24"/>
        </w:rPr>
        <w:t>vigencia</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así</w:t>
      </w:r>
      <w:r w:rsidRPr="00906633">
        <w:rPr>
          <w:rFonts w:ascii="Arial" w:hAnsi="Arial" w:cs="Arial"/>
          <w:spacing w:val="-3"/>
          <w:sz w:val="24"/>
          <w:szCs w:val="24"/>
        </w:rPr>
        <w:t xml:space="preserve"> </w:t>
      </w:r>
      <w:r w:rsidRPr="00906633">
        <w:rPr>
          <w:rFonts w:ascii="Arial" w:hAnsi="Arial" w:cs="Arial"/>
          <w:sz w:val="24"/>
          <w:szCs w:val="24"/>
        </w:rPr>
        <w:t>como</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capacidad</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para</w:t>
      </w:r>
      <w:r w:rsidRPr="00906633">
        <w:rPr>
          <w:rFonts w:ascii="Arial" w:hAnsi="Arial" w:cs="Arial"/>
          <w:spacing w:val="-3"/>
          <w:sz w:val="24"/>
          <w:szCs w:val="24"/>
        </w:rPr>
        <w:t xml:space="preserve"> </w:t>
      </w:r>
      <w:r w:rsidRPr="00906633">
        <w:rPr>
          <w:rFonts w:ascii="Arial" w:hAnsi="Arial" w:cs="Arial"/>
          <w:sz w:val="24"/>
          <w:szCs w:val="24"/>
        </w:rPr>
        <w:t>reflejar</w:t>
      </w:r>
      <w:r w:rsidRPr="00906633">
        <w:rPr>
          <w:rFonts w:ascii="Arial" w:hAnsi="Arial" w:cs="Arial"/>
          <w:spacing w:val="-3"/>
          <w:sz w:val="24"/>
          <w:szCs w:val="24"/>
        </w:rPr>
        <w:t xml:space="preserve"> </w:t>
      </w:r>
      <w:r w:rsidRPr="00906633">
        <w:rPr>
          <w:rFonts w:ascii="Arial" w:hAnsi="Arial" w:cs="Arial"/>
          <w:sz w:val="24"/>
          <w:szCs w:val="24"/>
        </w:rPr>
        <w:t>de manera transparente su situación jurídica y económica.</w:t>
      </w:r>
    </w:p>
    <w:p w14:paraId="6FFE28B5"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artículos</w:t>
      </w:r>
      <w:r w:rsidRPr="00906633">
        <w:rPr>
          <w:rFonts w:ascii="Arial" w:hAnsi="Arial" w:cs="Arial"/>
          <w:spacing w:val="8"/>
          <w:sz w:val="24"/>
          <w:szCs w:val="24"/>
        </w:rPr>
        <w:t xml:space="preserve"> </w:t>
      </w:r>
      <w:r w:rsidRPr="00906633">
        <w:rPr>
          <w:rFonts w:ascii="Arial" w:hAnsi="Arial" w:cs="Arial"/>
          <w:sz w:val="24"/>
          <w:szCs w:val="24"/>
        </w:rPr>
        <w:t>2</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3</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pacing w:val="-5"/>
          <w:sz w:val="24"/>
          <w:szCs w:val="24"/>
        </w:rPr>
        <w:t>Ley</w:t>
      </w:r>
      <w:r w:rsidR="00412579">
        <w:rPr>
          <w:rFonts w:ascii="Arial" w:hAnsi="Arial" w:cs="Arial"/>
          <w:spacing w:val="-5"/>
          <w:sz w:val="24"/>
          <w:szCs w:val="24"/>
        </w:rPr>
        <w:t xml:space="preserve"> </w:t>
      </w:r>
      <w:r w:rsidRPr="00906633">
        <w:rPr>
          <w:rFonts w:ascii="Arial" w:hAnsi="Arial" w:cs="Arial"/>
          <w:sz w:val="24"/>
          <w:szCs w:val="24"/>
        </w:rPr>
        <w:t>87</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1993;</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artículo</w:t>
      </w:r>
      <w:r w:rsidRPr="00906633">
        <w:rPr>
          <w:rFonts w:ascii="Arial" w:hAnsi="Arial" w:cs="Arial"/>
          <w:spacing w:val="13"/>
          <w:sz w:val="24"/>
          <w:szCs w:val="24"/>
        </w:rPr>
        <w:t xml:space="preserve"> </w:t>
      </w:r>
      <w:r w:rsidRPr="00906633">
        <w:rPr>
          <w:rFonts w:ascii="Arial" w:hAnsi="Arial" w:cs="Arial"/>
          <w:sz w:val="24"/>
          <w:szCs w:val="24"/>
        </w:rPr>
        <w:t>206</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3"/>
          <w:sz w:val="24"/>
          <w:szCs w:val="24"/>
        </w:rPr>
        <w:t xml:space="preserve"> </w:t>
      </w:r>
      <w:r w:rsidRPr="00906633">
        <w:rPr>
          <w:rFonts w:ascii="Arial" w:hAnsi="Arial" w:cs="Arial"/>
          <w:sz w:val="24"/>
          <w:szCs w:val="24"/>
        </w:rPr>
        <w:t>2294</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2023;</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pacing w:val="-10"/>
          <w:sz w:val="24"/>
          <w:szCs w:val="24"/>
        </w:rPr>
        <w:t>3</w:t>
      </w:r>
      <w:r w:rsidR="00412579">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194</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Ley</w:t>
      </w:r>
      <w:r w:rsidRPr="00906633">
        <w:rPr>
          <w:rFonts w:ascii="Arial" w:hAnsi="Arial" w:cs="Arial"/>
          <w:spacing w:val="5"/>
          <w:sz w:val="24"/>
          <w:szCs w:val="24"/>
        </w:rPr>
        <w:t xml:space="preserve"> </w:t>
      </w:r>
      <w:r w:rsidRPr="00906633">
        <w:rPr>
          <w:rFonts w:ascii="Arial" w:hAnsi="Arial" w:cs="Arial"/>
          <w:sz w:val="24"/>
          <w:szCs w:val="24"/>
        </w:rPr>
        <w:t>1437</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2011;</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Decreto</w:t>
      </w:r>
      <w:r w:rsidRPr="00906633">
        <w:rPr>
          <w:rFonts w:ascii="Arial" w:hAnsi="Arial" w:cs="Arial"/>
          <w:spacing w:val="5"/>
          <w:sz w:val="24"/>
          <w:szCs w:val="24"/>
        </w:rPr>
        <w:t xml:space="preserve"> </w:t>
      </w:r>
      <w:r w:rsidRPr="00906633">
        <w:rPr>
          <w:rFonts w:ascii="Arial" w:hAnsi="Arial" w:cs="Arial"/>
          <w:sz w:val="24"/>
          <w:szCs w:val="24"/>
        </w:rPr>
        <w:t>1069</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2015;</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pacing w:val="-2"/>
          <w:sz w:val="24"/>
          <w:szCs w:val="24"/>
        </w:rPr>
        <w:t>numeral</w:t>
      </w:r>
      <w:r w:rsidR="00412579">
        <w:rPr>
          <w:rFonts w:ascii="Arial" w:hAnsi="Arial" w:cs="Arial"/>
          <w:spacing w:val="-2"/>
          <w:sz w:val="24"/>
          <w:szCs w:val="24"/>
        </w:rPr>
        <w:t xml:space="preserve"> </w:t>
      </w:r>
      <w:r w:rsidRPr="00906633">
        <w:rPr>
          <w:rFonts w:ascii="Arial" w:hAnsi="Arial" w:cs="Arial"/>
          <w:sz w:val="24"/>
          <w:szCs w:val="24"/>
        </w:rPr>
        <w:t>4.1.2</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Resolución</w:t>
      </w:r>
      <w:r w:rsidRPr="00906633">
        <w:rPr>
          <w:rFonts w:ascii="Arial" w:hAnsi="Arial" w:cs="Arial"/>
          <w:spacing w:val="33"/>
          <w:sz w:val="24"/>
          <w:szCs w:val="24"/>
        </w:rPr>
        <w:t xml:space="preserve"> </w:t>
      </w:r>
      <w:r w:rsidRPr="00906633">
        <w:rPr>
          <w:rFonts w:ascii="Arial" w:hAnsi="Arial" w:cs="Arial"/>
          <w:sz w:val="24"/>
          <w:szCs w:val="24"/>
        </w:rPr>
        <w:t>533</w:t>
      </w:r>
      <w:r w:rsidRPr="00906633">
        <w:rPr>
          <w:rFonts w:ascii="Arial" w:hAnsi="Arial" w:cs="Arial"/>
          <w:spacing w:val="33"/>
          <w:sz w:val="24"/>
          <w:szCs w:val="24"/>
        </w:rPr>
        <w:t xml:space="preserve"> </w:t>
      </w:r>
      <w:r w:rsidRPr="00906633">
        <w:rPr>
          <w:rFonts w:ascii="Arial" w:hAnsi="Arial" w:cs="Arial"/>
          <w:sz w:val="24"/>
          <w:szCs w:val="24"/>
        </w:rPr>
        <w:t>del</w:t>
      </w:r>
      <w:r w:rsidRPr="00906633">
        <w:rPr>
          <w:rFonts w:ascii="Arial" w:hAnsi="Arial" w:cs="Arial"/>
          <w:spacing w:val="33"/>
          <w:sz w:val="24"/>
          <w:szCs w:val="24"/>
        </w:rPr>
        <w:t xml:space="preserve"> </w:t>
      </w:r>
      <w:r w:rsidRPr="00906633">
        <w:rPr>
          <w:rFonts w:ascii="Arial" w:hAnsi="Arial" w:cs="Arial"/>
          <w:sz w:val="24"/>
          <w:szCs w:val="24"/>
        </w:rPr>
        <w:t>2015</w:t>
      </w:r>
      <w:r w:rsidRPr="00906633">
        <w:rPr>
          <w:rFonts w:ascii="Arial" w:hAnsi="Arial" w:cs="Arial"/>
          <w:spacing w:val="33"/>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Resolución</w:t>
      </w:r>
      <w:r w:rsidRPr="00906633">
        <w:rPr>
          <w:rFonts w:ascii="Arial" w:hAnsi="Arial" w:cs="Arial"/>
          <w:spacing w:val="33"/>
          <w:sz w:val="24"/>
          <w:szCs w:val="24"/>
        </w:rPr>
        <w:t xml:space="preserve"> </w:t>
      </w:r>
      <w:r w:rsidRPr="00906633">
        <w:rPr>
          <w:rFonts w:ascii="Arial" w:hAnsi="Arial" w:cs="Arial"/>
          <w:sz w:val="24"/>
          <w:szCs w:val="24"/>
        </w:rPr>
        <w:t>431</w:t>
      </w:r>
      <w:r w:rsidRPr="00906633">
        <w:rPr>
          <w:rFonts w:ascii="Arial" w:hAnsi="Arial" w:cs="Arial"/>
          <w:spacing w:val="33"/>
          <w:sz w:val="24"/>
          <w:szCs w:val="24"/>
        </w:rPr>
        <w:t xml:space="preserve"> </w:t>
      </w:r>
      <w:r w:rsidRPr="00906633">
        <w:rPr>
          <w:rFonts w:ascii="Arial" w:hAnsi="Arial" w:cs="Arial"/>
          <w:sz w:val="24"/>
          <w:szCs w:val="24"/>
        </w:rPr>
        <w:t>del</w:t>
      </w:r>
      <w:r w:rsidRPr="00906633">
        <w:rPr>
          <w:rFonts w:ascii="Arial" w:hAnsi="Arial" w:cs="Arial"/>
          <w:spacing w:val="33"/>
          <w:sz w:val="24"/>
          <w:szCs w:val="24"/>
        </w:rPr>
        <w:t xml:space="preserve"> </w:t>
      </w:r>
      <w:r w:rsidRPr="00906633">
        <w:rPr>
          <w:rFonts w:ascii="Arial" w:hAnsi="Arial" w:cs="Arial"/>
          <w:sz w:val="24"/>
          <w:szCs w:val="24"/>
        </w:rPr>
        <w:t>2023 de la Contaduría General de la Nación, lo cual generó incertidumbre en la cuenta pasivos estimados, sobre la realidad económica de la información financiera presentada por el SENA.</w:t>
      </w:r>
    </w:p>
    <w:p w14:paraId="046C8D96"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cantidad</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gastos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administración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operación,</w:t>
      </w:r>
      <w:r w:rsidRPr="00906633">
        <w:rPr>
          <w:rFonts w:ascii="Arial" w:hAnsi="Arial" w:cs="Arial"/>
          <w:spacing w:val="-12"/>
          <w:sz w:val="24"/>
          <w:szCs w:val="24"/>
        </w:rPr>
        <w:t xml:space="preserve"> </w:t>
      </w:r>
      <w:r w:rsidRPr="00906633">
        <w:rPr>
          <w:rFonts w:ascii="Arial" w:hAnsi="Arial" w:cs="Arial"/>
          <w:spacing w:val="-5"/>
          <w:sz w:val="24"/>
          <w:szCs w:val="24"/>
        </w:rPr>
        <w:t>por</w:t>
      </w:r>
      <w:r w:rsidR="00412579">
        <w:rPr>
          <w:rFonts w:ascii="Arial" w:hAnsi="Arial" w:cs="Arial"/>
          <w:spacing w:val="-5"/>
          <w:sz w:val="24"/>
          <w:szCs w:val="24"/>
        </w:rPr>
        <w:t xml:space="preserve"> </w:t>
      </w:r>
      <w:r w:rsidRPr="00906633">
        <w:rPr>
          <w:rFonts w:ascii="Arial" w:hAnsi="Arial" w:cs="Arial"/>
          <w:spacing w:val="-8"/>
          <w:sz w:val="24"/>
          <w:szCs w:val="24"/>
        </w:rPr>
        <w:t xml:space="preserve">$1.960,75 millones, debido a que al revisar la cuenta del impuesto predial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compararla</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reporte</w:t>
      </w:r>
      <w:r w:rsidRPr="00906633">
        <w:rPr>
          <w:rFonts w:ascii="Arial" w:hAnsi="Arial" w:cs="Arial"/>
          <w:spacing w:val="-13"/>
          <w:sz w:val="24"/>
          <w:szCs w:val="24"/>
        </w:rPr>
        <w:t xml:space="preserve"> </w:t>
      </w:r>
      <w:r w:rsidRPr="00906633">
        <w:rPr>
          <w:rFonts w:ascii="Arial" w:hAnsi="Arial" w:cs="Arial"/>
          <w:sz w:val="24"/>
          <w:szCs w:val="24"/>
        </w:rPr>
        <w:t>suministrado</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SENA,</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identificó</w:t>
      </w:r>
      <w:r w:rsidRPr="00906633">
        <w:rPr>
          <w:rFonts w:ascii="Arial" w:hAnsi="Arial" w:cs="Arial"/>
          <w:spacing w:val="-13"/>
          <w:sz w:val="24"/>
          <w:szCs w:val="24"/>
        </w:rPr>
        <w:t xml:space="preserve"> </w:t>
      </w:r>
      <w:r w:rsidRPr="00906633">
        <w:rPr>
          <w:rFonts w:ascii="Arial" w:hAnsi="Arial" w:cs="Arial"/>
          <w:sz w:val="24"/>
          <w:szCs w:val="24"/>
        </w:rPr>
        <w:t>un pago superior al valor registrado en la cuenta, cuya diferencia afectó la</w:t>
      </w:r>
      <w:r w:rsidRPr="00906633">
        <w:rPr>
          <w:rFonts w:ascii="Arial" w:hAnsi="Arial" w:cs="Arial"/>
          <w:spacing w:val="-17"/>
          <w:sz w:val="24"/>
          <w:szCs w:val="24"/>
        </w:rPr>
        <w:t xml:space="preserve"> </w:t>
      </w:r>
      <w:r w:rsidRPr="00906633">
        <w:rPr>
          <w:rFonts w:ascii="Arial" w:hAnsi="Arial" w:cs="Arial"/>
          <w:sz w:val="24"/>
          <w:szCs w:val="24"/>
        </w:rPr>
        <w:t>precisión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saldos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ya</w:t>
      </w:r>
      <w:r w:rsidRPr="00906633">
        <w:rPr>
          <w:rFonts w:ascii="Arial" w:hAnsi="Arial" w:cs="Arial"/>
          <w:spacing w:val="-17"/>
          <w:sz w:val="24"/>
          <w:szCs w:val="24"/>
        </w:rPr>
        <w:t xml:space="preserve"> </w:t>
      </w: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fue</w:t>
      </w:r>
      <w:r w:rsidRPr="00906633">
        <w:rPr>
          <w:rFonts w:ascii="Arial" w:hAnsi="Arial" w:cs="Arial"/>
          <w:spacing w:val="-17"/>
          <w:sz w:val="24"/>
          <w:szCs w:val="24"/>
        </w:rPr>
        <w:t xml:space="preserve"> </w:t>
      </w:r>
      <w:r w:rsidRPr="00906633">
        <w:rPr>
          <w:rFonts w:ascii="Arial" w:hAnsi="Arial" w:cs="Arial"/>
          <w:sz w:val="24"/>
          <w:szCs w:val="24"/>
        </w:rPr>
        <w:t>ajustada,</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afectación a la presentación de las obligaciones fiscales y comprometiendo la exactitud de los estados financieros.</w:t>
      </w:r>
    </w:p>
    <w:p w14:paraId="53806146"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artículos</w:t>
      </w:r>
      <w:r w:rsidRPr="00906633">
        <w:rPr>
          <w:rFonts w:ascii="Arial" w:hAnsi="Arial" w:cs="Arial"/>
          <w:spacing w:val="8"/>
          <w:sz w:val="24"/>
          <w:szCs w:val="24"/>
        </w:rPr>
        <w:t xml:space="preserve"> </w:t>
      </w:r>
      <w:r w:rsidRPr="00906633">
        <w:rPr>
          <w:rFonts w:ascii="Arial" w:hAnsi="Arial" w:cs="Arial"/>
          <w:sz w:val="24"/>
          <w:szCs w:val="24"/>
        </w:rPr>
        <w:t>2</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3</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pacing w:val="-5"/>
          <w:sz w:val="24"/>
          <w:szCs w:val="24"/>
        </w:rPr>
        <w:t>Ley</w:t>
      </w:r>
      <w:r w:rsidR="00412579">
        <w:rPr>
          <w:rFonts w:ascii="Arial" w:hAnsi="Arial" w:cs="Arial"/>
          <w:spacing w:val="-5"/>
          <w:sz w:val="24"/>
          <w:szCs w:val="24"/>
        </w:rPr>
        <w:t xml:space="preserve"> </w:t>
      </w:r>
      <w:r w:rsidRPr="00906633">
        <w:rPr>
          <w:rFonts w:ascii="Arial" w:hAnsi="Arial" w:cs="Arial"/>
          <w:sz w:val="24"/>
          <w:szCs w:val="24"/>
        </w:rPr>
        <w:t>87 de 1993; la Ley 119 de 1994; el artículo 26 de la Ley 1952 de 2019; el Decreto 249 de 2004, Plan General de Contabilidad Pública; 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8"/>
          <w:sz w:val="24"/>
          <w:szCs w:val="24"/>
        </w:rPr>
        <w:t xml:space="preserve"> </w:t>
      </w:r>
      <w:r w:rsidRPr="00906633">
        <w:rPr>
          <w:rFonts w:ascii="Arial" w:hAnsi="Arial" w:cs="Arial"/>
          <w:sz w:val="24"/>
          <w:szCs w:val="24"/>
        </w:rPr>
        <w:t>4.1.2</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Resolución</w:t>
      </w:r>
      <w:r w:rsidRPr="00906633">
        <w:rPr>
          <w:rFonts w:ascii="Arial" w:hAnsi="Arial" w:cs="Arial"/>
          <w:spacing w:val="-8"/>
          <w:sz w:val="24"/>
          <w:szCs w:val="24"/>
        </w:rPr>
        <w:t xml:space="preserve"> </w:t>
      </w:r>
      <w:r w:rsidRPr="00906633">
        <w:rPr>
          <w:rFonts w:ascii="Arial" w:hAnsi="Arial" w:cs="Arial"/>
          <w:sz w:val="24"/>
          <w:szCs w:val="24"/>
        </w:rPr>
        <w:t>533</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2015</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Resolución</w:t>
      </w:r>
      <w:r w:rsidRPr="00906633">
        <w:rPr>
          <w:rFonts w:ascii="Arial" w:hAnsi="Arial" w:cs="Arial"/>
          <w:spacing w:val="-8"/>
          <w:sz w:val="24"/>
          <w:szCs w:val="24"/>
        </w:rPr>
        <w:t xml:space="preserve"> </w:t>
      </w:r>
      <w:r w:rsidRPr="00906633">
        <w:rPr>
          <w:rFonts w:ascii="Arial" w:hAnsi="Arial" w:cs="Arial"/>
          <w:sz w:val="24"/>
          <w:szCs w:val="24"/>
        </w:rPr>
        <w:t>193</w:t>
      </w:r>
      <w:r w:rsidRPr="00906633">
        <w:rPr>
          <w:rFonts w:ascii="Arial" w:hAnsi="Arial" w:cs="Arial"/>
          <w:spacing w:val="-8"/>
          <w:sz w:val="24"/>
          <w:szCs w:val="24"/>
        </w:rPr>
        <w:t xml:space="preserve"> </w:t>
      </w:r>
      <w:r w:rsidRPr="00906633">
        <w:rPr>
          <w:rFonts w:ascii="Arial" w:hAnsi="Arial" w:cs="Arial"/>
          <w:sz w:val="24"/>
          <w:szCs w:val="24"/>
        </w:rPr>
        <w:t>de 2016 de la Contaduría General de la Nación, con subestimación en la cuenta impuesto predial unificado, que afectó la presentación fiel de la situación financiera de la entidad.</w:t>
      </w:r>
    </w:p>
    <w:p w14:paraId="7F20939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gastos, por $207,48 millones, debido a que en la información relativa a los intereses derivados de sentencias</w:t>
      </w:r>
      <w:r w:rsidRPr="00906633">
        <w:rPr>
          <w:rFonts w:ascii="Arial" w:hAnsi="Arial" w:cs="Arial"/>
          <w:spacing w:val="-20"/>
          <w:sz w:val="24"/>
          <w:szCs w:val="24"/>
        </w:rPr>
        <w:t xml:space="preserve"> </w:t>
      </w:r>
      <w:r w:rsidRPr="00906633">
        <w:rPr>
          <w:rFonts w:ascii="Arial" w:hAnsi="Arial" w:cs="Arial"/>
          <w:sz w:val="24"/>
          <w:szCs w:val="24"/>
        </w:rPr>
        <w:t>judiciales</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identificó</w:t>
      </w:r>
      <w:r w:rsidRPr="00906633">
        <w:rPr>
          <w:rFonts w:ascii="Arial" w:hAnsi="Arial" w:cs="Arial"/>
          <w:spacing w:val="-20"/>
          <w:sz w:val="24"/>
          <w:szCs w:val="24"/>
        </w:rPr>
        <w:t xml:space="preserve"> </w:t>
      </w:r>
      <w:r w:rsidRPr="00906633">
        <w:rPr>
          <w:rFonts w:ascii="Arial" w:hAnsi="Arial" w:cs="Arial"/>
          <w:sz w:val="24"/>
          <w:szCs w:val="24"/>
        </w:rPr>
        <w:t>diferencia</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valores</w:t>
      </w:r>
      <w:r w:rsidRPr="00906633">
        <w:rPr>
          <w:rFonts w:ascii="Arial" w:hAnsi="Arial" w:cs="Arial"/>
          <w:spacing w:val="-19"/>
          <w:sz w:val="24"/>
          <w:szCs w:val="24"/>
        </w:rPr>
        <w:t xml:space="preserve"> </w:t>
      </w:r>
      <w:r w:rsidRPr="00906633">
        <w:rPr>
          <w:rFonts w:ascii="Arial" w:hAnsi="Arial" w:cs="Arial"/>
          <w:sz w:val="24"/>
          <w:szCs w:val="24"/>
        </w:rPr>
        <w:t>pagados</w:t>
      </w:r>
      <w:r w:rsidRPr="00906633">
        <w:rPr>
          <w:rFonts w:ascii="Arial" w:hAnsi="Arial" w:cs="Arial"/>
          <w:spacing w:val="-20"/>
          <w:sz w:val="24"/>
          <w:szCs w:val="24"/>
        </w:rPr>
        <w:t xml:space="preserve"> </w:t>
      </w:r>
      <w:r w:rsidRPr="00906633">
        <w:rPr>
          <w:rFonts w:ascii="Arial" w:hAnsi="Arial" w:cs="Arial"/>
          <w:sz w:val="24"/>
          <w:szCs w:val="24"/>
        </w:rPr>
        <w:t>por este concepto. Esta inconsistencia afectó la precisión de los registros contables, teniendo en cuenta que la diferencia no fue ajustada y podría alterar la asignación de los pasivos y afectar la presentación fidedigna de los estados financieros.</w:t>
      </w:r>
    </w:p>
    <w:p w14:paraId="1FCB0DE8"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la Resolución 533 de 2015; la Resolución 431 de 2023; los artículos 2 y 3 de la Ley 87 de 1993; el Manual de políticas contables del </w:t>
      </w:r>
      <w:r w:rsidRPr="00906633">
        <w:rPr>
          <w:rFonts w:ascii="Arial" w:hAnsi="Arial" w:cs="Arial"/>
          <w:sz w:val="24"/>
          <w:szCs w:val="24"/>
        </w:rPr>
        <w:lastRenderedPageBreak/>
        <w:t>SENA y los artículos 26 y 38 de</w:t>
      </w:r>
      <w:r w:rsidRPr="00906633">
        <w:rPr>
          <w:rFonts w:ascii="Arial" w:hAnsi="Arial" w:cs="Arial"/>
          <w:spacing w:val="40"/>
          <w:sz w:val="24"/>
          <w:szCs w:val="24"/>
        </w:rPr>
        <w:t xml:space="preserve"> </w:t>
      </w:r>
      <w:r w:rsidRPr="00906633">
        <w:rPr>
          <w:rFonts w:ascii="Arial" w:hAnsi="Arial" w:cs="Arial"/>
          <w:sz w:val="24"/>
          <w:szCs w:val="24"/>
        </w:rPr>
        <w:t>la Ley 1952 de 2019, lo cual generó una subestimación en la cuenta intereses</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sentencia.</w:t>
      </w:r>
      <w:r w:rsidRPr="00906633">
        <w:rPr>
          <w:rFonts w:ascii="Arial" w:hAnsi="Arial" w:cs="Arial"/>
          <w:spacing w:val="36"/>
          <w:sz w:val="24"/>
          <w:szCs w:val="24"/>
        </w:rPr>
        <w:t xml:space="preserve"> </w:t>
      </w:r>
      <w:r w:rsidRPr="00906633">
        <w:rPr>
          <w:rFonts w:ascii="Arial" w:hAnsi="Arial" w:cs="Arial"/>
          <w:sz w:val="24"/>
          <w:szCs w:val="24"/>
        </w:rPr>
        <w:t>Esta</w:t>
      </w:r>
      <w:r w:rsidRPr="00906633">
        <w:rPr>
          <w:rFonts w:ascii="Arial" w:hAnsi="Arial" w:cs="Arial"/>
          <w:spacing w:val="36"/>
          <w:sz w:val="24"/>
          <w:szCs w:val="24"/>
        </w:rPr>
        <w:t xml:space="preserve"> </w:t>
      </w:r>
      <w:r w:rsidRPr="00906633">
        <w:rPr>
          <w:rFonts w:ascii="Arial" w:hAnsi="Arial" w:cs="Arial"/>
          <w:sz w:val="24"/>
          <w:szCs w:val="24"/>
        </w:rPr>
        <w:t>situación</w:t>
      </w:r>
      <w:r w:rsidRPr="00906633">
        <w:rPr>
          <w:rFonts w:ascii="Arial" w:hAnsi="Arial" w:cs="Arial"/>
          <w:spacing w:val="36"/>
          <w:sz w:val="24"/>
          <w:szCs w:val="24"/>
        </w:rPr>
        <w:t xml:space="preserve"> </w:t>
      </w:r>
      <w:r w:rsidRPr="00906633">
        <w:rPr>
          <w:rFonts w:ascii="Arial" w:hAnsi="Arial" w:cs="Arial"/>
          <w:sz w:val="24"/>
          <w:szCs w:val="24"/>
        </w:rPr>
        <w:t>comprometió</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fiabilidad</w:t>
      </w:r>
      <w:r w:rsidRPr="00906633">
        <w:rPr>
          <w:rFonts w:ascii="Arial" w:hAnsi="Arial" w:cs="Arial"/>
          <w:spacing w:val="36"/>
          <w:sz w:val="24"/>
          <w:szCs w:val="24"/>
        </w:rPr>
        <w:t xml:space="preserve"> </w:t>
      </w:r>
      <w:r w:rsidRPr="00906633">
        <w:rPr>
          <w:rFonts w:ascii="Arial" w:hAnsi="Arial" w:cs="Arial"/>
          <w:sz w:val="24"/>
          <w:szCs w:val="24"/>
        </w:rPr>
        <w:t>de la información contable y afectó la presentación fiel de la situación financiera de la entidad.</w:t>
      </w:r>
    </w:p>
    <w:p w14:paraId="4BE12F1C"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Control</w:t>
      </w:r>
      <w:r w:rsidRPr="00412579">
        <w:rPr>
          <w:rFonts w:ascii="Arial" w:hAnsi="Arial" w:cs="Arial"/>
          <w:b/>
          <w:spacing w:val="-9"/>
          <w:sz w:val="24"/>
          <w:szCs w:val="24"/>
        </w:rPr>
        <w:t xml:space="preserve"> </w:t>
      </w:r>
      <w:r w:rsidRPr="00412579">
        <w:rPr>
          <w:rFonts w:ascii="Arial" w:hAnsi="Arial" w:cs="Arial"/>
          <w:b/>
          <w:sz w:val="24"/>
          <w:szCs w:val="24"/>
        </w:rPr>
        <w:t>interno</w:t>
      </w:r>
      <w:r w:rsidRPr="00412579">
        <w:rPr>
          <w:rFonts w:ascii="Arial" w:hAnsi="Arial" w:cs="Arial"/>
          <w:b/>
          <w:spacing w:val="-9"/>
          <w:sz w:val="24"/>
          <w:szCs w:val="24"/>
        </w:rPr>
        <w:t xml:space="preserve"> </w:t>
      </w:r>
      <w:r w:rsidRPr="00412579">
        <w:rPr>
          <w:rFonts w:ascii="Arial" w:hAnsi="Arial" w:cs="Arial"/>
          <w:b/>
          <w:sz w:val="24"/>
          <w:szCs w:val="24"/>
        </w:rPr>
        <w:t>financiero:</w:t>
      </w:r>
      <w:r w:rsidRPr="00412579">
        <w:rPr>
          <w:rFonts w:ascii="Arial" w:hAnsi="Arial" w:cs="Arial"/>
          <w:b/>
          <w:spacing w:val="-9"/>
          <w:sz w:val="24"/>
          <w:szCs w:val="24"/>
        </w:rPr>
        <w:t xml:space="preserve"> </w:t>
      </w:r>
      <w:r w:rsidRPr="00412579">
        <w:rPr>
          <w:rFonts w:ascii="Arial" w:hAnsi="Arial" w:cs="Arial"/>
          <w:b/>
          <w:spacing w:val="-2"/>
          <w:sz w:val="24"/>
          <w:szCs w:val="24"/>
        </w:rPr>
        <w:t>ineficiente.</w:t>
      </w:r>
    </w:p>
    <w:p w14:paraId="18D916FF"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Deficiencias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seguimiento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propiedad,</w:t>
      </w:r>
      <w:r w:rsidRPr="00906633">
        <w:rPr>
          <w:rFonts w:ascii="Arial" w:hAnsi="Arial" w:cs="Arial"/>
          <w:spacing w:val="-1"/>
          <w:sz w:val="24"/>
          <w:szCs w:val="24"/>
        </w:rPr>
        <w:t xml:space="preserve"> </w:t>
      </w:r>
      <w:r w:rsidRPr="00906633">
        <w:rPr>
          <w:rFonts w:ascii="Arial" w:hAnsi="Arial" w:cs="Arial"/>
          <w:sz w:val="24"/>
          <w:szCs w:val="24"/>
        </w:rPr>
        <w:t>planta</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equipo;</w:t>
      </w:r>
      <w:r w:rsidRPr="00906633">
        <w:rPr>
          <w:rFonts w:ascii="Arial" w:hAnsi="Arial" w:cs="Arial"/>
          <w:spacing w:val="-1"/>
          <w:sz w:val="24"/>
          <w:szCs w:val="24"/>
        </w:rPr>
        <w:t xml:space="preserve"> </w:t>
      </w:r>
      <w:r w:rsidRPr="00906633">
        <w:rPr>
          <w:rFonts w:ascii="Arial" w:hAnsi="Arial" w:cs="Arial"/>
          <w:sz w:val="24"/>
          <w:szCs w:val="24"/>
        </w:rPr>
        <w:t>falta de</w:t>
      </w:r>
      <w:r w:rsidRPr="00906633">
        <w:rPr>
          <w:rFonts w:ascii="Arial" w:hAnsi="Arial" w:cs="Arial"/>
          <w:spacing w:val="-20"/>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áreas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supervisión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actualización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información y soportes de la información financiera.</w:t>
      </w:r>
    </w:p>
    <w:p w14:paraId="5B53F599"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Departamento</w:t>
      </w:r>
      <w:r w:rsidRPr="00412579">
        <w:rPr>
          <w:rFonts w:ascii="Arial" w:hAnsi="Arial" w:cs="Arial"/>
          <w:b/>
          <w:spacing w:val="-16"/>
          <w:sz w:val="24"/>
          <w:szCs w:val="24"/>
        </w:rPr>
        <w:t xml:space="preserve"> </w:t>
      </w:r>
      <w:r w:rsidRPr="00412579">
        <w:rPr>
          <w:rFonts w:ascii="Arial" w:hAnsi="Arial" w:cs="Arial"/>
          <w:b/>
          <w:sz w:val="24"/>
          <w:szCs w:val="24"/>
        </w:rPr>
        <w:t>Administrativo</w:t>
      </w:r>
      <w:r w:rsidRPr="00412579">
        <w:rPr>
          <w:rFonts w:ascii="Arial" w:hAnsi="Arial" w:cs="Arial"/>
          <w:b/>
          <w:spacing w:val="-16"/>
          <w:sz w:val="24"/>
          <w:szCs w:val="24"/>
        </w:rPr>
        <w:t xml:space="preserve"> </w:t>
      </w:r>
      <w:r w:rsidRPr="00412579">
        <w:rPr>
          <w:rFonts w:ascii="Arial" w:hAnsi="Arial" w:cs="Arial"/>
          <w:b/>
          <w:sz w:val="24"/>
          <w:szCs w:val="24"/>
        </w:rPr>
        <w:t>para</w:t>
      </w:r>
      <w:r w:rsidRPr="00412579">
        <w:rPr>
          <w:rFonts w:ascii="Arial" w:hAnsi="Arial" w:cs="Arial"/>
          <w:b/>
          <w:spacing w:val="-15"/>
          <w:sz w:val="24"/>
          <w:szCs w:val="24"/>
        </w:rPr>
        <w:t xml:space="preserve"> </w:t>
      </w:r>
      <w:r w:rsidRPr="00412579">
        <w:rPr>
          <w:rFonts w:ascii="Arial" w:hAnsi="Arial" w:cs="Arial"/>
          <w:b/>
          <w:sz w:val="24"/>
          <w:szCs w:val="24"/>
        </w:rPr>
        <w:t>la</w:t>
      </w:r>
      <w:r w:rsidRPr="00412579">
        <w:rPr>
          <w:rFonts w:ascii="Arial" w:hAnsi="Arial" w:cs="Arial"/>
          <w:b/>
          <w:spacing w:val="-16"/>
          <w:sz w:val="24"/>
          <w:szCs w:val="24"/>
        </w:rPr>
        <w:t xml:space="preserve"> </w:t>
      </w:r>
      <w:r w:rsidRPr="00412579">
        <w:rPr>
          <w:rFonts w:ascii="Arial" w:hAnsi="Arial" w:cs="Arial"/>
          <w:b/>
          <w:sz w:val="24"/>
          <w:szCs w:val="24"/>
        </w:rPr>
        <w:t>Prosperidad</w:t>
      </w:r>
      <w:r w:rsidRPr="00412579">
        <w:rPr>
          <w:rFonts w:ascii="Arial" w:hAnsi="Arial" w:cs="Arial"/>
          <w:b/>
          <w:spacing w:val="-16"/>
          <w:sz w:val="24"/>
          <w:szCs w:val="24"/>
        </w:rPr>
        <w:t xml:space="preserve"> </w:t>
      </w:r>
      <w:r w:rsidRPr="00412579">
        <w:rPr>
          <w:rFonts w:ascii="Arial" w:hAnsi="Arial" w:cs="Arial"/>
          <w:b/>
          <w:sz w:val="24"/>
          <w:szCs w:val="24"/>
        </w:rPr>
        <w:t>Social</w:t>
      </w:r>
      <w:r w:rsidRPr="00412579">
        <w:rPr>
          <w:rFonts w:ascii="Arial" w:hAnsi="Arial" w:cs="Arial"/>
          <w:b/>
          <w:spacing w:val="-15"/>
          <w:sz w:val="24"/>
          <w:szCs w:val="24"/>
        </w:rPr>
        <w:t xml:space="preserve"> </w:t>
      </w:r>
      <w:r w:rsidRPr="00412579">
        <w:rPr>
          <w:rFonts w:ascii="Arial" w:hAnsi="Arial" w:cs="Arial"/>
          <w:b/>
          <w:spacing w:val="-2"/>
          <w:sz w:val="24"/>
          <w:szCs w:val="24"/>
        </w:rPr>
        <w:t>(DPS)</w:t>
      </w:r>
    </w:p>
    <w:p w14:paraId="3F01DAEE" w14:textId="77777777" w:rsidR="00412579" w:rsidRPr="00412579" w:rsidRDefault="00412579"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 xml:space="preserve"> </w:t>
      </w:r>
      <w:r w:rsidR="00137D9D" w:rsidRPr="00412579">
        <w:rPr>
          <w:rFonts w:ascii="Arial" w:hAnsi="Arial" w:cs="Arial"/>
          <w:b/>
          <w:sz w:val="24"/>
          <w:szCs w:val="24"/>
        </w:rPr>
        <w:t>Opinión</w:t>
      </w:r>
      <w:r w:rsidR="00137D9D" w:rsidRPr="00412579">
        <w:rPr>
          <w:rFonts w:ascii="Arial" w:hAnsi="Arial" w:cs="Arial"/>
          <w:b/>
          <w:spacing w:val="-10"/>
          <w:sz w:val="24"/>
          <w:szCs w:val="24"/>
        </w:rPr>
        <w:t xml:space="preserve"> </w:t>
      </w:r>
      <w:r w:rsidR="00137D9D" w:rsidRPr="00412579">
        <w:rPr>
          <w:rFonts w:ascii="Arial" w:hAnsi="Arial" w:cs="Arial"/>
          <w:b/>
          <w:sz w:val="24"/>
          <w:szCs w:val="24"/>
        </w:rPr>
        <w:t>contable:</w:t>
      </w:r>
      <w:r w:rsidR="00137D9D" w:rsidRPr="00412579">
        <w:rPr>
          <w:rFonts w:ascii="Arial" w:hAnsi="Arial" w:cs="Arial"/>
          <w:b/>
          <w:spacing w:val="-10"/>
          <w:sz w:val="24"/>
          <w:szCs w:val="24"/>
        </w:rPr>
        <w:t xml:space="preserve"> </w:t>
      </w:r>
      <w:r w:rsidR="00137D9D" w:rsidRPr="00412579">
        <w:rPr>
          <w:rFonts w:ascii="Arial" w:hAnsi="Arial" w:cs="Arial"/>
          <w:b/>
          <w:sz w:val="24"/>
          <w:szCs w:val="24"/>
        </w:rPr>
        <w:t>sin</w:t>
      </w:r>
      <w:r w:rsidR="00137D9D" w:rsidRPr="00412579">
        <w:rPr>
          <w:rFonts w:ascii="Arial" w:hAnsi="Arial" w:cs="Arial"/>
          <w:b/>
          <w:spacing w:val="-10"/>
          <w:sz w:val="24"/>
          <w:szCs w:val="24"/>
        </w:rPr>
        <w:t xml:space="preserve"> </w:t>
      </w:r>
      <w:r w:rsidR="00137D9D" w:rsidRPr="00412579">
        <w:rPr>
          <w:rFonts w:ascii="Arial" w:hAnsi="Arial" w:cs="Arial"/>
          <w:b/>
          <w:spacing w:val="-2"/>
          <w:sz w:val="24"/>
          <w:szCs w:val="24"/>
        </w:rPr>
        <w:t>salvedades</w:t>
      </w:r>
    </w:p>
    <w:p w14:paraId="4538A8F6"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Control</w:t>
      </w:r>
      <w:r w:rsidRPr="00412579">
        <w:rPr>
          <w:rFonts w:ascii="Arial" w:hAnsi="Arial" w:cs="Arial"/>
          <w:b/>
          <w:spacing w:val="-7"/>
          <w:sz w:val="24"/>
          <w:szCs w:val="24"/>
        </w:rPr>
        <w:t xml:space="preserve"> </w:t>
      </w:r>
      <w:r w:rsidRPr="00412579">
        <w:rPr>
          <w:rFonts w:ascii="Arial" w:hAnsi="Arial" w:cs="Arial"/>
          <w:b/>
          <w:sz w:val="24"/>
          <w:szCs w:val="24"/>
        </w:rPr>
        <w:t>interno</w:t>
      </w:r>
      <w:r w:rsidRPr="00412579">
        <w:rPr>
          <w:rFonts w:ascii="Arial" w:hAnsi="Arial" w:cs="Arial"/>
          <w:b/>
          <w:spacing w:val="-7"/>
          <w:sz w:val="24"/>
          <w:szCs w:val="24"/>
        </w:rPr>
        <w:t xml:space="preserve"> </w:t>
      </w:r>
      <w:r w:rsidRPr="00412579">
        <w:rPr>
          <w:rFonts w:ascii="Arial" w:hAnsi="Arial" w:cs="Arial"/>
          <w:b/>
          <w:sz w:val="24"/>
          <w:szCs w:val="24"/>
        </w:rPr>
        <w:t>financiero:</w:t>
      </w:r>
      <w:r w:rsidRPr="00412579">
        <w:rPr>
          <w:rFonts w:ascii="Arial" w:hAnsi="Arial" w:cs="Arial"/>
          <w:b/>
          <w:spacing w:val="-6"/>
          <w:sz w:val="24"/>
          <w:szCs w:val="24"/>
        </w:rPr>
        <w:t xml:space="preserve"> </w:t>
      </w:r>
      <w:r w:rsidRPr="00412579">
        <w:rPr>
          <w:rFonts w:ascii="Arial" w:hAnsi="Arial" w:cs="Arial"/>
          <w:b/>
          <w:sz w:val="24"/>
          <w:szCs w:val="24"/>
        </w:rPr>
        <w:t>con</w:t>
      </w:r>
      <w:r w:rsidRPr="00412579">
        <w:rPr>
          <w:rFonts w:ascii="Arial" w:hAnsi="Arial" w:cs="Arial"/>
          <w:b/>
          <w:spacing w:val="-7"/>
          <w:sz w:val="24"/>
          <w:szCs w:val="24"/>
        </w:rPr>
        <w:t xml:space="preserve"> </w:t>
      </w:r>
      <w:r w:rsidRPr="00412579">
        <w:rPr>
          <w:rFonts w:ascii="Arial" w:hAnsi="Arial" w:cs="Arial"/>
          <w:b/>
          <w:spacing w:val="-2"/>
          <w:sz w:val="24"/>
          <w:szCs w:val="24"/>
        </w:rPr>
        <w:t>deficiencias.</w:t>
      </w:r>
    </w:p>
    <w:p w14:paraId="29B6D0AB"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Inconsistencias en la conciliación y reconocimiento contable del valor indexado de las pretensiones económicas registradas por la Oficina Asesora Jurídica, en relación con la información financiera de la entidad,</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impidió</w:t>
      </w:r>
      <w:r w:rsidRPr="00906633">
        <w:rPr>
          <w:rFonts w:ascii="Arial" w:hAnsi="Arial" w:cs="Arial"/>
          <w:spacing w:val="-19"/>
          <w:sz w:val="24"/>
          <w:szCs w:val="24"/>
        </w:rPr>
        <w:t xml:space="preserve"> </w:t>
      </w:r>
      <w:r w:rsidRPr="00906633">
        <w:rPr>
          <w:rFonts w:ascii="Arial" w:hAnsi="Arial" w:cs="Arial"/>
          <w:sz w:val="24"/>
          <w:szCs w:val="24"/>
        </w:rPr>
        <w:t>establecer</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certeza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jurisdicción,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estado procesal y la valoración financiera.</w:t>
      </w:r>
    </w:p>
    <w:p w14:paraId="656FE7CA"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 xml:space="preserve">Unidad para la Atención y Reparación Integral a las Víctimas </w:t>
      </w:r>
      <w:r w:rsidRPr="00412579">
        <w:rPr>
          <w:rFonts w:ascii="Arial" w:hAnsi="Arial" w:cs="Arial"/>
          <w:b/>
          <w:spacing w:val="-2"/>
          <w:sz w:val="24"/>
          <w:szCs w:val="24"/>
        </w:rPr>
        <w:t>(UARIV)</w:t>
      </w:r>
    </w:p>
    <w:p w14:paraId="111C2F04"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Opinión</w:t>
      </w:r>
      <w:r w:rsidRPr="00412579">
        <w:rPr>
          <w:rFonts w:ascii="Arial" w:hAnsi="Arial" w:cs="Arial"/>
          <w:b/>
          <w:spacing w:val="-10"/>
          <w:sz w:val="24"/>
          <w:szCs w:val="24"/>
        </w:rPr>
        <w:t xml:space="preserve"> </w:t>
      </w:r>
      <w:r w:rsidRPr="00412579">
        <w:rPr>
          <w:rFonts w:ascii="Arial" w:hAnsi="Arial" w:cs="Arial"/>
          <w:b/>
          <w:sz w:val="24"/>
          <w:szCs w:val="24"/>
        </w:rPr>
        <w:t>contable:</w:t>
      </w:r>
      <w:r w:rsidRPr="00412579">
        <w:rPr>
          <w:rFonts w:ascii="Arial" w:hAnsi="Arial" w:cs="Arial"/>
          <w:b/>
          <w:spacing w:val="-10"/>
          <w:sz w:val="24"/>
          <w:szCs w:val="24"/>
        </w:rPr>
        <w:t xml:space="preserve"> </w:t>
      </w:r>
      <w:r w:rsidRPr="00412579">
        <w:rPr>
          <w:rFonts w:ascii="Arial" w:hAnsi="Arial" w:cs="Arial"/>
          <w:b/>
          <w:sz w:val="24"/>
          <w:szCs w:val="24"/>
        </w:rPr>
        <w:t>sin</w:t>
      </w:r>
      <w:r w:rsidRPr="00412579">
        <w:rPr>
          <w:rFonts w:ascii="Arial" w:hAnsi="Arial" w:cs="Arial"/>
          <w:b/>
          <w:spacing w:val="-10"/>
          <w:sz w:val="24"/>
          <w:szCs w:val="24"/>
        </w:rPr>
        <w:t xml:space="preserve"> </w:t>
      </w:r>
      <w:r w:rsidRPr="00412579">
        <w:rPr>
          <w:rFonts w:ascii="Arial" w:hAnsi="Arial" w:cs="Arial"/>
          <w:b/>
          <w:spacing w:val="-2"/>
          <w:sz w:val="24"/>
          <w:szCs w:val="24"/>
        </w:rPr>
        <w:t>salvedades.</w:t>
      </w:r>
    </w:p>
    <w:p w14:paraId="01445EE2" w14:textId="249F98EC"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activos, por $941,11 millones, 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001860DD" w:rsidRPr="00906633">
        <w:rPr>
          <w:rFonts w:ascii="Arial" w:hAnsi="Arial" w:cs="Arial"/>
          <w:sz w:val="24"/>
          <w:szCs w:val="24"/>
        </w:rPr>
        <w:t>al revisar</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cargo</w:t>
      </w:r>
      <w:r w:rsidRPr="00906633">
        <w:rPr>
          <w:rFonts w:ascii="Arial" w:hAnsi="Arial" w:cs="Arial"/>
          <w:spacing w:val="-19"/>
          <w:sz w:val="24"/>
          <w:szCs w:val="24"/>
        </w:rPr>
        <w:t xml:space="preserve"> </w:t>
      </w:r>
      <w:r w:rsidRPr="00906633">
        <w:rPr>
          <w:rFonts w:ascii="Arial" w:hAnsi="Arial" w:cs="Arial"/>
          <w:sz w:val="24"/>
          <w:szCs w:val="24"/>
        </w:rPr>
        <w:t>fiduciario</w:t>
      </w:r>
      <w:r w:rsidRPr="00906633">
        <w:rPr>
          <w:rFonts w:ascii="Arial" w:hAnsi="Arial" w:cs="Arial"/>
          <w:spacing w:val="-19"/>
          <w:sz w:val="24"/>
          <w:szCs w:val="24"/>
        </w:rPr>
        <w:t xml:space="preserve"> </w:t>
      </w:r>
      <w:r w:rsidRPr="00906633">
        <w:rPr>
          <w:rFonts w:ascii="Arial" w:hAnsi="Arial" w:cs="Arial"/>
          <w:sz w:val="24"/>
          <w:szCs w:val="24"/>
        </w:rPr>
        <w:t>-</w:t>
      </w:r>
      <w:r w:rsidRPr="00906633">
        <w:rPr>
          <w:rFonts w:ascii="Arial" w:hAnsi="Arial" w:cs="Arial"/>
          <w:spacing w:val="-19"/>
          <w:sz w:val="24"/>
          <w:szCs w:val="24"/>
        </w:rPr>
        <w:t xml:space="preserve"> </w:t>
      </w:r>
      <w:r w:rsidRPr="00906633">
        <w:rPr>
          <w:rFonts w:ascii="Arial" w:hAnsi="Arial" w:cs="Arial"/>
          <w:sz w:val="24"/>
          <w:szCs w:val="24"/>
        </w:rPr>
        <w:t>fiducia</w:t>
      </w:r>
      <w:r w:rsidRPr="00906633">
        <w:rPr>
          <w:rFonts w:ascii="Arial" w:hAnsi="Arial" w:cs="Arial"/>
          <w:spacing w:val="-19"/>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administración</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pagos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estados</w:t>
      </w:r>
      <w:r w:rsidRPr="00906633">
        <w:rPr>
          <w:rFonts w:ascii="Arial" w:hAnsi="Arial" w:cs="Arial"/>
          <w:spacing w:val="-18"/>
          <w:sz w:val="24"/>
          <w:szCs w:val="24"/>
        </w:rPr>
        <w:t xml:space="preserve"> </w:t>
      </w:r>
      <w:r w:rsidRPr="00906633">
        <w:rPr>
          <w:rFonts w:ascii="Arial" w:hAnsi="Arial" w:cs="Arial"/>
          <w:spacing w:val="-2"/>
          <w:sz w:val="24"/>
          <w:szCs w:val="24"/>
        </w:rPr>
        <w:t>financieros</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conciliación</w:t>
      </w:r>
      <w:r w:rsidRPr="00906633">
        <w:rPr>
          <w:rFonts w:ascii="Arial" w:hAnsi="Arial" w:cs="Arial"/>
          <w:spacing w:val="-17"/>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 xml:space="preserve">encargo fiduciario - Fiduagraria, se evidenció que, a 31 de diciembre de 2024, la entidad tenía partidas conciliatorias sin registrar como </w:t>
      </w:r>
      <w:r w:rsidRPr="00906633">
        <w:rPr>
          <w:rFonts w:ascii="Arial" w:hAnsi="Arial" w:cs="Arial"/>
          <w:spacing w:val="-2"/>
          <w:sz w:val="24"/>
          <w:szCs w:val="24"/>
        </w:rPr>
        <w:t>rendimientos</w:t>
      </w:r>
      <w:r w:rsidRPr="00906633">
        <w:rPr>
          <w:rFonts w:ascii="Arial" w:hAnsi="Arial" w:cs="Arial"/>
          <w:spacing w:val="-15"/>
          <w:sz w:val="24"/>
          <w:szCs w:val="24"/>
        </w:rPr>
        <w:t xml:space="preserve"> </w:t>
      </w:r>
      <w:r w:rsidRPr="00906633">
        <w:rPr>
          <w:rFonts w:ascii="Arial" w:hAnsi="Arial" w:cs="Arial"/>
          <w:spacing w:val="-2"/>
          <w:sz w:val="24"/>
          <w:szCs w:val="24"/>
        </w:rPr>
        <w:t>financieros,</w:t>
      </w:r>
      <w:r w:rsidRPr="00906633">
        <w:rPr>
          <w:rFonts w:ascii="Arial" w:hAnsi="Arial" w:cs="Arial"/>
          <w:spacing w:val="-15"/>
          <w:sz w:val="24"/>
          <w:szCs w:val="24"/>
        </w:rPr>
        <w:t xml:space="preserve"> </w:t>
      </w:r>
      <w:r w:rsidRPr="00906633">
        <w:rPr>
          <w:rFonts w:ascii="Arial" w:hAnsi="Arial" w:cs="Arial"/>
          <w:spacing w:val="-2"/>
          <w:sz w:val="24"/>
          <w:szCs w:val="24"/>
        </w:rPr>
        <w:t>descuentos</w:t>
      </w:r>
      <w:r w:rsidRPr="00906633">
        <w:rPr>
          <w:rFonts w:ascii="Arial" w:hAnsi="Arial" w:cs="Arial"/>
          <w:spacing w:val="-15"/>
          <w:sz w:val="24"/>
          <w:szCs w:val="24"/>
        </w:rPr>
        <w:t xml:space="preserve"> </w:t>
      </w:r>
      <w:r w:rsidRPr="00906633">
        <w:rPr>
          <w:rFonts w:ascii="Arial" w:hAnsi="Arial" w:cs="Arial"/>
          <w:spacing w:val="-2"/>
          <w:sz w:val="24"/>
          <w:szCs w:val="24"/>
        </w:rPr>
        <w:t>bancarios</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reembolsar,</w:t>
      </w:r>
      <w:r w:rsidRPr="00906633">
        <w:rPr>
          <w:rFonts w:ascii="Arial" w:hAnsi="Arial" w:cs="Arial"/>
          <w:spacing w:val="-15"/>
          <w:sz w:val="24"/>
          <w:szCs w:val="24"/>
        </w:rPr>
        <w:t xml:space="preserve"> </w:t>
      </w:r>
      <w:r w:rsidRPr="00906633">
        <w:rPr>
          <w:rFonts w:ascii="Arial" w:hAnsi="Arial" w:cs="Arial"/>
          <w:spacing w:val="-2"/>
          <w:sz w:val="24"/>
          <w:szCs w:val="24"/>
        </w:rPr>
        <w:t xml:space="preserve">menor </w:t>
      </w:r>
      <w:r w:rsidRPr="00906633">
        <w:rPr>
          <w:rFonts w:ascii="Arial" w:hAnsi="Arial" w:cs="Arial"/>
          <w:sz w:val="24"/>
          <w:szCs w:val="24"/>
        </w:rPr>
        <w:t>valor pagado de retenciones, entre otros. Esta situación se presentó por deficiencias del control interno, falta de seguimiento y control a los</w:t>
      </w:r>
      <w:r w:rsidRPr="00906633">
        <w:rPr>
          <w:rFonts w:ascii="Arial" w:hAnsi="Arial" w:cs="Arial"/>
          <w:spacing w:val="-9"/>
          <w:sz w:val="24"/>
          <w:szCs w:val="24"/>
        </w:rPr>
        <w:t xml:space="preserve"> </w:t>
      </w:r>
      <w:r w:rsidRPr="00906633">
        <w:rPr>
          <w:rFonts w:ascii="Arial" w:hAnsi="Arial" w:cs="Arial"/>
          <w:sz w:val="24"/>
          <w:szCs w:val="24"/>
        </w:rPr>
        <w:t>registros</w:t>
      </w:r>
      <w:r w:rsidRPr="00906633">
        <w:rPr>
          <w:rFonts w:ascii="Arial" w:hAnsi="Arial" w:cs="Arial"/>
          <w:spacing w:val="-9"/>
          <w:sz w:val="24"/>
          <w:szCs w:val="24"/>
        </w:rPr>
        <w:t xml:space="preserve"> </w:t>
      </w:r>
      <w:r w:rsidRPr="00906633">
        <w:rPr>
          <w:rFonts w:ascii="Arial" w:hAnsi="Arial" w:cs="Arial"/>
          <w:sz w:val="24"/>
          <w:szCs w:val="24"/>
        </w:rPr>
        <w:t>contables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parte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Dirección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Gestión</w:t>
      </w:r>
      <w:r w:rsidRPr="00906633">
        <w:rPr>
          <w:rFonts w:ascii="Arial" w:hAnsi="Arial" w:cs="Arial"/>
          <w:spacing w:val="-9"/>
          <w:sz w:val="24"/>
          <w:szCs w:val="24"/>
        </w:rPr>
        <w:t xml:space="preserve"> </w:t>
      </w:r>
      <w:r w:rsidRPr="00906633">
        <w:rPr>
          <w:rFonts w:ascii="Arial" w:hAnsi="Arial" w:cs="Arial"/>
          <w:sz w:val="24"/>
          <w:szCs w:val="24"/>
        </w:rPr>
        <w:t>Financiera y Contable de la Unidad para la Atención y Reparación Integral a las Víctimas (UARIV).</w:t>
      </w:r>
    </w:p>
    <w:p w14:paraId="36F8C0F2"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la Resolución 533 de 2015, </w:t>
      </w:r>
      <w:r w:rsidRPr="00906633">
        <w:rPr>
          <w:rFonts w:ascii="Arial" w:hAnsi="Arial" w:cs="Arial"/>
          <w:spacing w:val="-2"/>
          <w:sz w:val="24"/>
          <w:szCs w:val="24"/>
        </w:rPr>
        <w:t>numeral</w:t>
      </w:r>
      <w:r w:rsidRPr="00906633">
        <w:rPr>
          <w:rFonts w:ascii="Arial" w:hAnsi="Arial" w:cs="Arial"/>
          <w:spacing w:val="-16"/>
          <w:sz w:val="24"/>
          <w:szCs w:val="24"/>
        </w:rPr>
        <w:t xml:space="preserve"> </w:t>
      </w:r>
      <w:r w:rsidRPr="00906633">
        <w:rPr>
          <w:rFonts w:ascii="Arial" w:hAnsi="Arial" w:cs="Arial"/>
          <w:spacing w:val="-2"/>
          <w:sz w:val="24"/>
          <w:szCs w:val="24"/>
        </w:rPr>
        <w:t>4.1.2.</w:t>
      </w:r>
      <w:r w:rsidRPr="00906633">
        <w:rPr>
          <w:rFonts w:ascii="Arial" w:hAnsi="Arial" w:cs="Arial"/>
          <w:spacing w:val="-16"/>
          <w:sz w:val="24"/>
          <w:szCs w:val="24"/>
        </w:rPr>
        <w:t xml:space="preserve"> </w:t>
      </w:r>
      <w:r w:rsidRPr="00906633">
        <w:rPr>
          <w:rFonts w:ascii="Arial" w:hAnsi="Arial" w:cs="Arial"/>
          <w:spacing w:val="-2"/>
          <w:sz w:val="24"/>
          <w:szCs w:val="24"/>
        </w:rPr>
        <w:t>Representación</w:t>
      </w:r>
      <w:r w:rsidRPr="00906633">
        <w:rPr>
          <w:rFonts w:ascii="Arial" w:hAnsi="Arial" w:cs="Arial"/>
          <w:spacing w:val="-16"/>
          <w:sz w:val="24"/>
          <w:szCs w:val="24"/>
        </w:rPr>
        <w:t xml:space="preserve"> </w:t>
      </w:r>
      <w:r w:rsidRPr="00906633">
        <w:rPr>
          <w:rFonts w:ascii="Arial" w:hAnsi="Arial" w:cs="Arial"/>
          <w:spacing w:val="-2"/>
          <w:sz w:val="24"/>
          <w:szCs w:val="24"/>
        </w:rPr>
        <w:t>fiel;</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193</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5</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mayo</w:t>
      </w:r>
      <w:r w:rsidRPr="00906633">
        <w:rPr>
          <w:rFonts w:ascii="Arial" w:hAnsi="Arial" w:cs="Arial"/>
          <w:spacing w:val="-16"/>
          <w:sz w:val="24"/>
          <w:szCs w:val="24"/>
        </w:rPr>
        <w:t xml:space="preserve"> </w:t>
      </w:r>
      <w:r w:rsidRPr="00906633">
        <w:rPr>
          <w:rFonts w:ascii="Arial" w:hAnsi="Arial" w:cs="Arial"/>
          <w:spacing w:val="-2"/>
          <w:sz w:val="24"/>
          <w:szCs w:val="24"/>
        </w:rPr>
        <w:t xml:space="preserve">de </w:t>
      </w:r>
      <w:r w:rsidRPr="00906633">
        <w:rPr>
          <w:rFonts w:ascii="Arial" w:hAnsi="Arial" w:cs="Arial"/>
          <w:spacing w:val="-4"/>
          <w:sz w:val="24"/>
          <w:szCs w:val="24"/>
        </w:rPr>
        <w:t>2016,</w:t>
      </w:r>
      <w:r w:rsidRPr="00906633">
        <w:rPr>
          <w:rFonts w:ascii="Arial" w:hAnsi="Arial" w:cs="Arial"/>
          <w:spacing w:val="-8"/>
          <w:sz w:val="24"/>
          <w:szCs w:val="24"/>
        </w:rPr>
        <w:t xml:space="preserve"> </w:t>
      </w:r>
      <w:r w:rsidRPr="00906633">
        <w:rPr>
          <w:rFonts w:ascii="Arial" w:hAnsi="Arial" w:cs="Arial"/>
          <w:spacing w:val="-4"/>
          <w:sz w:val="24"/>
          <w:szCs w:val="24"/>
        </w:rPr>
        <w:t>3.2.14</w:t>
      </w:r>
      <w:r w:rsidRPr="00906633">
        <w:rPr>
          <w:rFonts w:ascii="Arial" w:hAnsi="Arial" w:cs="Arial"/>
          <w:spacing w:val="-8"/>
          <w:sz w:val="24"/>
          <w:szCs w:val="24"/>
        </w:rPr>
        <w:t xml:space="preserve"> </w:t>
      </w:r>
      <w:r w:rsidRPr="00906633">
        <w:rPr>
          <w:rFonts w:ascii="Arial" w:hAnsi="Arial" w:cs="Arial"/>
          <w:spacing w:val="-4"/>
          <w:sz w:val="24"/>
          <w:szCs w:val="24"/>
        </w:rPr>
        <w:t>Análisis,</w:t>
      </w:r>
      <w:r w:rsidRPr="00906633">
        <w:rPr>
          <w:rFonts w:ascii="Arial" w:hAnsi="Arial" w:cs="Arial"/>
          <w:spacing w:val="-8"/>
          <w:sz w:val="24"/>
          <w:szCs w:val="24"/>
        </w:rPr>
        <w:t xml:space="preserve"> </w:t>
      </w:r>
      <w:r w:rsidRPr="00906633">
        <w:rPr>
          <w:rFonts w:ascii="Arial" w:hAnsi="Arial" w:cs="Arial"/>
          <w:spacing w:val="-4"/>
          <w:sz w:val="24"/>
          <w:szCs w:val="24"/>
        </w:rPr>
        <w:t>verificación</w:t>
      </w:r>
      <w:r w:rsidRPr="00906633">
        <w:rPr>
          <w:rFonts w:ascii="Arial" w:hAnsi="Arial" w:cs="Arial"/>
          <w:spacing w:val="-8"/>
          <w:sz w:val="24"/>
          <w:szCs w:val="24"/>
        </w:rPr>
        <w:t xml:space="preserve"> </w:t>
      </w:r>
      <w:r w:rsidRPr="00906633">
        <w:rPr>
          <w:rFonts w:ascii="Arial" w:hAnsi="Arial" w:cs="Arial"/>
          <w:spacing w:val="-4"/>
          <w:sz w:val="24"/>
          <w:szCs w:val="24"/>
        </w:rPr>
        <w:t>y</w:t>
      </w:r>
      <w:r w:rsidRPr="00906633">
        <w:rPr>
          <w:rFonts w:ascii="Arial" w:hAnsi="Arial" w:cs="Arial"/>
          <w:spacing w:val="-8"/>
          <w:sz w:val="24"/>
          <w:szCs w:val="24"/>
        </w:rPr>
        <w:t xml:space="preserve"> </w:t>
      </w:r>
      <w:r w:rsidRPr="00906633">
        <w:rPr>
          <w:rFonts w:ascii="Arial" w:hAnsi="Arial" w:cs="Arial"/>
          <w:spacing w:val="-4"/>
          <w:sz w:val="24"/>
          <w:szCs w:val="24"/>
        </w:rPr>
        <w:t>conciliación</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información;</w:t>
      </w:r>
      <w:r w:rsidRPr="00906633">
        <w:rPr>
          <w:rFonts w:ascii="Arial" w:hAnsi="Arial" w:cs="Arial"/>
          <w:spacing w:val="-8"/>
          <w:sz w:val="24"/>
          <w:szCs w:val="24"/>
        </w:rPr>
        <w:t xml:space="preserve"> </w:t>
      </w:r>
      <w:r w:rsidRPr="00906633">
        <w:rPr>
          <w:rFonts w:ascii="Arial" w:hAnsi="Arial" w:cs="Arial"/>
          <w:spacing w:val="-4"/>
          <w:sz w:val="24"/>
          <w:szCs w:val="24"/>
        </w:rPr>
        <w:t xml:space="preserve">Manual </w:t>
      </w:r>
      <w:r w:rsidRPr="00906633">
        <w:rPr>
          <w:rFonts w:ascii="Arial" w:hAnsi="Arial" w:cs="Arial"/>
          <w:sz w:val="24"/>
          <w:szCs w:val="24"/>
        </w:rPr>
        <w:t>de Políticas contables de la UARIV, numeral 7. Otros activos y 7.2 Reconocimiento;</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87</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1993,</w:t>
      </w:r>
      <w:r w:rsidRPr="00906633">
        <w:rPr>
          <w:rFonts w:ascii="Arial" w:hAnsi="Arial" w:cs="Arial"/>
          <w:spacing w:val="-10"/>
          <w:sz w:val="24"/>
          <w:szCs w:val="24"/>
        </w:rPr>
        <w:t xml:space="preserve"> </w:t>
      </w:r>
      <w:r w:rsidRPr="00906633">
        <w:rPr>
          <w:rFonts w:ascii="Arial" w:hAnsi="Arial" w:cs="Arial"/>
          <w:sz w:val="24"/>
          <w:szCs w:val="24"/>
        </w:rPr>
        <w:t>artículos</w:t>
      </w:r>
      <w:r w:rsidRPr="00906633">
        <w:rPr>
          <w:rFonts w:ascii="Arial" w:hAnsi="Arial" w:cs="Arial"/>
          <w:spacing w:val="-10"/>
          <w:sz w:val="24"/>
          <w:szCs w:val="24"/>
        </w:rPr>
        <w:t xml:space="preserve"> </w:t>
      </w:r>
      <w:r w:rsidRPr="00906633">
        <w:rPr>
          <w:rFonts w:ascii="Arial" w:hAnsi="Arial" w:cs="Arial"/>
          <w:sz w:val="24"/>
          <w:szCs w:val="24"/>
        </w:rPr>
        <w:t>2.</w:t>
      </w:r>
      <w:r w:rsidRPr="00906633">
        <w:rPr>
          <w:rFonts w:ascii="Arial" w:hAnsi="Arial" w:cs="Arial"/>
          <w:spacing w:val="-10"/>
          <w:sz w:val="24"/>
          <w:szCs w:val="24"/>
        </w:rPr>
        <w:t xml:space="preserve"> </w:t>
      </w:r>
      <w:r w:rsidRPr="00906633">
        <w:rPr>
          <w:rFonts w:ascii="Arial" w:hAnsi="Arial" w:cs="Arial"/>
          <w:sz w:val="24"/>
          <w:szCs w:val="24"/>
        </w:rPr>
        <w:t>Objetivos</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sistema de control interno y 3. Características del control interno y la Ley 1952</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2019,</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3"/>
          <w:sz w:val="24"/>
          <w:szCs w:val="24"/>
        </w:rPr>
        <w:t xml:space="preserve"> </w:t>
      </w:r>
      <w:r w:rsidRPr="00906633">
        <w:rPr>
          <w:rFonts w:ascii="Arial" w:hAnsi="Arial" w:cs="Arial"/>
          <w:sz w:val="24"/>
          <w:szCs w:val="24"/>
        </w:rPr>
        <w:t>26,</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cual</w:t>
      </w:r>
      <w:r w:rsidRPr="00906633">
        <w:rPr>
          <w:rFonts w:ascii="Arial" w:hAnsi="Arial" w:cs="Arial"/>
          <w:spacing w:val="-2"/>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subestimación</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 otros</w:t>
      </w:r>
      <w:r w:rsidRPr="00906633">
        <w:rPr>
          <w:rFonts w:ascii="Arial" w:hAnsi="Arial" w:cs="Arial"/>
          <w:spacing w:val="-7"/>
          <w:sz w:val="24"/>
          <w:szCs w:val="24"/>
        </w:rPr>
        <w:t xml:space="preserve"> </w:t>
      </w:r>
      <w:r w:rsidRPr="00906633">
        <w:rPr>
          <w:rFonts w:ascii="Arial" w:hAnsi="Arial" w:cs="Arial"/>
          <w:sz w:val="24"/>
          <w:szCs w:val="24"/>
        </w:rPr>
        <w:t>activos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afectó</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razonabilidad</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estados</w:t>
      </w:r>
      <w:r w:rsidRPr="00906633">
        <w:rPr>
          <w:rFonts w:ascii="Arial" w:hAnsi="Arial" w:cs="Arial"/>
          <w:spacing w:val="-7"/>
          <w:sz w:val="24"/>
          <w:szCs w:val="24"/>
        </w:rPr>
        <w:t xml:space="preserve"> </w:t>
      </w:r>
      <w:r w:rsidRPr="00906633">
        <w:rPr>
          <w:rFonts w:ascii="Arial" w:hAnsi="Arial" w:cs="Arial"/>
          <w:sz w:val="24"/>
          <w:szCs w:val="24"/>
        </w:rPr>
        <w:t>financieros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 Unidad para la Atención y reparación Integral a las Victimas.</w:t>
      </w:r>
    </w:p>
    <w:p w14:paraId="000ECA4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cantidad</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cuentas</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4"/>
          <w:sz w:val="24"/>
          <w:szCs w:val="24"/>
        </w:rPr>
        <w:t xml:space="preserve"> </w:t>
      </w:r>
      <w:r w:rsidRPr="00906633">
        <w:rPr>
          <w:rFonts w:ascii="Arial" w:hAnsi="Arial" w:cs="Arial"/>
          <w:spacing w:val="-6"/>
          <w:sz w:val="24"/>
          <w:szCs w:val="24"/>
        </w:rPr>
        <w:t>cobrar,</w:t>
      </w:r>
      <w:r w:rsidRPr="00906633">
        <w:rPr>
          <w:rFonts w:ascii="Arial" w:hAnsi="Arial" w:cs="Arial"/>
          <w:spacing w:val="-13"/>
          <w:sz w:val="24"/>
          <w:szCs w:val="24"/>
        </w:rPr>
        <w:t xml:space="preserve"> </w:t>
      </w:r>
      <w:r w:rsidRPr="00906633">
        <w:rPr>
          <w:rFonts w:ascii="Arial" w:hAnsi="Arial" w:cs="Arial"/>
          <w:spacing w:val="-6"/>
          <w:sz w:val="24"/>
          <w:szCs w:val="24"/>
        </w:rPr>
        <w:t>por</w:t>
      </w:r>
      <w:r w:rsidRPr="00906633">
        <w:rPr>
          <w:rFonts w:ascii="Arial" w:hAnsi="Arial" w:cs="Arial"/>
          <w:spacing w:val="-13"/>
          <w:sz w:val="24"/>
          <w:szCs w:val="24"/>
        </w:rPr>
        <w:t xml:space="preserve"> </w:t>
      </w:r>
      <w:r w:rsidRPr="00906633">
        <w:rPr>
          <w:rFonts w:ascii="Arial" w:hAnsi="Arial" w:cs="Arial"/>
          <w:spacing w:val="-6"/>
          <w:sz w:val="24"/>
          <w:szCs w:val="24"/>
        </w:rPr>
        <w:t>$16.729,89</w:t>
      </w:r>
      <w:r w:rsidRPr="00906633">
        <w:rPr>
          <w:rFonts w:ascii="Arial" w:hAnsi="Arial" w:cs="Arial"/>
          <w:spacing w:val="-14"/>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debido a que al comparar el reporte de las operaciones recíprocas de la Unidad en el aplicativo CHIP, la cuenta bienes comercializados con la respuesta a la circularización de saldos con la Agencia Nacional de Tierras (ANT), se presentó diferencia de la incorrección.</w:t>
      </w:r>
    </w:p>
    <w:p w14:paraId="5272B3E0"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Estas inconsistencias en los saldos se presentaron por debilidades en el control interno y el desconocimiento de la normatividad vigente y seguimiento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partidas</w:t>
      </w:r>
      <w:r w:rsidRPr="00906633">
        <w:rPr>
          <w:rFonts w:ascii="Arial" w:hAnsi="Arial" w:cs="Arial"/>
          <w:spacing w:val="-2"/>
          <w:sz w:val="24"/>
          <w:szCs w:val="24"/>
        </w:rPr>
        <w:t xml:space="preserve"> </w:t>
      </w:r>
      <w:r w:rsidRPr="00906633">
        <w:rPr>
          <w:rFonts w:ascii="Arial" w:hAnsi="Arial" w:cs="Arial"/>
          <w:sz w:val="24"/>
          <w:szCs w:val="24"/>
        </w:rPr>
        <w:t>conciliatorias</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diferentes</w:t>
      </w:r>
      <w:r w:rsidRPr="00906633">
        <w:rPr>
          <w:rFonts w:ascii="Arial" w:hAnsi="Arial" w:cs="Arial"/>
          <w:spacing w:val="-2"/>
          <w:sz w:val="24"/>
          <w:szCs w:val="24"/>
        </w:rPr>
        <w:t xml:space="preserve"> </w:t>
      </w:r>
      <w:r w:rsidRPr="00906633">
        <w:rPr>
          <w:rFonts w:ascii="Arial" w:hAnsi="Arial" w:cs="Arial"/>
          <w:sz w:val="24"/>
          <w:szCs w:val="24"/>
        </w:rPr>
        <w:t>entidades.</w:t>
      </w:r>
    </w:p>
    <w:p w14:paraId="156B670E"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Marco</w:t>
      </w:r>
      <w:r w:rsidRPr="00906633">
        <w:rPr>
          <w:rFonts w:ascii="Arial" w:hAnsi="Arial" w:cs="Arial"/>
          <w:spacing w:val="40"/>
          <w:sz w:val="24"/>
          <w:szCs w:val="24"/>
        </w:rPr>
        <w:t xml:space="preserve"> </w:t>
      </w:r>
      <w:r w:rsidRPr="00906633">
        <w:rPr>
          <w:rFonts w:ascii="Arial" w:hAnsi="Arial" w:cs="Arial"/>
          <w:sz w:val="24"/>
          <w:szCs w:val="24"/>
        </w:rPr>
        <w:t>conceptual</w:t>
      </w:r>
      <w:r w:rsidRPr="00906633">
        <w:rPr>
          <w:rFonts w:ascii="Arial" w:hAnsi="Arial" w:cs="Arial"/>
          <w:spacing w:val="40"/>
          <w:sz w:val="24"/>
          <w:szCs w:val="24"/>
        </w:rPr>
        <w:t xml:space="preserve"> </w:t>
      </w:r>
      <w:r w:rsidRPr="00906633">
        <w:rPr>
          <w:rFonts w:ascii="Arial" w:hAnsi="Arial" w:cs="Arial"/>
          <w:sz w:val="24"/>
          <w:szCs w:val="24"/>
        </w:rPr>
        <w:t>para la preparación y presentación de información financiera del Marco normativo para las entidades de Gobierno, numeral 3. Objetivos de la información financiera; el numeral 3.2.14 Análisis, verificación y conciliación de información de la Resolución 193 del 5 de mayo de 2016</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9"/>
          <w:sz w:val="24"/>
          <w:szCs w:val="24"/>
        </w:rPr>
        <w:t xml:space="preserve"> </w:t>
      </w:r>
      <w:r w:rsidRPr="00906633">
        <w:rPr>
          <w:rFonts w:ascii="Arial" w:hAnsi="Arial" w:cs="Arial"/>
          <w:sz w:val="24"/>
          <w:szCs w:val="24"/>
        </w:rPr>
        <w:t>el</w:t>
      </w:r>
      <w:r w:rsidRPr="00906633">
        <w:rPr>
          <w:rFonts w:ascii="Arial" w:hAnsi="Arial" w:cs="Arial"/>
          <w:spacing w:val="30"/>
          <w:sz w:val="24"/>
          <w:szCs w:val="24"/>
        </w:rPr>
        <w:t xml:space="preserve"> </w:t>
      </w:r>
      <w:r w:rsidRPr="00906633">
        <w:rPr>
          <w:rFonts w:ascii="Arial" w:hAnsi="Arial" w:cs="Arial"/>
          <w:sz w:val="24"/>
          <w:szCs w:val="24"/>
        </w:rPr>
        <w:t>numeral</w:t>
      </w:r>
      <w:r w:rsidRPr="00906633">
        <w:rPr>
          <w:rFonts w:ascii="Arial" w:hAnsi="Arial" w:cs="Arial"/>
          <w:spacing w:val="29"/>
          <w:sz w:val="24"/>
          <w:szCs w:val="24"/>
        </w:rPr>
        <w:t xml:space="preserve"> </w:t>
      </w:r>
      <w:r w:rsidRPr="00906633">
        <w:rPr>
          <w:rFonts w:ascii="Arial" w:hAnsi="Arial" w:cs="Arial"/>
          <w:sz w:val="24"/>
          <w:szCs w:val="24"/>
        </w:rPr>
        <w:t>2.3.5</w:t>
      </w:r>
      <w:r w:rsidRPr="00906633">
        <w:rPr>
          <w:rFonts w:ascii="Arial" w:hAnsi="Arial" w:cs="Arial"/>
          <w:spacing w:val="30"/>
          <w:sz w:val="24"/>
          <w:szCs w:val="24"/>
        </w:rPr>
        <w:t xml:space="preserve"> </w:t>
      </w:r>
      <w:r w:rsidRPr="00906633">
        <w:rPr>
          <w:rFonts w:ascii="Arial" w:hAnsi="Arial" w:cs="Arial"/>
          <w:sz w:val="24"/>
          <w:szCs w:val="24"/>
        </w:rPr>
        <w:t>Conciliación</w:t>
      </w:r>
      <w:r w:rsidRPr="00906633">
        <w:rPr>
          <w:rFonts w:ascii="Arial" w:hAnsi="Arial" w:cs="Arial"/>
          <w:spacing w:val="29"/>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operaciones</w:t>
      </w:r>
      <w:r w:rsidRPr="00906633">
        <w:rPr>
          <w:rFonts w:ascii="Arial" w:hAnsi="Arial" w:cs="Arial"/>
          <w:spacing w:val="29"/>
          <w:sz w:val="24"/>
          <w:szCs w:val="24"/>
        </w:rPr>
        <w:t xml:space="preserve"> </w:t>
      </w:r>
      <w:r w:rsidRPr="00906633">
        <w:rPr>
          <w:rFonts w:ascii="Arial" w:hAnsi="Arial" w:cs="Arial"/>
          <w:sz w:val="24"/>
          <w:szCs w:val="24"/>
        </w:rPr>
        <w:t>recíprocas</w:t>
      </w:r>
      <w:r w:rsidRPr="00906633">
        <w:rPr>
          <w:rFonts w:ascii="Arial" w:hAnsi="Arial" w:cs="Arial"/>
          <w:spacing w:val="30"/>
          <w:sz w:val="24"/>
          <w:szCs w:val="24"/>
        </w:rPr>
        <w:t xml:space="preserve"> </w:t>
      </w:r>
      <w:r w:rsidRPr="00906633">
        <w:rPr>
          <w:rFonts w:ascii="Arial" w:hAnsi="Arial" w:cs="Arial"/>
          <w:spacing w:val="-5"/>
          <w:sz w:val="24"/>
          <w:szCs w:val="24"/>
        </w:rPr>
        <w:t>del</w:t>
      </w:r>
      <w:r w:rsidR="00412579">
        <w:rPr>
          <w:rFonts w:ascii="Arial" w:hAnsi="Arial" w:cs="Arial"/>
          <w:spacing w:val="-5"/>
          <w:sz w:val="24"/>
          <w:szCs w:val="24"/>
        </w:rPr>
        <w:t xml:space="preserve"> </w:t>
      </w:r>
      <w:r w:rsidRPr="00906633">
        <w:rPr>
          <w:rFonts w:ascii="Arial" w:hAnsi="Arial" w:cs="Arial"/>
          <w:sz w:val="24"/>
          <w:szCs w:val="24"/>
        </w:rPr>
        <w:t>Instructivo 001 del 16 de enero de 2024, expedido por la Contaduría General de la Nación (CGN); los artículos 2. Objetivos del sistema de control interno y 3. Características del control interno de la Ley 87</w:t>
      </w:r>
      <w:r w:rsidRPr="00906633">
        <w:rPr>
          <w:rFonts w:ascii="Arial" w:hAnsi="Arial" w:cs="Arial"/>
          <w:spacing w:val="40"/>
          <w:sz w:val="24"/>
          <w:szCs w:val="24"/>
        </w:rPr>
        <w:t xml:space="preserve"> </w:t>
      </w:r>
      <w:r w:rsidRPr="00906633">
        <w:rPr>
          <w:rFonts w:ascii="Arial" w:hAnsi="Arial" w:cs="Arial"/>
          <w:sz w:val="24"/>
          <w:szCs w:val="24"/>
        </w:rPr>
        <w:t>de 1993 y el artículo 26 de la Ley 1952 de 2019, lo cual generó una subestimación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$16.729,89</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afectación</w:t>
      </w:r>
      <w:r w:rsidRPr="00906633">
        <w:rPr>
          <w:rFonts w:ascii="Arial" w:hAnsi="Arial" w:cs="Arial"/>
          <w:spacing w:val="-19"/>
          <w:sz w:val="24"/>
          <w:szCs w:val="24"/>
        </w:rPr>
        <w:t xml:space="preserve"> </w:t>
      </w:r>
      <w:r w:rsidRPr="00906633">
        <w:rPr>
          <w:rFonts w:ascii="Arial" w:hAnsi="Arial" w:cs="Arial"/>
          <w:sz w:val="24"/>
          <w:szCs w:val="24"/>
        </w:rPr>
        <w:t>a la razonabilidad de los estados financieros de la Unidad.</w:t>
      </w:r>
    </w:p>
    <w:p w14:paraId="545D3A8F"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pagar,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$8.190,08</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comparar</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reporte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operaciones</w:t>
      </w:r>
      <w:r w:rsidRPr="00906633">
        <w:rPr>
          <w:rFonts w:ascii="Arial" w:hAnsi="Arial" w:cs="Arial"/>
          <w:spacing w:val="-19"/>
          <w:sz w:val="24"/>
          <w:szCs w:val="24"/>
        </w:rPr>
        <w:t xml:space="preserve"> </w:t>
      </w:r>
      <w:r w:rsidRPr="00906633">
        <w:rPr>
          <w:rFonts w:ascii="Arial" w:hAnsi="Arial" w:cs="Arial"/>
          <w:sz w:val="24"/>
          <w:szCs w:val="24"/>
        </w:rPr>
        <w:t>recíprocas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 aplicativo CHIP con la circularización realizada a Servicios Nacionales Postales, en la cuenta proyectos de inversión, presentó la diferencia. Estas inconsistencias en los saldos se presentaron por debilidades en el control interno y el desconocimiento de la normatividad vigente y seguimiento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partidas</w:t>
      </w:r>
      <w:r w:rsidRPr="00906633">
        <w:rPr>
          <w:rFonts w:ascii="Arial" w:hAnsi="Arial" w:cs="Arial"/>
          <w:spacing w:val="-2"/>
          <w:sz w:val="24"/>
          <w:szCs w:val="24"/>
        </w:rPr>
        <w:t xml:space="preserve"> </w:t>
      </w:r>
      <w:r w:rsidRPr="00906633">
        <w:rPr>
          <w:rFonts w:ascii="Arial" w:hAnsi="Arial" w:cs="Arial"/>
          <w:sz w:val="24"/>
          <w:szCs w:val="24"/>
        </w:rPr>
        <w:t>conciliatorias</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diferentes</w:t>
      </w:r>
      <w:r w:rsidRPr="00906633">
        <w:rPr>
          <w:rFonts w:ascii="Arial" w:hAnsi="Arial" w:cs="Arial"/>
          <w:spacing w:val="-2"/>
          <w:sz w:val="24"/>
          <w:szCs w:val="24"/>
        </w:rPr>
        <w:t xml:space="preserve"> </w:t>
      </w:r>
      <w:r w:rsidRPr="00906633">
        <w:rPr>
          <w:rFonts w:ascii="Arial" w:hAnsi="Arial" w:cs="Arial"/>
          <w:sz w:val="24"/>
          <w:szCs w:val="24"/>
        </w:rPr>
        <w:t>entidades.</w:t>
      </w:r>
    </w:p>
    <w:p w14:paraId="179C5BD0"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3. Objetivos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información</w:t>
      </w:r>
      <w:r w:rsidRPr="00906633">
        <w:rPr>
          <w:rFonts w:ascii="Arial" w:hAnsi="Arial" w:cs="Arial"/>
          <w:spacing w:val="38"/>
          <w:sz w:val="24"/>
          <w:szCs w:val="24"/>
        </w:rPr>
        <w:t xml:space="preserve"> </w:t>
      </w:r>
      <w:r w:rsidRPr="00906633">
        <w:rPr>
          <w:rFonts w:ascii="Arial" w:hAnsi="Arial" w:cs="Arial"/>
          <w:sz w:val="24"/>
          <w:szCs w:val="24"/>
        </w:rPr>
        <w:t>financiera</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8"/>
          <w:sz w:val="24"/>
          <w:szCs w:val="24"/>
        </w:rPr>
        <w:t xml:space="preserve"> </w:t>
      </w:r>
      <w:r w:rsidRPr="00906633">
        <w:rPr>
          <w:rFonts w:ascii="Arial" w:hAnsi="Arial" w:cs="Arial"/>
          <w:sz w:val="24"/>
          <w:szCs w:val="24"/>
        </w:rPr>
        <w:t>Marco</w:t>
      </w:r>
      <w:r w:rsidRPr="00906633">
        <w:rPr>
          <w:rFonts w:ascii="Arial" w:hAnsi="Arial" w:cs="Arial"/>
          <w:spacing w:val="38"/>
          <w:sz w:val="24"/>
          <w:szCs w:val="24"/>
        </w:rPr>
        <w:t xml:space="preserve"> </w:t>
      </w:r>
      <w:r w:rsidRPr="00906633">
        <w:rPr>
          <w:rFonts w:ascii="Arial" w:hAnsi="Arial" w:cs="Arial"/>
          <w:sz w:val="24"/>
          <w:szCs w:val="24"/>
        </w:rPr>
        <w:t>conceptual</w:t>
      </w:r>
      <w:r w:rsidRPr="00906633">
        <w:rPr>
          <w:rFonts w:ascii="Arial" w:hAnsi="Arial" w:cs="Arial"/>
          <w:spacing w:val="38"/>
          <w:sz w:val="24"/>
          <w:szCs w:val="24"/>
        </w:rPr>
        <w:t xml:space="preserve"> </w:t>
      </w:r>
      <w:r w:rsidRPr="00906633">
        <w:rPr>
          <w:rFonts w:ascii="Arial" w:hAnsi="Arial" w:cs="Arial"/>
          <w:sz w:val="24"/>
          <w:szCs w:val="24"/>
        </w:rPr>
        <w:t>para</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preparación y presentación de información financiera del Marco normativo para las entidades de Gobierno; el numeral 3.2.14 Análisis, verificación y conciliación de información de la Resolución 193 del 5 de mayo de 2016; el numeral 2.3.5 conciliación de operaciones recíprocas del Instructivo 001 del 16 de enero de 2024, expedido por la Contaduría 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artículos</w:t>
      </w:r>
      <w:r w:rsidRPr="00906633">
        <w:rPr>
          <w:rFonts w:ascii="Arial" w:hAnsi="Arial" w:cs="Arial"/>
          <w:spacing w:val="-6"/>
          <w:sz w:val="24"/>
          <w:szCs w:val="24"/>
        </w:rPr>
        <w:t xml:space="preserve"> </w:t>
      </w:r>
      <w:r w:rsidRPr="00906633">
        <w:rPr>
          <w:rFonts w:ascii="Arial" w:hAnsi="Arial" w:cs="Arial"/>
          <w:sz w:val="24"/>
          <w:szCs w:val="24"/>
        </w:rPr>
        <w:t>2.</w:t>
      </w:r>
      <w:r w:rsidRPr="00906633">
        <w:rPr>
          <w:rFonts w:ascii="Arial" w:hAnsi="Arial" w:cs="Arial"/>
          <w:spacing w:val="-6"/>
          <w:sz w:val="24"/>
          <w:szCs w:val="24"/>
        </w:rPr>
        <w:t xml:space="preserve"> </w:t>
      </w:r>
      <w:r w:rsidRPr="00906633">
        <w:rPr>
          <w:rFonts w:ascii="Arial" w:hAnsi="Arial" w:cs="Arial"/>
          <w:sz w:val="24"/>
          <w:szCs w:val="24"/>
        </w:rPr>
        <w:t>Objetivos</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sistema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control interno y 3. Características del control interno la Ley 87 de 1993 y el artículo</w:t>
      </w:r>
      <w:r w:rsidRPr="00906633">
        <w:rPr>
          <w:rFonts w:ascii="Arial" w:hAnsi="Arial" w:cs="Arial"/>
          <w:spacing w:val="-16"/>
          <w:sz w:val="24"/>
          <w:szCs w:val="24"/>
        </w:rPr>
        <w:t xml:space="preserve"> </w:t>
      </w:r>
      <w:r w:rsidRPr="00906633">
        <w:rPr>
          <w:rFonts w:ascii="Arial" w:hAnsi="Arial" w:cs="Arial"/>
          <w:sz w:val="24"/>
          <w:szCs w:val="24"/>
        </w:rPr>
        <w:t>26</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Ley</w:t>
      </w:r>
      <w:r w:rsidRPr="00906633">
        <w:rPr>
          <w:rFonts w:ascii="Arial" w:hAnsi="Arial" w:cs="Arial"/>
          <w:spacing w:val="-16"/>
          <w:sz w:val="24"/>
          <w:szCs w:val="24"/>
        </w:rPr>
        <w:t xml:space="preserve"> </w:t>
      </w:r>
      <w:r w:rsidRPr="00906633">
        <w:rPr>
          <w:rFonts w:ascii="Arial" w:hAnsi="Arial" w:cs="Arial"/>
          <w:sz w:val="24"/>
          <w:szCs w:val="24"/>
        </w:rPr>
        <w:t>1952</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2019,</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cual</w:t>
      </w:r>
      <w:r w:rsidRPr="00906633">
        <w:rPr>
          <w:rFonts w:ascii="Arial" w:hAnsi="Arial" w:cs="Arial"/>
          <w:spacing w:val="-16"/>
          <w:sz w:val="24"/>
          <w:szCs w:val="24"/>
        </w:rPr>
        <w:t xml:space="preserve"> </w:t>
      </w:r>
      <w:r w:rsidRPr="00906633">
        <w:rPr>
          <w:rFonts w:ascii="Arial" w:hAnsi="Arial" w:cs="Arial"/>
          <w:sz w:val="24"/>
          <w:szCs w:val="24"/>
        </w:rPr>
        <w:t>generó</w:t>
      </w:r>
      <w:r w:rsidRPr="00906633">
        <w:rPr>
          <w:rFonts w:ascii="Arial" w:hAnsi="Arial" w:cs="Arial"/>
          <w:spacing w:val="-16"/>
          <w:sz w:val="24"/>
          <w:szCs w:val="24"/>
        </w:rPr>
        <w:t xml:space="preserve"> </w:t>
      </w:r>
      <w:r w:rsidRPr="00906633">
        <w:rPr>
          <w:rFonts w:ascii="Arial" w:hAnsi="Arial" w:cs="Arial"/>
          <w:sz w:val="24"/>
          <w:szCs w:val="24"/>
        </w:rPr>
        <w:t>subestimación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 cuenta y afectó la razonabilidad de los estados financieros.</w:t>
      </w:r>
    </w:p>
    <w:p w14:paraId="647B0890"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8"/>
          <w:sz w:val="24"/>
          <w:szCs w:val="24"/>
        </w:rPr>
        <w:t xml:space="preserve">Incorrección de cantidad en de administración y operación, por $7.797,80 </w:t>
      </w:r>
      <w:r w:rsidRPr="00906633">
        <w:rPr>
          <w:rFonts w:ascii="Arial" w:hAnsi="Arial" w:cs="Arial"/>
          <w:sz w:val="24"/>
          <w:szCs w:val="24"/>
        </w:rPr>
        <w:t>millones, debido a que al comparar el reporte de las operaciones recíprocas en el aplicativo CHIP con la circularización realizada a Servicios</w:t>
      </w:r>
      <w:r w:rsidRPr="00906633">
        <w:rPr>
          <w:rFonts w:ascii="Arial" w:hAnsi="Arial" w:cs="Arial"/>
          <w:spacing w:val="-6"/>
          <w:sz w:val="24"/>
          <w:szCs w:val="24"/>
        </w:rPr>
        <w:t xml:space="preserve"> </w:t>
      </w:r>
      <w:r w:rsidRPr="00906633">
        <w:rPr>
          <w:rFonts w:ascii="Arial" w:hAnsi="Arial" w:cs="Arial"/>
          <w:sz w:val="24"/>
          <w:szCs w:val="24"/>
        </w:rPr>
        <w:t>Nacionales</w:t>
      </w:r>
      <w:r w:rsidRPr="00906633">
        <w:rPr>
          <w:rFonts w:ascii="Arial" w:hAnsi="Arial" w:cs="Arial"/>
          <w:spacing w:val="-6"/>
          <w:sz w:val="24"/>
          <w:szCs w:val="24"/>
        </w:rPr>
        <w:t xml:space="preserve"> </w:t>
      </w:r>
      <w:r w:rsidRPr="00906633">
        <w:rPr>
          <w:rFonts w:ascii="Arial" w:hAnsi="Arial" w:cs="Arial"/>
          <w:sz w:val="24"/>
          <w:szCs w:val="24"/>
        </w:rPr>
        <w:t>Postales,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gastos</w:t>
      </w:r>
      <w:r w:rsidRPr="00906633">
        <w:rPr>
          <w:rFonts w:ascii="Arial" w:hAnsi="Arial" w:cs="Arial"/>
          <w:spacing w:val="-6"/>
          <w:sz w:val="24"/>
          <w:szCs w:val="24"/>
        </w:rPr>
        <w:t xml:space="preserve"> </w:t>
      </w:r>
      <w:r w:rsidRPr="00906633">
        <w:rPr>
          <w:rFonts w:ascii="Arial" w:hAnsi="Arial" w:cs="Arial"/>
          <w:sz w:val="24"/>
          <w:szCs w:val="24"/>
        </w:rPr>
        <w:t>comunicaciones y transporte, se presentó diferencia. Estas inconsistencias en los saldos se presentaron por debilidades en el control interno y el desconocimiento de la normatividad vigente y seguimiento a las partidas conciliatorias con las diferentes entidades.</w:t>
      </w:r>
    </w:p>
    <w:p w14:paraId="5F045986"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3. Objetivos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información</w:t>
      </w:r>
      <w:r w:rsidRPr="00906633">
        <w:rPr>
          <w:rFonts w:ascii="Arial" w:hAnsi="Arial" w:cs="Arial"/>
          <w:spacing w:val="38"/>
          <w:sz w:val="24"/>
          <w:szCs w:val="24"/>
        </w:rPr>
        <w:t xml:space="preserve"> </w:t>
      </w:r>
      <w:r w:rsidRPr="00906633">
        <w:rPr>
          <w:rFonts w:ascii="Arial" w:hAnsi="Arial" w:cs="Arial"/>
          <w:sz w:val="24"/>
          <w:szCs w:val="24"/>
        </w:rPr>
        <w:t>financiera</w:t>
      </w:r>
      <w:r w:rsidRPr="00906633">
        <w:rPr>
          <w:rFonts w:ascii="Arial" w:hAnsi="Arial" w:cs="Arial"/>
          <w:spacing w:val="38"/>
          <w:sz w:val="24"/>
          <w:szCs w:val="24"/>
        </w:rPr>
        <w:t xml:space="preserve"> </w:t>
      </w:r>
      <w:r w:rsidRPr="00906633">
        <w:rPr>
          <w:rFonts w:ascii="Arial" w:hAnsi="Arial" w:cs="Arial"/>
          <w:sz w:val="24"/>
          <w:szCs w:val="24"/>
        </w:rPr>
        <w:t>del</w:t>
      </w:r>
      <w:r w:rsidRPr="00906633">
        <w:rPr>
          <w:rFonts w:ascii="Arial" w:hAnsi="Arial" w:cs="Arial"/>
          <w:spacing w:val="38"/>
          <w:sz w:val="24"/>
          <w:szCs w:val="24"/>
        </w:rPr>
        <w:t xml:space="preserve"> </w:t>
      </w:r>
      <w:r w:rsidRPr="00906633">
        <w:rPr>
          <w:rFonts w:ascii="Arial" w:hAnsi="Arial" w:cs="Arial"/>
          <w:sz w:val="24"/>
          <w:szCs w:val="24"/>
        </w:rPr>
        <w:t>Marco</w:t>
      </w:r>
      <w:r w:rsidRPr="00906633">
        <w:rPr>
          <w:rFonts w:ascii="Arial" w:hAnsi="Arial" w:cs="Arial"/>
          <w:spacing w:val="38"/>
          <w:sz w:val="24"/>
          <w:szCs w:val="24"/>
        </w:rPr>
        <w:t xml:space="preserve"> </w:t>
      </w:r>
      <w:r w:rsidRPr="00906633">
        <w:rPr>
          <w:rFonts w:ascii="Arial" w:hAnsi="Arial" w:cs="Arial"/>
          <w:sz w:val="24"/>
          <w:szCs w:val="24"/>
        </w:rPr>
        <w:t>conceptual</w:t>
      </w:r>
      <w:r w:rsidRPr="00906633">
        <w:rPr>
          <w:rFonts w:ascii="Arial" w:hAnsi="Arial" w:cs="Arial"/>
          <w:spacing w:val="38"/>
          <w:sz w:val="24"/>
          <w:szCs w:val="24"/>
        </w:rPr>
        <w:t xml:space="preserve"> </w:t>
      </w:r>
      <w:r w:rsidRPr="00906633">
        <w:rPr>
          <w:rFonts w:ascii="Arial" w:hAnsi="Arial" w:cs="Arial"/>
          <w:sz w:val="24"/>
          <w:szCs w:val="24"/>
        </w:rPr>
        <w:t>para</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preparación y presentación de información financiera del Marco normativo para las entidades de Gobierno; el numeral 3.2.14 Análisis, verificación y conciliación de información de la Resolución 193 del 5 de mayo de 2016; el numeral 2.3.5 Conciliación de operaciones recíprocas del Instructivo</w:t>
      </w:r>
      <w:r w:rsidRPr="00906633">
        <w:rPr>
          <w:rFonts w:ascii="Arial" w:hAnsi="Arial" w:cs="Arial"/>
          <w:spacing w:val="2"/>
          <w:sz w:val="24"/>
          <w:szCs w:val="24"/>
        </w:rPr>
        <w:t xml:space="preserve"> </w:t>
      </w:r>
      <w:r w:rsidRPr="00906633">
        <w:rPr>
          <w:rFonts w:ascii="Arial" w:hAnsi="Arial" w:cs="Arial"/>
          <w:sz w:val="24"/>
          <w:szCs w:val="24"/>
        </w:rPr>
        <w:t>001</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16</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enero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expedido</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pacing w:val="-2"/>
          <w:sz w:val="24"/>
          <w:szCs w:val="24"/>
        </w:rPr>
        <w:t>Contaduría</w:t>
      </w:r>
      <w:r w:rsidR="00412579">
        <w:rPr>
          <w:rFonts w:ascii="Arial" w:hAnsi="Arial" w:cs="Arial"/>
          <w:spacing w:val="-2"/>
          <w:sz w:val="24"/>
          <w:szCs w:val="24"/>
        </w:rPr>
        <w:t xml:space="preserve"> </w:t>
      </w:r>
      <w:r w:rsidRPr="00906633">
        <w:rPr>
          <w:rFonts w:ascii="Arial" w:hAnsi="Arial" w:cs="Arial"/>
          <w:sz w:val="24"/>
          <w:szCs w:val="24"/>
        </w:rPr>
        <w:t>General de la Nación; la Ley 87 de 1993, artículos 2. Objetivos del sistema</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interno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3.</w:t>
      </w:r>
      <w:r w:rsidRPr="00906633">
        <w:rPr>
          <w:rFonts w:ascii="Arial" w:hAnsi="Arial" w:cs="Arial"/>
          <w:spacing w:val="-2"/>
          <w:sz w:val="24"/>
          <w:szCs w:val="24"/>
        </w:rPr>
        <w:t xml:space="preserve"> </w:t>
      </w:r>
      <w:r w:rsidRPr="00906633">
        <w:rPr>
          <w:rFonts w:ascii="Arial" w:hAnsi="Arial" w:cs="Arial"/>
          <w:sz w:val="24"/>
          <w:szCs w:val="24"/>
        </w:rPr>
        <w:t>Características</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interno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el artículo</w:t>
      </w:r>
      <w:r w:rsidRPr="00906633">
        <w:rPr>
          <w:rFonts w:ascii="Arial" w:hAnsi="Arial" w:cs="Arial"/>
          <w:spacing w:val="-2"/>
          <w:sz w:val="24"/>
          <w:szCs w:val="24"/>
        </w:rPr>
        <w:t xml:space="preserve"> </w:t>
      </w:r>
      <w:r w:rsidRPr="00906633">
        <w:rPr>
          <w:rFonts w:ascii="Arial" w:hAnsi="Arial" w:cs="Arial"/>
          <w:sz w:val="24"/>
          <w:szCs w:val="24"/>
        </w:rPr>
        <w:t>26</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Ley</w:t>
      </w:r>
      <w:r w:rsidRPr="00906633">
        <w:rPr>
          <w:rFonts w:ascii="Arial" w:hAnsi="Arial" w:cs="Arial"/>
          <w:spacing w:val="-2"/>
          <w:sz w:val="24"/>
          <w:szCs w:val="24"/>
        </w:rPr>
        <w:t xml:space="preserve"> </w:t>
      </w:r>
      <w:r w:rsidRPr="00906633">
        <w:rPr>
          <w:rFonts w:ascii="Arial" w:hAnsi="Arial" w:cs="Arial"/>
          <w:sz w:val="24"/>
          <w:szCs w:val="24"/>
        </w:rPr>
        <w:t>1952</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2019,</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cual</w:t>
      </w:r>
      <w:r w:rsidRPr="00906633">
        <w:rPr>
          <w:rFonts w:ascii="Arial" w:hAnsi="Arial" w:cs="Arial"/>
          <w:spacing w:val="-2"/>
          <w:sz w:val="24"/>
          <w:szCs w:val="24"/>
        </w:rPr>
        <w:t xml:space="preserve"> </w:t>
      </w:r>
      <w:r w:rsidRPr="00906633">
        <w:rPr>
          <w:rFonts w:ascii="Arial" w:hAnsi="Arial" w:cs="Arial"/>
          <w:sz w:val="24"/>
          <w:szCs w:val="24"/>
        </w:rPr>
        <w:t>generó</w:t>
      </w:r>
      <w:r w:rsidRPr="00906633">
        <w:rPr>
          <w:rFonts w:ascii="Arial" w:hAnsi="Arial" w:cs="Arial"/>
          <w:spacing w:val="-2"/>
          <w:sz w:val="24"/>
          <w:szCs w:val="24"/>
        </w:rPr>
        <w:t xml:space="preserve"> </w:t>
      </w:r>
      <w:r w:rsidRPr="00906633">
        <w:rPr>
          <w:rFonts w:ascii="Arial" w:hAnsi="Arial" w:cs="Arial"/>
          <w:sz w:val="24"/>
          <w:szCs w:val="24"/>
        </w:rPr>
        <w:t>sobrestimación</w:t>
      </w:r>
      <w:r w:rsidRPr="00906633">
        <w:rPr>
          <w:rFonts w:ascii="Arial" w:hAnsi="Arial" w:cs="Arial"/>
          <w:spacing w:val="-2"/>
          <w:sz w:val="24"/>
          <w:szCs w:val="24"/>
        </w:rPr>
        <w:t xml:space="preserve"> </w:t>
      </w:r>
      <w:r w:rsidRPr="00906633">
        <w:rPr>
          <w:rFonts w:ascii="Arial" w:hAnsi="Arial" w:cs="Arial"/>
          <w:sz w:val="24"/>
          <w:szCs w:val="24"/>
        </w:rPr>
        <w:t>en la cuenta y afectó la razonabilidad de los estados financieros.</w:t>
      </w:r>
    </w:p>
    <w:p w14:paraId="44EB4205"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lastRenderedPageBreak/>
        <w:t>Control</w:t>
      </w:r>
      <w:r w:rsidRPr="00412579">
        <w:rPr>
          <w:rFonts w:ascii="Arial" w:hAnsi="Arial" w:cs="Arial"/>
          <w:b/>
          <w:spacing w:val="-7"/>
          <w:sz w:val="24"/>
          <w:szCs w:val="24"/>
        </w:rPr>
        <w:t xml:space="preserve"> </w:t>
      </w:r>
      <w:r w:rsidRPr="00412579">
        <w:rPr>
          <w:rFonts w:ascii="Arial" w:hAnsi="Arial" w:cs="Arial"/>
          <w:b/>
          <w:sz w:val="24"/>
          <w:szCs w:val="24"/>
        </w:rPr>
        <w:t>interno</w:t>
      </w:r>
      <w:r w:rsidRPr="00412579">
        <w:rPr>
          <w:rFonts w:ascii="Arial" w:hAnsi="Arial" w:cs="Arial"/>
          <w:b/>
          <w:spacing w:val="-7"/>
          <w:sz w:val="24"/>
          <w:szCs w:val="24"/>
        </w:rPr>
        <w:t xml:space="preserve"> </w:t>
      </w:r>
      <w:r w:rsidRPr="00412579">
        <w:rPr>
          <w:rFonts w:ascii="Arial" w:hAnsi="Arial" w:cs="Arial"/>
          <w:b/>
          <w:sz w:val="24"/>
          <w:szCs w:val="24"/>
        </w:rPr>
        <w:t>financiero:</w:t>
      </w:r>
      <w:r w:rsidRPr="00412579">
        <w:rPr>
          <w:rFonts w:ascii="Arial" w:hAnsi="Arial" w:cs="Arial"/>
          <w:b/>
          <w:spacing w:val="-6"/>
          <w:sz w:val="24"/>
          <w:szCs w:val="24"/>
        </w:rPr>
        <w:t xml:space="preserve"> </w:t>
      </w:r>
      <w:r w:rsidRPr="00412579">
        <w:rPr>
          <w:rFonts w:ascii="Arial" w:hAnsi="Arial" w:cs="Arial"/>
          <w:b/>
          <w:sz w:val="24"/>
          <w:szCs w:val="24"/>
        </w:rPr>
        <w:t>con</w:t>
      </w:r>
      <w:r w:rsidRPr="00412579">
        <w:rPr>
          <w:rFonts w:ascii="Arial" w:hAnsi="Arial" w:cs="Arial"/>
          <w:b/>
          <w:spacing w:val="-7"/>
          <w:sz w:val="24"/>
          <w:szCs w:val="24"/>
        </w:rPr>
        <w:t xml:space="preserve"> </w:t>
      </w:r>
      <w:r w:rsidRPr="00412579">
        <w:rPr>
          <w:rFonts w:ascii="Arial" w:hAnsi="Arial" w:cs="Arial"/>
          <w:b/>
          <w:spacing w:val="-2"/>
          <w:sz w:val="24"/>
          <w:szCs w:val="24"/>
        </w:rPr>
        <w:t>deficiencias.</w:t>
      </w:r>
    </w:p>
    <w:p w14:paraId="10509994" w14:textId="1DE76824"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Los estados financieros de la Unidad para la Atención y Reparación Integral a las Víctimas no se encontraron certificados por el representante legal sino por el </w:t>
      </w:r>
      <w:r w:rsidR="001860DD" w:rsidRPr="00906633">
        <w:rPr>
          <w:rFonts w:ascii="Arial" w:hAnsi="Arial" w:cs="Arial"/>
          <w:sz w:val="24"/>
          <w:szCs w:val="24"/>
        </w:rPr>
        <w:t>secretario general</w:t>
      </w:r>
      <w:r w:rsidRPr="00906633">
        <w:rPr>
          <w:rFonts w:ascii="Arial" w:hAnsi="Arial" w:cs="Arial"/>
          <w:sz w:val="24"/>
          <w:szCs w:val="24"/>
        </w:rPr>
        <w:t>, lo cual le restó confiabilidad a la información contenida en ellos; además, le faltó seguimiento y control en los registros contables por parte de la Dirección de Gestión Financiera y contable en encargos fiduciarios, cuentas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pagar</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debilidades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conciliación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operaciones reciprocas entre entidades.</w:t>
      </w:r>
    </w:p>
    <w:p w14:paraId="7F207B7C"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Instituto</w:t>
      </w:r>
      <w:r w:rsidRPr="00412579">
        <w:rPr>
          <w:rFonts w:ascii="Arial" w:hAnsi="Arial" w:cs="Arial"/>
          <w:b/>
          <w:spacing w:val="-6"/>
          <w:sz w:val="24"/>
          <w:szCs w:val="24"/>
        </w:rPr>
        <w:t xml:space="preserve"> </w:t>
      </w:r>
      <w:r w:rsidRPr="00412579">
        <w:rPr>
          <w:rFonts w:ascii="Arial" w:hAnsi="Arial" w:cs="Arial"/>
          <w:b/>
          <w:sz w:val="24"/>
          <w:szCs w:val="24"/>
        </w:rPr>
        <w:t>Colombiano</w:t>
      </w:r>
      <w:r w:rsidRPr="00412579">
        <w:rPr>
          <w:rFonts w:ascii="Arial" w:hAnsi="Arial" w:cs="Arial"/>
          <w:b/>
          <w:spacing w:val="-4"/>
          <w:sz w:val="24"/>
          <w:szCs w:val="24"/>
        </w:rPr>
        <w:t xml:space="preserve"> </w:t>
      </w:r>
      <w:r w:rsidRPr="00412579">
        <w:rPr>
          <w:rFonts w:ascii="Arial" w:hAnsi="Arial" w:cs="Arial"/>
          <w:b/>
          <w:sz w:val="24"/>
          <w:szCs w:val="24"/>
        </w:rPr>
        <w:t>de</w:t>
      </w:r>
      <w:r w:rsidRPr="00412579">
        <w:rPr>
          <w:rFonts w:ascii="Arial" w:hAnsi="Arial" w:cs="Arial"/>
          <w:b/>
          <w:spacing w:val="-4"/>
          <w:sz w:val="24"/>
          <w:szCs w:val="24"/>
        </w:rPr>
        <w:t xml:space="preserve"> </w:t>
      </w:r>
      <w:r w:rsidRPr="00412579">
        <w:rPr>
          <w:rFonts w:ascii="Arial" w:hAnsi="Arial" w:cs="Arial"/>
          <w:b/>
          <w:sz w:val="24"/>
          <w:szCs w:val="24"/>
        </w:rPr>
        <w:t>Bienestar</w:t>
      </w:r>
      <w:r w:rsidRPr="00412579">
        <w:rPr>
          <w:rFonts w:ascii="Arial" w:hAnsi="Arial" w:cs="Arial"/>
          <w:b/>
          <w:spacing w:val="-4"/>
          <w:sz w:val="24"/>
          <w:szCs w:val="24"/>
        </w:rPr>
        <w:t xml:space="preserve"> </w:t>
      </w:r>
      <w:r w:rsidRPr="00412579">
        <w:rPr>
          <w:rFonts w:ascii="Arial" w:hAnsi="Arial" w:cs="Arial"/>
          <w:b/>
          <w:sz w:val="24"/>
          <w:szCs w:val="24"/>
        </w:rPr>
        <w:t>Familiar</w:t>
      </w:r>
      <w:r w:rsidRPr="00412579">
        <w:rPr>
          <w:rFonts w:ascii="Arial" w:hAnsi="Arial" w:cs="Arial"/>
          <w:b/>
          <w:spacing w:val="-3"/>
          <w:sz w:val="24"/>
          <w:szCs w:val="24"/>
        </w:rPr>
        <w:t xml:space="preserve"> </w:t>
      </w:r>
      <w:r w:rsidRPr="00412579">
        <w:rPr>
          <w:rFonts w:ascii="Arial" w:hAnsi="Arial" w:cs="Arial"/>
          <w:b/>
          <w:spacing w:val="-2"/>
          <w:sz w:val="24"/>
          <w:szCs w:val="24"/>
        </w:rPr>
        <w:t>(ICBF)</w:t>
      </w:r>
    </w:p>
    <w:p w14:paraId="1C2E3125"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Opinión</w:t>
      </w:r>
      <w:r w:rsidRPr="00412579">
        <w:rPr>
          <w:rFonts w:ascii="Arial" w:hAnsi="Arial" w:cs="Arial"/>
          <w:b/>
          <w:spacing w:val="-10"/>
          <w:sz w:val="24"/>
          <w:szCs w:val="24"/>
        </w:rPr>
        <w:t xml:space="preserve"> </w:t>
      </w:r>
      <w:r w:rsidRPr="00412579">
        <w:rPr>
          <w:rFonts w:ascii="Arial" w:hAnsi="Arial" w:cs="Arial"/>
          <w:b/>
          <w:sz w:val="24"/>
          <w:szCs w:val="24"/>
        </w:rPr>
        <w:t>contable:</w:t>
      </w:r>
      <w:r w:rsidRPr="00412579">
        <w:rPr>
          <w:rFonts w:ascii="Arial" w:hAnsi="Arial" w:cs="Arial"/>
          <w:b/>
          <w:spacing w:val="-10"/>
          <w:sz w:val="24"/>
          <w:szCs w:val="24"/>
        </w:rPr>
        <w:t xml:space="preserve"> </w:t>
      </w:r>
      <w:r w:rsidRPr="00412579">
        <w:rPr>
          <w:rFonts w:ascii="Arial" w:hAnsi="Arial" w:cs="Arial"/>
          <w:b/>
          <w:sz w:val="24"/>
          <w:szCs w:val="24"/>
        </w:rPr>
        <w:t>sin</w:t>
      </w:r>
      <w:r w:rsidRPr="00412579">
        <w:rPr>
          <w:rFonts w:ascii="Arial" w:hAnsi="Arial" w:cs="Arial"/>
          <w:b/>
          <w:spacing w:val="-10"/>
          <w:sz w:val="24"/>
          <w:szCs w:val="24"/>
        </w:rPr>
        <w:t xml:space="preserve"> </w:t>
      </w:r>
      <w:r w:rsidRPr="00412579">
        <w:rPr>
          <w:rFonts w:ascii="Arial" w:hAnsi="Arial" w:cs="Arial"/>
          <w:b/>
          <w:spacing w:val="-2"/>
          <w:sz w:val="24"/>
          <w:szCs w:val="24"/>
        </w:rPr>
        <w:t>salvedades.</w:t>
      </w:r>
    </w:p>
    <w:p w14:paraId="33201DE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$4.404,79</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 a que el hallazgo 1 de Nariño afectó el resultado del ejercicio al cierre de la vigencia, debido al reintegro de valores no ejecutados de tres contratos.</w:t>
      </w:r>
    </w:p>
    <w:p w14:paraId="7227E901"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El hallazgo 2 en los contratos de aporte ejecutados en la vigencia 2023, determinó que el Instituto Colombiano de Bienestar Familiar (ICBF), Regional Putumayo, a través de la Oficina Jurídica, no avocó conocimiento de los actos administrativos que ordenaron la sanción, con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finalidad</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Grupo</w:t>
      </w:r>
      <w:r w:rsidRPr="00906633">
        <w:rPr>
          <w:rFonts w:ascii="Arial" w:hAnsi="Arial" w:cs="Arial"/>
          <w:spacing w:val="-19"/>
          <w:sz w:val="24"/>
          <w:szCs w:val="24"/>
        </w:rPr>
        <w:t xml:space="preserve"> </w:t>
      </w:r>
      <w:r w:rsidRPr="00906633">
        <w:rPr>
          <w:rFonts w:ascii="Arial" w:hAnsi="Arial" w:cs="Arial"/>
          <w:sz w:val="24"/>
          <w:szCs w:val="24"/>
        </w:rPr>
        <w:t>Financiero</w:t>
      </w:r>
      <w:r w:rsidRPr="00906633">
        <w:rPr>
          <w:rFonts w:ascii="Arial" w:hAnsi="Arial" w:cs="Arial"/>
          <w:spacing w:val="-19"/>
          <w:sz w:val="24"/>
          <w:szCs w:val="24"/>
        </w:rPr>
        <w:t xml:space="preserve"> </w:t>
      </w:r>
      <w:r w:rsidRPr="00906633">
        <w:rPr>
          <w:rFonts w:ascii="Arial" w:hAnsi="Arial" w:cs="Arial"/>
          <w:sz w:val="24"/>
          <w:szCs w:val="24"/>
        </w:rPr>
        <w:t>realizara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causación</w:t>
      </w:r>
      <w:r w:rsidRPr="00906633">
        <w:rPr>
          <w:rFonts w:ascii="Arial" w:hAnsi="Arial" w:cs="Arial"/>
          <w:spacing w:val="-19"/>
          <w:sz w:val="24"/>
          <w:szCs w:val="24"/>
        </w:rPr>
        <w:t xml:space="preserve"> </w:t>
      </w:r>
      <w:r w:rsidRPr="00906633">
        <w:rPr>
          <w:rFonts w:ascii="Arial" w:hAnsi="Arial" w:cs="Arial"/>
          <w:sz w:val="24"/>
          <w:szCs w:val="24"/>
        </w:rPr>
        <w:t>contable correspondiente a los contratos.</w:t>
      </w:r>
    </w:p>
    <w:p w14:paraId="0022AD26" w14:textId="63207D65" w:rsidR="00412579" w:rsidRDefault="00137D9D" w:rsidP="00412579">
      <w:pPr>
        <w:pStyle w:val="Textoindependiente"/>
        <w:spacing w:before="261"/>
        <w:ind w:left="567" w:right="191"/>
        <w:rPr>
          <w:rFonts w:ascii="Arial" w:hAnsi="Arial" w:cs="Arial"/>
          <w:spacing w:val="-2"/>
          <w:sz w:val="24"/>
          <w:szCs w:val="24"/>
        </w:rPr>
      </w:pPr>
      <w:r w:rsidRPr="00906633">
        <w:rPr>
          <w:rFonts w:ascii="Arial" w:hAnsi="Arial" w:cs="Arial"/>
          <w:spacing w:val="-4"/>
          <w:sz w:val="24"/>
          <w:szCs w:val="24"/>
        </w:rPr>
        <w:t>Lo</w:t>
      </w:r>
      <w:r w:rsidRPr="00906633">
        <w:rPr>
          <w:rFonts w:ascii="Arial" w:hAnsi="Arial" w:cs="Arial"/>
          <w:spacing w:val="-16"/>
          <w:sz w:val="24"/>
          <w:szCs w:val="24"/>
        </w:rPr>
        <w:t xml:space="preserve"> </w:t>
      </w:r>
      <w:r w:rsidRPr="00906633">
        <w:rPr>
          <w:rFonts w:ascii="Arial" w:hAnsi="Arial" w:cs="Arial"/>
          <w:spacing w:val="-4"/>
          <w:sz w:val="24"/>
          <w:szCs w:val="24"/>
        </w:rPr>
        <w:t>anterior,</w:t>
      </w:r>
      <w:r w:rsidRPr="00906633">
        <w:rPr>
          <w:rFonts w:ascii="Arial" w:hAnsi="Arial" w:cs="Arial"/>
          <w:spacing w:val="-15"/>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presentó</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deficiencias</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control</w:t>
      </w:r>
      <w:r w:rsidRPr="00906633">
        <w:rPr>
          <w:rFonts w:ascii="Arial" w:hAnsi="Arial" w:cs="Arial"/>
          <w:spacing w:val="-15"/>
          <w:sz w:val="24"/>
          <w:szCs w:val="24"/>
        </w:rPr>
        <w:t xml:space="preserve"> </w:t>
      </w:r>
      <w:r w:rsidRPr="00906633">
        <w:rPr>
          <w:rFonts w:ascii="Arial" w:hAnsi="Arial" w:cs="Arial"/>
          <w:spacing w:val="-4"/>
          <w:sz w:val="24"/>
          <w:szCs w:val="24"/>
        </w:rPr>
        <w:t>interno</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 xml:space="preserve">supervisión, </w:t>
      </w:r>
      <w:r w:rsidRPr="00906633">
        <w:rPr>
          <w:rFonts w:ascii="Arial" w:hAnsi="Arial" w:cs="Arial"/>
          <w:sz w:val="24"/>
          <w:szCs w:val="24"/>
        </w:rPr>
        <w:t>que contravino lo establecido en el Régimen de Contabilidad Pública, en</w:t>
      </w:r>
      <w:r w:rsidRPr="00906633">
        <w:rPr>
          <w:rFonts w:ascii="Arial" w:hAnsi="Arial" w:cs="Arial"/>
          <w:spacing w:val="-10"/>
          <w:sz w:val="24"/>
          <w:szCs w:val="24"/>
        </w:rPr>
        <w:t xml:space="preserve"> </w:t>
      </w:r>
      <w:r w:rsidRPr="00906633">
        <w:rPr>
          <w:rFonts w:ascii="Arial" w:hAnsi="Arial" w:cs="Arial"/>
          <w:sz w:val="24"/>
          <w:szCs w:val="24"/>
        </w:rPr>
        <w:t>cumplimiento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establecido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políticas</w:t>
      </w:r>
      <w:r w:rsidRPr="00906633">
        <w:rPr>
          <w:rFonts w:ascii="Arial" w:hAnsi="Arial" w:cs="Arial"/>
          <w:spacing w:val="-10"/>
          <w:sz w:val="24"/>
          <w:szCs w:val="24"/>
        </w:rPr>
        <w:t xml:space="preserve"> </w:t>
      </w:r>
      <w:r w:rsidRPr="00906633">
        <w:rPr>
          <w:rFonts w:ascii="Arial" w:hAnsi="Arial" w:cs="Arial"/>
          <w:sz w:val="24"/>
          <w:szCs w:val="24"/>
        </w:rPr>
        <w:t>contables</w:t>
      </w:r>
      <w:r w:rsidRPr="00906633">
        <w:rPr>
          <w:rFonts w:ascii="Arial" w:hAnsi="Arial" w:cs="Arial"/>
          <w:spacing w:val="-10"/>
          <w:sz w:val="24"/>
          <w:szCs w:val="24"/>
        </w:rPr>
        <w:t xml:space="preserve"> </w:t>
      </w:r>
      <w:r w:rsidRPr="00906633">
        <w:rPr>
          <w:rFonts w:ascii="Arial" w:hAnsi="Arial" w:cs="Arial"/>
          <w:sz w:val="24"/>
          <w:szCs w:val="24"/>
        </w:rPr>
        <w:t>MO3.P31. GF, versión 8, del 26 de septiembre de 2023; el artículo 84 de la Ley 1474</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12</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julio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2011;</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artículos</w:t>
      </w:r>
      <w:r w:rsidRPr="00906633">
        <w:rPr>
          <w:rFonts w:ascii="Arial" w:hAnsi="Arial" w:cs="Arial"/>
          <w:spacing w:val="-11"/>
          <w:sz w:val="24"/>
          <w:szCs w:val="24"/>
        </w:rPr>
        <w:t xml:space="preserve"> </w:t>
      </w:r>
      <w:r w:rsidRPr="00906633">
        <w:rPr>
          <w:rFonts w:ascii="Arial" w:hAnsi="Arial" w:cs="Arial"/>
          <w:sz w:val="24"/>
          <w:szCs w:val="24"/>
        </w:rPr>
        <w:t>2</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3</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Ley</w:t>
      </w:r>
      <w:r w:rsidRPr="00906633">
        <w:rPr>
          <w:rFonts w:ascii="Arial" w:hAnsi="Arial" w:cs="Arial"/>
          <w:spacing w:val="-11"/>
          <w:sz w:val="24"/>
          <w:szCs w:val="24"/>
        </w:rPr>
        <w:t xml:space="preserve"> </w:t>
      </w:r>
      <w:r w:rsidRPr="00906633">
        <w:rPr>
          <w:rFonts w:ascii="Arial" w:hAnsi="Arial" w:cs="Arial"/>
          <w:sz w:val="24"/>
          <w:szCs w:val="24"/>
        </w:rPr>
        <w:t>87</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1993; el artículo 3 de la Resolución 193 del 5 de mayo de 2016 y la Corte Constitucional,</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sentencia</w:t>
      </w:r>
      <w:r w:rsidRPr="00906633">
        <w:rPr>
          <w:rFonts w:ascii="Arial" w:hAnsi="Arial" w:cs="Arial"/>
          <w:spacing w:val="-12"/>
          <w:sz w:val="24"/>
          <w:szCs w:val="24"/>
        </w:rPr>
        <w:t xml:space="preserve"> </w:t>
      </w:r>
      <w:r w:rsidRPr="00906633">
        <w:rPr>
          <w:rFonts w:ascii="Arial" w:hAnsi="Arial" w:cs="Arial"/>
          <w:sz w:val="24"/>
          <w:szCs w:val="24"/>
        </w:rPr>
        <w:t>C-648</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2002,</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generó</w:t>
      </w:r>
      <w:r w:rsidRPr="00906633">
        <w:rPr>
          <w:rFonts w:ascii="Arial" w:hAnsi="Arial" w:cs="Arial"/>
          <w:spacing w:val="-12"/>
          <w:sz w:val="24"/>
          <w:szCs w:val="24"/>
        </w:rPr>
        <w:t xml:space="preserve"> </w:t>
      </w:r>
      <w:r w:rsidRPr="00906633">
        <w:rPr>
          <w:rFonts w:ascii="Arial" w:hAnsi="Arial" w:cs="Arial"/>
          <w:spacing w:val="-2"/>
          <w:sz w:val="24"/>
          <w:szCs w:val="24"/>
        </w:rPr>
        <w:t>hallazgo</w:t>
      </w:r>
      <w:r w:rsidR="00412579">
        <w:rPr>
          <w:rFonts w:ascii="Arial" w:hAnsi="Arial" w:cs="Arial"/>
          <w:spacing w:val="-2"/>
          <w:sz w:val="24"/>
          <w:szCs w:val="24"/>
        </w:rPr>
        <w:t xml:space="preserve"> </w:t>
      </w:r>
      <w:r w:rsidRPr="00906633">
        <w:rPr>
          <w:rFonts w:ascii="Arial" w:hAnsi="Arial" w:cs="Arial"/>
          <w:sz w:val="24"/>
          <w:szCs w:val="24"/>
        </w:rPr>
        <w:t>1 en la cuenta reintegros subestimada, por $1.964,42 millones; hallazgo 2 de Putumayo con subestimación, por $2.058,37 millones, 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reintegros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$382,00</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001860DD" w:rsidRPr="00906633">
        <w:rPr>
          <w:rFonts w:ascii="Arial" w:hAnsi="Arial" w:cs="Arial"/>
          <w:spacing w:val="-5"/>
          <w:sz w:val="24"/>
          <w:szCs w:val="24"/>
        </w:rPr>
        <w:t>la</w:t>
      </w:r>
      <w:r w:rsidR="001860DD" w:rsidRPr="00906633">
        <w:rPr>
          <w:rFonts w:ascii="Arial" w:hAnsi="Arial" w:cs="Arial"/>
          <w:sz w:val="24"/>
          <w:szCs w:val="24"/>
        </w:rPr>
        <w:t xml:space="preserve"> cuenta</w:t>
      </w:r>
      <w:r w:rsidRPr="00906633">
        <w:rPr>
          <w:rFonts w:ascii="Arial" w:hAnsi="Arial" w:cs="Arial"/>
          <w:spacing w:val="13"/>
          <w:sz w:val="24"/>
          <w:szCs w:val="24"/>
        </w:rPr>
        <w:t xml:space="preserve"> </w:t>
      </w:r>
      <w:r w:rsidRPr="00906633">
        <w:rPr>
          <w:rFonts w:ascii="Arial" w:hAnsi="Arial" w:cs="Arial"/>
          <w:sz w:val="24"/>
          <w:szCs w:val="24"/>
        </w:rPr>
        <w:t>sanciones</w:t>
      </w:r>
      <w:r w:rsidRPr="00906633">
        <w:rPr>
          <w:rFonts w:ascii="Arial" w:hAnsi="Arial" w:cs="Arial"/>
          <w:spacing w:val="13"/>
          <w:sz w:val="24"/>
          <w:szCs w:val="24"/>
        </w:rPr>
        <w:t xml:space="preserve"> </w:t>
      </w:r>
      <w:r w:rsidRPr="00906633">
        <w:rPr>
          <w:rFonts w:ascii="Arial" w:hAnsi="Arial" w:cs="Arial"/>
          <w:sz w:val="24"/>
          <w:szCs w:val="24"/>
        </w:rPr>
        <w:t>contractuales,</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4"/>
          <w:sz w:val="24"/>
          <w:szCs w:val="24"/>
        </w:rPr>
        <w:t xml:space="preserve"> </w:t>
      </w:r>
      <w:r w:rsidRPr="00906633">
        <w:rPr>
          <w:rFonts w:ascii="Arial" w:hAnsi="Arial" w:cs="Arial"/>
          <w:sz w:val="24"/>
          <w:szCs w:val="24"/>
        </w:rPr>
        <w:t>afectación</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razonabilidad</w:t>
      </w:r>
      <w:r w:rsidRPr="00906633">
        <w:rPr>
          <w:rFonts w:ascii="Arial" w:hAnsi="Arial" w:cs="Arial"/>
          <w:spacing w:val="14"/>
          <w:sz w:val="24"/>
          <w:szCs w:val="24"/>
        </w:rPr>
        <w:t xml:space="preserve"> </w:t>
      </w:r>
      <w:r w:rsidRPr="00906633">
        <w:rPr>
          <w:rFonts w:ascii="Arial" w:hAnsi="Arial" w:cs="Arial"/>
          <w:spacing w:val="-5"/>
          <w:sz w:val="24"/>
          <w:szCs w:val="24"/>
        </w:rPr>
        <w:t>de</w:t>
      </w:r>
      <w:r w:rsidR="00412579">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estados</w:t>
      </w:r>
      <w:r w:rsidRPr="00906633">
        <w:rPr>
          <w:rFonts w:ascii="Arial" w:hAnsi="Arial" w:cs="Arial"/>
          <w:spacing w:val="2"/>
          <w:sz w:val="24"/>
          <w:szCs w:val="24"/>
        </w:rPr>
        <w:t xml:space="preserve"> </w:t>
      </w:r>
      <w:r w:rsidRPr="00906633">
        <w:rPr>
          <w:rFonts w:ascii="Arial" w:hAnsi="Arial" w:cs="Arial"/>
          <w:spacing w:val="-2"/>
          <w:sz w:val="24"/>
          <w:szCs w:val="24"/>
        </w:rPr>
        <w:t>financieros.</w:t>
      </w:r>
    </w:p>
    <w:p w14:paraId="4D593FEE"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$179,23</w:t>
      </w:r>
      <w:r w:rsidRPr="00906633">
        <w:rPr>
          <w:rFonts w:ascii="Arial" w:hAnsi="Arial" w:cs="Arial"/>
          <w:spacing w:val="-17"/>
          <w:sz w:val="24"/>
          <w:szCs w:val="24"/>
        </w:rPr>
        <w:t xml:space="preserve"> </w:t>
      </w:r>
      <w:r w:rsidRPr="00906633">
        <w:rPr>
          <w:rFonts w:ascii="Arial" w:hAnsi="Arial" w:cs="Arial"/>
          <w:sz w:val="24"/>
          <w:szCs w:val="24"/>
        </w:rPr>
        <w:t>millones, 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hallazgo</w:t>
      </w:r>
      <w:r w:rsidRPr="00906633">
        <w:rPr>
          <w:rFonts w:ascii="Arial" w:hAnsi="Arial" w:cs="Arial"/>
          <w:spacing w:val="-3"/>
          <w:sz w:val="24"/>
          <w:szCs w:val="24"/>
        </w:rPr>
        <w:t xml:space="preserve"> </w:t>
      </w:r>
      <w:r w:rsidRPr="00906633">
        <w:rPr>
          <w:rFonts w:ascii="Arial" w:hAnsi="Arial" w:cs="Arial"/>
          <w:sz w:val="24"/>
          <w:szCs w:val="24"/>
        </w:rPr>
        <w:t>3</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Dirección</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determinó</w:t>
      </w:r>
      <w:r w:rsidRPr="00906633">
        <w:rPr>
          <w:rFonts w:ascii="Arial" w:hAnsi="Arial" w:cs="Arial"/>
          <w:spacing w:val="-3"/>
          <w:sz w:val="24"/>
          <w:szCs w:val="24"/>
        </w:rPr>
        <w:t xml:space="preserve"> </w:t>
      </w:r>
      <w:r w:rsidRPr="00906633">
        <w:rPr>
          <w:rFonts w:ascii="Arial" w:hAnsi="Arial" w:cs="Arial"/>
          <w:sz w:val="24"/>
          <w:szCs w:val="24"/>
        </w:rPr>
        <w:t xml:space="preserve">la existencia de 32 procesos coactivos con antigüedad superior a cinco </w:t>
      </w:r>
      <w:r w:rsidRPr="00906633">
        <w:rPr>
          <w:rFonts w:ascii="Arial" w:hAnsi="Arial" w:cs="Arial"/>
          <w:spacing w:val="-2"/>
          <w:sz w:val="24"/>
          <w:szCs w:val="24"/>
        </w:rPr>
        <w:t>años,</w:t>
      </w:r>
      <w:r w:rsidRPr="00906633">
        <w:rPr>
          <w:rFonts w:ascii="Arial" w:hAnsi="Arial" w:cs="Arial"/>
          <w:spacing w:val="-12"/>
          <w:sz w:val="24"/>
          <w:szCs w:val="24"/>
        </w:rPr>
        <w:t xml:space="preserve"> </w:t>
      </w:r>
      <w:r w:rsidRPr="00906633">
        <w:rPr>
          <w:rFonts w:ascii="Arial" w:hAnsi="Arial" w:cs="Arial"/>
          <w:spacing w:val="-2"/>
          <w:sz w:val="24"/>
          <w:szCs w:val="24"/>
        </w:rPr>
        <w:t>desde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notificación</w:t>
      </w:r>
      <w:r w:rsidRPr="00906633">
        <w:rPr>
          <w:rFonts w:ascii="Arial" w:hAnsi="Arial" w:cs="Arial"/>
          <w:spacing w:val="-12"/>
          <w:sz w:val="24"/>
          <w:szCs w:val="24"/>
        </w:rPr>
        <w:t xml:space="preserve"> </w:t>
      </w:r>
      <w:r w:rsidRPr="00906633">
        <w:rPr>
          <w:rFonts w:ascii="Arial" w:hAnsi="Arial" w:cs="Arial"/>
          <w:spacing w:val="-2"/>
          <w:sz w:val="24"/>
          <w:szCs w:val="24"/>
        </w:rPr>
        <w:t>del</w:t>
      </w:r>
      <w:r w:rsidRPr="00906633">
        <w:rPr>
          <w:rFonts w:ascii="Arial" w:hAnsi="Arial" w:cs="Arial"/>
          <w:spacing w:val="-12"/>
          <w:sz w:val="24"/>
          <w:szCs w:val="24"/>
        </w:rPr>
        <w:t xml:space="preserve"> </w:t>
      </w:r>
      <w:r w:rsidRPr="00906633">
        <w:rPr>
          <w:rFonts w:ascii="Arial" w:hAnsi="Arial" w:cs="Arial"/>
          <w:spacing w:val="-2"/>
          <w:sz w:val="24"/>
          <w:szCs w:val="24"/>
        </w:rPr>
        <w:t>mandamiento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pago,</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no</w:t>
      </w:r>
      <w:r w:rsidRPr="00906633">
        <w:rPr>
          <w:rFonts w:ascii="Arial" w:hAnsi="Arial" w:cs="Arial"/>
          <w:spacing w:val="-12"/>
          <w:sz w:val="24"/>
          <w:szCs w:val="24"/>
        </w:rPr>
        <w:t xml:space="preserve"> </w:t>
      </w:r>
      <w:r w:rsidRPr="00906633">
        <w:rPr>
          <w:rFonts w:ascii="Arial" w:hAnsi="Arial" w:cs="Arial"/>
          <w:spacing w:val="-2"/>
          <w:sz w:val="24"/>
          <w:szCs w:val="24"/>
        </w:rPr>
        <w:t xml:space="preserve">contaban </w:t>
      </w:r>
      <w:r w:rsidRPr="00906633">
        <w:rPr>
          <w:rFonts w:ascii="Arial" w:hAnsi="Arial" w:cs="Arial"/>
          <w:sz w:val="24"/>
          <w:szCs w:val="24"/>
        </w:rPr>
        <w:t>con</w:t>
      </w:r>
      <w:r w:rsidRPr="00906633">
        <w:rPr>
          <w:rFonts w:ascii="Arial" w:hAnsi="Arial" w:cs="Arial"/>
          <w:spacing w:val="-4"/>
          <w:sz w:val="24"/>
          <w:szCs w:val="24"/>
        </w:rPr>
        <w:t xml:space="preserve"> </w:t>
      </w:r>
      <w:r w:rsidRPr="00906633">
        <w:rPr>
          <w:rFonts w:ascii="Arial" w:hAnsi="Arial" w:cs="Arial"/>
          <w:sz w:val="24"/>
          <w:szCs w:val="24"/>
        </w:rPr>
        <w:t>acto</w:t>
      </w:r>
      <w:r w:rsidRPr="00906633">
        <w:rPr>
          <w:rFonts w:ascii="Arial" w:hAnsi="Arial" w:cs="Arial"/>
          <w:spacing w:val="-4"/>
          <w:sz w:val="24"/>
          <w:szCs w:val="24"/>
        </w:rPr>
        <w:t xml:space="preserve"> </w:t>
      </w:r>
      <w:r w:rsidRPr="00906633">
        <w:rPr>
          <w:rFonts w:ascii="Arial" w:hAnsi="Arial" w:cs="Arial"/>
          <w:sz w:val="24"/>
          <w:szCs w:val="24"/>
        </w:rPr>
        <w:t>administrativo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prescripción</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hubo</w:t>
      </w:r>
      <w:r w:rsidRPr="00906633">
        <w:rPr>
          <w:rFonts w:ascii="Arial" w:hAnsi="Arial" w:cs="Arial"/>
          <w:spacing w:val="-4"/>
          <w:sz w:val="24"/>
          <w:szCs w:val="24"/>
        </w:rPr>
        <w:t xml:space="preserve"> </w:t>
      </w:r>
      <w:r w:rsidRPr="00906633">
        <w:rPr>
          <w:rFonts w:ascii="Arial" w:hAnsi="Arial" w:cs="Arial"/>
          <w:sz w:val="24"/>
          <w:szCs w:val="24"/>
        </w:rPr>
        <w:t>causal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interrupción de términos.</w:t>
      </w:r>
    </w:p>
    <w:p w14:paraId="73F65EFB"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36"/>
          <w:sz w:val="24"/>
          <w:szCs w:val="24"/>
        </w:rPr>
        <w:t xml:space="preserve"> </w:t>
      </w:r>
      <w:r w:rsidRPr="00906633">
        <w:rPr>
          <w:rFonts w:ascii="Arial" w:hAnsi="Arial" w:cs="Arial"/>
          <w:sz w:val="24"/>
          <w:szCs w:val="24"/>
        </w:rPr>
        <w:t>anterior,</w:t>
      </w:r>
      <w:r w:rsidRPr="00906633">
        <w:rPr>
          <w:rFonts w:ascii="Arial" w:hAnsi="Arial" w:cs="Arial"/>
          <w:spacing w:val="36"/>
          <w:sz w:val="24"/>
          <w:szCs w:val="24"/>
        </w:rPr>
        <w:t xml:space="preserve"> </w:t>
      </w:r>
      <w:r w:rsidRPr="00906633">
        <w:rPr>
          <w:rFonts w:ascii="Arial" w:hAnsi="Arial" w:cs="Arial"/>
          <w:sz w:val="24"/>
          <w:szCs w:val="24"/>
        </w:rPr>
        <w:t>por</w:t>
      </w:r>
      <w:r w:rsidRPr="00906633">
        <w:rPr>
          <w:rFonts w:ascii="Arial" w:hAnsi="Arial" w:cs="Arial"/>
          <w:spacing w:val="36"/>
          <w:sz w:val="24"/>
          <w:szCs w:val="24"/>
        </w:rPr>
        <w:t xml:space="preserve"> </w:t>
      </w:r>
      <w:r w:rsidRPr="00906633">
        <w:rPr>
          <w:rFonts w:ascii="Arial" w:hAnsi="Arial" w:cs="Arial"/>
          <w:sz w:val="24"/>
          <w:szCs w:val="24"/>
        </w:rPr>
        <w:t>debilidades</w:t>
      </w:r>
      <w:r w:rsidRPr="00906633">
        <w:rPr>
          <w:rFonts w:ascii="Arial" w:hAnsi="Arial" w:cs="Arial"/>
          <w:spacing w:val="36"/>
          <w:sz w:val="24"/>
          <w:szCs w:val="24"/>
        </w:rPr>
        <w:t xml:space="preserve"> </w:t>
      </w:r>
      <w:r w:rsidRPr="00906633">
        <w:rPr>
          <w:rFonts w:ascii="Arial" w:hAnsi="Arial" w:cs="Arial"/>
          <w:sz w:val="24"/>
          <w:szCs w:val="24"/>
        </w:rPr>
        <w:t>del</w:t>
      </w:r>
      <w:r w:rsidRPr="00906633">
        <w:rPr>
          <w:rFonts w:ascii="Arial" w:hAnsi="Arial" w:cs="Arial"/>
          <w:spacing w:val="36"/>
          <w:sz w:val="24"/>
          <w:szCs w:val="24"/>
        </w:rPr>
        <w:t xml:space="preserve"> </w:t>
      </w:r>
      <w:r w:rsidRPr="00906633">
        <w:rPr>
          <w:rFonts w:ascii="Arial" w:hAnsi="Arial" w:cs="Arial"/>
          <w:sz w:val="24"/>
          <w:szCs w:val="24"/>
        </w:rPr>
        <w:t>control</w:t>
      </w:r>
      <w:r w:rsidRPr="00906633">
        <w:rPr>
          <w:rFonts w:ascii="Arial" w:hAnsi="Arial" w:cs="Arial"/>
          <w:spacing w:val="36"/>
          <w:sz w:val="24"/>
          <w:szCs w:val="24"/>
        </w:rPr>
        <w:t xml:space="preserve"> </w:t>
      </w:r>
      <w:r w:rsidRPr="00906633">
        <w:rPr>
          <w:rFonts w:ascii="Arial" w:hAnsi="Arial" w:cs="Arial"/>
          <w:sz w:val="24"/>
          <w:szCs w:val="24"/>
        </w:rPr>
        <w:t>interno,</w:t>
      </w:r>
      <w:r w:rsidRPr="00906633">
        <w:rPr>
          <w:rFonts w:ascii="Arial" w:hAnsi="Arial" w:cs="Arial"/>
          <w:spacing w:val="36"/>
          <w:sz w:val="24"/>
          <w:szCs w:val="24"/>
        </w:rPr>
        <w:t xml:space="preserve"> </w:t>
      </w:r>
      <w:r w:rsidRPr="00906633">
        <w:rPr>
          <w:rFonts w:ascii="Arial" w:hAnsi="Arial" w:cs="Arial"/>
          <w:sz w:val="24"/>
          <w:szCs w:val="24"/>
        </w:rPr>
        <w:t>que</w:t>
      </w:r>
      <w:r w:rsidRPr="00906633">
        <w:rPr>
          <w:rFonts w:ascii="Arial" w:hAnsi="Arial" w:cs="Arial"/>
          <w:spacing w:val="36"/>
          <w:sz w:val="24"/>
          <w:szCs w:val="24"/>
        </w:rPr>
        <w:t xml:space="preserve"> </w:t>
      </w:r>
      <w:r w:rsidRPr="00906633">
        <w:rPr>
          <w:rFonts w:ascii="Arial" w:hAnsi="Arial" w:cs="Arial"/>
          <w:sz w:val="24"/>
          <w:szCs w:val="24"/>
        </w:rPr>
        <w:t>contravinieron lo establecido en el artículo 5 de la Ley 1066 de 2006 y generó sobrestimación en la cuenta cuentas por cobrar de difícil recaudo - aportes</w:t>
      </w:r>
      <w:r w:rsidRPr="00906633">
        <w:rPr>
          <w:rFonts w:ascii="Arial" w:hAnsi="Arial" w:cs="Arial"/>
          <w:spacing w:val="-18"/>
          <w:sz w:val="24"/>
          <w:szCs w:val="24"/>
        </w:rPr>
        <w:t xml:space="preserve"> </w:t>
      </w:r>
      <w:r w:rsidRPr="00906633">
        <w:rPr>
          <w:rFonts w:ascii="Arial" w:hAnsi="Arial" w:cs="Arial"/>
          <w:sz w:val="24"/>
          <w:szCs w:val="24"/>
        </w:rPr>
        <w:t>sobre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nómina.</w:t>
      </w:r>
      <w:r w:rsidRPr="00906633">
        <w:rPr>
          <w:rFonts w:ascii="Arial" w:hAnsi="Arial" w:cs="Arial"/>
          <w:spacing w:val="-18"/>
          <w:sz w:val="24"/>
          <w:szCs w:val="24"/>
        </w:rPr>
        <w:t xml:space="preserve"> </w:t>
      </w:r>
      <w:r w:rsidRPr="00906633">
        <w:rPr>
          <w:rFonts w:ascii="Arial" w:hAnsi="Arial" w:cs="Arial"/>
          <w:sz w:val="24"/>
          <w:szCs w:val="24"/>
        </w:rPr>
        <w:t>Situación</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presentó</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deficiencias</w:t>
      </w:r>
      <w:r w:rsidRPr="00906633">
        <w:rPr>
          <w:rFonts w:ascii="Arial" w:hAnsi="Arial" w:cs="Arial"/>
          <w:spacing w:val="-18"/>
          <w:sz w:val="24"/>
          <w:szCs w:val="24"/>
        </w:rPr>
        <w:t xml:space="preserve"> </w:t>
      </w:r>
      <w:r w:rsidRPr="00906633">
        <w:rPr>
          <w:rFonts w:ascii="Arial" w:hAnsi="Arial" w:cs="Arial"/>
          <w:sz w:val="24"/>
          <w:szCs w:val="24"/>
        </w:rPr>
        <w:t>de gestión</w:t>
      </w:r>
      <w:r w:rsidRPr="00906633">
        <w:rPr>
          <w:rFonts w:ascii="Arial" w:hAnsi="Arial" w:cs="Arial"/>
          <w:spacing w:val="-14"/>
          <w:sz w:val="24"/>
          <w:szCs w:val="24"/>
        </w:rPr>
        <w:t xml:space="preserve"> </w:t>
      </w:r>
      <w:r w:rsidRPr="00906633">
        <w:rPr>
          <w:rFonts w:ascii="Arial" w:hAnsi="Arial" w:cs="Arial"/>
          <w:sz w:val="24"/>
          <w:szCs w:val="24"/>
        </w:rPr>
        <w:t>administrativa</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desarrollo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procedimientos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control de la información registrada por la entidad.</w:t>
      </w:r>
    </w:p>
    <w:p w14:paraId="4DA6C363"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412579">
        <w:rPr>
          <w:rFonts w:ascii="Arial" w:hAnsi="Arial" w:cs="Arial"/>
          <w:spacing w:val="-5"/>
          <w:sz w:val="24"/>
          <w:szCs w:val="24"/>
        </w:rPr>
        <w:t xml:space="preserve"> </w:t>
      </w:r>
      <w:r w:rsidRPr="00906633">
        <w:rPr>
          <w:rFonts w:ascii="Arial" w:hAnsi="Arial" w:cs="Arial"/>
          <w:sz w:val="24"/>
          <w:szCs w:val="24"/>
        </w:rPr>
        <w:t>$5.093,58 millones, debido al hallazgo 6 del Tolima por inadecuada clasificación de un inmueble, donde funciona el Centro de Desarrollo Infantil</w:t>
      </w:r>
      <w:r w:rsidRPr="00906633">
        <w:rPr>
          <w:rFonts w:ascii="Arial" w:hAnsi="Arial" w:cs="Arial"/>
          <w:spacing w:val="-16"/>
          <w:sz w:val="24"/>
          <w:szCs w:val="24"/>
        </w:rPr>
        <w:t xml:space="preserve"> </w:t>
      </w:r>
      <w:r w:rsidRPr="00906633">
        <w:rPr>
          <w:rFonts w:ascii="Arial" w:hAnsi="Arial" w:cs="Arial"/>
          <w:sz w:val="24"/>
          <w:szCs w:val="24"/>
        </w:rPr>
        <w:t>(CDI)</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Ocobos,</w:t>
      </w:r>
      <w:r w:rsidRPr="00906633">
        <w:rPr>
          <w:rFonts w:ascii="Arial" w:hAnsi="Arial" w:cs="Arial"/>
          <w:spacing w:val="-16"/>
          <w:sz w:val="24"/>
          <w:szCs w:val="24"/>
        </w:rPr>
        <w:t xml:space="preserve"> </w:t>
      </w:r>
      <w:r w:rsidRPr="00906633">
        <w:rPr>
          <w:rFonts w:ascii="Arial" w:hAnsi="Arial" w:cs="Arial"/>
          <w:sz w:val="24"/>
          <w:szCs w:val="24"/>
        </w:rPr>
        <w:t>registrado</w:t>
      </w:r>
      <w:r w:rsidRPr="00906633">
        <w:rPr>
          <w:rFonts w:ascii="Arial" w:hAnsi="Arial" w:cs="Arial"/>
          <w:spacing w:val="-16"/>
          <w:sz w:val="24"/>
          <w:szCs w:val="24"/>
        </w:rPr>
        <w:t xml:space="preserve"> </w:t>
      </w: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propiedad,</w:t>
      </w:r>
      <w:r w:rsidRPr="00906633">
        <w:rPr>
          <w:rFonts w:ascii="Arial" w:hAnsi="Arial" w:cs="Arial"/>
          <w:spacing w:val="-16"/>
          <w:sz w:val="24"/>
          <w:szCs w:val="24"/>
        </w:rPr>
        <w:t xml:space="preserve"> </w:t>
      </w:r>
      <w:r w:rsidRPr="00906633">
        <w:rPr>
          <w:rFonts w:ascii="Arial" w:hAnsi="Arial" w:cs="Arial"/>
          <w:sz w:val="24"/>
          <w:szCs w:val="24"/>
        </w:rPr>
        <w:lastRenderedPageBreak/>
        <w:t>planta</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equipo no explotados, cuando en realidad en este predio funciona el CDI; el hallazgo 7 Atlántico, donde el informe de saldos y movimiento de la Regional</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ICBF</w:t>
      </w:r>
      <w:r w:rsidRPr="00906633">
        <w:rPr>
          <w:rFonts w:ascii="Arial" w:hAnsi="Arial" w:cs="Arial"/>
          <w:spacing w:val="-8"/>
          <w:sz w:val="24"/>
          <w:szCs w:val="24"/>
        </w:rPr>
        <w:t xml:space="preserve"> </w:t>
      </w:r>
      <w:r w:rsidRPr="00906633">
        <w:rPr>
          <w:rFonts w:ascii="Arial" w:hAnsi="Arial" w:cs="Arial"/>
          <w:sz w:val="24"/>
          <w:szCs w:val="24"/>
        </w:rPr>
        <w:t>registró</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partida</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propiedad,</w:t>
      </w:r>
      <w:r w:rsidRPr="00906633">
        <w:rPr>
          <w:rFonts w:ascii="Arial" w:hAnsi="Arial" w:cs="Arial"/>
          <w:spacing w:val="-8"/>
          <w:sz w:val="24"/>
          <w:szCs w:val="24"/>
        </w:rPr>
        <w:t xml:space="preserve"> </w:t>
      </w:r>
      <w:r w:rsidRPr="00906633">
        <w:rPr>
          <w:rFonts w:ascii="Arial" w:hAnsi="Arial" w:cs="Arial"/>
          <w:sz w:val="24"/>
          <w:szCs w:val="24"/>
        </w:rPr>
        <w:t>plata</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equipo sin la información financiera correspondiente que permita identificar el</w:t>
      </w:r>
      <w:r w:rsidRPr="00906633">
        <w:rPr>
          <w:rFonts w:ascii="Arial" w:hAnsi="Arial" w:cs="Arial"/>
          <w:spacing w:val="35"/>
          <w:sz w:val="24"/>
          <w:szCs w:val="24"/>
        </w:rPr>
        <w:t xml:space="preserve"> </w:t>
      </w:r>
      <w:r w:rsidRPr="00906633">
        <w:rPr>
          <w:rFonts w:ascii="Arial" w:hAnsi="Arial" w:cs="Arial"/>
          <w:sz w:val="24"/>
          <w:szCs w:val="24"/>
        </w:rPr>
        <w:t>origen</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esta</w:t>
      </w:r>
      <w:r w:rsidRPr="00906633">
        <w:rPr>
          <w:rFonts w:ascii="Arial" w:hAnsi="Arial" w:cs="Arial"/>
          <w:spacing w:val="35"/>
          <w:sz w:val="24"/>
          <w:szCs w:val="24"/>
        </w:rPr>
        <w:t xml:space="preserve"> </w:t>
      </w:r>
      <w:r w:rsidRPr="00906633">
        <w:rPr>
          <w:rFonts w:ascii="Arial" w:hAnsi="Arial" w:cs="Arial"/>
          <w:sz w:val="24"/>
          <w:szCs w:val="24"/>
        </w:rPr>
        <w:t>partida</w:t>
      </w:r>
      <w:r w:rsidRPr="00906633">
        <w:rPr>
          <w:rFonts w:ascii="Arial" w:hAnsi="Arial" w:cs="Arial"/>
          <w:spacing w:val="35"/>
          <w:sz w:val="24"/>
          <w:szCs w:val="24"/>
        </w:rPr>
        <w:t xml:space="preserve"> </w:t>
      </w:r>
      <w:r w:rsidRPr="00906633">
        <w:rPr>
          <w:rFonts w:ascii="Arial" w:hAnsi="Arial" w:cs="Arial"/>
          <w:sz w:val="24"/>
          <w:szCs w:val="24"/>
        </w:rPr>
        <w:t>y</w:t>
      </w:r>
      <w:r w:rsidRPr="00906633">
        <w:rPr>
          <w:rFonts w:ascii="Arial" w:hAnsi="Arial" w:cs="Arial"/>
          <w:spacing w:val="35"/>
          <w:sz w:val="24"/>
          <w:szCs w:val="24"/>
        </w:rPr>
        <w:t xml:space="preserve"> </w:t>
      </w:r>
      <w:r w:rsidRPr="00906633">
        <w:rPr>
          <w:rFonts w:ascii="Arial" w:hAnsi="Arial" w:cs="Arial"/>
          <w:sz w:val="24"/>
          <w:szCs w:val="24"/>
        </w:rPr>
        <w:t>el</w:t>
      </w:r>
      <w:r w:rsidRPr="00906633">
        <w:rPr>
          <w:rFonts w:ascii="Arial" w:hAnsi="Arial" w:cs="Arial"/>
          <w:spacing w:val="35"/>
          <w:sz w:val="24"/>
          <w:szCs w:val="24"/>
        </w:rPr>
        <w:t xml:space="preserve"> </w:t>
      </w:r>
      <w:r w:rsidRPr="00906633">
        <w:rPr>
          <w:rFonts w:ascii="Arial" w:hAnsi="Arial" w:cs="Arial"/>
          <w:sz w:val="24"/>
          <w:szCs w:val="24"/>
        </w:rPr>
        <w:t>Hallazgo</w:t>
      </w:r>
      <w:r w:rsidRPr="00906633">
        <w:rPr>
          <w:rFonts w:ascii="Arial" w:hAnsi="Arial" w:cs="Arial"/>
          <w:spacing w:val="35"/>
          <w:sz w:val="24"/>
          <w:szCs w:val="24"/>
        </w:rPr>
        <w:t xml:space="preserve"> </w:t>
      </w:r>
      <w:r w:rsidRPr="00906633">
        <w:rPr>
          <w:rFonts w:ascii="Arial" w:hAnsi="Arial" w:cs="Arial"/>
          <w:sz w:val="24"/>
          <w:szCs w:val="24"/>
        </w:rPr>
        <w:t>8</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la</w:t>
      </w:r>
      <w:r w:rsidRPr="00906633">
        <w:rPr>
          <w:rFonts w:ascii="Arial" w:hAnsi="Arial" w:cs="Arial"/>
          <w:spacing w:val="35"/>
          <w:sz w:val="24"/>
          <w:szCs w:val="24"/>
        </w:rPr>
        <w:t xml:space="preserve"> </w:t>
      </w:r>
      <w:r w:rsidRPr="00906633">
        <w:rPr>
          <w:rFonts w:ascii="Arial" w:hAnsi="Arial" w:cs="Arial"/>
          <w:sz w:val="24"/>
          <w:szCs w:val="24"/>
        </w:rPr>
        <w:t>Regional</w:t>
      </w:r>
      <w:r w:rsidRPr="00906633">
        <w:rPr>
          <w:rFonts w:ascii="Arial" w:hAnsi="Arial" w:cs="Arial"/>
          <w:spacing w:val="35"/>
          <w:sz w:val="24"/>
          <w:szCs w:val="24"/>
        </w:rPr>
        <w:t xml:space="preserve"> </w:t>
      </w:r>
      <w:r w:rsidRPr="00906633">
        <w:rPr>
          <w:rFonts w:ascii="Arial" w:hAnsi="Arial" w:cs="Arial"/>
          <w:sz w:val="24"/>
          <w:szCs w:val="24"/>
        </w:rPr>
        <w:t>Putumayo del</w:t>
      </w:r>
      <w:r w:rsidRPr="00906633">
        <w:rPr>
          <w:rFonts w:ascii="Arial" w:hAnsi="Arial" w:cs="Arial"/>
          <w:spacing w:val="29"/>
          <w:sz w:val="24"/>
          <w:szCs w:val="24"/>
        </w:rPr>
        <w:t xml:space="preserve"> </w:t>
      </w:r>
      <w:r w:rsidRPr="00906633">
        <w:rPr>
          <w:rFonts w:ascii="Arial" w:hAnsi="Arial" w:cs="Arial"/>
          <w:sz w:val="24"/>
          <w:szCs w:val="24"/>
        </w:rPr>
        <w:t>ICBF,</w:t>
      </w:r>
      <w:r w:rsidRPr="00906633">
        <w:rPr>
          <w:rFonts w:ascii="Arial" w:hAnsi="Arial" w:cs="Arial"/>
          <w:spacing w:val="29"/>
          <w:sz w:val="24"/>
          <w:szCs w:val="24"/>
        </w:rPr>
        <w:t xml:space="preserve"> </w:t>
      </w:r>
      <w:r w:rsidRPr="00906633">
        <w:rPr>
          <w:rFonts w:ascii="Arial" w:hAnsi="Arial" w:cs="Arial"/>
          <w:sz w:val="24"/>
          <w:szCs w:val="24"/>
        </w:rPr>
        <w:t>donde</w:t>
      </w:r>
      <w:r w:rsidRPr="00906633">
        <w:rPr>
          <w:rFonts w:ascii="Arial" w:hAnsi="Arial" w:cs="Arial"/>
          <w:spacing w:val="29"/>
          <w:sz w:val="24"/>
          <w:szCs w:val="24"/>
        </w:rPr>
        <w:t xml:space="preserve"> </w:t>
      </w:r>
      <w:r w:rsidRPr="00906633">
        <w:rPr>
          <w:rFonts w:ascii="Arial" w:hAnsi="Arial" w:cs="Arial"/>
          <w:sz w:val="24"/>
          <w:szCs w:val="24"/>
        </w:rPr>
        <w:t>presuntamente</w:t>
      </w:r>
      <w:r w:rsidRPr="00906633">
        <w:rPr>
          <w:rFonts w:ascii="Arial" w:hAnsi="Arial" w:cs="Arial"/>
          <w:spacing w:val="29"/>
          <w:sz w:val="24"/>
          <w:szCs w:val="24"/>
        </w:rPr>
        <w:t xml:space="preserve"> </w:t>
      </w:r>
      <w:r w:rsidRPr="00906633">
        <w:rPr>
          <w:rFonts w:ascii="Arial" w:hAnsi="Arial" w:cs="Arial"/>
          <w:sz w:val="24"/>
          <w:szCs w:val="24"/>
        </w:rPr>
        <w:t>se</w:t>
      </w:r>
      <w:r w:rsidRPr="00906633">
        <w:rPr>
          <w:rFonts w:ascii="Arial" w:hAnsi="Arial" w:cs="Arial"/>
          <w:spacing w:val="29"/>
          <w:sz w:val="24"/>
          <w:szCs w:val="24"/>
        </w:rPr>
        <w:t xml:space="preserve"> </w:t>
      </w:r>
      <w:r w:rsidRPr="00906633">
        <w:rPr>
          <w:rFonts w:ascii="Arial" w:hAnsi="Arial" w:cs="Arial"/>
          <w:sz w:val="24"/>
          <w:szCs w:val="24"/>
        </w:rPr>
        <w:t>sobrestimó</w:t>
      </w:r>
      <w:r w:rsidRPr="00906633">
        <w:rPr>
          <w:rFonts w:ascii="Arial" w:hAnsi="Arial" w:cs="Arial"/>
          <w:spacing w:val="29"/>
          <w:sz w:val="24"/>
          <w:szCs w:val="24"/>
        </w:rPr>
        <w:t xml:space="preserve"> </w:t>
      </w:r>
      <w:r w:rsidRPr="00906633">
        <w:rPr>
          <w:rFonts w:ascii="Arial" w:hAnsi="Arial" w:cs="Arial"/>
          <w:sz w:val="24"/>
          <w:szCs w:val="24"/>
        </w:rPr>
        <w:t>la</w:t>
      </w:r>
      <w:r w:rsidRPr="00906633">
        <w:rPr>
          <w:rFonts w:ascii="Arial" w:hAnsi="Arial" w:cs="Arial"/>
          <w:spacing w:val="29"/>
          <w:sz w:val="24"/>
          <w:szCs w:val="24"/>
        </w:rPr>
        <w:t xml:space="preserve"> </w:t>
      </w:r>
      <w:r w:rsidRPr="00906633">
        <w:rPr>
          <w:rFonts w:ascii="Arial" w:hAnsi="Arial" w:cs="Arial"/>
          <w:sz w:val="24"/>
          <w:szCs w:val="24"/>
        </w:rPr>
        <w:t>propiedad,</w:t>
      </w:r>
      <w:r w:rsidRPr="00906633">
        <w:rPr>
          <w:rFonts w:ascii="Arial" w:hAnsi="Arial" w:cs="Arial"/>
          <w:spacing w:val="29"/>
          <w:sz w:val="24"/>
          <w:szCs w:val="24"/>
        </w:rPr>
        <w:t xml:space="preserve"> </w:t>
      </w:r>
      <w:r w:rsidRPr="00906633">
        <w:rPr>
          <w:rFonts w:ascii="Arial" w:hAnsi="Arial" w:cs="Arial"/>
          <w:sz w:val="24"/>
          <w:szCs w:val="24"/>
        </w:rPr>
        <w:t>planta y equipo de los programas CDI San Francisco y el programa Hogar Infantil Santo Ángel de Puerto Asís y el CDI Santo Ángel de Puerto Asís, debido a que los bienes inmuebles no se encontraban en uso.</w:t>
      </w:r>
    </w:p>
    <w:p w14:paraId="11A27EB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artículos</w:t>
      </w:r>
      <w:r w:rsidRPr="00906633">
        <w:rPr>
          <w:rFonts w:ascii="Arial" w:hAnsi="Arial" w:cs="Arial"/>
          <w:spacing w:val="-19"/>
          <w:sz w:val="24"/>
          <w:szCs w:val="24"/>
        </w:rPr>
        <w:t xml:space="preserve"> </w:t>
      </w:r>
      <w:r w:rsidRPr="00906633">
        <w:rPr>
          <w:rFonts w:ascii="Arial" w:hAnsi="Arial" w:cs="Arial"/>
          <w:sz w:val="24"/>
          <w:szCs w:val="24"/>
        </w:rPr>
        <w:t>2</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Ley</w:t>
      </w:r>
      <w:r w:rsidRPr="00906633">
        <w:rPr>
          <w:rFonts w:ascii="Arial" w:hAnsi="Arial" w:cs="Arial"/>
          <w:spacing w:val="-19"/>
          <w:sz w:val="24"/>
          <w:szCs w:val="24"/>
        </w:rPr>
        <w:t xml:space="preserve"> </w:t>
      </w:r>
      <w:r w:rsidRPr="00906633">
        <w:rPr>
          <w:rFonts w:ascii="Arial" w:hAnsi="Arial" w:cs="Arial"/>
          <w:sz w:val="24"/>
          <w:szCs w:val="24"/>
        </w:rPr>
        <w:t>87 de</w:t>
      </w:r>
      <w:r w:rsidRPr="00906633">
        <w:rPr>
          <w:rFonts w:ascii="Arial" w:hAnsi="Arial" w:cs="Arial"/>
          <w:spacing w:val="-5"/>
          <w:sz w:val="24"/>
          <w:szCs w:val="24"/>
        </w:rPr>
        <w:t xml:space="preserve"> </w:t>
      </w:r>
      <w:r w:rsidRPr="00906633">
        <w:rPr>
          <w:rFonts w:ascii="Arial" w:hAnsi="Arial" w:cs="Arial"/>
          <w:sz w:val="24"/>
          <w:szCs w:val="24"/>
        </w:rPr>
        <w:t>1993;</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Catálogo</w:t>
      </w:r>
      <w:r w:rsidRPr="00906633">
        <w:rPr>
          <w:rFonts w:ascii="Arial" w:hAnsi="Arial" w:cs="Arial"/>
          <w:spacing w:val="-5"/>
          <w:sz w:val="24"/>
          <w:szCs w:val="24"/>
        </w:rPr>
        <w:t xml:space="preserve"> </w:t>
      </w:r>
      <w:r w:rsidRPr="00906633">
        <w:rPr>
          <w:rFonts w:ascii="Arial" w:hAnsi="Arial" w:cs="Arial"/>
          <w:sz w:val="24"/>
          <w:szCs w:val="24"/>
        </w:rPr>
        <w:t>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5"/>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entidades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Gobierno en la Guía de gestión de bienes del ICBF, versión 8, del 3 de octubre de</w:t>
      </w:r>
      <w:r w:rsidRPr="00906633">
        <w:rPr>
          <w:rFonts w:ascii="Arial" w:hAnsi="Arial" w:cs="Arial"/>
          <w:spacing w:val="-9"/>
          <w:sz w:val="24"/>
          <w:szCs w:val="24"/>
        </w:rPr>
        <w:t xml:space="preserve"> </w:t>
      </w:r>
      <w:r w:rsidRPr="00906633">
        <w:rPr>
          <w:rFonts w:ascii="Arial" w:hAnsi="Arial" w:cs="Arial"/>
          <w:sz w:val="24"/>
          <w:szCs w:val="24"/>
        </w:rPr>
        <w:t>2024;</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6.2</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w:t>
      </w:r>
      <w:r w:rsidRPr="00906633">
        <w:rPr>
          <w:rFonts w:ascii="Arial" w:hAnsi="Arial" w:cs="Arial"/>
          <w:spacing w:val="-9"/>
          <w:sz w:val="24"/>
          <w:szCs w:val="24"/>
        </w:rPr>
        <w:t xml:space="preserve"> </w:t>
      </w:r>
      <w:r w:rsidRPr="00906633">
        <w:rPr>
          <w:rFonts w:ascii="Arial" w:hAnsi="Arial" w:cs="Arial"/>
          <w:sz w:val="24"/>
          <w:szCs w:val="24"/>
        </w:rPr>
        <w:t>354</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2007</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 620 de 26 de noviembre de 2015.</w:t>
      </w:r>
      <w:r w:rsidR="00412579">
        <w:rPr>
          <w:rFonts w:ascii="Arial" w:hAnsi="Arial" w:cs="Arial"/>
          <w:sz w:val="24"/>
          <w:szCs w:val="24"/>
        </w:rPr>
        <w:t xml:space="preserve">  </w:t>
      </w:r>
    </w:p>
    <w:p w14:paraId="21E3EC7A"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Como resultado de la anterior, incorrección por $5.093,58 millones y se generaron los siguientes efectos: el hallazgo 6 del Tolima reflejó en la subcuenta propiedades, planta y equipo no explotados – terrenos, sobrestimación, por $2,657,19 millones, sobrestimación en propiedades,</w:t>
      </w:r>
      <w:r w:rsidRPr="00906633">
        <w:rPr>
          <w:rFonts w:ascii="Arial" w:hAnsi="Arial" w:cs="Arial"/>
          <w:spacing w:val="-5"/>
          <w:sz w:val="24"/>
          <w:szCs w:val="24"/>
        </w:rPr>
        <w:t xml:space="preserve"> </w:t>
      </w:r>
      <w:r w:rsidRPr="00906633">
        <w:rPr>
          <w:rFonts w:ascii="Arial" w:hAnsi="Arial" w:cs="Arial"/>
          <w:sz w:val="24"/>
          <w:szCs w:val="24"/>
        </w:rPr>
        <w:t>planta</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equipo</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explotados</w:t>
      </w:r>
      <w:r w:rsidRPr="00906633">
        <w:rPr>
          <w:rFonts w:ascii="Arial" w:hAnsi="Arial" w:cs="Arial"/>
          <w:spacing w:val="-5"/>
          <w:sz w:val="24"/>
          <w:szCs w:val="24"/>
        </w:rPr>
        <w:t xml:space="preserve"> </w:t>
      </w:r>
      <w:r w:rsidRPr="00906633">
        <w:rPr>
          <w:rFonts w:ascii="Arial" w:hAnsi="Arial" w:cs="Arial"/>
          <w:sz w:val="24"/>
          <w:szCs w:val="24"/>
        </w:rPr>
        <w:t>deterioro</w:t>
      </w:r>
      <w:r w:rsidRPr="00906633">
        <w:rPr>
          <w:rFonts w:ascii="Arial" w:hAnsi="Arial" w:cs="Arial"/>
          <w:spacing w:val="-5"/>
          <w:sz w:val="24"/>
          <w:szCs w:val="24"/>
        </w:rPr>
        <w:t xml:space="preserve"> </w:t>
      </w:r>
      <w:r w:rsidRPr="00906633">
        <w:rPr>
          <w:rFonts w:ascii="Arial" w:hAnsi="Arial" w:cs="Arial"/>
          <w:sz w:val="24"/>
          <w:szCs w:val="24"/>
        </w:rPr>
        <w:t>acumulado,</w:t>
      </w:r>
      <w:r w:rsidRPr="00906633">
        <w:rPr>
          <w:rFonts w:ascii="Arial" w:hAnsi="Arial" w:cs="Arial"/>
          <w:spacing w:val="-5"/>
          <w:sz w:val="24"/>
          <w:szCs w:val="24"/>
        </w:rPr>
        <w:t xml:space="preserve"> por</w:t>
      </w:r>
      <w:r w:rsidR="00412579">
        <w:rPr>
          <w:rFonts w:ascii="Arial" w:hAnsi="Arial" w:cs="Arial"/>
          <w:spacing w:val="-5"/>
          <w:sz w:val="24"/>
          <w:szCs w:val="24"/>
        </w:rPr>
        <w:t xml:space="preserve"> </w:t>
      </w:r>
      <w:r w:rsidRPr="00906633">
        <w:rPr>
          <w:rFonts w:ascii="Arial" w:hAnsi="Arial" w:cs="Arial"/>
          <w:spacing w:val="-2"/>
          <w:sz w:val="24"/>
          <w:szCs w:val="24"/>
        </w:rPr>
        <w:t>$78,75</w:t>
      </w:r>
      <w:r w:rsidRPr="00906633">
        <w:rPr>
          <w:rFonts w:ascii="Arial" w:hAnsi="Arial" w:cs="Arial"/>
          <w:spacing w:val="-16"/>
          <w:sz w:val="24"/>
          <w:szCs w:val="24"/>
        </w:rPr>
        <w:t xml:space="preserve"> </w:t>
      </w:r>
      <w:r w:rsidRPr="00906633">
        <w:rPr>
          <w:rFonts w:ascii="Arial" w:hAnsi="Arial" w:cs="Arial"/>
          <w:spacing w:val="-2"/>
          <w:sz w:val="24"/>
          <w:szCs w:val="24"/>
        </w:rPr>
        <w:t>millones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sobrestimación</w:t>
      </w:r>
      <w:r w:rsidRPr="00906633">
        <w:rPr>
          <w:rFonts w:ascii="Arial" w:hAnsi="Arial" w:cs="Arial"/>
          <w:spacing w:val="-14"/>
          <w:sz w:val="24"/>
          <w:szCs w:val="24"/>
        </w:rPr>
        <w:t xml:space="preserve"> </w:t>
      </w:r>
      <w:r w:rsidRPr="00906633">
        <w:rPr>
          <w:rFonts w:ascii="Arial" w:hAnsi="Arial" w:cs="Arial"/>
          <w:spacing w:val="-2"/>
          <w:sz w:val="24"/>
          <w:szCs w:val="24"/>
        </w:rPr>
        <w:t>en</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cuenta</w:t>
      </w:r>
      <w:r w:rsidRPr="00906633">
        <w:rPr>
          <w:rFonts w:ascii="Arial" w:hAnsi="Arial" w:cs="Arial"/>
          <w:spacing w:val="-14"/>
          <w:sz w:val="24"/>
          <w:szCs w:val="24"/>
        </w:rPr>
        <w:t xml:space="preserve"> </w:t>
      </w:r>
      <w:r w:rsidRPr="00906633">
        <w:rPr>
          <w:rFonts w:ascii="Arial" w:hAnsi="Arial" w:cs="Arial"/>
          <w:spacing w:val="-2"/>
          <w:sz w:val="24"/>
          <w:szCs w:val="24"/>
        </w:rPr>
        <w:t>depreciación</w:t>
      </w:r>
      <w:r w:rsidRPr="00906633">
        <w:rPr>
          <w:rFonts w:ascii="Arial" w:hAnsi="Arial" w:cs="Arial"/>
          <w:spacing w:val="-13"/>
          <w:sz w:val="24"/>
          <w:szCs w:val="24"/>
        </w:rPr>
        <w:t xml:space="preserve"> </w:t>
      </w:r>
      <w:r w:rsidRPr="00906633">
        <w:rPr>
          <w:rFonts w:ascii="Arial" w:hAnsi="Arial" w:cs="Arial"/>
          <w:spacing w:val="-2"/>
          <w:sz w:val="24"/>
          <w:szCs w:val="24"/>
        </w:rPr>
        <w:t>acumulada</w:t>
      </w:r>
      <w:r w:rsidR="00412579">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propiedades,</w:t>
      </w:r>
      <w:r w:rsidRPr="00906633">
        <w:rPr>
          <w:rFonts w:ascii="Arial" w:hAnsi="Arial" w:cs="Arial"/>
          <w:spacing w:val="-19"/>
          <w:sz w:val="24"/>
          <w:szCs w:val="24"/>
        </w:rPr>
        <w:t xml:space="preserve"> </w:t>
      </w:r>
      <w:r w:rsidRPr="00906633">
        <w:rPr>
          <w:rFonts w:ascii="Arial" w:hAnsi="Arial" w:cs="Arial"/>
          <w:sz w:val="24"/>
          <w:szCs w:val="24"/>
        </w:rPr>
        <w:t>planta</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equipo</w:t>
      </w:r>
      <w:r w:rsidRPr="00906633">
        <w:rPr>
          <w:rFonts w:ascii="Arial" w:hAnsi="Arial" w:cs="Arial"/>
          <w:spacing w:val="-19"/>
          <w:sz w:val="24"/>
          <w:szCs w:val="24"/>
        </w:rPr>
        <w:t xml:space="preserve"> </w:t>
      </w:r>
      <w:r w:rsidRPr="00906633">
        <w:rPr>
          <w:rFonts w:ascii="Arial" w:hAnsi="Arial" w:cs="Arial"/>
          <w:sz w:val="24"/>
          <w:szCs w:val="24"/>
        </w:rPr>
        <w:t>(CR),</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$51,53</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hallazgo 7</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Atlántico</w:t>
      </w:r>
      <w:r w:rsidRPr="00906633">
        <w:rPr>
          <w:rFonts w:ascii="Arial" w:hAnsi="Arial" w:cs="Arial"/>
          <w:spacing w:val="-16"/>
          <w:sz w:val="24"/>
          <w:szCs w:val="24"/>
        </w:rPr>
        <w:t xml:space="preserve"> </w:t>
      </w:r>
      <w:r w:rsidRPr="00906633">
        <w:rPr>
          <w:rFonts w:ascii="Arial" w:hAnsi="Arial" w:cs="Arial"/>
          <w:sz w:val="24"/>
          <w:szCs w:val="24"/>
        </w:rPr>
        <w:t>presentó</w:t>
      </w:r>
      <w:r w:rsidRPr="00906633">
        <w:rPr>
          <w:rFonts w:ascii="Arial" w:hAnsi="Arial" w:cs="Arial"/>
          <w:spacing w:val="-15"/>
          <w:sz w:val="24"/>
          <w:szCs w:val="24"/>
        </w:rPr>
        <w:t xml:space="preserve"> </w:t>
      </w:r>
      <w:r w:rsidRPr="00906633">
        <w:rPr>
          <w:rFonts w:ascii="Arial" w:hAnsi="Arial" w:cs="Arial"/>
          <w:sz w:val="24"/>
          <w:szCs w:val="24"/>
        </w:rPr>
        <w:t>sobrestimación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6"/>
          <w:sz w:val="24"/>
          <w:szCs w:val="24"/>
        </w:rPr>
        <w:t xml:space="preserve"> </w:t>
      </w:r>
      <w:r w:rsidRPr="00906633">
        <w:rPr>
          <w:rFonts w:ascii="Arial" w:hAnsi="Arial" w:cs="Arial"/>
          <w:sz w:val="24"/>
          <w:szCs w:val="24"/>
        </w:rPr>
        <w:t>edificaciones,</w:t>
      </w:r>
      <w:r w:rsidRPr="00906633">
        <w:rPr>
          <w:rFonts w:ascii="Arial" w:hAnsi="Arial" w:cs="Arial"/>
          <w:spacing w:val="-16"/>
          <w:sz w:val="24"/>
          <w:szCs w:val="24"/>
        </w:rPr>
        <w:t xml:space="preserve"> </w:t>
      </w:r>
      <w:r w:rsidRPr="00906633">
        <w:rPr>
          <w:rFonts w:ascii="Arial" w:hAnsi="Arial" w:cs="Arial"/>
          <w:spacing w:val="-5"/>
          <w:sz w:val="24"/>
          <w:szCs w:val="24"/>
        </w:rPr>
        <w:t>por</w:t>
      </w:r>
      <w:r w:rsidR="00412579">
        <w:rPr>
          <w:rFonts w:ascii="Arial" w:hAnsi="Arial" w:cs="Arial"/>
          <w:spacing w:val="-5"/>
          <w:sz w:val="24"/>
          <w:szCs w:val="24"/>
        </w:rPr>
        <w:t xml:space="preserve"> </w:t>
      </w:r>
      <w:r w:rsidRPr="00906633">
        <w:rPr>
          <w:rFonts w:ascii="Arial" w:hAnsi="Arial" w:cs="Arial"/>
          <w:spacing w:val="-4"/>
          <w:sz w:val="24"/>
          <w:szCs w:val="24"/>
        </w:rPr>
        <w:t>$794,41</w:t>
      </w:r>
      <w:r w:rsidRPr="00906633">
        <w:rPr>
          <w:rFonts w:ascii="Arial" w:hAnsi="Arial" w:cs="Arial"/>
          <w:spacing w:val="-12"/>
          <w:sz w:val="24"/>
          <w:szCs w:val="24"/>
        </w:rPr>
        <w:t xml:space="preserve"> </w:t>
      </w:r>
      <w:r w:rsidRPr="00906633">
        <w:rPr>
          <w:rFonts w:ascii="Arial" w:hAnsi="Arial" w:cs="Arial"/>
          <w:spacing w:val="-4"/>
          <w:sz w:val="24"/>
          <w:szCs w:val="24"/>
        </w:rPr>
        <w:t>millones;</w:t>
      </w:r>
      <w:r w:rsidRPr="00906633">
        <w:rPr>
          <w:rFonts w:ascii="Arial" w:hAnsi="Arial" w:cs="Arial"/>
          <w:spacing w:val="-12"/>
          <w:sz w:val="24"/>
          <w:szCs w:val="24"/>
        </w:rPr>
        <w:t xml:space="preserve"> </w:t>
      </w:r>
      <w:r w:rsidRPr="00906633">
        <w:rPr>
          <w:rFonts w:ascii="Arial" w:hAnsi="Arial" w:cs="Arial"/>
          <w:spacing w:val="-4"/>
          <w:sz w:val="24"/>
          <w:szCs w:val="24"/>
        </w:rPr>
        <w:t>el</w:t>
      </w:r>
      <w:r w:rsidRPr="00906633">
        <w:rPr>
          <w:rFonts w:ascii="Arial" w:hAnsi="Arial" w:cs="Arial"/>
          <w:spacing w:val="-12"/>
          <w:sz w:val="24"/>
          <w:szCs w:val="24"/>
        </w:rPr>
        <w:t xml:space="preserve"> </w:t>
      </w:r>
      <w:r w:rsidRPr="00906633">
        <w:rPr>
          <w:rFonts w:ascii="Arial" w:hAnsi="Arial" w:cs="Arial"/>
          <w:spacing w:val="-4"/>
          <w:sz w:val="24"/>
          <w:szCs w:val="24"/>
        </w:rPr>
        <w:t>hallazgo</w:t>
      </w:r>
      <w:r w:rsidRPr="00906633">
        <w:rPr>
          <w:rFonts w:ascii="Arial" w:hAnsi="Arial" w:cs="Arial"/>
          <w:spacing w:val="-12"/>
          <w:sz w:val="24"/>
          <w:szCs w:val="24"/>
        </w:rPr>
        <w:t xml:space="preserve"> </w:t>
      </w:r>
      <w:r w:rsidRPr="00906633">
        <w:rPr>
          <w:rFonts w:ascii="Arial" w:hAnsi="Arial" w:cs="Arial"/>
          <w:spacing w:val="-4"/>
          <w:sz w:val="24"/>
          <w:szCs w:val="24"/>
        </w:rPr>
        <w:t>8</w:t>
      </w:r>
      <w:r w:rsidRPr="00906633">
        <w:rPr>
          <w:rFonts w:ascii="Arial" w:hAnsi="Arial" w:cs="Arial"/>
          <w:spacing w:val="-12"/>
          <w:sz w:val="24"/>
          <w:szCs w:val="24"/>
        </w:rPr>
        <w:t xml:space="preserve"> </w:t>
      </w:r>
      <w:r w:rsidRPr="00906633">
        <w:rPr>
          <w:rFonts w:ascii="Arial" w:hAnsi="Arial" w:cs="Arial"/>
          <w:spacing w:val="-4"/>
          <w:sz w:val="24"/>
          <w:szCs w:val="24"/>
        </w:rPr>
        <w:t>del</w:t>
      </w:r>
      <w:r w:rsidRPr="00906633">
        <w:rPr>
          <w:rFonts w:ascii="Arial" w:hAnsi="Arial" w:cs="Arial"/>
          <w:spacing w:val="-12"/>
          <w:sz w:val="24"/>
          <w:szCs w:val="24"/>
        </w:rPr>
        <w:t xml:space="preserve"> </w:t>
      </w:r>
      <w:r w:rsidRPr="00906633">
        <w:rPr>
          <w:rFonts w:ascii="Arial" w:hAnsi="Arial" w:cs="Arial"/>
          <w:spacing w:val="-4"/>
          <w:sz w:val="24"/>
          <w:szCs w:val="24"/>
        </w:rPr>
        <w:t>Putumayo</w:t>
      </w:r>
      <w:r w:rsidRPr="00906633">
        <w:rPr>
          <w:rFonts w:ascii="Arial" w:hAnsi="Arial" w:cs="Arial"/>
          <w:spacing w:val="-12"/>
          <w:sz w:val="24"/>
          <w:szCs w:val="24"/>
        </w:rPr>
        <w:t xml:space="preserve"> </w:t>
      </w:r>
      <w:r w:rsidRPr="00906633">
        <w:rPr>
          <w:rFonts w:ascii="Arial" w:hAnsi="Arial" w:cs="Arial"/>
          <w:spacing w:val="-4"/>
          <w:sz w:val="24"/>
          <w:szCs w:val="24"/>
        </w:rPr>
        <w:t>generó</w:t>
      </w:r>
      <w:r w:rsidRPr="00906633">
        <w:rPr>
          <w:rFonts w:ascii="Arial" w:hAnsi="Arial" w:cs="Arial"/>
          <w:spacing w:val="-12"/>
          <w:sz w:val="24"/>
          <w:szCs w:val="24"/>
        </w:rPr>
        <w:t xml:space="preserve"> </w:t>
      </w:r>
      <w:r w:rsidRPr="00906633">
        <w:rPr>
          <w:rFonts w:ascii="Arial" w:hAnsi="Arial" w:cs="Arial"/>
          <w:spacing w:val="-4"/>
          <w:sz w:val="24"/>
          <w:szCs w:val="24"/>
        </w:rPr>
        <w:t>sobrestimación</w:t>
      </w:r>
      <w:r w:rsidRPr="00906633">
        <w:rPr>
          <w:rFonts w:ascii="Arial" w:hAnsi="Arial" w:cs="Arial"/>
          <w:spacing w:val="-12"/>
          <w:sz w:val="24"/>
          <w:szCs w:val="24"/>
        </w:rPr>
        <w:t xml:space="preserve"> </w:t>
      </w:r>
      <w:r w:rsidRPr="00906633">
        <w:rPr>
          <w:rFonts w:ascii="Arial" w:hAnsi="Arial" w:cs="Arial"/>
          <w:spacing w:val="-4"/>
          <w:sz w:val="24"/>
          <w:szCs w:val="24"/>
        </w:rPr>
        <w:t xml:space="preserve">en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terrenos,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w:t>
      </w:r>
      <w:r w:rsidRPr="00906633">
        <w:rPr>
          <w:rFonts w:ascii="Arial" w:hAnsi="Arial" w:cs="Arial"/>
          <w:spacing w:val="-19"/>
          <w:sz w:val="24"/>
          <w:szCs w:val="24"/>
        </w:rPr>
        <w:t xml:space="preserve"> </w:t>
      </w:r>
      <w:r w:rsidRPr="00906633">
        <w:rPr>
          <w:rFonts w:ascii="Arial" w:hAnsi="Arial" w:cs="Arial"/>
          <w:sz w:val="24"/>
          <w:szCs w:val="24"/>
        </w:rPr>
        <w:t>803,77</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 xml:space="preserve">edificaciones,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$707,93</w:t>
      </w:r>
      <w:r w:rsidRPr="00906633">
        <w:rPr>
          <w:rFonts w:ascii="Arial" w:hAnsi="Arial" w:cs="Arial"/>
          <w:spacing w:val="-11"/>
          <w:sz w:val="24"/>
          <w:szCs w:val="24"/>
        </w:rPr>
        <w:t xml:space="preserve"> </w:t>
      </w:r>
      <w:r w:rsidRPr="00906633">
        <w:rPr>
          <w:rFonts w:ascii="Arial" w:hAnsi="Arial" w:cs="Arial"/>
          <w:spacing w:val="-2"/>
          <w:sz w:val="24"/>
          <w:szCs w:val="24"/>
        </w:rPr>
        <w:t>millones.</w:t>
      </w:r>
      <w:r w:rsidRPr="00906633">
        <w:rPr>
          <w:rFonts w:ascii="Arial" w:hAnsi="Arial" w:cs="Arial"/>
          <w:spacing w:val="-11"/>
          <w:sz w:val="24"/>
          <w:szCs w:val="24"/>
        </w:rPr>
        <w:t xml:space="preserve"> </w:t>
      </w:r>
      <w:r w:rsidRPr="00906633">
        <w:rPr>
          <w:rFonts w:ascii="Arial" w:hAnsi="Arial" w:cs="Arial"/>
          <w:spacing w:val="-2"/>
          <w:sz w:val="24"/>
          <w:szCs w:val="24"/>
        </w:rPr>
        <w:t>Lo</w:t>
      </w:r>
      <w:r w:rsidRPr="00906633">
        <w:rPr>
          <w:rFonts w:ascii="Arial" w:hAnsi="Arial" w:cs="Arial"/>
          <w:spacing w:val="-11"/>
          <w:sz w:val="24"/>
          <w:szCs w:val="24"/>
        </w:rPr>
        <w:t xml:space="preserve"> </w:t>
      </w:r>
      <w:r w:rsidRPr="00906633">
        <w:rPr>
          <w:rFonts w:ascii="Arial" w:hAnsi="Arial" w:cs="Arial"/>
          <w:spacing w:val="-2"/>
          <w:sz w:val="24"/>
          <w:szCs w:val="24"/>
        </w:rPr>
        <w:t>anterior,</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deficiencias</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control</w:t>
      </w:r>
      <w:r w:rsidRPr="00906633">
        <w:rPr>
          <w:rFonts w:ascii="Arial" w:hAnsi="Arial" w:cs="Arial"/>
          <w:spacing w:val="-11"/>
          <w:sz w:val="24"/>
          <w:szCs w:val="24"/>
        </w:rPr>
        <w:t xml:space="preserve"> </w:t>
      </w:r>
      <w:r w:rsidRPr="00906633">
        <w:rPr>
          <w:rFonts w:ascii="Arial" w:hAnsi="Arial" w:cs="Arial"/>
          <w:spacing w:val="-2"/>
          <w:sz w:val="24"/>
          <w:szCs w:val="24"/>
        </w:rPr>
        <w:t xml:space="preserve">interno </w:t>
      </w:r>
      <w:r w:rsidRPr="00906633">
        <w:rPr>
          <w:rFonts w:ascii="Arial" w:hAnsi="Arial" w:cs="Arial"/>
          <w:sz w:val="24"/>
          <w:szCs w:val="24"/>
        </w:rPr>
        <w:t>financiero, relacionadas con reclasificación contable y revelación, entre otras.</w:t>
      </w:r>
    </w:p>
    <w:p w14:paraId="3FF3CE6D"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cantidad</w:t>
      </w:r>
      <w:r w:rsidRPr="00906633">
        <w:rPr>
          <w:rFonts w:ascii="Arial" w:hAnsi="Arial" w:cs="Arial"/>
          <w:spacing w:val="-7"/>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propiedades,</w:t>
      </w:r>
      <w:r w:rsidRPr="00906633">
        <w:rPr>
          <w:rFonts w:ascii="Arial" w:hAnsi="Arial" w:cs="Arial"/>
          <w:spacing w:val="-7"/>
          <w:sz w:val="24"/>
          <w:szCs w:val="24"/>
        </w:rPr>
        <w:t xml:space="preserve"> </w:t>
      </w:r>
      <w:r w:rsidRPr="00906633">
        <w:rPr>
          <w:rFonts w:ascii="Arial" w:hAnsi="Arial" w:cs="Arial"/>
          <w:spacing w:val="-6"/>
          <w:sz w:val="24"/>
          <w:szCs w:val="24"/>
        </w:rPr>
        <w:t>planta</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equipo,</w:t>
      </w:r>
      <w:r w:rsidRPr="00906633">
        <w:rPr>
          <w:rFonts w:ascii="Arial" w:hAnsi="Arial" w:cs="Arial"/>
          <w:spacing w:val="-7"/>
          <w:sz w:val="24"/>
          <w:szCs w:val="24"/>
        </w:rPr>
        <w:t xml:space="preserve"> </w:t>
      </w:r>
      <w:r w:rsidRPr="00906633">
        <w:rPr>
          <w:rFonts w:ascii="Arial" w:hAnsi="Arial" w:cs="Arial"/>
          <w:spacing w:val="-6"/>
          <w:sz w:val="24"/>
          <w:szCs w:val="24"/>
        </w:rPr>
        <w:t>por</w:t>
      </w:r>
      <w:r w:rsidRPr="00906633">
        <w:rPr>
          <w:rFonts w:ascii="Arial" w:hAnsi="Arial" w:cs="Arial"/>
          <w:spacing w:val="-7"/>
          <w:sz w:val="24"/>
          <w:szCs w:val="24"/>
        </w:rPr>
        <w:t xml:space="preserve"> </w:t>
      </w:r>
      <w:r w:rsidRPr="00906633">
        <w:rPr>
          <w:rFonts w:ascii="Arial" w:hAnsi="Arial" w:cs="Arial"/>
          <w:spacing w:val="-6"/>
          <w:sz w:val="24"/>
          <w:szCs w:val="24"/>
        </w:rPr>
        <w:t xml:space="preserve">$6.831,35 </w:t>
      </w:r>
      <w:r w:rsidRPr="00906633">
        <w:rPr>
          <w:rFonts w:ascii="Arial" w:hAnsi="Arial" w:cs="Arial"/>
          <w:sz w:val="24"/>
          <w:szCs w:val="24"/>
        </w:rPr>
        <w:t>millones, debido a que en el hallazgo 4 de la Dirección General se determinaron 10 bienes inmuebles donde la entidad aparece como titular</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sin</w:t>
      </w:r>
      <w:r w:rsidRPr="00906633">
        <w:rPr>
          <w:rFonts w:ascii="Arial" w:hAnsi="Arial" w:cs="Arial"/>
          <w:spacing w:val="40"/>
          <w:sz w:val="24"/>
          <w:szCs w:val="24"/>
        </w:rPr>
        <w:t xml:space="preserve"> </w:t>
      </w:r>
      <w:r w:rsidRPr="00906633">
        <w:rPr>
          <w:rFonts w:ascii="Arial" w:hAnsi="Arial" w:cs="Arial"/>
          <w:sz w:val="24"/>
          <w:szCs w:val="24"/>
        </w:rPr>
        <w:t>registrar</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inventario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propiedad</w:t>
      </w:r>
      <w:r w:rsidRPr="00906633">
        <w:rPr>
          <w:rFonts w:ascii="Arial" w:hAnsi="Arial" w:cs="Arial"/>
          <w:spacing w:val="40"/>
          <w:sz w:val="24"/>
          <w:szCs w:val="24"/>
        </w:rPr>
        <w:t xml:space="preserve"> </w:t>
      </w:r>
      <w:r w:rsidRPr="00906633">
        <w:rPr>
          <w:rFonts w:ascii="Arial" w:hAnsi="Arial" w:cs="Arial"/>
          <w:sz w:val="24"/>
          <w:szCs w:val="24"/>
        </w:rPr>
        <w:t>inmobiliaria del Instituto, aplicativo Seven ni en los estados financieros a 31 de diciembre del 2024. El hallazgo 5 de Santander, donde el terreno y edificación del inmueble, con matrícula inmobiliaria 3244045, fue clasificado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propiedades,</w:t>
      </w:r>
      <w:r w:rsidRPr="00906633">
        <w:rPr>
          <w:rFonts w:ascii="Arial" w:hAnsi="Arial" w:cs="Arial"/>
          <w:spacing w:val="-19"/>
          <w:sz w:val="24"/>
          <w:szCs w:val="24"/>
        </w:rPr>
        <w:t xml:space="preserve"> </w:t>
      </w:r>
      <w:r w:rsidRPr="00906633">
        <w:rPr>
          <w:rFonts w:ascii="Arial" w:hAnsi="Arial" w:cs="Arial"/>
          <w:sz w:val="24"/>
          <w:szCs w:val="24"/>
        </w:rPr>
        <w:t>planta</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equipo</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20"/>
          <w:sz w:val="24"/>
          <w:szCs w:val="24"/>
        </w:rPr>
        <w:t xml:space="preserve"> </w:t>
      </w:r>
      <w:r w:rsidRPr="00906633">
        <w:rPr>
          <w:rFonts w:ascii="Arial" w:hAnsi="Arial" w:cs="Arial"/>
          <w:sz w:val="24"/>
          <w:szCs w:val="24"/>
        </w:rPr>
        <w:t>explotados,</w:t>
      </w:r>
      <w:r w:rsidRPr="00906633">
        <w:rPr>
          <w:rFonts w:ascii="Arial" w:hAnsi="Arial" w:cs="Arial"/>
          <w:spacing w:val="-19"/>
          <w:sz w:val="24"/>
          <w:szCs w:val="24"/>
        </w:rPr>
        <w:t xml:space="preserve"> </w:t>
      </w:r>
      <w:r w:rsidRPr="00906633">
        <w:rPr>
          <w:rFonts w:ascii="Arial" w:hAnsi="Arial" w:cs="Arial"/>
          <w:sz w:val="24"/>
          <w:szCs w:val="24"/>
        </w:rPr>
        <w:t>aun</w:t>
      </w:r>
      <w:r w:rsidRPr="00906633">
        <w:rPr>
          <w:rFonts w:ascii="Arial" w:hAnsi="Arial" w:cs="Arial"/>
          <w:spacing w:val="-19"/>
          <w:sz w:val="24"/>
          <w:szCs w:val="24"/>
        </w:rPr>
        <w:t xml:space="preserve"> </w:t>
      </w:r>
      <w:r w:rsidRPr="00906633">
        <w:rPr>
          <w:rFonts w:ascii="Arial" w:hAnsi="Arial" w:cs="Arial"/>
          <w:sz w:val="24"/>
          <w:szCs w:val="24"/>
        </w:rPr>
        <w:t>cuando se encontraba en servicio; y el hallazgo 10 del Tolima, en el cual el Instituto de Bienestar Familiar (ICBF), Regional Tolima, no registró a 31</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diciembre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deterioro</w:t>
      </w:r>
      <w:r w:rsidRPr="00906633">
        <w:rPr>
          <w:rFonts w:ascii="Arial" w:hAnsi="Arial" w:cs="Arial"/>
          <w:spacing w:val="-13"/>
          <w:sz w:val="24"/>
          <w:szCs w:val="24"/>
        </w:rPr>
        <w:t xml:space="preserve"> </w:t>
      </w:r>
      <w:r w:rsidRPr="00906633">
        <w:rPr>
          <w:rFonts w:ascii="Arial" w:hAnsi="Arial" w:cs="Arial"/>
          <w:sz w:val="24"/>
          <w:szCs w:val="24"/>
        </w:rPr>
        <w:t>acumulado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un</w:t>
      </w:r>
      <w:r w:rsidRPr="00906633">
        <w:rPr>
          <w:rFonts w:ascii="Arial" w:hAnsi="Arial" w:cs="Arial"/>
          <w:spacing w:val="-13"/>
          <w:sz w:val="24"/>
          <w:szCs w:val="24"/>
        </w:rPr>
        <w:t xml:space="preserve"> </w:t>
      </w:r>
      <w:r w:rsidRPr="00906633">
        <w:rPr>
          <w:rFonts w:ascii="Arial" w:hAnsi="Arial" w:cs="Arial"/>
          <w:sz w:val="24"/>
          <w:szCs w:val="24"/>
        </w:rPr>
        <w:t>bien</w:t>
      </w:r>
      <w:r w:rsidRPr="00906633">
        <w:rPr>
          <w:rFonts w:ascii="Arial" w:hAnsi="Arial" w:cs="Arial"/>
          <w:spacing w:val="-13"/>
          <w:sz w:val="24"/>
          <w:szCs w:val="24"/>
        </w:rPr>
        <w:t xml:space="preserve"> </w:t>
      </w:r>
      <w:r w:rsidRPr="00906633">
        <w:rPr>
          <w:rFonts w:ascii="Arial" w:hAnsi="Arial" w:cs="Arial"/>
          <w:sz w:val="24"/>
          <w:szCs w:val="24"/>
        </w:rPr>
        <w:t>inmueble de su propiedad, evidenciado en el avalúo comercial efectuado por la entidad en 2023.</w:t>
      </w:r>
    </w:p>
    <w:p w14:paraId="0742F7BB"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numeral</w:t>
      </w:r>
      <w:r w:rsidRPr="00906633">
        <w:rPr>
          <w:rFonts w:ascii="Arial" w:hAnsi="Arial" w:cs="Arial"/>
          <w:spacing w:val="-11"/>
          <w:sz w:val="24"/>
          <w:szCs w:val="24"/>
        </w:rPr>
        <w:t xml:space="preserve"> </w:t>
      </w:r>
      <w:r w:rsidRPr="00906633">
        <w:rPr>
          <w:rFonts w:ascii="Arial" w:hAnsi="Arial" w:cs="Arial"/>
          <w:spacing w:val="-6"/>
          <w:sz w:val="24"/>
          <w:szCs w:val="24"/>
        </w:rPr>
        <w:t>4.1.2</w:t>
      </w:r>
      <w:r w:rsidRPr="00906633">
        <w:rPr>
          <w:rFonts w:ascii="Arial" w:hAnsi="Arial" w:cs="Arial"/>
          <w:spacing w:val="-11"/>
          <w:sz w:val="24"/>
          <w:szCs w:val="24"/>
        </w:rPr>
        <w:t xml:space="preserve"> </w:t>
      </w:r>
      <w:r w:rsidRPr="00906633">
        <w:rPr>
          <w:rFonts w:ascii="Arial" w:hAnsi="Arial" w:cs="Arial"/>
          <w:spacing w:val="-6"/>
          <w:sz w:val="24"/>
          <w:szCs w:val="24"/>
        </w:rPr>
        <w:t xml:space="preserve">Representación </w:t>
      </w:r>
      <w:r w:rsidRPr="00906633">
        <w:rPr>
          <w:rFonts w:ascii="Arial" w:hAnsi="Arial" w:cs="Arial"/>
          <w:sz w:val="24"/>
          <w:szCs w:val="24"/>
        </w:rPr>
        <w:t>fiel, Principios de Contabilidad Pública del Marco conceptual para la preparación</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presentación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información</w:t>
      </w:r>
      <w:r w:rsidRPr="00906633">
        <w:rPr>
          <w:rFonts w:ascii="Arial" w:hAnsi="Arial" w:cs="Arial"/>
          <w:spacing w:val="-14"/>
          <w:sz w:val="24"/>
          <w:szCs w:val="24"/>
        </w:rPr>
        <w:t xml:space="preserve"> </w:t>
      </w:r>
      <w:r w:rsidRPr="00906633">
        <w:rPr>
          <w:rFonts w:ascii="Arial" w:hAnsi="Arial" w:cs="Arial"/>
          <w:sz w:val="24"/>
          <w:szCs w:val="24"/>
        </w:rPr>
        <w:t>financiera;</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 533 del 8 de octubre de 2015 de la Contaduría General de la Nación (CGN);</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artículos</w:t>
      </w:r>
      <w:r w:rsidRPr="00906633">
        <w:rPr>
          <w:rFonts w:ascii="Arial" w:hAnsi="Arial" w:cs="Arial"/>
          <w:spacing w:val="-9"/>
          <w:sz w:val="24"/>
          <w:szCs w:val="24"/>
        </w:rPr>
        <w:t xml:space="preserve"> </w:t>
      </w:r>
      <w:r w:rsidRPr="00906633">
        <w:rPr>
          <w:rFonts w:ascii="Arial" w:hAnsi="Arial" w:cs="Arial"/>
          <w:sz w:val="24"/>
          <w:szCs w:val="24"/>
        </w:rPr>
        <w:t>2</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3</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Ley</w:t>
      </w:r>
      <w:r w:rsidRPr="00906633">
        <w:rPr>
          <w:rFonts w:ascii="Arial" w:hAnsi="Arial" w:cs="Arial"/>
          <w:spacing w:val="-9"/>
          <w:sz w:val="24"/>
          <w:szCs w:val="24"/>
        </w:rPr>
        <w:t xml:space="preserve"> </w:t>
      </w:r>
      <w:r w:rsidRPr="00906633">
        <w:rPr>
          <w:rFonts w:ascii="Arial" w:hAnsi="Arial" w:cs="Arial"/>
          <w:sz w:val="24"/>
          <w:szCs w:val="24"/>
        </w:rPr>
        <w:t>87</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29</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noviembre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1993</w:t>
      </w:r>
      <w:r w:rsidRPr="00906633">
        <w:rPr>
          <w:rFonts w:ascii="Arial" w:hAnsi="Arial" w:cs="Arial"/>
          <w:spacing w:val="-9"/>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artículo</w:t>
      </w:r>
      <w:r w:rsidRPr="00906633">
        <w:rPr>
          <w:rFonts w:ascii="Arial" w:hAnsi="Arial" w:cs="Arial"/>
          <w:spacing w:val="-15"/>
          <w:sz w:val="24"/>
          <w:szCs w:val="24"/>
        </w:rPr>
        <w:t xml:space="preserve"> </w:t>
      </w:r>
      <w:r w:rsidRPr="00906633">
        <w:rPr>
          <w:rFonts w:ascii="Arial" w:hAnsi="Arial" w:cs="Arial"/>
          <w:spacing w:val="-2"/>
          <w:sz w:val="24"/>
          <w:szCs w:val="24"/>
        </w:rPr>
        <w:t>28</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Ley</w:t>
      </w:r>
      <w:r w:rsidRPr="00906633">
        <w:rPr>
          <w:rFonts w:ascii="Arial" w:hAnsi="Arial" w:cs="Arial"/>
          <w:spacing w:val="-15"/>
          <w:sz w:val="24"/>
          <w:szCs w:val="24"/>
        </w:rPr>
        <w:t xml:space="preserve"> </w:t>
      </w:r>
      <w:r w:rsidRPr="00906633">
        <w:rPr>
          <w:rFonts w:ascii="Arial" w:hAnsi="Arial" w:cs="Arial"/>
          <w:spacing w:val="-2"/>
          <w:sz w:val="24"/>
          <w:szCs w:val="24"/>
        </w:rPr>
        <w:t>1952</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2019,</w:t>
      </w:r>
      <w:r w:rsidRPr="00906633">
        <w:rPr>
          <w:rFonts w:ascii="Arial" w:hAnsi="Arial" w:cs="Arial"/>
          <w:spacing w:val="-15"/>
          <w:sz w:val="24"/>
          <w:szCs w:val="24"/>
        </w:rPr>
        <w:t xml:space="preserve"> </w:t>
      </w:r>
      <w:r w:rsidRPr="00906633">
        <w:rPr>
          <w:rFonts w:ascii="Arial" w:hAnsi="Arial" w:cs="Arial"/>
          <w:spacing w:val="-2"/>
          <w:sz w:val="24"/>
          <w:szCs w:val="24"/>
        </w:rPr>
        <w:t>procedimiento</w:t>
      </w:r>
      <w:r w:rsidRPr="00906633">
        <w:rPr>
          <w:rFonts w:ascii="Arial" w:hAnsi="Arial" w:cs="Arial"/>
          <w:spacing w:val="-15"/>
          <w:sz w:val="24"/>
          <w:szCs w:val="24"/>
        </w:rPr>
        <w:t xml:space="preserve"> </w:t>
      </w:r>
      <w:r w:rsidRPr="00906633">
        <w:rPr>
          <w:rFonts w:ascii="Arial" w:hAnsi="Arial" w:cs="Arial"/>
          <w:spacing w:val="-2"/>
          <w:sz w:val="24"/>
          <w:szCs w:val="24"/>
        </w:rPr>
        <w:t>para</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evaluación del</w:t>
      </w:r>
      <w:r w:rsidRPr="00906633">
        <w:rPr>
          <w:rFonts w:ascii="Arial" w:hAnsi="Arial" w:cs="Arial"/>
          <w:spacing w:val="-16"/>
          <w:sz w:val="24"/>
          <w:szCs w:val="24"/>
        </w:rPr>
        <w:t xml:space="preserve"> </w:t>
      </w:r>
      <w:r w:rsidRPr="00906633">
        <w:rPr>
          <w:rFonts w:ascii="Arial" w:hAnsi="Arial" w:cs="Arial"/>
          <w:spacing w:val="-2"/>
          <w:sz w:val="24"/>
          <w:szCs w:val="24"/>
        </w:rPr>
        <w:t>control</w:t>
      </w:r>
      <w:r w:rsidRPr="00906633">
        <w:rPr>
          <w:rFonts w:ascii="Arial" w:hAnsi="Arial" w:cs="Arial"/>
          <w:spacing w:val="-16"/>
          <w:sz w:val="24"/>
          <w:szCs w:val="24"/>
        </w:rPr>
        <w:t xml:space="preserve"> </w:t>
      </w:r>
      <w:r w:rsidRPr="00906633">
        <w:rPr>
          <w:rFonts w:ascii="Arial" w:hAnsi="Arial" w:cs="Arial"/>
          <w:spacing w:val="-2"/>
          <w:sz w:val="24"/>
          <w:szCs w:val="24"/>
        </w:rPr>
        <w:t>interno</w:t>
      </w:r>
      <w:r w:rsidRPr="00906633">
        <w:rPr>
          <w:rFonts w:ascii="Arial" w:hAnsi="Arial" w:cs="Arial"/>
          <w:spacing w:val="-16"/>
          <w:sz w:val="24"/>
          <w:szCs w:val="24"/>
        </w:rPr>
        <w:t xml:space="preserve"> </w:t>
      </w:r>
      <w:r w:rsidRPr="00906633">
        <w:rPr>
          <w:rFonts w:ascii="Arial" w:hAnsi="Arial" w:cs="Arial"/>
          <w:spacing w:val="-2"/>
          <w:sz w:val="24"/>
          <w:szCs w:val="24"/>
        </w:rPr>
        <w:t>contable;</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Catálogo</w:t>
      </w:r>
      <w:r w:rsidRPr="00906633">
        <w:rPr>
          <w:rFonts w:ascii="Arial" w:hAnsi="Arial" w:cs="Arial"/>
          <w:spacing w:val="-16"/>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Cuentas;</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 xml:space="preserve">Manual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políticas</w:t>
      </w:r>
      <w:r w:rsidRPr="00906633">
        <w:rPr>
          <w:rFonts w:ascii="Arial" w:hAnsi="Arial" w:cs="Arial"/>
          <w:spacing w:val="34"/>
          <w:sz w:val="24"/>
          <w:szCs w:val="24"/>
        </w:rPr>
        <w:t xml:space="preserve"> </w:t>
      </w:r>
      <w:r w:rsidRPr="00906633">
        <w:rPr>
          <w:rFonts w:ascii="Arial" w:hAnsi="Arial" w:cs="Arial"/>
          <w:sz w:val="24"/>
          <w:szCs w:val="24"/>
        </w:rPr>
        <w:t>contables</w:t>
      </w:r>
      <w:r w:rsidRPr="00906633">
        <w:rPr>
          <w:rFonts w:ascii="Arial" w:hAnsi="Arial" w:cs="Arial"/>
          <w:spacing w:val="34"/>
          <w:sz w:val="24"/>
          <w:szCs w:val="24"/>
        </w:rPr>
        <w:t xml:space="preserve"> </w:t>
      </w:r>
      <w:r w:rsidRPr="00906633">
        <w:rPr>
          <w:rFonts w:ascii="Arial" w:hAnsi="Arial" w:cs="Arial"/>
          <w:sz w:val="24"/>
          <w:szCs w:val="24"/>
        </w:rPr>
        <w:t>del</w:t>
      </w:r>
      <w:r w:rsidRPr="00906633">
        <w:rPr>
          <w:rFonts w:ascii="Arial" w:hAnsi="Arial" w:cs="Arial"/>
          <w:spacing w:val="34"/>
          <w:sz w:val="24"/>
          <w:szCs w:val="24"/>
        </w:rPr>
        <w:t xml:space="preserve"> </w:t>
      </w:r>
      <w:r w:rsidRPr="00906633">
        <w:rPr>
          <w:rFonts w:ascii="Arial" w:hAnsi="Arial" w:cs="Arial"/>
          <w:sz w:val="24"/>
          <w:szCs w:val="24"/>
        </w:rPr>
        <w:t>Instituto</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Guía</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gestión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bienes, lo cual generó el hallazgo 4 que señaló la existencia de 10 bienes inmuebles sin registro en el inventario de la entidad.</w:t>
      </w:r>
    </w:p>
    <w:p w14:paraId="2F266307"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4"/>
          <w:sz w:val="24"/>
          <w:szCs w:val="24"/>
        </w:rPr>
        <w:t xml:space="preserve"> </w:t>
      </w:r>
      <w:r w:rsidRPr="00906633">
        <w:rPr>
          <w:rFonts w:ascii="Arial" w:hAnsi="Arial" w:cs="Arial"/>
          <w:sz w:val="24"/>
          <w:szCs w:val="24"/>
        </w:rPr>
        <w:t>situación</w:t>
      </w:r>
      <w:r w:rsidRPr="00906633">
        <w:rPr>
          <w:rFonts w:ascii="Arial" w:hAnsi="Arial" w:cs="Arial"/>
          <w:spacing w:val="-4"/>
          <w:sz w:val="24"/>
          <w:szCs w:val="24"/>
        </w:rPr>
        <w:t xml:space="preserve"> </w:t>
      </w:r>
      <w:r w:rsidRPr="00906633">
        <w:rPr>
          <w:rFonts w:ascii="Arial" w:hAnsi="Arial" w:cs="Arial"/>
          <w:sz w:val="24"/>
          <w:szCs w:val="24"/>
        </w:rPr>
        <w:t>generó</w:t>
      </w:r>
      <w:r w:rsidRPr="00906633">
        <w:rPr>
          <w:rFonts w:ascii="Arial" w:hAnsi="Arial" w:cs="Arial"/>
          <w:spacing w:val="-4"/>
          <w:sz w:val="24"/>
          <w:szCs w:val="24"/>
        </w:rPr>
        <w:t xml:space="preserve"> </w:t>
      </w:r>
      <w:r w:rsidRPr="00906633">
        <w:rPr>
          <w:rFonts w:ascii="Arial" w:hAnsi="Arial" w:cs="Arial"/>
          <w:sz w:val="24"/>
          <w:szCs w:val="24"/>
        </w:rPr>
        <w:t>subestimación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contable</w:t>
      </w:r>
      <w:r w:rsidRPr="00906633">
        <w:rPr>
          <w:rFonts w:ascii="Arial" w:hAnsi="Arial" w:cs="Arial"/>
          <w:spacing w:val="-4"/>
          <w:sz w:val="24"/>
          <w:szCs w:val="24"/>
        </w:rPr>
        <w:t xml:space="preserve"> </w:t>
      </w:r>
      <w:r w:rsidRPr="00906633">
        <w:rPr>
          <w:rFonts w:ascii="Arial" w:hAnsi="Arial" w:cs="Arial"/>
          <w:sz w:val="24"/>
          <w:szCs w:val="24"/>
        </w:rPr>
        <w:t>terrenos</w:t>
      </w:r>
      <w:r w:rsidRPr="00906633">
        <w:rPr>
          <w:rFonts w:ascii="Arial" w:hAnsi="Arial" w:cs="Arial"/>
          <w:spacing w:val="-4"/>
          <w:sz w:val="24"/>
          <w:szCs w:val="24"/>
        </w:rPr>
        <w:t xml:space="preserve"> </w:t>
      </w:r>
      <w:r w:rsidRPr="00906633">
        <w:rPr>
          <w:rFonts w:ascii="Arial" w:hAnsi="Arial" w:cs="Arial"/>
          <w:sz w:val="24"/>
          <w:szCs w:val="24"/>
        </w:rPr>
        <w:t xml:space="preserve">– </w:t>
      </w:r>
      <w:r w:rsidRPr="00906633">
        <w:rPr>
          <w:rFonts w:ascii="Arial" w:hAnsi="Arial" w:cs="Arial"/>
          <w:spacing w:val="-2"/>
          <w:sz w:val="24"/>
          <w:szCs w:val="24"/>
        </w:rPr>
        <w:t>urbanos,</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$5.317,55</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Hallazgo</w:t>
      </w:r>
      <w:r w:rsidRPr="00906633">
        <w:rPr>
          <w:rFonts w:ascii="Arial" w:hAnsi="Arial" w:cs="Arial"/>
          <w:spacing w:val="-13"/>
          <w:sz w:val="24"/>
          <w:szCs w:val="24"/>
        </w:rPr>
        <w:t xml:space="preserve"> </w:t>
      </w:r>
      <w:r w:rsidRPr="00906633">
        <w:rPr>
          <w:rFonts w:ascii="Arial" w:hAnsi="Arial" w:cs="Arial"/>
          <w:spacing w:val="-2"/>
          <w:sz w:val="24"/>
          <w:szCs w:val="24"/>
        </w:rPr>
        <w:t>5</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Santander</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 xml:space="preserve">cual </w:t>
      </w:r>
      <w:r w:rsidRPr="00906633">
        <w:rPr>
          <w:rFonts w:ascii="Arial" w:hAnsi="Arial" w:cs="Arial"/>
          <w:sz w:val="24"/>
          <w:szCs w:val="24"/>
        </w:rPr>
        <w:t>funciona</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CDI</w:t>
      </w:r>
      <w:r w:rsidRPr="00906633">
        <w:rPr>
          <w:rFonts w:ascii="Arial" w:hAnsi="Arial" w:cs="Arial"/>
          <w:spacing w:val="-1"/>
          <w:sz w:val="24"/>
          <w:szCs w:val="24"/>
        </w:rPr>
        <w:t xml:space="preserve"> </w:t>
      </w:r>
      <w:r w:rsidRPr="00906633">
        <w:rPr>
          <w:rFonts w:ascii="Arial" w:hAnsi="Arial" w:cs="Arial"/>
          <w:sz w:val="24"/>
          <w:szCs w:val="24"/>
        </w:rPr>
        <w:t>Dulce</w:t>
      </w:r>
      <w:r w:rsidRPr="00906633">
        <w:rPr>
          <w:rFonts w:ascii="Arial" w:hAnsi="Arial" w:cs="Arial"/>
          <w:spacing w:val="-1"/>
          <w:sz w:val="24"/>
          <w:szCs w:val="24"/>
        </w:rPr>
        <w:t xml:space="preserve"> </w:t>
      </w:r>
      <w:r w:rsidRPr="00906633">
        <w:rPr>
          <w:rFonts w:ascii="Arial" w:hAnsi="Arial" w:cs="Arial"/>
          <w:sz w:val="24"/>
          <w:szCs w:val="24"/>
        </w:rPr>
        <w:t>Nube</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subestimación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cuenta</w:t>
      </w:r>
      <w:r w:rsidRPr="00906633">
        <w:rPr>
          <w:rFonts w:ascii="Arial" w:hAnsi="Arial" w:cs="Arial"/>
          <w:spacing w:val="-1"/>
          <w:sz w:val="24"/>
          <w:szCs w:val="24"/>
        </w:rPr>
        <w:t xml:space="preserve"> </w:t>
      </w:r>
      <w:r w:rsidRPr="00906633">
        <w:rPr>
          <w:rFonts w:ascii="Arial" w:hAnsi="Arial" w:cs="Arial"/>
          <w:sz w:val="24"/>
          <w:szCs w:val="24"/>
        </w:rPr>
        <w:t xml:space="preserve">terrenos, </w:t>
      </w:r>
      <w:r w:rsidRPr="00906633">
        <w:rPr>
          <w:rFonts w:ascii="Arial" w:hAnsi="Arial" w:cs="Arial"/>
          <w:spacing w:val="-4"/>
          <w:sz w:val="24"/>
          <w:szCs w:val="24"/>
        </w:rPr>
        <w:t>por</w:t>
      </w:r>
      <w:r w:rsidRPr="00906633">
        <w:rPr>
          <w:rFonts w:ascii="Arial" w:hAnsi="Arial" w:cs="Arial"/>
          <w:spacing w:val="-9"/>
          <w:sz w:val="24"/>
          <w:szCs w:val="24"/>
        </w:rPr>
        <w:t xml:space="preserve"> </w:t>
      </w:r>
      <w:r w:rsidRPr="00906633">
        <w:rPr>
          <w:rFonts w:ascii="Arial" w:hAnsi="Arial" w:cs="Arial"/>
          <w:spacing w:val="-4"/>
          <w:sz w:val="24"/>
          <w:szCs w:val="24"/>
        </w:rPr>
        <w:t>$338,52</w:t>
      </w:r>
      <w:r w:rsidRPr="00906633">
        <w:rPr>
          <w:rFonts w:ascii="Arial" w:hAnsi="Arial" w:cs="Arial"/>
          <w:spacing w:val="-9"/>
          <w:sz w:val="24"/>
          <w:szCs w:val="24"/>
        </w:rPr>
        <w:t xml:space="preserve"> </w:t>
      </w:r>
      <w:r w:rsidRPr="00906633">
        <w:rPr>
          <w:rFonts w:ascii="Arial" w:hAnsi="Arial" w:cs="Arial"/>
          <w:spacing w:val="-4"/>
          <w:sz w:val="24"/>
          <w:szCs w:val="24"/>
        </w:rPr>
        <w:t>millones</w:t>
      </w:r>
      <w:r w:rsidRPr="00906633">
        <w:rPr>
          <w:rFonts w:ascii="Arial" w:hAnsi="Arial" w:cs="Arial"/>
          <w:spacing w:val="-9"/>
          <w:sz w:val="24"/>
          <w:szCs w:val="24"/>
        </w:rPr>
        <w:t xml:space="preserve"> </w:t>
      </w:r>
      <w:r w:rsidRPr="00906633">
        <w:rPr>
          <w:rFonts w:ascii="Arial" w:hAnsi="Arial" w:cs="Arial"/>
          <w:spacing w:val="-4"/>
          <w:sz w:val="24"/>
          <w:szCs w:val="24"/>
        </w:rPr>
        <w:t>y</w:t>
      </w:r>
      <w:r w:rsidRPr="00906633">
        <w:rPr>
          <w:rFonts w:ascii="Arial" w:hAnsi="Arial" w:cs="Arial"/>
          <w:spacing w:val="-9"/>
          <w:sz w:val="24"/>
          <w:szCs w:val="24"/>
        </w:rPr>
        <w:t xml:space="preserve"> </w:t>
      </w:r>
      <w:r w:rsidRPr="00906633">
        <w:rPr>
          <w:rFonts w:ascii="Arial" w:hAnsi="Arial" w:cs="Arial"/>
          <w:spacing w:val="-4"/>
          <w:sz w:val="24"/>
          <w:szCs w:val="24"/>
        </w:rPr>
        <w:t>subestimación</w:t>
      </w:r>
      <w:r w:rsidRPr="00906633">
        <w:rPr>
          <w:rFonts w:ascii="Arial" w:hAnsi="Arial" w:cs="Arial"/>
          <w:spacing w:val="-9"/>
          <w:sz w:val="24"/>
          <w:szCs w:val="24"/>
        </w:rPr>
        <w:t xml:space="preserve"> </w:t>
      </w:r>
      <w:r w:rsidRPr="00906633">
        <w:rPr>
          <w:rFonts w:ascii="Arial" w:hAnsi="Arial" w:cs="Arial"/>
          <w:spacing w:val="-4"/>
          <w:sz w:val="24"/>
          <w:szCs w:val="24"/>
        </w:rPr>
        <w:t>en</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cuenta</w:t>
      </w:r>
      <w:r w:rsidRPr="00906633">
        <w:rPr>
          <w:rFonts w:ascii="Arial" w:hAnsi="Arial" w:cs="Arial"/>
          <w:spacing w:val="-9"/>
          <w:sz w:val="24"/>
          <w:szCs w:val="24"/>
        </w:rPr>
        <w:t xml:space="preserve"> </w:t>
      </w:r>
      <w:r w:rsidRPr="00906633">
        <w:rPr>
          <w:rFonts w:ascii="Arial" w:hAnsi="Arial" w:cs="Arial"/>
          <w:spacing w:val="-4"/>
          <w:sz w:val="24"/>
          <w:szCs w:val="24"/>
        </w:rPr>
        <w:t>edificios,</w:t>
      </w:r>
      <w:r w:rsidRPr="00906633">
        <w:rPr>
          <w:rFonts w:ascii="Arial" w:hAnsi="Arial" w:cs="Arial"/>
          <w:spacing w:val="-9"/>
          <w:sz w:val="24"/>
          <w:szCs w:val="24"/>
        </w:rPr>
        <w:t xml:space="preserve"> </w:t>
      </w:r>
      <w:r w:rsidRPr="00906633">
        <w:rPr>
          <w:rFonts w:ascii="Arial" w:hAnsi="Arial" w:cs="Arial"/>
          <w:spacing w:val="-4"/>
          <w:sz w:val="24"/>
          <w:szCs w:val="24"/>
        </w:rPr>
        <w:t>por</w:t>
      </w:r>
      <w:r w:rsidRPr="00906633">
        <w:rPr>
          <w:rFonts w:ascii="Arial" w:hAnsi="Arial" w:cs="Arial"/>
          <w:spacing w:val="-9"/>
          <w:sz w:val="24"/>
          <w:szCs w:val="24"/>
        </w:rPr>
        <w:t xml:space="preserve"> </w:t>
      </w:r>
      <w:r w:rsidRPr="00906633">
        <w:rPr>
          <w:rFonts w:ascii="Arial" w:hAnsi="Arial" w:cs="Arial"/>
          <w:spacing w:val="-4"/>
          <w:sz w:val="24"/>
          <w:szCs w:val="24"/>
        </w:rPr>
        <w:t xml:space="preserve">$28,24 </w:t>
      </w:r>
      <w:r w:rsidRPr="00906633">
        <w:rPr>
          <w:rFonts w:ascii="Arial" w:hAnsi="Arial" w:cs="Arial"/>
          <w:sz w:val="24"/>
          <w:szCs w:val="24"/>
        </w:rPr>
        <w:t xml:space="preserve">millones; el hallazgo 10 del Tolima, debido al registro de </w:t>
      </w:r>
      <w:r w:rsidRPr="00906633">
        <w:rPr>
          <w:rFonts w:ascii="Arial" w:hAnsi="Arial" w:cs="Arial"/>
          <w:sz w:val="24"/>
          <w:szCs w:val="24"/>
        </w:rPr>
        <w:lastRenderedPageBreak/>
        <w:t xml:space="preserve">inmueble que no correspondía a la realidad, pal no estima el deterioro, con </w:t>
      </w:r>
      <w:r w:rsidRPr="00906633">
        <w:rPr>
          <w:rFonts w:ascii="Arial" w:hAnsi="Arial" w:cs="Arial"/>
          <w:spacing w:val="-2"/>
          <w:sz w:val="24"/>
          <w:szCs w:val="24"/>
        </w:rPr>
        <w:t>subestimación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deterioro</w:t>
      </w:r>
      <w:r w:rsidRPr="00906633">
        <w:rPr>
          <w:rFonts w:ascii="Arial" w:hAnsi="Arial" w:cs="Arial"/>
          <w:spacing w:val="-17"/>
          <w:sz w:val="24"/>
          <w:szCs w:val="24"/>
        </w:rPr>
        <w:t xml:space="preserve"> </w:t>
      </w:r>
      <w:r w:rsidRPr="00906633">
        <w:rPr>
          <w:rFonts w:ascii="Arial" w:hAnsi="Arial" w:cs="Arial"/>
          <w:spacing w:val="-2"/>
          <w:sz w:val="24"/>
          <w:szCs w:val="24"/>
        </w:rPr>
        <w:t>acumulado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propiedades,</w:t>
      </w:r>
      <w:r w:rsidRPr="00906633">
        <w:rPr>
          <w:rFonts w:ascii="Arial" w:hAnsi="Arial" w:cs="Arial"/>
          <w:spacing w:val="-17"/>
          <w:sz w:val="24"/>
          <w:szCs w:val="24"/>
        </w:rPr>
        <w:t xml:space="preserve"> </w:t>
      </w:r>
      <w:r w:rsidRPr="00906633">
        <w:rPr>
          <w:rFonts w:ascii="Arial" w:hAnsi="Arial" w:cs="Arial"/>
          <w:spacing w:val="-2"/>
          <w:sz w:val="24"/>
          <w:szCs w:val="24"/>
        </w:rPr>
        <w:t>planta</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equipo (Cr)</w:t>
      </w:r>
      <w:r w:rsidRPr="00906633">
        <w:rPr>
          <w:rFonts w:ascii="Arial" w:hAnsi="Arial" w:cs="Arial"/>
          <w:spacing w:val="-11"/>
          <w:sz w:val="24"/>
          <w:szCs w:val="24"/>
        </w:rPr>
        <w:t xml:space="preserve"> </w:t>
      </w:r>
      <w:r w:rsidRPr="00906633">
        <w:rPr>
          <w:rFonts w:ascii="Arial" w:hAnsi="Arial" w:cs="Arial"/>
          <w:spacing w:val="-2"/>
          <w:sz w:val="24"/>
          <w:szCs w:val="24"/>
        </w:rPr>
        <w:t>–</w:t>
      </w:r>
      <w:r w:rsidRPr="00906633">
        <w:rPr>
          <w:rFonts w:ascii="Arial" w:hAnsi="Arial" w:cs="Arial"/>
          <w:spacing w:val="-11"/>
          <w:sz w:val="24"/>
          <w:szCs w:val="24"/>
        </w:rPr>
        <w:t xml:space="preserve"> </w:t>
      </w:r>
      <w:r w:rsidRPr="00906633">
        <w:rPr>
          <w:rFonts w:ascii="Arial" w:hAnsi="Arial" w:cs="Arial"/>
          <w:spacing w:val="-2"/>
          <w:sz w:val="24"/>
          <w:szCs w:val="24"/>
        </w:rPr>
        <w:t>terrenos,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$1,147,04</w:t>
      </w:r>
      <w:r w:rsidRPr="00906633">
        <w:rPr>
          <w:rFonts w:ascii="Arial" w:hAnsi="Arial" w:cs="Arial"/>
          <w:spacing w:val="-11"/>
          <w:sz w:val="24"/>
          <w:szCs w:val="24"/>
        </w:rPr>
        <w:t xml:space="preserve"> </w:t>
      </w:r>
      <w:r w:rsidRPr="00906633">
        <w:rPr>
          <w:rFonts w:ascii="Arial" w:hAnsi="Arial" w:cs="Arial"/>
          <w:spacing w:val="-2"/>
          <w:sz w:val="24"/>
          <w:szCs w:val="24"/>
        </w:rPr>
        <w:t>millones.</w:t>
      </w:r>
      <w:r w:rsidRPr="00906633">
        <w:rPr>
          <w:rFonts w:ascii="Arial" w:hAnsi="Arial" w:cs="Arial"/>
          <w:spacing w:val="-11"/>
          <w:sz w:val="24"/>
          <w:szCs w:val="24"/>
        </w:rPr>
        <w:t xml:space="preserve"> </w:t>
      </w:r>
      <w:r w:rsidRPr="00906633">
        <w:rPr>
          <w:rFonts w:ascii="Arial" w:hAnsi="Arial" w:cs="Arial"/>
          <w:spacing w:val="-2"/>
          <w:sz w:val="24"/>
          <w:szCs w:val="24"/>
        </w:rPr>
        <w:t>Lo</w:t>
      </w:r>
      <w:r w:rsidRPr="00906633">
        <w:rPr>
          <w:rFonts w:ascii="Arial" w:hAnsi="Arial" w:cs="Arial"/>
          <w:spacing w:val="-11"/>
          <w:sz w:val="24"/>
          <w:szCs w:val="24"/>
        </w:rPr>
        <w:t xml:space="preserve"> </w:t>
      </w:r>
      <w:r w:rsidRPr="00906633">
        <w:rPr>
          <w:rFonts w:ascii="Arial" w:hAnsi="Arial" w:cs="Arial"/>
          <w:spacing w:val="-2"/>
          <w:sz w:val="24"/>
          <w:szCs w:val="24"/>
        </w:rPr>
        <w:t>anterior</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deficiencias</w:t>
      </w:r>
      <w:r w:rsidRPr="00906633">
        <w:rPr>
          <w:rFonts w:ascii="Arial" w:hAnsi="Arial" w:cs="Arial"/>
          <w:spacing w:val="-11"/>
          <w:sz w:val="24"/>
          <w:szCs w:val="24"/>
        </w:rPr>
        <w:t xml:space="preserve"> </w:t>
      </w:r>
      <w:r w:rsidRPr="00906633">
        <w:rPr>
          <w:rFonts w:ascii="Arial" w:hAnsi="Arial" w:cs="Arial"/>
          <w:spacing w:val="-2"/>
          <w:sz w:val="24"/>
          <w:szCs w:val="24"/>
        </w:rPr>
        <w:t xml:space="preserve">en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control</w:t>
      </w:r>
      <w:r w:rsidRPr="00906633">
        <w:rPr>
          <w:rFonts w:ascii="Arial" w:hAnsi="Arial" w:cs="Arial"/>
          <w:spacing w:val="-14"/>
          <w:sz w:val="24"/>
          <w:szCs w:val="24"/>
        </w:rPr>
        <w:t xml:space="preserve"> </w:t>
      </w:r>
      <w:r w:rsidRPr="00906633">
        <w:rPr>
          <w:rFonts w:ascii="Arial" w:hAnsi="Arial" w:cs="Arial"/>
          <w:sz w:val="24"/>
          <w:szCs w:val="24"/>
        </w:rPr>
        <w:t>interno</w:t>
      </w:r>
      <w:r w:rsidRPr="00906633">
        <w:rPr>
          <w:rFonts w:ascii="Arial" w:hAnsi="Arial" w:cs="Arial"/>
          <w:spacing w:val="-14"/>
          <w:sz w:val="24"/>
          <w:szCs w:val="24"/>
        </w:rPr>
        <w:t xml:space="preserve"> </w:t>
      </w:r>
      <w:r w:rsidRPr="00906633">
        <w:rPr>
          <w:rFonts w:ascii="Arial" w:hAnsi="Arial" w:cs="Arial"/>
          <w:sz w:val="24"/>
          <w:szCs w:val="24"/>
        </w:rPr>
        <w:t>financiero,</w:t>
      </w:r>
      <w:r w:rsidRPr="00906633">
        <w:rPr>
          <w:rFonts w:ascii="Arial" w:hAnsi="Arial" w:cs="Arial"/>
          <w:spacing w:val="-14"/>
          <w:sz w:val="24"/>
          <w:szCs w:val="24"/>
        </w:rPr>
        <w:t xml:space="preserve"> </w:t>
      </w:r>
      <w:r w:rsidRPr="00906633">
        <w:rPr>
          <w:rFonts w:ascii="Arial" w:hAnsi="Arial" w:cs="Arial"/>
          <w:sz w:val="24"/>
          <w:szCs w:val="24"/>
        </w:rPr>
        <w:t>relacionadas</w:t>
      </w:r>
      <w:r w:rsidRPr="00906633">
        <w:rPr>
          <w:rFonts w:ascii="Arial" w:hAnsi="Arial" w:cs="Arial"/>
          <w:spacing w:val="-14"/>
          <w:sz w:val="24"/>
          <w:szCs w:val="24"/>
        </w:rPr>
        <w:t xml:space="preserve"> </w:t>
      </w:r>
      <w:r w:rsidRPr="00906633">
        <w:rPr>
          <w:rFonts w:ascii="Arial" w:hAnsi="Arial" w:cs="Arial"/>
          <w:sz w:val="24"/>
          <w:szCs w:val="24"/>
        </w:rPr>
        <w:t>con</w:t>
      </w:r>
      <w:r w:rsidRPr="00906633">
        <w:rPr>
          <w:rFonts w:ascii="Arial" w:hAnsi="Arial" w:cs="Arial"/>
          <w:spacing w:val="-14"/>
          <w:sz w:val="24"/>
          <w:szCs w:val="24"/>
        </w:rPr>
        <w:t xml:space="preserve"> </w:t>
      </w:r>
      <w:r w:rsidRPr="00906633">
        <w:rPr>
          <w:rFonts w:ascii="Arial" w:hAnsi="Arial" w:cs="Arial"/>
          <w:sz w:val="24"/>
          <w:szCs w:val="24"/>
        </w:rPr>
        <w:t>reclasificación</w:t>
      </w:r>
      <w:r w:rsidRPr="00906633">
        <w:rPr>
          <w:rFonts w:ascii="Arial" w:hAnsi="Arial" w:cs="Arial"/>
          <w:spacing w:val="-14"/>
          <w:sz w:val="24"/>
          <w:szCs w:val="24"/>
        </w:rPr>
        <w:t xml:space="preserve"> </w:t>
      </w:r>
      <w:r w:rsidRPr="00906633">
        <w:rPr>
          <w:rFonts w:ascii="Arial" w:hAnsi="Arial" w:cs="Arial"/>
          <w:sz w:val="24"/>
          <w:szCs w:val="24"/>
        </w:rPr>
        <w:t>contable, revelación entre otras.</w:t>
      </w:r>
    </w:p>
    <w:p w14:paraId="6EB1CFD1"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Control</w:t>
      </w:r>
      <w:r w:rsidRPr="00412579">
        <w:rPr>
          <w:rFonts w:ascii="Arial" w:hAnsi="Arial" w:cs="Arial"/>
          <w:b/>
          <w:spacing w:val="-9"/>
          <w:sz w:val="24"/>
          <w:szCs w:val="24"/>
        </w:rPr>
        <w:t xml:space="preserve"> </w:t>
      </w:r>
      <w:r w:rsidRPr="00412579">
        <w:rPr>
          <w:rFonts w:ascii="Arial" w:hAnsi="Arial" w:cs="Arial"/>
          <w:b/>
          <w:sz w:val="24"/>
          <w:szCs w:val="24"/>
        </w:rPr>
        <w:t>interno</w:t>
      </w:r>
      <w:r w:rsidRPr="00412579">
        <w:rPr>
          <w:rFonts w:ascii="Arial" w:hAnsi="Arial" w:cs="Arial"/>
          <w:b/>
          <w:spacing w:val="-9"/>
          <w:sz w:val="24"/>
          <w:szCs w:val="24"/>
        </w:rPr>
        <w:t xml:space="preserve"> </w:t>
      </w:r>
      <w:r w:rsidRPr="00412579">
        <w:rPr>
          <w:rFonts w:ascii="Arial" w:hAnsi="Arial" w:cs="Arial"/>
          <w:b/>
          <w:sz w:val="24"/>
          <w:szCs w:val="24"/>
        </w:rPr>
        <w:t>financiero:</w:t>
      </w:r>
      <w:r w:rsidRPr="00412579">
        <w:rPr>
          <w:rFonts w:ascii="Arial" w:hAnsi="Arial" w:cs="Arial"/>
          <w:b/>
          <w:spacing w:val="-9"/>
          <w:sz w:val="24"/>
          <w:szCs w:val="24"/>
        </w:rPr>
        <w:t xml:space="preserve"> </w:t>
      </w:r>
      <w:r w:rsidRPr="00412579">
        <w:rPr>
          <w:rFonts w:ascii="Arial" w:hAnsi="Arial" w:cs="Arial"/>
          <w:b/>
          <w:spacing w:val="-2"/>
          <w:sz w:val="24"/>
          <w:szCs w:val="24"/>
        </w:rPr>
        <w:t>eficiente.</w:t>
      </w:r>
    </w:p>
    <w:p w14:paraId="367E81AF"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 xml:space="preserve">Deficiencias en la calidad y confiabilidad de los registros contables, así como en la coordinación y comunicación entre las dependencias </w:t>
      </w:r>
      <w:r w:rsidRPr="00906633">
        <w:rPr>
          <w:rFonts w:ascii="Arial" w:hAnsi="Arial" w:cs="Arial"/>
          <w:spacing w:val="-4"/>
          <w:sz w:val="24"/>
          <w:szCs w:val="24"/>
        </w:rPr>
        <w:t>responsables</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las</w:t>
      </w:r>
      <w:r w:rsidRPr="00906633">
        <w:rPr>
          <w:rFonts w:ascii="Arial" w:hAnsi="Arial" w:cs="Arial"/>
          <w:spacing w:val="-9"/>
          <w:sz w:val="24"/>
          <w:szCs w:val="24"/>
        </w:rPr>
        <w:t xml:space="preserve"> </w:t>
      </w:r>
      <w:r w:rsidRPr="00906633">
        <w:rPr>
          <w:rFonts w:ascii="Arial" w:hAnsi="Arial" w:cs="Arial"/>
          <w:spacing w:val="-4"/>
          <w:sz w:val="24"/>
          <w:szCs w:val="24"/>
        </w:rPr>
        <w:t>operaciones</w:t>
      </w:r>
      <w:r w:rsidRPr="00906633">
        <w:rPr>
          <w:rFonts w:ascii="Arial" w:hAnsi="Arial" w:cs="Arial"/>
          <w:spacing w:val="-9"/>
          <w:sz w:val="24"/>
          <w:szCs w:val="24"/>
        </w:rPr>
        <w:t xml:space="preserve"> </w:t>
      </w:r>
      <w:r w:rsidRPr="00906633">
        <w:rPr>
          <w:rFonts w:ascii="Arial" w:hAnsi="Arial" w:cs="Arial"/>
          <w:spacing w:val="-4"/>
          <w:sz w:val="24"/>
          <w:szCs w:val="24"/>
        </w:rPr>
        <w:t>contables</w:t>
      </w:r>
      <w:r w:rsidRPr="00906633">
        <w:rPr>
          <w:rFonts w:ascii="Arial" w:hAnsi="Arial" w:cs="Arial"/>
          <w:spacing w:val="-9"/>
          <w:sz w:val="24"/>
          <w:szCs w:val="24"/>
        </w:rPr>
        <w:t xml:space="preserve"> </w:t>
      </w:r>
      <w:r w:rsidRPr="00906633">
        <w:rPr>
          <w:rFonts w:ascii="Arial" w:hAnsi="Arial" w:cs="Arial"/>
          <w:spacing w:val="-4"/>
          <w:sz w:val="24"/>
          <w:szCs w:val="24"/>
        </w:rPr>
        <w:t>y</w:t>
      </w:r>
      <w:r w:rsidRPr="00906633">
        <w:rPr>
          <w:rFonts w:ascii="Arial" w:hAnsi="Arial" w:cs="Arial"/>
          <w:spacing w:val="-9"/>
          <w:sz w:val="24"/>
          <w:szCs w:val="24"/>
        </w:rPr>
        <w:t xml:space="preserve"> </w:t>
      </w:r>
      <w:r w:rsidRPr="00906633">
        <w:rPr>
          <w:rFonts w:ascii="Arial" w:hAnsi="Arial" w:cs="Arial"/>
          <w:spacing w:val="-4"/>
          <w:sz w:val="24"/>
          <w:szCs w:val="24"/>
        </w:rPr>
        <w:t>litigiosas.</w:t>
      </w:r>
      <w:r w:rsidRPr="00906633">
        <w:rPr>
          <w:rFonts w:ascii="Arial" w:hAnsi="Arial" w:cs="Arial"/>
          <w:spacing w:val="-9"/>
          <w:sz w:val="24"/>
          <w:szCs w:val="24"/>
        </w:rPr>
        <w:t xml:space="preserve"> </w:t>
      </w:r>
      <w:r w:rsidRPr="00906633">
        <w:rPr>
          <w:rFonts w:ascii="Arial" w:hAnsi="Arial" w:cs="Arial"/>
          <w:spacing w:val="-4"/>
          <w:sz w:val="24"/>
          <w:szCs w:val="24"/>
        </w:rPr>
        <w:t>Estas</w:t>
      </w:r>
      <w:r w:rsidRPr="00906633">
        <w:rPr>
          <w:rFonts w:ascii="Arial" w:hAnsi="Arial" w:cs="Arial"/>
          <w:spacing w:val="-9"/>
          <w:sz w:val="24"/>
          <w:szCs w:val="24"/>
        </w:rPr>
        <w:t xml:space="preserve"> </w:t>
      </w:r>
      <w:r w:rsidRPr="00906633">
        <w:rPr>
          <w:rFonts w:ascii="Arial" w:hAnsi="Arial" w:cs="Arial"/>
          <w:spacing w:val="-4"/>
          <w:sz w:val="24"/>
          <w:szCs w:val="24"/>
        </w:rPr>
        <w:t xml:space="preserve">debilidades </w:t>
      </w:r>
      <w:r w:rsidRPr="00906633">
        <w:rPr>
          <w:rFonts w:ascii="Arial" w:hAnsi="Arial" w:cs="Arial"/>
          <w:sz w:val="24"/>
          <w:szCs w:val="24"/>
        </w:rPr>
        <w:t>afectaron, principalmente, el manejo de las cuentas de propiedad, planta</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equipo;</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cuentas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difícil</w:t>
      </w:r>
      <w:r w:rsidRPr="00906633">
        <w:rPr>
          <w:rFonts w:ascii="Arial" w:hAnsi="Arial" w:cs="Arial"/>
          <w:spacing w:val="-2"/>
          <w:sz w:val="24"/>
          <w:szCs w:val="24"/>
        </w:rPr>
        <w:t xml:space="preserve"> </w:t>
      </w:r>
      <w:r w:rsidRPr="00906633">
        <w:rPr>
          <w:rFonts w:ascii="Arial" w:hAnsi="Arial" w:cs="Arial"/>
          <w:sz w:val="24"/>
          <w:szCs w:val="24"/>
        </w:rPr>
        <w:t>recaudo;</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sistema</w:t>
      </w:r>
      <w:r w:rsidRPr="00906633">
        <w:rPr>
          <w:rFonts w:ascii="Arial" w:hAnsi="Arial" w:cs="Arial"/>
          <w:spacing w:val="-2"/>
          <w:sz w:val="24"/>
          <w:szCs w:val="24"/>
        </w:rPr>
        <w:t xml:space="preserve"> </w:t>
      </w:r>
      <w:r w:rsidRPr="00906633">
        <w:rPr>
          <w:rFonts w:ascii="Arial" w:hAnsi="Arial" w:cs="Arial"/>
          <w:sz w:val="24"/>
          <w:szCs w:val="24"/>
        </w:rPr>
        <w:t>eKOGUI,</w:t>
      </w:r>
      <w:r w:rsidRPr="00906633">
        <w:rPr>
          <w:rFonts w:ascii="Arial" w:hAnsi="Arial" w:cs="Arial"/>
          <w:spacing w:val="-2"/>
          <w:sz w:val="24"/>
          <w:szCs w:val="24"/>
        </w:rPr>
        <w:t xml:space="preserve"> </w:t>
      </w:r>
      <w:r w:rsidRPr="00906633">
        <w:rPr>
          <w:rFonts w:ascii="Arial" w:hAnsi="Arial" w:cs="Arial"/>
          <w:sz w:val="24"/>
          <w:szCs w:val="24"/>
        </w:rPr>
        <w:t>el formato 9 del SIRECI y las cuentas de orden.</w:t>
      </w:r>
    </w:p>
    <w:p w14:paraId="2E41DAAF"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Ministerio</w:t>
      </w:r>
      <w:r w:rsidRPr="00412579">
        <w:rPr>
          <w:rFonts w:ascii="Arial" w:hAnsi="Arial" w:cs="Arial"/>
          <w:b/>
          <w:spacing w:val="-4"/>
          <w:sz w:val="24"/>
          <w:szCs w:val="24"/>
        </w:rPr>
        <w:t xml:space="preserve"> </w:t>
      </w:r>
      <w:r w:rsidRPr="00412579">
        <w:rPr>
          <w:rFonts w:ascii="Arial" w:hAnsi="Arial" w:cs="Arial"/>
          <w:b/>
          <w:sz w:val="24"/>
          <w:szCs w:val="24"/>
        </w:rPr>
        <w:t>de</w:t>
      </w:r>
      <w:r w:rsidRPr="00412579">
        <w:rPr>
          <w:rFonts w:ascii="Arial" w:hAnsi="Arial" w:cs="Arial"/>
          <w:b/>
          <w:spacing w:val="-4"/>
          <w:sz w:val="24"/>
          <w:szCs w:val="24"/>
        </w:rPr>
        <w:t xml:space="preserve"> </w:t>
      </w:r>
      <w:r w:rsidRPr="00412579">
        <w:rPr>
          <w:rFonts w:ascii="Arial" w:hAnsi="Arial" w:cs="Arial"/>
          <w:b/>
          <w:sz w:val="24"/>
          <w:szCs w:val="24"/>
        </w:rPr>
        <w:t>Igualdad</w:t>
      </w:r>
      <w:r w:rsidRPr="00412579">
        <w:rPr>
          <w:rFonts w:ascii="Arial" w:hAnsi="Arial" w:cs="Arial"/>
          <w:b/>
          <w:spacing w:val="-4"/>
          <w:sz w:val="24"/>
          <w:szCs w:val="24"/>
        </w:rPr>
        <w:t xml:space="preserve"> </w:t>
      </w:r>
      <w:r w:rsidRPr="00412579">
        <w:rPr>
          <w:rFonts w:ascii="Arial" w:hAnsi="Arial" w:cs="Arial"/>
          <w:b/>
          <w:sz w:val="24"/>
          <w:szCs w:val="24"/>
        </w:rPr>
        <w:t>y</w:t>
      </w:r>
      <w:r w:rsidRPr="00412579">
        <w:rPr>
          <w:rFonts w:ascii="Arial" w:hAnsi="Arial" w:cs="Arial"/>
          <w:b/>
          <w:spacing w:val="-3"/>
          <w:sz w:val="24"/>
          <w:szCs w:val="24"/>
        </w:rPr>
        <w:t xml:space="preserve"> </w:t>
      </w:r>
      <w:r w:rsidRPr="00412579">
        <w:rPr>
          <w:rFonts w:ascii="Arial" w:hAnsi="Arial" w:cs="Arial"/>
          <w:b/>
          <w:spacing w:val="-2"/>
          <w:sz w:val="24"/>
          <w:szCs w:val="24"/>
        </w:rPr>
        <w:t>Equidad</w:t>
      </w:r>
    </w:p>
    <w:p w14:paraId="2F6F49AF" w14:textId="77777777" w:rsidR="00412579" w:rsidRP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Opinión</w:t>
      </w:r>
      <w:r w:rsidRPr="00412579">
        <w:rPr>
          <w:rFonts w:ascii="Arial" w:hAnsi="Arial" w:cs="Arial"/>
          <w:b/>
          <w:spacing w:val="-10"/>
          <w:sz w:val="24"/>
          <w:szCs w:val="24"/>
        </w:rPr>
        <w:t xml:space="preserve"> </w:t>
      </w:r>
      <w:r w:rsidRPr="00412579">
        <w:rPr>
          <w:rFonts w:ascii="Arial" w:hAnsi="Arial" w:cs="Arial"/>
          <w:b/>
          <w:sz w:val="24"/>
          <w:szCs w:val="24"/>
        </w:rPr>
        <w:t>contable:</w:t>
      </w:r>
      <w:r w:rsidRPr="00412579">
        <w:rPr>
          <w:rFonts w:ascii="Arial" w:hAnsi="Arial" w:cs="Arial"/>
          <w:b/>
          <w:spacing w:val="-10"/>
          <w:sz w:val="24"/>
          <w:szCs w:val="24"/>
        </w:rPr>
        <w:t xml:space="preserve"> </w:t>
      </w:r>
      <w:r w:rsidRPr="00412579">
        <w:rPr>
          <w:rFonts w:ascii="Arial" w:hAnsi="Arial" w:cs="Arial"/>
          <w:b/>
          <w:sz w:val="24"/>
          <w:szCs w:val="24"/>
        </w:rPr>
        <w:t>sin</w:t>
      </w:r>
      <w:r w:rsidRPr="00412579">
        <w:rPr>
          <w:rFonts w:ascii="Arial" w:hAnsi="Arial" w:cs="Arial"/>
          <w:b/>
          <w:spacing w:val="-10"/>
          <w:sz w:val="24"/>
          <w:szCs w:val="24"/>
        </w:rPr>
        <w:t xml:space="preserve"> </w:t>
      </w:r>
      <w:r w:rsidRPr="00412579">
        <w:rPr>
          <w:rFonts w:ascii="Arial" w:hAnsi="Arial" w:cs="Arial"/>
          <w:b/>
          <w:spacing w:val="-2"/>
          <w:sz w:val="24"/>
          <w:szCs w:val="24"/>
        </w:rPr>
        <w:t>salvedades.</w:t>
      </w:r>
    </w:p>
    <w:p w14:paraId="5B6A9DCF" w14:textId="77777777" w:rsidR="00412579" w:rsidRDefault="00137D9D" w:rsidP="00412579">
      <w:pPr>
        <w:pStyle w:val="Textoindependiente"/>
        <w:spacing w:before="261"/>
        <w:ind w:left="567" w:right="191"/>
        <w:rPr>
          <w:rFonts w:ascii="Arial" w:hAnsi="Arial" w:cs="Arial"/>
          <w:b/>
          <w:spacing w:val="-2"/>
          <w:sz w:val="24"/>
          <w:szCs w:val="24"/>
        </w:rPr>
      </w:pPr>
      <w:r w:rsidRPr="00412579">
        <w:rPr>
          <w:rFonts w:ascii="Arial" w:hAnsi="Arial" w:cs="Arial"/>
          <w:b/>
          <w:sz w:val="24"/>
          <w:szCs w:val="24"/>
        </w:rPr>
        <w:t>Control</w:t>
      </w:r>
      <w:r w:rsidRPr="00412579">
        <w:rPr>
          <w:rFonts w:ascii="Arial" w:hAnsi="Arial" w:cs="Arial"/>
          <w:b/>
          <w:spacing w:val="-7"/>
          <w:sz w:val="24"/>
          <w:szCs w:val="24"/>
        </w:rPr>
        <w:t xml:space="preserve"> </w:t>
      </w:r>
      <w:r w:rsidRPr="00412579">
        <w:rPr>
          <w:rFonts w:ascii="Arial" w:hAnsi="Arial" w:cs="Arial"/>
          <w:b/>
          <w:sz w:val="24"/>
          <w:szCs w:val="24"/>
        </w:rPr>
        <w:t>interno</w:t>
      </w:r>
      <w:r w:rsidRPr="00412579">
        <w:rPr>
          <w:rFonts w:ascii="Arial" w:hAnsi="Arial" w:cs="Arial"/>
          <w:b/>
          <w:spacing w:val="-6"/>
          <w:sz w:val="24"/>
          <w:szCs w:val="24"/>
        </w:rPr>
        <w:t xml:space="preserve"> </w:t>
      </w:r>
      <w:r w:rsidRPr="00412579">
        <w:rPr>
          <w:rFonts w:ascii="Arial" w:hAnsi="Arial" w:cs="Arial"/>
          <w:b/>
          <w:sz w:val="24"/>
          <w:szCs w:val="24"/>
        </w:rPr>
        <w:t>financiero:</w:t>
      </w:r>
      <w:r w:rsidRPr="00412579">
        <w:rPr>
          <w:rFonts w:ascii="Arial" w:hAnsi="Arial" w:cs="Arial"/>
          <w:b/>
          <w:spacing w:val="-7"/>
          <w:sz w:val="24"/>
          <w:szCs w:val="24"/>
        </w:rPr>
        <w:t xml:space="preserve"> </w:t>
      </w:r>
      <w:r w:rsidRPr="00412579">
        <w:rPr>
          <w:rFonts w:ascii="Arial" w:hAnsi="Arial" w:cs="Arial"/>
          <w:b/>
          <w:sz w:val="24"/>
          <w:szCs w:val="24"/>
        </w:rPr>
        <w:t>con</w:t>
      </w:r>
      <w:r w:rsidRPr="00412579">
        <w:rPr>
          <w:rFonts w:ascii="Arial" w:hAnsi="Arial" w:cs="Arial"/>
          <w:b/>
          <w:spacing w:val="-6"/>
          <w:sz w:val="24"/>
          <w:szCs w:val="24"/>
        </w:rPr>
        <w:t xml:space="preserve"> </w:t>
      </w:r>
      <w:r w:rsidRPr="00412579">
        <w:rPr>
          <w:rFonts w:ascii="Arial" w:hAnsi="Arial" w:cs="Arial"/>
          <w:b/>
          <w:spacing w:val="-2"/>
          <w:sz w:val="24"/>
          <w:szCs w:val="24"/>
        </w:rPr>
        <w:t>deficiencias.</w:t>
      </w:r>
    </w:p>
    <w:p w14:paraId="2434E2DF" w14:textId="77777777" w:rsidR="00412579" w:rsidRDefault="00137D9D" w:rsidP="00412579">
      <w:pPr>
        <w:pStyle w:val="Textoindependiente"/>
        <w:spacing w:before="261"/>
        <w:ind w:left="567" w:right="191"/>
        <w:rPr>
          <w:rFonts w:ascii="Arial" w:hAnsi="Arial" w:cs="Arial"/>
          <w:sz w:val="24"/>
          <w:szCs w:val="24"/>
        </w:rPr>
      </w:pPr>
      <w:r w:rsidRPr="00906633">
        <w:rPr>
          <w:rFonts w:ascii="Arial" w:hAnsi="Arial" w:cs="Arial"/>
          <w:sz w:val="24"/>
          <w:szCs w:val="24"/>
        </w:rPr>
        <w:t>No se reconoció en la cuenta por cobrar el error del pago de la prima al momento del hecho del mayor valor pagado ni los reintegros. Se presentaron deficiencias en la documentación, procedimientos y procesos contables, así como también en las notas contables.</w:t>
      </w:r>
    </w:p>
    <w:p w14:paraId="1BF0423B" w14:textId="77777777" w:rsidR="00412579" w:rsidRPr="002170DE" w:rsidRDefault="00412579" w:rsidP="00412579">
      <w:pPr>
        <w:pStyle w:val="Textoindependiente"/>
        <w:spacing w:before="261"/>
        <w:ind w:left="567" w:right="191"/>
        <w:rPr>
          <w:rFonts w:ascii="Arial" w:hAnsi="Arial" w:cs="Arial"/>
          <w:b/>
          <w:spacing w:val="-2"/>
          <w:sz w:val="24"/>
          <w:szCs w:val="24"/>
        </w:rPr>
      </w:pPr>
      <w:r w:rsidRPr="002170DE">
        <w:rPr>
          <w:rFonts w:ascii="Arial" w:hAnsi="Arial" w:cs="Arial"/>
          <w:b/>
          <w:sz w:val="24"/>
          <w:szCs w:val="24"/>
        </w:rPr>
        <w:t>CONTRALORÍA</w:t>
      </w:r>
      <w:r w:rsidRPr="002170DE">
        <w:rPr>
          <w:rFonts w:ascii="Arial" w:hAnsi="Arial" w:cs="Arial"/>
          <w:b/>
          <w:spacing w:val="-3"/>
          <w:sz w:val="24"/>
          <w:szCs w:val="24"/>
        </w:rPr>
        <w:t xml:space="preserve"> </w:t>
      </w:r>
      <w:r w:rsidRPr="002170DE">
        <w:rPr>
          <w:rFonts w:ascii="Arial" w:hAnsi="Arial" w:cs="Arial"/>
          <w:b/>
          <w:sz w:val="24"/>
          <w:szCs w:val="24"/>
        </w:rPr>
        <w:t>DELEGADA PARA</w:t>
      </w:r>
      <w:r w:rsidRPr="002170DE">
        <w:rPr>
          <w:rFonts w:ascii="Arial" w:hAnsi="Arial" w:cs="Arial"/>
          <w:b/>
          <w:spacing w:val="-1"/>
          <w:sz w:val="24"/>
          <w:szCs w:val="24"/>
        </w:rPr>
        <w:t xml:space="preserve"> </w:t>
      </w:r>
      <w:r w:rsidRPr="002170DE">
        <w:rPr>
          <w:rFonts w:ascii="Arial" w:hAnsi="Arial" w:cs="Arial"/>
          <w:b/>
          <w:sz w:val="24"/>
          <w:szCs w:val="24"/>
        </w:rPr>
        <w:t xml:space="preserve">EL SECTOR </w:t>
      </w:r>
      <w:r w:rsidRPr="002170DE">
        <w:rPr>
          <w:rFonts w:ascii="Arial" w:hAnsi="Arial" w:cs="Arial"/>
          <w:b/>
          <w:spacing w:val="-2"/>
          <w:sz w:val="24"/>
          <w:szCs w:val="24"/>
        </w:rPr>
        <w:t>INFRAESTRUCTURA</w:t>
      </w:r>
    </w:p>
    <w:p w14:paraId="6B299444" w14:textId="77777777" w:rsidR="00412579" w:rsidRPr="002170DE" w:rsidRDefault="00137D9D" w:rsidP="00412579">
      <w:pPr>
        <w:pStyle w:val="Textoindependiente"/>
        <w:spacing w:before="261"/>
        <w:ind w:left="567" w:right="191"/>
        <w:rPr>
          <w:rFonts w:ascii="Arial" w:hAnsi="Arial" w:cs="Arial"/>
          <w:b/>
          <w:spacing w:val="-4"/>
          <w:sz w:val="24"/>
          <w:szCs w:val="24"/>
        </w:rPr>
      </w:pPr>
      <w:r w:rsidRPr="002170DE">
        <w:rPr>
          <w:rFonts w:ascii="Arial" w:hAnsi="Arial" w:cs="Arial"/>
          <w:b/>
          <w:sz w:val="24"/>
          <w:szCs w:val="24"/>
        </w:rPr>
        <w:t>U.A.E.</w:t>
      </w:r>
      <w:r w:rsidRPr="002170DE">
        <w:rPr>
          <w:rFonts w:ascii="Arial" w:hAnsi="Arial" w:cs="Arial"/>
          <w:b/>
          <w:spacing w:val="-1"/>
          <w:sz w:val="24"/>
          <w:szCs w:val="24"/>
        </w:rPr>
        <w:t xml:space="preserve"> </w:t>
      </w:r>
      <w:r w:rsidRPr="002170DE">
        <w:rPr>
          <w:rFonts w:ascii="Arial" w:hAnsi="Arial" w:cs="Arial"/>
          <w:b/>
          <w:sz w:val="24"/>
          <w:szCs w:val="24"/>
        </w:rPr>
        <w:t>de</w:t>
      </w:r>
      <w:r w:rsidRPr="002170DE">
        <w:rPr>
          <w:rFonts w:ascii="Arial" w:hAnsi="Arial" w:cs="Arial"/>
          <w:b/>
          <w:spacing w:val="2"/>
          <w:sz w:val="24"/>
          <w:szCs w:val="24"/>
        </w:rPr>
        <w:t xml:space="preserve"> </w:t>
      </w:r>
      <w:r w:rsidRPr="002170DE">
        <w:rPr>
          <w:rFonts w:ascii="Arial" w:hAnsi="Arial" w:cs="Arial"/>
          <w:b/>
          <w:sz w:val="24"/>
          <w:szCs w:val="24"/>
        </w:rPr>
        <w:t>la</w:t>
      </w:r>
      <w:r w:rsidRPr="002170DE">
        <w:rPr>
          <w:rFonts w:ascii="Arial" w:hAnsi="Arial" w:cs="Arial"/>
          <w:b/>
          <w:spacing w:val="1"/>
          <w:sz w:val="24"/>
          <w:szCs w:val="24"/>
        </w:rPr>
        <w:t xml:space="preserve"> </w:t>
      </w:r>
      <w:r w:rsidRPr="002170DE">
        <w:rPr>
          <w:rFonts w:ascii="Arial" w:hAnsi="Arial" w:cs="Arial"/>
          <w:b/>
          <w:sz w:val="24"/>
          <w:szCs w:val="24"/>
        </w:rPr>
        <w:t>Aeronáutica</w:t>
      </w:r>
      <w:r w:rsidRPr="002170DE">
        <w:rPr>
          <w:rFonts w:ascii="Arial" w:hAnsi="Arial" w:cs="Arial"/>
          <w:b/>
          <w:spacing w:val="1"/>
          <w:sz w:val="24"/>
          <w:szCs w:val="24"/>
        </w:rPr>
        <w:t xml:space="preserve"> </w:t>
      </w:r>
      <w:r w:rsidRPr="002170DE">
        <w:rPr>
          <w:rFonts w:ascii="Arial" w:hAnsi="Arial" w:cs="Arial"/>
          <w:b/>
          <w:spacing w:val="-4"/>
          <w:sz w:val="24"/>
          <w:szCs w:val="24"/>
        </w:rPr>
        <w:t>Civil</w:t>
      </w:r>
    </w:p>
    <w:p w14:paraId="3529F5CE" w14:textId="77777777" w:rsidR="00412579" w:rsidRPr="002170DE" w:rsidRDefault="00137D9D" w:rsidP="00412579">
      <w:pPr>
        <w:pStyle w:val="Textoindependiente"/>
        <w:spacing w:before="261"/>
        <w:ind w:left="567" w:right="191"/>
        <w:rPr>
          <w:rFonts w:ascii="Arial" w:hAnsi="Arial" w:cs="Arial"/>
          <w:b/>
          <w:spacing w:val="-2"/>
          <w:sz w:val="24"/>
          <w:szCs w:val="24"/>
        </w:rPr>
      </w:pPr>
      <w:r w:rsidRPr="002170DE">
        <w:rPr>
          <w:rFonts w:ascii="Arial" w:hAnsi="Arial" w:cs="Arial"/>
          <w:b/>
          <w:sz w:val="24"/>
          <w:szCs w:val="24"/>
        </w:rPr>
        <w:t>Opinión</w:t>
      </w:r>
      <w:r w:rsidRPr="002170DE">
        <w:rPr>
          <w:rFonts w:ascii="Arial" w:hAnsi="Arial" w:cs="Arial"/>
          <w:b/>
          <w:spacing w:val="-9"/>
          <w:sz w:val="24"/>
          <w:szCs w:val="24"/>
        </w:rPr>
        <w:t xml:space="preserve"> </w:t>
      </w:r>
      <w:r w:rsidRPr="002170DE">
        <w:rPr>
          <w:rFonts w:ascii="Arial" w:hAnsi="Arial" w:cs="Arial"/>
          <w:b/>
          <w:sz w:val="24"/>
          <w:szCs w:val="24"/>
        </w:rPr>
        <w:t>contable:</w:t>
      </w:r>
      <w:r w:rsidRPr="002170DE">
        <w:rPr>
          <w:rFonts w:ascii="Arial" w:hAnsi="Arial" w:cs="Arial"/>
          <w:b/>
          <w:spacing w:val="-9"/>
          <w:sz w:val="24"/>
          <w:szCs w:val="24"/>
        </w:rPr>
        <w:t xml:space="preserve"> </w:t>
      </w:r>
      <w:r w:rsidRPr="002170DE">
        <w:rPr>
          <w:rFonts w:ascii="Arial" w:hAnsi="Arial" w:cs="Arial"/>
          <w:b/>
          <w:sz w:val="24"/>
          <w:szCs w:val="24"/>
        </w:rPr>
        <w:t>con</w:t>
      </w:r>
      <w:r w:rsidRPr="002170DE">
        <w:rPr>
          <w:rFonts w:ascii="Arial" w:hAnsi="Arial" w:cs="Arial"/>
          <w:b/>
          <w:spacing w:val="-8"/>
          <w:sz w:val="24"/>
          <w:szCs w:val="24"/>
        </w:rPr>
        <w:t xml:space="preserve"> </w:t>
      </w:r>
      <w:r w:rsidRPr="002170DE">
        <w:rPr>
          <w:rFonts w:ascii="Arial" w:hAnsi="Arial" w:cs="Arial"/>
          <w:b/>
          <w:spacing w:val="-2"/>
          <w:sz w:val="24"/>
          <w:szCs w:val="24"/>
        </w:rPr>
        <w:t>salvedades.</w:t>
      </w:r>
    </w:p>
    <w:p w14:paraId="25C7B87A"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No se logró obtener la suficiente evidencia en bienes de uso público</w:t>
      </w:r>
      <w:r w:rsidRPr="00906633">
        <w:rPr>
          <w:rFonts w:ascii="Arial" w:hAnsi="Arial" w:cs="Arial"/>
          <w:spacing w:val="40"/>
          <w:sz w:val="24"/>
          <w:szCs w:val="24"/>
        </w:rPr>
        <w:t xml:space="preserve"> </w:t>
      </w:r>
      <w:r w:rsidRPr="00906633">
        <w:rPr>
          <w:rFonts w:ascii="Arial" w:hAnsi="Arial" w:cs="Arial"/>
          <w:sz w:val="24"/>
          <w:szCs w:val="24"/>
        </w:rPr>
        <w:t>e históricos y culturales, respecto al cumplimiento de los numerales 16,</w:t>
      </w:r>
      <w:r w:rsidRPr="00906633">
        <w:rPr>
          <w:rFonts w:ascii="Arial" w:hAnsi="Arial" w:cs="Arial"/>
          <w:spacing w:val="-8"/>
          <w:sz w:val="24"/>
          <w:szCs w:val="24"/>
        </w:rPr>
        <w:t xml:space="preserve"> </w:t>
      </w:r>
      <w:r w:rsidRPr="00906633">
        <w:rPr>
          <w:rFonts w:ascii="Arial" w:hAnsi="Arial" w:cs="Arial"/>
          <w:sz w:val="24"/>
          <w:szCs w:val="24"/>
        </w:rPr>
        <w:t>17,</w:t>
      </w:r>
      <w:r w:rsidRPr="00906633">
        <w:rPr>
          <w:rFonts w:ascii="Arial" w:hAnsi="Arial" w:cs="Arial"/>
          <w:spacing w:val="-7"/>
          <w:sz w:val="24"/>
          <w:szCs w:val="24"/>
        </w:rPr>
        <w:t xml:space="preserve"> </w:t>
      </w:r>
      <w:r w:rsidRPr="00906633">
        <w:rPr>
          <w:rFonts w:ascii="Arial" w:hAnsi="Arial" w:cs="Arial"/>
          <w:sz w:val="24"/>
          <w:szCs w:val="24"/>
        </w:rPr>
        <w:t>21,</w:t>
      </w:r>
      <w:r w:rsidRPr="00906633">
        <w:rPr>
          <w:rFonts w:ascii="Arial" w:hAnsi="Arial" w:cs="Arial"/>
          <w:spacing w:val="-7"/>
          <w:sz w:val="24"/>
          <w:szCs w:val="24"/>
        </w:rPr>
        <w:t xml:space="preserve"> </w:t>
      </w:r>
      <w:r w:rsidRPr="00906633">
        <w:rPr>
          <w:rFonts w:ascii="Arial" w:hAnsi="Arial" w:cs="Arial"/>
          <w:sz w:val="24"/>
          <w:szCs w:val="24"/>
        </w:rPr>
        <w:t>23,</w:t>
      </w:r>
      <w:r w:rsidRPr="00906633">
        <w:rPr>
          <w:rFonts w:ascii="Arial" w:hAnsi="Arial" w:cs="Arial"/>
          <w:spacing w:val="-7"/>
          <w:sz w:val="24"/>
          <w:szCs w:val="24"/>
        </w:rPr>
        <w:t xml:space="preserve"> </w:t>
      </w:r>
      <w:r w:rsidRPr="00906633">
        <w:rPr>
          <w:rFonts w:ascii="Arial" w:hAnsi="Arial" w:cs="Arial"/>
          <w:sz w:val="24"/>
          <w:szCs w:val="24"/>
        </w:rPr>
        <w:t>24,</w:t>
      </w:r>
      <w:r w:rsidRPr="00906633">
        <w:rPr>
          <w:rFonts w:ascii="Arial" w:hAnsi="Arial" w:cs="Arial"/>
          <w:spacing w:val="-8"/>
          <w:sz w:val="24"/>
          <w:szCs w:val="24"/>
        </w:rPr>
        <w:t xml:space="preserve"> </w:t>
      </w:r>
      <w:r w:rsidRPr="00906633">
        <w:rPr>
          <w:rFonts w:ascii="Arial" w:hAnsi="Arial" w:cs="Arial"/>
          <w:sz w:val="24"/>
          <w:szCs w:val="24"/>
        </w:rPr>
        <w:t>25,</w:t>
      </w:r>
      <w:r w:rsidRPr="00906633">
        <w:rPr>
          <w:rFonts w:ascii="Arial" w:hAnsi="Arial" w:cs="Arial"/>
          <w:spacing w:val="-7"/>
          <w:sz w:val="24"/>
          <w:szCs w:val="24"/>
        </w:rPr>
        <w:t xml:space="preserve"> </w:t>
      </w:r>
      <w:r w:rsidRPr="00906633">
        <w:rPr>
          <w:rFonts w:ascii="Arial" w:hAnsi="Arial" w:cs="Arial"/>
          <w:sz w:val="24"/>
          <w:szCs w:val="24"/>
        </w:rPr>
        <w:t>26,</w:t>
      </w:r>
      <w:r w:rsidRPr="00906633">
        <w:rPr>
          <w:rFonts w:ascii="Arial" w:hAnsi="Arial" w:cs="Arial"/>
          <w:spacing w:val="-7"/>
          <w:sz w:val="24"/>
          <w:szCs w:val="24"/>
        </w:rPr>
        <w:t xml:space="preserve"> </w:t>
      </w:r>
      <w:r w:rsidRPr="00906633">
        <w:rPr>
          <w:rFonts w:ascii="Arial" w:hAnsi="Arial" w:cs="Arial"/>
          <w:sz w:val="24"/>
          <w:szCs w:val="24"/>
        </w:rPr>
        <w:t>27,</w:t>
      </w:r>
      <w:r w:rsidRPr="00906633">
        <w:rPr>
          <w:rFonts w:ascii="Arial" w:hAnsi="Arial" w:cs="Arial"/>
          <w:spacing w:val="-7"/>
          <w:sz w:val="24"/>
          <w:szCs w:val="24"/>
        </w:rPr>
        <w:t xml:space="preserve"> </w:t>
      </w:r>
      <w:r w:rsidRPr="00906633">
        <w:rPr>
          <w:rFonts w:ascii="Arial" w:hAnsi="Arial" w:cs="Arial"/>
          <w:sz w:val="24"/>
          <w:szCs w:val="24"/>
        </w:rPr>
        <w:t>30,</w:t>
      </w:r>
      <w:r w:rsidRPr="00906633">
        <w:rPr>
          <w:rFonts w:ascii="Arial" w:hAnsi="Arial" w:cs="Arial"/>
          <w:spacing w:val="-7"/>
          <w:sz w:val="24"/>
          <w:szCs w:val="24"/>
        </w:rPr>
        <w:t xml:space="preserve"> </w:t>
      </w:r>
      <w:r w:rsidRPr="00906633">
        <w:rPr>
          <w:rFonts w:ascii="Arial" w:hAnsi="Arial" w:cs="Arial"/>
          <w:sz w:val="24"/>
          <w:szCs w:val="24"/>
        </w:rPr>
        <w:t>33,</w:t>
      </w:r>
      <w:r w:rsidRPr="00906633">
        <w:rPr>
          <w:rFonts w:ascii="Arial" w:hAnsi="Arial" w:cs="Arial"/>
          <w:spacing w:val="-8"/>
          <w:sz w:val="24"/>
          <w:szCs w:val="24"/>
        </w:rPr>
        <w:t xml:space="preserve"> </w:t>
      </w:r>
      <w:r w:rsidRPr="00906633">
        <w:rPr>
          <w:rFonts w:ascii="Arial" w:hAnsi="Arial" w:cs="Arial"/>
          <w:sz w:val="24"/>
          <w:szCs w:val="24"/>
        </w:rPr>
        <w:t>34,</w:t>
      </w:r>
      <w:r w:rsidRPr="00906633">
        <w:rPr>
          <w:rFonts w:ascii="Arial" w:hAnsi="Arial" w:cs="Arial"/>
          <w:spacing w:val="-7"/>
          <w:sz w:val="24"/>
          <w:szCs w:val="24"/>
        </w:rPr>
        <w:t xml:space="preserve"> </w:t>
      </w:r>
      <w:r w:rsidRPr="00906633">
        <w:rPr>
          <w:rFonts w:ascii="Arial" w:hAnsi="Arial" w:cs="Arial"/>
          <w:sz w:val="24"/>
          <w:szCs w:val="24"/>
        </w:rPr>
        <w:t>35,</w:t>
      </w:r>
      <w:r w:rsidRPr="00906633">
        <w:rPr>
          <w:rFonts w:ascii="Arial" w:hAnsi="Arial" w:cs="Arial"/>
          <w:spacing w:val="-7"/>
          <w:sz w:val="24"/>
          <w:szCs w:val="24"/>
        </w:rPr>
        <w:t xml:space="preserve"> </w:t>
      </w:r>
      <w:r w:rsidRPr="00906633">
        <w:rPr>
          <w:rFonts w:ascii="Arial" w:hAnsi="Arial" w:cs="Arial"/>
          <w:sz w:val="24"/>
          <w:szCs w:val="24"/>
        </w:rPr>
        <w:t>39,</w:t>
      </w:r>
      <w:r w:rsidRPr="00906633">
        <w:rPr>
          <w:rFonts w:ascii="Arial" w:hAnsi="Arial" w:cs="Arial"/>
          <w:spacing w:val="-7"/>
          <w:sz w:val="24"/>
          <w:szCs w:val="24"/>
        </w:rPr>
        <w:t xml:space="preserve"> </w:t>
      </w:r>
      <w:r w:rsidRPr="00906633">
        <w:rPr>
          <w:rFonts w:ascii="Arial" w:hAnsi="Arial" w:cs="Arial"/>
          <w:sz w:val="24"/>
          <w:szCs w:val="24"/>
        </w:rPr>
        <w:t>43,</w:t>
      </w:r>
      <w:r w:rsidRPr="00906633">
        <w:rPr>
          <w:rFonts w:ascii="Arial" w:hAnsi="Arial" w:cs="Arial"/>
          <w:spacing w:val="-8"/>
          <w:sz w:val="24"/>
          <w:szCs w:val="24"/>
        </w:rPr>
        <w:t xml:space="preserve"> </w:t>
      </w:r>
      <w:r w:rsidRPr="00906633">
        <w:rPr>
          <w:rFonts w:ascii="Arial" w:hAnsi="Arial" w:cs="Arial"/>
          <w:sz w:val="24"/>
          <w:szCs w:val="24"/>
        </w:rPr>
        <w:t>44,</w:t>
      </w:r>
      <w:r w:rsidRPr="00906633">
        <w:rPr>
          <w:rFonts w:ascii="Arial" w:hAnsi="Arial" w:cs="Arial"/>
          <w:spacing w:val="-7"/>
          <w:sz w:val="24"/>
          <w:szCs w:val="24"/>
        </w:rPr>
        <w:t xml:space="preserve"> </w:t>
      </w:r>
      <w:r w:rsidRPr="00906633">
        <w:rPr>
          <w:rFonts w:ascii="Arial" w:hAnsi="Arial" w:cs="Arial"/>
          <w:sz w:val="24"/>
          <w:szCs w:val="24"/>
        </w:rPr>
        <w:t>46</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48</w:t>
      </w:r>
      <w:r w:rsidRPr="00906633">
        <w:rPr>
          <w:rFonts w:ascii="Arial" w:hAnsi="Arial" w:cs="Arial"/>
          <w:spacing w:val="-7"/>
          <w:sz w:val="24"/>
          <w:szCs w:val="24"/>
        </w:rPr>
        <w:t xml:space="preserve"> </w:t>
      </w:r>
      <w:r w:rsidRPr="00906633">
        <w:rPr>
          <w:rFonts w:ascii="Arial" w:hAnsi="Arial" w:cs="Arial"/>
          <w:spacing w:val="-5"/>
          <w:sz w:val="24"/>
          <w:szCs w:val="24"/>
        </w:rPr>
        <w:t>del</w:t>
      </w:r>
      <w:r w:rsidR="00527D8C">
        <w:rPr>
          <w:rFonts w:ascii="Arial" w:hAnsi="Arial" w:cs="Arial"/>
          <w:spacing w:val="-5"/>
          <w:sz w:val="24"/>
          <w:szCs w:val="24"/>
        </w:rPr>
        <w:t xml:space="preserve"> </w:t>
      </w:r>
      <w:r w:rsidRPr="00906633">
        <w:rPr>
          <w:rFonts w:ascii="Arial" w:hAnsi="Arial" w:cs="Arial"/>
          <w:sz w:val="24"/>
          <w:szCs w:val="24"/>
        </w:rPr>
        <w:t xml:space="preserve">Marco conceptual para la preparación y presentación de información </w:t>
      </w:r>
      <w:r w:rsidRPr="00906633">
        <w:rPr>
          <w:rFonts w:ascii="Arial" w:hAnsi="Arial" w:cs="Arial"/>
          <w:spacing w:val="-4"/>
          <w:sz w:val="24"/>
          <w:szCs w:val="24"/>
        </w:rPr>
        <w:t>financiera;</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numerales</w:t>
      </w:r>
      <w:r w:rsidRPr="00906633">
        <w:rPr>
          <w:rFonts w:ascii="Arial" w:hAnsi="Arial" w:cs="Arial"/>
          <w:spacing w:val="-15"/>
          <w:sz w:val="24"/>
          <w:szCs w:val="24"/>
        </w:rPr>
        <w:t xml:space="preserve"> </w:t>
      </w:r>
      <w:r w:rsidRPr="00906633">
        <w:rPr>
          <w:rFonts w:ascii="Arial" w:hAnsi="Arial" w:cs="Arial"/>
          <w:spacing w:val="-4"/>
          <w:sz w:val="24"/>
          <w:szCs w:val="24"/>
        </w:rPr>
        <w:t>2,</w:t>
      </w:r>
      <w:r w:rsidRPr="00906633">
        <w:rPr>
          <w:rFonts w:ascii="Arial" w:hAnsi="Arial" w:cs="Arial"/>
          <w:spacing w:val="-15"/>
          <w:sz w:val="24"/>
          <w:szCs w:val="24"/>
        </w:rPr>
        <w:t xml:space="preserve"> </w:t>
      </w:r>
      <w:r w:rsidRPr="00906633">
        <w:rPr>
          <w:rFonts w:ascii="Arial" w:hAnsi="Arial" w:cs="Arial"/>
          <w:spacing w:val="-4"/>
          <w:sz w:val="24"/>
          <w:szCs w:val="24"/>
        </w:rPr>
        <w:t>3</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5</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Normas</w:t>
      </w:r>
      <w:r w:rsidRPr="00906633">
        <w:rPr>
          <w:rFonts w:ascii="Arial" w:hAnsi="Arial" w:cs="Arial"/>
          <w:spacing w:val="-15"/>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 xml:space="preserve">reconocimiento, </w:t>
      </w:r>
      <w:r w:rsidRPr="00906633">
        <w:rPr>
          <w:rFonts w:ascii="Arial" w:hAnsi="Arial" w:cs="Arial"/>
          <w:sz w:val="24"/>
          <w:szCs w:val="24"/>
        </w:rPr>
        <w:t xml:space="preserve">medición, revelación y presentación de los hechos económicos; los </w:t>
      </w:r>
      <w:r w:rsidRPr="00906633">
        <w:rPr>
          <w:rFonts w:ascii="Arial" w:hAnsi="Arial" w:cs="Arial"/>
          <w:spacing w:val="-4"/>
          <w:sz w:val="24"/>
          <w:szCs w:val="24"/>
        </w:rPr>
        <w:t>numerales</w:t>
      </w:r>
      <w:r w:rsidRPr="00906633">
        <w:rPr>
          <w:rFonts w:ascii="Arial" w:hAnsi="Arial" w:cs="Arial"/>
          <w:spacing w:val="-13"/>
          <w:sz w:val="24"/>
          <w:szCs w:val="24"/>
        </w:rPr>
        <w:t xml:space="preserve"> </w:t>
      </w:r>
      <w:r w:rsidRPr="00906633">
        <w:rPr>
          <w:rFonts w:ascii="Arial" w:hAnsi="Arial" w:cs="Arial"/>
          <w:spacing w:val="-4"/>
          <w:sz w:val="24"/>
          <w:szCs w:val="24"/>
        </w:rPr>
        <w:t>3.2.1,</w:t>
      </w:r>
      <w:r w:rsidRPr="00906633">
        <w:rPr>
          <w:rFonts w:ascii="Arial" w:hAnsi="Arial" w:cs="Arial"/>
          <w:spacing w:val="-13"/>
          <w:sz w:val="24"/>
          <w:szCs w:val="24"/>
        </w:rPr>
        <w:t xml:space="preserve"> </w:t>
      </w:r>
      <w:r w:rsidRPr="00906633">
        <w:rPr>
          <w:rFonts w:ascii="Arial" w:hAnsi="Arial" w:cs="Arial"/>
          <w:spacing w:val="-4"/>
          <w:sz w:val="24"/>
          <w:szCs w:val="24"/>
        </w:rPr>
        <w:t>3.2.2,</w:t>
      </w:r>
      <w:r w:rsidRPr="00906633">
        <w:rPr>
          <w:rFonts w:ascii="Arial" w:hAnsi="Arial" w:cs="Arial"/>
          <w:spacing w:val="-13"/>
          <w:sz w:val="24"/>
          <w:szCs w:val="24"/>
        </w:rPr>
        <w:t xml:space="preserve"> </w:t>
      </w:r>
      <w:r w:rsidRPr="00906633">
        <w:rPr>
          <w:rFonts w:ascii="Arial" w:hAnsi="Arial" w:cs="Arial"/>
          <w:spacing w:val="-4"/>
          <w:sz w:val="24"/>
          <w:szCs w:val="24"/>
        </w:rPr>
        <w:t>3.2.3,</w:t>
      </w:r>
      <w:r w:rsidRPr="00906633">
        <w:rPr>
          <w:rFonts w:ascii="Arial" w:hAnsi="Arial" w:cs="Arial"/>
          <w:spacing w:val="-13"/>
          <w:sz w:val="24"/>
          <w:szCs w:val="24"/>
        </w:rPr>
        <w:t xml:space="preserve"> </w:t>
      </w:r>
      <w:r w:rsidRPr="00906633">
        <w:rPr>
          <w:rFonts w:ascii="Arial" w:hAnsi="Arial" w:cs="Arial"/>
          <w:spacing w:val="-4"/>
          <w:sz w:val="24"/>
          <w:szCs w:val="24"/>
        </w:rPr>
        <w:t>3.2.3.1,</w:t>
      </w:r>
      <w:r w:rsidRPr="00906633">
        <w:rPr>
          <w:rFonts w:ascii="Arial" w:hAnsi="Arial" w:cs="Arial"/>
          <w:spacing w:val="-13"/>
          <w:sz w:val="24"/>
          <w:szCs w:val="24"/>
        </w:rPr>
        <w:t xml:space="preserve"> </w:t>
      </w:r>
      <w:r w:rsidRPr="00906633">
        <w:rPr>
          <w:rFonts w:ascii="Arial" w:hAnsi="Arial" w:cs="Arial"/>
          <w:spacing w:val="-4"/>
          <w:sz w:val="24"/>
          <w:szCs w:val="24"/>
        </w:rPr>
        <w:t>3.2.4</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3.2.10</w:t>
      </w:r>
      <w:r w:rsidRPr="00906633">
        <w:rPr>
          <w:rFonts w:ascii="Arial" w:hAnsi="Arial" w:cs="Arial"/>
          <w:spacing w:val="-13"/>
          <w:sz w:val="24"/>
          <w:szCs w:val="24"/>
        </w:rPr>
        <w:t xml:space="preserve"> </w:t>
      </w:r>
      <w:r w:rsidRPr="00906633">
        <w:rPr>
          <w:rFonts w:ascii="Arial" w:hAnsi="Arial" w:cs="Arial"/>
          <w:spacing w:val="-4"/>
          <w:sz w:val="24"/>
          <w:szCs w:val="24"/>
        </w:rPr>
        <w:t>del</w:t>
      </w:r>
      <w:r w:rsidRPr="00906633">
        <w:rPr>
          <w:rFonts w:ascii="Arial" w:hAnsi="Arial" w:cs="Arial"/>
          <w:spacing w:val="-13"/>
          <w:sz w:val="24"/>
          <w:szCs w:val="24"/>
        </w:rPr>
        <w:t xml:space="preserve"> </w:t>
      </w:r>
      <w:r w:rsidRPr="00906633">
        <w:rPr>
          <w:rFonts w:ascii="Arial" w:hAnsi="Arial" w:cs="Arial"/>
          <w:spacing w:val="-4"/>
          <w:sz w:val="24"/>
          <w:szCs w:val="24"/>
        </w:rPr>
        <w:t xml:space="preserve">Procedimiento </w:t>
      </w:r>
      <w:r w:rsidRPr="00906633">
        <w:rPr>
          <w:rFonts w:ascii="Arial" w:hAnsi="Arial" w:cs="Arial"/>
          <w:sz w:val="24"/>
          <w:szCs w:val="24"/>
        </w:rPr>
        <w:t>para</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evaluación</w:t>
      </w:r>
      <w:r w:rsidRPr="00906633">
        <w:rPr>
          <w:rFonts w:ascii="Arial" w:hAnsi="Arial" w:cs="Arial"/>
          <w:spacing w:val="39"/>
          <w:sz w:val="24"/>
          <w:szCs w:val="24"/>
        </w:rPr>
        <w:t xml:space="preserve"> </w:t>
      </w:r>
      <w:r w:rsidRPr="00906633">
        <w:rPr>
          <w:rFonts w:ascii="Arial" w:hAnsi="Arial" w:cs="Arial"/>
          <w:sz w:val="24"/>
          <w:szCs w:val="24"/>
        </w:rPr>
        <w:t>del</w:t>
      </w:r>
      <w:r w:rsidRPr="00906633">
        <w:rPr>
          <w:rFonts w:ascii="Arial" w:hAnsi="Arial" w:cs="Arial"/>
          <w:spacing w:val="39"/>
          <w:sz w:val="24"/>
          <w:szCs w:val="24"/>
        </w:rPr>
        <w:t xml:space="preserve"> </w:t>
      </w:r>
      <w:r w:rsidRPr="00906633">
        <w:rPr>
          <w:rFonts w:ascii="Arial" w:hAnsi="Arial" w:cs="Arial"/>
          <w:sz w:val="24"/>
          <w:szCs w:val="24"/>
        </w:rPr>
        <w:t>control</w:t>
      </w:r>
      <w:r w:rsidRPr="00906633">
        <w:rPr>
          <w:rFonts w:ascii="Arial" w:hAnsi="Arial" w:cs="Arial"/>
          <w:spacing w:val="39"/>
          <w:sz w:val="24"/>
          <w:szCs w:val="24"/>
        </w:rPr>
        <w:t xml:space="preserve"> </w:t>
      </w:r>
      <w:r w:rsidRPr="00906633">
        <w:rPr>
          <w:rFonts w:ascii="Arial" w:hAnsi="Arial" w:cs="Arial"/>
          <w:sz w:val="24"/>
          <w:szCs w:val="24"/>
        </w:rPr>
        <w:t>interno</w:t>
      </w:r>
      <w:r w:rsidRPr="00906633">
        <w:rPr>
          <w:rFonts w:ascii="Arial" w:hAnsi="Arial" w:cs="Arial"/>
          <w:spacing w:val="39"/>
          <w:sz w:val="24"/>
          <w:szCs w:val="24"/>
        </w:rPr>
        <w:t xml:space="preserve"> </w:t>
      </w:r>
      <w:r w:rsidRPr="00906633">
        <w:rPr>
          <w:rFonts w:ascii="Arial" w:hAnsi="Arial" w:cs="Arial"/>
          <w:sz w:val="24"/>
          <w:szCs w:val="24"/>
        </w:rPr>
        <w:t>contable;</w:t>
      </w:r>
      <w:r w:rsidRPr="00906633">
        <w:rPr>
          <w:rFonts w:ascii="Arial" w:hAnsi="Arial" w:cs="Arial"/>
          <w:spacing w:val="39"/>
          <w:sz w:val="24"/>
          <w:szCs w:val="24"/>
        </w:rPr>
        <w:t xml:space="preserve"> </w:t>
      </w:r>
      <w:r w:rsidRPr="00906633">
        <w:rPr>
          <w:rFonts w:ascii="Arial" w:hAnsi="Arial" w:cs="Arial"/>
          <w:sz w:val="24"/>
          <w:szCs w:val="24"/>
        </w:rPr>
        <w:t>el</w:t>
      </w:r>
      <w:r w:rsidRPr="00906633">
        <w:rPr>
          <w:rFonts w:ascii="Arial" w:hAnsi="Arial" w:cs="Arial"/>
          <w:spacing w:val="39"/>
          <w:sz w:val="24"/>
          <w:szCs w:val="24"/>
        </w:rPr>
        <w:t xml:space="preserve"> </w:t>
      </w:r>
      <w:r w:rsidRPr="00906633">
        <w:rPr>
          <w:rFonts w:ascii="Arial" w:hAnsi="Arial" w:cs="Arial"/>
          <w:sz w:val="24"/>
          <w:szCs w:val="24"/>
        </w:rPr>
        <w:t>numeral</w:t>
      </w:r>
      <w:r w:rsidRPr="00906633">
        <w:rPr>
          <w:rFonts w:ascii="Arial" w:hAnsi="Arial" w:cs="Arial"/>
          <w:spacing w:val="39"/>
          <w:sz w:val="24"/>
          <w:szCs w:val="24"/>
        </w:rPr>
        <w:t xml:space="preserve"> </w:t>
      </w:r>
      <w:r w:rsidRPr="00906633">
        <w:rPr>
          <w:rFonts w:ascii="Arial" w:hAnsi="Arial" w:cs="Arial"/>
          <w:sz w:val="24"/>
          <w:szCs w:val="24"/>
        </w:rPr>
        <w:t>1.1</w:t>
      </w:r>
      <w:r w:rsidRPr="00906633">
        <w:rPr>
          <w:rFonts w:ascii="Arial" w:hAnsi="Arial" w:cs="Arial"/>
          <w:spacing w:val="39"/>
          <w:sz w:val="24"/>
          <w:szCs w:val="24"/>
        </w:rPr>
        <w:t xml:space="preserve"> </w:t>
      </w:r>
      <w:r w:rsidRPr="00906633">
        <w:rPr>
          <w:rFonts w:ascii="Arial" w:hAnsi="Arial" w:cs="Arial"/>
          <w:sz w:val="24"/>
          <w:szCs w:val="24"/>
        </w:rPr>
        <w:t>de la política contable acuerdos de concesión del Manual de políticas contables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Aerocivil;</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t>27</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numerales</w:t>
      </w:r>
      <w:r w:rsidRPr="00906633">
        <w:rPr>
          <w:rFonts w:ascii="Arial" w:hAnsi="Arial" w:cs="Arial"/>
          <w:spacing w:val="-16"/>
          <w:sz w:val="24"/>
          <w:szCs w:val="24"/>
        </w:rPr>
        <w:t xml:space="preserve"> </w:t>
      </w:r>
      <w:r w:rsidRPr="00906633">
        <w:rPr>
          <w:rFonts w:ascii="Arial" w:hAnsi="Arial" w:cs="Arial"/>
          <w:sz w:val="24"/>
          <w:szCs w:val="24"/>
        </w:rPr>
        <w:t>1,</w:t>
      </w:r>
      <w:r w:rsidRPr="00906633">
        <w:rPr>
          <w:rFonts w:ascii="Arial" w:hAnsi="Arial" w:cs="Arial"/>
          <w:spacing w:val="-16"/>
          <w:sz w:val="24"/>
          <w:szCs w:val="24"/>
        </w:rPr>
        <w:t xml:space="preserve"> </w:t>
      </w:r>
      <w:r w:rsidRPr="00906633">
        <w:rPr>
          <w:rFonts w:ascii="Arial" w:hAnsi="Arial" w:cs="Arial"/>
          <w:sz w:val="24"/>
          <w:szCs w:val="24"/>
        </w:rPr>
        <w:t>5,</w:t>
      </w:r>
      <w:r w:rsidRPr="00906633">
        <w:rPr>
          <w:rFonts w:ascii="Arial" w:hAnsi="Arial" w:cs="Arial"/>
          <w:spacing w:val="-16"/>
          <w:sz w:val="24"/>
          <w:szCs w:val="24"/>
        </w:rPr>
        <w:t xml:space="preserve"> </w:t>
      </w:r>
      <w:r w:rsidRPr="00906633">
        <w:rPr>
          <w:rFonts w:ascii="Arial" w:hAnsi="Arial" w:cs="Arial"/>
          <w:sz w:val="24"/>
          <w:szCs w:val="24"/>
        </w:rPr>
        <w:t>11,</w:t>
      </w:r>
      <w:r w:rsidRPr="00906633">
        <w:rPr>
          <w:rFonts w:ascii="Arial" w:hAnsi="Arial" w:cs="Arial"/>
          <w:spacing w:val="-16"/>
          <w:sz w:val="24"/>
          <w:szCs w:val="24"/>
        </w:rPr>
        <w:t xml:space="preserve"> </w:t>
      </w:r>
      <w:r w:rsidRPr="00906633">
        <w:rPr>
          <w:rFonts w:ascii="Arial" w:hAnsi="Arial" w:cs="Arial"/>
          <w:sz w:val="24"/>
          <w:szCs w:val="24"/>
        </w:rPr>
        <w:t>16</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41 del artículo 38 de la Ley 1952 de 2019, debido a incertidumbre en el saldo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cuenta</w:t>
      </w:r>
      <w:r w:rsidRPr="00906633">
        <w:rPr>
          <w:rFonts w:ascii="Arial" w:hAnsi="Arial" w:cs="Arial"/>
          <w:spacing w:val="-11"/>
          <w:sz w:val="24"/>
          <w:szCs w:val="24"/>
        </w:rPr>
        <w:t xml:space="preserve"> </w:t>
      </w:r>
      <w:r w:rsidRPr="00906633">
        <w:rPr>
          <w:rFonts w:ascii="Arial" w:hAnsi="Arial" w:cs="Arial"/>
          <w:sz w:val="24"/>
          <w:szCs w:val="24"/>
        </w:rPr>
        <w:t>bienes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uso</w:t>
      </w:r>
      <w:r w:rsidRPr="00906633">
        <w:rPr>
          <w:rFonts w:ascii="Arial" w:hAnsi="Arial" w:cs="Arial"/>
          <w:spacing w:val="-11"/>
          <w:sz w:val="24"/>
          <w:szCs w:val="24"/>
        </w:rPr>
        <w:t xml:space="preserve"> </w:t>
      </w:r>
      <w:r w:rsidRPr="00906633">
        <w:rPr>
          <w:rFonts w:ascii="Arial" w:hAnsi="Arial" w:cs="Arial"/>
          <w:sz w:val="24"/>
          <w:szCs w:val="24"/>
        </w:rPr>
        <w:t>público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servicio</w:t>
      </w:r>
      <w:r w:rsidRPr="00906633">
        <w:rPr>
          <w:rFonts w:ascii="Arial" w:hAnsi="Arial" w:cs="Arial"/>
          <w:spacing w:val="-11"/>
          <w:sz w:val="24"/>
          <w:szCs w:val="24"/>
        </w:rPr>
        <w:t xml:space="preserve"> </w:t>
      </w:r>
      <w:r w:rsidRPr="00906633">
        <w:rPr>
          <w:rFonts w:ascii="Arial" w:hAnsi="Arial" w:cs="Arial"/>
          <w:sz w:val="24"/>
          <w:szCs w:val="24"/>
        </w:rPr>
        <w:t>concesiones,</w:t>
      </w:r>
      <w:r w:rsidRPr="00906633">
        <w:rPr>
          <w:rFonts w:ascii="Arial" w:hAnsi="Arial" w:cs="Arial"/>
          <w:spacing w:val="-11"/>
          <w:sz w:val="24"/>
          <w:szCs w:val="24"/>
        </w:rPr>
        <w:t xml:space="preserve"> </w:t>
      </w:r>
      <w:r w:rsidRPr="00906633">
        <w:rPr>
          <w:rFonts w:ascii="Arial" w:hAnsi="Arial" w:cs="Arial"/>
          <w:sz w:val="24"/>
          <w:szCs w:val="24"/>
        </w:rPr>
        <w:t>toda vez que la entidad no registró las obras nuevas o modificaciones de la vigencia 2024 de las Concesiones Opain S.A., Sociedad Operadora de Aeropuertos Centro Norte S.A. (OACN S.A) y/o AIRPLAN S.A. y Operadora</w:t>
      </w:r>
      <w:r w:rsidRPr="00906633">
        <w:rPr>
          <w:rFonts w:ascii="Arial" w:hAnsi="Arial" w:cs="Arial"/>
          <w:spacing w:val="40"/>
          <w:sz w:val="24"/>
          <w:szCs w:val="24"/>
        </w:rPr>
        <w:t xml:space="preserve"> </w:t>
      </w:r>
      <w:r w:rsidRPr="00906633">
        <w:rPr>
          <w:rFonts w:ascii="Arial" w:hAnsi="Arial" w:cs="Arial"/>
          <w:sz w:val="24"/>
          <w:szCs w:val="24"/>
        </w:rPr>
        <w:t>Internacional</w:t>
      </w:r>
      <w:r w:rsidRPr="00906633">
        <w:rPr>
          <w:rFonts w:ascii="Arial" w:hAnsi="Arial" w:cs="Arial"/>
          <w:spacing w:val="40"/>
          <w:sz w:val="24"/>
          <w:szCs w:val="24"/>
        </w:rPr>
        <w:t xml:space="preserve"> </w:t>
      </w:r>
      <w:r w:rsidRPr="00906633">
        <w:rPr>
          <w:rFonts w:ascii="Arial" w:hAnsi="Arial" w:cs="Arial"/>
          <w:sz w:val="24"/>
          <w:szCs w:val="24"/>
        </w:rPr>
        <w:t>Aeropuerto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Cartagena</w:t>
      </w:r>
      <w:r w:rsidRPr="00906633">
        <w:rPr>
          <w:rFonts w:ascii="Arial" w:hAnsi="Arial" w:cs="Arial"/>
          <w:spacing w:val="40"/>
          <w:sz w:val="24"/>
          <w:szCs w:val="24"/>
        </w:rPr>
        <w:t xml:space="preserve"> </w:t>
      </w:r>
      <w:r w:rsidRPr="00906633">
        <w:rPr>
          <w:rFonts w:ascii="Arial" w:hAnsi="Arial" w:cs="Arial"/>
          <w:sz w:val="24"/>
          <w:szCs w:val="24"/>
        </w:rPr>
        <w:t>S.A.S.</w:t>
      </w:r>
      <w:r w:rsidRPr="00906633">
        <w:rPr>
          <w:rFonts w:ascii="Arial" w:hAnsi="Arial" w:cs="Arial"/>
          <w:spacing w:val="40"/>
          <w:sz w:val="24"/>
          <w:szCs w:val="24"/>
        </w:rPr>
        <w:t xml:space="preserve"> </w:t>
      </w:r>
      <w:r w:rsidRPr="00906633">
        <w:rPr>
          <w:rFonts w:ascii="Arial" w:hAnsi="Arial" w:cs="Arial"/>
          <w:sz w:val="24"/>
          <w:szCs w:val="24"/>
        </w:rPr>
        <w:t>(OINAC) ni del segundo semestre de 2024 de las concesiones Nororiente y Aerocali S.A.</w:t>
      </w:r>
    </w:p>
    <w:p w14:paraId="79FCF596"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19"/>
          <w:sz w:val="24"/>
          <w:szCs w:val="24"/>
        </w:rPr>
        <w:t xml:space="preserve"> </w:t>
      </w:r>
      <w:r w:rsidRPr="00906633">
        <w:rPr>
          <w:rFonts w:ascii="Arial" w:hAnsi="Arial" w:cs="Arial"/>
          <w:sz w:val="24"/>
          <w:szCs w:val="24"/>
        </w:rPr>
        <w:t>incertidumbre</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grupo</w:t>
      </w:r>
      <w:r w:rsidRPr="00906633">
        <w:rPr>
          <w:rFonts w:ascii="Arial" w:hAnsi="Arial" w:cs="Arial"/>
          <w:spacing w:val="-19"/>
          <w:sz w:val="24"/>
          <w:szCs w:val="24"/>
        </w:rPr>
        <w:t xml:space="preserve"> </w:t>
      </w:r>
      <w:r w:rsidRPr="00906633">
        <w:rPr>
          <w:rFonts w:ascii="Arial" w:hAnsi="Arial" w:cs="Arial"/>
          <w:sz w:val="24"/>
          <w:szCs w:val="24"/>
        </w:rPr>
        <w:t>17</w:t>
      </w:r>
      <w:r w:rsidRPr="00906633">
        <w:rPr>
          <w:rFonts w:ascii="Arial" w:hAnsi="Arial" w:cs="Arial"/>
          <w:spacing w:val="-19"/>
          <w:sz w:val="24"/>
          <w:szCs w:val="24"/>
        </w:rPr>
        <w:t xml:space="preserve"> </w:t>
      </w:r>
      <w:r w:rsidRPr="00906633">
        <w:rPr>
          <w:rFonts w:ascii="Arial" w:hAnsi="Arial" w:cs="Arial"/>
          <w:sz w:val="24"/>
          <w:szCs w:val="24"/>
        </w:rPr>
        <w:t>Bienes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uso</w:t>
      </w:r>
      <w:r w:rsidRPr="00906633">
        <w:rPr>
          <w:rFonts w:ascii="Arial" w:hAnsi="Arial" w:cs="Arial"/>
          <w:spacing w:val="-19"/>
          <w:sz w:val="24"/>
          <w:szCs w:val="24"/>
        </w:rPr>
        <w:t xml:space="preserve"> </w:t>
      </w:r>
      <w:r w:rsidRPr="00906633">
        <w:rPr>
          <w:rFonts w:ascii="Arial" w:hAnsi="Arial" w:cs="Arial"/>
          <w:sz w:val="24"/>
          <w:szCs w:val="24"/>
        </w:rPr>
        <w:t>público e</w:t>
      </w:r>
      <w:r w:rsidRPr="00906633">
        <w:rPr>
          <w:rFonts w:ascii="Arial" w:hAnsi="Arial" w:cs="Arial"/>
          <w:spacing w:val="40"/>
          <w:sz w:val="24"/>
          <w:szCs w:val="24"/>
        </w:rPr>
        <w:t xml:space="preserve"> </w:t>
      </w:r>
      <w:r w:rsidRPr="00906633">
        <w:rPr>
          <w:rFonts w:ascii="Arial" w:hAnsi="Arial" w:cs="Arial"/>
          <w:sz w:val="24"/>
          <w:szCs w:val="24"/>
        </w:rPr>
        <w:t>históricos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culturales,</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bienes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uso</w:t>
      </w:r>
      <w:r w:rsidRPr="00906633">
        <w:rPr>
          <w:rFonts w:ascii="Arial" w:hAnsi="Arial" w:cs="Arial"/>
          <w:spacing w:val="40"/>
          <w:sz w:val="24"/>
          <w:szCs w:val="24"/>
        </w:rPr>
        <w:t xml:space="preserve"> </w:t>
      </w:r>
      <w:r w:rsidRPr="00906633">
        <w:rPr>
          <w:rFonts w:ascii="Arial" w:hAnsi="Arial" w:cs="Arial"/>
          <w:sz w:val="24"/>
          <w:szCs w:val="24"/>
        </w:rPr>
        <w:t>público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 xml:space="preserve">servicio – concesiones por el no registro del saldo de las obras nuevas o modificaciones de los concesionarios, que afectó la revelación de las cifras y las características cualitativas de relevancia, representación </w:t>
      </w:r>
      <w:r w:rsidRPr="00906633">
        <w:rPr>
          <w:rFonts w:ascii="Arial" w:hAnsi="Arial" w:cs="Arial"/>
          <w:sz w:val="24"/>
          <w:szCs w:val="24"/>
        </w:rPr>
        <w:lastRenderedPageBreak/>
        <w:t>fiel, verificabilidad y oportunidad de la información financiera de propósito</w:t>
      </w:r>
      <w:r w:rsidRPr="00906633">
        <w:rPr>
          <w:rFonts w:ascii="Arial" w:hAnsi="Arial" w:cs="Arial"/>
          <w:spacing w:val="-14"/>
          <w:sz w:val="24"/>
          <w:szCs w:val="24"/>
        </w:rPr>
        <w:t xml:space="preserve"> </w:t>
      </w:r>
      <w:r w:rsidRPr="00906633">
        <w:rPr>
          <w:rFonts w:ascii="Arial" w:hAnsi="Arial" w:cs="Arial"/>
          <w:sz w:val="24"/>
          <w:szCs w:val="24"/>
        </w:rPr>
        <w:t>general</w:t>
      </w:r>
      <w:r w:rsidRPr="00906633">
        <w:rPr>
          <w:rFonts w:ascii="Arial" w:hAnsi="Arial" w:cs="Arial"/>
          <w:spacing w:val="-14"/>
          <w:sz w:val="24"/>
          <w:szCs w:val="24"/>
        </w:rPr>
        <w:t xml:space="preserve"> </w:t>
      </w:r>
      <w:r w:rsidRPr="00906633">
        <w:rPr>
          <w:rFonts w:ascii="Arial" w:hAnsi="Arial" w:cs="Arial"/>
          <w:sz w:val="24"/>
          <w:szCs w:val="24"/>
        </w:rPr>
        <w:t>presentada</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entidad</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estados</w:t>
      </w:r>
      <w:r w:rsidRPr="00906633">
        <w:rPr>
          <w:rFonts w:ascii="Arial" w:hAnsi="Arial" w:cs="Arial"/>
          <w:spacing w:val="-14"/>
          <w:sz w:val="24"/>
          <w:szCs w:val="24"/>
        </w:rPr>
        <w:t xml:space="preserve"> </w:t>
      </w:r>
      <w:r w:rsidRPr="00906633">
        <w:rPr>
          <w:rFonts w:ascii="Arial" w:hAnsi="Arial" w:cs="Arial"/>
          <w:sz w:val="24"/>
          <w:szCs w:val="24"/>
        </w:rPr>
        <w:t xml:space="preserve">financieros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31</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diciembre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8"/>
          <w:sz w:val="24"/>
          <w:szCs w:val="24"/>
        </w:rPr>
        <w:t xml:space="preserve"> </w:t>
      </w:r>
      <w:r w:rsidRPr="00906633">
        <w:rPr>
          <w:rFonts w:ascii="Arial" w:hAnsi="Arial" w:cs="Arial"/>
          <w:spacing w:val="-2"/>
          <w:sz w:val="24"/>
          <w:szCs w:val="24"/>
        </w:rPr>
        <w:t>así</w:t>
      </w:r>
      <w:r w:rsidRPr="00906633">
        <w:rPr>
          <w:rFonts w:ascii="Arial" w:hAnsi="Arial" w:cs="Arial"/>
          <w:spacing w:val="-17"/>
          <w:sz w:val="24"/>
          <w:szCs w:val="24"/>
        </w:rPr>
        <w:t xml:space="preserve"> </w:t>
      </w:r>
      <w:r w:rsidRPr="00906633">
        <w:rPr>
          <w:rFonts w:ascii="Arial" w:hAnsi="Arial" w:cs="Arial"/>
          <w:spacing w:val="-2"/>
          <w:sz w:val="24"/>
          <w:szCs w:val="24"/>
        </w:rPr>
        <w:t>como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principio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contabilidad</w:t>
      </w:r>
      <w:r w:rsidRPr="00906633">
        <w:rPr>
          <w:rFonts w:ascii="Arial" w:hAnsi="Arial" w:cs="Arial"/>
          <w:spacing w:val="-18"/>
          <w:sz w:val="24"/>
          <w:szCs w:val="24"/>
        </w:rPr>
        <w:t xml:space="preserve"> </w:t>
      </w:r>
      <w:r w:rsidRPr="00906633">
        <w:rPr>
          <w:rFonts w:ascii="Arial" w:hAnsi="Arial" w:cs="Arial"/>
          <w:spacing w:val="-2"/>
          <w:sz w:val="24"/>
          <w:szCs w:val="24"/>
        </w:rPr>
        <w:t xml:space="preserve">pública </w:t>
      </w:r>
      <w:r w:rsidRPr="00906633">
        <w:rPr>
          <w:rFonts w:ascii="Arial" w:hAnsi="Arial" w:cs="Arial"/>
          <w:sz w:val="24"/>
          <w:szCs w:val="24"/>
        </w:rPr>
        <w:t>de devengo.</w:t>
      </w:r>
    </w:p>
    <w:p w14:paraId="78667074"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propiedades,</w:t>
      </w:r>
      <w:r w:rsidRPr="00906633">
        <w:rPr>
          <w:rFonts w:ascii="Arial" w:hAnsi="Arial" w:cs="Arial"/>
          <w:spacing w:val="-11"/>
          <w:sz w:val="24"/>
          <w:szCs w:val="24"/>
        </w:rPr>
        <w:t xml:space="preserve"> </w:t>
      </w:r>
      <w:r w:rsidRPr="00906633">
        <w:rPr>
          <w:rFonts w:ascii="Arial" w:hAnsi="Arial" w:cs="Arial"/>
          <w:spacing w:val="-2"/>
          <w:sz w:val="24"/>
          <w:szCs w:val="24"/>
        </w:rPr>
        <w:t>planta</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$230,93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debido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subestimación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bienes</w:t>
      </w:r>
      <w:r w:rsidRPr="00906633">
        <w:rPr>
          <w:rFonts w:ascii="Arial" w:hAnsi="Arial" w:cs="Arial"/>
          <w:spacing w:val="-8"/>
          <w:sz w:val="24"/>
          <w:szCs w:val="24"/>
        </w:rPr>
        <w:t xml:space="preserve"> </w:t>
      </w:r>
      <w:r w:rsidRPr="00906633">
        <w:rPr>
          <w:rFonts w:ascii="Arial" w:hAnsi="Arial" w:cs="Arial"/>
          <w:sz w:val="24"/>
          <w:szCs w:val="24"/>
        </w:rPr>
        <w:t>muebles</w:t>
      </w:r>
      <w:r w:rsidRPr="00906633">
        <w:rPr>
          <w:rFonts w:ascii="Arial" w:hAnsi="Arial" w:cs="Arial"/>
          <w:spacing w:val="-8"/>
          <w:sz w:val="24"/>
          <w:szCs w:val="24"/>
        </w:rPr>
        <w:t xml:space="preserve"> </w:t>
      </w:r>
      <w:r w:rsidRPr="00906633">
        <w:rPr>
          <w:rFonts w:ascii="Arial" w:hAnsi="Arial" w:cs="Arial"/>
          <w:sz w:val="24"/>
          <w:szCs w:val="24"/>
        </w:rPr>
        <w:t>en bodega, toda vez que se dejó de registrar elementos por valor igual</w:t>
      </w:r>
      <w:r w:rsidRPr="00906633">
        <w:rPr>
          <w:rFonts w:ascii="Arial" w:hAnsi="Arial" w:cs="Arial"/>
          <w:spacing w:val="40"/>
          <w:sz w:val="24"/>
          <w:szCs w:val="24"/>
        </w:rPr>
        <w:t xml:space="preserve"> </w:t>
      </w:r>
      <w:r w:rsidRPr="00906633">
        <w:rPr>
          <w:rFonts w:ascii="Arial" w:hAnsi="Arial" w:cs="Arial"/>
          <w:sz w:val="24"/>
          <w:szCs w:val="24"/>
        </w:rPr>
        <w:t>o</w:t>
      </w:r>
      <w:r w:rsidRPr="00906633">
        <w:rPr>
          <w:rFonts w:ascii="Arial" w:hAnsi="Arial" w:cs="Arial"/>
          <w:spacing w:val="-2"/>
          <w:sz w:val="24"/>
          <w:szCs w:val="24"/>
        </w:rPr>
        <w:t xml:space="preserve"> </w:t>
      </w:r>
      <w:r w:rsidRPr="00906633">
        <w:rPr>
          <w:rFonts w:ascii="Arial" w:hAnsi="Arial" w:cs="Arial"/>
          <w:sz w:val="24"/>
          <w:szCs w:val="24"/>
        </w:rPr>
        <w:t>superior</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2,5</w:t>
      </w:r>
      <w:r w:rsidRPr="00906633">
        <w:rPr>
          <w:rFonts w:ascii="Arial" w:hAnsi="Arial" w:cs="Arial"/>
          <w:spacing w:val="-2"/>
          <w:sz w:val="24"/>
          <w:szCs w:val="24"/>
        </w:rPr>
        <w:t xml:space="preserve"> </w:t>
      </w:r>
      <w:r w:rsidRPr="00906633">
        <w:rPr>
          <w:rFonts w:ascii="Arial" w:hAnsi="Arial" w:cs="Arial"/>
          <w:sz w:val="24"/>
          <w:szCs w:val="24"/>
        </w:rPr>
        <w:t>smmlv,</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contravino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estipulado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Manual</w:t>
      </w:r>
      <w:r w:rsidRPr="00906633">
        <w:rPr>
          <w:rFonts w:ascii="Arial" w:hAnsi="Arial" w:cs="Arial"/>
          <w:spacing w:val="-2"/>
          <w:sz w:val="24"/>
          <w:szCs w:val="24"/>
        </w:rPr>
        <w:t xml:space="preserve"> </w:t>
      </w:r>
      <w:r w:rsidRPr="00906633">
        <w:rPr>
          <w:rFonts w:ascii="Arial" w:hAnsi="Arial" w:cs="Arial"/>
          <w:sz w:val="24"/>
          <w:szCs w:val="24"/>
        </w:rPr>
        <w:t>de políticas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inconsistencia</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revelación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 cifras,</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afectación</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razonabilidad</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uso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información</w:t>
      </w:r>
      <w:r w:rsidRPr="00906633">
        <w:rPr>
          <w:rFonts w:ascii="Arial" w:hAnsi="Arial" w:cs="Arial"/>
          <w:spacing w:val="-17"/>
          <w:sz w:val="24"/>
          <w:szCs w:val="24"/>
        </w:rPr>
        <w:t xml:space="preserve"> </w:t>
      </w:r>
      <w:r w:rsidRPr="00906633">
        <w:rPr>
          <w:rFonts w:ascii="Arial" w:hAnsi="Arial" w:cs="Arial"/>
          <w:sz w:val="24"/>
          <w:szCs w:val="24"/>
        </w:rPr>
        <w:t>para la toma de decisiones.</w:t>
      </w:r>
    </w:p>
    <w:p w14:paraId="0CF500D0"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16, 17, 21, 23, 24, 25, 26, 27, 30, 33, 43, 44 y 48 del Marco conceptual para la preparación</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numerales</w:t>
      </w:r>
      <w:r w:rsidR="00527D8C">
        <w:rPr>
          <w:rFonts w:ascii="Arial" w:hAnsi="Arial" w:cs="Arial"/>
          <w:spacing w:val="-2"/>
          <w:sz w:val="24"/>
          <w:szCs w:val="24"/>
        </w:rPr>
        <w:t xml:space="preserve"> </w:t>
      </w:r>
      <w:r w:rsidRPr="00906633">
        <w:rPr>
          <w:rFonts w:ascii="Arial" w:hAnsi="Arial" w:cs="Arial"/>
          <w:sz w:val="24"/>
          <w:szCs w:val="24"/>
        </w:rPr>
        <w:t>1</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8</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Normas</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reconocimiento,</w:t>
      </w:r>
      <w:r w:rsidRPr="00906633">
        <w:rPr>
          <w:rFonts w:ascii="Arial" w:hAnsi="Arial" w:cs="Arial"/>
          <w:spacing w:val="40"/>
          <w:sz w:val="24"/>
          <w:szCs w:val="24"/>
        </w:rPr>
        <w:t xml:space="preserve"> </w:t>
      </w:r>
      <w:r w:rsidRPr="00906633">
        <w:rPr>
          <w:rFonts w:ascii="Arial" w:hAnsi="Arial" w:cs="Arial"/>
          <w:sz w:val="24"/>
          <w:szCs w:val="24"/>
        </w:rPr>
        <w:t>medición,</w:t>
      </w:r>
      <w:r w:rsidRPr="00906633">
        <w:rPr>
          <w:rFonts w:ascii="Arial" w:hAnsi="Arial" w:cs="Arial"/>
          <w:spacing w:val="40"/>
          <w:sz w:val="24"/>
          <w:szCs w:val="24"/>
        </w:rPr>
        <w:t xml:space="preserve"> </w:t>
      </w:r>
      <w:r w:rsidRPr="00906633">
        <w:rPr>
          <w:rFonts w:ascii="Arial" w:hAnsi="Arial" w:cs="Arial"/>
          <w:sz w:val="24"/>
          <w:szCs w:val="24"/>
        </w:rPr>
        <w:t>revelación y presentación de los hechos económicos; el numeral 3.2.4 del Procedimiento para la evaluación del control interno contable; el numeral 4.2 Medición inicial de la política de propiedad, planta y equipo del manual de políticas contables de la Aeronáutica Civil; los artículos 27 y numerales 1 y 4 del artículo 34 de la Ley 734 de 2002 y</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artículos</w:t>
      </w:r>
      <w:r w:rsidRPr="00906633">
        <w:rPr>
          <w:rFonts w:ascii="Arial" w:hAnsi="Arial" w:cs="Arial"/>
          <w:spacing w:val="-2"/>
          <w:sz w:val="24"/>
          <w:szCs w:val="24"/>
        </w:rPr>
        <w:t xml:space="preserve"> </w:t>
      </w:r>
      <w:r w:rsidRPr="00906633">
        <w:rPr>
          <w:rFonts w:ascii="Arial" w:hAnsi="Arial" w:cs="Arial"/>
          <w:sz w:val="24"/>
          <w:szCs w:val="24"/>
        </w:rPr>
        <w:t>27</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numerales</w:t>
      </w:r>
      <w:r w:rsidRPr="00906633">
        <w:rPr>
          <w:rFonts w:ascii="Arial" w:hAnsi="Arial" w:cs="Arial"/>
          <w:spacing w:val="-2"/>
          <w:sz w:val="24"/>
          <w:szCs w:val="24"/>
        </w:rPr>
        <w:t xml:space="preserve"> </w:t>
      </w:r>
      <w:r w:rsidRPr="00906633">
        <w:rPr>
          <w:rFonts w:ascii="Arial" w:hAnsi="Arial" w:cs="Arial"/>
          <w:sz w:val="24"/>
          <w:szCs w:val="24"/>
        </w:rPr>
        <w:t>1</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5</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artículo</w:t>
      </w:r>
      <w:r w:rsidRPr="00906633">
        <w:rPr>
          <w:rFonts w:ascii="Arial" w:hAnsi="Arial" w:cs="Arial"/>
          <w:spacing w:val="-2"/>
          <w:sz w:val="24"/>
          <w:szCs w:val="24"/>
        </w:rPr>
        <w:t xml:space="preserve"> </w:t>
      </w:r>
      <w:r w:rsidRPr="00906633">
        <w:rPr>
          <w:rFonts w:ascii="Arial" w:hAnsi="Arial" w:cs="Arial"/>
          <w:sz w:val="24"/>
          <w:szCs w:val="24"/>
        </w:rPr>
        <w:t>38</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Ley</w:t>
      </w:r>
      <w:r w:rsidRPr="00906633">
        <w:rPr>
          <w:rFonts w:ascii="Arial" w:hAnsi="Arial" w:cs="Arial"/>
          <w:spacing w:val="-2"/>
          <w:sz w:val="24"/>
          <w:szCs w:val="24"/>
        </w:rPr>
        <w:t xml:space="preserve"> </w:t>
      </w:r>
      <w:r w:rsidRPr="00906633">
        <w:rPr>
          <w:rFonts w:ascii="Arial" w:hAnsi="Arial" w:cs="Arial"/>
          <w:sz w:val="24"/>
          <w:szCs w:val="24"/>
        </w:rPr>
        <w:t>1952</w:t>
      </w:r>
      <w:r w:rsidRPr="00906633">
        <w:rPr>
          <w:rFonts w:ascii="Arial" w:hAnsi="Arial" w:cs="Arial"/>
          <w:spacing w:val="-2"/>
          <w:sz w:val="24"/>
          <w:szCs w:val="24"/>
        </w:rPr>
        <w:t xml:space="preserve"> </w:t>
      </w:r>
      <w:r w:rsidRPr="00906633">
        <w:rPr>
          <w:rFonts w:ascii="Arial" w:hAnsi="Arial" w:cs="Arial"/>
          <w:sz w:val="24"/>
          <w:szCs w:val="24"/>
        </w:rPr>
        <w:t>de 2019, lo cual generó una subestimación del grupo 16 Propiedades, planta y equipo, con afectación a las características cualitativas de representación fiel, verificabilidad y oportunidad de la información financiera de propósito general presentada por la entidad en los estados financieros a 31 de diciembre de 2024, debido a que, al no registrar los bienes en la cuenta respectiva, no representó fielmente los hechos económicos y no se dispuso de información a tiempo para que los diferentes usuarios puedan tomar decisiones.</w:t>
      </w:r>
    </w:p>
    <w:p w14:paraId="2E2CE9FB"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revelación</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provisiones</w:t>
      </w:r>
      <w:r w:rsidRPr="00906633">
        <w:rPr>
          <w:rFonts w:ascii="Arial" w:hAnsi="Arial" w:cs="Arial"/>
          <w:spacing w:val="-13"/>
          <w:sz w:val="24"/>
          <w:szCs w:val="24"/>
        </w:rPr>
        <w:t xml:space="preserve"> </w:t>
      </w:r>
      <w:r w:rsidRPr="00906633">
        <w:rPr>
          <w:rFonts w:ascii="Arial" w:hAnsi="Arial" w:cs="Arial"/>
          <w:spacing w:val="-2"/>
          <w:sz w:val="24"/>
          <w:szCs w:val="24"/>
        </w:rPr>
        <w:t>debido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 xml:space="preserve">presentaron, </w:t>
      </w:r>
      <w:r w:rsidRPr="00906633">
        <w:rPr>
          <w:rFonts w:ascii="Arial" w:hAnsi="Arial" w:cs="Arial"/>
          <w:sz w:val="24"/>
          <w:szCs w:val="24"/>
        </w:rPr>
        <w:t xml:space="preserve">en la cuenta litigios y demandas, 12 procesos con las siguientes </w:t>
      </w:r>
      <w:r w:rsidRPr="00906633">
        <w:rPr>
          <w:rFonts w:ascii="Arial" w:hAnsi="Arial" w:cs="Arial"/>
          <w:spacing w:val="-4"/>
          <w:sz w:val="24"/>
          <w:szCs w:val="24"/>
        </w:rPr>
        <w:t>situaciones:</w:t>
      </w:r>
      <w:r w:rsidRPr="00906633">
        <w:rPr>
          <w:rFonts w:ascii="Arial" w:hAnsi="Arial" w:cs="Arial"/>
          <w:spacing w:val="-11"/>
          <w:sz w:val="24"/>
          <w:szCs w:val="24"/>
        </w:rPr>
        <w:t xml:space="preserve"> </w:t>
      </w:r>
      <w:r w:rsidRPr="00906633">
        <w:rPr>
          <w:rFonts w:ascii="Arial" w:hAnsi="Arial" w:cs="Arial"/>
          <w:spacing w:val="-4"/>
          <w:sz w:val="24"/>
          <w:szCs w:val="24"/>
        </w:rPr>
        <w:t>un</w:t>
      </w:r>
      <w:r w:rsidRPr="00906633">
        <w:rPr>
          <w:rFonts w:ascii="Arial" w:hAnsi="Arial" w:cs="Arial"/>
          <w:spacing w:val="-11"/>
          <w:sz w:val="24"/>
          <w:szCs w:val="24"/>
        </w:rPr>
        <w:t xml:space="preserve"> </w:t>
      </w:r>
      <w:r w:rsidRPr="00906633">
        <w:rPr>
          <w:rFonts w:ascii="Arial" w:hAnsi="Arial" w:cs="Arial"/>
          <w:spacing w:val="-4"/>
          <w:sz w:val="24"/>
          <w:szCs w:val="24"/>
        </w:rPr>
        <w:t>proceso</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cual</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nombre</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1"/>
          <w:sz w:val="24"/>
          <w:szCs w:val="24"/>
        </w:rPr>
        <w:t xml:space="preserve"> </w:t>
      </w:r>
      <w:r w:rsidRPr="00906633">
        <w:rPr>
          <w:rFonts w:ascii="Arial" w:hAnsi="Arial" w:cs="Arial"/>
          <w:spacing w:val="-4"/>
          <w:sz w:val="24"/>
          <w:szCs w:val="24"/>
        </w:rPr>
        <w:t>demandante</w:t>
      </w:r>
      <w:r w:rsidRPr="00906633">
        <w:rPr>
          <w:rFonts w:ascii="Arial" w:hAnsi="Arial" w:cs="Arial"/>
          <w:spacing w:val="-11"/>
          <w:sz w:val="24"/>
          <w:szCs w:val="24"/>
        </w:rPr>
        <w:t xml:space="preserve"> </w:t>
      </w:r>
      <w:r w:rsidRPr="00906633">
        <w:rPr>
          <w:rFonts w:ascii="Arial" w:hAnsi="Arial" w:cs="Arial"/>
          <w:spacing w:val="-4"/>
          <w:sz w:val="24"/>
          <w:szCs w:val="24"/>
        </w:rPr>
        <w:t xml:space="preserve">registrado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eKOGUI</w:t>
      </w:r>
      <w:r w:rsidRPr="00906633">
        <w:rPr>
          <w:rFonts w:ascii="Arial" w:hAnsi="Arial" w:cs="Arial"/>
          <w:spacing w:val="-4"/>
          <w:sz w:val="24"/>
          <w:szCs w:val="24"/>
        </w:rPr>
        <w:t xml:space="preserve"> </w:t>
      </w:r>
      <w:r w:rsidRPr="00906633">
        <w:rPr>
          <w:rFonts w:ascii="Arial" w:hAnsi="Arial" w:cs="Arial"/>
          <w:sz w:val="24"/>
          <w:szCs w:val="24"/>
        </w:rPr>
        <w:t>fue</w:t>
      </w:r>
      <w:r w:rsidRPr="00906633">
        <w:rPr>
          <w:rFonts w:ascii="Arial" w:hAnsi="Arial" w:cs="Arial"/>
          <w:spacing w:val="-4"/>
          <w:sz w:val="24"/>
          <w:szCs w:val="24"/>
        </w:rPr>
        <w:t xml:space="preserve"> </w:t>
      </w:r>
      <w:r w:rsidRPr="00906633">
        <w:rPr>
          <w:rFonts w:ascii="Arial" w:hAnsi="Arial" w:cs="Arial"/>
          <w:sz w:val="24"/>
          <w:szCs w:val="24"/>
        </w:rPr>
        <w:t>diferente</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contabilidad,</w:t>
      </w:r>
      <w:r w:rsidRPr="00906633">
        <w:rPr>
          <w:rFonts w:ascii="Arial" w:hAnsi="Arial" w:cs="Arial"/>
          <w:spacing w:val="-4"/>
          <w:sz w:val="24"/>
          <w:szCs w:val="24"/>
        </w:rPr>
        <w:t xml:space="preserve"> </w:t>
      </w:r>
      <w:r w:rsidRPr="00906633">
        <w:rPr>
          <w:rFonts w:ascii="Arial" w:hAnsi="Arial" w:cs="Arial"/>
          <w:sz w:val="24"/>
          <w:szCs w:val="24"/>
        </w:rPr>
        <w:t>ocho</w:t>
      </w:r>
      <w:r w:rsidRPr="00906633">
        <w:rPr>
          <w:rFonts w:ascii="Arial" w:hAnsi="Arial" w:cs="Arial"/>
          <w:spacing w:val="-4"/>
          <w:sz w:val="24"/>
          <w:szCs w:val="24"/>
        </w:rPr>
        <w:t xml:space="preserve"> </w:t>
      </w:r>
      <w:r w:rsidRPr="00906633">
        <w:rPr>
          <w:rFonts w:ascii="Arial" w:hAnsi="Arial" w:cs="Arial"/>
          <w:sz w:val="24"/>
          <w:szCs w:val="24"/>
        </w:rPr>
        <w:t>procesos</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cuales el número de identificación en eKOGUI fue diferente en contabilidad, dos procesos en los cuales no se registró el número de identificación en el eKOGUI y un proceso en el cual en el Sistema Único de Gestión e</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Litigiosa</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Estado</w:t>
      </w:r>
      <w:r w:rsidRPr="00906633">
        <w:rPr>
          <w:rFonts w:ascii="Arial" w:hAnsi="Arial" w:cs="Arial"/>
          <w:spacing w:val="-3"/>
          <w:sz w:val="24"/>
          <w:szCs w:val="24"/>
        </w:rPr>
        <w:t xml:space="preserve"> </w:t>
      </w:r>
      <w:r w:rsidRPr="00906633">
        <w:rPr>
          <w:rFonts w:ascii="Arial" w:hAnsi="Arial" w:cs="Arial"/>
          <w:sz w:val="24"/>
          <w:szCs w:val="24"/>
        </w:rPr>
        <w:t>Colombiano</w:t>
      </w:r>
      <w:r w:rsidRPr="00906633">
        <w:rPr>
          <w:rFonts w:ascii="Arial" w:hAnsi="Arial" w:cs="Arial"/>
          <w:spacing w:val="-3"/>
          <w:sz w:val="24"/>
          <w:szCs w:val="24"/>
        </w:rPr>
        <w:t xml:space="preserve"> </w:t>
      </w:r>
      <w:r w:rsidRPr="00906633">
        <w:rPr>
          <w:rFonts w:ascii="Arial" w:hAnsi="Arial" w:cs="Arial"/>
          <w:sz w:val="24"/>
          <w:szCs w:val="24"/>
        </w:rPr>
        <w:t>eKOGUI</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registró</w:t>
      </w:r>
      <w:r w:rsidRPr="00906633">
        <w:rPr>
          <w:rFonts w:ascii="Arial" w:hAnsi="Arial" w:cs="Arial"/>
          <w:spacing w:val="-3"/>
          <w:sz w:val="24"/>
          <w:szCs w:val="24"/>
        </w:rPr>
        <w:t xml:space="preserve"> </w:t>
      </w:r>
      <w:r w:rsidRPr="00906633">
        <w:rPr>
          <w:rFonts w:ascii="Arial" w:hAnsi="Arial" w:cs="Arial"/>
          <w:sz w:val="24"/>
          <w:szCs w:val="24"/>
        </w:rPr>
        <w:t>un solo demandante y en el Sistema de información Financiera (SIIF) a dos terceros.</w:t>
      </w:r>
    </w:p>
    <w:p w14:paraId="0C19016D"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27"/>
          <w:sz w:val="24"/>
          <w:szCs w:val="24"/>
        </w:rPr>
        <w:t xml:space="preserve"> </w:t>
      </w:r>
      <w:r w:rsidRPr="00906633">
        <w:rPr>
          <w:rFonts w:ascii="Arial" w:hAnsi="Arial" w:cs="Arial"/>
          <w:spacing w:val="-4"/>
          <w:sz w:val="24"/>
          <w:szCs w:val="24"/>
        </w:rPr>
        <w:t>anterior,</w:t>
      </w:r>
      <w:r w:rsidRPr="00906633">
        <w:rPr>
          <w:rFonts w:ascii="Arial" w:hAnsi="Arial" w:cs="Arial"/>
          <w:spacing w:val="-27"/>
          <w:sz w:val="24"/>
          <w:szCs w:val="24"/>
        </w:rPr>
        <w:t xml:space="preserve"> </w:t>
      </w:r>
      <w:r w:rsidRPr="00906633">
        <w:rPr>
          <w:rFonts w:ascii="Arial" w:hAnsi="Arial" w:cs="Arial"/>
          <w:spacing w:val="-4"/>
          <w:sz w:val="24"/>
          <w:szCs w:val="24"/>
        </w:rPr>
        <w:t>contravino</w:t>
      </w:r>
      <w:r w:rsidRPr="00906633">
        <w:rPr>
          <w:rFonts w:ascii="Arial" w:hAnsi="Arial" w:cs="Arial"/>
          <w:spacing w:val="-27"/>
          <w:sz w:val="24"/>
          <w:szCs w:val="24"/>
        </w:rPr>
        <w:t xml:space="preserve"> </w:t>
      </w:r>
      <w:r w:rsidRPr="00906633">
        <w:rPr>
          <w:rFonts w:ascii="Arial" w:hAnsi="Arial" w:cs="Arial"/>
          <w:spacing w:val="-4"/>
          <w:sz w:val="24"/>
          <w:szCs w:val="24"/>
        </w:rPr>
        <w:t>lo</w:t>
      </w:r>
      <w:r w:rsidRPr="00906633">
        <w:rPr>
          <w:rFonts w:ascii="Arial" w:hAnsi="Arial" w:cs="Arial"/>
          <w:spacing w:val="-27"/>
          <w:sz w:val="24"/>
          <w:szCs w:val="24"/>
        </w:rPr>
        <w:t xml:space="preserve"> </w:t>
      </w:r>
      <w:r w:rsidRPr="00906633">
        <w:rPr>
          <w:rFonts w:ascii="Arial" w:hAnsi="Arial" w:cs="Arial"/>
          <w:spacing w:val="-4"/>
          <w:sz w:val="24"/>
          <w:szCs w:val="24"/>
        </w:rPr>
        <w:t>establecido</w:t>
      </w:r>
      <w:r w:rsidRPr="00906633">
        <w:rPr>
          <w:rFonts w:ascii="Arial" w:hAnsi="Arial" w:cs="Arial"/>
          <w:spacing w:val="-27"/>
          <w:sz w:val="24"/>
          <w:szCs w:val="24"/>
        </w:rPr>
        <w:t xml:space="preserve"> </w:t>
      </w:r>
      <w:r w:rsidRPr="00906633">
        <w:rPr>
          <w:rFonts w:ascii="Arial" w:hAnsi="Arial" w:cs="Arial"/>
          <w:spacing w:val="-4"/>
          <w:sz w:val="24"/>
          <w:szCs w:val="24"/>
        </w:rPr>
        <w:t>en</w:t>
      </w:r>
      <w:r w:rsidRPr="00906633">
        <w:rPr>
          <w:rFonts w:ascii="Arial" w:hAnsi="Arial" w:cs="Arial"/>
          <w:spacing w:val="-27"/>
          <w:sz w:val="24"/>
          <w:szCs w:val="24"/>
        </w:rPr>
        <w:t xml:space="preserve"> </w:t>
      </w:r>
      <w:r w:rsidRPr="00906633">
        <w:rPr>
          <w:rFonts w:ascii="Arial" w:hAnsi="Arial" w:cs="Arial"/>
          <w:spacing w:val="-4"/>
          <w:sz w:val="24"/>
          <w:szCs w:val="24"/>
        </w:rPr>
        <w:t>los</w:t>
      </w:r>
      <w:r w:rsidRPr="00906633">
        <w:rPr>
          <w:rFonts w:ascii="Arial" w:hAnsi="Arial" w:cs="Arial"/>
          <w:spacing w:val="-27"/>
          <w:sz w:val="24"/>
          <w:szCs w:val="24"/>
        </w:rPr>
        <w:t xml:space="preserve"> </w:t>
      </w:r>
      <w:r w:rsidRPr="00906633">
        <w:rPr>
          <w:rFonts w:ascii="Arial" w:hAnsi="Arial" w:cs="Arial"/>
          <w:spacing w:val="-4"/>
          <w:sz w:val="24"/>
          <w:szCs w:val="24"/>
        </w:rPr>
        <w:t>numerales</w:t>
      </w:r>
      <w:r w:rsidRPr="00906633">
        <w:rPr>
          <w:rFonts w:ascii="Arial" w:hAnsi="Arial" w:cs="Arial"/>
          <w:spacing w:val="-27"/>
          <w:sz w:val="24"/>
          <w:szCs w:val="24"/>
        </w:rPr>
        <w:t xml:space="preserve"> </w:t>
      </w:r>
      <w:r w:rsidRPr="00906633">
        <w:rPr>
          <w:rFonts w:ascii="Arial" w:hAnsi="Arial" w:cs="Arial"/>
          <w:spacing w:val="-4"/>
          <w:sz w:val="24"/>
          <w:szCs w:val="24"/>
        </w:rPr>
        <w:t>16,</w:t>
      </w:r>
      <w:r w:rsidRPr="00906633">
        <w:rPr>
          <w:rFonts w:ascii="Arial" w:hAnsi="Arial" w:cs="Arial"/>
          <w:spacing w:val="-27"/>
          <w:sz w:val="24"/>
          <w:szCs w:val="24"/>
        </w:rPr>
        <w:t xml:space="preserve"> </w:t>
      </w:r>
      <w:r w:rsidRPr="00906633">
        <w:rPr>
          <w:rFonts w:ascii="Arial" w:hAnsi="Arial" w:cs="Arial"/>
          <w:spacing w:val="-4"/>
          <w:sz w:val="24"/>
          <w:szCs w:val="24"/>
        </w:rPr>
        <w:t>17,</w:t>
      </w:r>
      <w:r w:rsidRPr="00906633">
        <w:rPr>
          <w:rFonts w:ascii="Arial" w:hAnsi="Arial" w:cs="Arial"/>
          <w:spacing w:val="-27"/>
          <w:sz w:val="24"/>
          <w:szCs w:val="24"/>
        </w:rPr>
        <w:t xml:space="preserve"> </w:t>
      </w:r>
      <w:r w:rsidRPr="00906633">
        <w:rPr>
          <w:rFonts w:ascii="Arial" w:hAnsi="Arial" w:cs="Arial"/>
          <w:spacing w:val="-4"/>
          <w:sz w:val="24"/>
          <w:szCs w:val="24"/>
        </w:rPr>
        <w:t>21,</w:t>
      </w:r>
      <w:r w:rsidRPr="00906633">
        <w:rPr>
          <w:rFonts w:ascii="Arial" w:hAnsi="Arial" w:cs="Arial"/>
          <w:spacing w:val="-27"/>
          <w:sz w:val="24"/>
          <w:szCs w:val="24"/>
        </w:rPr>
        <w:t xml:space="preserve"> </w:t>
      </w:r>
      <w:r w:rsidRPr="00906633">
        <w:rPr>
          <w:rFonts w:ascii="Arial" w:hAnsi="Arial" w:cs="Arial"/>
          <w:spacing w:val="-4"/>
          <w:sz w:val="24"/>
          <w:szCs w:val="24"/>
        </w:rPr>
        <w:t>23,</w:t>
      </w:r>
      <w:r w:rsidRPr="00906633">
        <w:rPr>
          <w:rFonts w:ascii="Arial" w:hAnsi="Arial" w:cs="Arial"/>
          <w:spacing w:val="-27"/>
          <w:sz w:val="24"/>
          <w:szCs w:val="24"/>
        </w:rPr>
        <w:t xml:space="preserve"> </w:t>
      </w:r>
      <w:r w:rsidRPr="00906633">
        <w:rPr>
          <w:rFonts w:ascii="Arial" w:hAnsi="Arial" w:cs="Arial"/>
          <w:spacing w:val="-5"/>
          <w:sz w:val="24"/>
          <w:szCs w:val="24"/>
        </w:rPr>
        <w:t>24,</w:t>
      </w:r>
      <w:r w:rsidR="00527D8C">
        <w:rPr>
          <w:rFonts w:ascii="Arial" w:hAnsi="Arial" w:cs="Arial"/>
          <w:spacing w:val="-5"/>
          <w:sz w:val="24"/>
          <w:szCs w:val="24"/>
        </w:rPr>
        <w:t xml:space="preserve"> </w:t>
      </w:r>
      <w:r w:rsidRPr="00906633">
        <w:rPr>
          <w:rFonts w:ascii="Arial" w:hAnsi="Arial" w:cs="Arial"/>
          <w:spacing w:val="-4"/>
          <w:sz w:val="24"/>
          <w:szCs w:val="24"/>
        </w:rPr>
        <w:t>25,</w:t>
      </w:r>
      <w:r w:rsidRPr="00906633">
        <w:rPr>
          <w:rFonts w:ascii="Arial" w:hAnsi="Arial" w:cs="Arial"/>
          <w:spacing w:val="-13"/>
          <w:sz w:val="24"/>
          <w:szCs w:val="24"/>
        </w:rPr>
        <w:t xml:space="preserve"> </w:t>
      </w:r>
      <w:r w:rsidRPr="00906633">
        <w:rPr>
          <w:rFonts w:ascii="Arial" w:hAnsi="Arial" w:cs="Arial"/>
          <w:spacing w:val="-4"/>
          <w:sz w:val="24"/>
          <w:szCs w:val="24"/>
        </w:rPr>
        <w:t>26,</w:t>
      </w:r>
      <w:r w:rsidRPr="00906633">
        <w:rPr>
          <w:rFonts w:ascii="Arial" w:hAnsi="Arial" w:cs="Arial"/>
          <w:spacing w:val="-13"/>
          <w:sz w:val="24"/>
          <w:szCs w:val="24"/>
        </w:rPr>
        <w:t xml:space="preserve"> </w:t>
      </w:r>
      <w:r w:rsidRPr="00906633">
        <w:rPr>
          <w:rFonts w:ascii="Arial" w:hAnsi="Arial" w:cs="Arial"/>
          <w:spacing w:val="-4"/>
          <w:sz w:val="24"/>
          <w:szCs w:val="24"/>
        </w:rPr>
        <w:t>27</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30</w:t>
      </w:r>
      <w:r w:rsidRPr="00906633">
        <w:rPr>
          <w:rFonts w:ascii="Arial" w:hAnsi="Arial" w:cs="Arial"/>
          <w:spacing w:val="-13"/>
          <w:sz w:val="24"/>
          <w:szCs w:val="24"/>
        </w:rPr>
        <w:t xml:space="preserve"> </w:t>
      </w:r>
      <w:r w:rsidRPr="00906633">
        <w:rPr>
          <w:rFonts w:ascii="Arial" w:hAnsi="Arial" w:cs="Arial"/>
          <w:spacing w:val="-4"/>
          <w:sz w:val="24"/>
          <w:szCs w:val="24"/>
        </w:rPr>
        <w:t>del</w:t>
      </w:r>
      <w:r w:rsidRPr="00906633">
        <w:rPr>
          <w:rFonts w:ascii="Arial" w:hAnsi="Arial" w:cs="Arial"/>
          <w:spacing w:val="-13"/>
          <w:sz w:val="24"/>
          <w:szCs w:val="24"/>
        </w:rPr>
        <w:t xml:space="preserve"> </w:t>
      </w:r>
      <w:r w:rsidRPr="00906633">
        <w:rPr>
          <w:rFonts w:ascii="Arial" w:hAnsi="Arial" w:cs="Arial"/>
          <w:spacing w:val="-4"/>
          <w:sz w:val="24"/>
          <w:szCs w:val="24"/>
        </w:rPr>
        <w:t>Marco</w:t>
      </w:r>
      <w:r w:rsidRPr="00906633">
        <w:rPr>
          <w:rFonts w:ascii="Arial" w:hAnsi="Arial" w:cs="Arial"/>
          <w:spacing w:val="-13"/>
          <w:sz w:val="24"/>
          <w:szCs w:val="24"/>
        </w:rPr>
        <w:t xml:space="preserve"> </w:t>
      </w:r>
      <w:r w:rsidRPr="00906633">
        <w:rPr>
          <w:rFonts w:ascii="Arial" w:hAnsi="Arial" w:cs="Arial"/>
          <w:spacing w:val="-4"/>
          <w:sz w:val="24"/>
          <w:szCs w:val="24"/>
        </w:rPr>
        <w:t>conceptual</w:t>
      </w:r>
      <w:r w:rsidRPr="00906633">
        <w:rPr>
          <w:rFonts w:ascii="Arial" w:hAnsi="Arial" w:cs="Arial"/>
          <w:spacing w:val="-13"/>
          <w:sz w:val="24"/>
          <w:szCs w:val="24"/>
        </w:rPr>
        <w:t xml:space="preserve"> </w:t>
      </w:r>
      <w:r w:rsidRPr="00906633">
        <w:rPr>
          <w:rFonts w:ascii="Arial" w:hAnsi="Arial" w:cs="Arial"/>
          <w:spacing w:val="-4"/>
          <w:sz w:val="24"/>
          <w:szCs w:val="24"/>
        </w:rPr>
        <w:t>para</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preparación</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 xml:space="preserve">presentación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financiera;</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numeral</w:t>
      </w:r>
      <w:r w:rsidRPr="00906633">
        <w:rPr>
          <w:rFonts w:ascii="Arial" w:hAnsi="Arial" w:cs="Arial"/>
          <w:spacing w:val="-15"/>
          <w:sz w:val="24"/>
          <w:szCs w:val="24"/>
        </w:rPr>
        <w:t xml:space="preserve"> </w:t>
      </w:r>
      <w:r w:rsidRPr="00906633">
        <w:rPr>
          <w:rFonts w:ascii="Arial" w:hAnsi="Arial" w:cs="Arial"/>
          <w:spacing w:val="-2"/>
          <w:sz w:val="24"/>
          <w:szCs w:val="24"/>
        </w:rPr>
        <w:t>25</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reconocimiento,</w:t>
      </w:r>
      <w:r w:rsidRPr="00906633">
        <w:rPr>
          <w:rFonts w:ascii="Arial" w:hAnsi="Arial" w:cs="Arial"/>
          <w:spacing w:val="-15"/>
          <w:sz w:val="24"/>
          <w:szCs w:val="24"/>
        </w:rPr>
        <w:t xml:space="preserve"> </w:t>
      </w:r>
      <w:r w:rsidRPr="00906633">
        <w:rPr>
          <w:rFonts w:ascii="Arial" w:hAnsi="Arial" w:cs="Arial"/>
          <w:spacing w:val="-2"/>
          <w:sz w:val="24"/>
          <w:szCs w:val="24"/>
        </w:rPr>
        <w:t>capítulo</w:t>
      </w:r>
      <w:r w:rsidRPr="00906633">
        <w:rPr>
          <w:rFonts w:ascii="Arial" w:hAnsi="Arial" w:cs="Arial"/>
          <w:spacing w:val="-15"/>
          <w:sz w:val="24"/>
          <w:szCs w:val="24"/>
        </w:rPr>
        <w:t xml:space="preserve"> </w:t>
      </w:r>
      <w:r w:rsidRPr="00906633">
        <w:rPr>
          <w:rFonts w:ascii="Arial" w:hAnsi="Arial" w:cs="Arial"/>
          <w:spacing w:val="-2"/>
          <w:sz w:val="24"/>
          <w:szCs w:val="24"/>
        </w:rPr>
        <w:t xml:space="preserve">6 </w:t>
      </w:r>
      <w:r w:rsidRPr="00906633">
        <w:rPr>
          <w:rFonts w:ascii="Arial" w:hAnsi="Arial" w:cs="Arial"/>
          <w:spacing w:val="-4"/>
          <w:sz w:val="24"/>
          <w:szCs w:val="24"/>
        </w:rPr>
        <w:t>Provisiones,</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normas</w:t>
      </w:r>
      <w:r w:rsidRPr="00906633">
        <w:rPr>
          <w:rFonts w:ascii="Arial" w:hAnsi="Arial" w:cs="Arial"/>
          <w:spacing w:val="-10"/>
          <w:sz w:val="24"/>
          <w:szCs w:val="24"/>
        </w:rPr>
        <w:t xml:space="preserve"> </w:t>
      </w:r>
      <w:r w:rsidRPr="00906633">
        <w:rPr>
          <w:rFonts w:ascii="Arial" w:hAnsi="Arial" w:cs="Arial"/>
          <w:spacing w:val="-4"/>
          <w:sz w:val="24"/>
          <w:szCs w:val="24"/>
        </w:rPr>
        <w:t>para</w:t>
      </w:r>
      <w:r w:rsidRPr="00906633">
        <w:rPr>
          <w:rFonts w:ascii="Arial" w:hAnsi="Arial" w:cs="Arial"/>
          <w:spacing w:val="-10"/>
          <w:sz w:val="24"/>
          <w:szCs w:val="24"/>
        </w:rPr>
        <w:t xml:space="preserve"> </w:t>
      </w:r>
      <w:r w:rsidRPr="00906633">
        <w:rPr>
          <w:rFonts w:ascii="Arial" w:hAnsi="Arial" w:cs="Arial"/>
          <w:spacing w:val="-4"/>
          <w:sz w:val="24"/>
          <w:szCs w:val="24"/>
        </w:rPr>
        <w:t>el</w:t>
      </w:r>
      <w:r w:rsidRPr="00906633">
        <w:rPr>
          <w:rFonts w:ascii="Arial" w:hAnsi="Arial" w:cs="Arial"/>
          <w:spacing w:val="-10"/>
          <w:sz w:val="24"/>
          <w:szCs w:val="24"/>
        </w:rPr>
        <w:t xml:space="preserve"> </w:t>
      </w:r>
      <w:r w:rsidRPr="00906633">
        <w:rPr>
          <w:rFonts w:ascii="Arial" w:hAnsi="Arial" w:cs="Arial"/>
          <w:spacing w:val="-4"/>
          <w:sz w:val="24"/>
          <w:szCs w:val="24"/>
        </w:rPr>
        <w:t>reconocimiento,</w:t>
      </w:r>
      <w:r w:rsidRPr="00906633">
        <w:rPr>
          <w:rFonts w:ascii="Arial" w:hAnsi="Arial" w:cs="Arial"/>
          <w:spacing w:val="-10"/>
          <w:sz w:val="24"/>
          <w:szCs w:val="24"/>
        </w:rPr>
        <w:t xml:space="preserve"> </w:t>
      </w:r>
      <w:r w:rsidRPr="00906633">
        <w:rPr>
          <w:rFonts w:ascii="Arial" w:hAnsi="Arial" w:cs="Arial"/>
          <w:spacing w:val="-4"/>
          <w:sz w:val="24"/>
          <w:szCs w:val="24"/>
        </w:rPr>
        <w:t>medición,</w:t>
      </w:r>
      <w:r w:rsidRPr="00906633">
        <w:rPr>
          <w:rFonts w:ascii="Arial" w:hAnsi="Arial" w:cs="Arial"/>
          <w:spacing w:val="-10"/>
          <w:sz w:val="24"/>
          <w:szCs w:val="24"/>
        </w:rPr>
        <w:t xml:space="preserve"> </w:t>
      </w:r>
      <w:r w:rsidRPr="00906633">
        <w:rPr>
          <w:rFonts w:ascii="Arial" w:hAnsi="Arial" w:cs="Arial"/>
          <w:spacing w:val="-4"/>
          <w:sz w:val="24"/>
          <w:szCs w:val="24"/>
        </w:rPr>
        <w:t xml:space="preserve">revelación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presentación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hechos</w:t>
      </w:r>
      <w:r w:rsidRPr="00906633">
        <w:rPr>
          <w:rFonts w:ascii="Arial" w:hAnsi="Arial" w:cs="Arial"/>
          <w:spacing w:val="-8"/>
          <w:sz w:val="24"/>
          <w:szCs w:val="24"/>
        </w:rPr>
        <w:t xml:space="preserve"> </w:t>
      </w:r>
      <w:r w:rsidRPr="00906633">
        <w:rPr>
          <w:rFonts w:ascii="Arial" w:hAnsi="Arial" w:cs="Arial"/>
          <w:sz w:val="24"/>
          <w:szCs w:val="24"/>
        </w:rPr>
        <w:t>económicos;</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3.2.1,</w:t>
      </w:r>
      <w:r w:rsidRPr="00906633">
        <w:rPr>
          <w:rFonts w:ascii="Arial" w:hAnsi="Arial" w:cs="Arial"/>
          <w:spacing w:val="-7"/>
          <w:sz w:val="24"/>
          <w:szCs w:val="24"/>
        </w:rPr>
        <w:t xml:space="preserve"> </w:t>
      </w:r>
      <w:r w:rsidRPr="00906633">
        <w:rPr>
          <w:rFonts w:ascii="Arial" w:hAnsi="Arial" w:cs="Arial"/>
          <w:spacing w:val="-2"/>
          <w:sz w:val="24"/>
          <w:szCs w:val="24"/>
        </w:rPr>
        <w:t>3.2.2,3.2.3</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3.2.3.1</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Procedimiento</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evaluación</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control</w:t>
      </w:r>
      <w:r w:rsidRPr="00906633">
        <w:rPr>
          <w:rFonts w:ascii="Arial" w:hAnsi="Arial" w:cs="Arial"/>
          <w:spacing w:val="-13"/>
          <w:sz w:val="24"/>
          <w:szCs w:val="24"/>
        </w:rPr>
        <w:t xml:space="preserve"> </w:t>
      </w:r>
      <w:r w:rsidRPr="00906633">
        <w:rPr>
          <w:rFonts w:ascii="Arial" w:hAnsi="Arial" w:cs="Arial"/>
          <w:spacing w:val="-2"/>
          <w:sz w:val="24"/>
          <w:szCs w:val="24"/>
        </w:rPr>
        <w:t xml:space="preserve">interno </w:t>
      </w:r>
      <w:r w:rsidRPr="00906633">
        <w:rPr>
          <w:rFonts w:ascii="Arial" w:hAnsi="Arial" w:cs="Arial"/>
          <w:sz w:val="24"/>
          <w:szCs w:val="24"/>
        </w:rPr>
        <w:t>contable, lo cual generó una incorrección en la información de los demandantes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provisión,</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afecto</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verificación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comprobación de la información registrada y su utilidad para la toma de decisiones de los usuarios interesados.</w:t>
      </w:r>
    </w:p>
    <w:p w14:paraId="365871C3" w14:textId="77777777" w:rsidR="00527D8C" w:rsidRPr="002170DE" w:rsidRDefault="00137D9D" w:rsidP="00527D8C">
      <w:pPr>
        <w:pStyle w:val="Textoindependiente"/>
        <w:spacing w:before="261"/>
        <w:ind w:left="567" w:right="191"/>
        <w:rPr>
          <w:rFonts w:ascii="Arial" w:hAnsi="Arial" w:cs="Arial"/>
          <w:b/>
          <w:spacing w:val="-2"/>
          <w:sz w:val="24"/>
          <w:szCs w:val="24"/>
        </w:rPr>
      </w:pPr>
      <w:r w:rsidRPr="002170DE">
        <w:rPr>
          <w:rFonts w:ascii="Arial" w:hAnsi="Arial" w:cs="Arial"/>
          <w:b/>
          <w:sz w:val="24"/>
          <w:szCs w:val="24"/>
        </w:rPr>
        <w:t>Control</w:t>
      </w:r>
      <w:r w:rsidRPr="002170DE">
        <w:rPr>
          <w:rFonts w:ascii="Arial" w:hAnsi="Arial" w:cs="Arial"/>
          <w:b/>
          <w:spacing w:val="-7"/>
          <w:sz w:val="24"/>
          <w:szCs w:val="24"/>
        </w:rPr>
        <w:t xml:space="preserve"> </w:t>
      </w:r>
      <w:r w:rsidRPr="002170DE">
        <w:rPr>
          <w:rFonts w:ascii="Arial" w:hAnsi="Arial" w:cs="Arial"/>
          <w:b/>
          <w:sz w:val="24"/>
          <w:szCs w:val="24"/>
        </w:rPr>
        <w:t>interno</w:t>
      </w:r>
      <w:r w:rsidRPr="002170DE">
        <w:rPr>
          <w:rFonts w:ascii="Arial" w:hAnsi="Arial" w:cs="Arial"/>
          <w:b/>
          <w:spacing w:val="-7"/>
          <w:sz w:val="24"/>
          <w:szCs w:val="24"/>
        </w:rPr>
        <w:t xml:space="preserve"> </w:t>
      </w:r>
      <w:r w:rsidRPr="002170DE">
        <w:rPr>
          <w:rFonts w:ascii="Arial" w:hAnsi="Arial" w:cs="Arial"/>
          <w:b/>
          <w:sz w:val="24"/>
          <w:szCs w:val="24"/>
        </w:rPr>
        <w:t>financiero:</w:t>
      </w:r>
      <w:r w:rsidRPr="002170DE">
        <w:rPr>
          <w:rFonts w:ascii="Arial" w:hAnsi="Arial" w:cs="Arial"/>
          <w:b/>
          <w:spacing w:val="-6"/>
          <w:sz w:val="24"/>
          <w:szCs w:val="24"/>
        </w:rPr>
        <w:t xml:space="preserve"> </w:t>
      </w:r>
      <w:r w:rsidRPr="002170DE">
        <w:rPr>
          <w:rFonts w:ascii="Arial" w:hAnsi="Arial" w:cs="Arial"/>
          <w:b/>
          <w:sz w:val="24"/>
          <w:szCs w:val="24"/>
        </w:rPr>
        <w:t>con</w:t>
      </w:r>
      <w:r w:rsidRPr="002170DE">
        <w:rPr>
          <w:rFonts w:ascii="Arial" w:hAnsi="Arial" w:cs="Arial"/>
          <w:b/>
          <w:spacing w:val="-7"/>
          <w:sz w:val="24"/>
          <w:szCs w:val="24"/>
        </w:rPr>
        <w:t xml:space="preserve"> </w:t>
      </w:r>
      <w:r w:rsidRPr="002170DE">
        <w:rPr>
          <w:rFonts w:ascii="Arial" w:hAnsi="Arial" w:cs="Arial"/>
          <w:b/>
          <w:spacing w:val="-2"/>
          <w:sz w:val="24"/>
          <w:szCs w:val="24"/>
        </w:rPr>
        <w:t>deficiencias.</w:t>
      </w:r>
    </w:p>
    <w:p w14:paraId="7A112465"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Debilidades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registro,</w:t>
      </w:r>
      <w:r w:rsidRPr="00906633">
        <w:rPr>
          <w:rFonts w:ascii="Arial" w:hAnsi="Arial" w:cs="Arial"/>
          <w:spacing w:val="-17"/>
          <w:sz w:val="24"/>
          <w:szCs w:val="24"/>
        </w:rPr>
        <w:t xml:space="preserve"> </w:t>
      </w:r>
      <w:r w:rsidRPr="00906633">
        <w:rPr>
          <w:rFonts w:ascii="Arial" w:hAnsi="Arial" w:cs="Arial"/>
          <w:sz w:val="24"/>
          <w:szCs w:val="24"/>
        </w:rPr>
        <w:t>revelación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clasificación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operaciones de bienes de uso público - concesiones, registro de los bienes de propiedad, planta y equipo en bodega y debilidades en la revelación de provisiones de procesos litigiosos.</w:t>
      </w:r>
    </w:p>
    <w:p w14:paraId="7EAE3FBB"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lastRenderedPageBreak/>
        <w:t>Agencia</w:t>
      </w:r>
      <w:r w:rsidRPr="00527D8C">
        <w:rPr>
          <w:rFonts w:ascii="Arial" w:hAnsi="Arial" w:cs="Arial"/>
          <w:b/>
          <w:spacing w:val="-3"/>
          <w:sz w:val="24"/>
          <w:szCs w:val="24"/>
        </w:rPr>
        <w:t xml:space="preserve"> </w:t>
      </w:r>
      <w:r w:rsidRPr="00527D8C">
        <w:rPr>
          <w:rFonts w:ascii="Arial" w:hAnsi="Arial" w:cs="Arial"/>
          <w:b/>
          <w:sz w:val="24"/>
          <w:szCs w:val="24"/>
        </w:rPr>
        <w:t>Nacional</w:t>
      </w:r>
      <w:r w:rsidRPr="00527D8C">
        <w:rPr>
          <w:rFonts w:ascii="Arial" w:hAnsi="Arial" w:cs="Arial"/>
          <w:b/>
          <w:spacing w:val="-2"/>
          <w:sz w:val="24"/>
          <w:szCs w:val="24"/>
        </w:rPr>
        <w:t xml:space="preserve"> </w:t>
      </w:r>
      <w:r w:rsidRPr="00527D8C">
        <w:rPr>
          <w:rFonts w:ascii="Arial" w:hAnsi="Arial" w:cs="Arial"/>
          <w:b/>
          <w:sz w:val="24"/>
          <w:szCs w:val="24"/>
        </w:rPr>
        <w:t>de</w:t>
      </w:r>
      <w:r w:rsidRPr="00527D8C">
        <w:rPr>
          <w:rFonts w:ascii="Arial" w:hAnsi="Arial" w:cs="Arial"/>
          <w:b/>
          <w:spacing w:val="-3"/>
          <w:sz w:val="24"/>
          <w:szCs w:val="24"/>
        </w:rPr>
        <w:t xml:space="preserve"> </w:t>
      </w:r>
      <w:r w:rsidRPr="00527D8C">
        <w:rPr>
          <w:rFonts w:ascii="Arial" w:hAnsi="Arial" w:cs="Arial"/>
          <w:b/>
          <w:sz w:val="24"/>
          <w:szCs w:val="24"/>
        </w:rPr>
        <w:t>Infraestructura</w:t>
      </w:r>
      <w:r w:rsidRPr="00527D8C">
        <w:rPr>
          <w:rFonts w:ascii="Arial" w:hAnsi="Arial" w:cs="Arial"/>
          <w:b/>
          <w:spacing w:val="-2"/>
          <w:sz w:val="24"/>
          <w:szCs w:val="24"/>
        </w:rPr>
        <w:t xml:space="preserve"> (ANI)</w:t>
      </w:r>
    </w:p>
    <w:p w14:paraId="7DCFF1AD"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Opinión</w:t>
      </w:r>
      <w:r w:rsidRPr="00527D8C">
        <w:rPr>
          <w:rFonts w:ascii="Arial" w:hAnsi="Arial" w:cs="Arial"/>
          <w:b/>
          <w:spacing w:val="-13"/>
          <w:sz w:val="24"/>
          <w:szCs w:val="24"/>
        </w:rPr>
        <w:t xml:space="preserve"> </w:t>
      </w:r>
      <w:r w:rsidRPr="00527D8C">
        <w:rPr>
          <w:rFonts w:ascii="Arial" w:hAnsi="Arial" w:cs="Arial"/>
          <w:b/>
          <w:sz w:val="24"/>
          <w:szCs w:val="24"/>
        </w:rPr>
        <w:t>contable:</w:t>
      </w:r>
      <w:r w:rsidRPr="00527D8C">
        <w:rPr>
          <w:rFonts w:ascii="Arial" w:hAnsi="Arial" w:cs="Arial"/>
          <w:b/>
          <w:spacing w:val="-13"/>
          <w:sz w:val="24"/>
          <w:szCs w:val="24"/>
        </w:rPr>
        <w:t xml:space="preserve"> </w:t>
      </w:r>
      <w:r w:rsidRPr="00527D8C">
        <w:rPr>
          <w:rFonts w:ascii="Arial" w:hAnsi="Arial" w:cs="Arial"/>
          <w:b/>
          <w:spacing w:val="-2"/>
          <w:sz w:val="24"/>
          <w:szCs w:val="24"/>
        </w:rPr>
        <w:t>negativa.</w:t>
      </w:r>
    </w:p>
    <w:p w14:paraId="2D7766B8" w14:textId="77777777" w:rsidR="00527D8C" w:rsidRDefault="00137D9D" w:rsidP="00527D8C">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préstamos por pagar, por $32.700,22 millones,</w:t>
      </w:r>
      <w:r w:rsidRPr="00906633">
        <w:rPr>
          <w:rFonts w:ascii="Arial" w:hAnsi="Arial" w:cs="Arial"/>
          <w:spacing w:val="-16"/>
          <w:sz w:val="24"/>
          <w:szCs w:val="24"/>
        </w:rPr>
        <w:t xml:space="preserve"> </w:t>
      </w:r>
      <w:r w:rsidRPr="00906633">
        <w:rPr>
          <w:rFonts w:ascii="Arial" w:hAnsi="Arial" w:cs="Arial"/>
          <w:sz w:val="24"/>
          <w:szCs w:val="24"/>
        </w:rPr>
        <w:t>debido</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cruce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información</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saldo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pasivo</w:t>
      </w:r>
      <w:r w:rsidRPr="00906633">
        <w:rPr>
          <w:rFonts w:ascii="Arial" w:hAnsi="Arial" w:cs="Arial"/>
          <w:spacing w:val="-16"/>
          <w:sz w:val="24"/>
          <w:szCs w:val="24"/>
        </w:rPr>
        <w:t xml:space="preserve"> </w:t>
      </w:r>
      <w:r w:rsidRPr="00906633">
        <w:rPr>
          <w:rFonts w:ascii="Arial" w:hAnsi="Arial" w:cs="Arial"/>
          <w:sz w:val="24"/>
          <w:szCs w:val="24"/>
        </w:rPr>
        <w:t>financiero solicitado en el oficio AF-ANI-01, punto 13, con el saldo de la cuenta contable pasivo financiero por acuerdos de concesión (Concedente), donde</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identificó</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Agencia</w:t>
      </w:r>
      <w:r w:rsidRPr="00906633">
        <w:rPr>
          <w:rFonts w:ascii="Arial" w:hAnsi="Arial" w:cs="Arial"/>
          <w:spacing w:val="-19"/>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Infraestructura</w:t>
      </w:r>
      <w:r w:rsidRPr="00906633">
        <w:rPr>
          <w:rFonts w:ascii="Arial" w:hAnsi="Arial" w:cs="Arial"/>
          <w:spacing w:val="-19"/>
          <w:sz w:val="24"/>
          <w:szCs w:val="24"/>
        </w:rPr>
        <w:t xml:space="preserve"> </w:t>
      </w:r>
      <w:r w:rsidRPr="00906633">
        <w:rPr>
          <w:rFonts w:ascii="Arial" w:hAnsi="Arial" w:cs="Arial"/>
          <w:sz w:val="24"/>
          <w:szCs w:val="24"/>
        </w:rPr>
        <w:t>(ANI),</w:t>
      </w:r>
      <w:r w:rsidRPr="00906633">
        <w:rPr>
          <w:rFonts w:ascii="Arial" w:hAnsi="Arial" w:cs="Arial"/>
          <w:spacing w:val="-19"/>
          <w:sz w:val="24"/>
          <w:szCs w:val="24"/>
        </w:rPr>
        <w:t xml:space="preserve"> </w:t>
      </w:r>
      <w:r w:rsidRPr="00906633">
        <w:rPr>
          <w:rFonts w:ascii="Arial" w:hAnsi="Arial" w:cs="Arial"/>
          <w:sz w:val="24"/>
          <w:szCs w:val="24"/>
        </w:rPr>
        <w:t xml:space="preserve">a </w:t>
      </w:r>
      <w:r w:rsidRPr="00906633">
        <w:rPr>
          <w:rFonts w:ascii="Arial" w:hAnsi="Arial" w:cs="Arial"/>
          <w:spacing w:val="-2"/>
          <w:sz w:val="24"/>
          <w:szCs w:val="24"/>
        </w:rPr>
        <w:t>31</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diciembre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2024,</w:t>
      </w:r>
      <w:r w:rsidRPr="00906633">
        <w:rPr>
          <w:rFonts w:ascii="Arial" w:hAnsi="Arial" w:cs="Arial"/>
          <w:spacing w:val="-13"/>
          <w:sz w:val="24"/>
          <w:szCs w:val="24"/>
        </w:rPr>
        <w:t xml:space="preserve"> </w:t>
      </w:r>
      <w:r w:rsidRPr="00906633">
        <w:rPr>
          <w:rFonts w:ascii="Arial" w:hAnsi="Arial" w:cs="Arial"/>
          <w:spacing w:val="-2"/>
          <w:sz w:val="24"/>
          <w:szCs w:val="24"/>
        </w:rPr>
        <w:t>presentó</w:t>
      </w:r>
      <w:r w:rsidRPr="00906633">
        <w:rPr>
          <w:rFonts w:ascii="Arial" w:hAnsi="Arial" w:cs="Arial"/>
          <w:spacing w:val="-13"/>
          <w:sz w:val="24"/>
          <w:szCs w:val="24"/>
        </w:rPr>
        <w:t xml:space="preserve"> </w:t>
      </w:r>
      <w:r w:rsidRPr="00906633">
        <w:rPr>
          <w:rFonts w:ascii="Arial" w:hAnsi="Arial" w:cs="Arial"/>
          <w:spacing w:val="-2"/>
          <w:sz w:val="24"/>
          <w:szCs w:val="24"/>
        </w:rPr>
        <w:t>diferencia</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Estado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Situación Financiera.</w:t>
      </w:r>
    </w:p>
    <w:p w14:paraId="58AC77D6"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4.1.2 de Representación</w:t>
      </w:r>
      <w:r w:rsidRPr="00906633">
        <w:rPr>
          <w:rFonts w:ascii="Arial" w:hAnsi="Arial" w:cs="Arial"/>
          <w:spacing w:val="-3"/>
          <w:sz w:val="24"/>
          <w:szCs w:val="24"/>
        </w:rPr>
        <w:t xml:space="preserve"> </w:t>
      </w:r>
      <w:r w:rsidRPr="00906633">
        <w:rPr>
          <w:rFonts w:ascii="Arial" w:hAnsi="Arial" w:cs="Arial"/>
          <w:sz w:val="24"/>
          <w:szCs w:val="24"/>
        </w:rPr>
        <w:t>fiel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Resolución</w:t>
      </w:r>
      <w:r w:rsidRPr="00906633">
        <w:rPr>
          <w:rFonts w:ascii="Arial" w:hAnsi="Arial" w:cs="Arial"/>
          <w:spacing w:val="-3"/>
          <w:sz w:val="24"/>
          <w:szCs w:val="24"/>
        </w:rPr>
        <w:t xml:space="preserve"> </w:t>
      </w:r>
      <w:r w:rsidRPr="00906633">
        <w:rPr>
          <w:rFonts w:ascii="Arial" w:hAnsi="Arial" w:cs="Arial"/>
          <w:sz w:val="24"/>
          <w:szCs w:val="24"/>
        </w:rPr>
        <w:t>533</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2015;</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numeral</w:t>
      </w:r>
      <w:r w:rsidRPr="00906633">
        <w:rPr>
          <w:rFonts w:ascii="Arial" w:hAnsi="Arial" w:cs="Arial"/>
          <w:spacing w:val="-3"/>
          <w:sz w:val="24"/>
          <w:szCs w:val="24"/>
        </w:rPr>
        <w:t xml:space="preserve"> </w:t>
      </w:r>
      <w:r w:rsidRPr="00906633">
        <w:rPr>
          <w:rFonts w:ascii="Arial" w:hAnsi="Arial" w:cs="Arial"/>
          <w:sz w:val="24"/>
          <w:szCs w:val="24"/>
        </w:rPr>
        <w:t>3.2.3.1 de</w:t>
      </w:r>
      <w:r w:rsidRPr="00906633">
        <w:rPr>
          <w:rFonts w:ascii="Arial" w:hAnsi="Arial" w:cs="Arial"/>
          <w:spacing w:val="-18"/>
          <w:sz w:val="24"/>
          <w:szCs w:val="24"/>
        </w:rPr>
        <w:t xml:space="preserve"> </w:t>
      </w:r>
      <w:r w:rsidRPr="00906633">
        <w:rPr>
          <w:rFonts w:ascii="Arial" w:hAnsi="Arial" w:cs="Arial"/>
          <w:sz w:val="24"/>
          <w:szCs w:val="24"/>
        </w:rPr>
        <w:t>Soportes</w:t>
      </w:r>
      <w:r w:rsidRPr="00906633">
        <w:rPr>
          <w:rFonts w:ascii="Arial" w:hAnsi="Arial" w:cs="Arial"/>
          <w:spacing w:val="-18"/>
          <w:sz w:val="24"/>
          <w:szCs w:val="24"/>
        </w:rPr>
        <w:t xml:space="preserve"> </w:t>
      </w:r>
      <w:r w:rsidRPr="00906633">
        <w:rPr>
          <w:rFonts w:ascii="Arial" w:hAnsi="Arial" w:cs="Arial"/>
          <w:sz w:val="24"/>
          <w:szCs w:val="24"/>
        </w:rPr>
        <w:t>documentales</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numeral</w:t>
      </w:r>
      <w:r w:rsidRPr="00906633">
        <w:rPr>
          <w:rFonts w:ascii="Arial" w:hAnsi="Arial" w:cs="Arial"/>
          <w:spacing w:val="-18"/>
          <w:sz w:val="24"/>
          <w:szCs w:val="24"/>
        </w:rPr>
        <w:t xml:space="preserve"> </w:t>
      </w:r>
      <w:r w:rsidRPr="00906633">
        <w:rPr>
          <w:rFonts w:ascii="Arial" w:hAnsi="Arial" w:cs="Arial"/>
          <w:sz w:val="24"/>
          <w:szCs w:val="24"/>
        </w:rPr>
        <w:t>3.2.9.1</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Responsabilidad</w:t>
      </w:r>
      <w:r w:rsidRPr="00906633">
        <w:rPr>
          <w:rFonts w:ascii="Arial" w:hAnsi="Arial" w:cs="Arial"/>
          <w:spacing w:val="-18"/>
          <w:sz w:val="24"/>
          <w:szCs w:val="24"/>
        </w:rPr>
        <w:t xml:space="preserve"> </w:t>
      </w:r>
      <w:r w:rsidRPr="00906633">
        <w:rPr>
          <w:rFonts w:ascii="Arial" w:hAnsi="Arial" w:cs="Arial"/>
          <w:sz w:val="24"/>
          <w:szCs w:val="24"/>
        </w:rPr>
        <w:t xml:space="preserve">de </w:t>
      </w:r>
      <w:r w:rsidRPr="00906633">
        <w:rPr>
          <w:rFonts w:ascii="Arial" w:hAnsi="Arial" w:cs="Arial"/>
          <w:spacing w:val="-6"/>
          <w:sz w:val="24"/>
          <w:szCs w:val="24"/>
        </w:rPr>
        <w:t>quienes</w:t>
      </w:r>
      <w:r w:rsidRPr="00906633">
        <w:rPr>
          <w:rFonts w:ascii="Arial" w:hAnsi="Arial" w:cs="Arial"/>
          <w:spacing w:val="-7"/>
          <w:sz w:val="24"/>
          <w:szCs w:val="24"/>
        </w:rPr>
        <w:t xml:space="preserve"> </w:t>
      </w:r>
      <w:r w:rsidRPr="00906633">
        <w:rPr>
          <w:rFonts w:ascii="Arial" w:hAnsi="Arial" w:cs="Arial"/>
          <w:spacing w:val="-6"/>
          <w:sz w:val="24"/>
          <w:szCs w:val="24"/>
        </w:rPr>
        <w:t>ejecutan</w:t>
      </w:r>
      <w:r w:rsidRPr="00906633">
        <w:rPr>
          <w:rFonts w:ascii="Arial" w:hAnsi="Arial" w:cs="Arial"/>
          <w:spacing w:val="-7"/>
          <w:sz w:val="24"/>
          <w:szCs w:val="24"/>
        </w:rPr>
        <w:t xml:space="preserve"> </w:t>
      </w:r>
      <w:r w:rsidRPr="00906633">
        <w:rPr>
          <w:rFonts w:ascii="Arial" w:hAnsi="Arial" w:cs="Arial"/>
          <w:spacing w:val="-6"/>
          <w:sz w:val="24"/>
          <w:szCs w:val="24"/>
        </w:rPr>
        <w:t>procesos</w:t>
      </w:r>
      <w:r w:rsidRPr="00906633">
        <w:rPr>
          <w:rFonts w:ascii="Arial" w:hAnsi="Arial" w:cs="Arial"/>
          <w:spacing w:val="-7"/>
          <w:sz w:val="24"/>
          <w:szCs w:val="24"/>
        </w:rPr>
        <w:t xml:space="preserve"> </w:t>
      </w:r>
      <w:r w:rsidRPr="00906633">
        <w:rPr>
          <w:rFonts w:ascii="Arial" w:hAnsi="Arial" w:cs="Arial"/>
          <w:spacing w:val="-6"/>
          <w:sz w:val="24"/>
          <w:szCs w:val="24"/>
        </w:rPr>
        <w:t>diferentes</w:t>
      </w:r>
      <w:r w:rsidRPr="00906633">
        <w:rPr>
          <w:rFonts w:ascii="Arial" w:hAnsi="Arial" w:cs="Arial"/>
          <w:spacing w:val="-7"/>
          <w:sz w:val="24"/>
          <w:szCs w:val="24"/>
        </w:rPr>
        <w:t xml:space="preserve"> </w:t>
      </w:r>
      <w:r w:rsidRPr="00906633">
        <w:rPr>
          <w:rFonts w:ascii="Arial" w:hAnsi="Arial" w:cs="Arial"/>
          <w:spacing w:val="-6"/>
          <w:sz w:val="24"/>
          <w:szCs w:val="24"/>
        </w:rPr>
        <w:t>al</w:t>
      </w:r>
      <w:r w:rsidRPr="00906633">
        <w:rPr>
          <w:rFonts w:ascii="Arial" w:hAnsi="Arial" w:cs="Arial"/>
          <w:spacing w:val="-7"/>
          <w:sz w:val="24"/>
          <w:szCs w:val="24"/>
        </w:rPr>
        <w:t xml:space="preserve"> </w:t>
      </w:r>
      <w:r w:rsidRPr="00906633">
        <w:rPr>
          <w:rFonts w:ascii="Arial" w:hAnsi="Arial" w:cs="Arial"/>
          <w:spacing w:val="-6"/>
          <w:sz w:val="24"/>
          <w:szCs w:val="24"/>
        </w:rPr>
        <w:t>contable</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la</w:t>
      </w:r>
      <w:r w:rsidRPr="00906633">
        <w:rPr>
          <w:rFonts w:ascii="Arial" w:hAnsi="Arial" w:cs="Arial"/>
          <w:spacing w:val="-7"/>
          <w:sz w:val="24"/>
          <w:szCs w:val="24"/>
        </w:rPr>
        <w:t xml:space="preserve"> </w:t>
      </w:r>
      <w:r w:rsidRPr="00906633">
        <w:rPr>
          <w:rFonts w:ascii="Arial" w:hAnsi="Arial" w:cs="Arial"/>
          <w:spacing w:val="-6"/>
          <w:sz w:val="24"/>
          <w:szCs w:val="24"/>
        </w:rPr>
        <w:t>Resolución</w:t>
      </w:r>
      <w:r w:rsidRPr="00906633">
        <w:rPr>
          <w:rFonts w:ascii="Arial" w:hAnsi="Arial" w:cs="Arial"/>
          <w:spacing w:val="-7"/>
          <w:sz w:val="24"/>
          <w:szCs w:val="24"/>
        </w:rPr>
        <w:t xml:space="preserve"> </w:t>
      </w:r>
      <w:r w:rsidRPr="00906633">
        <w:rPr>
          <w:rFonts w:ascii="Arial" w:hAnsi="Arial" w:cs="Arial"/>
          <w:spacing w:val="-6"/>
          <w:sz w:val="24"/>
          <w:szCs w:val="24"/>
        </w:rPr>
        <w:t>193</w:t>
      </w:r>
      <w:r w:rsidRPr="00906633">
        <w:rPr>
          <w:rFonts w:ascii="Arial" w:hAnsi="Arial" w:cs="Arial"/>
          <w:spacing w:val="-7"/>
          <w:sz w:val="24"/>
          <w:szCs w:val="24"/>
        </w:rPr>
        <w:t xml:space="preserve"> </w:t>
      </w:r>
      <w:r w:rsidRPr="00906633">
        <w:rPr>
          <w:rFonts w:ascii="Arial" w:hAnsi="Arial" w:cs="Arial"/>
          <w:spacing w:val="-6"/>
          <w:sz w:val="24"/>
          <w:szCs w:val="24"/>
        </w:rPr>
        <w:t xml:space="preserve">de </w:t>
      </w:r>
      <w:r w:rsidRPr="00906633">
        <w:rPr>
          <w:rFonts w:ascii="Arial" w:hAnsi="Arial" w:cs="Arial"/>
          <w:sz w:val="24"/>
          <w:szCs w:val="24"/>
        </w:rPr>
        <w:t>2016;</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9.1</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Tratamiento</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pasivo</w:t>
      </w:r>
      <w:r w:rsidRPr="00906633">
        <w:rPr>
          <w:rFonts w:ascii="Arial" w:hAnsi="Arial" w:cs="Arial"/>
          <w:spacing w:val="-20"/>
          <w:sz w:val="24"/>
          <w:szCs w:val="24"/>
        </w:rPr>
        <w:t xml:space="preserve"> </w:t>
      </w:r>
      <w:r w:rsidRPr="00906633">
        <w:rPr>
          <w:rFonts w:ascii="Arial" w:hAnsi="Arial" w:cs="Arial"/>
          <w:sz w:val="24"/>
          <w:szCs w:val="24"/>
        </w:rPr>
        <w:t>financiero</w:t>
      </w:r>
      <w:r w:rsidRPr="00906633">
        <w:rPr>
          <w:rFonts w:ascii="Arial" w:hAnsi="Arial" w:cs="Arial"/>
          <w:spacing w:val="-19"/>
          <w:sz w:val="24"/>
          <w:szCs w:val="24"/>
        </w:rPr>
        <w:t xml:space="preserve"> </w:t>
      </w:r>
      <w:r w:rsidRPr="00906633">
        <w:rPr>
          <w:rFonts w:ascii="Arial" w:hAnsi="Arial" w:cs="Arial"/>
          <w:sz w:val="24"/>
          <w:szCs w:val="24"/>
        </w:rPr>
        <w:t xml:space="preserve">del </w:t>
      </w:r>
      <w:r w:rsidRPr="00906633">
        <w:rPr>
          <w:rFonts w:ascii="Arial" w:hAnsi="Arial" w:cs="Arial"/>
          <w:spacing w:val="-2"/>
          <w:sz w:val="24"/>
          <w:szCs w:val="24"/>
        </w:rPr>
        <w:t>manual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políticas</w:t>
      </w:r>
      <w:r w:rsidRPr="00906633">
        <w:rPr>
          <w:rFonts w:ascii="Arial" w:hAnsi="Arial" w:cs="Arial"/>
          <w:spacing w:val="-16"/>
          <w:sz w:val="24"/>
          <w:szCs w:val="24"/>
        </w:rPr>
        <w:t xml:space="preserve"> </w:t>
      </w:r>
      <w:r w:rsidRPr="00906633">
        <w:rPr>
          <w:rFonts w:ascii="Arial" w:hAnsi="Arial" w:cs="Arial"/>
          <w:spacing w:val="-2"/>
          <w:sz w:val="24"/>
          <w:szCs w:val="24"/>
        </w:rPr>
        <w:t>contables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Agencia</w:t>
      </w:r>
      <w:r w:rsidRPr="00906633">
        <w:rPr>
          <w:rFonts w:ascii="Arial" w:hAnsi="Arial" w:cs="Arial"/>
          <w:spacing w:val="-16"/>
          <w:sz w:val="24"/>
          <w:szCs w:val="24"/>
        </w:rPr>
        <w:t xml:space="preserve"> </w:t>
      </w:r>
      <w:r w:rsidRPr="00906633">
        <w:rPr>
          <w:rFonts w:ascii="Arial" w:hAnsi="Arial" w:cs="Arial"/>
          <w:spacing w:val="-2"/>
          <w:sz w:val="24"/>
          <w:szCs w:val="24"/>
        </w:rPr>
        <w:t>Nacional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Infraestructura </w:t>
      </w:r>
      <w:r w:rsidRPr="00906633">
        <w:rPr>
          <w:rFonts w:ascii="Arial" w:hAnsi="Arial" w:cs="Arial"/>
          <w:sz w:val="24"/>
          <w:szCs w:val="24"/>
        </w:rPr>
        <w:t>(ANI) GADF-M-008; el numeral 1 de la Guía de implementación modelo</w:t>
      </w:r>
      <w:r w:rsidRPr="00906633">
        <w:rPr>
          <w:rFonts w:ascii="Arial" w:hAnsi="Arial" w:cs="Arial"/>
          <w:spacing w:val="-9"/>
          <w:sz w:val="24"/>
          <w:szCs w:val="24"/>
        </w:rPr>
        <w:t xml:space="preserve"> </w:t>
      </w:r>
      <w:r w:rsidRPr="00906633">
        <w:rPr>
          <w:rFonts w:ascii="Arial" w:hAnsi="Arial" w:cs="Arial"/>
          <w:sz w:val="24"/>
          <w:szCs w:val="24"/>
        </w:rPr>
        <w:t>financiero</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fines</w:t>
      </w:r>
      <w:r w:rsidRPr="00906633">
        <w:rPr>
          <w:rFonts w:ascii="Arial" w:hAnsi="Arial" w:cs="Arial"/>
          <w:spacing w:val="-9"/>
          <w:sz w:val="24"/>
          <w:szCs w:val="24"/>
        </w:rPr>
        <w:t xml:space="preserve"> </w:t>
      </w:r>
      <w:r w:rsidRPr="00906633">
        <w:rPr>
          <w:rFonts w:ascii="Arial" w:hAnsi="Arial" w:cs="Arial"/>
          <w:sz w:val="24"/>
          <w:szCs w:val="24"/>
        </w:rPr>
        <w:t>contables</w:t>
      </w:r>
      <w:r w:rsidRPr="00906633">
        <w:rPr>
          <w:rFonts w:ascii="Arial" w:hAnsi="Arial" w:cs="Arial"/>
          <w:spacing w:val="-9"/>
          <w:sz w:val="24"/>
          <w:szCs w:val="24"/>
        </w:rPr>
        <w:t xml:space="preserve"> </w:t>
      </w:r>
      <w:r w:rsidRPr="00906633">
        <w:rPr>
          <w:rFonts w:ascii="Arial" w:hAnsi="Arial" w:cs="Arial"/>
          <w:sz w:val="24"/>
          <w:szCs w:val="24"/>
        </w:rPr>
        <w:t>–</w:t>
      </w:r>
      <w:r w:rsidRPr="00906633">
        <w:rPr>
          <w:rFonts w:ascii="Arial" w:hAnsi="Arial" w:cs="Arial"/>
          <w:spacing w:val="-9"/>
          <w:sz w:val="24"/>
          <w:szCs w:val="24"/>
        </w:rPr>
        <w:t xml:space="preserve"> </w:t>
      </w:r>
      <w:r w:rsidRPr="00906633">
        <w:rPr>
          <w:rFonts w:ascii="Arial" w:hAnsi="Arial" w:cs="Arial"/>
          <w:sz w:val="24"/>
          <w:szCs w:val="24"/>
        </w:rPr>
        <w:t>Modo</w:t>
      </w:r>
      <w:r w:rsidRPr="00906633">
        <w:rPr>
          <w:rFonts w:ascii="Arial" w:hAnsi="Arial" w:cs="Arial"/>
          <w:spacing w:val="-9"/>
          <w:sz w:val="24"/>
          <w:szCs w:val="24"/>
        </w:rPr>
        <w:t xml:space="preserve"> </w:t>
      </w:r>
      <w:r w:rsidRPr="00906633">
        <w:rPr>
          <w:rFonts w:ascii="Arial" w:hAnsi="Arial" w:cs="Arial"/>
          <w:sz w:val="24"/>
          <w:szCs w:val="24"/>
        </w:rPr>
        <w:t>carretero</w:t>
      </w:r>
      <w:r w:rsidRPr="00906633">
        <w:rPr>
          <w:rFonts w:ascii="Arial" w:hAnsi="Arial" w:cs="Arial"/>
          <w:spacing w:val="-9"/>
          <w:sz w:val="24"/>
          <w:szCs w:val="24"/>
        </w:rPr>
        <w:t xml:space="preserve"> </w:t>
      </w:r>
      <w:r w:rsidRPr="00906633">
        <w:rPr>
          <w:rFonts w:ascii="Arial" w:hAnsi="Arial" w:cs="Arial"/>
          <w:sz w:val="24"/>
          <w:szCs w:val="24"/>
        </w:rPr>
        <w:t>–</w:t>
      </w:r>
      <w:r w:rsidRPr="00906633">
        <w:rPr>
          <w:rFonts w:ascii="Arial" w:hAnsi="Arial" w:cs="Arial"/>
          <w:spacing w:val="-9"/>
          <w:sz w:val="24"/>
          <w:szCs w:val="24"/>
        </w:rPr>
        <w:t xml:space="preserve"> </w:t>
      </w:r>
      <w:r w:rsidRPr="00906633">
        <w:rPr>
          <w:rFonts w:ascii="Arial" w:hAnsi="Arial" w:cs="Arial"/>
          <w:sz w:val="24"/>
          <w:szCs w:val="24"/>
        </w:rPr>
        <w:t>GCSP-I-032 y el Memorando 954 del 27 de noviembre de 2024: actualización lineamientos</w:t>
      </w:r>
      <w:r w:rsidRPr="00906633">
        <w:rPr>
          <w:rFonts w:ascii="Arial" w:hAnsi="Arial" w:cs="Arial"/>
          <w:spacing w:val="-18"/>
          <w:sz w:val="24"/>
          <w:szCs w:val="24"/>
        </w:rPr>
        <w:t xml:space="preserve"> </w:t>
      </w:r>
      <w:r w:rsidRPr="00906633">
        <w:rPr>
          <w:rFonts w:ascii="Arial" w:hAnsi="Arial" w:cs="Arial"/>
          <w:sz w:val="24"/>
          <w:szCs w:val="24"/>
        </w:rPr>
        <w:t>reporte</w:t>
      </w:r>
      <w:r w:rsidRPr="00906633">
        <w:rPr>
          <w:rFonts w:ascii="Arial" w:hAnsi="Arial" w:cs="Arial"/>
          <w:spacing w:val="-18"/>
          <w:sz w:val="24"/>
          <w:szCs w:val="24"/>
        </w:rPr>
        <w:t xml:space="preserve"> </w:t>
      </w:r>
      <w:r w:rsidRPr="00906633">
        <w:rPr>
          <w:rFonts w:ascii="Arial" w:hAnsi="Arial" w:cs="Arial"/>
          <w:sz w:val="24"/>
          <w:szCs w:val="24"/>
        </w:rPr>
        <w:t>información</w:t>
      </w:r>
      <w:r w:rsidRPr="00906633">
        <w:rPr>
          <w:rFonts w:ascii="Arial" w:hAnsi="Arial" w:cs="Arial"/>
          <w:spacing w:val="-18"/>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 xml:space="preserve">Estado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Situación</w:t>
      </w:r>
      <w:r w:rsidRPr="00906633">
        <w:rPr>
          <w:rFonts w:ascii="Arial" w:hAnsi="Arial" w:cs="Arial"/>
          <w:spacing w:val="-9"/>
          <w:sz w:val="24"/>
          <w:szCs w:val="24"/>
        </w:rPr>
        <w:t xml:space="preserve"> </w:t>
      </w:r>
      <w:r w:rsidRPr="00906633">
        <w:rPr>
          <w:rFonts w:ascii="Arial" w:hAnsi="Arial" w:cs="Arial"/>
          <w:spacing w:val="-4"/>
          <w:sz w:val="24"/>
          <w:szCs w:val="24"/>
        </w:rPr>
        <w:t>Financiera</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Agencia</w:t>
      </w:r>
      <w:r w:rsidRPr="00906633">
        <w:rPr>
          <w:rFonts w:ascii="Arial" w:hAnsi="Arial" w:cs="Arial"/>
          <w:spacing w:val="-9"/>
          <w:sz w:val="24"/>
          <w:szCs w:val="24"/>
        </w:rPr>
        <w:t xml:space="preserve"> </w:t>
      </w:r>
      <w:r w:rsidRPr="00906633">
        <w:rPr>
          <w:rFonts w:ascii="Arial" w:hAnsi="Arial" w:cs="Arial"/>
          <w:spacing w:val="-4"/>
          <w:sz w:val="24"/>
          <w:szCs w:val="24"/>
        </w:rPr>
        <w:t>Nacional</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Infraestructura</w:t>
      </w:r>
      <w:r w:rsidRPr="00906633">
        <w:rPr>
          <w:rFonts w:ascii="Arial" w:hAnsi="Arial" w:cs="Arial"/>
          <w:spacing w:val="-9"/>
          <w:sz w:val="24"/>
          <w:szCs w:val="24"/>
        </w:rPr>
        <w:t xml:space="preserve"> </w:t>
      </w:r>
      <w:r w:rsidRPr="00906633">
        <w:rPr>
          <w:rFonts w:ascii="Arial" w:hAnsi="Arial" w:cs="Arial"/>
          <w:spacing w:val="-4"/>
          <w:sz w:val="24"/>
          <w:szCs w:val="24"/>
        </w:rPr>
        <w:t xml:space="preserve">(ANI),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31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subestimación</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cuenta</w:t>
      </w:r>
      <w:r w:rsidRPr="00906633">
        <w:rPr>
          <w:rFonts w:ascii="Arial" w:hAnsi="Arial" w:cs="Arial"/>
          <w:spacing w:val="-15"/>
          <w:sz w:val="24"/>
          <w:szCs w:val="24"/>
        </w:rPr>
        <w:t xml:space="preserve"> </w:t>
      </w:r>
      <w:r w:rsidRPr="00906633">
        <w:rPr>
          <w:rFonts w:ascii="Arial" w:hAnsi="Arial" w:cs="Arial"/>
          <w:spacing w:val="-2"/>
          <w:sz w:val="24"/>
          <w:szCs w:val="24"/>
        </w:rPr>
        <w:t>contable</w:t>
      </w:r>
      <w:r w:rsidRPr="00906633">
        <w:rPr>
          <w:rFonts w:ascii="Arial" w:hAnsi="Arial" w:cs="Arial"/>
          <w:spacing w:val="-15"/>
          <w:sz w:val="24"/>
          <w:szCs w:val="24"/>
        </w:rPr>
        <w:t xml:space="preserve"> </w:t>
      </w:r>
      <w:r w:rsidRPr="00906633">
        <w:rPr>
          <w:rFonts w:ascii="Arial" w:hAnsi="Arial" w:cs="Arial"/>
          <w:spacing w:val="-2"/>
          <w:sz w:val="24"/>
          <w:szCs w:val="24"/>
        </w:rPr>
        <w:t xml:space="preserve">pasivo </w:t>
      </w:r>
      <w:r w:rsidRPr="00906633">
        <w:rPr>
          <w:rFonts w:ascii="Arial" w:hAnsi="Arial" w:cs="Arial"/>
          <w:sz w:val="24"/>
          <w:szCs w:val="24"/>
        </w:rPr>
        <w:t>financiero por acuerdos de concesión (Concedente), por $32.700,22 millones, correspondiente a los proyectos de concesión perimetral de Oriente de Cundinamarca y Rumichaca - Pasto.</w:t>
      </w:r>
    </w:p>
    <w:p w14:paraId="6B7E2228"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activos, por $11.157,27 millones, 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validación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certificación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fiducias</w:t>
      </w:r>
      <w:r w:rsidRPr="00906633">
        <w:rPr>
          <w:rFonts w:ascii="Arial" w:hAnsi="Arial" w:cs="Arial"/>
          <w:spacing w:val="40"/>
          <w:sz w:val="24"/>
          <w:szCs w:val="24"/>
        </w:rPr>
        <w:t xml:space="preserve"> </w:t>
      </w:r>
      <w:r w:rsidRPr="00906633">
        <w:rPr>
          <w:rFonts w:ascii="Arial" w:hAnsi="Arial" w:cs="Arial"/>
          <w:sz w:val="24"/>
          <w:szCs w:val="24"/>
        </w:rPr>
        <w:t>con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saldo de contabilidad recursos de la entidad concedente en patrimonios autónomos, constituidos por concesionarios privados y reportado mediante el formato GADF-F-119 a 31 de diciembre de 2024, que corresponde con el modelo financiero y diferencias en los proyectos de concesión del modo carretero.</w:t>
      </w:r>
    </w:p>
    <w:p w14:paraId="60F15B6E"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69"/>
          <w:sz w:val="24"/>
          <w:szCs w:val="24"/>
        </w:rPr>
        <w:t xml:space="preserve"> </w:t>
      </w:r>
      <w:r w:rsidRPr="00906633">
        <w:rPr>
          <w:rFonts w:ascii="Arial" w:hAnsi="Arial" w:cs="Arial"/>
          <w:sz w:val="24"/>
          <w:szCs w:val="24"/>
        </w:rPr>
        <w:t>anterior,</w:t>
      </w:r>
      <w:r w:rsidRPr="00906633">
        <w:rPr>
          <w:rFonts w:ascii="Arial" w:hAnsi="Arial" w:cs="Arial"/>
          <w:spacing w:val="70"/>
          <w:sz w:val="24"/>
          <w:szCs w:val="24"/>
        </w:rPr>
        <w:t xml:space="preserve"> </w:t>
      </w:r>
      <w:r w:rsidRPr="00906633">
        <w:rPr>
          <w:rFonts w:ascii="Arial" w:hAnsi="Arial" w:cs="Arial"/>
          <w:sz w:val="24"/>
          <w:szCs w:val="24"/>
        </w:rPr>
        <w:t>contravino</w:t>
      </w:r>
      <w:r w:rsidRPr="00906633">
        <w:rPr>
          <w:rFonts w:ascii="Arial" w:hAnsi="Arial" w:cs="Arial"/>
          <w:spacing w:val="69"/>
          <w:sz w:val="24"/>
          <w:szCs w:val="24"/>
        </w:rPr>
        <w:t xml:space="preserve"> </w:t>
      </w:r>
      <w:r w:rsidRPr="00906633">
        <w:rPr>
          <w:rFonts w:ascii="Arial" w:hAnsi="Arial" w:cs="Arial"/>
          <w:sz w:val="24"/>
          <w:szCs w:val="24"/>
        </w:rPr>
        <w:t>lo</w:t>
      </w:r>
      <w:r w:rsidRPr="00906633">
        <w:rPr>
          <w:rFonts w:ascii="Arial" w:hAnsi="Arial" w:cs="Arial"/>
          <w:spacing w:val="70"/>
          <w:sz w:val="24"/>
          <w:szCs w:val="24"/>
        </w:rPr>
        <w:t xml:space="preserve"> </w:t>
      </w:r>
      <w:r w:rsidRPr="00906633">
        <w:rPr>
          <w:rFonts w:ascii="Arial" w:hAnsi="Arial" w:cs="Arial"/>
          <w:sz w:val="24"/>
          <w:szCs w:val="24"/>
        </w:rPr>
        <w:t>establecido</w:t>
      </w:r>
      <w:r w:rsidRPr="00906633">
        <w:rPr>
          <w:rFonts w:ascii="Arial" w:hAnsi="Arial" w:cs="Arial"/>
          <w:spacing w:val="70"/>
          <w:sz w:val="24"/>
          <w:szCs w:val="24"/>
        </w:rPr>
        <w:t xml:space="preserve"> </w:t>
      </w:r>
      <w:r w:rsidRPr="00906633">
        <w:rPr>
          <w:rFonts w:ascii="Arial" w:hAnsi="Arial" w:cs="Arial"/>
          <w:sz w:val="24"/>
          <w:szCs w:val="24"/>
        </w:rPr>
        <w:t>en</w:t>
      </w:r>
      <w:r w:rsidRPr="00906633">
        <w:rPr>
          <w:rFonts w:ascii="Arial" w:hAnsi="Arial" w:cs="Arial"/>
          <w:spacing w:val="69"/>
          <w:sz w:val="24"/>
          <w:szCs w:val="24"/>
        </w:rPr>
        <w:t xml:space="preserve"> </w:t>
      </w:r>
      <w:r w:rsidRPr="00906633">
        <w:rPr>
          <w:rFonts w:ascii="Arial" w:hAnsi="Arial" w:cs="Arial"/>
          <w:sz w:val="24"/>
          <w:szCs w:val="24"/>
        </w:rPr>
        <w:t>el</w:t>
      </w:r>
      <w:r w:rsidRPr="00906633">
        <w:rPr>
          <w:rFonts w:ascii="Arial" w:hAnsi="Arial" w:cs="Arial"/>
          <w:spacing w:val="70"/>
          <w:sz w:val="24"/>
          <w:szCs w:val="24"/>
        </w:rPr>
        <w:t xml:space="preserve"> </w:t>
      </w:r>
      <w:r w:rsidRPr="00906633">
        <w:rPr>
          <w:rFonts w:ascii="Arial" w:hAnsi="Arial" w:cs="Arial"/>
          <w:sz w:val="24"/>
          <w:szCs w:val="24"/>
        </w:rPr>
        <w:t>numeral</w:t>
      </w:r>
      <w:r w:rsidRPr="00906633">
        <w:rPr>
          <w:rFonts w:ascii="Arial" w:hAnsi="Arial" w:cs="Arial"/>
          <w:spacing w:val="70"/>
          <w:sz w:val="24"/>
          <w:szCs w:val="24"/>
        </w:rPr>
        <w:t xml:space="preserve"> </w:t>
      </w:r>
      <w:r w:rsidRPr="00906633">
        <w:rPr>
          <w:rFonts w:ascii="Arial" w:hAnsi="Arial" w:cs="Arial"/>
          <w:sz w:val="24"/>
          <w:szCs w:val="24"/>
        </w:rPr>
        <w:t>4.1.2</w:t>
      </w:r>
      <w:r w:rsidRPr="00906633">
        <w:rPr>
          <w:rFonts w:ascii="Arial" w:hAnsi="Arial" w:cs="Arial"/>
          <w:spacing w:val="69"/>
          <w:sz w:val="24"/>
          <w:szCs w:val="24"/>
        </w:rPr>
        <w:t xml:space="preserve"> </w:t>
      </w:r>
      <w:r w:rsidRPr="00906633">
        <w:rPr>
          <w:rFonts w:ascii="Arial" w:hAnsi="Arial" w:cs="Arial"/>
          <w:sz w:val="24"/>
          <w:szCs w:val="24"/>
        </w:rPr>
        <w:t>de</w:t>
      </w:r>
      <w:r w:rsidRPr="00906633">
        <w:rPr>
          <w:rFonts w:ascii="Arial" w:hAnsi="Arial" w:cs="Arial"/>
          <w:spacing w:val="70"/>
          <w:sz w:val="24"/>
          <w:szCs w:val="24"/>
        </w:rPr>
        <w:t xml:space="preserve"> </w:t>
      </w:r>
      <w:r w:rsidRPr="00906633">
        <w:rPr>
          <w:rFonts w:ascii="Arial" w:hAnsi="Arial" w:cs="Arial"/>
          <w:spacing w:val="-5"/>
          <w:sz w:val="24"/>
          <w:szCs w:val="24"/>
        </w:rPr>
        <w:t>la</w:t>
      </w:r>
      <w:r w:rsidR="00527D8C">
        <w:rPr>
          <w:rFonts w:ascii="Arial" w:hAnsi="Arial" w:cs="Arial"/>
          <w:spacing w:val="-5"/>
          <w:sz w:val="24"/>
          <w:szCs w:val="24"/>
        </w:rPr>
        <w:t xml:space="preserve"> </w:t>
      </w:r>
      <w:r w:rsidRPr="00906633">
        <w:rPr>
          <w:rFonts w:ascii="Arial" w:hAnsi="Arial" w:cs="Arial"/>
          <w:sz w:val="24"/>
          <w:szCs w:val="24"/>
        </w:rPr>
        <w:t>Resolución</w:t>
      </w:r>
      <w:r w:rsidRPr="00906633">
        <w:rPr>
          <w:rFonts w:ascii="Arial" w:hAnsi="Arial" w:cs="Arial"/>
          <w:spacing w:val="70"/>
          <w:sz w:val="24"/>
          <w:szCs w:val="24"/>
        </w:rPr>
        <w:t xml:space="preserve"> </w:t>
      </w:r>
      <w:r w:rsidRPr="00906633">
        <w:rPr>
          <w:rFonts w:ascii="Arial" w:hAnsi="Arial" w:cs="Arial"/>
          <w:sz w:val="24"/>
          <w:szCs w:val="24"/>
        </w:rPr>
        <w:t>533</w:t>
      </w:r>
      <w:r w:rsidRPr="00906633">
        <w:rPr>
          <w:rFonts w:ascii="Arial" w:hAnsi="Arial" w:cs="Arial"/>
          <w:spacing w:val="73"/>
          <w:sz w:val="24"/>
          <w:szCs w:val="24"/>
        </w:rPr>
        <w:t xml:space="preserve"> </w:t>
      </w:r>
      <w:r w:rsidRPr="00906633">
        <w:rPr>
          <w:rFonts w:ascii="Arial" w:hAnsi="Arial" w:cs="Arial"/>
          <w:sz w:val="24"/>
          <w:szCs w:val="24"/>
        </w:rPr>
        <w:t>de</w:t>
      </w:r>
      <w:r w:rsidRPr="00906633">
        <w:rPr>
          <w:rFonts w:ascii="Arial" w:hAnsi="Arial" w:cs="Arial"/>
          <w:spacing w:val="73"/>
          <w:sz w:val="24"/>
          <w:szCs w:val="24"/>
        </w:rPr>
        <w:t xml:space="preserve"> </w:t>
      </w:r>
      <w:r w:rsidRPr="00906633">
        <w:rPr>
          <w:rFonts w:ascii="Arial" w:hAnsi="Arial" w:cs="Arial"/>
          <w:sz w:val="24"/>
          <w:szCs w:val="24"/>
        </w:rPr>
        <w:t>2015;</w:t>
      </w:r>
      <w:r w:rsidRPr="00906633">
        <w:rPr>
          <w:rFonts w:ascii="Arial" w:hAnsi="Arial" w:cs="Arial"/>
          <w:spacing w:val="72"/>
          <w:sz w:val="24"/>
          <w:szCs w:val="24"/>
        </w:rPr>
        <w:t xml:space="preserve"> </w:t>
      </w:r>
      <w:r w:rsidRPr="00906633">
        <w:rPr>
          <w:rFonts w:ascii="Arial" w:hAnsi="Arial" w:cs="Arial"/>
          <w:sz w:val="24"/>
          <w:szCs w:val="24"/>
        </w:rPr>
        <w:t>los</w:t>
      </w:r>
      <w:r w:rsidRPr="00906633">
        <w:rPr>
          <w:rFonts w:ascii="Arial" w:hAnsi="Arial" w:cs="Arial"/>
          <w:spacing w:val="73"/>
          <w:sz w:val="24"/>
          <w:szCs w:val="24"/>
        </w:rPr>
        <w:t xml:space="preserve"> </w:t>
      </w:r>
      <w:r w:rsidRPr="00906633">
        <w:rPr>
          <w:rFonts w:ascii="Arial" w:hAnsi="Arial" w:cs="Arial"/>
          <w:sz w:val="24"/>
          <w:szCs w:val="24"/>
        </w:rPr>
        <w:t>numerales</w:t>
      </w:r>
      <w:r w:rsidRPr="00906633">
        <w:rPr>
          <w:rFonts w:ascii="Arial" w:hAnsi="Arial" w:cs="Arial"/>
          <w:spacing w:val="73"/>
          <w:sz w:val="24"/>
          <w:szCs w:val="24"/>
        </w:rPr>
        <w:t xml:space="preserve"> </w:t>
      </w:r>
      <w:r w:rsidRPr="00906633">
        <w:rPr>
          <w:rFonts w:ascii="Arial" w:hAnsi="Arial" w:cs="Arial"/>
          <w:sz w:val="24"/>
          <w:szCs w:val="24"/>
        </w:rPr>
        <w:t>3.2.3.1</w:t>
      </w:r>
      <w:r w:rsidRPr="00906633">
        <w:rPr>
          <w:rFonts w:ascii="Arial" w:hAnsi="Arial" w:cs="Arial"/>
          <w:spacing w:val="72"/>
          <w:sz w:val="24"/>
          <w:szCs w:val="24"/>
        </w:rPr>
        <w:t xml:space="preserve"> </w:t>
      </w:r>
      <w:r w:rsidRPr="00906633">
        <w:rPr>
          <w:rFonts w:ascii="Arial" w:hAnsi="Arial" w:cs="Arial"/>
          <w:sz w:val="24"/>
          <w:szCs w:val="24"/>
        </w:rPr>
        <w:t>y</w:t>
      </w:r>
      <w:r w:rsidRPr="00906633">
        <w:rPr>
          <w:rFonts w:ascii="Arial" w:hAnsi="Arial" w:cs="Arial"/>
          <w:spacing w:val="73"/>
          <w:sz w:val="24"/>
          <w:szCs w:val="24"/>
        </w:rPr>
        <w:t xml:space="preserve"> </w:t>
      </w:r>
      <w:r w:rsidRPr="00906633">
        <w:rPr>
          <w:rFonts w:ascii="Arial" w:hAnsi="Arial" w:cs="Arial"/>
          <w:sz w:val="24"/>
          <w:szCs w:val="24"/>
        </w:rPr>
        <w:t>3.2.9.1</w:t>
      </w:r>
      <w:r w:rsidRPr="00906633">
        <w:rPr>
          <w:rFonts w:ascii="Arial" w:hAnsi="Arial" w:cs="Arial"/>
          <w:spacing w:val="73"/>
          <w:sz w:val="24"/>
          <w:szCs w:val="24"/>
        </w:rPr>
        <w:t xml:space="preserve"> </w:t>
      </w:r>
      <w:r w:rsidRPr="00906633">
        <w:rPr>
          <w:rFonts w:ascii="Arial" w:hAnsi="Arial" w:cs="Arial"/>
          <w:sz w:val="24"/>
          <w:szCs w:val="24"/>
        </w:rPr>
        <w:t>de</w:t>
      </w:r>
      <w:r w:rsidRPr="00906633">
        <w:rPr>
          <w:rFonts w:ascii="Arial" w:hAnsi="Arial" w:cs="Arial"/>
          <w:spacing w:val="73"/>
          <w:sz w:val="24"/>
          <w:szCs w:val="24"/>
        </w:rPr>
        <w:t xml:space="preserve"> </w:t>
      </w:r>
      <w:r w:rsidRPr="00906633">
        <w:rPr>
          <w:rFonts w:ascii="Arial" w:hAnsi="Arial" w:cs="Arial"/>
          <w:spacing w:val="-5"/>
          <w:sz w:val="24"/>
          <w:szCs w:val="24"/>
        </w:rPr>
        <w:t>la</w:t>
      </w:r>
      <w:r w:rsidR="00527D8C">
        <w:rPr>
          <w:rFonts w:ascii="Arial" w:hAnsi="Arial" w:cs="Arial"/>
          <w:spacing w:val="-5"/>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193</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2016;</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1.1.8.3,</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8.1.</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manual de</w:t>
      </w:r>
      <w:r w:rsidRPr="00906633">
        <w:rPr>
          <w:rFonts w:ascii="Arial" w:hAnsi="Arial" w:cs="Arial"/>
          <w:spacing w:val="-6"/>
          <w:sz w:val="24"/>
          <w:szCs w:val="24"/>
        </w:rPr>
        <w:t xml:space="preserve"> </w:t>
      </w:r>
      <w:r w:rsidRPr="00906633">
        <w:rPr>
          <w:rFonts w:ascii="Arial" w:hAnsi="Arial" w:cs="Arial"/>
          <w:sz w:val="24"/>
          <w:szCs w:val="24"/>
        </w:rPr>
        <w:t>políticas</w:t>
      </w:r>
      <w:r w:rsidRPr="00906633">
        <w:rPr>
          <w:rFonts w:ascii="Arial" w:hAnsi="Arial" w:cs="Arial"/>
          <w:spacing w:val="-6"/>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Agencia</w:t>
      </w:r>
      <w:r w:rsidRPr="00906633">
        <w:rPr>
          <w:rFonts w:ascii="Arial" w:hAnsi="Arial" w:cs="Arial"/>
          <w:spacing w:val="-6"/>
          <w:sz w:val="24"/>
          <w:szCs w:val="24"/>
        </w:rPr>
        <w:t xml:space="preserve"> </w:t>
      </w:r>
      <w:r w:rsidRPr="00906633">
        <w:rPr>
          <w:rFonts w:ascii="Arial" w:hAnsi="Arial" w:cs="Arial"/>
          <w:sz w:val="24"/>
          <w:szCs w:val="24"/>
        </w:rPr>
        <w:t>Nacional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Infraestructura</w:t>
      </w:r>
      <w:r w:rsidRPr="00906633">
        <w:rPr>
          <w:rFonts w:ascii="Arial" w:hAnsi="Arial" w:cs="Arial"/>
          <w:spacing w:val="-6"/>
          <w:sz w:val="24"/>
          <w:szCs w:val="24"/>
        </w:rPr>
        <w:t xml:space="preserve"> </w:t>
      </w:r>
      <w:r w:rsidRPr="00906633">
        <w:rPr>
          <w:rFonts w:ascii="Arial" w:hAnsi="Arial" w:cs="Arial"/>
          <w:sz w:val="24"/>
          <w:szCs w:val="24"/>
        </w:rPr>
        <w:t>(ANI) GADF-M-008 y el numeral 2 de la Guía de implementación modelo financiero</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fines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w:t>
      </w:r>
      <w:r w:rsidRPr="00906633">
        <w:rPr>
          <w:rFonts w:ascii="Arial" w:hAnsi="Arial" w:cs="Arial"/>
          <w:spacing w:val="-7"/>
          <w:sz w:val="24"/>
          <w:szCs w:val="24"/>
        </w:rPr>
        <w:t xml:space="preserve"> </w:t>
      </w:r>
      <w:r w:rsidRPr="00906633">
        <w:rPr>
          <w:rFonts w:ascii="Arial" w:hAnsi="Arial" w:cs="Arial"/>
          <w:sz w:val="24"/>
          <w:szCs w:val="24"/>
        </w:rPr>
        <w:t>Modo</w:t>
      </w:r>
      <w:r w:rsidRPr="00906633">
        <w:rPr>
          <w:rFonts w:ascii="Arial" w:hAnsi="Arial" w:cs="Arial"/>
          <w:spacing w:val="-7"/>
          <w:sz w:val="24"/>
          <w:szCs w:val="24"/>
        </w:rPr>
        <w:t xml:space="preserve"> </w:t>
      </w:r>
      <w:r w:rsidRPr="00906633">
        <w:rPr>
          <w:rFonts w:ascii="Arial" w:hAnsi="Arial" w:cs="Arial"/>
          <w:sz w:val="24"/>
          <w:szCs w:val="24"/>
        </w:rPr>
        <w:t>carretero</w:t>
      </w:r>
      <w:r w:rsidRPr="00906633">
        <w:rPr>
          <w:rFonts w:ascii="Arial" w:hAnsi="Arial" w:cs="Arial"/>
          <w:spacing w:val="-7"/>
          <w:sz w:val="24"/>
          <w:szCs w:val="24"/>
        </w:rPr>
        <w:t xml:space="preserve"> </w:t>
      </w:r>
      <w:r w:rsidRPr="00906633">
        <w:rPr>
          <w:rFonts w:ascii="Arial" w:hAnsi="Arial" w:cs="Arial"/>
          <w:sz w:val="24"/>
          <w:szCs w:val="24"/>
        </w:rPr>
        <w:t>–</w:t>
      </w:r>
      <w:r w:rsidRPr="00906633">
        <w:rPr>
          <w:rFonts w:ascii="Arial" w:hAnsi="Arial" w:cs="Arial"/>
          <w:spacing w:val="-7"/>
          <w:sz w:val="24"/>
          <w:szCs w:val="24"/>
        </w:rPr>
        <w:t xml:space="preserve"> </w:t>
      </w:r>
      <w:r w:rsidRPr="00906633">
        <w:rPr>
          <w:rFonts w:ascii="Arial" w:hAnsi="Arial" w:cs="Arial"/>
          <w:sz w:val="24"/>
          <w:szCs w:val="24"/>
        </w:rPr>
        <w:t>GCSP-I-032,</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cual generó</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Estado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Agencia</w:t>
      </w:r>
      <w:r w:rsidRPr="00906633">
        <w:rPr>
          <w:rFonts w:ascii="Arial" w:hAnsi="Arial" w:cs="Arial"/>
          <w:spacing w:val="-9"/>
          <w:sz w:val="24"/>
          <w:szCs w:val="24"/>
        </w:rPr>
        <w:t xml:space="preserve"> </w:t>
      </w:r>
      <w:r w:rsidRPr="00906633">
        <w:rPr>
          <w:rFonts w:ascii="Arial" w:hAnsi="Arial" w:cs="Arial"/>
          <w:sz w:val="24"/>
          <w:szCs w:val="24"/>
        </w:rPr>
        <w:t>Nacional</w:t>
      </w:r>
      <w:r w:rsidRPr="00906633">
        <w:rPr>
          <w:rFonts w:ascii="Arial" w:hAnsi="Arial" w:cs="Arial"/>
          <w:spacing w:val="-9"/>
          <w:sz w:val="24"/>
          <w:szCs w:val="24"/>
        </w:rPr>
        <w:t xml:space="preserve"> </w:t>
      </w:r>
      <w:r w:rsidRPr="00906633">
        <w:rPr>
          <w:rFonts w:ascii="Arial" w:hAnsi="Arial" w:cs="Arial"/>
          <w:sz w:val="24"/>
          <w:szCs w:val="24"/>
        </w:rPr>
        <w:t>de Infraestructura (ANI), a 31 de diciembre de 2024, subestimación de la cuenta contable otros activos, correspondiente a los proyectos de concesión</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modo</w:t>
      </w:r>
      <w:r w:rsidRPr="00906633">
        <w:rPr>
          <w:rFonts w:ascii="Arial" w:hAnsi="Arial" w:cs="Arial"/>
          <w:spacing w:val="-11"/>
          <w:sz w:val="24"/>
          <w:szCs w:val="24"/>
        </w:rPr>
        <w:t xml:space="preserve"> </w:t>
      </w:r>
      <w:r w:rsidRPr="00906633">
        <w:rPr>
          <w:rFonts w:ascii="Arial" w:hAnsi="Arial" w:cs="Arial"/>
          <w:sz w:val="24"/>
          <w:szCs w:val="24"/>
        </w:rPr>
        <w:t>carretero</w:t>
      </w:r>
      <w:r w:rsidRPr="00906633">
        <w:rPr>
          <w:rFonts w:ascii="Arial" w:hAnsi="Arial" w:cs="Arial"/>
          <w:spacing w:val="-11"/>
          <w:sz w:val="24"/>
          <w:szCs w:val="24"/>
        </w:rPr>
        <w:t xml:space="preserve"> </w:t>
      </w:r>
      <w:r w:rsidRPr="00906633">
        <w:rPr>
          <w:rFonts w:ascii="Arial" w:hAnsi="Arial" w:cs="Arial"/>
          <w:sz w:val="24"/>
          <w:szCs w:val="24"/>
        </w:rPr>
        <w:t>Rumichaca</w:t>
      </w:r>
      <w:r w:rsidRPr="00906633">
        <w:rPr>
          <w:rFonts w:ascii="Arial" w:hAnsi="Arial" w:cs="Arial"/>
          <w:spacing w:val="-11"/>
          <w:sz w:val="24"/>
          <w:szCs w:val="24"/>
        </w:rPr>
        <w:t xml:space="preserve"> </w:t>
      </w:r>
      <w:r w:rsidRPr="00906633">
        <w:rPr>
          <w:rFonts w:ascii="Arial" w:hAnsi="Arial" w:cs="Arial"/>
          <w:sz w:val="24"/>
          <w:szCs w:val="24"/>
        </w:rPr>
        <w:t>-</w:t>
      </w:r>
      <w:r w:rsidRPr="00906633">
        <w:rPr>
          <w:rFonts w:ascii="Arial" w:hAnsi="Arial" w:cs="Arial"/>
          <w:spacing w:val="-11"/>
          <w:sz w:val="24"/>
          <w:szCs w:val="24"/>
        </w:rPr>
        <w:t xml:space="preserve"> </w:t>
      </w:r>
      <w:r w:rsidRPr="00906633">
        <w:rPr>
          <w:rFonts w:ascii="Arial" w:hAnsi="Arial" w:cs="Arial"/>
          <w:sz w:val="24"/>
          <w:szCs w:val="24"/>
        </w:rPr>
        <w:t>Pasto,</w:t>
      </w:r>
      <w:r w:rsidRPr="00906633">
        <w:rPr>
          <w:rFonts w:ascii="Arial" w:hAnsi="Arial" w:cs="Arial"/>
          <w:spacing w:val="-11"/>
          <w:sz w:val="24"/>
          <w:szCs w:val="24"/>
        </w:rPr>
        <w:t xml:space="preserve"> </w:t>
      </w:r>
      <w:r w:rsidRPr="00906633">
        <w:rPr>
          <w:rFonts w:ascii="Arial" w:hAnsi="Arial" w:cs="Arial"/>
          <w:sz w:val="24"/>
          <w:szCs w:val="24"/>
        </w:rPr>
        <w:t>Autopista</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Mar</w:t>
      </w:r>
      <w:r w:rsidRPr="00906633">
        <w:rPr>
          <w:rFonts w:ascii="Arial" w:hAnsi="Arial" w:cs="Arial"/>
          <w:spacing w:val="-11"/>
          <w:sz w:val="24"/>
          <w:szCs w:val="24"/>
        </w:rPr>
        <w:t xml:space="preserve"> </w:t>
      </w:r>
      <w:r w:rsidRPr="00906633">
        <w:rPr>
          <w:rFonts w:ascii="Arial" w:hAnsi="Arial" w:cs="Arial"/>
          <w:sz w:val="24"/>
          <w:szCs w:val="24"/>
        </w:rPr>
        <w:t>2</w:t>
      </w:r>
      <w:r w:rsidRPr="00906633">
        <w:rPr>
          <w:rFonts w:ascii="Arial" w:hAnsi="Arial" w:cs="Arial"/>
          <w:spacing w:val="-11"/>
          <w:sz w:val="24"/>
          <w:szCs w:val="24"/>
        </w:rPr>
        <w:t xml:space="preserve"> </w:t>
      </w:r>
      <w:r w:rsidRPr="00906633">
        <w:rPr>
          <w:rFonts w:ascii="Arial" w:hAnsi="Arial" w:cs="Arial"/>
          <w:sz w:val="24"/>
          <w:szCs w:val="24"/>
        </w:rPr>
        <w:t>y Bucaramanga – Pamplona.</w:t>
      </w:r>
    </w:p>
    <w:p w14:paraId="264D7164"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cantidad</w:t>
      </w:r>
      <w:r w:rsidRPr="00906633">
        <w:rPr>
          <w:rFonts w:ascii="Arial" w:hAnsi="Arial" w:cs="Arial"/>
          <w:spacing w:val="-9"/>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cuentas</w:t>
      </w:r>
      <w:r w:rsidRPr="00906633">
        <w:rPr>
          <w:rFonts w:ascii="Arial" w:hAnsi="Arial" w:cs="Arial"/>
          <w:spacing w:val="-9"/>
          <w:sz w:val="24"/>
          <w:szCs w:val="24"/>
        </w:rPr>
        <w:t xml:space="preserve"> </w:t>
      </w:r>
      <w:r w:rsidRPr="00906633">
        <w:rPr>
          <w:rFonts w:ascii="Arial" w:hAnsi="Arial" w:cs="Arial"/>
          <w:spacing w:val="-6"/>
          <w:sz w:val="24"/>
          <w:szCs w:val="24"/>
        </w:rPr>
        <w:t>por</w:t>
      </w:r>
      <w:r w:rsidRPr="00906633">
        <w:rPr>
          <w:rFonts w:ascii="Arial" w:hAnsi="Arial" w:cs="Arial"/>
          <w:spacing w:val="-7"/>
          <w:sz w:val="24"/>
          <w:szCs w:val="24"/>
        </w:rPr>
        <w:t xml:space="preserve"> </w:t>
      </w:r>
      <w:r w:rsidRPr="00906633">
        <w:rPr>
          <w:rFonts w:ascii="Arial" w:hAnsi="Arial" w:cs="Arial"/>
          <w:spacing w:val="-6"/>
          <w:sz w:val="24"/>
          <w:szCs w:val="24"/>
        </w:rPr>
        <w:t>pagar,</w:t>
      </w:r>
      <w:r w:rsidRPr="00906633">
        <w:rPr>
          <w:rFonts w:ascii="Arial" w:hAnsi="Arial" w:cs="Arial"/>
          <w:spacing w:val="-7"/>
          <w:sz w:val="24"/>
          <w:szCs w:val="24"/>
        </w:rPr>
        <w:t xml:space="preserve"> </w:t>
      </w:r>
      <w:r w:rsidRPr="00906633">
        <w:rPr>
          <w:rFonts w:ascii="Arial" w:hAnsi="Arial" w:cs="Arial"/>
          <w:spacing w:val="-6"/>
          <w:sz w:val="24"/>
          <w:szCs w:val="24"/>
        </w:rPr>
        <w:t>por</w:t>
      </w:r>
      <w:r w:rsidRPr="00906633">
        <w:rPr>
          <w:rFonts w:ascii="Arial" w:hAnsi="Arial" w:cs="Arial"/>
          <w:spacing w:val="-7"/>
          <w:sz w:val="24"/>
          <w:szCs w:val="24"/>
        </w:rPr>
        <w:t xml:space="preserve"> </w:t>
      </w:r>
      <w:r w:rsidRPr="00906633">
        <w:rPr>
          <w:rFonts w:ascii="Arial" w:hAnsi="Arial" w:cs="Arial"/>
          <w:spacing w:val="-6"/>
          <w:sz w:val="24"/>
          <w:szCs w:val="24"/>
        </w:rPr>
        <w:t>$22.165,70</w:t>
      </w:r>
      <w:r w:rsidRPr="00906633">
        <w:rPr>
          <w:rFonts w:ascii="Arial" w:hAnsi="Arial" w:cs="Arial"/>
          <w:spacing w:val="-7"/>
          <w:sz w:val="24"/>
          <w:szCs w:val="24"/>
        </w:rPr>
        <w:t xml:space="preserve"> </w:t>
      </w:r>
      <w:r w:rsidRPr="00906633">
        <w:rPr>
          <w:rFonts w:ascii="Arial" w:hAnsi="Arial" w:cs="Arial"/>
          <w:spacing w:val="-6"/>
          <w:sz w:val="24"/>
          <w:szCs w:val="24"/>
        </w:rPr>
        <w:t>millones, debido</w:t>
      </w:r>
      <w:r w:rsidRPr="00906633">
        <w:rPr>
          <w:rFonts w:ascii="Arial" w:hAnsi="Arial" w:cs="Arial"/>
          <w:spacing w:val="-14"/>
          <w:sz w:val="24"/>
          <w:szCs w:val="24"/>
        </w:rPr>
        <w:t xml:space="preserve"> </w:t>
      </w:r>
      <w:r w:rsidRPr="00906633">
        <w:rPr>
          <w:rFonts w:ascii="Arial" w:hAnsi="Arial" w:cs="Arial"/>
          <w:spacing w:val="-6"/>
          <w:sz w:val="24"/>
          <w:szCs w:val="24"/>
        </w:rPr>
        <w:t>a</w:t>
      </w:r>
      <w:r w:rsidRPr="00906633">
        <w:rPr>
          <w:rFonts w:ascii="Arial" w:hAnsi="Arial" w:cs="Arial"/>
          <w:spacing w:val="-13"/>
          <w:sz w:val="24"/>
          <w:szCs w:val="24"/>
        </w:rPr>
        <w:t xml:space="preserve"> </w:t>
      </w:r>
      <w:r w:rsidRPr="00906633">
        <w:rPr>
          <w:rFonts w:ascii="Arial" w:hAnsi="Arial" w:cs="Arial"/>
          <w:spacing w:val="-6"/>
          <w:sz w:val="24"/>
          <w:szCs w:val="24"/>
        </w:rPr>
        <w:t>que</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las</w:t>
      </w:r>
      <w:r w:rsidRPr="00906633">
        <w:rPr>
          <w:rFonts w:ascii="Arial" w:hAnsi="Arial" w:cs="Arial"/>
          <w:spacing w:val="-13"/>
          <w:sz w:val="24"/>
          <w:szCs w:val="24"/>
        </w:rPr>
        <w:t xml:space="preserve"> </w:t>
      </w:r>
      <w:r w:rsidRPr="00906633">
        <w:rPr>
          <w:rFonts w:ascii="Arial" w:hAnsi="Arial" w:cs="Arial"/>
          <w:spacing w:val="-6"/>
          <w:sz w:val="24"/>
          <w:szCs w:val="24"/>
        </w:rPr>
        <w:t>notas</w:t>
      </w:r>
      <w:r w:rsidRPr="00906633">
        <w:rPr>
          <w:rFonts w:ascii="Arial" w:hAnsi="Arial" w:cs="Arial"/>
          <w:spacing w:val="-14"/>
          <w:sz w:val="24"/>
          <w:szCs w:val="24"/>
        </w:rPr>
        <w:t xml:space="preserve"> </w:t>
      </w:r>
      <w:r w:rsidRPr="00906633">
        <w:rPr>
          <w:rFonts w:ascii="Arial" w:hAnsi="Arial" w:cs="Arial"/>
          <w:spacing w:val="-6"/>
          <w:sz w:val="24"/>
          <w:szCs w:val="24"/>
        </w:rPr>
        <w:t>a</w:t>
      </w:r>
      <w:r w:rsidRPr="00906633">
        <w:rPr>
          <w:rFonts w:ascii="Arial" w:hAnsi="Arial" w:cs="Arial"/>
          <w:spacing w:val="-13"/>
          <w:sz w:val="24"/>
          <w:szCs w:val="24"/>
        </w:rPr>
        <w:t xml:space="preserve"> </w:t>
      </w:r>
      <w:r w:rsidRPr="00906633">
        <w:rPr>
          <w:rFonts w:ascii="Arial" w:hAnsi="Arial" w:cs="Arial"/>
          <w:spacing w:val="-6"/>
          <w:sz w:val="24"/>
          <w:szCs w:val="24"/>
        </w:rPr>
        <w:t>los</w:t>
      </w:r>
      <w:r w:rsidRPr="00906633">
        <w:rPr>
          <w:rFonts w:ascii="Arial" w:hAnsi="Arial" w:cs="Arial"/>
          <w:spacing w:val="-13"/>
          <w:sz w:val="24"/>
          <w:szCs w:val="24"/>
        </w:rPr>
        <w:t xml:space="preserve"> </w:t>
      </w:r>
      <w:r w:rsidRPr="00906633">
        <w:rPr>
          <w:rFonts w:ascii="Arial" w:hAnsi="Arial" w:cs="Arial"/>
          <w:spacing w:val="-6"/>
          <w:sz w:val="24"/>
          <w:szCs w:val="24"/>
        </w:rPr>
        <w:t>estados</w:t>
      </w:r>
      <w:r w:rsidRPr="00906633">
        <w:rPr>
          <w:rFonts w:ascii="Arial" w:hAnsi="Arial" w:cs="Arial"/>
          <w:spacing w:val="-14"/>
          <w:sz w:val="24"/>
          <w:szCs w:val="24"/>
        </w:rPr>
        <w:t xml:space="preserve"> </w:t>
      </w:r>
      <w:r w:rsidRPr="00906633">
        <w:rPr>
          <w:rFonts w:ascii="Arial" w:hAnsi="Arial" w:cs="Arial"/>
          <w:spacing w:val="-6"/>
          <w:sz w:val="24"/>
          <w:szCs w:val="24"/>
        </w:rPr>
        <w:t>financieros</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la</w:t>
      </w:r>
      <w:r w:rsidRPr="00906633">
        <w:rPr>
          <w:rFonts w:ascii="Arial" w:hAnsi="Arial" w:cs="Arial"/>
          <w:spacing w:val="-14"/>
          <w:sz w:val="24"/>
          <w:szCs w:val="24"/>
        </w:rPr>
        <w:t xml:space="preserve"> </w:t>
      </w:r>
      <w:r w:rsidRPr="00906633">
        <w:rPr>
          <w:rFonts w:ascii="Arial" w:hAnsi="Arial" w:cs="Arial"/>
          <w:spacing w:val="-6"/>
          <w:sz w:val="24"/>
          <w:szCs w:val="24"/>
        </w:rPr>
        <w:t>Agencia</w:t>
      </w:r>
      <w:r w:rsidRPr="00906633">
        <w:rPr>
          <w:rFonts w:ascii="Arial" w:hAnsi="Arial" w:cs="Arial"/>
          <w:spacing w:val="-13"/>
          <w:sz w:val="24"/>
          <w:szCs w:val="24"/>
        </w:rPr>
        <w:t xml:space="preserve"> </w:t>
      </w:r>
      <w:r w:rsidRPr="00906633">
        <w:rPr>
          <w:rFonts w:ascii="Arial" w:hAnsi="Arial" w:cs="Arial"/>
          <w:spacing w:val="-6"/>
          <w:sz w:val="24"/>
          <w:szCs w:val="24"/>
        </w:rPr>
        <w:t xml:space="preserve">Nacional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Infraestructura</w:t>
      </w:r>
      <w:r w:rsidRPr="00906633">
        <w:rPr>
          <w:rFonts w:ascii="Arial" w:hAnsi="Arial" w:cs="Arial"/>
          <w:spacing w:val="-17"/>
          <w:sz w:val="24"/>
          <w:szCs w:val="24"/>
        </w:rPr>
        <w:t xml:space="preserve"> </w:t>
      </w:r>
      <w:r w:rsidRPr="00906633">
        <w:rPr>
          <w:rFonts w:ascii="Arial" w:hAnsi="Arial" w:cs="Arial"/>
          <w:sz w:val="24"/>
          <w:szCs w:val="24"/>
        </w:rPr>
        <w:t>(ANI),</w:t>
      </w:r>
      <w:r w:rsidRPr="00906633">
        <w:rPr>
          <w:rFonts w:ascii="Arial" w:hAnsi="Arial" w:cs="Arial"/>
          <w:spacing w:val="-17"/>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cierre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vigencia</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Proyecto</w:t>
      </w:r>
      <w:r w:rsidRPr="00906633">
        <w:rPr>
          <w:rFonts w:ascii="Arial" w:hAnsi="Arial" w:cs="Arial"/>
          <w:spacing w:val="-17"/>
          <w:sz w:val="24"/>
          <w:szCs w:val="24"/>
        </w:rPr>
        <w:t xml:space="preserve"> </w:t>
      </w:r>
      <w:r w:rsidRPr="00906633">
        <w:rPr>
          <w:rFonts w:ascii="Arial" w:hAnsi="Arial" w:cs="Arial"/>
          <w:sz w:val="24"/>
          <w:szCs w:val="24"/>
        </w:rPr>
        <w:t>de Concesión</w:t>
      </w:r>
      <w:r w:rsidRPr="00906633">
        <w:rPr>
          <w:rFonts w:ascii="Arial" w:hAnsi="Arial" w:cs="Arial"/>
          <w:spacing w:val="-10"/>
          <w:sz w:val="24"/>
          <w:szCs w:val="24"/>
        </w:rPr>
        <w:t xml:space="preserve"> </w:t>
      </w:r>
      <w:r w:rsidRPr="00906633">
        <w:rPr>
          <w:rFonts w:ascii="Arial" w:hAnsi="Arial" w:cs="Arial"/>
          <w:sz w:val="24"/>
          <w:szCs w:val="24"/>
        </w:rPr>
        <w:t>IP</w:t>
      </w:r>
      <w:r w:rsidRPr="00906633">
        <w:rPr>
          <w:rFonts w:ascii="Arial" w:hAnsi="Arial" w:cs="Arial"/>
          <w:spacing w:val="-10"/>
          <w:sz w:val="24"/>
          <w:szCs w:val="24"/>
        </w:rPr>
        <w:t xml:space="preserve"> </w:t>
      </w:r>
      <w:r w:rsidRPr="00906633">
        <w:rPr>
          <w:rFonts w:ascii="Arial" w:hAnsi="Arial" w:cs="Arial"/>
          <w:sz w:val="24"/>
          <w:szCs w:val="24"/>
        </w:rPr>
        <w:t>Vía</w:t>
      </w:r>
      <w:r w:rsidRPr="00906633">
        <w:rPr>
          <w:rFonts w:ascii="Arial" w:hAnsi="Arial" w:cs="Arial"/>
          <w:spacing w:val="-10"/>
          <w:sz w:val="24"/>
          <w:szCs w:val="24"/>
        </w:rPr>
        <w:t xml:space="preserve"> </w:t>
      </w:r>
      <w:r w:rsidRPr="00906633">
        <w:rPr>
          <w:rFonts w:ascii="Arial" w:hAnsi="Arial" w:cs="Arial"/>
          <w:sz w:val="24"/>
          <w:szCs w:val="24"/>
        </w:rPr>
        <w:t>al</w:t>
      </w:r>
      <w:r w:rsidRPr="00906633">
        <w:rPr>
          <w:rFonts w:ascii="Arial" w:hAnsi="Arial" w:cs="Arial"/>
          <w:spacing w:val="-10"/>
          <w:sz w:val="24"/>
          <w:szCs w:val="24"/>
        </w:rPr>
        <w:t xml:space="preserve"> </w:t>
      </w:r>
      <w:r w:rsidRPr="00906633">
        <w:rPr>
          <w:rFonts w:ascii="Arial" w:hAnsi="Arial" w:cs="Arial"/>
          <w:sz w:val="24"/>
          <w:szCs w:val="24"/>
        </w:rPr>
        <w:t>Puerto,</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evidenció</w:t>
      </w:r>
      <w:r w:rsidRPr="00906633">
        <w:rPr>
          <w:rFonts w:ascii="Arial" w:hAnsi="Arial" w:cs="Arial"/>
          <w:spacing w:val="-10"/>
          <w:sz w:val="24"/>
          <w:szCs w:val="24"/>
        </w:rPr>
        <w:t xml:space="preserve"> </w:t>
      </w:r>
      <w:r w:rsidRPr="00906633">
        <w:rPr>
          <w:rFonts w:ascii="Arial" w:hAnsi="Arial" w:cs="Arial"/>
          <w:sz w:val="24"/>
          <w:szCs w:val="24"/>
        </w:rPr>
        <w:t>registro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$14.235</w:t>
      </w:r>
      <w:r w:rsidRPr="00906633">
        <w:rPr>
          <w:rFonts w:ascii="Arial" w:hAnsi="Arial" w:cs="Arial"/>
          <w:spacing w:val="-10"/>
          <w:sz w:val="24"/>
          <w:szCs w:val="24"/>
        </w:rPr>
        <w:t xml:space="preserve"> </w:t>
      </w:r>
      <w:r w:rsidRPr="00906633">
        <w:rPr>
          <w:rFonts w:ascii="Arial" w:hAnsi="Arial" w:cs="Arial"/>
          <w:sz w:val="24"/>
          <w:szCs w:val="24"/>
        </w:rPr>
        <w:t xml:space="preserve">millones, </w:t>
      </w:r>
      <w:r w:rsidRPr="00906633">
        <w:rPr>
          <w:rFonts w:ascii="Arial" w:hAnsi="Arial" w:cs="Arial"/>
          <w:spacing w:val="-2"/>
          <w:sz w:val="24"/>
          <w:szCs w:val="24"/>
        </w:rPr>
        <w:t>quedando</w:t>
      </w:r>
      <w:r w:rsidRPr="00906633">
        <w:rPr>
          <w:rFonts w:ascii="Arial" w:hAnsi="Arial" w:cs="Arial"/>
          <w:spacing w:val="-18"/>
          <w:sz w:val="24"/>
          <w:szCs w:val="24"/>
        </w:rPr>
        <w:t xml:space="preserve"> </w:t>
      </w:r>
      <w:r w:rsidRPr="00906633">
        <w:rPr>
          <w:rFonts w:ascii="Arial" w:hAnsi="Arial" w:cs="Arial"/>
          <w:spacing w:val="-2"/>
          <w:sz w:val="24"/>
          <w:szCs w:val="24"/>
        </w:rPr>
        <w:t>pendiente</w:t>
      </w:r>
      <w:r w:rsidRPr="00906633">
        <w:rPr>
          <w:rFonts w:ascii="Arial" w:hAnsi="Arial" w:cs="Arial"/>
          <w:spacing w:val="-17"/>
          <w:sz w:val="24"/>
          <w:szCs w:val="24"/>
        </w:rPr>
        <w:t xml:space="preserve"> </w:t>
      </w:r>
      <w:r w:rsidRPr="00906633">
        <w:rPr>
          <w:rFonts w:ascii="Arial" w:hAnsi="Arial" w:cs="Arial"/>
          <w:spacing w:val="-2"/>
          <w:sz w:val="24"/>
          <w:szCs w:val="24"/>
        </w:rPr>
        <w:t>registro,</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$22.165,7</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liquidación</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intereses moratorios al 31 de diciembre de 2024.</w:t>
      </w:r>
    </w:p>
    <w:p w14:paraId="0403C86C"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4.1.2 de Representación</w:t>
      </w:r>
      <w:r w:rsidRPr="00906633">
        <w:rPr>
          <w:rFonts w:ascii="Arial" w:hAnsi="Arial" w:cs="Arial"/>
          <w:spacing w:val="-17"/>
          <w:sz w:val="24"/>
          <w:szCs w:val="24"/>
        </w:rPr>
        <w:t xml:space="preserve"> </w:t>
      </w:r>
      <w:r w:rsidRPr="00906633">
        <w:rPr>
          <w:rFonts w:ascii="Arial" w:hAnsi="Arial" w:cs="Arial"/>
          <w:sz w:val="24"/>
          <w:szCs w:val="24"/>
        </w:rPr>
        <w:t>fiel,</w:t>
      </w:r>
      <w:r w:rsidRPr="00906633">
        <w:rPr>
          <w:rFonts w:ascii="Arial" w:hAnsi="Arial" w:cs="Arial"/>
          <w:spacing w:val="-17"/>
          <w:sz w:val="24"/>
          <w:szCs w:val="24"/>
        </w:rPr>
        <w:t xml:space="preserve"> </w:t>
      </w:r>
      <w:r w:rsidRPr="00906633">
        <w:rPr>
          <w:rFonts w:ascii="Arial" w:hAnsi="Arial" w:cs="Arial"/>
          <w:sz w:val="24"/>
          <w:szCs w:val="24"/>
        </w:rPr>
        <w:t>numeral</w:t>
      </w:r>
      <w:r w:rsidRPr="00906633">
        <w:rPr>
          <w:rFonts w:ascii="Arial" w:hAnsi="Arial" w:cs="Arial"/>
          <w:spacing w:val="-17"/>
          <w:sz w:val="24"/>
          <w:szCs w:val="24"/>
        </w:rPr>
        <w:t xml:space="preserve"> </w:t>
      </w:r>
      <w:r w:rsidRPr="00906633">
        <w:rPr>
          <w:rFonts w:ascii="Arial" w:hAnsi="Arial" w:cs="Arial"/>
          <w:sz w:val="24"/>
          <w:szCs w:val="24"/>
        </w:rPr>
        <w:t>5.</w:t>
      </w:r>
      <w:r w:rsidRPr="00906633">
        <w:rPr>
          <w:rFonts w:ascii="Arial" w:hAnsi="Arial" w:cs="Arial"/>
          <w:spacing w:val="-17"/>
          <w:sz w:val="24"/>
          <w:szCs w:val="24"/>
        </w:rPr>
        <w:t xml:space="preserve"> </w:t>
      </w:r>
      <w:r w:rsidRPr="00906633">
        <w:rPr>
          <w:rFonts w:ascii="Arial" w:hAnsi="Arial" w:cs="Arial"/>
          <w:sz w:val="24"/>
          <w:szCs w:val="24"/>
        </w:rPr>
        <w:t>Principios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contabilidad</w:t>
      </w:r>
      <w:r w:rsidRPr="00906633">
        <w:rPr>
          <w:rFonts w:ascii="Arial" w:hAnsi="Arial" w:cs="Arial"/>
          <w:spacing w:val="-17"/>
          <w:sz w:val="24"/>
          <w:szCs w:val="24"/>
        </w:rPr>
        <w:t xml:space="preserve"> </w:t>
      </w:r>
      <w:r w:rsidRPr="00906633">
        <w:rPr>
          <w:rFonts w:ascii="Arial" w:hAnsi="Arial" w:cs="Arial"/>
          <w:sz w:val="24"/>
          <w:szCs w:val="24"/>
        </w:rPr>
        <w:t>pública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 Resolución</w:t>
      </w:r>
      <w:r w:rsidRPr="00906633">
        <w:rPr>
          <w:rFonts w:ascii="Arial" w:hAnsi="Arial" w:cs="Arial"/>
          <w:spacing w:val="-4"/>
          <w:sz w:val="24"/>
          <w:szCs w:val="24"/>
        </w:rPr>
        <w:t xml:space="preserve"> </w:t>
      </w:r>
      <w:r w:rsidRPr="00906633">
        <w:rPr>
          <w:rFonts w:ascii="Arial" w:hAnsi="Arial" w:cs="Arial"/>
          <w:sz w:val="24"/>
          <w:szCs w:val="24"/>
        </w:rPr>
        <w:t>533</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lastRenderedPageBreak/>
        <w:t>Memorando</w:t>
      </w:r>
      <w:r w:rsidRPr="00906633">
        <w:rPr>
          <w:rFonts w:ascii="Arial" w:hAnsi="Arial" w:cs="Arial"/>
          <w:spacing w:val="-4"/>
          <w:sz w:val="24"/>
          <w:szCs w:val="24"/>
        </w:rPr>
        <w:t xml:space="preserve"> </w:t>
      </w:r>
      <w:r w:rsidRPr="00906633">
        <w:rPr>
          <w:rFonts w:ascii="Arial" w:hAnsi="Arial" w:cs="Arial"/>
          <w:sz w:val="24"/>
          <w:szCs w:val="24"/>
        </w:rPr>
        <w:t>954</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27</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noviembre</w:t>
      </w:r>
      <w:r w:rsidRPr="00906633">
        <w:rPr>
          <w:rFonts w:ascii="Arial" w:hAnsi="Arial" w:cs="Arial"/>
          <w:spacing w:val="-4"/>
          <w:sz w:val="24"/>
          <w:szCs w:val="24"/>
        </w:rPr>
        <w:t xml:space="preserve"> </w:t>
      </w:r>
      <w:r w:rsidRPr="00906633">
        <w:rPr>
          <w:rFonts w:ascii="Arial" w:hAnsi="Arial" w:cs="Arial"/>
          <w:sz w:val="24"/>
          <w:szCs w:val="24"/>
        </w:rPr>
        <w:t>de 2024:</w:t>
      </w:r>
      <w:r w:rsidRPr="00906633">
        <w:rPr>
          <w:rFonts w:ascii="Arial" w:hAnsi="Arial" w:cs="Arial"/>
          <w:spacing w:val="-17"/>
          <w:sz w:val="24"/>
          <w:szCs w:val="24"/>
        </w:rPr>
        <w:t xml:space="preserve"> </w:t>
      </w:r>
      <w:r w:rsidRPr="00906633">
        <w:rPr>
          <w:rFonts w:ascii="Arial" w:hAnsi="Arial" w:cs="Arial"/>
          <w:sz w:val="24"/>
          <w:szCs w:val="24"/>
        </w:rPr>
        <w:t>actualización</w:t>
      </w:r>
      <w:r w:rsidRPr="00906633">
        <w:rPr>
          <w:rFonts w:ascii="Arial" w:hAnsi="Arial" w:cs="Arial"/>
          <w:spacing w:val="-17"/>
          <w:sz w:val="24"/>
          <w:szCs w:val="24"/>
        </w:rPr>
        <w:t xml:space="preserve"> </w:t>
      </w:r>
      <w:r w:rsidRPr="00906633">
        <w:rPr>
          <w:rFonts w:ascii="Arial" w:hAnsi="Arial" w:cs="Arial"/>
          <w:sz w:val="24"/>
          <w:szCs w:val="24"/>
        </w:rPr>
        <w:t>lineamientos</w:t>
      </w:r>
      <w:r w:rsidRPr="00906633">
        <w:rPr>
          <w:rFonts w:ascii="Arial" w:hAnsi="Arial" w:cs="Arial"/>
          <w:spacing w:val="-17"/>
          <w:sz w:val="24"/>
          <w:szCs w:val="24"/>
        </w:rPr>
        <w:t xml:space="preserve"> </w:t>
      </w:r>
      <w:r w:rsidRPr="00906633">
        <w:rPr>
          <w:rFonts w:ascii="Arial" w:hAnsi="Arial" w:cs="Arial"/>
          <w:sz w:val="24"/>
          <w:szCs w:val="24"/>
        </w:rPr>
        <w:t>reporte</w:t>
      </w:r>
      <w:r w:rsidRPr="00906633">
        <w:rPr>
          <w:rFonts w:ascii="Arial" w:hAnsi="Arial" w:cs="Arial"/>
          <w:spacing w:val="-17"/>
          <w:sz w:val="24"/>
          <w:szCs w:val="24"/>
        </w:rPr>
        <w:t xml:space="preserve"> </w:t>
      </w:r>
      <w:r w:rsidRPr="00906633">
        <w:rPr>
          <w:rFonts w:ascii="Arial" w:hAnsi="Arial" w:cs="Arial"/>
          <w:sz w:val="24"/>
          <w:szCs w:val="24"/>
        </w:rPr>
        <w:t>información</w:t>
      </w:r>
      <w:r w:rsidRPr="00906633">
        <w:rPr>
          <w:rFonts w:ascii="Arial" w:hAnsi="Arial" w:cs="Arial"/>
          <w:spacing w:val="-17"/>
          <w:sz w:val="24"/>
          <w:szCs w:val="24"/>
        </w:rPr>
        <w:t xml:space="preserve"> </w:t>
      </w:r>
      <w:r w:rsidRPr="00906633">
        <w:rPr>
          <w:rFonts w:ascii="Arial" w:hAnsi="Arial" w:cs="Arial"/>
          <w:sz w:val="24"/>
          <w:szCs w:val="24"/>
        </w:rPr>
        <w:t>contable,</w:t>
      </w:r>
      <w:r w:rsidRPr="00906633">
        <w:rPr>
          <w:rFonts w:ascii="Arial" w:hAnsi="Arial" w:cs="Arial"/>
          <w:spacing w:val="-17"/>
          <w:sz w:val="24"/>
          <w:szCs w:val="24"/>
        </w:rPr>
        <w:t xml:space="preserve"> </w:t>
      </w:r>
      <w:r w:rsidRPr="00906633">
        <w:rPr>
          <w:rFonts w:ascii="Arial" w:hAnsi="Arial" w:cs="Arial"/>
          <w:sz w:val="24"/>
          <w:szCs w:val="24"/>
        </w:rPr>
        <w:t>lo</w:t>
      </w:r>
      <w:r w:rsidRPr="00906633">
        <w:rPr>
          <w:rFonts w:ascii="Arial" w:hAnsi="Arial" w:cs="Arial"/>
          <w:spacing w:val="-17"/>
          <w:sz w:val="24"/>
          <w:szCs w:val="24"/>
        </w:rPr>
        <w:t xml:space="preserve"> </w:t>
      </w:r>
      <w:r w:rsidRPr="00906633">
        <w:rPr>
          <w:rFonts w:ascii="Arial" w:hAnsi="Arial" w:cs="Arial"/>
          <w:sz w:val="24"/>
          <w:szCs w:val="24"/>
        </w:rPr>
        <w:t>cual generó</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Estado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Agencia</w:t>
      </w:r>
      <w:r w:rsidRPr="00906633">
        <w:rPr>
          <w:rFonts w:ascii="Arial" w:hAnsi="Arial" w:cs="Arial"/>
          <w:spacing w:val="-9"/>
          <w:sz w:val="24"/>
          <w:szCs w:val="24"/>
        </w:rPr>
        <w:t xml:space="preserve"> </w:t>
      </w:r>
      <w:r w:rsidRPr="00906633">
        <w:rPr>
          <w:rFonts w:ascii="Arial" w:hAnsi="Arial" w:cs="Arial"/>
          <w:sz w:val="24"/>
          <w:szCs w:val="24"/>
        </w:rPr>
        <w:t>Nacional</w:t>
      </w:r>
      <w:r w:rsidRPr="00906633">
        <w:rPr>
          <w:rFonts w:ascii="Arial" w:hAnsi="Arial" w:cs="Arial"/>
          <w:spacing w:val="-9"/>
          <w:sz w:val="24"/>
          <w:szCs w:val="24"/>
        </w:rPr>
        <w:t xml:space="preserve"> </w:t>
      </w:r>
      <w:r w:rsidRPr="00906633">
        <w:rPr>
          <w:rFonts w:ascii="Arial" w:hAnsi="Arial" w:cs="Arial"/>
          <w:sz w:val="24"/>
          <w:szCs w:val="24"/>
        </w:rPr>
        <w:t>de Infraestructura</w:t>
      </w:r>
      <w:r w:rsidRPr="00906633">
        <w:rPr>
          <w:rFonts w:ascii="Arial" w:hAnsi="Arial" w:cs="Arial"/>
          <w:spacing w:val="-2"/>
          <w:sz w:val="24"/>
          <w:szCs w:val="24"/>
        </w:rPr>
        <w:t xml:space="preserve"> </w:t>
      </w:r>
      <w:r w:rsidRPr="00906633">
        <w:rPr>
          <w:rFonts w:ascii="Arial" w:hAnsi="Arial" w:cs="Arial"/>
          <w:sz w:val="24"/>
          <w:szCs w:val="24"/>
        </w:rPr>
        <w:t>(ANI),</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diciembre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con</w:t>
      </w:r>
      <w:r w:rsidRPr="00906633">
        <w:rPr>
          <w:rFonts w:ascii="Arial" w:hAnsi="Arial" w:cs="Arial"/>
          <w:spacing w:val="-2"/>
          <w:sz w:val="24"/>
          <w:szCs w:val="24"/>
        </w:rPr>
        <w:t xml:space="preserve"> </w:t>
      </w:r>
      <w:r w:rsidRPr="00906633">
        <w:rPr>
          <w:rFonts w:ascii="Arial" w:hAnsi="Arial" w:cs="Arial"/>
          <w:sz w:val="24"/>
          <w:szCs w:val="24"/>
        </w:rPr>
        <w:t>subestimación de la cuenta contable cuentas por pagar, por $22.165,7 millones, correspondiente al proyecto de concesión del modo carretero IP Vía al Puerto.</w:t>
      </w:r>
    </w:p>
    <w:p w14:paraId="202C8877" w14:textId="77777777" w:rsidR="00527D8C" w:rsidRDefault="00137D9D" w:rsidP="00527D8C">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Incorrección de cantidad en ingresos fiscales, por $51.553,46 millones, debido a falta de reconocimiento de ingresos de la vigencia 2024, correspondiente al Decreto 0008 de 2024, por concepto de las </w:t>
      </w:r>
      <w:r w:rsidRPr="00906633">
        <w:rPr>
          <w:rFonts w:ascii="Arial" w:hAnsi="Arial" w:cs="Arial"/>
          <w:spacing w:val="-2"/>
          <w:sz w:val="24"/>
          <w:szCs w:val="24"/>
        </w:rPr>
        <w:t>concesiones</w:t>
      </w:r>
      <w:r w:rsidRPr="00906633">
        <w:rPr>
          <w:rFonts w:ascii="Arial" w:hAnsi="Arial" w:cs="Arial"/>
          <w:spacing w:val="-12"/>
          <w:sz w:val="24"/>
          <w:szCs w:val="24"/>
        </w:rPr>
        <w:t xml:space="preserve"> </w:t>
      </w:r>
      <w:r w:rsidRPr="00906633">
        <w:rPr>
          <w:rFonts w:ascii="Arial" w:hAnsi="Arial" w:cs="Arial"/>
          <w:spacing w:val="-2"/>
          <w:sz w:val="24"/>
          <w:szCs w:val="24"/>
        </w:rPr>
        <w:t>existentes</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futuras</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modo</w:t>
      </w:r>
      <w:r w:rsidRPr="00906633">
        <w:rPr>
          <w:rFonts w:ascii="Arial" w:hAnsi="Arial" w:cs="Arial"/>
          <w:spacing w:val="-10"/>
          <w:sz w:val="24"/>
          <w:szCs w:val="24"/>
        </w:rPr>
        <w:t xml:space="preserve"> </w:t>
      </w:r>
      <w:r w:rsidRPr="00906633">
        <w:rPr>
          <w:rFonts w:ascii="Arial" w:hAnsi="Arial" w:cs="Arial"/>
          <w:spacing w:val="-2"/>
          <w:sz w:val="24"/>
          <w:szCs w:val="24"/>
        </w:rPr>
        <w:t>aéreo</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modo</w:t>
      </w:r>
      <w:r w:rsidRPr="00906633">
        <w:rPr>
          <w:rFonts w:ascii="Arial" w:hAnsi="Arial" w:cs="Arial"/>
          <w:spacing w:val="-9"/>
          <w:sz w:val="24"/>
          <w:szCs w:val="24"/>
        </w:rPr>
        <w:t xml:space="preserve"> </w:t>
      </w:r>
      <w:r w:rsidRPr="00906633">
        <w:rPr>
          <w:rFonts w:ascii="Arial" w:hAnsi="Arial" w:cs="Arial"/>
          <w:spacing w:val="-2"/>
          <w:sz w:val="24"/>
          <w:szCs w:val="24"/>
        </w:rPr>
        <w:t>portuario.</w:t>
      </w:r>
    </w:p>
    <w:p w14:paraId="677BFDAB" w14:textId="77777777" w:rsidR="00527D8C" w:rsidRDefault="00137D9D" w:rsidP="00527D8C">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numeral 5. Principios de contabilidad pública, numeral 6.2.3 Reconocimiento de ingresos de</w:t>
      </w:r>
      <w:r w:rsidRPr="00906633">
        <w:rPr>
          <w:rFonts w:ascii="Arial" w:hAnsi="Arial" w:cs="Arial"/>
          <w:spacing w:val="80"/>
          <w:sz w:val="24"/>
          <w:szCs w:val="24"/>
        </w:rPr>
        <w:t xml:space="preserve"> </w:t>
      </w:r>
      <w:r w:rsidRPr="00906633">
        <w:rPr>
          <w:rFonts w:ascii="Arial" w:hAnsi="Arial" w:cs="Arial"/>
          <w:sz w:val="24"/>
          <w:szCs w:val="24"/>
        </w:rPr>
        <w:t>la Resolución 533 de 2015; el numeral 3.2.9.1 Responsabilidad de quienes ejecutan procesos diferentes al contable de la Resolución 193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2016;</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numeral</w:t>
      </w:r>
      <w:r w:rsidRPr="00906633">
        <w:rPr>
          <w:rFonts w:ascii="Arial" w:hAnsi="Arial" w:cs="Arial"/>
          <w:spacing w:val="-17"/>
          <w:sz w:val="24"/>
          <w:szCs w:val="24"/>
        </w:rPr>
        <w:t xml:space="preserve"> </w:t>
      </w:r>
      <w:r w:rsidRPr="00906633">
        <w:rPr>
          <w:rFonts w:ascii="Arial" w:hAnsi="Arial" w:cs="Arial"/>
          <w:sz w:val="24"/>
          <w:szCs w:val="24"/>
        </w:rPr>
        <w:t>1.1.8.3</w:t>
      </w:r>
      <w:r w:rsidRPr="00906633">
        <w:rPr>
          <w:rFonts w:ascii="Arial" w:hAnsi="Arial" w:cs="Arial"/>
          <w:spacing w:val="-18"/>
          <w:sz w:val="24"/>
          <w:szCs w:val="24"/>
        </w:rPr>
        <w:t xml:space="preserve"> </w:t>
      </w:r>
      <w:r w:rsidRPr="00906633">
        <w:rPr>
          <w:rFonts w:ascii="Arial" w:hAnsi="Arial" w:cs="Arial"/>
          <w:sz w:val="24"/>
          <w:szCs w:val="24"/>
        </w:rPr>
        <w:t>Puntos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7"/>
          <w:sz w:val="24"/>
          <w:szCs w:val="24"/>
        </w:rPr>
        <w:t xml:space="preserve"> </w:t>
      </w:r>
      <w:r w:rsidRPr="00906633">
        <w:rPr>
          <w:rFonts w:ascii="Arial" w:hAnsi="Arial" w:cs="Arial"/>
          <w:sz w:val="24"/>
          <w:szCs w:val="24"/>
        </w:rPr>
        <w:t>generales,</w:t>
      </w:r>
      <w:r w:rsidRPr="00906633">
        <w:rPr>
          <w:rFonts w:ascii="Arial" w:hAnsi="Arial" w:cs="Arial"/>
          <w:spacing w:val="-17"/>
          <w:sz w:val="24"/>
          <w:szCs w:val="24"/>
        </w:rPr>
        <w:t xml:space="preserve"> </w:t>
      </w:r>
      <w:r w:rsidRPr="00906633">
        <w:rPr>
          <w:rFonts w:ascii="Arial" w:hAnsi="Arial" w:cs="Arial"/>
          <w:spacing w:val="-2"/>
          <w:sz w:val="24"/>
          <w:szCs w:val="24"/>
        </w:rPr>
        <w:t>numeral</w:t>
      </w:r>
      <w:r w:rsidR="00527D8C">
        <w:rPr>
          <w:rFonts w:ascii="Arial" w:hAnsi="Arial" w:cs="Arial"/>
          <w:spacing w:val="-2"/>
          <w:sz w:val="24"/>
          <w:szCs w:val="24"/>
        </w:rPr>
        <w:t xml:space="preserve"> </w:t>
      </w:r>
      <w:r w:rsidRPr="00906633">
        <w:rPr>
          <w:rFonts w:ascii="Arial" w:hAnsi="Arial" w:cs="Arial"/>
          <w:sz w:val="24"/>
          <w:szCs w:val="24"/>
        </w:rPr>
        <w:t>13.1.2.1.</w:t>
      </w:r>
      <w:r w:rsidRPr="00906633">
        <w:rPr>
          <w:rFonts w:ascii="Arial" w:hAnsi="Arial" w:cs="Arial"/>
          <w:spacing w:val="56"/>
          <w:sz w:val="24"/>
          <w:szCs w:val="24"/>
        </w:rPr>
        <w:t xml:space="preserve"> </w:t>
      </w:r>
      <w:r w:rsidRPr="00906633">
        <w:rPr>
          <w:rFonts w:ascii="Arial" w:hAnsi="Arial" w:cs="Arial"/>
          <w:sz w:val="24"/>
          <w:szCs w:val="24"/>
        </w:rPr>
        <w:t>Reconocimiento</w:t>
      </w:r>
      <w:r w:rsidRPr="00906633">
        <w:rPr>
          <w:rFonts w:ascii="Arial" w:hAnsi="Arial" w:cs="Arial"/>
          <w:spacing w:val="59"/>
          <w:sz w:val="24"/>
          <w:szCs w:val="24"/>
        </w:rPr>
        <w:t xml:space="preserve"> </w:t>
      </w:r>
      <w:r w:rsidRPr="00906633">
        <w:rPr>
          <w:rFonts w:ascii="Arial" w:hAnsi="Arial" w:cs="Arial"/>
          <w:sz w:val="24"/>
          <w:szCs w:val="24"/>
        </w:rPr>
        <w:t>del</w:t>
      </w:r>
      <w:r w:rsidRPr="00906633">
        <w:rPr>
          <w:rFonts w:ascii="Arial" w:hAnsi="Arial" w:cs="Arial"/>
          <w:spacing w:val="58"/>
          <w:sz w:val="24"/>
          <w:szCs w:val="24"/>
        </w:rPr>
        <w:t xml:space="preserve"> </w:t>
      </w:r>
      <w:r w:rsidRPr="00906633">
        <w:rPr>
          <w:rFonts w:ascii="Arial" w:hAnsi="Arial" w:cs="Arial"/>
          <w:sz w:val="24"/>
          <w:szCs w:val="24"/>
        </w:rPr>
        <w:t>manual</w:t>
      </w:r>
      <w:r w:rsidRPr="00906633">
        <w:rPr>
          <w:rFonts w:ascii="Arial" w:hAnsi="Arial" w:cs="Arial"/>
          <w:spacing w:val="59"/>
          <w:sz w:val="24"/>
          <w:szCs w:val="24"/>
        </w:rPr>
        <w:t xml:space="preserve"> </w:t>
      </w:r>
      <w:r w:rsidRPr="00906633">
        <w:rPr>
          <w:rFonts w:ascii="Arial" w:hAnsi="Arial" w:cs="Arial"/>
          <w:sz w:val="24"/>
          <w:szCs w:val="24"/>
        </w:rPr>
        <w:t>de</w:t>
      </w:r>
      <w:r w:rsidRPr="00906633">
        <w:rPr>
          <w:rFonts w:ascii="Arial" w:hAnsi="Arial" w:cs="Arial"/>
          <w:spacing w:val="58"/>
          <w:sz w:val="24"/>
          <w:szCs w:val="24"/>
        </w:rPr>
        <w:t xml:space="preserve"> </w:t>
      </w:r>
      <w:r w:rsidRPr="00906633">
        <w:rPr>
          <w:rFonts w:ascii="Arial" w:hAnsi="Arial" w:cs="Arial"/>
          <w:sz w:val="24"/>
          <w:szCs w:val="24"/>
        </w:rPr>
        <w:t>políticas</w:t>
      </w:r>
      <w:r w:rsidRPr="00906633">
        <w:rPr>
          <w:rFonts w:ascii="Arial" w:hAnsi="Arial" w:cs="Arial"/>
          <w:spacing w:val="59"/>
          <w:sz w:val="24"/>
          <w:szCs w:val="24"/>
        </w:rPr>
        <w:t xml:space="preserve"> </w:t>
      </w:r>
      <w:r w:rsidRPr="00906633">
        <w:rPr>
          <w:rFonts w:ascii="Arial" w:hAnsi="Arial" w:cs="Arial"/>
          <w:sz w:val="24"/>
          <w:szCs w:val="24"/>
        </w:rPr>
        <w:t>contables</w:t>
      </w:r>
      <w:r w:rsidRPr="00906633">
        <w:rPr>
          <w:rFonts w:ascii="Arial" w:hAnsi="Arial" w:cs="Arial"/>
          <w:spacing w:val="59"/>
          <w:sz w:val="24"/>
          <w:szCs w:val="24"/>
        </w:rPr>
        <w:t xml:space="preserve"> </w:t>
      </w:r>
      <w:r w:rsidRPr="00906633">
        <w:rPr>
          <w:rFonts w:ascii="Arial" w:hAnsi="Arial" w:cs="Arial"/>
          <w:sz w:val="24"/>
          <w:szCs w:val="24"/>
        </w:rPr>
        <w:t>de</w:t>
      </w:r>
      <w:r w:rsidRPr="00906633">
        <w:rPr>
          <w:rFonts w:ascii="Arial" w:hAnsi="Arial" w:cs="Arial"/>
          <w:spacing w:val="59"/>
          <w:sz w:val="24"/>
          <w:szCs w:val="24"/>
        </w:rPr>
        <w:t xml:space="preserve"> </w:t>
      </w:r>
      <w:r w:rsidRPr="00906633">
        <w:rPr>
          <w:rFonts w:ascii="Arial" w:hAnsi="Arial" w:cs="Arial"/>
          <w:spacing w:val="-5"/>
          <w:sz w:val="24"/>
          <w:szCs w:val="24"/>
        </w:rPr>
        <w:t>la</w:t>
      </w:r>
      <w:r w:rsidR="00527D8C">
        <w:rPr>
          <w:rFonts w:ascii="Arial" w:hAnsi="Arial" w:cs="Arial"/>
          <w:spacing w:val="-5"/>
          <w:sz w:val="24"/>
          <w:szCs w:val="24"/>
        </w:rPr>
        <w:t xml:space="preserve"> </w:t>
      </w:r>
      <w:r w:rsidRPr="00906633">
        <w:rPr>
          <w:rFonts w:ascii="Arial" w:hAnsi="Arial" w:cs="Arial"/>
          <w:sz w:val="24"/>
          <w:szCs w:val="24"/>
        </w:rPr>
        <w:t>Agencia</w:t>
      </w:r>
      <w:r w:rsidRPr="00906633">
        <w:rPr>
          <w:rFonts w:ascii="Arial" w:hAnsi="Arial" w:cs="Arial"/>
          <w:spacing w:val="-2"/>
          <w:sz w:val="24"/>
          <w:szCs w:val="24"/>
        </w:rPr>
        <w:t xml:space="preserve"> </w:t>
      </w:r>
      <w:r w:rsidRPr="00906633">
        <w:rPr>
          <w:rFonts w:ascii="Arial" w:hAnsi="Arial" w:cs="Arial"/>
          <w:sz w:val="24"/>
          <w:szCs w:val="24"/>
        </w:rPr>
        <w:t>Nacional</w:t>
      </w:r>
      <w:r w:rsidRPr="00906633">
        <w:rPr>
          <w:rFonts w:ascii="Arial" w:hAnsi="Arial" w:cs="Arial"/>
          <w:spacing w:val="1"/>
          <w:sz w:val="24"/>
          <w:szCs w:val="24"/>
        </w:rPr>
        <w:t xml:space="preserve"> </w:t>
      </w:r>
      <w:r w:rsidRPr="00906633">
        <w:rPr>
          <w:rFonts w:ascii="Arial" w:hAnsi="Arial" w:cs="Arial"/>
          <w:sz w:val="24"/>
          <w:szCs w:val="24"/>
        </w:rPr>
        <w:t>de Infraestructura</w:t>
      </w:r>
      <w:r w:rsidRPr="00906633">
        <w:rPr>
          <w:rFonts w:ascii="Arial" w:hAnsi="Arial" w:cs="Arial"/>
          <w:spacing w:val="1"/>
          <w:sz w:val="24"/>
          <w:szCs w:val="24"/>
        </w:rPr>
        <w:t xml:space="preserve"> </w:t>
      </w:r>
      <w:r w:rsidRPr="00906633">
        <w:rPr>
          <w:rFonts w:ascii="Arial" w:hAnsi="Arial" w:cs="Arial"/>
          <w:sz w:val="24"/>
          <w:szCs w:val="24"/>
        </w:rPr>
        <w:t>(ANI) -</w:t>
      </w:r>
      <w:r w:rsidRPr="00906633">
        <w:rPr>
          <w:rFonts w:ascii="Arial" w:hAnsi="Arial" w:cs="Arial"/>
          <w:spacing w:val="1"/>
          <w:sz w:val="24"/>
          <w:szCs w:val="24"/>
        </w:rPr>
        <w:t xml:space="preserve"> </w:t>
      </w:r>
      <w:r w:rsidRPr="00906633">
        <w:rPr>
          <w:rFonts w:ascii="Arial" w:hAnsi="Arial" w:cs="Arial"/>
          <w:sz w:val="24"/>
          <w:szCs w:val="24"/>
        </w:rPr>
        <w:t>GADF-M-008; el</w:t>
      </w:r>
      <w:r w:rsidRPr="00906633">
        <w:rPr>
          <w:rFonts w:ascii="Arial" w:hAnsi="Arial" w:cs="Arial"/>
          <w:spacing w:val="1"/>
          <w:sz w:val="24"/>
          <w:szCs w:val="24"/>
        </w:rPr>
        <w:t xml:space="preserve"> </w:t>
      </w:r>
      <w:r w:rsidRPr="00906633">
        <w:rPr>
          <w:rFonts w:ascii="Arial" w:hAnsi="Arial" w:cs="Arial"/>
          <w:spacing w:val="-2"/>
          <w:sz w:val="24"/>
          <w:szCs w:val="24"/>
        </w:rPr>
        <w:t>numeral</w:t>
      </w:r>
      <w:r w:rsidR="00527D8C">
        <w:rPr>
          <w:rFonts w:ascii="Arial" w:hAnsi="Arial" w:cs="Arial"/>
          <w:spacing w:val="-2"/>
          <w:sz w:val="24"/>
          <w:szCs w:val="24"/>
        </w:rPr>
        <w:t xml:space="preserve"> </w:t>
      </w:r>
      <w:r w:rsidRPr="00906633">
        <w:rPr>
          <w:rFonts w:ascii="Arial" w:hAnsi="Arial" w:cs="Arial"/>
          <w:sz w:val="24"/>
          <w:szCs w:val="24"/>
        </w:rPr>
        <w:t>1.2.6</w:t>
      </w:r>
      <w:r w:rsidRPr="00906633">
        <w:rPr>
          <w:rFonts w:ascii="Arial" w:hAnsi="Arial" w:cs="Arial"/>
          <w:spacing w:val="34"/>
          <w:sz w:val="24"/>
          <w:szCs w:val="24"/>
        </w:rPr>
        <w:t xml:space="preserve"> </w:t>
      </w:r>
      <w:r w:rsidRPr="00906633">
        <w:rPr>
          <w:rFonts w:ascii="Arial" w:hAnsi="Arial" w:cs="Arial"/>
          <w:sz w:val="24"/>
          <w:szCs w:val="24"/>
        </w:rPr>
        <w:t>Formalización,</w:t>
      </w:r>
      <w:r w:rsidRPr="00906633">
        <w:rPr>
          <w:rFonts w:ascii="Arial" w:hAnsi="Arial" w:cs="Arial"/>
          <w:spacing w:val="37"/>
          <w:sz w:val="24"/>
          <w:szCs w:val="24"/>
        </w:rPr>
        <w:t xml:space="preserve"> </w:t>
      </w:r>
      <w:r w:rsidRPr="00906633">
        <w:rPr>
          <w:rFonts w:ascii="Arial" w:hAnsi="Arial" w:cs="Arial"/>
          <w:sz w:val="24"/>
          <w:szCs w:val="24"/>
        </w:rPr>
        <w:t>soporte</w:t>
      </w:r>
      <w:r w:rsidRPr="00906633">
        <w:rPr>
          <w:rFonts w:ascii="Arial" w:hAnsi="Arial" w:cs="Arial"/>
          <w:spacing w:val="37"/>
          <w:sz w:val="24"/>
          <w:szCs w:val="24"/>
        </w:rPr>
        <w:t xml:space="preserve"> </w:t>
      </w:r>
      <w:r w:rsidRPr="00906633">
        <w:rPr>
          <w:rFonts w:ascii="Arial" w:hAnsi="Arial" w:cs="Arial"/>
          <w:sz w:val="24"/>
          <w:szCs w:val="24"/>
        </w:rPr>
        <w:t>y</w:t>
      </w:r>
      <w:r w:rsidRPr="00906633">
        <w:rPr>
          <w:rFonts w:ascii="Arial" w:hAnsi="Arial" w:cs="Arial"/>
          <w:spacing w:val="36"/>
          <w:sz w:val="24"/>
          <w:szCs w:val="24"/>
        </w:rPr>
        <w:t xml:space="preserve"> </w:t>
      </w:r>
      <w:r w:rsidRPr="00906633">
        <w:rPr>
          <w:rFonts w:ascii="Arial" w:hAnsi="Arial" w:cs="Arial"/>
          <w:sz w:val="24"/>
          <w:szCs w:val="24"/>
        </w:rPr>
        <w:t>actualización</w:t>
      </w:r>
      <w:r w:rsidRPr="00906633">
        <w:rPr>
          <w:rFonts w:ascii="Arial" w:hAnsi="Arial" w:cs="Arial"/>
          <w:spacing w:val="37"/>
          <w:sz w:val="24"/>
          <w:szCs w:val="24"/>
        </w:rPr>
        <w:t xml:space="preserve"> </w:t>
      </w:r>
      <w:r w:rsidRPr="00906633">
        <w:rPr>
          <w:rFonts w:ascii="Arial" w:hAnsi="Arial" w:cs="Arial"/>
          <w:sz w:val="24"/>
          <w:szCs w:val="24"/>
        </w:rPr>
        <w:t>obligaciones,</w:t>
      </w:r>
      <w:r w:rsidRPr="00906633">
        <w:rPr>
          <w:rFonts w:ascii="Arial" w:hAnsi="Arial" w:cs="Arial"/>
          <w:spacing w:val="37"/>
          <w:sz w:val="24"/>
          <w:szCs w:val="24"/>
        </w:rPr>
        <w:t xml:space="preserve"> </w:t>
      </w:r>
      <w:r w:rsidRPr="00906633">
        <w:rPr>
          <w:rFonts w:ascii="Arial" w:hAnsi="Arial" w:cs="Arial"/>
          <w:spacing w:val="-2"/>
          <w:sz w:val="24"/>
          <w:szCs w:val="24"/>
        </w:rPr>
        <w:t>ingresos,</w:t>
      </w:r>
      <w:r w:rsidR="00527D8C">
        <w:rPr>
          <w:rFonts w:ascii="Arial" w:hAnsi="Arial" w:cs="Arial"/>
          <w:spacing w:val="-2"/>
          <w:sz w:val="24"/>
          <w:szCs w:val="24"/>
        </w:rPr>
        <w:t xml:space="preserve"> </w:t>
      </w:r>
      <w:r w:rsidRPr="00906633">
        <w:rPr>
          <w:rFonts w:ascii="Arial" w:hAnsi="Arial" w:cs="Arial"/>
          <w:sz w:val="24"/>
          <w:szCs w:val="24"/>
        </w:rPr>
        <w:t>gastos</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costos</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Instructivo</w:t>
      </w:r>
      <w:r w:rsidRPr="00906633">
        <w:rPr>
          <w:rFonts w:ascii="Arial" w:hAnsi="Arial" w:cs="Arial"/>
          <w:spacing w:val="-1"/>
          <w:sz w:val="24"/>
          <w:szCs w:val="24"/>
        </w:rPr>
        <w:t xml:space="preserve"> </w:t>
      </w:r>
      <w:r w:rsidRPr="00906633">
        <w:rPr>
          <w:rFonts w:ascii="Arial" w:hAnsi="Arial" w:cs="Arial"/>
          <w:sz w:val="24"/>
          <w:szCs w:val="24"/>
        </w:rPr>
        <w:t>001</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Contaduría</w:t>
      </w:r>
      <w:r w:rsidRPr="00906633">
        <w:rPr>
          <w:rFonts w:ascii="Arial" w:hAnsi="Arial" w:cs="Arial"/>
          <w:spacing w:val="-1"/>
          <w:sz w:val="24"/>
          <w:szCs w:val="24"/>
        </w:rPr>
        <w:t xml:space="preserve"> </w:t>
      </w:r>
      <w:r w:rsidRPr="00906633">
        <w:rPr>
          <w:rFonts w:ascii="Arial" w:hAnsi="Arial" w:cs="Arial"/>
          <w:spacing w:val="-2"/>
          <w:sz w:val="24"/>
          <w:szCs w:val="24"/>
        </w:rPr>
        <w:t>General</w:t>
      </w:r>
      <w:r w:rsidR="00527D8C">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9"/>
          <w:sz w:val="24"/>
          <w:szCs w:val="24"/>
        </w:rPr>
        <w:t xml:space="preserve"> </w:t>
      </w:r>
      <w:r w:rsidRPr="00906633">
        <w:rPr>
          <w:rFonts w:ascii="Arial" w:hAnsi="Arial" w:cs="Arial"/>
          <w:sz w:val="24"/>
          <w:szCs w:val="24"/>
        </w:rPr>
        <w:t>(CGN)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Memorando</w:t>
      </w:r>
      <w:r w:rsidRPr="00906633">
        <w:rPr>
          <w:rFonts w:ascii="Arial" w:hAnsi="Arial" w:cs="Arial"/>
          <w:spacing w:val="-19"/>
          <w:sz w:val="24"/>
          <w:szCs w:val="24"/>
        </w:rPr>
        <w:t xml:space="preserve"> </w:t>
      </w:r>
      <w:r w:rsidRPr="00906633">
        <w:rPr>
          <w:rFonts w:ascii="Arial" w:hAnsi="Arial" w:cs="Arial"/>
          <w:sz w:val="24"/>
          <w:szCs w:val="24"/>
        </w:rPr>
        <w:t>954</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27</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noviembre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 xml:space="preserve">2024: </w:t>
      </w:r>
      <w:r w:rsidRPr="00906633">
        <w:rPr>
          <w:rFonts w:ascii="Arial" w:hAnsi="Arial" w:cs="Arial"/>
          <w:spacing w:val="-2"/>
          <w:sz w:val="24"/>
          <w:szCs w:val="24"/>
        </w:rPr>
        <w:t>Actualización</w:t>
      </w:r>
      <w:r w:rsidRPr="00906633">
        <w:rPr>
          <w:rFonts w:ascii="Arial" w:hAnsi="Arial" w:cs="Arial"/>
          <w:spacing w:val="-17"/>
          <w:sz w:val="24"/>
          <w:szCs w:val="24"/>
        </w:rPr>
        <w:t xml:space="preserve"> </w:t>
      </w:r>
      <w:r w:rsidRPr="00906633">
        <w:rPr>
          <w:rFonts w:ascii="Arial" w:hAnsi="Arial" w:cs="Arial"/>
          <w:spacing w:val="-2"/>
          <w:sz w:val="24"/>
          <w:szCs w:val="24"/>
        </w:rPr>
        <w:t>lineamientos</w:t>
      </w:r>
      <w:r w:rsidRPr="00906633">
        <w:rPr>
          <w:rFonts w:ascii="Arial" w:hAnsi="Arial" w:cs="Arial"/>
          <w:spacing w:val="-17"/>
          <w:sz w:val="24"/>
          <w:szCs w:val="24"/>
        </w:rPr>
        <w:t xml:space="preserve"> </w:t>
      </w:r>
      <w:r w:rsidRPr="00906633">
        <w:rPr>
          <w:rFonts w:ascii="Arial" w:hAnsi="Arial" w:cs="Arial"/>
          <w:spacing w:val="-2"/>
          <w:sz w:val="24"/>
          <w:szCs w:val="24"/>
        </w:rPr>
        <w:t>reporte</w:t>
      </w:r>
      <w:r w:rsidRPr="00906633">
        <w:rPr>
          <w:rFonts w:ascii="Arial" w:hAnsi="Arial" w:cs="Arial"/>
          <w:spacing w:val="-17"/>
          <w:sz w:val="24"/>
          <w:szCs w:val="24"/>
        </w:rPr>
        <w:t xml:space="preserve"> </w:t>
      </w:r>
      <w:r w:rsidRPr="00906633">
        <w:rPr>
          <w:rFonts w:ascii="Arial" w:hAnsi="Arial" w:cs="Arial"/>
          <w:spacing w:val="-2"/>
          <w:sz w:val="24"/>
          <w:szCs w:val="24"/>
        </w:rPr>
        <w:t>información</w:t>
      </w:r>
      <w:r w:rsidRPr="00906633">
        <w:rPr>
          <w:rFonts w:ascii="Arial" w:hAnsi="Arial" w:cs="Arial"/>
          <w:spacing w:val="-17"/>
          <w:sz w:val="24"/>
          <w:szCs w:val="24"/>
        </w:rPr>
        <w:t xml:space="preserve">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 xml:space="preserve">generó </w:t>
      </w:r>
      <w:r w:rsidRPr="00906633">
        <w:rPr>
          <w:rFonts w:ascii="Arial" w:hAnsi="Arial" w:cs="Arial"/>
          <w:sz w:val="24"/>
          <w:szCs w:val="24"/>
        </w:rPr>
        <w:t xml:space="preserve">en el estado de resultado de la Agencia Nacional de Infraestructura </w:t>
      </w:r>
      <w:r w:rsidRPr="00906633">
        <w:rPr>
          <w:rFonts w:ascii="Arial" w:hAnsi="Arial" w:cs="Arial"/>
          <w:spacing w:val="-2"/>
          <w:sz w:val="24"/>
          <w:szCs w:val="24"/>
        </w:rPr>
        <w:t>(ANI),</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31</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diciembre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2024,</w:t>
      </w:r>
      <w:r w:rsidRPr="00906633">
        <w:rPr>
          <w:rFonts w:ascii="Arial" w:hAnsi="Arial" w:cs="Arial"/>
          <w:spacing w:val="-13"/>
          <w:sz w:val="24"/>
          <w:szCs w:val="24"/>
        </w:rPr>
        <w:t xml:space="preserve"> </w:t>
      </w:r>
      <w:r w:rsidRPr="00906633">
        <w:rPr>
          <w:rFonts w:ascii="Arial" w:hAnsi="Arial" w:cs="Arial"/>
          <w:spacing w:val="-2"/>
          <w:sz w:val="24"/>
          <w:szCs w:val="24"/>
        </w:rPr>
        <w:t>subestimación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 xml:space="preserve">contable </w:t>
      </w:r>
      <w:r w:rsidRPr="00906633">
        <w:rPr>
          <w:rFonts w:ascii="Arial" w:hAnsi="Arial" w:cs="Arial"/>
          <w:sz w:val="24"/>
          <w:szCs w:val="24"/>
        </w:rPr>
        <w:t>ingresos</w:t>
      </w:r>
      <w:r w:rsidRPr="00906633">
        <w:rPr>
          <w:rFonts w:ascii="Arial" w:hAnsi="Arial" w:cs="Arial"/>
          <w:spacing w:val="-5"/>
          <w:sz w:val="24"/>
          <w:szCs w:val="24"/>
        </w:rPr>
        <w:t xml:space="preserve"> </w:t>
      </w:r>
      <w:r w:rsidRPr="00906633">
        <w:rPr>
          <w:rFonts w:ascii="Arial" w:hAnsi="Arial" w:cs="Arial"/>
          <w:sz w:val="24"/>
          <w:szCs w:val="24"/>
        </w:rPr>
        <w:t>fiscales,</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concepto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contraprestaciones</w:t>
      </w:r>
      <w:r w:rsidRPr="00906633">
        <w:rPr>
          <w:rFonts w:ascii="Arial" w:hAnsi="Arial" w:cs="Arial"/>
          <w:spacing w:val="-5"/>
          <w:sz w:val="24"/>
          <w:szCs w:val="24"/>
        </w:rPr>
        <w:t xml:space="preserve"> </w:t>
      </w:r>
      <w:r w:rsidRPr="00906633">
        <w:rPr>
          <w:rFonts w:ascii="Arial" w:hAnsi="Arial" w:cs="Arial"/>
          <w:sz w:val="24"/>
          <w:szCs w:val="24"/>
        </w:rPr>
        <w:t>portuarias</w:t>
      </w:r>
      <w:r w:rsidRPr="00906633">
        <w:rPr>
          <w:rFonts w:ascii="Arial" w:hAnsi="Arial" w:cs="Arial"/>
          <w:spacing w:val="-5"/>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aeroportuarias.</w:t>
      </w:r>
    </w:p>
    <w:p w14:paraId="1ABF6B0E" w14:textId="32E01D2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73"/>
          <w:w w:val="150"/>
          <w:sz w:val="24"/>
          <w:szCs w:val="24"/>
        </w:rPr>
        <w:t xml:space="preserve"> </w:t>
      </w:r>
      <w:r w:rsidRPr="00906633">
        <w:rPr>
          <w:rFonts w:ascii="Arial" w:hAnsi="Arial" w:cs="Arial"/>
          <w:sz w:val="24"/>
          <w:szCs w:val="24"/>
        </w:rPr>
        <w:t>de</w:t>
      </w:r>
      <w:r w:rsidRPr="00906633">
        <w:rPr>
          <w:rFonts w:ascii="Arial" w:hAnsi="Arial" w:cs="Arial"/>
          <w:spacing w:val="73"/>
          <w:w w:val="150"/>
          <w:sz w:val="24"/>
          <w:szCs w:val="24"/>
        </w:rPr>
        <w:t xml:space="preserve"> </w:t>
      </w:r>
      <w:r w:rsidRPr="00906633">
        <w:rPr>
          <w:rFonts w:ascii="Arial" w:hAnsi="Arial" w:cs="Arial"/>
          <w:sz w:val="24"/>
          <w:szCs w:val="24"/>
        </w:rPr>
        <w:t>revelación</w:t>
      </w:r>
      <w:r w:rsidRPr="00906633">
        <w:rPr>
          <w:rFonts w:ascii="Arial" w:hAnsi="Arial" w:cs="Arial"/>
          <w:spacing w:val="74"/>
          <w:w w:val="150"/>
          <w:sz w:val="24"/>
          <w:szCs w:val="24"/>
        </w:rPr>
        <w:t xml:space="preserve"> </w:t>
      </w:r>
      <w:r w:rsidRPr="00906633">
        <w:rPr>
          <w:rFonts w:ascii="Arial" w:hAnsi="Arial" w:cs="Arial"/>
          <w:sz w:val="24"/>
          <w:szCs w:val="24"/>
        </w:rPr>
        <w:t>a</w:t>
      </w:r>
      <w:r w:rsidRPr="00906633">
        <w:rPr>
          <w:rFonts w:ascii="Arial" w:hAnsi="Arial" w:cs="Arial"/>
          <w:spacing w:val="73"/>
          <w:w w:val="150"/>
          <w:sz w:val="24"/>
          <w:szCs w:val="24"/>
        </w:rPr>
        <w:t xml:space="preserve"> </w:t>
      </w:r>
      <w:r w:rsidRPr="00906633">
        <w:rPr>
          <w:rFonts w:ascii="Arial" w:hAnsi="Arial" w:cs="Arial"/>
          <w:sz w:val="24"/>
          <w:szCs w:val="24"/>
        </w:rPr>
        <w:t>nivel</w:t>
      </w:r>
      <w:r w:rsidRPr="00906633">
        <w:rPr>
          <w:rFonts w:ascii="Arial" w:hAnsi="Arial" w:cs="Arial"/>
          <w:spacing w:val="74"/>
          <w:w w:val="150"/>
          <w:sz w:val="24"/>
          <w:szCs w:val="24"/>
        </w:rPr>
        <w:t xml:space="preserve"> </w:t>
      </w:r>
      <w:r w:rsidRPr="00906633">
        <w:rPr>
          <w:rFonts w:ascii="Arial" w:hAnsi="Arial" w:cs="Arial"/>
          <w:sz w:val="24"/>
          <w:szCs w:val="24"/>
        </w:rPr>
        <w:t>de</w:t>
      </w:r>
      <w:r w:rsidRPr="00906633">
        <w:rPr>
          <w:rFonts w:ascii="Arial" w:hAnsi="Arial" w:cs="Arial"/>
          <w:spacing w:val="73"/>
          <w:w w:val="150"/>
          <w:sz w:val="24"/>
          <w:szCs w:val="24"/>
        </w:rPr>
        <w:t xml:space="preserve"> </w:t>
      </w:r>
      <w:r w:rsidRPr="00906633">
        <w:rPr>
          <w:rFonts w:ascii="Arial" w:hAnsi="Arial" w:cs="Arial"/>
          <w:sz w:val="24"/>
          <w:szCs w:val="24"/>
        </w:rPr>
        <w:t>estados</w:t>
      </w:r>
      <w:r w:rsidRPr="00906633">
        <w:rPr>
          <w:rFonts w:ascii="Arial" w:hAnsi="Arial" w:cs="Arial"/>
          <w:spacing w:val="73"/>
          <w:w w:val="150"/>
          <w:sz w:val="24"/>
          <w:szCs w:val="24"/>
        </w:rPr>
        <w:t xml:space="preserve"> </w:t>
      </w:r>
      <w:r w:rsidRPr="00906633">
        <w:rPr>
          <w:rFonts w:ascii="Arial" w:hAnsi="Arial" w:cs="Arial"/>
          <w:sz w:val="24"/>
          <w:szCs w:val="24"/>
        </w:rPr>
        <w:t>financieros,</w:t>
      </w:r>
      <w:r w:rsidRPr="00906633">
        <w:rPr>
          <w:rFonts w:ascii="Arial" w:hAnsi="Arial" w:cs="Arial"/>
          <w:spacing w:val="74"/>
          <w:w w:val="150"/>
          <w:sz w:val="24"/>
          <w:szCs w:val="24"/>
        </w:rPr>
        <w:t xml:space="preserve"> </w:t>
      </w:r>
      <w:r w:rsidRPr="00906633">
        <w:rPr>
          <w:rFonts w:ascii="Arial" w:hAnsi="Arial" w:cs="Arial"/>
          <w:spacing w:val="-5"/>
          <w:sz w:val="24"/>
          <w:szCs w:val="24"/>
        </w:rPr>
        <w:t>por</w:t>
      </w:r>
      <w:r w:rsidR="00527D8C">
        <w:rPr>
          <w:rFonts w:ascii="Arial" w:hAnsi="Arial" w:cs="Arial"/>
          <w:spacing w:val="-5"/>
          <w:sz w:val="24"/>
          <w:szCs w:val="24"/>
        </w:rPr>
        <w:t xml:space="preserve"> </w:t>
      </w:r>
      <w:r w:rsidRPr="00906633">
        <w:rPr>
          <w:rFonts w:ascii="Arial" w:hAnsi="Arial" w:cs="Arial"/>
          <w:sz w:val="24"/>
          <w:szCs w:val="24"/>
        </w:rPr>
        <w:t>$12.047.675,70 millones, debido a una inadecuada clasificación, registro y revelación en las notas a los estados financieros de nueve proyectos de concesión del modo carretero, que al cierre de la vigencia</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encontraban</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etapa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operación</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 xml:space="preserve">mantenimiento y estaban registrados en la cuenta contable bienes de uso público en construcción - </w:t>
      </w:r>
      <w:r w:rsidR="001860DD" w:rsidRPr="00906633">
        <w:rPr>
          <w:rFonts w:ascii="Arial" w:hAnsi="Arial" w:cs="Arial"/>
          <w:sz w:val="24"/>
          <w:szCs w:val="24"/>
        </w:rPr>
        <w:t>concesiones</w:t>
      </w:r>
      <w:r w:rsidRPr="00906633">
        <w:rPr>
          <w:rFonts w:ascii="Arial" w:hAnsi="Arial" w:cs="Arial"/>
          <w:sz w:val="24"/>
          <w:szCs w:val="24"/>
        </w:rPr>
        <w:t xml:space="preserve"> por $12.047.675,70 millones.</w:t>
      </w:r>
    </w:p>
    <w:p w14:paraId="3C7ABB13"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4.1.1</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Relevancia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6.1</w:t>
      </w:r>
      <w:r w:rsidRPr="00906633">
        <w:rPr>
          <w:rFonts w:ascii="Arial" w:hAnsi="Arial" w:cs="Arial"/>
          <w:spacing w:val="-19"/>
          <w:sz w:val="24"/>
          <w:szCs w:val="24"/>
        </w:rPr>
        <w:t xml:space="preserve"> </w:t>
      </w:r>
      <w:r w:rsidRPr="00906633">
        <w:rPr>
          <w:rFonts w:ascii="Arial" w:hAnsi="Arial" w:cs="Arial"/>
          <w:sz w:val="24"/>
          <w:szCs w:val="24"/>
        </w:rPr>
        <w:t>Definición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elementos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w:t>
      </w:r>
      <w:r w:rsidRPr="00906633">
        <w:rPr>
          <w:rFonts w:ascii="Arial" w:hAnsi="Arial" w:cs="Arial"/>
          <w:spacing w:val="-19"/>
          <w:sz w:val="24"/>
          <w:szCs w:val="24"/>
        </w:rPr>
        <w:t xml:space="preserve"> </w:t>
      </w:r>
      <w:r w:rsidRPr="00906633">
        <w:rPr>
          <w:rFonts w:ascii="Arial" w:hAnsi="Arial" w:cs="Arial"/>
          <w:sz w:val="24"/>
          <w:szCs w:val="24"/>
        </w:rPr>
        <w:t xml:space="preserve">financieros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5"/>
          <w:sz w:val="24"/>
          <w:szCs w:val="24"/>
        </w:rPr>
        <w:t xml:space="preserve"> </w:t>
      </w:r>
      <w:r w:rsidRPr="00906633">
        <w:rPr>
          <w:rFonts w:ascii="Arial" w:hAnsi="Arial" w:cs="Arial"/>
          <w:spacing w:val="-4"/>
          <w:sz w:val="24"/>
          <w:szCs w:val="24"/>
        </w:rPr>
        <w:t>533</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2015;</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numeral</w:t>
      </w:r>
      <w:r w:rsidRPr="00906633">
        <w:rPr>
          <w:rFonts w:ascii="Arial" w:hAnsi="Arial" w:cs="Arial"/>
          <w:spacing w:val="-15"/>
          <w:sz w:val="24"/>
          <w:szCs w:val="24"/>
        </w:rPr>
        <w:t xml:space="preserve"> </w:t>
      </w:r>
      <w:r w:rsidRPr="00906633">
        <w:rPr>
          <w:rFonts w:ascii="Arial" w:hAnsi="Arial" w:cs="Arial"/>
          <w:spacing w:val="-4"/>
          <w:sz w:val="24"/>
          <w:szCs w:val="24"/>
        </w:rPr>
        <w:t>3.2.14</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Análisis,</w:t>
      </w:r>
      <w:r w:rsidRPr="00906633">
        <w:rPr>
          <w:rFonts w:ascii="Arial" w:hAnsi="Arial" w:cs="Arial"/>
          <w:spacing w:val="-15"/>
          <w:sz w:val="24"/>
          <w:szCs w:val="24"/>
        </w:rPr>
        <w:t xml:space="preserve"> </w:t>
      </w:r>
      <w:r w:rsidRPr="00906633">
        <w:rPr>
          <w:rFonts w:ascii="Arial" w:hAnsi="Arial" w:cs="Arial"/>
          <w:spacing w:val="-4"/>
          <w:sz w:val="24"/>
          <w:szCs w:val="24"/>
        </w:rPr>
        <w:t xml:space="preserve">verificación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conciliación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1.1.8.3</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Puntos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control y el numeral 8.1 del Manual de políticas contables Agencia Nacional de</w:t>
      </w:r>
      <w:r w:rsidRPr="00906633">
        <w:rPr>
          <w:rFonts w:ascii="Arial" w:hAnsi="Arial" w:cs="Arial"/>
          <w:spacing w:val="40"/>
          <w:sz w:val="24"/>
          <w:szCs w:val="24"/>
        </w:rPr>
        <w:t xml:space="preserve"> </w:t>
      </w:r>
      <w:r w:rsidRPr="00906633">
        <w:rPr>
          <w:rFonts w:ascii="Arial" w:hAnsi="Arial" w:cs="Arial"/>
          <w:sz w:val="24"/>
          <w:szCs w:val="24"/>
        </w:rPr>
        <w:t>Infraestructura</w:t>
      </w:r>
      <w:r w:rsidRPr="00906633">
        <w:rPr>
          <w:rFonts w:ascii="Arial" w:hAnsi="Arial" w:cs="Arial"/>
          <w:spacing w:val="40"/>
          <w:sz w:val="24"/>
          <w:szCs w:val="24"/>
        </w:rPr>
        <w:t xml:space="preserve"> </w:t>
      </w:r>
      <w:r w:rsidRPr="00906633">
        <w:rPr>
          <w:rFonts w:ascii="Arial" w:hAnsi="Arial" w:cs="Arial"/>
          <w:sz w:val="24"/>
          <w:szCs w:val="24"/>
        </w:rPr>
        <w:t>(ANI)</w:t>
      </w:r>
      <w:r w:rsidRPr="00906633">
        <w:rPr>
          <w:rFonts w:ascii="Arial" w:hAnsi="Arial" w:cs="Arial"/>
          <w:spacing w:val="40"/>
          <w:sz w:val="24"/>
          <w:szCs w:val="24"/>
        </w:rPr>
        <w:t xml:space="preserve"> </w:t>
      </w:r>
      <w:r w:rsidRPr="00906633">
        <w:rPr>
          <w:rFonts w:ascii="Arial" w:hAnsi="Arial" w:cs="Arial"/>
          <w:sz w:val="24"/>
          <w:szCs w:val="24"/>
        </w:rPr>
        <w:t>-</w:t>
      </w:r>
      <w:r w:rsidRPr="00906633">
        <w:rPr>
          <w:rFonts w:ascii="Arial" w:hAnsi="Arial" w:cs="Arial"/>
          <w:spacing w:val="40"/>
          <w:sz w:val="24"/>
          <w:szCs w:val="24"/>
        </w:rPr>
        <w:t xml:space="preserve"> </w:t>
      </w:r>
      <w:r w:rsidRPr="00906633">
        <w:rPr>
          <w:rFonts w:ascii="Arial" w:hAnsi="Arial" w:cs="Arial"/>
          <w:sz w:val="24"/>
          <w:szCs w:val="24"/>
        </w:rPr>
        <w:t>GADF-M-008;</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numeral</w:t>
      </w:r>
      <w:r w:rsidRPr="00906633">
        <w:rPr>
          <w:rFonts w:ascii="Arial" w:hAnsi="Arial" w:cs="Arial"/>
          <w:spacing w:val="40"/>
          <w:sz w:val="24"/>
          <w:szCs w:val="24"/>
        </w:rPr>
        <w:t xml:space="preserve"> </w:t>
      </w:r>
      <w:r w:rsidRPr="00906633">
        <w:rPr>
          <w:rFonts w:ascii="Arial" w:hAnsi="Arial" w:cs="Arial"/>
          <w:sz w:val="24"/>
          <w:szCs w:val="24"/>
        </w:rPr>
        <w:t>2</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Guía de implementación modelo financiero con fines contables – Modo carretero – GCSP-I-032 y el artículo 6, numeral 4.1 de la Resolución 602</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2018,</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cual</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deficiencias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controles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conciliaciones entre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áreas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GIT</w:t>
      </w:r>
      <w:r w:rsidRPr="00906633">
        <w:rPr>
          <w:rFonts w:ascii="Arial" w:hAnsi="Arial" w:cs="Arial"/>
          <w:spacing w:val="-19"/>
          <w:sz w:val="24"/>
          <w:szCs w:val="24"/>
        </w:rPr>
        <w:t xml:space="preserve"> </w:t>
      </w:r>
      <w:r w:rsidRPr="00906633">
        <w:rPr>
          <w:rFonts w:ascii="Arial" w:hAnsi="Arial" w:cs="Arial"/>
          <w:sz w:val="24"/>
          <w:szCs w:val="24"/>
        </w:rPr>
        <w:t>Administrativo</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Financiero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Vicepresidencia Ejecutiva a la hora de determinar los avances y las etapas en las cuales se encuentran los proyectos de concesión del modo carretero, al cierre de la vigencia fiscal.</w:t>
      </w:r>
    </w:p>
    <w:p w14:paraId="4B678A37"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Control</w:t>
      </w:r>
      <w:r w:rsidRPr="00527D8C">
        <w:rPr>
          <w:rFonts w:ascii="Arial" w:hAnsi="Arial" w:cs="Arial"/>
          <w:b/>
          <w:spacing w:val="-7"/>
          <w:sz w:val="24"/>
          <w:szCs w:val="24"/>
        </w:rPr>
        <w:t xml:space="preserve"> </w:t>
      </w:r>
      <w:r w:rsidRPr="00527D8C">
        <w:rPr>
          <w:rFonts w:ascii="Arial" w:hAnsi="Arial" w:cs="Arial"/>
          <w:b/>
          <w:sz w:val="24"/>
          <w:szCs w:val="24"/>
        </w:rPr>
        <w:t>interno</w:t>
      </w:r>
      <w:r w:rsidRPr="00527D8C">
        <w:rPr>
          <w:rFonts w:ascii="Arial" w:hAnsi="Arial" w:cs="Arial"/>
          <w:b/>
          <w:spacing w:val="-7"/>
          <w:sz w:val="24"/>
          <w:szCs w:val="24"/>
        </w:rPr>
        <w:t xml:space="preserve"> </w:t>
      </w:r>
      <w:r w:rsidRPr="00527D8C">
        <w:rPr>
          <w:rFonts w:ascii="Arial" w:hAnsi="Arial" w:cs="Arial"/>
          <w:b/>
          <w:sz w:val="24"/>
          <w:szCs w:val="24"/>
        </w:rPr>
        <w:t>financiero:</w:t>
      </w:r>
      <w:r w:rsidRPr="00527D8C">
        <w:rPr>
          <w:rFonts w:ascii="Arial" w:hAnsi="Arial" w:cs="Arial"/>
          <w:b/>
          <w:spacing w:val="-6"/>
          <w:sz w:val="24"/>
          <w:szCs w:val="24"/>
        </w:rPr>
        <w:t xml:space="preserve"> </w:t>
      </w:r>
      <w:r w:rsidRPr="00527D8C">
        <w:rPr>
          <w:rFonts w:ascii="Arial" w:hAnsi="Arial" w:cs="Arial"/>
          <w:b/>
          <w:sz w:val="24"/>
          <w:szCs w:val="24"/>
        </w:rPr>
        <w:t>con</w:t>
      </w:r>
      <w:r w:rsidRPr="00527D8C">
        <w:rPr>
          <w:rFonts w:ascii="Arial" w:hAnsi="Arial" w:cs="Arial"/>
          <w:b/>
          <w:spacing w:val="-7"/>
          <w:sz w:val="24"/>
          <w:szCs w:val="24"/>
        </w:rPr>
        <w:t xml:space="preserve"> </w:t>
      </w:r>
      <w:r w:rsidRPr="00527D8C">
        <w:rPr>
          <w:rFonts w:ascii="Arial" w:hAnsi="Arial" w:cs="Arial"/>
          <w:b/>
          <w:spacing w:val="-2"/>
          <w:sz w:val="24"/>
          <w:szCs w:val="24"/>
        </w:rPr>
        <w:t>deficiencias.</w:t>
      </w:r>
    </w:p>
    <w:p w14:paraId="5E2E304D"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Deficiencias en la aplicación de la Resolución 193 de 2016, respecto de</w:t>
      </w:r>
      <w:r w:rsidRPr="00906633">
        <w:rPr>
          <w:rFonts w:ascii="Arial" w:hAnsi="Arial" w:cs="Arial"/>
          <w:spacing w:val="35"/>
          <w:sz w:val="24"/>
          <w:szCs w:val="24"/>
        </w:rPr>
        <w:t xml:space="preserve"> </w:t>
      </w:r>
      <w:r w:rsidRPr="00906633">
        <w:rPr>
          <w:rFonts w:ascii="Arial" w:hAnsi="Arial" w:cs="Arial"/>
          <w:sz w:val="24"/>
          <w:szCs w:val="24"/>
        </w:rPr>
        <w:t>los</w:t>
      </w:r>
      <w:r w:rsidRPr="00906633">
        <w:rPr>
          <w:rFonts w:ascii="Arial" w:hAnsi="Arial" w:cs="Arial"/>
          <w:spacing w:val="35"/>
          <w:sz w:val="24"/>
          <w:szCs w:val="24"/>
        </w:rPr>
        <w:t xml:space="preserve"> </w:t>
      </w:r>
      <w:r w:rsidRPr="00906633">
        <w:rPr>
          <w:rFonts w:ascii="Arial" w:hAnsi="Arial" w:cs="Arial"/>
          <w:sz w:val="24"/>
          <w:szCs w:val="24"/>
        </w:rPr>
        <w:t>controles</w:t>
      </w:r>
      <w:r w:rsidRPr="00906633">
        <w:rPr>
          <w:rFonts w:ascii="Arial" w:hAnsi="Arial" w:cs="Arial"/>
          <w:spacing w:val="35"/>
          <w:sz w:val="24"/>
          <w:szCs w:val="24"/>
        </w:rPr>
        <w:t xml:space="preserve"> </w:t>
      </w:r>
      <w:r w:rsidRPr="00906633">
        <w:rPr>
          <w:rFonts w:ascii="Arial" w:hAnsi="Arial" w:cs="Arial"/>
          <w:sz w:val="24"/>
          <w:szCs w:val="24"/>
        </w:rPr>
        <w:t>y</w:t>
      </w:r>
      <w:r w:rsidRPr="00906633">
        <w:rPr>
          <w:rFonts w:ascii="Arial" w:hAnsi="Arial" w:cs="Arial"/>
          <w:spacing w:val="35"/>
          <w:sz w:val="24"/>
          <w:szCs w:val="24"/>
        </w:rPr>
        <w:t xml:space="preserve"> </w:t>
      </w:r>
      <w:r w:rsidRPr="00906633">
        <w:rPr>
          <w:rFonts w:ascii="Arial" w:hAnsi="Arial" w:cs="Arial"/>
          <w:sz w:val="24"/>
          <w:szCs w:val="24"/>
        </w:rPr>
        <w:t>conciliaciones</w:t>
      </w:r>
      <w:r w:rsidRPr="00906633">
        <w:rPr>
          <w:rFonts w:ascii="Arial" w:hAnsi="Arial" w:cs="Arial"/>
          <w:spacing w:val="35"/>
          <w:sz w:val="24"/>
          <w:szCs w:val="24"/>
        </w:rPr>
        <w:t xml:space="preserve"> </w:t>
      </w:r>
      <w:r w:rsidRPr="00906633">
        <w:rPr>
          <w:rFonts w:ascii="Arial" w:hAnsi="Arial" w:cs="Arial"/>
          <w:sz w:val="24"/>
          <w:szCs w:val="24"/>
        </w:rPr>
        <w:t>entre</w:t>
      </w:r>
      <w:r w:rsidRPr="00906633">
        <w:rPr>
          <w:rFonts w:ascii="Arial" w:hAnsi="Arial" w:cs="Arial"/>
          <w:spacing w:val="35"/>
          <w:sz w:val="24"/>
          <w:szCs w:val="24"/>
        </w:rPr>
        <w:t xml:space="preserve"> </w:t>
      </w:r>
      <w:r w:rsidRPr="00906633">
        <w:rPr>
          <w:rFonts w:ascii="Arial" w:hAnsi="Arial" w:cs="Arial"/>
          <w:sz w:val="24"/>
          <w:szCs w:val="24"/>
        </w:rPr>
        <w:t>las</w:t>
      </w:r>
      <w:r w:rsidRPr="00906633">
        <w:rPr>
          <w:rFonts w:ascii="Arial" w:hAnsi="Arial" w:cs="Arial"/>
          <w:spacing w:val="35"/>
          <w:sz w:val="24"/>
          <w:szCs w:val="24"/>
        </w:rPr>
        <w:t xml:space="preserve"> </w:t>
      </w:r>
      <w:r w:rsidRPr="00906633">
        <w:rPr>
          <w:rFonts w:ascii="Arial" w:hAnsi="Arial" w:cs="Arial"/>
          <w:sz w:val="24"/>
          <w:szCs w:val="24"/>
        </w:rPr>
        <w:t>áreas</w:t>
      </w:r>
      <w:r w:rsidRPr="00906633">
        <w:rPr>
          <w:rFonts w:ascii="Arial" w:hAnsi="Arial" w:cs="Arial"/>
          <w:spacing w:val="35"/>
          <w:sz w:val="24"/>
          <w:szCs w:val="24"/>
        </w:rPr>
        <w:t xml:space="preserve"> </w:t>
      </w:r>
      <w:r w:rsidRPr="00906633">
        <w:rPr>
          <w:rFonts w:ascii="Arial" w:hAnsi="Arial" w:cs="Arial"/>
          <w:sz w:val="24"/>
          <w:szCs w:val="24"/>
        </w:rPr>
        <w:t>del</w:t>
      </w:r>
      <w:r w:rsidRPr="00906633">
        <w:rPr>
          <w:rFonts w:ascii="Arial" w:hAnsi="Arial" w:cs="Arial"/>
          <w:spacing w:val="35"/>
          <w:sz w:val="24"/>
          <w:szCs w:val="24"/>
        </w:rPr>
        <w:t xml:space="preserve"> </w:t>
      </w:r>
      <w:r w:rsidRPr="00906633">
        <w:rPr>
          <w:rFonts w:ascii="Arial" w:hAnsi="Arial" w:cs="Arial"/>
          <w:sz w:val="24"/>
          <w:szCs w:val="24"/>
        </w:rPr>
        <w:t>Grupo</w:t>
      </w:r>
      <w:r w:rsidRPr="00906633">
        <w:rPr>
          <w:rFonts w:ascii="Arial" w:hAnsi="Arial" w:cs="Arial"/>
          <w:spacing w:val="35"/>
          <w:sz w:val="24"/>
          <w:szCs w:val="24"/>
        </w:rPr>
        <w:t xml:space="preserve"> </w:t>
      </w:r>
      <w:r w:rsidRPr="00906633">
        <w:rPr>
          <w:rFonts w:ascii="Arial" w:hAnsi="Arial" w:cs="Arial"/>
          <w:sz w:val="24"/>
          <w:szCs w:val="24"/>
        </w:rPr>
        <w:t>Interno de Trabajo Administrativo y Financiero y la Vicepresidencia Ejecutiva para</w:t>
      </w:r>
      <w:r w:rsidRPr="00906633">
        <w:rPr>
          <w:rFonts w:ascii="Arial" w:hAnsi="Arial" w:cs="Arial"/>
          <w:spacing w:val="-3"/>
          <w:sz w:val="24"/>
          <w:szCs w:val="24"/>
        </w:rPr>
        <w:t xml:space="preserve"> </w:t>
      </w:r>
      <w:r w:rsidRPr="00906633">
        <w:rPr>
          <w:rFonts w:ascii="Arial" w:hAnsi="Arial" w:cs="Arial"/>
          <w:sz w:val="24"/>
          <w:szCs w:val="24"/>
        </w:rPr>
        <w:t>determinar</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avances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etapas</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cuales</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 xml:space="preserve">encuentran los proyectos de concesión del modo carretero, al cierre de la </w:t>
      </w:r>
      <w:r w:rsidRPr="00906633">
        <w:rPr>
          <w:rFonts w:ascii="Arial" w:hAnsi="Arial" w:cs="Arial"/>
          <w:sz w:val="24"/>
          <w:szCs w:val="24"/>
        </w:rPr>
        <w:lastRenderedPageBreak/>
        <w:t>vigencia fiscal, deficiencias en el cumplimiento de las disposiciones establecidas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w:t>
      </w:r>
      <w:r w:rsidRPr="00906633">
        <w:rPr>
          <w:rFonts w:ascii="Arial" w:hAnsi="Arial" w:cs="Arial"/>
          <w:spacing w:val="-7"/>
          <w:sz w:val="24"/>
          <w:szCs w:val="24"/>
        </w:rPr>
        <w:t xml:space="preserve"> </w:t>
      </w:r>
      <w:r w:rsidRPr="00906633">
        <w:rPr>
          <w:rFonts w:ascii="Arial" w:hAnsi="Arial" w:cs="Arial"/>
          <w:sz w:val="24"/>
          <w:szCs w:val="24"/>
        </w:rPr>
        <w:t>(CGN),</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cuanto al reconocimiento, medición, revelación y presentación de los hechos económicos del marco normativo.</w:t>
      </w:r>
    </w:p>
    <w:p w14:paraId="2CFFEF63"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Fondo</w:t>
      </w:r>
      <w:r w:rsidRPr="00527D8C">
        <w:rPr>
          <w:rFonts w:ascii="Arial" w:hAnsi="Arial" w:cs="Arial"/>
          <w:b/>
          <w:spacing w:val="-4"/>
          <w:sz w:val="24"/>
          <w:szCs w:val="24"/>
        </w:rPr>
        <w:t xml:space="preserve"> </w:t>
      </w:r>
      <w:r w:rsidRPr="00527D8C">
        <w:rPr>
          <w:rFonts w:ascii="Arial" w:hAnsi="Arial" w:cs="Arial"/>
          <w:b/>
          <w:spacing w:val="-2"/>
          <w:sz w:val="24"/>
          <w:szCs w:val="24"/>
        </w:rPr>
        <w:t>Adaptación</w:t>
      </w:r>
    </w:p>
    <w:p w14:paraId="718F74A4"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Opinión</w:t>
      </w:r>
      <w:r w:rsidRPr="00527D8C">
        <w:rPr>
          <w:rFonts w:ascii="Arial" w:hAnsi="Arial" w:cs="Arial"/>
          <w:b/>
          <w:spacing w:val="-13"/>
          <w:sz w:val="24"/>
          <w:szCs w:val="24"/>
        </w:rPr>
        <w:t xml:space="preserve"> </w:t>
      </w:r>
      <w:r w:rsidRPr="00527D8C">
        <w:rPr>
          <w:rFonts w:ascii="Arial" w:hAnsi="Arial" w:cs="Arial"/>
          <w:b/>
          <w:sz w:val="24"/>
          <w:szCs w:val="24"/>
        </w:rPr>
        <w:t>contable:</w:t>
      </w:r>
      <w:r w:rsidRPr="00527D8C">
        <w:rPr>
          <w:rFonts w:ascii="Arial" w:hAnsi="Arial" w:cs="Arial"/>
          <w:b/>
          <w:spacing w:val="-13"/>
          <w:sz w:val="24"/>
          <w:szCs w:val="24"/>
        </w:rPr>
        <w:t xml:space="preserve"> </w:t>
      </w:r>
      <w:r w:rsidRPr="00527D8C">
        <w:rPr>
          <w:rFonts w:ascii="Arial" w:hAnsi="Arial" w:cs="Arial"/>
          <w:b/>
          <w:spacing w:val="-2"/>
          <w:sz w:val="24"/>
          <w:szCs w:val="24"/>
        </w:rPr>
        <w:t>negativa.</w:t>
      </w:r>
    </w:p>
    <w:p w14:paraId="277AA2F4"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clasificación en gasto público social, debido a que la Entidad</w:t>
      </w:r>
      <w:r w:rsidRPr="00906633">
        <w:rPr>
          <w:rFonts w:ascii="Arial" w:hAnsi="Arial" w:cs="Arial"/>
          <w:spacing w:val="-20"/>
          <w:sz w:val="24"/>
          <w:szCs w:val="24"/>
        </w:rPr>
        <w:t xml:space="preserve"> </w:t>
      </w:r>
      <w:r w:rsidRPr="00906633">
        <w:rPr>
          <w:rFonts w:ascii="Arial" w:hAnsi="Arial" w:cs="Arial"/>
          <w:sz w:val="24"/>
          <w:szCs w:val="24"/>
        </w:rPr>
        <w:t>clasificó</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subcuentas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asignación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bienes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servicios, gastos</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correspondían</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valor</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bienes</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produjeron o adquirieron para la asignación o entrega a la comunidad.</w:t>
      </w:r>
      <w:r w:rsidR="00527D8C">
        <w:rPr>
          <w:rFonts w:ascii="Arial" w:hAnsi="Arial" w:cs="Arial"/>
          <w:sz w:val="24"/>
          <w:szCs w:val="24"/>
        </w:rPr>
        <w:t xml:space="preserve"> </w:t>
      </w:r>
    </w:p>
    <w:p w14:paraId="26CA295C"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igual</w:t>
      </w:r>
      <w:r w:rsidRPr="00906633">
        <w:rPr>
          <w:rFonts w:ascii="Arial" w:hAnsi="Arial" w:cs="Arial"/>
          <w:spacing w:val="-17"/>
          <w:sz w:val="24"/>
          <w:szCs w:val="24"/>
        </w:rPr>
        <w:t xml:space="preserve"> </w:t>
      </w:r>
      <w:r w:rsidRPr="00906633">
        <w:rPr>
          <w:rFonts w:ascii="Arial" w:hAnsi="Arial" w:cs="Arial"/>
          <w:spacing w:val="-2"/>
          <w:sz w:val="24"/>
          <w:szCs w:val="24"/>
        </w:rPr>
        <w:t>manera,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subcuenta</w:t>
      </w:r>
      <w:r w:rsidRPr="00906633">
        <w:rPr>
          <w:rFonts w:ascii="Arial" w:hAnsi="Arial" w:cs="Arial"/>
          <w:spacing w:val="-17"/>
          <w:sz w:val="24"/>
          <w:szCs w:val="24"/>
        </w:rPr>
        <w:t xml:space="preserve"> </w:t>
      </w:r>
      <w:r w:rsidRPr="00906633">
        <w:rPr>
          <w:rFonts w:ascii="Arial" w:hAnsi="Arial" w:cs="Arial"/>
          <w:spacing w:val="-2"/>
          <w:sz w:val="24"/>
          <w:szCs w:val="24"/>
        </w:rPr>
        <w:t>asistencia</w:t>
      </w:r>
      <w:r w:rsidRPr="00906633">
        <w:rPr>
          <w:rFonts w:ascii="Arial" w:hAnsi="Arial" w:cs="Arial"/>
          <w:spacing w:val="-17"/>
          <w:sz w:val="24"/>
          <w:szCs w:val="24"/>
        </w:rPr>
        <w:t xml:space="preserve"> </w:t>
      </w:r>
      <w:r w:rsidRPr="00906633">
        <w:rPr>
          <w:rFonts w:ascii="Arial" w:hAnsi="Arial" w:cs="Arial"/>
          <w:spacing w:val="-2"/>
          <w:sz w:val="24"/>
          <w:szCs w:val="24"/>
        </w:rPr>
        <w:t>técnica,</w:t>
      </w:r>
      <w:r w:rsidRPr="00906633">
        <w:rPr>
          <w:rFonts w:ascii="Arial" w:hAnsi="Arial" w:cs="Arial"/>
          <w:spacing w:val="-17"/>
          <w:sz w:val="24"/>
          <w:szCs w:val="24"/>
        </w:rPr>
        <w:t xml:space="preserve"> </w:t>
      </w:r>
      <w:r w:rsidRPr="00906633">
        <w:rPr>
          <w:rFonts w:ascii="Arial" w:hAnsi="Arial" w:cs="Arial"/>
          <w:spacing w:val="-2"/>
          <w:sz w:val="24"/>
          <w:szCs w:val="24"/>
        </w:rPr>
        <w:t>registró</w:t>
      </w:r>
      <w:r w:rsidRPr="00906633">
        <w:rPr>
          <w:rFonts w:ascii="Arial" w:hAnsi="Arial" w:cs="Arial"/>
          <w:spacing w:val="-17"/>
          <w:sz w:val="24"/>
          <w:szCs w:val="24"/>
        </w:rPr>
        <w:t xml:space="preserve"> </w:t>
      </w:r>
      <w:r w:rsidRPr="00906633">
        <w:rPr>
          <w:rFonts w:ascii="Arial" w:hAnsi="Arial" w:cs="Arial"/>
          <w:spacing w:val="-2"/>
          <w:sz w:val="24"/>
          <w:szCs w:val="24"/>
        </w:rPr>
        <w:t>pagos</w:t>
      </w:r>
      <w:r w:rsidRPr="00906633">
        <w:rPr>
          <w:rFonts w:ascii="Arial" w:hAnsi="Arial" w:cs="Arial"/>
          <w:spacing w:val="-17"/>
          <w:sz w:val="24"/>
          <w:szCs w:val="24"/>
        </w:rPr>
        <w:t xml:space="preserve"> </w:t>
      </w:r>
      <w:r w:rsidRPr="00906633">
        <w:rPr>
          <w:rFonts w:ascii="Arial" w:hAnsi="Arial" w:cs="Arial"/>
          <w:spacing w:val="-2"/>
          <w:sz w:val="24"/>
          <w:szCs w:val="24"/>
        </w:rPr>
        <w:t xml:space="preserve">con </w:t>
      </w:r>
      <w:r w:rsidRPr="00906633">
        <w:rPr>
          <w:rFonts w:ascii="Arial" w:hAnsi="Arial" w:cs="Arial"/>
          <w:sz w:val="24"/>
          <w:szCs w:val="24"/>
        </w:rPr>
        <w:t>detalles generales, con conceptos que no hacen parte de la dinámica contable establecida por la Contaduría General de la Nación (CGN) para el reconocimiento, registro y revelación de esta cuenta.</w:t>
      </w:r>
    </w:p>
    <w:p w14:paraId="34A1632C"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Plan</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Contabilidad Pública,</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289</w:t>
      </w:r>
      <w:r w:rsidRPr="00906633">
        <w:rPr>
          <w:rFonts w:ascii="Arial" w:hAnsi="Arial" w:cs="Arial"/>
          <w:spacing w:val="-7"/>
          <w:sz w:val="24"/>
          <w:szCs w:val="24"/>
        </w:rPr>
        <w:t xml:space="preserve"> </w:t>
      </w:r>
      <w:r w:rsidRPr="00906633">
        <w:rPr>
          <w:rFonts w:ascii="Arial" w:hAnsi="Arial" w:cs="Arial"/>
          <w:sz w:val="24"/>
          <w:szCs w:val="24"/>
        </w:rPr>
        <w:t>objetivos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contabilidad</w:t>
      </w:r>
      <w:r w:rsidRPr="00906633">
        <w:rPr>
          <w:rFonts w:ascii="Arial" w:hAnsi="Arial" w:cs="Arial"/>
          <w:spacing w:val="-7"/>
          <w:sz w:val="24"/>
          <w:szCs w:val="24"/>
        </w:rPr>
        <w:t xml:space="preserve"> </w:t>
      </w:r>
      <w:r w:rsidRPr="00906633">
        <w:rPr>
          <w:rFonts w:ascii="Arial" w:hAnsi="Arial" w:cs="Arial"/>
          <w:sz w:val="24"/>
          <w:szCs w:val="24"/>
        </w:rPr>
        <w:t>pública,</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87 y el numeral 1, artículo 38, de la Ley 1952 de 2019 Deberes, lo cual generó que la información reportada en la cuenta no cumpliera con los criterios de utilidad como fuente de información a los usuarios internos y externos, para determinar la producción y distribución de los bienes y servicios de la entidad contable pública; no se permitió una</w:t>
      </w:r>
      <w:r w:rsidRPr="00906633">
        <w:rPr>
          <w:rFonts w:ascii="Arial" w:hAnsi="Arial" w:cs="Arial"/>
          <w:spacing w:val="-7"/>
          <w:sz w:val="24"/>
          <w:szCs w:val="24"/>
        </w:rPr>
        <w:t xml:space="preserve"> </w:t>
      </w:r>
      <w:r w:rsidRPr="00906633">
        <w:rPr>
          <w:rFonts w:ascii="Arial" w:hAnsi="Arial" w:cs="Arial"/>
          <w:sz w:val="24"/>
          <w:szCs w:val="24"/>
        </w:rPr>
        <w:t>óptima</w:t>
      </w:r>
      <w:r w:rsidRPr="00906633">
        <w:rPr>
          <w:rFonts w:ascii="Arial" w:hAnsi="Arial" w:cs="Arial"/>
          <w:spacing w:val="-7"/>
          <w:sz w:val="24"/>
          <w:szCs w:val="24"/>
        </w:rPr>
        <w:t xml:space="preserve"> </w:t>
      </w:r>
      <w:r w:rsidRPr="00906633">
        <w:rPr>
          <w:rFonts w:ascii="Arial" w:hAnsi="Arial" w:cs="Arial"/>
          <w:sz w:val="24"/>
          <w:szCs w:val="24"/>
        </w:rPr>
        <w:t>medición</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cumplimiento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indicadores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objetivos.</w:t>
      </w:r>
    </w:p>
    <w:p w14:paraId="2E666408"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activos por $7.498,80 millones, debido a que la entidad no causó en esta cuenta las transacciones derivadas del convenio interadministrativo FV-CV-I-S-013-2024. Lo anterior, sin tener en cuenta que el procedimiento contable para el registro de los recursos entregados en administración y el Catálogo 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Cuentas,</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Marco</w:t>
      </w:r>
      <w:r w:rsidRPr="00906633">
        <w:rPr>
          <w:rFonts w:ascii="Arial" w:hAnsi="Arial" w:cs="Arial"/>
          <w:spacing w:val="-18"/>
          <w:sz w:val="24"/>
          <w:szCs w:val="24"/>
        </w:rPr>
        <w:t xml:space="preserve"> </w:t>
      </w:r>
      <w:r w:rsidRPr="00906633">
        <w:rPr>
          <w:rFonts w:ascii="Arial" w:hAnsi="Arial" w:cs="Arial"/>
          <w:sz w:val="24"/>
          <w:szCs w:val="24"/>
        </w:rPr>
        <w:t>normativo</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entidades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 xml:space="preserve">Gobierno, establece que: (…) Cuando la entidad que controla los recursos los </w:t>
      </w:r>
      <w:r w:rsidRPr="00906633">
        <w:rPr>
          <w:rFonts w:ascii="Arial" w:hAnsi="Arial" w:cs="Arial"/>
          <w:spacing w:val="-2"/>
          <w:sz w:val="24"/>
          <w:szCs w:val="24"/>
        </w:rPr>
        <w:t>entregue</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otra</w:t>
      </w:r>
      <w:r w:rsidRPr="00906633">
        <w:rPr>
          <w:rFonts w:ascii="Arial" w:hAnsi="Arial" w:cs="Arial"/>
          <w:spacing w:val="-14"/>
          <w:sz w:val="24"/>
          <w:szCs w:val="24"/>
        </w:rPr>
        <w:t xml:space="preserve"> </w:t>
      </w:r>
      <w:r w:rsidRPr="00906633">
        <w:rPr>
          <w:rFonts w:ascii="Arial" w:hAnsi="Arial" w:cs="Arial"/>
          <w:spacing w:val="-2"/>
          <w:sz w:val="24"/>
          <w:szCs w:val="24"/>
        </w:rPr>
        <w:t>entidad</w:t>
      </w:r>
      <w:r w:rsidRPr="00906633">
        <w:rPr>
          <w:rFonts w:ascii="Arial" w:hAnsi="Arial" w:cs="Arial"/>
          <w:spacing w:val="-14"/>
          <w:sz w:val="24"/>
          <w:szCs w:val="24"/>
        </w:rPr>
        <w:t xml:space="preserve"> </w:t>
      </w:r>
      <w:r w:rsidRPr="00906633">
        <w:rPr>
          <w:rFonts w:ascii="Arial" w:hAnsi="Arial" w:cs="Arial"/>
          <w:spacing w:val="-2"/>
          <w:sz w:val="24"/>
          <w:szCs w:val="24"/>
        </w:rPr>
        <w:t>para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administre</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través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un</w:t>
      </w:r>
      <w:r w:rsidRPr="00906633">
        <w:rPr>
          <w:rFonts w:ascii="Arial" w:hAnsi="Arial" w:cs="Arial"/>
          <w:spacing w:val="-14"/>
          <w:sz w:val="24"/>
          <w:szCs w:val="24"/>
        </w:rPr>
        <w:t xml:space="preserve"> </w:t>
      </w:r>
      <w:r w:rsidRPr="00906633">
        <w:rPr>
          <w:rFonts w:ascii="Arial" w:hAnsi="Arial" w:cs="Arial"/>
          <w:spacing w:val="-2"/>
          <w:sz w:val="24"/>
          <w:szCs w:val="24"/>
        </w:rPr>
        <w:t xml:space="preserve">encargo </w:t>
      </w:r>
      <w:r w:rsidRPr="00906633">
        <w:rPr>
          <w:rFonts w:ascii="Arial" w:hAnsi="Arial" w:cs="Arial"/>
          <w:sz w:val="24"/>
          <w:szCs w:val="24"/>
        </w:rPr>
        <w:t>fiduciario, la entidad que controla los recursos debitará la subcuenta administración de la cuenta recursos entregados en administración y acreditará la subcuenta que corresponda (…).</w:t>
      </w:r>
    </w:p>
    <w:p w14:paraId="2918409A"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la numeral 1.2.5. de la Resolución 090 del 8 de mayo 2020, artículo 38 de la Ley 1952 de 2019 Deberes, lo cual generó subestimación de la cuenta recursos entregados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administración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pérdida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 xml:space="preserve">sobre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recursos</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entregan</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una</w:t>
      </w:r>
      <w:r w:rsidRPr="00906633">
        <w:rPr>
          <w:rFonts w:ascii="Arial" w:hAnsi="Arial" w:cs="Arial"/>
          <w:spacing w:val="-13"/>
          <w:sz w:val="24"/>
          <w:szCs w:val="24"/>
        </w:rPr>
        <w:t xml:space="preserve"> </w:t>
      </w:r>
      <w:r w:rsidRPr="00906633">
        <w:rPr>
          <w:rFonts w:ascii="Arial" w:hAnsi="Arial" w:cs="Arial"/>
          <w:spacing w:val="-2"/>
          <w:sz w:val="24"/>
          <w:szCs w:val="24"/>
        </w:rPr>
        <w:t>sociedad</w:t>
      </w:r>
      <w:r w:rsidRPr="00906633">
        <w:rPr>
          <w:rFonts w:ascii="Arial" w:hAnsi="Arial" w:cs="Arial"/>
          <w:spacing w:val="-13"/>
          <w:sz w:val="24"/>
          <w:szCs w:val="24"/>
        </w:rPr>
        <w:t xml:space="preserve"> </w:t>
      </w:r>
      <w:r w:rsidRPr="00906633">
        <w:rPr>
          <w:rFonts w:ascii="Arial" w:hAnsi="Arial" w:cs="Arial"/>
          <w:spacing w:val="-2"/>
          <w:sz w:val="24"/>
          <w:szCs w:val="24"/>
        </w:rPr>
        <w:t>fiduciaria</w:t>
      </w:r>
      <w:r w:rsidRPr="00906633">
        <w:rPr>
          <w:rFonts w:ascii="Arial" w:hAnsi="Arial" w:cs="Arial"/>
          <w:spacing w:val="-13"/>
          <w:sz w:val="24"/>
          <w:szCs w:val="24"/>
        </w:rPr>
        <w:t xml:space="preserve"> </w:t>
      </w:r>
      <w:r w:rsidRPr="00906633">
        <w:rPr>
          <w:rFonts w:ascii="Arial" w:hAnsi="Arial" w:cs="Arial"/>
          <w:spacing w:val="-2"/>
          <w:sz w:val="24"/>
          <w:szCs w:val="24"/>
        </w:rPr>
        <w:t>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otra</w:t>
      </w:r>
      <w:r w:rsidRPr="00906633">
        <w:rPr>
          <w:rFonts w:ascii="Arial" w:hAnsi="Arial" w:cs="Arial"/>
          <w:spacing w:val="-13"/>
          <w:sz w:val="24"/>
          <w:szCs w:val="24"/>
        </w:rPr>
        <w:t xml:space="preserve"> </w:t>
      </w:r>
      <w:r w:rsidRPr="00906633">
        <w:rPr>
          <w:rFonts w:ascii="Arial" w:hAnsi="Arial" w:cs="Arial"/>
          <w:spacing w:val="-2"/>
          <w:sz w:val="24"/>
          <w:szCs w:val="24"/>
        </w:rPr>
        <w:t xml:space="preserve">entidad, </w:t>
      </w:r>
      <w:r w:rsidRPr="00906633">
        <w:rPr>
          <w:rFonts w:ascii="Arial" w:hAnsi="Arial" w:cs="Arial"/>
          <w:sz w:val="24"/>
          <w:szCs w:val="24"/>
        </w:rPr>
        <w:t>con el propósito de que esta cumpla una finalidad específica.</w:t>
      </w:r>
    </w:p>
    <w:p w14:paraId="2273288B"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inventarios, por $10.716,58 millones, debido a que la cuenta construcciones presentó un saldo de bienes entregados a la comunidad, de los que ya no tenía el control, de acuerdo con el acta de liquidación suscrita el 18 en noviembre de 2020, por el interventor del contrato, el contratista y la Secretaría General del Fondo Adaptación, en la cual manifiestan y anexan las actas de entrega a los municipios.</w:t>
      </w:r>
    </w:p>
    <w:p w14:paraId="36E712BF"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Lo anterior, contravino lo establecido en el procedimiento contable, expedido por la Contaduría General de la Nación (CGN), política de inventarios suscrita por el FA, Resolución 193 de 2016: artículo 1. Incorpórese,</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los</w:t>
      </w:r>
      <w:r w:rsidRPr="00906633">
        <w:rPr>
          <w:rFonts w:ascii="Arial" w:hAnsi="Arial" w:cs="Arial"/>
          <w:spacing w:val="80"/>
          <w:sz w:val="24"/>
          <w:szCs w:val="24"/>
        </w:rPr>
        <w:t xml:space="preserve"> </w:t>
      </w:r>
      <w:r w:rsidRPr="00906633">
        <w:rPr>
          <w:rFonts w:ascii="Arial" w:hAnsi="Arial" w:cs="Arial"/>
          <w:sz w:val="24"/>
          <w:szCs w:val="24"/>
        </w:rPr>
        <w:t>Procedimientos</w:t>
      </w:r>
      <w:r w:rsidRPr="00906633">
        <w:rPr>
          <w:rFonts w:ascii="Arial" w:hAnsi="Arial" w:cs="Arial"/>
          <w:spacing w:val="80"/>
          <w:sz w:val="24"/>
          <w:szCs w:val="24"/>
        </w:rPr>
        <w:t xml:space="preserve"> </w:t>
      </w:r>
      <w:r w:rsidRPr="00906633">
        <w:rPr>
          <w:rFonts w:ascii="Arial" w:hAnsi="Arial" w:cs="Arial"/>
          <w:sz w:val="24"/>
          <w:szCs w:val="24"/>
        </w:rPr>
        <w:t>Transversales</w:t>
      </w:r>
      <w:r w:rsidRPr="00906633">
        <w:rPr>
          <w:rFonts w:ascii="Arial" w:hAnsi="Arial" w:cs="Arial"/>
          <w:spacing w:val="80"/>
          <w:sz w:val="24"/>
          <w:szCs w:val="24"/>
        </w:rPr>
        <w:t xml:space="preserve"> </w:t>
      </w:r>
      <w:r w:rsidRPr="00906633">
        <w:rPr>
          <w:rFonts w:ascii="Arial" w:hAnsi="Arial" w:cs="Arial"/>
          <w:sz w:val="24"/>
          <w:szCs w:val="24"/>
        </w:rPr>
        <w:t>del</w:t>
      </w:r>
      <w:r w:rsidRPr="00906633">
        <w:rPr>
          <w:rFonts w:ascii="Arial" w:hAnsi="Arial" w:cs="Arial"/>
          <w:spacing w:val="80"/>
          <w:sz w:val="24"/>
          <w:szCs w:val="24"/>
        </w:rPr>
        <w:t xml:space="preserve"> </w:t>
      </w:r>
      <w:r w:rsidRPr="00906633">
        <w:rPr>
          <w:rFonts w:ascii="Arial" w:hAnsi="Arial" w:cs="Arial"/>
          <w:sz w:val="24"/>
          <w:szCs w:val="24"/>
        </w:rPr>
        <w:t>Régimen de Contabilidad Pública, el Procedimiento para la evaluación del control interno contable, lo cual generó sobrestimación en la cuenta Construcciones, debido a que la Entidad no tenía el control de los bienes ya pagados y entregados a los municipios.</w:t>
      </w:r>
    </w:p>
    <w:p w14:paraId="59C6F058" w14:textId="77777777" w:rsidR="00527D8C" w:rsidRPr="002170DE" w:rsidRDefault="00137D9D" w:rsidP="00527D8C">
      <w:pPr>
        <w:pStyle w:val="Textoindependiente"/>
        <w:spacing w:before="261"/>
        <w:ind w:left="567" w:right="191"/>
        <w:rPr>
          <w:rFonts w:ascii="Arial" w:hAnsi="Arial" w:cs="Arial"/>
          <w:b/>
          <w:spacing w:val="-2"/>
          <w:sz w:val="24"/>
          <w:szCs w:val="24"/>
        </w:rPr>
      </w:pPr>
      <w:r w:rsidRPr="002170DE">
        <w:rPr>
          <w:rFonts w:ascii="Arial" w:hAnsi="Arial" w:cs="Arial"/>
          <w:b/>
          <w:sz w:val="24"/>
          <w:szCs w:val="24"/>
        </w:rPr>
        <w:t>Control</w:t>
      </w:r>
      <w:r w:rsidRPr="002170DE">
        <w:rPr>
          <w:rFonts w:ascii="Arial" w:hAnsi="Arial" w:cs="Arial"/>
          <w:b/>
          <w:spacing w:val="-9"/>
          <w:sz w:val="24"/>
          <w:szCs w:val="24"/>
        </w:rPr>
        <w:t xml:space="preserve"> </w:t>
      </w:r>
      <w:r w:rsidRPr="002170DE">
        <w:rPr>
          <w:rFonts w:ascii="Arial" w:hAnsi="Arial" w:cs="Arial"/>
          <w:b/>
          <w:sz w:val="24"/>
          <w:szCs w:val="24"/>
        </w:rPr>
        <w:t>interno</w:t>
      </w:r>
      <w:r w:rsidRPr="002170DE">
        <w:rPr>
          <w:rFonts w:ascii="Arial" w:hAnsi="Arial" w:cs="Arial"/>
          <w:b/>
          <w:spacing w:val="-9"/>
          <w:sz w:val="24"/>
          <w:szCs w:val="24"/>
        </w:rPr>
        <w:t xml:space="preserve"> </w:t>
      </w:r>
      <w:r w:rsidRPr="002170DE">
        <w:rPr>
          <w:rFonts w:ascii="Arial" w:hAnsi="Arial" w:cs="Arial"/>
          <w:b/>
          <w:sz w:val="24"/>
          <w:szCs w:val="24"/>
        </w:rPr>
        <w:t>financiero:</w:t>
      </w:r>
      <w:r w:rsidRPr="002170DE">
        <w:rPr>
          <w:rFonts w:ascii="Arial" w:hAnsi="Arial" w:cs="Arial"/>
          <w:b/>
          <w:spacing w:val="-9"/>
          <w:sz w:val="24"/>
          <w:szCs w:val="24"/>
        </w:rPr>
        <w:t xml:space="preserve"> </w:t>
      </w:r>
      <w:r w:rsidRPr="002170DE">
        <w:rPr>
          <w:rFonts w:ascii="Arial" w:hAnsi="Arial" w:cs="Arial"/>
          <w:b/>
          <w:spacing w:val="-2"/>
          <w:sz w:val="24"/>
          <w:szCs w:val="24"/>
        </w:rPr>
        <w:t>ineficiente.</w:t>
      </w:r>
    </w:p>
    <w:p w14:paraId="3FFF3A55"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2"/>
          <w:sz w:val="24"/>
          <w:szCs w:val="24"/>
        </w:rPr>
        <w:t>Deficiencias</w:t>
      </w:r>
      <w:r w:rsidRPr="00906633">
        <w:rPr>
          <w:rFonts w:ascii="Arial" w:hAnsi="Arial" w:cs="Arial"/>
          <w:spacing w:val="-8"/>
          <w:sz w:val="24"/>
          <w:szCs w:val="24"/>
        </w:rPr>
        <w:t xml:space="preserve"> </w:t>
      </w:r>
      <w:r w:rsidRPr="00906633">
        <w:rPr>
          <w:rFonts w:ascii="Arial" w:hAnsi="Arial" w:cs="Arial"/>
          <w:spacing w:val="-2"/>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la</w:t>
      </w:r>
      <w:r w:rsidRPr="00906633">
        <w:rPr>
          <w:rFonts w:ascii="Arial" w:hAnsi="Arial" w:cs="Arial"/>
          <w:spacing w:val="-8"/>
          <w:sz w:val="24"/>
          <w:szCs w:val="24"/>
        </w:rPr>
        <w:t xml:space="preserve"> </w:t>
      </w:r>
      <w:r w:rsidRPr="00906633">
        <w:rPr>
          <w:rFonts w:ascii="Arial" w:hAnsi="Arial" w:cs="Arial"/>
          <w:spacing w:val="-2"/>
          <w:sz w:val="24"/>
          <w:szCs w:val="24"/>
        </w:rPr>
        <w:t>clasificación,</w:t>
      </w:r>
      <w:r w:rsidRPr="00906633">
        <w:rPr>
          <w:rFonts w:ascii="Arial" w:hAnsi="Arial" w:cs="Arial"/>
          <w:spacing w:val="-8"/>
          <w:sz w:val="24"/>
          <w:szCs w:val="24"/>
        </w:rPr>
        <w:t xml:space="preserve"> </w:t>
      </w:r>
      <w:r w:rsidRPr="00906633">
        <w:rPr>
          <w:rFonts w:ascii="Arial" w:hAnsi="Arial" w:cs="Arial"/>
          <w:spacing w:val="-2"/>
          <w:sz w:val="24"/>
          <w:szCs w:val="24"/>
        </w:rPr>
        <w:t>registro</w:t>
      </w:r>
      <w:r w:rsidRPr="00906633">
        <w:rPr>
          <w:rFonts w:ascii="Arial" w:hAnsi="Arial" w:cs="Arial"/>
          <w:spacing w:val="-8"/>
          <w:sz w:val="24"/>
          <w:szCs w:val="24"/>
        </w:rPr>
        <w:t xml:space="preserve"> </w:t>
      </w:r>
      <w:r w:rsidRPr="00906633">
        <w:rPr>
          <w:rFonts w:ascii="Arial" w:hAnsi="Arial" w:cs="Arial"/>
          <w:spacing w:val="-2"/>
          <w:sz w:val="24"/>
          <w:szCs w:val="24"/>
        </w:rPr>
        <w:t>y</w:t>
      </w:r>
      <w:r w:rsidRPr="00906633">
        <w:rPr>
          <w:rFonts w:ascii="Arial" w:hAnsi="Arial" w:cs="Arial"/>
          <w:spacing w:val="-8"/>
          <w:sz w:val="24"/>
          <w:szCs w:val="24"/>
        </w:rPr>
        <w:t xml:space="preserve"> </w:t>
      </w:r>
      <w:r w:rsidRPr="00906633">
        <w:rPr>
          <w:rFonts w:ascii="Arial" w:hAnsi="Arial" w:cs="Arial"/>
          <w:spacing w:val="-2"/>
          <w:sz w:val="24"/>
          <w:szCs w:val="24"/>
        </w:rPr>
        <w:t>depuración</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 xml:space="preserve">transacciones; </w:t>
      </w:r>
      <w:r w:rsidRPr="00906633">
        <w:rPr>
          <w:rFonts w:ascii="Arial" w:hAnsi="Arial" w:cs="Arial"/>
          <w:sz w:val="24"/>
          <w:szCs w:val="24"/>
        </w:rPr>
        <w:t>inoportunidad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flujo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desde</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áreas</w:t>
      </w:r>
      <w:r w:rsidRPr="00906633">
        <w:rPr>
          <w:rFonts w:ascii="Arial" w:hAnsi="Arial" w:cs="Arial"/>
          <w:spacing w:val="-9"/>
          <w:sz w:val="24"/>
          <w:szCs w:val="24"/>
        </w:rPr>
        <w:t xml:space="preserve"> </w:t>
      </w:r>
      <w:r w:rsidRPr="00906633">
        <w:rPr>
          <w:rFonts w:ascii="Arial" w:hAnsi="Arial" w:cs="Arial"/>
          <w:sz w:val="24"/>
          <w:szCs w:val="24"/>
        </w:rPr>
        <w:t>responsables de la información hacia contabilidad; correcciones superiores a la materialidad con impacto en el patrimonio y falta de definición de procedimientos efectivos para el registro de Inventarios.</w:t>
      </w:r>
    </w:p>
    <w:p w14:paraId="3D6DAAF7"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Instituto</w:t>
      </w:r>
      <w:r w:rsidRPr="00527D8C">
        <w:rPr>
          <w:rFonts w:ascii="Arial" w:hAnsi="Arial" w:cs="Arial"/>
          <w:b/>
          <w:spacing w:val="-1"/>
          <w:sz w:val="24"/>
          <w:szCs w:val="24"/>
        </w:rPr>
        <w:t xml:space="preserve"> </w:t>
      </w:r>
      <w:r w:rsidRPr="00527D8C">
        <w:rPr>
          <w:rFonts w:ascii="Arial" w:hAnsi="Arial" w:cs="Arial"/>
          <w:b/>
          <w:sz w:val="24"/>
          <w:szCs w:val="24"/>
        </w:rPr>
        <w:t>Nacional</w:t>
      </w:r>
      <w:r w:rsidRPr="00527D8C">
        <w:rPr>
          <w:rFonts w:ascii="Arial" w:hAnsi="Arial" w:cs="Arial"/>
          <w:b/>
          <w:spacing w:val="-1"/>
          <w:sz w:val="24"/>
          <w:szCs w:val="24"/>
        </w:rPr>
        <w:t xml:space="preserve"> </w:t>
      </w:r>
      <w:r w:rsidRPr="00527D8C">
        <w:rPr>
          <w:rFonts w:ascii="Arial" w:hAnsi="Arial" w:cs="Arial"/>
          <w:b/>
          <w:sz w:val="24"/>
          <w:szCs w:val="24"/>
        </w:rPr>
        <w:t>de</w:t>
      </w:r>
      <w:r w:rsidRPr="00527D8C">
        <w:rPr>
          <w:rFonts w:ascii="Arial" w:hAnsi="Arial" w:cs="Arial"/>
          <w:b/>
          <w:spacing w:val="-1"/>
          <w:sz w:val="24"/>
          <w:szCs w:val="24"/>
        </w:rPr>
        <w:t xml:space="preserve"> </w:t>
      </w:r>
      <w:r w:rsidRPr="00527D8C">
        <w:rPr>
          <w:rFonts w:ascii="Arial" w:hAnsi="Arial" w:cs="Arial"/>
          <w:b/>
          <w:sz w:val="24"/>
          <w:szCs w:val="24"/>
        </w:rPr>
        <w:t>Vías</w:t>
      </w:r>
      <w:r w:rsidRPr="00527D8C">
        <w:rPr>
          <w:rFonts w:ascii="Arial" w:hAnsi="Arial" w:cs="Arial"/>
          <w:b/>
          <w:spacing w:val="-1"/>
          <w:sz w:val="24"/>
          <w:szCs w:val="24"/>
        </w:rPr>
        <w:t xml:space="preserve"> </w:t>
      </w:r>
      <w:r w:rsidRPr="00527D8C">
        <w:rPr>
          <w:rFonts w:ascii="Arial" w:hAnsi="Arial" w:cs="Arial"/>
          <w:b/>
          <w:spacing w:val="-2"/>
          <w:sz w:val="24"/>
          <w:szCs w:val="24"/>
        </w:rPr>
        <w:t>(Invías)</w:t>
      </w:r>
    </w:p>
    <w:p w14:paraId="3344A8A3"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Opinión</w:t>
      </w:r>
      <w:r w:rsidRPr="00527D8C">
        <w:rPr>
          <w:rFonts w:ascii="Arial" w:hAnsi="Arial" w:cs="Arial"/>
          <w:b/>
          <w:spacing w:val="-13"/>
          <w:sz w:val="24"/>
          <w:szCs w:val="24"/>
        </w:rPr>
        <w:t xml:space="preserve"> </w:t>
      </w:r>
      <w:r w:rsidRPr="00527D8C">
        <w:rPr>
          <w:rFonts w:ascii="Arial" w:hAnsi="Arial" w:cs="Arial"/>
          <w:b/>
          <w:sz w:val="24"/>
          <w:szCs w:val="24"/>
        </w:rPr>
        <w:t>contable:</w:t>
      </w:r>
      <w:r w:rsidRPr="00527D8C">
        <w:rPr>
          <w:rFonts w:ascii="Arial" w:hAnsi="Arial" w:cs="Arial"/>
          <w:b/>
          <w:spacing w:val="-13"/>
          <w:sz w:val="24"/>
          <w:szCs w:val="24"/>
        </w:rPr>
        <w:t xml:space="preserve"> </w:t>
      </w:r>
      <w:r w:rsidRPr="00527D8C">
        <w:rPr>
          <w:rFonts w:ascii="Arial" w:hAnsi="Arial" w:cs="Arial"/>
          <w:b/>
          <w:spacing w:val="-2"/>
          <w:sz w:val="24"/>
          <w:szCs w:val="24"/>
        </w:rPr>
        <w:t>negativa.</w:t>
      </w:r>
    </w:p>
    <w:p w14:paraId="6C06460F"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provisiones, por $95.892,41 millones, debido a que el Instituto Nacional de Vías (Invías) no realizó cuantificación y contabilización de la provisión contable de procesos </w:t>
      </w:r>
      <w:r w:rsidRPr="00906633">
        <w:rPr>
          <w:rFonts w:ascii="Arial" w:hAnsi="Arial" w:cs="Arial"/>
          <w:spacing w:val="-2"/>
          <w:sz w:val="24"/>
          <w:szCs w:val="24"/>
        </w:rPr>
        <w:t>judiciales,</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tienen</w:t>
      </w:r>
      <w:r w:rsidRPr="00906633">
        <w:rPr>
          <w:rFonts w:ascii="Arial" w:hAnsi="Arial" w:cs="Arial"/>
          <w:spacing w:val="-12"/>
          <w:sz w:val="24"/>
          <w:szCs w:val="24"/>
        </w:rPr>
        <w:t xml:space="preserve"> </w:t>
      </w:r>
      <w:r w:rsidRPr="00906633">
        <w:rPr>
          <w:rFonts w:ascii="Arial" w:hAnsi="Arial" w:cs="Arial"/>
          <w:spacing w:val="-2"/>
          <w:sz w:val="24"/>
          <w:szCs w:val="24"/>
        </w:rPr>
        <w:t>una</w:t>
      </w:r>
      <w:r w:rsidRPr="00906633">
        <w:rPr>
          <w:rFonts w:ascii="Arial" w:hAnsi="Arial" w:cs="Arial"/>
          <w:spacing w:val="-12"/>
          <w:sz w:val="24"/>
          <w:szCs w:val="24"/>
        </w:rPr>
        <w:t xml:space="preserve"> </w:t>
      </w:r>
      <w:r w:rsidRPr="00906633">
        <w:rPr>
          <w:rFonts w:ascii="Arial" w:hAnsi="Arial" w:cs="Arial"/>
          <w:spacing w:val="-2"/>
          <w:sz w:val="24"/>
          <w:szCs w:val="24"/>
        </w:rPr>
        <w:t>calificación</w:t>
      </w:r>
      <w:r w:rsidRPr="00906633">
        <w:rPr>
          <w:rFonts w:ascii="Arial" w:hAnsi="Arial" w:cs="Arial"/>
          <w:spacing w:val="-12"/>
          <w:sz w:val="24"/>
          <w:szCs w:val="24"/>
        </w:rPr>
        <w:t xml:space="preserve"> </w:t>
      </w:r>
      <w:r w:rsidRPr="00906633">
        <w:rPr>
          <w:rFonts w:ascii="Arial" w:hAnsi="Arial" w:cs="Arial"/>
          <w:spacing w:val="-2"/>
          <w:sz w:val="24"/>
          <w:szCs w:val="24"/>
        </w:rPr>
        <w:t>alta</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probabilidad</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 xml:space="preserve">pérdida </w:t>
      </w:r>
      <w:r w:rsidRPr="00906633">
        <w:rPr>
          <w:rFonts w:ascii="Arial" w:hAnsi="Arial" w:cs="Arial"/>
          <w:sz w:val="24"/>
          <w:szCs w:val="24"/>
        </w:rPr>
        <w:t>y que, en atención a la política contable, se debió realizar su cálculo.</w:t>
      </w:r>
    </w:p>
    <w:p w14:paraId="47BAAD47" w14:textId="77777777" w:rsidR="00527D8C" w:rsidRDefault="00137D9D" w:rsidP="00527D8C">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1</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 533 de 2015; los numerales 4.1. y 4.2. del Marco conceptual para la preparación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entidades de Gobierno; el numeral 2.1. del manual</w:t>
      </w:r>
      <w:r w:rsidRPr="00906633">
        <w:rPr>
          <w:rFonts w:ascii="Arial" w:hAnsi="Arial" w:cs="Arial"/>
          <w:spacing w:val="40"/>
          <w:sz w:val="24"/>
          <w:szCs w:val="24"/>
        </w:rPr>
        <w:t xml:space="preserve"> </w:t>
      </w:r>
      <w:r w:rsidRPr="00906633">
        <w:rPr>
          <w:rFonts w:ascii="Arial" w:hAnsi="Arial" w:cs="Arial"/>
          <w:sz w:val="24"/>
          <w:szCs w:val="24"/>
        </w:rPr>
        <w:t>de procedimiento contable para el registro de los procesos judiciales, arbitrajes, conciliaciones extrajudiciales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embargos</w:t>
      </w:r>
      <w:r w:rsidRPr="00906633">
        <w:rPr>
          <w:rFonts w:ascii="Arial" w:hAnsi="Arial" w:cs="Arial"/>
          <w:spacing w:val="40"/>
          <w:sz w:val="24"/>
          <w:szCs w:val="24"/>
        </w:rPr>
        <w:t xml:space="preserve"> </w:t>
      </w:r>
      <w:r w:rsidRPr="00906633">
        <w:rPr>
          <w:rFonts w:ascii="Arial" w:hAnsi="Arial" w:cs="Arial"/>
          <w:sz w:val="24"/>
          <w:szCs w:val="24"/>
        </w:rPr>
        <w:t>sobre</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bancaria;</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numerales 6</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4</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Normas</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reconocimiento,</w:t>
      </w:r>
      <w:r w:rsidRPr="00906633">
        <w:rPr>
          <w:rFonts w:ascii="Arial" w:hAnsi="Arial" w:cs="Arial"/>
          <w:spacing w:val="19"/>
          <w:sz w:val="24"/>
          <w:szCs w:val="24"/>
        </w:rPr>
        <w:t xml:space="preserve"> </w:t>
      </w:r>
      <w:r w:rsidRPr="00906633">
        <w:rPr>
          <w:rFonts w:ascii="Arial" w:hAnsi="Arial" w:cs="Arial"/>
          <w:sz w:val="24"/>
          <w:szCs w:val="24"/>
        </w:rPr>
        <w:t>medición,</w:t>
      </w:r>
      <w:r w:rsidRPr="00906633">
        <w:rPr>
          <w:rFonts w:ascii="Arial" w:hAnsi="Arial" w:cs="Arial"/>
          <w:spacing w:val="19"/>
          <w:sz w:val="24"/>
          <w:szCs w:val="24"/>
        </w:rPr>
        <w:t xml:space="preserve"> </w:t>
      </w:r>
      <w:r w:rsidRPr="00906633">
        <w:rPr>
          <w:rFonts w:ascii="Arial" w:hAnsi="Arial" w:cs="Arial"/>
          <w:sz w:val="24"/>
          <w:szCs w:val="24"/>
        </w:rPr>
        <w:t>revelación</w:t>
      </w:r>
      <w:r w:rsidRPr="00906633">
        <w:rPr>
          <w:rFonts w:ascii="Arial" w:hAnsi="Arial" w:cs="Arial"/>
          <w:spacing w:val="20"/>
          <w:sz w:val="24"/>
          <w:szCs w:val="24"/>
        </w:rPr>
        <w:t xml:space="preserve"> </w:t>
      </w:r>
      <w:r w:rsidRPr="00906633">
        <w:rPr>
          <w:rFonts w:ascii="Arial" w:hAnsi="Arial" w:cs="Arial"/>
          <w:spacing w:val="-10"/>
          <w:sz w:val="24"/>
          <w:szCs w:val="24"/>
        </w:rPr>
        <w:t>y</w:t>
      </w:r>
      <w:r w:rsidR="00527D8C">
        <w:rPr>
          <w:rFonts w:ascii="Arial" w:hAnsi="Arial" w:cs="Arial"/>
          <w:spacing w:val="-10"/>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hechos</w:t>
      </w:r>
      <w:r w:rsidRPr="00906633">
        <w:rPr>
          <w:rFonts w:ascii="Arial" w:hAnsi="Arial" w:cs="Arial"/>
          <w:spacing w:val="-20"/>
          <w:sz w:val="24"/>
          <w:szCs w:val="24"/>
        </w:rPr>
        <w:t xml:space="preserve"> </w:t>
      </w:r>
      <w:r w:rsidRPr="00906633">
        <w:rPr>
          <w:rFonts w:ascii="Arial" w:hAnsi="Arial" w:cs="Arial"/>
          <w:sz w:val="24"/>
          <w:szCs w:val="24"/>
        </w:rPr>
        <w:t>económicos;</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15,</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 xml:space="preserve">documento </w:t>
      </w:r>
      <w:r w:rsidRPr="00906633">
        <w:rPr>
          <w:rFonts w:ascii="Arial" w:hAnsi="Arial" w:cs="Arial"/>
          <w:spacing w:val="-4"/>
          <w:sz w:val="24"/>
          <w:szCs w:val="24"/>
        </w:rPr>
        <w:t>anexo,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6"/>
          <w:sz w:val="24"/>
          <w:szCs w:val="24"/>
        </w:rPr>
        <w:t xml:space="preserve"> </w:t>
      </w:r>
      <w:r w:rsidRPr="00906633">
        <w:rPr>
          <w:rFonts w:ascii="Arial" w:hAnsi="Arial" w:cs="Arial"/>
          <w:spacing w:val="-4"/>
          <w:sz w:val="24"/>
          <w:szCs w:val="24"/>
        </w:rPr>
        <w:t>Invías</w:t>
      </w:r>
      <w:r w:rsidRPr="00906633">
        <w:rPr>
          <w:rFonts w:ascii="Arial" w:hAnsi="Arial" w:cs="Arial"/>
          <w:spacing w:val="-15"/>
          <w:sz w:val="24"/>
          <w:szCs w:val="24"/>
        </w:rPr>
        <w:t xml:space="preserve"> </w:t>
      </w:r>
      <w:r w:rsidRPr="00906633">
        <w:rPr>
          <w:rFonts w:ascii="Arial" w:hAnsi="Arial" w:cs="Arial"/>
          <w:spacing w:val="-4"/>
          <w:sz w:val="24"/>
          <w:szCs w:val="24"/>
        </w:rPr>
        <w:t>437</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2024;</w:t>
      </w:r>
      <w:r w:rsidRPr="00906633">
        <w:rPr>
          <w:rFonts w:ascii="Arial" w:hAnsi="Arial" w:cs="Arial"/>
          <w:spacing w:val="-15"/>
          <w:sz w:val="24"/>
          <w:szCs w:val="24"/>
        </w:rPr>
        <w:t xml:space="preserve"> </w:t>
      </w:r>
      <w:r w:rsidRPr="00906633">
        <w:rPr>
          <w:rFonts w:ascii="Arial" w:hAnsi="Arial" w:cs="Arial"/>
          <w:spacing w:val="-4"/>
          <w:sz w:val="24"/>
          <w:szCs w:val="24"/>
        </w:rPr>
        <w:t>capítulo</w:t>
      </w:r>
      <w:r w:rsidRPr="00906633">
        <w:rPr>
          <w:rFonts w:ascii="Arial" w:hAnsi="Arial" w:cs="Arial"/>
          <w:spacing w:val="-16"/>
          <w:sz w:val="24"/>
          <w:szCs w:val="24"/>
        </w:rPr>
        <w:t xml:space="preserve"> </w:t>
      </w:r>
      <w:r w:rsidRPr="00906633">
        <w:rPr>
          <w:rFonts w:ascii="Arial" w:hAnsi="Arial" w:cs="Arial"/>
          <w:spacing w:val="-4"/>
          <w:sz w:val="24"/>
          <w:szCs w:val="24"/>
        </w:rPr>
        <w:t>III</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 xml:space="preserve">Resolución </w:t>
      </w:r>
      <w:r w:rsidRPr="00906633">
        <w:rPr>
          <w:rFonts w:ascii="Arial" w:hAnsi="Arial" w:cs="Arial"/>
          <w:sz w:val="24"/>
          <w:szCs w:val="24"/>
        </w:rPr>
        <w:t>431</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28</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julio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2023;</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artículo</w:t>
      </w:r>
      <w:r w:rsidRPr="00906633">
        <w:rPr>
          <w:rFonts w:ascii="Arial" w:hAnsi="Arial" w:cs="Arial"/>
          <w:spacing w:val="-6"/>
          <w:sz w:val="24"/>
          <w:szCs w:val="24"/>
        </w:rPr>
        <w:t xml:space="preserve"> </w:t>
      </w:r>
      <w:r w:rsidRPr="00906633">
        <w:rPr>
          <w:rFonts w:ascii="Arial" w:hAnsi="Arial" w:cs="Arial"/>
          <w:sz w:val="24"/>
          <w:szCs w:val="24"/>
        </w:rPr>
        <w:t>2.2.3.4.1.10</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Decreto</w:t>
      </w:r>
      <w:r w:rsidRPr="00906633">
        <w:rPr>
          <w:rFonts w:ascii="Arial" w:hAnsi="Arial" w:cs="Arial"/>
          <w:spacing w:val="-5"/>
          <w:sz w:val="24"/>
          <w:szCs w:val="24"/>
        </w:rPr>
        <w:t xml:space="preserve"> </w:t>
      </w:r>
      <w:r w:rsidRPr="00906633">
        <w:rPr>
          <w:rFonts w:ascii="Arial" w:hAnsi="Arial" w:cs="Arial"/>
          <w:spacing w:val="-4"/>
          <w:sz w:val="24"/>
          <w:szCs w:val="24"/>
        </w:rPr>
        <w:t>1069</w:t>
      </w:r>
      <w:r w:rsidR="00527D8C">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2015</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numeral</w:t>
      </w:r>
      <w:r w:rsidRPr="00906633">
        <w:rPr>
          <w:rFonts w:ascii="Arial" w:hAnsi="Arial" w:cs="Arial"/>
          <w:spacing w:val="8"/>
          <w:sz w:val="24"/>
          <w:szCs w:val="24"/>
        </w:rPr>
        <w:t xml:space="preserve"> </w:t>
      </w:r>
      <w:r w:rsidRPr="00906633">
        <w:rPr>
          <w:rFonts w:ascii="Arial" w:hAnsi="Arial" w:cs="Arial"/>
          <w:sz w:val="24"/>
          <w:szCs w:val="24"/>
        </w:rPr>
        <w:t>1,</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8"/>
          <w:sz w:val="24"/>
          <w:szCs w:val="24"/>
        </w:rPr>
        <w:t xml:space="preserve"> </w:t>
      </w:r>
      <w:r w:rsidRPr="00906633">
        <w:rPr>
          <w:rFonts w:ascii="Arial" w:hAnsi="Arial" w:cs="Arial"/>
          <w:sz w:val="24"/>
          <w:szCs w:val="24"/>
        </w:rPr>
        <w:t>38,</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Ley</w:t>
      </w:r>
      <w:r w:rsidRPr="00906633">
        <w:rPr>
          <w:rFonts w:ascii="Arial" w:hAnsi="Arial" w:cs="Arial"/>
          <w:spacing w:val="7"/>
          <w:sz w:val="24"/>
          <w:szCs w:val="24"/>
        </w:rPr>
        <w:t xml:space="preserve"> </w:t>
      </w:r>
      <w:r w:rsidRPr="00906633">
        <w:rPr>
          <w:rFonts w:ascii="Arial" w:hAnsi="Arial" w:cs="Arial"/>
          <w:sz w:val="24"/>
          <w:szCs w:val="24"/>
        </w:rPr>
        <w:t>1952</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2019,</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pacing w:val="-4"/>
          <w:sz w:val="24"/>
          <w:szCs w:val="24"/>
        </w:rPr>
        <w:t>cual</w:t>
      </w:r>
      <w:r w:rsidR="00527D8C">
        <w:rPr>
          <w:rFonts w:ascii="Arial" w:hAnsi="Arial" w:cs="Arial"/>
          <w:spacing w:val="-4"/>
          <w:sz w:val="24"/>
          <w:szCs w:val="24"/>
        </w:rPr>
        <w:t xml:space="preserve"> </w:t>
      </w:r>
      <w:r w:rsidRPr="00906633">
        <w:rPr>
          <w:rFonts w:ascii="Arial" w:hAnsi="Arial" w:cs="Arial"/>
          <w:sz w:val="24"/>
          <w:szCs w:val="24"/>
        </w:rPr>
        <w:t>generó</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saldo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litigios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demandas.</w:t>
      </w:r>
      <w:r w:rsidR="00527D8C">
        <w:rPr>
          <w:rFonts w:ascii="Arial" w:hAnsi="Arial" w:cs="Arial"/>
          <w:spacing w:val="-2"/>
          <w:sz w:val="24"/>
          <w:szCs w:val="24"/>
        </w:rPr>
        <w:t xml:space="preserve"> </w:t>
      </w:r>
    </w:p>
    <w:p w14:paraId="5F965222"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 xml:space="preserve">Esta situación afectó la característica fundamental de representación fiel y relevancia y la característica de mejora de verificabilidad de la </w:t>
      </w:r>
      <w:r w:rsidRPr="00906633">
        <w:rPr>
          <w:rFonts w:ascii="Arial" w:hAnsi="Arial" w:cs="Arial"/>
          <w:spacing w:val="-2"/>
          <w:sz w:val="24"/>
          <w:szCs w:val="24"/>
        </w:rPr>
        <w:t>información</w:t>
      </w:r>
      <w:r w:rsidRPr="00906633">
        <w:rPr>
          <w:rFonts w:ascii="Arial" w:hAnsi="Arial" w:cs="Arial"/>
          <w:spacing w:val="-16"/>
          <w:sz w:val="24"/>
          <w:szCs w:val="24"/>
        </w:rPr>
        <w:t xml:space="preserve"> </w:t>
      </w:r>
      <w:r w:rsidRPr="00906633">
        <w:rPr>
          <w:rFonts w:ascii="Arial" w:hAnsi="Arial" w:cs="Arial"/>
          <w:spacing w:val="-2"/>
          <w:sz w:val="24"/>
          <w:szCs w:val="24"/>
        </w:rPr>
        <w:t>financiera</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propósito</w:t>
      </w:r>
      <w:r w:rsidRPr="00906633">
        <w:rPr>
          <w:rFonts w:ascii="Arial" w:hAnsi="Arial" w:cs="Arial"/>
          <w:spacing w:val="-16"/>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presentada</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Invias</w:t>
      </w:r>
      <w:r w:rsidRPr="00906633">
        <w:rPr>
          <w:rFonts w:ascii="Arial" w:hAnsi="Arial" w:cs="Arial"/>
          <w:spacing w:val="-16"/>
          <w:sz w:val="24"/>
          <w:szCs w:val="24"/>
        </w:rPr>
        <w:t xml:space="preserve"> </w:t>
      </w:r>
      <w:r w:rsidRPr="00906633">
        <w:rPr>
          <w:rFonts w:ascii="Arial" w:hAnsi="Arial" w:cs="Arial"/>
          <w:spacing w:val="-2"/>
          <w:sz w:val="24"/>
          <w:szCs w:val="24"/>
        </w:rPr>
        <w:t>en los</w:t>
      </w:r>
      <w:r w:rsidRPr="00906633">
        <w:rPr>
          <w:rFonts w:ascii="Arial" w:hAnsi="Arial" w:cs="Arial"/>
          <w:spacing w:val="-18"/>
          <w:sz w:val="24"/>
          <w:szCs w:val="24"/>
        </w:rPr>
        <w:t xml:space="preserve"> </w:t>
      </w:r>
      <w:r w:rsidRPr="00906633">
        <w:rPr>
          <w:rFonts w:ascii="Arial" w:hAnsi="Arial" w:cs="Arial"/>
          <w:spacing w:val="-2"/>
          <w:sz w:val="24"/>
          <w:szCs w:val="24"/>
        </w:rPr>
        <w:t>estados</w:t>
      </w:r>
      <w:r w:rsidRPr="00906633">
        <w:rPr>
          <w:rFonts w:ascii="Arial" w:hAnsi="Arial" w:cs="Arial"/>
          <w:spacing w:val="-17"/>
          <w:sz w:val="24"/>
          <w:szCs w:val="24"/>
        </w:rPr>
        <w:t xml:space="preserve"> </w:t>
      </w:r>
      <w:r w:rsidRPr="00906633">
        <w:rPr>
          <w:rFonts w:ascii="Arial" w:hAnsi="Arial" w:cs="Arial"/>
          <w:spacing w:val="-2"/>
          <w:sz w:val="24"/>
          <w:szCs w:val="24"/>
        </w:rPr>
        <w:t>financieros</w:t>
      </w:r>
      <w:r w:rsidRPr="00906633">
        <w:rPr>
          <w:rFonts w:ascii="Arial" w:hAnsi="Arial" w:cs="Arial"/>
          <w:spacing w:val="-17"/>
          <w:sz w:val="24"/>
          <w:szCs w:val="24"/>
        </w:rPr>
        <w:t xml:space="preserve"> </w:t>
      </w:r>
      <w:r w:rsidRPr="00906633">
        <w:rPr>
          <w:rFonts w:ascii="Arial" w:hAnsi="Arial" w:cs="Arial"/>
          <w:spacing w:val="-2"/>
          <w:sz w:val="24"/>
          <w:szCs w:val="24"/>
        </w:rPr>
        <w:t>al</w:t>
      </w:r>
      <w:r w:rsidRPr="00906633">
        <w:rPr>
          <w:rFonts w:ascii="Arial" w:hAnsi="Arial" w:cs="Arial"/>
          <w:spacing w:val="-18"/>
          <w:sz w:val="24"/>
          <w:szCs w:val="24"/>
        </w:rPr>
        <w:t xml:space="preserve"> </w:t>
      </w:r>
      <w:r w:rsidRPr="00906633">
        <w:rPr>
          <w:rFonts w:ascii="Arial" w:hAnsi="Arial" w:cs="Arial"/>
          <w:spacing w:val="-2"/>
          <w:sz w:val="24"/>
          <w:szCs w:val="24"/>
        </w:rPr>
        <w:t>31</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diciembre</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2024.</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consecuencia,</w:t>
      </w:r>
      <w:r w:rsidRPr="00906633">
        <w:rPr>
          <w:rFonts w:ascii="Arial" w:hAnsi="Arial" w:cs="Arial"/>
          <w:spacing w:val="-17"/>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dificultó</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cumplimiento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objetivos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 como</w:t>
      </w:r>
      <w:r w:rsidRPr="00906633">
        <w:rPr>
          <w:rFonts w:ascii="Arial" w:hAnsi="Arial" w:cs="Arial"/>
          <w:spacing w:val="-15"/>
          <w:sz w:val="24"/>
          <w:szCs w:val="24"/>
        </w:rPr>
        <w:t xml:space="preserve"> </w:t>
      </w:r>
      <w:r w:rsidRPr="00906633">
        <w:rPr>
          <w:rFonts w:ascii="Arial" w:hAnsi="Arial" w:cs="Arial"/>
          <w:sz w:val="24"/>
          <w:szCs w:val="24"/>
        </w:rPr>
        <w:t>son</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rendición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toma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decisiones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control</w:t>
      </w:r>
      <w:r w:rsidRPr="00906633">
        <w:rPr>
          <w:rFonts w:ascii="Arial" w:hAnsi="Arial" w:cs="Arial"/>
          <w:spacing w:val="-15"/>
          <w:sz w:val="24"/>
          <w:szCs w:val="24"/>
        </w:rPr>
        <w:t xml:space="preserve"> </w:t>
      </w:r>
      <w:r w:rsidRPr="00906633">
        <w:rPr>
          <w:rFonts w:ascii="Arial" w:hAnsi="Arial" w:cs="Arial"/>
          <w:sz w:val="24"/>
          <w:szCs w:val="24"/>
        </w:rPr>
        <w:t>en los dos niveles (interno y externo).</w:t>
      </w:r>
    </w:p>
    <w:p w14:paraId="24D9DE49"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46"/>
          <w:sz w:val="24"/>
          <w:szCs w:val="24"/>
        </w:rPr>
        <w:t xml:space="preserve"> </w:t>
      </w:r>
      <w:r w:rsidRPr="00906633">
        <w:rPr>
          <w:rFonts w:ascii="Arial" w:hAnsi="Arial" w:cs="Arial"/>
          <w:sz w:val="24"/>
          <w:szCs w:val="24"/>
        </w:rPr>
        <w:t>se</w:t>
      </w:r>
      <w:r w:rsidRPr="00906633">
        <w:rPr>
          <w:rFonts w:ascii="Arial" w:hAnsi="Arial" w:cs="Arial"/>
          <w:spacing w:val="46"/>
          <w:sz w:val="24"/>
          <w:szCs w:val="24"/>
        </w:rPr>
        <w:t xml:space="preserve"> </w:t>
      </w:r>
      <w:r w:rsidRPr="00906633">
        <w:rPr>
          <w:rFonts w:ascii="Arial" w:hAnsi="Arial" w:cs="Arial"/>
          <w:sz w:val="24"/>
          <w:szCs w:val="24"/>
        </w:rPr>
        <w:t>logró</w:t>
      </w:r>
      <w:r w:rsidRPr="00906633">
        <w:rPr>
          <w:rFonts w:ascii="Arial" w:hAnsi="Arial" w:cs="Arial"/>
          <w:spacing w:val="46"/>
          <w:sz w:val="24"/>
          <w:szCs w:val="24"/>
        </w:rPr>
        <w:t xml:space="preserve"> </w:t>
      </w:r>
      <w:r w:rsidRPr="00906633">
        <w:rPr>
          <w:rFonts w:ascii="Arial" w:hAnsi="Arial" w:cs="Arial"/>
          <w:sz w:val="24"/>
          <w:szCs w:val="24"/>
        </w:rPr>
        <w:t>obtener</w:t>
      </w:r>
      <w:r w:rsidRPr="00906633">
        <w:rPr>
          <w:rFonts w:ascii="Arial" w:hAnsi="Arial" w:cs="Arial"/>
          <w:spacing w:val="46"/>
          <w:sz w:val="24"/>
          <w:szCs w:val="24"/>
        </w:rPr>
        <w:t xml:space="preserve"> </w:t>
      </w:r>
      <w:r w:rsidRPr="00906633">
        <w:rPr>
          <w:rFonts w:ascii="Arial" w:hAnsi="Arial" w:cs="Arial"/>
          <w:sz w:val="24"/>
          <w:szCs w:val="24"/>
        </w:rPr>
        <w:t>la</w:t>
      </w:r>
      <w:r w:rsidRPr="00906633">
        <w:rPr>
          <w:rFonts w:ascii="Arial" w:hAnsi="Arial" w:cs="Arial"/>
          <w:spacing w:val="47"/>
          <w:sz w:val="24"/>
          <w:szCs w:val="24"/>
        </w:rPr>
        <w:t xml:space="preserve"> </w:t>
      </w:r>
      <w:r w:rsidRPr="00906633">
        <w:rPr>
          <w:rFonts w:ascii="Arial" w:hAnsi="Arial" w:cs="Arial"/>
          <w:sz w:val="24"/>
          <w:szCs w:val="24"/>
        </w:rPr>
        <w:t>suficiente</w:t>
      </w:r>
      <w:r w:rsidRPr="00906633">
        <w:rPr>
          <w:rFonts w:ascii="Arial" w:hAnsi="Arial" w:cs="Arial"/>
          <w:spacing w:val="46"/>
          <w:sz w:val="24"/>
          <w:szCs w:val="24"/>
        </w:rPr>
        <w:t xml:space="preserve"> </w:t>
      </w:r>
      <w:r w:rsidRPr="00906633">
        <w:rPr>
          <w:rFonts w:ascii="Arial" w:hAnsi="Arial" w:cs="Arial"/>
          <w:sz w:val="24"/>
          <w:szCs w:val="24"/>
        </w:rPr>
        <w:t>evidencia</w:t>
      </w:r>
      <w:r w:rsidRPr="00906633">
        <w:rPr>
          <w:rFonts w:ascii="Arial" w:hAnsi="Arial" w:cs="Arial"/>
          <w:spacing w:val="46"/>
          <w:sz w:val="24"/>
          <w:szCs w:val="24"/>
        </w:rPr>
        <w:t xml:space="preserve"> </w:t>
      </w:r>
      <w:r w:rsidRPr="00906633">
        <w:rPr>
          <w:rFonts w:ascii="Arial" w:hAnsi="Arial" w:cs="Arial"/>
          <w:sz w:val="24"/>
          <w:szCs w:val="24"/>
        </w:rPr>
        <w:t>en</w:t>
      </w:r>
      <w:r w:rsidRPr="00906633">
        <w:rPr>
          <w:rFonts w:ascii="Arial" w:hAnsi="Arial" w:cs="Arial"/>
          <w:spacing w:val="46"/>
          <w:sz w:val="24"/>
          <w:szCs w:val="24"/>
        </w:rPr>
        <w:t xml:space="preserve"> </w:t>
      </w:r>
      <w:r w:rsidRPr="00906633">
        <w:rPr>
          <w:rFonts w:ascii="Arial" w:hAnsi="Arial" w:cs="Arial"/>
          <w:sz w:val="24"/>
          <w:szCs w:val="24"/>
        </w:rPr>
        <w:t>otros</w:t>
      </w:r>
      <w:r w:rsidRPr="00906633">
        <w:rPr>
          <w:rFonts w:ascii="Arial" w:hAnsi="Arial" w:cs="Arial"/>
          <w:spacing w:val="46"/>
          <w:sz w:val="24"/>
          <w:szCs w:val="24"/>
        </w:rPr>
        <w:t xml:space="preserve"> </w:t>
      </w:r>
      <w:r w:rsidRPr="00906633">
        <w:rPr>
          <w:rFonts w:ascii="Arial" w:hAnsi="Arial" w:cs="Arial"/>
          <w:sz w:val="24"/>
          <w:szCs w:val="24"/>
        </w:rPr>
        <w:t>ingresos,</w:t>
      </w:r>
      <w:r w:rsidRPr="00906633">
        <w:rPr>
          <w:rFonts w:ascii="Arial" w:hAnsi="Arial" w:cs="Arial"/>
          <w:spacing w:val="47"/>
          <w:sz w:val="24"/>
          <w:szCs w:val="24"/>
        </w:rPr>
        <w:t xml:space="preserve"> </w:t>
      </w:r>
      <w:r w:rsidRPr="00906633">
        <w:rPr>
          <w:rFonts w:ascii="Arial" w:hAnsi="Arial" w:cs="Arial"/>
          <w:spacing w:val="-5"/>
          <w:sz w:val="24"/>
          <w:szCs w:val="24"/>
        </w:rPr>
        <w:t>por</w:t>
      </w:r>
      <w:r w:rsidR="00527D8C">
        <w:rPr>
          <w:rFonts w:ascii="Arial" w:hAnsi="Arial" w:cs="Arial"/>
          <w:spacing w:val="-5"/>
          <w:sz w:val="24"/>
          <w:szCs w:val="24"/>
        </w:rPr>
        <w:t xml:space="preserve"> </w:t>
      </w:r>
      <w:r w:rsidRPr="00906633">
        <w:rPr>
          <w:rFonts w:ascii="Arial" w:hAnsi="Arial" w:cs="Arial"/>
          <w:sz w:val="24"/>
          <w:szCs w:val="24"/>
        </w:rPr>
        <w:t>$659.509,51 millones, y deterioro, depreciaciones, amortizaciones y provisiones, por $347.579,92 millones, respecto al cumplimiento de artículo</w:t>
      </w:r>
      <w:r w:rsidRPr="00906633">
        <w:rPr>
          <w:rFonts w:ascii="Arial" w:hAnsi="Arial" w:cs="Arial"/>
          <w:spacing w:val="-7"/>
          <w:sz w:val="24"/>
          <w:szCs w:val="24"/>
        </w:rPr>
        <w:t xml:space="preserve"> </w:t>
      </w:r>
      <w:r w:rsidRPr="00906633">
        <w:rPr>
          <w:rFonts w:ascii="Arial" w:hAnsi="Arial" w:cs="Arial"/>
          <w:sz w:val="24"/>
          <w:szCs w:val="24"/>
        </w:rPr>
        <w:t>1</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533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2015;</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4.1.</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4.2.</w:t>
      </w:r>
      <w:r w:rsidRPr="00906633">
        <w:rPr>
          <w:rFonts w:ascii="Arial" w:hAnsi="Arial" w:cs="Arial"/>
          <w:spacing w:val="-7"/>
          <w:sz w:val="24"/>
          <w:szCs w:val="24"/>
        </w:rPr>
        <w:t xml:space="preserve"> </w:t>
      </w:r>
      <w:r w:rsidRPr="00906633">
        <w:rPr>
          <w:rFonts w:ascii="Arial" w:hAnsi="Arial" w:cs="Arial"/>
          <w:sz w:val="24"/>
          <w:szCs w:val="24"/>
        </w:rPr>
        <w:t xml:space="preserve">del Marco conceptual para la preparación y presentación de información financiera de las entidades de Gobierno; el numeral 2.1. del manual de procedimiento contable para el registro de los procesos judiciales, arbitrajes, </w:t>
      </w:r>
      <w:r w:rsidRPr="00906633">
        <w:rPr>
          <w:rFonts w:ascii="Arial" w:hAnsi="Arial" w:cs="Arial"/>
          <w:sz w:val="24"/>
          <w:szCs w:val="24"/>
        </w:rPr>
        <w:lastRenderedPageBreak/>
        <w:t>conciliaciones extrajudiciales y embargos sobre cuentas bancarias;</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6</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normas</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 xml:space="preserve">reconocimiento, medición, revelación y presentación de los hechos económicos; el </w:t>
      </w:r>
      <w:r w:rsidRPr="00906633">
        <w:rPr>
          <w:rFonts w:ascii="Arial" w:hAnsi="Arial" w:cs="Arial"/>
          <w:spacing w:val="-4"/>
          <w:sz w:val="24"/>
          <w:szCs w:val="24"/>
        </w:rPr>
        <w:t>numeral</w:t>
      </w:r>
      <w:r w:rsidRPr="00906633">
        <w:rPr>
          <w:rFonts w:ascii="Arial" w:hAnsi="Arial" w:cs="Arial"/>
          <w:spacing w:val="-16"/>
          <w:sz w:val="24"/>
          <w:szCs w:val="24"/>
        </w:rPr>
        <w:t xml:space="preserve"> </w:t>
      </w:r>
      <w:r w:rsidRPr="00906633">
        <w:rPr>
          <w:rFonts w:ascii="Arial" w:hAnsi="Arial" w:cs="Arial"/>
          <w:spacing w:val="-4"/>
          <w:sz w:val="24"/>
          <w:szCs w:val="24"/>
        </w:rPr>
        <w:t>15,</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documento</w:t>
      </w:r>
      <w:r w:rsidRPr="00906633">
        <w:rPr>
          <w:rFonts w:ascii="Arial" w:hAnsi="Arial" w:cs="Arial"/>
          <w:spacing w:val="-16"/>
          <w:sz w:val="24"/>
          <w:szCs w:val="24"/>
        </w:rPr>
        <w:t xml:space="preserve"> </w:t>
      </w:r>
      <w:r w:rsidRPr="00906633">
        <w:rPr>
          <w:rFonts w:ascii="Arial" w:hAnsi="Arial" w:cs="Arial"/>
          <w:spacing w:val="-4"/>
          <w:sz w:val="24"/>
          <w:szCs w:val="24"/>
        </w:rPr>
        <w:t>anexo,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5"/>
          <w:sz w:val="24"/>
          <w:szCs w:val="24"/>
        </w:rPr>
        <w:t xml:space="preserve"> </w:t>
      </w:r>
      <w:r w:rsidRPr="00906633">
        <w:rPr>
          <w:rFonts w:ascii="Arial" w:hAnsi="Arial" w:cs="Arial"/>
          <w:spacing w:val="-4"/>
          <w:sz w:val="24"/>
          <w:szCs w:val="24"/>
        </w:rPr>
        <w:t>Invias</w:t>
      </w:r>
      <w:r w:rsidRPr="00906633">
        <w:rPr>
          <w:rFonts w:ascii="Arial" w:hAnsi="Arial" w:cs="Arial"/>
          <w:spacing w:val="-16"/>
          <w:sz w:val="24"/>
          <w:szCs w:val="24"/>
        </w:rPr>
        <w:t xml:space="preserve"> </w:t>
      </w:r>
      <w:r w:rsidRPr="00906633">
        <w:rPr>
          <w:rFonts w:ascii="Arial" w:hAnsi="Arial" w:cs="Arial"/>
          <w:spacing w:val="-4"/>
          <w:sz w:val="24"/>
          <w:szCs w:val="24"/>
        </w:rPr>
        <w:t>437</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2024;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III</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431</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28</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julio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2023;</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 2.2.3.4.1.10</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Decreto</w:t>
      </w:r>
      <w:r w:rsidRPr="00906633">
        <w:rPr>
          <w:rFonts w:ascii="Arial" w:hAnsi="Arial" w:cs="Arial"/>
          <w:spacing w:val="-10"/>
          <w:sz w:val="24"/>
          <w:szCs w:val="24"/>
        </w:rPr>
        <w:t xml:space="preserve"> </w:t>
      </w:r>
      <w:r w:rsidRPr="00906633">
        <w:rPr>
          <w:rFonts w:ascii="Arial" w:hAnsi="Arial" w:cs="Arial"/>
          <w:sz w:val="24"/>
          <w:szCs w:val="24"/>
        </w:rPr>
        <w:t>1069</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2015</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numeral</w:t>
      </w:r>
      <w:r w:rsidRPr="00906633">
        <w:rPr>
          <w:rFonts w:ascii="Arial" w:hAnsi="Arial" w:cs="Arial"/>
          <w:spacing w:val="-10"/>
          <w:sz w:val="24"/>
          <w:szCs w:val="24"/>
        </w:rPr>
        <w:t xml:space="preserve"> </w:t>
      </w:r>
      <w:r w:rsidRPr="00906633">
        <w:rPr>
          <w:rFonts w:ascii="Arial" w:hAnsi="Arial" w:cs="Arial"/>
          <w:sz w:val="24"/>
          <w:szCs w:val="24"/>
        </w:rPr>
        <w:t>1,</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10"/>
          <w:sz w:val="24"/>
          <w:szCs w:val="24"/>
        </w:rPr>
        <w:t xml:space="preserve"> </w:t>
      </w:r>
      <w:r w:rsidRPr="00906633">
        <w:rPr>
          <w:rFonts w:ascii="Arial" w:hAnsi="Arial" w:cs="Arial"/>
          <w:sz w:val="24"/>
          <w:szCs w:val="24"/>
        </w:rPr>
        <w:t>38,</w:t>
      </w:r>
      <w:r w:rsidRPr="00906633">
        <w:rPr>
          <w:rFonts w:ascii="Arial" w:hAnsi="Arial" w:cs="Arial"/>
          <w:spacing w:val="-10"/>
          <w:sz w:val="24"/>
          <w:szCs w:val="24"/>
        </w:rPr>
        <w:t xml:space="preserve"> </w:t>
      </w:r>
      <w:r w:rsidRPr="00906633">
        <w:rPr>
          <w:rFonts w:ascii="Arial" w:hAnsi="Arial" w:cs="Arial"/>
          <w:sz w:val="24"/>
          <w:szCs w:val="24"/>
        </w:rPr>
        <w:t xml:space="preserve">de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Ley</w:t>
      </w:r>
      <w:r w:rsidRPr="00906633">
        <w:rPr>
          <w:rFonts w:ascii="Arial" w:hAnsi="Arial" w:cs="Arial"/>
          <w:spacing w:val="-13"/>
          <w:sz w:val="24"/>
          <w:szCs w:val="24"/>
        </w:rPr>
        <w:t xml:space="preserve"> </w:t>
      </w:r>
      <w:r w:rsidRPr="00906633">
        <w:rPr>
          <w:rFonts w:ascii="Arial" w:hAnsi="Arial" w:cs="Arial"/>
          <w:spacing w:val="-4"/>
          <w:sz w:val="24"/>
          <w:szCs w:val="24"/>
        </w:rPr>
        <w:t>1952</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2019,</w:t>
      </w:r>
      <w:r w:rsidRPr="00906633">
        <w:rPr>
          <w:rFonts w:ascii="Arial" w:hAnsi="Arial" w:cs="Arial"/>
          <w:spacing w:val="-13"/>
          <w:sz w:val="24"/>
          <w:szCs w:val="24"/>
        </w:rPr>
        <w:t xml:space="preserve"> </w:t>
      </w:r>
      <w:r w:rsidRPr="00906633">
        <w:rPr>
          <w:rFonts w:ascii="Arial" w:hAnsi="Arial" w:cs="Arial"/>
          <w:spacing w:val="-4"/>
          <w:sz w:val="24"/>
          <w:szCs w:val="24"/>
        </w:rPr>
        <w:t>debido</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que</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Invias,</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vigencia</w:t>
      </w:r>
      <w:r w:rsidRPr="00906633">
        <w:rPr>
          <w:rFonts w:ascii="Arial" w:hAnsi="Arial" w:cs="Arial"/>
          <w:spacing w:val="-13"/>
          <w:sz w:val="24"/>
          <w:szCs w:val="24"/>
        </w:rPr>
        <w:t xml:space="preserve"> </w:t>
      </w:r>
      <w:r w:rsidRPr="00906633">
        <w:rPr>
          <w:rFonts w:ascii="Arial" w:hAnsi="Arial" w:cs="Arial"/>
          <w:spacing w:val="-4"/>
          <w:sz w:val="24"/>
          <w:szCs w:val="24"/>
        </w:rPr>
        <w:t>2024,</w:t>
      </w:r>
      <w:r w:rsidRPr="00906633">
        <w:rPr>
          <w:rFonts w:ascii="Arial" w:hAnsi="Arial" w:cs="Arial"/>
          <w:spacing w:val="-13"/>
          <w:sz w:val="24"/>
          <w:szCs w:val="24"/>
        </w:rPr>
        <w:t xml:space="preserve"> </w:t>
      </w:r>
      <w:r w:rsidRPr="00906633">
        <w:rPr>
          <w:rFonts w:ascii="Arial" w:hAnsi="Arial" w:cs="Arial"/>
          <w:spacing w:val="-4"/>
          <w:sz w:val="24"/>
          <w:szCs w:val="24"/>
        </w:rPr>
        <w:t xml:space="preserve">realizó </w:t>
      </w:r>
      <w:r w:rsidRPr="00906633">
        <w:rPr>
          <w:rFonts w:ascii="Arial" w:hAnsi="Arial" w:cs="Arial"/>
          <w:sz w:val="24"/>
          <w:szCs w:val="24"/>
        </w:rPr>
        <w:t>un solo cálculo de la provisión contable de los procesos judiciales, incumpliendo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normatividad</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establece</w:t>
      </w:r>
      <w:r w:rsidRPr="00906633">
        <w:rPr>
          <w:rFonts w:ascii="Arial" w:hAnsi="Arial" w:cs="Arial"/>
          <w:spacing w:val="40"/>
          <w:sz w:val="24"/>
          <w:szCs w:val="24"/>
        </w:rPr>
        <w:t xml:space="preserve"> </w:t>
      </w:r>
      <w:r w:rsidRPr="00906633">
        <w:rPr>
          <w:rFonts w:ascii="Arial" w:hAnsi="Arial" w:cs="Arial"/>
          <w:sz w:val="24"/>
          <w:szCs w:val="24"/>
        </w:rPr>
        <w:t>que la provisión contable y la calificación del riesgo se debe realizar con una</w:t>
      </w:r>
      <w:r w:rsidRPr="00906633">
        <w:rPr>
          <w:rFonts w:ascii="Arial" w:hAnsi="Arial" w:cs="Arial"/>
          <w:spacing w:val="-4"/>
          <w:sz w:val="24"/>
          <w:szCs w:val="24"/>
        </w:rPr>
        <w:t xml:space="preserve"> </w:t>
      </w:r>
      <w:r w:rsidRPr="00906633">
        <w:rPr>
          <w:rFonts w:ascii="Arial" w:hAnsi="Arial" w:cs="Arial"/>
          <w:sz w:val="24"/>
          <w:szCs w:val="24"/>
        </w:rPr>
        <w:t>periodicidad</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superior</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seis</w:t>
      </w:r>
      <w:r w:rsidRPr="00906633">
        <w:rPr>
          <w:rFonts w:ascii="Arial" w:hAnsi="Arial" w:cs="Arial"/>
          <w:spacing w:val="-4"/>
          <w:sz w:val="24"/>
          <w:szCs w:val="24"/>
        </w:rPr>
        <w:t xml:space="preserve"> </w:t>
      </w:r>
      <w:r w:rsidRPr="00906633">
        <w:rPr>
          <w:rFonts w:ascii="Arial" w:hAnsi="Arial" w:cs="Arial"/>
          <w:sz w:val="24"/>
          <w:szCs w:val="24"/>
        </w:rPr>
        <w:t>meses,</w:t>
      </w:r>
      <w:r w:rsidRPr="00906633">
        <w:rPr>
          <w:rFonts w:ascii="Arial" w:hAnsi="Arial" w:cs="Arial"/>
          <w:spacing w:val="-4"/>
          <w:sz w:val="24"/>
          <w:szCs w:val="24"/>
        </w:rPr>
        <w:t xml:space="preserve"> </w:t>
      </w:r>
      <w:r w:rsidRPr="00906633">
        <w:rPr>
          <w:rFonts w:ascii="Arial" w:hAnsi="Arial" w:cs="Arial"/>
          <w:sz w:val="24"/>
          <w:szCs w:val="24"/>
        </w:rPr>
        <w:t>afectando</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característica fundamental de representación fiel y relevancia y la característica de mejora de verificabilidad de la información financiera de propósito general, presentada por el Invias en los estados financieros a 31 de diciembre de 2024.</w:t>
      </w:r>
    </w:p>
    <w:p w14:paraId="55315AA1"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En consecuencia, se dificultó el cumplimiento de los objetivos de la información financiera, como son a rendición de cuentas, la toma de decisiones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control</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dos</w:t>
      </w:r>
      <w:r w:rsidRPr="00906633">
        <w:rPr>
          <w:rFonts w:ascii="Arial" w:hAnsi="Arial" w:cs="Arial"/>
          <w:spacing w:val="-6"/>
          <w:sz w:val="24"/>
          <w:szCs w:val="24"/>
        </w:rPr>
        <w:t xml:space="preserve"> </w:t>
      </w:r>
      <w:r w:rsidRPr="00906633">
        <w:rPr>
          <w:rFonts w:ascii="Arial" w:hAnsi="Arial" w:cs="Arial"/>
          <w:sz w:val="24"/>
          <w:szCs w:val="24"/>
        </w:rPr>
        <w:t>niveles</w:t>
      </w:r>
      <w:r w:rsidRPr="00906633">
        <w:rPr>
          <w:rFonts w:ascii="Arial" w:hAnsi="Arial" w:cs="Arial"/>
          <w:spacing w:val="-6"/>
          <w:sz w:val="24"/>
          <w:szCs w:val="24"/>
        </w:rPr>
        <w:t xml:space="preserve"> </w:t>
      </w:r>
      <w:r w:rsidRPr="00906633">
        <w:rPr>
          <w:rFonts w:ascii="Arial" w:hAnsi="Arial" w:cs="Arial"/>
          <w:sz w:val="24"/>
          <w:szCs w:val="24"/>
        </w:rPr>
        <w:t>(interno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externo)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generó una</w:t>
      </w:r>
      <w:r w:rsidRPr="00906633">
        <w:rPr>
          <w:rFonts w:ascii="Arial" w:hAnsi="Arial" w:cs="Arial"/>
          <w:spacing w:val="31"/>
          <w:sz w:val="24"/>
          <w:szCs w:val="24"/>
        </w:rPr>
        <w:t xml:space="preserve"> </w:t>
      </w:r>
      <w:r w:rsidRPr="00906633">
        <w:rPr>
          <w:rFonts w:ascii="Arial" w:hAnsi="Arial" w:cs="Arial"/>
          <w:sz w:val="24"/>
          <w:szCs w:val="24"/>
        </w:rPr>
        <w:t>incertidumbre,</w:t>
      </w:r>
      <w:r w:rsidRPr="00906633">
        <w:rPr>
          <w:rFonts w:ascii="Arial" w:hAnsi="Arial" w:cs="Arial"/>
          <w:spacing w:val="31"/>
          <w:sz w:val="24"/>
          <w:szCs w:val="24"/>
        </w:rPr>
        <w:t xml:space="preserve"> </w:t>
      </w:r>
      <w:r w:rsidRPr="00906633">
        <w:rPr>
          <w:rFonts w:ascii="Arial" w:hAnsi="Arial" w:cs="Arial"/>
          <w:sz w:val="24"/>
          <w:szCs w:val="24"/>
        </w:rPr>
        <w:t>por</w:t>
      </w:r>
      <w:r w:rsidRPr="00906633">
        <w:rPr>
          <w:rFonts w:ascii="Arial" w:hAnsi="Arial" w:cs="Arial"/>
          <w:spacing w:val="31"/>
          <w:sz w:val="24"/>
          <w:szCs w:val="24"/>
        </w:rPr>
        <w:t xml:space="preserve"> </w:t>
      </w:r>
      <w:r w:rsidRPr="00906633">
        <w:rPr>
          <w:rFonts w:ascii="Arial" w:hAnsi="Arial" w:cs="Arial"/>
          <w:sz w:val="24"/>
          <w:szCs w:val="24"/>
        </w:rPr>
        <w:t>$659.509,5</w:t>
      </w:r>
      <w:r w:rsidRPr="00906633">
        <w:rPr>
          <w:rFonts w:ascii="Arial" w:hAnsi="Arial" w:cs="Arial"/>
          <w:spacing w:val="31"/>
          <w:sz w:val="24"/>
          <w:szCs w:val="24"/>
        </w:rPr>
        <w:t xml:space="preserve"> </w:t>
      </w:r>
      <w:r w:rsidRPr="00906633">
        <w:rPr>
          <w:rFonts w:ascii="Arial" w:hAnsi="Arial" w:cs="Arial"/>
          <w:sz w:val="24"/>
          <w:szCs w:val="24"/>
        </w:rPr>
        <w:t>millones,</w:t>
      </w:r>
      <w:r w:rsidRPr="00906633">
        <w:rPr>
          <w:rFonts w:ascii="Arial" w:hAnsi="Arial" w:cs="Arial"/>
          <w:spacing w:val="31"/>
          <w:sz w:val="24"/>
          <w:szCs w:val="24"/>
        </w:rPr>
        <w:t xml:space="preserve"> </w:t>
      </w:r>
      <w:r w:rsidRPr="00906633">
        <w:rPr>
          <w:rFonts w:ascii="Arial" w:hAnsi="Arial" w:cs="Arial"/>
          <w:sz w:val="24"/>
          <w:szCs w:val="24"/>
        </w:rPr>
        <w:t>en</w:t>
      </w:r>
      <w:r w:rsidRPr="00906633">
        <w:rPr>
          <w:rFonts w:ascii="Arial" w:hAnsi="Arial" w:cs="Arial"/>
          <w:spacing w:val="31"/>
          <w:sz w:val="24"/>
          <w:szCs w:val="24"/>
        </w:rPr>
        <w:t xml:space="preserve"> </w:t>
      </w:r>
      <w:r w:rsidRPr="00906633">
        <w:rPr>
          <w:rFonts w:ascii="Arial" w:hAnsi="Arial" w:cs="Arial"/>
          <w:sz w:val="24"/>
          <w:szCs w:val="24"/>
        </w:rPr>
        <w:t>el</w:t>
      </w:r>
      <w:r w:rsidRPr="00906633">
        <w:rPr>
          <w:rFonts w:ascii="Arial" w:hAnsi="Arial" w:cs="Arial"/>
          <w:spacing w:val="31"/>
          <w:sz w:val="24"/>
          <w:szCs w:val="24"/>
        </w:rPr>
        <w:t xml:space="preserve"> </w:t>
      </w:r>
      <w:r w:rsidRPr="00906633">
        <w:rPr>
          <w:rFonts w:ascii="Arial" w:hAnsi="Arial" w:cs="Arial"/>
          <w:sz w:val="24"/>
          <w:szCs w:val="24"/>
        </w:rPr>
        <w:t>saldo</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litigios y demandas y generó incertidumbre, por $347.579,9 millones, en el saldo de provisión litigios y demandas.</w:t>
      </w:r>
    </w:p>
    <w:p w14:paraId="616EB099"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bienes de uso público e históricos y </w:t>
      </w:r>
      <w:r w:rsidRPr="00906633">
        <w:rPr>
          <w:rFonts w:ascii="Arial" w:hAnsi="Arial" w:cs="Arial"/>
          <w:spacing w:val="-2"/>
          <w:sz w:val="24"/>
          <w:szCs w:val="24"/>
        </w:rPr>
        <w:t>culturales,</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$11.537,08</w:t>
      </w:r>
      <w:r w:rsidRPr="00906633">
        <w:rPr>
          <w:rFonts w:ascii="Arial" w:hAnsi="Arial" w:cs="Arial"/>
          <w:spacing w:val="-16"/>
          <w:sz w:val="24"/>
          <w:szCs w:val="24"/>
        </w:rPr>
        <w:t xml:space="preserve"> </w:t>
      </w:r>
      <w:r w:rsidRPr="00906633">
        <w:rPr>
          <w:rFonts w:ascii="Arial" w:hAnsi="Arial" w:cs="Arial"/>
          <w:spacing w:val="-2"/>
          <w:sz w:val="24"/>
          <w:szCs w:val="24"/>
        </w:rPr>
        <w:t>millones,</w:t>
      </w:r>
      <w:r w:rsidRPr="00906633">
        <w:rPr>
          <w:rFonts w:ascii="Arial" w:hAnsi="Arial" w:cs="Arial"/>
          <w:spacing w:val="-16"/>
          <w:sz w:val="24"/>
          <w:szCs w:val="24"/>
        </w:rPr>
        <w:t xml:space="preserve"> </w:t>
      </w:r>
      <w:r w:rsidRPr="00906633">
        <w:rPr>
          <w:rFonts w:ascii="Arial" w:hAnsi="Arial" w:cs="Arial"/>
          <w:spacing w:val="-2"/>
          <w:sz w:val="24"/>
          <w:szCs w:val="24"/>
        </w:rPr>
        <w:t>debido</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deficiencias</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registro de</w:t>
      </w:r>
      <w:r w:rsidRPr="00906633">
        <w:rPr>
          <w:rFonts w:ascii="Arial" w:hAnsi="Arial" w:cs="Arial"/>
          <w:spacing w:val="-12"/>
          <w:sz w:val="24"/>
          <w:szCs w:val="24"/>
        </w:rPr>
        <w:t xml:space="preserve"> </w:t>
      </w:r>
      <w:r w:rsidRPr="00906633">
        <w:rPr>
          <w:rFonts w:ascii="Arial" w:hAnsi="Arial" w:cs="Arial"/>
          <w:spacing w:val="-2"/>
          <w:sz w:val="24"/>
          <w:szCs w:val="24"/>
        </w:rPr>
        <w:t>comprobantes</w:t>
      </w:r>
      <w:r w:rsidRPr="00906633">
        <w:rPr>
          <w:rFonts w:ascii="Arial" w:hAnsi="Arial" w:cs="Arial"/>
          <w:spacing w:val="-12"/>
          <w:sz w:val="24"/>
          <w:szCs w:val="24"/>
        </w:rPr>
        <w:t xml:space="preserve"> </w:t>
      </w:r>
      <w:r w:rsidRPr="00906633">
        <w:rPr>
          <w:rFonts w:ascii="Arial" w:hAnsi="Arial" w:cs="Arial"/>
          <w:spacing w:val="-2"/>
          <w:sz w:val="24"/>
          <w:szCs w:val="24"/>
        </w:rPr>
        <w:t>contables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reconocimiento</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clasificación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 xml:space="preserve">bienes </w:t>
      </w:r>
      <w:r w:rsidRPr="00906633">
        <w:rPr>
          <w:rFonts w:ascii="Arial" w:hAnsi="Arial" w:cs="Arial"/>
          <w:sz w:val="24"/>
          <w:szCs w:val="24"/>
        </w:rPr>
        <w:t>de uso público (BUP) en construcción.</w:t>
      </w:r>
    </w:p>
    <w:p w14:paraId="6E79BCD0"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1</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 533 de 2015; los numerales 4.1. y 4.2. del Marco conceptual para la preparación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entidades de Gobierno; el numeral 11 de las Normas para el reconocimiento, medición,</w:t>
      </w:r>
      <w:r w:rsidRPr="00906633">
        <w:rPr>
          <w:rFonts w:ascii="Arial" w:hAnsi="Arial" w:cs="Arial"/>
          <w:spacing w:val="40"/>
          <w:sz w:val="24"/>
          <w:szCs w:val="24"/>
        </w:rPr>
        <w:t xml:space="preserve"> </w:t>
      </w:r>
      <w:r w:rsidRPr="00906633">
        <w:rPr>
          <w:rFonts w:ascii="Arial" w:hAnsi="Arial" w:cs="Arial"/>
          <w:sz w:val="24"/>
          <w:szCs w:val="24"/>
        </w:rPr>
        <w:t>revelación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hechos</w:t>
      </w:r>
      <w:r w:rsidRPr="00906633">
        <w:rPr>
          <w:rFonts w:ascii="Arial" w:hAnsi="Arial" w:cs="Arial"/>
          <w:spacing w:val="40"/>
          <w:sz w:val="24"/>
          <w:szCs w:val="24"/>
        </w:rPr>
        <w:t xml:space="preserve"> </w:t>
      </w:r>
      <w:r w:rsidRPr="00906633">
        <w:rPr>
          <w:rFonts w:ascii="Arial" w:hAnsi="Arial" w:cs="Arial"/>
          <w:sz w:val="24"/>
          <w:szCs w:val="24"/>
        </w:rPr>
        <w:t>económicos</w:t>
      </w:r>
      <w:r w:rsidRPr="00906633">
        <w:rPr>
          <w:rFonts w:ascii="Arial" w:hAnsi="Arial" w:cs="Arial"/>
          <w:spacing w:val="40"/>
          <w:sz w:val="24"/>
          <w:szCs w:val="24"/>
        </w:rPr>
        <w:t xml:space="preserve"> </w:t>
      </w:r>
      <w:r w:rsidRPr="00906633">
        <w:rPr>
          <w:rFonts w:ascii="Arial" w:hAnsi="Arial" w:cs="Arial"/>
          <w:sz w:val="24"/>
          <w:szCs w:val="24"/>
        </w:rPr>
        <w:t>de las entidades de Gobierno; el numeral 6 del documento anexo de la Resolución 437 de 2024, lo cual generó sobrestimación del saldo de la subcuenta red carretera, que afectó la característica fundamental de representación fiel y relevancia y la característica de mejora de verificabilidad de la información financiera de propósito general, presentada</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Invias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estados</w:t>
      </w:r>
      <w:r w:rsidRPr="00906633">
        <w:rPr>
          <w:rFonts w:ascii="Arial" w:hAnsi="Arial" w:cs="Arial"/>
          <w:spacing w:val="-8"/>
          <w:sz w:val="24"/>
          <w:szCs w:val="24"/>
        </w:rPr>
        <w:t xml:space="preserve"> </w:t>
      </w:r>
      <w:r w:rsidRPr="00906633">
        <w:rPr>
          <w:rFonts w:ascii="Arial" w:hAnsi="Arial" w:cs="Arial"/>
          <w:sz w:val="24"/>
          <w:szCs w:val="24"/>
        </w:rPr>
        <w:t>financieros</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31</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diciembre de 2024.</w:t>
      </w:r>
    </w:p>
    <w:p w14:paraId="4F4D7298"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bienes de uso público e históricos y culturales,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$3.397,23</w:t>
      </w:r>
      <w:r w:rsidRPr="00906633">
        <w:rPr>
          <w:rFonts w:ascii="Arial" w:hAnsi="Arial" w:cs="Arial"/>
          <w:spacing w:val="-15"/>
          <w:sz w:val="24"/>
          <w:szCs w:val="24"/>
        </w:rPr>
        <w:t xml:space="preserve"> </w:t>
      </w:r>
      <w:r w:rsidRPr="00906633">
        <w:rPr>
          <w:rFonts w:ascii="Arial" w:hAnsi="Arial" w:cs="Arial"/>
          <w:sz w:val="24"/>
          <w:szCs w:val="24"/>
        </w:rPr>
        <w:t>millones,</w:t>
      </w:r>
      <w:r w:rsidRPr="00906633">
        <w:rPr>
          <w:rFonts w:ascii="Arial" w:hAnsi="Arial" w:cs="Arial"/>
          <w:spacing w:val="-15"/>
          <w:sz w:val="24"/>
          <w:szCs w:val="24"/>
        </w:rPr>
        <w:t xml:space="preserve"> </w:t>
      </w:r>
      <w:r w:rsidRPr="00906633">
        <w:rPr>
          <w:rFonts w:ascii="Arial" w:hAnsi="Arial" w:cs="Arial"/>
          <w:sz w:val="24"/>
          <w:szCs w:val="24"/>
        </w:rPr>
        <w:t>debido</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deficiencias</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 xml:space="preserve">registro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comprobantes</w:t>
      </w:r>
      <w:r w:rsidRPr="00906633">
        <w:rPr>
          <w:rFonts w:ascii="Arial" w:hAnsi="Arial" w:cs="Arial"/>
          <w:spacing w:val="-12"/>
          <w:sz w:val="24"/>
          <w:szCs w:val="24"/>
        </w:rPr>
        <w:t xml:space="preserve"> </w:t>
      </w:r>
      <w:r w:rsidRPr="00906633">
        <w:rPr>
          <w:rFonts w:ascii="Arial" w:hAnsi="Arial" w:cs="Arial"/>
          <w:spacing w:val="-2"/>
          <w:sz w:val="24"/>
          <w:szCs w:val="24"/>
        </w:rPr>
        <w:t>contables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reconocimiento</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clasificación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 xml:space="preserve">bienes </w:t>
      </w:r>
      <w:r w:rsidRPr="00906633">
        <w:rPr>
          <w:rFonts w:ascii="Arial" w:hAnsi="Arial" w:cs="Arial"/>
          <w:sz w:val="24"/>
          <w:szCs w:val="24"/>
        </w:rPr>
        <w:t>de uso público (BUP) en construcción.</w:t>
      </w:r>
    </w:p>
    <w:p w14:paraId="693214F2"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1</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 533 de 2015; los numerales 4.1. y 4.2. del Marco conceptual para la preparación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entidades de Gobierno; el numeral 11 de las Normas para el reconocimiento, medición,</w:t>
      </w:r>
      <w:r w:rsidRPr="00906633">
        <w:rPr>
          <w:rFonts w:ascii="Arial" w:hAnsi="Arial" w:cs="Arial"/>
          <w:spacing w:val="40"/>
          <w:sz w:val="24"/>
          <w:szCs w:val="24"/>
        </w:rPr>
        <w:t xml:space="preserve"> </w:t>
      </w:r>
      <w:r w:rsidRPr="00906633">
        <w:rPr>
          <w:rFonts w:ascii="Arial" w:hAnsi="Arial" w:cs="Arial"/>
          <w:sz w:val="24"/>
          <w:szCs w:val="24"/>
        </w:rPr>
        <w:t>revelación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hechos</w:t>
      </w:r>
      <w:r w:rsidRPr="00906633">
        <w:rPr>
          <w:rFonts w:ascii="Arial" w:hAnsi="Arial" w:cs="Arial"/>
          <w:spacing w:val="40"/>
          <w:sz w:val="24"/>
          <w:szCs w:val="24"/>
        </w:rPr>
        <w:t xml:space="preserve"> </w:t>
      </w:r>
      <w:r w:rsidRPr="00906633">
        <w:rPr>
          <w:rFonts w:ascii="Arial" w:hAnsi="Arial" w:cs="Arial"/>
          <w:sz w:val="24"/>
          <w:szCs w:val="24"/>
        </w:rPr>
        <w:t>económicos</w:t>
      </w:r>
      <w:r w:rsidRPr="00906633">
        <w:rPr>
          <w:rFonts w:ascii="Arial" w:hAnsi="Arial" w:cs="Arial"/>
          <w:spacing w:val="40"/>
          <w:sz w:val="24"/>
          <w:szCs w:val="24"/>
        </w:rPr>
        <w:t xml:space="preserve"> </w:t>
      </w:r>
      <w:r w:rsidRPr="00906633">
        <w:rPr>
          <w:rFonts w:ascii="Arial" w:hAnsi="Arial" w:cs="Arial"/>
          <w:sz w:val="24"/>
          <w:szCs w:val="24"/>
        </w:rPr>
        <w:t>de las</w:t>
      </w:r>
      <w:r w:rsidRPr="00906633">
        <w:rPr>
          <w:rFonts w:ascii="Arial" w:hAnsi="Arial" w:cs="Arial"/>
          <w:spacing w:val="28"/>
          <w:sz w:val="24"/>
          <w:szCs w:val="24"/>
        </w:rPr>
        <w:t xml:space="preserve"> </w:t>
      </w:r>
      <w:r w:rsidRPr="00906633">
        <w:rPr>
          <w:rFonts w:ascii="Arial" w:hAnsi="Arial" w:cs="Arial"/>
          <w:sz w:val="24"/>
          <w:szCs w:val="24"/>
        </w:rPr>
        <w:t>entidades</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Gobierno</w:t>
      </w:r>
      <w:r w:rsidRPr="00906633">
        <w:rPr>
          <w:rFonts w:ascii="Arial" w:hAnsi="Arial" w:cs="Arial"/>
          <w:spacing w:val="28"/>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el</w:t>
      </w:r>
      <w:r w:rsidRPr="00906633">
        <w:rPr>
          <w:rFonts w:ascii="Arial" w:hAnsi="Arial" w:cs="Arial"/>
          <w:spacing w:val="28"/>
          <w:sz w:val="24"/>
          <w:szCs w:val="24"/>
        </w:rPr>
        <w:t xml:space="preserve"> </w:t>
      </w:r>
      <w:r w:rsidRPr="00906633">
        <w:rPr>
          <w:rFonts w:ascii="Arial" w:hAnsi="Arial" w:cs="Arial"/>
          <w:sz w:val="24"/>
          <w:szCs w:val="24"/>
        </w:rPr>
        <w:t>numeral</w:t>
      </w:r>
      <w:r w:rsidRPr="00906633">
        <w:rPr>
          <w:rFonts w:ascii="Arial" w:hAnsi="Arial" w:cs="Arial"/>
          <w:spacing w:val="28"/>
          <w:sz w:val="24"/>
          <w:szCs w:val="24"/>
        </w:rPr>
        <w:t xml:space="preserve"> </w:t>
      </w:r>
      <w:r w:rsidRPr="00906633">
        <w:rPr>
          <w:rFonts w:ascii="Arial" w:hAnsi="Arial" w:cs="Arial"/>
          <w:sz w:val="24"/>
          <w:szCs w:val="24"/>
        </w:rPr>
        <w:t>6</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8"/>
          <w:sz w:val="24"/>
          <w:szCs w:val="24"/>
        </w:rPr>
        <w:t xml:space="preserve"> </w:t>
      </w:r>
      <w:r w:rsidRPr="00906633">
        <w:rPr>
          <w:rFonts w:ascii="Arial" w:hAnsi="Arial" w:cs="Arial"/>
          <w:sz w:val="24"/>
          <w:szCs w:val="24"/>
        </w:rPr>
        <w:t>documento</w:t>
      </w:r>
      <w:r w:rsidRPr="00906633">
        <w:rPr>
          <w:rFonts w:ascii="Arial" w:hAnsi="Arial" w:cs="Arial"/>
          <w:spacing w:val="28"/>
          <w:sz w:val="24"/>
          <w:szCs w:val="24"/>
        </w:rPr>
        <w:t xml:space="preserve"> </w:t>
      </w:r>
      <w:r w:rsidRPr="00906633">
        <w:rPr>
          <w:rFonts w:ascii="Arial" w:hAnsi="Arial" w:cs="Arial"/>
          <w:sz w:val="24"/>
          <w:szCs w:val="24"/>
        </w:rPr>
        <w:t>anexo</w:t>
      </w:r>
      <w:r w:rsidRPr="00906633">
        <w:rPr>
          <w:rFonts w:ascii="Arial" w:hAnsi="Arial" w:cs="Arial"/>
          <w:spacing w:val="28"/>
          <w:sz w:val="24"/>
          <w:szCs w:val="24"/>
        </w:rPr>
        <w:t xml:space="preserve"> </w:t>
      </w:r>
      <w:r w:rsidRPr="00906633">
        <w:rPr>
          <w:rFonts w:ascii="Arial" w:hAnsi="Arial" w:cs="Arial"/>
          <w:sz w:val="24"/>
          <w:szCs w:val="24"/>
        </w:rPr>
        <w:t>de la Resolución Invias 437 de 2024, lo cual generó subestimación del saldo de la subcuenta red carretera, que afectó la característica fundamental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representación</w:t>
      </w:r>
      <w:r w:rsidRPr="00906633">
        <w:rPr>
          <w:rFonts w:ascii="Arial" w:hAnsi="Arial" w:cs="Arial"/>
          <w:spacing w:val="40"/>
          <w:sz w:val="24"/>
          <w:szCs w:val="24"/>
        </w:rPr>
        <w:t xml:space="preserve"> </w:t>
      </w:r>
      <w:r w:rsidRPr="00906633">
        <w:rPr>
          <w:rFonts w:ascii="Arial" w:hAnsi="Arial" w:cs="Arial"/>
          <w:sz w:val="24"/>
          <w:szCs w:val="24"/>
        </w:rPr>
        <w:t>fiel</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relevancia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característica de</w:t>
      </w:r>
      <w:r w:rsidRPr="00906633">
        <w:rPr>
          <w:rFonts w:ascii="Arial" w:hAnsi="Arial" w:cs="Arial"/>
          <w:spacing w:val="-1"/>
          <w:sz w:val="24"/>
          <w:szCs w:val="24"/>
        </w:rPr>
        <w:t xml:space="preserve"> </w:t>
      </w:r>
      <w:r w:rsidRPr="00906633">
        <w:rPr>
          <w:rFonts w:ascii="Arial" w:hAnsi="Arial" w:cs="Arial"/>
          <w:sz w:val="24"/>
          <w:szCs w:val="24"/>
        </w:rPr>
        <w:t>mejora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verificabilidad</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financiera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propósito general, presentada por el Invias en los estados financieros al 31 de diciembre de 2024.</w:t>
      </w:r>
    </w:p>
    <w:p w14:paraId="415A7F0D"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$155.468,73 millones, debido a que se identificó en el auxiliar contable, soporte del</w:t>
      </w:r>
      <w:r w:rsidRPr="00906633">
        <w:rPr>
          <w:rFonts w:ascii="Arial" w:hAnsi="Arial" w:cs="Arial"/>
          <w:spacing w:val="-15"/>
          <w:sz w:val="24"/>
          <w:szCs w:val="24"/>
        </w:rPr>
        <w:t xml:space="preserve"> </w:t>
      </w:r>
      <w:r w:rsidRPr="00906633">
        <w:rPr>
          <w:rFonts w:ascii="Arial" w:hAnsi="Arial" w:cs="Arial"/>
          <w:sz w:val="24"/>
          <w:szCs w:val="24"/>
        </w:rPr>
        <w:t>saldo</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cobrar</w:t>
      </w:r>
      <w:r w:rsidRPr="00906633">
        <w:rPr>
          <w:rFonts w:ascii="Arial" w:hAnsi="Arial" w:cs="Arial"/>
          <w:spacing w:val="-15"/>
          <w:sz w:val="24"/>
          <w:szCs w:val="24"/>
        </w:rPr>
        <w:t xml:space="preserve"> </w:t>
      </w:r>
      <w:r w:rsidRPr="00906633">
        <w:rPr>
          <w:rFonts w:ascii="Arial" w:hAnsi="Arial" w:cs="Arial"/>
          <w:sz w:val="24"/>
          <w:szCs w:val="24"/>
        </w:rPr>
        <w:t>(deterioradas)</w:t>
      </w:r>
      <w:r w:rsidRPr="00906633">
        <w:rPr>
          <w:rFonts w:ascii="Arial" w:hAnsi="Arial" w:cs="Arial"/>
          <w:spacing w:val="-15"/>
          <w:sz w:val="24"/>
          <w:szCs w:val="24"/>
        </w:rPr>
        <w:t xml:space="preserve"> </w:t>
      </w:r>
      <w:r w:rsidRPr="00906633">
        <w:rPr>
          <w:rFonts w:ascii="Arial" w:hAnsi="Arial" w:cs="Arial"/>
          <w:sz w:val="24"/>
          <w:szCs w:val="24"/>
        </w:rPr>
        <w:lastRenderedPageBreak/>
        <w:t>prescritas</w:t>
      </w:r>
      <w:r w:rsidRPr="00906633">
        <w:rPr>
          <w:rFonts w:ascii="Arial" w:hAnsi="Arial" w:cs="Arial"/>
          <w:spacing w:val="-15"/>
          <w:sz w:val="24"/>
          <w:szCs w:val="24"/>
        </w:rPr>
        <w:t xml:space="preserve"> </w:t>
      </w:r>
      <w:r w:rsidRPr="00906633">
        <w:rPr>
          <w:rFonts w:ascii="Arial" w:hAnsi="Arial" w:cs="Arial"/>
          <w:sz w:val="24"/>
          <w:szCs w:val="24"/>
        </w:rPr>
        <w:t>con</w:t>
      </w:r>
      <w:r w:rsidRPr="00906633">
        <w:rPr>
          <w:rFonts w:ascii="Arial" w:hAnsi="Arial" w:cs="Arial"/>
          <w:spacing w:val="-15"/>
          <w:sz w:val="24"/>
          <w:szCs w:val="24"/>
        </w:rPr>
        <w:t xml:space="preserve"> </w:t>
      </w:r>
      <w:r w:rsidRPr="00906633">
        <w:rPr>
          <w:rFonts w:ascii="Arial" w:hAnsi="Arial" w:cs="Arial"/>
          <w:sz w:val="24"/>
          <w:szCs w:val="24"/>
        </w:rPr>
        <w:t>cinco</w:t>
      </w:r>
      <w:r w:rsidRPr="00906633">
        <w:rPr>
          <w:rFonts w:ascii="Arial" w:hAnsi="Arial" w:cs="Arial"/>
          <w:spacing w:val="-15"/>
          <w:sz w:val="24"/>
          <w:szCs w:val="24"/>
        </w:rPr>
        <w:t xml:space="preserve"> </w:t>
      </w:r>
      <w:r w:rsidRPr="00906633">
        <w:rPr>
          <w:rFonts w:ascii="Arial" w:hAnsi="Arial" w:cs="Arial"/>
          <w:sz w:val="24"/>
          <w:szCs w:val="24"/>
        </w:rPr>
        <w:t>o</w:t>
      </w:r>
      <w:r w:rsidRPr="00906633">
        <w:rPr>
          <w:rFonts w:ascii="Arial" w:hAnsi="Arial" w:cs="Arial"/>
          <w:spacing w:val="-15"/>
          <w:sz w:val="24"/>
          <w:szCs w:val="24"/>
        </w:rPr>
        <w:t xml:space="preserve"> </w:t>
      </w:r>
      <w:r w:rsidRPr="00906633">
        <w:rPr>
          <w:rFonts w:ascii="Arial" w:hAnsi="Arial" w:cs="Arial"/>
          <w:sz w:val="24"/>
          <w:szCs w:val="24"/>
        </w:rPr>
        <w:t>más años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vencimiento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cuales</w:t>
      </w:r>
      <w:r w:rsidRPr="00906633">
        <w:rPr>
          <w:rFonts w:ascii="Arial" w:hAnsi="Arial" w:cs="Arial"/>
          <w:spacing w:val="-1"/>
          <w:sz w:val="24"/>
          <w:szCs w:val="24"/>
        </w:rPr>
        <w:t xml:space="preserve"> </w:t>
      </w:r>
      <w:r w:rsidRPr="00906633">
        <w:rPr>
          <w:rFonts w:ascii="Arial" w:hAnsi="Arial" w:cs="Arial"/>
          <w:sz w:val="24"/>
          <w:szCs w:val="24"/>
        </w:rPr>
        <w:t>ya</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es</w:t>
      </w:r>
      <w:r w:rsidRPr="00906633">
        <w:rPr>
          <w:rFonts w:ascii="Arial" w:hAnsi="Arial" w:cs="Arial"/>
          <w:spacing w:val="-1"/>
          <w:sz w:val="24"/>
          <w:szCs w:val="24"/>
        </w:rPr>
        <w:t xml:space="preserve"> </w:t>
      </w:r>
      <w:r w:rsidRPr="00906633">
        <w:rPr>
          <w:rFonts w:ascii="Arial" w:hAnsi="Arial" w:cs="Arial"/>
          <w:sz w:val="24"/>
          <w:szCs w:val="24"/>
        </w:rPr>
        <w:t>posible</w:t>
      </w:r>
      <w:r w:rsidRPr="00906633">
        <w:rPr>
          <w:rFonts w:ascii="Arial" w:hAnsi="Arial" w:cs="Arial"/>
          <w:spacing w:val="-1"/>
          <w:sz w:val="24"/>
          <w:szCs w:val="24"/>
        </w:rPr>
        <w:t xml:space="preserve"> </w:t>
      </w:r>
      <w:r w:rsidRPr="00906633">
        <w:rPr>
          <w:rFonts w:ascii="Arial" w:hAnsi="Arial" w:cs="Arial"/>
          <w:sz w:val="24"/>
          <w:szCs w:val="24"/>
        </w:rPr>
        <w:t>ejercer</w:t>
      </w:r>
      <w:r w:rsidRPr="00906633">
        <w:rPr>
          <w:rFonts w:ascii="Arial" w:hAnsi="Arial" w:cs="Arial"/>
          <w:spacing w:val="-1"/>
          <w:sz w:val="24"/>
          <w:szCs w:val="24"/>
        </w:rPr>
        <w:t xml:space="preserve"> </w:t>
      </w:r>
      <w:r w:rsidRPr="00906633">
        <w:rPr>
          <w:rFonts w:ascii="Arial" w:hAnsi="Arial" w:cs="Arial"/>
          <w:sz w:val="24"/>
          <w:szCs w:val="24"/>
        </w:rPr>
        <w:t>su</w:t>
      </w:r>
      <w:r w:rsidRPr="00906633">
        <w:rPr>
          <w:rFonts w:ascii="Arial" w:hAnsi="Arial" w:cs="Arial"/>
          <w:spacing w:val="-1"/>
          <w:sz w:val="24"/>
          <w:szCs w:val="24"/>
        </w:rPr>
        <w:t xml:space="preserve"> </w:t>
      </w:r>
      <w:r w:rsidRPr="00906633">
        <w:rPr>
          <w:rFonts w:ascii="Arial" w:hAnsi="Arial" w:cs="Arial"/>
          <w:sz w:val="24"/>
          <w:szCs w:val="24"/>
        </w:rPr>
        <w:t>acción de cobro.</w:t>
      </w:r>
    </w:p>
    <w:p w14:paraId="47C8E838"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8"/>
          <w:sz w:val="24"/>
          <w:szCs w:val="24"/>
        </w:rPr>
        <w:t xml:space="preserve"> </w:t>
      </w:r>
      <w:r w:rsidRPr="00906633">
        <w:rPr>
          <w:rFonts w:ascii="Arial" w:hAnsi="Arial" w:cs="Arial"/>
          <w:sz w:val="24"/>
          <w:szCs w:val="24"/>
        </w:rPr>
        <w:t>anterior,</w:t>
      </w:r>
      <w:r w:rsidRPr="00906633">
        <w:rPr>
          <w:rFonts w:ascii="Arial" w:hAnsi="Arial" w:cs="Arial"/>
          <w:spacing w:val="28"/>
          <w:sz w:val="24"/>
          <w:szCs w:val="24"/>
        </w:rPr>
        <w:t xml:space="preserve"> </w:t>
      </w:r>
      <w:r w:rsidRPr="00906633">
        <w:rPr>
          <w:rFonts w:ascii="Arial" w:hAnsi="Arial" w:cs="Arial"/>
          <w:sz w:val="24"/>
          <w:szCs w:val="24"/>
        </w:rPr>
        <w:t>contravino</w:t>
      </w:r>
      <w:r w:rsidRPr="00906633">
        <w:rPr>
          <w:rFonts w:ascii="Arial" w:hAnsi="Arial" w:cs="Arial"/>
          <w:spacing w:val="28"/>
          <w:sz w:val="24"/>
          <w:szCs w:val="24"/>
        </w:rPr>
        <w:t xml:space="preserve"> </w:t>
      </w:r>
      <w:r w:rsidRPr="00906633">
        <w:rPr>
          <w:rFonts w:ascii="Arial" w:hAnsi="Arial" w:cs="Arial"/>
          <w:sz w:val="24"/>
          <w:szCs w:val="24"/>
        </w:rPr>
        <w:t>lo</w:t>
      </w:r>
      <w:r w:rsidRPr="00906633">
        <w:rPr>
          <w:rFonts w:ascii="Arial" w:hAnsi="Arial" w:cs="Arial"/>
          <w:spacing w:val="28"/>
          <w:sz w:val="24"/>
          <w:szCs w:val="24"/>
        </w:rPr>
        <w:t xml:space="preserve"> </w:t>
      </w:r>
      <w:r w:rsidRPr="00906633">
        <w:rPr>
          <w:rFonts w:ascii="Arial" w:hAnsi="Arial" w:cs="Arial"/>
          <w:sz w:val="24"/>
          <w:szCs w:val="24"/>
        </w:rPr>
        <w:t>establecido</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los</w:t>
      </w:r>
      <w:r w:rsidRPr="00906633">
        <w:rPr>
          <w:rFonts w:ascii="Arial" w:hAnsi="Arial" w:cs="Arial"/>
          <w:spacing w:val="28"/>
          <w:sz w:val="24"/>
          <w:szCs w:val="24"/>
        </w:rPr>
        <w:t xml:space="preserve"> </w:t>
      </w:r>
      <w:r w:rsidRPr="00906633">
        <w:rPr>
          <w:rFonts w:ascii="Arial" w:hAnsi="Arial" w:cs="Arial"/>
          <w:sz w:val="24"/>
          <w:szCs w:val="24"/>
        </w:rPr>
        <w:t>numerales</w:t>
      </w:r>
      <w:r w:rsidRPr="00906633">
        <w:rPr>
          <w:rFonts w:ascii="Arial" w:hAnsi="Arial" w:cs="Arial"/>
          <w:spacing w:val="28"/>
          <w:sz w:val="24"/>
          <w:szCs w:val="24"/>
        </w:rPr>
        <w:t xml:space="preserve"> </w:t>
      </w:r>
      <w:r w:rsidRPr="00906633">
        <w:rPr>
          <w:rFonts w:ascii="Arial" w:hAnsi="Arial" w:cs="Arial"/>
          <w:sz w:val="24"/>
          <w:szCs w:val="24"/>
        </w:rPr>
        <w:t>4.1.,</w:t>
      </w:r>
      <w:r w:rsidRPr="00906633">
        <w:rPr>
          <w:rFonts w:ascii="Arial" w:hAnsi="Arial" w:cs="Arial"/>
          <w:spacing w:val="28"/>
          <w:sz w:val="24"/>
          <w:szCs w:val="24"/>
        </w:rPr>
        <w:t xml:space="preserve"> </w:t>
      </w:r>
      <w:r w:rsidRPr="00906633">
        <w:rPr>
          <w:rFonts w:ascii="Arial" w:hAnsi="Arial" w:cs="Arial"/>
          <w:sz w:val="24"/>
          <w:szCs w:val="24"/>
        </w:rPr>
        <w:t>4.2.</w:t>
      </w:r>
      <w:r w:rsidRPr="00906633">
        <w:rPr>
          <w:rFonts w:ascii="Arial" w:hAnsi="Arial" w:cs="Arial"/>
          <w:spacing w:val="29"/>
          <w:sz w:val="24"/>
          <w:szCs w:val="24"/>
        </w:rPr>
        <w:t xml:space="preserve"> </w:t>
      </w:r>
      <w:r w:rsidRPr="00906633">
        <w:rPr>
          <w:rFonts w:ascii="Arial" w:hAnsi="Arial" w:cs="Arial"/>
          <w:spacing w:val="-10"/>
          <w:sz w:val="24"/>
          <w:szCs w:val="24"/>
        </w:rPr>
        <w:t>y</w:t>
      </w:r>
      <w:r w:rsidR="00527D8C">
        <w:rPr>
          <w:rFonts w:ascii="Arial" w:hAnsi="Arial" w:cs="Arial"/>
          <w:spacing w:val="-10"/>
          <w:sz w:val="24"/>
          <w:szCs w:val="24"/>
        </w:rPr>
        <w:t xml:space="preserve"> </w:t>
      </w:r>
      <w:r w:rsidRPr="00906633">
        <w:rPr>
          <w:rFonts w:ascii="Arial" w:hAnsi="Arial" w:cs="Arial"/>
          <w:sz w:val="24"/>
          <w:szCs w:val="24"/>
        </w:rPr>
        <w:t xml:space="preserve">6.2. del Marco conceptual para la preparación y presentación de información financiera de las entidades de Gobierno; numeral 3.2.15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documento</w:t>
      </w:r>
      <w:r w:rsidRPr="00906633">
        <w:rPr>
          <w:rFonts w:ascii="Arial" w:hAnsi="Arial" w:cs="Arial"/>
          <w:spacing w:val="-14"/>
          <w:sz w:val="24"/>
          <w:szCs w:val="24"/>
        </w:rPr>
        <w:t xml:space="preserve"> </w:t>
      </w:r>
      <w:r w:rsidRPr="00906633">
        <w:rPr>
          <w:rFonts w:ascii="Arial" w:hAnsi="Arial" w:cs="Arial"/>
          <w:spacing w:val="-2"/>
          <w:sz w:val="24"/>
          <w:szCs w:val="24"/>
        </w:rPr>
        <w:t>anexo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Resolución</w:t>
      </w:r>
      <w:r w:rsidRPr="00906633">
        <w:rPr>
          <w:rFonts w:ascii="Arial" w:hAnsi="Arial" w:cs="Arial"/>
          <w:spacing w:val="-14"/>
          <w:sz w:val="24"/>
          <w:szCs w:val="24"/>
        </w:rPr>
        <w:t xml:space="preserve"> </w:t>
      </w:r>
      <w:r w:rsidRPr="00906633">
        <w:rPr>
          <w:rFonts w:ascii="Arial" w:hAnsi="Arial" w:cs="Arial"/>
          <w:spacing w:val="-2"/>
          <w:sz w:val="24"/>
          <w:szCs w:val="24"/>
        </w:rPr>
        <w:t>193</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2016</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numeral</w:t>
      </w:r>
      <w:r w:rsidRPr="00906633">
        <w:rPr>
          <w:rFonts w:ascii="Arial" w:hAnsi="Arial" w:cs="Arial"/>
          <w:spacing w:val="-14"/>
          <w:sz w:val="24"/>
          <w:szCs w:val="24"/>
        </w:rPr>
        <w:t xml:space="preserve"> </w:t>
      </w:r>
      <w:r w:rsidRPr="00906633">
        <w:rPr>
          <w:rFonts w:ascii="Arial" w:hAnsi="Arial" w:cs="Arial"/>
          <w:spacing w:val="-2"/>
          <w:sz w:val="24"/>
          <w:szCs w:val="24"/>
        </w:rPr>
        <w:t>25</w:t>
      </w:r>
      <w:r w:rsidRPr="00906633">
        <w:rPr>
          <w:rFonts w:ascii="Arial" w:hAnsi="Arial" w:cs="Arial"/>
          <w:spacing w:val="-14"/>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documento</w:t>
      </w:r>
      <w:r w:rsidRPr="00906633">
        <w:rPr>
          <w:rFonts w:ascii="Arial" w:hAnsi="Arial" w:cs="Arial"/>
          <w:spacing w:val="-11"/>
          <w:sz w:val="24"/>
          <w:szCs w:val="24"/>
        </w:rPr>
        <w:t xml:space="preserve"> </w:t>
      </w:r>
      <w:r w:rsidRPr="00906633">
        <w:rPr>
          <w:rFonts w:ascii="Arial" w:hAnsi="Arial" w:cs="Arial"/>
          <w:sz w:val="24"/>
          <w:szCs w:val="24"/>
        </w:rPr>
        <w:t>anexo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Invias</w:t>
      </w:r>
      <w:r w:rsidRPr="00906633">
        <w:rPr>
          <w:rFonts w:ascii="Arial" w:hAnsi="Arial" w:cs="Arial"/>
          <w:spacing w:val="-11"/>
          <w:sz w:val="24"/>
          <w:szCs w:val="24"/>
        </w:rPr>
        <w:t xml:space="preserve"> </w:t>
      </w:r>
      <w:r w:rsidRPr="00906633">
        <w:rPr>
          <w:rFonts w:ascii="Arial" w:hAnsi="Arial" w:cs="Arial"/>
          <w:sz w:val="24"/>
          <w:szCs w:val="24"/>
        </w:rPr>
        <w:t>437</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cual</w:t>
      </w:r>
      <w:r w:rsidRPr="00906633">
        <w:rPr>
          <w:rFonts w:ascii="Arial" w:hAnsi="Arial" w:cs="Arial"/>
          <w:spacing w:val="-11"/>
          <w:sz w:val="24"/>
          <w:szCs w:val="24"/>
        </w:rPr>
        <w:t xml:space="preserve"> </w:t>
      </w:r>
      <w:r w:rsidRPr="00906633">
        <w:rPr>
          <w:rFonts w:ascii="Arial" w:hAnsi="Arial" w:cs="Arial"/>
          <w:sz w:val="24"/>
          <w:szCs w:val="24"/>
        </w:rPr>
        <w:t>generó sobrestimación,</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$136.890,4</w:t>
      </w:r>
      <w:r w:rsidRPr="00906633">
        <w:rPr>
          <w:rFonts w:ascii="Arial" w:hAnsi="Arial" w:cs="Arial"/>
          <w:spacing w:val="-13"/>
          <w:sz w:val="24"/>
          <w:szCs w:val="24"/>
        </w:rPr>
        <w:t xml:space="preserve"> </w:t>
      </w:r>
      <w:r w:rsidRPr="00906633">
        <w:rPr>
          <w:rFonts w:ascii="Arial" w:hAnsi="Arial" w:cs="Arial"/>
          <w:sz w:val="24"/>
          <w:szCs w:val="24"/>
        </w:rPr>
        <w:t>millones,</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saldo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por cobrar</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difícil</w:t>
      </w:r>
      <w:r w:rsidRPr="00906633">
        <w:rPr>
          <w:rFonts w:ascii="Arial" w:hAnsi="Arial" w:cs="Arial"/>
          <w:spacing w:val="-18"/>
          <w:sz w:val="24"/>
          <w:szCs w:val="24"/>
        </w:rPr>
        <w:t xml:space="preserve"> </w:t>
      </w:r>
      <w:r w:rsidRPr="00906633">
        <w:rPr>
          <w:rFonts w:ascii="Arial" w:hAnsi="Arial" w:cs="Arial"/>
          <w:sz w:val="24"/>
          <w:szCs w:val="24"/>
        </w:rPr>
        <w:t>recaudo</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sobrestimación,</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$18.578,2</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del saldo del deterioro acumulado de cuentas por cobrar (CR).</w:t>
      </w:r>
    </w:p>
    <w:p w14:paraId="018185AA"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Esta situación afectó la característica fundamental de representación fiel y la característica de mejora de verificabilidad de la información financiera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propósito</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20"/>
          <w:sz w:val="24"/>
          <w:szCs w:val="24"/>
        </w:rPr>
        <w:t xml:space="preserve"> </w:t>
      </w:r>
      <w:r w:rsidRPr="00906633">
        <w:rPr>
          <w:rFonts w:ascii="Arial" w:hAnsi="Arial" w:cs="Arial"/>
          <w:sz w:val="24"/>
          <w:szCs w:val="24"/>
        </w:rPr>
        <w:t>presentada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Invias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 financieros</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consecuencia,</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dificultó</w:t>
      </w:r>
      <w:r w:rsidRPr="00906633">
        <w:rPr>
          <w:rFonts w:ascii="Arial" w:hAnsi="Arial" w:cs="Arial"/>
          <w:spacing w:val="-19"/>
          <w:sz w:val="24"/>
          <w:szCs w:val="24"/>
        </w:rPr>
        <w:t xml:space="preserve"> </w:t>
      </w:r>
      <w:r w:rsidRPr="00906633">
        <w:rPr>
          <w:rFonts w:ascii="Arial" w:hAnsi="Arial" w:cs="Arial"/>
          <w:sz w:val="24"/>
          <w:szCs w:val="24"/>
        </w:rPr>
        <w:t>el cumplimiento de los objetivos de la información financiera como son a rendición de cuentas, la toma de decisiones y el control en los dos niveles (interno y externo).</w:t>
      </w:r>
    </w:p>
    <w:p w14:paraId="60F16BA6"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cantidad</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cuentas por</w:t>
      </w:r>
      <w:r w:rsidRPr="00906633">
        <w:rPr>
          <w:rFonts w:ascii="Arial" w:hAnsi="Arial" w:cs="Arial"/>
          <w:spacing w:val="-8"/>
          <w:sz w:val="24"/>
          <w:szCs w:val="24"/>
        </w:rPr>
        <w:t xml:space="preserve"> </w:t>
      </w:r>
      <w:r w:rsidRPr="00906633">
        <w:rPr>
          <w:rFonts w:ascii="Arial" w:hAnsi="Arial" w:cs="Arial"/>
          <w:spacing w:val="-6"/>
          <w:sz w:val="24"/>
          <w:szCs w:val="24"/>
        </w:rPr>
        <w:t>pagar,</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$74.272,77</w:t>
      </w:r>
      <w:r w:rsidRPr="00906633">
        <w:rPr>
          <w:rFonts w:ascii="Arial" w:hAnsi="Arial" w:cs="Arial"/>
          <w:spacing w:val="-8"/>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Invias</w:t>
      </w:r>
      <w:r w:rsidRPr="00906633">
        <w:rPr>
          <w:rFonts w:ascii="Arial" w:hAnsi="Arial" w:cs="Arial"/>
          <w:spacing w:val="-1"/>
          <w:sz w:val="24"/>
          <w:szCs w:val="24"/>
        </w:rPr>
        <w:t xml:space="preserve"> </w:t>
      </w:r>
      <w:r w:rsidRPr="00906633">
        <w:rPr>
          <w:rFonts w:ascii="Arial" w:hAnsi="Arial" w:cs="Arial"/>
          <w:sz w:val="24"/>
          <w:szCs w:val="24"/>
        </w:rPr>
        <w:t>registró</w:t>
      </w:r>
      <w:r w:rsidRPr="00906633">
        <w:rPr>
          <w:rFonts w:ascii="Arial" w:hAnsi="Arial" w:cs="Arial"/>
          <w:spacing w:val="-1"/>
          <w:sz w:val="24"/>
          <w:szCs w:val="24"/>
        </w:rPr>
        <w:t xml:space="preserve"> </w:t>
      </w:r>
      <w:r w:rsidRPr="00906633">
        <w:rPr>
          <w:rFonts w:ascii="Arial" w:hAnsi="Arial" w:cs="Arial"/>
          <w:sz w:val="24"/>
          <w:szCs w:val="24"/>
        </w:rPr>
        <w:t>comprobantes</w:t>
      </w:r>
      <w:r w:rsidRPr="00906633">
        <w:rPr>
          <w:rFonts w:ascii="Arial" w:hAnsi="Arial" w:cs="Arial"/>
          <w:spacing w:val="-1"/>
          <w:sz w:val="24"/>
          <w:szCs w:val="24"/>
        </w:rPr>
        <w:t xml:space="preserve"> </w:t>
      </w:r>
      <w:r w:rsidRPr="00906633">
        <w:rPr>
          <w:rFonts w:ascii="Arial" w:hAnsi="Arial" w:cs="Arial"/>
          <w:sz w:val="24"/>
          <w:szCs w:val="24"/>
        </w:rPr>
        <w:t>contables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mismo valor (53,2% del saldo de la cuenta), que por su concepto debieron registrarse contablemente en otras cuentas (activo o pasivo).</w:t>
      </w:r>
    </w:p>
    <w:p w14:paraId="28BBB58B"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8"/>
          <w:sz w:val="24"/>
          <w:szCs w:val="24"/>
        </w:rPr>
        <w:t xml:space="preserve"> </w:t>
      </w:r>
      <w:r w:rsidRPr="00906633">
        <w:rPr>
          <w:rFonts w:ascii="Arial" w:hAnsi="Arial" w:cs="Arial"/>
          <w:sz w:val="24"/>
          <w:szCs w:val="24"/>
        </w:rPr>
        <w:t>anterior,</w:t>
      </w:r>
      <w:r w:rsidRPr="00906633">
        <w:rPr>
          <w:rFonts w:ascii="Arial" w:hAnsi="Arial" w:cs="Arial"/>
          <w:spacing w:val="28"/>
          <w:sz w:val="24"/>
          <w:szCs w:val="24"/>
        </w:rPr>
        <w:t xml:space="preserve"> </w:t>
      </w:r>
      <w:r w:rsidRPr="00906633">
        <w:rPr>
          <w:rFonts w:ascii="Arial" w:hAnsi="Arial" w:cs="Arial"/>
          <w:sz w:val="24"/>
          <w:szCs w:val="24"/>
        </w:rPr>
        <w:t>contravino</w:t>
      </w:r>
      <w:r w:rsidRPr="00906633">
        <w:rPr>
          <w:rFonts w:ascii="Arial" w:hAnsi="Arial" w:cs="Arial"/>
          <w:spacing w:val="28"/>
          <w:sz w:val="24"/>
          <w:szCs w:val="24"/>
        </w:rPr>
        <w:t xml:space="preserve"> </w:t>
      </w:r>
      <w:r w:rsidRPr="00906633">
        <w:rPr>
          <w:rFonts w:ascii="Arial" w:hAnsi="Arial" w:cs="Arial"/>
          <w:sz w:val="24"/>
          <w:szCs w:val="24"/>
        </w:rPr>
        <w:t>lo</w:t>
      </w:r>
      <w:r w:rsidRPr="00906633">
        <w:rPr>
          <w:rFonts w:ascii="Arial" w:hAnsi="Arial" w:cs="Arial"/>
          <w:spacing w:val="28"/>
          <w:sz w:val="24"/>
          <w:szCs w:val="24"/>
        </w:rPr>
        <w:t xml:space="preserve"> </w:t>
      </w:r>
      <w:r w:rsidRPr="00906633">
        <w:rPr>
          <w:rFonts w:ascii="Arial" w:hAnsi="Arial" w:cs="Arial"/>
          <w:sz w:val="24"/>
          <w:szCs w:val="24"/>
        </w:rPr>
        <w:t>establecido</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los</w:t>
      </w:r>
      <w:r w:rsidRPr="00906633">
        <w:rPr>
          <w:rFonts w:ascii="Arial" w:hAnsi="Arial" w:cs="Arial"/>
          <w:spacing w:val="28"/>
          <w:sz w:val="24"/>
          <w:szCs w:val="24"/>
        </w:rPr>
        <w:t xml:space="preserve"> </w:t>
      </w:r>
      <w:r w:rsidRPr="00906633">
        <w:rPr>
          <w:rFonts w:ascii="Arial" w:hAnsi="Arial" w:cs="Arial"/>
          <w:sz w:val="24"/>
          <w:szCs w:val="24"/>
        </w:rPr>
        <w:t>numerales</w:t>
      </w:r>
      <w:r w:rsidRPr="00906633">
        <w:rPr>
          <w:rFonts w:ascii="Arial" w:hAnsi="Arial" w:cs="Arial"/>
          <w:spacing w:val="28"/>
          <w:sz w:val="24"/>
          <w:szCs w:val="24"/>
        </w:rPr>
        <w:t xml:space="preserve"> </w:t>
      </w:r>
      <w:r w:rsidRPr="00906633">
        <w:rPr>
          <w:rFonts w:ascii="Arial" w:hAnsi="Arial" w:cs="Arial"/>
          <w:sz w:val="24"/>
          <w:szCs w:val="24"/>
        </w:rPr>
        <w:t>4.1.,</w:t>
      </w:r>
      <w:r w:rsidRPr="00906633">
        <w:rPr>
          <w:rFonts w:ascii="Arial" w:hAnsi="Arial" w:cs="Arial"/>
          <w:spacing w:val="28"/>
          <w:sz w:val="24"/>
          <w:szCs w:val="24"/>
        </w:rPr>
        <w:t xml:space="preserve"> </w:t>
      </w:r>
      <w:r w:rsidRPr="00906633">
        <w:rPr>
          <w:rFonts w:ascii="Arial" w:hAnsi="Arial" w:cs="Arial"/>
          <w:sz w:val="24"/>
          <w:szCs w:val="24"/>
        </w:rPr>
        <w:t>4.2.</w:t>
      </w:r>
      <w:r w:rsidRPr="00906633">
        <w:rPr>
          <w:rFonts w:ascii="Arial" w:hAnsi="Arial" w:cs="Arial"/>
          <w:spacing w:val="29"/>
          <w:sz w:val="24"/>
          <w:szCs w:val="24"/>
        </w:rPr>
        <w:t xml:space="preserve"> </w:t>
      </w:r>
      <w:r w:rsidRPr="00906633">
        <w:rPr>
          <w:rFonts w:ascii="Arial" w:hAnsi="Arial" w:cs="Arial"/>
          <w:spacing w:val="-10"/>
          <w:sz w:val="24"/>
          <w:szCs w:val="24"/>
        </w:rPr>
        <w:t>y</w:t>
      </w:r>
      <w:r w:rsidR="00527D8C">
        <w:rPr>
          <w:rFonts w:ascii="Arial" w:hAnsi="Arial" w:cs="Arial"/>
          <w:spacing w:val="-10"/>
          <w:sz w:val="24"/>
          <w:szCs w:val="24"/>
        </w:rPr>
        <w:t xml:space="preserve"> </w:t>
      </w:r>
      <w:r w:rsidRPr="00906633">
        <w:rPr>
          <w:rFonts w:ascii="Arial" w:hAnsi="Arial" w:cs="Arial"/>
          <w:sz w:val="24"/>
          <w:szCs w:val="24"/>
        </w:rPr>
        <w:t xml:space="preserve">6.2. del Marco conceptual para la preparación y presentación de </w:t>
      </w:r>
      <w:r w:rsidRPr="00906633">
        <w:rPr>
          <w:rFonts w:ascii="Arial" w:hAnsi="Arial" w:cs="Arial"/>
          <w:spacing w:val="-2"/>
          <w:sz w:val="24"/>
          <w:szCs w:val="24"/>
        </w:rPr>
        <w:t>información</w:t>
      </w:r>
      <w:r w:rsidRPr="00906633">
        <w:rPr>
          <w:rFonts w:ascii="Arial" w:hAnsi="Arial" w:cs="Arial"/>
          <w:spacing w:val="-14"/>
          <w:sz w:val="24"/>
          <w:szCs w:val="24"/>
        </w:rPr>
        <w:t xml:space="preserve"> </w:t>
      </w:r>
      <w:r w:rsidRPr="00906633">
        <w:rPr>
          <w:rFonts w:ascii="Arial" w:hAnsi="Arial" w:cs="Arial"/>
          <w:spacing w:val="-2"/>
          <w:sz w:val="24"/>
          <w:szCs w:val="24"/>
        </w:rPr>
        <w:t>financiera</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las</w:t>
      </w:r>
      <w:r w:rsidRPr="00906633">
        <w:rPr>
          <w:rFonts w:ascii="Arial" w:hAnsi="Arial" w:cs="Arial"/>
          <w:spacing w:val="-14"/>
          <w:sz w:val="24"/>
          <w:szCs w:val="24"/>
        </w:rPr>
        <w:t xml:space="preserve"> </w:t>
      </w:r>
      <w:r w:rsidRPr="00906633">
        <w:rPr>
          <w:rFonts w:ascii="Arial" w:hAnsi="Arial" w:cs="Arial"/>
          <w:spacing w:val="-2"/>
          <w:sz w:val="24"/>
          <w:szCs w:val="24"/>
        </w:rPr>
        <w:t>entidades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Gobierno;</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numeral</w:t>
      </w:r>
      <w:r w:rsidRPr="00906633">
        <w:rPr>
          <w:rFonts w:ascii="Arial" w:hAnsi="Arial" w:cs="Arial"/>
          <w:spacing w:val="-14"/>
          <w:sz w:val="24"/>
          <w:szCs w:val="24"/>
        </w:rPr>
        <w:t xml:space="preserve"> </w:t>
      </w:r>
      <w:r w:rsidRPr="00906633">
        <w:rPr>
          <w:rFonts w:ascii="Arial" w:hAnsi="Arial" w:cs="Arial"/>
          <w:spacing w:val="-2"/>
          <w:sz w:val="24"/>
          <w:szCs w:val="24"/>
        </w:rPr>
        <w:t xml:space="preserve">3.2.15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documento</w:t>
      </w:r>
      <w:r w:rsidRPr="00906633">
        <w:rPr>
          <w:rFonts w:ascii="Arial" w:hAnsi="Arial" w:cs="Arial"/>
          <w:spacing w:val="-15"/>
          <w:sz w:val="24"/>
          <w:szCs w:val="24"/>
        </w:rPr>
        <w:t xml:space="preserve"> </w:t>
      </w:r>
      <w:r w:rsidRPr="00906633">
        <w:rPr>
          <w:rFonts w:ascii="Arial" w:hAnsi="Arial" w:cs="Arial"/>
          <w:sz w:val="24"/>
          <w:szCs w:val="24"/>
        </w:rPr>
        <w:t>anexo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Resolución</w:t>
      </w:r>
      <w:r w:rsidRPr="00906633">
        <w:rPr>
          <w:rFonts w:ascii="Arial" w:hAnsi="Arial" w:cs="Arial"/>
          <w:spacing w:val="-15"/>
          <w:sz w:val="24"/>
          <w:szCs w:val="24"/>
        </w:rPr>
        <w:t xml:space="preserve"> </w:t>
      </w:r>
      <w:r w:rsidRPr="00906633">
        <w:rPr>
          <w:rFonts w:ascii="Arial" w:hAnsi="Arial" w:cs="Arial"/>
          <w:sz w:val="24"/>
          <w:szCs w:val="24"/>
        </w:rPr>
        <w:t>193</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2016;</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numeral</w:t>
      </w:r>
      <w:r w:rsidRPr="00906633">
        <w:rPr>
          <w:rFonts w:ascii="Arial" w:hAnsi="Arial" w:cs="Arial"/>
          <w:spacing w:val="-15"/>
          <w:sz w:val="24"/>
          <w:szCs w:val="24"/>
        </w:rPr>
        <w:t xml:space="preserve"> </w:t>
      </w:r>
      <w:r w:rsidRPr="00906633">
        <w:rPr>
          <w:rFonts w:ascii="Arial" w:hAnsi="Arial" w:cs="Arial"/>
          <w:sz w:val="24"/>
          <w:szCs w:val="24"/>
        </w:rPr>
        <w:t>25</w:t>
      </w:r>
      <w:r w:rsidRPr="00906633">
        <w:rPr>
          <w:rFonts w:ascii="Arial" w:hAnsi="Arial" w:cs="Arial"/>
          <w:spacing w:val="-15"/>
          <w:sz w:val="24"/>
          <w:szCs w:val="24"/>
        </w:rPr>
        <w:t xml:space="preserve"> </w:t>
      </w:r>
      <w:r w:rsidRPr="00906633">
        <w:rPr>
          <w:rFonts w:ascii="Arial" w:hAnsi="Arial" w:cs="Arial"/>
          <w:sz w:val="24"/>
          <w:szCs w:val="24"/>
        </w:rPr>
        <w:t>del documento anexo de la Resolución Invias 37 de 2024, lo cual generó sobrestimación, en el saldo de recaudos por clasificar.</w:t>
      </w:r>
    </w:p>
    <w:p w14:paraId="44306C90"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Esta situación afectó la característica fundamental de representación fiel y la característica de mejora de verificabilidad de la información financiera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propósito</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20"/>
          <w:sz w:val="24"/>
          <w:szCs w:val="24"/>
        </w:rPr>
        <w:t xml:space="preserve"> </w:t>
      </w:r>
      <w:r w:rsidRPr="00906633">
        <w:rPr>
          <w:rFonts w:ascii="Arial" w:hAnsi="Arial" w:cs="Arial"/>
          <w:sz w:val="24"/>
          <w:szCs w:val="24"/>
        </w:rPr>
        <w:t>presentada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Invias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 financieros</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consecuencia,</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dificultó</w:t>
      </w:r>
      <w:r w:rsidRPr="00906633">
        <w:rPr>
          <w:rFonts w:ascii="Arial" w:hAnsi="Arial" w:cs="Arial"/>
          <w:spacing w:val="-19"/>
          <w:sz w:val="24"/>
          <w:szCs w:val="24"/>
        </w:rPr>
        <w:t xml:space="preserve"> </w:t>
      </w:r>
      <w:r w:rsidRPr="00906633">
        <w:rPr>
          <w:rFonts w:ascii="Arial" w:hAnsi="Arial" w:cs="Arial"/>
          <w:sz w:val="24"/>
          <w:szCs w:val="24"/>
        </w:rPr>
        <w:t>el cumplimiento de los objetivos de la información financiera como son a rendición de cuentas, la toma de decisiones y el control en los dos niveles (interno y externo).</w:t>
      </w:r>
    </w:p>
    <w:p w14:paraId="10C1ACB4" w14:textId="77777777" w:rsidR="00527D8C" w:rsidRDefault="00137D9D" w:rsidP="00527D8C">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revelación a nivel de estados financieros, debido a incorreciones</w:t>
      </w:r>
      <w:r w:rsidRPr="00906633">
        <w:rPr>
          <w:rFonts w:ascii="Arial" w:hAnsi="Arial" w:cs="Arial"/>
          <w:spacing w:val="-3"/>
          <w:sz w:val="24"/>
          <w:szCs w:val="24"/>
        </w:rPr>
        <w:t xml:space="preserve"> </w:t>
      </w:r>
      <w:r w:rsidRPr="00906633">
        <w:rPr>
          <w:rFonts w:ascii="Arial" w:hAnsi="Arial" w:cs="Arial"/>
          <w:sz w:val="24"/>
          <w:szCs w:val="24"/>
        </w:rPr>
        <w:t>respecto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revelaciones</w:t>
      </w:r>
      <w:r w:rsidRPr="00906633">
        <w:rPr>
          <w:rFonts w:ascii="Arial" w:hAnsi="Arial" w:cs="Arial"/>
          <w:spacing w:val="-3"/>
          <w:sz w:val="24"/>
          <w:szCs w:val="24"/>
        </w:rPr>
        <w:t xml:space="preserve"> </w:t>
      </w:r>
      <w:r w:rsidRPr="00906633">
        <w:rPr>
          <w:rFonts w:ascii="Arial" w:hAnsi="Arial" w:cs="Arial"/>
          <w:sz w:val="24"/>
          <w:szCs w:val="24"/>
        </w:rPr>
        <w:t>cualitativas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cuantitativas mínimas que el Invias debía presentar en las notas a los estados financieros a 31 de diciembre de 2024 y que están relacionadas con falta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revelación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requerida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establecida</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marco</w:t>
      </w:r>
      <w:r w:rsidR="00527D8C">
        <w:rPr>
          <w:rFonts w:ascii="Arial" w:hAnsi="Arial" w:cs="Arial"/>
          <w:spacing w:val="-2"/>
          <w:sz w:val="24"/>
          <w:szCs w:val="24"/>
        </w:rPr>
        <w:t xml:space="preserve"> </w:t>
      </w:r>
      <w:r w:rsidRPr="00906633">
        <w:rPr>
          <w:rFonts w:ascii="Arial" w:hAnsi="Arial" w:cs="Arial"/>
          <w:sz w:val="24"/>
          <w:szCs w:val="24"/>
        </w:rPr>
        <w:t>normativo</w:t>
      </w:r>
      <w:r w:rsidRPr="00906633">
        <w:rPr>
          <w:rFonts w:ascii="Arial" w:hAnsi="Arial" w:cs="Arial"/>
          <w:spacing w:val="17"/>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e</w:t>
      </w:r>
      <w:r w:rsidRPr="00906633">
        <w:rPr>
          <w:rFonts w:ascii="Arial" w:hAnsi="Arial" w:cs="Arial"/>
          <w:spacing w:val="19"/>
          <w:sz w:val="24"/>
          <w:szCs w:val="24"/>
        </w:rPr>
        <w:t xml:space="preserve"> </w:t>
      </w:r>
      <w:r w:rsidRPr="00906633">
        <w:rPr>
          <w:rFonts w:ascii="Arial" w:hAnsi="Arial" w:cs="Arial"/>
          <w:sz w:val="24"/>
          <w:szCs w:val="24"/>
        </w:rPr>
        <w:t>incorrecciones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información</w:t>
      </w:r>
      <w:r w:rsidR="00527D8C">
        <w:rPr>
          <w:rFonts w:ascii="Arial" w:hAnsi="Arial" w:cs="Arial"/>
          <w:spacing w:val="-2"/>
          <w:sz w:val="24"/>
          <w:szCs w:val="24"/>
        </w:rPr>
        <w:t xml:space="preserve"> </w:t>
      </w:r>
      <w:r w:rsidRPr="00906633">
        <w:rPr>
          <w:rFonts w:ascii="Arial" w:hAnsi="Arial" w:cs="Arial"/>
          <w:sz w:val="24"/>
          <w:szCs w:val="24"/>
        </w:rPr>
        <w:t>en las notas</w:t>
      </w:r>
      <w:r w:rsidRPr="00906633">
        <w:rPr>
          <w:rFonts w:ascii="Arial" w:hAnsi="Arial" w:cs="Arial"/>
          <w:spacing w:val="1"/>
          <w:sz w:val="24"/>
          <w:szCs w:val="24"/>
        </w:rPr>
        <w:t xml:space="preserve"> </w:t>
      </w:r>
      <w:r w:rsidRPr="00906633">
        <w:rPr>
          <w:rFonts w:ascii="Arial" w:hAnsi="Arial" w:cs="Arial"/>
          <w:sz w:val="24"/>
          <w:szCs w:val="24"/>
        </w:rPr>
        <w:t>a los estados</w:t>
      </w:r>
      <w:r w:rsidRPr="00906633">
        <w:rPr>
          <w:rFonts w:ascii="Arial" w:hAnsi="Arial" w:cs="Arial"/>
          <w:spacing w:val="1"/>
          <w:sz w:val="24"/>
          <w:szCs w:val="24"/>
        </w:rPr>
        <w:t xml:space="preserve"> </w:t>
      </w:r>
      <w:r w:rsidRPr="00906633">
        <w:rPr>
          <w:rFonts w:ascii="Arial" w:hAnsi="Arial" w:cs="Arial"/>
          <w:spacing w:val="-2"/>
          <w:sz w:val="24"/>
          <w:szCs w:val="24"/>
        </w:rPr>
        <w:t>financieros.</w:t>
      </w:r>
    </w:p>
    <w:p w14:paraId="710B2771"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anterior,</w:t>
      </w:r>
      <w:r w:rsidRPr="00906633">
        <w:rPr>
          <w:rFonts w:ascii="Arial" w:hAnsi="Arial" w:cs="Arial"/>
          <w:spacing w:val="-6"/>
          <w:sz w:val="24"/>
          <w:szCs w:val="24"/>
        </w:rPr>
        <w:t xml:space="preserve"> </w:t>
      </w:r>
      <w:r w:rsidRPr="00906633">
        <w:rPr>
          <w:rFonts w:ascii="Arial" w:hAnsi="Arial" w:cs="Arial"/>
          <w:sz w:val="24"/>
          <w:szCs w:val="24"/>
        </w:rPr>
        <w:t>contravino</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establecido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numerales</w:t>
      </w:r>
      <w:r w:rsidRPr="00906633">
        <w:rPr>
          <w:rFonts w:ascii="Arial" w:hAnsi="Arial" w:cs="Arial"/>
          <w:spacing w:val="-6"/>
          <w:sz w:val="24"/>
          <w:szCs w:val="24"/>
        </w:rPr>
        <w:t xml:space="preserve"> </w:t>
      </w:r>
      <w:r w:rsidRPr="00906633">
        <w:rPr>
          <w:rFonts w:ascii="Arial" w:hAnsi="Arial" w:cs="Arial"/>
          <w:sz w:val="24"/>
          <w:szCs w:val="24"/>
        </w:rPr>
        <w:t>4.1.</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4.2.</w:t>
      </w:r>
      <w:r w:rsidRPr="00906633">
        <w:rPr>
          <w:rFonts w:ascii="Arial" w:hAnsi="Arial" w:cs="Arial"/>
          <w:spacing w:val="-6"/>
          <w:sz w:val="24"/>
          <w:szCs w:val="24"/>
        </w:rPr>
        <w:t xml:space="preserve"> </w:t>
      </w:r>
      <w:r w:rsidRPr="00906633">
        <w:rPr>
          <w:rFonts w:ascii="Arial" w:hAnsi="Arial" w:cs="Arial"/>
          <w:sz w:val="24"/>
          <w:szCs w:val="24"/>
        </w:rPr>
        <w:t>del Marco conceptual para la preparación y presentación de información financiera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entidades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Gobierno;</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 411 de 2023; el artículo 1 de la Resolución 038 de 2024; la plantilla para</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preparación</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presentación</w:t>
      </w:r>
      <w:r w:rsidRPr="00906633">
        <w:rPr>
          <w:rFonts w:ascii="Arial" w:hAnsi="Arial" w:cs="Arial"/>
          <w:spacing w:val="-17"/>
          <w:sz w:val="24"/>
          <w:szCs w:val="24"/>
        </w:rPr>
        <w:t xml:space="preserve"> </w:t>
      </w:r>
      <w:r w:rsidRPr="00906633">
        <w:rPr>
          <w:rFonts w:ascii="Arial" w:hAnsi="Arial" w:cs="Arial"/>
          <w:sz w:val="24"/>
          <w:szCs w:val="24"/>
        </w:rPr>
        <w:t>uniforme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notas</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estados financieros establecida por la Resolución 038 de 2024.</w:t>
      </w:r>
    </w:p>
    <w:p w14:paraId="53F500C7"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 xml:space="preserve">Esto afectó la característica fundamental de representación fiel y relevancia y la característica de mejora de comprensibilidad de la </w:t>
      </w:r>
      <w:r w:rsidRPr="00906633">
        <w:rPr>
          <w:rFonts w:ascii="Arial" w:hAnsi="Arial" w:cs="Arial"/>
          <w:spacing w:val="-2"/>
          <w:sz w:val="24"/>
          <w:szCs w:val="24"/>
        </w:rPr>
        <w:t>información</w:t>
      </w:r>
      <w:r w:rsidRPr="00906633">
        <w:rPr>
          <w:rFonts w:ascii="Arial" w:hAnsi="Arial" w:cs="Arial"/>
          <w:spacing w:val="-16"/>
          <w:sz w:val="24"/>
          <w:szCs w:val="24"/>
        </w:rPr>
        <w:t xml:space="preserve"> </w:t>
      </w:r>
      <w:r w:rsidRPr="00906633">
        <w:rPr>
          <w:rFonts w:ascii="Arial" w:hAnsi="Arial" w:cs="Arial"/>
          <w:spacing w:val="-2"/>
          <w:sz w:val="24"/>
          <w:szCs w:val="24"/>
        </w:rPr>
        <w:t>financiera</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propósito</w:t>
      </w:r>
      <w:r w:rsidRPr="00906633">
        <w:rPr>
          <w:rFonts w:ascii="Arial" w:hAnsi="Arial" w:cs="Arial"/>
          <w:spacing w:val="-16"/>
          <w:sz w:val="24"/>
          <w:szCs w:val="24"/>
        </w:rPr>
        <w:t xml:space="preserve"> </w:t>
      </w:r>
      <w:r w:rsidRPr="00906633">
        <w:rPr>
          <w:rFonts w:ascii="Arial" w:hAnsi="Arial" w:cs="Arial"/>
          <w:spacing w:val="-2"/>
          <w:sz w:val="24"/>
          <w:szCs w:val="24"/>
        </w:rPr>
        <w:t>general</w:t>
      </w:r>
      <w:r w:rsidRPr="00906633">
        <w:rPr>
          <w:rFonts w:ascii="Arial" w:hAnsi="Arial" w:cs="Arial"/>
          <w:spacing w:val="-16"/>
          <w:sz w:val="24"/>
          <w:szCs w:val="24"/>
        </w:rPr>
        <w:t xml:space="preserve"> </w:t>
      </w:r>
      <w:r w:rsidRPr="00906633">
        <w:rPr>
          <w:rFonts w:ascii="Arial" w:hAnsi="Arial" w:cs="Arial"/>
          <w:spacing w:val="-2"/>
          <w:sz w:val="24"/>
          <w:szCs w:val="24"/>
        </w:rPr>
        <w:t>presentada</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Invias</w:t>
      </w:r>
      <w:r w:rsidRPr="00906633">
        <w:rPr>
          <w:rFonts w:ascii="Arial" w:hAnsi="Arial" w:cs="Arial"/>
          <w:spacing w:val="-16"/>
          <w:sz w:val="24"/>
          <w:szCs w:val="24"/>
        </w:rPr>
        <w:t xml:space="preserve"> </w:t>
      </w:r>
      <w:r w:rsidRPr="00906633">
        <w:rPr>
          <w:rFonts w:ascii="Arial" w:hAnsi="Arial" w:cs="Arial"/>
          <w:spacing w:val="-2"/>
          <w:sz w:val="24"/>
          <w:szCs w:val="24"/>
        </w:rPr>
        <w:t>en los</w:t>
      </w:r>
      <w:r w:rsidRPr="00906633">
        <w:rPr>
          <w:rFonts w:ascii="Arial" w:hAnsi="Arial" w:cs="Arial"/>
          <w:spacing w:val="-15"/>
          <w:sz w:val="24"/>
          <w:szCs w:val="24"/>
        </w:rPr>
        <w:t xml:space="preserve"> </w:t>
      </w:r>
      <w:r w:rsidRPr="00906633">
        <w:rPr>
          <w:rFonts w:ascii="Arial" w:hAnsi="Arial" w:cs="Arial"/>
          <w:spacing w:val="-2"/>
          <w:sz w:val="24"/>
          <w:szCs w:val="24"/>
        </w:rPr>
        <w:t>estados</w:t>
      </w:r>
      <w:r w:rsidRPr="00906633">
        <w:rPr>
          <w:rFonts w:ascii="Arial" w:hAnsi="Arial" w:cs="Arial"/>
          <w:spacing w:val="-15"/>
          <w:sz w:val="24"/>
          <w:szCs w:val="24"/>
        </w:rPr>
        <w:t xml:space="preserve"> </w:t>
      </w:r>
      <w:r w:rsidRPr="00906633">
        <w:rPr>
          <w:rFonts w:ascii="Arial" w:hAnsi="Arial" w:cs="Arial"/>
          <w:spacing w:val="-2"/>
          <w:sz w:val="24"/>
          <w:szCs w:val="24"/>
        </w:rPr>
        <w:t>financieros</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31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consecuencia,</w:t>
      </w:r>
      <w:r w:rsidRPr="00906633">
        <w:rPr>
          <w:rFonts w:ascii="Arial" w:hAnsi="Arial" w:cs="Arial"/>
          <w:spacing w:val="-15"/>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dificultó</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cumplimiento</w:t>
      </w:r>
      <w:r w:rsidRPr="00906633">
        <w:rPr>
          <w:rFonts w:ascii="Arial" w:hAnsi="Arial" w:cs="Arial"/>
          <w:spacing w:val="-1"/>
          <w:sz w:val="24"/>
          <w:szCs w:val="24"/>
        </w:rPr>
        <w:t xml:space="preserve"> </w:t>
      </w:r>
      <w:r w:rsidRPr="00906633">
        <w:rPr>
          <w:rFonts w:ascii="Arial" w:hAnsi="Arial" w:cs="Arial"/>
          <w:sz w:val="24"/>
          <w:szCs w:val="24"/>
        </w:rPr>
        <w:t>de los</w:t>
      </w:r>
      <w:r w:rsidRPr="00906633">
        <w:rPr>
          <w:rFonts w:ascii="Arial" w:hAnsi="Arial" w:cs="Arial"/>
          <w:spacing w:val="-1"/>
          <w:sz w:val="24"/>
          <w:szCs w:val="24"/>
        </w:rPr>
        <w:t xml:space="preserve"> </w:t>
      </w:r>
      <w:r w:rsidRPr="00906633">
        <w:rPr>
          <w:rFonts w:ascii="Arial" w:hAnsi="Arial" w:cs="Arial"/>
          <w:sz w:val="24"/>
          <w:szCs w:val="24"/>
        </w:rPr>
        <w:t>objetivos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 información</w:t>
      </w:r>
      <w:r w:rsidRPr="00906633">
        <w:rPr>
          <w:rFonts w:ascii="Arial" w:hAnsi="Arial" w:cs="Arial"/>
          <w:spacing w:val="-1"/>
          <w:sz w:val="24"/>
          <w:szCs w:val="24"/>
        </w:rPr>
        <w:t xml:space="preserve"> </w:t>
      </w:r>
      <w:r w:rsidRPr="00906633">
        <w:rPr>
          <w:rFonts w:ascii="Arial" w:hAnsi="Arial" w:cs="Arial"/>
          <w:sz w:val="24"/>
          <w:szCs w:val="24"/>
        </w:rPr>
        <w:t>financiera como son la rendición de cuentas, la toma de decisiones y el control en los dos niveles (interno y externo), así como la construcción organizada de las notas a los estados financieros consolidados que prepara la Contaduría General de la Nación (CGN).</w:t>
      </w:r>
    </w:p>
    <w:p w14:paraId="792BAD54"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Control</w:t>
      </w:r>
      <w:r w:rsidRPr="00527D8C">
        <w:rPr>
          <w:rFonts w:ascii="Arial" w:hAnsi="Arial" w:cs="Arial"/>
          <w:b/>
          <w:spacing w:val="-7"/>
          <w:sz w:val="24"/>
          <w:szCs w:val="24"/>
        </w:rPr>
        <w:t xml:space="preserve"> </w:t>
      </w:r>
      <w:r w:rsidRPr="00527D8C">
        <w:rPr>
          <w:rFonts w:ascii="Arial" w:hAnsi="Arial" w:cs="Arial"/>
          <w:b/>
          <w:sz w:val="24"/>
          <w:szCs w:val="24"/>
        </w:rPr>
        <w:t>interno</w:t>
      </w:r>
      <w:r w:rsidRPr="00527D8C">
        <w:rPr>
          <w:rFonts w:ascii="Arial" w:hAnsi="Arial" w:cs="Arial"/>
          <w:b/>
          <w:spacing w:val="-7"/>
          <w:sz w:val="24"/>
          <w:szCs w:val="24"/>
        </w:rPr>
        <w:t xml:space="preserve"> </w:t>
      </w:r>
      <w:r w:rsidRPr="00527D8C">
        <w:rPr>
          <w:rFonts w:ascii="Arial" w:hAnsi="Arial" w:cs="Arial"/>
          <w:b/>
          <w:sz w:val="24"/>
          <w:szCs w:val="24"/>
        </w:rPr>
        <w:t>financiero:</w:t>
      </w:r>
      <w:r w:rsidRPr="00527D8C">
        <w:rPr>
          <w:rFonts w:ascii="Arial" w:hAnsi="Arial" w:cs="Arial"/>
          <w:b/>
          <w:spacing w:val="-6"/>
          <w:sz w:val="24"/>
          <w:szCs w:val="24"/>
        </w:rPr>
        <w:t xml:space="preserve"> </w:t>
      </w:r>
      <w:r w:rsidRPr="00527D8C">
        <w:rPr>
          <w:rFonts w:ascii="Arial" w:hAnsi="Arial" w:cs="Arial"/>
          <w:b/>
          <w:sz w:val="24"/>
          <w:szCs w:val="24"/>
        </w:rPr>
        <w:t>con</w:t>
      </w:r>
      <w:r w:rsidRPr="00527D8C">
        <w:rPr>
          <w:rFonts w:ascii="Arial" w:hAnsi="Arial" w:cs="Arial"/>
          <w:b/>
          <w:spacing w:val="-7"/>
          <w:sz w:val="24"/>
          <w:szCs w:val="24"/>
        </w:rPr>
        <w:t xml:space="preserve"> </w:t>
      </w:r>
      <w:r w:rsidRPr="00527D8C">
        <w:rPr>
          <w:rFonts w:ascii="Arial" w:hAnsi="Arial" w:cs="Arial"/>
          <w:b/>
          <w:spacing w:val="-2"/>
          <w:sz w:val="24"/>
          <w:szCs w:val="24"/>
        </w:rPr>
        <w:t>deficiencias.</w:t>
      </w:r>
    </w:p>
    <w:p w14:paraId="1BA563F5"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Incumplimiento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aplicación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metodología</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cálculo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 provisión contable de los procesos judiciales en contra del Invias; no depuración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saldos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difícil</w:t>
      </w:r>
      <w:r w:rsidRPr="00906633">
        <w:rPr>
          <w:rFonts w:ascii="Arial" w:hAnsi="Arial" w:cs="Arial"/>
          <w:spacing w:val="-17"/>
          <w:sz w:val="24"/>
          <w:szCs w:val="24"/>
        </w:rPr>
        <w:t xml:space="preserve"> </w:t>
      </w:r>
      <w:r w:rsidRPr="00906633">
        <w:rPr>
          <w:rFonts w:ascii="Arial" w:hAnsi="Arial" w:cs="Arial"/>
          <w:sz w:val="24"/>
          <w:szCs w:val="24"/>
        </w:rPr>
        <w:t>cobro</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 xml:space="preserve">los </w:t>
      </w:r>
      <w:r w:rsidRPr="00906633">
        <w:rPr>
          <w:rFonts w:ascii="Arial" w:hAnsi="Arial" w:cs="Arial"/>
          <w:spacing w:val="-2"/>
          <w:sz w:val="24"/>
          <w:szCs w:val="24"/>
        </w:rPr>
        <w:t>recaudos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clasificar;</w:t>
      </w:r>
      <w:r w:rsidRPr="00906633">
        <w:rPr>
          <w:rFonts w:ascii="Arial" w:hAnsi="Arial" w:cs="Arial"/>
          <w:spacing w:val="-12"/>
          <w:sz w:val="24"/>
          <w:szCs w:val="24"/>
        </w:rPr>
        <w:t xml:space="preserve"> </w:t>
      </w:r>
      <w:r w:rsidRPr="00906633">
        <w:rPr>
          <w:rFonts w:ascii="Arial" w:hAnsi="Arial" w:cs="Arial"/>
          <w:spacing w:val="-2"/>
          <w:sz w:val="24"/>
          <w:szCs w:val="24"/>
        </w:rPr>
        <w:t>deficiencias</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reconocimiento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BUP</w:t>
      </w:r>
      <w:r w:rsidRPr="00906633">
        <w:rPr>
          <w:rFonts w:ascii="Arial" w:hAnsi="Arial" w:cs="Arial"/>
          <w:spacing w:val="-12"/>
          <w:sz w:val="24"/>
          <w:szCs w:val="24"/>
        </w:rPr>
        <w:t xml:space="preserve"> </w:t>
      </w:r>
      <w:r w:rsidRPr="00906633">
        <w:rPr>
          <w:rFonts w:ascii="Arial" w:hAnsi="Arial" w:cs="Arial"/>
          <w:spacing w:val="-2"/>
          <w:sz w:val="24"/>
          <w:szCs w:val="24"/>
        </w:rPr>
        <w:t>en construcción</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deficiencias</w:t>
      </w:r>
      <w:r w:rsidRPr="00906633">
        <w:rPr>
          <w:rFonts w:ascii="Arial" w:hAnsi="Arial" w:cs="Arial"/>
          <w:spacing w:val="-9"/>
          <w:sz w:val="24"/>
          <w:szCs w:val="24"/>
        </w:rPr>
        <w:t xml:space="preserve"> </w:t>
      </w:r>
      <w:r w:rsidRPr="00906633">
        <w:rPr>
          <w:rFonts w:ascii="Arial" w:hAnsi="Arial" w:cs="Arial"/>
          <w:spacing w:val="-2"/>
          <w:sz w:val="24"/>
          <w:szCs w:val="24"/>
        </w:rPr>
        <w:t>en</w:t>
      </w:r>
      <w:r w:rsidRPr="00906633">
        <w:rPr>
          <w:rFonts w:ascii="Arial" w:hAnsi="Arial" w:cs="Arial"/>
          <w:spacing w:val="-9"/>
          <w:sz w:val="24"/>
          <w:szCs w:val="24"/>
        </w:rPr>
        <w:t xml:space="preserve"> </w:t>
      </w:r>
      <w:r w:rsidRPr="00906633">
        <w:rPr>
          <w:rFonts w:ascii="Arial" w:hAnsi="Arial" w:cs="Arial"/>
          <w:spacing w:val="-2"/>
          <w:sz w:val="24"/>
          <w:szCs w:val="24"/>
        </w:rPr>
        <w:t>las</w:t>
      </w:r>
      <w:r w:rsidRPr="00906633">
        <w:rPr>
          <w:rFonts w:ascii="Arial" w:hAnsi="Arial" w:cs="Arial"/>
          <w:spacing w:val="-9"/>
          <w:sz w:val="24"/>
          <w:szCs w:val="24"/>
        </w:rPr>
        <w:t xml:space="preserve"> </w:t>
      </w:r>
      <w:r w:rsidRPr="00906633">
        <w:rPr>
          <w:rFonts w:ascii="Arial" w:hAnsi="Arial" w:cs="Arial"/>
          <w:spacing w:val="-2"/>
          <w:sz w:val="24"/>
          <w:szCs w:val="24"/>
        </w:rPr>
        <w:t>revelaciones</w:t>
      </w:r>
      <w:r w:rsidRPr="00906633">
        <w:rPr>
          <w:rFonts w:ascii="Arial" w:hAnsi="Arial" w:cs="Arial"/>
          <w:spacing w:val="-9"/>
          <w:sz w:val="24"/>
          <w:szCs w:val="24"/>
        </w:rPr>
        <w:t xml:space="preserve"> </w:t>
      </w:r>
      <w:r w:rsidRPr="00906633">
        <w:rPr>
          <w:rFonts w:ascii="Arial" w:hAnsi="Arial" w:cs="Arial"/>
          <w:spacing w:val="-2"/>
          <w:sz w:val="24"/>
          <w:szCs w:val="24"/>
        </w:rPr>
        <w:t>mínimas</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 xml:space="preserve">información </w:t>
      </w:r>
      <w:r w:rsidRPr="00906633">
        <w:rPr>
          <w:rFonts w:ascii="Arial" w:hAnsi="Arial" w:cs="Arial"/>
          <w:sz w:val="24"/>
          <w:szCs w:val="24"/>
        </w:rPr>
        <w:t>cuantitativa y cualitativa en las notas a los estados financieros.</w:t>
      </w:r>
    </w:p>
    <w:p w14:paraId="32F86BF9"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Ministerio</w:t>
      </w:r>
      <w:r w:rsidRPr="00527D8C">
        <w:rPr>
          <w:rFonts w:ascii="Arial" w:hAnsi="Arial" w:cs="Arial"/>
          <w:b/>
          <w:spacing w:val="-3"/>
          <w:sz w:val="24"/>
          <w:szCs w:val="24"/>
        </w:rPr>
        <w:t xml:space="preserve"> </w:t>
      </w:r>
      <w:r w:rsidRPr="00527D8C">
        <w:rPr>
          <w:rFonts w:ascii="Arial" w:hAnsi="Arial" w:cs="Arial"/>
          <w:b/>
          <w:sz w:val="24"/>
          <w:szCs w:val="24"/>
        </w:rPr>
        <w:t>de</w:t>
      </w:r>
      <w:r w:rsidRPr="00527D8C">
        <w:rPr>
          <w:rFonts w:ascii="Arial" w:hAnsi="Arial" w:cs="Arial"/>
          <w:b/>
          <w:spacing w:val="-2"/>
          <w:sz w:val="24"/>
          <w:szCs w:val="24"/>
        </w:rPr>
        <w:t xml:space="preserve"> Transporte</w:t>
      </w:r>
    </w:p>
    <w:p w14:paraId="7F52EB3F" w14:textId="77777777" w:rsidR="00527D8C" w:rsidRPr="00527D8C" w:rsidRDefault="00137D9D" w:rsidP="00527D8C">
      <w:pPr>
        <w:pStyle w:val="Textoindependiente"/>
        <w:spacing w:before="261"/>
        <w:ind w:left="567" w:right="191"/>
        <w:rPr>
          <w:rFonts w:ascii="Arial" w:hAnsi="Arial" w:cs="Arial"/>
          <w:b/>
          <w:spacing w:val="-2"/>
          <w:sz w:val="24"/>
          <w:szCs w:val="24"/>
        </w:rPr>
      </w:pPr>
      <w:r w:rsidRPr="00527D8C">
        <w:rPr>
          <w:rFonts w:ascii="Arial" w:hAnsi="Arial" w:cs="Arial"/>
          <w:b/>
          <w:sz w:val="24"/>
          <w:szCs w:val="24"/>
        </w:rPr>
        <w:t>Opinión</w:t>
      </w:r>
      <w:r w:rsidRPr="00527D8C">
        <w:rPr>
          <w:rFonts w:ascii="Arial" w:hAnsi="Arial" w:cs="Arial"/>
          <w:b/>
          <w:spacing w:val="-13"/>
          <w:sz w:val="24"/>
          <w:szCs w:val="24"/>
        </w:rPr>
        <w:t xml:space="preserve"> </w:t>
      </w:r>
      <w:r w:rsidRPr="00527D8C">
        <w:rPr>
          <w:rFonts w:ascii="Arial" w:hAnsi="Arial" w:cs="Arial"/>
          <w:b/>
          <w:sz w:val="24"/>
          <w:szCs w:val="24"/>
        </w:rPr>
        <w:t>contable:</w:t>
      </w:r>
      <w:r w:rsidRPr="00527D8C">
        <w:rPr>
          <w:rFonts w:ascii="Arial" w:hAnsi="Arial" w:cs="Arial"/>
          <w:b/>
          <w:spacing w:val="-13"/>
          <w:sz w:val="24"/>
          <w:szCs w:val="24"/>
        </w:rPr>
        <w:t xml:space="preserve"> </w:t>
      </w:r>
      <w:r w:rsidRPr="00527D8C">
        <w:rPr>
          <w:rFonts w:ascii="Arial" w:hAnsi="Arial" w:cs="Arial"/>
          <w:b/>
          <w:spacing w:val="-2"/>
          <w:sz w:val="24"/>
          <w:szCs w:val="24"/>
        </w:rPr>
        <w:t>negativa.</w:t>
      </w:r>
    </w:p>
    <w:p w14:paraId="2B17CE24"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cantidad</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ingresos</w:t>
      </w:r>
      <w:r w:rsidRPr="00906633">
        <w:rPr>
          <w:rFonts w:ascii="Arial" w:hAnsi="Arial" w:cs="Arial"/>
          <w:spacing w:val="-12"/>
          <w:sz w:val="24"/>
          <w:szCs w:val="24"/>
        </w:rPr>
        <w:t xml:space="preserve"> </w:t>
      </w:r>
      <w:r w:rsidRPr="00906633">
        <w:rPr>
          <w:rFonts w:ascii="Arial" w:hAnsi="Arial" w:cs="Arial"/>
          <w:sz w:val="24"/>
          <w:szCs w:val="24"/>
        </w:rPr>
        <w:t>fiscales,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$3.787,72</w:t>
      </w:r>
      <w:r w:rsidRPr="00906633">
        <w:rPr>
          <w:rFonts w:ascii="Arial" w:hAnsi="Arial" w:cs="Arial"/>
          <w:spacing w:val="-12"/>
          <w:sz w:val="24"/>
          <w:szCs w:val="24"/>
        </w:rPr>
        <w:t xml:space="preserve"> </w:t>
      </w:r>
      <w:r w:rsidRPr="00906633">
        <w:rPr>
          <w:rFonts w:ascii="Arial" w:hAnsi="Arial" w:cs="Arial"/>
          <w:sz w:val="24"/>
          <w:szCs w:val="24"/>
        </w:rPr>
        <w:t>millones, 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cuenta</w:t>
      </w:r>
      <w:r w:rsidRPr="00906633">
        <w:rPr>
          <w:rFonts w:ascii="Arial" w:hAnsi="Arial" w:cs="Arial"/>
          <w:spacing w:val="-1"/>
          <w:sz w:val="24"/>
          <w:szCs w:val="24"/>
        </w:rPr>
        <w:t xml:space="preserve"> </w:t>
      </w:r>
      <w:r w:rsidRPr="00906633">
        <w:rPr>
          <w:rFonts w:ascii="Arial" w:hAnsi="Arial" w:cs="Arial"/>
          <w:sz w:val="24"/>
          <w:szCs w:val="24"/>
        </w:rPr>
        <w:t>ingresos</w:t>
      </w:r>
      <w:r w:rsidRPr="00906633">
        <w:rPr>
          <w:rFonts w:ascii="Arial" w:hAnsi="Arial" w:cs="Arial"/>
          <w:spacing w:val="-1"/>
          <w:sz w:val="24"/>
          <w:szCs w:val="24"/>
        </w:rPr>
        <w:t xml:space="preserve"> </w:t>
      </w:r>
      <w:r w:rsidRPr="00906633">
        <w:rPr>
          <w:rFonts w:ascii="Arial" w:hAnsi="Arial" w:cs="Arial"/>
          <w:sz w:val="24"/>
          <w:szCs w:val="24"/>
        </w:rPr>
        <w:t>tasas</w:t>
      </w:r>
      <w:r w:rsidRPr="00906633">
        <w:rPr>
          <w:rFonts w:ascii="Arial" w:hAnsi="Arial" w:cs="Arial"/>
          <w:spacing w:val="-1"/>
          <w:sz w:val="24"/>
          <w:szCs w:val="24"/>
        </w:rPr>
        <w:t xml:space="preserve"> </w:t>
      </w:r>
      <w:r w:rsidRPr="00906633">
        <w:rPr>
          <w:rFonts w:ascii="Arial" w:hAnsi="Arial" w:cs="Arial"/>
          <w:sz w:val="24"/>
          <w:szCs w:val="24"/>
        </w:rPr>
        <w:t>presentó</w:t>
      </w:r>
      <w:r w:rsidRPr="00906633">
        <w:rPr>
          <w:rFonts w:ascii="Arial" w:hAnsi="Arial" w:cs="Arial"/>
          <w:spacing w:val="-1"/>
          <w:sz w:val="24"/>
          <w:szCs w:val="24"/>
        </w:rPr>
        <w:t xml:space="preserve"> </w:t>
      </w:r>
      <w:r w:rsidRPr="00906633">
        <w:rPr>
          <w:rFonts w:ascii="Arial" w:hAnsi="Arial" w:cs="Arial"/>
          <w:sz w:val="24"/>
          <w:szCs w:val="24"/>
        </w:rPr>
        <w:t>sobrestimación</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 xml:space="preserve">el registro como ingreso del porcentaje de las tarifas para el Fondo de </w:t>
      </w:r>
      <w:r w:rsidRPr="00906633">
        <w:rPr>
          <w:rFonts w:ascii="Arial" w:hAnsi="Arial" w:cs="Arial"/>
          <w:spacing w:val="-2"/>
          <w:sz w:val="24"/>
          <w:szCs w:val="24"/>
        </w:rPr>
        <w:t>Sostenibilidad</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RUNT</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diciembre</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2023,</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$3.772,42</w:t>
      </w:r>
      <w:r w:rsidRPr="00906633">
        <w:rPr>
          <w:rFonts w:ascii="Arial" w:hAnsi="Arial" w:cs="Arial"/>
          <w:spacing w:val="-16"/>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y los rendimientos financieros, por $15,28 millones, de mayo y junio de 2023, los cuales fueron registrados en enero y abril de 2024.</w:t>
      </w:r>
    </w:p>
    <w:p w14:paraId="4B4C1777"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41"/>
          <w:sz w:val="24"/>
          <w:szCs w:val="24"/>
        </w:rPr>
        <w:t xml:space="preserve"> </w:t>
      </w:r>
      <w:r w:rsidRPr="00906633">
        <w:rPr>
          <w:rFonts w:ascii="Arial" w:hAnsi="Arial" w:cs="Arial"/>
          <w:sz w:val="24"/>
          <w:szCs w:val="24"/>
        </w:rPr>
        <w:t>anterior,</w:t>
      </w:r>
      <w:r w:rsidRPr="00906633">
        <w:rPr>
          <w:rFonts w:ascii="Arial" w:hAnsi="Arial" w:cs="Arial"/>
          <w:spacing w:val="41"/>
          <w:sz w:val="24"/>
          <w:szCs w:val="24"/>
        </w:rPr>
        <w:t xml:space="preserve"> </w:t>
      </w:r>
      <w:r w:rsidRPr="00906633">
        <w:rPr>
          <w:rFonts w:ascii="Arial" w:hAnsi="Arial" w:cs="Arial"/>
          <w:sz w:val="24"/>
          <w:szCs w:val="24"/>
        </w:rPr>
        <w:t>contravino</w:t>
      </w:r>
      <w:r w:rsidRPr="00906633">
        <w:rPr>
          <w:rFonts w:ascii="Arial" w:hAnsi="Arial" w:cs="Arial"/>
          <w:spacing w:val="41"/>
          <w:sz w:val="24"/>
          <w:szCs w:val="24"/>
        </w:rPr>
        <w:t xml:space="preserve"> </w:t>
      </w:r>
      <w:r w:rsidRPr="00906633">
        <w:rPr>
          <w:rFonts w:ascii="Arial" w:hAnsi="Arial" w:cs="Arial"/>
          <w:sz w:val="24"/>
          <w:szCs w:val="24"/>
        </w:rPr>
        <w:t>lo</w:t>
      </w:r>
      <w:r w:rsidRPr="00906633">
        <w:rPr>
          <w:rFonts w:ascii="Arial" w:hAnsi="Arial" w:cs="Arial"/>
          <w:spacing w:val="41"/>
          <w:sz w:val="24"/>
          <w:szCs w:val="24"/>
        </w:rPr>
        <w:t xml:space="preserve"> </w:t>
      </w:r>
      <w:r w:rsidRPr="00906633">
        <w:rPr>
          <w:rFonts w:ascii="Arial" w:hAnsi="Arial" w:cs="Arial"/>
          <w:sz w:val="24"/>
          <w:szCs w:val="24"/>
        </w:rPr>
        <w:t>establecido</w:t>
      </w:r>
      <w:r w:rsidRPr="00906633">
        <w:rPr>
          <w:rFonts w:ascii="Arial" w:hAnsi="Arial" w:cs="Arial"/>
          <w:spacing w:val="42"/>
          <w:sz w:val="24"/>
          <w:szCs w:val="24"/>
        </w:rPr>
        <w:t xml:space="preserve"> </w:t>
      </w:r>
      <w:r w:rsidRPr="00906633">
        <w:rPr>
          <w:rFonts w:ascii="Arial" w:hAnsi="Arial" w:cs="Arial"/>
          <w:sz w:val="24"/>
          <w:szCs w:val="24"/>
        </w:rPr>
        <w:t>en</w:t>
      </w:r>
      <w:r w:rsidRPr="00906633">
        <w:rPr>
          <w:rFonts w:ascii="Arial" w:hAnsi="Arial" w:cs="Arial"/>
          <w:spacing w:val="41"/>
          <w:sz w:val="24"/>
          <w:szCs w:val="24"/>
        </w:rPr>
        <w:t xml:space="preserve"> </w:t>
      </w:r>
      <w:r w:rsidRPr="00906633">
        <w:rPr>
          <w:rFonts w:ascii="Arial" w:hAnsi="Arial" w:cs="Arial"/>
          <w:sz w:val="24"/>
          <w:szCs w:val="24"/>
        </w:rPr>
        <w:t>Marco</w:t>
      </w:r>
      <w:r w:rsidRPr="00906633">
        <w:rPr>
          <w:rFonts w:ascii="Arial" w:hAnsi="Arial" w:cs="Arial"/>
          <w:spacing w:val="41"/>
          <w:sz w:val="24"/>
          <w:szCs w:val="24"/>
        </w:rPr>
        <w:t xml:space="preserve"> </w:t>
      </w:r>
      <w:r w:rsidRPr="00906633">
        <w:rPr>
          <w:rFonts w:ascii="Arial" w:hAnsi="Arial" w:cs="Arial"/>
          <w:sz w:val="24"/>
          <w:szCs w:val="24"/>
        </w:rPr>
        <w:t>conceptual</w:t>
      </w:r>
      <w:r w:rsidRPr="00906633">
        <w:rPr>
          <w:rFonts w:ascii="Arial" w:hAnsi="Arial" w:cs="Arial"/>
          <w:spacing w:val="41"/>
          <w:sz w:val="24"/>
          <w:szCs w:val="24"/>
        </w:rPr>
        <w:t xml:space="preserve"> </w:t>
      </w:r>
      <w:r w:rsidRPr="00906633">
        <w:rPr>
          <w:rFonts w:ascii="Arial" w:hAnsi="Arial" w:cs="Arial"/>
          <w:sz w:val="24"/>
          <w:szCs w:val="24"/>
        </w:rPr>
        <w:t>para</w:t>
      </w:r>
      <w:r w:rsidRPr="00906633">
        <w:rPr>
          <w:rFonts w:ascii="Arial" w:hAnsi="Arial" w:cs="Arial"/>
          <w:spacing w:val="42"/>
          <w:sz w:val="24"/>
          <w:szCs w:val="24"/>
        </w:rPr>
        <w:t xml:space="preserve"> </w:t>
      </w:r>
      <w:r w:rsidRPr="00906633">
        <w:rPr>
          <w:rFonts w:ascii="Arial" w:hAnsi="Arial" w:cs="Arial"/>
          <w:spacing w:val="-5"/>
          <w:sz w:val="24"/>
          <w:szCs w:val="24"/>
        </w:rPr>
        <w:t>la</w:t>
      </w:r>
      <w:r w:rsidR="00527D8C">
        <w:rPr>
          <w:rFonts w:ascii="Arial" w:hAnsi="Arial" w:cs="Arial"/>
          <w:spacing w:val="-5"/>
          <w:sz w:val="24"/>
          <w:szCs w:val="24"/>
        </w:rPr>
        <w:t xml:space="preserve"> </w:t>
      </w:r>
      <w:r w:rsidRPr="00906633">
        <w:rPr>
          <w:rFonts w:ascii="Arial" w:hAnsi="Arial" w:cs="Arial"/>
          <w:spacing w:val="-2"/>
          <w:sz w:val="24"/>
          <w:szCs w:val="24"/>
        </w:rPr>
        <w:t>preparación</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presentación</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información</w:t>
      </w:r>
      <w:r w:rsidRPr="00906633">
        <w:rPr>
          <w:rFonts w:ascii="Arial" w:hAnsi="Arial" w:cs="Arial"/>
          <w:spacing w:val="-10"/>
          <w:sz w:val="24"/>
          <w:szCs w:val="24"/>
        </w:rPr>
        <w:t xml:space="preserve"> </w:t>
      </w:r>
      <w:r w:rsidRPr="00906633">
        <w:rPr>
          <w:rFonts w:ascii="Arial" w:hAnsi="Arial" w:cs="Arial"/>
          <w:spacing w:val="-2"/>
          <w:sz w:val="24"/>
          <w:szCs w:val="24"/>
        </w:rPr>
        <w:t>financiera</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entidades</w:t>
      </w:r>
      <w:r w:rsidR="00527D8C">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Gobierno,</w:t>
      </w:r>
      <w:r w:rsidRPr="00906633">
        <w:rPr>
          <w:rFonts w:ascii="Arial" w:hAnsi="Arial" w:cs="Arial"/>
          <w:spacing w:val="40"/>
          <w:sz w:val="24"/>
          <w:szCs w:val="24"/>
        </w:rPr>
        <w:t xml:space="preserve"> </w:t>
      </w:r>
      <w:r w:rsidRPr="00906633">
        <w:rPr>
          <w:rFonts w:ascii="Arial" w:hAnsi="Arial" w:cs="Arial"/>
          <w:sz w:val="24"/>
          <w:szCs w:val="24"/>
        </w:rPr>
        <w:t>numeral</w:t>
      </w:r>
      <w:r w:rsidRPr="00906633">
        <w:rPr>
          <w:rFonts w:ascii="Arial" w:hAnsi="Arial" w:cs="Arial"/>
          <w:spacing w:val="40"/>
          <w:sz w:val="24"/>
          <w:szCs w:val="24"/>
        </w:rPr>
        <w:t xml:space="preserve"> </w:t>
      </w:r>
      <w:r w:rsidRPr="00906633">
        <w:rPr>
          <w:rFonts w:ascii="Arial" w:hAnsi="Arial" w:cs="Arial"/>
          <w:sz w:val="24"/>
          <w:szCs w:val="24"/>
        </w:rPr>
        <w:t>5.</w:t>
      </w:r>
      <w:r w:rsidRPr="00906633">
        <w:rPr>
          <w:rFonts w:ascii="Arial" w:hAnsi="Arial" w:cs="Arial"/>
          <w:spacing w:val="40"/>
          <w:sz w:val="24"/>
          <w:szCs w:val="24"/>
        </w:rPr>
        <w:t xml:space="preserve"> </w:t>
      </w:r>
      <w:r w:rsidRPr="00906633">
        <w:rPr>
          <w:rFonts w:ascii="Arial" w:hAnsi="Arial" w:cs="Arial"/>
          <w:sz w:val="24"/>
          <w:szCs w:val="24"/>
        </w:rPr>
        <w:t>Principios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contabilidad</w:t>
      </w:r>
      <w:r w:rsidRPr="00906633">
        <w:rPr>
          <w:rFonts w:ascii="Arial" w:hAnsi="Arial" w:cs="Arial"/>
          <w:spacing w:val="40"/>
          <w:sz w:val="24"/>
          <w:szCs w:val="24"/>
        </w:rPr>
        <w:t xml:space="preserve"> </w:t>
      </w:r>
      <w:r w:rsidRPr="00906633">
        <w:rPr>
          <w:rFonts w:ascii="Arial" w:hAnsi="Arial" w:cs="Arial"/>
          <w:sz w:val="24"/>
          <w:szCs w:val="24"/>
        </w:rPr>
        <w:t>pública,</w:t>
      </w:r>
      <w:r w:rsidRPr="00906633">
        <w:rPr>
          <w:rFonts w:ascii="Arial" w:hAnsi="Arial" w:cs="Arial"/>
          <w:spacing w:val="40"/>
          <w:sz w:val="24"/>
          <w:szCs w:val="24"/>
        </w:rPr>
        <w:t xml:space="preserve"> </w:t>
      </w:r>
      <w:r w:rsidRPr="00906633">
        <w:rPr>
          <w:rFonts w:ascii="Arial" w:hAnsi="Arial" w:cs="Arial"/>
          <w:sz w:val="24"/>
          <w:szCs w:val="24"/>
        </w:rPr>
        <w:t xml:space="preserve">lo cual generó sobrestimación de la cuenta ingresos tributarios tasas, </w:t>
      </w:r>
      <w:r w:rsidRPr="00906633">
        <w:rPr>
          <w:rFonts w:ascii="Arial" w:hAnsi="Arial" w:cs="Arial"/>
          <w:spacing w:val="-4"/>
          <w:sz w:val="24"/>
          <w:szCs w:val="24"/>
        </w:rPr>
        <w:t>afectando</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razonabilidad</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estas</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gestión</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Entidad</w:t>
      </w:r>
      <w:r w:rsidRPr="00906633">
        <w:rPr>
          <w:rFonts w:ascii="Arial" w:hAnsi="Arial" w:cs="Arial"/>
          <w:spacing w:val="-12"/>
          <w:sz w:val="24"/>
          <w:szCs w:val="24"/>
        </w:rPr>
        <w:t xml:space="preserve"> </w:t>
      </w:r>
      <w:r w:rsidRPr="00906633">
        <w:rPr>
          <w:rFonts w:ascii="Arial" w:hAnsi="Arial" w:cs="Arial"/>
          <w:spacing w:val="-4"/>
          <w:sz w:val="24"/>
          <w:szCs w:val="24"/>
        </w:rPr>
        <w:t>al</w:t>
      </w:r>
      <w:r w:rsidRPr="00906633">
        <w:rPr>
          <w:rFonts w:ascii="Arial" w:hAnsi="Arial" w:cs="Arial"/>
          <w:spacing w:val="-12"/>
          <w:sz w:val="24"/>
          <w:szCs w:val="24"/>
        </w:rPr>
        <w:t xml:space="preserve"> </w:t>
      </w:r>
      <w:r w:rsidRPr="00906633">
        <w:rPr>
          <w:rFonts w:ascii="Arial" w:hAnsi="Arial" w:cs="Arial"/>
          <w:spacing w:val="-4"/>
          <w:sz w:val="24"/>
          <w:szCs w:val="24"/>
        </w:rPr>
        <w:t>no</w:t>
      </w:r>
      <w:r w:rsidRPr="00906633">
        <w:rPr>
          <w:rFonts w:ascii="Arial" w:hAnsi="Arial" w:cs="Arial"/>
          <w:spacing w:val="-12"/>
          <w:sz w:val="24"/>
          <w:szCs w:val="24"/>
        </w:rPr>
        <w:t xml:space="preserve"> </w:t>
      </w:r>
      <w:r w:rsidRPr="00906633">
        <w:rPr>
          <w:rFonts w:ascii="Arial" w:hAnsi="Arial" w:cs="Arial"/>
          <w:spacing w:val="-4"/>
          <w:sz w:val="24"/>
          <w:szCs w:val="24"/>
        </w:rPr>
        <w:t xml:space="preserve">tener </w:t>
      </w:r>
      <w:r w:rsidRPr="00906633">
        <w:rPr>
          <w:rFonts w:ascii="Arial" w:hAnsi="Arial" w:cs="Arial"/>
          <w:sz w:val="24"/>
          <w:szCs w:val="24"/>
        </w:rPr>
        <w:t>claridad sobre la disponibilidad de los recursos que deben conciliar el grupo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cartera</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fiduciaria</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contabilidad</w:t>
      </w:r>
      <w:r w:rsidRPr="00906633">
        <w:rPr>
          <w:rFonts w:ascii="Arial" w:hAnsi="Arial" w:cs="Arial"/>
          <w:spacing w:val="-7"/>
          <w:sz w:val="24"/>
          <w:szCs w:val="24"/>
        </w:rPr>
        <w:t xml:space="preserve"> </w:t>
      </w:r>
      <w:r w:rsidRPr="00906633">
        <w:rPr>
          <w:rFonts w:ascii="Arial" w:hAnsi="Arial" w:cs="Arial"/>
          <w:sz w:val="24"/>
          <w:szCs w:val="24"/>
        </w:rPr>
        <w:t>e</w:t>
      </w:r>
      <w:r w:rsidRPr="00906633">
        <w:rPr>
          <w:rFonts w:ascii="Arial" w:hAnsi="Arial" w:cs="Arial"/>
          <w:spacing w:val="-7"/>
          <w:sz w:val="24"/>
          <w:szCs w:val="24"/>
        </w:rPr>
        <w:t xml:space="preserve"> </w:t>
      </w:r>
      <w:r w:rsidRPr="00906633">
        <w:rPr>
          <w:rFonts w:ascii="Arial" w:hAnsi="Arial" w:cs="Arial"/>
          <w:sz w:val="24"/>
          <w:szCs w:val="24"/>
        </w:rPr>
        <w:t>incumplimiento</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 xml:space="preserve">lo </w:t>
      </w:r>
      <w:r w:rsidRPr="00906633">
        <w:rPr>
          <w:rFonts w:ascii="Arial" w:hAnsi="Arial" w:cs="Arial"/>
          <w:spacing w:val="-2"/>
          <w:sz w:val="24"/>
          <w:szCs w:val="24"/>
        </w:rPr>
        <w:t>establecido</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las</w:t>
      </w:r>
      <w:r w:rsidRPr="00906633">
        <w:rPr>
          <w:rFonts w:ascii="Arial" w:hAnsi="Arial" w:cs="Arial"/>
          <w:spacing w:val="-15"/>
          <w:sz w:val="24"/>
          <w:szCs w:val="24"/>
        </w:rPr>
        <w:t xml:space="preserve"> </w:t>
      </w:r>
      <w:r w:rsidRPr="00906633">
        <w:rPr>
          <w:rFonts w:ascii="Arial" w:hAnsi="Arial" w:cs="Arial"/>
          <w:spacing w:val="-2"/>
          <w:sz w:val="24"/>
          <w:szCs w:val="24"/>
        </w:rPr>
        <w:t>normas</w:t>
      </w:r>
      <w:r w:rsidRPr="00906633">
        <w:rPr>
          <w:rFonts w:ascii="Arial" w:hAnsi="Arial" w:cs="Arial"/>
          <w:spacing w:val="-15"/>
          <w:sz w:val="24"/>
          <w:szCs w:val="24"/>
        </w:rPr>
        <w:t xml:space="preserve"> </w:t>
      </w:r>
      <w:r w:rsidRPr="00906633">
        <w:rPr>
          <w:rFonts w:ascii="Arial" w:hAnsi="Arial" w:cs="Arial"/>
          <w:spacing w:val="-2"/>
          <w:sz w:val="24"/>
          <w:szCs w:val="24"/>
        </w:rPr>
        <w:t>para</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reconocimiento,</w:t>
      </w:r>
      <w:r w:rsidRPr="00906633">
        <w:rPr>
          <w:rFonts w:ascii="Arial" w:hAnsi="Arial" w:cs="Arial"/>
          <w:spacing w:val="-15"/>
          <w:sz w:val="24"/>
          <w:szCs w:val="24"/>
        </w:rPr>
        <w:t xml:space="preserve"> </w:t>
      </w:r>
      <w:r w:rsidRPr="00906633">
        <w:rPr>
          <w:rFonts w:ascii="Arial" w:hAnsi="Arial" w:cs="Arial"/>
          <w:spacing w:val="-2"/>
          <w:sz w:val="24"/>
          <w:szCs w:val="24"/>
        </w:rPr>
        <w:t>medición,</w:t>
      </w:r>
      <w:r w:rsidRPr="00906633">
        <w:rPr>
          <w:rFonts w:ascii="Arial" w:hAnsi="Arial" w:cs="Arial"/>
          <w:spacing w:val="-15"/>
          <w:sz w:val="24"/>
          <w:szCs w:val="24"/>
        </w:rPr>
        <w:t xml:space="preserve"> </w:t>
      </w:r>
      <w:r w:rsidRPr="00906633">
        <w:rPr>
          <w:rFonts w:ascii="Arial" w:hAnsi="Arial" w:cs="Arial"/>
          <w:spacing w:val="-2"/>
          <w:sz w:val="24"/>
          <w:szCs w:val="24"/>
        </w:rPr>
        <w:t xml:space="preserve">revelación </w:t>
      </w:r>
      <w:r w:rsidRPr="00906633">
        <w:rPr>
          <w:rFonts w:ascii="Arial" w:hAnsi="Arial" w:cs="Arial"/>
          <w:sz w:val="24"/>
          <w:szCs w:val="24"/>
        </w:rPr>
        <w:t>y presentación de los hechos económicos.</w:t>
      </w:r>
    </w:p>
    <w:p w14:paraId="412D08A5"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cantidad</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ingresos</w:t>
      </w:r>
      <w:r w:rsidRPr="00906633">
        <w:rPr>
          <w:rFonts w:ascii="Arial" w:hAnsi="Arial" w:cs="Arial"/>
          <w:spacing w:val="-13"/>
          <w:sz w:val="24"/>
          <w:szCs w:val="24"/>
        </w:rPr>
        <w:t xml:space="preserve"> </w:t>
      </w:r>
      <w:r w:rsidRPr="00906633">
        <w:rPr>
          <w:rFonts w:ascii="Arial" w:hAnsi="Arial" w:cs="Arial"/>
          <w:sz w:val="24"/>
          <w:szCs w:val="24"/>
        </w:rPr>
        <w:t>fiscales,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$6.323,57</w:t>
      </w:r>
      <w:r w:rsidRPr="00906633">
        <w:rPr>
          <w:rFonts w:ascii="Arial" w:hAnsi="Arial" w:cs="Arial"/>
          <w:spacing w:val="-13"/>
          <w:sz w:val="24"/>
          <w:szCs w:val="24"/>
        </w:rPr>
        <w:t xml:space="preserve"> </w:t>
      </w:r>
      <w:r w:rsidRPr="00906633">
        <w:rPr>
          <w:rFonts w:ascii="Arial" w:hAnsi="Arial" w:cs="Arial"/>
          <w:sz w:val="24"/>
          <w:szCs w:val="24"/>
        </w:rPr>
        <w:t xml:space="preserve">millones, </w:t>
      </w:r>
      <w:r w:rsidRPr="00906633">
        <w:rPr>
          <w:rFonts w:ascii="Arial" w:hAnsi="Arial" w:cs="Arial"/>
          <w:spacing w:val="-4"/>
          <w:sz w:val="24"/>
          <w:szCs w:val="24"/>
        </w:rPr>
        <w:t>debido</w:t>
      </w:r>
      <w:r w:rsidRPr="00906633">
        <w:rPr>
          <w:rFonts w:ascii="Arial" w:hAnsi="Arial" w:cs="Arial"/>
          <w:spacing w:val="-16"/>
          <w:sz w:val="24"/>
          <w:szCs w:val="24"/>
        </w:rPr>
        <w:t xml:space="preserve">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cuenta</w:t>
      </w:r>
      <w:r w:rsidRPr="00906633">
        <w:rPr>
          <w:rFonts w:ascii="Arial" w:hAnsi="Arial" w:cs="Arial"/>
          <w:spacing w:val="-16"/>
          <w:sz w:val="24"/>
          <w:szCs w:val="24"/>
        </w:rPr>
        <w:t xml:space="preserve"> </w:t>
      </w:r>
      <w:r w:rsidRPr="00906633">
        <w:rPr>
          <w:rFonts w:ascii="Arial" w:hAnsi="Arial" w:cs="Arial"/>
          <w:spacing w:val="-4"/>
          <w:sz w:val="24"/>
          <w:szCs w:val="24"/>
        </w:rPr>
        <w:t>ingresos</w:t>
      </w:r>
      <w:r w:rsidRPr="00906633">
        <w:rPr>
          <w:rFonts w:ascii="Arial" w:hAnsi="Arial" w:cs="Arial"/>
          <w:spacing w:val="-15"/>
          <w:sz w:val="24"/>
          <w:szCs w:val="24"/>
        </w:rPr>
        <w:t xml:space="preserve"> </w:t>
      </w:r>
      <w:r w:rsidRPr="00906633">
        <w:rPr>
          <w:rFonts w:ascii="Arial" w:hAnsi="Arial" w:cs="Arial"/>
          <w:spacing w:val="-4"/>
          <w:sz w:val="24"/>
          <w:szCs w:val="24"/>
        </w:rPr>
        <w:t>formularios</w:t>
      </w:r>
      <w:r w:rsidRPr="00906633">
        <w:rPr>
          <w:rFonts w:ascii="Arial" w:hAnsi="Arial" w:cs="Arial"/>
          <w:spacing w:val="-15"/>
          <w:sz w:val="24"/>
          <w:szCs w:val="24"/>
        </w:rPr>
        <w:t xml:space="preserve"> </w:t>
      </w:r>
      <w:r w:rsidRPr="00906633">
        <w:rPr>
          <w:rFonts w:ascii="Arial" w:hAnsi="Arial" w:cs="Arial"/>
          <w:spacing w:val="-4"/>
          <w:sz w:val="24"/>
          <w:szCs w:val="24"/>
        </w:rPr>
        <w:t>especies</w:t>
      </w:r>
      <w:r w:rsidRPr="00906633">
        <w:rPr>
          <w:rFonts w:ascii="Arial" w:hAnsi="Arial" w:cs="Arial"/>
          <w:spacing w:val="-16"/>
          <w:sz w:val="24"/>
          <w:szCs w:val="24"/>
        </w:rPr>
        <w:t xml:space="preserve"> </w:t>
      </w:r>
      <w:r w:rsidRPr="00906633">
        <w:rPr>
          <w:rFonts w:ascii="Arial" w:hAnsi="Arial" w:cs="Arial"/>
          <w:spacing w:val="-4"/>
          <w:sz w:val="24"/>
          <w:szCs w:val="24"/>
        </w:rPr>
        <w:t>valoradas</w:t>
      </w:r>
      <w:r w:rsidRPr="00906633">
        <w:rPr>
          <w:rFonts w:ascii="Arial" w:hAnsi="Arial" w:cs="Arial"/>
          <w:spacing w:val="-15"/>
          <w:sz w:val="24"/>
          <w:szCs w:val="24"/>
        </w:rPr>
        <w:t xml:space="preserve"> </w:t>
      </w:r>
      <w:r w:rsidRPr="00906633">
        <w:rPr>
          <w:rFonts w:ascii="Arial" w:hAnsi="Arial" w:cs="Arial"/>
          <w:spacing w:val="-4"/>
          <w:sz w:val="24"/>
          <w:szCs w:val="24"/>
        </w:rPr>
        <w:t xml:space="preserve">presentó </w:t>
      </w:r>
      <w:r w:rsidRPr="00906633">
        <w:rPr>
          <w:rFonts w:ascii="Arial" w:hAnsi="Arial" w:cs="Arial"/>
          <w:sz w:val="24"/>
          <w:szCs w:val="24"/>
        </w:rPr>
        <w:t>sobrestimación entre el registro de los soportes de las resoluciones de 2020, 2021 y 2023 y el reporte de causación correspondientes a vigencias anteriores de faltantes del 35% de las especies venales de los organismos de tránsito de las vigencias 2016, 2018, 2019, 2020, 2021</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2023,</w:t>
      </w:r>
      <w:r w:rsidRPr="00906633">
        <w:rPr>
          <w:rFonts w:ascii="Arial" w:hAnsi="Arial" w:cs="Arial"/>
          <w:spacing w:val="-5"/>
          <w:sz w:val="24"/>
          <w:szCs w:val="24"/>
        </w:rPr>
        <w:t xml:space="preserve"> </w:t>
      </w:r>
      <w:r w:rsidRPr="00906633">
        <w:rPr>
          <w:rFonts w:ascii="Arial" w:hAnsi="Arial" w:cs="Arial"/>
          <w:sz w:val="24"/>
          <w:szCs w:val="24"/>
        </w:rPr>
        <w:t>ya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fueron</w:t>
      </w:r>
      <w:r w:rsidRPr="00906633">
        <w:rPr>
          <w:rFonts w:ascii="Arial" w:hAnsi="Arial" w:cs="Arial"/>
          <w:spacing w:val="-6"/>
          <w:sz w:val="24"/>
          <w:szCs w:val="24"/>
        </w:rPr>
        <w:t xml:space="preserve"> </w:t>
      </w:r>
      <w:r w:rsidRPr="00906633">
        <w:rPr>
          <w:rFonts w:ascii="Arial" w:hAnsi="Arial" w:cs="Arial"/>
          <w:sz w:val="24"/>
          <w:szCs w:val="24"/>
        </w:rPr>
        <w:t>registrados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julio,</w:t>
      </w:r>
      <w:r w:rsidRPr="00906633">
        <w:rPr>
          <w:rFonts w:ascii="Arial" w:hAnsi="Arial" w:cs="Arial"/>
          <w:spacing w:val="-5"/>
          <w:sz w:val="24"/>
          <w:szCs w:val="24"/>
        </w:rPr>
        <w:t xml:space="preserve"> </w:t>
      </w:r>
      <w:r w:rsidRPr="00906633">
        <w:rPr>
          <w:rFonts w:ascii="Arial" w:hAnsi="Arial" w:cs="Arial"/>
          <w:sz w:val="24"/>
          <w:szCs w:val="24"/>
        </w:rPr>
        <w:t>agosto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septiembre de 2024.</w:t>
      </w:r>
    </w:p>
    <w:p w14:paraId="77B188AA"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el Marco conceptual para la </w:t>
      </w:r>
      <w:r w:rsidRPr="00906633">
        <w:rPr>
          <w:rFonts w:ascii="Arial" w:hAnsi="Arial" w:cs="Arial"/>
          <w:spacing w:val="-2"/>
          <w:sz w:val="24"/>
          <w:szCs w:val="24"/>
        </w:rPr>
        <w:t>preparación</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presentación</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información</w:t>
      </w:r>
      <w:r w:rsidRPr="00906633">
        <w:rPr>
          <w:rFonts w:ascii="Arial" w:hAnsi="Arial" w:cs="Arial"/>
          <w:spacing w:val="-10"/>
          <w:sz w:val="24"/>
          <w:szCs w:val="24"/>
        </w:rPr>
        <w:t xml:space="preserve"> </w:t>
      </w:r>
      <w:r w:rsidRPr="00906633">
        <w:rPr>
          <w:rFonts w:ascii="Arial" w:hAnsi="Arial" w:cs="Arial"/>
          <w:spacing w:val="-2"/>
          <w:sz w:val="24"/>
          <w:szCs w:val="24"/>
        </w:rPr>
        <w:t>financiera</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 xml:space="preserve">entidades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Gobierno,</w:t>
      </w:r>
      <w:r w:rsidRPr="00906633">
        <w:rPr>
          <w:rFonts w:ascii="Arial" w:hAnsi="Arial" w:cs="Arial"/>
          <w:spacing w:val="-15"/>
          <w:sz w:val="24"/>
          <w:szCs w:val="24"/>
        </w:rPr>
        <w:t xml:space="preserve"> </w:t>
      </w:r>
      <w:r w:rsidRPr="00906633">
        <w:rPr>
          <w:rFonts w:ascii="Arial" w:hAnsi="Arial" w:cs="Arial"/>
          <w:spacing w:val="-4"/>
          <w:sz w:val="24"/>
          <w:szCs w:val="24"/>
        </w:rPr>
        <w:t>Resolución</w:t>
      </w:r>
      <w:r w:rsidRPr="00906633">
        <w:rPr>
          <w:rFonts w:ascii="Arial" w:hAnsi="Arial" w:cs="Arial"/>
          <w:spacing w:val="-14"/>
          <w:sz w:val="24"/>
          <w:szCs w:val="24"/>
        </w:rPr>
        <w:t xml:space="preserve"> </w:t>
      </w:r>
      <w:r w:rsidRPr="00906633">
        <w:rPr>
          <w:rFonts w:ascii="Arial" w:hAnsi="Arial" w:cs="Arial"/>
          <w:spacing w:val="-4"/>
          <w:sz w:val="24"/>
          <w:szCs w:val="24"/>
        </w:rPr>
        <w:t>285</w:t>
      </w:r>
      <w:r w:rsidRPr="00906633">
        <w:rPr>
          <w:rFonts w:ascii="Arial" w:hAnsi="Arial" w:cs="Arial"/>
          <w:spacing w:val="-15"/>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5</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septiembre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2023,</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cual</w:t>
      </w:r>
      <w:r w:rsidRPr="00906633">
        <w:rPr>
          <w:rFonts w:ascii="Arial" w:hAnsi="Arial" w:cs="Arial"/>
          <w:spacing w:val="-14"/>
          <w:sz w:val="24"/>
          <w:szCs w:val="24"/>
        </w:rPr>
        <w:t xml:space="preserve"> </w:t>
      </w:r>
      <w:r w:rsidRPr="00906633">
        <w:rPr>
          <w:rFonts w:ascii="Arial" w:hAnsi="Arial" w:cs="Arial"/>
          <w:spacing w:val="-4"/>
          <w:sz w:val="24"/>
          <w:szCs w:val="24"/>
        </w:rPr>
        <w:t xml:space="preserve">se </w:t>
      </w:r>
      <w:r w:rsidRPr="00906633">
        <w:rPr>
          <w:rFonts w:ascii="Arial" w:hAnsi="Arial" w:cs="Arial"/>
          <w:sz w:val="24"/>
          <w:szCs w:val="24"/>
        </w:rPr>
        <w:t>modificaron las normas para el reconocimiento, medición, revelación y presentación de los hechos económicos del marco normativa para entidades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Gobierno;</w:t>
      </w:r>
      <w:r w:rsidRPr="00906633">
        <w:rPr>
          <w:rFonts w:ascii="Arial" w:hAnsi="Arial" w:cs="Arial"/>
          <w:spacing w:val="-2"/>
          <w:sz w:val="24"/>
          <w:szCs w:val="24"/>
        </w:rPr>
        <w:t xml:space="preserve"> </w:t>
      </w:r>
      <w:r w:rsidRPr="00906633">
        <w:rPr>
          <w:rFonts w:ascii="Arial" w:hAnsi="Arial" w:cs="Arial"/>
          <w:sz w:val="24"/>
          <w:szCs w:val="24"/>
        </w:rPr>
        <w:t>4.3.</w:t>
      </w:r>
      <w:r w:rsidRPr="00906633">
        <w:rPr>
          <w:rFonts w:ascii="Arial" w:hAnsi="Arial" w:cs="Arial"/>
          <w:spacing w:val="-2"/>
          <w:sz w:val="24"/>
          <w:szCs w:val="24"/>
        </w:rPr>
        <w:t xml:space="preserve"> </w:t>
      </w:r>
      <w:r w:rsidRPr="00906633">
        <w:rPr>
          <w:rFonts w:ascii="Arial" w:hAnsi="Arial" w:cs="Arial"/>
          <w:sz w:val="24"/>
          <w:szCs w:val="24"/>
        </w:rPr>
        <w:t>Corrección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errores,</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 xml:space="preserve">45295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4</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agosto</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2022</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Ministerio</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Transporte;</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artículo</w:t>
      </w:r>
      <w:r w:rsidRPr="00906633">
        <w:rPr>
          <w:rFonts w:ascii="Arial" w:hAnsi="Arial" w:cs="Arial"/>
          <w:spacing w:val="-14"/>
          <w:sz w:val="24"/>
          <w:szCs w:val="24"/>
        </w:rPr>
        <w:t xml:space="preserve"> </w:t>
      </w:r>
      <w:r w:rsidRPr="00906633">
        <w:rPr>
          <w:rFonts w:ascii="Arial" w:hAnsi="Arial" w:cs="Arial"/>
          <w:spacing w:val="-4"/>
          <w:sz w:val="24"/>
          <w:szCs w:val="24"/>
        </w:rPr>
        <w:t xml:space="preserve">4.10.5., </w:t>
      </w:r>
      <w:r w:rsidRPr="00906633">
        <w:rPr>
          <w:rFonts w:ascii="Arial" w:hAnsi="Arial" w:cs="Arial"/>
          <w:sz w:val="24"/>
          <w:szCs w:val="24"/>
        </w:rPr>
        <w:t>numeral 5. Principios de la contabilidad pública. Devengo, lo cual generó sobrestimación en la cuenta ingresos formularios y especies valoradas,</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afectó</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resultado</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ejercicio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subestimó</w:t>
      </w:r>
      <w:r w:rsidRPr="00906633">
        <w:rPr>
          <w:rFonts w:ascii="Arial" w:hAnsi="Arial" w:cs="Arial"/>
          <w:spacing w:val="-2"/>
          <w:sz w:val="24"/>
          <w:szCs w:val="24"/>
        </w:rPr>
        <w:t xml:space="preserve"> </w:t>
      </w:r>
      <w:r w:rsidRPr="00906633">
        <w:rPr>
          <w:rFonts w:ascii="Arial" w:hAnsi="Arial" w:cs="Arial"/>
          <w:sz w:val="24"/>
          <w:szCs w:val="24"/>
        </w:rPr>
        <w:lastRenderedPageBreak/>
        <w:t>resultado de ejercicios anteriores.</w:t>
      </w:r>
    </w:p>
    <w:p w14:paraId="70D4E315"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$37.942,99 millones, debido a que cuentas por cobrar de difícil recaudo presentó subestimación por el no registro de cartera que, a pesar de tener antigüedad superior a cinco años, nivel de riesgo significativo y de incobrabilidad, se registró en las cuentas por cobrar contribuciones, por $34.870,29 millones; Transferencias por cobrar, por $457,48 millones, y Otras cuentas por cobrar, por $2.615,22 millones.</w:t>
      </w:r>
    </w:p>
    <w:p w14:paraId="32188A40"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catálogo de cuentas de la Contaduría General de la Nación (CGN) y el reglamento interno del recaudo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cartera</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Ministerio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Transporte.</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mismo,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omitió la</w:t>
      </w:r>
      <w:r w:rsidRPr="00906633">
        <w:rPr>
          <w:rFonts w:ascii="Arial" w:hAnsi="Arial" w:cs="Arial"/>
          <w:spacing w:val="-2"/>
          <w:sz w:val="24"/>
          <w:szCs w:val="24"/>
        </w:rPr>
        <w:t xml:space="preserve"> </w:t>
      </w:r>
      <w:r w:rsidRPr="00906633">
        <w:rPr>
          <w:rFonts w:ascii="Arial" w:hAnsi="Arial" w:cs="Arial"/>
          <w:sz w:val="24"/>
          <w:szCs w:val="24"/>
        </w:rPr>
        <w:t>revelación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notas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estados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condiciones que presentaban las mismas.</w:t>
      </w:r>
    </w:p>
    <w:p w14:paraId="727C8932"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igual</w:t>
      </w:r>
      <w:r w:rsidRPr="00906633">
        <w:rPr>
          <w:rFonts w:ascii="Arial" w:hAnsi="Arial" w:cs="Arial"/>
          <w:spacing w:val="-14"/>
          <w:sz w:val="24"/>
          <w:szCs w:val="24"/>
        </w:rPr>
        <w:t xml:space="preserve"> </w:t>
      </w:r>
      <w:r w:rsidRPr="00906633">
        <w:rPr>
          <w:rFonts w:ascii="Arial" w:hAnsi="Arial" w:cs="Arial"/>
          <w:sz w:val="24"/>
          <w:szCs w:val="24"/>
        </w:rPr>
        <w:t>manera,</w:t>
      </w:r>
      <w:r w:rsidRPr="00906633">
        <w:rPr>
          <w:rFonts w:ascii="Arial" w:hAnsi="Arial" w:cs="Arial"/>
          <w:spacing w:val="-14"/>
          <w:sz w:val="24"/>
          <w:szCs w:val="24"/>
        </w:rPr>
        <w:t xml:space="preserve"> </w:t>
      </w:r>
      <w:r w:rsidRPr="00906633">
        <w:rPr>
          <w:rFonts w:ascii="Arial" w:hAnsi="Arial" w:cs="Arial"/>
          <w:sz w:val="24"/>
          <w:szCs w:val="24"/>
        </w:rPr>
        <w:t>se</w:t>
      </w:r>
      <w:r w:rsidRPr="00906633">
        <w:rPr>
          <w:rFonts w:ascii="Arial" w:hAnsi="Arial" w:cs="Arial"/>
          <w:spacing w:val="-14"/>
          <w:sz w:val="24"/>
          <w:szCs w:val="24"/>
        </w:rPr>
        <w:t xml:space="preserve"> </w:t>
      </w:r>
      <w:r w:rsidRPr="00906633">
        <w:rPr>
          <w:rFonts w:ascii="Arial" w:hAnsi="Arial" w:cs="Arial"/>
          <w:sz w:val="24"/>
          <w:szCs w:val="24"/>
        </w:rPr>
        <w:t>contravino</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establecido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193</w:t>
      </w:r>
      <w:r w:rsidRPr="00906633">
        <w:rPr>
          <w:rFonts w:ascii="Arial" w:hAnsi="Arial" w:cs="Arial"/>
          <w:spacing w:val="-14"/>
          <w:sz w:val="24"/>
          <w:szCs w:val="24"/>
        </w:rPr>
        <w:t xml:space="preserve"> </w:t>
      </w:r>
      <w:r w:rsidRPr="00906633">
        <w:rPr>
          <w:rFonts w:ascii="Arial" w:hAnsi="Arial" w:cs="Arial"/>
          <w:spacing w:val="-5"/>
          <w:sz w:val="24"/>
          <w:szCs w:val="24"/>
        </w:rPr>
        <w:t>del</w:t>
      </w:r>
      <w:r w:rsidR="00527D8C">
        <w:rPr>
          <w:rFonts w:ascii="Arial" w:hAnsi="Arial" w:cs="Arial"/>
          <w:spacing w:val="-5"/>
          <w:sz w:val="24"/>
          <w:szCs w:val="24"/>
        </w:rPr>
        <w:t xml:space="preserve"> </w:t>
      </w:r>
      <w:r w:rsidRPr="00906633">
        <w:rPr>
          <w:rFonts w:ascii="Arial" w:hAnsi="Arial" w:cs="Arial"/>
          <w:sz w:val="24"/>
          <w:szCs w:val="24"/>
        </w:rPr>
        <w:t>5</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mayo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2016</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Contaduría</w:t>
      </w:r>
      <w:r w:rsidRPr="00906633">
        <w:rPr>
          <w:rFonts w:ascii="Arial" w:hAnsi="Arial" w:cs="Arial"/>
          <w:spacing w:val="16"/>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Nación,</w:t>
      </w:r>
      <w:r w:rsidRPr="00906633">
        <w:rPr>
          <w:rFonts w:ascii="Arial" w:hAnsi="Arial" w:cs="Arial"/>
          <w:spacing w:val="17"/>
          <w:sz w:val="24"/>
          <w:szCs w:val="24"/>
        </w:rPr>
        <w:t xml:space="preserve"> </w:t>
      </w:r>
      <w:r w:rsidRPr="00906633">
        <w:rPr>
          <w:rFonts w:ascii="Arial" w:hAnsi="Arial" w:cs="Arial"/>
          <w:spacing w:val="-2"/>
          <w:sz w:val="24"/>
          <w:szCs w:val="24"/>
        </w:rPr>
        <w:t>numeral</w:t>
      </w:r>
      <w:r w:rsidR="00527D8C">
        <w:rPr>
          <w:rFonts w:ascii="Arial" w:hAnsi="Arial" w:cs="Arial"/>
          <w:spacing w:val="-2"/>
          <w:sz w:val="24"/>
          <w:szCs w:val="24"/>
        </w:rPr>
        <w:t xml:space="preserve"> </w:t>
      </w:r>
      <w:r w:rsidRPr="00906633">
        <w:rPr>
          <w:rFonts w:ascii="Arial" w:hAnsi="Arial" w:cs="Arial"/>
          <w:sz w:val="24"/>
          <w:szCs w:val="24"/>
        </w:rPr>
        <w:t>2.2.1.2 Clasificación, lo cual generó subestimación de las cuentas</w:t>
      </w:r>
      <w:r w:rsidRPr="00906633">
        <w:rPr>
          <w:rFonts w:ascii="Arial" w:hAnsi="Arial" w:cs="Arial"/>
          <w:spacing w:val="40"/>
          <w:sz w:val="24"/>
          <w:szCs w:val="24"/>
        </w:rPr>
        <w:t xml:space="preserve"> </w:t>
      </w:r>
      <w:r w:rsidRPr="00906633">
        <w:rPr>
          <w:rFonts w:ascii="Arial" w:hAnsi="Arial" w:cs="Arial"/>
          <w:sz w:val="24"/>
          <w:szCs w:val="24"/>
        </w:rPr>
        <w:t>por cobrar de difícil recaudo, lo que afectó la adecuada clasificación</w:t>
      </w:r>
      <w:r w:rsidRPr="00906633">
        <w:rPr>
          <w:rFonts w:ascii="Arial" w:hAnsi="Arial" w:cs="Arial"/>
          <w:spacing w:val="80"/>
          <w:sz w:val="24"/>
          <w:szCs w:val="24"/>
        </w:rPr>
        <w:t xml:space="preserve"> </w:t>
      </w:r>
      <w:r w:rsidRPr="00906633">
        <w:rPr>
          <w:rFonts w:ascii="Arial" w:hAnsi="Arial" w:cs="Arial"/>
          <w:sz w:val="24"/>
          <w:szCs w:val="24"/>
        </w:rPr>
        <w:t>y revelación para el oportuno seguimiento, control administrativo y financiero para la toma de decisiones.</w:t>
      </w:r>
    </w:p>
    <w:p w14:paraId="2EA83C1A" w14:textId="77777777" w:rsidR="00527D8C" w:rsidRDefault="00137D9D" w:rsidP="00527D8C">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logró</w:t>
      </w:r>
      <w:r w:rsidRPr="00906633">
        <w:rPr>
          <w:rFonts w:ascii="Arial" w:hAnsi="Arial" w:cs="Arial"/>
          <w:spacing w:val="3"/>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suficiente</w:t>
      </w:r>
      <w:r w:rsidRPr="00906633">
        <w:rPr>
          <w:rFonts w:ascii="Arial" w:hAnsi="Arial" w:cs="Arial"/>
          <w:spacing w:val="3"/>
          <w:sz w:val="24"/>
          <w:szCs w:val="24"/>
        </w:rPr>
        <w:t xml:space="preserve"> </w:t>
      </w:r>
      <w:r w:rsidRPr="00906633">
        <w:rPr>
          <w:rFonts w:ascii="Arial" w:hAnsi="Arial" w:cs="Arial"/>
          <w:sz w:val="24"/>
          <w:szCs w:val="24"/>
        </w:rPr>
        <w:t>evidencia</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cobrar</w:t>
      </w:r>
      <w:r w:rsidRPr="00906633">
        <w:rPr>
          <w:rFonts w:ascii="Arial" w:hAnsi="Arial" w:cs="Arial"/>
          <w:spacing w:val="2"/>
          <w:sz w:val="24"/>
          <w:szCs w:val="24"/>
        </w:rPr>
        <w:t xml:space="preserve"> </w:t>
      </w:r>
      <w:r w:rsidRPr="00906633">
        <w:rPr>
          <w:rFonts w:ascii="Arial" w:hAnsi="Arial" w:cs="Arial"/>
          <w:spacing w:val="-5"/>
          <w:sz w:val="24"/>
          <w:szCs w:val="24"/>
        </w:rPr>
        <w:t>por</w:t>
      </w:r>
      <w:r w:rsidR="00527D8C">
        <w:rPr>
          <w:rFonts w:ascii="Arial" w:hAnsi="Arial" w:cs="Arial"/>
          <w:spacing w:val="-5"/>
          <w:sz w:val="24"/>
          <w:szCs w:val="24"/>
        </w:rPr>
        <w:t xml:space="preserve"> </w:t>
      </w:r>
      <w:r w:rsidRPr="00906633">
        <w:rPr>
          <w:rFonts w:ascii="Arial" w:hAnsi="Arial" w:cs="Arial"/>
          <w:sz w:val="24"/>
          <w:szCs w:val="24"/>
        </w:rPr>
        <w:t>$51.777,21 millones, respecto al cumplimiento de la Resolución 211 de 2021 Periodo contable; el numeral 3, 3.4, 2.4.1. del anexo de la Resolución</w:t>
      </w:r>
      <w:r w:rsidRPr="00906633">
        <w:rPr>
          <w:rFonts w:ascii="Arial" w:hAnsi="Arial" w:cs="Arial"/>
          <w:spacing w:val="-6"/>
          <w:sz w:val="24"/>
          <w:szCs w:val="24"/>
        </w:rPr>
        <w:t xml:space="preserve"> </w:t>
      </w:r>
      <w:r w:rsidRPr="00906633">
        <w:rPr>
          <w:rFonts w:ascii="Arial" w:hAnsi="Arial" w:cs="Arial"/>
          <w:sz w:val="24"/>
          <w:szCs w:val="24"/>
        </w:rPr>
        <w:t>285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2023,</w:t>
      </w:r>
      <w:r w:rsidRPr="00906633">
        <w:rPr>
          <w:rFonts w:ascii="Arial" w:hAnsi="Arial" w:cs="Arial"/>
          <w:spacing w:val="-6"/>
          <w:sz w:val="24"/>
          <w:szCs w:val="24"/>
        </w:rPr>
        <w:t xml:space="preserve"> </w:t>
      </w:r>
      <w:r w:rsidRPr="00906633">
        <w:rPr>
          <w:rFonts w:ascii="Arial" w:hAnsi="Arial" w:cs="Arial"/>
          <w:sz w:val="24"/>
          <w:szCs w:val="24"/>
        </w:rPr>
        <w:t>debido</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Deterioro</w:t>
      </w:r>
      <w:r w:rsidRPr="00906633">
        <w:rPr>
          <w:rFonts w:ascii="Arial" w:hAnsi="Arial" w:cs="Arial"/>
          <w:spacing w:val="-6"/>
          <w:sz w:val="24"/>
          <w:szCs w:val="24"/>
        </w:rPr>
        <w:t xml:space="preserve"> </w:t>
      </w:r>
      <w:r w:rsidRPr="00906633">
        <w:rPr>
          <w:rFonts w:ascii="Arial" w:hAnsi="Arial" w:cs="Arial"/>
          <w:sz w:val="24"/>
          <w:szCs w:val="24"/>
        </w:rPr>
        <w:t xml:space="preserve">acumulado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cuentas</w:t>
      </w:r>
      <w:r w:rsidRPr="00906633">
        <w:rPr>
          <w:rFonts w:ascii="Arial" w:hAnsi="Arial" w:cs="Arial"/>
          <w:spacing w:val="-11"/>
          <w:sz w:val="24"/>
          <w:szCs w:val="24"/>
        </w:rPr>
        <w:t xml:space="preserve"> </w:t>
      </w:r>
      <w:r w:rsidRPr="00906633">
        <w:rPr>
          <w:rFonts w:ascii="Arial" w:hAnsi="Arial" w:cs="Arial"/>
          <w:spacing w:val="-4"/>
          <w:sz w:val="24"/>
          <w:szCs w:val="24"/>
        </w:rPr>
        <w:t>por</w:t>
      </w:r>
      <w:r w:rsidRPr="00906633">
        <w:rPr>
          <w:rFonts w:ascii="Arial" w:hAnsi="Arial" w:cs="Arial"/>
          <w:spacing w:val="-11"/>
          <w:sz w:val="24"/>
          <w:szCs w:val="24"/>
        </w:rPr>
        <w:t xml:space="preserve"> </w:t>
      </w:r>
      <w:r w:rsidRPr="00906633">
        <w:rPr>
          <w:rFonts w:ascii="Arial" w:hAnsi="Arial" w:cs="Arial"/>
          <w:spacing w:val="-4"/>
          <w:sz w:val="24"/>
          <w:szCs w:val="24"/>
        </w:rPr>
        <w:t>cobrar</w:t>
      </w:r>
      <w:r w:rsidRPr="00906633">
        <w:rPr>
          <w:rFonts w:ascii="Arial" w:hAnsi="Arial" w:cs="Arial"/>
          <w:spacing w:val="-11"/>
          <w:sz w:val="24"/>
          <w:szCs w:val="24"/>
        </w:rPr>
        <w:t xml:space="preserve"> </w:t>
      </w:r>
      <w:r w:rsidRPr="00906633">
        <w:rPr>
          <w:rFonts w:ascii="Arial" w:hAnsi="Arial" w:cs="Arial"/>
          <w:spacing w:val="-4"/>
          <w:sz w:val="24"/>
          <w:szCs w:val="24"/>
        </w:rPr>
        <w:t>presentó</w:t>
      </w:r>
      <w:r w:rsidRPr="00906633">
        <w:rPr>
          <w:rFonts w:ascii="Arial" w:hAnsi="Arial" w:cs="Arial"/>
          <w:spacing w:val="-11"/>
          <w:sz w:val="24"/>
          <w:szCs w:val="24"/>
        </w:rPr>
        <w:t xml:space="preserve"> </w:t>
      </w:r>
      <w:r w:rsidRPr="00906633">
        <w:rPr>
          <w:rFonts w:ascii="Arial" w:hAnsi="Arial" w:cs="Arial"/>
          <w:spacing w:val="-4"/>
          <w:sz w:val="24"/>
          <w:szCs w:val="24"/>
        </w:rPr>
        <w:t>incertidumbre,</w:t>
      </w:r>
      <w:r w:rsidRPr="00906633">
        <w:rPr>
          <w:rFonts w:ascii="Arial" w:hAnsi="Arial" w:cs="Arial"/>
          <w:spacing w:val="-11"/>
          <w:sz w:val="24"/>
          <w:szCs w:val="24"/>
        </w:rPr>
        <w:t xml:space="preserve"> </w:t>
      </w:r>
      <w:r w:rsidRPr="00906633">
        <w:rPr>
          <w:rFonts w:ascii="Arial" w:hAnsi="Arial" w:cs="Arial"/>
          <w:spacing w:val="-4"/>
          <w:sz w:val="24"/>
          <w:szCs w:val="24"/>
        </w:rPr>
        <w:t>toda</w:t>
      </w:r>
      <w:r w:rsidRPr="00906633">
        <w:rPr>
          <w:rFonts w:ascii="Arial" w:hAnsi="Arial" w:cs="Arial"/>
          <w:spacing w:val="-11"/>
          <w:sz w:val="24"/>
          <w:szCs w:val="24"/>
        </w:rPr>
        <w:t xml:space="preserve"> </w:t>
      </w:r>
      <w:r w:rsidRPr="00906633">
        <w:rPr>
          <w:rFonts w:ascii="Arial" w:hAnsi="Arial" w:cs="Arial"/>
          <w:spacing w:val="-4"/>
          <w:sz w:val="24"/>
          <w:szCs w:val="24"/>
        </w:rPr>
        <w:t>vez</w:t>
      </w:r>
      <w:r w:rsidRPr="00906633">
        <w:rPr>
          <w:rFonts w:ascii="Arial" w:hAnsi="Arial" w:cs="Arial"/>
          <w:spacing w:val="-11"/>
          <w:sz w:val="24"/>
          <w:szCs w:val="24"/>
        </w:rPr>
        <w:t xml:space="preserve"> </w:t>
      </w:r>
      <w:r w:rsidRPr="00906633">
        <w:rPr>
          <w:rFonts w:ascii="Arial" w:hAnsi="Arial" w:cs="Arial"/>
          <w:spacing w:val="-4"/>
          <w:sz w:val="24"/>
          <w:szCs w:val="24"/>
        </w:rPr>
        <w:t>que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 xml:space="preserve">medición </w:t>
      </w:r>
      <w:r w:rsidRPr="00906633">
        <w:rPr>
          <w:rFonts w:ascii="Arial" w:hAnsi="Arial" w:cs="Arial"/>
          <w:sz w:val="24"/>
          <w:szCs w:val="24"/>
        </w:rPr>
        <w:t>realizada,</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corte</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30</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septiembre,</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hizo</w:t>
      </w:r>
      <w:r w:rsidRPr="00906633">
        <w:rPr>
          <w:rFonts w:ascii="Arial" w:hAnsi="Arial" w:cs="Arial"/>
          <w:spacing w:val="-12"/>
          <w:sz w:val="24"/>
          <w:szCs w:val="24"/>
        </w:rPr>
        <w:t xml:space="preserve"> </w:t>
      </w:r>
      <w:r w:rsidRPr="00906633">
        <w:rPr>
          <w:rFonts w:ascii="Arial" w:hAnsi="Arial" w:cs="Arial"/>
          <w:sz w:val="24"/>
          <w:szCs w:val="24"/>
        </w:rPr>
        <w:t>sin</w:t>
      </w:r>
      <w:r w:rsidRPr="00906633">
        <w:rPr>
          <w:rFonts w:ascii="Arial" w:hAnsi="Arial" w:cs="Arial"/>
          <w:spacing w:val="-12"/>
          <w:sz w:val="24"/>
          <w:szCs w:val="24"/>
        </w:rPr>
        <w:t xml:space="preserve"> </w:t>
      </w:r>
      <w:r w:rsidRPr="00906633">
        <w:rPr>
          <w:rFonts w:ascii="Arial" w:hAnsi="Arial" w:cs="Arial"/>
          <w:sz w:val="24"/>
          <w:szCs w:val="24"/>
        </w:rPr>
        <w:t>tener</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cuenta</w:t>
      </w:r>
      <w:r w:rsidRPr="00906633">
        <w:rPr>
          <w:rFonts w:ascii="Arial" w:hAnsi="Arial" w:cs="Arial"/>
          <w:spacing w:val="-12"/>
          <w:sz w:val="24"/>
          <w:szCs w:val="24"/>
        </w:rPr>
        <w:t xml:space="preserve"> </w:t>
      </w:r>
      <w:r w:rsidRPr="00906633">
        <w:rPr>
          <w:rFonts w:ascii="Arial" w:hAnsi="Arial" w:cs="Arial"/>
          <w:sz w:val="24"/>
          <w:szCs w:val="24"/>
        </w:rPr>
        <w:t xml:space="preserve">la totalidad de los meses del periodo contable y la tasa de interés cero </w:t>
      </w:r>
      <w:r w:rsidRPr="00906633">
        <w:rPr>
          <w:rFonts w:ascii="Arial" w:hAnsi="Arial" w:cs="Arial"/>
          <w:spacing w:val="-2"/>
          <w:sz w:val="24"/>
          <w:szCs w:val="24"/>
        </w:rPr>
        <w:t>cupón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TES</w:t>
      </w:r>
      <w:r w:rsidRPr="00906633">
        <w:rPr>
          <w:rFonts w:ascii="Arial" w:hAnsi="Arial" w:cs="Arial"/>
          <w:spacing w:val="-13"/>
          <w:sz w:val="24"/>
          <w:szCs w:val="24"/>
        </w:rPr>
        <w:t xml:space="preserve"> </w:t>
      </w:r>
      <w:r w:rsidRPr="00906633">
        <w:rPr>
          <w:rFonts w:ascii="Arial" w:hAnsi="Arial" w:cs="Arial"/>
          <w:spacing w:val="-2"/>
          <w:sz w:val="24"/>
          <w:szCs w:val="24"/>
        </w:rPr>
        <w:t>utilizada</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6,31%</w:t>
      </w:r>
      <w:r w:rsidRPr="00906633">
        <w:rPr>
          <w:rFonts w:ascii="Arial" w:hAnsi="Arial" w:cs="Arial"/>
          <w:spacing w:val="-13"/>
          <w:sz w:val="24"/>
          <w:szCs w:val="24"/>
        </w:rPr>
        <w:t xml:space="preserve"> </w:t>
      </w:r>
      <w:r w:rsidRPr="00906633">
        <w:rPr>
          <w:rFonts w:ascii="Arial" w:hAnsi="Arial" w:cs="Arial"/>
          <w:spacing w:val="-2"/>
          <w:sz w:val="24"/>
          <w:szCs w:val="24"/>
        </w:rPr>
        <w:t>para</w:t>
      </w:r>
      <w:r w:rsidRPr="00906633">
        <w:rPr>
          <w:rFonts w:ascii="Arial" w:hAnsi="Arial" w:cs="Arial"/>
          <w:spacing w:val="-13"/>
          <w:sz w:val="24"/>
          <w:szCs w:val="24"/>
        </w:rPr>
        <w:t xml:space="preserve"> </w:t>
      </w:r>
      <w:r w:rsidRPr="00906633">
        <w:rPr>
          <w:rFonts w:ascii="Arial" w:hAnsi="Arial" w:cs="Arial"/>
          <w:spacing w:val="-2"/>
          <w:sz w:val="24"/>
          <w:szCs w:val="24"/>
        </w:rPr>
        <w:t>determinar</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valor</w:t>
      </w:r>
      <w:r w:rsidRPr="00906633">
        <w:rPr>
          <w:rFonts w:ascii="Arial" w:hAnsi="Arial" w:cs="Arial"/>
          <w:spacing w:val="-13"/>
          <w:sz w:val="24"/>
          <w:szCs w:val="24"/>
        </w:rPr>
        <w:t xml:space="preserve"> </w:t>
      </w:r>
      <w:r w:rsidRPr="00906633">
        <w:rPr>
          <w:rFonts w:ascii="Arial" w:hAnsi="Arial" w:cs="Arial"/>
          <w:spacing w:val="-2"/>
          <w:sz w:val="24"/>
          <w:szCs w:val="24"/>
        </w:rPr>
        <w:t xml:space="preserve">presente </w:t>
      </w:r>
      <w:r w:rsidRPr="00906633">
        <w:rPr>
          <w:rFonts w:ascii="Arial" w:hAnsi="Arial" w:cs="Arial"/>
          <w:sz w:val="24"/>
          <w:szCs w:val="24"/>
        </w:rPr>
        <w:t>de flujos esperados, no correspondió con la establecida por el Banco de la República, que a esta fecha fue de 9,44%.</w:t>
      </w:r>
    </w:p>
    <w:p w14:paraId="07166B85"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Esto afectó el criterio de antigüedad y el valor presente de los flujos esperados,</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fin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determinar</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indicios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deterioro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valor de este al cierre del periodo contable, generando incertidumbre en el saldo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deterioro</w:t>
      </w:r>
      <w:r w:rsidRPr="00906633">
        <w:rPr>
          <w:rFonts w:ascii="Arial" w:hAnsi="Arial" w:cs="Arial"/>
          <w:spacing w:val="-8"/>
          <w:sz w:val="24"/>
          <w:szCs w:val="24"/>
        </w:rPr>
        <w:t xml:space="preserve"> </w:t>
      </w:r>
      <w:r w:rsidRPr="00906633">
        <w:rPr>
          <w:rFonts w:ascii="Arial" w:hAnsi="Arial" w:cs="Arial"/>
          <w:sz w:val="24"/>
          <w:szCs w:val="24"/>
        </w:rPr>
        <w:t>acumulado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cual afectó</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seguimiento</w:t>
      </w:r>
      <w:r w:rsidRPr="00906633">
        <w:rPr>
          <w:rFonts w:ascii="Arial" w:hAnsi="Arial" w:cs="Arial"/>
          <w:spacing w:val="-12"/>
          <w:sz w:val="24"/>
          <w:szCs w:val="24"/>
        </w:rPr>
        <w:t xml:space="preserve"> </w:t>
      </w:r>
      <w:r w:rsidRPr="00906633">
        <w:rPr>
          <w:rFonts w:ascii="Arial" w:hAnsi="Arial" w:cs="Arial"/>
          <w:sz w:val="24"/>
          <w:szCs w:val="24"/>
        </w:rPr>
        <w:t>administrativo</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toma de decisiones.</w:t>
      </w:r>
    </w:p>
    <w:p w14:paraId="02277808"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revelación en activos contingentes, por $40.895,94 millones, debido a que los intereses generados de las cuentas por </w:t>
      </w:r>
      <w:r w:rsidRPr="00906633">
        <w:rPr>
          <w:rFonts w:ascii="Arial" w:hAnsi="Arial" w:cs="Arial"/>
          <w:spacing w:val="-2"/>
          <w:sz w:val="24"/>
          <w:szCs w:val="24"/>
        </w:rPr>
        <w:t>cobrar</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encontraron</w:t>
      </w:r>
      <w:r w:rsidRPr="00906633">
        <w:rPr>
          <w:rFonts w:ascii="Arial" w:hAnsi="Arial" w:cs="Arial"/>
          <w:spacing w:val="-13"/>
          <w:sz w:val="24"/>
          <w:szCs w:val="24"/>
        </w:rPr>
        <w:t xml:space="preserve"> </w:t>
      </w:r>
      <w:r w:rsidRPr="00906633">
        <w:rPr>
          <w:rFonts w:ascii="Arial" w:hAnsi="Arial" w:cs="Arial"/>
          <w:spacing w:val="-2"/>
          <w:sz w:val="24"/>
          <w:szCs w:val="24"/>
        </w:rPr>
        <w:t>sin</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revelación</w:t>
      </w:r>
      <w:r w:rsidRPr="00906633">
        <w:rPr>
          <w:rFonts w:ascii="Arial" w:hAnsi="Arial" w:cs="Arial"/>
          <w:spacing w:val="-13"/>
          <w:sz w:val="24"/>
          <w:szCs w:val="24"/>
        </w:rPr>
        <w:t xml:space="preserve"> </w:t>
      </w:r>
      <w:r w:rsidRPr="00906633">
        <w:rPr>
          <w:rFonts w:ascii="Arial" w:hAnsi="Arial" w:cs="Arial"/>
          <w:spacing w:val="-2"/>
          <w:sz w:val="24"/>
          <w:szCs w:val="24"/>
        </w:rPr>
        <w:t>contable</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acuerdo</w:t>
      </w:r>
      <w:r w:rsidRPr="00906633">
        <w:rPr>
          <w:rFonts w:ascii="Arial" w:hAnsi="Arial" w:cs="Arial"/>
          <w:spacing w:val="-13"/>
          <w:sz w:val="24"/>
          <w:szCs w:val="24"/>
        </w:rPr>
        <w:t xml:space="preserve"> </w:t>
      </w:r>
      <w:r w:rsidRPr="00906633">
        <w:rPr>
          <w:rFonts w:ascii="Arial" w:hAnsi="Arial" w:cs="Arial"/>
          <w:spacing w:val="-2"/>
          <w:sz w:val="24"/>
          <w:szCs w:val="24"/>
        </w:rPr>
        <w:t>con</w:t>
      </w:r>
      <w:r w:rsidRPr="00906633">
        <w:rPr>
          <w:rFonts w:ascii="Arial" w:hAnsi="Arial" w:cs="Arial"/>
          <w:spacing w:val="-13"/>
          <w:sz w:val="24"/>
          <w:szCs w:val="24"/>
        </w:rPr>
        <w:t xml:space="preserve"> </w:t>
      </w:r>
      <w:r w:rsidRPr="00906633">
        <w:rPr>
          <w:rFonts w:ascii="Arial" w:hAnsi="Arial" w:cs="Arial"/>
          <w:spacing w:val="-2"/>
          <w:sz w:val="24"/>
          <w:szCs w:val="24"/>
        </w:rPr>
        <w:t xml:space="preserve">el </w:t>
      </w:r>
      <w:r w:rsidRPr="00906633">
        <w:rPr>
          <w:rFonts w:ascii="Arial" w:hAnsi="Arial" w:cs="Arial"/>
          <w:sz w:val="24"/>
          <w:szCs w:val="24"/>
        </w:rPr>
        <w:t>reporte</w:t>
      </w:r>
      <w:r w:rsidRPr="00906633">
        <w:rPr>
          <w:rFonts w:ascii="Arial" w:hAnsi="Arial" w:cs="Arial"/>
          <w:spacing w:val="-14"/>
          <w:sz w:val="24"/>
          <w:szCs w:val="24"/>
        </w:rPr>
        <w:t xml:space="preserve"> </w:t>
      </w:r>
      <w:r w:rsidRPr="00906633">
        <w:rPr>
          <w:rFonts w:ascii="Arial" w:hAnsi="Arial" w:cs="Arial"/>
          <w:sz w:val="24"/>
          <w:szCs w:val="24"/>
        </w:rPr>
        <w:t>realizado</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Grupo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Jurisdicción</w:t>
      </w:r>
      <w:r w:rsidRPr="00906633">
        <w:rPr>
          <w:rFonts w:ascii="Arial" w:hAnsi="Arial" w:cs="Arial"/>
          <w:spacing w:val="-14"/>
          <w:sz w:val="24"/>
          <w:szCs w:val="24"/>
        </w:rPr>
        <w:t xml:space="preserve"> </w:t>
      </w:r>
      <w:r w:rsidRPr="00906633">
        <w:rPr>
          <w:rFonts w:ascii="Arial" w:hAnsi="Arial" w:cs="Arial"/>
          <w:sz w:val="24"/>
          <w:szCs w:val="24"/>
        </w:rPr>
        <w:t>Coactiva,</w:t>
      </w:r>
      <w:r w:rsidRPr="00906633">
        <w:rPr>
          <w:rFonts w:ascii="Arial" w:hAnsi="Arial" w:cs="Arial"/>
          <w:spacing w:val="-14"/>
          <w:sz w:val="24"/>
          <w:szCs w:val="24"/>
        </w:rPr>
        <w:t xml:space="preserve"> </w:t>
      </w:r>
      <w:r w:rsidRPr="00906633">
        <w:rPr>
          <w:rFonts w:ascii="Arial" w:hAnsi="Arial" w:cs="Arial"/>
          <w:sz w:val="24"/>
          <w:szCs w:val="24"/>
        </w:rPr>
        <w:t xml:space="preserve">correspondían a los intereses generados de cuentas por cobrar por concepto de ingresos de formularios de especies valoradas (trámites de tránsito), </w:t>
      </w:r>
      <w:r w:rsidRPr="00906633">
        <w:rPr>
          <w:rFonts w:ascii="Arial" w:hAnsi="Arial" w:cs="Arial"/>
          <w:spacing w:val="-2"/>
          <w:sz w:val="24"/>
          <w:szCs w:val="24"/>
        </w:rPr>
        <w:t>recuperaciones,</w:t>
      </w:r>
      <w:r w:rsidRPr="00906633">
        <w:rPr>
          <w:rFonts w:ascii="Arial" w:hAnsi="Arial" w:cs="Arial"/>
          <w:spacing w:val="-10"/>
          <w:sz w:val="24"/>
          <w:szCs w:val="24"/>
        </w:rPr>
        <w:t xml:space="preserve"> </w:t>
      </w:r>
      <w:r w:rsidRPr="00906633">
        <w:rPr>
          <w:rFonts w:ascii="Arial" w:hAnsi="Arial" w:cs="Arial"/>
          <w:spacing w:val="-2"/>
          <w:sz w:val="24"/>
          <w:szCs w:val="24"/>
        </w:rPr>
        <w:t>entre</w:t>
      </w:r>
      <w:r w:rsidRPr="00906633">
        <w:rPr>
          <w:rFonts w:ascii="Arial" w:hAnsi="Arial" w:cs="Arial"/>
          <w:spacing w:val="-10"/>
          <w:sz w:val="24"/>
          <w:szCs w:val="24"/>
        </w:rPr>
        <w:t xml:space="preserve"> </w:t>
      </w:r>
      <w:r w:rsidRPr="00906633">
        <w:rPr>
          <w:rFonts w:ascii="Arial" w:hAnsi="Arial" w:cs="Arial"/>
          <w:spacing w:val="-2"/>
          <w:sz w:val="24"/>
          <w:szCs w:val="24"/>
        </w:rPr>
        <w:t>otros,</w:t>
      </w:r>
      <w:r w:rsidRPr="00906633">
        <w:rPr>
          <w:rFonts w:ascii="Arial" w:hAnsi="Arial" w:cs="Arial"/>
          <w:spacing w:val="-10"/>
          <w:sz w:val="24"/>
          <w:szCs w:val="24"/>
        </w:rPr>
        <w:t xml:space="preserve"> </w:t>
      </w:r>
      <w:r w:rsidRPr="00906633">
        <w:rPr>
          <w:rFonts w:ascii="Arial" w:hAnsi="Arial" w:cs="Arial"/>
          <w:spacing w:val="-2"/>
          <w:sz w:val="24"/>
          <w:szCs w:val="24"/>
        </w:rPr>
        <w:t>las</w:t>
      </w:r>
      <w:r w:rsidRPr="00906633">
        <w:rPr>
          <w:rFonts w:ascii="Arial" w:hAnsi="Arial" w:cs="Arial"/>
          <w:spacing w:val="-10"/>
          <w:sz w:val="24"/>
          <w:szCs w:val="24"/>
        </w:rPr>
        <w:t xml:space="preserve"> </w:t>
      </w:r>
      <w:r w:rsidRPr="00906633">
        <w:rPr>
          <w:rFonts w:ascii="Arial" w:hAnsi="Arial" w:cs="Arial"/>
          <w:spacing w:val="-2"/>
          <w:sz w:val="24"/>
          <w:szCs w:val="24"/>
        </w:rPr>
        <w:t>cuales</w:t>
      </w:r>
      <w:r w:rsidRPr="00906633">
        <w:rPr>
          <w:rFonts w:ascii="Arial" w:hAnsi="Arial" w:cs="Arial"/>
          <w:spacing w:val="-10"/>
          <w:sz w:val="24"/>
          <w:szCs w:val="24"/>
        </w:rPr>
        <w:t xml:space="preserve"> </w:t>
      </w:r>
      <w:r w:rsidRPr="00906633">
        <w:rPr>
          <w:rFonts w:ascii="Arial" w:hAnsi="Arial" w:cs="Arial"/>
          <w:spacing w:val="-2"/>
          <w:sz w:val="24"/>
          <w:szCs w:val="24"/>
        </w:rPr>
        <w:t>se</w:t>
      </w:r>
      <w:r w:rsidRPr="00906633">
        <w:rPr>
          <w:rFonts w:ascii="Arial" w:hAnsi="Arial" w:cs="Arial"/>
          <w:spacing w:val="-10"/>
          <w:sz w:val="24"/>
          <w:szCs w:val="24"/>
        </w:rPr>
        <w:t xml:space="preserve"> </w:t>
      </w:r>
      <w:r w:rsidRPr="00906633">
        <w:rPr>
          <w:rFonts w:ascii="Arial" w:hAnsi="Arial" w:cs="Arial"/>
          <w:spacing w:val="-2"/>
          <w:sz w:val="24"/>
          <w:szCs w:val="24"/>
        </w:rPr>
        <w:t>encontraron</w:t>
      </w:r>
      <w:r w:rsidRPr="00906633">
        <w:rPr>
          <w:rFonts w:ascii="Arial" w:hAnsi="Arial" w:cs="Arial"/>
          <w:spacing w:val="-10"/>
          <w:sz w:val="24"/>
          <w:szCs w:val="24"/>
        </w:rPr>
        <w:t xml:space="preserve"> </w:t>
      </w:r>
      <w:r w:rsidRPr="00906633">
        <w:rPr>
          <w:rFonts w:ascii="Arial" w:hAnsi="Arial" w:cs="Arial"/>
          <w:spacing w:val="-2"/>
          <w:sz w:val="24"/>
          <w:szCs w:val="24"/>
        </w:rPr>
        <w:t>sin</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 xml:space="preserve">revelación </w:t>
      </w:r>
      <w:r w:rsidRPr="00906633">
        <w:rPr>
          <w:rFonts w:ascii="Arial" w:hAnsi="Arial" w:cs="Arial"/>
          <w:sz w:val="24"/>
          <w:szCs w:val="24"/>
        </w:rPr>
        <w:t>y control en las cuentas de orden.</w:t>
      </w:r>
    </w:p>
    <w:p w14:paraId="3F346C8D"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4, 2.6., 2.2.3 del</w:t>
      </w:r>
      <w:r w:rsidRPr="00906633">
        <w:rPr>
          <w:rFonts w:ascii="Arial" w:hAnsi="Arial" w:cs="Arial"/>
          <w:spacing w:val="37"/>
          <w:sz w:val="24"/>
          <w:szCs w:val="24"/>
        </w:rPr>
        <w:t xml:space="preserve"> </w:t>
      </w:r>
      <w:r w:rsidRPr="00906633">
        <w:rPr>
          <w:rFonts w:ascii="Arial" w:hAnsi="Arial" w:cs="Arial"/>
          <w:sz w:val="24"/>
          <w:szCs w:val="24"/>
        </w:rPr>
        <w:t>anexo</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la</w:t>
      </w:r>
      <w:r w:rsidRPr="00906633">
        <w:rPr>
          <w:rFonts w:ascii="Arial" w:hAnsi="Arial" w:cs="Arial"/>
          <w:spacing w:val="37"/>
          <w:sz w:val="24"/>
          <w:szCs w:val="24"/>
        </w:rPr>
        <w:t xml:space="preserve"> </w:t>
      </w:r>
      <w:r w:rsidRPr="00906633">
        <w:rPr>
          <w:rFonts w:ascii="Arial" w:hAnsi="Arial" w:cs="Arial"/>
          <w:sz w:val="24"/>
          <w:szCs w:val="24"/>
        </w:rPr>
        <w:t>Resolución</w:t>
      </w:r>
      <w:r w:rsidRPr="00906633">
        <w:rPr>
          <w:rFonts w:ascii="Arial" w:hAnsi="Arial" w:cs="Arial"/>
          <w:spacing w:val="37"/>
          <w:sz w:val="24"/>
          <w:szCs w:val="24"/>
        </w:rPr>
        <w:t xml:space="preserve"> </w:t>
      </w:r>
      <w:r w:rsidRPr="00906633">
        <w:rPr>
          <w:rFonts w:ascii="Arial" w:hAnsi="Arial" w:cs="Arial"/>
          <w:sz w:val="24"/>
          <w:szCs w:val="24"/>
        </w:rPr>
        <w:t>285</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2023</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la</w:t>
      </w:r>
      <w:r w:rsidRPr="00906633">
        <w:rPr>
          <w:rFonts w:ascii="Arial" w:hAnsi="Arial" w:cs="Arial"/>
          <w:spacing w:val="37"/>
          <w:sz w:val="24"/>
          <w:szCs w:val="24"/>
        </w:rPr>
        <w:t xml:space="preserve"> </w:t>
      </w:r>
      <w:r w:rsidRPr="00906633">
        <w:rPr>
          <w:rFonts w:ascii="Arial" w:hAnsi="Arial" w:cs="Arial"/>
          <w:sz w:val="24"/>
          <w:szCs w:val="24"/>
        </w:rPr>
        <w:t>Contaduría</w:t>
      </w:r>
      <w:r w:rsidRPr="00906633">
        <w:rPr>
          <w:rFonts w:ascii="Arial" w:hAnsi="Arial" w:cs="Arial"/>
          <w:spacing w:val="37"/>
          <w:sz w:val="24"/>
          <w:szCs w:val="24"/>
        </w:rPr>
        <w:t xml:space="preserve"> </w:t>
      </w:r>
      <w:r w:rsidRPr="00906633">
        <w:rPr>
          <w:rFonts w:ascii="Arial" w:hAnsi="Arial" w:cs="Arial"/>
          <w:sz w:val="24"/>
          <w:szCs w:val="24"/>
        </w:rPr>
        <w:t>General de la Nación; la Resolución 193 de 2016 de la misma entidad y el numeral 3.2.14 Análisis, verificación y conciliación de información, lo cual</w:t>
      </w:r>
      <w:r w:rsidRPr="00906633">
        <w:rPr>
          <w:rFonts w:ascii="Arial" w:hAnsi="Arial" w:cs="Arial"/>
          <w:spacing w:val="-9"/>
          <w:sz w:val="24"/>
          <w:szCs w:val="24"/>
        </w:rPr>
        <w:t xml:space="preserve"> </w:t>
      </w:r>
      <w:r w:rsidRPr="00906633">
        <w:rPr>
          <w:rFonts w:ascii="Arial" w:hAnsi="Arial" w:cs="Arial"/>
          <w:sz w:val="24"/>
          <w:szCs w:val="24"/>
        </w:rPr>
        <w:t>impidió</w:t>
      </w:r>
      <w:r w:rsidRPr="00906633">
        <w:rPr>
          <w:rFonts w:ascii="Arial" w:hAnsi="Arial" w:cs="Arial"/>
          <w:spacing w:val="-9"/>
          <w:sz w:val="24"/>
          <w:szCs w:val="24"/>
        </w:rPr>
        <w:t xml:space="preserve"> </w:t>
      </w:r>
      <w:r w:rsidRPr="00906633">
        <w:rPr>
          <w:rFonts w:ascii="Arial" w:hAnsi="Arial" w:cs="Arial"/>
          <w:sz w:val="24"/>
          <w:szCs w:val="24"/>
        </w:rPr>
        <w:t>revelar</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notas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estados</w:t>
      </w:r>
      <w:r w:rsidRPr="00906633">
        <w:rPr>
          <w:rFonts w:ascii="Arial" w:hAnsi="Arial" w:cs="Arial"/>
          <w:spacing w:val="-9"/>
          <w:sz w:val="24"/>
          <w:szCs w:val="24"/>
        </w:rPr>
        <w:t xml:space="preserve"> </w:t>
      </w:r>
      <w:r w:rsidRPr="00906633">
        <w:rPr>
          <w:rFonts w:ascii="Arial" w:hAnsi="Arial" w:cs="Arial"/>
          <w:sz w:val="24"/>
          <w:szCs w:val="24"/>
        </w:rPr>
        <w:t>contables ni</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orden</w:t>
      </w:r>
      <w:r w:rsidRPr="00906633">
        <w:rPr>
          <w:rFonts w:ascii="Arial" w:hAnsi="Arial" w:cs="Arial"/>
          <w:spacing w:val="-13"/>
          <w:sz w:val="24"/>
          <w:szCs w:val="24"/>
        </w:rPr>
        <w:t xml:space="preserve"> </w:t>
      </w:r>
      <w:r w:rsidRPr="00906633">
        <w:rPr>
          <w:rFonts w:ascii="Arial" w:hAnsi="Arial" w:cs="Arial"/>
          <w:sz w:val="24"/>
          <w:szCs w:val="24"/>
        </w:rPr>
        <w:t>contingentes,</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seguimiento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control de las mismas.</w:t>
      </w:r>
    </w:p>
    <w:p w14:paraId="5935260E" w14:textId="77777777" w:rsidR="00671F61" w:rsidRDefault="00137D9D" w:rsidP="00671F61">
      <w:pPr>
        <w:pStyle w:val="Textoindependiente"/>
        <w:spacing w:before="261"/>
        <w:ind w:left="567" w:right="191"/>
        <w:rPr>
          <w:rFonts w:ascii="Arial" w:hAnsi="Arial" w:cs="Arial"/>
          <w:spacing w:val="-2"/>
          <w:sz w:val="24"/>
          <w:szCs w:val="24"/>
        </w:rPr>
      </w:pPr>
      <w:r w:rsidRPr="00906633">
        <w:rPr>
          <w:rFonts w:ascii="Arial" w:hAnsi="Arial" w:cs="Arial"/>
          <w:spacing w:val="-4"/>
          <w:sz w:val="24"/>
          <w:szCs w:val="24"/>
        </w:rPr>
        <w:t>Incorrección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revelación</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provisiones,</w:t>
      </w:r>
      <w:r w:rsidRPr="00906633">
        <w:rPr>
          <w:rFonts w:ascii="Arial" w:hAnsi="Arial" w:cs="Arial"/>
          <w:spacing w:val="-10"/>
          <w:sz w:val="24"/>
          <w:szCs w:val="24"/>
        </w:rPr>
        <w:t xml:space="preserve"> </w:t>
      </w:r>
      <w:r w:rsidRPr="00906633">
        <w:rPr>
          <w:rFonts w:ascii="Arial" w:hAnsi="Arial" w:cs="Arial"/>
          <w:spacing w:val="-4"/>
          <w:sz w:val="24"/>
          <w:szCs w:val="24"/>
        </w:rPr>
        <w:t>debido</w:t>
      </w:r>
      <w:r w:rsidRPr="00906633">
        <w:rPr>
          <w:rFonts w:ascii="Arial" w:hAnsi="Arial" w:cs="Arial"/>
          <w:spacing w:val="-10"/>
          <w:sz w:val="24"/>
          <w:szCs w:val="24"/>
        </w:rPr>
        <w:t xml:space="preserve"> </w:t>
      </w:r>
      <w:r w:rsidRPr="00906633">
        <w:rPr>
          <w:rFonts w:ascii="Arial" w:hAnsi="Arial" w:cs="Arial"/>
          <w:spacing w:val="-4"/>
          <w:sz w:val="24"/>
          <w:szCs w:val="24"/>
        </w:rPr>
        <w:t>a</w:t>
      </w:r>
      <w:r w:rsidRPr="00906633">
        <w:rPr>
          <w:rFonts w:ascii="Arial" w:hAnsi="Arial" w:cs="Arial"/>
          <w:spacing w:val="-10"/>
          <w:sz w:val="24"/>
          <w:szCs w:val="24"/>
        </w:rPr>
        <w:t xml:space="preserve"> </w:t>
      </w:r>
      <w:r w:rsidRPr="00906633">
        <w:rPr>
          <w:rFonts w:ascii="Arial" w:hAnsi="Arial" w:cs="Arial"/>
          <w:spacing w:val="-4"/>
          <w:sz w:val="24"/>
          <w:szCs w:val="24"/>
        </w:rPr>
        <w:t>que</w:t>
      </w:r>
      <w:r w:rsidRPr="00906633">
        <w:rPr>
          <w:rFonts w:ascii="Arial" w:hAnsi="Arial" w:cs="Arial"/>
          <w:spacing w:val="-10"/>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 xml:space="preserve">revelaciones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provisiones</w:t>
      </w:r>
      <w:r w:rsidRPr="00906633">
        <w:rPr>
          <w:rFonts w:ascii="Arial" w:hAnsi="Arial" w:cs="Arial"/>
          <w:spacing w:val="-19"/>
          <w:sz w:val="24"/>
          <w:szCs w:val="24"/>
        </w:rPr>
        <w:t xml:space="preserve"> </w:t>
      </w:r>
      <w:r w:rsidRPr="00906633">
        <w:rPr>
          <w:rFonts w:ascii="Arial" w:hAnsi="Arial" w:cs="Arial"/>
          <w:sz w:val="24"/>
          <w:szCs w:val="24"/>
        </w:rPr>
        <w:lastRenderedPageBreak/>
        <w:t>de</w:t>
      </w:r>
      <w:r w:rsidRPr="00906633">
        <w:rPr>
          <w:rFonts w:ascii="Arial" w:hAnsi="Arial" w:cs="Arial"/>
          <w:spacing w:val="-20"/>
          <w:sz w:val="24"/>
          <w:szCs w:val="24"/>
        </w:rPr>
        <w:t xml:space="preserve"> </w:t>
      </w:r>
      <w:r w:rsidRPr="00906633">
        <w:rPr>
          <w:rFonts w:ascii="Arial" w:hAnsi="Arial" w:cs="Arial"/>
          <w:sz w:val="24"/>
          <w:szCs w:val="24"/>
        </w:rPr>
        <w:t>litigios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demandas,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$1.914.432,61</w:t>
      </w:r>
      <w:r w:rsidRPr="00906633">
        <w:rPr>
          <w:rFonts w:ascii="Arial" w:hAnsi="Arial" w:cs="Arial"/>
          <w:spacing w:val="-20"/>
          <w:sz w:val="24"/>
          <w:szCs w:val="24"/>
        </w:rPr>
        <w:t xml:space="preserve"> </w:t>
      </w:r>
      <w:r w:rsidRPr="00906633">
        <w:rPr>
          <w:rFonts w:ascii="Arial" w:hAnsi="Arial" w:cs="Arial"/>
          <w:sz w:val="24"/>
          <w:szCs w:val="24"/>
        </w:rPr>
        <w:t>millones, presentaron deficiencias por la omisión de la descripción del reconocimiento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nuevos</w:t>
      </w:r>
      <w:r w:rsidRPr="00906633">
        <w:rPr>
          <w:rFonts w:ascii="Arial" w:hAnsi="Arial" w:cs="Arial"/>
          <w:spacing w:val="-10"/>
          <w:sz w:val="24"/>
          <w:szCs w:val="24"/>
        </w:rPr>
        <w:t xml:space="preserve"> </w:t>
      </w:r>
      <w:r w:rsidRPr="00906633">
        <w:rPr>
          <w:rFonts w:ascii="Arial" w:hAnsi="Arial" w:cs="Arial"/>
          <w:sz w:val="24"/>
          <w:szCs w:val="24"/>
        </w:rPr>
        <w:t>procesos,</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adiciones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 xml:space="preserve">disminuciones </w:t>
      </w:r>
      <w:r w:rsidRPr="00906633">
        <w:rPr>
          <w:rFonts w:ascii="Arial" w:hAnsi="Arial" w:cs="Arial"/>
          <w:spacing w:val="-2"/>
          <w:sz w:val="24"/>
          <w:szCs w:val="24"/>
        </w:rPr>
        <w:t>presentadas</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valor</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las</w:t>
      </w:r>
      <w:r w:rsidRPr="00906633">
        <w:rPr>
          <w:rFonts w:ascii="Arial" w:hAnsi="Arial" w:cs="Arial"/>
          <w:spacing w:val="-13"/>
          <w:sz w:val="24"/>
          <w:szCs w:val="24"/>
        </w:rPr>
        <w:t xml:space="preserve"> </w:t>
      </w:r>
      <w:r w:rsidRPr="00906633">
        <w:rPr>
          <w:rFonts w:ascii="Arial" w:hAnsi="Arial" w:cs="Arial"/>
          <w:spacing w:val="-2"/>
          <w:sz w:val="24"/>
          <w:szCs w:val="24"/>
        </w:rPr>
        <w:t>reversiones</w:t>
      </w:r>
      <w:r w:rsidRPr="00906633">
        <w:rPr>
          <w:rFonts w:ascii="Arial" w:hAnsi="Arial" w:cs="Arial"/>
          <w:spacing w:val="-12"/>
          <w:sz w:val="24"/>
          <w:szCs w:val="24"/>
        </w:rPr>
        <w:t xml:space="preserve"> </w:t>
      </w:r>
      <w:r w:rsidRPr="00906633">
        <w:rPr>
          <w:rFonts w:ascii="Arial" w:hAnsi="Arial" w:cs="Arial"/>
          <w:spacing w:val="-2"/>
          <w:sz w:val="24"/>
          <w:szCs w:val="24"/>
        </w:rPr>
        <w:t>realizadas</w:t>
      </w:r>
      <w:r w:rsidRPr="00906633">
        <w:rPr>
          <w:rFonts w:ascii="Arial" w:hAnsi="Arial" w:cs="Arial"/>
          <w:spacing w:val="-12"/>
          <w:sz w:val="24"/>
          <w:szCs w:val="24"/>
        </w:rPr>
        <w:t xml:space="preserve"> </w:t>
      </w:r>
      <w:r w:rsidRPr="00906633">
        <w:rPr>
          <w:rFonts w:ascii="Arial" w:hAnsi="Arial" w:cs="Arial"/>
          <w:spacing w:val="-2"/>
          <w:sz w:val="24"/>
          <w:szCs w:val="24"/>
        </w:rPr>
        <w:t>durante</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periodo.</w:t>
      </w:r>
    </w:p>
    <w:p w14:paraId="6701C6D8"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Así</w:t>
      </w:r>
      <w:r w:rsidRPr="00906633">
        <w:rPr>
          <w:rFonts w:ascii="Arial" w:hAnsi="Arial" w:cs="Arial"/>
          <w:spacing w:val="-16"/>
          <w:sz w:val="24"/>
          <w:szCs w:val="24"/>
        </w:rPr>
        <w:t xml:space="preserve"> </w:t>
      </w:r>
      <w:r w:rsidRPr="00906633">
        <w:rPr>
          <w:rFonts w:ascii="Arial" w:hAnsi="Arial" w:cs="Arial"/>
          <w:sz w:val="24"/>
          <w:szCs w:val="24"/>
        </w:rPr>
        <w:t>mismo,</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valor</w:t>
      </w:r>
      <w:r w:rsidRPr="00906633">
        <w:rPr>
          <w:rFonts w:ascii="Arial" w:hAnsi="Arial" w:cs="Arial"/>
          <w:spacing w:val="-16"/>
          <w:sz w:val="24"/>
          <w:szCs w:val="24"/>
        </w:rPr>
        <w:t xml:space="preserve"> </w:t>
      </w:r>
      <w:r w:rsidRPr="00906633">
        <w:rPr>
          <w:rFonts w:ascii="Arial" w:hAnsi="Arial" w:cs="Arial"/>
          <w:sz w:val="24"/>
          <w:szCs w:val="24"/>
        </w:rPr>
        <w:t>presente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provisiones</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reveló</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tasa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 xml:space="preserve">los </w:t>
      </w:r>
      <w:r w:rsidRPr="00906633">
        <w:rPr>
          <w:rFonts w:ascii="Arial" w:hAnsi="Arial" w:cs="Arial"/>
          <w:spacing w:val="-2"/>
          <w:sz w:val="24"/>
          <w:szCs w:val="24"/>
        </w:rPr>
        <w:t>TES</w:t>
      </w:r>
      <w:r w:rsidRPr="00906633">
        <w:rPr>
          <w:rFonts w:ascii="Arial" w:hAnsi="Arial" w:cs="Arial"/>
          <w:spacing w:val="-17"/>
          <w:sz w:val="24"/>
          <w:szCs w:val="24"/>
        </w:rPr>
        <w:t xml:space="preserve"> </w:t>
      </w:r>
      <w:r w:rsidRPr="00906633">
        <w:rPr>
          <w:rFonts w:ascii="Arial" w:hAnsi="Arial" w:cs="Arial"/>
          <w:spacing w:val="-2"/>
          <w:sz w:val="24"/>
          <w:szCs w:val="24"/>
        </w:rPr>
        <w:t>aplicada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medición</w:t>
      </w:r>
      <w:r w:rsidRPr="00906633">
        <w:rPr>
          <w:rFonts w:ascii="Arial" w:hAnsi="Arial" w:cs="Arial"/>
          <w:spacing w:val="-17"/>
          <w:sz w:val="24"/>
          <w:szCs w:val="24"/>
        </w:rPr>
        <w:t xml:space="preserve"> </w:t>
      </w:r>
      <w:r w:rsidRPr="00906633">
        <w:rPr>
          <w:rFonts w:ascii="Arial" w:hAnsi="Arial" w:cs="Arial"/>
          <w:spacing w:val="-2"/>
          <w:sz w:val="24"/>
          <w:szCs w:val="24"/>
        </w:rPr>
        <w:t>individual</w:t>
      </w:r>
      <w:r w:rsidRPr="00906633">
        <w:rPr>
          <w:rFonts w:ascii="Arial" w:hAnsi="Arial" w:cs="Arial"/>
          <w:spacing w:val="-17"/>
          <w:sz w:val="24"/>
          <w:szCs w:val="24"/>
        </w:rPr>
        <w:t xml:space="preserve"> </w:t>
      </w:r>
      <w:r w:rsidRPr="00906633">
        <w:rPr>
          <w:rFonts w:ascii="Arial" w:hAnsi="Arial" w:cs="Arial"/>
          <w:spacing w:val="-2"/>
          <w:sz w:val="24"/>
          <w:szCs w:val="24"/>
        </w:rPr>
        <w:t>realizada,</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variables</w:t>
      </w:r>
      <w:r w:rsidRPr="00906633">
        <w:rPr>
          <w:rFonts w:ascii="Arial" w:hAnsi="Arial" w:cs="Arial"/>
          <w:spacing w:val="-17"/>
          <w:sz w:val="24"/>
          <w:szCs w:val="24"/>
        </w:rPr>
        <w:t xml:space="preserve"> </w:t>
      </w:r>
      <w:r w:rsidRPr="00906633">
        <w:rPr>
          <w:rFonts w:ascii="Arial" w:hAnsi="Arial" w:cs="Arial"/>
          <w:spacing w:val="-2"/>
          <w:sz w:val="24"/>
          <w:szCs w:val="24"/>
        </w:rPr>
        <w:t xml:space="preserve">utilizadas </w:t>
      </w:r>
      <w:r w:rsidRPr="00906633">
        <w:rPr>
          <w:rFonts w:ascii="Arial" w:hAnsi="Arial" w:cs="Arial"/>
          <w:sz w:val="24"/>
          <w:szCs w:val="24"/>
        </w:rPr>
        <w:t>para la indexación, la inflación proyectada, la tasa de descuento reportada en el eKOGUI y no se identificaron las variables aplicadas para determinar este valor y afectó la revelación de estas.</w:t>
      </w:r>
    </w:p>
    <w:p w14:paraId="4A362B8D"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anterior,</w:t>
      </w:r>
      <w:r w:rsidRPr="00906633">
        <w:rPr>
          <w:rFonts w:ascii="Arial" w:hAnsi="Arial" w:cs="Arial"/>
          <w:spacing w:val="-14"/>
          <w:sz w:val="24"/>
          <w:szCs w:val="24"/>
        </w:rPr>
        <w:t xml:space="preserve"> </w:t>
      </w:r>
      <w:r w:rsidRPr="00906633">
        <w:rPr>
          <w:rFonts w:ascii="Arial" w:hAnsi="Arial" w:cs="Arial"/>
          <w:spacing w:val="-4"/>
          <w:sz w:val="24"/>
          <w:szCs w:val="24"/>
        </w:rPr>
        <w:t>contravino</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establecido</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Resolución</w:t>
      </w:r>
      <w:r w:rsidRPr="00906633">
        <w:rPr>
          <w:rFonts w:ascii="Arial" w:hAnsi="Arial" w:cs="Arial"/>
          <w:spacing w:val="-14"/>
          <w:sz w:val="24"/>
          <w:szCs w:val="24"/>
        </w:rPr>
        <w:t xml:space="preserve"> </w:t>
      </w:r>
      <w:r w:rsidRPr="00906633">
        <w:rPr>
          <w:rFonts w:ascii="Arial" w:hAnsi="Arial" w:cs="Arial"/>
          <w:spacing w:val="-4"/>
          <w:sz w:val="24"/>
          <w:szCs w:val="24"/>
        </w:rPr>
        <w:t>080</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2</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 xml:space="preserve">junio </w:t>
      </w:r>
      <w:r w:rsidRPr="00906633">
        <w:rPr>
          <w:rFonts w:ascii="Arial" w:hAnsi="Arial" w:cs="Arial"/>
          <w:sz w:val="24"/>
          <w:szCs w:val="24"/>
        </w:rPr>
        <w:t>de 2021 de la Contaduría General de la Nación, del Marco normativo para</w:t>
      </w:r>
      <w:r w:rsidRPr="00906633">
        <w:rPr>
          <w:rFonts w:ascii="Arial" w:hAnsi="Arial" w:cs="Arial"/>
          <w:spacing w:val="-14"/>
          <w:sz w:val="24"/>
          <w:szCs w:val="24"/>
        </w:rPr>
        <w:t xml:space="preserve"> </w:t>
      </w:r>
      <w:r w:rsidRPr="00906633">
        <w:rPr>
          <w:rFonts w:ascii="Arial" w:hAnsi="Arial" w:cs="Arial"/>
          <w:sz w:val="24"/>
          <w:szCs w:val="24"/>
        </w:rPr>
        <w:t>entidades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gobierno</w:t>
      </w:r>
      <w:r w:rsidRPr="00906633">
        <w:rPr>
          <w:rFonts w:ascii="Arial" w:hAnsi="Arial" w:cs="Arial"/>
          <w:spacing w:val="-14"/>
          <w:sz w:val="24"/>
          <w:szCs w:val="24"/>
        </w:rPr>
        <w:t xml:space="preserve"> </w:t>
      </w:r>
      <w:r w:rsidRPr="00906633">
        <w:rPr>
          <w:rFonts w:ascii="Arial" w:hAnsi="Arial" w:cs="Arial"/>
          <w:sz w:val="24"/>
          <w:szCs w:val="24"/>
        </w:rPr>
        <w:t>Numeral</w:t>
      </w:r>
      <w:r w:rsidRPr="00906633">
        <w:rPr>
          <w:rFonts w:ascii="Arial" w:hAnsi="Arial" w:cs="Arial"/>
          <w:spacing w:val="-14"/>
          <w:sz w:val="24"/>
          <w:szCs w:val="24"/>
        </w:rPr>
        <w:t xml:space="preserve"> </w:t>
      </w:r>
      <w:r w:rsidRPr="00906633">
        <w:rPr>
          <w:rFonts w:ascii="Arial" w:hAnsi="Arial" w:cs="Arial"/>
          <w:sz w:val="24"/>
          <w:szCs w:val="24"/>
        </w:rPr>
        <w:t>6.4.</w:t>
      </w:r>
      <w:r w:rsidRPr="00906633">
        <w:rPr>
          <w:rFonts w:ascii="Arial" w:hAnsi="Arial" w:cs="Arial"/>
          <w:spacing w:val="-14"/>
          <w:sz w:val="24"/>
          <w:szCs w:val="24"/>
        </w:rPr>
        <w:t xml:space="preserve"> </w:t>
      </w:r>
      <w:r w:rsidRPr="00906633">
        <w:rPr>
          <w:rFonts w:ascii="Arial" w:hAnsi="Arial" w:cs="Arial"/>
          <w:sz w:val="24"/>
          <w:szCs w:val="24"/>
        </w:rPr>
        <w:t>Revelaciones,</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cual</w:t>
      </w:r>
      <w:r w:rsidRPr="00906633">
        <w:rPr>
          <w:rFonts w:ascii="Arial" w:hAnsi="Arial" w:cs="Arial"/>
          <w:spacing w:val="-14"/>
          <w:sz w:val="24"/>
          <w:szCs w:val="24"/>
        </w:rPr>
        <w:t xml:space="preserve"> </w:t>
      </w:r>
      <w:r w:rsidRPr="00906633">
        <w:rPr>
          <w:rFonts w:ascii="Arial" w:hAnsi="Arial" w:cs="Arial"/>
          <w:sz w:val="24"/>
          <w:szCs w:val="24"/>
        </w:rPr>
        <w:t>generó deficiencias en la revelación de las notas a los estados contables de la</w:t>
      </w:r>
      <w:r w:rsidRPr="00906633">
        <w:rPr>
          <w:rFonts w:ascii="Arial" w:hAnsi="Arial" w:cs="Arial"/>
          <w:spacing w:val="-5"/>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Provisiones</w:t>
      </w:r>
      <w:r w:rsidRPr="00906633">
        <w:rPr>
          <w:rFonts w:ascii="Arial" w:hAnsi="Arial" w:cs="Arial"/>
          <w:spacing w:val="-5"/>
          <w:sz w:val="24"/>
          <w:szCs w:val="24"/>
        </w:rPr>
        <w:t xml:space="preserve"> </w:t>
      </w:r>
      <w:r w:rsidRPr="00906633">
        <w:rPr>
          <w:rFonts w:ascii="Arial" w:hAnsi="Arial" w:cs="Arial"/>
          <w:sz w:val="24"/>
          <w:szCs w:val="24"/>
        </w:rPr>
        <w:t>litigios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demandas</w:t>
      </w:r>
      <w:r w:rsidRPr="00906633">
        <w:rPr>
          <w:rFonts w:ascii="Arial" w:hAnsi="Arial" w:cs="Arial"/>
          <w:spacing w:val="-5"/>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debido</w:t>
      </w:r>
      <w:r w:rsidRPr="00906633">
        <w:rPr>
          <w:rFonts w:ascii="Arial" w:hAnsi="Arial" w:cs="Arial"/>
          <w:spacing w:val="-5"/>
          <w:sz w:val="24"/>
          <w:szCs w:val="24"/>
        </w:rPr>
        <w:t xml:space="preserve"> </w:t>
      </w:r>
      <w:r w:rsidRPr="00906633">
        <w:rPr>
          <w:rFonts w:ascii="Arial" w:hAnsi="Arial" w:cs="Arial"/>
          <w:sz w:val="24"/>
          <w:szCs w:val="24"/>
        </w:rPr>
        <w:t>seguimiento, control y toma de decisiones.</w:t>
      </w:r>
    </w:p>
    <w:p w14:paraId="1B31AD52" w14:textId="77777777" w:rsidR="00671F61" w:rsidRP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Control</w:t>
      </w:r>
      <w:r w:rsidRPr="00671F61">
        <w:rPr>
          <w:rFonts w:ascii="Arial" w:hAnsi="Arial" w:cs="Arial"/>
          <w:b/>
          <w:spacing w:val="-7"/>
          <w:sz w:val="24"/>
          <w:szCs w:val="24"/>
        </w:rPr>
        <w:t xml:space="preserve"> </w:t>
      </w:r>
      <w:r w:rsidRPr="00671F61">
        <w:rPr>
          <w:rFonts w:ascii="Arial" w:hAnsi="Arial" w:cs="Arial"/>
          <w:b/>
          <w:sz w:val="24"/>
          <w:szCs w:val="24"/>
        </w:rPr>
        <w:t>interno</w:t>
      </w:r>
      <w:r w:rsidRPr="00671F61">
        <w:rPr>
          <w:rFonts w:ascii="Arial" w:hAnsi="Arial" w:cs="Arial"/>
          <w:b/>
          <w:spacing w:val="-7"/>
          <w:sz w:val="24"/>
          <w:szCs w:val="24"/>
        </w:rPr>
        <w:t xml:space="preserve"> </w:t>
      </w:r>
      <w:r w:rsidRPr="00671F61">
        <w:rPr>
          <w:rFonts w:ascii="Arial" w:hAnsi="Arial" w:cs="Arial"/>
          <w:b/>
          <w:sz w:val="24"/>
          <w:szCs w:val="24"/>
        </w:rPr>
        <w:t>financiero:</w:t>
      </w:r>
      <w:r w:rsidRPr="00671F61">
        <w:rPr>
          <w:rFonts w:ascii="Arial" w:hAnsi="Arial" w:cs="Arial"/>
          <w:b/>
          <w:spacing w:val="-6"/>
          <w:sz w:val="24"/>
          <w:szCs w:val="24"/>
        </w:rPr>
        <w:t xml:space="preserve"> </w:t>
      </w:r>
      <w:r w:rsidRPr="00671F61">
        <w:rPr>
          <w:rFonts w:ascii="Arial" w:hAnsi="Arial" w:cs="Arial"/>
          <w:b/>
          <w:sz w:val="24"/>
          <w:szCs w:val="24"/>
        </w:rPr>
        <w:t>con</w:t>
      </w:r>
      <w:r w:rsidRPr="00671F61">
        <w:rPr>
          <w:rFonts w:ascii="Arial" w:hAnsi="Arial" w:cs="Arial"/>
          <w:b/>
          <w:spacing w:val="-7"/>
          <w:sz w:val="24"/>
          <w:szCs w:val="24"/>
        </w:rPr>
        <w:t xml:space="preserve"> </w:t>
      </w:r>
      <w:r w:rsidRPr="00671F61">
        <w:rPr>
          <w:rFonts w:ascii="Arial" w:hAnsi="Arial" w:cs="Arial"/>
          <w:b/>
          <w:spacing w:val="-2"/>
          <w:sz w:val="24"/>
          <w:szCs w:val="24"/>
        </w:rPr>
        <w:t>deficiencias.</w:t>
      </w:r>
    </w:p>
    <w:p w14:paraId="5BD2E83F"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Deficiencias en la verificación oportuna de los ingresos y recaudos durante el periodo de los ingresos del contrato de concesión del RUNT;</w:t>
      </w:r>
      <w:r w:rsidRPr="00906633">
        <w:rPr>
          <w:rFonts w:ascii="Arial" w:hAnsi="Arial" w:cs="Arial"/>
          <w:spacing w:val="-7"/>
          <w:sz w:val="24"/>
          <w:szCs w:val="24"/>
        </w:rPr>
        <w:t xml:space="preserve"> </w:t>
      </w:r>
      <w:r w:rsidRPr="00906633">
        <w:rPr>
          <w:rFonts w:ascii="Arial" w:hAnsi="Arial" w:cs="Arial"/>
          <w:sz w:val="24"/>
          <w:szCs w:val="24"/>
        </w:rPr>
        <w:t>insuficiente</w:t>
      </w:r>
      <w:r w:rsidRPr="00906633">
        <w:rPr>
          <w:rFonts w:ascii="Arial" w:hAnsi="Arial" w:cs="Arial"/>
          <w:spacing w:val="-7"/>
          <w:sz w:val="24"/>
          <w:szCs w:val="24"/>
        </w:rPr>
        <w:t xml:space="preserve"> </w:t>
      </w:r>
      <w:r w:rsidRPr="00906633">
        <w:rPr>
          <w:rFonts w:ascii="Arial" w:hAnsi="Arial" w:cs="Arial"/>
          <w:sz w:val="24"/>
          <w:szCs w:val="24"/>
        </w:rPr>
        <w:t>revelación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información</w:t>
      </w:r>
      <w:r w:rsidRPr="00906633">
        <w:rPr>
          <w:rFonts w:ascii="Arial" w:hAnsi="Arial" w:cs="Arial"/>
          <w:spacing w:val="-7"/>
          <w:sz w:val="24"/>
          <w:szCs w:val="24"/>
        </w:rPr>
        <w:t xml:space="preserve"> </w:t>
      </w:r>
      <w:r w:rsidRPr="00906633">
        <w:rPr>
          <w:rFonts w:ascii="Arial" w:hAnsi="Arial" w:cs="Arial"/>
          <w:sz w:val="24"/>
          <w:szCs w:val="24"/>
        </w:rPr>
        <w:t>financiera</w:t>
      </w:r>
      <w:r w:rsidRPr="00906633">
        <w:rPr>
          <w:rFonts w:ascii="Arial" w:hAnsi="Arial" w:cs="Arial"/>
          <w:spacing w:val="-7"/>
          <w:sz w:val="24"/>
          <w:szCs w:val="24"/>
        </w:rPr>
        <w:t xml:space="preserve"> </w:t>
      </w:r>
      <w:r w:rsidRPr="00906633">
        <w:rPr>
          <w:rFonts w:ascii="Arial" w:hAnsi="Arial" w:cs="Arial"/>
          <w:sz w:val="24"/>
          <w:szCs w:val="24"/>
        </w:rPr>
        <w:t>presentada en</w:t>
      </w:r>
      <w:r w:rsidRPr="00906633">
        <w:rPr>
          <w:rFonts w:ascii="Arial" w:hAnsi="Arial" w:cs="Arial"/>
          <w:spacing w:val="36"/>
          <w:sz w:val="24"/>
          <w:szCs w:val="24"/>
        </w:rPr>
        <w:t xml:space="preserve"> </w:t>
      </w:r>
      <w:r w:rsidRPr="00906633">
        <w:rPr>
          <w:rFonts w:ascii="Arial" w:hAnsi="Arial" w:cs="Arial"/>
          <w:sz w:val="24"/>
          <w:szCs w:val="24"/>
        </w:rPr>
        <w:t>las</w:t>
      </w:r>
      <w:r w:rsidRPr="00906633">
        <w:rPr>
          <w:rFonts w:ascii="Arial" w:hAnsi="Arial" w:cs="Arial"/>
          <w:spacing w:val="36"/>
          <w:sz w:val="24"/>
          <w:szCs w:val="24"/>
        </w:rPr>
        <w:t xml:space="preserve"> </w:t>
      </w:r>
      <w:r w:rsidRPr="00906633">
        <w:rPr>
          <w:rFonts w:ascii="Arial" w:hAnsi="Arial" w:cs="Arial"/>
          <w:sz w:val="24"/>
          <w:szCs w:val="24"/>
        </w:rPr>
        <w:t>notas</w:t>
      </w:r>
      <w:r w:rsidRPr="00906633">
        <w:rPr>
          <w:rFonts w:ascii="Arial" w:hAnsi="Arial" w:cs="Arial"/>
          <w:spacing w:val="36"/>
          <w:sz w:val="24"/>
          <w:szCs w:val="24"/>
        </w:rPr>
        <w:t xml:space="preserve"> </w:t>
      </w:r>
      <w:r w:rsidRPr="00906633">
        <w:rPr>
          <w:rFonts w:ascii="Arial" w:hAnsi="Arial" w:cs="Arial"/>
          <w:sz w:val="24"/>
          <w:szCs w:val="24"/>
        </w:rPr>
        <w:t>a</w:t>
      </w:r>
      <w:r w:rsidRPr="00906633">
        <w:rPr>
          <w:rFonts w:ascii="Arial" w:hAnsi="Arial" w:cs="Arial"/>
          <w:spacing w:val="36"/>
          <w:sz w:val="24"/>
          <w:szCs w:val="24"/>
        </w:rPr>
        <w:t xml:space="preserve"> </w:t>
      </w:r>
      <w:r w:rsidRPr="00906633">
        <w:rPr>
          <w:rFonts w:ascii="Arial" w:hAnsi="Arial" w:cs="Arial"/>
          <w:sz w:val="24"/>
          <w:szCs w:val="24"/>
        </w:rPr>
        <w:t>los</w:t>
      </w:r>
      <w:r w:rsidRPr="00906633">
        <w:rPr>
          <w:rFonts w:ascii="Arial" w:hAnsi="Arial" w:cs="Arial"/>
          <w:spacing w:val="36"/>
          <w:sz w:val="24"/>
          <w:szCs w:val="24"/>
        </w:rPr>
        <w:t xml:space="preserve"> </w:t>
      </w:r>
      <w:r w:rsidRPr="00906633">
        <w:rPr>
          <w:rFonts w:ascii="Arial" w:hAnsi="Arial" w:cs="Arial"/>
          <w:sz w:val="24"/>
          <w:szCs w:val="24"/>
        </w:rPr>
        <w:t>estados</w:t>
      </w:r>
      <w:r w:rsidRPr="00906633">
        <w:rPr>
          <w:rFonts w:ascii="Arial" w:hAnsi="Arial" w:cs="Arial"/>
          <w:spacing w:val="36"/>
          <w:sz w:val="24"/>
          <w:szCs w:val="24"/>
        </w:rPr>
        <w:t xml:space="preserve"> </w:t>
      </w:r>
      <w:r w:rsidRPr="00906633">
        <w:rPr>
          <w:rFonts w:ascii="Arial" w:hAnsi="Arial" w:cs="Arial"/>
          <w:sz w:val="24"/>
          <w:szCs w:val="24"/>
        </w:rPr>
        <w:t>financieros</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las</w:t>
      </w:r>
      <w:r w:rsidRPr="00906633">
        <w:rPr>
          <w:rFonts w:ascii="Arial" w:hAnsi="Arial" w:cs="Arial"/>
          <w:spacing w:val="36"/>
          <w:sz w:val="24"/>
          <w:szCs w:val="24"/>
        </w:rPr>
        <w:t xml:space="preserve"> </w:t>
      </w:r>
      <w:r w:rsidRPr="00906633">
        <w:rPr>
          <w:rFonts w:ascii="Arial" w:hAnsi="Arial" w:cs="Arial"/>
          <w:sz w:val="24"/>
          <w:szCs w:val="24"/>
        </w:rPr>
        <w:t>cuentas</w:t>
      </w:r>
      <w:r w:rsidRPr="00906633">
        <w:rPr>
          <w:rFonts w:ascii="Arial" w:hAnsi="Arial" w:cs="Arial"/>
          <w:spacing w:val="36"/>
          <w:sz w:val="24"/>
          <w:szCs w:val="24"/>
        </w:rPr>
        <w:t xml:space="preserve"> </w:t>
      </w:r>
      <w:r w:rsidRPr="00906633">
        <w:rPr>
          <w:rFonts w:ascii="Arial" w:hAnsi="Arial" w:cs="Arial"/>
          <w:sz w:val="24"/>
          <w:szCs w:val="24"/>
        </w:rPr>
        <w:t>por</w:t>
      </w:r>
      <w:r w:rsidRPr="00906633">
        <w:rPr>
          <w:rFonts w:ascii="Arial" w:hAnsi="Arial" w:cs="Arial"/>
          <w:spacing w:val="36"/>
          <w:sz w:val="24"/>
          <w:szCs w:val="24"/>
        </w:rPr>
        <w:t xml:space="preserve"> </w:t>
      </w:r>
      <w:r w:rsidRPr="00906633">
        <w:rPr>
          <w:rFonts w:ascii="Arial" w:hAnsi="Arial" w:cs="Arial"/>
          <w:sz w:val="24"/>
          <w:szCs w:val="24"/>
        </w:rPr>
        <w:t>cobrar</w:t>
      </w:r>
      <w:r w:rsidRPr="00906633">
        <w:rPr>
          <w:rFonts w:ascii="Arial" w:hAnsi="Arial" w:cs="Arial"/>
          <w:spacing w:val="36"/>
          <w:sz w:val="24"/>
          <w:szCs w:val="24"/>
        </w:rPr>
        <w:t xml:space="preserve"> </w:t>
      </w:r>
      <w:r w:rsidRPr="00906633">
        <w:rPr>
          <w:rFonts w:ascii="Arial" w:hAnsi="Arial" w:cs="Arial"/>
          <w:sz w:val="24"/>
          <w:szCs w:val="24"/>
        </w:rPr>
        <w:t>y las provisiones de litigios y demandas; deficiencias en la planeación</w:t>
      </w:r>
      <w:r w:rsidRPr="00906633">
        <w:rPr>
          <w:rFonts w:ascii="Arial" w:hAnsi="Arial" w:cs="Arial"/>
          <w:spacing w:val="40"/>
          <w:sz w:val="24"/>
          <w:szCs w:val="24"/>
        </w:rPr>
        <w:t xml:space="preserve"> </w:t>
      </w:r>
      <w:r w:rsidRPr="00906633">
        <w:rPr>
          <w:rFonts w:ascii="Arial" w:hAnsi="Arial" w:cs="Arial"/>
          <w:sz w:val="24"/>
          <w:szCs w:val="24"/>
        </w:rPr>
        <w:t>y la ejecución de recursos asignados al proyecto de Administración Gerencial del RUNT e inoportunidad en la ejecución de reservas y vigencias futuras.</w:t>
      </w:r>
    </w:p>
    <w:p w14:paraId="4524A156" w14:textId="77777777" w:rsidR="00671F61" w:rsidRP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Superintendencia</w:t>
      </w:r>
      <w:r w:rsidRPr="00671F61">
        <w:rPr>
          <w:rFonts w:ascii="Arial" w:hAnsi="Arial" w:cs="Arial"/>
          <w:b/>
          <w:spacing w:val="-1"/>
          <w:sz w:val="24"/>
          <w:szCs w:val="24"/>
        </w:rPr>
        <w:t xml:space="preserve"> </w:t>
      </w:r>
      <w:r w:rsidRPr="00671F61">
        <w:rPr>
          <w:rFonts w:ascii="Arial" w:hAnsi="Arial" w:cs="Arial"/>
          <w:b/>
          <w:sz w:val="24"/>
          <w:szCs w:val="24"/>
        </w:rPr>
        <w:t>de</w:t>
      </w:r>
      <w:r w:rsidRPr="00671F61">
        <w:rPr>
          <w:rFonts w:ascii="Arial" w:hAnsi="Arial" w:cs="Arial"/>
          <w:b/>
          <w:spacing w:val="-1"/>
          <w:sz w:val="24"/>
          <w:szCs w:val="24"/>
        </w:rPr>
        <w:t xml:space="preserve"> </w:t>
      </w:r>
      <w:r w:rsidRPr="00671F61">
        <w:rPr>
          <w:rFonts w:ascii="Arial" w:hAnsi="Arial" w:cs="Arial"/>
          <w:b/>
          <w:spacing w:val="-2"/>
          <w:sz w:val="24"/>
          <w:szCs w:val="24"/>
        </w:rPr>
        <w:t>Transporte</w:t>
      </w:r>
    </w:p>
    <w:p w14:paraId="294E4206" w14:textId="77777777" w:rsid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Opinión</w:t>
      </w:r>
      <w:r w:rsidRPr="00671F61">
        <w:rPr>
          <w:rFonts w:ascii="Arial" w:hAnsi="Arial" w:cs="Arial"/>
          <w:b/>
          <w:spacing w:val="-13"/>
          <w:sz w:val="24"/>
          <w:szCs w:val="24"/>
        </w:rPr>
        <w:t xml:space="preserve"> </w:t>
      </w:r>
      <w:r w:rsidRPr="00671F61">
        <w:rPr>
          <w:rFonts w:ascii="Arial" w:hAnsi="Arial" w:cs="Arial"/>
          <w:b/>
          <w:sz w:val="24"/>
          <w:szCs w:val="24"/>
        </w:rPr>
        <w:t>contable:</w:t>
      </w:r>
      <w:r w:rsidRPr="00671F61">
        <w:rPr>
          <w:rFonts w:ascii="Arial" w:hAnsi="Arial" w:cs="Arial"/>
          <w:b/>
          <w:spacing w:val="-13"/>
          <w:sz w:val="24"/>
          <w:szCs w:val="24"/>
        </w:rPr>
        <w:t xml:space="preserve"> </w:t>
      </w:r>
      <w:r w:rsidRPr="00671F61">
        <w:rPr>
          <w:rFonts w:ascii="Arial" w:hAnsi="Arial" w:cs="Arial"/>
          <w:b/>
          <w:spacing w:val="-2"/>
          <w:sz w:val="24"/>
          <w:szCs w:val="24"/>
        </w:rPr>
        <w:t>negativa.</w:t>
      </w:r>
    </w:p>
    <w:p w14:paraId="3A47BB98"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revelación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ingresos</w:t>
      </w:r>
      <w:r w:rsidRPr="00906633">
        <w:rPr>
          <w:rFonts w:ascii="Arial" w:hAnsi="Arial" w:cs="Arial"/>
          <w:spacing w:val="-19"/>
          <w:sz w:val="24"/>
          <w:szCs w:val="24"/>
        </w:rPr>
        <w:t xml:space="preserve"> </w:t>
      </w:r>
      <w:r w:rsidRPr="00906633">
        <w:rPr>
          <w:rFonts w:ascii="Arial" w:hAnsi="Arial" w:cs="Arial"/>
          <w:sz w:val="24"/>
          <w:szCs w:val="24"/>
        </w:rPr>
        <w:t>fiscales,</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inoportunidad en el reconocimiento, medición y presentación de los ingresos por la contribución</w:t>
      </w:r>
      <w:r w:rsidRPr="00906633">
        <w:rPr>
          <w:rFonts w:ascii="Arial" w:hAnsi="Arial" w:cs="Arial"/>
          <w:spacing w:val="27"/>
          <w:sz w:val="24"/>
          <w:szCs w:val="24"/>
        </w:rPr>
        <w:t xml:space="preserve"> </w:t>
      </w:r>
      <w:r w:rsidRPr="00906633">
        <w:rPr>
          <w:rFonts w:ascii="Arial" w:hAnsi="Arial" w:cs="Arial"/>
          <w:sz w:val="24"/>
          <w:szCs w:val="24"/>
        </w:rPr>
        <w:t>especial</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7"/>
          <w:sz w:val="24"/>
          <w:szCs w:val="24"/>
        </w:rPr>
        <w:t xml:space="preserve"> </w:t>
      </w:r>
      <w:r w:rsidRPr="00906633">
        <w:rPr>
          <w:rFonts w:ascii="Arial" w:hAnsi="Arial" w:cs="Arial"/>
          <w:sz w:val="24"/>
          <w:szCs w:val="24"/>
        </w:rPr>
        <w:t>vigilancia,</w:t>
      </w:r>
      <w:r w:rsidRPr="00906633">
        <w:rPr>
          <w:rFonts w:ascii="Arial" w:hAnsi="Arial" w:cs="Arial"/>
          <w:spacing w:val="27"/>
          <w:sz w:val="24"/>
          <w:szCs w:val="24"/>
        </w:rPr>
        <w:t xml:space="preserve"> </w:t>
      </w:r>
      <w:r w:rsidRPr="00906633">
        <w:rPr>
          <w:rFonts w:ascii="Arial" w:hAnsi="Arial" w:cs="Arial"/>
          <w:sz w:val="24"/>
          <w:szCs w:val="24"/>
        </w:rPr>
        <w:t>inspección</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7"/>
          <w:sz w:val="24"/>
          <w:szCs w:val="24"/>
        </w:rPr>
        <w:t xml:space="preserve"> </w:t>
      </w:r>
      <w:r w:rsidRPr="00906633">
        <w:rPr>
          <w:rFonts w:ascii="Arial" w:hAnsi="Arial" w:cs="Arial"/>
          <w:sz w:val="24"/>
          <w:szCs w:val="24"/>
        </w:rPr>
        <w:t>control;</w:t>
      </w:r>
      <w:r w:rsidRPr="00906633">
        <w:rPr>
          <w:rFonts w:ascii="Arial" w:hAnsi="Arial" w:cs="Arial"/>
          <w:spacing w:val="27"/>
          <w:sz w:val="24"/>
          <w:szCs w:val="24"/>
        </w:rPr>
        <w:t xml:space="preserve"> </w:t>
      </w:r>
      <w:r w:rsidRPr="00906633">
        <w:rPr>
          <w:rFonts w:ascii="Arial" w:hAnsi="Arial" w:cs="Arial"/>
          <w:sz w:val="24"/>
          <w:szCs w:val="24"/>
        </w:rPr>
        <w:t>los</w:t>
      </w:r>
      <w:r w:rsidRPr="00906633">
        <w:rPr>
          <w:rFonts w:ascii="Arial" w:hAnsi="Arial" w:cs="Arial"/>
          <w:spacing w:val="27"/>
          <w:sz w:val="24"/>
          <w:szCs w:val="24"/>
        </w:rPr>
        <w:t xml:space="preserve"> </w:t>
      </w:r>
      <w:r w:rsidRPr="00906633">
        <w:rPr>
          <w:rFonts w:ascii="Arial" w:hAnsi="Arial" w:cs="Arial"/>
          <w:sz w:val="24"/>
          <w:szCs w:val="24"/>
        </w:rPr>
        <w:t>cuales, a pesar de haberse adquirido el derecho en septiembre, fueron registrados en octubre y diciembre de 2024, respectivamente con el recaudo de las mismas, lo cual afectó el principio de devengo en los estados</w:t>
      </w:r>
      <w:r w:rsidRPr="00906633">
        <w:rPr>
          <w:rFonts w:ascii="Arial" w:hAnsi="Arial" w:cs="Arial"/>
          <w:spacing w:val="-2"/>
          <w:sz w:val="24"/>
          <w:szCs w:val="24"/>
        </w:rPr>
        <w:t xml:space="preserve"> </w:t>
      </w:r>
      <w:r w:rsidRPr="00906633">
        <w:rPr>
          <w:rFonts w:ascii="Arial" w:hAnsi="Arial" w:cs="Arial"/>
          <w:sz w:val="24"/>
          <w:szCs w:val="24"/>
        </w:rPr>
        <w:t>financieros</w:t>
      </w:r>
      <w:r w:rsidRPr="00906633">
        <w:rPr>
          <w:rFonts w:ascii="Arial" w:hAnsi="Arial" w:cs="Arial"/>
          <w:spacing w:val="-2"/>
          <w:sz w:val="24"/>
          <w:szCs w:val="24"/>
        </w:rPr>
        <w:t xml:space="preserve"> </w:t>
      </w:r>
      <w:r w:rsidRPr="00906633">
        <w:rPr>
          <w:rFonts w:ascii="Arial" w:hAnsi="Arial" w:cs="Arial"/>
          <w:sz w:val="24"/>
          <w:szCs w:val="24"/>
        </w:rPr>
        <w:t>intermedios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septiembre</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noviembre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p>
    <w:p w14:paraId="6CF480C5"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numeral 39 Devengo de la Resolución</w:t>
      </w:r>
      <w:r w:rsidRPr="00906633">
        <w:rPr>
          <w:rFonts w:ascii="Arial" w:hAnsi="Arial" w:cs="Arial"/>
          <w:spacing w:val="-3"/>
          <w:sz w:val="24"/>
          <w:szCs w:val="24"/>
        </w:rPr>
        <w:t xml:space="preserve"> </w:t>
      </w:r>
      <w:r w:rsidRPr="00906633">
        <w:rPr>
          <w:rFonts w:ascii="Arial" w:hAnsi="Arial" w:cs="Arial"/>
          <w:sz w:val="24"/>
          <w:szCs w:val="24"/>
        </w:rPr>
        <w:t>167</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2020</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(CGN) y el numeral 4. Criterios para la preparación y presentación de los informes financieros y contables de la Resolución 356 de 2022, lo cual afectó la confiabilidad y veracidad de los estados financieros intermedios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septiembre</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oportunidad</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registros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octubre y</w:t>
      </w:r>
      <w:r w:rsidRPr="00906633">
        <w:rPr>
          <w:rFonts w:ascii="Arial" w:hAnsi="Arial" w:cs="Arial"/>
          <w:spacing w:val="-12"/>
          <w:sz w:val="24"/>
          <w:szCs w:val="24"/>
        </w:rPr>
        <w:t xml:space="preserve"> </w:t>
      </w:r>
      <w:r w:rsidRPr="00906633">
        <w:rPr>
          <w:rFonts w:ascii="Arial" w:hAnsi="Arial" w:cs="Arial"/>
          <w:sz w:val="24"/>
          <w:szCs w:val="24"/>
        </w:rPr>
        <w:t>noviembre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vigencia,</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seguimiento,</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oportuna toma de decisiones.</w:t>
      </w:r>
    </w:p>
    <w:p w14:paraId="7AFCFB80"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 de presentación en patrimonio de las entidades de gobierno, por $2.431,70 millones, por omisión de la reexpresión y revelación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pasivo</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patrimonio,</w:t>
      </w:r>
      <w:r w:rsidRPr="00906633">
        <w:rPr>
          <w:rFonts w:ascii="Arial" w:hAnsi="Arial" w:cs="Arial"/>
          <w:spacing w:val="40"/>
          <w:sz w:val="24"/>
          <w:szCs w:val="24"/>
        </w:rPr>
        <w:t xml:space="preserve"> </w:t>
      </w:r>
      <w:r w:rsidRPr="00906633">
        <w:rPr>
          <w:rFonts w:ascii="Arial" w:hAnsi="Arial" w:cs="Arial"/>
          <w:sz w:val="24"/>
          <w:szCs w:val="24"/>
        </w:rPr>
        <w:t>debido a registros realizados por concepto de multas ejecutoriadas en la vigencia 2023 y de la contribución especial de vigencias anteriores y los efectos en el estado de cambios en el patrimonio del periodo.</w:t>
      </w:r>
    </w:p>
    <w:p w14:paraId="56495A1B"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numeral 4.3 Corrección de errores, numerales </w:t>
      </w:r>
      <w:r w:rsidRPr="00906633">
        <w:rPr>
          <w:rFonts w:ascii="Arial" w:hAnsi="Arial" w:cs="Arial"/>
          <w:sz w:val="24"/>
          <w:szCs w:val="24"/>
        </w:rPr>
        <w:lastRenderedPageBreak/>
        <w:t>23, 24,27 y 28 del capítulo VI Normas para la presentación de estados financieros y revelaciones de la Resolución 285 de 2023, lo cual afectó el adecuado análisis y comprensión del estado de cambios en el patrimonio, presentado por los ajustes realizados en la cuenta resultado del ejercicio de anteriores.</w:t>
      </w:r>
    </w:p>
    <w:p w14:paraId="57129A58"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ingresos fiscales, por $513,84 millones, debido a registros de periodos anteriores, correspondientes a resoluciones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2021,</w:t>
      </w:r>
      <w:r w:rsidRPr="00906633">
        <w:rPr>
          <w:rFonts w:ascii="Arial" w:hAnsi="Arial" w:cs="Arial"/>
          <w:spacing w:val="-9"/>
          <w:sz w:val="24"/>
          <w:szCs w:val="24"/>
        </w:rPr>
        <w:t xml:space="preserve"> </w:t>
      </w:r>
      <w:r w:rsidRPr="00906633">
        <w:rPr>
          <w:rFonts w:ascii="Arial" w:hAnsi="Arial" w:cs="Arial"/>
          <w:sz w:val="24"/>
          <w:szCs w:val="24"/>
        </w:rPr>
        <w:t>2022</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2023</w:t>
      </w:r>
      <w:r w:rsidRPr="00906633">
        <w:rPr>
          <w:rFonts w:ascii="Arial" w:hAnsi="Arial" w:cs="Arial"/>
          <w:spacing w:val="-9"/>
          <w:sz w:val="24"/>
          <w:szCs w:val="24"/>
        </w:rPr>
        <w:t xml:space="preserve"> </w:t>
      </w:r>
      <w:r w:rsidRPr="00906633">
        <w:rPr>
          <w:rFonts w:ascii="Arial" w:hAnsi="Arial" w:cs="Arial"/>
          <w:sz w:val="24"/>
          <w:szCs w:val="24"/>
        </w:rPr>
        <w:t>ejecutoriadas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2022</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2023,</w:t>
      </w:r>
      <w:r w:rsidRPr="00906633">
        <w:rPr>
          <w:rFonts w:ascii="Arial" w:hAnsi="Arial" w:cs="Arial"/>
          <w:spacing w:val="-9"/>
          <w:sz w:val="24"/>
          <w:szCs w:val="24"/>
        </w:rPr>
        <w:t xml:space="preserve"> </w:t>
      </w:r>
      <w:r w:rsidRPr="00906633">
        <w:rPr>
          <w:rFonts w:ascii="Arial" w:hAnsi="Arial" w:cs="Arial"/>
          <w:sz w:val="24"/>
          <w:szCs w:val="24"/>
        </w:rPr>
        <w:t>las cuales se reconocieron en 2024.</w:t>
      </w:r>
    </w:p>
    <w:p w14:paraId="7FB80851"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37,</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principios de contabilidad y 39. Devengo de la Resolución 167 de 2020, lo cual generó</w:t>
      </w:r>
      <w:r w:rsidRPr="00906633">
        <w:rPr>
          <w:rFonts w:ascii="Arial" w:hAnsi="Arial" w:cs="Arial"/>
          <w:spacing w:val="80"/>
          <w:sz w:val="24"/>
          <w:szCs w:val="24"/>
        </w:rPr>
        <w:t xml:space="preserve"> </w:t>
      </w:r>
      <w:r w:rsidRPr="00906633">
        <w:rPr>
          <w:rFonts w:ascii="Arial" w:hAnsi="Arial" w:cs="Arial"/>
          <w:sz w:val="24"/>
          <w:szCs w:val="24"/>
        </w:rPr>
        <w:t>sobrestimación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la</w:t>
      </w:r>
      <w:r w:rsidRPr="00906633">
        <w:rPr>
          <w:rFonts w:ascii="Arial" w:hAnsi="Arial" w:cs="Arial"/>
          <w:spacing w:val="80"/>
          <w:sz w:val="24"/>
          <w:szCs w:val="24"/>
        </w:rPr>
        <w:t xml:space="preserve"> </w:t>
      </w:r>
      <w:r w:rsidRPr="00906633">
        <w:rPr>
          <w:rFonts w:ascii="Arial" w:hAnsi="Arial" w:cs="Arial"/>
          <w:sz w:val="24"/>
          <w:szCs w:val="24"/>
        </w:rPr>
        <w:t>subcuenta</w:t>
      </w:r>
      <w:r w:rsidRPr="00906633">
        <w:rPr>
          <w:rFonts w:ascii="Arial" w:hAnsi="Arial" w:cs="Arial"/>
          <w:spacing w:val="80"/>
          <w:sz w:val="24"/>
          <w:szCs w:val="24"/>
        </w:rPr>
        <w:t xml:space="preserve"> </w:t>
      </w:r>
      <w:r w:rsidRPr="00906633">
        <w:rPr>
          <w:rFonts w:ascii="Arial" w:hAnsi="Arial" w:cs="Arial"/>
          <w:sz w:val="24"/>
          <w:szCs w:val="24"/>
        </w:rPr>
        <w:t>multas</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subestimación de la cuenta resultado de ejercicios anteriores, con afectación al seguimiento y control administrativo y contable de los ingresos por multas proferidas a favor de la Entidad, para la toma de decisiones.</w:t>
      </w:r>
    </w:p>
    <w:p w14:paraId="52241046"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otros activos, por $4.100,00 millones, debido a que la ejecución del contrato 362 de 2024 se efectuó con presupuesto de inversión y se registró como gastos. Esto, a pesar de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productos</w:t>
      </w:r>
      <w:r w:rsidRPr="00906633">
        <w:rPr>
          <w:rFonts w:ascii="Arial" w:hAnsi="Arial" w:cs="Arial"/>
          <w:spacing w:val="-17"/>
          <w:sz w:val="24"/>
          <w:szCs w:val="24"/>
        </w:rPr>
        <w:t xml:space="preserve"> </w:t>
      </w:r>
      <w:r w:rsidRPr="00906633">
        <w:rPr>
          <w:rFonts w:ascii="Arial" w:hAnsi="Arial" w:cs="Arial"/>
          <w:spacing w:val="-2"/>
          <w:sz w:val="24"/>
          <w:szCs w:val="24"/>
        </w:rPr>
        <w:t>entregables</w:t>
      </w:r>
      <w:r w:rsidRPr="00906633">
        <w:rPr>
          <w:rFonts w:ascii="Arial" w:hAnsi="Arial" w:cs="Arial"/>
          <w:spacing w:val="-18"/>
          <w:sz w:val="24"/>
          <w:szCs w:val="24"/>
        </w:rPr>
        <w:t xml:space="preserve"> </w:t>
      </w:r>
      <w:r w:rsidRPr="00906633">
        <w:rPr>
          <w:rFonts w:ascii="Arial" w:hAnsi="Arial" w:cs="Arial"/>
          <w:spacing w:val="-2"/>
          <w:sz w:val="24"/>
          <w:szCs w:val="24"/>
        </w:rPr>
        <w:t>correspondían</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costos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 xml:space="preserve">desarrollos </w:t>
      </w:r>
      <w:r w:rsidRPr="00906633">
        <w:rPr>
          <w:rFonts w:ascii="Arial" w:hAnsi="Arial" w:cs="Arial"/>
          <w:sz w:val="24"/>
          <w:szCs w:val="24"/>
        </w:rPr>
        <w:t>tecnológicos para mejorar el Sistema Nacional de Supervisión al Transporte, Vigia 1.</w:t>
      </w:r>
    </w:p>
    <w:p w14:paraId="4C912937"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Así</w:t>
      </w:r>
      <w:r w:rsidRPr="00906633">
        <w:rPr>
          <w:rFonts w:ascii="Arial" w:hAnsi="Arial" w:cs="Arial"/>
          <w:spacing w:val="-12"/>
          <w:sz w:val="24"/>
          <w:szCs w:val="24"/>
        </w:rPr>
        <w:t xml:space="preserve"> </w:t>
      </w:r>
      <w:r w:rsidRPr="00906633">
        <w:rPr>
          <w:rFonts w:ascii="Arial" w:hAnsi="Arial" w:cs="Arial"/>
          <w:sz w:val="24"/>
          <w:szCs w:val="24"/>
        </w:rPr>
        <w:t>mismo,</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presentó</w:t>
      </w:r>
      <w:r w:rsidRPr="00906633">
        <w:rPr>
          <w:rFonts w:ascii="Arial" w:hAnsi="Arial" w:cs="Arial"/>
          <w:spacing w:val="-12"/>
          <w:sz w:val="24"/>
          <w:szCs w:val="24"/>
        </w:rPr>
        <w:t xml:space="preserve"> </w:t>
      </w:r>
      <w:r w:rsidRPr="00906633">
        <w:rPr>
          <w:rFonts w:ascii="Arial" w:hAnsi="Arial" w:cs="Arial"/>
          <w:sz w:val="24"/>
          <w:szCs w:val="24"/>
        </w:rPr>
        <w:t>omisión</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contraviniendo 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numerales</w:t>
      </w:r>
      <w:r w:rsidRPr="00906633">
        <w:rPr>
          <w:rFonts w:ascii="Arial" w:hAnsi="Arial" w:cs="Arial"/>
          <w:spacing w:val="40"/>
          <w:sz w:val="24"/>
          <w:szCs w:val="24"/>
        </w:rPr>
        <w:t xml:space="preserve"> </w:t>
      </w:r>
      <w:r w:rsidRPr="00906633">
        <w:rPr>
          <w:rFonts w:ascii="Arial" w:hAnsi="Arial" w:cs="Arial"/>
          <w:sz w:val="24"/>
          <w:szCs w:val="24"/>
        </w:rPr>
        <w:t>15.1</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15.2</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Resolución</w:t>
      </w:r>
      <w:r w:rsidRPr="00906633">
        <w:rPr>
          <w:rFonts w:ascii="Arial" w:hAnsi="Arial" w:cs="Arial"/>
          <w:spacing w:val="40"/>
          <w:sz w:val="24"/>
          <w:szCs w:val="24"/>
        </w:rPr>
        <w:t xml:space="preserve"> </w:t>
      </w:r>
      <w:r w:rsidRPr="00906633">
        <w:rPr>
          <w:rFonts w:ascii="Arial" w:hAnsi="Arial" w:cs="Arial"/>
          <w:sz w:val="24"/>
          <w:szCs w:val="24"/>
        </w:rPr>
        <w:t>285 del 5 de septiembre de 2023 de la Contaduría General de la Nación (CGN)y el Manual manejo y control administrativo y contable de bienes</w:t>
      </w:r>
      <w:r w:rsidRPr="00906633">
        <w:rPr>
          <w:rFonts w:ascii="Arial" w:hAnsi="Arial" w:cs="Arial"/>
          <w:spacing w:val="-8"/>
          <w:sz w:val="24"/>
          <w:szCs w:val="24"/>
        </w:rPr>
        <w:t xml:space="preserve"> </w:t>
      </w:r>
      <w:r w:rsidRPr="00906633">
        <w:rPr>
          <w:rFonts w:ascii="Arial" w:hAnsi="Arial" w:cs="Arial"/>
          <w:sz w:val="24"/>
          <w:szCs w:val="24"/>
        </w:rPr>
        <w:t>GA-MA-002,</w:t>
      </w:r>
      <w:r w:rsidRPr="00906633">
        <w:rPr>
          <w:rFonts w:ascii="Arial" w:hAnsi="Arial" w:cs="Arial"/>
          <w:spacing w:val="-8"/>
          <w:sz w:val="24"/>
          <w:szCs w:val="24"/>
        </w:rPr>
        <w:t xml:space="preserve"> </w:t>
      </w:r>
      <w:r w:rsidRPr="00906633">
        <w:rPr>
          <w:rFonts w:ascii="Arial" w:hAnsi="Arial" w:cs="Arial"/>
          <w:sz w:val="24"/>
          <w:szCs w:val="24"/>
        </w:rPr>
        <w:t>versión</w:t>
      </w:r>
      <w:r w:rsidRPr="00906633">
        <w:rPr>
          <w:rFonts w:ascii="Arial" w:hAnsi="Arial" w:cs="Arial"/>
          <w:spacing w:val="-8"/>
          <w:sz w:val="24"/>
          <w:szCs w:val="24"/>
        </w:rPr>
        <w:t xml:space="preserve"> </w:t>
      </w:r>
      <w:r w:rsidRPr="00906633">
        <w:rPr>
          <w:rFonts w:ascii="Arial" w:hAnsi="Arial" w:cs="Arial"/>
          <w:sz w:val="24"/>
          <w:szCs w:val="24"/>
        </w:rPr>
        <w:t>6,</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11</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enero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2022,</w:t>
      </w:r>
      <w:r w:rsidRPr="00906633">
        <w:rPr>
          <w:rFonts w:ascii="Arial" w:hAnsi="Arial" w:cs="Arial"/>
          <w:spacing w:val="-8"/>
          <w:sz w:val="24"/>
          <w:szCs w:val="24"/>
        </w:rPr>
        <w:t xml:space="preserve"> </w:t>
      </w:r>
      <w:r w:rsidRPr="00906633">
        <w:rPr>
          <w:rFonts w:ascii="Arial" w:hAnsi="Arial" w:cs="Arial"/>
          <w:sz w:val="24"/>
          <w:szCs w:val="24"/>
        </w:rPr>
        <w:t>adoptado</w:t>
      </w:r>
      <w:r w:rsidRPr="00906633">
        <w:rPr>
          <w:rFonts w:ascii="Arial" w:hAnsi="Arial" w:cs="Arial"/>
          <w:spacing w:val="-8"/>
          <w:sz w:val="24"/>
          <w:szCs w:val="24"/>
        </w:rPr>
        <w:t xml:space="preserve"> </w:t>
      </w:r>
      <w:r w:rsidRPr="00906633">
        <w:rPr>
          <w:rFonts w:ascii="Arial" w:hAnsi="Arial" w:cs="Arial"/>
          <w:sz w:val="24"/>
          <w:szCs w:val="24"/>
        </w:rPr>
        <w:t>por la Superintendencia de Transporte, lo cual generó que las cuentas</w:t>
      </w:r>
      <w:r w:rsidRPr="00906633">
        <w:rPr>
          <w:rFonts w:ascii="Arial" w:hAnsi="Arial" w:cs="Arial"/>
          <w:spacing w:val="80"/>
          <w:sz w:val="24"/>
          <w:szCs w:val="24"/>
        </w:rPr>
        <w:t xml:space="preserve"> </w:t>
      </w:r>
      <w:r w:rsidRPr="00906633">
        <w:rPr>
          <w:rFonts w:ascii="Arial" w:hAnsi="Arial" w:cs="Arial"/>
          <w:sz w:val="24"/>
          <w:szCs w:val="24"/>
        </w:rPr>
        <w:t>de gastos generales servicios y activos intangibles se encontraran subestimadas y afectaran las cuentas de orden deudoras de control Otras cuentas deudoras de control.</w:t>
      </w:r>
    </w:p>
    <w:p w14:paraId="77E7105F"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revelación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provisiones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cero</w:t>
      </w:r>
      <w:r w:rsidRPr="00906633">
        <w:rPr>
          <w:rFonts w:ascii="Arial" w:hAnsi="Arial" w:cs="Arial"/>
          <w:spacing w:val="-4"/>
          <w:sz w:val="24"/>
          <w:szCs w:val="24"/>
        </w:rPr>
        <w:t xml:space="preserve">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pesos, debido a que las revelaciones y presentación de las provisiones presentaron deficiencias, por omisión de la descripción del reconocimiento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nuevos</w:t>
      </w:r>
      <w:r w:rsidRPr="00906633">
        <w:rPr>
          <w:rFonts w:ascii="Arial" w:hAnsi="Arial" w:cs="Arial"/>
          <w:spacing w:val="-6"/>
          <w:sz w:val="24"/>
          <w:szCs w:val="24"/>
        </w:rPr>
        <w:t xml:space="preserve"> </w:t>
      </w:r>
      <w:r w:rsidRPr="00906633">
        <w:rPr>
          <w:rFonts w:ascii="Arial" w:hAnsi="Arial" w:cs="Arial"/>
          <w:sz w:val="24"/>
          <w:szCs w:val="24"/>
        </w:rPr>
        <w:t>procesos,</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adiciones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valor</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las reversiones</w:t>
      </w:r>
      <w:r w:rsidRPr="00906633">
        <w:rPr>
          <w:rFonts w:ascii="Arial" w:hAnsi="Arial" w:cs="Arial"/>
          <w:spacing w:val="-9"/>
          <w:sz w:val="24"/>
          <w:szCs w:val="24"/>
        </w:rPr>
        <w:t xml:space="preserve"> </w:t>
      </w:r>
      <w:r w:rsidRPr="00906633">
        <w:rPr>
          <w:rFonts w:ascii="Arial" w:hAnsi="Arial" w:cs="Arial"/>
          <w:sz w:val="24"/>
          <w:szCs w:val="24"/>
        </w:rPr>
        <w:t>realizadas</w:t>
      </w:r>
      <w:r w:rsidRPr="00906633">
        <w:rPr>
          <w:rFonts w:ascii="Arial" w:hAnsi="Arial" w:cs="Arial"/>
          <w:spacing w:val="-9"/>
          <w:sz w:val="24"/>
          <w:szCs w:val="24"/>
        </w:rPr>
        <w:t xml:space="preserve"> </w:t>
      </w:r>
      <w:r w:rsidRPr="00906633">
        <w:rPr>
          <w:rFonts w:ascii="Arial" w:hAnsi="Arial" w:cs="Arial"/>
          <w:sz w:val="24"/>
          <w:szCs w:val="24"/>
        </w:rPr>
        <w:t>durante</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periodo.</w:t>
      </w:r>
      <w:r w:rsidRPr="00906633">
        <w:rPr>
          <w:rFonts w:ascii="Arial" w:hAnsi="Arial" w:cs="Arial"/>
          <w:spacing w:val="-9"/>
          <w:sz w:val="24"/>
          <w:szCs w:val="24"/>
        </w:rPr>
        <w:t xml:space="preserve"> </w:t>
      </w:r>
      <w:r w:rsidRPr="00906633">
        <w:rPr>
          <w:rFonts w:ascii="Arial" w:hAnsi="Arial" w:cs="Arial"/>
          <w:sz w:val="24"/>
          <w:szCs w:val="24"/>
        </w:rPr>
        <w:t>Así</w:t>
      </w:r>
      <w:r w:rsidRPr="00906633">
        <w:rPr>
          <w:rFonts w:ascii="Arial" w:hAnsi="Arial" w:cs="Arial"/>
          <w:spacing w:val="-9"/>
          <w:sz w:val="24"/>
          <w:szCs w:val="24"/>
        </w:rPr>
        <w:t xml:space="preserve"> </w:t>
      </w:r>
      <w:r w:rsidRPr="00906633">
        <w:rPr>
          <w:rFonts w:ascii="Arial" w:hAnsi="Arial" w:cs="Arial"/>
          <w:sz w:val="24"/>
          <w:szCs w:val="24"/>
        </w:rPr>
        <w:t>mismo,</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revelaron las variables utilizadas para el cálculo de la misma, lo que afectó la revelación presentada en las notas a los estados financieros.</w:t>
      </w:r>
    </w:p>
    <w:p w14:paraId="766C1434"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anterior,</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establecido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6.4.</w:t>
      </w:r>
      <w:r w:rsidRPr="00906633">
        <w:rPr>
          <w:rFonts w:ascii="Arial" w:hAnsi="Arial" w:cs="Arial"/>
          <w:spacing w:val="-9"/>
          <w:sz w:val="24"/>
          <w:szCs w:val="24"/>
        </w:rPr>
        <w:t xml:space="preserve"> </w:t>
      </w:r>
      <w:r w:rsidRPr="00906633">
        <w:rPr>
          <w:rFonts w:ascii="Arial" w:hAnsi="Arial" w:cs="Arial"/>
          <w:sz w:val="24"/>
          <w:szCs w:val="24"/>
        </w:rPr>
        <w:t>Revelaciones 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w:t>
      </w:r>
      <w:r w:rsidRPr="00906633">
        <w:rPr>
          <w:rFonts w:ascii="Arial" w:hAnsi="Arial" w:cs="Arial"/>
          <w:spacing w:val="-18"/>
          <w:sz w:val="24"/>
          <w:szCs w:val="24"/>
        </w:rPr>
        <w:t xml:space="preserve"> </w:t>
      </w:r>
      <w:r w:rsidRPr="00906633">
        <w:rPr>
          <w:rFonts w:ascii="Arial" w:hAnsi="Arial" w:cs="Arial"/>
          <w:sz w:val="24"/>
          <w:szCs w:val="24"/>
        </w:rPr>
        <w:t>080</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2021</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Contaduría</w:t>
      </w:r>
      <w:r w:rsidRPr="00906633">
        <w:rPr>
          <w:rFonts w:ascii="Arial" w:hAnsi="Arial" w:cs="Arial"/>
          <w:spacing w:val="-18"/>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lo cual</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litigios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demandas</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encontrara</w:t>
      </w:r>
      <w:r w:rsidRPr="00906633">
        <w:rPr>
          <w:rFonts w:ascii="Arial" w:hAnsi="Arial" w:cs="Arial"/>
          <w:spacing w:val="-3"/>
          <w:sz w:val="24"/>
          <w:szCs w:val="24"/>
        </w:rPr>
        <w:t xml:space="preserve"> </w:t>
      </w:r>
      <w:r w:rsidRPr="00906633">
        <w:rPr>
          <w:rFonts w:ascii="Arial" w:hAnsi="Arial" w:cs="Arial"/>
          <w:sz w:val="24"/>
          <w:szCs w:val="24"/>
        </w:rPr>
        <w:t>afectada en la revelación, de acuerdo lo establecido en la Resolución 080 de 2021 de la Contaduría General de la Nación para el seguimiento y control para la toma de decisiones.</w:t>
      </w:r>
    </w:p>
    <w:p w14:paraId="2B500D4C" w14:textId="77777777" w:rsidR="00671F61" w:rsidRPr="00AB1711" w:rsidRDefault="00137D9D" w:rsidP="00671F61">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Control</w:t>
      </w:r>
      <w:r w:rsidRPr="00AB1711">
        <w:rPr>
          <w:rFonts w:ascii="Arial" w:hAnsi="Arial" w:cs="Arial"/>
          <w:b/>
          <w:spacing w:val="-7"/>
          <w:sz w:val="24"/>
          <w:szCs w:val="24"/>
        </w:rPr>
        <w:t xml:space="preserve"> </w:t>
      </w:r>
      <w:r w:rsidRPr="00AB1711">
        <w:rPr>
          <w:rFonts w:ascii="Arial" w:hAnsi="Arial" w:cs="Arial"/>
          <w:b/>
          <w:sz w:val="24"/>
          <w:szCs w:val="24"/>
        </w:rPr>
        <w:t>interno</w:t>
      </w:r>
      <w:r w:rsidRPr="00AB1711">
        <w:rPr>
          <w:rFonts w:ascii="Arial" w:hAnsi="Arial" w:cs="Arial"/>
          <w:b/>
          <w:spacing w:val="-7"/>
          <w:sz w:val="24"/>
          <w:szCs w:val="24"/>
        </w:rPr>
        <w:t xml:space="preserve"> </w:t>
      </w:r>
      <w:r w:rsidRPr="00AB1711">
        <w:rPr>
          <w:rFonts w:ascii="Arial" w:hAnsi="Arial" w:cs="Arial"/>
          <w:b/>
          <w:sz w:val="24"/>
          <w:szCs w:val="24"/>
        </w:rPr>
        <w:t>financiero:</w:t>
      </w:r>
      <w:r w:rsidRPr="00AB1711">
        <w:rPr>
          <w:rFonts w:ascii="Arial" w:hAnsi="Arial" w:cs="Arial"/>
          <w:b/>
          <w:spacing w:val="-6"/>
          <w:sz w:val="24"/>
          <w:szCs w:val="24"/>
        </w:rPr>
        <w:t xml:space="preserve"> </w:t>
      </w:r>
      <w:r w:rsidRPr="00AB1711">
        <w:rPr>
          <w:rFonts w:ascii="Arial" w:hAnsi="Arial" w:cs="Arial"/>
          <w:b/>
          <w:sz w:val="24"/>
          <w:szCs w:val="24"/>
        </w:rPr>
        <w:t>con</w:t>
      </w:r>
      <w:r w:rsidRPr="00AB1711">
        <w:rPr>
          <w:rFonts w:ascii="Arial" w:hAnsi="Arial" w:cs="Arial"/>
          <w:b/>
          <w:spacing w:val="-7"/>
          <w:sz w:val="24"/>
          <w:szCs w:val="24"/>
        </w:rPr>
        <w:t xml:space="preserve"> </w:t>
      </w:r>
      <w:r w:rsidRPr="00AB1711">
        <w:rPr>
          <w:rFonts w:ascii="Arial" w:hAnsi="Arial" w:cs="Arial"/>
          <w:b/>
          <w:spacing w:val="-2"/>
          <w:sz w:val="24"/>
          <w:szCs w:val="24"/>
        </w:rPr>
        <w:t>deficiencias.</w:t>
      </w:r>
    </w:p>
    <w:p w14:paraId="391AE092"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Deficiencias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registro</w:t>
      </w:r>
      <w:r w:rsidRPr="00906633">
        <w:rPr>
          <w:rFonts w:ascii="Arial" w:hAnsi="Arial" w:cs="Arial"/>
          <w:spacing w:val="-11"/>
          <w:sz w:val="24"/>
          <w:szCs w:val="24"/>
        </w:rPr>
        <w:t xml:space="preserve"> </w:t>
      </w:r>
      <w:r w:rsidRPr="00906633">
        <w:rPr>
          <w:rFonts w:ascii="Arial" w:hAnsi="Arial" w:cs="Arial"/>
          <w:sz w:val="24"/>
          <w:szCs w:val="24"/>
        </w:rPr>
        <w:t>oportuno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ingresos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contribución</w:t>
      </w:r>
      <w:r w:rsidRPr="00906633">
        <w:rPr>
          <w:rFonts w:ascii="Arial" w:hAnsi="Arial" w:cs="Arial"/>
          <w:spacing w:val="-11"/>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vigilancia,</w:t>
      </w:r>
      <w:r w:rsidRPr="00906633">
        <w:rPr>
          <w:rFonts w:ascii="Arial" w:hAnsi="Arial" w:cs="Arial"/>
          <w:spacing w:val="-9"/>
          <w:sz w:val="24"/>
          <w:szCs w:val="24"/>
        </w:rPr>
        <w:t xml:space="preserve"> </w:t>
      </w:r>
      <w:r w:rsidRPr="00906633">
        <w:rPr>
          <w:rFonts w:ascii="Arial" w:hAnsi="Arial" w:cs="Arial"/>
          <w:spacing w:val="-2"/>
          <w:sz w:val="24"/>
          <w:szCs w:val="24"/>
        </w:rPr>
        <w:t>causados</w:t>
      </w:r>
      <w:r w:rsidRPr="00906633">
        <w:rPr>
          <w:rFonts w:ascii="Arial" w:hAnsi="Arial" w:cs="Arial"/>
          <w:spacing w:val="-9"/>
          <w:sz w:val="24"/>
          <w:szCs w:val="24"/>
        </w:rPr>
        <w:t xml:space="preserve"> </w:t>
      </w:r>
      <w:r w:rsidRPr="00906633">
        <w:rPr>
          <w:rFonts w:ascii="Arial" w:hAnsi="Arial" w:cs="Arial"/>
          <w:spacing w:val="-2"/>
          <w:sz w:val="24"/>
          <w:szCs w:val="24"/>
        </w:rPr>
        <w:t>durante</w:t>
      </w:r>
      <w:r w:rsidRPr="00906633">
        <w:rPr>
          <w:rFonts w:ascii="Arial" w:hAnsi="Arial" w:cs="Arial"/>
          <w:spacing w:val="-9"/>
          <w:sz w:val="24"/>
          <w:szCs w:val="24"/>
        </w:rPr>
        <w:t xml:space="preserve"> </w:t>
      </w:r>
      <w:r w:rsidRPr="00906633">
        <w:rPr>
          <w:rFonts w:ascii="Arial" w:hAnsi="Arial" w:cs="Arial"/>
          <w:spacing w:val="-2"/>
          <w:sz w:val="24"/>
          <w:szCs w:val="24"/>
        </w:rPr>
        <w:t>el</w:t>
      </w:r>
      <w:r w:rsidRPr="00906633">
        <w:rPr>
          <w:rFonts w:ascii="Arial" w:hAnsi="Arial" w:cs="Arial"/>
          <w:spacing w:val="-9"/>
          <w:sz w:val="24"/>
          <w:szCs w:val="24"/>
        </w:rPr>
        <w:t xml:space="preserve"> </w:t>
      </w:r>
      <w:r w:rsidRPr="00906633">
        <w:rPr>
          <w:rFonts w:ascii="Arial" w:hAnsi="Arial" w:cs="Arial"/>
          <w:spacing w:val="-2"/>
          <w:sz w:val="24"/>
          <w:szCs w:val="24"/>
        </w:rPr>
        <w:t>periodo;</w:t>
      </w:r>
      <w:r w:rsidRPr="00906633">
        <w:rPr>
          <w:rFonts w:ascii="Arial" w:hAnsi="Arial" w:cs="Arial"/>
          <w:spacing w:val="-9"/>
          <w:sz w:val="24"/>
          <w:szCs w:val="24"/>
        </w:rPr>
        <w:t xml:space="preserve"> </w:t>
      </w:r>
      <w:r w:rsidRPr="00906633">
        <w:rPr>
          <w:rFonts w:ascii="Arial" w:hAnsi="Arial" w:cs="Arial"/>
          <w:spacing w:val="-2"/>
          <w:sz w:val="24"/>
          <w:szCs w:val="24"/>
        </w:rPr>
        <w:t>inadecuado</w:t>
      </w:r>
      <w:r w:rsidRPr="00906633">
        <w:rPr>
          <w:rFonts w:ascii="Arial" w:hAnsi="Arial" w:cs="Arial"/>
          <w:spacing w:val="-9"/>
          <w:sz w:val="24"/>
          <w:szCs w:val="24"/>
        </w:rPr>
        <w:t xml:space="preserve"> </w:t>
      </w:r>
      <w:r w:rsidRPr="00906633">
        <w:rPr>
          <w:rFonts w:ascii="Arial" w:hAnsi="Arial" w:cs="Arial"/>
          <w:spacing w:val="-2"/>
          <w:sz w:val="24"/>
          <w:szCs w:val="24"/>
        </w:rPr>
        <w:t>reconocimiento</w:t>
      </w:r>
      <w:r w:rsidRPr="00906633">
        <w:rPr>
          <w:rFonts w:ascii="Arial" w:hAnsi="Arial" w:cs="Arial"/>
          <w:spacing w:val="-9"/>
          <w:sz w:val="24"/>
          <w:szCs w:val="24"/>
        </w:rPr>
        <w:t xml:space="preserve"> </w:t>
      </w:r>
      <w:r w:rsidRPr="00906633">
        <w:rPr>
          <w:rFonts w:ascii="Arial" w:hAnsi="Arial" w:cs="Arial"/>
          <w:spacing w:val="-2"/>
          <w:sz w:val="24"/>
          <w:szCs w:val="24"/>
        </w:rPr>
        <w:t>de los</w:t>
      </w:r>
      <w:r w:rsidRPr="00906633">
        <w:rPr>
          <w:rFonts w:ascii="Arial" w:hAnsi="Arial" w:cs="Arial"/>
          <w:spacing w:val="-18"/>
          <w:sz w:val="24"/>
          <w:szCs w:val="24"/>
        </w:rPr>
        <w:t xml:space="preserve"> </w:t>
      </w:r>
      <w:r w:rsidRPr="00906633">
        <w:rPr>
          <w:rFonts w:ascii="Arial" w:hAnsi="Arial" w:cs="Arial"/>
          <w:spacing w:val="-2"/>
          <w:sz w:val="24"/>
          <w:szCs w:val="24"/>
        </w:rPr>
        <w:t>ingresos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contribuciones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multas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periodos</w:t>
      </w:r>
      <w:r w:rsidRPr="00906633">
        <w:rPr>
          <w:rFonts w:ascii="Arial" w:hAnsi="Arial" w:cs="Arial"/>
          <w:spacing w:val="-17"/>
          <w:sz w:val="24"/>
          <w:szCs w:val="24"/>
        </w:rPr>
        <w:t xml:space="preserve"> </w:t>
      </w:r>
      <w:r w:rsidRPr="00906633">
        <w:rPr>
          <w:rFonts w:ascii="Arial" w:hAnsi="Arial" w:cs="Arial"/>
          <w:spacing w:val="-2"/>
          <w:sz w:val="24"/>
          <w:szCs w:val="24"/>
        </w:rPr>
        <w:t>anteriores;</w:t>
      </w:r>
      <w:r w:rsidRPr="00906633">
        <w:rPr>
          <w:rFonts w:ascii="Arial" w:hAnsi="Arial" w:cs="Arial"/>
          <w:spacing w:val="-18"/>
          <w:sz w:val="24"/>
          <w:szCs w:val="24"/>
        </w:rPr>
        <w:t xml:space="preserve"> </w:t>
      </w:r>
      <w:r w:rsidRPr="00906633">
        <w:rPr>
          <w:rFonts w:ascii="Arial" w:hAnsi="Arial" w:cs="Arial"/>
          <w:spacing w:val="-2"/>
          <w:sz w:val="24"/>
          <w:szCs w:val="24"/>
        </w:rPr>
        <w:t xml:space="preserve">omisión </w:t>
      </w:r>
      <w:r w:rsidRPr="00906633">
        <w:rPr>
          <w:rFonts w:ascii="Arial" w:hAnsi="Arial" w:cs="Arial"/>
          <w:sz w:val="24"/>
          <w:szCs w:val="24"/>
        </w:rPr>
        <w:t>en el reconocimiento en los activos de las inversiones realizadas en activos</w:t>
      </w:r>
      <w:r w:rsidRPr="00906633">
        <w:rPr>
          <w:rFonts w:ascii="Arial" w:hAnsi="Arial" w:cs="Arial"/>
          <w:spacing w:val="-7"/>
          <w:sz w:val="24"/>
          <w:szCs w:val="24"/>
        </w:rPr>
        <w:t xml:space="preserve"> </w:t>
      </w:r>
      <w:r w:rsidRPr="00906633">
        <w:rPr>
          <w:rFonts w:ascii="Arial" w:hAnsi="Arial" w:cs="Arial"/>
          <w:sz w:val="24"/>
          <w:szCs w:val="24"/>
        </w:rPr>
        <w:t>intangibles</w:t>
      </w:r>
      <w:r w:rsidRPr="00906633">
        <w:rPr>
          <w:rFonts w:ascii="Arial" w:hAnsi="Arial" w:cs="Arial"/>
          <w:spacing w:val="-7"/>
          <w:sz w:val="24"/>
          <w:szCs w:val="24"/>
        </w:rPr>
        <w:t xml:space="preserve"> </w:t>
      </w:r>
      <w:r w:rsidRPr="00906633">
        <w:rPr>
          <w:rFonts w:ascii="Arial" w:hAnsi="Arial" w:cs="Arial"/>
          <w:sz w:val="24"/>
          <w:szCs w:val="24"/>
        </w:rPr>
        <w:t>e</w:t>
      </w:r>
      <w:r w:rsidRPr="00906633">
        <w:rPr>
          <w:rFonts w:ascii="Arial" w:hAnsi="Arial" w:cs="Arial"/>
          <w:spacing w:val="-7"/>
          <w:sz w:val="24"/>
          <w:szCs w:val="24"/>
        </w:rPr>
        <w:t xml:space="preserve"> </w:t>
      </w:r>
      <w:r w:rsidRPr="00906633">
        <w:rPr>
          <w:rFonts w:ascii="Arial" w:hAnsi="Arial" w:cs="Arial"/>
          <w:sz w:val="24"/>
          <w:szCs w:val="24"/>
        </w:rPr>
        <w:t>insuficiente</w:t>
      </w:r>
      <w:r w:rsidRPr="00906633">
        <w:rPr>
          <w:rFonts w:ascii="Arial" w:hAnsi="Arial" w:cs="Arial"/>
          <w:spacing w:val="-7"/>
          <w:sz w:val="24"/>
          <w:szCs w:val="24"/>
        </w:rPr>
        <w:t xml:space="preserve"> </w:t>
      </w:r>
      <w:r w:rsidRPr="00906633">
        <w:rPr>
          <w:rFonts w:ascii="Arial" w:hAnsi="Arial" w:cs="Arial"/>
          <w:sz w:val="24"/>
          <w:szCs w:val="24"/>
        </w:rPr>
        <w:t>revelación</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notas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 xml:space="preserve">estados contables de cuentas por cobrar, provisiones litigios y </w:t>
      </w:r>
      <w:r w:rsidRPr="00906633">
        <w:rPr>
          <w:rFonts w:ascii="Arial" w:hAnsi="Arial" w:cs="Arial"/>
          <w:sz w:val="24"/>
          <w:szCs w:val="24"/>
        </w:rPr>
        <w:lastRenderedPageBreak/>
        <w:t>demandas.</w:t>
      </w:r>
    </w:p>
    <w:p w14:paraId="57261136" w14:textId="77777777" w:rsidR="00671F61" w:rsidRP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 xml:space="preserve">Unidad Nacional para la Gestión del Riesgo de Desastres </w:t>
      </w:r>
      <w:r w:rsidRPr="00671F61">
        <w:rPr>
          <w:rFonts w:ascii="Arial" w:hAnsi="Arial" w:cs="Arial"/>
          <w:b/>
          <w:spacing w:val="-2"/>
          <w:sz w:val="24"/>
          <w:szCs w:val="24"/>
        </w:rPr>
        <w:t>(UNGRD)</w:t>
      </w:r>
    </w:p>
    <w:p w14:paraId="6A6F2C17" w14:textId="77777777" w:rsidR="00671F61" w:rsidRP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Opinión</w:t>
      </w:r>
      <w:r w:rsidRPr="00671F61">
        <w:rPr>
          <w:rFonts w:ascii="Arial" w:hAnsi="Arial" w:cs="Arial"/>
          <w:b/>
          <w:spacing w:val="-13"/>
          <w:sz w:val="24"/>
          <w:szCs w:val="24"/>
        </w:rPr>
        <w:t xml:space="preserve"> </w:t>
      </w:r>
      <w:r w:rsidRPr="00671F61">
        <w:rPr>
          <w:rFonts w:ascii="Arial" w:hAnsi="Arial" w:cs="Arial"/>
          <w:b/>
          <w:sz w:val="24"/>
          <w:szCs w:val="24"/>
        </w:rPr>
        <w:t>contable:</w:t>
      </w:r>
      <w:r w:rsidRPr="00671F61">
        <w:rPr>
          <w:rFonts w:ascii="Arial" w:hAnsi="Arial" w:cs="Arial"/>
          <w:b/>
          <w:spacing w:val="-13"/>
          <w:sz w:val="24"/>
          <w:szCs w:val="24"/>
        </w:rPr>
        <w:t xml:space="preserve"> </w:t>
      </w:r>
      <w:r w:rsidRPr="00671F61">
        <w:rPr>
          <w:rFonts w:ascii="Arial" w:hAnsi="Arial" w:cs="Arial"/>
          <w:b/>
          <w:spacing w:val="-2"/>
          <w:sz w:val="24"/>
          <w:szCs w:val="24"/>
        </w:rPr>
        <w:t>negativa.</w:t>
      </w:r>
    </w:p>
    <w:p w14:paraId="45FB68A3" w14:textId="77777777" w:rsidR="00671F61" w:rsidRDefault="00137D9D" w:rsidP="00671F61">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z w:val="24"/>
          <w:szCs w:val="24"/>
        </w:rPr>
        <w:tab/>
      </w:r>
      <w:r w:rsidRPr="00906633">
        <w:rPr>
          <w:rFonts w:ascii="Arial" w:hAnsi="Arial" w:cs="Arial"/>
          <w:spacing w:val="-5"/>
          <w:sz w:val="24"/>
          <w:szCs w:val="24"/>
        </w:rPr>
        <w:t>de</w:t>
      </w:r>
      <w:r w:rsidRPr="00906633">
        <w:rPr>
          <w:rFonts w:ascii="Arial" w:hAnsi="Arial" w:cs="Arial"/>
          <w:sz w:val="24"/>
          <w:szCs w:val="24"/>
        </w:rPr>
        <w:tab/>
      </w:r>
      <w:r w:rsidRPr="00906633">
        <w:rPr>
          <w:rFonts w:ascii="Arial" w:hAnsi="Arial" w:cs="Arial"/>
          <w:spacing w:val="-2"/>
          <w:sz w:val="24"/>
          <w:szCs w:val="24"/>
        </w:rPr>
        <w:t>revelación</w:t>
      </w:r>
      <w:r w:rsidRPr="00906633">
        <w:rPr>
          <w:rFonts w:ascii="Arial" w:hAnsi="Arial" w:cs="Arial"/>
          <w:sz w:val="24"/>
          <w:szCs w:val="24"/>
        </w:rPr>
        <w:tab/>
      </w:r>
      <w:r w:rsidRPr="00906633">
        <w:rPr>
          <w:rFonts w:ascii="Arial" w:hAnsi="Arial" w:cs="Arial"/>
          <w:spacing w:val="-5"/>
          <w:sz w:val="24"/>
          <w:szCs w:val="24"/>
        </w:rPr>
        <w:t>en</w:t>
      </w:r>
      <w:r w:rsidRPr="00906633">
        <w:rPr>
          <w:rFonts w:ascii="Arial" w:hAnsi="Arial" w:cs="Arial"/>
          <w:sz w:val="24"/>
          <w:szCs w:val="24"/>
        </w:rPr>
        <w:tab/>
      </w:r>
      <w:r w:rsidRPr="00906633">
        <w:rPr>
          <w:rFonts w:ascii="Arial" w:hAnsi="Arial" w:cs="Arial"/>
          <w:spacing w:val="-2"/>
          <w:sz w:val="24"/>
          <w:szCs w:val="24"/>
        </w:rPr>
        <w:t>cuentas</w:t>
      </w:r>
      <w:r w:rsidRPr="00906633">
        <w:rPr>
          <w:rFonts w:ascii="Arial" w:hAnsi="Arial" w:cs="Arial"/>
          <w:sz w:val="24"/>
          <w:szCs w:val="24"/>
        </w:rPr>
        <w:tab/>
      </w:r>
      <w:r w:rsidRPr="00906633">
        <w:rPr>
          <w:rFonts w:ascii="Arial" w:hAnsi="Arial" w:cs="Arial"/>
          <w:spacing w:val="-5"/>
          <w:sz w:val="24"/>
          <w:szCs w:val="24"/>
        </w:rPr>
        <w:t>por</w:t>
      </w:r>
      <w:r w:rsidRPr="00906633">
        <w:rPr>
          <w:rFonts w:ascii="Arial" w:hAnsi="Arial" w:cs="Arial"/>
          <w:sz w:val="24"/>
          <w:szCs w:val="24"/>
        </w:rPr>
        <w:tab/>
      </w:r>
      <w:r w:rsidRPr="00906633">
        <w:rPr>
          <w:rFonts w:ascii="Arial" w:hAnsi="Arial" w:cs="Arial"/>
          <w:spacing w:val="-2"/>
          <w:sz w:val="24"/>
          <w:szCs w:val="24"/>
        </w:rPr>
        <w:t>cobrar,</w:t>
      </w:r>
      <w:r w:rsidRPr="00906633">
        <w:rPr>
          <w:rFonts w:ascii="Arial" w:hAnsi="Arial" w:cs="Arial"/>
          <w:sz w:val="24"/>
          <w:szCs w:val="24"/>
        </w:rPr>
        <w:tab/>
      </w:r>
      <w:r w:rsidRPr="00906633">
        <w:rPr>
          <w:rFonts w:ascii="Arial" w:hAnsi="Arial" w:cs="Arial"/>
          <w:spacing w:val="-2"/>
          <w:sz w:val="24"/>
          <w:szCs w:val="24"/>
        </w:rPr>
        <w:t>debido</w:t>
      </w:r>
      <w:r w:rsidRPr="00906633">
        <w:rPr>
          <w:rFonts w:ascii="Arial" w:hAnsi="Arial" w:cs="Arial"/>
          <w:sz w:val="24"/>
          <w:szCs w:val="24"/>
        </w:rPr>
        <w:tab/>
      </w:r>
      <w:r w:rsidRPr="00906633">
        <w:rPr>
          <w:rFonts w:ascii="Arial" w:hAnsi="Arial" w:cs="Arial"/>
          <w:spacing w:val="-10"/>
          <w:sz w:val="24"/>
          <w:szCs w:val="24"/>
        </w:rPr>
        <w:t>a</w:t>
      </w:r>
      <w:r w:rsidR="00671F61">
        <w:rPr>
          <w:rFonts w:ascii="Arial" w:hAnsi="Arial" w:cs="Arial"/>
          <w:spacing w:val="-10"/>
          <w:sz w:val="24"/>
          <w:szCs w:val="24"/>
        </w:rPr>
        <w:t xml:space="preserve"> </w:t>
      </w:r>
      <w:r w:rsidRPr="00906633">
        <w:rPr>
          <w:rFonts w:ascii="Arial" w:hAnsi="Arial" w:cs="Arial"/>
          <w:sz w:val="24"/>
          <w:szCs w:val="24"/>
        </w:rPr>
        <w:t>inconsistencias</w:t>
      </w:r>
      <w:r w:rsidRPr="00906633">
        <w:rPr>
          <w:rFonts w:ascii="Arial" w:hAnsi="Arial" w:cs="Arial"/>
          <w:spacing w:val="58"/>
          <w:w w:val="150"/>
          <w:sz w:val="24"/>
          <w:szCs w:val="24"/>
        </w:rPr>
        <w:t xml:space="preserve"> </w:t>
      </w:r>
      <w:r w:rsidRPr="00906633">
        <w:rPr>
          <w:rFonts w:ascii="Arial" w:hAnsi="Arial" w:cs="Arial"/>
          <w:sz w:val="24"/>
          <w:szCs w:val="24"/>
        </w:rPr>
        <w:t>y</w:t>
      </w:r>
      <w:r w:rsidRPr="00906633">
        <w:rPr>
          <w:rFonts w:ascii="Arial" w:hAnsi="Arial" w:cs="Arial"/>
          <w:spacing w:val="59"/>
          <w:w w:val="150"/>
          <w:sz w:val="24"/>
          <w:szCs w:val="24"/>
        </w:rPr>
        <w:t xml:space="preserve"> </w:t>
      </w:r>
      <w:r w:rsidRPr="00906633">
        <w:rPr>
          <w:rFonts w:ascii="Arial" w:hAnsi="Arial" w:cs="Arial"/>
          <w:sz w:val="24"/>
          <w:szCs w:val="24"/>
        </w:rPr>
        <w:t>deficiencias</w:t>
      </w:r>
      <w:r w:rsidRPr="00906633">
        <w:rPr>
          <w:rFonts w:ascii="Arial" w:hAnsi="Arial" w:cs="Arial"/>
          <w:spacing w:val="59"/>
          <w:w w:val="150"/>
          <w:sz w:val="24"/>
          <w:szCs w:val="24"/>
        </w:rPr>
        <w:t xml:space="preserve"> </w:t>
      </w:r>
      <w:r w:rsidRPr="00906633">
        <w:rPr>
          <w:rFonts w:ascii="Arial" w:hAnsi="Arial" w:cs="Arial"/>
          <w:sz w:val="24"/>
          <w:szCs w:val="24"/>
        </w:rPr>
        <w:t>en</w:t>
      </w:r>
      <w:r w:rsidRPr="00906633">
        <w:rPr>
          <w:rFonts w:ascii="Arial" w:hAnsi="Arial" w:cs="Arial"/>
          <w:spacing w:val="59"/>
          <w:w w:val="150"/>
          <w:sz w:val="24"/>
          <w:szCs w:val="24"/>
        </w:rPr>
        <w:t xml:space="preserve"> </w:t>
      </w:r>
      <w:r w:rsidRPr="00906633">
        <w:rPr>
          <w:rFonts w:ascii="Arial" w:hAnsi="Arial" w:cs="Arial"/>
          <w:sz w:val="24"/>
          <w:szCs w:val="24"/>
        </w:rPr>
        <w:t>la</w:t>
      </w:r>
      <w:r w:rsidRPr="00906633">
        <w:rPr>
          <w:rFonts w:ascii="Arial" w:hAnsi="Arial" w:cs="Arial"/>
          <w:spacing w:val="59"/>
          <w:w w:val="150"/>
          <w:sz w:val="24"/>
          <w:szCs w:val="24"/>
        </w:rPr>
        <w:t xml:space="preserve"> </w:t>
      </w:r>
      <w:r w:rsidRPr="00906633">
        <w:rPr>
          <w:rFonts w:ascii="Arial" w:hAnsi="Arial" w:cs="Arial"/>
          <w:sz w:val="24"/>
          <w:szCs w:val="24"/>
        </w:rPr>
        <w:t>preparación,</w:t>
      </w:r>
      <w:r w:rsidRPr="00906633">
        <w:rPr>
          <w:rFonts w:ascii="Arial" w:hAnsi="Arial" w:cs="Arial"/>
          <w:spacing w:val="59"/>
          <w:w w:val="150"/>
          <w:sz w:val="24"/>
          <w:szCs w:val="24"/>
        </w:rPr>
        <w:t xml:space="preserve"> </w:t>
      </w:r>
      <w:r w:rsidRPr="00906633">
        <w:rPr>
          <w:rFonts w:ascii="Arial" w:hAnsi="Arial" w:cs="Arial"/>
          <w:sz w:val="24"/>
          <w:szCs w:val="24"/>
        </w:rPr>
        <w:t>presentación</w:t>
      </w:r>
      <w:r w:rsidRPr="00906633">
        <w:rPr>
          <w:rFonts w:ascii="Arial" w:hAnsi="Arial" w:cs="Arial"/>
          <w:spacing w:val="58"/>
          <w:w w:val="150"/>
          <w:sz w:val="24"/>
          <w:szCs w:val="24"/>
        </w:rPr>
        <w:t xml:space="preserve"> </w:t>
      </w:r>
      <w:r w:rsidRPr="00906633">
        <w:rPr>
          <w:rFonts w:ascii="Arial" w:hAnsi="Arial" w:cs="Arial"/>
          <w:spacing w:val="-10"/>
          <w:sz w:val="24"/>
          <w:szCs w:val="24"/>
        </w:rPr>
        <w:t>y</w:t>
      </w:r>
      <w:r w:rsidR="00671F61">
        <w:rPr>
          <w:rFonts w:ascii="Arial" w:hAnsi="Arial" w:cs="Arial"/>
          <w:spacing w:val="-10"/>
          <w:sz w:val="24"/>
          <w:szCs w:val="24"/>
        </w:rPr>
        <w:t xml:space="preserve"> </w:t>
      </w:r>
      <w:r w:rsidRPr="00906633">
        <w:rPr>
          <w:rFonts w:ascii="Arial" w:hAnsi="Arial" w:cs="Arial"/>
          <w:sz w:val="24"/>
          <w:szCs w:val="24"/>
        </w:rPr>
        <w:t>revelación</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2"/>
          <w:sz w:val="24"/>
          <w:szCs w:val="24"/>
        </w:rPr>
        <w:t xml:space="preserve"> </w:t>
      </w:r>
      <w:r w:rsidRPr="00906633">
        <w:rPr>
          <w:rFonts w:ascii="Arial" w:hAnsi="Arial" w:cs="Arial"/>
          <w:sz w:val="24"/>
          <w:szCs w:val="24"/>
        </w:rPr>
        <w:t>las</w:t>
      </w:r>
      <w:r w:rsidRPr="00906633">
        <w:rPr>
          <w:rFonts w:ascii="Arial" w:hAnsi="Arial" w:cs="Arial"/>
          <w:spacing w:val="22"/>
          <w:sz w:val="24"/>
          <w:szCs w:val="24"/>
        </w:rPr>
        <w:t xml:space="preserve"> </w:t>
      </w:r>
      <w:r w:rsidRPr="00906633">
        <w:rPr>
          <w:rFonts w:ascii="Arial" w:hAnsi="Arial" w:cs="Arial"/>
          <w:sz w:val="24"/>
          <w:szCs w:val="24"/>
        </w:rPr>
        <w:t>notas</w:t>
      </w:r>
      <w:r w:rsidRPr="00906633">
        <w:rPr>
          <w:rFonts w:ascii="Arial" w:hAnsi="Arial" w:cs="Arial"/>
          <w:spacing w:val="22"/>
          <w:sz w:val="24"/>
          <w:szCs w:val="24"/>
        </w:rPr>
        <w:t xml:space="preserve"> </w:t>
      </w:r>
      <w:r w:rsidRPr="00906633">
        <w:rPr>
          <w:rFonts w:ascii="Arial" w:hAnsi="Arial" w:cs="Arial"/>
          <w:sz w:val="24"/>
          <w:szCs w:val="24"/>
        </w:rPr>
        <w:t>a</w:t>
      </w:r>
      <w:r w:rsidRPr="00906633">
        <w:rPr>
          <w:rFonts w:ascii="Arial" w:hAnsi="Arial" w:cs="Arial"/>
          <w:spacing w:val="21"/>
          <w:sz w:val="24"/>
          <w:szCs w:val="24"/>
        </w:rPr>
        <w:t xml:space="preserve"> </w:t>
      </w:r>
      <w:r w:rsidRPr="00906633">
        <w:rPr>
          <w:rFonts w:ascii="Arial" w:hAnsi="Arial" w:cs="Arial"/>
          <w:sz w:val="24"/>
          <w:szCs w:val="24"/>
        </w:rPr>
        <w:t>los</w:t>
      </w:r>
      <w:r w:rsidRPr="00906633">
        <w:rPr>
          <w:rFonts w:ascii="Arial" w:hAnsi="Arial" w:cs="Arial"/>
          <w:spacing w:val="22"/>
          <w:sz w:val="24"/>
          <w:szCs w:val="24"/>
        </w:rPr>
        <w:t xml:space="preserve"> </w:t>
      </w:r>
      <w:r w:rsidRPr="00906633">
        <w:rPr>
          <w:rFonts w:ascii="Arial" w:hAnsi="Arial" w:cs="Arial"/>
          <w:sz w:val="24"/>
          <w:szCs w:val="24"/>
        </w:rPr>
        <w:t>estados</w:t>
      </w:r>
      <w:r w:rsidRPr="00906633">
        <w:rPr>
          <w:rFonts w:ascii="Arial" w:hAnsi="Arial" w:cs="Arial"/>
          <w:spacing w:val="22"/>
          <w:sz w:val="24"/>
          <w:szCs w:val="24"/>
        </w:rPr>
        <w:t xml:space="preserve"> </w:t>
      </w:r>
      <w:r w:rsidRPr="00906633">
        <w:rPr>
          <w:rFonts w:ascii="Arial" w:hAnsi="Arial" w:cs="Arial"/>
          <w:sz w:val="24"/>
          <w:szCs w:val="24"/>
        </w:rPr>
        <w:t>financieros,</w:t>
      </w:r>
      <w:r w:rsidRPr="00906633">
        <w:rPr>
          <w:rFonts w:ascii="Arial" w:hAnsi="Arial" w:cs="Arial"/>
          <w:spacing w:val="22"/>
          <w:sz w:val="24"/>
          <w:szCs w:val="24"/>
        </w:rPr>
        <w:t xml:space="preserve"> </w:t>
      </w:r>
      <w:r w:rsidRPr="00906633">
        <w:rPr>
          <w:rFonts w:ascii="Arial" w:hAnsi="Arial" w:cs="Arial"/>
          <w:sz w:val="24"/>
          <w:szCs w:val="24"/>
        </w:rPr>
        <w:t>que</w:t>
      </w:r>
      <w:r w:rsidRPr="00906633">
        <w:rPr>
          <w:rFonts w:ascii="Arial" w:hAnsi="Arial" w:cs="Arial"/>
          <w:spacing w:val="21"/>
          <w:sz w:val="24"/>
          <w:szCs w:val="24"/>
        </w:rPr>
        <w:t xml:space="preserve"> </w:t>
      </w:r>
      <w:r w:rsidRPr="00906633">
        <w:rPr>
          <w:rFonts w:ascii="Arial" w:hAnsi="Arial" w:cs="Arial"/>
          <w:sz w:val="24"/>
          <w:szCs w:val="24"/>
        </w:rPr>
        <w:t>generaron</w:t>
      </w:r>
      <w:r w:rsidRPr="00906633">
        <w:rPr>
          <w:rFonts w:ascii="Arial" w:hAnsi="Arial" w:cs="Arial"/>
          <w:spacing w:val="22"/>
          <w:sz w:val="24"/>
          <w:szCs w:val="24"/>
        </w:rPr>
        <w:t xml:space="preserve"> </w:t>
      </w:r>
      <w:r w:rsidRPr="00906633">
        <w:rPr>
          <w:rFonts w:ascii="Arial" w:hAnsi="Arial" w:cs="Arial"/>
          <w:spacing w:val="-5"/>
          <w:sz w:val="24"/>
          <w:szCs w:val="24"/>
        </w:rPr>
        <w:t>un</w:t>
      </w:r>
      <w:r w:rsidR="00671F61">
        <w:rPr>
          <w:rFonts w:ascii="Arial" w:hAnsi="Arial" w:cs="Arial"/>
          <w:spacing w:val="-5"/>
          <w:sz w:val="24"/>
          <w:szCs w:val="24"/>
        </w:rPr>
        <w:t xml:space="preserve"> </w:t>
      </w:r>
      <w:r w:rsidRPr="00906633">
        <w:rPr>
          <w:rFonts w:ascii="Arial" w:hAnsi="Arial" w:cs="Arial"/>
          <w:sz w:val="24"/>
          <w:szCs w:val="24"/>
        </w:rPr>
        <w:t>efecto</w:t>
      </w:r>
      <w:r w:rsidRPr="00906633">
        <w:rPr>
          <w:rFonts w:ascii="Arial" w:hAnsi="Arial" w:cs="Arial"/>
          <w:spacing w:val="-1"/>
          <w:sz w:val="24"/>
          <w:szCs w:val="24"/>
        </w:rPr>
        <w:t xml:space="preserve"> </w:t>
      </w:r>
      <w:r w:rsidRPr="00906633">
        <w:rPr>
          <w:rFonts w:ascii="Arial" w:hAnsi="Arial" w:cs="Arial"/>
          <w:sz w:val="24"/>
          <w:szCs w:val="24"/>
        </w:rPr>
        <w:t>material</w:t>
      </w:r>
      <w:r w:rsidRPr="00906633">
        <w:rPr>
          <w:rFonts w:ascii="Arial" w:hAnsi="Arial" w:cs="Arial"/>
          <w:spacing w:val="-1"/>
          <w:sz w:val="24"/>
          <w:szCs w:val="24"/>
        </w:rPr>
        <w:t xml:space="preserve"> </w:t>
      </w:r>
      <w:r w:rsidRPr="00906633">
        <w:rPr>
          <w:rFonts w:ascii="Arial" w:hAnsi="Arial" w:cs="Arial"/>
          <w:spacing w:val="-2"/>
          <w:sz w:val="24"/>
          <w:szCs w:val="24"/>
        </w:rPr>
        <w:t>cualitativo.</w:t>
      </w:r>
    </w:p>
    <w:p w14:paraId="58EA1FD6"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Ley 1952 de 2019, artículos 3,</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1</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Resoluciones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Contaduría</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 (CGN) 180 de 2023, 285 de 2023 y su anexo, 411 de 2023 y 038 de 2024</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su</w:t>
      </w:r>
      <w:r w:rsidRPr="00906633">
        <w:rPr>
          <w:rFonts w:ascii="Arial" w:hAnsi="Arial" w:cs="Arial"/>
          <w:spacing w:val="-10"/>
          <w:sz w:val="24"/>
          <w:szCs w:val="24"/>
        </w:rPr>
        <w:t xml:space="preserve"> </w:t>
      </w:r>
      <w:r w:rsidRPr="00906633">
        <w:rPr>
          <w:rFonts w:ascii="Arial" w:hAnsi="Arial" w:cs="Arial"/>
          <w:sz w:val="24"/>
          <w:szCs w:val="24"/>
        </w:rPr>
        <w:t>anexo</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Manual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políticas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prácticas</w:t>
      </w:r>
      <w:r w:rsidRPr="00906633">
        <w:rPr>
          <w:rFonts w:ascii="Arial" w:hAnsi="Arial" w:cs="Arial"/>
          <w:spacing w:val="-10"/>
          <w:sz w:val="24"/>
          <w:szCs w:val="24"/>
        </w:rPr>
        <w:t xml:space="preserve"> </w:t>
      </w:r>
      <w:r w:rsidRPr="00906633">
        <w:rPr>
          <w:rFonts w:ascii="Arial" w:hAnsi="Arial" w:cs="Arial"/>
          <w:sz w:val="24"/>
          <w:szCs w:val="24"/>
        </w:rPr>
        <w:t>contables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julio de</w:t>
      </w:r>
      <w:r w:rsidRPr="00906633">
        <w:rPr>
          <w:rFonts w:ascii="Arial" w:hAnsi="Arial" w:cs="Arial"/>
          <w:spacing w:val="-1"/>
          <w:sz w:val="24"/>
          <w:szCs w:val="24"/>
        </w:rPr>
        <w:t xml:space="preserve"> </w:t>
      </w:r>
      <w:r w:rsidRPr="00906633">
        <w:rPr>
          <w:rFonts w:ascii="Arial" w:hAnsi="Arial" w:cs="Arial"/>
          <w:sz w:val="24"/>
          <w:szCs w:val="24"/>
        </w:rPr>
        <w:t>2021,</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generó</w:t>
      </w:r>
      <w:r w:rsidRPr="00906633">
        <w:rPr>
          <w:rFonts w:ascii="Arial" w:hAnsi="Arial" w:cs="Arial"/>
          <w:spacing w:val="-1"/>
          <w:sz w:val="24"/>
          <w:szCs w:val="24"/>
        </w:rPr>
        <w:t xml:space="preserve"> </w:t>
      </w:r>
      <w:r w:rsidRPr="00906633">
        <w:rPr>
          <w:rFonts w:ascii="Arial" w:hAnsi="Arial" w:cs="Arial"/>
          <w:sz w:val="24"/>
          <w:szCs w:val="24"/>
        </w:rPr>
        <w:t>afectación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confiabilidad,</w:t>
      </w:r>
      <w:r w:rsidRPr="00906633">
        <w:rPr>
          <w:rFonts w:ascii="Arial" w:hAnsi="Arial" w:cs="Arial"/>
          <w:spacing w:val="-1"/>
          <w:sz w:val="24"/>
          <w:szCs w:val="24"/>
        </w:rPr>
        <w:t xml:space="preserve"> </w:t>
      </w:r>
      <w:r w:rsidRPr="00906633">
        <w:rPr>
          <w:rFonts w:ascii="Arial" w:hAnsi="Arial" w:cs="Arial"/>
          <w:sz w:val="24"/>
          <w:szCs w:val="24"/>
        </w:rPr>
        <w:t>comprensión</w:t>
      </w:r>
      <w:r w:rsidRPr="00906633">
        <w:rPr>
          <w:rFonts w:ascii="Arial" w:hAnsi="Arial" w:cs="Arial"/>
          <w:spacing w:val="-1"/>
          <w:sz w:val="24"/>
          <w:szCs w:val="24"/>
        </w:rPr>
        <w:t xml:space="preserve"> </w:t>
      </w:r>
      <w:r w:rsidRPr="00906633">
        <w:rPr>
          <w:rFonts w:ascii="Arial" w:hAnsi="Arial" w:cs="Arial"/>
          <w:sz w:val="24"/>
          <w:szCs w:val="24"/>
        </w:rPr>
        <w:t xml:space="preserve">e interpretación de la información financiera por parte de sus usuarios, </w:t>
      </w:r>
      <w:r w:rsidRPr="00906633">
        <w:rPr>
          <w:rFonts w:ascii="Arial" w:hAnsi="Arial" w:cs="Arial"/>
          <w:spacing w:val="-2"/>
          <w:sz w:val="24"/>
          <w:szCs w:val="24"/>
        </w:rPr>
        <w:t>ya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información</w:t>
      </w:r>
      <w:r w:rsidRPr="00906633">
        <w:rPr>
          <w:rFonts w:ascii="Arial" w:hAnsi="Arial" w:cs="Arial"/>
          <w:spacing w:val="-14"/>
          <w:sz w:val="24"/>
          <w:szCs w:val="24"/>
        </w:rPr>
        <w:t xml:space="preserve"> </w:t>
      </w:r>
      <w:r w:rsidRPr="00906633">
        <w:rPr>
          <w:rFonts w:ascii="Arial" w:hAnsi="Arial" w:cs="Arial"/>
          <w:spacing w:val="-2"/>
          <w:sz w:val="24"/>
          <w:szCs w:val="24"/>
        </w:rPr>
        <w:t>revelada</w:t>
      </w:r>
      <w:r w:rsidRPr="00906633">
        <w:rPr>
          <w:rFonts w:ascii="Arial" w:hAnsi="Arial" w:cs="Arial"/>
          <w:spacing w:val="-14"/>
          <w:sz w:val="24"/>
          <w:szCs w:val="24"/>
        </w:rPr>
        <w:t xml:space="preserve"> </w:t>
      </w:r>
      <w:r w:rsidRPr="00906633">
        <w:rPr>
          <w:rFonts w:ascii="Arial" w:hAnsi="Arial" w:cs="Arial"/>
          <w:spacing w:val="-2"/>
          <w:sz w:val="24"/>
          <w:szCs w:val="24"/>
        </w:rPr>
        <w:t>no</w:t>
      </w:r>
      <w:r w:rsidRPr="00906633">
        <w:rPr>
          <w:rFonts w:ascii="Arial" w:hAnsi="Arial" w:cs="Arial"/>
          <w:spacing w:val="-14"/>
          <w:sz w:val="24"/>
          <w:szCs w:val="24"/>
        </w:rPr>
        <w:t xml:space="preserve"> </w:t>
      </w:r>
      <w:r w:rsidRPr="00906633">
        <w:rPr>
          <w:rFonts w:ascii="Arial" w:hAnsi="Arial" w:cs="Arial"/>
          <w:spacing w:val="-2"/>
          <w:sz w:val="24"/>
          <w:szCs w:val="24"/>
        </w:rPr>
        <w:t>coincidió</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estados</w:t>
      </w:r>
      <w:r w:rsidRPr="00906633">
        <w:rPr>
          <w:rFonts w:ascii="Arial" w:hAnsi="Arial" w:cs="Arial"/>
          <w:spacing w:val="-14"/>
          <w:sz w:val="24"/>
          <w:szCs w:val="24"/>
        </w:rPr>
        <w:t xml:space="preserve"> </w:t>
      </w:r>
      <w:r w:rsidRPr="00906633">
        <w:rPr>
          <w:rFonts w:ascii="Arial" w:hAnsi="Arial" w:cs="Arial"/>
          <w:spacing w:val="-2"/>
          <w:sz w:val="24"/>
          <w:szCs w:val="24"/>
        </w:rPr>
        <w:t xml:space="preserve">financieros, </w:t>
      </w:r>
      <w:r w:rsidRPr="00906633">
        <w:rPr>
          <w:rFonts w:ascii="Arial" w:hAnsi="Arial" w:cs="Arial"/>
          <w:sz w:val="24"/>
          <w:szCs w:val="24"/>
        </w:rPr>
        <w:t>generando un efecto material cualitativo.</w:t>
      </w:r>
    </w:p>
    <w:p w14:paraId="28D440CA"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logró</w:t>
      </w:r>
      <w:r w:rsidRPr="00906633">
        <w:rPr>
          <w:rFonts w:ascii="Arial" w:hAnsi="Arial" w:cs="Arial"/>
          <w:spacing w:val="-6"/>
          <w:sz w:val="24"/>
          <w:szCs w:val="24"/>
        </w:rPr>
        <w:t xml:space="preserve"> </w:t>
      </w:r>
      <w:r w:rsidRPr="00906633">
        <w:rPr>
          <w:rFonts w:ascii="Arial" w:hAnsi="Arial" w:cs="Arial"/>
          <w:sz w:val="24"/>
          <w:szCs w:val="24"/>
        </w:rPr>
        <w:t>obtener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suficiente</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cobrar,</w:t>
      </w:r>
      <w:r w:rsidRPr="00906633">
        <w:rPr>
          <w:rFonts w:ascii="Arial" w:hAnsi="Arial" w:cs="Arial"/>
          <w:spacing w:val="-5"/>
          <w:sz w:val="24"/>
          <w:szCs w:val="24"/>
        </w:rPr>
        <w:t xml:space="preserve"> por</w:t>
      </w:r>
      <w:r w:rsidR="00671F61">
        <w:rPr>
          <w:rFonts w:ascii="Arial" w:hAnsi="Arial" w:cs="Arial"/>
          <w:spacing w:val="-5"/>
          <w:sz w:val="24"/>
          <w:szCs w:val="24"/>
        </w:rPr>
        <w:t xml:space="preserve"> </w:t>
      </w:r>
      <w:r w:rsidRPr="00906633">
        <w:rPr>
          <w:rFonts w:ascii="Arial" w:hAnsi="Arial" w:cs="Arial"/>
          <w:spacing w:val="-6"/>
          <w:sz w:val="24"/>
          <w:szCs w:val="24"/>
        </w:rPr>
        <w:t>$14.849,11</w:t>
      </w:r>
      <w:r w:rsidRPr="00906633">
        <w:rPr>
          <w:rFonts w:ascii="Arial" w:hAnsi="Arial" w:cs="Arial"/>
          <w:spacing w:val="-11"/>
          <w:sz w:val="24"/>
          <w:szCs w:val="24"/>
        </w:rPr>
        <w:t xml:space="preserve"> </w:t>
      </w:r>
      <w:r w:rsidRPr="00906633">
        <w:rPr>
          <w:rFonts w:ascii="Arial" w:hAnsi="Arial" w:cs="Arial"/>
          <w:spacing w:val="-6"/>
          <w:sz w:val="24"/>
          <w:szCs w:val="24"/>
        </w:rPr>
        <w:t>millones;</w:t>
      </w:r>
      <w:r w:rsidRPr="00906633">
        <w:rPr>
          <w:rFonts w:ascii="Arial" w:hAnsi="Arial" w:cs="Arial"/>
          <w:spacing w:val="-11"/>
          <w:sz w:val="24"/>
          <w:szCs w:val="24"/>
        </w:rPr>
        <w:t xml:space="preserve"> </w:t>
      </w:r>
      <w:r w:rsidRPr="00906633">
        <w:rPr>
          <w:rFonts w:ascii="Arial" w:hAnsi="Arial" w:cs="Arial"/>
          <w:spacing w:val="-6"/>
          <w:sz w:val="24"/>
          <w:szCs w:val="24"/>
        </w:rPr>
        <w:t>otros</w:t>
      </w:r>
      <w:r w:rsidRPr="00906633">
        <w:rPr>
          <w:rFonts w:ascii="Arial" w:hAnsi="Arial" w:cs="Arial"/>
          <w:spacing w:val="-11"/>
          <w:sz w:val="24"/>
          <w:szCs w:val="24"/>
        </w:rPr>
        <w:t xml:space="preserve"> </w:t>
      </w:r>
      <w:r w:rsidRPr="00906633">
        <w:rPr>
          <w:rFonts w:ascii="Arial" w:hAnsi="Arial" w:cs="Arial"/>
          <w:spacing w:val="-6"/>
          <w:sz w:val="24"/>
          <w:szCs w:val="24"/>
        </w:rPr>
        <w:t>activos,</w:t>
      </w:r>
      <w:r w:rsidRPr="00906633">
        <w:rPr>
          <w:rFonts w:ascii="Arial" w:hAnsi="Arial" w:cs="Arial"/>
          <w:spacing w:val="-11"/>
          <w:sz w:val="24"/>
          <w:szCs w:val="24"/>
        </w:rPr>
        <w:t xml:space="preserve"> </w:t>
      </w:r>
      <w:r w:rsidRPr="00906633">
        <w:rPr>
          <w:rFonts w:ascii="Arial" w:hAnsi="Arial" w:cs="Arial"/>
          <w:spacing w:val="-6"/>
          <w:sz w:val="24"/>
          <w:szCs w:val="24"/>
        </w:rPr>
        <w:t>por</w:t>
      </w:r>
      <w:r w:rsidRPr="00906633">
        <w:rPr>
          <w:rFonts w:ascii="Arial" w:hAnsi="Arial" w:cs="Arial"/>
          <w:spacing w:val="-11"/>
          <w:sz w:val="24"/>
          <w:szCs w:val="24"/>
        </w:rPr>
        <w:t xml:space="preserve"> </w:t>
      </w:r>
      <w:r w:rsidRPr="00906633">
        <w:rPr>
          <w:rFonts w:ascii="Arial" w:hAnsi="Arial" w:cs="Arial"/>
          <w:spacing w:val="-6"/>
          <w:sz w:val="24"/>
          <w:szCs w:val="24"/>
        </w:rPr>
        <w:t>$1.282.974,10</w:t>
      </w:r>
      <w:r w:rsidRPr="00906633">
        <w:rPr>
          <w:rFonts w:ascii="Arial" w:hAnsi="Arial" w:cs="Arial"/>
          <w:spacing w:val="-11"/>
          <w:sz w:val="24"/>
          <w:szCs w:val="24"/>
        </w:rPr>
        <w:t xml:space="preserve"> </w:t>
      </w:r>
      <w:r w:rsidRPr="00906633">
        <w:rPr>
          <w:rFonts w:ascii="Arial" w:hAnsi="Arial" w:cs="Arial"/>
          <w:spacing w:val="-6"/>
          <w:sz w:val="24"/>
          <w:szCs w:val="24"/>
        </w:rPr>
        <w:t>millones;</w:t>
      </w:r>
      <w:r w:rsidRPr="00906633">
        <w:rPr>
          <w:rFonts w:ascii="Arial" w:hAnsi="Arial" w:cs="Arial"/>
          <w:spacing w:val="-11"/>
          <w:sz w:val="24"/>
          <w:szCs w:val="24"/>
        </w:rPr>
        <w:t xml:space="preserve"> </w:t>
      </w:r>
      <w:r w:rsidRPr="00906633">
        <w:rPr>
          <w:rFonts w:ascii="Arial" w:hAnsi="Arial" w:cs="Arial"/>
          <w:spacing w:val="-6"/>
          <w:sz w:val="24"/>
          <w:szCs w:val="24"/>
        </w:rPr>
        <w:t xml:space="preserve">cuentas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pagar,</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$513.707,10</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patrimonio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entidades</w:t>
      </w:r>
      <w:r w:rsidRPr="00906633">
        <w:rPr>
          <w:rFonts w:ascii="Arial" w:hAnsi="Arial" w:cs="Arial"/>
          <w:spacing w:val="-12"/>
          <w:sz w:val="24"/>
          <w:szCs w:val="24"/>
        </w:rPr>
        <w:t xml:space="preserve"> </w:t>
      </w:r>
      <w:r w:rsidRPr="00906633">
        <w:rPr>
          <w:rFonts w:ascii="Arial" w:hAnsi="Arial" w:cs="Arial"/>
          <w:sz w:val="24"/>
          <w:szCs w:val="24"/>
        </w:rPr>
        <w:t>de gobierno, por $552.892,85 millones, respecto al cumplimiento de la Ley</w:t>
      </w:r>
      <w:r w:rsidRPr="00906633">
        <w:rPr>
          <w:rFonts w:ascii="Arial" w:hAnsi="Arial" w:cs="Arial"/>
          <w:spacing w:val="33"/>
          <w:sz w:val="24"/>
          <w:szCs w:val="24"/>
        </w:rPr>
        <w:t xml:space="preserve"> </w:t>
      </w:r>
      <w:r w:rsidRPr="00906633">
        <w:rPr>
          <w:rFonts w:ascii="Arial" w:hAnsi="Arial" w:cs="Arial"/>
          <w:sz w:val="24"/>
          <w:szCs w:val="24"/>
        </w:rPr>
        <w:t>1952</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2019,</w:t>
      </w:r>
      <w:r w:rsidRPr="00906633">
        <w:rPr>
          <w:rFonts w:ascii="Arial" w:hAnsi="Arial" w:cs="Arial"/>
          <w:spacing w:val="34"/>
          <w:sz w:val="24"/>
          <w:szCs w:val="24"/>
        </w:rPr>
        <w:t xml:space="preserve"> </w:t>
      </w:r>
      <w:r w:rsidRPr="00906633">
        <w:rPr>
          <w:rFonts w:ascii="Arial" w:hAnsi="Arial" w:cs="Arial"/>
          <w:sz w:val="24"/>
          <w:szCs w:val="24"/>
        </w:rPr>
        <w:t>artículo</w:t>
      </w:r>
      <w:r w:rsidRPr="00906633">
        <w:rPr>
          <w:rFonts w:ascii="Arial" w:hAnsi="Arial" w:cs="Arial"/>
          <w:spacing w:val="34"/>
          <w:sz w:val="24"/>
          <w:szCs w:val="24"/>
        </w:rPr>
        <w:t xml:space="preserve"> </w:t>
      </w:r>
      <w:r w:rsidRPr="00906633">
        <w:rPr>
          <w:rFonts w:ascii="Arial" w:hAnsi="Arial" w:cs="Arial"/>
          <w:sz w:val="24"/>
          <w:szCs w:val="24"/>
        </w:rPr>
        <w:t>38,</w:t>
      </w:r>
      <w:r w:rsidRPr="00906633">
        <w:rPr>
          <w:rFonts w:ascii="Arial" w:hAnsi="Arial" w:cs="Arial"/>
          <w:spacing w:val="34"/>
          <w:sz w:val="24"/>
          <w:szCs w:val="24"/>
        </w:rPr>
        <w:t xml:space="preserve"> </w:t>
      </w:r>
      <w:r w:rsidRPr="00906633">
        <w:rPr>
          <w:rFonts w:ascii="Arial" w:hAnsi="Arial" w:cs="Arial"/>
          <w:sz w:val="24"/>
          <w:szCs w:val="24"/>
        </w:rPr>
        <w:t>numeral</w:t>
      </w:r>
      <w:r w:rsidRPr="00906633">
        <w:rPr>
          <w:rFonts w:ascii="Arial" w:hAnsi="Arial" w:cs="Arial"/>
          <w:spacing w:val="34"/>
          <w:sz w:val="24"/>
          <w:szCs w:val="24"/>
        </w:rPr>
        <w:t xml:space="preserve"> </w:t>
      </w:r>
      <w:r w:rsidRPr="00906633">
        <w:rPr>
          <w:rFonts w:ascii="Arial" w:hAnsi="Arial" w:cs="Arial"/>
          <w:sz w:val="24"/>
          <w:szCs w:val="24"/>
        </w:rPr>
        <w:t>1</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las</w:t>
      </w:r>
      <w:r w:rsidRPr="00906633">
        <w:rPr>
          <w:rFonts w:ascii="Arial" w:hAnsi="Arial" w:cs="Arial"/>
          <w:spacing w:val="34"/>
          <w:sz w:val="24"/>
          <w:szCs w:val="24"/>
        </w:rPr>
        <w:t xml:space="preserve"> </w:t>
      </w:r>
      <w:r w:rsidRPr="00906633">
        <w:rPr>
          <w:rFonts w:ascii="Arial" w:hAnsi="Arial" w:cs="Arial"/>
          <w:sz w:val="24"/>
          <w:szCs w:val="24"/>
        </w:rPr>
        <w:t>resoluciones</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pacing w:val="-5"/>
          <w:sz w:val="24"/>
          <w:szCs w:val="24"/>
        </w:rPr>
        <w:t>la</w:t>
      </w:r>
      <w:r w:rsidR="00671F61">
        <w:rPr>
          <w:rFonts w:ascii="Arial" w:hAnsi="Arial" w:cs="Arial"/>
          <w:spacing w:val="-5"/>
          <w:sz w:val="24"/>
          <w:szCs w:val="24"/>
        </w:rPr>
        <w:t xml:space="preserve"> </w:t>
      </w:r>
      <w:r w:rsidRPr="00906633">
        <w:rPr>
          <w:rFonts w:ascii="Arial" w:hAnsi="Arial" w:cs="Arial"/>
          <w:sz w:val="24"/>
          <w:szCs w:val="24"/>
        </w:rPr>
        <w:t xml:space="preserve">Contaduría General de la Nación 533 de 2015, 193 de 2016, 331 de 2022 y 285 del 5 septiembre de 2023 y su anexo, debido a que la Unidad Nacional para la Gestión del Riesgo de Desastres (UNGRD) </w:t>
      </w:r>
      <w:r w:rsidRPr="00906633">
        <w:rPr>
          <w:rFonts w:ascii="Arial" w:hAnsi="Arial" w:cs="Arial"/>
          <w:spacing w:val="-2"/>
          <w:sz w:val="24"/>
          <w:szCs w:val="24"/>
        </w:rPr>
        <w:t>realizó</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agregación</w:t>
      </w:r>
      <w:r w:rsidRPr="00906633">
        <w:rPr>
          <w:rFonts w:ascii="Arial" w:hAnsi="Arial" w:cs="Arial"/>
          <w:spacing w:val="-15"/>
          <w:sz w:val="24"/>
          <w:szCs w:val="24"/>
        </w:rPr>
        <w:t xml:space="preserve"> </w:t>
      </w:r>
      <w:r w:rsidRPr="00906633">
        <w:rPr>
          <w:rFonts w:ascii="Arial" w:hAnsi="Arial" w:cs="Arial"/>
          <w:spacing w:val="-2"/>
          <w:sz w:val="24"/>
          <w:szCs w:val="24"/>
        </w:rPr>
        <w:t>contable</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Fondo</w:t>
      </w:r>
      <w:r w:rsidRPr="00906633">
        <w:rPr>
          <w:rFonts w:ascii="Arial" w:hAnsi="Arial" w:cs="Arial"/>
          <w:spacing w:val="-15"/>
          <w:sz w:val="24"/>
          <w:szCs w:val="24"/>
        </w:rPr>
        <w:t xml:space="preserve"> </w:t>
      </w:r>
      <w:r w:rsidRPr="00906633">
        <w:rPr>
          <w:rFonts w:ascii="Arial" w:hAnsi="Arial" w:cs="Arial"/>
          <w:spacing w:val="-2"/>
          <w:sz w:val="24"/>
          <w:szCs w:val="24"/>
        </w:rPr>
        <w:t>Nacional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Gestión</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 xml:space="preserve">Riesgo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Desastres</w:t>
      </w:r>
      <w:r w:rsidRPr="00906633">
        <w:rPr>
          <w:rFonts w:ascii="Arial" w:hAnsi="Arial" w:cs="Arial"/>
          <w:spacing w:val="-19"/>
          <w:sz w:val="24"/>
          <w:szCs w:val="24"/>
        </w:rPr>
        <w:t xml:space="preserve"> </w:t>
      </w:r>
      <w:r w:rsidRPr="00906633">
        <w:rPr>
          <w:rFonts w:ascii="Arial" w:hAnsi="Arial" w:cs="Arial"/>
          <w:sz w:val="24"/>
          <w:szCs w:val="24"/>
        </w:rPr>
        <w:t>(FNGRD)</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sus</w:t>
      </w:r>
      <w:r w:rsidRPr="00906633">
        <w:rPr>
          <w:rFonts w:ascii="Arial" w:hAnsi="Arial" w:cs="Arial"/>
          <w:spacing w:val="-19"/>
          <w:sz w:val="24"/>
          <w:szCs w:val="24"/>
        </w:rPr>
        <w:t xml:space="preserve"> </w:t>
      </w:r>
      <w:r w:rsidRPr="00906633">
        <w:rPr>
          <w:rFonts w:ascii="Arial" w:hAnsi="Arial" w:cs="Arial"/>
          <w:sz w:val="24"/>
          <w:szCs w:val="24"/>
        </w:rPr>
        <w:t>estados</w:t>
      </w:r>
      <w:r w:rsidRPr="00906633">
        <w:rPr>
          <w:rFonts w:ascii="Arial" w:hAnsi="Arial" w:cs="Arial"/>
          <w:spacing w:val="-20"/>
          <w:sz w:val="24"/>
          <w:szCs w:val="24"/>
        </w:rPr>
        <w:t xml:space="preserve"> </w:t>
      </w:r>
      <w:r w:rsidRPr="00906633">
        <w:rPr>
          <w:rFonts w:ascii="Arial" w:hAnsi="Arial" w:cs="Arial"/>
          <w:sz w:val="24"/>
          <w:szCs w:val="24"/>
        </w:rPr>
        <w:t>financieros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2023,</w:t>
      </w:r>
      <w:r w:rsidRPr="00906633">
        <w:rPr>
          <w:rFonts w:ascii="Arial" w:hAnsi="Arial" w:cs="Arial"/>
          <w:spacing w:val="-20"/>
          <w:sz w:val="24"/>
          <w:szCs w:val="24"/>
        </w:rPr>
        <w:t xml:space="preserve"> </w:t>
      </w:r>
      <w:r w:rsidRPr="00906633">
        <w:rPr>
          <w:rFonts w:ascii="Arial" w:hAnsi="Arial" w:cs="Arial"/>
          <w:sz w:val="24"/>
          <w:szCs w:val="24"/>
        </w:rPr>
        <w:t>sin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debida depuración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verificación</w:t>
      </w:r>
      <w:r w:rsidRPr="00906633">
        <w:rPr>
          <w:rFonts w:ascii="Arial" w:hAnsi="Arial" w:cs="Arial"/>
          <w:spacing w:val="-8"/>
          <w:sz w:val="24"/>
          <w:szCs w:val="24"/>
        </w:rPr>
        <w:t xml:space="preserve"> </w:t>
      </w:r>
      <w:r w:rsidRPr="00906633">
        <w:rPr>
          <w:rFonts w:ascii="Arial" w:hAnsi="Arial" w:cs="Arial"/>
          <w:sz w:val="24"/>
          <w:szCs w:val="24"/>
        </w:rPr>
        <w:t>contable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esta</w:t>
      </w:r>
      <w:r w:rsidRPr="00906633">
        <w:rPr>
          <w:rFonts w:ascii="Arial" w:hAnsi="Arial" w:cs="Arial"/>
          <w:spacing w:val="-8"/>
          <w:sz w:val="24"/>
          <w:szCs w:val="24"/>
        </w:rPr>
        <w:t xml:space="preserve"> </w:t>
      </w:r>
      <w:r w:rsidRPr="00906633">
        <w:rPr>
          <w:rFonts w:ascii="Arial" w:hAnsi="Arial" w:cs="Arial"/>
          <w:sz w:val="24"/>
          <w:szCs w:val="24"/>
        </w:rPr>
        <w:t>información,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durante 2024</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realizó</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gestión</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adelantar</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depuración</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saneamiento de las respectivas cuentas que fueron agregadas.</w:t>
      </w:r>
    </w:p>
    <w:p w14:paraId="71C65C5F"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3"/>
          <w:sz w:val="24"/>
          <w:szCs w:val="24"/>
        </w:rPr>
        <w:t xml:space="preserve"> </w:t>
      </w:r>
      <w:r w:rsidRPr="00906633">
        <w:rPr>
          <w:rFonts w:ascii="Arial" w:hAnsi="Arial" w:cs="Arial"/>
          <w:spacing w:val="-4"/>
          <w:sz w:val="24"/>
          <w:szCs w:val="24"/>
        </w:rPr>
        <w:t>anterior,</w:t>
      </w:r>
      <w:r w:rsidRPr="00906633">
        <w:rPr>
          <w:rFonts w:ascii="Arial" w:hAnsi="Arial" w:cs="Arial"/>
          <w:spacing w:val="-13"/>
          <w:sz w:val="24"/>
          <w:szCs w:val="24"/>
        </w:rPr>
        <w:t xml:space="preserve"> </w:t>
      </w:r>
      <w:r w:rsidRPr="00906633">
        <w:rPr>
          <w:rFonts w:ascii="Arial" w:hAnsi="Arial" w:cs="Arial"/>
          <w:spacing w:val="-4"/>
          <w:sz w:val="24"/>
          <w:szCs w:val="24"/>
        </w:rPr>
        <w:t>generó</w:t>
      </w:r>
      <w:r w:rsidRPr="00906633">
        <w:rPr>
          <w:rFonts w:ascii="Arial" w:hAnsi="Arial" w:cs="Arial"/>
          <w:spacing w:val="-13"/>
          <w:sz w:val="24"/>
          <w:szCs w:val="24"/>
        </w:rPr>
        <w:t xml:space="preserve"> </w:t>
      </w:r>
      <w:r w:rsidRPr="00906633">
        <w:rPr>
          <w:rFonts w:ascii="Arial" w:hAnsi="Arial" w:cs="Arial"/>
          <w:spacing w:val="-4"/>
          <w:sz w:val="24"/>
          <w:szCs w:val="24"/>
        </w:rPr>
        <w:t>incertidumbre</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los</w:t>
      </w:r>
      <w:r w:rsidRPr="00906633">
        <w:rPr>
          <w:rFonts w:ascii="Arial" w:hAnsi="Arial" w:cs="Arial"/>
          <w:spacing w:val="-13"/>
          <w:sz w:val="24"/>
          <w:szCs w:val="24"/>
        </w:rPr>
        <w:t xml:space="preserve"> </w:t>
      </w:r>
      <w:r w:rsidRPr="00906633">
        <w:rPr>
          <w:rFonts w:ascii="Arial" w:hAnsi="Arial" w:cs="Arial"/>
          <w:spacing w:val="-4"/>
          <w:sz w:val="24"/>
          <w:szCs w:val="24"/>
        </w:rPr>
        <w:t>saldos</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los</w:t>
      </w:r>
      <w:r w:rsidRPr="00906633">
        <w:rPr>
          <w:rFonts w:ascii="Arial" w:hAnsi="Arial" w:cs="Arial"/>
          <w:spacing w:val="-13"/>
          <w:sz w:val="24"/>
          <w:szCs w:val="24"/>
        </w:rPr>
        <w:t xml:space="preserve"> </w:t>
      </w:r>
      <w:r w:rsidRPr="00906633">
        <w:rPr>
          <w:rFonts w:ascii="Arial" w:hAnsi="Arial" w:cs="Arial"/>
          <w:spacing w:val="-4"/>
          <w:sz w:val="24"/>
          <w:szCs w:val="24"/>
        </w:rPr>
        <w:t>estados</w:t>
      </w:r>
      <w:r w:rsidRPr="00906633">
        <w:rPr>
          <w:rFonts w:ascii="Arial" w:hAnsi="Arial" w:cs="Arial"/>
          <w:spacing w:val="-13"/>
          <w:sz w:val="24"/>
          <w:szCs w:val="24"/>
        </w:rPr>
        <w:t xml:space="preserve"> </w:t>
      </w:r>
      <w:r w:rsidRPr="00906633">
        <w:rPr>
          <w:rFonts w:ascii="Arial" w:hAnsi="Arial" w:cs="Arial"/>
          <w:spacing w:val="-4"/>
          <w:sz w:val="24"/>
          <w:szCs w:val="24"/>
        </w:rPr>
        <w:t xml:space="preserve">financieros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31</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saldos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subcuentas del activo, pasivo y patrimonio indicadas, que se reflejaron en los estados financieros al 31 de diciembre de 2024.</w:t>
      </w:r>
    </w:p>
    <w:p w14:paraId="61D2A44B"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Las deficiencias en la planeación, depuración y saneamiento de la información contable trajeron como consecuencia la presentación, reconocimiento y revelación de cifras confiables en los estados financieros</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39"/>
          <w:sz w:val="24"/>
          <w:szCs w:val="24"/>
        </w:rPr>
        <w:t xml:space="preserve"> </w:t>
      </w:r>
      <w:r w:rsidRPr="00906633">
        <w:rPr>
          <w:rFonts w:ascii="Arial" w:hAnsi="Arial" w:cs="Arial"/>
          <w:sz w:val="24"/>
          <w:szCs w:val="24"/>
        </w:rPr>
        <w:t>31</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39"/>
          <w:sz w:val="24"/>
          <w:szCs w:val="24"/>
        </w:rPr>
        <w:t xml:space="preserve"> </w:t>
      </w:r>
      <w:r w:rsidRPr="00906633">
        <w:rPr>
          <w:rFonts w:ascii="Arial" w:hAnsi="Arial" w:cs="Arial"/>
          <w:sz w:val="24"/>
          <w:szCs w:val="24"/>
        </w:rPr>
        <w:t>diciembre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2024,</w:t>
      </w:r>
      <w:r w:rsidRPr="00906633">
        <w:rPr>
          <w:rFonts w:ascii="Arial" w:hAnsi="Arial" w:cs="Arial"/>
          <w:spacing w:val="39"/>
          <w:sz w:val="24"/>
          <w:szCs w:val="24"/>
        </w:rPr>
        <w:t xml:space="preserve"> </w:t>
      </w:r>
      <w:r w:rsidRPr="00906633">
        <w:rPr>
          <w:rFonts w:ascii="Arial" w:hAnsi="Arial" w:cs="Arial"/>
          <w:sz w:val="24"/>
          <w:szCs w:val="24"/>
        </w:rPr>
        <w:t>afectando</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razonabilidad y fiabilidad de la información contable. Igualmente, se presentó inoportunidad y falta de interés por parte de la Entidad para para depurar y sanear la información agregada del Fondo Nacional de Gestión</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Riesgo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Desastres</w:t>
      </w:r>
      <w:r w:rsidRPr="00906633">
        <w:rPr>
          <w:rFonts w:ascii="Arial" w:hAnsi="Arial" w:cs="Arial"/>
          <w:spacing w:val="-13"/>
          <w:sz w:val="24"/>
          <w:szCs w:val="24"/>
        </w:rPr>
        <w:t xml:space="preserve"> </w:t>
      </w:r>
      <w:r w:rsidRPr="00906633">
        <w:rPr>
          <w:rFonts w:ascii="Arial" w:hAnsi="Arial" w:cs="Arial"/>
          <w:sz w:val="24"/>
          <w:szCs w:val="24"/>
        </w:rPr>
        <w:t>(FNGRD)</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Unidad</w:t>
      </w:r>
      <w:r w:rsidRPr="00906633">
        <w:rPr>
          <w:rFonts w:ascii="Arial" w:hAnsi="Arial" w:cs="Arial"/>
          <w:spacing w:val="-13"/>
          <w:sz w:val="24"/>
          <w:szCs w:val="24"/>
        </w:rPr>
        <w:t xml:space="preserve"> </w:t>
      </w:r>
      <w:r w:rsidRPr="00906633">
        <w:rPr>
          <w:rFonts w:ascii="Arial" w:hAnsi="Arial" w:cs="Arial"/>
          <w:sz w:val="24"/>
          <w:szCs w:val="24"/>
        </w:rPr>
        <w:t>Nacional</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la Gestión del Riesgo de Desastres (UNGRD).</w:t>
      </w:r>
    </w:p>
    <w:p w14:paraId="68F5ADC8"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provisiones, por $61.151,39 millones, debido</w:t>
      </w:r>
      <w:r w:rsidRPr="00906633">
        <w:rPr>
          <w:rFonts w:ascii="Arial" w:hAnsi="Arial" w:cs="Arial"/>
          <w:spacing w:val="60"/>
          <w:sz w:val="24"/>
          <w:szCs w:val="24"/>
        </w:rPr>
        <w:t xml:space="preserve"> </w:t>
      </w:r>
      <w:r w:rsidRPr="00906633">
        <w:rPr>
          <w:rFonts w:ascii="Arial" w:hAnsi="Arial" w:cs="Arial"/>
          <w:sz w:val="24"/>
          <w:szCs w:val="24"/>
        </w:rPr>
        <w:t>a</w:t>
      </w:r>
      <w:r w:rsidRPr="00906633">
        <w:rPr>
          <w:rFonts w:ascii="Arial" w:hAnsi="Arial" w:cs="Arial"/>
          <w:spacing w:val="61"/>
          <w:sz w:val="24"/>
          <w:szCs w:val="24"/>
        </w:rPr>
        <w:t xml:space="preserve"> </w:t>
      </w:r>
      <w:r w:rsidRPr="00906633">
        <w:rPr>
          <w:rFonts w:ascii="Arial" w:hAnsi="Arial" w:cs="Arial"/>
          <w:sz w:val="24"/>
          <w:szCs w:val="24"/>
        </w:rPr>
        <w:t>deficiencias</w:t>
      </w:r>
      <w:r w:rsidRPr="00906633">
        <w:rPr>
          <w:rFonts w:ascii="Arial" w:hAnsi="Arial" w:cs="Arial"/>
          <w:spacing w:val="60"/>
          <w:sz w:val="24"/>
          <w:szCs w:val="24"/>
        </w:rPr>
        <w:t xml:space="preserve"> </w:t>
      </w:r>
      <w:r w:rsidRPr="00906633">
        <w:rPr>
          <w:rFonts w:ascii="Arial" w:hAnsi="Arial" w:cs="Arial"/>
          <w:sz w:val="24"/>
          <w:szCs w:val="24"/>
        </w:rPr>
        <w:t>en</w:t>
      </w:r>
      <w:r w:rsidRPr="00906633">
        <w:rPr>
          <w:rFonts w:ascii="Arial" w:hAnsi="Arial" w:cs="Arial"/>
          <w:spacing w:val="61"/>
          <w:sz w:val="24"/>
          <w:szCs w:val="24"/>
        </w:rPr>
        <w:t xml:space="preserve"> </w:t>
      </w:r>
      <w:r w:rsidRPr="00906633">
        <w:rPr>
          <w:rFonts w:ascii="Arial" w:hAnsi="Arial" w:cs="Arial"/>
          <w:sz w:val="24"/>
          <w:szCs w:val="24"/>
        </w:rPr>
        <w:t>la</w:t>
      </w:r>
      <w:r w:rsidRPr="00906633">
        <w:rPr>
          <w:rFonts w:ascii="Arial" w:hAnsi="Arial" w:cs="Arial"/>
          <w:spacing w:val="61"/>
          <w:sz w:val="24"/>
          <w:szCs w:val="24"/>
        </w:rPr>
        <w:t xml:space="preserve"> </w:t>
      </w:r>
      <w:r w:rsidRPr="00906633">
        <w:rPr>
          <w:rFonts w:ascii="Arial" w:hAnsi="Arial" w:cs="Arial"/>
          <w:sz w:val="24"/>
          <w:szCs w:val="24"/>
        </w:rPr>
        <w:t>actualización,</w:t>
      </w:r>
      <w:r w:rsidRPr="00906633">
        <w:rPr>
          <w:rFonts w:ascii="Arial" w:hAnsi="Arial" w:cs="Arial"/>
          <w:spacing w:val="60"/>
          <w:sz w:val="24"/>
          <w:szCs w:val="24"/>
        </w:rPr>
        <w:t xml:space="preserve"> </w:t>
      </w:r>
      <w:r w:rsidRPr="00906633">
        <w:rPr>
          <w:rFonts w:ascii="Arial" w:hAnsi="Arial" w:cs="Arial"/>
          <w:sz w:val="24"/>
          <w:szCs w:val="24"/>
        </w:rPr>
        <w:t>cálculo</w:t>
      </w:r>
      <w:r w:rsidRPr="00906633">
        <w:rPr>
          <w:rFonts w:ascii="Arial" w:hAnsi="Arial" w:cs="Arial"/>
          <w:spacing w:val="61"/>
          <w:sz w:val="24"/>
          <w:szCs w:val="24"/>
        </w:rPr>
        <w:t xml:space="preserve"> </w:t>
      </w:r>
      <w:r w:rsidRPr="00906633">
        <w:rPr>
          <w:rFonts w:ascii="Arial" w:hAnsi="Arial" w:cs="Arial"/>
          <w:sz w:val="24"/>
          <w:szCs w:val="24"/>
        </w:rPr>
        <w:t>y</w:t>
      </w:r>
      <w:r w:rsidRPr="00906633">
        <w:rPr>
          <w:rFonts w:ascii="Arial" w:hAnsi="Arial" w:cs="Arial"/>
          <w:spacing w:val="61"/>
          <w:sz w:val="24"/>
          <w:szCs w:val="24"/>
        </w:rPr>
        <w:t xml:space="preserve"> </w:t>
      </w:r>
      <w:r w:rsidRPr="00906633">
        <w:rPr>
          <w:rFonts w:ascii="Arial" w:hAnsi="Arial" w:cs="Arial"/>
          <w:sz w:val="24"/>
          <w:szCs w:val="24"/>
        </w:rPr>
        <w:t>registro</w:t>
      </w:r>
      <w:r w:rsidRPr="00906633">
        <w:rPr>
          <w:rFonts w:ascii="Arial" w:hAnsi="Arial" w:cs="Arial"/>
          <w:spacing w:val="60"/>
          <w:sz w:val="24"/>
          <w:szCs w:val="24"/>
        </w:rPr>
        <w:t xml:space="preserve"> </w:t>
      </w:r>
      <w:r w:rsidRPr="00906633">
        <w:rPr>
          <w:rFonts w:ascii="Arial" w:hAnsi="Arial" w:cs="Arial"/>
          <w:sz w:val="24"/>
          <w:szCs w:val="24"/>
        </w:rPr>
        <w:t>de</w:t>
      </w:r>
      <w:r w:rsidRPr="00906633">
        <w:rPr>
          <w:rFonts w:ascii="Arial" w:hAnsi="Arial" w:cs="Arial"/>
          <w:spacing w:val="61"/>
          <w:sz w:val="24"/>
          <w:szCs w:val="24"/>
        </w:rPr>
        <w:t xml:space="preserve"> </w:t>
      </w:r>
      <w:r w:rsidRPr="00906633">
        <w:rPr>
          <w:rFonts w:ascii="Arial" w:hAnsi="Arial" w:cs="Arial"/>
          <w:spacing w:val="-5"/>
          <w:sz w:val="24"/>
          <w:szCs w:val="24"/>
        </w:rPr>
        <w:t>la</w:t>
      </w:r>
      <w:r w:rsidR="00671F61">
        <w:rPr>
          <w:rFonts w:ascii="Arial" w:hAnsi="Arial" w:cs="Arial"/>
          <w:spacing w:val="-5"/>
          <w:sz w:val="24"/>
          <w:szCs w:val="24"/>
        </w:rPr>
        <w:t xml:space="preserve"> </w:t>
      </w:r>
      <w:r w:rsidRPr="00906633">
        <w:rPr>
          <w:rFonts w:ascii="Arial" w:hAnsi="Arial" w:cs="Arial"/>
          <w:sz w:val="24"/>
          <w:szCs w:val="24"/>
        </w:rPr>
        <w:t>provisión</w:t>
      </w:r>
      <w:r w:rsidRPr="00906633">
        <w:rPr>
          <w:rFonts w:ascii="Arial" w:hAnsi="Arial" w:cs="Arial"/>
          <w:spacing w:val="-17"/>
          <w:sz w:val="24"/>
          <w:szCs w:val="24"/>
        </w:rPr>
        <w:t xml:space="preserve"> </w:t>
      </w:r>
      <w:r w:rsidRPr="00906633">
        <w:rPr>
          <w:rFonts w:ascii="Arial" w:hAnsi="Arial" w:cs="Arial"/>
          <w:sz w:val="24"/>
          <w:szCs w:val="24"/>
        </w:rPr>
        <w:t>contable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litigios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demandas,</w:t>
      </w:r>
      <w:r w:rsidRPr="00906633">
        <w:rPr>
          <w:rFonts w:ascii="Arial" w:hAnsi="Arial" w:cs="Arial"/>
          <w:spacing w:val="-17"/>
          <w:sz w:val="24"/>
          <w:szCs w:val="24"/>
        </w:rPr>
        <w:t xml:space="preserve"> </w:t>
      </w:r>
      <w:r w:rsidRPr="00906633">
        <w:rPr>
          <w:rFonts w:ascii="Arial" w:hAnsi="Arial" w:cs="Arial"/>
          <w:sz w:val="24"/>
          <w:szCs w:val="24"/>
        </w:rPr>
        <w:t>al</w:t>
      </w:r>
      <w:r w:rsidRPr="00906633">
        <w:rPr>
          <w:rFonts w:ascii="Arial" w:hAnsi="Arial" w:cs="Arial"/>
          <w:spacing w:val="-17"/>
          <w:sz w:val="24"/>
          <w:szCs w:val="24"/>
        </w:rPr>
        <w:t xml:space="preserve"> </w:t>
      </w:r>
      <w:r w:rsidRPr="00906633">
        <w:rPr>
          <w:rFonts w:ascii="Arial" w:hAnsi="Arial" w:cs="Arial"/>
          <w:sz w:val="24"/>
          <w:szCs w:val="24"/>
        </w:rPr>
        <w:t>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 generando una subestimación.</w:t>
      </w:r>
    </w:p>
    <w:p w14:paraId="3418B802"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Ley</w:t>
      </w:r>
      <w:r w:rsidRPr="00906633">
        <w:rPr>
          <w:rFonts w:ascii="Arial" w:hAnsi="Arial" w:cs="Arial"/>
          <w:spacing w:val="-19"/>
          <w:sz w:val="24"/>
          <w:szCs w:val="24"/>
        </w:rPr>
        <w:t xml:space="preserve"> </w:t>
      </w:r>
      <w:r w:rsidRPr="00906633">
        <w:rPr>
          <w:rFonts w:ascii="Arial" w:hAnsi="Arial" w:cs="Arial"/>
          <w:sz w:val="24"/>
          <w:szCs w:val="24"/>
        </w:rPr>
        <w:t>1952</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2019,</w:t>
      </w:r>
      <w:r w:rsidRPr="00906633">
        <w:rPr>
          <w:rFonts w:ascii="Arial" w:hAnsi="Arial" w:cs="Arial"/>
          <w:spacing w:val="-19"/>
          <w:sz w:val="24"/>
          <w:szCs w:val="24"/>
        </w:rPr>
        <w:t xml:space="preserve"> </w:t>
      </w:r>
      <w:r w:rsidRPr="00906633">
        <w:rPr>
          <w:rFonts w:ascii="Arial" w:hAnsi="Arial" w:cs="Arial"/>
          <w:sz w:val="24"/>
          <w:szCs w:val="24"/>
        </w:rPr>
        <w:t>artículos 38,</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1;</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Decreto</w:t>
      </w:r>
      <w:r w:rsidRPr="00906633">
        <w:rPr>
          <w:rFonts w:ascii="Arial" w:hAnsi="Arial" w:cs="Arial"/>
          <w:spacing w:val="-19"/>
          <w:sz w:val="24"/>
          <w:szCs w:val="24"/>
        </w:rPr>
        <w:t xml:space="preserve"> </w:t>
      </w:r>
      <w:r w:rsidRPr="00906633">
        <w:rPr>
          <w:rFonts w:ascii="Arial" w:hAnsi="Arial" w:cs="Arial"/>
          <w:sz w:val="24"/>
          <w:szCs w:val="24"/>
        </w:rPr>
        <w:t>1069</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2015;</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116</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2017</w:t>
      </w:r>
      <w:r w:rsidRPr="00906633">
        <w:rPr>
          <w:rFonts w:ascii="Arial" w:hAnsi="Arial" w:cs="Arial"/>
          <w:spacing w:val="-19"/>
          <w:sz w:val="24"/>
          <w:szCs w:val="24"/>
        </w:rPr>
        <w:t xml:space="preserve"> </w:t>
      </w:r>
      <w:r w:rsidRPr="00906633">
        <w:rPr>
          <w:rFonts w:ascii="Arial" w:hAnsi="Arial" w:cs="Arial"/>
          <w:sz w:val="24"/>
          <w:szCs w:val="24"/>
        </w:rPr>
        <w:t xml:space="preserve">de la Contaduría General de la Nación; la Resolución 431 de 2023 de la Agencia Nacional de Defensa Jurídica del Estado y el </w:t>
      </w:r>
      <w:r w:rsidRPr="00906633">
        <w:rPr>
          <w:rFonts w:ascii="Arial" w:hAnsi="Arial" w:cs="Arial"/>
          <w:sz w:val="24"/>
          <w:szCs w:val="24"/>
        </w:rPr>
        <w:lastRenderedPageBreak/>
        <w:t>Decreto 104 de 2025,</w:t>
      </w:r>
      <w:r w:rsidRPr="00906633">
        <w:rPr>
          <w:rFonts w:ascii="Arial" w:hAnsi="Arial" w:cs="Arial"/>
          <w:spacing w:val="-4"/>
          <w:sz w:val="24"/>
          <w:szCs w:val="24"/>
        </w:rPr>
        <w:t xml:space="preserve"> </w:t>
      </w: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cual</w:t>
      </w:r>
      <w:r w:rsidRPr="00906633">
        <w:rPr>
          <w:rFonts w:ascii="Arial" w:hAnsi="Arial" w:cs="Arial"/>
          <w:spacing w:val="-4"/>
          <w:sz w:val="24"/>
          <w:szCs w:val="24"/>
        </w:rPr>
        <w:t xml:space="preserve"> </w:t>
      </w:r>
      <w:r w:rsidRPr="00906633">
        <w:rPr>
          <w:rFonts w:ascii="Arial" w:hAnsi="Arial" w:cs="Arial"/>
          <w:sz w:val="24"/>
          <w:szCs w:val="24"/>
        </w:rPr>
        <w:t>generó</w:t>
      </w:r>
      <w:r w:rsidRPr="00906633">
        <w:rPr>
          <w:rFonts w:ascii="Arial" w:hAnsi="Arial" w:cs="Arial"/>
          <w:spacing w:val="-4"/>
          <w:sz w:val="24"/>
          <w:szCs w:val="24"/>
        </w:rPr>
        <w:t xml:space="preserve"> </w:t>
      </w:r>
      <w:r w:rsidRPr="00906633">
        <w:rPr>
          <w:rFonts w:ascii="Arial" w:hAnsi="Arial" w:cs="Arial"/>
          <w:sz w:val="24"/>
          <w:szCs w:val="24"/>
        </w:rPr>
        <w:t>una</w:t>
      </w:r>
      <w:r w:rsidRPr="00906633">
        <w:rPr>
          <w:rFonts w:ascii="Arial" w:hAnsi="Arial" w:cs="Arial"/>
          <w:spacing w:val="-4"/>
          <w:sz w:val="24"/>
          <w:szCs w:val="24"/>
        </w:rPr>
        <w:t xml:space="preserve"> </w:t>
      </w:r>
      <w:r w:rsidRPr="00906633">
        <w:rPr>
          <w:rFonts w:ascii="Arial" w:hAnsi="Arial" w:cs="Arial"/>
          <w:sz w:val="24"/>
          <w:szCs w:val="24"/>
        </w:rPr>
        <w:t>subestimación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provisiones</w:t>
      </w:r>
      <w:r w:rsidRPr="00906633">
        <w:rPr>
          <w:rFonts w:ascii="Arial" w:hAnsi="Arial" w:cs="Arial"/>
          <w:spacing w:val="40"/>
          <w:sz w:val="24"/>
          <w:szCs w:val="24"/>
        </w:rPr>
        <w:t xml:space="preserve"> </w:t>
      </w:r>
      <w:r w:rsidRPr="00906633">
        <w:rPr>
          <w:rFonts w:ascii="Arial" w:hAnsi="Arial" w:cs="Arial"/>
          <w:sz w:val="24"/>
          <w:szCs w:val="24"/>
        </w:rPr>
        <w:t>por el cálculo de la provisión, de acuerdo con el sistema del eKOGUI y lo registrado</w:t>
      </w:r>
      <w:r w:rsidRPr="00906633">
        <w:rPr>
          <w:rFonts w:ascii="Arial" w:hAnsi="Arial" w:cs="Arial"/>
          <w:spacing w:val="-20"/>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provisión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w:t>
      </w:r>
      <w:r w:rsidRPr="00906633">
        <w:rPr>
          <w:rFonts w:ascii="Arial" w:hAnsi="Arial" w:cs="Arial"/>
          <w:spacing w:val="-20"/>
          <w:sz w:val="24"/>
          <w:szCs w:val="24"/>
        </w:rPr>
        <w:t xml:space="preserve"> </w:t>
      </w:r>
      <w:r w:rsidRPr="00906633">
        <w:rPr>
          <w:rFonts w:ascii="Arial" w:hAnsi="Arial" w:cs="Arial"/>
          <w:sz w:val="24"/>
          <w:szCs w:val="24"/>
        </w:rPr>
        <w:t>financieros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 de</w:t>
      </w:r>
      <w:r w:rsidRPr="00906633">
        <w:rPr>
          <w:rFonts w:ascii="Arial" w:hAnsi="Arial" w:cs="Arial"/>
          <w:spacing w:val="-5"/>
          <w:sz w:val="24"/>
          <w:szCs w:val="24"/>
        </w:rPr>
        <w:t xml:space="preserve"> </w:t>
      </w:r>
      <w:r w:rsidRPr="00906633">
        <w:rPr>
          <w:rFonts w:ascii="Arial" w:hAnsi="Arial" w:cs="Arial"/>
          <w:sz w:val="24"/>
          <w:szCs w:val="24"/>
        </w:rPr>
        <w:t>2024</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afectando</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patrimonio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Entidad</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misma</w:t>
      </w:r>
      <w:r w:rsidRPr="00906633">
        <w:rPr>
          <w:rFonts w:ascii="Arial" w:hAnsi="Arial" w:cs="Arial"/>
          <w:spacing w:val="-5"/>
          <w:sz w:val="24"/>
          <w:szCs w:val="24"/>
        </w:rPr>
        <w:t xml:space="preserve"> </w:t>
      </w:r>
      <w:r w:rsidRPr="00906633">
        <w:rPr>
          <w:rFonts w:ascii="Arial" w:hAnsi="Arial" w:cs="Arial"/>
          <w:sz w:val="24"/>
          <w:szCs w:val="24"/>
        </w:rPr>
        <w:t>cuantía.</w:t>
      </w:r>
    </w:p>
    <w:p w14:paraId="33580336" w14:textId="77777777" w:rsidR="00671F61" w:rsidRPr="00671F61" w:rsidRDefault="00137D9D" w:rsidP="00671F61">
      <w:pPr>
        <w:pStyle w:val="Textoindependiente"/>
        <w:spacing w:before="261"/>
        <w:ind w:left="567" w:right="191"/>
        <w:rPr>
          <w:rFonts w:ascii="Arial" w:hAnsi="Arial" w:cs="Arial"/>
          <w:b/>
          <w:spacing w:val="-2"/>
          <w:sz w:val="24"/>
          <w:szCs w:val="24"/>
        </w:rPr>
      </w:pPr>
      <w:r w:rsidRPr="00671F61">
        <w:rPr>
          <w:rFonts w:ascii="Arial" w:hAnsi="Arial" w:cs="Arial"/>
          <w:b/>
          <w:sz w:val="24"/>
          <w:szCs w:val="24"/>
        </w:rPr>
        <w:t>Control</w:t>
      </w:r>
      <w:r w:rsidRPr="00671F61">
        <w:rPr>
          <w:rFonts w:ascii="Arial" w:hAnsi="Arial" w:cs="Arial"/>
          <w:b/>
          <w:spacing w:val="-7"/>
          <w:sz w:val="24"/>
          <w:szCs w:val="24"/>
        </w:rPr>
        <w:t xml:space="preserve"> </w:t>
      </w:r>
      <w:r w:rsidRPr="00671F61">
        <w:rPr>
          <w:rFonts w:ascii="Arial" w:hAnsi="Arial" w:cs="Arial"/>
          <w:b/>
          <w:sz w:val="24"/>
          <w:szCs w:val="24"/>
        </w:rPr>
        <w:t>interno</w:t>
      </w:r>
      <w:r w:rsidRPr="00671F61">
        <w:rPr>
          <w:rFonts w:ascii="Arial" w:hAnsi="Arial" w:cs="Arial"/>
          <w:b/>
          <w:spacing w:val="-7"/>
          <w:sz w:val="24"/>
          <w:szCs w:val="24"/>
        </w:rPr>
        <w:t xml:space="preserve"> </w:t>
      </w:r>
      <w:r w:rsidRPr="00671F61">
        <w:rPr>
          <w:rFonts w:ascii="Arial" w:hAnsi="Arial" w:cs="Arial"/>
          <w:b/>
          <w:sz w:val="24"/>
          <w:szCs w:val="24"/>
        </w:rPr>
        <w:t>financiero:</w:t>
      </w:r>
      <w:r w:rsidRPr="00671F61">
        <w:rPr>
          <w:rFonts w:ascii="Arial" w:hAnsi="Arial" w:cs="Arial"/>
          <w:b/>
          <w:spacing w:val="-6"/>
          <w:sz w:val="24"/>
          <w:szCs w:val="24"/>
        </w:rPr>
        <w:t xml:space="preserve"> </w:t>
      </w:r>
      <w:r w:rsidRPr="00671F61">
        <w:rPr>
          <w:rFonts w:ascii="Arial" w:hAnsi="Arial" w:cs="Arial"/>
          <w:b/>
          <w:sz w:val="24"/>
          <w:szCs w:val="24"/>
        </w:rPr>
        <w:t>con</w:t>
      </w:r>
      <w:r w:rsidRPr="00671F61">
        <w:rPr>
          <w:rFonts w:ascii="Arial" w:hAnsi="Arial" w:cs="Arial"/>
          <w:b/>
          <w:spacing w:val="-7"/>
          <w:sz w:val="24"/>
          <w:szCs w:val="24"/>
        </w:rPr>
        <w:t xml:space="preserve"> </w:t>
      </w:r>
      <w:r w:rsidRPr="00671F61">
        <w:rPr>
          <w:rFonts w:ascii="Arial" w:hAnsi="Arial" w:cs="Arial"/>
          <w:b/>
          <w:spacing w:val="-2"/>
          <w:sz w:val="24"/>
          <w:szCs w:val="24"/>
        </w:rPr>
        <w:t>deficiencias.</w:t>
      </w:r>
    </w:p>
    <w:p w14:paraId="52800A54" w14:textId="77777777" w:rsidR="00671F61" w:rsidRDefault="00137D9D" w:rsidP="00671F61">
      <w:pPr>
        <w:pStyle w:val="Textoindependiente"/>
        <w:spacing w:before="261"/>
        <w:ind w:left="567" w:right="191"/>
        <w:rPr>
          <w:rFonts w:ascii="Arial" w:hAnsi="Arial" w:cs="Arial"/>
          <w:spacing w:val="-2"/>
          <w:sz w:val="24"/>
          <w:szCs w:val="24"/>
        </w:rPr>
      </w:pPr>
      <w:r w:rsidRPr="00906633">
        <w:rPr>
          <w:rFonts w:ascii="Arial" w:hAnsi="Arial" w:cs="Arial"/>
          <w:sz w:val="24"/>
          <w:szCs w:val="24"/>
        </w:rPr>
        <w:t>Incumplimiento de la metodología para el cálculo de la provisión contable de los procesos judiciales; deficiencias en la agregación contable del Fondo Nacional de Gestión del Riesgo de Desastres (FNGRD) a los estados financieros de la Unidad Nacional para la Gestión del Riesgo de Desastres (UNGRD) 2023; incorrección en las revelaciones de información cuantitativa y cualitativa en las notas a los estados financieros; inefectividad en las gestiones para depurar y conciliar las operaciones reciprocas y deficiencias en los soportes de los</w:t>
      </w:r>
      <w:r w:rsidRPr="00906633">
        <w:rPr>
          <w:rFonts w:ascii="Arial" w:hAnsi="Arial" w:cs="Arial"/>
          <w:spacing w:val="-14"/>
          <w:sz w:val="24"/>
          <w:szCs w:val="24"/>
        </w:rPr>
        <w:t xml:space="preserve"> </w:t>
      </w:r>
      <w:r w:rsidRPr="00906633">
        <w:rPr>
          <w:rFonts w:ascii="Arial" w:hAnsi="Arial" w:cs="Arial"/>
          <w:sz w:val="24"/>
          <w:szCs w:val="24"/>
        </w:rPr>
        <w:t>comprobantes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contabilidad</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proceso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agregación</w:t>
      </w:r>
      <w:r w:rsidRPr="00906633">
        <w:rPr>
          <w:rFonts w:ascii="Arial" w:hAnsi="Arial" w:cs="Arial"/>
          <w:spacing w:val="-11"/>
          <w:sz w:val="24"/>
          <w:szCs w:val="24"/>
        </w:rPr>
        <w:t xml:space="preserve"> </w:t>
      </w:r>
      <w:r w:rsidRPr="00906633">
        <w:rPr>
          <w:rFonts w:ascii="Arial" w:hAnsi="Arial" w:cs="Arial"/>
          <w:spacing w:val="-2"/>
          <w:sz w:val="24"/>
          <w:szCs w:val="24"/>
        </w:rPr>
        <w:t>contable.</w:t>
      </w:r>
    </w:p>
    <w:p w14:paraId="15191EF2" w14:textId="77777777" w:rsidR="00671F61" w:rsidRPr="00AB1711" w:rsidRDefault="00671F61" w:rsidP="00671F61">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CONTRALORÍA</w:t>
      </w:r>
      <w:r w:rsidRPr="00AB1711">
        <w:rPr>
          <w:rFonts w:ascii="Arial" w:hAnsi="Arial" w:cs="Arial"/>
          <w:b/>
          <w:spacing w:val="-1"/>
          <w:sz w:val="24"/>
          <w:szCs w:val="24"/>
        </w:rPr>
        <w:t xml:space="preserve"> </w:t>
      </w:r>
      <w:r w:rsidRPr="00AB1711">
        <w:rPr>
          <w:rFonts w:ascii="Arial" w:hAnsi="Arial" w:cs="Arial"/>
          <w:b/>
          <w:sz w:val="24"/>
          <w:szCs w:val="24"/>
        </w:rPr>
        <w:t>DELEGADA</w:t>
      </w:r>
      <w:r w:rsidRPr="00AB1711">
        <w:rPr>
          <w:rFonts w:ascii="Arial" w:hAnsi="Arial" w:cs="Arial"/>
          <w:b/>
          <w:spacing w:val="-1"/>
          <w:sz w:val="24"/>
          <w:szCs w:val="24"/>
        </w:rPr>
        <w:t xml:space="preserve"> </w:t>
      </w:r>
      <w:r w:rsidRPr="00AB1711">
        <w:rPr>
          <w:rFonts w:ascii="Arial" w:hAnsi="Arial" w:cs="Arial"/>
          <w:b/>
          <w:sz w:val="24"/>
          <w:szCs w:val="24"/>
        </w:rPr>
        <w:t>PARA</w:t>
      </w:r>
      <w:r w:rsidRPr="00AB1711">
        <w:rPr>
          <w:rFonts w:ascii="Arial" w:hAnsi="Arial" w:cs="Arial"/>
          <w:b/>
          <w:spacing w:val="-1"/>
          <w:sz w:val="24"/>
          <w:szCs w:val="24"/>
        </w:rPr>
        <w:t xml:space="preserve"> </w:t>
      </w:r>
      <w:r w:rsidRPr="00AB1711">
        <w:rPr>
          <w:rFonts w:ascii="Arial" w:hAnsi="Arial" w:cs="Arial"/>
          <w:b/>
          <w:sz w:val="24"/>
          <w:szCs w:val="24"/>
        </w:rPr>
        <w:t>EL</w:t>
      </w:r>
      <w:r w:rsidRPr="00AB1711">
        <w:rPr>
          <w:rFonts w:ascii="Arial" w:hAnsi="Arial" w:cs="Arial"/>
          <w:b/>
          <w:spacing w:val="-1"/>
          <w:sz w:val="24"/>
          <w:szCs w:val="24"/>
        </w:rPr>
        <w:t xml:space="preserve"> </w:t>
      </w:r>
      <w:r w:rsidRPr="00AB1711">
        <w:rPr>
          <w:rFonts w:ascii="Arial" w:hAnsi="Arial" w:cs="Arial"/>
          <w:b/>
          <w:sz w:val="24"/>
          <w:szCs w:val="24"/>
        </w:rPr>
        <w:t xml:space="preserve">SECTOR </w:t>
      </w:r>
      <w:r w:rsidRPr="00AB1711">
        <w:rPr>
          <w:rFonts w:ascii="Arial" w:hAnsi="Arial" w:cs="Arial"/>
          <w:b/>
          <w:spacing w:val="-2"/>
          <w:sz w:val="24"/>
          <w:szCs w:val="24"/>
        </w:rPr>
        <w:t>JUSTICIA</w:t>
      </w:r>
    </w:p>
    <w:p w14:paraId="7FC4E900" w14:textId="77777777" w:rsidR="00671F61" w:rsidRPr="00AB1711" w:rsidRDefault="00137D9D" w:rsidP="00671F61">
      <w:pPr>
        <w:pStyle w:val="Textoindependiente"/>
        <w:spacing w:before="261"/>
        <w:ind w:left="567" w:right="191"/>
        <w:rPr>
          <w:rFonts w:ascii="Arial" w:hAnsi="Arial" w:cs="Arial"/>
          <w:b/>
          <w:spacing w:val="-2"/>
          <w:sz w:val="24"/>
          <w:szCs w:val="24"/>
        </w:rPr>
      </w:pPr>
      <w:r w:rsidRPr="00AB1711">
        <w:rPr>
          <w:rFonts w:ascii="Arial" w:hAnsi="Arial" w:cs="Arial"/>
          <w:b/>
          <w:sz w:val="24"/>
          <w:szCs w:val="24"/>
        </w:rPr>
        <w:t>Procuraduría</w:t>
      </w:r>
      <w:r w:rsidRPr="00AB1711">
        <w:rPr>
          <w:rFonts w:ascii="Arial" w:hAnsi="Arial" w:cs="Arial"/>
          <w:b/>
          <w:spacing w:val="-4"/>
          <w:sz w:val="24"/>
          <w:szCs w:val="24"/>
        </w:rPr>
        <w:t xml:space="preserve"> </w:t>
      </w:r>
      <w:r w:rsidRPr="00AB1711">
        <w:rPr>
          <w:rFonts w:ascii="Arial" w:hAnsi="Arial" w:cs="Arial"/>
          <w:b/>
          <w:sz w:val="24"/>
          <w:szCs w:val="24"/>
        </w:rPr>
        <w:t>General</w:t>
      </w:r>
      <w:r w:rsidRPr="00AB1711">
        <w:rPr>
          <w:rFonts w:ascii="Arial" w:hAnsi="Arial" w:cs="Arial"/>
          <w:b/>
          <w:spacing w:val="-3"/>
          <w:sz w:val="24"/>
          <w:szCs w:val="24"/>
        </w:rPr>
        <w:t xml:space="preserve"> </w:t>
      </w:r>
      <w:r w:rsidRPr="00AB1711">
        <w:rPr>
          <w:rFonts w:ascii="Arial" w:hAnsi="Arial" w:cs="Arial"/>
          <w:b/>
          <w:sz w:val="24"/>
          <w:szCs w:val="24"/>
        </w:rPr>
        <w:t>de</w:t>
      </w:r>
      <w:r w:rsidRPr="00AB1711">
        <w:rPr>
          <w:rFonts w:ascii="Arial" w:hAnsi="Arial" w:cs="Arial"/>
          <w:b/>
          <w:spacing w:val="-4"/>
          <w:sz w:val="24"/>
          <w:szCs w:val="24"/>
        </w:rPr>
        <w:t xml:space="preserve"> </w:t>
      </w:r>
      <w:r w:rsidRPr="00AB1711">
        <w:rPr>
          <w:rFonts w:ascii="Arial" w:hAnsi="Arial" w:cs="Arial"/>
          <w:b/>
          <w:sz w:val="24"/>
          <w:szCs w:val="24"/>
        </w:rPr>
        <w:t>la</w:t>
      </w:r>
      <w:r w:rsidRPr="00AB1711">
        <w:rPr>
          <w:rFonts w:ascii="Arial" w:hAnsi="Arial" w:cs="Arial"/>
          <w:b/>
          <w:spacing w:val="-3"/>
          <w:sz w:val="24"/>
          <w:szCs w:val="24"/>
        </w:rPr>
        <w:t xml:space="preserve"> </w:t>
      </w:r>
      <w:r w:rsidRPr="00AB1711">
        <w:rPr>
          <w:rFonts w:ascii="Arial" w:hAnsi="Arial" w:cs="Arial"/>
          <w:b/>
          <w:spacing w:val="-2"/>
          <w:sz w:val="24"/>
          <w:szCs w:val="24"/>
        </w:rPr>
        <w:t>Nación</w:t>
      </w:r>
    </w:p>
    <w:p w14:paraId="402BA2F4" w14:textId="77777777" w:rsidR="00671F61" w:rsidRPr="00AB1711" w:rsidRDefault="00137D9D" w:rsidP="00671F61">
      <w:pPr>
        <w:pStyle w:val="Textoindependiente"/>
        <w:spacing w:before="261"/>
        <w:ind w:left="567" w:right="191"/>
        <w:rPr>
          <w:rFonts w:ascii="Arial" w:hAnsi="Arial" w:cs="Arial"/>
          <w:b/>
          <w:spacing w:val="-2"/>
          <w:sz w:val="24"/>
          <w:szCs w:val="24"/>
        </w:rPr>
      </w:pPr>
      <w:r w:rsidRPr="00AB1711">
        <w:rPr>
          <w:rFonts w:ascii="Arial" w:hAnsi="Arial" w:cs="Arial"/>
          <w:b/>
          <w:sz w:val="24"/>
          <w:szCs w:val="24"/>
        </w:rPr>
        <w:t>Opinión</w:t>
      </w:r>
      <w:r w:rsidRPr="00AB1711">
        <w:rPr>
          <w:rFonts w:ascii="Arial" w:hAnsi="Arial" w:cs="Arial"/>
          <w:b/>
          <w:spacing w:val="-10"/>
          <w:sz w:val="24"/>
          <w:szCs w:val="24"/>
        </w:rPr>
        <w:t xml:space="preserve"> </w:t>
      </w:r>
      <w:r w:rsidRPr="00AB1711">
        <w:rPr>
          <w:rFonts w:ascii="Arial" w:hAnsi="Arial" w:cs="Arial"/>
          <w:b/>
          <w:sz w:val="24"/>
          <w:szCs w:val="24"/>
        </w:rPr>
        <w:t>contable:</w:t>
      </w:r>
      <w:r w:rsidRPr="00AB1711">
        <w:rPr>
          <w:rFonts w:ascii="Arial" w:hAnsi="Arial" w:cs="Arial"/>
          <w:b/>
          <w:spacing w:val="-10"/>
          <w:sz w:val="24"/>
          <w:szCs w:val="24"/>
        </w:rPr>
        <w:t xml:space="preserve"> </w:t>
      </w:r>
      <w:r w:rsidRPr="00AB1711">
        <w:rPr>
          <w:rFonts w:ascii="Arial" w:hAnsi="Arial" w:cs="Arial"/>
          <w:b/>
          <w:sz w:val="24"/>
          <w:szCs w:val="24"/>
        </w:rPr>
        <w:t>sin</w:t>
      </w:r>
      <w:r w:rsidRPr="00AB1711">
        <w:rPr>
          <w:rFonts w:ascii="Arial" w:hAnsi="Arial" w:cs="Arial"/>
          <w:b/>
          <w:spacing w:val="-10"/>
          <w:sz w:val="24"/>
          <w:szCs w:val="24"/>
        </w:rPr>
        <w:t xml:space="preserve"> </w:t>
      </w:r>
      <w:r w:rsidRPr="00AB1711">
        <w:rPr>
          <w:rFonts w:ascii="Arial" w:hAnsi="Arial" w:cs="Arial"/>
          <w:b/>
          <w:spacing w:val="-2"/>
          <w:sz w:val="24"/>
          <w:szCs w:val="24"/>
        </w:rPr>
        <w:t>salvedades.</w:t>
      </w:r>
    </w:p>
    <w:p w14:paraId="65175184"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propiedad, planta y equipo, por $389,38 millones, debido a que en los anexos del acta de liquidación del contrato de promesa de compraventa, suscrita el 27 de diciembre de 2024,</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incluyó</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anexo</w:t>
      </w:r>
      <w:r w:rsidRPr="00906633">
        <w:rPr>
          <w:rFonts w:ascii="Arial" w:hAnsi="Arial" w:cs="Arial"/>
          <w:spacing w:val="-6"/>
          <w:sz w:val="24"/>
          <w:szCs w:val="24"/>
        </w:rPr>
        <w:t xml:space="preserve"> </w:t>
      </w:r>
      <w:r w:rsidRPr="00906633">
        <w:rPr>
          <w:rFonts w:ascii="Arial" w:hAnsi="Arial" w:cs="Arial"/>
          <w:sz w:val="24"/>
          <w:szCs w:val="24"/>
        </w:rPr>
        <w:t>3</w:t>
      </w:r>
      <w:r w:rsidRPr="00906633">
        <w:rPr>
          <w:rFonts w:ascii="Arial" w:hAnsi="Arial" w:cs="Arial"/>
          <w:spacing w:val="-6"/>
          <w:sz w:val="24"/>
          <w:szCs w:val="24"/>
        </w:rPr>
        <w:t xml:space="preserve"> </w:t>
      </w:r>
      <w:r w:rsidRPr="00906633">
        <w:rPr>
          <w:rFonts w:ascii="Arial" w:hAnsi="Arial" w:cs="Arial"/>
          <w:sz w:val="24"/>
          <w:szCs w:val="24"/>
        </w:rPr>
        <w:t>una</w:t>
      </w:r>
      <w:r w:rsidRPr="00906633">
        <w:rPr>
          <w:rFonts w:ascii="Arial" w:hAnsi="Arial" w:cs="Arial"/>
          <w:spacing w:val="-6"/>
          <w:sz w:val="24"/>
          <w:szCs w:val="24"/>
        </w:rPr>
        <w:t xml:space="preserve"> </w:t>
      </w:r>
      <w:r w:rsidRPr="00906633">
        <w:rPr>
          <w:rFonts w:ascii="Arial" w:hAnsi="Arial" w:cs="Arial"/>
          <w:sz w:val="24"/>
          <w:szCs w:val="24"/>
        </w:rPr>
        <w:t>relación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cantidades</w:t>
      </w:r>
      <w:r w:rsidRPr="00906633">
        <w:rPr>
          <w:rFonts w:ascii="Arial" w:hAnsi="Arial" w:cs="Arial"/>
          <w:spacing w:val="-6"/>
          <w:sz w:val="24"/>
          <w:szCs w:val="24"/>
        </w:rPr>
        <w:t xml:space="preserve"> </w:t>
      </w:r>
      <w:r w:rsidRPr="00906633">
        <w:rPr>
          <w:rFonts w:ascii="Arial" w:hAnsi="Arial" w:cs="Arial"/>
          <w:sz w:val="24"/>
          <w:szCs w:val="24"/>
        </w:rPr>
        <w:t xml:space="preserve">adicionales no cobradas, tales como: elementos no estructurales en concreto, </w:t>
      </w:r>
      <w:r w:rsidRPr="00906633">
        <w:rPr>
          <w:rFonts w:ascii="Arial" w:hAnsi="Arial" w:cs="Arial"/>
          <w:spacing w:val="-2"/>
          <w:sz w:val="24"/>
          <w:szCs w:val="24"/>
        </w:rPr>
        <w:t>acabados,</w:t>
      </w:r>
      <w:r w:rsidRPr="00906633">
        <w:rPr>
          <w:rFonts w:ascii="Arial" w:hAnsi="Arial" w:cs="Arial"/>
          <w:spacing w:val="-18"/>
          <w:sz w:val="24"/>
          <w:szCs w:val="24"/>
        </w:rPr>
        <w:t xml:space="preserve"> </w:t>
      </w:r>
      <w:r w:rsidRPr="00906633">
        <w:rPr>
          <w:rFonts w:ascii="Arial" w:hAnsi="Arial" w:cs="Arial"/>
          <w:spacing w:val="-2"/>
          <w:sz w:val="24"/>
          <w:szCs w:val="24"/>
        </w:rPr>
        <w:t>instalaciones</w:t>
      </w:r>
      <w:r w:rsidRPr="00906633">
        <w:rPr>
          <w:rFonts w:ascii="Arial" w:hAnsi="Arial" w:cs="Arial"/>
          <w:spacing w:val="-17"/>
          <w:sz w:val="24"/>
          <w:szCs w:val="24"/>
        </w:rPr>
        <w:t xml:space="preserve"> </w:t>
      </w:r>
      <w:r w:rsidRPr="00906633">
        <w:rPr>
          <w:rFonts w:ascii="Arial" w:hAnsi="Arial" w:cs="Arial"/>
          <w:spacing w:val="-2"/>
          <w:sz w:val="24"/>
          <w:szCs w:val="24"/>
        </w:rPr>
        <w:t>eléctricas,</w:t>
      </w:r>
      <w:r w:rsidRPr="00906633">
        <w:rPr>
          <w:rFonts w:ascii="Arial" w:hAnsi="Arial" w:cs="Arial"/>
          <w:spacing w:val="-17"/>
          <w:sz w:val="24"/>
          <w:szCs w:val="24"/>
        </w:rPr>
        <w:t xml:space="preserve"> </w:t>
      </w:r>
      <w:r w:rsidRPr="00906633">
        <w:rPr>
          <w:rFonts w:ascii="Arial" w:hAnsi="Arial" w:cs="Arial"/>
          <w:spacing w:val="-2"/>
          <w:sz w:val="24"/>
          <w:szCs w:val="24"/>
        </w:rPr>
        <w:t>hidrosanitarias,</w:t>
      </w:r>
      <w:r w:rsidRPr="00906633">
        <w:rPr>
          <w:rFonts w:ascii="Arial" w:hAnsi="Arial" w:cs="Arial"/>
          <w:spacing w:val="-18"/>
          <w:sz w:val="24"/>
          <w:szCs w:val="24"/>
        </w:rPr>
        <w:t xml:space="preserve"> </w:t>
      </w:r>
      <w:r w:rsidRPr="00906633">
        <w:rPr>
          <w:rFonts w:ascii="Arial" w:hAnsi="Arial" w:cs="Arial"/>
          <w:spacing w:val="-2"/>
          <w:sz w:val="24"/>
          <w:szCs w:val="24"/>
        </w:rPr>
        <w:t>red</w:t>
      </w:r>
      <w:r w:rsidRPr="00906633">
        <w:rPr>
          <w:rFonts w:ascii="Arial" w:hAnsi="Arial" w:cs="Arial"/>
          <w:spacing w:val="-17"/>
          <w:sz w:val="24"/>
          <w:szCs w:val="24"/>
        </w:rPr>
        <w:t xml:space="preserve"> </w:t>
      </w:r>
      <w:r w:rsidRPr="00906633">
        <w:rPr>
          <w:rFonts w:ascii="Arial" w:hAnsi="Arial" w:cs="Arial"/>
          <w:spacing w:val="-2"/>
          <w:sz w:val="24"/>
          <w:szCs w:val="24"/>
        </w:rPr>
        <w:t>contra</w:t>
      </w:r>
      <w:r w:rsidRPr="00906633">
        <w:rPr>
          <w:rFonts w:ascii="Arial" w:hAnsi="Arial" w:cs="Arial"/>
          <w:spacing w:val="-18"/>
          <w:sz w:val="24"/>
          <w:szCs w:val="24"/>
        </w:rPr>
        <w:t xml:space="preserve"> </w:t>
      </w:r>
      <w:r w:rsidRPr="00906633">
        <w:rPr>
          <w:rFonts w:ascii="Arial" w:hAnsi="Arial" w:cs="Arial"/>
          <w:spacing w:val="-2"/>
          <w:sz w:val="24"/>
          <w:szCs w:val="24"/>
        </w:rPr>
        <w:t>incendios y</w:t>
      </w:r>
      <w:r w:rsidRPr="00906633">
        <w:rPr>
          <w:rFonts w:ascii="Arial" w:hAnsi="Arial" w:cs="Arial"/>
          <w:spacing w:val="-14"/>
          <w:sz w:val="24"/>
          <w:szCs w:val="24"/>
        </w:rPr>
        <w:t xml:space="preserve"> </w:t>
      </w:r>
      <w:r w:rsidRPr="00906633">
        <w:rPr>
          <w:rFonts w:ascii="Arial" w:hAnsi="Arial" w:cs="Arial"/>
          <w:spacing w:val="-2"/>
          <w:sz w:val="24"/>
          <w:szCs w:val="24"/>
        </w:rPr>
        <w:t>señalética,</w:t>
      </w:r>
      <w:r w:rsidRPr="00906633">
        <w:rPr>
          <w:rFonts w:ascii="Arial" w:hAnsi="Arial" w:cs="Arial"/>
          <w:spacing w:val="-14"/>
          <w:sz w:val="24"/>
          <w:szCs w:val="24"/>
        </w:rPr>
        <w:t xml:space="preserve"> </w:t>
      </w:r>
      <w:r w:rsidRPr="00906633">
        <w:rPr>
          <w:rFonts w:ascii="Arial" w:hAnsi="Arial" w:cs="Arial"/>
          <w:spacing w:val="-2"/>
          <w:sz w:val="24"/>
          <w:szCs w:val="24"/>
        </w:rPr>
        <w:t>entre</w:t>
      </w:r>
      <w:r w:rsidRPr="00906633">
        <w:rPr>
          <w:rFonts w:ascii="Arial" w:hAnsi="Arial" w:cs="Arial"/>
          <w:spacing w:val="-14"/>
          <w:sz w:val="24"/>
          <w:szCs w:val="24"/>
        </w:rPr>
        <w:t xml:space="preserve"> </w:t>
      </w:r>
      <w:r w:rsidRPr="00906633">
        <w:rPr>
          <w:rFonts w:ascii="Arial" w:hAnsi="Arial" w:cs="Arial"/>
          <w:spacing w:val="-2"/>
          <w:sz w:val="24"/>
          <w:szCs w:val="24"/>
        </w:rPr>
        <w:t>otros.</w:t>
      </w:r>
      <w:r w:rsidRPr="00906633">
        <w:rPr>
          <w:rFonts w:ascii="Arial" w:hAnsi="Arial" w:cs="Arial"/>
          <w:spacing w:val="-14"/>
          <w:sz w:val="24"/>
          <w:szCs w:val="24"/>
        </w:rPr>
        <w:t xml:space="preserve"> </w:t>
      </w:r>
      <w:r w:rsidRPr="00906633">
        <w:rPr>
          <w:rFonts w:ascii="Arial" w:hAnsi="Arial" w:cs="Arial"/>
          <w:spacing w:val="-2"/>
          <w:sz w:val="24"/>
          <w:szCs w:val="24"/>
        </w:rPr>
        <w:t>Estos</w:t>
      </w:r>
      <w:r w:rsidRPr="00906633">
        <w:rPr>
          <w:rFonts w:ascii="Arial" w:hAnsi="Arial" w:cs="Arial"/>
          <w:spacing w:val="-14"/>
          <w:sz w:val="24"/>
          <w:szCs w:val="24"/>
        </w:rPr>
        <w:t xml:space="preserve"> </w:t>
      </w:r>
      <w:r w:rsidRPr="00906633">
        <w:rPr>
          <w:rFonts w:ascii="Arial" w:hAnsi="Arial" w:cs="Arial"/>
          <w:spacing w:val="-2"/>
          <w:sz w:val="24"/>
          <w:szCs w:val="24"/>
        </w:rPr>
        <w:t>elementos</w:t>
      </w:r>
      <w:r w:rsidRPr="00906633">
        <w:rPr>
          <w:rFonts w:ascii="Arial" w:hAnsi="Arial" w:cs="Arial"/>
          <w:spacing w:val="-14"/>
          <w:sz w:val="24"/>
          <w:szCs w:val="24"/>
        </w:rPr>
        <w:t xml:space="preserve"> </w:t>
      </w:r>
      <w:r w:rsidRPr="00906633">
        <w:rPr>
          <w:rFonts w:ascii="Arial" w:hAnsi="Arial" w:cs="Arial"/>
          <w:spacing w:val="-2"/>
          <w:sz w:val="24"/>
          <w:szCs w:val="24"/>
        </w:rPr>
        <w:t>formaban</w:t>
      </w:r>
      <w:r w:rsidRPr="00906633">
        <w:rPr>
          <w:rFonts w:ascii="Arial" w:hAnsi="Arial" w:cs="Arial"/>
          <w:spacing w:val="-14"/>
          <w:sz w:val="24"/>
          <w:szCs w:val="24"/>
        </w:rPr>
        <w:t xml:space="preserve"> </w:t>
      </w:r>
      <w:r w:rsidRPr="00906633">
        <w:rPr>
          <w:rFonts w:ascii="Arial" w:hAnsi="Arial" w:cs="Arial"/>
          <w:spacing w:val="-2"/>
          <w:sz w:val="24"/>
          <w:szCs w:val="24"/>
        </w:rPr>
        <w:t>parte</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costo</w:t>
      </w:r>
      <w:r w:rsidRPr="00906633">
        <w:rPr>
          <w:rFonts w:ascii="Arial" w:hAnsi="Arial" w:cs="Arial"/>
          <w:spacing w:val="-14"/>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inmueble</w:t>
      </w:r>
      <w:r w:rsidRPr="00906633">
        <w:rPr>
          <w:rFonts w:ascii="Arial" w:hAnsi="Arial" w:cs="Arial"/>
          <w:spacing w:val="-20"/>
          <w:sz w:val="24"/>
          <w:szCs w:val="24"/>
        </w:rPr>
        <w:t xml:space="preserve"> </w:t>
      </w:r>
      <w:r w:rsidRPr="00906633">
        <w:rPr>
          <w:rFonts w:ascii="Arial" w:hAnsi="Arial" w:cs="Arial"/>
          <w:sz w:val="24"/>
          <w:szCs w:val="24"/>
        </w:rPr>
        <w:t>adquirido,</w:t>
      </w:r>
      <w:r w:rsidRPr="00906633">
        <w:rPr>
          <w:rFonts w:ascii="Arial" w:hAnsi="Arial" w:cs="Arial"/>
          <w:spacing w:val="-19"/>
          <w:sz w:val="24"/>
          <w:szCs w:val="24"/>
        </w:rPr>
        <w:t xml:space="preserve"> </w:t>
      </w:r>
      <w:r w:rsidRPr="00906633">
        <w:rPr>
          <w:rFonts w:ascii="Arial" w:hAnsi="Arial" w:cs="Arial"/>
          <w:sz w:val="24"/>
          <w:szCs w:val="24"/>
        </w:rPr>
        <w:t>aunque,</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una</w:t>
      </w:r>
      <w:r w:rsidRPr="00906633">
        <w:rPr>
          <w:rFonts w:ascii="Arial" w:hAnsi="Arial" w:cs="Arial"/>
          <w:spacing w:val="-20"/>
          <w:sz w:val="24"/>
          <w:szCs w:val="24"/>
        </w:rPr>
        <w:t xml:space="preserve"> </w:t>
      </w:r>
      <w:r w:rsidRPr="00906633">
        <w:rPr>
          <w:rFonts w:ascii="Arial" w:hAnsi="Arial" w:cs="Arial"/>
          <w:sz w:val="24"/>
          <w:szCs w:val="24"/>
        </w:rPr>
        <w:t>incorrecta</w:t>
      </w:r>
      <w:r w:rsidRPr="00906633">
        <w:rPr>
          <w:rFonts w:ascii="Arial" w:hAnsi="Arial" w:cs="Arial"/>
          <w:spacing w:val="-19"/>
          <w:sz w:val="24"/>
          <w:szCs w:val="24"/>
        </w:rPr>
        <w:t xml:space="preserve"> </w:t>
      </w:r>
      <w:r w:rsidRPr="00906633">
        <w:rPr>
          <w:rFonts w:ascii="Arial" w:hAnsi="Arial" w:cs="Arial"/>
          <w:sz w:val="24"/>
          <w:szCs w:val="24"/>
        </w:rPr>
        <w:t>interpretación</w:t>
      </w:r>
      <w:r w:rsidRPr="00906633">
        <w:rPr>
          <w:rFonts w:ascii="Arial" w:hAnsi="Arial" w:cs="Arial"/>
          <w:spacing w:val="-19"/>
          <w:sz w:val="24"/>
          <w:szCs w:val="24"/>
        </w:rPr>
        <w:t xml:space="preserve"> </w:t>
      </w:r>
      <w:r w:rsidRPr="00906633">
        <w:rPr>
          <w:rFonts w:ascii="Arial" w:hAnsi="Arial" w:cs="Arial"/>
          <w:sz w:val="24"/>
          <w:szCs w:val="24"/>
        </w:rPr>
        <w:t>de las normas contables, no se reconoció el hecho económico aceptado y validado en la liquidación contractual, respecto a dichas cantidades adicionales no cobradas por el contratista.</w:t>
      </w:r>
    </w:p>
    <w:p w14:paraId="4A9F1DDA"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anterior</w:t>
      </w:r>
      <w:r w:rsidRPr="00906633">
        <w:rPr>
          <w:rFonts w:ascii="Arial" w:hAnsi="Arial" w:cs="Arial"/>
          <w:spacing w:val="-10"/>
          <w:sz w:val="24"/>
          <w:szCs w:val="24"/>
        </w:rPr>
        <w:t xml:space="preserve"> </w:t>
      </w:r>
      <w:r w:rsidRPr="00906633">
        <w:rPr>
          <w:rFonts w:ascii="Arial" w:hAnsi="Arial" w:cs="Arial"/>
          <w:sz w:val="24"/>
          <w:szCs w:val="24"/>
        </w:rPr>
        <w:t>contravino</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literal</w:t>
      </w:r>
      <w:r w:rsidRPr="00906633">
        <w:rPr>
          <w:rFonts w:ascii="Arial" w:hAnsi="Arial" w:cs="Arial"/>
          <w:spacing w:val="-10"/>
          <w:sz w:val="24"/>
          <w:szCs w:val="24"/>
        </w:rPr>
        <w:t xml:space="preserve"> </w:t>
      </w:r>
      <w:r w:rsidRPr="00906633">
        <w:rPr>
          <w:rFonts w:ascii="Arial" w:hAnsi="Arial" w:cs="Arial"/>
          <w:sz w:val="24"/>
          <w:szCs w:val="24"/>
        </w:rPr>
        <w:t>e,</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10"/>
          <w:sz w:val="24"/>
          <w:szCs w:val="24"/>
        </w:rPr>
        <w:t xml:space="preserve"> </w:t>
      </w:r>
      <w:r w:rsidRPr="00906633">
        <w:rPr>
          <w:rFonts w:ascii="Arial" w:hAnsi="Arial" w:cs="Arial"/>
          <w:sz w:val="24"/>
          <w:szCs w:val="24"/>
        </w:rPr>
        <w:t>2,</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87</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1993;</w:t>
      </w:r>
      <w:r w:rsidRPr="00906633">
        <w:rPr>
          <w:rFonts w:ascii="Arial" w:hAnsi="Arial" w:cs="Arial"/>
          <w:spacing w:val="-10"/>
          <w:sz w:val="24"/>
          <w:szCs w:val="24"/>
        </w:rPr>
        <w:t xml:space="preserve"> </w:t>
      </w:r>
      <w:r w:rsidRPr="00906633">
        <w:rPr>
          <w:rFonts w:ascii="Arial" w:hAnsi="Arial" w:cs="Arial"/>
          <w:sz w:val="24"/>
          <w:szCs w:val="24"/>
        </w:rPr>
        <w:t>los artículos 3 Objetivos de la información financiera y 4 Características cualitativas de la información financiera, de la Resolución 533 de 2015;</w:t>
      </w:r>
      <w:r w:rsidRPr="00906633">
        <w:rPr>
          <w:rFonts w:ascii="Arial" w:hAnsi="Arial" w:cs="Arial"/>
          <w:spacing w:val="-8"/>
          <w:sz w:val="24"/>
          <w:szCs w:val="24"/>
        </w:rPr>
        <w:t xml:space="preserve"> </w:t>
      </w:r>
      <w:r w:rsidRPr="00906633">
        <w:rPr>
          <w:rFonts w:ascii="Arial" w:hAnsi="Arial" w:cs="Arial"/>
          <w:sz w:val="24"/>
          <w:szCs w:val="24"/>
        </w:rPr>
        <w:t>Capítulo</w:t>
      </w:r>
      <w:r w:rsidRPr="00906633">
        <w:rPr>
          <w:rFonts w:ascii="Arial" w:hAnsi="Arial" w:cs="Arial"/>
          <w:spacing w:val="-8"/>
          <w:sz w:val="24"/>
          <w:szCs w:val="24"/>
        </w:rPr>
        <w:t xml:space="preserve"> </w:t>
      </w:r>
      <w:r w:rsidRPr="00906633">
        <w:rPr>
          <w:rFonts w:ascii="Arial" w:hAnsi="Arial" w:cs="Arial"/>
          <w:sz w:val="24"/>
          <w:szCs w:val="24"/>
        </w:rPr>
        <w:t>2</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2.1</w:t>
      </w:r>
      <w:r w:rsidRPr="00906633">
        <w:rPr>
          <w:rFonts w:ascii="Arial" w:hAnsi="Arial" w:cs="Arial"/>
          <w:spacing w:val="-8"/>
          <w:sz w:val="24"/>
          <w:szCs w:val="24"/>
        </w:rPr>
        <w:t xml:space="preserve"> </w:t>
      </w:r>
      <w:r w:rsidRPr="00906633">
        <w:rPr>
          <w:rFonts w:ascii="Arial" w:hAnsi="Arial" w:cs="Arial"/>
          <w:sz w:val="24"/>
          <w:szCs w:val="24"/>
        </w:rPr>
        <w:t>Activos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edificaciones</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Marco</w:t>
      </w:r>
      <w:r w:rsidRPr="00906633">
        <w:rPr>
          <w:rFonts w:ascii="Arial" w:hAnsi="Arial" w:cs="Arial"/>
          <w:spacing w:val="-8"/>
          <w:sz w:val="24"/>
          <w:szCs w:val="24"/>
        </w:rPr>
        <w:t xml:space="preserve"> </w:t>
      </w:r>
      <w:r w:rsidRPr="00906633">
        <w:rPr>
          <w:rFonts w:ascii="Arial" w:hAnsi="Arial" w:cs="Arial"/>
          <w:sz w:val="24"/>
          <w:szCs w:val="24"/>
        </w:rPr>
        <w:t>normativo</w:t>
      </w:r>
      <w:r w:rsidRPr="00906633">
        <w:rPr>
          <w:rFonts w:ascii="Arial" w:hAnsi="Arial" w:cs="Arial"/>
          <w:spacing w:val="-8"/>
          <w:sz w:val="24"/>
          <w:szCs w:val="24"/>
        </w:rPr>
        <w:t xml:space="preserve"> </w:t>
      </w:r>
      <w:r w:rsidRPr="00906633">
        <w:rPr>
          <w:rFonts w:ascii="Arial" w:hAnsi="Arial" w:cs="Arial"/>
          <w:sz w:val="24"/>
          <w:szCs w:val="24"/>
        </w:rPr>
        <w:t>de entidades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Gobierno</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Catálogo</w:t>
      </w:r>
      <w:r w:rsidRPr="00906633">
        <w:rPr>
          <w:rFonts w:ascii="Arial" w:hAnsi="Arial" w:cs="Arial"/>
          <w:spacing w:val="-15"/>
          <w:sz w:val="24"/>
          <w:szCs w:val="24"/>
        </w:rPr>
        <w:t xml:space="preserve"> </w:t>
      </w:r>
      <w:r w:rsidRPr="00906633">
        <w:rPr>
          <w:rFonts w:ascii="Arial" w:hAnsi="Arial" w:cs="Arial"/>
          <w:sz w:val="24"/>
          <w:szCs w:val="24"/>
        </w:rPr>
        <w:t>General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Resolución</w:t>
      </w:r>
      <w:r w:rsidR="00671F61">
        <w:rPr>
          <w:rFonts w:ascii="Arial" w:hAnsi="Arial" w:cs="Arial"/>
          <w:spacing w:val="-2"/>
          <w:sz w:val="24"/>
          <w:szCs w:val="24"/>
        </w:rPr>
        <w:t xml:space="preserve"> </w:t>
      </w:r>
      <w:r w:rsidRPr="00906633">
        <w:rPr>
          <w:rFonts w:ascii="Arial" w:hAnsi="Arial" w:cs="Arial"/>
          <w:sz w:val="24"/>
          <w:szCs w:val="24"/>
        </w:rPr>
        <w:t xml:space="preserve">193 de 2016, expedida por la Contaduría General de la Nación; los </w:t>
      </w:r>
      <w:r w:rsidRPr="00906633">
        <w:rPr>
          <w:rFonts w:ascii="Arial" w:hAnsi="Arial" w:cs="Arial"/>
          <w:spacing w:val="-2"/>
          <w:sz w:val="24"/>
          <w:szCs w:val="24"/>
        </w:rPr>
        <w:t>numerales</w:t>
      </w:r>
      <w:r w:rsidRPr="00906633">
        <w:rPr>
          <w:rFonts w:ascii="Arial" w:hAnsi="Arial" w:cs="Arial"/>
          <w:spacing w:val="-12"/>
          <w:sz w:val="24"/>
          <w:szCs w:val="24"/>
        </w:rPr>
        <w:t xml:space="preserve"> </w:t>
      </w:r>
      <w:r w:rsidRPr="00906633">
        <w:rPr>
          <w:rFonts w:ascii="Arial" w:hAnsi="Arial" w:cs="Arial"/>
          <w:spacing w:val="-2"/>
          <w:sz w:val="24"/>
          <w:szCs w:val="24"/>
        </w:rPr>
        <w:t>3.2.2,</w:t>
      </w:r>
      <w:r w:rsidRPr="00906633">
        <w:rPr>
          <w:rFonts w:ascii="Arial" w:hAnsi="Arial" w:cs="Arial"/>
          <w:spacing w:val="-12"/>
          <w:sz w:val="24"/>
          <w:szCs w:val="24"/>
        </w:rPr>
        <w:t xml:space="preserve"> </w:t>
      </w:r>
      <w:r w:rsidRPr="00906633">
        <w:rPr>
          <w:rFonts w:ascii="Arial" w:hAnsi="Arial" w:cs="Arial"/>
          <w:spacing w:val="-2"/>
          <w:sz w:val="24"/>
          <w:szCs w:val="24"/>
        </w:rPr>
        <w:t>3.2.9</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3.2.9.1</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Normas</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 xml:space="preserve">reconocimiento </w:t>
      </w:r>
      <w:r w:rsidRPr="00906633">
        <w:rPr>
          <w:rFonts w:ascii="Arial" w:hAnsi="Arial" w:cs="Arial"/>
          <w:sz w:val="24"/>
          <w:szCs w:val="24"/>
        </w:rPr>
        <w:t>medición, revelación y presentación de los hechos económicos; los numerales 10 Propiedades, planta y equipo y 10.2 Medición inicial, Versión 3, del Manual de Políticas Contables de la Procuraduría General de la Nación y los numerales 7.2.4 Propiedades, planta y equipo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7.2.4.4</w:t>
      </w:r>
      <w:r w:rsidRPr="00906633">
        <w:rPr>
          <w:rFonts w:ascii="Arial" w:hAnsi="Arial" w:cs="Arial"/>
          <w:spacing w:val="-7"/>
          <w:sz w:val="24"/>
          <w:szCs w:val="24"/>
        </w:rPr>
        <w:t xml:space="preserve"> </w:t>
      </w:r>
      <w:r w:rsidRPr="00906633">
        <w:rPr>
          <w:rFonts w:ascii="Arial" w:hAnsi="Arial" w:cs="Arial"/>
          <w:sz w:val="24"/>
          <w:szCs w:val="24"/>
        </w:rPr>
        <w:t>Medición</w:t>
      </w:r>
      <w:r w:rsidRPr="00906633">
        <w:rPr>
          <w:rFonts w:ascii="Arial" w:hAnsi="Arial" w:cs="Arial"/>
          <w:spacing w:val="-7"/>
          <w:sz w:val="24"/>
          <w:szCs w:val="24"/>
        </w:rPr>
        <w:t xml:space="preserve"> </w:t>
      </w:r>
      <w:r w:rsidRPr="00906633">
        <w:rPr>
          <w:rFonts w:ascii="Arial" w:hAnsi="Arial" w:cs="Arial"/>
          <w:sz w:val="24"/>
          <w:szCs w:val="24"/>
        </w:rPr>
        <w:t>inicial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045</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26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enero de 2018, lo cual generó una subestimación en la subcuenta oficinas</w:t>
      </w:r>
      <w:r w:rsidRPr="00906633">
        <w:rPr>
          <w:rFonts w:ascii="Arial" w:hAnsi="Arial" w:cs="Arial"/>
          <w:spacing w:val="40"/>
          <w:sz w:val="24"/>
          <w:szCs w:val="24"/>
        </w:rPr>
        <w:t xml:space="preserve"> </w:t>
      </w:r>
      <w:r w:rsidRPr="00906633">
        <w:rPr>
          <w:rFonts w:ascii="Arial" w:hAnsi="Arial" w:cs="Arial"/>
          <w:sz w:val="24"/>
          <w:szCs w:val="24"/>
        </w:rPr>
        <w:t>y afectación a los resultados del ejercicio por el mismo valor, que afectó las características fundamentales de la información financiera de relevancia y representación fiel de los hechos económicos de la entidad,</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cuales</w:t>
      </w:r>
      <w:r w:rsidRPr="00906633">
        <w:rPr>
          <w:rFonts w:ascii="Arial" w:hAnsi="Arial" w:cs="Arial"/>
          <w:spacing w:val="-11"/>
          <w:sz w:val="24"/>
          <w:szCs w:val="24"/>
        </w:rPr>
        <w:t xml:space="preserve"> </w:t>
      </w:r>
      <w:r w:rsidRPr="00906633">
        <w:rPr>
          <w:rFonts w:ascii="Arial" w:hAnsi="Arial" w:cs="Arial"/>
          <w:sz w:val="24"/>
          <w:szCs w:val="24"/>
        </w:rPr>
        <w:t>deben</w:t>
      </w:r>
      <w:r w:rsidRPr="00906633">
        <w:rPr>
          <w:rFonts w:ascii="Arial" w:hAnsi="Arial" w:cs="Arial"/>
          <w:spacing w:val="-11"/>
          <w:sz w:val="24"/>
          <w:szCs w:val="24"/>
        </w:rPr>
        <w:t xml:space="preserve"> </w:t>
      </w:r>
      <w:r w:rsidRPr="00906633">
        <w:rPr>
          <w:rFonts w:ascii="Arial" w:hAnsi="Arial" w:cs="Arial"/>
          <w:sz w:val="24"/>
          <w:szCs w:val="24"/>
        </w:rPr>
        <w:t>contribuir</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rendición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toma de decisiones y el control.</w:t>
      </w:r>
    </w:p>
    <w:p w14:paraId="5549196C" w14:textId="77777777" w:rsidR="00671F61" w:rsidRDefault="00137D9D" w:rsidP="00671F61">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provisiones, por $2.461,05 millones, debido a diferencias en las cuantías registradas en sistema eKOGUI frente</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registrado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subcuentas</w:t>
      </w:r>
      <w:r w:rsidRPr="00906633">
        <w:rPr>
          <w:rFonts w:ascii="Arial" w:hAnsi="Arial" w:cs="Arial"/>
          <w:spacing w:val="-10"/>
          <w:sz w:val="24"/>
          <w:szCs w:val="24"/>
        </w:rPr>
        <w:t xml:space="preserve"> </w:t>
      </w:r>
      <w:r w:rsidRPr="00906633">
        <w:rPr>
          <w:rFonts w:ascii="Arial" w:hAnsi="Arial" w:cs="Arial"/>
          <w:sz w:val="24"/>
          <w:szCs w:val="24"/>
        </w:rPr>
        <w:lastRenderedPageBreak/>
        <w:t>del</w:t>
      </w:r>
      <w:r w:rsidRPr="00906633">
        <w:rPr>
          <w:rFonts w:ascii="Arial" w:hAnsi="Arial" w:cs="Arial"/>
          <w:spacing w:val="-10"/>
          <w:sz w:val="24"/>
          <w:szCs w:val="24"/>
        </w:rPr>
        <w:t xml:space="preserve"> </w:t>
      </w:r>
      <w:r w:rsidRPr="00906633">
        <w:rPr>
          <w:rFonts w:ascii="Arial" w:hAnsi="Arial" w:cs="Arial"/>
          <w:sz w:val="24"/>
          <w:szCs w:val="24"/>
        </w:rPr>
        <w:t>pasivo;</w:t>
      </w:r>
      <w:r w:rsidRPr="00906633">
        <w:rPr>
          <w:rFonts w:ascii="Arial" w:hAnsi="Arial" w:cs="Arial"/>
          <w:spacing w:val="-10"/>
          <w:sz w:val="24"/>
          <w:szCs w:val="24"/>
        </w:rPr>
        <w:t xml:space="preserve"> </w:t>
      </w:r>
      <w:r w:rsidRPr="00906633">
        <w:rPr>
          <w:rFonts w:ascii="Arial" w:hAnsi="Arial" w:cs="Arial"/>
          <w:sz w:val="24"/>
          <w:szCs w:val="24"/>
        </w:rPr>
        <w:t>igualmente,</w:t>
      </w:r>
      <w:r w:rsidRPr="00906633">
        <w:rPr>
          <w:rFonts w:ascii="Arial" w:hAnsi="Arial" w:cs="Arial"/>
          <w:spacing w:val="-10"/>
          <w:sz w:val="24"/>
          <w:szCs w:val="24"/>
        </w:rPr>
        <w:t xml:space="preserve"> </w:t>
      </w:r>
      <w:r w:rsidRPr="00906633">
        <w:rPr>
          <w:rFonts w:ascii="Arial" w:hAnsi="Arial" w:cs="Arial"/>
          <w:sz w:val="24"/>
          <w:szCs w:val="24"/>
        </w:rPr>
        <w:t>casos que no registraron calificación de riesgo, pero que la entidad les asignó</w:t>
      </w:r>
      <w:r w:rsidRPr="00906633">
        <w:rPr>
          <w:rFonts w:ascii="Arial" w:hAnsi="Arial" w:cs="Arial"/>
          <w:spacing w:val="-7"/>
          <w:sz w:val="24"/>
          <w:szCs w:val="24"/>
        </w:rPr>
        <w:t xml:space="preserve"> </w:t>
      </w:r>
      <w:r w:rsidRPr="00906633">
        <w:rPr>
          <w:rFonts w:ascii="Arial" w:hAnsi="Arial" w:cs="Arial"/>
          <w:sz w:val="24"/>
          <w:szCs w:val="24"/>
        </w:rPr>
        <w:t>valor</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provisión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estados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si</w:t>
      </w:r>
      <w:r w:rsidRPr="00906633">
        <w:rPr>
          <w:rFonts w:ascii="Arial" w:hAnsi="Arial" w:cs="Arial"/>
          <w:spacing w:val="-7"/>
          <w:sz w:val="24"/>
          <w:szCs w:val="24"/>
        </w:rPr>
        <w:t xml:space="preserve"> </w:t>
      </w:r>
      <w:r w:rsidRPr="00906633">
        <w:rPr>
          <w:rFonts w:ascii="Arial" w:hAnsi="Arial" w:cs="Arial"/>
          <w:sz w:val="24"/>
          <w:szCs w:val="24"/>
        </w:rPr>
        <w:t xml:space="preserve">tuvieran </w:t>
      </w:r>
      <w:r w:rsidRPr="00906633">
        <w:rPr>
          <w:rFonts w:ascii="Arial" w:hAnsi="Arial" w:cs="Arial"/>
          <w:spacing w:val="-2"/>
          <w:sz w:val="24"/>
          <w:szCs w:val="24"/>
        </w:rPr>
        <w:t>calificación</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7"/>
          <w:sz w:val="24"/>
          <w:szCs w:val="24"/>
        </w:rPr>
        <w:t xml:space="preserve"> </w:t>
      </w:r>
      <w:r w:rsidRPr="00906633">
        <w:rPr>
          <w:rFonts w:ascii="Arial" w:hAnsi="Arial" w:cs="Arial"/>
          <w:spacing w:val="-2"/>
          <w:sz w:val="24"/>
          <w:szCs w:val="24"/>
        </w:rPr>
        <w:t>probabilidad</w:t>
      </w:r>
      <w:r w:rsidRPr="00906633">
        <w:rPr>
          <w:rFonts w:ascii="Arial" w:hAnsi="Arial" w:cs="Arial"/>
          <w:spacing w:val="-7"/>
          <w:sz w:val="24"/>
          <w:szCs w:val="24"/>
        </w:rPr>
        <w:t xml:space="preserve"> </w:t>
      </w:r>
      <w:r w:rsidRPr="00906633">
        <w:rPr>
          <w:rFonts w:ascii="Arial" w:hAnsi="Arial" w:cs="Arial"/>
          <w:spacing w:val="-2"/>
          <w:sz w:val="24"/>
          <w:szCs w:val="24"/>
        </w:rPr>
        <w:t>de</w:t>
      </w:r>
      <w:r w:rsidRPr="00906633">
        <w:rPr>
          <w:rFonts w:ascii="Arial" w:hAnsi="Arial" w:cs="Arial"/>
          <w:spacing w:val="-7"/>
          <w:sz w:val="24"/>
          <w:szCs w:val="24"/>
        </w:rPr>
        <w:t xml:space="preserve"> </w:t>
      </w:r>
      <w:r w:rsidRPr="00906633">
        <w:rPr>
          <w:rFonts w:ascii="Arial" w:hAnsi="Arial" w:cs="Arial"/>
          <w:spacing w:val="-2"/>
          <w:sz w:val="24"/>
          <w:szCs w:val="24"/>
        </w:rPr>
        <w:t>perdida</w:t>
      </w:r>
      <w:r w:rsidRPr="00906633">
        <w:rPr>
          <w:rFonts w:ascii="Arial" w:hAnsi="Arial" w:cs="Arial"/>
          <w:spacing w:val="-7"/>
          <w:sz w:val="24"/>
          <w:szCs w:val="24"/>
        </w:rPr>
        <w:t xml:space="preserve"> </w:t>
      </w:r>
      <w:r w:rsidRPr="00906633">
        <w:rPr>
          <w:rFonts w:ascii="Arial" w:hAnsi="Arial" w:cs="Arial"/>
          <w:spacing w:val="-2"/>
          <w:sz w:val="24"/>
          <w:szCs w:val="24"/>
        </w:rPr>
        <w:t>alta.</w:t>
      </w:r>
      <w:r w:rsidRPr="00906633">
        <w:rPr>
          <w:rFonts w:ascii="Arial" w:hAnsi="Arial" w:cs="Arial"/>
          <w:spacing w:val="-7"/>
          <w:sz w:val="24"/>
          <w:szCs w:val="24"/>
        </w:rPr>
        <w:t xml:space="preserve"> </w:t>
      </w:r>
      <w:r w:rsidRPr="00906633">
        <w:rPr>
          <w:rFonts w:ascii="Arial" w:hAnsi="Arial" w:cs="Arial"/>
          <w:spacing w:val="-2"/>
          <w:sz w:val="24"/>
          <w:szCs w:val="24"/>
        </w:rPr>
        <w:t>Igualmente,</w:t>
      </w:r>
      <w:r w:rsidRPr="00906633">
        <w:rPr>
          <w:rFonts w:ascii="Arial" w:hAnsi="Arial" w:cs="Arial"/>
          <w:spacing w:val="-7"/>
          <w:sz w:val="24"/>
          <w:szCs w:val="24"/>
        </w:rPr>
        <w:t xml:space="preserve"> </w:t>
      </w:r>
      <w:r w:rsidRPr="00906633">
        <w:rPr>
          <w:rFonts w:ascii="Arial" w:hAnsi="Arial" w:cs="Arial"/>
          <w:spacing w:val="-2"/>
          <w:sz w:val="24"/>
          <w:szCs w:val="24"/>
        </w:rPr>
        <w:t>se</w:t>
      </w:r>
      <w:r w:rsidRPr="00906633">
        <w:rPr>
          <w:rFonts w:ascii="Arial" w:hAnsi="Arial" w:cs="Arial"/>
          <w:spacing w:val="-7"/>
          <w:sz w:val="24"/>
          <w:szCs w:val="24"/>
        </w:rPr>
        <w:t xml:space="preserve"> </w:t>
      </w:r>
      <w:r w:rsidRPr="00906633">
        <w:rPr>
          <w:rFonts w:ascii="Arial" w:hAnsi="Arial" w:cs="Arial"/>
          <w:spacing w:val="-2"/>
          <w:sz w:val="24"/>
          <w:szCs w:val="24"/>
        </w:rPr>
        <w:t>registraron</w:t>
      </w:r>
      <w:r w:rsidR="00671F61">
        <w:rPr>
          <w:rFonts w:ascii="Arial" w:hAnsi="Arial" w:cs="Arial"/>
          <w:spacing w:val="-2"/>
          <w:sz w:val="24"/>
          <w:szCs w:val="24"/>
        </w:rPr>
        <w:t xml:space="preserve"> </w:t>
      </w:r>
      <w:r w:rsidRPr="00906633">
        <w:rPr>
          <w:rFonts w:ascii="Arial" w:hAnsi="Arial" w:cs="Arial"/>
          <w:sz w:val="24"/>
          <w:szCs w:val="24"/>
        </w:rPr>
        <w:t>otras</w:t>
      </w:r>
      <w:r w:rsidRPr="00906633">
        <w:rPr>
          <w:rFonts w:ascii="Arial" w:hAnsi="Arial" w:cs="Arial"/>
          <w:spacing w:val="-5"/>
          <w:sz w:val="24"/>
          <w:szCs w:val="24"/>
        </w:rPr>
        <w:t xml:space="preserve"> </w:t>
      </w:r>
      <w:r w:rsidRPr="00906633">
        <w:rPr>
          <w:rFonts w:ascii="Arial" w:hAnsi="Arial" w:cs="Arial"/>
          <w:sz w:val="24"/>
          <w:szCs w:val="24"/>
        </w:rPr>
        <w:t>circunstancias</w:t>
      </w:r>
      <w:r w:rsidRPr="00906633">
        <w:rPr>
          <w:rFonts w:ascii="Arial" w:hAnsi="Arial" w:cs="Arial"/>
          <w:spacing w:val="-5"/>
          <w:sz w:val="24"/>
          <w:szCs w:val="24"/>
        </w:rPr>
        <w:t xml:space="preserve"> </w:t>
      </w:r>
      <w:r w:rsidRPr="00906633">
        <w:rPr>
          <w:rFonts w:ascii="Arial" w:hAnsi="Arial" w:cs="Arial"/>
          <w:sz w:val="24"/>
          <w:szCs w:val="24"/>
        </w:rPr>
        <w:t>debido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falta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actualización</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este</w:t>
      </w:r>
      <w:r w:rsidRPr="00906633">
        <w:rPr>
          <w:rFonts w:ascii="Arial" w:hAnsi="Arial" w:cs="Arial"/>
          <w:spacing w:val="-5"/>
          <w:sz w:val="24"/>
          <w:szCs w:val="24"/>
        </w:rPr>
        <w:t xml:space="preserve"> </w:t>
      </w:r>
      <w:r w:rsidRPr="00906633">
        <w:rPr>
          <w:rFonts w:ascii="Arial" w:hAnsi="Arial" w:cs="Arial"/>
          <w:sz w:val="24"/>
          <w:szCs w:val="24"/>
        </w:rPr>
        <w:t>sistema y conciliación de la información entre las áreas responsables.</w:t>
      </w:r>
    </w:p>
    <w:p w14:paraId="70612D48"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el artículo 2, literal e, de la </w:t>
      </w:r>
      <w:r w:rsidRPr="00906633">
        <w:rPr>
          <w:rFonts w:ascii="Arial" w:hAnsi="Arial" w:cs="Arial"/>
          <w:spacing w:val="-2"/>
          <w:sz w:val="24"/>
          <w:szCs w:val="24"/>
        </w:rPr>
        <w:t>Ley</w:t>
      </w:r>
      <w:r w:rsidRPr="00906633">
        <w:rPr>
          <w:rFonts w:ascii="Arial" w:hAnsi="Arial" w:cs="Arial"/>
          <w:spacing w:val="-13"/>
          <w:sz w:val="24"/>
          <w:szCs w:val="24"/>
        </w:rPr>
        <w:t xml:space="preserve"> </w:t>
      </w:r>
      <w:r w:rsidRPr="00906633">
        <w:rPr>
          <w:rFonts w:ascii="Arial" w:hAnsi="Arial" w:cs="Arial"/>
          <w:spacing w:val="-2"/>
          <w:sz w:val="24"/>
          <w:szCs w:val="24"/>
        </w:rPr>
        <w:t>87</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1993;</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numerales</w:t>
      </w:r>
      <w:r w:rsidRPr="00906633">
        <w:rPr>
          <w:rFonts w:ascii="Arial" w:hAnsi="Arial" w:cs="Arial"/>
          <w:spacing w:val="-13"/>
          <w:sz w:val="24"/>
          <w:szCs w:val="24"/>
        </w:rPr>
        <w:t xml:space="preserve"> </w:t>
      </w:r>
      <w:r w:rsidRPr="00906633">
        <w:rPr>
          <w:rFonts w:ascii="Arial" w:hAnsi="Arial" w:cs="Arial"/>
          <w:spacing w:val="-2"/>
          <w:sz w:val="24"/>
          <w:szCs w:val="24"/>
        </w:rPr>
        <w:t>3</w:t>
      </w:r>
      <w:r w:rsidRPr="00906633">
        <w:rPr>
          <w:rFonts w:ascii="Arial" w:hAnsi="Arial" w:cs="Arial"/>
          <w:spacing w:val="-13"/>
          <w:sz w:val="24"/>
          <w:szCs w:val="24"/>
        </w:rPr>
        <w:t xml:space="preserve"> </w:t>
      </w:r>
      <w:r w:rsidRPr="00906633">
        <w:rPr>
          <w:rFonts w:ascii="Arial" w:hAnsi="Arial" w:cs="Arial"/>
          <w:spacing w:val="-2"/>
          <w:sz w:val="24"/>
          <w:szCs w:val="24"/>
        </w:rPr>
        <w:t>Objetivos</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información</w:t>
      </w:r>
      <w:r w:rsidRPr="00906633">
        <w:rPr>
          <w:rFonts w:ascii="Arial" w:hAnsi="Arial" w:cs="Arial"/>
          <w:spacing w:val="-13"/>
          <w:sz w:val="24"/>
          <w:szCs w:val="24"/>
        </w:rPr>
        <w:t xml:space="preserve"> </w:t>
      </w:r>
      <w:r w:rsidRPr="00906633">
        <w:rPr>
          <w:rFonts w:ascii="Arial" w:hAnsi="Arial" w:cs="Arial"/>
          <w:spacing w:val="-2"/>
          <w:sz w:val="24"/>
          <w:szCs w:val="24"/>
        </w:rPr>
        <w:t xml:space="preserve">financiera </w:t>
      </w:r>
      <w:r w:rsidRPr="00906633">
        <w:rPr>
          <w:rFonts w:ascii="Arial" w:hAnsi="Arial" w:cs="Arial"/>
          <w:sz w:val="24"/>
          <w:szCs w:val="24"/>
        </w:rPr>
        <w:t>y 4 Características cualitativas de la información financiera de la Resolución 533 de 2015; la Resolución 193 de 2016, expedida por la 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República;</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artículos</w:t>
      </w:r>
      <w:r w:rsidRPr="00906633">
        <w:rPr>
          <w:rFonts w:ascii="Arial" w:hAnsi="Arial" w:cs="Arial"/>
          <w:spacing w:val="-19"/>
          <w:sz w:val="24"/>
          <w:szCs w:val="24"/>
        </w:rPr>
        <w:t xml:space="preserve"> </w:t>
      </w:r>
      <w:r w:rsidRPr="00906633">
        <w:rPr>
          <w:rFonts w:ascii="Arial" w:hAnsi="Arial" w:cs="Arial"/>
          <w:sz w:val="24"/>
          <w:szCs w:val="24"/>
        </w:rPr>
        <w:t>3.2.2,</w:t>
      </w:r>
      <w:r w:rsidRPr="00906633">
        <w:rPr>
          <w:rFonts w:ascii="Arial" w:hAnsi="Arial" w:cs="Arial"/>
          <w:spacing w:val="-19"/>
          <w:sz w:val="24"/>
          <w:szCs w:val="24"/>
        </w:rPr>
        <w:t xml:space="preserve"> </w:t>
      </w:r>
      <w:r w:rsidRPr="00906633">
        <w:rPr>
          <w:rFonts w:ascii="Arial" w:hAnsi="Arial" w:cs="Arial"/>
          <w:sz w:val="24"/>
          <w:szCs w:val="24"/>
        </w:rPr>
        <w:t>3.2.9,</w:t>
      </w:r>
      <w:r w:rsidRPr="00906633">
        <w:rPr>
          <w:rFonts w:ascii="Arial" w:hAnsi="Arial" w:cs="Arial"/>
          <w:spacing w:val="-19"/>
          <w:sz w:val="24"/>
          <w:szCs w:val="24"/>
        </w:rPr>
        <w:t xml:space="preserve"> </w:t>
      </w:r>
      <w:r w:rsidRPr="00906633">
        <w:rPr>
          <w:rFonts w:ascii="Arial" w:hAnsi="Arial" w:cs="Arial"/>
          <w:sz w:val="24"/>
          <w:szCs w:val="24"/>
        </w:rPr>
        <w:t xml:space="preserve">3.2.9.1, </w:t>
      </w:r>
      <w:r w:rsidRPr="00906633">
        <w:rPr>
          <w:rFonts w:ascii="Arial" w:hAnsi="Arial" w:cs="Arial"/>
          <w:spacing w:val="-6"/>
          <w:sz w:val="24"/>
          <w:szCs w:val="24"/>
        </w:rPr>
        <w:t>3.2.3.1,</w:t>
      </w:r>
      <w:r w:rsidRPr="00906633">
        <w:rPr>
          <w:rFonts w:ascii="Arial" w:hAnsi="Arial" w:cs="Arial"/>
          <w:spacing w:val="-14"/>
          <w:sz w:val="24"/>
          <w:szCs w:val="24"/>
        </w:rPr>
        <w:t xml:space="preserve"> </w:t>
      </w:r>
      <w:r w:rsidRPr="00906633">
        <w:rPr>
          <w:rFonts w:ascii="Arial" w:hAnsi="Arial" w:cs="Arial"/>
          <w:spacing w:val="-6"/>
          <w:sz w:val="24"/>
          <w:szCs w:val="24"/>
        </w:rPr>
        <w:t>3.2.10,</w:t>
      </w:r>
      <w:r w:rsidRPr="00906633">
        <w:rPr>
          <w:rFonts w:ascii="Arial" w:hAnsi="Arial" w:cs="Arial"/>
          <w:spacing w:val="-13"/>
          <w:sz w:val="24"/>
          <w:szCs w:val="24"/>
        </w:rPr>
        <w:t xml:space="preserve"> </w:t>
      </w:r>
      <w:r w:rsidRPr="00906633">
        <w:rPr>
          <w:rFonts w:ascii="Arial" w:hAnsi="Arial" w:cs="Arial"/>
          <w:spacing w:val="-6"/>
          <w:sz w:val="24"/>
          <w:szCs w:val="24"/>
        </w:rPr>
        <w:t>3.2.14</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4"/>
          <w:sz w:val="24"/>
          <w:szCs w:val="24"/>
        </w:rPr>
        <w:t xml:space="preserve"> </w:t>
      </w:r>
      <w:r w:rsidRPr="00906633">
        <w:rPr>
          <w:rFonts w:ascii="Arial" w:hAnsi="Arial" w:cs="Arial"/>
          <w:spacing w:val="-6"/>
          <w:sz w:val="24"/>
          <w:szCs w:val="24"/>
        </w:rPr>
        <w:t>3.2.15</w:t>
      </w:r>
      <w:r w:rsidRPr="00906633">
        <w:rPr>
          <w:rFonts w:ascii="Arial" w:hAnsi="Arial" w:cs="Arial"/>
          <w:spacing w:val="-13"/>
          <w:sz w:val="24"/>
          <w:szCs w:val="24"/>
        </w:rPr>
        <w:t xml:space="preserve"> </w:t>
      </w:r>
      <w:r w:rsidRPr="00906633">
        <w:rPr>
          <w:rFonts w:ascii="Arial" w:hAnsi="Arial" w:cs="Arial"/>
          <w:spacing w:val="-6"/>
          <w:sz w:val="24"/>
          <w:szCs w:val="24"/>
        </w:rPr>
        <w:t>Normas</w:t>
      </w:r>
      <w:r w:rsidRPr="00906633">
        <w:rPr>
          <w:rFonts w:ascii="Arial" w:hAnsi="Arial" w:cs="Arial"/>
          <w:spacing w:val="-13"/>
          <w:sz w:val="24"/>
          <w:szCs w:val="24"/>
        </w:rPr>
        <w:t xml:space="preserve"> </w:t>
      </w:r>
      <w:r w:rsidRPr="00906633">
        <w:rPr>
          <w:rFonts w:ascii="Arial" w:hAnsi="Arial" w:cs="Arial"/>
          <w:spacing w:val="-6"/>
          <w:sz w:val="24"/>
          <w:szCs w:val="24"/>
        </w:rPr>
        <w:t>para</w:t>
      </w:r>
      <w:r w:rsidRPr="00906633">
        <w:rPr>
          <w:rFonts w:ascii="Arial" w:hAnsi="Arial" w:cs="Arial"/>
          <w:spacing w:val="-14"/>
          <w:sz w:val="24"/>
          <w:szCs w:val="24"/>
        </w:rPr>
        <w:t xml:space="preserve"> </w:t>
      </w:r>
      <w:r w:rsidRPr="00906633">
        <w:rPr>
          <w:rFonts w:ascii="Arial" w:hAnsi="Arial" w:cs="Arial"/>
          <w:spacing w:val="-6"/>
          <w:sz w:val="24"/>
          <w:szCs w:val="24"/>
        </w:rPr>
        <w:t>el</w:t>
      </w:r>
      <w:r w:rsidRPr="00906633">
        <w:rPr>
          <w:rFonts w:ascii="Arial" w:hAnsi="Arial" w:cs="Arial"/>
          <w:spacing w:val="-13"/>
          <w:sz w:val="24"/>
          <w:szCs w:val="24"/>
        </w:rPr>
        <w:t xml:space="preserve"> </w:t>
      </w:r>
      <w:r w:rsidRPr="00906633">
        <w:rPr>
          <w:rFonts w:ascii="Arial" w:hAnsi="Arial" w:cs="Arial"/>
          <w:spacing w:val="-6"/>
          <w:sz w:val="24"/>
          <w:szCs w:val="24"/>
        </w:rPr>
        <w:t>reconocimiento</w:t>
      </w:r>
      <w:r w:rsidRPr="00906633">
        <w:rPr>
          <w:rFonts w:ascii="Arial" w:hAnsi="Arial" w:cs="Arial"/>
          <w:spacing w:val="-13"/>
          <w:sz w:val="24"/>
          <w:szCs w:val="24"/>
        </w:rPr>
        <w:t xml:space="preserve"> </w:t>
      </w:r>
      <w:r w:rsidRPr="00906633">
        <w:rPr>
          <w:rFonts w:ascii="Arial" w:hAnsi="Arial" w:cs="Arial"/>
          <w:spacing w:val="-6"/>
          <w:sz w:val="24"/>
          <w:szCs w:val="24"/>
        </w:rPr>
        <w:t xml:space="preserve">medición </w:t>
      </w:r>
      <w:r w:rsidRPr="00906633">
        <w:rPr>
          <w:rFonts w:ascii="Arial" w:hAnsi="Arial" w:cs="Arial"/>
          <w:sz w:val="24"/>
          <w:szCs w:val="24"/>
        </w:rPr>
        <w:t>revelación y presentación de los hechos económicos; numerales 6 Provisiones y 6.1 Reconocimiento del Manual de políticas contables, Versión</w:t>
      </w:r>
      <w:r w:rsidRPr="00906633">
        <w:rPr>
          <w:rFonts w:ascii="Arial" w:hAnsi="Arial" w:cs="Arial"/>
          <w:spacing w:val="54"/>
          <w:sz w:val="24"/>
          <w:szCs w:val="24"/>
        </w:rPr>
        <w:t xml:space="preserve"> </w:t>
      </w:r>
      <w:r w:rsidRPr="00906633">
        <w:rPr>
          <w:rFonts w:ascii="Arial" w:hAnsi="Arial" w:cs="Arial"/>
          <w:sz w:val="24"/>
          <w:szCs w:val="24"/>
        </w:rPr>
        <w:t>3,</w:t>
      </w:r>
      <w:r w:rsidRPr="00906633">
        <w:rPr>
          <w:rFonts w:ascii="Arial" w:hAnsi="Arial" w:cs="Arial"/>
          <w:spacing w:val="57"/>
          <w:sz w:val="24"/>
          <w:szCs w:val="24"/>
        </w:rPr>
        <w:t xml:space="preserve"> </w:t>
      </w:r>
      <w:r w:rsidRPr="00906633">
        <w:rPr>
          <w:rFonts w:ascii="Arial" w:hAnsi="Arial" w:cs="Arial"/>
          <w:sz w:val="24"/>
          <w:szCs w:val="24"/>
        </w:rPr>
        <w:t>de</w:t>
      </w:r>
      <w:r w:rsidRPr="00906633">
        <w:rPr>
          <w:rFonts w:ascii="Arial" w:hAnsi="Arial" w:cs="Arial"/>
          <w:spacing w:val="57"/>
          <w:sz w:val="24"/>
          <w:szCs w:val="24"/>
        </w:rPr>
        <w:t xml:space="preserve"> </w:t>
      </w:r>
      <w:r w:rsidRPr="00906633">
        <w:rPr>
          <w:rFonts w:ascii="Arial" w:hAnsi="Arial" w:cs="Arial"/>
          <w:sz w:val="24"/>
          <w:szCs w:val="24"/>
        </w:rPr>
        <w:t>la</w:t>
      </w:r>
      <w:r w:rsidRPr="00906633">
        <w:rPr>
          <w:rFonts w:ascii="Arial" w:hAnsi="Arial" w:cs="Arial"/>
          <w:spacing w:val="57"/>
          <w:sz w:val="24"/>
          <w:szCs w:val="24"/>
        </w:rPr>
        <w:t xml:space="preserve"> </w:t>
      </w:r>
      <w:r w:rsidRPr="00906633">
        <w:rPr>
          <w:rFonts w:ascii="Arial" w:hAnsi="Arial" w:cs="Arial"/>
          <w:sz w:val="24"/>
          <w:szCs w:val="24"/>
        </w:rPr>
        <w:t>Procuraduría</w:t>
      </w:r>
      <w:r w:rsidRPr="00906633">
        <w:rPr>
          <w:rFonts w:ascii="Arial" w:hAnsi="Arial" w:cs="Arial"/>
          <w:spacing w:val="57"/>
          <w:sz w:val="24"/>
          <w:szCs w:val="24"/>
        </w:rPr>
        <w:t xml:space="preserve"> </w:t>
      </w:r>
      <w:r w:rsidRPr="00906633">
        <w:rPr>
          <w:rFonts w:ascii="Arial" w:hAnsi="Arial" w:cs="Arial"/>
          <w:sz w:val="24"/>
          <w:szCs w:val="24"/>
        </w:rPr>
        <w:t>General</w:t>
      </w:r>
      <w:r w:rsidRPr="00906633">
        <w:rPr>
          <w:rFonts w:ascii="Arial" w:hAnsi="Arial" w:cs="Arial"/>
          <w:spacing w:val="56"/>
          <w:sz w:val="24"/>
          <w:szCs w:val="24"/>
        </w:rPr>
        <w:t xml:space="preserve"> </w:t>
      </w:r>
      <w:r w:rsidRPr="00906633">
        <w:rPr>
          <w:rFonts w:ascii="Arial" w:hAnsi="Arial" w:cs="Arial"/>
          <w:sz w:val="24"/>
          <w:szCs w:val="24"/>
        </w:rPr>
        <w:t>de</w:t>
      </w:r>
      <w:r w:rsidRPr="00906633">
        <w:rPr>
          <w:rFonts w:ascii="Arial" w:hAnsi="Arial" w:cs="Arial"/>
          <w:spacing w:val="57"/>
          <w:sz w:val="24"/>
          <w:szCs w:val="24"/>
        </w:rPr>
        <w:t xml:space="preserve"> </w:t>
      </w:r>
      <w:r w:rsidRPr="00906633">
        <w:rPr>
          <w:rFonts w:ascii="Arial" w:hAnsi="Arial" w:cs="Arial"/>
          <w:sz w:val="24"/>
          <w:szCs w:val="24"/>
        </w:rPr>
        <w:t>la</w:t>
      </w:r>
      <w:r w:rsidRPr="00906633">
        <w:rPr>
          <w:rFonts w:ascii="Arial" w:hAnsi="Arial" w:cs="Arial"/>
          <w:spacing w:val="57"/>
          <w:sz w:val="24"/>
          <w:szCs w:val="24"/>
        </w:rPr>
        <w:t xml:space="preserve"> </w:t>
      </w:r>
      <w:r w:rsidRPr="00906633">
        <w:rPr>
          <w:rFonts w:ascii="Arial" w:hAnsi="Arial" w:cs="Arial"/>
          <w:sz w:val="24"/>
          <w:szCs w:val="24"/>
        </w:rPr>
        <w:t>Nación</w:t>
      </w:r>
      <w:r w:rsidRPr="00906633">
        <w:rPr>
          <w:rFonts w:ascii="Arial" w:hAnsi="Arial" w:cs="Arial"/>
          <w:spacing w:val="57"/>
          <w:sz w:val="24"/>
          <w:szCs w:val="24"/>
        </w:rPr>
        <w:t xml:space="preserve"> </w:t>
      </w:r>
      <w:r w:rsidRPr="00906633">
        <w:rPr>
          <w:rFonts w:ascii="Arial" w:hAnsi="Arial" w:cs="Arial"/>
          <w:sz w:val="24"/>
          <w:szCs w:val="24"/>
        </w:rPr>
        <w:t>y</w:t>
      </w:r>
      <w:r w:rsidRPr="00906633">
        <w:rPr>
          <w:rFonts w:ascii="Arial" w:hAnsi="Arial" w:cs="Arial"/>
          <w:spacing w:val="57"/>
          <w:sz w:val="24"/>
          <w:szCs w:val="24"/>
        </w:rPr>
        <w:t xml:space="preserve"> </w:t>
      </w:r>
      <w:r w:rsidRPr="00906633">
        <w:rPr>
          <w:rFonts w:ascii="Arial" w:hAnsi="Arial" w:cs="Arial"/>
          <w:sz w:val="24"/>
          <w:szCs w:val="24"/>
        </w:rPr>
        <w:t>el</w:t>
      </w:r>
      <w:r w:rsidRPr="00906633">
        <w:rPr>
          <w:rFonts w:ascii="Arial" w:hAnsi="Arial" w:cs="Arial"/>
          <w:spacing w:val="57"/>
          <w:sz w:val="24"/>
          <w:szCs w:val="24"/>
        </w:rPr>
        <w:t xml:space="preserve"> </w:t>
      </w:r>
      <w:r w:rsidRPr="00906633">
        <w:rPr>
          <w:rFonts w:ascii="Arial" w:hAnsi="Arial" w:cs="Arial"/>
          <w:spacing w:val="-2"/>
          <w:sz w:val="24"/>
          <w:szCs w:val="24"/>
        </w:rPr>
        <w:t>numeral</w:t>
      </w:r>
      <w:r w:rsidR="00670223">
        <w:rPr>
          <w:rFonts w:ascii="Arial" w:hAnsi="Arial" w:cs="Arial"/>
          <w:spacing w:val="-2"/>
          <w:sz w:val="24"/>
          <w:szCs w:val="24"/>
        </w:rPr>
        <w:t xml:space="preserve"> </w:t>
      </w:r>
      <w:r w:rsidRPr="00906633">
        <w:rPr>
          <w:rFonts w:ascii="Arial" w:hAnsi="Arial" w:cs="Arial"/>
          <w:sz w:val="24"/>
          <w:szCs w:val="24"/>
        </w:rPr>
        <w:t>7.3.3 Provisiones de la Resolución 045 del 26 de enero de 2018, lo cual generó una sobrestimación en la subcuenta administrativas y afectación a los resultados del ejercicio por el mismo valor y afectó las características fundamentales de la información financiera de relevancia y representación fiel de los hechos económicos de la Entidad,</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cuales</w:t>
      </w:r>
      <w:r w:rsidRPr="00906633">
        <w:rPr>
          <w:rFonts w:ascii="Arial" w:hAnsi="Arial" w:cs="Arial"/>
          <w:spacing w:val="-12"/>
          <w:sz w:val="24"/>
          <w:szCs w:val="24"/>
        </w:rPr>
        <w:t xml:space="preserve"> </w:t>
      </w:r>
      <w:r w:rsidRPr="00906633">
        <w:rPr>
          <w:rFonts w:ascii="Arial" w:hAnsi="Arial" w:cs="Arial"/>
          <w:sz w:val="24"/>
          <w:szCs w:val="24"/>
        </w:rPr>
        <w:t>deben</w:t>
      </w:r>
      <w:r w:rsidRPr="00906633">
        <w:rPr>
          <w:rFonts w:ascii="Arial" w:hAnsi="Arial" w:cs="Arial"/>
          <w:spacing w:val="-12"/>
          <w:sz w:val="24"/>
          <w:szCs w:val="24"/>
        </w:rPr>
        <w:t xml:space="preserve"> </w:t>
      </w:r>
      <w:r w:rsidRPr="00906633">
        <w:rPr>
          <w:rFonts w:ascii="Arial" w:hAnsi="Arial" w:cs="Arial"/>
          <w:sz w:val="24"/>
          <w:szCs w:val="24"/>
        </w:rPr>
        <w:t>contribuir</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rendición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cuentas,</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toma de decisiones y el control.</w:t>
      </w:r>
      <w:r w:rsidR="00670223">
        <w:rPr>
          <w:rFonts w:ascii="Arial" w:hAnsi="Arial" w:cs="Arial"/>
          <w:sz w:val="24"/>
          <w:szCs w:val="24"/>
        </w:rPr>
        <w:t xml:space="preserve"> </w:t>
      </w:r>
    </w:p>
    <w:p w14:paraId="5B131652" w14:textId="77777777" w:rsidR="00670223" w:rsidRPr="00AB1711" w:rsidRDefault="00137D9D" w:rsidP="00670223">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Control</w:t>
      </w:r>
      <w:r w:rsidRPr="00AB1711">
        <w:rPr>
          <w:rFonts w:ascii="Arial" w:hAnsi="Arial" w:cs="Arial"/>
          <w:b/>
          <w:spacing w:val="-9"/>
          <w:sz w:val="24"/>
          <w:szCs w:val="24"/>
        </w:rPr>
        <w:t xml:space="preserve"> </w:t>
      </w:r>
      <w:r w:rsidRPr="00AB1711">
        <w:rPr>
          <w:rFonts w:ascii="Arial" w:hAnsi="Arial" w:cs="Arial"/>
          <w:b/>
          <w:sz w:val="24"/>
          <w:szCs w:val="24"/>
        </w:rPr>
        <w:t>interno</w:t>
      </w:r>
      <w:r w:rsidRPr="00AB1711">
        <w:rPr>
          <w:rFonts w:ascii="Arial" w:hAnsi="Arial" w:cs="Arial"/>
          <w:b/>
          <w:spacing w:val="-9"/>
          <w:sz w:val="24"/>
          <w:szCs w:val="24"/>
        </w:rPr>
        <w:t xml:space="preserve"> </w:t>
      </w:r>
      <w:r w:rsidRPr="00AB1711">
        <w:rPr>
          <w:rFonts w:ascii="Arial" w:hAnsi="Arial" w:cs="Arial"/>
          <w:b/>
          <w:sz w:val="24"/>
          <w:szCs w:val="24"/>
        </w:rPr>
        <w:t>financiero:</w:t>
      </w:r>
      <w:r w:rsidRPr="00AB1711">
        <w:rPr>
          <w:rFonts w:ascii="Arial" w:hAnsi="Arial" w:cs="Arial"/>
          <w:b/>
          <w:spacing w:val="-9"/>
          <w:sz w:val="24"/>
          <w:szCs w:val="24"/>
        </w:rPr>
        <w:t xml:space="preserve"> </w:t>
      </w:r>
      <w:r w:rsidRPr="00AB1711">
        <w:rPr>
          <w:rFonts w:ascii="Arial" w:hAnsi="Arial" w:cs="Arial"/>
          <w:b/>
          <w:spacing w:val="-2"/>
          <w:sz w:val="24"/>
          <w:szCs w:val="24"/>
        </w:rPr>
        <w:t>eficiente.</w:t>
      </w:r>
    </w:p>
    <w:p w14:paraId="064C28AD"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Deficiencias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supervisión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coordinación;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ejecución</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contrato promesa de compraventa 128-2023; la gestión y actualización de los procesos a través del eKOGUI y la gestión del archivo de la entidad en la Regional Atlántico al conservar éste en espacios contrarios a</w:t>
      </w:r>
      <w:r w:rsidRPr="00906633">
        <w:rPr>
          <w:rFonts w:ascii="Arial" w:hAnsi="Arial" w:cs="Arial"/>
          <w:spacing w:val="40"/>
          <w:sz w:val="24"/>
          <w:szCs w:val="24"/>
        </w:rPr>
        <w:t xml:space="preserve"> </w:t>
      </w:r>
      <w:r w:rsidRPr="00906633">
        <w:rPr>
          <w:rFonts w:ascii="Arial" w:hAnsi="Arial" w:cs="Arial"/>
          <w:sz w:val="24"/>
          <w:szCs w:val="24"/>
        </w:rPr>
        <w:t>los lineamientos determinados por el Archivo General de la Nación e insuficiencias en la publicación de la plataforma SECOP II.</w:t>
      </w:r>
    </w:p>
    <w:p w14:paraId="32C12301" w14:textId="77777777" w:rsidR="00670223" w:rsidRPr="00670223" w:rsidRDefault="00137D9D" w:rsidP="00670223">
      <w:pPr>
        <w:pStyle w:val="Textoindependiente"/>
        <w:spacing w:before="261"/>
        <w:ind w:left="567" w:right="191"/>
        <w:rPr>
          <w:rFonts w:ascii="Arial" w:hAnsi="Arial" w:cs="Arial"/>
          <w:b/>
          <w:spacing w:val="-2"/>
          <w:sz w:val="24"/>
          <w:szCs w:val="24"/>
        </w:rPr>
      </w:pPr>
      <w:r w:rsidRPr="00670223">
        <w:rPr>
          <w:rFonts w:ascii="Arial" w:hAnsi="Arial" w:cs="Arial"/>
          <w:b/>
          <w:sz w:val="24"/>
          <w:szCs w:val="24"/>
        </w:rPr>
        <w:t>Unidad</w:t>
      </w:r>
      <w:r w:rsidRPr="00670223">
        <w:rPr>
          <w:rFonts w:ascii="Arial" w:hAnsi="Arial" w:cs="Arial"/>
          <w:b/>
          <w:spacing w:val="-2"/>
          <w:sz w:val="24"/>
          <w:szCs w:val="24"/>
        </w:rPr>
        <w:t xml:space="preserve"> </w:t>
      </w:r>
      <w:r w:rsidRPr="00670223">
        <w:rPr>
          <w:rFonts w:ascii="Arial" w:hAnsi="Arial" w:cs="Arial"/>
          <w:b/>
          <w:sz w:val="24"/>
          <w:szCs w:val="24"/>
        </w:rPr>
        <w:t xml:space="preserve">de Servicios Penitenciarios y Carcelarios </w:t>
      </w:r>
      <w:r w:rsidRPr="00670223">
        <w:rPr>
          <w:rFonts w:ascii="Arial" w:hAnsi="Arial" w:cs="Arial"/>
          <w:b/>
          <w:spacing w:val="-2"/>
          <w:sz w:val="24"/>
          <w:szCs w:val="24"/>
        </w:rPr>
        <w:t>(USPEC)</w:t>
      </w:r>
    </w:p>
    <w:p w14:paraId="3668B302" w14:textId="77777777" w:rsidR="00670223" w:rsidRPr="00670223" w:rsidRDefault="00137D9D" w:rsidP="00670223">
      <w:pPr>
        <w:pStyle w:val="Textoindependiente"/>
        <w:spacing w:before="261"/>
        <w:ind w:left="567" w:right="191"/>
        <w:rPr>
          <w:rFonts w:ascii="Arial" w:hAnsi="Arial" w:cs="Arial"/>
          <w:b/>
          <w:spacing w:val="-2"/>
          <w:sz w:val="24"/>
          <w:szCs w:val="24"/>
        </w:rPr>
      </w:pPr>
      <w:r w:rsidRPr="00670223">
        <w:rPr>
          <w:rFonts w:ascii="Arial" w:hAnsi="Arial" w:cs="Arial"/>
          <w:b/>
          <w:sz w:val="24"/>
          <w:szCs w:val="24"/>
        </w:rPr>
        <w:t>Opinión</w:t>
      </w:r>
      <w:r w:rsidRPr="00670223">
        <w:rPr>
          <w:rFonts w:ascii="Arial" w:hAnsi="Arial" w:cs="Arial"/>
          <w:b/>
          <w:spacing w:val="-13"/>
          <w:sz w:val="24"/>
          <w:szCs w:val="24"/>
        </w:rPr>
        <w:t xml:space="preserve"> </w:t>
      </w:r>
      <w:r w:rsidRPr="00670223">
        <w:rPr>
          <w:rFonts w:ascii="Arial" w:hAnsi="Arial" w:cs="Arial"/>
          <w:b/>
          <w:sz w:val="24"/>
          <w:szCs w:val="24"/>
        </w:rPr>
        <w:t>contable:</w:t>
      </w:r>
      <w:r w:rsidRPr="00670223">
        <w:rPr>
          <w:rFonts w:ascii="Arial" w:hAnsi="Arial" w:cs="Arial"/>
          <w:b/>
          <w:spacing w:val="-13"/>
          <w:sz w:val="24"/>
          <w:szCs w:val="24"/>
        </w:rPr>
        <w:t xml:space="preserve"> </w:t>
      </w:r>
      <w:r w:rsidRPr="00670223">
        <w:rPr>
          <w:rFonts w:ascii="Arial" w:hAnsi="Arial" w:cs="Arial"/>
          <w:b/>
          <w:spacing w:val="-2"/>
          <w:sz w:val="24"/>
          <w:szCs w:val="24"/>
        </w:rPr>
        <w:t>negativa.</w:t>
      </w:r>
    </w:p>
    <w:p w14:paraId="69A81ECD"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clasificación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inventarios,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$47.179,66</w:t>
      </w:r>
      <w:r w:rsidRPr="00906633">
        <w:rPr>
          <w:rFonts w:ascii="Arial" w:hAnsi="Arial" w:cs="Arial"/>
          <w:spacing w:val="-4"/>
          <w:sz w:val="24"/>
          <w:szCs w:val="24"/>
        </w:rPr>
        <w:t xml:space="preserve"> </w:t>
      </w:r>
      <w:r w:rsidRPr="00906633">
        <w:rPr>
          <w:rFonts w:ascii="Arial" w:hAnsi="Arial" w:cs="Arial"/>
          <w:sz w:val="24"/>
          <w:szCs w:val="24"/>
        </w:rPr>
        <w:t>millones, 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productos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proceso,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detalle</w:t>
      </w:r>
      <w:r w:rsidRPr="00906633">
        <w:rPr>
          <w:rFonts w:ascii="Arial" w:hAnsi="Arial" w:cs="Arial"/>
          <w:spacing w:val="40"/>
          <w:sz w:val="24"/>
          <w:szCs w:val="24"/>
        </w:rPr>
        <w:t xml:space="preserve"> </w:t>
      </w:r>
      <w:r w:rsidRPr="00906633">
        <w:rPr>
          <w:rFonts w:ascii="Arial" w:hAnsi="Arial" w:cs="Arial"/>
          <w:sz w:val="24"/>
          <w:szCs w:val="24"/>
        </w:rPr>
        <w:t>de la subcuenta utilizada por la entidad Construcciones, se relacionaron saldos de algunos contratos que, según las notas a los estados financieros,</w:t>
      </w:r>
      <w:r w:rsidRPr="00906633">
        <w:rPr>
          <w:rFonts w:ascii="Arial" w:hAnsi="Arial" w:cs="Arial"/>
          <w:spacing w:val="-20"/>
          <w:sz w:val="24"/>
          <w:szCs w:val="24"/>
        </w:rPr>
        <w:t xml:space="preserve"> </w:t>
      </w:r>
      <w:r w:rsidRPr="00906633">
        <w:rPr>
          <w:rFonts w:ascii="Arial" w:hAnsi="Arial" w:cs="Arial"/>
          <w:sz w:val="24"/>
          <w:szCs w:val="24"/>
        </w:rPr>
        <w:t>ya</w:t>
      </w:r>
      <w:r w:rsidRPr="00906633">
        <w:rPr>
          <w:rFonts w:ascii="Arial" w:hAnsi="Arial" w:cs="Arial"/>
          <w:spacing w:val="-19"/>
          <w:sz w:val="24"/>
          <w:szCs w:val="24"/>
        </w:rPr>
        <w:t xml:space="preserve"> </w:t>
      </w:r>
      <w:r w:rsidRPr="00906633">
        <w:rPr>
          <w:rFonts w:ascii="Arial" w:hAnsi="Arial" w:cs="Arial"/>
          <w:sz w:val="24"/>
          <w:szCs w:val="24"/>
        </w:rPr>
        <w:t>tenían</w:t>
      </w:r>
      <w:r w:rsidRPr="00906633">
        <w:rPr>
          <w:rFonts w:ascii="Arial" w:hAnsi="Arial" w:cs="Arial"/>
          <w:spacing w:val="-19"/>
          <w:sz w:val="24"/>
          <w:szCs w:val="24"/>
        </w:rPr>
        <w:t xml:space="preserve"> </w:t>
      </w:r>
      <w:r w:rsidRPr="00906633">
        <w:rPr>
          <w:rFonts w:ascii="Arial" w:hAnsi="Arial" w:cs="Arial"/>
          <w:sz w:val="24"/>
          <w:szCs w:val="24"/>
        </w:rPr>
        <w:t>fecha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terminación</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liquidación;</w:t>
      </w:r>
      <w:r w:rsidRPr="00906633">
        <w:rPr>
          <w:rFonts w:ascii="Arial" w:hAnsi="Arial" w:cs="Arial"/>
          <w:spacing w:val="-19"/>
          <w:sz w:val="24"/>
          <w:szCs w:val="24"/>
        </w:rPr>
        <w:t xml:space="preserve"> </w:t>
      </w:r>
      <w:r w:rsidRPr="00906633">
        <w:rPr>
          <w:rFonts w:ascii="Arial" w:hAnsi="Arial" w:cs="Arial"/>
          <w:sz w:val="24"/>
          <w:szCs w:val="24"/>
        </w:rPr>
        <w:t>sin</w:t>
      </w:r>
      <w:r w:rsidRPr="00906633">
        <w:rPr>
          <w:rFonts w:ascii="Arial" w:hAnsi="Arial" w:cs="Arial"/>
          <w:spacing w:val="-20"/>
          <w:sz w:val="24"/>
          <w:szCs w:val="24"/>
        </w:rPr>
        <w:t xml:space="preserve"> </w:t>
      </w:r>
      <w:r w:rsidRPr="00906633">
        <w:rPr>
          <w:rFonts w:ascii="Arial" w:hAnsi="Arial" w:cs="Arial"/>
          <w:sz w:val="24"/>
          <w:szCs w:val="24"/>
        </w:rPr>
        <w:t>embargo, permanecen registrados como productos en proceso.</w:t>
      </w:r>
    </w:p>
    <w:p w14:paraId="71B29ED2"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41"/>
          <w:sz w:val="24"/>
          <w:szCs w:val="24"/>
        </w:rPr>
        <w:t xml:space="preserve"> </w:t>
      </w:r>
      <w:r w:rsidRPr="00906633">
        <w:rPr>
          <w:rFonts w:ascii="Arial" w:hAnsi="Arial" w:cs="Arial"/>
          <w:sz w:val="24"/>
          <w:szCs w:val="24"/>
        </w:rPr>
        <w:t>anterior,</w:t>
      </w:r>
      <w:r w:rsidRPr="00906633">
        <w:rPr>
          <w:rFonts w:ascii="Arial" w:hAnsi="Arial" w:cs="Arial"/>
          <w:spacing w:val="41"/>
          <w:sz w:val="24"/>
          <w:szCs w:val="24"/>
        </w:rPr>
        <w:t xml:space="preserve"> </w:t>
      </w:r>
      <w:r w:rsidRPr="00906633">
        <w:rPr>
          <w:rFonts w:ascii="Arial" w:hAnsi="Arial" w:cs="Arial"/>
          <w:sz w:val="24"/>
          <w:szCs w:val="24"/>
        </w:rPr>
        <w:t>contravino</w:t>
      </w:r>
      <w:r w:rsidRPr="00906633">
        <w:rPr>
          <w:rFonts w:ascii="Arial" w:hAnsi="Arial" w:cs="Arial"/>
          <w:spacing w:val="41"/>
          <w:sz w:val="24"/>
          <w:szCs w:val="24"/>
        </w:rPr>
        <w:t xml:space="preserve"> </w:t>
      </w:r>
      <w:r w:rsidRPr="00906633">
        <w:rPr>
          <w:rFonts w:ascii="Arial" w:hAnsi="Arial" w:cs="Arial"/>
          <w:sz w:val="24"/>
          <w:szCs w:val="24"/>
        </w:rPr>
        <w:t>lo</w:t>
      </w:r>
      <w:r w:rsidRPr="00906633">
        <w:rPr>
          <w:rFonts w:ascii="Arial" w:hAnsi="Arial" w:cs="Arial"/>
          <w:spacing w:val="41"/>
          <w:sz w:val="24"/>
          <w:szCs w:val="24"/>
        </w:rPr>
        <w:t xml:space="preserve"> </w:t>
      </w:r>
      <w:r w:rsidRPr="00906633">
        <w:rPr>
          <w:rFonts w:ascii="Arial" w:hAnsi="Arial" w:cs="Arial"/>
          <w:sz w:val="24"/>
          <w:szCs w:val="24"/>
        </w:rPr>
        <w:t>establecido</w:t>
      </w:r>
      <w:r w:rsidRPr="00906633">
        <w:rPr>
          <w:rFonts w:ascii="Arial" w:hAnsi="Arial" w:cs="Arial"/>
          <w:spacing w:val="42"/>
          <w:sz w:val="24"/>
          <w:szCs w:val="24"/>
        </w:rPr>
        <w:t xml:space="preserve"> </w:t>
      </w:r>
      <w:r w:rsidRPr="00906633">
        <w:rPr>
          <w:rFonts w:ascii="Arial" w:hAnsi="Arial" w:cs="Arial"/>
          <w:sz w:val="24"/>
          <w:szCs w:val="24"/>
        </w:rPr>
        <w:t>en</w:t>
      </w:r>
      <w:r w:rsidRPr="00906633">
        <w:rPr>
          <w:rFonts w:ascii="Arial" w:hAnsi="Arial" w:cs="Arial"/>
          <w:spacing w:val="41"/>
          <w:sz w:val="24"/>
          <w:szCs w:val="24"/>
        </w:rPr>
        <w:t xml:space="preserve"> </w:t>
      </w:r>
      <w:r w:rsidRPr="00906633">
        <w:rPr>
          <w:rFonts w:ascii="Arial" w:hAnsi="Arial" w:cs="Arial"/>
          <w:sz w:val="24"/>
          <w:szCs w:val="24"/>
        </w:rPr>
        <w:t>Marco</w:t>
      </w:r>
      <w:r w:rsidRPr="00906633">
        <w:rPr>
          <w:rFonts w:ascii="Arial" w:hAnsi="Arial" w:cs="Arial"/>
          <w:spacing w:val="41"/>
          <w:sz w:val="24"/>
          <w:szCs w:val="24"/>
        </w:rPr>
        <w:t xml:space="preserve"> </w:t>
      </w:r>
      <w:r w:rsidRPr="00906633">
        <w:rPr>
          <w:rFonts w:ascii="Arial" w:hAnsi="Arial" w:cs="Arial"/>
          <w:sz w:val="24"/>
          <w:szCs w:val="24"/>
        </w:rPr>
        <w:t>conceptual</w:t>
      </w:r>
      <w:r w:rsidRPr="00906633">
        <w:rPr>
          <w:rFonts w:ascii="Arial" w:hAnsi="Arial" w:cs="Arial"/>
          <w:spacing w:val="41"/>
          <w:sz w:val="24"/>
          <w:szCs w:val="24"/>
        </w:rPr>
        <w:t xml:space="preserve"> </w:t>
      </w:r>
      <w:r w:rsidRPr="00906633">
        <w:rPr>
          <w:rFonts w:ascii="Arial" w:hAnsi="Arial" w:cs="Arial"/>
          <w:sz w:val="24"/>
          <w:szCs w:val="24"/>
        </w:rPr>
        <w:t>para</w:t>
      </w:r>
      <w:r w:rsidRPr="00906633">
        <w:rPr>
          <w:rFonts w:ascii="Arial" w:hAnsi="Arial" w:cs="Arial"/>
          <w:spacing w:val="42"/>
          <w:sz w:val="24"/>
          <w:szCs w:val="24"/>
        </w:rPr>
        <w:t xml:space="preserve"> </w:t>
      </w:r>
      <w:r w:rsidRPr="00906633">
        <w:rPr>
          <w:rFonts w:ascii="Arial" w:hAnsi="Arial" w:cs="Arial"/>
          <w:spacing w:val="-5"/>
          <w:sz w:val="24"/>
          <w:szCs w:val="24"/>
        </w:rPr>
        <w:t>la</w:t>
      </w:r>
      <w:r w:rsidR="00670223">
        <w:rPr>
          <w:rFonts w:ascii="Arial" w:hAnsi="Arial" w:cs="Arial"/>
          <w:spacing w:val="-5"/>
          <w:sz w:val="24"/>
          <w:szCs w:val="24"/>
        </w:rPr>
        <w:t xml:space="preserve"> </w:t>
      </w:r>
      <w:r w:rsidRPr="00906633">
        <w:rPr>
          <w:rFonts w:ascii="Arial" w:hAnsi="Arial" w:cs="Arial"/>
          <w:sz w:val="24"/>
          <w:szCs w:val="24"/>
        </w:rPr>
        <w:t>preparación</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presentación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pacing w:val="-2"/>
          <w:sz w:val="24"/>
          <w:szCs w:val="24"/>
        </w:rPr>
        <w:t>entidades</w:t>
      </w:r>
      <w:r w:rsidR="00670223">
        <w:rPr>
          <w:rFonts w:ascii="Arial" w:hAnsi="Arial" w:cs="Arial"/>
          <w:spacing w:val="-2"/>
          <w:sz w:val="24"/>
          <w:szCs w:val="24"/>
        </w:rPr>
        <w:t xml:space="preserve"> </w:t>
      </w:r>
      <w:r w:rsidRPr="00906633">
        <w:rPr>
          <w:rFonts w:ascii="Arial" w:hAnsi="Arial" w:cs="Arial"/>
          <w:spacing w:val="-6"/>
          <w:sz w:val="24"/>
          <w:szCs w:val="24"/>
        </w:rPr>
        <w:t>de</w:t>
      </w:r>
      <w:r w:rsidRPr="00906633">
        <w:rPr>
          <w:rFonts w:ascii="Arial" w:hAnsi="Arial" w:cs="Arial"/>
          <w:spacing w:val="-14"/>
          <w:sz w:val="24"/>
          <w:szCs w:val="24"/>
        </w:rPr>
        <w:t xml:space="preserve"> </w:t>
      </w:r>
      <w:r w:rsidRPr="00906633">
        <w:rPr>
          <w:rFonts w:ascii="Arial" w:hAnsi="Arial" w:cs="Arial"/>
          <w:spacing w:val="-6"/>
          <w:sz w:val="24"/>
          <w:szCs w:val="24"/>
        </w:rPr>
        <w:t>Gobierno;</w:t>
      </w:r>
      <w:r w:rsidRPr="00906633">
        <w:rPr>
          <w:rFonts w:ascii="Arial" w:hAnsi="Arial" w:cs="Arial"/>
          <w:spacing w:val="-13"/>
          <w:sz w:val="24"/>
          <w:szCs w:val="24"/>
        </w:rPr>
        <w:t xml:space="preserve"> </w:t>
      </w:r>
      <w:r w:rsidRPr="00906633">
        <w:rPr>
          <w:rFonts w:ascii="Arial" w:hAnsi="Arial" w:cs="Arial"/>
          <w:spacing w:val="-6"/>
          <w:sz w:val="24"/>
          <w:szCs w:val="24"/>
        </w:rPr>
        <w:t>los</w:t>
      </w:r>
      <w:r w:rsidRPr="00906633">
        <w:rPr>
          <w:rFonts w:ascii="Arial" w:hAnsi="Arial" w:cs="Arial"/>
          <w:spacing w:val="-13"/>
          <w:sz w:val="24"/>
          <w:szCs w:val="24"/>
        </w:rPr>
        <w:t xml:space="preserve"> </w:t>
      </w:r>
      <w:r w:rsidRPr="00906633">
        <w:rPr>
          <w:rFonts w:ascii="Arial" w:hAnsi="Arial" w:cs="Arial"/>
          <w:spacing w:val="-6"/>
          <w:sz w:val="24"/>
          <w:szCs w:val="24"/>
        </w:rPr>
        <w:t>numerales</w:t>
      </w:r>
      <w:r w:rsidRPr="00906633">
        <w:rPr>
          <w:rFonts w:ascii="Arial" w:hAnsi="Arial" w:cs="Arial"/>
          <w:spacing w:val="-14"/>
          <w:sz w:val="24"/>
          <w:szCs w:val="24"/>
        </w:rPr>
        <w:t xml:space="preserve"> </w:t>
      </w:r>
      <w:r w:rsidRPr="00906633">
        <w:rPr>
          <w:rFonts w:ascii="Arial" w:hAnsi="Arial" w:cs="Arial"/>
          <w:spacing w:val="-6"/>
          <w:sz w:val="24"/>
          <w:szCs w:val="24"/>
        </w:rPr>
        <w:t>3.2.14</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4"/>
          <w:sz w:val="24"/>
          <w:szCs w:val="24"/>
        </w:rPr>
        <w:t xml:space="preserve"> </w:t>
      </w:r>
      <w:r w:rsidRPr="00906633">
        <w:rPr>
          <w:rFonts w:ascii="Arial" w:hAnsi="Arial" w:cs="Arial"/>
          <w:spacing w:val="-6"/>
          <w:sz w:val="24"/>
          <w:szCs w:val="24"/>
        </w:rPr>
        <w:t>3.2.15</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la</w:t>
      </w:r>
      <w:r w:rsidRPr="00906633">
        <w:rPr>
          <w:rFonts w:ascii="Arial" w:hAnsi="Arial" w:cs="Arial"/>
          <w:spacing w:val="-14"/>
          <w:sz w:val="24"/>
          <w:szCs w:val="24"/>
        </w:rPr>
        <w:t xml:space="preserve"> </w:t>
      </w:r>
      <w:r w:rsidRPr="00906633">
        <w:rPr>
          <w:rFonts w:ascii="Arial" w:hAnsi="Arial" w:cs="Arial"/>
          <w:spacing w:val="-6"/>
          <w:sz w:val="24"/>
          <w:szCs w:val="24"/>
        </w:rPr>
        <w:t>Resolución</w:t>
      </w:r>
      <w:r w:rsidRPr="00906633">
        <w:rPr>
          <w:rFonts w:ascii="Arial" w:hAnsi="Arial" w:cs="Arial"/>
          <w:spacing w:val="-13"/>
          <w:sz w:val="24"/>
          <w:szCs w:val="24"/>
        </w:rPr>
        <w:t xml:space="preserve"> </w:t>
      </w:r>
      <w:r w:rsidRPr="00906633">
        <w:rPr>
          <w:rFonts w:ascii="Arial" w:hAnsi="Arial" w:cs="Arial"/>
          <w:spacing w:val="-6"/>
          <w:sz w:val="24"/>
          <w:szCs w:val="24"/>
        </w:rPr>
        <w:t>193</w:t>
      </w:r>
      <w:r w:rsidRPr="00906633">
        <w:rPr>
          <w:rFonts w:ascii="Arial" w:hAnsi="Arial" w:cs="Arial"/>
          <w:spacing w:val="-13"/>
          <w:sz w:val="24"/>
          <w:szCs w:val="24"/>
        </w:rPr>
        <w:t xml:space="preserve"> </w:t>
      </w:r>
      <w:r w:rsidRPr="00906633">
        <w:rPr>
          <w:rFonts w:ascii="Arial" w:hAnsi="Arial" w:cs="Arial"/>
          <w:spacing w:val="-6"/>
          <w:sz w:val="24"/>
          <w:szCs w:val="24"/>
        </w:rPr>
        <w:t>del</w:t>
      </w:r>
      <w:r w:rsidRPr="00906633">
        <w:rPr>
          <w:rFonts w:ascii="Arial" w:hAnsi="Arial" w:cs="Arial"/>
          <w:spacing w:val="-14"/>
          <w:sz w:val="24"/>
          <w:szCs w:val="24"/>
        </w:rPr>
        <w:t xml:space="preserve"> </w:t>
      </w:r>
      <w:r w:rsidRPr="00906633">
        <w:rPr>
          <w:rFonts w:ascii="Arial" w:hAnsi="Arial" w:cs="Arial"/>
          <w:spacing w:val="-6"/>
          <w:sz w:val="24"/>
          <w:szCs w:val="24"/>
        </w:rPr>
        <w:t>5</w:t>
      </w:r>
      <w:r w:rsidRPr="00906633">
        <w:rPr>
          <w:rFonts w:ascii="Arial" w:hAnsi="Arial" w:cs="Arial"/>
          <w:spacing w:val="-13"/>
          <w:sz w:val="24"/>
          <w:szCs w:val="24"/>
        </w:rPr>
        <w:t xml:space="preserve"> </w:t>
      </w:r>
      <w:r w:rsidRPr="00906633">
        <w:rPr>
          <w:rFonts w:ascii="Arial" w:hAnsi="Arial" w:cs="Arial"/>
          <w:spacing w:val="-6"/>
          <w:sz w:val="24"/>
          <w:szCs w:val="24"/>
        </w:rPr>
        <w:t xml:space="preserve">de </w:t>
      </w:r>
      <w:r w:rsidRPr="00906633">
        <w:rPr>
          <w:rFonts w:ascii="Arial" w:hAnsi="Arial" w:cs="Arial"/>
          <w:spacing w:val="-2"/>
          <w:sz w:val="24"/>
          <w:szCs w:val="24"/>
        </w:rPr>
        <w:t>mayo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 xml:space="preserve">620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2015,</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Catálogo</w:t>
      </w:r>
      <w:r w:rsidRPr="00906633">
        <w:rPr>
          <w:rFonts w:ascii="Arial" w:hAnsi="Arial" w:cs="Arial"/>
          <w:spacing w:val="-13"/>
          <w:sz w:val="24"/>
          <w:szCs w:val="24"/>
        </w:rPr>
        <w:t xml:space="preserve"> </w:t>
      </w:r>
      <w:r w:rsidRPr="00906633">
        <w:rPr>
          <w:rFonts w:ascii="Arial" w:hAnsi="Arial" w:cs="Arial"/>
          <w:sz w:val="24"/>
          <w:szCs w:val="24"/>
        </w:rPr>
        <w:t>General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entidades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Gobierno; el</w:t>
      </w:r>
      <w:r w:rsidRPr="00906633">
        <w:rPr>
          <w:rFonts w:ascii="Arial" w:hAnsi="Arial" w:cs="Arial"/>
          <w:spacing w:val="4"/>
          <w:sz w:val="24"/>
          <w:szCs w:val="24"/>
        </w:rPr>
        <w:t xml:space="preserve"> </w:t>
      </w:r>
      <w:r w:rsidRPr="00906633">
        <w:rPr>
          <w:rFonts w:ascii="Arial" w:hAnsi="Arial" w:cs="Arial"/>
          <w:sz w:val="24"/>
          <w:szCs w:val="24"/>
        </w:rPr>
        <w:t>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Políticas</w:t>
      </w:r>
      <w:r w:rsidRPr="00906633">
        <w:rPr>
          <w:rFonts w:ascii="Arial" w:hAnsi="Arial" w:cs="Arial"/>
          <w:spacing w:val="6"/>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USPEC,</w:t>
      </w:r>
      <w:r w:rsidRPr="00906633">
        <w:rPr>
          <w:rFonts w:ascii="Arial" w:hAnsi="Arial" w:cs="Arial"/>
          <w:spacing w:val="6"/>
          <w:sz w:val="24"/>
          <w:szCs w:val="24"/>
        </w:rPr>
        <w:t xml:space="preserve"> </w:t>
      </w:r>
      <w:r w:rsidRPr="00906633">
        <w:rPr>
          <w:rFonts w:ascii="Arial" w:hAnsi="Arial" w:cs="Arial"/>
          <w:sz w:val="24"/>
          <w:szCs w:val="24"/>
        </w:rPr>
        <w:t>Versión</w:t>
      </w:r>
      <w:r w:rsidRPr="00906633">
        <w:rPr>
          <w:rFonts w:ascii="Arial" w:hAnsi="Arial" w:cs="Arial"/>
          <w:spacing w:val="6"/>
          <w:sz w:val="24"/>
          <w:szCs w:val="24"/>
        </w:rPr>
        <w:t xml:space="preserve"> </w:t>
      </w:r>
      <w:r w:rsidRPr="00906633">
        <w:rPr>
          <w:rFonts w:ascii="Arial" w:hAnsi="Arial" w:cs="Arial"/>
          <w:sz w:val="24"/>
          <w:szCs w:val="24"/>
        </w:rPr>
        <w:t>02,</w:t>
      </w:r>
      <w:r w:rsidRPr="00906633">
        <w:rPr>
          <w:rFonts w:ascii="Arial" w:hAnsi="Arial" w:cs="Arial"/>
          <w:spacing w:val="7"/>
          <w:sz w:val="24"/>
          <w:szCs w:val="24"/>
        </w:rPr>
        <w:t xml:space="preserve"> </w:t>
      </w:r>
      <w:r w:rsidRPr="00906633">
        <w:rPr>
          <w:rFonts w:ascii="Arial" w:hAnsi="Arial" w:cs="Arial"/>
          <w:spacing w:val="-2"/>
          <w:sz w:val="24"/>
          <w:szCs w:val="24"/>
        </w:rPr>
        <w:t>numerales</w:t>
      </w:r>
      <w:r w:rsidR="00670223">
        <w:rPr>
          <w:rFonts w:ascii="Arial" w:hAnsi="Arial" w:cs="Arial"/>
          <w:spacing w:val="-2"/>
          <w:sz w:val="24"/>
          <w:szCs w:val="24"/>
        </w:rPr>
        <w:t xml:space="preserve"> </w:t>
      </w:r>
      <w:r w:rsidRPr="00906633">
        <w:rPr>
          <w:rFonts w:ascii="Arial" w:hAnsi="Arial" w:cs="Arial"/>
          <w:spacing w:val="-4"/>
          <w:sz w:val="24"/>
          <w:szCs w:val="24"/>
        </w:rPr>
        <w:t>7.3.</w:t>
      </w:r>
      <w:r w:rsidRPr="00906633">
        <w:rPr>
          <w:rFonts w:ascii="Arial" w:hAnsi="Arial" w:cs="Arial"/>
          <w:spacing w:val="-16"/>
          <w:sz w:val="24"/>
          <w:szCs w:val="24"/>
        </w:rPr>
        <w:t xml:space="preserve"> </w:t>
      </w:r>
      <w:r w:rsidRPr="00906633">
        <w:rPr>
          <w:rFonts w:ascii="Arial" w:hAnsi="Arial" w:cs="Arial"/>
          <w:spacing w:val="-4"/>
          <w:sz w:val="24"/>
          <w:szCs w:val="24"/>
        </w:rPr>
        <w:t>Responsables</w:t>
      </w:r>
      <w:r w:rsidRPr="00906633">
        <w:rPr>
          <w:rFonts w:ascii="Arial" w:hAnsi="Arial" w:cs="Arial"/>
          <w:spacing w:val="-15"/>
          <w:sz w:val="24"/>
          <w:szCs w:val="24"/>
        </w:rPr>
        <w:t xml:space="preserve"> </w:t>
      </w:r>
      <w:r w:rsidRPr="00906633">
        <w:rPr>
          <w:rFonts w:ascii="Arial" w:hAnsi="Arial" w:cs="Arial"/>
          <w:spacing w:val="-4"/>
          <w:sz w:val="24"/>
          <w:szCs w:val="24"/>
        </w:rPr>
        <w:t>frente</w:t>
      </w:r>
      <w:r w:rsidRPr="00906633">
        <w:rPr>
          <w:rFonts w:ascii="Arial" w:hAnsi="Arial" w:cs="Arial"/>
          <w:spacing w:val="-15"/>
          <w:sz w:val="24"/>
          <w:szCs w:val="24"/>
        </w:rPr>
        <w:t xml:space="preserve"> </w:t>
      </w:r>
      <w:r w:rsidRPr="00906633">
        <w:rPr>
          <w:rFonts w:ascii="Arial" w:hAnsi="Arial" w:cs="Arial"/>
          <w:spacing w:val="-4"/>
          <w:sz w:val="24"/>
          <w:szCs w:val="24"/>
        </w:rPr>
        <w:t>al</w:t>
      </w:r>
      <w:r w:rsidRPr="00906633">
        <w:rPr>
          <w:rFonts w:ascii="Arial" w:hAnsi="Arial" w:cs="Arial"/>
          <w:spacing w:val="-16"/>
          <w:sz w:val="24"/>
          <w:szCs w:val="24"/>
        </w:rPr>
        <w:t xml:space="preserve"> </w:t>
      </w:r>
      <w:r w:rsidRPr="00906633">
        <w:rPr>
          <w:rFonts w:ascii="Arial" w:hAnsi="Arial" w:cs="Arial"/>
          <w:spacing w:val="-4"/>
          <w:sz w:val="24"/>
          <w:szCs w:val="24"/>
        </w:rPr>
        <w:t>proceso</w:t>
      </w:r>
      <w:r w:rsidRPr="00906633">
        <w:rPr>
          <w:rFonts w:ascii="Arial" w:hAnsi="Arial" w:cs="Arial"/>
          <w:spacing w:val="-15"/>
          <w:sz w:val="24"/>
          <w:szCs w:val="24"/>
        </w:rPr>
        <w:t xml:space="preserve"> </w:t>
      </w:r>
      <w:r w:rsidRPr="00906633">
        <w:rPr>
          <w:rFonts w:ascii="Arial" w:hAnsi="Arial" w:cs="Arial"/>
          <w:spacing w:val="-4"/>
          <w:sz w:val="24"/>
          <w:szCs w:val="24"/>
        </w:rPr>
        <w:t>contable</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7.8.4.1.</w:t>
      </w:r>
      <w:r w:rsidRPr="00906633">
        <w:rPr>
          <w:rFonts w:ascii="Arial" w:hAnsi="Arial" w:cs="Arial"/>
          <w:spacing w:val="-15"/>
          <w:sz w:val="24"/>
          <w:szCs w:val="24"/>
        </w:rPr>
        <w:t xml:space="preserve"> </w:t>
      </w:r>
      <w:r w:rsidRPr="00906633">
        <w:rPr>
          <w:rFonts w:ascii="Arial" w:hAnsi="Arial" w:cs="Arial"/>
          <w:spacing w:val="-4"/>
          <w:sz w:val="24"/>
          <w:szCs w:val="24"/>
        </w:rPr>
        <w:t xml:space="preserve">Reconocimiento; </w:t>
      </w:r>
      <w:r w:rsidRPr="00906633">
        <w:rPr>
          <w:rFonts w:ascii="Arial" w:hAnsi="Arial" w:cs="Arial"/>
          <w:sz w:val="24"/>
          <w:szCs w:val="24"/>
        </w:rPr>
        <w:t>el Manual para el manejo de inventarios y transferencias al Instituto Nacional Penitenciario y Carcelario, Versión 01, del 04 de octubre de 2021;</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numerales</w:t>
      </w:r>
      <w:r w:rsidRPr="00906633">
        <w:rPr>
          <w:rFonts w:ascii="Arial" w:hAnsi="Arial" w:cs="Arial"/>
          <w:spacing w:val="-10"/>
          <w:sz w:val="24"/>
          <w:szCs w:val="24"/>
        </w:rPr>
        <w:t xml:space="preserve"> </w:t>
      </w:r>
      <w:r w:rsidRPr="00906633">
        <w:rPr>
          <w:rFonts w:ascii="Arial" w:hAnsi="Arial" w:cs="Arial"/>
          <w:sz w:val="24"/>
          <w:szCs w:val="24"/>
        </w:rPr>
        <w:t>6.</w:t>
      </w:r>
      <w:r w:rsidRPr="00906633">
        <w:rPr>
          <w:rFonts w:ascii="Arial" w:hAnsi="Arial" w:cs="Arial"/>
          <w:spacing w:val="-10"/>
          <w:sz w:val="24"/>
          <w:szCs w:val="24"/>
        </w:rPr>
        <w:t xml:space="preserve"> </w:t>
      </w:r>
      <w:r w:rsidRPr="00906633">
        <w:rPr>
          <w:rFonts w:ascii="Arial" w:hAnsi="Arial" w:cs="Arial"/>
          <w:sz w:val="24"/>
          <w:szCs w:val="24"/>
        </w:rPr>
        <w:t>Disposiciones</w:t>
      </w:r>
      <w:r w:rsidRPr="00906633">
        <w:rPr>
          <w:rFonts w:ascii="Arial" w:hAnsi="Arial" w:cs="Arial"/>
          <w:spacing w:val="-10"/>
          <w:sz w:val="24"/>
          <w:szCs w:val="24"/>
        </w:rPr>
        <w:t xml:space="preserve"> </w:t>
      </w:r>
      <w:r w:rsidRPr="00906633">
        <w:rPr>
          <w:rFonts w:ascii="Arial" w:hAnsi="Arial" w:cs="Arial"/>
          <w:sz w:val="24"/>
          <w:szCs w:val="24"/>
        </w:rPr>
        <w:t>generales,</w:t>
      </w:r>
      <w:r w:rsidRPr="00906633">
        <w:rPr>
          <w:rFonts w:ascii="Arial" w:hAnsi="Arial" w:cs="Arial"/>
          <w:spacing w:val="-10"/>
          <w:sz w:val="24"/>
          <w:szCs w:val="24"/>
        </w:rPr>
        <w:t xml:space="preserve"> </w:t>
      </w:r>
      <w:r w:rsidRPr="00906633">
        <w:rPr>
          <w:rFonts w:ascii="Arial" w:hAnsi="Arial" w:cs="Arial"/>
          <w:sz w:val="24"/>
          <w:szCs w:val="24"/>
        </w:rPr>
        <w:t>8</w:t>
      </w:r>
      <w:r w:rsidRPr="00906633">
        <w:rPr>
          <w:rFonts w:ascii="Arial" w:hAnsi="Arial" w:cs="Arial"/>
          <w:spacing w:val="-10"/>
          <w:sz w:val="24"/>
          <w:szCs w:val="24"/>
        </w:rPr>
        <w:t xml:space="preserve"> </w:t>
      </w:r>
      <w:r w:rsidRPr="00906633">
        <w:rPr>
          <w:rFonts w:ascii="Arial" w:hAnsi="Arial" w:cs="Arial"/>
          <w:spacing w:val="-2"/>
          <w:sz w:val="24"/>
          <w:szCs w:val="24"/>
        </w:rPr>
        <w:t>Responsabilidades,</w:t>
      </w:r>
      <w:r w:rsidR="00670223">
        <w:rPr>
          <w:rFonts w:ascii="Arial" w:hAnsi="Arial" w:cs="Arial"/>
          <w:spacing w:val="-2"/>
          <w:sz w:val="24"/>
          <w:szCs w:val="24"/>
        </w:rPr>
        <w:t xml:space="preserve"> </w:t>
      </w:r>
      <w:r w:rsidRPr="00906633">
        <w:rPr>
          <w:rFonts w:ascii="Arial" w:hAnsi="Arial" w:cs="Arial"/>
          <w:sz w:val="24"/>
          <w:szCs w:val="24"/>
        </w:rPr>
        <w:t>9. Transferencia de los inventarios al Instituto Nacional Penitenciario y Carcelario, lo cual generó afectación a la razonabilidad de los estados</w:t>
      </w:r>
      <w:r w:rsidRPr="00906633">
        <w:rPr>
          <w:rFonts w:ascii="Arial" w:hAnsi="Arial" w:cs="Arial"/>
          <w:spacing w:val="-4"/>
          <w:sz w:val="24"/>
          <w:szCs w:val="24"/>
        </w:rPr>
        <w:t xml:space="preserve"> </w:t>
      </w:r>
      <w:r w:rsidRPr="00906633">
        <w:rPr>
          <w:rFonts w:ascii="Arial" w:hAnsi="Arial" w:cs="Arial"/>
          <w:sz w:val="24"/>
          <w:szCs w:val="24"/>
        </w:rPr>
        <w:t>financieros</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sobrestimación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subcuenta</w:t>
      </w:r>
      <w:r w:rsidRPr="00906633">
        <w:rPr>
          <w:rFonts w:ascii="Arial" w:hAnsi="Arial" w:cs="Arial"/>
          <w:spacing w:val="-4"/>
          <w:sz w:val="24"/>
          <w:szCs w:val="24"/>
        </w:rPr>
        <w:t xml:space="preserve"> </w:t>
      </w:r>
      <w:r w:rsidRPr="00906633">
        <w:rPr>
          <w:rFonts w:ascii="Arial" w:hAnsi="Arial" w:cs="Arial"/>
          <w:sz w:val="24"/>
          <w:szCs w:val="24"/>
        </w:rPr>
        <w:t xml:space="preserve">construcciones, registrando saldos de </w:t>
      </w:r>
      <w:r w:rsidRPr="00906633">
        <w:rPr>
          <w:rFonts w:ascii="Arial" w:hAnsi="Arial" w:cs="Arial"/>
          <w:sz w:val="24"/>
          <w:szCs w:val="24"/>
        </w:rPr>
        <w:lastRenderedPageBreak/>
        <w:t>contratos terminados y liquidados.</w:t>
      </w:r>
    </w:p>
    <w:p w14:paraId="6C83E442"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logró</w:t>
      </w:r>
      <w:r w:rsidRPr="00906633">
        <w:rPr>
          <w:rFonts w:ascii="Arial" w:hAnsi="Arial" w:cs="Arial"/>
          <w:spacing w:val="-11"/>
          <w:sz w:val="24"/>
          <w:szCs w:val="24"/>
        </w:rPr>
        <w:t xml:space="preserve"> </w:t>
      </w:r>
      <w:r w:rsidRPr="00906633">
        <w:rPr>
          <w:rFonts w:ascii="Arial" w:hAnsi="Arial" w:cs="Arial"/>
          <w:sz w:val="24"/>
          <w:szCs w:val="24"/>
        </w:rPr>
        <w:t>obtener</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suficiente</w:t>
      </w:r>
      <w:r w:rsidRPr="00906633">
        <w:rPr>
          <w:rFonts w:ascii="Arial" w:hAnsi="Arial" w:cs="Arial"/>
          <w:spacing w:val="-11"/>
          <w:sz w:val="24"/>
          <w:szCs w:val="24"/>
        </w:rPr>
        <w:t xml:space="preserve"> </w:t>
      </w:r>
      <w:r w:rsidRPr="00906633">
        <w:rPr>
          <w:rFonts w:ascii="Arial" w:hAnsi="Arial" w:cs="Arial"/>
          <w:sz w:val="24"/>
          <w:szCs w:val="24"/>
        </w:rPr>
        <w:t>evidencia</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activos,</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 xml:space="preserve">$26.879,78 </w:t>
      </w:r>
      <w:r w:rsidRPr="00906633">
        <w:rPr>
          <w:rFonts w:ascii="Arial" w:hAnsi="Arial" w:cs="Arial"/>
          <w:spacing w:val="-8"/>
          <w:sz w:val="24"/>
          <w:szCs w:val="24"/>
        </w:rPr>
        <w:t xml:space="preserve">millones, en pasivo por $363.411,56 millones y en gastos por $14.876,10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8"/>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Instructivo</w:t>
      </w:r>
      <w:r w:rsidRPr="00906633">
        <w:rPr>
          <w:rFonts w:ascii="Arial" w:hAnsi="Arial" w:cs="Arial"/>
          <w:spacing w:val="-17"/>
          <w:sz w:val="24"/>
          <w:szCs w:val="24"/>
        </w:rPr>
        <w:t xml:space="preserve"> </w:t>
      </w:r>
      <w:r w:rsidRPr="00906633">
        <w:rPr>
          <w:rFonts w:ascii="Arial" w:hAnsi="Arial" w:cs="Arial"/>
          <w:spacing w:val="-2"/>
          <w:sz w:val="24"/>
          <w:szCs w:val="24"/>
        </w:rPr>
        <w:t>001</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2023 de</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Contaduría</w:t>
      </w:r>
      <w:r w:rsidRPr="00906633">
        <w:rPr>
          <w:rFonts w:ascii="Arial" w:hAnsi="Arial" w:cs="Arial"/>
          <w:spacing w:val="-11"/>
          <w:sz w:val="24"/>
          <w:szCs w:val="24"/>
        </w:rPr>
        <w:t xml:space="preserve"> </w:t>
      </w:r>
      <w:r w:rsidRPr="00906633">
        <w:rPr>
          <w:rFonts w:ascii="Arial" w:hAnsi="Arial" w:cs="Arial"/>
          <w:spacing w:val="-2"/>
          <w:sz w:val="24"/>
          <w:szCs w:val="24"/>
        </w:rPr>
        <w:t>General</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Nación,</w:t>
      </w:r>
      <w:r w:rsidRPr="00906633">
        <w:rPr>
          <w:rFonts w:ascii="Arial" w:hAnsi="Arial" w:cs="Arial"/>
          <w:spacing w:val="-11"/>
          <w:sz w:val="24"/>
          <w:szCs w:val="24"/>
        </w:rPr>
        <w:t xml:space="preserve"> </w:t>
      </w:r>
      <w:r w:rsidRPr="00906633">
        <w:rPr>
          <w:rFonts w:ascii="Arial" w:hAnsi="Arial" w:cs="Arial"/>
          <w:spacing w:val="-2"/>
          <w:sz w:val="24"/>
          <w:szCs w:val="24"/>
        </w:rPr>
        <w:t>numeral</w:t>
      </w:r>
      <w:r w:rsidRPr="00906633">
        <w:rPr>
          <w:rFonts w:ascii="Arial" w:hAnsi="Arial" w:cs="Arial"/>
          <w:spacing w:val="-11"/>
          <w:sz w:val="24"/>
          <w:szCs w:val="24"/>
        </w:rPr>
        <w:t xml:space="preserve"> </w:t>
      </w:r>
      <w:r w:rsidRPr="00906633">
        <w:rPr>
          <w:rFonts w:ascii="Arial" w:hAnsi="Arial" w:cs="Arial"/>
          <w:spacing w:val="-2"/>
          <w:sz w:val="24"/>
          <w:szCs w:val="24"/>
        </w:rPr>
        <w:t>2</w:t>
      </w:r>
      <w:r w:rsidRPr="00906633">
        <w:rPr>
          <w:rFonts w:ascii="Arial" w:hAnsi="Arial" w:cs="Arial"/>
          <w:spacing w:val="-11"/>
          <w:sz w:val="24"/>
          <w:szCs w:val="24"/>
        </w:rPr>
        <w:t xml:space="preserve"> </w:t>
      </w:r>
      <w:r w:rsidRPr="00906633">
        <w:rPr>
          <w:rFonts w:ascii="Arial" w:hAnsi="Arial" w:cs="Arial"/>
          <w:spacing w:val="-2"/>
          <w:sz w:val="24"/>
          <w:szCs w:val="24"/>
        </w:rPr>
        <w:t>Asuntos</w:t>
      </w:r>
      <w:r w:rsidRPr="00906633">
        <w:rPr>
          <w:rFonts w:ascii="Arial" w:hAnsi="Arial" w:cs="Arial"/>
          <w:spacing w:val="-11"/>
          <w:sz w:val="24"/>
          <w:szCs w:val="24"/>
        </w:rPr>
        <w:t xml:space="preserve"> </w:t>
      </w:r>
      <w:r w:rsidRPr="00906633">
        <w:rPr>
          <w:rFonts w:ascii="Arial" w:hAnsi="Arial" w:cs="Arial"/>
          <w:spacing w:val="-2"/>
          <w:sz w:val="24"/>
          <w:szCs w:val="24"/>
        </w:rPr>
        <w:t xml:space="preserve">relacionados </w:t>
      </w:r>
      <w:r w:rsidRPr="00906633">
        <w:rPr>
          <w:rFonts w:ascii="Arial" w:hAnsi="Arial" w:cs="Arial"/>
          <w:sz w:val="24"/>
          <w:szCs w:val="24"/>
        </w:rPr>
        <w:t>con el reporte de la información e instrucciones relacionadas con el cambio</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periodo</w:t>
      </w:r>
      <w:r w:rsidRPr="00906633">
        <w:rPr>
          <w:rFonts w:ascii="Arial" w:hAnsi="Arial" w:cs="Arial"/>
          <w:spacing w:val="-7"/>
          <w:sz w:val="24"/>
          <w:szCs w:val="24"/>
        </w:rPr>
        <w:t xml:space="preserve"> </w:t>
      </w:r>
      <w:r w:rsidRPr="00906633">
        <w:rPr>
          <w:rFonts w:ascii="Arial" w:hAnsi="Arial" w:cs="Arial"/>
          <w:sz w:val="24"/>
          <w:szCs w:val="24"/>
        </w:rPr>
        <w:t>contable</w:t>
      </w:r>
      <w:r w:rsidRPr="00906633">
        <w:rPr>
          <w:rFonts w:ascii="Arial" w:hAnsi="Arial" w:cs="Arial"/>
          <w:spacing w:val="-8"/>
          <w:sz w:val="24"/>
          <w:szCs w:val="24"/>
        </w:rPr>
        <w:t xml:space="preserve"> </w:t>
      </w:r>
      <w:r w:rsidRPr="00906633">
        <w:rPr>
          <w:rFonts w:ascii="Arial" w:hAnsi="Arial" w:cs="Arial"/>
          <w:sz w:val="24"/>
          <w:szCs w:val="24"/>
        </w:rPr>
        <w:t>2023</w:t>
      </w:r>
      <w:r w:rsidRPr="00906633">
        <w:rPr>
          <w:rFonts w:ascii="Arial" w:hAnsi="Arial" w:cs="Arial"/>
          <w:spacing w:val="-7"/>
          <w:sz w:val="24"/>
          <w:szCs w:val="24"/>
        </w:rPr>
        <w:t xml:space="preserve"> </w:t>
      </w:r>
      <w:r w:rsidRPr="00906633">
        <w:rPr>
          <w:rFonts w:ascii="Arial" w:hAnsi="Arial" w:cs="Arial"/>
          <w:sz w:val="24"/>
          <w:szCs w:val="24"/>
        </w:rPr>
        <w:t>-</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Nación,</w:t>
      </w:r>
      <w:r w:rsidRPr="00906633">
        <w:rPr>
          <w:rFonts w:ascii="Arial" w:hAnsi="Arial" w:cs="Arial"/>
          <w:spacing w:val="-17"/>
          <w:sz w:val="24"/>
          <w:szCs w:val="24"/>
        </w:rPr>
        <w:t xml:space="preserve"> </w:t>
      </w:r>
      <w:r w:rsidRPr="00906633">
        <w:rPr>
          <w:rFonts w:ascii="Arial" w:hAnsi="Arial" w:cs="Arial"/>
          <w:spacing w:val="-2"/>
          <w:sz w:val="24"/>
          <w:szCs w:val="24"/>
        </w:rPr>
        <w:t>numerales</w:t>
      </w:r>
      <w:r w:rsidRPr="00906633">
        <w:rPr>
          <w:rFonts w:ascii="Arial" w:hAnsi="Arial" w:cs="Arial"/>
          <w:spacing w:val="-17"/>
          <w:sz w:val="24"/>
          <w:szCs w:val="24"/>
        </w:rPr>
        <w:t xml:space="preserve"> </w:t>
      </w:r>
      <w:r w:rsidRPr="00906633">
        <w:rPr>
          <w:rFonts w:ascii="Arial" w:hAnsi="Arial" w:cs="Arial"/>
          <w:spacing w:val="-2"/>
          <w:sz w:val="24"/>
          <w:szCs w:val="24"/>
        </w:rPr>
        <w:t>2.2.3</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2.2.4</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Procedimiento</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evaluación </w:t>
      </w:r>
      <w:r w:rsidRPr="00906633">
        <w:rPr>
          <w:rFonts w:ascii="Arial" w:hAnsi="Arial" w:cs="Arial"/>
          <w:sz w:val="24"/>
          <w:szCs w:val="24"/>
        </w:rPr>
        <w:t>del control interno contable anexo a la Resolución 193 de 2016 de la Contaduría</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Nación,</w:t>
      </w:r>
      <w:r w:rsidRPr="00906633">
        <w:rPr>
          <w:rFonts w:ascii="Arial" w:hAnsi="Arial" w:cs="Arial"/>
          <w:spacing w:val="-5"/>
          <w:sz w:val="24"/>
          <w:szCs w:val="24"/>
        </w:rPr>
        <w:t xml:space="preserve"> </w:t>
      </w:r>
      <w:r w:rsidRPr="00906633">
        <w:rPr>
          <w:rFonts w:ascii="Arial" w:hAnsi="Arial" w:cs="Arial"/>
          <w:sz w:val="24"/>
          <w:szCs w:val="24"/>
        </w:rPr>
        <w:t>numeral</w:t>
      </w:r>
      <w:r w:rsidRPr="00906633">
        <w:rPr>
          <w:rFonts w:ascii="Arial" w:hAnsi="Arial" w:cs="Arial"/>
          <w:spacing w:val="-5"/>
          <w:sz w:val="24"/>
          <w:szCs w:val="24"/>
        </w:rPr>
        <w:t xml:space="preserve"> </w:t>
      </w:r>
      <w:r w:rsidRPr="00906633">
        <w:rPr>
          <w:rFonts w:ascii="Arial" w:hAnsi="Arial" w:cs="Arial"/>
          <w:sz w:val="24"/>
          <w:szCs w:val="24"/>
        </w:rPr>
        <w:t>3.2</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manual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políticas contable y numeral 7.9.1 del Decreto 204 de 2016 de la Unidad de Servicios Penitenciarios y Carcelarios.</w:t>
      </w:r>
    </w:p>
    <w:p w14:paraId="1AD8AF7D"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Con base en lo anterior, tras la revisión del último proceso de consolidación</w:t>
      </w:r>
      <w:r w:rsidRPr="00906633">
        <w:rPr>
          <w:rFonts w:ascii="Arial" w:hAnsi="Arial" w:cs="Arial"/>
          <w:spacing w:val="40"/>
          <w:sz w:val="24"/>
          <w:szCs w:val="24"/>
        </w:rPr>
        <w:t xml:space="preserve"> </w:t>
      </w:r>
      <w:r w:rsidRPr="00906633">
        <w:rPr>
          <w:rFonts w:ascii="Arial" w:hAnsi="Arial" w:cs="Arial"/>
          <w:sz w:val="24"/>
          <w:szCs w:val="24"/>
        </w:rPr>
        <w:t>realizado</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Contaduría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Nación</w:t>
      </w:r>
      <w:r w:rsidRPr="00906633">
        <w:rPr>
          <w:rFonts w:ascii="Arial" w:hAnsi="Arial" w:cs="Arial"/>
          <w:spacing w:val="40"/>
          <w:sz w:val="24"/>
          <w:szCs w:val="24"/>
        </w:rPr>
        <w:t xml:space="preserve"> </w:t>
      </w:r>
      <w:r w:rsidRPr="00906633">
        <w:rPr>
          <w:rFonts w:ascii="Arial" w:hAnsi="Arial" w:cs="Arial"/>
          <w:sz w:val="24"/>
          <w:szCs w:val="24"/>
        </w:rPr>
        <w:t>el 18 de marzo de 2025, correspondiente a la emisión de los estados financieros de la vigencia 2024, se identificaron partidas pendientes por conciliar entre la Unidad de Servicios Penitenciarios y Carcelarios y otras entidades contables públicas.</w:t>
      </w:r>
    </w:p>
    <w:p w14:paraId="05D11D77" w14:textId="77777777" w:rsidR="00670223" w:rsidRDefault="00137D9D" w:rsidP="00670223">
      <w:pPr>
        <w:pStyle w:val="Textoindependiente"/>
        <w:spacing w:before="261"/>
        <w:ind w:left="567" w:right="191"/>
        <w:rPr>
          <w:rFonts w:ascii="Arial" w:hAnsi="Arial" w:cs="Arial"/>
          <w:sz w:val="24"/>
          <w:szCs w:val="24"/>
        </w:rPr>
      </w:pPr>
      <w:r w:rsidRPr="00906633">
        <w:rPr>
          <w:rFonts w:ascii="Arial" w:hAnsi="Arial" w:cs="Arial"/>
          <w:sz w:val="24"/>
          <w:szCs w:val="24"/>
        </w:rPr>
        <w:t>Estas inconsistencias afectaron significativamente las cuentas del activo por $26.879,78 millones, en pasivo por $363.411,56 millones y</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gastos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$14.876,10</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presencia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estos</w:t>
      </w:r>
      <w:r w:rsidRPr="00906633">
        <w:rPr>
          <w:rFonts w:ascii="Arial" w:hAnsi="Arial" w:cs="Arial"/>
          <w:spacing w:val="-6"/>
          <w:sz w:val="24"/>
          <w:szCs w:val="24"/>
        </w:rPr>
        <w:t xml:space="preserve"> </w:t>
      </w:r>
      <w:r w:rsidRPr="00906633">
        <w:rPr>
          <w:rFonts w:ascii="Arial" w:hAnsi="Arial" w:cs="Arial"/>
          <w:sz w:val="24"/>
          <w:szCs w:val="24"/>
        </w:rPr>
        <w:t>saldos</w:t>
      </w:r>
      <w:r w:rsidRPr="00906633">
        <w:rPr>
          <w:rFonts w:ascii="Arial" w:hAnsi="Arial" w:cs="Arial"/>
          <w:spacing w:val="-6"/>
          <w:sz w:val="24"/>
          <w:szCs w:val="24"/>
        </w:rPr>
        <w:t xml:space="preserve"> </w:t>
      </w:r>
      <w:r w:rsidRPr="00906633">
        <w:rPr>
          <w:rFonts w:ascii="Arial" w:hAnsi="Arial" w:cs="Arial"/>
          <w:sz w:val="24"/>
          <w:szCs w:val="24"/>
        </w:rPr>
        <w:t>no conciliados generó incertidumbre respecto a la adecuada valoración de</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derechos</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obligaciones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Unidad</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Servicios</w:t>
      </w:r>
      <w:r w:rsidRPr="00906633">
        <w:rPr>
          <w:rFonts w:ascii="Arial" w:hAnsi="Arial" w:cs="Arial"/>
          <w:spacing w:val="-18"/>
          <w:sz w:val="24"/>
          <w:szCs w:val="24"/>
        </w:rPr>
        <w:t xml:space="preserve"> </w:t>
      </w:r>
      <w:r w:rsidRPr="00906633">
        <w:rPr>
          <w:rFonts w:ascii="Arial" w:hAnsi="Arial" w:cs="Arial"/>
          <w:sz w:val="24"/>
          <w:szCs w:val="24"/>
        </w:rPr>
        <w:t>Penitenciarios y</w:t>
      </w:r>
      <w:r w:rsidRPr="00906633">
        <w:rPr>
          <w:rFonts w:ascii="Arial" w:hAnsi="Arial" w:cs="Arial"/>
          <w:spacing w:val="-2"/>
          <w:sz w:val="24"/>
          <w:szCs w:val="24"/>
        </w:rPr>
        <w:t xml:space="preserve"> </w:t>
      </w:r>
      <w:r w:rsidRPr="00906633">
        <w:rPr>
          <w:rFonts w:ascii="Arial" w:hAnsi="Arial" w:cs="Arial"/>
          <w:sz w:val="24"/>
          <w:szCs w:val="24"/>
        </w:rPr>
        <w:t>Carcelarios,</w:t>
      </w:r>
      <w:r w:rsidRPr="00906633">
        <w:rPr>
          <w:rFonts w:ascii="Arial" w:hAnsi="Arial" w:cs="Arial"/>
          <w:spacing w:val="-2"/>
          <w:sz w:val="24"/>
          <w:szCs w:val="24"/>
        </w:rPr>
        <w:t xml:space="preserve"> </w:t>
      </w:r>
      <w:r w:rsidRPr="00906633">
        <w:rPr>
          <w:rFonts w:ascii="Arial" w:hAnsi="Arial" w:cs="Arial"/>
          <w:sz w:val="24"/>
          <w:szCs w:val="24"/>
        </w:rPr>
        <w:t>ya</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impactaron</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cifras</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consolidado</w:t>
      </w:r>
      <w:r w:rsidRPr="00906633">
        <w:rPr>
          <w:rFonts w:ascii="Arial" w:hAnsi="Arial" w:cs="Arial"/>
          <w:spacing w:val="-2"/>
          <w:sz w:val="24"/>
          <w:szCs w:val="24"/>
        </w:rPr>
        <w:t xml:space="preserve"> </w:t>
      </w:r>
      <w:r w:rsidRPr="00906633">
        <w:rPr>
          <w:rFonts w:ascii="Arial" w:hAnsi="Arial" w:cs="Arial"/>
          <w:sz w:val="24"/>
          <w:szCs w:val="24"/>
        </w:rPr>
        <w:t>sin</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se pudiera</w:t>
      </w:r>
      <w:r w:rsidRPr="00906633">
        <w:rPr>
          <w:rFonts w:ascii="Arial" w:hAnsi="Arial" w:cs="Arial"/>
          <w:spacing w:val="-20"/>
          <w:sz w:val="24"/>
          <w:szCs w:val="24"/>
        </w:rPr>
        <w:t xml:space="preserve"> </w:t>
      </w:r>
      <w:r w:rsidRPr="00906633">
        <w:rPr>
          <w:rFonts w:ascii="Arial" w:hAnsi="Arial" w:cs="Arial"/>
          <w:sz w:val="24"/>
          <w:szCs w:val="24"/>
        </w:rPr>
        <w:t>determinar</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claridad</w:t>
      </w:r>
      <w:r w:rsidRPr="00906633">
        <w:rPr>
          <w:rFonts w:ascii="Arial" w:hAnsi="Arial" w:cs="Arial"/>
          <w:spacing w:val="-20"/>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incidencia</w:t>
      </w:r>
      <w:r w:rsidRPr="00906633">
        <w:rPr>
          <w:rFonts w:ascii="Arial" w:hAnsi="Arial" w:cs="Arial"/>
          <w:spacing w:val="-20"/>
          <w:sz w:val="24"/>
          <w:szCs w:val="24"/>
        </w:rPr>
        <w:t xml:space="preserve"> </w:t>
      </w:r>
      <w:r w:rsidRPr="00906633">
        <w:rPr>
          <w:rFonts w:ascii="Arial" w:hAnsi="Arial" w:cs="Arial"/>
          <w:sz w:val="24"/>
          <w:szCs w:val="24"/>
        </w:rPr>
        <w:t>específica</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estados financieros de la entidad.</w:t>
      </w:r>
    </w:p>
    <w:p w14:paraId="4264038C" w14:textId="77777777" w:rsidR="00670223" w:rsidRPr="00670223" w:rsidRDefault="00137D9D" w:rsidP="00670223">
      <w:pPr>
        <w:pStyle w:val="Textoindependiente"/>
        <w:spacing w:before="261"/>
        <w:ind w:left="567" w:right="191"/>
        <w:rPr>
          <w:rFonts w:ascii="Arial" w:hAnsi="Arial" w:cs="Arial"/>
          <w:b/>
          <w:spacing w:val="-2"/>
          <w:sz w:val="24"/>
          <w:szCs w:val="24"/>
        </w:rPr>
      </w:pPr>
      <w:r w:rsidRPr="00670223">
        <w:rPr>
          <w:rFonts w:ascii="Arial" w:hAnsi="Arial" w:cs="Arial"/>
          <w:b/>
          <w:sz w:val="24"/>
          <w:szCs w:val="24"/>
        </w:rPr>
        <w:t>Control</w:t>
      </w:r>
      <w:r w:rsidRPr="00670223">
        <w:rPr>
          <w:rFonts w:ascii="Arial" w:hAnsi="Arial" w:cs="Arial"/>
          <w:b/>
          <w:spacing w:val="-9"/>
          <w:sz w:val="24"/>
          <w:szCs w:val="24"/>
        </w:rPr>
        <w:t xml:space="preserve"> </w:t>
      </w:r>
      <w:r w:rsidRPr="00670223">
        <w:rPr>
          <w:rFonts w:ascii="Arial" w:hAnsi="Arial" w:cs="Arial"/>
          <w:b/>
          <w:sz w:val="24"/>
          <w:szCs w:val="24"/>
        </w:rPr>
        <w:t>interno</w:t>
      </w:r>
      <w:r w:rsidRPr="00670223">
        <w:rPr>
          <w:rFonts w:ascii="Arial" w:hAnsi="Arial" w:cs="Arial"/>
          <w:b/>
          <w:spacing w:val="-8"/>
          <w:sz w:val="24"/>
          <w:szCs w:val="24"/>
        </w:rPr>
        <w:t xml:space="preserve"> </w:t>
      </w:r>
      <w:r w:rsidRPr="00670223">
        <w:rPr>
          <w:rFonts w:ascii="Arial" w:hAnsi="Arial" w:cs="Arial"/>
          <w:b/>
          <w:sz w:val="24"/>
          <w:szCs w:val="24"/>
        </w:rPr>
        <w:t>financiero:</w:t>
      </w:r>
      <w:r w:rsidRPr="00670223">
        <w:rPr>
          <w:rFonts w:ascii="Arial" w:hAnsi="Arial" w:cs="Arial"/>
          <w:b/>
          <w:spacing w:val="-9"/>
          <w:sz w:val="24"/>
          <w:szCs w:val="24"/>
        </w:rPr>
        <w:t xml:space="preserve"> </w:t>
      </w:r>
      <w:r w:rsidRPr="00670223">
        <w:rPr>
          <w:rFonts w:ascii="Arial" w:hAnsi="Arial" w:cs="Arial"/>
          <w:b/>
          <w:spacing w:val="-2"/>
          <w:sz w:val="24"/>
          <w:szCs w:val="24"/>
        </w:rPr>
        <w:t>ineficiente.</w:t>
      </w:r>
    </w:p>
    <w:p w14:paraId="11E8D6DF" w14:textId="77777777" w:rsidR="00670223" w:rsidRDefault="00670223" w:rsidP="00670223">
      <w:pPr>
        <w:pStyle w:val="Textoindependiente"/>
        <w:spacing w:before="261"/>
        <w:ind w:left="567" w:right="191"/>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Deficiencias del control interno financiero en pérdida de apropiación</w:t>
      </w:r>
      <w:r w:rsidR="00137D9D" w:rsidRPr="00906633">
        <w:rPr>
          <w:rFonts w:ascii="Arial" w:hAnsi="Arial" w:cs="Arial"/>
          <w:spacing w:val="40"/>
          <w:sz w:val="24"/>
          <w:szCs w:val="24"/>
        </w:rPr>
        <w:t xml:space="preserve"> </w:t>
      </w:r>
      <w:r w:rsidR="00137D9D" w:rsidRPr="00906633">
        <w:rPr>
          <w:rFonts w:ascii="Arial" w:hAnsi="Arial" w:cs="Arial"/>
          <w:sz w:val="24"/>
          <w:szCs w:val="24"/>
        </w:rPr>
        <w:t xml:space="preserve">y conciliaciones de los saldos con otras entidades contables públicas; además de falencias en el área contable respecto al suministro de </w:t>
      </w:r>
      <w:r w:rsidR="00137D9D" w:rsidRPr="00906633">
        <w:rPr>
          <w:rFonts w:ascii="Arial" w:hAnsi="Arial" w:cs="Arial"/>
          <w:spacing w:val="-2"/>
          <w:sz w:val="24"/>
          <w:szCs w:val="24"/>
        </w:rPr>
        <w:t>información</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exógena</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e</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impuestos</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industria</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comercio</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5"/>
          <w:sz w:val="24"/>
          <w:szCs w:val="24"/>
        </w:rPr>
        <w:t xml:space="preserve"> </w:t>
      </w:r>
      <w:r w:rsidR="00137D9D" w:rsidRPr="00906633">
        <w:rPr>
          <w:rFonts w:ascii="Arial" w:hAnsi="Arial" w:cs="Arial"/>
          <w:spacing w:val="-2"/>
          <w:sz w:val="24"/>
          <w:szCs w:val="24"/>
        </w:rPr>
        <w:t xml:space="preserve">debilidades </w:t>
      </w:r>
      <w:r w:rsidR="00137D9D" w:rsidRPr="00906633">
        <w:rPr>
          <w:rFonts w:ascii="Arial" w:hAnsi="Arial" w:cs="Arial"/>
          <w:sz w:val="24"/>
          <w:szCs w:val="24"/>
        </w:rPr>
        <w:t>en el registro de sentencias en contra de la entidad e inadecuados registros en la cuenta productos en proceso.</w:t>
      </w:r>
    </w:p>
    <w:p w14:paraId="2C87E7A7" w14:textId="77777777" w:rsidR="00670223" w:rsidRPr="00670223" w:rsidRDefault="00137D9D" w:rsidP="00670223">
      <w:pPr>
        <w:pStyle w:val="Textoindependiente"/>
        <w:spacing w:before="261"/>
        <w:ind w:left="567" w:right="191"/>
        <w:rPr>
          <w:rFonts w:ascii="Arial" w:hAnsi="Arial" w:cs="Arial"/>
          <w:b/>
          <w:spacing w:val="-4"/>
          <w:sz w:val="24"/>
          <w:szCs w:val="24"/>
        </w:rPr>
      </w:pPr>
      <w:r w:rsidRPr="00670223">
        <w:rPr>
          <w:rFonts w:ascii="Arial" w:hAnsi="Arial" w:cs="Arial"/>
          <w:b/>
          <w:sz w:val="24"/>
          <w:szCs w:val="24"/>
        </w:rPr>
        <w:t>Fiscalía</w:t>
      </w:r>
      <w:r w:rsidRPr="00670223">
        <w:rPr>
          <w:rFonts w:ascii="Arial" w:hAnsi="Arial" w:cs="Arial"/>
          <w:b/>
          <w:spacing w:val="-2"/>
          <w:sz w:val="24"/>
          <w:szCs w:val="24"/>
        </w:rPr>
        <w:t xml:space="preserve"> </w:t>
      </w:r>
      <w:r w:rsidRPr="00670223">
        <w:rPr>
          <w:rFonts w:ascii="Arial" w:hAnsi="Arial" w:cs="Arial"/>
          <w:b/>
          <w:sz w:val="24"/>
          <w:szCs w:val="24"/>
        </w:rPr>
        <w:t>General</w:t>
      </w:r>
      <w:r w:rsidRPr="00670223">
        <w:rPr>
          <w:rFonts w:ascii="Arial" w:hAnsi="Arial" w:cs="Arial"/>
          <w:b/>
          <w:spacing w:val="-3"/>
          <w:sz w:val="24"/>
          <w:szCs w:val="24"/>
        </w:rPr>
        <w:t xml:space="preserve"> </w:t>
      </w:r>
      <w:r w:rsidRPr="00670223">
        <w:rPr>
          <w:rFonts w:ascii="Arial" w:hAnsi="Arial" w:cs="Arial"/>
          <w:b/>
          <w:sz w:val="24"/>
          <w:szCs w:val="24"/>
        </w:rPr>
        <w:t>de</w:t>
      </w:r>
      <w:r w:rsidRPr="00670223">
        <w:rPr>
          <w:rFonts w:ascii="Arial" w:hAnsi="Arial" w:cs="Arial"/>
          <w:b/>
          <w:spacing w:val="-2"/>
          <w:sz w:val="24"/>
          <w:szCs w:val="24"/>
        </w:rPr>
        <w:t xml:space="preserve"> </w:t>
      </w:r>
      <w:r w:rsidRPr="00670223">
        <w:rPr>
          <w:rFonts w:ascii="Arial" w:hAnsi="Arial" w:cs="Arial"/>
          <w:b/>
          <w:sz w:val="24"/>
          <w:szCs w:val="24"/>
        </w:rPr>
        <w:t>la</w:t>
      </w:r>
      <w:r w:rsidRPr="00670223">
        <w:rPr>
          <w:rFonts w:ascii="Arial" w:hAnsi="Arial" w:cs="Arial"/>
          <w:b/>
          <w:spacing w:val="-2"/>
          <w:sz w:val="24"/>
          <w:szCs w:val="24"/>
        </w:rPr>
        <w:t xml:space="preserve"> </w:t>
      </w:r>
      <w:r w:rsidRPr="00670223">
        <w:rPr>
          <w:rFonts w:ascii="Arial" w:hAnsi="Arial" w:cs="Arial"/>
          <w:b/>
          <w:sz w:val="24"/>
          <w:szCs w:val="24"/>
        </w:rPr>
        <w:t>Nación</w:t>
      </w:r>
      <w:r w:rsidRPr="00670223">
        <w:rPr>
          <w:rFonts w:ascii="Arial" w:hAnsi="Arial" w:cs="Arial"/>
          <w:b/>
          <w:spacing w:val="-2"/>
          <w:sz w:val="24"/>
          <w:szCs w:val="24"/>
        </w:rPr>
        <w:t xml:space="preserve"> </w:t>
      </w:r>
      <w:r w:rsidRPr="00670223">
        <w:rPr>
          <w:rFonts w:ascii="Arial" w:hAnsi="Arial" w:cs="Arial"/>
          <w:b/>
          <w:spacing w:val="-4"/>
          <w:sz w:val="24"/>
          <w:szCs w:val="24"/>
        </w:rPr>
        <w:t>(FGN)</w:t>
      </w:r>
    </w:p>
    <w:p w14:paraId="74CEC5CF" w14:textId="77777777" w:rsidR="00670223" w:rsidRPr="00670223" w:rsidRDefault="00137D9D" w:rsidP="00670223">
      <w:pPr>
        <w:pStyle w:val="Textoindependiente"/>
        <w:spacing w:before="261"/>
        <w:ind w:left="567" w:right="191"/>
        <w:rPr>
          <w:rFonts w:ascii="Arial" w:hAnsi="Arial" w:cs="Arial"/>
          <w:b/>
          <w:spacing w:val="-2"/>
          <w:sz w:val="24"/>
          <w:szCs w:val="24"/>
        </w:rPr>
      </w:pPr>
      <w:r w:rsidRPr="00670223">
        <w:rPr>
          <w:rFonts w:ascii="Arial" w:hAnsi="Arial" w:cs="Arial"/>
          <w:b/>
          <w:sz w:val="24"/>
          <w:szCs w:val="24"/>
        </w:rPr>
        <w:t>Opinión</w:t>
      </w:r>
      <w:r w:rsidRPr="00670223">
        <w:rPr>
          <w:rFonts w:ascii="Arial" w:hAnsi="Arial" w:cs="Arial"/>
          <w:b/>
          <w:spacing w:val="-9"/>
          <w:sz w:val="24"/>
          <w:szCs w:val="24"/>
        </w:rPr>
        <w:t xml:space="preserve"> </w:t>
      </w:r>
      <w:r w:rsidRPr="00670223">
        <w:rPr>
          <w:rFonts w:ascii="Arial" w:hAnsi="Arial" w:cs="Arial"/>
          <w:b/>
          <w:sz w:val="24"/>
          <w:szCs w:val="24"/>
        </w:rPr>
        <w:t>contable:</w:t>
      </w:r>
      <w:r w:rsidRPr="00670223">
        <w:rPr>
          <w:rFonts w:ascii="Arial" w:hAnsi="Arial" w:cs="Arial"/>
          <w:b/>
          <w:spacing w:val="-9"/>
          <w:sz w:val="24"/>
          <w:szCs w:val="24"/>
        </w:rPr>
        <w:t xml:space="preserve"> </w:t>
      </w:r>
      <w:r w:rsidRPr="00670223">
        <w:rPr>
          <w:rFonts w:ascii="Arial" w:hAnsi="Arial" w:cs="Arial"/>
          <w:b/>
          <w:sz w:val="24"/>
          <w:szCs w:val="24"/>
        </w:rPr>
        <w:t>con</w:t>
      </w:r>
      <w:r w:rsidRPr="00670223">
        <w:rPr>
          <w:rFonts w:ascii="Arial" w:hAnsi="Arial" w:cs="Arial"/>
          <w:b/>
          <w:spacing w:val="-8"/>
          <w:sz w:val="24"/>
          <w:szCs w:val="24"/>
        </w:rPr>
        <w:t xml:space="preserve"> </w:t>
      </w:r>
      <w:r w:rsidRPr="00670223">
        <w:rPr>
          <w:rFonts w:ascii="Arial" w:hAnsi="Arial" w:cs="Arial"/>
          <w:b/>
          <w:spacing w:val="-2"/>
          <w:sz w:val="24"/>
          <w:szCs w:val="24"/>
        </w:rPr>
        <w:t>salvedades.</w:t>
      </w:r>
    </w:p>
    <w:p w14:paraId="3B8795BA" w14:textId="586DCEF3"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$2.293,78 millones,</w:t>
      </w:r>
      <w:r w:rsidRPr="00906633">
        <w:rPr>
          <w:rFonts w:ascii="Arial" w:hAnsi="Arial" w:cs="Arial"/>
          <w:spacing w:val="-10"/>
          <w:sz w:val="24"/>
          <w:szCs w:val="24"/>
        </w:rPr>
        <w:t xml:space="preserve"> </w:t>
      </w:r>
      <w:r w:rsidRPr="00906633">
        <w:rPr>
          <w:rFonts w:ascii="Arial" w:hAnsi="Arial" w:cs="Arial"/>
          <w:sz w:val="24"/>
          <w:szCs w:val="24"/>
        </w:rPr>
        <w:t>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001860DD" w:rsidRPr="00906633">
        <w:rPr>
          <w:rFonts w:ascii="Arial" w:hAnsi="Arial" w:cs="Arial"/>
          <w:sz w:val="24"/>
          <w:szCs w:val="24"/>
        </w:rPr>
        <w:t>fiscalía 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(FGN),</w:t>
      </w:r>
      <w:r w:rsidRPr="00906633">
        <w:rPr>
          <w:rFonts w:ascii="Arial" w:hAnsi="Arial" w:cs="Arial"/>
          <w:spacing w:val="-10"/>
          <w:sz w:val="24"/>
          <w:szCs w:val="24"/>
        </w:rPr>
        <w:t xml:space="preserve"> </w:t>
      </w:r>
      <w:r w:rsidRPr="00906633">
        <w:rPr>
          <w:rFonts w:ascii="Arial" w:hAnsi="Arial" w:cs="Arial"/>
          <w:sz w:val="24"/>
          <w:szCs w:val="24"/>
        </w:rPr>
        <w:t>durante la vigencia auditada, no adelantó la conciliación correspondiente a</w:t>
      </w:r>
      <w:r w:rsidRPr="00906633">
        <w:rPr>
          <w:rFonts w:ascii="Arial" w:hAnsi="Arial" w:cs="Arial"/>
          <w:spacing w:val="40"/>
          <w:sz w:val="24"/>
          <w:szCs w:val="24"/>
        </w:rPr>
        <w:t xml:space="preserve"> </w:t>
      </w:r>
      <w:r w:rsidRPr="00906633">
        <w:rPr>
          <w:rFonts w:ascii="Arial" w:hAnsi="Arial" w:cs="Arial"/>
          <w:sz w:val="24"/>
          <w:szCs w:val="24"/>
        </w:rPr>
        <w:t>los derechos a favor de la entidad que se originaron por multas y sanciones</w:t>
      </w:r>
      <w:r w:rsidRPr="00906633">
        <w:rPr>
          <w:rFonts w:ascii="Arial" w:hAnsi="Arial" w:cs="Arial"/>
          <w:spacing w:val="-16"/>
          <w:sz w:val="24"/>
          <w:szCs w:val="24"/>
        </w:rPr>
        <w:t xml:space="preserve"> </w:t>
      </w:r>
      <w:r w:rsidRPr="00906633">
        <w:rPr>
          <w:rFonts w:ascii="Arial" w:hAnsi="Arial" w:cs="Arial"/>
          <w:sz w:val="24"/>
          <w:szCs w:val="24"/>
        </w:rPr>
        <w:t>disciplinarias</w:t>
      </w:r>
      <w:r w:rsidRPr="00906633">
        <w:rPr>
          <w:rFonts w:ascii="Arial" w:hAnsi="Arial" w:cs="Arial"/>
          <w:spacing w:val="-16"/>
          <w:sz w:val="24"/>
          <w:szCs w:val="24"/>
        </w:rPr>
        <w:t xml:space="preserve"> </w:t>
      </w:r>
      <w:r w:rsidRPr="00906633">
        <w:rPr>
          <w:rFonts w:ascii="Arial" w:hAnsi="Arial" w:cs="Arial"/>
          <w:sz w:val="24"/>
          <w:szCs w:val="24"/>
        </w:rPr>
        <w:t>impuestas</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funcionarios,</w:t>
      </w:r>
      <w:r w:rsidRPr="00906633">
        <w:rPr>
          <w:rFonts w:ascii="Arial" w:hAnsi="Arial" w:cs="Arial"/>
          <w:spacing w:val="-16"/>
          <w:sz w:val="24"/>
          <w:szCs w:val="24"/>
        </w:rPr>
        <w:t xml:space="preserve"> </w:t>
      </w:r>
      <w:r w:rsidRPr="00906633">
        <w:rPr>
          <w:rFonts w:ascii="Arial" w:hAnsi="Arial" w:cs="Arial"/>
          <w:sz w:val="24"/>
          <w:szCs w:val="24"/>
        </w:rPr>
        <w:t>exfuncionarios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 entidad</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proveedores,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través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un</w:t>
      </w:r>
      <w:r w:rsidRPr="00906633">
        <w:rPr>
          <w:rFonts w:ascii="Arial" w:hAnsi="Arial" w:cs="Arial"/>
          <w:spacing w:val="-19"/>
          <w:sz w:val="24"/>
          <w:szCs w:val="24"/>
        </w:rPr>
        <w:t xml:space="preserve"> </w:t>
      </w:r>
      <w:r w:rsidRPr="00906633">
        <w:rPr>
          <w:rFonts w:ascii="Arial" w:hAnsi="Arial" w:cs="Arial"/>
          <w:sz w:val="24"/>
          <w:szCs w:val="24"/>
        </w:rPr>
        <w:t>proceso</w:t>
      </w:r>
      <w:r w:rsidRPr="00906633">
        <w:rPr>
          <w:rFonts w:ascii="Arial" w:hAnsi="Arial" w:cs="Arial"/>
          <w:spacing w:val="-19"/>
          <w:sz w:val="24"/>
          <w:szCs w:val="24"/>
        </w:rPr>
        <w:t xml:space="preserve"> </w:t>
      </w:r>
      <w:r w:rsidRPr="00906633">
        <w:rPr>
          <w:rFonts w:ascii="Arial" w:hAnsi="Arial" w:cs="Arial"/>
          <w:sz w:val="24"/>
          <w:szCs w:val="24"/>
        </w:rPr>
        <w:t>coactivo</w:t>
      </w:r>
      <w:r w:rsidRPr="00906633">
        <w:rPr>
          <w:rFonts w:ascii="Arial" w:hAnsi="Arial" w:cs="Arial"/>
          <w:spacing w:val="-19"/>
          <w:sz w:val="24"/>
          <w:szCs w:val="24"/>
        </w:rPr>
        <w:t xml:space="preserve"> </w:t>
      </w:r>
      <w:r w:rsidRPr="00906633">
        <w:rPr>
          <w:rFonts w:ascii="Arial" w:hAnsi="Arial" w:cs="Arial"/>
          <w:sz w:val="24"/>
          <w:szCs w:val="24"/>
        </w:rPr>
        <w:t>entre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áreas de contabilidad, talento humano y la dirección de asuntos jurídicos.</w:t>
      </w:r>
    </w:p>
    <w:p w14:paraId="5B87E067"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8, Título II, del Régimen de Contabilidad Pública, emitido por la Contaduría General 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incisos</w:t>
      </w:r>
      <w:r w:rsidRPr="00906633">
        <w:rPr>
          <w:rFonts w:ascii="Arial" w:hAnsi="Arial" w:cs="Arial"/>
          <w:spacing w:val="11"/>
          <w:sz w:val="24"/>
          <w:szCs w:val="24"/>
        </w:rPr>
        <w:t xml:space="preserve"> </w:t>
      </w:r>
      <w:r w:rsidRPr="00906633">
        <w:rPr>
          <w:rFonts w:ascii="Arial" w:hAnsi="Arial" w:cs="Arial"/>
          <w:sz w:val="24"/>
          <w:szCs w:val="24"/>
        </w:rPr>
        <w:t>3.2.9,</w:t>
      </w:r>
      <w:r w:rsidRPr="00906633">
        <w:rPr>
          <w:rFonts w:ascii="Arial" w:hAnsi="Arial" w:cs="Arial"/>
          <w:spacing w:val="11"/>
          <w:sz w:val="24"/>
          <w:szCs w:val="24"/>
        </w:rPr>
        <w:t xml:space="preserve"> </w:t>
      </w:r>
      <w:r w:rsidRPr="00906633">
        <w:rPr>
          <w:rFonts w:ascii="Arial" w:hAnsi="Arial" w:cs="Arial"/>
          <w:sz w:val="24"/>
          <w:szCs w:val="24"/>
        </w:rPr>
        <w:t>3.2.13,</w:t>
      </w:r>
      <w:r w:rsidRPr="00906633">
        <w:rPr>
          <w:rFonts w:ascii="Arial" w:hAnsi="Arial" w:cs="Arial"/>
          <w:spacing w:val="10"/>
          <w:sz w:val="24"/>
          <w:szCs w:val="24"/>
        </w:rPr>
        <w:t xml:space="preserve"> </w:t>
      </w:r>
      <w:r w:rsidRPr="00906633">
        <w:rPr>
          <w:rFonts w:ascii="Arial" w:hAnsi="Arial" w:cs="Arial"/>
          <w:sz w:val="24"/>
          <w:szCs w:val="24"/>
        </w:rPr>
        <w:t>3.2.14</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3.2.15</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Resolución</w:t>
      </w:r>
      <w:r w:rsidR="001169CE">
        <w:rPr>
          <w:rFonts w:ascii="Arial" w:hAnsi="Arial" w:cs="Arial"/>
          <w:spacing w:val="-2"/>
          <w:sz w:val="24"/>
          <w:szCs w:val="24"/>
        </w:rPr>
        <w:t xml:space="preserve"> </w:t>
      </w:r>
      <w:r w:rsidRPr="00906633">
        <w:rPr>
          <w:rFonts w:ascii="Arial" w:hAnsi="Arial" w:cs="Arial"/>
          <w:sz w:val="24"/>
          <w:szCs w:val="24"/>
        </w:rPr>
        <w:t xml:space="preserve">193 del 5 de mayo de 2016; la Resolución 533 del 8 de octubre de 2015 de la Contaduría General de la Nación; el numeral 1.2.2 del </w:t>
      </w:r>
      <w:r w:rsidRPr="00906633">
        <w:rPr>
          <w:rFonts w:ascii="Arial" w:hAnsi="Arial" w:cs="Arial"/>
          <w:sz w:val="24"/>
          <w:szCs w:val="24"/>
        </w:rPr>
        <w:lastRenderedPageBreak/>
        <w:t>Instructivo 001 del 16 de diciembre de 2024 y el Manual de políticas contables,</w:t>
      </w:r>
      <w:r w:rsidRPr="00906633">
        <w:rPr>
          <w:rFonts w:ascii="Arial" w:hAnsi="Arial" w:cs="Arial"/>
          <w:spacing w:val="-2"/>
          <w:sz w:val="24"/>
          <w:szCs w:val="24"/>
        </w:rPr>
        <w:t xml:space="preserve"> </w:t>
      </w:r>
      <w:r w:rsidRPr="00906633">
        <w:rPr>
          <w:rFonts w:ascii="Arial" w:hAnsi="Arial" w:cs="Arial"/>
          <w:sz w:val="24"/>
          <w:szCs w:val="24"/>
        </w:rPr>
        <w:t>numeral</w:t>
      </w:r>
      <w:r w:rsidRPr="00906633">
        <w:rPr>
          <w:rFonts w:ascii="Arial" w:hAnsi="Arial" w:cs="Arial"/>
          <w:spacing w:val="-2"/>
          <w:sz w:val="24"/>
          <w:szCs w:val="24"/>
        </w:rPr>
        <w:t xml:space="preserve"> </w:t>
      </w:r>
      <w:r w:rsidRPr="00906633">
        <w:rPr>
          <w:rFonts w:ascii="Arial" w:hAnsi="Arial" w:cs="Arial"/>
          <w:sz w:val="24"/>
          <w:szCs w:val="24"/>
        </w:rPr>
        <w:t>6.2</w:t>
      </w:r>
      <w:r w:rsidRPr="00906633">
        <w:rPr>
          <w:rFonts w:ascii="Arial" w:hAnsi="Arial" w:cs="Arial"/>
          <w:spacing w:val="-2"/>
          <w:sz w:val="24"/>
          <w:szCs w:val="24"/>
        </w:rPr>
        <w:t xml:space="preserve"> </w:t>
      </w:r>
      <w:r w:rsidRPr="00906633">
        <w:rPr>
          <w:rFonts w:ascii="Arial" w:hAnsi="Arial" w:cs="Arial"/>
          <w:sz w:val="24"/>
          <w:szCs w:val="24"/>
        </w:rPr>
        <w:t>Código</w:t>
      </w:r>
      <w:r w:rsidRPr="00906633">
        <w:rPr>
          <w:rFonts w:ascii="Arial" w:hAnsi="Arial" w:cs="Arial"/>
          <w:spacing w:val="-2"/>
          <w:sz w:val="24"/>
          <w:szCs w:val="24"/>
        </w:rPr>
        <w:t xml:space="preserve"> </w:t>
      </w:r>
      <w:r w:rsidRPr="00906633">
        <w:rPr>
          <w:rFonts w:ascii="Arial" w:hAnsi="Arial" w:cs="Arial"/>
          <w:sz w:val="24"/>
          <w:szCs w:val="24"/>
        </w:rPr>
        <w:t>FGN-AP06-M-01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Fiscalía</w:t>
      </w:r>
      <w:r w:rsidRPr="00906633">
        <w:rPr>
          <w:rFonts w:ascii="Arial" w:hAnsi="Arial" w:cs="Arial"/>
          <w:spacing w:val="-2"/>
          <w:sz w:val="24"/>
          <w:szCs w:val="24"/>
        </w:rPr>
        <w:t xml:space="preserve"> </w:t>
      </w:r>
      <w:r w:rsidRPr="00906633">
        <w:rPr>
          <w:rFonts w:ascii="Arial" w:hAnsi="Arial" w:cs="Arial"/>
          <w:sz w:val="24"/>
          <w:szCs w:val="24"/>
        </w:rPr>
        <w:t>General de</w:t>
      </w:r>
      <w:r w:rsidRPr="00906633">
        <w:rPr>
          <w:rFonts w:ascii="Arial" w:hAnsi="Arial" w:cs="Arial"/>
          <w:spacing w:val="37"/>
          <w:sz w:val="24"/>
          <w:szCs w:val="24"/>
        </w:rPr>
        <w:t xml:space="preserve"> </w:t>
      </w:r>
      <w:r w:rsidRPr="00906633">
        <w:rPr>
          <w:rFonts w:ascii="Arial" w:hAnsi="Arial" w:cs="Arial"/>
          <w:sz w:val="24"/>
          <w:szCs w:val="24"/>
        </w:rPr>
        <w:t>la</w:t>
      </w:r>
      <w:r w:rsidRPr="00906633">
        <w:rPr>
          <w:rFonts w:ascii="Arial" w:hAnsi="Arial" w:cs="Arial"/>
          <w:spacing w:val="37"/>
          <w:sz w:val="24"/>
          <w:szCs w:val="24"/>
        </w:rPr>
        <w:t xml:space="preserve"> </w:t>
      </w:r>
      <w:r w:rsidRPr="00906633">
        <w:rPr>
          <w:rFonts w:ascii="Arial" w:hAnsi="Arial" w:cs="Arial"/>
          <w:sz w:val="24"/>
          <w:szCs w:val="24"/>
        </w:rPr>
        <w:t>Nación,</w:t>
      </w:r>
      <w:r w:rsidRPr="00906633">
        <w:rPr>
          <w:rFonts w:ascii="Arial" w:hAnsi="Arial" w:cs="Arial"/>
          <w:spacing w:val="37"/>
          <w:sz w:val="24"/>
          <w:szCs w:val="24"/>
        </w:rPr>
        <w:t xml:space="preserve"> </w:t>
      </w:r>
      <w:r w:rsidRPr="00906633">
        <w:rPr>
          <w:rFonts w:ascii="Arial" w:hAnsi="Arial" w:cs="Arial"/>
          <w:sz w:val="24"/>
          <w:szCs w:val="24"/>
        </w:rPr>
        <w:t>lo</w:t>
      </w:r>
      <w:r w:rsidRPr="00906633">
        <w:rPr>
          <w:rFonts w:ascii="Arial" w:hAnsi="Arial" w:cs="Arial"/>
          <w:spacing w:val="37"/>
          <w:sz w:val="24"/>
          <w:szCs w:val="24"/>
        </w:rPr>
        <w:t xml:space="preserve"> </w:t>
      </w:r>
      <w:r w:rsidRPr="00906633">
        <w:rPr>
          <w:rFonts w:ascii="Arial" w:hAnsi="Arial" w:cs="Arial"/>
          <w:sz w:val="24"/>
          <w:szCs w:val="24"/>
        </w:rPr>
        <w:t>cual</w:t>
      </w:r>
      <w:r w:rsidRPr="00906633">
        <w:rPr>
          <w:rFonts w:ascii="Arial" w:hAnsi="Arial" w:cs="Arial"/>
          <w:spacing w:val="37"/>
          <w:sz w:val="24"/>
          <w:szCs w:val="24"/>
        </w:rPr>
        <w:t xml:space="preserve"> </w:t>
      </w:r>
      <w:r w:rsidRPr="00906633">
        <w:rPr>
          <w:rFonts w:ascii="Arial" w:hAnsi="Arial" w:cs="Arial"/>
          <w:sz w:val="24"/>
          <w:szCs w:val="24"/>
        </w:rPr>
        <w:t>generó</w:t>
      </w:r>
      <w:r w:rsidRPr="00906633">
        <w:rPr>
          <w:rFonts w:ascii="Arial" w:hAnsi="Arial" w:cs="Arial"/>
          <w:spacing w:val="37"/>
          <w:sz w:val="24"/>
          <w:szCs w:val="24"/>
        </w:rPr>
        <w:t xml:space="preserve"> </w:t>
      </w:r>
      <w:r w:rsidRPr="00906633">
        <w:rPr>
          <w:rFonts w:ascii="Arial" w:hAnsi="Arial" w:cs="Arial"/>
          <w:sz w:val="24"/>
          <w:szCs w:val="24"/>
        </w:rPr>
        <w:t>incertidumbre</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las</w:t>
      </w:r>
      <w:r w:rsidRPr="00906633">
        <w:rPr>
          <w:rFonts w:ascii="Arial" w:hAnsi="Arial" w:cs="Arial"/>
          <w:spacing w:val="37"/>
          <w:sz w:val="24"/>
          <w:szCs w:val="24"/>
        </w:rPr>
        <w:t xml:space="preserve"> </w:t>
      </w:r>
      <w:r w:rsidRPr="00906633">
        <w:rPr>
          <w:rFonts w:ascii="Arial" w:hAnsi="Arial" w:cs="Arial"/>
          <w:sz w:val="24"/>
          <w:szCs w:val="24"/>
        </w:rPr>
        <w:t>cifras</w:t>
      </w:r>
      <w:r w:rsidRPr="00906633">
        <w:rPr>
          <w:rFonts w:ascii="Arial" w:hAnsi="Arial" w:cs="Arial"/>
          <w:spacing w:val="37"/>
          <w:sz w:val="24"/>
          <w:szCs w:val="24"/>
        </w:rPr>
        <w:t xml:space="preserve"> </w:t>
      </w:r>
      <w:r w:rsidRPr="00906633">
        <w:rPr>
          <w:rFonts w:ascii="Arial" w:hAnsi="Arial" w:cs="Arial"/>
          <w:sz w:val="24"/>
          <w:szCs w:val="24"/>
        </w:rPr>
        <w:t>expuestas en los estados financieros y correspondientes a valores globales que incluyen</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regionales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seccionales</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nivel</w:t>
      </w:r>
      <w:r w:rsidRPr="00906633">
        <w:rPr>
          <w:rFonts w:ascii="Arial" w:hAnsi="Arial" w:cs="Arial"/>
          <w:spacing w:val="-13"/>
          <w:sz w:val="24"/>
          <w:szCs w:val="24"/>
        </w:rPr>
        <w:t xml:space="preserve"> </w:t>
      </w:r>
      <w:r w:rsidRPr="00906633">
        <w:rPr>
          <w:rFonts w:ascii="Arial" w:hAnsi="Arial" w:cs="Arial"/>
          <w:sz w:val="24"/>
          <w:szCs w:val="24"/>
        </w:rPr>
        <w:t>nacional,</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afectación a la razonabilidad, veracidad y confiabilidad de los saldos de esta cuenta y el patrimonio en los estados financieros.</w:t>
      </w:r>
    </w:p>
    <w:p w14:paraId="06B8B579" w14:textId="01E50E54"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pacing w:val="-6"/>
          <w:sz w:val="24"/>
          <w:szCs w:val="24"/>
        </w:rPr>
        <w:t>Incorrección</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cantidad</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propiedad,</w:t>
      </w:r>
      <w:r w:rsidRPr="00906633">
        <w:rPr>
          <w:rFonts w:ascii="Arial" w:hAnsi="Arial" w:cs="Arial"/>
          <w:spacing w:val="-11"/>
          <w:sz w:val="24"/>
          <w:szCs w:val="24"/>
        </w:rPr>
        <w:t xml:space="preserve"> </w:t>
      </w:r>
      <w:r w:rsidRPr="00906633">
        <w:rPr>
          <w:rFonts w:ascii="Arial" w:hAnsi="Arial" w:cs="Arial"/>
          <w:spacing w:val="-6"/>
          <w:sz w:val="24"/>
          <w:szCs w:val="24"/>
        </w:rPr>
        <w:t>planta</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equipo,</w:t>
      </w:r>
      <w:r w:rsidRPr="00906633">
        <w:rPr>
          <w:rFonts w:ascii="Arial" w:hAnsi="Arial" w:cs="Arial"/>
          <w:spacing w:val="-11"/>
          <w:sz w:val="24"/>
          <w:szCs w:val="24"/>
        </w:rPr>
        <w:t xml:space="preserve"> </w:t>
      </w:r>
      <w:r w:rsidRPr="00906633">
        <w:rPr>
          <w:rFonts w:ascii="Arial" w:hAnsi="Arial" w:cs="Arial"/>
          <w:spacing w:val="-6"/>
          <w:sz w:val="24"/>
          <w:szCs w:val="24"/>
        </w:rPr>
        <w:t>por</w:t>
      </w:r>
      <w:r w:rsidRPr="00906633">
        <w:rPr>
          <w:rFonts w:ascii="Arial" w:hAnsi="Arial" w:cs="Arial"/>
          <w:spacing w:val="-11"/>
          <w:sz w:val="24"/>
          <w:szCs w:val="24"/>
        </w:rPr>
        <w:t xml:space="preserve"> </w:t>
      </w:r>
      <w:r w:rsidRPr="00906633">
        <w:rPr>
          <w:rFonts w:ascii="Arial" w:hAnsi="Arial" w:cs="Arial"/>
          <w:spacing w:val="-6"/>
          <w:sz w:val="24"/>
          <w:szCs w:val="24"/>
        </w:rPr>
        <w:t xml:space="preserve">$417.385,46 </w:t>
      </w:r>
      <w:r w:rsidRPr="00906633">
        <w:rPr>
          <w:rFonts w:ascii="Arial" w:hAnsi="Arial" w:cs="Arial"/>
          <w:sz w:val="24"/>
          <w:szCs w:val="24"/>
        </w:rPr>
        <w:t xml:space="preserve">millones, debido a que, conforme al inventario de bienes y a la fecha de adquisición de los mismos, se encontró que la </w:t>
      </w:r>
      <w:r w:rsidR="001860DD" w:rsidRPr="00906633">
        <w:rPr>
          <w:rFonts w:ascii="Arial" w:hAnsi="Arial" w:cs="Arial"/>
          <w:sz w:val="24"/>
          <w:szCs w:val="24"/>
        </w:rPr>
        <w:t>fiscalía general</w:t>
      </w:r>
      <w:r w:rsidRPr="00906633">
        <w:rPr>
          <w:rFonts w:ascii="Arial" w:hAnsi="Arial" w:cs="Arial"/>
          <w:sz w:val="24"/>
          <w:szCs w:val="24"/>
        </w:rPr>
        <w:t xml:space="preserve"> de la Nación presentó bienes patrimoniales totalmente depreciados sin aplicar adecuadamente los procedimientos establecidos para la baja de los mismos, teniendo en cuenta que presuntamente se perdió su potencial de generar beneficios futuros, con sobrestimación de esta </w:t>
      </w:r>
      <w:r w:rsidRPr="00906633">
        <w:rPr>
          <w:rFonts w:ascii="Arial" w:hAnsi="Arial" w:cs="Arial"/>
          <w:spacing w:val="-2"/>
          <w:sz w:val="24"/>
          <w:szCs w:val="24"/>
        </w:rPr>
        <w:t>cuenta.</w:t>
      </w:r>
    </w:p>
    <w:p w14:paraId="7716A591" w14:textId="3C0AC01B"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anterior,</w:t>
      </w:r>
      <w:r w:rsidRPr="00906633">
        <w:rPr>
          <w:rFonts w:ascii="Arial" w:hAnsi="Arial" w:cs="Arial"/>
          <w:spacing w:val="-13"/>
          <w:sz w:val="24"/>
          <w:szCs w:val="24"/>
        </w:rPr>
        <w:t xml:space="preserve"> </w:t>
      </w:r>
      <w:r w:rsidRPr="00906633">
        <w:rPr>
          <w:rFonts w:ascii="Arial" w:hAnsi="Arial" w:cs="Arial"/>
          <w:sz w:val="24"/>
          <w:szCs w:val="24"/>
        </w:rPr>
        <w:t>contravino</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establecido</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incisos</w:t>
      </w:r>
      <w:r w:rsidRPr="00906633">
        <w:rPr>
          <w:rFonts w:ascii="Arial" w:hAnsi="Arial" w:cs="Arial"/>
          <w:spacing w:val="-13"/>
          <w:sz w:val="24"/>
          <w:szCs w:val="24"/>
        </w:rPr>
        <w:t xml:space="preserve"> </w:t>
      </w:r>
      <w:r w:rsidRPr="00906633">
        <w:rPr>
          <w:rFonts w:ascii="Arial" w:hAnsi="Arial" w:cs="Arial"/>
          <w:sz w:val="24"/>
          <w:szCs w:val="24"/>
        </w:rPr>
        <w:t>3.2.14</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3.2.15</w:t>
      </w:r>
      <w:r w:rsidRPr="00906633">
        <w:rPr>
          <w:rFonts w:ascii="Arial" w:hAnsi="Arial" w:cs="Arial"/>
          <w:spacing w:val="-13"/>
          <w:sz w:val="24"/>
          <w:szCs w:val="24"/>
        </w:rPr>
        <w:t xml:space="preserve"> </w:t>
      </w:r>
      <w:r w:rsidRPr="00906633">
        <w:rPr>
          <w:rFonts w:ascii="Arial" w:hAnsi="Arial" w:cs="Arial"/>
          <w:sz w:val="24"/>
          <w:szCs w:val="24"/>
        </w:rPr>
        <w:t>de la</w:t>
      </w:r>
      <w:r w:rsidRPr="00906633">
        <w:rPr>
          <w:rFonts w:ascii="Arial" w:hAnsi="Arial" w:cs="Arial"/>
          <w:spacing w:val="-17"/>
          <w:sz w:val="24"/>
          <w:szCs w:val="24"/>
        </w:rPr>
        <w:t xml:space="preserve"> </w:t>
      </w:r>
      <w:r w:rsidRPr="00906633">
        <w:rPr>
          <w:rFonts w:ascii="Arial" w:hAnsi="Arial" w:cs="Arial"/>
          <w:sz w:val="24"/>
          <w:szCs w:val="24"/>
        </w:rPr>
        <w:t>Resolución</w:t>
      </w:r>
      <w:r w:rsidRPr="00906633">
        <w:rPr>
          <w:rFonts w:ascii="Arial" w:hAnsi="Arial" w:cs="Arial"/>
          <w:spacing w:val="-17"/>
          <w:sz w:val="24"/>
          <w:szCs w:val="24"/>
        </w:rPr>
        <w:t xml:space="preserve"> </w:t>
      </w:r>
      <w:r w:rsidRPr="00906633">
        <w:rPr>
          <w:rFonts w:ascii="Arial" w:hAnsi="Arial" w:cs="Arial"/>
          <w:sz w:val="24"/>
          <w:szCs w:val="24"/>
        </w:rPr>
        <w:t>93</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5</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mayo</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2016</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 xml:space="preserve">la Nación; la Resolución 533 del 8 de octubre de 2015 de la Contaduría General de la Nación y el numeral 6.5 del Código FGN-AP06-M-01 Manual de Políticas Contables de la </w:t>
      </w:r>
      <w:r w:rsidR="001860DD" w:rsidRPr="00906633">
        <w:rPr>
          <w:rFonts w:ascii="Arial" w:hAnsi="Arial" w:cs="Arial"/>
          <w:sz w:val="24"/>
          <w:szCs w:val="24"/>
        </w:rPr>
        <w:t>fiscalía general</w:t>
      </w:r>
      <w:r w:rsidRPr="00906633">
        <w:rPr>
          <w:rFonts w:ascii="Arial" w:hAnsi="Arial" w:cs="Arial"/>
          <w:sz w:val="24"/>
          <w:szCs w:val="24"/>
        </w:rPr>
        <w:t xml:space="preserve"> de la Nación.</w:t>
      </w:r>
    </w:p>
    <w:p w14:paraId="3ADA97DF"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pacing w:val="-6"/>
          <w:sz w:val="24"/>
          <w:szCs w:val="24"/>
        </w:rPr>
        <w:t>Así</w:t>
      </w:r>
      <w:r w:rsidRPr="00906633">
        <w:rPr>
          <w:rFonts w:ascii="Arial" w:hAnsi="Arial" w:cs="Arial"/>
          <w:spacing w:val="-12"/>
          <w:sz w:val="24"/>
          <w:szCs w:val="24"/>
        </w:rPr>
        <w:t xml:space="preserve"> </w:t>
      </w:r>
      <w:r w:rsidRPr="00906633">
        <w:rPr>
          <w:rFonts w:ascii="Arial" w:hAnsi="Arial" w:cs="Arial"/>
          <w:spacing w:val="-6"/>
          <w:sz w:val="24"/>
          <w:szCs w:val="24"/>
        </w:rPr>
        <w:t>las</w:t>
      </w:r>
      <w:r w:rsidRPr="00906633">
        <w:rPr>
          <w:rFonts w:ascii="Arial" w:hAnsi="Arial" w:cs="Arial"/>
          <w:spacing w:val="-12"/>
          <w:sz w:val="24"/>
          <w:szCs w:val="24"/>
        </w:rPr>
        <w:t xml:space="preserve"> </w:t>
      </w:r>
      <w:r w:rsidRPr="00906633">
        <w:rPr>
          <w:rFonts w:ascii="Arial" w:hAnsi="Arial" w:cs="Arial"/>
          <w:spacing w:val="-6"/>
          <w:sz w:val="24"/>
          <w:szCs w:val="24"/>
        </w:rPr>
        <w:t>cosas,</w:t>
      </w:r>
      <w:r w:rsidRPr="00906633">
        <w:rPr>
          <w:rFonts w:ascii="Arial" w:hAnsi="Arial" w:cs="Arial"/>
          <w:spacing w:val="-12"/>
          <w:sz w:val="24"/>
          <w:szCs w:val="24"/>
        </w:rPr>
        <w:t xml:space="preserve"> </w:t>
      </w:r>
      <w:r w:rsidRPr="00906633">
        <w:rPr>
          <w:rFonts w:ascii="Arial" w:hAnsi="Arial" w:cs="Arial"/>
          <w:spacing w:val="-6"/>
          <w:sz w:val="24"/>
          <w:szCs w:val="24"/>
        </w:rPr>
        <w:t>el</w:t>
      </w:r>
      <w:r w:rsidRPr="00906633">
        <w:rPr>
          <w:rFonts w:ascii="Arial" w:hAnsi="Arial" w:cs="Arial"/>
          <w:spacing w:val="-12"/>
          <w:sz w:val="24"/>
          <w:szCs w:val="24"/>
        </w:rPr>
        <w:t xml:space="preserve"> </w:t>
      </w:r>
      <w:r w:rsidRPr="00906633">
        <w:rPr>
          <w:rFonts w:ascii="Arial" w:hAnsi="Arial" w:cs="Arial"/>
          <w:spacing w:val="-6"/>
          <w:sz w:val="24"/>
          <w:szCs w:val="24"/>
        </w:rPr>
        <w:t>hecho</w:t>
      </w:r>
      <w:r w:rsidRPr="00906633">
        <w:rPr>
          <w:rFonts w:ascii="Arial" w:hAnsi="Arial" w:cs="Arial"/>
          <w:spacing w:val="-12"/>
          <w:sz w:val="24"/>
          <w:szCs w:val="24"/>
        </w:rPr>
        <w:t xml:space="preserve"> </w:t>
      </w:r>
      <w:r w:rsidRPr="00906633">
        <w:rPr>
          <w:rFonts w:ascii="Arial" w:hAnsi="Arial" w:cs="Arial"/>
          <w:spacing w:val="-6"/>
          <w:sz w:val="24"/>
          <w:szCs w:val="24"/>
        </w:rPr>
        <w:t>denotó</w:t>
      </w:r>
      <w:r w:rsidRPr="00906633">
        <w:rPr>
          <w:rFonts w:ascii="Arial" w:hAnsi="Arial" w:cs="Arial"/>
          <w:spacing w:val="-12"/>
          <w:sz w:val="24"/>
          <w:szCs w:val="24"/>
        </w:rPr>
        <w:t xml:space="preserve"> </w:t>
      </w:r>
      <w:r w:rsidRPr="00906633">
        <w:rPr>
          <w:rFonts w:ascii="Arial" w:hAnsi="Arial" w:cs="Arial"/>
          <w:spacing w:val="-6"/>
          <w:sz w:val="24"/>
          <w:szCs w:val="24"/>
        </w:rPr>
        <w:t>falta</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seguimiento</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control,</w:t>
      </w:r>
      <w:r w:rsidRPr="00906633">
        <w:rPr>
          <w:rFonts w:ascii="Arial" w:hAnsi="Arial" w:cs="Arial"/>
          <w:spacing w:val="-12"/>
          <w:sz w:val="24"/>
          <w:szCs w:val="24"/>
        </w:rPr>
        <w:t xml:space="preserve"> </w:t>
      </w:r>
      <w:r w:rsidRPr="00906633">
        <w:rPr>
          <w:rFonts w:ascii="Arial" w:hAnsi="Arial" w:cs="Arial"/>
          <w:spacing w:val="-6"/>
          <w:sz w:val="24"/>
          <w:szCs w:val="24"/>
        </w:rPr>
        <w:t>al</w:t>
      </w:r>
      <w:r w:rsidRPr="00906633">
        <w:rPr>
          <w:rFonts w:ascii="Arial" w:hAnsi="Arial" w:cs="Arial"/>
          <w:spacing w:val="-12"/>
          <w:sz w:val="24"/>
          <w:szCs w:val="24"/>
        </w:rPr>
        <w:t xml:space="preserve"> </w:t>
      </w:r>
      <w:r w:rsidRPr="00906633">
        <w:rPr>
          <w:rFonts w:ascii="Arial" w:hAnsi="Arial" w:cs="Arial"/>
          <w:spacing w:val="-6"/>
          <w:sz w:val="24"/>
          <w:szCs w:val="24"/>
        </w:rPr>
        <w:t xml:space="preserve">presentar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ajustada</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nuevo</w:t>
      </w:r>
      <w:r w:rsidRPr="00906633">
        <w:rPr>
          <w:rFonts w:ascii="Arial" w:hAnsi="Arial" w:cs="Arial"/>
          <w:spacing w:val="-2"/>
          <w:sz w:val="24"/>
          <w:szCs w:val="24"/>
        </w:rPr>
        <w:t xml:space="preserve"> </w:t>
      </w:r>
      <w:r w:rsidRPr="00906633">
        <w:rPr>
          <w:rFonts w:ascii="Arial" w:hAnsi="Arial" w:cs="Arial"/>
          <w:sz w:val="24"/>
          <w:szCs w:val="24"/>
        </w:rPr>
        <w:t>marco</w:t>
      </w:r>
      <w:r w:rsidRPr="00906633">
        <w:rPr>
          <w:rFonts w:ascii="Arial" w:hAnsi="Arial" w:cs="Arial"/>
          <w:spacing w:val="-2"/>
          <w:sz w:val="24"/>
          <w:szCs w:val="24"/>
        </w:rPr>
        <w:t xml:space="preserve"> </w:t>
      </w:r>
      <w:r w:rsidRPr="00906633">
        <w:rPr>
          <w:rFonts w:ascii="Arial" w:hAnsi="Arial" w:cs="Arial"/>
          <w:sz w:val="24"/>
          <w:szCs w:val="24"/>
        </w:rPr>
        <w:t>normativo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afectación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 situación</w:t>
      </w:r>
      <w:r w:rsidRPr="00906633">
        <w:rPr>
          <w:rFonts w:ascii="Arial" w:hAnsi="Arial" w:cs="Arial"/>
          <w:spacing w:val="-16"/>
          <w:sz w:val="24"/>
          <w:szCs w:val="24"/>
        </w:rPr>
        <w:t xml:space="preserve"> </w:t>
      </w:r>
      <w:r w:rsidRPr="00906633">
        <w:rPr>
          <w:rFonts w:ascii="Arial" w:hAnsi="Arial" w:cs="Arial"/>
          <w:sz w:val="24"/>
          <w:szCs w:val="24"/>
        </w:rPr>
        <w:t>financiera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entidad,</w:t>
      </w:r>
      <w:r w:rsidRPr="00906633">
        <w:rPr>
          <w:rFonts w:ascii="Arial" w:hAnsi="Arial" w:cs="Arial"/>
          <w:spacing w:val="-16"/>
          <w:sz w:val="24"/>
          <w:szCs w:val="24"/>
        </w:rPr>
        <w:t xml:space="preserve"> </w:t>
      </w:r>
      <w:r w:rsidRPr="00906633">
        <w:rPr>
          <w:rFonts w:ascii="Arial" w:hAnsi="Arial" w:cs="Arial"/>
          <w:sz w:val="24"/>
          <w:szCs w:val="24"/>
        </w:rPr>
        <w:t>además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deficiencias</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control interno y depuración de las cuentas, con incertidumbre en el estado real de la propiedad, planta y equipo.</w:t>
      </w:r>
    </w:p>
    <w:p w14:paraId="6F012AF0" w14:textId="77777777"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cuentas por cobrar, por $2.212,88 millones,</w:t>
      </w:r>
      <w:r w:rsidRPr="00906633">
        <w:rPr>
          <w:rFonts w:ascii="Arial" w:hAnsi="Arial" w:cs="Arial"/>
          <w:spacing w:val="-4"/>
          <w:sz w:val="24"/>
          <w:szCs w:val="24"/>
        </w:rPr>
        <w:t xml:space="preserve"> </w:t>
      </w:r>
      <w:r w:rsidRPr="00906633">
        <w:rPr>
          <w:rFonts w:ascii="Arial" w:hAnsi="Arial" w:cs="Arial"/>
          <w:sz w:val="24"/>
          <w:szCs w:val="24"/>
        </w:rPr>
        <w:t>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revisar</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auxiliar</w:t>
      </w:r>
      <w:r w:rsidRPr="00906633">
        <w:rPr>
          <w:rFonts w:ascii="Arial" w:hAnsi="Arial" w:cs="Arial"/>
          <w:spacing w:val="-4"/>
          <w:sz w:val="24"/>
          <w:szCs w:val="24"/>
        </w:rPr>
        <w:t xml:space="preserve"> </w:t>
      </w:r>
      <w:r w:rsidRPr="00906633">
        <w:rPr>
          <w:rFonts w:ascii="Arial" w:hAnsi="Arial" w:cs="Arial"/>
          <w:sz w:val="24"/>
          <w:szCs w:val="24"/>
        </w:rPr>
        <w:t>detallado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reintegros,</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seleccionó</w:t>
      </w:r>
      <w:r w:rsidRPr="00906633">
        <w:rPr>
          <w:rFonts w:ascii="Arial" w:hAnsi="Arial" w:cs="Arial"/>
          <w:spacing w:val="-10"/>
          <w:sz w:val="24"/>
          <w:szCs w:val="24"/>
        </w:rPr>
        <w:t xml:space="preserve"> </w:t>
      </w:r>
      <w:r w:rsidRPr="00906633">
        <w:rPr>
          <w:rFonts w:ascii="Arial" w:hAnsi="Arial" w:cs="Arial"/>
          <w:spacing w:val="-2"/>
          <w:sz w:val="24"/>
          <w:szCs w:val="24"/>
        </w:rPr>
        <w:t>como</w:t>
      </w:r>
      <w:r w:rsidRPr="00906633">
        <w:rPr>
          <w:rFonts w:ascii="Arial" w:hAnsi="Arial" w:cs="Arial"/>
          <w:spacing w:val="-11"/>
          <w:sz w:val="24"/>
          <w:szCs w:val="24"/>
        </w:rPr>
        <w:t xml:space="preserve"> </w:t>
      </w:r>
      <w:r w:rsidRPr="00906633">
        <w:rPr>
          <w:rFonts w:ascii="Arial" w:hAnsi="Arial" w:cs="Arial"/>
          <w:spacing w:val="-2"/>
          <w:sz w:val="24"/>
          <w:szCs w:val="24"/>
        </w:rPr>
        <w:t>muestra</w:t>
      </w:r>
      <w:r w:rsidRPr="00906633">
        <w:rPr>
          <w:rFonts w:ascii="Arial" w:hAnsi="Arial" w:cs="Arial"/>
          <w:spacing w:val="-10"/>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registros</w:t>
      </w:r>
      <w:r w:rsidRPr="00906633">
        <w:rPr>
          <w:rFonts w:ascii="Arial" w:hAnsi="Arial" w:cs="Arial"/>
          <w:spacing w:val="-11"/>
          <w:sz w:val="24"/>
          <w:szCs w:val="24"/>
        </w:rPr>
        <w:t xml:space="preserve"> </w:t>
      </w:r>
      <w:r w:rsidRPr="00906633">
        <w:rPr>
          <w:rFonts w:ascii="Arial" w:hAnsi="Arial" w:cs="Arial"/>
          <w:spacing w:val="-2"/>
          <w:sz w:val="24"/>
          <w:szCs w:val="24"/>
        </w:rPr>
        <w:t>que</w:t>
      </w:r>
      <w:r w:rsidRPr="00906633">
        <w:rPr>
          <w:rFonts w:ascii="Arial" w:hAnsi="Arial" w:cs="Arial"/>
          <w:spacing w:val="-11"/>
          <w:sz w:val="24"/>
          <w:szCs w:val="24"/>
        </w:rPr>
        <w:t xml:space="preserve"> </w:t>
      </w:r>
      <w:r w:rsidRPr="00906633">
        <w:rPr>
          <w:rFonts w:ascii="Arial" w:hAnsi="Arial" w:cs="Arial"/>
          <w:spacing w:val="-2"/>
          <w:sz w:val="24"/>
          <w:szCs w:val="24"/>
        </w:rPr>
        <w:t>superaron</w:t>
      </w:r>
      <w:r w:rsidRPr="00906633">
        <w:rPr>
          <w:rFonts w:ascii="Arial" w:hAnsi="Arial" w:cs="Arial"/>
          <w:spacing w:val="-10"/>
          <w:sz w:val="24"/>
          <w:szCs w:val="24"/>
        </w:rPr>
        <w:t xml:space="preserve"> </w:t>
      </w:r>
      <w:r w:rsidRPr="00906633">
        <w:rPr>
          <w:rFonts w:ascii="Arial" w:hAnsi="Arial" w:cs="Arial"/>
          <w:spacing w:val="-5"/>
          <w:sz w:val="24"/>
          <w:szCs w:val="24"/>
        </w:rPr>
        <w:t>los</w:t>
      </w:r>
      <w:r w:rsidR="001169CE">
        <w:rPr>
          <w:rFonts w:ascii="Arial" w:hAnsi="Arial" w:cs="Arial"/>
          <w:spacing w:val="-5"/>
          <w:sz w:val="24"/>
          <w:szCs w:val="24"/>
        </w:rPr>
        <w:t xml:space="preserve"> </w:t>
      </w:r>
      <w:r w:rsidRPr="00906633">
        <w:rPr>
          <w:rFonts w:ascii="Arial" w:hAnsi="Arial" w:cs="Arial"/>
          <w:sz w:val="24"/>
          <w:szCs w:val="24"/>
        </w:rPr>
        <w:t>$1.000 millones y se comparó la información con los documentos de respaldo</w:t>
      </w:r>
      <w:r w:rsidRPr="00906633">
        <w:rPr>
          <w:rFonts w:ascii="Arial" w:hAnsi="Arial" w:cs="Arial"/>
          <w:spacing w:val="-6"/>
          <w:sz w:val="24"/>
          <w:szCs w:val="24"/>
        </w:rPr>
        <w:t xml:space="preserve"> </w:t>
      </w:r>
      <w:r w:rsidRPr="00906633">
        <w:rPr>
          <w:rFonts w:ascii="Arial" w:hAnsi="Arial" w:cs="Arial"/>
          <w:sz w:val="24"/>
          <w:szCs w:val="24"/>
        </w:rPr>
        <w:t>proporcionados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entidad.</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este</w:t>
      </w:r>
      <w:r w:rsidRPr="00906633">
        <w:rPr>
          <w:rFonts w:ascii="Arial" w:hAnsi="Arial" w:cs="Arial"/>
          <w:spacing w:val="-6"/>
          <w:sz w:val="24"/>
          <w:szCs w:val="24"/>
        </w:rPr>
        <w:t xml:space="preserve"> </w:t>
      </w:r>
      <w:r w:rsidRPr="00906633">
        <w:rPr>
          <w:rFonts w:ascii="Arial" w:hAnsi="Arial" w:cs="Arial"/>
          <w:sz w:val="24"/>
          <w:szCs w:val="24"/>
        </w:rPr>
        <w:t>análisis</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6"/>
          <w:sz w:val="24"/>
          <w:szCs w:val="24"/>
        </w:rPr>
        <w:t xml:space="preserve"> </w:t>
      </w:r>
      <w:r w:rsidRPr="00906633">
        <w:rPr>
          <w:rFonts w:ascii="Arial" w:hAnsi="Arial" w:cs="Arial"/>
          <w:sz w:val="24"/>
          <w:szCs w:val="24"/>
        </w:rPr>
        <w:t>determinó que no se realizaron las acciones necesarias para garantizar que el registro</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terceros</w:t>
      </w:r>
      <w:r w:rsidRPr="00906633">
        <w:rPr>
          <w:rFonts w:ascii="Arial" w:hAnsi="Arial" w:cs="Arial"/>
          <w:spacing w:val="-3"/>
          <w:sz w:val="24"/>
          <w:szCs w:val="24"/>
        </w:rPr>
        <w:t xml:space="preserve"> </w:t>
      </w:r>
      <w:r w:rsidRPr="00906633">
        <w:rPr>
          <w:rFonts w:ascii="Arial" w:hAnsi="Arial" w:cs="Arial"/>
          <w:sz w:val="24"/>
          <w:szCs w:val="24"/>
        </w:rPr>
        <w:t>estuviera</w:t>
      </w:r>
      <w:r w:rsidRPr="00906633">
        <w:rPr>
          <w:rFonts w:ascii="Arial" w:hAnsi="Arial" w:cs="Arial"/>
          <w:spacing w:val="-3"/>
          <w:sz w:val="24"/>
          <w:szCs w:val="24"/>
        </w:rPr>
        <w:t xml:space="preserve"> </w:t>
      </w:r>
      <w:r w:rsidRPr="00906633">
        <w:rPr>
          <w:rFonts w:ascii="Arial" w:hAnsi="Arial" w:cs="Arial"/>
          <w:sz w:val="24"/>
          <w:szCs w:val="24"/>
        </w:rPr>
        <w:t>actualizado,</w:t>
      </w:r>
      <w:r w:rsidRPr="00906633">
        <w:rPr>
          <w:rFonts w:ascii="Arial" w:hAnsi="Arial" w:cs="Arial"/>
          <w:spacing w:val="-3"/>
          <w:sz w:val="24"/>
          <w:szCs w:val="24"/>
        </w:rPr>
        <w:t xml:space="preserve"> </w:t>
      </w:r>
      <w:r w:rsidRPr="00906633">
        <w:rPr>
          <w:rFonts w:ascii="Arial" w:hAnsi="Arial" w:cs="Arial"/>
          <w:sz w:val="24"/>
          <w:szCs w:val="24"/>
        </w:rPr>
        <w:t>ajustado</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 xml:space="preserve">correctamente </w:t>
      </w:r>
      <w:r w:rsidRPr="00906633">
        <w:rPr>
          <w:rFonts w:ascii="Arial" w:hAnsi="Arial" w:cs="Arial"/>
          <w:spacing w:val="-2"/>
          <w:sz w:val="24"/>
          <w:szCs w:val="24"/>
        </w:rPr>
        <w:t>gestionado.</w:t>
      </w:r>
    </w:p>
    <w:p w14:paraId="1AD92CBB" w14:textId="77777777"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43"/>
          <w:sz w:val="24"/>
          <w:szCs w:val="24"/>
        </w:rPr>
        <w:t xml:space="preserve"> </w:t>
      </w:r>
      <w:r w:rsidRPr="00906633">
        <w:rPr>
          <w:rFonts w:ascii="Arial" w:hAnsi="Arial" w:cs="Arial"/>
          <w:sz w:val="24"/>
          <w:szCs w:val="24"/>
        </w:rPr>
        <w:t>anterior,</w:t>
      </w:r>
      <w:r w:rsidRPr="00906633">
        <w:rPr>
          <w:rFonts w:ascii="Arial" w:hAnsi="Arial" w:cs="Arial"/>
          <w:spacing w:val="45"/>
          <w:sz w:val="24"/>
          <w:szCs w:val="24"/>
        </w:rPr>
        <w:t xml:space="preserve"> </w:t>
      </w:r>
      <w:r w:rsidRPr="00906633">
        <w:rPr>
          <w:rFonts w:ascii="Arial" w:hAnsi="Arial" w:cs="Arial"/>
          <w:sz w:val="24"/>
          <w:szCs w:val="24"/>
        </w:rPr>
        <w:t>contravino</w:t>
      </w:r>
      <w:r w:rsidRPr="00906633">
        <w:rPr>
          <w:rFonts w:ascii="Arial" w:hAnsi="Arial" w:cs="Arial"/>
          <w:spacing w:val="45"/>
          <w:sz w:val="24"/>
          <w:szCs w:val="24"/>
        </w:rPr>
        <w:t xml:space="preserve"> </w:t>
      </w:r>
      <w:r w:rsidRPr="00906633">
        <w:rPr>
          <w:rFonts w:ascii="Arial" w:hAnsi="Arial" w:cs="Arial"/>
          <w:sz w:val="24"/>
          <w:szCs w:val="24"/>
        </w:rPr>
        <w:t>lo</w:t>
      </w:r>
      <w:r w:rsidRPr="00906633">
        <w:rPr>
          <w:rFonts w:ascii="Arial" w:hAnsi="Arial" w:cs="Arial"/>
          <w:spacing w:val="45"/>
          <w:sz w:val="24"/>
          <w:szCs w:val="24"/>
        </w:rPr>
        <w:t xml:space="preserve"> </w:t>
      </w:r>
      <w:r w:rsidRPr="00906633">
        <w:rPr>
          <w:rFonts w:ascii="Arial" w:hAnsi="Arial" w:cs="Arial"/>
          <w:sz w:val="24"/>
          <w:szCs w:val="24"/>
        </w:rPr>
        <w:t>establecido</w:t>
      </w:r>
      <w:r w:rsidRPr="00906633">
        <w:rPr>
          <w:rFonts w:ascii="Arial" w:hAnsi="Arial" w:cs="Arial"/>
          <w:spacing w:val="45"/>
          <w:sz w:val="24"/>
          <w:szCs w:val="24"/>
        </w:rPr>
        <w:t xml:space="preserve"> </w:t>
      </w:r>
      <w:r w:rsidRPr="00906633">
        <w:rPr>
          <w:rFonts w:ascii="Arial" w:hAnsi="Arial" w:cs="Arial"/>
          <w:sz w:val="24"/>
          <w:szCs w:val="24"/>
        </w:rPr>
        <w:t>en</w:t>
      </w:r>
      <w:r w:rsidRPr="00906633">
        <w:rPr>
          <w:rFonts w:ascii="Arial" w:hAnsi="Arial" w:cs="Arial"/>
          <w:spacing w:val="45"/>
          <w:sz w:val="24"/>
          <w:szCs w:val="24"/>
        </w:rPr>
        <w:t xml:space="preserve"> </w:t>
      </w:r>
      <w:r w:rsidRPr="00906633">
        <w:rPr>
          <w:rFonts w:ascii="Arial" w:hAnsi="Arial" w:cs="Arial"/>
          <w:sz w:val="24"/>
          <w:szCs w:val="24"/>
        </w:rPr>
        <w:t>el</w:t>
      </w:r>
      <w:r w:rsidRPr="00906633">
        <w:rPr>
          <w:rFonts w:ascii="Arial" w:hAnsi="Arial" w:cs="Arial"/>
          <w:spacing w:val="45"/>
          <w:sz w:val="24"/>
          <w:szCs w:val="24"/>
        </w:rPr>
        <w:t xml:space="preserve"> </w:t>
      </w:r>
      <w:r w:rsidRPr="00906633">
        <w:rPr>
          <w:rFonts w:ascii="Arial" w:hAnsi="Arial" w:cs="Arial"/>
          <w:sz w:val="24"/>
          <w:szCs w:val="24"/>
        </w:rPr>
        <w:t>artículo</w:t>
      </w:r>
      <w:r w:rsidRPr="00906633">
        <w:rPr>
          <w:rFonts w:ascii="Arial" w:hAnsi="Arial" w:cs="Arial"/>
          <w:spacing w:val="45"/>
          <w:sz w:val="24"/>
          <w:szCs w:val="24"/>
        </w:rPr>
        <w:t xml:space="preserve"> </w:t>
      </w:r>
      <w:r w:rsidRPr="00906633">
        <w:rPr>
          <w:rFonts w:ascii="Arial" w:hAnsi="Arial" w:cs="Arial"/>
          <w:sz w:val="24"/>
          <w:szCs w:val="24"/>
        </w:rPr>
        <w:t>2.9.1.2.12</w:t>
      </w:r>
      <w:r w:rsidRPr="00906633">
        <w:rPr>
          <w:rFonts w:ascii="Arial" w:hAnsi="Arial" w:cs="Arial"/>
          <w:spacing w:val="45"/>
          <w:sz w:val="24"/>
          <w:szCs w:val="24"/>
        </w:rPr>
        <w:t xml:space="preserve"> </w:t>
      </w:r>
      <w:r w:rsidRPr="00906633">
        <w:rPr>
          <w:rFonts w:ascii="Arial" w:hAnsi="Arial" w:cs="Arial"/>
          <w:spacing w:val="-5"/>
          <w:sz w:val="24"/>
          <w:szCs w:val="24"/>
        </w:rPr>
        <w:t>del</w:t>
      </w:r>
      <w:r w:rsidR="001169CE">
        <w:rPr>
          <w:rFonts w:ascii="Arial" w:hAnsi="Arial" w:cs="Arial"/>
          <w:spacing w:val="-5"/>
          <w:sz w:val="24"/>
          <w:szCs w:val="24"/>
        </w:rPr>
        <w:t xml:space="preserve"> </w:t>
      </w:r>
      <w:r w:rsidRPr="00906633">
        <w:rPr>
          <w:rFonts w:ascii="Arial" w:hAnsi="Arial" w:cs="Arial"/>
          <w:sz w:val="24"/>
          <w:szCs w:val="24"/>
        </w:rPr>
        <w:t>Decreto</w:t>
      </w:r>
      <w:r w:rsidRPr="00906633">
        <w:rPr>
          <w:rFonts w:ascii="Arial" w:hAnsi="Arial" w:cs="Arial"/>
          <w:spacing w:val="-6"/>
          <w:sz w:val="24"/>
          <w:szCs w:val="24"/>
        </w:rPr>
        <w:t xml:space="preserve"> </w:t>
      </w:r>
      <w:r w:rsidRPr="00906633">
        <w:rPr>
          <w:rFonts w:ascii="Arial" w:hAnsi="Arial" w:cs="Arial"/>
          <w:sz w:val="24"/>
          <w:szCs w:val="24"/>
        </w:rPr>
        <w:t>1068</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3"/>
          <w:sz w:val="24"/>
          <w:szCs w:val="24"/>
        </w:rPr>
        <w:t xml:space="preserve"> </w:t>
      </w:r>
      <w:r w:rsidRPr="00906633">
        <w:rPr>
          <w:rFonts w:ascii="Arial" w:hAnsi="Arial" w:cs="Arial"/>
          <w:sz w:val="24"/>
          <w:szCs w:val="24"/>
        </w:rPr>
        <w:t>193</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5</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mayo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2016;</w:t>
      </w:r>
      <w:r w:rsidRPr="00906633">
        <w:rPr>
          <w:rFonts w:ascii="Arial" w:hAnsi="Arial" w:cs="Arial"/>
          <w:spacing w:val="-3"/>
          <w:sz w:val="24"/>
          <w:szCs w:val="24"/>
        </w:rPr>
        <w:t xml:space="preserve"> </w:t>
      </w:r>
      <w:r w:rsidRPr="00906633">
        <w:rPr>
          <w:rFonts w:ascii="Arial" w:hAnsi="Arial" w:cs="Arial"/>
          <w:spacing w:val="-5"/>
          <w:sz w:val="24"/>
          <w:szCs w:val="24"/>
        </w:rPr>
        <w:t>los</w:t>
      </w:r>
      <w:r w:rsidR="001169CE">
        <w:rPr>
          <w:rFonts w:ascii="Arial" w:hAnsi="Arial" w:cs="Arial"/>
          <w:spacing w:val="-5"/>
          <w:sz w:val="24"/>
          <w:szCs w:val="24"/>
        </w:rPr>
        <w:t xml:space="preserve"> </w:t>
      </w:r>
      <w:r w:rsidRPr="00906633">
        <w:rPr>
          <w:rFonts w:ascii="Arial" w:hAnsi="Arial" w:cs="Arial"/>
          <w:sz w:val="24"/>
          <w:szCs w:val="24"/>
        </w:rPr>
        <w:t>incisos</w:t>
      </w:r>
      <w:r w:rsidRPr="00906633">
        <w:rPr>
          <w:rFonts w:ascii="Arial" w:hAnsi="Arial" w:cs="Arial"/>
          <w:spacing w:val="4"/>
          <w:sz w:val="24"/>
          <w:szCs w:val="24"/>
        </w:rPr>
        <w:t xml:space="preserve"> </w:t>
      </w:r>
      <w:r w:rsidRPr="00906633">
        <w:rPr>
          <w:rFonts w:ascii="Arial" w:hAnsi="Arial" w:cs="Arial"/>
          <w:sz w:val="24"/>
          <w:szCs w:val="24"/>
        </w:rPr>
        <w:t>3.2.9</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3.2.13</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533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8</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octubre</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2015</w:t>
      </w:r>
      <w:r w:rsidR="001169CE">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30"/>
          <w:sz w:val="24"/>
          <w:szCs w:val="24"/>
        </w:rPr>
        <w:t xml:space="preserve"> </w:t>
      </w:r>
      <w:r w:rsidRPr="00906633">
        <w:rPr>
          <w:rFonts w:ascii="Arial" w:hAnsi="Arial" w:cs="Arial"/>
          <w:sz w:val="24"/>
          <w:szCs w:val="24"/>
        </w:rPr>
        <w:t>los</w:t>
      </w:r>
      <w:r w:rsidRPr="00906633">
        <w:rPr>
          <w:rFonts w:ascii="Arial" w:hAnsi="Arial" w:cs="Arial"/>
          <w:spacing w:val="32"/>
          <w:sz w:val="24"/>
          <w:szCs w:val="24"/>
        </w:rPr>
        <w:t xml:space="preserve"> </w:t>
      </w:r>
      <w:r w:rsidRPr="00906633">
        <w:rPr>
          <w:rFonts w:ascii="Arial" w:hAnsi="Arial" w:cs="Arial"/>
          <w:sz w:val="24"/>
          <w:szCs w:val="24"/>
        </w:rPr>
        <w:t>numerales</w:t>
      </w:r>
      <w:r w:rsidRPr="00906633">
        <w:rPr>
          <w:rFonts w:ascii="Arial" w:hAnsi="Arial" w:cs="Arial"/>
          <w:spacing w:val="33"/>
          <w:sz w:val="24"/>
          <w:szCs w:val="24"/>
        </w:rPr>
        <w:t xml:space="preserve"> </w:t>
      </w:r>
      <w:r w:rsidRPr="00906633">
        <w:rPr>
          <w:rFonts w:ascii="Arial" w:hAnsi="Arial" w:cs="Arial"/>
          <w:sz w:val="24"/>
          <w:szCs w:val="24"/>
        </w:rPr>
        <w:t>1.1.2,</w:t>
      </w:r>
      <w:r w:rsidRPr="00906633">
        <w:rPr>
          <w:rFonts w:ascii="Arial" w:hAnsi="Arial" w:cs="Arial"/>
          <w:spacing w:val="32"/>
          <w:sz w:val="24"/>
          <w:szCs w:val="24"/>
        </w:rPr>
        <w:t xml:space="preserve"> </w:t>
      </w:r>
      <w:r w:rsidRPr="00906633">
        <w:rPr>
          <w:rFonts w:ascii="Arial" w:hAnsi="Arial" w:cs="Arial"/>
          <w:sz w:val="24"/>
          <w:szCs w:val="24"/>
        </w:rPr>
        <w:t>1.2.1</w:t>
      </w:r>
      <w:r w:rsidRPr="00906633">
        <w:rPr>
          <w:rFonts w:ascii="Arial" w:hAnsi="Arial" w:cs="Arial"/>
          <w:spacing w:val="32"/>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1.2.2</w:t>
      </w:r>
      <w:r w:rsidRPr="00906633">
        <w:rPr>
          <w:rFonts w:ascii="Arial" w:hAnsi="Arial" w:cs="Arial"/>
          <w:spacing w:val="32"/>
          <w:sz w:val="24"/>
          <w:szCs w:val="24"/>
        </w:rPr>
        <w:t xml:space="preserve"> </w:t>
      </w:r>
      <w:r w:rsidRPr="00906633">
        <w:rPr>
          <w:rFonts w:ascii="Arial" w:hAnsi="Arial" w:cs="Arial"/>
          <w:sz w:val="24"/>
          <w:szCs w:val="24"/>
        </w:rPr>
        <w:t>del</w:t>
      </w:r>
      <w:r w:rsidRPr="00906633">
        <w:rPr>
          <w:rFonts w:ascii="Arial" w:hAnsi="Arial" w:cs="Arial"/>
          <w:spacing w:val="32"/>
          <w:sz w:val="24"/>
          <w:szCs w:val="24"/>
        </w:rPr>
        <w:t xml:space="preserve"> </w:t>
      </w:r>
      <w:r w:rsidRPr="00906633">
        <w:rPr>
          <w:rFonts w:ascii="Arial" w:hAnsi="Arial" w:cs="Arial"/>
          <w:sz w:val="24"/>
          <w:szCs w:val="24"/>
        </w:rPr>
        <w:t>Instructivo</w:t>
      </w:r>
      <w:r w:rsidRPr="00906633">
        <w:rPr>
          <w:rFonts w:ascii="Arial" w:hAnsi="Arial" w:cs="Arial"/>
          <w:spacing w:val="33"/>
          <w:sz w:val="24"/>
          <w:szCs w:val="24"/>
        </w:rPr>
        <w:t xml:space="preserve"> </w:t>
      </w:r>
      <w:r w:rsidRPr="00906633">
        <w:rPr>
          <w:rFonts w:ascii="Arial" w:hAnsi="Arial" w:cs="Arial"/>
          <w:sz w:val="24"/>
          <w:szCs w:val="24"/>
        </w:rPr>
        <w:t>001</w:t>
      </w:r>
      <w:r w:rsidRPr="00906633">
        <w:rPr>
          <w:rFonts w:ascii="Arial" w:hAnsi="Arial" w:cs="Arial"/>
          <w:spacing w:val="32"/>
          <w:sz w:val="24"/>
          <w:szCs w:val="24"/>
        </w:rPr>
        <w:t xml:space="preserve"> </w:t>
      </w:r>
      <w:r w:rsidRPr="00906633">
        <w:rPr>
          <w:rFonts w:ascii="Arial" w:hAnsi="Arial" w:cs="Arial"/>
          <w:sz w:val="24"/>
          <w:szCs w:val="24"/>
        </w:rPr>
        <w:t>del</w:t>
      </w:r>
      <w:r w:rsidRPr="00906633">
        <w:rPr>
          <w:rFonts w:ascii="Arial" w:hAnsi="Arial" w:cs="Arial"/>
          <w:spacing w:val="32"/>
          <w:sz w:val="24"/>
          <w:szCs w:val="24"/>
        </w:rPr>
        <w:t xml:space="preserve"> </w:t>
      </w:r>
      <w:r w:rsidRPr="00906633">
        <w:rPr>
          <w:rFonts w:ascii="Arial" w:hAnsi="Arial" w:cs="Arial"/>
          <w:sz w:val="24"/>
          <w:szCs w:val="24"/>
        </w:rPr>
        <w:t>16</w:t>
      </w:r>
      <w:r w:rsidRPr="00906633">
        <w:rPr>
          <w:rFonts w:ascii="Arial" w:hAnsi="Arial" w:cs="Arial"/>
          <w:spacing w:val="33"/>
          <w:sz w:val="24"/>
          <w:szCs w:val="24"/>
        </w:rPr>
        <w:t xml:space="preserve"> </w:t>
      </w:r>
      <w:r w:rsidRPr="00906633">
        <w:rPr>
          <w:rFonts w:ascii="Arial" w:hAnsi="Arial" w:cs="Arial"/>
          <w:spacing w:val="-5"/>
          <w:sz w:val="24"/>
          <w:szCs w:val="24"/>
        </w:rPr>
        <w:t>de</w:t>
      </w:r>
      <w:r w:rsidR="001169CE">
        <w:rPr>
          <w:rFonts w:ascii="Arial" w:hAnsi="Arial" w:cs="Arial"/>
          <w:spacing w:val="-5"/>
          <w:sz w:val="24"/>
          <w:szCs w:val="24"/>
        </w:rPr>
        <w:t xml:space="preserve"> </w:t>
      </w:r>
      <w:r w:rsidRPr="00906633">
        <w:rPr>
          <w:rFonts w:ascii="Arial" w:hAnsi="Arial" w:cs="Arial"/>
          <w:sz w:val="24"/>
          <w:szCs w:val="24"/>
        </w:rPr>
        <w:t>diciembre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Contaduría</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pacing w:val="-2"/>
          <w:sz w:val="24"/>
          <w:szCs w:val="24"/>
        </w:rPr>
        <w:t>Nación.</w:t>
      </w:r>
    </w:p>
    <w:p w14:paraId="1895B902"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 xml:space="preserve">De igual manera, se generó una situación que impactó las cifras </w:t>
      </w:r>
      <w:r w:rsidRPr="00906633">
        <w:rPr>
          <w:rFonts w:ascii="Arial" w:hAnsi="Arial" w:cs="Arial"/>
          <w:spacing w:val="-4"/>
          <w:sz w:val="24"/>
          <w:szCs w:val="24"/>
        </w:rPr>
        <w:t>reportadas</w:t>
      </w:r>
      <w:r w:rsidRPr="00906633">
        <w:rPr>
          <w:rFonts w:ascii="Arial" w:hAnsi="Arial" w:cs="Arial"/>
          <w:spacing w:val="-6"/>
          <w:sz w:val="24"/>
          <w:szCs w:val="24"/>
        </w:rPr>
        <w:t xml:space="preserve"> </w:t>
      </w:r>
      <w:r w:rsidRPr="00906633">
        <w:rPr>
          <w:rFonts w:ascii="Arial" w:hAnsi="Arial" w:cs="Arial"/>
          <w:spacing w:val="-4"/>
          <w:sz w:val="24"/>
          <w:szCs w:val="24"/>
        </w:rPr>
        <w:t>en</w:t>
      </w:r>
      <w:r w:rsidRPr="00906633">
        <w:rPr>
          <w:rFonts w:ascii="Arial" w:hAnsi="Arial" w:cs="Arial"/>
          <w:spacing w:val="-6"/>
          <w:sz w:val="24"/>
          <w:szCs w:val="24"/>
        </w:rPr>
        <w:t xml:space="preserve"> </w:t>
      </w:r>
      <w:r w:rsidRPr="00906633">
        <w:rPr>
          <w:rFonts w:ascii="Arial" w:hAnsi="Arial" w:cs="Arial"/>
          <w:spacing w:val="-4"/>
          <w:sz w:val="24"/>
          <w:szCs w:val="24"/>
        </w:rPr>
        <w:t>los</w:t>
      </w:r>
      <w:r w:rsidRPr="00906633">
        <w:rPr>
          <w:rFonts w:ascii="Arial" w:hAnsi="Arial" w:cs="Arial"/>
          <w:spacing w:val="-6"/>
          <w:sz w:val="24"/>
          <w:szCs w:val="24"/>
        </w:rPr>
        <w:t xml:space="preserve"> </w:t>
      </w:r>
      <w:r w:rsidRPr="00906633">
        <w:rPr>
          <w:rFonts w:ascii="Arial" w:hAnsi="Arial" w:cs="Arial"/>
          <w:spacing w:val="-4"/>
          <w:sz w:val="24"/>
          <w:szCs w:val="24"/>
        </w:rPr>
        <w:t>estados</w:t>
      </w:r>
      <w:r w:rsidRPr="00906633">
        <w:rPr>
          <w:rFonts w:ascii="Arial" w:hAnsi="Arial" w:cs="Arial"/>
          <w:spacing w:val="-6"/>
          <w:sz w:val="24"/>
          <w:szCs w:val="24"/>
        </w:rPr>
        <w:t xml:space="preserve"> </w:t>
      </w:r>
      <w:r w:rsidRPr="00906633">
        <w:rPr>
          <w:rFonts w:ascii="Arial" w:hAnsi="Arial" w:cs="Arial"/>
          <w:spacing w:val="-4"/>
          <w:sz w:val="24"/>
          <w:szCs w:val="24"/>
        </w:rPr>
        <w:t>financieros,</w:t>
      </w:r>
      <w:r w:rsidRPr="00906633">
        <w:rPr>
          <w:rFonts w:ascii="Arial" w:hAnsi="Arial" w:cs="Arial"/>
          <w:spacing w:val="-6"/>
          <w:sz w:val="24"/>
          <w:szCs w:val="24"/>
        </w:rPr>
        <w:t xml:space="preserve"> </w:t>
      </w:r>
      <w:r w:rsidRPr="00906633">
        <w:rPr>
          <w:rFonts w:ascii="Arial" w:hAnsi="Arial" w:cs="Arial"/>
          <w:spacing w:val="-4"/>
          <w:sz w:val="24"/>
          <w:szCs w:val="24"/>
        </w:rPr>
        <w:t>evidenciando</w:t>
      </w:r>
      <w:r w:rsidRPr="00906633">
        <w:rPr>
          <w:rFonts w:ascii="Arial" w:hAnsi="Arial" w:cs="Arial"/>
          <w:spacing w:val="-6"/>
          <w:sz w:val="24"/>
          <w:szCs w:val="24"/>
        </w:rPr>
        <w:t xml:space="preserve"> </w:t>
      </w:r>
      <w:r w:rsidRPr="00906633">
        <w:rPr>
          <w:rFonts w:ascii="Arial" w:hAnsi="Arial" w:cs="Arial"/>
          <w:spacing w:val="-4"/>
          <w:sz w:val="24"/>
          <w:szCs w:val="24"/>
        </w:rPr>
        <w:t>una</w:t>
      </w:r>
      <w:r w:rsidRPr="00906633">
        <w:rPr>
          <w:rFonts w:ascii="Arial" w:hAnsi="Arial" w:cs="Arial"/>
          <w:spacing w:val="-6"/>
          <w:sz w:val="24"/>
          <w:szCs w:val="24"/>
        </w:rPr>
        <w:t xml:space="preserve"> </w:t>
      </w:r>
      <w:r w:rsidRPr="00906633">
        <w:rPr>
          <w:rFonts w:ascii="Arial" w:hAnsi="Arial" w:cs="Arial"/>
          <w:spacing w:val="-4"/>
          <w:sz w:val="24"/>
          <w:szCs w:val="24"/>
        </w:rPr>
        <w:t xml:space="preserve">sobrestimación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debilitamiento</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interno.</w:t>
      </w:r>
      <w:r w:rsidRPr="00906633">
        <w:rPr>
          <w:rFonts w:ascii="Arial" w:hAnsi="Arial" w:cs="Arial"/>
          <w:spacing w:val="-19"/>
          <w:sz w:val="24"/>
          <w:szCs w:val="24"/>
        </w:rPr>
        <w:t xml:space="preserve"> </w:t>
      </w:r>
      <w:r w:rsidRPr="00906633">
        <w:rPr>
          <w:rFonts w:ascii="Arial" w:hAnsi="Arial" w:cs="Arial"/>
          <w:sz w:val="24"/>
          <w:szCs w:val="24"/>
        </w:rPr>
        <w:t>Esto,</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falta de información precisa y con las características necesarias, así como a la ausencia de mecanismos apropiados para registrar de manera exacta los hechos económicos.</w:t>
      </w:r>
    </w:p>
    <w:p w14:paraId="42E7489C" w14:textId="77777777"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cuentas por cobrar, por $208,67 millones, debido a que el equipo auditor, al verificar el auxiliar detallado de la cuenta de costas procesales, tomó como muestra los registros mayores a $100 millones y comparó la información con los documentos</w:t>
      </w:r>
      <w:r w:rsidRPr="00906633">
        <w:rPr>
          <w:rFonts w:ascii="Arial" w:hAnsi="Arial" w:cs="Arial"/>
          <w:spacing w:val="-5"/>
          <w:sz w:val="24"/>
          <w:szCs w:val="24"/>
        </w:rPr>
        <w:t xml:space="preserve"> </w:t>
      </w:r>
      <w:r w:rsidRPr="00906633">
        <w:rPr>
          <w:rFonts w:ascii="Arial" w:hAnsi="Arial" w:cs="Arial"/>
          <w:sz w:val="24"/>
          <w:szCs w:val="24"/>
        </w:rPr>
        <w:t>soporte</w:t>
      </w:r>
      <w:r w:rsidRPr="00906633">
        <w:rPr>
          <w:rFonts w:ascii="Arial" w:hAnsi="Arial" w:cs="Arial"/>
          <w:spacing w:val="-5"/>
          <w:sz w:val="24"/>
          <w:szCs w:val="24"/>
        </w:rPr>
        <w:t xml:space="preserve"> </w:t>
      </w:r>
      <w:r w:rsidRPr="00906633">
        <w:rPr>
          <w:rFonts w:ascii="Arial" w:hAnsi="Arial" w:cs="Arial"/>
          <w:sz w:val="24"/>
          <w:szCs w:val="24"/>
        </w:rPr>
        <w:t>allegados</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ente</w:t>
      </w:r>
      <w:r w:rsidRPr="00906633">
        <w:rPr>
          <w:rFonts w:ascii="Arial" w:hAnsi="Arial" w:cs="Arial"/>
          <w:spacing w:val="-5"/>
          <w:sz w:val="24"/>
          <w:szCs w:val="24"/>
        </w:rPr>
        <w:t xml:space="preserve"> </w:t>
      </w:r>
      <w:r w:rsidRPr="00906633">
        <w:rPr>
          <w:rFonts w:ascii="Arial" w:hAnsi="Arial" w:cs="Arial"/>
          <w:sz w:val="24"/>
          <w:szCs w:val="24"/>
        </w:rPr>
        <w:t>auditado,</w:t>
      </w:r>
      <w:r w:rsidRPr="00906633">
        <w:rPr>
          <w:rFonts w:ascii="Arial" w:hAnsi="Arial" w:cs="Arial"/>
          <w:spacing w:val="-5"/>
          <w:sz w:val="24"/>
          <w:szCs w:val="24"/>
        </w:rPr>
        <w:t xml:space="preserve"> </w:t>
      </w:r>
      <w:r w:rsidRPr="00906633">
        <w:rPr>
          <w:rFonts w:ascii="Arial" w:hAnsi="Arial" w:cs="Arial"/>
          <w:sz w:val="24"/>
          <w:szCs w:val="24"/>
        </w:rPr>
        <w:t>encontrando</w:t>
      </w:r>
      <w:r w:rsidRPr="00906633">
        <w:rPr>
          <w:rFonts w:ascii="Arial" w:hAnsi="Arial" w:cs="Arial"/>
          <w:spacing w:val="-5"/>
          <w:sz w:val="24"/>
          <w:szCs w:val="24"/>
        </w:rPr>
        <w:t xml:space="preserve"> </w:t>
      </w:r>
      <w:r w:rsidRPr="00906633">
        <w:rPr>
          <w:rFonts w:ascii="Arial" w:hAnsi="Arial" w:cs="Arial"/>
          <w:sz w:val="24"/>
          <w:szCs w:val="24"/>
        </w:rPr>
        <w:t xml:space="preserve">que </w:t>
      </w:r>
      <w:r w:rsidRPr="00906633">
        <w:rPr>
          <w:rFonts w:ascii="Arial" w:hAnsi="Arial" w:cs="Arial"/>
          <w:spacing w:val="-2"/>
          <w:sz w:val="24"/>
          <w:szCs w:val="24"/>
        </w:rPr>
        <w:t>no</w:t>
      </w:r>
      <w:r w:rsidRPr="00906633">
        <w:rPr>
          <w:rFonts w:ascii="Arial" w:hAnsi="Arial" w:cs="Arial"/>
          <w:spacing w:val="-10"/>
          <w:sz w:val="24"/>
          <w:szCs w:val="24"/>
        </w:rPr>
        <w:t xml:space="preserve"> </w:t>
      </w:r>
      <w:r w:rsidRPr="00906633">
        <w:rPr>
          <w:rFonts w:ascii="Arial" w:hAnsi="Arial" w:cs="Arial"/>
          <w:spacing w:val="-2"/>
          <w:sz w:val="24"/>
          <w:szCs w:val="24"/>
        </w:rPr>
        <w:t>se</w:t>
      </w:r>
      <w:r w:rsidRPr="00906633">
        <w:rPr>
          <w:rFonts w:ascii="Arial" w:hAnsi="Arial" w:cs="Arial"/>
          <w:spacing w:val="-10"/>
          <w:sz w:val="24"/>
          <w:szCs w:val="24"/>
        </w:rPr>
        <w:t xml:space="preserve"> </w:t>
      </w:r>
      <w:r w:rsidRPr="00906633">
        <w:rPr>
          <w:rFonts w:ascii="Arial" w:hAnsi="Arial" w:cs="Arial"/>
          <w:spacing w:val="-2"/>
          <w:sz w:val="24"/>
          <w:szCs w:val="24"/>
        </w:rPr>
        <w:t>adelantaron</w:t>
      </w:r>
      <w:r w:rsidRPr="00906633">
        <w:rPr>
          <w:rFonts w:ascii="Arial" w:hAnsi="Arial" w:cs="Arial"/>
          <w:spacing w:val="-10"/>
          <w:sz w:val="24"/>
          <w:szCs w:val="24"/>
        </w:rPr>
        <w:t xml:space="preserve"> </w:t>
      </w:r>
      <w:r w:rsidRPr="00906633">
        <w:rPr>
          <w:rFonts w:ascii="Arial" w:hAnsi="Arial" w:cs="Arial"/>
          <w:spacing w:val="-2"/>
          <w:sz w:val="24"/>
          <w:szCs w:val="24"/>
        </w:rPr>
        <w:t>las</w:t>
      </w:r>
      <w:r w:rsidRPr="00906633">
        <w:rPr>
          <w:rFonts w:ascii="Arial" w:hAnsi="Arial" w:cs="Arial"/>
          <w:spacing w:val="-10"/>
          <w:sz w:val="24"/>
          <w:szCs w:val="24"/>
        </w:rPr>
        <w:t xml:space="preserve"> </w:t>
      </w:r>
      <w:r w:rsidRPr="00906633">
        <w:rPr>
          <w:rFonts w:ascii="Arial" w:hAnsi="Arial" w:cs="Arial"/>
          <w:spacing w:val="-2"/>
          <w:sz w:val="24"/>
          <w:szCs w:val="24"/>
        </w:rPr>
        <w:t>gestiones</w:t>
      </w:r>
      <w:r w:rsidRPr="00906633">
        <w:rPr>
          <w:rFonts w:ascii="Arial" w:hAnsi="Arial" w:cs="Arial"/>
          <w:spacing w:val="-10"/>
          <w:sz w:val="24"/>
          <w:szCs w:val="24"/>
        </w:rPr>
        <w:t xml:space="preserve"> </w:t>
      </w:r>
      <w:r w:rsidRPr="00906633">
        <w:rPr>
          <w:rFonts w:ascii="Arial" w:hAnsi="Arial" w:cs="Arial"/>
          <w:spacing w:val="-2"/>
          <w:sz w:val="24"/>
          <w:szCs w:val="24"/>
        </w:rPr>
        <w:t>suficientes</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mantener</w:t>
      </w:r>
      <w:r w:rsidRPr="00906633">
        <w:rPr>
          <w:rFonts w:ascii="Arial" w:hAnsi="Arial" w:cs="Arial"/>
          <w:spacing w:val="-10"/>
          <w:sz w:val="24"/>
          <w:szCs w:val="24"/>
        </w:rPr>
        <w:t xml:space="preserve"> </w:t>
      </w:r>
      <w:r w:rsidRPr="00906633">
        <w:rPr>
          <w:rFonts w:ascii="Arial" w:hAnsi="Arial" w:cs="Arial"/>
          <w:spacing w:val="-2"/>
          <w:sz w:val="24"/>
          <w:szCs w:val="24"/>
        </w:rPr>
        <w:t xml:space="preserve">actualizado, </w:t>
      </w:r>
      <w:r w:rsidRPr="00906633">
        <w:rPr>
          <w:rFonts w:ascii="Arial" w:hAnsi="Arial" w:cs="Arial"/>
          <w:sz w:val="24"/>
          <w:szCs w:val="24"/>
        </w:rPr>
        <w:t>ajustado</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controlado</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registro</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terceros,</w:t>
      </w:r>
      <w:r w:rsidRPr="00906633">
        <w:rPr>
          <w:rFonts w:ascii="Arial" w:hAnsi="Arial" w:cs="Arial"/>
          <w:spacing w:val="-14"/>
          <w:sz w:val="24"/>
          <w:szCs w:val="24"/>
        </w:rPr>
        <w:t xml:space="preserve"> </w:t>
      </w:r>
      <w:r w:rsidRPr="00906633">
        <w:rPr>
          <w:rFonts w:ascii="Arial" w:hAnsi="Arial" w:cs="Arial"/>
          <w:sz w:val="24"/>
          <w:szCs w:val="24"/>
        </w:rPr>
        <w:t>evidenciando</w:t>
      </w:r>
      <w:r w:rsidRPr="00906633">
        <w:rPr>
          <w:rFonts w:ascii="Arial" w:hAnsi="Arial" w:cs="Arial"/>
          <w:spacing w:val="-14"/>
          <w:sz w:val="24"/>
          <w:szCs w:val="24"/>
        </w:rPr>
        <w:t xml:space="preserve"> </w:t>
      </w:r>
      <w:r w:rsidRPr="00906633">
        <w:rPr>
          <w:rFonts w:ascii="Arial" w:hAnsi="Arial" w:cs="Arial"/>
          <w:sz w:val="24"/>
          <w:szCs w:val="24"/>
        </w:rPr>
        <w:t>diferencia de</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registrado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soportado,</w:t>
      </w:r>
      <w:r w:rsidRPr="00906633">
        <w:rPr>
          <w:rFonts w:ascii="Arial" w:hAnsi="Arial" w:cs="Arial"/>
          <w:spacing w:val="-7"/>
          <w:sz w:val="24"/>
          <w:szCs w:val="24"/>
        </w:rPr>
        <w:t xml:space="preserve"> </w:t>
      </w:r>
      <w:r w:rsidRPr="00906633">
        <w:rPr>
          <w:rFonts w:ascii="Arial" w:hAnsi="Arial" w:cs="Arial"/>
          <w:sz w:val="24"/>
          <w:szCs w:val="24"/>
        </w:rPr>
        <w:t>sin</w:t>
      </w:r>
      <w:r w:rsidRPr="00906633">
        <w:rPr>
          <w:rFonts w:ascii="Arial" w:hAnsi="Arial" w:cs="Arial"/>
          <w:spacing w:val="-7"/>
          <w:sz w:val="24"/>
          <w:szCs w:val="24"/>
        </w:rPr>
        <w:t xml:space="preserve"> </w:t>
      </w:r>
      <w:r w:rsidRPr="00906633">
        <w:rPr>
          <w:rFonts w:ascii="Arial" w:hAnsi="Arial" w:cs="Arial"/>
          <w:sz w:val="24"/>
          <w:szCs w:val="24"/>
        </w:rPr>
        <w:t>observar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conciliación</w:t>
      </w:r>
      <w:r w:rsidRPr="00906633">
        <w:rPr>
          <w:rFonts w:ascii="Arial" w:hAnsi="Arial" w:cs="Arial"/>
          <w:spacing w:val="-7"/>
          <w:sz w:val="24"/>
          <w:szCs w:val="24"/>
        </w:rPr>
        <w:t xml:space="preserve"> </w:t>
      </w:r>
      <w:r w:rsidRPr="00906633">
        <w:rPr>
          <w:rFonts w:ascii="Arial" w:hAnsi="Arial" w:cs="Arial"/>
          <w:sz w:val="24"/>
          <w:szCs w:val="24"/>
        </w:rPr>
        <w:t>respectiva ni</w:t>
      </w:r>
      <w:r w:rsidRPr="00906633">
        <w:rPr>
          <w:rFonts w:ascii="Arial" w:hAnsi="Arial" w:cs="Arial"/>
          <w:spacing w:val="-1"/>
          <w:sz w:val="24"/>
          <w:szCs w:val="24"/>
        </w:rPr>
        <w:t xml:space="preserve"> </w:t>
      </w:r>
      <w:r w:rsidRPr="00906633">
        <w:rPr>
          <w:rFonts w:ascii="Arial" w:hAnsi="Arial" w:cs="Arial"/>
          <w:sz w:val="24"/>
          <w:szCs w:val="24"/>
        </w:rPr>
        <w:t>un</w:t>
      </w:r>
      <w:r w:rsidRPr="00906633">
        <w:rPr>
          <w:rFonts w:ascii="Arial" w:hAnsi="Arial" w:cs="Arial"/>
          <w:spacing w:val="2"/>
          <w:sz w:val="24"/>
          <w:szCs w:val="24"/>
        </w:rPr>
        <w:t xml:space="preserve"> </w:t>
      </w:r>
      <w:r w:rsidRPr="00906633">
        <w:rPr>
          <w:rFonts w:ascii="Arial" w:hAnsi="Arial" w:cs="Arial"/>
          <w:sz w:val="24"/>
          <w:szCs w:val="24"/>
        </w:rPr>
        <w:t>informe</w:t>
      </w:r>
      <w:r w:rsidRPr="00906633">
        <w:rPr>
          <w:rFonts w:ascii="Arial" w:hAnsi="Arial" w:cs="Arial"/>
          <w:spacing w:val="2"/>
          <w:sz w:val="24"/>
          <w:szCs w:val="24"/>
        </w:rPr>
        <w:t xml:space="preserve"> </w:t>
      </w:r>
      <w:r w:rsidRPr="00906633">
        <w:rPr>
          <w:rFonts w:ascii="Arial" w:hAnsi="Arial" w:cs="Arial"/>
          <w:sz w:val="24"/>
          <w:szCs w:val="24"/>
        </w:rPr>
        <w:t>suscrito</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dependencia</w:t>
      </w:r>
      <w:r w:rsidRPr="00906633">
        <w:rPr>
          <w:rFonts w:ascii="Arial" w:hAnsi="Arial" w:cs="Arial"/>
          <w:spacing w:val="1"/>
          <w:sz w:val="24"/>
          <w:szCs w:val="24"/>
        </w:rPr>
        <w:t xml:space="preserve"> </w:t>
      </w:r>
      <w:r w:rsidRPr="00906633">
        <w:rPr>
          <w:rFonts w:ascii="Arial" w:hAnsi="Arial" w:cs="Arial"/>
          <w:sz w:val="24"/>
          <w:szCs w:val="24"/>
        </w:rPr>
        <w:t>fuente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lastRenderedPageBreak/>
        <w:t>información,</w:t>
      </w:r>
      <w:r w:rsidRPr="00906633">
        <w:rPr>
          <w:rFonts w:ascii="Arial" w:hAnsi="Arial" w:cs="Arial"/>
          <w:spacing w:val="2"/>
          <w:sz w:val="24"/>
          <w:szCs w:val="24"/>
        </w:rPr>
        <w:t xml:space="preserve"> </w:t>
      </w:r>
      <w:r w:rsidRPr="00906633">
        <w:rPr>
          <w:rFonts w:ascii="Arial" w:hAnsi="Arial" w:cs="Arial"/>
          <w:spacing w:val="-5"/>
          <w:sz w:val="24"/>
          <w:szCs w:val="24"/>
        </w:rPr>
        <w:t>que</w:t>
      </w:r>
      <w:r w:rsidR="001169CE">
        <w:rPr>
          <w:rFonts w:ascii="Arial" w:hAnsi="Arial" w:cs="Arial"/>
          <w:spacing w:val="-5"/>
          <w:sz w:val="24"/>
          <w:szCs w:val="24"/>
        </w:rPr>
        <w:t xml:space="preserve"> </w:t>
      </w:r>
      <w:r w:rsidRPr="00906633">
        <w:rPr>
          <w:rFonts w:ascii="Arial" w:hAnsi="Arial" w:cs="Arial"/>
          <w:sz w:val="24"/>
          <w:szCs w:val="24"/>
        </w:rPr>
        <w:t>soporte los</w:t>
      </w:r>
      <w:r w:rsidRPr="00906633">
        <w:rPr>
          <w:rFonts w:ascii="Arial" w:hAnsi="Arial" w:cs="Arial"/>
          <w:spacing w:val="2"/>
          <w:sz w:val="24"/>
          <w:szCs w:val="24"/>
        </w:rPr>
        <w:t xml:space="preserve"> </w:t>
      </w:r>
      <w:r w:rsidRPr="00906633">
        <w:rPr>
          <w:rFonts w:ascii="Arial" w:hAnsi="Arial" w:cs="Arial"/>
          <w:sz w:val="24"/>
          <w:szCs w:val="24"/>
        </w:rPr>
        <w:t>registros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2"/>
          <w:sz w:val="24"/>
          <w:szCs w:val="24"/>
        </w:rPr>
        <w:t xml:space="preserve"> </w:t>
      </w:r>
      <w:r w:rsidRPr="00906633">
        <w:rPr>
          <w:rFonts w:ascii="Arial" w:hAnsi="Arial" w:cs="Arial"/>
          <w:sz w:val="24"/>
          <w:szCs w:val="24"/>
        </w:rPr>
        <w:t>discriminando</w:t>
      </w:r>
      <w:r w:rsidRPr="00906633">
        <w:rPr>
          <w:rFonts w:ascii="Arial" w:hAnsi="Arial" w:cs="Arial"/>
          <w:spacing w:val="2"/>
          <w:sz w:val="24"/>
          <w:szCs w:val="24"/>
        </w:rPr>
        <w:t xml:space="preserve"> </w:t>
      </w:r>
      <w:r w:rsidRPr="00906633">
        <w:rPr>
          <w:rFonts w:ascii="Arial" w:hAnsi="Arial" w:cs="Arial"/>
          <w:sz w:val="24"/>
          <w:szCs w:val="24"/>
        </w:rPr>
        <w:t>terceros,</w:t>
      </w:r>
      <w:r w:rsidRPr="00906633">
        <w:rPr>
          <w:rFonts w:ascii="Arial" w:hAnsi="Arial" w:cs="Arial"/>
          <w:spacing w:val="2"/>
          <w:sz w:val="24"/>
          <w:szCs w:val="24"/>
        </w:rPr>
        <w:t xml:space="preserve"> </w:t>
      </w:r>
      <w:r w:rsidRPr="00906633">
        <w:rPr>
          <w:rFonts w:ascii="Arial" w:hAnsi="Arial" w:cs="Arial"/>
          <w:sz w:val="24"/>
          <w:szCs w:val="24"/>
        </w:rPr>
        <w:t>descripción</w:t>
      </w:r>
      <w:r w:rsidRPr="00906633">
        <w:rPr>
          <w:rFonts w:ascii="Arial" w:hAnsi="Arial" w:cs="Arial"/>
          <w:spacing w:val="3"/>
          <w:sz w:val="24"/>
          <w:szCs w:val="24"/>
        </w:rPr>
        <w:t xml:space="preserve"> </w:t>
      </w:r>
      <w:r w:rsidRPr="00906633">
        <w:rPr>
          <w:rFonts w:ascii="Arial" w:hAnsi="Arial" w:cs="Arial"/>
          <w:spacing w:val="-10"/>
          <w:sz w:val="24"/>
          <w:szCs w:val="24"/>
        </w:rPr>
        <w:t>y</w:t>
      </w:r>
      <w:r w:rsidR="001169CE">
        <w:rPr>
          <w:rFonts w:ascii="Arial" w:hAnsi="Arial" w:cs="Arial"/>
          <w:spacing w:val="-10"/>
          <w:sz w:val="24"/>
          <w:szCs w:val="24"/>
        </w:rPr>
        <w:t xml:space="preserve"> </w:t>
      </w:r>
      <w:r w:rsidRPr="00906633">
        <w:rPr>
          <w:rFonts w:ascii="Arial" w:hAnsi="Arial" w:cs="Arial"/>
          <w:sz w:val="24"/>
          <w:szCs w:val="24"/>
        </w:rPr>
        <w:t>valor</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obligación</w:t>
      </w:r>
      <w:r w:rsidRPr="00906633">
        <w:rPr>
          <w:rFonts w:ascii="Arial" w:hAnsi="Arial" w:cs="Arial"/>
          <w:spacing w:val="-9"/>
          <w:sz w:val="24"/>
          <w:szCs w:val="24"/>
        </w:rPr>
        <w:t xml:space="preserve"> </w:t>
      </w:r>
      <w:r w:rsidRPr="00906633">
        <w:rPr>
          <w:rFonts w:ascii="Arial" w:hAnsi="Arial" w:cs="Arial"/>
          <w:sz w:val="24"/>
          <w:szCs w:val="24"/>
        </w:rPr>
        <w:t>y/o</w:t>
      </w:r>
      <w:r w:rsidRPr="00906633">
        <w:rPr>
          <w:rFonts w:ascii="Arial" w:hAnsi="Arial" w:cs="Arial"/>
          <w:spacing w:val="-9"/>
          <w:sz w:val="24"/>
          <w:szCs w:val="24"/>
        </w:rPr>
        <w:t xml:space="preserve"> </w:t>
      </w:r>
      <w:r w:rsidRPr="00906633">
        <w:rPr>
          <w:rFonts w:ascii="Arial" w:hAnsi="Arial" w:cs="Arial"/>
          <w:sz w:val="24"/>
          <w:szCs w:val="24"/>
        </w:rPr>
        <w:t>liquidación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intereses.</w:t>
      </w:r>
    </w:p>
    <w:p w14:paraId="3DD95C11" w14:textId="701FA70C"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Título II, numeral 8, del Régimen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Contabilidad</w:t>
      </w:r>
      <w:r w:rsidRPr="00906633">
        <w:rPr>
          <w:rFonts w:ascii="Arial" w:hAnsi="Arial" w:cs="Arial"/>
          <w:spacing w:val="-7"/>
          <w:sz w:val="24"/>
          <w:szCs w:val="24"/>
        </w:rPr>
        <w:t xml:space="preserve"> </w:t>
      </w:r>
      <w:r w:rsidRPr="00906633">
        <w:rPr>
          <w:rFonts w:ascii="Arial" w:hAnsi="Arial" w:cs="Arial"/>
          <w:sz w:val="24"/>
          <w:szCs w:val="24"/>
        </w:rPr>
        <w:t>Pública;</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193</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5</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mayo</w:t>
      </w:r>
      <w:r w:rsidRPr="00906633">
        <w:rPr>
          <w:rFonts w:ascii="Arial" w:hAnsi="Arial" w:cs="Arial"/>
          <w:spacing w:val="-7"/>
          <w:sz w:val="24"/>
          <w:szCs w:val="24"/>
        </w:rPr>
        <w:t xml:space="preserve"> </w:t>
      </w:r>
      <w:r w:rsidRPr="00906633">
        <w:rPr>
          <w:rFonts w:ascii="Arial" w:hAnsi="Arial" w:cs="Arial"/>
          <w:sz w:val="24"/>
          <w:szCs w:val="24"/>
        </w:rPr>
        <w:t>de 2016</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2"/>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incisos</w:t>
      </w:r>
      <w:r w:rsidRPr="00906633">
        <w:rPr>
          <w:rFonts w:ascii="Arial" w:hAnsi="Arial" w:cs="Arial"/>
          <w:spacing w:val="-2"/>
          <w:sz w:val="24"/>
          <w:szCs w:val="24"/>
        </w:rPr>
        <w:t xml:space="preserve"> </w:t>
      </w:r>
      <w:r w:rsidRPr="00906633">
        <w:rPr>
          <w:rFonts w:ascii="Arial" w:hAnsi="Arial" w:cs="Arial"/>
          <w:sz w:val="24"/>
          <w:szCs w:val="24"/>
        </w:rPr>
        <w:t>3.2.9,</w:t>
      </w:r>
      <w:r w:rsidRPr="00906633">
        <w:rPr>
          <w:rFonts w:ascii="Arial" w:hAnsi="Arial" w:cs="Arial"/>
          <w:spacing w:val="-2"/>
          <w:sz w:val="24"/>
          <w:szCs w:val="24"/>
        </w:rPr>
        <w:t xml:space="preserve"> </w:t>
      </w:r>
      <w:r w:rsidRPr="00906633">
        <w:rPr>
          <w:rFonts w:ascii="Arial" w:hAnsi="Arial" w:cs="Arial"/>
          <w:spacing w:val="-5"/>
          <w:sz w:val="24"/>
          <w:szCs w:val="24"/>
        </w:rPr>
        <w:t>3.2.13,</w:t>
      </w:r>
      <w:r w:rsidR="001169CE">
        <w:rPr>
          <w:rFonts w:ascii="Arial" w:hAnsi="Arial" w:cs="Arial"/>
          <w:spacing w:val="-5"/>
          <w:sz w:val="24"/>
          <w:szCs w:val="24"/>
        </w:rPr>
        <w:t xml:space="preserve"> </w:t>
      </w:r>
      <w:r w:rsidRPr="00906633">
        <w:rPr>
          <w:rFonts w:ascii="Arial" w:hAnsi="Arial" w:cs="Arial"/>
          <w:sz w:val="24"/>
          <w:szCs w:val="24"/>
        </w:rPr>
        <w:t>3.2.16</w:t>
      </w:r>
      <w:r w:rsidRPr="00906633">
        <w:rPr>
          <w:rFonts w:ascii="Arial" w:hAnsi="Arial" w:cs="Arial"/>
          <w:spacing w:val="25"/>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3.2.17</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la</w:t>
      </w:r>
      <w:r w:rsidRPr="00906633">
        <w:rPr>
          <w:rFonts w:ascii="Arial" w:hAnsi="Arial" w:cs="Arial"/>
          <w:spacing w:val="27"/>
          <w:sz w:val="24"/>
          <w:szCs w:val="24"/>
        </w:rPr>
        <w:t xml:space="preserve"> </w:t>
      </w:r>
      <w:r w:rsidRPr="00906633">
        <w:rPr>
          <w:rFonts w:ascii="Arial" w:hAnsi="Arial" w:cs="Arial"/>
          <w:sz w:val="24"/>
          <w:szCs w:val="24"/>
        </w:rPr>
        <w:t>Resolución</w:t>
      </w:r>
      <w:r w:rsidRPr="00906633">
        <w:rPr>
          <w:rFonts w:ascii="Arial" w:hAnsi="Arial" w:cs="Arial"/>
          <w:spacing w:val="28"/>
          <w:sz w:val="24"/>
          <w:szCs w:val="24"/>
        </w:rPr>
        <w:t xml:space="preserve"> </w:t>
      </w:r>
      <w:r w:rsidRPr="00906633">
        <w:rPr>
          <w:rFonts w:ascii="Arial" w:hAnsi="Arial" w:cs="Arial"/>
          <w:sz w:val="24"/>
          <w:szCs w:val="24"/>
        </w:rPr>
        <w:t>533</w:t>
      </w:r>
      <w:r w:rsidRPr="00906633">
        <w:rPr>
          <w:rFonts w:ascii="Arial" w:hAnsi="Arial" w:cs="Arial"/>
          <w:spacing w:val="27"/>
          <w:sz w:val="24"/>
          <w:szCs w:val="24"/>
        </w:rPr>
        <w:t xml:space="preserve"> </w:t>
      </w:r>
      <w:r w:rsidRPr="00906633">
        <w:rPr>
          <w:rFonts w:ascii="Arial" w:hAnsi="Arial" w:cs="Arial"/>
          <w:sz w:val="24"/>
          <w:szCs w:val="24"/>
        </w:rPr>
        <w:t>del</w:t>
      </w:r>
      <w:r w:rsidRPr="00906633">
        <w:rPr>
          <w:rFonts w:ascii="Arial" w:hAnsi="Arial" w:cs="Arial"/>
          <w:spacing w:val="28"/>
          <w:sz w:val="24"/>
          <w:szCs w:val="24"/>
        </w:rPr>
        <w:t xml:space="preserve"> </w:t>
      </w:r>
      <w:r w:rsidRPr="00906633">
        <w:rPr>
          <w:rFonts w:ascii="Arial" w:hAnsi="Arial" w:cs="Arial"/>
          <w:sz w:val="24"/>
          <w:szCs w:val="24"/>
        </w:rPr>
        <w:t>8</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octubre</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2015;</w:t>
      </w:r>
      <w:r w:rsidRPr="00906633">
        <w:rPr>
          <w:rFonts w:ascii="Arial" w:hAnsi="Arial" w:cs="Arial"/>
          <w:spacing w:val="28"/>
          <w:sz w:val="24"/>
          <w:szCs w:val="24"/>
        </w:rPr>
        <w:t xml:space="preserve"> </w:t>
      </w:r>
      <w:r w:rsidRPr="00906633">
        <w:rPr>
          <w:rFonts w:ascii="Arial" w:hAnsi="Arial" w:cs="Arial"/>
          <w:spacing w:val="-5"/>
          <w:sz w:val="24"/>
          <w:szCs w:val="24"/>
        </w:rPr>
        <w:t>el</w:t>
      </w:r>
      <w:r w:rsidR="001169CE">
        <w:rPr>
          <w:rFonts w:ascii="Arial" w:hAnsi="Arial" w:cs="Arial"/>
          <w:spacing w:val="-5"/>
          <w:sz w:val="24"/>
          <w:szCs w:val="24"/>
        </w:rPr>
        <w:t xml:space="preserve"> </w:t>
      </w:r>
      <w:r w:rsidRPr="00906633">
        <w:rPr>
          <w:rFonts w:ascii="Arial" w:hAnsi="Arial" w:cs="Arial"/>
          <w:sz w:val="24"/>
          <w:szCs w:val="24"/>
        </w:rPr>
        <w:t>numeral 1.2.2 del Instructivo 001 del 16 de diciembre de 2024 de la Contaduría General de la Nación y el numeral 6.2 del Código FGN- AP06-M-01</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Manual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políticas</w:t>
      </w:r>
      <w:r w:rsidRPr="00906633">
        <w:rPr>
          <w:rFonts w:ascii="Arial" w:hAnsi="Arial" w:cs="Arial"/>
          <w:spacing w:val="-6"/>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001860DD" w:rsidRPr="00906633">
        <w:rPr>
          <w:rFonts w:ascii="Arial" w:hAnsi="Arial" w:cs="Arial"/>
          <w:sz w:val="24"/>
          <w:szCs w:val="24"/>
        </w:rPr>
        <w:t>fiscalía general</w:t>
      </w:r>
      <w:r w:rsidRPr="00906633">
        <w:rPr>
          <w:rFonts w:ascii="Arial" w:hAnsi="Arial" w:cs="Arial"/>
          <w:spacing w:val="-6"/>
          <w:sz w:val="24"/>
          <w:szCs w:val="24"/>
        </w:rPr>
        <w:t xml:space="preserve"> </w:t>
      </w:r>
      <w:r w:rsidRPr="00906633">
        <w:rPr>
          <w:rFonts w:ascii="Arial" w:hAnsi="Arial" w:cs="Arial"/>
          <w:sz w:val="24"/>
          <w:szCs w:val="24"/>
        </w:rPr>
        <w:t>de la Nación.</w:t>
      </w:r>
      <w:r w:rsidR="001169CE">
        <w:rPr>
          <w:rFonts w:ascii="Arial" w:hAnsi="Arial" w:cs="Arial"/>
          <w:sz w:val="24"/>
          <w:szCs w:val="24"/>
        </w:rPr>
        <w:t xml:space="preserve"> </w:t>
      </w:r>
    </w:p>
    <w:p w14:paraId="56ADD862"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Esto generó incertidumbre de las cifras reflejadas en los estados financieros,</w:t>
      </w:r>
      <w:r w:rsidRPr="00906633">
        <w:rPr>
          <w:rFonts w:ascii="Arial" w:hAnsi="Arial" w:cs="Arial"/>
          <w:spacing w:val="-13"/>
          <w:sz w:val="24"/>
          <w:szCs w:val="24"/>
        </w:rPr>
        <w:t xml:space="preserve"> </w:t>
      </w:r>
      <w:r w:rsidRPr="00906633">
        <w:rPr>
          <w:rFonts w:ascii="Arial" w:hAnsi="Arial" w:cs="Arial"/>
          <w:sz w:val="24"/>
          <w:szCs w:val="24"/>
        </w:rPr>
        <w:t>presentando</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3"/>
          <w:sz w:val="24"/>
          <w:szCs w:val="24"/>
        </w:rPr>
        <w:t xml:space="preserve"> </w:t>
      </w:r>
      <w:r w:rsidRPr="00906633">
        <w:rPr>
          <w:rFonts w:ascii="Arial" w:hAnsi="Arial" w:cs="Arial"/>
          <w:sz w:val="24"/>
          <w:szCs w:val="24"/>
        </w:rPr>
        <w:t>sobrestimación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cuenta</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 xml:space="preserve">debilitó el control interno, debido a la responsabilidad de proporcionar la información requerida de manera precisa y con las características pertinentes y por no disponer de los mecanismos adecuados para el </w:t>
      </w:r>
      <w:r w:rsidRPr="00906633">
        <w:rPr>
          <w:rFonts w:ascii="Arial" w:hAnsi="Arial" w:cs="Arial"/>
          <w:spacing w:val="-4"/>
          <w:sz w:val="24"/>
          <w:szCs w:val="24"/>
        </w:rPr>
        <w:t>registro</w:t>
      </w:r>
      <w:r w:rsidRPr="00906633">
        <w:rPr>
          <w:rFonts w:ascii="Arial" w:hAnsi="Arial" w:cs="Arial"/>
          <w:spacing w:val="-11"/>
          <w:sz w:val="24"/>
          <w:szCs w:val="24"/>
        </w:rPr>
        <w:t xml:space="preserve"> </w:t>
      </w:r>
      <w:r w:rsidRPr="00906633">
        <w:rPr>
          <w:rFonts w:ascii="Arial" w:hAnsi="Arial" w:cs="Arial"/>
          <w:spacing w:val="-4"/>
          <w:sz w:val="24"/>
          <w:szCs w:val="24"/>
        </w:rPr>
        <w:t>preciso</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hechos</w:t>
      </w:r>
      <w:r w:rsidRPr="00906633">
        <w:rPr>
          <w:rFonts w:ascii="Arial" w:hAnsi="Arial" w:cs="Arial"/>
          <w:spacing w:val="-11"/>
          <w:sz w:val="24"/>
          <w:szCs w:val="24"/>
        </w:rPr>
        <w:t xml:space="preserve"> </w:t>
      </w:r>
      <w:r w:rsidRPr="00906633">
        <w:rPr>
          <w:rFonts w:ascii="Arial" w:hAnsi="Arial" w:cs="Arial"/>
          <w:spacing w:val="-4"/>
          <w:sz w:val="24"/>
          <w:szCs w:val="24"/>
        </w:rPr>
        <w:t>económicos,</w:t>
      </w:r>
      <w:r w:rsidRPr="00906633">
        <w:rPr>
          <w:rFonts w:ascii="Arial" w:hAnsi="Arial" w:cs="Arial"/>
          <w:spacing w:val="-11"/>
          <w:sz w:val="24"/>
          <w:szCs w:val="24"/>
        </w:rPr>
        <w:t xml:space="preserve"> </w:t>
      </w:r>
      <w:r w:rsidRPr="00906633">
        <w:rPr>
          <w:rFonts w:ascii="Arial" w:hAnsi="Arial" w:cs="Arial"/>
          <w:spacing w:val="-4"/>
          <w:sz w:val="24"/>
          <w:szCs w:val="24"/>
        </w:rPr>
        <w:t>impactando</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 xml:space="preserve">razonabilidad, </w:t>
      </w:r>
      <w:r w:rsidRPr="00906633">
        <w:rPr>
          <w:rFonts w:ascii="Arial" w:hAnsi="Arial" w:cs="Arial"/>
          <w:sz w:val="24"/>
          <w:szCs w:val="24"/>
        </w:rPr>
        <w:t>veracidad y confiabilidad de los saldos de esta cuenta, así como el patrimonio en los estados financieros.</w:t>
      </w:r>
    </w:p>
    <w:p w14:paraId="66530A21" w14:textId="207CD1D2"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clasificación en cuentas por cobrar, por $1.041,14 </w:t>
      </w:r>
      <w:r w:rsidRPr="00906633">
        <w:rPr>
          <w:rFonts w:ascii="Arial" w:hAnsi="Arial" w:cs="Arial"/>
          <w:spacing w:val="-4"/>
          <w:sz w:val="24"/>
          <w:szCs w:val="24"/>
        </w:rPr>
        <w:t>millones</w:t>
      </w:r>
      <w:r w:rsidRPr="00906633">
        <w:rPr>
          <w:rFonts w:ascii="Arial" w:hAnsi="Arial" w:cs="Arial"/>
          <w:spacing w:val="-9"/>
          <w:sz w:val="24"/>
          <w:szCs w:val="24"/>
        </w:rPr>
        <w:t xml:space="preserve"> </w:t>
      </w:r>
      <w:r w:rsidRPr="00906633">
        <w:rPr>
          <w:rFonts w:ascii="Arial" w:hAnsi="Arial" w:cs="Arial"/>
          <w:spacing w:val="-4"/>
          <w:sz w:val="24"/>
          <w:szCs w:val="24"/>
        </w:rPr>
        <w:t>y</w:t>
      </w:r>
      <w:r w:rsidRPr="00906633">
        <w:rPr>
          <w:rFonts w:ascii="Arial" w:hAnsi="Arial" w:cs="Arial"/>
          <w:spacing w:val="-9"/>
          <w:sz w:val="24"/>
          <w:szCs w:val="24"/>
        </w:rPr>
        <w:t xml:space="preserve"> </w:t>
      </w:r>
      <w:r w:rsidRPr="00906633">
        <w:rPr>
          <w:rFonts w:ascii="Arial" w:hAnsi="Arial" w:cs="Arial"/>
          <w:spacing w:val="-4"/>
          <w:sz w:val="24"/>
          <w:szCs w:val="24"/>
        </w:rPr>
        <w:t>$803,54</w:t>
      </w:r>
      <w:r w:rsidRPr="00906633">
        <w:rPr>
          <w:rFonts w:ascii="Arial" w:hAnsi="Arial" w:cs="Arial"/>
          <w:spacing w:val="-9"/>
          <w:sz w:val="24"/>
          <w:szCs w:val="24"/>
        </w:rPr>
        <w:t xml:space="preserve"> </w:t>
      </w:r>
      <w:r w:rsidRPr="00906633">
        <w:rPr>
          <w:rFonts w:ascii="Arial" w:hAnsi="Arial" w:cs="Arial"/>
          <w:spacing w:val="-4"/>
          <w:sz w:val="24"/>
          <w:szCs w:val="24"/>
        </w:rPr>
        <w:t>millones,</w:t>
      </w:r>
      <w:r w:rsidRPr="00906633">
        <w:rPr>
          <w:rFonts w:ascii="Arial" w:hAnsi="Arial" w:cs="Arial"/>
          <w:spacing w:val="-9"/>
          <w:sz w:val="24"/>
          <w:szCs w:val="24"/>
        </w:rPr>
        <w:t xml:space="preserve"> </w:t>
      </w:r>
      <w:r w:rsidRPr="00906633">
        <w:rPr>
          <w:rFonts w:ascii="Arial" w:hAnsi="Arial" w:cs="Arial"/>
          <w:spacing w:val="-4"/>
          <w:sz w:val="24"/>
          <w:szCs w:val="24"/>
        </w:rPr>
        <w:t>debido</w:t>
      </w:r>
      <w:r w:rsidRPr="00906633">
        <w:rPr>
          <w:rFonts w:ascii="Arial" w:hAnsi="Arial" w:cs="Arial"/>
          <w:spacing w:val="-9"/>
          <w:sz w:val="24"/>
          <w:szCs w:val="24"/>
        </w:rPr>
        <w:t xml:space="preserve"> </w:t>
      </w:r>
      <w:r w:rsidRPr="00906633">
        <w:rPr>
          <w:rFonts w:ascii="Arial" w:hAnsi="Arial" w:cs="Arial"/>
          <w:spacing w:val="-4"/>
          <w:sz w:val="24"/>
          <w:szCs w:val="24"/>
        </w:rPr>
        <w:t>a</w:t>
      </w:r>
      <w:r w:rsidRPr="00906633">
        <w:rPr>
          <w:rFonts w:ascii="Arial" w:hAnsi="Arial" w:cs="Arial"/>
          <w:spacing w:val="-11"/>
          <w:sz w:val="24"/>
          <w:szCs w:val="24"/>
        </w:rPr>
        <w:t xml:space="preserve"> </w:t>
      </w:r>
      <w:r w:rsidRPr="00906633">
        <w:rPr>
          <w:rFonts w:ascii="Arial" w:hAnsi="Arial" w:cs="Arial"/>
          <w:spacing w:val="-4"/>
          <w:sz w:val="24"/>
          <w:szCs w:val="24"/>
        </w:rPr>
        <w:t>que,</w:t>
      </w:r>
      <w:r w:rsidRPr="00906633">
        <w:rPr>
          <w:rFonts w:ascii="Arial" w:hAnsi="Arial" w:cs="Arial"/>
          <w:spacing w:val="-9"/>
          <w:sz w:val="24"/>
          <w:szCs w:val="24"/>
        </w:rPr>
        <w:t xml:space="preserve"> </w:t>
      </w:r>
      <w:r w:rsidRPr="00906633">
        <w:rPr>
          <w:rFonts w:ascii="Arial" w:hAnsi="Arial" w:cs="Arial"/>
          <w:spacing w:val="-4"/>
          <w:sz w:val="24"/>
          <w:szCs w:val="24"/>
        </w:rPr>
        <w:t>durante</w:t>
      </w:r>
      <w:r w:rsidRPr="00906633">
        <w:rPr>
          <w:rFonts w:ascii="Arial" w:hAnsi="Arial" w:cs="Arial"/>
          <w:spacing w:val="-9"/>
          <w:sz w:val="24"/>
          <w:szCs w:val="24"/>
        </w:rPr>
        <w:t xml:space="preserve"> </w:t>
      </w:r>
      <w:r w:rsidRPr="00906633">
        <w:rPr>
          <w:rFonts w:ascii="Arial" w:hAnsi="Arial" w:cs="Arial"/>
          <w:spacing w:val="-4"/>
          <w:sz w:val="24"/>
          <w:szCs w:val="24"/>
        </w:rPr>
        <w:t>el</w:t>
      </w:r>
      <w:r w:rsidRPr="00906633">
        <w:rPr>
          <w:rFonts w:ascii="Arial" w:hAnsi="Arial" w:cs="Arial"/>
          <w:spacing w:val="-9"/>
          <w:sz w:val="24"/>
          <w:szCs w:val="24"/>
        </w:rPr>
        <w:t xml:space="preserve"> </w:t>
      </w:r>
      <w:r w:rsidRPr="00906633">
        <w:rPr>
          <w:rFonts w:ascii="Arial" w:hAnsi="Arial" w:cs="Arial"/>
          <w:spacing w:val="-4"/>
          <w:sz w:val="24"/>
          <w:szCs w:val="24"/>
        </w:rPr>
        <w:t>período</w:t>
      </w:r>
      <w:r w:rsidRPr="00906633">
        <w:rPr>
          <w:rFonts w:ascii="Arial" w:hAnsi="Arial" w:cs="Arial"/>
          <w:spacing w:val="-9"/>
          <w:sz w:val="24"/>
          <w:szCs w:val="24"/>
        </w:rPr>
        <w:t xml:space="preserve"> </w:t>
      </w:r>
      <w:r w:rsidRPr="00906633">
        <w:rPr>
          <w:rFonts w:ascii="Arial" w:hAnsi="Arial" w:cs="Arial"/>
          <w:spacing w:val="-4"/>
          <w:sz w:val="24"/>
          <w:szCs w:val="24"/>
        </w:rPr>
        <w:t xml:space="preserve">auditado, </w:t>
      </w:r>
      <w:r w:rsidRPr="00906633">
        <w:rPr>
          <w:rFonts w:ascii="Arial" w:hAnsi="Arial" w:cs="Arial"/>
          <w:sz w:val="24"/>
          <w:szCs w:val="24"/>
        </w:rPr>
        <w:t xml:space="preserve">la </w:t>
      </w:r>
      <w:r w:rsidR="001860DD" w:rsidRPr="00906633">
        <w:rPr>
          <w:rFonts w:ascii="Arial" w:hAnsi="Arial" w:cs="Arial"/>
          <w:sz w:val="24"/>
          <w:szCs w:val="24"/>
        </w:rPr>
        <w:t>fiscalía general</w:t>
      </w:r>
      <w:r w:rsidRPr="00906633">
        <w:rPr>
          <w:rFonts w:ascii="Arial" w:hAnsi="Arial" w:cs="Arial"/>
          <w:sz w:val="24"/>
          <w:szCs w:val="24"/>
        </w:rPr>
        <w:t xml:space="preserve"> de la Nación no llevó a cabo la conciliación de las costas procesales derivadas de procesos litigiosos favorables de la entidad, entre las áreas de contabilidad, tesorería y la dirección de asuntos jurídicos.</w:t>
      </w:r>
    </w:p>
    <w:p w14:paraId="1AB88EB9"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Como resultado de las gestiones realizadas por el equipo de cobro coactivo de la entidad, respecto a los pagos derivados de sentencias solidarias, se identificó en el informe presentado al grupo auditor sobre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procesos</w:t>
      </w:r>
      <w:r w:rsidRPr="00906633">
        <w:rPr>
          <w:rFonts w:ascii="Arial" w:hAnsi="Arial" w:cs="Arial"/>
          <w:spacing w:val="-12"/>
          <w:sz w:val="24"/>
          <w:szCs w:val="24"/>
        </w:rPr>
        <w:t xml:space="preserve"> </w:t>
      </w:r>
      <w:r w:rsidRPr="00906633">
        <w:rPr>
          <w:rFonts w:ascii="Arial" w:hAnsi="Arial" w:cs="Arial"/>
          <w:sz w:val="24"/>
          <w:szCs w:val="24"/>
        </w:rPr>
        <w:t>y/o</w:t>
      </w:r>
      <w:r w:rsidRPr="00906633">
        <w:rPr>
          <w:rFonts w:ascii="Arial" w:hAnsi="Arial" w:cs="Arial"/>
          <w:spacing w:val="-12"/>
          <w:sz w:val="24"/>
          <w:szCs w:val="24"/>
        </w:rPr>
        <w:t xml:space="preserve"> </w:t>
      </w:r>
      <w:r w:rsidRPr="00906633">
        <w:rPr>
          <w:rFonts w:ascii="Arial" w:hAnsi="Arial" w:cs="Arial"/>
          <w:sz w:val="24"/>
          <w:szCs w:val="24"/>
        </w:rPr>
        <w:t>terceros</w:t>
      </w:r>
      <w:r w:rsidRPr="00906633">
        <w:rPr>
          <w:rFonts w:ascii="Arial" w:hAnsi="Arial" w:cs="Arial"/>
          <w:spacing w:val="-12"/>
          <w:sz w:val="24"/>
          <w:szCs w:val="24"/>
        </w:rPr>
        <w:t xml:space="preserve"> </w:t>
      </w:r>
      <w:r w:rsidRPr="00906633">
        <w:rPr>
          <w:rFonts w:ascii="Arial" w:hAnsi="Arial" w:cs="Arial"/>
          <w:sz w:val="24"/>
          <w:szCs w:val="24"/>
        </w:rPr>
        <w:t>deudores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Estado,</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procesos clasificados como reintegros se encontraban registrados en la cuenta contable costas procesales.</w:t>
      </w:r>
    </w:p>
    <w:p w14:paraId="354816EA" w14:textId="77777777"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20"/>
          <w:sz w:val="24"/>
          <w:szCs w:val="24"/>
        </w:rPr>
        <w:t xml:space="preserve"> </w:t>
      </w:r>
      <w:r w:rsidRPr="00906633">
        <w:rPr>
          <w:rFonts w:ascii="Arial" w:hAnsi="Arial" w:cs="Arial"/>
          <w:sz w:val="24"/>
          <w:szCs w:val="24"/>
        </w:rPr>
        <w:t>contravino</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establecido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21"/>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20"/>
          <w:sz w:val="24"/>
          <w:szCs w:val="24"/>
        </w:rPr>
        <w:t xml:space="preserve"> </w:t>
      </w:r>
      <w:r w:rsidRPr="00906633">
        <w:rPr>
          <w:rFonts w:ascii="Arial" w:hAnsi="Arial" w:cs="Arial"/>
          <w:sz w:val="24"/>
          <w:szCs w:val="24"/>
        </w:rPr>
        <w:t>8,</w:t>
      </w:r>
      <w:r w:rsidRPr="00906633">
        <w:rPr>
          <w:rFonts w:ascii="Arial" w:hAnsi="Arial" w:cs="Arial"/>
          <w:spacing w:val="20"/>
          <w:sz w:val="24"/>
          <w:szCs w:val="24"/>
        </w:rPr>
        <w:t xml:space="preserve"> </w:t>
      </w:r>
      <w:r w:rsidRPr="00906633">
        <w:rPr>
          <w:rFonts w:ascii="Arial" w:hAnsi="Arial" w:cs="Arial"/>
          <w:sz w:val="24"/>
          <w:szCs w:val="24"/>
        </w:rPr>
        <w:t>Título</w:t>
      </w:r>
      <w:r w:rsidRPr="00906633">
        <w:rPr>
          <w:rFonts w:ascii="Arial" w:hAnsi="Arial" w:cs="Arial"/>
          <w:spacing w:val="20"/>
          <w:sz w:val="24"/>
          <w:szCs w:val="24"/>
        </w:rPr>
        <w:t xml:space="preserve"> </w:t>
      </w:r>
      <w:r w:rsidRPr="00906633">
        <w:rPr>
          <w:rFonts w:ascii="Arial" w:hAnsi="Arial" w:cs="Arial"/>
          <w:sz w:val="24"/>
          <w:szCs w:val="24"/>
        </w:rPr>
        <w:t>II,</w:t>
      </w:r>
      <w:r w:rsidRPr="00906633">
        <w:rPr>
          <w:rFonts w:ascii="Arial" w:hAnsi="Arial" w:cs="Arial"/>
          <w:spacing w:val="21"/>
          <w:sz w:val="24"/>
          <w:szCs w:val="24"/>
        </w:rPr>
        <w:t xml:space="preserve"> </w:t>
      </w:r>
      <w:r w:rsidRPr="00906633">
        <w:rPr>
          <w:rFonts w:ascii="Arial" w:hAnsi="Arial" w:cs="Arial"/>
          <w:spacing w:val="-5"/>
          <w:sz w:val="24"/>
          <w:szCs w:val="24"/>
        </w:rPr>
        <w:t>del</w:t>
      </w:r>
      <w:r w:rsidR="001169CE">
        <w:rPr>
          <w:rFonts w:ascii="Arial" w:hAnsi="Arial" w:cs="Arial"/>
          <w:spacing w:val="-5"/>
          <w:sz w:val="24"/>
          <w:szCs w:val="24"/>
        </w:rPr>
        <w:t xml:space="preserve"> </w:t>
      </w:r>
      <w:r w:rsidRPr="00906633">
        <w:rPr>
          <w:rFonts w:ascii="Arial" w:hAnsi="Arial" w:cs="Arial"/>
          <w:sz w:val="24"/>
          <w:szCs w:val="24"/>
        </w:rPr>
        <w:t>Régimen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Contabilidad</w:t>
      </w:r>
      <w:r w:rsidRPr="00906633">
        <w:rPr>
          <w:rFonts w:ascii="Arial" w:hAnsi="Arial" w:cs="Arial"/>
          <w:spacing w:val="15"/>
          <w:sz w:val="24"/>
          <w:szCs w:val="24"/>
        </w:rPr>
        <w:t xml:space="preserve"> </w:t>
      </w:r>
      <w:r w:rsidRPr="00906633">
        <w:rPr>
          <w:rFonts w:ascii="Arial" w:hAnsi="Arial" w:cs="Arial"/>
          <w:sz w:val="24"/>
          <w:szCs w:val="24"/>
        </w:rPr>
        <w:t>Pública;</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incisos</w:t>
      </w:r>
      <w:r w:rsidRPr="00906633">
        <w:rPr>
          <w:rFonts w:ascii="Arial" w:hAnsi="Arial" w:cs="Arial"/>
          <w:spacing w:val="15"/>
          <w:sz w:val="24"/>
          <w:szCs w:val="24"/>
        </w:rPr>
        <w:t xml:space="preserve"> </w:t>
      </w:r>
      <w:r w:rsidRPr="00906633">
        <w:rPr>
          <w:rFonts w:ascii="Arial" w:hAnsi="Arial" w:cs="Arial"/>
          <w:sz w:val="24"/>
          <w:szCs w:val="24"/>
        </w:rPr>
        <w:t>3.2.9,</w:t>
      </w:r>
      <w:r w:rsidRPr="00906633">
        <w:rPr>
          <w:rFonts w:ascii="Arial" w:hAnsi="Arial" w:cs="Arial"/>
          <w:spacing w:val="15"/>
          <w:sz w:val="24"/>
          <w:szCs w:val="24"/>
        </w:rPr>
        <w:t xml:space="preserve"> </w:t>
      </w:r>
      <w:r w:rsidRPr="00906633">
        <w:rPr>
          <w:rFonts w:ascii="Arial" w:hAnsi="Arial" w:cs="Arial"/>
          <w:sz w:val="24"/>
          <w:szCs w:val="24"/>
        </w:rPr>
        <w:t>3.2.13,</w:t>
      </w:r>
      <w:r w:rsidRPr="00906633">
        <w:rPr>
          <w:rFonts w:ascii="Arial" w:hAnsi="Arial" w:cs="Arial"/>
          <w:spacing w:val="15"/>
          <w:sz w:val="24"/>
          <w:szCs w:val="24"/>
        </w:rPr>
        <w:t xml:space="preserve"> </w:t>
      </w:r>
      <w:r w:rsidRPr="00906633">
        <w:rPr>
          <w:rFonts w:ascii="Arial" w:hAnsi="Arial" w:cs="Arial"/>
          <w:sz w:val="24"/>
          <w:szCs w:val="24"/>
        </w:rPr>
        <w:t>3.2.20</w:t>
      </w:r>
      <w:r w:rsidRPr="00906633">
        <w:rPr>
          <w:rFonts w:ascii="Arial" w:hAnsi="Arial" w:cs="Arial"/>
          <w:spacing w:val="16"/>
          <w:sz w:val="24"/>
          <w:szCs w:val="24"/>
        </w:rPr>
        <w:t xml:space="preserve"> </w:t>
      </w:r>
      <w:r w:rsidRPr="00906633">
        <w:rPr>
          <w:rFonts w:ascii="Arial" w:hAnsi="Arial" w:cs="Arial"/>
          <w:spacing w:val="-10"/>
          <w:sz w:val="24"/>
          <w:szCs w:val="24"/>
        </w:rPr>
        <w:t>y</w:t>
      </w:r>
      <w:r w:rsidR="001169CE">
        <w:rPr>
          <w:rFonts w:ascii="Arial" w:hAnsi="Arial" w:cs="Arial"/>
          <w:spacing w:val="-10"/>
          <w:sz w:val="24"/>
          <w:szCs w:val="24"/>
        </w:rPr>
        <w:t xml:space="preserve"> </w:t>
      </w:r>
      <w:r w:rsidRPr="00906633">
        <w:rPr>
          <w:rFonts w:ascii="Arial" w:hAnsi="Arial" w:cs="Arial"/>
          <w:sz w:val="24"/>
          <w:szCs w:val="24"/>
        </w:rPr>
        <w:t>3.2.21</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193</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5</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mayo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2016;</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pacing w:val="-5"/>
          <w:sz w:val="24"/>
          <w:szCs w:val="24"/>
        </w:rPr>
        <w:t>533</w:t>
      </w:r>
      <w:r w:rsidR="001169CE">
        <w:rPr>
          <w:rFonts w:ascii="Arial" w:hAnsi="Arial" w:cs="Arial"/>
          <w:spacing w:val="-5"/>
          <w:sz w:val="24"/>
          <w:szCs w:val="24"/>
        </w:rPr>
        <w:t xml:space="preserve"> </w:t>
      </w:r>
      <w:r w:rsidRPr="00906633">
        <w:rPr>
          <w:rFonts w:ascii="Arial" w:hAnsi="Arial" w:cs="Arial"/>
          <w:sz w:val="24"/>
          <w:szCs w:val="24"/>
        </w:rPr>
        <w:t>del 8 de octubre de 2015; el numeral 1.2.2 del Instructivo 001 del</w:t>
      </w:r>
      <w:r w:rsidRPr="00906633">
        <w:rPr>
          <w:rFonts w:ascii="Arial" w:hAnsi="Arial" w:cs="Arial"/>
          <w:spacing w:val="40"/>
          <w:sz w:val="24"/>
          <w:szCs w:val="24"/>
        </w:rPr>
        <w:t xml:space="preserve"> </w:t>
      </w:r>
      <w:r w:rsidRPr="00906633">
        <w:rPr>
          <w:rFonts w:ascii="Arial" w:hAnsi="Arial" w:cs="Arial"/>
          <w:sz w:val="24"/>
          <w:szCs w:val="24"/>
        </w:rPr>
        <w:t>16 de diciembre de 2024 de la Contaduría General de la Nación y los numerales 6.2 Código FGN-AP06-M-01 y 3.1 código FGN-AP06-P-25 Procedimiento</w:t>
      </w:r>
      <w:r w:rsidRPr="00906633">
        <w:rPr>
          <w:rFonts w:ascii="Arial" w:hAnsi="Arial" w:cs="Arial"/>
          <w:spacing w:val="-20"/>
          <w:sz w:val="24"/>
          <w:szCs w:val="24"/>
        </w:rPr>
        <w:t xml:space="preserve"> </w:t>
      </w:r>
      <w:r w:rsidRPr="00906633">
        <w:rPr>
          <w:rFonts w:ascii="Arial" w:hAnsi="Arial" w:cs="Arial"/>
          <w:sz w:val="24"/>
          <w:szCs w:val="24"/>
        </w:rPr>
        <w:t>operaciones</w:t>
      </w:r>
      <w:r w:rsidRPr="00906633">
        <w:rPr>
          <w:rFonts w:ascii="Arial" w:hAnsi="Arial" w:cs="Arial"/>
          <w:spacing w:val="-19"/>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Manual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políticas</w:t>
      </w:r>
      <w:r w:rsidRPr="00906633">
        <w:rPr>
          <w:rFonts w:ascii="Arial" w:hAnsi="Arial" w:cs="Arial"/>
          <w:spacing w:val="-19"/>
          <w:sz w:val="24"/>
          <w:szCs w:val="24"/>
        </w:rPr>
        <w:t xml:space="preserve"> </w:t>
      </w:r>
      <w:r w:rsidRPr="00906633">
        <w:rPr>
          <w:rFonts w:ascii="Arial" w:hAnsi="Arial" w:cs="Arial"/>
          <w:sz w:val="24"/>
          <w:szCs w:val="24"/>
        </w:rPr>
        <w:t>contables 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Fiscalía</w:t>
      </w:r>
      <w:r w:rsidRPr="00906633">
        <w:rPr>
          <w:rFonts w:ascii="Arial" w:hAnsi="Arial" w:cs="Arial"/>
          <w:spacing w:val="-12"/>
          <w:sz w:val="24"/>
          <w:szCs w:val="24"/>
        </w:rPr>
        <w:t xml:space="preserve"> </w:t>
      </w:r>
      <w:r w:rsidRPr="00906633">
        <w:rPr>
          <w:rFonts w:ascii="Arial" w:hAnsi="Arial" w:cs="Arial"/>
          <w:sz w:val="24"/>
          <w:szCs w:val="24"/>
        </w:rPr>
        <w:t>General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Nación,</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generó</w:t>
      </w:r>
      <w:r w:rsidRPr="00906633">
        <w:rPr>
          <w:rFonts w:ascii="Arial" w:hAnsi="Arial" w:cs="Arial"/>
          <w:spacing w:val="-12"/>
          <w:sz w:val="24"/>
          <w:szCs w:val="24"/>
        </w:rPr>
        <w:t xml:space="preserve"> </w:t>
      </w:r>
      <w:r w:rsidRPr="00906633">
        <w:rPr>
          <w:rFonts w:ascii="Arial" w:hAnsi="Arial" w:cs="Arial"/>
          <w:sz w:val="24"/>
          <w:szCs w:val="24"/>
        </w:rPr>
        <w:t>incertidumbre</w:t>
      </w:r>
      <w:r w:rsidRPr="00906633">
        <w:rPr>
          <w:rFonts w:ascii="Arial" w:hAnsi="Arial" w:cs="Arial"/>
          <w:spacing w:val="-12"/>
          <w:sz w:val="24"/>
          <w:szCs w:val="24"/>
        </w:rPr>
        <w:t xml:space="preserve"> </w:t>
      </w:r>
      <w:r w:rsidRPr="00906633">
        <w:rPr>
          <w:rFonts w:ascii="Arial" w:hAnsi="Arial" w:cs="Arial"/>
          <w:spacing w:val="-2"/>
          <w:sz w:val="24"/>
          <w:szCs w:val="24"/>
        </w:rPr>
        <w:t>sobre</w:t>
      </w:r>
      <w:r w:rsidR="001169CE">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cifras</w:t>
      </w:r>
      <w:r w:rsidRPr="00906633">
        <w:rPr>
          <w:rFonts w:ascii="Arial" w:hAnsi="Arial" w:cs="Arial"/>
          <w:spacing w:val="-3"/>
          <w:sz w:val="24"/>
          <w:szCs w:val="24"/>
        </w:rPr>
        <w:t xml:space="preserve"> </w:t>
      </w:r>
      <w:r w:rsidRPr="00906633">
        <w:rPr>
          <w:rFonts w:ascii="Arial" w:hAnsi="Arial" w:cs="Arial"/>
          <w:sz w:val="24"/>
          <w:szCs w:val="24"/>
        </w:rPr>
        <w:t>reflejadas</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estados</w:t>
      </w:r>
      <w:r w:rsidRPr="00906633">
        <w:rPr>
          <w:rFonts w:ascii="Arial" w:hAnsi="Arial" w:cs="Arial"/>
          <w:spacing w:val="-3"/>
          <w:sz w:val="24"/>
          <w:szCs w:val="24"/>
        </w:rPr>
        <w:t xml:space="preserve"> </w:t>
      </w:r>
      <w:r w:rsidRPr="00906633">
        <w:rPr>
          <w:rFonts w:ascii="Arial" w:hAnsi="Arial" w:cs="Arial"/>
          <w:sz w:val="24"/>
          <w:szCs w:val="24"/>
        </w:rPr>
        <w:t>financieros,</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pacing w:val="-5"/>
          <w:sz w:val="24"/>
          <w:szCs w:val="24"/>
        </w:rPr>
        <w:t>en</w:t>
      </w:r>
      <w:r w:rsidR="001169CE">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 contable</w:t>
      </w:r>
      <w:r w:rsidRPr="00906633">
        <w:rPr>
          <w:rFonts w:ascii="Arial" w:hAnsi="Arial" w:cs="Arial"/>
          <w:spacing w:val="1"/>
          <w:sz w:val="24"/>
          <w:szCs w:val="24"/>
        </w:rPr>
        <w:t xml:space="preserve"> </w:t>
      </w:r>
      <w:r w:rsidRPr="00906633">
        <w:rPr>
          <w:rFonts w:ascii="Arial" w:hAnsi="Arial" w:cs="Arial"/>
          <w:sz w:val="24"/>
          <w:szCs w:val="24"/>
        </w:rPr>
        <w:t>costas procesales</w:t>
      </w:r>
      <w:r w:rsidRPr="00906633">
        <w:rPr>
          <w:rFonts w:ascii="Arial" w:hAnsi="Arial" w:cs="Arial"/>
          <w:spacing w:val="1"/>
          <w:sz w:val="24"/>
          <w:szCs w:val="24"/>
        </w:rPr>
        <w:t xml:space="preserve"> </w:t>
      </w:r>
      <w:r w:rsidRPr="00906633">
        <w:rPr>
          <w:rFonts w:ascii="Arial" w:hAnsi="Arial" w:cs="Arial"/>
          <w:sz w:val="24"/>
          <w:szCs w:val="24"/>
        </w:rPr>
        <w:t>y en</w:t>
      </w:r>
      <w:r w:rsidRPr="00906633">
        <w:rPr>
          <w:rFonts w:ascii="Arial" w:hAnsi="Arial" w:cs="Arial"/>
          <w:spacing w:val="1"/>
          <w:sz w:val="24"/>
          <w:szCs w:val="24"/>
        </w:rPr>
        <w:t xml:space="preserve"> </w:t>
      </w:r>
      <w:r w:rsidRPr="00906633">
        <w:rPr>
          <w:rFonts w:ascii="Arial" w:hAnsi="Arial" w:cs="Arial"/>
          <w:sz w:val="24"/>
          <w:szCs w:val="24"/>
        </w:rPr>
        <w:t>la cuenta</w:t>
      </w:r>
      <w:r w:rsidRPr="00906633">
        <w:rPr>
          <w:rFonts w:ascii="Arial" w:hAnsi="Arial" w:cs="Arial"/>
          <w:spacing w:val="1"/>
          <w:sz w:val="24"/>
          <w:szCs w:val="24"/>
        </w:rPr>
        <w:t xml:space="preserve"> </w:t>
      </w:r>
      <w:r w:rsidRPr="00906633">
        <w:rPr>
          <w:rFonts w:ascii="Arial" w:hAnsi="Arial" w:cs="Arial"/>
          <w:spacing w:val="-2"/>
          <w:sz w:val="24"/>
          <w:szCs w:val="24"/>
        </w:rPr>
        <w:t>reintegros.</w:t>
      </w:r>
    </w:p>
    <w:p w14:paraId="29A3E254"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Esto debilitó, tanto el control interno, al no garantizar la entrega de información requerida con precisión y características adecuadas ni contar</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mecanismos</w:t>
      </w:r>
      <w:r w:rsidRPr="00906633">
        <w:rPr>
          <w:rFonts w:ascii="Arial" w:hAnsi="Arial" w:cs="Arial"/>
          <w:spacing w:val="-19"/>
          <w:sz w:val="24"/>
          <w:szCs w:val="24"/>
        </w:rPr>
        <w:t xml:space="preserve"> </w:t>
      </w:r>
      <w:r w:rsidRPr="00906633">
        <w:rPr>
          <w:rFonts w:ascii="Arial" w:hAnsi="Arial" w:cs="Arial"/>
          <w:sz w:val="24"/>
          <w:szCs w:val="24"/>
        </w:rPr>
        <w:t>eficientes</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registro</w:t>
      </w:r>
      <w:r w:rsidRPr="00906633">
        <w:rPr>
          <w:rFonts w:ascii="Arial" w:hAnsi="Arial" w:cs="Arial"/>
          <w:spacing w:val="-19"/>
          <w:sz w:val="24"/>
          <w:szCs w:val="24"/>
        </w:rPr>
        <w:t xml:space="preserve"> </w:t>
      </w:r>
      <w:r w:rsidRPr="00906633">
        <w:rPr>
          <w:rFonts w:ascii="Arial" w:hAnsi="Arial" w:cs="Arial"/>
          <w:sz w:val="24"/>
          <w:szCs w:val="24"/>
        </w:rPr>
        <w:t>exacto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hechos económicos, como el resultado al verse afectada la razonabilidad, veracidad y confiabilidad de los saldos en dicha cuenta, así como el patrimonio reflejado en los estados financieros.</w:t>
      </w:r>
    </w:p>
    <w:p w14:paraId="0F2E89C2" w14:textId="77777777" w:rsidR="001169CE" w:rsidRDefault="00137D9D" w:rsidP="001169CE">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pagar,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$1.109,17</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 a que el equipo auditor observó que el Grupo de Defensa Jurídica de la Dirección de Asuntos Jurídicos de la Fiscalía General</w:t>
      </w:r>
      <w:r w:rsidRPr="00906633">
        <w:rPr>
          <w:rFonts w:ascii="Arial" w:hAnsi="Arial" w:cs="Arial"/>
          <w:spacing w:val="80"/>
          <w:sz w:val="24"/>
          <w:szCs w:val="24"/>
        </w:rPr>
        <w:t xml:space="preserve"> </w:t>
      </w:r>
      <w:r w:rsidRPr="00906633">
        <w:rPr>
          <w:rFonts w:ascii="Arial" w:hAnsi="Arial" w:cs="Arial"/>
          <w:sz w:val="24"/>
          <w:szCs w:val="24"/>
        </w:rPr>
        <w:t xml:space="preserve">De La Nación no adelantó las gestiones suficientes </w:t>
      </w:r>
      <w:r w:rsidRPr="00906633">
        <w:rPr>
          <w:rFonts w:ascii="Arial" w:hAnsi="Arial" w:cs="Arial"/>
          <w:sz w:val="24"/>
          <w:szCs w:val="24"/>
        </w:rPr>
        <w:lastRenderedPageBreak/>
        <w:t>para mantener actualizado,</w:t>
      </w:r>
      <w:r w:rsidRPr="00906633">
        <w:rPr>
          <w:rFonts w:ascii="Arial" w:hAnsi="Arial" w:cs="Arial"/>
          <w:spacing w:val="-13"/>
          <w:sz w:val="24"/>
          <w:szCs w:val="24"/>
        </w:rPr>
        <w:t xml:space="preserve"> </w:t>
      </w:r>
      <w:r w:rsidRPr="00906633">
        <w:rPr>
          <w:rFonts w:ascii="Arial" w:hAnsi="Arial" w:cs="Arial"/>
          <w:sz w:val="24"/>
          <w:szCs w:val="24"/>
        </w:rPr>
        <w:t>ajustado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controlado</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estado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procesos</w:t>
      </w:r>
      <w:r w:rsidRPr="00906633">
        <w:rPr>
          <w:rFonts w:ascii="Arial" w:hAnsi="Arial" w:cs="Arial"/>
          <w:spacing w:val="-13"/>
          <w:sz w:val="24"/>
          <w:szCs w:val="24"/>
        </w:rPr>
        <w:t xml:space="preserve"> </w:t>
      </w:r>
      <w:r w:rsidRPr="00906633">
        <w:rPr>
          <w:rFonts w:ascii="Arial" w:hAnsi="Arial" w:cs="Arial"/>
          <w:sz w:val="24"/>
          <w:szCs w:val="24"/>
        </w:rPr>
        <w:t>solidarios desfavorables ya ejecutoriados, al encontrar una diferencia entre el saldo</w:t>
      </w:r>
      <w:r w:rsidRPr="00906633">
        <w:rPr>
          <w:rFonts w:ascii="Arial" w:hAnsi="Arial" w:cs="Arial"/>
          <w:spacing w:val="-10"/>
          <w:sz w:val="24"/>
          <w:szCs w:val="24"/>
        </w:rPr>
        <w:t xml:space="preserve"> </w:t>
      </w:r>
      <w:r w:rsidRPr="00906633">
        <w:rPr>
          <w:rFonts w:ascii="Arial" w:hAnsi="Arial" w:cs="Arial"/>
          <w:sz w:val="24"/>
          <w:szCs w:val="24"/>
        </w:rPr>
        <w:t>contable</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reportado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oficina</w:t>
      </w:r>
      <w:r w:rsidRPr="00906633">
        <w:rPr>
          <w:rFonts w:ascii="Arial" w:hAnsi="Arial" w:cs="Arial"/>
          <w:spacing w:val="-10"/>
          <w:sz w:val="24"/>
          <w:szCs w:val="24"/>
        </w:rPr>
        <w:t xml:space="preserve"> </w:t>
      </w:r>
      <w:r w:rsidRPr="00906633">
        <w:rPr>
          <w:rFonts w:ascii="Arial" w:hAnsi="Arial" w:cs="Arial"/>
          <w:sz w:val="24"/>
          <w:szCs w:val="24"/>
        </w:rPr>
        <w:t>jurídica,</w:t>
      </w:r>
      <w:r w:rsidRPr="00906633">
        <w:rPr>
          <w:rFonts w:ascii="Arial" w:hAnsi="Arial" w:cs="Arial"/>
          <w:spacing w:val="-10"/>
          <w:sz w:val="24"/>
          <w:szCs w:val="24"/>
        </w:rPr>
        <w:t xml:space="preserve"> </w:t>
      </w:r>
      <w:r w:rsidRPr="00906633">
        <w:rPr>
          <w:rFonts w:ascii="Arial" w:hAnsi="Arial" w:cs="Arial"/>
          <w:sz w:val="24"/>
          <w:szCs w:val="24"/>
        </w:rPr>
        <w:t>correspondiente</w:t>
      </w:r>
      <w:r w:rsidRPr="00906633">
        <w:rPr>
          <w:rFonts w:ascii="Arial" w:hAnsi="Arial" w:cs="Arial"/>
          <w:spacing w:val="-10"/>
          <w:sz w:val="24"/>
          <w:szCs w:val="24"/>
        </w:rPr>
        <w:t xml:space="preserve"> </w:t>
      </w:r>
      <w:r w:rsidRPr="00906633">
        <w:rPr>
          <w:rFonts w:ascii="Arial" w:hAnsi="Arial" w:cs="Arial"/>
          <w:sz w:val="24"/>
          <w:szCs w:val="24"/>
        </w:rPr>
        <w:t>a partidas</w:t>
      </w:r>
      <w:r w:rsidRPr="00906633">
        <w:rPr>
          <w:rFonts w:ascii="Arial" w:hAnsi="Arial" w:cs="Arial"/>
          <w:spacing w:val="-2"/>
          <w:sz w:val="24"/>
          <w:szCs w:val="24"/>
        </w:rPr>
        <w:t xml:space="preserve"> </w:t>
      </w:r>
      <w:r w:rsidRPr="00906633">
        <w:rPr>
          <w:rFonts w:ascii="Arial" w:hAnsi="Arial" w:cs="Arial"/>
          <w:sz w:val="24"/>
          <w:szCs w:val="24"/>
        </w:rPr>
        <w:t>conciliatorias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sentencias</w:t>
      </w:r>
      <w:r w:rsidRPr="00906633">
        <w:rPr>
          <w:rFonts w:ascii="Arial" w:hAnsi="Arial" w:cs="Arial"/>
          <w:spacing w:val="-2"/>
          <w:sz w:val="24"/>
          <w:szCs w:val="24"/>
        </w:rPr>
        <w:t xml:space="preserve"> </w:t>
      </w:r>
      <w:r w:rsidRPr="00906633">
        <w:rPr>
          <w:rFonts w:ascii="Arial" w:hAnsi="Arial" w:cs="Arial"/>
          <w:sz w:val="24"/>
          <w:szCs w:val="24"/>
        </w:rPr>
        <w:t>e</w:t>
      </w:r>
      <w:r w:rsidRPr="00906633">
        <w:rPr>
          <w:rFonts w:ascii="Arial" w:hAnsi="Arial" w:cs="Arial"/>
          <w:spacing w:val="-2"/>
          <w:sz w:val="24"/>
          <w:szCs w:val="24"/>
        </w:rPr>
        <w:t xml:space="preserve"> </w:t>
      </w:r>
      <w:r w:rsidRPr="00906633">
        <w:rPr>
          <w:rFonts w:ascii="Arial" w:hAnsi="Arial" w:cs="Arial"/>
          <w:sz w:val="24"/>
          <w:szCs w:val="24"/>
        </w:rPr>
        <w:t>intereses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sentencias,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las cuales</w:t>
      </w:r>
      <w:r w:rsidRPr="00906633">
        <w:rPr>
          <w:rFonts w:ascii="Arial" w:hAnsi="Arial" w:cs="Arial"/>
          <w:spacing w:val="-13"/>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presentaron</w:t>
      </w:r>
      <w:r w:rsidRPr="00906633">
        <w:rPr>
          <w:rFonts w:ascii="Arial" w:hAnsi="Arial" w:cs="Arial"/>
          <w:spacing w:val="-11"/>
          <w:sz w:val="24"/>
          <w:szCs w:val="24"/>
        </w:rPr>
        <w:t xml:space="preserve"> </w:t>
      </w:r>
      <w:r w:rsidRPr="00906633">
        <w:rPr>
          <w:rFonts w:ascii="Arial" w:hAnsi="Arial" w:cs="Arial"/>
          <w:sz w:val="24"/>
          <w:szCs w:val="24"/>
        </w:rPr>
        <w:t>fecha</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proceso</w:t>
      </w:r>
      <w:r w:rsidRPr="00906633">
        <w:rPr>
          <w:rFonts w:ascii="Arial" w:hAnsi="Arial" w:cs="Arial"/>
          <w:spacing w:val="-11"/>
          <w:sz w:val="24"/>
          <w:szCs w:val="24"/>
        </w:rPr>
        <w:t xml:space="preserve"> </w:t>
      </w:r>
      <w:r w:rsidRPr="00906633">
        <w:rPr>
          <w:rFonts w:ascii="Arial" w:hAnsi="Arial" w:cs="Arial"/>
          <w:sz w:val="24"/>
          <w:szCs w:val="24"/>
        </w:rPr>
        <w:t>ni</w:t>
      </w:r>
      <w:r w:rsidRPr="00906633">
        <w:rPr>
          <w:rFonts w:ascii="Arial" w:hAnsi="Arial" w:cs="Arial"/>
          <w:spacing w:val="-11"/>
          <w:sz w:val="24"/>
          <w:szCs w:val="24"/>
        </w:rPr>
        <w:t xml:space="preserve"> </w:t>
      </w:r>
      <w:r w:rsidRPr="00906633">
        <w:rPr>
          <w:rFonts w:ascii="Arial" w:hAnsi="Arial" w:cs="Arial"/>
          <w:sz w:val="24"/>
          <w:szCs w:val="24"/>
        </w:rPr>
        <w:t>antigüedad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mismos.</w:t>
      </w:r>
    </w:p>
    <w:p w14:paraId="076797C5" w14:textId="77777777"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20"/>
          <w:sz w:val="24"/>
          <w:szCs w:val="24"/>
        </w:rPr>
        <w:t xml:space="preserve"> </w:t>
      </w:r>
      <w:r w:rsidRPr="00906633">
        <w:rPr>
          <w:rFonts w:ascii="Arial" w:hAnsi="Arial" w:cs="Arial"/>
          <w:sz w:val="24"/>
          <w:szCs w:val="24"/>
        </w:rPr>
        <w:t>contravino</w:t>
      </w:r>
      <w:r w:rsidRPr="00906633">
        <w:rPr>
          <w:rFonts w:ascii="Arial" w:hAnsi="Arial" w:cs="Arial"/>
          <w:spacing w:val="20"/>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establecido</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21"/>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numeral</w:t>
      </w:r>
      <w:r w:rsidRPr="00906633">
        <w:rPr>
          <w:rFonts w:ascii="Arial" w:hAnsi="Arial" w:cs="Arial"/>
          <w:spacing w:val="20"/>
          <w:sz w:val="24"/>
          <w:szCs w:val="24"/>
        </w:rPr>
        <w:t xml:space="preserve"> </w:t>
      </w:r>
      <w:r w:rsidRPr="00906633">
        <w:rPr>
          <w:rFonts w:ascii="Arial" w:hAnsi="Arial" w:cs="Arial"/>
          <w:sz w:val="24"/>
          <w:szCs w:val="24"/>
        </w:rPr>
        <w:t>8,</w:t>
      </w:r>
      <w:r w:rsidRPr="00906633">
        <w:rPr>
          <w:rFonts w:ascii="Arial" w:hAnsi="Arial" w:cs="Arial"/>
          <w:spacing w:val="20"/>
          <w:sz w:val="24"/>
          <w:szCs w:val="24"/>
        </w:rPr>
        <w:t xml:space="preserve"> </w:t>
      </w:r>
      <w:r w:rsidRPr="00906633">
        <w:rPr>
          <w:rFonts w:ascii="Arial" w:hAnsi="Arial" w:cs="Arial"/>
          <w:sz w:val="24"/>
          <w:szCs w:val="24"/>
        </w:rPr>
        <w:t>Título</w:t>
      </w:r>
      <w:r w:rsidRPr="00906633">
        <w:rPr>
          <w:rFonts w:ascii="Arial" w:hAnsi="Arial" w:cs="Arial"/>
          <w:spacing w:val="20"/>
          <w:sz w:val="24"/>
          <w:szCs w:val="24"/>
        </w:rPr>
        <w:t xml:space="preserve"> </w:t>
      </w:r>
      <w:r w:rsidRPr="00906633">
        <w:rPr>
          <w:rFonts w:ascii="Arial" w:hAnsi="Arial" w:cs="Arial"/>
          <w:sz w:val="24"/>
          <w:szCs w:val="24"/>
        </w:rPr>
        <w:t>II,</w:t>
      </w:r>
      <w:r w:rsidRPr="00906633">
        <w:rPr>
          <w:rFonts w:ascii="Arial" w:hAnsi="Arial" w:cs="Arial"/>
          <w:spacing w:val="21"/>
          <w:sz w:val="24"/>
          <w:szCs w:val="24"/>
        </w:rPr>
        <w:t xml:space="preserve"> </w:t>
      </w:r>
      <w:r w:rsidRPr="00906633">
        <w:rPr>
          <w:rFonts w:ascii="Arial" w:hAnsi="Arial" w:cs="Arial"/>
          <w:spacing w:val="-5"/>
          <w:sz w:val="24"/>
          <w:szCs w:val="24"/>
        </w:rPr>
        <w:t>del</w:t>
      </w:r>
      <w:r w:rsidR="001169CE">
        <w:rPr>
          <w:rFonts w:ascii="Arial" w:hAnsi="Arial" w:cs="Arial"/>
          <w:spacing w:val="-5"/>
          <w:sz w:val="24"/>
          <w:szCs w:val="24"/>
        </w:rPr>
        <w:t xml:space="preserve"> </w:t>
      </w:r>
      <w:r w:rsidRPr="00906633">
        <w:rPr>
          <w:rFonts w:ascii="Arial" w:hAnsi="Arial" w:cs="Arial"/>
          <w:sz w:val="24"/>
          <w:szCs w:val="24"/>
        </w:rPr>
        <w:t>Régimen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Contabilidad</w:t>
      </w:r>
      <w:r w:rsidRPr="00906633">
        <w:rPr>
          <w:rFonts w:ascii="Arial" w:hAnsi="Arial" w:cs="Arial"/>
          <w:spacing w:val="15"/>
          <w:sz w:val="24"/>
          <w:szCs w:val="24"/>
        </w:rPr>
        <w:t xml:space="preserve"> </w:t>
      </w:r>
      <w:r w:rsidRPr="00906633">
        <w:rPr>
          <w:rFonts w:ascii="Arial" w:hAnsi="Arial" w:cs="Arial"/>
          <w:sz w:val="24"/>
          <w:szCs w:val="24"/>
        </w:rPr>
        <w:t>Pública;</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incisos</w:t>
      </w:r>
      <w:r w:rsidRPr="00906633">
        <w:rPr>
          <w:rFonts w:ascii="Arial" w:hAnsi="Arial" w:cs="Arial"/>
          <w:spacing w:val="15"/>
          <w:sz w:val="24"/>
          <w:szCs w:val="24"/>
        </w:rPr>
        <w:t xml:space="preserve"> </w:t>
      </w:r>
      <w:r w:rsidRPr="00906633">
        <w:rPr>
          <w:rFonts w:ascii="Arial" w:hAnsi="Arial" w:cs="Arial"/>
          <w:sz w:val="24"/>
          <w:szCs w:val="24"/>
        </w:rPr>
        <w:t>3.2.9,</w:t>
      </w:r>
      <w:r w:rsidRPr="00906633">
        <w:rPr>
          <w:rFonts w:ascii="Arial" w:hAnsi="Arial" w:cs="Arial"/>
          <w:spacing w:val="15"/>
          <w:sz w:val="24"/>
          <w:szCs w:val="24"/>
        </w:rPr>
        <w:t xml:space="preserve"> </w:t>
      </w:r>
      <w:r w:rsidRPr="00906633">
        <w:rPr>
          <w:rFonts w:ascii="Arial" w:hAnsi="Arial" w:cs="Arial"/>
          <w:sz w:val="24"/>
          <w:szCs w:val="24"/>
        </w:rPr>
        <w:t>3.2.13,</w:t>
      </w:r>
      <w:r w:rsidRPr="00906633">
        <w:rPr>
          <w:rFonts w:ascii="Arial" w:hAnsi="Arial" w:cs="Arial"/>
          <w:spacing w:val="15"/>
          <w:sz w:val="24"/>
          <w:szCs w:val="24"/>
        </w:rPr>
        <w:t xml:space="preserve"> </w:t>
      </w:r>
      <w:r w:rsidRPr="00906633">
        <w:rPr>
          <w:rFonts w:ascii="Arial" w:hAnsi="Arial" w:cs="Arial"/>
          <w:sz w:val="24"/>
          <w:szCs w:val="24"/>
        </w:rPr>
        <w:t>3.2.20</w:t>
      </w:r>
      <w:r w:rsidRPr="00906633">
        <w:rPr>
          <w:rFonts w:ascii="Arial" w:hAnsi="Arial" w:cs="Arial"/>
          <w:spacing w:val="16"/>
          <w:sz w:val="24"/>
          <w:szCs w:val="24"/>
        </w:rPr>
        <w:t xml:space="preserve"> </w:t>
      </w:r>
      <w:r w:rsidRPr="00906633">
        <w:rPr>
          <w:rFonts w:ascii="Arial" w:hAnsi="Arial" w:cs="Arial"/>
          <w:spacing w:val="-10"/>
          <w:sz w:val="24"/>
          <w:szCs w:val="24"/>
        </w:rPr>
        <w:t>y</w:t>
      </w:r>
      <w:r w:rsidR="001169CE">
        <w:rPr>
          <w:rFonts w:ascii="Arial" w:hAnsi="Arial" w:cs="Arial"/>
          <w:spacing w:val="-10"/>
          <w:sz w:val="24"/>
          <w:szCs w:val="24"/>
        </w:rPr>
        <w:t xml:space="preserve"> </w:t>
      </w:r>
      <w:r w:rsidRPr="00906633">
        <w:rPr>
          <w:rFonts w:ascii="Arial" w:hAnsi="Arial" w:cs="Arial"/>
          <w:sz w:val="24"/>
          <w:szCs w:val="24"/>
        </w:rPr>
        <w:t>3.2.21</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193</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5</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mayo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2016;</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pacing w:val="-5"/>
          <w:sz w:val="24"/>
          <w:szCs w:val="24"/>
        </w:rPr>
        <w:t>533</w:t>
      </w:r>
      <w:r w:rsidR="001169CE">
        <w:rPr>
          <w:rFonts w:ascii="Arial" w:hAnsi="Arial" w:cs="Arial"/>
          <w:spacing w:val="-5"/>
          <w:sz w:val="24"/>
          <w:szCs w:val="24"/>
        </w:rPr>
        <w:t xml:space="preserve"> </w:t>
      </w:r>
      <w:r w:rsidRPr="00906633">
        <w:rPr>
          <w:rFonts w:ascii="Arial" w:hAnsi="Arial" w:cs="Arial"/>
          <w:sz w:val="24"/>
          <w:szCs w:val="24"/>
        </w:rPr>
        <w:t>del 8 de octubre de 2015; el numeral 1.2.2 del Instructivo 001 del</w:t>
      </w:r>
      <w:r w:rsidRPr="00906633">
        <w:rPr>
          <w:rFonts w:ascii="Arial" w:hAnsi="Arial" w:cs="Arial"/>
          <w:spacing w:val="40"/>
          <w:sz w:val="24"/>
          <w:szCs w:val="24"/>
        </w:rPr>
        <w:t xml:space="preserve"> </w:t>
      </w:r>
      <w:r w:rsidRPr="00906633">
        <w:rPr>
          <w:rFonts w:ascii="Arial" w:hAnsi="Arial" w:cs="Arial"/>
          <w:sz w:val="24"/>
          <w:szCs w:val="24"/>
        </w:rPr>
        <w:t>16 de diciembre de 2024 de la Contaduría General de la Nación y los numerales 6.2 Código FGN-AP06-M-01 y 3.1 código FGN-AP06-P-25 Procedimiento</w:t>
      </w:r>
      <w:r w:rsidRPr="00906633">
        <w:rPr>
          <w:rFonts w:ascii="Arial" w:hAnsi="Arial" w:cs="Arial"/>
          <w:spacing w:val="-20"/>
          <w:sz w:val="24"/>
          <w:szCs w:val="24"/>
        </w:rPr>
        <w:t xml:space="preserve"> </w:t>
      </w:r>
      <w:r w:rsidRPr="00906633">
        <w:rPr>
          <w:rFonts w:ascii="Arial" w:hAnsi="Arial" w:cs="Arial"/>
          <w:sz w:val="24"/>
          <w:szCs w:val="24"/>
        </w:rPr>
        <w:t>operaciones</w:t>
      </w:r>
      <w:r w:rsidRPr="00906633">
        <w:rPr>
          <w:rFonts w:ascii="Arial" w:hAnsi="Arial" w:cs="Arial"/>
          <w:spacing w:val="-19"/>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Manual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políticas</w:t>
      </w:r>
      <w:r w:rsidRPr="00906633">
        <w:rPr>
          <w:rFonts w:ascii="Arial" w:hAnsi="Arial" w:cs="Arial"/>
          <w:spacing w:val="-19"/>
          <w:sz w:val="24"/>
          <w:szCs w:val="24"/>
        </w:rPr>
        <w:t xml:space="preserve"> </w:t>
      </w:r>
      <w:r w:rsidRPr="00906633">
        <w:rPr>
          <w:rFonts w:ascii="Arial" w:hAnsi="Arial" w:cs="Arial"/>
          <w:sz w:val="24"/>
          <w:szCs w:val="24"/>
        </w:rPr>
        <w:t xml:space="preserve">contables de la Fiscalía General de la Nación, lo cual afectó la razonabilidad, </w:t>
      </w:r>
      <w:r w:rsidRPr="00906633">
        <w:rPr>
          <w:rFonts w:ascii="Arial" w:hAnsi="Arial" w:cs="Arial"/>
          <w:spacing w:val="-2"/>
          <w:sz w:val="24"/>
          <w:szCs w:val="24"/>
        </w:rPr>
        <w:t>veracidad</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confiabilidad</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esta</w:t>
      </w:r>
      <w:r w:rsidRPr="00906633">
        <w:rPr>
          <w:rFonts w:ascii="Arial" w:hAnsi="Arial" w:cs="Arial"/>
          <w:spacing w:val="-17"/>
          <w:sz w:val="24"/>
          <w:szCs w:val="24"/>
        </w:rPr>
        <w:t xml:space="preserve"> </w:t>
      </w:r>
      <w:r w:rsidRPr="00906633">
        <w:rPr>
          <w:rFonts w:ascii="Arial" w:hAnsi="Arial" w:cs="Arial"/>
          <w:spacing w:val="-2"/>
          <w:sz w:val="24"/>
          <w:szCs w:val="24"/>
        </w:rPr>
        <w:t>cuenta,</w:t>
      </w:r>
      <w:r w:rsidRPr="00906633">
        <w:rPr>
          <w:rFonts w:ascii="Arial" w:hAnsi="Arial" w:cs="Arial"/>
          <w:spacing w:val="-18"/>
          <w:sz w:val="24"/>
          <w:szCs w:val="24"/>
        </w:rPr>
        <w:t xml:space="preserve"> </w:t>
      </w:r>
      <w:r w:rsidRPr="00906633">
        <w:rPr>
          <w:rFonts w:ascii="Arial" w:hAnsi="Arial" w:cs="Arial"/>
          <w:spacing w:val="-2"/>
          <w:sz w:val="24"/>
          <w:szCs w:val="24"/>
        </w:rPr>
        <w:t>presentando</w:t>
      </w:r>
      <w:r w:rsidRPr="00906633">
        <w:rPr>
          <w:rFonts w:ascii="Arial" w:hAnsi="Arial" w:cs="Arial"/>
          <w:spacing w:val="-17"/>
          <w:sz w:val="24"/>
          <w:szCs w:val="24"/>
        </w:rPr>
        <w:t xml:space="preserve"> </w:t>
      </w:r>
      <w:r w:rsidRPr="00906633">
        <w:rPr>
          <w:rFonts w:ascii="Arial" w:hAnsi="Arial" w:cs="Arial"/>
          <w:spacing w:val="-2"/>
          <w:sz w:val="24"/>
          <w:szCs w:val="24"/>
        </w:rPr>
        <w:t xml:space="preserve">una </w:t>
      </w:r>
      <w:r w:rsidRPr="00906633">
        <w:rPr>
          <w:rFonts w:ascii="Arial" w:hAnsi="Arial" w:cs="Arial"/>
          <w:sz w:val="24"/>
          <w:szCs w:val="24"/>
        </w:rPr>
        <w:t>subestimación y afectando el patrimonio en los estados financieros.</w:t>
      </w:r>
    </w:p>
    <w:p w14:paraId="2C360E33" w14:textId="61AD3CFE" w:rsidR="001169CE" w:rsidRDefault="00137D9D" w:rsidP="001169CE">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acreedoras de control, por $170,33 millones, debido a que el área de títulos judiciales de la Dirección de Asuntos</w:t>
      </w:r>
      <w:r w:rsidRPr="00906633">
        <w:rPr>
          <w:rFonts w:ascii="Arial" w:hAnsi="Arial" w:cs="Arial"/>
          <w:spacing w:val="-11"/>
          <w:sz w:val="24"/>
          <w:szCs w:val="24"/>
        </w:rPr>
        <w:t xml:space="preserve"> </w:t>
      </w:r>
      <w:r w:rsidRPr="00906633">
        <w:rPr>
          <w:rFonts w:ascii="Arial" w:hAnsi="Arial" w:cs="Arial"/>
          <w:sz w:val="24"/>
          <w:szCs w:val="24"/>
        </w:rPr>
        <w:t>Jurídicos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Contabilidad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001860DD" w:rsidRPr="00906633">
        <w:rPr>
          <w:rFonts w:ascii="Arial" w:hAnsi="Arial" w:cs="Arial"/>
          <w:sz w:val="24"/>
          <w:szCs w:val="24"/>
        </w:rPr>
        <w:t>fiscalía 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1"/>
          <w:sz w:val="24"/>
          <w:szCs w:val="24"/>
        </w:rPr>
        <w:t xml:space="preserve"> </w:t>
      </w:r>
      <w:r w:rsidRPr="00906633">
        <w:rPr>
          <w:rFonts w:ascii="Arial" w:hAnsi="Arial" w:cs="Arial"/>
          <w:sz w:val="24"/>
          <w:szCs w:val="24"/>
        </w:rPr>
        <w:t xml:space="preserve">no llevó a cabo las acciones necesarias para garantizar que el registro y </w:t>
      </w:r>
      <w:r w:rsidRPr="00906633">
        <w:rPr>
          <w:rFonts w:ascii="Arial" w:hAnsi="Arial" w:cs="Arial"/>
          <w:spacing w:val="-4"/>
          <w:sz w:val="24"/>
          <w:szCs w:val="24"/>
        </w:rPr>
        <w:t>estado</w:t>
      </w:r>
      <w:r w:rsidRPr="00906633">
        <w:rPr>
          <w:rFonts w:ascii="Arial" w:hAnsi="Arial" w:cs="Arial"/>
          <w:spacing w:val="-8"/>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los</w:t>
      </w:r>
      <w:r w:rsidRPr="00906633">
        <w:rPr>
          <w:rFonts w:ascii="Arial" w:hAnsi="Arial" w:cs="Arial"/>
          <w:spacing w:val="-8"/>
          <w:sz w:val="24"/>
          <w:szCs w:val="24"/>
        </w:rPr>
        <w:t xml:space="preserve"> </w:t>
      </w:r>
      <w:r w:rsidRPr="00906633">
        <w:rPr>
          <w:rFonts w:ascii="Arial" w:hAnsi="Arial" w:cs="Arial"/>
          <w:spacing w:val="-4"/>
          <w:sz w:val="24"/>
          <w:szCs w:val="24"/>
        </w:rPr>
        <w:t>títulos</w:t>
      </w:r>
      <w:r w:rsidRPr="00906633">
        <w:rPr>
          <w:rFonts w:ascii="Arial" w:hAnsi="Arial" w:cs="Arial"/>
          <w:spacing w:val="-8"/>
          <w:sz w:val="24"/>
          <w:szCs w:val="24"/>
        </w:rPr>
        <w:t xml:space="preserve"> </w:t>
      </w:r>
      <w:r w:rsidRPr="00906633">
        <w:rPr>
          <w:rFonts w:ascii="Arial" w:hAnsi="Arial" w:cs="Arial"/>
          <w:spacing w:val="-4"/>
          <w:sz w:val="24"/>
          <w:szCs w:val="24"/>
        </w:rPr>
        <w:t>judiciales</w:t>
      </w:r>
      <w:r w:rsidRPr="00906633">
        <w:rPr>
          <w:rFonts w:ascii="Arial" w:hAnsi="Arial" w:cs="Arial"/>
          <w:spacing w:val="-8"/>
          <w:sz w:val="24"/>
          <w:szCs w:val="24"/>
        </w:rPr>
        <w:t xml:space="preserve"> </w:t>
      </w:r>
      <w:r w:rsidRPr="00906633">
        <w:rPr>
          <w:rFonts w:ascii="Arial" w:hAnsi="Arial" w:cs="Arial"/>
          <w:spacing w:val="-4"/>
          <w:sz w:val="24"/>
          <w:szCs w:val="24"/>
        </w:rPr>
        <w:t>se</w:t>
      </w:r>
      <w:r w:rsidRPr="00906633">
        <w:rPr>
          <w:rFonts w:ascii="Arial" w:hAnsi="Arial" w:cs="Arial"/>
          <w:spacing w:val="-8"/>
          <w:sz w:val="24"/>
          <w:szCs w:val="24"/>
        </w:rPr>
        <w:t xml:space="preserve"> </w:t>
      </w:r>
      <w:r w:rsidRPr="00906633">
        <w:rPr>
          <w:rFonts w:ascii="Arial" w:hAnsi="Arial" w:cs="Arial"/>
          <w:spacing w:val="-4"/>
          <w:sz w:val="24"/>
          <w:szCs w:val="24"/>
        </w:rPr>
        <w:t>mantuvieran</w:t>
      </w:r>
      <w:r w:rsidRPr="00906633">
        <w:rPr>
          <w:rFonts w:ascii="Arial" w:hAnsi="Arial" w:cs="Arial"/>
          <w:spacing w:val="-8"/>
          <w:sz w:val="24"/>
          <w:szCs w:val="24"/>
        </w:rPr>
        <w:t xml:space="preserve"> </w:t>
      </w:r>
      <w:r w:rsidRPr="00906633">
        <w:rPr>
          <w:rFonts w:ascii="Arial" w:hAnsi="Arial" w:cs="Arial"/>
          <w:spacing w:val="-4"/>
          <w:sz w:val="24"/>
          <w:szCs w:val="24"/>
        </w:rPr>
        <w:t>actualizados,</w:t>
      </w:r>
      <w:r w:rsidRPr="00906633">
        <w:rPr>
          <w:rFonts w:ascii="Arial" w:hAnsi="Arial" w:cs="Arial"/>
          <w:spacing w:val="-8"/>
          <w:sz w:val="24"/>
          <w:szCs w:val="24"/>
        </w:rPr>
        <w:t xml:space="preserve"> </w:t>
      </w:r>
      <w:r w:rsidRPr="00906633">
        <w:rPr>
          <w:rFonts w:ascii="Arial" w:hAnsi="Arial" w:cs="Arial"/>
          <w:spacing w:val="-4"/>
          <w:sz w:val="24"/>
          <w:szCs w:val="24"/>
        </w:rPr>
        <w:t>ajustados</w:t>
      </w:r>
      <w:r w:rsidRPr="00906633">
        <w:rPr>
          <w:rFonts w:ascii="Arial" w:hAnsi="Arial" w:cs="Arial"/>
          <w:spacing w:val="-8"/>
          <w:sz w:val="24"/>
          <w:szCs w:val="24"/>
        </w:rPr>
        <w:t xml:space="preserve"> </w:t>
      </w:r>
      <w:r w:rsidRPr="00906633">
        <w:rPr>
          <w:rFonts w:ascii="Arial" w:hAnsi="Arial" w:cs="Arial"/>
          <w:spacing w:val="-4"/>
          <w:sz w:val="24"/>
          <w:szCs w:val="24"/>
        </w:rPr>
        <w:t>y supervisados</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manera</w:t>
      </w:r>
      <w:r w:rsidRPr="00906633">
        <w:rPr>
          <w:rFonts w:ascii="Arial" w:hAnsi="Arial" w:cs="Arial"/>
          <w:spacing w:val="-9"/>
          <w:sz w:val="24"/>
          <w:szCs w:val="24"/>
        </w:rPr>
        <w:t xml:space="preserve"> </w:t>
      </w:r>
      <w:r w:rsidRPr="00906633">
        <w:rPr>
          <w:rFonts w:ascii="Arial" w:hAnsi="Arial" w:cs="Arial"/>
          <w:spacing w:val="-4"/>
          <w:sz w:val="24"/>
          <w:szCs w:val="24"/>
        </w:rPr>
        <w:t>adecuada.</w:t>
      </w:r>
      <w:r w:rsidRPr="00906633">
        <w:rPr>
          <w:rFonts w:ascii="Arial" w:hAnsi="Arial" w:cs="Arial"/>
          <w:spacing w:val="-9"/>
          <w:sz w:val="24"/>
          <w:szCs w:val="24"/>
        </w:rPr>
        <w:t xml:space="preserve"> </w:t>
      </w:r>
      <w:r w:rsidRPr="00906633">
        <w:rPr>
          <w:rFonts w:ascii="Arial" w:hAnsi="Arial" w:cs="Arial"/>
          <w:spacing w:val="-4"/>
          <w:sz w:val="24"/>
          <w:szCs w:val="24"/>
        </w:rPr>
        <w:t>Asimismo,</w:t>
      </w:r>
      <w:r w:rsidRPr="00906633">
        <w:rPr>
          <w:rFonts w:ascii="Arial" w:hAnsi="Arial" w:cs="Arial"/>
          <w:spacing w:val="-9"/>
          <w:sz w:val="24"/>
          <w:szCs w:val="24"/>
        </w:rPr>
        <w:t xml:space="preserve"> </w:t>
      </w:r>
      <w:r w:rsidRPr="00906633">
        <w:rPr>
          <w:rFonts w:ascii="Arial" w:hAnsi="Arial" w:cs="Arial"/>
          <w:spacing w:val="-4"/>
          <w:sz w:val="24"/>
          <w:szCs w:val="24"/>
        </w:rPr>
        <w:t>no</w:t>
      </w:r>
      <w:r w:rsidRPr="00906633">
        <w:rPr>
          <w:rFonts w:ascii="Arial" w:hAnsi="Arial" w:cs="Arial"/>
          <w:spacing w:val="-9"/>
          <w:sz w:val="24"/>
          <w:szCs w:val="24"/>
        </w:rPr>
        <w:t xml:space="preserve"> </w:t>
      </w:r>
      <w:r w:rsidRPr="00906633">
        <w:rPr>
          <w:rFonts w:ascii="Arial" w:hAnsi="Arial" w:cs="Arial"/>
          <w:spacing w:val="-4"/>
          <w:sz w:val="24"/>
          <w:szCs w:val="24"/>
        </w:rPr>
        <w:t>se</w:t>
      </w:r>
      <w:r w:rsidRPr="00906633">
        <w:rPr>
          <w:rFonts w:ascii="Arial" w:hAnsi="Arial" w:cs="Arial"/>
          <w:spacing w:val="-9"/>
          <w:sz w:val="24"/>
          <w:szCs w:val="24"/>
        </w:rPr>
        <w:t xml:space="preserve"> </w:t>
      </w:r>
      <w:r w:rsidRPr="00906633">
        <w:rPr>
          <w:rFonts w:ascii="Arial" w:hAnsi="Arial" w:cs="Arial"/>
          <w:spacing w:val="-4"/>
          <w:sz w:val="24"/>
          <w:szCs w:val="24"/>
        </w:rPr>
        <w:t>encontró</w:t>
      </w:r>
      <w:r w:rsidRPr="00906633">
        <w:rPr>
          <w:rFonts w:ascii="Arial" w:hAnsi="Arial" w:cs="Arial"/>
          <w:spacing w:val="-9"/>
          <w:sz w:val="24"/>
          <w:szCs w:val="24"/>
        </w:rPr>
        <w:t xml:space="preserve"> </w:t>
      </w:r>
      <w:r w:rsidRPr="00906633">
        <w:rPr>
          <w:rFonts w:ascii="Arial" w:hAnsi="Arial" w:cs="Arial"/>
          <w:spacing w:val="-4"/>
          <w:sz w:val="24"/>
          <w:szCs w:val="24"/>
        </w:rPr>
        <w:t xml:space="preserve">evidencia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un</w:t>
      </w:r>
      <w:r w:rsidRPr="00906633">
        <w:rPr>
          <w:rFonts w:ascii="Arial" w:hAnsi="Arial" w:cs="Arial"/>
          <w:spacing w:val="-16"/>
          <w:sz w:val="24"/>
          <w:szCs w:val="24"/>
        </w:rPr>
        <w:t xml:space="preserve"> </w:t>
      </w:r>
      <w:r w:rsidRPr="00906633">
        <w:rPr>
          <w:rFonts w:ascii="Arial" w:hAnsi="Arial" w:cs="Arial"/>
          <w:sz w:val="24"/>
          <w:szCs w:val="24"/>
        </w:rPr>
        <w:t>informe</w:t>
      </w:r>
      <w:r w:rsidRPr="00906633">
        <w:rPr>
          <w:rFonts w:ascii="Arial" w:hAnsi="Arial" w:cs="Arial"/>
          <w:spacing w:val="-16"/>
          <w:sz w:val="24"/>
          <w:szCs w:val="24"/>
        </w:rPr>
        <w:t xml:space="preserve"> </w:t>
      </w:r>
      <w:r w:rsidRPr="00906633">
        <w:rPr>
          <w:rFonts w:ascii="Arial" w:hAnsi="Arial" w:cs="Arial"/>
          <w:sz w:val="24"/>
          <w:szCs w:val="24"/>
        </w:rPr>
        <w:t>elaborado</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fuente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información</w:t>
      </w:r>
      <w:r w:rsidRPr="00906633">
        <w:rPr>
          <w:rFonts w:ascii="Arial" w:hAnsi="Arial" w:cs="Arial"/>
          <w:spacing w:val="-16"/>
          <w:sz w:val="24"/>
          <w:szCs w:val="24"/>
        </w:rPr>
        <w:t xml:space="preserve"> </w:t>
      </w:r>
      <w:r w:rsidRPr="00906633">
        <w:rPr>
          <w:rFonts w:ascii="Arial" w:hAnsi="Arial" w:cs="Arial"/>
          <w:sz w:val="24"/>
          <w:szCs w:val="24"/>
        </w:rPr>
        <w:t>responsable</w:t>
      </w:r>
      <w:r w:rsidRPr="00906633">
        <w:rPr>
          <w:rFonts w:ascii="Arial" w:hAnsi="Arial" w:cs="Arial"/>
          <w:spacing w:val="-16"/>
          <w:sz w:val="24"/>
          <w:szCs w:val="24"/>
        </w:rPr>
        <w:t xml:space="preserve"> </w:t>
      </w:r>
      <w:r w:rsidRPr="00906633">
        <w:rPr>
          <w:rFonts w:ascii="Arial" w:hAnsi="Arial" w:cs="Arial"/>
          <w:sz w:val="24"/>
          <w:szCs w:val="24"/>
        </w:rPr>
        <w:t>que respalde los datos para ser registrados contablemente.</w:t>
      </w:r>
    </w:p>
    <w:p w14:paraId="30CB85C2" w14:textId="77777777" w:rsidR="00206966" w:rsidRDefault="00137D9D" w:rsidP="00206966">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artículo 2 de la Ley 87 de 1993; el artículo 2.9.1.2.12, literal a, del Decreto 1068 de 2015; el numeral</w:t>
      </w:r>
      <w:r w:rsidRPr="00906633">
        <w:rPr>
          <w:rFonts w:ascii="Arial" w:hAnsi="Arial" w:cs="Arial"/>
          <w:spacing w:val="1"/>
          <w:sz w:val="24"/>
          <w:szCs w:val="24"/>
        </w:rPr>
        <w:t xml:space="preserve"> </w:t>
      </w:r>
      <w:r w:rsidRPr="00906633">
        <w:rPr>
          <w:rFonts w:ascii="Arial" w:hAnsi="Arial" w:cs="Arial"/>
          <w:sz w:val="24"/>
          <w:szCs w:val="24"/>
        </w:rPr>
        <w:t>8,</w:t>
      </w:r>
      <w:r w:rsidRPr="00906633">
        <w:rPr>
          <w:rFonts w:ascii="Arial" w:hAnsi="Arial" w:cs="Arial"/>
          <w:spacing w:val="4"/>
          <w:sz w:val="24"/>
          <w:szCs w:val="24"/>
        </w:rPr>
        <w:t xml:space="preserve"> </w:t>
      </w:r>
      <w:r w:rsidRPr="00906633">
        <w:rPr>
          <w:rFonts w:ascii="Arial" w:hAnsi="Arial" w:cs="Arial"/>
          <w:sz w:val="24"/>
          <w:szCs w:val="24"/>
        </w:rPr>
        <w:t>Título</w:t>
      </w:r>
      <w:r w:rsidRPr="00906633">
        <w:rPr>
          <w:rFonts w:ascii="Arial" w:hAnsi="Arial" w:cs="Arial"/>
          <w:spacing w:val="4"/>
          <w:sz w:val="24"/>
          <w:szCs w:val="24"/>
        </w:rPr>
        <w:t xml:space="preserve"> </w:t>
      </w:r>
      <w:r w:rsidRPr="00906633">
        <w:rPr>
          <w:rFonts w:ascii="Arial" w:hAnsi="Arial" w:cs="Arial"/>
          <w:sz w:val="24"/>
          <w:szCs w:val="24"/>
        </w:rPr>
        <w:t>II,</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Régimen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Contabilidad</w:t>
      </w:r>
      <w:r w:rsidRPr="00906633">
        <w:rPr>
          <w:rFonts w:ascii="Arial" w:hAnsi="Arial" w:cs="Arial"/>
          <w:spacing w:val="4"/>
          <w:sz w:val="24"/>
          <w:szCs w:val="24"/>
        </w:rPr>
        <w:t xml:space="preserve"> </w:t>
      </w:r>
      <w:r w:rsidRPr="00906633">
        <w:rPr>
          <w:rFonts w:ascii="Arial" w:hAnsi="Arial" w:cs="Arial"/>
          <w:sz w:val="24"/>
          <w:szCs w:val="24"/>
        </w:rPr>
        <w:t>Pública;</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pacing w:val="-2"/>
          <w:sz w:val="24"/>
          <w:szCs w:val="24"/>
        </w:rPr>
        <w:t>incisos</w:t>
      </w:r>
      <w:r w:rsidR="001169CE">
        <w:rPr>
          <w:rFonts w:ascii="Arial" w:hAnsi="Arial" w:cs="Arial"/>
          <w:spacing w:val="-2"/>
          <w:sz w:val="24"/>
          <w:szCs w:val="24"/>
        </w:rPr>
        <w:t xml:space="preserve"> </w:t>
      </w:r>
      <w:r w:rsidRPr="00906633">
        <w:rPr>
          <w:rFonts w:ascii="Arial" w:hAnsi="Arial" w:cs="Arial"/>
          <w:sz w:val="24"/>
          <w:szCs w:val="24"/>
        </w:rPr>
        <w:t xml:space="preserve">3.2.9, 3.2.14 y 3.2.15 de la Resolución 193 del 5 de mayo de 2016; la Resolución 533 del 8 de octubre de 2015 de la Contaduría General de la Nación; los numerales 1.1.2, 1.2.1 y 1.2.2 del Instructivo 001 del 16 de diciembre de 2024; el código FGN-AP06-P-24, punto 5 del Procedimiento de registro, control y operaciones de títulos judiciales, punto 2.2 del código FGN-AP06-P-25 Movimiento de títulos judiciales del procedimiento operaciones contables, lo cual comprometió la </w:t>
      </w:r>
      <w:r w:rsidRPr="00906633">
        <w:rPr>
          <w:rFonts w:ascii="Arial" w:hAnsi="Arial" w:cs="Arial"/>
          <w:spacing w:val="-2"/>
          <w:sz w:val="24"/>
          <w:szCs w:val="24"/>
        </w:rPr>
        <w:t>fiabilidad</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esta</w:t>
      </w:r>
      <w:r w:rsidRPr="00906633">
        <w:rPr>
          <w:rFonts w:ascii="Arial" w:hAnsi="Arial" w:cs="Arial"/>
          <w:spacing w:val="-18"/>
          <w:sz w:val="24"/>
          <w:szCs w:val="24"/>
        </w:rPr>
        <w:t xml:space="preserve"> </w:t>
      </w:r>
      <w:r w:rsidRPr="00906633">
        <w:rPr>
          <w:rFonts w:ascii="Arial" w:hAnsi="Arial" w:cs="Arial"/>
          <w:spacing w:val="-2"/>
          <w:sz w:val="24"/>
          <w:szCs w:val="24"/>
        </w:rPr>
        <w:t>cuenta,</w:t>
      </w:r>
      <w:r w:rsidRPr="00906633">
        <w:rPr>
          <w:rFonts w:ascii="Arial" w:hAnsi="Arial" w:cs="Arial"/>
          <w:spacing w:val="-17"/>
          <w:sz w:val="24"/>
          <w:szCs w:val="24"/>
        </w:rPr>
        <w:t xml:space="preserve"> </w:t>
      </w:r>
      <w:r w:rsidRPr="00906633">
        <w:rPr>
          <w:rFonts w:ascii="Arial" w:hAnsi="Arial" w:cs="Arial"/>
          <w:spacing w:val="-2"/>
          <w:sz w:val="24"/>
          <w:szCs w:val="24"/>
        </w:rPr>
        <w:t>evidenciando</w:t>
      </w:r>
      <w:r w:rsidRPr="00906633">
        <w:rPr>
          <w:rFonts w:ascii="Arial" w:hAnsi="Arial" w:cs="Arial"/>
          <w:spacing w:val="-17"/>
          <w:sz w:val="24"/>
          <w:szCs w:val="24"/>
        </w:rPr>
        <w:t xml:space="preserve"> </w:t>
      </w:r>
      <w:r w:rsidRPr="00906633">
        <w:rPr>
          <w:rFonts w:ascii="Arial" w:hAnsi="Arial" w:cs="Arial"/>
          <w:spacing w:val="-2"/>
          <w:sz w:val="24"/>
          <w:szCs w:val="24"/>
        </w:rPr>
        <w:t>una</w:t>
      </w:r>
      <w:r w:rsidRPr="00906633">
        <w:rPr>
          <w:rFonts w:ascii="Arial" w:hAnsi="Arial" w:cs="Arial"/>
          <w:spacing w:val="-18"/>
          <w:sz w:val="24"/>
          <w:szCs w:val="24"/>
        </w:rPr>
        <w:t xml:space="preserve"> </w:t>
      </w:r>
      <w:r w:rsidRPr="00906633">
        <w:rPr>
          <w:rFonts w:ascii="Arial" w:hAnsi="Arial" w:cs="Arial"/>
          <w:spacing w:val="-2"/>
          <w:sz w:val="24"/>
          <w:szCs w:val="24"/>
        </w:rPr>
        <w:t xml:space="preserve">subestimación </w:t>
      </w:r>
      <w:r w:rsidRPr="00906633">
        <w:rPr>
          <w:rFonts w:ascii="Arial" w:hAnsi="Arial" w:cs="Arial"/>
          <w:sz w:val="24"/>
          <w:szCs w:val="24"/>
        </w:rPr>
        <w:t>y generó un debilitamiento del control interno.</w:t>
      </w:r>
      <w:r w:rsidR="001169CE">
        <w:rPr>
          <w:rFonts w:ascii="Arial" w:hAnsi="Arial" w:cs="Arial"/>
          <w:sz w:val="24"/>
          <w:szCs w:val="24"/>
        </w:rPr>
        <w:t xml:space="preserve"> </w:t>
      </w:r>
      <w:r w:rsidRPr="00906633">
        <w:rPr>
          <w:rFonts w:ascii="Arial" w:hAnsi="Arial" w:cs="Arial"/>
          <w:sz w:val="24"/>
          <w:szCs w:val="24"/>
        </w:rPr>
        <w:t xml:space="preserve">Esta situación dificultó su análisis e interpretación para la toma de </w:t>
      </w:r>
      <w:r w:rsidRPr="00906633">
        <w:rPr>
          <w:rFonts w:ascii="Arial" w:hAnsi="Arial" w:cs="Arial"/>
          <w:spacing w:val="-2"/>
          <w:sz w:val="24"/>
          <w:szCs w:val="24"/>
        </w:rPr>
        <w:t>decisiones</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afectó</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exactitud</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confiabilidad</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los</w:t>
      </w:r>
      <w:r w:rsidRPr="00906633">
        <w:rPr>
          <w:rFonts w:ascii="Arial" w:hAnsi="Arial" w:cs="Arial"/>
          <w:spacing w:val="-11"/>
          <w:sz w:val="24"/>
          <w:szCs w:val="24"/>
        </w:rPr>
        <w:t xml:space="preserve"> </w:t>
      </w:r>
      <w:r w:rsidRPr="00906633">
        <w:rPr>
          <w:rFonts w:ascii="Arial" w:hAnsi="Arial" w:cs="Arial"/>
          <w:spacing w:val="-2"/>
          <w:sz w:val="24"/>
          <w:szCs w:val="24"/>
        </w:rPr>
        <w:t>datos</w:t>
      </w:r>
      <w:r w:rsidRPr="00906633">
        <w:rPr>
          <w:rFonts w:ascii="Arial" w:hAnsi="Arial" w:cs="Arial"/>
          <w:spacing w:val="-11"/>
          <w:sz w:val="24"/>
          <w:szCs w:val="24"/>
        </w:rPr>
        <w:t xml:space="preserve"> </w:t>
      </w:r>
      <w:r w:rsidRPr="00906633">
        <w:rPr>
          <w:rFonts w:ascii="Arial" w:hAnsi="Arial" w:cs="Arial"/>
          <w:spacing w:val="-2"/>
          <w:sz w:val="24"/>
          <w:szCs w:val="24"/>
        </w:rPr>
        <w:t>financieros.</w:t>
      </w:r>
    </w:p>
    <w:p w14:paraId="0AD7250B" w14:textId="77777777" w:rsidR="00206966" w:rsidRPr="00206966" w:rsidRDefault="00137D9D" w:rsidP="00206966">
      <w:pPr>
        <w:pStyle w:val="Textoindependiente"/>
        <w:spacing w:before="261"/>
        <w:ind w:left="567" w:right="191"/>
        <w:rPr>
          <w:rFonts w:ascii="Arial" w:hAnsi="Arial" w:cs="Arial"/>
          <w:b/>
          <w:spacing w:val="-2"/>
          <w:sz w:val="24"/>
          <w:szCs w:val="24"/>
        </w:rPr>
      </w:pPr>
      <w:r w:rsidRPr="00206966">
        <w:rPr>
          <w:rFonts w:ascii="Arial" w:hAnsi="Arial" w:cs="Arial"/>
          <w:b/>
          <w:sz w:val="24"/>
          <w:szCs w:val="24"/>
        </w:rPr>
        <w:t>Control</w:t>
      </w:r>
      <w:r w:rsidRPr="00206966">
        <w:rPr>
          <w:rFonts w:ascii="Arial" w:hAnsi="Arial" w:cs="Arial"/>
          <w:b/>
          <w:spacing w:val="-9"/>
          <w:sz w:val="24"/>
          <w:szCs w:val="24"/>
        </w:rPr>
        <w:t xml:space="preserve"> </w:t>
      </w:r>
      <w:r w:rsidRPr="00206966">
        <w:rPr>
          <w:rFonts w:ascii="Arial" w:hAnsi="Arial" w:cs="Arial"/>
          <w:b/>
          <w:sz w:val="24"/>
          <w:szCs w:val="24"/>
        </w:rPr>
        <w:t>interno</w:t>
      </w:r>
      <w:r w:rsidRPr="00206966">
        <w:rPr>
          <w:rFonts w:ascii="Arial" w:hAnsi="Arial" w:cs="Arial"/>
          <w:b/>
          <w:spacing w:val="-9"/>
          <w:sz w:val="24"/>
          <w:szCs w:val="24"/>
        </w:rPr>
        <w:t xml:space="preserve"> </w:t>
      </w:r>
      <w:r w:rsidRPr="00206966">
        <w:rPr>
          <w:rFonts w:ascii="Arial" w:hAnsi="Arial" w:cs="Arial"/>
          <w:b/>
          <w:sz w:val="24"/>
          <w:szCs w:val="24"/>
        </w:rPr>
        <w:t>financiero:</w:t>
      </w:r>
      <w:r w:rsidRPr="00206966">
        <w:rPr>
          <w:rFonts w:ascii="Arial" w:hAnsi="Arial" w:cs="Arial"/>
          <w:b/>
          <w:spacing w:val="-9"/>
          <w:sz w:val="24"/>
          <w:szCs w:val="24"/>
        </w:rPr>
        <w:t xml:space="preserve"> </w:t>
      </w:r>
      <w:r w:rsidRPr="00206966">
        <w:rPr>
          <w:rFonts w:ascii="Arial" w:hAnsi="Arial" w:cs="Arial"/>
          <w:b/>
          <w:spacing w:val="-2"/>
          <w:sz w:val="24"/>
          <w:szCs w:val="24"/>
        </w:rPr>
        <w:t>eficiente.</w:t>
      </w:r>
    </w:p>
    <w:p w14:paraId="7AB4C7FF"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Las deficiencias en los mecanismos de conciliación entre el área financiera y la Dirección de Asuntos Jurídicos permitieron identificar </w:t>
      </w:r>
      <w:r w:rsidRPr="00906633">
        <w:rPr>
          <w:rFonts w:ascii="Arial" w:hAnsi="Arial" w:cs="Arial"/>
          <w:spacing w:val="-2"/>
          <w:sz w:val="24"/>
          <w:szCs w:val="24"/>
        </w:rPr>
        <w:t>dobles</w:t>
      </w:r>
      <w:r w:rsidRPr="00906633">
        <w:rPr>
          <w:rFonts w:ascii="Arial" w:hAnsi="Arial" w:cs="Arial"/>
          <w:spacing w:val="-18"/>
          <w:sz w:val="24"/>
          <w:szCs w:val="24"/>
        </w:rPr>
        <w:t xml:space="preserve"> </w:t>
      </w:r>
      <w:r w:rsidRPr="00906633">
        <w:rPr>
          <w:rFonts w:ascii="Arial" w:hAnsi="Arial" w:cs="Arial"/>
          <w:spacing w:val="-2"/>
          <w:sz w:val="24"/>
          <w:szCs w:val="24"/>
        </w:rPr>
        <w:t>pagos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sentencias</w:t>
      </w:r>
      <w:r w:rsidRPr="00906633">
        <w:rPr>
          <w:rFonts w:ascii="Arial" w:hAnsi="Arial" w:cs="Arial"/>
          <w:spacing w:val="-18"/>
          <w:sz w:val="24"/>
          <w:szCs w:val="24"/>
        </w:rPr>
        <w:t xml:space="preserve"> </w:t>
      </w:r>
      <w:r w:rsidRPr="00906633">
        <w:rPr>
          <w:rFonts w:ascii="Arial" w:hAnsi="Arial" w:cs="Arial"/>
          <w:spacing w:val="-2"/>
          <w:sz w:val="24"/>
          <w:szCs w:val="24"/>
        </w:rPr>
        <w:t>solidarias,</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cuales</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fueron</w:t>
      </w:r>
      <w:r w:rsidRPr="00906633">
        <w:rPr>
          <w:rFonts w:ascii="Arial" w:hAnsi="Arial" w:cs="Arial"/>
          <w:spacing w:val="-18"/>
          <w:sz w:val="24"/>
          <w:szCs w:val="24"/>
        </w:rPr>
        <w:t xml:space="preserve"> </w:t>
      </w:r>
      <w:r w:rsidRPr="00906633">
        <w:rPr>
          <w:rFonts w:ascii="Arial" w:hAnsi="Arial" w:cs="Arial"/>
          <w:spacing w:val="-2"/>
          <w:sz w:val="24"/>
          <w:szCs w:val="24"/>
        </w:rPr>
        <w:t>recuperados en</w:t>
      </w:r>
      <w:r w:rsidRPr="00906633">
        <w:rPr>
          <w:rFonts w:ascii="Arial" w:hAnsi="Arial" w:cs="Arial"/>
          <w:spacing w:val="-11"/>
          <w:sz w:val="24"/>
          <w:szCs w:val="24"/>
        </w:rPr>
        <w:t xml:space="preserve"> </w:t>
      </w:r>
      <w:r w:rsidRPr="00906633">
        <w:rPr>
          <w:rFonts w:ascii="Arial" w:hAnsi="Arial" w:cs="Arial"/>
          <w:spacing w:val="-2"/>
          <w:sz w:val="24"/>
          <w:szCs w:val="24"/>
        </w:rPr>
        <w:t>su</w:t>
      </w:r>
      <w:r w:rsidRPr="00906633">
        <w:rPr>
          <w:rFonts w:ascii="Arial" w:hAnsi="Arial" w:cs="Arial"/>
          <w:spacing w:val="-11"/>
          <w:sz w:val="24"/>
          <w:szCs w:val="24"/>
        </w:rPr>
        <w:t xml:space="preserve"> </w:t>
      </w:r>
      <w:r w:rsidRPr="00906633">
        <w:rPr>
          <w:rFonts w:ascii="Arial" w:hAnsi="Arial" w:cs="Arial"/>
          <w:spacing w:val="-2"/>
          <w:sz w:val="24"/>
          <w:szCs w:val="24"/>
        </w:rPr>
        <w:t>totalidad</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permanecen</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proceso</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cobro</w:t>
      </w:r>
      <w:r w:rsidRPr="00906633">
        <w:rPr>
          <w:rFonts w:ascii="Arial" w:hAnsi="Arial" w:cs="Arial"/>
          <w:spacing w:val="-11"/>
          <w:sz w:val="24"/>
          <w:szCs w:val="24"/>
        </w:rPr>
        <w:t xml:space="preserve"> </w:t>
      </w:r>
      <w:r w:rsidRPr="00906633">
        <w:rPr>
          <w:rFonts w:ascii="Arial" w:hAnsi="Arial" w:cs="Arial"/>
          <w:spacing w:val="-2"/>
          <w:sz w:val="24"/>
          <w:szCs w:val="24"/>
        </w:rPr>
        <w:t>coactivo.</w:t>
      </w:r>
      <w:r w:rsidRPr="00906633">
        <w:rPr>
          <w:rFonts w:ascii="Arial" w:hAnsi="Arial" w:cs="Arial"/>
          <w:spacing w:val="-11"/>
          <w:sz w:val="24"/>
          <w:szCs w:val="24"/>
        </w:rPr>
        <w:t xml:space="preserve"> </w:t>
      </w:r>
      <w:r w:rsidRPr="00906633">
        <w:rPr>
          <w:rFonts w:ascii="Arial" w:hAnsi="Arial" w:cs="Arial"/>
          <w:spacing w:val="-2"/>
          <w:sz w:val="24"/>
          <w:szCs w:val="24"/>
        </w:rPr>
        <w:t xml:space="preserve">Asimismo, </w:t>
      </w:r>
      <w:r w:rsidRPr="00906633">
        <w:rPr>
          <w:rFonts w:ascii="Arial" w:hAnsi="Arial" w:cs="Arial"/>
          <w:sz w:val="24"/>
          <w:szCs w:val="24"/>
        </w:rPr>
        <w:t>se detectó imprecisión en los valores reportados y contabilizados, correspondientes a costas procesales, reintegros y sanciones, que afectaron la calidad y oportunidad de la información proporcionada por las áreas responsables de los registros contables.</w:t>
      </w:r>
    </w:p>
    <w:p w14:paraId="046979E7" w14:textId="77777777" w:rsidR="008A1EB8" w:rsidRPr="008A1EB8" w:rsidRDefault="00137D9D" w:rsidP="008A1EB8">
      <w:pPr>
        <w:pStyle w:val="Textoindependiente"/>
        <w:spacing w:before="261"/>
        <w:ind w:left="567" w:right="191"/>
        <w:rPr>
          <w:rFonts w:ascii="Arial" w:hAnsi="Arial" w:cs="Arial"/>
          <w:b/>
          <w:spacing w:val="-4"/>
          <w:sz w:val="24"/>
          <w:szCs w:val="24"/>
        </w:rPr>
      </w:pPr>
      <w:r w:rsidRPr="008A1EB8">
        <w:rPr>
          <w:rFonts w:ascii="Arial" w:hAnsi="Arial" w:cs="Arial"/>
          <w:b/>
          <w:sz w:val="24"/>
          <w:szCs w:val="24"/>
        </w:rPr>
        <w:t>Consejo</w:t>
      </w:r>
      <w:r w:rsidRPr="008A1EB8">
        <w:rPr>
          <w:rFonts w:ascii="Arial" w:hAnsi="Arial" w:cs="Arial"/>
          <w:b/>
          <w:spacing w:val="-2"/>
          <w:sz w:val="24"/>
          <w:szCs w:val="24"/>
        </w:rPr>
        <w:t xml:space="preserve"> </w:t>
      </w:r>
      <w:r w:rsidRPr="008A1EB8">
        <w:rPr>
          <w:rFonts w:ascii="Arial" w:hAnsi="Arial" w:cs="Arial"/>
          <w:b/>
          <w:sz w:val="24"/>
          <w:szCs w:val="24"/>
        </w:rPr>
        <w:t>Superior</w:t>
      </w:r>
      <w:r w:rsidRPr="008A1EB8">
        <w:rPr>
          <w:rFonts w:ascii="Arial" w:hAnsi="Arial" w:cs="Arial"/>
          <w:b/>
          <w:spacing w:val="-2"/>
          <w:sz w:val="24"/>
          <w:szCs w:val="24"/>
        </w:rPr>
        <w:t xml:space="preserve"> </w:t>
      </w:r>
      <w:r w:rsidRPr="008A1EB8">
        <w:rPr>
          <w:rFonts w:ascii="Arial" w:hAnsi="Arial" w:cs="Arial"/>
          <w:b/>
          <w:sz w:val="24"/>
          <w:szCs w:val="24"/>
        </w:rPr>
        <w:t>de</w:t>
      </w:r>
      <w:r w:rsidRPr="008A1EB8">
        <w:rPr>
          <w:rFonts w:ascii="Arial" w:hAnsi="Arial" w:cs="Arial"/>
          <w:b/>
          <w:spacing w:val="-2"/>
          <w:sz w:val="24"/>
          <w:szCs w:val="24"/>
        </w:rPr>
        <w:t xml:space="preserve"> </w:t>
      </w:r>
      <w:r w:rsidRPr="008A1EB8">
        <w:rPr>
          <w:rFonts w:ascii="Arial" w:hAnsi="Arial" w:cs="Arial"/>
          <w:b/>
          <w:sz w:val="24"/>
          <w:szCs w:val="24"/>
        </w:rPr>
        <w:t>la</w:t>
      </w:r>
      <w:r w:rsidRPr="008A1EB8">
        <w:rPr>
          <w:rFonts w:ascii="Arial" w:hAnsi="Arial" w:cs="Arial"/>
          <w:b/>
          <w:spacing w:val="-2"/>
          <w:sz w:val="24"/>
          <w:szCs w:val="24"/>
        </w:rPr>
        <w:t xml:space="preserve"> </w:t>
      </w:r>
      <w:r w:rsidRPr="008A1EB8">
        <w:rPr>
          <w:rFonts w:ascii="Arial" w:hAnsi="Arial" w:cs="Arial"/>
          <w:b/>
          <w:sz w:val="24"/>
          <w:szCs w:val="24"/>
        </w:rPr>
        <w:t>Judicatura</w:t>
      </w:r>
      <w:r w:rsidRPr="008A1EB8">
        <w:rPr>
          <w:rFonts w:ascii="Arial" w:hAnsi="Arial" w:cs="Arial"/>
          <w:b/>
          <w:spacing w:val="-1"/>
          <w:sz w:val="24"/>
          <w:szCs w:val="24"/>
        </w:rPr>
        <w:t xml:space="preserve"> </w:t>
      </w:r>
      <w:r w:rsidRPr="008A1EB8">
        <w:rPr>
          <w:rFonts w:ascii="Arial" w:hAnsi="Arial" w:cs="Arial"/>
          <w:b/>
          <w:spacing w:val="-4"/>
          <w:sz w:val="24"/>
          <w:szCs w:val="24"/>
        </w:rPr>
        <w:t>(CSJ)</w:t>
      </w:r>
    </w:p>
    <w:p w14:paraId="5D76348F" w14:textId="77777777" w:rsidR="008A1EB8" w:rsidRDefault="00137D9D" w:rsidP="008A1EB8">
      <w:pPr>
        <w:pStyle w:val="Textoindependiente"/>
        <w:spacing w:before="261"/>
        <w:ind w:left="567" w:right="191"/>
        <w:rPr>
          <w:rFonts w:ascii="Arial" w:hAnsi="Arial" w:cs="Arial"/>
          <w:spacing w:val="-2"/>
          <w:sz w:val="24"/>
          <w:szCs w:val="24"/>
        </w:rPr>
      </w:pPr>
      <w:r w:rsidRPr="008A1EB8">
        <w:rPr>
          <w:rFonts w:ascii="Arial" w:hAnsi="Arial" w:cs="Arial"/>
          <w:b/>
          <w:sz w:val="24"/>
          <w:szCs w:val="24"/>
        </w:rPr>
        <w:t>Opinión</w:t>
      </w:r>
      <w:r w:rsidRPr="008A1EB8">
        <w:rPr>
          <w:rFonts w:ascii="Arial" w:hAnsi="Arial" w:cs="Arial"/>
          <w:b/>
          <w:spacing w:val="-10"/>
          <w:sz w:val="24"/>
          <w:szCs w:val="24"/>
        </w:rPr>
        <w:t xml:space="preserve"> </w:t>
      </w:r>
      <w:r w:rsidRPr="008A1EB8">
        <w:rPr>
          <w:rFonts w:ascii="Arial" w:hAnsi="Arial" w:cs="Arial"/>
          <w:b/>
          <w:sz w:val="24"/>
          <w:szCs w:val="24"/>
        </w:rPr>
        <w:t>contable:</w:t>
      </w:r>
      <w:r w:rsidRPr="008A1EB8">
        <w:rPr>
          <w:rFonts w:ascii="Arial" w:hAnsi="Arial" w:cs="Arial"/>
          <w:b/>
          <w:spacing w:val="-10"/>
          <w:sz w:val="24"/>
          <w:szCs w:val="24"/>
        </w:rPr>
        <w:t xml:space="preserve"> </w:t>
      </w:r>
      <w:r w:rsidRPr="008A1EB8">
        <w:rPr>
          <w:rFonts w:ascii="Arial" w:hAnsi="Arial" w:cs="Arial"/>
          <w:b/>
          <w:sz w:val="24"/>
          <w:szCs w:val="24"/>
        </w:rPr>
        <w:t>sin</w:t>
      </w:r>
      <w:r w:rsidRPr="008A1EB8">
        <w:rPr>
          <w:rFonts w:ascii="Arial" w:hAnsi="Arial" w:cs="Arial"/>
          <w:b/>
          <w:spacing w:val="-10"/>
          <w:sz w:val="24"/>
          <w:szCs w:val="24"/>
        </w:rPr>
        <w:t xml:space="preserve"> </w:t>
      </w:r>
      <w:r w:rsidRPr="008A1EB8">
        <w:rPr>
          <w:rFonts w:ascii="Arial" w:hAnsi="Arial" w:cs="Arial"/>
          <w:b/>
          <w:spacing w:val="-2"/>
          <w:sz w:val="24"/>
          <w:szCs w:val="24"/>
        </w:rPr>
        <w:t>salvedades</w:t>
      </w:r>
      <w:r w:rsidRPr="00906633">
        <w:rPr>
          <w:rFonts w:ascii="Arial" w:hAnsi="Arial" w:cs="Arial"/>
          <w:spacing w:val="-2"/>
          <w:sz w:val="24"/>
          <w:szCs w:val="24"/>
        </w:rPr>
        <w:t>.</w:t>
      </w:r>
    </w:p>
    <w:p w14:paraId="1ACB4125"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pacing w:val="-2"/>
          <w:sz w:val="24"/>
          <w:szCs w:val="24"/>
        </w:rPr>
        <w:lastRenderedPageBreak/>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propiedades,</w:t>
      </w:r>
      <w:r w:rsidRPr="00906633">
        <w:rPr>
          <w:rFonts w:ascii="Arial" w:hAnsi="Arial" w:cs="Arial"/>
          <w:spacing w:val="-11"/>
          <w:sz w:val="24"/>
          <w:szCs w:val="24"/>
        </w:rPr>
        <w:t xml:space="preserve"> </w:t>
      </w:r>
      <w:r w:rsidRPr="00906633">
        <w:rPr>
          <w:rFonts w:ascii="Arial" w:hAnsi="Arial" w:cs="Arial"/>
          <w:spacing w:val="-2"/>
          <w:sz w:val="24"/>
          <w:szCs w:val="24"/>
        </w:rPr>
        <w:t>planta</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$303,83 </w:t>
      </w:r>
      <w:r w:rsidRPr="00906633">
        <w:rPr>
          <w:rFonts w:ascii="Arial" w:hAnsi="Arial" w:cs="Arial"/>
          <w:sz w:val="24"/>
          <w:szCs w:val="24"/>
        </w:rPr>
        <w:t>millones, debido a que a la Dirección Seccional de Administración Judicial Ibagué del Consejo Superior de la Judicatura, durante la vigencia 2024 reconoció 18 elementos como mayor valor del activo, de los cuales, por el valor de costo, no se encontraron dentro de los rangos establecidos en relación con el valor de la edificación.</w:t>
      </w:r>
    </w:p>
    <w:p w14:paraId="028EF133"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10, inciso 5, de la Resolución 484 del 2017 de la Contaduría General de la Nación; el numeral 41, artículo 38, de la Ley 1952 de 2019; el Capítulo VI del Manual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políticas</w:t>
      </w:r>
      <w:r w:rsidRPr="00906633">
        <w:rPr>
          <w:rFonts w:ascii="Arial" w:hAnsi="Arial" w:cs="Arial"/>
          <w:spacing w:val="-10"/>
          <w:sz w:val="24"/>
          <w:szCs w:val="24"/>
        </w:rPr>
        <w:t xml:space="preserve"> </w:t>
      </w:r>
      <w:r w:rsidRPr="00906633">
        <w:rPr>
          <w:rFonts w:ascii="Arial" w:hAnsi="Arial" w:cs="Arial"/>
          <w:sz w:val="24"/>
          <w:szCs w:val="24"/>
        </w:rPr>
        <w:t>contables;</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numeral</w:t>
      </w:r>
      <w:r w:rsidRPr="00906633">
        <w:rPr>
          <w:rFonts w:ascii="Arial" w:hAnsi="Arial" w:cs="Arial"/>
          <w:spacing w:val="-10"/>
          <w:sz w:val="24"/>
          <w:szCs w:val="24"/>
        </w:rPr>
        <w:t xml:space="preserve"> </w:t>
      </w:r>
      <w:r w:rsidRPr="00906633">
        <w:rPr>
          <w:rFonts w:ascii="Arial" w:hAnsi="Arial" w:cs="Arial"/>
          <w:sz w:val="24"/>
          <w:szCs w:val="24"/>
        </w:rPr>
        <w:t>3.1.3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9200 del</w:t>
      </w:r>
      <w:r w:rsidRPr="00906633">
        <w:rPr>
          <w:rFonts w:ascii="Arial" w:hAnsi="Arial" w:cs="Arial"/>
          <w:spacing w:val="-11"/>
          <w:sz w:val="24"/>
          <w:szCs w:val="24"/>
        </w:rPr>
        <w:t xml:space="preserve"> </w:t>
      </w:r>
      <w:r w:rsidRPr="00906633">
        <w:rPr>
          <w:rFonts w:ascii="Arial" w:hAnsi="Arial" w:cs="Arial"/>
          <w:sz w:val="24"/>
          <w:szCs w:val="24"/>
        </w:rPr>
        <w:t>24</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diciembre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entidad</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8335</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30 de</w:t>
      </w:r>
      <w:r w:rsidRPr="00906633">
        <w:rPr>
          <w:rFonts w:ascii="Arial" w:hAnsi="Arial" w:cs="Arial"/>
          <w:spacing w:val="12"/>
          <w:sz w:val="24"/>
          <w:szCs w:val="24"/>
        </w:rPr>
        <w:t xml:space="preserve"> </w:t>
      </w:r>
      <w:r w:rsidRPr="00906633">
        <w:rPr>
          <w:rFonts w:ascii="Arial" w:hAnsi="Arial" w:cs="Arial"/>
          <w:sz w:val="24"/>
          <w:szCs w:val="24"/>
        </w:rPr>
        <w:t>noviembre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2023,</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inadecuada</w:t>
      </w:r>
      <w:r w:rsidRPr="00906633">
        <w:rPr>
          <w:rFonts w:ascii="Arial" w:hAnsi="Arial" w:cs="Arial"/>
          <w:spacing w:val="12"/>
          <w:sz w:val="24"/>
          <w:szCs w:val="24"/>
        </w:rPr>
        <w:t xml:space="preserve"> </w:t>
      </w:r>
      <w:r w:rsidRPr="00906633">
        <w:rPr>
          <w:rFonts w:ascii="Arial" w:hAnsi="Arial" w:cs="Arial"/>
          <w:sz w:val="24"/>
          <w:szCs w:val="24"/>
        </w:rPr>
        <w:t>clasificación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pacing w:val="-5"/>
          <w:sz w:val="24"/>
          <w:szCs w:val="24"/>
        </w:rPr>
        <w:t>la</w:t>
      </w:r>
      <w:r w:rsidR="008A1EB8">
        <w:rPr>
          <w:rFonts w:ascii="Arial" w:hAnsi="Arial" w:cs="Arial"/>
          <w:spacing w:val="-5"/>
          <w:sz w:val="24"/>
          <w:szCs w:val="24"/>
        </w:rPr>
        <w:t xml:space="preserve"> </w:t>
      </w:r>
      <w:r w:rsidRPr="00906633">
        <w:rPr>
          <w:rFonts w:ascii="Arial" w:hAnsi="Arial" w:cs="Arial"/>
          <w:sz w:val="24"/>
          <w:szCs w:val="24"/>
        </w:rPr>
        <w:t>cuenta edificaciones de la propiedad, planta y equipo y de la cuenta muebles, enseres y equipo de oficina.</w:t>
      </w:r>
    </w:p>
    <w:p w14:paraId="40C7F351"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propiedad, planta y equipo, por $247,01 millones, debido a que la Dirección Seccional de Administración Judicial Ibagué, del Consejo Superior de la Judicatura, durante la vigencia 2024 presentó en el Estado de Situación Financiera bienes que</w:t>
      </w:r>
      <w:r w:rsidRPr="00906633">
        <w:rPr>
          <w:rFonts w:ascii="Arial" w:hAnsi="Arial" w:cs="Arial"/>
          <w:spacing w:val="-17"/>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encontraban</w:t>
      </w:r>
      <w:r w:rsidRPr="00906633">
        <w:rPr>
          <w:rFonts w:ascii="Arial" w:hAnsi="Arial" w:cs="Arial"/>
          <w:spacing w:val="-17"/>
          <w:sz w:val="24"/>
          <w:szCs w:val="24"/>
        </w:rPr>
        <w:t xml:space="preserve"> </w:t>
      </w:r>
      <w:r w:rsidRPr="00906633">
        <w:rPr>
          <w:rFonts w:ascii="Arial" w:hAnsi="Arial" w:cs="Arial"/>
          <w:sz w:val="24"/>
          <w:szCs w:val="24"/>
        </w:rPr>
        <w:t>depreciados</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su</w:t>
      </w:r>
      <w:r w:rsidRPr="00906633">
        <w:rPr>
          <w:rFonts w:ascii="Arial" w:hAnsi="Arial" w:cs="Arial"/>
          <w:spacing w:val="-17"/>
          <w:sz w:val="24"/>
          <w:szCs w:val="24"/>
        </w:rPr>
        <w:t xml:space="preserve"> </w:t>
      </w:r>
      <w:r w:rsidRPr="00906633">
        <w:rPr>
          <w:rFonts w:ascii="Arial" w:hAnsi="Arial" w:cs="Arial"/>
          <w:sz w:val="24"/>
          <w:szCs w:val="24"/>
        </w:rPr>
        <w:t>totalidad,</w:t>
      </w:r>
      <w:r w:rsidRPr="00906633">
        <w:rPr>
          <w:rFonts w:ascii="Arial" w:hAnsi="Arial" w:cs="Arial"/>
          <w:spacing w:val="-17"/>
          <w:sz w:val="24"/>
          <w:szCs w:val="24"/>
        </w:rPr>
        <w:t xml:space="preserve"> </w:t>
      </w:r>
      <w:r w:rsidRPr="00906633">
        <w:rPr>
          <w:rFonts w:ascii="Arial" w:hAnsi="Arial" w:cs="Arial"/>
          <w:sz w:val="24"/>
          <w:szCs w:val="24"/>
        </w:rPr>
        <w:t>sin</w:t>
      </w:r>
      <w:r w:rsidRPr="00906633">
        <w:rPr>
          <w:rFonts w:ascii="Arial" w:hAnsi="Arial" w:cs="Arial"/>
          <w:spacing w:val="-17"/>
          <w:sz w:val="24"/>
          <w:szCs w:val="24"/>
        </w:rPr>
        <w:t xml:space="preserve"> </w:t>
      </w:r>
      <w:r w:rsidRPr="00906633">
        <w:rPr>
          <w:rFonts w:ascii="Arial" w:hAnsi="Arial" w:cs="Arial"/>
          <w:sz w:val="24"/>
          <w:szCs w:val="24"/>
        </w:rPr>
        <w:t>haber</w:t>
      </w:r>
      <w:r w:rsidRPr="00906633">
        <w:rPr>
          <w:rFonts w:ascii="Arial" w:hAnsi="Arial" w:cs="Arial"/>
          <w:spacing w:val="-17"/>
          <w:sz w:val="24"/>
          <w:szCs w:val="24"/>
        </w:rPr>
        <w:t xml:space="preserve"> </w:t>
      </w:r>
      <w:r w:rsidRPr="00906633">
        <w:rPr>
          <w:rFonts w:ascii="Arial" w:hAnsi="Arial" w:cs="Arial"/>
          <w:sz w:val="24"/>
          <w:szCs w:val="24"/>
        </w:rPr>
        <w:t>realizado</w:t>
      </w:r>
      <w:r w:rsidRPr="00906633">
        <w:rPr>
          <w:rFonts w:ascii="Arial" w:hAnsi="Arial" w:cs="Arial"/>
          <w:spacing w:val="-17"/>
          <w:sz w:val="24"/>
          <w:szCs w:val="24"/>
        </w:rPr>
        <w:t xml:space="preserve"> </w:t>
      </w:r>
      <w:r w:rsidRPr="00906633">
        <w:rPr>
          <w:rFonts w:ascii="Arial" w:hAnsi="Arial" w:cs="Arial"/>
          <w:sz w:val="24"/>
          <w:szCs w:val="24"/>
        </w:rPr>
        <w:t>la distribución</w:t>
      </w:r>
      <w:r w:rsidRPr="00906633">
        <w:rPr>
          <w:rFonts w:ascii="Arial" w:hAnsi="Arial" w:cs="Arial"/>
          <w:spacing w:val="-12"/>
          <w:sz w:val="24"/>
          <w:szCs w:val="24"/>
        </w:rPr>
        <w:t xml:space="preserve"> </w:t>
      </w:r>
      <w:r w:rsidRPr="00906633">
        <w:rPr>
          <w:rFonts w:ascii="Arial" w:hAnsi="Arial" w:cs="Arial"/>
          <w:sz w:val="24"/>
          <w:szCs w:val="24"/>
        </w:rPr>
        <w:t>sistemática</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1"/>
          <w:sz w:val="24"/>
          <w:szCs w:val="24"/>
        </w:rPr>
        <w:t xml:space="preserve"> </w:t>
      </w:r>
      <w:r w:rsidRPr="00906633">
        <w:rPr>
          <w:rFonts w:ascii="Arial" w:hAnsi="Arial" w:cs="Arial"/>
          <w:sz w:val="24"/>
          <w:szCs w:val="24"/>
        </w:rPr>
        <w:t>depreciable</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largo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su</w:t>
      </w:r>
      <w:r w:rsidRPr="00906633">
        <w:rPr>
          <w:rFonts w:ascii="Arial" w:hAnsi="Arial" w:cs="Arial"/>
          <w:spacing w:val="-11"/>
          <w:sz w:val="24"/>
          <w:szCs w:val="24"/>
        </w:rPr>
        <w:t xml:space="preserve"> </w:t>
      </w:r>
      <w:r w:rsidRPr="00906633">
        <w:rPr>
          <w:rFonts w:ascii="Arial" w:hAnsi="Arial" w:cs="Arial"/>
          <w:sz w:val="24"/>
          <w:szCs w:val="24"/>
        </w:rPr>
        <w:t>vida</w:t>
      </w:r>
      <w:r w:rsidRPr="00906633">
        <w:rPr>
          <w:rFonts w:ascii="Arial" w:hAnsi="Arial" w:cs="Arial"/>
          <w:spacing w:val="-11"/>
          <w:sz w:val="24"/>
          <w:szCs w:val="24"/>
        </w:rPr>
        <w:t xml:space="preserve"> </w:t>
      </w:r>
      <w:r w:rsidRPr="00906633">
        <w:rPr>
          <w:rFonts w:ascii="Arial" w:hAnsi="Arial" w:cs="Arial"/>
          <w:spacing w:val="-2"/>
          <w:sz w:val="24"/>
          <w:szCs w:val="24"/>
        </w:rPr>
        <w:t>útil.</w:t>
      </w:r>
    </w:p>
    <w:p w14:paraId="51CE3056" w14:textId="77777777" w:rsidR="008A1EB8" w:rsidRDefault="008A1EB8"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 </w:t>
      </w:r>
      <w:r w:rsidR="00137D9D" w:rsidRPr="00906633">
        <w:rPr>
          <w:rFonts w:ascii="Arial" w:hAnsi="Arial" w:cs="Arial"/>
          <w:sz w:val="24"/>
          <w:szCs w:val="24"/>
        </w:rPr>
        <w:t>Lo anterior, contravino lo establecido en el numeral 10, inciso 23, de la Resolución 484 del 2017 de la Contaduría General de la Nación; el numeral</w:t>
      </w:r>
      <w:r w:rsidR="00137D9D" w:rsidRPr="00906633">
        <w:rPr>
          <w:rFonts w:ascii="Arial" w:hAnsi="Arial" w:cs="Arial"/>
          <w:spacing w:val="-13"/>
          <w:sz w:val="24"/>
          <w:szCs w:val="24"/>
        </w:rPr>
        <w:t xml:space="preserve"> </w:t>
      </w:r>
      <w:r w:rsidR="00137D9D" w:rsidRPr="00906633">
        <w:rPr>
          <w:rFonts w:ascii="Arial" w:hAnsi="Arial" w:cs="Arial"/>
          <w:sz w:val="24"/>
          <w:szCs w:val="24"/>
        </w:rPr>
        <w:t>41,</w:t>
      </w:r>
      <w:r w:rsidR="00137D9D" w:rsidRPr="00906633">
        <w:rPr>
          <w:rFonts w:ascii="Arial" w:hAnsi="Arial" w:cs="Arial"/>
          <w:spacing w:val="-13"/>
          <w:sz w:val="24"/>
          <w:szCs w:val="24"/>
        </w:rPr>
        <w:t xml:space="preserve"> </w:t>
      </w:r>
      <w:r w:rsidR="00137D9D" w:rsidRPr="00906633">
        <w:rPr>
          <w:rFonts w:ascii="Arial" w:hAnsi="Arial" w:cs="Arial"/>
          <w:sz w:val="24"/>
          <w:szCs w:val="24"/>
        </w:rPr>
        <w:t>artículo</w:t>
      </w:r>
      <w:r w:rsidR="00137D9D" w:rsidRPr="00906633">
        <w:rPr>
          <w:rFonts w:ascii="Arial" w:hAnsi="Arial" w:cs="Arial"/>
          <w:spacing w:val="-13"/>
          <w:sz w:val="24"/>
          <w:szCs w:val="24"/>
        </w:rPr>
        <w:t xml:space="preserve"> </w:t>
      </w:r>
      <w:r w:rsidR="00137D9D" w:rsidRPr="00906633">
        <w:rPr>
          <w:rFonts w:ascii="Arial" w:hAnsi="Arial" w:cs="Arial"/>
          <w:sz w:val="24"/>
          <w:szCs w:val="24"/>
        </w:rPr>
        <w:t>38,</w:t>
      </w:r>
      <w:r w:rsidR="00137D9D" w:rsidRPr="00906633">
        <w:rPr>
          <w:rFonts w:ascii="Arial" w:hAnsi="Arial" w:cs="Arial"/>
          <w:spacing w:val="-13"/>
          <w:sz w:val="24"/>
          <w:szCs w:val="24"/>
        </w:rPr>
        <w:t xml:space="preserve"> </w:t>
      </w:r>
      <w:r w:rsidR="00137D9D" w:rsidRPr="00906633">
        <w:rPr>
          <w:rFonts w:ascii="Arial" w:hAnsi="Arial" w:cs="Arial"/>
          <w:sz w:val="24"/>
          <w:szCs w:val="24"/>
        </w:rPr>
        <w:t>de</w:t>
      </w:r>
      <w:r w:rsidR="00137D9D" w:rsidRPr="00906633">
        <w:rPr>
          <w:rFonts w:ascii="Arial" w:hAnsi="Arial" w:cs="Arial"/>
          <w:spacing w:val="-13"/>
          <w:sz w:val="24"/>
          <w:szCs w:val="24"/>
        </w:rPr>
        <w:t xml:space="preserve"> </w:t>
      </w:r>
      <w:r w:rsidR="00137D9D" w:rsidRPr="00906633">
        <w:rPr>
          <w:rFonts w:ascii="Arial" w:hAnsi="Arial" w:cs="Arial"/>
          <w:sz w:val="24"/>
          <w:szCs w:val="24"/>
        </w:rPr>
        <w:t>la</w:t>
      </w:r>
      <w:r w:rsidR="00137D9D" w:rsidRPr="00906633">
        <w:rPr>
          <w:rFonts w:ascii="Arial" w:hAnsi="Arial" w:cs="Arial"/>
          <w:spacing w:val="-13"/>
          <w:sz w:val="24"/>
          <w:szCs w:val="24"/>
        </w:rPr>
        <w:t xml:space="preserve"> </w:t>
      </w:r>
      <w:r w:rsidR="00137D9D" w:rsidRPr="00906633">
        <w:rPr>
          <w:rFonts w:ascii="Arial" w:hAnsi="Arial" w:cs="Arial"/>
          <w:sz w:val="24"/>
          <w:szCs w:val="24"/>
        </w:rPr>
        <w:t>Ley</w:t>
      </w:r>
      <w:r w:rsidR="00137D9D" w:rsidRPr="00906633">
        <w:rPr>
          <w:rFonts w:ascii="Arial" w:hAnsi="Arial" w:cs="Arial"/>
          <w:spacing w:val="-13"/>
          <w:sz w:val="24"/>
          <w:szCs w:val="24"/>
        </w:rPr>
        <w:t xml:space="preserve"> </w:t>
      </w:r>
      <w:r w:rsidR="00137D9D" w:rsidRPr="00906633">
        <w:rPr>
          <w:rFonts w:ascii="Arial" w:hAnsi="Arial" w:cs="Arial"/>
          <w:sz w:val="24"/>
          <w:szCs w:val="24"/>
        </w:rPr>
        <w:t>1952</w:t>
      </w:r>
      <w:r w:rsidR="00137D9D" w:rsidRPr="00906633">
        <w:rPr>
          <w:rFonts w:ascii="Arial" w:hAnsi="Arial" w:cs="Arial"/>
          <w:spacing w:val="-13"/>
          <w:sz w:val="24"/>
          <w:szCs w:val="24"/>
        </w:rPr>
        <w:t xml:space="preserve"> </w:t>
      </w:r>
      <w:r w:rsidR="00137D9D" w:rsidRPr="00906633">
        <w:rPr>
          <w:rFonts w:ascii="Arial" w:hAnsi="Arial" w:cs="Arial"/>
          <w:sz w:val="24"/>
          <w:szCs w:val="24"/>
        </w:rPr>
        <w:t>de</w:t>
      </w:r>
      <w:r w:rsidR="00137D9D" w:rsidRPr="00906633">
        <w:rPr>
          <w:rFonts w:ascii="Arial" w:hAnsi="Arial" w:cs="Arial"/>
          <w:spacing w:val="-13"/>
          <w:sz w:val="24"/>
          <w:szCs w:val="24"/>
        </w:rPr>
        <w:t xml:space="preserve"> </w:t>
      </w:r>
      <w:r w:rsidR="00137D9D" w:rsidRPr="00906633">
        <w:rPr>
          <w:rFonts w:ascii="Arial" w:hAnsi="Arial" w:cs="Arial"/>
          <w:sz w:val="24"/>
          <w:szCs w:val="24"/>
        </w:rPr>
        <w:t>2019;</w:t>
      </w:r>
      <w:r w:rsidR="00137D9D" w:rsidRPr="00906633">
        <w:rPr>
          <w:rFonts w:ascii="Arial" w:hAnsi="Arial" w:cs="Arial"/>
          <w:spacing w:val="-13"/>
          <w:sz w:val="24"/>
          <w:szCs w:val="24"/>
        </w:rPr>
        <w:t xml:space="preserve"> </w:t>
      </w:r>
      <w:r w:rsidR="00137D9D" w:rsidRPr="00906633">
        <w:rPr>
          <w:rFonts w:ascii="Arial" w:hAnsi="Arial" w:cs="Arial"/>
          <w:sz w:val="24"/>
          <w:szCs w:val="24"/>
        </w:rPr>
        <w:t>los</w:t>
      </w:r>
      <w:r w:rsidR="00137D9D" w:rsidRPr="00906633">
        <w:rPr>
          <w:rFonts w:ascii="Arial" w:hAnsi="Arial" w:cs="Arial"/>
          <w:spacing w:val="-13"/>
          <w:sz w:val="24"/>
          <w:szCs w:val="24"/>
        </w:rPr>
        <w:t xml:space="preserve"> </w:t>
      </w:r>
      <w:r w:rsidR="00137D9D" w:rsidRPr="00906633">
        <w:rPr>
          <w:rFonts w:ascii="Arial" w:hAnsi="Arial" w:cs="Arial"/>
          <w:sz w:val="24"/>
          <w:szCs w:val="24"/>
        </w:rPr>
        <w:t>incisos</w:t>
      </w:r>
      <w:r w:rsidR="00137D9D" w:rsidRPr="00906633">
        <w:rPr>
          <w:rFonts w:ascii="Arial" w:hAnsi="Arial" w:cs="Arial"/>
          <w:spacing w:val="-13"/>
          <w:sz w:val="24"/>
          <w:szCs w:val="24"/>
        </w:rPr>
        <w:t xml:space="preserve"> </w:t>
      </w:r>
      <w:r w:rsidR="00137D9D" w:rsidRPr="00906633">
        <w:rPr>
          <w:rFonts w:ascii="Arial" w:hAnsi="Arial" w:cs="Arial"/>
          <w:sz w:val="24"/>
          <w:szCs w:val="24"/>
        </w:rPr>
        <w:t>2.1</w:t>
      </w:r>
      <w:r w:rsidR="00137D9D" w:rsidRPr="00906633">
        <w:rPr>
          <w:rFonts w:ascii="Arial" w:hAnsi="Arial" w:cs="Arial"/>
          <w:spacing w:val="-13"/>
          <w:sz w:val="24"/>
          <w:szCs w:val="24"/>
        </w:rPr>
        <w:t xml:space="preserve"> </w:t>
      </w:r>
      <w:r w:rsidR="00137D9D" w:rsidRPr="00906633">
        <w:rPr>
          <w:rFonts w:ascii="Arial" w:hAnsi="Arial" w:cs="Arial"/>
          <w:sz w:val="24"/>
          <w:szCs w:val="24"/>
        </w:rPr>
        <w:t>y</w:t>
      </w:r>
      <w:r w:rsidR="00137D9D" w:rsidRPr="00906633">
        <w:rPr>
          <w:rFonts w:ascii="Arial" w:hAnsi="Arial" w:cs="Arial"/>
          <w:spacing w:val="-13"/>
          <w:sz w:val="24"/>
          <w:szCs w:val="24"/>
        </w:rPr>
        <w:t xml:space="preserve"> </w:t>
      </w:r>
      <w:r w:rsidR="00137D9D" w:rsidRPr="00906633">
        <w:rPr>
          <w:rFonts w:ascii="Arial" w:hAnsi="Arial" w:cs="Arial"/>
          <w:sz w:val="24"/>
          <w:szCs w:val="24"/>
        </w:rPr>
        <w:t>2.3, numeral 2, Capítulo VI de la Resolución 8335 del 30 de noviembre</w:t>
      </w:r>
      <w:r w:rsidR="00137D9D" w:rsidRPr="00906633">
        <w:rPr>
          <w:rFonts w:ascii="Arial" w:hAnsi="Arial" w:cs="Arial"/>
          <w:spacing w:val="40"/>
          <w:sz w:val="24"/>
          <w:szCs w:val="24"/>
        </w:rPr>
        <w:t xml:space="preserve"> </w:t>
      </w:r>
      <w:r w:rsidR="00137D9D" w:rsidRPr="00906633">
        <w:rPr>
          <w:rFonts w:ascii="Arial" w:hAnsi="Arial" w:cs="Arial"/>
          <w:sz w:val="24"/>
          <w:szCs w:val="24"/>
        </w:rPr>
        <w:t>de 2023 Manual de políticas contables de la entidad, lo cual generó sobrestimación de la cuenta depreciación y depreciación acumulada de propiedad, planta y equipo e inadecuada revelación.</w:t>
      </w:r>
    </w:p>
    <w:p w14:paraId="6E212FC7"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cantidad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propiedad,</w:t>
      </w:r>
      <w:r w:rsidRPr="00906633">
        <w:rPr>
          <w:rFonts w:ascii="Arial" w:hAnsi="Arial" w:cs="Arial"/>
          <w:spacing w:val="-19"/>
          <w:sz w:val="24"/>
          <w:szCs w:val="24"/>
        </w:rPr>
        <w:t xml:space="preserve"> </w:t>
      </w:r>
      <w:r w:rsidRPr="00906633">
        <w:rPr>
          <w:rFonts w:ascii="Arial" w:hAnsi="Arial" w:cs="Arial"/>
          <w:sz w:val="24"/>
          <w:szCs w:val="24"/>
        </w:rPr>
        <w:t>planta</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equipo,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$1.587,86 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realizar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revisión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valores</w:t>
      </w:r>
      <w:r w:rsidRPr="00906633">
        <w:rPr>
          <w:rFonts w:ascii="Arial" w:hAnsi="Arial" w:cs="Arial"/>
          <w:spacing w:val="-19"/>
          <w:sz w:val="24"/>
          <w:szCs w:val="24"/>
        </w:rPr>
        <w:t xml:space="preserve"> </w:t>
      </w:r>
      <w:r w:rsidRPr="00906633">
        <w:rPr>
          <w:rFonts w:ascii="Arial" w:hAnsi="Arial" w:cs="Arial"/>
          <w:sz w:val="24"/>
          <w:szCs w:val="24"/>
        </w:rPr>
        <w:t>reconocidos 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subcuenta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edificaciones</w:t>
      </w:r>
      <w:r w:rsidRPr="00906633">
        <w:rPr>
          <w:rFonts w:ascii="Arial" w:hAnsi="Arial" w:cs="Arial"/>
          <w:spacing w:val="-13"/>
          <w:sz w:val="24"/>
          <w:szCs w:val="24"/>
        </w:rPr>
        <w:t xml:space="preserve"> </w:t>
      </w:r>
      <w:r w:rsidRPr="00906633">
        <w:rPr>
          <w:rFonts w:ascii="Arial" w:hAnsi="Arial" w:cs="Arial"/>
          <w:sz w:val="24"/>
          <w:szCs w:val="24"/>
        </w:rPr>
        <w:t>sobre</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registro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contratos</w:t>
      </w:r>
      <w:r w:rsidRPr="00906633">
        <w:rPr>
          <w:rFonts w:ascii="Arial" w:hAnsi="Arial" w:cs="Arial"/>
          <w:spacing w:val="-13"/>
          <w:sz w:val="24"/>
          <w:szCs w:val="24"/>
        </w:rPr>
        <w:t xml:space="preserve"> </w:t>
      </w:r>
      <w:r w:rsidRPr="00906633">
        <w:rPr>
          <w:rFonts w:ascii="Arial" w:hAnsi="Arial" w:cs="Arial"/>
          <w:sz w:val="24"/>
          <w:szCs w:val="24"/>
        </w:rPr>
        <w:t>270 y</w:t>
      </w:r>
      <w:r w:rsidRPr="00906633">
        <w:rPr>
          <w:rFonts w:ascii="Arial" w:hAnsi="Arial" w:cs="Arial"/>
          <w:spacing w:val="-6"/>
          <w:sz w:val="24"/>
          <w:szCs w:val="24"/>
        </w:rPr>
        <w:t xml:space="preserve"> </w:t>
      </w:r>
      <w:r w:rsidRPr="00906633">
        <w:rPr>
          <w:rFonts w:ascii="Arial" w:hAnsi="Arial" w:cs="Arial"/>
          <w:sz w:val="24"/>
          <w:szCs w:val="24"/>
        </w:rPr>
        <w:t>274</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2022,</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Seccional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Administración</w:t>
      </w:r>
      <w:r w:rsidRPr="00906633">
        <w:rPr>
          <w:rFonts w:ascii="Arial" w:hAnsi="Arial" w:cs="Arial"/>
          <w:spacing w:val="-6"/>
          <w:sz w:val="24"/>
          <w:szCs w:val="24"/>
        </w:rPr>
        <w:t xml:space="preserve"> </w:t>
      </w:r>
      <w:r w:rsidRPr="00906633">
        <w:rPr>
          <w:rFonts w:ascii="Arial" w:hAnsi="Arial" w:cs="Arial"/>
          <w:sz w:val="24"/>
          <w:szCs w:val="24"/>
        </w:rPr>
        <w:t>Judicial</w:t>
      </w:r>
      <w:r w:rsidRPr="00906633">
        <w:rPr>
          <w:rFonts w:ascii="Arial" w:hAnsi="Arial" w:cs="Arial"/>
          <w:spacing w:val="-6"/>
          <w:sz w:val="24"/>
          <w:szCs w:val="24"/>
        </w:rPr>
        <w:t xml:space="preserve"> </w:t>
      </w:r>
      <w:r w:rsidRPr="00906633">
        <w:rPr>
          <w:rFonts w:ascii="Arial" w:hAnsi="Arial" w:cs="Arial"/>
          <w:sz w:val="24"/>
          <w:szCs w:val="24"/>
        </w:rPr>
        <w:t>Guajira,</w:t>
      </w:r>
      <w:r w:rsidRPr="00906633">
        <w:rPr>
          <w:rFonts w:ascii="Arial" w:hAnsi="Arial" w:cs="Arial"/>
          <w:spacing w:val="-6"/>
          <w:sz w:val="24"/>
          <w:szCs w:val="24"/>
        </w:rPr>
        <w:t xml:space="preserve"> </w:t>
      </w:r>
      <w:r w:rsidRPr="00906633">
        <w:rPr>
          <w:rFonts w:ascii="Arial" w:hAnsi="Arial" w:cs="Arial"/>
          <w:sz w:val="24"/>
          <w:szCs w:val="24"/>
        </w:rPr>
        <w:t xml:space="preserve">del </w:t>
      </w:r>
      <w:r w:rsidRPr="00906633">
        <w:rPr>
          <w:rFonts w:ascii="Arial" w:hAnsi="Arial" w:cs="Arial"/>
          <w:spacing w:val="-4"/>
          <w:sz w:val="24"/>
          <w:szCs w:val="24"/>
        </w:rPr>
        <w:t>Consejo</w:t>
      </w:r>
      <w:r w:rsidRPr="00906633">
        <w:rPr>
          <w:rFonts w:ascii="Arial" w:hAnsi="Arial" w:cs="Arial"/>
          <w:spacing w:val="-16"/>
          <w:sz w:val="24"/>
          <w:szCs w:val="24"/>
        </w:rPr>
        <w:t xml:space="preserve"> </w:t>
      </w:r>
      <w:r w:rsidRPr="00906633">
        <w:rPr>
          <w:rFonts w:ascii="Arial" w:hAnsi="Arial" w:cs="Arial"/>
          <w:spacing w:val="-4"/>
          <w:sz w:val="24"/>
          <w:szCs w:val="24"/>
        </w:rPr>
        <w:t>Superior</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Judicatura,</w:t>
      </w:r>
      <w:r w:rsidRPr="00906633">
        <w:rPr>
          <w:rFonts w:ascii="Arial" w:hAnsi="Arial" w:cs="Arial"/>
          <w:spacing w:val="-15"/>
          <w:sz w:val="24"/>
          <w:szCs w:val="24"/>
        </w:rPr>
        <w:t xml:space="preserve"> </w:t>
      </w:r>
      <w:r w:rsidRPr="00906633">
        <w:rPr>
          <w:rFonts w:ascii="Arial" w:hAnsi="Arial" w:cs="Arial"/>
          <w:spacing w:val="-4"/>
          <w:sz w:val="24"/>
          <w:szCs w:val="24"/>
        </w:rPr>
        <w:t>con</w:t>
      </w:r>
      <w:r w:rsidRPr="00906633">
        <w:rPr>
          <w:rFonts w:ascii="Arial" w:hAnsi="Arial" w:cs="Arial"/>
          <w:spacing w:val="-16"/>
          <w:sz w:val="24"/>
          <w:szCs w:val="24"/>
        </w:rPr>
        <w:t xml:space="preserve"> </w:t>
      </w:r>
      <w:r w:rsidRPr="00906633">
        <w:rPr>
          <w:rFonts w:ascii="Arial" w:hAnsi="Arial" w:cs="Arial"/>
          <w:spacing w:val="-4"/>
          <w:sz w:val="24"/>
          <w:szCs w:val="24"/>
        </w:rPr>
        <w:t>corte</w:t>
      </w:r>
      <w:r w:rsidRPr="00906633">
        <w:rPr>
          <w:rFonts w:ascii="Arial" w:hAnsi="Arial" w:cs="Arial"/>
          <w:spacing w:val="-15"/>
          <w:sz w:val="24"/>
          <w:szCs w:val="24"/>
        </w:rPr>
        <w:t xml:space="preserve"> </w:t>
      </w:r>
      <w:r w:rsidRPr="00906633">
        <w:rPr>
          <w:rFonts w:ascii="Arial" w:hAnsi="Arial" w:cs="Arial"/>
          <w:spacing w:val="-4"/>
          <w:sz w:val="24"/>
          <w:szCs w:val="24"/>
        </w:rPr>
        <w:t>al</w:t>
      </w:r>
      <w:r w:rsidRPr="00906633">
        <w:rPr>
          <w:rFonts w:ascii="Arial" w:hAnsi="Arial" w:cs="Arial"/>
          <w:spacing w:val="-15"/>
          <w:sz w:val="24"/>
          <w:szCs w:val="24"/>
        </w:rPr>
        <w:t xml:space="preserve"> </w:t>
      </w:r>
      <w:r w:rsidRPr="00906633">
        <w:rPr>
          <w:rFonts w:ascii="Arial" w:hAnsi="Arial" w:cs="Arial"/>
          <w:spacing w:val="-4"/>
          <w:sz w:val="24"/>
          <w:szCs w:val="24"/>
        </w:rPr>
        <w:t>31</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diciembre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 xml:space="preserve">2024, </w:t>
      </w:r>
      <w:r w:rsidRPr="00906633">
        <w:rPr>
          <w:rFonts w:ascii="Arial" w:hAnsi="Arial" w:cs="Arial"/>
          <w:sz w:val="24"/>
          <w:szCs w:val="24"/>
        </w:rPr>
        <w:t>por $9.316,35 millones, y confrontarlos con la ejecución financiera reportada en el informe de supervisión del 19 de febrero de 2025, por</w:t>
      </w:r>
      <w:r w:rsidRPr="00906633">
        <w:rPr>
          <w:rFonts w:ascii="Arial" w:hAnsi="Arial" w:cs="Arial"/>
          <w:spacing w:val="-5"/>
          <w:sz w:val="24"/>
          <w:szCs w:val="24"/>
        </w:rPr>
        <w:t xml:space="preserve"> </w:t>
      </w:r>
      <w:r w:rsidRPr="00906633">
        <w:rPr>
          <w:rFonts w:ascii="Arial" w:hAnsi="Arial" w:cs="Arial"/>
          <w:sz w:val="24"/>
          <w:szCs w:val="24"/>
        </w:rPr>
        <w:t>valor</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$12.112,27</w:t>
      </w:r>
      <w:r w:rsidRPr="00906633">
        <w:rPr>
          <w:rFonts w:ascii="Arial" w:hAnsi="Arial" w:cs="Arial"/>
          <w:spacing w:val="-5"/>
          <w:sz w:val="24"/>
          <w:szCs w:val="24"/>
        </w:rPr>
        <w:t xml:space="preserve">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encontró</w:t>
      </w:r>
      <w:r w:rsidRPr="00906633">
        <w:rPr>
          <w:rFonts w:ascii="Arial" w:hAnsi="Arial" w:cs="Arial"/>
          <w:spacing w:val="-5"/>
          <w:sz w:val="24"/>
          <w:szCs w:val="24"/>
        </w:rPr>
        <w:t xml:space="preserve"> </w:t>
      </w:r>
      <w:r w:rsidRPr="00906633">
        <w:rPr>
          <w:rFonts w:ascii="Arial" w:hAnsi="Arial" w:cs="Arial"/>
          <w:sz w:val="24"/>
          <w:szCs w:val="24"/>
        </w:rPr>
        <w:t>una</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4"/>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$2.795,92 millones, que conllevó a que su reconocimiento y registro no</w:t>
      </w:r>
      <w:r w:rsidRPr="00906633">
        <w:rPr>
          <w:rFonts w:ascii="Arial" w:hAnsi="Arial" w:cs="Arial"/>
          <w:spacing w:val="-13"/>
          <w:sz w:val="24"/>
          <w:szCs w:val="24"/>
        </w:rPr>
        <w:t xml:space="preserve"> </w:t>
      </w:r>
      <w:r w:rsidRPr="00906633">
        <w:rPr>
          <w:rFonts w:ascii="Arial" w:hAnsi="Arial" w:cs="Arial"/>
          <w:sz w:val="24"/>
          <w:szCs w:val="24"/>
        </w:rPr>
        <w:t>correspondiera</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realidad</w:t>
      </w:r>
      <w:r w:rsidRPr="00906633">
        <w:rPr>
          <w:rFonts w:ascii="Arial" w:hAnsi="Arial" w:cs="Arial"/>
          <w:spacing w:val="-13"/>
          <w:sz w:val="24"/>
          <w:szCs w:val="24"/>
        </w:rPr>
        <w:t xml:space="preserve"> </w:t>
      </w:r>
      <w:r w:rsidRPr="00906633">
        <w:rPr>
          <w:rFonts w:ascii="Arial" w:hAnsi="Arial" w:cs="Arial"/>
          <w:sz w:val="24"/>
          <w:szCs w:val="24"/>
        </w:rPr>
        <w:t>económica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entidad</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atendiera</w:t>
      </w:r>
      <w:r w:rsidRPr="00906633">
        <w:rPr>
          <w:rFonts w:ascii="Arial" w:hAnsi="Arial" w:cs="Arial"/>
          <w:spacing w:val="-13"/>
          <w:sz w:val="24"/>
          <w:szCs w:val="24"/>
        </w:rPr>
        <w:t xml:space="preserve"> </w:t>
      </w:r>
      <w:r w:rsidRPr="00906633">
        <w:rPr>
          <w:rFonts w:ascii="Arial" w:hAnsi="Arial" w:cs="Arial"/>
          <w:sz w:val="24"/>
          <w:szCs w:val="24"/>
        </w:rPr>
        <w:t>lo establecido en el manual de políticas contables de la entidad.</w:t>
      </w:r>
    </w:p>
    <w:p w14:paraId="0A32CBA6"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2"/>
          <w:w w:val="150"/>
          <w:sz w:val="24"/>
          <w:szCs w:val="24"/>
        </w:rPr>
        <w:t xml:space="preserve"> </w:t>
      </w:r>
      <w:r w:rsidRPr="00906633">
        <w:rPr>
          <w:rFonts w:ascii="Arial" w:hAnsi="Arial" w:cs="Arial"/>
          <w:sz w:val="24"/>
          <w:szCs w:val="24"/>
        </w:rPr>
        <w:t>anterior,</w:t>
      </w:r>
      <w:r w:rsidRPr="00906633">
        <w:rPr>
          <w:rFonts w:ascii="Arial" w:hAnsi="Arial" w:cs="Arial"/>
          <w:spacing w:val="72"/>
          <w:w w:val="150"/>
          <w:sz w:val="24"/>
          <w:szCs w:val="24"/>
        </w:rPr>
        <w:t xml:space="preserve"> </w:t>
      </w:r>
      <w:r w:rsidRPr="00906633">
        <w:rPr>
          <w:rFonts w:ascii="Arial" w:hAnsi="Arial" w:cs="Arial"/>
          <w:sz w:val="24"/>
          <w:szCs w:val="24"/>
        </w:rPr>
        <w:t>contravino</w:t>
      </w:r>
      <w:r w:rsidRPr="00906633">
        <w:rPr>
          <w:rFonts w:ascii="Arial" w:hAnsi="Arial" w:cs="Arial"/>
          <w:spacing w:val="73"/>
          <w:w w:val="150"/>
          <w:sz w:val="24"/>
          <w:szCs w:val="24"/>
        </w:rPr>
        <w:t xml:space="preserve"> </w:t>
      </w:r>
      <w:r w:rsidRPr="00906633">
        <w:rPr>
          <w:rFonts w:ascii="Arial" w:hAnsi="Arial" w:cs="Arial"/>
          <w:sz w:val="24"/>
          <w:szCs w:val="24"/>
        </w:rPr>
        <w:t>lo</w:t>
      </w:r>
      <w:r w:rsidRPr="00906633">
        <w:rPr>
          <w:rFonts w:ascii="Arial" w:hAnsi="Arial" w:cs="Arial"/>
          <w:spacing w:val="72"/>
          <w:w w:val="150"/>
          <w:sz w:val="24"/>
          <w:szCs w:val="24"/>
        </w:rPr>
        <w:t xml:space="preserve"> </w:t>
      </w:r>
      <w:r w:rsidRPr="00906633">
        <w:rPr>
          <w:rFonts w:ascii="Arial" w:hAnsi="Arial" w:cs="Arial"/>
          <w:sz w:val="24"/>
          <w:szCs w:val="24"/>
        </w:rPr>
        <w:t>establecido</w:t>
      </w:r>
      <w:r w:rsidRPr="00906633">
        <w:rPr>
          <w:rFonts w:ascii="Arial" w:hAnsi="Arial" w:cs="Arial"/>
          <w:spacing w:val="73"/>
          <w:w w:val="150"/>
          <w:sz w:val="24"/>
          <w:szCs w:val="24"/>
        </w:rPr>
        <w:t xml:space="preserve"> </w:t>
      </w:r>
      <w:r w:rsidRPr="00906633">
        <w:rPr>
          <w:rFonts w:ascii="Arial" w:hAnsi="Arial" w:cs="Arial"/>
          <w:sz w:val="24"/>
          <w:szCs w:val="24"/>
        </w:rPr>
        <w:t>en</w:t>
      </w:r>
      <w:r w:rsidRPr="00906633">
        <w:rPr>
          <w:rFonts w:ascii="Arial" w:hAnsi="Arial" w:cs="Arial"/>
          <w:spacing w:val="72"/>
          <w:w w:val="150"/>
          <w:sz w:val="24"/>
          <w:szCs w:val="24"/>
        </w:rPr>
        <w:t xml:space="preserve"> </w:t>
      </w:r>
      <w:r w:rsidRPr="00906633">
        <w:rPr>
          <w:rFonts w:ascii="Arial" w:hAnsi="Arial" w:cs="Arial"/>
          <w:sz w:val="24"/>
          <w:szCs w:val="24"/>
        </w:rPr>
        <w:t>los</w:t>
      </w:r>
      <w:r w:rsidRPr="00906633">
        <w:rPr>
          <w:rFonts w:ascii="Arial" w:hAnsi="Arial" w:cs="Arial"/>
          <w:spacing w:val="73"/>
          <w:w w:val="150"/>
          <w:sz w:val="24"/>
          <w:szCs w:val="24"/>
        </w:rPr>
        <w:t xml:space="preserve"> </w:t>
      </w:r>
      <w:r w:rsidRPr="00906633">
        <w:rPr>
          <w:rFonts w:ascii="Arial" w:hAnsi="Arial" w:cs="Arial"/>
          <w:sz w:val="24"/>
          <w:szCs w:val="24"/>
        </w:rPr>
        <w:t>numerales</w:t>
      </w:r>
      <w:r w:rsidRPr="00906633">
        <w:rPr>
          <w:rFonts w:ascii="Arial" w:hAnsi="Arial" w:cs="Arial"/>
          <w:spacing w:val="72"/>
          <w:w w:val="150"/>
          <w:sz w:val="24"/>
          <w:szCs w:val="24"/>
        </w:rPr>
        <w:t xml:space="preserve"> </w:t>
      </w:r>
      <w:r w:rsidRPr="00906633">
        <w:rPr>
          <w:rFonts w:ascii="Arial" w:hAnsi="Arial" w:cs="Arial"/>
          <w:spacing w:val="-2"/>
          <w:sz w:val="24"/>
          <w:szCs w:val="24"/>
        </w:rPr>
        <w:t>3.1.2.</w:t>
      </w:r>
      <w:r w:rsidR="008A1EB8">
        <w:rPr>
          <w:rFonts w:ascii="Arial" w:hAnsi="Arial" w:cs="Arial"/>
          <w:spacing w:val="-2"/>
          <w:sz w:val="24"/>
          <w:szCs w:val="24"/>
        </w:rPr>
        <w:t xml:space="preserve"> </w:t>
      </w:r>
      <w:r w:rsidRPr="00906633">
        <w:rPr>
          <w:rFonts w:ascii="Arial" w:hAnsi="Arial" w:cs="Arial"/>
          <w:sz w:val="24"/>
          <w:szCs w:val="24"/>
        </w:rPr>
        <w:t>Construcciones</w:t>
      </w:r>
      <w:r w:rsidRPr="00906633">
        <w:rPr>
          <w:rFonts w:ascii="Arial" w:hAnsi="Arial" w:cs="Arial"/>
          <w:spacing w:val="23"/>
          <w:sz w:val="24"/>
          <w:szCs w:val="24"/>
        </w:rPr>
        <w:t xml:space="preserve"> </w:t>
      </w:r>
      <w:r w:rsidRPr="00906633">
        <w:rPr>
          <w:rFonts w:ascii="Arial" w:hAnsi="Arial" w:cs="Arial"/>
          <w:sz w:val="24"/>
          <w:szCs w:val="24"/>
        </w:rPr>
        <w:t>en</w:t>
      </w:r>
      <w:r w:rsidRPr="00906633">
        <w:rPr>
          <w:rFonts w:ascii="Arial" w:hAnsi="Arial" w:cs="Arial"/>
          <w:spacing w:val="23"/>
          <w:sz w:val="24"/>
          <w:szCs w:val="24"/>
        </w:rPr>
        <w:t xml:space="preserve"> </w:t>
      </w:r>
      <w:r w:rsidRPr="00906633">
        <w:rPr>
          <w:rFonts w:ascii="Arial" w:hAnsi="Arial" w:cs="Arial"/>
          <w:sz w:val="24"/>
          <w:szCs w:val="24"/>
        </w:rPr>
        <w:t>curso</w:t>
      </w:r>
      <w:r w:rsidRPr="00906633">
        <w:rPr>
          <w:rFonts w:ascii="Arial" w:hAnsi="Arial" w:cs="Arial"/>
          <w:spacing w:val="23"/>
          <w:sz w:val="24"/>
          <w:szCs w:val="24"/>
        </w:rPr>
        <w:t xml:space="preserve"> </w:t>
      </w:r>
      <w:r w:rsidRPr="00906633">
        <w:rPr>
          <w:rFonts w:ascii="Arial" w:hAnsi="Arial" w:cs="Arial"/>
          <w:sz w:val="24"/>
          <w:szCs w:val="24"/>
        </w:rPr>
        <w:t>y</w:t>
      </w:r>
      <w:r w:rsidRPr="00906633">
        <w:rPr>
          <w:rFonts w:ascii="Arial" w:hAnsi="Arial" w:cs="Arial"/>
          <w:spacing w:val="23"/>
          <w:sz w:val="24"/>
          <w:szCs w:val="24"/>
        </w:rPr>
        <w:t xml:space="preserve"> </w:t>
      </w:r>
      <w:r w:rsidRPr="00906633">
        <w:rPr>
          <w:rFonts w:ascii="Arial" w:hAnsi="Arial" w:cs="Arial"/>
          <w:sz w:val="24"/>
          <w:szCs w:val="24"/>
        </w:rPr>
        <w:t>3.1.3</w:t>
      </w:r>
      <w:r w:rsidRPr="00906633">
        <w:rPr>
          <w:rFonts w:ascii="Arial" w:hAnsi="Arial" w:cs="Arial"/>
          <w:spacing w:val="23"/>
          <w:sz w:val="24"/>
          <w:szCs w:val="24"/>
        </w:rPr>
        <w:t xml:space="preserve"> </w:t>
      </w:r>
      <w:r w:rsidRPr="00906633">
        <w:rPr>
          <w:rFonts w:ascii="Arial" w:hAnsi="Arial" w:cs="Arial"/>
          <w:sz w:val="24"/>
          <w:szCs w:val="24"/>
        </w:rPr>
        <w:t>Edificios</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la</w:t>
      </w:r>
      <w:r w:rsidRPr="00906633">
        <w:rPr>
          <w:rFonts w:ascii="Arial" w:hAnsi="Arial" w:cs="Arial"/>
          <w:spacing w:val="23"/>
          <w:sz w:val="24"/>
          <w:szCs w:val="24"/>
        </w:rPr>
        <w:t xml:space="preserve"> </w:t>
      </w:r>
      <w:r w:rsidRPr="00906633">
        <w:rPr>
          <w:rFonts w:ascii="Arial" w:hAnsi="Arial" w:cs="Arial"/>
          <w:sz w:val="24"/>
          <w:szCs w:val="24"/>
        </w:rPr>
        <w:t>Resolución</w:t>
      </w:r>
      <w:r w:rsidRPr="00906633">
        <w:rPr>
          <w:rFonts w:ascii="Arial" w:hAnsi="Arial" w:cs="Arial"/>
          <w:spacing w:val="23"/>
          <w:sz w:val="24"/>
          <w:szCs w:val="24"/>
        </w:rPr>
        <w:t xml:space="preserve"> </w:t>
      </w:r>
      <w:r w:rsidRPr="00906633">
        <w:rPr>
          <w:rFonts w:ascii="Arial" w:hAnsi="Arial" w:cs="Arial"/>
          <w:sz w:val="24"/>
          <w:szCs w:val="24"/>
        </w:rPr>
        <w:t>9200</w:t>
      </w:r>
      <w:r w:rsidRPr="00906633">
        <w:rPr>
          <w:rFonts w:ascii="Arial" w:hAnsi="Arial" w:cs="Arial"/>
          <w:spacing w:val="23"/>
          <w:sz w:val="24"/>
          <w:szCs w:val="24"/>
        </w:rPr>
        <w:t xml:space="preserve"> </w:t>
      </w:r>
      <w:r w:rsidRPr="00906633">
        <w:rPr>
          <w:rFonts w:ascii="Arial" w:hAnsi="Arial" w:cs="Arial"/>
          <w:spacing w:val="-5"/>
          <w:sz w:val="24"/>
          <w:szCs w:val="24"/>
        </w:rPr>
        <w:t>del</w:t>
      </w:r>
      <w:r w:rsidR="008A1EB8">
        <w:rPr>
          <w:rFonts w:ascii="Arial" w:hAnsi="Arial" w:cs="Arial"/>
          <w:spacing w:val="-5"/>
          <w:sz w:val="24"/>
          <w:szCs w:val="24"/>
        </w:rPr>
        <w:t xml:space="preserve"> </w:t>
      </w:r>
      <w:r w:rsidRPr="00906633">
        <w:rPr>
          <w:rFonts w:ascii="Arial" w:hAnsi="Arial" w:cs="Arial"/>
          <w:sz w:val="24"/>
          <w:szCs w:val="24"/>
        </w:rPr>
        <w:t>24 de diciembre de 2024; el numeral 3.2.15 Depuración contable permanente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sostenible</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193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mayo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2016 y los artículos 4 y 6 del Decreto 2674 del 21 de diciembre del 2012, lo</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falta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coordinación,</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seguimiento de las área financiera y administrativa, en lo que correspondió a las construcciones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curso</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establece</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manual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política</w:t>
      </w:r>
      <w:r w:rsidRPr="00906633">
        <w:rPr>
          <w:rFonts w:ascii="Arial" w:hAnsi="Arial" w:cs="Arial"/>
          <w:spacing w:val="-18"/>
          <w:sz w:val="24"/>
          <w:szCs w:val="24"/>
        </w:rPr>
        <w:t xml:space="preserve"> </w:t>
      </w:r>
      <w:r w:rsidRPr="00906633">
        <w:rPr>
          <w:rFonts w:ascii="Arial" w:hAnsi="Arial" w:cs="Arial"/>
          <w:sz w:val="24"/>
          <w:szCs w:val="24"/>
        </w:rPr>
        <w:t>contables, donde</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estableció</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sobrestimación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edificaciones, lo</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indicó</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información</w:t>
      </w:r>
      <w:r w:rsidRPr="00906633">
        <w:rPr>
          <w:rFonts w:ascii="Arial" w:hAnsi="Arial" w:cs="Arial"/>
          <w:spacing w:val="-16"/>
          <w:sz w:val="24"/>
          <w:szCs w:val="24"/>
        </w:rPr>
        <w:t xml:space="preserve"> </w:t>
      </w:r>
      <w:r w:rsidRPr="00906633">
        <w:rPr>
          <w:rFonts w:ascii="Arial" w:hAnsi="Arial" w:cs="Arial"/>
          <w:sz w:val="24"/>
          <w:szCs w:val="24"/>
        </w:rPr>
        <w:t>revelada</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estados</w:t>
      </w:r>
      <w:r w:rsidRPr="00906633">
        <w:rPr>
          <w:rFonts w:ascii="Arial" w:hAnsi="Arial" w:cs="Arial"/>
          <w:spacing w:val="-16"/>
          <w:sz w:val="24"/>
          <w:szCs w:val="24"/>
        </w:rPr>
        <w:t xml:space="preserve"> </w:t>
      </w:r>
      <w:r w:rsidRPr="00906633">
        <w:rPr>
          <w:rFonts w:ascii="Arial" w:hAnsi="Arial" w:cs="Arial"/>
          <w:sz w:val="24"/>
          <w:szCs w:val="24"/>
        </w:rPr>
        <w:t>financieros</w:t>
      </w:r>
      <w:r w:rsidRPr="00906633">
        <w:rPr>
          <w:rFonts w:ascii="Arial" w:hAnsi="Arial" w:cs="Arial"/>
          <w:spacing w:val="-16"/>
          <w:sz w:val="24"/>
          <w:szCs w:val="24"/>
        </w:rPr>
        <w:t xml:space="preserve"> </w:t>
      </w:r>
      <w:r w:rsidRPr="00906633">
        <w:rPr>
          <w:rFonts w:ascii="Arial" w:hAnsi="Arial" w:cs="Arial"/>
          <w:sz w:val="24"/>
          <w:szCs w:val="24"/>
        </w:rPr>
        <w:t>no correspondía a la realidad económica de la entidad.</w:t>
      </w:r>
    </w:p>
    <w:p w14:paraId="59BB5793"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pagar, por $13.196,98 millones,</w:t>
      </w:r>
      <w:r w:rsidRPr="00906633">
        <w:rPr>
          <w:rFonts w:ascii="Arial" w:hAnsi="Arial" w:cs="Arial"/>
          <w:spacing w:val="-11"/>
          <w:sz w:val="24"/>
          <w:szCs w:val="24"/>
        </w:rPr>
        <w:t xml:space="preserve">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procesos</w:t>
      </w:r>
      <w:r w:rsidRPr="00906633">
        <w:rPr>
          <w:rFonts w:ascii="Arial" w:hAnsi="Arial" w:cs="Arial"/>
          <w:spacing w:val="-11"/>
          <w:sz w:val="24"/>
          <w:szCs w:val="24"/>
        </w:rPr>
        <w:t xml:space="preserve"> </w:t>
      </w:r>
      <w:r w:rsidRPr="00906633">
        <w:rPr>
          <w:rFonts w:ascii="Arial" w:hAnsi="Arial" w:cs="Arial"/>
          <w:sz w:val="24"/>
          <w:szCs w:val="24"/>
        </w:rPr>
        <w:t>con</w:t>
      </w:r>
      <w:r w:rsidRPr="00906633">
        <w:rPr>
          <w:rFonts w:ascii="Arial" w:hAnsi="Arial" w:cs="Arial"/>
          <w:spacing w:val="-11"/>
          <w:sz w:val="24"/>
          <w:szCs w:val="24"/>
        </w:rPr>
        <w:t xml:space="preserve"> </w:t>
      </w:r>
      <w:r w:rsidRPr="00906633">
        <w:rPr>
          <w:rFonts w:ascii="Arial" w:hAnsi="Arial" w:cs="Arial"/>
          <w:sz w:val="24"/>
          <w:szCs w:val="24"/>
        </w:rPr>
        <w:t>número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eKOGUI</w:t>
      </w:r>
      <w:r w:rsidRPr="00906633">
        <w:rPr>
          <w:rFonts w:ascii="Arial" w:hAnsi="Arial" w:cs="Arial"/>
          <w:spacing w:val="-11"/>
          <w:sz w:val="24"/>
          <w:szCs w:val="24"/>
        </w:rPr>
        <w:t xml:space="preserve"> </w:t>
      </w:r>
      <w:r w:rsidRPr="00906633">
        <w:rPr>
          <w:rFonts w:ascii="Arial" w:hAnsi="Arial" w:cs="Arial"/>
          <w:sz w:val="24"/>
          <w:szCs w:val="24"/>
        </w:rPr>
        <w:t>1064267, 1312513</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101501,</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momento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recibir</w:t>
      </w:r>
      <w:r w:rsidRPr="00906633">
        <w:rPr>
          <w:rFonts w:ascii="Arial" w:hAnsi="Arial" w:cs="Arial"/>
          <w:spacing w:val="-19"/>
          <w:sz w:val="24"/>
          <w:szCs w:val="24"/>
        </w:rPr>
        <w:t xml:space="preserve"> </w:t>
      </w:r>
      <w:r w:rsidRPr="00906633">
        <w:rPr>
          <w:rFonts w:ascii="Arial" w:hAnsi="Arial" w:cs="Arial"/>
          <w:sz w:val="24"/>
          <w:szCs w:val="24"/>
        </w:rPr>
        <w:lastRenderedPageBreak/>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cobro</w:t>
      </w:r>
      <w:r w:rsidRPr="00906633">
        <w:rPr>
          <w:rFonts w:ascii="Arial" w:hAnsi="Arial" w:cs="Arial"/>
          <w:spacing w:val="-20"/>
          <w:sz w:val="24"/>
          <w:szCs w:val="24"/>
        </w:rPr>
        <w:t xml:space="preserve"> </w:t>
      </w:r>
      <w:r w:rsidRPr="00906633">
        <w:rPr>
          <w:rFonts w:ascii="Arial" w:hAnsi="Arial" w:cs="Arial"/>
          <w:sz w:val="24"/>
          <w:szCs w:val="24"/>
        </w:rPr>
        <w:t xml:space="preserve">producto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sentencias,</w:t>
      </w:r>
      <w:r w:rsidRPr="00906633">
        <w:rPr>
          <w:rFonts w:ascii="Arial" w:hAnsi="Arial" w:cs="Arial"/>
          <w:spacing w:val="-12"/>
          <w:sz w:val="24"/>
          <w:szCs w:val="24"/>
        </w:rPr>
        <w:t xml:space="preserve"> </w:t>
      </w:r>
      <w:r w:rsidRPr="00906633">
        <w:rPr>
          <w:rFonts w:ascii="Arial" w:hAnsi="Arial" w:cs="Arial"/>
          <w:spacing w:val="-2"/>
          <w:sz w:val="24"/>
          <w:szCs w:val="24"/>
        </w:rPr>
        <w:t>fueron</w:t>
      </w:r>
      <w:r w:rsidRPr="00906633">
        <w:rPr>
          <w:rFonts w:ascii="Arial" w:hAnsi="Arial" w:cs="Arial"/>
          <w:spacing w:val="-12"/>
          <w:sz w:val="24"/>
          <w:szCs w:val="24"/>
        </w:rPr>
        <w:t xml:space="preserve"> </w:t>
      </w:r>
      <w:r w:rsidRPr="00906633">
        <w:rPr>
          <w:rFonts w:ascii="Arial" w:hAnsi="Arial" w:cs="Arial"/>
          <w:spacing w:val="-2"/>
          <w:sz w:val="24"/>
          <w:szCs w:val="24"/>
        </w:rPr>
        <w:t>registrados</w:t>
      </w:r>
      <w:r w:rsidRPr="00906633">
        <w:rPr>
          <w:rFonts w:ascii="Arial" w:hAnsi="Arial" w:cs="Arial"/>
          <w:spacing w:val="-12"/>
          <w:sz w:val="24"/>
          <w:szCs w:val="24"/>
        </w:rPr>
        <w:t xml:space="preserve"> </w:t>
      </w:r>
      <w:r w:rsidRPr="00906633">
        <w:rPr>
          <w:rFonts w:ascii="Arial" w:hAnsi="Arial" w:cs="Arial"/>
          <w:spacing w:val="-2"/>
          <w:sz w:val="24"/>
          <w:szCs w:val="24"/>
        </w:rPr>
        <w:t>dos</w:t>
      </w:r>
      <w:r w:rsidRPr="00906633">
        <w:rPr>
          <w:rFonts w:ascii="Arial" w:hAnsi="Arial" w:cs="Arial"/>
          <w:spacing w:val="-12"/>
          <w:sz w:val="24"/>
          <w:szCs w:val="24"/>
        </w:rPr>
        <w:t xml:space="preserve"> </w:t>
      </w:r>
      <w:r w:rsidRPr="00906633">
        <w:rPr>
          <w:rFonts w:ascii="Arial" w:hAnsi="Arial" w:cs="Arial"/>
          <w:spacing w:val="-2"/>
          <w:sz w:val="24"/>
          <w:szCs w:val="24"/>
        </w:rPr>
        <w:t>veces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error,</w:t>
      </w:r>
      <w:r w:rsidRPr="00906633">
        <w:rPr>
          <w:rFonts w:ascii="Arial" w:hAnsi="Arial" w:cs="Arial"/>
          <w:spacing w:val="-12"/>
          <w:sz w:val="24"/>
          <w:szCs w:val="24"/>
        </w:rPr>
        <w:t xml:space="preserve"> </w:t>
      </w:r>
      <w:r w:rsidRPr="00906633">
        <w:rPr>
          <w:rFonts w:ascii="Arial" w:hAnsi="Arial" w:cs="Arial"/>
          <w:spacing w:val="-2"/>
          <w:sz w:val="24"/>
          <w:szCs w:val="24"/>
        </w:rPr>
        <w:t xml:space="preserve">asignándoles </w:t>
      </w:r>
      <w:r w:rsidRPr="00906633">
        <w:rPr>
          <w:rFonts w:ascii="Arial" w:hAnsi="Arial" w:cs="Arial"/>
          <w:sz w:val="24"/>
          <w:szCs w:val="24"/>
        </w:rPr>
        <w:t>números de expediente administrativo distintos a la misma solicitud, por lo que cada proceso contó con dos registros en la base de datos, lo</w:t>
      </w:r>
      <w:r w:rsidRPr="00906633">
        <w:rPr>
          <w:rFonts w:ascii="Arial" w:hAnsi="Arial" w:cs="Arial"/>
          <w:spacing w:val="-8"/>
          <w:sz w:val="24"/>
          <w:szCs w:val="24"/>
        </w:rPr>
        <w:t xml:space="preserve"> </w:t>
      </w:r>
      <w:r w:rsidRPr="00906633">
        <w:rPr>
          <w:rFonts w:ascii="Arial" w:hAnsi="Arial" w:cs="Arial"/>
          <w:sz w:val="24"/>
          <w:szCs w:val="24"/>
        </w:rPr>
        <w:t>cual</w:t>
      </w:r>
      <w:r w:rsidRPr="00906633">
        <w:rPr>
          <w:rFonts w:ascii="Arial" w:hAnsi="Arial" w:cs="Arial"/>
          <w:spacing w:val="-8"/>
          <w:sz w:val="24"/>
          <w:szCs w:val="24"/>
        </w:rPr>
        <w:t xml:space="preserve"> </w:t>
      </w:r>
      <w:r w:rsidRPr="00906633">
        <w:rPr>
          <w:rFonts w:ascii="Arial" w:hAnsi="Arial" w:cs="Arial"/>
          <w:sz w:val="24"/>
          <w:szCs w:val="24"/>
        </w:rPr>
        <w:t>conllevó</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registro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doble</w:t>
      </w:r>
      <w:r w:rsidRPr="00906633">
        <w:rPr>
          <w:rFonts w:ascii="Arial" w:hAnsi="Arial" w:cs="Arial"/>
          <w:spacing w:val="-8"/>
          <w:sz w:val="24"/>
          <w:szCs w:val="24"/>
        </w:rPr>
        <w:t xml:space="preserve"> </w:t>
      </w:r>
      <w:r w:rsidRPr="00906633">
        <w:rPr>
          <w:rFonts w:ascii="Arial" w:hAnsi="Arial" w:cs="Arial"/>
          <w:sz w:val="24"/>
          <w:szCs w:val="24"/>
        </w:rPr>
        <w:t>pasivo</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error</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pasivo</w:t>
      </w:r>
      <w:r w:rsidRPr="00906633">
        <w:rPr>
          <w:rFonts w:ascii="Arial" w:hAnsi="Arial" w:cs="Arial"/>
          <w:spacing w:val="-8"/>
          <w:sz w:val="24"/>
          <w:szCs w:val="24"/>
        </w:rPr>
        <w:t xml:space="preserve"> </w:t>
      </w:r>
      <w:r w:rsidRPr="00906633">
        <w:rPr>
          <w:rFonts w:ascii="Arial" w:hAnsi="Arial" w:cs="Arial"/>
          <w:sz w:val="24"/>
          <w:szCs w:val="24"/>
        </w:rPr>
        <w:t>real</w:t>
      </w:r>
      <w:r w:rsidRPr="00906633">
        <w:rPr>
          <w:rFonts w:ascii="Arial" w:hAnsi="Arial" w:cs="Arial"/>
          <w:spacing w:val="-8"/>
          <w:sz w:val="24"/>
          <w:szCs w:val="24"/>
        </w:rPr>
        <w:t xml:space="preserve"> </w:t>
      </w:r>
      <w:r w:rsidRPr="00906633">
        <w:rPr>
          <w:rFonts w:ascii="Arial" w:hAnsi="Arial" w:cs="Arial"/>
          <w:sz w:val="24"/>
          <w:szCs w:val="24"/>
        </w:rPr>
        <w:t>de la entidad.</w:t>
      </w:r>
    </w:p>
    <w:p w14:paraId="031B8C0E"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6"/>
          <w:sz w:val="24"/>
          <w:szCs w:val="24"/>
        </w:rPr>
        <w:t xml:space="preserve"> </w:t>
      </w:r>
      <w:r w:rsidRPr="00906633">
        <w:rPr>
          <w:rFonts w:ascii="Arial" w:hAnsi="Arial" w:cs="Arial"/>
          <w:spacing w:val="-4"/>
          <w:sz w:val="24"/>
          <w:szCs w:val="24"/>
        </w:rPr>
        <w:t>anterior,</w:t>
      </w:r>
      <w:r w:rsidRPr="00906633">
        <w:rPr>
          <w:rFonts w:ascii="Arial" w:hAnsi="Arial" w:cs="Arial"/>
          <w:spacing w:val="-15"/>
          <w:sz w:val="24"/>
          <w:szCs w:val="24"/>
        </w:rPr>
        <w:t xml:space="preserve"> </w:t>
      </w:r>
      <w:r w:rsidRPr="00906633">
        <w:rPr>
          <w:rFonts w:ascii="Arial" w:hAnsi="Arial" w:cs="Arial"/>
          <w:spacing w:val="-4"/>
          <w:sz w:val="24"/>
          <w:szCs w:val="24"/>
        </w:rPr>
        <w:t>contravino</w:t>
      </w:r>
      <w:r w:rsidRPr="00906633">
        <w:rPr>
          <w:rFonts w:ascii="Arial" w:hAnsi="Arial" w:cs="Arial"/>
          <w:spacing w:val="-15"/>
          <w:sz w:val="24"/>
          <w:szCs w:val="24"/>
        </w:rPr>
        <w:t xml:space="preserve"> </w:t>
      </w:r>
      <w:r w:rsidRPr="00906633">
        <w:rPr>
          <w:rFonts w:ascii="Arial" w:hAnsi="Arial" w:cs="Arial"/>
          <w:spacing w:val="-4"/>
          <w:sz w:val="24"/>
          <w:szCs w:val="24"/>
        </w:rPr>
        <w:t>lo</w:t>
      </w:r>
      <w:r w:rsidRPr="00906633">
        <w:rPr>
          <w:rFonts w:ascii="Arial" w:hAnsi="Arial" w:cs="Arial"/>
          <w:spacing w:val="-16"/>
          <w:sz w:val="24"/>
          <w:szCs w:val="24"/>
        </w:rPr>
        <w:t xml:space="preserve"> </w:t>
      </w:r>
      <w:r w:rsidRPr="00906633">
        <w:rPr>
          <w:rFonts w:ascii="Arial" w:hAnsi="Arial" w:cs="Arial"/>
          <w:spacing w:val="-4"/>
          <w:sz w:val="24"/>
          <w:szCs w:val="24"/>
        </w:rPr>
        <w:t>establecido</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numeral</w:t>
      </w:r>
      <w:r w:rsidRPr="00906633">
        <w:rPr>
          <w:rFonts w:ascii="Arial" w:hAnsi="Arial" w:cs="Arial"/>
          <w:spacing w:val="-15"/>
          <w:sz w:val="24"/>
          <w:szCs w:val="24"/>
        </w:rPr>
        <w:t xml:space="preserve"> </w:t>
      </w:r>
      <w:r w:rsidRPr="00906633">
        <w:rPr>
          <w:rFonts w:ascii="Arial" w:hAnsi="Arial" w:cs="Arial"/>
          <w:spacing w:val="-4"/>
          <w:sz w:val="24"/>
          <w:szCs w:val="24"/>
        </w:rPr>
        <w:t>11</w:t>
      </w:r>
      <w:r w:rsidRPr="00906633">
        <w:rPr>
          <w:rFonts w:ascii="Arial" w:hAnsi="Arial" w:cs="Arial"/>
          <w:spacing w:val="-15"/>
          <w:sz w:val="24"/>
          <w:szCs w:val="24"/>
        </w:rPr>
        <w:t xml:space="preserve"> </w:t>
      </w:r>
      <w:r w:rsidRPr="00906633">
        <w:rPr>
          <w:rFonts w:ascii="Arial" w:hAnsi="Arial" w:cs="Arial"/>
          <w:spacing w:val="-4"/>
          <w:sz w:val="24"/>
          <w:szCs w:val="24"/>
        </w:rPr>
        <w:t>Registro</w:t>
      </w:r>
      <w:r w:rsidRPr="00906633">
        <w:rPr>
          <w:rFonts w:ascii="Arial" w:hAnsi="Arial" w:cs="Arial"/>
          <w:spacing w:val="-16"/>
          <w:sz w:val="24"/>
          <w:szCs w:val="24"/>
        </w:rPr>
        <w:t xml:space="preserve"> </w:t>
      </w:r>
      <w:r w:rsidRPr="00906633">
        <w:rPr>
          <w:rFonts w:ascii="Arial" w:hAnsi="Arial" w:cs="Arial"/>
          <w:spacing w:val="-4"/>
          <w:sz w:val="24"/>
          <w:szCs w:val="24"/>
        </w:rPr>
        <w:t xml:space="preserve">contable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traslado</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pasivo</w:t>
      </w:r>
      <w:r w:rsidRPr="00906633">
        <w:rPr>
          <w:rFonts w:ascii="Arial" w:hAnsi="Arial" w:cs="Arial"/>
          <w:spacing w:val="-4"/>
          <w:sz w:val="24"/>
          <w:szCs w:val="24"/>
        </w:rPr>
        <w:t xml:space="preserve"> </w:t>
      </w:r>
      <w:r w:rsidRPr="00906633">
        <w:rPr>
          <w:rFonts w:ascii="Arial" w:hAnsi="Arial" w:cs="Arial"/>
          <w:sz w:val="24"/>
          <w:szCs w:val="24"/>
        </w:rPr>
        <w:t>real</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Dirección</w:t>
      </w:r>
      <w:r w:rsidRPr="00906633">
        <w:rPr>
          <w:rFonts w:ascii="Arial" w:hAnsi="Arial" w:cs="Arial"/>
          <w:spacing w:val="-4"/>
          <w:sz w:val="24"/>
          <w:szCs w:val="24"/>
        </w:rPr>
        <w:t xml:space="preserve"> </w:t>
      </w:r>
      <w:r w:rsidRPr="00906633">
        <w:rPr>
          <w:rFonts w:ascii="Arial" w:hAnsi="Arial" w:cs="Arial"/>
          <w:sz w:val="24"/>
          <w:szCs w:val="24"/>
        </w:rPr>
        <w:t>Ejecutiva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 xml:space="preserve">Administración </w:t>
      </w:r>
      <w:r w:rsidRPr="00906633">
        <w:rPr>
          <w:rFonts w:ascii="Arial" w:hAnsi="Arial" w:cs="Arial"/>
          <w:spacing w:val="-2"/>
          <w:sz w:val="24"/>
          <w:szCs w:val="24"/>
        </w:rPr>
        <w:t>Judicial</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procedimiento</w:t>
      </w:r>
      <w:r w:rsidRPr="00906633">
        <w:rPr>
          <w:rFonts w:ascii="Arial" w:hAnsi="Arial" w:cs="Arial"/>
          <w:spacing w:val="-10"/>
          <w:sz w:val="24"/>
          <w:szCs w:val="24"/>
        </w:rPr>
        <w:t xml:space="preserve"> </w:t>
      </w:r>
      <w:r w:rsidRPr="00906633">
        <w:rPr>
          <w:rFonts w:ascii="Arial" w:hAnsi="Arial" w:cs="Arial"/>
          <w:spacing w:val="-2"/>
          <w:sz w:val="24"/>
          <w:szCs w:val="24"/>
        </w:rPr>
        <w:t>para</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estimación</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registro</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 xml:space="preserve">obligaciones </w:t>
      </w:r>
      <w:r w:rsidRPr="00906633">
        <w:rPr>
          <w:rFonts w:ascii="Arial" w:hAnsi="Arial" w:cs="Arial"/>
          <w:sz w:val="24"/>
          <w:szCs w:val="24"/>
        </w:rPr>
        <w:t>derivadas de procesos judiciales, conciliaciones extrajudiciales y trámites arbitrales en contra de la Rama Judicial y el numeral 2.6, artículo</w:t>
      </w:r>
      <w:r w:rsidRPr="00906633">
        <w:rPr>
          <w:rFonts w:ascii="Arial" w:hAnsi="Arial" w:cs="Arial"/>
          <w:spacing w:val="-12"/>
          <w:sz w:val="24"/>
          <w:szCs w:val="24"/>
        </w:rPr>
        <w:t xml:space="preserve"> </w:t>
      </w:r>
      <w:r w:rsidRPr="00906633">
        <w:rPr>
          <w:rFonts w:ascii="Arial" w:hAnsi="Arial" w:cs="Arial"/>
          <w:sz w:val="24"/>
          <w:szCs w:val="24"/>
        </w:rPr>
        <w:t>1,</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80</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2</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junio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2021</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Contaduría 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modificó</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procedimiento</w:t>
      </w:r>
      <w:r w:rsidRPr="00906633">
        <w:rPr>
          <w:rFonts w:ascii="Arial" w:hAnsi="Arial" w:cs="Arial"/>
          <w:spacing w:val="-19"/>
          <w:sz w:val="24"/>
          <w:szCs w:val="24"/>
        </w:rPr>
        <w:t xml:space="preserve"> </w:t>
      </w:r>
      <w:r w:rsidRPr="00906633">
        <w:rPr>
          <w:rFonts w:ascii="Arial" w:hAnsi="Arial" w:cs="Arial"/>
          <w:sz w:val="24"/>
          <w:szCs w:val="24"/>
        </w:rPr>
        <w:t>contable para el registro de los procesos judiciales, arbitrajes, conciliaciones extrajudiciales y embargos sobre cuentas bancarias, del Marco normativo para entidades de Gobierno.</w:t>
      </w:r>
    </w:p>
    <w:p w14:paraId="52D8ACE8"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generó la sobrestimación de la subcuenta cuentas por pagar sentencias, por $13.196,98 millones, que correspondió a los </w:t>
      </w:r>
      <w:r w:rsidRPr="00906633">
        <w:rPr>
          <w:rFonts w:ascii="Arial" w:hAnsi="Arial" w:cs="Arial"/>
          <w:spacing w:val="-2"/>
          <w:sz w:val="24"/>
          <w:szCs w:val="24"/>
        </w:rPr>
        <w:t>valores</w:t>
      </w:r>
      <w:r w:rsidRPr="00906633">
        <w:rPr>
          <w:rFonts w:ascii="Arial" w:hAnsi="Arial" w:cs="Arial"/>
          <w:spacing w:val="-12"/>
          <w:sz w:val="24"/>
          <w:szCs w:val="24"/>
        </w:rPr>
        <w:t xml:space="preserve"> </w:t>
      </w:r>
      <w:r w:rsidRPr="00906633">
        <w:rPr>
          <w:rFonts w:ascii="Arial" w:hAnsi="Arial" w:cs="Arial"/>
          <w:spacing w:val="-2"/>
          <w:sz w:val="24"/>
          <w:szCs w:val="24"/>
        </w:rPr>
        <w:t>registrados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error</w:t>
      </w:r>
      <w:r w:rsidRPr="00906633">
        <w:rPr>
          <w:rFonts w:ascii="Arial" w:hAnsi="Arial" w:cs="Arial"/>
          <w:spacing w:val="-12"/>
          <w:sz w:val="24"/>
          <w:szCs w:val="24"/>
        </w:rPr>
        <w:t xml:space="preserve"> </w:t>
      </w:r>
      <w:r w:rsidRPr="00906633">
        <w:rPr>
          <w:rFonts w:ascii="Arial" w:hAnsi="Arial" w:cs="Arial"/>
          <w:spacing w:val="-2"/>
          <w:sz w:val="24"/>
          <w:szCs w:val="24"/>
        </w:rPr>
        <w:t>al</w:t>
      </w:r>
      <w:r w:rsidRPr="00906633">
        <w:rPr>
          <w:rFonts w:ascii="Arial" w:hAnsi="Arial" w:cs="Arial"/>
          <w:spacing w:val="-12"/>
          <w:sz w:val="24"/>
          <w:szCs w:val="24"/>
        </w:rPr>
        <w:t xml:space="preserve"> </w:t>
      </w:r>
      <w:r w:rsidRPr="00906633">
        <w:rPr>
          <w:rFonts w:ascii="Arial" w:hAnsi="Arial" w:cs="Arial"/>
          <w:spacing w:val="-2"/>
          <w:sz w:val="24"/>
          <w:szCs w:val="24"/>
        </w:rPr>
        <w:t>realizar</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doble</w:t>
      </w:r>
      <w:r w:rsidRPr="00906633">
        <w:rPr>
          <w:rFonts w:ascii="Arial" w:hAnsi="Arial" w:cs="Arial"/>
          <w:spacing w:val="-12"/>
          <w:sz w:val="24"/>
          <w:szCs w:val="24"/>
        </w:rPr>
        <w:t xml:space="preserve"> </w:t>
      </w:r>
      <w:r w:rsidRPr="00906633">
        <w:rPr>
          <w:rFonts w:ascii="Arial" w:hAnsi="Arial" w:cs="Arial"/>
          <w:spacing w:val="-2"/>
          <w:sz w:val="24"/>
          <w:szCs w:val="24"/>
        </w:rPr>
        <w:t>ingreso</w:t>
      </w:r>
      <w:r w:rsidRPr="00906633">
        <w:rPr>
          <w:rFonts w:ascii="Arial" w:hAnsi="Arial" w:cs="Arial"/>
          <w:spacing w:val="-12"/>
          <w:sz w:val="24"/>
          <w:szCs w:val="24"/>
        </w:rPr>
        <w:t xml:space="preserve"> </w:t>
      </w:r>
      <w:r w:rsidRPr="00906633">
        <w:rPr>
          <w:rFonts w:ascii="Arial" w:hAnsi="Arial" w:cs="Arial"/>
          <w:spacing w:val="-2"/>
          <w:sz w:val="24"/>
          <w:szCs w:val="24"/>
        </w:rPr>
        <w:t>para</w:t>
      </w:r>
      <w:r w:rsidRPr="00906633">
        <w:rPr>
          <w:rFonts w:ascii="Arial" w:hAnsi="Arial" w:cs="Arial"/>
          <w:spacing w:val="-12"/>
          <w:sz w:val="24"/>
          <w:szCs w:val="24"/>
        </w:rPr>
        <w:t xml:space="preserve"> </w:t>
      </w:r>
      <w:r w:rsidRPr="00906633">
        <w:rPr>
          <w:rFonts w:ascii="Arial" w:hAnsi="Arial" w:cs="Arial"/>
          <w:spacing w:val="-2"/>
          <w:sz w:val="24"/>
          <w:szCs w:val="24"/>
        </w:rPr>
        <w:t>un</w:t>
      </w:r>
      <w:r w:rsidRPr="00906633">
        <w:rPr>
          <w:rFonts w:ascii="Arial" w:hAnsi="Arial" w:cs="Arial"/>
          <w:spacing w:val="-12"/>
          <w:sz w:val="24"/>
          <w:szCs w:val="24"/>
        </w:rPr>
        <w:t xml:space="preserve"> </w:t>
      </w:r>
      <w:r w:rsidRPr="00906633">
        <w:rPr>
          <w:rFonts w:ascii="Arial" w:hAnsi="Arial" w:cs="Arial"/>
          <w:spacing w:val="-2"/>
          <w:sz w:val="24"/>
          <w:szCs w:val="24"/>
        </w:rPr>
        <w:t xml:space="preserve">mismo </w:t>
      </w:r>
      <w:r w:rsidRPr="00906633">
        <w:rPr>
          <w:rFonts w:ascii="Arial" w:hAnsi="Arial" w:cs="Arial"/>
          <w:sz w:val="24"/>
          <w:szCs w:val="24"/>
        </w:rPr>
        <w:t>proceso, en los tres procesos mencionados.</w:t>
      </w:r>
    </w:p>
    <w:p w14:paraId="5D6E267C"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3"/>
          <w:w w:val="150"/>
          <w:sz w:val="24"/>
          <w:szCs w:val="24"/>
        </w:rPr>
        <w:t xml:space="preserve"> </w:t>
      </w:r>
      <w:r w:rsidRPr="00906633">
        <w:rPr>
          <w:rFonts w:ascii="Arial" w:hAnsi="Arial" w:cs="Arial"/>
          <w:sz w:val="24"/>
          <w:szCs w:val="24"/>
        </w:rPr>
        <w:t>de</w:t>
      </w:r>
      <w:r w:rsidRPr="00906633">
        <w:rPr>
          <w:rFonts w:ascii="Arial" w:hAnsi="Arial" w:cs="Arial"/>
          <w:spacing w:val="44"/>
          <w:w w:val="150"/>
          <w:sz w:val="24"/>
          <w:szCs w:val="24"/>
        </w:rPr>
        <w:t xml:space="preserve"> </w:t>
      </w:r>
      <w:r w:rsidRPr="00906633">
        <w:rPr>
          <w:rFonts w:ascii="Arial" w:hAnsi="Arial" w:cs="Arial"/>
          <w:sz w:val="24"/>
          <w:szCs w:val="24"/>
        </w:rPr>
        <w:t>clasificación</w:t>
      </w:r>
      <w:r w:rsidRPr="00906633">
        <w:rPr>
          <w:rFonts w:ascii="Arial" w:hAnsi="Arial" w:cs="Arial"/>
          <w:spacing w:val="44"/>
          <w:w w:val="150"/>
          <w:sz w:val="24"/>
          <w:szCs w:val="24"/>
        </w:rPr>
        <w:t xml:space="preserve"> </w:t>
      </w:r>
      <w:r w:rsidRPr="00906633">
        <w:rPr>
          <w:rFonts w:ascii="Arial" w:hAnsi="Arial" w:cs="Arial"/>
          <w:sz w:val="24"/>
          <w:szCs w:val="24"/>
        </w:rPr>
        <w:t>en</w:t>
      </w:r>
      <w:r w:rsidRPr="00906633">
        <w:rPr>
          <w:rFonts w:ascii="Arial" w:hAnsi="Arial" w:cs="Arial"/>
          <w:spacing w:val="44"/>
          <w:w w:val="150"/>
          <w:sz w:val="24"/>
          <w:szCs w:val="24"/>
        </w:rPr>
        <w:t xml:space="preserve"> </w:t>
      </w:r>
      <w:r w:rsidRPr="00906633">
        <w:rPr>
          <w:rFonts w:ascii="Arial" w:hAnsi="Arial" w:cs="Arial"/>
          <w:sz w:val="24"/>
          <w:szCs w:val="24"/>
        </w:rPr>
        <w:t>propiedad,</w:t>
      </w:r>
      <w:r w:rsidRPr="00906633">
        <w:rPr>
          <w:rFonts w:ascii="Arial" w:hAnsi="Arial" w:cs="Arial"/>
          <w:spacing w:val="43"/>
          <w:w w:val="150"/>
          <w:sz w:val="24"/>
          <w:szCs w:val="24"/>
        </w:rPr>
        <w:t xml:space="preserve"> </w:t>
      </w:r>
      <w:r w:rsidRPr="00906633">
        <w:rPr>
          <w:rFonts w:ascii="Arial" w:hAnsi="Arial" w:cs="Arial"/>
          <w:sz w:val="24"/>
          <w:szCs w:val="24"/>
        </w:rPr>
        <w:t>planta</w:t>
      </w:r>
      <w:r w:rsidRPr="00906633">
        <w:rPr>
          <w:rFonts w:ascii="Arial" w:hAnsi="Arial" w:cs="Arial"/>
          <w:spacing w:val="44"/>
          <w:w w:val="150"/>
          <w:sz w:val="24"/>
          <w:szCs w:val="24"/>
        </w:rPr>
        <w:t xml:space="preserve"> </w:t>
      </w:r>
      <w:r w:rsidRPr="00906633">
        <w:rPr>
          <w:rFonts w:ascii="Arial" w:hAnsi="Arial" w:cs="Arial"/>
          <w:sz w:val="24"/>
          <w:szCs w:val="24"/>
        </w:rPr>
        <w:t>y</w:t>
      </w:r>
      <w:r w:rsidRPr="00906633">
        <w:rPr>
          <w:rFonts w:ascii="Arial" w:hAnsi="Arial" w:cs="Arial"/>
          <w:spacing w:val="44"/>
          <w:w w:val="150"/>
          <w:sz w:val="24"/>
          <w:szCs w:val="24"/>
        </w:rPr>
        <w:t xml:space="preserve"> </w:t>
      </w:r>
      <w:r w:rsidRPr="00906633">
        <w:rPr>
          <w:rFonts w:ascii="Arial" w:hAnsi="Arial" w:cs="Arial"/>
          <w:sz w:val="24"/>
          <w:szCs w:val="24"/>
        </w:rPr>
        <w:t>equipo,</w:t>
      </w:r>
      <w:r w:rsidRPr="00906633">
        <w:rPr>
          <w:rFonts w:ascii="Arial" w:hAnsi="Arial" w:cs="Arial"/>
          <w:spacing w:val="44"/>
          <w:w w:val="150"/>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$1.124,92</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debido</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revisar</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bienes</w:t>
      </w:r>
      <w:r w:rsidRPr="00906633">
        <w:rPr>
          <w:rFonts w:ascii="Arial" w:hAnsi="Arial" w:cs="Arial"/>
          <w:spacing w:val="-14"/>
          <w:sz w:val="24"/>
          <w:szCs w:val="24"/>
        </w:rPr>
        <w:t xml:space="preserve"> </w:t>
      </w:r>
      <w:r w:rsidRPr="00906633">
        <w:rPr>
          <w:rFonts w:ascii="Arial" w:hAnsi="Arial" w:cs="Arial"/>
          <w:sz w:val="24"/>
          <w:szCs w:val="24"/>
        </w:rPr>
        <w:t>inmuebles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 entidad, se evidenció que, con corte al 31 de diciembre de 2024, se reconocieron y revelaron como activos en la cuenta de edificaciones cuatro</w:t>
      </w:r>
      <w:r w:rsidRPr="00906633">
        <w:rPr>
          <w:rFonts w:ascii="Arial" w:hAnsi="Arial" w:cs="Arial"/>
          <w:spacing w:val="-7"/>
          <w:sz w:val="24"/>
          <w:szCs w:val="24"/>
        </w:rPr>
        <w:t xml:space="preserve"> </w:t>
      </w:r>
      <w:r w:rsidRPr="00906633">
        <w:rPr>
          <w:rFonts w:ascii="Arial" w:hAnsi="Arial" w:cs="Arial"/>
          <w:sz w:val="24"/>
          <w:szCs w:val="24"/>
        </w:rPr>
        <w:t>inmuebles,</w:t>
      </w:r>
      <w:r w:rsidRPr="00906633">
        <w:rPr>
          <w:rFonts w:ascii="Arial" w:hAnsi="Arial" w:cs="Arial"/>
          <w:spacing w:val="-7"/>
          <w:sz w:val="24"/>
          <w:szCs w:val="24"/>
        </w:rPr>
        <w:t xml:space="preserve"> </w:t>
      </w:r>
      <w:r w:rsidRPr="00906633">
        <w:rPr>
          <w:rFonts w:ascii="Arial" w:hAnsi="Arial" w:cs="Arial"/>
          <w:sz w:val="24"/>
          <w:szCs w:val="24"/>
        </w:rPr>
        <w:t>aplicando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manera</w:t>
      </w:r>
      <w:r w:rsidRPr="00906633">
        <w:rPr>
          <w:rFonts w:ascii="Arial" w:hAnsi="Arial" w:cs="Arial"/>
          <w:spacing w:val="-7"/>
          <w:sz w:val="24"/>
          <w:szCs w:val="24"/>
        </w:rPr>
        <w:t xml:space="preserve"> </w:t>
      </w:r>
      <w:r w:rsidRPr="00906633">
        <w:rPr>
          <w:rFonts w:ascii="Arial" w:hAnsi="Arial" w:cs="Arial"/>
          <w:sz w:val="24"/>
          <w:szCs w:val="24"/>
        </w:rPr>
        <w:t>errónea</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concepto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activo al clasificarlos como propiedad, planta y equipo.</w:t>
      </w:r>
    </w:p>
    <w:p w14:paraId="65C74A99" w14:textId="77777777" w:rsidR="008A1EB8" w:rsidRDefault="008A1EB8" w:rsidP="008A1EB8">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 xml:space="preserve"> </w:t>
      </w:r>
      <w:r w:rsidR="00137D9D" w:rsidRPr="00906633">
        <w:rPr>
          <w:rFonts w:ascii="Arial" w:hAnsi="Arial" w:cs="Arial"/>
          <w:spacing w:val="-2"/>
          <w:sz w:val="24"/>
          <w:szCs w:val="24"/>
        </w:rPr>
        <w:t>Esta</w:t>
      </w:r>
      <w:r>
        <w:rPr>
          <w:rFonts w:ascii="Arial" w:hAnsi="Arial" w:cs="Arial"/>
          <w:spacing w:val="-2"/>
          <w:sz w:val="24"/>
          <w:szCs w:val="24"/>
        </w:rPr>
        <w:t xml:space="preserve"> </w:t>
      </w:r>
      <w:r w:rsidR="00137D9D" w:rsidRPr="00906633">
        <w:rPr>
          <w:rFonts w:ascii="Arial" w:hAnsi="Arial" w:cs="Arial"/>
          <w:spacing w:val="-2"/>
          <w:sz w:val="24"/>
          <w:szCs w:val="24"/>
        </w:rPr>
        <w:t>clasificación</w:t>
      </w:r>
      <w:r w:rsidR="00137D9D" w:rsidRPr="00906633">
        <w:rPr>
          <w:rFonts w:ascii="Arial" w:hAnsi="Arial" w:cs="Arial"/>
          <w:spacing w:val="-7"/>
          <w:sz w:val="24"/>
          <w:szCs w:val="24"/>
        </w:rPr>
        <w:t xml:space="preserve"> </w:t>
      </w:r>
      <w:r w:rsidR="00137D9D" w:rsidRPr="00906633">
        <w:rPr>
          <w:rFonts w:ascii="Arial" w:hAnsi="Arial" w:cs="Arial"/>
          <w:spacing w:val="-2"/>
          <w:sz w:val="24"/>
          <w:szCs w:val="24"/>
        </w:rPr>
        <w:t>no</w:t>
      </w:r>
      <w:r>
        <w:rPr>
          <w:rFonts w:ascii="Arial" w:hAnsi="Arial" w:cs="Arial"/>
          <w:spacing w:val="-2"/>
          <w:sz w:val="24"/>
          <w:szCs w:val="24"/>
        </w:rPr>
        <w:t xml:space="preserve"> </w:t>
      </w:r>
      <w:r w:rsidR="00137D9D" w:rsidRPr="00906633">
        <w:rPr>
          <w:rFonts w:ascii="Arial" w:hAnsi="Arial" w:cs="Arial"/>
          <w:spacing w:val="-2"/>
          <w:sz w:val="24"/>
          <w:szCs w:val="24"/>
        </w:rPr>
        <w:t>consideró</w:t>
      </w:r>
      <w:r w:rsidR="00137D9D" w:rsidRPr="00906633">
        <w:rPr>
          <w:rFonts w:ascii="Arial" w:hAnsi="Arial" w:cs="Arial"/>
          <w:spacing w:val="-7"/>
          <w:sz w:val="24"/>
          <w:szCs w:val="24"/>
        </w:rPr>
        <w:t xml:space="preserve"> </w:t>
      </w:r>
      <w:r w:rsidR="00137D9D" w:rsidRPr="00906633">
        <w:rPr>
          <w:rFonts w:ascii="Arial" w:hAnsi="Arial" w:cs="Arial"/>
          <w:spacing w:val="-2"/>
          <w:sz w:val="24"/>
          <w:szCs w:val="24"/>
        </w:rPr>
        <w:t>que</w:t>
      </w:r>
      <w:r>
        <w:rPr>
          <w:rFonts w:ascii="Arial" w:hAnsi="Arial" w:cs="Arial"/>
          <w:spacing w:val="-2"/>
          <w:sz w:val="24"/>
          <w:szCs w:val="24"/>
        </w:rPr>
        <w:t xml:space="preserve"> </w:t>
      </w:r>
      <w:r w:rsidR="00137D9D" w:rsidRPr="00906633">
        <w:rPr>
          <w:rFonts w:ascii="Arial" w:hAnsi="Arial" w:cs="Arial"/>
          <w:spacing w:val="-2"/>
          <w:sz w:val="24"/>
          <w:szCs w:val="24"/>
        </w:rPr>
        <w:t>los</w:t>
      </w:r>
      <w:r>
        <w:rPr>
          <w:rFonts w:ascii="Arial" w:hAnsi="Arial" w:cs="Arial"/>
          <w:spacing w:val="-2"/>
          <w:sz w:val="24"/>
          <w:szCs w:val="24"/>
        </w:rPr>
        <w:t xml:space="preserve"> </w:t>
      </w:r>
      <w:r w:rsidR="00137D9D" w:rsidRPr="00906633">
        <w:rPr>
          <w:rFonts w:ascii="Arial" w:hAnsi="Arial" w:cs="Arial"/>
          <w:spacing w:val="-2"/>
          <w:sz w:val="24"/>
          <w:szCs w:val="24"/>
        </w:rPr>
        <w:t>municipios</w:t>
      </w:r>
      <w:r>
        <w:rPr>
          <w:rFonts w:ascii="Arial" w:hAnsi="Arial" w:cs="Arial"/>
          <w:spacing w:val="-2"/>
          <w:sz w:val="24"/>
          <w:szCs w:val="24"/>
        </w:rPr>
        <w:t xml:space="preserve"> </w:t>
      </w:r>
      <w:r w:rsidR="00137D9D" w:rsidRPr="00906633">
        <w:rPr>
          <w:rFonts w:ascii="Arial" w:hAnsi="Arial" w:cs="Arial"/>
          <w:spacing w:val="-2"/>
          <w:sz w:val="24"/>
          <w:szCs w:val="24"/>
        </w:rPr>
        <w:t>(Balboa,</w:t>
      </w:r>
      <w:r w:rsidR="00137D9D" w:rsidRPr="00906633">
        <w:rPr>
          <w:rFonts w:ascii="Arial" w:hAnsi="Arial" w:cs="Arial"/>
          <w:spacing w:val="-7"/>
          <w:sz w:val="24"/>
          <w:szCs w:val="24"/>
        </w:rPr>
        <w:t xml:space="preserve"> </w:t>
      </w:r>
      <w:r w:rsidR="00137D9D" w:rsidRPr="00906633">
        <w:rPr>
          <w:rFonts w:ascii="Arial" w:hAnsi="Arial" w:cs="Arial"/>
          <w:spacing w:val="-2"/>
          <w:sz w:val="24"/>
          <w:szCs w:val="24"/>
        </w:rPr>
        <w:t xml:space="preserve">Dosquebradas, </w:t>
      </w:r>
      <w:r w:rsidR="00137D9D" w:rsidRPr="00906633">
        <w:rPr>
          <w:rFonts w:ascii="Arial" w:hAnsi="Arial" w:cs="Arial"/>
          <w:sz w:val="24"/>
          <w:szCs w:val="24"/>
        </w:rPr>
        <w:t>La Virginia y Santa Rosa de Cabal) no dejaron de reconocer dichos bienes en sus propios estados financieros y que la entrega de los inmuebles se realizó por un periodo no sustancial respecto a la vida económica de los mismos. Además, no fue la Dirección Seccional de la</w:t>
      </w:r>
      <w:r w:rsidR="00137D9D" w:rsidRPr="00906633">
        <w:rPr>
          <w:rFonts w:ascii="Arial" w:hAnsi="Arial" w:cs="Arial"/>
          <w:spacing w:val="-1"/>
          <w:sz w:val="24"/>
          <w:szCs w:val="24"/>
        </w:rPr>
        <w:t xml:space="preserve"> </w:t>
      </w:r>
      <w:r w:rsidR="00137D9D" w:rsidRPr="00906633">
        <w:rPr>
          <w:rFonts w:ascii="Arial" w:hAnsi="Arial" w:cs="Arial"/>
          <w:sz w:val="24"/>
          <w:szCs w:val="24"/>
        </w:rPr>
        <w:t>Administración</w:t>
      </w:r>
      <w:r w:rsidR="00137D9D" w:rsidRPr="00906633">
        <w:rPr>
          <w:rFonts w:ascii="Arial" w:hAnsi="Arial" w:cs="Arial"/>
          <w:spacing w:val="-1"/>
          <w:sz w:val="24"/>
          <w:szCs w:val="24"/>
        </w:rPr>
        <w:t xml:space="preserve"> </w:t>
      </w:r>
      <w:r w:rsidR="00137D9D" w:rsidRPr="00906633">
        <w:rPr>
          <w:rFonts w:ascii="Arial" w:hAnsi="Arial" w:cs="Arial"/>
          <w:sz w:val="24"/>
          <w:szCs w:val="24"/>
        </w:rPr>
        <w:t>Judicial</w:t>
      </w:r>
      <w:r w:rsidR="00137D9D" w:rsidRPr="00906633">
        <w:rPr>
          <w:rFonts w:ascii="Arial" w:hAnsi="Arial" w:cs="Arial"/>
          <w:spacing w:val="-1"/>
          <w:sz w:val="24"/>
          <w:szCs w:val="24"/>
        </w:rPr>
        <w:t xml:space="preserve"> </w:t>
      </w:r>
      <w:r w:rsidR="00137D9D" w:rsidRPr="00906633">
        <w:rPr>
          <w:rFonts w:ascii="Arial" w:hAnsi="Arial" w:cs="Arial"/>
          <w:sz w:val="24"/>
          <w:szCs w:val="24"/>
        </w:rPr>
        <w:t>de</w:t>
      </w:r>
      <w:r w:rsidR="00137D9D" w:rsidRPr="00906633">
        <w:rPr>
          <w:rFonts w:ascii="Arial" w:hAnsi="Arial" w:cs="Arial"/>
          <w:spacing w:val="-1"/>
          <w:sz w:val="24"/>
          <w:szCs w:val="24"/>
        </w:rPr>
        <w:t xml:space="preserve"> </w:t>
      </w:r>
      <w:r w:rsidR="00137D9D" w:rsidRPr="00906633">
        <w:rPr>
          <w:rFonts w:ascii="Arial" w:hAnsi="Arial" w:cs="Arial"/>
          <w:sz w:val="24"/>
          <w:szCs w:val="24"/>
        </w:rPr>
        <w:t>Pereira</w:t>
      </w:r>
      <w:r w:rsidR="00137D9D" w:rsidRPr="00906633">
        <w:rPr>
          <w:rFonts w:ascii="Arial" w:hAnsi="Arial" w:cs="Arial"/>
          <w:spacing w:val="-1"/>
          <w:sz w:val="24"/>
          <w:szCs w:val="24"/>
        </w:rPr>
        <w:t xml:space="preserve"> </w:t>
      </w:r>
      <w:r w:rsidR="00137D9D" w:rsidRPr="00906633">
        <w:rPr>
          <w:rFonts w:ascii="Arial" w:hAnsi="Arial" w:cs="Arial"/>
          <w:sz w:val="24"/>
          <w:szCs w:val="24"/>
        </w:rPr>
        <w:t>quien</w:t>
      </w:r>
      <w:r w:rsidR="00137D9D" w:rsidRPr="00906633">
        <w:rPr>
          <w:rFonts w:ascii="Arial" w:hAnsi="Arial" w:cs="Arial"/>
          <w:spacing w:val="-1"/>
          <w:sz w:val="24"/>
          <w:szCs w:val="24"/>
        </w:rPr>
        <w:t xml:space="preserve"> </w:t>
      </w:r>
      <w:r w:rsidR="00137D9D" w:rsidRPr="00906633">
        <w:rPr>
          <w:rFonts w:ascii="Arial" w:hAnsi="Arial" w:cs="Arial"/>
          <w:sz w:val="24"/>
          <w:szCs w:val="24"/>
        </w:rPr>
        <w:t>realizó</w:t>
      </w:r>
      <w:r w:rsidR="00137D9D" w:rsidRPr="00906633">
        <w:rPr>
          <w:rFonts w:ascii="Arial" w:hAnsi="Arial" w:cs="Arial"/>
          <w:spacing w:val="-1"/>
          <w:sz w:val="24"/>
          <w:szCs w:val="24"/>
        </w:rPr>
        <w:t xml:space="preserve"> </w:t>
      </w:r>
      <w:r w:rsidR="00137D9D" w:rsidRPr="00906633">
        <w:rPr>
          <w:rFonts w:ascii="Arial" w:hAnsi="Arial" w:cs="Arial"/>
          <w:sz w:val="24"/>
          <w:szCs w:val="24"/>
        </w:rPr>
        <w:t>la</w:t>
      </w:r>
      <w:r w:rsidR="00137D9D" w:rsidRPr="00906633">
        <w:rPr>
          <w:rFonts w:ascii="Arial" w:hAnsi="Arial" w:cs="Arial"/>
          <w:spacing w:val="-1"/>
          <w:sz w:val="24"/>
          <w:szCs w:val="24"/>
        </w:rPr>
        <w:t xml:space="preserve"> </w:t>
      </w:r>
      <w:r w:rsidR="00137D9D" w:rsidRPr="00906633">
        <w:rPr>
          <w:rFonts w:ascii="Arial" w:hAnsi="Arial" w:cs="Arial"/>
          <w:sz w:val="24"/>
          <w:szCs w:val="24"/>
        </w:rPr>
        <w:t>transferencia</w:t>
      </w:r>
      <w:r w:rsidR="00137D9D" w:rsidRPr="00906633">
        <w:rPr>
          <w:rFonts w:ascii="Arial" w:hAnsi="Arial" w:cs="Arial"/>
          <w:spacing w:val="-1"/>
          <w:sz w:val="24"/>
          <w:szCs w:val="24"/>
        </w:rPr>
        <w:t xml:space="preserve"> </w:t>
      </w:r>
      <w:r w:rsidR="00137D9D" w:rsidRPr="00906633">
        <w:rPr>
          <w:rFonts w:ascii="Arial" w:hAnsi="Arial" w:cs="Arial"/>
          <w:sz w:val="24"/>
          <w:szCs w:val="24"/>
        </w:rPr>
        <w:t xml:space="preserve">del </w:t>
      </w:r>
      <w:r w:rsidR="00137D9D" w:rsidRPr="00906633">
        <w:rPr>
          <w:rFonts w:ascii="Arial" w:hAnsi="Arial" w:cs="Arial"/>
          <w:spacing w:val="-2"/>
          <w:sz w:val="24"/>
          <w:szCs w:val="24"/>
        </w:rPr>
        <w:t>control.</w:t>
      </w:r>
    </w:p>
    <w:p w14:paraId="2985AA79"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Esta situación contravino lo establecido en la normativa contable sobre propiedad, planta y equipo; el numeral 3.17 de la Resolución 9200</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8335</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30</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noviembre</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2023,</w:t>
      </w:r>
      <w:r w:rsidRPr="00906633">
        <w:rPr>
          <w:rFonts w:ascii="Arial" w:hAnsi="Arial" w:cs="Arial"/>
          <w:spacing w:val="2"/>
          <w:sz w:val="24"/>
          <w:szCs w:val="24"/>
        </w:rPr>
        <w:t xml:space="preserve"> </w:t>
      </w:r>
      <w:r w:rsidRPr="00906633">
        <w:rPr>
          <w:rFonts w:ascii="Arial" w:hAnsi="Arial" w:cs="Arial"/>
          <w:spacing w:val="-5"/>
          <w:sz w:val="24"/>
          <w:szCs w:val="24"/>
        </w:rPr>
        <w:t>lo</w:t>
      </w:r>
      <w:r w:rsidR="008A1EB8">
        <w:rPr>
          <w:rFonts w:ascii="Arial" w:hAnsi="Arial" w:cs="Arial"/>
          <w:spacing w:val="-5"/>
          <w:sz w:val="24"/>
          <w:szCs w:val="24"/>
        </w:rPr>
        <w:t xml:space="preserve"> </w:t>
      </w:r>
      <w:r w:rsidRPr="00906633">
        <w:rPr>
          <w:rFonts w:ascii="Arial" w:hAnsi="Arial" w:cs="Arial"/>
          <w:sz w:val="24"/>
          <w:szCs w:val="24"/>
        </w:rPr>
        <w:t>cual</w:t>
      </w:r>
      <w:r w:rsidRPr="00906633">
        <w:rPr>
          <w:rFonts w:ascii="Arial" w:hAnsi="Arial" w:cs="Arial"/>
          <w:spacing w:val="-14"/>
          <w:sz w:val="24"/>
          <w:szCs w:val="24"/>
        </w:rPr>
        <w:t xml:space="preserve"> </w:t>
      </w:r>
      <w:r w:rsidRPr="00906633">
        <w:rPr>
          <w:rFonts w:ascii="Arial" w:hAnsi="Arial" w:cs="Arial"/>
          <w:sz w:val="24"/>
          <w:szCs w:val="24"/>
        </w:rPr>
        <w:t>generó</w:t>
      </w:r>
      <w:r w:rsidRPr="00906633">
        <w:rPr>
          <w:rFonts w:ascii="Arial" w:hAnsi="Arial" w:cs="Arial"/>
          <w:spacing w:val="-14"/>
          <w:sz w:val="24"/>
          <w:szCs w:val="24"/>
        </w:rPr>
        <w:t xml:space="preserve"> </w:t>
      </w:r>
      <w:r w:rsidRPr="00906633">
        <w:rPr>
          <w:rFonts w:ascii="Arial" w:hAnsi="Arial" w:cs="Arial"/>
          <w:sz w:val="24"/>
          <w:szCs w:val="24"/>
        </w:rPr>
        <w:t>un</w:t>
      </w:r>
      <w:r w:rsidRPr="00906633">
        <w:rPr>
          <w:rFonts w:ascii="Arial" w:hAnsi="Arial" w:cs="Arial"/>
          <w:spacing w:val="-14"/>
          <w:sz w:val="24"/>
          <w:szCs w:val="24"/>
        </w:rPr>
        <w:t xml:space="preserve"> </w:t>
      </w:r>
      <w:r w:rsidRPr="00906633">
        <w:rPr>
          <w:rFonts w:ascii="Arial" w:hAnsi="Arial" w:cs="Arial"/>
          <w:sz w:val="24"/>
          <w:szCs w:val="24"/>
        </w:rPr>
        <w:t>doble</w:t>
      </w:r>
      <w:r w:rsidRPr="00906633">
        <w:rPr>
          <w:rFonts w:ascii="Arial" w:hAnsi="Arial" w:cs="Arial"/>
          <w:spacing w:val="-14"/>
          <w:sz w:val="24"/>
          <w:szCs w:val="24"/>
        </w:rPr>
        <w:t xml:space="preserve"> </w:t>
      </w:r>
      <w:r w:rsidRPr="00906633">
        <w:rPr>
          <w:rFonts w:ascii="Arial" w:hAnsi="Arial" w:cs="Arial"/>
          <w:sz w:val="24"/>
          <w:szCs w:val="24"/>
        </w:rPr>
        <w:t>reconocimiento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activos</w:t>
      </w:r>
      <w:r w:rsidRPr="00906633">
        <w:rPr>
          <w:rFonts w:ascii="Arial" w:hAnsi="Arial" w:cs="Arial"/>
          <w:spacing w:val="-14"/>
          <w:sz w:val="24"/>
          <w:szCs w:val="24"/>
        </w:rPr>
        <w:t xml:space="preserve"> </w:t>
      </w:r>
      <w:r w:rsidRPr="00906633">
        <w:rPr>
          <w:rFonts w:ascii="Arial" w:hAnsi="Arial" w:cs="Arial"/>
          <w:sz w:val="24"/>
          <w:szCs w:val="24"/>
        </w:rPr>
        <w:t>dentro</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sistema de</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Estado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una</w:t>
      </w:r>
      <w:r w:rsidRPr="00906633">
        <w:rPr>
          <w:rFonts w:ascii="Arial" w:hAnsi="Arial" w:cs="Arial"/>
          <w:spacing w:val="-2"/>
          <w:sz w:val="24"/>
          <w:szCs w:val="24"/>
        </w:rPr>
        <w:t xml:space="preserve"> </w:t>
      </w:r>
      <w:r w:rsidRPr="00906633">
        <w:rPr>
          <w:rFonts w:ascii="Arial" w:hAnsi="Arial" w:cs="Arial"/>
          <w:sz w:val="24"/>
          <w:szCs w:val="24"/>
        </w:rPr>
        <w:t>sobrestimación de la cuenta edificaciones.</w:t>
      </w:r>
    </w:p>
    <w:p w14:paraId="07E9A419"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Incorrección de presentación en cuentas por cobrar por $1.074,57 </w:t>
      </w:r>
      <w:r w:rsidRPr="00906633">
        <w:rPr>
          <w:rFonts w:ascii="Arial" w:hAnsi="Arial" w:cs="Arial"/>
          <w:spacing w:val="-4"/>
          <w:sz w:val="24"/>
          <w:szCs w:val="24"/>
        </w:rPr>
        <w:t>millones,</w:t>
      </w:r>
      <w:r w:rsidRPr="00906633">
        <w:rPr>
          <w:rFonts w:ascii="Arial" w:hAnsi="Arial" w:cs="Arial"/>
          <w:spacing w:val="-16"/>
          <w:sz w:val="24"/>
          <w:szCs w:val="24"/>
        </w:rPr>
        <w:t xml:space="preserve"> </w:t>
      </w:r>
      <w:r w:rsidRPr="00906633">
        <w:rPr>
          <w:rFonts w:ascii="Arial" w:hAnsi="Arial" w:cs="Arial"/>
          <w:spacing w:val="-4"/>
          <w:sz w:val="24"/>
          <w:szCs w:val="24"/>
        </w:rPr>
        <w:t>debido</w:t>
      </w:r>
      <w:r w:rsidRPr="00906633">
        <w:rPr>
          <w:rFonts w:ascii="Arial" w:hAnsi="Arial" w:cs="Arial"/>
          <w:spacing w:val="-15"/>
          <w:sz w:val="24"/>
          <w:szCs w:val="24"/>
        </w:rPr>
        <w:t xml:space="preserve">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6"/>
          <w:sz w:val="24"/>
          <w:szCs w:val="24"/>
        </w:rPr>
        <w:t xml:space="preserve"> </w:t>
      </w:r>
      <w:r w:rsidRPr="00906633">
        <w:rPr>
          <w:rFonts w:ascii="Arial" w:hAnsi="Arial" w:cs="Arial"/>
          <w:spacing w:val="-4"/>
          <w:sz w:val="24"/>
          <w:szCs w:val="24"/>
        </w:rPr>
        <w:t>al</w:t>
      </w:r>
      <w:r w:rsidRPr="00906633">
        <w:rPr>
          <w:rFonts w:ascii="Arial" w:hAnsi="Arial" w:cs="Arial"/>
          <w:spacing w:val="-15"/>
          <w:sz w:val="24"/>
          <w:szCs w:val="24"/>
        </w:rPr>
        <w:t xml:space="preserve"> </w:t>
      </w:r>
      <w:r w:rsidRPr="00906633">
        <w:rPr>
          <w:rFonts w:ascii="Arial" w:hAnsi="Arial" w:cs="Arial"/>
          <w:spacing w:val="-4"/>
          <w:sz w:val="24"/>
          <w:szCs w:val="24"/>
        </w:rPr>
        <w:t>cierre</w:t>
      </w:r>
      <w:r w:rsidRPr="00906633">
        <w:rPr>
          <w:rFonts w:ascii="Arial" w:hAnsi="Arial" w:cs="Arial"/>
          <w:spacing w:val="-16"/>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31</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diciembre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2024,</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 xml:space="preserve">registró </w:t>
      </w:r>
      <w:r w:rsidRPr="00906633">
        <w:rPr>
          <w:rFonts w:ascii="Arial" w:hAnsi="Arial" w:cs="Arial"/>
          <w:sz w:val="24"/>
          <w:szCs w:val="24"/>
        </w:rPr>
        <w:t>en su totalidad la cuenta por cobrar de difícil recaudo por $1.878,86 millones, descontando directamente el deterioro, sin reconocerlo de manera</w:t>
      </w:r>
      <w:r w:rsidRPr="00906633">
        <w:rPr>
          <w:rFonts w:ascii="Arial" w:hAnsi="Arial" w:cs="Arial"/>
          <w:spacing w:val="-13"/>
          <w:sz w:val="24"/>
          <w:szCs w:val="24"/>
        </w:rPr>
        <w:t xml:space="preserve"> </w:t>
      </w:r>
      <w:r w:rsidRPr="00906633">
        <w:rPr>
          <w:rFonts w:ascii="Arial" w:hAnsi="Arial" w:cs="Arial"/>
          <w:sz w:val="24"/>
          <w:szCs w:val="24"/>
        </w:rPr>
        <w:t>separada</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cuenta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deterioro</w:t>
      </w:r>
      <w:r w:rsidRPr="00906633">
        <w:rPr>
          <w:rFonts w:ascii="Arial" w:hAnsi="Arial" w:cs="Arial"/>
          <w:spacing w:val="-13"/>
          <w:sz w:val="24"/>
          <w:szCs w:val="24"/>
        </w:rPr>
        <w:t xml:space="preserve"> </w:t>
      </w:r>
      <w:r w:rsidRPr="00906633">
        <w:rPr>
          <w:rFonts w:ascii="Arial" w:hAnsi="Arial" w:cs="Arial"/>
          <w:sz w:val="24"/>
          <w:szCs w:val="24"/>
        </w:rPr>
        <w:t>acumulado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cuentas</w:t>
      </w:r>
      <w:r w:rsidRPr="00906633">
        <w:rPr>
          <w:rFonts w:ascii="Arial" w:hAnsi="Arial" w:cs="Arial"/>
          <w:spacing w:val="-13"/>
          <w:sz w:val="24"/>
          <w:szCs w:val="24"/>
        </w:rPr>
        <w:t xml:space="preserve"> </w:t>
      </w:r>
      <w:r w:rsidRPr="00906633">
        <w:rPr>
          <w:rFonts w:ascii="Arial" w:hAnsi="Arial" w:cs="Arial"/>
          <w:sz w:val="24"/>
          <w:szCs w:val="24"/>
        </w:rPr>
        <w:t>por cobrar, por $1.074,57 millones, que contravino lo establecido en los numerales</w:t>
      </w:r>
      <w:r w:rsidRPr="00906633">
        <w:rPr>
          <w:rFonts w:ascii="Arial" w:hAnsi="Arial" w:cs="Arial"/>
          <w:spacing w:val="-10"/>
          <w:sz w:val="24"/>
          <w:szCs w:val="24"/>
        </w:rPr>
        <w:t xml:space="preserve"> </w:t>
      </w:r>
      <w:r w:rsidRPr="00906633">
        <w:rPr>
          <w:rFonts w:ascii="Arial" w:hAnsi="Arial" w:cs="Arial"/>
          <w:sz w:val="24"/>
          <w:szCs w:val="24"/>
        </w:rPr>
        <w:t>2.4.2</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2.4.3</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Manual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políticas</w:t>
      </w:r>
      <w:r w:rsidRPr="00906633">
        <w:rPr>
          <w:rFonts w:ascii="Arial" w:hAnsi="Arial" w:cs="Arial"/>
          <w:spacing w:val="-10"/>
          <w:sz w:val="24"/>
          <w:szCs w:val="24"/>
        </w:rPr>
        <w:t xml:space="preserve"> </w:t>
      </w:r>
      <w:r w:rsidRPr="00906633">
        <w:rPr>
          <w:rFonts w:ascii="Arial" w:hAnsi="Arial" w:cs="Arial"/>
          <w:sz w:val="24"/>
          <w:szCs w:val="24"/>
        </w:rPr>
        <w:t>contables</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Consejo Superior de la Judicatura, el cual exige que el deterioro se reconozca como</w:t>
      </w:r>
      <w:r w:rsidRPr="00906633">
        <w:rPr>
          <w:rFonts w:ascii="Arial" w:hAnsi="Arial" w:cs="Arial"/>
          <w:spacing w:val="-8"/>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menor</w:t>
      </w:r>
      <w:r w:rsidRPr="00906633">
        <w:rPr>
          <w:rFonts w:ascii="Arial" w:hAnsi="Arial" w:cs="Arial"/>
          <w:spacing w:val="-8"/>
          <w:sz w:val="24"/>
          <w:szCs w:val="24"/>
        </w:rPr>
        <w:t xml:space="preserve"> </w:t>
      </w:r>
      <w:r w:rsidRPr="00906633">
        <w:rPr>
          <w:rFonts w:ascii="Arial" w:hAnsi="Arial" w:cs="Arial"/>
          <w:sz w:val="24"/>
          <w:szCs w:val="24"/>
        </w:rPr>
        <w:t>valor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mediante</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 xml:space="preserve">cuenta </w:t>
      </w:r>
      <w:r w:rsidRPr="00906633">
        <w:rPr>
          <w:rFonts w:ascii="Arial" w:hAnsi="Arial" w:cs="Arial"/>
          <w:spacing w:val="-2"/>
          <w:sz w:val="24"/>
          <w:szCs w:val="24"/>
        </w:rPr>
        <w:t>separada.</w:t>
      </w:r>
    </w:p>
    <w:p w14:paraId="29491924"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afectó</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adecuada</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cifras</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cierre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 vigencia,</w:t>
      </w:r>
      <w:r w:rsidRPr="00906633">
        <w:rPr>
          <w:rFonts w:ascii="Arial" w:hAnsi="Arial" w:cs="Arial"/>
          <w:spacing w:val="-3"/>
          <w:sz w:val="24"/>
          <w:szCs w:val="24"/>
        </w:rPr>
        <w:t xml:space="preserve"> </w:t>
      </w:r>
      <w:r w:rsidRPr="00906633">
        <w:rPr>
          <w:rFonts w:ascii="Arial" w:hAnsi="Arial" w:cs="Arial"/>
          <w:sz w:val="24"/>
          <w:szCs w:val="24"/>
        </w:rPr>
        <w:t>ya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cobrar</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difícil</w:t>
      </w:r>
      <w:r w:rsidRPr="00906633">
        <w:rPr>
          <w:rFonts w:ascii="Arial" w:hAnsi="Arial" w:cs="Arial"/>
          <w:spacing w:val="-3"/>
          <w:sz w:val="24"/>
          <w:szCs w:val="24"/>
        </w:rPr>
        <w:t xml:space="preserve"> </w:t>
      </w:r>
      <w:r w:rsidRPr="00906633">
        <w:rPr>
          <w:rFonts w:ascii="Arial" w:hAnsi="Arial" w:cs="Arial"/>
          <w:sz w:val="24"/>
          <w:szCs w:val="24"/>
        </w:rPr>
        <w:t>recaudo</w:t>
      </w:r>
      <w:r w:rsidRPr="00906633">
        <w:rPr>
          <w:rFonts w:ascii="Arial" w:hAnsi="Arial" w:cs="Arial"/>
          <w:spacing w:val="-3"/>
          <w:sz w:val="24"/>
          <w:szCs w:val="24"/>
        </w:rPr>
        <w:t xml:space="preserve"> </w:t>
      </w:r>
      <w:r w:rsidRPr="00906633">
        <w:rPr>
          <w:rFonts w:ascii="Arial" w:hAnsi="Arial" w:cs="Arial"/>
          <w:sz w:val="24"/>
          <w:szCs w:val="24"/>
        </w:rPr>
        <w:t>fue</w:t>
      </w:r>
      <w:r w:rsidRPr="00906633">
        <w:rPr>
          <w:rFonts w:ascii="Arial" w:hAnsi="Arial" w:cs="Arial"/>
          <w:spacing w:val="-3"/>
          <w:sz w:val="24"/>
          <w:szCs w:val="24"/>
        </w:rPr>
        <w:t xml:space="preserve"> </w:t>
      </w:r>
      <w:r w:rsidRPr="00906633">
        <w:rPr>
          <w:rFonts w:ascii="Arial" w:hAnsi="Arial" w:cs="Arial"/>
          <w:sz w:val="24"/>
          <w:szCs w:val="24"/>
        </w:rPr>
        <w:t xml:space="preserve">registrada por su valor total y, simultáneamente, se presentó el valor neto (deuda menos deterioro) sin reflejar de forma separada en la cuenta de deterioro acumulado y el valor estimado del deterioro, </w:t>
      </w:r>
      <w:r w:rsidRPr="00906633">
        <w:rPr>
          <w:rFonts w:ascii="Arial" w:hAnsi="Arial" w:cs="Arial"/>
          <w:sz w:val="24"/>
          <w:szCs w:val="24"/>
        </w:rPr>
        <w:lastRenderedPageBreak/>
        <w:t>como un menor</w:t>
      </w:r>
      <w:r w:rsidRPr="00906633">
        <w:rPr>
          <w:rFonts w:ascii="Arial" w:hAnsi="Arial" w:cs="Arial"/>
          <w:spacing w:val="-7"/>
          <w:sz w:val="24"/>
          <w:szCs w:val="24"/>
        </w:rPr>
        <w:t xml:space="preserve"> </w:t>
      </w:r>
      <w:r w:rsidRPr="00906633">
        <w:rPr>
          <w:rFonts w:ascii="Arial" w:hAnsi="Arial" w:cs="Arial"/>
          <w:sz w:val="24"/>
          <w:szCs w:val="24"/>
        </w:rPr>
        <w:t>valor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cuentas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cobrar,</w:t>
      </w:r>
      <w:r w:rsidRPr="00906633">
        <w:rPr>
          <w:rFonts w:ascii="Arial" w:hAnsi="Arial" w:cs="Arial"/>
          <w:spacing w:val="-7"/>
          <w:sz w:val="24"/>
          <w:szCs w:val="24"/>
        </w:rPr>
        <w:t xml:space="preserve"> </w:t>
      </w:r>
      <w:r w:rsidRPr="00906633">
        <w:rPr>
          <w:rFonts w:ascii="Arial" w:hAnsi="Arial" w:cs="Arial"/>
          <w:sz w:val="24"/>
          <w:szCs w:val="24"/>
        </w:rPr>
        <w:t>tal</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exige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 xml:space="preserve">normativa </w:t>
      </w:r>
      <w:r w:rsidRPr="00906633">
        <w:rPr>
          <w:rFonts w:ascii="Arial" w:hAnsi="Arial" w:cs="Arial"/>
          <w:spacing w:val="-2"/>
          <w:sz w:val="24"/>
          <w:szCs w:val="24"/>
        </w:rPr>
        <w:t>contable.</w:t>
      </w:r>
    </w:p>
    <w:p w14:paraId="74564D8C" w14:textId="69A719A6"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cuentas por cobrar, por $1.172,77 millones, correspondiente a los valores de recobros de incapacidades con</w:t>
      </w:r>
      <w:r w:rsidRPr="00906633">
        <w:rPr>
          <w:rFonts w:ascii="Arial" w:hAnsi="Arial" w:cs="Arial"/>
          <w:spacing w:val="-3"/>
          <w:sz w:val="24"/>
          <w:szCs w:val="24"/>
        </w:rPr>
        <w:t xml:space="preserve"> </w:t>
      </w:r>
      <w:r w:rsidRPr="00906633">
        <w:rPr>
          <w:rFonts w:ascii="Arial" w:hAnsi="Arial" w:cs="Arial"/>
          <w:sz w:val="24"/>
          <w:szCs w:val="24"/>
        </w:rPr>
        <w:t>corte</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3"/>
          <w:sz w:val="24"/>
          <w:szCs w:val="24"/>
        </w:rPr>
        <w:t xml:space="preserve"> </w:t>
      </w:r>
      <w:r w:rsidRPr="00906633">
        <w:rPr>
          <w:rFonts w:ascii="Arial" w:hAnsi="Arial" w:cs="Arial"/>
          <w:sz w:val="24"/>
          <w:szCs w:val="24"/>
        </w:rPr>
        <w:t>31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diciembre</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$1.172,77</w:t>
      </w:r>
      <w:r w:rsidRPr="00906633">
        <w:rPr>
          <w:rFonts w:ascii="Arial" w:hAnsi="Arial" w:cs="Arial"/>
          <w:spacing w:val="-3"/>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 xml:space="preserve">al </w:t>
      </w:r>
      <w:r w:rsidRPr="00906633">
        <w:rPr>
          <w:rFonts w:ascii="Arial" w:hAnsi="Arial" w:cs="Arial"/>
          <w:spacing w:val="-4"/>
          <w:sz w:val="24"/>
          <w:szCs w:val="24"/>
        </w:rPr>
        <w:t>confrontarlos</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ejecución</w:t>
      </w:r>
      <w:r w:rsidRPr="00906633">
        <w:rPr>
          <w:rFonts w:ascii="Arial" w:hAnsi="Arial" w:cs="Arial"/>
          <w:spacing w:val="-16"/>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SIIF</w:t>
      </w:r>
      <w:r w:rsidRPr="00906633">
        <w:rPr>
          <w:rFonts w:ascii="Arial" w:hAnsi="Arial" w:cs="Arial"/>
          <w:spacing w:val="-15"/>
          <w:sz w:val="24"/>
          <w:szCs w:val="24"/>
        </w:rPr>
        <w:t xml:space="preserve"> </w:t>
      </w:r>
      <w:r w:rsidRPr="00906633">
        <w:rPr>
          <w:rFonts w:ascii="Arial" w:hAnsi="Arial" w:cs="Arial"/>
          <w:spacing w:val="-4"/>
          <w:sz w:val="24"/>
          <w:szCs w:val="24"/>
        </w:rPr>
        <w:t>Nación,</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$5.549,95</w:t>
      </w:r>
      <w:r w:rsidRPr="00906633">
        <w:rPr>
          <w:rFonts w:ascii="Arial" w:hAnsi="Arial" w:cs="Arial"/>
          <w:spacing w:val="-15"/>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 xml:space="preserve">s </w:t>
      </w:r>
      <w:r w:rsidR="001860DD" w:rsidRPr="00906633">
        <w:rPr>
          <w:rFonts w:ascii="Arial" w:hAnsi="Arial" w:cs="Arial"/>
          <w:sz w:val="24"/>
          <w:szCs w:val="24"/>
        </w:rPr>
        <w:t>encontraron</w:t>
      </w:r>
      <w:r w:rsidRPr="00906633">
        <w:rPr>
          <w:rFonts w:ascii="Arial" w:hAnsi="Arial" w:cs="Arial"/>
          <w:sz w:val="24"/>
          <w:szCs w:val="24"/>
        </w:rPr>
        <w:t xml:space="preserve"> diferencias respecto de los valores registrados en los estados</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cuenta</w:t>
      </w:r>
      <w:r w:rsidRPr="00906633">
        <w:rPr>
          <w:rFonts w:ascii="Arial" w:hAnsi="Arial" w:cs="Arial"/>
          <w:spacing w:val="35"/>
          <w:sz w:val="24"/>
          <w:szCs w:val="24"/>
        </w:rPr>
        <w:t xml:space="preserve"> </w:t>
      </w:r>
      <w:r w:rsidRPr="00906633">
        <w:rPr>
          <w:rFonts w:ascii="Arial" w:hAnsi="Arial" w:cs="Arial"/>
          <w:sz w:val="24"/>
          <w:szCs w:val="24"/>
        </w:rPr>
        <w:t>reportados</w:t>
      </w:r>
      <w:r w:rsidRPr="00906633">
        <w:rPr>
          <w:rFonts w:ascii="Arial" w:hAnsi="Arial" w:cs="Arial"/>
          <w:spacing w:val="35"/>
          <w:sz w:val="24"/>
          <w:szCs w:val="24"/>
        </w:rPr>
        <w:t xml:space="preserve"> </w:t>
      </w:r>
      <w:r w:rsidRPr="00906633">
        <w:rPr>
          <w:rFonts w:ascii="Arial" w:hAnsi="Arial" w:cs="Arial"/>
          <w:sz w:val="24"/>
          <w:szCs w:val="24"/>
        </w:rPr>
        <w:t>por</w:t>
      </w:r>
      <w:r w:rsidRPr="00906633">
        <w:rPr>
          <w:rFonts w:ascii="Arial" w:hAnsi="Arial" w:cs="Arial"/>
          <w:spacing w:val="35"/>
          <w:sz w:val="24"/>
          <w:szCs w:val="24"/>
        </w:rPr>
        <w:t xml:space="preserve"> </w:t>
      </w:r>
      <w:r w:rsidRPr="00906633">
        <w:rPr>
          <w:rFonts w:ascii="Arial" w:hAnsi="Arial" w:cs="Arial"/>
          <w:sz w:val="24"/>
          <w:szCs w:val="24"/>
        </w:rPr>
        <w:t>el</w:t>
      </w:r>
      <w:r w:rsidRPr="00906633">
        <w:rPr>
          <w:rFonts w:ascii="Arial" w:hAnsi="Arial" w:cs="Arial"/>
          <w:spacing w:val="35"/>
          <w:sz w:val="24"/>
          <w:szCs w:val="24"/>
        </w:rPr>
        <w:t xml:space="preserve"> </w:t>
      </w:r>
      <w:r w:rsidRPr="00906633">
        <w:rPr>
          <w:rFonts w:ascii="Arial" w:hAnsi="Arial" w:cs="Arial"/>
          <w:sz w:val="24"/>
          <w:szCs w:val="24"/>
        </w:rPr>
        <w:t>área</w:t>
      </w:r>
      <w:r w:rsidRPr="00906633">
        <w:rPr>
          <w:rFonts w:ascii="Arial" w:hAnsi="Arial" w:cs="Arial"/>
          <w:spacing w:val="35"/>
          <w:sz w:val="24"/>
          <w:szCs w:val="24"/>
        </w:rPr>
        <w:t xml:space="preserve"> </w:t>
      </w:r>
      <w:r w:rsidRPr="00906633">
        <w:rPr>
          <w:rFonts w:ascii="Arial" w:hAnsi="Arial" w:cs="Arial"/>
          <w:sz w:val="24"/>
          <w:szCs w:val="24"/>
        </w:rPr>
        <w:t>de</w:t>
      </w:r>
      <w:r w:rsidRPr="00906633">
        <w:rPr>
          <w:rFonts w:ascii="Arial" w:hAnsi="Arial" w:cs="Arial"/>
          <w:spacing w:val="35"/>
          <w:sz w:val="24"/>
          <w:szCs w:val="24"/>
        </w:rPr>
        <w:t xml:space="preserve"> </w:t>
      </w:r>
      <w:r w:rsidRPr="00906633">
        <w:rPr>
          <w:rFonts w:ascii="Arial" w:hAnsi="Arial" w:cs="Arial"/>
          <w:sz w:val="24"/>
          <w:szCs w:val="24"/>
        </w:rPr>
        <w:t>Talento</w:t>
      </w:r>
      <w:r w:rsidRPr="00906633">
        <w:rPr>
          <w:rFonts w:ascii="Arial" w:hAnsi="Arial" w:cs="Arial"/>
          <w:spacing w:val="35"/>
          <w:sz w:val="24"/>
          <w:szCs w:val="24"/>
        </w:rPr>
        <w:t xml:space="preserve"> </w:t>
      </w:r>
      <w:r w:rsidRPr="00906633">
        <w:rPr>
          <w:rFonts w:ascii="Arial" w:hAnsi="Arial" w:cs="Arial"/>
          <w:sz w:val="24"/>
          <w:szCs w:val="24"/>
        </w:rPr>
        <w:t>Humano,</w:t>
      </w:r>
      <w:r w:rsidRPr="00906633">
        <w:rPr>
          <w:rFonts w:ascii="Arial" w:hAnsi="Arial" w:cs="Arial"/>
          <w:spacing w:val="35"/>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$4.377,18</w:t>
      </w:r>
      <w:r w:rsidRPr="00906633">
        <w:rPr>
          <w:rFonts w:ascii="Arial" w:hAnsi="Arial" w:cs="Arial"/>
          <w:spacing w:val="34"/>
          <w:sz w:val="24"/>
          <w:szCs w:val="24"/>
        </w:rPr>
        <w:t xml:space="preserve"> </w:t>
      </w:r>
      <w:r w:rsidRPr="00906633">
        <w:rPr>
          <w:rFonts w:ascii="Arial" w:hAnsi="Arial" w:cs="Arial"/>
          <w:sz w:val="24"/>
          <w:szCs w:val="24"/>
        </w:rPr>
        <w:t>millones,</w:t>
      </w:r>
      <w:r w:rsidRPr="00906633">
        <w:rPr>
          <w:rFonts w:ascii="Arial" w:hAnsi="Arial" w:cs="Arial"/>
          <w:spacing w:val="36"/>
          <w:sz w:val="24"/>
          <w:szCs w:val="24"/>
        </w:rPr>
        <w:t xml:space="preserve"> </w:t>
      </w:r>
      <w:r w:rsidRPr="00906633">
        <w:rPr>
          <w:rFonts w:ascii="Arial" w:hAnsi="Arial" w:cs="Arial"/>
          <w:sz w:val="24"/>
          <w:szCs w:val="24"/>
        </w:rPr>
        <w:t>sobre</w:t>
      </w:r>
      <w:r w:rsidRPr="00906633">
        <w:rPr>
          <w:rFonts w:ascii="Arial" w:hAnsi="Arial" w:cs="Arial"/>
          <w:spacing w:val="36"/>
          <w:sz w:val="24"/>
          <w:szCs w:val="24"/>
        </w:rPr>
        <w:t xml:space="preserve"> </w:t>
      </w:r>
      <w:r w:rsidRPr="00906633">
        <w:rPr>
          <w:rFonts w:ascii="Arial" w:hAnsi="Arial" w:cs="Arial"/>
          <w:sz w:val="24"/>
          <w:szCs w:val="24"/>
        </w:rPr>
        <w:t>los</w:t>
      </w:r>
      <w:r w:rsidRPr="00906633">
        <w:rPr>
          <w:rFonts w:ascii="Arial" w:hAnsi="Arial" w:cs="Arial"/>
          <w:spacing w:val="36"/>
          <w:sz w:val="24"/>
          <w:szCs w:val="24"/>
        </w:rPr>
        <w:t xml:space="preserve"> </w:t>
      </w:r>
      <w:r w:rsidRPr="00906633">
        <w:rPr>
          <w:rFonts w:ascii="Arial" w:hAnsi="Arial" w:cs="Arial"/>
          <w:sz w:val="24"/>
          <w:szCs w:val="24"/>
        </w:rPr>
        <w:t>saldos</w:t>
      </w:r>
      <w:r w:rsidRPr="00906633">
        <w:rPr>
          <w:rFonts w:ascii="Arial" w:hAnsi="Arial" w:cs="Arial"/>
          <w:spacing w:val="36"/>
          <w:sz w:val="24"/>
          <w:szCs w:val="24"/>
        </w:rPr>
        <w:t xml:space="preserve"> </w:t>
      </w:r>
      <w:r w:rsidRPr="00906633">
        <w:rPr>
          <w:rFonts w:ascii="Arial" w:hAnsi="Arial" w:cs="Arial"/>
          <w:sz w:val="24"/>
          <w:szCs w:val="24"/>
        </w:rPr>
        <w:t>con</w:t>
      </w:r>
      <w:r w:rsidRPr="00906633">
        <w:rPr>
          <w:rFonts w:ascii="Arial" w:hAnsi="Arial" w:cs="Arial"/>
          <w:spacing w:val="36"/>
          <w:sz w:val="24"/>
          <w:szCs w:val="24"/>
        </w:rPr>
        <w:t xml:space="preserve"> </w:t>
      </w:r>
      <w:r w:rsidRPr="00906633">
        <w:rPr>
          <w:rFonts w:ascii="Arial" w:hAnsi="Arial" w:cs="Arial"/>
          <w:sz w:val="24"/>
          <w:szCs w:val="24"/>
        </w:rPr>
        <w:t>entidades</w:t>
      </w:r>
      <w:r w:rsidRPr="00906633">
        <w:rPr>
          <w:rFonts w:ascii="Arial" w:hAnsi="Arial" w:cs="Arial"/>
          <w:spacing w:val="36"/>
          <w:sz w:val="24"/>
          <w:szCs w:val="24"/>
        </w:rPr>
        <w:t xml:space="preserve"> </w:t>
      </w:r>
      <w:r w:rsidRPr="00906633">
        <w:rPr>
          <w:rFonts w:ascii="Arial" w:hAnsi="Arial" w:cs="Arial"/>
          <w:sz w:val="24"/>
          <w:szCs w:val="24"/>
        </w:rPr>
        <w:t>prestadoras</w:t>
      </w:r>
      <w:r w:rsidRPr="00906633">
        <w:rPr>
          <w:rFonts w:ascii="Arial" w:hAnsi="Arial" w:cs="Arial"/>
          <w:spacing w:val="36"/>
          <w:sz w:val="24"/>
          <w:szCs w:val="24"/>
        </w:rPr>
        <w:t xml:space="preserve"> </w:t>
      </w:r>
      <w:r w:rsidRPr="00906633">
        <w:rPr>
          <w:rFonts w:ascii="Arial" w:hAnsi="Arial" w:cs="Arial"/>
          <w:spacing w:val="-5"/>
          <w:sz w:val="24"/>
          <w:szCs w:val="24"/>
        </w:rPr>
        <w:t>de</w:t>
      </w:r>
      <w:r w:rsidR="008A1EB8">
        <w:rPr>
          <w:rFonts w:ascii="Arial" w:hAnsi="Arial" w:cs="Arial"/>
          <w:spacing w:val="-5"/>
          <w:sz w:val="24"/>
          <w:szCs w:val="24"/>
        </w:rPr>
        <w:t xml:space="preserve"> </w:t>
      </w:r>
      <w:r w:rsidRPr="00906633">
        <w:rPr>
          <w:rFonts w:ascii="Arial" w:hAnsi="Arial" w:cs="Arial"/>
          <w:spacing w:val="-2"/>
          <w:sz w:val="24"/>
          <w:szCs w:val="24"/>
        </w:rPr>
        <w:t>salud,</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conllevó</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su</w:t>
      </w:r>
      <w:r w:rsidRPr="00906633">
        <w:rPr>
          <w:rFonts w:ascii="Arial" w:hAnsi="Arial" w:cs="Arial"/>
          <w:spacing w:val="-14"/>
          <w:sz w:val="24"/>
          <w:szCs w:val="24"/>
        </w:rPr>
        <w:t xml:space="preserve"> </w:t>
      </w:r>
      <w:r w:rsidRPr="00906633">
        <w:rPr>
          <w:rFonts w:ascii="Arial" w:hAnsi="Arial" w:cs="Arial"/>
          <w:spacing w:val="-2"/>
          <w:sz w:val="24"/>
          <w:szCs w:val="24"/>
        </w:rPr>
        <w:t>reconocimiento</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registro</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4"/>
          <w:sz w:val="24"/>
          <w:szCs w:val="24"/>
        </w:rPr>
        <w:t xml:space="preserve"> </w:t>
      </w:r>
      <w:r w:rsidRPr="00906633">
        <w:rPr>
          <w:rFonts w:ascii="Arial" w:hAnsi="Arial" w:cs="Arial"/>
          <w:spacing w:val="-2"/>
          <w:sz w:val="24"/>
          <w:szCs w:val="24"/>
        </w:rPr>
        <w:t>corresponda.</w:t>
      </w:r>
    </w:p>
    <w:p w14:paraId="2DE9DB09"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artículo 4 del Decreto 2674 de 2021, artículos 6 y 28; los numerales 3.2.14 y 3.2.15 de la Resolución 193 del 2016 de la Contaduría General de la Nación y el artículo</w:t>
      </w:r>
      <w:r w:rsidRPr="00906633">
        <w:rPr>
          <w:rFonts w:ascii="Arial" w:hAnsi="Arial" w:cs="Arial"/>
          <w:spacing w:val="2"/>
          <w:sz w:val="24"/>
          <w:szCs w:val="24"/>
        </w:rPr>
        <w:t xml:space="preserve"> </w:t>
      </w:r>
      <w:r w:rsidRPr="00906633">
        <w:rPr>
          <w:rFonts w:ascii="Arial" w:hAnsi="Arial" w:cs="Arial"/>
          <w:sz w:val="24"/>
          <w:szCs w:val="24"/>
        </w:rPr>
        <w:t>38,</w:t>
      </w:r>
      <w:r w:rsidRPr="00906633">
        <w:rPr>
          <w:rFonts w:ascii="Arial" w:hAnsi="Arial" w:cs="Arial"/>
          <w:spacing w:val="3"/>
          <w:sz w:val="24"/>
          <w:szCs w:val="24"/>
        </w:rPr>
        <w:t xml:space="preserve"> </w:t>
      </w:r>
      <w:r w:rsidRPr="00906633">
        <w:rPr>
          <w:rFonts w:ascii="Arial" w:hAnsi="Arial" w:cs="Arial"/>
          <w:sz w:val="24"/>
          <w:szCs w:val="24"/>
        </w:rPr>
        <w:t>numerales</w:t>
      </w:r>
      <w:r w:rsidRPr="00906633">
        <w:rPr>
          <w:rFonts w:ascii="Arial" w:hAnsi="Arial" w:cs="Arial"/>
          <w:spacing w:val="3"/>
          <w:sz w:val="24"/>
          <w:szCs w:val="24"/>
        </w:rPr>
        <w:t xml:space="preserve"> </w:t>
      </w:r>
      <w:r w:rsidRPr="00906633">
        <w:rPr>
          <w:rFonts w:ascii="Arial" w:hAnsi="Arial" w:cs="Arial"/>
          <w:sz w:val="24"/>
          <w:szCs w:val="24"/>
        </w:rPr>
        <w:t>8</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9</w:t>
      </w:r>
      <w:r w:rsidRPr="00906633">
        <w:rPr>
          <w:rFonts w:ascii="Arial" w:hAnsi="Arial" w:cs="Arial"/>
          <w:spacing w:val="3"/>
          <w:sz w:val="24"/>
          <w:szCs w:val="24"/>
        </w:rPr>
        <w:t xml:space="preserve"> </w:t>
      </w:r>
      <w:r w:rsidRPr="00906633">
        <w:rPr>
          <w:rFonts w:ascii="Arial" w:hAnsi="Arial" w:cs="Arial"/>
          <w:sz w:val="24"/>
          <w:szCs w:val="24"/>
        </w:rPr>
        <w:t>Procedimiento</w:t>
      </w:r>
      <w:r w:rsidRPr="00906633">
        <w:rPr>
          <w:rFonts w:ascii="Arial" w:hAnsi="Arial" w:cs="Arial"/>
          <w:spacing w:val="3"/>
          <w:sz w:val="24"/>
          <w:szCs w:val="24"/>
        </w:rPr>
        <w:t xml:space="preserve"> </w:t>
      </w:r>
      <w:r w:rsidRPr="00906633">
        <w:rPr>
          <w:rFonts w:ascii="Arial" w:hAnsi="Arial" w:cs="Arial"/>
          <w:sz w:val="24"/>
          <w:szCs w:val="24"/>
        </w:rPr>
        <w:t>P-AGH-10</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Ley</w:t>
      </w:r>
      <w:r w:rsidRPr="00906633">
        <w:rPr>
          <w:rFonts w:ascii="Arial" w:hAnsi="Arial" w:cs="Arial"/>
          <w:spacing w:val="3"/>
          <w:sz w:val="24"/>
          <w:szCs w:val="24"/>
        </w:rPr>
        <w:t xml:space="preserve"> </w:t>
      </w:r>
      <w:r w:rsidRPr="00906633">
        <w:rPr>
          <w:rFonts w:ascii="Arial" w:hAnsi="Arial" w:cs="Arial"/>
          <w:spacing w:val="-4"/>
          <w:sz w:val="24"/>
          <w:szCs w:val="24"/>
        </w:rPr>
        <w:t>1952</w:t>
      </w:r>
      <w:r w:rsidR="008A1EB8">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pacing w:val="-2"/>
          <w:sz w:val="24"/>
          <w:szCs w:val="24"/>
        </w:rPr>
        <w:t>2019.</w:t>
      </w:r>
    </w:p>
    <w:p w14:paraId="7F84C6C0"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Esto se dio por deficiencias en los procesos de conciliación entre las </w:t>
      </w:r>
      <w:r w:rsidRPr="00906633">
        <w:rPr>
          <w:rFonts w:ascii="Arial" w:hAnsi="Arial" w:cs="Arial"/>
          <w:spacing w:val="-2"/>
          <w:sz w:val="24"/>
          <w:szCs w:val="24"/>
        </w:rPr>
        <w:t>diferentes</w:t>
      </w:r>
      <w:r w:rsidRPr="00906633">
        <w:rPr>
          <w:rFonts w:ascii="Arial" w:hAnsi="Arial" w:cs="Arial"/>
          <w:spacing w:val="-9"/>
          <w:sz w:val="24"/>
          <w:szCs w:val="24"/>
        </w:rPr>
        <w:t xml:space="preserve"> </w:t>
      </w:r>
      <w:r w:rsidRPr="00906633">
        <w:rPr>
          <w:rFonts w:ascii="Arial" w:hAnsi="Arial" w:cs="Arial"/>
          <w:spacing w:val="-2"/>
          <w:sz w:val="24"/>
          <w:szCs w:val="24"/>
        </w:rPr>
        <w:t>unidades</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direcciones</w:t>
      </w:r>
      <w:r w:rsidRPr="00906633">
        <w:rPr>
          <w:rFonts w:ascii="Arial" w:hAnsi="Arial" w:cs="Arial"/>
          <w:spacing w:val="-9"/>
          <w:sz w:val="24"/>
          <w:szCs w:val="24"/>
        </w:rPr>
        <w:t xml:space="preserve"> </w:t>
      </w:r>
      <w:r w:rsidRPr="00906633">
        <w:rPr>
          <w:rFonts w:ascii="Arial" w:hAnsi="Arial" w:cs="Arial"/>
          <w:spacing w:val="-2"/>
          <w:sz w:val="24"/>
          <w:szCs w:val="24"/>
        </w:rPr>
        <w:t>generadoras</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información,</w:t>
      </w:r>
      <w:r w:rsidRPr="00906633">
        <w:rPr>
          <w:rFonts w:ascii="Arial" w:hAnsi="Arial" w:cs="Arial"/>
          <w:spacing w:val="-9"/>
          <w:sz w:val="24"/>
          <w:szCs w:val="24"/>
        </w:rPr>
        <w:t xml:space="preserve"> </w:t>
      </w:r>
      <w:r w:rsidRPr="00906633">
        <w:rPr>
          <w:rFonts w:ascii="Arial" w:hAnsi="Arial" w:cs="Arial"/>
          <w:spacing w:val="-2"/>
          <w:sz w:val="24"/>
          <w:szCs w:val="24"/>
        </w:rPr>
        <w:t xml:space="preserve">junto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Dirección</w:t>
      </w:r>
      <w:r w:rsidRPr="00906633">
        <w:rPr>
          <w:rFonts w:ascii="Arial" w:hAnsi="Arial" w:cs="Arial"/>
          <w:spacing w:val="-16"/>
          <w:sz w:val="24"/>
          <w:szCs w:val="24"/>
        </w:rPr>
        <w:t xml:space="preserve"> </w:t>
      </w:r>
      <w:r w:rsidRPr="00906633">
        <w:rPr>
          <w:rFonts w:ascii="Arial" w:hAnsi="Arial" w:cs="Arial"/>
          <w:sz w:val="24"/>
          <w:szCs w:val="24"/>
        </w:rPr>
        <w:t>Presupuestal</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Unidad</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Contabilidad</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realizar los registros de saldos con las entidades prestadores de salud y ARL.</w:t>
      </w:r>
    </w:p>
    <w:p w14:paraId="23C9B5D4"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provisiones,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$619,20</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 xml:space="preserve">debido a que en los registros suministrados por el área de contabilidad se observó que para algunos casos no coincidió la información de las dependencias, además de no haberse provisionado por el valor total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condena</w:t>
      </w:r>
      <w:r w:rsidRPr="00906633">
        <w:rPr>
          <w:rFonts w:ascii="Arial" w:hAnsi="Arial" w:cs="Arial"/>
          <w:spacing w:val="-17"/>
          <w:sz w:val="24"/>
          <w:szCs w:val="24"/>
        </w:rPr>
        <w:t xml:space="preserve"> </w:t>
      </w:r>
      <w:r w:rsidRPr="00906633">
        <w:rPr>
          <w:rFonts w:ascii="Arial" w:hAnsi="Arial" w:cs="Arial"/>
          <w:spacing w:val="-2"/>
          <w:sz w:val="24"/>
          <w:szCs w:val="24"/>
        </w:rPr>
        <w:t>y/o</w:t>
      </w:r>
      <w:r w:rsidRPr="00906633">
        <w:rPr>
          <w:rFonts w:ascii="Arial" w:hAnsi="Arial" w:cs="Arial"/>
          <w:spacing w:val="-18"/>
          <w:sz w:val="24"/>
          <w:szCs w:val="24"/>
        </w:rPr>
        <w:t xml:space="preserve"> </w:t>
      </w:r>
      <w:r w:rsidRPr="00906633">
        <w:rPr>
          <w:rFonts w:ascii="Arial" w:hAnsi="Arial" w:cs="Arial"/>
          <w:spacing w:val="-2"/>
          <w:sz w:val="24"/>
          <w:szCs w:val="24"/>
        </w:rPr>
        <w:t>valor</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condena</w:t>
      </w:r>
      <w:r w:rsidRPr="00906633">
        <w:rPr>
          <w:rFonts w:ascii="Arial" w:hAnsi="Arial" w:cs="Arial"/>
          <w:spacing w:val="-17"/>
          <w:sz w:val="24"/>
          <w:szCs w:val="24"/>
        </w:rPr>
        <w:t xml:space="preserve"> </w:t>
      </w:r>
      <w:r w:rsidRPr="00906633">
        <w:rPr>
          <w:rFonts w:ascii="Arial" w:hAnsi="Arial" w:cs="Arial"/>
          <w:spacing w:val="-2"/>
          <w:sz w:val="24"/>
          <w:szCs w:val="24"/>
        </w:rPr>
        <w:t>indexado</w:t>
      </w:r>
      <w:r w:rsidRPr="00906633">
        <w:rPr>
          <w:rFonts w:ascii="Arial" w:hAnsi="Arial" w:cs="Arial"/>
          <w:spacing w:val="-17"/>
          <w:sz w:val="24"/>
          <w:szCs w:val="24"/>
        </w:rPr>
        <w:t xml:space="preserve"> </w:t>
      </w:r>
      <w:r w:rsidRPr="00906633">
        <w:rPr>
          <w:rFonts w:ascii="Arial" w:hAnsi="Arial" w:cs="Arial"/>
          <w:spacing w:val="-2"/>
          <w:sz w:val="24"/>
          <w:szCs w:val="24"/>
        </w:rPr>
        <w:t>e</w:t>
      </w:r>
      <w:r w:rsidRPr="00906633">
        <w:rPr>
          <w:rFonts w:ascii="Arial" w:hAnsi="Arial" w:cs="Arial"/>
          <w:spacing w:val="-18"/>
          <w:sz w:val="24"/>
          <w:szCs w:val="24"/>
        </w:rPr>
        <w:t xml:space="preserve"> </w:t>
      </w:r>
      <w:r w:rsidRPr="00906633">
        <w:rPr>
          <w:rFonts w:ascii="Arial" w:hAnsi="Arial" w:cs="Arial"/>
          <w:spacing w:val="-2"/>
          <w:sz w:val="24"/>
          <w:szCs w:val="24"/>
        </w:rPr>
        <w:t>indicado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reporte eKOGUI,</w:t>
      </w:r>
      <w:r w:rsidRPr="00906633">
        <w:rPr>
          <w:rFonts w:ascii="Arial" w:hAnsi="Arial" w:cs="Arial"/>
          <w:spacing w:val="-14"/>
          <w:sz w:val="24"/>
          <w:szCs w:val="24"/>
        </w:rPr>
        <w:t xml:space="preserve"> </w:t>
      </w:r>
      <w:r w:rsidRPr="00906633">
        <w:rPr>
          <w:rFonts w:ascii="Arial" w:hAnsi="Arial" w:cs="Arial"/>
          <w:spacing w:val="-2"/>
          <w:sz w:val="24"/>
          <w:szCs w:val="24"/>
        </w:rPr>
        <w:t>sino</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se</w:t>
      </w:r>
      <w:r w:rsidRPr="00906633">
        <w:rPr>
          <w:rFonts w:ascii="Arial" w:hAnsi="Arial" w:cs="Arial"/>
          <w:spacing w:val="-14"/>
          <w:sz w:val="24"/>
          <w:szCs w:val="24"/>
        </w:rPr>
        <w:t xml:space="preserve"> </w:t>
      </w:r>
      <w:r w:rsidRPr="00906633">
        <w:rPr>
          <w:rFonts w:ascii="Arial" w:hAnsi="Arial" w:cs="Arial"/>
          <w:spacing w:val="-2"/>
          <w:sz w:val="24"/>
          <w:szCs w:val="24"/>
        </w:rPr>
        <w:t>encontró</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un</w:t>
      </w:r>
      <w:r w:rsidRPr="00906633">
        <w:rPr>
          <w:rFonts w:ascii="Arial" w:hAnsi="Arial" w:cs="Arial"/>
          <w:spacing w:val="-14"/>
          <w:sz w:val="24"/>
          <w:szCs w:val="24"/>
        </w:rPr>
        <w:t xml:space="preserve"> </w:t>
      </w:r>
      <w:r w:rsidRPr="00906633">
        <w:rPr>
          <w:rFonts w:ascii="Arial" w:hAnsi="Arial" w:cs="Arial"/>
          <w:spacing w:val="-2"/>
          <w:sz w:val="24"/>
          <w:szCs w:val="24"/>
        </w:rPr>
        <w:t>valor</w:t>
      </w:r>
      <w:r w:rsidRPr="00906633">
        <w:rPr>
          <w:rFonts w:ascii="Arial" w:hAnsi="Arial" w:cs="Arial"/>
          <w:spacing w:val="-14"/>
          <w:sz w:val="24"/>
          <w:szCs w:val="24"/>
        </w:rPr>
        <w:t xml:space="preserve"> </w:t>
      </w:r>
      <w:r w:rsidRPr="00906633">
        <w:rPr>
          <w:rFonts w:ascii="Arial" w:hAnsi="Arial" w:cs="Arial"/>
          <w:spacing w:val="-2"/>
          <w:sz w:val="24"/>
          <w:szCs w:val="24"/>
        </w:rPr>
        <w:t>superior,</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una</w:t>
      </w:r>
      <w:r w:rsidRPr="00906633">
        <w:rPr>
          <w:rFonts w:ascii="Arial" w:hAnsi="Arial" w:cs="Arial"/>
          <w:spacing w:val="-14"/>
          <w:sz w:val="24"/>
          <w:szCs w:val="24"/>
        </w:rPr>
        <w:t xml:space="preserve"> </w:t>
      </w:r>
      <w:r w:rsidRPr="00906633">
        <w:rPr>
          <w:rFonts w:ascii="Arial" w:hAnsi="Arial" w:cs="Arial"/>
          <w:spacing w:val="-2"/>
          <w:sz w:val="24"/>
          <w:szCs w:val="24"/>
        </w:rPr>
        <w:t xml:space="preserve">diferencia </w:t>
      </w:r>
      <w:r w:rsidRPr="00906633">
        <w:rPr>
          <w:rFonts w:ascii="Arial" w:hAnsi="Arial" w:cs="Arial"/>
          <w:sz w:val="24"/>
          <w:szCs w:val="24"/>
        </w:rPr>
        <w:t>entre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dos</w:t>
      </w:r>
      <w:r w:rsidRPr="00906633">
        <w:rPr>
          <w:rFonts w:ascii="Arial" w:hAnsi="Arial" w:cs="Arial"/>
          <w:spacing w:val="-1"/>
          <w:sz w:val="24"/>
          <w:szCs w:val="24"/>
        </w:rPr>
        <w:t xml:space="preserve"> </w:t>
      </w:r>
      <w:r w:rsidRPr="00906633">
        <w:rPr>
          <w:rFonts w:ascii="Arial" w:hAnsi="Arial" w:cs="Arial"/>
          <w:sz w:val="24"/>
          <w:szCs w:val="24"/>
        </w:rPr>
        <w:t>registros,</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incumplió</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establecido</w:t>
      </w:r>
      <w:r w:rsidRPr="00906633">
        <w:rPr>
          <w:rFonts w:ascii="Arial" w:hAnsi="Arial" w:cs="Arial"/>
          <w:spacing w:val="-1"/>
          <w:sz w:val="24"/>
          <w:szCs w:val="24"/>
        </w:rPr>
        <w:t xml:space="preserve"> </w:t>
      </w:r>
      <w:r w:rsidRPr="00906633">
        <w:rPr>
          <w:rFonts w:ascii="Arial" w:hAnsi="Arial" w:cs="Arial"/>
          <w:sz w:val="24"/>
          <w:szCs w:val="24"/>
        </w:rPr>
        <w:t>en el artículo 14 de la Resolución 8545 del 2023.</w:t>
      </w:r>
    </w:p>
    <w:p w14:paraId="0C514615"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la Resolución 080 del 2 de junio de 2021; el numeral 2.4, parágrafos 2 y 3 y el numeral 2.6, artículo</w:t>
      </w:r>
      <w:r w:rsidRPr="00906633">
        <w:rPr>
          <w:rFonts w:ascii="Arial" w:hAnsi="Arial" w:cs="Arial"/>
          <w:spacing w:val="-1"/>
          <w:sz w:val="24"/>
          <w:szCs w:val="24"/>
        </w:rPr>
        <w:t xml:space="preserve"> </w:t>
      </w:r>
      <w:r w:rsidRPr="00906633">
        <w:rPr>
          <w:rFonts w:ascii="Arial" w:hAnsi="Arial" w:cs="Arial"/>
          <w:sz w:val="24"/>
          <w:szCs w:val="24"/>
        </w:rPr>
        <w:t>1,</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431</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28</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julio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2023</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Agencia Nacional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Defensa</w:t>
      </w:r>
      <w:r w:rsidRPr="00906633">
        <w:rPr>
          <w:rFonts w:ascii="Arial" w:hAnsi="Arial" w:cs="Arial"/>
          <w:spacing w:val="-19"/>
          <w:sz w:val="24"/>
          <w:szCs w:val="24"/>
        </w:rPr>
        <w:t xml:space="preserve"> </w:t>
      </w:r>
      <w:r w:rsidRPr="00906633">
        <w:rPr>
          <w:rFonts w:ascii="Arial" w:hAnsi="Arial" w:cs="Arial"/>
          <w:sz w:val="24"/>
          <w:szCs w:val="24"/>
        </w:rPr>
        <w:t>Jurídica</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Estado;</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parágrafo</w:t>
      </w:r>
      <w:r w:rsidRPr="00906633">
        <w:rPr>
          <w:rFonts w:ascii="Arial" w:hAnsi="Arial" w:cs="Arial"/>
          <w:spacing w:val="-19"/>
          <w:sz w:val="24"/>
          <w:szCs w:val="24"/>
        </w:rPr>
        <w:t xml:space="preserve"> </w:t>
      </w:r>
      <w:r w:rsidRPr="00906633">
        <w:rPr>
          <w:rFonts w:ascii="Arial" w:hAnsi="Arial" w:cs="Arial"/>
          <w:sz w:val="24"/>
          <w:szCs w:val="24"/>
        </w:rPr>
        <w:t>2,</w:t>
      </w:r>
      <w:r w:rsidRPr="00906633">
        <w:rPr>
          <w:rFonts w:ascii="Arial" w:hAnsi="Arial" w:cs="Arial"/>
          <w:spacing w:val="-20"/>
          <w:sz w:val="24"/>
          <w:szCs w:val="24"/>
        </w:rPr>
        <w:t xml:space="preserve"> </w:t>
      </w:r>
      <w:r w:rsidRPr="00906633">
        <w:rPr>
          <w:rFonts w:ascii="Arial" w:hAnsi="Arial" w:cs="Arial"/>
          <w:sz w:val="24"/>
          <w:szCs w:val="24"/>
        </w:rPr>
        <w:t>artículo</w:t>
      </w:r>
      <w:r w:rsidRPr="00906633">
        <w:rPr>
          <w:rFonts w:ascii="Arial" w:hAnsi="Arial" w:cs="Arial"/>
          <w:spacing w:val="-19"/>
          <w:sz w:val="24"/>
          <w:szCs w:val="24"/>
        </w:rPr>
        <w:t xml:space="preserve"> </w:t>
      </w:r>
      <w:r w:rsidRPr="00906633">
        <w:rPr>
          <w:rFonts w:ascii="Arial" w:hAnsi="Arial" w:cs="Arial"/>
          <w:sz w:val="24"/>
          <w:szCs w:val="24"/>
        </w:rPr>
        <w:t>13,</w:t>
      </w:r>
      <w:r w:rsidRPr="00906633">
        <w:rPr>
          <w:rFonts w:ascii="Arial" w:hAnsi="Arial" w:cs="Arial"/>
          <w:spacing w:val="-19"/>
          <w:sz w:val="24"/>
          <w:szCs w:val="24"/>
        </w:rPr>
        <w:t xml:space="preserve"> </w:t>
      </w:r>
      <w:r w:rsidRPr="00906633">
        <w:rPr>
          <w:rFonts w:ascii="Arial" w:hAnsi="Arial" w:cs="Arial"/>
          <w:sz w:val="24"/>
          <w:szCs w:val="24"/>
        </w:rPr>
        <w:t xml:space="preserve">de </w:t>
      </w:r>
      <w:r w:rsidRPr="00906633">
        <w:rPr>
          <w:rFonts w:ascii="Arial" w:hAnsi="Arial" w:cs="Arial"/>
          <w:spacing w:val="-6"/>
          <w:sz w:val="24"/>
          <w:szCs w:val="24"/>
        </w:rPr>
        <w:t>la</w:t>
      </w:r>
      <w:r w:rsidRPr="00906633">
        <w:rPr>
          <w:rFonts w:ascii="Arial" w:hAnsi="Arial" w:cs="Arial"/>
          <w:spacing w:val="-14"/>
          <w:sz w:val="24"/>
          <w:szCs w:val="24"/>
        </w:rPr>
        <w:t xml:space="preserve"> </w:t>
      </w:r>
      <w:r w:rsidRPr="00906633">
        <w:rPr>
          <w:rFonts w:ascii="Arial" w:hAnsi="Arial" w:cs="Arial"/>
          <w:spacing w:val="-6"/>
          <w:sz w:val="24"/>
          <w:szCs w:val="24"/>
        </w:rPr>
        <w:t>Resolución</w:t>
      </w:r>
      <w:r w:rsidRPr="00906633">
        <w:rPr>
          <w:rFonts w:ascii="Arial" w:hAnsi="Arial" w:cs="Arial"/>
          <w:spacing w:val="-13"/>
          <w:sz w:val="24"/>
          <w:szCs w:val="24"/>
        </w:rPr>
        <w:t xml:space="preserve"> </w:t>
      </w:r>
      <w:r w:rsidRPr="00906633">
        <w:rPr>
          <w:rFonts w:ascii="Arial" w:hAnsi="Arial" w:cs="Arial"/>
          <w:spacing w:val="-6"/>
          <w:sz w:val="24"/>
          <w:szCs w:val="24"/>
        </w:rPr>
        <w:t>8545</w:t>
      </w:r>
      <w:r w:rsidRPr="00906633">
        <w:rPr>
          <w:rFonts w:ascii="Arial" w:hAnsi="Arial" w:cs="Arial"/>
          <w:spacing w:val="-13"/>
          <w:sz w:val="24"/>
          <w:szCs w:val="24"/>
        </w:rPr>
        <w:t xml:space="preserve"> </w:t>
      </w:r>
      <w:r w:rsidRPr="00906633">
        <w:rPr>
          <w:rFonts w:ascii="Arial" w:hAnsi="Arial" w:cs="Arial"/>
          <w:spacing w:val="-6"/>
          <w:sz w:val="24"/>
          <w:szCs w:val="24"/>
        </w:rPr>
        <w:t>del</w:t>
      </w:r>
      <w:r w:rsidRPr="00906633">
        <w:rPr>
          <w:rFonts w:ascii="Arial" w:hAnsi="Arial" w:cs="Arial"/>
          <w:spacing w:val="-14"/>
          <w:sz w:val="24"/>
          <w:szCs w:val="24"/>
        </w:rPr>
        <w:t xml:space="preserve"> </w:t>
      </w:r>
      <w:r w:rsidRPr="00906633">
        <w:rPr>
          <w:rFonts w:ascii="Arial" w:hAnsi="Arial" w:cs="Arial"/>
          <w:spacing w:val="-6"/>
          <w:sz w:val="24"/>
          <w:szCs w:val="24"/>
        </w:rPr>
        <w:t>15</w:t>
      </w:r>
      <w:r w:rsidRPr="00906633">
        <w:rPr>
          <w:rFonts w:ascii="Arial" w:hAnsi="Arial" w:cs="Arial"/>
          <w:spacing w:val="-13"/>
          <w:sz w:val="24"/>
          <w:szCs w:val="24"/>
        </w:rPr>
        <w:t xml:space="preserve"> </w:t>
      </w:r>
      <w:r w:rsidRPr="00906633">
        <w:rPr>
          <w:rFonts w:ascii="Arial" w:hAnsi="Arial" w:cs="Arial"/>
          <w:spacing w:val="-6"/>
          <w:sz w:val="24"/>
          <w:szCs w:val="24"/>
        </w:rPr>
        <w:t>diciembre</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2023;</w:t>
      </w:r>
      <w:r w:rsidRPr="00906633">
        <w:rPr>
          <w:rFonts w:ascii="Arial" w:hAnsi="Arial" w:cs="Arial"/>
          <w:spacing w:val="-13"/>
          <w:sz w:val="24"/>
          <w:szCs w:val="24"/>
        </w:rPr>
        <w:t xml:space="preserve"> </w:t>
      </w:r>
      <w:r w:rsidRPr="00906633">
        <w:rPr>
          <w:rFonts w:ascii="Arial" w:hAnsi="Arial" w:cs="Arial"/>
          <w:spacing w:val="-6"/>
          <w:sz w:val="24"/>
          <w:szCs w:val="24"/>
        </w:rPr>
        <w:t>el</w:t>
      </w:r>
      <w:r w:rsidRPr="00906633">
        <w:rPr>
          <w:rFonts w:ascii="Arial" w:hAnsi="Arial" w:cs="Arial"/>
          <w:spacing w:val="-14"/>
          <w:sz w:val="24"/>
          <w:szCs w:val="24"/>
        </w:rPr>
        <w:t xml:space="preserve"> </w:t>
      </w:r>
      <w:r w:rsidRPr="00906633">
        <w:rPr>
          <w:rFonts w:ascii="Arial" w:hAnsi="Arial" w:cs="Arial"/>
          <w:spacing w:val="-6"/>
          <w:sz w:val="24"/>
          <w:szCs w:val="24"/>
        </w:rPr>
        <w:t>parágrafo</w:t>
      </w:r>
      <w:r w:rsidRPr="00906633">
        <w:rPr>
          <w:rFonts w:ascii="Arial" w:hAnsi="Arial" w:cs="Arial"/>
          <w:spacing w:val="-13"/>
          <w:sz w:val="24"/>
          <w:szCs w:val="24"/>
        </w:rPr>
        <w:t xml:space="preserve"> </w:t>
      </w:r>
      <w:r w:rsidRPr="00906633">
        <w:rPr>
          <w:rFonts w:ascii="Arial" w:hAnsi="Arial" w:cs="Arial"/>
          <w:spacing w:val="-6"/>
          <w:sz w:val="24"/>
          <w:szCs w:val="24"/>
        </w:rPr>
        <w:t>2,</w:t>
      </w:r>
      <w:r w:rsidRPr="00906633">
        <w:rPr>
          <w:rFonts w:ascii="Arial" w:hAnsi="Arial" w:cs="Arial"/>
          <w:spacing w:val="45"/>
          <w:sz w:val="24"/>
          <w:szCs w:val="24"/>
        </w:rPr>
        <w:t xml:space="preserve"> </w:t>
      </w:r>
      <w:r w:rsidRPr="00906633">
        <w:rPr>
          <w:rFonts w:ascii="Arial" w:hAnsi="Arial" w:cs="Arial"/>
          <w:spacing w:val="-6"/>
          <w:sz w:val="24"/>
          <w:szCs w:val="24"/>
        </w:rPr>
        <w:t>artículo</w:t>
      </w:r>
      <w:r w:rsidRPr="00906633">
        <w:rPr>
          <w:rFonts w:ascii="Arial" w:hAnsi="Arial" w:cs="Arial"/>
          <w:spacing w:val="-14"/>
          <w:sz w:val="24"/>
          <w:szCs w:val="24"/>
        </w:rPr>
        <w:t xml:space="preserve"> </w:t>
      </w:r>
      <w:r w:rsidRPr="00906633">
        <w:rPr>
          <w:rFonts w:ascii="Arial" w:hAnsi="Arial" w:cs="Arial"/>
          <w:spacing w:val="-6"/>
          <w:sz w:val="24"/>
          <w:szCs w:val="24"/>
        </w:rPr>
        <w:t xml:space="preserve">14,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Manual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políticas</w:t>
      </w:r>
      <w:r w:rsidRPr="00906633">
        <w:rPr>
          <w:rFonts w:ascii="Arial" w:hAnsi="Arial" w:cs="Arial"/>
          <w:spacing w:val="-17"/>
          <w:sz w:val="24"/>
          <w:szCs w:val="24"/>
        </w:rPr>
        <w:t xml:space="preserve"> </w:t>
      </w:r>
      <w:r w:rsidRPr="00906633">
        <w:rPr>
          <w:rFonts w:ascii="Arial" w:hAnsi="Arial" w:cs="Arial"/>
          <w:spacing w:val="-2"/>
          <w:sz w:val="24"/>
          <w:szCs w:val="24"/>
        </w:rPr>
        <w:t>contables</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Consejo</w:t>
      </w:r>
      <w:r w:rsidRPr="00906633">
        <w:rPr>
          <w:rFonts w:ascii="Arial" w:hAnsi="Arial" w:cs="Arial"/>
          <w:spacing w:val="-17"/>
          <w:sz w:val="24"/>
          <w:szCs w:val="24"/>
        </w:rPr>
        <w:t xml:space="preserve"> </w:t>
      </w:r>
      <w:r w:rsidRPr="00906633">
        <w:rPr>
          <w:rFonts w:ascii="Arial" w:hAnsi="Arial" w:cs="Arial"/>
          <w:spacing w:val="-2"/>
          <w:sz w:val="24"/>
          <w:szCs w:val="24"/>
        </w:rPr>
        <w:t>Superior</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Judicatura;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parágrafo</w:t>
      </w:r>
      <w:r w:rsidRPr="00906633">
        <w:rPr>
          <w:rFonts w:ascii="Arial" w:hAnsi="Arial" w:cs="Arial"/>
          <w:spacing w:val="-7"/>
          <w:sz w:val="24"/>
          <w:szCs w:val="24"/>
        </w:rPr>
        <w:t xml:space="preserve"> </w:t>
      </w:r>
      <w:r w:rsidRPr="00906633">
        <w:rPr>
          <w:rFonts w:ascii="Arial" w:hAnsi="Arial" w:cs="Arial"/>
          <w:sz w:val="24"/>
          <w:szCs w:val="24"/>
        </w:rPr>
        <w:t>tercero</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1.1,</w:t>
      </w:r>
      <w:r w:rsidRPr="00906633">
        <w:rPr>
          <w:rFonts w:ascii="Arial" w:hAnsi="Arial" w:cs="Arial"/>
          <w:spacing w:val="-7"/>
          <w:sz w:val="24"/>
          <w:szCs w:val="24"/>
        </w:rPr>
        <w:t xml:space="preserve"> </w:t>
      </w:r>
      <w:r w:rsidRPr="00906633">
        <w:rPr>
          <w:rFonts w:ascii="Arial" w:hAnsi="Arial" w:cs="Arial"/>
          <w:sz w:val="24"/>
          <w:szCs w:val="24"/>
        </w:rPr>
        <w:t>4,</w:t>
      </w:r>
      <w:r w:rsidRPr="00906633">
        <w:rPr>
          <w:rFonts w:ascii="Arial" w:hAnsi="Arial" w:cs="Arial"/>
          <w:spacing w:val="-7"/>
          <w:sz w:val="24"/>
          <w:szCs w:val="24"/>
        </w:rPr>
        <w:t xml:space="preserve"> </w:t>
      </w:r>
      <w:r w:rsidRPr="00906633">
        <w:rPr>
          <w:rFonts w:ascii="Arial" w:hAnsi="Arial" w:cs="Arial"/>
          <w:sz w:val="24"/>
          <w:szCs w:val="24"/>
        </w:rPr>
        <w:t>4.3,</w:t>
      </w:r>
      <w:r w:rsidRPr="00906633">
        <w:rPr>
          <w:rFonts w:ascii="Arial" w:hAnsi="Arial" w:cs="Arial"/>
          <w:spacing w:val="-7"/>
          <w:sz w:val="24"/>
          <w:szCs w:val="24"/>
        </w:rPr>
        <w:t xml:space="preserve"> </w:t>
      </w:r>
      <w:r w:rsidRPr="00906633">
        <w:rPr>
          <w:rFonts w:ascii="Arial" w:hAnsi="Arial" w:cs="Arial"/>
          <w:sz w:val="24"/>
          <w:szCs w:val="24"/>
        </w:rPr>
        <w:t>4.4</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5</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Circular DEAJC24-45</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10</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w:t>
      </w:r>
      <w:r w:rsidRPr="00906633">
        <w:rPr>
          <w:rFonts w:ascii="Arial" w:hAnsi="Arial" w:cs="Arial"/>
          <w:spacing w:val="-16"/>
          <w:sz w:val="24"/>
          <w:szCs w:val="24"/>
        </w:rPr>
        <w:t xml:space="preserve"> </w:t>
      </w:r>
      <w:r w:rsidRPr="00906633">
        <w:rPr>
          <w:rFonts w:ascii="Arial" w:hAnsi="Arial" w:cs="Arial"/>
          <w:sz w:val="24"/>
          <w:szCs w:val="24"/>
        </w:rPr>
        <w:t>Cronograma</w:t>
      </w:r>
      <w:r w:rsidRPr="00906633">
        <w:rPr>
          <w:rFonts w:ascii="Arial" w:hAnsi="Arial" w:cs="Arial"/>
          <w:spacing w:val="-16"/>
          <w:sz w:val="24"/>
          <w:szCs w:val="24"/>
        </w:rPr>
        <w:t xml:space="preserve"> </w:t>
      </w:r>
      <w:r w:rsidRPr="00906633">
        <w:rPr>
          <w:rFonts w:ascii="Arial" w:hAnsi="Arial" w:cs="Arial"/>
          <w:sz w:val="24"/>
          <w:szCs w:val="24"/>
        </w:rPr>
        <w:t>preparación</w:t>
      </w:r>
      <w:r w:rsidRPr="00906633">
        <w:rPr>
          <w:rFonts w:ascii="Arial" w:hAnsi="Arial" w:cs="Arial"/>
          <w:spacing w:val="-16"/>
          <w:sz w:val="24"/>
          <w:szCs w:val="24"/>
        </w:rPr>
        <w:t xml:space="preserve"> </w:t>
      </w:r>
      <w:r w:rsidRPr="00906633">
        <w:rPr>
          <w:rFonts w:ascii="Arial" w:hAnsi="Arial" w:cs="Arial"/>
          <w:sz w:val="24"/>
          <w:szCs w:val="24"/>
        </w:rPr>
        <w:t>y presentación</w:t>
      </w:r>
      <w:r w:rsidRPr="00906633">
        <w:rPr>
          <w:rFonts w:ascii="Arial" w:hAnsi="Arial" w:cs="Arial"/>
          <w:spacing w:val="-17"/>
          <w:sz w:val="24"/>
          <w:szCs w:val="24"/>
        </w:rPr>
        <w:t xml:space="preserve"> </w:t>
      </w:r>
      <w:r w:rsidRPr="00906633">
        <w:rPr>
          <w:rFonts w:ascii="Arial" w:hAnsi="Arial" w:cs="Arial"/>
          <w:sz w:val="24"/>
          <w:szCs w:val="24"/>
        </w:rPr>
        <w:t>estados</w:t>
      </w:r>
      <w:r w:rsidRPr="00906633">
        <w:rPr>
          <w:rFonts w:ascii="Arial" w:hAnsi="Arial" w:cs="Arial"/>
          <w:spacing w:val="-17"/>
          <w:sz w:val="24"/>
          <w:szCs w:val="24"/>
        </w:rPr>
        <w:t xml:space="preserve"> </w:t>
      </w:r>
      <w:r w:rsidRPr="00906633">
        <w:rPr>
          <w:rFonts w:ascii="Arial" w:hAnsi="Arial" w:cs="Arial"/>
          <w:sz w:val="24"/>
          <w:szCs w:val="24"/>
        </w:rPr>
        <w:t>financieros</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expedido por la directora ejecutiva de administración judicial, lo que ocasionó la sobrestimación de la subcuenta provisión administrativa en valor aproximado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$619,20</w:t>
      </w:r>
      <w:r w:rsidRPr="00906633">
        <w:rPr>
          <w:rFonts w:ascii="Arial" w:hAnsi="Arial" w:cs="Arial"/>
          <w:spacing w:val="-9"/>
          <w:sz w:val="24"/>
          <w:szCs w:val="24"/>
        </w:rPr>
        <w:t xml:space="preserve"> </w:t>
      </w:r>
      <w:r w:rsidRPr="00906633">
        <w:rPr>
          <w:rFonts w:ascii="Arial" w:hAnsi="Arial" w:cs="Arial"/>
          <w:sz w:val="24"/>
          <w:szCs w:val="24"/>
        </w:rPr>
        <w:t>millones</w:t>
      </w:r>
      <w:r w:rsidRPr="00906633">
        <w:rPr>
          <w:rFonts w:ascii="Arial" w:hAnsi="Arial" w:cs="Arial"/>
          <w:spacing w:val="-9"/>
          <w:sz w:val="24"/>
          <w:szCs w:val="24"/>
        </w:rPr>
        <w:t xml:space="preserve"> </w:t>
      </w:r>
      <w:r w:rsidRPr="00906633">
        <w:rPr>
          <w:rFonts w:ascii="Arial" w:hAnsi="Arial" w:cs="Arial"/>
          <w:sz w:val="24"/>
          <w:szCs w:val="24"/>
        </w:rPr>
        <w:t>e</w:t>
      </w:r>
      <w:r w:rsidRPr="00906633">
        <w:rPr>
          <w:rFonts w:ascii="Arial" w:hAnsi="Arial" w:cs="Arial"/>
          <w:spacing w:val="-9"/>
          <w:sz w:val="24"/>
          <w:szCs w:val="24"/>
        </w:rPr>
        <w:t xml:space="preserve"> </w:t>
      </w:r>
      <w:r w:rsidRPr="00906633">
        <w:rPr>
          <w:rFonts w:ascii="Arial" w:hAnsi="Arial" w:cs="Arial"/>
          <w:sz w:val="24"/>
          <w:szCs w:val="24"/>
        </w:rPr>
        <w:t>incertidumbre</w:t>
      </w:r>
      <w:r w:rsidRPr="00906633">
        <w:rPr>
          <w:rFonts w:ascii="Arial" w:hAnsi="Arial" w:cs="Arial"/>
          <w:spacing w:val="-9"/>
          <w:sz w:val="24"/>
          <w:szCs w:val="24"/>
        </w:rPr>
        <w:t xml:space="preserve"> </w:t>
      </w:r>
      <w:r w:rsidRPr="00906633">
        <w:rPr>
          <w:rFonts w:ascii="Arial" w:hAnsi="Arial" w:cs="Arial"/>
          <w:sz w:val="24"/>
          <w:szCs w:val="24"/>
        </w:rPr>
        <w:t>sobre</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real</w:t>
      </w:r>
      <w:r w:rsidRPr="00906633">
        <w:rPr>
          <w:rFonts w:ascii="Arial" w:hAnsi="Arial" w:cs="Arial"/>
          <w:spacing w:val="-9"/>
          <w:sz w:val="24"/>
          <w:szCs w:val="24"/>
        </w:rPr>
        <w:t xml:space="preserve"> </w:t>
      </w:r>
      <w:r w:rsidRPr="00906633">
        <w:rPr>
          <w:rFonts w:ascii="Arial" w:hAnsi="Arial" w:cs="Arial"/>
          <w:sz w:val="24"/>
          <w:szCs w:val="24"/>
        </w:rPr>
        <w:t>cálculo de la provisión contable o pasivo contingente a cargo de la entidad.</w:t>
      </w:r>
      <w:r w:rsidR="008A1EB8">
        <w:rPr>
          <w:rFonts w:ascii="Arial" w:hAnsi="Arial" w:cs="Arial"/>
          <w:sz w:val="24"/>
          <w:szCs w:val="24"/>
        </w:rPr>
        <w:t xml:space="preserve"> </w:t>
      </w:r>
    </w:p>
    <w:p w14:paraId="24FA52B8" w14:textId="77777777" w:rsidR="008A1EB8" w:rsidRPr="008A1EB8" w:rsidRDefault="00137D9D" w:rsidP="008A1EB8">
      <w:pPr>
        <w:pStyle w:val="Textoindependiente"/>
        <w:spacing w:before="261"/>
        <w:ind w:left="567" w:right="191"/>
        <w:rPr>
          <w:rFonts w:ascii="Arial" w:hAnsi="Arial" w:cs="Arial"/>
          <w:b/>
          <w:spacing w:val="-2"/>
          <w:sz w:val="24"/>
          <w:szCs w:val="24"/>
        </w:rPr>
      </w:pPr>
      <w:r w:rsidRPr="008A1EB8">
        <w:rPr>
          <w:rFonts w:ascii="Arial" w:hAnsi="Arial" w:cs="Arial"/>
          <w:b/>
          <w:sz w:val="24"/>
          <w:szCs w:val="24"/>
        </w:rPr>
        <w:t>Control</w:t>
      </w:r>
      <w:r w:rsidRPr="008A1EB8">
        <w:rPr>
          <w:rFonts w:ascii="Arial" w:hAnsi="Arial" w:cs="Arial"/>
          <w:b/>
          <w:spacing w:val="-7"/>
          <w:sz w:val="24"/>
          <w:szCs w:val="24"/>
        </w:rPr>
        <w:t xml:space="preserve"> </w:t>
      </w:r>
      <w:r w:rsidRPr="008A1EB8">
        <w:rPr>
          <w:rFonts w:ascii="Arial" w:hAnsi="Arial" w:cs="Arial"/>
          <w:b/>
          <w:sz w:val="24"/>
          <w:szCs w:val="24"/>
        </w:rPr>
        <w:t>interno</w:t>
      </w:r>
      <w:r w:rsidRPr="008A1EB8">
        <w:rPr>
          <w:rFonts w:ascii="Arial" w:hAnsi="Arial" w:cs="Arial"/>
          <w:b/>
          <w:spacing w:val="-7"/>
          <w:sz w:val="24"/>
          <w:szCs w:val="24"/>
        </w:rPr>
        <w:t xml:space="preserve"> </w:t>
      </w:r>
      <w:r w:rsidRPr="008A1EB8">
        <w:rPr>
          <w:rFonts w:ascii="Arial" w:hAnsi="Arial" w:cs="Arial"/>
          <w:b/>
          <w:sz w:val="24"/>
          <w:szCs w:val="24"/>
        </w:rPr>
        <w:t>financiero:</w:t>
      </w:r>
      <w:r w:rsidRPr="008A1EB8">
        <w:rPr>
          <w:rFonts w:ascii="Arial" w:hAnsi="Arial" w:cs="Arial"/>
          <w:b/>
          <w:spacing w:val="-6"/>
          <w:sz w:val="24"/>
          <w:szCs w:val="24"/>
        </w:rPr>
        <w:t xml:space="preserve"> </w:t>
      </w:r>
      <w:r w:rsidRPr="008A1EB8">
        <w:rPr>
          <w:rFonts w:ascii="Arial" w:hAnsi="Arial" w:cs="Arial"/>
          <w:b/>
          <w:sz w:val="24"/>
          <w:szCs w:val="24"/>
        </w:rPr>
        <w:t>con</w:t>
      </w:r>
      <w:r w:rsidRPr="008A1EB8">
        <w:rPr>
          <w:rFonts w:ascii="Arial" w:hAnsi="Arial" w:cs="Arial"/>
          <w:b/>
          <w:spacing w:val="-7"/>
          <w:sz w:val="24"/>
          <w:szCs w:val="24"/>
        </w:rPr>
        <w:t xml:space="preserve"> </w:t>
      </w:r>
      <w:r w:rsidRPr="008A1EB8">
        <w:rPr>
          <w:rFonts w:ascii="Arial" w:hAnsi="Arial" w:cs="Arial"/>
          <w:b/>
          <w:spacing w:val="-2"/>
          <w:sz w:val="24"/>
          <w:szCs w:val="24"/>
        </w:rPr>
        <w:t>deficiencias.</w:t>
      </w:r>
    </w:p>
    <w:p w14:paraId="32443470"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Debilidades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reconocimiento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adiciones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mejoras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 edificaciones e inadecuada revelación de la propiedad, planta y equipo de bienes depreciados en su totalidad, sin haber realizado la distribución</w:t>
      </w:r>
      <w:r w:rsidRPr="00906633">
        <w:rPr>
          <w:rFonts w:ascii="Arial" w:hAnsi="Arial" w:cs="Arial"/>
          <w:spacing w:val="-12"/>
          <w:sz w:val="24"/>
          <w:szCs w:val="24"/>
        </w:rPr>
        <w:t xml:space="preserve"> </w:t>
      </w:r>
      <w:r w:rsidRPr="00906633">
        <w:rPr>
          <w:rFonts w:ascii="Arial" w:hAnsi="Arial" w:cs="Arial"/>
          <w:sz w:val="24"/>
          <w:szCs w:val="24"/>
        </w:rPr>
        <w:t>sistemática</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1"/>
          <w:sz w:val="24"/>
          <w:szCs w:val="24"/>
        </w:rPr>
        <w:t xml:space="preserve"> </w:t>
      </w:r>
      <w:r w:rsidRPr="00906633">
        <w:rPr>
          <w:rFonts w:ascii="Arial" w:hAnsi="Arial" w:cs="Arial"/>
          <w:sz w:val="24"/>
          <w:szCs w:val="24"/>
        </w:rPr>
        <w:t>depreciable</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largo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su</w:t>
      </w:r>
      <w:r w:rsidRPr="00906633">
        <w:rPr>
          <w:rFonts w:ascii="Arial" w:hAnsi="Arial" w:cs="Arial"/>
          <w:spacing w:val="-11"/>
          <w:sz w:val="24"/>
          <w:szCs w:val="24"/>
        </w:rPr>
        <w:t xml:space="preserve"> </w:t>
      </w:r>
      <w:r w:rsidRPr="00906633">
        <w:rPr>
          <w:rFonts w:ascii="Arial" w:hAnsi="Arial" w:cs="Arial"/>
          <w:sz w:val="24"/>
          <w:szCs w:val="24"/>
        </w:rPr>
        <w:t>vida</w:t>
      </w:r>
      <w:r w:rsidRPr="00906633">
        <w:rPr>
          <w:rFonts w:ascii="Arial" w:hAnsi="Arial" w:cs="Arial"/>
          <w:spacing w:val="-11"/>
          <w:sz w:val="24"/>
          <w:szCs w:val="24"/>
        </w:rPr>
        <w:t xml:space="preserve"> </w:t>
      </w:r>
      <w:r w:rsidRPr="00906633">
        <w:rPr>
          <w:rFonts w:ascii="Arial" w:hAnsi="Arial" w:cs="Arial"/>
          <w:spacing w:val="-2"/>
          <w:sz w:val="24"/>
          <w:szCs w:val="24"/>
        </w:rPr>
        <w:t>útil.</w:t>
      </w:r>
    </w:p>
    <w:p w14:paraId="7D9C6D1F" w14:textId="77777777" w:rsidR="008A1EB8" w:rsidRPr="008A1EB8" w:rsidRDefault="00137D9D" w:rsidP="008A1EB8">
      <w:pPr>
        <w:pStyle w:val="Textoindependiente"/>
        <w:spacing w:before="261"/>
        <w:ind w:left="567" w:right="191"/>
        <w:rPr>
          <w:rFonts w:ascii="Arial" w:hAnsi="Arial" w:cs="Arial"/>
          <w:b/>
          <w:spacing w:val="-2"/>
          <w:sz w:val="24"/>
          <w:szCs w:val="24"/>
        </w:rPr>
      </w:pPr>
      <w:r w:rsidRPr="008A1EB8">
        <w:rPr>
          <w:rFonts w:ascii="Arial" w:hAnsi="Arial" w:cs="Arial"/>
          <w:b/>
          <w:sz w:val="24"/>
          <w:szCs w:val="24"/>
        </w:rPr>
        <w:t>Instituto</w:t>
      </w:r>
      <w:r w:rsidRPr="008A1EB8">
        <w:rPr>
          <w:rFonts w:ascii="Arial" w:hAnsi="Arial" w:cs="Arial"/>
          <w:b/>
          <w:spacing w:val="-4"/>
          <w:sz w:val="24"/>
          <w:szCs w:val="24"/>
        </w:rPr>
        <w:t xml:space="preserve"> </w:t>
      </w:r>
      <w:r w:rsidRPr="008A1EB8">
        <w:rPr>
          <w:rFonts w:ascii="Arial" w:hAnsi="Arial" w:cs="Arial"/>
          <w:b/>
          <w:sz w:val="24"/>
          <w:szCs w:val="24"/>
        </w:rPr>
        <w:t>Nacional</w:t>
      </w:r>
      <w:r w:rsidRPr="008A1EB8">
        <w:rPr>
          <w:rFonts w:ascii="Arial" w:hAnsi="Arial" w:cs="Arial"/>
          <w:b/>
          <w:spacing w:val="-1"/>
          <w:sz w:val="24"/>
          <w:szCs w:val="24"/>
        </w:rPr>
        <w:t xml:space="preserve"> </w:t>
      </w:r>
      <w:r w:rsidRPr="008A1EB8">
        <w:rPr>
          <w:rFonts w:ascii="Arial" w:hAnsi="Arial" w:cs="Arial"/>
          <w:b/>
          <w:sz w:val="24"/>
          <w:szCs w:val="24"/>
        </w:rPr>
        <w:t>Penitenciario</w:t>
      </w:r>
      <w:r w:rsidRPr="008A1EB8">
        <w:rPr>
          <w:rFonts w:ascii="Arial" w:hAnsi="Arial" w:cs="Arial"/>
          <w:b/>
          <w:spacing w:val="-1"/>
          <w:sz w:val="24"/>
          <w:szCs w:val="24"/>
        </w:rPr>
        <w:t xml:space="preserve"> </w:t>
      </w:r>
      <w:r w:rsidRPr="008A1EB8">
        <w:rPr>
          <w:rFonts w:ascii="Arial" w:hAnsi="Arial" w:cs="Arial"/>
          <w:b/>
          <w:sz w:val="24"/>
          <w:szCs w:val="24"/>
        </w:rPr>
        <w:t>y</w:t>
      </w:r>
      <w:r w:rsidRPr="008A1EB8">
        <w:rPr>
          <w:rFonts w:ascii="Arial" w:hAnsi="Arial" w:cs="Arial"/>
          <w:b/>
          <w:spacing w:val="-1"/>
          <w:sz w:val="24"/>
          <w:szCs w:val="24"/>
        </w:rPr>
        <w:t xml:space="preserve"> </w:t>
      </w:r>
      <w:r w:rsidRPr="008A1EB8">
        <w:rPr>
          <w:rFonts w:ascii="Arial" w:hAnsi="Arial" w:cs="Arial"/>
          <w:b/>
          <w:sz w:val="24"/>
          <w:szCs w:val="24"/>
        </w:rPr>
        <w:t>Carcelario</w:t>
      </w:r>
      <w:r w:rsidRPr="008A1EB8">
        <w:rPr>
          <w:rFonts w:ascii="Arial" w:hAnsi="Arial" w:cs="Arial"/>
          <w:b/>
          <w:spacing w:val="-1"/>
          <w:sz w:val="24"/>
          <w:szCs w:val="24"/>
        </w:rPr>
        <w:t xml:space="preserve"> </w:t>
      </w:r>
      <w:r w:rsidRPr="008A1EB8">
        <w:rPr>
          <w:rFonts w:ascii="Arial" w:hAnsi="Arial" w:cs="Arial"/>
          <w:b/>
          <w:spacing w:val="-2"/>
          <w:sz w:val="24"/>
          <w:szCs w:val="24"/>
        </w:rPr>
        <w:t>(INPEC)</w:t>
      </w:r>
    </w:p>
    <w:p w14:paraId="7513468E" w14:textId="77777777" w:rsidR="008A1EB8" w:rsidRPr="008A1EB8" w:rsidRDefault="00137D9D" w:rsidP="008A1EB8">
      <w:pPr>
        <w:pStyle w:val="Textoindependiente"/>
        <w:spacing w:before="261"/>
        <w:ind w:left="567" w:right="191"/>
        <w:rPr>
          <w:rFonts w:ascii="Arial" w:hAnsi="Arial" w:cs="Arial"/>
          <w:b/>
          <w:spacing w:val="-2"/>
          <w:sz w:val="24"/>
          <w:szCs w:val="24"/>
        </w:rPr>
      </w:pPr>
      <w:r w:rsidRPr="008A1EB8">
        <w:rPr>
          <w:rFonts w:ascii="Arial" w:hAnsi="Arial" w:cs="Arial"/>
          <w:b/>
          <w:sz w:val="24"/>
          <w:szCs w:val="24"/>
        </w:rPr>
        <w:lastRenderedPageBreak/>
        <w:t>Opinión</w:t>
      </w:r>
      <w:r w:rsidRPr="008A1EB8">
        <w:rPr>
          <w:rFonts w:ascii="Arial" w:hAnsi="Arial" w:cs="Arial"/>
          <w:b/>
          <w:spacing w:val="-13"/>
          <w:sz w:val="24"/>
          <w:szCs w:val="24"/>
        </w:rPr>
        <w:t xml:space="preserve"> </w:t>
      </w:r>
      <w:r w:rsidRPr="008A1EB8">
        <w:rPr>
          <w:rFonts w:ascii="Arial" w:hAnsi="Arial" w:cs="Arial"/>
          <w:b/>
          <w:sz w:val="24"/>
          <w:szCs w:val="24"/>
        </w:rPr>
        <w:t>contable:</w:t>
      </w:r>
      <w:r w:rsidRPr="008A1EB8">
        <w:rPr>
          <w:rFonts w:ascii="Arial" w:hAnsi="Arial" w:cs="Arial"/>
          <w:b/>
          <w:spacing w:val="-13"/>
          <w:sz w:val="24"/>
          <w:szCs w:val="24"/>
        </w:rPr>
        <w:t xml:space="preserve"> </w:t>
      </w:r>
      <w:r w:rsidRPr="008A1EB8">
        <w:rPr>
          <w:rFonts w:ascii="Arial" w:hAnsi="Arial" w:cs="Arial"/>
          <w:b/>
          <w:spacing w:val="-2"/>
          <w:sz w:val="24"/>
          <w:szCs w:val="24"/>
        </w:rPr>
        <w:t>negativa.</w:t>
      </w:r>
    </w:p>
    <w:p w14:paraId="7F869F02"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43"/>
          <w:w w:val="150"/>
          <w:sz w:val="24"/>
          <w:szCs w:val="24"/>
        </w:rPr>
        <w:t xml:space="preserve"> </w:t>
      </w:r>
      <w:r w:rsidRPr="00906633">
        <w:rPr>
          <w:rFonts w:ascii="Arial" w:hAnsi="Arial" w:cs="Arial"/>
          <w:sz w:val="24"/>
          <w:szCs w:val="24"/>
        </w:rPr>
        <w:t>de</w:t>
      </w:r>
      <w:r w:rsidRPr="00906633">
        <w:rPr>
          <w:rFonts w:ascii="Arial" w:hAnsi="Arial" w:cs="Arial"/>
          <w:spacing w:val="44"/>
          <w:w w:val="150"/>
          <w:sz w:val="24"/>
          <w:szCs w:val="24"/>
        </w:rPr>
        <w:t xml:space="preserve"> </w:t>
      </w:r>
      <w:r w:rsidRPr="00906633">
        <w:rPr>
          <w:rFonts w:ascii="Arial" w:hAnsi="Arial" w:cs="Arial"/>
          <w:sz w:val="24"/>
          <w:szCs w:val="24"/>
        </w:rPr>
        <w:t>clasificación</w:t>
      </w:r>
      <w:r w:rsidRPr="00906633">
        <w:rPr>
          <w:rFonts w:ascii="Arial" w:hAnsi="Arial" w:cs="Arial"/>
          <w:spacing w:val="44"/>
          <w:w w:val="150"/>
          <w:sz w:val="24"/>
          <w:szCs w:val="24"/>
        </w:rPr>
        <w:t xml:space="preserve"> </w:t>
      </w:r>
      <w:r w:rsidRPr="00906633">
        <w:rPr>
          <w:rFonts w:ascii="Arial" w:hAnsi="Arial" w:cs="Arial"/>
          <w:sz w:val="24"/>
          <w:szCs w:val="24"/>
        </w:rPr>
        <w:t>en</w:t>
      </w:r>
      <w:r w:rsidRPr="00906633">
        <w:rPr>
          <w:rFonts w:ascii="Arial" w:hAnsi="Arial" w:cs="Arial"/>
          <w:spacing w:val="44"/>
          <w:w w:val="150"/>
          <w:sz w:val="24"/>
          <w:szCs w:val="24"/>
        </w:rPr>
        <w:t xml:space="preserve"> </w:t>
      </w:r>
      <w:r w:rsidRPr="00906633">
        <w:rPr>
          <w:rFonts w:ascii="Arial" w:hAnsi="Arial" w:cs="Arial"/>
          <w:sz w:val="24"/>
          <w:szCs w:val="24"/>
        </w:rPr>
        <w:t>propiedad,</w:t>
      </w:r>
      <w:r w:rsidRPr="00906633">
        <w:rPr>
          <w:rFonts w:ascii="Arial" w:hAnsi="Arial" w:cs="Arial"/>
          <w:spacing w:val="43"/>
          <w:w w:val="150"/>
          <w:sz w:val="24"/>
          <w:szCs w:val="24"/>
        </w:rPr>
        <w:t xml:space="preserve"> </w:t>
      </w:r>
      <w:r w:rsidRPr="00906633">
        <w:rPr>
          <w:rFonts w:ascii="Arial" w:hAnsi="Arial" w:cs="Arial"/>
          <w:sz w:val="24"/>
          <w:szCs w:val="24"/>
        </w:rPr>
        <w:t>planta</w:t>
      </w:r>
      <w:r w:rsidRPr="00906633">
        <w:rPr>
          <w:rFonts w:ascii="Arial" w:hAnsi="Arial" w:cs="Arial"/>
          <w:spacing w:val="44"/>
          <w:w w:val="150"/>
          <w:sz w:val="24"/>
          <w:szCs w:val="24"/>
        </w:rPr>
        <w:t xml:space="preserve"> </w:t>
      </w:r>
      <w:r w:rsidRPr="00906633">
        <w:rPr>
          <w:rFonts w:ascii="Arial" w:hAnsi="Arial" w:cs="Arial"/>
          <w:sz w:val="24"/>
          <w:szCs w:val="24"/>
        </w:rPr>
        <w:t>y</w:t>
      </w:r>
      <w:r w:rsidRPr="00906633">
        <w:rPr>
          <w:rFonts w:ascii="Arial" w:hAnsi="Arial" w:cs="Arial"/>
          <w:spacing w:val="44"/>
          <w:w w:val="150"/>
          <w:sz w:val="24"/>
          <w:szCs w:val="24"/>
        </w:rPr>
        <w:t xml:space="preserve"> </w:t>
      </w:r>
      <w:r w:rsidRPr="00906633">
        <w:rPr>
          <w:rFonts w:ascii="Arial" w:hAnsi="Arial" w:cs="Arial"/>
          <w:sz w:val="24"/>
          <w:szCs w:val="24"/>
        </w:rPr>
        <w:t>equipo,</w:t>
      </w:r>
      <w:r w:rsidRPr="00906633">
        <w:rPr>
          <w:rFonts w:ascii="Arial" w:hAnsi="Arial" w:cs="Arial"/>
          <w:spacing w:val="44"/>
          <w:w w:val="150"/>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$190.076,98</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conforme</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inventario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 xml:space="preserve">bienes,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observó</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Instituto</w:t>
      </w:r>
      <w:r w:rsidRPr="00906633">
        <w:rPr>
          <w:rFonts w:ascii="Arial" w:hAnsi="Arial" w:cs="Arial"/>
          <w:spacing w:val="-15"/>
          <w:sz w:val="24"/>
          <w:szCs w:val="24"/>
        </w:rPr>
        <w:t xml:space="preserve"> </w:t>
      </w:r>
      <w:r w:rsidRPr="00906633">
        <w:rPr>
          <w:rFonts w:ascii="Arial" w:hAnsi="Arial" w:cs="Arial"/>
          <w:spacing w:val="-4"/>
          <w:sz w:val="24"/>
          <w:szCs w:val="24"/>
        </w:rPr>
        <w:t>Nacional</w:t>
      </w:r>
      <w:r w:rsidRPr="00906633">
        <w:rPr>
          <w:rFonts w:ascii="Arial" w:hAnsi="Arial" w:cs="Arial"/>
          <w:spacing w:val="-15"/>
          <w:sz w:val="24"/>
          <w:szCs w:val="24"/>
        </w:rPr>
        <w:t xml:space="preserve"> </w:t>
      </w:r>
      <w:r w:rsidRPr="00906633">
        <w:rPr>
          <w:rFonts w:ascii="Arial" w:hAnsi="Arial" w:cs="Arial"/>
          <w:spacing w:val="-4"/>
          <w:sz w:val="24"/>
          <w:szCs w:val="24"/>
        </w:rPr>
        <w:t>Penitenciario</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Carcelario,</w:t>
      </w:r>
      <w:r w:rsidRPr="00906633">
        <w:rPr>
          <w:rFonts w:ascii="Arial" w:hAnsi="Arial" w:cs="Arial"/>
          <w:spacing w:val="-15"/>
          <w:sz w:val="24"/>
          <w:szCs w:val="24"/>
        </w:rPr>
        <w:t xml:space="preserve"> </w:t>
      </w:r>
      <w:r w:rsidRPr="00906633">
        <w:rPr>
          <w:rFonts w:ascii="Arial" w:hAnsi="Arial" w:cs="Arial"/>
          <w:spacing w:val="-4"/>
          <w:sz w:val="24"/>
          <w:szCs w:val="24"/>
        </w:rPr>
        <w:t xml:space="preserve">mediante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2775</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2024,</w:t>
      </w:r>
      <w:r w:rsidRPr="00906633">
        <w:rPr>
          <w:rFonts w:ascii="Arial" w:hAnsi="Arial" w:cs="Arial"/>
          <w:spacing w:val="-16"/>
          <w:sz w:val="24"/>
          <w:szCs w:val="24"/>
        </w:rPr>
        <w:t xml:space="preserve"> </w:t>
      </w:r>
      <w:r w:rsidRPr="00906633">
        <w:rPr>
          <w:rFonts w:ascii="Arial" w:hAnsi="Arial" w:cs="Arial"/>
          <w:spacing w:val="-2"/>
          <w:sz w:val="24"/>
          <w:szCs w:val="24"/>
        </w:rPr>
        <w:t>realizó</w:t>
      </w:r>
      <w:r w:rsidRPr="00906633">
        <w:rPr>
          <w:rFonts w:ascii="Arial" w:hAnsi="Arial" w:cs="Arial"/>
          <w:spacing w:val="-16"/>
          <w:sz w:val="24"/>
          <w:szCs w:val="24"/>
        </w:rPr>
        <w:t xml:space="preserve"> </w:t>
      </w:r>
      <w:r w:rsidRPr="00906633">
        <w:rPr>
          <w:rFonts w:ascii="Arial" w:hAnsi="Arial" w:cs="Arial"/>
          <w:spacing w:val="-2"/>
          <w:sz w:val="24"/>
          <w:szCs w:val="24"/>
        </w:rPr>
        <w:t>ingreso</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terreno</w:t>
      </w:r>
      <w:r w:rsidRPr="00906633">
        <w:rPr>
          <w:rFonts w:ascii="Arial" w:hAnsi="Arial" w:cs="Arial"/>
          <w:spacing w:val="-16"/>
          <w:sz w:val="24"/>
          <w:szCs w:val="24"/>
        </w:rPr>
        <w:t xml:space="preserve"> </w:t>
      </w:r>
      <w:r w:rsidRPr="00906633">
        <w:rPr>
          <w:rFonts w:ascii="Arial" w:hAnsi="Arial" w:cs="Arial"/>
          <w:spacing w:val="-2"/>
          <w:sz w:val="24"/>
          <w:szCs w:val="24"/>
        </w:rPr>
        <w:t>identificado</w:t>
      </w:r>
      <w:r w:rsidRPr="00906633">
        <w:rPr>
          <w:rFonts w:ascii="Arial" w:hAnsi="Arial" w:cs="Arial"/>
          <w:spacing w:val="-16"/>
          <w:sz w:val="24"/>
          <w:szCs w:val="24"/>
        </w:rPr>
        <w:t xml:space="preserve"> </w:t>
      </w:r>
      <w:r w:rsidRPr="00906633">
        <w:rPr>
          <w:rFonts w:ascii="Arial" w:hAnsi="Arial" w:cs="Arial"/>
          <w:spacing w:val="-2"/>
          <w:sz w:val="24"/>
          <w:szCs w:val="24"/>
        </w:rPr>
        <w:t>con matrícula</w:t>
      </w:r>
      <w:r w:rsidRPr="00906633">
        <w:rPr>
          <w:rFonts w:ascii="Arial" w:hAnsi="Arial" w:cs="Arial"/>
          <w:spacing w:val="-13"/>
          <w:sz w:val="24"/>
          <w:szCs w:val="24"/>
        </w:rPr>
        <w:t xml:space="preserve"> </w:t>
      </w:r>
      <w:r w:rsidRPr="00906633">
        <w:rPr>
          <w:rFonts w:ascii="Arial" w:hAnsi="Arial" w:cs="Arial"/>
          <w:spacing w:val="-2"/>
          <w:sz w:val="24"/>
          <w:szCs w:val="24"/>
        </w:rPr>
        <w:t>inmobiliaria</w:t>
      </w:r>
      <w:r w:rsidRPr="00906633">
        <w:rPr>
          <w:rFonts w:ascii="Arial" w:hAnsi="Arial" w:cs="Arial"/>
          <w:spacing w:val="-13"/>
          <w:sz w:val="24"/>
          <w:szCs w:val="24"/>
        </w:rPr>
        <w:t xml:space="preserve"> </w:t>
      </w:r>
      <w:r w:rsidRPr="00906633">
        <w:rPr>
          <w:rFonts w:ascii="Arial" w:hAnsi="Arial" w:cs="Arial"/>
          <w:spacing w:val="-2"/>
          <w:sz w:val="24"/>
          <w:szCs w:val="24"/>
        </w:rPr>
        <w:t>114-11514</w:t>
      </w:r>
      <w:r w:rsidRPr="00906633">
        <w:rPr>
          <w:rFonts w:ascii="Arial" w:hAnsi="Arial" w:cs="Arial"/>
          <w:spacing w:val="-13"/>
          <w:sz w:val="24"/>
          <w:szCs w:val="24"/>
        </w:rPr>
        <w:t xml:space="preserve"> </w:t>
      </w:r>
      <w:r w:rsidRPr="00906633">
        <w:rPr>
          <w:rFonts w:ascii="Arial" w:hAnsi="Arial" w:cs="Arial"/>
          <w:spacing w:val="-2"/>
          <w:sz w:val="24"/>
          <w:szCs w:val="24"/>
        </w:rPr>
        <w:t>al</w:t>
      </w:r>
      <w:r w:rsidRPr="00906633">
        <w:rPr>
          <w:rFonts w:ascii="Arial" w:hAnsi="Arial" w:cs="Arial"/>
          <w:spacing w:val="-13"/>
          <w:sz w:val="24"/>
          <w:szCs w:val="24"/>
        </w:rPr>
        <w:t xml:space="preserve"> </w:t>
      </w:r>
      <w:r w:rsidRPr="00906633">
        <w:rPr>
          <w:rFonts w:ascii="Arial" w:hAnsi="Arial" w:cs="Arial"/>
          <w:spacing w:val="-2"/>
          <w:sz w:val="24"/>
          <w:szCs w:val="24"/>
        </w:rPr>
        <w:t>complejo</w:t>
      </w:r>
      <w:r w:rsidRPr="00906633">
        <w:rPr>
          <w:rFonts w:ascii="Arial" w:hAnsi="Arial" w:cs="Arial"/>
          <w:spacing w:val="-13"/>
          <w:sz w:val="24"/>
          <w:szCs w:val="24"/>
        </w:rPr>
        <w:t xml:space="preserve"> </w:t>
      </w:r>
      <w:r w:rsidRPr="00906633">
        <w:rPr>
          <w:rFonts w:ascii="Arial" w:hAnsi="Arial" w:cs="Arial"/>
          <w:spacing w:val="-2"/>
          <w:sz w:val="24"/>
          <w:szCs w:val="24"/>
        </w:rPr>
        <w:t>carcelario</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 xml:space="preserve">penitenciario </w:t>
      </w:r>
      <w:r w:rsidRPr="00906633">
        <w:rPr>
          <w:rFonts w:ascii="Arial" w:hAnsi="Arial" w:cs="Arial"/>
          <w:sz w:val="24"/>
          <w:szCs w:val="24"/>
        </w:rPr>
        <w:t>con alta, mediana y mínima seguridad de Bogotá – La Picota, en la subcuenta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propiedades,</w:t>
      </w:r>
      <w:r w:rsidRPr="00906633">
        <w:rPr>
          <w:rFonts w:ascii="Arial" w:hAnsi="Arial" w:cs="Arial"/>
          <w:spacing w:val="-17"/>
          <w:sz w:val="24"/>
          <w:szCs w:val="24"/>
        </w:rPr>
        <w:t xml:space="preserve"> </w:t>
      </w:r>
      <w:r w:rsidRPr="00906633">
        <w:rPr>
          <w:rFonts w:ascii="Arial" w:hAnsi="Arial" w:cs="Arial"/>
          <w:sz w:val="24"/>
          <w:szCs w:val="24"/>
        </w:rPr>
        <w:t>planta</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equipo</w:t>
      </w:r>
      <w:r w:rsidRPr="00906633">
        <w:rPr>
          <w:rFonts w:ascii="Arial" w:hAnsi="Arial" w:cs="Arial"/>
          <w:spacing w:val="-17"/>
          <w:sz w:val="24"/>
          <w:szCs w:val="24"/>
        </w:rPr>
        <w:t xml:space="preserve"> </w:t>
      </w: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explotados</w:t>
      </w:r>
      <w:r w:rsidRPr="00906633">
        <w:rPr>
          <w:rFonts w:ascii="Arial" w:hAnsi="Arial" w:cs="Arial"/>
          <w:spacing w:val="-17"/>
          <w:sz w:val="24"/>
          <w:szCs w:val="24"/>
        </w:rPr>
        <w:t xml:space="preserve"> </w:t>
      </w:r>
      <w:r w:rsidRPr="00906633">
        <w:rPr>
          <w:rFonts w:ascii="Arial" w:hAnsi="Arial" w:cs="Arial"/>
          <w:sz w:val="24"/>
          <w:szCs w:val="24"/>
        </w:rPr>
        <w:t>–</w:t>
      </w:r>
      <w:r w:rsidRPr="00906633">
        <w:rPr>
          <w:rFonts w:ascii="Arial" w:hAnsi="Arial" w:cs="Arial"/>
          <w:spacing w:val="-17"/>
          <w:sz w:val="24"/>
          <w:szCs w:val="24"/>
        </w:rPr>
        <w:t xml:space="preserve"> </w:t>
      </w:r>
      <w:r w:rsidRPr="00906633">
        <w:rPr>
          <w:rFonts w:ascii="Arial" w:hAnsi="Arial" w:cs="Arial"/>
          <w:sz w:val="24"/>
          <w:szCs w:val="24"/>
        </w:rPr>
        <w:t>Terreno,</w:t>
      </w:r>
      <w:r w:rsidRPr="00906633">
        <w:rPr>
          <w:rFonts w:ascii="Arial" w:hAnsi="Arial" w:cs="Arial"/>
          <w:spacing w:val="-17"/>
          <w:sz w:val="24"/>
          <w:szCs w:val="24"/>
        </w:rPr>
        <w:t xml:space="preserve"> </w:t>
      </w:r>
      <w:r w:rsidRPr="00906633">
        <w:rPr>
          <w:rFonts w:ascii="Arial" w:hAnsi="Arial" w:cs="Arial"/>
          <w:sz w:val="24"/>
          <w:szCs w:val="24"/>
        </w:rPr>
        <w:t>a pesar</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complejo</w:t>
      </w:r>
      <w:r w:rsidRPr="00906633">
        <w:rPr>
          <w:rFonts w:ascii="Arial" w:hAnsi="Arial" w:cs="Arial"/>
          <w:spacing w:val="-8"/>
          <w:sz w:val="24"/>
          <w:szCs w:val="24"/>
        </w:rPr>
        <w:t xml:space="preserve"> </w:t>
      </w:r>
      <w:r w:rsidRPr="00906633">
        <w:rPr>
          <w:rFonts w:ascii="Arial" w:hAnsi="Arial" w:cs="Arial"/>
          <w:sz w:val="24"/>
          <w:szCs w:val="24"/>
        </w:rPr>
        <w:t>carcelario</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encontraba</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funcionamiento.</w:t>
      </w:r>
    </w:p>
    <w:p w14:paraId="6A8EFF71" w14:textId="77777777" w:rsidR="008A1EB8" w:rsidRDefault="00137D9D" w:rsidP="008A1EB8">
      <w:pPr>
        <w:pStyle w:val="Textoindependiente"/>
        <w:spacing w:before="261"/>
        <w:ind w:left="567" w:right="191"/>
        <w:rPr>
          <w:rFonts w:ascii="Arial" w:hAnsi="Arial" w:cs="Arial"/>
          <w:spacing w:val="-2"/>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numeral</w:t>
      </w:r>
      <w:r w:rsidRPr="00906633">
        <w:rPr>
          <w:rFonts w:ascii="Arial" w:hAnsi="Arial" w:cs="Arial"/>
          <w:spacing w:val="-11"/>
          <w:sz w:val="24"/>
          <w:szCs w:val="24"/>
        </w:rPr>
        <w:t xml:space="preserve"> </w:t>
      </w:r>
      <w:r w:rsidRPr="00906633">
        <w:rPr>
          <w:rFonts w:ascii="Arial" w:hAnsi="Arial" w:cs="Arial"/>
          <w:spacing w:val="-6"/>
          <w:sz w:val="24"/>
          <w:szCs w:val="24"/>
        </w:rPr>
        <w:t>4.1.1</w:t>
      </w:r>
      <w:r w:rsidRPr="00906633">
        <w:rPr>
          <w:rFonts w:ascii="Arial" w:hAnsi="Arial" w:cs="Arial"/>
          <w:spacing w:val="-11"/>
          <w:sz w:val="24"/>
          <w:szCs w:val="24"/>
        </w:rPr>
        <w:t xml:space="preserve"> </w:t>
      </w:r>
      <w:r w:rsidRPr="00906633">
        <w:rPr>
          <w:rFonts w:ascii="Arial" w:hAnsi="Arial" w:cs="Arial"/>
          <w:spacing w:val="-6"/>
          <w:sz w:val="24"/>
          <w:szCs w:val="24"/>
        </w:rPr>
        <w:t xml:space="preserve">Representación </w:t>
      </w:r>
      <w:r w:rsidRPr="00906633">
        <w:rPr>
          <w:rFonts w:ascii="Arial" w:hAnsi="Arial" w:cs="Arial"/>
          <w:spacing w:val="-4"/>
          <w:sz w:val="24"/>
          <w:szCs w:val="24"/>
        </w:rPr>
        <w:t>fiel</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Resolución</w:t>
      </w:r>
      <w:r w:rsidRPr="00906633">
        <w:rPr>
          <w:rFonts w:ascii="Arial" w:hAnsi="Arial" w:cs="Arial"/>
          <w:spacing w:val="-13"/>
          <w:sz w:val="24"/>
          <w:szCs w:val="24"/>
        </w:rPr>
        <w:t xml:space="preserve"> </w:t>
      </w:r>
      <w:r w:rsidRPr="00906633">
        <w:rPr>
          <w:rFonts w:ascii="Arial" w:hAnsi="Arial" w:cs="Arial"/>
          <w:spacing w:val="-4"/>
          <w:sz w:val="24"/>
          <w:szCs w:val="24"/>
        </w:rPr>
        <w:t>533</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2015</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Código</w:t>
      </w:r>
      <w:r w:rsidRPr="00906633">
        <w:rPr>
          <w:rFonts w:ascii="Arial" w:hAnsi="Arial" w:cs="Arial"/>
          <w:spacing w:val="-13"/>
          <w:sz w:val="24"/>
          <w:szCs w:val="24"/>
        </w:rPr>
        <w:t xml:space="preserve"> </w:t>
      </w:r>
      <w:r w:rsidRPr="00906633">
        <w:rPr>
          <w:rFonts w:ascii="Arial" w:hAnsi="Arial" w:cs="Arial"/>
          <w:spacing w:val="-4"/>
          <w:sz w:val="24"/>
          <w:szCs w:val="24"/>
        </w:rPr>
        <w:t>PA-GF-PL2,</w:t>
      </w:r>
      <w:r w:rsidRPr="00906633">
        <w:rPr>
          <w:rFonts w:ascii="Arial" w:hAnsi="Arial" w:cs="Arial"/>
          <w:spacing w:val="-13"/>
          <w:sz w:val="24"/>
          <w:szCs w:val="24"/>
        </w:rPr>
        <w:t xml:space="preserve"> </w:t>
      </w:r>
      <w:r w:rsidRPr="00906633">
        <w:rPr>
          <w:rFonts w:ascii="Arial" w:hAnsi="Arial" w:cs="Arial"/>
          <w:spacing w:val="-4"/>
          <w:sz w:val="24"/>
          <w:szCs w:val="24"/>
        </w:rPr>
        <w:t>Versión</w:t>
      </w:r>
      <w:r w:rsidRPr="00906633">
        <w:rPr>
          <w:rFonts w:ascii="Arial" w:hAnsi="Arial" w:cs="Arial"/>
          <w:spacing w:val="-13"/>
          <w:sz w:val="24"/>
          <w:szCs w:val="24"/>
        </w:rPr>
        <w:t xml:space="preserve"> </w:t>
      </w:r>
      <w:r w:rsidRPr="00906633">
        <w:rPr>
          <w:rFonts w:ascii="Arial" w:hAnsi="Arial" w:cs="Arial"/>
          <w:spacing w:val="-4"/>
          <w:sz w:val="24"/>
          <w:szCs w:val="24"/>
        </w:rPr>
        <w:t>01,</w:t>
      </w:r>
      <w:r w:rsidRPr="00906633">
        <w:rPr>
          <w:rFonts w:ascii="Arial" w:hAnsi="Arial" w:cs="Arial"/>
          <w:spacing w:val="-13"/>
          <w:sz w:val="24"/>
          <w:szCs w:val="24"/>
        </w:rPr>
        <w:t xml:space="preserve"> </w:t>
      </w:r>
      <w:r w:rsidRPr="00906633">
        <w:rPr>
          <w:rFonts w:ascii="Arial" w:hAnsi="Arial" w:cs="Arial"/>
          <w:spacing w:val="-4"/>
          <w:sz w:val="24"/>
          <w:szCs w:val="24"/>
        </w:rPr>
        <w:t xml:space="preserve">del </w:t>
      </w:r>
      <w:r w:rsidRPr="00906633">
        <w:rPr>
          <w:rFonts w:ascii="Arial" w:hAnsi="Arial" w:cs="Arial"/>
          <w:sz w:val="24"/>
          <w:szCs w:val="24"/>
        </w:rPr>
        <w:t>30</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septiembre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2019</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política</w:t>
      </w:r>
      <w:r w:rsidRPr="00906633">
        <w:rPr>
          <w:rFonts w:ascii="Arial" w:hAnsi="Arial" w:cs="Arial"/>
          <w:spacing w:val="-11"/>
          <w:sz w:val="24"/>
          <w:szCs w:val="24"/>
        </w:rPr>
        <w:t xml:space="preserve"> </w:t>
      </w:r>
      <w:r w:rsidRPr="00906633">
        <w:rPr>
          <w:rFonts w:ascii="Arial" w:hAnsi="Arial" w:cs="Arial"/>
          <w:sz w:val="24"/>
          <w:szCs w:val="24"/>
        </w:rPr>
        <w:t>contable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propiedad,</w:t>
      </w:r>
      <w:r w:rsidRPr="00906633">
        <w:rPr>
          <w:rFonts w:ascii="Arial" w:hAnsi="Arial" w:cs="Arial"/>
          <w:spacing w:val="-11"/>
          <w:sz w:val="24"/>
          <w:szCs w:val="24"/>
        </w:rPr>
        <w:t xml:space="preserve"> </w:t>
      </w:r>
      <w:r w:rsidRPr="00906633">
        <w:rPr>
          <w:rFonts w:ascii="Arial" w:hAnsi="Arial" w:cs="Arial"/>
          <w:sz w:val="24"/>
          <w:szCs w:val="24"/>
        </w:rPr>
        <w:t>planta y equipo, lo cual generó una sobrestimación de la cuenta terrenos y una</w:t>
      </w:r>
      <w:r w:rsidRPr="00906633">
        <w:rPr>
          <w:rFonts w:ascii="Arial" w:hAnsi="Arial" w:cs="Arial"/>
          <w:spacing w:val="-3"/>
          <w:sz w:val="24"/>
          <w:szCs w:val="24"/>
        </w:rPr>
        <w:t xml:space="preserve"> </w:t>
      </w:r>
      <w:r w:rsidRPr="00906633">
        <w:rPr>
          <w:rFonts w:ascii="Arial" w:hAnsi="Arial" w:cs="Arial"/>
          <w:sz w:val="24"/>
          <w:szCs w:val="24"/>
        </w:rPr>
        <w:t>subestimación</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w:t>
      </w:r>
      <w:r w:rsidRPr="00906633">
        <w:rPr>
          <w:rFonts w:ascii="Arial" w:hAnsi="Arial" w:cs="Arial"/>
          <w:sz w:val="24"/>
          <w:szCs w:val="24"/>
        </w:rPr>
        <w:t>terrenos</w:t>
      </w:r>
      <w:r w:rsidRPr="00906633">
        <w:rPr>
          <w:rFonts w:ascii="Arial" w:hAnsi="Arial" w:cs="Arial"/>
          <w:spacing w:val="-2"/>
          <w:sz w:val="24"/>
          <w:szCs w:val="24"/>
        </w:rPr>
        <w:t xml:space="preserve"> </w:t>
      </w:r>
      <w:r w:rsidRPr="00906633">
        <w:rPr>
          <w:rFonts w:ascii="Arial" w:hAnsi="Arial" w:cs="Arial"/>
          <w:sz w:val="24"/>
          <w:szCs w:val="24"/>
        </w:rPr>
        <w:t>urbanos</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mismo</w:t>
      </w:r>
      <w:r w:rsidRPr="00906633">
        <w:rPr>
          <w:rFonts w:ascii="Arial" w:hAnsi="Arial" w:cs="Arial"/>
          <w:spacing w:val="-2"/>
          <w:sz w:val="24"/>
          <w:szCs w:val="24"/>
        </w:rPr>
        <w:t xml:space="preserve"> valor.</w:t>
      </w:r>
    </w:p>
    <w:p w14:paraId="0AEA8BAA"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3"/>
          <w:w w:val="150"/>
          <w:sz w:val="24"/>
          <w:szCs w:val="24"/>
        </w:rPr>
        <w:t xml:space="preserve"> </w:t>
      </w:r>
      <w:r w:rsidRPr="00906633">
        <w:rPr>
          <w:rFonts w:ascii="Arial" w:hAnsi="Arial" w:cs="Arial"/>
          <w:sz w:val="24"/>
          <w:szCs w:val="24"/>
        </w:rPr>
        <w:t>de</w:t>
      </w:r>
      <w:r w:rsidRPr="00906633">
        <w:rPr>
          <w:rFonts w:ascii="Arial" w:hAnsi="Arial" w:cs="Arial"/>
          <w:spacing w:val="44"/>
          <w:w w:val="150"/>
          <w:sz w:val="24"/>
          <w:szCs w:val="24"/>
        </w:rPr>
        <w:t xml:space="preserve"> </w:t>
      </w:r>
      <w:r w:rsidRPr="00906633">
        <w:rPr>
          <w:rFonts w:ascii="Arial" w:hAnsi="Arial" w:cs="Arial"/>
          <w:sz w:val="24"/>
          <w:szCs w:val="24"/>
        </w:rPr>
        <w:t>clasificación</w:t>
      </w:r>
      <w:r w:rsidRPr="00906633">
        <w:rPr>
          <w:rFonts w:ascii="Arial" w:hAnsi="Arial" w:cs="Arial"/>
          <w:spacing w:val="44"/>
          <w:w w:val="150"/>
          <w:sz w:val="24"/>
          <w:szCs w:val="24"/>
        </w:rPr>
        <w:t xml:space="preserve"> </w:t>
      </w:r>
      <w:r w:rsidRPr="00906633">
        <w:rPr>
          <w:rFonts w:ascii="Arial" w:hAnsi="Arial" w:cs="Arial"/>
          <w:sz w:val="24"/>
          <w:szCs w:val="24"/>
        </w:rPr>
        <w:t>en</w:t>
      </w:r>
      <w:r w:rsidRPr="00906633">
        <w:rPr>
          <w:rFonts w:ascii="Arial" w:hAnsi="Arial" w:cs="Arial"/>
          <w:spacing w:val="44"/>
          <w:w w:val="150"/>
          <w:sz w:val="24"/>
          <w:szCs w:val="24"/>
        </w:rPr>
        <w:t xml:space="preserve"> </w:t>
      </w:r>
      <w:r w:rsidRPr="00906633">
        <w:rPr>
          <w:rFonts w:ascii="Arial" w:hAnsi="Arial" w:cs="Arial"/>
          <w:sz w:val="24"/>
          <w:szCs w:val="24"/>
        </w:rPr>
        <w:t>propiedad,</w:t>
      </w:r>
      <w:r w:rsidRPr="00906633">
        <w:rPr>
          <w:rFonts w:ascii="Arial" w:hAnsi="Arial" w:cs="Arial"/>
          <w:spacing w:val="43"/>
          <w:w w:val="150"/>
          <w:sz w:val="24"/>
          <w:szCs w:val="24"/>
        </w:rPr>
        <w:t xml:space="preserve"> </w:t>
      </w:r>
      <w:r w:rsidRPr="00906633">
        <w:rPr>
          <w:rFonts w:ascii="Arial" w:hAnsi="Arial" w:cs="Arial"/>
          <w:sz w:val="24"/>
          <w:szCs w:val="24"/>
        </w:rPr>
        <w:t>planta</w:t>
      </w:r>
      <w:r w:rsidRPr="00906633">
        <w:rPr>
          <w:rFonts w:ascii="Arial" w:hAnsi="Arial" w:cs="Arial"/>
          <w:spacing w:val="44"/>
          <w:w w:val="150"/>
          <w:sz w:val="24"/>
          <w:szCs w:val="24"/>
        </w:rPr>
        <w:t xml:space="preserve"> </w:t>
      </w:r>
      <w:r w:rsidRPr="00906633">
        <w:rPr>
          <w:rFonts w:ascii="Arial" w:hAnsi="Arial" w:cs="Arial"/>
          <w:sz w:val="24"/>
          <w:szCs w:val="24"/>
        </w:rPr>
        <w:t>y</w:t>
      </w:r>
      <w:r w:rsidRPr="00906633">
        <w:rPr>
          <w:rFonts w:ascii="Arial" w:hAnsi="Arial" w:cs="Arial"/>
          <w:spacing w:val="44"/>
          <w:w w:val="150"/>
          <w:sz w:val="24"/>
          <w:szCs w:val="24"/>
        </w:rPr>
        <w:t xml:space="preserve"> </w:t>
      </w:r>
      <w:r w:rsidRPr="00906633">
        <w:rPr>
          <w:rFonts w:ascii="Arial" w:hAnsi="Arial" w:cs="Arial"/>
          <w:sz w:val="24"/>
          <w:szCs w:val="24"/>
        </w:rPr>
        <w:t>equipo,</w:t>
      </w:r>
      <w:r w:rsidRPr="00906633">
        <w:rPr>
          <w:rFonts w:ascii="Arial" w:hAnsi="Arial" w:cs="Arial"/>
          <w:spacing w:val="44"/>
          <w:w w:val="150"/>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$24.910,91</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Instituto</w:t>
      </w:r>
      <w:r w:rsidRPr="00906633">
        <w:rPr>
          <w:rFonts w:ascii="Arial" w:hAnsi="Arial" w:cs="Arial"/>
          <w:spacing w:val="-19"/>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Penitenciario</w:t>
      </w:r>
      <w:r w:rsidRPr="00906633">
        <w:rPr>
          <w:rFonts w:ascii="Arial" w:hAnsi="Arial" w:cs="Arial"/>
          <w:spacing w:val="-20"/>
          <w:sz w:val="24"/>
          <w:szCs w:val="24"/>
        </w:rPr>
        <w:t xml:space="preserve"> </w:t>
      </w:r>
      <w:r w:rsidRPr="00906633">
        <w:rPr>
          <w:rFonts w:ascii="Arial" w:hAnsi="Arial" w:cs="Arial"/>
          <w:sz w:val="24"/>
          <w:szCs w:val="24"/>
        </w:rPr>
        <w:t>y Carcelario</w:t>
      </w:r>
      <w:r w:rsidRPr="00906633">
        <w:rPr>
          <w:rFonts w:ascii="Arial" w:hAnsi="Arial" w:cs="Arial"/>
          <w:spacing w:val="-8"/>
          <w:sz w:val="24"/>
          <w:szCs w:val="24"/>
        </w:rPr>
        <w:t xml:space="preserve"> </w:t>
      </w:r>
      <w:r w:rsidRPr="00906633">
        <w:rPr>
          <w:rFonts w:ascii="Arial" w:hAnsi="Arial" w:cs="Arial"/>
          <w:sz w:val="24"/>
          <w:szCs w:val="24"/>
        </w:rPr>
        <w:t>omitió</w:t>
      </w:r>
      <w:r w:rsidRPr="00906633">
        <w:rPr>
          <w:rFonts w:ascii="Arial" w:hAnsi="Arial" w:cs="Arial"/>
          <w:spacing w:val="-8"/>
          <w:sz w:val="24"/>
          <w:szCs w:val="24"/>
        </w:rPr>
        <w:t xml:space="preserve"> </w:t>
      </w:r>
      <w:r w:rsidRPr="00906633">
        <w:rPr>
          <w:rFonts w:ascii="Arial" w:hAnsi="Arial" w:cs="Arial"/>
          <w:sz w:val="24"/>
          <w:szCs w:val="24"/>
        </w:rPr>
        <w:t>incluir</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terrenos</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Establecimiento</w:t>
      </w:r>
      <w:r w:rsidRPr="00906633">
        <w:rPr>
          <w:rFonts w:ascii="Arial" w:hAnsi="Arial" w:cs="Arial"/>
          <w:spacing w:val="-8"/>
          <w:sz w:val="24"/>
          <w:szCs w:val="24"/>
        </w:rPr>
        <w:t xml:space="preserve"> </w:t>
      </w:r>
      <w:r w:rsidRPr="00906633">
        <w:rPr>
          <w:rFonts w:ascii="Arial" w:hAnsi="Arial" w:cs="Arial"/>
          <w:sz w:val="24"/>
          <w:szCs w:val="24"/>
        </w:rPr>
        <w:t>Penitenciario de</w:t>
      </w:r>
      <w:r w:rsidRPr="00906633">
        <w:rPr>
          <w:rFonts w:ascii="Arial" w:hAnsi="Arial" w:cs="Arial"/>
          <w:spacing w:val="-20"/>
          <w:sz w:val="24"/>
          <w:szCs w:val="24"/>
        </w:rPr>
        <w:t xml:space="preserve"> </w:t>
      </w:r>
      <w:r w:rsidRPr="00906633">
        <w:rPr>
          <w:rFonts w:ascii="Arial" w:hAnsi="Arial" w:cs="Arial"/>
          <w:sz w:val="24"/>
          <w:szCs w:val="24"/>
        </w:rPr>
        <w:t>Mediana</w:t>
      </w:r>
      <w:r w:rsidRPr="00906633">
        <w:rPr>
          <w:rFonts w:ascii="Arial" w:hAnsi="Arial" w:cs="Arial"/>
          <w:spacing w:val="-19"/>
          <w:sz w:val="24"/>
          <w:szCs w:val="24"/>
        </w:rPr>
        <w:t xml:space="preserve"> </w:t>
      </w:r>
      <w:r w:rsidRPr="00906633">
        <w:rPr>
          <w:rFonts w:ascii="Arial" w:hAnsi="Arial" w:cs="Arial"/>
          <w:sz w:val="24"/>
          <w:szCs w:val="24"/>
        </w:rPr>
        <w:t>Seguridad</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Carcelario</w:t>
      </w:r>
      <w:r w:rsidRPr="00906633">
        <w:rPr>
          <w:rFonts w:ascii="Arial" w:hAnsi="Arial" w:cs="Arial"/>
          <w:spacing w:val="-19"/>
          <w:sz w:val="24"/>
          <w:szCs w:val="24"/>
        </w:rPr>
        <w:t xml:space="preserve"> </w:t>
      </w:r>
      <w:r w:rsidRPr="00906633">
        <w:rPr>
          <w:rFonts w:ascii="Arial" w:hAnsi="Arial" w:cs="Arial"/>
          <w:sz w:val="24"/>
          <w:szCs w:val="24"/>
        </w:rPr>
        <w:t>(EPMSC)</w:t>
      </w:r>
      <w:r w:rsidRPr="00906633">
        <w:rPr>
          <w:rFonts w:ascii="Arial" w:hAnsi="Arial" w:cs="Arial"/>
          <w:spacing w:val="-20"/>
          <w:sz w:val="24"/>
          <w:szCs w:val="24"/>
        </w:rPr>
        <w:t xml:space="preserve"> </w:t>
      </w:r>
      <w:r w:rsidRPr="00906633">
        <w:rPr>
          <w:rFonts w:ascii="Arial" w:hAnsi="Arial" w:cs="Arial"/>
          <w:sz w:val="24"/>
          <w:szCs w:val="24"/>
        </w:rPr>
        <w:t>Pensilvania,</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 xml:space="preserve">matrícula </w:t>
      </w:r>
      <w:r w:rsidRPr="00906633">
        <w:rPr>
          <w:rFonts w:ascii="Arial" w:hAnsi="Arial" w:cs="Arial"/>
          <w:spacing w:val="-2"/>
          <w:sz w:val="24"/>
          <w:szCs w:val="24"/>
        </w:rPr>
        <w:t>inmobiliaria</w:t>
      </w:r>
      <w:r w:rsidRPr="00906633">
        <w:rPr>
          <w:rFonts w:ascii="Arial" w:hAnsi="Arial" w:cs="Arial"/>
          <w:spacing w:val="-8"/>
          <w:sz w:val="24"/>
          <w:szCs w:val="24"/>
        </w:rPr>
        <w:t xml:space="preserve"> </w:t>
      </w:r>
      <w:r w:rsidRPr="00906633">
        <w:rPr>
          <w:rFonts w:ascii="Arial" w:hAnsi="Arial" w:cs="Arial"/>
          <w:spacing w:val="-2"/>
          <w:sz w:val="24"/>
          <w:szCs w:val="24"/>
        </w:rPr>
        <w:t>114-11514</w:t>
      </w:r>
      <w:r w:rsidRPr="00906633">
        <w:rPr>
          <w:rFonts w:ascii="Arial" w:hAnsi="Arial" w:cs="Arial"/>
          <w:spacing w:val="-8"/>
          <w:sz w:val="24"/>
          <w:szCs w:val="24"/>
        </w:rPr>
        <w:t xml:space="preserve"> </w:t>
      </w:r>
      <w:r w:rsidRPr="00906633">
        <w:rPr>
          <w:rFonts w:ascii="Arial" w:hAnsi="Arial" w:cs="Arial"/>
          <w:spacing w:val="-2"/>
          <w:sz w:val="24"/>
          <w:szCs w:val="24"/>
        </w:rPr>
        <w:t>y</w:t>
      </w:r>
      <w:r w:rsidRPr="00906633">
        <w:rPr>
          <w:rFonts w:ascii="Arial" w:hAnsi="Arial" w:cs="Arial"/>
          <w:spacing w:val="-8"/>
          <w:sz w:val="24"/>
          <w:szCs w:val="24"/>
        </w:rPr>
        <w:t xml:space="preserve"> </w:t>
      </w:r>
      <w:r w:rsidRPr="00906633">
        <w:rPr>
          <w:rFonts w:ascii="Arial" w:hAnsi="Arial" w:cs="Arial"/>
          <w:spacing w:val="-2"/>
          <w:sz w:val="24"/>
          <w:szCs w:val="24"/>
        </w:rPr>
        <w:t>del</w:t>
      </w:r>
      <w:r w:rsidRPr="00906633">
        <w:rPr>
          <w:rFonts w:ascii="Arial" w:hAnsi="Arial" w:cs="Arial"/>
          <w:spacing w:val="-8"/>
          <w:sz w:val="24"/>
          <w:szCs w:val="24"/>
        </w:rPr>
        <w:t xml:space="preserve"> </w:t>
      </w:r>
      <w:r w:rsidRPr="00906633">
        <w:rPr>
          <w:rFonts w:ascii="Arial" w:hAnsi="Arial" w:cs="Arial"/>
          <w:spacing w:val="-2"/>
          <w:sz w:val="24"/>
          <w:szCs w:val="24"/>
        </w:rPr>
        <w:t>Establecimiento</w:t>
      </w:r>
      <w:r w:rsidRPr="00906633">
        <w:rPr>
          <w:rFonts w:ascii="Arial" w:hAnsi="Arial" w:cs="Arial"/>
          <w:spacing w:val="-8"/>
          <w:sz w:val="24"/>
          <w:szCs w:val="24"/>
        </w:rPr>
        <w:t xml:space="preserve"> </w:t>
      </w:r>
      <w:r w:rsidRPr="00906633">
        <w:rPr>
          <w:rFonts w:ascii="Arial" w:hAnsi="Arial" w:cs="Arial"/>
          <w:spacing w:val="-2"/>
          <w:sz w:val="24"/>
          <w:szCs w:val="24"/>
        </w:rPr>
        <w:t>Penitenciario</w:t>
      </w:r>
      <w:r w:rsidRPr="00906633">
        <w:rPr>
          <w:rFonts w:ascii="Arial" w:hAnsi="Arial" w:cs="Arial"/>
          <w:spacing w:val="-8"/>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Mediana Seguridad</w:t>
      </w:r>
      <w:r w:rsidRPr="00906633">
        <w:rPr>
          <w:rFonts w:ascii="Arial" w:hAnsi="Arial" w:cs="Arial"/>
          <w:spacing w:val="-10"/>
          <w:sz w:val="24"/>
          <w:szCs w:val="24"/>
        </w:rPr>
        <w:t xml:space="preserve"> </w:t>
      </w:r>
      <w:r w:rsidRPr="00906633">
        <w:rPr>
          <w:rFonts w:ascii="Arial" w:hAnsi="Arial" w:cs="Arial"/>
          <w:spacing w:val="-2"/>
          <w:sz w:val="24"/>
          <w:szCs w:val="24"/>
        </w:rPr>
        <w:t>y</w:t>
      </w:r>
      <w:r w:rsidRPr="00906633">
        <w:rPr>
          <w:rFonts w:ascii="Arial" w:hAnsi="Arial" w:cs="Arial"/>
          <w:spacing w:val="-10"/>
          <w:sz w:val="24"/>
          <w:szCs w:val="24"/>
        </w:rPr>
        <w:t xml:space="preserve"> </w:t>
      </w:r>
      <w:r w:rsidRPr="00906633">
        <w:rPr>
          <w:rFonts w:ascii="Arial" w:hAnsi="Arial" w:cs="Arial"/>
          <w:spacing w:val="-2"/>
          <w:sz w:val="24"/>
          <w:szCs w:val="24"/>
        </w:rPr>
        <w:t>Carcelario</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Cali,</w:t>
      </w:r>
      <w:r w:rsidRPr="00906633">
        <w:rPr>
          <w:rFonts w:ascii="Arial" w:hAnsi="Arial" w:cs="Arial"/>
          <w:spacing w:val="-10"/>
          <w:sz w:val="24"/>
          <w:szCs w:val="24"/>
        </w:rPr>
        <w:t xml:space="preserve"> </w:t>
      </w:r>
      <w:r w:rsidRPr="00906633">
        <w:rPr>
          <w:rFonts w:ascii="Arial" w:hAnsi="Arial" w:cs="Arial"/>
          <w:spacing w:val="-2"/>
          <w:sz w:val="24"/>
          <w:szCs w:val="24"/>
        </w:rPr>
        <w:t>con</w:t>
      </w:r>
      <w:r w:rsidRPr="00906633">
        <w:rPr>
          <w:rFonts w:ascii="Arial" w:hAnsi="Arial" w:cs="Arial"/>
          <w:spacing w:val="-10"/>
          <w:sz w:val="24"/>
          <w:szCs w:val="24"/>
        </w:rPr>
        <w:t xml:space="preserve"> </w:t>
      </w:r>
      <w:r w:rsidRPr="00906633">
        <w:rPr>
          <w:rFonts w:ascii="Arial" w:hAnsi="Arial" w:cs="Arial"/>
          <w:spacing w:val="-2"/>
          <w:sz w:val="24"/>
          <w:szCs w:val="24"/>
        </w:rPr>
        <w:t>matrícula</w:t>
      </w:r>
      <w:r w:rsidRPr="00906633">
        <w:rPr>
          <w:rFonts w:ascii="Arial" w:hAnsi="Arial" w:cs="Arial"/>
          <w:spacing w:val="-10"/>
          <w:sz w:val="24"/>
          <w:szCs w:val="24"/>
        </w:rPr>
        <w:t xml:space="preserve"> </w:t>
      </w:r>
      <w:r w:rsidRPr="00906633">
        <w:rPr>
          <w:rFonts w:ascii="Arial" w:hAnsi="Arial" w:cs="Arial"/>
          <w:spacing w:val="-2"/>
          <w:sz w:val="24"/>
          <w:szCs w:val="24"/>
        </w:rPr>
        <w:t>inmobiliaria</w:t>
      </w:r>
      <w:r w:rsidRPr="00906633">
        <w:rPr>
          <w:rFonts w:ascii="Arial" w:hAnsi="Arial" w:cs="Arial"/>
          <w:spacing w:val="-10"/>
          <w:sz w:val="24"/>
          <w:szCs w:val="24"/>
        </w:rPr>
        <w:t xml:space="preserve"> </w:t>
      </w:r>
      <w:r w:rsidRPr="00906633">
        <w:rPr>
          <w:rFonts w:ascii="Arial" w:hAnsi="Arial" w:cs="Arial"/>
          <w:spacing w:val="-2"/>
          <w:sz w:val="24"/>
          <w:szCs w:val="24"/>
        </w:rPr>
        <w:t xml:space="preserve">370-998745, </w:t>
      </w:r>
      <w:r w:rsidRPr="00906633">
        <w:rPr>
          <w:rFonts w:ascii="Arial" w:hAnsi="Arial" w:cs="Arial"/>
          <w:sz w:val="24"/>
          <w:szCs w:val="24"/>
        </w:rPr>
        <w:t>en la cuenta de terrenos.</w:t>
      </w:r>
    </w:p>
    <w:p w14:paraId="62FCA4AA"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Así mismo, se pudo establecer que los conceptos de terrenos mencionados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Pensilvania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Cali</w:t>
      </w:r>
      <w:r w:rsidRPr="00906633">
        <w:rPr>
          <w:rFonts w:ascii="Arial" w:hAnsi="Arial" w:cs="Arial"/>
          <w:spacing w:val="40"/>
          <w:sz w:val="24"/>
          <w:szCs w:val="24"/>
        </w:rPr>
        <w:t xml:space="preserve"> </w:t>
      </w:r>
      <w:r w:rsidRPr="00906633">
        <w:rPr>
          <w:rFonts w:ascii="Arial" w:hAnsi="Arial" w:cs="Arial"/>
          <w:sz w:val="24"/>
          <w:szCs w:val="24"/>
        </w:rPr>
        <w:t>fueron</w:t>
      </w:r>
      <w:r w:rsidRPr="00906633">
        <w:rPr>
          <w:rFonts w:ascii="Arial" w:hAnsi="Arial" w:cs="Arial"/>
          <w:spacing w:val="40"/>
          <w:sz w:val="24"/>
          <w:szCs w:val="24"/>
        </w:rPr>
        <w:t xml:space="preserve"> </w:t>
      </w:r>
      <w:r w:rsidRPr="00906633">
        <w:rPr>
          <w:rFonts w:ascii="Arial" w:hAnsi="Arial" w:cs="Arial"/>
          <w:sz w:val="24"/>
          <w:szCs w:val="24"/>
        </w:rPr>
        <w:t>sumados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cuenta de edificaciones, contraviniendo lo establecido en el numeral 4.1.1 Representación</w:t>
      </w:r>
      <w:r w:rsidRPr="00906633">
        <w:rPr>
          <w:rFonts w:ascii="Arial" w:hAnsi="Arial" w:cs="Arial"/>
          <w:spacing w:val="-4"/>
          <w:sz w:val="24"/>
          <w:szCs w:val="24"/>
        </w:rPr>
        <w:t xml:space="preserve"> </w:t>
      </w:r>
      <w:r w:rsidRPr="00906633">
        <w:rPr>
          <w:rFonts w:ascii="Arial" w:hAnsi="Arial" w:cs="Arial"/>
          <w:sz w:val="24"/>
          <w:szCs w:val="24"/>
        </w:rPr>
        <w:t>fiel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533</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Código</w:t>
      </w:r>
      <w:r w:rsidRPr="00906633">
        <w:rPr>
          <w:rFonts w:ascii="Arial" w:hAnsi="Arial" w:cs="Arial"/>
          <w:spacing w:val="-4"/>
          <w:sz w:val="24"/>
          <w:szCs w:val="24"/>
        </w:rPr>
        <w:t xml:space="preserve"> </w:t>
      </w:r>
      <w:r w:rsidRPr="00906633">
        <w:rPr>
          <w:rFonts w:ascii="Arial" w:hAnsi="Arial" w:cs="Arial"/>
          <w:sz w:val="24"/>
          <w:szCs w:val="24"/>
        </w:rPr>
        <w:t>PA-GF-PL2, Versión 01, del 30 de septiembre de 2019 de la política contable de propiedad, planta y equipo, lo cual generó una subestimación de la cuenta terrenos por $24.910,91 millones y una sobrestimación en la cuenta edificaciones por el mismo valor.</w:t>
      </w:r>
      <w:r w:rsidR="008A1EB8">
        <w:rPr>
          <w:rFonts w:ascii="Arial" w:hAnsi="Arial" w:cs="Arial"/>
          <w:sz w:val="24"/>
          <w:szCs w:val="24"/>
        </w:rPr>
        <w:t xml:space="preserve"> </w:t>
      </w:r>
    </w:p>
    <w:p w14:paraId="1145F889"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clasificación</w:t>
      </w:r>
      <w:r w:rsidRPr="00906633">
        <w:rPr>
          <w:rFonts w:ascii="Arial" w:hAnsi="Arial" w:cs="Arial"/>
          <w:spacing w:val="-10"/>
          <w:sz w:val="24"/>
          <w:szCs w:val="24"/>
        </w:rPr>
        <w:t xml:space="preserve"> </w:t>
      </w:r>
      <w:r w:rsidRPr="00906633">
        <w:rPr>
          <w:rFonts w:ascii="Arial" w:hAnsi="Arial" w:cs="Arial"/>
          <w:spacing w:val="-2"/>
          <w:sz w:val="24"/>
          <w:szCs w:val="24"/>
        </w:rPr>
        <w:t>en</w:t>
      </w:r>
      <w:r w:rsidRPr="00906633">
        <w:rPr>
          <w:rFonts w:ascii="Arial" w:hAnsi="Arial" w:cs="Arial"/>
          <w:spacing w:val="-10"/>
          <w:sz w:val="24"/>
          <w:szCs w:val="24"/>
        </w:rPr>
        <w:t xml:space="preserve"> </w:t>
      </w:r>
      <w:r w:rsidRPr="00906633">
        <w:rPr>
          <w:rFonts w:ascii="Arial" w:hAnsi="Arial" w:cs="Arial"/>
          <w:spacing w:val="-2"/>
          <w:sz w:val="24"/>
          <w:szCs w:val="24"/>
        </w:rPr>
        <w:t>provisiones,</w:t>
      </w:r>
      <w:r w:rsidRPr="00906633">
        <w:rPr>
          <w:rFonts w:ascii="Arial" w:hAnsi="Arial" w:cs="Arial"/>
          <w:spacing w:val="-10"/>
          <w:sz w:val="24"/>
          <w:szCs w:val="24"/>
        </w:rPr>
        <w:t xml:space="preserve"> </w:t>
      </w:r>
      <w:r w:rsidRPr="00906633">
        <w:rPr>
          <w:rFonts w:ascii="Arial" w:hAnsi="Arial" w:cs="Arial"/>
          <w:spacing w:val="-2"/>
          <w:sz w:val="24"/>
          <w:szCs w:val="24"/>
        </w:rPr>
        <w:t>por</w:t>
      </w:r>
      <w:r w:rsidRPr="00906633">
        <w:rPr>
          <w:rFonts w:ascii="Arial" w:hAnsi="Arial" w:cs="Arial"/>
          <w:spacing w:val="-10"/>
          <w:sz w:val="24"/>
          <w:szCs w:val="24"/>
        </w:rPr>
        <w:t xml:space="preserve"> </w:t>
      </w:r>
      <w:r w:rsidRPr="00906633">
        <w:rPr>
          <w:rFonts w:ascii="Arial" w:hAnsi="Arial" w:cs="Arial"/>
          <w:spacing w:val="-2"/>
          <w:sz w:val="24"/>
          <w:szCs w:val="24"/>
        </w:rPr>
        <w:t>$117.993,97</w:t>
      </w:r>
      <w:r w:rsidRPr="00906633">
        <w:rPr>
          <w:rFonts w:ascii="Arial" w:hAnsi="Arial" w:cs="Arial"/>
          <w:spacing w:val="-10"/>
          <w:sz w:val="24"/>
          <w:szCs w:val="24"/>
        </w:rPr>
        <w:t xml:space="preserve"> </w:t>
      </w:r>
      <w:r w:rsidRPr="00906633">
        <w:rPr>
          <w:rFonts w:ascii="Arial" w:hAnsi="Arial" w:cs="Arial"/>
          <w:spacing w:val="-2"/>
          <w:sz w:val="24"/>
          <w:szCs w:val="24"/>
        </w:rPr>
        <w:t>millones, debido</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política</w:t>
      </w:r>
      <w:r w:rsidRPr="00906633">
        <w:rPr>
          <w:rFonts w:ascii="Arial" w:hAnsi="Arial" w:cs="Arial"/>
          <w:spacing w:val="-14"/>
          <w:sz w:val="24"/>
          <w:szCs w:val="24"/>
        </w:rPr>
        <w:t xml:space="preserve"> </w:t>
      </w:r>
      <w:r w:rsidRPr="00906633">
        <w:rPr>
          <w:rFonts w:ascii="Arial" w:hAnsi="Arial" w:cs="Arial"/>
          <w:spacing w:val="-2"/>
          <w:sz w:val="24"/>
          <w:szCs w:val="24"/>
        </w:rPr>
        <w:t>contable</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provisiones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pasivos</w:t>
      </w:r>
      <w:r w:rsidRPr="00906633">
        <w:rPr>
          <w:rFonts w:ascii="Arial" w:hAnsi="Arial" w:cs="Arial"/>
          <w:spacing w:val="-14"/>
          <w:sz w:val="24"/>
          <w:szCs w:val="24"/>
        </w:rPr>
        <w:t xml:space="preserve"> </w:t>
      </w:r>
      <w:r w:rsidRPr="00906633">
        <w:rPr>
          <w:rFonts w:ascii="Arial" w:hAnsi="Arial" w:cs="Arial"/>
          <w:spacing w:val="-2"/>
          <w:sz w:val="24"/>
          <w:szCs w:val="24"/>
        </w:rPr>
        <w:t>contingentes, en</w:t>
      </w:r>
      <w:r w:rsidRPr="00906633">
        <w:rPr>
          <w:rFonts w:ascii="Arial" w:hAnsi="Arial" w:cs="Arial"/>
          <w:spacing w:val="-15"/>
          <w:sz w:val="24"/>
          <w:szCs w:val="24"/>
        </w:rPr>
        <w:t xml:space="preserve"> </w:t>
      </w:r>
      <w:r w:rsidRPr="00906633">
        <w:rPr>
          <w:rFonts w:ascii="Arial" w:hAnsi="Arial" w:cs="Arial"/>
          <w:spacing w:val="-2"/>
          <w:sz w:val="24"/>
          <w:szCs w:val="24"/>
        </w:rPr>
        <w:t>cuanto</w:t>
      </w:r>
      <w:r w:rsidRPr="00906633">
        <w:rPr>
          <w:rFonts w:ascii="Arial" w:hAnsi="Arial" w:cs="Arial"/>
          <w:spacing w:val="-15"/>
          <w:sz w:val="24"/>
          <w:szCs w:val="24"/>
        </w:rPr>
        <w:t xml:space="preserve"> </w:t>
      </w:r>
      <w:r w:rsidRPr="00906633">
        <w:rPr>
          <w:rFonts w:ascii="Arial" w:hAnsi="Arial" w:cs="Arial"/>
          <w:spacing w:val="-2"/>
          <w:sz w:val="24"/>
          <w:szCs w:val="24"/>
        </w:rPr>
        <w:t>al</w:t>
      </w:r>
      <w:r w:rsidRPr="00906633">
        <w:rPr>
          <w:rFonts w:ascii="Arial" w:hAnsi="Arial" w:cs="Arial"/>
          <w:spacing w:val="-15"/>
          <w:sz w:val="24"/>
          <w:szCs w:val="24"/>
        </w:rPr>
        <w:t xml:space="preserve"> </w:t>
      </w:r>
      <w:r w:rsidRPr="00906633">
        <w:rPr>
          <w:rFonts w:ascii="Arial" w:hAnsi="Arial" w:cs="Arial"/>
          <w:spacing w:val="-2"/>
          <w:sz w:val="24"/>
          <w:szCs w:val="24"/>
        </w:rPr>
        <w:t>reconocimiento,</w:t>
      </w:r>
      <w:r w:rsidRPr="00906633">
        <w:rPr>
          <w:rFonts w:ascii="Arial" w:hAnsi="Arial" w:cs="Arial"/>
          <w:spacing w:val="-15"/>
          <w:sz w:val="24"/>
          <w:szCs w:val="24"/>
        </w:rPr>
        <w:t xml:space="preserve"> </w:t>
      </w:r>
      <w:r w:rsidRPr="00906633">
        <w:rPr>
          <w:rFonts w:ascii="Arial" w:hAnsi="Arial" w:cs="Arial"/>
          <w:spacing w:val="-2"/>
          <w:sz w:val="24"/>
          <w:szCs w:val="24"/>
        </w:rPr>
        <w:t>indicó</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si</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probabilidad</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pérdida</w:t>
      </w:r>
      <w:r w:rsidRPr="00906633">
        <w:rPr>
          <w:rFonts w:ascii="Arial" w:hAnsi="Arial" w:cs="Arial"/>
          <w:spacing w:val="-15"/>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calificó</w:t>
      </w:r>
      <w:r w:rsidRPr="00906633">
        <w:rPr>
          <w:rFonts w:ascii="Arial" w:hAnsi="Arial" w:cs="Arial"/>
          <w:spacing w:val="-12"/>
          <w:sz w:val="24"/>
          <w:szCs w:val="24"/>
        </w:rPr>
        <w:t xml:space="preserve"> </w:t>
      </w:r>
      <w:r w:rsidRPr="00906633">
        <w:rPr>
          <w:rFonts w:ascii="Arial" w:hAnsi="Arial" w:cs="Arial"/>
          <w:sz w:val="24"/>
          <w:szCs w:val="24"/>
        </w:rPr>
        <w:t>como</w:t>
      </w:r>
      <w:r w:rsidRPr="00906633">
        <w:rPr>
          <w:rFonts w:ascii="Arial" w:hAnsi="Arial" w:cs="Arial"/>
          <w:spacing w:val="-12"/>
          <w:sz w:val="24"/>
          <w:szCs w:val="24"/>
        </w:rPr>
        <w:t xml:space="preserve"> </w:t>
      </w:r>
      <w:r w:rsidRPr="00906633">
        <w:rPr>
          <w:rFonts w:ascii="Arial" w:hAnsi="Arial" w:cs="Arial"/>
          <w:sz w:val="24"/>
          <w:szCs w:val="24"/>
        </w:rPr>
        <w:t>alta</w:t>
      </w:r>
      <w:r w:rsidRPr="00906633">
        <w:rPr>
          <w:rFonts w:ascii="Arial" w:hAnsi="Arial" w:cs="Arial"/>
          <w:spacing w:val="-12"/>
          <w:sz w:val="24"/>
          <w:szCs w:val="24"/>
        </w:rPr>
        <w:t xml:space="preserve"> </w:t>
      </w:r>
      <w:r w:rsidRPr="00906633">
        <w:rPr>
          <w:rFonts w:ascii="Arial" w:hAnsi="Arial" w:cs="Arial"/>
          <w:sz w:val="24"/>
          <w:szCs w:val="24"/>
        </w:rPr>
        <w:t>(más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50%),</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apoderado</w:t>
      </w:r>
      <w:r w:rsidRPr="00906633">
        <w:rPr>
          <w:rFonts w:ascii="Arial" w:hAnsi="Arial" w:cs="Arial"/>
          <w:spacing w:val="-12"/>
          <w:sz w:val="24"/>
          <w:szCs w:val="24"/>
        </w:rPr>
        <w:t xml:space="preserve"> </w:t>
      </w:r>
      <w:r w:rsidRPr="00906633">
        <w:rPr>
          <w:rFonts w:ascii="Arial" w:hAnsi="Arial" w:cs="Arial"/>
          <w:sz w:val="24"/>
          <w:szCs w:val="24"/>
        </w:rPr>
        <w:t>registró</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 pretensiones</w:t>
      </w:r>
      <w:r w:rsidRPr="00906633">
        <w:rPr>
          <w:rFonts w:ascii="Arial" w:hAnsi="Arial" w:cs="Arial"/>
          <w:spacing w:val="-16"/>
          <w:sz w:val="24"/>
          <w:szCs w:val="24"/>
        </w:rPr>
        <w:t xml:space="preserve"> </w:t>
      </w:r>
      <w:r w:rsidRPr="00906633">
        <w:rPr>
          <w:rFonts w:ascii="Arial" w:hAnsi="Arial" w:cs="Arial"/>
          <w:sz w:val="24"/>
          <w:szCs w:val="24"/>
        </w:rPr>
        <w:t>ajustado</w:t>
      </w:r>
      <w:r w:rsidRPr="00906633">
        <w:rPr>
          <w:rFonts w:ascii="Arial" w:hAnsi="Arial" w:cs="Arial"/>
          <w:spacing w:val="-16"/>
          <w:sz w:val="24"/>
          <w:szCs w:val="24"/>
        </w:rPr>
        <w:t xml:space="preserve"> </w:t>
      </w: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provisión</w:t>
      </w:r>
      <w:r w:rsidRPr="00906633">
        <w:rPr>
          <w:rFonts w:ascii="Arial" w:hAnsi="Arial" w:cs="Arial"/>
          <w:spacing w:val="-16"/>
          <w:sz w:val="24"/>
          <w:szCs w:val="24"/>
        </w:rPr>
        <w:t xml:space="preserve"> </w:t>
      </w:r>
      <w:r w:rsidRPr="00906633">
        <w:rPr>
          <w:rFonts w:ascii="Arial" w:hAnsi="Arial" w:cs="Arial"/>
          <w:sz w:val="24"/>
          <w:szCs w:val="24"/>
        </w:rPr>
        <w:t>contable</w:t>
      </w:r>
      <w:r w:rsidRPr="00906633">
        <w:rPr>
          <w:rFonts w:ascii="Arial" w:hAnsi="Arial" w:cs="Arial"/>
          <w:spacing w:val="-16"/>
          <w:sz w:val="24"/>
          <w:szCs w:val="24"/>
        </w:rPr>
        <w:t xml:space="preserve"> </w:t>
      </w:r>
      <w:r w:rsidRPr="00906633">
        <w:rPr>
          <w:rFonts w:ascii="Arial" w:hAnsi="Arial" w:cs="Arial"/>
          <w:sz w:val="24"/>
          <w:szCs w:val="24"/>
        </w:rPr>
        <w:t>cuenta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provisiones. Ahora</w:t>
      </w:r>
      <w:r w:rsidRPr="00906633">
        <w:rPr>
          <w:rFonts w:ascii="Arial" w:hAnsi="Arial" w:cs="Arial"/>
          <w:spacing w:val="-16"/>
          <w:sz w:val="24"/>
          <w:szCs w:val="24"/>
        </w:rPr>
        <w:t xml:space="preserve"> </w:t>
      </w:r>
      <w:r w:rsidRPr="00906633">
        <w:rPr>
          <w:rFonts w:ascii="Arial" w:hAnsi="Arial" w:cs="Arial"/>
          <w:sz w:val="24"/>
          <w:szCs w:val="24"/>
        </w:rPr>
        <w:t>bien,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estados</w:t>
      </w:r>
      <w:r w:rsidRPr="00906633">
        <w:rPr>
          <w:rFonts w:ascii="Arial" w:hAnsi="Arial" w:cs="Arial"/>
          <w:spacing w:val="-16"/>
          <w:sz w:val="24"/>
          <w:szCs w:val="24"/>
        </w:rPr>
        <w:t xml:space="preserve"> </w:t>
      </w:r>
      <w:r w:rsidRPr="00906633">
        <w:rPr>
          <w:rFonts w:ascii="Arial" w:hAnsi="Arial" w:cs="Arial"/>
          <w:sz w:val="24"/>
          <w:szCs w:val="24"/>
        </w:rPr>
        <w:t>financieros</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Instituto</w:t>
      </w:r>
      <w:r w:rsidRPr="00906633">
        <w:rPr>
          <w:rFonts w:ascii="Arial" w:hAnsi="Arial" w:cs="Arial"/>
          <w:spacing w:val="-16"/>
          <w:sz w:val="24"/>
          <w:szCs w:val="24"/>
        </w:rPr>
        <w:t xml:space="preserve"> </w:t>
      </w:r>
      <w:r w:rsidRPr="00906633">
        <w:rPr>
          <w:rFonts w:ascii="Arial" w:hAnsi="Arial" w:cs="Arial"/>
          <w:sz w:val="24"/>
          <w:szCs w:val="24"/>
        </w:rPr>
        <w:t>Nacional</w:t>
      </w:r>
      <w:r w:rsidRPr="00906633">
        <w:rPr>
          <w:rFonts w:ascii="Arial" w:hAnsi="Arial" w:cs="Arial"/>
          <w:spacing w:val="-16"/>
          <w:sz w:val="24"/>
          <w:szCs w:val="24"/>
        </w:rPr>
        <w:t xml:space="preserve"> </w:t>
      </w:r>
      <w:r w:rsidRPr="00906633">
        <w:rPr>
          <w:rFonts w:ascii="Arial" w:hAnsi="Arial" w:cs="Arial"/>
          <w:sz w:val="24"/>
          <w:szCs w:val="24"/>
        </w:rPr>
        <w:t>Penitenciario y Carcelario reportaron 491 procesos en la cuenta de provisiones administrativas, que tuvo probabilidad de pérdida categorización media, baja y remota.</w:t>
      </w:r>
    </w:p>
    <w:p w14:paraId="445C4D07"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anterior,</w:t>
      </w:r>
      <w:r w:rsidRPr="00906633">
        <w:rPr>
          <w:rFonts w:ascii="Arial" w:hAnsi="Arial" w:cs="Arial"/>
          <w:spacing w:val="-14"/>
          <w:sz w:val="24"/>
          <w:szCs w:val="24"/>
        </w:rPr>
        <w:t xml:space="preserve"> </w:t>
      </w:r>
      <w:r w:rsidRPr="00906633">
        <w:rPr>
          <w:rFonts w:ascii="Arial" w:hAnsi="Arial" w:cs="Arial"/>
          <w:sz w:val="24"/>
          <w:szCs w:val="24"/>
        </w:rPr>
        <w:t>contravino</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establecido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Código</w:t>
      </w:r>
      <w:r w:rsidRPr="00906633">
        <w:rPr>
          <w:rFonts w:ascii="Arial" w:hAnsi="Arial" w:cs="Arial"/>
          <w:spacing w:val="-14"/>
          <w:sz w:val="24"/>
          <w:szCs w:val="24"/>
        </w:rPr>
        <w:t xml:space="preserve"> </w:t>
      </w:r>
      <w:r w:rsidRPr="00906633">
        <w:rPr>
          <w:rFonts w:ascii="Arial" w:hAnsi="Arial" w:cs="Arial"/>
          <w:sz w:val="24"/>
          <w:szCs w:val="24"/>
        </w:rPr>
        <w:t>PA-GF-PL6,</w:t>
      </w:r>
      <w:r w:rsidRPr="00906633">
        <w:rPr>
          <w:rFonts w:ascii="Arial" w:hAnsi="Arial" w:cs="Arial"/>
          <w:spacing w:val="-14"/>
          <w:sz w:val="24"/>
          <w:szCs w:val="24"/>
        </w:rPr>
        <w:t xml:space="preserve"> </w:t>
      </w:r>
      <w:r w:rsidRPr="00906633">
        <w:rPr>
          <w:rFonts w:ascii="Arial" w:hAnsi="Arial" w:cs="Arial"/>
          <w:sz w:val="24"/>
          <w:szCs w:val="24"/>
        </w:rPr>
        <w:t>Versión 01,</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30</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septiembre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2019;</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artículo</w:t>
      </w:r>
      <w:r w:rsidRPr="00906633">
        <w:rPr>
          <w:rFonts w:ascii="Arial" w:hAnsi="Arial" w:cs="Arial"/>
          <w:spacing w:val="-12"/>
          <w:sz w:val="24"/>
          <w:szCs w:val="24"/>
        </w:rPr>
        <w:t xml:space="preserve"> </w:t>
      </w:r>
      <w:r w:rsidRPr="00906633">
        <w:rPr>
          <w:rFonts w:ascii="Arial" w:hAnsi="Arial" w:cs="Arial"/>
          <w:sz w:val="24"/>
          <w:szCs w:val="24"/>
        </w:rPr>
        <w:t>6,</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política</w:t>
      </w:r>
      <w:r w:rsidRPr="00906633">
        <w:rPr>
          <w:rFonts w:ascii="Arial" w:hAnsi="Arial" w:cs="Arial"/>
          <w:spacing w:val="-12"/>
          <w:sz w:val="24"/>
          <w:szCs w:val="24"/>
        </w:rPr>
        <w:t xml:space="preserve"> </w:t>
      </w:r>
      <w:r w:rsidRPr="00906633">
        <w:rPr>
          <w:rFonts w:ascii="Arial" w:hAnsi="Arial" w:cs="Arial"/>
          <w:sz w:val="24"/>
          <w:szCs w:val="24"/>
        </w:rPr>
        <w:t>contable de provisiones y pasivos contingentes de la Resolución 431 de 2023 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Agencia</w:t>
      </w:r>
      <w:r w:rsidRPr="00906633">
        <w:rPr>
          <w:rFonts w:ascii="Arial" w:hAnsi="Arial" w:cs="Arial"/>
          <w:spacing w:val="-1"/>
          <w:sz w:val="24"/>
          <w:szCs w:val="24"/>
        </w:rPr>
        <w:t xml:space="preserve"> </w:t>
      </w:r>
      <w:r w:rsidRPr="00906633">
        <w:rPr>
          <w:rFonts w:ascii="Arial" w:hAnsi="Arial" w:cs="Arial"/>
          <w:sz w:val="24"/>
          <w:szCs w:val="24"/>
        </w:rPr>
        <w:t>Nacional</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Defensa</w:t>
      </w:r>
      <w:r w:rsidRPr="00906633">
        <w:rPr>
          <w:rFonts w:ascii="Arial" w:hAnsi="Arial" w:cs="Arial"/>
          <w:spacing w:val="-1"/>
          <w:sz w:val="24"/>
          <w:szCs w:val="24"/>
        </w:rPr>
        <w:t xml:space="preserve"> </w:t>
      </w:r>
      <w:r w:rsidRPr="00906633">
        <w:rPr>
          <w:rFonts w:ascii="Arial" w:hAnsi="Arial" w:cs="Arial"/>
          <w:sz w:val="24"/>
          <w:szCs w:val="24"/>
        </w:rPr>
        <w:t>Jurídica</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Estado,</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generó una</w:t>
      </w:r>
      <w:r w:rsidRPr="00906633">
        <w:rPr>
          <w:rFonts w:ascii="Arial" w:hAnsi="Arial" w:cs="Arial"/>
          <w:spacing w:val="76"/>
          <w:sz w:val="24"/>
          <w:szCs w:val="24"/>
        </w:rPr>
        <w:t xml:space="preserve"> </w:t>
      </w:r>
      <w:r w:rsidRPr="00906633">
        <w:rPr>
          <w:rFonts w:ascii="Arial" w:hAnsi="Arial" w:cs="Arial"/>
          <w:sz w:val="24"/>
          <w:szCs w:val="24"/>
        </w:rPr>
        <w:t>sobrestimación</w:t>
      </w:r>
      <w:r w:rsidRPr="00906633">
        <w:rPr>
          <w:rFonts w:ascii="Arial" w:hAnsi="Arial" w:cs="Arial"/>
          <w:spacing w:val="78"/>
          <w:sz w:val="24"/>
          <w:szCs w:val="24"/>
        </w:rPr>
        <w:t xml:space="preserve"> </w:t>
      </w:r>
      <w:r w:rsidRPr="00906633">
        <w:rPr>
          <w:rFonts w:ascii="Arial" w:hAnsi="Arial" w:cs="Arial"/>
          <w:sz w:val="24"/>
          <w:szCs w:val="24"/>
        </w:rPr>
        <w:t>de</w:t>
      </w:r>
      <w:r w:rsidRPr="00906633">
        <w:rPr>
          <w:rFonts w:ascii="Arial" w:hAnsi="Arial" w:cs="Arial"/>
          <w:spacing w:val="78"/>
          <w:sz w:val="24"/>
          <w:szCs w:val="24"/>
        </w:rPr>
        <w:t xml:space="preserve"> </w:t>
      </w:r>
      <w:r w:rsidRPr="00906633">
        <w:rPr>
          <w:rFonts w:ascii="Arial" w:hAnsi="Arial" w:cs="Arial"/>
          <w:sz w:val="24"/>
          <w:szCs w:val="24"/>
        </w:rPr>
        <w:t>la</w:t>
      </w:r>
      <w:r w:rsidRPr="00906633">
        <w:rPr>
          <w:rFonts w:ascii="Arial" w:hAnsi="Arial" w:cs="Arial"/>
          <w:spacing w:val="78"/>
          <w:sz w:val="24"/>
          <w:szCs w:val="24"/>
        </w:rPr>
        <w:t xml:space="preserve"> </w:t>
      </w:r>
      <w:r w:rsidRPr="00906633">
        <w:rPr>
          <w:rFonts w:ascii="Arial" w:hAnsi="Arial" w:cs="Arial"/>
          <w:sz w:val="24"/>
          <w:szCs w:val="24"/>
        </w:rPr>
        <w:t>cuenta</w:t>
      </w:r>
      <w:r w:rsidRPr="00906633">
        <w:rPr>
          <w:rFonts w:ascii="Arial" w:hAnsi="Arial" w:cs="Arial"/>
          <w:spacing w:val="78"/>
          <w:sz w:val="24"/>
          <w:szCs w:val="24"/>
        </w:rPr>
        <w:t xml:space="preserve"> </w:t>
      </w:r>
      <w:r w:rsidRPr="00906633">
        <w:rPr>
          <w:rFonts w:ascii="Arial" w:hAnsi="Arial" w:cs="Arial"/>
          <w:sz w:val="24"/>
          <w:szCs w:val="24"/>
        </w:rPr>
        <w:t>provisiones</w:t>
      </w:r>
      <w:r w:rsidRPr="00906633">
        <w:rPr>
          <w:rFonts w:ascii="Arial" w:hAnsi="Arial" w:cs="Arial"/>
          <w:spacing w:val="78"/>
          <w:sz w:val="24"/>
          <w:szCs w:val="24"/>
        </w:rPr>
        <w:t xml:space="preserve"> </w:t>
      </w:r>
      <w:r w:rsidRPr="00906633">
        <w:rPr>
          <w:rFonts w:ascii="Arial" w:hAnsi="Arial" w:cs="Arial"/>
          <w:sz w:val="24"/>
          <w:szCs w:val="24"/>
        </w:rPr>
        <w:t>administrativas</w:t>
      </w:r>
      <w:r w:rsidRPr="00906633">
        <w:rPr>
          <w:rFonts w:ascii="Arial" w:hAnsi="Arial" w:cs="Arial"/>
          <w:spacing w:val="78"/>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$117.993,97 millones y una subestimación de la cuenta de orden acreedores administrativos por el mismo valor.</w:t>
      </w:r>
    </w:p>
    <w:p w14:paraId="2403D44B"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provisiones, por $15.250,22 millones,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estados</w:t>
      </w:r>
      <w:r w:rsidRPr="00906633">
        <w:rPr>
          <w:rFonts w:ascii="Arial" w:hAnsi="Arial" w:cs="Arial"/>
          <w:spacing w:val="-17"/>
          <w:sz w:val="24"/>
          <w:szCs w:val="24"/>
        </w:rPr>
        <w:t xml:space="preserve"> </w:t>
      </w:r>
      <w:r w:rsidRPr="00906633">
        <w:rPr>
          <w:rFonts w:ascii="Arial" w:hAnsi="Arial" w:cs="Arial"/>
          <w:spacing w:val="-2"/>
          <w:sz w:val="24"/>
          <w:szCs w:val="24"/>
        </w:rPr>
        <w:t>financieros</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Instituto</w:t>
      </w:r>
      <w:r w:rsidRPr="00906633">
        <w:rPr>
          <w:rFonts w:ascii="Arial" w:hAnsi="Arial" w:cs="Arial"/>
          <w:spacing w:val="-17"/>
          <w:sz w:val="24"/>
          <w:szCs w:val="24"/>
        </w:rPr>
        <w:t xml:space="preserve"> </w:t>
      </w:r>
      <w:r w:rsidRPr="00906633">
        <w:rPr>
          <w:rFonts w:ascii="Arial" w:hAnsi="Arial" w:cs="Arial"/>
          <w:spacing w:val="-2"/>
          <w:sz w:val="24"/>
          <w:szCs w:val="24"/>
        </w:rPr>
        <w:t>Nacional</w:t>
      </w:r>
      <w:r w:rsidRPr="00906633">
        <w:rPr>
          <w:rFonts w:ascii="Arial" w:hAnsi="Arial" w:cs="Arial"/>
          <w:spacing w:val="-17"/>
          <w:sz w:val="24"/>
          <w:szCs w:val="24"/>
        </w:rPr>
        <w:t xml:space="preserve"> </w:t>
      </w:r>
      <w:r w:rsidRPr="00906633">
        <w:rPr>
          <w:rFonts w:ascii="Arial" w:hAnsi="Arial" w:cs="Arial"/>
          <w:spacing w:val="-2"/>
          <w:sz w:val="24"/>
          <w:szCs w:val="24"/>
        </w:rPr>
        <w:t xml:space="preserve">Penitenciario </w:t>
      </w:r>
      <w:r w:rsidRPr="00906633">
        <w:rPr>
          <w:rFonts w:ascii="Arial" w:hAnsi="Arial" w:cs="Arial"/>
          <w:sz w:val="24"/>
          <w:szCs w:val="24"/>
        </w:rPr>
        <w:t xml:space="preserve">y Carcelario reportaron, en la cuenta de provisiones administrativas con probabilidad alta de perder el caso, 38 </w:t>
      </w:r>
      <w:r w:rsidRPr="00906633">
        <w:rPr>
          <w:rFonts w:ascii="Arial" w:hAnsi="Arial" w:cs="Arial"/>
          <w:sz w:val="24"/>
          <w:szCs w:val="24"/>
        </w:rPr>
        <w:lastRenderedPageBreak/>
        <w:t>procesos por valor cero, 22</w:t>
      </w:r>
      <w:r w:rsidRPr="00906633">
        <w:rPr>
          <w:rFonts w:ascii="Arial" w:hAnsi="Arial" w:cs="Arial"/>
          <w:spacing w:val="-1"/>
          <w:sz w:val="24"/>
          <w:szCs w:val="24"/>
        </w:rPr>
        <w:t xml:space="preserve"> </w:t>
      </w:r>
      <w:r w:rsidRPr="00906633">
        <w:rPr>
          <w:rFonts w:ascii="Arial" w:hAnsi="Arial" w:cs="Arial"/>
          <w:sz w:val="24"/>
          <w:szCs w:val="24"/>
        </w:rPr>
        <w:t>procesos</w:t>
      </w:r>
      <w:r w:rsidRPr="00906633">
        <w:rPr>
          <w:rFonts w:ascii="Arial" w:hAnsi="Arial" w:cs="Arial"/>
          <w:spacing w:val="-1"/>
          <w:sz w:val="24"/>
          <w:szCs w:val="24"/>
        </w:rPr>
        <w:t xml:space="preserve"> </w:t>
      </w:r>
      <w:r w:rsidRPr="00906633">
        <w:rPr>
          <w:rFonts w:ascii="Arial" w:hAnsi="Arial" w:cs="Arial"/>
          <w:sz w:val="24"/>
          <w:szCs w:val="24"/>
        </w:rPr>
        <w:t>valorados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debajo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$100</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un</w:t>
      </w:r>
      <w:r w:rsidRPr="00906633">
        <w:rPr>
          <w:rFonts w:ascii="Arial" w:hAnsi="Arial" w:cs="Arial"/>
          <w:spacing w:val="-1"/>
          <w:sz w:val="24"/>
          <w:szCs w:val="24"/>
        </w:rPr>
        <w:t xml:space="preserve"> </w:t>
      </w:r>
      <w:r w:rsidRPr="00906633">
        <w:rPr>
          <w:rFonts w:ascii="Arial" w:hAnsi="Arial" w:cs="Arial"/>
          <w:sz w:val="24"/>
          <w:szCs w:val="24"/>
        </w:rPr>
        <w:t>proceso</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valor de</w:t>
      </w:r>
      <w:r w:rsidRPr="00906633">
        <w:rPr>
          <w:rFonts w:ascii="Arial" w:hAnsi="Arial" w:cs="Arial"/>
          <w:spacing w:val="-3"/>
          <w:sz w:val="24"/>
          <w:szCs w:val="24"/>
        </w:rPr>
        <w:t xml:space="preserve"> </w:t>
      </w:r>
      <w:r w:rsidRPr="00906633">
        <w:rPr>
          <w:rFonts w:ascii="Arial" w:hAnsi="Arial" w:cs="Arial"/>
          <w:sz w:val="24"/>
          <w:szCs w:val="24"/>
        </w:rPr>
        <w:t>$584</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cuanto</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3"/>
          <w:sz w:val="24"/>
          <w:szCs w:val="24"/>
        </w:rPr>
        <w:t xml:space="preserve"> </w:t>
      </w:r>
      <w:r w:rsidRPr="00906633">
        <w:rPr>
          <w:rFonts w:ascii="Arial" w:hAnsi="Arial" w:cs="Arial"/>
          <w:sz w:val="24"/>
          <w:szCs w:val="24"/>
        </w:rPr>
        <w:t>valor</w:t>
      </w:r>
      <w:r w:rsidRPr="00906633">
        <w:rPr>
          <w:rFonts w:ascii="Arial" w:hAnsi="Arial" w:cs="Arial"/>
          <w:spacing w:val="-3"/>
          <w:sz w:val="24"/>
          <w:szCs w:val="24"/>
        </w:rPr>
        <w:t xml:space="preserve"> </w:t>
      </w:r>
      <w:r w:rsidRPr="00906633">
        <w:rPr>
          <w:rFonts w:ascii="Arial" w:hAnsi="Arial" w:cs="Arial"/>
          <w:sz w:val="24"/>
          <w:szCs w:val="24"/>
        </w:rPr>
        <w:t>inicial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pretensiones</w:t>
      </w:r>
      <w:r w:rsidRPr="00906633">
        <w:rPr>
          <w:rFonts w:ascii="Arial" w:hAnsi="Arial" w:cs="Arial"/>
          <w:spacing w:val="-3"/>
          <w:sz w:val="24"/>
          <w:szCs w:val="24"/>
        </w:rPr>
        <w:t xml:space="preserve"> </w:t>
      </w:r>
      <w:r w:rsidRPr="00906633">
        <w:rPr>
          <w:rFonts w:ascii="Arial" w:hAnsi="Arial" w:cs="Arial"/>
          <w:sz w:val="24"/>
          <w:szCs w:val="24"/>
        </w:rPr>
        <w:t>materiales sumaron un total de $15.250,22 millones.</w:t>
      </w:r>
      <w:r w:rsidR="008A1EB8">
        <w:rPr>
          <w:rFonts w:ascii="Arial" w:hAnsi="Arial" w:cs="Arial"/>
          <w:sz w:val="24"/>
          <w:szCs w:val="24"/>
        </w:rPr>
        <w:t xml:space="preserve"> </w:t>
      </w:r>
    </w:p>
    <w:p w14:paraId="41F4176A"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anterior,</w:t>
      </w:r>
      <w:r w:rsidRPr="00906633">
        <w:rPr>
          <w:rFonts w:ascii="Arial" w:hAnsi="Arial" w:cs="Arial"/>
          <w:spacing w:val="-14"/>
          <w:sz w:val="24"/>
          <w:szCs w:val="24"/>
        </w:rPr>
        <w:t xml:space="preserve"> </w:t>
      </w:r>
      <w:r w:rsidRPr="00906633">
        <w:rPr>
          <w:rFonts w:ascii="Arial" w:hAnsi="Arial" w:cs="Arial"/>
          <w:sz w:val="24"/>
          <w:szCs w:val="24"/>
        </w:rPr>
        <w:t>contravino</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establecido</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Código</w:t>
      </w:r>
      <w:r w:rsidRPr="00906633">
        <w:rPr>
          <w:rFonts w:ascii="Arial" w:hAnsi="Arial" w:cs="Arial"/>
          <w:spacing w:val="-14"/>
          <w:sz w:val="24"/>
          <w:szCs w:val="24"/>
        </w:rPr>
        <w:t xml:space="preserve"> </w:t>
      </w:r>
      <w:r w:rsidRPr="00906633">
        <w:rPr>
          <w:rFonts w:ascii="Arial" w:hAnsi="Arial" w:cs="Arial"/>
          <w:sz w:val="24"/>
          <w:szCs w:val="24"/>
        </w:rPr>
        <w:t>PA-GF-PL6,</w:t>
      </w:r>
      <w:r w:rsidRPr="00906633">
        <w:rPr>
          <w:rFonts w:ascii="Arial" w:hAnsi="Arial" w:cs="Arial"/>
          <w:spacing w:val="-14"/>
          <w:sz w:val="24"/>
          <w:szCs w:val="24"/>
        </w:rPr>
        <w:t xml:space="preserve"> </w:t>
      </w:r>
      <w:r w:rsidRPr="00906633">
        <w:rPr>
          <w:rFonts w:ascii="Arial" w:hAnsi="Arial" w:cs="Arial"/>
          <w:sz w:val="24"/>
          <w:szCs w:val="24"/>
        </w:rPr>
        <w:t>Versión 01,</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30</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septiembre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2019</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6</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política</w:t>
      </w:r>
      <w:r w:rsidRPr="00906633">
        <w:rPr>
          <w:rFonts w:ascii="Arial" w:hAnsi="Arial" w:cs="Arial"/>
          <w:spacing w:val="-18"/>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de provisiones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pasivos</w:t>
      </w:r>
      <w:r w:rsidRPr="00906633">
        <w:rPr>
          <w:rFonts w:ascii="Arial" w:hAnsi="Arial" w:cs="Arial"/>
          <w:spacing w:val="-14"/>
          <w:sz w:val="24"/>
          <w:szCs w:val="24"/>
        </w:rPr>
        <w:t xml:space="preserve"> </w:t>
      </w:r>
      <w:r w:rsidRPr="00906633">
        <w:rPr>
          <w:rFonts w:ascii="Arial" w:hAnsi="Arial" w:cs="Arial"/>
          <w:sz w:val="24"/>
          <w:szCs w:val="24"/>
        </w:rPr>
        <w:t>contingentes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431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2023</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 Agencia Nacional de Defensa Jurídica del Estado, lo cual generó una subestimación de la cuenta provisiones administrativas.</w:t>
      </w:r>
    </w:p>
    <w:p w14:paraId="4C331300"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provisiones, por $12.646,40 millones,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estados</w:t>
      </w:r>
      <w:r w:rsidRPr="00906633">
        <w:rPr>
          <w:rFonts w:ascii="Arial" w:hAnsi="Arial" w:cs="Arial"/>
          <w:spacing w:val="-17"/>
          <w:sz w:val="24"/>
          <w:szCs w:val="24"/>
        </w:rPr>
        <w:t xml:space="preserve"> </w:t>
      </w:r>
      <w:r w:rsidRPr="00906633">
        <w:rPr>
          <w:rFonts w:ascii="Arial" w:hAnsi="Arial" w:cs="Arial"/>
          <w:spacing w:val="-2"/>
          <w:sz w:val="24"/>
          <w:szCs w:val="24"/>
        </w:rPr>
        <w:t>financieros</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Instituto</w:t>
      </w:r>
      <w:r w:rsidRPr="00906633">
        <w:rPr>
          <w:rFonts w:ascii="Arial" w:hAnsi="Arial" w:cs="Arial"/>
          <w:spacing w:val="-17"/>
          <w:sz w:val="24"/>
          <w:szCs w:val="24"/>
        </w:rPr>
        <w:t xml:space="preserve"> </w:t>
      </w:r>
      <w:r w:rsidRPr="00906633">
        <w:rPr>
          <w:rFonts w:ascii="Arial" w:hAnsi="Arial" w:cs="Arial"/>
          <w:spacing w:val="-2"/>
          <w:sz w:val="24"/>
          <w:szCs w:val="24"/>
        </w:rPr>
        <w:t>Nacional</w:t>
      </w:r>
      <w:r w:rsidRPr="00906633">
        <w:rPr>
          <w:rFonts w:ascii="Arial" w:hAnsi="Arial" w:cs="Arial"/>
          <w:spacing w:val="-17"/>
          <w:sz w:val="24"/>
          <w:szCs w:val="24"/>
        </w:rPr>
        <w:t xml:space="preserve"> </w:t>
      </w:r>
      <w:r w:rsidRPr="00906633">
        <w:rPr>
          <w:rFonts w:ascii="Arial" w:hAnsi="Arial" w:cs="Arial"/>
          <w:spacing w:val="-2"/>
          <w:sz w:val="24"/>
          <w:szCs w:val="24"/>
        </w:rPr>
        <w:t xml:space="preserve">Penitenciario </w:t>
      </w:r>
      <w:r w:rsidRPr="00906633">
        <w:rPr>
          <w:rFonts w:ascii="Arial" w:hAnsi="Arial" w:cs="Arial"/>
          <w:sz w:val="24"/>
          <w:szCs w:val="24"/>
        </w:rPr>
        <w:t>y Carcelario, a 31 de diciembre de 2024, reportaron en la cuenta de provisiones administrativas cinco procesos con sentencia judicial de fallo favorable y con categoría terminado en aplicativo eKOGUI.</w:t>
      </w:r>
    </w:p>
    <w:p w14:paraId="5E6CCA81"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la Resolución 356 de 2022, </w:t>
      </w:r>
      <w:r w:rsidRPr="00906633">
        <w:rPr>
          <w:rFonts w:ascii="Arial" w:hAnsi="Arial" w:cs="Arial"/>
          <w:spacing w:val="-4"/>
          <w:sz w:val="24"/>
          <w:szCs w:val="24"/>
        </w:rPr>
        <w:t>Catalogo</w:t>
      </w:r>
      <w:r w:rsidRPr="00906633">
        <w:rPr>
          <w:rFonts w:ascii="Arial" w:hAnsi="Arial" w:cs="Arial"/>
          <w:spacing w:val="-16"/>
          <w:sz w:val="24"/>
          <w:szCs w:val="24"/>
        </w:rPr>
        <w:t xml:space="preserve"> </w:t>
      </w:r>
      <w:r w:rsidRPr="00906633">
        <w:rPr>
          <w:rFonts w:ascii="Arial" w:hAnsi="Arial" w:cs="Arial"/>
          <w:spacing w:val="-4"/>
          <w:sz w:val="24"/>
          <w:szCs w:val="24"/>
        </w:rPr>
        <w:t>General</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Cuentas,</w:t>
      </w:r>
      <w:r w:rsidRPr="00906633">
        <w:rPr>
          <w:rFonts w:ascii="Arial" w:hAnsi="Arial" w:cs="Arial"/>
          <w:spacing w:val="-16"/>
          <w:sz w:val="24"/>
          <w:szCs w:val="24"/>
        </w:rPr>
        <w:t xml:space="preserve"> </w:t>
      </w:r>
      <w:r w:rsidRPr="00906633">
        <w:rPr>
          <w:rFonts w:ascii="Arial" w:hAnsi="Arial" w:cs="Arial"/>
          <w:spacing w:val="-4"/>
          <w:sz w:val="24"/>
          <w:szCs w:val="24"/>
        </w:rPr>
        <w:t>normas</w:t>
      </w:r>
      <w:r w:rsidRPr="00906633">
        <w:rPr>
          <w:rFonts w:ascii="Arial" w:hAnsi="Arial" w:cs="Arial"/>
          <w:spacing w:val="-15"/>
          <w:sz w:val="24"/>
          <w:szCs w:val="24"/>
        </w:rPr>
        <w:t xml:space="preserve"> </w:t>
      </w:r>
      <w:r w:rsidRPr="00906633">
        <w:rPr>
          <w:rFonts w:ascii="Arial" w:hAnsi="Arial" w:cs="Arial"/>
          <w:spacing w:val="-4"/>
          <w:sz w:val="24"/>
          <w:szCs w:val="24"/>
        </w:rPr>
        <w:t>para</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reconocimiento,</w:t>
      </w:r>
      <w:r w:rsidRPr="00906633">
        <w:rPr>
          <w:rFonts w:ascii="Arial" w:hAnsi="Arial" w:cs="Arial"/>
          <w:spacing w:val="-15"/>
          <w:sz w:val="24"/>
          <w:szCs w:val="24"/>
        </w:rPr>
        <w:t xml:space="preserve"> </w:t>
      </w:r>
      <w:r w:rsidRPr="00906633">
        <w:rPr>
          <w:rFonts w:ascii="Arial" w:hAnsi="Arial" w:cs="Arial"/>
          <w:spacing w:val="-4"/>
          <w:sz w:val="24"/>
          <w:szCs w:val="24"/>
        </w:rPr>
        <w:t xml:space="preserve">medición, </w:t>
      </w:r>
      <w:r w:rsidRPr="00906633">
        <w:rPr>
          <w:rFonts w:ascii="Arial" w:hAnsi="Arial" w:cs="Arial"/>
          <w:sz w:val="24"/>
          <w:szCs w:val="24"/>
        </w:rPr>
        <w:t>revelación</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presentación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hechos</w:t>
      </w:r>
      <w:r w:rsidRPr="00906633">
        <w:rPr>
          <w:rFonts w:ascii="Arial" w:hAnsi="Arial" w:cs="Arial"/>
          <w:spacing w:val="-15"/>
          <w:sz w:val="24"/>
          <w:szCs w:val="24"/>
        </w:rPr>
        <w:t xml:space="preserve"> </w:t>
      </w:r>
      <w:r w:rsidRPr="00906633">
        <w:rPr>
          <w:rFonts w:ascii="Arial" w:hAnsi="Arial" w:cs="Arial"/>
          <w:sz w:val="24"/>
          <w:szCs w:val="24"/>
        </w:rPr>
        <w:t>económicos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numerales</w:t>
      </w:r>
      <w:r w:rsidRPr="00906633">
        <w:rPr>
          <w:rFonts w:ascii="Arial" w:hAnsi="Arial" w:cs="Arial"/>
          <w:spacing w:val="-15"/>
          <w:sz w:val="24"/>
          <w:szCs w:val="24"/>
        </w:rPr>
        <w:t xml:space="preserve"> </w:t>
      </w:r>
      <w:r w:rsidRPr="00906633">
        <w:rPr>
          <w:rFonts w:ascii="Arial" w:hAnsi="Arial" w:cs="Arial"/>
          <w:sz w:val="24"/>
          <w:szCs w:val="24"/>
        </w:rPr>
        <w:t>6 Provisiones,</w:t>
      </w:r>
      <w:r w:rsidRPr="00906633">
        <w:rPr>
          <w:rFonts w:ascii="Arial" w:hAnsi="Arial" w:cs="Arial"/>
          <w:spacing w:val="-13"/>
          <w:sz w:val="24"/>
          <w:szCs w:val="24"/>
        </w:rPr>
        <w:t xml:space="preserve"> </w:t>
      </w:r>
      <w:r w:rsidRPr="00906633">
        <w:rPr>
          <w:rFonts w:ascii="Arial" w:hAnsi="Arial" w:cs="Arial"/>
          <w:sz w:val="24"/>
          <w:szCs w:val="24"/>
        </w:rPr>
        <w:t>6.3</w:t>
      </w:r>
      <w:r w:rsidRPr="00906633">
        <w:rPr>
          <w:rFonts w:ascii="Arial" w:hAnsi="Arial" w:cs="Arial"/>
          <w:spacing w:val="-13"/>
          <w:sz w:val="24"/>
          <w:szCs w:val="24"/>
        </w:rPr>
        <w:t xml:space="preserve"> </w:t>
      </w:r>
      <w:r w:rsidRPr="00906633">
        <w:rPr>
          <w:rFonts w:ascii="Arial" w:hAnsi="Arial" w:cs="Arial"/>
          <w:sz w:val="24"/>
          <w:szCs w:val="24"/>
        </w:rPr>
        <w:t>Medición</w:t>
      </w:r>
      <w:r w:rsidRPr="00906633">
        <w:rPr>
          <w:rFonts w:ascii="Arial" w:hAnsi="Arial" w:cs="Arial"/>
          <w:spacing w:val="-13"/>
          <w:sz w:val="24"/>
          <w:szCs w:val="24"/>
        </w:rPr>
        <w:t xml:space="preserve"> </w:t>
      </w:r>
      <w:r w:rsidRPr="00906633">
        <w:rPr>
          <w:rFonts w:ascii="Arial" w:hAnsi="Arial" w:cs="Arial"/>
          <w:sz w:val="24"/>
          <w:szCs w:val="24"/>
        </w:rPr>
        <w:t>posterior</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Código</w:t>
      </w:r>
      <w:r w:rsidRPr="00906633">
        <w:rPr>
          <w:rFonts w:ascii="Arial" w:hAnsi="Arial" w:cs="Arial"/>
          <w:spacing w:val="-14"/>
          <w:sz w:val="24"/>
          <w:szCs w:val="24"/>
        </w:rPr>
        <w:t xml:space="preserve"> </w:t>
      </w:r>
      <w:r w:rsidRPr="00906633">
        <w:rPr>
          <w:rFonts w:ascii="Arial" w:hAnsi="Arial" w:cs="Arial"/>
          <w:sz w:val="24"/>
          <w:szCs w:val="24"/>
        </w:rPr>
        <w:t>PA-GF-PL6,</w:t>
      </w:r>
      <w:r w:rsidRPr="00906633">
        <w:rPr>
          <w:rFonts w:ascii="Arial" w:hAnsi="Arial" w:cs="Arial"/>
          <w:spacing w:val="-13"/>
          <w:sz w:val="24"/>
          <w:szCs w:val="24"/>
        </w:rPr>
        <w:t xml:space="preserve"> </w:t>
      </w:r>
      <w:r w:rsidRPr="00906633">
        <w:rPr>
          <w:rFonts w:ascii="Arial" w:hAnsi="Arial" w:cs="Arial"/>
          <w:sz w:val="24"/>
          <w:szCs w:val="24"/>
        </w:rPr>
        <w:t>Versión</w:t>
      </w:r>
      <w:r w:rsidRPr="00906633">
        <w:rPr>
          <w:rFonts w:ascii="Arial" w:hAnsi="Arial" w:cs="Arial"/>
          <w:spacing w:val="-13"/>
          <w:sz w:val="24"/>
          <w:szCs w:val="24"/>
        </w:rPr>
        <w:t xml:space="preserve"> </w:t>
      </w:r>
      <w:r w:rsidRPr="00906633">
        <w:rPr>
          <w:rFonts w:ascii="Arial" w:hAnsi="Arial" w:cs="Arial"/>
          <w:sz w:val="24"/>
          <w:szCs w:val="24"/>
        </w:rPr>
        <w:t>01, del</w:t>
      </w:r>
      <w:r w:rsidRPr="00906633">
        <w:rPr>
          <w:rFonts w:ascii="Arial" w:hAnsi="Arial" w:cs="Arial"/>
          <w:spacing w:val="-2"/>
          <w:sz w:val="24"/>
          <w:szCs w:val="24"/>
        </w:rPr>
        <w:t xml:space="preserve"> </w:t>
      </w:r>
      <w:r w:rsidRPr="00906633">
        <w:rPr>
          <w:rFonts w:ascii="Arial" w:hAnsi="Arial" w:cs="Arial"/>
          <w:sz w:val="24"/>
          <w:szCs w:val="24"/>
        </w:rPr>
        <w:t>30</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septiembre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2019</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Política</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provisiones</w:t>
      </w:r>
      <w:r w:rsidRPr="00906633">
        <w:rPr>
          <w:rFonts w:ascii="Arial" w:hAnsi="Arial" w:cs="Arial"/>
          <w:spacing w:val="-2"/>
          <w:sz w:val="24"/>
          <w:szCs w:val="24"/>
        </w:rPr>
        <w:t xml:space="preserve"> </w:t>
      </w:r>
      <w:r w:rsidRPr="00906633">
        <w:rPr>
          <w:rFonts w:ascii="Arial" w:hAnsi="Arial" w:cs="Arial"/>
          <w:sz w:val="24"/>
          <w:szCs w:val="24"/>
        </w:rPr>
        <w:t>y pasivos</w:t>
      </w:r>
      <w:r w:rsidRPr="00906633">
        <w:rPr>
          <w:rFonts w:ascii="Arial" w:hAnsi="Arial" w:cs="Arial"/>
          <w:spacing w:val="-4"/>
          <w:sz w:val="24"/>
          <w:szCs w:val="24"/>
        </w:rPr>
        <w:t xml:space="preserve"> </w:t>
      </w:r>
      <w:r w:rsidRPr="00906633">
        <w:rPr>
          <w:rFonts w:ascii="Arial" w:hAnsi="Arial" w:cs="Arial"/>
          <w:sz w:val="24"/>
          <w:szCs w:val="24"/>
        </w:rPr>
        <w:t>contingentes,</w:t>
      </w:r>
      <w:r w:rsidRPr="00906633">
        <w:rPr>
          <w:rFonts w:ascii="Arial" w:hAnsi="Arial" w:cs="Arial"/>
          <w:spacing w:val="-4"/>
          <w:sz w:val="24"/>
          <w:szCs w:val="24"/>
        </w:rPr>
        <w:t xml:space="preserve"> </w:t>
      </w: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cual</w:t>
      </w:r>
      <w:r w:rsidRPr="00906633">
        <w:rPr>
          <w:rFonts w:ascii="Arial" w:hAnsi="Arial" w:cs="Arial"/>
          <w:spacing w:val="-4"/>
          <w:sz w:val="24"/>
          <w:szCs w:val="24"/>
        </w:rPr>
        <w:t xml:space="preserve"> </w:t>
      </w:r>
      <w:r w:rsidRPr="00906633">
        <w:rPr>
          <w:rFonts w:ascii="Arial" w:hAnsi="Arial" w:cs="Arial"/>
          <w:sz w:val="24"/>
          <w:szCs w:val="24"/>
        </w:rPr>
        <w:t>generó</w:t>
      </w:r>
      <w:r w:rsidRPr="00906633">
        <w:rPr>
          <w:rFonts w:ascii="Arial" w:hAnsi="Arial" w:cs="Arial"/>
          <w:spacing w:val="-4"/>
          <w:sz w:val="24"/>
          <w:szCs w:val="24"/>
        </w:rPr>
        <w:t xml:space="preserve"> </w:t>
      </w:r>
      <w:r w:rsidRPr="00906633">
        <w:rPr>
          <w:rFonts w:ascii="Arial" w:hAnsi="Arial" w:cs="Arial"/>
          <w:sz w:val="24"/>
          <w:szCs w:val="24"/>
        </w:rPr>
        <w:t>una</w:t>
      </w:r>
      <w:r w:rsidRPr="00906633">
        <w:rPr>
          <w:rFonts w:ascii="Arial" w:hAnsi="Arial" w:cs="Arial"/>
          <w:spacing w:val="-4"/>
          <w:sz w:val="24"/>
          <w:szCs w:val="24"/>
        </w:rPr>
        <w:t xml:space="preserve"> </w:t>
      </w:r>
      <w:r w:rsidRPr="00906633">
        <w:rPr>
          <w:rFonts w:ascii="Arial" w:hAnsi="Arial" w:cs="Arial"/>
          <w:sz w:val="24"/>
          <w:szCs w:val="24"/>
        </w:rPr>
        <w:t>sobrestimación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 provisiones administrativas.</w:t>
      </w:r>
    </w:p>
    <w:p w14:paraId="0EA19919"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cantidad</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equivalentes</w:t>
      </w:r>
      <w:r w:rsidRPr="00906633">
        <w:rPr>
          <w:rFonts w:ascii="Arial" w:hAnsi="Arial" w:cs="Arial"/>
          <w:spacing w:val="37"/>
          <w:sz w:val="24"/>
          <w:szCs w:val="24"/>
        </w:rPr>
        <w:t xml:space="preserve"> </w:t>
      </w:r>
      <w:r w:rsidRPr="00906633">
        <w:rPr>
          <w:rFonts w:ascii="Arial" w:hAnsi="Arial" w:cs="Arial"/>
          <w:sz w:val="24"/>
          <w:szCs w:val="24"/>
        </w:rPr>
        <w:t>al</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7"/>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z w:val="24"/>
          <w:szCs w:val="24"/>
        </w:rPr>
        <w:t>$23.118,68 millones, debido a que una vez verificada la información financiera</w:t>
      </w:r>
      <w:r w:rsidRPr="00906633">
        <w:rPr>
          <w:rFonts w:ascii="Arial" w:hAnsi="Arial" w:cs="Arial"/>
          <w:spacing w:val="-8"/>
          <w:sz w:val="24"/>
          <w:szCs w:val="24"/>
        </w:rPr>
        <w:t xml:space="preserve"> </w:t>
      </w:r>
      <w:r w:rsidRPr="00906633">
        <w:rPr>
          <w:rFonts w:ascii="Arial" w:hAnsi="Arial" w:cs="Arial"/>
          <w:sz w:val="24"/>
          <w:szCs w:val="24"/>
        </w:rPr>
        <w:t>revelada</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Instituto</w:t>
      </w:r>
      <w:r w:rsidRPr="00906633">
        <w:rPr>
          <w:rFonts w:ascii="Arial" w:hAnsi="Arial" w:cs="Arial"/>
          <w:spacing w:val="-9"/>
          <w:sz w:val="24"/>
          <w:szCs w:val="24"/>
        </w:rPr>
        <w:t xml:space="preserve"> </w:t>
      </w:r>
      <w:r w:rsidRPr="00906633">
        <w:rPr>
          <w:rFonts w:ascii="Arial" w:hAnsi="Arial" w:cs="Arial"/>
          <w:sz w:val="24"/>
          <w:szCs w:val="24"/>
        </w:rPr>
        <w:t>Nacional</w:t>
      </w:r>
      <w:r w:rsidRPr="00906633">
        <w:rPr>
          <w:rFonts w:ascii="Arial" w:hAnsi="Arial" w:cs="Arial"/>
          <w:spacing w:val="-8"/>
          <w:sz w:val="24"/>
          <w:szCs w:val="24"/>
        </w:rPr>
        <w:t xml:space="preserve"> </w:t>
      </w:r>
      <w:r w:rsidRPr="00906633">
        <w:rPr>
          <w:rFonts w:ascii="Arial" w:hAnsi="Arial" w:cs="Arial"/>
          <w:sz w:val="24"/>
          <w:szCs w:val="24"/>
        </w:rPr>
        <w:t>Penitenciario</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Carcelario a</w:t>
      </w:r>
      <w:r w:rsidRPr="00906633">
        <w:rPr>
          <w:rFonts w:ascii="Arial" w:hAnsi="Arial" w:cs="Arial"/>
          <w:spacing w:val="-1"/>
          <w:sz w:val="24"/>
          <w:szCs w:val="24"/>
        </w:rPr>
        <w:t xml:space="preserve"> </w:t>
      </w:r>
      <w:r w:rsidRPr="00906633">
        <w:rPr>
          <w:rFonts w:ascii="Arial" w:hAnsi="Arial" w:cs="Arial"/>
          <w:sz w:val="24"/>
          <w:szCs w:val="24"/>
        </w:rPr>
        <w:t>31</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diciembre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contrastada</w:t>
      </w:r>
      <w:r w:rsidRPr="00906633">
        <w:rPr>
          <w:rFonts w:ascii="Arial" w:hAnsi="Arial" w:cs="Arial"/>
          <w:spacing w:val="-1"/>
          <w:sz w:val="24"/>
          <w:szCs w:val="24"/>
        </w:rPr>
        <w:t xml:space="preserve"> </w:t>
      </w:r>
      <w:r w:rsidRPr="00906633">
        <w:rPr>
          <w:rFonts w:ascii="Arial" w:hAnsi="Arial" w:cs="Arial"/>
          <w:sz w:val="24"/>
          <w:szCs w:val="24"/>
        </w:rPr>
        <w:t>con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allegada respecto a los saldos bancarios y las conciliaciones de las cuentas manejadas en el nivel central, correspondiente a cuatro cuentas de ahorro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11</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corrientes,</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evidenciaron</w:t>
      </w:r>
      <w:r w:rsidRPr="00906633">
        <w:rPr>
          <w:rFonts w:ascii="Arial" w:hAnsi="Arial" w:cs="Arial"/>
          <w:spacing w:val="-19"/>
          <w:sz w:val="24"/>
          <w:szCs w:val="24"/>
        </w:rPr>
        <w:t xml:space="preserve"> </w:t>
      </w:r>
      <w:r w:rsidRPr="00906633">
        <w:rPr>
          <w:rFonts w:ascii="Arial" w:hAnsi="Arial" w:cs="Arial"/>
          <w:sz w:val="24"/>
          <w:szCs w:val="24"/>
        </w:rPr>
        <w:t>diferencias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algunas cuentas de la sede central, que contravinieron lo establecido en la Resolución</w:t>
      </w:r>
      <w:r w:rsidRPr="00906633">
        <w:rPr>
          <w:rFonts w:ascii="Arial" w:hAnsi="Arial" w:cs="Arial"/>
          <w:spacing w:val="18"/>
          <w:sz w:val="24"/>
          <w:szCs w:val="24"/>
        </w:rPr>
        <w:t xml:space="preserve"> </w:t>
      </w:r>
      <w:r w:rsidRPr="00906633">
        <w:rPr>
          <w:rFonts w:ascii="Arial" w:hAnsi="Arial" w:cs="Arial"/>
          <w:sz w:val="24"/>
          <w:szCs w:val="24"/>
        </w:rPr>
        <w:t>533</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8</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octubre</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2015,</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numerales</w:t>
      </w:r>
      <w:r w:rsidRPr="00906633">
        <w:rPr>
          <w:rFonts w:ascii="Arial" w:hAnsi="Arial" w:cs="Arial"/>
          <w:spacing w:val="21"/>
          <w:sz w:val="24"/>
          <w:szCs w:val="24"/>
        </w:rPr>
        <w:t xml:space="preserve"> </w:t>
      </w:r>
      <w:r w:rsidRPr="00906633">
        <w:rPr>
          <w:rFonts w:ascii="Arial" w:hAnsi="Arial" w:cs="Arial"/>
          <w:spacing w:val="-7"/>
          <w:sz w:val="24"/>
          <w:szCs w:val="24"/>
        </w:rPr>
        <w:t>2.9.1.2.12,</w:t>
      </w:r>
      <w:r w:rsidR="008A1EB8">
        <w:rPr>
          <w:rFonts w:ascii="Arial" w:hAnsi="Arial" w:cs="Arial"/>
          <w:spacing w:val="-7"/>
          <w:sz w:val="24"/>
          <w:szCs w:val="24"/>
        </w:rPr>
        <w:t xml:space="preserve"> </w:t>
      </w:r>
      <w:r w:rsidRPr="00906633">
        <w:rPr>
          <w:rFonts w:ascii="Arial" w:hAnsi="Arial" w:cs="Arial"/>
          <w:sz w:val="24"/>
          <w:szCs w:val="24"/>
        </w:rPr>
        <w:t>3.2.9, 3.2.9.1, 3.2.14 y 3.2.15 de la Resolución 193 de 2016 y el numeral 6 Código PA-GF-P09, Versión 01, del 29 de septiembre de 2015 Procedimiento de Conciliación Bancaria del Instituto Nacional Penitenciario y Carcelario.</w:t>
      </w:r>
    </w:p>
    <w:p w14:paraId="687B0C93"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 anterior, generó una sobrestimación de la cuenta depósitos en instituciones financieras, e imprecisión en las cifras expuestas en los estados financieros correspondientes a valores globales.</w:t>
      </w:r>
    </w:p>
    <w:p w14:paraId="539E61F5"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cantidad</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equivalentes</w:t>
      </w:r>
      <w:r w:rsidRPr="00906633">
        <w:rPr>
          <w:rFonts w:ascii="Arial" w:hAnsi="Arial" w:cs="Arial"/>
          <w:spacing w:val="28"/>
          <w:sz w:val="24"/>
          <w:szCs w:val="24"/>
        </w:rPr>
        <w:t xml:space="preserve"> </w:t>
      </w:r>
      <w:r w:rsidRPr="00906633">
        <w:rPr>
          <w:rFonts w:ascii="Arial" w:hAnsi="Arial" w:cs="Arial"/>
          <w:sz w:val="24"/>
          <w:szCs w:val="24"/>
        </w:rPr>
        <w:t>al</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8"/>
          <w:sz w:val="24"/>
          <w:szCs w:val="24"/>
        </w:rPr>
        <w:t xml:space="preserve"> </w:t>
      </w:r>
      <w:r w:rsidRPr="00906633">
        <w:rPr>
          <w:rFonts w:ascii="Arial" w:hAnsi="Arial" w:cs="Arial"/>
          <w:spacing w:val="-5"/>
          <w:sz w:val="24"/>
          <w:szCs w:val="24"/>
        </w:rPr>
        <w:t>por</w:t>
      </w:r>
      <w:r w:rsidR="008A1EB8">
        <w:rPr>
          <w:rFonts w:ascii="Arial" w:hAnsi="Arial" w:cs="Arial"/>
          <w:spacing w:val="-5"/>
          <w:sz w:val="24"/>
          <w:szCs w:val="24"/>
        </w:rPr>
        <w:t xml:space="preserve"> </w:t>
      </w:r>
      <w:r w:rsidRPr="00906633">
        <w:rPr>
          <w:rFonts w:ascii="Arial" w:hAnsi="Arial" w:cs="Arial"/>
          <w:spacing w:val="-4"/>
          <w:sz w:val="24"/>
          <w:szCs w:val="24"/>
        </w:rPr>
        <w:t>$5.317,86</w:t>
      </w:r>
      <w:r w:rsidRPr="00906633">
        <w:rPr>
          <w:rFonts w:ascii="Arial" w:hAnsi="Arial" w:cs="Arial"/>
          <w:spacing w:val="-9"/>
          <w:sz w:val="24"/>
          <w:szCs w:val="24"/>
        </w:rPr>
        <w:t xml:space="preserve"> </w:t>
      </w:r>
      <w:r w:rsidRPr="00906633">
        <w:rPr>
          <w:rFonts w:ascii="Arial" w:hAnsi="Arial" w:cs="Arial"/>
          <w:spacing w:val="-4"/>
          <w:sz w:val="24"/>
          <w:szCs w:val="24"/>
        </w:rPr>
        <w:t>millones,</w:t>
      </w:r>
      <w:r w:rsidRPr="00906633">
        <w:rPr>
          <w:rFonts w:ascii="Arial" w:hAnsi="Arial" w:cs="Arial"/>
          <w:spacing w:val="-9"/>
          <w:sz w:val="24"/>
          <w:szCs w:val="24"/>
        </w:rPr>
        <w:t xml:space="preserve"> </w:t>
      </w:r>
      <w:r w:rsidRPr="00906633">
        <w:rPr>
          <w:rFonts w:ascii="Arial" w:hAnsi="Arial" w:cs="Arial"/>
          <w:spacing w:val="-4"/>
          <w:sz w:val="24"/>
          <w:szCs w:val="24"/>
        </w:rPr>
        <w:t>debido</w:t>
      </w:r>
      <w:r w:rsidRPr="00906633">
        <w:rPr>
          <w:rFonts w:ascii="Arial" w:hAnsi="Arial" w:cs="Arial"/>
          <w:spacing w:val="-9"/>
          <w:sz w:val="24"/>
          <w:szCs w:val="24"/>
        </w:rPr>
        <w:t xml:space="preserve"> </w:t>
      </w:r>
      <w:r w:rsidRPr="00906633">
        <w:rPr>
          <w:rFonts w:ascii="Arial" w:hAnsi="Arial" w:cs="Arial"/>
          <w:spacing w:val="-4"/>
          <w:sz w:val="24"/>
          <w:szCs w:val="24"/>
        </w:rPr>
        <w:t>a</w:t>
      </w:r>
      <w:r w:rsidRPr="00906633">
        <w:rPr>
          <w:rFonts w:ascii="Arial" w:hAnsi="Arial" w:cs="Arial"/>
          <w:spacing w:val="-9"/>
          <w:sz w:val="24"/>
          <w:szCs w:val="24"/>
        </w:rPr>
        <w:t xml:space="preserve"> </w:t>
      </w:r>
      <w:r w:rsidRPr="00906633">
        <w:rPr>
          <w:rFonts w:ascii="Arial" w:hAnsi="Arial" w:cs="Arial"/>
          <w:spacing w:val="-4"/>
          <w:sz w:val="24"/>
          <w:szCs w:val="24"/>
        </w:rPr>
        <w:t>que</w:t>
      </w:r>
      <w:r w:rsidRPr="00906633">
        <w:rPr>
          <w:rFonts w:ascii="Arial" w:hAnsi="Arial" w:cs="Arial"/>
          <w:spacing w:val="-9"/>
          <w:sz w:val="24"/>
          <w:szCs w:val="24"/>
        </w:rPr>
        <w:t xml:space="preserve"> </w:t>
      </w:r>
      <w:r w:rsidRPr="00906633">
        <w:rPr>
          <w:rFonts w:ascii="Arial" w:hAnsi="Arial" w:cs="Arial"/>
          <w:spacing w:val="-4"/>
          <w:sz w:val="24"/>
          <w:szCs w:val="24"/>
        </w:rPr>
        <w:t>se</w:t>
      </w:r>
      <w:r w:rsidRPr="00906633">
        <w:rPr>
          <w:rFonts w:ascii="Arial" w:hAnsi="Arial" w:cs="Arial"/>
          <w:spacing w:val="-9"/>
          <w:sz w:val="24"/>
          <w:szCs w:val="24"/>
        </w:rPr>
        <w:t xml:space="preserve"> </w:t>
      </w:r>
      <w:r w:rsidRPr="00906633">
        <w:rPr>
          <w:rFonts w:ascii="Arial" w:hAnsi="Arial" w:cs="Arial"/>
          <w:spacing w:val="-4"/>
          <w:sz w:val="24"/>
          <w:szCs w:val="24"/>
        </w:rPr>
        <w:t>evidenció</w:t>
      </w:r>
      <w:r w:rsidRPr="00906633">
        <w:rPr>
          <w:rFonts w:ascii="Arial" w:hAnsi="Arial" w:cs="Arial"/>
          <w:spacing w:val="-9"/>
          <w:sz w:val="24"/>
          <w:szCs w:val="24"/>
        </w:rPr>
        <w:t xml:space="preserve"> </w:t>
      </w:r>
      <w:r w:rsidRPr="00906633">
        <w:rPr>
          <w:rFonts w:ascii="Arial" w:hAnsi="Arial" w:cs="Arial"/>
          <w:spacing w:val="-4"/>
          <w:sz w:val="24"/>
          <w:szCs w:val="24"/>
        </w:rPr>
        <w:t>en</w:t>
      </w:r>
      <w:r w:rsidRPr="00906633">
        <w:rPr>
          <w:rFonts w:ascii="Arial" w:hAnsi="Arial" w:cs="Arial"/>
          <w:spacing w:val="-9"/>
          <w:sz w:val="24"/>
          <w:szCs w:val="24"/>
        </w:rPr>
        <w:t xml:space="preserve"> </w:t>
      </w:r>
      <w:r w:rsidRPr="00906633">
        <w:rPr>
          <w:rFonts w:ascii="Arial" w:hAnsi="Arial" w:cs="Arial"/>
          <w:spacing w:val="-4"/>
          <w:sz w:val="24"/>
          <w:szCs w:val="24"/>
        </w:rPr>
        <w:t>las</w:t>
      </w:r>
      <w:r w:rsidRPr="00906633">
        <w:rPr>
          <w:rFonts w:ascii="Arial" w:hAnsi="Arial" w:cs="Arial"/>
          <w:spacing w:val="-9"/>
          <w:sz w:val="24"/>
          <w:szCs w:val="24"/>
        </w:rPr>
        <w:t xml:space="preserve"> </w:t>
      </w:r>
      <w:r w:rsidRPr="00906633">
        <w:rPr>
          <w:rFonts w:ascii="Arial" w:hAnsi="Arial" w:cs="Arial"/>
          <w:spacing w:val="-4"/>
          <w:sz w:val="24"/>
          <w:szCs w:val="24"/>
        </w:rPr>
        <w:t>cuentas</w:t>
      </w:r>
      <w:r w:rsidRPr="00906633">
        <w:rPr>
          <w:rFonts w:ascii="Arial" w:hAnsi="Arial" w:cs="Arial"/>
          <w:spacing w:val="-9"/>
          <w:sz w:val="24"/>
          <w:szCs w:val="24"/>
        </w:rPr>
        <w:t xml:space="preserve"> </w:t>
      </w:r>
      <w:r w:rsidRPr="00906633">
        <w:rPr>
          <w:rFonts w:ascii="Arial" w:hAnsi="Arial" w:cs="Arial"/>
          <w:spacing w:val="-4"/>
          <w:sz w:val="24"/>
          <w:szCs w:val="24"/>
        </w:rPr>
        <w:t xml:space="preserve">corrientes </w:t>
      </w:r>
      <w:r w:rsidRPr="00906633">
        <w:rPr>
          <w:rFonts w:ascii="Arial" w:hAnsi="Arial" w:cs="Arial"/>
          <w:sz w:val="24"/>
          <w:szCs w:val="24"/>
        </w:rPr>
        <w:t>utilizadas para el desarrollo de actividades misionales, como gastos generales, servicios personales, caja especial, almacén expendio, proyectos productivos y matriz internos, diferencias entre los saldos de los libros auxiliares y los extractos bancarios.</w:t>
      </w:r>
    </w:p>
    <w:p w14:paraId="7E20C5D2"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la Resolución 533 del 8 de octubre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2015;</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numerales</w:t>
      </w:r>
      <w:r w:rsidRPr="00906633">
        <w:rPr>
          <w:rFonts w:ascii="Arial" w:hAnsi="Arial" w:cs="Arial"/>
          <w:spacing w:val="40"/>
          <w:sz w:val="24"/>
          <w:szCs w:val="24"/>
        </w:rPr>
        <w:t xml:space="preserve"> </w:t>
      </w:r>
      <w:r w:rsidRPr="00906633">
        <w:rPr>
          <w:rFonts w:ascii="Arial" w:hAnsi="Arial" w:cs="Arial"/>
          <w:sz w:val="24"/>
          <w:szCs w:val="24"/>
        </w:rPr>
        <w:t>2.9.1.2.12,</w:t>
      </w:r>
      <w:r w:rsidRPr="00906633">
        <w:rPr>
          <w:rFonts w:ascii="Arial" w:hAnsi="Arial" w:cs="Arial"/>
          <w:spacing w:val="40"/>
          <w:sz w:val="24"/>
          <w:szCs w:val="24"/>
        </w:rPr>
        <w:t xml:space="preserve"> </w:t>
      </w:r>
      <w:r w:rsidRPr="00906633">
        <w:rPr>
          <w:rFonts w:ascii="Arial" w:hAnsi="Arial" w:cs="Arial"/>
          <w:sz w:val="24"/>
          <w:szCs w:val="24"/>
        </w:rPr>
        <w:t>3.2.9,</w:t>
      </w:r>
      <w:r w:rsidRPr="00906633">
        <w:rPr>
          <w:rFonts w:ascii="Arial" w:hAnsi="Arial" w:cs="Arial"/>
          <w:spacing w:val="40"/>
          <w:sz w:val="24"/>
          <w:szCs w:val="24"/>
        </w:rPr>
        <w:t xml:space="preserve"> </w:t>
      </w:r>
      <w:r w:rsidRPr="00906633">
        <w:rPr>
          <w:rFonts w:ascii="Arial" w:hAnsi="Arial" w:cs="Arial"/>
          <w:sz w:val="24"/>
          <w:szCs w:val="24"/>
        </w:rPr>
        <w:t>3.2.9.1,</w:t>
      </w:r>
      <w:r w:rsidRPr="00906633">
        <w:rPr>
          <w:rFonts w:ascii="Arial" w:hAnsi="Arial" w:cs="Arial"/>
          <w:spacing w:val="40"/>
          <w:sz w:val="24"/>
          <w:szCs w:val="24"/>
        </w:rPr>
        <w:t xml:space="preserve"> </w:t>
      </w:r>
      <w:r w:rsidRPr="00906633">
        <w:rPr>
          <w:rFonts w:ascii="Arial" w:hAnsi="Arial" w:cs="Arial"/>
          <w:sz w:val="24"/>
          <w:szCs w:val="24"/>
        </w:rPr>
        <w:t>3.2.14 y 3.2.15 de la Resolución 193 de 2016 y el numeral 6 Código PA-</w:t>
      </w:r>
      <w:r w:rsidRPr="00906633">
        <w:rPr>
          <w:rFonts w:ascii="Arial" w:hAnsi="Arial" w:cs="Arial"/>
          <w:spacing w:val="40"/>
          <w:sz w:val="24"/>
          <w:szCs w:val="24"/>
        </w:rPr>
        <w:t xml:space="preserve"> </w:t>
      </w:r>
      <w:r w:rsidRPr="00906633">
        <w:rPr>
          <w:rFonts w:ascii="Arial" w:hAnsi="Arial" w:cs="Arial"/>
          <w:sz w:val="24"/>
          <w:szCs w:val="24"/>
        </w:rPr>
        <w:t>GF-P09, Versión 01, del 29 de diciembre de 2015 Procedimiento de Conciliación</w:t>
      </w:r>
      <w:r w:rsidRPr="00906633">
        <w:rPr>
          <w:rFonts w:ascii="Arial" w:hAnsi="Arial" w:cs="Arial"/>
          <w:spacing w:val="-10"/>
          <w:sz w:val="24"/>
          <w:szCs w:val="24"/>
        </w:rPr>
        <w:t xml:space="preserve"> </w:t>
      </w:r>
      <w:r w:rsidRPr="00906633">
        <w:rPr>
          <w:rFonts w:ascii="Arial" w:hAnsi="Arial" w:cs="Arial"/>
          <w:sz w:val="24"/>
          <w:szCs w:val="24"/>
        </w:rPr>
        <w:t>Bancaria</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Instituto</w:t>
      </w:r>
      <w:r w:rsidRPr="00906633">
        <w:rPr>
          <w:rFonts w:ascii="Arial" w:hAnsi="Arial" w:cs="Arial"/>
          <w:spacing w:val="-10"/>
          <w:sz w:val="24"/>
          <w:szCs w:val="24"/>
        </w:rPr>
        <w:t xml:space="preserve"> </w:t>
      </w:r>
      <w:r w:rsidRPr="00906633">
        <w:rPr>
          <w:rFonts w:ascii="Arial" w:hAnsi="Arial" w:cs="Arial"/>
          <w:sz w:val="24"/>
          <w:szCs w:val="24"/>
        </w:rPr>
        <w:t>Nacional</w:t>
      </w:r>
      <w:r w:rsidRPr="00906633">
        <w:rPr>
          <w:rFonts w:ascii="Arial" w:hAnsi="Arial" w:cs="Arial"/>
          <w:spacing w:val="-10"/>
          <w:sz w:val="24"/>
          <w:szCs w:val="24"/>
        </w:rPr>
        <w:t xml:space="preserve"> </w:t>
      </w:r>
      <w:r w:rsidRPr="00906633">
        <w:rPr>
          <w:rFonts w:ascii="Arial" w:hAnsi="Arial" w:cs="Arial"/>
          <w:sz w:val="24"/>
          <w:szCs w:val="24"/>
        </w:rPr>
        <w:t>Penitenciario</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 xml:space="preserve">Carcelario, </w:t>
      </w:r>
      <w:r w:rsidRPr="00906633">
        <w:rPr>
          <w:rFonts w:ascii="Arial" w:hAnsi="Arial" w:cs="Arial"/>
          <w:spacing w:val="-2"/>
          <w:sz w:val="24"/>
          <w:szCs w:val="24"/>
        </w:rPr>
        <w:t>con</w:t>
      </w:r>
      <w:r w:rsidRPr="00906633">
        <w:rPr>
          <w:rFonts w:ascii="Arial" w:hAnsi="Arial" w:cs="Arial"/>
          <w:spacing w:val="-13"/>
          <w:sz w:val="24"/>
          <w:szCs w:val="24"/>
        </w:rPr>
        <w:t xml:space="preserve"> </w:t>
      </w:r>
      <w:r w:rsidRPr="00906633">
        <w:rPr>
          <w:rFonts w:ascii="Arial" w:hAnsi="Arial" w:cs="Arial"/>
          <w:spacing w:val="-2"/>
          <w:sz w:val="24"/>
          <w:szCs w:val="24"/>
        </w:rPr>
        <w:t>sobrestimación</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saldo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afectación</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 xml:space="preserve">consistencia </w:t>
      </w:r>
      <w:r w:rsidRPr="00906633">
        <w:rPr>
          <w:rFonts w:ascii="Arial" w:hAnsi="Arial" w:cs="Arial"/>
          <w:sz w:val="24"/>
          <w:szCs w:val="24"/>
        </w:rPr>
        <w:t>y confiabilidad de la información financiera reportada al cierre del periodo 2024 en cada uno de los establecimientos mencionados.</w:t>
      </w:r>
    </w:p>
    <w:p w14:paraId="4A5216FA" w14:textId="77777777" w:rsidR="008A1EB8" w:rsidRDefault="008A1EB8" w:rsidP="008A1EB8">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 xml:space="preserve"> </w:t>
      </w:r>
      <w:r w:rsidR="00137D9D" w:rsidRPr="00906633">
        <w:rPr>
          <w:rFonts w:ascii="Arial" w:hAnsi="Arial" w:cs="Arial"/>
          <w:sz w:val="24"/>
          <w:szCs w:val="24"/>
        </w:rPr>
        <w:t>Incorrección de clasificación en inventarios, por $1.621,11 millones, debido</w:t>
      </w:r>
      <w:r w:rsidR="00137D9D" w:rsidRPr="00906633">
        <w:rPr>
          <w:rFonts w:ascii="Arial" w:hAnsi="Arial" w:cs="Arial"/>
          <w:spacing w:val="40"/>
          <w:sz w:val="24"/>
          <w:szCs w:val="24"/>
        </w:rPr>
        <w:t xml:space="preserve"> </w:t>
      </w:r>
      <w:r w:rsidR="00137D9D" w:rsidRPr="00906633">
        <w:rPr>
          <w:rFonts w:ascii="Arial" w:hAnsi="Arial" w:cs="Arial"/>
          <w:sz w:val="24"/>
          <w:szCs w:val="24"/>
        </w:rPr>
        <w:t>a</w:t>
      </w:r>
      <w:r w:rsidR="00137D9D" w:rsidRPr="00906633">
        <w:rPr>
          <w:rFonts w:ascii="Arial" w:hAnsi="Arial" w:cs="Arial"/>
          <w:spacing w:val="40"/>
          <w:sz w:val="24"/>
          <w:szCs w:val="24"/>
        </w:rPr>
        <w:t xml:space="preserve"> </w:t>
      </w:r>
      <w:r w:rsidR="00137D9D" w:rsidRPr="00906633">
        <w:rPr>
          <w:rFonts w:ascii="Arial" w:hAnsi="Arial" w:cs="Arial"/>
          <w:sz w:val="24"/>
          <w:szCs w:val="24"/>
        </w:rPr>
        <w:t>que</w:t>
      </w:r>
      <w:r w:rsidR="00137D9D" w:rsidRPr="00906633">
        <w:rPr>
          <w:rFonts w:ascii="Arial" w:hAnsi="Arial" w:cs="Arial"/>
          <w:spacing w:val="40"/>
          <w:sz w:val="24"/>
          <w:szCs w:val="24"/>
        </w:rPr>
        <w:t xml:space="preserve"> </w:t>
      </w:r>
      <w:r w:rsidR="00137D9D" w:rsidRPr="00906633">
        <w:rPr>
          <w:rFonts w:ascii="Arial" w:hAnsi="Arial" w:cs="Arial"/>
          <w:sz w:val="24"/>
          <w:szCs w:val="24"/>
        </w:rPr>
        <w:t>en</w:t>
      </w:r>
      <w:r w:rsidR="00137D9D" w:rsidRPr="00906633">
        <w:rPr>
          <w:rFonts w:ascii="Arial" w:hAnsi="Arial" w:cs="Arial"/>
          <w:spacing w:val="40"/>
          <w:sz w:val="24"/>
          <w:szCs w:val="24"/>
        </w:rPr>
        <w:t xml:space="preserve"> </w:t>
      </w:r>
      <w:r w:rsidR="00137D9D" w:rsidRPr="00906633">
        <w:rPr>
          <w:rFonts w:ascii="Arial" w:hAnsi="Arial" w:cs="Arial"/>
          <w:sz w:val="24"/>
          <w:szCs w:val="24"/>
        </w:rPr>
        <w:t>la</w:t>
      </w:r>
      <w:r w:rsidR="00137D9D" w:rsidRPr="00906633">
        <w:rPr>
          <w:rFonts w:ascii="Arial" w:hAnsi="Arial" w:cs="Arial"/>
          <w:spacing w:val="40"/>
          <w:sz w:val="24"/>
          <w:szCs w:val="24"/>
        </w:rPr>
        <w:t xml:space="preserve"> </w:t>
      </w:r>
      <w:r w:rsidR="00137D9D" w:rsidRPr="00906633">
        <w:rPr>
          <w:rFonts w:ascii="Arial" w:hAnsi="Arial" w:cs="Arial"/>
          <w:sz w:val="24"/>
          <w:szCs w:val="24"/>
        </w:rPr>
        <w:t>evaluación</w:t>
      </w:r>
      <w:r w:rsidR="00137D9D" w:rsidRPr="00906633">
        <w:rPr>
          <w:rFonts w:ascii="Arial" w:hAnsi="Arial" w:cs="Arial"/>
          <w:spacing w:val="40"/>
          <w:sz w:val="24"/>
          <w:szCs w:val="24"/>
        </w:rPr>
        <w:t xml:space="preserve"> </w:t>
      </w:r>
      <w:r w:rsidR="00137D9D" w:rsidRPr="00906633">
        <w:rPr>
          <w:rFonts w:ascii="Arial" w:hAnsi="Arial" w:cs="Arial"/>
          <w:sz w:val="24"/>
          <w:szCs w:val="24"/>
        </w:rPr>
        <w:t>del</w:t>
      </w:r>
      <w:r w:rsidR="00137D9D" w:rsidRPr="00906633">
        <w:rPr>
          <w:rFonts w:ascii="Arial" w:hAnsi="Arial" w:cs="Arial"/>
          <w:spacing w:val="40"/>
          <w:sz w:val="24"/>
          <w:szCs w:val="24"/>
        </w:rPr>
        <w:t xml:space="preserve"> </w:t>
      </w:r>
      <w:r w:rsidR="00137D9D" w:rsidRPr="00906633">
        <w:rPr>
          <w:rFonts w:ascii="Arial" w:hAnsi="Arial" w:cs="Arial"/>
          <w:sz w:val="24"/>
          <w:szCs w:val="24"/>
        </w:rPr>
        <w:t>saldo</w:t>
      </w:r>
      <w:r w:rsidR="00137D9D" w:rsidRPr="00906633">
        <w:rPr>
          <w:rFonts w:ascii="Arial" w:hAnsi="Arial" w:cs="Arial"/>
          <w:spacing w:val="40"/>
          <w:sz w:val="24"/>
          <w:szCs w:val="24"/>
        </w:rPr>
        <w:t xml:space="preserve"> </w:t>
      </w:r>
      <w:r w:rsidR="00137D9D" w:rsidRPr="00906633">
        <w:rPr>
          <w:rFonts w:ascii="Arial" w:hAnsi="Arial" w:cs="Arial"/>
          <w:sz w:val="24"/>
          <w:szCs w:val="24"/>
        </w:rPr>
        <w:t>de</w:t>
      </w:r>
      <w:r w:rsidR="00137D9D" w:rsidRPr="00906633">
        <w:rPr>
          <w:rFonts w:ascii="Arial" w:hAnsi="Arial" w:cs="Arial"/>
          <w:spacing w:val="40"/>
          <w:sz w:val="24"/>
          <w:szCs w:val="24"/>
        </w:rPr>
        <w:t xml:space="preserve"> </w:t>
      </w:r>
      <w:r w:rsidR="00137D9D" w:rsidRPr="00906633">
        <w:rPr>
          <w:rFonts w:ascii="Arial" w:hAnsi="Arial" w:cs="Arial"/>
          <w:sz w:val="24"/>
          <w:szCs w:val="24"/>
        </w:rPr>
        <w:t>la</w:t>
      </w:r>
      <w:r w:rsidR="00137D9D" w:rsidRPr="00906633">
        <w:rPr>
          <w:rFonts w:ascii="Arial" w:hAnsi="Arial" w:cs="Arial"/>
          <w:spacing w:val="40"/>
          <w:sz w:val="24"/>
          <w:szCs w:val="24"/>
        </w:rPr>
        <w:t xml:space="preserve"> </w:t>
      </w:r>
      <w:r w:rsidR="00137D9D" w:rsidRPr="00906633">
        <w:rPr>
          <w:rFonts w:ascii="Arial" w:hAnsi="Arial" w:cs="Arial"/>
          <w:sz w:val="24"/>
          <w:szCs w:val="24"/>
        </w:rPr>
        <w:t>cuenta</w:t>
      </w:r>
      <w:r w:rsidR="00137D9D" w:rsidRPr="00906633">
        <w:rPr>
          <w:rFonts w:ascii="Arial" w:hAnsi="Arial" w:cs="Arial"/>
          <w:spacing w:val="40"/>
          <w:sz w:val="24"/>
          <w:szCs w:val="24"/>
        </w:rPr>
        <w:t xml:space="preserve"> </w:t>
      </w:r>
      <w:r w:rsidR="00137D9D" w:rsidRPr="00906633">
        <w:rPr>
          <w:rFonts w:ascii="Arial" w:hAnsi="Arial" w:cs="Arial"/>
          <w:sz w:val="24"/>
          <w:szCs w:val="24"/>
        </w:rPr>
        <w:t>mercancías en existencia, correspondiente a los establecimientos de reclusión seleccionados, se identificó una diferencia con respecto al valor del inventario final de existencias costeadas reportado en el sistema de información – Activa.</w:t>
      </w:r>
    </w:p>
    <w:p w14:paraId="4A48613E"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anterior,</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numeral</w:t>
      </w:r>
      <w:r w:rsidRPr="00906633">
        <w:rPr>
          <w:rFonts w:ascii="Arial" w:hAnsi="Arial" w:cs="Arial"/>
          <w:spacing w:val="-8"/>
          <w:sz w:val="24"/>
          <w:szCs w:val="24"/>
        </w:rPr>
        <w:t xml:space="preserve"> </w:t>
      </w:r>
      <w:r w:rsidRPr="00906633">
        <w:rPr>
          <w:rFonts w:ascii="Arial" w:hAnsi="Arial" w:cs="Arial"/>
          <w:sz w:val="24"/>
          <w:szCs w:val="24"/>
        </w:rPr>
        <w:t>4.1.1,</w:t>
      </w:r>
      <w:r w:rsidRPr="00906633">
        <w:rPr>
          <w:rFonts w:ascii="Arial" w:hAnsi="Arial" w:cs="Arial"/>
          <w:spacing w:val="-9"/>
          <w:sz w:val="24"/>
          <w:szCs w:val="24"/>
        </w:rPr>
        <w:t xml:space="preserve"> </w:t>
      </w:r>
      <w:r w:rsidRPr="00906633">
        <w:rPr>
          <w:rFonts w:ascii="Arial" w:hAnsi="Arial" w:cs="Arial"/>
          <w:sz w:val="24"/>
          <w:szCs w:val="24"/>
        </w:rPr>
        <w:t>Código</w:t>
      </w:r>
      <w:r w:rsidRPr="00906633">
        <w:rPr>
          <w:rFonts w:ascii="Arial" w:hAnsi="Arial" w:cs="Arial"/>
          <w:spacing w:val="-8"/>
          <w:sz w:val="24"/>
          <w:szCs w:val="24"/>
        </w:rPr>
        <w:t xml:space="preserve"> </w:t>
      </w:r>
      <w:r w:rsidRPr="00906633">
        <w:rPr>
          <w:rFonts w:ascii="Arial" w:hAnsi="Arial" w:cs="Arial"/>
          <w:sz w:val="24"/>
          <w:szCs w:val="24"/>
        </w:rPr>
        <w:t>PA- GF-PL2,</w:t>
      </w:r>
      <w:r w:rsidRPr="00906633">
        <w:rPr>
          <w:rFonts w:ascii="Arial" w:hAnsi="Arial" w:cs="Arial"/>
          <w:spacing w:val="-11"/>
          <w:sz w:val="24"/>
          <w:szCs w:val="24"/>
        </w:rPr>
        <w:t xml:space="preserve"> </w:t>
      </w:r>
      <w:r w:rsidRPr="00906633">
        <w:rPr>
          <w:rFonts w:ascii="Arial" w:hAnsi="Arial" w:cs="Arial"/>
          <w:sz w:val="24"/>
          <w:szCs w:val="24"/>
        </w:rPr>
        <w:t>versión</w:t>
      </w:r>
      <w:r w:rsidRPr="00906633">
        <w:rPr>
          <w:rFonts w:ascii="Arial" w:hAnsi="Arial" w:cs="Arial"/>
          <w:spacing w:val="-11"/>
          <w:sz w:val="24"/>
          <w:szCs w:val="24"/>
        </w:rPr>
        <w:t xml:space="preserve"> </w:t>
      </w:r>
      <w:r w:rsidRPr="00906633">
        <w:rPr>
          <w:rFonts w:ascii="Arial" w:hAnsi="Arial" w:cs="Arial"/>
          <w:sz w:val="24"/>
          <w:szCs w:val="24"/>
        </w:rPr>
        <w:t>01,</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30</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septiembre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2019</w:t>
      </w:r>
      <w:r w:rsidRPr="00906633">
        <w:rPr>
          <w:rFonts w:ascii="Arial" w:hAnsi="Arial" w:cs="Arial"/>
          <w:spacing w:val="-11"/>
          <w:sz w:val="24"/>
          <w:szCs w:val="24"/>
        </w:rPr>
        <w:t xml:space="preserve"> </w:t>
      </w:r>
      <w:r w:rsidRPr="00906633">
        <w:rPr>
          <w:rFonts w:ascii="Arial" w:hAnsi="Arial" w:cs="Arial"/>
          <w:sz w:val="24"/>
          <w:szCs w:val="24"/>
        </w:rPr>
        <w:t>Representación</w:t>
      </w:r>
      <w:r w:rsidRPr="00906633">
        <w:rPr>
          <w:rFonts w:ascii="Arial" w:hAnsi="Arial" w:cs="Arial"/>
          <w:spacing w:val="-11"/>
          <w:sz w:val="24"/>
          <w:szCs w:val="24"/>
        </w:rPr>
        <w:t xml:space="preserve"> </w:t>
      </w:r>
      <w:r w:rsidRPr="00906633">
        <w:rPr>
          <w:rFonts w:ascii="Arial" w:hAnsi="Arial" w:cs="Arial"/>
          <w:sz w:val="24"/>
          <w:szCs w:val="24"/>
        </w:rPr>
        <w:t>fiel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política</w:t>
      </w:r>
      <w:r w:rsidRPr="00906633">
        <w:rPr>
          <w:rFonts w:ascii="Arial" w:hAnsi="Arial" w:cs="Arial"/>
          <w:spacing w:val="-7"/>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propiedad,</w:t>
      </w:r>
      <w:r w:rsidRPr="00906633">
        <w:rPr>
          <w:rFonts w:ascii="Arial" w:hAnsi="Arial" w:cs="Arial"/>
          <w:spacing w:val="-6"/>
          <w:sz w:val="24"/>
          <w:szCs w:val="24"/>
        </w:rPr>
        <w:t xml:space="preserve"> </w:t>
      </w:r>
      <w:r w:rsidRPr="00906633">
        <w:rPr>
          <w:rFonts w:ascii="Arial" w:hAnsi="Arial" w:cs="Arial"/>
          <w:sz w:val="24"/>
          <w:szCs w:val="24"/>
        </w:rPr>
        <w:t>planta</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equipo,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pacing w:val="-2"/>
          <w:sz w:val="24"/>
          <w:szCs w:val="24"/>
        </w:rPr>
        <w:t>Resolución</w:t>
      </w:r>
      <w:r w:rsidR="008A1EB8">
        <w:rPr>
          <w:rFonts w:ascii="Arial" w:hAnsi="Arial" w:cs="Arial"/>
          <w:spacing w:val="-2"/>
          <w:sz w:val="24"/>
          <w:szCs w:val="24"/>
        </w:rPr>
        <w:t xml:space="preserve"> </w:t>
      </w:r>
      <w:r w:rsidRPr="00906633">
        <w:rPr>
          <w:rFonts w:ascii="Arial" w:hAnsi="Arial" w:cs="Arial"/>
          <w:sz w:val="24"/>
          <w:szCs w:val="24"/>
        </w:rPr>
        <w:t>533 de 2015, lo cual afectó la consistencia y razonabilidad de la información contable revelada, con una sobrestimación del saldo de la cuenta mercancías en existencia, por $1.621,11 millones, al 31 de diciembre de 2024.</w:t>
      </w:r>
    </w:p>
    <w:p w14:paraId="55C75AFE"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clasificación en inventarios, por $1.172,71 millones, </w:t>
      </w:r>
      <w:r w:rsidRPr="00906633">
        <w:rPr>
          <w:rFonts w:ascii="Arial" w:hAnsi="Arial" w:cs="Arial"/>
          <w:spacing w:val="-2"/>
          <w:sz w:val="24"/>
          <w:szCs w:val="24"/>
        </w:rPr>
        <w:t>debido</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saldo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cuenta</w:t>
      </w:r>
      <w:r w:rsidRPr="00906633">
        <w:rPr>
          <w:rFonts w:ascii="Arial" w:hAnsi="Arial" w:cs="Arial"/>
          <w:spacing w:val="-15"/>
          <w:sz w:val="24"/>
          <w:szCs w:val="24"/>
        </w:rPr>
        <w:t xml:space="preserve"> </w:t>
      </w:r>
      <w:r w:rsidRPr="00906633">
        <w:rPr>
          <w:rFonts w:ascii="Arial" w:hAnsi="Arial" w:cs="Arial"/>
          <w:spacing w:val="-2"/>
          <w:sz w:val="24"/>
          <w:szCs w:val="24"/>
        </w:rPr>
        <w:t>materias</w:t>
      </w:r>
      <w:r w:rsidRPr="00906633">
        <w:rPr>
          <w:rFonts w:ascii="Arial" w:hAnsi="Arial" w:cs="Arial"/>
          <w:spacing w:val="-15"/>
          <w:sz w:val="24"/>
          <w:szCs w:val="24"/>
        </w:rPr>
        <w:t xml:space="preserve"> </w:t>
      </w:r>
      <w:r w:rsidRPr="00906633">
        <w:rPr>
          <w:rFonts w:ascii="Arial" w:hAnsi="Arial" w:cs="Arial"/>
          <w:spacing w:val="-2"/>
          <w:sz w:val="24"/>
          <w:szCs w:val="24"/>
        </w:rPr>
        <w:t>primas,</w:t>
      </w:r>
      <w:r w:rsidRPr="00906633">
        <w:rPr>
          <w:rFonts w:ascii="Arial" w:hAnsi="Arial" w:cs="Arial"/>
          <w:spacing w:val="-15"/>
          <w:sz w:val="24"/>
          <w:szCs w:val="24"/>
        </w:rPr>
        <w:t xml:space="preserve"> </w:t>
      </w:r>
      <w:r w:rsidRPr="00906633">
        <w:rPr>
          <w:rFonts w:ascii="Arial" w:hAnsi="Arial" w:cs="Arial"/>
          <w:spacing w:val="-2"/>
          <w:sz w:val="24"/>
          <w:szCs w:val="24"/>
        </w:rPr>
        <w:t xml:space="preserve">correspondiente </w:t>
      </w:r>
      <w:r w:rsidRPr="00906633">
        <w:rPr>
          <w:rFonts w:ascii="Arial" w:hAnsi="Arial" w:cs="Arial"/>
          <w:sz w:val="24"/>
          <w:szCs w:val="24"/>
        </w:rPr>
        <w:t>a los establecimientos de reclusión seleccionados, se identificó una diferencia,</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$1.172,71</w:t>
      </w:r>
      <w:r w:rsidRPr="00906633">
        <w:rPr>
          <w:rFonts w:ascii="Arial" w:hAnsi="Arial" w:cs="Arial"/>
          <w:spacing w:val="-13"/>
          <w:sz w:val="24"/>
          <w:szCs w:val="24"/>
        </w:rPr>
        <w:t xml:space="preserve"> </w:t>
      </w:r>
      <w:r w:rsidRPr="00906633">
        <w:rPr>
          <w:rFonts w:ascii="Arial" w:hAnsi="Arial" w:cs="Arial"/>
          <w:sz w:val="24"/>
          <w:szCs w:val="24"/>
        </w:rPr>
        <w:t>millones,</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relación</w:t>
      </w:r>
      <w:r w:rsidRPr="00906633">
        <w:rPr>
          <w:rFonts w:ascii="Arial" w:hAnsi="Arial" w:cs="Arial"/>
          <w:spacing w:val="-13"/>
          <w:sz w:val="24"/>
          <w:szCs w:val="24"/>
        </w:rPr>
        <w:t xml:space="preserve"> </w:t>
      </w:r>
      <w:r w:rsidRPr="00906633">
        <w:rPr>
          <w:rFonts w:ascii="Arial" w:hAnsi="Arial" w:cs="Arial"/>
          <w:sz w:val="24"/>
          <w:szCs w:val="24"/>
        </w:rPr>
        <w:t>al</w:t>
      </w:r>
      <w:r w:rsidRPr="00906633">
        <w:rPr>
          <w:rFonts w:ascii="Arial" w:hAnsi="Arial" w:cs="Arial"/>
          <w:spacing w:val="-13"/>
          <w:sz w:val="24"/>
          <w:szCs w:val="24"/>
        </w:rPr>
        <w:t xml:space="preserve"> </w:t>
      </w:r>
      <w:r w:rsidRPr="00906633">
        <w:rPr>
          <w:rFonts w:ascii="Arial" w:hAnsi="Arial" w:cs="Arial"/>
          <w:sz w:val="24"/>
          <w:szCs w:val="24"/>
        </w:rPr>
        <w:t>valor</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inventario final de existencia de materias primas costeadas, reportados en el estado de costo de producción y ventas del proyecto productivo de panadería,</w:t>
      </w:r>
      <w:r w:rsidRPr="00906633">
        <w:rPr>
          <w:rFonts w:ascii="Arial" w:hAnsi="Arial" w:cs="Arial"/>
          <w:spacing w:val="-1"/>
          <w:sz w:val="24"/>
          <w:szCs w:val="24"/>
        </w:rPr>
        <w:t xml:space="preserve"> </w:t>
      </w:r>
      <w:r w:rsidRPr="00906633">
        <w:rPr>
          <w:rFonts w:ascii="Arial" w:hAnsi="Arial" w:cs="Arial"/>
          <w:sz w:val="24"/>
          <w:szCs w:val="24"/>
        </w:rPr>
        <w:t>reportado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sistemas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información</w:t>
      </w:r>
      <w:r w:rsidRPr="00906633">
        <w:rPr>
          <w:rFonts w:ascii="Arial" w:hAnsi="Arial" w:cs="Arial"/>
          <w:spacing w:val="-1"/>
          <w:sz w:val="24"/>
          <w:szCs w:val="24"/>
        </w:rPr>
        <w:t xml:space="preserve"> </w:t>
      </w:r>
      <w:r w:rsidRPr="00906633">
        <w:rPr>
          <w:rFonts w:ascii="Arial" w:hAnsi="Arial" w:cs="Arial"/>
          <w:sz w:val="24"/>
          <w:szCs w:val="24"/>
        </w:rPr>
        <w:t>activa</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manejo de dinero.</w:t>
      </w:r>
    </w:p>
    <w:p w14:paraId="5BFAA973"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numeral</w:t>
      </w:r>
      <w:r w:rsidRPr="00906633">
        <w:rPr>
          <w:rFonts w:ascii="Arial" w:hAnsi="Arial" w:cs="Arial"/>
          <w:spacing w:val="-11"/>
          <w:sz w:val="24"/>
          <w:szCs w:val="24"/>
        </w:rPr>
        <w:t xml:space="preserve"> </w:t>
      </w:r>
      <w:r w:rsidRPr="00906633">
        <w:rPr>
          <w:rFonts w:ascii="Arial" w:hAnsi="Arial" w:cs="Arial"/>
          <w:spacing w:val="-6"/>
          <w:sz w:val="24"/>
          <w:szCs w:val="24"/>
        </w:rPr>
        <w:t>4.1.1</w:t>
      </w:r>
      <w:r w:rsidRPr="00906633">
        <w:rPr>
          <w:rFonts w:ascii="Arial" w:hAnsi="Arial" w:cs="Arial"/>
          <w:spacing w:val="-11"/>
          <w:sz w:val="24"/>
          <w:szCs w:val="24"/>
        </w:rPr>
        <w:t xml:space="preserve"> </w:t>
      </w:r>
      <w:r w:rsidRPr="00906633">
        <w:rPr>
          <w:rFonts w:ascii="Arial" w:hAnsi="Arial" w:cs="Arial"/>
          <w:spacing w:val="-6"/>
          <w:sz w:val="24"/>
          <w:szCs w:val="24"/>
        </w:rPr>
        <w:t xml:space="preserve">Representación </w:t>
      </w:r>
      <w:r w:rsidRPr="00906633">
        <w:rPr>
          <w:rFonts w:ascii="Arial" w:hAnsi="Arial" w:cs="Arial"/>
          <w:spacing w:val="-2"/>
          <w:sz w:val="24"/>
          <w:szCs w:val="24"/>
        </w:rPr>
        <w:t>fiel,</w:t>
      </w:r>
      <w:r w:rsidRPr="00906633">
        <w:rPr>
          <w:rFonts w:ascii="Arial" w:hAnsi="Arial" w:cs="Arial"/>
          <w:spacing w:val="-18"/>
          <w:sz w:val="24"/>
          <w:szCs w:val="24"/>
        </w:rPr>
        <w:t xml:space="preserve"> </w:t>
      </w:r>
      <w:r w:rsidRPr="00906633">
        <w:rPr>
          <w:rFonts w:ascii="Arial" w:hAnsi="Arial" w:cs="Arial"/>
          <w:spacing w:val="-2"/>
          <w:sz w:val="24"/>
          <w:szCs w:val="24"/>
        </w:rPr>
        <w:t>Código</w:t>
      </w:r>
      <w:r w:rsidRPr="00906633">
        <w:rPr>
          <w:rFonts w:ascii="Arial" w:hAnsi="Arial" w:cs="Arial"/>
          <w:spacing w:val="-17"/>
          <w:sz w:val="24"/>
          <w:szCs w:val="24"/>
        </w:rPr>
        <w:t xml:space="preserve"> </w:t>
      </w:r>
      <w:r w:rsidRPr="00906633">
        <w:rPr>
          <w:rFonts w:ascii="Arial" w:hAnsi="Arial" w:cs="Arial"/>
          <w:spacing w:val="-2"/>
          <w:sz w:val="24"/>
          <w:szCs w:val="24"/>
        </w:rPr>
        <w:t>PA-GF-PL2,</w:t>
      </w:r>
      <w:r w:rsidRPr="00906633">
        <w:rPr>
          <w:rFonts w:ascii="Arial" w:hAnsi="Arial" w:cs="Arial"/>
          <w:spacing w:val="-17"/>
          <w:sz w:val="24"/>
          <w:szCs w:val="24"/>
        </w:rPr>
        <w:t xml:space="preserve"> </w:t>
      </w:r>
      <w:r w:rsidRPr="00906633">
        <w:rPr>
          <w:rFonts w:ascii="Arial" w:hAnsi="Arial" w:cs="Arial"/>
          <w:spacing w:val="-2"/>
          <w:sz w:val="24"/>
          <w:szCs w:val="24"/>
        </w:rPr>
        <w:t>Versión</w:t>
      </w:r>
      <w:r w:rsidRPr="00906633">
        <w:rPr>
          <w:rFonts w:ascii="Arial" w:hAnsi="Arial" w:cs="Arial"/>
          <w:spacing w:val="-18"/>
          <w:sz w:val="24"/>
          <w:szCs w:val="24"/>
        </w:rPr>
        <w:t xml:space="preserve"> </w:t>
      </w:r>
      <w:r w:rsidRPr="00906633">
        <w:rPr>
          <w:rFonts w:ascii="Arial" w:hAnsi="Arial" w:cs="Arial"/>
          <w:spacing w:val="-2"/>
          <w:sz w:val="24"/>
          <w:szCs w:val="24"/>
        </w:rPr>
        <w:t>01,</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8"/>
          <w:sz w:val="24"/>
          <w:szCs w:val="24"/>
        </w:rPr>
        <w:t xml:space="preserve"> </w:t>
      </w:r>
      <w:r w:rsidRPr="00906633">
        <w:rPr>
          <w:rFonts w:ascii="Arial" w:hAnsi="Arial" w:cs="Arial"/>
          <w:spacing w:val="-2"/>
          <w:sz w:val="24"/>
          <w:szCs w:val="24"/>
        </w:rPr>
        <w:t>30</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septiembre</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2019,</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 xml:space="preserve">la </w:t>
      </w:r>
      <w:r w:rsidRPr="00906633">
        <w:rPr>
          <w:rFonts w:ascii="Arial" w:hAnsi="Arial" w:cs="Arial"/>
          <w:spacing w:val="-10"/>
          <w:sz w:val="24"/>
          <w:szCs w:val="24"/>
        </w:rPr>
        <w:t>Resolución</w:t>
      </w:r>
      <w:r w:rsidRPr="00906633">
        <w:rPr>
          <w:rFonts w:ascii="Arial" w:hAnsi="Arial" w:cs="Arial"/>
          <w:spacing w:val="-4"/>
          <w:sz w:val="24"/>
          <w:szCs w:val="24"/>
        </w:rPr>
        <w:t xml:space="preserve"> </w:t>
      </w:r>
      <w:r w:rsidRPr="00906633">
        <w:rPr>
          <w:rFonts w:ascii="Arial" w:hAnsi="Arial" w:cs="Arial"/>
          <w:spacing w:val="-10"/>
          <w:sz w:val="24"/>
          <w:szCs w:val="24"/>
        </w:rPr>
        <w:t>533</w:t>
      </w:r>
      <w:r w:rsidRPr="00906633">
        <w:rPr>
          <w:rFonts w:ascii="Arial" w:hAnsi="Arial" w:cs="Arial"/>
          <w:spacing w:val="-4"/>
          <w:sz w:val="24"/>
          <w:szCs w:val="24"/>
        </w:rPr>
        <w:t xml:space="preserve"> </w:t>
      </w:r>
      <w:r w:rsidRPr="00906633">
        <w:rPr>
          <w:rFonts w:ascii="Arial" w:hAnsi="Arial" w:cs="Arial"/>
          <w:spacing w:val="-10"/>
          <w:sz w:val="24"/>
          <w:szCs w:val="24"/>
        </w:rPr>
        <w:t>de</w:t>
      </w:r>
      <w:r w:rsidRPr="00906633">
        <w:rPr>
          <w:rFonts w:ascii="Arial" w:hAnsi="Arial" w:cs="Arial"/>
          <w:spacing w:val="-4"/>
          <w:sz w:val="24"/>
          <w:szCs w:val="24"/>
        </w:rPr>
        <w:t xml:space="preserve"> </w:t>
      </w:r>
      <w:r w:rsidRPr="00906633">
        <w:rPr>
          <w:rFonts w:ascii="Arial" w:hAnsi="Arial" w:cs="Arial"/>
          <w:spacing w:val="-10"/>
          <w:sz w:val="24"/>
          <w:szCs w:val="24"/>
        </w:rPr>
        <w:t>2015</w:t>
      </w:r>
      <w:r w:rsidRPr="00906633">
        <w:rPr>
          <w:rFonts w:ascii="Arial" w:hAnsi="Arial" w:cs="Arial"/>
          <w:spacing w:val="-4"/>
          <w:sz w:val="24"/>
          <w:szCs w:val="24"/>
        </w:rPr>
        <w:t xml:space="preserve"> </w:t>
      </w:r>
      <w:r w:rsidRPr="00906633">
        <w:rPr>
          <w:rFonts w:ascii="Arial" w:hAnsi="Arial" w:cs="Arial"/>
          <w:spacing w:val="-10"/>
          <w:sz w:val="24"/>
          <w:szCs w:val="24"/>
        </w:rPr>
        <w:t>La</w:t>
      </w:r>
      <w:r w:rsidRPr="00906633">
        <w:rPr>
          <w:rFonts w:ascii="Arial" w:hAnsi="Arial" w:cs="Arial"/>
          <w:spacing w:val="-4"/>
          <w:sz w:val="24"/>
          <w:szCs w:val="24"/>
        </w:rPr>
        <w:t xml:space="preserve"> </w:t>
      </w:r>
      <w:r w:rsidRPr="00906633">
        <w:rPr>
          <w:rFonts w:ascii="Arial" w:hAnsi="Arial" w:cs="Arial"/>
          <w:spacing w:val="-10"/>
          <w:sz w:val="24"/>
          <w:szCs w:val="24"/>
        </w:rPr>
        <w:t>política</w:t>
      </w:r>
      <w:r w:rsidRPr="00906633">
        <w:rPr>
          <w:rFonts w:ascii="Arial" w:hAnsi="Arial" w:cs="Arial"/>
          <w:spacing w:val="-4"/>
          <w:sz w:val="24"/>
          <w:szCs w:val="24"/>
        </w:rPr>
        <w:t xml:space="preserve"> </w:t>
      </w:r>
      <w:r w:rsidRPr="00906633">
        <w:rPr>
          <w:rFonts w:ascii="Arial" w:hAnsi="Arial" w:cs="Arial"/>
          <w:spacing w:val="-10"/>
          <w:sz w:val="24"/>
          <w:szCs w:val="24"/>
        </w:rPr>
        <w:t>contable</w:t>
      </w:r>
      <w:r w:rsidRPr="00906633">
        <w:rPr>
          <w:rFonts w:ascii="Arial" w:hAnsi="Arial" w:cs="Arial"/>
          <w:spacing w:val="-4"/>
          <w:sz w:val="24"/>
          <w:szCs w:val="24"/>
        </w:rPr>
        <w:t xml:space="preserve"> </w:t>
      </w:r>
      <w:r w:rsidRPr="00906633">
        <w:rPr>
          <w:rFonts w:ascii="Arial" w:hAnsi="Arial" w:cs="Arial"/>
          <w:spacing w:val="-10"/>
          <w:sz w:val="24"/>
          <w:szCs w:val="24"/>
        </w:rPr>
        <w:t>de</w:t>
      </w:r>
      <w:r w:rsidRPr="00906633">
        <w:rPr>
          <w:rFonts w:ascii="Arial" w:hAnsi="Arial" w:cs="Arial"/>
          <w:spacing w:val="-4"/>
          <w:sz w:val="24"/>
          <w:szCs w:val="24"/>
        </w:rPr>
        <w:t xml:space="preserve"> </w:t>
      </w:r>
      <w:r w:rsidRPr="00906633">
        <w:rPr>
          <w:rFonts w:ascii="Arial" w:hAnsi="Arial" w:cs="Arial"/>
          <w:spacing w:val="-10"/>
          <w:sz w:val="24"/>
          <w:szCs w:val="24"/>
        </w:rPr>
        <w:t>propiedad,</w:t>
      </w:r>
      <w:r w:rsidRPr="00906633">
        <w:rPr>
          <w:rFonts w:ascii="Arial" w:hAnsi="Arial" w:cs="Arial"/>
          <w:spacing w:val="-4"/>
          <w:sz w:val="24"/>
          <w:szCs w:val="24"/>
        </w:rPr>
        <w:t xml:space="preserve"> </w:t>
      </w:r>
      <w:r w:rsidRPr="00906633">
        <w:rPr>
          <w:rFonts w:ascii="Arial" w:hAnsi="Arial" w:cs="Arial"/>
          <w:spacing w:val="-10"/>
          <w:sz w:val="24"/>
          <w:szCs w:val="24"/>
        </w:rPr>
        <w:t>planta</w:t>
      </w:r>
      <w:r w:rsidRPr="00906633">
        <w:rPr>
          <w:rFonts w:ascii="Arial" w:hAnsi="Arial" w:cs="Arial"/>
          <w:spacing w:val="-4"/>
          <w:sz w:val="24"/>
          <w:szCs w:val="24"/>
        </w:rPr>
        <w:t xml:space="preserve"> </w:t>
      </w:r>
      <w:r w:rsidRPr="00906633">
        <w:rPr>
          <w:rFonts w:ascii="Arial" w:hAnsi="Arial" w:cs="Arial"/>
          <w:spacing w:val="-10"/>
          <w:sz w:val="24"/>
          <w:szCs w:val="24"/>
        </w:rPr>
        <w:t>y</w:t>
      </w:r>
      <w:r w:rsidRPr="00906633">
        <w:rPr>
          <w:rFonts w:ascii="Arial" w:hAnsi="Arial" w:cs="Arial"/>
          <w:spacing w:val="-4"/>
          <w:sz w:val="24"/>
          <w:szCs w:val="24"/>
        </w:rPr>
        <w:t xml:space="preserve"> </w:t>
      </w:r>
      <w:r w:rsidRPr="00906633">
        <w:rPr>
          <w:rFonts w:ascii="Arial" w:hAnsi="Arial" w:cs="Arial"/>
          <w:spacing w:val="-10"/>
          <w:sz w:val="24"/>
          <w:szCs w:val="24"/>
        </w:rPr>
        <w:t xml:space="preserve">equipo, </w:t>
      </w:r>
      <w:r w:rsidRPr="00906633">
        <w:rPr>
          <w:rFonts w:ascii="Arial" w:hAnsi="Arial" w:cs="Arial"/>
          <w:spacing w:val="-8"/>
          <w:sz w:val="24"/>
          <w:szCs w:val="24"/>
        </w:rPr>
        <w:t xml:space="preserve">lo cual generó la inconsistencia de la información revelada en esta cuenta,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sobrestimar</w:t>
      </w:r>
      <w:r w:rsidRPr="00906633">
        <w:rPr>
          <w:rFonts w:ascii="Arial" w:hAnsi="Arial" w:cs="Arial"/>
          <w:spacing w:val="-19"/>
          <w:sz w:val="24"/>
          <w:szCs w:val="24"/>
        </w:rPr>
        <w:t xml:space="preserve"> </w:t>
      </w:r>
      <w:r w:rsidRPr="00906633">
        <w:rPr>
          <w:rFonts w:ascii="Arial" w:hAnsi="Arial" w:cs="Arial"/>
          <w:sz w:val="24"/>
          <w:szCs w:val="24"/>
        </w:rPr>
        <w:t>su</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corte</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p>
    <w:p w14:paraId="3A437F30" w14:textId="77777777" w:rsidR="008A1EB8" w:rsidRPr="00AB1711" w:rsidRDefault="00AB1711" w:rsidP="008A1EB8">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Control</w:t>
      </w:r>
      <w:r w:rsidRPr="00AB1711">
        <w:rPr>
          <w:rFonts w:ascii="Arial" w:hAnsi="Arial" w:cs="Arial"/>
          <w:b/>
          <w:spacing w:val="-9"/>
          <w:sz w:val="24"/>
          <w:szCs w:val="24"/>
        </w:rPr>
        <w:t xml:space="preserve"> </w:t>
      </w:r>
      <w:r w:rsidRPr="00AB1711">
        <w:rPr>
          <w:rFonts w:ascii="Arial" w:hAnsi="Arial" w:cs="Arial"/>
          <w:b/>
          <w:sz w:val="24"/>
          <w:szCs w:val="24"/>
        </w:rPr>
        <w:t>interno</w:t>
      </w:r>
      <w:r w:rsidRPr="00AB1711">
        <w:rPr>
          <w:rFonts w:ascii="Arial" w:hAnsi="Arial" w:cs="Arial"/>
          <w:b/>
          <w:spacing w:val="-9"/>
          <w:sz w:val="24"/>
          <w:szCs w:val="24"/>
        </w:rPr>
        <w:t xml:space="preserve"> </w:t>
      </w:r>
      <w:r w:rsidRPr="00AB1711">
        <w:rPr>
          <w:rFonts w:ascii="Arial" w:hAnsi="Arial" w:cs="Arial"/>
          <w:b/>
          <w:sz w:val="24"/>
          <w:szCs w:val="24"/>
        </w:rPr>
        <w:t>financiero:</w:t>
      </w:r>
      <w:r w:rsidRPr="00AB1711">
        <w:rPr>
          <w:rFonts w:ascii="Arial" w:hAnsi="Arial" w:cs="Arial"/>
          <w:b/>
          <w:spacing w:val="-9"/>
          <w:sz w:val="24"/>
          <w:szCs w:val="24"/>
        </w:rPr>
        <w:t xml:space="preserve"> I</w:t>
      </w:r>
      <w:r w:rsidRPr="00AB1711">
        <w:rPr>
          <w:rFonts w:ascii="Arial" w:hAnsi="Arial" w:cs="Arial"/>
          <w:b/>
          <w:spacing w:val="-2"/>
          <w:sz w:val="24"/>
          <w:szCs w:val="24"/>
        </w:rPr>
        <w:t>neficiente.</w:t>
      </w:r>
    </w:p>
    <w:p w14:paraId="4A73292E"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mecanismos</w:t>
      </w:r>
      <w:r w:rsidRPr="00906633">
        <w:rPr>
          <w:rFonts w:ascii="Arial" w:hAnsi="Arial" w:cs="Arial"/>
          <w:spacing w:val="-7"/>
          <w:sz w:val="24"/>
          <w:szCs w:val="24"/>
        </w:rPr>
        <w:t xml:space="preserve"> </w:t>
      </w:r>
      <w:r w:rsidRPr="00906633">
        <w:rPr>
          <w:rFonts w:ascii="Arial" w:hAnsi="Arial" w:cs="Arial"/>
          <w:sz w:val="24"/>
          <w:szCs w:val="24"/>
        </w:rPr>
        <w:t>implementados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conciliación</w:t>
      </w:r>
      <w:r w:rsidRPr="00906633">
        <w:rPr>
          <w:rFonts w:ascii="Arial" w:hAnsi="Arial" w:cs="Arial"/>
          <w:spacing w:val="-7"/>
          <w:sz w:val="24"/>
          <w:szCs w:val="24"/>
        </w:rPr>
        <w:t xml:space="preserve"> </w:t>
      </w:r>
      <w:r w:rsidRPr="00906633">
        <w:rPr>
          <w:rFonts w:ascii="Arial" w:hAnsi="Arial" w:cs="Arial"/>
          <w:sz w:val="24"/>
          <w:szCs w:val="24"/>
        </w:rPr>
        <w:t>de cifras</w:t>
      </w:r>
      <w:r w:rsidRPr="00906633">
        <w:rPr>
          <w:rFonts w:ascii="Arial" w:hAnsi="Arial" w:cs="Arial"/>
          <w:spacing w:val="-2"/>
          <w:sz w:val="24"/>
          <w:szCs w:val="24"/>
        </w:rPr>
        <w:t xml:space="preserve"> </w:t>
      </w:r>
      <w:r w:rsidRPr="00906633">
        <w:rPr>
          <w:rFonts w:ascii="Arial" w:hAnsi="Arial" w:cs="Arial"/>
          <w:sz w:val="24"/>
          <w:szCs w:val="24"/>
        </w:rPr>
        <w:t>entre</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área</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demás</w:t>
      </w:r>
      <w:r w:rsidRPr="00906633">
        <w:rPr>
          <w:rFonts w:ascii="Arial" w:hAnsi="Arial" w:cs="Arial"/>
          <w:spacing w:val="-2"/>
          <w:sz w:val="24"/>
          <w:szCs w:val="24"/>
        </w:rPr>
        <w:t xml:space="preserve"> </w:t>
      </w:r>
      <w:r w:rsidRPr="00906633">
        <w:rPr>
          <w:rFonts w:ascii="Arial" w:hAnsi="Arial" w:cs="Arial"/>
          <w:sz w:val="24"/>
          <w:szCs w:val="24"/>
        </w:rPr>
        <w:t>dependencias</w:t>
      </w:r>
      <w:r w:rsidRPr="00906633">
        <w:rPr>
          <w:rFonts w:ascii="Arial" w:hAnsi="Arial" w:cs="Arial"/>
          <w:spacing w:val="-2"/>
          <w:sz w:val="24"/>
          <w:szCs w:val="24"/>
        </w:rPr>
        <w:t xml:space="preserve"> </w:t>
      </w:r>
      <w:r w:rsidRPr="00906633">
        <w:rPr>
          <w:rFonts w:ascii="Arial" w:hAnsi="Arial" w:cs="Arial"/>
          <w:sz w:val="24"/>
          <w:szCs w:val="24"/>
        </w:rPr>
        <w:t>generadoras de</w:t>
      </w:r>
      <w:r w:rsidRPr="00906633">
        <w:rPr>
          <w:rFonts w:ascii="Arial" w:hAnsi="Arial" w:cs="Arial"/>
          <w:spacing w:val="-13"/>
          <w:sz w:val="24"/>
          <w:szCs w:val="24"/>
        </w:rPr>
        <w:t xml:space="preserve"> </w:t>
      </w:r>
      <w:r w:rsidRPr="00906633">
        <w:rPr>
          <w:rFonts w:ascii="Arial" w:hAnsi="Arial" w:cs="Arial"/>
          <w:sz w:val="24"/>
          <w:szCs w:val="24"/>
        </w:rPr>
        <w:t>información</w:t>
      </w:r>
      <w:r w:rsidRPr="00906633">
        <w:rPr>
          <w:rFonts w:ascii="Arial" w:hAnsi="Arial" w:cs="Arial"/>
          <w:spacing w:val="-14"/>
          <w:sz w:val="24"/>
          <w:szCs w:val="24"/>
        </w:rPr>
        <w:t xml:space="preserve"> </w:t>
      </w:r>
      <w:r w:rsidRPr="00906633">
        <w:rPr>
          <w:rFonts w:ascii="Arial" w:hAnsi="Arial" w:cs="Arial"/>
          <w:sz w:val="24"/>
          <w:szCs w:val="24"/>
        </w:rPr>
        <w:t>no</w:t>
      </w:r>
      <w:r w:rsidRPr="00906633">
        <w:rPr>
          <w:rFonts w:ascii="Arial" w:hAnsi="Arial" w:cs="Arial"/>
          <w:spacing w:val="-14"/>
          <w:sz w:val="24"/>
          <w:szCs w:val="24"/>
        </w:rPr>
        <w:t xml:space="preserve"> </w:t>
      </w:r>
      <w:r w:rsidRPr="00906633">
        <w:rPr>
          <w:rFonts w:ascii="Arial" w:hAnsi="Arial" w:cs="Arial"/>
          <w:sz w:val="24"/>
          <w:szCs w:val="24"/>
        </w:rPr>
        <w:t>fueron</w:t>
      </w:r>
      <w:r w:rsidRPr="00906633">
        <w:rPr>
          <w:rFonts w:ascii="Arial" w:hAnsi="Arial" w:cs="Arial"/>
          <w:spacing w:val="-14"/>
          <w:sz w:val="24"/>
          <w:szCs w:val="24"/>
        </w:rPr>
        <w:t xml:space="preserve"> </w:t>
      </w:r>
      <w:r w:rsidRPr="00906633">
        <w:rPr>
          <w:rFonts w:ascii="Arial" w:hAnsi="Arial" w:cs="Arial"/>
          <w:sz w:val="24"/>
          <w:szCs w:val="24"/>
        </w:rPr>
        <w:t>eficaces,</w:t>
      </w:r>
      <w:r w:rsidRPr="00906633">
        <w:rPr>
          <w:rFonts w:ascii="Arial" w:hAnsi="Arial" w:cs="Arial"/>
          <w:spacing w:val="-14"/>
          <w:sz w:val="24"/>
          <w:szCs w:val="24"/>
        </w:rPr>
        <w:t xml:space="preserve"> </w:t>
      </w: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cual</w:t>
      </w:r>
      <w:r w:rsidRPr="00906633">
        <w:rPr>
          <w:rFonts w:ascii="Arial" w:hAnsi="Arial" w:cs="Arial"/>
          <w:spacing w:val="-14"/>
          <w:sz w:val="24"/>
          <w:szCs w:val="24"/>
        </w:rPr>
        <w:t xml:space="preserve"> </w:t>
      </w:r>
      <w:r w:rsidRPr="00906633">
        <w:rPr>
          <w:rFonts w:ascii="Arial" w:hAnsi="Arial" w:cs="Arial"/>
          <w:sz w:val="24"/>
          <w:szCs w:val="24"/>
        </w:rPr>
        <w:t>derivó</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inconsistencias</w:t>
      </w:r>
      <w:r w:rsidRPr="00906633">
        <w:rPr>
          <w:rFonts w:ascii="Arial" w:hAnsi="Arial" w:cs="Arial"/>
          <w:spacing w:val="-14"/>
          <w:sz w:val="24"/>
          <w:szCs w:val="24"/>
        </w:rPr>
        <w:t xml:space="preserve"> </w:t>
      </w:r>
      <w:r w:rsidRPr="00906633">
        <w:rPr>
          <w:rFonts w:ascii="Arial" w:hAnsi="Arial" w:cs="Arial"/>
          <w:sz w:val="24"/>
          <w:szCs w:val="24"/>
        </w:rPr>
        <w:t xml:space="preserve">en </w:t>
      </w:r>
      <w:r w:rsidRPr="00906633">
        <w:rPr>
          <w:rFonts w:ascii="Arial" w:hAnsi="Arial" w:cs="Arial"/>
          <w:spacing w:val="-2"/>
          <w:sz w:val="24"/>
          <w:szCs w:val="24"/>
        </w:rPr>
        <w:t>las</w:t>
      </w:r>
      <w:r w:rsidRPr="00906633">
        <w:rPr>
          <w:rFonts w:ascii="Arial" w:hAnsi="Arial" w:cs="Arial"/>
          <w:spacing w:val="-11"/>
          <w:sz w:val="24"/>
          <w:szCs w:val="24"/>
        </w:rPr>
        <w:t xml:space="preserve"> </w:t>
      </w:r>
      <w:r w:rsidRPr="00906633">
        <w:rPr>
          <w:rFonts w:ascii="Arial" w:hAnsi="Arial" w:cs="Arial"/>
          <w:spacing w:val="-2"/>
          <w:sz w:val="24"/>
          <w:szCs w:val="24"/>
        </w:rPr>
        <w:t>cifras</w:t>
      </w:r>
      <w:r w:rsidRPr="00906633">
        <w:rPr>
          <w:rFonts w:ascii="Arial" w:hAnsi="Arial" w:cs="Arial"/>
          <w:spacing w:val="-11"/>
          <w:sz w:val="24"/>
          <w:szCs w:val="24"/>
        </w:rPr>
        <w:t xml:space="preserve"> </w:t>
      </w:r>
      <w:r w:rsidRPr="00906633">
        <w:rPr>
          <w:rFonts w:ascii="Arial" w:hAnsi="Arial" w:cs="Arial"/>
          <w:spacing w:val="-2"/>
          <w:sz w:val="24"/>
          <w:szCs w:val="24"/>
        </w:rPr>
        <w:t>presentadas</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los</w:t>
      </w:r>
      <w:r w:rsidRPr="00906633">
        <w:rPr>
          <w:rFonts w:ascii="Arial" w:hAnsi="Arial" w:cs="Arial"/>
          <w:spacing w:val="-11"/>
          <w:sz w:val="24"/>
          <w:szCs w:val="24"/>
        </w:rPr>
        <w:t xml:space="preserve"> </w:t>
      </w:r>
      <w:r w:rsidRPr="00906633">
        <w:rPr>
          <w:rFonts w:ascii="Arial" w:hAnsi="Arial" w:cs="Arial"/>
          <w:spacing w:val="-2"/>
          <w:sz w:val="24"/>
          <w:szCs w:val="24"/>
        </w:rPr>
        <w:t>estados</w:t>
      </w:r>
      <w:r w:rsidRPr="00906633">
        <w:rPr>
          <w:rFonts w:ascii="Arial" w:hAnsi="Arial" w:cs="Arial"/>
          <w:spacing w:val="-11"/>
          <w:sz w:val="24"/>
          <w:szCs w:val="24"/>
        </w:rPr>
        <w:t xml:space="preserve"> </w:t>
      </w:r>
      <w:r w:rsidRPr="00906633">
        <w:rPr>
          <w:rFonts w:ascii="Arial" w:hAnsi="Arial" w:cs="Arial"/>
          <w:spacing w:val="-2"/>
          <w:sz w:val="24"/>
          <w:szCs w:val="24"/>
        </w:rPr>
        <w:t>contables.</w:t>
      </w:r>
      <w:r w:rsidRPr="00906633">
        <w:rPr>
          <w:rFonts w:ascii="Arial" w:hAnsi="Arial" w:cs="Arial"/>
          <w:spacing w:val="-11"/>
          <w:sz w:val="24"/>
          <w:szCs w:val="24"/>
        </w:rPr>
        <w:t xml:space="preserve"> </w:t>
      </w:r>
      <w:r w:rsidRPr="00906633">
        <w:rPr>
          <w:rFonts w:ascii="Arial" w:hAnsi="Arial" w:cs="Arial"/>
          <w:spacing w:val="-2"/>
          <w:sz w:val="24"/>
          <w:szCs w:val="24"/>
        </w:rPr>
        <w:t>Asimismo,</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 xml:space="preserve">identificó </w:t>
      </w:r>
      <w:r w:rsidRPr="00906633">
        <w:rPr>
          <w:rFonts w:ascii="Arial" w:hAnsi="Arial" w:cs="Arial"/>
          <w:sz w:val="24"/>
          <w:szCs w:val="24"/>
        </w:rPr>
        <w:t>que los procedimientos de depuración contable no se ejecutaron de manera oportuna ni adecuada, generando retrasos y afectando la confiabilidad de la información financiera.</w:t>
      </w:r>
    </w:p>
    <w:p w14:paraId="3EFFB442" w14:textId="77777777" w:rsidR="008A1EB8" w:rsidRPr="008A1EB8" w:rsidRDefault="00137D9D" w:rsidP="008A1EB8">
      <w:pPr>
        <w:pStyle w:val="Textoindependiente"/>
        <w:spacing w:before="261"/>
        <w:ind w:left="567" w:right="191"/>
        <w:rPr>
          <w:rFonts w:ascii="Arial" w:hAnsi="Arial" w:cs="Arial"/>
          <w:b/>
          <w:spacing w:val="-2"/>
          <w:sz w:val="24"/>
          <w:szCs w:val="24"/>
        </w:rPr>
      </w:pPr>
      <w:r w:rsidRPr="008A1EB8">
        <w:rPr>
          <w:rFonts w:ascii="Arial" w:hAnsi="Arial" w:cs="Arial"/>
          <w:b/>
          <w:sz w:val="24"/>
          <w:szCs w:val="24"/>
        </w:rPr>
        <w:t>Ministerio</w:t>
      </w:r>
      <w:r w:rsidRPr="008A1EB8">
        <w:rPr>
          <w:rFonts w:ascii="Arial" w:hAnsi="Arial" w:cs="Arial"/>
          <w:b/>
          <w:spacing w:val="-1"/>
          <w:sz w:val="24"/>
          <w:szCs w:val="24"/>
        </w:rPr>
        <w:t xml:space="preserve"> </w:t>
      </w:r>
      <w:r w:rsidRPr="008A1EB8">
        <w:rPr>
          <w:rFonts w:ascii="Arial" w:hAnsi="Arial" w:cs="Arial"/>
          <w:b/>
          <w:sz w:val="24"/>
          <w:szCs w:val="24"/>
        </w:rPr>
        <w:t xml:space="preserve">de Justicia y del </w:t>
      </w:r>
      <w:r w:rsidRPr="008A1EB8">
        <w:rPr>
          <w:rFonts w:ascii="Arial" w:hAnsi="Arial" w:cs="Arial"/>
          <w:b/>
          <w:spacing w:val="-2"/>
          <w:sz w:val="24"/>
          <w:szCs w:val="24"/>
        </w:rPr>
        <w:t>Derecho</w:t>
      </w:r>
    </w:p>
    <w:p w14:paraId="72B32D0D" w14:textId="77777777" w:rsidR="008A1EB8" w:rsidRPr="008A1EB8" w:rsidRDefault="00137D9D" w:rsidP="008A1EB8">
      <w:pPr>
        <w:pStyle w:val="Textoindependiente"/>
        <w:spacing w:before="261"/>
        <w:ind w:left="567" w:right="191"/>
        <w:rPr>
          <w:rFonts w:ascii="Arial" w:hAnsi="Arial" w:cs="Arial"/>
          <w:b/>
          <w:spacing w:val="-2"/>
          <w:sz w:val="24"/>
          <w:szCs w:val="24"/>
        </w:rPr>
      </w:pPr>
      <w:r w:rsidRPr="008A1EB8">
        <w:rPr>
          <w:rFonts w:ascii="Arial" w:hAnsi="Arial" w:cs="Arial"/>
          <w:b/>
          <w:sz w:val="24"/>
          <w:szCs w:val="24"/>
        </w:rPr>
        <w:t>Opinión</w:t>
      </w:r>
      <w:r w:rsidRPr="008A1EB8">
        <w:rPr>
          <w:rFonts w:ascii="Arial" w:hAnsi="Arial" w:cs="Arial"/>
          <w:b/>
          <w:spacing w:val="-13"/>
          <w:sz w:val="24"/>
          <w:szCs w:val="24"/>
        </w:rPr>
        <w:t xml:space="preserve"> </w:t>
      </w:r>
      <w:r w:rsidRPr="008A1EB8">
        <w:rPr>
          <w:rFonts w:ascii="Arial" w:hAnsi="Arial" w:cs="Arial"/>
          <w:b/>
          <w:sz w:val="24"/>
          <w:szCs w:val="24"/>
        </w:rPr>
        <w:t>contable:</w:t>
      </w:r>
      <w:r w:rsidRPr="008A1EB8">
        <w:rPr>
          <w:rFonts w:ascii="Arial" w:hAnsi="Arial" w:cs="Arial"/>
          <w:b/>
          <w:spacing w:val="-13"/>
          <w:sz w:val="24"/>
          <w:szCs w:val="24"/>
        </w:rPr>
        <w:t xml:space="preserve"> </w:t>
      </w:r>
      <w:r w:rsidRPr="008A1EB8">
        <w:rPr>
          <w:rFonts w:ascii="Arial" w:hAnsi="Arial" w:cs="Arial"/>
          <w:b/>
          <w:spacing w:val="-2"/>
          <w:sz w:val="24"/>
          <w:szCs w:val="24"/>
        </w:rPr>
        <w:t>negativa.</w:t>
      </w:r>
    </w:p>
    <w:p w14:paraId="5ED44D32"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provisiones, por $2.835,53 millones, debido a que al revisar la información reportada en el eKOGUI, el contenido de los fallos en los procesos judiciales y el registro en la cuenta administrativa de los estados financieros, se evidenció que</w:t>
      </w:r>
      <w:r w:rsidRPr="00906633">
        <w:rPr>
          <w:rFonts w:ascii="Arial" w:hAnsi="Arial" w:cs="Arial"/>
          <w:spacing w:val="80"/>
          <w:sz w:val="24"/>
          <w:szCs w:val="24"/>
        </w:rPr>
        <w:t xml:space="preserve"> </w:t>
      </w:r>
      <w:r w:rsidRPr="00906633">
        <w:rPr>
          <w:rFonts w:ascii="Arial" w:hAnsi="Arial" w:cs="Arial"/>
          <w:sz w:val="24"/>
          <w:szCs w:val="24"/>
        </w:rPr>
        <w:t>en 11 fallos registrados en esta cuenta, por $3.667,3 millones, el valor de la condena ascendió a $6.455,23 millones, observándose que contablemente se registró por menor valor de la sentencia. Las diferencias entre el valor del fallo y el registrado en la provisión generaron una subestimación de dicha cuenta.</w:t>
      </w:r>
    </w:p>
    <w:p w14:paraId="11A27293"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18"/>
          <w:sz w:val="24"/>
          <w:szCs w:val="24"/>
        </w:rPr>
        <w:t xml:space="preserve"> </w:t>
      </w:r>
      <w:r w:rsidRPr="00906633">
        <w:rPr>
          <w:rFonts w:ascii="Arial" w:hAnsi="Arial" w:cs="Arial"/>
          <w:sz w:val="24"/>
          <w:szCs w:val="24"/>
        </w:rPr>
        <w:t>contravino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establecido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13</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 xml:space="preserve">Resolución 431 de 2023 de la Agencia Nacional de Defensa Jurídica del Estado; el numeral 3.6.4.2 del Manual de política contable, Versión 3, del 31 de diciembre de 2024 del Ministerio de Justicia y del </w:t>
      </w:r>
      <w:r w:rsidRPr="00906633">
        <w:rPr>
          <w:rFonts w:ascii="Arial" w:hAnsi="Arial" w:cs="Arial"/>
          <w:sz w:val="24"/>
          <w:szCs w:val="24"/>
        </w:rPr>
        <w:lastRenderedPageBreak/>
        <w:t xml:space="preserve">Derecho y la Resolución 80 del 2 de junio de 2021 de la Contaduría General de la </w:t>
      </w:r>
      <w:r w:rsidRPr="00906633">
        <w:rPr>
          <w:rFonts w:ascii="Arial" w:hAnsi="Arial" w:cs="Arial"/>
          <w:spacing w:val="-4"/>
          <w:sz w:val="24"/>
          <w:szCs w:val="24"/>
        </w:rPr>
        <w:t>Nación,</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cual</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modifica</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procedimiento</w:t>
      </w:r>
      <w:r w:rsidRPr="00906633">
        <w:rPr>
          <w:rFonts w:ascii="Arial" w:hAnsi="Arial" w:cs="Arial"/>
          <w:spacing w:val="-15"/>
          <w:sz w:val="24"/>
          <w:szCs w:val="24"/>
        </w:rPr>
        <w:t xml:space="preserve"> </w:t>
      </w:r>
      <w:r w:rsidRPr="00906633">
        <w:rPr>
          <w:rFonts w:ascii="Arial" w:hAnsi="Arial" w:cs="Arial"/>
          <w:spacing w:val="-4"/>
          <w:sz w:val="24"/>
          <w:szCs w:val="24"/>
        </w:rPr>
        <w:t>contable</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 xml:space="preserve">registro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judiciales,</w:t>
      </w:r>
      <w:r w:rsidRPr="00906633">
        <w:rPr>
          <w:rFonts w:ascii="Arial" w:hAnsi="Arial" w:cs="Arial"/>
          <w:spacing w:val="40"/>
          <w:sz w:val="24"/>
          <w:szCs w:val="24"/>
        </w:rPr>
        <w:t xml:space="preserve"> </w:t>
      </w:r>
      <w:r w:rsidRPr="00906633">
        <w:rPr>
          <w:rFonts w:ascii="Arial" w:hAnsi="Arial" w:cs="Arial"/>
          <w:sz w:val="24"/>
          <w:szCs w:val="24"/>
        </w:rPr>
        <w:t>arbitrajes,</w:t>
      </w:r>
      <w:r w:rsidRPr="00906633">
        <w:rPr>
          <w:rFonts w:ascii="Arial" w:hAnsi="Arial" w:cs="Arial"/>
          <w:spacing w:val="40"/>
          <w:sz w:val="24"/>
          <w:szCs w:val="24"/>
        </w:rPr>
        <w:t xml:space="preserve"> </w:t>
      </w:r>
      <w:r w:rsidRPr="00906633">
        <w:rPr>
          <w:rFonts w:ascii="Arial" w:hAnsi="Arial" w:cs="Arial"/>
          <w:sz w:val="24"/>
          <w:szCs w:val="24"/>
        </w:rPr>
        <w:t>conciliaciones</w:t>
      </w:r>
      <w:r w:rsidRPr="00906633">
        <w:rPr>
          <w:rFonts w:ascii="Arial" w:hAnsi="Arial" w:cs="Arial"/>
          <w:spacing w:val="40"/>
          <w:sz w:val="24"/>
          <w:szCs w:val="24"/>
        </w:rPr>
        <w:t xml:space="preserve"> </w:t>
      </w:r>
      <w:r w:rsidRPr="00906633">
        <w:rPr>
          <w:rFonts w:ascii="Arial" w:hAnsi="Arial" w:cs="Arial"/>
          <w:sz w:val="24"/>
          <w:szCs w:val="24"/>
        </w:rPr>
        <w:t>extrajudiciales y embargos sobre cuentas bancarias, del Marco normativo para entidades de Gobierno.</w:t>
      </w:r>
    </w:p>
    <w:p w14:paraId="20122B19" w14:textId="77777777" w:rsidR="008A1EB8" w:rsidRDefault="00137D9D" w:rsidP="008A1EB8">
      <w:pPr>
        <w:pStyle w:val="Textoindependiente"/>
        <w:spacing w:before="261"/>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5"/>
          <w:sz w:val="24"/>
          <w:szCs w:val="24"/>
        </w:rPr>
        <w:t xml:space="preserve"> </w:t>
      </w:r>
      <w:r w:rsidRPr="00906633">
        <w:rPr>
          <w:rFonts w:ascii="Arial" w:hAnsi="Arial" w:cs="Arial"/>
          <w:sz w:val="24"/>
          <w:szCs w:val="24"/>
        </w:rPr>
        <w:t>situación</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presentó</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aplicación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normatividad citada y la ausencia de un procedimiento interno de la entidad que recoja la normatividad vigente frente al tema e indique las reglas aplicables</w:t>
      </w:r>
      <w:r w:rsidRPr="00906633">
        <w:rPr>
          <w:rFonts w:ascii="Arial" w:hAnsi="Arial" w:cs="Arial"/>
          <w:spacing w:val="-11"/>
          <w:sz w:val="24"/>
          <w:szCs w:val="24"/>
        </w:rPr>
        <w:t xml:space="preserve"> </w:t>
      </w:r>
      <w:r w:rsidRPr="00906633">
        <w:rPr>
          <w:rFonts w:ascii="Arial" w:hAnsi="Arial" w:cs="Arial"/>
          <w:sz w:val="24"/>
          <w:szCs w:val="24"/>
        </w:rPr>
        <w:t>frente</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registro</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valor</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provisión,</w:t>
      </w:r>
      <w:r w:rsidRPr="00906633">
        <w:rPr>
          <w:rFonts w:ascii="Arial" w:hAnsi="Arial" w:cs="Arial"/>
          <w:spacing w:val="-11"/>
          <w:sz w:val="24"/>
          <w:szCs w:val="24"/>
        </w:rPr>
        <w:t xml:space="preserve"> </w:t>
      </w:r>
      <w:r w:rsidRPr="00906633">
        <w:rPr>
          <w:rFonts w:ascii="Arial" w:hAnsi="Arial" w:cs="Arial"/>
          <w:sz w:val="24"/>
          <w:szCs w:val="24"/>
        </w:rPr>
        <w:t>tanto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eKOGUI como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acuerdo</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valor</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al</w:t>
      </w:r>
      <w:r w:rsidRPr="00906633">
        <w:rPr>
          <w:rFonts w:ascii="Arial" w:hAnsi="Arial" w:cs="Arial"/>
          <w:spacing w:val="-10"/>
          <w:sz w:val="24"/>
          <w:szCs w:val="24"/>
        </w:rPr>
        <w:t xml:space="preserve"> </w:t>
      </w:r>
      <w:r w:rsidRPr="00906633">
        <w:rPr>
          <w:rFonts w:ascii="Arial" w:hAnsi="Arial" w:cs="Arial"/>
          <w:sz w:val="24"/>
          <w:szCs w:val="24"/>
        </w:rPr>
        <w:t>contenido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fallos de</w:t>
      </w:r>
      <w:r w:rsidRPr="00906633">
        <w:rPr>
          <w:rFonts w:ascii="Arial" w:hAnsi="Arial" w:cs="Arial"/>
          <w:spacing w:val="-1"/>
          <w:sz w:val="24"/>
          <w:szCs w:val="24"/>
        </w:rPr>
        <w:t xml:space="preserve"> </w:t>
      </w:r>
      <w:r w:rsidRPr="00906633">
        <w:rPr>
          <w:rFonts w:ascii="Arial" w:hAnsi="Arial" w:cs="Arial"/>
          <w:sz w:val="24"/>
          <w:szCs w:val="24"/>
        </w:rPr>
        <w:t>primera</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segunda</w:t>
      </w:r>
      <w:r w:rsidRPr="00906633">
        <w:rPr>
          <w:rFonts w:ascii="Arial" w:hAnsi="Arial" w:cs="Arial"/>
          <w:spacing w:val="-1"/>
          <w:sz w:val="24"/>
          <w:szCs w:val="24"/>
        </w:rPr>
        <w:t xml:space="preserve"> </w:t>
      </w:r>
      <w:r w:rsidRPr="00906633">
        <w:rPr>
          <w:rFonts w:ascii="Arial" w:hAnsi="Arial" w:cs="Arial"/>
          <w:sz w:val="24"/>
          <w:szCs w:val="24"/>
        </w:rPr>
        <w:t>instancia</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ejecutoriados.</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anterior,</w:t>
      </w:r>
      <w:r w:rsidRPr="00906633">
        <w:rPr>
          <w:rFonts w:ascii="Arial" w:hAnsi="Arial" w:cs="Arial"/>
          <w:spacing w:val="-1"/>
          <w:sz w:val="24"/>
          <w:szCs w:val="24"/>
        </w:rPr>
        <w:t xml:space="preserve"> </w:t>
      </w:r>
      <w:r w:rsidRPr="00906633">
        <w:rPr>
          <w:rFonts w:ascii="Arial" w:hAnsi="Arial" w:cs="Arial"/>
          <w:sz w:val="24"/>
          <w:szCs w:val="24"/>
        </w:rPr>
        <w:t>generó que la información reportada en la cuenta presentara subestimación.</w:t>
      </w:r>
    </w:p>
    <w:p w14:paraId="740C32AC"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provisiones, por $7.375,42 millones, debido a que al verificar la información reportada en el eKOGUI, el contenido de los fallos de los procesos judiciales y el registro en la cuenta administrativa de los estados financieros, se evidenció que</w:t>
      </w:r>
      <w:r w:rsidRPr="00906633">
        <w:rPr>
          <w:rFonts w:ascii="Arial" w:hAnsi="Arial" w:cs="Arial"/>
          <w:spacing w:val="80"/>
          <w:sz w:val="24"/>
          <w:szCs w:val="24"/>
        </w:rPr>
        <w:t xml:space="preserve"> </w:t>
      </w:r>
      <w:r w:rsidRPr="00906633">
        <w:rPr>
          <w:rFonts w:ascii="Arial" w:hAnsi="Arial" w:cs="Arial"/>
          <w:sz w:val="24"/>
          <w:szCs w:val="24"/>
        </w:rPr>
        <w:t>en 10</w:t>
      </w:r>
      <w:r w:rsidRPr="00906633">
        <w:rPr>
          <w:rFonts w:ascii="Arial" w:hAnsi="Arial" w:cs="Arial"/>
          <w:spacing w:val="3"/>
          <w:sz w:val="24"/>
          <w:szCs w:val="24"/>
        </w:rPr>
        <w:t xml:space="preserve"> </w:t>
      </w:r>
      <w:r w:rsidRPr="00906633">
        <w:rPr>
          <w:rFonts w:ascii="Arial" w:hAnsi="Arial" w:cs="Arial"/>
          <w:sz w:val="24"/>
          <w:szCs w:val="24"/>
        </w:rPr>
        <w:t>fallos</w:t>
      </w:r>
      <w:r w:rsidRPr="00906633">
        <w:rPr>
          <w:rFonts w:ascii="Arial" w:hAnsi="Arial" w:cs="Arial"/>
          <w:spacing w:val="3"/>
          <w:sz w:val="24"/>
          <w:szCs w:val="24"/>
        </w:rPr>
        <w:t xml:space="preserve"> </w:t>
      </w:r>
      <w:r w:rsidRPr="00906633">
        <w:rPr>
          <w:rFonts w:ascii="Arial" w:hAnsi="Arial" w:cs="Arial"/>
          <w:sz w:val="24"/>
          <w:szCs w:val="24"/>
        </w:rPr>
        <w:t>registrados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2"/>
          <w:sz w:val="24"/>
          <w:szCs w:val="24"/>
        </w:rPr>
        <w:t xml:space="preserve"> </w:t>
      </w:r>
      <w:r w:rsidRPr="00906633">
        <w:rPr>
          <w:rFonts w:ascii="Arial" w:hAnsi="Arial" w:cs="Arial"/>
          <w:sz w:val="24"/>
          <w:szCs w:val="24"/>
        </w:rPr>
        <w:t>provisiones</w:t>
      </w:r>
      <w:r w:rsidRPr="00906633">
        <w:rPr>
          <w:rFonts w:ascii="Arial" w:hAnsi="Arial" w:cs="Arial"/>
          <w:spacing w:val="3"/>
          <w:sz w:val="24"/>
          <w:szCs w:val="24"/>
        </w:rPr>
        <w:t xml:space="preserve"> </w:t>
      </w:r>
      <w:r w:rsidRPr="00906633">
        <w:rPr>
          <w:rFonts w:ascii="Arial" w:hAnsi="Arial" w:cs="Arial"/>
          <w:sz w:val="24"/>
          <w:szCs w:val="24"/>
        </w:rPr>
        <w:t>administrativas,</w:t>
      </w:r>
      <w:r w:rsidRPr="00906633">
        <w:rPr>
          <w:rFonts w:ascii="Arial" w:hAnsi="Arial" w:cs="Arial"/>
          <w:spacing w:val="3"/>
          <w:sz w:val="24"/>
          <w:szCs w:val="24"/>
        </w:rPr>
        <w:t xml:space="preserve"> </w:t>
      </w:r>
      <w:r w:rsidRPr="00906633">
        <w:rPr>
          <w:rFonts w:ascii="Arial" w:hAnsi="Arial" w:cs="Arial"/>
          <w:spacing w:val="-5"/>
          <w:sz w:val="24"/>
          <w:szCs w:val="24"/>
        </w:rPr>
        <w:t>por</w:t>
      </w:r>
      <w:r w:rsidR="00605029">
        <w:rPr>
          <w:rFonts w:ascii="Arial" w:hAnsi="Arial" w:cs="Arial"/>
          <w:spacing w:val="-5"/>
          <w:sz w:val="24"/>
          <w:szCs w:val="24"/>
        </w:rPr>
        <w:t xml:space="preserve"> </w:t>
      </w:r>
      <w:r w:rsidRPr="00906633">
        <w:rPr>
          <w:rFonts w:ascii="Arial" w:hAnsi="Arial" w:cs="Arial"/>
          <w:sz w:val="24"/>
          <w:szCs w:val="24"/>
        </w:rPr>
        <w:t>$9.647,87 millones, el valor de las condenas en contra de la entidad ascendió a $2.308,53 millones, presentando un registro por mayor valor que generó sobrestimación de esta cuenta.</w:t>
      </w:r>
    </w:p>
    <w:p w14:paraId="1300F376"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anterior,</w:t>
      </w:r>
      <w:r w:rsidRPr="00906633">
        <w:rPr>
          <w:rFonts w:ascii="Arial" w:hAnsi="Arial" w:cs="Arial"/>
          <w:spacing w:val="-18"/>
          <w:sz w:val="24"/>
          <w:szCs w:val="24"/>
        </w:rPr>
        <w:t xml:space="preserve"> </w:t>
      </w:r>
      <w:r w:rsidRPr="00906633">
        <w:rPr>
          <w:rFonts w:ascii="Arial" w:hAnsi="Arial" w:cs="Arial"/>
          <w:sz w:val="24"/>
          <w:szCs w:val="24"/>
        </w:rPr>
        <w:t>contravino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establecido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13</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 xml:space="preserve">Resolución 431 de 2023 de la Agencia Nacional de Defensa Jurídica del Estado; el numeral 3.6.4.2 del Manual de política contable, Versión 3, del 31 de diciembre de 2024 del Ministerio de Justicia y del Derecho y la Resolución 80 del 2 de junio de 2021 de la Contaduría General de la </w:t>
      </w:r>
      <w:r w:rsidRPr="00906633">
        <w:rPr>
          <w:rFonts w:ascii="Arial" w:hAnsi="Arial" w:cs="Arial"/>
          <w:spacing w:val="-4"/>
          <w:sz w:val="24"/>
          <w:szCs w:val="24"/>
        </w:rPr>
        <w:t>Nación,</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cual</w:t>
      </w:r>
      <w:r w:rsidRPr="00906633">
        <w:rPr>
          <w:rFonts w:ascii="Arial" w:hAnsi="Arial" w:cs="Arial"/>
          <w:spacing w:val="-16"/>
          <w:sz w:val="24"/>
          <w:szCs w:val="24"/>
        </w:rPr>
        <w:t xml:space="preserve"> </w:t>
      </w:r>
      <w:r w:rsidRPr="00906633">
        <w:rPr>
          <w:rFonts w:ascii="Arial" w:hAnsi="Arial" w:cs="Arial"/>
          <w:spacing w:val="-4"/>
          <w:sz w:val="24"/>
          <w:szCs w:val="24"/>
        </w:rPr>
        <w:t>se</w:t>
      </w:r>
      <w:r w:rsidRPr="00906633">
        <w:rPr>
          <w:rFonts w:ascii="Arial" w:hAnsi="Arial" w:cs="Arial"/>
          <w:spacing w:val="-15"/>
          <w:sz w:val="24"/>
          <w:szCs w:val="24"/>
        </w:rPr>
        <w:t xml:space="preserve"> </w:t>
      </w:r>
      <w:r w:rsidRPr="00906633">
        <w:rPr>
          <w:rFonts w:ascii="Arial" w:hAnsi="Arial" w:cs="Arial"/>
          <w:spacing w:val="-4"/>
          <w:sz w:val="24"/>
          <w:szCs w:val="24"/>
        </w:rPr>
        <w:t>modifica</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procedimiento</w:t>
      </w:r>
      <w:r w:rsidRPr="00906633">
        <w:rPr>
          <w:rFonts w:ascii="Arial" w:hAnsi="Arial" w:cs="Arial"/>
          <w:spacing w:val="-15"/>
          <w:sz w:val="24"/>
          <w:szCs w:val="24"/>
        </w:rPr>
        <w:t xml:space="preserve"> </w:t>
      </w:r>
      <w:r w:rsidRPr="00906633">
        <w:rPr>
          <w:rFonts w:ascii="Arial" w:hAnsi="Arial" w:cs="Arial"/>
          <w:spacing w:val="-4"/>
          <w:sz w:val="24"/>
          <w:szCs w:val="24"/>
        </w:rPr>
        <w:t>contable</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 xml:space="preserve">registro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judiciales,</w:t>
      </w:r>
      <w:r w:rsidRPr="00906633">
        <w:rPr>
          <w:rFonts w:ascii="Arial" w:hAnsi="Arial" w:cs="Arial"/>
          <w:spacing w:val="40"/>
          <w:sz w:val="24"/>
          <w:szCs w:val="24"/>
        </w:rPr>
        <w:t xml:space="preserve"> </w:t>
      </w:r>
      <w:r w:rsidRPr="00906633">
        <w:rPr>
          <w:rFonts w:ascii="Arial" w:hAnsi="Arial" w:cs="Arial"/>
          <w:sz w:val="24"/>
          <w:szCs w:val="24"/>
        </w:rPr>
        <w:t>arbitrajes,</w:t>
      </w:r>
      <w:r w:rsidRPr="00906633">
        <w:rPr>
          <w:rFonts w:ascii="Arial" w:hAnsi="Arial" w:cs="Arial"/>
          <w:spacing w:val="40"/>
          <w:sz w:val="24"/>
          <w:szCs w:val="24"/>
        </w:rPr>
        <w:t xml:space="preserve"> </w:t>
      </w:r>
      <w:r w:rsidRPr="00906633">
        <w:rPr>
          <w:rFonts w:ascii="Arial" w:hAnsi="Arial" w:cs="Arial"/>
          <w:sz w:val="24"/>
          <w:szCs w:val="24"/>
        </w:rPr>
        <w:t>conciliaciones</w:t>
      </w:r>
      <w:r w:rsidRPr="00906633">
        <w:rPr>
          <w:rFonts w:ascii="Arial" w:hAnsi="Arial" w:cs="Arial"/>
          <w:spacing w:val="40"/>
          <w:sz w:val="24"/>
          <w:szCs w:val="24"/>
        </w:rPr>
        <w:t xml:space="preserve"> </w:t>
      </w:r>
      <w:r w:rsidRPr="00906633">
        <w:rPr>
          <w:rFonts w:ascii="Arial" w:hAnsi="Arial" w:cs="Arial"/>
          <w:sz w:val="24"/>
          <w:szCs w:val="24"/>
        </w:rPr>
        <w:t>extrajudiciales y embargos sobre cuentas bancarias, del Marco normativo para entidades de Gobierno.</w:t>
      </w:r>
    </w:p>
    <w:p w14:paraId="2688BCD3"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5"/>
          <w:sz w:val="24"/>
          <w:szCs w:val="24"/>
        </w:rPr>
        <w:t xml:space="preserve"> </w:t>
      </w:r>
      <w:r w:rsidRPr="00906633">
        <w:rPr>
          <w:rFonts w:ascii="Arial" w:hAnsi="Arial" w:cs="Arial"/>
          <w:sz w:val="24"/>
          <w:szCs w:val="24"/>
        </w:rPr>
        <w:t>situación</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presentó</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falta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aplicación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normatividad citada y a la ausencia de un procedimiento interno de la entidad que recoja la normatividad vigente frente al tema e indique las reglas aplicables al Ministerio de Justicia y del Derecho frente al registro del valor</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provisión,</w:t>
      </w:r>
      <w:r w:rsidRPr="00906633">
        <w:rPr>
          <w:rFonts w:ascii="Arial" w:hAnsi="Arial" w:cs="Arial"/>
          <w:spacing w:val="-10"/>
          <w:sz w:val="24"/>
          <w:szCs w:val="24"/>
        </w:rPr>
        <w:t xml:space="preserve"> </w:t>
      </w:r>
      <w:r w:rsidRPr="00906633">
        <w:rPr>
          <w:rFonts w:ascii="Arial" w:hAnsi="Arial" w:cs="Arial"/>
          <w:sz w:val="24"/>
          <w:szCs w:val="24"/>
        </w:rPr>
        <w:t>tanto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eKOGUI</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acuerdo con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valor</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al</w:t>
      </w:r>
      <w:r w:rsidRPr="00906633">
        <w:rPr>
          <w:rFonts w:ascii="Arial" w:hAnsi="Arial" w:cs="Arial"/>
          <w:spacing w:val="-15"/>
          <w:sz w:val="24"/>
          <w:szCs w:val="24"/>
        </w:rPr>
        <w:t xml:space="preserve"> </w:t>
      </w:r>
      <w:r w:rsidRPr="00906633">
        <w:rPr>
          <w:rFonts w:ascii="Arial" w:hAnsi="Arial" w:cs="Arial"/>
          <w:sz w:val="24"/>
          <w:szCs w:val="24"/>
        </w:rPr>
        <w:t>contenido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fallos</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primera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segunda</w:t>
      </w:r>
      <w:r w:rsidRPr="00906633">
        <w:rPr>
          <w:rFonts w:ascii="Arial" w:hAnsi="Arial" w:cs="Arial"/>
          <w:spacing w:val="-15"/>
          <w:sz w:val="24"/>
          <w:szCs w:val="24"/>
        </w:rPr>
        <w:t xml:space="preserve"> </w:t>
      </w:r>
      <w:r w:rsidRPr="00906633">
        <w:rPr>
          <w:rFonts w:ascii="Arial" w:hAnsi="Arial" w:cs="Arial"/>
          <w:sz w:val="24"/>
          <w:szCs w:val="24"/>
        </w:rPr>
        <w:t>instancia no</w:t>
      </w:r>
      <w:r w:rsidRPr="00906633">
        <w:rPr>
          <w:rFonts w:ascii="Arial" w:hAnsi="Arial" w:cs="Arial"/>
          <w:spacing w:val="-10"/>
          <w:sz w:val="24"/>
          <w:szCs w:val="24"/>
        </w:rPr>
        <w:t xml:space="preserve"> </w:t>
      </w:r>
      <w:r w:rsidRPr="00906633">
        <w:rPr>
          <w:rFonts w:ascii="Arial" w:hAnsi="Arial" w:cs="Arial"/>
          <w:sz w:val="24"/>
          <w:szCs w:val="24"/>
        </w:rPr>
        <w:t>ejecutoriados.</w:t>
      </w:r>
      <w:r w:rsidRPr="00906633">
        <w:rPr>
          <w:rFonts w:ascii="Arial" w:hAnsi="Arial" w:cs="Arial"/>
          <w:spacing w:val="-10"/>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anterior,</w:t>
      </w:r>
      <w:r w:rsidRPr="00906633">
        <w:rPr>
          <w:rFonts w:ascii="Arial" w:hAnsi="Arial" w:cs="Arial"/>
          <w:spacing w:val="-10"/>
          <w:sz w:val="24"/>
          <w:szCs w:val="24"/>
        </w:rPr>
        <w:t xml:space="preserve"> </w:t>
      </w:r>
      <w:r w:rsidRPr="00906633">
        <w:rPr>
          <w:rFonts w:ascii="Arial" w:hAnsi="Arial" w:cs="Arial"/>
          <w:sz w:val="24"/>
          <w:szCs w:val="24"/>
        </w:rPr>
        <w:t>generó</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información</w:t>
      </w:r>
      <w:r w:rsidRPr="00906633">
        <w:rPr>
          <w:rFonts w:ascii="Arial" w:hAnsi="Arial" w:cs="Arial"/>
          <w:spacing w:val="-10"/>
          <w:sz w:val="24"/>
          <w:szCs w:val="24"/>
        </w:rPr>
        <w:t xml:space="preserve"> </w:t>
      </w:r>
      <w:r w:rsidRPr="00906633">
        <w:rPr>
          <w:rFonts w:ascii="Arial" w:hAnsi="Arial" w:cs="Arial"/>
          <w:sz w:val="24"/>
          <w:szCs w:val="24"/>
        </w:rPr>
        <w:t>reportada</w:t>
      </w:r>
      <w:r w:rsidRPr="00906633">
        <w:rPr>
          <w:rFonts w:ascii="Arial" w:hAnsi="Arial" w:cs="Arial"/>
          <w:spacing w:val="-10"/>
          <w:sz w:val="24"/>
          <w:szCs w:val="24"/>
        </w:rPr>
        <w:t xml:space="preserve"> </w:t>
      </w:r>
      <w:r w:rsidRPr="00906633">
        <w:rPr>
          <w:rFonts w:ascii="Arial" w:hAnsi="Arial" w:cs="Arial"/>
          <w:sz w:val="24"/>
          <w:szCs w:val="24"/>
        </w:rPr>
        <w:t>en la cuenta presentara sobrestimación.</w:t>
      </w:r>
    </w:p>
    <w:p w14:paraId="66C0C504" w14:textId="77777777" w:rsidR="00605029" w:rsidRPr="00605029" w:rsidRDefault="00137D9D" w:rsidP="00605029">
      <w:pPr>
        <w:pStyle w:val="Textoindependiente"/>
        <w:spacing w:before="261"/>
        <w:ind w:left="567" w:right="191"/>
        <w:rPr>
          <w:rFonts w:ascii="Arial" w:hAnsi="Arial" w:cs="Arial"/>
          <w:b/>
          <w:spacing w:val="-2"/>
          <w:sz w:val="24"/>
          <w:szCs w:val="24"/>
        </w:rPr>
      </w:pPr>
      <w:r w:rsidRPr="00605029">
        <w:rPr>
          <w:rFonts w:ascii="Arial" w:hAnsi="Arial" w:cs="Arial"/>
          <w:b/>
          <w:sz w:val="24"/>
          <w:szCs w:val="24"/>
        </w:rPr>
        <w:t>Control</w:t>
      </w:r>
      <w:r w:rsidRPr="00605029">
        <w:rPr>
          <w:rFonts w:ascii="Arial" w:hAnsi="Arial" w:cs="Arial"/>
          <w:b/>
          <w:spacing w:val="-7"/>
          <w:sz w:val="24"/>
          <w:szCs w:val="24"/>
        </w:rPr>
        <w:t xml:space="preserve"> </w:t>
      </w:r>
      <w:r w:rsidRPr="00605029">
        <w:rPr>
          <w:rFonts w:ascii="Arial" w:hAnsi="Arial" w:cs="Arial"/>
          <w:b/>
          <w:sz w:val="24"/>
          <w:szCs w:val="24"/>
        </w:rPr>
        <w:t>interno</w:t>
      </w:r>
      <w:r w:rsidRPr="00605029">
        <w:rPr>
          <w:rFonts w:ascii="Arial" w:hAnsi="Arial" w:cs="Arial"/>
          <w:b/>
          <w:spacing w:val="-7"/>
          <w:sz w:val="24"/>
          <w:szCs w:val="24"/>
        </w:rPr>
        <w:t xml:space="preserve"> </w:t>
      </w:r>
      <w:r w:rsidRPr="00605029">
        <w:rPr>
          <w:rFonts w:ascii="Arial" w:hAnsi="Arial" w:cs="Arial"/>
          <w:b/>
          <w:sz w:val="24"/>
          <w:szCs w:val="24"/>
        </w:rPr>
        <w:t>financiero:</w:t>
      </w:r>
      <w:r w:rsidRPr="00605029">
        <w:rPr>
          <w:rFonts w:ascii="Arial" w:hAnsi="Arial" w:cs="Arial"/>
          <w:b/>
          <w:spacing w:val="-6"/>
          <w:sz w:val="24"/>
          <w:szCs w:val="24"/>
        </w:rPr>
        <w:t xml:space="preserve"> </w:t>
      </w:r>
      <w:r w:rsidRPr="00605029">
        <w:rPr>
          <w:rFonts w:ascii="Arial" w:hAnsi="Arial" w:cs="Arial"/>
          <w:b/>
          <w:sz w:val="24"/>
          <w:szCs w:val="24"/>
        </w:rPr>
        <w:t>con</w:t>
      </w:r>
      <w:r w:rsidRPr="00605029">
        <w:rPr>
          <w:rFonts w:ascii="Arial" w:hAnsi="Arial" w:cs="Arial"/>
          <w:b/>
          <w:spacing w:val="-7"/>
          <w:sz w:val="24"/>
          <w:szCs w:val="24"/>
        </w:rPr>
        <w:t xml:space="preserve"> </w:t>
      </w:r>
      <w:r w:rsidRPr="00605029">
        <w:rPr>
          <w:rFonts w:ascii="Arial" w:hAnsi="Arial" w:cs="Arial"/>
          <w:b/>
          <w:spacing w:val="-2"/>
          <w:sz w:val="24"/>
          <w:szCs w:val="24"/>
        </w:rPr>
        <w:t>deficiencias.</w:t>
      </w:r>
    </w:p>
    <w:p w14:paraId="0C53068B"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2"/>
          <w:sz w:val="24"/>
          <w:szCs w:val="24"/>
        </w:rPr>
        <w:t>Persistieron</w:t>
      </w:r>
      <w:r w:rsidRPr="00906633">
        <w:rPr>
          <w:rFonts w:ascii="Arial" w:hAnsi="Arial" w:cs="Arial"/>
          <w:spacing w:val="-6"/>
          <w:sz w:val="24"/>
          <w:szCs w:val="24"/>
        </w:rPr>
        <w:t xml:space="preserve"> </w:t>
      </w:r>
      <w:r w:rsidRPr="00906633">
        <w:rPr>
          <w:rFonts w:ascii="Arial" w:hAnsi="Arial" w:cs="Arial"/>
          <w:spacing w:val="-2"/>
          <w:sz w:val="24"/>
          <w:szCs w:val="24"/>
        </w:rPr>
        <w:t>las</w:t>
      </w:r>
      <w:r w:rsidRPr="00906633">
        <w:rPr>
          <w:rFonts w:ascii="Arial" w:hAnsi="Arial" w:cs="Arial"/>
          <w:spacing w:val="-6"/>
          <w:sz w:val="24"/>
          <w:szCs w:val="24"/>
        </w:rPr>
        <w:t xml:space="preserve"> </w:t>
      </w:r>
      <w:r w:rsidRPr="00906633">
        <w:rPr>
          <w:rFonts w:ascii="Arial" w:hAnsi="Arial" w:cs="Arial"/>
          <w:spacing w:val="-2"/>
          <w:sz w:val="24"/>
          <w:szCs w:val="24"/>
        </w:rPr>
        <w:t>deficiencias</w:t>
      </w:r>
      <w:r w:rsidRPr="00906633">
        <w:rPr>
          <w:rFonts w:ascii="Arial" w:hAnsi="Arial" w:cs="Arial"/>
          <w:spacing w:val="-6"/>
          <w:sz w:val="24"/>
          <w:szCs w:val="24"/>
        </w:rPr>
        <w:t xml:space="preserve"> </w:t>
      </w:r>
      <w:r w:rsidRPr="00906633">
        <w:rPr>
          <w:rFonts w:ascii="Arial" w:hAnsi="Arial" w:cs="Arial"/>
          <w:spacing w:val="-2"/>
          <w:sz w:val="24"/>
          <w:szCs w:val="24"/>
        </w:rPr>
        <w:t>en</w:t>
      </w:r>
      <w:r w:rsidRPr="00906633">
        <w:rPr>
          <w:rFonts w:ascii="Arial" w:hAnsi="Arial" w:cs="Arial"/>
          <w:spacing w:val="-6"/>
          <w:sz w:val="24"/>
          <w:szCs w:val="24"/>
        </w:rPr>
        <w:t xml:space="preserve"> </w:t>
      </w:r>
      <w:r w:rsidRPr="00906633">
        <w:rPr>
          <w:rFonts w:ascii="Arial" w:hAnsi="Arial" w:cs="Arial"/>
          <w:spacing w:val="-2"/>
          <w:sz w:val="24"/>
          <w:szCs w:val="24"/>
        </w:rPr>
        <w:t>el</w:t>
      </w:r>
      <w:r w:rsidRPr="00906633">
        <w:rPr>
          <w:rFonts w:ascii="Arial" w:hAnsi="Arial" w:cs="Arial"/>
          <w:spacing w:val="-6"/>
          <w:sz w:val="24"/>
          <w:szCs w:val="24"/>
        </w:rPr>
        <w:t xml:space="preserve"> </w:t>
      </w:r>
      <w:r w:rsidRPr="00906633">
        <w:rPr>
          <w:rFonts w:ascii="Arial" w:hAnsi="Arial" w:cs="Arial"/>
          <w:spacing w:val="-2"/>
          <w:sz w:val="24"/>
          <w:szCs w:val="24"/>
        </w:rPr>
        <w:t>reconocimiento,</w:t>
      </w:r>
      <w:r w:rsidRPr="00906633">
        <w:rPr>
          <w:rFonts w:ascii="Arial" w:hAnsi="Arial" w:cs="Arial"/>
          <w:spacing w:val="-6"/>
          <w:sz w:val="24"/>
          <w:szCs w:val="24"/>
        </w:rPr>
        <w:t xml:space="preserve"> </w:t>
      </w:r>
      <w:r w:rsidRPr="00906633">
        <w:rPr>
          <w:rFonts w:ascii="Arial" w:hAnsi="Arial" w:cs="Arial"/>
          <w:spacing w:val="-2"/>
          <w:sz w:val="24"/>
          <w:szCs w:val="24"/>
        </w:rPr>
        <w:t>medición,</w:t>
      </w:r>
      <w:r w:rsidRPr="00906633">
        <w:rPr>
          <w:rFonts w:ascii="Arial" w:hAnsi="Arial" w:cs="Arial"/>
          <w:spacing w:val="-6"/>
          <w:sz w:val="24"/>
          <w:szCs w:val="24"/>
        </w:rPr>
        <w:t xml:space="preserve"> </w:t>
      </w:r>
      <w:r w:rsidRPr="00906633">
        <w:rPr>
          <w:rFonts w:ascii="Arial" w:hAnsi="Arial" w:cs="Arial"/>
          <w:spacing w:val="-2"/>
          <w:sz w:val="24"/>
          <w:szCs w:val="24"/>
        </w:rPr>
        <w:t xml:space="preserve">revelación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hechos</w:t>
      </w:r>
      <w:r w:rsidRPr="00906633">
        <w:rPr>
          <w:rFonts w:ascii="Arial" w:hAnsi="Arial" w:cs="Arial"/>
          <w:spacing w:val="-19"/>
          <w:sz w:val="24"/>
          <w:szCs w:val="24"/>
        </w:rPr>
        <w:t xml:space="preserve"> </w:t>
      </w:r>
      <w:r w:rsidRPr="00906633">
        <w:rPr>
          <w:rFonts w:ascii="Arial" w:hAnsi="Arial" w:cs="Arial"/>
          <w:sz w:val="24"/>
          <w:szCs w:val="24"/>
        </w:rPr>
        <w:t>económicos,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registro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provisión para procesos judiciales y en el registro de las multas penales de las vigencias 2023 y 2024 para el respectivo proceso de cobro.</w:t>
      </w:r>
    </w:p>
    <w:p w14:paraId="682EBF09" w14:textId="77777777" w:rsidR="00605029" w:rsidRPr="00AB1711" w:rsidRDefault="00605029" w:rsidP="00605029">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CONTRALORÍA</w:t>
      </w:r>
      <w:r w:rsidRPr="00AB1711">
        <w:rPr>
          <w:rFonts w:ascii="Arial" w:hAnsi="Arial" w:cs="Arial"/>
          <w:b/>
          <w:spacing w:val="-3"/>
          <w:sz w:val="24"/>
          <w:szCs w:val="24"/>
        </w:rPr>
        <w:t xml:space="preserve"> </w:t>
      </w:r>
      <w:r w:rsidRPr="00AB1711">
        <w:rPr>
          <w:rFonts w:ascii="Arial" w:hAnsi="Arial" w:cs="Arial"/>
          <w:b/>
          <w:sz w:val="24"/>
          <w:szCs w:val="24"/>
        </w:rPr>
        <w:t>DELEGADA</w:t>
      </w:r>
      <w:r w:rsidRPr="00AB1711">
        <w:rPr>
          <w:rFonts w:ascii="Arial" w:hAnsi="Arial" w:cs="Arial"/>
          <w:b/>
          <w:spacing w:val="-1"/>
          <w:sz w:val="24"/>
          <w:szCs w:val="24"/>
        </w:rPr>
        <w:t xml:space="preserve"> </w:t>
      </w:r>
      <w:r w:rsidRPr="00AB1711">
        <w:rPr>
          <w:rFonts w:ascii="Arial" w:hAnsi="Arial" w:cs="Arial"/>
          <w:b/>
          <w:sz w:val="24"/>
          <w:szCs w:val="24"/>
        </w:rPr>
        <w:t>PARA EL</w:t>
      </w:r>
      <w:r w:rsidRPr="00AB1711">
        <w:rPr>
          <w:rFonts w:ascii="Arial" w:hAnsi="Arial" w:cs="Arial"/>
          <w:b/>
          <w:spacing w:val="-1"/>
          <w:sz w:val="24"/>
          <w:szCs w:val="24"/>
        </w:rPr>
        <w:t xml:space="preserve"> </w:t>
      </w:r>
      <w:r w:rsidRPr="00AB1711">
        <w:rPr>
          <w:rFonts w:ascii="Arial" w:hAnsi="Arial" w:cs="Arial"/>
          <w:b/>
          <w:sz w:val="24"/>
          <w:szCs w:val="24"/>
        </w:rPr>
        <w:t>SECTOR</w:t>
      </w:r>
      <w:r w:rsidRPr="00AB1711">
        <w:rPr>
          <w:rFonts w:ascii="Arial" w:hAnsi="Arial" w:cs="Arial"/>
          <w:b/>
          <w:spacing w:val="-1"/>
          <w:sz w:val="24"/>
          <w:szCs w:val="24"/>
        </w:rPr>
        <w:t xml:space="preserve"> </w:t>
      </w:r>
      <w:r w:rsidRPr="00AB1711">
        <w:rPr>
          <w:rFonts w:ascii="Arial" w:hAnsi="Arial" w:cs="Arial"/>
          <w:b/>
          <w:sz w:val="24"/>
          <w:szCs w:val="24"/>
        </w:rPr>
        <w:t xml:space="preserve">MEDIO </w:t>
      </w:r>
      <w:r w:rsidRPr="00AB1711">
        <w:rPr>
          <w:rFonts w:ascii="Arial" w:hAnsi="Arial" w:cs="Arial"/>
          <w:b/>
          <w:spacing w:val="-2"/>
          <w:sz w:val="24"/>
          <w:szCs w:val="24"/>
        </w:rPr>
        <w:t>AMBIENTE</w:t>
      </w:r>
    </w:p>
    <w:p w14:paraId="6463B37B" w14:textId="77777777" w:rsidR="00605029" w:rsidRPr="00AB1711" w:rsidRDefault="00137D9D" w:rsidP="00605029">
      <w:pPr>
        <w:pStyle w:val="Textoindependiente"/>
        <w:spacing w:before="261"/>
        <w:ind w:left="567" w:right="191"/>
        <w:rPr>
          <w:rFonts w:ascii="Arial" w:hAnsi="Arial" w:cs="Arial"/>
          <w:b/>
          <w:spacing w:val="-2"/>
          <w:sz w:val="24"/>
          <w:szCs w:val="24"/>
        </w:rPr>
      </w:pPr>
      <w:r w:rsidRPr="00AB1711">
        <w:rPr>
          <w:rFonts w:ascii="Arial" w:hAnsi="Arial" w:cs="Arial"/>
          <w:b/>
          <w:spacing w:val="-2"/>
          <w:sz w:val="24"/>
          <w:szCs w:val="24"/>
        </w:rPr>
        <w:t>Corporación</w:t>
      </w:r>
      <w:r w:rsidRPr="00AB1711">
        <w:rPr>
          <w:rFonts w:ascii="Arial" w:hAnsi="Arial" w:cs="Arial"/>
          <w:b/>
          <w:spacing w:val="-42"/>
          <w:sz w:val="24"/>
          <w:szCs w:val="24"/>
        </w:rPr>
        <w:t xml:space="preserve"> </w:t>
      </w:r>
      <w:r w:rsidRPr="00AB1711">
        <w:rPr>
          <w:rFonts w:ascii="Arial" w:hAnsi="Arial" w:cs="Arial"/>
          <w:b/>
          <w:spacing w:val="-2"/>
          <w:sz w:val="24"/>
          <w:szCs w:val="24"/>
        </w:rPr>
        <w:t>para</w:t>
      </w:r>
      <w:r w:rsidRPr="00AB1711">
        <w:rPr>
          <w:rFonts w:ascii="Arial" w:hAnsi="Arial" w:cs="Arial"/>
          <w:b/>
          <w:spacing w:val="-40"/>
          <w:sz w:val="24"/>
          <w:szCs w:val="24"/>
        </w:rPr>
        <w:t xml:space="preserve"> </w:t>
      </w:r>
      <w:r w:rsidRPr="00AB1711">
        <w:rPr>
          <w:rFonts w:ascii="Arial" w:hAnsi="Arial" w:cs="Arial"/>
          <w:b/>
          <w:spacing w:val="-2"/>
          <w:sz w:val="24"/>
          <w:szCs w:val="24"/>
        </w:rPr>
        <w:t>el</w:t>
      </w:r>
      <w:r w:rsidRPr="00AB1711">
        <w:rPr>
          <w:rFonts w:ascii="Arial" w:hAnsi="Arial" w:cs="Arial"/>
          <w:b/>
          <w:spacing w:val="-40"/>
          <w:sz w:val="24"/>
          <w:szCs w:val="24"/>
        </w:rPr>
        <w:t xml:space="preserve"> </w:t>
      </w:r>
      <w:r w:rsidRPr="00AB1711">
        <w:rPr>
          <w:rFonts w:ascii="Arial" w:hAnsi="Arial" w:cs="Arial"/>
          <w:b/>
          <w:spacing w:val="-2"/>
          <w:sz w:val="24"/>
          <w:szCs w:val="24"/>
        </w:rPr>
        <w:t>Desarrollo</w:t>
      </w:r>
      <w:r w:rsidRPr="00AB1711">
        <w:rPr>
          <w:rFonts w:ascii="Arial" w:hAnsi="Arial" w:cs="Arial"/>
          <w:b/>
          <w:spacing w:val="-39"/>
          <w:sz w:val="24"/>
          <w:szCs w:val="24"/>
        </w:rPr>
        <w:t xml:space="preserve"> </w:t>
      </w:r>
      <w:r w:rsidRPr="00AB1711">
        <w:rPr>
          <w:rFonts w:ascii="Arial" w:hAnsi="Arial" w:cs="Arial"/>
          <w:b/>
          <w:spacing w:val="-2"/>
          <w:sz w:val="24"/>
          <w:szCs w:val="24"/>
        </w:rPr>
        <w:t>Sostenible</w:t>
      </w:r>
      <w:r w:rsidRPr="00AB1711">
        <w:rPr>
          <w:rFonts w:ascii="Arial" w:hAnsi="Arial" w:cs="Arial"/>
          <w:b/>
          <w:spacing w:val="-40"/>
          <w:sz w:val="24"/>
          <w:szCs w:val="24"/>
        </w:rPr>
        <w:t xml:space="preserve"> </w:t>
      </w:r>
      <w:r w:rsidRPr="00AB1711">
        <w:rPr>
          <w:rFonts w:ascii="Arial" w:hAnsi="Arial" w:cs="Arial"/>
          <w:b/>
          <w:spacing w:val="-2"/>
          <w:sz w:val="24"/>
          <w:szCs w:val="24"/>
        </w:rPr>
        <w:t>de</w:t>
      </w:r>
      <w:r w:rsidRPr="00AB1711">
        <w:rPr>
          <w:rFonts w:ascii="Arial" w:hAnsi="Arial" w:cs="Arial"/>
          <w:b/>
          <w:spacing w:val="-40"/>
          <w:sz w:val="24"/>
          <w:szCs w:val="24"/>
        </w:rPr>
        <w:t xml:space="preserve"> </w:t>
      </w:r>
      <w:r w:rsidRPr="00AB1711">
        <w:rPr>
          <w:rFonts w:ascii="Arial" w:hAnsi="Arial" w:cs="Arial"/>
          <w:b/>
          <w:spacing w:val="-2"/>
          <w:sz w:val="24"/>
          <w:szCs w:val="24"/>
        </w:rPr>
        <w:t>Urabá</w:t>
      </w:r>
      <w:r w:rsidRPr="00AB1711">
        <w:rPr>
          <w:rFonts w:ascii="Arial" w:hAnsi="Arial" w:cs="Arial"/>
          <w:b/>
          <w:spacing w:val="-39"/>
          <w:sz w:val="24"/>
          <w:szCs w:val="24"/>
        </w:rPr>
        <w:t xml:space="preserve"> </w:t>
      </w:r>
      <w:r w:rsidRPr="00AB1711">
        <w:rPr>
          <w:rFonts w:ascii="Arial" w:hAnsi="Arial" w:cs="Arial"/>
          <w:b/>
          <w:spacing w:val="-2"/>
          <w:sz w:val="24"/>
          <w:szCs w:val="24"/>
        </w:rPr>
        <w:t>(Corpourabá)</w:t>
      </w:r>
    </w:p>
    <w:p w14:paraId="5FE94F25" w14:textId="77777777" w:rsidR="00605029" w:rsidRPr="00AB1711" w:rsidRDefault="00137D9D" w:rsidP="00605029">
      <w:pPr>
        <w:pStyle w:val="Textoindependiente"/>
        <w:spacing w:before="261"/>
        <w:ind w:left="567" w:right="191"/>
        <w:rPr>
          <w:rFonts w:ascii="Arial" w:hAnsi="Arial" w:cs="Arial"/>
          <w:b/>
          <w:spacing w:val="-2"/>
          <w:sz w:val="24"/>
          <w:szCs w:val="24"/>
        </w:rPr>
      </w:pPr>
      <w:r w:rsidRPr="00AB1711">
        <w:rPr>
          <w:rFonts w:ascii="Arial" w:hAnsi="Arial" w:cs="Arial"/>
          <w:b/>
          <w:sz w:val="24"/>
          <w:szCs w:val="24"/>
        </w:rPr>
        <w:t>Opinión</w:t>
      </w:r>
      <w:r w:rsidRPr="00AB1711">
        <w:rPr>
          <w:rFonts w:ascii="Arial" w:hAnsi="Arial" w:cs="Arial"/>
          <w:b/>
          <w:spacing w:val="-13"/>
          <w:sz w:val="24"/>
          <w:szCs w:val="24"/>
        </w:rPr>
        <w:t xml:space="preserve"> </w:t>
      </w:r>
      <w:r w:rsidRPr="00AB1711">
        <w:rPr>
          <w:rFonts w:ascii="Arial" w:hAnsi="Arial" w:cs="Arial"/>
          <w:b/>
          <w:sz w:val="24"/>
          <w:szCs w:val="24"/>
        </w:rPr>
        <w:t>contable:</w:t>
      </w:r>
      <w:r w:rsidRPr="00AB1711">
        <w:rPr>
          <w:rFonts w:ascii="Arial" w:hAnsi="Arial" w:cs="Arial"/>
          <w:b/>
          <w:spacing w:val="-13"/>
          <w:sz w:val="24"/>
          <w:szCs w:val="24"/>
        </w:rPr>
        <w:t xml:space="preserve"> </w:t>
      </w:r>
      <w:r w:rsidRPr="00AB1711">
        <w:rPr>
          <w:rFonts w:ascii="Arial" w:hAnsi="Arial" w:cs="Arial"/>
          <w:b/>
          <w:spacing w:val="-2"/>
          <w:sz w:val="24"/>
          <w:szCs w:val="24"/>
        </w:rPr>
        <w:t>negativa.</w:t>
      </w:r>
    </w:p>
    <w:p w14:paraId="148E3A00"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Incorrección de circunstancia en cuentas por cobrar, por $4.221,46 millones, debido a que durante las vigencias comprendidas entre 2014 y 2018 se emitieron 360 facturas que excedieron el plazo de tres meses establecidos en el reglamento interno de cartera de la Corporación para la etapa de cobro persuasivo. Estas facturas no contaron</w:t>
      </w:r>
      <w:r w:rsidRPr="00906633">
        <w:rPr>
          <w:rFonts w:ascii="Arial" w:hAnsi="Arial" w:cs="Arial"/>
          <w:spacing w:val="-5"/>
          <w:sz w:val="24"/>
          <w:szCs w:val="24"/>
        </w:rPr>
        <w:t xml:space="preserve"> </w:t>
      </w:r>
      <w:r w:rsidRPr="00906633">
        <w:rPr>
          <w:rFonts w:ascii="Arial" w:hAnsi="Arial" w:cs="Arial"/>
          <w:sz w:val="24"/>
          <w:szCs w:val="24"/>
        </w:rPr>
        <w:t>con</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mandamiento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pago,</w:t>
      </w:r>
      <w:r w:rsidRPr="00906633">
        <w:rPr>
          <w:rFonts w:ascii="Arial" w:hAnsi="Arial" w:cs="Arial"/>
          <w:spacing w:val="-5"/>
          <w:sz w:val="24"/>
          <w:szCs w:val="24"/>
        </w:rPr>
        <w:t xml:space="preserve"> </w:t>
      </w:r>
      <w:r w:rsidRPr="00906633">
        <w:rPr>
          <w:rFonts w:ascii="Arial" w:hAnsi="Arial" w:cs="Arial"/>
          <w:sz w:val="24"/>
          <w:szCs w:val="24"/>
        </w:rPr>
        <w:t>facilidad</w:t>
      </w:r>
      <w:r w:rsidRPr="00906633">
        <w:rPr>
          <w:rFonts w:ascii="Arial" w:hAnsi="Arial" w:cs="Arial"/>
          <w:spacing w:val="-5"/>
          <w:sz w:val="24"/>
          <w:szCs w:val="24"/>
        </w:rPr>
        <w:t xml:space="preserve"> </w:t>
      </w:r>
      <w:r w:rsidRPr="00906633">
        <w:rPr>
          <w:rFonts w:ascii="Arial" w:hAnsi="Arial" w:cs="Arial"/>
          <w:sz w:val="24"/>
          <w:szCs w:val="24"/>
        </w:rPr>
        <w:t>o</w:t>
      </w:r>
      <w:r w:rsidRPr="00906633">
        <w:rPr>
          <w:rFonts w:ascii="Arial" w:hAnsi="Arial" w:cs="Arial"/>
          <w:spacing w:val="-5"/>
          <w:sz w:val="24"/>
          <w:szCs w:val="24"/>
        </w:rPr>
        <w:t xml:space="preserve"> </w:t>
      </w:r>
      <w:r w:rsidRPr="00906633">
        <w:rPr>
          <w:rFonts w:ascii="Arial" w:hAnsi="Arial" w:cs="Arial"/>
          <w:sz w:val="24"/>
          <w:szCs w:val="24"/>
        </w:rPr>
        <w:t>acuerdo de pago ni demanda judicial, omitiéndose así la gestión de cobro coactivo necesaria para la recuperación de los valores facturados y contraviniendo</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establecido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artículos</w:t>
      </w:r>
      <w:r w:rsidRPr="00906633">
        <w:rPr>
          <w:rFonts w:ascii="Arial" w:hAnsi="Arial" w:cs="Arial"/>
          <w:spacing w:val="-1"/>
          <w:sz w:val="24"/>
          <w:szCs w:val="24"/>
        </w:rPr>
        <w:t xml:space="preserve"> </w:t>
      </w:r>
      <w:r w:rsidRPr="00906633">
        <w:rPr>
          <w:rFonts w:ascii="Arial" w:hAnsi="Arial" w:cs="Arial"/>
          <w:sz w:val="24"/>
          <w:szCs w:val="24"/>
        </w:rPr>
        <w:t>1</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2</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Ley</w:t>
      </w:r>
      <w:r w:rsidRPr="00906633">
        <w:rPr>
          <w:rFonts w:ascii="Arial" w:hAnsi="Arial" w:cs="Arial"/>
          <w:spacing w:val="-1"/>
          <w:sz w:val="24"/>
          <w:szCs w:val="24"/>
        </w:rPr>
        <w:t xml:space="preserve"> </w:t>
      </w:r>
      <w:r w:rsidRPr="00906633">
        <w:rPr>
          <w:rFonts w:ascii="Arial" w:hAnsi="Arial" w:cs="Arial"/>
          <w:sz w:val="24"/>
          <w:szCs w:val="24"/>
        </w:rPr>
        <w:t>1066</w:t>
      </w:r>
      <w:r w:rsidRPr="00906633">
        <w:rPr>
          <w:rFonts w:ascii="Arial" w:hAnsi="Arial" w:cs="Arial"/>
          <w:spacing w:val="-1"/>
          <w:sz w:val="24"/>
          <w:szCs w:val="24"/>
        </w:rPr>
        <w:t xml:space="preserve"> </w:t>
      </w:r>
      <w:r w:rsidRPr="00906633">
        <w:rPr>
          <w:rFonts w:ascii="Arial" w:hAnsi="Arial" w:cs="Arial"/>
          <w:sz w:val="24"/>
          <w:szCs w:val="24"/>
        </w:rPr>
        <w:t>de 2006,</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cual</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dictan</w:t>
      </w:r>
      <w:r w:rsidRPr="00906633">
        <w:rPr>
          <w:rFonts w:ascii="Arial" w:hAnsi="Arial" w:cs="Arial"/>
          <w:spacing w:val="-10"/>
          <w:sz w:val="24"/>
          <w:szCs w:val="24"/>
        </w:rPr>
        <w:t xml:space="preserve"> </w:t>
      </w:r>
      <w:r w:rsidRPr="00906633">
        <w:rPr>
          <w:rFonts w:ascii="Arial" w:hAnsi="Arial" w:cs="Arial"/>
          <w:sz w:val="24"/>
          <w:szCs w:val="24"/>
        </w:rPr>
        <w:t>normas</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normalización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cartera pública y se dictan otras disposiciones, lo cual generó la prescripción de 360 facturas, cuyos vencimientos ocurrieron entre las vigencias 2014 y 2018.</w:t>
      </w:r>
    </w:p>
    <w:p w14:paraId="2F53D9A2"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6"/>
          <w:sz w:val="24"/>
          <w:szCs w:val="24"/>
        </w:rPr>
        <w:t>No</w:t>
      </w:r>
      <w:r w:rsidRPr="00906633">
        <w:rPr>
          <w:rFonts w:ascii="Arial" w:hAnsi="Arial" w:cs="Arial"/>
          <w:spacing w:val="-8"/>
          <w:sz w:val="24"/>
          <w:szCs w:val="24"/>
        </w:rPr>
        <w:t xml:space="preserve"> </w:t>
      </w:r>
      <w:r w:rsidRPr="00906633">
        <w:rPr>
          <w:rFonts w:ascii="Arial" w:hAnsi="Arial" w:cs="Arial"/>
          <w:spacing w:val="-6"/>
          <w:sz w:val="24"/>
          <w:szCs w:val="24"/>
        </w:rPr>
        <w:t>se</w:t>
      </w:r>
      <w:r w:rsidRPr="00906633">
        <w:rPr>
          <w:rFonts w:ascii="Arial" w:hAnsi="Arial" w:cs="Arial"/>
          <w:spacing w:val="-8"/>
          <w:sz w:val="24"/>
          <w:szCs w:val="24"/>
        </w:rPr>
        <w:t xml:space="preserve"> </w:t>
      </w:r>
      <w:r w:rsidRPr="00906633">
        <w:rPr>
          <w:rFonts w:ascii="Arial" w:hAnsi="Arial" w:cs="Arial"/>
          <w:spacing w:val="-6"/>
          <w:sz w:val="24"/>
          <w:szCs w:val="24"/>
        </w:rPr>
        <w:t>logró</w:t>
      </w:r>
      <w:r w:rsidRPr="00906633">
        <w:rPr>
          <w:rFonts w:ascii="Arial" w:hAnsi="Arial" w:cs="Arial"/>
          <w:spacing w:val="-8"/>
          <w:sz w:val="24"/>
          <w:szCs w:val="24"/>
        </w:rPr>
        <w:t xml:space="preserve"> </w:t>
      </w:r>
      <w:r w:rsidRPr="00906633">
        <w:rPr>
          <w:rFonts w:ascii="Arial" w:hAnsi="Arial" w:cs="Arial"/>
          <w:spacing w:val="-6"/>
          <w:sz w:val="24"/>
          <w:szCs w:val="24"/>
        </w:rPr>
        <w:t>obtener</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suficiente</w:t>
      </w:r>
      <w:r w:rsidRPr="00906633">
        <w:rPr>
          <w:rFonts w:ascii="Arial" w:hAnsi="Arial" w:cs="Arial"/>
          <w:spacing w:val="-8"/>
          <w:sz w:val="24"/>
          <w:szCs w:val="24"/>
        </w:rPr>
        <w:t xml:space="preserve"> </w:t>
      </w:r>
      <w:r w:rsidRPr="00906633">
        <w:rPr>
          <w:rFonts w:ascii="Arial" w:hAnsi="Arial" w:cs="Arial"/>
          <w:spacing w:val="-6"/>
          <w:sz w:val="24"/>
          <w:szCs w:val="24"/>
        </w:rPr>
        <w:t>evidencia</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inversiones</w:t>
      </w:r>
      <w:r w:rsidRPr="00906633">
        <w:rPr>
          <w:rFonts w:ascii="Arial" w:hAnsi="Arial" w:cs="Arial"/>
          <w:spacing w:val="-8"/>
          <w:sz w:val="24"/>
          <w:szCs w:val="24"/>
        </w:rPr>
        <w:t xml:space="preserve"> </w:t>
      </w:r>
      <w:r w:rsidRPr="00906633">
        <w:rPr>
          <w:rFonts w:ascii="Arial" w:hAnsi="Arial" w:cs="Arial"/>
          <w:spacing w:val="-6"/>
          <w:sz w:val="24"/>
          <w:szCs w:val="24"/>
        </w:rPr>
        <w:t>e</w:t>
      </w:r>
      <w:r w:rsidRPr="00906633">
        <w:rPr>
          <w:rFonts w:ascii="Arial" w:hAnsi="Arial" w:cs="Arial"/>
          <w:spacing w:val="-8"/>
          <w:sz w:val="24"/>
          <w:szCs w:val="24"/>
        </w:rPr>
        <w:t xml:space="preserve"> </w:t>
      </w:r>
      <w:r w:rsidRPr="00906633">
        <w:rPr>
          <w:rFonts w:ascii="Arial" w:hAnsi="Arial" w:cs="Arial"/>
          <w:spacing w:val="-6"/>
          <w:sz w:val="24"/>
          <w:szCs w:val="24"/>
        </w:rPr>
        <w:t xml:space="preserve">instrumentos </w:t>
      </w:r>
      <w:r w:rsidRPr="00906633">
        <w:rPr>
          <w:rFonts w:ascii="Arial" w:hAnsi="Arial" w:cs="Arial"/>
          <w:sz w:val="24"/>
          <w:szCs w:val="24"/>
        </w:rPr>
        <w:t>derivados, por $341,10 millones, respecto al cumplimiento del numeral</w:t>
      </w:r>
      <w:r w:rsidRPr="00906633">
        <w:rPr>
          <w:rFonts w:ascii="Arial" w:hAnsi="Arial" w:cs="Arial"/>
          <w:spacing w:val="-6"/>
          <w:sz w:val="24"/>
          <w:szCs w:val="24"/>
        </w:rPr>
        <w:t xml:space="preserve"> </w:t>
      </w:r>
      <w:r w:rsidRPr="00906633">
        <w:rPr>
          <w:rFonts w:ascii="Arial" w:hAnsi="Arial" w:cs="Arial"/>
          <w:sz w:val="24"/>
          <w:szCs w:val="24"/>
        </w:rPr>
        <w:t>1.4.4</w:t>
      </w:r>
      <w:r w:rsidRPr="00906633">
        <w:rPr>
          <w:rFonts w:ascii="Arial" w:hAnsi="Arial" w:cs="Arial"/>
          <w:spacing w:val="-6"/>
          <w:sz w:val="24"/>
          <w:szCs w:val="24"/>
        </w:rPr>
        <w:t xml:space="preserve"> </w:t>
      </w:r>
      <w:r w:rsidRPr="00906633">
        <w:rPr>
          <w:rFonts w:ascii="Arial" w:hAnsi="Arial" w:cs="Arial"/>
          <w:sz w:val="24"/>
          <w:szCs w:val="24"/>
        </w:rPr>
        <w:t>sobre</w:t>
      </w:r>
      <w:r w:rsidRPr="00906633">
        <w:rPr>
          <w:rFonts w:ascii="Arial" w:hAnsi="Arial" w:cs="Arial"/>
          <w:spacing w:val="-6"/>
          <w:sz w:val="24"/>
          <w:szCs w:val="24"/>
        </w:rPr>
        <w:t xml:space="preserve"> </w:t>
      </w:r>
      <w:r w:rsidRPr="00906633">
        <w:rPr>
          <w:rFonts w:ascii="Arial" w:hAnsi="Arial" w:cs="Arial"/>
          <w:sz w:val="24"/>
          <w:szCs w:val="24"/>
        </w:rPr>
        <w:t>inversiones</w:t>
      </w:r>
      <w:r w:rsidRPr="00906633">
        <w:rPr>
          <w:rFonts w:ascii="Arial" w:hAnsi="Arial" w:cs="Arial"/>
          <w:spacing w:val="-6"/>
          <w:sz w:val="24"/>
          <w:szCs w:val="24"/>
        </w:rPr>
        <w:t xml:space="preserve"> </w:t>
      </w:r>
      <w:r w:rsidRPr="00906633">
        <w:rPr>
          <w:rFonts w:ascii="Arial" w:hAnsi="Arial" w:cs="Arial"/>
          <w:sz w:val="24"/>
          <w:szCs w:val="24"/>
        </w:rPr>
        <w:t>clasificadas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categoría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 xml:space="preserve">costo, </w:t>
      </w:r>
      <w:r w:rsidRPr="00906633">
        <w:rPr>
          <w:rFonts w:ascii="Arial" w:hAnsi="Arial" w:cs="Arial"/>
          <w:spacing w:val="-2"/>
          <w:sz w:val="24"/>
          <w:szCs w:val="24"/>
        </w:rPr>
        <w:t>establecido</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Normas</w:t>
      </w:r>
      <w:r w:rsidRPr="00906633">
        <w:rPr>
          <w:rFonts w:ascii="Arial" w:hAnsi="Arial" w:cs="Arial"/>
          <w:spacing w:val="-18"/>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reconocimiento,</w:t>
      </w:r>
      <w:r w:rsidRPr="00906633">
        <w:rPr>
          <w:rFonts w:ascii="Arial" w:hAnsi="Arial" w:cs="Arial"/>
          <w:spacing w:val="-17"/>
          <w:sz w:val="24"/>
          <w:szCs w:val="24"/>
        </w:rPr>
        <w:t xml:space="preserve"> </w:t>
      </w:r>
      <w:r w:rsidRPr="00906633">
        <w:rPr>
          <w:rFonts w:ascii="Arial" w:hAnsi="Arial" w:cs="Arial"/>
          <w:spacing w:val="-2"/>
          <w:sz w:val="24"/>
          <w:szCs w:val="24"/>
        </w:rPr>
        <w:t>medición,</w:t>
      </w:r>
      <w:r w:rsidRPr="00906633">
        <w:rPr>
          <w:rFonts w:ascii="Arial" w:hAnsi="Arial" w:cs="Arial"/>
          <w:spacing w:val="-17"/>
          <w:sz w:val="24"/>
          <w:szCs w:val="24"/>
        </w:rPr>
        <w:t xml:space="preserve"> </w:t>
      </w:r>
      <w:r w:rsidRPr="00906633">
        <w:rPr>
          <w:rFonts w:ascii="Arial" w:hAnsi="Arial" w:cs="Arial"/>
          <w:spacing w:val="-2"/>
          <w:sz w:val="24"/>
          <w:szCs w:val="24"/>
        </w:rPr>
        <w:t xml:space="preserve">revelación </w:t>
      </w:r>
      <w:r w:rsidRPr="00906633">
        <w:rPr>
          <w:rFonts w:ascii="Arial" w:hAnsi="Arial" w:cs="Arial"/>
          <w:sz w:val="24"/>
          <w:szCs w:val="24"/>
        </w:rPr>
        <w:t>y presentación de los estados financieros del marco normativo para entidades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Gobierno,</w:t>
      </w:r>
      <w:r w:rsidRPr="00906633">
        <w:rPr>
          <w:rFonts w:ascii="Arial" w:hAnsi="Arial" w:cs="Arial"/>
          <w:spacing w:val="-19"/>
          <w:sz w:val="24"/>
          <w:szCs w:val="24"/>
        </w:rPr>
        <w:t xml:space="preserve"> </w:t>
      </w:r>
      <w:r w:rsidRPr="00906633">
        <w:rPr>
          <w:rFonts w:ascii="Arial" w:hAnsi="Arial" w:cs="Arial"/>
          <w:sz w:val="24"/>
          <w:szCs w:val="24"/>
        </w:rPr>
        <w:t>emitido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 xml:space="preserve">Nación </w:t>
      </w:r>
      <w:r w:rsidRPr="00906633">
        <w:rPr>
          <w:rFonts w:ascii="Arial" w:hAnsi="Arial" w:cs="Arial"/>
          <w:spacing w:val="-2"/>
          <w:sz w:val="24"/>
          <w:szCs w:val="24"/>
        </w:rPr>
        <w:t>(CGN),</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evidenció</w:t>
      </w:r>
      <w:r w:rsidRPr="00906633">
        <w:rPr>
          <w:rFonts w:ascii="Arial" w:hAnsi="Arial" w:cs="Arial"/>
          <w:spacing w:val="-13"/>
          <w:sz w:val="24"/>
          <w:szCs w:val="24"/>
        </w:rPr>
        <w:t xml:space="preserve"> </w:t>
      </w:r>
      <w:r w:rsidRPr="00906633">
        <w:rPr>
          <w:rFonts w:ascii="Arial" w:hAnsi="Arial" w:cs="Arial"/>
          <w:spacing w:val="-2"/>
          <w:sz w:val="24"/>
          <w:szCs w:val="24"/>
        </w:rPr>
        <w:t>que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deterioro</w:t>
      </w:r>
      <w:r w:rsidRPr="00906633">
        <w:rPr>
          <w:rFonts w:ascii="Arial" w:hAnsi="Arial" w:cs="Arial"/>
          <w:spacing w:val="-13"/>
          <w:sz w:val="24"/>
          <w:szCs w:val="24"/>
        </w:rPr>
        <w:t xml:space="preserve"> </w:t>
      </w:r>
      <w:r w:rsidRPr="00906633">
        <w:rPr>
          <w:rFonts w:ascii="Arial" w:hAnsi="Arial" w:cs="Arial"/>
          <w:spacing w:val="-2"/>
          <w:sz w:val="24"/>
          <w:szCs w:val="24"/>
        </w:rPr>
        <w:t>acumulado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 xml:space="preserve">inversiones, </w:t>
      </w:r>
      <w:r w:rsidRPr="00906633">
        <w:rPr>
          <w:rFonts w:ascii="Arial" w:hAnsi="Arial" w:cs="Arial"/>
          <w:sz w:val="24"/>
          <w:szCs w:val="24"/>
        </w:rPr>
        <w:t>mantuvo desde 2018 un saldo de $32,83 millones, el cual no fue actualizado al 31 de diciembre de 2024. Esta situación se presentó a pesar</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empresas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realizaron</w:t>
      </w:r>
      <w:r w:rsidRPr="00906633">
        <w:rPr>
          <w:rFonts w:ascii="Arial" w:hAnsi="Arial" w:cs="Arial"/>
          <w:spacing w:val="-11"/>
          <w:sz w:val="24"/>
          <w:szCs w:val="24"/>
        </w:rPr>
        <w:t xml:space="preserve"> </w:t>
      </w:r>
      <w:r w:rsidRPr="00906633">
        <w:rPr>
          <w:rFonts w:ascii="Arial" w:hAnsi="Arial" w:cs="Arial"/>
          <w:sz w:val="24"/>
          <w:szCs w:val="24"/>
        </w:rPr>
        <w:t>dichas</w:t>
      </w:r>
      <w:r w:rsidRPr="00906633">
        <w:rPr>
          <w:rFonts w:ascii="Arial" w:hAnsi="Arial" w:cs="Arial"/>
          <w:spacing w:val="-11"/>
          <w:sz w:val="24"/>
          <w:szCs w:val="24"/>
        </w:rPr>
        <w:t xml:space="preserve"> </w:t>
      </w:r>
      <w:r w:rsidRPr="00906633">
        <w:rPr>
          <w:rFonts w:ascii="Arial" w:hAnsi="Arial" w:cs="Arial"/>
          <w:sz w:val="24"/>
          <w:szCs w:val="24"/>
        </w:rPr>
        <w:t>inversiones se encuentran en proceso de liquidación desde la vigencia 2018, lo que</w:t>
      </w:r>
      <w:r w:rsidRPr="00906633">
        <w:rPr>
          <w:rFonts w:ascii="Arial" w:hAnsi="Arial" w:cs="Arial"/>
          <w:spacing w:val="-17"/>
          <w:sz w:val="24"/>
          <w:szCs w:val="24"/>
        </w:rPr>
        <w:t xml:space="preserve"> </w:t>
      </w:r>
      <w:r w:rsidRPr="00906633">
        <w:rPr>
          <w:rFonts w:ascii="Arial" w:hAnsi="Arial" w:cs="Arial"/>
          <w:sz w:val="24"/>
          <w:szCs w:val="24"/>
        </w:rPr>
        <w:t>generó</w:t>
      </w:r>
      <w:r w:rsidRPr="00906633">
        <w:rPr>
          <w:rFonts w:ascii="Arial" w:hAnsi="Arial" w:cs="Arial"/>
          <w:spacing w:val="-18"/>
          <w:sz w:val="24"/>
          <w:szCs w:val="24"/>
        </w:rPr>
        <w:t xml:space="preserve"> </w:t>
      </w:r>
      <w:r w:rsidRPr="00906633">
        <w:rPr>
          <w:rFonts w:ascii="Arial" w:hAnsi="Arial" w:cs="Arial"/>
          <w:sz w:val="24"/>
          <w:szCs w:val="24"/>
        </w:rPr>
        <w:t>incertidumbre</w:t>
      </w:r>
      <w:r w:rsidRPr="00906633">
        <w:rPr>
          <w:rFonts w:ascii="Arial" w:hAnsi="Arial" w:cs="Arial"/>
          <w:spacing w:val="-18"/>
          <w:sz w:val="24"/>
          <w:szCs w:val="24"/>
        </w:rPr>
        <w:t xml:space="preserve"> </w:t>
      </w:r>
      <w:r w:rsidRPr="00906633">
        <w:rPr>
          <w:rFonts w:ascii="Arial" w:hAnsi="Arial" w:cs="Arial"/>
          <w:sz w:val="24"/>
          <w:szCs w:val="24"/>
        </w:rPr>
        <w:t>sobre</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valor</w:t>
      </w:r>
      <w:r w:rsidRPr="00906633">
        <w:rPr>
          <w:rFonts w:ascii="Arial" w:hAnsi="Arial" w:cs="Arial"/>
          <w:spacing w:val="-18"/>
          <w:sz w:val="24"/>
          <w:szCs w:val="24"/>
        </w:rPr>
        <w:t xml:space="preserve"> </w:t>
      </w:r>
      <w:r w:rsidRPr="00906633">
        <w:rPr>
          <w:rFonts w:ascii="Arial" w:hAnsi="Arial" w:cs="Arial"/>
          <w:sz w:val="24"/>
          <w:szCs w:val="24"/>
        </w:rPr>
        <w:t>real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inversión</w:t>
      </w:r>
      <w:r w:rsidRPr="00906633">
        <w:rPr>
          <w:rFonts w:ascii="Arial" w:hAnsi="Arial" w:cs="Arial"/>
          <w:spacing w:val="-18"/>
          <w:sz w:val="24"/>
          <w:szCs w:val="24"/>
        </w:rPr>
        <w:t xml:space="preserve"> </w:t>
      </w:r>
      <w:r w:rsidRPr="00906633">
        <w:rPr>
          <w:rFonts w:ascii="Arial" w:hAnsi="Arial" w:cs="Arial"/>
          <w:sz w:val="24"/>
          <w:szCs w:val="24"/>
        </w:rPr>
        <w:t>registrada 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cuenta</w:t>
      </w:r>
      <w:r w:rsidRPr="00906633">
        <w:rPr>
          <w:rFonts w:ascii="Arial" w:hAnsi="Arial" w:cs="Arial"/>
          <w:spacing w:val="-16"/>
          <w:sz w:val="24"/>
          <w:szCs w:val="24"/>
        </w:rPr>
        <w:t xml:space="preserve"> </w:t>
      </w:r>
      <w:r w:rsidRPr="00906633">
        <w:rPr>
          <w:rFonts w:ascii="Arial" w:hAnsi="Arial" w:cs="Arial"/>
          <w:sz w:val="24"/>
          <w:szCs w:val="24"/>
        </w:rPr>
        <w:t>inversiones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administración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liquidez</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costo,</w:t>
      </w:r>
      <w:r w:rsidRPr="00906633">
        <w:rPr>
          <w:rFonts w:ascii="Arial" w:hAnsi="Arial" w:cs="Arial"/>
          <w:spacing w:val="-16"/>
          <w:sz w:val="24"/>
          <w:szCs w:val="24"/>
        </w:rPr>
        <w:t xml:space="preserve"> </w:t>
      </w:r>
      <w:r w:rsidRPr="00906633">
        <w:rPr>
          <w:rFonts w:ascii="Arial" w:hAnsi="Arial" w:cs="Arial"/>
          <w:sz w:val="24"/>
          <w:szCs w:val="24"/>
        </w:rPr>
        <w:t>debido a la falta de actualización del deterioro correspondiente.</w:t>
      </w:r>
    </w:p>
    <w:p w14:paraId="3ED0E834"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3"/>
          <w:sz w:val="24"/>
          <w:szCs w:val="24"/>
        </w:rPr>
        <w:t xml:space="preserve"> </w:t>
      </w:r>
      <w:r w:rsidRPr="00906633">
        <w:rPr>
          <w:rFonts w:ascii="Arial" w:hAnsi="Arial" w:cs="Arial"/>
          <w:sz w:val="24"/>
          <w:szCs w:val="24"/>
        </w:rPr>
        <w:t>de</w:t>
      </w:r>
      <w:r w:rsidRPr="00906633">
        <w:rPr>
          <w:rFonts w:ascii="Arial" w:hAnsi="Arial" w:cs="Arial"/>
          <w:spacing w:val="46"/>
          <w:sz w:val="24"/>
          <w:szCs w:val="24"/>
        </w:rPr>
        <w:t xml:space="preserve"> </w:t>
      </w:r>
      <w:r w:rsidRPr="00906633">
        <w:rPr>
          <w:rFonts w:ascii="Arial" w:hAnsi="Arial" w:cs="Arial"/>
          <w:sz w:val="24"/>
          <w:szCs w:val="24"/>
        </w:rPr>
        <w:t>circunstancia</w:t>
      </w:r>
      <w:r w:rsidRPr="00906633">
        <w:rPr>
          <w:rFonts w:ascii="Arial" w:hAnsi="Arial" w:cs="Arial"/>
          <w:spacing w:val="45"/>
          <w:sz w:val="24"/>
          <w:szCs w:val="24"/>
        </w:rPr>
        <w:t xml:space="preserve"> </w:t>
      </w:r>
      <w:r w:rsidRPr="00906633">
        <w:rPr>
          <w:rFonts w:ascii="Arial" w:hAnsi="Arial" w:cs="Arial"/>
          <w:sz w:val="24"/>
          <w:szCs w:val="24"/>
        </w:rPr>
        <w:t>en</w:t>
      </w:r>
      <w:r w:rsidRPr="00906633">
        <w:rPr>
          <w:rFonts w:ascii="Arial" w:hAnsi="Arial" w:cs="Arial"/>
          <w:spacing w:val="46"/>
          <w:sz w:val="24"/>
          <w:szCs w:val="24"/>
        </w:rPr>
        <w:t xml:space="preserve"> </w:t>
      </w:r>
      <w:r w:rsidRPr="00906633">
        <w:rPr>
          <w:rFonts w:ascii="Arial" w:hAnsi="Arial" w:cs="Arial"/>
          <w:sz w:val="24"/>
          <w:szCs w:val="24"/>
        </w:rPr>
        <w:t>propiedades,</w:t>
      </w:r>
      <w:r w:rsidRPr="00906633">
        <w:rPr>
          <w:rFonts w:ascii="Arial" w:hAnsi="Arial" w:cs="Arial"/>
          <w:spacing w:val="46"/>
          <w:sz w:val="24"/>
          <w:szCs w:val="24"/>
        </w:rPr>
        <w:t xml:space="preserve"> </w:t>
      </w:r>
      <w:r w:rsidRPr="00906633">
        <w:rPr>
          <w:rFonts w:ascii="Arial" w:hAnsi="Arial" w:cs="Arial"/>
          <w:sz w:val="24"/>
          <w:szCs w:val="24"/>
        </w:rPr>
        <w:t>planta</w:t>
      </w:r>
      <w:r w:rsidRPr="00906633">
        <w:rPr>
          <w:rFonts w:ascii="Arial" w:hAnsi="Arial" w:cs="Arial"/>
          <w:spacing w:val="45"/>
          <w:sz w:val="24"/>
          <w:szCs w:val="24"/>
        </w:rPr>
        <w:t xml:space="preserve"> </w:t>
      </w:r>
      <w:r w:rsidRPr="00906633">
        <w:rPr>
          <w:rFonts w:ascii="Arial" w:hAnsi="Arial" w:cs="Arial"/>
          <w:sz w:val="24"/>
          <w:szCs w:val="24"/>
        </w:rPr>
        <w:t>y</w:t>
      </w:r>
      <w:r w:rsidRPr="00906633">
        <w:rPr>
          <w:rFonts w:ascii="Arial" w:hAnsi="Arial" w:cs="Arial"/>
          <w:spacing w:val="46"/>
          <w:sz w:val="24"/>
          <w:szCs w:val="24"/>
        </w:rPr>
        <w:t xml:space="preserve"> </w:t>
      </w:r>
      <w:r w:rsidRPr="00906633">
        <w:rPr>
          <w:rFonts w:ascii="Arial" w:hAnsi="Arial" w:cs="Arial"/>
          <w:sz w:val="24"/>
          <w:szCs w:val="24"/>
        </w:rPr>
        <w:t>equipo</w:t>
      </w:r>
      <w:r w:rsidRPr="00906633">
        <w:rPr>
          <w:rFonts w:ascii="Arial" w:hAnsi="Arial" w:cs="Arial"/>
          <w:spacing w:val="46"/>
          <w:sz w:val="24"/>
          <w:szCs w:val="24"/>
        </w:rPr>
        <w:t xml:space="preserve"> </w:t>
      </w:r>
      <w:r w:rsidRPr="00906633">
        <w:rPr>
          <w:rFonts w:ascii="Arial" w:hAnsi="Arial" w:cs="Arial"/>
          <w:spacing w:val="-5"/>
          <w:sz w:val="24"/>
          <w:szCs w:val="24"/>
        </w:rPr>
        <w:t>por</w:t>
      </w:r>
      <w:r w:rsidR="00605029">
        <w:rPr>
          <w:rFonts w:ascii="Arial" w:hAnsi="Arial" w:cs="Arial"/>
          <w:spacing w:val="-5"/>
          <w:sz w:val="24"/>
          <w:szCs w:val="24"/>
        </w:rPr>
        <w:t xml:space="preserve"> </w:t>
      </w:r>
      <w:r w:rsidRPr="00906633">
        <w:rPr>
          <w:rFonts w:ascii="Arial" w:hAnsi="Arial" w:cs="Arial"/>
          <w:sz w:val="24"/>
          <w:szCs w:val="24"/>
        </w:rPr>
        <w:t xml:space="preserve">$11.566,91 millones, debido a que, al 31 de diciembre de 2024, la </w:t>
      </w:r>
      <w:r w:rsidRPr="00906633">
        <w:rPr>
          <w:rFonts w:ascii="Arial" w:hAnsi="Arial" w:cs="Arial"/>
          <w:spacing w:val="-2"/>
          <w:sz w:val="24"/>
          <w:szCs w:val="24"/>
        </w:rPr>
        <w:t>entidad</w:t>
      </w:r>
      <w:r w:rsidRPr="00906633">
        <w:rPr>
          <w:rFonts w:ascii="Arial" w:hAnsi="Arial" w:cs="Arial"/>
          <w:spacing w:val="-18"/>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tenía</w:t>
      </w:r>
      <w:r w:rsidRPr="00906633">
        <w:rPr>
          <w:rFonts w:ascii="Arial" w:hAnsi="Arial" w:cs="Arial"/>
          <w:spacing w:val="-17"/>
          <w:sz w:val="24"/>
          <w:szCs w:val="24"/>
        </w:rPr>
        <w:t xml:space="preserve"> </w:t>
      </w:r>
      <w:r w:rsidRPr="00906633">
        <w:rPr>
          <w:rFonts w:ascii="Arial" w:hAnsi="Arial" w:cs="Arial"/>
          <w:spacing w:val="-2"/>
          <w:sz w:val="24"/>
          <w:szCs w:val="24"/>
        </w:rPr>
        <w:t>conciliados</w:t>
      </w:r>
      <w:r w:rsidRPr="00906633">
        <w:rPr>
          <w:rFonts w:ascii="Arial" w:hAnsi="Arial" w:cs="Arial"/>
          <w:spacing w:val="-18"/>
          <w:sz w:val="24"/>
          <w:szCs w:val="24"/>
        </w:rPr>
        <w:t xml:space="preserve"> </w:t>
      </w:r>
      <w:r w:rsidRPr="00906633">
        <w:rPr>
          <w:rFonts w:ascii="Arial" w:hAnsi="Arial" w:cs="Arial"/>
          <w:spacing w:val="-2"/>
          <w:sz w:val="24"/>
          <w:szCs w:val="24"/>
        </w:rPr>
        <w:t>sus</w:t>
      </w:r>
      <w:r w:rsidRPr="00906633">
        <w:rPr>
          <w:rFonts w:ascii="Arial" w:hAnsi="Arial" w:cs="Arial"/>
          <w:spacing w:val="-17"/>
          <w:sz w:val="24"/>
          <w:szCs w:val="24"/>
        </w:rPr>
        <w:t xml:space="preserve"> </w:t>
      </w:r>
      <w:r w:rsidRPr="00906633">
        <w:rPr>
          <w:rFonts w:ascii="Arial" w:hAnsi="Arial" w:cs="Arial"/>
          <w:spacing w:val="-2"/>
          <w:sz w:val="24"/>
          <w:szCs w:val="24"/>
        </w:rPr>
        <w:t>inventarios</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estados</w:t>
      </w:r>
      <w:r w:rsidRPr="00906633">
        <w:rPr>
          <w:rFonts w:ascii="Arial" w:hAnsi="Arial" w:cs="Arial"/>
          <w:spacing w:val="-18"/>
          <w:sz w:val="24"/>
          <w:szCs w:val="24"/>
        </w:rPr>
        <w:t xml:space="preserve"> </w:t>
      </w:r>
      <w:r w:rsidRPr="00906633">
        <w:rPr>
          <w:rFonts w:ascii="Arial" w:hAnsi="Arial" w:cs="Arial"/>
          <w:spacing w:val="-2"/>
          <w:sz w:val="24"/>
          <w:szCs w:val="24"/>
        </w:rPr>
        <w:t xml:space="preserve">financieros. </w:t>
      </w:r>
      <w:r w:rsidRPr="00906633">
        <w:rPr>
          <w:rFonts w:ascii="Arial" w:hAnsi="Arial" w:cs="Arial"/>
          <w:sz w:val="24"/>
          <w:szCs w:val="24"/>
        </w:rPr>
        <w:t>Se identificaron movimientos de inventario que se realizaron sin las debidas aprobaciones y sin registro alguno, lo que evidenció una</w:t>
      </w:r>
      <w:r w:rsidRPr="00906633">
        <w:rPr>
          <w:rFonts w:ascii="Arial" w:hAnsi="Arial" w:cs="Arial"/>
          <w:spacing w:val="40"/>
          <w:sz w:val="24"/>
          <w:szCs w:val="24"/>
        </w:rPr>
        <w:t xml:space="preserve"> </w:t>
      </w:r>
      <w:r w:rsidRPr="00906633">
        <w:rPr>
          <w:rFonts w:ascii="Arial" w:hAnsi="Arial" w:cs="Arial"/>
          <w:sz w:val="24"/>
          <w:szCs w:val="24"/>
        </w:rPr>
        <w:t>falta de control en la gestión de los mismos. Además, el inventario no se encontraba actualizado y se detectaron diferencias entre los valores</w:t>
      </w:r>
      <w:r w:rsidRPr="00906633">
        <w:rPr>
          <w:rFonts w:ascii="Arial" w:hAnsi="Arial" w:cs="Arial"/>
          <w:spacing w:val="46"/>
          <w:sz w:val="24"/>
          <w:szCs w:val="24"/>
        </w:rPr>
        <w:t xml:space="preserve"> </w:t>
      </w:r>
      <w:r w:rsidRPr="00906633">
        <w:rPr>
          <w:rFonts w:ascii="Arial" w:hAnsi="Arial" w:cs="Arial"/>
          <w:sz w:val="24"/>
          <w:szCs w:val="24"/>
        </w:rPr>
        <w:t>registrados</w:t>
      </w:r>
      <w:r w:rsidRPr="00906633">
        <w:rPr>
          <w:rFonts w:ascii="Arial" w:hAnsi="Arial" w:cs="Arial"/>
          <w:spacing w:val="46"/>
          <w:sz w:val="24"/>
          <w:szCs w:val="24"/>
        </w:rPr>
        <w:t xml:space="preserve"> </w:t>
      </w:r>
      <w:r w:rsidRPr="00906633">
        <w:rPr>
          <w:rFonts w:ascii="Arial" w:hAnsi="Arial" w:cs="Arial"/>
          <w:sz w:val="24"/>
          <w:szCs w:val="24"/>
        </w:rPr>
        <w:t>en</w:t>
      </w:r>
      <w:r w:rsidRPr="00906633">
        <w:rPr>
          <w:rFonts w:ascii="Arial" w:hAnsi="Arial" w:cs="Arial"/>
          <w:spacing w:val="46"/>
          <w:sz w:val="24"/>
          <w:szCs w:val="24"/>
        </w:rPr>
        <w:t xml:space="preserve"> </w:t>
      </w:r>
      <w:r w:rsidRPr="00906633">
        <w:rPr>
          <w:rFonts w:ascii="Arial" w:hAnsi="Arial" w:cs="Arial"/>
          <w:sz w:val="24"/>
          <w:szCs w:val="24"/>
        </w:rPr>
        <w:t>los</w:t>
      </w:r>
      <w:r w:rsidRPr="00906633">
        <w:rPr>
          <w:rFonts w:ascii="Arial" w:hAnsi="Arial" w:cs="Arial"/>
          <w:spacing w:val="46"/>
          <w:sz w:val="24"/>
          <w:szCs w:val="24"/>
        </w:rPr>
        <w:t xml:space="preserve"> </w:t>
      </w:r>
      <w:r w:rsidRPr="00906633">
        <w:rPr>
          <w:rFonts w:ascii="Arial" w:hAnsi="Arial" w:cs="Arial"/>
          <w:sz w:val="24"/>
          <w:szCs w:val="24"/>
        </w:rPr>
        <w:t>estados</w:t>
      </w:r>
      <w:r w:rsidRPr="00906633">
        <w:rPr>
          <w:rFonts w:ascii="Arial" w:hAnsi="Arial" w:cs="Arial"/>
          <w:spacing w:val="46"/>
          <w:sz w:val="24"/>
          <w:szCs w:val="24"/>
        </w:rPr>
        <w:t xml:space="preserve"> </w:t>
      </w:r>
      <w:r w:rsidRPr="00906633">
        <w:rPr>
          <w:rFonts w:ascii="Arial" w:hAnsi="Arial" w:cs="Arial"/>
          <w:sz w:val="24"/>
          <w:szCs w:val="24"/>
        </w:rPr>
        <w:t>financieros</w:t>
      </w:r>
      <w:r w:rsidRPr="00906633">
        <w:rPr>
          <w:rFonts w:ascii="Arial" w:hAnsi="Arial" w:cs="Arial"/>
          <w:spacing w:val="46"/>
          <w:sz w:val="24"/>
          <w:szCs w:val="24"/>
        </w:rPr>
        <w:t xml:space="preserve"> </w:t>
      </w:r>
      <w:r w:rsidRPr="00906633">
        <w:rPr>
          <w:rFonts w:ascii="Arial" w:hAnsi="Arial" w:cs="Arial"/>
          <w:sz w:val="24"/>
          <w:szCs w:val="24"/>
        </w:rPr>
        <w:t>y</w:t>
      </w:r>
      <w:r w:rsidRPr="00906633">
        <w:rPr>
          <w:rFonts w:ascii="Arial" w:hAnsi="Arial" w:cs="Arial"/>
          <w:spacing w:val="46"/>
          <w:sz w:val="24"/>
          <w:szCs w:val="24"/>
        </w:rPr>
        <w:t xml:space="preserve"> </w:t>
      </w:r>
      <w:r w:rsidRPr="00906633">
        <w:rPr>
          <w:rFonts w:ascii="Arial" w:hAnsi="Arial" w:cs="Arial"/>
          <w:sz w:val="24"/>
          <w:szCs w:val="24"/>
        </w:rPr>
        <w:t>los</w:t>
      </w:r>
      <w:r w:rsidRPr="00906633">
        <w:rPr>
          <w:rFonts w:ascii="Arial" w:hAnsi="Arial" w:cs="Arial"/>
          <w:spacing w:val="46"/>
          <w:sz w:val="24"/>
          <w:szCs w:val="24"/>
        </w:rPr>
        <w:t xml:space="preserve"> </w:t>
      </w:r>
      <w:r w:rsidRPr="00906633">
        <w:rPr>
          <w:rFonts w:ascii="Arial" w:hAnsi="Arial" w:cs="Arial"/>
          <w:sz w:val="24"/>
          <w:szCs w:val="24"/>
        </w:rPr>
        <w:t>reportados</w:t>
      </w:r>
      <w:r w:rsidRPr="00906633">
        <w:rPr>
          <w:rFonts w:ascii="Arial" w:hAnsi="Arial" w:cs="Arial"/>
          <w:spacing w:val="46"/>
          <w:sz w:val="24"/>
          <w:szCs w:val="24"/>
        </w:rPr>
        <w:t xml:space="preserve"> </w:t>
      </w:r>
      <w:r w:rsidRPr="00906633">
        <w:rPr>
          <w:rFonts w:ascii="Arial" w:hAnsi="Arial" w:cs="Arial"/>
          <w:spacing w:val="-5"/>
          <w:sz w:val="24"/>
          <w:szCs w:val="24"/>
        </w:rPr>
        <w:t>en</w:t>
      </w:r>
      <w:r w:rsidR="00605029">
        <w:rPr>
          <w:rFonts w:ascii="Arial" w:hAnsi="Arial" w:cs="Arial"/>
          <w:spacing w:val="-5"/>
          <w:sz w:val="24"/>
          <w:szCs w:val="24"/>
        </w:rPr>
        <w:t xml:space="preserve"> </w:t>
      </w:r>
      <w:r w:rsidRPr="00906633">
        <w:rPr>
          <w:rFonts w:ascii="Arial" w:hAnsi="Arial" w:cs="Arial"/>
          <w:sz w:val="24"/>
          <w:szCs w:val="24"/>
        </w:rPr>
        <w:t>la plataforma SIGA (Sistema de Información de Gestión de Activos), herramienta oficial para la consolidación de la información general, técnica, administrativa y jurídica de los activos del Estado.</w:t>
      </w:r>
    </w:p>
    <w:p w14:paraId="6F68F040"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10.1 sobre el reconocimiento de propiedades, planta y equipo, contenido en las Normas para el reconocimiento, medición, revelación y presentación de los estados financieros del marco normativo para entidades de Gobierno, emitido por la Contaduría General de la Nación, lo cual generó afectación de la realidad financiera de la Corporación, al comprometer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razonabilidad</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cifras</w:t>
      </w:r>
      <w:r w:rsidRPr="00906633">
        <w:rPr>
          <w:rFonts w:ascii="Arial" w:hAnsi="Arial" w:cs="Arial"/>
          <w:spacing w:val="-14"/>
          <w:sz w:val="24"/>
          <w:szCs w:val="24"/>
        </w:rPr>
        <w:t xml:space="preserve"> </w:t>
      </w:r>
      <w:r w:rsidRPr="00906633">
        <w:rPr>
          <w:rFonts w:ascii="Arial" w:hAnsi="Arial" w:cs="Arial"/>
          <w:sz w:val="24"/>
          <w:szCs w:val="24"/>
        </w:rPr>
        <w:t>presentadas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estados financieros, en cuantía indeterminada, respecto al valor real de los activos clasificados como propiedad, planta y equipo.</w:t>
      </w:r>
      <w:r w:rsidR="00605029">
        <w:rPr>
          <w:rFonts w:ascii="Arial" w:hAnsi="Arial" w:cs="Arial"/>
          <w:sz w:val="24"/>
          <w:szCs w:val="24"/>
        </w:rPr>
        <w:t xml:space="preserve"> </w:t>
      </w:r>
    </w:p>
    <w:p w14:paraId="27D5AD87"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ingresos fiscales por $5.758,89 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cruzar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base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datos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concesiones</w:t>
      </w:r>
      <w:r w:rsidRPr="00906633">
        <w:rPr>
          <w:rFonts w:ascii="Arial" w:hAnsi="Arial" w:cs="Arial"/>
          <w:spacing w:val="-19"/>
          <w:sz w:val="24"/>
          <w:szCs w:val="24"/>
        </w:rPr>
        <w:t xml:space="preserve"> </w:t>
      </w:r>
      <w:r w:rsidRPr="00906633">
        <w:rPr>
          <w:rFonts w:ascii="Arial" w:hAnsi="Arial" w:cs="Arial"/>
          <w:sz w:val="24"/>
          <w:szCs w:val="24"/>
        </w:rPr>
        <w:t>de agua</w:t>
      </w:r>
      <w:r w:rsidRPr="00906633">
        <w:rPr>
          <w:rFonts w:ascii="Arial" w:hAnsi="Arial" w:cs="Arial"/>
          <w:spacing w:val="-13"/>
          <w:sz w:val="24"/>
          <w:szCs w:val="24"/>
        </w:rPr>
        <w:t xml:space="preserve"> </w:t>
      </w:r>
      <w:r w:rsidRPr="00906633">
        <w:rPr>
          <w:rFonts w:ascii="Arial" w:hAnsi="Arial" w:cs="Arial"/>
          <w:sz w:val="24"/>
          <w:szCs w:val="24"/>
        </w:rPr>
        <w:t>otorgadas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Corpourabá</w:t>
      </w:r>
      <w:r w:rsidRPr="00906633">
        <w:rPr>
          <w:rFonts w:ascii="Arial" w:hAnsi="Arial" w:cs="Arial"/>
          <w:spacing w:val="-13"/>
          <w:sz w:val="24"/>
          <w:szCs w:val="24"/>
        </w:rPr>
        <w:t xml:space="preserve"> </w:t>
      </w:r>
      <w:r w:rsidRPr="00906633">
        <w:rPr>
          <w:rFonts w:ascii="Arial" w:hAnsi="Arial" w:cs="Arial"/>
          <w:sz w:val="24"/>
          <w:szCs w:val="24"/>
        </w:rPr>
        <w:t>hasta</w:t>
      </w:r>
      <w:r w:rsidRPr="00906633">
        <w:rPr>
          <w:rFonts w:ascii="Arial" w:hAnsi="Arial" w:cs="Arial"/>
          <w:spacing w:val="-13"/>
          <w:sz w:val="24"/>
          <w:szCs w:val="24"/>
        </w:rPr>
        <w:t xml:space="preserve"> </w:t>
      </w:r>
      <w:r w:rsidRPr="00906633">
        <w:rPr>
          <w:rFonts w:ascii="Arial" w:hAnsi="Arial" w:cs="Arial"/>
          <w:sz w:val="24"/>
          <w:szCs w:val="24"/>
        </w:rPr>
        <w:t>2024</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facturación</w:t>
      </w:r>
      <w:r w:rsidRPr="00906633">
        <w:rPr>
          <w:rFonts w:ascii="Arial" w:hAnsi="Arial" w:cs="Arial"/>
          <w:spacing w:val="-13"/>
          <w:sz w:val="24"/>
          <w:szCs w:val="24"/>
        </w:rPr>
        <w:t xml:space="preserve"> </w:t>
      </w:r>
      <w:r w:rsidRPr="00906633">
        <w:rPr>
          <w:rFonts w:ascii="Arial" w:hAnsi="Arial" w:cs="Arial"/>
          <w:sz w:val="24"/>
          <w:szCs w:val="24"/>
        </w:rPr>
        <w:t>emitida por</w:t>
      </w:r>
      <w:r w:rsidRPr="00906633">
        <w:rPr>
          <w:rFonts w:ascii="Arial" w:hAnsi="Arial" w:cs="Arial"/>
          <w:spacing w:val="-12"/>
          <w:sz w:val="24"/>
          <w:szCs w:val="24"/>
        </w:rPr>
        <w:t xml:space="preserve"> </w:t>
      </w:r>
      <w:r w:rsidRPr="00906633">
        <w:rPr>
          <w:rFonts w:ascii="Arial" w:hAnsi="Arial" w:cs="Arial"/>
          <w:sz w:val="24"/>
          <w:szCs w:val="24"/>
        </w:rPr>
        <w:t>concepto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tasas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utilización</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recurso</w:t>
      </w:r>
      <w:r w:rsidRPr="00906633">
        <w:rPr>
          <w:rFonts w:ascii="Arial" w:hAnsi="Arial" w:cs="Arial"/>
          <w:spacing w:val="-12"/>
          <w:sz w:val="24"/>
          <w:szCs w:val="24"/>
        </w:rPr>
        <w:t xml:space="preserve"> </w:t>
      </w:r>
      <w:r w:rsidRPr="00906633">
        <w:rPr>
          <w:rFonts w:ascii="Arial" w:hAnsi="Arial" w:cs="Arial"/>
          <w:sz w:val="24"/>
          <w:szCs w:val="24"/>
        </w:rPr>
        <w:t>hídrico</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ese</w:t>
      </w:r>
      <w:r w:rsidRPr="00906633">
        <w:rPr>
          <w:rFonts w:ascii="Arial" w:hAnsi="Arial" w:cs="Arial"/>
          <w:spacing w:val="-12"/>
          <w:sz w:val="24"/>
          <w:szCs w:val="24"/>
        </w:rPr>
        <w:t xml:space="preserve"> </w:t>
      </w:r>
      <w:r w:rsidRPr="00906633">
        <w:rPr>
          <w:rFonts w:ascii="Arial" w:hAnsi="Arial" w:cs="Arial"/>
          <w:sz w:val="24"/>
          <w:szCs w:val="24"/>
        </w:rPr>
        <w:t>mismo año, se identificó la existencia de 386 usuarios que, a pesar de estar obligados</w:t>
      </w:r>
      <w:r w:rsidRPr="00906633">
        <w:rPr>
          <w:rFonts w:ascii="Arial" w:hAnsi="Arial" w:cs="Arial"/>
          <w:spacing w:val="-13"/>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pago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dicha</w:t>
      </w:r>
      <w:r w:rsidRPr="00906633">
        <w:rPr>
          <w:rFonts w:ascii="Arial" w:hAnsi="Arial" w:cs="Arial"/>
          <w:spacing w:val="-13"/>
          <w:sz w:val="24"/>
          <w:szCs w:val="24"/>
        </w:rPr>
        <w:t xml:space="preserve"> </w:t>
      </w:r>
      <w:r w:rsidRPr="00906633">
        <w:rPr>
          <w:rFonts w:ascii="Arial" w:hAnsi="Arial" w:cs="Arial"/>
          <w:sz w:val="24"/>
          <w:szCs w:val="24"/>
        </w:rPr>
        <w:t>tasa</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virtud</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concesión</w:t>
      </w:r>
      <w:r w:rsidRPr="00906633">
        <w:rPr>
          <w:rFonts w:ascii="Arial" w:hAnsi="Arial" w:cs="Arial"/>
          <w:spacing w:val="-13"/>
          <w:sz w:val="24"/>
          <w:szCs w:val="24"/>
        </w:rPr>
        <w:t xml:space="preserve"> </w:t>
      </w:r>
      <w:r w:rsidRPr="00906633">
        <w:rPr>
          <w:rFonts w:ascii="Arial" w:hAnsi="Arial" w:cs="Arial"/>
          <w:sz w:val="24"/>
          <w:szCs w:val="24"/>
        </w:rPr>
        <w:t>otorgada,</w:t>
      </w:r>
      <w:r w:rsidRPr="00906633">
        <w:rPr>
          <w:rFonts w:ascii="Arial" w:hAnsi="Arial" w:cs="Arial"/>
          <w:spacing w:val="-13"/>
          <w:sz w:val="24"/>
          <w:szCs w:val="24"/>
        </w:rPr>
        <w:t xml:space="preserve"> </w:t>
      </w:r>
      <w:r w:rsidRPr="00906633">
        <w:rPr>
          <w:rFonts w:ascii="Arial" w:hAnsi="Arial" w:cs="Arial"/>
          <w:sz w:val="24"/>
          <w:szCs w:val="24"/>
        </w:rPr>
        <w:t>no fueron facturados por la Corporación.</w:t>
      </w:r>
    </w:p>
    <w:p w14:paraId="4B6EEBA2"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2"/>
          <w:sz w:val="24"/>
          <w:szCs w:val="24"/>
        </w:rPr>
        <w:lastRenderedPageBreak/>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5</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 xml:space="preserve">Procedimiento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Facturación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Corpourabá,</w:t>
      </w:r>
      <w:r w:rsidRPr="00906633">
        <w:rPr>
          <w:rFonts w:ascii="Arial" w:hAnsi="Arial" w:cs="Arial"/>
          <w:spacing w:val="-2"/>
          <w:sz w:val="24"/>
          <w:szCs w:val="24"/>
        </w:rPr>
        <w:t xml:space="preserve"> </w:t>
      </w:r>
      <w:r w:rsidRPr="00906633">
        <w:rPr>
          <w:rFonts w:ascii="Arial" w:hAnsi="Arial" w:cs="Arial"/>
          <w:sz w:val="24"/>
          <w:szCs w:val="24"/>
        </w:rPr>
        <w:t>código</w:t>
      </w:r>
      <w:r w:rsidRPr="00906633">
        <w:rPr>
          <w:rFonts w:ascii="Arial" w:hAnsi="Arial" w:cs="Arial"/>
          <w:spacing w:val="-2"/>
          <w:sz w:val="24"/>
          <w:szCs w:val="24"/>
        </w:rPr>
        <w:t xml:space="preserve"> </w:t>
      </w:r>
      <w:r w:rsidRPr="00906633">
        <w:rPr>
          <w:rFonts w:ascii="Arial" w:hAnsi="Arial" w:cs="Arial"/>
          <w:sz w:val="24"/>
          <w:szCs w:val="24"/>
        </w:rPr>
        <w:t>P-FC-02,</w:t>
      </w:r>
      <w:r w:rsidRPr="00906633">
        <w:rPr>
          <w:rFonts w:ascii="Arial" w:hAnsi="Arial" w:cs="Arial"/>
          <w:spacing w:val="-2"/>
          <w:sz w:val="24"/>
          <w:szCs w:val="24"/>
        </w:rPr>
        <w:t xml:space="preserve"> </w:t>
      </w:r>
      <w:r w:rsidRPr="00906633">
        <w:rPr>
          <w:rFonts w:ascii="Arial" w:hAnsi="Arial" w:cs="Arial"/>
          <w:sz w:val="24"/>
          <w:szCs w:val="24"/>
        </w:rPr>
        <w:t>versión</w:t>
      </w:r>
      <w:r w:rsidRPr="00906633">
        <w:rPr>
          <w:rFonts w:ascii="Arial" w:hAnsi="Arial" w:cs="Arial"/>
          <w:spacing w:val="-2"/>
          <w:sz w:val="24"/>
          <w:szCs w:val="24"/>
        </w:rPr>
        <w:t xml:space="preserve"> </w:t>
      </w:r>
      <w:r w:rsidRPr="00906633">
        <w:rPr>
          <w:rFonts w:ascii="Arial" w:hAnsi="Arial" w:cs="Arial"/>
          <w:sz w:val="24"/>
          <w:szCs w:val="24"/>
        </w:rPr>
        <w:t>15,</w:t>
      </w:r>
      <w:r w:rsidRPr="00906633">
        <w:rPr>
          <w:rFonts w:ascii="Arial" w:hAnsi="Arial" w:cs="Arial"/>
          <w:spacing w:val="-2"/>
          <w:sz w:val="24"/>
          <w:szCs w:val="24"/>
        </w:rPr>
        <w:t xml:space="preserve"> </w:t>
      </w:r>
      <w:r w:rsidRPr="00906633">
        <w:rPr>
          <w:rFonts w:ascii="Arial" w:hAnsi="Arial" w:cs="Arial"/>
          <w:sz w:val="24"/>
          <w:szCs w:val="24"/>
        </w:rPr>
        <w:t xml:space="preserve">aprobado </w:t>
      </w:r>
      <w:r w:rsidRPr="00906633">
        <w:rPr>
          <w:rFonts w:ascii="Arial" w:hAnsi="Arial" w:cs="Arial"/>
          <w:spacing w:val="-6"/>
          <w:sz w:val="24"/>
          <w:szCs w:val="24"/>
        </w:rPr>
        <w:t>mediante</w:t>
      </w:r>
      <w:r w:rsidRPr="00906633">
        <w:rPr>
          <w:rFonts w:ascii="Arial" w:hAnsi="Arial" w:cs="Arial"/>
          <w:spacing w:val="-14"/>
          <w:sz w:val="24"/>
          <w:szCs w:val="24"/>
        </w:rPr>
        <w:t xml:space="preserve"> </w:t>
      </w:r>
      <w:r w:rsidRPr="00906633">
        <w:rPr>
          <w:rFonts w:ascii="Arial" w:hAnsi="Arial" w:cs="Arial"/>
          <w:spacing w:val="-6"/>
          <w:sz w:val="24"/>
          <w:szCs w:val="24"/>
        </w:rPr>
        <w:t>la</w:t>
      </w:r>
      <w:r w:rsidRPr="00906633">
        <w:rPr>
          <w:rFonts w:ascii="Arial" w:hAnsi="Arial" w:cs="Arial"/>
          <w:spacing w:val="-13"/>
          <w:sz w:val="24"/>
          <w:szCs w:val="24"/>
        </w:rPr>
        <w:t xml:space="preserve"> </w:t>
      </w:r>
      <w:r w:rsidRPr="00906633">
        <w:rPr>
          <w:rFonts w:ascii="Arial" w:hAnsi="Arial" w:cs="Arial"/>
          <w:spacing w:val="-6"/>
          <w:sz w:val="24"/>
          <w:szCs w:val="24"/>
        </w:rPr>
        <w:t>Resolución</w:t>
      </w:r>
      <w:r w:rsidRPr="00906633">
        <w:rPr>
          <w:rFonts w:ascii="Arial" w:hAnsi="Arial" w:cs="Arial"/>
          <w:spacing w:val="-13"/>
          <w:sz w:val="24"/>
          <w:szCs w:val="24"/>
        </w:rPr>
        <w:t xml:space="preserve"> </w:t>
      </w:r>
      <w:r w:rsidRPr="00906633">
        <w:rPr>
          <w:rFonts w:ascii="Arial" w:hAnsi="Arial" w:cs="Arial"/>
          <w:spacing w:val="-6"/>
          <w:sz w:val="24"/>
          <w:szCs w:val="24"/>
        </w:rPr>
        <w:t>300-03-10-23-1427-2022</w:t>
      </w:r>
      <w:r w:rsidRPr="00906633">
        <w:rPr>
          <w:rFonts w:ascii="Arial" w:hAnsi="Arial" w:cs="Arial"/>
          <w:spacing w:val="-14"/>
          <w:sz w:val="24"/>
          <w:szCs w:val="24"/>
        </w:rPr>
        <w:t xml:space="preserve"> </w:t>
      </w:r>
      <w:r w:rsidRPr="00906633">
        <w:rPr>
          <w:rFonts w:ascii="Arial" w:hAnsi="Arial" w:cs="Arial"/>
          <w:spacing w:val="-6"/>
          <w:sz w:val="24"/>
          <w:szCs w:val="24"/>
        </w:rPr>
        <w:t>del</w:t>
      </w:r>
      <w:r w:rsidRPr="00906633">
        <w:rPr>
          <w:rFonts w:ascii="Arial" w:hAnsi="Arial" w:cs="Arial"/>
          <w:spacing w:val="-13"/>
          <w:sz w:val="24"/>
          <w:szCs w:val="24"/>
        </w:rPr>
        <w:t xml:space="preserve"> </w:t>
      </w:r>
      <w:r w:rsidRPr="00906633">
        <w:rPr>
          <w:rFonts w:ascii="Arial" w:hAnsi="Arial" w:cs="Arial"/>
          <w:spacing w:val="-6"/>
          <w:sz w:val="24"/>
          <w:szCs w:val="24"/>
        </w:rPr>
        <w:t>9</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junio</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4"/>
          <w:sz w:val="24"/>
          <w:szCs w:val="24"/>
        </w:rPr>
        <w:t xml:space="preserve"> </w:t>
      </w:r>
      <w:r w:rsidRPr="00906633">
        <w:rPr>
          <w:rFonts w:ascii="Arial" w:hAnsi="Arial" w:cs="Arial"/>
          <w:spacing w:val="-6"/>
          <w:sz w:val="24"/>
          <w:szCs w:val="24"/>
        </w:rPr>
        <w:t xml:space="preserve">2022, </w:t>
      </w:r>
      <w:r w:rsidRPr="00906633">
        <w:rPr>
          <w:rFonts w:ascii="Arial" w:hAnsi="Arial" w:cs="Arial"/>
          <w:sz w:val="24"/>
          <w:szCs w:val="24"/>
        </w:rPr>
        <w:t>lo cual generó, subestimación en la cuenta ingresos no tributarios y afectó</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ingresos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Corporación</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dejar</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percibir</w:t>
      </w:r>
      <w:r w:rsidRPr="00906633">
        <w:rPr>
          <w:rFonts w:ascii="Arial" w:hAnsi="Arial" w:cs="Arial"/>
          <w:spacing w:val="-4"/>
          <w:sz w:val="24"/>
          <w:szCs w:val="24"/>
        </w:rPr>
        <w:t xml:space="preserve"> </w:t>
      </w:r>
      <w:r w:rsidRPr="00906633">
        <w:rPr>
          <w:rFonts w:ascii="Arial" w:hAnsi="Arial" w:cs="Arial"/>
          <w:sz w:val="24"/>
          <w:szCs w:val="24"/>
        </w:rPr>
        <w:t>recursos</w:t>
      </w:r>
      <w:r w:rsidRPr="00906633">
        <w:rPr>
          <w:rFonts w:ascii="Arial" w:hAnsi="Arial" w:cs="Arial"/>
          <w:spacing w:val="-4"/>
          <w:sz w:val="24"/>
          <w:szCs w:val="24"/>
        </w:rPr>
        <w:t xml:space="preserve"> </w:t>
      </w:r>
      <w:r w:rsidRPr="00906633">
        <w:rPr>
          <w:rFonts w:ascii="Arial" w:hAnsi="Arial" w:cs="Arial"/>
          <w:sz w:val="24"/>
          <w:szCs w:val="24"/>
        </w:rPr>
        <w:t>por los conceptos correspondientes, los cuales estaban destinados a la protección, recuperación, control y seguimiento del recurso hídrico.</w:t>
      </w:r>
    </w:p>
    <w:p w14:paraId="79528CA6"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ingresos fiscales por $5.758,89 millones, debido a que, al cruzar la base de datos de los permisos de vertimiento de aguas residuales otorgados por la Corporación hasta 2024</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facturación</w:t>
      </w:r>
      <w:r w:rsidRPr="00906633">
        <w:rPr>
          <w:rFonts w:ascii="Arial" w:hAnsi="Arial" w:cs="Arial"/>
          <w:spacing w:val="-13"/>
          <w:sz w:val="24"/>
          <w:szCs w:val="24"/>
        </w:rPr>
        <w:t xml:space="preserve"> </w:t>
      </w:r>
      <w:r w:rsidRPr="00906633">
        <w:rPr>
          <w:rFonts w:ascii="Arial" w:hAnsi="Arial" w:cs="Arial"/>
          <w:sz w:val="24"/>
          <w:szCs w:val="24"/>
        </w:rPr>
        <w:t>emitida</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concepto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tasas</w:t>
      </w:r>
      <w:r w:rsidRPr="00906633">
        <w:rPr>
          <w:rFonts w:ascii="Arial" w:hAnsi="Arial" w:cs="Arial"/>
          <w:spacing w:val="-13"/>
          <w:sz w:val="24"/>
          <w:szCs w:val="24"/>
        </w:rPr>
        <w:t xml:space="preserve"> </w:t>
      </w:r>
      <w:r w:rsidRPr="00906633">
        <w:rPr>
          <w:rFonts w:ascii="Arial" w:hAnsi="Arial" w:cs="Arial"/>
          <w:sz w:val="24"/>
          <w:szCs w:val="24"/>
        </w:rPr>
        <w:t>retributivas</w:t>
      </w:r>
      <w:r w:rsidRPr="00906633">
        <w:rPr>
          <w:rFonts w:ascii="Arial" w:hAnsi="Arial" w:cs="Arial"/>
          <w:spacing w:val="-13"/>
          <w:sz w:val="24"/>
          <w:szCs w:val="24"/>
        </w:rPr>
        <w:t xml:space="preserve"> </w:t>
      </w:r>
      <w:r w:rsidRPr="00906633">
        <w:rPr>
          <w:rFonts w:ascii="Arial" w:hAnsi="Arial" w:cs="Arial"/>
          <w:sz w:val="24"/>
          <w:szCs w:val="24"/>
        </w:rPr>
        <w:t>por la</w:t>
      </w:r>
      <w:r w:rsidRPr="00906633">
        <w:rPr>
          <w:rFonts w:ascii="Arial" w:hAnsi="Arial" w:cs="Arial"/>
          <w:spacing w:val="-13"/>
          <w:sz w:val="24"/>
          <w:szCs w:val="24"/>
        </w:rPr>
        <w:t xml:space="preserve"> </w:t>
      </w:r>
      <w:r w:rsidRPr="00906633">
        <w:rPr>
          <w:rFonts w:ascii="Arial" w:hAnsi="Arial" w:cs="Arial"/>
          <w:sz w:val="24"/>
          <w:szCs w:val="24"/>
        </w:rPr>
        <w:t>utilización</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recurso</w:t>
      </w:r>
      <w:r w:rsidRPr="00906633">
        <w:rPr>
          <w:rFonts w:ascii="Arial" w:hAnsi="Arial" w:cs="Arial"/>
          <w:spacing w:val="-13"/>
          <w:sz w:val="24"/>
          <w:szCs w:val="24"/>
        </w:rPr>
        <w:t xml:space="preserve"> </w:t>
      </w:r>
      <w:r w:rsidRPr="00906633">
        <w:rPr>
          <w:rFonts w:ascii="Arial" w:hAnsi="Arial" w:cs="Arial"/>
          <w:sz w:val="24"/>
          <w:szCs w:val="24"/>
        </w:rPr>
        <w:t>hídrico</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dichos</w:t>
      </w:r>
      <w:r w:rsidRPr="00906633">
        <w:rPr>
          <w:rFonts w:ascii="Arial" w:hAnsi="Arial" w:cs="Arial"/>
          <w:spacing w:val="-13"/>
          <w:sz w:val="24"/>
          <w:szCs w:val="24"/>
        </w:rPr>
        <w:t xml:space="preserve"> </w:t>
      </w:r>
      <w:r w:rsidRPr="00906633">
        <w:rPr>
          <w:rFonts w:ascii="Arial" w:hAnsi="Arial" w:cs="Arial"/>
          <w:sz w:val="24"/>
          <w:szCs w:val="24"/>
        </w:rPr>
        <w:t>vertimientos,</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identificó la existencia de 329 usuarios que, estando obligados al pago de esta tasa por realizar vertimientos puntuales, directa o indirectamente, al recurso hídrico, no fueron facturados por la Corporación, dejando de percibir recursos por dicho concepto.</w:t>
      </w:r>
    </w:p>
    <w:p w14:paraId="6EEAC499"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5</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 xml:space="preserve">Procedimiento </w:t>
      </w:r>
      <w:r w:rsidRPr="00906633">
        <w:rPr>
          <w:rFonts w:ascii="Arial" w:hAnsi="Arial" w:cs="Arial"/>
          <w:sz w:val="24"/>
          <w:szCs w:val="24"/>
        </w:rPr>
        <w:t xml:space="preserve">de facturación de Corpourabá, código P-FC-02, versión 15, aprobado </w:t>
      </w:r>
      <w:r w:rsidRPr="00906633">
        <w:rPr>
          <w:rFonts w:ascii="Arial" w:hAnsi="Arial" w:cs="Arial"/>
          <w:spacing w:val="-4"/>
          <w:sz w:val="24"/>
          <w:szCs w:val="24"/>
        </w:rPr>
        <w:t>mediante</w:t>
      </w:r>
      <w:r w:rsidRPr="00906633">
        <w:rPr>
          <w:rFonts w:ascii="Arial" w:hAnsi="Arial" w:cs="Arial"/>
          <w:spacing w:val="-22"/>
          <w:sz w:val="24"/>
          <w:szCs w:val="24"/>
        </w:rPr>
        <w:t xml:space="preserve"> </w:t>
      </w:r>
      <w:r w:rsidRPr="00906633">
        <w:rPr>
          <w:rFonts w:ascii="Arial" w:hAnsi="Arial" w:cs="Arial"/>
          <w:spacing w:val="-4"/>
          <w:sz w:val="24"/>
          <w:szCs w:val="24"/>
        </w:rPr>
        <w:t>la</w:t>
      </w:r>
      <w:r w:rsidRPr="00906633">
        <w:rPr>
          <w:rFonts w:ascii="Arial" w:hAnsi="Arial" w:cs="Arial"/>
          <w:spacing w:val="-20"/>
          <w:sz w:val="24"/>
          <w:szCs w:val="24"/>
        </w:rPr>
        <w:t xml:space="preserve"> </w:t>
      </w:r>
      <w:r w:rsidRPr="00906633">
        <w:rPr>
          <w:rFonts w:ascii="Arial" w:hAnsi="Arial" w:cs="Arial"/>
          <w:spacing w:val="-4"/>
          <w:sz w:val="24"/>
          <w:szCs w:val="24"/>
        </w:rPr>
        <w:t>Resolución</w:t>
      </w:r>
      <w:r w:rsidRPr="00906633">
        <w:rPr>
          <w:rFonts w:ascii="Arial" w:hAnsi="Arial" w:cs="Arial"/>
          <w:spacing w:val="-20"/>
          <w:sz w:val="24"/>
          <w:szCs w:val="24"/>
        </w:rPr>
        <w:t xml:space="preserve"> </w:t>
      </w:r>
      <w:r w:rsidRPr="00906633">
        <w:rPr>
          <w:rFonts w:ascii="Arial" w:hAnsi="Arial" w:cs="Arial"/>
          <w:spacing w:val="-4"/>
          <w:sz w:val="24"/>
          <w:szCs w:val="24"/>
        </w:rPr>
        <w:t>300-03-10-23-1427-2022</w:t>
      </w:r>
      <w:r w:rsidRPr="00906633">
        <w:rPr>
          <w:rFonts w:ascii="Arial" w:hAnsi="Arial" w:cs="Arial"/>
          <w:spacing w:val="-20"/>
          <w:sz w:val="24"/>
          <w:szCs w:val="24"/>
        </w:rPr>
        <w:t xml:space="preserve"> </w:t>
      </w:r>
      <w:r w:rsidRPr="00906633">
        <w:rPr>
          <w:rFonts w:ascii="Arial" w:hAnsi="Arial" w:cs="Arial"/>
          <w:spacing w:val="-4"/>
          <w:sz w:val="24"/>
          <w:szCs w:val="24"/>
        </w:rPr>
        <w:t>del</w:t>
      </w:r>
      <w:r w:rsidRPr="00906633">
        <w:rPr>
          <w:rFonts w:ascii="Arial" w:hAnsi="Arial" w:cs="Arial"/>
          <w:spacing w:val="-20"/>
          <w:sz w:val="24"/>
          <w:szCs w:val="24"/>
        </w:rPr>
        <w:t xml:space="preserve"> </w:t>
      </w:r>
      <w:r w:rsidRPr="00906633">
        <w:rPr>
          <w:rFonts w:ascii="Arial" w:hAnsi="Arial" w:cs="Arial"/>
          <w:spacing w:val="-4"/>
          <w:sz w:val="24"/>
          <w:szCs w:val="24"/>
        </w:rPr>
        <w:t>9</w:t>
      </w:r>
      <w:r w:rsidRPr="00906633">
        <w:rPr>
          <w:rFonts w:ascii="Arial" w:hAnsi="Arial" w:cs="Arial"/>
          <w:spacing w:val="-20"/>
          <w:sz w:val="24"/>
          <w:szCs w:val="24"/>
        </w:rPr>
        <w:t xml:space="preserve"> </w:t>
      </w:r>
      <w:r w:rsidRPr="00906633">
        <w:rPr>
          <w:rFonts w:ascii="Arial" w:hAnsi="Arial" w:cs="Arial"/>
          <w:spacing w:val="-4"/>
          <w:sz w:val="24"/>
          <w:szCs w:val="24"/>
        </w:rPr>
        <w:t>de</w:t>
      </w:r>
      <w:r w:rsidRPr="00906633">
        <w:rPr>
          <w:rFonts w:ascii="Arial" w:hAnsi="Arial" w:cs="Arial"/>
          <w:spacing w:val="-20"/>
          <w:sz w:val="24"/>
          <w:szCs w:val="24"/>
        </w:rPr>
        <w:t xml:space="preserve"> </w:t>
      </w:r>
      <w:r w:rsidRPr="00906633">
        <w:rPr>
          <w:rFonts w:ascii="Arial" w:hAnsi="Arial" w:cs="Arial"/>
          <w:spacing w:val="-4"/>
          <w:sz w:val="24"/>
          <w:szCs w:val="24"/>
        </w:rPr>
        <w:t>junio</w:t>
      </w:r>
      <w:r w:rsidRPr="00906633">
        <w:rPr>
          <w:rFonts w:ascii="Arial" w:hAnsi="Arial" w:cs="Arial"/>
          <w:spacing w:val="-20"/>
          <w:sz w:val="24"/>
          <w:szCs w:val="24"/>
        </w:rPr>
        <w:t xml:space="preserve"> </w:t>
      </w:r>
      <w:r w:rsidRPr="00906633">
        <w:rPr>
          <w:rFonts w:ascii="Arial" w:hAnsi="Arial" w:cs="Arial"/>
          <w:spacing w:val="-4"/>
          <w:sz w:val="24"/>
          <w:szCs w:val="24"/>
        </w:rPr>
        <w:t>de</w:t>
      </w:r>
      <w:r w:rsidRPr="00906633">
        <w:rPr>
          <w:rFonts w:ascii="Arial" w:hAnsi="Arial" w:cs="Arial"/>
          <w:spacing w:val="-19"/>
          <w:sz w:val="24"/>
          <w:szCs w:val="24"/>
        </w:rPr>
        <w:t xml:space="preserve"> </w:t>
      </w:r>
      <w:r w:rsidRPr="00906633">
        <w:rPr>
          <w:rFonts w:ascii="Arial" w:hAnsi="Arial" w:cs="Arial"/>
          <w:spacing w:val="-4"/>
          <w:sz w:val="24"/>
          <w:szCs w:val="24"/>
        </w:rPr>
        <w:t>2022</w:t>
      </w:r>
      <w:r w:rsidR="00605029">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Corpourabá,</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20"/>
          <w:sz w:val="24"/>
          <w:szCs w:val="24"/>
        </w:rPr>
        <w:t xml:space="preserve"> </w:t>
      </w:r>
      <w:r w:rsidRPr="00906633">
        <w:rPr>
          <w:rFonts w:ascii="Arial" w:hAnsi="Arial" w:cs="Arial"/>
          <w:sz w:val="24"/>
          <w:szCs w:val="24"/>
        </w:rPr>
        <w:t>generó,</w:t>
      </w:r>
      <w:r w:rsidRPr="00906633">
        <w:rPr>
          <w:rFonts w:ascii="Arial" w:hAnsi="Arial" w:cs="Arial"/>
          <w:spacing w:val="-19"/>
          <w:sz w:val="24"/>
          <w:szCs w:val="24"/>
        </w:rPr>
        <w:t xml:space="preserve"> </w:t>
      </w:r>
      <w:r w:rsidRPr="00906633">
        <w:rPr>
          <w:rFonts w:ascii="Arial" w:hAnsi="Arial" w:cs="Arial"/>
          <w:sz w:val="24"/>
          <w:szCs w:val="24"/>
        </w:rPr>
        <w:t>subestimación</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20"/>
          <w:sz w:val="24"/>
          <w:szCs w:val="24"/>
        </w:rPr>
        <w:t xml:space="preserve"> </w:t>
      </w:r>
      <w:r w:rsidRPr="00906633">
        <w:rPr>
          <w:rFonts w:ascii="Arial" w:hAnsi="Arial" w:cs="Arial"/>
          <w:sz w:val="24"/>
          <w:szCs w:val="24"/>
        </w:rPr>
        <w:t>ingresos</w:t>
      </w:r>
      <w:r w:rsidRPr="00906633">
        <w:rPr>
          <w:rFonts w:ascii="Arial" w:hAnsi="Arial" w:cs="Arial"/>
          <w:spacing w:val="-19"/>
          <w:sz w:val="24"/>
          <w:szCs w:val="24"/>
        </w:rPr>
        <w:t xml:space="preserve"> </w:t>
      </w:r>
      <w:r w:rsidRPr="00906633">
        <w:rPr>
          <w:rFonts w:ascii="Arial" w:hAnsi="Arial" w:cs="Arial"/>
          <w:sz w:val="24"/>
          <w:szCs w:val="24"/>
        </w:rPr>
        <w:t>no tributarios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afectó</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ingresos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Corporación</w:t>
      </w:r>
      <w:r w:rsidRPr="00906633">
        <w:rPr>
          <w:rFonts w:ascii="Arial" w:hAnsi="Arial" w:cs="Arial"/>
          <w:spacing w:val="-1"/>
          <w:sz w:val="24"/>
          <w:szCs w:val="24"/>
        </w:rPr>
        <w:t xml:space="preserve"> </w:t>
      </w:r>
      <w:r w:rsidRPr="00906633">
        <w:rPr>
          <w:rFonts w:ascii="Arial" w:hAnsi="Arial" w:cs="Arial"/>
          <w:sz w:val="24"/>
          <w:szCs w:val="24"/>
        </w:rPr>
        <w:t>al</w:t>
      </w:r>
      <w:r w:rsidRPr="00906633">
        <w:rPr>
          <w:rFonts w:ascii="Arial" w:hAnsi="Arial" w:cs="Arial"/>
          <w:spacing w:val="-1"/>
          <w:sz w:val="24"/>
          <w:szCs w:val="24"/>
        </w:rPr>
        <w:t xml:space="preserve"> </w:t>
      </w:r>
      <w:r w:rsidRPr="00906633">
        <w:rPr>
          <w:rFonts w:ascii="Arial" w:hAnsi="Arial" w:cs="Arial"/>
          <w:sz w:val="24"/>
          <w:szCs w:val="24"/>
        </w:rPr>
        <w:t>dejar</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percibir recursos por los conceptos correspondientes, los cuales estaban destinados a la protección, recuperación, control y seguimiento del recurso hídrico.</w:t>
      </w:r>
    </w:p>
    <w:p w14:paraId="3F850B02" w14:textId="77777777" w:rsidR="00605029" w:rsidRPr="00605029" w:rsidRDefault="00137D9D" w:rsidP="00605029">
      <w:pPr>
        <w:pStyle w:val="Textoindependiente"/>
        <w:spacing w:before="261"/>
        <w:ind w:left="567" w:right="191"/>
        <w:rPr>
          <w:rFonts w:ascii="Arial" w:hAnsi="Arial" w:cs="Arial"/>
          <w:b/>
          <w:spacing w:val="-2"/>
          <w:sz w:val="24"/>
          <w:szCs w:val="24"/>
        </w:rPr>
      </w:pPr>
      <w:r w:rsidRPr="00605029">
        <w:rPr>
          <w:rFonts w:ascii="Arial" w:hAnsi="Arial" w:cs="Arial"/>
          <w:b/>
          <w:sz w:val="24"/>
          <w:szCs w:val="24"/>
        </w:rPr>
        <w:t>Control</w:t>
      </w:r>
      <w:r w:rsidRPr="00605029">
        <w:rPr>
          <w:rFonts w:ascii="Arial" w:hAnsi="Arial" w:cs="Arial"/>
          <w:b/>
          <w:spacing w:val="-9"/>
          <w:sz w:val="24"/>
          <w:szCs w:val="24"/>
        </w:rPr>
        <w:t xml:space="preserve"> </w:t>
      </w:r>
      <w:r w:rsidRPr="00605029">
        <w:rPr>
          <w:rFonts w:ascii="Arial" w:hAnsi="Arial" w:cs="Arial"/>
          <w:b/>
          <w:sz w:val="24"/>
          <w:szCs w:val="24"/>
        </w:rPr>
        <w:t>interno</w:t>
      </w:r>
      <w:r w:rsidRPr="00605029">
        <w:rPr>
          <w:rFonts w:ascii="Arial" w:hAnsi="Arial" w:cs="Arial"/>
          <w:b/>
          <w:spacing w:val="-9"/>
          <w:sz w:val="24"/>
          <w:szCs w:val="24"/>
        </w:rPr>
        <w:t xml:space="preserve"> </w:t>
      </w:r>
      <w:r w:rsidRPr="00605029">
        <w:rPr>
          <w:rFonts w:ascii="Arial" w:hAnsi="Arial" w:cs="Arial"/>
          <w:b/>
          <w:sz w:val="24"/>
          <w:szCs w:val="24"/>
        </w:rPr>
        <w:t>financiero:</w:t>
      </w:r>
      <w:r w:rsidRPr="00605029">
        <w:rPr>
          <w:rFonts w:ascii="Arial" w:hAnsi="Arial" w:cs="Arial"/>
          <w:b/>
          <w:spacing w:val="-9"/>
          <w:sz w:val="24"/>
          <w:szCs w:val="24"/>
        </w:rPr>
        <w:t xml:space="preserve"> </w:t>
      </w:r>
      <w:r w:rsidRPr="00605029">
        <w:rPr>
          <w:rFonts w:ascii="Arial" w:hAnsi="Arial" w:cs="Arial"/>
          <w:b/>
          <w:spacing w:val="-2"/>
          <w:sz w:val="24"/>
          <w:szCs w:val="24"/>
        </w:rPr>
        <w:t>ineficiente.</w:t>
      </w:r>
    </w:p>
    <w:p w14:paraId="6E041514"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2"/>
          <w:sz w:val="24"/>
          <w:szCs w:val="24"/>
        </w:rPr>
        <w:t>Debilidades</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los</w:t>
      </w:r>
      <w:r w:rsidRPr="00906633">
        <w:rPr>
          <w:rFonts w:ascii="Arial" w:hAnsi="Arial" w:cs="Arial"/>
          <w:spacing w:val="-11"/>
          <w:sz w:val="24"/>
          <w:szCs w:val="24"/>
        </w:rPr>
        <w:t xml:space="preserve"> </w:t>
      </w:r>
      <w:r w:rsidRPr="00906633">
        <w:rPr>
          <w:rFonts w:ascii="Arial" w:hAnsi="Arial" w:cs="Arial"/>
          <w:spacing w:val="-2"/>
          <w:sz w:val="24"/>
          <w:szCs w:val="24"/>
        </w:rPr>
        <w:t>mecanismos</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control</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seguimiento</w:t>
      </w:r>
      <w:r w:rsidRPr="00906633">
        <w:rPr>
          <w:rFonts w:ascii="Arial" w:hAnsi="Arial" w:cs="Arial"/>
          <w:spacing w:val="-11"/>
          <w:sz w:val="24"/>
          <w:szCs w:val="24"/>
        </w:rPr>
        <w:t xml:space="preserve"> </w:t>
      </w:r>
      <w:r w:rsidRPr="00906633">
        <w:rPr>
          <w:rFonts w:ascii="Arial" w:hAnsi="Arial" w:cs="Arial"/>
          <w:spacing w:val="-2"/>
          <w:sz w:val="24"/>
          <w:szCs w:val="24"/>
        </w:rPr>
        <w:t>asociados</w:t>
      </w:r>
      <w:r w:rsidRPr="00906633">
        <w:rPr>
          <w:rFonts w:ascii="Arial" w:hAnsi="Arial" w:cs="Arial"/>
          <w:spacing w:val="-11"/>
          <w:sz w:val="24"/>
          <w:szCs w:val="24"/>
        </w:rPr>
        <w:t xml:space="preserve"> </w:t>
      </w:r>
      <w:r w:rsidRPr="00906633">
        <w:rPr>
          <w:rFonts w:ascii="Arial" w:hAnsi="Arial" w:cs="Arial"/>
          <w:spacing w:val="-2"/>
          <w:sz w:val="24"/>
          <w:szCs w:val="24"/>
        </w:rPr>
        <w:t>a</w:t>
      </w:r>
      <w:r w:rsidRPr="00906633">
        <w:rPr>
          <w:rFonts w:ascii="Arial" w:hAnsi="Arial" w:cs="Arial"/>
          <w:spacing w:val="-11"/>
          <w:sz w:val="24"/>
          <w:szCs w:val="24"/>
        </w:rPr>
        <w:t xml:space="preserve"> </w:t>
      </w:r>
      <w:r w:rsidRPr="00906633">
        <w:rPr>
          <w:rFonts w:ascii="Arial" w:hAnsi="Arial" w:cs="Arial"/>
          <w:spacing w:val="-2"/>
          <w:sz w:val="24"/>
          <w:szCs w:val="24"/>
        </w:rPr>
        <w:t xml:space="preserve">la </w:t>
      </w:r>
      <w:r w:rsidRPr="00906633">
        <w:rPr>
          <w:rFonts w:ascii="Arial" w:hAnsi="Arial" w:cs="Arial"/>
          <w:sz w:val="24"/>
          <w:szCs w:val="24"/>
        </w:rPr>
        <w:t>gestión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cobro,</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20"/>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asignación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ejecución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 xml:space="preserve">recursos </w:t>
      </w:r>
      <w:r w:rsidRPr="00906633">
        <w:rPr>
          <w:rFonts w:ascii="Arial" w:hAnsi="Arial" w:cs="Arial"/>
          <w:spacing w:val="-2"/>
          <w:sz w:val="24"/>
          <w:szCs w:val="24"/>
        </w:rPr>
        <w:t>institucionales.</w:t>
      </w:r>
      <w:r w:rsidRPr="00906633">
        <w:rPr>
          <w:rFonts w:ascii="Arial" w:hAnsi="Arial" w:cs="Arial"/>
          <w:spacing w:val="-12"/>
          <w:sz w:val="24"/>
          <w:szCs w:val="24"/>
        </w:rPr>
        <w:t xml:space="preserve"> </w:t>
      </w:r>
      <w:r w:rsidRPr="00906633">
        <w:rPr>
          <w:rFonts w:ascii="Arial" w:hAnsi="Arial" w:cs="Arial"/>
          <w:spacing w:val="-2"/>
          <w:sz w:val="24"/>
          <w:szCs w:val="24"/>
        </w:rPr>
        <w:t>Igualmente,</w:t>
      </w:r>
      <w:r w:rsidRPr="00906633">
        <w:rPr>
          <w:rFonts w:ascii="Arial" w:hAnsi="Arial" w:cs="Arial"/>
          <w:spacing w:val="-12"/>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evidenció</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inaplicabilidad</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 xml:space="preserve">política </w:t>
      </w:r>
      <w:r w:rsidRPr="00906633">
        <w:rPr>
          <w:rFonts w:ascii="Arial" w:hAnsi="Arial" w:cs="Arial"/>
          <w:sz w:val="24"/>
          <w:szCs w:val="24"/>
        </w:rPr>
        <w:t>contable en lo relacionado con las inversiones y la propiedad, planta y</w:t>
      </w:r>
      <w:r w:rsidRPr="00906633">
        <w:rPr>
          <w:rFonts w:ascii="Arial" w:hAnsi="Arial" w:cs="Arial"/>
          <w:spacing w:val="-10"/>
          <w:sz w:val="24"/>
          <w:szCs w:val="24"/>
        </w:rPr>
        <w:t xml:space="preserve"> </w:t>
      </w:r>
      <w:r w:rsidRPr="00906633">
        <w:rPr>
          <w:rFonts w:ascii="Arial" w:hAnsi="Arial" w:cs="Arial"/>
          <w:sz w:val="24"/>
          <w:szCs w:val="24"/>
        </w:rPr>
        <w:t>equipo.</w:t>
      </w:r>
      <w:r w:rsidRPr="00906633">
        <w:rPr>
          <w:rFonts w:ascii="Arial" w:hAnsi="Arial" w:cs="Arial"/>
          <w:spacing w:val="-10"/>
          <w:sz w:val="24"/>
          <w:szCs w:val="24"/>
        </w:rPr>
        <w:t xml:space="preserve"> </w:t>
      </w:r>
      <w:r w:rsidRPr="00906633">
        <w:rPr>
          <w:rFonts w:ascii="Arial" w:hAnsi="Arial" w:cs="Arial"/>
          <w:sz w:val="24"/>
          <w:szCs w:val="24"/>
        </w:rPr>
        <w:t>Adicionalmente,</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presentaron</w:t>
      </w:r>
      <w:r w:rsidRPr="00906633">
        <w:rPr>
          <w:rFonts w:ascii="Arial" w:hAnsi="Arial" w:cs="Arial"/>
          <w:spacing w:val="-10"/>
          <w:sz w:val="24"/>
          <w:szCs w:val="24"/>
        </w:rPr>
        <w:t xml:space="preserve"> </w:t>
      </w:r>
      <w:r w:rsidRPr="00906633">
        <w:rPr>
          <w:rFonts w:ascii="Arial" w:hAnsi="Arial" w:cs="Arial"/>
          <w:sz w:val="24"/>
          <w:szCs w:val="24"/>
        </w:rPr>
        <w:t>deficiencias</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procesos de</w:t>
      </w:r>
      <w:r w:rsidRPr="00906633">
        <w:rPr>
          <w:rFonts w:ascii="Arial" w:hAnsi="Arial" w:cs="Arial"/>
          <w:spacing w:val="80"/>
          <w:sz w:val="24"/>
          <w:szCs w:val="24"/>
        </w:rPr>
        <w:t xml:space="preserve"> </w:t>
      </w:r>
      <w:r w:rsidRPr="00906633">
        <w:rPr>
          <w:rFonts w:ascii="Arial" w:hAnsi="Arial" w:cs="Arial"/>
          <w:sz w:val="24"/>
          <w:szCs w:val="24"/>
        </w:rPr>
        <w:t>planeación,</w:t>
      </w:r>
      <w:r w:rsidRPr="00906633">
        <w:rPr>
          <w:rFonts w:ascii="Arial" w:hAnsi="Arial" w:cs="Arial"/>
          <w:spacing w:val="80"/>
          <w:sz w:val="24"/>
          <w:szCs w:val="24"/>
        </w:rPr>
        <w:t xml:space="preserve"> </w:t>
      </w:r>
      <w:r w:rsidRPr="00906633">
        <w:rPr>
          <w:rFonts w:ascii="Arial" w:hAnsi="Arial" w:cs="Arial"/>
          <w:sz w:val="24"/>
          <w:szCs w:val="24"/>
        </w:rPr>
        <w:t>suscripción,</w:t>
      </w:r>
      <w:r w:rsidRPr="00906633">
        <w:rPr>
          <w:rFonts w:ascii="Arial" w:hAnsi="Arial" w:cs="Arial"/>
          <w:spacing w:val="80"/>
          <w:sz w:val="24"/>
          <w:szCs w:val="24"/>
        </w:rPr>
        <w:t xml:space="preserve"> </w:t>
      </w:r>
      <w:r w:rsidRPr="00906633">
        <w:rPr>
          <w:rFonts w:ascii="Arial" w:hAnsi="Arial" w:cs="Arial"/>
          <w:sz w:val="24"/>
          <w:szCs w:val="24"/>
        </w:rPr>
        <w:t>ejecución</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supervisión</w:t>
      </w:r>
      <w:r w:rsidRPr="00906633">
        <w:rPr>
          <w:rFonts w:ascii="Arial" w:hAnsi="Arial" w:cs="Arial"/>
          <w:spacing w:val="80"/>
          <w:sz w:val="24"/>
          <w:szCs w:val="24"/>
        </w:rPr>
        <w:t xml:space="preserve"> </w:t>
      </w:r>
      <w:r w:rsidRPr="00906633">
        <w:rPr>
          <w:rFonts w:ascii="Arial" w:hAnsi="Arial" w:cs="Arial"/>
          <w:sz w:val="24"/>
          <w:szCs w:val="24"/>
        </w:rPr>
        <w:t>contractual,</w:t>
      </w:r>
      <w:r w:rsidRPr="00906633">
        <w:rPr>
          <w:rFonts w:ascii="Arial" w:hAnsi="Arial" w:cs="Arial"/>
          <w:spacing w:val="40"/>
          <w:sz w:val="24"/>
          <w:szCs w:val="24"/>
        </w:rPr>
        <w:t xml:space="preserve"> </w:t>
      </w:r>
      <w:r w:rsidRPr="00906633">
        <w:rPr>
          <w:rFonts w:ascii="Arial" w:hAnsi="Arial" w:cs="Arial"/>
          <w:sz w:val="24"/>
          <w:szCs w:val="24"/>
        </w:rPr>
        <w:t>y se vulneró el principio presupuestal de anualidad, lo cual afectó negativamente la gestión financiera y administrativa de la entidad.</w:t>
      </w:r>
    </w:p>
    <w:p w14:paraId="2DA999CD" w14:textId="77777777" w:rsidR="00605029" w:rsidRPr="00605029" w:rsidRDefault="00137D9D" w:rsidP="00605029">
      <w:pPr>
        <w:pStyle w:val="Textoindependiente"/>
        <w:spacing w:before="261"/>
        <w:ind w:left="567" w:right="191"/>
        <w:rPr>
          <w:rFonts w:ascii="Arial" w:hAnsi="Arial" w:cs="Arial"/>
          <w:b/>
          <w:sz w:val="24"/>
          <w:szCs w:val="24"/>
        </w:rPr>
      </w:pPr>
      <w:r w:rsidRPr="00605029">
        <w:rPr>
          <w:rFonts w:ascii="Arial" w:hAnsi="Arial" w:cs="Arial"/>
          <w:b/>
          <w:sz w:val="24"/>
          <w:szCs w:val="24"/>
        </w:rPr>
        <w:t>Corporación Autónoma Regional para el Desarrollo Sostenible del Chocó (Codechocó)</w:t>
      </w:r>
    </w:p>
    <w:p w14:paraId="5E7E18ED" w14:textId="77777777" w:rsidR="00605029" w:rsidRPr="00605029" w:rsidRDefault="00137D9D" w:rsidP="00605029">
      <w:pPr>
        <w:pStyle w:val="Textoindependiente"/>
        <w:spacing w:before="261"/>
        <w:ind w:left="567" w:right="191"/>
        <w:rPr>
          <w:rFonts w:ascii="Arial" w:hAnsi="Arial" w:cs="Arial"/>
          <w:b/>
          <w:spacing w:val="-2"/>
          <w:sz w:val="24"/>
          <w:szCs w:val="24"/>
        </w:rPr>
      </w:pPr>
      <w:r w:rsidRPr="00605029">
        <w:rPr>
          <w:rFonts w:ascii="Arial" w:hAnsi="Arial" w:cs="Arial"/>
          <w:b/>
          <w:sz w:val="24"/>
          <w:szCs w:val="24"/>
        </w:rPr>
        <w:t>Opinión</w:t>
      </w:r>
      <w:r w:rsidRPr="00605029">
        <w:rPr>
          <w:rFonts w:ascii="Arial" w:hAnsi="Arial" w:cs="Arial"/>
          <w:b/>
          <w:spacing w:val="-13"/>
          <w:sz w:val="24"/>
          <w:szCs w:val="24"/>
        </w:rPr>
        <w:t xml:space="preserve"> </w:t>
      </w:r>
      <w:r w:rsidRPr="00605029">
        <w:rPr>
          <w:rFonts w:ascii="Arial" w:hAnsi="Arial" w:cs="Arial"/>
          <w:b/>
          <w:sz w:val="24"/>
          <w:szCs w:val="24"/>
        </w:rPr>
        <w:t>contable:</w:t>
      </w:r>
      <w:r w:rsidRPr="00605029">
        <w:rPr>
          <w:rFonts w:ascii="Arial" w:hAnsi="Arial" w:cs="Arial"/>
          <w:b/>
          <w:spacing w:val="-13"/>
          <w:sz w:val="24"/>
          <w:szCs w:val="24"/>
        </w:rPr>
        <w:t xml:space="preserve"> </w:t>
      </w:r>
      <w:r w:rsidRPr="00605029">
        <w:rPr>
          <w:rFonts w:ascii="Arial" w:hAnsi="Arial" w:cs="Arial"/>
          <w:b/>
          <w:spacing w:val="-2"/>
          <w:sz w:val="24"/>
          <w:szCs w:val="24"/>
        </w:rPr>
        <w:t>negativa.</w:t>
      </w:r>
    </w:p>
    <w:p w14:paraId="268F1291"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cantidad</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equivalentes</w:t>
      </w:r>
      <w:r w:rsidRPr="00906633">
        <w:rPr>
          <w:rFonts w:ascii="Arial" w:hAnsi="Arial" w:cs="Arial"/>
          <w:spacing w:val="37"/>
          <w:sz w:val="24"/>
          <w:szCs w:val="24"/>
        </w:rPr>
        <w:t xml:space="preserve"> </w:t>
      </w:r>
      <w:r w:rsidRPr="00906633">
        <w:rPr>
          <w:rFonts w:ascii="Arial" w:hAnsi="Arial" w:cs="Arial"/>
          <w:sz w:val="24"/>
          <w:szCs w:val="24"/>
        </w:rPr>
        <w:t>al</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7"/>
          <w:sz w:val="24"/>
          <w:szCs w:val="24"/>
        </w:rPr>
        <w:t xml:space="preserve"> </w:t>
      </w:r>
      <w:r w:rsidRPr="00906633">
        <w:rPr>
          <w:rFonts w:ascii="Arial" w:hAnsi="Arial" w:cs="Arial"/>
          <w:spacing w:val="-5"/>
          <w:sz w:val="24"/>
          <w:szCs w:val="24"/>
        </w:rPr>
        <w:t>por</w:t>
      </w:r>
      <w:r w:rsidR="00605029">
        <w:rPr>
          <w:rFonts w:ascii="Arial" w:hAnsi="Arial" w:cs="Arial"/>
          <w:spacing w:val="-5"/>
          <w:sz w:val="24"/>
          <w:szCs w:val="24"/>
        </w:rPr>
        <w:t xml:space="preserve"> </w:t>
      </w:r>
      <w:r w:rsidRPr="00906633">
        <w:rPr>
          <w:rFonts w:ascii="Arial" w:hAnsi="Arial" w:cs="Arial"/>
          <w:sz w:val="24"/>
          <w:szCs w:val="24"/>
        </w:rPr>
        <w:t>$154,69</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debido</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durante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revisión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depósitos</w:t>
      </w:r>
      <w:r w:rsidRPr="00906633">
        <w:rPr>
          <w:rFonts w:ascii="Arial" w:hAnsi="Arial" w:cs="Arial"/>
          <w:spacing w:val="-17"/>
          <w:sz w:val="24"/>
          <w:szCs w:val="24"/>
        </w:rPr>
        <w:t xml:space="preserve"> </w:t>
      </w:r>
      <w:r w:rsidRPr="00906633">
        <w:rPr>
          <w:rFonts w:ascii="Arial" w:hAnsi="Arial" w:cs="Arial"/>
          <w:sz w:val="24"/>
          <w:szCs w:val="24"/>
        </w:rPr>
        <w:t>en instituciones</w:t>
      </w:r>
      <w:r w:rsidRPr="00906633">
        <w:rPr>
          <w:rFonts w:ascii="Arial" w:hAnsi="Arial" w:cs="Arial"/>
          <w:spacing w:val="-18"/>
          <w:sz w:val="24"/>
          <w:szCs w:val="24"/>
        </w:rPr>
        <w:t xml:space="preserve"> </w:t>
      </w:r>
      <w:r w:rsidRPr="00906633">
        <w:rPr>
          <w:rFonts w:ascii="Arial" w:hAnsi="Arial" w:cs="Arial"/>
          <w:sz w:val="24"/>
          <w:szCs w:val="24"/>
        </w:rPr>
        <w:t>financieras,</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31</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seleccionaron cuatro cuentas bancarias, en las cuales se evidenciaron diferencias entre los saldos reflejados en los libros contables y los extractos bancarios,</w:t>
      </w:r>
      <w:r w:rsidRPr="00906633">
        <w:rPr>
          <w:rFonts w:ascii="Arial" w:hAnsi="Arial" w:cs="Arial"/>
          <w:spacing w:val="-6"/>
          <w:sz w:val="24"/>
          <w:szCs w:val="24"/>
        </w:rPr>
        <w:t xml:space="preserve"> </w:t>
      </w:r>
      <w:r w:rsidRPr="00906633">
        <w:rPr>
          <w:rFonts w:ascii="Arial" w:hAnsi="Arial" w:cs="Arial"/>
          <w:sz w:val="24"/>
          <w:szCs w:val="24"/>
        </w:rPr>
        <w:t>cuyas</w:t>
      </w:r>
      <w:r w:rsidRPr="00906633">
        <w:rPr>
          <w:rFonts w:ascii="Arial" w:hAnsi="Arial" w:cs="Arial"/>
          <w:spacing w:val="-6"/>
          <w:sz w:val="24"/>
          <w:szCs w:val="24"/>
        </w:rPr>
        <w:t xml:space="preserve"> </w:t>
      </w:r>
      <w:r w:rsidRPr="00906633">
        <w:rPr>
          <w:rFonts w:ascii="Arial" w:hAnsi="Arial" w:cs="Arial"/>
          <w:sz w:val="24"/>
          <w:szCs w:val="24"/>
        </w:rPr>
        <w:t>partidas</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habían</w:t>
      </w:r>
      <w:r w:rsidRPr="00906633">
        <w:rPr>
          <w:rFonts w:ascii="Arial" w:hAnsi="Arial" w:cs="Arial"/>
          <w:spacing w:val="-6"/>
          <w:sz w:val="24"/>
          <w:szCs w:val="24"/>
        </w:rPr>
        <w:t xml:space="preserve"> </w:t>
      </w:r>
      <w:r w:rsidRPr="00906633">
        <w:rPr>
          <w:rFonts w:ascii="Arial" w:hAnsi="Arial" w:cs="Arial"/>
          <w:sz w:val="24"/>
          <w:szCs w:val="24"/>
        </w:rPr>
        <w:t>sido</w:t>
      </w:r>
      <w:r w:rsidRPr="00906633">
        <w:rPr>
          <w:rFonts w:ascii="Arial" w:hAnsi="Arial" w:cs="Arial"/>
          <w:spacing w:val="-6"/>
          <w:sz w:val="24"/>
          <w:szCs w:val="24"/>
        </w:rPr>
        <w:t xml:space="preserve"> </w:t>
      </w:r>
      <w:r w:rsidRPr="00906633">
        <w:rPr>
          <w:rFonts w:ascii="Arial" w:hAnsi="Arial" w:cs="Arial"/>
          <w:sz w:val="24"/>
          <w:szCs w:val="24"/>
        </w:rPr>
        <w:t>depuradas</w:t>
      </w:r>
      <w:r w:rsidRPr="00906633">
        <w:rPr>
          <w:rFonts w:ascii="Arial" w:hAnsi="Arial" w:cs="Arial"/>
          <w:spacing w:val="-6"/>
          <w:sz w:val="24"/>
          <w:szCs w:val="24"/>
        </w:rPr>
        <w:t xml:space="preserve"> </w:t>
      </w:r>
      <w:r w:rsidRPr="00906633">
        <w:rPr>
          <w:rFonts w:ascii="Arial" w:hAnsi="Arial" w:cs="Arial"/>
          <w:sz w:val="24"/>
          <w:szCs w:val="24"/>
        </w:rPr>
        <w:t>desde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 xml:space="preserve">vigencia 2015, lo que evidenció debilidades en los mecanismos de control y </w:t>
      </w:r>
      <w:r w:rsidRPr="00906633">
        <w:rPr>
          <w:rFonts w:ascii="Arial" w:hAnsi="Arial" w:cs="Arial"/>
          <w:spacing w:val="-2"/>
          <w:sz w:val="24"/>
          <w:szCs w:val="24"/>
        </w:rPr>
        <w:t>seguimiento</w:t>
      </w:r>
      <w:r w:rsidRPr="00906633">
        <w:rPr>
          <w:rFonts w:ascii="Arial" w:hAnsi="Arial" w:cs="Arial"/>
          <w:spacing w:val="-14"/>
          <w:sz w:val="24"/>
          <w:szCs w:val="24"/>
        </w:rPr>
        <w:t xml:space="preserve"> </w:t>
      </w:r>
      <w:r w:rsidRPr="00906633">
        <w:rPr>
          <w:rFonts w:ascii="Arial" w:hAnsi="Arial" w:cs="Arial"/>
          <w:spacing w:val="-2"/>
          <w:sz w:val="24"/>
          <w:szCs w:val="24"/>
        </w:rPr>
        <w:t>relacionados</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procesos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conciliación</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 xml:space="preserve">depuración </w:t>
      </w:r>
      <w:r w:rsidRPr="00906633">
        <w:rPr>
          <w:rFonts w:ascii="Arial" w:hAnsi="Arial" w:cs="Arial"/>
          <w:sz w:val="24"/>
          <w:szCs w:val="24"/>
        </w:rPr>
        <w:t>de la información contable entre las áreas involucradas.</w:t>
      </w:r>
    </w:p>
    <w:p w14:paraId="59C80FAE"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anterior,</w:t>
      </w:r>
      <w:r w:rsidRPr="00906633">
        <w:rPr>
          <w:rFonts w:ascii="Arial" w:hAnsi="Arial" w:cs="Arial"/>
          <w:spacing w:val="-16"/>
          <w:sz w:val="24"/>
          <w:szCs w:val="24"/>
        </w:rPr>
        <w:t xml:space="preserve"> </w:t>
      </w:r>
      <w:r w:rsidRPr="00906633">
        <w:rPr>
          <w:rFonts w:ascii="Arial" w:hAnsi="Arial" w:cs="Arial"/>
          <w:spacing w:val="-2"/>
          <w:sz w:val="24"/>
          <w:szCs w:val="24"/>
        </w:rPr>
        <w:t>contravino</w:t>
      </w:r>
      <w:r w:rsidRPr="00906633">
        <w:rPr>
          <w:rFonts w:ascii="Arial" w:hAnsi="Arial" w:cs="Arial"/>
          <w:spacing w:val="-16"/>
          <w:sz w:val="24"/>
          <w:szCs w:val="24"/>
        </w:rPr>
        <w:t xml:space="preserve"> </w:t>
      </w: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establecido</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numerales</w:t>
      </w:r>
      <w:r w:rsidRPr="00906633">
        <w:rPr>
          <w:rFonts w:ascii="Arial" w:hAnsi="Arial" w:cs="Arial"/>
          <w:spacing w:val="-16"/>
          <w:sz w:val="24"/>
          <w:szCs w:val="24"/>
        </w:rPr>
        <w:t xml:space="preserve"> </w:t>
      </w:r>
      <w:r w:rsidRPr="00906633">
        <w:rPr>
          <w:rFonts w:ascii="Arial" w:hAnsi="Arial" w:cs="Arial"/>
          <w:spacing w:val="-2"/>
          <w:sz w:val="24"/>
          <w:szCs w:val="24"/>
        </w:rPr>
        <w:t>3,</w:t>
      </w:r>
      <w:r w:rsidRPr="00906633">
        <w:rPr>
          <w:rFonts w:ascii="Arial" w:hAnsi="Arial" w:cs="Arial"/>
          <w:spacing w:val="-16"/>
          <w:sz w:val="24"/>
          <w:szCs w:val="24"/>
        </w:rPr>
        <w:t xml:space="preserve"> </w:t>
      </w:r>
      <w:r w:rsidRPr="00906633">
        <w:rPr>
          <w:rFonts w:ascii="Arial" w:hAnsi="Arial" w:cs="Arial"/>
          <w:spacing w:val="-2"/>
          <w:sz w:val="24"/>
          <w:szCs w:val="24"/>
        </w:rPr>
        <w:t>3.1,</w:t>
      </w:r>
      <w:r w:rsidRPr="00906633">
        <w:rPr>
          <w:rFonts w:ascii="Arial" w:hAnsi="Arial" w:cs="Arial"/>
          <w:spacing w:val="-16"/>
          <w:sz w:val="24"/>
          <w:szCs w:val="24"/>
        </w:rPr>
        <w:t xml:space="preserve"> </w:t>
      </w:r>
      <w:r w:rsidRPr="00906633">
        <w:rPr>
          <w:rFonts w:ascii="Arial" w:hAnsi="Arial" w:cs="Arial"/>
          <w:spacing w:val="-2"/>
          <w:sz w:val="24"/>
          <w:szCs w:val="24"/>
        </w:rPr>
        <w:t>3.6</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 xml:space="preserve">3.7 </w:t>
      </w:r>
      <w:r w:rsidRPr="00906633">
        <w:rPr>
          <w:rFonts w:ascii="Arial" w:hAnsi="Arial" w:cs="Arial"/>
          <w:spacing w:val="-4"/>
          <w:sz w:val="24"/>
          <w:szCs w:val="24"/>
        </w:rPr>
        <w:t>del</w:t>
      </w:r>
      <w:r w:rsidRPr="00906633">
        <w:rPr>
          <w:rFonts w:ascii="Arial" w:hAnsi="Arial" w:cs="Arial"/>
          <w:spacing w:val="-16"/>
          <w:sz w:val="24"/>
          <w:szCs w:val="24"/>
        </w:rPr>
        <w:t xml:space="preserve"> </w:t>
      </w:r>
      <w:r w:rsidRPr="00906633">
        <w:rPr>
          <w:rFonts w:ascii="Arial" w:hAnsi="Arial" w:cs="Arial"/>
          <w:spacing w:val="-4"/>
          <w:sz w:val="24"/>
          <w:szCs w:val="24"/>
        </w:rPr>
        <w:t>manual</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políticas</w:t>
      </w:r>
      <w:r w:rsidRPr="00906633">
        <w:rPr>
          <w:rFonts w:ascii="Arial" w:hAnsi="Arial" w:cs="Arial"/>
          <w:spacing w:val="-16"/>
          <w:sz w:val="24"/>
          <w:szCs w:val="24"/>
        </w:rPr>
        <w:t xml:space="preserve"> </w:t>
      </w:r>
      <w:r w:rsidRPr="00906633">
        <w:rPr>
          <w:rFonts w:ascii="Arial" w:hAnsi="Arial" w:cs="Arial"/>
          <w:spacing w:val="-4"/>
          <w:sz w:val="24"/>
          <w:szCs w:val="24"/>
        </w:rPr>
        <w:t>contables</w:t>
      </w:r>
      <w:r w:rsidRPr="00906633">
        <w:rPr>
          <w:rFonts w:ascii="Arial" w:hAnsi="Arial" w:cs="Arial"/>
          <w:spacing w:val="-15"/>
          <w:sz w:val="24"/>
          <w:szCs w:val="24"/>
        </w:rPr>
        <w:t xml:space="preserve"> </w:t>
      </w:r>
      <w:r w:rsidRPr="00906633">
        <w:rPr>
          <w:rFonts w:ascii="Arial" w:hAnsi="Arial" w:cs="Arial"/>
          <w:spacing w:val="-4"/>
          <w:sz w:val="24"/>
          <w:szCs w:val="24"/>
        </w:rPr>
        <w:t>adoptado</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Codechocó</w:t>
      </w:r>
      <w:r w:rsidRPr="00906633">
        <w:rPr>
          <w:rFonts w:ascii="Arial" w:hAnsi="Arial" w:cs="Arial"/>
          <w:spacing w:val="-15"/>
          <w:sz w:val="24"/>
          <w:szCs w:val="24"/>
        </w:rPr>
        <w:t xml:space="preserve"> </w:t>
      </w:r>
      <w:r w:rsidRPr="00906633">
        <w:rPr>
          <w:rFonts w:ascii="Arial" w:hAnsi="Arial" w:cs="Arial"/>
          <w:spacing w:val="-4"/>
          <w:sz w:val="24"/>
          <w:szCs w:val="24"/>
        </w:rPr>
        <w:t>bajo</w:t>
      </w:r>
      <w:r w:rsidRPr="00906633">
        <w:rPr>
          <w:rFonts w:ascii="Arial" w:hAnsi="Arial" w:cs="Arial"/>
          <w:spacing w:val="-16"/>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 xml:space="preserve">nuevo </w:t>
      </w:r>
      <w:r w:rsidRPr="00906633">
        <w:rPr>
          <w:rFonts w:ascii="Arial" w:hAnsi="Arial" w:cs="Arial"/>
          <w:sz w:val="24"/>
          <w:szCs w:val="24"/>
        </w:rPr>
        <w:t>marco</w:t>
      </w:r>
      <w:r w:rsidRPr="00906633">
        <w:rPr>
          <w:rFonts w:ascii="Arial" w:hAnsi="Arial" w:cs="Arial"/>
          <w:spacing w:val="-1"/>
          <w:sz w:val="24"/>
          <w:szCs w:val="24"/>
        </w:rPr>
        <w:t xml:space="preserve"> </w:t>
      </w:r>
      <w:r w:rsidRPr="00906633">
        <w:rPr>
          <w:rFonts w:ascii="Arial" w:hAnsi="Arial" w:cs="Arial"/>
          <w:sz w:val="24"/>
          <w:szCs w:val="24"/>
        </w:rPr>
        <w:t>normativo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533</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2015</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sus</w:t>
      </w:r>
      <w:r w:rsidRPr="00906633">
        <w:rPr>
          <w:rFonts w:ascii="Arial" w:hAnsi="Arial" w:cs="Arial"/>
          <w:spacing w:val="-1"/>
          <w:sz w:val="24"/>
          <w:szCs w:val="24"/>
        </w:rPr>
        <w:t xml:space="preserve"> </w:t>
      </w:r>
      <w:r w:rsidRPr="00906633">
        <w:rPr>
          <w:rFonts w:ascii="Arial" w:hAnsi="Arial" w:cs="Arial"/>
          <w:sz w:val="24"/>
          <w:szCs w:val="24"/>
        </w:rPr>
        <w:t xml:space="preserve">modificaciones, así como en los numerales 3, 3.2 y 3.2.15 </w:t>
      </w:r>
      <w:r w:rsidRPr="00906633">
        <w:rPr>
          <w:rFonts w:ascii="Arial" w:hAnsi="Arial" w:cs="Arial"/>
          <w:sz w:val="24"/>
          <w:szCs w:val="24"/>
        </w:rPr>
        <w:lastRenderedPageBreak/>
        <w:t>de la Resolución 193 de 2016 de la Contaduría General de la Nación (CGN), relacionados con la</w:t>
      </w:r>
      <w:r w:rsidRPr="00906633">
        <w:rPr>
          <w:rFonts w:ascii="Arial" w:hAnsi="Arial" w:cs="Arial"/>
          <w:spacing w:val="25"/>
          <w:sz w:val="24"/>
          <w:szCs w:val="24"/>
        </w:rPr>
        <w:t xml:space="preserve"> </w:t>
      </w:r>
      <w:r w:rsidRPr="00906633">
        <w:rPr>
          <w:rFonts w:ascii="Arial" w:hAnsi="Arial" w:cs="Arial"/>
          <w:sz w:val="24"/>
          <w:szCs w:val="24"/>
        </w:rPr>
        <w:t>gestión</w:t>
      </w:r>
      <w:r w:rsidRPr="00906633">
        <w:rPr>
          <w:rFonts w:ascii="Arial" w:hAnsi="Arial" w:cs="Arial"/>
          <w:spacing w:val="25"/>
          <w:sz w:val="24"/>
          <w:szCs w:val="24"/>
        </w:rPr>
        <w:t xml:space="preserve"> </w:t>
      </w:r>
      <w:r w:rsidRPr="00906633">
        <w:rPr>
          <w:rFonts w:ascii="Arial" w:hAnsi="Arial" w:cs="Arial"/>
          <w:sz w:val="24"/>
          <w:szCs w:val="24"/>
        </w:rPr>
        <w:t>del</w:t>
      </w:r>
      <w:r w:rsidRPr="00906633">
        <w:rPr>
          <w:rFonts w:ascii="Arial" w:hAnsi="Arial" w:cs="Arial"/>
          <w:spacing w:val="25"/>
          <w:sz w:val="24"/>
          <w:szCs w:val="24"/>
        </w:rPr>
        <w:t xml:space="preserve"> </w:t>
      </w:r>
      <w:r w:rsidRPr="00906633">
        <w:rPr>
          <w:rFonts w:ascii="Arial" w:hAnsi="Arial" w:cs="Arial"/>
          <w:sz w:val="24"/>
          <w:szCs w:val="24"/>
        </w:rPr>
        <w:t>riesgo</w:t>
      </w:r>
      <w:r w:rsidRPr="00906633">
        <w:rPr>
          <w:rFonts w:ascii="Arial" w:hAnsi="Arial" w:cs="Arial"/>
          <w:spacing w:val="25"/>
          <w:sz w:val="24"/>
          <w:szCs w:val="24"/>
        </w:rPr>
        <w:t xml:space="preserve"> </w:t>
      </w:r>
      <w:r w:rsidRPr="00906633">
        <w:rPr>
          <w:rFonts w:ascii="Arial" w:hAnsi="Arial" w:cs="Arial"/>
          <w:sz w:val="24"/>
          <w:szCs w:val="24"/>
        </w:rPr>
        <w:t>contable</w:t>
      </w:r>
      <w:r w:rsidRPr="00906633">
        <w:rPr>
          <w:rFonts w:ascii="Arial" w:hAnsi="Arial" w:cs="Arial"/>
          <w:spacing w:val="25"/>
          <w:sz w:val="24"/>
          <w:szCs w:val="24"/>
        </w:rPr>
        <w:t xml:space="preserve"> </w:t>
      </w:r>
      <w:r w:rsidRPr="00906633">
        <w:rPr>
          <w:rFonts w:ascii="Arial" w:hAnsi="Arial" w:cs="Arial"/>
          <w:sz w:val="24"/>
          <w:szCs w:val="24"/>
        </w:rPr>
        <w:t>y</w:t>
      </w:r>
      <w:r w:rsidRPr="00906633">
        <w:rPr>
          <w:rFonts w:ascii="Arial" w:hAnsi="Arial" w:cs="Arial"/>
          <w:spacing w:val="25"/>
          <w:sz w:val="24"/>
          <w:szCs w:val="24"/>
        </w:rPr>
        <w:t xml:space="preserve"> </w:t>
      </w:r>
      <w:r w:rsidRPr="00906633">
        <w:rPr>
          <w:rFonts w:ascii="Arial" w:hAnsi="Arial" w:cs="Arial"/>
          <w:sz w:val="24"/>
          <w:szCs w:val="24"/>
        </w:rPr>
        <w:t>la</w:t>
      </w:r>
      <w:r w:rsidRPr="00906633">
        <w:rPr>
          <w:rFonts w:ascii="Arial" w:hAnsi="Arial" w:cs="Arial"/>
          <w:spacing w:val="25"/>
          <w:sz w:val="24"/>
          <w:szCs w:val="24"/>
        </w:rPr>
        <w:t xml:space="preserve"> </w:t>
      </w:r>
      <w:r w:rsidRPr="00906633">
        <w:rPr>
          <w:rFonts w:ascii="Arial" w:hAnsi="Arial" w:cs="Arial"/>
          <w:sz w:val="24"/>
          <w:szCs w:val="24"/>
        </w:rPr>
        <w:t>depuración</w:t>
      </w:r>
      <w:r w:rsidRPr="00906633">
        <w:rPr>
          <w:rFonts w:ascii="Arial" w:hAnsi="Arial" w:cs="Arial"/>
          <w:spacing w:val="25"/>
          <w:sz w:val="24"/>
          <w:szCs w:val="24"/>
        </w:rPr>
        <w:t xml:space="preserve"> </w:t>
      </w:r>
      <w:r w:rsidRPr="00906633">
        <w:rPr>
          <w:rFonts w:ascii="Arial" w:hAnsi="Arial" w:cs="Arial"/>
          <w:sz w:val="24"/>
          <w:szCs w:val="24"/>
        </w:rPr>
        <w:t>contable</w:t>
      </w:r>
      <w:r w:rsidRPr="00906633">
        <w:rPr>
          <w:rFonts w:ascii="Arial" w:hAnsi="Arial" w:cs="Arial"/>
          <w:spacing w:val="25"/>
          <w:sz w:val="24"/>
          <w:szCs w:val="24"/>
        </w:rPr>
        <w:t xml:space="preserve"> </w:t>
      </w:r>
      <w:r w:rsidRPr="00906633">
        <w:rPr>
          <w:rFonts w:ascii="Arial" w:hAnsi="Arial" w:cs="Arial"/>
          <w:sz w:val="24"/>
          <w:szCs w:val="24"/>
        </w:rPr>
        <w:t>permanente y sostenible. Asimismo, los artículos 27, 38 numeral 1 y artículo 57 numeral</w:t>
      </w:r>
      <w:r w:rsidRPr="00906633">
        <w:rPr>
          <w:rFonts w:ascii="Arial" w:hAnsi="Arial" w:cs="Arial"/>
          <w:spacing w:val="-9"/>
          <w:sz w:val="24"/>
          <w:szCs w:val="24"/>
        </w:rPr>
        <w:t xml:space="preserve"> </w:t>
      </w:r>
      <w:r w:rsidRPr="00906633">
        <w:rPr>
          <w:rFonts w:ascii="Arial" w:hAnsi="Arial" w:cs="Arial"/>
          <w:sz w:val="24"/>
          <w:szCs w:val="24"/>
        </w:rPr>
        <w:t>11</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Ley</w:t>
      </w:r>
      <w:r w:rsidRPr="00906633">
        <w:rPr>
          <w:rFonts w:ascii="Arial" w:hAnsi="Arial" w:cs="Arial"/>
          <w:spacing w:val="-9"/>
          <w:sz w:val="24"/>
          <w:szCs w:val="24"/>
        </w:rPr>
        <w:t xml:space="preserve"> </w:t>
      </w:r>
      <w:r w:rsidRPr="00906633">
        <w:rPr>
          <w:rFonts w:ascii="Arial" w:hAnsi="Arial" w:cs="Arial"/>
          <w:sz w:val="24"/>
          <w:szCs w:val="24"/>
        </w:rPr>
        <w:t>1952</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2019,</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cual</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sobrestimación</w:t>
      </w:r>
      <w:r w:rsidRPr="00906633">
        <w:rPr>
          <w:rFonts w:ascii="Arial" w:hAnsi="Arial" w:cs="Arial"/>
          <w:spacing w:val="-9"/>
          <w:sz w:val="24"/>
          <w:szCs w:val="24"/>
        </w:rPr>
        <w:t xml:space="preserve"> </w:t>
      </w:r>
      <w:r w:rsidRPr="00906633">
        <w:rPr>
          <w:rFonts w:ascii="Arial" w:hAnsi="Arial" w:cs="Arial"/>
          <w:sz w:val="24"/>
          <w:szCs w:val="24"/>
        </w:rPr>
        <w:t>en la cuenta depósitos en instituciones financieras y afectó la calidad y confiabilidad de la información financiera de la entidad.</w:t>
      </w:r>
    </w:p>
    <w:p w14:paraId="6B0E593B"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logró</w:t>
      </w:r>
      <w:r w:rsidRPr="00906633">
        <w:rPr>
          <w:rFonts w:ascii="Arial" w:hAnsi="Arial" w:cs="Arial"/>
          <w:spacing w:val="-1"/>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suficiente</w:t>
      </w:r>
      <w:r w:rsidRPr="00906633">
        <w:rPr>
          <w:rFonts w:ascii="Arial" w:hAnsi="Arial" w:cs="Arial"/>
          <w:spacing w:val="-1"/>
          <w:sz w:val="24"/>
          <w:szCs w:val="24"/>
        </w:rPr>
        <w:t xml:space="preserve"> </w:t>
      </w:r>
      <w:r w:rsidRPr="00906633">
        <w:rPr>
          <w:rFonts w:ascii="Arial" w:hAnsi="Arial" w:cs="Arial"/>
          <w:sz w:val="24"/>
          <w:szCs w:val="24"/>
        </w:rPr>
        <w:t>evidencia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efectivo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equivalentes al</w:t>
      </w:r>
      <w:r w:rsidRPr="00906633">
        <w:rPr>
          <w:rFonts w:ascii="Arial" w:hAnsi="Arial" w:cs="Arial"/>
          <w:spacing w:val="61"/>
          <w:w w:val="150"/>
          <w:sz w:val="24"/>
          <w:szCs w:val="24"/>
        </w:rPr>
        <w:t xml:space="preserve"> </w:t>
      </w:r>
      <w:r w:rsidRPr="00906633">
        <w:rPr>
          <w:rFonts w:ascii="Arial" w:hAnsi="Arial" w:cs="Arial"/>
          <w:sz w:val="24"/>
          <w:szCs w:val="24"/>
        </w:rPr>
        <w:t>efectivo,</w:t>
      </w:r>
      <w:r w:rsidRPr="00906633">
        <w:rPr>
          <w:rFonts w:ascii="Arial" w:hAnsi="Arial" w:cs="Arial"/>
          <w:spacing w:val="62"/>
          <w:w w:val="150"/>
          <w:sz w:val="24"/>
          <w:szCs w:val="24"/>
        </w:rPr>
        <w:t xml:space="preserve"> </w:t>
      </w:r>
      <w:r w:rsidRPr="00906633">
        <w:rPr>
          <w:rFonts w:ascii="Arial" w:hAnsi="Arial" w:cs="Arial"/>
          <w:sz w:val="24"/>
          <w:szCs w:val="24"/>
        </w:rPr>
        <w:t>por</w:t>
      </w:r>
      <w:r w:rsidRPr="00906633">
        <w:rPr>
          <w:rFonts w:ascii="Arial" w:hAnsi="Arial" w:cs="Arial"/>
          <w:spacing w:val="61"/>
          <w:w w:val="150"/>
          <w:sz w:val="24"/>
          <w:szCs w:val="24"/>
        </w:rPr>
        <w:t xml:space="preserve"> </w:t>
      </w:r>
      <w:r w:rsidRPr="00906633">
        <w:rPr>
          <w:rFonts w:ascii="Arial" w:hAnsi="Arial" w:cs="Arial"/>
          <w:sz w:val="24"/>
          <w:szCs w:val="24"/>
        </w:rPr>
        <w:t>$107,35</w:t>
      </w:r>
      <w:r w:rsidRPr="00906633">
        <w:rPr>
          <w:rFonts w:ascii="Arial" w:hAnsi="Arial" w:cs="Arial"/>
          <w:spacing w:val="62"/>
          <w:w w:val="150"/>
          <w:sz w:val="24"/>
          <w:szCs w:val="24"/>
        </w:rPr>
        <w:t xml:space="preserve"> </w:t>
      </w:r>
      <w:r w:rsidRPr="00906633">
        <w:rPr>
          <w:rFonts w:ascii="Arial" w:hAnsi="Arial" w:cs="Arial"/>
          <w:sz w:val="24"/>
          <w:szCs w:val="24"/>
        </w:rPr>
        <w:t>millones;</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2"/>
          <w:w w:val="150"/>
          <w:sz w:val="24"/>
          <w:szCs w:val="24"/>
        </w:rPr>
        <w:t xml:space="preserve"> </w:t>
      </w:r>
      <w:r w:rsidRPr="00906633">
        <w:rPr>
          <w:rFonts w:ascii="Arial" w:hAnsi="Arial" w:cs="Arial"/>
          <w:sz w:val="24"/>
          <w:szCs w:val="24"/>
        </w:rPr>
        <w:t>cuentas</w:t>
      </w:r>
      <w:r w:rsidRPr="00906633">
        <w:rPr>
          <w:rFonts w:ascii="Arial" w:hAnsi="Arial" w:cs="Arial"/>
          <w:spacing w:val="61"/>
          <w:w w:val="150"/>
          <w:sz w:val="24"/>
          <w:szCs w:val="24"/>
        </w:rPr>
        <w:t xml:space="preserve"> </w:t>
      </w:r>
      <w:r w:rsidRPr="00906633">
        <w:rPr>
          <w:rFonts w:ascii="Arial" w:hAnsi="Arial" w:cs="Arial"/>
          <w:sz w:val="24"/>
          <w:szCs w:val="24"/>
        </w:rPr>
        <w:t>por</w:t>
      </w:r>
      <w:r w:rsidRPr="00906633">
        <w:rPr>
          <w:rFonts w:ascii="Arial" w:hAnsi="Arial" w:cs="Arial"/>
          <w:spacing w:val="62"/>
          <w:w w:val="150"/>
          <w:sz w:val="24"/>
          <w:szCs w:val="24"/>
        </w:rPr>
        <w:t xml:space="preserve"> </w:t>
      </w:r>
      <w:r w:rsidRPr="00906633">
        <w:rPr>
          <w:rFonts w:ascii="Arial" w:hAnsi="Arial" w:cs="Arial"/>
          <w:sz w:val="24"/>
          <w:szCs w:val="24"/>
        </w:rPr>
        <w:t>cobrar,</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605029">
        <w:rPr>
          <w:rFonts w:ascii="Arial" w:hAnsi="Arial" w:cs="Arial"/>
          <w:spacing w:val="-5"/>
          <w:sz w:val="24"/>
          <w:szCs w:val="24"/>
        </w:rPr>
        <w:t xml:space="preserve"> </w:t>
      </w:r>
      <w:r w:rsidRPr="00906633">
        <w:rPr>
          <w:rFonts w:ascii="Arial" w:hAnsi="Arial" w:cs="Arial"/>
          <w:sz w:val="24"/>
          <w:szCs w:val="24"/>
        </w:rPr>
        <w:t>$29.641,48</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ingresos</w:t>
      </w:r>
      <w:r w:rsidRPr="00906633">
        <w:rPr>
          <w:rFonts w:ascii="Arial" w:hAnsi="Arial" w:cs="Arial"/>
          <w:spacing w:val="-14"/>
          <w:sz w:val="24"/>
          <w:szCs w:val="24"/>
        </w:rPr>
        <w:t xml:space="preserve"> </w:t>
      </w:r>
      <w:r w:rsidRPr="00906633">
        <w:rPr>
          <w:rFonts w:ascii="Arial" w:hAnsi="Arial" w:cs="Arial"/>
          <w:sz w:val="24"/>
          <w:szCs w:val="24"/>
        </w:rPr>
        <w:t>fiscales,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$3.076,17</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en transferencias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subvenciones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$400,00</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operaciones interinstitucionales,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$8.782,53</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respecto</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cumplimiento de</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dispuesto</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z w:val="24"/>
          <w:szCs w:val="24"/>
        </w:rPr>
        <w:t>2,</w:t>
      </w:r>
      <w:r w:rsidRPr="00906633">
        <w:rPr>
          <w:rFonts w:ascii="Arial" w:hAnsi="Arial" w:cs="Arial"/>
          <w:spacing w:val="-13"/>
          <w:sz w:val="24"/>
          <w:szCs w:val="24"/>
        </w:rPr>
        <w:t xml:space="preserve"> </w:t>
      </w:r>
      <w:r w:rsidRPr="00906633">
        <w:rPr>
          <w:rFonts w:ascii="Arial" w:hAnsi="Arial" w:cs="Arial"/>
          <w:sz w:val="24"/>
          <w:szCs w:val="24"/>
        </w:rPr>
        <w:t>209</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365</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Constitución</w:t>
      </w:r>
      <w:r w:rsidRPr="00906633">
        <w:rPr>
          <w:rFonts w:ascii="Arial" w:hAnsi="Arial" w:cs="Arial"/>
          <w:spacing w:val="-13"/>
          <w:sz w:val="24"/>
          <w:szCs w:val="24"/>
        </w:rPr>
        <w:t xml:space="preserve"> </w:t>
      </w:r>
      <w:r w:rsidRPr="00906633">
        <w:rPr>
          <w:rFonts w:ascii="Arial" w:hAnsi="Arial" w:cs="Arial"/>
          <w:sz w:val="24"/>
          <w:szCs w:val="24"/>
        </w:rPr>
        <w:t xml:space="preserve">Política de 1991; los artículos 3 y 4 de la Ley 489 de 1998; los artículos 2, </w:t>
      </w:r>
      <w:r w:rsidRPr="00906633">
        <w:rPr>
          <w:rFonts w:ascii="Arial" w:hAnsi="Arial" w:cs="Arial"/>
          <w:spacing w:val="-2"/>
          <w:sz w:val="24"/>
          <w:szCs w:val="24"/>
        </w:rPr>
        <w:t>literales</w:t>
      </w:r>
      <w:r w:rsidRPr="00906633">
        <w:rPr>
          <w:rFonts w:ascii="Arial" w:hAnsi="Arial" w:cs="Arial"/>
          <w:spacing w:val="-24"/>
          <w:sz w:val="24"/>
          <w:szCs w:val="24"/>
        </w:rPr>
        <w:t xml:space="preserve"> </w:t>
      </w:r>
      <w:r w:rsidRPr="00906633">
        <w:rPr>
          <w:rFonts w:ascii="Arial" w:hAnsi="Arial" w:cs="Arial"/>
          <w:spacing w:val="-2"/>
          <w:sz w:val="24"/>
          <w:szCs w:val="24"/>
        </w:rPr>
        <w:t>a,</w:t>
      </w:r>
      <w:r w:rsidRPr="00906633">
        <w:rPr>
          <w:rFonts w:ascii="Arial" w:hAnsi="Arial" w:cs="Arial"/>
          <w:spacing w:val="-22"/>
          <w:sz w:val="24"/>
          <w:szCs w:val="24"/>
        </w:rPr>
        <w:t xml:space="preserve"> </w:t>
      </w:r>
      <w:r w:rsidRPr="00906633">
        <w:rPr>
          <w:rFonts w:ascii="Arial" w:hAnsi="Arial" w:cs="Arial"/>
          <w:spacing w:val="-2"/>
          <w:sz w:val="24"/>
          <w:szCs w:val="24"/>
        </w:rPr>
        <w:t>b,</w:t>
      </w:r>
      <w:r w:rsidRPr="00906633">
        <w:rPr>
          <w:rFonts w:ascii="Arial" w:hAnsi="Arial" w:cs="Arial"/>
          <w:spacing w:val="-21"/>
          <w:sz w:val="24"/>
          <w:szCs w:val="24"/>
        </w:rPr>
        <w:t xml:space="preserve"> </w:t>
      </w:r>
      <w:r w:rsidRPr="00906633">
        <w:rPr>
          <w:rFonts w:ascii="Arial" w:hAnsi="Arial" w:cs="Arial"/>
          <w:spacing w:val="-2"/>
          <w:sz w:val="24"/>
          <w:szCs w:val="24"/>
        </w:rPr>
        <w:t>d,</w:t>
      </w:r>
      <w:r w:rsidRPr="00906633">
        <w:rPr>
          <w:rFonts w:ascii="Arial" w:hAnsi="Arial" w:cs="Arial"/>
          <w:spacing w:val="-22"/>
          <w:sz w:val="24"/>
          <w:szCs w:val="24"/>
        </w:rPr>
        <w:t xml:space="preserve"> </w:t>
      </w:r>
      <w:r w:rsidRPr="00906633">
        <w:rPr>
          <w:rFonts w:ascii="Arial" w:hAnsi="Arial" w:cs="Arial"/>
          <w:spacing w:val="-2"/>
          <w:sz w:val="24"/>
          <w:szCs w:val="24"/>
        </w:rPr>
        <w:t>f</w:t>
      </w:r>
      <w:r w:rsidRPr="00906633">
        <w:rPr>
          <w:rFonts w:ascii="Arial" w:hAnsi="Arial" w:cs="Arial"/>
          <w:spacing w:val="-21"/>
          <w:sz w:val="24"/>
          <w:szCs w:val="24"/>
        </w:rPr>
        <w:t xml:space="preserve"> </w:t>
      </w:r>
      <w:r w:rsidRPr="00906633">
        <w:rPr>
          <w:rFonts w:ascii="Arial" w:hAnsi="Arial" w:cs="Arial"/>
          <w:spacing w:val="-2"/>
          <w:sz w:val="24"/>
          <w:szCs w:val="24"/>
        </w:rPr>
        <w:t>y</w:t>
      </w:r>
      <w:r w:rsidRPr="00906633">
        <w:rPr>
          <w:rFonts w:ascii="Arial" w:hAnsi="Arial" w:cs="Arial"/>
          <w:spacing w:val="-22"/>
          <w:sz w:val="24"/>
          <w:szCs w:val="24"/>
        </w:rPr>
        <w:t xml:space="preserve"> </w:t>
      </w:r>
      <w:r w:rsidRPr="00906633">
        <w:rPr>
          <w:rFonts w:ascii="Arial" w:hAnsi="Arial" w:cs="Arial"/>
          <w:spacing w:val="-2"/>
          <w:sz w:val="24"/>
          <w:szCs w:val="24"/>
        </w:rPr>
        <w:t>3,</w:t>
      </w:r>
      <w:r w:rsidRPr="00906633">
        <w:rPr>
          <w:rFonts w:ascii="Arial" w:hAnsi="Arial" w:cs="Arial"/>
          <w:spacing w:val="-21"/>
          <w:sz w:val="24"/>
          <w:szCs w:val="24"/>
        </w:rPr>
        <w:t xml:space="preserve"> </w:t>
      </w:r>
      <w:r w:rsidRPr="00906633">
        <w:rPr>
          <w:rFonts w:ascii="Arial" w:hAnsi="Arial" w:cs="Arial"/>
          <w:spacing w:val="-2"/>
          <w:sz w:val="24"/>
          <w:szCs w:val="24"/>
        </w:rPr>
        <w:t>literales</w:t>
      </w:r>
      <w:r w:rsidRPr="00906633">
        <w:rPr>
          <w:rFonts w:ascii="Arial" w:hAnsi="Arial" w:cs="Arial"/>
          <w:spacing w:val="-22"/>
          <w:sz w:val="24"/>
          <w:szCs w:val="24"/>
        </w:rPr>
        <w:t xml:space="preserve"> </w:t>
      </w:r>
      <w:r w:rsidRPr="00906633">
        <w:rPr>
          <w:rFonts w:ascii="Arial" w:hAnsi="Arial" w:cs="Arial"/>
          <w:spacing w:val="-2"/>
          <w:sz w:val="24"/>
          <w:szCs w:val="24"/>
        </w:rPr>
        <w:t>c</w:t>
      </w:r>
      <w:r w:rsidRPr="00906633">
        <w:rPr>
          <w:rFonts w:ascii="Arial" w:hAnsi="Arial" w:cs="Arial"/>
          <w:spacing w:val="-21"/>
          <w:sz w:val="24"/>
          <w:szCs w:val="24"/>
        </w:rPr>
        <w:t xml:space="preserve"> </w:t>
      </w:r>
      <w:r w:rsidRPr="00906633">
        <w:rPr>
          <w:rFonts w:ascii="Arial" w:hAnsi="Arial" w:cs="Arial"/>
          <w:spacing w:val="-2"/>
          <w:sz w:val="24"/>
          <w:szCs w:val="24"/>
        </w:rPr>
        <w:t>y</w:t>
      </w:r>
      <w:r w:rsidRPr="00906633">
        <w:rPr>
          <w:rFonts w:ascii="Arial" w:hAnsi="Arial" w:cs="Arial"/>
          <w:spacing w:val="-22"/>
          <w:sz w:val="24"/>
          <w:szCs w:val="24"/>
        </w:rPr>
        <w:t xml:space="preserve"> </w:t>
      </w:r>
      <w:r w:rsidRPr="00906633">
        <w:rPr>
          <w:rFonts w:ascii="Arial" w:hAnsi="Arial" w:cs="Arial"/>
          <w:spacing w:val="-2"/>
          <w:sz w:val="24"/>
          <w:szCs w:val="24"/>
        </w:rPr>
        <w:t>e,</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21"/>
          <w:sz w:val="24"/>
          <w:szCs w:val="24"/>
        </w:rPr>
        <w:t xml:space="preserve"> </w:t>
      </w:r>
      <w:r w:rsidRPr="00906633">
        <w:rPr>
          <w:rFonts w:ascii="Arial" w:hAnsi="Arial" w:cs="Arial"/>
          <w:spacing w:val="-2"/>
          <w:sz w:val="24"/>
          <w:szCs w:val="24"/>
        </w:rPr>
        <w:t>la</w:t>
      </w:r>
      <w:r w:rsidRPr="00906633">
        <w:rPr>
          <w:rFonts w:ascii="Arial" w:hAnsi="Arial" w:cs="Arial"/>
          <w:spacing w:val="-22"/>
          <w:sz w:val="24"/>
          <w:szCs w:val="24"/>
        </w:rPr>
        <w:t xml:space="preserve"> </w:t>
      </w:r>
      <w:r w:rsidRPr="00906633">
        <w:rPr>
          <w:rFonts w:ascii="Arial" w:hAnsi="Arial" w:cs="Arial"/>
          <w:spacing w:val="-2"/>
          <w:sz w:val="24"/>
          <w:szCs w:val="24"/>
        </w:rPr>
        <w:t>Ley</w:t>
      </w:r>
      <w:r w:rsidRPr="00906633">
        <w:rPr>
          <w:rFonts w:ascii="Arial" w:hAnsi="Arial" w:cs="Arial"/>
          <w:spacing w:val="-21"/>
          <w:sz w:val="24"/>
          <w:szCs w:val="24"/>
        </w:rPr>
        <w:t xml:space="preserve"> </w:t>
      </w:r>
      <w:r w:rsidRPr="00906633">
        <w:rPr>
          <w:rFonts w:ascii="Arial" w:hAnsi="Arial" w:cs="Arial"/>
          <w:spacing w:val="-2"/>
          <w:sz w:val="24"/>
          <w:szCs w:val="24"/>
        </w:rPr>
        <w:t>87</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21"/>
          <w:sz w:val="24"/>
          <w:szCs w:val="24"/>
        </w:rPr>
        <w:t xml:space="preserve"> </w:t>
      </w:r>
      <w:r w:rsidRPr="00906633">
        <w:rPr>
          <w:rFonts w:ascii="Arial" w:hAnsi="Arial" w:cs="Arial"/>
          <w:spacing w:val="-2"/>
          <w:sz w:val="24"/>
          <w:szCs w:val="24"/>
        </w:rPr>
        <w:t>1993;</w:t>
      </w:r>
      <w:r w:rsidRPr="00906633">
        <w:rPr>
          <w:rFonts w:ascii="Arial" w:hAnsi="Arial" w:cs="Arial"/>
          <w:spacing w:val="-22"/>
          <w:sz w:val="24"/>
          <w:szCs w:val="24"/>
        </w:rPr>
        <w:t xml:space="preserve"> </w:t>
      </w:r>
      <w:r w:rsidRPr="00906633">
        <w:rPr>
          <w:rFonts w:ascii="Arial" w:hAnsi="Arial" w:cs="Arial"/>
          <w:spacing w:val="-2"/>
          <w:sz w:val="24"/>
          <w:szCs w:val="24"/>
        </w:rPr>
        <w:t>los</w:t>
      </w:r>
      <w:r w:rsidRPr="00906633">
        <w:rPr>
          <w:rFonts w:ascii="Arial" w:hAnsi="Arial" w:cs="Arial"/>
          <w:spacing w:val="-21"/>
          <w:sz w:val="24"/>
          <w:szCs w:val="24"/>
        </w:rPr>
        <w:t xml:space="preserve"> </w:t>
      </w:r>
      <w:r w:rsidRPr="00906633">
        <w:rPr>
          <w:rFonts w:ascii="Arial" w:hAnsi="Arial" w:cs="Arial"/>
          <w:spacing w:val="-2"/>
          <w:sz w:val="24"/>
          <w:szCs w:val="24"/>
        </w:rPr>
        <w:t>numerales</w:t>
      </w:r>
      <w:r w:rsidR="00605029">
        <w:rPr>
          <w:rFonts w:ascii="Arial" w:hAnsi="Arial" w:cs="Arial"/>
          <w:spacing w:val="-2"/>
          <w:sz w:val="24"/>
          <w:szCs w:val="24"/>
        </w:rPr>
        <w:t xml:space="preserve"> </w:t>
      </w:r>
      <w:r w:rsidRPr="00906633">
        <w:rPr>
          <w:rFonts w:ascii="Arial" w:hAnsi="Arial" w:cs="Arial"/>
          <w:sz w:val="24"/>
          <w:szCs w:val="24"/>
        </w:rPr>
        <w:t>1.1.1 y 2.2.4 del Instructivo 01 de 2024 de la Contaduría General de la Nación; el numeral 3.2.14 del anexo de la Resolución 193 del 5 de mayo de 2016 de la Contaduría General de la Nación; así como los artículos 27, 38 numeral 1 y 57 numeral 11 de la Ley 1952 de 2019.</w:t>
      </w:r>
    </w:p>
    <w:p w14:paraId="2082102A"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Lo anterior, debido a que Codechocó presentó deficiencias en el reporte de operaciones recíprocas remitido a la Contaduría General de la Nación al cierre de la vigencia 2024, al evidenciarse diferencias no conciliadas frente a la información reportada por otras entidades públicas, en razón a que la entidad no registró dichas partidas en</w:t>
      </w:r>
      <w:r w:rsidRPr="00906633">
        <w:rPr>
          <w:rFonts w:ascii="Arial" w:hAnsi="Arial" w:cs="Arial"/>
          <w:spacing w:val="80"/>
          <w:sz w:val="24"/>
          <w:szCs w:val="24"/>
        </w:rPr>
        <w:t xml:space="preserve"> </w:t>
      </w:r>
      <w:r w:rsidRPr="00906633">
        <w:rPr>
          <w:rFonts w:ascii="Arial" w:hAnsi="Arial" w:cs="Arial"/>
          <w:sz w:val="24"/>
          <w:szCs w:val="24"/>
        </w:rPr>
        <w:t>sus estados financieros ni en las notas a los mismos, lo que impidió realizar</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ajustes</w:t>
      </w:r>
      <w:r w:rsidRPr="00906633">
        <w:rPr>
          <w:rFonts w:ascii="Arial" w:hAnsi="Arial" w:cs="Arial"/>
          <w:spacing w:val="-19"/>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necesarios</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reflejar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realidad</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 xml:space="preserve">las </w:t>
      </w:r>
      <w:r w:rsidRPr="00906633">
        <w:rPr>
          <w:rFonts w:ascii="Arial" w:hAnsi="Arial" w:cs="Arial"/>
          <w:spacing w:val="-4"/>
          <w:sz w:val="24"/>
          <w:szCs w:val="24"/>
        </w:rPr>
        <w:t>operaciones</w:t>
      </w:r>
      <w:r w:rsidRPr="00906633">
        <w:rPr>
          <w:rFonts w:ascii="Arial" w:hAnsi="Arial" w:cs="Arial"/>
          <w:spacing w:val="-16"/>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facilitar</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conciliación</w:t>
      </w:r>
      <w:r w:rsidRPr="00906633">
        <w:rPr>
          <w:rFonts w:ascii="Arial" w:hAnsi="Arial" w:cs="Arial"/>
          <w:spacing w:val="-15"/>
          <w:sz w:val="24"/>
          <w:szCs w:val="24"/>
        </w:rPr>
        <w:t xml:space="preserve"> </w:t>
      </w:r>
      <w:r w:rsidRPr="00906633">
        <w:rPr>
          <w:rFonts w:ascii="Arial" w:hAnsi="Arial" w:cs="Arial"/>
          <w:spacing w:val="-4"/>
          <w:sz w:val="24"/>
          <w:szCs w:val="24"/>
        </w:rPr>
        <w:t>con</w:t>
      </w:r>
      <w:r w:rsidRPr="00906633">
        <w:rPr>
          <w:rFonts w:ascii="Arial" w:hAnsi="Arial" w:cs="Arial"/>
          <w:spacing w:val="-16"/>
          <w:sz w:val="24"/>
          <w:szCs w:val="24"/>
        </w:rPr>
        <w:t xml:space="preserve"> </w:t>
      </w:r>
      <w:r w:rsidRPr="00906633">
        <w:rPr>
          <w:rFonts w:ascii="Arial" w:hAnsi="Arial" w:cs="Arial"/>
          <w:spacing w:val="-4"/>
          <w:sz w:val="24"/>
          <w:szCs w:val="24"/>
        </w:rPr>
        <w:t>las</w:t>
      </w:r>
      <w:r w:rsidRPr="00906633">
        <w:rPr>
          <w:rFonts w:ascii="Arial" w:hAnsi="Arial" w:cs="Arial"/>
          <w:spacing w:val="-15"/>
          <w:sz w:val="24"/>
          <w:szCs w:val="24"/>
        </w:rPr>
        <w:t xml:space="preserve"> </w:t>
      </w:r>
      <w:r w:rsidRPr="00906633">
        <w:rPr>
          <w:rFonts w:ascii="Arial" w:hAnsi="Arial" w:cs="Arial"/>
          <w:spacing w:val="-4"/>
          <w:sz w:val="24"/>
          <w:szCs w:val="24"/>
        </w:rPr>
        <w:t>entidades</w:t>
      </w:r>
      <w:r w:rsidRPr="00906633">
        <w:rPr>
          <w:rFonts w:ascii="Arial" w:hAnsi="Arial" w:cs="Arial"/>
          <w:spacing w:val="-15"/>
          <w:sz w:val="24"/>
          <w:szCs w:val="24"/>
        </w:rPr>
        <w:t xml:space="preserve"> </w:t>
      </w:r>
      <w:r w:rsidRPr="00906633">
        <w:rPr>
          <w:rFonts w:ascii="Arial" w:hAnsi="Arial" w:cs="Arial"/>
          <w:spacing w:val="-4"/>
          <w:sz w:val="24"/>
          <w:szCs w:val="24"/>
        </w:rPr>
        <w:t xml:space="preserve">correspondientes, </w:t>
      </w:r>
      <w:r w:rsidRPr="00906633">
        <w:rPr>
          <w:rFonts w:ascii="Arial" w:hAnsi="Arial" w:cs="Arial"/>
          <w:sz w:val="24"/>
          <w:szCs w:val="24"/>
        </w:rPr>
        <w:t>afectando el proceso de consolidación de la información por parte de la Contaduría General de la Nación, al no encontrarse conciliados los saldos recíprocos al cierre de la vigencia.</w:t>
      </w:r>
    </w:p>
    <w:p w14:paraId="38B2EC1B" w14:textId="77777777" w:rsidR="00605029" w:rsidRDefault="00137D9D" w:rsidP="00605029">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4"/>
          <w:sz w:val="24"/>
          <w:szCs w:val="24"/>
        </w:rPr>
        <w:t xml:space="preserve"> </w:t>
      </w:r>
      <w:r w:rsidRPr="00906633">
        <w:rPr>
          <w:rFonts w:ascii="Arial" w:hAnsi="Arial" w:cs="Arial"/>
          <w:sz w:val="24"/>
          <w:szCs w:val="24"/>
        </w:rPr>
        <w:t>anterior,</w:t>
      </w:r>
      <w:r w:rsidRPr="00906633">
        <w:rPr>
          <w:rFonts w:ascii="Arial" w:hAnsi="Arial" w:cs="Arial"/>
          <w:spacing w:val="-14"/>
          <w:sz w:val="24"/>
          <w:szCs w:val="24"/>
        </w:rPr>
        <w:t xml:space="preserve"> </w:t>
      </w:r>
      <w:r w:rsidRPr="00906633">
        <w:rPr>
          <w:rFonts w:ascii="Arial" w:hAnsi="Arial" w:cs="Arial"/>
          <w:sz w:val="24"/>
          <w:szCs w:val="24"/>
        </w:rPr>
        <w:t>afectó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razonabilidad</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cifras</w:t>
      </w:r>
      <w:r w:rsidRPr="00906633">
        <w:rPr>
          <w:rFonts w:ascii="Arial" w:hAnsi="Arial" w:cs="Arial"/>
          <w:spacing w:val="-14"/>
          <w:sz w:val="24"/>
          <w:szCs w:val="24"/>
        </w:rPr>
        <w:t xml:space="preserve"> </w:t>
      </w:r>
      <w:r w:rsidRPr="00906633">
        <w:rPr>
          <w:rFonts w:ascii="Arial" w:hAnsi="Arial" w:cs="Arial"/>
          <w:sz w:val="24"/>
          <w:szCs w:val="24"/>
        </w:rPr>
        <w:t>reportadas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 xml:space="preserve">cuentas </w:t>
      </w:r>
      <w:r w:rsidRPr="00906633">
        <w:rPr>
          <w:rFonts w:ascii="Arial" w:hAnsi="Arial" w:cs="Arial"/>
          <w:spacing w:val="-2"/>
          <w:sz w:val="24"/>
          <w:szCs w:val="24"/>
        </w:rPr>
        <w:t>como:</w:t>
      </w:r>
      <w:r w:rsidRPr="00906633">
        <w:rPr>
          <w:rFonts w:ascii="Arial" w:hAnsi="Arial" w:cs="Arial"/>
          <w:spacing w:val="-3"/>
          <w:sz w:val="24"/>
          <w:szCs w:val="24"/>
        </w:rPr>
        <w:t xml:space="preserve"> </w:t>
      </w:r>
      <w:r w:rsidRPr="00906633">
        <w:rPr>
          <w:rFonts w:ascii="Arial" w:hAnsi="Arial" w:cs="Arial"/>
          <w:spacing w:val="-2"/>
          <w:sz w:val="24"/>
          <w:szCs w:val="24"/>
        </w:rPr>
        <w:t>otras</w:t>
      </w:r>
      <w:r w:rsidRPr="00906633">
        <w:rPr>
          <w:rFonts w:ascii="Arial" w:hAnsi="Arial" w:cs="Arial"/>
          <w:spacing w:val="-4"/>
          <w:sz w:val="24"/>
          <w:szCs w:val="24"/>
        </w:rPr>
        <w:t xml:space="preserve"> </w:t>
      </w:r>
      <w:r w:rsidRPr="00906633">
        <w:rPr>
          <w:rFonts w:ascii="Arial" w:hAnsi="Arial" w:cs="Arial"/>
          <w:spacing w:val="-2"/>
          <w:sz w:val="24"/>
          <w:szCs w:val="24"/>
        </w:rPr>
        <w:t>transferencias,</w:t>
      </w:r>
      <w:r w:rsidRPr="00906633">
        <w:rPr>
          <w:rFonts w:ascii="Arial" w:hAnsi="Arial" w:cs="Arial"/>
          <w:spacing w:val="-4"/>
          <w:sz w:val="24"/>
          <w:szCs w:val="24"/>
        </w:rPr>
        <w:t xml:space="preserve"> </w:t>
      </w:r>
      <w:r w:rsidRPr="00906633">
        <w:rPr>
          <w:rFonts w:ascii="Arial" w:hAnsi="Arial" w:cs="Arial"/>
          <w:spacing w:val="-2"/>
          <w:sz w:val="24"/>
          <w:szCs w:val="24"/>
        </w:rPr>
        <w:t>operaciones</w:t>
      </w:r>
      <w:r w:rsidRPr="00906633">
        <w:rPr>
          <w:rFonts w:ascii="Arial" w:hAnsi="Arial" w:cs="Arial"/>
          <w:spacing w:val="-4"/>
          <w:sz w:val="24"/>
          <w:szCs w:val="24"/>
        </w:rPr>
        <w:t xml:space="preserve"> </w:t>
      </w:r>
      <w:r w:rsidRPr="00906633">
        <w:rPr>
          <w:rFonts w:ascii="Arial" w:hAnsi="Arial" w:cs="Arial"/>
          <w:spacing w:val="-2"/>
          <w:sz w:val="24"/>
          <w:szCs w:val="24"/>
        </w:rPr>
        <w:t>interinstitucionales,</w:t>
      </w:r>
      <w:r w:rsidRPr="00906633">
        <w:rPr>
          <w:rFonts w:ascii="Arial" w:hAnsi="Arial" w:cs="Arial"/>
          <w:spacing w:val="-4"/>
          <w:sz w:val="24"/>
          <w:szCs w:val="24"/>
        </w:rPr>
        <w:t xml:space="preserve"> </w:t>
      </w:r>
      <w:r w:rsidRPr="00906633">
        <w:rPr>
          <w:rFonts w:ascii="Arial" w:hAnsi="Arial" w:cs="Arial"/>
          <w:spacing w:val="-2"/>
          <w:sz w:val="24"/>
          <w:szCs w:val="24"/>
        </w:rPr>
        <w:t xml:space="preserve">depósitos </w:t>
      </w:r>
      <w:r w:rsidRPr="00906633">
        <w:rPr>
          <w:rFonts w:ascii="Arial" w:hAnsi="Arial" w:cs="Arial"/>
          <w:sz w:val="24"/>
          <w:szCs w:val="24"/>
        </w:rPr>
        <w:t>en instituciones financieras, impuestos, retenciones en la fuente y anticipos de impuestos, ingresos no tributarios, ingresos fiscales por impuestos, y contribuciones, tasas e ingresos no tributarios.</w:t>
      </w:r>
    </w:p>
    <w:p w14:paraId="4318A146" w14:textId="77777777" w:rsidR="00CB389C" w:rsidRDefault="00137D9D" w:rsidP="00CB389C">
      <w:pPr>
        <w:pStyle w:val="Textoindependiente"/>
        <w:spacing w:before="261"/>
        <w:ind w:left="567" w:right="191"/>
        <w:rPr>
          <w:rFonts w:ascii="Arial" w:hAnsi="Arial" w:cs="Arial"/>
          <w:spacing w:val="-4"/>
          <w:sz w:val="24"/>
          <w:szCs w:val="24"/>
        </w:rPr>
      </w:pPr>
      <w:r w:rsidRPr="00906633">
        <w:rPr>
          <w:rFonts w:ascii="Arial" w:hAnsi="Arial" w:cs="Arial"/>
          <w:sz w:val="24"/>
          <w:szCs w:val="24"/>
        </w:rPr>
        <w:t>No</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logró</w:t>
      </w:r>
      <w:r w:rsidRPr="00906633">
        <w:rPr>
          <w:rFonts w:ascii="Arial" w:hAnsi="Arial" w:cs="Arial"/>
          <w:spacing w:val="3"/>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suficiente</w:t>
      </w:r>
      <w:r w:rsidRPr="00906633">
        <w:rPr>
          <w:rFonts w:ascii="Arial" w:hAnsi="Arial" w:cs="Arial"/>
          <w:spacing w:val="3"/>
          <w:sz w:val="24"/>
          <w:szCs w:val="24"/>
        </w:rPr>
        <w:t xml:space="preserve"> </w:t>
      </w:r>
      <w:r w:rsidRPr="00906633">
        <w:rPr>
          <w:rFonts w:ascii="Arial" w:hAnsi="Arial" w:cs="Arial"/>
          <w:sz w:val="24"/>
          <w:szCs w:val="24"/>
        </w:rPr>
        <w:t>evidencia</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cobrar</w:t>
      </w:r>
      <w:r w:rsidRPr="00906633">
        <w:rPr>
          <w:rFonts w:ascii="Arial" w:hAnsi="Arial" w:cs="Arial"/>
          <w:spacing w:val="2"/>
          <w:sz w:val="24"/>
          <w:szCs w:val="24"/>
        </w:rPr>
        <w:t xml:space="preserve"> </w:t>
      </w:r>
      <w:r w:rsidRPr="00906633">
        <w:rPr>
          <w:rFonts w:ascii="Arial" w:hAnsi="Arial" w:cs="Arial"/>
          <w:spacing w:val="-5"/>
          <w:sz w:val="24"/>
          <w:szCs w:val="24"/>
        </w:rPr>
        <w:t>por</w:t>
      </w:r>
      <w:r w:rsidR="00605029">
        <w:rPr>
          <w:rFonts w:ascii="Arial" w:hAnsi="Arial" w:cs="Arial"/>
          <w:spacing w:val="-5"/>
          <w:sz w:val="24"/>
          <w:szCs w:val="24"/>
        </w:rPr>
        <w:t xml:space="preserve"> </w:t>
      </w:r>
      <w:r w:rsidRPr="00906633">
        <w:rPr>
          <w:rFonts w:ascii="Arial" w:hAnsi="Arial" w:cs="Arial"/>
          <w:sz w:val="24"/>
          <w:szCs w:val="24"/>
        </w:rPr>
        <w:t>$77.126,63 millones, respecto al cumplimiento los artículos 2, 209 y 365 de la Constitución Política de 1991; los artículos 3 y 4 de la Ley 489 de 1998; los artículos 2, literales a, b, d, f y 3, literales c y e, de la Ley 87 de 1993; los numerales 5.4 reconocimiento y 5.6 deterioro del</w:t>
      </w:r>
      <w:r w:rsidRPr="00906633">
        <w:rPr>
          <w:rFonts w:ascii="Arial" w:hAnsi="Arial" w:cs="Arial"/>
          <w:spacing w:val="-19"/>
          <w:sz w:val="24"/>
          <w:szCs w:val="24"/>
        </w:rPr>
        <w:t xml:space="preserve"> </w:t>
      </w:r>
      <w:r w:rsidRPr="00906633">
        <w:rPr>
          <w:rFonts w:ascii="Arial" w:hAnsi="Arial" w:cs="Arial"/>
          <w:sz w:val="24"/>
          <w:szCs w:val="24"/>
        </w:rPr>
        <w:t>Manual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políticas</w:t>
      </w:r>
      <w:r w:rsidRPr="00906633">
        <w:rPr>
          <w:rFonts w:ascii="Arial" w:hAnsi="Arial" w:cs="Arial"/>
          <w:spacing w:val="-18"/>
          <w:sz w:val="24"/>
          <w:szCs w:val="24"/>
        </w:rPr>
        <w:t xml:space="preserve"> </w:t>
      </w:r>
      <w:r w:rsidRPr="00906633">
        <w:rPr>
          <w:rFonts w:ascii="Arial" w:hAnsi="Arial" w:cs="Arial"/>
          <w:sz w:val="24"/>
          <w:szCs w:val="24"/>
        </w:rPr>
        <w:t>contables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Codechocó</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2017; los</w:t>
      </w:r>
      <w:r w:rsidRPr="00906633">
        <w:rPr>
          <w:rFonts w:ascii="Arial" w:hAnsi="Arial" w:cs="Arial"/>
          <w:spacing w:val="-12"/>
          <w:sz w:val="24"/>
          <w:szCs w:val="24"/>
        </w:rPr>
        <w:t xml:space="preserve"> </w:t>
      </w:r>
      <w:r w:rsidRPr="00906633">
        <w:rPr>
          <w:rFonts w:ascii="Arial" w:hAnsi="Arial" w:cs="Arial"/>
          <w:sz w:val="24"/>
          <w:szCs w:val="24"/>
        </w:rPr>
        <w:t>capítulos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I</w:t>
      </w:r>
      <w:r w:rsidRPr="00906633">
        <w:rPr>
          <w:rFonts w:ascii="Arial" w:hAnsi="Arial" w:cs="Arial"/>
          <w:spacing w:val="-12"/>
          <w:sz w:val="24"/>
          <w:szCs w:val="24"/>
        </w:rPr>
        <w:t xml:space="preserve"> </w:t>
      </w:r>
      <w:r w:rsidRPr="00906633">
        <w:rPr>
          <w:rFonts w:ascii="Arial" w:hAnsi="Arial" w:cs="Arial"/>
          <w:sz w:val="24"/>
          <w:szCs w:val="24"/>
        </w:rPr>
        <w:t>al</w:t>
      </w:r>
      <w:r w:rsidRPr="00906633">
        <w:rPr>
          <w:rFonts w:ascii="Arial" w:hAnsi="Arial" w:cs="Arial"/>
          <w:spacing w:val="-12"/>
          <w:sz w:val="24"/>
          <w:szCs w:val="24"/>
        </w:rPr>
        <w:t xml:space="preserve"> </w:t>
      </w:r>
      <w:r w:rsidRPr="00906633">
        <w:rPr>
          <w:rFonts w:ascii="Arial" w:hAnsi="Arial" w:cs="Arial"/>
          <w:sz w:val="24"/>
          <w:szCs w:val="24"/>
        </w:rPr>
        <w:t>VIII</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Manual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cobro</w:t>
      </w:r>
      <w:r w:rsidRPr="00906633">
        <w:rPr>
          <w:rFonts w:ascii="Arial" w:hAnsi="Arial" w:cs="Arial"/>
          <w:spacing w:val="-12"/>
          <w:sz w:val="24"/>
          <w:szCs w:val="24"/>
        </w:rPr>
        <w:t xml:space="preserve"> </w:t>
      </w:r>
      <w:r w:rsidRPr="00906633">
        <w:rPr>
          <w:rFonts w:ascii="Arial" w:hAnsi="Arial" w:cs="Arial"/>
          <w:sz w:val="24"/>
          <w:szCs w:val="24"/>
        </w:rPr>
        <w:t>persuasivo</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coactivo</w:t>
      </w:r>
      <w:r w:rsidRPr="00906633">
        <w:rPr>
          <w:rFonts w:ascii="Arial" w:hAnsi="Arial" w:cs="Arial"/>
          <w:spacing w:val="-12"/>
          <w:sz w:val="24"/>
          <w:szCs w:val="24"/>
        </w:rPr>
        <w:t xml:space="preserve"> </w:t>
      </w:r>
      <w:r w:rsidRPr="00906633">
        <w:rPr>
          <w:rFonts w:ascii="Arial" w:hAnsi="Arial" w:cs="Arial"/>
          <w:sz w:val="24"/>
          <w:szCs w:val="24"/>
        </w:rPr>
        <w:t>de 2022</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entidad</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artículos</w:t>
      </w:r>
      <w:r w:rsidRPr="00906633">
        <w:rPr>
          <w:rFonts w:ascii="Arial" w:hAnsi="Arial" w:cs="Arial"/>
          <w:spacing w:val="-17"/>
          <w:sz w:val="24"/>
          <w:szCs w:val="24"/>
        </w:rPr>
        <w:t xml:space="preserve"> </w:t>
      </w:r>
      <w:r w:rsidRPr="00906633">
        <w:rPr>
          <w:rFonts w:ascii="Arial" w:hAnsi="Arial" w:cs="Arial"/>
          <w:sz w:val="24"/>
          <w:szCs w:val="24"/>
        </w:rPr>
        <w:t>27,</w:t>
      </w:r>
      <w:r w:rsidRPr="00906633">
        <w:rPr>
          <w:rFonts w:ascii="Arial" w:hAnsi="Arial" w:cs="Arial"/>
          <w:spacing w:val="-17"/>
          <w:sz w:val="24"/>
          <w:szCs w:val="24"/>
        </w:rPr>
        <w:t xml:space="preserve"> </w:t>
      </w:r>
      <w:r w:rsidRPr="00906633">
        <w:rPr>
          <w:rFonts w:ascii="Arial" w:hAnsi="Arial" w:cs="Arial"/>
          <w:sz w:val="24"/>
          <w:szCs w:val="24"/>
        </w:rPr>
        <w:t>38</w:t>
      </w:r>
      <w:r w:rsidRPr="00906633">
        <w:rPr>
          <w:rFonts w:ascii="Arial" w:hAnsi="Arial" w:cs="Arial"/>
          <w:spacing w:val="-17"/>
          <w:sz w:val="24"/>
          <w:szCs w:val="24"/>
        </w:rPr>
        <w:t xml:space="preserve"> </w:t>
      </w:r>
      <w:r w:rsidRPr="00906633">
        <w:rPr>
          <w:rFonts w:ascii="Arial" w:hAnsi="Arial" w:cs="Arial"/>
          <w:sz w:val="24"/>
          <w:szCs w:val="24"/>
        </w:rPr>
        <w:t>numeral</w:t>
      </w:r>
      <w:r w:rsidRPr="00906633">
        <w:rPr>
          <w:rFonts w:ascii="Arial" w:hAnsi="Arial" w:cs="Arial"/>
          <w:spacing w:val="-16"/>
          <w:sz w:val="24"/>
          <w:szCs w:val="24"/>
        </w:rPr>
        <w:t xml:space="preserve"> </w:t>
      </w:r>
      <w:r w:rsidRPr="00906633">
        <w:rPr>
          <w:rFonts w:ascii="Arial" w:hAnsi="Arial" w:cs="Arial"/>
          <w:sz w:val="24"/>
          <w:szCs w:val="24"/>
        </w:rPr>
        <w:t>1</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57</w:t>
      </w:r>
      <w:r w:rsidRPr="00906633">
        <w:rPr>
          <w:rFonts w:ascii="Arial" w:hAnsi="Arial" w:cs="Arial"/>
          <w:spacing w:val="-17"/>
          <w:sz w:val="24"/>
          <w:szCs w:val="24"/>
        </w:rPr>
        <w:t xml:space="preserve"> </w:t>
      </w:r>
      <w:r w:rsidRPr="00906633">
        <w:rPr>
          <w:rFonts w:ascii="Arial" w:hAnsi="Arial" w:cs="Arial"/>
          <w:sz w:val="24"/>
          <w:szCs w:val="24"/>
        </w:rPr>
        <w:t>numeral</w:t>
      </w:r>
      <w:r w:rsidRPr="00906633">
        <w:rPr>
          <w:rFonts w:ascii="Arial" w:hAnsi="Arial" w:cs="Arial"/>
          <w:spacing w:val="-17"/>
          <w:sz w:val="24"/>
          <w:szCs w:val="24"/>
        </w:rPr>
        <w:t xml:space="preserve"> </w:t>
      </w:r>
      <w:r w:rsidRPr="00906633">
        <w:rPr>
          <w:rFonts w:ascii="Arial" w:hAnsi="Arial" w:cs="Arial"/>
          <w:sz w:val="24"/>
          <w:szCs w:val="24"/>
        </w:rPr>
        <w:t>11</w:t>
      </w:r>
      <w:r w:rsidRPr="00906633">
        <w:rPr>
          <w:rFonts w:ascii="Arial" w:hAnsi="Arial" w:cs="Arial"/>
          <w:spacing w:val="-16"/>
          <w:sz w:val="24"/>
          <w:szCs w:val="24"/>
        </w:rPr>
        <w:t xml:space="preserve"> </w:t>
      </w:r>
      <w:r w:rsidRPr="00906633">
        <w:rPr>
          <w:rFonts w:ascii="Arial" w:hAnsi="Arial" w:cs="Arial"/>
          <w:spacing w:val="-5"/>
          <w:sz w:val="24"/>
          <w:szCs w:val="24"/>
        </w:rPr>
        <w:t>de</w:t>
      </w:r>
      <w:r w:rsidR="00605029">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7"/>
          <w:sz w:val="24"/>
          <w:szCs w:val="24"/>
        </w:rPr>
        <w:t xml:space="preserve"> </w:t>
      </w:r>
      <w:r w:rsidRPr="00906633">
        <w:rPr>
          <w:rFonts w:ascii="Arial" w:hAnsi="Arial" w:cs="Arial"/>
          <w:sz w:val="24"/>
          <w:szCs w:val="24"/>
        </w:rPr>
        <w:t>1952</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2019.</w:t>
      </w:r>
    </w:p>
    <w:p w14:paraId="22EFCFA0"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9"/>
          <w:sz w:val="24"/>
          <w:szCs w:val="24"/>
        </w:rPr>
        <w:t xml:space="preserve"> </w:t>
      </w:r>
      <w:r w:rsidRPr="00906633">
        <w:rPr>
          <w:rFonts w:ascii="Arial" w:hAnsi="Arial" w:cs="Arial"/>
          <w:sz w:val="24"/>
          <w:szCs w:val="24"/>
        </w:rPr>
        <w:t>debido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revisión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cobrar</w:t>
      </w:r>
      <w:r w:rsidRPr="00906633">
        <w:rPr>
          <w:rFonts w:ascii="Arial" w:hAnsi="Arial" w:cs="Arial"/>
          <w:spacing w:val="10"/>
          <w:sz w:val="24"/>
          <w:szCs w:val="24"/>
        </w:rPr>
        <w:t xml:space="preserve"> </w:t>
      </w:r>
      <w:r w:rsidRPr="00906633">
        <w:rPr>
          <w:rFonts w:ascii="Arial" w:hAnsi="Arial" w:cs="Arial"/>
          <w:spacing w:val="-5"/>
          <w:sz w:val="24"/>
          <w:szCs w:val="24"/>
        </w:rPr>
        <w:t>se</w:t>
      </w:r>
      <w:r w:rsidR="00CB389C">
        <w:rPr>
          <w:rFonts w:ascii="Arial" w:hAnsi="Arial" w:cs="Arial"/>
          <w:spacing w:val="-5"/>
          <w:sz w:val="24"/>
          <w:szCs w:val="24"/>
        </w:rPr>
        <w:t xml:space="preserve"> </w:t>
      </w:r>
      <w:r w:rsidRPr="00906633">
        <w:rPr>
          <w:rFonts w:ascii="Arial" w:hAnsi="Arial" w:cs="Arial"/>
          <w:sz w:val="24"/>
          <w:szCs w:val="24"/>
        </w:rPr>
        <w:t>evidenciaron</w:t>
      </w:r>
      <w:r w:rsidRPr="00906633">
        <w:rPr>
          <w:rFonts w:ascii="Arial" w:hAnsi="Arial" w:cs="Arial"/>
          <w:spacing w:val="-21"/>
          <w:sz w:val="24"/>
          <w:szCs w:val="24"/>
        </w:rPr>
        <w:t xml:space="preserve"> </w:t>
      </w:r>
      <w:r w:rsidRPr="00906633">
        <w:rPr>
          <w:rFonts w:ascii="Arial" w:hAnsi="Arial" w:cs="Arial"/>
          <w:sz w:val="24"/>
          <w:szCs w:val="24"/>
        </w:rPr>
        <w:t>debilidades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gestión</w:t>
      </w:r>
      <w:r w:rsidRPr="00906633">
        <w:rPr>
          <w:rFonts w:ascii="Arial" w:hAnsi="Arial" w:cs="Arial"/>
          <w:spacing w:val="-18"/>
          <w:sz w:val="24"/>
          <w:szCs w:val="24"/>
        </w:rPr>
        <w:t xml:space="preserve"> </w:t>
      </w:r>
      <w:r w:rsidRPr="00906633">
        <w:rPr>
          <w:rFonts w:ascii="Arial" w:hAnsi="Arial" w:cs="Arial"/>
          <w:sz w:val="24"/>
          <w:szCs w:val="24"/>
        </w:rPr>
        <w:t>efectiva</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recuperación</w:t>
      </w:r>
      <w:r w:rsidRPr="00906633">
        <w:rPr>
          <w:rFonts w:ascii="Arial" w:hAnsi="Arial" w:cs="Arial"/>
          <w:spacing w:val="-18"/>
          <w:sz w:val="24"/>
          <w:szCs w:val="24"/>
        </w:rPr>
        <w:t xml:space="preserve"> </w:t>
      </w:r>
      <w:r w:rsidRPr="00906633">
        <w:rPr>
          <w:rFonts w:ascii="Arial" w:hAnsi="Arial" w:cs="Arial"/>
          <w:spacing w:val="-5"/>
          <w:sz w:val="24"/>
          <w:szCs w:val="24"/>
        </w:rPr>
        <w:t>de</w:t>
      </w:r>
      <w:r w:rsidR="00CB389C">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cartera,</w:t>
      </w:r>
      <w:r w:rsidRPr="00906633">
        <w:rPr>
          <w:rFonts w:ascii="Arial" w:hAnsi="Arial" w:cs="Arial"/>
          <w:spacing w:val="-18"/>
          <w:sz w:val="24"/>
          <w:szCs w:val="24"/>
        </w:rPr>
        <w:t xml:space="preserve"> </w:t>
      </w:r>
      <w:r w:rsidRPr="00906633">
        <w:rPr>
          <w:rFonts w:ascii="Arial" w:hAnsi="Arial" w:cs="Arial"/>
          <w:sz w:val="24"/>
          <w:szCs w:val="24"/>
        </w:rPr>
        <w:t>ya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únicamente</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realizaron</w:t>
      </w:r>
      <w:r w:rsidRPr="00906633">
        <w:rPr>
          <w:rFonts w:ascii="Arial" w:hAnsi="Arial" w:cs="Arial"/>
          <w:spacing w:val="-18"/>
          <w:sz w:val="24"/>
          <w:szCs w:val="24"/>
        </w:rPr>
        <w:t xml:space="preserve"> </w:t>
      </w:r>
      <w:r w:rsidRPr="00906633">
        <w:rPr>
          <w:rFonts w:ascii="Arial" w:hAnsi="Arial" w:cs="Arial"/>
          <w:sz w:val="24"/>
          <w:szCs w:val="24"/>
        </w:rPr>
        <w:t>requerimientos,</w:t>
      </w:r>
      <w:r w:rsidRPr="00906633">
        <w:rPr>
          <w:rFonts w:ascii="Arial" w:hAnsi="Arial" w:cs="Arial"/>
          <w:spacing w:val="-18"/>
          <w:sz w:val="24"/>
          <w:szCs w:val="24"/>
        </w:rPr>
        <w:t xml:space="preserve"> </w:t>
      </w:r>
      <w:r w:rsidRPr="00906633">
        <w:rPr>
          <w:rFonts w:ascii="Arial" w:hAnsi="Arial" w:cs="Arial"/>
          <w:sz w:val="24"/>
          <w:szCs w:val="24"/>
        </w:rPr>
        <w:t>sin</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se desplegaran acciones oportunas y contundentes como la suscripción y seguimiento de acuerdos de pago, el inicio de procesos de cobro coactivo, embargos judiciales, demandas o denuncias ante los entes de</w:t>
      </w:r>
      <w:r w:rsidRPr="00906633">
        <w:rPr>
          <w:rFonts w:ascii="Arial" w:hAnsi="Arial" w:cs="Arial"/>
          <w:spacing w:val="-1"/>
          <w:sz w:val="24"/>
          <w:szCs w:val="24"/>
        </w:rPr>
        <w:t xml:space="preserve"> </w:t>
      </w:r>
      <w:r w:rsidRPr="00906633">
        <w:rPr>
          <w:rFonts w:ascii="Arial" w:hAnsi="Arial" w:cs="Arial"/>
          <w:sz w:val="24"/>
          <w:szCs w:val="24"/>
        </w:rPr>
        <w:t>control</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incumplimiento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obligaciones.</w:t>
      </w:r>
      <w:r w:rsidRPr="00906633">
        <w:rPr>
          <w:rFonts w:ascii="Arial" w:hAnsi="Arial" w:cs="Arial"/>
          <w:spacing w:val="-1"/>
          <w:sz w:val="24"/>
          <w:szCs w:val="24"/>
        </w:rPr>
        <w:t xml:space="preserve"> </w:t>
      </w:r>
      <w:r w:rsidRPr="00906633">
        <w:rPr>
          <w:rFonts w:ascii="Arial" w:hAnsi="Arial" w:cs="Arial"/>
          <w:sz w:val="24"/>
          <w:szCs w:val="24"/>
        </w:rPr>
        <w:t>Adicionalmente, se</w:t>
      </w:r>
      <w:r w:rsidRPr="00906633">
        <w:rPr>
          <w:rFonts w:ascii="Arial" w:hAnsi="Arial" w:cs="Arial"/>
          <w:spacing w:val="-3"/>
          <w:sz w:val="24"/>
          <w:szCs w:val="24"/>
        </w:rPr>
        <w:t xml:space="preserve"> </w:t>
      </w:r>
      <w:r w:rsidRPr="00906633">
        <w:rPr>
          <w:rFonts w:ascii="Arial" w:hAnsi="Arial" w:cs="Arial"/>
          <w:sz w:val="24"/>
          <w:szCs w:val="24"/>
        </w:rPr>
        <w:t>observó</w:t>
      </w:r>
      <w:r w:rsidRPr="00906633">
        <w:rPr>
          <w:rFonts w:ascii="Arial" w:hAnsi="Arial" w:cs="Arial"/>
          <w:spacing w:val="-3"/>
          <w:sz w:val="24"/>
          <w:szCs w:val="24"/>
        </w:rPr>
        <w:t xml:space="preserve"> </w:t>
      </w:r>
      <w:r w:rsidRPr="00906633">
        <w:rPr>
          <w:rFonts w:ascii="Arial" w:hAnsi="Arial" w:cs="Arial"/>
          <w:sz w:val="24"/>
          <w:szCs w:val="24"/>
        </w:rPr>
        <w:t>un</w:t>
      </w:r>
      <w:r w:rsidRPr="00906633">
        <w:rPr>
          <w:rFonts w:ascii="Arial" w:hAnsi="Arial" w:cs="Arial"/>
          <w:spacing w:val="-3"/>
          <w:sz w:val="24"/>
          <w:szCs w:val="24"/>
        </w:rPr>
        <w:t xml:space="preserve"> </w:t>
      </w:r>
      <w:r w:rsidRPr="00906633">
        <w:rPr>
          <w:rFonts w:ascii="Arial" w:hAnsi="Arial" w:cs="Arial"/>
          <w:sz w:val="24"/>
          <w:szCs w:val="24"/>
        </w:rPr>
        <w:t>incremento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saldo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cobrar</w:t>
      </w:r>
      <w:r w:rsidRPr="00906633">
        <w:rPr>
          <w:rFonts w:ascii="Arial" w:hAnsi="Arial" w:cs="Arial"/>
          <w:spacing w:val="-3"/>
          <w:sz w:val="24"/>
          <w:szCs w:val="24"/>
        </w:rPr>
        <w:t xml:space="preserve"> </w:t>
      </w:r>
      <w:r w:rsidRPr="00906633">
        <w:rPr>
          <w:rFonts w:ascii="Arial" w:hAnsi="Arial" w:cs="Arial"/>
          <w:sz w:val="24"/>
          <w:szCs w:val="24"/>
        </w:rPr>
        <w:t>entre las vigencias 2023 y 2024, lo que generó incertidumbre sobre la razonabilidad de dicho saldo y afectó la disponibilidad de recursos para el cumplimiento de la misión institucional.</w:t>
      </w:r>
    </w:p>
    <w:p w14:paraId="64FCF4C1"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lastRenderedPageBreak/>
        <w:t>Incorrección</w:t>
      </w:r>
      <w:r w:rsidRPr="00906633">
        <w:rPr>
          <w:rFonts w:ascii="Arial" w:hAnsi="Arial" w:cs="Arial"/>
          <w:spacing w:val="70"/>
          <w:w w:val="150"/>
          <w:sz w:val="24"/>
          <w:szCs w:val="24"/>
        </w:rPr>
        <w:t xml:space="preserve"> </w:t>
      </w:r>
      <w:r w:rsidRPr="00906633">
        <w:rPr>
          <w:rFonts w:ascii="Arial" w:hAnsi="Arial" w:cs="Arial"/>
          <w:sz w:val="24"/>
          <w:szCs w:val="24"/>
        </w:rPr>
        <w:t>de</w:t>
      </w:r>
      <w:r w:rsidRPr="00906633">
        <w:rPr>
          <w:rFonts w:ascii="Arial" w:hAnsi="Arial" w:cs="Arial"/>
          <w:spacing w:val="71"/>
          <w:w w:val="150"/>
          <w:sz w:val="24"/>
          <w:szCs w:val="24"/>
        </w:rPr>
        <w:t xml:space="preserve"> </w:t>
      </w:r>
      <w:r w:rsidRPr="00906633">
        <w:rPr>
          <w:rFonts w:ascii="Arial" w:hAnsi="Arial" w:cs="Arial"/>
          <w:sz w:val="24"/>
          <w:szCs w:val="24"/>
        </w:rPr>
        <w:t>cantidad</w:t>
      </w:r>
      <w:r w:rsidRPr="00906633">
        <w:rPr>
          <w:rFonts w:ascii="Arial" w:hAnsi="Arial" w:cs="Arial"/>
          <w:spacing w:val="71"/>
          <w:w w:val="150"/>
          <w:sz w:val="24"/>
          <w:szCs w:val="24"/>
        </w:rPr>
        <w:t xml:space="preserve"> </w:t>
      </w:r>
      <w:r w:rsidRPr="00906633">
        <w:rPr>
          <w:rFonts w:ascii="Arial" w:hAnsi="Arial" w:cs="Arial"/>
          <w:sz w:val="24"/>
          <w:szCs w:val="24"/>
        </w:rPr>
        <w:t>en</w:t>
      </w:r>
      <w:r w:rsidRPr="00906633">
        <w:rPr>
          <w:rFonts w:ascii="Arial" w:hAnsi="Arial" w:cs="Arial"/>
          <w:spacing w:val="71"/>
          <w:w w:val="150"/>
          <w:sz w:val="24"/>
          <w:szCs w:val="24"/>
        </w:rPr>
        <w:t xml:space="preserve"> </w:t>
      </w:r>
      <w:r w:rsidRPr="00906633">
        <w:rPr>
          <w:rFonts w:ascii="Arial" w:hAnsi="Arial" w:cs="Arial"/>
          <w:sz w:val="24"/>
          <w:szCs w:val="24"/>
        </w:rPr>
        <w:t>propiedades,</w:t>
      </w:r>
      <w:r w:rsidRPr="00906633">
        <w:rPr>
          <w:rFonts w:ascii="Arial" w:hAnsi="Arial" w:cs="Arial"/>
          <w:spacing w:val="71"/>
          <w:w w:val="150"/>
          <w:sz w:val="24"/>
          <w:szCs w:val="24"/>
        </w:rPr>
        <w:t xml:space="preserve"> </w:t>
      </w:r>
      <w:r w:rsidRPr="00906633">
        <w:rPr>
          <w:rFonts w:ascii="Arial" w:hAnsi="Arial" w:cs="Arial"/>
          <w:sz w:val="24"/>
          <w:szCs w:val="24"/>
        </w:rPr>
        <w:t>planta</w:t>
      </w:r>
      <w:r w:rsidRPr="00906633">
        <w:rPr>
          <w:rFonts w:ascii="Arial" w:hAnsi="Arial" w:cs="Arial"/>
          <w:spacing w:val="71"/>
          <w:w w:val="150"/>
          <w:sz w:val="24"/>
          <w:szCs w:val="24"/>
        </w:rPr>
        <w:t xml:space="preserve"> </w:t>
      </w:r>
      <w:r w:rsidRPr="00906633">
        <w:rPr>
          <w:rFonts w:ascii="Arial" w:hAnsi="Arial" w:cs="Arial"/>
          <w:sz w:val="24"/>
          <w:szCs w:val="24"/>
        </w:rPr>
        <w:t>y</w:t>
      </w:r>
      <w:r w:rsidRPr="00906633">
        <w:rPr>
          <w:rFonts w:ascii="Arial" w:hAnsi="Arial" w:cs="Arial"/>
          <w:spacing w:val="71"/>
          <w:w w:val="150"/>
          <w:sz w:val="24"/>
          <w:szCs w:val="24"/>
        </w:rPr>
        <w:t xml:space="preserve"> </w:t>
      </w:r>
      <w:r w:rsidRPr="00906633">
        <w:rPr>
          <w:rFonts w:ascii="Arial" w:hAnsi="Arial" w:cs="Arial"/>
          <w:sz w:val="24"/>
          <w:szCs w:val="24"/>
        </w:rPr>
        <w:t>equipo</w:t>
      </w:r>
      <w:r w:rsidRPr="00906633">
        <w:rPr>
          <w:rFonts w:ascii="Arial" w:hAnsi="Arial" w:cs="Arial"/>
          <w:spacing w:val="71"/>
          <w:w w:val="150"/>
          <w:sz w:val="24"/>
          <w:szCs w:val="24"/>
        </w:rPr>
        <w:t xml:space="preserve"> </w:t>
      </w:r>
      <w:r w:rsidRPr="00906633">
        <w:rPr>
          <w:rFonts w:ascii="Arial" w:hAnsi="Arial" w:cs="Arial"/>
          <w:spacing w:val="-5"/>
          <w:sz w:val="24"/>
          <w:szCs w:val="24"/>
        </w:rPr>
        <w:t>por</w:t>
      </w:r>
      <w:r w:rsidR="00CB389C">
        <w:rPr>
          <w:rFonts w:ascii="Arial" w:hAnsi="Arial" w:cs="Arial"/>
          <w:spacing w:val="-5"/>
          <w:sz w:val="24"/>
          <w:szCs w:val="24"/>
        </w:rPr>
        <w:t xml:space="preserve"> </w:t>
      </w:r>
      <w:r w:rsidRPr="00906633">
        <w:rPr>
          <w:rFonts w:ascii="Arial" w:hAnsi="Arial" w:cs="Arial"/>
          <w:sz w:val="24"/>
          <w:szCs w:val="24"/>
        </w:rPr>
        <w:t>$16.867,23 millones, debido a que, en la revisión realizada a las partidas</w:t>
      </w:r>
      <w:r w:rsidRPr="00906633">
        <w:rPr>
          <w:rFonts w:ascii="Arial" w:hAnsi="Arial" w:cs="Arial"/>
          <w:spacing w:val="-13"/>
          <w:sz w:val="24"/>
          <w:szCs w:val="24"/>
        </w:rPr>
        <w:t xml:space="preserve"> </w:t>
      </w:r>
      <w:r w:rsidRPr="00906633">
        <w:rPr>
          <w:rFonts w:ascii="Arial" w:hAnsi="Arial" w:cs="Arial"/>
          <w:sz w:val="24"/>
          <w:szCs w:val="24"/>
        </w:rPr>
        <w:t>correspondientes</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terrenos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edificaciones,</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evidenció</w:t>
      </w:r>
      <w:r w:rsidRPr="00906633">
        <w:rPr>
          <w:rFonts w:ascii="Arial" w:hAnsi="Arial" w:cs="Arial"/>
          <w:spacing w:val="-13"/>
          <w:sz w:val="24"/>
          <w:szCs w:val="24"/>
        </w:rPr>
        <w:t xml:space="preserve"> </w:t>
      </w:r>
      <w:r w:rsidRPr="00906633">
        <w:rPr>
          <w:rFonts w:ascii="Arial" w:hAnsi="Arial" w:cs="Arial"/>
          <w:sz w:val="24"/>
          <w:szCs w:val="24"/>
        </w:rPr>
        <w:t xml:space="preserve">que </w:t>
      </w:r>
      <w:r w:rsidRPr="00906633">
        <w:rPr>
          <w:rFonts w:ascii="Arial" w:hAnsi="Arial" w:cs="Arial"/>
          <w:spacing w:val="-2"/>
          <w:sz w:val="24"/>
          <w:szCs w:val="24"/>
        </w:rPr>
        <w:t>estas</w:t>
      </w:r>
      <w:r w:rsidRPr="00906633">
        <w:rPr>
          <w:rFonts w:ascii="Arial" w:hAnsi="Arial" w:cs="Arial"/>
          <w:spacing w:val="-11"/>
          <w:sz w:val="24"/>
          <w:szCs w:val="24"/>
        </w:rPr>
        <w:t xml:space="preserve"> </w:t>
      </w:r>
      <w:r w:rsidRPr="00906633">
        <w:rPr>
          <w:rFonts w:ascii="Arial" w:hAnsi="Arial" w:cs="Arial"/>
          <w:spacing w:val="-2"/>
          <w:sz w:val="24"/>
          <w:szCs w:val="24"/>
        </w:rPr>
        <w:t>no</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encontraban</w:t>
      </w:r>
      <w:r w:rsidRPr="00906633">
        <w:rPr>
          <w:rFonts w:ascii="Arial" w:hAnsi="Arial" w:cs="Arial"/>
          <w:spacing w:val="-11"/>
          <w:sz w:val="24"/>
          <w:szCs w:val="24"/>
        </w:rPr>
        <w:t xml:space="preserve"> </w:t>
      </w:r>
      <w:r w:rsidRPr="00906633">
        <w:rPr>
          <w:rFonts w:ascii="Arial" w:hAnsi="Arial" w:cs="Arial"/>
          <w:spacing w:val="-2"/>
          <w:sz w:val="24"/>
          <w:szCs w:val="24"/>
        </w:rPr>
        <w:t>desagregadas</w:t>
      </w:r>
      <w:r w:rsidRPr="00906633">
        <w:rPr>
          <w:rFonts w:ascii="Arial" w:hAnsi="Arial" w:cs="Arial"/>
          <w:spacing w:val="-11"/>
          <w:sz w:val="24"/>
          <w:szCs w:val="24"/>
        </w:rPr>
        <w:t xml:space="preserve"> </w:t>
      </w:r>
      <w:r w:rsidRPr="00906633">
        <w:rPr>
          <w:rFonts w:ascii="Arial" w:hAnsi="Arial" w:cs="Arial"/>
          <w:spacing w:val="-2"/>
          <w:sz w:val="24"/>
          <w:szCs w:val="24"/>
        </w:rPr>
        <w:t>ni</w:t>
      </w:r>
      <w:r w:rsidRPr="00906633">
        <w:rPr>
          <w:rFonts w:ascii="Arial" w:hAnsi="Arial" w:cs="Arial"/>
          <w:spacing w:val="-11"/>
          <w:sz w:val="24"/>
          <w:szCs w:val="24"/>
        </w:rPr>
        <w:t xml:space="preserve"> </w:t>
      </w:r>
      <w:r w:rsidRPr="00906633">
        <w:rPr>
          <w:rFonts w:ascii="Arial" w:hAnsi="Arial" w:cs="Arial"/>
          <w:spacing w:val="-2"/>
          <w:sz w:val="24"/>
          <w:szCs w:val="24"/>
        </w:rPr>
        <w:t>actualizadas</w:t>
      </w:r>
      <w:r w:rsidRPr="00906633">
        <w:rPr>
          <w:rFonts w:ascii="Arial" w:hAnsi="Arial" w:cs="Arial"/>
          <w:spacing w:val="-11"/>
          <w:sz w:val="24"/>
          <w:szCs w:val="24"/>
        </w:rPr>
        <w:t xml:space="preserve"> </w:t>
      </w:r>
      <w:r w:rsidRPr="00906633">
        <w:rPr>
          <w:rFonts w:ascii="Arial" w:hAnsi="Arial" w:cs="Arial"/>
          <w:spacing w:val="-2"/>
          <w:sz w:val="24"/>
          <w:szCs w:val="24"/>
        </w:rPr>
        <w:t xml:space="preserve">individualmente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cada</w:t>
      </w:r>
      <w:r w:rsidRPr="00906633">
        <w:rPr>
          <w:rFonts w:ascii="Arial" w:hAnsi="Arial" w:cs="Arial"/>
          <w:spacing w:val="40"/>
          <w:sz w:val="24"/>
          <w:szCs w:val="24"/>
        </w:rPr>
        <w:t xml:space="preserve"> </w:t>
      </w:r>
      <w:r w:rsidRPr="00906633">
        <w:rPr>
          <w:rFonts w:ascii="Arial" w:hAnsi="Arial" w:cs="Arial"/>
          <w:sz w:val="24"/>
          <w:szCs w:val="24"/>
        </w:rPr>
        <w:t>bien.</w:t>
      </w:r>
      <w:r w:rsidRPr="00906633">
        <w:rPr>
          <w:rFonts w:ascii="Arial" w:hAnsi="Arial" w:cs="Arial"/>
          <w:spacing w:val="40"/>
          <w:sz w:val="24"/>
          <w:szCs w:val="24"/>
        </w:rPr>
        <w:t xml:space="preserve"> </w:t>
      </w:r>
      <w:r w:rsidRPr="00906633">
        <w:rPr>
          <w:rFonts w:ascii="Arial" w:hAnsi="Arial" w:cs="Arial"/>
          <w:sz w:val="24"/>
          <w:szCs w:val="24"/>
        </w:rPr>
        <w:t>Esta</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fue</w:t>
      </w:r>
      <w:r w:rsidRPr="00906633">
        <w:rPr>
          <w:rFonts w:ascii="Arial" w:hAnsi="Arial" w:cs="Arial"/>
          <w:spacing w:val="40"/>
          <w:sz w:val="24"/>
          <w:szCs w:val="24"/>
        </w:rPr>
        <w:t xml:space="preserve"> </w:t>
      </w:r>
      <w:r w:rsidRPr="00906633">
        <w:rPr>
          <w:rFonts w:ascii="Arial" w:hAnsi="Arial" w:cs="Arial"/>
          <w:sz w:val="24"/>
          <w:szCs w:val="24"/>
        </w:rPr>
        <w:t>corroborada</w:t>
      </w:r>
      <w:r w:rsidRPr="00906633">
        <w:rPr>
          <w:rFonts w:ascii="Arial" w:hAnsi="Arial" w:cs="Arial"/>
          <w:spacing w:val="40"/>
          <w:sz w:val="24"/>
          <w:szCs w:val="24"/>
        </w:rPr>
        <w:t xml:space="preserve"> </w:t>
      </w:r>
      <w:r w:rsidRPr="00906633">
        <w:rPr>
          <w:rFonts w:ascii="Arial" w:hAnsi="Arial" w:cs="Arial"/>
          <w:sz w:val="24"/>
          <w:szCs w:val="24"/>
        </w:rPr>
        <w:t>mediante</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análisis de los libros auxiliares, en los cuales se identificaron diferencias con respecto</w:t>
      </w:r>
      <w:r w:rsidRPr="00906633">
        <w:rPr>
          <w:rFonts w:ascii="Arial" w:hAnsi="Arial" w:cs="Arial"/>
          <w:spacing w:val="-9"/>
          <w:sz w:val="24"/>
          <w:szCs w:val="24"/>
        </w:rPr>
        <w:t xml:space="preserve">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avalúo</w:t>
      </w:r>
      <w:r w:rsidRPr="00906633">
        <w:rPr>
          <w:rFonts w:ascii="Arial" w:hAnsi="Arial" w:cs="Arial"/>
          <w:spacing w:val="-9"/>
          <w:sz w:val="24"/>
          <w:szCs w:val="24"/>
        </w:rPr>
        <w:t xml:space="preserve"> </w:t>
      </w:r>
      <w:r w:rsidRPr="00906633">
        <w:rPr>
          <w:rFonts w:ascii="Arial" w:hAnsi="Arial" w:cs="Arial"/>
          <w:sz w:val="24"/>
          <w:szCs w:val="24"/>
        </w:rPr>
        <w:t>entregado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diciembre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2024</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que obedeció</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ausencia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mecanismos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seguimiento</w:t>
      </w:r>
      <w:r w:rsidRPr="00906633">
        <w:rPr>
          <w:rFonts w:ascii="Arial" w:hAnsi="Arial" w:cs="Arial"/>
          <w:spacing w:val="-13"/>
          <w:sz w:val="24"/>
          <w:szCs w:val="24"/>
        </w:rPr>
        <w:t xml:space="preserve"> </w:t>
      </w:r>
      <w:r w:rsidRPr="00906633">
        <w:rPr>
          <w:rFonts w:ascii="Arial" w:hAnsi="Arial" w:cs="Arial"/>
          <w:sz w:val="24"/>
          <w:szCs w:val="24"/>
        </w:rPr>
        <w:t xml:space="preserve">sobre el procedimiento de actualización de las cifras asociadas a los bienes </w:t>
      </w:r>
      <w:r w:rsidRPr="00906633">
        <w:rPr>
          <w:rFonts w:ascii="Arial" w:hAnsi="Arial" w:cs="Arial"/>
          <w:spacing w:val="-2"/>
          <w:sz w:val="24"/>
          <w:szCs w:val="24"/>
        </w:rPr>
        <w:t>inmuebles.</w:t>
      </w:r>
    </w:p>
    <w:p w14:paraId="574682D4"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anterior,</w:t>
      </w:r>
      <w:r w:rsidRPr="00906633">
        <w:rPr>
          <w:rFonts w:ascii="Arial" w:hAnsi="Arial" w:cs="Arial"/>
          <w:spacing w:val="-15"/>
          <w:sz w:val="24"/>
          <w:szCs w:val="24"/>
        </w:rPr>
        <w:t xml:space="preserve"> </w:t>
      </w:r>
      <w:r w:rsidRPr="00906633">
        <w:rPr>
          <w:rFonts w:ascii="Arial" w:hAnsi="Arial" w:cs="Arial"/>
          <w:sz w:val="24"/>
          <w:szCs w:val="24"/>
        </w:rPr>
        <w:t>contraviniendo</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establecido</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artículos</w:t>
      </w:r>
      <w:r w:rsidRPr="00906633">
        <w:rPr>
          <w:rFonts w:ascii="Arial" w:hAnsi="Arial" w:cs="Arial"/>
          <w:spacing w:val="-15"/>
          <w:sz w:val="24"/>
          <w:szCs w:val="24"/>
        </w:rPr>
        <w:t xml:space="preserve"> </w:t>
      </w:r>
      <w:r w:rsidRPr="00906633">
        <w:rPr>
          <w:rFonts w:ascii="Arial" w:hAnsi="Arial" w:cs="Arial"/>
          <w:sz w:val="24"/>
          <w:szCs w:val="24"/>
        </w:rPr>
        <w:t>2,</w:t>
      </w:r>
      <w:r w:rsidRPr="00906633">
        <w:rPr>
          <w:rFonts w:ascii="Arial" w:hAnsi="Arial" w:cs="Arial"/>
          <w:spacing w:val="-15"/>
          <w:sz w:val="24"/>
          <w:szCs w:val="24"/>
        </w:rPr>
        <w:t xml:space="preserve"> </w:t>
      </w:r>
      <w:r w:rsidRPr="00906633">
        <w:rPr>
          <w:rFonts w:ascii="Arial" w:hAnsi="Arial" w:cs="Arial"/>
          <w:sz w:val="24"/>
          <w:szCs w:val="24"/>
        </w:rPr>
        <w:t>209</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365 de la Constitución Política de 1991; los artículos 3 y 4 de la Ley 489 de</w:t>
      </w:r>
      <w:r w:rsidRPr="00906633">
        <w:rPr>
          <w:rFonts w:ascii="Arial" w:hAnsi="Arial" w:cs="Arial"/>
          <w:spacing w:val="-12"/>
          <w:sz w:val="24"/>
          <w:szCs w:val="24"/>
        </w:rPr>
        <w:t xml:space="preserve"> </w:t>
      </w:r>
      <w:r w:rsidRPr="00906633">
        <w:rPr>
          <w:rFonts w:ascii="Arial" w:hAnsi="Arial" w:cs="Arial"/>
          <w:sz w:val="24"/>
          <w:szCs w:val="24"/>
        </w:rPr>
        <w:t>1998;</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artículos</w:t>
      </w:r>
      <w:r w:rsidRPr="00906633">
        <w:rPr>
          <w:rFonts w:ascii="Arial" w:hAnsi="Arial" w:cs="Arial"/>
          <w:spacing w:val="-13"/>
          <w:sz w:val="24"/>
          <w:szCs w:val="24"/>
        </w:rPr>
        <w:t xml:space="preserve"> </w:t>
      </w:r>
      <w:r w:rsidRPr="00906633">
        <w:rPr>
          <w:rFonts w:ascii="Arial" w:hAnsi="Arial" w:cs="Arial"/>
          <w:sz w:val="24"/>
          <w:szCs w:val="24"/>
        </w:rPr>
        <w:t>2,</w:t>
      </w:r>
      <w:r w:rsidRPr="00906633">
        <w:rPr>
          <w:rFonts w:ascii="Arial" w:hAnsi="Arial" w:cs="Arial"/>
          <w:spacing w:val="-13"/>
          <w:sz w:val="24"/>
          <w:szCs w:val="24"/>
        </w:rPr>
        <w:t xml:space="preserve"> </w:t>
      </w:r>
      <w:r w:rsidRPr="00906633">
        <w:rPr>
          <w:rFonts w:ascii="Arial" w:hAnsi="Arial" w:cs="Arial"/>
          <w:sz w:val="24"/>
          <w:szCs w:val="24"/>
        </w:rPr>
        <w:t>literales</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b,</w:t>
      </w:r>
      <w:r w:rsidRPr="00906633">
        <w:rPr>
          <w:rFonts w:ascii="Arial" w:hAnsi="Arial" w:cs="Arial"/>
          <w:spacing w:val="-13"/>
          <w:sz w:val="24"/>
          <w:szCs w:val="24"/>
        </w:rPr>
        <w:t xml:space="preserve"> </w:t>
      </w:r>
      <w:r w:rsidRPr="00906633">
        <w:rPr>
          <w:rFonts w:ascii="Arial" w:hAnsi="Arial" w:cs="Arial"/>
          <w:sz w:val="24"/>
          <w:szCs w:val="24"/>
        </w:rPr>
        <w:t>d,</w:t>
      </w:r>
      <w:r w:rsidRPr="00906633">
        <w:rPr>
          <w:rFonts w:ascii="Arial" w:hAnsi="Arial" w:cs="Arial"/>
          <w:spacing w:val="-13"/>
          <w:sz w:val="24"/>
          <w:szCs w:val="24"/>
        </w:rPr>
        <w:t xml:space="preserve"> </w:t>
      </w:r>
      <w:r w:rsidRPr="00906633">
        <w:rPr>
          <w:rFonts w:ascii="Arial" w:hAnsi="Arial" w:cs="Arial"/>
          <w:sz w:val="24"/>
          <w:szCs w:val="24"/>
        </w:rPr>
        <w:t>f</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literales</w:t>
      </w:r>
      <w:r w:rsidRPr="00906633">
        <w:rPr>
          <w:rFonts w:ascii="Arial" w:hAnsi="Arial" w:cs="Arial"/>
          <w:spacing w:val="-13"/>
          <w:sz w:val="24"/>
          <w:szCs w:val="24"/>
        </w:rPr>
        <w:t xml:space="preserve"> </w:t>
      </w:r>
      <w:r w:rsidRPr="00906633">
        <w:rPr>
          <w:rFonts w:ascii="Arial" w:hAnsi="Arial" w:cs="Arial"/>
          <w:sz w:val="24"/>
          <w:szCs w:val="24"/>
        </w:rPr>
        <w:t>c</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e,</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Ley 87</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1993;</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numeral</w:t>
      </w:r>
      <w:r w:rsidRPr="00906633">
        <w:rPr>
          <w:rFonts w:ascii="Arial" w:hAnsi="Arial" w:cs="Arial"/>
          <w:spacing w:val="-4"/>
          <w:sz w:val="24"/>
          <w:szCs w:val="24"/>
        </w:rPr>
        <w:t xml:space="preserve"> </w:t>
      </w:r>
      <w:r w:rsidRPr="00906633">
        <w:rPr>
          <w:rFonts w:ascii="Arial" w:hAnsi="Arial" w:cs="Arial"/>
          <w:sz w:val="24"/>
          <w:szCs w:val="24"/>
        </w:rPr>
        <w:t>9.6</w:t>
      </w:r>
      <w:r w:rsidRPr="00906633">
        <w:rPr>
          <w:rFonts w:ascii="Arial" w:hAnsi="Arial" w:cs="Arial"/>
          <w:spacing w:val="-4"/>
          <w:sz w:val="24"/>
          <w:szCs w:val="24"/>
        </w:rPr>
        <w:t xml:space="preserve"> </w:t>
      </w:r>
      <w:r w:rsidRPr="00906633">
        <w:rPr>
          <w:rFonts w:ascii="Arial" w:hAnsi="Arial" w:cs="Arial"/>
          <w:sz w:val="24"/>
          <w:szCs w:val="24"/>
        </w:rPr>
        <w:t>reconocimiento</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medición</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Manual</w:t>
      </w:r>
      <w:r w:rsidRPr="00906633">
        <w:rPr>
          <w:rFonts w:ascii="Arial" w:hAnsi="Arial" w:cs="Arial"/>
          <w:spacing w:val="-4"/>
          <w:sz w:val="24"/>
          <w:szCs w:val="24"/>
        </w:rPr>
        <w:t xml:space="preserve"> </w:t>
      </w:r>
      <w:r w:rsidRPr="00906633">
        <w:rPr>
          <w:rFonts w:ascii="Arial" w:hAnsi="Arial" w:cs="Arial"/>
          <w:sz w:val="24"/>
          <w:szCs w:val="24"/>
        </w:rPr>
        <w:t>de políticas</w:t>
      </w:r>
      <w:r w:rsidRPr="00906633">
        <w:rPr>
          <w:rFonts w:ascii="Arial" w:hAnsi="Arial" w:cs="Arial"/>
          <w:spacing w:val="-9"/>
          <w:sz w:val="24"/>
          <w:szCs w:val="24"/>
        </w:rPr>
        <w:t xml:space="preserve"> </w:t>
      </w:r>
      <w:r w:rsidRPr="00906633">
        <w:rPr>
          <w:rFonts w:ascii="Arial" w:hAnsi="Arial" w:cs="Arial"/>
          <w:sz w:val="24"/>
          <w:szCs w:val="24"/>
        </w:rPr>
        <w:t>contables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diciembre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2017;</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pacing w:val="-2"/>
          <w:sz w:val="24"/>
          <w:szCs w:val="24"/>
        </w:rPr>
        <w:t>numerales</w:t>
      </w:r>
      <w:r w:rsidR="00CB389C">
        <w:rPr>
          <w:rFonts w:ascii="Arial" w:hAnsi="Arial" w:cs="Arial"/>
          <w:spacing w:val="-2"/>
          <w:sz w:val="24"/>
          <w:szCs w:val="24"/>
        </w:rPr>
        <w:t xml:space="preserve"> </w:t>
      </w:r>
      <w:r w:rsidRPr="00906633">
        <w:rPr>
          <w:rFonts w:ascii="Arial" w:hAnsi="Arial" w:cs="Arial"/>
          <w:sz w:val="24"/>
          <w:szCs w:val="24"/>
        </w:rPr>
        <w:t>4 y 5 del Marco conceptual para la preparación y presentación de información financiera expedido por la Contaduría General de la Nación; los numerales 3.3.2 y 3.2.15 de la Resolución 193 de 2016 de la Contaduría General de la Nación; los capítulos del I al VIII del Manual de cobro persuasivo y coactivo de 2022 de la entidad y los artículos</w:t>
      </w:r>
      <w:r w:rsidRPr="00906633">
        <w:rPr>
          <w:rFonts w:ascii="Arial" w:hAnsi="Arial" w:cs="Arial"/>
          <w:spacing w:val="-15"/>
          <w:sz w:val="24"/>
          <w:szCs w:val="24"/>
        </w:rPr>
        <w:t xml:space="preserve"> </w:t>
      </w:r>
      <w:r w:rsidRPr="00906633">
        <w:rPr>
          <w:rFonts w:ascii="Arial" w:hAnsi="Arial" w:cs="Arial"/>
          <w:sz w:val="24"/>
          <w:szCs w:val="24"/>
        </w:rPr>
        <w:t>27,</w:t>
      </w:r>
      <w:r w:rsidRPr="00906633">
        <w:rPr>
          <w:rFonts w:ascii="Arial" w:hAnsi="Arial" w:cs="Arial"/>
          <w:spacing w:val="-15"/>
          <w:sz w:val="24"/>
          <w:szCs w:val="24"/>
        </w:rPr>
        <w:t xml:space="preserve"> </w:t>
      </w:r>
      <w:r w:rsidRPr="00906633">
        <w:rPr>
          <w:rFonts w:ascii="Arial" w:hAnsi="Arial" w:cs="Arial"/>
          <w:sz w:val="24"/>
          <w:szCs w:val="24"/>
        </w:rPr>
        <w:t>38</w:t>
      </w:r>
      <w:r w:rsidRPr="00906633">
        <w:rPr>
          <w:rFonts w:ascii="Arial" w:hAnsi="Arial" w:cs="Arial"/>
          <w:spacing w:val="-15"/>
          <w:sz w:val="24"/>
          <w:szCs w:val="24"/>
        </w:rPr>
        <w:t xml:space="preserve"> </w:t>
      </w:r>
      <w:r w:rsidRPr="00906633">
        <w:rPr>
          <w:rFonts w:ascii="Arial" w:hAnsi="Arial" w:cs="Arial"/>
          <w:sz w:val="24"/>
          <w:szCs w:val="24"/>
        </w:rPr>
        <w:t>numeral</w:t>
      </w:r>
      <w:r w:rsidRPr="00906633">
        <w:rPr>
          <w:rFonts w:ascii="Arial" w:hAnsi="Arial" w:cs="Arial"/>
          <w:spacing w:val="-15"/>
          <w:sz w:val="24"/>
          <w:szCs w:val="24"/>
        </w:rPr>
        <w:t xml:space="preserve"> </w:t>
      </w:r>
      <w:r w:rsidRPr="00906633">
        <w:rPr>
          <w:rFonts w:ascii="Arial" w:hAnsi="Arial" w:cs="Arial"/>
          <w:sz w:val="24"/>
          <w:szCs w:val="24"/>
        </w:rPr>
        <w:t>1</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57</w:t>
      </w:r>
      <w:r w:rsidRPr="00906633">
        <w:rPr>
          <w:rFonts w:ascii="Arial" w:hAnsi="Arial" w:cs="Arial"/>
          <w:spacing w:val="-15"/>
          <w:sz w:val="24"/>
          <w:szCs w:val="24"/>
        </w:rPr>
        <w:t xml:space="preserve"> </w:t>
      </w:r>
      <w:r w:rsidRPr="00906633">
        <w:rPr>
          <w:rFonts w:ascii="Arial" w:hAnsi="Arial" w:cs="Arial"/>
          <w:sz w:val="24"/>
          <w:szCs w:val="24"/>
        </w:rPr>
        <w:t>numeral</w:t>
      </w:r>
      <w:r w:rsidRPr="00906633">
        <w:rPr>
          <w:rFonts w:ascii="Arial" w:hAnsi="Arial" w:cs="Arial"/>
          <w:spacing w:val="-15"/>
          <w:sz w:val="24"/>
          <w:szCs w:val="24"/>
        </w:rPr>
        <w:t xml:space="preserve"> </w:t>
      </w:r>
      <w:r w:rsidRPr="00906633">
        <w:rPr>
          <w:rFonts w:ascii="Arial" w:hAnsi="Arial" w:cs="Arial"/>
          <w:sz w:val="24"/>
          <w:szCs w:val="24"/>
        </w:rPr>
        <w:t>11</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Ley</w:t>
      </w:r>
      <w:r w:rsidRPr="00906633">
        <w:rPr>
          <w:rFonts w:ascii="Arial" w:hAnsi="Arial" w:cs="Arial"/>
          <w:spacing w:val="-15"/>
          <w:sz w:val="24"/>
          <w:szCs w:val="24"/>
        </w:rPr>
        <w:t xml:space="preserve"> </w:t>
      </w:r>
      <w:r w:rsidRPr="00906633">
        <w:rPr>
          <w:rFonts w:ascii="Arial" w:hAnsi="Arial" w:cs="Arial"/>
          <w:sz w:val="24"/>
          <w:szCs w:val="24"/>
        </w:rPr>
        <w:t>1952</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2019,</w:t>
      </w:r>
      <w:r w:rsidRPr="00906633">
        <w:rPr>
          <w:rFonts w:ascii="Arial" w:hAnsi="Arial" w:cs="Arial"/>
          <w:spacing w:val="-15"/>
          <w:sz w:val="24"/>
          <w:szCs w:val="24"/>
        </w:rPr>
        <w:t xml:space="preserve"> </w:t>
      </w:r>
      <w:r w:rsidRPr="00906633">
        <w:rPr>
          <w:rFonts w:ascii="Arial" w:hAnsi="Arial" w:cs="Arial"/>
          <w:sz w:val="24"/>
          <w:szCs w:val="24"/>
        </w:rPr>
        <w:t>lo cual</w:t>
      </w:r>
      <w:r w:rsidRPr="00906633">
        <w:rPr>
          <w:rFonts w:ascii="Arial" w:hAnsi="Arial" w:cs="Arial"/>
          <w:spacing w:val="-16"/>
          <w:sz w:val="24"/>
          <w:szCs w:val="24"/>
        </w:rPr>
        <w:t xml:space="preserve"> </w:t>
      </w:r>
      <w:r w:rsidRPr="00906633">
        <w:rPr>
          <w:rFonts w:ascii="Arial" w:hAnsi="Arial" w:cs="Arial"/>
          <w:sz w:val="24"/>
          <w:szCs w:val="24"/>
        </w:rPr>
        <w:t>generó,</w:t>
      </w:r>
      <w:r w:rsidRPr="00906633">
        <w:rPr>
          <w:rFonts w:ascii="Arial" w:hAnsi="Arial" w:cs="Arial"/>
          <w:spacing w:val="-16"/>
          <w:sz w:val="24"/>
          <w:szCs w:val="24"/>
        </w:rPr>
        <w:t xml:space="preserve"> </w:t>
      </w:r>
      <w:r w:rsidRPr="00906633">
        <w:rPr>
          <w:rFonts w:ascii="Arial" w:hAnsi="Arial" w:cs="Arial"/>
          <w:sz w:val="24"/>
          <w:szCs w:val="24"/>
        </w:rPr>
        <w:t>subestimación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edificaciones</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terrenos, así como en la cuenta del patrimonio por el mismo valor y tuvo un impacto directo en el resultado del ejercicio.</w:t>
      </w:r>
    </w:p>
    <w:p w14:paraId="4715DC60"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Control</w:t>
      </w:r>
      <w:r w:rsidRPr="00CB389C">
        <w:rPr>
          <w:rFonts w:ascii="Arial" w:hAnsi="Arial" w:cs="Arial"/>
          <w:b/>
          <w:spacing w:val="-7"/>
          <w:sz w:val="24"/>
          <w:szCs w:val="24"/>
        </w:rPr>
        <w:t xml:space="preserve"> </w:t>
      </w:r>
      <w:r w:rsidRPr="00CB389C">
        <w:rPr>
          <w:rFonts w:ascii="Arial" w:hAnsi="Arial" w:cs="Arial"/>
          <w:b/>
          <w:sz w:val="24"/>
          <w:szCs w:val="24"/>
        </w:rPr>
        <w:t>interno</w:t>
      </w:r>
      <w:r w:rsidRPr="00CB389C">
        <w:rPr>
          <w:rFonts w:ascii="Arial" w:hAnsi="Arial" w:cs="Arial"/>
          <w:b/>
          <w:spacing w:val="-7"/>
          <w:sz w:val="24"/>
          <w:szCs w:val="24"/>
        </w:rPr>
        <w:t xml:space="preserve"> </w:t>
      </w:r>
      <w:r w:rsidRPr="00CB389C">
        <w:rPr>
          <w:rFonts w:ascii="Arial" w:hAnsi="Arial" w:cs="Arial"/>
          <w:b/>
          <w:sz w:val="24"/>
          <w:szCs w:val="24"/>
        </w:rPr>
        <w:t>financiero:</w:t>
      </w:r>
      <w:r w:rsidRPr="00CB389C">
        <w:rPr>
          <w:rFonts w:ascii="Arial" w:hAnsi="Arial" w:cs="Arial"/>
          <w:b/>
          <w:spacing w:val="-6"/>
          <w:sz w:val="24"/>
          <w:szCs w:val="24"/>
        </w:rPr>
        <w:t xml:space="preserve"> </w:t>
      </w:r>
      <w:r w:rsidRPr="00CB389C">
        <w:rPr>
          <w:rFonts w:ascii="Arial" w:hAnsi="Arial" w:cs="Arial"/>
          <w:b/>
          <w:sz w:val="24"/>
          <w:szCs w:val="24"/>
        </w:rPr>
        <w:t>con</w:t>
      </w:r>
      <w:r w:rsidRPr="00CB389C">
        <w:rPr>
          <w:rFonts w:ascii="Arial" w:hAnsi="Arial" w:cs="Arial"/>
          <w:b/>
          <w:spacing w:val="-7"/>
          <w:sz w:val="24"/>
          <w:szCs w:val="24"/>
        </w:rPr>
        <w:t xml:space="preserve"> </w:t>
      </w:r>
      <w:r w:rsidRPr="00CB389C">
        <w:rPr>
          <w:rFonts w:ascii="Arial" w:hAnsi="Arial" w:cs="Arial"/>
          <w:b/>
          <w:spacing w:val="-2"/>
          <w:sz w:val="24"/>
          <w:szCs w:val="24"/>
        </w:rPr>
        <w:t>deficiencias.</w:t>
      </w:r>
    </w:p>
    <w:p w14:paraId="2CB43527"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Deficiencias en la depuración de los saldos bancarios, así como inconsistencias en el registro de inventarios de recursos físicos, particularmente en la contabilización de los bienes inmuebles adquiridos por la institución. Asimismo, fallas en la depuración de las partidas</w:t>
      </w:r>
      <w:r w:rsidRPr="00906633">
        <w:rPr>
          <w:rFonts w:ascii="Arial" w:hAnsi="Arial" w:cs="Arial"/>
          <w:spacing w:val="13"/>
          <w:sz w:val="24"/>
          <w:szCs w:val="24"/>
        </w:rPr>
        <w:t xml:space="preserve"> </w:t>
      </w:r>
      <w:r w:rsidRPr="00906633">
        <w:rPr>
          <w:rFonts w:ascii="Arial" w:hAnsi="Arial" w:cs="Arial"/>
          <w:sz w:val="24"/>
          <w:szCs w:val="24"/>
        </w:rPr>
        <w:t>conciliatorias</w:t>
      </w:r>
      <w:r w:rsidRPr="00906633">
        <w:rPr>
          <w:rFonts w:ascii="Arial" w:hAnsi="Arial" w:cs="Arial"/>
          <w:spacing w:val="16"/>
          <w:sz w:val="24"/>
          <w:szCs w:val="24"/>
        </w:rPr>
        <w:t xml:space="preserve"> </w:t>
      </w:r>
      <w:r w:rsidRPr="00906633">
        <w:rPr>
          <w:rFonts w:ascii="Arial" w:hAnsi="Arial" w:cs="Arial"/>
          <w:sz w:val="24"/>
          <w:szCs w:val="24"/>
        </w:rPr>
        <w:t>correspondientes</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operaciones</w:t>
      </w:r>
      <w:r w:rsidRPr="00906633">
        <w:rPr>
          <w:rFonts w:ascii="Arial" w:hAnsi="Arial" w:cs="Arial"/>
          <w:spacing w:val="16"/>
          <w:sz w:val="24"/>
          <w:szCs w:val="24"/>
        </w:rPr>
        <w:t xml:space="preserve"> </w:t>
      </w:r>
      <w:r w:rsidRPr="00906633">
        <w:rPr>
          <w:rFonts w:ascii="Arial" w:hAnsi="Arial" w:cs="Arial"/>
          <w:spacing w:val="-2"/>
          <w:sz w:val="24"/>
          <w:szCs w:val="24"/>
        </w:rPr>
        <w:t>recíprocas</w:t>
      </w:r>
      <w:r w:rsidR="00CB389C">
        <w:rPr>
          <w:rFonts w:ascii="Arial" w:hAnsi="Arial" w:cs="Arial"/>
          <w:spacing w:val="-2"/>
          <w:sz w:val="24"/>
          <w:szCs w:val="24"/>
        </w:rPr>
        <w:t xml:space="preserve"> </w:t>
      </w:r>
      <w:r w:rsidRPr="00906633">
        <w:rPr>
          <w:rFonts w:ascii="Arial" w:hAnsi="Arial" w:cs="Arial"/>
          <w:sz w:val="24"/>
          <w:szCs w:val="24"/>
        </w:rPr>
        <w:t>reportadas por la Contaduría General de la Nación al cierre de la vigencia</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debilidad</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gestión</w:t>
      </w:r>
      <w:r w:rsidRPr="00906633">
        <w:rPr>
          <w:rFonts w:ascii="Arial" w:hAnsi="Arial" w:cs="Arial"/>
          <w:spacing w:val="-2"/>
          <w:sz w:val="24"/>
          <w:szCs w:val="24"/>
        </w:rPr>
        <w:t xml:space="preserve"> </w:t>
      </w:r>
      <w:r w:rsidRPr="00906633">
        <w:rPr>
          <w:rFonts w:ascii="Arial" w:hAnsi="Arial" w:cs="Arial"/>
          <w:sz w:val="24"/>
          <w:szCs w:val="24"/>
        </w:rPr>
        <w:t>para</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adecuada</w:t>
      </w:r>
      <w:r w:rsidRPr="00906633">
        <w:rPr>
          <w:rFonts w:ascii="Arial" w:hAnsi="Arial" w:cs="Arial"/>
          <w:spacing w:val="-2"/>
          <w:sz w:val="24"/>
          <w:szCs w:val="24"/>
        </w:rPr>
        <w:t xml:space="preserve"> </w:t>
      </w:r>
      <w:r w:rsidRPr="00906633">
        <w:rPr>
          <w:rFonts w:ascii="Arial" w:hAnsi="Arial" w:cs="Arial"/>
          <w:sz w:val="24"/>
          <w:szCs w:val="24"/>
        </w:rPr>
        <w:t>clasificación y recaudo de la cartera de la entidad.</w:t>
      </w:r>
    </w:p>
    <w:p w14:paraId="1867F0B0"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Corporación</w:t>
      </w:r>
      <w:r w:rsidRPr="00CB389C">
        <w:rPr>
          <w:rFonts w:ascii="Arial" w:hAnsi="Arial" w:cs="Arial"/>
          <w:b/>
          <w:spacing w:val="-9"/>
          <w:sz w:val="24"/>
          <w:szCs w:val="24"/>
        </w:rPr>
        <w:t xml:space="preserve"> </w:t>
      </w:r>
      <w:r w:rsidRPr="00CB389C">
        <w:rPr>
          <w:rFonts w:ascii="Arial" w:hAnsi="Arial" w:cs="Arial"/>
          <w:b/>
          <w:sz w:val="24"/>
          <w:szCs w:val="24"/>
        </w:rPr>
        <w:t>Autónoma</w:t>
      </w:r>
      <w:r w:rsidRPr="00CB389C">
        <w:rPr>
          <w:rFonts w:ascii="Arial" w:hAnsi="Arial" w:cs="Arial"/>
          <w:b/>
          <w:spacing w:val="-5"/>
          <w:sz w:val="24"/>
          <w:szCs w:val="24"/>
        </w:rPr>
        <w:t xml:space="preserve"> </w:t>
      </w:r>
      <w:r w:rsidRPr="00CB389C">
        <w:rPr>
          <w:rFonts w:ascii="Arial" w:hAnsi="Arial" w:cs="Arial"/>
          <w:b/>
          <w:sz w:val="24"/>
          <w:szCs w:val="24"/>
        </w:rPr>
        <w:t>Regional</w:t>
      </w:r>
      <w:r w:rsidRPr="00CB389C">
        <w:rPr>
          <w:rFonts w:ascii="Arial" w:hAnsi="Arial" w:cs="Arial"/>
          <w:b/>
          <w:spacing w:val="-6"/>
          <w:sz w:val="24"/>
          <w:szCs w:val="24"/>
        </w:rPr>
        <w:t xml:space="preserve"> </w:t>
      </w:r>
      <w:r w:rsidRPr="00CB389C">
        <w:rPr>
          <w:rFonts w:ascii="Arial" w:hAnsi="Arial" w:cs="Arial"/>
          <w:b/>
          <w:sz w:val="24"/>
          <w:szCs w:val="24"/>
        </w:rPr>
        <w:t>de</w:t>
      </w:r>
      <w:r w:rsidRPr="00CB389C">
        <w:rPr>
          <w:rFonts w:ascii="Arial" w:hAnsi="Arial" w:cs="Arial"/>
          <w:b/>
          <w:spacing w:val="-5"/>
          <w:sz w:val="24"/>
          <w:szCs w:val="24"/>
        </w:rPr>
        <w:t xml:space="preserve"> </w:t>
      </w:r>
      <w:r w:rsidRPr="00CB389C">
        <w:rPr>
          <w:rFonts w:ascii="Arial" w:hAnsi="Arial" w:cs="Arial"/>
          <w:b/>
          <w:sz w:val="24"/>
          <w:szCs w:val="24"/>
        </w:rPr>
        <w:t>Nariño</w:t>
      </w:r>
      <w:r w:rsidRPr="00CB389C">
        <w:rPr>
          <w:rFonts w:ascii="Arial" w:hAnsi="Arial" w:cs="Arial"/>
          <w:b/>
          <w:spacing w:val="-5"/>
          <w:sz w:val="24"/>
          <w:szCs w:val="24"/>
        </w:rPr>
        <w:t xml:space="preserve"> </w:t>
      </w:r>
      <w:r w:rsidRPr="00CB389C">
        <w:rPr>
          <w:rFonts w:ascii="Arial" w:hAnsi="Arial" w:cs="Arial"/>
          <w:b/>
          <w:spacing w:val="-2"/>
          <w:sz w:val="24"/>
          <w:szCs w:val="24"/>
        </w:rPr>
        <w:t>(Corponariño)</w:t>
      </w:r>
    </w:p>
    <w:p w14:paraId="66894968"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Opinión</w:t>
      </w:r>
      <w:r w:rsidRPr="00CB389C">
        <w:rPr>
          <w:rFonts w:ascii="Arial" w:hAnsi="Arial" w:cs="Arial"/>
          <w:b/>
          <w:spacing w:val="-13"/>
          <w:sz w:val="24"/>
          <w:szCs w:val="24"/>
        </w:rPr>
        <w:t xml:space="preserve"> </w:t>
      </w:r>
      <w:r w:rsidRPr="00CB389C">
        <w:rPr>
          <w:rFonts w:ascii="Arial" w:hAnsi="Arial" w:cs="Arial"/>
          <w:b/>
          <w:sz w:val="24"/>
          <w:szCs w:val="24"/>
        </w:rPr>
        <w:t>contable:</w:t>
      </w:r>
      <w:r w:rsidRPr="00CB389C">
        <w:rPr>
          <w:rFonts w:ascii="Arial" w:hAnsi="Arial" w:cs="Arial"/>
          <w:b/>
          <w:spacing w:val="-13"/>
          <w:sz w:val="24"/>
          <w:szCs w:val="24"/>
        </w:rPr>
        <w:t xml:space="preserve"> </w:t>
      </w:r>
      <w:r w:rsidRPr="00CB389C">
        <w:rPr>
          <w:rFonts w:ascii="Arial" w:hAnsi="Arial" w:cs="Arial"/>
          <w:b/>
          <w:spacing w:val="-2"/>
          <w:sz w:val="24"/>
          <w:szCs w:val="24"/>
        </w:rPr>
        <w:t>negativa.</w:t>
      </w:r>
    </w:p>
    <w:p w14:paraId="3BD200D6"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otros</w:t>
      </w:r>
      <w:r w:rsidRPr="00906633">
        <w:rPr>
          <w:rFonts w:ascii="Arial" w:hAnsi="Arial" w:cs="Arial"/>
          <w:spacing w:val="-11"/>
          <w:sz w:val="24"/>
          <w:szCs w:val="24"/>
        </w:rPr>
        <w:t xml:space="preserve"> </w:t>
      </w:r>
      <w:r w:rsidRPr="00906633">
        <w:rPr>
          <w:rFonts w:ascii="Arial" w:hAnsi="Arial" w:cs="Arial"/>
          <w:spacing w:val="-2"/>
          <w:sz w:val="24"/>
          <w:szCs w:val="24"/>
        </w:rPr>
        <w:t>activos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$564,32</w:t>
      </w:r>
      <w:r w:rsidRPr="00906633">
        <w:rPr>
          <w:rFonts w:ascii="Arial" w:hAnsi="Arial" w:cs="Arial"/>
          <w:spacing w:val="-11"/>
          <w:sz w:val="24"/>
          <w:szCs w:val="24"/>
        </w:rPr>
        <w:t xml:space="preserve"> </w:t>
      </w:r>
      <w:r w:rsidRPr="00906633">
        <w:rPr>
          <w:rFonts w:ascii="Arial" w:hAnsi="Arial" w:cs="Arial"/>
          <w:spacing w:val="-2"/>
          <w:sz w:val="24"/>
          <w:szCs w:val="24"/>
        </w:rPr>
        <w:t>millones,</w:t>
      </w:r>
      <w:r w:rsidRPr="00906633">
        <w:rPr>
          <w:rFonts w:ascii="Arial" w:hAnsi="Arial" w:cs="Arial"/>
          <w:spacing w:val="-11"/>
          <w:sz w:val="24"/>
          <w:szCs w:val="24"/>
        </w:rPr>
        <w:t xml:space="preserve"> </w:t>
      </w:r>
      <w:r w:rsidRPr="00906633">
        <w:rPr>
          <w:rFonts w:ascii="Arial" w:hAnsi="Arial" w:cs="Arial"/>
          <w:spacing w:val="-2"/>
          <w:sz w:val="24"/>
          <w:szCs w:val="24"/>
        </w:rPr>
        <w:t xml:space="preserve">debido </w:t>
      </w:r>
      <w:r w:rsidRPr="00906633">
        <w:rPr>
          <w:rFonts w:ascii="Arial" w:hAnsi="Arial" w:cs="Arial"/>
          <w:sz w:val="24"/>
          <w:szCs w:val="24"/>
        </w:rPr>
        <w:t>a que, al 31 de diciembre de 2024, se mantenían en contabilidad valores asociados a convenios de vigencias anteriores (2015, 2019, 2020,</w:t>
      </w:r>
      <w:r w:rsidRPr="00906633">
        <w:rPr>
          <w:rFonts w:ascii="Arial" w:hAnsi="Arial" w:cs="Arial"/>
          <w:spacing w:val="-3"/>
          <w:sz w:val="24"/>
          <w:szCs w:val="24"/>
        </w:rPr>
        <w:t xml:space="preserve"> </w:t>
      </w:r>
      <w:r w:rsidRPr="00906633">
        <w:rPr>
          <w:rFonts w:ascii="Arial" w:hAnsi="Arial" w:cs="Arial"/>
          <w:sz w:val="24"/>
          <w:szCs w:val="24"/>
        </w:rPr>
        <w:t>2021</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2023),</w:t>
      </w:r>
      <w:r w:rsidRPr="00906633">
        <w:rPr>
          <w:rFonts w:ascii="Arial" w:hAnsi="Arial" w:cs="Arial"/>
          <w:spacing w:val="-3"/>
          <w:sz w:val="24"/>
          <w:szCs w:val="24"/>
        </w:rPr>
        <w:t xml:space="preserve"> </w:t>
      </w:r>
      <w:r w:rsidRPr="00906633">
        <w:rPr>
          <w:rFonts w:ascii="Arial" w:hAnsi="Arial" w:cs="Arial"/>
          <w:sz w:val="24"/>
          <w:szCs w:val="24"/>
        </w:rPr>
        <w:t>algunos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cuales</w:t>
      </w:r>
      <w:r w:rsidRPr="00906633">
        <w:rPr>
          <w:rFonts w:ascii="Arial" w:hAnsi="Arial" w:cs="Arial"/>
          <w:spacing w:val="-3"/>
          <w:sz w:val="24"/>
          <w:szCs w:val="24"/>
        </w:rPr>
        <w:t xml:space="preserve"> </w:t>
      </w:r>
      <w:r w:rsidRPr="00906633">
        <w:rPr>
          <w:rFonts w:ascii="Arial" w:hAnsi="Arial" w:cs="Arial"/>
          <w:sz w:val="24"/>
          <w:szCs w:val="24"/>
        </w:rPr>
        <w:t>ya</w:t>
      </w:r>
      <w:r w:rsidRPr="00906633">
        <w:rPr>
          <w:rFonts w:ascii="Arial" w:hAnsi="Arial" w:cs="Arial"/>
          <w:spacing w:val="-3"/>
          <w:sz w:val="24"/>
          <w:szCs w:val="24"/>
        </w:rPr>
        <w:t xml:space="preserve"> </w:t>
      </w:r>
      <w:r w:rsidRPr="00906633">
        <w:rPr>
          <w:rFonts w:ascii="Arial" w:hAnsi="Arial" w:cs="Arial"/>
          <w:sz w:val="24"/>
          <w:szCs w:val="24"/>
        </w:rPr>
        <w:t>habían</w:t>
      </w:r>
      <w:r w:rsidRPr="00906633">
        <w:rPr>
          <w:rFonts w:ascii="Arial" w:hAnsi="Arial" w:cs="Arial"/>
          <w:spacing w:val="-3"/>
          <w:sz w:val="24"/>
          <w:szCs w:val="24"/>
        </w:rPr>
        <w:t xml:space="preserve"> </w:t>
      </w:r>
      <w:r w:rsidRPr="00906633">
        <w:rPr>
          <w:rFonts w:ascii="Arial" w:hAnsi="Arial" w:cs="Arial"/>
          <w:sz w:val="24"/>
          <w:szCs w:val="24"/>
        </w:rPr>
        <w:t>sido</w:t>
      </w:r>
      <w:r w:rsidRPr="00906633">
        <w:rPr>
          <w:rFonts w:ascii="Arial" w:hAnsi="Arial" w:cs="Arial"/>
          <w:spacing w:val="-4"/>
          <w:sz w:val="24"/>
          <w:szCs w:val="24"/>
        </w:rPr>
        <w:t xml:space="preserve"> </w:t>
      </w:r>
      <w:r w:rsidRPr="00906633">
        <w:rPr>
          <w:rFonts w:ascii="Arial" w:hAnsi="Arial" w:cs="Arial"/>
          <w:sz w:val="24"/>
          <w:szCs w:val="24"/>
        </w:rPr>
        <w:t>cancelados en su totalidad, mientras que otros presentaban saldos sin depurar. Esta situación se originó por fallas en la conciliación entre las áreas contable y jurídica, la falta de información oportuna, la ausencia de actas de liquidación y la existencia de controles inadecuados para el seguimiento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cierre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anticipos,</w:t>
      </w:r>
      <w:r w:rsidRPr="00906633">
        <w:rPr>
          <w:rFonts w:ascii="Arial" w:hAnsi="Arial" w:cs="Arial"/>
          <w:spacing w:val="-1"/>
          <w:sz w:val="24"/>
          <w:szCs w:val="24"/>
        </w:rPr>
        <w:t xml:space="preserve"> </w:t>
      </w:r>
      <w:r w:rsidRPr="00906633">
        <w:rPr>
          <w:rFonts w:ascii="Arial" w:hAnsi="Arial" w:cs="Arial"/>
          <w:sz w:val="24"/>
          <w:szCs w:val="24"/>
        </w:rPr>
        <w:t>entre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cuales</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encontraron</w:t>
      </w:r>
      <w:r w:rsidRPr="00906633">
        <w:rPr>
          <w:rFonts w:ascii="Arial" w:hAnsi="Arial" w:cs="Arial"/>
          <w:spacing w:val="-1"/>
          <w:sz w:val="24"/>
          <w:szCs w:val="24"/>
        </w:rPr>
        <w:t xml:space="preserve"> </w:t>
      </w:r>
      <w:r w:rsidRPr="00906633">
        <w:rPr>
          <w:rFonts w:ascii="Arial" w:hAnsi="Arial" w:cs="Arial"/>
          <w:sz w:val="24"/>
          <w:szCs w:val="24"/>
        </w:rPr>
        <w:t>los convenios</w:t>
      </w:r>
      <w:r w:rsidRPr="00906633">
        <w:rPr>
          <w:rFonts w:ascii="Arial" w:hAnsi="Arial" w:cs="Arial"/>
          <w:spacing w:val="22"/>
          <w:sz w:val="24"/>
          <w:szCs w:val="24"/>
        </w:rPr>
        <w:t xml:space="preserve"> </w:t>
      </w:r>
      <w:r w:rsidRPr="00906633">
        <w:rPr>
          <w:rFonts w:ascii="Arial" w:hAnsi="Arial" w:cs="Arial"/>
          <w:sz w:val="24"/>
          <w:szCs w:val="24"/>
        </w:rPr>
        <w:t>número</w:t>
      </w:r>
      <w:r w:rsidRPr="00906633">
        <w:rPr>
          <w:rFonts w:ascii="Arial" w:hAnsi="Arial" w:cs="Arial"/>
          <w:spacing w:val="24"/>
          <w:sz w:val="24"/>
          <w:szCs w:val="24"/>
        </w:rPr>
        <w:t xml:space="preserve"> </w:t>
      </w:r>
      <w:r w:rsidRPr="00906633">
        <w:rPr>
          <w:rFonts w:ascii="Arial" w:hAnsi="Arial" w:cs="Arial"/>
          <w:sz w:val="24"/>
          <w:szCs w:val="24"/>
        </w:rPr>
        <w:t>780-2022,</w:t>
      </w:r>
      <w:r w:rsidRPr="00906633">
        <w:rPr>
          <w:rFonts w:ascii="Arial" w:hAnsi="Arial" w:cs="Arial"/>
          <w:spacing w:val="24"/>
          <w:sz w:val="24"/>
          <w:szCs w:val="24"/>
        </w:rPr>
        <w:t xml:space="preserve"> </w:t>
      </w:r>
      <w:r w:rsidRPr="00906633">
        <w:rPr>
          <w:rFonts w:ascii="Arial" w:hAnsi="Arial" w:cs="Arial"/>
          <w:sz w:val="24"/>
          <w:szCs w:val="24"/>
        </w:rPr>
        <w:t>214-2015,</w:t>
      </w:r>
      <w:r w:rsidRPr="00906633">
        <w:rPr>
          <w:rFonts w:ascii="Arial" w:hAnsi="Arial" w:cs="Arial"/>
          <w:spacing w:val="24"/>
          <w:sz w:val="24"/>
          <w:szCs w:val="24"/>
        </w:rPr>
        <w:t xml:space="preserve"> </w:t>
      </w:r>
      <w:r w:rsidRPr="00906633">
        <w:rPr>
          <w:rFonts w:ascii="Arial" w:hAnsi="Arial" w:cs="Arial"/>
          <w:sz w:val="24"/>
          <w:szCs w:val="24"/>
        </w:rPr>
        <w:t>433-2023,</w:t>
      </w:r>
      <w:r w:rsidRPr="00906633">
        <w:rPr>
          <w:rFonts w:ascii="Arial" w:hAnsi="Arial" w:cs="Arial"/>
          <w:spacing w:val="24"/>
          <w:sz w:val="24"/>
          <w:szCs w:val="24"/>
        </w:rPr>
        <w:t xml:space="preserve"> </w:t>
      </w:r>
      <w:r w:rsidRPr="00906633">
        <w:rPr>
          <w:rFonts w:ascii="Arial" w:hAnsi="Arial" w:cs="Arial"/>
          <w:sz w:val="24"/>
          <w:szCs w:val="24"/>
        </w:rPr>
        <w:t>434-2023,</w:t>
      </w:r>
      <w:r w:rsidRPr="00906633">
        <w:rPr>
          <w:rFonts w:ascii="Arial" w:hAnsi="Arial" w:cs="Arial"/>
          <w:spacing w:val="24"/>
          <w:sz w:val="24"/>
          <w:szCs w:val="24"/>
        </w:rPr>
        <w:t xml:space="preserve"> </w:t>
      </w:r>
      <w:r w:rsidRPr="00906633">
        <w:rPr>
          <w:rFonts w:ascii="Arial" w:hAnsi="Arial" w:cs="Arial"/>
          <w:spacing w:val="-5"/>
          <w:sz w:val="24"/>
          <w:szCs w:val="24"/>
        </w:rPr>
        <w:t>631-</w:t>
      </w:r>
      <w:r w:rsidRPr="00906633">
        <w:rPr>
          <w:rFonts w:ascii="Arial" w:hAnsi="Arial" w:cs="Arial"/>
          <w:spacing w:val="-4"/>
          <w:sz w:val="24"/>
          <w:szCs w:val="24"/>
        </w:rPr>
        <w:t>2020,</w:t>
      </w:r>
      <w:r w:rsidRPr="00906633">
        <w:rPr>
          <w:rFonts w:ascii="Arial" w:hAnsi="Arial" w:cs="Arial"/>
          <w:spacing w:val="-10"/>
          <w:sz w:val="24"/>
          <w:szCs w:val="24"/>
        </w:rPr>
        <w:t xml:space="preserve"> </w:t>
      </w:r>
      <w:r w:rsidRPr="00906633">
        <w:rPr>
          <w:rFonts w:ascii="Arial" w:hAnsi="Arial" w:cs="Arial"/>
          <w:spacing w:val="-4"/>
          <w:sz w:val="24"/>
          <w:szCs w:val="24"/>
        </w:rPr>
        <w:t>383-2015,</w:t>
      </w:r>
      <w:r w:rsidRPr="00906633">
        <w:rPr>
          <w:rFonts w:ascii="Arial" w:hAnsi="Arial" w:cs="Arial"/>
          <w:spacing w:val="-9"/>
          <w:sz w:val="24"/>
          <w:szCs w:val="24"/>
        </w:rPr>
        <w:t xml:space="preserve"> </w:t>
      </w:r>
      <w:r w:rsidRPr="00906633">
        <w:rPr>
          <w:rFonts w:ascii="Arial" w:hAnsi="Arial" w:cs="Arial"/>
          <w:spacing w:val="-4"/>
          <w:sz w:val="24"/>
          <w:szCs w:val="24"/>
        </w:rPr>
        <w:t>681-2019,</w:t>
      </w:r>
      <w:r w:rsidRPr="00906633">
        <w:rPr>
          <w:rFonts w:ascii="Arial" w:hAnsi="Arial" w:cs="Arial"/>
          <w:spacing w:val="-10"/>
          <w:sz w:val="24"/>
          <w:szCs w:val="24"/>
        </w:rPr>
        <w:t xml:space="preserve"> </w:t>
      </w:r>
      <w:r w:rsidRPr="00906633">
        <w:rPr>
          <w:rFonts w:ascii="Arial" w:hAnsi="Arial" w:cs="Arial"/>
          <w:spacing w:val="-4"/>
          <w:sz w:val="24"/>
          <w:szCs w:val="24"/>
        </w:rPr>
        <w:t>755-2021,</w:t>
      </w:r>
      <w:r w:rsidRPr="00906633">
        <w:rPr>
          <w:rFonts w:ascii="Arial" w:hAnsi="Arial" w:cs="Arial"/>
          <w:spacing w:val="-9"/>
          <w:sz w:val="24"/>
          <w:szCs w:val="24"/>
        </w:rPr>
        <w:t xml:space="preserve"> </w:t>
      </w:r>
      <w:r w:rsidRPr="00906633">
        <w:rPr>
          <w:rFonts w:ascii="Arial" w:hAnsi="Arial" w:cs="Arial"/>
          <w:spacing w:val="-4"/>
          <w:sz w:val="24"/>
          <w:szCs w:val="24"/>
        </w:rPr>
        <w:t>716-2019,</w:t>
      </w:r>
      <w:r w:rsidRPr="00906633">
        <w:rPr>
          <w:rFonts w:ascii="Arial" w:hAnsi="Arial" w:cs="Arial"/>
          <w:spacing w:val="-10"/>
          <w:sz w:val="24"/>
          <w:szCs w:val="24"/>
        </w:rPr>
        <w:t xml:space="preserve"> </w:t>
      </w:r>
      <w:r w:rsidRPr="00906633">
        <w:rPr>
          <w:rFonts w:ascii="Arial" w:hAnsi="Arial" w:cs="Arial"/>
          <w:spacing w:val="-4"/>
          <w:sz w:val="24"/>
          <w:szCs w:val="24"/>
        </w:rPr>
        <w:t>136-2016,</w:t>
      </w:r>
      <w:r w:rsidRPr="00906633">
        <w:rPr>
          <w:rFonts w:ascii="Arial" w:hAnsi="Arial" w:cs="Arial"/>
          <w:spacing w:val="-9"/>
          <w:sz w:val="24"/>
          <w:szCs w:val="24"/>
        </w:rPr>
        <w:t xml:space="preserve"> </w:t>
      </w:r>
      <w:r w:rsidRPr="00906633">
        <w:rPr>
          <w:rFonts w:ascii="Arial" w:hAnsi="Arial" w:cs="Arial"/>
          <w:spacing w:val="-4"/>
          <w:sz w:val="24"/>
          <w:szCs w:val="24"/>
        </w:rPr>
        <w:t>756-2021</w:t>
      </w:r>
      <w:r w:rsidR="00CB389C">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680-</w:t>
      </w:r>
      <w:r w:rsidRPr="00906633">
        <w:rPr>
          <w:rFonts w:ascii="Arial" w:hAnsi="Arial" w:cs="Arial"/>
          <w:spacing w:val="-2"/>
          <w:sz w:val="24"/>
          <w:szCs w:val="24"/>
        </w:rPr>
        <w:t>2019.</w:t>
      </w:r>
    </w:p>
    <w:p w14:paraId="0276D45C"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8"/>
          <w:sz w:val="24"/>
          <w:szCs w:val="24"/>
        </w:rPr>
        <w:t>Lo</w:t>
      </w:r>
      <w:r w:rsidRPr="00906633">
        <w:rPr>
          <w:rFonts w:ascii="Arial" w:hAnsi="Arial" w:cs="Arial"/>
          <w:spacing w:val="-12"/>
          <w:sz w:val="24"/>
          <w:szCs w:val="24"/>
        </w:rPr>
        <w:t xml:space="preserve"> </w:t>
      </w:r>
      <w:r w:rsidRPr="00906633">
        <w:rPr>
          <w:rFonts w:ascii="Arial" w:hAnsi="Arial" w:cs="Arial"/>
          <w:spacing w:val="-8"/>
          <w:sz w:val="24"/>
          <w:szCs w:val="24"/>
        </w:rPr>
        <w:t>anterior,</w:t>
      </w:r>
      <w:r w:rsidRPr="00906633">
        <w:rPr>
          <w:rFonts w:ascii="Arial" w:hAnsi="Arial" w:cs="Arial"/>
          <w:spacing w:val="-11"/>
          <w:sz w:val="24"/>
          <w:szCs w:val="24"/>
        </w:rPr>
        <w:t xml:space="preserve"> </w:t>
      </w:r>
      <w:r w:rsidRPr="00906633">
        <w:rPr>
          <w:rFonts w:ascii="Arial" w:hAnsi="Arial" w:cs="Arial"/>
          <w:spacing w:val="-8"/>
          <w:sz w:val="24"/>
          <w:szCs w:val="24"/>
        </w:rPr>
        <w:t>contravino</w:t>
      </w:r>
      <w:r w:rsidRPr="00906633">
        <w:rPr>
          <w:rFonts w:ascii="Arial" w:hAnsi="Arial" w:cs="Arial"/>
          <w:spacing w:val="-11"/>
          <w:sz w:val="24"/>
          <w:szCs w:val="24"/>
        </w:rPr>
        <w:t xml:space="preserve"> </w:t>
      </w:r>
      <w:r w:rsidRPr="00906633">
        <w:rPr>
          <w:rFonts w:ascii="Arial" w:hAnsi="Arial" w:cs="Arial"/>
          <w:spacing w:val="-8"/>
          <w:sz w:val="24"/>
          <w:szCs w:val="24"/>
        </w:rPr>
        <w:t>lo</w:t>
      </w:r>
      <w:r w:rsidRPr="00906633">
        <w:rPr>
          <w:rFonts w:ascii="Arial" w:hAnsi="Arial" w:cs="Arial"/>
          <w:spacing w:val="-12"/>
          <w:sz w:val="24"/>
          <w:szCs w:val="24"/>
        </w:rPr>
        <w:t xml:space="preserve"> </w:t>
      </w:r>
      <w:r w:rsidRPr="00906633">
        <w:rPr>
          <w:rFonts w:ascii="Arial" w:hAnsi="Arial" w:cs="Arial"/>
          <w:spacing w:val="-8"/>
          <w:sz w:val="24"/>
          <w:szCs w:val="24"/>
        </w:rPr>
        <w:t>establecido</w:t>
      </w:r>
      <w:r w:rsidRPr="00906633">
        <w:rPr>
          <w:rFonts w:ascii="Arial" w:hAnsi="Arial" w:cs="Arial"/>
          <w:spacing w:val="-11"/>
          <w:sz w:val="24"/>
          <w:szCs w:val="24"/>
        </w:rPr>
        <w:t xml:space="preserve"> </w:t>
      </w:r>
      <w:r w:rsidRPr="00906633">
        <w:rPr>
          <w:rFonts w:ascii="Arial" w:hAnsi="Arial" w:cs="Arial"/>
          <w:spacing w:val="-8"/>
          <w:sz w:val="24"/>
          <w:szCs w:val="24"/>
        </w:rPr>
        <w:t>en</w:t>
      </w:r>
      <w:r w:rsidRPr="00906633">
        <w:rPr>
          <w:rFonts w:ascii="Arial" w:hAnsi="Arial" w:cs="Arial"/>
          <w:spacing w:val="-12"/>
          <w:sz w:val="24"/>
          <w:szCs w:val="24"/>
        </w:rPr>
        <w:t xml:space="preserve"> </w:t>
      </w:r>
      <w:r w:rsidRPr="00906633">
        <w:rPr>
          <w:rFonts w:ascii="Arial" w:hAnsi="Arial" w:cs="Arial"/>
          <w:spacing w:val="-8"/>
          <w:sz w:val="24"/>
          <w:szCs w:val="24"/>
        </w:rPr>
        <w:t>el</w:t>
      </w:r>
      <w:r w:rsidRPr="00906633">
        <w:rPr>
          <w:rFonts w:ascii="Arial" w:hAnsi="Arial" w:cs="Arial"/>
          <w:spacing w:val="-11"/>
          <w:sz w:val="24"/>
          <w:szCs w:val="24"/>
        </w:rPr>
        <w:t xml:space="preserve"> </w:t>
      </w:r>
      <w:r w:rsidRPr="00906633">
        <w:rPr>
          <w:rFonts w:ascii="Arial" w:hAnsi="Arial" w:cs="Arial"/>
          <w:spacing w:val="-8"/>
          <w:sz w:val="24"/>
          <w:szCs w:val="24"/>
        </w:rPr>
        <w:t>numeral</w:t>
      </w:r>
      <w:r w:rsidRPr="00906633">
        <w:rPr>
          <w:rFonts w:ascii="Arial" w:hAnsi="Arial" w:cs="Arial"/>
          <w:spacing w:val="-11"/>
          <w:sz w:val="24"/>
          <w:szCs w:val="24"/>
        </w:rPr>
        <w:t xml:space="preserve"> </w:t>
      </w:r>
      <w:r w:rsidRPr="00906633">
        <w:rPr>
          <w:rFonts w:ascii="Arial" w:hAnsi="Arial" w:cs="Arial"/>
          <w:spacing w:val="-8"/>
          <w:sz w:val="24"/>
          <w:szCs w:val="24"/>
        </w:rPr>
        <w:t>114</w:t>
      </w:r>
      <w:r w:rsidRPr="00906633">
        <w:rPr>
          <w:rFonts w:ascii="Arial" w:hAnsi="Arial" w:cs="Arial"/>
          <w:spacing w:val="-12"/>
          <w:sz w:val="24"/>
          <w:szCs w:val="24"/>
        </w:rPr>
        <w:t xml:space="preserve"> </w:t>
      </w:r>
      <w:r w:rsidRPr="00906633">
        <w:rPr>
          <w:rFonts w:ascii="Arial" w:hAnsi="Arial" w:cs="Arial"/>
          <w:spacing w:val="-8"/>
          <w:sz w:val="24"/>
          <w:szCs w:val="24"/>
        </w:rPr>
        <w:t>de</w:t>
      </w:r>
      <w:r w:rsidRPr="00906633">
        <w:rPr>
          <w:rFonts w:ascii="Arial" w:hAnsi="Arial" w:cs="Arial"/>
          <w:spacing w:val="-11"/>
          <w:sz w:val="24"/>
          <w:szCs w:val="24"/>
        </w:rPr>
        <w:t xml:space="preserve"> </w:t>
      </w:r>
      <w:r w:rsidRPr="00906633">
        <w:rPr>
          <w:rFonts w:ascii="Arial" w:hAnsi="Arial" w:cs="Arial"/>
          <w:spacing w:val="-8"/>
          <w:sz w:val="24"/>
          <w:szCs w:val="24"/>
        </w:rPr>
        <w:t>la</w:t>
      </w:r>
      <w:r w:rsidRPr="00906633">
        <w:rPr>
          <w:rFonts w:ascii="Arial" w:hAnsi="Arial" w:cs="Arial"/>
          <w:spacing w:val="-11"/>
          <w:sz w:val="24"/>
          <w:szCs w:val="24"/>
        </w:rPr>
        <w:t xml:space="preserve"> </w:t>
      </w:r>
      <w:r w:rsidRPr="00906633">
        <w:rPr>
          <w:rFonts w:ascii="Arial" w:hAnsi="Arial" w:cs="Arial"/>
          <w:spacing w:val="-8"/>
          <w:sz w:val="24"/>
          <w:szCs w:val="24"/>
        </w:rPr>
        <w:t>norma</w:t>
      </w:r>
      <w:r w:rsidRPr="00906633">
        <w:rPr>
          <w:rFonts w:ascii="Arial" w:hAnsi="Arial" w:cs="Arial"/>
          <w:spacing w:val="-12"/>
          <w:sz w:val="24"/>
          <w:szCs w:val="24"/>
        </w:rPr>
        <w:t xml:space="preserve"> </w:t>
      </w:r>
      <w:r w:rsidRPr="00906633">
        <w:rPr>
          <w:rFonts w:ascii="Arial" w:hAnsi="Arial" w:cs="Arial"/>
          <w:spacing w:val="-8"/>
          <w:sz w:val="24"/>
          <w:szCs w:val="24"/>
        </w:rPr>
        <w:t xml:space="preserve">sobre </w:t>
      </w:r>
      <w:r w:rsidRPr="00906633">
        <w:rPr>
          <w:rFonts w:ascii="Arial" w:hAnsi="Arial" w:cs="Arial"/>
          <w:sz w:val="24"/>
          <w:szCs w:val="24"/>
        </w:rPr>
        <w:t xml:space="preserve">los Principios de contabilidad pública; los numerales 3.2.14 análisis, </w:t>
      </w:r>
      <w:r w:rsidRPr="00906633">
        <w:rPr>
          <w:rFonts w:ascii="Arial" w:hAnsi="Arial" w:cs="Arial"/>
          <w:spacing w:val="-2"/>
          <w:sz w:val="24"/>
          <w:szCs w:val="24"/>
        </w:rPr>
        <w:t>verificación</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conciliación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información,</w:t>
      </w:r>
      <w:r w:rsidRPr="00906633">
        <w:rPr>
          <w:rFonts w:ascii="Arial" w:hAnsi="Arial" w:cs="Arial"/>
          <w:spacing w:val="-17"/>
          <w:sz w:val="24"/>
          <w:szCs w:val="24"/>
        </w:rPr>
        <w:t xml:space="preserve"> </w:t>
      </w:r>
      <w:r w:rsidRPr="00906633">
        <w:rPr>
          <w:rFonts w:ascii="Arial" w:hAnsi="Arial" w:cs="Arial"/>
          <w:spacing w:val="-2"/>
          <w:sz w:val="24"/>
          <w:szCs w:val="24"/>
        </w:rPr>
        <w:t>3.2.16</w:t>
      </w:r>
      <w:r w:rsidRPr="00906633">
        <w:rPr>
          <w:rFonts w:ascii="Arial" w:hAnsi="Arial" w:cs="Arial"/>
          <w:spacing w:val="-18"/>
          <w:sz w:val="24"/>
          <w:szCs w:val="24"/>
        </w:rPr>
        <w:t xml:space="preserve"> </w:t>
      </w:r>
      <w:r w:rsidRPr="00906633">
        <w:rPr>
          <w:rFonts w:ascii="Arial" w:hAnsi="Arial" w:cs="Arial"/>
          <w:spacing w:val="-2"/>
          <w:sz w:val="24"/>
          <w:szCs w:val="24"/>
        </w:rPr>
        <w:t>cierre</w:t>
      </w:r>
      <w:r w:rsidRPr="00906633">
        <w:rPr>
          <w:rFonts w:ascii="Arial" w:hAnsi="Arial" w:cs="Arial"/>
          <w:spacing w:val="-17"/>
          <w:sz w:val="24"/>
          <w:szCs w:val="24"/>
        </w:rPr>
        <w:t xml:space="preserve">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 xml:space="preserve">3.2.2 </w:t>
      </w:r>
      <w:r w:rsidRPr="00906633">
        <w:rPr>
          <w:rFonts w:ascii="Arial" w:hAnsi="Arial" w:cs="Arial"/>
          <w:sz w:val="24"/>
          <w:szCs w:val="24"/>
        </w:rPr>
        <w:t>de la Resolución 193 de 2016 de la Contaduría General de la Nación; 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83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Ley</w:t>
      </w:r>
      <w:r w:rsidRPr="00906633">
        <w:rPr>
          <w:rFonts w:ascii="Arial" w:hAnsi="Arial" w:cs="Arial"/>
          <w:spacing w:val="-7"/>
          <w:sz w:val="24"/>
          <w:szCs w:val="24"/>
        </w:rPr>
        <w:t xml:space="preserve"> </w:t>
      </w:r>
      <w:r w:rsidRPr="00906633">
        <w:rPr>
          <w:rFonts w:ascii="Arial" w:hAnsi="Arial" w:cs="Arial"/>
          <w:sz w:val="24"/>
          <w:szCs w:val="24"/>
        </w:rPr>
        <w:t>1474</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2011;</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8.6</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Manual</w:t>
      </w:r>
      <w:r w:rsidRPr="00906633">
        <w:rPr>
          <w:rFonts w:ascii="Arial" w:hAnsi="Arial" w:cs="Arial"/>
          <w:spacing w:val="-7"/>
          <w:sz w:val="24"/>
          <w:szCs w:val="24"/>
        </w:rPr>
        <w:t xml:space="preserve"> </w:t>
      </w:r>
      <w:r w:rsidRPr="00906633">
        <w:rPr>
          <w:rFonts w:ascii="Arial" w:hAnsi="Arial" w:cs="Arial"/>
          <w:sz w:val="24"/>
          <w:szCs w:val="24"/>
        </w:rPr>
        <w:t xml:space="preserve">de políticas contables de Corponariño, lo cual generó sobrestimación en la cuenta </w:t>
      </w:r>
      <w:r w:rsidRPr="00906633">
        <w:rPr>
          <w:rFonts w:ascii="Arial" w:hAnsi="Arial" w:cs="Arial"/>
          <w:sz w:val="24"/>
          <w:szCs w:val="24"/>
        </w:rPr>
        <w:lastRenderedPageBreak/>
        <w:t>anticipos sobre convenios y acuerdos, afectando la calidad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adecuada</w:t>
      </w:r>
      <w:r w:rsidRPr="00906633">
        <w:rPr>
          <w:rFonts w:ascii="Arial" w:hAnsi="Arial" w:cs="Arial"/>
          <w:spacing w:val="-9"/>
          <w:sz w:val="24"/>
          <w:szCs w:val="24"/>
        </w:rPr>
        <w:t xml:space="preserve"> </w:t>
      </w:r>
      <w:r w:rsidRPr="00906633">
        <w:rPr>
          <w:rFonts w:ascii="Arial" w:hAnsi="Arial" w:cs="Arial"/>
          <w:sz w:val="24"/>
          <w:szCs w:val="24"/>
        </w:rPr>
        <w:t>presentación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hechos económicos registrados por la entidad.</w:t>
      </w:r>
    </w:p>
    <w:p w14:paraId="23BD6CE5"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cuentas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pagar</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$2.163,96</w:t>
      </w:r>
      <w:r w:rsidRPr="00906633">
        <w:rPr>
          <w:rFonts w:ascii="Arial" w:hAnsi="Arial" w:cs="Arial"/>
          <w:spacing w:val="-11"/>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 a que se verificaron saldos sin depurar en la cuenta recaudos por clasificar correspondientes a vigencias anteriores. Aunque estos recursos fueron consignados en las cuentas bancarias de la entidad, no</w:t>
      </w:r>
      <w:r w:rsidRPr="00906633">
        <w:rPr>
          <w:rFonts w:ascii="Arial" w:hAnsi="Arial" w:cs="Arial"/>
          <w:spacing w:val="-15"/>
          <w:sz w:val="24"/>
          <w:szCs w:val="24"/>
        </w:rPr>
        <w:t xml:space="preserve"> </w:t>
      </w:r>
      <w:r w:rsidRPr="00906633">
        <w:rPr>
          <w:rFonts w:ascii="Arial" w:hAnsi="Arial" w:cs="Arial"/>
          <w:sz w:val="24"/>
          <w:szCs w:val="24"/>
        </w:rPr>
        <w:t>fueron</w:t>
      </w:r>
      <w:r w:rsidRPr="00906633">
        <w:rPr>
          <w:rFonts w:ascii="Arial" w:hAnsi="Arial" w:cs="Arial"/>
          <w:spacing w:val="-15"/>
          <w:sz w:val="24"/>
          <w:szCs w:val="24"/>
        </w:rPr>
        <w:t xml:space="preserve"> </w:t>
      </w:r>
      <w:r w:rsidRPr="00906633">
        <w:rPr>
          <w:rFonts w:ascii="Arial" w:hAnsi="Arial" w:cs="Arial"/>
          <w:sz w:val="24"/>
          <w:szCs w:val="24"/>
        </w:rPr>
        <w:t>reconocidos</w:t>
      </w:r>
      <w:r w:rsidRPr="00906633">
        <w:rPr>
          <w:rFonts w:ascii="Arial" w:hAnsi="Arial" w:cs="Arial"/>
          <w:spacing w:val="-15"/>
          <w:sz w:val="24"/>
          <w:szCs w:val="24"/>
        </w:rPr>
        <w:t xml:space="preserve"> </w:t>
      </w:r>
      <w:r w:rsidRPr="00906633">
        <w:rPr>
          <w:rFonts w:ascii="Arial" w:hAnsi="Arial" w:cs="Arial"/>
          <w:sz w:val="24"/>
          <w:szCs w:val="24"/>
        </w:rPr>
        <w:t>ni</w:t>
      </w:r>
      <w:r w:rsidRPr="00906633">
        <w:rPr>
          <w:rFonts w:ascii="Arial" w:hAnsi="Arial" w:cs="Arial"/>
          <w:spacing w:val="-15"/>
          <w:sz w:val="24"/>
          <w:szCs w:val="24"/>
        </w:rPr>
        <w:t xml:space="preserve"> </w:t>
      </w:r>
      <w:r w:rsidRPr="00906633">
        <w:rPr>
          <w:rFonts w:ascii="Arial" w:hAnsi="Arial" w:cs="Arial"/>
          <w:sz w:val="24"/>
          <w:szCs w:val="24"/>
        </w:rPr>
        <w:t>reclasificados</w:t>
      </w:r>
      <w:r w:rsidRPr="00906633">
        <w:rPr>
          <w:rFonts w:ascii="Arial" w:hAnsi="Arial" w:cs="Arial"/>
          <w:spacing w:val="-15"/>
          <w:sz w:val="24"/>
          <w:szCs w:val="24"/>
        </w:rPr>
        <w:t xml:space="preserve"> </w:t>
      </w:r>
      <w:r w:rsidRPr="00906633">
        <w:rPr>
          <w:rFonts w:ascii="Arial" w:hAnsi="Arial" w:cs="Arial"/>
          <w:sz w:val="24"/>
          <w:szCs w:val="24"/>
        </w:rPr>
        <w:t>adecuadamente</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las</w:t>
      </w:r>
      <w:r w:rsidRPr="00906633">
        <w:rPr>
          <w:rFonts w:ascii="Arial" w:hAnsi="Arial" w:cs="Arial"/>
          <w:spacing w:val="-15"/>
          <w:sz w:val="24"/>
          <w:szCs w:val="24"/>
        </w:rPr>
        <w:t xml:space="preserve"> </w:t>
      </w:r>
      <w:r w:rsidRPr="00906633">
        <w:rPr>
          <w:rFonts w:ascii="Arial" w:hAnsi="Arial" w:cs="Arial"/>
          <w:sz w:val="24"/>
          <w:szCs w:val="24"/>
        </w:rPr>
        <w:t>cuentas por cobrar, debido a la falta de identificación del tercero que efectuó el</w:t>
      </w:r>
      <w:r w:rsidRPr="00906633">
        <w:rPr>
          <w:rFonts w:ascii="Arial" w:hAnsi="Arial" w:cs="Arial"/>
          <w:spacing w:val="-9"/>
          <w:sz w:val="24"/>
          <w:szCs w:val="24"/>
        </w:rPr>
        <w:t xml:space="preserve"> </w:t>
      </w:r>
      <w:r w:rsidRPr="00906633">
        <w:rPr>
          <w:rFonts w:ascii="Arial" w:hAnsi="Arial" w:cs="Arial"/>
          <w:sz w:val="24"/>
          <w:szCs w:val="24"/>
        </w:rPr>
        <w:t>pago.</w:t>
      </w:r>
      <w:r w:rsidRPr="00906633">
        <w:rPr>
          <w:rFonts w:ascii="Arial" w:hAnsi="Arial" w:cs="Arial"/>
          <w:spacing w:val="-9"/>
          <w:sz w:val="24"/>
          <w:szCs w:val="24"/>
        </w:rPr>
        <w:t xml:space="preserve"> </w:t>
      </w:r>
      <w:r w:rsidRPr="00906633">
        <w:rPr>
          <w:rFonts w:ascii="Arial" w:hAnsi="Arial" w:cs="Arial"/>
          <w:sz w:val="24"/>
          <w:szCs w:val="24"/>
        </w:rPr>
        <w:t>Esta</w:t>
      </w:r>
      <w:r w:rsidRPr="00906633">
        <w:rPr>
          <w:rFonts w:ascii="Arial" w:hAnsi="Arial" w:cs="Arial"/>
          <w:spacing w:val="-9"/>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originó</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ausencia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un</w:t>
      </w:r>
      <w:r w:rsidRPr="00906633">
        <w:rPr>
          <w:rFonts w:ascii="Arial" w:hAnsi="Arial" w:cs="Arial"/>
          <w:spacing w:val="-9"/>
          <w:sz w:val="24"/>
          <w:szCs w:val="24"/>
        </w:rPr>
        <w:t xml:space="preserve"> </w:t>
      </w:r>
      <w:r w:rsidRPr="00906633">
        <w:rPr>
          <w:rFonts w:ascii="Arial" w:hAnsi="Arial" w:cs="Arial"/>
          <w:sz w:val="24"/>
          <w:szCs w:val="24"/>
        </w:rPr>
        <w:t>procedimiento efectivo para la depuración de la subcuenta recaudos por clasificar y por</w:t>
      </w:r>
      <w:r w:rsidRPr="00906633">
        <w:rPr>
          <w:rFonts w:ascii="Arial" w:hAnsi="Arial" w:cs="Arial"/>
          <w:spacing w:val="-12"/>
          <w:sz w:val="24"/>
          <w:szCs w:val="24"/>
        </w:rPr>
        <w:t xml:space="preserve"> </w:t>
      </w:r>
      <w:r w:rsidRPr="00906633">
        <w:rPr>
          <w:rFonts w:ascii="Arial" w:hAnsi="Arial" w:cs="Arial"/>
          <w:sz w:val="24"/>
          <w:szCs w:val="24"/>
        </w:rPr>
        <w:t>debilidades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mecanismos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identificación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terceros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las transferencias bancarias recibidas por la Corporación.</w:t>
      </w:r>
    </w:p>
    <w:p w14:paraId="35074BC3"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Concepto</w:t>
      </w:r>
      <w:r w:rsidRPr="00906633">
        <w:rPr>
          <w:rFonts w:ascii="Arial" w:hAnsi="Arial" w:cs="Arial"/>
          <w:spacing w:val="40"/>
          <w:sz w:val="24"/>
          <w:szCs w:val="24"/>
        </w:rPr>
        <w:t xml:space="preserve"> </w:t>
      </w:r>
      <w:r w:rsidRPr="00906633">
        <w:rPr>
          <w:rFonts w:ascii="Arial" w:hAnsi="Arial" w:cs="Arial"/>
          <w:sz w:val="24"/>
          <w:szCs w:val="24"/>
        </w:rPr>
        <w:t>328</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25 de mayo de 2016 emitido por el Consejo Técnico de la Contaduría Pública,</w:t>
      </w:r>
      <w:r w:rsidRPr="00906633">
        <w:rPr>
          <w:rFonts w:ascii="Arial" w:hAnsi="Arial" w:cs="Arial"/>
          <w:spacing w:val="-14"/>
          <w:sz w:val="24"/>
          <w:szCs w:val="24"/>
        </w:rPr>
        <w:t xml:space="preserve"> </w:t>
      </w:r>
      <w:r w:rsidRPr="00906633">
        <w:rPr>
          <w:rFonts w:ascii="Arial" w:hAnsi="Arial" w:cs="Arial"/>
          <w:sz w:val="24"/>
          <w:szCs w:val="24"/>
        </w:rPr>
        <w:t>así</w:t>
      </w:r>
      <w:r w:rsidRPr="00906633">
        <w:rPr>
          <w:rFonts w:ascii="Arial" w:hAnsi="Arial" w:cs="Arial"/>
          <w:spacing w:val="-14"/>
          <w:sz w:val="24"/>
          <w:szCs w:val="24"/>
        </w:rPr>
        <w:t xml:space="preserve"> </w:t>
      </w:r>
      <w:r w:rsidRPr="00906633">
        <w:rPr>
          <w:rFonts w:ascii="Arial" w:hAnsi="Arial" w:cs="Arial"/>
          <w:sz w:val="24"/>
          <w:szCs w:val="24"/>
        </w:rPr>
        <w:t>como</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numerales</w:t>
      </w:r>
      <w:r w:rsidRPr="00906633">
        <w:rPr>
          <w:rFonts w:ascii="Arial" w:hAnsi="Arial" w:cs="Arial"/>
          <w:spacing w:val="-14"/>
          <w:sz w:val="24"/>
          <w:szCs w:val="24"/>
        </w:rPr>
        <w:t xml:space="preserve"> </w:t>
      </w:r>
      <w:r w:rsidRPr="00906633">
        <w:rPr>
          <w:rFonts w:ascii="Arial" w:hAnsi="Arial" w:cs="Arial"/>
          <w:sz w:val="24"/>
          <w:szCs w:val="24"/>
        </w:rPr>
        <w:t>4</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5</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parte</w:t>
      </w:r>
      <w:r w:rsidRPr="00906633">
        <w:rPr>
          <w:rFonts w:ascii="Arial" w:hAnsi="Arial" w:cs="Arial"/>
          <w:spacing w:val="-14"/>
          <w:sz w:val="24"/>
          <w:szCs w:val="24"/>
        </w:rPr>
        <w:t xml:space="preserve"> </w:t>
      </w:r>
      <w:r w:rsidRPr="00906633">
        <w:rPr>
          <w:rFonts w:ascii="Arial" w:hAnsi="Arial" w:cs="Arial"/>
          <w:sz w:val="24"/>
          <w:szCs w:val="24"/>
        </w:rPr>
        <w:t>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Principios</w:t>
      </w:r>
      <w:r w:rsidRPr="00906633">
        <w:rPr>
          <w:rFonts w:ascii="Arial" w:hAnsi="Arial" w:cs="Arial"/>
          <w:spacing w:val="-14"/>
          <w:sz w:val="24"/>
          <w:szCs w:val="24"/>
        </w:rPr>
        <w:t xml:space="preserve"> </w:t>
      </w:r>
      <w:r w:rsidRPr="00906633">
        <w:rPr>
          <w:rFonts w:ascii="Arial" w:hAnsi="Arial" w:cs="Arial"/>
          <w:sz w:val="24"/>
          <w:szCs w:val="24"/>
        </w:rPr>
        <w:t>de contabilidad</w:t>
      </w:r>
      <w:r w:rsidRPr="00906633">
        <w:rPr>
          <w:rFonts w:ascii="Arial" w:hAnsi="Arial" w:cs="Arial"/>
          <w:spacing w:val="-7"/>
          <w:sz w:val="24"/>
          <w:szCs w:val="24"/>
        </w:rPr>
        <w:t xml:space="preserve"> </w:t>
      </w:r>
      <w:r w:rsidRPr="00906633">
        <w:rPr>
          <w:rFonts w:ascii="Arial" w:hAnsi="Arial" w:cs="Arial"/>
          <w:sz w:val="24"/>
          <w:szCs w:val="24"/>
        </w:rPr>
        <w:t>pública</w:t>
      </w:r>
      <w:r w:rsidRPr="00906633">
        <w:rPr>
          <w:rFonts w:ascii="Arial" w:hAnsi="Arial" w:cs="Arial"/>
          <w:spacing w:val="-7"/>
          <w:sz w:val="24"/>
          <w:szCs w:val="24"/>
        </w:rPr>
        <w:t xml:space="preserve"> </w:t>
      </w:r>
      <w:r w:rsidRPr="00906633">
        <w:rPr>
          <w:rFonts w:ascii="Arial" w:hAnsi="Arial" w:cs="Arial"/>
          <w:sz w:val="24"/>
          <w:szCs w:val="24"/>
        </w:rPr>
        <w:t>definidos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 la</w:t>
      </w:r>
      <w:r w:rsidRPr="00906633">
        <w:rPr>
          <w:rFonts w:ascii="Arial" w:hAnsi="Arial" w:cs="Arial"/>
          <w:spacing w:val="-12"/>
          <w:sz w:val="24"/>
          <w:szCs w:val="24"/>
        </w:rPr>
        <w:t xml:space="preserve"> </w:t>
      </w:r>
      <w:r w:rsidRPr="00906633">
        <w:rPr>
          <w:rFonts w:ascii="Arial" w:hAnsi="Arial" w:cs="Arial"/>
          <w:sz w:val="24"/>
          <w:szCs w:val="24"/>
        </w:rPr>
        <w:t>descripción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dinámica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cuenta</w:t>
      </w:r>
      <w:r w:rsidRPr="00906633">
        <w:rPr>
          <w:rFonts w:ascii="Arial" w:hAnsi="Arial" w:cs="Arial"/>
          <w:spacing w:val="-12"/>
          <w:sz w:val="24"/>
          <w:szCs w:val="24"/>
        </w:rPr>
        <w:t xml:space="preserve"> </w:t>
      </w:r>
      <w:r w:rsidRPr="00906633">
        <w:rPr>
          <w:rFonts w:ascii="Arial" w:hAnsi="Arial" w:cs="Arial"/>
          <w:sz w:val="24"/>
          <w:szCs w:val="24"/>
        </w:rPr>
        <w:t>recursos</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favor</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terceros</w:t>
      </w:r>
      <w:r w:rsidRPr="00906633">
        <w:rPr>
          <w:rFonts w:ascii="Arial" w:hAnsi="Arial" w:cs="Arial"/>
          <w:spacing w:val="-12"/>
          <w:sz w:val="24"/>
          <w:szCs w:val="24"/>
        </w:rPr>
        <w:t xml:space="preserve"> </w:t>
      </w:r>
      <w:r w:rsidRPr="00906633">
        <w:rPr>
          <w:rFonts w:ascii="Arial" w:hAnsi="Arial" w:cs="Arial"/>
          <w:sz w:val="24"/>
          <w:szCs w:val="24"/>
        </w:rPr>
        <w:t>del catálogo de cuentas emitido por la Contaduría General de la Nación, y el numeral 3 del Manual de políticas contables de la Corporación, relacionado con el reconocimiento de las cuentas por cobrar, lo cual generó sobrestimación en los saldos contables, afectando la calidad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adecuada</w:t>
      </w:r>
      <w:r w:rsidRPr="00906633">
        <w:rPr>
          <w:rFonts w:ascii="Arial" w:hAnsi="Arial" w:cs="Arial"/>
          <w:spacing w:val="-9"/>
          <w:sz w:val="24"/>
          <w:szCs w:val="24"/>
        </w:rPr>
        <w:t xml:space="preserve"> </w:t>
      </w:r>
      <w:r w:rsidRPr="00906633">
        <w:rPr>
          <w:rFonts w:ascii="Arial" w:hAnsi="Arial" w:cs="Arial"/>
          <w:sz w:val="24"/>
          <w:szCs w:val="24"/>
        </w:rPr>
        <w:t>presentación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 xml:space="preserve">hechos </w:t>
      </w:r>
      <w:r w:rsidRPr="00906633">
        <w:rPr>
          <w:rFonts w:ascii="Arial" w:hAnsi="Arial" w:cs="Arial"/>
          <w:spacing w:val="-2"/>
          <w:sz w:val="24"/>
          <w:szCs w:val="24"/>
        </w:rPr>
        <w:t>económicos.</w:t>
      </w:r>
    </w:p>
    <w:p w14:paraId="73F235A7"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cantidad</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efectivo</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equivalentes</w:t>
      </w:r>
      <w:r w:rsidRPr="00906633">
        <w:rPr>
          <w:rFonts w:ascii="Arial" w:hAnsi="Arial" w:cs="Arial"/>
          <w:spacing w:val="80"/>
          <w:sz w:val="24"/>
          <w:szCs w:val="24"/>
        </w:rPr>
        <w:t xml:space="preserve"> </w:t>
      </w:r>
      <w:r w:rsidRPr="00906633">
        <w:rPr>
          <w:rFonts w:ascii="Arial" w:hAnsi="Arial" w:cs="Arial"/>
          <w:sz w:val="24"/>
          <w:szCs w:val="24"/>
        </w:rPr>
        <w:t>al</w:t>
      </w:r>
      <w:r w:rsidRPr="00906633">
        <w:rPr>
          <w:rFonts w:ascii="Arial" w:hAnsi="Arial" w:cs="Arial"/>
          <w:spacing w:val="80"/>
          <w:sz w:val="24"/>
          <w:szCs w:val="24"/>
        </w:rPr>
        <w:t xml:space="preserve"> </w:t>
      </w:r>
      <w:r w:rsidRPr="00906633">
        <w:rPr>
          <w:rFonts w:ascii="Arial" w:hAnsi="Arial" w:cs="Arial"/>
          <w:sz w:val="24"/>
          <w:szCs w:val="24"/>
        </w:rPr>
        <w:t>efectivo por $3.031,74 millones, debido a que, de las 57 cuentas bancarias registradas, se revisaron 16 y se evidenció que las conciliaciones bancarias se encontraban desactualizadas, presentando diferencias entre</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saldos</w:t>
      </w:r>
      <w:r w:rsidRPr="00906633">
        <w:rPr>
          <w:rFonts w:ascii="Arial" w:hAnsi="Arial" w:cs="Arial"/>
          <w:spacing w:val="-13"/>
          <w:sz w:val="24"/>
          <w:szCs w:val="24"/>
        </w:rPr>
        <w:t xml:space="preserve"> </w:t>
      </w:r>
      <w:r w:rsidRPr="00906633">
        <w:rPr>
          <w:rFonts w:ascii="Arial" w:hAnsi="Arial" w:cs="Arial"/>
          <w:sz w:val="24"/>
          <w:szCs w:val="24"/>
        </w:rPr>
        <w:t>contables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bancarios.</w:t>
      </w:r>
      <w:r w:rsidRPr="00906633">
        <w:rPr>
          <w:rFonts w:ascii="Arial" w:hAnsi="Arial" w:cs="Arial"/>
          <w:spacing w:val="-13"/>
          <w:sz w:val="24"/>
          <w:szCs w:val="24"/>
        </w:rPr>
        <w:t xml:space="preserve"> </w:t>
      </w:r>
      <w:r w:rsidRPr="00906633">
        <w:rPr>
          <w:rFonts w:ascii="Arial" w:hAnsi="Arial" w:cs="Arial"/>
          <w:sz w:val="24"/>
          <w:szCs w:val="24"/>
        </w:rPr>
        <w:t>Estas</w:t>
      </w:r>
      <w:r w:rsidRPr="00906633">
        <w:rPr>
          <w:rFonts w:ascii="Arial" w:hAnsi="Arial" w:cs="Arial"/>
          <w:spacing w:val="-13"/>
          <w:sz w:val="24"/>
          <w:szCs w:val="24"/>
        </w:rPr>
        <w:t xml:space="preserve"> </w:t>
      </w:r>
      <w:r w:rsidRPr="00906633">
        <w:rPr>
          <w:rFonts w:ascii="Arial" w:hAnsi="Arial" w:cs="Arial"/>
          <w:sz w:val="24"/>
          <w:szCs w:val="24"/>
        </w:rPr>
        <w:t>diferencias</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debieron</w:t>
      </w:r>
      <w:r w:rsidRPr="00906633">
        <w:rPr>
          <w:rFonts w:ascii="Arial" w:hAnsi="Arial" w:cs="Arial"/>
          <w:spacing w:val="-13"/>
          <w:sz w:val="24"/>
          <w:szCs w:val="24"/>
        </w:rPr>
        <w:t xml:space="preserve"> </w:t>
      </w:r>
      <w:r w:rsidRPr="00906633">
        <w:rPr>
          <w:rFonts w:ascii="Arial" w:hAnsi="Arial" w:cs="Arial"/>
          <w:sz w:val="24"/>
          <w:szCs w:val="24"/>
        </w:rPr>
        <w:t>a cheques pendientes de cobro, consignaciones no acreditadas y notas crédito</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registradas,</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originada</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incumplimiento de lo establecido en el manual de políticas contables respecto a la realización de conciliaciones mensuales, así como por la falta de controles adecuados por parte del área Contable y/o Financiera para la identificación oportuna de las partidas pendientes.</w:t>
      </w:r>
    </w:p>
    <w:p w14:paraId="2E014241"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3"/>
          <w:sz w:val="24"/>
          <w:szCs w:val="24"/>
        </w:rPr>
        <w:t xml:space="preserve"> </w:t>
      </w:r>
      <w:r w:rsidRPr="00906633">
        <w:rPr>
          <w:rFonts w:ascii="Arial" w:hAnsi="Arial" w:cs="Arial"/>
          <w:spacing w:val="-4"/>
          <w:sz w:val="24"/>
          <w:szCs w:val="24"/>
        </w:rPr>
        <w:t>anterior,</w:t>
      </w:r>
      <w:r w:rsidRPr="00906633">
        <w:rPr>
          <w:rFonts w:ascii="Arial" w:hAnsi="Arial" w:cs="Arial"/>
          <w:spacing w:val="-13"/>
          <w:sz w:val="24"/>
          <w:szCs w:val="24"/>
        </w:rPr>
        <w:t xml:space="preserve"> </w:t>
      </w:r>
      <w:r w:rsidRPr="00906633">
        <w:rPr>
          <w:rFonts w:ascii="Arial" w:hAnsi="Arial" w:cs="Arial"/>
          <w:spacing w:val="-4"/>
          <w:sz w:val="24"/>
          <w:szCs w:val="24"/>
        </w:rPr>
        <w:t>contravino</w:t>
      </w:r>
      <w:r w:rsidRPr="00906633">
        <w:rPr>
          <w:rFonts w:ascii="Arial" w:hAnsi="Arial" w:cs="Arial"/>
          <w:spacing w:val="-13"/>
          <w:sz w:val="24"/>
          <w:szCs w:val="24"/>
        </w:rPr>
        <w:t xml:space="preserve"> </w:t>
      </w:r>
      <w:r w:rsidRPr="00906633">
        <w:rPr>
          <w:rFonts w:ascii="Arial" w:hAnsi="Arial" w:cs="Arial"/>
          <w:spacing w:val="-4"/>
          <w:sz w:val="24"/>
          <w:szCs w:val="24"/>
        </w:rPr>
        <w:t>lo</w:t>
      </w:r>
      <w:r w:rsidRPr="00906633">
        <w:rPr>
          <w:rFonts w:ascii="Arial" w:hAnsi="Arial" w:cs="Arial"/>
          <w:spacing w:val="-13"/>
          <w:sz w:val="24"/>
          <w:szCs w:val="24"/>
        </w:rPr>
        <w:t xml:space="preserve"> </w:t>
      </w:r>
      <w:r w:rsidRPr="00906633">
        <w:rPr>
          <w:rFonts w:ascii="Arial" w:hAnsi="Arial" w:cs="Arial"/>
          <w:spacing w:val="-4"/>
          <w:sz w:val="24"/>
          <w:szCs w:val="24"/>
        </w:rPr>
        <w:t>establecido</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numeral</w:t>
      </w:r>
      <w:r w:rsidRPr="00906633">
        <w:rPr>
          <w:rFonts w:ascii="Arial" w:hAnsi="Arial" w:cs="Arial"/>
          <w:spacing w:val="-13"/>
          <w:sz w:val="24"/>
          <w:szCs w:val="24"/>
        </w:rPr>
        <w:t xml:space="preserve"> </w:t>
      </w:r>
      <w:r w:rsidRPr="00906633">
        <w:rPr>
          <w:rFonts w:ascii="Arial" w:hAnsi="Arial" w:cs="Arial"/>
          <w:spacing w:val="-4"/>
          <w:sz w:val="24"/>
          <w:szCs w:val="24"/>
        </w:rPr>
        <w:t>2.1.6.</w:t>
      </w:r>
      <w:r w:rsidRPr="00906633">
        <w:rPr>
          <w:rFonts w:ascii="Arial" w:hAnsi="Arial" w:cs="Arial"/>
          <w:spacing w:val="-13"/>
          <w:sz w:val="24"/>
          <w:szCs w:val="24"/>
        </w:rPr>
        <w:t xml:space="preserve"> </w:t>
      </w:r>
      <w:r w:rsidRPr="00906633">
        <w:rPr>
          <w:rFonts w:ascii="Arial" w:hAnsi="Arial" w:cs="Arial"/>
          <w:spacing w:val="-4"/>
          <w:sz w:val="24"/>
          <w:szCs w:val="24"/>
        </w:rPr>
        <w:t xml:space="preserve">conciliaciones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Resolución</w:t>
      </w:r>
      <w:r w:rsidRPr="00906633">
        <w:rPr>
          <w:rFonts w:ascii="Arial" w:hAnsi="Arial" w:cs="Arial"/>
          <w:spacing w:val="-15"/>
          <w:sz w:val="24"/>
          <w:szCs w:val="24"/>
        </w:rPr>
        <w:t xml:space="preserve"> </w:t>
      </w:r>
      <w:r w:rsidRPr="00906633">
        <w:rPr>
          <w:rFonts w:ascii="Arial" w:hAnsi="Arial" w:cs="Arial"/>
          <w:sz w:val="24"/>
          <w:szCs w:val="24"/>
        </w:rPr>
        <w:t>número</w:t>
      </w:r>
      <w:r w:rsidRPr="00906633">
        <w:rPr>
          <w:rFonts w:ascii="Arial" w:hAnsi="Arial" w:cs="Arial"/>
          <w:spacing w:val="-15"/>
          <w:sz w:val="24"/>
          <w:szCs w:val="24"/>
        </w:rPr>
        <w:t xml:space="preserve"> </w:t>
      </w:r>
      <w:r w:rsidRPr="00906633">
        <w:rPr>
          <w:rFonts w:ascii="Arial" w:hAnsi="Arial" w:cs="Arial"/>
          <w:sz w:val="24"/>
          <w:szCs w:val="24"/>
        </w:rPr>
        <w:t>119</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2006</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Contaduría General de la Nación y el literal b del numeral 1.5 del Manual de políticas contables de Corponariño, lo cual generó subestimación en los</w:t>
      </w:r>
      <w:r w:rsidRPr="00906633">
        <w:rPr>
          <w:rFonts w:ascii="Arial" w:hAnsi="Arial" w:cs="Arial"/>
          <w:spacing w:val="-3"/>
          <w:sz w:val="24"/>
          <w:szCs w:val="24"/>
        </w:rPr>
        <w:t xml:space="preserve"> </w:t>
      </w:r>
      <w:r w:rsidRPr="00906633">
        <w:rPr>
          <w:rFonts w:ascii="Arial" w:hAnsi="Arial" w:cs="Arial"/>
          <w:sz w:val="24"/>
          <w:szCs w:val="24"/>
        </w:rPr>
        <w:t>saldos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permanencia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partidas</w:t>
      </w:r>
      <w:r w:rsidRPr="00906633">
        <w:rPr>
          <w:rFonts w:ascii="Arial" w:hAnsi="Arial" w:cs="Arial"/>
          <w:spacing w:val="-3"/>
          <w:sz w:val="24"/>
          <w:szCs w:val="24"/>
        </w:rPr>
        <w:t xml:space="preserve"> </w:t>
      </w:r>
      <w:r w:rsidRPr="00906633">
        <w:rPr>
          <w:rFonts w:ascii="Arial" w:hAnsi="Arial" w:cs="Arial"/>
          <w:sz w:val="24"/>
          <w:szCs w:val="24"/>
        </w:rPr>
        <w:t>sin</w:t>
      </w:r>
      <w:r w:rsidRPr="00906633">
        <w:rPr>
          <w:rFonts w:ascii="Arial" w:hAnsi="Arial" w:cs="Arial"/>
          <w:spacing w:val="-3"/>
          <w:sz w:val="24"/>
          <w:szCs w:val="24"/>
        </w:rPr>
        <w:t xml:space="preserve"> </w:t>
      </w:r>
      <w:r w:rsidRPr="00906633">
        <w:rPr>
          <w:rFonts w:ascii="Arial" w:hAnsi="Arial" w:cs="Arial"/>
          <w:sz w:val="24"/>
          <w:szCs w:val="24"/>
        </w:rPr>
        <w:t>conciliar desde vigencias anteriores, afectando la calidad, confiabilidad y razonabilidad de la información financiera presentada por la entidad.</w:t>
      </w:r>
    </w:p>
    <w:p w14:paraId="01577163"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otros</w:t>
      </w:r>
      <w:r w:rsidRPr="00906633">
        <w:rPr>
          <w:rFonts w:ascii="Arial" w:hAnsi="Arial" w:cs="Arial"/>
          <w:spacing w:val="-11"/>
          <w:sz w:val="24"/>
          <w:szCs w:val="24"/>
        </w:rPr>
        <w:t xml:space="preserve"> </w:t>
      </w:r>
      <w:r w:rsidRPr="00906633">
        <w:rPr>
          <w:rFonts w:ascii="Arial" w:hAnsi="Arial" w:cs="Arial"/>
          <w:spacing w:val="-2"/>
          <w:sz w:val="24"/>
          <w:szCs w:val="24"/>
        </w:rPr>
        <w:t>activos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$197,46</w:t>
      </w:r>
      <w:r w:rsidRPr="00906633">
        <w:rPr>
          <w:rFonts w:ascii="Arial" w:hAnsi="Arial" w:cs="Arial"/>
          <w:spacing w:val="-11"/>
          <w:sz w:val="24"/>
          <w:szCs w:val="24"/>
        </w:rPr>
        <w:t xml:space="preserve"> </w:t>
      </w:r>
      <w:r w:rsidRPr="00906633">
        <w:rPr>
          <w:rFonts w:ascii="Arial" w:hAnsi="Arial" w:cs="Arial"/>
          <w:spacing w:val="-2"/>
          <w:sz w:val="24"/>
          <w:szCs w:val="24"/>
        </w:rPr>
        <w:t>millones,</w:t>
      </w:r>
      <w:r w:rsidRPr="00906633">
        <w:rPr>
          <w:rFonts w:ascii="Arial" w:hAnsi="Arial" w:cs="Arial"/>
          <w:spacing w:val="-11"/>
          <w:sz w:val="24"/>
          <w:szCs w:val="24"/>
        </w:rPr>
        <w:t xml:space="preserve"> </w:t>
      </w:r>
      <w:r w:rsidRPr="00906633">
        <w:rPr>
          <w:rFonts w:ascii="Arial" w:hAnsi="Arial" w:cs="Arial"/>
          <w:spacing w:val="-2"/>
          <w:sz w:val="24"/>
          <w:szCs w:val="24"/>
        </w:rPr>
        <w:t xml:space="preserve">debido </w:t>
      </w:r>
      <w:r w:rsidRPr="00906633">
        <w:rPr>
          <w:rFonts w:ascii="Arial" w:hAnsi="Arial" w:cs="Arial"/>
          <w:sz w:val="24"/>
          <w:szCs w:val="24"/>
        </w:rPr>
        <w:t>a que se evidenció la existencia de saldos provenientes de vigencias desde el año 2017, correspondientes a pólizas asociadas a convenios administrativos</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fueron</w:t>
      </w:r>
      <w:r w:rsidRPr="00906633">
        <w:rPr>
          <w:rFonts w:ascii="Arial" w:hAnsi="Arial" w:cs="Arial"/>
          <w:spacing w:val="40"/>
          <w:sz w:val="24"/>
          <w:szCs w:val="24"/>
        </w:rPr>
        <w:t xml:space="preserve"> </w:t>
      </w:r>
      <w:r w:rsidRPr="00906633">
        <w:rPr>
          <w:rFonts w:ascii="Arial" w:hAnsi="Arial" w:cs="Arial"/>
          <w:sz w:val="24"/>
          <w:szCs w:val="24"/>
        </w:rPr>
        <w:t>amortizadas</w:t>
      </w:r>
      <w:r w:rsidRPr="00906633">
        <w:rPr>
          <w:rFonts w:ascii="Arial" w:hAnsi="Arial" w:cs="Arial"/>
          <w:spacing w:val="40"/>
          <w:sz w:val="24"/>
          <w:szCs w:val="24"/>
        </w:rPr>
        <w:t xml:space="preserve"> </w:t>
      </w:r>
      <w:r w:rsidRPr="00906633">
        <w:rPr>
          <w:rFonts w:ascii="Arial" w:hAnsi="Arial" w:cs="Arial"/>
          <w:sz w:val="24"/>
          <w:szCs w:val="24"/>
        </w:rPr>
        <w:t>mensualmente</w:t>
      </w:r>
      <w:r w:rsidRPr="00906633">
        <w:rPr>
          <w:rFonts w:ascii="Arial" w:hAnsi="Arial" w:cs="Arial"/>
          <w:spacing w:val="40"/>
          <w:sz w:val="24"/>
          <w:szCs w:val="24"/>
        </w:rPr>
        <w:t xml:space="preserve"> </w:t>
      </w:r>
      <w:r w:rsidRPr="00906633">
        <w:rPr>
          <w:rFonts w:ascii="Arial" w:hAnsi="Arial" w:cs="Arial"/>
          <w:sz w:val="24"/>
          <w:szCs w:val="24"/>
        </w:rPr>
        <w:t>durante el período de cobertura, situación originada por la ausencia de un proceso adecuado de amortización y depuración contable de pólizas vencidas desde vigencias anteriores, así como por la reclasificación inadecuada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dichos</w:t>
      </w:r>
      <w:r w:rsidRPr="00906633">
        <w:rPr>
          <w:rFonts w:ascii="Arial" w:hAnsi="Arial" w:cs="Arial"/>
          <w:spacing w:val="-11"/>
          <w:sz w:val="24"/>
          <w:szCs w:val="24"/>
        </w:rPr>
        <w:t xml:space="preserve"> </w:t>
      </w:r>
      <w:r w:rsidRPr="00906633">
        <w:rPr>
          <w:rFonts w:ascii="Arial" w:hAnsi="Arial" w:cs="Arial"/>
          <w:sz w:val="24"/>
          <w:szCs w:val="24"/>
        </w:rPr>
        <w:t>saldos</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cuenta</w:t>
      </w:r>
      <w:r w:rsidRPr="00906633">
        <w:rPr>
          <w:rFonts w:ascii="Arial" w:hAnsi="Arial" w:cs="Arial"/>
          <w:spacing w:val="-11"/>
          <w:sz w:val="24"/>
          <w:szCs w:val="24"/>
        </w:rPr>
        <w:t xml:space="preserve"> </w:t>
      </w:r>
      <w:r w:rsidRPr="00906633">
        <w:rPr>
          <w:rFonts w:ascii="Arial" w:hAnsi="Arial" w:cs="Arial"/>
          <w:sz w:val="24"/>
          <w:szCs w:val="24"/>
        </w:rPr>
        <w:t>seguros</w:t>
      </w:r>
      <w:r w:rsidRPr="00906633">
        <w:rPr>
          <w:rFonts w:ascii="Arial" w:hAnsi="Arial" w:cs="Arial"/>
          <w:spacing w:val="-11"/>
          <w:sz w:val="24"/>
          <w:szCs w:val="24"/>
        </w:rPr>
        <w:t xml:space="preserve"> </w:t>
      </w:r>
      <w:r w:rsidRPr="00906633">
        <w:rPr>
          <w:rFonts w:ascii="Arial" w:hAnsi="Arial" w:cs="Arial"/>
          <w:sz w:val="24"/>
          <w:szCs w:val="24"/>
        </w:rPr>
        <w:t>con</w:t>
      </w:r>
      <w:r w:rsidRPr="00906633">
        <w:rPr>
          <w:rFonts w:ascii="Arial" w:hAnsi="Arial" w:cs="Arial"/>
          <w:spacing w:val="-11"/>
          <w:sz w:val="24"/>
          <w:szCs w:val="24"/>
        </w:rPr>
        <w:t xml:space="preserve"> </w:t>
      </w:r>
      <w:r w:rsidRPr="00906633">
        <w:rPr>
          <w:rFonts w:ascii="Arial" w:hAnsi="Arial" w:cs="Arial"/>
          <w:sz w:val="24"/>
          <w:szCs w:val="24"/>
        </w:rPr>
        <w:t>cobertura</w:t>
      </w:r>
      <w:r w:rsidRPr="00906633">
        <w:rPr>
          <w:rFonts w:ascii="Arial" w:hAnsi="Arial" w:cs="Arial"/>
          <w:spacing w:val="-11"/>
          <w:sz w:val="24"/>
          <w:szCs w:val="24"/>
        </w:rPr>
        <w:t xml:space="preserve"> </w:t>
      </w:r>
      <w:r w:rsidRPr="00906633">
        <w:rPr>
          <w:rFonts w:ascii="Arial" w:hAnsi="Arial" w:cs="Arial"/>
          <w:sz w:val="24"/>
          <w:szCs w:val="24"/>
        </w:rPr>
        <w:t>mayor a</w:t>
      </w:r>
      <w:r w:rsidRPr="00906633">
        <w:rPr>
          <w:rFonts w:ascii="Arial" w:hAnsi="Arial" w:cs="Arial"/>
          <w:spacing w:val="-5"/>
          <w:sz w:val="24"/>
          <w:szCs w:val="24"/>
        </w:rPr>
        <w:t xml:space="preserve"> </w:t>
      </w:r>
      <w:r w:rsidRPr="00906633">
        <w:rPr>
          <w:rFonts w:ascii="Arial" w:hAnsi="Arial" w:cs="Arial"/>
          <w:sz w:val="24"/>
          <w:szCs w:val="24"/>
        </w:rPr>
        <w:t>doce</w:t>
      </w:r>
      <w:r w:rsidRPr="00906633">
        <w:rPr>
          <w:rFonts w:ascii="Arial" w:hAnsi="Arial" w:cs="Arial"/>
          <w:spacing w:val="-5"/>
          <w:sz w:val="24"/>
          <w:szCs w:val="24"/>
        </w:rPr>
        <w:t xml:space="preserve"> </w:t>
      </w:r>
      <w:r w:rsidRPr="00906633">
        <w:rPr>
          <w:rFonts w:ascii="Arial" w:hAnsi="Arial" w:cs="Arial"/>
          <w:sz w:val="24"/>
          <w:szCs w:val="24"/>
        </w:rPr>
        <w:t>meses,</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pesar</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ya</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representaban</w:t>
      </w:r>
      <w:r w:rsidRPr="00906633">
        <w:rPr>
          <w:rFonts w:ascii="Arial" w:hAnsi="Arial" w:cs="Arial"/>
          <w:spacing w:val="-5"/>
          <w:sz w:val="24"/>
          <w:szCs w:val="24"/>
        </w:rPr>
        <w:t xml:space="preserve"> </w:t>
      </w:r>
      <w:r w:rsidRPr="00906633">
        <w:rPr>
          <w:rFonts w:ascii="Arial" w:hAnsi="Arial" w:cs="Arial"/>
          <w:sz w:val="24"/>
          <w:szCs w:val="24"/>
        </w:rPr>
        <w:t>beneficios</w:t>
      </w:r>
      <w:r w:rsidRPr="00906633">
        <w:rPr>
          <w:rFonts w:ascii="Arial" w:hAnsi="Arial" w:cs="Arial"/>
          <w:spacing w:val="-5"/>
          <w:sz w:val="24"/>
          <w:szCs w:val="24"/>
        </w:rPr>
        <w:t xml:space="preserve"> </w:t>
      </w:r>
      <w:r w:rsidRPr="00906633">
        <w:rPr>
          <w:rFonts w:ascii="Arial" w:hAnsi="Arial" w:cs="Arial"/>
          <w:sz w:val="24"/>
          <w:szCs w:val="24"/>
        </w:rPr>
        <w:t>futuros para la entidad.</w:t>
      </w:r>
    </w:p>
    <w:p w14:paraId="12A5982B"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4</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 xml:space="preserve">Resolución </w:t>
      </w:r>
      <w:r w:rsidRPr="00906633">
        <w:rPr>
          <w:rFonts w:ascii="Arial" w:hAnsi="Arial" w:cs="Arial"/>
          <w:spacing w:val="-4"/>
          <w:sz w:val="24"/>
          <w:szCs w:val="24"/>
        </w:rPr>
        <w:t>533</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2015,</w:t>
      </w:r>
      <w:r w:rsidRPr="00906633">
        <w:rPr>
          <w:rFonts w:ascii="Arial" w:hAnsi="Arial" w:cs="Arial"/>
          <w:spacing w:val="-15"/>
          <w:sz w:val="24"/>
          <w:szCs w:val="24"/>
        </w:rPr>
        <w:t xml:space="preserve"> </w:t>
      </w:r>
      <w:r w:rsidRPr="00906633">
        <w:rPr>
          <w:rFonts w:ascii="Arial" w:hAnsi="Arial" w:cs="Arial"/>
          <w:spacing w:val="-4"/>
          <w:sz w:val="24"/>
          <w:szCs w:val="24"/>
        </w:rPr>
        <w:lastRenderedPageBreak/>
        <w:t>Marco</w:t>
      </w:r>
      <w:r w:rsidRPr="00906633">
        <w:rPr>
          <w:rFonts w:ascii="Arial" w:hAnsi="Arial" w:cs="Arial"/>
          <w:spacing w:val="-16"/>
          <w:sz w:val="24"/>
          <w:szCs w:val="24"/>
        </w:rPr>
        <w:t xml:space="preserve"> </w:t>
      </w:r>
      <w:r w:rsidRPr="00906633">
        <w:rPr>
          <w:rFonts w:ascii="Arial" w:hAnsi="Arial" w:cs="Arial"/>
          <w:spacing w:val="-4"/>
          <w:sz w:val="24"/>
          <w:szCs w:val="24"/>
        </w:rPr>
        <w:t>normativo</w:t>
      </w:r>
      <w:r w:rsidRPr="00906633">
        <w:rPr>
          <w:rFonts w:ascii="Arial" w:hAnsi="Arial" w:cs="Arial"/>
          <w:spacing w:val="-15"/>
          <w:sz w:val="24"/>
          <w:szCs w:val="24"/>
        </w:rPr>
        <w:t xml:space="preserve"> </w:t>
      </w:r>
      <w:r w:rsidRPr="00906633">
        <w:rPr>
          <w:rFonts w:ascii="Arial" w:hAnsi="Arial" w:cs="Arial"/>
          <w:spacing w:val="-4"/>
          <w:sz w:val="24"/>
          <w:szCs w:val="24"/>
        </w:rPr>
        <w:t>para</w:t>
      </w:r>
      <w:r w:rsidRPr="00906633">
        <w:rPr>
          <w:rFonts w:ascii="Arial" w:hAnsi="Arial" w:cs="Arial"/>
          <w:spacing w:val="-16"/>
          <w:sz w:val="24"/>
          <w:szCs w:val="24"/>
        </w:rPr>
        <w:t xml:space="preserve"> </w:t>
      </w:r>
      <w:r w:rsidRPr="00906633">
        <w:rPr>
          <w:rFonts w:ascii="Arial" w:hAnsi="Arial" w:cs="Arial"/>
          <w:spacing w:val="-4"/>
          <w:sz w:val="24"/>
          <w:szCs w:val="24"/>
        </w:rPr>
        <w:t>entidades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Gobierno</w:t>
      </w:r>
      <w:r w:rsidRPr="00906633">
        <w:rPr>
          <w:rFonts w:ascii="Arial" w:hAnsi="Arial" w:cs="Arial"/>
          <w:spacing w:val="-16"/>
          <w:sz w:val="24"/>
          <w:szCs w:val="24"/>
        </w:rPr>
        <w:t xml:space="preserve"> </w:t>
      </w:r>
      <w:r w:rsidRPr="00906633">
        <w:rPr>
          <w:rFonts w:ascii="Arial" w:hAnsi="Arial" w:cs="Arial"/>
          <w:spacing w:val="-4"/>
          <w:sz w:val="24"/>
          <w:szCs w:val="24"/>
        </w:rPr>
        <w:t>expedido</w:t>
      </w:r>
      <w:r w:rsidRPr="00906633">
        <w:rPr>
          <w:rFonts w:ascii="Arial" w:hAnsi="Arial" w:cs="Arial"/>
          <w:spacing w:val="-15"/>
          <w:sz w:val="24"/>
          <w:szCs w:val="24"/>
        </w:rPr>
        <w:t xml:space="preserve"> </w:t>
      </w:r>
      <w:r w:rsidRPr="00906633">
        <w:rPr>
          <w:rFonts w:ascii="Arial" w:hAnsi="Arial" w:cs="Arial"/>
          <w:spacing w:val="-4"/>
          <w:sz w:val="24"/>
          <w:szCs w:val="24"/>
        </w:rPr>
        <w:t xml:space="preserve">por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Contaduría</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sección</w:t>
      </w:r>
      <w:r w:rsidRPr="00906633">
        <w:rPr>
          <w:rFonts w:ascii="Arial" w:hAnsi="Arial" w:cs="Arial"/>
          <w:spacing w:val="-6"/>
          <w:sz w:val="24"/>
          <w:szCs w:val="24"/>
        </w:rPr>
        <w:t xml:space="preserve"> </w:t>
      </w:r>
      <w:r w:rsidRPr="00906633">
        <w:rPr>
          <w:rFonts w:ascii="Arial" w:hAnsi="Arial" w:cs="Arial"/>
          <w:sz w:val="24"/>
          <w:szCs w:val="24"/>
        </w:rPr>
        <w:t>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conceptual del</w:t>
      </w:r>
      <w:r w:rsidRPr="00906633">
        <w:rPr>
          <w:rFonts w:ascii="Arial" w:hAnsi="Arial" w:cs="Arial"/>
          <w:spacing w:val="-19"/>
          <w:sz w:val="24"/>
          <w:szCs w:val="24"/>
        </w:rPr>
        <w:t xml:space="preserve"> </w:t>
      </w:r>
      <w:r w:rsidRPr="00906633">
        <w:rPr>
          <w:rFonts w:ascii="Arial" w:hAnsi="Arial" w:cs="Arial"/>
          <w:sz w:val="24"/>
          <w:szCs w:val="24"/>
        </w:rPr>
        <w:t>régimen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pública,</w:t>
      </w:r>
      <w:r w:rsidRPr="00906633">
        <w:rPr>
          <w:rFonts w:ascii="Arial" w:hAnsi="Arial" w:cs="Arial"/>
          <w:spacing w:val="-19"/>
          <w:sz w:val="24"/>
          <w:szCs w:val="24"/>
        </w:rPr>
        <w:t xml:space="preserve"> </w:t>
      </w:r>
      <w:r w:rsidRPr="00906633">
        <w:rPr>
          <w:rFonts w:ascii="Arial" w:hAnsi="Arial" w:cs="Arial"/>
          <w:sz w:val="24"/>
          <w:szCs w:val="24"/>
        </w:rPr>
        <w:t>emitido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 de la Nación; el numeral 4.1.2 de la Resolución 167 de 2020 de la misma</w:t>
      </w:r>
      <w:r w:rsidRPr="00906633">
        <w:rPr>
          <w:rFonts w:ascii="Arial" w:hAnsi="Arial" w:cs="Arial"/>
          <w:spacing w:val="-11"/>
          <w:sz w:val="24"/>
          <w:szCs w:val="24"/>
        </w:rPr>
        <w:t xml:space="preserve"> </w:t>
      </w:r>
      <w:r w:rsidRPr="00906633">
        <w:rPr>
          <w:rFonts w:ascii="Arial" w:hAnsi="Arial" w:cs="Arial"/>
          <w:sz w:val="24"/>
          <w:szCs w:val="24"/>
        </w:rPr>
        <w:t>entidad;</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8</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Manual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políticas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 xml:space="preserve">procedimientos </w:t>
      </w:r>
      <w:r w:rsidRPr="00906633">
        <w:rPr>
          <w:rFonts w:ascii="Arial" w:hAnsi="Arial" w:cs="Arial"/>
          <w:spacing w:val="-6"/>
          <w:sz w:val="24"/>
          <w:szCs w:val="24"/>
        </w:rPr>
        <w:t>contables</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Corponariño</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el</w:t>
      </w:r>
      <w:r w:rsidRPr="00906633">
        <w:rPr>
          <w:rFonts w:ascii="Arial" w:hAnsi="Arial" w:cs="Arial"/>
          <w:spacing w:val="-12"/>
          <w:sz w:val="24"/>
          <w:szCs w:val="24"/>
        </w:rPr>
        <w:t xml:space="preserve"> </w:t>
      </w:r>
      <w:r w:rsidRPr="00906633">
        <w:rPr>
          <w:rFonts w:ascii="Arial" w:hAnsi="Arial" w:cs="Arial"/>
          <w:spacing w:val="-6"/>
          <w:sz w:val="24"/>
          <w:szCs w:val="24"/>
        </w:rPr>
        <w:t>artículo</w:t>
      </w:r>
      <w:r w:rsidRPr="00906633">
        <w:rPr>
          <w:rFonts w:ascii="Arial" w:hAnsi="Arial" w:cs="Arial"/>
          <w:spacing w:val="-12"/>
          <w:sz w:val="24"/>
          <w:szCs w:val="24"/>
        </w:rPr>
        <w:t xml:space="preserve"> </w:t>
      </w:r>
      <w:r w:rsidRPr="00906633">
        <w:rPr>
          <w:rFonts w:ascii="Arial" w:hAnsi="Arial" w:cs="Arial"/>
          <w:spacing w:val="-6"/>
          <w:sz w:val="24"/>
          <w:szCs w:val="24"/>
        </w:rPr>
        <w:t>2</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la</w:t>
      </w:r>
      <w:r w:rsidRPr="00906633">
        <w:rPr>
          <w:rFonts w:ascii="Arial" w:hAnsi="Arial" w:cs="Arial"/>
          <w:spacing w:val="-12"/>
          <w:sz w:val="24"/>
          <w:szCs w:val="24"/>
        </w:rPr>
        <w:t xml:space="preserve"> </w:t>
      </w:r>
      <w:r w:rsidRPr="00906633">
        <w:rPr>
          <w:rFonts w:ascii="Arial" w:hAnsi="Arial" w:cs="Arial"/>
          <w:spacing w:val="-6"/>
          <w:sz w:val="24"/>
          <w:szCs w:val="24"/>
        </w:rPr>
        <w:t>Resolución</w:t>
      </w:r>
      <w:r w:rsidRPr="00906633">
        <w:rPr>
          <w:rFonts w:ascii="Arial" w:hAnsi="Arial" w:cs="Arial"/>
          <w:spacing w:val="-12"/>
          <w:sz w:val="24"/>
          <w:szCs w:val="24"/>
        </w:rPr>
        <w:t xml:space="preserve"> </w:t>
      </w:r>
      <w:r w:rsidRPr="00906633">
        <w:rPr>
          <w:rFonts w:ascii="Arial" w:hAnsi="Arial" w:cs="Arial"/>
          <w:spacing w:val="-6"/>
          <w:sz w:val="24"/>
          <w:szCs w:val="24"/>
        </w:rPr>
        <w:t>418</w:t>
      </w:r>
      <w:r w:rsidRPr="00906633">
        <w:rPr>
          <w:rFonts w:ascii="Arial" w:hAnsi="Arial" w:cs="Arial"/>
          <w:spacing w:val="-12"/>
          <w:sz w:val="24"/>
          <w:szCs w:val="24"/>
        </w:rPr>
        <w:t xml:space="preserve"> </w:t>
      </w:r>
      <w:r w:rsidRPr="00906633">
        <w:rPr>
          <w:rFonts w:ascii="Arial" w:hAnsi="Arial" w:cs="Arial"/>
          <w:spacing w:val="-6"/>
          <w:sz w:val="24"/>
          <w:szCs w:val="24"/>
        </w:rPr>
        <w:t>del</w:t>
      </w:r>
      <w:r w:rsidRPr="00906633">
        <w:rPr>
          <w:rFonts w:ascii="Arial" w:hAnsi="Arial" w:cs="Arial"/>
          <w:spacing w:val="-12"/>
          <w:sz w:val="24"/>
          <w:szCs w:val="24"/>
        </w:rPr>
        <w:t xml:space="preserve"> </w:t>
      </w:r>
      <w:r w:rsidRPr="00906633">
        <w:rPr>
          <w:rFonts w:ascii="Arial" w:hAnsi="Arial" w:cs="Arial"/>
          <w:spacing w:val="-6"/>
          <w:sz w:val="24"/>
          <w:szCs w:val="24"/>
        </w:rPr>
        <w:t>2023</w:t>
      </w:r>
      <w:r w:rsidRPr="00906633">
        <w:rPr>
          <w:rFonts w:ascii="Arial" w:hAnsi="Arial" w:cs="Arial"/>
          <w:spacing w:val="-12"/>
          <w:sz w:val="24"/>
          <w:szCs w:val="24"/>
        </w:rPr>
        <w:t xml:space="preserve"> </w:t>
      </w:r>
      <w:r w:rsidRPr="00906633">
        <w:rPr>
          <w:rFonts w:ascii="Arial" w:hAnsi="Arial" w:cs="Arial"/>
          <w:spacing w:val="-6"/>
          <w:sz w:val="24"/>
          <w:szCs w:val="24"/>
        </w:rPr>
        <w:t xml:space="preserve">de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Contaduría</w:t>
      </w:r>
      <w:r w:rsidRPr="00906633">
        <w:rPr>
          <w:rFonts w:ascii="Arial" w:hAnsi="Arial" w:cs="Arial"/>
          <w:spacing w:val="-13"/>
          <w:sz w:val="24"/>
          <w:szCs w:val="24"/>
        </w:rPr>
        <w:t xml:space="preserve"> </w:t>
      </w:r>
      <w:r w:rsidRPr="00906633">
        <w:rPr>
          <w:rFonts w:ascii="Arial" w:hAnsi="Arial" w:cs="Arial"/>
          <w:sz w:val="24"/>
          <w:szCs w:val="24"/>
        </w:rPr>
        <w:t>General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Nación,</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sobrestimación</w:t>
      </w:r>
      <w:r w:rsidRPr="00906633">
        <w:rPr>
          <w:rFonts w:ascii="Arial" w:hAnsi="Arial" w:cs="Arial"/>
          <w:spacing w:val="-13"/>
          <w:sz w:val="24"/>
          <w:szCs w:val="24"/>
        </w:rPr>
        <w:t xml:space="preserve"> </w:t>
      </w:r>
      <w:r w:rsidRPr="00906633">
        <w:rPr>
          <w:rFonts w:ascii="Arial" w:hAnsi="Arial" w:cs="Arial"/>
          <w:sz w:val="24"/>
          <w:szCs w:val="24"/>
        </w:rPr>
        <w:t>del activo,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afectó</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razonabilidad</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saldo</w:t>
      </w:r>
      <w:r w:rsidRPr="00906633">
        <w:rPr>
          <w:rFonts w:ascii="Arial" w:hAnsi="Arial" w:cs="Arial"/>
          <w:spacing w:val="-9"/>
          <w:sz w:val="24"/>
          <w:szCs w:val="24"/>
        </w:rPr>
        <w:t xml:space="preserve"> </w:t>
      </w:r>
      <w:r w:rsidRPr="00906633">
        <w:rPr>
          <w:rFonts w:ascii="Arial" w:hAnsi="Arial" w:cs="Arial"/>
          <w:sz w:val="24"/>
          <w:szCs w:val="24"/>
        </w:rPr>
        <w:t>registrado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cuenta seguros con cobertura mayor a 12 meses y evitó el reconocimiento oportuno</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8"/>
          <w:sz w:val="24"/>
          <w:szCs w:val="24"/>
        </w:rPr>
        <w:t xml:space="preserve"> </w:t>
      </w:r>
      <w:r w:rsidRPr="00906633">
        <w:rPr>
          <w:rFonts w:ascii="Arial" w:hAnsi="Arial" w:cs="Arial"/>
          <w:sz w:val="24"/>
          <w:szCs w:val="24"/>
        </w:rPr>
        <w:t>gasto,</w:t>
      </w:r>
      <w:r w:rsidRPr="00906633">
        <w:rPr>
          <w:rFonts w:ascii="Arial" w:hAnsi="Arial" w:cs="Arial"/>
          <w:spacing w:val="-18"/>
          <w:sz w:val="24"/>
          <w:szCs w:val="24"/>
        </w:rPr>
        <w:t xml:space="preserve"> </w:t>
      </w:r>
      <w:r w:rsidRPr="00906633">
        <w:rPr>
          <w:rFonts w:ascii="Arial" w:hAnsi="Arial" w:cs="Arial"/>
          <w:sz w:val="24"/>
          <w:szCs w:val="24"/>
        </w:rPr>
        <w:t>impactando</w:t>
      </w:r>
      <w:r w:rsidRPr="00906633">
        <w:rPr>
          <w:rFonts w:ascii="Arial" w:hAnsi="Arial" w:cs="Arial"/>
          <w:spacing w:val="-18"/>
          <w:sz w:val="24"/>
          <w:szCs w:val="24"/>
        </w:rPr>
        <w:t xml:space="preserve"> </w:t>
      </w:r>
      <w:r w:rsidRPr="00906633">
        <w:rPr>
          <w:rFonts w:ascii="Arial" w:hAnsi="Arial" w:cs="Arial"/>
          <w:sz w:val="24"/>
          <w:szCs w:val="24"/>
        </w:rPr>
        <w:t>negativamente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razonabilidad</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los estados financieros y el cumplimiento del principio de devengo.</w:t>
      </w:r>
    </w:p>
    <w:p w14:paraId="75CB5BBF"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$27.916,53 millones, debido a que, al 31 de diciembre de 2024, la Corporación no conciliaba ocho cuentas recíprocas correspondientes al período octubre-diciembre con entidades públicas, lo que generó diferencias en los registros reportados en el sistema CHIP. Esta situación fue causada por debilidades en los procesos de conciliación de saldos entre</w:t>
      </w:r>
      <w:r w:rsidRPr="00906633">
        <w:rPr>
          <w:rFonts w:ascii="Arial" w:hAnsi="Arial" w:cs="Arial"/>
          <w:spacing w:val="-18"/>
          <w:sz w:val="24"/>
          <w:szCs w:val="24"/>
        </w:rPr>
        <w:t xml:space="preserve"> </w:t>
      </w:r>
      <w:r w:rsidRPr="00906633">
        <w:rPr>
          <w:rFonts w:ascii="Arial" w:hAnsi="Arial" w:cs="Arial"/>
          <w:sz w:val="24"/>
          <w:szCs w:val="24"/>
        </w:rPr>
        <w:t>entidades</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cierre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vigencia</w:t>
      </w:r>
      <w:r w:rsidRPr="00906633">
        <w:rPr>
          <w:rFonts w:ascii="Arial" w:hAnsi="Arial" w:cs="Arial"/>
          <w:spacing w:val="-18"/>
          <w:sz w:val="24"/>
          <w:szCs w:val="24"/>
        </w:rPr>
        <w:t xml:space="preserve"> </w:t>
      </w:r>
      <w:r w:rsidRPr="00906633">
        <w:rPr>
          <w:rFonts w:ascii="Arial" w:hAnsi="Arial" w:cs="Arial"/>
          <w:sz w:val="24"/>
          <w:szCs w:val="24"/>
        </w:rPr>
        <w:t>fiscal,</w:t>
      </w:r>
      <w:r w:rsidRPr="00906633">
        <w:rPr>
          <w:rFonts w:ascii="Arial" w:hAnsi="Arial" w:cs="Arial"/>
          <w:spacing w:val="-18"/>
          <w:sz w:val="24"/>
          <w:szCs w:val="24"/>
        </w:rPr>
        <w:t xml:space="preserve"> </w:t>
      </w:r>
      <w:r w:rsidRPr="00906633">
        <w:rPr>
          <w:rFonts w:ascii="Arial" w:hAnsi="Arial" w:cs="Arial"/>
          <w:sz w:val="24"/>
          <w:szCs w:val="24"/>
        </w:rPr>
        <w:t>así</w:t>
      </w:r>
      <w:r w:rsidRPr="00906633">
        <w:rPr>
          <w:rFonts w:ascii="Arial" w:hAnsi="Arial" w:cs="Arial"/>
          <w:spacing w:val="-18"/>
          <w:sz w:val="24"/>
          <w:szCs w:val="24"/>
        </w:rPr>
        <w:t xml:space="preserve"> </w:t>
      </w:r>
      <w:r w:rsidRPr="00906633">
        <w:rPr>
          <w:rFonts w:ascii="Arial" w:hAnsi="Arial" w:cs="Arial"/>
          <w:sz w:val="24"/>
          <w:szCs w:val="24"/>
        </w:rPr>
        <w:t>como</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deficiencias 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seguimiento</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control</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registro</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transacciones efectuadas por la Corporación.</w:t>
      </w:r>
    </w:p>
    <w:p w14:paraId="158BA796"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los numerales 1.1 y 2.2 del </w:t>
      </w:r>
      <w:r w:rsidRPr="00906633">
        <w:rPr>
          <w:rFonts w:ascii="Arial" w:hAnsi="Arial" w:cs="Arial"/>
          <w:spacing w:val="-2"/>
          <w:sz w:val="24"/>
          <w:szCs w:val="24"/>
        </w:rPr>
        <w:t>Instructivo</w:t>
      </w:r>
      <w:r w:rsidRPr="00906633">
        <w:rPr>
          <w:rFonts w:ascii="Arial" w:hAnsi="Arial" w:cs="Arial"/>
          <w:spacing w:val="-15"/>
          <w:sz w:val="24"/>
          <w:szCs w:val="24"/>
        </w:rPr>
        <w:t xml:space="preserve"> </w:t>
      </w:r>
      <w:r w:rsidRPr="00906633">
        <w:rPr>
          <w:rFonts w:ascii="Arial" w:hAnsi="Arial" w:cs="Arial"/>
          <w:spacing w:val="-2"/>
          <w:sz w:val="24"/>
          <w:szCs w:val="24"/>
        </w:rPr>
        <w:t>01</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16</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expedido</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 xml:space="preserve">Contaduría </w:t>
      </w:r>
      <w:r w:rsidRPr="00906633">
        <w:rPr>
          <w:rFonts w:ascii="Arial" w:hAnsi="Arial" w:cs="Arial"/>
          <w:sz w:val="24"/>
          <w:szCs w:val="24"/>
        </w:rPr>
        <w:t>General de la Nación y el numeral 3.2.14. Análisis, verificación y conciliación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193</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2016</w:t>
      </w:r>
      <w:r w:rsidRPr="00906633">
        <w:rPr>
          <w:rFonts w:ascii="Arial" w:hAnsi="Arial" w:cs="Arial"/>
          <w:spacing w:val="-19"/>
          <w:sz w:val="24"/>
          <w:szCs w:val="24"/>
        </w:rPr>
        <w:t xml:space="preserve"> </w:t>
      </w:r>
      <w:r w:rsidRPr="00906633">
        <w:rPr>
          <w:rFonts w:ascii="Arial" w:hAnsi="Arial" w:cs="Arial"/>
          <w:sz w:val="24"/>
          <w:szCs w:val="24"/>
        </w:rPr>
        <w:t>expedida</w:t>
      </w:r>
      <w:r w:rsidRPr="00906633">
        <w:rPr>
          <w:rFonts w:ascii="Arial" w:hAnsi="Arial" w:cs="Arial"/>
          <w:spacing w:val="-19"/>
          <w:sz w:val="24"/>
          <w:szCs w:val="24"/>
        </w:rPr>
        <w:t xml:space="preserve"> </w:t>
      </w:r>
      <w:r w:rsidRPr="00906633">
        <w:rPr>
          <w:rFonts w:ascii="Arial" w:hAnsi="Arial" w:cs="Arial"/>
          <w:sz w:val="24"/>
          <w:szCs w:val="24"/>
        </w:rPr>
        <w:t>por la misma entidad, lo cual generó incertidumbre sobre la confiabilidad y</w:t>
      </w:r>
      <w:r w:rsidRPr="00906633">
        <w:rPr>
          <w:rFonts w:ascii="Arial" w:hAnsi="Arial" w:cs="Arial"/>
          <w:spacing w:val="-15"/>
          <w:sz w:val="24"/>
          <w:szCs w:val="24"/>
        </w:rPr>
        <w:t xml:space="preserve"> </w:t>
      </w:r>
      <w:r w:rsidRPr="00906633">
        <w:rPr>
          <w:rFonts w:ascii="Arial" w:hAnsi="Arial" w:cs="Arial"/>
          <w:sz w:val="24"/>
          <w:szCs w:val="24"/>
        </w:rPr>
        <w:t>razonabilidad</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financiera</w:t>
      </w:r>
      <w:r w:rsidRPr="00906633">
        <w:rPr>
          <w:rFonts w:ascii="Arial" w:hAnsi="Arial" w:cs="Arial"/>
          <w:spacing w:val="-15"/>
          <w:sz w:val="24"/>
          <w:szCs w:val="24"/>
        </w:rPr>
        <w:t xml:space="preserve"> </w:t>
      </w:r>
      <w:r w:rsidRPr="00906633">
        <w:rPr>
          <w:rFonts w:ascii="Arial" w:hAnsi="Arial" w:cs="Arial"/>
          <w:sz w:val="24"/>
          <w:szCs w:val="24"/>
        </w:rPr>
        <w:t>presentada</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estados contables consolidados del sector público.</w:t>
      </w:r>
    </w:p>
    <w:p w14:paraId="29A8E4A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presentación en cuentas por cobrar por $27.026,84 millones,</w:t>
      </w:r>
      <w:r w:rsidRPr="00906633">
        <w:rPr>
          <w:rFonts w:ascii="Arial" w:hAnsi="Arial" w:cs="Arial"/>
          <w:spacing w:val="40"/>
          <w:sz w:val="24"/>
          <w:szCs w:val="24"/>
        </w:rPr>
        <w:t xml:space="preserve"> </w:t>
      </w:r>
      <w:r w:rsidRPr="00906633">
        <w:rPr>
          <w:rFonts w:ascii="Arial" w:hAnsi="Arial" w:cs="Arial"/>
          <w:sz w:val="24"/>
          <w:szCs w:val="24"/>
        </w:rPr>
        <w:t>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contabilidad</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reflejaba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segregación de las cuentas de cartera según los criterios de clasificación en corrientes, de difícil cobro e irrecuperables, ni la remisibilidad de las obligaciones</w:t>
      </w:r>
      <w:r w:rsidRPr="00906633">
        <w:rPr>
          <w:rFonts w:ascii="Arial" w:hAnsi="Arial" w:cs="Arial"/>
          <w:spacing w:val="-8"/>
          <w:sz w:val="24"/>
          <w:szCs w:val="24"/>
        </w:rPr>
        <w:t xml:space="preserve"> </w:t>
      </w:r>
      <w:r w:rsidRPr="00906633">
        <w:rPr>
          <w:rFonts w:ascii="Arial" w:hAnsi="Arial" w:cs="Arial"/>
          <w:sz w:val="24"/>
          <w:szCs w:val="24"/>
        </w:rPr>
        <w:t>existentes,</w:t>
      </w:r>
      <w:r w:rsidRPr="00906633">
        <w:rPr>
          <w:rFonts w:ascii="Arial" w:hAnsi="Arial" w:cs="Arial"/>
          <w:spacing w:val="-8"/>
          <w:sz w:val="24"/>
          <w:szCs w:val="24"/>
        </w:rPr>
        <w:t xml:space="preserve"> </w:t>
      </w:r>
      <w:r w:rsidRPr="00906633">
        <w:rPr>
          <w:rFonts w:ascii="Arial" w:hAnsi="Arial" w:cs="Arial"/>
          <w:sz w:val="24"/>
          <w:szCs w:val="24"/>
        </w:rPr>
        <w:t>tal</w:t>
      </w:r>
      <w:r w:rsidRPr="00906633">
        <w:rPr>
          <w:rFonts w:ascii="Arial" w:hAnsi="Arial" w:cs="Arial"/>
          <w:spacing w:val="-8"/>
          <w:sz w:val="24"/>
          <w:szCs w:val="24"/>
        </w:rPr>
        <w:t xml:space="preserve"> </w:t>
      </w:r>
      <w:r w:rsidRPr="00906633">
        <w:rPr>
          <w:rFonts w:ascii="Arial" w:hAnsi="Arial" w:cs="Arial"/>
          <w:sz w:val="24"/>
          <w:szCs w:val="24"/>
        </w:rPr>
        <w:t>como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establece</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Manual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cartera</w:t>
      </w:r>
      <w:r w:rsidRPr="00906633">
        <w:rPr>
          <w:rFonts w:ascii="Arial" w:hAnsi="Arial" w:cs="Arial"/>
          <w:spacing w:val="-8"/>
          <w:sz w:val="24"/>
          <w:szCs w:val="24"/>
        </w:rPr>
        <w:t xml:space="preserve"> </w:t>
      </w:r>
      <w:r w:rsidRPr="00906633">
        <w:rPr>
          <w:rFonts w:ascii="Arial" w:hAnsi="Arial" w:cs="Arial"/>
          <w:sz w:val="24"/>
          <w:szCs w:val="24"/>
        </w:rPr>
        <w:t>de la</w:t>
      </w:r>
      <w:r w:rsidRPr="00906633">
        <w:rPr>
          <w:rFonts w:ascii="Arial" w:hAnsi="Arial" w:cs="Arial"/>
          <w:spacing w:val="-20"/>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Esta</w:t>
      </w:r>
      <w:r w:rsidRPr="00906633">
        <w:rPr>
          <w:rFonts w:ascii="Arial" w:hAnsi="Arial" w:cs="Arial"/>
          <w:spacing w:val="-19"/>
          <w:sz w:val="24"/>
          <w:szCs w:val="24"/>
        </w:rPr>
        <w:t xml:space="preserve"> </w:t>
      </w:r>
      <w:r w:rsidRPr="00906633">
        <w:rPr>
          <w:rFonts w:ascii="Arial" w:hAnsi="Arial" w:cs="Arial"/>
          <w:sz w:val="24"/>
          <w:szCs w:val="24"/>
        </w:rPr>
        <w:t>situación</w:t>
      </w:r>
      <w:r w:rsidRPr="00906633">
        <w:rPr>
          <w:rFonts w:ascii="Arial" w:hAnsi="Arial" w:cs="Arial"/>
          <w:spacing w:val="-20"/>
          <w:sz w:val="24"/>
          <w:szCs w:val="24"/>
        </w:rPr>
        <w:t xml:space="preserve"> </w:t>
      </w:r>
      <w:r w:rsidRPr="00906633">
        <w:rPr>
          <w:rFonts w:ascii="Arial" w:hAnsi="Arial" w:cs="Arial"/>
          <w:sz w:val="24"/>
          <w:szCs w:val="24"/>
        </w:rPr>
        <w:t>fue</w:t>
      </w:r>
      <w:r w:rsidRPr="00906633">
        <w:rPr>
          <w:rFonts w:ascii="Arial" w:hAnsi="Arial" w:cs="Arial"/>
          <w:spacing w:val="-19"/>
          <w:sz w:val="24"/>
          <w:szCs w:val="24"/>
        </w:rPr>
        <w:t xml:space="preserve"> </w:t>
      </w:r>
      <w:r w:rsidRPr="00906633">
        <w:rPr>
          <w:rFonts w:ascii="Arial" w:hAnsi="Arial" w:cs="Arial"/>
          <w:sz w:val="24"/>
          <w:szCs w:val="24"/>
        </w:rPr>
        <w:t>causada</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falta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aplicación</w:t>
      </w:r>
      <w:r w:rsidRPr="00906633">
        <w:rPr>
          <w:rFonts w:ascii="Arial" w:hAnsi="Arial" w:cs="Arial"/>
          <w:spacing w:val="-19"/>
          <w:sz w:val="24"/>
          <w:szCs w:val="24"/>
        </w:rPr>
        <w:t xml:space="preserve"> </w:t>
      </w:r>
      <w:r w:rsidRPr="00906633">
        <w:rPr>
          <w:rFonts w:ascii="Arial" w:hAnsi="Arial" w:cs="Arial"/>
          <w:sz w:val="24"/>
          <w:szCs w:val="24"/>
        </w:rPr>
        <w:t>integral de los procedimientos definidos en dicho manual para clasificar las obligaciones según su nivel de riesgo, así como por deficiencias en el control</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comunicación</w:t>
      </w:r>
      <w:r w:rsidRPr="00906633">
        <w:rPr>
          <w:rFonts w:ascii="Arial" w:hAnsi="Arial" w:cs="Arial"/>
          <w:spacing w:val="-11"/>
          <w:sz w:val="24"/>
          <w:szCs w:val="24"/>
        </w:rPr>
        <w:t xml:space="preserve"> </w:t>
      </w:r>
      <w:r w:rsidRPr="00906633">
        <w:rPr>
          <w:rFonts w:ascii="Arial" w:hAnsi="Arial" w:cs="Arial"/>
          <w:sz w:val="24"/>
          <w:szCs w:val="24"/>
        </w:rPr>
        <w:t>entre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áreas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contabilidad,</w:t>
      </w:r>
      <w:r w:rsidRPr="00906633">
        <w:rPr>
          <w:rFonts w:ascii="Arial" w:hAnsi="Arial" w:cs="Arial"/>
          <w:spacing w:val="-11"/>
          <w:sz w:val="24"/>
          <w:szCs w:val="24"/>
        </w:rPr>
        <w:t xml:space="preserve"> </w:t>
      </w:r>
      <w:r w:rsidRPr="00906633">
        <w:rPr>
          <w:rFonts w:ascii="Arial" w:hAnsi="Arial" w:cs="Arial"/>
          <w:sz w:val="24"/>
          <w:szCs w:val="24"/>
        </w:rPr>
        <w:t>tesorería y jurídica en el manejo de las carteras.</w:t>
      </w:r>
    </w:p>
    <w:p w14:paraId="4F58DF97"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artículo</w:t>
      </w:r>
      <w:r w:rsidRPr="00906633">
        <w:rPr>
          <w:rFonts w:ascii="Arial" w:hAnsi="Arial" w:cs="Arial"/>
          <w:spacing w:val="-11"/>
          <w:sz w:val="24"/>
          <w:szCs w:val="24"/>
        </w:rPr>
        <w:t xml:space="preserve"> </w:t>
      </w:r>
      <w:r w:rsidRPr="00906633">
        <w:rPr>
          <w:rFonts w:ascii="Arial" w:hAnsi="Arial" w:cs="Arial"/>
          <w:spacing w:val="-6"/>
          <w:sz w:val="24"/>
          <w:szCs w:val="24"/>
        </w:rPr>
        <w:t>209</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 xml:space="preserve">Constitución </w:t>
      </w:r>
      <w:r w:rsidRPr="00906633">
        <w:rPr>
          <w:rFonts w:ascii="Arial" w:hAnsi="Arial" w:cs="Arial"/>
          <w:sz w:val="24"/>
          <w:szCs w:val="24"/>
        </w:rPr>
        <w:t>Política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Colombia;</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1.2.2.</w:t>
      </w:r>
      <w:r w:rsidRPr="00906633">
        <w:rPr>
          <w:rFonts w:ascii="Arial" w:hAnsi="Arial" w:cs="Arial"/>
          <w:spacing w:val="-11"/>
          <w:sz w:val="24"/>
          <w:szCs w:val="24"/>
        </w:rPr>
        <w:t xml:space="preserve"> </w:t>
      </w:r>
      <w:r w:rsidRPr="00906633">
        <w:rPr>
          <w:rFonts w:ascii="Arial" w:hAnsi="Arial" w:cs="Arial"/>
          <w:sz w:val="24"/>
          <w:szCs w:val="24"/>
        </w:rPr>
        <w:t>Conciliación</w:t>
      </w:r>
      <w:r w:rsidRPr="00906633">
        <w:rPr>
          <w:rFonts w:ascii="Arial" w:hAnsi="Arial" w:cs="Arial"/>
          <w:spacing w:val="-11"/>
          <w:sz w:val="24"/>
          <w:szCs w:val="24"/>
        </w:rPr>
        <w:t xml:space="preserve"> </w:t>
      </w:r>
      <w:r w:rsidRPr="00906633">
        <w:rPr>
          <w:rFonts w:ascii="Arial" w:hAnsi="Arial" w:cs="Arial"/>
          <w:sz w:val="24"/>
          <w:szCs w:val="24"/>
        </w:rPr>
        <w:t>entre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áreas</w:t>
      </w:r>
      <w:r w:rsidRPr="00906633">
        <w:rPr>
          <w:rFonts w:ascii="Arial" w:hAnsi="Arial" w:cs="Arial"/>
          <w:spacing w:val="-11"/>
          <w:sz w:val="24"/>
          <w:szCs w:val="24"/>
        </w:rPr>
        <w:t xml:space="preserve"> </w:t>
      </w:r>
      <w:r w:rsidRPr="00906633">
        <w:rPr>
          <w:rFonts w:ascii="Arial" w:hAnsi="Arial" w:cs="Arial"/>
          <w:sz w:val="24"/>
          <w:szCs w:val="24"/>
        </w:rPr>
        <w:t>de la entidad que generan información contable, según Instructivo 001 de 2024 de la Contaduría General de la Nación; el artículo 15 de la Resolución 305 de 2021 de la Dirección General de Corponariño, por la cual se actualizó el reglamento interno de recaudo de cartera y el procedimiento de cobro coactivo; los numerales 3.7, 3.8, 3.9, y 3.10 del Manual de políticas contables de la entidad y el artículo 1 de la Ley</w:t>
      </w:r>
      <w:r w:rsidRPr="00906633">
        <w:rPr>
          <w:rFonts w:ascii="Arial" w:hAnsi="Arial" w:cs="Arial"/>
          <w:spacing w:val="-1"/>
          <w:sz w:val="24"/>
          <w:szCs w:val="24"/>
        </w:rPr>
        <w:t xml:space="preserve"> </w:t>
      </w:r>
      <w:r w:rsidRPr="00906633">
        <w:rPr>
          <w:rFonts w:ascii="Arial" w:hAnsi="Arial" w:cs="Arial"/>
          <w:sz w:val="24"/>
          <w:szCs w:val="24"/>
        </w:rPr>
        <w:t>1066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2006,</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cual</w:t>
      </w:r>
      <w:r w:rsidRPr="00906633">
        <w:rPr>
          <w:rFonts w:ascii="Arial" w:hAnsi="Arial" w:cs="Arial"/>
          <w:spacing w:val="-1"/>
          <w:sz w:val="24"/>
          <w:szCs w:val="24"/>
        </w:rPr>
        <w:t xml:space="preserve"> </w:t>
      </w:r>
      <w:r w:rsidRPr="00906633">
        <w:rPr>
          <w:rFonts w:ascii="Arial" w:hAnsi="Arial" w:cs="Arial"/>
          <w:sz w:val="24"/>
          <w:szCs w:val="24"/>
        </w:rPr>
        <w:t>generó</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permanencia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todos</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saldos vencidos en las cuentas tasas y multas y sanciones, sin distinción según su nivel de recuperabilidad, lo que ocasionó incertidumbre sobre la razonabilidad de lo registrado como cuentas por cobrar. A pesar de la existencia de un proceso coactivo para la gestión de la cartera vencida, la ausencia de registros contables que reflejaran el riesgo de incobrabilidad o prescripción impidió una presentación fiel de la situación financiera.</w:t>
      </w:r>
    </w:p>
    <w:p w14:paraId="1F86868A"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$4.652,10 millones,</w:t>
      </w:r>
      <w:r w:rsidRPr="00906633">
        <w:rPr>
          <w:rFonts w:ascii="Arial" w:hAnsi="Arial" w:cs="Arial"/>
          <w:spacing w:val="40"/>
          <w:sz w:val="24"/>
          <w:szCs w:val="24"/>
        </w:rPr>
        <w:t xml:space="preserve"> </w:t>
      </w:r>
      <w:r w:rsidRPr="00906633">
        <w:rPr>
          <w:rFonts w:ascii="Arial" w:hAnsi="Arial" w:cs="Arial"/>
          <w:sz w:val="24"/>
          <w:szCs w:val="24"/>
        </w:rPr>
        <w:t>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lastRenderedPageBreak/>
        <w:t>la</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deterioro</w:t>
      </w:r>
      <w:r w:rsidRPr="00906633">
        <w:rPr>
          <w:rFonts w:ascii="Arial" w:hAnsi="Arial" w:cs="Arial"/>
          <w:spacing w:val="40"/>
          <w:sz w:val="24"/>
          <w:szCs w:val="24"/>
        </w:rPr>
        <w:t xml:space="preserve"> </w:t>
      </w:r>
      <w:r w:rsidRPr="00906633">
        <w:rPr>
          <w:rFonts w:ascii="Arial" w:hAnsi="Arial" w:cs="Arial"/>
          <w:sz w:val="24"/>
          <w:szCs w:val="24"/>
        </w:rPr>
        <w:t>acumulado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cuentas por cobrar presentó desde 2020 un saldo asociado a pérdidas por incobrabilidad</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fue</w:t>
      </w:r>
      <w:r w:rsidRPr="00906633">
        <w:rPr>
          <w:rFonts w:ascii="Arial" w:hAnsi="Arial" w:cs="Arial"/>
          <w:spacing w:val="-20"/>
          <w:sz w:val="24"/>
          <w:szCs w:val="24"/>
        </w:rPr>
        <w:t xml:space="preserve"> </w:t>
      </w:r>
      <w:r w:rsidRPr="00906633">
        <w:rPr>
          <w:rFonts w:ascii="Arial" w:hAnsi="Arial" w:cs="Arial"/>
          <w:sz w:val="24"/>
          <w:szCs w:val="24"/>
        </w:rPr>
        <w:t>ajustado</w:t>
      </w:r>
      <w:r w:rsidRPr="00906633">
        <w:rPr>
          <w:rFonts w:ascii="Arial" w:hAnsi="Arial" w:cs="Arial"/>
          <w:spacing w:val="-19"/>
          <w:sz w:val="24"/>
          <w:szCs w:val="24"/>
        </w:rPr>
        <w:t xml:space="preserve"> </w:t>
      </w:r>
      <w:r w:rsidRPr="00906633">
        <w:rPr>
          <w:rFonts w:ascii="Arial" w:hAnsi="Arial" w:cs="Arial"/>
          <w:sz w:val="24"/>
          <w:szCs w:val="24"/>
        </w:rPr>
        <w:t>ni</w:t>
      </w:r>
      <w:r w:rsidRPr="00906633">
        <w:rPr>
          <w:rFonts w:ascii="Arial" w:hAnsi="Arial" w:cs="Arial"/>
          <w:spacing w:val="-20"/>
          <w:sz w:val="24"/>
          <w:szCs w:val="24"/>
        </w:rPr>
        <w:t xml:space="preserve"> </w:t>
      </w:r>
      <w:r w:rsidRPr="00906633">
        <w:rPr>
          <w:rFonts w:ascii="Arial" w:hAnsi="Arial" w:cs="Arial"/>
          <w:sz w:val="24"/>
          <w:szCs w:val="24"/>
        </w:rPr>
        <w:t>aplicado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específicas correspondientes.</w:t>
      </w:r>
      <w:r w:rsidRPr="00906633">
        <w:rPr>
          <w:rFonts w:ascii="Arial" w:hAnsi="Arial" w:cs="Arial"/>
          <w:spacing w:val="-2"/>
          <w:sz w:val="24"/>
          <w:szCs w:val="24"/>
        </w:rPr>
        <w:t xml:space="preserve"> </w:t>
      </w:r>
      <w:r w:rsidRPr="00906633">
        <w:rPr>
          <w:rFonts w:ascii="Arial" w:hAnsi="Arial" w:cs="Arial"/>
          <w:sz w:val="24"/>
          <w:szCs w:val="24"/>
        </w:rPr>
        <w:t>Tampoco</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realizaron</w:t>
      </w:r>
      <w:r w:rsidRPr="00906633">
        <w:rPr>
          <w:rFonts w:ascii="Arial" w:hAnsi="Arial" w:cs="Arial"/>
          <w:spacing w:val="-2"/>
          <w:sz w:val="24"/>
          <w:szCs w:val="24"/>
        </w:rPr>
        <w:t xml:space="preserve"> </w:t>
      </w:r>
      <w:r w:rsidRPr="00906633">
        <w:rPr>
          <w:rFonts w:ascii="Arial" w:hAnsi="Arial" w:cs="Arial"/>
          <w:sz w:val="24"/>
          <w:szCs w:val="24"/>
        </w:rPr>
        <w:t>gestiones</w:t>
      </w:r>
      <w:r w:rsidRPr="00906633">
        <w:rPr>
          <w:rFonts w:ascii="Arial" w:hAnsi="Arial" w:cs="Arial"/>
          <w:spacing w:val="-2"/>
          <w:sz w:val="24"/>
          <w:szCs w:val="24"/>
        </w:rPr>
        <w:t xml:space="preserve"> </w:t>
      </w:r>
      <w:r w:rsidRPr="00906633">
        <w:rPr>
          <w:rFonts w:ascii="Arial" w:hAnsi="Arial" w:cs="Arial"/>
          <w:sz w:val="24"/>
          <w:szCs w:val="24"/>
        </w:rPr>
        <w:t>para</w:t>
      </w:r>
      <w:r w:rsidRPr="00906633">
        <w:rPr>
          <w:rFonts w:ascii="Arial" w:hAnsi="Arial" w:cs="Arial"/>
          <w:spacing w:val="-2"/>
          <w:sz w:val="24"/>
          <w:szCs w:val="24"/>
        </w:rPr>
        <w:t xml:space="preserve"> </w:t>
      </w:r>
      <w:r w:rsidRPr="00906633">
        <w:rPr>
          <w:rFonts w:ascii="Arial" w:hAnsi="Arial" w:cs="Arial"/>
          <w:sz w:val="24"/>
          <w:szCs w:val="24"/>
        </w:rPr>
        <w:t>su</w:t>
      </w:r>
      <w:r w:rsidRPr="00906633">
        <w:rPr>
          <w:rFonts w:ascii="Arial" w:hAnsi="Arial" w:cs="Arial"/>
          <w:spacing w:val="-2"/>
          <w:sz w:val="24"/>
          <w:szCs w:val="24"/>
        </w:rPr>
        <w:t xml:space="preserve"> </w:t>
      </w:r>
      <w:r w:rsidRPr="00906633">
        <w:rPr>
          <w:rFonts w:ascii="Arial" w:hAnsi="Arial" w:cs="Arial"/>
          <w:sz w:val="24"/>
          <w:szCs w:val="24"/>
        </w:rPr>
        <w:t>reversión o baja contable, lo que evidenció deficiencias en el reconocimiento y depuración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dichos</w:t>
      </w:r>
      <w:r w:rsidRPr="00906633">
        <w:rPr>
          <w:rFonts w:ascii="Arial" w:hAnsi="Arial" w:cs="Arial"/>
          <w:spacing w:val="-19"/>
          <w:sz w:val="24"/>
          <w:szCs w:val="24"/>
        </w:rPr>
        <w:t xml:space="preserve"> </w:t>
      </w:r>
      <w:r w:rsidRPr="00906633">
        <w:rPr>
          <w:rFonts w:ascii="Arial" w:hAnsi="Arial" w:cs="Arial"/>
          <w:sz w:val="24"/>
          <w:szCs w:val="24"/>
        </w:rPr>
        <w:t>saldos,</w:t>
      </w:r>
      <w:r w:rsidRPr="00906633">
        <w:rPr>
          <w:rFonts w:ascii="Arial" w:hAnsi="Arial" w:cs="Arial"/>
          <w:spacing w:val="-20"/>
          <w:sz w:val="24"/>
          <w:szCs w:val="24"/>
        </w:rPr>
        <w:t xml:space="preserve"> </w:t>
      </w:r>
      <w:r w:rsidRPr="00906633">
        <w:rPr>
          <w:rFonts w:ascii="Arial" w:hAnsi="Arial" w:cs="Arial"/>
          <w:sz w:val="24"/>
          <w:szCs w:val="24"/>
        </w:rPr>
        <w:t>contraviniendo</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procedimiento</w:t>
      </w:r>
      <w:r w:rsidRPr="00906633">
        <w:rPr>
          <w:rFonts w:ascii="Arial" w:hAnsi="Arial" w:cs="Arial"/>
          <w:spacing w:val="-19"/>
          <w:sz w:val="24"/>
          <w:szCs w:val="24"/>
        </w:rPr>
        <w:t xml:space="preserve"> </w:t>
      </w:r>
      <w:r w:rsidRPr="00906633">
        <w:rPr>
          <w:rFonts w:ascii="Arial" w:hAnsi="Arial" w:cs="Arial"/>
          <w:sz w:val="24"/>
          <w:szCs w:val="24"/>
        </w:rPr>
        <w:t>contable establecido, debido a la ausencia de una revisión periódica y de la actualización contable del deterioro de valor reconocido, conforme a la</w:t>
      </w:r>
      <w:r w:rsidRPr="00906633">
        <w:rPr>
          <w:rFonts w:ascii="Arial" w:hAnsi="Arial" w:cs="Arial"/>
          <w:spacing w:val="-1"/>
          <w:sz w:val="24"/>
          <w:szCs w:val="24"/>
        </w:rPr>
        <w:t xml:space="preserve"> </w:t>
      </w:r>
      <w:r w:rsidRPr="00906633">
        <w:rPr>
          <w:rFonts w:ascii="Arial" w:hAnsi="Arial" w:cs="Arial"/>
          <w:sz w:val="24"/>
          <w:szCs w:val="24"/>
        </w:rPr>
        <w:t>evolución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recuperabilidad</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cartera</w:t>
      </w:r>
      <w:r w:rsidRPr="00906633">
        <w:rPr>
          <w:rFonts w:ascii="Arial" w:hAnsi="Arial" w:cs="Arial"/>
          <w:spacing w:val="-1"/>
          <w:sz w:val="24"/>
          <w:szCs w:val="24"/>
        </w:rPr>
        <w:t xml:space="preserve"> </w:t>
      </w:r>
      <w:r w:rsidRPr="00906633">
        <w:rPr>
          <w:rFonts w:ascii="Arial" w:hAnsi="Arial" w:cs="Arial"/>
          <w:sz w:val="24"/>
          <w:szCs w:val="24"/>
        </w:rPr>
        <w:t>registrada.</w:t>
      </w:r>
      <w:r w:rsidRPr="00906633">
        <w:rPr>
          <w:rFonts w:ascii="Arial" w:hAnsi="Arial" w:cs="Arial"/>
          <w:spacing w:val="-1"/>
          <w:sz w:val="24"/>
          <w:szCs w:val="24"/>
        </w:rPr>
        <w:t xml:space="preserve"> </w:t>
      </w:r>
      <w:r w:rsidRPr="00906633">
        <w:rPr>
          <w:rFonts w:ascii="Arial" w:hAnsi="Arial" w:cs="Arial"/>
          <w:sz w:val="24"/>
          <w:szCs w:val="24"/>
        </w:rPr>
        <w:t>Asimismo, no se aplicó el modelo de pérdida esperada definido por el marco contable NIIF.</w:t>
      </w:r>
    </w:p>
    <w:p w14:paraId="06E41814"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anterior,</w:t>
      </w:r>
      <w:r w:rsidRPr="00906633">
        <w:rPr>
          <w:rFonts w:ascii="Arial" w:hAnsi="Arial" w:cs="Arial"/>
          <w:spacing w:val="-14"/>
          <w:sz w:val="24"/>
          <w:szCs w:val="24"/>
        </w:rPr>
        <w:t xml:space="preserve"> </w:t>
      </w:r>
      <w:r w:rsidRPr="00906633">
        <w:rPr>
          <w:rFonts w:ascii="Arial" w:hAnsi="Arial" w:cs="Arial"/>
          <w:spacing w:val="-4"/>
          <w:sz w:val="24"/>
          <w:szCs w:val="24"/>
        </w:rPr>
        <w:t>contravino</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establecido</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capítulo</w:t>
      </w:r>
      <w:r w:rsidRPr="00906633">
        <w:rPr>
          <w:rFonts w:ascii="Arial" w:hAnsi="Arial" w:cs="Arial"/>
          <w:spacing w:val="-14"/>
          <w:sz w:val="24"/>
          <w:szCs w:val="24"/>
        </w:rPr>
        <w:t xml:space="preserve"> </w:t>
      </w:r>
      <w:r w:rsidRPr="00906633">
        <w:rPr>
          <w:rFonts w:ascii="Arial" w:hAnsi="Arial" w:cs="Arial"/>
          <w:spacing w:val="-4"/>
          <w:sz w:val="24"/>
          <w:szCs w:val="24"/>
        </w:rPr>
        <w:t>7</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Plan</w:t>
      </w:r>
      <w:r w:rsidRPr="00906633">
        <w:rPr>
          <w:rFonts w:ascii="Arial" w:hAnsi="Arial" w:cs="Arial"/>
          <w:spacing w:val="-14"/>
          <w:sz w:val="24"/>
          <w:szCs w:val="24"/>
        </w:rPr>
        <w:t xml:space="preserve"> </w:t>
      </w:r>
      <w:r w:rsidRPr="00906633">
        <w:rPr>
          <w:rFonts w:ascii="Arial" w:hAnsi="Arial" w:cs="Arial"/>
          <w:spacing w:val="-4"/>
          <w:sz w:val="24"/>
          <w:szCs w:val="24"/>
        </w:rPr>
        <w:t>general</w:t>
      </w:r>
      <w:r w:rsidRPr="00906633">
        <w:rPr>
          <w:rFonts w:ascii="Arial" w:hAnsi="Arial" w:cs="Arial"/>
          <w:spacing w:val="-14"/>
          <w:sz w:val="24"/>
          <w:szCs w:val="24"/>
        </w:rPr>
        <w:t xml:space="preserve"> </w:t>
      </w:r>
      <w:r w:rsidRPr="00906633">
        <w:rPr>
          <w:rFonts w:ascii="Arial" w:hAnsi="Arial" w:cs="Arial"/>
          <w:spacing w:val="-4"/>
          <w:sz w:val="24"/>
          <w:szCs w:val="24"/>
        </w:rPr>
        <w:t xml:space="preserve">de </w:t>
      </w:r>
      <w:r w:rsidRPr="00906633">
        <w:rPr>
          <w:rFonts w:ascii="Arial" w:hAnsi="Arial" w:cs="Arial"/>
          <w:sz w:val="24"/>
          <w:szCs w:val="24"/>
        </w:rPr>
        <w:t>contabilidad</w:t>
      </w:r>
      <w:r w:rsidRPr="00906633">
        <w:rPr>
          <w:rFonts w:ascii="Arial" w:hAnsi="Arial" w:cs="Arial"/>
          <w:spacing w:val="-8"/>
          <w:sz w:val="24"/>
          <w:szCs w:val="24"/>
        </w:rPr>
        <w:t xml:space="preserve"> </w:t>
      </w:r>
      <w:r w:rsidRPr="00906633">
        <w:rPr>
          <w:rFonts w:ascii="Arial" w:hAnsi="Arial" w:cs="Arial"/>
          <w:sz w:val="24"/>
          <w:szCs w:val="24"/>
        </w:rPr>
        <w:t>pública</w:t>
      </w:r>
      <w:r w:rsidRPr="00906633">
        <w:rPr>
          <w:rFonts w:ascii="Arial" w:hAnsi="Arial" w:cs="Arial"/>
          <w:spacing w:val="-8"/>
          <w:sz w:val="24"/>
          <w:szCs w:val="24"/>
        </w:rPr>
        <w:t xml:space="preserve"> </w:t>
      </w:r>
      <w:r w:rsidRPr="00906633">
        <w:rPr>
          <w:rFonts w:ascii="Arial" w:hAnsi="Arial" w:cs="Arial"/>
          <w:sz w:val="24"/>
          <w:szCs w:val="24"/>
        </w:rPr>
        <w:t>expedido</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Contaduría</w:t>
      </w:r>
      <w:r w:rsidRPr="00906633">
        <w:rPr>
          <w:rFonts w:ascii="Arial" w:hAnsi="Arial" w:cs="Arial"/>
          <w:spacing w:val="-8"/>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Nación; el</w:t>
      </w:r>
      <w:r w:rsidRPr="00906633">
        <w:rPr>
          <w:rFonts w:ascii="Arial" w:hAnsi="Arial" w:cs="Arial"/>
          <w:spacing w:val="-13"/>
          <w:sz w:val="24"/>
          <w:szCs w:val="24"/>
        </w:rPr>
        <w:t xml:space="preserve"> </w:t>
      </w:r>
      <w:r w:rsidRPr="00906633">
        <w:rPr>
          <w:rFonts w:ascii="Arial" w:hAnsi="Arial" w:cs="Arial"/>
          <w:sz w:val="24"/>
          <w:szCs w:val="24"/>
        </w:rPr>
        <w:t>capítulo</w:t>
      </w:r>
      <w:r w:rsidRPr="00906633">
        <w:rPr>
          <w:rFonts w:ascii="Arial" w:hAnsi="Arial" w:cs="Arial"/>
          <w:spacing w:val="-13"/>
          <w:sz w:val="24"/>
          <w:szCs w:val="24"/>
        </w:rPr>
        <w:t xml:space="preserve"> </w:t>
      </w:r>
      <w:r w:rsidRPr="00906633">
        <w:rPr>
          <w:rFonts w:ascii="Arial" w:hAnsi="Arial" w:cs="Arial"/>
          <w:sz w:val="24"/>
          <w:szCs w:val="24"/>
        </w:rPr>
        <w:t>11</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533</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2015,</w:t>
      </w:r>
      <w:r w:rsidRPr="00906633">
        <w:rPr>
          <w:rFonts w:ascii="Arial" w:hAnsi="Arial" w:cs="Arial"/>
          <w:spacing w:val="-13"/>
          <w:sz w:val="24"/>
          <w:szCs w:val="24"/>
        </w:rPr>
        <w:t xml:space="preserve"> </w:t>
      </w:r>
      <w:r w:rsidRPr="00906633">
        <w:rPr>
          <w:rFonts w:ascii="Arial" w:hAnsi="Arial" w:cs="Arial"/>
          <w:sz w:val="24"/>
          <w:szCs w:val="24"/>
        </w:rPr>
        <w:t>emitida</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Contaduría General</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Nación;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numerales</w:t>
      </w:r>
      <w:r w:rsidRPr="00906633">
        <w:rPr>
          <w:rFonts w:ascii="Arial" w:hAnsi="Arial" w:cs="Arial"/>
          <w:spacing w:val="-15"/>
          <w:sz w:val="24"/>
          <w:szCs w:val="24"/>
        </w:rPr>
        <w:t xml:space="preserve"> </w:t>
      </w:r>
      <w:r w:rsidRPr="00906633">
        <w:rPr>
          <w:rFonts w:ascii="Arial" w:hAnsi="Arial" w:cs="Arial"/>
          <w:sz w:val="24"/>
          <w:szCs w:val="24"/>
        </w:rPr>
        <w:t>2.2.1.2,</w:t>
      </w:r>
      <w:r w:rsidRPr="00906633">
        <w:rPr>
          <w:rFonts w:ascii="Arial" w:hAnsi="Arial" w:cs="Arial"/>
          <w:spacing w:val="-15"/>
          <w:sz w:val="24"/>
          <w:szCs w:val="24"/>
        </w:rPr>
        <w:t xml:space="preserve"> </w:t>
      </w:r>
      <w:r w:rsidRPr="00906633">
        <w:rPr>
          <w:rFonts w:ascii="Arial" w:hAnsi="Arial" w:cs="Arial"/>
          <w:sz w:val="24"/>
          <w:szCs w:val="24"/>
        </w:rPr>
        <w:t>2.2.1.3,</w:t>
      </w:r>
      <w:r w:rsidRPr="00906633">
        <w:rPr>
          <w:rFonts w:ascii="Arial" w:hAnsi="Arial" w:cs="Arial"/>
          <w:spacing w:val="-15"/>
          <w:sz w:val="24"/>
          <w:szCs w:val="24"/>
        </w:rPr>
        <w:t xml:space="preserve"> </w:t>
      </w:r>
      <w:r w:rsidRPr="00906633">
        <w:rPr>
          <w:rFonts w:ascii="Arial" w:hAnsi="Arial" w:cs="Arial"/>
          <w:sz w:val="24"/>
          <w:szCs w:val="24"/>
        </w:rPr>
        <w:t>2.2.1.4</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3.2.14 de la</w:t>
      </w:r>
      <w:r w:rsidRPr="00906633">
        <w:rPr>
          <w:rFonts w:ascii="Arial" w:hAnsi="Arial" w:cs="Arial"/>
          <w:spacing w:val="40"/>
          <w:sz w:val="24"/>
          <w:szCs w:val="24"/>
        </w:rPr>
        <w:t xml:space="preserve"> </w:t>
      </w:r>
      <w:r w:rsidRPr="00906633">
        <w:rPr>
          <w:rFonts w:ascii="Arial" w:hAnsi="Arial" w:cs="Arial"/>
          <w:sz w:val="24"/>
          <w:szCs w:val="24"/>
        </w:rPr>
        <w:t>Resolución 193 del 5 de mayo 2016 de la misma entidad; los artículos 15 al 18 del capítulo 2 y los artículos 19 y 20 del capítulo 3 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305</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2021</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3.6.3.9.3.10</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Manual</w:t>
      </w:r>
      <w:r w:rsidRPr="00906633">
        <w:rPr>
          <w:rFonts w:ascii="Arial" w:hAnsi="Arial" w:cs="Arial"/>
          <w:spacing w:val="-12"/>
          <w:sz w:val="24"/>
          <w:szCs w:val="24"/>
        </w:rPr>
        <w:t xml:space="preserve"> </w:t>
      </w:r>
      <w:r w:rsidRPr="00906633">
        <w:rPr>
          <w:rFonts w:ascii="Arial" w:hAnsi="Arial" w:cs="Arial"/>
          <w:sz w:val="24"/>
          <w:szCs w:val="24"/>
        </w:rPr>
        <w:t>de políticas contables de la entidad, lo cual generó la permanencia del deterioro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deterioro</w:t>
      </w:r>
      <w:r w:rsidRPr="00906633">
        <w:rPr>
          <w:rFonts w:ascii="Arial" w:hAnsi="Arial" w:cs="Arial"/>
          <w:spacing w:val="-3"/>
          <w:sz w:val="24"/>
          <w:szCs w:val="24"/>
        </w:rPr>
        <w:t xml:space="preserve"> </w:t>
      </w:r>
      <w:r w:rsidRPr="00906633">
        <w:rPr>
          <w:rFonts w:ascii="Arial" w:hAnsi="Arial" w:cs="Arial"/>
          <w:sz w:val="24"/>
          <w:szCs w:val="24"/>
        </w:rPr>
        <w:t>acumulado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cobrar</w:t>
      </w:r>
      <w:r w:rsidRPr="00906633">
        <w:rPr>
          <w:rFonts w:ascii="Arial" w:hAnsi="Arial" w:cs="Arial"/>
          <w:spacing w:val="-3"/>
          <w:sz w:val="24"/>
          <w:szCs w:val="24"/>
        </w:rPr>
        <w:t xml:space="preserve"> </w:t>
      </w:r>
      <w:r w:rsidRPr="00906633">
        <w:rPr>
          <w:rFonts w:ascii="Arial" w:hAnsi="Arial" w:cs="Arial"/>
          <w:sz w:val="24"/>
          <w:szCs w:val="24"/>
        </w:rPr>
        <w:t>sin su aplicación efectiva a las cuentas por cobrar que le dieron origen, lo</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resultó</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sobrestimación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deterioro</w:t>
      </w:r>
      <w:r w:rsidRPr="00906633">
        <w:rPr>
          <w:rFonts w:ascii="Arial" w:hAnsi="Arial" w:cs="Arial"/>
          <w:spacing w:val="-10"/>
          <w:sz w:val="24"/>
          <w:szCs w:val="24"/>
        </w:rPr>
        <w:t xml:space="preserve"> </w:t>
      </w:r>
      <w:r w:rsidRPr="00906633">
        <w:rPr>
          <w:rFonts w:ascii="Arial" w:hAnsi="Arial" w:cs="Arial"/>
          <w:sz w:val="24"/>
          <w:szCs w:val="24"/>
        </w:rPr>
        <w:t>acumulado</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limitó la</w:t>
      </w:r>
      <w:r w:rsidRPr="00906633">
        <w:rPr>
          <w:rFonts w:ascii="Arial" w:hAnsi="Arial" w:cs="Arial"/>
          <w:spacing w:val="25"/>
          <w:sz w:val="24"/>
          <w:szCs w:val="24"/>
        </w:rPr>
        <w:t xml:space="preserve"> </w:t>
      </w:r>
      <w:r w:rsidRPr="00906633">
        <w:rPr>
          <w:rFonts w:ascii="Arial" w:hAnsi="Arial" w:cs="Arial"/>
          <w:sz w:val="24"/>
          <w:szCs w:val="24"/>
        </w:rPr>
        <w:t>presentación</w:t>
      </w:r>
      <w:r w:rsidRPr="00906633">
        <w:rPr>
          <w:rFonts w:ascii="Arial" w:hAnsi="Arial" w:cs="Arial"/>
          <w:spacing w:val="28"/>
          <w:sz w:val="24"/>
          <w:szCs w:val="24"/>
        </w:rPr>
        <w:t xml:space="preserve"> </w:t>
      </w:r>
      <w:r w:rsidRPr="00906633">
        <w:rPr>
          <w:rFonts w:ascii="Arial" w:hAnsi="Arial" w:cs="Arial"/>
          <w:sz w:val="24"/>
          <w:szCs w:val="24"/>
        </w:rPr>
        <w:t>razonable</w:t>
      </w:r>
      <w:r w:rsidRPr="00906633">
        <w:rPr>
          <w:rFonts w:ascii="Arial" w:hAnsi="Arial" w:cs="Arial"/>
          <w:spacing w:val="27"/>
          <w:sz w:val="24"/>
          <w:szCs w:val="24"/>
        </w:rPr>
        <w:t xml:space="preserve"> </w:t>
      </w:r>
      <w:r w:rsidRPr="00906633">
        <w:rPr>
          <w:rFonts w:ascii="Arial" w:hAnsi="Arial" w:cs="Arial"/>
          <w:sz w:val="24"/>
          <w:szCs w:val="24"/>
        </w:rPr>
        <w:t>del</w:t>
      </w:r>
      <w:r w:rsidRPr="00906633">
        <w:rPr>
          <w:rFonts w:ascii="Arial" w:hAnsi="Arial" w:cs="Arial"/>
          <w:spacing w:val="28"/>
          <w:sz w:val="24"/>
          <w:szCs w:val="24"/>
        </w:rPr>
        <w:t xml:space="preserve"> </w:t>
      </w:r>
      <w:r w:rsidRPr="00906633">
        <w:rPr>
          <w:rFonts w:ascii="Arial" w:hAnsi="Arial" w:cs="Arial"/>
          <w:sz w:val="24"/>
          <w:szCs w:val="24"/>
        </w:rPr>
        <w:t>activo</w:t>
      </w:r>
      <w:r w:rsidRPr="00906633">
        <w:rPr>
          <w:rFonts w:ascii="Arial" w:hAnsi="Arial" w:cs="Arial"/>
          <w:spacing w:val="27"/>
          <w:sz w:val="24"/>
          <w:szCs w:val="24"/>
        </w:rPr>
        <w:t xml:space="preserve"> </w:t>
      </w:r>
      <w:r w:rsidRPr="00906633">
        <w:rPr>
          <w:rFonts w:ascii="Arial" w:hAnsi="Arial" w:cs="Arial"/>
          <w:sz w:val="24"/>
          <w:szCs w:val="24"/>
        </w:rPr>
        <w:t>neto</w:t>
      </w:r>
      <w:r w:rsidRPr="00906633">
        <w:rPr>
          <w:rFonts w:ascii="Arial" w:hAnsi="Arial" w:cs="Arial"/>
          <w:spacing w:val="28"/>
          <w:sz w:val="24"/>
          <w:szCs w:val="24"/>
        </w:rPr>
        <w:t xml:space="preserve"> </w:t>
      </w:r>
      <w:r w:rsidRPr="00906633">
        <w:rPr>
          <w:rFonts w:ascii="Arial" w:hAnsi="Arial" w:cs="Arial"/>
          <w:sz w:val="24"/>
          <w:szCs w:val="24"/>
        </w:rPr>
        <w:t>por</w:t>
      </w:r>
      <w:r w:rsidRPr="00906633">
        <w:rPr>
          <w:rFonts w:ascii="Arial" w:hAnsi="Arial" w:cs="Arial"/>
          <w:spacing w:val="27"/>
          <w:sz w:val="24"/>
          <w:szCs w:val="24"/>
        </w:rPr>
        <w:t xml:space="preserve"> </w:t>
      </w:r>
      <w:r w:rsidRPr="00906633">
        <w:rPr>
          <w:rFonts w:ascii="Arial" w:hAnsi="Arial" w:cs="Arial"/>
          <w:sz w:val="24"/>
          <w:szCs w:val="24"/>
        </w:rPr>
        <w:t>cobrar</w:t>
      </w:r>
      <w:r w:rsidRPr="00906633">
        <w:rPr>
          <w:rFonts w:ascii="Arial" w:hAnsi="Arial" w:cs="Arial"/>
          <w:spacing w:val="28"/>
          <w:sz w:val="24"/>
          <w:szCs w:val="24"/>
        </w:rPr>
        <w:t xml:space="preserve"> </w:t>
      </w:r>
      <w:r w:rsidRPr="00906633">
        <w:rPr>
          <w:rFonts w:ascii="Arial" w:hAnsi="Arial" w:cs="Arial"/>
          <w:sz w:val="24"/>
          <w:szCs w:val="24"/>
        </w:rPr>
        <w:t>y</w:t>
      </w:r>
      <w:r w:rsidRPr="00906633">
        <w:rPr>
          <w:rFonts w:ascii="Arial" w:hAnsi="Arial" w:cs="Arial"/>
          <w:spacing w:val="27"/>
          <w:sz w:val="24"/>
          <w:szCs w:val="24"/>
        </w:rPr>
        <w:t xml:space="preserve"> </w:t>
      </w:r>
      <w:r w:rsidRPr="00906633">
        <w:rPr>
          <w:rFonts w:ascii="Arial" w:hAnsi="Arial" w:cs="Arial"/>
          <w:sz w:val="24"/>
          <w:szCs w:val="24"/>
        </w:rPr>
        <w:t>afectando</w:t>
      </w:r>
      <w:r w:rsidRPr="00906633">
        <w:rPr>
          <w:rFonts w:ascii="Arial" w:hAnsi="Arial" w:cs="Arial"/>
          <w:spacing w:val="28"/>
          <w:sz w:val="24"/>
          <w:szCs w:val="24"/>
        </w:rPr>
        <w:t xml:space="preserve"> </w:t>
      </w:r>
      <w:r w:rsidRPr="00906633">
        <w:rPr>
          <w:rFonts w:ascii="Arial" w:hAnsi="Arial" w:cs="Arial"/>
          <w:spacing w:val="-5"/>
          <w:sz w:val="24"/>
          <w:szCs w:val="24"/>
        </w:rPr>
        <w:t>la</w:t>
      </w:r>
      <w:r w:rsidR="00CB389C">
        <w:rPr>
          <w:rFonts w:ascii="Arial" w:hAnsi="Arial" w:cs="Arial"/>
          <w:spacing w:val="-5"/>
          <w:sz w:val="24"/>
          <w:szCs w:val="24"/>
        </w:rPr>
        <w:t xml:space="preserve"> </w:t>
      </w:r>
      <w:r w:rsidRPr="00906633">
        <w:rPr>
          <w:rFonts w:ascii="Arial" w:hAnsi="Arial" w:cs="Arial"/>
          <w:sz w:val="24"/>
          <w:szCs w:val="24"/>
        </w:rPr>
        <w:t>transparencia respecto a la recuperación esperada de los derechos económicos de la entidad.</w:t>
      </w:r>
    </w:p>
    <w:p w14:paraId="777C76BA"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cantidad</w:t>
      </w:r>
      <w:r w:rsidRPr="00906633">
        <w:rPr>
          <w:rFonts w:ascii="Arial" w:hAnsi="Arial" w:cs="Arial"/>
          <w:spacing w:val="37"/>
          <w:sz w:val="24"/>
          <w:szCs w:val="24"/>
        </w:rPr>
        <w:t xml:space="preserve"> </w:t>
      </w:r>
      <w:r w:rsidRPr="00906633">
        <w:rPr>
          <w:rFonts w:ascii="Arial" w:hAnsi="Arial" w:cs="Arial"/>
          <w:sz w:val="24"/>
          <w:szCs w:val="24"/>
        </w:rPr>
        <w:t>en</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equivalentes</w:t>
      </w:r>
      <w:r w:rsidRPr="00906633">
        <w:rPr>
          <w:rFonts w:ascii="Arial" w:hAnsi="Arial" w:cs="Arial"/>
          <w:spacing w:val="37"/>
          <w:sz w:val="24"/>
          <w:szCs w:val="24"/>
        </w:rPr>
        <w:t xml:space="preserve"> </w:t>
      </w:r>
      <w:r w:rsidRPr="00906633">
        <w:rPr>
          <w:rFonts w:ascii="Arial" w:hAnsi="Arial" w:cs="Arial"/>
          <w:sz w:val="24"/>
          <w:szCs w:val="24"/>
        </w:rPr>
        <w:t>al</w:t>
      </w:r>
      <w:r w:rsidRPr="00906633">
        <w:rPr>
          <w:rFonts w:ascii="Arial" w:hAnsi="Arial" w:cs="Arial"/>
          <w:spacing w:val="37"/>
          <w:sz w:val="24"/>
          <w:szCs w:val="24"/>
        </w:rPr>
        <w:t xml:space="preserve"> </w:t>
      </w:r>
      <w:r w:rsidRPr="00906633">
        <w:rPr>
          <w:rFonts w:ascii="Arial" w:hAnsi="Arial" w:cs="Arial"/>
          <w:sz w:val="24"/>
          <w:szCs w:val="24"/>
        </w:rPr>
        <w:t>efectivo</w:t>
      </w:r>
      <w:r w:rsidRPr="00906633">
        <w:rPr>
          <w:rFonts w:ascii="Arial" w:hAnsi="Arial" w:cs="Arial"/>
          <w:spacing w:val="37"/>
          <w:sz w:val="24"/>
          <w:szCs w:val="24"/>
        </w:rPr>
        <w:t xml:space="preserve"> </w:t>
      </w:r>
      <w:r w:rsidRPr="00906633">
        <w:rPr>
          <w:rFonts w:ascii="Arial" w:hAnsi="Arial" w:cs="Arial"/>
          <w:spacing w:val="-5"/>
          <w:sz w:val="24"/>
          <w:szCs w:val="24"/>
        </w:rPr>
        <w:t>por</w:t>
      </w:r>
      <w:r w:rsidR="00CB389C">
        <w:rPr>
          <w:rFonts w:ascii="Arial" w:hAnsi="Arial" w:cs="Arial"/>
          <w:spacing w:val="-5"/>
          <w:sz w:val="24"/>
          <w:szCs w:val="24"/>
        </w:rPr>
        <w:t xml:space="preserve"> </w:t>
      </w:r>
      <w:r w:rsidRPr="00906633">
        <w:rPr>
          <w:rFonts w:ascii="Arial" w:hAnsi="Arial" w:cs="Arial"/>
          <w:sz w:val="24"/>
          <w:szCs w:val="24"/>
        </w:rPr>
        <w:t>$683,15 millones, debido a que, al 31 de diciembre de 2024, se evidenció</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entidad</w:t>
      </w:r>
      <w:r w:rsidRPr="00906633">
        <w:rPr>
          <w:rFonts w:ascii="Arial" w:hAnsi="Arial" w:cs="Arial"/>
          <w:spacing w:val="40"/>
          <w:sz w:val="24"/>
          <w:szCs w:val="24"/>
        </w:rPr>
        <w:t xml:space="preserve"> </w:t>
      </w:r>
      <w:r w:rsidRPr="00906633">
        <w:rPr>
          <w:rFonts w:ascii="Arial" w:hAnsi="Arial" w:cs="Arial"/>
          <w:sz w:val="24"/>
          <w:szCs w:val="24"/>
        </w:rPr>
        <w:t>mantenía</w:t>
      </w:r>
      <w:r w:rsidRPr="00906633">
        <w:rPr>
          <w:rFonts w:ascii="Arial" w:hAnsi="Arial" w:cs="Arial"/>
          <w:spacing w:val="40"/>
          <w:sz w:val="24"/>
          <w:szCs w:val="24"/>
        </w:rPr>
        <w:t xml:space="preserve"> </w:t>
      </w:r>
      <w:r w:rsidRPr="00906633">
        <w:rPr>
          <w:rFonts w:ascii="Arial" w:hAnsi="Arial" w:cs="Arial"/>
          <w:sz w:val="24"/>
          <w:szCs w:val="24"/>
        </w:rPr>
        <w:t>recursos</w:t>
      </w:r>
      <w:r w:rsidRPr="00906633">
        <w:rPr>
          <w:rFonts w:ascii="Arial" w:hAnsi="Arial" w:cs="Arial"/>
          <w:spacing w:val="40"/>
          <w:sz w:val="24"/>
          <w:szCs w:val="24"/>
        </w:rPr>
        <w:t xml:space="preserve"> </w:t>
      </w:r>
      <w:r w:rsidRPr="00906633">
        <w:rPr>
          <w:rFonts w:ascii="Arial" w:hAnsi="Arial" w:cs="Arial"/>
          <w:sz w:val="24"/>
          <w:szCs w:val="24"/>
        </w:rPr>
        <w:t>públicos</w:t>
      </w:r>
      <w:r w:rsidRPr="00906633">
        <w:rPr>
          <w:rFonts w:ascii="Arial" w:hAnsi="Arial" w:cs="Arial"/>
          <w:spacing w:val="40"/>
          <w:sz w:val="24"/>
          <w:szCs w:val="24"/>
        </w:rPr>
        <w:t xml:space="preserve"> </w:t>
      </w:r>
      <w:r w:rsidRPr="00906633">
        <w:rPr>
          <w:rFonts w:ascii="Arial" w:hAnsi="Arial" w:cs="Arial"/>
          <w:sz w:val="24"/>
          <w:szCs w:val="24"/>
        </w:rPr>
        <w:t>provenientes de convenios interadministrativos depositados en cuentas bancarias inactivas,</w:t>
      </w:r>
      <w:r w:rsidRPr="00906633">
        <w:rPr>
          <w:rFonts w:ascii="Arial" w:hAnsi="Arial" w:cs="Arial"/>
          <w:spacing w:val="-9"/>
          <w:sz w:val="24"/>
          <w:szCs w:val="24"/>
        </w:rPr>
        <w:t xml:space="preserve"> </w:t>
      </w:r>
      <w:r w:rsidRPr="00906633">
        <w:rPr>
          <w:rFonts w:ascii="Arial" w:hAnsi="Arial" w:cs="Arial"/>
          <w:sz w:val="24"/>
          <w:szCs w:val="24"/>
        </w:rPr>
        <w:t>correspondientes</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vigencias</w:t>
      </w:r>
      <w:r w:rsidRPr="00906633">
        <w:rPr>
          <w:rFonts w:ascii="Arial" w:hAnsi="Arial" w:cs="Arial"/>
          <w:spacing w:val="-9"/>
          <w:sz w:val="24"/>
          <w:szCs w:val="24"/>
        </w:rPr>
        <w:t xml:space="preserve"> </w:t>
      </w:r>
      <w:r w:rsidRPr="00906633">
        <w:rPr>
          <w:rFonts w:ascii="Arial" w:hAnsi="Arial" w:cs="Arial"/>
          <w:sz w:val="24"/>
          <w:szCs w:val="24"/>
        </w:rPr>
        <w:t>anteriores</w:t>
      </w:r>
      <w:r w:rsidRPr="00906633">
        <w:rPr>
          <w:rFonts w:ascii="Arial" w:hAnsi="Arial" w:cs="Arial"/>
          <w:spacing w:val="-9"/>
          <w:sz w:val="24"/>
          <w:szCs w:val="24"/>
        </w:rPr>
        <w:t xml:space="preserve"> </w:t>
      </w:r>
      <w:r w:rsidRPr="00906633">
        <w:rPr>
          <w:rFonts w:ascii="Arial" w:hAnsi="Arial" w:cs="Arial"/>
          <w:sz w:val="24"/>
          <w:szCs w:val="24"/>
        </w:rPr>
        <w:t>específicamente</w:t>
      </w:r>
      <w:r w:rsidRPr="00906633">
        <w:rPr>
          <w:rFonts w:ascii="Arial" w:hAnsi="Arial" w:cs="Arial"/>
          <w:spacing w:val="-9"/>
          <w:sz w:val="24"/>
          <w:szCs w:val="24"/>
        </w:rPr>
        <w:t xml:space="preserve"> </w:t>
      </w:r>
      <w:r w:rsidRPr="00906633">
        <w:rPr>
          <w:rFonts w:ascii="Arial" w:hAnsi="Arial" w:cs="Arial"/>
          <w:sz w:val="24"/>
          <w:szCs w:val="24"/>
        </w:rPr>
        <w:t>de 2015, 2016, 2018, 2020 y 2021, sin que existiera claridad sobre su ejecución,</w:t>
      </w:r>
      <w:r w:rsidRPr="00906633">
        <w:rPr>
          <w:rFonts w:ascii="Arial" w:hAnsi="Arial" w:cs="Arial"/>
          <w:spacing w:val="-11"/>
          <w:sz w:val="24"/>
          <w:szCs w:val="24"/>
        </w:rPr>
        <w:t xml:space="preserve"> </w:t>
      </w:r>
      <w:r w:rsidRPr="00906633">
        <w:rPr>
          <w:rFonts w:ascii="Arial" w:hAnsi="Arial" w:cs="Arial"/>
          <w:sz w:val="24"/>
          <w:szCs w:val="24"/>
        </w:rPr>
        <w:t>reintegro</w:t>
      </w:r>
      <w:r w:rsidRPr="00906633">
        <w:rPr>
          <w:rFonts w:ascii="Arial" w:hAnsi="Arial" w:cs="Arial"/>
          <w:spacing w:val="-11"/>
          <w:sz w:val="24"/>
          <w:szCs w:val="24"/>
        </w:rPr>
        <w:t xml:space="preserve"> </w:t>
      </w:r>
      <w:r w:rsidRPr="00906633">
        <w:rPr>
          <w:rFonts w:ascii="Arial" w:hAnsi="Arial" w:cs="Arial"/>
          <w:sz w:val="24"/>
          <w:szCs w:val="24"/>
        </w:rPr>
        <w:t>o</w:t>
      </w:r>
      <w:r w:rsidRPr="00906633">
        <w:rPr>
          <w:rFonts w:ascii="Arial" w:hAnsi="Arial" w:cs="Arial"/>
          <w:spacing w:val="-11"/>
          <w:sz w:val="24"/>
          <w:szCs w:val="24"/>
        </w:rPr>
        <w:t xml:space="preserve"> </w:t>
      </w:r>
      <w:r w:rsidRPr="00906633">
        <w:rPr>
          <w:rFonts w:ascii="Arial" w:hAnsi="Arial" w:cs="Arial"/>
          <w:sz w:val="24"/>
          <w:szCs w:val="24"/>
        </w:rPr>
        <w:t>situación</w:t>
      </w:r>
      <w:r w:rsidRPr="00906633">
        <w:rPr>
          <w:rFonts w:ascii="Arial" w:hAnsi="Arial" w:cs="Arial"/>
          <w:spacing w:val="-11"/>
          <w:sz w:val="24"/>
          <w:szCs w:val="24"/>
        </w:rPr>
        <w:t xml:space="preserve"> </w:t>
      </w:r>
      <w:r w:rsidRPr="00906633">
        <w:rPr>
          <w:rFonts w:ascii="Arial" w:hAnsi="Arial" w:cs="Arial"/>
          <w:sz w:val="24"/>
          <w:szCs w:val="24"/>
        </w:rPr>
        <w:t>actual.</w:t>
      </w:r>
      <w:r w:rsidRPr="00906633">
        <w:rPr>
          <w:rFonts w:ascii="Arial" w:hAnsi="Arial" w:cs="Arial"/>
          <w:spacing w:val="-11"/>
          <w:sz w:val="24"/>
          <w:szCs w:val="24"/>
        </w:rPr>
        <w:t xml:space="preserve"> </w:t>
      </w:r>
      <w:r w:rsidRPr="00906633">
        <w:rPr>
          <w:rFonts w:ascii="Arial" w:hAnsi="Arial" w:cs="Arial"/>
          <w:sz w:val="24"/>
          <w:szCs w:val="24"/>
        </w:rPr>
        <w:t>Esta</w:t>
      </w:r>
      <w:r w:rsidRPr="00906633">
        <w:rPr>
          <w:rFonts w:ascii="Arial" w:hAnsi="Arial" w:cs="Arial"/>
          <w:spacing w:val="-11"/>
          <w:sz w:val="24"/>
          <w:szCs w:val="24"/>
        </w:rPr>
        <w:t xml:space="preserve"> </w:t>
      </w:r>
      <w:r w:rsidRPr="00906633">
        <w:rPr>
          <w:rFonts w:ascii="Arial" w:hAnsi="Arial" w:cs="Arial"/>
          <w:sz w:val="24"/>
          <w:szCs w:val="24"/>
        </w:rPr>
        <w:t>situación</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originó</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la falta</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coordinación</w:t>
      </w:r>
      <w:r w:rsidRPr="00906633">
        <w:rPr>
          <w:rFonts w:ascii="Arial" w:hAnsi="Arial" w:cs="Arial"/>
          <w:spacing w:val="-18"/>
          <w:sz w:val="24"/>
          <w:szCs w:val="24"/>
        </w:rPr>
        <w:t xml:space="preserve"> </w:t>
      </w:r>
      <w:r w:rsidRPr="00906633">
        <w:rPr>
          <w:rFonts w:ascii="Arial" w:hAnsi="Arial" w:cs="Arial"/>
          <w:sz w:val="24"/>
          <w:szCs w:val="24"/>
        </w:rPr>
        <w:t>entre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áreas</w:t>
      </w:r>
      <w:r w:rsidRPr="00906633">
        <w:rPr>
          <w:rFonts w:ascii="Arial" w:hAnsi="Arial" w:cs="Arial"/>
          <w:spacing w:val="-18"/>
          <w:sz w:val="24"/>
          <w:szCs w:val="24"/>
        </w:rPr>
        <w:t xml:space="preserve"> </w:t>
      </w:r>
      <w:r w:rsidRPr="00906633">
        <w:rPr>
          <w:rFonts w:ascii="Arial" w:hAnsi="Arial" w:cs="Arial"/>
          <w:sz w:val="24"/>
          <w:szCs w:val="24"/>
        </w:rPr>
        <w:t>jurídica,</w:t>
      </w:r>
      <w:r w:rsidRPr="00906633">
        <w:rPr>
          <w:rFonts w:ascii="Arial" w:hAnsi="Arial" w:cs="Arial"/>
          <w:spacing w:val="-18"/>
          <w:sz w:val="24"/>
          <w:szCs w:val="24"/>
        </w:rPr>
        <w:t xml:space="preserve"> </w:t>
      </w:r>
      <w:r w:rsidRPr="00906633">
        <w:rPr>
          <w:rFonts w:ascii="Arial" w:hAnsi="Arial" w:cs="Arial"/>
          <w:sz w:val="24"/>
          <w:szCs w:val="24"/>
        </w:rPr>
        <w:t>financiera</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así como</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ausencia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controles</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documentación</w:t>
      </w:r>
      <w:r w:rsidRPr="00906633">
        <w:rPr>
          <w:rFonts w:ascii="Arial" w:hAnsi="Arial" w:cs="Arial"/>
          <w:spacing w:val="-16"/>
          <w:sz w:val="24"/>
          <w:szCs w:val="24"/>
        </w:rPr>
        <w:t xml:space="preserve"> </w:t>
      </w:r>
      <w:r w:rsidRPr="00906633">
        <w:rPr>
          <w:rFonts w:ascii="Arial" w:hAnsi="Arial" w:cs="Arial"/>
          <w:sz w:val="24"/>
          <w:szCs w:val="24"/>
        </w:rPr>
        <w:t>adecuada</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 gestión de los convenios suscritos en periodos anteriores.</w:t>
      </w:r>
    </w:p>
    <w:p w14:paraId="7CE3B800"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anterior,</w:t>
      </w:r>
      <w:r w:rsidRPr="00906633">
        <w:rPr>
          <w:rFonts w:ascii="Arial" w:hAnsi="Arial" w:cs="Arial"/>
          <w:spacing w:val="-11"/>
          <w:sz w:val="24"/>
          <w:szCs w:val="24"/>
        </w:rPr>
        <w:t xml:space="preserve"> </w:t>
      </w:r>
      <w:r w:rsidRPr="00906633">
        <w:rPr>
          <w:rFonts w:ascii="Arial" w:hAnsi="Arial" w:cs="Arial"/>
          <w:spacing w:val="-6"/>
          <w:sz w:val="24"/>
          <w:szCs w:val="24"/>
        </w:rPr>
        <w:t>contravino</w:t>
      </w:r>
      <w:r w:rsidRPr="00906633">
        <w:rPr>
          <w:rFonts w:ascii="Arial" w:hAnsi="Arial" w:cs="Arial"/>
          <w:spacing w:val="-11"/>
          <w:sz w:val="24"/>
          <w:szCs w:val="24"/>
        </w:rPr>
        <w:t xml:space="preserve"> </w:t>
      </w:r>
      <w:r w:rsidRPr="00906633">
        <w:rPr>
          <w:rFonts w:ascii="Arial" w:hAnsi="Arial" w:cs="Arial"/>
          <w:spacing w:val="-6"/>
          <w:sz w:val="24"/>
          <w:szCs w:val="24"/>
        </w:rPr>
        <w:t>lo</w:t>
      </w:r>
      <w:r w:rsidRPr="00906633">
        <w:rPr>
          <w:rFonts w:ascii="Arial" w:hAnsi="Arial" w:cs="Arial"/>
          <w:spacing w:val="-11"/>
          <w:sz w:val="24"/>
          <w:szCs w:val="24"/>
        </w:rPr>
        <w:t xml:space="preserve"> </w:t>
      </w:r>
      <w:r w:rsidRPr="00906633">
        <w:rPr>
          <w:rFonts w:ascii="Arial" w:hAnsi="Arial" w:cs="Arial"/>
          <w:spacing w:val="-6"/>
          <w:sz w:val="24"/>
          <w:szCs w:val="24"/>
        </w:rPr>
        <w:t>establecido</w:t>
      </w:r>
      <w:r w:rsidRPr="00906633">
        <w:rPr>
          <w:rFonts w:ascii="Arial" w:hAnsi="Arial" w:cs="Arial"/>
          <w:spacing w:val="-11"/>
          <w:sz w:val="24"/>
          <w:szCs w:val="24"/>
        </w:rPr>
        <w:t xml:space="preserve"> </w:t>
      </w:r>
      <w:r w:rsidRPr="00906633">
        <w:rPr>
          <w:rFonts w:ascii="Arial" w:hAnsi="Arial" w:cs="Arial"/>
          <w:spacing w:val="-6"/>
          <w:sz w:val="24"/>
          <w:szCs w:val="24"/>
        </w:rPr>
        <w:t>en</w:t>
      </w:r>
      <w:r w:rsidRPr="00906633">
        <w:rPr>
          <w:rFonts w:ascii="Arial" w:hAnsi="Arial" w:cs="Arial"/>
          <w:spacing w:val="-11"/>
          <w:sz w:val="24"/>
          <w:szCs w:val="24"/>
        </w:rPr>
        <w:t xml:space="preserve"> </w:t>
      </w:r>
      <w:r w:rsidRPr="00906633">
        <w:rPr>
          <w:rFonts w:ascii="Arial" w:hAnsi="Arial" w:cs="Arial"/>
          <w:spacing w:val="-6"/>
          <w:sz w:val="24"/>
          <w:szCs w:val="24"/>
        </w:rPr>
        <w:t>el</w:t>
      </w:r>
      <w:r w:rsidRPr="00906633">
        <w:rPr>
          <w:rFonts w:ascii="Arial" w:hAnsi="Arial" w:cs="Arial"/>
          <w:spacing w:val="-11"/>
          <w:sz w:val="24"/>
          <w:szCs w:val="24"/>
        </w:rPr>
        <w:t xml:space="preserve"> </w:t>
      </w:r>
      <w:r w:rsidRPr="00906633">
        <w:rPr>
          <w:rFonts w:ascii="Arial" w:hAnsi="Arial" w:cs="Arial"/>
          <w:spacing w:val="-6"/>
          <w:sz w:val="24"/>
          <w:szCs w:val="24"/>
        </w:rPr>
        <w:t>artículo</w:t>
      </w:r>
      <w:r w:rsidRPr="00906633">
        <w:rPr>
          <w:rFonts w:ascii="Arial" w:hAnsi="Arial" w:cs="Arial"/>
          <w:spacing w:val="-11"/>
          <w:sz w:val="24"/>
          <w:szCs w:val="24"/>
        </w:rPr>
        <w:t xml:space="preserve"> </w:t>
      </w:r>
      <w:r w:rsidRPr="00906633">
        <w:rPr>
          <w:rFonts w:ascii="Arial" w:hAnsi="Arial" w:cs="Arial"/>
          <w:spacing w:val="-6"/>
          <w:sz w:val="24"/>
          <w:szCs w:val="24"/>
        </w:rPr>
        <w:t>209</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 xml:space="preserve">Constitución </w:t>
      </w:r>
      <w:r w:rsidRPr="00906633">
        <w:rPr>
          <w:rFonts w:ascii="Arial" w:hAnsi="Arial" w:cs="Arial"/>
          <w:spacing w:val="-2"/>
          <w:sz w:val="24"/>
          <w:szCs w:val="24"/>
        </w:rPr>
        <w:t>Política</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Colombia;</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artículo</w:t>
      </w:r>
      <w:r w:rsidRPr="00906633">
        <w:rPr>
          <w:rFonts w:ascii="Arial" w:hAnsi="Arial" w:cs="Arial"/>
          <w:spacing w:val="-16"/>
          <w:sz w:val="24"/>
          <w:szCs w:val="24"/>
        </w:rPr>
        <w:t xml:space="preserve"> </w:t>
      </w:r>
      <w:r w:rsidRPr="00906633">
        <w:rPr>
          <w:rFonts w:ascii="Arial" w:hAnsi="Arial" w:cs="Arial"/>
          <w:spacing w:val="-2"/>
          <w:sz w:val="24"/>
          <w:szCs w:val="24"/>
        </w:rPr>
        <w:t>8</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Ley</w:t>
      </w:r>
      <w:r w:rsidRPr="00906633">
        <w:rPr>
          <w:rFonts w:ascii="Arial" w:hAnsi="Arial" w:cs="Arial"/>
          <w:spacing w:val="-16"/>
          <w:sz w:val="24"/>
          <w:szCs w:val="24"/>
        </w:rPr>
        <w:t xml:space="preserve"> </w:t>
      </w:r>
      <w:r w:rsidRPr="00906633">
        <w:rPr>
          <w:rFonts w:ascii="Arial" w:hAnsi="Arial" w:cs="Arial"/>
          <w:spacing w:val="-2"/>
          <w:sz w:val="24"/>
          <w:szCs w:val="24"/>
        </w:rPr>
        <w:t>42</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1993;</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artículo</w:t>
      </w:r>
      <w:r w:rsidRPr="00906633">
        <w:rPr>
          <w:rFonts w:ascii="Arial" w:hAnsi="Arial" w:cs="Arial"/>
          <w:spacing w:val="-16"/>
          <w:sz w:val="24"/>
          <w:szCs w:val="24"/>
        </w:rPr>
        <w:t xml:space="preserve"> </w:t>
      </w:r>
      <w:r w:rsidRPr="00906633">
        <w:rPr>
          <w:rFonts w:ascii="Arial" w:hAnsi="Arial" w:cs="Arial"/>
          <w:spacing w:val="-2"/>
          <w:sz w:val="24"/>
          <w:szCs w:val="24"/>
        </w:rPr>
        <w:t>3</w:t>
      </w:r>
      <w:r w:rsidRPr="00906633">
        <w:rPr>
          <w:rFonts w:ascii="Arial" w:hAnsi="Arial" w:cs="Arial"/>
          <w:spacing w:val="-16"/>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Decreto</w:t>
      </w:r>
      <w:r w:rsidRPr="00906633">
        <w:rPr>
          <w:rFonts w:ascii="Arial" w:hAnsi="Arial" w:cs="Arial"/>
          <w:spacing w:val="-6"/>
          <w:sz w:val="24"/>
          <w:szCs w:val="24"/>
        </w:rPr>
        <w:t xml:space="preserve"> </w:t>
      </w:r>
      <w:r w:rsidRPr="00906633">
        <w:rPr>
          <w:rFonts w:ascii="Arial" w:hAnsi="Arial" w:cs="Arial"/>
          <w:sz w:val="24"/>
          <w:szCs w:val="24"/>
        </w:rPr>
        <w:t>4836</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2011;</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numeral</w:t>
      </w:r>
      <w:r w:rsidRPr="00906633">
        <w:rPr>
          <w:rFonts w:ascii="Arial" w:hAnsi="Arial" w:cs="Arial"/>
          <w:spacing w:val="-3"/>
          <w:sz w:val="24"/>
          <w:szCs w:val="24"/>
        </w:rPr>
        <w:t xml:space="preserve"> </w:t>
      </w:r>
      <w:r w:rsidRPr="00906633">
        <w:rPr>
          <w:rFonts w:ascii="Arial" w:hAnsi="Arial" w:cs="Arial"/>
          <w:sz w:val="24"/>
          <w:szCs w:val="24"/>
        </w:rPr>
        <w:t>6.2</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354</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pacing w:val="-6"/>
          <w:sz w:val="24"/>
          <w:szCs w:val="24"/>
        </w:rPr>
        <w:t>2007,</w:t>
      </w:r>
      <w:r w:rsidR="00CB389C">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numerales</w:t>
      </w:r>
      <w:r w:rsidRPr="00906633">
        <w:rPr>
          <w:rFonts w:ascii="Arial" w:hAnsi="Arial" w:cs="Arial"/>
          <w:spacing w:val="-6"/>
          <w:sz w:val="24"/>
          <w:szCs w:val="24"/>
        </w:rPr>
        <w:t xml:space="preserve"> </w:t>
      </w:r>
      <w:r w:rsidRPr="00906633">
        <w:rPr>
          <w:rFonts w:ascii="Arial" w:hAnsi="Arial" w:cs="Arial"/>
          <w:sz w:val="24"/>
          <w:szCs w:val="24"/>
        </w:rPr>
        <w:t>1.2,</w:t>
      </w:r>
      <w:r w:rsidRPr="00906633">
        <w:rPr>
          <w:rFonts w:ascii="Arial" w:hAnsi="Arial" w:cs="Arial"/>
          <w:spacing w:val="-6"/>
          <w:sz w:val="24"/>
          <w:szCs w:val="24"/>
        </w:rPr>
        <w:t xml:space="preserve"> </w:t>
      </w:r>
      <w:r w:rsidRPr="00906633">
        <w:rPr>
          <w:rFonts w:ascii="Arial" w:hAnsi="Arial" w:cs="Arial"/>
          <w:sz w:val="24"/>
          <w:szCs w:val="24"/>
        </w:rPr>
        <w:t>3.2.10,</w:t>
      </w:r>
      <w:r w:rsidRPr="00906633">
        <w:rPr>
          <w:rFonts w:ascii="Arial" w:hAnsi="Arial" w:cs="Arial"/>
          <w:spacing w:val="-6"/>
          <w:sz w:val="24"/>
          <w:szCs w:val="24"/>
        </w:rPr>
        <w:t xml:space="preserve"> </w:t>
      </w:r>
      <w:r w:rsidRPr="00906633">
        <w:rPr>
          <w:rFonts w:ascii="Arial" w:hAnsi="Arial" w:cs="Arial"/>
          <w:sz w:val="24"/>
          <w:szCs w:val="24"/>
        </w:rPr>
        <w:t>3.2.14</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3.2.15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193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5 de</w:t>
      </w:r>
      <w:r w:rsidRPr="00906633">
        <w:rPr>
          <w:rFonts w:ascii="Arial" w:hAnsi="Arial" w:cs="Arial"/>
          <w:spacing w:val="-20"/>
          <w:sz w:val="24"/>
          <w:szCs w:val="24"/>
        </w:rPr>
        <w:t xml:space="preserve"> </w:t>
      </w:r>
      <w:r w:rsidRPr="00906633">
        <w:rPr>
          <w:rFonts w:ascii="Arial" w:hAnsi="Arial" w:cs="Arial"/>
          <w:sz w:val="24"/>
          <w:szCs w:val="24"/>
        </w:rPr>
        <w:t>mayo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2016</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numerales 1.2.2, 1.2.4 y 1.2.6 del Instructivo de cierre No 001 del 2024 de la Contaduría General de la Nació; el numeral 2.1.6 de la Resolución 119 de 2006 Contaduría General de la Nación y los numerales 3.1.2 y 3.1.3 de la Resolución 533 del 2015 de la misma entidad, lo cual generó sobrestimación de la naturaleza y tratamiento contable de</w:t>
      </w:r>
      <w:r w:rsidRPr="00906633">
        <w:rPr>
          <w:rFonts w:ascii="Arial" w:hAnsi="Arial" w:cs="Arial"/>
          <w:spacing w:val="80"/>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recursos,</w:t>
      </w:r>
      <w:r w:rsidRPr="00906633">
        <w:rPr>
          <w:rFonts w:ascii="Arial" w:hAnsi="Arial" w:cs="Arial"/>
          <w:spacing w:val="-1"/>
          <w:sz w:val="24"/>
          <w:szCs w:val="24"/>
        </w:rPr>
        <w:t xml:space="preserve"> </w:t>
      </w:r>
      <w:r w:rsidRPr="00906633">
        <w:rPr>
          <w:rFonts w:ascii="Arial" w:hAnsi="Arial" w:cs="Arial"/>
          <w:sz w:val="24"/>
          <w:szCs w:val="24"/>
        </w:rPr>
        <w:t>afectando</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razonabilidad</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saldos</w:t>
      </w:r>
      <w:r w:rsidRPr="00906633">
        <w:rPr>
          <w:rFonts w:ascii="Arial" w:hAnsi="Arial" w:cs="Arial"/>
          <w:spacing w:val="-1"/>
          <w:sz w:val="24"/>
          <w:szCs w:val="24"/>
        </w:rPr>
        <w:t xml:space="preserve"> </w:t>
      </w:r>
      <w:r w:rsidRPr="00906633">
        <w:rPr>
          <w:rFonts w:ascii="Arial" w:hAnsi="Arial" w:cs="Arial"/>
          <w:sz w:val="24"/>
          <w:szCs w:val="24"/>
        </w:rPr>
        <w:t>registrados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la adecuada revelación financiera.</w:t>
      </w:r>
    </w:p>
    <w:p w14:paraId="4716D0B6"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cantidad</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$101,36</w:t>
      </w:r>
      <w:r w:rsidRPr="00906633">
        <w:rPr>
          <w:rFonts w:ascii="Arial" w:hAnsi="Arial" w:cs="Arial"/>
          <w:spacing w:val="-8"/>
          <w:sz w:val="24"/>
          <w:szCs w:val="24"/>
        </w:rPr>
        <w:t xml:space="preserve"> </w:t>
      </w:r>
      <w:r w:rsidRPr="00906633">
        <w:rPr>
          <w:rFonts w:ascii="Arial" w:hAnsi="Arial" w:cs="Arial"/>
          <w:sz w:val="24"/>
          <w:szCs w:val="24"/>
        </w:rPr>
        <w:t>millones, debido</w:t>
      </w:r>
      <w:r w:rsidRPr="00906633">
        <w:rPr>
          <w:rFonts w:ascii="Arial" w:hAnsi="Arial" w:cs="Arial"/>
          <w:spacing w:val="38"/>
          <w:sz w:val="24"/>
          <w:szCs w:val="24"/>
        </w:rPr>
        <w:t xml:space="preserve"> </w:t>
      </w:r>
      <w:r w:rsidRPr="00906633">
        <w:rPr>
          <w:rFonts w:ascii="Arial" w:hAnsi="Arial" w:cs="Arial"/>
          <w:sz w:val="24"/>
          <w:szCs w:val="24"/>
        </w:rPr>
        <w:t>a</w:t>
      </w:r>
      <w:r w:rsidRPr="00906633">
        <w:rPr>
          <w:rFonts w:ascii="Arial" w:hAnsi="Arial" w:cs="Arial"/>
          <w:spacing w:val="38"/>
          <w:sz w:val="24"/>
          <w:szCs w:val="24"/>
        </w:rPr>
        <w:t xml:space="preserve"> </w:t>
      </w:r>
      <w:r w:rsidRPr="00906633">
        <w:rPr>
          <w:rFonts w:ascii="Arial" w:hAnsi="Arial" w:cs="Arial"/>
          <w:sz w:val="24"/>
          <w:szCs w:val="24"/>
        </w:rPr>
        <w:t>que</w:t>
      </w:r>
      <w:r w:rsidRPr="00906633">
        <w:rPr>
          <w:rFonts w:ascii="Arial" w:hAnsi="Arial" w:cs="Arial"/>
          <w:spacing w:val="38"/>
          <w:sz w:val="24"/>
          <w:szCs w:val="24"/>
        </w:rPr>
        <w:t xml:space="preserve"> </w:t>
      </w:r>
      <w:r w:rsidRPr="00906633">
        <w:rPr>
          <w:rFonts w:ascii="Arial" w:hAnsi="Arial" w:cs="Arial"/>
          <w:sz w:val="24"/>
          <w:szCs w:val="24"/>
        </w:rPr>
        <w:t>al</w:t>
      </w:r>
      <w:r w:rsidRPr="00906633">
        <w:rPr>
          <w:rFonts w:ascii="Arial" w:hAnsi="Arial" w:cs="Arial"/>
          <w:spacing w:val="38"/>
          <w:sz w:val="24"/>
          <w:szCs w:val="24"/>
        </w:rPr>
        <w:t xml:space="preserve"> </w:t>
      </w:r>
      <w:r w:rsidRPr="00906633">
        <w:rPr>
          <w:rFonts w:ascii="Arial" w:hAnsi="Arial" w:cs="Arial"/>
          <w:sz w:val="24"/>
          <w:szCs w:val="24"/>
        </w:rPr>
        <w:t>realizar</w:t>
      </w:r>
      <w:r w:rsidRPr="00906633">
        <w:rPr>
          <w:rFonts w:ascii="Arial" w:hAnsi="Arial" w:cs="Arial"/>
          <w:spacing w:val="38"/>
          <w:sz w:val="24"/>
          <w:szCs w:val="24"/>
        </w:rPr>
        <w:t xml:space="preserve"> </w:t>
      </w:r>
      <w:r w:rsidRPr="00906633">
        <w:rPr>
          <w:rFonts w:ascii="Arial" w:hAnsi="Arial" w:cs="Arial"/>
          <w:sz w:val="24"/>
          <w:szCs w:val="24"/>
        </w:rPr>
        <w:t>comparación</w:t>
      </w:r>
      <w:r w:rsidRPr="00906633">
        <w:rPr>
          <w:rFonts w:ascii="Arial" w:hAnsi="Arial" w:cs="Arial"/>
          <w:spacing w:val="38"/>
          <w:sz w:val="24"/>
          <w:szCs w:val="24"/>
        </w:rPr>
        <w:t xml:space="preserve"> </w:t>
      </w:r>
      <w:r w:rsidRPr="00906633">
        <w:rPr>
          <w:rFonts w:ascii="Arial" w:hAnsi="Arial" w:cs="Arial"/>
          <w:sz w:val="24"/>
          <w:szCs w:val="24"/>
        </w:rPr>
        <w:t>entre</w:t>
      </w:r>
      <w:r w:rsidRPr="00906633">
        <w:rPr>
          <w:rFonts w:ascii="Arial" w:hAnsi="Arial" w:cs="Arial"/>
          <w:spacing w:val="38"/>
          <w:sz w:val="24"/>
          <w:szCs w:val="24"/>
        </w:rPr>
        <w:t xml:space="preserve"> </w:t>
      </w:r>
      <w:r w:rsidRPr="00906633">
        <w:rPr>
          <w:rFonts w:ascii="Arial" w:hAnsi="Arial" w:cs="Arial"/>
          <w:sz w:val="24"/>
          <w:szCs w:val="24"/>
        </w:rPr>
        <w:t>los</w:t>
      </w:r>
      <w:r w:rsidRPr="00906633">
        <w:rPr>
          <w:rFonts w:ascii="Arial" w:hAnsi="Arial" w:cs="Arial"/>
          <w:spacing w:val="38"/>
          <w:sz w:val="24"/>
          <w:szCs w:val="24"/>
        </w:rPr>
        <w:t xml:space="preserve"> </w:t>
      </w:r>
      <w:r w:rsidRPr="00906633">
        <w:rPr>
          <w:rFonts w:ascii="Arial" w:hAnsi="Arial" w:cs="Arial"/>
          <w:sz w:val="24"/>
          <w:szCs w:val="24"/>
        </w:rPr>
        <w:t>saldos</w:t>
      </w:r>
      <w:r w:rsidRPr="00906633">
        <w:rPr>
          <w:rFonts w:ascii="Arial" w:hAnsi="Arial" w:cs="Arial"/>
          <w:spacing w:val="38"/>
          <w:sz w:val="24"/>
          <w:szCs w:val="24"/>
        </w:rPr>
        <w:t xml:space="preserve"> </w:t>
      </w:r>
      <w:r w:rsidRPr="00906633">
        <w:rPr>
          <w:rFonts w:ascii="Arial" w:hAnsi="Arial" w:cs="Arial"/>
          <w:sz w:val="24"/>
          <w:szCs w:val="24"/>
        </w:rPr>
        <w:t>presentados en el estado de situación financiera, el estado de resultados, los libros</w:t>
      </w:r>
      <w:r w:rsidRPr="00906633">
        <w:rPr>
          <w:rFonts w:ascii="Arial" w:hAnsi="Arial" w:cs="Arial"/>
          <w:spacing w:val="-3"/>
          <w:sz w:val="24"/>
          <w:szCs w:val="24"/>
        </w:rPr>
        <w:t xml:space="preserve"> </w:t>
      </w:r>
      <w:r w:rsidRPr="00906633">
        <w:rPr>
          <w:rFonts w:ascii="Arial" w:hAnsi="Arial" w:cs="Arial"/>
          <w:sz w:val="24"/>
          <w:szCs w:val="24"/>
        </w:rPr>
        <w:t>auxiliares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reportes</w:t>
      </w:r>
      <w:r w:rsidRPr="00906633">
        <w:rPr>
          <w:rFonts w:ascii="Arial" w:hAnsi="Arial" w:cs="Arial"/>
          <w:spacing w:val="-3"/>
          <w:sz w:val="24"/>
          <w:szCs w:val="24"/>
        </w:rPr>
        <w:t xml:space="preserve"> </w:t>
      </w:r>
      <w:r w:rsidRPr="00906633">
        <w:rPr>
          <w:rFonts w:ascii="Arial" w:hAnsi="Arial" w:cs="Arial"/>
          <w:sz w:val="24"/>
          <w:szCs w:val="24"/>
        </w:rPr>
        <w:t>suministrados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área</w:t>
      </w:r>
      <w:r w:rsidRPr="00906633">
        <w:rPr>
          <w:rFonts w:ascii="Arial" w:hAnsi="Arial" w:cs="Arial"/>
          <w:spacing w:val="-3"/>
          <w:sz w:val="24"/>
          <w:szCs w:val="24"/>
        </w:rPr>
        <w:t xml:space="preserve"> </w:t>
      </w:r>
      <w:r w:rsidRPr="00906633">
        <w:rPr>
          <w:rFonts w:ascii="Arial" w:hAnsi="Arial" w:cs="Arial"/>
          <w:sz w:val="24"/>
          <w:szCs w:val="24"/>
        </w:rPr>
        <w:t>de tesorería, se evidenciaron diferencias en los valores registrados para las cuentas por cobrar (tasas retributivas y tasas por uso de agua), debido a deficiencias en la conciliación entre las áreas contable y de tesorería,</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falta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controles</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8"/>
          <w:sz w:val="24"/>
          <w:szCs w:val="24"/>
        </w:rPr>
        <w:t xml:space="preserve"> </w:t>
      </w:r>
      <w:r w:rsidRPr="00906633">
        <w:rPr>
          <w:rFonts w:ascii="Arial" w:hAnsi="Arial" w:cs="Arial"/>
          <w:sz w:val="24"/>
          <w:szCs w:val="24"/>
        </w:rPr>
        <w:t>depurar</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actualizar</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saldos en los registros contables.</w:t>
      </w:r>
    </w:p>
    <w:p w14:paraId="5151A192"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Lo</w:t>
      </w:r>
      <w:r w:rsidRPr="00906633">
        <w:rPr>
          <w:rFonts w:ascii="Arial" w:hAnsi="Arial" w:cs="Arial"/>
          <w:spacing w:val="-9"/>
          <w:sz w:val="24"/>
          <w:szCs w:val="24"/>
        </w:rPr>
        <w:t xml:space="preserve"> </w:t>
      </w:r>
      <w:r w:rsidRPr="00906633">
        <w:rPr>
          <w:rFonts w:ascii="Arial" w:hAnsi="Arial" w:cs="Arial"/>
          <w:sz w:val="24"/>
          <w:szCs w:val="24"/>
        </w:rPr>
        <w:t>anterior,</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establecido</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capítulo</w:t>
      </w:r>
      <w:r w:rsidRPr="00906633">
        <w:rPr>
          <w:rFonts w:ascii="Arial" w:hAnsi="Arial" w:cs="Arial"/>
          <w:spacing w:val="-9"/>
          <w:sz w:val="24"/>
          <w:szCs w:val="24"/>
        </w:rPr>
        <w:t xml:space="preserve"> </w:t>
      </w:r>
      <w:r w:rsidRPr="00906633">
        <w:rPr>
          <w:rFonts w:ascii="Arial" w:hAnsi="Arial" w:cs="Arial"/>
          <w:sz w:val="24"/>
          <w:szCs w:val="24"/>
        </w:rPr>
        <w:t>3</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 193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numeral</w:t>
      </w:r>
      <w:r w:rsidRPr="00906633">
        <w:rPr>
          <w:rFonts w:ascii="Arial" w:hAnsi="Arial" w:cs="Arial"/>
          <w:spacing w:val="-10"/>
          <w:sz w:val="24"/>
          <w:szCs w:val="24"/>
        </w:rPr>
        <w:t xml:space="preserve"> </w:t>
      </w:r>
      <w:r w:rsidRPr="00906633">
        <w:rPr>
          <w:rFonts w:ascii="Arial" w:hAnsi="Arial" w:cs="Arial"/>
          <w:sz w:val="24"/>
          <w:szCs w:val="24"/>
        </w:rPr>
        <w:t>1.2.2 del</w:t>
      </w:r>
      <w:r w:rsidRPr="00906633">
        <w:rPr>
          <w:rFonts w:ascii="Arial" w:hAnsi="Arial" w:cs="Arial"/>
          <w:spacing w:val="-12"/>
          <w:sz w:val="24"/>
          <w:szCs w:val="24"/>
        </w:rPr>
        <w:t xml:space="preserve"> </w:t>
      </w:r>
      <w:r w:rsidRPr="00906633">
        <w:rPr>
          <w:rFonts w:ascii="Arial" w:hAnsi="Arial" w:cs="Arial"/>
          <w:sz w:val="24"/>
          <w:szCs w:val="24"/>
        </w:rPr>
        <w:t>Instructivo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cierre</w:t>
      </w:r>
      <w:r w:rsidRPr="00906633">
        <w:rPr>
          <w:rFonts w:ascii="Arial" w:hAnsi="Arial" w:cs="Arial"/>
          <w:spacing w:val="-12"/>
          <w:sz w:val="24"/>
          <w:szCs w:val="24"/>
        </w:rPr>
        <w:t xml:space="preserve"> </w:t>
      </w:r>
      <w:r w:rsidRPr="00906633">
        <w:rPr>
          <w:rFonts w:ascii="Arial" w:hAnsi="Arial" w:cs="Arial"/>
          <w:sz w:val="24"/>
          <w:szCs w:val="24"/>
        </w:rPr>
        <w:t>001</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16</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diciembre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2024</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misma entidad,</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cual</w:t>
      </w:r>
      <w:r w:rsidRPr="00906633">
        <w:rPr>
          <w:rFonts w:ascii="Arial" w:hAnsi="Arial" w:cs="Arial"/>
          <w:spacing w:val="-16"/>
          <w:sz w:val="24"/>
          <w:szCs w:val="24"/>
        </w:rPr>
        <w:t xml:space="preserve"> </w:t>
      </w:r>
      <w:r w:rsidRPr="00906633">
        <w:rPr>
          <w:rFonts w:ascii="Arial" w:hAnsi="Arial" w:cs="Arial"/>
          <w:sz w:val="24"/>
          <w:szCs w:val="24"/>
        </w:rPr>
        <w:t>generó</w:t>
      </w:r>
      <w:r w:rsidRPr="00906633">
        <w:rPr>
          <w:rFonts w:ascii="Arial" w:hAnsi="Arial" w:cs="Arial"/>
          <w:spacing w:val="-16"/>
          <w:sz w:val="24"/>
          <w:szCs w:val="24"/>
        </w:rPr>
        <w:t xml:space="preserve"> </w:t>
      </w:r>
      <w:r w:rsidRPr="00906633">
        <w:rPr>
          <w:rFonts w:ascii="Arial" w:hAnsi="Arial" w:cs="Arial"/>
          <w:sz w:val="24"/>
          <w:szCs w:val="24"/>
        </w:rPr>
        <w:t>sobrestimación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cuenta</w:t>
      </w:r>
      <w:r w:rsidRPr="00906633">
        <w:rPr>
          <w:rFonts w:ascii="Arial" w:hAnsi="Arial" w:cs="Arial"/>
          <w:spacing w:val="-16"/>
          <w:sz w:val="24"/>
          <w:szCs w:val="24"/>
        </w:rPr>
        <w:t xml:space="preserve"> </w:t>
      </w:r>
      <w:r w:rsidRPr="00906633">
        <w:rPr>
          <w:rFonts w:ascii="Arial" w:hAnsi="Arial" w:cs="Arial"/>
          <w:sz w:val="24"/>
          <w:szCs w:val="24"/>
        </w:rPr>
        <w:t>tasas</w:t>
      </w:r>
      <w:r w:rsidRPr="00906633">
        <w:rPr>
          <w:rFonts w:ascii="Arial" w:hAnsi="Arial" w:cs="Arial"/>
          <w:spacing w:val="-16"/>
          <w:sz w:val="24"/>
          <w:szCs w:val="24"/>
        </w:rPr>
        <w:t xml:space="preserve"> </w:t>
      </w:r>
      <w:r w:rsidRPr="00906633">
        <w:rPr>
          <w:rFonts w:ascii="Arial" w:hAnsi="Arial" w:cs="Arial"/>
          <w:sz w:val="24"/>
          <w:szCs w:val="24"/>
        </w:rPr>
        <w:t>retributivas, por valor de $88,70 millones y una subestimación en la cuenta tasas por</w:t>
      </w:r>
      <w:r w:rsidRPr="00906633">
        <w:rPr>
          <w:rFonts w:ascii="Arial" w:hAnsi="Arial" w:cs="Arial"/>
          <w:spacing w:val="16"/>
          <w:sz w:val="24"/>
          <w:szCs w:val="24"/>
        </w:rPr>
        <w:t xml:space="preserve"> </w:t>
      </w:r>
      <w:r w:rsidRPr="00906633">
        <w:rPr>
          <w:rFonts w:ascii="Arial" w:hAnsi="Arial" w:cs="Arial"/>
          <w:sz w:val="24"/>
          <w:szCs w:val="24"/>
        </w:rPr>
        <w:t>uso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agua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$12,66</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afectó</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pacing w:val="-2"/>
          <w:sz w:val="24"/>
          <w:szCs w:val="24"/>
        </w:rPr>
        <w:t>razonabilidad</w:t>
      </w:r>
      <w:r w:rsidR="00CB389C">
        <w:rPr>
          <w:rFonts w:ascii="Arial" w:hAnsi="Arial" w:cs="Arial"/>
          <w:spacing w:val="-2"/>
          <w:sz w:val="24"/>
          <w:szCs w:val="24"/>
        </w:rPr>
        <w:t xml:space="preserve"> </w:t>
      </w:r>
      <w:r w:rsidRPr="00906633">
        <w:rPr>
          <w:rFonts w:ascii="Arial" w:hAnsi="Arial" w:cs="Arial"/>
          <w:sz w:val="24"/>
          <w:szCs w:val="24"/>
        </w:rPr>
        <w:t>de los saldos registrados, limitó la trazabilidad de las operaciones y comprometió la adecuada revelación de la información financiera al 31 de diciembre de 2024, impidiendo que los hechos económicos se reflejaran con base en su realidad económica, contable y financiera.</w:t>
      </w:r>
      <w:r w:rsidR="00CB389C">
        <w:rPr>
          <w:rFonts w:ascii="Arial" w:hAnsi="Arial" w:cs="Arial"/>
          <w:sz w:val="24"/>
          <w:szCs w:val="24"/>
        </w:rPr>
        <w:t xml:space="preserve"> </w:t>
      </w:r>
    </w:p>
    <w:p w14:paraId="43B03482"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pagar por $49,00 millones, debido</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durante</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vigencias</w:t>
      </w:r>
      <w:r w:rsidRPr="00906633">
        <w:rPr>
          <w:rFonts w:ascii="Arial" w:hAnsi="Arial" w:cs="Arial"/>
          <w:spacing w:val="-20"/>
          <w:sz w:val="24"/>
          <w:szCs w:val="24"/>
        </w:rPr>
        <w:t xml:space="preserve"> </w:t>
      </w:r>
      <w:r w:rsidRPr="00906633">
        <w:rPr>
          <w:rFonts w:ascii="Arial" w:hAnsi="Arial" w:cs="Arial"/>
          <w:sz w:val="24"/>
          <w:szCs w:val="24"/>
        </w:rPr>
        <w:t>2020</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2021</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presentó</w:t>
      </w:r>
      <w:r w:rsidRPr="00906633">
        <w:rPr>
          <w:rFonts w:ascii="Arial" w:hAnsi="Arial" w:cs="Arial"/>
          <w:spacing w:val="-19"/>
          <w:sz w:val="24"/>
          <w:szCs w:val="24"/>
        </w:rPr>
        <w:t xml:space="preserve"> </w:t>
      </w:r>
      <w:r w:rsidRPr="00906633">
        <w:rPr>
          <w:rFonts w:ascii="Arial" w:hAnsi="Arial" w:cs="Arial"/>
          <w:sz w:val="24"/>
          <w:szCs w:val="24"/>
        </w:rPr>
        <w:t xml:space="preserve">duplicidad en los registros contables del canon mensual, incluyendo el IVA, lo que generó pagos en exceso a la Dirección de Impuestos y Aduanas </w:t>
      </w:r>
      <w:r w:rsidRPr="00906633">
        <w:rPr>
          <w:rFonts w:ascii="Arial" w:hAnsi="Arial" w:cs="Arial"/>
          <w:spacing w:val="-4"/>
          <w:sz w:val="24"/>
          <w:szCs w:val="24"/>
        </w:rPr>
        <w:t>Nacionales</w:t>
      </w:r>
      <w:r w:rsidRPr="00906633">
        <w:rPr>
          <w:rFonts w:ascii="Arial" w:hAnsi="Arial" w:cs="Arial"/>
          <w:spacing w:val="-12"/>
          <w:sz w:val="24"/>
          <w:szCs w:val="24"/>
        </w:rPr>
        <w:t xml:space="preserve"> </w:t>
      </w:r>
      <w:r w:rsidRPr="00906633">
        <w:rPr>
          <w:rFonts w:ascii="Arial" w:hAnsi="Arial" w:cs="Arial"/>
          <w:spacing w:val="-4"/>
          <w:sz w:val="24"/>
          <w:szCs w:val="24"/>
        </w:rPr>
        <w:t>(DIAN),</w:t>
      </w:r>
      <w:r w:rsidRPr="00906633">
        <w:rPr>
          <w:rFonts w:ascii="Arial" w:hAnsi="Arial" w:cs="Arial"/>
          <w:spacing w:val="-12"/>
          <w:sz w:val="24"/>
          <w:szCs w:val="24"/>
        </w:rPr>
        <w:t xml:space="preserve"> </w:t>
      </w:r>
      <w:r w:rsidRPr="00906633">
        <w:rPr>
          <w:rFonts w:ascii="Arial" w:hAnsi="Arial" w:cs="Arial"/>
          <w:spacing w:val="-4"/>
          <w:sz w:val="24"/>
          <w:szCs w:val="24"/>
        </w:rPr>
        <w:t>sin</w:t>
      </w:r>
      <w:r w:rsidRPr="00906633">
        <w:rPr>
          <w:rFonts w:ascii="Arial" w:hAnsi="Arial" w:cs="Arial"/>
          <w:spacing w:val="-12"/>
          <w:sz w:val="24"/>
          <w:szCs w:val="24"/>
        </w:rPr>
        <w:t xml:space="preserve"> </w:t>
      </w:r>
      <w:r w:rsidRPr="00906633">
        <w:rPr>
          <w:rFonts w:ascii="Arial" w:hAnsi="Arial" w:cs="Arial"/>
          <w:spacing w:val="-4"/>
          <w:sz w:val="24"/>
          <w:szCs w:val="24"/>
        </w:rPr>
        <w:t>que</w:t>
      </w:r>
      <w:r w:rsidRPr="00906633">
        <w:rPr>
          <w:rFonts w:ascii="Arial" w:hAnsi="Arial" w:cs="Arial"/>
          <w:spacing w:val="-12"/>
          <w:sz w:val="24"/>
          <w:szCs w:val="24"/>
        </w:rPr>
        <w:t xml:space="preserve"> </w:t>
      </w:r>
      <w:r w:rsidRPr="00906633">
        <w:rPr>
          <w:rFonts w:ascii="Arial" w:hAnsi="Arial" w:cs="Arial"/>
          <w:spacing w:val="-4"/>
          <w:sz w:val="24"/>
          <w:szCs w:val="24"/>
        </w:rPr>
        <w:t>existiera</w:t>
      </w:r>
      <w:r w:rsidRPr="00906633">
        <w:rPr>
          <w:rFonts w:ascii="Arial" w:hAnsi="Arial" w:cs="Arial"/>
          <w:spacing w:val="-12"/>
          <w:sz w:val="24"/>
          <w:szCs w:val="24"/>
        </w:rPr>
        <w:t xml:space="preserve"> </w:t>
      </w:r>
      <w:r w:rsidRPr="00906633">
        <w:rPr>
          <w:rFonts w:ascii="Arial" w:hAnsi="Arial" w:cs="Arial"/>
          <w:spacing w:val="-4"/>
          <w:sz w:val="24"/>
          <w:szCs w:val="24"/>
        </w:rPr>
        <w:t>evidencia</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que</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entidad</w:t>
      </w:r>
      <w:r w:rsidRPr="00906633">
        <w:rPr>
          <w:rFonts w:ascii="Arial" w:hAnsi="Arial" w:cs="Arial"/>
          <w:spacing w:val="-12"/>
          <w:sz w:val="24"/>
          <w:szCs w:val="24"/>
        </w:rPr>
        <w:t xml:space="preserve"> </w:t>
      </w:r>
      <w:r w:rsidRPr="00906633">
        <w:rPr>
          <w:rFonts w:ascii="Arial" w:hAnsi="Arial" w:cs="Arial"/>
          <w:spacing w:val="-4"/>
          <w:sz w:val="24"/>
          <w:szCs w:val="24"/>
        </w:rPr>
        <w:t xml:space="preserve">hubiera </w:t>
      </w:r>
      <w:r w:rsidRPr="00906633">
        <w:rPr>
          <w:rFonts w:ascii="Arial" w:hAnsi="Arial" w:cs="Arial"/>
          <w:sz w:val="24"/>
          <w:szCs w:val="24"/>
        </w:rPr>
        <w:t>adelantado gestiones para solicitar la devolución de dichos pagos.</w:t>
      </w:r>
    </w:p>
    <w:p w14:paraId="59DB2A3B" w14:textId="77777777" w:rsidR="00CB389C" w:rsidRDefault="00CB389C"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 </w:t>
      </w:r>
      <w:r w:rsidR="00137D9D" w:rsidRPr="00906633">
        <w:rPr>
          <w:rFonts w:ascii="Arial" w:hAnsi="Arial" w:cs="Arial"/>
          <w:sz w:val="24"/>
          <w:szCs w:val="24"/>
        </w:rPr>
        <w:t>Esta</w:t>
      </w:r>
      <w:r w:rsidR="00137D9D" w:rsidRPr="00906633">
        <w:rPr>
          <w:rFonts w:ascii="Arial" w:hAnsi="Arial" w:cs="Arial"/>
          <w:spacing w:val="40"/>
          <w:sz w:val="24"/>
          <w:szCs w:val="24"/>
        </w:rPr>
        <w:t xml:space="preserve"> </w:t>
      </w:r>
      <w:r w:rsidR="00137D9D" w:rsidRPr="00906633">
        <w:rPr>
          <w:rFonts w:ascii="Arial" w:hAnsi="Arial" w:cs="Arial"/>
          <w:sz w:val="24"/>
          <w:szCs w:val="24"/>
        </w:rPr>
        <w:t>situación</w:t>
      </w:r>
      <w:r w:rsidR="00137D9D" w:rsidRPr="00906633">
        <w:rPr>
          <w:rFonts w:ascii="Arial" w:hAnsi="Arial" w:cs="Arial"/>
          <w:spacing w:val="40"/>
          <w:sz w:val="24"/>
          <w:szCs w:val="24"/>
        </w:rPr>
        <w:t xml:space="preserve"> </w:t>
      </w:r>
      <w:r w:rsidR="00137D9D" w:rsidRPr="00906633">
        <w:rPr>
          <w:rFonts w:ascii="Arial" w:hAnsi="Arial" w:cs="Arial"/>
          <w:sz w:val="24"/>
          <w:szCs w:val="24"/>
        </w:rPr>
        <w:t>se</w:t>
      </w:r>
      <w:r w:rsidR="00137D9D" w:rsidRPr="00906633">
        <w:rPr>
          <w:rFonts w:ascii="Arial" w:hAnsi="Arial" w:cs="Arial"/>
          <w:spacing w:val="40"/>
          <w:sz w:val="24"/>
          <w:szCs w:val="24"/>
        </w:rPr>
        <w:t xml:space="preserve"> </w:t>
      </w:r>
      <w:r w:rsidR="00137D9D" w:rsidRPr="00906633">
        <w:rPr>
          <w:rFonts w:ascii="Arial" w:hAnsi="Arial" w:cs="Arial"/>
          <w:sz w:val="24"/>
          <w:szCs w:val="24"/>
        </w:rPr>
        <w:t>originó</w:t>
      </w:r>
      <w:r w:rsidR="00137D9D" w:rsidRPr="00906633">
        <w:rPr>
          <w:rFonts w:ascii="Arial" w:hAnsi="Arial" w:cs="Arial"/>
          <w:spacing w:val="40"/>
          <w:sz w:val="24"/>
          <w:szCs w:val="24"/>
        </w:rPr>
        <w:t xml:space="preserve"> </w:t>
      </w:r>
      <w:r w:rsidR="00137D9D" w:rsidRPr="00906633">
        <w:rPr>
          <w:rFonts w:ascii="Arial" w:hAnsi="Arial" w:cs="Arial"/>
          <w:sz w:val="24"/>
          <w:szCs w:val="24"/>
        </w:rPr>
        <w:t>por</w:t>
      </w:r>
      <w:r w:rsidR="00137D9D" w:rsidRPr="00906633">
        <w:rPr>
          <w:rFonts w:ascii="Arial" w:hAnsi="Arial" w:cs="Arial"/>
          <w:spacing w:val="40"/>
          <w:sz w:val="24"/>
          <w:szCs w:val="24"/>
        </w:rPr>
        <w:t xml:space="preserve"> </w:t>
      </w:r>
      <w:r w:rsidR="00137D9D" w:rsidRPr="00906633">
        <w:rPr>
          <w:rFonts w:ascii="Arial" w:hAnsi="Arial" w:cs="Arial"/>
          <w:sz w:val="24"/>
          <w:szCs w:val="24"/>
        </w:rPr>
        <w:t>debilidades</w:t>
      </w:r>
      <w:r w:rsidR="00137D9D" w:rsidRPr="00906633">
        <w:rPr>
          <w:rFonts w:ascii="Arial" w:hAnsi="Arial" w:cs="Arial"/>
          <w:spacing w:val="40"/>
          <w:sz w:val="24"/>
          <w:szCs w:val="24"/>
        </w:rPr>
        <w:t xml:space="preserve"> </w:t>
      </w:r>
      <w:r w:rsidR="00137D9D" w:rsidRPr="00906633">
        <w:rPr>
          <w:rFonts w:ascii="Arial" w:hAnsi="Arial" w:cs="Arial"/>
          <w:sz w:val="24"/>
          <w:szCs w:val="24"/>
        </w:rPr>
        <w:t>en</w:t>
      </w:r>
      <w:r w:rsidR="00137D9D" w:rsidRPr="00906633">
        <w:rPr>
          <w:rFonts w:ascii="Arial" w:hAnsi="Arial" w:cs="Arial"/>
          <w:spacing w:val="40"/>
          <w:sz w:val="24"/>
          <w:szCs w:val="24"/>
        </w:rPr>
        <w:t xml:space="preserve"> </w:t>
      </w:r>
      <w:r w:rsidR="00137D9D" w:rsidRPr="00906633">
        <w:rPr>
          <w:rFonts w:ascii="Arial" w:hAnsi="Arial" w:cs="Arial"/>
          <w:sz w:val="24"/>
          <w:szCs w:val="24"/>
        </w:rPr>
        <w:t>la</w:t>
      </w:r>
      <w:r w:rsidR="00137D9D" w:rsidRPr="00906633">
        <w:rPr>
          <w:rFonts w:ascii="Arial" w:hAnsi="Arial" w:cs="Arial"/>
          <w:spacing w:val="40"/>
          <w:sz w:val="24"/>
          <w:szCs w:val="24"/>
        </w:rPr>
        <w:t xml:space="preserve"> </w:t>
      </w:r>
      <w:r w:rsidR="00137D9D" w:rsidRPr="00906633">
        <w:rPr>
          <w:rFonts w:ascii="Arial" w:hAnsi="Arial" w:cs="Arial"/>
          <w:sz w:val="24"/>
          <w:szCs w:val="24"/>
        </w:rPr>
        <w:t>coordinación</w:t>
      </w:r>
      <w:r w:rsidR="00137D9D" w:rsidRPr="00906633">
        <w:rPr>
          <w:rFonts w:ascii="Arial" w:hAnsi="Arial" w:cs="Arial"/>
          <w:spacing w:val="40"/>
          <w:sz w:val="24"/>
          <w:szCs w:val="24"/>
        </w:rPr>
        <w:t xml:space="preserve"> </w:t>
      </w:r>
      <w:r w:rsidR="00137D9D" w:rsidRPr="00906633">
        <w:rPr>
          <w:rFonts w:ascii="Arial" w:hAnsi="Arial" w:cs="Arial"/>
          <w:sz w:val="24"/>
          <w:szCs w:val="24"/>
        </w:rPr>
        <w:t>entre las áreas contable y de tesorería, así como por la falta de control y conciliación de los registros contables, contraviniendo lo establecido en</w:t>
      </w:r>
      <w:r w:rsidR="00137D9D" w:rsidRPr="00906633">
        <w:rPr>
          <w:rFonts w:ascii="Arial" w:hAnsi="Arial" w:cs="Arial"/>
          <w:spacing w:val="-20"/>
          <w:sz w:val="24"/>
          <w:szCs w:val="24"/>
        </w:rPr>
        <w:t xml:space="preserve"> </w:t>
      </w:r>
      <w:r w:rsidR="00137D9D" w:rsidRPr="00906633">
        <w:rPr>
          <w:rFonts w:ascii="Arial" w:hAnsi="Arial" w:cs="Arial"/>
          <w:sz w:val="24"/>
          <w:szCs w:val="24"/>
        </w:rPr>
        <w:t>el</w:t>
      </w:r>
      <w:r w:rsidR="00137D9D" w:rsidRPr="00906633">
        <w:rPr>
          <w:rFonts w:ascii="Arial" w:hAnsi="Arial" w:cs="Arial"/>
          <w:spacing w:val="-19"/>
          <w:sz w:val="24"/>
          <w:szCs w:val="24"/>
        </w:rPr>
        <w:t xml:space="preserve"> </w:t>
      </w:r>
      <w:r w:rsidR="00137D9D" w:rsidRPr="00906633">
        <w:rPr>
          <w:rFonts w:ascii="Arial" w:hAnsi="Arial" w:cs="Arial"/>
          <w:sz w:val="24"/>
          <w:szCs w:val="24"/>
        </w:rPr>
        <w:t>numeral</w:t>
      </w:r>
      <w:r w:rsidR="00137D9D" w:rsidRPr="00906633">
        <w:rPr>
          <w:rFonts w:ascii="Arial" w:hAnsi="Arial" w:cs="Arial"/>
          <w:spacing w:val="-19"/>
          <w:sz w:val="24"/>
          <w:szCs w:val="24"/>
        </w:rPr>
        <w:t xml:space="preserve"> </w:t>
      </w:r>
      <w:r w:rsidR="00137D9D" w:rsidRPr="00906633">
        <w:rPr>
          <w:rFonts w:ascii="Arial" w:hAnsi="Arial" w:cs="Arial"/>
          <w:sz w:val="24"/>
          <w:szCs w:val="24"/>
        </w:rPr>
        <w:t>1.2.2</w:t>
      </w:r>
      <w:r w:rsidR="00137D9D" w:rsidRPr="00906633">
        <w:rPr>
          <w:rFonts w:ascii="Arial" w:hAnsi="Arial" w:cs="Arial"/>
          <w:spacing w:val="-20"/>
          <w:sz w:val="24"/>
          <w:szCs w:val="24"/>
        </w:rPr>
        <w:t xml:space="preserve"> </w:t>
      </w:r>
      <w:r w:rsidR="00137D9D" w:rsidRPr="00906633">
        <w:rPr>
          <w:rFonts w:ascii="Arial" w:hAnsi="Arial" w:cs="Arial"/>
          <w:sz w:val="24"/>
          <w:szCs w:val="24"/>
        </w:rPr>
        <w:t>del</w:t>
      </w:r>
      <w:r w:rsidR="00137D9D" w:rsidRPr="00906633">
        <w:rPr>
          <w:rFonts w:ascii="Arial" w:hAnsi="Arial" w:cs="Arial"/>
          <w:spacing w:val="-19"/>
          <w:sz w:val="24"/>
          <w:szCs w:val="24"/>
        </w:rPr>
        <w:t xml:space="preserve"> </w:t>
      </w:r>
      <w:r w:rsidR="00137D9D" w:rsidRPr="00906633">
        <w:rPr>
          <w:rFonts w:ascii="Arial" w:hAnsi="Arial" w:cs="Arial"/>
          <w:sz w:val="24"/>
          <w:szCs w:val="24"/>
        </w:rPr>
        <w:t>Instructivo</w:t>
      </w:r>
      <w:r w:rsidR="00137D9D" w:rsidRPr="00906633">
        <w:rPr>
          <w:rFonts w:ascii="Arial" w:hAnsi="Arial" w:cs="Arial"/>
          <w:spacing w:val="-20"/>
          <w:sz w:val="24"/>
          <w:szCs w:val="24"/>
        </w:rPr>
        <w:t xml:space="preserve"> </w:t>
      </w:r>
      <w:r w:rsidR="00137D9D" w:rsidRPr="00906633">
        <w:rPr>
          <w:rFonts w:ascii="Arial" w:hAnsi="Arial" w:cs="Arial"/>
          <w:sz w:val="24"/>
          <w:szCs w:val="24"/>
        </w:rPr>
        <w:t>001</w:t>
      </w:r>
      <w:r w:rsidR="00137D9D" w:rsidRPr="00906633">
        <w:rPr>
          <w:rFonts w:ascii="Arial" w:hAnsi="Arial" w:cs="Arial"/>
          <w:spacing w:val="-19"/>
          <w:sz w:val="24"/>
          <w:szCs w:val="24"/>
        </w:rPr>
        <w:t xml:space="preserve"> </w:t>
      </w:r>
      <w:r w:rsidR="00137D9D" w:rsidRPr="00906633">
        <w:rPr>
          <w:rFonts w:ascii="Arial" w:hAnsi="Arial" w:cs="Arial"/>
          <w:sz w:val="24"/>
          <w:szCs w:val="24"/>
        </w:rPr>
        <w:t>de</w:t>
      </w:r>
      <w:r w:rsidR="00137D9D" w:rsidRPr="00906633">
        <w:rPr>
          <w:rFonts w:ascii="Arial" w:hAnsi="Arial" w:cs="Arial"/>
          <w:spacing w:val="-19"/>
          <w:sz w:val="24"/>
          <w:szCs w:val="24"/>
        </w:rPr>
        <w:t xml:space="preserve"> </w:t>
      </w:r>
      <w:r w:rsidR="00137D9D" w:rsidRPr="00906633">
        <w:rPr>
          <w:rFonts w:ascii="Arial" w:hAnsi="Arial" w:cs="Arial"/>
          <w:sz w:val="24"/>
          <w:szCs w:val="24"/>
        </w:rPr>
        <w:t>2024</w:t>
      </w:r>
      <w:r w:rsidR="00137D9D" w:rsidRPr="00906633">
        <w:rPr>
          <w:rFonts w:ascii="Arial" w:hAnsi="Arial" w:cs="Arial"/>
          <w:spacing w:val="-20"/>
          <w:sz w:val="24"/>
          <w:szCs w:val="24"/>
        </w:rPr>
        <w:t xml:space="preserve"> </w:t>
      </w:r>
      <w:r w:rsidR="00137D9D" w:rsidRPr="00906633">
        <w:rPr>
          <w:rFonts w:ascii="Arial" w:hAnsi="Arial" w:cs="Arial"/>
          <w:sz w:val="24"/>
          <w:szCs w:val="24"/>
        </w:rPr>
        <w:t>de</w:t>
      </w:r>
      <w:r w:rsidR="00137D9D" w:rsidRPr="00906633">
        <w:rPr>
          <w:rFonts w:ascii="Arial" w:hAnsi="Arial" w:cs="Arial"/>
          <w:spacing w:val="-19"/>
          <w:sz w:val="24"/>
          <w:szCs w:val="24"/>
        </w:rPr>
        <w:t xml:space="preserve"> </w:t>
      </w:r>
      <w:r w:rsidR="00137D9D" w:rsidRPr="00906633">
        <w:rPr>
          <w:rFonts w:ascii="Arial" w:hAnsi="Arial" w:cs="Arial"/>
          <w:sz w:val="24"/>
          <w:szCs w:val="24"/>
        </w:rPr>
        <w:t>Contaduría</w:t>
      </w:r>
      <w:r w:rsidR="00137D9D" w:rsidRPr="00906633">
        <w:rPr>
          <w:rFonts w:ascii="Arial" w:hAnsi="Arial" w:cs="Arial"/>
          <w:spacing w:val="-19"/>
          <w:sz w:val="24"/>
          <w:szCs w:val="24"/>
        </w:rPr>
        <w:t xml:space="preserve"> </w:t>
      </w:r>
      <w:r w:rsidR="00137D9D" w:rsidRPr="00906633">
        <w:rPr>
          <w:rFonts w:ascii="Arial" w:hAnsi="Arial" w:cs="Arial"/>
          <w:sz w:val="24"/>
          <w:szCs w:val="24"/>
        </w:rPr>
        <w:t>General de la Nación; los numerales 3.2.14 y 3.2.15 de la Resolución 354 de 2007;</w:t>
      </w:r>
      <w:r w:rsidR="00137D9D" w:rsidRPr="00906633">
        <w:rPr>
          <w:rFonts w:ascii="Arial" w:hAnsi="Arial" w:cs="Arial"/>
          <w:spacing w:val="40"/>
          <w:sz w:val="24"/>
          <w:szCs w:val="24"/>
        </w:rPr>
        <w:t xml:space="preserve"> </w:t>
      </w:r>
      <w:r w:rsidR="00137D9D" w:rsidRPr="00906633">
        <w:rPr>
          <w:rFonts w:ascii="Arial" w:hAnsi="Arial" w:cs="Arial"/>
          <w:sz w:val="24"/>
          <w:szCs w:val="24"/>
        </w:rPr>
        <w:t>el</w:t>
      </w:r>
      <w:r w:rsidR="00137D9D" w:rsidRPr="00906633">
        <w:rPr>
          <w:rFonts w:ascii="Arial" w:hAnsi="Arial" w:cs="Arial"/>
          <w:spacing w:val="40"/>
          <w:sz w:val="24"/>
          <w:szCs w:val="24"/>
        </w:rPr>
        <w:t xml:space="preserve"> </w:t>
      </w:r>
      <w:r w:rsidR="00137D9D" w:rsidRPr="00906633">
        <w:rPr>
          <w:rFonts w:ascii="Arial" w:hAnsi="Arial" w:cs="Arial"/>
          <w:sz w:val="24"/>
          <w:szCs w:val="24"/>
        </w:rPr>
        <w:t>artículo</w:t>
      </w:r>
      <w:r w:rsidR="00137D9D" w:rsidRPr="00906633">
        <w:rPr>
          <w:rFonts w:ascii="Arial" w:hAnsi="Arial" w:cs="Arial"/>
          <w:spacing w:val="40"/>
          <w:sz w:val="24"/>
          <w:szCs w:val="24"/>
        </w:rPr>
        <w:t xml:space="preserve"> </w:t>
      </w:r>
      <w:r w:rsidR="00137D9D" w:rsidRPr="00906633">
        <w:rPr>
          <w:rFonts w:ascii="Arial" w:hAnsi="Arial" w:cs="Arial"/>
          <w:sz w:val="24"/>
          <w:szCs w:val="24"/>
        </w:rPr>
        <w:t>850</w:t>
      </w:r>
      <w:r w:rsidR="00137D9D" w:rsidRPr="00906633">
        <w:rPr>
          <w:rFonts w:ascii="Arial" w:hAnsi="Arial" w:cs="Arial"/>
          <w:spacing w:val="40"/>
          <w:sz w:val="24"/>
          <w:szCs w:val="24"/>
        </w:rPr>
        <w:t xml:space="preserve"> </w:t>
      </w:r>
      <w:r w:rsidR="00137D9D" w:rsidRPr="00906633">
        <w:rPr>
          <w:rFonts w:ascii="Arial" w:hAnsi="Arial" w:cs="Arial"/>
          <w:sz w:val="24"/>
          <w:szCs w:val="24"/>
        </w:rPr>
        <w:t>del</w:t>
      </w:r>
      <w:r w:rsidR="00137D9D" w:rsidRPr="00906633">
        <w:rPr>
          <w:rFonts w:ascii="Arial" w:hAnsi="Arial" w:cs="Arial"/>
          <w:spacing w:val="40"/>
          <w:sz w:val="24"/>
          <w:szCs w:val="24"/>
        </w:rPr>
        <w:t xml:space="preserve"> </w:t>
      </w:r>
      <w:r w:rsidR="00137D9D" w:rsidRPr="00906633">
        <w:rPr>
          <w:rFonts w:ascii="Arial" w:hAnsi="Arial" w:cs="Arial"/>
          <w:sz w:val="24"/>
          <w:szCs w:val="24"/>
        </w:rPr>
        <w:t>Estatuto</w:t>
      </w:r>
      <w:r w:rsidR="00137D9D" w:rsidRPr="00906633">
        <w:rPr>
          <w:rFonts w:ascii="Arial" w:hAnsi="Arial" w:cs="Arial"/>
          <w:spacing w:val="40"/>
          <w:sz w:val="24"/>
          <w:szCs w:val="24"/>
        </w:rPr>
        <w:t xml:space="preserve"> </w:t>
      </w:r>
      <w:r w:rsidR="00137D9D" w:rsidRPr="00906633">
        <w:rPr>
          <w:rFonts w:ascii="Arial" w:hAnsi="Arial" w:cs="Arial"/>
          <w:sz w:val="24"/>
          <w:szCs w:val="24"/>
        </w:rPr>
        <w:t>tributario</w:t>
      </w:r>
      <w:r w:rsidR="00137D9D" w:rsidRPr="00906633">
        <w:rPr>
          <w:rFonts w:ascii="Arial" w:hAnsi="Arial" w:cs="Arial"/>
          <w:spacing w:val="40"/>
          <w:sz w:val="24"/>
          <w:szCs w:val="24"/>
        </w:rPr>
        <w:t xml:space="preserve"> </w:t>
      </w:r>
      <w:r w:rsidR="00137D9D" w:rsidRPr="00906633">
        <w:rPr>
          <w:rFonts w:ascii="Arial" w:hAnsi="Arial" w:cs="Arial"/>
          <w:sz w:val="24"/>
          <w:szCs w:val="24"/>
        </w:rPr>
        <w:t>devolución</w:t>
      </w:r>
      <w:r w:rsidR="00137D9D" w:rsidRPr="00906633">
        <w:rPr>
          <w:rFonts w:ascii="Arial" w:hAnsi="Arial" w:cs="Arial"/>
          <w:spacing w:val="40"/>
          <w:sz w:val="24"/>
          <w:szCs w:val="24"/>
        </w:rPr>
        <w:t xml:space="preserve"> </w:t>
      </w:r>
      <w:r w:rsidR="00137D9D" w:rsidRPr="00906633">
        <w:rPr>
          <w:rFonts w:ascii="Arial" w:hAnsi="Arial" w:cs="Arial"/>
          <w:sz w:val="24"/>
          <w:szCs w:val="24"/>
        </w:rPr>
        <w:t>de</w:t>
      </w:r>
      <w:r w:rsidR="00137D9D" w:rsidRPr="00906633">
        <w:rPr>
          <w:rFonts w:ascii="Arial" w:hAnsi="Arial" w:cs="Arial"/>
          <w:spacing w:val="40"/>
          <w:sz w:val="24"/>
          <w:szCs w:val="24"/>
        </w:rPr>
        <w:t xml:space="preserve"> </w:t>
      </w:r>
      <w:r w:rsidR="00137D9D" w:rsidRPr="00906633">
        <w:rPr>
          <w:rFonts w:ascii="Arial" w:hAnsi="Arial" w:cs="Arial"/>
          <w:sz w:val="24"/>
          <w:szCs w:val="24"/>
        </w:rPr>
        <w:t>saldos a favor y el articulo 3 y 6 de la Ley 610 de 2000, lo cual generó sobrestimación como resultado de la falta de conciliación entre las áreas</w:t>
      </w:r>
      <w:r w:rsidR="00137D9D" w:rsidRPr="00906633">
        <w:rPr>
          <w:rFonts w:ascii="Arial" w:hAnsi="Arial" w:cs="Arial"/>
          <w:spacing w:val="-2"/>
          <w:sz w:val="24"/>
          <w:szCs w:val="24"/>
        </w:rPr>
        <w:t xml:space="preserve"> </w:t>
      </w:r>
      <w:r w:rsidR="00137D9D" w:rsidRPr="00906633">
        <w:rPr>
          <w:rFonts w:ascii="Arial" w:hAnsi="Arial" w:cs="Arial"/>
          <w:sz w:val="24"/>
          <w:szCs w:val="24"/>
        </w:rPr>
        <w:t>de</w:t>
      </w:r>
      <w:r w:rsidR="00137D9D" w:rsidRPr="00906633">
        <w:rPr>
          <w:rFonts w:ascii="Arial" w:hAnsi="Arial" w:cs="Arial"/>
          <w:spacing w:val="-2"/>
          <w:sz w:val="24"/>
          <w:szCs w:val="24"/>
        </w:rPr>
        <w:t xml:space="preserve"> </w:t>
      </w:r>
      <w:r w:rsidR="00137D9D" w:rsidRPr="00906633">
        <w:rPr>
          <w:rFonts w:ascii="Arial" w:hAnsi="Arial" w:cs="Arial"/>
          <w:sz w:val="24"/>
          <w:szCs w:val="24"/>
        </w:rPr>
        <w:t>contabilidad</w:t>
      </w:r>
      <w:r w:rsidR="00137D9D" w:rsidRPr="00906633">
        <w:rPr>
          <w:rFonts w:ascii="Arial" w:hAnsi="Arial" w:cs="Arial"/>
          <w:spacing w:val="-2"/>
          <w:sz w:val="24"/>
          <w:szCs w:val="24"/>
        </w:rPr>
        <w:t xml:space="preserve"> </w:t>
      </w:r>
      <w:r w:rsidR="00137D9D" w:rsidRPr="00906633">
        <w:rPr>
          <w:rFonts w:ascii="Arial" w:hAnsi="Arial" w:cs="Arial"/>
          <w:sz w:val="24"/>
          <w:szCs w:val="24"/>
        </w:rPr>
        <w:t>y</w:t>
      </w:r>
      <w:r w:rsidR="00137D9D" w:rsidRPr="00906633">
        <w:rPr>
          <w:rFonts w:ascii="Arial" w:hAnsi="Arial" w:cs="Arial"/>
          <w:spacing w:val="-2"/>
          <w:sz w:val="24"/>
          <w:szCs w:val="24"/>
        </w:rPr>
        <w:t xml:space="preserve"> </w:t>
      </w:r>
      <w:r w:rsidR="00137D9D" w:rsidRPr="00906633">
        <w:rPr>
          <w:rFonts w:ascii="Arial" w:hAnsi="Arial" w:cs="Arial"/>
          <w:sz w:val="24"/>
          <w:szCs w:val="24"/>
        </w:rPr>
        <w:t>tesorería,</w:t>
      </w:r>
      <w:r w:rsidR="00137D9D" w:rsidRPr="00906633">
        <w:rPr>
          <w:rFonts w:ascii="Arial" w:hAnsi="Arial" w:cs="Arial"/>
          <w:spacing w:val="-2"/>
          <w:sz w:val="24"/>
          <w:szCs w:val="24"/>
        </w:rPr>
        <w:t xml:space="preserve"> </w:t>
      </w:r>
      <w:r w:rsidR="00137D9D" w:rsidRPr="00906633">
        <w:rPr>
          <w:rFonts w:ascii="Arial" w:hAnsi="Arial" w:cs="Arial"/>
          <w:sz w:val="24"/>
          <w:szCs w:val="24"/>
        </w:rPr>
        <w:t>así</w:t>
      </w:r>
      <w:r w:rsidR="00137D9D" w:rsidRPr="00906633">
        <w:rPr>
          <w:rFonts w:ascii="Arial" w:hAnsi="Arial" w:cs="Arial"/>
          <w:spacing w:val="-2"/>
          <w:sz w:val="24"/>
          <w:szCs w:val="24"/>
        </w:rPr>
        <w:t xml:space="preserve"> </w:t>
      </w:r>
      <w:r w:rsidR="00137D9D" w:rsidRPr="00906633">
        <w:rPr>
          <w:rFonts w:ascii="Arial" w:hAnsi="Arial" w:cs="Arial"/>
          <w:sz w:val="24"/>
          <w:szCs w:val="24"/>
        </w:rPr>
        <w:t>como</w:t>
      </w:r>
      <w:r w:rsidR="00137D9D" w:rsidRPr="00906633">
        <w:rPr>
          <w:rFonts w:ascii="Arial" w:hAnsi="Arial" w:cs="Arial"/>
          <w:spacing w:val="-2"/>
          <w:sz w:val="24"/>
          <w:szCs w:val="24"/>
        </w:rPr>
        <w:t xml:space="preserve"> </w:t>
      </w:r>
      <w:r w:rsidR="00137D9D" w:rsidRPr="00906633">
        <w:rPr>
          <w:rFonts w:ascii="Arial" w:hAnsi="Arial" w:cs="Arial"/>
          <w:sz w:val="24"/>
          <w:szCs w:val="24"/>
        </w:rPr>
        <w:t>de</w:t>
      </w:r>
      <w:r w:rsidR="00137D9D" w:rsidRPr="00906633">
        <w:rPr>
          <w:rFonts w:ascii="Arial" w:hAnsi="Arial" w:cs="Arial"/>
          <w:spacing w:val="-2"/>
          <w:sz w:val="24"/>
          <w:szCs w:val="24"/>
        </w:rPr>
        <w:t xml:space="preserve"> </w:t>
      </w:r>
      <w:r w:rsidR="00137D9D" w:rsidRPr="00906633">
        <w:rPr>
          <w:rFonts w:ascii="Arial" w:hAnsi="Arial" w:cs="Arial"/>
          <w:sz w:val="24"/>
          <w:szCs w:val="24"/>
        </w:rPr>
        <w:t>una</w:t>
      </w:r>
      <w:r w:rsidR="00137D9D" w:rsidRPr="00906633">
        <w:rPr>
          <w:rFonts w:ascii="Arial" w:hAnsi="Arial" w:cs="Arial"/>
          <w:spacing w:val="-2"/>
          <w:sz w:val="24"/>
          <w:szCs w:val="24"/>
        </w:rPr>
        <w:t xml:space="preserve"> </w:t>
      </w:r>
      <w:r w:rsidR="00137D9D" w:rsidRPr="00906633">
        <w:rPr>
          <w:rFonts w:ascii="Arial" w:hAnsi="Arial" w:cs="Arial"/>
          <w:sz w:val="24"/>
          <w:szCs w:val="24"/>
        </w:rPr>
        <w:t>gestión</w:t>
      </w:r>
      <w:r w:rsidR="00137D9D" w:rsidRPr="00906633">
        <w:rPr>
          <w:rFonts w:ascii="Arial" w:hAnsi="Arial" w:cs="Arial"/>
          <w:spacing w:val="-2"/>
          <w:sz w:val="24"/>
          <w:szCs w:val="24"/>
        </w:rPr>
        <w:t xml:space="preserve"> </w:t>
      </w:r>
      <w:r w:rsidR="00137D9D" w:rsidRPr="00906633">
        <w:rPr>
          <w:rFonts w:ascii="Arial" w:hAnsi="Arial" w:cs="Arial"/>
          <w:sz w:val="24"/>
          <w:szCs w:val="24"/>
        </w:rPr>
        <w:t xml:space="preserve">ineficiente ante la DIAN, lo que ocasionó pagos en exceso de IVA y derivó en saldos sin depurar, registros incorrectos de arrendamientos y pagos excesivos de IVA, evidenciando deficiencias en el seguimiento de las cuentas por cobrar y en la integración de la información contable y </w:t>
      </w:r>
      <w:r w:rsidR="00137D9D" w:rsidRPr="00906633">
        <w:rPr>
          <w:rFonts w:ascii="Arial" w:hAnsi="Arial" w:cs="Arial"/>
          <w:spacing w:val="-2"/>
          <w:sz w:val="24"/>
          <w:szCs w:val="24"/>
        </w:rPr>
        <w:t>financiera.</w:t>
      </w:r>
    </w:p>
    <w:p w14:paraId="47EFEC74"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$109,89</w:t>
      </w:r>
      <w:r w:rsidRPr="00906633">
        <w:rPr>
          <w:rFonts w:ascii="Arial" w:hAnsi="Arial" w:cs="Arial"/>
          <w:spacing w:val="-8"/>
          <w:sz w:val="24"/>
          <w:szCs w:val="24"/>
        </w:rPr>
        <w:t xml:space="preserve"> </w:t>
      </w:r>
      <w:r w:rsidRPr="00906633">
        <w:rPr>
          <w:rFonts w:ascii="Arial" w:hAnsi="Arial" w:cs="Arial"/>
          <w:sz w:val="24"/>
          <w:szCs w:val="24"/>
        </w:rPr>
        <w:t>millones, debido</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algunas</w:t>
      </w:r>
      <w:r w:rsidRPr="00906633">
        <w:rPr>
          <w:rFonts w:ascii="Arial" w:hAnsi="Arial" w:cs="Arial"/>
          <w:spacing w:val="-18"/>
          <w:sz w:val="24"/>
          <w:szCs w:val="24"/>
        </w:rPr>
        <w:t xml:space="preserve"> </w:t>
      </w:r>
      <w:r w:rsidRPr="00906633">
        <w:rPr>
          <w:rFonts w:ascii="Arial" w:hAnsi="Arial" w:cs="Arial"/>
          <w:sz w:val="24"/>
          <w:szCs w:val="24"/>
        </w:rPr>
        <w:t>cuentas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cobrar</w:t>
      </w:r>
      <w:r w:rsidRPr="00906633">
        <w:rPr>
          <w:rFonts w:ascii="Arial" w:hAnsi="Arial" w:cs="Arial"/>
          <w:spacing w:val="-18"/>
          <w:sz w:val="24"/>
          <w:szCs w:val="24"/>
        </w:rPr>
        <w:t xml:space="preserve"> </w:t>
      </w:r>
      <w:r w:rsidRPr="00906633">
        <w:rPr>
          <w:rFonts w:ascii="Arial" w:hAnsi="Arial" w:cs="Arial"/>
          <w:sz w:val="24"/>
          <w:szCs w:val="24"/>
        </w:rPr>
        <w:t>relacionadas</w:t>
      </w:r>
      <w:r w:rsidRPr="00906633">
        <w:rPr>
          <w:rFonts w:ascii="Arial" w:hAnsi="Arial" w:cs="Arial"/>
          <w:spacing w:val="-18"/>
          <w:sz w:val="24"/>
          <w:szCs w:val="24"/>
        </w:rPr>
        <w:t xml:space="preserve"> </w:t>
      </w:r>
      <w:r w:rsidRPr="00906633">
        <w:rPr>
          <w:rFonts w:ascii="Arial" w:hAnsi="Arial" w:cs="Arial"/>
          <w:sz w:val="24"/>
          <w:szCs w:val="24"/>
        </w:rPr>
        <w:t>con</w:t>
      </w:r>
      <w:r w:rsidRPr="00906633">
        <w:rPr>
          <w:rFonts w:ascii="Arial" w:hAnsi="Arial" w:cs="Arial"/>
          <w:spacing w:val="-18"/>
          <w:sz w:val="24"/>
          <w:szCs w:val="24"/>
        </w:rPr>
        <w:t xml:space="preserve"> </w:t>
      </w:r>
      <w:r w:rsidRPr="00906633">
        <w:rPr>
          <w:rFonts w:ascii="Arial" w:hAnsi="Arial" w:cs="Arial"/>
          <w:sz w:val="24"/>
          <w:szCs w:val="24"/>
        </w:rPr>
        <w:t>procesos</w:t>
      </w:r>
      <w:r w:rsidRPr="00906633">
        <w:rPr>
          <w:rFonts w:ascii="Arial" w:hAnsi="Arial" w:cs="Arial"/>
          <w:spacing w:val="-18"/>
          <w:sz w:val="24"/>
          <w:szCs w:val="24"/>
        </w:rPr>
        <w:t xml:space="preserve"> </w:t>
      </w:r>
      <w:r w:rsidRPr="00906633">
        <w:rPr>
          <w:rFonts w:ascii="Arial" w:hAnsi="Arial" w:cs="Arial"/>
          <w:sz w:val="24"/>
          <w:szCs w:val="24"/>
        </w:rPr>
        <w:t xml:space="preserve">de </w:t>
      </w:r>
      <w:r w:rsidRPr="00906633">
        <w:rPr>
          <w:rFonts w:ascii="Arial" w:hAnsi="Arial" w:cs="Arial"/>
          <w:spacing w:val="-6"/>
          <w:sz w:val="24"/>
          <w:szCs w:val="24"/>
        </w:rPr>
        <w:t>cobro</w:t>
      </w:r>
      <w:r w:rsidRPr="00906633">
        <w:rPr>
          <w:rFonts w:ascii="Arial" w:hAnsi="Arial" w:cs="Arial"/>
          <w:spacing w:val="-8"/>
          <w:sz w:val="24"/>
          <w:szCs w:val="24"/>
        </w:rPr>
        <w:t xml:space="preserve"> </w:t>
      </w:r>
      <w:r w:rsidRPr="00906633">
        <w:rPr>
          <w:rFonts w:ascii="Arial" w:hAnsi="Arial" w:cs="Arial"/>
          <w:spacing w:val="-6"/>
          <w:sz w:val="24"/>
          <w:szCs w:val="24"/>
        </w:rPr>
        <w:t>coactivo,</w:t>
      </w:r>
      <w:r w:rsidRPr="00906633">
        <w:rPr>
          <w:rFonts w:ascii="Arial" w:hAnsi="Arial" w:cs="Arial"/>
          <w:spacing w:val="-8"/>
          <w:sz w:val="24"/>
          <w:szCs w:val="24"/>
        </w:rPr>
        <w:t xml:space="preserve"> </w:t>
      </w:r>
      <w:r w:rsidRPr="00906633">
        <w:rPr>
          <w:rFonts w:ascii="Arial" w:hAnsi="Arial" w:cs="Arial"/>
          <w:spacing w:val="-6"/>
          <w:sz w:val="24"/>
          <w:szCs w:val="24"/>
        </w:rPr>
        <w:t>como</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tasa</w:t>
      </w:r>
      <w:r w:rsidRPr="00906633">
        <w:rPr>
          <w:rFonts w:ascii="Arial" w:hAnsi="Arial" w:cs="Arial"/>
          <w:spacing w:val="-8"/>
          <w:sz w:val="24"/>
          <w:szCs w:val="24"/>
        </w:rPr>
        <w:t xml:space="preserve"> </w:t>
      </w:r>
      <w:r w:rsidRPr="00906633">
        <w:rPr>
          <w:rFonts w:ascii="Arial" w:hAnsi="Arial" w:cs="Arial"/>
          <w:spacing w:val="-6"/>
          <w:sz w:val="24"/>
          <w:szCs w:val="24"/>
        </w:rPr>
        <w:t>retributiva</w:t>
      </w:r>
      <w:r w:rsidRPr="00906633">
        <w:rPr>
          <w:rFonts w:ascii="Arial" w:hAnsi="Arial" w:cs="Arial"/>
          <w:spacing w:val="-8"/>
          <w:sz w:val="24"/>
          <w:szCs w:val="24"/>
        </w:rPr>
        <w:t xml:space="preserve"> </w:t>
      </w:r>
      <w:r w:rsidRPr="00906633">
        <w:rPr>
          <w:rFonts w:ascii="Arial" w:hAnsi="Arial" w:cs="Arial"/>
          <w:spacing w:val="-6"/>
          <w:sz w:val="24"/>
          <w:szCs w:val="24"/>
        </w:rPr>
        <w:t>y</w:t>
      </w:r>
      <w:r w:rsidRPr="00906633">
        <w:rPr>
          <w:rFonts w:ascii="Arial" w:hAnsi="Arial" w:cs="Arial"/>
          <w:spacing w:val="-8"/>
          <w:sz w:val="24"/>
          <w:szCs w:val="24"/>
        </w:rPr>
        <w:t xml:space="preserve"> </w:t>
      </w:r>
      <w:r w:rsidRPr="00906633">
        <w:rPr>
          <w:rFonts w:ascii="Arial" w:hAnsi="Arial" w:cs="Arial"/>
          <w:spacing w:val="-6"/>
          <w:sz w:val="24"/>
          <w:szCs w:val="24"/>
        </w:rPr>
        <w:t>las</w:t>
      </w:r>
      <w:r w:rsidRPr="00906633">
        <w:rPr>
          <w:rFonts w:ascii="Arial" w:hAnsi="Arial" w:cs="Arial"/>
          <w:spacing w:val="-8"/>
          <w:sz w:val="24"/>
          <w:szCs w:val="24"/>
        </w:rPr>
        <w:t xml:space="preserve"> </w:t>
      </w:r>
      <w:r w:rsidRPr="00906633">
        <w:rPr>
          <w:rFonts w:ascii="Arial" w:hAnsi="Arial" w:cs="Arial"/>
          <w:spacing w:val="-6"/>
          <w:sz w:val="24"/>
          <w:szCs w:val="24"/>
        </w:rPr>
        <w:t>multas</w:t>
      </w:r>
      <w:r w:rsidRPr="00906633">
        <w:rPr>
          <w:rFonts w:ascii="Arial" w:hAnsi="Arial" w:cs="Arial"/>
          <w:spacing w:val="-8"/>
          <w:sz w:val="24"/>
          <w:szCs w:val="24"/>
        </w:rPr>
        <w:t xml:space="preserve"> </w:t>
      </w:r>
      <w:r w:rsidRPr="00906633">
        <w:rPr>
          <w:rFonts w:ascii="Arial" w:hAnsi="Arial" w:cs="Arial"/>
          <w:spacing w:val="-6"/>
          <w:sz w:val="24"/>
          <w:szCs w:val="24"/>
        </w:rPr>
        <w:t>ambientales,</w:t>
      </w:r>
      <w:r w:rsidRPr="00906633">
        <w:rPr>
          <w:rFonts w:ascii="Arial" w:hAnsi="Arial" w:cs="Arial"/>
          <w:spacing w:val="-8"/>
          <w:sz w:val="24"/>
          <w:szCs w:val="24"/>
        </w:rPr>
        <w:t xml:space="preserve"> </w:t>
      </w:r>
      <w:r w:rsidRPr="00906633">
        <w:rPr>
          <w:rFonts w:ascii="Arial" w:hAnsi="Arial" w:cs="Arial"/>
          <w:spacing w:val="-6"/>
          <w:sz w:val="24"/>
          <w:szCs w:val="24"/>
        </w:rPr>
        <w:t xml:space="preserve">habían </w:t>
      </w:r>
      <w:r w:rsidRPr="00906633">
        <w:rPr>
          <w:rFonts w:ascii="Arial" w:hAnsi="Arial" w:cs="Arial"/>
          <w:spacing w:val="-2"/>
          <w:sz w:val="24"/>
          <w:szCs w:val="24"/>
        </w:rPr>
        <w:t>prescrito,</w:t>
      </w:r>
      <w:r w:rsidRPr="00906633">
        <w:rPr>
          <w:rFonts w:ascii="Arial" w:hAnsi="Arial" w:cs="Arial"/>
          <w:spacing w:val="-16"/>
          <w:sz w:val="24"/>
          <w:szCs w:val="24"/>
        </w:rPr>
        <w:t xml:space="preserve"> </w:t>
      </w:r>
      <w:r w:rsidRPr="00906633">
        <w:rPr>
          <w:rFonts w:ascii="Arial" w:hAnsi="Arial" w:cs="Arial"/>
          <w:spacing w:val="-2"/>
          <w:sz w:val="24"/>
          <w:szCs w:val="24"/>
        </w:rPr>
        <w:t>lo</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implicó</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ya</w:t>
      </w:r>
      <w:r w:rsidRPr="00906633">
        <w:rPr>
          <w:rFonts w:ascii="Arial" w:hAnsi="Arial" w:cs="Arial"/>
          <w:spacing w:val="-16"/>
          <w:sz w:val="24"/>
          <w:szCs w:val="24"/>
        </w:rPr>
        <w:t xml:space="preserve"> </w:t>
      </w:r>
      <w:r w:rsidRPr="00906633">
        <w:rPr>
          <w:rFonts w:ascii="Arial" w:hAnsi="Arial" w:cs="Arial"/>
          <w:spacing w:val="-2"/>
          <w:sz w:val="24"/>
          <w:szCs w:val="24"/>
        </w:rPr>
        <w:t>no</w:t>
      </w:r>
      <w:r w:rsidRPr="00906633">
        <w:rPr>
          <w:rFonts w:ascii="Arial" w:hAnsi="Arial" w:cs="Arial"/>
          <w:spacing w:val="-16"/>
          <w:sz w:val="24"/>
          <w:szCs w:val="24"/>
        </w:rPr>
        <w:t xml:space="preserve"> </w:t>
      </w:r>
      <w:r w:rsidRPr="00906633">
        <w:rPr>
          <w:rFonts w:ascii="Arial" w:hAnsi="Arial" w:cs="Arial"/>
          <w:spacing w:val="-2"/>
          <w:sz w:val="24"/>
          <w:szCs w:val="24"/>
        </w:rPr>
        <w:t>fueran</w:t>
      </w:r>
      <w:r w:rsidRPr="00906633">
        <w:rPr>
          <w:rFonts w:ascii="Arial" w:hAnsi="Arial" w:cs="Arial"/>
          <w:spacing w:val="-16"/>
          <w:sz w:val="24"/>
          <w:szCs w:val="24"/>
        </w:rPr>
        <w:t xml:space="preserve"> </w:t>
      </w:r>
      <w:r w:rsidRPr="00906633">
        <w:rPr>
          <w:rFonts w:ascii="Arial" w:hAnsi="Arial" w:cs="Arial"/>
          <w:spacing w:val="-2"/>
          <w:sz w:val="24"/>
          <w:szCs w:val="24"/>
        </w:rPr>
        <w:t>exigibles.</w:t>
      </w:r>
      <w:r w:rsidRPr="00906633">
        <w:rPr>
          <w:rFonts w:ascii="Arial" w:hAnsi="Arial" w:cs="Arial"/>
          <w:spacing w:val="-16"/>
          <w:sz w:val="24"/>
          <w:szCs w:val="24"/>
        </w:rPr>
        <w:t xml:space="preserve"> </w:t>
      </w:r>
      <w:r w:rsidRPr="00906633">
        <w:rPr>
          <w:rFonts w:ascii="Arial" w:hAnsi="Arial" w:cs="Arial"/>
          <w:spacing w:val="-2"/>
          <w:sz w:val="24"/>
          <w:szCs w:val="24"/>
        </w:rPr>
        <w:t>Sin</w:t>
      </w:r>
      <w:r w:rsidRPr="00906633">
        <w:rPr>
          <w:rFonts w:ascii="Arial" w:hAnsi="Arial" w:cs="Arial"/>
          <w:spacing w:val="-16"/>
          <w:sz w:val="24"/>
          <w:szCs w:val="24"/>
        </w:rPr>
        <w:t xml:space="preserve"> </w:t>
      </w:r>
      <w:r w:rsidRPr="00906633">
        <w:rPr>
          <w:rFonts w:ascii="Arial" w:hAnsi="Arial" w:cs="Arial"/>
          <w:spacing w:val="-2"/>
          <w:sz w:val="24"/>
          <w:szCs w:val="24"/>
        </w:rPr>
        <w:t>embargo,</w:t>
      </w:r>
      <w:r w:rsidRPr="00906633">
        <w:rPr>
          <w:rFonts w:ascii="Arial" w:hAnsi="Arial" w:cs="Arial"/>
          <w:spacing w:val="-16"/>
          <w:sz w:val="24"/>
          <w:szCs w:val="24"/>
        </w:rPr>
        <w:t xml:space="preserve"> </w:t>
      </w:r>
      <w:r w:rsidRPr="00906633">
        <w:rPr>
          <w:rFonts w:ascii="Arial" w:hAnsi="Arial" w:cs="Arial"/>
          <w:spacing w:val="-2"/>
          <w:sz w:val="24"/>
          <w:szCs w:val="24"/>
        </w:rPr>
        <w:t>no</w:t>
      </w:r>
      <w:r w:rsidRPr="00906633">
        <w:rPr>
          <w:rFonts w:ascii="Arial" w:hAnsi="Arial" w:cs="Arial"/>
          <w:spacing w:val="-16"/>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realizó</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clasificación</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20"/>
          <w:sz w:val="24"/>
          <w:szCs w:val="24"/>
        </w:rPr>
        <w:t xml:space="preserve"> </w:t>
      </w:r>
      <w:r w:rsidRPr="00906633">
        <w:rPr>
          <w:rFonts w:ascii="Arial" w:hAnsi="Arial" w:cs="Arial"/>
          <w:sz w:val="24"/>
          <w:szCs w:val="24"/>
        </w:rPr>
        <w:t>correspondiente</w:t>
      </w:r>
      <w:r w:rsidRPr="00906633">
        <w:rPr>
          <w:rFonts w:ascii="Arial" w:hAnsi="Arial" w:cs="Arial"/>
          <w:spacing w:val="-19"/>
          <w:sz w:val="24"/>
          <w:szCs w:val="24"/>
        </w:rPr>
        <w:t xml:space="preserve"> </w:t>
      </w:r>
      <w:r w:rsidRPr="00906633">
        <w:rPr>
          <w:rFonts w:ascii="Arial" w:hAnsi="Arial" w:cs="Arial"/>
          <w:sz w:val="24"/>
          <w:szCs w:val="24"/>
        </w:rPr>
        <w:t>conforme</w:t>
      </w:r>
      <w:r w:rsidRPr="00906633">
        <w:rPr>
          <w:rFonts w:ascii="Arial" w:hAnsi="Arial" w:cs="Arial"/>
          <w:spacing w:val="-20"/>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Manual</w:t>
      </w:r>
      <w:r w:rsidRPr="00906633">
        <w:rPr>
          <w:rFonts w:ascii="Arial" w:hAnsi="Arial" w:cs="Arial"/>
          <w:spacing w:val="-19"/>
          <w:sz w:val="24"/>
          <w:szCs w:val="24"/>
        </w:rPr>
        <w:t xml:space="preserve"> </w:t>
      </w:r>
      <w:r w:rsidRPr="00906633">
        <w:rPr>
          <w:rFonts w:ascii="Arial" w:hAnsi="Arial" w:cs="Arial"/>
          <w:sz w:val="24"/>
          <w:szCs w:val="24"/>
        </w:rPr>
        <w:t>de Políticas Contables de la entidad, ni se reclasificaron adecuadamente dichas</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provisión</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8"/>
          <w:sz w:val="24"/>
          <w:szCs w:val="24"/>
        </w:rPr>
        <w:t xml:space="preserve"> </w:t>
      </w:r>
      <w:r w:rsidRPr="00906633">
        <w:rPr>
          <w:rFonts w:ascii="Arial" w:hAnsi="Arial" w:cs="Arial"/>
          <w:sz w:val="24"/>
          <w:szCs w:val="24"/>
        </w:rPr>
        <w:t>incobrables</w:t>
      </w:r>
      <w:r w:rsidRPr="00906633">
        <w:rPr>
          <w:rFonts w:ascii="Arial" w:hAnsi="Arial" w:cs="Arial"/>
          <w:spacing w:val="-8"/>
          <w:sz w:val="24"/>
          <w:szCs w:val="24"/>
        </w:rPr>
        <w:t xml:space="preserve"> </w:t>
      </w:r>
      <w:r w:rsidRPr="00906633">
        <w:rPr>
          <w:rFonts w:ascii="Arial" w:hAnsi="Arial" w:cs="Arial"/>
          <w:sz w:val="24"/>
          <w:szCs w:val="24"/>
        </w:rPr>
        <w:t>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bajas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cartera.</w:t>
      </w:r>
      <w:r w:rsidRPr="00906633">
        <w:rPr>
          <w:rFonts w:ascii="Arial" w:hAnsi="Arial" w:cs="Arial"/>
          <w:spacing w:val="-8"/>
          <w:sz w:val="24"/>
          <w:szCs w:val="24"/>
        </w:rPr>
        <w:t xml:space="preserve"> </w:t>
      </w:r>
      <w:r w:rsidRPr="00906633">
        <w:rPr>
          <w:rFonts w:ascii="Arial" w:hAnsi="Arial" w:cs="Arial"/>
          <w:sz w:val="24"/>
          <w:szCs w:val="24"/>
        </w:rPr>
        <w:t>Esta situación fue causada por la ausencia de un procedimiento definido para</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gestión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prescritas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deficiente</w:t>
      </w:r>
      <w:r w:rsidRPr="00906633">
        <w:rPr>
          <w:rFonts w:ascii="Arial" w:hAnsi="Arial" w:cs="Arial"/>
          <w:spacing w:val="-17"/>
          <w:sz w:val="24"/>
          <w:szCs w:val="24"/>
        </w:rPr>
        <w:t xml:space="preserve"> </w:t>
      </w:r>
      <w:r w:rsidRPr="00906633">
        <w:rPr>
          <w:rFonts w:ascii="Arial" w:hAnsi="Arial" w:cs="Arial"/>
          <w:sz w:val="24"/>
          <w:szCs w:val="24"/>
        </w:rPr>
        <w:t>coordinación</w:t>
      </w:r>
      <w:r w:rsidRPr="00906633">
        <w:rPr>
          <w:rFonts w:ascii="Arial" w:hAnsi="Arial" w:cs="Arial"/>
          <w:spacing w:val="-17"/>
          <w:sz w:val="24"/>
          <w:szCs w:val="24"/>
        </w:rPr>
        <w:t xml:space="preserve"> </w:t>
      </w:r>
      <w:r w:rsidRPr="00906633">
        <w:rPr>
          <w:rFonts w:ascii="Arial" w:hAnsi="Arial" w:cs="Arial"/>
          <w:sz w:val="24"/>
          <w:szCs w:val="24"/>
        </w:rPr>
        <w:t>entre las áreas involucradas.</w:t>
      </w:r>
    </w:p>
    <w:p w14:paraId="5A4F01DE"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2</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pacing w:val="-2"/>
          <w:sz w:val="24"/>
          <w:szCs w:val="24"/>
        </w:rPr>
        <w:t>Resolución</w:t>
      </w:r>
      <w:r w:rsidR="00CB389C">
        <w:rPr>
          <w:rFonts w:ascii="Arial" w:hAnsi="Arial" w:cs="Arial"/>
          <w:spacing w:val="-2"/>
          <w:sz w:val="24"/>
          <w:szCs w:val="24"/>
        </w:rPr>
        <w:t xml:space="preserve"> </w:t>
      </w:r>
      <w:r w:rsidRPr="00906633">
        <w:rPr>
          <w:rFonts w:ascii="Arial" w:hAnsi="Arial" w:cs="Arial"/>
          <w:sz w:val="24"/>
          <w:szCs w:val="24"/>
        </w:rPr>
        <w:t>139</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2015</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Contaduría</w:t>
      </w:r>
      <w:r w:rsidRPr="00906633">
        <w:rPr>
          <w:rFonts w:ascii="Arial" w:hAnsi="Arial" w:cs="Arial"/>
          <w:spacing w:val="34"/>
          <w:sz w:val="24"/>
          <w:szCs w:val="24"/>
        </w:rPr>
        <w:t xml:space="preserve"> </w:t>
      </w:r>
      <w:r w:rsidRPr="00906633">
        <w:rPr>
          <w:rFonts w:ascii="Arial" w:hAnsi="Arial" w:cs="Arial"/>
          <w:sz w:val="24"/>
          <w:szCs w:val="24"/>
        </w:rPr>
        <w:t>General</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Nación;</w:t>
      </w:r>
      <w:r w:rsidRPr="00906633">
        <w:rPr>
          <w:rFonts w:ascii="Arial" w:hAnsi="Arial" w:cs="Arial"/>
          <w:spacing w:val="34"/>
          <w:sz w:val="24"/>
          <w:szCs w:val="24"/>
        </w:rPr>
        <w:t xml:space="preserve"> </w:t>
      </w:r>
      <w:r w:rsidRPr="00906633">
        <w:rPr>
          <w:rFonts w:ascii="Arial" w:hAnsi="Arial" w:cs="Arial"/>
          <w:sz w:val="24"/>
          <w:szCs w:val="24"/>
        </w:rPr>
        <w:t>el</w:t>
      </w:r>
      <w:r w:rsidRPr="00906633">
        <w:rPr>
          <w:rFonts w:ascii="Arial" w:hAnsi="Arial" w:cs="Arial"/>
          <w:spacing w:val="34"/>
          <w:sz w:val="24"/>
          <w:szCs w:val="24"/>
        </w:rPr>
        <w:t xml:space="preserve"> </w:t>
      </w:r>
      <w:r w:rsidRPr="00906633">
        <w:rPr>
          <w:rFonts w:ascii="Arial" w:hAnsi="Arial" w:cs="Arial"/>
          <w:sz w:val="24"/>
          <w:szCs w:val="24"/>
        </w:rPr>
        <w:t>numeral</w:t>
      </w:r>
      <w:r w:rsidRPr="00906633">
        <w:rPr>
          <w:rFonts w:ascii="Arial" w:hAnsi="Arial" w:cs="Arial"/>
          <w:spacing w:val="34"/>
          <w:sz w:val="24"/>
          <w:szCs w:val="24"/>
        </w:rPr>
        <w:t xml:space="preserve"> </w:t>
      </w:r>
      <w:r w:rsidRPr="00906633">
        <w:rPr>
          <w:rFonts w:ascii="Arial" w:hAnsi="Arial" w:cs="Arial"/>
          <w:sz w:val="24"/>
          <w:szCs w:val="24"/>
        </w:rPr>
        <w:t>3 del</w:t>
      </w:r>
      <w:r w:rsidRPr="00906633">
        <w:rPr>
          <w:rFonts w:ascii="Arial" w:hAnsi="Arial" w:cs="Arial"/>
          <w:spacing w:val="-4"/>
          <w:sz w:val="24"/>
          <w:szCs w:val="24"/>
        </w:rPr>
        <w:t xml:space="preserve"> </w:t>
      </w:r>
      <w:r w:rsidRPr="00906633">
        <w:rPr>
          <w:rFonts w:ascii="Arial" w:hAnsi="Arial" w:cs="Arial"/>
          <w:sz w:val="24"/>
          <w:szCs w:val="24"/>
        </w:rPr>
        <w:t>Manual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Políticas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definido</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aplicado</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Corponariño y la Política contable de las cuentas por cobrar del activo, lo cual generó</w:t>
      </w:r>
      <w:r w:rsidRPr="00906633">
        <w:rPr>
          <w:rFonts w:ascii="Arial" w:hAnsi="Arial" w:cs="Arial"/>
          <w:spacing w:val="26"/>
          <w:sz w:val="24"/>
          <w:szCs w:val="24"/>
        </w:rPr>
        <w:t xml:space="preserve"> </w:t>
      </w:r>
      <w:r w:rsidRPr="00906633">
        <w:rPr>
          <w:rFonts w:ascii="Arial" w:hAnsi="Arial" w:cs="Arial"/>
          <w:sz w:val="24"/>
          <w:szCs w:val="24"/>
        </w:rPr>
        <w:t>sobrestimación</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los</w:t>
      </w:r>
      <w:r w:rsidRPr="00906633">
        <w:rPr>
          <w:rFonts w:ascii="Arial" w:hAnsi="Arial" w:cs="Arial"/>
          <w:spacing w:val="27"/>
          <w:sz w:val="24"/>
          <w:szCs w:val="24"/>
        </w:rPr>
        <w:t xml:space="preserve"> </w:t>
      </w:r>
      <w:r w:rsidRPr="00906633">
        <w:rPr>
          <w:rFonts w:ascii="Arial" w:hAnsi="Arial" w:cs="Arial"/>
          <w:sz w:val="24"/>
          <w:szCs w:val="24"/>
        </w:rPr>
        <w:t>activos</w:t>
      </w:r>
      <w:r w:rsidRPr="00906633">
        <w:rPr>
          <w:rFonts w:ascii="Arial" w:hAnsi="Arial" w:cs="Arial"/>
          <w:spacing w:val="27"/>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los</w:t>
      </w:r>
      <w:r w:rsidRPr="00906633">
        <w:rPr>
          <w:rFonts w:ascii="Arial" w:hAnsi="Arial" w:cs="Arial"/>
          <w:spacing w:val="27"/>
          <w:sz w:val="24"/>
          <w:szCs w:val="24"/>
        </w:rPr>
        <w:t xml:space="preserve"> </w:t>
      </w:r>
      <w:r w:rsidRPr="00906633">
        <w:rPr>
          <w:rFonts w:ascii="Arial" w:hAnsi="Arial" w:cs="Arial"/>
          <w:sz w:val="24"/>
          <w:szCs w:val="24"/>
        </w:rPr>
        <w:t>estados</w:t>
      </w:r>
      <w:r w:rsidRPr="00906633">
        <w:rPr>
          <w:rFonts w:ascii="Arial" w:hAnsi="Arial" w:cs="Arial"/>
          <w:spacing w:val="27"/>
          <w:sz w:val="24"/>
          <w:szCs w:val="24"/>
        </w:rPr>
        <w:t xml:space="preserve"> </w:t>
      </w:r>
      <w:r w:rsidRPr="00906633">
        <w:rPr>
          <w:rFonts w:ascii="Arial" w:hAnsi="Arial" w:cs="Arial"/>
          <w:sz w:val="24"/>
          <w:szCs w:val="24"/>
        </w:rPr>
        <w:t>financieros,</w:t>
      </w:r>
      <w:r w:rsidRPr="00906633">
        <w:rPr>
          <w:rFonts w:ascii="Arial" w:hAnsi="Arial" w:cs="Arial"/>
          <w:spacing w:val="26"/>
          <w:sz w:val="24"/>
          <w:szCs w:val="24"/>
        </w:rPr>
        <w:t xml:space="preserve"> </w:t>
      </w:r>
      <w:r w:rsidRPr="00906633">
        <w:rPr>
          <w:rFonts w:ascii="Arial" w:hAnsi="Arial" w:cs="Arial"/>
          <w:spacing w:val="-5"/>
          <w:sz w:val="24"/>
          <w:szCs w:val="24"/>
        </w:rPr>
        <w:t>ya</w:t>
      </w:r>
      <w:r w:rsidR="00CB389C">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encontraron</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cobrar</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perdieron</w:t>
      </w:r>
      <w:r w:rsidRPr="00906633">
        <w:rPr>
          <w:rFonts w:ascii="Arial" w:hAnsi="Arial" w:cs="Arial"/>
          <w:spacing w:val="5"/>
          <w:sz w:val="24"/>
          <w:szCs w:val="24"/>
        </w:rPr>
        <w:t xml:space="preserve"> </w:t>
      </w:r>
      <w:r w:rsidRPr="00906633">
        <w:rPr>
          <w:rFonts w:ascii="Arial" w:hAnsi="Arial" w:cs="Arial"/>
          <w:sz w:val="24"/>
          <w:szCs w:val="24"/>
        </w:rPr>
        <w:t>su</w:t>
      </w:r>
      <w:r w:rsidRPr="00906633">
        <w:rPr>
          <w:rFonts w:ascii="Arial" w:hAnsi="Arial" w:cs="Arial"/>
          <w:spacing w:val="5"/>
          <w:sz w:val="24"/>
          <w:szCs w:val="24"/>
        </w:rPr>
        <w:t xml:space="preserve"> </w:t>
      </w:r>
      <w:r w:rsidRPr="00906633">
        <w:rPr>
          <w:rFonts w:ascii="Arial" w:hAnsi="Arial" w:cs="Arial"/>
          <w:spacing w:val="-2"/>
          <w:sz w:val="24"/>
          <w:szCs w:val="24"/>
        </w:rPr>
        <w:t>exigibilidad,</w:t>
      </w:r>
      <w:r w:rsidR="00CB389C">
        <w:rPr>
          <w:rFonts w:ascii="Arial" w:hAnsi="Arial" w:cs="Arial"/>
          <w:spacing w:val="-2"/>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obstante,</w:t>
      </w:r>
      <w:r w:rsidRPr="00906633">
        <w:rPr>
          <w:rFonts w:ascii="Arial" w:hAnsi="Arial" w:cs="Arial"/>
          <w:spacing w:val="-2"/>
          <w:sz w:val="24"/>
          <w:szCs w:val="24"/>
        </w:rPr>
        <w:t xml:space="preserve"> </w:t>
      </w:r>
      <w:r w:rsidRPr="00906633">
        <w:rPr>
          <w:rFonts w:ascii="Arial" w:hAnsi="Arial" w:cs="Arial"/>
          <w:sz w:val="24"/>
          <w:szCs w:val="24"/>
        </w:rPr>
        <w:t>permanecieron</w:t>
      </w:r>
      <w:r w:rsidRPr="00906633">
        <w:rPr>
          <w:rFonts w:ascii="Arial" w:hAnsi="Arial" w:cs="Arial"/>
          <w:spacing w:val="-2"/>
          <w:sz w:val="24"/>
          <w:szCs w:val="24"/>
        </w:rPr>
        <w:t xml:space="preserve"> </w:t>
      </w:r>
      <w:r w:rsidRPr="00906633">
        <w:rPr>
          <w:rFonts w:ascii="Arial" w:hAnsi="Arial" w:cs="Arial"/>
          <w:sz w:val="24"/>
          <w:szCs w:val="24"/>
        </w:rPr>
        <w:t>registradas</w:t>
      </w:r>
      <w:r w:rsidRPr="00906633">
        <w:rPr>
          <w:rFonts w:ascii="Arial" w:hAnsi="Arial" w:cs="Arial"/>
          <w:spacing w:val="-2"/>
          <w:sz w:val="24"/>
          <w:szCs w:val="24"/>
        </w:rPr>
        <w:t xml:space="preserve"> </w:t>
      </w:r>
      <w:r w:rsidRPr="00906633">
        <w:rPr>
          <w:rFonts w:ascii="Arial" w:hAnsi="Arial" w:cs="Arial"/>
          <w:sz w:val="24"/>
          <w:szCs w:val="24"/>
        </w:rPr>
        <w:t>como</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realizables.</w:t>
      </w:r>
    </w:p>
    <w:p w14:paraId="240798C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cuentas</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cobrar</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$1.441,22</w:t>
      </w:r>
      <w:r w:rsidRPr="00906633">
        <w:rPr>
          <w:rFonts w:ascii="Arial" w:hAnsi="Arial" w:cs="Arial"/>
          <w:spacing w:val="-18"/>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debido a diferencias entre los saldos registrados en las cuentas tasa retributiva, tasa por uso de agua y sobretasa ambiental, frente a los valores reportados por municipios y empresas de servicios públicos, debido a fallas en los controles de conciliación de cartera entre las áreas de contabilidad, tesorería y las entidades territoriales.</w:t>
      </w:r>
    </w:p>
    <w:p w14:paraId="527D2984"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7</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Plan</w:t>
      </w:r>
      <w:r w:rsidRPr="00906633">
        <w:rPr>
          <w:rFonts w:ascii="Arial" w:hAnsi="Arial" w:cs="Arial"/>
          <w:spacing w:val="-7"/>
          <w:sz w:val="24"/>
          <w:szCs w:val="24"/>
        </w:rPr>
        <w:t xml:space="preserve"> </w:t>
      </w:r>
      <w:r w:rsidRPr="00906633">
        <w:rPr>
          <w:rFonts w:ascii="Arial" w:hAnsi="Arial" w:cs="Arial"/>
          <w:sz w:val="24"/>
          <w:szCs w:val="24"/>
        </w:rPr>
        <w:t xml:space="preserve">general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contabilidad</w:t>
      </w:r>
      <w:r w:rsidRPr="00906633">
        <w:rPr>
          <w:rFonts w:ascii="Arial" w:hAnsi="Arial" w:cs="Arial"/>
          <w:spacing w:val="-17"/>
          <w:sz w:val="24"/>
          <w:szCs w:val="24"/>
        </w:rPr>
        <w:t xml:space="preserve"> </w:t>
      </w:r>
      <w:r w:rsidRPr="00906633">
        <w:rPr>
          <w:rFonts w:ascii="Arial" w:hAnsi="Arial" w:cs="Arial"/>
          <w:spacing w:val="-2"/>
          <w:sz w:val="24"/>
          <w:szCs w:val="24"/>
        </w:rPr>
        <w:t>pública</w:t>
      </w:r>
      <w:r w:rsidRPr="00906633">
        <w:rPr>
          <w:rFonts w:ascii="Arial" w:hAnsi="Arial" w:cs="Arial"/>
          <w:spacing w:val="-17"/>
          <w:sz w:val="24"/>
          <w:szCs w:val="24"/>
        </w:rPr>
        <w:t xml:space="preserve"> </w:t>
      </w:r>
      <w:r w:rsidRPr="00906633">
        <w:rPr>
          <w:rFonts w:ascii="Arial" w:hAnsi="Arial" w:cs="Arial"/>
          <w:spacing w:val="-2"/>
          <w:sz w:val="24"/>
          <w:szCs w:val="24"/>
        </w:rPr>
        <w:t>expedido</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Nación </w:t>
      </w:r>
      <w:r w:rsidRPr="00906633">
        <w:rPr>
          <w:rFonts w:ascii="Arial" w:hAnsi="Arial" w:cs="Arial"/>
          <w:sz w:val="24"/>
          <w:szCs w:val="24"/>
        </w:rPr>
        <w:t>y los numerales 2.2.1.2 y 2.2.1.4 del anexo de la Resolución 193 de 2016</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misma</w:t>
      </w:r>
      <w:r w:rsidRPr="00906633">
        <w:rPr>
          <w:rFonts w:ascii="Arial" w:hAnsi="Arial" w:cs="Arial"/>
          <w:spacing w:val="-13"/>
          <w:sz w:val="24"/>
          <w:szCs w:val="24"/>
        </w:rPr>
        <w:t xml:space="preserve"> </w:t>
      </w:r>
      <w:r w:rsidRPr="00906633">
        <w:rPr>
          <w:rFonts w:ascii="Arial" w:hAnsi="Arial" w:cs="Arial"/>
          <w:sz w:val="24"/>
          <w:szCs w:val="24"/>
        </w:rPr>
        <w:t>entidad,</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incertidumbre</w:t>
      </w:r>
      <w:r w:rsidRPr="00906633">
        <w:rPr>
          <w:rFonts w:ascii="Arial" w:hAnsi="Arial" w:cs="Arial"/>
          <w:spacing w:val="-13"/>
          <w:sz w:val="24"/>
          <w:szCs w:val="24"/>
        </w:rPr>
        <w:t xml:space="preserve"> </w:t>
      </w:r>
      <w:r w:rsidRPr="00906633">
        <w:rPr>
          <w:rFonts w:ascii="Arial" w:hAnsi="Arial" w:cs="Arial"/>
          <w:sz w:val="24"/>
          <w:szCs w:val="24"/>
        </w:rPr>
        <w:t>sobre</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valor real de las cuentas por cobrar por concepto de tasa retributiva, tasa por uso de agua y sobretasa ambiental en los estados financieros.</w:t>
      </w:r>
    </w:p>
    <w:p w14:paraId="26AE8645"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Control</w:t>
      </w:r>
      <w:r w:rsidRPr="00CB389C">
        <w:rPr>
          <w:rFonts w:ascii="Arial" w:hAnsi="Arial" w:cs="Arial"/>
          <w:b/>
          <w:spacing w:val="-7"/>
          <w:sz w:val="24"/>
          <w:szCs w:val="24"/>
        </w:rPr>
        <w:t xml:space="preserve"> </w:t>
      </w:r>
      <w:r w:rsidRPr="00CB389C">
        <w:rPr>
          <w:rFonts w:ascii="Arial" w:hAnsi="Arial" w:cs="Arial"/>
          <w:b/>
          <w:sz w:val="24"/>
          <w:szCs w:val="24"/>
        </w:rPr>
        <w:t>interno</w:t>
      </w:r>
      <w:r w:rsidRPr="00CB389C">
        <w:rPr>
          <w:rFonts w:ascii="Arial" w:hAnsi="Arial" w:cs="Arial"/>
          <w:b/>
          <w:spacing w:val="-7"/>
          <w:sz w:val="24"/>
          <w:szCs w:val="24"/>
        </w:rPr>
        <w:t xml:space="preserve"> </w:t>
      </w:r>
      <w:r w:rsidRPr="00CB389C">
        <w:rPr>
          <w:rFonts w:ascii="Arial" w:hAnsi="Arial" w:cs="Arial"/>
          <w:b/>
          <w:sz w:val="24"/>
          <w:szCs w:val="24"/>
        </w:rPr>
        <w:t>financiero:</w:t>
      </w:r>
      <w:r w:rsidRPr="00CB389C">
        <w:rPr>
          <w:rFonts w:ascii="Arial" w:hAnsi="Arial" w:cs="Arial"/>
          <w:b/>
          <w:spacing w:val="-6"/>
          <w:sz w:val="24"/>
          <w:szCs w:val="24"/>
        </w:rPr>
        <w:t xml:space="preserve"> </w:t>
      </w:r>
      <w:r w:rsidRPr="00CB389C">
        <w:rPr>
          <w:rFonts w:ascii="Arial" w:hAnsi="Arial" w:cs="Arial"/>
          <w:b/>
          <w:sz w:val="24"/>
          <w:szCs w:val="24"/>
        </w:rPr>
        <w:t>con</w:t>
      </w:r>
      <w:r w:rsidRPr="00CB389C">
        <w:rPr>
          <w:rFonts w:ascii="Arial" w:hAnsi="Arial" w:cs="Arial"/>
          <w:b/>
          <w:spacing w:val="-7"/>
          <w:sz w:val="24"/>
          <w:szCs w:val="24"/>
        </w:rPr>
        <w:t xml:space="preserve"> </w:t>
      </w:r>
      <w:r w:rsidRPr="00CB389C">
        <w:rPr>
          <w:rFonts w:ascii="Arial" w:hAnsi="Arial" w:cs="Arial"/>
          <w:b/>
          <w:spacing w:val="-2"/>
          <w:sz w:val="24"/>
          <w:szCs w:val="24"/>
        </w:rPr>
        <w:t>deficiencias.</w:t>
      </w:r>
    </w:p>
    <w:p w14:paraId="1061CC54"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Se evidenciaron fallas como la realización tardía de conciliaciones bancarias, la existencia de cuentas sin depurar desde 2021, la falta de conciliación de inventarios, errores en los registros contables y en la clasificación de activos, así como la ausencia de depuración en las cuentas por pagar.</w:t>
      </w:r>
    </w:p>
    <w:p w14:paraId="12E85C07"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 xml:space="preserve">Corporación Autónoma Regional de la Frontera Nororiental </w:t>
      </w:r>
      <w:r w:rsidRPr="00CB389C">
        <w:rPr>
          <w:rFonts w:ascii="Arial" w:hAnsi="Arial" w:cs="Arial"/>
          <w:b/>
          <w:spacing w:val="-2"/>
          <w:sz w:val="24"/>
          <w:szCs w:val="24"/>
        </w:rPr>
        <w:t>(Corponor)</w:t>
      </w:r>
    </w:p>
    <w:p w14:paraId="771F4425"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Opinión</w:t>
      </w:r>
      <w:r w:rsidRPr="00CB389C">
        <w:rPr>
          <w:rFonts w:ascii="Arial" w:hAnsi="Arial" w:cs="Arial"/>
          <w:b/>
          <w:spacing w:val="-13"/>
          <w:sz w:val="24"/>
          <w:szCs w:val="24"/>
        </w:rPr>
        <w:t xml:space="preserve"> </w:t>
      </w:r>
      <w:r w:rsidRPr="00CB389C">
        <w:rPr>
          <w:rFonts w:ascii="Arial" w:hAnsi="Arial" w:cs="Arial"/>
          <w:b/>
          <w:sz w:val="24"/>
          <w:szCs w:val="24"/>
        </w:rPr>
        <w:t>contable:</w:t>
      </w:r>
      <w:r w:rsidRPr="00CB389C">
        <w:rPr>
          <w:rFonts w:ascii="Arial" w:hAnsi="Arial" w:cs="Arial"/>
          <w:b/>
          <w:spacing w:val="-13"/>
          <w:sz w:val="24"/>
          <w:szCs w:val="24"/>
        </w:rPr>
        <w:t xml:space="preserve"> </w:t>
      </w:r>
      <w:r w:rsidRPr="00CB389C">
        <w:rPr>
          <w:rFonts w:ascii="Arial" w:hAnsi="Arial" w:cs="Arial"/>
          <w:b/>
          <w:spacing w:val="-2"/>
          <w:sz w:val="24"/>
          <w:szCs w:val="24"/>
        </w:rPr>
        <w:t>negativa.</w:t>
      </w:r>
    </w:p>
    <w:p w14:paraId="058623D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cuentas por cobrar, por $873,07 millones,</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resultado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revisión</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deterioro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por cobrar</w:t>
      </w:r>
      <w:r w:rsidRPr="00906633">
        <w:rPr>
          <w:rFonts w:ascii="Arial" w:hAnsi="Arial" w:cs="Arial"/>
          <w:spacing w:val="27"/>
          <w:sz w:val="24"/>
          <w:szCs w:val="24"/>
        </w:rPr>
        <w:t xml:space="preserve"> </w:t>
      </w:r>
      <w:r w:rsidRPr="00906633">
        <w:rPr>
          <w:rFonts w:ascii="Arial" w:hAnsi="Arial" w:cs="Arial"/>
          <w:sz w:val="24"/>
          <w:szCs w:val="24"/>
        </w:rPr>
        <w:t>al</w:t>
      </w:r>
      <w:r w:rsidRPr="00906633">
        <w:rPr>
          <w:rFonts w:ascii="Arial" w:hAnsi="Arial" w:cs="Arial"/>
          <w:spacing w:val="27"/>
          <w:sz w:val="24"/>
          <w:szCs w:val="24"/>
        </w:rPr>
        <w:t xml:space="preserve"> </w:t>
      </w:r>
      <w:r w:rsidRPr="00906633">
        <w:rPr>
          <w:rFonts w:ascii="Arial" w:hAnsi="Arial" w:cs="Arial"/>
          <w:sz w:val="24"/>
          <w:szCs w:val="24"/>
        </w:rPr>
        <w:t>cierre</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7"/>
          <w:sz w:val="24"/>
          <w:szCs w:val="24"/>
        </w:rPr>
        <w:t xml:space="preserve"> </w:t>
      </w:r>
      <w:r w:rsidRPr="00906633">
        <w:rPr>
          <w:rFonts w:ascii="Arial" w:hAnsi="Arial" w:cs="Arial"/>
          <w:sz w:val="24"/>
          <w:szCs w:val="24"/>
        </w:rPr>
        <w:t>la</w:t>
      </w:r>
      <w:r w:rsidRPr="00906633">
        <w:rPr>
          <w:rFonts w:ascii="Arial" w:hAnsi="Arial" w:cs="Arial"/>
          <w:spacing w:val="27"/>
          <w:sz w:val="24"/>
          <w:szCs w:val="24"/>
        </w:rPr>
        <w:t xml:space="preserve"> </w:t>
      </w:r>
      <w:r w:rsidRPr="00906633">
        <w:rPr>
          <w:rFonts w:ascii="Arial" w:hAnsi="Arial" w:cs="Arial"/>
          <w:sz w:val="24"/>
          <w:szCs w:val="24"/>
        </w:rPr>
        <w:t>vigencia</w:t>
      </w:r>
      <w:r w:rsidRPr="00906633">
        <w:rPr>
          <w:rFonts w:ascii="Arial" w:hAnsi="Arial" w:cs="Arial"/>
          <w:spacing w:val="27"/>
          <w:sz w:val="24"/>
          <w:szCs w:val="24"/>
        </w:rPr>
        <w:t xml:space="preserve"> </w:t>
      </w:r>
      <w:r w:rsidRPr="00906633">
        <w:rPr>
          <w:rFonts w:ascii="Arial" w:hAnsi="Arial" w:cs="Arial"/>
          <w:sz w:val="24"/>
          <w:szCs w:val="24"/>
        </w:rPr>
        <w:t>2024,</w:t>
      </w:r>
      <w:r w:rsidRPr="00906633">
        <w:rPr>
          <w:rFonts w:ascii="Arial" w:hAnsi="Arial" w:cs="Arial"/>
          <w:spacing w:val="27"/>
          <w:sz w:val="24"/>
          <w:szCs w:val="24"/>
        </w:rPr>
        <w:t xml:space="preserve"> </w:t>
      </w:r>
      <w:r w:rsidRPr="00906633">
        <w:rPr>
          <w:rFonts w:ascii="Arial" w:hAnsi="Arial" w:cs="Arial"/>
          <w:sz w:val="24"/>
          <w:szCs w:val="24"/>
        </w:rPr>
        <w:t>al</w:t>
      </w:r>
      <w:r w:rsidRPr="00906633">
        <w:rPr>
          <w:rFonts w:ascii="Arial" w:hAnsi="Arial" w:cs="Arial"/>
          <w:spacing w:val="27"/>
          <w:sz w:val="24"/>
          <w:szCs w:val="24"/>
        </w:rPr>
        <w:t xml:space="preserve"> </w:t>
      </w:r>
      <w:r w:rsidRPr="00906633">
        <w:rPr>
          <w:rFonts w:ascii="Arial" w:hAnsi="Arial" w:cs="Arial"/>
          <w:sz w:val="24"/>
          <w:szCs w:val="24"/>
        </w:rPr>
        <w:t>evidenciar</w:t>
      </w:r>
      <w:r w:rsidRPr="00906633">
        <w:rPr>
          <w:rFonts w:ascii="Arial" w:hAnsi="Arial" w:cs="Arial"/>
          <w:spacing w:val="27"/>
          <w:sz w:val="24"/>
          <w:szCs w:val="24"/>
        </w:rPr>
        <w:t xml:space="preserve"> </w:t>
      </w:r>
      <w:r w:rsidRPr="00906633">
        <w:rPr>
          <w:rFonts w:ascii="Arial" w:hAnsi="Arial" w:cs="Arial"/>
          <w:sz w:val="24"/>
          <w:szCs w:val="24"/>
        </w:rPr>
        <w:t>diferencias</w:t>
      </w:r>
      <w:r w:rsidRPr="00906633">
        <w:rPr>
          <w:rFonts w:ascii="Arial" w:hAnsi="Arial" w:cs="Arial"/>
          <w:spacing w:val="27"/>
          <w:sz w:val="24"/>
          <w:szCs w:val="24"/>
        </w:rPr>
        <w:t xml:space="preserve"> </w:t>
      </w:r>
      <w:r w:rsidRPr="00906633">
        <w:rPr>
          <w:rFonts w:ascii="Arial" w:hAnsi="Arial" w:cs="Arial"/>
          <w:sz w:val="24"/>
          <w:szCs w:val="24"/>
        </w:rPr>
        <w:t>entre el valor del deterioro calculado por la entidad y el registrado en el comprobante contable.</w:t>
      </w:r>
    </w:p>
    <w:p w14:paraId="0619FE9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4, 5, y 6 del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de la Contaduría General de la Nación (CGN), lo cual generó</w:t>
      </w:r>
      <w:r w:rsidRPr="00906633">
        <w:rPr>
          <w:rFonts w:ascii="Arial" w:hAnsi="Arial" w:cs="Arial"/>
          <w:spacing w:val="-7"/>
          <w:sz w:val="24"/>
          <w:szCs w:val="24"/>
        </w:rPr>
        <w:t xml:space="preserve"> </w:t>
      </w:r>
      <w:r w:rsidRPr="00906633">
        <w:rPr>
          <w:rFonts w:ascii="Arial" w:hAnsi="Arial" w:cs="Arial"/>
          <w:sz w:val="24"/>
          <w:szCs w:val="24"/>
        </w:rPr>
        <w:t>subestimación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7"/>
          <w:sz w:val="24"/>
          <w:szCs w:val="24"/>
        </w:rPr>
        <w:t xml:space="preserve"> </w:t>
      </w:r>
      <w:r w:rsidRPr="00906633">
        <w:rPr>
          <w:rFonts w:ascii="Arial" w:hAnsi="Arial" w:cs="Arial"/>
          <w:sz w:val="24"/>
          <w:szCs w:val="24"/>
        </w:rPr>
        <w:t>deterioro</w:t>
      </w:r>
      <w:r w:rsidRPr="00906633">
        <w:rPr>
          <w:rFonts w:ascii="Arial" w:hAnsi="Arial" w:cs="Arial"/>
          <w:spacing w:val="-8"/>
          <w:sz w:val="24"/>
          <w:szCs w:val="24"/>
        </w:rPr>
        <w:t xml:space="preserve"> </w:t>
      </w:r>
      <w:r w:rsidRPr="00906633">
        <w:rPr>
          <w:rFonts w:ascii="Arial" w:hAnsi="Arial" w:cs="Arial"/>
          <w:sz w:val="24"/>
          <w:szCs w:val="24"/>
        </w:rPr>
        <w:t>acumulado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cuentas por cobrar, resultado de ejercicios anteriores y gasto por deterioro</w:t>
      </w:r>
      <w:r w:rsidRPr="00906633">
        <w:rPr>
          <w:rFonts w:ascii="Arial" w:hAnsi="Arial" w:cs="Arial"/>
          <w:spacing w:val="40"/>
          <w:sz w:val="24"/>
          <w:szCs w:val="24"/>
        </w:rPr>
        <w:t xml:space="preserve"> </w:t>
      </w:r>
      <w:r w:rsidRPr="00906633">
        <w:rPr>
          <w:rFonts w:ascii="Arial" w:hAnsi="Arial" w:cs="Arial"/>
          <w:sz w:val="24"/>
          <w:szCs w:val="24"/>
        </w:rPr>
        <w:t>de cuentas por cobrar, que afectó la razonabilidad de los estados financieros al cierre de la vigencia 2024.</w:t>
      </w:r>
    </w:p>
    <w:p w14:paraId="2E48E0FD"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circunstancia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otros</w:t>
      </w:r>
      <w:r w:rsidRPr="00906633">
        <w:rPr>
          <w:rFonts w:ascii="Arial" w:hAnsi="Arial" w:cs="Arial"/>
          <w:spacing w:val="-17"/>
          <w:sz w:val="24"/>
          <w:szCs w:val="24"/>
        </w:rPr>
        <w:t xml:space="preserve"> </w:t>
      </w:r>
      <w:r w:rsidRPr="00906633">
        <w:rPr>
          <w:rFonts w:ascii="Arial" w:hAnsi="Arial" w:cs="Arial"/>
          <w:spacing w:val="-2"/>
          <w:sz w:val="24"/>
          <w:szCs w:val="24"/>
        </w:rPr>
        <w:t>ingresos</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$4.449,69</w:t>
      </w:r>
      <w:r w:rsidRPr="00906633">
        <w:rPr>
          <w:rFonts w:ascii="Arial" w:hAnsi="Arial" w:cs="Arial"/>
          <w:spacing w:val="-17"/>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 xml:space="preserve">debido a que la Corporación reconoció el ingreso por sobretasa </w:t>
      </w:r>
      <w:r w:rsidRPr="00906633">
        <w:rPr>
          <w:rFonts w:ascii="Arial" w:hAnsi="Arial" w:cs="Arial"/>
          <w:spacing w:val="-2"/>
          <w:sz w:val="24"/>
          <w:szCs w:val="24"/>
        </w:rPr>
        <w:t>ambiental</w:t>
      </w:r>
      <w:r w:rsidRPr="00906633">
        <w:rPr>
          <w:rFonts w:ascii="Arial" w:hAnsi="Arial" w:cs="Arial"/>
          <w:spacing w:val="-16"/>
          <w:sz w:val="24"/>
          <w:szCs w:val="24"/>
        </w:rPr>
        <w:t xml:space="preserve"> </w:t>
      </w:r>
      <w:r w:rsidRPr="00906633">
        <w:rPr>
          <w:rFonts w:ascii="Arial" w:hAnsi="Arial" w:cs="Arial"/>
          <w:spacing w:val="-2"/>
          <w:sz w:val="24"/>
          <w:szCs w:val="24"/>
        </w:rPr>
        <w:t>únicamente</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momento</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ente</w:t>
      </w:r>
      <w:r w:rsidRPr="00906633">
        <w:rPr>
          <w:rFonts w:ascii="Arial" w:hAnsi="Arial" w:cs="Arial"/>
          <w:spacing w:val="-16"/>
          <w:sz w:val="24"/>
          <w:szCs w:val="24"/>
        </w:rPr>
        <w:t xml:space="preserve"> </w:t>
      </w:r>
      <w:r w:rsidRPr="00906633">
        <w:rPr>
          <w:rFonts w:ascii="Arial" w:hAnsi="Arial" w:cs="Arial"/>
          <w:spacing w:val="-2"/>
          <w:sz w:val="24"/>
          <w:szCs w:val="24"/>
        </w:rPr>
        <w:t>territorial</w:t>
      </w:r>
      <w:r w:rsidRPr="00906633">
        <w:rPr>
          <w:rFonts w:ascii="Arial" w:hAnsi="Arial" w:cs="Arial"/>
          <w:spacing w:val="-16"/>
          <w:sz w:val="24"/>
          <w:szCs w:val="24"/>
        </w:rPr>
        <w:t xml:space="preserve"> </w:t>
      </w:r>
      <w:r w:rsidRPr="00906633">
        <w:rPr>
          <w:rFonts w:ascii="Arial" w:hAnsi="Arial" w:cs="Arial"/>
          <w:spacing w:val="-2"/>
          <w:sz w:val="24"/>
          <w:szCs w:val="24"/>
        </w:rPr>
        <w:t xml:space="preserve">recaudó </w:t>
      </w:r>
      <w:r w:rsidRPr="00906633">
        <w:rPr>
          <w:rFonts w:ascii="Arial" w:hAnsi="Arial" w:cs="Arial"/>
          <w:sz w:val="24"/>
          <w:szCs w:val="24"/>
        </w:rPr>
        <w:t>el impuesto, y no cuando este fue determinado por los municipios mediante liquidaciones oficiales o actos administrativos.</w:t>
      </w:r>
    </w:p>
    <w:p w14:paraId="3CEC2699"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los numerales 4, 5 y 6 del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de la Contaduría General de la Nación, lo cual generó una subestimación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subcuenta</w:t>
      </w:r>
      <w:r w:rsidRPr="00906633">
        <w:rPr>
          <w:rFonts w:ascii="Arial" w:hAnsi="Arial" w:cs="Arial"/>
          <w:spacing w:val="-16"/>
          <w:sz w:val="24"/>
          <w:szCs w:val="24"/>
        </w:rPr>
        <w:t xml:space="preserve"> </w:t>
      </w:r>
      <w:r w:rsidRPr="00906633">
        <w:rPr>
          <w:rFonts w:ascii="Arial" w:hAnsi="Arial" w:cs="Arial"/>
          <w:sz w:val="24"/>
          <w:szCs w:val="24"/>
        </w:rPr>
        <w:t>otros</w:t>
      </w:r>
      <w:r w:rsidRPr="00906633">
        <w:rPr>
          <w:rFonts w:ascii="Arial" w:hAnsi="Arial" w:cs="Arial"/>
          <w:spacing w:val="-16"/>
          <w:sz w:val="24"/>
          <w:szCs w:val="24"/>
        </w:rPr>
        <w:t xml:space="preserve"> </w:t>
      </w:r>
      <w:r w:rsidRPr="00906633">
        <w:rPr>
          <w:rFonts w:ascii="Arial" w:hAnsi="Arial" w:cs="Arial"/>
          <w:sz w:val="24"/>
          <w:szCs w:val="24"/>
        </w:rPr>
        <w:t>intereses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mora,</w:t>
      </w:r>
      <w:r w:rsidRPr="00906633">
        <w:rPr>
          <w:rFonts w:ascii="Arial" w:hAnsi="Arial" w:cs="Arial"/>
          <w:spacing w:val="-16"/>
          <w:sz w:val="24"/>
          <w:szCs w:val="24"/>
        </w:rPr>
        <w:t xml:space="preserve"> </w:t>
      </w:r>
      <w:r w:rsidRPr="00906633">
        <w:rPr>
          <w:rFonts w:ascii="Arial" w:hAnsi="Arial" w:cs="Arial"/>
          <w:sz w:val="24"/>
          <w:szCs w:val="24"/>
        </w:rPr>
        <w:t>perteneciente 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financieros,</w:t>
      </w:r>
      <w:r w:rsidRPr="00906633">
        <w:rPr>
          <w:rFonts w:ascii="Arial" w:hAnsi="Arial" w:cs="Arial"/>
          <w:spacing w:val="-4"/>
          <w:sz w:val="24"/>
          <w:szCs w:val="24"/>
        </w:rPr>
        <w:t xml:space="preserve"> </w:t>
      </w:r>
      <w:r w:rsidRPr="00906633">
        <w:rPr>
          <w:rFonts w:ascii="Arial" w:hAnsi="Arial" w:cs="Arial"/>
          <w:sz w:val="24"/>
          <w:szCs w:val="24"/>
        </w:rPr>
        <w:t>dado</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intereses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sobretasa</w:t>
      </w:r>
      <w:r w:rsidRPr="00906633">
        <w:rPr>
          <w:rFonts w:ascii="Arial" w:hAnsi="Arial" w:cs="Arial"/>
          <w:spacing w:val="-4"/>
          <w:sz w:val="24"/>
          <w:szCs w:val="24"/>
        </w:rPr>
        <w:t xml:space="preserve"> </w:t>
      </w:r>
      <w:r w:rsidRPr="00906633">
        <w:rPr>
          <w:rFonts w:ascii="Arial" w:hAnsi="Arial" w:cs="Arial"/>
          <w:sz w:val="24"/>
          <w:szCs w:val="24"/>
        </w:rPr>
        <w:t xml:space="preserve">fueron reconocidos erróneamente en la cuenta de ingresos fiscales (grupo </w:t>
      </w:r>
      <w:r w:rsidRPr="00906633">
        <w:rPr>
          <w:rFonts w:ascii="Arial" w:hAnsi="Arial" w:cs="Arial"/>
          <w:spacing w:val="-2"/>
          <w:sz w:val="24"/>
          <w:szCs w:val="24"/>
        </w:rPr>
        <w:t>41),</w:t>
      </w:r>
      <w:r w:rsidRPr="00906633">
        <w:rPr>
          <w:rFonts w:ascii="Arial" w:hAnsi="Arial" w:cs="Arial"/>
          <w:spacing w:val="-13"/>
          <w:sz w:val="24"/>
          <w:szCs w:val="24"/>
        </w:rPr>
        <w:t xml:space="preserve"> </w:t>
      </w:r>
      <w:r w:rsidRPr="00906633">
        <w:rPr>
          <w:rFonts w:ascii="Arial" w:hAnsi="Arial" w:cs="Arial"/>
          <w:spacing w:val="-2"/>
          <w:sz w:val="24"/>
          <w:szCs w:val="24"/>
        </w:rPr>
        <w:t>específicamente</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subcuenta</w:t>
      </w:r>
      <w:r w:rsidRPr="00906633">
        <w:rPr>
          <w:rFonts w:ascii="Arial" w:hAnsi="Arial" w:cs="Arial"/>
          <w:spacing w:val="-13"/>
          <w:sz w:val="24"/>
          <w:szCs w:val="24"/>
        </w:rPr>
        <w:t xml:space="preserve"> </w:t>
      </w:r>
      <w:r w:rsidRPr="00906633">
        <w:rPr>
          <w:rFonts w:ascii="Arial" w:hAnsi="Arial" w:cs="Arial"/>
          <w:spacing w:val="-2"/>
          <w:sz w:val="24"/>
          <w:szCs w:val="24"/>
        </w:rPr>
        <w:t>sobretasa</w:t>
      </w:r>
      <w:r w:rsidRPr="00906633">
        <w:rPr>
          <w:rFonts w:ascii="Arial" w:hAnsi="Arial" w:cs="Arial"/>
          <w:spacing w:val="-13"/>
          <w:sz w:val="24"/>
          <w:szCs w:val="24"/>
        </w:rPr>
        <w:t xml:space="preserve"> </w:t>
      </w:r>
      <w:r w:rsidRPr="00906633">
        <w:rPr>
          <w:rFonts w:ascii="Arial" w:hAnsi="Arial" w:cs="Arial"/>
          <w:spacing w:val="-2"/>
          <w:sz w:val="24"/>
          <w:szCs w:val="24"/>
        </w:rPr>
        <w:t>ambiental</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 impuestos.</w:t>
      </w:r>
    </w:p>
    <w:p w14:paraId="4A918982"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circunstancia en ingresos fiscales por $4.799,89 </w:t>
      </w:r>
      <w:r w:rsidRPr="00906633">
        <w:rPr>
          <w:rFonts w:ascii="Arial" w:hAnsi="Arial" w:cs="Arial"/>
          <w:spacing w:val="-4"/>
          <w:sz w:val="24"/>
          <w:szCs w:val="24"/>
        </w:rPr>
        <w:t>millones,</w:t>
      </w:r>
      <w:r w:rsidRPr="00906633">
        <w:rPr>
          <w:rFonts w:ascii="Arial" w:hAnsi="Arial" w:cs="Arial"/>
          <w:spacing w:val="-15"/>
          <w:sz w:val="24"/>
          <w:szCs w:val="24"/>
        </w:rPr>
        <w:t xml:space="preserve"> </w:t>
      </w:r>
      <w:r w:rsidRPr="00906633">
        <w:rPr>
          <w:rFonts w:ascii="Arial" w:hAnsi="Arial" w:cs="Arial"/>
          <w:spacing w:val="-4"/>
          <w:sz w:val="24"/>
          <w:szCs w:val="24"/>
        </w:rPr>
        <w:t>debido</w:t>
      </w:r>
      <w:r w:rsidRPr="00906633">
        <w:rPr>
          <w:rFonts w:ascii="Arial" w:hAnsi="Arial" w:cs="Arial"/>
          <w:spacing w:val="-15"/>
          <w:sz w:val="24"/>
          <w:szCs w:val="24"/>
        </w:rPr>
        <w:t xml:space="preserve">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Corporación</w:t>
      </w:r>
      <w:r w:rsidRPr="00906633">
        <w:rPr>
          <w:rFonts w:ascii="Arial" w:hAnsi="Arial" w:cs="Arial"/>
          <w:spacing w:val="-15"/>
          <w:sz w:val="24"/>
          <w:szCs w:val="24"/>
        </w:rPr>
        <w:t xml:space="preserve"> </w:t>
      </w:r>
      <w:r w:rsidRPr="00906633">
        <w:rPr>
          <w:rFonts w:ascii="Arial" w:hAnsi="Arial" w:cs="Arial"/>
          <w:spacing w:val="-4"/>
          <w:sz w:val="24"/>
          <w:szCs w:val="24"/>
        </w:rPr>
        <w:t>reconoció</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ingreso</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 xml:space="preserve">sobretasa </w:t>
      </w:r>
      <w:r w:rsidRPr="00906633">
        <w:rPr>
          <w:rFonts w:ascii="Arial" w:hAnsi="Arial" w:cs="Arial"/>
          <w:spacing w:val="-2"/>
          <w:sz w:val="24"/>
          <w:szCs w:val="24"/>
        </w:rPr>
        <w:t>ambiental</w:t>
      </w:r>
      <w:r w:rsidRPr="00906633">
        <w:rPr>
          <w:rFonts w:ascii="Arial" w:hAnsi="Arial" w:cs="Arial"/>
          <w:spacing w:val="-16"/>
          <w:sz w:val="24"/>
          <w:szCs w:val="24"/>
        </w:rPr>
        <w:t xml:space="preserve"> </w:t>
      </w:r>
      <w:r w:rsidRPr="00906633">
        <w:rPr>
          <w:rFonts w:ascii="Arial" w:hAnsi="Arial" w:cs="Arial"/>
          <w:spacing w:val="-2"/>
          <w:sz w:val="24"/>
          <w:szCs w:val="24"/>
        </w:rPr>
        <w:t>únicamente</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momento</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ente</w:t>
      </w:r>
      <w:r w:rsidRPr="00906633">
        <w:rPr>
          <w:rFonts w:ascii="Arial" w:hAnsi="Arial" w:cs="Arial"/>
          <w:spacing w:val="-16"/>
          <w:sz w:val="24"/>
          <w:szCs w:val="24"/>
        </w:rPr>
        <w:t xml:space="preserve"> </w:t>
      </w:r>
      <w:r w:rsidRPr="00906633">
        <w:rPr>
          <w:rFonts w:ascii="Arial" w:hAnsi="Arial" w:cs="Arial"/>
          <w:spacing w:val="-2"/>
          <w:sz w:val="24"/>
          <w:szCs w:val="24"/>
        </w:rPr>
        <w:t>territorial</w:t>
      </w:r>
      <w:r w:rsidRPr="00906633">
        <w:rPr>
          <w:rFonts w:ascii="Arial" w:hAnsi="Arial" w:cs="Arial"/>
          <w:spacing w:val="-16"/>
          <w:sz w:val="24"/>
          <w:szCs w:val="24"/>
        </w:rPr>
        <w:t xml:space="preserve"> </w:t>
      </w:r>
      <w:r w:rsidRPr="00906633">
        <w:rPr>
          <w:rFonts w:ascii="Arial" w:hAnsi="Arial" w:cs="Arial"/>
          <w:spacing w:val="-2"/>
          <w:sz w:val="24"/>
          <w:szCs w:val="24"/>
        </w:rPr>
        <w:t xml:space="preserve">recaudó </w:t>
      </w:r>
      <w:r w:rsidRPr="00906633">
        <w:rPr>
          <w:rFonts w:ascii="Arial" w:hAnsi="Arial" w:cs="Arial"/>
          <w:sz w:val="24"/>
          <w:szCs w:val="24"/>
        </w:rPr>
        <w:t>el impuesto, y no cuando este fue determinado por los municipios mediante liquidaciones oficiales o actos administrativos.</w:t>
      </w:r>
    </w:p>
    <w:p w14:paraId="4C551678"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4, 5 y 6 del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 de la Contaduría General de la Nación y el artículo 5 de la Resolución</w:t>
      </w:r>
      <w:r w:rsidRPr="00906633">
        <w:rPr>
          <w:rFonts w:ascii="Arial" w:hAnsi="Arial" w:cs="Arial"/>
          <w:spacing w:val="-9"/>
          <w:sz w:val="24"/>
          <w:szCs w:val="24"/>
        </w:rPr>
        <w:t xml:space="preserve"> </w:t>
      </w:r>
      <w:r w:rsidRPr="00906633">
        <w:rPr>
          <w:rFonts w:ascii="Arial" w:hAnsi="Arial" w:cs="Arial"/>
          <w:sz w:val="24"/>
          <w:szCs w:val="24"/>
        </w:rPr>
        <w:t>593</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2018</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Contaduría</w:t>
      </w:r>
      <w:r w:rsidRPr="00906633">
        <w:rPr>
          <w:rFonts w:ascii="Arial" w:hAnsi="Arial" w:cs="Arial"/>
          <w:spacing w:val="-9"/>
          <w:sz w:val="24"/>
          <w:szCs w:val="24"/>
        </w:rPr>
        <w:t xml:space="preserve"> </w:t>
      </w:r>
      <w:r w:rsidRPr="00906633">
        <w:rPr>
          <w:rFonts w:ascii="Arial" w:hAnsi="Arial" w:cs="Arial"/>
          <w:sz w:val="24"/>
          <w:szCs w:val="24"/>
        </w:rPr>
        <w:t>General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lastRenderedPageBreak/>
        <w:t>la</w:t>
      </w:r>
      <w:r w:rsidRPr="00906633">
        <w:rPr>
          <w:rFonts w:ascii="Arial" w:hAnsi="Arial" w:cs="Arial"/>
          <w:spacing w:val="-9"/>
          <w:sz w:val="24"/>
          <w:szCs w:val="24"/>
        </w:rPr>
        <w:t xml:space="preserve"> </w:t>
      </w:r>
      <w:r w:rsidRPr="00906633">
        <w:rPr>
          <w:rFonts w:ascii="Arial" w:hAnsi="Arial" w:cs="Arial"/>
          <w:sz w:val="24"/>
          <w:szCs w:val="24"/>
        </w:rPr>
        <w:t>Nación,</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que generó</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3"/>
          <w:sz w:val="24"/>
          <w:szCs w:val="24"/>
        </w:rPr>
        <w:t xml:space="preserve"> </w:t>
      </w:r>
      <w:r w:rsidRPr="00906633">
        <w:rPr>
          <w:rFonts w:ascii="Arial" w:hAnsi="Arial" w:cs="Arial"/>
          <w:sz w:val="24"/>
          <w:szCs w:val="24"/>
        </w:rPr>
        <w:t>sobrestimación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$1.260,73</w:t>
      </w:r>
      <w:r w:rsidRPr="00906633">
        <w:rPr>
          <w:rFonts w:ascii="Arial" w:hAnsi="Arial" w:cs="Arial"/>
          <w:spacing w:val="-13"/>
          <w:sz w:val="24"/>
          <w:szCs w:val="24"/>
        </w:rPr>
        <w:t xml:space="preserve"> </w:t>
      </w:r>
      <w:r w:rsidRPr="00906633">
        <w:rPr>
          <w:rFonts w:ascii="Arial" w:hAnsi="Arial" w:cs="Arial"/>
          <w:sz w:val="24"/>
          <w:szCs w:val="24"/>
        </w:rPr>
        <w:t>millones,</w:t>
      </w:r>
      <w:r w:rsidRPr="00906633">
        <w:rPr>
          <w:rFonts w:ascii="Arial" w:hAnsi="Arial" w:cs="Arial"/>
          <w:spacing w:val="-13"/>
          <w:sz w:val="24"/>
          <w:szCs w:val="24"/>
        </w:rPr>
        <w:t xml:space="preserve"> </w:t>
      </w:r>
      <w:r w:rsidRPr="00906633">
        <w:rPr>
          <w:rFonts w:ascii="Arial" w:hAnsi="Arial" w:cs="Arial"/>
          <w:sz w:val="24"/>
          <w:szCs w:val="24"/>
        </w:rPr>
        <w:t>correspondiente</w:t>
      </w:r>
      <w:r w:rsidRPr="00906633">
        <w:rPr>
          <w:rFonts w:ascii="Arial" w:hAnsi="Arial" w:cs="Arial"/>
          <w:spacing w:val="-13"/>
          <w:sz w:val="24"/>
          <w:szCs w:val="24"/>
        </w:rPr>
        <w:t xml:space="preserve"> </w:t>
      </w:r>
      <w:r w:rsidRPr="00906633">
        <w:rPr>
          <w:rFonts w:ascii="Arial" w:hAnsi="Arial" w:cs="Arial"/>
          <w:sz w:val="24"/>
          <w:szCs w:val="24"/>
        </w:rPr>
        <w:t>al registro de ingresos por sobretasa ambiental de la vigencia 2023, y subestimación de $6.060,62 millones, por ingresos de sobretasa no reconocidos en la vigencia 2024.</w:t>
      </w:r>
    </w:p>
    <w:p w14:paraId="774BD60D"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Control</w:t>
      </w:r>
      <w:r w:rsidRPr="00CB389C">
        <w:rPr>
          <w:rFonts w:ascii="Arial" w:hAnsi="Arial" w:cs="Arial"/>
          <w:b/>
          <w:spacing w:val="-7"/>
          <w:sz w:val="24"/>
          <w:szCs w:val="24"/>
        </w:rPr>
        <w:t xml:space="preserve"> </w:t>
      </w:r>
      <w:r w:rsidRPr="00CB389C">
        <w:rPr>
          <w:rFonts w:ascii="Arial" w:hAnsi="Arial" w:cs="Arial"/>
          <w:b/>
          <w:sz w:val="24"/>
          <w:szCs w:val="24"/>
        </w:rPr>
        <w:t>interno</w:t>
      </w:r>
      <w:r w:rsidRPr="00CB389C">
        <w:rPr>
          <w:rFonts w:ascii="Arial" w:hAnsi="Arial" w:cs="Arial"/>
          <w:b/>
          <w:spacing w:val="-7"/>
          <w:sz w:val="24"/>
          <w:szCs w:val="24"/>
        </w:rPr>
        <w:t xml:space="preserve"> </w:t>
      </w:r>
      <w:r w:rsidRPr="00CB389C">
        <w:rPr>
          <w:rFonts w:ascii="Arial" w:hAnsi="Arial" w:cs="Arial"/>
          <w:b/>
          <w:sz w:val="24"/>
          <w:szCs w:val="24"/>
        </w:rPr>
        <w:t>financiero:</w:t>
      </w:r>
      <w:r w:rsidRPr="00CB389C">
        <w:rPr>
          <w:rFonts w:ascii="Arial" w:hAnsi="Arial" w:cs="Arial"/>
          <w:b/>
          <w:spacing w:val="-6"/>
          <w:sz w:val="24"/>
          <w:szCs w:val="24"/>
        </w:rPr>
        <w:t xml:space="preserve"> </w:t>
      </w:r>
      <w:r w:rsidRPr="00CB389C">
        <w:rPr>
          <w:rFonts w:ascii="Arial" w:hAnsi="Arial" w:cs="Arial"/>
          <w:b/>
          <w:sz w:val="24"/>
          <w:szCs w:val="24"/>
        </w:rPr>
        <w:t>con</w:t>
      </w:r>
      <w:r w:rsidRPr="00CB389C">
        <w:rPr>
          <w:rFonts w:ascii="Arial" w:hAnsi="Arial" w:cs="Arial"/>
          <w:b/>
          <w:spacing w:val="-7"/>
          <w:sz w:val="24"/>
          <w:szCs w:val="24"/>
        </w:rPr>
        <w:t xml:space="preserve"> </w:t>
      </w:r>
      <w:r w:rsidRPr="00CB389C">
        <w:rPr>
          <w:rFonts w:ascii="Arial" w:hAnsi="Arial" w:cs="Arial"/>
          <w:b/>
          <w:spacing w:val="-2"/>
          <w:sz w:val="24"/>
          <w:szCs w:val="24"/>
        </w:rPr>
        <w:t>deficiencias.</w:t>
      </w:r>
    </w:p>
    <w:p w14:paraId="335FB67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Debilidades durante el desarrollo de la fase de ejecución, lo que se tradujo en incorrecciones, tanto presupuestales como contables, relacionados con el componente de ambiente de control, evaluación del riesgo y monitoreo.</w:t>
      </w:r>
    </w:p>
    <w:p w14:paraId="79E7FC45" w14:textId="77777777" w:rsidR="00CB389C" w:rsidRP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Corporación</w:t>
      </w:r>
      <w:r w:rsidRPr="00CB389C">
        <w:rPr>
          <w:rFonts w:ascii="Arial" w:hAnsi="Arial" w:cs="Arial"/>
          <w:b/>
          <w:spacing w:val="-9"/>
          <w:sz w:val="24"/>
          <w:szCs w:val="24"/>
        </w:rPr>
        <w:t xml:space="preserve"> </w:t>
      </w:r>
      <w:r w:rsidRPr="00CB389C">
        <w:rPr>
          <w:rFonts w:ascii="Arial" w:hAnsi="Arial" w:cs="Arial"/>
          <w:b/>
          <w:sz w:val="24"/>
          <w:szCs w:val="24"/>
        </w:rPr>
        <w:t>Autónoma</w:t>
      </w:r>
      <w:r w:rsidRPr="00CB389C">
        <w:rPr>
          <w:rFonts w:ascii="Arial" w:hAnsi="Arial" w:cs="Arial"/>
          <w:b/>
          <w:spacing w:val="-5"/>
          <w:sz w:val="24"/>
          <w:szCs w:val="24"/>
        </w:rPr>
        <w:t xml:space="preserve"> </w:t>
      </w:r>
      <w:r w:rsidRPr="00CB389C">
        <w:rPr>
          <w:rFonts w:ascii="Arial" w:hAnsi="Arial" w:cs="Arial"/>
          <w:b/>
          <w:sz w:val="24"/>
          <w:szCs w:val="24"/>
        </w:rPr>
        <w:t>Regional</w:t>
      </w:r>
      <w:r w:rsidRPr="00CB389C">
        <w:rPr>
          <w:rFonts w:ascii="Arial" w:hAnsi="Arial" w:cs="Arial"/>
          <w:b/>
          <w:spacing w:val="-6"/>
          <w:sz w:val="24"/>
          <w:szCs w:val="24"/>
        </w:rPr>
        <w:t xml:space="preserve"> </w:t>
      </w:r>
      <w:r w:rsidRPr="00CB389C">
        <w:rPr>
          <w:rFonts w:ascii="Arial" w:hAnsi="Arial" w:cs="Arial"/>
          <w:b/>
          <w:sz w:val="24"/>
          <w:szCs w:val="24"/>
        </w:rPr>
        <w:t>de</w:t>
      </w:r>
      <w:r w:rsidRPr="00CB389C">
        <w:rPr>
          <w:rFonts w:ascii="Arial" w:hAnsi="Arial" w:cs="Arial"/>
          <w:b/>
          <w:spacing w:val="-5"/>
          <w:sz w:val="24"/>
          <w:szCs w:val="24"/>
        </w:rPr>
        <w:t xml:space="preserve"> </w:t>
      </w:r>
      <w:r w:rsidRPr="00CB389C">
        <w:rPr>
          <w:rFonts w:ascii="Arial" w:hAnsi="Arial" w:cs="Arial"/>
          <w:b/>
          <w:sz w:val="24"/>
          <w:szCs w:val="24"/>
        </w:rPr>
        <w:t>Cundinamarca</w:t>
      </w:r>
      <w:r w:rsidRPr="00CB389C">
        <w:rPr>
          <w:rFonts w:ascii="Arial" w:hAnsi="Arial" w:cs="Arial"/>
          <w:b/>
          <w:spacing w:val="-5"/>
          <w:sz w:val="24"/>
          <w:szCs w:val="24"/>
        </w:rPr>
        <w:t xml:space="preserve"> </w:t>
      </w:r>
      <w:r w:rsidRPr="00CB389C">
        <w:rPr>
          <w:rFonts w:ascii="Arial" w:hAnsi="Arial" w:cs="Arial"/>
          <w:b/>
          <w:spacing w:val="-2"/>
          <w:sz w:val="24"/>
          <w:szCs w:val="24"/>
        </w:rPr>
        <w:t>(CAR)</w:t>
      </w:r>
    </w:p>
    <w:p w14:paraId="53C5EBBC" w14:textId="77777777" w:rsidR="00CB389C" w:rsidRDefault="00137D9D" w:rsidP="00CB389C">
      <w:pPr>
        <w:pStyle w:val="Textoindependiente"/>
        <w:spacing w:before="261"/>
        <w:ind w:left="567" w:right="191"/>
        <w:rPr>
          <w:rFonts w:ascii="Arial" w:hAnsi="Arial" w:cs="Arial"/>
          <w:b/>
          <w:spacing w:val="-2"/>
          <w:sz w:val="24"/>
          <w:szCs w:val="24"/>
        </w:rPr>
      </w:pPr>
      <w:r w:rsidRPr="00CB389C">
        <w:rPr>
          <w:rFonts w:ascii="Arial" w:hAnsi="Arial" w:cs="Arial"/>
          <w:b/>
          <w:sz w:val="24"/>
          <w:szCs w:val="24"/>
        </w:rPr>
        <w:t>Opinión</w:t>
      </w:r>
      <w:r w:rsidRPr="00CB389C">
        <w:rPr>
          <w:rFonts w:ascii="Arial" w:hAnsi="Arial" w:cs="Arial"/>
          <w:b/>
          <w:spacing w:val="-13"/>
          <w:sz w:val="24"/>
          <w:szCs w:val="24"/>
        </w:rPr>
        <w:t xml:space="preserve"> </w:t>
      </w:r>
      <w:r w:rsidRPr="00CB389C">
        <w:rPr>
          <w:rFonts w:ascii="Arial" w:hAnsi="Arial" w:cs="Arial"/>
          <w:b/>
          <w:sz w:val="24"/>
          <w:szCs w:val="24"/>
        </w:rPr>
        <w:t>contable:</w:t>
      </w:r>
      <w:r w:rsidRPr="00CB389C">
        <w:rPr>
          <w:rFonts w:ascii="Arial" w:hAnsi="Arial" w:cs="Arial"/>
          <w:b/>
          <w:spacing w:val="-13"/>
          <w:sz w:val="24"/>
          <w:szCs w:val="24"/>
        </w:rPr>
        <w:t xml:space="preserve"> </w:t>
      </w:r>
      <w:r w:rsidRPr="00CB389C">
        <w:rPr>
          <w:rFonts w:ascii="Arial" w:hAnsi="Arial" w:cs="Arial"/>
          <w:b/>
          <w:spacing w:val="-2"/>
          <w:sz w:val="24"/>
          <w:szCs w:val="24"/>
        </w:rPr>
        <w:t>negativa.</w:t>
      </w:r>
    </w:p>
    <w:p w14:paraId="6AF1711F"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inventarios por $88.803,47 millones, 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entidad</w:t>
      </w:r>
      <w:r w:rsidRPr="00906633">
        <w:rPr>
          <w:rFonts w:ascii="Arial" w:hAnsi="Arial" w:cs="Arial"/>
          <w:spacing w:val="-10"/>
          <w:sz w:val="24"/>
          <w:szCs w:val="24"/>
        </w:rPr>
        <w:t xml:space="preserve"> </w:t>
      </w:r>
      <w:r w:rsidRPr="00906633">
        <w:rPr>
          <w:rFonts w:ascii="Arial" w:hAnsi="Arial" w:cs="Arial"/>
          <w:sz w:val="24"/>
          <w:szCs w:val="24"/>
        </w:rPr>
        <w:t>no</w:t>
      </w:r>
      <w:r w:rsidRPr="00906633">
        <w:rPr>
          <w:rFonts w:ascii="Arial" w:hAnsi="Arial" w:cs="Arial"/>
          <w:spacing w:val="-10"/>
          <w:sz w:val="24"/>
          <w:szCs w:val="24"/>
        </w:rPr>
        <w:t xml:space="preserve"> </w:t>
      </w:r>
      <w:r w:rsidRPr="00906633">
        <w:rPr>
          <w:rFonts w:ascii="Arial" w:hAnsi="Arial" w:cs="Arial"/>
          <w:sz w:val="24"/>
          <w:szCs w:val="24"/>
        </w:rPr>
        <w:t>reconoció</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sus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al</w:t>
      </w:r>
      <w:r w:rsidRPr="00906633">
        <w:rPr>
          <w:rFonts w:ascii="Arial" w:hAnsi="Arial" w:cs="Arial"/>
          <w:spacing w:val="-10"/>
          <w:sz w:val="24"/>
          <w:szCs w:val="24"/>
        </w:rPr>
        <w:t xml:space="preserve"> </w:t>
      </w:r>
      <w:r w:rsidRPr="00906633">
        <w:rPr>
          <w:rFonts w:ascii="Arial" w:hAnsi="Arial" w:cs="Arial"/>
          <w:sz w:val="24"/>
          <w:szCs w:val="24"/>
        </w:rPr>
        <w:t>31 de</w:t>
      </w:r>
      <w:r w:rsidRPr="00906633">
        <w:rPr>
          <w:rFonts w:ascii="Arial" w:hAnsi="Arial" w:cs="Arial"/>
          <w:spacing w:val="-10"/>
          <w:sz w:val="24"/>
          <w:szCs w:val="24"/>
        </w:rPr>
        <w:t xml:space="preserve"> </w:t>
      </w:r>
      <w:r w:rsidRPr="00906633">
        <w:rPr>
          <w:rFonts w:ascii="Arial" w:hAnsi="Arial" w:cs="Arial"/>
          <w:sz w:val="24"/>
          <w:szCs w:val="24"/>
        </w:rPr>
        <w:t>diciembre</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transferencia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Planta</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Tratamiento</w:t>
      </w:r>
      <w:r w:rsidRPr="00906633">
        <w:rPr>
          <w:rFonts w:ascii="Arial" w:hAnsi="Arial" w:cs="Arial"/>
          <w:spacing w:val="-10"/>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Aguas</w:t>
      </w:r>
      <w:r w:rsidRPr="00906633">
        <w:rPr>
          <w:rFonts w:ascii="Arial" w:hAnsi="Arial" w:cs="Arial"/>
          <w:spacing w:val="-14"/>
          <w:sz w:val="24"/>
          <w:szCs w:val="24"/>
        </w:rPr>
        <w:t xml:space="preserve"> </w:t>
      </w:r>
      <w:r w:rsidRPr="00906633">
        <w:rPr>
          <w:rFonts w:ascii="Arial" w:hAnsi="Arial" w:cs="Arial"/>
          <w:spacing w:val="-2"/>
          <w:sz w:val="24"/>
          <w:szCs w:val="24"/>
        </w:rPr>
        <w:t>Residuales</w:t>
      </w:r>
      <w:r w:rsidRPr="00906633">
        <w:rPr>
          <w:rFonts w:ascii="Arial" w:hAnsi="Arial" w:cs="Arial"/>
          <w:spacing w:val="-14"/>
          <w:sz w:val="24"/>
          <w:szCs w:val="24"/>
        </w:rPr>
        <w:t xml:space="preserve"> </w:t>
      </w:r>
      <w:r w:rsidRPr="00906633">
        <w:rPr>
          <w:rFonts w:ascii="Arial" w:hAnsi="Arial" w:cs="Arial"/>
          <w:spacing w:val="-2"/>
          <w:sz w:val="24"/>
          <w:szCs w:val="24"/>
        </w:rPr>
        <w:t>(PTAR)</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Estación</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Bombeo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Aguas</w:t>
      </w:r>
      <w:r w:rsidRPr="00906633">
        <w:rPr>
          <w:rFonts w:ascii="Arial" w:hAnsi="Arial" w:cs="Arial"/>
          <w:spacing w:val="-14"/>
          <w:sz w:val="24"/>
          <w:szCs w:val="24"/>
        </w:rPr>
        <w:t xml:space="preserve"> </w:t>
      </w:r>
      <w:r w:rsidRPr="00906633">
        <w:rPr>
          <w:rFonts w:ascii="Arial" w:hAnsi="Arial" w:cs="Arial"/>
          <w:spacing w:val="-2"/>
          <w:sz w:val="24"/>
          <w:szCs w:val="24"/>
        </w:rPr>
        <w:t xml:space="preserve">Residuales </w:t>
      </w:r>
      <w:r w:rsidRPr="00906633">
        <w:rPr>
          <w:rFonts w:ascii="Arial" w:hAnsi="Arial" w:cs="Arial"/>
          <w:sz w:val="24"/>
          <w:szCs w:val="24"/>
        </w:rPr>
        <w:t>(EBAR)</w:t>
      </w:r>
      <w:r w:rsidRPr="00906633">
        <w:rPr>
          <w:rFonts w:ascii="Arial" w:hAnsi="Arial" w:cs="Arial"/>
          <w:spacing w:val="-12"/>
          <w:sz w:val="24"/>
          <w:szCs w:val="24"/>
        </w:rPr>
        <w:t xml:space="preserve"> </w:t>
      </w:r>
      <w:r w:rsidRPr="00906633">
        <w:rPr>
          <w:rFonts w:ascii="Arial" w:hAnsi="Arial" w:cs="Arial"/>
          <w:sz w:val="24"/>
          <w:szCs w:val="24"/>
        </w:rPr>
        <w:t>Ubaté,</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un</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$38.284,02</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ni</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transferencia de la PTAR Chía II por valor de $50.519,44 millones.</w:t>
      </w:r>
    </w:p>
    <w:p w14:paraId="4B8DACB2"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 xml:space="preserve">Estas infraestructuras se encontraban en operación bajo la administración de las respectivas empresas de servicios públicos </w:t>
      </w:r>
      <w:r w:rsidRPr="00906633">
        <w:rPr>
          <w:rFonts w:ascii="Arial" w:hAnsi="Arial" w:cs="Arial"/>
          <w:spacing w:val="-2"/>
          <w:sz w:val="24"/>
          <w:szCs w:val="24"/>
        </w:rPr>
        <w:t>municipales</w:t>
      </w:r>
      <w:r w:rsidRPr="00906633">
        <w:rPr>
          <w:rFonts w:ascii="Arial" w:hAnsi="Arial" w:cs="Arial"/>
          <w:spacing w:val="-12"/>
          <w:sz w:val="24"/>
          <w:szCs w:val="24"/>
        </w:rPr>
        <w:t xml:space="preserve"> </w:t>
      </w:r>
      <w:r w:rsidRPr="00906633">
        <w:rPr>
          <w:rFonts w:ascii="Arial" w:hAnsi="Arial" w:cs="Arial"/>
          <w:spacing w:val="-2"/>
          <w:sz w:val="24"/>
          <w:szCs w:val="24"/>
        </w:rPr>
        <w:t>desde</w:t>
      </w:r>
      <w:r w:rsidRPr="00906633">
        <w:rPr>
          <w:rFonts w:ascii="Arial" w:hAnsi="Arial" w:cs="Arial"/>
          <w:spacing w:val="-12"/>
          <w:sz w:val="24"/>
          <w:szCs w:val="24"/>
        </w:rPr>
        <w:t xml:space="preserve"> </w:t>
      </w:r>
      <w:r w:rsidRPr="00906633">
        <w:rPr>
          <w:rFonts w:ascii="Arial" w:hAnsi="Arial" w:cs="Arial"/>
          <w:spacing w:val="-2"/>
          <w:sz w:val="24"/>
          <w:szCs w:val="24"/>
        </w:rPr>
        <w:t>2024.</w:t>
      </w:r>
      <w:r w:rsidRPr="00906633">
        <w:rPr>
          <w:rFonts w:ascii="Arial" w:hAnsi="Arial" w:cs="Arial"/>
          <w:spacing w:val="-12"/>
          <w:sz w:val="24"/>
          <w:szCs w:val="24"/>
        </w:rPr>
        <w:t xml:space="preserve"> </w:t>
      </w:r>
      <w:r w:rsidRPr="00906633">
        <w:rPr>
          <w:rFonts w:ascii="Arial" w:hAnsi="Arial" w:cs="Arial"/>
          <w:spacing w:val="-2"/>
          <w:sz w:val="24"/>
          <w:szCs w:val="24"/>
        </w:rPr>
        <w:t>Sin</w:t>
      </w:r>
      <w:r w:rsidRPr="00906633">
        <w:rPr>
          <w:rFonts w:ascii="Arial" w:hAnsi="Arial" w:cs="Arial"/>
          <w:spacing w:val="-12"/>
          <w:sz w:val="24"/>
          <w:szCs w:val="24"/>
        </w:rPr>
        <w:t xml:space="preserve"> </w:t>
      </w:r>
      <w:r w:rsidRPr="00906633">
        <w:rPr>
          <w:rFonts w:ascii="Arial" w:hAnsi="Arial" w:cs="Arial"/>
          <w:spacing w:val="-2"/>
          <w:sz w:val="24"/>
          <w:szCs w:val="24"/>
        </w:rPr>
        <w:t>embargo,</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omisión</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 xml:space="preserve">reconocimiento </w:t>
      </w:r>
      <w:r w:rsidRPr="00906633">
        <w:rPr>
          <w:rFonts w:ascii="Arial" w:hAnsi="Arial" w:cs="Arial"/>
          <w:sz w:val="24"/>
          <w:szCs w:val="24"/>
        </w:rPr>
        <w:t>contable se originó por el incumplimiento de los principios contables de devengo y esencia sobre forma, dado que los hechos económicos asociados a la entrega material de dichas infraestructuras ocurrieron durante la vigencia 2024, sin que su efecto fuera reconocido en el resultado del ejercicio correspondiente.</w:t>
      </w:r>
    </w:p>
    <w:p w14:paraId="1526FB03"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4.1.1 Relevancia y 4.1.2 Representación fiel del capítulo 4. Características de la Información Financiera, así como los párrafos 39 a 44 del capítulo 5. Principios de contabilidad pública, y el numeral 4 Gastos de transferencias y subvenciones del capítulo IV Ingresos y gastos, todos contenidos en el Marco normativo para entidades del gobierno expedido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9"/>
          <w:sz w:val="24"/>
          <w:szCs w:val="24"/>
        </w:rPr>
        <w:t xml:space="preserve"> </w:t>
      </w:r>
      <w:r w:rsidRPr="00906633">
        <w:rPr>
          <w:rFonts w:ascii="Arial" w:hAnsi="Arial" w:cs="Arial"/>
          <w:sz w:val="24"/>
          <w:szCs w:val="24"/>
        </w:rPr>
        <w:t>(CGN);</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cual</w:t>
      </w:r>
      <w:r w:rsidRPr="00906633">
        <w:rPr>
          <w:rFonts w:ascii="Arial" w:hAnsi="Arial" w:cs="Arial"/>
          <w:spacing w:val="-19"/>
          <w:sz w:val="24"/>
          <w:szCs w:val="24"/>
        </w:rPr>
        <w:t xml:space="preserve"> </w:t>
      </w:r>
      <w:r w:rsidRPr="00906633">
        <w:rPr>
          <w:rFonts w:ascii="Arial" w:hAnsi="Arial" w:cs="Arial"/>
          <w:sz w:val="24"/>
          <w:szCs w:val="24"/>
        </w:rPr>
        <w:t>generó sobrestimación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cuenta</w:t>
      </w:r>
      <w:r w:rsidRPr="00906633">
        <w:rPr>
          <w:rFonts w:ascii="Arial" w:hAnsi="Arial" w:cs="Arial"/>
          <w:spacing w:val="-13"/>
          <w:sz w:val="24"/>
          <w:szCs w:val="24"/>
        </w:rPr>
        <w:t xml:space="preserve"> </w:t>
      </w:r>
      <w:r w:rsidRPr="00906633">
        <w:rPr>
          <w:rFonts w:ascii="Arial" w:hAnsi="Arial" w:cs="Arial"/>
          <w:sz w:val="24"/>
          <w:szCs w:val="24"/>
        </w:rPr>
        <w:t>productos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proceso</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vigencia</w:t>
      </w:r>
      <w:r w:rsidRPr="00906633">
        <w:rPr>
          <w:rFonts w:ascii="Arial" w:hAnsi="Arial" w:cs="Arial"/>
          <w:spacing w:val="-13"/>
          <w:sz w:val="24"/>
          <w:szCs w:val="24"/>
        </w:rPr>
        <w:t xml:space="preserve"> </w:t>
      </w:r>
      <w:r w:rsidRPr="00906633">
        <w:rPr>
          <w:rFonts w:ascii="Arial" w:hAnsi="Arial" w:cs="Arial"/>
          <w:sz w:val="24"/>
          <w:szCs w:val="24"/>
        </w:rPr>
        <w:t>2024 y afectó la razonabilidad y confiabilidad de los estados financieros de la</w:t>
      </w:r>
      <w:r w:rsidRPr="00906633">
        <w:rPr>
          <w:rFonts w:ascii="Arial" w:hAnsi="Arial" w:cs="Arial"/>
          <w:spacing w:val="-11"/>
          <w:sz w:val="24"/>
          <w:szCs w:val="24"/>
        </w:rPr>
        <w:t xml:space="preserve"> </w:t>
      </w:r>
      <w:r w:rsidRPr="00906633">
        <w:rPr>
          <w:rFonts w:ascii="Arial" w:hAnsi="Arial" w:cs="Arial"/>
          <w:sz w:val="24"/>
          <w:szCs w:val="24"/>
        </w:rPr>
        <w:t>Corporación</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31</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diciembre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así</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una</w:t>
      </w:r>
      <w:r w:rsidRPr="00906633">
        <w:rPr>
          <w:rFonts w:ascii="Arial" w:hAnsi="Arial" w:cs="Arial"/>
          <w:spacing w:val="-11"/>
          <w:sz w:val="24"/>
          <w:szCs w:val="24"/>
        </w:rPr>
        <w:t xml:space="preserve"> </w:t>
      </w:r>
      <w:r w:rsidRPr="00906633">
        <w:rPr>
          <w:rFonts w:ascii="Arial" w:hAnsi="Arial" w:cs="Arial"/>
          <w:sz w:val="24"/>
          <w:szCs w:val="24"/>
        </w:rPr>
        <w:t>consecuente sobreestimación del resultado del ejercicio.</w:t>
      </w:r>
    </w:p>
    <w:p w14:paraId="13786D7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circunstancia</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cuenta</w:t>
      </w:r>
      <w:r w:rsidRPr="00906633">
        <w:rPr>
          <w:rFonts w:ascii="Arial" w:hAnsi="Arial" w:cs="Arial"/>
          <w:spacing w:val="-11"/>
          <w:sz w:val="24"/>
          <w:szCs w:val="24"/>
        </w:rPr>
        <w:t xml:space="preserve"> </w:t>
      </w:r>
      <w:r w:rsidRPr="00906633">
        <w:rPr>
          <w:rFonts w:ascii="Arial" w:hAnsi="Arial" w:cs="Arial"/>
          <w:spacing w:val="-2"/>
          <w:sz w:val="24"/>
          <w:szCs w:val="24"/>
        </w:rPr>
        <w:t>otros</w:t>
      </w:r>
      <w:r w:rsidRPr="00906633">
        <w:rPr>
          <w:rFonts w:ascii="Arial" w:hAnsi="Arial" w:cs="Arial"/>
          <w:spacing w:val="-11"/>
          <w:sz w:val="24"/>
          <w:szCs w:val="24"/>
        </w:rPr>
        <w:t xml:space="preserve"> </w:t>
      </w:r>
      <w:r w:rsidRPr="00906633">
        <w:rPr>
          <w:rFonts w:ascii="Arial" w:hAnsi="Arial" w:cs="Arial"/>
          <w:spacing w:val="-2"/>
          <w:sz w:val="24"/>
          <w:szCs w:val="24"/>
        </w:rPr>
        <w:t>activos,</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$5.607,81 </w:t>
      </w:r>
      <w:r w:rsidRPr="00906633">
        <w:rPr>
          <w:rFonts w:ascii="Arial" w:hAnsi="Arial" w:cs="Arial"/>
          <w:sz w:val="24"/>
          <w:szCs w:val="24"/>
        </w:rPr>
        <w:t>millones, debido a que la Corporación no reconoció en sus estados financieros, al 31 de diciembre de 2024, la legalización o ejecución de</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recursos</w:t>
      </w:r>
      <w:r w:rsidRPr="00906633">
        <w:rPr>
          <w:rFonts w:ascii="Arial" w:hAnsi="Arial" w:cs="Arial"/>
          <w:spacing w:val="-1"/>
          <w:sz w:val="24"/>
          <w:szCs w:val="24"/>
        </w:rPr>
        <w:t xml:space="preserve"> </w:t>
      </w:r>
      <w:r w:rsidRPr="00906633">
        <w:rPr>
          <w:rFonts w:ascii="Arial" w:hAnsi="Arial" w:cs="Arial"/>
          <w:sz w:val="24"/>
          <w:szCs w:val="24"/>
        </w:rPr>
        <w:t>entregados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administración</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construcción</w:t>
      </w:r>
      <w:r w:rsidRPr="00906633">
        <w:rPr>
          <w:rFonts w:ascii="Arial" w:hAnsi="Arial" w:cs="Arial"/>
          <w:spacing w:val="-1"/>
          <w:sz w:val="24"/>
          <w:szCs w:val="24"/>
        </w:rPr>
        <w:t xml:space="preserve"> </w:t>
      </w:r>
      <w:r w:rsidRPr="00906633">
        <w:rPr>
          <w:rFonts w:ascii="Arial" w:hAnsi="Arial" w:cs="Arial"/>
          <w:sz w:val="24"/>
          <w:szCs w:val="24"/>
        </w:rPr>
        <w:t xml:space="preserve">de </w:t>
      </w:r>
      <w:r w:rsidRPr="00906633">
        <w:rPr>
          <w:rFonts w:ascii="Arial" w:hAnsi="Arial" w:cs="Arial"/>
          <w:spacing w:val="-4"/>
          <w:sz w:val="24"/>
          <w:szCs w:val="24"/>
        </w:rPr>
        <w:t>proyectos</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infraestructura</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saneamiento</w:t>
      </w:r>
      <w:r w:rsidRPr="00906633">
        <w:rPr>
          <w:rFonts w:ascii="Arial" w:hAnsi="Arial" w:cs="Arial"/>
          <w:spacing w:val="-13"/>
          <w:sz w:val="24"/>
          <w:szCs w:val="24"/>
        </w:rPr>
        <w:t xml:space="preserve"> </w:t>
      </w:r>
      <w:r w:rsidRPr="00906633">
        <w:rPr>
          <w:rFonts w:ascii="Arial" w:hAnsi="Arial" w:cs="Arial"/>
          <w:spacing w:val="-4"/>
          <w:sz w:val="24"/>
          <w:szCs w:val="24"/>
        </w:rPr>
        <w:t>ambiental</w:t>
      </w:r>
      <w:r w:rsidRPr="00906633">
        <w:rPr>
          <w:rFonts w:ascii="Arial" w:hAnsi="Arial" w:cs="Arial"/>
          <w:spacing w:val="-15"/>
          <w:sz w:val="24"/>
          <w:szCs w:val="24"/>
        </w:rPr>
        <w:t xml:space="preserve"> </w:t>
      </w:r>
      <w:r w:rsidRPr="00906633">
        <w:rPr>
          <w:rFonts w:ascii="Arial" w:hAnsi="Arial" w:cs="Arial"/>
          <w:spacing w:val="-4"/>
          <w:sz w:val="24"/>
          <w:szCs w:val="24"/>
        </w:rPr>
        <w:t xml:space="preserve">correspondiente </w:t>
      </w:r>
      <w:r w:rsidRPr="00906633">
        <w:rPr>
          <w:rFonts w:ascii="Arial" w:hAnsi="Arial" w:cs="Arial"/>
          <w:sz w:val="24"/>
          <w:szCs w:val="24"/>
        </w:rPr>
        <w:t>a tres convenios suscritos con municipios. Esta situación se presentó por</w:t>
      </w:r>
      <w:r w:rsidRPr="00906633">
        <w:rPr>
          <w:rFonts w:ascii="Arial" w:hAnsi="Arial" w:cs="Arial"/>
          <w:spacing w:val="-14"/>
          <w:sz w:val="24"/>
          <w:szCs w:val="24"/>
        </w:rPr>
        <w:t xml:space="preserve"> </w:t>
      </w:r>
      <w:r w:rsidRPr="00906633">
        <w:rPr>
          <w:rFonts w:ascii="Arial" w:hAnsi="Arial" w:cs="Arial"/>
          <w:sz w:val="24"/>
          <w:szCs w:val="24"/>
        </w:rPr>
        <w:t>debilidades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control</w:t>
      </w:r>
      <w:r w:rsidRPr="00906633">
        <w:rPr>
          <w:rFonts w:ascii="Arial" w:hAnsi="Arial" w:cs="Arial"/>
          <w:spacing w:val="-14"/>
          <w:sz w:val="24"/>
          <w:szCs w:val="24"/>
        </w:rPr>
        <w:t xml:space="preserve"> </w:t>
      </w:r>
      <w:r w:rsidRPr="00906633">
        <w:rPr>
          <w:rFonts w:ascii="Arial" w:hAnsi="Arial" w:cs="Arial"/>
          <w:sz w:val="24"/>
          <w:szCs w:val="24"/>
        </w:rPr>
        <w:t>interno,</w:t>
      </w:r>
      <w:r w:rsidRPr="00906633">
        <w:rPr>
          <w:rFonts w:ascii="Arial" w:hAnsi="Arial" w:cs="Arial"/>
          <w:spacing w:val="-14"/>
          <w:sz w:val="24"/>
          <w:szCs w:val="24"/>
        </w:rPr>
        <w:t xml:space="preserve"> </w:t>
      </w:r>
      <w:r w:rsidRPr="00906633">
        <w:rPr>
          <w:rFonts w:ascii="Arial" w:hAnsi="Arial" w:cs="Arial"/>
          <w:sz w:val="24"/>
          <w:szCs w:val="24"/>
        </w:rPr>
        <w:t>específicamente</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procesos</w:t>
      </w:r>
      <w:r w:rsidRPr="00906633">
        <w:rPr>
          <w:rFonts w:ascii="Arial" w:hAnsi="Arial" w:cs="Arial"/>
          <w:spacing w:val="-14"/>
          <w:sz w:val="24"/>
          <w:szCs w:val="24"/>
        </w:rPr>
        <w:t xml:space="preserve"> </w:t>
      </w:r>
      <w:r w:rsidRPr="00906633">
        <w:rPr>
          <w:rFonts w:ascii="Arial" w:hAnsi="Arial" w:cs="Arial"/>
          <w:sz w:val="24"/>
          <w:szCs w:val="24"/>
        </w:rPr>
        <w:t>de articulación y comunicación oportuna de información relevante entre las áreas misionales y el área contable.</w:t>
      </w:r>
    </w:p>
    <w:p w14:paraId="0E0C641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3 Recursos entregados en administración a otras entidades, del procedimiento contable de recursos entregados en administración, contenido en el Marco</w:t>
      </w:r>
      <w:r w:rsidRPr="00906633">
        <w:rPr>
          <w:rFonts w:ascii="Arial" w:hAnsi="Arial" w:cs="Arial"/>
          <w:spacing w:val="-16"/>
          <w:sz w:val="24"/>
          <w:szCs w:val="24"/>
        </w:rPr>
        <w:t xml:space="preserve"> </w:t>
      </w:r>
      <w:r w:rsidRPr="00906633">
        <w:rPr>
          <w:rFonts w:ascii="Arial" w:hAnsi="Arial" w:cs="Arial"/>
          <w:sz w:val="24"/>
          <w:szCs w:val="24"/>
        </w:rPr>
        <w:t>normativo</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gobierno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Contaduría</w:t>
      </w:r>
      <w:r w:rsidRPr="00906633">
        <w:rPr>
          <w:rFonts w:ascii="Arial" w:hAnsi="Arial" w:cs="Arial"/>
          <w:spacing w:val="-16"/>
          <w:sz w:val="24"/>
          <w:szCs w:val="24"/>
        </w:rPr>
        <w:t xml:space="preserve"> </w:t>
      </w:r>
      <w:r w:rsidRPr="00906633">
        <w:rPr>
          <w:rFonts w:ascii="Arial" w:hAnsi="Arial" w:cs="Arial"/>
          <w:sz w:val="24"/>
          <w:szCs w:val="24"/>
        </w:rPr>
        <w:t>General 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Nación,</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cual</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una</w:t>
      </w:r>
      <w:r w:rsidRPr="00906633">
        <w:rPr>
          <w:rFonts w:ascii="Arial" w:hAnsi="Arial" w:cs="Arial"/>
          <w:spacing w:val="-9"/>
          <w:sz w:val="24"/>
          <w:szCs w:val="24"/>
        </w:rPr>
        <w:t xml:space="preserve"> </w:t>
      </w:r>
      <w:r w:rsidRPr="00906633">
        <w:rPr>
          <w:rFonts w:ascii="Arial" w:hAnsi="Arial" w:cs="Arial"/>
          <w:sz w:val="24"/>
          <w:szCs w:val="24"/>
        </w:rPr>
        <w:t>sobrestimación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cuenta</w:t>
      </w:r>
      <w:r w:rsidRPr="00906633">
        <w:rPr>
          <w:rFonts w:ascii="Arial" w:hAnsi="Arial" w:cs="Arial"/>
          <w:spacing w:val="-9"/>
          <w:sz w:val="24"/>
          <w:szCs w:val="24"/>
        </w:rPr>
        <w:t xml:space="preserve"> </w:t>
      </w:r>
      <w:r w:rsidRPr="00906633">
        <w:rPr>
          <w:rFonts w:ascii="Arial" w:hAnsi="Arial" w:cs="Arial"/>
          <w:sz w:val="24"/>
          <w:szCs w:val="24"/>
        </w:rPr>
        <w:lastRenderedPageBreak/>
        <w:t>recursos entregados</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administración</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contrapartida,</w:t>
      </w:r>
      <w:r w:rsidRPr="00906633">
        <w:rPr>
          <w:rFonts w:ascii="Arial" w:hAnsi="Arial" w:cs="Arial"/>
          <w:spacing w:val="-4"/>
          <w:sz w:val="24"/>
          <w:szCs w:val="24"/>
        </w:rPr>
        <w:t xml:space="preserve"> </w:t>
      </w:r>
      <w:r w:rsidRPr="00906633">
        <w:rPr>
          <w:rFonts w:ascii="Arial" w:hAnsi="Arial" w:cs="Arial"/>
          <w:sz w:val="24"/>
          <w:szCs w:val="24"/>
        </w:rPr>
        <w:t>una</w:t>
      </w:r>
      <w:r w:rsidRPr="00906633">
        <w:rPr>
          <w:rFonts w:ascii="Arial" w:hAnsi="Arial" w:cs="Arial"/>
          <w:spacing w:val="-4"/>
          <w:sz w:val="24"/>
          <w:szCs w:val="24"/>
        </w:rPr>
        <w:t xml:space="preserve"> </w:t>
      </w:r>
      <w:r w:rsidRPr="00906633">
        <w:rPr>
          <w:rFonts w:ascii="Arial" w:hAnsi="Arial" w:cs="Arial"/>
          <w:sz w:val="24"/>
          <w:szCs w:val="24"/>
        </w:rPr>
        <w:t>subestimación en la cuenta productos en proceso.</w:t>
      </w:r>
    </w:p>
    <w:p w14:paraId="0C68BBD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cantidad en otros activos por $13.397,31 millones, </w:t>
      </w:r>
      <w:r w:rsidRPr="00906633">
        <w:rPr>
          <w:rFonts w:ascii="Arial" w:hAnsi="Arial" w:cs="Arial"/>
          <w:spacing w:val="-4"/>
          <w:sz w:val="24"/>
          <w:szCs w:val="24"/>
        </w:rPr>
        <w:t>debido</w:t>
      </w:r>
      <w:r w:rsidRPr="00906633">
        <w:rPr>
          <w:rFonts w:ascii="Arial" w:hAnsi="Arial" w:cs="Arial"/>
          <w:spacing w:val="-16"/>
          <w:sz w:val="24"/>
          <w:szCs w:val="24"/>
        </w:rPr>
        <w:t xml:space="preserve"> </w:t>
      </w:r>
      <w:r w:rsidRPr="00906633">
        <w:rPr>
          <w:rFonts w:ascii="Arial" w:hAnsi="Arial" w:cs="Arial"/>
          <w:spacing w:val="-4"/>
          <w:sz w:val="24"/>
          <w:szCs w:val="24"/>
        </w:rPr>
        <w:t>a</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entidad</w:t>
      </w:r>
      <w:r w:rsidRPr="00906633">
        <w:rPr>
          <w:rFonts w:ascii="Arial" w:hAnsi="Arial" w:cs="Arial"/>
          <w:spacing w:val="-15"/>
          <w:sz w:val="24"/>
          <w:szCs w:val="24"/>
        </w:rPr>
        <w:t xml:space="preserve"> </w:t>
      </w:r>
      <w:r w:rsidRPr="00906633">
        <w:rPr>
          <w:rFonts w:ascii="Arial" w:hAnsi="Arial" w:cs="Arial"/>
          <w:spacing w:val="-4"/>
          <w:sz w:val="24"/>
          <w:szCs w:val="24"/>
        </w:rPr>
        <w:t>no</w:t>
      </w:r>
      <w:r w:rsidRPr="00906633">
        <w:rPr>
          <w:rFonts w:ascii="Arial" w:hAnsi="Arial" w:cs="Arial"/>
          <w:spacing w:val="-16"/>
          <w:sz w:val="24"/>
          <w:szCs w:val="24"/>
        </w:rPr>
        <w:t xml:space="preserve"> </w:t>
      </w:r>
      <w:r w:rsidRPr="00906633">
        <w:rPr>
          <w:rFonts w:ascii="Arial" w:hAnsi="Arial" w:cs="Arial"/>
          <w:spacing w:val="-4"/>
          <w:sz w:val="24"/>
          <w:szCs w:val="24"/>
        </w:rPr>
        <w:t>reconoció</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sus</w:t>
      </w:r>
      <w:r w:rsidRPr="00906633">
        <w:rPr>
          <w:rFonts w:ascii="Arial" w:hAnsi="Arial" w:cs="Arial"/>
          <w:spacing w:val="-16"/>
          <w:sz w:val="24"/>
          <w:szCs w:val="24"/>
        </w:rPr>
        <w:t xml:space="preserve"> </w:t>
      </w:r>
      <w:r w:rsidRPr="00906633">
        <w:rPr>
          <w:rFonts w:ascii="Arial" w:hAnsi="Arial" w:cs="Arial"/>
          <w:spacing w:val="-4"/>
          <w:sz w:val="24"/>
          <w:szCs w:val="24"/>
        </w:rPr>
        <w:t>estados</w:t>
      </w:r>
      <w:r w:rsidRPr="00906633">
        <w:rPr>
          <w:rFonts w:ascii="Arial" w:hAnsi="Arial" w:cs="Arial"/>
          <w:spacing w:val="-15"/>
          <w:sz w:val="24"/>
          <w:szCs w:val="24"/>
        </w:rPr>
        <w:t xml:space="preserve"> </w:t>
      </w:r>
      <w:r w:rsidRPr="00906633">
        <w:rPr>
          <w:rFonts w:ascii="Arial" w:hAnsi="Arial" w:cs="Arial"/>
          <w:spacing w:val="-4"/>
          <w:sz w:val="24"/>
          <w:szCs w:val="24"/>
        </w:rPr>
        <w:t>financieros,</w:t>
      </w:r>
      <w:r w:rsidRPr="00906633">
        <w:rPr>
          <w:rFonts w:ascii="Arial" w:hAnsi="Arial" w:cs="Arial"/>
          <w:spacing w:val="-15"/>
          <w:sz w:val="24"/>
          <w:szCs w:val="24"/>
        </w:rPr>
        <w:t xml:space="preserve"> </w:t>
      </w:r>
      <w:r w:rsidRPr="00906633">
        <w:rPr>
          <w:rFonts w:ascii="Arial" w:hAnsi="Arial" w:cs="Arial"/>
          <w:spacing w:val="-4"/>
          <w:sz w:val="24"/>
          <w:szCs w:val="24"/>
        </w:rPr>
        <w:t>al</w:t>
      </w:r>
      <w:r w:rsidRPr="00906633">
        <w:rPr>
          <w:rFonts w:ascii="Arial" w:hAnsi="Arial" w:cs="Arial"/>
          <w:spacing w:val="-16"/>
          <w:sz w:val="24"/>
          <w:szCs w:val="24"/>
        </w:rPr>
        <w:t xml:space="preserve"> </w:t>
      </w:r>
      <w:r w:rsidRPr="00906633">
        <w:rPr>
          <w:rFonts w:ascii="Arial" w:hAnsi="Arial" w:cs="Arial"/>
          <w:spacing w:val="-4"/>
          <w:sz w:val="24"/>
          <w:szCs w:val="24"/>
        </w:rPr>
        <w:t>31</w:t>
      </w:r>
      <w:r w:rsidRPr="00906633">
        <w:rPr>
          <w:rFonts w:ascii="Arial" w:hAnsi="Arial" w:cs="Arial"/>
          <w:spacing w:val="-15"/>
          <w:sz w:val="24"/>
          <w:szCs w:val="24"/>
        </w:rPr>
        <w:t xml:space="preserve"> </w:t>
      </w:r>
      <w:r w:rsidRPr="00906633">
        <w:rPr>
          <w:rFonts w:ascii="Arial" w:hAnsi="Arial" w:cs="Arial"/>
          <w:spacing w:val="-4"/>
          <w:sz w:val="24"/>
          <w:szCs w:val="24"/>
        </w:rPr>
        <w:t xml:space="preserve">de </w:t>
      </w:r>
      <w:r w:rsidRPr="00906633">
        <w:rPr>
          <w:rFonts w:ascii="Arial" w:hAnsi="Arial" w:cs="Arial"/>
          <w:spacing w:val="-6"/>
          <w:sz w:val="24"/>
          <w:szCs w:val="24"/>
        </w:rPr>
        <w:t>diciembre</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2024,</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legalización</w:t>
      </w:r>
      <w:r w:rsidRPr="00906633">
        <w:rPr>
          <w:rFonts w:ascii="Arial" w:hAnsi="Arial" w:cs="Arial"/>
          <w:spacing w:val="-11"/>
          <w:sz w:val="24"/>
          <w:szCs w:val="24"/>
        </w:rPr>
        <w:t xml:space="preserve"> </w:t>
      </w:r>
      <w:r w:rsidRPr="00906633">
        <w:rPr>
          <w:rFonts w:ascii="Arial" w:hAnsi="Arial" w:cs="Arial"/>
          <w:spacing w:val="-6"/>
          <w:sz w:val="24"/>
          <w:szCs w:val="24"/>
        </w:rPr>
        <w:t>o</w:t>
      </w:r>
      <w:r w:rsidRPr="00906633">
        <w:rPr>
          <w:rFonts w:ascii="Arial" w:hAnsi="Arial" w:cs="Arial"/>
          <w:spacing w:val="-11"/>
          <w:sz w:val="24"/>
          <w:szCs w:val="24"/>
        </w:rPr>
        <w:t xml:space="preserve"> </w:t>
      </w:r>
      <w:r w:rsidRPr="00906633">
        <w:rPr>
          <w:rFonts w:ascii="Arial" w:hAnsi="Arial" w:cs="Arial"/>
          <w:spacing w:val="-6"/>
          <w:sz w:val="24"/>
          <w:szCs w:val="24"/>
        </w:rPr>
        <w:t>ejecución</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los</w:t>
      </w:r>
      <w:r w:rsidRPr="00906633">
        <w:rPr>
          <w:rFonts w:ascii="Arial" w:hAnsi="Arial" w:cs="Arial"/>
          <w:spacing w:val="-11"/>
          <w:sz w:val="24"/>
          <w:szCs w:val="24"/>
        </w:rPr>
        <w:t xml:space="preserve"> </w:t>
      </w:r>
      <w:r w:rsidRPr="00906633">
        <w:rPr>
          <w:rFonts w:ascii="Arial" w:hAnsi="Arial" w:cs="Arial"/>
          <w:spacing w:val="-6"/>
          <w:sz w:val="24"/>
          <w:szCs w:val="24"/>
        </w:rPr>
        <w:t>recursos</w:t>
      </w:r>
      <w:r w:rsidRPr="00906633">
        <w:rPr>
          <w:rFonts w:ascii="Arial" w:hAnsi="Arial" w:cs="Arial"/>
          <w:spacing w:val="-11"/>
          <w:sz w:val="24"/>
          <w:szCs w:val="24"/>
        </w:rPr>
        <w:t xml:space="preserve"> </w:t>
      </w:r>
      <w:r w:rsidRPr="00906633">
        <w:rPr>
          <w:rFonts w:ascii="Arial" w:hAnsi="Arial" w:cs="Arial"/>
          <w:spacing w:val="-6"/>
          <w:sz w:val="24"/>
          <w:szCs w:val="24"/>
        </w:rPr>
        <w:t xml:space="preserve">entregados </w:t>
      </w:r>
      <w:r w:rsidRPr="00906633">
        <w:rPr>
          <w:rFonts w:ascii="Arial" w:hAnsi="Arial" w:cs="Arial"/>
          <w:sz w:val="24"/>
          <w:szCs w:val="24"/>
        </w:rPr>
        <w:t>en administración, en el marco de diversos proyectos orientados al cumplimiento de la misionalidad de la Corporación, correspondientes a nueve convenios. Como resultado, se dejó de reconocer el gasto</w:t>
      </w:r>
      <w:r w:rsidRPr="00906633">
        <w:rPr>
          <w:rFonts w:ascii="Arial" w:hAnsi="Arial" w:cs="Arial"/>
          <w:spacing w:val="40"/>
          <w:sz w:val="24"/>
          <w:szCs w:val="24"/>
        </w:rPr>
        <w:t xml:space="preserve"> </w:t>
      </w:r>
      <w:r w:rsidRPr="00906633">
        <w:rPr>
          <w:rFonts w:ascii="Arial" w:hAnsi="Arial" w:cs="Arial"/>
          <w:sz w:val="24"/>
          <w:szCs w:val="24"/>
        </w:rPr>
        <w:t>de estos proyectos en el periodo correspondiente. Esta situación se originó por debilidades en el control interno, particularmente en los procesos de articulación y comunicación oportuna de información relevante entre las áreas misionales y el área contable.</w:t>
      </w:r>
    </w:p>
    <w:p w14:paraId="28FB201E"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3</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 xml:space="preserve">Procedimiento </w:t>
      </w:r>
      <w:r w:rsidRPr="00906633">
        <w:rPr>
          <w:rFonts w:ascii="Arial" w:hAnsi="Arial" w:cs="Arial"/>
          <w:sz w:val="24"/>
          <w:szCs w:val="24"/>
        </w:rPr>
        <w:t xml:space="preserve">contable de recursos entregados en administración del marco normativo para entidades de gobierno expedido por la Contaduría General de la Nación, lo cual generó sobrestimación en la cuenta recursos entregados en administración, lo que a su vez ocasionó una sobrestimación en el resultado del ejercicio al cierre de la vigencia </w:t>
      </w:r>
      <w:r w:rsidRPr="00906633">
        <w:rPr>
          <w:rFonts w:ascii="Arial" w:hAnsi="Arial" w:cs="Arial"/>
          <w:spacing w:val="-2"/>
          <w:sz w:val="24"/>
          <w:szCs w:val="24"/>
        </w:rPr>
        <w:t>2024.</w:t>
      </w:r>
    </w:p>
    <w:p w14:paraId="450BDFC9" w14:textId="77777777" w:rsidR="00CB389C" w:rsidRDefault="00137D9D" w:rsidP="00CB389C">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ingresos por $333,50 millones, debido</w:t>
      </w:r>
      <w:r w:rsidRPr="00906633">
        <w:rPr>
          <w:rFonts w:ascii="Arial" w:hAnsi="Arial" w:cs="Arial"/>
          <w:spacing w:val="23"/>
          <w:sz w:val="24"/>
          <w:szCs w:val="24"/>
        </w:rPr>
        <w:t xml:space="preserve"> </w:t>
      </w:r>
      <w:r w:rsidRPr="00906633">
        <w:rPr>
          <w:rFonts w:ascii="Arial" w:hAnsi="Arial" w:cs="Arial"/>
          <w:sz w:val="24"/>
          <w:szCs w:val="24"/>
        </w:rPr>
        <w:t>a</w:t>
      </w:r>
      <w:r w:rsidRPr="00906633">
        <w:rPr>
          <w:rFonts w:ascii="Arial" w:hAnsi="Arial" w:cs="Arial"/>
          <w:spacing w:val="23"/>
          <w:sz w:val="24"/>
          <w:szCs w:val="24"/>
        </w:rPr>
        <w:t xml:space="preserve"> </w:t>
      </w:r>
      <w:r w:rsidRPr="00906633">
        <w:rPr>
          <w:rFonts w:ascii="Arial" w:hAnsi="Arial" w:cs="Arial"/>
          <w:sz w:val="24"/>
          <w:szCs w:val="24"/>
        </w:rPr>
        <w:t>que</w:t>
      </w:r>
      <w:r w:rsidRPr="00906633">
        <w:rPr>
          <w:rFonts w:ascii="Arial" w:hAnsi="Arial" w:cs="Arial"/>
          <w:spacing w:val="23"/>
          <w:sz w:val="24"/>
          <w:szCs w:val="24"/>
        </w:rPr>
        <w:t xml:space="preserve"> </w:t>
      </w:r>
      <w:r w:rsidRPr="00906633">
        <w:rPr>
          <w:rFonts w:ascii="Arial" w:hAnsi="Arial" w:cs="Arial"/>
          <w:sz w:val="24"/>
          <w:szCs w:val="24"/>
        </w:rPr>
        <w:t>la</w:t>
      </w:r>
      <w:r w:rsidRPr="00906633">
        <w:rPr>
          <w:rFonts w:ascii="Arial" w:hAnsi="Arial" w:cs="Arial"/>
          <w:spacing w:val="23"/>
          <w:sz w:val="24"/>
          <w:szCs w:val="24"/>
        </w:rPr>
        <w:t xml:space="preserve"> </w:t>
      </w:r>
      <w:r w:rsidRPr="00906633">
        <w:rPr>
          <w:rFonts w:ascii="Arial" w:hAnsi="Arial" w:cs="Arial"/>
          <w:sz w:val="24"/>
          <w:szCs w:val="24"/>
        </w:rPr>
        <w:t>entidad</w:t>
      </w:r>
      <w:r w:rsidRPr="00906633">
        <w:rPr>
          <w:rFonts w:ascii="Arial" w:hAnsi="Arial" w:cs="Arial"/>
          <w:spacing w:val="24"/>
          <w:sz w:val="24"/>
          <w:szCs w:val="24"/>
        </w:rPr>
        <w:t xml:space="preserve"> </w:t>
      </w:r>
      <w:r w:rsidRPr="00906633">
        <w:rPr>
          <w:rFonts w:ascii="Arial" w:hAnsi="Arial" w:cs="Arial"/>
          <w:sz w:val="24"/>
          <w:szCs w:val="24"/>
        </w:rPr>
        <w:t>no</w:t>
      </w:r>
      <w:r w:rsidRPr="00906633">
        <w:rPr>
          <w:rFonts w:ascii="Arial" w:hAnsi="Arial" w:cs="Arial"/>
          <w:spacing w:val="23"/>
          <w:sz w:val="24"/>
          <w:szCs w:val="24"/>
        </w:rPr>
        <w:t xml:space="preserve"> </w:t>
      </w:r>
      <w:r w:rsidRPr="00906633">
        <w:rPr>
          <w:rFonts w:ascii="Arial" w:hAnsi="Arial" w:cs="Arial"/>
          <w:sz w:val="24"/>
          <w:szCs w:val="24"/>
        </w:rPr>
        <w:t>reconoció</w:t>
      </w:r>
      <w:r w:rsidRPr="00906633">
        <w:rPr>
          <w:rFonts w:ascii="Arial" w:hAnsi="Arial" w:cs="Arial"/>
          <w:spacing w:val="23"/>
          <w:sz w:val="24"/>
          <w:szCs w:val="24"/>
        </w:rPr>
        <w:t xml:space="preserve"> </w:t>
      </w:r>
      <w:r w:rsidRPr="00906633">
        <w:rPr>
          <w:rFonts w:ascii="Arial" w:hAnsi="Arial" w:cs="Arial"/>
          <w:sz w:val="24"/>
          <w:szCs w:val="24"/>
        </w:rPr>
        <w:t>en</w:t>
      </w:r>
      <w:r w:rsidRPr="00906633">
        <w:rPr>
          <w:rFonts w:ascii="Arial" w:hAnsi="Arial" w:cs="Arial"/>
          <w:spacing w:val="23"/>
          <w:sz w:val="24"/>
          <w:szCs w:val="24"/>
        </w:rPr>
        <w:t xml:space="preserve"> </w:t>
      </w:r>
      <w:r w:rsidRPr="00906633">
        <w:rPr>
          <w:rFonts w:ascii="Arial" w:hAnsi="Arial" w:cs="Arial"/>
          <w:sz w:val="24"/>
          <w:szCs w:val="24"/>
        </w:rPr>
        <w:t>sus</w:t>
      </w:r>
      <w:r w:rsidRPr="00906633">
        <w:rPr>
          <w:rFonts w:ascii="Arial" w:hAnsi="Arial" w:cs="Arial"/>
          <w:spacing w:val="24"/>
          <w:sz w:val="24"/>
          <w:szCs w:val="24"/>
        </w:rPr>
        <w:t xml:space="preserve"> </w:t>
      </w:r>
      <w:r w:rsidRPr="00906633">
        <w:rPr>
          <w:rFonts w:ascii="Arial" w:hAnsi="Arial" w:cs="Arial"/>
          <w:sz w:val="24"/>
          <w:szCs w:val="24"/>
        </w:rPr>
        <w:t>estados</w:t>
      </w:r>
      <w:r w:rsidRPr="00906633">
        <w:rPr>
          <w:rFonts w:ascii="Arial" w:hAnsi="Arial" w:cs="Arial"/>
          <w:spacing w:val="23"/>
          <w:sz w:val="24"/>
          <w:szCs w:val="24"/>
        </w:rPr>
        <w:t xml:space="preserve"> </w:t>
      </w:r>
      <w:r w:rsidRPr="00906633">
        <w:rPr>
          <w:rFonts w:ascii="Arial" w:hAnsi="Arial" w:cs="Arial"/>
          <w:sz w:val="24"/>
          <w:szCs w:val="24"/>
        </w:rPr>
        <w:t>financieros,</w:t>
      </w:r>
      <w:r w:rsidRPr="00906633">
        <w:rPr>
          <w:rFonts w:ascii="Arial" w:hAnsi="Arial" w:cs="Arial"/>
          <w:spacing w:val="23"/>
          <w:sz w:val="24"/>
          <w:szCs w:val="24"/>
        </w:rPr>
        <w:t xml:space="preserve"> </w:t>
      </w:r>
      <w:r w:rsidRPr="00906633">
        <w:rPr>
          <w:rFonts w:ascii="Arial" w:hAnsi="Arial" w:cs="Arial"/>
          <w:spacing w:val="-5"/>
          <w:sz w:val="24"/>
          <w:szCs w:val="24"/>
        </w:rPr>
        <w:t>al</w:t>
      </w:r>
      <w:r w:rsidR="00CB389C">
        <w:rPr>
          <w:rFonts w:ascii="Arial" w:hAnsi="Arial" w:cs="Arial"/>
          <w:spacing w:val="-5"/>
          <w:sz w:val="24"/>
          <w:szCs w:val="24"/>
        </w:rPr>
        <w:t>,</w:t>
      </w:r>
      <w:r w:rsidRPr="00906633">
        <w:rPr>
          <w:rFonts w:ascii="Arial" w:hAnsi="Arial" w:cs="Arial"/>
          <w:sz w:val="24"/>
          <w:szCs w:val="24"/>
        </w:rPr>
        <w:t>31 de diciembre de 2024, los rendimientos financieros generados sobre</w:t>
      </w:r>
      <w:r w:rsidRPr="00906633">
        <w:rPr>
          <w:rFonts w:ascii="Arial" w:hAnsi="Arial" w:cs="Arial"/>
          <w:spacing w:val="-6"/>
          <w:sz w:val="24"/>
          <w:szCs w:val="24"/>
        </w:rPr>
        <w:t xml:space="preserve"> </w:t>
      </w:r>
      <w:r w:rsidRPr="00906633">
        <w:rPr>
          <w:rFonts w:ascii="Arial" w:hAnsi="Arial" w:cs="Arial"/>
          <w:sz w:val="24"/>
          <w:szCs w:val="24"/>
        </w:rPr>
        <w:t>recursos</w:t>
      </w:r>
      <w:r w:rsidRPr="00906633">
        <w:rPr>
          <w:rFonts w:ascii="Arial" w:hAnsi="Arial" w:cs="Arial"/>
          <w:spacing w:val="-6"/>
          <w:sz w:val="24"/>
          <w:szCs w:val="24"/>
        </w:rPr>
        <w:t xml:space="preserve"> </w:t>
      </w:r>
      <w:r w:rsidRPr="00906633">
        <w:rPr>
          <w:rFonts w:ascii="Arial" w:hAnsi="Arial" w:cs="Arial"/>
          <w:sz w:val="24"/>
          <w:szCs w:val="24"/>
        </w:rPr>
        <w:t>entregados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administración,</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algunos convenios suscritos para el cumplimiento de su misionalidad.</w:t>
      </w:r>
    </w:p>
    <w:p w14:paraId="73950765" w14:textId="77777777" w:rsidR="00CB389C" w:rsidRDefault="00137D9D" w:rsidP="00CB389C">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numeral 3.3 del Procedimiento contable de recursos entregados en administración</w:t>
      </w:r>
      <w:r w:rsidRPr="00906633">
        <w:rPr>
          <w:rFonts w:ascii="Arial" w:hAnsi="Arial" w:cs="Arial"/>
          <w:spacing w:val="80"/>
          <w:sz w:val="24"/>
          <w:szCs w:val="24"/>
        </w:rPr>
        <w:t xml:space="preserve"> </w:t>
      </w:r>
      <w:r w:rsidRPr="00906633">
        <w:rPr>
          <w:rFonts w:ascii="Arial" w:hAnsi="Arial" w:cs="Arial"/>
          <w:sz w:val="24"/>
          <w:szCs w:val="24"/>
        </w:rPr>
        <w:t>del marco normativo para entidades de Gobierno, expedido por la Contaduría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Nación,</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subestimación</w:t>
      </w:r>
      <w:r w:rsidRPr="00906633">
        <w:rPr>
          <w:rFonts w:ascii="Arial" w:hAnsi="Arial" w:cs="Arial"/>
          <w:spacing w:val="40"/>
          <w:sz w:val="24"/>
          <w:szCs w:val="24"/>
        </w:rPr>
        <w:t xml:space="preserve"> </w:t>
      </w:r>
      <w:r w:rsidRPr="00906633">
        <w:rPr>
          <w:rFonts w:ascii="Arial" w:hAnsi="Arial" w:cs="Arial"/>
          <w:sz w:val="24"/>
          <w:szCs w:val="24"/>
        </w:rPr>
        <w:t xml:space="preserve">de la cuenta financieros y, a su vez, subestimación en el resultado del </w:t>
      </w:r>
      <w:r w:rsidRPr="00906633">
        <w:rPr>
          <w:rFonts w:ascii="Arial" w:hAnsi="Arial" w:cs="Arial"/>
          <w:spacing w:val="-2"/>
          <w:sz w:val="24"/>
          <w:szCs w:val="24"/>
        </w:rPr>
        <w:t>ejercicio.</w:t>
      </w:r>
    </w:p>
    <w:p w14:paraId="3749A4AE" w14:textId="77777777" w:rsidR="005E1E0E" w:rsidRDefault="00137D9D" w:rsidP="005E1E0E">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otros ingresos por $706,22 millones, debido a que la entidad reconoció en sus estados financieros, al 31 de</w:t>
      </w:r>
      <w:r w:rsidRPr="00906633">
        <w:rPr>
          <w:rFonts w:ascii="Arial" w:hAnsi="Arial" w:cs="Arial"/>
          <w:spacing w:val="71"/>
          <w:sz w:val="24"/>
          <w:szCs w:val="24"/>
        </w:rPr>
        <w:t xml:space="preserve"> </w:t>
      </w:r>
      <w:r w:rsidRPr="00906633">
        <w:rPr>
          <w:rFonts w:ascii="Arial" w:hAnsi="Arial" w:cs="Arial"/>
          <w:sz w:val="24"/>
          <w:szCs w:val="24"/>
        </w:rPr>
        <w:t>diciembre</w:t>
      </w:r>
      <w:r w:rsidRPr="00906633">
        <w:rPr>
          <w:rFonts w:ascii="Arial" w:hAnsi="Arial" w:cs="Arial"/>
          <w:spacing w:val="71"/>
          <w:sz w:val="24"/>
          <w:szCs w:val="24"/>
        </w:rPr>
        <w:t xml:space="preserve"> </w:t>
      </w:r>
      <w:r w:rsidRPr="00906633">
        <w:rPr>
          <w:rFonts w:ascii="Arial" w:hAnsi="Arial" w:cs="Arial"/>
          <w:sz w:val="24"/>
          <w:szCs w:val="24"/>
        </w:rPr>
        <w:t>de</w:t>
      </w:r>
      <w:r w:rsidRPr="00906633">
        <w:rPr>
          <w:rFonts w:ascii="Arial" w:hAnsi="Arial" w:cs="Arial"/>
          <w:spacing w:val="72"/>
          <w:sz w:val="24"/>
          <w:szCs w:val="24"/>
        </w:rPr>
        <w:t xml:space="preserve"> </w:t>
      </w:r>
      <w:r w:rsidRPr="00906633">
        <w:rPr>
          <w:rFonts w:ascii="Arial" w:hAnsi="Arial" w:cs="Arial"/>
          <w:sz w:val="24"/>
          <w:szCs w:val="24"/>
        </w:rPr>
        <w:t>2024,</w:t>
      </w:r>
      <w:r w:rsidRPr="00906633">
        <w:rPr>
          <w:rFonts w:ascii="Arial" w:hAnsi="Arial" w:cs="Arial"/>
          <w:spacing w:val="71"/>
          <w:sz w:val="24"/>
          <w:szCs w:val="24"/>
        </w:rPr>
        <w:t xml:space="preserve"> </w:t>
      </w:r>
      <w:r w:rsidRPr="00906633">
        <w:rPr>
          <w:rFonts w:ascii="Arial" w:hAnsi="Arial" w:cs="Arial"/>
          <w:sz w:val="24"/>
          <w:szCs w:val="24"/>
        </w:rPr>
        <w:t>rendimientos</w:t>
      </w:r>
      <w:r w:rsidRPr="00906633">
        <w:rPr>
          <w:rFonts w:ascii="Arial" w:hAnsi="Arial" w:cs="Arial"/>
          <w:spacing w:val="72"/>
          <w:sz w:val="24"/>
          <w:szCs w:val="24"/>
        </w:rPr>
        <w:t xml:space="preserve"> </w:t>
      </w:r>
      <w:r w:rsidRPr="00906633">
        <w:rPr>
          <w:rFonts w:ascii="Arial" w:hAnsi="Arial" w:cs="Arial"/>
          <w:sz w:val="24"/>
          <w:szCs w:val="24"/>
        </w:rPr>
        <w:t>financieros</w:t>
      </w:r>
      <w:r w:rsidRPr="00906633">
        <w:rPr>
          <w:rFonts w:ascii="Arial" w:hAnsi="Arial" w:cs="Arial"/>
          <w:spacing w:val="71"/>
          <w:sz w:val="24"/>
          <w:szCs w:val="24"/>
        </w:rPr>
        <w:t xml:space="preserve"> </w:t>
      </w:r>
      <w:r w:rsidRPr="00906633">
        <w:rPr>
          <w:rFonts w:ascii="Arial" w:hAnsi="Arial" w:cs="Arial"/>
          <w:spacing w:val="-2"/>
          <w:sz w:val="24"/>
          <w:szCs w:val="24"/>
        </w:rPr>
        <w:t>correspondientes</w:t>
      </w:r>
      <w:r w:rsidR="005E1E0E">
        <w:rPr>
          <w:rFonts w:ascii="Arial" w:hAnsi="Arial" w:cs="Arial"/>
          <w:spacing w:val="-2"/>
          <w:sz w:val="24"/>
          <w:szCs w:val="24"/>
        </w:rPr>
        <w:t xml:space="preserve"> </w:t>
      </w:r>
      <w:r w:rsidRPr="00906633">
        <w:rPr>
          <w:rFonts w:ascii="Arial" w:hAnsi="Arial" w:cs="Arial"/>
          <w:sz w:val="24"/>
          <w:szCs w:val="24"/>
        </w:rPr>
        <w:t>a</w:t>
      </w:r>
      <w:r w:rsidR="005E1E0E">
        <w:rPr>
          <w:rFonts w:ascii="Arial" w:hAnsi="Arial" w:cs="Arial"/>
          <w:sz w:val="24"/>
          <w:szCs w:val="24"/>
        </w:rPr>
        <w:t xml:space="preserve"> las </w:t>
      </w:r>
      <w:r w:rsidRPr="00906633">
        <w:rPr>
          <w:rFonts w:ascii="Arial" w:hAnsi="Arial" w:cs="Arial"/>
          <w:sz w:val="24"/>
          <w:szCs w:val="24"/>
        </w:rPr>
        <w:t>vigencias</w:t>
      </w:r>
      <w:r w:rsidRPr="00906633">
        <w:rPr>
          <w:rFonts w:ascii="Arial" w:hAnsi="Arial" w:cs="Arial"/>
          <w:spacing w:val="45"/>
          <w:w w:val="150"/>
          <w:sz w:val="24"/>
          <w:szCs w:val="24"/>
        </w:rPr>
        <w:t xml:space="preserve"> </w:t>
      </w:r>
      <w:r w:rsidRPr="00906633">
        <w:rPr>
          <w:rFonts w:ascii="Arial" w:hAnsi="Arial" w:cs="Arial"/>
          <w:sz w:val="24"/>
          <w:szCs w:val="24"/>
        </w:rPr>
        <w:t>anteriores,</w:t>
      </w:r>
      <w:r w:rsidRPr="00906633">
        <w:rPr>
          <w:rFonts w:ascii="Arial" w:hAnsi="Arial" w:cs="Arial"/>
          <w:spacing w:val="45"/>
          <w:w w:val="150"/>
          <w:sz w:val="24"/>
          <w:szCs w:val="24"/>
        </w:rPr>
        <w:t xml:space="preserve"> </w:t>
      </w:r>
      <w:r w:rsidRPr="00906633">
        <w:rPr>
          <w:rFonts w:ascii="Arial" w:hAnsi="Arial" w:cs="Arial"/>
          <w:sz w:val="24"/>
          <w:szCs w:val="24"/>
        </w:rPr>
        <w:t>generados</w:t>
      </w:r>
      <w:r w:rsidRPr="00906633">
        <w:rPr>
          <w:rFonts w:ascii="Arial" w:hAnsi="Arial" w:cs="Arial"/>
          <w:spacing w:val="45"/>
          <w:w w:val="150"/>
          <w:sz w:val="24"/>
          <w:szCs w:val="24"/>
        </w:rPr>
        <w:t xml:space="preserve"> </w:t>
      </w:r>
      <w:r w:rsidRPr="00906633">
        <w:rPr>
          <w:rFonts w:ascii="Arial" w:hAnsi="Arial" w:cs="Arial"/>
          <w:sz w:val="24"/>
          <w:szCs w:val="24"/>
        </w:rPr>
        <w:t>sobre</w:t>
      </w:r>
      <w:r w:rsidRPr="00906633">
        <w:rPr>
          <w:rFonts w:ascii="Arial" w:hAnsi="Arial" w:cs="Arial"/>
          <w:spacing w:val="45"/>
          <w:w w:val="150"/>
          <w:sz w:val="24"/>
          <w:szCs w:val="24"/>
        </w:rPr>
        <w:t xml:space="preserve"> </w:t>
      </w:r>
      <w:r w:rsidRPr="00906633">
        <w:rPr>
          <w:rFonts w:ascii="Arial" w:hAnsi="Arial" w:cs="Arial"/>
          <w:sz w:val="24"/>
          <w:szCs w:val="24"/>
        </w:rPr>
        <w:t>recursos</w:t>
      </w:r>
      <w:r w:rsidRPr="00906633">
        <w:rPr>
          <w:rFonts w:ascii="Arial" w:hAnsi="Arial" w:cs="Arial"/>
          <w:spacing w:val="45"/>
          <w:w w:val="150"/>
          <w:sz w:val="24"/>
          <w:szCs w:val="24"/>
        </w:rPr>
        <w:t xml:space="preserve"> </w:t>
      </w:r>
      <w:r w:rsidRPr="00906633">
        <w:rPr>
          <w:rFonts w:ascii="Arial" w:hAnsi="Arial" w:cs="Arial"/>
          <w:sz w:val="24"/>
          <w:szCs w:val="24"/>
        </w:rPr>
        <w:t>entregados</w:t>
      </w:r>
      <w:r w:rsidRPr="00906633">
        <w:rPr>
          <w:rFonts w:ascii="Arial" w:hAnsi="Arial" w:cs="Arial"/>
          <w:spacing w:val="45"/>
          <w:w w:val="150"/>
          <w:sz w:val="24"/>
          <w:szCs w:val="24"/>
        </w:rPr>
        <w:t xml:space="preserve"> </w:t>
      </w:r>
      <w:r w:rsidRPr="00906633">
        <w:rPr>
          <w:rFonts w:ascii="Arial" w:hAnsi="Arial" w:cs="Arial"/>
          <w:spacing w:val="-5"/>
          <w:sz w:val="24"/>
          <w:szCs w:val="24"/>
        </w:rPr>
        <w:t>en</w:t>
      </w:r>
      <w:r w:rsidR="005E1E0E">
        <w:rPr>
          <w:rFonts w:ascii="Arial" w:hAnsi="Arial" w:cs="Arial"/>
          <w:spacing w:val="-5"/>
          <w:sz w:val="24"/>
          <w:szCs w:val="24"/>
        </w:rPr>
        <w:t xml:space="preserve"> </w:t>
      </w:r>
      <w:r w:rsidRPr="00906633">
        <w:rPr>
          <w:rFonts w:ascii="Arial" w:hAnsi="Arial" w:cs="Arial"/>
          <w:sz w:val="24"/>
          <w:szCs w:val="24"/>
        </w:rPr>
        <w:t>administración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convenio</w:t>
      </w:r>
      <w:r w:rsidRPr="00906633">
        <w:rPr>
          <w:rFonts w:ascii="Arial" w:hAnsi="Arial" w:cs="Arial"/>
          <w:spacing w:val="-7"/>
          <w:sz w:val="24"/>
          <w:szCs w:val="24"/>
        </w:rPr>
        <w:t xml:space="preserve"> </w:t>
      </w:r>
      <w:r w:rsidRPr="00906633">
        <w:rPr>
          <w:rFonts w:ascii="Arial" w:hAnsi="Arial" w:cs="Arial"/>
          <w:sz w:val="24"/>
          <w:szCs w:val="24"/>
        </w:rPr>
        <w:t>1653</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pacing w:val="-2"/>
          <w:sz w:val="24"/>
          <w:szCs w:val="24"/>
        </w:rPr>
        <w:t>2021.</w:t>
      </w:r>
    </w:p>
    <w:p w14:paraId="0BDC3B2A" w14:textId="77777777" w:rsidR="001860DD" w:rsidRDefault="00137D9D" w:rsidP="005E1E0E">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4 de las Políticas contables, cambios en las estimaciones contables y corrección de errores</w:t>
      </w:r>
      <w:r w:rsidRPr="00906633">
        <w:rPr>
          <w:rFonts w:ascii="Arial" w:hAnsi="Arial" w:cs="Arial"/>
          <w:spacing w:val="25"/>
          <w:sz w:val="24"/>
          <w:szCs w:val="24"/>
        </w:rPr>
        <w:t xml:space="preserve"> </w:t>
      </w:r>
      <w:r w:rsidRPr="00906633">
        <w:rPr>
          <w:rFonts w:ascii="Arial" w:hAnsi="Arial" w:cs="Arial"/>
          <w:sz w:val="24"/>
          <w:szCs w:val="24"/>
        </w:rPr>
        <w:t>de</w:t>
      </w:r>
      <w:r w:rsidRPr="00906633">
        <w:rPr>
          <w:rFonts w:ascii="Arial" w:hAnsi="Arial" w:cs="Arial"/>
          <w:spacing w:val="25"/>
          <w:sz w:val="24"/>
          <w:szCs w:val="24"/>
        </w:rPr>
        <w:t xml:space="preserve"> </w:t>
      </w:r>
      <w:r w:rsidRPr="00906633">
        <w:rPr>
          <w:rFonts w:ascii="Arial" w:hAnsi="Arial" w:cs="Arial"/>
          <w:sz w:val="24"/>
          <w:szCs w:val="24"/>
        </w:rPr>
        <w:t>las</w:t>
      </w:r>
      <w:r w:rsidRPr="00906633">
        <w:rPr>
          <w:rFonts w:ascii="Arial" w:hAnsi="Arial" w:cs="Arial"/>
          <w:spacing w:val="25"/>
          <w:sz w:val="24"/>
          <w:szCs w:val="24"/>
        </w:rPr>
        <w:t xml:space="preserve"> </w:t>
      </w:r>
      <w:r w:rsidRPr="00906633">
        <w:rPr>
          <w:rFonts w:ascii="Arial" w:hAnsi="Arial" w:cs="Arial"/>
          <w:sz w:val="24"/>
          <w:szCs w:val="24"/>
        </w:rPr>
        <w:t>normas</w:t>
      </w:r>
      <w:r w:rsidRPr="00906633">
        <w:rPr>
          <w:rFonts w:ascii="Arial" w:hAnsi="Arial" w:cs="Arial"/>
          <w:spacing w:val="25"/>
          <w:sz w:val="24"/>
          <w:szCs w:val="24"/>
        </w:rPr>
        <w:t xml:space="preserve"> </w:t>
      </w:r>
      <w:r w:rsidRPr="00906633">
        <w:rPr>
          <w:rFonts w:ascii="Arial" w:hAnsi="Arial" w:cs="Arial"/>
          <w:sz w:val="24"/>
          <w:szCs w:val="24"/>
        </w:rPr>
        <w:t>para</w:t>
      </w:r>
      <w:r w:rsidRPr="00906633">
        <w:rPr>
          <w:rFonts w:ascii="Arial" w:hAnsi="Arial" w:cs="Arial"/>
          <w:spacing w:val="25"/>
          <w:sz w:val="24"/>
          <w:szCs w:val="24"/>
        </w:rPr>
        <w:t xml:space="preserve"> </w:t>
      </w:r>
      <w:r w:rsidRPr="00906633">
        <w:rPr>
          <w:rFonts w:ascii="Arial" w:hAnsi="Arial" w:cs="Arial"/>
          <w:sz w:val="24"/>
          <w:szCs w:val="24"/>
        </w:rPr>
        <w:t>el</w:t>
      </w:r>
      <w:r w:rsidRPr="00906633">
        <w:rPr>
          <w:rFonts w:ascii="Arial" w:hAnsi="Arial" w:cs="Arial"/>
          <w:spacing w:val="25"/>
          <w:sz w:val="24"/>
          <w:szCs w:val="24"/>
        </w:rPr>
        <w:t xml:space="preserve"> </w:t>
      </w:r>
      <w:r w:rsidRPr="00906633">
        <w:rPr>
          <w:rFonts w:ascii="Arial" w:hAnsi="Arial" w:cs="Arial"/>
          <w:sz w:val="24"/>
          <w:szCs w:val="24"/>
        </w:rPr>
        <w:t>reconocimiento,</w:t>
      </w:r>
      <w:r w:rsidRPr="00906633">
        <w:rPr>
          <w:rFonts w:ascii="Arial" w:hAnsi="Arial" w:cs="Arial"/>
          <w:spacing w:val="25"/>
          <w:sz w:val="24"/>
          <w:szCs w:val="24"/>
        </w:rPr>
        <w:t xml:space="preserve"> </w:t>
      </w:r>
      <w:r w:rsidRPr="00906633">
        <w:rPr>
          <w:rFonts w:ascii="Arial" w:hAnsi="Arial" w:cs="Arial"/>
          <w:sz w:val="24"/>
          <w:szCs w:val="24"/>
        </w:rPr>
        <w:t>medición,</w:t>
      </w:r>
      <w:r w:rsidRPr="00906633">
        <w:rPr>
          <w:rFonts w:ascii="Arial" w:hAnsi="Arial" w:cs="Arial"/>
          <w:spacing w:val="25"/>
          <w:sz w:val="24"/>
          <w:szCs w:val="24"/>
        </w:rPr>
        <w:t xml:space="preserve"> </w:t>
      </w:r>
      <w:r w:rsidRPr="00906633">
        <w:rPr>
          <w:rFonts w:ascii="Arial" w:hAnsi="Arial" w:cs="Arial"/>
          <w:sz w:val="24"/>
          <w:szCs w:val="24"/>
        </w:rPr>
        <w:t>revelación y presentación de los hechos económicos del marco normativo para entidades del Gobierno, expedido por la Contaduría General de la Nación, lo cual generó sobrestimación de la cuenta financieros y, en consecuencia, sobrestimación en el resultado del ejercicio.</w:t>
      </w:r>
    </w:p>
    <w:p w14:paraId="1F3F6BC6" w14:textId="1AD68437" w:rsidR="005E1E0E" w:rsidRDefault="001860DD" w:rsidP="005E1E0E">
      <w:pPr>
        <w:pStyle w:val="Textoindependiente"/>
        <w:spacing w:before="261"/>
        <w:ind w:left="567" w:right="191"/>
        <w:rPr>
          <w:rFonts w:ascii="Arial" w:hAnsi="Arial" w:cs="Arial"/>
          <w:spacing w:val="-2"/>
          <w:sz w:val="24"/>
          <w:szCs w:val="24"/>
        </w:rPr>
      </w:pPr>
      <w:r>
        <w:rPr>
          <w:rFonts w:ascii="Arial" w:hAnsi="Arial" w:cs="Arial"/>
          <w:sz w:val="24"/>
          <w:szCs w:val="24"/>
        </w:rPr>
        <w:t>-</w:t>
      </w:r>
      <w:r w:rsidR="00137D9D" w:rsidRPr="00906633">
        <w:rPr>
          <w:rFonts w:ascii="Arial" w:hAnsi="Arial" w:cs="Arial"/>
          <w:sz w:val="24"/>
          <w:szCs w:val="24"/>
        </w:rPr>
        <w:t xml:space="preserve">Incorrección de circunstancia en cuentas por cobrar por $20.905,44 </w:t>
      </w:r>
      <w:r w:rsidR="00137D9D" w:rsidRPr="00906633">
        <w:rPr>
          <w:rFonts w:ascii="Arial" w:hAnsi="Arial" w:cs="Arial"/>
          <w:spacing w:val="-2"/>
          <w:sz w:val="24"/>
          <w:szCs w:val="24"/>
        </w:rPr>
        <w:t>millones,</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debido</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a</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que</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la</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Corporación</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no</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realizó</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el</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cálculo</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del</w:t>
      </w:r>
      <w:r w:rsidR="00137D9D" w:rsidRPr="00906633">
        <w:rPr>
          <w:rFonts w:ascii="Arial" w:hAnsi="Arial" w:cs="Arial"/>
          <w:spacing w:val="-12"/>
          <w:sz w:val="24"/>
          <w:szCs w:val="24"/>
        </w:rPr>
        <w:t xml:space="preserve"> </w:t>
      </w:r>
      <w:r w:rsidR="00137D9D" w:rsidRPr="00906633">
        <w:rPr>
          <w:rFonts w:ascii="Arial" w:hAnsi="Arial" w:cs="Arial"/>
          <w:spacing w:val="-2"/>
          <w:sz w:val="24"/>
          <w:szCs w:val="24"/>
        </w:rPr>
        <w:t xml:space="preserve">deterioro </w:t>
      </w:r>
      <w:r w:rsidR="00137D9D" w:rsidRPr="00906633">
        <w:rPr>
          <w:rFonts w:ascii="Arial" w:hAnsi="Arial" w:cs="Arial"/>
          <w:sz w:val="24"/>
          <w:szCs w:val="24"/>
        </w:rPr>
        <w:t xml:space="preserve">para todas sus cuentas por cobrar relacionadas con las tasas de uso, </w:t>
      </w:r>
      <w:r w:rsidR="00137D9D" w:rsidRPr="00906633">
        <w:rPr>
          <w:rFonts w:ascii="Arial" w:hAnsi="Arial" w:cs="Arial"/>
          <w:spacing w:val="-2"/>
          <w:sz w:val="24"/>
          <w:szCs w:val="24"/>
        </w:rPr>
        <w:t>retributivas</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compensatorias,</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así</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como</w:t>
      </w:r>
      <w:r w:rsidR="00137D9D" w:rsidRPr="00906633">
        <w:rPr>
          <w:rFonts w:ascii="Arial" w:hAnsi="Arial" w:cs="Arial"/>
          <w:spacing w:val="-20"/>
          <w:sz w:val="24"/>
          <w:szCs w:val="24"/>
        </w:rPr>
        <w:t xml:space="preserve"> </w:t>
      </w:r>
      <w:r w:rsidR="00137D9D" w:rsidRPr="00906633">
        <w:rPr>
          <w:rFonts w:ascii="Arial" w:hAnsi="Arial" w:cs="Arial"/>
          <w:spacing w:val="-2"/>
          <w:sz w:val="24"/>
          <w:szCs w:val="24"/>
        </w:rPr>
        <w:t>las</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multas</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e</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intereses</w:t>
      </w:r>
      <w:r w:rsidR="00137D9D" w:rsidRPr="00906633">
        <w:rPr>
          <w:rFonts w:ascii="Arial" w:hAnsi="Arial" w:cs="Arial"/>
          <w:spacing w:val="-21"/>
          <w:sz w:val="24"/>
          <w:szCs w:val="24"/>
        </w:rPr>
        <w:t xml:space="preserve"> </w:t>
      </w:r>
      <w:r w:rsidR="00137D9D" w:rsidRPr="00906633">
        <w:rPr>
          <w:rFonts w:ascii="Arial" w:hAnsi="Arial" w:cs="Arial"/>
          <w:spacing w:val="-2"/>
          <w:sz w:val="24"/>
          <w:szCs w:val="24"/>
        </w:rPr>
        <w:t>de</w:t>
      </w:r>
      <w:r w:rsidR="00137D9D" w:rsidRPr="00906633">
        <w:rPr>
          <w:rFonts w:ascii="Arial" w:hAnsi="Arial" w:cs="Arial"/>
          <w:spacing w:val="-20"/>
          <w:sz w:val="24"/>
          <w:szCs w:val="24"/>
        </w:rPr>
        <w:t xml:space="preserve"> </w:t>
      </w:r>
      <w:r w:rsidR="00137D9D" w:rsidRPr="00906633">
        <w:rPr>
          <w:rFonts w:ascii="Arial" w:hAnsi="Arial" w:cs="Arial"/>
          <w:spacing w:val="-2"/>
          <w:sz w:val="24"/>
          <w:szCs w:val="24"/>
        </w:rPr>
        <w:t>mora.</w:t>
      </w:r>
    </w:p>
    <w:p w14:paraId="5F16461F" w14:textId="77777777" w:rsidR="005E1E0E" w:rsidRDefault="00137D9D" w:rsidP="005E1E0E">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el numeral 2.4 Medición posterior de las normas para el reconocimiento, medición, revelación y presentación de los hechos </w:t>
      </w:r>
      <w:r w:rsidRPr="00906633">
        <w:rPr>
          <w:rFonts w:ascii="Arial" w:hAnsi="Arial" w:cs="Arial"/>
          <w:sz w:val="24"/>
          <w:szCs w:val="24"/>
        </w:rPr>
        <w:lastRenderedPageBreak/>
        <w:t>económicos del marco normativo para entidades del Gobierno expedidas por la Contaduría General de la Nación,</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sobrestimación</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resultado</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ejercicio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 vigencia</w:t>
      </w:r>
      <w:r w:rsidRPr="00906633">
        <w:rPr>
          <w:rFonts w:ascii="Arial" w:hAnsi="Arial" w:cs="Arial"/>
          <w:spacing w:val="-12"/>
          <w:sz w:val="24"/>
          <w:szCs w:val="24"/>
        </w:rPr>
        <w:t xml:space="preserve"> </w:t>
      </w:r>
      <w:r w:rsidRPr="00906633">
        <w:rPr>
          <w:rFonts w:ascii="Arial" w:hAnsi="Arial" w:cs="Arial"/>
          <w:sz w:val="24"/>
          <w:szCs w:val="24"/>
        </w:rPr>
        <w:t>2024</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cuantía</w:t>
      </w:r>
      <w:r w:rsidRPr="00906633">
        <w:rPr>
          <w:rFonts w:ascii="Arial" w:hAnsi="Arial" w:cs="Arial"/>
          <w:spacing w:val="-12"/>
          <w:sz w:val="24"/>
          <w:szCs w:val="24"/>
        </w:rPr>
        <w:t xml:space="preserve"> </w:t>
      </w:r>
      <w:r w:rsidRPr="00906633">
        <w:rPr>
          <w:rFonts w:ascii="Arial" w:hAnsi="Arial" w:cs="Arial"/>
          <w:sz w:val="24"/>
          <w:szCs w:val="24"/>
        </w:rPr>
        <w:t>indeterminada,</w:t>
      </w:r>
      <w:r w:rsidRPr="00906633">
        <w:rPr>
          <w:rFonts w:ascii="Arial" w:hAnsi="Arial" w:cs="Arial"/>
          <w:spacing w:val="-12"/>
          <w:sz w:val="24"/>
          <w:szCs w:val="24"/>
        </w:rPr>
        <w:t xml:space="preserve"> </w:t>
      </w:r>
      <w:r w:rsidRPr="00906633">
        <w:rPr>
          <w:rFonts w:ascii="Arial" w:hAnsi="Arial" w:cs="Arial"/>
          <w:sz w:val="24"/>
          <w:szCs w:val="24"/>
        </w:rPr>
        <w:t>así</w:t>
      </w:r>
      <w:r w:rsidRPr="00906633">
        <w:rPr>
          <w:rFonts w:ascii="Arial" w:hAnsi="Arial" w:cs="Arial"/>
          <w:spacing w:val="-12"/>
          <w:sz w:val="24"/>
          <w:szCs w:val="24"/>
        </w:rPr>
        <w:t xml:space="preserve"> </w:t>
      </w:r>
      <w:r w:rsidRPr="00906633">
        <w:rPr>
          <w:rFonts w:ascii="Arial" w:hAnsi="Arial" w:cs="Arial"/>
          <w:sz w:val="24"/>
          <w:szCs w:val="24"/>
        </w:rPr>
        <w:t>como</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afectación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 características</w:t>
      </w:r>
      <w:r w:rsidRPr="00906633">
        <w:rPr>
          <w:rFonts w:ascii="Arial" w:hAnsi="Arial" w:cs="Arial"/>
          <w:spacing w:val="-8"/>
          <w:sz w:val="24"/>
          <w:szCs w:val="24"/>
        </w:rPr>
        <w:t xml:space="preserve"> </w:t>
      </w:r>
      <w:r w:rsidRPr="00906633">
        <w:rPr>
          <w:rFonts w:ascii="Arial" w:hAnsi="Arial" w:cs="Arial"/>
          <w:sz w:val="24"/>
          <w:szCs w:val="24"/>
        </w:rPr>
        <w:t>cualitativas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objetivos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información</w:t>
      </w:r>
      <w:r w:rsidRPr="00906633">
        <w:rPr>
          <w:rFonts w:ascii="Arial" w:hAnsi="Arial" w:cs="Arial"/>
          <w:spacing w:val="-8"/>
          <w:sz w:val="24"/>
          <w:szCs w:val="24"/>
        </w:rPr>
        <w:t xml:space="preserve"> </w:t>
      </w:r>
      <w:r w:rsidRPr="00906633">
        <w:rPr>
          <w:rFonts w:ascii="Arial" w:hAnsi="Arial" w:cs="Arial"/>
          <w:sz w:val="24"/>
          <w:szCs w:val="24"/>
        </w:rPr>
        <w:t>financiera de propósito general de los estados financieros.</w:t>
      </w:r>
    </w:p>
    <w:p w14:paraId="748D0021" w14:textId="77777777" w:rsidR="005E1E0E" w:rsidRDefault="00137D9D" w:rsidP="005E1E0E">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pagar, por $10.088,42 millones, debido a que la Corporación presentó como cuentas por pagar, valores sobre los cuales no se evidenció una obligación real a favor</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un</w:t>
      </w:r>
      <w:r w:rsidRPr="00906633">
        <w:rPr>
          <w:rFonts w:ascii="Arial" w:hAnsi="Arial" w:cs="Arial"/>
          <w:spacing w:val="-13"/>
          <w:sz w:val="24"/>
          <w:szCs w:val="24"/>
        </w:rPr>
        <w:t xml:space="preserve"> </w:t>
      </w:r>
      <w:r w:rsidRPr="00906633">
        <w:rPr>
          <w:rFonts w:ascii="Arial" w:hAnsi="Arial" w:cs="Arial"/>
          <w:sz w:val="24"/>
          <w:szCs w:val="24"/>
        </w:rPr>
        <w:t>tercero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sobre</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fuera</w:t>
      </w:r>
      <w:r w:rsidRPr="00906633">
        <w:rPr>
          <w:rFonts w:ascii="Arial" w:hAnsi="Arial" w:cs="Arial"/>
          <w:spacing w:val="-13"/>
          <w:sz w:val="24"/>
          <w:szCs w:val="24"/>
        </w:rPr>
        <w:t xml:space="preserve"> </w:t>
      </w:r>
      <w:r w:rsidRPr="00906633">
        <w:rPr>
          <w:rFonts w:ascii="Arial" w:hAnsi="Arial" w:cs="Arial"/>
          <w:sz w:val="24"/>
          <w:szCs w:val="24"/>
        </w:rPr>
        <w:t>posible</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entidad</w:t>
      </w:r>
      <w:r w:rsidRPr="00906633">
        <w:rPr>
          <w:rFonts w:ascii="Arial" w:hAnsi="Arial" w:cs="Arial"/>
          <w:spacing w:val="-13"/>
          <w:sz w:val="24"/>
          <w:szCs w:val="24"/>
        </w:rPr>
        <w:t xml:space="preserve"> </w:t>
      </w:r>
      <w:r w:rsidRPr="00906633">
        <w:rPr>
          <w:rFonts w:ascii="Arial" w:hAnsi="Arial" w:cs="Arial"/>
          <w:sz w:val="24"/>
          <w:szCs w:val="24"/>
        </w:rPr>
        <w:t>tuviera que disponer un flujo financiero para extinguir dicha obligación. Esta situación se generó por la falta de depuración permanente de la información financiera de la entidad, que contravino lo establecido</w:t>
      </w:r>
      <w:r w:rsidRPr="00906633">
        <w:rPr>
          <w:rFonts w:ascii="Arial" w:hAnsi="Arial" w:cs="Arial"/>
          <w:spacing w:val="40"/>
          <w:sz w:val="24"/>
          <w:szCs w:val="24"/>
        </w:rPr>
        <w:t xml:space="preserve"> </w:t>
      </w:r>
      <w:r w:rsidRPr="00906633">
        <w:rPr>
          <w:rFonts w:ascii="Arial" w:hAnsi="Arial" w:cs="Arial"/>
          <w:sz w:val="24"/>
          <w:szCs w:val="24"/>
        </w:rPr>
        <w:t>en los numerales 3. Cuentas por pagar y 3.1. Reconocimiento de las Normas para el reconocimiento, medición, revelación y presentación de los hechos económicos del marco normativo para entidades del Gobierno, expedido por la Contaduría General de la Nación, lo cual generó</w:t>
      </w:r>
      <w:r w:rsidRPr="00906633">
        <w:rPr>
          <w:rFonts w:ascii="Arial" w:hAnsi="Arial" w:cs="Arial"/>
          <w:spacing w:val="-4"/>
          <w:sz w:val="24"/>
          <w:szCs w:val="24"/>
        </w:rPr>
        <w:t xml:space="preserve"> </w:t>
      </w:r>
      <w:r w:rsidRPr="00906633">
        <w:rPr>
          <w:rFonts w:ascii="Arial" w:hAnsi="Arial" w:cs="Arial"/>
          <w:sz w:val="24"/>
          <w:szCs w:val="24"/>
        </w:rPr>
        <w:t>sobrestimación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adquisición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bienes</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 xml:space="preserve">servicios, </w:t>
      </w:r>
      <w:r w:rsidRPr="00906633">
        <w:rPr>
          <w:rFonts w:ascii="Arial" w:hAnsi="Arial" w:cs="Arial"/>
          <w:spacing w:val="-2"/>
          <w:sz w:val="24"/>
          <w:szCs w:val="24"/>
        </w:rPr>
        <w:t>al</w:t>
      </w:r>
      <w:r w:rsidRPr="00906633">
        <w:rPr>
          <w:rFonts w:ascii="Arial" w:hAnsi="Arial" w:cs="Arial"/>
          <w:spacing w:val="-15"/>
          <w:sz w:val="24"/>
          <w:szCs w:val="24"/>
        </w:rPr>
        <w:t xml:space="preserve"> </w:t>
      </w:r>
      <w:r w:rsidRPr="00906633">
        <w:rPr>
          <w:rFonts w:ascii="Arial" w:hAnsi="Arial" w:cs="Arial"/>
          <w:spacing w:val="-2"/>
          <w:sz w:val="24"/>
          <w:szCs w:val="24"/>
        </w:rPr>
        <w:t>31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registro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partidas</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 xml:space="preserve">cumplían </w:t>
      </w:r>
      <w:r w:rsidRPr="00906633">
        <w:rPr>
          <w:rFonts w:ascii="Arial" w:hAnsi="Arial" w:cs="Arial"/>
          <w:sz w:val="24"/>
          <w:szCs w:val="24"/>
        </w:rPr>
        <w:t>la condición para ser reconocidas como pasivos.</w:t>
      </w:r>
    </w:p>
    <w:p w14:paraId="604AEF44" w14:textId="77777777" w:rsidR="005E1E0E" w:rsidRPr="005E1E0E" w:rsidRDefault="00137D9D" w:rsidP="005E1E0E">
      <w:pPr>
        <w:pStyle w:val="Textoindependiente"/>
        <w:spacing w:before="261"/>
        <w:ind w:left="567" w:right="191"/>
        <w:rPr>
          <w:rFonts w:ascii="Arial" w:hAnsi="Arial" w:cs="Arial"/>
          <w:b/>
          <w:spacing w:val="-2"/>
          <w:sz w:val="24"/>
          <w:szCs w:val="24"/>
        </w:rPr>
      </w:pPr>
      <w:r w:rsidRPr="005E1E0E">
        <w:rPr>
          <w:rFonts w:ascii="Arial" w:hAnsi="Arial" w:cs="Arial"/>
          <w:b/>
          <w:sz w:val="24"/>
          <w:szCs w:val="24"/>
        </w:rPr>
        <w:t>Control</w:t>
      </w:r>
      <w:r w:rsidRPr="005E1E0E">
        <w:rPr>
          <w:rFonts w:ascii="Arial" w:hAnsi="Arial" w:cs="Arial"/>
          <w:b/>
          <w:spacing w:val="-9"/>
          <w:sz w:val="24"/>
          <w:szCs w:val="24"/>
        </w:rPr>
        <w:t xml:space="preserve"> </w:t>
      </w:r>
      <w:r w:rsidRPr="005E1E0E">
        <w:rPr>
          <w:rFonts w:ascii="Arial" w:hAnsi="Arial" w:cs="Arial"/>
          <w:b/>
          <w:sz w:val="24"/>
          <w:szCs w:val="24"/>
        </w:rPr>
        <w:t>interno</w:t>
      </w:r>
      <w:r w:rsidRPr="005E1E0E">
        <w:rPr>
          <w:rFonts w:ascii="Arial" w:hAnsi="Arial" w:cs="Arial"/>
          <w:b/>
          <w:spacing w:val="-9"/>
          <w:sz w:val="24"/>
          <w:szCs w:val="24"/>
        </w:rPr>
        <w:t xml:space="preserve"> </w:t>
      </w:r>
      <w:r w:rsidRPr="005E1E0E">
        <w:rPr>
          <w:rFonts w:ascii="Arial" w:hAnsi="Arial" w:cs="Arial"/>
          <w:b/>
          <w:sz w:val="24"/>
          <w:szCs w:val="24"/>
        </w:rPr>
        <w:t>financiero:</w:t>
      </w:r>
      <w:r w:rsidRPr="005E1E0E">
        <w:rPr>
          <w:rFonts w:ascii="Arial" w:hAnsi="Arial" w:cs="Arial"/>
          <w:b/>
          <w:spacing w:val="-9"/>
          <w:sz w:val="24"/>
          <w:szCs w:val="24"/>
        </w:rPr>
        <w:t xml:space="preserve"> </w:t>
      </w:r>
      <w:r w:rsidRPr="005E1E0E">
        <w:rPr>
          <w:rFonts w:ascii="Arial" w:hAnsi="Arial" w:cs="Arial"/>
          <w:b/>
          <w:spacing w:val="-2"/>
          <w:sz w:val="24"/>
          <w:szCs w:val="24"/>
        </w:rPr>
        <w:t>ineficiente.</w:t>
      </w:r>
    </w:p>
    <w:p w14:paraId="35C9F884" w14:textId="77777777" w:rsidR="005E1E0E" w:rsidRDefault="00137D9D" w:rsidP="005E1E0E">
      <w:pPr>
        <w:pStyle w:val="Textoindependiente"/>
        <w:spacing w:before="261"/>
        <w:ind w:left="567" w:right="191"/>
        <w:rPr>
          <w:rFonts w:ascii="Arial" w:hAnsi="Arial" w:cs="Arial"/>
          <w:sz w:val="24"/>
          <w:szCs w:val="24"/>
        </w:rPr>
      </w:pPr>
      <w:r w:rsidRPr="00906633">
        <w:rPr>
          <w:rFonts w:ascii="Arial" w:hAnsi="Arial" w:cs="Arial"/>
          <w:sz w:val="24"/>
          <w:szCs w:val="24"/>
        </w:rPr>
        <w:t xml:space="preserve">Debilidades en los procesos de articulación y comunicación de </w:t>
      </w:r>
      <w:r w:rsidRPr="00906633">
        <w:rPr>
          <w:rFonts w:ascii="Arial" w:hAnsi="Arial" w:cs="Arial"/>
          <w:spacing w:val="-2"/>
          <w:sz w:val="24"/>
          <w:szCs w:val="24"/>
        </w:rPr>
        <w:t>información</w:t>
      </w:r>
      <w:r w:rsidRPr="00906633">
        <w:rPr>
          <w:rFonts w:ascii="Arial" w:hAnsi="Arial" w:cs="Arial"/>
          <w:spacing w:val="-15"/>
          <w:sz w:val="24"/>
          <w:szCs w:val="24"/>
        </w:rPr>
        <w:t xml:space="preserve"> </w:t>
      </w:r>
      <w:r w:rsidRPr="00906633">
        <w:rPr>
          <w:rFonts w:ascii="Arial" w:hAnsi="Arial" w:cs="Arial"/>
          <w:spacing w:val="-2"/>
          <w:sz w:val="24"/>
          <w:szCs w:val="24"/>
        </w:rPr>
        <w:t>entre</w:t>
      </w:r>
      <w:r w:rsidRPr="00906633">
        <w:rPr>
          <w:rFonts w:ascii="Arial" w:hAnsi="Arial" w:cs="Arial"/>
          <w:spacing w:val="-15"/>
          <w:sz w:val="24"/>
          <w:szCs w:val="24"/>
        </w:rPr>
        <w:t xml:space="preserve"> </w:t>
      </w:r>
      <w:r w:rsidRPr="00906633">
        <w:rPr>
          <w:rFonts w:ascii="Arial" w:hAnsi="Arial" w:cs="Arial"/>
          <w:spacing w:val="-2"/>
          <w:sz w:val="24"/>
          <w:szCs w:val="24"/>
        </w:rPr>
        <w:t>las</w:t>
      </w:r>
      <w:r w:rsidRPr="00906633">
        <w:rPr>
          <w:rFonts w:ascii="Arial" w:hAnsi="Arial" w:cs="Arial"/>
          <w:spacing w:val="-15"/>
          <w:sz w:val="24"/>
          <w:szCs w:val="24"/>
        </w:rPr>
        <w:t xml:space="preserve"> </w:t>
      </w:r>
      <w:r w:rsidRPr="00906633">
        <w:rPr>
          <w:rFonts w:ascii="Arial" w:hAnsi="Arial" w:cs="Arial"/>
          <w:spacing w:val="-2"/>
          <w:sz w:val="24"/>
          <w:szCs w:val="24"/>
        </w:rPr>
        <w:t>áreas</w:t>
      </w:r>
      <w:r w:rsidRPr="00906633">
        <w:rPr>
          <w:rFonts w:ascii="Arial" w:hAnsi="Arial" w:cs="Arial"/>
          <w:spacing w:val="-15"/>
          <w:sz w:val="24"/>
          <w:szCs w:val="24"/>
        </w:rPr>
        <w:t xml:space="preserve"> </w:t>
      </w:r>
      <w:r w:rsidRPr="00906633">
        <w:rPr>
          <w:rFonts w:ascii="Arial" w:hAnsi="Arial" w:cs="Arial"/>
          <w:spacing w:val="-2"/>
          <w:sz w:val="24"/>
          <w:szCs w:val="24"/>
        </w:rPr>
        <w:t>misionales</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área</w:t>
      </w:r>
      <w:r w:rsidRPr="00906633">
        <w:rPr>
          <w:rFonts w:ascii="Arial" w:hAnsi="Arial" w:cs="Arial"/>
          <w:spacing w:val="-15"/>
          <w:sz w:val="24"/>
          <w:szCs w:val="24"/>
        </w:rPr>
        <w:t xml:space="preserve"> </w:t>
      </w:r>
      <w:r w:rsidRPr="00906633">
        <w:rPr>
          <w:rFonts w:ascii="Arial" w:hAnsi="Arial" w:cs="Arial"/>
          <w:spacing w:val="-2"/>
          <w:sz w:val="24"/>
          <w:szCs w:val="24"/>
        </w:rPr>
        <w:t>contable.</w:t>
      </w:r>
      <w:r w:rsidRPr="00906633">
        <w:rPr>
          <w:rFonts w:ascii="Arial" w:hAnsi="Arial" w:cs="Arial"/>
          <w:spacing w:val="-15"/>
          <w:sz w:val="24"/>
          <w:szCs w:val="24"/>
        </w:rPr>
        <w:t xml:space="preserve"> </w:t>
      </w:r>
      <w:r w:rsidRPr="00906633">
        <w:rPr>
          <w:rFonts w:ascii="Arial" w:hAnsi="Arial" w:cs="Arial"/>
          <w:spacing w:val="-2"/>
          <w:sz w:val="24"/>
          <w:szCs w:val="24"/>
        </w:rPr>
        <w:t>Asimismo,</w:t>
      </w:r>
      <w:r w:rsidRPr="00906633">
        <w:rPr>
          <w:rFonts w:ascii="Arial" w:hAnsi="Arial" w:cs="Arial"/>
          <w:spacing w:val="-15"/>
          <w:sz w:val="24"/>
          <w:szCs w:val="24"/>
        </w:rPr>
        <w:t xml:space="preserve"> </w:t>
      </w:r>
      <w:r w:rsidRPr="00906633">
        <w:rPr>
          <w:rFonts w:ascii="Arial" w:hAnsi="Arial" w:cs="Arial"/>
          <w:spacing w:val="-2"/>
          <w:sz w:val="24"/>
          <w:szCs w:val="24"/>
        </w:rPr>
        <w:t xml:space="preserve">se </w:t>
      </w:r>
      <w:r w:rsidRPr="00906633">
        <w:rPr>
          <w:rFonts w:ascii="Arial" w:hAnsi="Arial" w:cs="Arial"/>
          <w:sz w:val="24"/>
          <w:szCs w:val="24"/>
        </w:rPr>
        <w:t>identificó</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ausencia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mecanismos</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control</w:t>
      </w:r>
      <w:r w:rsidRPr="00906633">
        <w:rPr>
          <w:rFonts w:ascii="Arial" w:hAnsi="Arial" w:cs="Arial"/>
          <w:spacing w:val="-9"/>
          <w:sz w:val="24"/>
          <w:szCs w:val="24"/>
        </w:rPr>
        <w:t xml:space="preserve"> </w:t>
      </w:r>
      <w:r w:rsidRPr="00906633">
        <w:rPr>
          <w:rFonts w:ascii="Arial" w:hAnsi="Arial" w:cs="Arial"/>
          <w:sz w:val="24"/>
          <w:szCs w:val="24"/>
        </w:rPr>
        <w:t>sobre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actualización del</w:t>
      </w:r>
      <w:r w:rsidRPr="00906633">
        <w:rPr>
          <w:rFonts w:ascii="Arial" w:hAnsi="Arial" w:cs="Arial"/>
          <w:spacing w:val="-2"/>
          <w:sz w:val="24"/>
          <w:szCs w:val="24"/>
        </w:rPr>
        <w:t xml:space="preserve"> </w:t>
      </w:r>
      <w:r w:rsidRPr="00906633">
        <w:rPr>
          <w:rFonts w:ascii="Arial" w:hAnsi="Arial" w:cs="Arial"/>
          <w:sz w:val="24"/>
          <w:szCs w:val="24"/>
        </w:rPr>
        <w:t>manual</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políticas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aplicación</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marco</w:t>
      </w:r>
      <w:r w:rsidRPr="00906633">
        <w:rPr>
          <w:rFonts w:ascii="Arial" w:hAnsi="Arial" w:cs="Arial"/>
          <w:spacing w:val="-2"/>
          <w:sz w:val="24"/>
          <w:szCs w:val="24"/>
        </w:rPr>
        <w:t xml:space="preserve"> </w:t>
      </w:r>
      <w:r w:rsidRPr="00906633">
        <w:rPr>
          <w:rFonts w:ascii="Arial" w:hAnsi="Arial" w:cs="Arial"/>
          <w:sz w:val="24"/>
          <w:szCs w:val="24"/>
        </w:rPr>
        <w:t>normativo vigente y deficiencias en la aplicación de controles relacionados con el</w:t>
      </w:r>
      <w:r w:rsidRPr="00906633">
        <w:rPr>
          <w:rFonts w:ascii="Arial" w:hAnsi="Arial" w:cs="Arial"/>
          <w:spacing w:val="-5"/>
          <w:sz w:val="24"/>
          <w:szCs w:val="24"/>
        </w:rPr>
        <w:t xml:space="preserve"> </w:t>
      </w:r>
      <w:r w:rsidRPr="00906633">
        <w:rPr>
          <w:rFonts w:ascii="Arial" w:hAnsi="Arial" w:cs="Arial"/>
          <w:sz w:val="24"/>
          <w:szCs w:val="24"/>
        </w:rPr>
        <w:t>cálculo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provisiones</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litigios,</w:t>
      </w:r>
      <w:r w:rsidRPr="00906633">
        <w:rPr>
          <w:rFonts w:ascii="Arial" w:hAnsi="Arial" w:cs="Arial"/>
          <w:spacing w:val="-5"/>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gestión</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riesgo contable y en la depuración permanente de la información financiera de la entidad.</w:t>
      </w:r>
    </w:p>
    <w:p w14:paraId="204FC09D" w14:textId="77777777" w:rsidR="005E1E0E" w:rsidRPr="005E1E0E" w:rsidRDefault="00137D9D" w:rsidP="005E1E0E">
      <w:pPr>
        <w:pStyle w:val="Textoindependiente"/>
        <w:spacing w:before="261"/>
        <w:ind w:left="567" w:right="191"/>
        <w:rPr>
          <w:rFonts w:ascii="Arial" w:hAnsi="Arial" w:cs="Arial"/>
          <w:b/>
          <w:spacing w:val="-2"/>
          <w:sz w:val="24"/>
          <w:szCs w:val="24"/>
        </w:rPr>
      </w:pPr>
      <w:r w:rsidRPr="005E1E0E">
        <w:rPr>
          <w:rFonts w:ascii="Arial" w:hAnsi="Arial" w:cs="Arial"/>
          <w:b/>
          <w:sz w:val="24"/>
          <w:szCs w:val="24"/>
        </w:rPr>
        <w:t>Corporación</w:t>
      </w:r>
      <w:r w:rsidRPr="005E1E0E">
        <w:rPr>
          <w:rFonts w:ascii="Arial" w:hAnsi="Arial" w:cs="Arial"/>
          <w:b/>
          <w:spacing w:val="-7"/>
          <w:sz w:val="24"/>
          <w:szCs w:val="24"/>
        </w:rPr>
        <w:t xml:space="preserve"> </w:t>
      </w:r>
      <w:r w:rsidRPr="005E1E0E">
        <w:rPr>
          <w:rFonts w:ascii="Arial" w:hAnsi="Arial" w:cs="Arial"/>
          <w:b/>
          <w:sz w:val="24"/>
          <w:szCs w:val="24"/>
        </w:rPr>
        <w:t>Autónoma</w:t>
      </w:r>
      <w:r w:rsidRPr="005E1E0E">
        <w:rPr>
          <w:rFonts w:ascii="Arial" w:hAnsi="Arial" w:cs="Arial"/>
          <w:b/>
          <w:spacing w:val="-4"/>
          <w:sz w:val="24"/>
          <w:szCs w:val="24"/>
        </w:rPr>
        <w:t xml:space="preserve"> </w:t>
      </w:r>
      <w:r w:rsidRPr="005E1E0E">
        <w:rPr>
          <w:rFonts w:ascii="Arial" w:hAnsi="Arial" w:cs="Arial"/>
          <w:b/>
          <w:sz w:val="24"/>
          <w:szCs w:val="24"/>
        </w:rPr>
        <w:t>Regional</w:t>
      </w:r>
      <w:r w:rsidRPr="005E1E0E">
        <w:rPr>
          <w:rFonts w:ascii="Arial" w:hAnsi="Arial" w:cs="Arial"/>
          <w:b/>
          <w:spacing w:val="-5"/>
          <w:sz w:val="24"/>
          <w:szCs w:val="24"/>
        </w:rPr>
        <w:t xml:space="preserve"> </w:t>
      </w:r>
      <w:r w:rsidRPr="005E1E0E">
        <w:rPr>
          <w:rFonts w:ascii="Arial" w:hAnsi="Arial" w:cs="Arial"/>
          <w:b/>
          <w:sz w:val="24"/>
          <w:szCs w:val="24"/>
        </w:rPr>
        <w:t>de</w:t>
      </w:r>
      <w:r w:rsidRPr="005E1E0E">
        <w:rPr>
          <w:rFonts w:ascii="Arial" w:hAnsi="Arial" w:cs="Arial"/>
          <w:b/>
          <w:spacing w:val="-4"/>
          <w:sz w:val="24"/>
          <w:szCs w:val="24"/>
        </w:rPr>
        <w:t xml:space="preserve"> </w:t>
      </w:r>
      <w:r w:rsidRPr="005E1E0E">
        <w:rPr>
          <w:rFonts w:ascii="Arial" w:hAnsi="Arial" w:cs="Arial"/>
          <w:b/>
          <w:sz w:val="24"/>
          <w:szCs w:val="24"/>
        </w:rPr>
        <w:t>Caldas</w:t>
      </w:r>
      <w:r w:rsidRPr="005E1E0E">
        <w:rPr>
          <w:rFonts w:ascii="Arial" w:hAnsi="Arial" w:cs="Arial"/>
          <w:b/>
          <w:spacing w:val="-4"/>
          <w:sz w:val="24"/>
          <w:szCs w:val="24"/>
        </w:rPr>
        <w:t xml:space="preserve"> </w:t>
      </w:r>
      <w:r w:rsidRPr="005E1E0E">
        <w:rPr>
          <w:rFonts w:ascii="Arial" w:hAnsi="Arial" w:cs="Arial"/>
          <w:b/>
          <w:spacing w:val="-2"/>
          <w:sz w:val="24"/>
          <w:szCs w:val="24"/>
        </w:rPr>
        <w:t>(Corpocaldas</w:t>
      </w:r>
    </w:p>
    <w:p w14:paraId="2E9D06A7" w14:textId="77777777" w:rsidR="005E1E0E" w:rsidRPr="005E1E0E" w:rsidRDefault="00137D9D" w:rsidP="005E1E0E">
      <w:pPr>
        <w:pStyle w:val="Textoindependiente"/>
        <w:spacing w:before="261"/>
        <w:ind w:left="567" w:right="191"/>
        <w:rPr>
          <w:rFonts w:ascii="Arial" w:hAnsi="Arial" w:cs="Arial"/>
          <w:b/>
          <w:spacing w:val="-2"/>
          <w:sz w:val="24"/>
          <w:szCs w:val="24"/>
        </w:rPr>
      </w:pPr>
      <w:r w:rsidRPr="005E1E0E">
        <w:rPr>
          <w:rFonts w:ascii="Arial" w:hAnsi="Arial" w:cs="Arial"/>
          <w:b/>
          <w:sz w:val="24"/>
          <w:szCs w:val="24"/>
        </w:rPr>
        <w:t>Opinión</w:t>
      </w:r>
      <w:r w:rsidRPr="005E1E0E">
        <w:rPr>
          <w:rFonts w:ascii="Arial" w:hAnsi="Arial" w:cs="Arial"/>
          <w:b/>
          <w:spacing w:val="-9"/>
          <w:sz w:val="24"/>
          <w:szCs w:val="24"/>
        </w:rPr>
        <w:t xml:space="preserve"> </w:t>
      </w:r>
      <w:r w:rsidRPr="005E1E0E">
        <w:rPr>
          <w:rFonts w:ascii="Arial" w:hAnsi="Arial" w:cs="Arial"/>
          <w:b/>
          <w:sz w:val="24"/>
          <w:szCs w:val="24"/>
        </w:rPr>
        <w:t>contable:</w:t>
      </w:r>
      <w:r w:rsidRPr="005E1E0E">
        <w:rPr>
          <w:rFonts w:ascii="Arial" w:hAnsi="Arial" w:cs="Arial"/>
          <w:b/>
          <w:spacing w:val="-9"/>
          <w:sz w:val="24"/>
          <w:szCs w:val="24"/>
        </w:rPr>
        <w:t xml:space="preserve"> </w:t>
      </w:r>
      <w:r w:rsidRPr="005E1E0E">
        <w:rPr>
          <w:rFonts w:ascii="Arial" w:hAnsi="Arial" w:cs="Arial"/>
          <w:b/>
          <w:sz w:val="24"/>
          <w:szCs w:val="24"/>
        </w:rPr>
        <w:t>con</w:t>
      </w:r>
      <w:r w:rsidRPr="005E1E0E">
        <w:rPr>
          <w:rFonts w:ascii="Arial" w:hAnsi="Arial" w:cs="Arial"/>
          <w:b/>
          <w:spacing w:val="-8"/>
          <w:sz w:val="24"/>
          <w:szCs w:val="24"/>
        </w:rPr>
        <w:t xml:space="preserve"> </w:t>
      </w:r>
      <w:r w:rsidRPr="005E1E0E">
        <w:rPr>
          <w:rFonts w:ascii="Arial" w:hAnsi="Arial" w:cs="Arial"/>
          <w:b/>
          <w:spacing w:val="-2"/>
          <w:sz w:val="24"/>
          <w:szCs w:val="24"/>
        </w:rPr>
        <w:t>salvedades.</w:t>
      </w:r>
    </w:p>
    <w:p w14:paraId="5914F04F"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$180,22</w:t>
      </w:r>
      <w:r w:rsidRPr="00906633">
        <w:rPr>
          <w:rFonts w:ascii="Arial" w:hAnsi="Arial" w:cs="Arial"/>
          <w:spacing w:val="-17"/>
          <w:sz w:val="24"/>
          <w:szCs w:val="24"/>
        </w:rPr>
        <w:t xml:space="preserve"> </w:t>
      </w:r>
      <w:r w:rsidRPr="00906633">
        <w:rPr>
          <w:rFonts w:ascii="Arial" w:hAnsi="Arial" w:cs="Arial"/>
          <w:sz w:val="24"/>
          <w:szCs w:val="24"/>
        </w:rPr>
        <w:t>millones, debido</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diciembre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subcuenta</w:t>
      </w:r>
      <w:r w:rsidRPr="00906633">
        <w:rPr>
          <w:rFonts w:ascii="Arial" w:hAnsi="Arial" w:cs="Arial"/>
          <w:spacing w:val="-2"/>
          <w:sz w:val="24"/>
          <w:szCs w:val="24"/>
        </w:rPr>
        <w:t xml:space="preserve"> </w:t>
      </w:r>
      <w:r w:rsidRPr="00906633">
        <w:rPr>
          <w:rFonts w:ascii="Arial" w:hAnsi="Arial" w:cs="Arial"/>
          <w:sz w:val="24"/>
          <w:szCs w:val="24"/>
        </w:rPr>
        <w:t>sobretasa ambiental, se observó que los saldos por cobrar para los municipios de Manzanares y Pensilvania, difirieron de las certificaciones de los entes territoriales por facturación de sobretasa ambiental vigencia 2024 (descontado los abonos realizados por municipios).</w:t>
      </w:r>
    </w:p>
    <w:p w14:paraId="1353F705"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ocasionado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debilidades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19"/>
          <w:sz w:val="24"/>
          <w:szCs w:val="24"/>
        </w:rPr>
        <w:t xml:space="preserve"> </w:t>
      </w:r>
      <w:r w:rsidRPr="00906633">
        <w:rPr>
          <w:rFonts w:ascii="Arial" w:hAnsi="Arial" w:cs="Arial"/>
          <w:sz w:val="24"/>
          <w:szCs w:val="24"/>
        </w:rPr>
        <w:t>interno</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falta</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confiabilidad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registro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contabilidad</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certificaciones de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municipios,</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artículos</w:t>
      </w:r>
      <w:r w:rsidRPr="00906633">
        <w:rPr>
          <w:rFonts w:ascii="Arial" w:hAnsi="Arial" w:cs="Arial"/>
          <w:spacing w:val="-17"/>
          <w:sz w:val="24"/>
          <w:szCs w:val="24"/>
        </w:rPr>
        <w:t xml:space="preserve"> </w:t>
      </w:r>
      <w:r w:rsidRPr="00906633">
        <w:rPr>
          <w:rFonts w:ascii="Arial" w:hAnsi="Arial" w:cs="Arial"/>
          <w:spacing w:val="-2"/>
          <w:sz w:val="24"/>
          <w:szCs w:val="24"/>
        </w:rPr>
        <w:t>2</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3</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Ley</w:t>
      </w:r>
      <w:r w:rsidRPr="00906633">
        <w:rPr>
          <w:rFonts w:ascii="Arial" w:hAnsi="Arial" w:cs="Arial"/>
          <w:spacing w:val="-8"/>
          <w:sz w:val="24"/>
          <w:szCs w:val="24"/>
        </w:rPr>
        <w:t xml:space="preserve"> </w:t>
      </w:r>
      <w:r w:rsidRPr="00906633">
        <w:rPr>
          <w:rFonts w:ascii="Arial" w:hAnsi="Arial" w:cs="Arial"/>
          <w:sz w:val="24"/>
          <w:szCs w:val="24"/>
        </w:rPr>
        <w:t>87</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1993;</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capítulo</w:t>
      </w:r>
      <w:r w:rsidRPr="00906633">
        <w:rPr>
          <w:rFonts w:ascii="Arial" w:hAnsi="Arial" w:cs="Arial"/>
          <w:spacing w:val="-8"/>
          <w:sz w:val="24"/>
          <w:szCs w:val="24"/>
        </w:rPr>
        <w:t xml:space="preserve"> </w:t>
      </w:r>
      <w:r w:rsidRPr="00906633">
        <w:rPr>
          <w:rFonts w:ascii="Arial" w:hAnsi="Arial" w:cs="Arial"/>
          <w:sz w:val="24"/>
          <w:szCs w:val="24"/>
        </w:rPr>
        <w:t>1,</w:t>
      </w:r>
      <w:r w:rsidRPr="00906633">
        <w:rPr>
          <w:rFonts w:ascii="Arial" w:hAnsi="Arial" w:cs="Arial"/>
          <w:spacing w:val="-8"/>
          <w:sz w:val="24"/>
          <w:szCs w:val="24"/>
        </w:rPr>
        <w:t xml:space="preserve"> </w:t>
      </w:r>
      <w:r w:rsidRPr="00906633">
        <w:rPr>
          <w:rFonts w:ascii="Arial" w:hAnsi="Arial" w:cs="Arial"/>
          <w:sz w:val="24"/>
          <w:szCs w:val="24"/>
        </w:rPr>
        <w:t>numeral</w:t>
      </w:r>
      <w:r w:rsidRPr="00906633">
        <w:rPr>
          <w:rFonts w:ascii="Arial" w:hAnsi="Arial" w:cs="Arial"/>
          <w:spacing w:val="-8"/>
          <w:sz w:val="24"/>
          <w:szCs w:val="24"/>
        </w:rPr>
        <w:t xml:space="preserve"> </w:t>
      </w:r>
      <w:r w:rsidRPr="00906633">
        <w:rPr>
          <w:rFonts w:ascii="Arial" w:hAnsi="Arial" w:cs="Arial"/>
          <w:sz w:val="24"/>
          <w:szCs w:val="24"/>
        </w:rPr>
        <w:t>2,</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las Normas para el reconocimiento, medición, revelación y presentación de los hechos económicos del marco normativo para entidades de Gobierno,</w:t>
      </w:r>
      <w:r w:rsidRPr="00906633">
        <w:rPr>
          <w:rFonts w:ascii="Arial" w:hAnsi="Arial" w:cs="Arial"/>
          <w:spacing w:val="30"/>
          <w:sz w:val="24"/>
          <w:szCs w:val="24"/>
        </w:rPr>
        <w:t xml:space="preserve"> </w:t>
      </w:r>
      <w:r w:rsidRPr="00906633">
        <w:rPr>
          <w:rFonts w:ascii="Arial" w:hAnsi="Arial" w:cs="Arial"/>
          <w:sz w:val="24"/>
          <w:szCs w:val="24"/>
        </w:rPr>
        <w:t>expedido</w:t>
      </w:r>
      <w:r w:rsidRPr="00906633">
        <w:rPr>
          <w:rFonts w:ascii="Arial" w:hAnsi="Arial" w:cs="Arial"/>
          <w:spacing w:val="30"/>
          <w:sz w:val="24"/>
          <w:szCs w:val="24"/>
        </w:rPr>
        <w:t xml:space="preserve"> </w:t>
      </w:r>
      <w:r w:rsidRPr="00906633">
        <w:rPr>
          <w:rFonts w:ascii="Arial" w:hAnsi="Arial" w:cs="Arial"/>
          <w:sz w:val="24"/>
          <w:szCs w:val="24"/>
        </w:rPr>
        <w:t>por</w:t>
      </w:r>
      <w:r w:rsidRPr="00906633">
        <w:rPr>
          <w:rFonts w:ascii="Arial" w:hAnsi="Arial" w:cs="Arial"/>
          <w:spacing w:val="30"/>
          <w:sz w:val="24"/>
          <w:szCs w:val="24"/>
        </w:rPr>
        <w:t xml:space="preserve"> </w:t>
      </w:r>
      <w:r w:rsidRPr="00906633">
        <w:rPr>
          <w:rFonts w:ascii="Arial" w:hAnsi="Arial" w:cs="Arial"/>
          <w:sz w:val="24"/>
          <w:szCs w:val="24"/>
        </w:rPr>
        <w:t>la</w:t>
      </w:r>
      <w:r w:rsidRPr="00906633">
        <w:rPr>
          <w:rFonts w:ascii="Arial" w:hAnsi="Arial" w:cs="Arial"/>
          <w:spacing w:val="30"/>
          <w:sz w:val="24"/>
          <w:szCs w:val="24"/>
        </w:rPr>
        <w:t xml:space="preserve"> </w:t>
      </w:r>
      <w:r w:rsidRPr="00906633">
        <w:rPr>
          <w:rFonts w:ascii="Arial" w:hAnsi="Arial" w:cs="Arial"/>
          <w:sz w:val="24"/>
          <w:szCs w:val="24"/>
        </w:rPr>
        <w:t>Contaduría</w:t>
      </w:r>
      <w:r w:rsidRPr="00906633">
        <w:rPr>
          <w:rFonts w:ascii="Arial" w:hAnsi="Arial" w:cs="Arial"/>
          <w:spacing w:val="30"/>
          <w:sz w:val="24"/>
          <w:szCs w:val="24"/>
        </w:rPr>
        <w:t xml:space="preserve"> </w:t>
      </w:r>
      <w:r w:rsidRPr="00906633">
        <w:rPr>
          <w:rFonts w:ascii="Arial" w:hAnsi="Arial" w:cs="Arial"/>
          <w:sz w:val="24"/>
          <w:szCs w:val="24"/>
        </w:rPr>
        <w:t>General</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la</w:t>
      </w:r>
      <w:r w:rsidRPr="00906633">
        <w:rPr>
          <w:rFonts w:ascii="Arial" w:hAnsi="Arial" w:cs="Arial"/>
          <w:spacing w:val="30"/>
          <w:sz w:val="24"/>
          <w:szCs w:val="24"/>
        </w:rPr>
        <w:t xml:space="preserve"> </w:t>
      </w:r>
      <w:r w:rsidRPr="00906633">
        <w:rPr>
          <w:rFonts w:ascii="Arial" w:hAnsi="Arial" w:cs="Arial"/>
          <w:sz w:val="24"/>
          <w:szCs w:val="24"/>
        </w:rPr>
        <w:t>Nación</w:t>
      </w:r>
      <w:r w:rsidRPr="00906633">
        <w:rPr>
          <w:rFonts w:ascii="Arial" w:hAnsi="Arial" w:cs="Arial"/>
          <w:spacing w:val="30"/>
          <w:sz w:val="24"/>
          <w:szCs w:val="24"/>
        </w:rPr>
        <w:t xml:space="preserve"> </w:t>
      </w:r>
      <w:r w:rsidRPr="00906633">
        <w:rPr>
          <w:rFonts w:ascii="Arial" w:hAnsi="Arial" w:cs="Arial"/>
          <w:sz w:val="24"/>
          <w:szCs w:val="24"/>
        </w:rPr>
        <w:t>(CGN); el numeral 3.2 de la Resolución 193 de 2016 de la misma entidad y el numeral 10 del Manual de políticas contables de Corpocaldas, lo cual generó sobrestimación en el saldo de la subcuenta del activo sobretasa ambiental y en la contrapartida, subcuenta de ingresos sobretasa ambiental.</w:t>
      </w:r>
    </w:p>
    <w:p w14:paraId="17383902" w14:textId="77777777" w:rsidR="009E4E85" w:rsidRDefault="00137D9D" w:rsidP="009E4E85">
      <w:pPr>
        <w:pStyle w:val="Textoindependiente"/>
        <w:spacing w:before="261"/>
        <w:ind w:left="567" w:right="191"/>
        <w:rPr>
          <w:rFonts w:ascii="Arial" w:hAnsi="Arial" w:cs="Arial"/>
          <w:spacing w:val="-5"/>
          <w:sz w:val="24"/>
          <w:szCs w:val="24"/>
        </w:rPr>
      </w:pPr>
      <w:r w:rsidRPr="00906633">
        <w:rPr>
          <w:rFonts w:ascii="Arial" w:hAnsi="Arial" w:cs="Arial"/>
          <w:sz w:val="24"/>
          <w:szCs w:val="24"/>
        </w:rPr>
        <w:lastRenderedPageBreak/>
        <w:t>No</w:t>
      </w:r>
      <w:r w:rsidRPr="00906633">
        <w:rPr>
          <w:rFonts w:ascii="Arial" w:hAnsi="Arial" w:cs="Arial"/>
          <w:spacing w:val="39"/>
          <w:sz w:val="24"/>
          <w:szCs w:val="24"/>
        </w:rPr>
        <w:t xml:space="preserve"> </w:t>
      </w:r>
      <w:r w:rsidRPr="00906633">
        <w:rPr>
          <w:rFonts w:ascii="Arial" w:hAnsi="Arial" w:cs="Arial"/>
          <w:sz w:val="24"/>
          <w:szCs w:val="24"/>
        </w:rPr>
        <w:t>se</w:t>
      </w:r>
      <w:r w:rsidRPr="00906633">
        <w:rPr>
          <w:rFonts w:ascii="Arial" w:hAnsi="Arial" w:cs="Arial"/>
          <w:spacing w:val="39"/>
          <w:sz w:val="24"/>
          <w:szCs w:val="24"/>
        </w:rPr>
        <w:t xml:space="preserve"> </w:t>
      </w:r>
      <w:r w:rsidRPr="00906633">
        <w:rPr>
          <w:rFonts w:ascii="Arial" w:hAnsi="Arial" w:cs="Arial"/>
          <w:sz w:val="24"/>
          <w:szCs w:val="24"/>
        </w:rPr>
        <w:t>logró</w:t>
      </w:r>
      <w:r w:rsidRPr="00906633">
        <w:rPr>
          <w:rFonts w:ascii="Arial" w:hAnsi="Arial" w:cs="Arial"/>
          <w:spacing w:val="39"/>
          <w:sz w:val="24"/>
          <w:szCs w:val="24"/>
        </w:rPr>
        <w:t xml:space="preserve"> </w:t>
      </w:r>
      <w:r w:rsidRPr="00906633">
        <w:rPr>
          <w:rFonts w:ascii="Arial" w:hAnsi="Arial" w:cs="Arial"/>
          <w:sz w:val="24"/>
          <w:szCs w:val="24"/>
        </w:rPr>
        <w:t>obtener</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39"/>
          <w:sz w:val="24"/>
          <w:szCs w:val="24"/>
        </w:rPr>
        <w:t xml:space="preserve"> </w:t>
      </w:r>
      <w:r w:rsidRPr="00906633">
        <w:rPr>
          <w:rFonts w:ascii="Arial" w:hAnsi="Arial" w:cs="Arial"/>
          <w:sz w:val="24"/>
          <w:szCs w:val="24"/>
        </w:rPr>
        <w:t>suficiente</w:t>
      </w:r>
      <w:r w:rsidRPr="00906633">
        <w:rPr>
          <w:rFonts w:ascii="Arial" w:hAnsi="Arial" w:cs="Arial"/>
          <w:spacing w:val="39"/>
          <w:sz w:val="24"/>
          <w:szCs w:val="24"/>
        </w:rPr>
        <w:t xml:space="preserve"> </w:t>
      </w:r>
      <w:r w:rsidRPr="00906633">
        <w:rPr>
          <w:rFonts w:ascii="Arial" w:hAnsi="Arial" w:cs="Arial"/>
          <w:sz w:val="24"/>
          <w:szCs w:val="24"/>
        </w:rPr>
        <w:t>evidencia</w:t>
      </w:r>
      <w:r w:rsidRPr="00906633">
        <w:rPr>
          <w:rFonts w:ascii="Arial" w:hAnsi="Arial" w:cs="Arial"/>
          <w:spacing w:val="39"/>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 y equipo, por $4.141,86 millones, respecto al cumplimiento de los artículos</w:t>
      </w:r>
      <w:r w:rsidRPr="00906633">
        <w:rPr>
          <w:rFonts w:ascii="Arial" w:hAnsi="Arial" w:cs="Arial"/>
          <w:spacing w:val="-12"/>
          <w:sz w:val="24"/>
          <w:szCs w:val="24"/>
        </w:rPr>
        <w:t xml:space="preserve"> </w:t>
      </w:r>
      <w:r w:rsidRPr="00906633">
        <w:rPr>
          <w:rFonts w:ascii="Arial" w:hAnsi="Arial" w:cs="Arial"/>
          <w:sz w:val="24"/>
          <w:szCs w:val="24"/>
        </w:rPr>
        <w:t>2</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2"/>
          <w:sz w:val="24"/>
          <w:szCs w:val="24"/>
        </w:rPr>
        <w:t xml:space="preserve"> </w:t>
      </w:r>
      <w:r w:rsidRPr="00906633">
        <w:rPr>
          <w:rFonts w:ascii="Arial" w:hAnsi="Arial" w:cs="Arial"/>
          <w:sz w:val="24"/>
          <w:szCs w:val="24"/>
        </w:rPr>
        <w:t>87</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1993;</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capítulo</w:t>
      </w:r>
      <w:r w:rsidRPr="00906633">
        <w:rPr>
          <w:rFonts w:ascii="Arial" w:hAnsi="Arial" w:cs="Arial"/>
          <w:spacing w:val="-12"/>
          <w:sz w:val="24"/>
          <w:szCs w:val="24"/>
        </w:rPr>
        <w:t xml:space="preserve"> </w:t>
      </w:r>
      <w:r w:rsidRPr="00906633">
        <w:rPr>
          <w:rFonts w:ascii="Arial" w:hAnsi="Arial" w:cs="Arial"/>
          <w:sz w:val="24"/>
          <w:szCs w:val="24"/>
        </w:rPr>
        <w:t>I,</w:t>
      </w:r>
      <w:r w:rsidRPr="00906633">
        <w:rPr>
          <w:rFonts w:ascii="Arial" w:hAnsi="Arial" w:cs="Arial"/>
          <w:spacing w:val="-12"/>
          <w:sz w:val="24"/>
          <w:szCs w:val="24"/>
        </w:rPr>
        <w:t xml:space="preserve"> </w:t>
      </w:r>
      <w:r w:rsidRPr="00906633">
        <w:rPr>
          <w:rFonts w:ascii="Arial" w:hAnsi="Arial" w:cs="Arial"/>
          <w:sz w:val="24"/>
          <w:szCs w:val="24"/>
        </w:rPr>
        <w:t>numeral</w:t>
      </w:r>
      <w:r w:rsidRPr="00906633">
        <w:rPr>
          <w:rFonts w:ascii="Arial" w:hAnsi="Arial" w:cs="Arial"/>
          <w:spacing w:val="-12"/>
          <w:sz w:val="24"/>
          <w:szCs w:val="24"/>
        </w:rPr>
        <w:t xml:space="preserve"> </w:t>
      </w:r>
      <w:r w:rsidRPr="00906633">
        <w:rPr>
          <w:rFonts w:ascii="Arial" w:hAnsi="Arial" w:cs="Arial"/>
          <w:sz w:val="24"/>
          <w:szCs w:val="24"/>
        </w:rPr>
        <w:t>10.3</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 Normas para el reconocimiento, medición, revelación y presentación de los hechos económicos del marco normativo para entidades de Gobierno de la Contaduría General de la Nación; el numeral 3.2 de</w:t>
      </w:r>
      <w:r w:rsidRPr="00906633">
        <w:rPr>
          <w:rFonts w:ascii="Arial" w:hAnsi="Arial" w:cs="Arial"/>
          <w:spacing w:val="80"/>
          <w:sz w:val="24"/>
          <w:szCs w:val="24"/>
        </w:rPr>
        <w:t xml:space="preserve"> </w:t>
      </w:r>
      <w:r w:rsidRPr="00906633">
        <w:rPr>
          <w:rFonts w:ascii="Arial" w:hAnsi="Arial" w:cs="Arial"/>
          <w:sz w:val="24"/>
          <w:szCs w:val="24"/>
        </w:rPr>
        <w:t>la</w:t>
      </w:r>
      <w:r w:rsidRPr="00906633">
        <w:rPr>
          <w:rFonts w:ascii="Arial" w:hAnsi="Arial" w:cs="Arial"/>
          <w:spacing w:val="43"/>
          <w:sz w:val="24"/>
          <w:szCs w:val="24"/>
        </w:rPr>
        <w:t xml:space="preserve"> </w:t>
      </w:r>
      <w:r w:rsidRPr="00906633">
        <w:rPr>
          <w:rFonts w:ascii="Arial" w:hAnsi="Arial" w:cs="Arial"/>
          <w:sz w:val="24"/>
          <w:szCs w:val="24"/>
        </w:rPr>
        <w:t>Resolución</w:t>
      </w:r>
      <w:r w:rsidRPr="00906633">
        <w:rPr>
          <w:rFonts w:ascii="Arial" w:hAnsi="Arial" w:cs="Arial"/>
          <w:spacing w:val="44"/>
          <w:sz w:val="24"/>
          <w:szCs w:val="24"/>
        </w:rPr>
        <w:t xml:space="preserve"> </w:t>
      </w:r>
      <w:r w:rsidRPr="00906633">
        <w:rPr>
          <w:rFonts w:ascii="Arial" w:hAnsi="Arial" w:cs="Arial"/>
          <w:sz w:val="24"/>
          <w:szCs w:val="24"/>
        </w:rPr>
        <w:t>193</w:t>
      </w:r>
      <w:r w:rsidRPr="00906633">
        <w:rPr>
          <w:rFonts w:ascii="Arial" w:hAnsi="Arial" w:cs="Arial"/>
          <w:spacing w:val="44"/>
          <w:sz w:val="24"/>
          <w:szCs w:val="24"/>
        </w:rPr>
        <w:t xml:space="preserve"> </w:t>
      </w:r>
      <w:r w:rsidRPr="00906633">
        <w:rPr>
          <w:rFonts w:ascii="Arial" w:hAnsi="Arial" w:cs="Arial"/>
          <w:sz w:val="24"/>
          <w:szCs w:val="24"/>
        </w:rPr>
        <w:t>de</w:t>
      </w:r>
      <w:r w:rsidRPr="00906633">
        <w:rPr>
          <w:rFonts w:ascii="Arial" w:hAnsi="Arial" w:cs="Arial"/>
          <w:spacing w:val="44"/>
          <w:sz w:val="24"/>
          <w:szCs w:val="24"/>
        </w:rPr>
        <w:t xml:space="preserve"> </w:t>
      </w:r>
      <w:r w:rsidRPr="00906633">
        <w:rPr>
          <w:rFonts w:ascii="Arial" w:hAnsi="Arial" w:cs="Arial"/>
          <w:sz w:val="24"/>
          <w:szCs w:val="24"/>
        </w:rPr>
        <w:t>2016</w:t>
      </w:r>
      <w:r w:rsidRPr="00906633">
        <w:rPr>
          <w:rFonts w:ascii="Arial" w:hAnsi="Arial" w:cs="Arial"/>
          <w:spacing w:val="44"/>
          <w:sz w:val="24"/>
          <w:szCs w:val="24"/>
        </w:rPr>
        <w:t xml:space="preserve"> </w:t>
      </w:r>
      <w:r w:rsidRPr="00906633">
        <w:rPr>
          <w:rFonts w:ascii="Arial" w:hAnsi="Arial" w:cs="Arial"/>
          <w:sz w:val="24"/>
          <w:szCs w:val="24"/>
        </w:rPr>
        <w:t>de</w:t>
      </w:r>
      <w:r w:rsidRPr="00906633">
        <w:rPr>
          <w:rFonts w:ascii="Arial" w:hAnsi="Arial" w:cs="Arial"/>
          <w:spacing w:val="44"/>
          <w:sz w:val="24"/>
          <w:szCs w:val="24"/>
        </w:rPr>
        <w:t xml:space="preserve"> </w:t>
      </w:r>
      <w:r w:rsidRPr="00906633">
        <w:rPr>
          <w:rFonts w:ascii="Arial" w:hAnsi="Arial" w:cs="Arial"/>
          <w:sz w:val="24"/>
          <w:szCs w:val="24"/>
        </w:rPr>
        <w:t>la</w:t>
      </w:r>
      <w:r w:rsidRPr="00906633">
        <w:rPr>
          <w:rFonts w:ascii="Arial" w:hAnsi="Arial" w:cs="Arial"/>
          <w:spacing w:val="44"/>
          <w:sz w:val="24"/>
          <w:szCs w:val="24"/>
        </w:rPr>
        <w:t xml:space="preserve"> </w:t>
      </w:r>
      <w:r w:rsidRPr="00906633">
        <w:rPr>
          <w:rFonts w:ascii="Arial" w:hAnsi="Arial" w:cs="Arial"/>
          <w:sz w:val="24"/>
          <w:szCs w:val="24"/>
        </w:rPr>
        <w:t>misma</w:t>
      </w:r>
      <w:r w:rsidRPr="00906633">
        <w:rPr>
          <w:rFonts w:ascii="Arial" w:hAnsi="Arial" w:cs="Arial"/>
          <w:spacing w:val="44"/>
          <w:sz w:val="24"/>
          <w:szCs w:val="24"/>
        </w:rPr>
        <w:t xml:space="preserve"> </w:t>
      </w:r>
      <w:r w:rsidRPr="00906633">
        <w:rPr>
          <w:rFonts w:ascii="Arial" w:hAnsi="Arial" w:cs="Arial"/>
          <w:sz w:val="24"/>
          <w:szCs w:val="24"/>
        </w:rPr>
        <w:t>entidad</w:t>
      </w:r>
      <w:r w:rsidRPr="00906633">
        <w:rPr>
          <w:rFonts w:ascii="Arial" w:hAnsi="Arial" w:cs="Arial"/>
          <w:spacing w:val="44"/>
          <w:sz w:val="24"/>
          <w:szCs w:val="24"/>
        </w:rPr>
        <w:t xml:space="preserve"> </w:t>
      </w:r>
      <w:r w:rsidRPr="00906633">
        <w:rPr>
          <w:rFonts w:ascii="Arial" w:hAnsi="Arial" w:cs="Arial"/>
          <w:sz w:val="24"/>
          <w:szCs w:val="24"/>
        </w:rPr>
        <w:t>y</w:t>
      </w:r>
      <w:r w:rsidRPr="00906633">
        <w:rPr>
          <w:rFonts w:ascii="Arial" w:hAnsi="Arial" w:cs="Arial"/>
          <w:spacing w:val="44"/>
          <w:sz w:val="24"/>
          <w:szCs w:val="24"/>
        </w:rPr>
        <w:t xml:space="preserve"> </w:t>
      </w:r>
      <w:r w:rsidRPr="00906633">
        <w:rPr>
          <w:rFonts w:ascii="Arial" w:hAnsi="Arial" w:cs="Arial"/>
          <w:sz w:val="24"/>
          <w:szCs w:val="24"/>
        </w:rPr>
        <w:t>el</w:t>
      </w:r>
      <w:r w:rsidRPr="00906633">
        <w:rPr>
          <w:rFonts w:ascii="Arial" w:hAnsi="Arial" w:cs="Arial"/>
          <w:spacing w:val="44"/>
          <w:sz w:val="24"/>
          <w:szCs w:val="24"/>
        </w:rPr>
        <w:t xml:space="preserve"> </w:t>
      </w:r>
      <w:r w:rsidRPr="00906633">
        <w:rPr>
          <w:rFonts w:ascii="Arial" w:hAnsi="Arial" w:cs="Arial"/>
          <w:sz w:val="24"/>
          <w:szCs w:val="24"/>
        </w:rPr>
        <w:t>numeral</w:t>
      </w:r>
      <w:r w:rsidRPr="00906633">
        <w:rPr>
          <w:rFonts w:ascii="Arial" w:hAnsi="Arial" w:cs="Arial"/>
          <w:spacing w:val="44"/>
          <w:sz w:val="24"/>
          <w:szCs w:val="24"/>
        </w:rPr>
        <w:t xml:space="preserve"> </w:t>
      </w:r>
      <w:r w:rsidRPr="00906633">
        <w:rPr>
          <w:rFonts w:ascii="Arial" w:hAnsi="Arial" w:cs="Arial"/>
          <w:spacing w:val="-5"/>
          <w:sz w:val="24"/>
          <w:szCs w:val="24"/>
        </w:rPr>
        <w:t>12.</w:t>
      </w:r>
    </w:p>
    <w:p w14:paraId="62EFD26C"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Política propiedad, planta y equipo del manual de políticas contables de Corpocaldas, debido a que al cierre de la vigencia 2024 se realizó un ajuste contable a la depreciación de la totalidad de los bienes depreciables registrados en el grupo 16 propiedad, planta y equipo, utilizando el método de línea recta con base en la vida útil registrada en el aplicativo de bienes.</w:t>
      </w:r>
    </w:p>
    <w:p w14:paraId="25686B2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Sin embargo, se determinó que en el cálculo de la depreciación no</w:t>
      </w:r>
      <w:r w:rsidRPr="00906633">
        <w:rPr>
          <w:rFonts w:ascii="Arial" w:hAnsi="Arial" w:cs="Arial"/>
          <w:spacing w:val="80"/>
          <w:sz w:val="24"/>
          <w:szCs w:val="24"/>
        </w:rPr>
        <w:t xml:space="preserve"> </w:t>
      </w:r>
      <w:r w:rsidRPr="00906633">
        <w:rPr>
          <w:rFonts w:ascii="Arial" w:hAnsi="Arial" w:cs="Arial"/>
          <w:sz w:val="24"/>
          <w:szCs w:val="24"/>
        </w:rPr>
        <w:t>se dedujo el valor residual de los bienes, tal como lo establece la política contable de la</w:t>
      </w:r>
      <w:r w:rsidRPr="00906633">
        <w:rPr>
          <w:rFonts w:ascii="Arial" w:hAnsi="Arial" w:cs="Arial"/>
          <w:spacing w:val="40"/>
          <w:sz w:val="24"/>
          <w:szCs w:val="24"/>
        </w:rPr>
        <w:t xml:space="preserve"> </w:t>
      </w:r>
      <w:r w:rsidRPr="00906633">
        <w:rPr>
          <w:rFonts w:ascii="Arial" w:hAnsi="Arial" w:cs="Arial"/>
          <w:sz w:val="24"/>
          <w:szCs w:val="24"/>
        </w:rPr>
        <w:t>Corporación. Esta situación fue ocasionada</w:t>
      </w:r>
      <w:r w:rsidRPr="00906633">
        <w:rPr>
          <w:rFonts w:ascii="Arial" w:hAnsi="Arial" w:cs="Arial"/>
          <w:spacing w:val="40"/>
          <w:sz w:val="24"/>
          <w:szCs w:val="24"/>
        </w:rPr>
        <w:t xml:space="preserve"> </w:t>
      </w:r>
      <w:r w:rsidRPr="00906633">
        <w:rPr>
          <w:rFonts w:ascii="Arial" w:hAnsi="Arial" w:cs="Arial"/>
          <w:sz w:val="24"/>
          <w:szCs w:val="24"/>
        </w:rPr>
        <w:t>por debilidades en el control interno contable y por falencias en la parametrización</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aplicativo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bienes,</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incertidumbre sobre la razonabilidad del saldo de la cuenta depreciación acumulada de propiedad, planta y equipo al 31 de diciembre de 2024.</w:t>
      </w:r>
    </w:p>
    <w:p w14:paraId="31E28810"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Control</w:t>
      </w:r>
      <w:r w:rsidRPr="009E4E85">
        <w:rPr>
          <w:rFonts w:ascii="Arial" w:hAnsi="Arial" w:cs="Arial"/>
          <w:b/>
          <w:spacing w:val="-9"/>
          <w:sz w:val="24"/>
          <w:szCs w:val="24"/>
        </w:rPr>
        <w:t xml:space="preserve"> </w:t>
      </w:r>
      <w:r w:rsidRPr="009E4E85">
        <w:rPr>
          <w:rFonts w:ascii="Arial" w:hAnsi="Arial" w:cs="Arial"/>
          <w:b/>
          <w:sz w:val="24"/>
          <w:szCs w:val="24"/>
        </w:rPr>
        <w:t>interno</w:t>
      </w:r>
      <w:r w:rsidRPr="009E4E85">
        <w:rPr>
          <w:rFonts w:ascii="Arial" w:hAnsi="Arial" w:cs="Arial"/>
          <w:b/>
          <w:spacing w:val="-9"/>
          <w:sz w:val="24"/>
          <w:szCs w:val="24"/>
        </w:rPr>
        <w:t xml:space="preserve"> </w:t>
      </w:r>
      <w:r w:rsidRPr="009E4E85">
        <w:rPr>
          <w:rFonts w:ascii="Arial" w:hAnsi="Arial" w:cs="Arial"/>
          <w:b/>
          <w:sz w:val="24"/>
          <w:szCs w:val="24"/>
        </w:rPr>
        <w:t>financiero:</w:t>
      </w:r>
      <w:r w:rsidRPr="009E4E85">
        <w:rPr>
          <w:rFonts w:ascii="Arial" w:hAnsi="Arial" w:cs="Arial"/>
          <w:b/>
          <w:spacing w:val="-9"/>
          <w:sz w:val="24"/>
          <w:szCs w:val="24"/>
        </w:rPr>
        <w:t xml:space="preserve"> </w:t>
      </w:r>
      <w:r w:rsidRPr="009E4E85">
        <w:rPr>
          <w:rFonts w:ascii="Arial" w:hAnsi="Arial" w:cs="Arial"/>
          <w:b/>
          <w:spacing w:val="-2"/>
          <w:sz w:val="24"/>
          <w:szCs w:val="24"/>
        </w:rPr>
        <w:t>eficiente.</w:t>
      </w:r>
    </w:p>
    <w:p w14:paraId="5A8A94B2"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Sistema</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Información</w:t>
      </w:r>
      <w:r w:rsidRPr="00906633">
        <w:rPr>
          <w:rFonts w:ascii="Arial" w:hAnsi="Arial" w:cs="Arial"/>
          <w:spacing w:val="-6"/>
          <w:sz w:val="24"/>
          <w:szCs w:val="24"/>
        </w:rPr>
        <w:t xml:space="preserve"> </w:t>
      </w:r>
      <w:r w:rsidRPr="00906633">
        <w:rPr>
          <w:rFonts w:ascii="Arial" w:hAnsi="Arial" w:cs="Arial"/>
          <w:sz w:val="24"/>
          <w:szCs w:val="24"/>
        </w:rPr>
        <w:t>Administrativo</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Financiero</w:t>
      </w:r>
      <w:r w:rsidRPr="00906633">
        <w:rPr>
          <w:rFonts w:ascii="Arial" w:hAnsi="Arial" w:cs="Arial"/>
          <w:spacing w:val="-6"/>
          <w:sz w:val="24"/>
          <w:szCs w:val="24"/>
        </w:rPr>
        <w:t xml:space="preserve"> </w:t>
      </w:r>
      <w:r w:rsidRPr="00906633">
        <w:rPr>
          <w:rFonts w:ascii="Arial" w:hAnsi="Arial" w:cs="Arial"/>
          <w:sz w:val="24"/>
          <w:szCs w:val="24"/>
        </w:rPr>
        <w:t>PCT</w:t>
      </w:r>
      <w:r w:rsidRPr="00906633">
        <w:rPr>
          <w:rFonts w:ascii="Arial" w:hAnsi="Arial" w:cs="Arial"/>
          <w:spacing w:val="-6"/>
          <w:sz w:val="24"/>
          <w:szCs w:val="24"/>
        </w:rPr>
        <w:t xml:space="preserve"> </w:t>
      </w:r>
      <w:r w:rsidRPr="00906633">
        <w:rPr>
          <w:rFonts w:ascii="Arial" w:hAnsi="Arial" w:cs="Arial"/>
          <w:sz w:val="24"/>
          <w:szCs w:val="24"/>
        </w:rPr>
        <w:t>Enterprise presentó deficiencias que generaron inconsistencias en el cálculo de la depreciación.</w:t>
      </w:r>
    </w:p>
    <w:p w14:paraId="11774410"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Corporación</w:t>
      </w:r>
      <w:r w:rsidRPr="009E4E85">
        <w:rPr>
          <w:rFonts w:ascii="Arial" w:hAnsi="Arial" w:cs="Arial"/>
          <w:b/>
          <w:spacing w:val="-8"/>
          <w:sz w:val="24"/>
          <w:szCs w:val="24"/>
        </w:rPr>
        <w:t xml:space="preserve"> </w:t>
      </w:r>
      <w:r w:rsidRPr="009E4E85">
        <w:rPr>
          <w:rFonts w:ascii="Arial" w:hAnsi="Arial" w:cs="Arial"/>
          <w:b/>
          <w:sz w:val="24"/>
          <w:szCs w:val="24"/>
        </w:rPr>
        <w:t>Autónoma</w:t>
      </w:r>
      <w:r w:rsidRPr="009E4E85">
        <w:rPr>
          <w:rFonts w:ascii="Arial" w:hAnsi="Arial" w:cs="Arial"/>
          <w:b/>
          <w:spacing w:val="-4"/>
          <w:sz w:val="24"/>
          <w:szCs w:val="24"/>
        </w:rPr>
        <w:t xml:space="preserve"> </w:t>
      </w:r>
      <w:r w:rsidRPr="009E4E85">
        <w:rPr>
          <w:rFonts w:ascii="Arial" w:hAnsi="Arial" w:cs="Arial"/>
          <w:b/>
          <w:sz w:val="24"/>
          <w:szCs w:val="24"/>
        </w:rPr>
        <w:t>Regional</w:t>
      </w:r>
      <w:r w:rsidRPr="009E4E85">
        <w:rPr>
          <w:rFonts w:ascii="Arial" w:hAnsi="Arial" w:cs="Arial"/>
          <w:b/>
          <w:spacing w:val="-4"/>
          <w:sz w:val="24"/>
          <w:szCs w:val="24"/>
        </w:rPr>
        <w:t xml:space="preserve"> </w:t>
      </w:r>
      <w:r w:rsidRPr="009E4E85">
        <w:rPr>
          <w:rFonts w:ascii="Arial" w:hAnsi="Arial" w:cs="Arial"/>
          <w:b/>
          <w:sz w:val="24"/>
          <w:szCs w:val="24"/>
        </w:rPr>
        <w:t>del</w:t>
      </w:r>
      <w:r w:rsidRPr="009E4E85">
        <w:rPr>
          <w:rFonts w:ascii="Arial" w:hAnsi="Arial" w:cs="Arial"/>
          <w:b/>
          <w:spacing w:val="-4"/>
          <w:sz w:val="24"/>
          <w:szCs w:val="24"/>
        </w:rPr>
        <w:t xml:space="preserve"> </w:t>
      </w:r>
      <w:r w:rsidRPr="009E4E85">
        <w:rPr>
          <w:rFonts w:ascii="Arial" w:hAnsi="Arial" w:cs="Arial"/>
          <w:b/>
          <w:sz w:val="24"/>
          <w:szCs w:val="24"/>
        </w:rPr>
        <w:t>Valle</w:t>
      </w:r>
      <w:r w:rsidRPr="009E4E85">
        <w:rPr>
          <w:rFonts w:ascii="Arial" w:hAnsi="Arial" w:cs="Arial"/>
          <w:b/>
          <w:spacing w:val="-4"/>
          <w:sz w:val="24"/>
          <w:szCs w:val="24"/>
        </w:rPr>
        <w:t xml:space="preserve"> </w:t>
      </w:r>
      <w:r w:rsidRPr="009E4E85">
        <w:rPr>
          <w:rFonts w:ascii="Arial" w:hAnsi="Arial" w:cs="Arial"/>
          <w:b/>
          <w:sz w:val="24"/>
          <w:szCs w:val="24"/>
        </w:rPr>
        <w:t>del</w:t>
      </w:r>
      <w:r w:rsidRPr="009E4E85">
        <w:rPr>
          <w:rFonts w:ascii="Arial" w:hAnsi="Arial" w:cs="Arial"/>
          <w:b/>
          <w:spacing w:val="-4"/>
          <w:sz w:val="24"/>
          <w:szCs w:val="24"/>
        </w:rPr>
        <w:t xml:space="preserve"> </w:t>
      </w:r>
      <w:r w:rsidRPr="009E4E85">
        <w:rPr>
          <w:rFonts w:ascii="Arial" w:hAnsi="Arial" w:cs="Arial"/>
          <w:b/>
          <w:sz w:val="24"/>
          <w:szCs w:val="24"/>
        </w:rPr>
        <w:t>Cauca</w:t>
      </w:r>
      <w:r w:rsidRPr="009E4E85">
        <w:rPr>
          <w:rFonts w:ascii="Arial" w:hAnsi="Arial" w:cs="Arial"/>
          <w:b/>
          <w:spacing w:val="-4"/>
          <w:sz w:val="24"/>
          <w:szCs w:val="24"/>
        </w:rPr>
        <w:t xml:space="preserve"> </w:t>
      </w:r>
      <w:r w:rsidRPr="009E4E85">
        <w:rPr>
          <w:rFonts w:ascii="Arial" w:hAnsi="Arial" w:cs="Arial"/>
          <w:b/>
          <w:spacing w:val="-2"/>
          <w:sz w:val="24"/>
          <w:szCs w:val="24"/>
        </w:rPr>
        <w:t>(CVC)</w:t>
      </w:r>
    </w:p>
    <w:p w14:paraId="277AD3A9"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 xml:space="preserve">Opinión contable: sin salvedades. </w:t>
      </w:r>
    </w:p>
    <w:p w14:paraId="2E16B690"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Control</w:t>
      </w:r>
      <w:r w:rsidRPr="009E4E85">
        <w:rPr>
          <w:rFonts w:ascii="Arial" w:hAnsi="Arial" w:cs="Arial"/>
          <w:b/>
          <w:spacing w:val="-18"/>
          <w:sz w:val="24"/>
          <w:szCs w:val="24"/>
        </w:rPr>
        <w:t xml:space="preserve"> </w:t>
      </w:r>
      <w:r w:rsidRPr="009E4E85">
        <w:rPr>
          <w:rFonts w:ascii="Arial" w:hAnsi="Arial" w:cs="Arial"/>
          <w:b/>
          <w:sz w:val="24"/>
          <w:szCs w:val="24"/>
        </w:rPr>
        <w:t>interno</w:t>
      </w:r>
      <w:r w:rsidRPr="009E4E85">
        <w:rPr>
          <w:rFonts w:ascii="Arial" w:hAnsi="Arial" w:cs="Arial"/>
          <w:b/>
          <w:spacing w:val="-18"/>
          <w:sz w:val="24"/>
          <w:szCs w:val="24"/>
        </w:rPr>
        <w:t xml:space="preserve"> </w:t>
      </w:r>
      <w:r w:rsidRPr="009E4E85">
        <w:rPr>
          <w:rFonts w:ascii="Arial" w:hAnsi="Arial" w:cs="Arial"/>
          <w:b/>
          <w:sz w:val="24"/>
          <w:szCs w:val="24"/>
        </w:rPr>
        <w:t>financiero:</w:t>
      </w:r>
      <w:r w:rsidRPr="009E4E85">
        <w:rPr>
          <w:rFonts w:ascii="Arial" w:hAnsi="Arial" w:cs="Arial"/>
          <w:b/>
          <w:spacing w:val="-18"/>
          <w:sz w:val="24"/>
          <w:szCs w:val="24"/>
        </w:rPr>
        <w:t xml:space="preserve"> </w:t>
      </w:r>
      <w:r w:rsidRPr="009E4E85">
        <w:rPr>
          <w:rFonts w:ascii="Arial" w:hAnsi="Arial" w:cs="Arial"/>
          <w:b/>
          <w:sz w:val="24"/>
          <w:szCs w:val="24"/>
        </w:rPr>
        <w:t>eficiente.</w:t>
      </w:r>
    </w:p>
    <w:p w14:paraId="386686AF"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Control</w:t>
      </w:r>
      <w:r w:rsidRPr="00906633">
        <w:rPr>
          <w:rFonts w:ascii="Arial" w:hAnsi="Arial" w:cs="Arial"/>
          <w:spacing w:val="-6"/>
          <w:sz w:val="24"/>
          <w:szCs w:val="24"/>
        </w:rPr>
        <w:t xml:space="preserve"> </w:t>
      </w:r>
      <w:r w:rsidRPr="00906633">
        <w:rPr>
          <w:rFonts w:ascii="Arial" w:hAnsi="Arial" w:cs="Arial"/>
          <w:sz w:val="24"/>
          <w:szCs w:val="24"/>
        </w:rPr>
        <w:t>interno</w:t>
      </w:r>
      <w:r w:rsidRPr="00906633">
        <w:rPr>
          <w:rFonts w:ascii="Arial" w:hAnsi="Arial" w:cs="Arial"/>
          <w:spacing w:val="-4"/>
          <w:sz w:val="24"/>
          <w:szCs w:val="24"/>
        </w:rPr>
        <w:t xml:space="preserve"> </w:t>
      </w:r>
      <w:r w:rsidRPr="00906633">
        <w:rPr>
          <w:rFonts w:ascii="Arial" w:hAnsi="Arial" w:cs="Arial"/>
          <w:sz w:val="24"/>
          <w:szCs w:val="24"/>
        </w:rPr>
        <w:t>adecuado,</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se</w:t>
      </w:r>
      <w:r w:rsidRPr="00906633">
        <w:rPr>
          <w:rFonts w:ascii="Arial" w:hAnsi="Arial" w:cs="Arial"/>
          <w:spacing w:val="-4"/>
          <w:sz w:val="24"/>
          <w:szCs w:val="24"/>
        </w:rPr>
        <w:t xml:space="preserve"> </w:t>
      </w:r>
      <w:r w:rsidRPr="00906633">
        <w:rPr>
          <w:rFonts w:ascii="Arial" w:hAnsi="Arial" w:cs="Arial"/>
          <w:sz w:val="24"/>
          <w:szCs w:val="24"/>
        </w:rPr>
        <w:t>encontraron</w:t>
      </w:r>
      <w:r w:rsidRPr="00906633">
        <w:rPr>
          <w:rFonts w:ascii="Arial" w:hAnsi="Arial" w:cs="Arial"/>
          <w:spacing w:val="-3"/>
          <w:sz w:val="24"/>
          <w:szCs w:val="24"/>
        </w:rPr>
        <w:t xml:space="preserve"> </w:t>
      </w:r>
      <w:r w:rsidRPr="00906633">
        <w:rPr>
          <w:rFonts w:ascii="Arial" w:hAnsi="Arial" w:cs="Arial"/>
          <w:spacing w:val="-2"/>
          <w:sz w:val="24"/>
          <w:szCs w:val="24"/>
        </w:rPr>
        <w:t>deficiencias.</w:t>
      </w:r>
    </w:p>
    <w:p w14:paraId="5049AF48"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Corporación Autónoma Regional de Defensa de la Meseta de</w:t>
      </w:r>
      <w:r w:rsidRPr="009E4E85">
        <w:rPr>
          <w:rFonts w:ascii="Arial" w:hAnsi="Arial" w:cs="Arial"/>
          <w:b/>
          <w:spacing w:val="40"/>
          <w:sz w:val="24"/>
          <w:szCs w:val="24"/>
        </w:rPr>
        <w:t xml:space="preserve"> </w:t>
      </w:r>
      <w:r w:rsidRPr="009E4E85">
        <w:rPr>
          <w:rFonts w:ascii="Arial" w:hAnsi="Arial" w:cs="Arial"/>
          <w:b/>
          <w:sz w:val="24"/>
          <w:szCs w:val="24"/>
        </w:rPr>
        <w:t>Bucaramanga (CDMB)</w:t>
      </w:r>
    </w:p>
    <w:p w14:paraId="35D6307A"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 xml:space="preserve">Opinión contable: sin salvedades. </w:t>
      </w:r>
    </w:p>
    <w:p w14:paraId="750E918F"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Control</w:t>
      </w:r>
      <w:r w:rsidRPr="009E4E85">
        <w:rPr>
          <w:rFonts w:ascii="Arial" w:hAnsi="Arial" w:cs="Arial"/>
          <w:b/>
          <w:spacing w:val="-18"/>
          <w:sz w:val="24"/>
          <w:szCs w:val="24"/>
        </w:rPr>
        <w:t xml:space="preserve"> </w:t>
      </w:r>
      <w:r w:rsidRPr="009E4E85">
        <w:rPr>
          <w:rFonts w:ascii="Arial" w:hAnsi="Arial" w:cs="Arial"/>
          <w:b/>
          <w:sz w:val="24"/>
          <w:szCs w:val="24"/>
        </w:rPr>
        <w:t>interno</w:t>
      </w:r>
      <w:r w:rsidRPr="009E4E85">
        <w:rPr>
          <w:rFonts w:ascii="Arial" w:hAnsi="Arial" w:cs="Arial"/>
          <w:b/>
          <w:spacing w:val="-18"/>
          <w:sz w:val="24"/>
          <w:szCs w:val="24"/>
        </w:rPr>
        <w:t xml:space="preserve"> </w:t>
      </w:r>
      <w:r w:rsidRPr="009E4E85">
        <w:rPr>
          <w:rFonts w:ascii="Arial" w:hAnsi="Arial" w:cs="Arial"/>
          <w:b/>
          <w:sz w:val="24"/>
          <w:szCs w:val="24"/>
        </w:rPr>
        <w:t>financiero:</w:t>
      </w:r>
      <w:r w:rsidRPr="009E4E85">
        <w:rPr>
          <w:rFonts w:ascii="Arial" w:hAnsi="Arial" w:cs="Arial"/>
          <w:b/>
          <w:spacing w:val="-18"/>
          <w:sz w:val="24"/>
          <w:szCs w:val="24"/>
        </w:rPr>
        <w:t xml:space="preserve"> </w:t>
      </w:r>
      <w:r w:rsidRPr="009E4E85">
        <w:rPr>
          <w:rFonts w:ascii="Arial" w:hAnsi="Arial" w:cs="Arial"/>
          <w:b/>
          <w:sz w:val="24"/>
          <w:szCs w:val="24"/>
        </w:rPr>
        <w:t xml:space="preserve">eficiente. </w:t>
      </w:r>
    </w:p>
    <w:p w14:paraId="4AF3019A"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No se encontraron deficiencias.</w:t>
      </w:r>
    </w:p>
    <w:p w14:paraId="67914516"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Corporación</w:t>
      </w:r>
      <w:r w:rsidRPr="009E4E85">
        <w:rPr>
          <w:rFonts w:ascii="Arial" w:hAnsi="Arial" w:cs="Arial"/>
          <w:b/>
          <w:spacing w:val="-8"/>
          <w:sz w:val="24"/>
          <w:szCs w:val="24"/>
        </w:rPr>
        <w:t xml:space="preserve"> </w:t>
      </w:r>
      <w:r w:rsidRPr="009E4E85">
        <w:rPr>
          <w:rFonts w:ascii="Arial" w:hAnsi="Arial" w:cs="Arial"/>
          <w:b/>
          <w:sz w:val="24"/>
          <w:szCs w:val="24"/>
        </w:rPr>
        <w:t>Autónoma</w:t>
      </w:r>
      <w:r w:rsidRPr="009E4E85">
        <w:rPr>
          <w:rFonts w:ascii="Arial" w:hAnsi="Arial" w:cs="Arial"/>
          <w:b/>
          <w:spacing w:val="-4"/>
          <w:sz w:val="24"/>
          <w:szCs w:val="24"/>
        </w:rPr>
        <w:t xml:space="preserve"> </w:t>
      </w:r>
      <w:r w:rsidRPr="009E4E85">
        <w:rPr>
          <w:rFonts w:ascii="Arial" w:hAnsi="Arial" w:cs="Arial"/>
          <w:b/>
          <w:sz w:val="24"/>
          <w:szCs w:val="24"/>
        </w:rPr>
        <w:t>Regional</w:t>
      </w:r>
      <w:r w:rsidRPr="009E4E85">
        <w:rPr>
          <w:rFonts w:ascii="Arial" w:hAnsi="Arial" w:cs="Arial"/>
          <w:b/>
          <w:spacing w:val="-5"/>
          <w:sz w:val="24"/>
          <w:szCs w:val="24"/>
        </w:rPr>
        <w:t xml:space="preserve"> </w:t>
      </w:r>
      <w:r w:rsidRPr="009E4E85">
        <w:rPr>
          <w:rFonts w:ascii="Arial" w:hAnsi="Arial" w:cs="Arial"/>
          <w:b/>
          <w:sz w:val="24"/>
          <w:szCs w:val="24"/>
        </w:rPr>
        <w:t>de</w:t>
      </w:r>
      <w:r w:rsidRPr="009E4E85">
        <w:rPr>
          <w:rFonts w:ascii="Arial" w:hAnsi="Arial" w:cs="Arial"/>
          <w:b/>
          <w:spacing w:val="-4"/>
          <w:sz w:val="24"/>
          <w:szCs w:val="24"/>
        </w:rPr>
        <w:t xml:space="preserve"> </w:t>
      </w:r>
      <w:r w:rsidRPr="009E4E85">
        <w:rPr>
          <w:rFonts w:ascii="Arial" w:hAnsi="Arial" w:cs="Arial"/>
          <w:b/>
          <w:sz w:val="24"/>
          <w:szCs w:val="24"/>
        </w:rPr>
        <w:t>Risaralda</w:t>
      </w:r>
      <w:r w:rsidRPr="009E4E85">
        <w:rPr>
          <w:rFonts w:ascii="Arial" w:hAnsi="Arial" w:cs="Arial"/>
          <w:b/>
          <w:spacing w:val="-4"/>
          <w:sz w:val="24"/>
          <w:szCs w:val="24"/>
        </w:rPr>
        <w:t xml:space="preserve"> </w:t>
      </w:r>
      <w:r w:rsidRPr="009E4E85">
        <w:rPr>
          <w:rFonts w:ascii="Arial" w:hAnsi="Arial" w:cs="Arial"/>
          <w:b/>
          <w:spacing w:val="-2"/>
          <w:sz w:val="24"/>
          <w:szCs w:val="24"/>
        </w:rPr>
        <w:t>(CARDER)</w:t>
      </w:r>
    </w:p>
    <w:p w14:paraId="4B145C85" w14:textId="77777777" w:rsidR="009E4E85" w:rsidRDefault="00137D9D" w:rsidP="009E4E85">
      <w:pPr>
        <w:pStyle w:val="Textoindependiente"/>
        <w:spacing w:before="261"/>
        <w:ind w:left="567" w:right="191"/>
        <w:rPr>
          <w:rFonts w:ascii="Arial" w:hAnsi="Arial" w:cs="Arial"/>
          <w:spacing w:val="-2"/>
          <w:sz w:val="24"/>
          <w:szCs w:val="24"/>
        </w:rPr>
      </w:pPr>
      <w:r w:rsidRPr="009E4E85">
        <w:rPr>
          <w:rFonts w:ascii="Arial" w:hAnsi="Arial" w:cs="Arial"/>
          <w:b/>
          <w:sz w:val="24"/>
          <w:szCs w:val="24"/>
        </w:rPr>
        <w:t>Opinión</w:t>
      </w:r>
      <w:r w:rsidRPr="009E4E85">
        <w:rPr>
          <w:rFonts w:ascii="Arial" w:hAnsi="Arial" w:cs="Arial"/>
          <w:b/>
          <w:spacing w:val="-13"/>
          <w:sz w:val="24"/>
          <w:szCs w:val="24"/>
        </w:rPr>
        <w:t xml:space="preserve"> </w:t>
      </w:r>
      <w:r w:rsidRPr="009E4E85">
        <w:rPr>
          <w:rFonts w:ascii="Arial" w:hAnsi="Arial" w:cs="Arial"/>
          <w:b/>
          <w:sz w:val="24"/>
          <w:szCs w:val="24"/>
        </w:rPr>
        <w:t>contable:</w:t>
      </w:r>
      <w:r w:rsidRPr="009E4E85">
        <w:rPr>
          <w:rFonts w:ascii="Arial" w:hAnsi="Arial" w:cs="Arial"/>
          <w:b/>
          <w:spacing w:val="-13"/>
          <w:sz w:val="24"/>
          <w:szCs w:val="24"/>
        </w:rPr>
        <w:t xml:space="preserve"> </w:t>
      </w:r>
      <w:r w:rsidRPr="009E4E85">
        <w:rPr>
          <w:rFonts w:ascii="Arial" w:hAnsi="Arial" w:cs="Arial"/>
          <w:b/>
          <w:spacing w:val="-2"/>
          <w:sz w:val="24"/>
          <w:szCs w:val="24"/>
        </w:rPr>
        <w:t>negativa</w:t>
      </w:r>
      <w:r w:rsidRPr="00906633">
        <w:rPr>
          <w:rFonts w:ascii="Arial" w:hAnsi="Arial" w:cs="Arial"/>
          <w:spacing w:val="-2"/>
          <w:sz w:val="24"/>
          <w:szCs w:val="24"/>
        </w:rPr>
        <w:t>.</w:t>
      </w:r>
    </w:p>
    <w:p w14:paraId="672E39FF"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cantidad</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$653,71</w:t>
      </w:r>
      <w:r w:rsidRPr="00906633">
        <w:rPr>
          <w:rFonts w:ascii="Arial" w:hAnsi="Arial" w:cs="Arial"/>
          <w:spacing w:val="-8"/>
          <w:sz w:val="24"/>
          <w:szCs w:val="24"/>
        </w:rPr>
        <w:t xml:space="preserve"> </w:t>
      </w:r>
      <w:r w:rsidRPr="00906633">
        <w:rPr>
          <w:rFonts w:ascii="Arial" w:hAnsi="Arial" w:cs="Arial"/>
          <w:sz w:val="24"/>
          <w:szCs w:val="24"/>
        </w:rPr>
        <w:t xml:space="preserve">millones, debido a que, durante la verificación del movimiento de bancos realizada por la Corporación, se evidenció una inconsistencia en la clasificación y el registro contable de un depósito </w:t>
      </w:r>
      <w:r w:rsidRPr="00906633">
        <w:rPr>
          <w:rFonts w:ascii="Arial" w:hAnsi="Arial" w:cs="Arial"/>
          <w:sz w:val="24"/>
          <w:szCs w:val="24"/>
        </w:rPr>
        <w:lastRenderedPageBreak/>
        <w:t>correspondiente al pago de una cuenta por cobrar por concepto de tasa retributiva, la cual se encontraba en proceso de cobro.</w:t>
      </w:r>
    </w:p>
    <w:p w14:paraId="7373EA1D"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Dicho</w:t>
      </w:r>
      <w:r w:rsidRPr="00906633">
        <w:rPr>
          <w:rFonts w:ascii="Arial" w:hAnsi="Arial" w:cs="Arial"/>
          <w:spacing w:val="-6"/>
          <w:sz w:val="24"/>
          <w:szCs w:val="24"/>
        </w:rPr>
        <w:t xml:space="preserve"> </w:t>
      </w:r>
      <w:r w:rsidRPr="00906633">
        <w:rPr>
          <w:rFonts w:ascii="Arial" w:hAnsi="Arial" w:cs="Arial"/>
          <w:sz w:val="24"/>
          <w:szCs w:val="24"/>
        </w:rPr>
        <w:t>depósito</w:t>
      </w:r>
      <w:r w:rsidRPr="00906633">
        <w:rPr>
          <w:rFonts w:ascii="Arial" w:hAnsi="Arial" w:cs="Arial"/>
          <w:spacing w:val="-6"/>
          <w:sz w:val="24"/>
          <w:szCs w:val="24"/>
        </w:rPr>
        <w:t xml:space="preserve"> </w:t>
      </w:r>
      <w:r w:rsidRPr="00906633">
        <w:rPr>
          <w:rFonts w:ascii="Arial" w:hAnsi="Arial" w:cs="Arial"/>
          <w:sz w:val="24"/>
          <w:szCs w:val="24"/>
        </w:rPr>
        <w:t>fue</w:t>
      </w:r>
      <w:r w:rsidRPr="00906633">
        <w:rPr>
          <w:rFonts w:ascii="Arial" w:hAnsi="Arial" w:cs="Arial"/>
          <w:spacing w:val="-6"/>
          <w:sz w:val="24"/>
          <w:szCs w:val="24"/>
        </w:rPr>
        <w:t xml:space="preserve"> </w:t>
      </w:r>
      <w:r w:rsidRPr="00906633">
        <w:rPr>
          <w:rFonts w:ascii="Arial" w:hAnsi="Arial" w:cs="Arial"/>
          <w:sz w:val="24"/>
          <w:szCs w:val="24"/>
        </w:rPr>
        <w:t>contabilizado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pasivo</w:t>
      </w:r>
      <w:r w:rsidRPr="00906633">
        <w:rPr>
          <w:rFonts w:ascii="Arial" w:hAnsi="Arial" w:cs="Arial"/>
          <w:spacing w:val="-6"/>
          <w:sz w:val="24"/>
          <w:szCs w:val="24"/>
        </w:rPr>
        <w:t xml:space="preserve"> </w:t>
      </w:r>
      <w:r w:rsidRPr="00906633">
        <w:rPr>
          <w:rFonts w:ascii="Arial" w:hAnsi="Arial" w:cs="Arial"/>
          <w:sz w:val="24"/>
          <w:szCs w:val="24"/>
        </w:rPr>
        <w:t>recaudos</w:t>
      </w:r>
      <w:r w:rsidRPr="00906633">
        <w:rPr>
          <w:rFonts w:ascii="Arial" w:hAnsi="Arial" w:cs="Arial"/>
          <w:spacing w:val="-5"/>
          <w:sz w:val="24"/>
          <w:szCs w:val="24"/>
        </w:rPr>
        <w:t xml:space="preserve"> </w:t>
      </w:r>
      <w:r w:rsidRPr="00906633">
        <w:rPr>
          <w:rFonts w:ascii="Arial" w:hAnsi="Arial" w:cs="Arial"/>
          <w:sz w:val="24"/>
          <w:szCs w:val="24"/>
        </w:rPr>
        <w:t>por clasificar, sin que se efectuara el ajuste correspondiente al momento de</w:t>
      </w:r>
      <w:r w:rsidRPr="00906633">
        <w:rPr>
          <w:rFonts w:ascii="Arial" w:hAnsi="Arial" w:cs="Arial"/>
          <w:spacing w:val="-17"/>
          <w:sz w:val="24"/>
          <w:szCs w:val="24"/>
        </w:rPr>
        <w:t xml:space="preserve"> </w:t>
      </w:r>
      <w:r w:rsidRPr="00906633">
        <w:rPr>
          <w:rFonts w:ascii="Arial" w:hAnsi="Arial" w:cs="Arial"/>
          <w:sz w:val="24"/>
          <w:szCs w:val="24"/>
        </w:rPr>
        <w:t>su</w:t>
      </w:r>
      <w:r w:rsidRPr="00906633">
        <w:rPr>
          <w:rFonts w:ascii="Arial" w:hAnsi="Arial" w:cs="Arial"/>
          <w:spacing w:val="-18"/>
          <w:sz w:val="24"/>
          <w:szCs w:val="24"/>
        </w:rPr>
        <w:t xml:space="preserve"> </w:t>
      </w:r>
      <w:r w:rsidRPr="00906633">
        <w:rPr>
          <w:rFonts w:ascii="Arial" w:hAnsi="Arial" w:cs="Arial"/>
          <w:sz w:val="24"/>
          <w:szCs w:val="24"/>
        </w:rPr>
        <w:t>identificación</w:t>
      </w:r>
      <w:r w:rsidRPr="00906633">
        <w:rPr>
          <w:rFonts w:ascii="Arial" w:hAnsi="Arial" w:cs="Arial"/>
          <w:spacing w:val="-18"/>
          <w:sz w:val="24"/>
          <w:szCs w:val="24"/>
        </w:rPr>
        <w:t xml:space="preserve"> </w:t>
      </w:r>
      <w:r w:rsidRPr="00906633">
        <w:rPr>
          <w:rFonts w:ascii="Arial" w:hAnsi="Arial" w:cs="Arial"/>
          <w:sz w:val="24"/>
          <w:szCs w:val="24"/>
        </w:rPr>
        <w:t>ni</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cierre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vigencia</w:t>
      </w:r>
      <w:r w:rsidRPr="00906633">
        <w:rPr>
          <w:rFonts w:ascii="Arial" w:hAnsi="Arial" w:cs="Arial"/>
          <w:spacing w:val="-18"/>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Además,</w:t>
      </w:r>
      <w:r w:rsidRPr="00906633">
        <w:rPr>
          <w:rFonts w:ascii="Arial" w:hAnsi="Arial" w:cs="Arial"/>
          <w:spacing w:val="-18"/>
          <w:sz w:val="24"/>
          <w:szCs w:val="24"/>
        </w:rPr>
        <w:t xml:space="preserve"> </w:t>
      </w:r>
      <w:r w:rsidRPr="00906633">
        <w:rPr>
          <w:rFonts w:ascii="Arial" w:hAnsi="Arial" w:cs="Arial"/>
          <w:sz w:val="24"/>
          <w:szCs w:val="24"/>
        </w:rPr>
        <w:t>no</w:t>
      </w:r>
      <w:r w:rsidRPr="00906633">
        <w:rPr>
          <w:rFonts w:ascii="Arial" w:hAnsi="Arial" w:cs="Arial"/>
          <w:spacing w:val="-18"/>
          <w:sz w:val="24"/>
          <w:szCs w:val="24"/>
        </w:rPr>
        <w:t xml:space="preserve"> </w:t>
      </w:r>
      <w:r w:rsidRPr="00906633">
        <w:rPr>
          <w:rFonts w:ascii="Arial" w:hAnsi="Arial" w:cs="Arial"/>
          <w:sz w:val="24"/>
          <w:szCs w:val="24"/>
        </w:rPr>
        <w:t>fue abonado al proceso de cartera ni al de cobro coactivo. Esta situación se originó por debilidades en la conciliación entre la oficina de cobro coactivo y el área de contabilidad, así como en el seguimiento a los recaudos por clasificar.</w:t>
      </w:r>
    </w:p>
    <w:p w14:paraId="40E94BC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6.1 y 6.1.2 del Marco normativo para entidades de Gobierno, actualizado con Resolución</w:t>
      </w:r>
      <w:r w:rsidRPr="00906633">
        <w:rPr>
          <w:rFonts w:ascii="Arial" w:hAnsi="Arial" w:cs="Arial"/>
          <w:spacing w:val="73"/>
          <w:sz w:val="24"/>
          <w:szCs w:val="24"/>
        </w:rPr>
        <w:t xml:space="preserve"> </w:t>
      </w:r>
      <w:r w:rsidRPr="00906633">
        <w:rPr>
          <w:rFonts w:ascii="Arial" w:hAnsi="Arial" w:cs="Arial"/>
          <w:sz w:val="24"/>
          <w:szCs w:val="24"/>
        </w:rPr>
        <w:t>211</w:t>
      </w:r>
      <w:r w:rsidRPr="00906633">
        <w:rPr>
          <w:rFonts w:ascii="Arial" w:hAnsi="Arial" w:cs="Arial"/>
          <w:spacing w:val="73"/>
          <w:sz w:val="24"/>
          <w:szCs w:val="24"/>
        </w:rPr>
        <w:t xml:space="preserve"> </w:t>
      </w:r>
      <w:r w:rsidRPr="00906633">
        <w:rPr>
          <w:rFonts w:ascii="Arial" w:hAnsi="Arial" w:cs="Arial"/>
          <w:sz w:val="24"/>
          <w:szCs w:val="24"/>
        </w:rPr>
        <w:t>de</w:t>
      </w:r>
      <w:r w:rsidRPr="00906633">
        <w:rPr>
          <w:rFonts w:ascii="Arial" w:hAnsi="Arial" w:cs="Arial"/>
          <w:spacing w:val="73"/>
          <w:sz w:val="24"/>
          <w:szCs w:val="24"/>
        </w:rPr>
        <w:t xml:space="preserve"> </w:t>
      </w:r>
      <w:r w:rsidRPr="00906633">
        <w:rPr>
          <w:rFonts w:ascii="Arial" w:hAnsi="Arial" w:cs="Arial"/>
          <w:sz w:val="24"/>
          <w:szCs w:val="24"/>
        </w:rPr>
        <w:t>2021</w:t>
      </w:r>
      <w:r w:rsidRPr="00906633">
        <w:rPr>
          <w:rFonts w:ascii="Arial" w:hAnsi="Arial" w:cs="Arial"/>
          <w:spacing w:val="73"/>
          <w:sz w:val="24"/>
          <w:szCs w:val="24"/>
        </w:rPr>
        <w:t xml:space="preserve"> </w:t>
      </w:r>
      <w:r w:rsidRPr="00906633">
        <w:rPr>
          <w:rFonts w:ascii="Arial" w:hAnsi="Arial" w:cs="Arial"/>
          <w:sz w:val="24"/>
          <w:szCs w:val="24"/>
        </w:rPr>
        <w:t>expedida</w:t>
      </w:r>
      <w:r w:rsidRPr="00906633">
        <w:rPr>
          <w:rFonts w:ascii="Arial" w:hAnsi="Arial" w:cs="Arial"/>
          <w:spacing w:val="73"/>
          <w:sz w:val="24"/>
          <w:szCs w:val="24"/>
        </w:rPr>
        <w:t xml:space="preserve"> </w:t>
      </w:r>
      <w:r w:rsidRPr="00906633">
        <w:rPr>
          <w:rFonts w:ascii="Arial" w:hAnsi="Arial" w:cs="Arial"/>
          <w:sz w:val="24"/>
          <w:szCs w:val="24"/>
        </w:rPr>
        <w:t>por</w:t>
      </w:r>
      <w:r w:rsidRPr="00906633">
        <w:rPr>
          <w:rFonts w:ascii="Arial" w:hAnsi="Arial" w:cs="Arial"/>
          <w:spacing w:val="73"/>
          <w:sz w:val="24"/>
          <w:szCs w:val="24"/>
        </w:rPr>
        <w:t xml:space="preserve"> </w:t>
      </w:r>
      <w:r w:rsidRPr="00906633">
        <w:rPr>
          <w:rFonts w:ascii="Arial" w:hAnsi="Arial" w:cs="Arial"/>
          <w:sz w:val="24"/>
          <w:szCs w:val="24"/>
        </w:rPr>
        <w:t>la</w:t>
      </w:r>
      <w:r w:rsidRPr="00906633">
        <w:rPr>
          <w:rFonts w:ascii="Arial" w:hAnsi="Arial" w:cs="Arial"/>
          <w:spacing w:val="73"/>
          <w:sz w:val="24"/>
          <w:szCs w:val="24"/>
        </w:rPr>
        <w:t xml:space="preserve"> </w:t>
      </w:r>
      <w:r w:rsidRPr="00906633">
        <w:rPr>
          <w:rFonts w:ascii="Arial" w:hAnsi="Arial" w:cs="Arial"/>
          <w:sz w:val="24"/>
          <w:szCs w:val="24"/>
        </w:rPr>
        <w:t>Contaduría</w:t>
      </w:r>
      <w:r w:rsidRPr="00906633">
        <w:rPr>
          <w:rFonts w:ascii="Arial" w:hAnsi="Arial" w:cs="Arial"/>
          <w:spacing w:val="73"/>
          <w:sz w:val="24"/>
          <w:szCs w:val="24"/>
        </w:rPr>
        <w:t xml:space="preserve"> </w:t>
      </w:r>
      <w:r w:rsidRPr="00906633">
        <w:rPr>
          <w:rFonts w:ascii="Arial" w:hAnsi="Arial" w:cs="Arial"/>
          <w:sz w:val="24"/>
          <w:szCs w:val="24"/>
        </w:rPr>
        <w:t>General</w:t>
      </w:r>
      <w:r w:rsidRPr="00906633">
        <w:rPr>
          <w:rFonts w:ascii="Arial" w:hAnsi="Arial" w:cs="Arial"/>
          <w:spacing w:val="73"/>
          <w:sz w:val="24"/>
          <w:szCs w:val="24"/>
        </w:rPr>
        <w:t xml:space="preserve"> </w:t>
      </w:r>
      <w:r w:rsidRPr="00906633">
        <w:rPr>
          <w:rFonts w:ascii="Arial" w:hAnsi="Arial" w:cs="Arial"/>
          <w:sz w:val="24"/>
          <w:szCs w:val="24"/>
        </w:rPr>
        <w:t xml:space="preserve">de la Nación (CGN); la descripción de la cuenta pasivos de recursos a favor de terceros, del Catálogo general de cuentas (CGC) del Marco normativo para entidades de Gobierno, actualizado con Resolución 165 de 2023 de la Contaduría General de la Nación; los numerales: </w:t>
      </w:r>
      <w:r w:rsidRPr="00906633">
        <w:rPr>
          <w:rFonts w:ascii="Arial" w:hAnsi="Arial" w:cs="Arial"/>
          <w:spacing w:val="-2"/>
          <w:sz w:val="24"/>
          <w:szCs w:val="24"/>
        </w:rPr>
        <w:t>2.2.1.2,3.2.14,</w:t>
      </w:r>
      <w:r w:rsidRPr="00906633">
        <w:rPr>
          <w:rFonts w:ascii="Arial" w:hAnsi="Arial" w:cs="Arial"/>
          <w:spacing w:val="-11"/>
          <w:sz w:val="24"/>
          <w:szCs w:val="24"/>
        </w:rPr>
        <w:t xml:space="preserve"> </w:t>
      </w:r>
      <w:r w:rsidRPr="00906633">
        <w:rPr>
          <w:rFonts w:ascii="Arial" w:hAnsi="Arial" w:cs="Arial"/>
          <w:spacing w:val="-2"/>
          <w:sz w:val="24"/>
          <w:szCs w:val="24"/>
        </w:rPr>
        <w:t>3.2.16</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3.3.1</w:t>
      </w:r>
      <w:r w:rsidRPr="00906633">
        <w:rPr>
          <w:rFonts w:ascii="Arial" w:hAnsi="Arial" w:cs="Arial"/>
          <w:spacing w:val="-11"/>
          <w:sz w:val="24"/>
          <w:szCs w:val="24"/>
        </w:rPr>
        <w:t xml:space="preserve"> </w:t>
      </w:r>
      <w:r w:rsidRPr="00906633">
        <w:rPr>
          <w:rFonts w:ascii="Arial" w:hAnsi="Arial" w:cs="Arial"/>
          <w:spacing w:val="-2"/>
          <w:sz w:val="24"/>
          <w:szCs w:val="24"/>
        </w:rPr>
        <w:t>del</w:t>
      </w:r>
      <w:r w:rsidRPr="00906633">
        <w:rPr>
          <w:rFonts w:ascii="Arial" w:hAnsi="Arial" w:cs="Arial"/>
          <w:spacing w:val="-11"/>
          <w:sz w:val="24"/>
          <w:szCs w:val="24"/>
        </w:rPr>
        <w:t xml:space="preserve"> </w:t>
      </w:r>
      <w:r w:rsidRPr="00906633">
        <w:rPr>
          <w:rFonts w:ascii="Arial" w:hAnsi="Arial" w:cs="Arial"/>
          <w:spacing w:val="-2"/>
          <w:sz w:val="24"/>
          <w:szCs w:val="24"/>
        </w:rPr>
        <w:t>Procedimiento</w:t>
      </w:r>
      <w:r w:rsidRPr="00906633">
        <w:rPr>
          <w:rFonts w:ascii="Arial" w:hAnsi="Arial" w:cs="Arial"/>
          <w:spacing w:val="-11"/>
          <w:sz w:val="24"/>
          <w:szCs w:val="24"/>
        </w:rPr>
        <w:t xml:space="preserve"> </w:t>
      </w:r>
      <w:r w:rsidRPr="00906633">
        <w:rPr>
          <w:rFonts w:ascii="Arial" w:hAnsi="Arial" w:cs="Arial"/>
          <w:spacing w:val="-2"/>
          <w:sz w:val="24"/>
          <w:szCs w:val="24"/>
        </w:rPr>
        <w:t>para</w:t>
      </w:r>
      <w:r w:rsidRPr="00906633">
        <w:rPr>
          <w:rFonts w:ascii="Arial" w:hAnsi="Arial" w:cs="Arial"/>
          <w:spacing w:val="-11"/>
          <w:sz w:val="24"/>
          <w:szCs w:val="24"/>
        </w:rPr>
        <w:t xml:space="preserve"> </w:t>
      </w:r>
      <w:r w:rsidRPr="00906633">
        <w:rPr>
          <w:rFonts w:ascii="Arial" w:hAnsi="Arial" w:cs="Arial"/>
          <w:spacing w:val="-2"/>
          <w:sz w:val="24"/>
          <w:szCs w:val="24"/>
        </w:rPr>
        <w:t>la</w:t>
      </w:r>
      <w:r w:rsidRPr="00906633">
        <w:rPr>
          <w:rFonts w:ascii="Arial" w:hAnsi="Arial" w:cs="Arial"/>
          <w:spacing w:val="-11"/>
          <w:sz w:val="24"/>
          <w:szCs w:val="24"/>
        </w:rPr>
        <w:t xml:space="preserve"> </w:t>
      </w:r>
      <w:r w:rsidRPr="00906633">
        <w:rPr>
          <w:rFonts w:ascii="Arial" w:hAnsi="Arial" w:cs="Arial"/>
          <w:spacing w:val="-2"/>
          <w:sz w:val="24"/>
          <w:szCs w:val="24"/>
        </w:rPr>
        <w:t>evaluación</w:t>
      </w:r>
      <w:r w:rsidRPr="00906633">
        <w:rPr>
          <w:rFonts w:ascii="Arial" w:hAnsi="Arial" w:cs="Arial"/>
          <w:spacing w:val="-11"/>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control</w:t>
      </w:r>
      <w:r w:rsidRPr="00906633">
        <w:rPr>
          <w:rFonts w:ascii="Arial" w:hAnsi="Arial" w:cs="Arial"/>
          <w:spacing w:val="-12"/>
          <w:sz w:val="24"/>
          <w:szCs w:val="24"/>
        </w:rPr>
        <w:t xml:space="preserve"> </w:t>
      </w:r>
      <w:r w:rsidRPr="00906633">
        <w:rPr>
          <w:rFonts w:ascii="Arial" w:hAnsi="Arial" w:cs="Arial"/>
          <w:sz w:val="24"/>
          <w:szCs w:val="24"/>
        </w:rPr>
        <w:t>interno</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incorpora</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través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 193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2016</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misma</w:t>
      </w:r>
      <w:r w:rsidRPr="00906633">
        <w:rPr>
          <w:rFonts w:ascii="Arial" w:hAnsi="Arial" w:cs="Arial"/>
          <w:spacing w:val="-10"/>
          <w:sz w:val="24"/>
          <w:szCs w:val="24"/>
        </w:rPr>
        <w:t xml:space="preserve"> </w:t>
      </w:r>
      <w:r w:rsidRPr="00906633">
        <w:rPr>
          <w:rFonts w:ascii="Arial" w:hAnsi="Arial" w:cs="Arial"/>
          <w:sz w:val="24"/>
          <w:szCs w:val="24"/>
        </w:rPr>
        <w:t>entidad</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artículo</w:t>
      </w:r>
      <w:r w:rsidRPr="00906633">
        <w:rPr>
          <w:rFonts w:ascii="Arial" w:hAnsi="Arial" w:cs="Arial"/>
          <w:spacing w:val="-10"/>
          <w:sz w:val="24"/>
          <w:szCs w:val="24"/>
        </w:rPr>
        <w:t xml:space="preserve"> </w:t>
      </w:r>
      <w:r w:rsidRPr="00906633">
        <w:rPr>
          <w:rFonts w:ascii="Arial" w:hAnsi="Arial" w:cs="Arial"/>
          <w:sz w:val="24"/>
          <w:szCs w:val="24"/>
        </w:rPr>
        <w:t>2</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87</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1993, lo</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sobrestimación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cuentas</w:t>
      </w:r>
      <w:r w:rsidRPr="00906633">
        <w:rPr>
          <w:rFonts w:ascii="Arial" w:hAnsi="Arial" w:cs="Arial"/>
          <w:spacing w:val="-7"/>
          <w:sz w:val="24"/>
          <w:szCs w:val="24"/>
        </w:rPr>
        <w:t xml:space="preserve"> </w:t>
      </w:r>
      <w:r w:rsidRPr="00906633">
        <w:rPr>
          <w:rFonts w:ascii="Arial" w:hAnsi="Arial" w:cs="Arial"/>
          <w:sz w:val="24"/>
          <w:szCs w:val="24"/>
        </w:rPr>
        <w:t>tasa</w:t>
      </w:r>
      <w:r w:rsidRPr="00906633">
        <w:rPr>
          <w:rFonts w:ascii="Arial" w:hAnsi="Arial" w:cs="Arial"/>
          <w:spacing w:val="-7"/>
          <w:sz w:val="24"/>
          <w:szCs w:val="24"/>
        </w:rPr>
        <w:t xml:space="preserve"> </w:t>
      </w:r>
      <w:r w:rsidRPr="00906633">
        <w:rPr>
          <w:rFonts w:ascii="Arial" w:hAnsi="Arial" w:cs="Arial"/>
          <w:sz w:val="24"/>
          <w:szCs w:val="24"/>
        </w:rPr>
        <w:t>retributiva</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pasivo de recaudos por clasificar.</w:t>
      </w:r>
    </w:p>
    <w:p w14:paraId="510BF045"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cantidad</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$219,14</w:t>
      </w:r>
      <w:r w:rsidRPr="00906633">
        <w:rPr>
          <w:rFonts w:ascii="Arial" w:hAnsi="Arial" w:cs="Arial"/>
          <w:spacing w:val="-8"/>
          <w:sz w:val="24"/>
          <w:szCs w:val="24"/>
        </w:rPr>
        <w:t xml:space="preserve"> </w:t>
      </w:r>
      <w:r w:rsidRPr="00906633">
        <w:rPr>
          <w:rFonts w:ascii="Arial" w:hAnsi="Arial" w:cs="Arial"/>
          <w:sz w:val="24"/>
          <w:szCs w:val="24"/>
        </w:rPr>
        <w:t>millones, 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ajustó</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deterioro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cuentas por</w:t>
      </w:r>
      <w:r w:rsidRPr="00906633">
        <w:rPr>
          <w:rFonts w:ascii="Arial" w:hAnsi="Arial" w:cs="Arial"/>
          <w:spacing w:val="-13"/>
          <w:sz w:val="24"/>
          <w:szCs w:val="24"/>
        </w:rPr>
        <w:t xml:space="preserve"> </w:t>
      </w:r>
      <w:r w:rsidRPr="00906633">
        <w:rPr>
          <w:rFonts w:ascii="Arial" w:hAnsi="Arial" w:cs="Arial"/>
          <w:sz w:val="24"/>
          <w:szCs w:val="24"/>
        </w:rPr>
        <w:t>cobrar</w:t>
      </w:r>
      <w:r w:rsidRPr="00906633">
        <w:rPr>
          <w:rFonts w:ascii="Arial" w:hAnsi="Arial" w:cs="Arial"/>
          <w:spacing w:val="-13"/>
          <w:sz w:val="24"/>
          <w:szCs w:val="24"/>
        </w:rPr>
        <w:t xml:space="preserve"> </w:t>
      </w:r>
      <w:r w:rsidRPr="00906633">
        <w:rPr>
          <w:rFonts w:ascii="Arial" w:hAnsi="Arial" w:cs="Arial"/>
          <w:sz w:val="24"/>
          <w:szCs w:val="24"/>
        </w:rPr>
        <w:t>correspondientes</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facturas</w:t>
      </w:r>
      <w:r w:rsidRPr="00906633">
        <w:rPr>
          <w:rFonts w:ascii="Arial" w:hAnsi="Arial" w:cs="Arial"/>
          <w:spacing w:val="-13"/>
          <w:sz w:val="24"/>
          <w:szCs w:val="24"/>
        </w:rPr>
        <w:t xml:space="preserve"> </w:t>
      </w:r>
      <w:r w:rsidRPr="00906633">
        <w:rPr>
          <w:rFonts w:ascii="Arial" w:hAnsi="Arial" w:cs="Arial"/>
          <w:sz w:val="24"/>
          <w:szCs w:val="24"/>
        </w:rPr>
        <w:t>28</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29</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2019,</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cuales fueron canceladas por el usuario deudor mediante pago realizado el 26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julio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Esta</w:t>
      </w:r>
      <w:r w:rsidRPr="00906633">
        <w:rPr>
          <w:rFonts w:ascii="Arial" w:hAnsi="Arial" w:cs="Arial"/>
          <w:spacing w:val="-1"/>
          <w:sz w:val="24"/>
          <w:szCs w:val="24"/>
        </w:rPr>
        <w:t xml:space="preserve"> </w:t>
      </w:r>
      <w:r w:rsidRPr="00906633">
        <w:rPr>
          <w:rFonts w:ascii="Arial" w:hAnsi="Arial" w:cs="Arial"/>
          <w:sz w:val="24"/>
          <w:szCs w:val="24"/>
        </w:rPr>
        <w:t>situación</w:t>
      </w:r>
      <w:r w:rsidRPr="00906633">
        <w:rPr>
          <w:rFonts w:ascii="Arial" w:hAnsi="Arial" w:cs="Arial"/>
          <w:spacing w:val="-1"/>
          <w:sz w:val="24"/>
          <w:szCs w:val="24"/>
        </w:rPr>
        <w:t xml:space="preserve"> </w:t>
      </w:r>
      <w:r w:rsidRPr="00906633">
        <w:rPr>
          <w:rFonts w:ascii="Arial" w:hAnsi="Arial" w:cs="Arial"/>
          <w:sz w:val="24"/>
          <w:szCs w:val="24"/>
        </w:rPr>
        <w:t>fue</w:t>
      </w:r>
      <w:r w:rsidRPr="00906633">
        <w:rPr>
          <w:rFonts w:ascii="Arial" w:hAnsi="Arial" w:cs="Arial"/>
          <w:spacing w:val="-1"/>
          <w:sz w:val="24"/>
          <w:szCs w:val="24"/>
        </w:rPr>
        <w:t xml:space="preserve"> </w:t>
      </w:r>
      <w:r w:rsidRPr="00906633">
        <w:rPr>
          <w:rFonts w:ascii="Arial" w:hAnsi="Arial" w:cs="Arial"/>
          <w:sz w:val="24"/>
          <w:szCs w:val="24"/>
        </w:rPr>
        <w:t>ocasionada</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debilidades</w:t>
      </w:r>
      <w:r w:rsidRPr="00906633">
        <w:rPr>
          <w:rFonts w:ascii="Arial" w:hAnsi="Arial" w:cs="Arial"/>
          <w:spacing w:val="-1"/>
          <w:sz w:val="24"/>
          <w:szCs w:val="24"/>
        </w:rPr>
        <w:t xml:space="preserve"> </w:t>
      </w:r>
      <w:r w:rsidRPr="00906633">
        <w:rPr>
          <w:rFonts w:ascii="Arial" w:hAnsi="Arial" w:cs="Arial"/>
          <w:sz w:val="24"/>
          <w:szCs w:val="24"/>
        </w:rPr>
        <w:t>en el control interno contable, particularmente en lo relacionado con el proceso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cierre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vigencia</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seguimiento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w:t>
      </w:r>
      <w:r w:rsidRPr="00906633">
        <w:rPr>
          <w:rFonts w:ascii="Arial" w:hAnsi="Arial" w:cs="Arial"/>
          <w:sz w:val="24"/>
          <w:szCs w:val="24"/>
        </w:rPr>
        <w:t>de la cartera y la conciliación entre la oficina de cobro coactivo y el área de contabilidad.</w:t>
      </w:r>
    </w:p>
    <w:p w14:paraId="520D7A0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anterior,</w:t>
      </w:r>
      <w:r w:rsidRPr="00906633">
        <w:rPr>
          <w:rFonts w:ascii="Arial" w:hAnsi="Arial" w:cs="Arial"/>
          <w:spacing w:val="-11"/>
          <w:sz w:val="24"/>
          <w:szCs w:val="24"/>
        </w:rPr>
        <w:t xml:space="preserve"> </w:t>
      </w:r>
      <w:r w:rsidRPr="00906633">
        <w:rPr>
          <w:rFonts w:ascii="Arial" w:hAnsi="Arial" w:cs="Arial"/>
          <w:sz w:val="24"/>
          <w:szCs w:val="24"/>
        </w:rPr>
        <w:t>contravino</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establecido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numerales</w:t>
      </w:r>
      <w:r w:rsidRPr="00906633">
        <w:rPr>
          <w:rFonts w:ascii="Arial" w:hAnsi="Arial" w:cs="Arial"/>
          <w:spacing w:val="-11"/>
          <w:sz w:val="24"/>
          <w:szCs w:val="24"/>
        </w:rPr>
        <w:t xml:space="preserve"> </w:t>
      </w:r>
      <w:r w:rsidRPr="00906633">
        <w:rPr>
          <w:rFonts w:ascii="Arial" w:hAnsi="Arial" w:cs="Arial"/>
          <w:sz w:val="24"/>
          <w:szCs w:val="24"/>
        </w:rPr>
        <w:t>6.1</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6.1.2</w:t>
      </w:r>
      <w:r w:rsidRPr="00906633">
        <w:rPr>
          <w:rFonts w:ascii="Arial" w:hAnsi="Arial" w:cs="Arial"/>
          <w:spacing w:val="-11"/>
          <w:sz w:val="24"/>
          <w:szCs w:val="24"/>
        </w:rPr>
        <w:t xml:space="preserve"> </w:t>
      </w:r>
      <w:r w:rsidRPr="00906633">
        <w:rPr>
          <w:rFonts w:ascii="Arial" w:hAnsi="Arial" w:cs="Arial"/>
          <w:sz w:val="24"/>
          <w:szCs w:val="24"/>
        </w:rPr>
        <w:t>del Marco normativo para entidades de Gobierno, actualizado según lo dispuesto en la Resolución 211 de 2021, expedida por la Contaduría General de la Nación; la descripción de la cuenta recursos a favor de terceros,</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Catálogo</w:t>
      </w:r>
      <w:r w:rsidRPr="00906633">
        <w:rPr>
          <w:rFonts w:ascii="Arial" w:hAnsi="Arial" w:cs="Arial"/>
          <w:spacing w:val="-5"/>
          <w:sz w:val="24"/>
          <w:szCs w:val="24"/>
        </w:rPr>
        <w:t xml:space="preserve"> </w:t>
      </w:r>
      <w:r w:rsidRPr="00906633">
        <w:rPr>
          <w:rFonts w:ascii="Arial" w:hAnsi="Arial" w:cs="Arial"/>
          <w:sz w:val="24"/>
          <w:szCs w:val="24"/>
        </w:rPr>
        <w:t>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5"/>
          <w:sz w:val="24"/>
          <w:szCs w:val="24"/>
        </w:rPr>
        <w:t xml:space="preserve"> </w:t>
      </w:r>
      <w:r w:rsidRPr="00906633">
        <w:rPr>
          <w:rFonts w:ascii="Arial" w:hAnsi="Arial" w:cs="Arial"/>
          <w:sz w:val="24"/>
          <w:szCs w:val="24"/>
        </w:rPr>
        <w:t>(CGC)</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Marco</w:t>
      </w:r>
      <w:r w:rsidRPr="00906633">
        <w:rPr>
          <w:rFonts w:ascii="Arial" w:hAnsi="Arial" w:cs="Arial"/>
          <w:spacing w:val="-5"/>
          <w:sz w:val="24"/>
          <w:szCs w:val="24"/>
        </w:rPr>
        <w:t xml:space="preserve"> </w:t>
      </w:r>
      <w:r w:rsidRPr="00906633">
        <w:rPr>
          <w:rFonts w:ascii="Arial" w:hAnsi="Arial" w:cs="Arial"/>
          <w:sz w:val="24"/>
          <w:szCs w:val="24"/>
        </w:rPr>
        <w:t>normativo para entidades de Gobierno, actualizado según lo dispuesto en la Resolución 165 de 2023 de la Contaduría General de la Nación; los numerales 2.2.1.2, 3.2.14, 3.2.16 y 3.3.1 del Procedimiento para la evaluación del control interno contable, el cual se incorpora a través de</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Resolución</w:t>
      </w:r>
      <w:r w:rsidRPr="00906633">
        <w:rPr>
          <w:rFonts w:ascii="Arial" w:hAnsi="Arial" w:cs="Arial"/>
          <w:spacing w:val="36"/>
          <w:sz w:val="24"/>
          <w:szCs w:val="24"/>
        </w:rPr>
        <w:t xml:space="preserve"> </w:t>
      </w:r>
      <w:r w:rsidRPr="00906633">
        <w:rPr>
          <w:rFonts w:ascii="Arial" w:hAnsi="Arial" w:cs="Arial"/>
          <w:sz w:val="24"/>
          <w:szCs w:val="24"/>
        </w:rPr>
        <w:t>193</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2016</w:t>
      </w:r>
      <w:r w:rsidRPr="00906633">
        <w:rPr>
          <w:rFonts w:ascii="Arial" w:hAnsi="Arial" w:cs="Arial"/>
          <w:spacing w:val="36"/>
          <w:sz w:val="24"/>
          <w:szCs w:val="24"/>
        </w:rPr>
        <w:t xml:space="preserve"> </w:t>
      </w:r>
      <w:r w:rsidRPr="00906633">
        <w:rPr>
          <w:rFonts w:ascii="Arial" w:hAnsi="Arial" w:cs="Arial"/>
          <w:sz w:val="24"/>
          <w:szCs w:val="24"/>
        </w:rPr>
        <w:t>de</w:t>
      </w:r>
      <w:r w:rsidRPr="00906633">
        <w:rPr>
          <w:rFonts w:ascii="Arial" w:hAnsi="Arial" w:cs="Arial"/>
          <w:spacing w:val="36"/>
          <w:sz w:val="24"/>
          <w:szCs w:val="24"/>
        </w:rPr>
        <w:t xml:space="preserve"> </w:t>
      </w:r>
      <w:r w:rsidRPr="00906633">
        <w:rPr>
          <w:rFonts w:ascii="Arial" w:hAnsi="Arial" w:cs="Arial"/>
          <w:sz w:val="24"/>
          <w:szCs w:val="24"/>
        </w:rPr>
        <w:t>la</w:t>
      </w:r>
      <w:r w:rsidRPr="00906633">
        <w:rPr>
          <w:rFonts w:ascii="Arial" w:hAnsi="Arial" w:cs="Arial"/>
          <w:spacing w:val="36"/>
          <w:sz w:val="24"/>
          <w:szCs w:val="24"/>
        </w:rPr>
        <w:t xml:space="preserve"> </w:t>
      </w:r>
      <w:r w:rsidRPr="00906633">
        <w:rPr>
          <w:rFonts w:ascii="Arial" w:hAnsi="Arial" w:cs="Arial"/>
          <w:sz w:val="24"/>
          <w:szCs w:val="24"/>
        </w:rPr>
        <w:t>misma</w:t>
      </w:r>
      <w:r w:rsidRPr="00906633">
        <w:rPr>
          <w:rFonts w:ascii="Arial" w:hAnsi="Arial" w:cs="Arial"/>
          <w:spacing w:val="36"/>
          <w:sz w:val="24"/>
          <w:szCs w:val="24"/>
        </w:rPr>
        <w:t xml:space="preserve"> </w:t>
      </w:r>
      <w:r w:rsidRPr="00906633">
        <w:rPr>
          <w:rFonts w:ascii="Arial" w:hAnsi="Arial" w:cs="Arial"/>
          <w:sz w:val="24"/>
          <w:szCs w:val="24"/>
        </w:rPr>
        <w:t>entidad</w:t>
      </w:r>
      <w:r w:rsidRPr="00906633">
        <w:rPr>
          <w:rFonts w:ascii="Arial" w:hAnsi="Arial" w:cs="Arial"/>
          <w:spacing w:val="36"/>
          <w:sz w:val="24"/>
          <w:szCs w:val="24"/>
        </w:rPr>
        <w:t xml:space="preserve"> </w:t>
      </w:r>
      <w:r w:rsidRPr="00906633">
        <w:rPr>
          <w:rFonts w:ascii="Arial" w:hAnsi="Arial" w:cs="Arial"/>
          <w:sz w:val="24"/>
          <w:szCs w:val="24"/>
        </w:rPr>
        <w:t>y</w:t>
      </w:r>
      <w:r w:rsidRPr="00906633">
        <w:rPr>
          <w:rFonts w:ascii="Arial" w:hAnsi="Arial" w:cs="Arial"/>
          <w:spacing w:val="36"/>
          <w:sz w:val="24"/>
          <w:szCs w:val="24"/>
        </w:rPr>
        <w:t xml:space="preserve"> </w:t>
      </w:r>
      <w:r w:rsidRPr="00906633">
        <w:rPr>
          <w:rFonts w:ascii="Arial" w:hAnsi="Arial" w:cs="Arial"/>
          <w:sz w:val="24"/>
          <w:szCs w:val="24"/>
        </w:rPr>
        <w:t>el</w:t>
      </w:r>
      <w:r w:rsidRPr="00906633">
        <w:rPr>
          <w:rFonts w:ascii="Arial" w:hAnsi="Arial" w:cs="Arial"/>
          <w:spacing w:val="36"/>
          <w:sz w:val="24"/>
          <w:szCs w:val="24"/>
        </w:rPr>
        <w:t xml:space="preserve"> </w:t>
      </w:r>
      <w:r w:rsidRPr="00906633">
        <w:rPr>
          <w:rFonts w:ascii="Arial" w:hAnsi="Arial" w:cs="Arial"/>
          <w:sz w:val="24"/>
          <w:szCs w:val="24"/>
        </w:rPr>
        <w:t>artículo</w:t>
      </w:r>
      <w:r w:rsidRPr="00906633">
        <w:rPr>
          <w:rFonts w:ascii="Arial" w:hAnsi="Arial" w:cs="Arial"/>
          <w:spacing w:val="36"/>
          <w:sz w:val="24"/>
          <w:szCs w:val="24"/>
        </w:rPr>
        <w:t xml:space="preserve"> </w:t>
      </w:r>
      <w:r w:rsidRPr="00906633">
        <w:rPr>
          <w:rFonts w:ascii="Arial" w:hAnsi="Arial" w:cs="Arial"/>
          <w:sz w:val="24"/>
          <w:szCs w:val="24"/>
        </w:rPr>
        <w:t>2 de la Ley 87 de 1993, lo cual generó sobrestimación en el deterioro acumulado de las cuentas por cobrar, reflejada en las siguientes cuentas: contribuciones, tasas e ingresos no tributarios (CR) y la cuenta</w:t>
      </w:r>
      <w:r w:rsidRPr="00906633">
        <w:rPr>
          <w:rFonts w:ascii="Arial" w:hAnsi="Arial" w:cs="Arial"/>
          <w:spacing w:val="-11"/>
          <w:sz w:val="24"/>
          <w:szCs w:val="24"/>
        </w:rPr>
        <w:t xml:space="preserve"> </w:t>
      </w:r>
      <w:r w:rsidRPr="00906633">
        <w:rPr>
          <w:rFonts w:ascii="Arial" w:hAnsi="Arial" w:cs="Arial"/>
          <w:sz w:val="24"/>
          <w:szCs w:val="24"/>
        </w:rPr>
        <w:t>gastos</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deterioro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cobrar</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contribuciones, tasas e ingresos no tributarios; al igual que una subestimación en la cuenta de patrimonio excedentes acumulados.</w:t>
      </w:r>
    </w:p>
    <w:p w14:paraId="6A0E6AA0"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 de clasificación en ingresos fiscales por $1.277,58 millones,</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Corporación</w:t>
      </w:r>
      <w:r w:rsidRPr="00906633">
        <w:rPr>
          <w:rFonts w:ascii="Arial" w:hAnsi="Arial" w:cs="Arial"/>
          <w:spacing w:val="-19"/>
          <w:sz w:val="24"/>
          <w:szCs w:val="24"/>
        </w:rPr>
        <w:t xml:space="preserve"> </w:t>
      </w:r>
      <w:r w:rsidRPr="00906633">
        <w:rPr>
          <w:rFonts w:ascii="Arial" w:hAnsi="Arial" w:cs="Arial"/>
          <w:sz w:val="24"/>
          <w:szCs w:val="24"/>
        </w:rPr>
        <w:t>Autónoma</w:t>
      </w:r>
      <w:r w:rsidRPr="00906633">
        <w:rPr>
          <w:rFonts w:ascii="Arial" w:hAnsi="Arial" w:cs="Arial"/>
          <w:spacing w:val="-20"/>
          <w:sz w:val="24"/>
          <w:szCs w:val="24"/>
        </w:rPr>
        <w:t xml:space="preserve"> </w:t>
      </w:r>
      <w:r w:rsidRPr="00906633">
        <w:rPr>
          <w:rFonts w:ascii="Arial" w:hAnsi="Arial" w:cs="Arial"/>
          <w:sz w:val="24"/>
          <w:szCs w:val="24"/>
        </w:rPr>
        <w:t>Regional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Risaralda (CARDER)</w:t>
      </w:r>
      <w:r w:rsidRPr="00906633">
        <w:rPr>
          <w:rFonts w:ascii="Arial" w:hAnsi="Arial" w:cs="Arial"/>
          <w:spacing w:val="80"/>
          <w:sz w:val="24"/>
          <w:szCs w:val="24"/>
        </w:rPr>
        <w:t xml:space="preserve"> </w:t>
      </w:r>
      <w:r w:rsidRPr="00906633">
        <w:rPr>
          <w:rFonts w:ascii="Arial" w:hAnsi="Arial" w:cs="Arial"/>
          <w:sz w:val="24"/>
          <w:szCs w:val="24"/>
        </w:rPr>
        <w:t>presentó</w:t>
      </w:r>
      <w:r w:rsidRPr="00906633">
        <w:rPr>
          <w:rFonts w:ascii="Arial" w:hAnsi="Arial" w:cs="Arial"/>
          <w:spacing w:val="80"/>
          <w:sz w:val="24"/>
          <w:szCs w:val="24"/>
        </w:rPr>
        <w:t xml:space="preserve"> </w:t>
      </w:r>
      <w:r w:rsidRPr="00906633">
        <w:rPr>
          <w:rFonts w:ascii="Arial" w:hAnsi="Arial" w:cs="Arial"/>
          <w:sz w:val="24"/>
          <w:szCs w:val="24"/>
        </w:rPr>
        <w:t>deficiencias</w:t>
      </w:r>
      <w:r w:rsidRPr="00906633">
        <w:rPr>
          <w:rFonts w:ascii="Arial" w:hAnsi="Arial" w:cs="Arial"/>
          <w:spacing w:val="8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el</w:t>
      </w:r>
      <w:r w:rsidRPr="00906633">
        <w:rPr>
          <w:rFonts w:ascii="Arial" w:hAnsi="Arial" w:cs="Arial"/>
          <w:spacing w:val="80"/>
          <w:sz w:val="24"/>
          <w:szCs w:val="24"/>
        </w:rPr>
        <w:t xml:space="preserve"> </w:t>
      </w:r>
      <w:r w:rsidRPr="00906633">
        <w:rPr>
          <w:rFonts w:ascii="Arial" w:hAnsi="Arial" w:cs="Arial"/>
          <w:sz w:val="24"/>
          <w:szCs w:val="24"/>
        </w:rPr>
        <w:t>proceso</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facturación</w:t>
      </w:r>
      <w:r w:rsidRPr="00906633">
        <w:rPr>
          <w:rFonts w:ascii="Arial" w:hAnsi="Arial" w:cs="Arial"/>
          <w:spacing w:val="80"/>
          <w:sz w:val="24"/>
          <w:szCs w:val="24"/>
        </w:rPr>
        <w:t xml:space="preserve"> </w:t>
      </w:r>
      <w:r w:rsidRPr="00906633">
        <w:rPr>
          <w:rFonts w:ascii="Arial" w:hAnsi="Arial" w:cs="Arial"/>
          <w:sz w:val="24"/>
          <w:szCs w:val="24"/>
        </w:rPr>
        <w:t>y en el registro contable de los ingresos; a la vez que se evidenció inoportunidad en la expedición de las facturas 4485, 4769 y 5373 de 2024</w:t>
      </w:r>
      <w:r w:rsidRPr="00906633">
        <w:rPr>
          <w:rFonts w:ascii="Arial" w:hAnsi="Arial" w:cs="Arial"/>
          <w:spacing w:val="-14"/>
          <w:sz w:val="24"/>
          <w:szCs w:val="24"/>
        </w:rPr>
        <w:t xml:space="preserve"> </w:t>
      </w:r>
      <w:r w:rsidRPr="00906633">
        <w:rPr>
          <w:rFonts w:ascii="Arial" w:hAnsi="Arial" w:cs="Arial"/>
          <w:sz w:val="24"/>
          <w:szCs w:val="24"/>
        </w:rPr>
        <w:t>correspondientes</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actos</w:t>
      </w:r>
      <w:r w:rsidRPr="00906633">
        <w:rPr>
          <w:rFonts w:ascii="Arial" w:hAnsi="Arial" w:cs="Arial"/>
          <w:spacing w:val="-14"/>
          <w:sz w:val="24"/>
          <w:szCs w:val="24"/>
        </w:rPr>
        <w:t xml:space="preserve"> </w:t>
      </w:r>
      <w:r w:rsidRPr="00906633">
        <w:rPr>
          <w:rFonts w:ascii="Arial" w:hAnsi="Arial" w:cs="Arial"/>
          <w:sz w:val="24"/>
          <w:szCs w:val="24"/>
        </w:rPr>
        <w:t>administrativos</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quedaron</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firme durante 2023, por concepto de sanciones ambientales.</w:t>
      </w:r>
    </w:p>
    <w:p w14:paraId="461D7C67"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Esta</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fue</w:t>
      </w:r>
      <w:r w:rsidRPr="00906633">
        <w:rPr>
          <w:rFonts w:ascii="Arial" w:hAnsi="Arial" w:cs="Arial"/>
          <w:spacing w:val="40"/>
          <w:sz w:val="24"/>
          <w:szCs w:val="24"/>
        </w:rPr>
        <w:t xml:space="preserve"> </w:t>
      </w:r>
      <w:r w:rsidRPr="00906633">
        <w:rPr>
          <w:rFonts w:ascii="Arial" w:hAnsi="Arial" w:cs="Arial"/>
          <w:sz w:val="24"/>
          <w:szCs w:val="24"/>
        </w:rPr>
        <w:t>ocasionada</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debilidades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comunicación</w:t>
      </w:r>
      <w:r w:rsidRPr="00906633">
        <w:rPr>
          <w:rFonts w:ascii="Arial" w:hAnsi="Arial" w:cs="Arial"/>
          <w:spacing w:val="40"/>
          <w:sz w:val="24"/>
          <w:szCs w:val="24"/>
        </w:rPr>
        <w:t xml:space="preserve"> </w:t>
      </w:r>
      <w:r w:rsidRPr="00906633">
        <w:rPr>
          <w:rFonts w:ascii="Arial" w:hAnsi="Arial" w:cs="Arial"/>
          <w:sz w:val="24"/>
          <w:szCs w:val="24"/>
        </w:rPr>
        <w:t>y en la remisión de información al área contable por parte de las diferentes</w:t>
      </w:r>
      <w:r w:rsidRPr="00906633">
        <w:rPr>
          <w:rFonts w:ascii="Arial" w:hAnsi="Arial" w:cs="Arial"/>
          <w:spacing w:val="-4"/>
          <w:sz w:val="24"/>
          <w:szCs w:val="24"/>
        </w:rPr>
        <w:t xml:space="preserve"> </w:t>
      </w:r>
      <w:r w:rsidRPr="00906633">
        <w:rPr>
          <w:rFonts w:ascii="Arial" w:hAnsi="Arial" w:cs="Arial"/>
          <w:sz w:val="24"/>
          <w:szCs w:val="24"/>
        </w:rPr>
        <w:t>dependencias</w:t>
      </w:r>
      <w:r w:rsidRPr="00906633">
        <w:rPr>
          <w:rFonts w:ascii="Arial" w:hAnsi="Arial" w:cs="Arial"/>
          <w:spacing w:val="-4"/>
          <w:sz w:val="24"/>
          <w:szCs w:val="24"/>
        </w:rPr>
        <w:t xml:space="preserve"> </w:t>
      </w:r>
      <w:r w:rsidRPr="00906633">
        <w:rPr>
          <w:rFonts w:ascii="Arial" w:hAnsi="Arial" w:cs="Arial"/>
          <w:sz w:val="24"/>
          <w:szCs w:val="24"/>
        </w:rPr>
        <w:t>involucradas</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proceso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facturación</w:t>
      </w:r>
      <w:r w:rsidRPr="00906633">
        <w:rPr>
          <w:rFonts w:ascii="Arial" w:hAnsi="Arial" w:cs="Arial"/>
          <w:spacing w:val="-3"/>
          <w:sz w:val="24"/>
          <w:szCs w:val="24"/>
        </w:rPr>
        <w:t xml:space="preserve"> </w:t>
      </w:r>
      <w:r w:rsidRPr="00906633">
        <w:rPr>
          <w:rFonts w:ascii="Arial" w:hAnsi="Arial" w:cs="Arial"/>
          <w:sz w:val="24"/>
          <w:szCs w:val="24"/>
        </w:rPr>
        <w:t>de resoluciones</w:t>
      </w:r>
      <w:r w:rsidRPr="00906633">
        <w:rPr>
          <w:rFonts w:ascii="Arial" w:hAnsi="Arial" w:cs="Arial"/>
          <w:spacing w:val="-1"/>
          <w:sz w:val="24"/>
          <w:szCs w:val="24"/>
        </w:rPr>
        <w:t xml:space="preserve"> </w:t>
      </w:r>
      <w:r w:rsidRPr="00906633">
        <w:rPr>
          <w:rFonts w:ascii="Arial" w:hAnsi="Arial" w:cs="Arial"/>
          <w:sz w:val="24"/>
          <w:szCs w:val="24"/>
        </w:rPr>
        <w:t>sancionatorias,</w:t>
      </w:r>
      <w:r w:rsidRPr="00906633">
        <w:rPr>
          <w:rFonts w:ascii="Arial" w:hAnsi="Arial" w:cs="Arial"/>
          <w:spacing w:val="-1"/>
          <w:sz w:val="24"/>
          <w:szCs w:val="24"/>
        </w:rPr>
        <w:t xml:space="preserve"> </w:t>
      </w:r>
      <w:r w:rsidRPr="00906633">
        <w:rPr>
          <w:rFonts w:ascii="Arial" w:hAnsi="Arial" w:cs="Arial"/>
          <w:sz w:val="24"/>
          <w:szCs w:val="24"/>
        </w:rPr>
        <w:t>así</w:t>
      </w:r>
      <w:r w:rsidRPr="00906633">
        <w:rPr>
          <w:rFonts w:ascii="Arial" w:hAnsi="Arial" w:cs="Arial"/>
          <w:spacing w:val="-1"/>
          <w:sz w:val="24"/>
          <w:szCs w:val="24"/>
        </w:rPr>
        <w:t xml:space="preserve"> </w:t>
      </w:r>
      <w:r w:rsidRPr="00906633">
        <w:rPr>
          <w:rFonts w:ascii="Arial" w:hAnsi="Arial" w:cs="Arial"/>
          <w:sz w:val="24"/>
          <w:szCs w:val="24"/>
        </w:rPr>
        <w:t>como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conciliaciones</w:t>
      </w:r>
      <w:r w:rsidRPr="00906633">
        <w:rPr>
          <w:rFonts w:ascii="Arial" w:hAnsi="Arial" w:cs="Arial"/>
          <w:spacing w:val="-1"/>
          <w:sz w:val="24"/>
          <w:szCs w:val="24"/>
        </w:rPr>
        <w:t xml:space="preserve"> </w:t>
      </w:r>
      <w:r w:rsidRPr="00906633">
        <w:rPr>
          <w:rFonts w:ascii="Arial" w:hAnsi="Arial" w:cs="Arial"/>
          <w:sz w:val="24"/>
          <w:szCs w:val="24"/>
        </w:rPr>
        <w:t>realizadas al cierre de la vigencia contable 2024.</w:t>
      </w:r>
    </w:p>
    <w:p w14:paraId="743A540E"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artículo 1 de la Ley 1066 del 29 de julio de 2006; los numerales 4 y 4.6, según lo dispuesto</w:t>
      </w:r>
      <w:r w:rsidRPr="00906633">
        <w:rPr>
          <w:rFonts w:ascii="Arial" w:hAnsi="Arial" w:cs="Arial"/>
          <w:spacing w:val="40"/>
          <w:sz w:val="24"/>
          <w:szCs w:val="24"/>
        </w:rPr>
        <w:t xml:space="preserve"> </w:t>
      </w:r>
      <w:r w:rsidRPr="00906633">
        <w:rPr>
          <w:rFonts w:ascii="Arial" w:hAnsi="Arial" w:cs="Arial"/>
          <w:sz w:val="24"/>
          <w:szCs w:val="24"/>
        </w:rPr>
        <w:t>en las Resoluciones 342 de 2022 y 285 de 2023 Normas para el reconocimiento, medición, revelación y presentación de los hechos económicos del marco normativo para entidades de Gobierno de la Contaduría General de la Nación; el numeral 6.2.3 de las Resolución 438</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Marco</w:t>
      </w:r>
      <w:r w:rsidRPr="00906633">
        <w:rPr>
          <w:rFonts w:ascii="Arial" w:hAnsi="Arial" w:cs="Arial"/>
          <w:spacing w:val="-11"/>
          <w:sz w:val="24"/>
          <w:szCs w:val="24"/>
        </w:rPr>
        <w:t xml:space="preserve"> </w:t>
      </w:r>
      <w:r w:rsidRPr="00906633">
        <w:rPr>
          <w:rFonts w:ascii="Arial" w:hAnsi="Arial" w:cs="Arial"/>
          <w:sz w:val="24"/>
          <w:szCs w:val="24"/>
        </w:rPr>
        <w:t>Conceptual</w:t>
      </w:r>
      <w:r w:rsidRPr="00906633">
        <w:rPr>
          <w:rFonts w:ascii="Arial" w:hAnsi="Arial" w:cs="Arial"/>
          <w:spacing w:val="-11"/>
          <w:sz w:val="24"/>
          <w:szCs w:val="24"/>
        </w:rPr>
        <w:t xml:space="preserve"> </w:t>
      </w:r>
      <w:r w:rsidRPr="00906633">
        <w:rPr>
          <w:rFonts w:ascii="Arial" w:hAnsi="Arial" w:cs="Arial"/>
          <w:sz w:val="24"/>
          <w:szCs w:val="24"/>
        </w:rPr>
        <w:t>para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preparación</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 xml:space="preserve">presentación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información</w:t>
      </w:r>
      <w:r w:rsidRPr="00906633">
        <w:rPr>
          <w:rFonts w:ascii="Arial" w:hAnsi="Arial" w:cs="Arial"/>
          <w:spacing w:val="-10"/>
          <w:sz w:val="24"/>
          <w:szCs w:val="24"/>
        </w:rPr>
        <w:t xml:space="preserve"> </w:t>
      </w:r>
      <w:r w:rsidRPr="00906633">
        <w:rPr>
          <w:rFonts w:ascii="Arial" w:hAnsi="Arial" w:cs="Arial"/>
          <w:spacing w:val="-4"/>
          <w:sz w:val="24"/>
          <w:szCs w:val="24"/>
        </w:rPr>
        <w:t>financiera</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Entidades</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Gobierno</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 xml:space="preserve">Contaduría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Nación;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numerales</w:t>
      </w:r>
      <w:r w:rsidRPr="00906633">
        <w:rPr>
          <w:rFonts w:ascii="Arial" w:hAnsi="Arial" w:cs="Arial"/>
          <w:spacing w:val="40"/>
          <w:sz w:val="24"/>
          <w:szCs w:val="24"/>
        </w:rPr>
        <w:t xml:space="preserve"> </w:t>
      </w:r>
      <w:r w:rsidRPr="00906633">
        <w:rPr>
          <w:rFonts w:ascii="Arial" w:hAnsi="Arial" w:cs="Arial"/>
          <w:sz w:val="24"/>
          <w:szCs w:val="24"/>
        </w:rPr>
        <w:t>2.2.12,</w:t>
      </w:r>
      <w:r w:rsidRPr="00906633">
        <w:rPr>
          <w:rFonts w:ascii="Arial" w:hAnsi="Arial" w:cs="Arial"/>
          <w:spacing w:val="40"/>
          <w:sz w:val="24"/>
          <w:szCs w:val="24"/>
        </w:rPr>
        <w:t xml:space="preserve"> </w:t>
      </w:r>
      <w:r w:rsidRPr="00906633">
        <w:rPr>
          <w:rFonts w:ascii="Arial" w:hAnsi="Arial" w:cs="Arial"/>
          <w:sz w:val="24"/>
          <w:szCs w:val="24"/>
        </w:rPr>
        <w:t>3.2,</w:t>
      </w:r>
      <w:r w:rsidRPr="00906633">
        <w:rPr>
          <w:rFonts w:ascii="Arial" w:hAnsi="Arial" w:cs="Arial"/>
          <w:spacing w:val="40"/>
          <w:sz w:val="24"/>
          <w:szCs w:val="24"/>
        </w:rPr>
        <w:t xml:space="preserve"> </w:t>
      </w:r>
      <w:r w:rsidRPr="00906633">
        <w:rPr>
          <w:rFonts w:ascii="Arial" w:hAnsi="Arial" w:cs="Arial"/>
          <w:sz w:val="24"/>
          <w:szCs w:val="24"/>
        </w:rPr>
        <w:t>3.2.14</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3.2.16 de</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Resolución</w:t>
      </w:r>
      <w:r w:rsidRPr="00906633">
        <w:rPr>
          <w:rFonts w:ascii="Arial" w:hAnsi="Arial" w:cs="Arial"/>
          <w:spacing w:val="34"/>
          <w:sz w:val="24"/>
          <w:szCs w:val="24"/>
        </w:rPr>
        <w:t xml:space="preserve"> </w:t>
      </w:r>
      <w:r w:rsidRPr="00906633">
        <w:rPr>
          <w:rFonts w:ascii="Arial" w:hAnsi="Arial" w:cs="Arial"/>
          <w:sz w:val="24"/>
          <w:szCs w:val="24"/>
        </w:rPr>
        <w:t>193</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2016</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misma</w:t>
      </w:r>
      <w:r w:rsidRPr="00906633">
        <w:rPr>
          <w:rFonts w:ascii="Arial" w:hAnsi="Arial" w:cs="Arial"/>
          <w:spacing w:val="34"/>
          <w:sz w:val="24"/>
          <w:szCs w:val="24"/>
        </w:rPr>
        <w:t xml:space="preserve"> </w:t>
      </w:r>
      <w:r w:rsidRPr="00906633">
        <w:rPr>
          <w:rFonts w:ascii="Arial" w:hAnsi="Arial" w:cs="Arial"/>
          <w:sz w:val="24"/>
          <w:szCs w:val="24"/>
        </w:rPr>
        <w:t>entidad;</w:t>
      </w:r>
      <w:r w:rsidRPr="00906633">
        <w:rPr>
          <w:rFonts w:ascii="Arial" w:hAnsi="Arial" w:cs="Arial"/>
          <w:spacing w:val="34"/>
          <w:sz w:val="24"/>
          <w:szCs w:val="24"/>
        </w:rPr>
        <w:t xml:space="preserve"> </w:t>
      </w:r>
      <w:r w:rsidRPr="00906633">
        <w:rPr>
          <w:rFonts w:ascii="Arial" w:hAnsi="Arial" w:cs="Arial"/>
          <w:sz w:val="24"/>
          <w:szCs w:val="24"/>
        </w:rPr>
        <w:t>la</w:t>
      </w:r>
      <w:r w:rsidRPr="00906633">
        <w:rPr>
          <w:rFonts w:ascii="Arial" w:hAnsi="Arial" w:cs="Arial"/>
          <w:spacing w:val="34"/>
          <w:sz w:val="24"/>
          <w:szCs w:val="24"/>
        </w:rPr>
        <w:t xml:space="preserve"> </w:t>
      </w:r>
      <w:r w:rsidRPr="00906633">
        <w:rPr>
          <w:rFonts w:ascii="Arial" w:hAnsi="Arial" w:cs="Arial"/>
          <w:sz w:val="24"/>
          <w:szCs w:val="24"/>
        </w:rPr>
        <w:t>descripción de la cuenta de patrimonio resultado de ejercicios anteriores del Catálogo</w:t>
      </w:r>
      <w:r w:rsidRPr="00906633">
        <w:rPr>
          <w:rFonts w:ascii="Arial" w:hAnsi="Arial" w:cs="Arial"/>
          <w:spacing w:val="29"/>
          <w:sz w:val="24"/>
          <w:szCs w:val="24"/>
        </w:rPr>
        <w:t xml:space="preserve"> </w:t>
      </w:r>
      <w:r w:rsidRPr="00906633">
        <w:rPr>
          <w:rFonts w:ascii="Arial" w:hAnsi="Arial" w:cs="Arial"/>
          <w:sz w:val="24"/>
          <w:szCs w:val="24"/>
        </w:rPr>
        <w:t>general</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cuentas</w:t>
      </w:r>
      <w:r w:rsidRPr="00906633">
        <w:rPr>
          <w:rFonts w:ascii="Arial" w:hAnsi="Arial" w:cs="Arial"/>
          <w:spacing w:val="31"/>
          <w:sz w:val="24"/>
          <w:szCs w:val="24"/>
        </w:rPr>
        <w:t xml:space="preserve"> </w:t>
      </w:r>
      <w:r w:rsidRPr="00906633">
        <w:rPr>
          <w:rFonts w:ascii="Arial" w:hAnsi="Arial" w:cs="Arial"/>
          <w:sz w:val="24"/>
          <w:szCs w:val="24"/>
        </w:rPr>
        <w:t>(CGC)</w:t>
      </w:r>
      <w:r w:rsidRPr="00906633">
        <w:rPr>
          <w:rFonts w:ascii="Arial" w:hAnsi="Arial" w:cs="Arial"/>
          <w:spacing w:val="31"/>
          <w:sz w:val="24"/>
          <w:szCs w:val="24"/>
        </w:rPr>
        <w:t xml:space="preserve"> </w:t>
      </w:r>
      <w:r w:rsidRPr="00906633">
        <w:rPr>
          <w:rFonts w:ascii="Arial" w:hAnsi="Arial" w:cs="Arial"/>
          <w:sz w:val="24"/>
          <w:szCs w:val="24"/>
        </w:rPr>
        <w:t>y</w:t>
      </w:r>
      <w:r w:rsidRPr="00906633">
        <w:rPr>
          <w:rFonts w:ascii="Arial" w:hAnsi="Arial" w:cs="Arial"/>
          <w:spacing w:val="31"/>
          <w:sz w:val="24"/>
          <w:szCs w:val="24"/>
        </w:rPr>
        <w:t xml:space="preserve"> </w:t>
      </w:r>
      <w:r w:rsidRPr="00906633">
        <w:rPr>
          <w:rFonts w:ascii="Arial" w:hAnsi="Arial" w:cs="Arial"/>
          <w:sz w:val="24"/>
          <w:szCs w:val="24"/>
        </w:rPr>
        <w:t>el</w:t>
      </w:r>
      <w:r w:rsidRPr="00906633">
        <w:rPr>
          <w:rFonts w:ascii="Arial" w:hAnsi="Arial" w:cs="Arial"/>
          <w:spacing w:val="31"/>
          <w:sz w:val="24"/>
          <w:szCs w:val="24"/>
        </w:rPr>
        <w:t xml:space="preserve"> </w:t>
      </w:r>
      <w:r w:rsidRPr="00906633">
        <w:rPr>
          <w:rFonts w:ascii="Arial" w:hAnsi="Arial" w:cs="Arial"/>
          <w:sz w:val="24"/>
          <w:szCs w:val="24"/>
        </w:rPr>
        <w:t>artículo</w:t>
      </w:r>
      <w:r w:rsidRPr="00906633">
        <w:rPr>
          <w:rFonts w:ascii="Arial" w:hAnsi="Arial" w:cs="Arial"/>
          <w:spacing w:val="31"/>
          <w:sz w:val="24"/>
          <w:szCs w:val="24"/>
        </w:rPr>
        <w:t xml:space="preserve"> </w:t>
      </w:r>
      <w:r w:rsidRPr="00906633">
        <w:rPr>
          <w:rFonts w:ascii="Arial" w:hAnsi="Arial" w:cs="Arial"/>
          <w:sz w:val="24"/>
          <w:szCs w:val="24"/>
        </w:rPr>
        <w:t>2</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1"/>
          <w:sz w:val="24"/>
          <w:szCs w:val="24"/>
        </w:rPr>
        <w:t xml:space="preserve"> </w:t>
      </w:r>
      <w:r w:rsidRPr="00906633">
        <w:rPr>
          <w:rFonts w:ascii="Arial" w:hAnsi="Arial" w:cs="Arial"/>
          <w:sz w:val="24"/>
          <w:szCs w:val="24"/>
        </w:rPr>
        <w:t>Ley</w:t>
      </w:r>
      <w:r w:rsidRPr="00906633">
        <w:rPr>
          <w:rFonts w:ascii="Arial" w:hAnsi="Arial" w:cs="Arial"/>
          <w:spacing w:val="31"/>
          <w:sz w:val="24"/>
          <w:szCs w:val="24"/>
        </w:rPr>
        <w:t xml:space="preserve"> </w:t>
      </w:r>
      <w:r w:rsidRPr="00906633">
        <w:rPr>
          <w:rFonts w:ascii="Arial" w:hAnsi="Arial" w:cs="Arial"/>
          <w:sz w:val="24"/>
          <w:szCs w:val="24"/>
        </w:rPr>
        <w:t>87</w:t>
      </w:r>
      <w:r w:rsidRPr="00906633">
        <w:rPr>
          <w:rFonts w:ascii="Arial" w:hAnsi="Arial" w:cs="Arial"/>
          <w:spacing w:val="32"/>
          <w:sz w:val="24"/>
          <w:szCs w:val="24"/>
        </w:rPr>
        <w:t xml:space="preserve"> </w:t>
      </w:r>
      <w:r w:rsidRPr="00906633">
        <w:rPr>
          <w:rFonts w:ascii="Arial" w:hAnsi="Arial" w:cs="Arial"/>
          <w:spacing w:val="-5"/>
          <w:sz w:val="24"/>
          <w:szCs w:val="24"/>
        </w:rPr>
        <w:t>de</w:t>
      </w:r>
      <w:r w:rsidR="009E4E85">
        <w:rPr>
          <w:rFonts w:ascii="Arial" w:hAnsi="Arial" w:cs="Arial"/>
          <w:spacing w:val="-5"/>
          <w:sz w:val="24"/>
          <w:szCs w:val="24"/>
        </w:rPr>
        <w:t xml:space="preserve"> </w:t>
      </w:r>
      <w:r w:rsidRPr="00906633">
        <w:rPr>
          <w:rFonts w:ascii="Arial" w:hAnsi="Arial" w:cs="Arial"/>
          <w:sz w:val="24"/>
          <w:szCs w:val="24"/>
        </w:rPr>
        <w:t>1993, lo cual generó riesgo de afectar la gestión de cobro persuasivo y coactivo de los valores adeudados por concepto de sanciones, así como la razonabilidad de la información contable, al presentarse una sobrestimación</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cuenta</w:t>
      </w:r>
      <w:r w:rsidRPr="00906633">
        <w:rPr>
          <w:rFonts w:ascii="Arial" w:hAnsi="Arial" w:cs="Arial"/>
          <w:spacing w:val="-7"/>
          <w:sz w:val="24"/>
          <w:szCs w:val="24"/>
        </w:rPr>
        <w:t xml:space="preserve"> </w:t>
      </w:r>
      <w:r w:rsidRPr="00906633">
        <w:rPr>
          <w:rFonts w:ascii="Arial" w:hAnsi="Arial" w:cs="Arial"/>
          <w:sz w:val="24"/>
          <w:szCs w:val="24"/>
        </w:rPr>
        <w:t>ingresos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multas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subestimación en la cuenta de patrimonio resultados de ejercicios anteriores.</w:t>
      </w:r>
    </w:p>
    <w:p w14:paraId="7CB798B7"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7"/>
          <w:sz w:val="24"/>
          <w:szCs w:val="24"/>
        </w:rPr>
        <w:t xml:space="preserve"> </w:t>
      </w:r>
      <w:r w:rsidRPr="00906633">
        <w:rPr>
          <w:rFonts w:ascii="Arial" w:hAnsi="Arial" w:cs="Arial"/>
          <w:spacing w:val="-4"/>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cantidad</w:t>
      </w:r>
      <w:r w:rsidRPr="00906633">
        <w:rPr>
          <w:rFonts w:ascii="Arial" w:hAnsi="Arial" w:cs="Arial"/>
          <w:spacing w:val="-7"/>
          <w:sz w:val="24"/>
          <w:szCs w:val="24"/>
        </w:rPr>
        <w:t xml:space="preserve"> </w:t>
      </w:r>
      <w:r w:rsidRPr="00906633">
        <w:rPr>
          <w:rFonts w:ascii="Arial" w:hAnsi="Arial" w:cs="Arial"/>
          <w:spacing w:val="-4"/>
          <w:sz w:val="24"/>
          <w:szCs w:val="24"/>
        </w:rPr>
        <w:t>en</w:t>
      </w:r>
      <w:r w:rsidRPr="00906633">
        <w:rPr>
          <w:rFonts w:ascii="Arial" w:hAnsi="Arial" w:cs="Arial"/>
          <w:spacing w:val="-7"/>
          <w:sz w:val="24"/>
          <w:szCs w:val="24"/>
        </w:rPr>
        <w:t xml:space="preserve"> </w:t>
      </w:r>
      <w:r w:rsidRPr="00906633">
        <w:rPr>
          <w:rFonts w:ascii="Arial" w:hAnsi="Arial" w:cs="Arial"/>
          <w:spacing w:val="-4"/>
          <w:sz w:val="24"/>
          <w:szCs w:val="24"/>
        </w:rPr>
        <w:t>pasivos</w:t>
      </w:r>
      <w:r w:rsidRPr="00906633">
        <w:rPr>
          <w:rFonts w:ascii="Arial" w:hAnsi="Arial" w:cs="Arial"/>
          <w:spacing w:val="-7"/>
          <w:sz w:val="24"/>
          <w:szCs w:val="24"/>
        </w:rPr>
        <w:t xml:space="preserve"> </w:t>
      </w:r>
      <w:r w:rsidRPr="00906633">
        <w:rPr>
          <w:rFonts w:ascii="Arial" w:hAnsi="Arial" w:cs="Arial"/>
          <w:spacing w:val="-4"/>
          <w:sz w:val="24"/>
          <w:szCs w:val="24"/>
        </w:rPr>
        <w:t>contingentes</w:t>
      </w:r>
      <w:r w:rsidRPr="00906633">
        <w:rPr>
          <w:rFonts w:ascii="Arial" w:hAnsi="Arial" w:cs="Arial"/>
          <w:spacing w:val="-7"/>
          <w:sz w:val="24"/>
          <w:szCs w:val="24"/>
        </w:rPr>
        <w:t xml:space="preserve"> </w:t>
      </w:r>
      <w:r w:rsidRPr="00906633">
        <w:rPr>
          <w:rFonts w:ascii="Arial" w:hAnsi="Arial" w:cs="Arial"/>
          <w:spacing w:val="-4"/>
          <w:sz w:val="24"/>
          <w:szCs w:val="24"/>
        </w:rPr>
        <w:t>por</w:t>
      </w:r>
      <w:r w:rsidRPr="00906633">
        <w:rPr>
          <w:rFonts w:ascii="Arial" w:hAnsi="Arial" w:cs="Arial"/>
          <w:spacing w:val="-7"/>
          <w:sz w:val="24"/>
          <w:szCs w:val="24"/>
        </w:rPr>
        <w:t xml:space="preserve"> </w:t>
      </w:r>
      <w:r w:rsidRPr="00906633">
        <w:rPr>
          <w:rFonts w:ascii="Arial" w:hAnsi="Arial" w:cs="Arial"/>
          <w:spacing w:val="-4"/>
          <w:sz w:val="24"/>
          <w:szCs w:val="24"/>
        </w:rPr>
        <w:t>$349,40</w:t>
      </w:r>
      <w:r w:rsidRPr="00906633">
        <w:rPr>
          <w:rFonts w:ascii="Arial" w:hAnsi="Arial" w:cs="Arial"/>
          <w:spacing w:val="-7"/>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 a que la Corporación presentó deficiencias en las actividades de verificación y conciliación de información entre el área contable y la</w:t>
      </w:r>
      <w:r w:rsidRPr="00906633">
        <w:rPr>
          <w:rFonts w:ascii="Arial" w:hAnsi="Arial" w:cs="Arial"/>
          <w:spacing w:val="-2"/>
          <w:sz w:val="24"/>
          <w:szCs w:val="24"/>
        </w:rPr>
        <w:t xml:space="preserve"> </w:t>
      </w:r>
      <w:r w:rsidRPr="00906633">
        <w:rPr>
          <w:rFonts w:ascii="Arial" w:hAnsi="Arial" w:cs="Arial"/>
          <w:sz w:val="24"/>
          <w:szCs w:val="24"/>
        </w:rPr>
        <w:t>dependencia</w:t>
      </w:r>
      <w:r w:rsidRPr="00906633">
        <w:rPr>
          <w:rFonts w:ascii="Arial" w:hAnsi="Arial" w:cs="Arial"/>
          <w:spacing w:val="-2"/>
          <w:sz w:val="24"/>
          <w:szCs w:val="24"/>
        </w:rPr>
        <w:t xml:space="preserve"> </w:t>
      </w:r>
      <w:r w:rsidRPr="00906633">
        <w:rPr>
          <w:rFonts w:ascii="Arial" w:hAnsi="Arial" w:cs="Arial"/>
          <w:sz w:val="24"/>
          <w:szCs w:val="24"/>
        </w:rPr>
        <w:t>jurídica,</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evidenciaron</w:t>
      </w:r>
      <w:r w:rsidRPr="00906633">
        <w:rPr>
          <w:rFonts w:ascii="Arial" w:hAnsi="Arial" w:cs="Arial"/>
          <w:spacing w:val="-2"/>
          <w:sz w:val="24"/>
          <w:szCs w:val="24"/>
        </w:rPr>
        <w:t xml:space="preserve"> </w:t>
      </w:r>
      <w:r w:rsidRPr="00906633">
        <w:rPr>
          <w:rFonts w:ascii="Arial" w:hAnsi="Arial" w:cs="Arial"/>
          <w:sz w:val="24"/>
          <w:szCs w:val="24"/>
        </w:rPr>
        <w:t>errores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clasificación</w:t>
      </w:r>
      <w:r w:rsidRPr="00906633">
        <w:rPr>
          <w:rFonts w:ascii="Arial" w:hAnsi="Arial" w:cs="Arial"/>
          <w:spacing w:val="-2"/>
          <w:sz w:val="24"/>
          <w:szCs w:val="24"/>
        </w:rPr>
        <w:t xml:space="preserve"> </w:t>
      </w:r>
      <w:r w:rsidRPr="00906633">
        <w:rPr>
          <w:rFonts w:ascii="Arial" w:hAnsi="Arial" w:cs="Arial"/>
          <w:sz w:val="24"/>
          <w:szCs w:val="24"/>
        </w:rPr>
        <w:t>y el registro contable de los asuntos litigiosos de la entidad.</w:t>
      </w:r>
    </w:p>
    <w:p w14:paraId="2A6A9998"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parte,</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realizó</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provisión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un</w:t>
      </w:r>
      <w:r w:rsidRPr="00906633">
        <w:rPr>
          <w:rFonts w:ascii="Arial" w:hAnsi="Arial" w:cs="Arial"/>
          <w:spacing w:val="-3"/>
          <w:sz w:val="24"/>
          <w:szCs w:val="24"/>
        </w:rPr>
        <w:t xml:space="preserve"> </w:t>
      </w:r>
      <w:r w:rsidRPr="00906633">
        <w:rPr>
          <w:rFonts w:ascii="Arial" w:hAnsi="Arial" w:cs="Arial"/>
          <w:sz w:val="24"/>
          <w:szCs w:val="24"/>
        </w:rPr>
        <w:t>valor</w:t>
      </w:r>
      <w:r w:rsidRPr="00906633">
        <w:rPr>
          <w:rFonts w:ascii="Arial" w:hAnsi="Arial" w:cs="Arial"/>
          <w:spacing w:val="-3"/>
          <w:sz w:val="24"/>
          <w:szCs w:val="24"/>
        </w:rPr>
        <w:t xml:space="preserve"> </w:t>
      </w:r>
      <w:r w:rsidRPr="00906633">
        <w:rPr>
          <w:rFonts w:ascii="Arial" w:hAnsi="Arial" w:cs="Arial"/>
          <w:sz w:val="24"/>
          <w:szCs w:val="24"/>
        </w:rPr>
        <w:t>superior al registrado en la ficha eKOGUI, y por otra, no se efectuó el reconocimiento contable en cuentas de orden, a pesar de que así se encontraba establecido en dicha ficha. Esta situación fue ocasionada por debilidades en el control interno contable.</w:t>
      </w:r>
    </w:p>
    <w:p w14:paraId="56933276"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anterior,</w:t>
      </w:r>
      <w:r w:rsidRPr="00906633">
        <w:rPr>
          <w:rFonts w:ascii="Arial" w:hAnsi="Arial" w:cs="Arial"/>
          <w:spacing w:val="-1"/>
          <w:sz w:val="24"/>
          <w:szCs w:val="24"/>
        </w:rPr>
        <w:t xml:space="preserve"> </w:t>
      </w:r>
      <w:r w:rsidRPr="00906633">
        <w:rPr>
          <w:rFonts w:ascii="Arial" w:hAnsi="Arial" w:cs="Arial"/>
          <w:sz w:val="24"/>
          <w:szCs w:val="24"/>
        </w:rPr>
        <w:t>contravino</w:t>
      </w:r>
      <w:r w:rsidRPr="00906633">
        <w:rPr>
          <w:rFonts w:ascii="Arial" w:hAnsi="Arial" w:cs="Arial"/>
          <w:spacing w:val="-1"/>
          <w:sz w:val="24"/>
          <w:szCs w:val="24"/>
        </w:rPr>
        <w:t xml:space="preserve"> </w:t>
      </w:r>
      <w:r w:rsidRPr="00906633">
        <w:rPr>
          <w:rFonts w:ascii="Arial" w:hAnsi="Arial" w:cs="Arial"/>
          <w:sz w:val="24"/>
          <w:szCs w:val="24"/>
        </w:rPr>
        <w:t>lo</w:t>
      </w:r>
      <w:r w:rsidRPr="00906633">
        <w:rPr>
          <w:rFonts w:ascii="Arial" w:hAnsi="Arial" w:cs="Arial"/>
          <w:spacing w:val="-1"/>
          <w:sz w:val="24"/>
          <w:szCs w:val="24"/>
        </w:rPr>
        <w:t xml:space="preserve"> </w:t>
      </w:r>
      <w:r w:rsidRPr="00906633">
        <w:rPr>
          <w:rFonts w:ascii="Arial" w:hAnsi="Arial" w:cs="Arial"/>
          <w:sz w:val="24"/>
          <w:szCs w:val="24"/>
        </w:rPr>
        <w:t>establecido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numerales</w:t>
      </w:r>
      <w:r w:rsidRPr="00906633">
        <w:rPr>
          <w:rFonts w:ascii="Arial" w:hAnsi="Arial" w:cs="Arial"/>
          <w:spacing w:val="-1"/>
          <w:sz w:val="24"/>
          <w:szCs w:val="24"/>
        </w:rPr>
        <w:t xml:space="preserve"> </w:t>
      </w:r>
      <w:r w:rsidRPr="00906633">
        <w:rPr>
          <w:rFonts w:ascii="Arial" w:hAnsi="Arial" w:cs="Arial"/>
          <w:sz w:val="24"/>
          <w:szCs w:val="24"/>
        </w:rPr>
        <w:t>2.2,</w:t>
      </w:r>
      <w:r w:rsidRPr="00906633">
        <w:rPr>
          <w:rFonts w:ascii="Arial" w:hAnsi="Arial" w:cs="Arial"/>
          <w:spacing w:val="-1"/>
          <w:sz w:val="24"/>
          <w:szCs w:val="24"/>
        </w:rPr>
        <w:t xml:space="preserve"> </w:t>
      </w:r>
      <w:r w:rsidRPr="00906633">
        <w:rPr>
          <w:rFonts w:ascii="Arial" w:hAnsi="Arial" w:cs="Arial"/>
          <w:sz w:val="24"/>
          <w:szCs w:val="24"/>
        </w:rPr>
        <w:t>2.3</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2.4 del</w:t>
      </w:r>
      <w:r w:rsidRPr="00906633">
        <w:rPr>
          <w:rFonts w:ascii="Arial" w:hAnsi="Arial" w:cs="Arial"/>
          <w:spacing w:val="-7"/>
          <w:sz w:val="24"/>
          <w:szCs w:val="24"/>
        </w:rPr>
        <w:t xml:space="preserve"> </w:t>
      </w:r>
      <w:r w:rsidRPr="00906633">
        <w:rPr>
          <w:rFonts w:ascii="Arial" w:hAnsi="Arial" w:cs="Arial"/>
          <w:sz w:val="24"/>
          <w:szCs w:val="24"/>
        </w:rPr>
        <w:t>procedimiento</w:t>
      </w:r>
      <w:r w:rsidRPr="00906633">
        <w:rPr>
          <w:rFonts w:ascii="Arial" w:hAnsi="Arial" w:cs="Arial"/>
          <w:spacing w:val="-7"/>
          <w:sz w:val="24"/>
          <w:szCs w:val="24"/>
        </w:rPr>
        <w:t xml:space="preserve"> </w:t>
      </w:r>
      <w:r w:rsidRPr="00906633">
        <w:rPr>
          <w:rFonts w:ascii="Arial" w:hAnsi="Arial" w:cs="Arial"/>
          <w:sz w:val="24"/>
          <w:szCs w:val="24"/>
        </w:rPr>
        <w:t>contable</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registro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procesos</w:t>
      </w:r>
      <w:r w:rsidRPr="00906633">
        <w:rPr>
          <w:rFonts w:ascii="Arial" w:hAnsi="Arial" w:cs="Arial"/>
          <w:spacing w:val="-7"/>
          <w:sz w:val="24"/>
          <w:szCs w:val="24"/>
        </w:rPr>
        <w:t xml:space="preserve"> </w:t>
      </w:r>
      <w:r w:rsidRPr="00906633">
        <w:rPr>
          <w:rFonts w:ascii="Arial" w:hAnsi="Arial" w:cs="Arial"/>
          <w:sz w:val="24"/>
          <w:szCs w:val="24"/>
        </w:rPr>
        <w:t>judiciales, arbitrajes, conciliaciones extrajudiciales y embargos sobre cuentas bancarias</w:t>
      </w:r>
      <w:r w:rsidRPr="00906633">
        <w:rPr>
          <w:rFonts w:ascii="Arial" w:hAnsi="Arial" w:cs="Arial"/>
          <w:spacing w:val="-3"/>
          <w:sz w:val="24"/>
          <w:szCs w:val="24"/>
        </w:rPr>
        <w:t xml:space="preserve"> </w:t>
      </w:r>
      <w:r w:rsidRPr="00906633">
        <w:rPr>
          <w:rFonts w:ascii="Arial" w:hAnsi="Arial" w:cs="Arial"/>
          <w:sz w:val="24"/>
          <w:szCs w:val="24"/>
        </w:rPr>
        <w:t>emitido por la</w:t>
      </w:r>
      <w:r w:rsidRPr="00906633">
        <w:rPr>
          <w:rFonts w:ascii="Arial" w:hAnsi="Arial" w:cs="Arial"/>
          <w:spacing w:val="-1"/>
          <w:sz w:val="24"/>
          <w:szCs w:val="24"/>
        </w:rPr>
        <w:t xml:space="preserve"> </w:t>
      </w:r>
      <w:r w:rsidRPr="00906633">
        <w:rPr>
          <w:rFonts w:ascii="Arial" w:hAnsi="Arial" w:cs="Arial"/>
          <w:sz w:val="24"/>
          <w:szCs w:val="24"/>
        </w:rPr>
        <w:t>Contaduría General de</w:t>
      </w:r>
      <w:r w:rsidRPr="00906633">
        <w:rPr>
          <w:rFonts w:ascii="Arial" w:hAnsi="Arial" w:cs="Arial"/>
          <w:spacing w:val="-1"/>
          <w:sz w:val="24"/>
          <w:szCs w:val="24"/>
        </w:rPr>
        <w:t xml:space="preserve"> </w:t>
      </w:r>
      <w:r w:rsidRPr="00906633">
        <w:rPr>
          <w:rFonts w:ascii="Arial" w:hAnsi="Arial" w:cs="Arial"/>
          <w:sz w:val="24"/>
          <w:szCs w:val="24"/>
        </w:rPr>
        <w:t xml:space="preserve">la Nación; el </w:t>
      </w:r>
      <w:r w:rsidRPr="00906633">
        <w:rPr>
          <w:rFonts w:ascii="Arial" w:hAnsi="Arial" w:cs="Arial"/>
          <w:spacing w:val="-2"/>
          <w:sz w:val="24"/>
          <w:szCs w:val="24"/>
        </w:rPr>
        <w:t>numeral</w:t>
      </w:r>
      <w:r w:rsidR="009E4E85">
        <w:rPr>
          <w:rFonts w:ascii="Arial" w:hAnsi="Arial" w:cs="Arial"/>
          <w:spacing w:val="-2"/>
          <w:sz w:val="24"/>
          <w:szCs w:val="24"/>
        </w:rPr>
        <w:t xml:space="preserve"> </w:t>
      </w:r>
      <w:r w:rsidRPr="00906633">
        <w:rPr>
          <w:rFonts w:ascii="Arial" w:hAnsi="Arial" w:cs="Arial"/>
          <w:spacing w:val="-2"/>
          <w:sz w:val="24"/>
          <w:szCs w:val="24"/>
        </w:rPr>
        <w:t>19.8</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Manual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políticas</w:t>
      </w:r>
      <w:r w:rsidRPr="00906633">
        <w:rPr>
          <w:rFonts w:ascii="Arial" w:hAnsi="Arial" w:cs="Arial"/>
          <w:spacing w:val="-17"/>
          <w:sz w:val="24"/>
          <w:szCs w:val="24"/>
        </w:rPr>
        <w:t xml:space="preserve"> </w:t>
      </w:r>
      <w:r w:rsidRPr="00906633">
        <w:rPr>
          <w:rFonts w:ascii="Arial" w:hAnsi="Arial" w:cs="Arial"/>
          <w:spacing w:val="-2"/>
          <w:sz w:val="24"/>
          <w:szCs w:val="24"/>
        </w:rPr>
        <w:t>contables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corporación;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6</w:t>
      </w:r>
      <w:r w:rsidRPr="00906633">
        <w:rPr>
          <w:rFonts w:ascii="Arial" w:hAnsi="Arial" w:cs="Arial"/>
          <w:spacing w:val="-18"/>
          <w:sz w:val="24"/>
          <w:szCs w:val="24"/>
        </w:rPr>
        <w:t xml:space="preserve"> </w:t>
      </w:r>
      <w:r w:rsidRPr="00906633">
        <w:rPr>
          <w:rFonts w:ascii="Arial" w:hAnsi="Arial" w:cs="Arial"/>
          <w:spacing w:val="-2"/>
          <w:sz w:val="24"/>
          <w:szCs w:val="24"/>
        </w:rPr>
        <w:t xml:space="preserve">de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Resolución</w:t>
      </w:r>
      <w:r w:rsidRPr="00906633">
        <w:rPr>
          <w:rFonts w:ascii="Arial" w:hAnsi="Arial" w:cs="Arial"/>
          <w:spacing w:val="-11"/>
          <w:sz w:val="24"/>
          <w:szCs w:val="24"/>
        </w:rPr>
        <w:t xml:space="preserve"> </w:t>
      </w:r>
      <w:r w:rsidRPr="00906633">
        <w:rPr>
          <w:rFonts w:ascii="Arial" w:hAnsi="Arial" w:cs="Arial"/>
          <w:spacing w:val="-6"/>
          <w:sz w:val="24"/>
          <w:szCs w:val="24"/>
        </w:rPr>
        <w:t>431</w:t>
      </w:r>
      <w:r w:rsidRPr="00906633">
        <w:rPr>
          <w:rFonts w:ascii="Arial" w:hAnsi="Arial" w:cs="Arial"/>
          <w:spacing w:val="-11"/>
          <w:sz w:val="24"/>
          <w:szCs w:val="24"/>
        </w:rPr>
        <w:t xml:space="preserve"> </w:t>
      </w:r>
      <w:r w:rsidRPr="00906633">
        <w:rPr>
          <w:rFonts w:ascii="Arial" w:hAnsi="Arial" w:cs="Arial"/>
          <w:spacing w:val="-6"/>
          <w:sz w:val="24"/>
          <w:szCs w:val="24"/>
        </w:rPr>
        <w:t>del</w:t>
      </w:r>
      <w:r w:rsidRPr="00906633">
        <w:rPr>
          <w:rFonts w:ascii="Arial" w:hAnsi="Arial" w:cs="Arial"/>
          <w:spacing w:val="-11"/>
          <w:sz w:val="24"/>
          <w:szCs w:val="24"/>
        </w:rPr>
        <w:t xml:space="preserve"> </w:t>
      </w:r>
      <w:r w:rsidRPr="00906633">
        <w:rPr>
          <w:rFonts w:ascii="Arial" w:hAnsi="Arial" w:cs="Arial"/>
          <w:spacing w:val="-6"/>
          <w:sz w:val="24"/>
          <w:szCs w:val="24"/>
        </w:rPr>
        <w:t>28</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Julio</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2023;</w:t>
      </w:r>
      <w:r w:rsidRPr="00906633">
        <w:rPr>
          <w:rFonts w:ascii="Arial" w:hAnsi="Arial" w:cs="Arial"/>
          <w:spacing w:val="-11"/>
          <w:sz w:val="24"/>
          <w:szCs w:val="24"/>
        </w:rPr>
        <w:t xml:space="preserve"> </w:t>
      </w:r>
      <w:r w:rsidRPr="00906633">
        <w:rPr>
          <w:rFonts w:ascii="Arial" w:hAnsi="Arial" w:cs="Arial"/>
          <w:spacing w:val="-6"/>
          <w:sz w:val="24"/>
          <w:szCs w:val="24"/>
        </w:rPr>
        <w:t>los</w:t>
      </w:r>
      <w:r w:rsidRPr="00906633">
        <w:rPr>
          <w:rFonts w:ascii="Arial" w:hAnsi="Arial" w:cs="Arial"/>
          <w:spacing w:val="-11"/>
          <w:sz w:val="24"/>
          <w:szCs w:val="24"/>
        </w:rPr>
        <w:t xml:space="preserve"> </w:t>
      </w:r>
      <w:r w:rsidRPr="00906633">
        <w:rPr>
          <w:rFonts w:ascii="Arial" w:hAnsi="Arial" w:cs="Arial"/>
          <w:spacing w:val="-6"/>
          <w:sz w:val="24"/>
          <w:szCs w:val="24"/>
        </w:rPr>
        <w:t>numerales</w:t>
      </w:r>
      <w:r w:rsidRPr="00906633">
        <w:rPr>
          <w:rFonts w:ascii="Arial" w:hAnsi="Arial" w:cs="Arial"/>
          <w:spacing w:val="-11"/>
          <w:sz w:val="24"/>
          <w:szCs w:val="24"/>
        </w:rPr>
        <w:t xml:space="preserve"> </w:t>
      </w:r>
      <w:r w:rsidRPr="00906633">
        <w:rPr>
          <w:rFonts w:ascii="Arial" w:hAnsi="Arial" w:cs="Arial"/>
          <w:spacing w:val="-6"/>
          <w:sz w:val="24"/>
          <w:szCs w:val="24"/>
        </w:rPr>
        <w:t>1.1</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3.2.14</w:t>
      </w:r>
      <w:r w:rsidRPr="00906633">
        <w:rPr>
          <w:rFonts w:ascii="Arial" w:hAnsi="Arial" w:cs="Arial"/>
          <w:spacing w:val="-11"/>
          <w:sz w:val="24"/>
          <w:szCs w:val="24"/>
        </w:rPr>
        <w:t xml:space="preserve"> </w:t>
      </w:r>
      <w:r w:rsidRPr="00906633">
        <w:rPr>
          <w:rFonts w:ascii="Arial" w:hAnsi="Arial" w:cs="Arial"/>
          <w:spacing w:val="-6"/>
          <w:sz w:val="24"/>
          <w:szCs w:val="24"/>
        </w:rPr>
        <w:t xml:space="preserve">del </w:t>
      </w:r>
      <w:r w:rsidRPr="00906633">
        <w:rPr>
          <w:rFonts w:ascii="Arial" w:hAnsi="Arial" w:cs="Arial"/>
          <w:spacing w:val="-4"/>
          <w:sz w:val="24"/>
          <w:szCs w:val="24"/>
        </w:rPr>
        <w:t>anexo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Resolución</w:t>
      </w:r>
      <w:r w:rsidRPr="00906633">
        <w:rPr>
          <w:rFonts w:ascii="Arial" w:hAnsi="Arial" w:cs="Arial"/>
          <w:spacing w:val="-12"/>
          <w:sz w:val="24"/>
          <w:szCs w:val="24"/>
        </w:rPr>
        <w:t xml:space="preserve"> </w:t>
      </w:r>
      <w:r w:rsidRPr="00906633">
        <w:rPr>
          <w:rFonts w:ascii="Arial" w:hAnsi="Arial" w:cs="Arial"/>
          <w:spacing w:val="-4"/>
          <w:sz w:val="24"/>
          <w:szCs w:val="24"/>
        </w:rPr>
        <w:t>193</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2016</w:t>
      </w:r>
      <w:r w:rsidRPr="00906633">
        <w:rPr>
          <w:rFonts w:ascii="Arial" w:hAnsi="Arial" w:cs="Arial"/>
          <w:spacing w:val="-12"/>
          <w:sz w:val="24"/>
          <w:szCs w:val="24"/>
        </w:rPr>
        <w:t xml:space="preserve"> </w:t>
      </w:r>
      <w:r w:rsidRPr="00906633">
        <w:rPr>
          <w:rFonts w:ascii="Arial" w:hAnsi="Arial" w:cs="Arial"/>
          <w:spacing w:val="-4"/>
          <w:sz w:val="24"/>
          <w:szCs w:val="24"/>
        </w:rPr>
        <w:t>expedido</w:t>
      </w:r>
      <w:r w:rsidRPr="00906633">
        <w:rPr>
          <w:rFonts w:ascii="Arial" w:hAnsi="Arial" w:cs="Arial"/>
          <w:spacing w:val="-12"/>
          <w:sz w:val="24"/>
          <w:szCs w:val="24"/>
        </w:rPr>
        <w:t xml:space="preserve"> </w:t>
      </w:r>
      <w:r w:rsidRPr="00906633">
        <w:rPr>
          <w:rFonts w:ascii="Arial" w:hAnsi="Arial" w:cs="Arial"/>
          <w:spacing w:val="-4"/>
          <w:sz w:val="24"/>
          <w:szCs w:val="24"/>
        </w:rPr>
        <w:t>por</w:t>
      </w:r>
      <w:r w:rsidRPr="00906633">
        <w:rPr>
          <w:rFonts w:ascii="Arial" w:hAnsi="Arial" w:cs="Arial"/>
          <w:spacing w:val="-12"/>
          <w:sz w:val="24"/>
          <w:szCs w:val="24"/>
        </w:rPr>
        <w:t xml:space="preserve"> </w:t>
      </w:r>
      <w:r w:rsidRPr="00906633">
        <w:rPr>
          <w:rFonts w:ascii="Arial" w:hAnsi="Arial" w:cs="Arial"/>
          <w:spacing w:val="-4"/>
          <w:sz w:val="24"/>
          <w:szCs w:val="24"/>
        </w:rPr>
        <w:t>la</w:t>
      </w:r>
      <w:r w:rsidRPr="00906633">
        <w:rPr>
          <w:rFonts w:ascii="Arial" w:hAnsi="Arial" w:cs="Arial"/>
          <w:spacing w:val="-12"/>
          <w:sz w:val="24"/>
          <w:szCs w:val="24"/>
        </w:rPr>
        <w:t xml:space="preserve"> </w:t>
      </w:r>
      <w:r w:rsidRPr="00906633">
        <w:rPr>
          <w:rFonts w:ascii="Arial" w:hAnsi="Arial" w:cs="Arial"/>
          <w:spacing w:val="-4"/>
          <w:sz w:val="24"/>
          <w:szCs w:val="24"/>
        </w:rPr>
        <w:t>Contaduría</w:t>
      </w:r>
      <w:r w:rsidRPr="00906633">
        <w:rPr>
          <w:rFonts w:ascii="Arial" w:hAnsi="Arial" w:cs="Arial"/>
          <w:spacing w:val="-12"/>
          <w:sz w:val="24"/>
          <w:szCs w:val="24"/>
        </w:rPr>
        <w:t xml:space="preserve"> </w:t>
      </w:r>
      <w:r w:rsidRPr="00906633">
        <w:rPr>
          <w:rFonts w:ascii="Arial" w:hAnsi="Arial" w:cs="Arial"/>
          <w:spacing w:val="-4"/>
          <w:sz w:val="24"/>
          <w:szCs w:val="24"/>
        </w:rPr>
        <w:t xml:space="preserve">General </w:t>
      </w:r>
      <w:r w:rsidRPr="00906633">
        <w:rPr>
          <w:rFonts w:ascii="Arial" w:hAnsi="Arial" w:cs="Arial"/>
          <w:sz w:val="24"/>
          <w:szCs w:val="24"/>
        </w:rPr>
        <w:t xml:space="preserve">de la Nación; el artículo 2 de la Ley 87 de 1993 y el artículo 38 de la </w:t>
      </w:r>
      <w:r w:rsidRPr="00906633">
        <w:rPr>
          <w:rFonts w:ascii="Arial" w:hAnsi="Arial" w:cs="Arial"/>
          <w:spacing w:val="-2"/>
          <w:sz w:val="24"/>
          <w:szCs w:val="24"/>
        </w:rPr>
        <w:t>Ley</w:t>
      </w:r>
      <w:r w:rsidRPr="00906633">
        <w:rPr>
          <w:rFonts w:ascii="Arial" w:hAnsi="Arial" w:cs="Arial"/>
          <w:spacing w:val="-12"/>
          <w:sz w:val="24"/>
          <w:szCs w:val="24"/>
        </w:rPr>
        <w:t xml:space="preserve"> </w:t>
      </w:r>
      <w:r w:rsidRPr="00906633">
        <w:rPr>
          <w:rFonts w:ascii="Arial" w:hAnsi="Arial" w:cs="Arial"/>
          <w:spacing w:val="-2"/>
          <w:sz w:val="24"/>
          <w:szCs w:val="24"/>
        </w:rPr>
        <w:t>1952</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2019,</w:t>
      </w:r>
      <w:r w:rsidRPr="00906633">
        <w:rPr>
          <w:rFonts w:ascii="Arial" w:hAnsi="Arial" w:cs="Arial"/>
          <w:spacing w:val="-12"/>
          <w:sz w:val="24"/>
          <w:szCs w:val="24"/>
        </w:rPr>
        <w:t xml:space="preserve"> </w:t>
      </w:r>
      <w:r w:rsidRPr="00906633">
        <w:rPr>
          <w:rFonts w:ascii="Arial" w:hAnsi="Arial" w:cs="Arial"/>
          <w:spacing w:val="-2"/>
          <w:sz w:val="24"/>
          <w:szCs w:val="24"/>
        </w:rPr>
        <w:t>lo</w:t>
      </w:r>
      <w:r w:rsidRPr="00906633">
        <w:rPr>
          <w:rFonts w:ascii="Arial" w:hAnsi="Arial" w:cs="Arial"/>
          <w:spacing w:val="-12"/>
          <w:sz w:val="24"/>
          <w:szCs w:val="24"/>
        </w:rPr>
        <w:t xml:space="preserve"> </w:t>
      </w:r>
      <w:r w:rsidRPr="00906633">
        <w:rPr>
          <w:rFonts w:ascii="Arial" w:hAnsi="Arial" w:cs="Arial"/>
          <w:spacing w:val="-2"/>
          <w:sz w:val="24"/>
          <w:szCs w:val="24"/>
        </w:rPr>
        <w:t>cual</w:t>
      </w:r>
      <w:r w:rsidRPr="00906633">
        <w:rPr>
          <w:rFonts w:ascii="Arial" w:hAnsi="Arial" w:cs="Arial"/>
          <w:spacing w:val="-12"/>
          <w:sz w:val="24"/>
          <w:szCs w:val="24"/>
        </w:rPr>
        <w:t xml:space="preserve"> </w:t>
      </w:r>
      <w:r w:rsidRPr="00906633">
        <w:rPr>
          <w:rFonts w:ascii="Arial" w:hAnsi="Arial" w:cs="Arial"/>
          <w:spacing w:val="-2"/>
          <w:sz w:val="24"/>
          <w:szCs w:val="24"/>
        </w:rPr>
        <w:t>generó</w:t>
      </w:r>
      <w:r w:rsidRPr="00906633">
        <w:rPr>
          <w:rFonts w:ascii="Arial" w:hAnsi="Arial" w:cs="Arial"/>
          <w:spacing w:val="-12"/>
          <w:sz w:val="24"/>
          <w:szCs w:val="24"/>
        </w:rPr>
        <w:t xml:space="preserve"> </w:t>
      </w:r>
      <w:r w:rsidRPr="00906633">
        <w:rPr>
          <w:rFonts w:ascii="Arial" w:hAnsi="Arial" w:cs="Arial"/>
          <w:spacing w:val="-2"/>
          <w:sz w:val="24"/>
          <w:szCs w:val="24"/>
        </w:rPr>
        <w:t>sobrestimación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las</w:t>
      </w:r>
      <w:r w:rsidRPr="00906633">
        <w:rPr>
          <w:rFonts w:ascii="Arial" w:hAnsi="Arial" w:cs="Arial"/>
          <w:spacing w:val="-12"/>
          <w:sz w:val="24"/>
          <w:szCs w:val="24"/>
        </w:rPr>
        <w:t xml:space="preserve"> </w:t>
      </w:r>
      <w:r w:rsidRPr="00906633">
        <w:rPr>
          <w:rFonts w:ascii="Arial" w:hAnsi="Arial" w:cs="Arial"/>
          <w:spacing w:val="-2"/>
          <w:sz w:val="24"/>
          <w:szCs w:val="24"/>
        </w:rPr>
        <w:t>cuentas</w:t>
      </w:r>
      <w:r w:rsidRPr="00906633">
        <w:rPr>
          <w:rFonts w:ascii="Arial" w:hAnsi="Arial" w:cs="Arial"/>
          <w:spacing w:val="-12"/>
          <w:sz w:val="24"/>
          <w:szCs w:val="24"/>
        </w:rPr>
        <w:t xml:space="preserve"> </w:t>
      </w:r>
      <w:r w:rsidRPr="00906633">
        <w:rPr>
          <w:rFonts w:ascii="Arial" w:hAnsi="Arial" w:cs="Arial"/>
          <w:spacing w:val="-2"/>
          <w:sz w:val="24"/>
          <w:szCs w:val="24"/>
        </w:rPr>
        <w:t xml:space="preserve">litigios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mecanismos</w:t>
      </w:r>
      <w:r w:rsidRPr="00906633">
        <w:rPr>
          <w:rFonts w:ascii="Arial" w:hAnsi="Arial" w:cs="Arial"/>
          <w:spacing w:val="-6"/>
          <w:sz w:val="24"/>
          <w:szCs w:val="24"/>
        </w:rPr>
        <w:t xml:space="preserve"> </w:t>
      </w:r>
      <w:r w:rsidRPr="00906633">
        <w:rPr>
          <w:rFonts w:ascii="Arial" w:hAnsi="Arial" w:cs="Arial"/>
          <w:sz w:val="24"/>
          <w:szCs w:val="24"/>
        </w:rPr>
        <w:t>alternativos</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solución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conflictos</w:t>
      </w:r>
      <w:r w:rsidRPr="00906633">
        <w:rPr>
          <w:rFonts w:ascii="Arial" w:hAnsi="Arial" w:cs="Arial"/>
          <w:spacing w:val="-6"/>
          <w:sz w:val="24"/>
          <w:szCs w:val="24"/>
        </w:rPr>
        <w:t xml:space="preserve"> </w:t>
      </w:r>
      <w:r w:rsidRPr="00906633">
        <w:rPr>
          <w:rFonts w:ascii="Arial" w:hAnsi="Arial" w:cs="Arial"/>
          <w:sz w:val="24"/>
          <w:szCs w:val="24"/>
        </w:rPr>
        <w:t>administrativas</w:t>
      </w:r>
      <w:r w:rsidRPr="00906633">
        <w:rPr>
          <w:rFonts w:ascii="Arial" w:hAnsi="Arial" w:cs="Arial"/>
          <w:spacing w:val="-6"/>
          <w:sz w:val="24"/>
          <w:szCs w:val="24"/>
        </w:rPr>
        <w:t xml:space="preserve"> </w:t>
      </w:r>
      <w:r w:rsidRPr="00906633">
        <w:rPr>
          <w:rFonts w:ascii="Arial" w:hAnsi="Arial" w:cs="Arial"/>
          <w:sz w:val="24"/>
          <w:szCs w:val="24"/>
        </w:rPr>
        <w:t>y pasivos contingentes para el tercero transportes XXXXXX, por $1,70 millones, y subestimación en las cuenta administrativas y pasivos contingentes</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tercero,</w:t>
      </w:r>
      <w:r w:rsidRPr="00906633">
        <w:rPr>
          <w:rFonts w:ascii="Arial" w:hAnsi="Arial" w:cs="Arial"/>
          <w:spacing w:val="-19"/>
          <w:sz w:val="24"/>
          <w:szCs w:val="24"/>
        </w:rPr>
        <w:t xml:space="preserve"> </w:t>
      </w:r>
      <w:r w:rsidRPr="00906633">
        <w:rPr>
          <w:rFonts w:ascii="Arial" w:hAnsi="Arial" w:cs="Arial"/>
          <w:sz w:val="24"/>
          <w:szCs w:val="24"/>
        </w:rPr>
        <w:t>Departamento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Risaralda,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 xml:space="preserve">$351,10 </w:t>
      </w:r>
      <w:r w:rsidRPr="00906633">
        <w:rPr>
          <w:rFonts w:ascii="Arial" w:hAnsi="Arial" w:cs="Arial"/>
          <w:spacing w:val="-2"/>
          <w:sz w:val="24"/>
          <w:szCs w:val="24"/>
        </w:rPr>
        <w:t>millones.</w:t>
      </w:r>
    </w:p>
    <w:p w14:paraId="6803B554"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Control</w:t>
      </w:r>
      <w:r w:rsidRPr="009E4E85">
        <w:rPr>
          <w:rFonts w:ascii="Arial" w:hAnsi="Arial" w:cs="Arial"/>
          <w:b/>
          <w:spacing w:val="-7"/>
          <w:sz w:val="24"/>
          <w:szCs w:val="24"/>
        </w:rPr>
        <w:t xml:space="preserve"> </w:t>
      </w:r>
      <w:r w:rsidRPr="009E4E85">
        <w:rPr>
          <w:rFonts w:ascii="Arial" w:hAnsi="Arial" w:cs="Arial"/>
          <w:b/>
          <w:sz w:val="24"/>
          <w:szCs w:val="24"/>
        </w:rPr>
        <w:t>interno</w:t>
      </w:r>
      <w:r w:rsidRPr="009E4E85">
        <w:rPr>
          <w:rFonts w:ascii="Arial" w:hAnsi="Arial" w:cs="Arial"/>
          <w:b/>
          <w:spacing w:val="-7"/>
          <w:sz w:val="24"/>
          <w:szCs w:val="24"/>
        </w:rPr>
        <w:t xml:space="preserve"> </w:t>
      </w:r>
      <w:r w:rsidRPr="009E4E85">
        <w:rPr>
          <w:rFonts w:ascii="Arial" w:hAnsi="Arial" w:cs="Arial"/>
          <w:b/>
          <w:sz w:val="24"/>
          <w:szCs w:val="24"/>
        </w:rPr>
        <w:t>financiero:</w:t>
      </w:r>
      <w:r w:rsidRPr="009E4E85">
        <w:rPr>
          <w:rFonts w:ascii="Arial" w:hAnsi="Arial" w:cs="Arial"/>
          <w:b/>
          <w:spacing w:val="-6"/>
          <w:sz w:val="24"/>
          <w:szCs w:val="24"/>
        </w:rPr>
        <w:t xml:space="preserve"> </w:t>
      </w:r>
      <w:r w:rsidRPr="009E4E85">
        <w:rPr>
          <w:rFonts w:ascii="Arial" w:hAnsi="Arial" w:cs="Arial"/>
          <w:b/>
          <w:sz w:val="24"/>
          <w:szCs w:val="24"/>
        </w:rPr>
        <w:t>con</w:t>
      </w:r>
      <w:r w:rsidRPr="009E4E85">
        <w:rPr>
          <w:rFonts w:ascii="Arial" w:hAnsi="Arial" w:cs="Arial"/>
          <w:b/>
          <w:spacing w:val="-7"/>
          <w:sz w:val="24"/>
          <w:szCs w:val="24"/>
        </w:rPr>
        <w:t xml:space="preserve"> </w:t>
      </w:r>
      <w:r w:rsidRPr="009E4E85">
        <w:rPr>
          <w:rFonts w:ascii="Arial" w:hAnsi="Arial" w:cs="Arial"/>
          <w:b/>
          <w:spacing w:val="-2"/>
          <w:sz w:val="24"/>
          <w:szCs w:val="24"/>
        </w:rPr>
        <w:t>deficiencias.</w:t>
      </w:r>
    </w:p>
    <w:p w14:paraId="715036E6"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Debilidades en las conciliaciones bancarias, en el control del proceso de</w:t>
      </w:r>
      <w:r w:rsidRPr="00906633">
        <w:rPr>
          <w:rFonts w:ascii="Arial" w:hAnsi="Arial" w:cs="Arial"/>
          <w:spacing w:val="-14"/>
          <w:sz w:val="24"/>
          <w:szCs w:val="24"/>
        </w:rPr>
        <w:t xml:space="preserve"> </w:t>
      </w:r>
      <w:r w:rsidRPr="00906633">
        <w:rPr>
          <w:rFonts w:ascii="Arial" w:hAnsi="Arial" w:cs="Arial"/>
          <w:sz w:val="24"/>
          <w:szCs w:val="24"/>
        </w:rPr>
        <w:t>facturación,</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autorización</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constitución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inversiones</w:t>
      </w:r>
      <w:r w:rsidRPr="00906633">
        <w:rPr>
          <w:rFonts w:ascii="Arial" w:hAnsi="Arial" w:cs="Arial"/>
          <w:spacing w:val="-14"/>
          <w:sz w:val="24"/>
          <w:szCs w:val="24"/>
        </w:rPr>
        <w:t xml:space="preserve"> </w:t>
      </w:r>
      <w:r w:rsidRPr="00906633">
        <w:rPr>
          <w:rFonts w:ascii="Arial" w:hAnsi="Arial" w:cs="Arial"/>
          <w:sz w:val="24"/>
          <w:szCs w:val="24"/>
        </w:rPr>
        <w:t>y en el registro contable de litigios y demandas.</w:t>
      </w:r>
    </w:p>
    <w:p w14:paraId="2D56F829"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Ministerio</w:t>
      </w:r>
      <w:r w:rsidRPr="009E4E85">
        <w:rPr>
          <w:rFonts w:ascii="Arial" w:hAnsi="Arial" w:cs="Arial"/>
          <w:b/>
          <w:spacing w:val="-1"/>
          <w:sz w:val="24"/>
          <w:szCs w:val="24"/>
        </w:rPr>
        <w:t xml:space="preserve"> </w:t>
      </w:r>
      <w:r w:rsidRPr="009E4E85">
        <w:rPr>
          <w:rFonts w:ascii="Arial" w:hAnsi="Arial" w:cs="Arial"/>
          <w:b/>
          <w:sz w:val="24"/>
          <w:szCs w:val="24"/>
        </w:rPr>
        <w:t>de</w:t>
      </w:r>
      <w:r w:rsidRPr="009E4E85">
        <w:rPr>
          <w:rFonts w:ascii="Arial" w:hAnsi="Arial" w:cs="Arial"/>
          <w:b/>
          <w:spacing w:val="-1"/>
          <w:sz w:val="24"/>
          <w:szCs w:val="24"/>
        </w:rPr>
        <w:t xml:space="preserve"> </w:t>
      </w:r>
      <w:r w:rsidRPr="009E4E85">
        <w:rPr>
          <w:rFonts w:ascii="Arial" w:hAnsi="Arial" w:cs="Arial"/>
          <w:b/>
          <w:sz w:val="24"/>
          <w:szCs w:val="24"/>
        </w:rPr>
        <w:t>Ambiente y</w:t>
      </w:r>
      <w:r w:rsidRPr="009E4E85">
        <w:rPr>
          <w:rFonts w:ascii="Arial" w:hAnsi="Arial" w:cs="Arial"/>
          <w:b/>
          <w:spacing w:val="-1"/>
          <w:sz w:val="24"/>
          <w:szCs w:val="24"/>
        </w:rPr>
        <w:t xml:space="preserve"> </w:t>
      </w:r>
      <w:r w:rsidRPr="009E4E85">
        <w:rPr>
          <w:rFonts w:ascii="Arial" w:hAnsi="Arial" w:cs="Arial"/>
          <w:b/>
          <w:sz w:val="24"/>
          <w:szCs w:val="24"/>
        </w:rPr>
        <w:t>Desarrollo</w:t>
      </w:r>
      <w:r w:rsidRPr="009E4E85">
        <w:rPr>
          <w:rFonts w:ascii="Arial" w:hAnsi="Arial" w:cs="Arial"/>
          <w:b/>
          <w:spacing w:val="-1"/>
          <w:sz w:val="24"/>
          <w:szCs w:val="24"/>
        </w:rPr>
        <w:t xml:space="preserve"> </w:t>
      </w:r>
      <w:r w:rsidRPr="009E4E85">
        <w:rPr>
          <w:rFonts w:ascii="Arial" w:hAnsi="Arial" w:cs="Arial"/>
          <w:b/>
          <w:sz w:val="24"/>
          <w:szCs w:val="24"/>
        </w:rPr>
        <w:t xml:space="preserve">Sostenible </w:t>
      </w:r>
      <w:r w:rsidRPr="009E4E85">
        <w:rPr>
          <w:rFonts w:ascii="Arial" w:hAnsi="Arial" w:cs="Arial"/>
          <w:b/>
          <w:spacing w:val="-2"/>
          <w:sz w:val="24"/>
          <w:szCs w:val="24"/>
        </w:rPr>
        <w:t>(MADS)</w:t>
      </w:r>
    </w:p>
    <w:p w14:paraId="7C7B183B"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lastRenderedPageBreak/>
        <w:t>Opinión</w:t>
      </w:r>
      <w:r w:rsidRPr="009E4E85">
        <w:rPr>
          <w:rFonts w:ascii="Arial" w:hAnsi="Arial" w:cs="Arial"/>
          <w:b/>
          <w:spacing w:val="-9"/>
          <w:sz w:val="24"/>
          <w:szCs w:val="24"/>
        </w:rPr>
        <w:t xml:space="preserve"> </w:t>
      </w:r>
      <w:r w:rsidRPr="009E4E85">
        <w:rPr>
          <w:rFonts w:ascii="Arial" w:hAnsi="Arial" w:cs="Arial"/>
          <w:b/>
          <w:sz w:val="24"/>
          <w:szCs w:val="24"/>
        </w:rPr>
        <w:t>contable:</w:t>
      </w:r>
      <w:r w:rsidRPr="009E4E85">
        <w:rPr>
          <w:rFonts w:ascii="Arial" w:hAnsi="Arial" w:cs="Arial"/>
          <w:b/>
          <w:spacing w:val="-9"/>
          <w:sz w:val="24"/>
          <w:szCs w:val="24"/>
        </w:rPr>
        <w:t xml:space="preserve"> </w:t>
      </w:r>
      <w:r w:rsidRPr="009E4E85">
        <w:rPr>
          <w:rFonts w:ascii="Arial" w:hAnsi="Arial" w:cs="Arial"/>
          <w:b/>
          <w:sz w:val="24"/>
          <w:szCs w:val="24"/>
        </w:rPr>
        <w:t>con</w:t>
      </w:r>
      <w:r w:rsidRPr="009E4E85">
        <w:rPr>
          <w:rFonts w:ascii="Arial" w:hAnsi="Arial" w:cs="Arial"/>
          <w:b/>
          <w:spacing w:val="-8"/>
          <w:sz w:val="24"/>
          <w:szCs w:val="24"/>
        </w:rPr>
        <w:t xml:space="preserve"> </w:t>
      </w:r>
      <w:r w:rsidRPr="009E4E85">
        <w:rPr>
          <w:rFonts w:ascii="Arial" w:hAnsi="Arial" w:cs="Arial"/>
          <w:b/>
          <w:spacing w:val="-2"/>
          <w:sz w:val="24"/>
          <w:szCs w:val="24"/>
        </w:rPr>
        <w:t>salvedades.</w:t>
      </w:r>
    </w:p>
    <w:p w14:paraId="195D7963"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cuentas por pagar, por $1.160,36 millones, debido a que al cierre del ejercicio contable de la vigencia 2024, la cuenta recaudos por clasificar registraba ingresos de la entidad correspondientes a dicha vigencia que aún se encontraban pendientes de identificar.</w:t>
      </w:r>
    </w:p>
    <w:p w14:paraId="32067873"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Esta situación fue causada por debilidades en la aplicación del procedimiento</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evaluación</w:t>
      </w:r>
      <w:r w:rsidRPr="00906633">
        <w:rPr>
          <w:rFonts w:ascii="Arial" w:hAnsi="Arial" w:cs="Arial"/>
          <w:spacing w:val="37"/>
          <w:sz w:val="24"/>
          <w:szCs w:val="24"/>
        </w:rPr>
        <w:t xml:space="preserve"> </w:t>
      </w:r>
      <w:r w:rsidRPr="00906633">
        <w:rPr>
          <w:rFonts w:ascii="Arial" w:hAnsi="Arial" w:cs="Arial"/>
          <w:sz w:val="24"/>
          <w:szCs w:val="24"/>
        </w:rPr>
        <w:t>del</w:t>
      </w:r>
      <w:r w:rsidRPr="00906633">
        <w:rPr>
          <w:rFonts w:ascii="Arial" w:hAnsi="Arial" w:cs="Arial"/>
          <w:spacing w:val="37"/>
          <w:sz w:val="24"/>
          <w:szCs w:val="24"/>
        </w:rPr>
        <w:t xml:space="preserve"> </w:t>
      </w:r>
      <w:r w:rsidRPr="00906633">
        <w:rPr>
          <w:rFonts w:ascii="Arial" w:hAnsi="Arial" w:cs="Arial"/>
          <w:sz w:val="24"/>
          <w:szCs w:val="24"/>
        </w:rPr>
        <w:t>control</w:t>
      </w:r>
      <w:r w:rsidRPr="00906633">
        <w:rPr>
          <w:rFonts w:ascii="Arial" w:hAnsi="Arial" w:cs="Arial"/>
          <w:spacing w:val="37"/>
          <w:sz w:val="24"/>
          <w:szCs w:val="24"/>
        </w:rPr>
        <w:t xml:space="preserve"> </w:t>
      </w:r>
      <w:r w:rsidRPr="00906633">
        <w:rPr>
          <w:rFonts w:ascii="Arial" w:hAnsi="Arial" w:cs="Arial"/>
          <w:sz w:val="24"/>
          <w:szCs w:val="24"/>
        </w:rPr>
        <w:t>interno</w:t>
      </w:r>
      <w:r w:rsidRPr="00906633">
        <w:rPr>
          <w:rFonts w:ascii="Arial" w:hAnsi="Arial" w:cs="Arial"/>
          <w:spacing w:val="37"/>
          <w:sz w:val="24"/>
          <w:szCs w:val="24"/>
        </w:rPr>
        <w:t xml:space="preserve"> </w:t>
      </w:r>
      <w:r w:rsidRPr="00906633">
        <w:rPr>
          <w:rFonts w:ascii="Arial" w:hAnsi="Arial" w:cs="Arial"/>
          <w:sz w:val="24"/>
          <w:szCs w:val="24"/>
        </w:rPr>
        <w:t>contable,</w:t>
      </w:r>
      <w:r w:rsidRPr="00906633">
        <w:rPr>
          <w:rFonts w:ascii="Arial" w:hAnsi="Arial" w:cs="Arial"/>
          <w:spacing w:val="37"/>
          <w:sz w:val="24"/>
          <w:szCs w:val="24"/>
        </w:rPr>
        <w:t xml:space="preserve"> </w:t>
      </w:r>
      <w:r w:rsidRPr="00906633">
        <w:rPr>
          <w:rFonts w:ascii="Arial" w:hAnsi="Arial" w:cs="Arial"/>
          <w:sz w:val="24"/>
          <w:szCs w:val="24"/>
        </w:rPr>
        <w:t>fallas</w:t>
      </w:r>
      <w:r w:rsidRPr="00906633">
        <w:rPr>
          <w:rFonts w:ascii="Arial" w:hAnsi="Arial" w:cs="Arial"/>
          <w:spacing w:val="37"/>
          <w:sz w:val="24"/>
          <w:szCs w:val="24"/>
        </w:rPr>
        <w:t xml:space="preserve"> </w:t>
      </w:r>
      <w:r w:rsidRPr="00906633">
        <w:rPr>
          <w:rFonts w:ascii="Arial" w:hAnsi="Arial" w:cs="Arial"/>
          <w:sz w:val="24"/>
          <w:szCs w:val="24"/>
        </w:rPr>
        <w:t>en la articulación entre las dependencias de la entidad, errores en la clasificación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hechos</w:t>
      </w:r>
      <w:r w:rsidRPr="00906633">
        <w:rPr>
          <w:rFonts w:ascii="Arial" w:hAnsi="Arial" w:cs="Arial"/>
          <w:spacing w:val="-8"/>
          <w:sz w:val="24"/>
          <w:szCs w:val="24"/>
        </w:rPr>
        <w:t xml:space="preserve"> </w:t>
      </w:r>
      <w:r w:rsidRPr="00906633">
        <w:rPr>
          <w:rFonts w:ascii="Arial" w:hAnsi="Arial" w:cs="Arial"/>
          <w:sz w:val="24"/>
          <w:szCs w:val="24"/>
        </w:rPr>
        <w:t>económicos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deficiencias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revisiones periódicas de los parámetros de estimaciones, entre otros factores,</w:t>
      </w:r>
      <w:r w:rsidRPr="00906633">
        <w:rPr>
          <w:rFonts w:ascii="Arial" w:hAnsi="Arial" w:cs="Arial"/>
          <w:spacing w:val="40"/>
          <w:sz w:val="24"/>
          <w:szCs w:val="24"/>
        </w:rPr>
        <w:t xml:space="preserve"> </w:t>
      </w:r>
      <w:r w:rsidRPr="00906633">
        <w:rPr>
          <w:rFonts w:ascii="Arial" w:hAnsi="Arial" w:cs="Arial"/>
          <w:sz w:val="24"/>
          <w:szCs w:val="24"/>
        </w:rPr>
        <w:t xml:space="preserve">lo cual contravino lo establecido en los numerales 3.2.11 y 3.2.14 de la Resolución 193 de 2016 Contaduría General de la Nación y generó </w:t>
      </w:r>
      <w:r w:rsidRPr="00906633">
        <w:rPr>
          <w:rFonts w:ascii="Arial" w:hAnsi="Arial" w:cs="Arial"/>
          <w:spacing w:val="-2"/>
          <w:sz w:val="24"/>
          <w:szCs w:val="24"/>
        </w:rPr>
        <w:t>afectación</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las</w:t>
      </w:r>
      <w:r w:rsidRPr="00906633">
        <w:rPr>
          <w:rFonts w:ascii="Arial" w:hAnsi="Arial" w:cs="Arial"/>
          <w:spacing w:val="-16"/>
          <w:sz w:val="24"/>
          <w:szCs w:val="24"/>
        </w:rPr>
        <w:t xml:space="preserve"> </w:t>
      </w:r>
      <w:r w:rsidRPr="00906633">
        <w:rPr>
          <w:rFonts w:ascii="Arial" w:hAnsi="Arial" w:cs="Arial"/>
          <w:spacing w:val="-2"/>
          <w:sz w:val="24"/>
          <w:szCs w:val="24"/>
        </w:rPr>
        <w:t>características</w:t>
      </w:r>
      <w:r w:rsidRPr="00906633">
        <w:rPr>
          <w:rFonts w:ascii="Arial" w:hAnsi="Arial" w:cs="Arial"/>
          <w:spacing w:val="-16"/>
          <w:sz w:val="24"/>
          <w:szCs w:val="24"/>
        </w:rPr>
        <w:t xml:space="preserve"> </w:t>
      </w:r>
      <w:r w:rsidRPr="00906633">
        <w:rPr>
          <w:rFonts w:ascii="Arial" w:hAnsi="Arial" w:cs="Arial"/>
          <w:spacing w:val="-2"/>
          <w:sz w:val="24"/>
          <w:szCs w:val="24"/>
        </w:rPr>
        <w:t>cualitativas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información</w:t>
      </w:r>
      <w:r w:rsidRPr="00906633">
        <w:rPr>
          <w:rFonts w:ascii="Arial" w:hAnsi="Arial" w:cs="Arial"/>
          <w:spacing w:val="-16"/>
          <w:sz w:val="24"/>
          <w:szCs w:val="24"/>
        </w:rPr>
        <w:t xml:space="preserve"> </w:t>
      </w:r>
      <w:r w:rsidRPr="00906633">
        <w:rPr>
          <w:rFonts w:ascii="Arial" w:hAnsi="Arial" w:cs="Arial"/>
          <w:spacing w:val="-2"/>
          <w:sz w:val="24"/>
          <w:szCs w:val="24"/>
        </w:rPr>
        <w:t xml:space="preserve">contable, </w:t>
      </w:r>
      <w:r w:rsidRPr="00906633">
        <w:rPr>
          <w:rFonts w:ascii="Arial" w:hAnsi="Arial" w:cs="Arial"/>
          <w:sz w:val="24"/>
          <w:szCs w:val="24"/>
        </w:rPr>
        <w:t>verificabilidad, relevancia y representación fiel.</w:t>
      </w:r>
    </w:p>
    <w:p w14:paraId="3D479112"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9E4E85">
        <w:rPr>
          <w:rFonts w:ascii="Arial" w:hAnsi="Arial" w:cs="Arial"/>
          <w:spacing w:val="-5"/>
          <w:sz w:val="24"/>
          <w:szCs w:val="24"/>
        </w:rPr>
        <w:t xml:space="preserve"> </w:t>
      </w:r>
      <w:r w:rsidRPr="00906633">
        <w:rPr>
          <w:rFonts w:ascii="Arial" w:hAnsi="Arial" w:cs="Arial"/>
          <w:sz w:val="24"/>
          <w:szCs w:val="24"/>
        </w:rPr>
        <w:t>$274,50</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reconocimiento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equipo</w:t>
      </w:r>
      <w:r w:rsidRPr="00906633">
        <w:rPr>
          <w:rFonts w:ascii="Arial" w:hAnsi="Arial" w:cs="Arial"/>
          <w:spacing w:val="-20"/>
          <w:sz w:val="24"/>
          <w:szCs w:val="24"/>
        </w:rPr>
        <w:t xml:space="preserve"> </w:t>
      </w:r>
      <w:r w:rsidRPr="00906633">
        <w:rPr>
          <w:rFonts w:ascii="Arial" w:hAnsi="Arial" w:cs="Arial"/>
          <w:sz w:val="24"/>
          <w:szCs w:val="24"/>
        </w:rPr>
        <w:t>de construcción que no correspondían a dicha categoría, por debilidades en la aplicación del procedimiento de evaluación del control interno contable, errores en la clasificación de los hechos económicos, fallas en</w:t>
      </w:r>
      <w:r w:rsidRPr="00906633">
        <w:rPr>
          <w:rFonts w:ascii="Arial" w:hAnsi="Arial" w:cs="Arial"/>
          <w:spacing w:val="-5"/>
          <w:sz w:val="24"/>
          <w:szCs w:val="24"/>
        </w:rPr>
        <w:t xml:space="preserve"> </w:t>
      </w:r>
      <w:r w:rsidRPr="00906633">
        <w:rPr>
          <w:rFonts w:ascii="Arial" w:hAnsi="Arial" w:cs="Arial"/>
          <w:sz w:val="24"/>
          <w:szCs w:val="24"/>
        </w:rPr>
        <w:t>las</w:t>
      </w:r>
      <w:r w:rsidRPr="00906633">
        <w:rPr>
          <w:rFonts w:ascii="Arial" w:hAnsi="Arial" w:cs="Arial"/>
          <w:spacing w:val="-5"/>
          <w:sz w:val="24"/>
          <w:szCs w:val="24"/>
        </w:rPr>
        <w:t xml:space="preserve"> </w:t>
      </w:r>
      <w:r w:rsidRPr="00906633">
        <w:rPr>
          <w:rFonts w:ascii="Arial" w:hAnsi="Arial" w:cs="Arial"/>
          <w:sz w:val="24"/>
          <w:szCs w:val="24"/>
        </w:rPr>
        <w:t>revisiones</w:t>
      </w:r>
      <w:r w:rsidRPr="00906633">
        <w:rPr>
          <w:rFonts w:ascii="Arial" w:hAnsi="Arial" w:cs="Arial"/>
          <w:spacing w:val="-5"/>
          <w:sz w:val="24"/>
          <w:szCs w:val="24"/>
        </w:rPr>
        <w:t xml:space="preserve"> </w:t>
      </w:r>
      <w:r w:rsidRPr="00906633">
        <w:rPr>
          <w:rFonts w:ascii="Arial" w:hAnsi="Arial" w:cs="Arial"/>
          <w:sz w:val="24"/>
          <w:szCs w:val="24"/>
        </w:rPr>
        <w:t>periódicas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parámetros</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estimaciones,</w:t>
      </w:r>
      <w:r w:rsidRPr="00906633">
        <w:rPr>
          <w:rFonts w:ascii="Arial" w:hAnsi="Arial" w:cs="Arial"/>
          <w:spacing w:val="-5"/>
          <w:sz w:val="24"/>
          <w:szCs w:val="24"/>
        </w:rPr>
        <w:t xml:space="preserve"> </w:t>
      </w:r>
      <w:r w:rsidRPr="00906633">
        <w:rPr>
          <w:rFonts w:ascii="Arial" w:hAnsi="Arial" w:cs="Arial"/>
          <w:sz w:val="24"/>
          <w:szCs w:val="24"/>
        </w:rPr>
        <w:t>entre otros factores.</w:t>
      </w:r>
      <w:r w:rsidR="009E4E85">
        <w:rPr>
          <w:rFonts w:ascii="Arial" w:hAnsi="Arial" w:cs="Arial"/>
          <w:sz w:val="24"/>
          <w:szCs w:val="24"/>
        </w:rPr>
        <w:t xml:space="preserve"> </w:t>
      </w:r>
    </w:p>
    <w:p w14:paraId="7D952957"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4"/>
          <w:sz w:val="24"/>
          <w:szCs w:val="24"/>
        </w:rPr>
        <w:t xml:space="preserve"> </w:t>
      </w:r>
      <w:r w:rsidRPr="00906633">
        <w:rPr>
          <w:rFonts w:ascii="Arial" w:hAnsi="Arial" w:cs="Arial"/>
          <w:sz w:val="24"/>
          <w:szCs w:val="24"/>
        </w:rPr>
        <w:t>anterior,</w:t>
      </w:r>
      <w:r w:rsidRPr="00906633">
        <w:rPr>
          <w:rFonts w:ascii="Arial" w:hAnsi="Arial" w:cs="Arial"/>
          <w:spacing w:val="26"/>
          <w:sz w:val="24"/>
          <w:szCs w:val="24"/>
        </w:rPr>
        <w:t xml:space="preserve"> </w:t>
      </w:r>
      <w:r w:rsidRPr="00906633">
        <w:rPr>
          <w:rFonts w:ascii="Arial" w:hAnsi="Arial" w:cs="Arial"/>
          <w:sz w:val="24"/>
          <w:szCs w:val="24"/>
        </w:rPr>
        <w:t>contravino</w:t>
      </w:r>
      <w:r w:rsidRPr="00906633">
        <w:rPr>
          <w:rFonts w:ascii="Arial" w:hAnsi="Arial" w:cs="Arial"/>
          <w:spacing w:val="26"/>
          <w:sz w:val="24"/>
          <w:szCs w:val="24"/>
        </w:rPr>
        <w:t xml:space="preserve"> </w:t>
      </w:r>
      <w:r w:rsidRPr="00906633">
        <w:rPr>
          <w:rFonts w:ascii="Arial" w:hAnsi="Arial" w:cs="Arial"/>
          <w:sz w:val="24"/>
          <w:szCs w:val="24"/>
        </w:rPr>
        <w:t>lo</w:t>
      </w:r>
      <w:r w:rsidRPr="00906633">
        <w:rPr>
          <w:rFonts w:ascii="Arial" w:hAnsi="Arial" w:cs="Arial"/>
          <w:spacing w:val="27"/>
          <w:sz w:val="24"/>
          <w:szCs w:val="24"/>
        </w:rPr>
        <w:t xml:space="preserve"> </w:t>
      </w:r>
      <w:r w:rsidRPr="00906633">
        <w:rPr>
          <w:rFonts w:ascii="Arial" w:hAnsi="Arial" w:cs="Arial"/>
          <w:sz w:val="24"/>
          <w:szCs w:val="24"/>
        </w:rPr>
        <w:t>establecido</w:t>
      </w:r>
      <w:r w:rsidRPr="00906633">
        <w:rPr>
          <w:rFonts w:ascii="Arial" w:hAnsi="Arial" w:cs="Arial"/>
          <w:spacing w:val="26"/>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numerales</w:t>
      </w:r>
      <w:r w:rsidRPr="00906633">
        <w:rPr>
          <w:rFonts w:ascii="Arial" w:hAnsi="Arial" w:cs="Arial"/>
          <w:spacing w:val="26"/>
          <w:sz w:val="24"/>
          <w:szCs w:val="24"/>
        </w:rPr>
        <w:t xml:space="preserve"> </w:t>
      </w:r>
      <w:r w:rsidRPr="00906633">
        <w:rPr>
          <w:rFonts w:ascii="Arial" w:hAnsi="Arial" w:cs="Arial"/>
          <w:sz w:val="24"/>
          <w:szCs w:val="24"/>
        </w:rPr>
        <w:t>3.2.11,</w:t>
      </w:r>
      <w:r w:rsidRPr="00906633">
        <w:rPr>
          <w:rFonts w:ascii="Arial" w:hAnsi="Arial" w:cs="Arial"/>
          <w:spacing w:val="27"/>
          <w:sz w:val="24"/>
          <w:szCs w:val="24"/>
        </w:rPr>
        <w:t xml:space="preserve"> </w:t>
      </w:r>
      <w:r w:rsidRPr="00906633">
        <w:rPr>
          <w:rFonts w:ascii="Arial" w:hAnsi="Arial" w:cs="Arial"/>
          <w:spacing w:val="-2"/>
          <w:sz w:val="24"/>
          <w:szCs w:val="24"/>
        </w:rPr>
        <w:t>3.2.14.,</w:t>
      </w:r>
      <w:r w:rsidR="009E4E85">
        <w:rPr>
          <w:rFonts w:ascii="Arial" w:hAnsi="Arial" w:cs="Arial"/>
          <w:spacing w:val="-2"/>
          <w:sz w:val="24"/>
          <w:szCs w:val="24"/>
        </w:rPr>
        <w:t xml:space="preserve"> </w:t>
      </w:r>
      <w:r w:rsidRPr="00906633">
        <w:rPr>
          <w:rFonts w:ascii="Arial" w:hAnsi="Arial" w:cs="Arial"/>
          <w:sz w:val="24"/>
          <w:szCs w:val="24"/>
        </w:rPr>
        <w:t>3.2</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3.2.3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193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8"/>
          <w:sz w:val="24"/>
          <w:szCs w:val="24"/>
        </w:rPr>
        <w:t xml:space="preserve"> </w:t>
      </w:r>
      <w:r w:rsidRPr="00906633">
        <w:rPr>
          <w:rFonts w:ascii="Arial" w:hAnsi="Arial" w:cs="Arial"/>
          <w:sz w:val="24"/>
          <w:szCs w:val="24"/>
        </w:rPr>
        <w:t>de 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clasificación</w:t>
      </w:r>
      <w:r w:rsidRPr="00906633">
        <w:rPr>
          <w:rFonts w:ascii="Arial" w:hAnsi="Arial" w:cs="Arial"/>
          <w:spacing w:val="-3"/>
          <w:sz w:val="24"/>
          <w:szCs w:val="24"/>
        </w:rPr>
        <w:t xml:space="preserve"> </w:t>
      </w:r>
      <w:r w:rsidRPr="00906633">
        <w:rPr>
          <w:rFonts w:ascii="Arial" w:hAnsi="Arial" w:cs="Arial"/>
          <w:sz w:val="24"/>
          <w:szCs w:val="24"/>
        </w:rPr>
        <w:t>inadecuada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activos</w:t>
      </w:r>
      <w:r w:rsidRPr="00906633">
        <w:rPr>
          <w:rFonts w:ascii="Arial" w:hAnsi="Arial" w:cs="Arial"/>
          <w:spacing w:val="-3"/>
          <w:sz w:val="24"/>
          <w:szCs w:val="24"/>
        </w:rPr>
        <w:t xml:space="preserve"> </w:t>
      </w:r>
      <w:r w:rsidRPr="00906633">
        <w:rPr>
          <w:rFonts w:ascii="Arial" w:hAnsi="Arial" w:cs="Arial"/>
          <w:sz w:val="24"/>
          <w:szCs w:val="24"/>
        </w:rPr>
        <w:t>y afectó la confiabilidad de la información contable y, a su vez impactó negativamente en la razonabilidad de la información financiera presentada al cierre de 2024.</w:t>
      </w:r>
      <w:r w:rsidR="009E4E85">
        <w:rPr>
          <w:rFonts w:ascii="Arial" w:hAnsi="Arial" w:cs="Arial"/>
          <w:sz w:val="24"/>
          <w:szCs w:val="24"/>
        </w:rPr>
        <w:t xml:space="preserve"> </w:t>
      </w:r>
    </w:p>
    <w:p w14:paraId="5E5FEB96"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sz w:val="24"/>
          <w:szCs w:val="24"/>
        </w:rPr>
        <w:t xml:space="preserve"> </w:t>
      </w:r>
      <w:r w:rsidRPr="00906633">
        <w:rPr>
          <w:rFonts w:ascii="Arial" w:hAnsi="Arial" w:cs="Arial"/>
          <w:sz w:val="24"/>
          <w:szCs w:val="24"/>
        </w:rPr>
        <w:t>de</w:t>
      </w:r>
      <w:r w:rsidRPr="00906633">
        <w:rPr>
          <w:rFonts w:ascii="Arial" w:hAnsi="Arial" w:cs="Arial"/>
          <w:spacing w:val="60"/>
          <w:sz w:val="24"/>
          <w:szCs w:val="24"/>
        </w:rPr>
        <w:t xml:space="preserve"> </w:t>
      </w:r>
      <w:r w:rsidRPr="00906633">
        <w:rPr>
          <w:rFonts w:ascii="Arial" w:hAnsi="Arial" w:cs="Arial"/>
          <w:sz w:val="24"/>
          <w:szCs w:val="24"/>
        </w:rPr>
        <w:t>revelación</w:t>
      </w:r>
      <w:r w:rsidRPr="00906633">
        <w:rPr>
          <w:rFonts w:ascii="Arial" w:hAnsi="Arial" w:cs="Arial"/>
          <w:spacing w:val="61"/>
          <w:sz w:val="24"/>
          <w:szCs w:val="24"/>
        </w:rPr>
        <w:t xml:space="preserve"> </w:t>
      </w:r>
      <w:r w:rsidRPr="00906633">
        <w:rPr>
          <w:rFonts w:ascii="Arial" w:hAnsi="Arial" w:cs="Arial"/>
          <w:sz w:val="24"/>
          <w:szCs w:val="24"/>
        </w:rPr>
        <w:t>en</w:t>
      </w:r>
      <w:r w:rsidRPr="00906633">
        <w:rPr>
          <w:rFonts w:ascii="Arial" w:hAnsi="Arial" w:cs="Arial"/>
          <w:spacing w:val="60"/>
          <w:sz w:val="24"/>
          <w:szCs w:val="24"/>
        </w:rPr>
        <w:t xml:space="preserve"> </w:t>
      </w:r>
      <w:r w:rsidRPr="00906633">
        <w:rPr>
          <w:rFonts w:ascii="Arial" w:hAnsi="Arial" w:cs="Arial"/>
          <w:sz w:val="24"/>
          <w:szCs w:val="24"/>
        </w:rPr>
        <w:t>a</w:t>
      </w:r>
      <w:r w:rsidRPr="00906633">
        <w:rPr>
          <w:rFonts w:ascii="Arial" w:hAnsi="Arial" w:cs="Arial"/>
          <w:spacing w:val="61"/>
          <w:sz w:val="24"/>
          <w:szCs w:val="24"/>
        </w:rPr>
        <w:t xml:space="preserve"> </w:t>
      </w:r>
      <w:r w:rsidRPr="00906633">
        <w:rPr>
          <w:rFonts w:ascii="Arial" w:hAnsi="Arial" w:cs="Arial"/>
          <w:sz w:val="24"/>
          <w:szCs w:val="24"/>
        </w:rPr>
        <w:t>nivel</w:t>
      </w:r>
      <w:r w:rsidRPr="00906633">
        <w:rPr>
          <w:rFonts w:ascii="Arial" w:hAnsi="Arial" w:cs="Arial"/>
          <w:spacing w:val="60"/>
          <w:sz w:val="24"/>
          <w:szCs w:val="24"/>
        </w:rPr>
        <w:t xml:space="preserve"> </w:t>
      </w:r>
      <w:r w:rsidRPr="00906633">
        <w:rPr>
          <w:rFonts w:ascii="Arial" w:hAnsi="Arial" w:cs="Arial"/>
          <w:sz w:val="24"/>
          <w:szCs w:val="24"/>
        </w:rPr>
        <w:t>de</w:t>
      </w:r>
      <w:r w:rsidRPr="00906633">
        <w:rPr>
          <w:rFonts w:ascii="Arial" w:hAnsi="Arial" w:cs="Arial"/>
          <w:spacing w:val="60"/>
          <w:sz w:val="24"/>
          <w:szCs w:val="24"/>
        </w:rPr>
        <w:t xml:space="preserve"> </w:t>
      </w:r>
      <w:r w:rsidRPr="00906633">
        <w:rPr>
          <w:rFonts w:ascii="Arial" w:hAnsi="Arial" w:cs="Arial"/>
          <w:sz w:val="24"/>
          <w:szCs w:val="24"/>
        </w:rPr>
        <w:t>estados</w:t>
      </w:r>
      <w:r w:rsidRPr="00906633">
        <w:rPr>
          <w:rFonts w:ascii="Arial" w:hAnsi="Arial" w:cs="Arial"/>
          <w:spacing w:val="61"/>
          <w:sz w:val="24"/>
          <w:szCs w:val="24"/>
        </w:rPr>
        <w:t xml:space="preserve"> </w:t>
      </w:r>
      <w:r w:rsidRPr="00906633">
        <w:rPr>
          <w:rFonts w:ascii="Arial" w:hAnsi="Arial" w:cs="Arial"/>
          <w:sz w:val="24"/>
          <w:szCs w:val="24"/>
        </w:rPr>
        <w:t>financieros,</w:t>
      </w:r>
      <w:r w:rsidRPr="00906633">
        <w:rPr>
          <w:rFonts w:ascii="Arial" w:hAnsi="Arial" w:cs="Arial"/>
          <w:spacing w:val="60"/>
          <w:sz w:val="24"/>
          <w:szCs w:val="24"/>
        </w:rPr>
        <w:t xml:space="preserve"> </w:t>
      </w:r>
      <w:r w:rsidRPr="00906633">
        <w:rPr>
          <w:rFonts w:ascii="Arial" w:hAnsi="Arial" w:cs="Arial"/>
          <w:spacing w:val="-5"/>
          <w:sz w:val="24"/>
          <w:szCs w:val="24"/>
        </w:rPr>
        <w:t>por</w:t>
      </w:r>
      <w:r w:rsidR="009E4E85">
        <w:rPr>
          <w:rFonts w:ascii="Arial" w:hAnsi="Arial" w:cs="Arial"/>
          <w:spacing w:val="-5"/>
          <w:sz w:val="24"/>
          <w:szCs w:val="24"/>
        </w:rPr>
        <w:t xml:space="preserve"> </w:t>
      </w:r>
      <w:r w:rsidRPr="00906633">
        <w:rPr>
          <w:rFonts w:ascii="Arial" w:hAnsi="Arial" w:cs="Arial"/>
          <w:sz w:val="24"/>
          <w:szCs w:val="24"/>
        </w:rPr>
        <w:t>$577,20</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contenida</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pacing w:val="-2"/>
          <w:sz w:val="24"/>
          <w:szCs w:val="24"/>
        </w:rPr>
        <w:t>notas</w:t>
      </w:r>
      <w:r w:rsidR="009E4E85">
        <w:rPr>
          <w:rFonts w:ascii="Arial" w:hAnsi="Arial" w:cs="Arial"/>
          <w:spacing w:val="-2"/>
          <w:sz w:val="24"/>
          <w:szCs w:val="24"/>
        </w:rPr>
        <w:t xml:space="preserve"> </w:t>
      </w:r>
      <w:r w:rsidRPr="00906633">
        <w:rPr>
          <w:rFonts w:ascii="Arial" w:hAnsi="Arial" w:cs="Arial"/>
          <w:sz w:val="24"/>
          <w:szCs w:val="24"/>
        </w:rPr>
        <w:t>10 y 21.1.7 no proporcionó elementos suficientes para comprender en detalle la composición de la cuenta de propiedad, planta y equipo ni permitió precisar el incremento del saldo en la cuenta del pasivo otras</w:t>
      </w:r>
      <w:r w:rsidRPr="00906633">
        <w:rPr>
          <w:rFonts w:ascii="Arial" w:hAnsi="Arial" w:cs="Arial"/>
          <w:spacing w:val="-4"/>
          <w:sz w:val="24"/>
          <w:szCs w:val="24"/>
        </w:rPr>
        <w:t xml:space="preserve"> </w:t>
      </w:r>
      <w:r w:rsidRPr="00906633">
        <w:rPr>
          <w:rFonts w:ascii="Arial" w:hAnsi="Arial" w:cs="Arial"/>
          <w:sz w:val="24"/>
          <w:szCs w:val="24"/>
        </w:rPr>
        <w:t>cuentas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pagar</w:t>
      </w:r>
      <w:r w:rsidRPr="00906633">
        <w:rPr>
          <w:rFonts w:ascii="Arial" w:hAnsi="Arial" w:cs="Arial"/>
          <w:spacing w:val="-4"/>
          <w:sz w:val="24"/>
          <w:szCs w:val="24"/>
        </w:rPr>
        <w:t xml:space="preserve"> </w:t>
      </w:r>
      <w:r w:rsidRPr="00906633">
        <w:rPr>
          <w:rFonts w:ascii="Arial" w:hAnsi="Arial" w:cs="Arial"/>
          <w:sz w:val="24"/>
          <w:szCs w:val="24"/>
        </w:rPr>
        <w:t>-comisiones.</w:t>
      </w:r>
      <w:r w:rsidRPr="00906633">
        <w:rPr>
          <w:rFonts w:ascii="Arial" w:hAnsi="Arial" w:cs="Arial"/>
          <w:spacing w:val="-4"/>
          <w:sz w:val="24"/>
          <w:szCs w:val="24"/>
        </w:rPr>
        <w:t xml:space="preserve"> </w:t>
      </w:r>
      <w:r w:rsidRPr="00906633">
        <w:rPr>
          <w:rFonts w:ascii="Arial" w:hAnsi="Arial" w:cs="Arial"/>
          <w:sz w:val="24"/>
          <w:szCs w:val="24"/>
        </w:rPr>
        <w:t>Esta</w:t>
      </w:r>
      <w:r w:rsidRPr="00906633">
        <w:rPr>
          <w:rFonts w:ascii="Arial" w:hAnsi="Arial" w:cs="Arial"/>
          <w:spacing w:val="-4"/>
          <w:sz w:val="24"/>
          <w:szCs w:val="24"/>
        </w:rPr>
        <w:t xml:space="preserve"> </w:t>
      </w:r>
      <w:r w:rsidRPr="00906633">
        <w:rPr>
          <w:rFonts w:ascii="Arial" w:hAnsi="Arial" w:cs="Arial"/>
          <w:sz w:val="24"/>
          <w:szCs w:val="24"/>
        </w:rPr>
        <w:t>situación</w:t>
      </w:r>
      <w:r w:rsidRPr="00906633">
        <w:rPr>
          <w:rFonts w:ascii="Arial" w:hAnsi="Arial" w:cs="Arial"/>
          <w:spacing w:val="-4"/>
          <w:sz w:val="24"/>
          <w:szCs w:val="24"/>
        </w:rPr>
        <w:t xml:space="preserve"> </w:t>
      </w:r>
      <w:r w:rsidRPr="00906633">
        <w:rPr>
          <w:rFonts w:ascii="Arial" w:hAnsi="Arial" w:cs="Arial"/>
          <w:sz w:val="24"/>
          <w:szCs w:val="24"/>
        </w:rPr>
        <w:t>fue</w:t>
      </w:r>
      <w:r w:rsidRPr="00906633">
        <w:rPr>
          <w:rFonts w:ascii="Arial" w:hAnsi="Arial" w:cs="Arial"/>
          <w:spacing w:val="-4"/>
          <w:sz w:val="24"/>
          <w:szCs w:val="24"/>
        </w:rPr>
        <w:t xml:space="preserve"> </w:t>
      </w:r>
      <w:r w:rsidRPr="00906633">
        <w:rPr>
          <w:rFonts w:ascii="Arial" w:hAnsi="Arial" w:cs="Arial"/>
          <w:sz w:val="24"/>
          <w:szCs w:val="24"/>
        </w:rPr>
        <w:t>consecuencia de</w:t>
      </w:r>
      <w:r w:rsidRPr="00906633">
        <w:rPr>
          <w:rFonts w:ascii="Arial" w:hAnsi="Arial" w:cs="Arial"/>
          <w:spacing w:val="28"/>
          <w:sz w:val="24"/>
          <w:szCs w:val="24"/>
        </w:rPr>
        <w:t xml:space="preserve"> </w:t>
      </w:r>
      <w:r w:rsidRPr="00906633">
        <w:rPr>
          <w:rFonts w:ascii="Arial" w:hAnsi="Arial" w:cs="Arial"/>
          <w:sz w:val="24"/>
          <w:szCs w:val="24"/>
        </w:rPr>
        <w:t>debilidades</w:t>
      </w:r>
      <w:r w:rsidRPr="00906633">
        <w:rPr>
          <w:rFonts w:ascii="Arial" w:hAnsi="Arial" w:cs="Arial"/>
          <w:spacing w:val="29"/>
          <w:sz w:val="24"/>
          <w:szCs w:val="24"/>
        </w:rPr>
        <w:t xml:space="preserve"> </w:t>
      </w:r>
      <w:r w:rsidRPr="00906633">
        <w:rPr>
          <w:rFonts w:ascii="Arial" w:hAnsi="Arial" w:cs="Arial"/>
          <w:sz w:val="24"/>
          <w:szCs w:val="24"/>
        </w:rPr>
        <w:t>en</w:t>
      </w:r>
      <w:r w:rsidRPr="00906633">
        <w:rPr>
          <w:rFonts w:ascii="Arial" w:hAnsi="Arial" w:cs="Arial"/>
          <w:spacing w:val="29"/>
          <w:sz w:val="24"/>
          <w:szCs w:val="24"/>
        </w:rPr>
        <w:t xml:space="preserve"> </w:t>
      </w:r>
      <w:r w:rsidRPr="00906633">
        <w:rPr>
          <w:rFonts w:ascii="Arial" w:hAnsi="Arial" w:cs="Arial"/>
          <w:sz w:val="24"/>
          <w:szCs w:val="24"/>
        </w:rPr>
        <w:t>la</w:t>
      </w:r>
      <w:r w:rsidRPr="00906633">
        <w:rPr>
          <w:rFonts w:ascii="Arial" w:hAnsi="Arial" w:cs="Arial"/>
          <w:spacing w:val="29"/>
          <w:sz w:val="24"/>
          <w:szCs w:val="24"/>
        </w:rPr>
        <w:t xml:space="preserve"> </w:t>
      </w:r>
      <w:r w:rsidRPr="00906633">
        <w:rPr>
          <w:rFonts w:ascii="Arial" w:hAnsi="Arial" w:cs="Arial"/>
          <w:sz w:val="24"/>
          <w:szCs w:val="24"/>
        </w:rPr>
        <w:t>aplicación</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9"/>
          <w:sz w:val="24"/>
          <w:szCs w:val="24"/>
        </w:rPr>
        <w:t xml:space="preserve"> </w:t>
      </w:r>
      <w:r w:rsidRPr="00906633">
        <w:rPr>
          <w:rFonts w:ascii="Arial" w:hAnsi="Arial" w:cs="Arial"/>
          <w:sz w:val="24"/>
          <w:szCs w:val="24"/>
        </w:rPr>
        <w:t>procedimiento</w:t>
      </w:r>
      <w:r w:rsidRPr="00906633">
        <w:rPr>
          <w:rFonts w:ascii="Arial" w:hAnsi="Arial" w:cs="Arial"/>
          <w:spacing w:val="29"/>
          <w:sz w:val="24"/>
          <w:szCs w:val="24"/>
        </w:rPr>
        <w:t xml:space="preserve"> </w:t>
      </w:r>
      <w:r w:rsidRPr="00906633">
        <w:rPr>
          <w:rFonts w:ascii="Arial" w:hAnsi="Arial" w:cs="Arial"/>
          <w:sz w:val="24"/>
          <w:szCs w:val="24"/>
        </w:rPr>
        <w:t>de</w:t>
      </w:r>
      <w:r w:rsidRPr="00906633">
        <w:rPr>
          <w:rFonts w:ascii="Arial" w:hAnsi="Arial" w:cs="Arial"/>
          <w:spacing w:val="29"/>
          <w:sz w:val="24"/>
          <w:szCs w:val="24"/>
        </w:rPr>
        <w:t xml:space="preserve"> </w:t>
      </w:r>
      <w:r w:rsidRPr="00906633">
        <w:rPr>
          <w:rFonts w:ascii="Arial" w:hAnsi="Arial" w:cs="Arial"/>
          <w:sz w:val="24"/>
          <w:szCs w:val="24"/>
        </w:rPr>
        <w:t>evaluación</w:t>
      </w:r>
      <w:r w:rsidRPr="00906633">
        <w:rPr>
          <w:rFonts w:ascii="Arial" w:hAnsi="Arial" w:cs="Arial"/>
          <w:spacing w:val="29"/>
          <w:sz w:val="24"/>
          <w:szCs w:val="24"/>
        </w:rPr>
        <w:t xml:space="preserve"> </w:t>
      </w:r>
      <w:r w:rsidRPr="00906633">
        <w:rPr>
          <w:rFonts w:ascii="Arial" w:hAnsi="Arial" w:cs="Arial"/>
          <w:spacing w:val="-5"/>
          <w:sz w:val="24"/>
          <w:szCs w:val="24"/>
        </w:rPr>
        <w:t>del</w:t>
      </w:r>
      <w:r w:rsidR="009E4E85">
        <w:rPr>
          <w:rFonts w:ascii="Arial" w:hAnsi="Arial" w:cs="Arial"/>
          <w:spacing w:val="-5"/>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interno</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así</w:t>
      </w:r>
      <w:r w:rsidRPr="00906633">
        <w:rPr>
          <w:rFonts w:ascii="Arial" w:hAnsi="Arial" w:cs="Arial"/>
          <w:spacing w:val="-20"/>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fallas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revisiones</w:t>
      </w:r>
      <w:r w:rsidRPr="00906633">
        <w:rPr>
          <w:rFonts w:ascii="Arial" w:hAnsi="Arial" w:cs="Arial"/>
          <w:spacing w:val="-19"/>
          <w:sz w:val="24"/>
          <w:szCs w:val="24"/>
        </w:rPr>
        <w:t xml:space="preserve"> </w:t>
      </w:r>
      <w:r w:rsidRPr="00906633">
        <w:rPr>
          <w:rFonts w:ascii="Arial" w:hAnsi="Arial" w:cs="Arial"/>
          <w:sz w:val="24"/>
          <w:szCs w:val="24"/>
        </w:rPr>
        <w:t>periódicas de los parámetros de r</w:t>
      </w:r>
      <w:r w:rsidR="009E4E85">
        <w:rPr>
          <w:rFonts w:ascii="Arial" w:hAnsi="Arial" w:cs="Arial"/>
          <w:sz w:val="24"/>
          <w:szCs w:val="24"/>
        </w:rPr>
        <w:t>evelación, entre otros factores</w:t>
      </w:r>
    </w:p>
    <w:p w14:paraId="20DDB26F"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anterior,</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numerales</w:t>
      </w:r>
      <w:r w:rsidRPr="00906633">
        <w:rPr>
          <w:rFonts w:ascii="Arial" w:hAnsi="Arial" w:cs="Arial"/>
          <w:spacing w:val="-16"/>
          <w:sz w:val="24"/>
          <w:szCs w:val="24"/>
        </w:rPr>
        <w:t xml:space="preserve"> </w:t>
      </w:r>
      <w:r w:rsidRPr="00906633">
        <w:rPr>
          <w:rFonts w:ascii="Arial" w:hAnsi="Arial" w:cs="Arial"/>
          <w:sz w:val="24"/>
          <w:szCs w:val="24"/>
        </w:rPr>
        <w:t>1.3.6</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 xml:space="preserve">1.3.6.2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533</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2015</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el numeral</w:t>
      </w:r>
      <w:r w:rsidRPr="00906633">
        <w:rPr>
          <w:rFonts w:ascii="Arial" w:hAnsi="Arial" w:cs="Arial"/>
          <w:spacing w:val="-15"/>
          <w:sz w:val="24"/>
          <w:szCs w:val="24"/>
        </w:rPr>
        <w:t xml:space="preserve"> </w:t>
      </w:r>
      <w:r w:rsidRPr="00906633">
        <w:rPr>
          <w:rFonts w:ascii="Arial" w:hAnsi="Arial" w:cs="Arial"/>
          <w:spacing w:val="-2"/>
          <w:sz w:val="24"/>
          <w:szCs w:val="24"/>
        </w:rPr>
        <w:t>6</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Instructivo</w:t>
      </w:r>
      <w:r w:rsidRPr="00906633">
        <w:rPr>
          <w:rFonts w:ascii="Arial" w:hAnsi="Arial" w:cs="Arial"/>
          <w:spacing w:val="-15"/>
          <w:sz w:val="24"/>
          <w:szCs w:val="24"/>
        </w:rPr>
        <w:t xml:space="preserve"> </w:t>
      </w:r>
      <w:r w:rsidRPr="00906633">
        <w:rPr>
          <w:rFonts w:ascii="Arial" w:hAnsi="Arial" w:cs="Arial"/>
          <w:spacing w:val="-2"/>
          <w:sz w:val="24"/>
          <w:szCs w:val="24"/>
        </w:rPr>
        <w:t>001</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16</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 xml:space="preserve">misma </w:t>
      </w:r>
      <w:r w:rsidRPr="00906633">
        <w:rPr>
          <w:rFonts w:ascii="Arial" w:hAnsi="Arial" w:cs="Arial"/>
          <w:sz w:val="24"/>
          <w:szCs w:val="24"/>
        </w:rPr>
        <w:t>entidad, lo cual generó afectación de las características cualitativas de la información contable, ya que no se tiene certeza sobre hechos económicos</w:t>
      </w:r>
      <w:r w:rsidRPr="00906633">
        <w:rPr>
          <w:rFonts w:ascii="Arial" w:hAnsi="Arial" w:cs="Arial"/>
          <w:spacing w:val="-6"/>
          <w:sz w:val="24"/>
          <w:szCs w:val="24"/>
        </w:rPr>
        <w:t xml:space="preserve"> </w:t>
      </w:r>
      <w:r w:rsidRPr="00906633">
        <w:rPr>
          <w:rFonts w:ascii="Arial" w:hAnsi="Arial" w:cs="Arial"/>
          <w:sz w:val="24"/>
          <w:szCs w:val="24"/>
        </w:rPr>
        <w:t>relevantes</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aunque</w:t>
      </w:r>
      <w:r w:rsidRPr="00906633">
        <w:rPr>
          <w:rFonts w:ascii="Arial" w:hAnsi="Arial" w:cs="Arial"/>
          <w:spacing w:val="-6"/>
          <w:sz w:val="24"/>
          <w:szCs w:val="24"/>
        </w:rPr>
        <w:t xml:space="preserve"> </w:t>
      </w: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están</w:t>
      </w:r>
      <w:r w:rsidRPr="00906633">
        <w:rPr>
          <w:rFonts w:ascii="Arial" w:hAnsi="Arial" w:cs="Arial"/>
          <w:spacing w:val="-6"/>
          <w:sz w:val="24"/>
          <w:szCs w:val="24"/>
        </w:rPr>
        <w:t xml:space="preserve"> </w:t>
      </w:r>
      <w:r w:rsidRPr="00906633">
        <w:rPr>
          <w:rFonts w:ascii="Arial" w:hAnsi="Arial" w:cs="Arial"/>
          <w:sz w:val="24"/>
          <w:szCs w:val="24"/>
        </w:rPr>
        <w:t>directamente</w:t>
      </w:r>
      <w:r w:rsidRPr="00906633">
        <w:rPr>
          <w:rFonts w:ascii="Arial" w:hAnsi="Arial" w:cs="Arial"/>
          <w:spacing w:val="-6"/>
          <w:sz w:val="24"/>
          <w:szCs w:val="24"/>
        </w:rPr>
        <w:t xml:space="preserve"> </w:t>
      </w:r>
      <w:r w:rsidRPr="00906633">
        <w:rPr>
          <w:rFonts w:ascii="Arial" w:hAnsi="Arial" w:cs="Arial"/>
          <w:sz w:val="24"/>
          <w:szCs w:val="24"/>
        </w:rPr>
        <w:t>reflejados en los estados financieros, son fundamentales para el análisis y la toma de decisiones informadas.</w:t>
      </w:r>
    </w:p>
    <w:p w14:paraId="7413171A"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Control</w:t>
      </w:r>
      <w:r w:rsidRPr="009E4E85">
        <w:rPr>
          <w:rFonts w:ascii="Arial" w:hAnsi="Arial" w:cs="Arial"/>
          <w:b/>
          <w:spacing w:val="-9"/>
          <w:sz w:val="24"/>
          <w:szCs w:val="24"/>
        </w:rPr>
        <w:t xml:space="preserve"> </w:t>
      </w:r>
      <w:r w:rsidRPr="009E4E85">
        <w:rPr>
          <w:rFonts w:ascii="Arial" w:hAnsi="Arial" w:cs="Arial"/>
          <w:b/>
          <w:sz w:val="24"/>
          <w:szCs w:val="24"/>
        </w:rPr>
        <w:t>interno</w:t>
      </w:r>
      <w:r w:rsidRPr="009E4E85">
        <w:rPr>
          <w:rFonts w:ascii="Arial" w:hAnsi="Arial" w:cs="Arial"/>
          <w:b/>
          <w:spacing w:val="-9"/>
          <w:sz w:val="24"/>
          <w:szCs w:val="24"/>
        </w:rPr>
        <w:t xml:space="preserve"> </w:t>
      </w:r>
      <w:r w:rsidRPr="009E4E85">
        <w:rPr>
          <w:rFonts w:ascii="Arial" w:hAnsi="Arial" w:cs="Arial"/>
          <w:b/>
          <w:sz w:val="24"/>
          <w:szCs w:val="24"/>
        </w:rPr>
        <w:t>financiero:</w:t>
      </w:r>
      <w:r w:rsidRPr="009E4E85">
        <w:rPr>
          <w:rFonts w:ascii="Arial" w:hAnsi="Arial" w:cs="Arial"/>
          <w:b/>
          <w:spacing w:val="-9"/>
          <w:sz w:val="24"/>
          <w:szCs w:val="24"/>
        </w:rPr>
        <w:t xml:space="preserve"> </w:t>
      </w:r>
      <w:r w:rsidRPr="009E4E85">
        <w:rPr>
          <w:rFonts w:ascii="Arial" w:hAnsi="Arial" w:cs="Arial"/>
          <w:b/>
          <w:spacing w:val="-2"/>
          <w:sz w:val="24"/>
          <w:szCs w:val="24"/>
        </w:rPr>
        <w:t>eficiente.</w:t>
      </w:r>
    </w:p>
    <w:p w14:paraId="1B6A24ED"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2"/>
          <w:sz w:val="24"/>
          <w:szCs w:val="24"/>
        </w:rPr>
        <w:t>Debilidades</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aplicación</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procedimiento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evaluación</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 xml:space="preserve">control </w:t>
      </w:r>
      <w:r w:rsidRPr="00906633">
        <w:rPr>
          <w:rFonts w:ascii="Arial" w:hAnsi="Arial" w:cs="Arial"/>
          <w:sz w:val="24"/>
          <w:szCs w:val="24"/>
        </w:rPr>
        <w:t>interno</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fallas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articulación</w:t>
      </w:r>
      <w:r w:rsidRPr="00906633">
        <w:rPr>
          <w:rFonts w:ascii="Arial" w:hAnsi="Arial" w:cs="Arial"/>
          <w:spacing w:val="40"/>
          <w:sz w:val="24"/>
          <w:szCs w:val="24"/>
        </w:rPr>
        <w:t xml:space="preserve"> </w:t>
      </w:r>
      <w:r w:rsidRPr="00906633">
        <w:rPr>
          <w:rFonts w:ascii="Arial" w:hAnsi="Arial" w:cs="Arial"/>
          <w:sz w:val="24"/>
          <w:szCs w:val="24"/>
        </w:rPr>
        <w:t>entre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 xml:space="preserve">dependencias de la entidad; errores en la clasificación de los hechos económicos; deficiencias en las revisiones periódicas de los </w:t>
      </w:r>
      <w:r w:rsidRPr="00906633">
        <w:rPr>
          <w:rFonts w:ascii="Arial" w:hAnsi="Arial" w:cs="Arial"/>
          <w:sz w:val="24"/>
          <w:szCs w:val="24"/>
        </w:rPr>
        <w:lastRenderedPageBreak/>
        <w:t>parámetros de estimaciones, entre otros aspectos, así como fallas en la supervisión de los contratos.</w:t>
      </w:r>
    </w:p>
    <w:p w14:paraId="521761E7"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Corporación</w:t>
      </w:r>
      <w:r w:rsidRPr="009E4E85">
        <w:rPr>
          <w:rFonts w:ascii="Arial" w:hAnsi="Arial" w:cs="Arial"/>
          <w:b/>
          <w:spacing w:val="-9"/>
          <w:sz w:val="24"/>
          <w:szCs w:val="24"/>
        </w:rPr>
        <w:t xml:space="preserve"> </w:t>
      </w:r>
      <w:r w:rsidRPr="009E4E85">
        <w:rPr>
          <w:rFonts w:ascii="Arial" w:hAnsi="Arial" w:cs="Arial"/>
          <w:b/>
          <w:sz w:val="24"/>
          <w:szCs w:val="24"/>
        </w:rPr>
        <w:t>Autónoma</w:t>
      </w:r>
      <w:r w:rsidRPr="009E4E85">
        <w:rPr>
          <w:rFonts w:ascii="Arial" w:hAnsi="Arial" w:cs="Arial"/>
          <w:b/>
          <w:spacing w:val="-5"/>
          <w:sz w:val="24"/>
          <w:szCs w:val="24"/>
        </w:rPr>
        <w:t xml:space="preserve"> </w:t>
      </w:r>
      <w:r w:rsidRPr="009E4E85">
        <w:rPr>
          <w:rFonts w:ascii="Arial" w:hAnsi="Arial" w:cs="Arial"/>
          <w:b/>
          <w:sz w:val="24"/>
          <w:szCs w:val="24"/>
        </w:rPr>
        <w:t>Regional</w:t>
      </w:r>
      <w:r w:rsidRPr="009E4E85">
        <w:rPr>
          <w:rFonts w:ascii="Arial" w:hAnsi="Arial" w:cs="Arial"/>
          <w:b/>
          <w:spacing w:val="-5"/>
          <w:sz w:val="24"/>
          <w:szCs w:val="24"/>
        </w:rPr>
        <w:t xml:space="preserve"> </w:t>
      </w:r>
      <w:r w:rsidRPr="009E4E85">
        <w:rPr>
          <w:rFonts w:ascii="Arial" w:hAnsi="Arial" w:cs="Arial"/>
          <w:b/>
          <w:sz w:val="24"/>
          <w:szCs w:val="24"/>
        </w:rPr>
        <w:t>del</w:t>
      </w:r>
      <w:r w:rsidRPr="009E4E85">
        <w:rPr>
          <w:rFonts w:ascii="Arial" w:hAnsi="Arial" w:cs="Arial"/>
          <w:b/>
          <w:spacing w:val="-5"/>
          <w:sz w:val="24"/>
          <w:szCs w:val="24"/>
        </w:rPr>
        <w:t xml:space="preserve"> </w:t>
      </w:r>
      <w:r w:rsidRPr="009E4E85">
        <w:rPr>
          <w:rFonts w:ascii="Arial" w:hAnsi="Arial" w:cs="Arial"/>
          <w:b/>
          <w:sz w:val="24"/>
          <w:szCs w:val="24"/>
        </w:rPr>
        <w:t>Magdalena</w:t>
      </w:r>
      <w:r w:rsidRPr="009E4E85">
        <w:rPr>
          <w:rFonts w:ascii="Arial" w:hAnsi="Arial" w:cs="Arial"/>
          <w:b/>
          <w:spacing w:val="-5"/>
          <w:sz w:val="24"/>
          <w:szCs w:val="24"/>
        </w:rPr>
        <w:t xml:space="preserve"> </w:t>
      </w:r>
      <w:r w:rsidRPr="009E4E85">
        <w:rPr>
          <w:rFonts w:ascii="Arial" w:hAnsi="Arial" w:cs="Arial"/>
          <w:b/>
          <w:spacing w:val="-2"/>
          <w:sz w:val="24"/>
          <w:szCs w:val="24"/>
        </w:rPr>
        <w:t>(Corpamag)</w:t>
      </w:r>
    </w:p>
    <w:p w14:paraId="6613B188"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 xml:space="preserve">Opinión contable: sin salvedades. </w:t>
      </w:r>
    </w:p>
    <w:p w14:paraId="1C8EADB6"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Control</w:t>
      </w:r>
      <w:r w:rsidRPr="009E4E85">
        <w:rPr>
          <w:rFonts w:ascii="Arial" w:hAnsi="Arial" w:cs="Arial"/>
          <w:b/>
          <w:spacing w:val="-18"/>
          <w:sz w:val="24"/>
          <w:szCs w:val="24"/>
        </w:rPr>
        <w:t xml:space="preserve"> </w:t>
      </w:r>
      <w:r w:rsidRPr="009E4E85">
        <w:rPr>
          <w:rFonts w:ascii="Arial" w:hAnsi="Arial" w:cs="Arial"/>
          <w:b/>
          <w:sz w:val="24"/>
          <w:szCs w:val="24"/>
        </w:rPr>
        <w:t>interno</w:t>
      </w:r>
      <w:r w:rsidRPr="009E4E85">
        <w:rPr>
          <w:rFonts w:ascii="Arial" w:hAnsi="Arial" w:cs="Arial"/>
          <w:b/>
          <w:spacing w:val="-18"/>
          <w:sz w:val="24"/>
          <w:szCs w:val="24"/>
        </w:rPr>
        <w:t xml:space="preserve"> </w:t>
      </w:r>
      <w:r w:rsidRPr="009E4E85">
        <w:rPr>
          <w:rFonts w:ascii="Arial" w:hAnsi="Arial" w:cs="Arial"/>
          <w:b/>
          <w:sz w:val="24"/>
          <w:szCs w:val="24"/>
        </w:rPr>
        <w:t>financiero:</w:t>
      </w:r>
      <w:r w:rsidRPr="009E4E85">
        <w:rPr>
          <w:rFonts w:ascii="Arial" w:hAnsi="Arial" w:cs="Arial"/>
          <w:b/>
          <w:spacing w:val="-18"/>
          <w:sz w:val="24"/>
          <w:szCs w:val="24"/>
        </w:rPr>
        <w:t xml:space="preserve"> </w:t>
      </w:r>
      <w:r w:rsidRPr="009E4E85">
        <w:rPr>
          <w:rFonts w:ascii="Arial" w:hAnsi="Arial" w:cs="Arial"/>
          <w:b/>
          <w:sz w:val="24"/>
          <w:szCs w:val="24"/>
        </w:rPr>
        <w:t>eficiente.</w:t>
      </w:r>
    </w:p>
    <w:p w14:paraId="28AAE9E6"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Debilidad en las acciones de cumplimiento orientadas a obtener de manera oportuna, por parte de los usuarios y municipios, los pagos</w:t>
      </w:r>
      <w:r w:rsidRPr="00906633">
        <w:rPr>
          <w:rFonts w:ascii="Arial" w:hAnsi="Arial" w:cs="Arial"/>
          <w:spacing w:val="80"/>
          <w:sz w:val="24"/>
          <w:szCs w:val="24"/>
        </w:rPr>
        <w:t xml:space="preserve"> </w:t>
      </w:r>
      <w:r w:rsidRPr="00906633">
        <w:rPr>
          <w:rFonts w:ascii="Arial" w:hAnsi="Arial" w:cs="Arial"/>
          <w:sz w:val="24"/>
          <w:szCs w:val="24"/>
        </w:rPr>
        <w:t>y transferencias correspondientes a la sobretasa ambiental y a los intereses moratorios establecidos en el artículo 5 de la Ley 1339 de 1994, compilado en el artículo 3.1.1 del Decreto 1076 de 2015. Esta situación afectó el flujo de recursos destinados a las corporaciones autónomas regionales para la protección del medio ambiente y los recursos naturales renovables.</w:t>
      </w:r>
    </w:p>
    <w:p w14:paraId="3FDBDAAC"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Instituto de Investigaciones Costeras y Marinas José Benito</w:t>
      </w:r>
      <w:r w:rsidRPr="009E4E85">
        <w:rPr>
          <w:rFonts w:ascii="Arial" w:hAnsi="Arial" w:cs="Arial"/>
          <w:b/>
          <w:spacing w:val="40"/>
          <w:sz w:val="24"/>
          <w:szCs w:val="24"/>
        </w:rPr>
        <w:t xml:space="preserve"> </w:t>
      </w:r>
      <w:r w:rsidRPr="009E4E85">
        <w:rPr>
          <w:rFonts w:ascii="Arial" w:hAnsi="Arial" w:cs="Arial"/>
          <w:b/>
          <w:sz w:val="24"/>
          <w:szCs w:val="24"/>
        </w:rPr>
        <w:t>Vives de Andreis (Invemar)</w:t>
      </w:r>
    </w:p>
    <w:p w14:paraId="7060C236"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 xml:space="preserve">Opinión contable: sin salvedades. </w:t>
      </w:r>
    </w:p>
    <w:p w14:paraId="4B0787A1" w14:textId="77777777" w:rsidR="009E4E85" w:rsidRPr="009E4E85" w:rsidRDefault="00137D9D" w:rsidP="009E4E85">
      <w:pPr>
        <w:pStyle w:val="Textoindependiente"/>
        <w:spacing w:before="261"/>
        <w:ind w:left="567" w:right="191"/>
        <w:rPr>
          <w:rFonts w:ascii="Arial" w:hAnsi="Arial" w:cs="Arial"/>
          <w:b/>
          <w:sz w:val="24"/>
          <w:szCs w:val="24"/>
        </w:rPr>
      </w:pPr>
      <w:r w:rsidRPr="009E4E85">
        <w:rPr>
          <w:rFonts w:ascii="Arial" w:hAnsi="Arial" w:cs="Arial"/>
          <w:b/>
          <w:sz w:val="24"/>
          <w:szCs w:val="24"/>
        </w:rPr>
        <w:t>Control</w:t>
      </w:r>
      <w:r w:rsidRPr="009E4E85">
        <w:rPr>
          <w:rFonts w:ascii="Arial" w:hAnsi="Arial" w:cs="Arial"/>
          <w:b/>
          <w:spacing w:val="-18"/>
          <w:sz w:val="24"/>
          <w:szCs w:val="24"/>
        </w:rPr>
        <w:t xml:space="preserve"> </w:t>
      </w:r>
      <w:r w:rsidRPr="009E4E85">
        <w:rPr>
          <w:rFonts w:ascii="Arial" w:hAnsi="Arial" w:cs="Arial"/>
          <w:b/>
          <w:sz w:val="24"/>
          <w:szCs w:val="24"/>
        </w:rPr>
        <w:t>interno</w:t>
      </w:r>
      <w:r w:rsidRPr="009E4E85">
        <w:rPr>
          <w:rFonts w:ascii="Arial" w:hAnsi="Arial" w:cs="Arial"/>
          <w:b/>
          <w:spacing w:val="-18"/>
          <w:sz w:val="24"/>
          <w:szCs w:val="24"/>
        </w:rPr>
        <w:t xml:space="preserve"> </w:t>
      </w:r>
      <w:r w:rsidRPr="009E4E85">
        <w:rPr>
          <w:rFonts w:ascii="Arial" w:hAnsi="Arial" w:cs="Arial"/>
          <w:b/>
          <w:sz w:val="24"/>
          <w:szCs w:val="24"/>
        </w:rPr>
        <w:t>financiero:</w:t>
      </w:r>
      <w:r w:rsidRPr="009E4E85">
        <w:rPr>
          <w:rFonts w:ascii="Arial" w:hAnsi="Arial" w:cs="Arial"/>
          <w:b/>
          <w:spacing w:val="-18"/>
          <w:sz w:val="24"/>
          <w:szCs w:val="24"/>
        </w:rPr>
        <w:t xml:space="preserve"> </w:t>
      </w:r>
      <w:r w:rsidRPr="009E4E85">
        <w:rPr>
          <w:rFonts w:ascii="Arial" w:hAnsi="Arial" w:cs="Arial"/>
          <w:b/>
          <w:sz w:val="24"/>
          <w:szCs w:val="24"/>
        </w:rPr>
        <w:t>eficiente.</w:t>
      </w:r>
    </w:p>
    <w:p w14:paraId="7AEB089F"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No</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20"/>
          <w:sz w:val="24"/>
          <w:szCs w:val="24"/>
        </w:rPr>
        <w:t xml:space="preserve"> </w:t>
      </w:r>
      <w:r w:rsidRPr="00906633">
        <w:rPr>
          <w:rFonts w:ascii="Arial" w:hAnsi="Arial" w:cs="Arial"/>
          <w:sz w:val="24"/>
          <w:szCs w:val="24"/>
        </w:rPr>
        <w:t>encontraron</w:t>
      </w:r>
      <w:r w:rsidRPr="00906633">
        <w:rPr>
          <w:rFonts w:ascii="Arial" w:hAnsi="Arial" w:cs="Arial"/>
          <w:spacing w:val="20"/>
          <w:sz w:val="24"/>
          <w:szCs w:val="24"/>
        </w:rPr>
        <w:t xml:space="preserve"> </w:t>
      </w:r>
      <w:r w:rsidRPr="00906633">
        <w:rPr>
          <w:rFonts w:ascii="Arial" w:hAnsi="Arial" w:cs="Arial"/>
          <w:sz w:val="24"/>
          <w:szCs w:val="24"/>
        </w:rPr>
        <w:t>deficiencias</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21"/>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interno</w:t>
      </w:r>
      <w:r w:rsidRPr="00906633">
        <w:rPr>
          <w:rFonts w:ascii="Arial" w:hAnsi="Arial" w:cs="Arial"/>
          <w:spacing w:val="20"/>
          <w:sz w:val="24"/>
          <w:szCs w:val="24"/>
        </w:rPr>
        <w:t xml:space="preserve"> </w:t>
      </w:r>
      <w:r w:rsidRPr="00906633">
        <w:rPr>
          <w:rFonts w:ascii="Arial" w:hAnsi="Arial" w:cs="Arial"/>
          <w:sz w:val="24"/>
          <w:szCs w:val="24"/>
        </w:rPr>
        <w:t>financiero</w:t>
      </w:r>
      <w:r w:rsidRPr="00906633">
        <w:rPr>
          <w:rFonts w:ascii="Arial" w:hAnsi="Arial" w:cs="Arial"/>
          <w:spacing w:val="21"/>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pacing w:val="-5"/>
          <w:sz w:val="24"/>
          <w:szCs w:val="24"/>
        </w:rPr>
        <w:t>la</w:t>
      </w:r>
      <w:r w:rsidR="009E4E85">
        <w:rPr>
          <w:rFonts w:ascii="Arial" w:hAnsi="Arial" w:cs="Arial"/>
          <w:spacing w:val="-5"/>
          <w:sz w:val="24"/>
          <w:szCs w:val="24"/>
        </w:rPr>
        <w:t xml:space="preserve"> </w:t>
      </w:r>
      <w:r w:rsidRPr="00906633">
        <w:rPr>
          <w:rFonts w:ascii="Arial" w:hAnsi="Arial" w:cs="Arial"/>
          <w:spacing w:val="-2"/>
          <w:sz w:val="24"/>
          <w:szCs w:val="24"/>
        </w:rPr>
        <w:t>entidad.</w:t>
      </w:r>
    </w:p>
    <w:p w14:paraId="25B6B380"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pacing w:val="-2"/>
          <w:sz w:val="24"/>
          <w:szCs w:val="24"/>
        </w:rPr>
        <w:t>Corporación</w:t>
      </w:r>
      <w:r w:rsidRPr="009E4E85">
        <w:rPr>
          <w:rFonts w:ascii="Arial" w:hAnsi="Arial" w:cs="Arial"/>
          <w:b/>
          <w:spacing w:val="-38"/>
          <w:sz w:val="24"/>
          <w:szCs w:val="24"/>
        </w:rPr>
        <w:t xml:space="preserve"> </w:t>
      </w:r>
      <w:r w:rsidRPr="009E4E85">
        <w:rPr>
          <w:rFonts w:ascii="Arial" w:hAnsi="Arial" w:cs="Arial"/>
          <w:b/>
          <w:spacing w:val="-2"/>
          <w:sz w:val="24"/>
          <w:szCs w:val="24"/>
        </w:rPr>
        <w:t>Autónoma</w:t>
      </w:r>
      <w:r w:rsidRPr="009E4E85">
        <w:rPr>
          <w:rFonts w:ascii="Arial" w:hAnsi="Arial" w:cs="Arial"/>
          <w:b/>
          <w:spacing w:val="-35"/>
          <w:sz w:val="24"/>
          <w:szCs w:val="24"/>
        </w:rPr>
        <w:t xml:space="preserve"> </w:t>
      </w:r>
      <w:r w:rsidRPr="009E4E85">
        <w:rPr>
          <w:rFonts w:ascii="Arial" w:hAnsi="Arial" w:cs="Arial"/>
          <w:b/>
          <w:spacing w:val="-2"/>
          <w:sz w:val="24"/>
          <w:szCs w:val="24"/>
        </w:rPr>
        <w:t>Regional</w:t>
      </w:r>
      <w:r w:rsidRPr="009E4E85">
        <w:rPr>
          <w:rFonts w:ascii="Arial" w:hAnsi="Arial" w:cs="Arial"/>
          <w:b/>
          <w:spacing w:val="-36"/>
          <w:sz w:val="24"/>
          <w:szCs w:val="24"/>
        </w:rPr>
        <w:t xml:space="preserve"> </w:t>
      </w:r>
      <w:r w:rsidRPr="009E4E85">
        <w:rPr>
          <w:rFonts w:ascii="Arial" w:hAnsi="Arial" w:cs="Arial"/>
          <w:b/>
          <w:spacing w:val="-2"/>
          <w:sz w:val="24"/>
          <w:szCs w:val="24"/>
        </w:rPr>
        <w:t>de</w:t>
      </w:r>
      <w:r w:rsidRPr="009E4E85">
        <w:rPr>
          <w:rFonts w:ascii="Arial" w:hAnsi="Arial" w:cs="Arial"/>
          <w:b/>
          <w:spacing w:val="-35"/>
          <w:sz w:val="24"/>
          <w:szCs w:val="24"/>
        </w:rPr>
        <w:t xml:space="preserve"> </w:t>
      </w:r>
      <w:r w:rsidRPr="009E4E85">
        <w:rPr>
          <w:rFonts w:ascii="Arial" w:hAnsi="Arial" w:cs="Arial"/>
          <w:b/>
          <w:spacing w:val="-2"/>
          <w:sz w:val="24"/>
          <w:szCs w:val="24"/>
        </w:rPr>
        <w:t>la</w:t>
      </w:r>
      <w:r w:rsidRPr="009E4E85">
        <w:rPr>
          <w:rFonts w:ascii="Arial" w:hAnsi="Arial" w:cs="Arial"/>
          <w:b/>
          <w:spacing w:val="-36"/>
          <w:sz w:val="24"/>
          <w:szCs w:val="24"/>
        </w:rPr>
        <w:t xml:space="preserve"> </w:t>
      </w:r>
      <w:r w:rsidRPr="009E4E85">
        <w:rPr>
          <w:rFonts w:ascii="Arial" w:hAnsi="Arial" w:cs="Arial"/>
          <w:b/>
          <w:spacing w:val="-2"/>
          <w:sz w:val="24"/>
          <w:szCs w:val="24"/>
        </w:rPr>
        <w:t>Orinoquía</w:t>
      </w:r>
      <w:r w:rsidRPr="009E4E85">
        <w:rPr>
          <w:rFonts w:ascii="Arial" w:hAnsi="Arial" w:cs="Arial"/>
          <w:b/>
          <w:spacing w:val="-35"/>
          <w:sz w:val="24"/>
          <w:szCs w:val="24"/>
        </w:rPr>
        <w:t xml:space="preserve"> </w:t>
      </w:r>
      <w:r w:rsidRPr="009E4E85">
        <w:rPr>
          <w:rFonts w:ascii="Arial" w:hAnsi="Arial" w:cs="Arial"/>
          <w:b/>
          <w:spacing w:val="-2"/>
          <w:sz w:val="24"/>
          <w:szCs w:val="24"/>
        </w:rPr>
        <w:t>(Corporinoquia)</w:t>
      </w:r>
    </w:p>
    <w:p w14:paraId="6D10F32A"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t>Opinión</w:t>
      </w:r>
      <w:r w:rsidRPr="009E4E85">
        <w:rPr>
          <w:rFonts w:ascii="Arial" w:hAnsi="Arial" w:cs="Arial"/>
          <w:b/>
          <w:spacing w:val="-13"/>
          <w:sz w:val="24"/>
          <w:szCs w:val="24"/>
        </w:rPr>
        <w:t xml:space="preserve"> </w:t>
      </w:r>
      <w:r w:rsidRPr="009E4E85">
        <w:rPr>
          <w:rFonts w:ascii="Arial" w:hAnsi="Arial" w:cs="Arial"/>
          <w:b/>
          <w:sz w:val="24"/>
          <w:szCs w:val="24"/>
        </w:rPr>
        <w:t>contable:</w:t>
      </w:r>
      <w:r w:rsidRPr="009E4E85">
        <w:rPr>
          <w:rFonts w:ascii="Arial" w:hAnsi="Arial" w:cs="Arial"/>
          <w:b/>
          <w:spacing w:val="-13"/>
          <w:sz w:val="24"/>
          <w:szCs w:val="24"/>
        </w:rPr>
        <w:t xml:space="preserve"> </w:t>
      </w:r>
      <w:r w:rsidRPr="009E4E85">
        <w:rPr>
          <w:rFonts w:ascii="Arial" w:hAnsi="Arial" w:cs="Arial"/>
          <w:b/>
          <w:spacing w:val="-2"/>
          <w:sz w:val="24"/>
          <w:szCs w:val="24"/>
        </w:rPr>
        <w:t>negativa.</w:t>
      </w:r>
    </w:p>
    <w:p w14:paraId="3E4D7EE7"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$1.411,11</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 a que, al verificar la información contable de Corporinoquia, específicamente el libro auxiliar por terceros de la cuenta deterioro acumulado de cuentas por cobrar, se identificaron casos en los que</w:t>
      </w:r>
      <w:r w:rsidRPr="00906633">
        <w:rPr>
          <w:rFonts w:ascii="Arial" w:hAnsi="Arial" w:cs="Arial"/>
          <w:spacing w:val="40"/>
          <w:sz w:val="24"/>
          <w:szCs w:val="24"/>
        </w:rPr>
        <w:t xml:space="preserve"> </w:t>
      </w:r>
      <w:r w:rsidRPr="00906633">
        <w:rPr>
          <w:rFonts w:ascii="Arial" w:hAnsi="Arial" w:cs="Arial"/>
          <w:sz w:val="24"/>
          <w:szCs w:val="24"/>
        </w:rPr>
        <w:t xml:space="preserve">el valor registrado por deterioro era superior al saldo de las cuentas clasificadas como de difícil recaudo y de las cuentas por cobrar por </w:t>
      </w:r>
      <w:r w:rsidRPr="00906633">
        <w:rPr>
          <w:rFonts w:ascii="Arial" w:hAnsi="Arial" w:cs="Arial"/>
          <w:spacing w:val="-2"/>
          <w:sz w:val="24"/>
          <w:szCs w:val="24"/>
        </w:rPr>
        <w:t>ingresos</w:t>
      </w:r>
      <w:r w:rsidRPr="00906633">
        <w:rPr>
          <w:rFonts w:ascii="Arial" w:hAnsi="Arial" w:cs="Arial"/>
          <w:spacing w:val="-18"/>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tributarios</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8"/>
          <w:sz w:val="24"/>
          <w:szCs w:val="24"/>
        </w:rPr>
        <w:t xml:space="preserve"> </w:t>
      </w:r>
      <w:r w:rsidRPr="00906633">
        <w:rPr>
          <w:rFonts w:ascii="Arial" w:hAnsi="Arial" w:cs="Arial"/>
          <w:spacing w:val="-2"/>
          <w:sz w:val="24"/>
          <w:szCs w:val="24"/>
        </w:rPr>
        <w:t>antigüedad</w:t>
      </w:r>
      <w:r w:rsidRPr="00906633">
        <w:rPr>
          <w:rFonts w:ascii="Arial" w:hAnsi="Arial" w:cs="Arial"/>
          <w:spacing w:val="-17"/>
          <w:sz w:val="24"/>
          <w:szCs w:val="24"/>
        </w:rPr>
        <w:t xml:space="preserve"> </w:t>
      </w:r>
      <w:r w:rsidRPr="00906633">
        <w:rPr>
          <w:rFonts w:ascii="Arial" w:hAnsi="Arial" w:cs="Arial"/>
          <w:spacing w:val="-2"/>
          <w:sz w:val="24"/>
          <w:szCs w:val="24"/>
        </w:rPr>
        <w:t>mayor</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360</w:t>
      </w:r>
      <w:r w:rsidRPr="00906633">
        <w:rPr>
          <w:rFonts w:ascii="Arial" w:hAnsi="Arial" w:cs="Arial"/>
          <w:spacing w:val="-17"/>
          <w:sz w:val="24"/>
          <w:szCs w:val="24"/>
        </w:rPr>
        <w:t xml:space="preserve"> </w:t>
      </w:r>
      <w:r w:rsidRPr="00906633">
        <w:rPr>
          <w:rFonts w:ascii="Arial" w:hAnsi="Arial" w:cs="Arial"/>
          <w:spacing w:val="-2"/>
          <w:sz w:val="24"/>
          <w:szCs w:val="24"/>
        </w:rPr>
        <w:t>días.</w:t>
      </w:r>
      <w:r w:rsidRPr="00906633">
        <w:rPr>
          <w:rFonts w:ascii="Arial" w:hAnsi="Arial" w:cs="Arial"/>
          <w:spacing w:val="-17"/>
          <w:sz w:val="24"/>
          <w:szCs w:val="24"/>
        </w:rPr>
        <w:t xml:space="preserve"> </w:t>
      </w:r>
      <w:r w:rsidRPr="00906633">
        <w:rPr>
          <w:rFonts w:ascii="Arial" w:hAnsi="Arial" w:cs="Arial"/>
          <w:spacing w:val="-2"/>
          <w:sz w:val="24"/>
          <w:szCs w:val="24"/>
        </w:rPr>
        <w:t>Esta</w:t>
      </w:r>
      <w:r w:rsidRPr="00906633">
        <w:rPr>
          <w:rFonts w:ascii="Arial" w:hAnsi="Arial" w:cs="Arial"/>
          <w:spacing w:val="-18"/>
          <w:sz w:val="24"/>
          <w:szCs w:val="24"/>
        </w:rPr>
        <w:t xml:space="preserve"> </w:t>
      </w:r>
      <w:r w:rsidRPr="00906633">
        <w:rPr>
          <w:rFonts w:ascii="Arial" w:hAnsi="Arial" w:cs="Arial"/>
          <w:spacing w:val="-2"/>
          <w:sz w:val="24"/>
          <w:szCs w:val="24"/>
        </w:rPr>
        <w:t xml:space="preserve">situación </w:t>
      </w:r>
      <w:r w:rsidRPr="00906633">
        <w:rPr>
          <w:rFonts w:ascii="Arial" w:hAnsi="Arial" w:cs="Arial"/>
          <w:sz w:val="24"/>
          <w:szCs w:val="24"/>
        </w:rPr>
        <w:t>evidenció un reconocimiento excesivo en la cuenta de deterioro, lo cual afectó la razonabilidad de los saldos presentados.</w:t>
      </w:r>
    </w:p>
    <w:p w14:paraId="3E0A4C72"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2.4.1. deterioro individual de cuentas por cobrar de la Resolución 331 de 2022 de la Contaduría General de la Nación (CGN), así como la descripción y dinámica de la cuenta deterioro acumulado de cuentas por cobrar, prevista en el capítulo 2 de la Resolución 620 de 2015 de la misma entidad, lo cual generó sobrestimación en la cuenta deterioro acumulado de cuentas por cobrar (CR) y una subestimación al grupo contable 13 cuentas por cobrar.</w:t>
      </w:r>
    </w:p>
    <w:p w14:paraId="2C2373CD"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2"/>
          <w:sz w:val="24"/>
          <w:szCs w:val="24"/>
        </w:rPr>
        <w:t xml:space="preserve"> </w:t>
      </w:r>
      <w:r w:rsidRPr="00906633">
        <w:rPr>
          <w:rFonts w:ascii="Arial" w:hAnsi="Arial" w:cs="Arial"/>
          <w:sz w:val="24"/>
          <w:szCs w:val="24"/>
        </w:rPr>
        <w:t>clasificación</w:t>
      </w:r>
      <w:r w:rsidRPr="00906633">
        <w:rPr>
          <w:rFonts w:ascii="Arial" w:hAnsi="Arial" w:cs="Arial"/>
          <w:spacing w:val="52"/>
          <w:sz w:val="24"/>
          <w:szCs w:val="24"/>
        </w:rPr>
        <w:t xml:space="preserve"> </w:t>
      </w:r>
      <w:r w:rsidRPr="00906633">
        <w:rPr>
          <w:rFonts w:ascii="Arial" w:hAnsi="Arial" w:cs="Arial"/>
          <w:sz w:val="24"/>
          <w:szCs w:val="24"/>
        </w:rPr>
        <w:t>en</w:t>
      </w:r>
      <w:r w:rsidRPr="00906633">
        <w:rPr>
          <w:rFonts w:ascii="Arial" w:hAnsi="Arial" w:cs="Arial"/>
          <w:spacing w:val="52"/>
          <w:sz w:val="24"/>
          <w:szCs w:val="24"/>
        </w:rPr>
        <w:t xml:space="preserve"> </w:t>
      </w:r>
      <w:r w:rsidRPr="00906633">
        <w:rPr>
          <w:rFonts w:ascii="Arial" w:hAnsi="Arial" w:cs="Arial"/>
          <w:sz w:val="24"/>
          <w:szCs w:val="24"/>
        </w:rPr>
        <w:t>propiedades,</w:t>
      </w:r>
      <w:r w:rsidRPr="00906633">
        <w:rPr>
          <w:rFonts w:ascii="Arial" w:hAnsi="Arial" w:cs="Arial"/>
          <w:spacing w:val="52"/>
          <w:sz w:val="24"/>
          <w:szCs w:val="24"/>
        </w:rPr>
        <w:t xml:space="preserve"> </w:t>
      </w:r>
      <w:r w:rsidRPr="00906633">
        <w:rPr>
          <w:rFonts w:ascii="Arial" w:hAnsi="Arial" w:cs="Arial"/>
          <w:sz w:val="24"/>
          <w:szCs w:val="24"/>
        </w:rPr>
        <w:t>planta</w:t>
      </w:r>
      <w:r w:rsidRPr="00906633">
        <w:rPr>
          <w:rFonts w:ascii="Arial" w:hAnsi="Arial" w:cs="Arial"/>
          <w:spacing w:val="51"/>
          <w:sz w:val="24"/>
          <w:szCs w:val="24"/>
        </w:rPr>
        <w:t xml:space="preserve"> </w:t>
      </w:r>
      <w:r w:rsidRPr="00906633">
        <w:rPr>
          <w:rFonts w:ascii="Arial" w:hAnsi="Arial" w:cs="Arial"/>
          <w:sz w:val="24"/>
          <w:szCs w:val="24"/>
        </w:rPr>
        <w:t>y</w:t>
      </w:r>
      <w:r w:rsidRPr="00906633">
        <w:rPr>
          <w:rFonts w:ascii="Arial" w:hAnsi="Arial" w:cs="Arial"/>
          <w:spacing w:val="52"/>
          <w:sz w:val="24"/>
          <w:szCs w:val="24"/>
        </w:rPr>
        <w:t xml:space="preserve"> </w:t>
      </w:r>
      <w:r w:rsidRPr="00906633">
        <w:rPr>
          <w:rFonts w:ascii="Arial" w:hAnsi="Arial" w:cs="Arial"/>
          <w:sz w:val="24"/>
          <w:szCs w:val="24"/>
        </w:rPr>
        <w:t>equipo,</w:t>
      </w:r>
      <w:r w:rsidRPr="00906633">
        <w:rPr>
          <w:rFonts w:ascii="Arial" w:hAnsi="Arial" w:cs="Arial"/>
          <w:spacing w:val="52"/>
          <w:sz w:val="24"/>
          <w:szCs w:val="24"/>
        </w:rPr>
        <w:t xml:space="preserve"> </w:t>
      </w:r>
      <w:r w:rsidRPr="00906633">
        <w:rPr>
          <w:rFonts w:ascii="Arial" w:hAnsi="Arial" w:cs="Arial"/>
          <w:spacing w:val="-5"/>
          <w:sz w:val="24"/>
          <w:szCs w:val="24"/>
        </w:rPr>
        <w:t>por</w:t>
      </w:r>
      <w:r w:rsidR="009E4E85">
        <w:rPr>
          <w:rFonts w:ascii="Arial" w:hAnsi="Arial" w:cs="Arial"/>
          <w:spacing w:val="-5"/>
          <w:sz w:val="24"/>
          <w:szCs w:val="24"/>
        </w:rPr>
        <w:t xml:space="preserve"> </w:t>
      </w:r>
      <w:r w:rsidRPr="00906633">
        <w:rPr>
          <w:rFonts w:ascii="Arial" w:hAnsi="Arial" w:cs="Arial"/>
          <w:spacing w:val="-4"/>
          <w:sz w:val="24"/>
          <w:szCs w:val="24"/>
        </w:rPr>
        <w:t>$20,41</w:t>
      </w:r>
      <w:r w:rsidRPr="00906633">
        <w:rPr>
          <w:rFonts w:ascii="Arial" w:hAnsi="Arial" w:cs="Arial"/>
          <w:spacing w:val="-11"/>
          <w:sz w:val="24"/>
          <w:szCs w:val="24"/>
        </w:rPr>
        <w:t xml:space="preserve"> </w:t>
      </w:r>
      <w:r w:rsidRPr="00906633">
        <w:rPr>
          <w:rFonts w:ascii="Arial" w:hAnsi="Arial" w:cs="Arial"/>
          <w:spacing w:val="-4"/>
          <w:sz w:val="24"/>
          <w:szCs w:val="24"/>
        </w:rPr>
        <w:t>millones,</w:t>
      </w:r>
      <w:r w:rsidRPr="00906633">
        <w:rPr>
          <w:rFonts w:ascii="Arial" w:hAnsi="Arial" w:cs="Arial"/>
          <w:spacing w:val="-11"/>
          <w:sz w:val="24"/>
          <w:szCs w:val="24"/>
        </w:rPr>
        <w:t xml:space="preserve"> </w:t>
      </w:r>
      <w:r w:rsidRPr="00906633">
        <w:rPr>
          <w:rFonts w:ascii="Arial" w:hAnsi="Arial" w:cs="Arial"/>
          <w:spacing w:val="-4"/>
          <w:sz w:val="24"/>
          <w:szCs w:val="24"/>
        </w:rPr>
        <w:t>debido</w:t>
      </w:r>
      <w:r w:rsidRPr="00906633">
        <w:rPr>
          <w:rFonts w:ascii="Arial" w:hAnsi="Arial" w:cs="Arial"/>
          <w:spacing w:val="-11"/>
          <w:sz w:val="24"/>
          <w:szCs w:val="24"/>
        </w:rPr>
        <w:t xml:space="preserve"> </w:t>
      </w:r>
      <w:r w:rsidRPr="00906633">
        <w:rPr>
          <w:rFonts w:ascii="Arial" w:hAnsi="Arial" w:cs="Arial"/>
          <w:spacing w:val="-4"/>
          <w:sz w:val="24"/>
          <w:szCs w:val="24"/>
        </w:rPr>
        <w:t>a</w:t>
      </w:r>
      <w:r w:rsidRPr="00906633">
        <w:rPr>
          <w:rFonts w:ascii="Arial" w:hAnsi="Arial" w:cs="Arial"/>
          <w:spacing w:val="-11"/>
          <w:sz w:val="24"/>
          <w:szCs w:val="24"/>
        </w:rPr>
        <w:t xml:space="preserve"> </w:t>
      </w:r>
      <w:r w:rsidRPr="00906633">
        <w:rPr>
          <w:rFonts w:ascii="Arial" w:hAnsi="Arial" w:cs="Arial"/>
          <w:spacing w:val="-4"/>
          <w:sz w:val="24"/>
          <w:szCs w:val="24"/>
        </w:rPr>
        <w:t>que,</w:t>
      </w:r>
      <w:r w:rsidRPr="00906633">
        <w:rPr>
          <w:rFonts w:ascii="Arial" w:hAnsi="Arial" w:cs="Arial"/>
          <w:spacing w:val="-11"/>
          <w:sz w:val="24"/>
          <w:szCs w:val="24"/>
        </w:rPr>
        <w:t xml:space="preserve"> </w:t>
      </w:r>
      <w:r w:rsidRPr="00906633">
        <w:rPr>
          <w:rFonts w:ascii="Arial" w:hAnsi="Arial" w:cs="Arial"/>
          <w:spacing w:val="-4"/>
          <w:sz w:val="24"/>
          <w:szCs w:val="24"/>
        </w:rPr>
        <w:t>durante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revisión</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cuenta</w:t>
      </w:r>
      <w:r w:rsidRPr="00906633">
        <w:rPr>
          <w:rFonts w:ascii="Arial" w:hAnsi="Arial" w:cs="Arial"/>
          <w:spacing w:val="-11"/>
          <w:sz w:val="24"/>
          <w:szCs w:val="24"/>
        </w:rPr>
        <w:t xml:space="preserve"> </w:t>
      </w:r>
      <w:r w:rsidRPr="00906633">
        <w:rPr>
          <w:rFonts w:ascii="Arial" w:hAnsi="Arial" w:cs="Arial"/>
          <w:spacing w:val="-4"/>
          <w:sz w:val="24"/>
          <w:szCs w:val="24"/>
        </w:rPr>
        <w:t xml:space="preserve">contable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propiedad,</w:t>
      </w:r>
      <w:r w:rsidRPr="00906633">
        <w:rPr>
          <w:rFonts w:ascii="Arial" w:hAnsi="Arial" w:cs="Arial"/>
          <w:spacing w:val="-9"/>
          <w:sz w:val="24"/>
          <w:szCs w:val="24"/>
        </w:rPr>
        <w:t xml:space="preserve"> </w:t>
      </w:r>
      <w:r w:rsidRPr="00906633">
        <w:rPr>
          <w:rFonts w:ascii="Arial" w:hAnsi="Arial" w:cs="Arial"/>
          <w:sz w:val="24"/>
          <w:szCs w:val="24"/>
        </w:rPr>
        <w:t>planta</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equipo</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explotados,</w:t>
      </w:r>
      <w:r w:rsidRPr="00906633">
        <w:rPr>
          <w:rFonts w:ascii="Arial" w:hAnsi="Arial" w:cs="Arial"/>
          <w:spacing w:val="-9"/>
          <w:sz w:val="24"/>
          <w:szCs w:val="24"/>
        </w:rPr>
        <w:t xml:space="preserve"> </w:t>
      </w:r>
      <w:r w:rsidRPr="00906633">
        <w:rPr>
          <w:rFonts w:ascii="Arial" w:hAnsi="Arial" w:cs="Arial"/>
          <w:sz w:val="24"/>
          <w:szCs w:val="24"/>
        </w:rPr>
        <w:t>Corporinoquia</w:t>
      </w:r>
      <w:r w:rsidRPr="00906633">
        <w:rPr>
          <w:rFonts w:ascii="Arial" w:hAnsi="Arial" w:cs="Arial"/>
          <w:spacing w:val="-9"/>
          <w:sz w:val="24"/>
          <w:szCs w:val="24"/>
        </w:rPr>
        <w:t xml:space="preserve"> </w:t>
      </w:r>
      <w:r w:rsidRPr="00906633">
        <w:rPr>
          <w:rFonts w:ascii="Arial" w:hAnsi="Arial" w:cs="Arial"/>
          <w:sz w:val="24"/>
          <w:szCs w:val="24"/>
        </w:rPr>
        <w:t>reveló</w:t>
      </w:r>
      <w:r w:rsidRPr="00906633">
        <w:rPr>
          <w:rFonts w:ascii="Arial" w:hAnsi="Arial" w:cs="Arial"/>
          <w:spacing w:val="-9"/>
          <w:sz w:val="24"/>
          <w:szCs w:val="24"/>
        </w:rPr>
        <w:t xml:space="preserve"> </w:t>
      </w:r>
      <w:r w:rsidRPr="00906633">
        <w:rPr>
          <w:rFonts w:ascii="Arial" w:hAnsi="Arial" w:cs="Arial"/>
          <w:sz w:val="24"/>
          <w:szCs w:val="24"/>
        </w:rPr>
        <w:t>en el libro auxiliar el reintegro de bienes que, según concepto técnico, requerían</w:t>
      </w:r>
      <w:r w:rsidRPr="00906633">
        <w:rPr>
          <w:rFonts w:ascii="Arial" w:hAnsi="Arial" w:cs="Arial"/>
          <w:spacing w:val="-7"/>
          <w:sz w:val="24"/>
          <w:szCs w:val="24"/>
        </w:rPr>
        <w:t xml:space="preserve"> </w:t>
      </w:r>
      <w:r w:rsidRPr="00906633">
        <w:rPr>
          <w:rFonts w:ascii="Arial" w:hAnsi="Arial" w:cs="Arial"/>
          <w:sz w:val="24"/>
          <w:szCs w:val="24"/>
        </w:rPr>
        <w:t>ser</w:t>
      </w:r>
      <w:r w:rsidRPr="00906633">
        <w:rPr>
          <w:rFonts w:ascii="Arial" w:hAnsi="Arial" w:cs="Arial"/>
          <w:spacing w:val="-7"/>
          <w:sz w:val="24"/>
          <w:szCs w:val="24"/>
        </w:rPr>
        <w:t xml:space="preserve"> </w:t>
      </w:r>
      <w:r w:rsidRPr="00906633">
        <w:rPr>
          <w:rFonts w:ascii="Arial" w:hAnsi="Arial" w:cs="Arial"/>
          <w:sz w:val="24"/>
          <w:szCs w:val="24"/>
        </w:rPr>
        <w:t>dados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baja.</w:t>
      </w:r>
      <w:r w:rsidRPr="00906633">
        <w:rPr>
          <w:rFonts w:ascii="Arial" w:hAnsi="Arial" w:cs="Arial"/>
          <w:spacing w:val="-7"/>
          <w:sz w:val="24"/>
          <w:szCs w:val="24"/>
        </w:rPr>
        <w:t xml:space="preserve"> </w:t>
      </w:r>
      <w:r w:rsidRPr="00906633">
        <w:rPr>
          <w:rFonts w:ascii="Arial" w:hAnsi="Arial" w:cs="Arial"/>
          <w:sz w:val="24"/>
          <w:szCs w:val="24"/>
        </w:rPr>
        <w:t>Adicionalmente,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verificación</w:t>
      </w:r>
      <w:r w:rsidRPr="00906633">
        <w:rPr>
          <w:rFonts w:ascii="Arial" w:hAnsi="Arial" w:cs="Arial"/>
          <w:spacing w:val="-7"/>
          <w:sz w:val="24"/>
          <w:szCs w:val="24"/>
        </w:rPr>
        <w:t xml:space="preserve"> </w:t>
      </w:r>
      <w:r w:rsidRPr="00906633">
        <w:rPr>
          <w:rFonts w:ascii="Arial" w:hAnsi="Arial" w:cs="Arial"/>
          <w:sz w:val="24"/>
          <w:szCs w:val="24"/>
        </w:rPr>
        <w:t>in</w:t>
      </w:r>
      <w:r w:rsidRPr="00906633">
        <w:rPr>
          <w:rFonts w:ascii="Arial" w:hAnsi="Arial" w:cs="Arial"/>
          <w:spacing w:val="-7"/>
          <w:sz w:val="24"/>
          <w:szCs w:val="24"/>
        </w:rPr>
        <w:t xml:space="preserve"> </w:t>
      </w:r>
      <w:r w:rsidRPr="00906633">
        <w:rPr>
          <w:rFonts w:ascii="Arial" w:hAnsi="Arial" w:cs="Arial"/>
          <w:sz w:val="24"/>
          <w:szCs w:val="24"/>
        </w:rPr>
        <w:t xml:space="preserve">situ </w:t>
      </w:r>
      <w:r w:rsidRPr="00906633">
        <w:rPr>
          <w:rFonts w:ascii="Arial" w:hAnsi="Arial" w:cs="Arial"/>
          <w:sz w:val="24"/>
          <w:szCs w:val="24"/>
        </w:rPr>
        <w:lastRenderedPageBreak/>
        <w:t>se identificaron equipos fuera de uso que contaban con conceptos técnicos</w:t>
      </w:r>
      <w:r w:rsidRPr="00906633">
        <w:rPr>
          <w:rFonts w:ascii="Arial" w:hAnsi="Arial" w:cs="Arial"/>
          <w:spacing w:val="-13"/>
          <w:sz w:val="24"/>
          <w:szCs w:val="24"/>
        </w:rPr>
        <w:t xml:space="preserve"> </w:t>
      </w:r>
      <w:r w:rsidRPr="00906633">
        <w:rPr>
          <w:rFonts w:ascii="Arial" w:hAnsi="Arial" w:cs="Arial"/>
          <w:sz w:val="24"/>
          <w:szCs w:val="24"/>
        </w:rPr>
        <w:t>emitidos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2023</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2024,</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cuales</w:t>
      </w:r>
      <w:r w:rsidRPr="00906633">
        <w:rPr>
          <w:rFonts w:ascii="Arial" w:hAnsi="Arial" w:cs="Arial"/>
          <w:spacing w:val="-13"/>
          <w:sz w:val="24"/>
          <w:szCs w:val="24"/>
        </w:rPr>
        <w:t xml:space="preserve"> </w:t>
      </w:r>
      <w:r w:rsidRPr="00906633">
        <w:rPr>
          <w:rFonts w:ascii="Arial" w:hAnsi="Arial" w:cs="Arial"/>
          <w:sz w:val="24"/>
          <w:szCs w:val="24"/>
        </w:rPr>
        <w:t>indicaban</w:t>
      </w:r>
      <w:r w:rsidRPr="00906633">
        <w:rPr>
          <w:rFonts w:ascii="Arial" w:hAnsi="Arial" w:cs="Arial"/>
          <w:spacing w:val="-13"/>
          <w:sz w:val="24"/>
          <w:szCs w:val="24"/>
        </w:rPr>
        <w:t xml:space="preserve"> </w:t>
      </w:r>
      <w:r w:rsidRPr="00906633">
        <w:rPr>
          <w:rFonts w:ascii="Arial" w:hAnsi="Arial" w:cs="Arial"/>
          <w:sz w:val="24"/>
          <w:szCs w:val="24"/>
        </w:rPr>
        <w:t>obsolescencia, daños</w:t>
      </w:r>
      <w:r w:rsidRPr="00906633">
        <w:rPr>
          <w:rFonts w:ascii="Arial" w:hAnsi="Arial" w:cs="Arial"/>
          <w:spacing w:val="-15"/>
          <w:sz w:val="24"/>
          <w:szCs w:val="24"/>
        </w:rPr>
        <w:t xml:space="preserve"> </w:t>
      </w:r>
      <w:r w:rsidRPr="00906633">
        <w:rPr>
          <w:rFonts w:ascii="Arial" w:hAnsi="Arial" w:cs="Arial"/>
          <w:sz w:val="24"/>
          <w:szCs w:val="24"/>
        </w:rPr>
        <w:t>irreparables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necesidad</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trámite</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baja.</w:t>
      </w:r>
      <w:r w:rsidRPr="00906633">
        <w:rPr>
          <w:rFonts w:ascii="Arial" w:hAnsi="Arial" w:cs="Arial"/>
          <w:spacing w:val="-15"/>
          <w:sz w:val="24"/>
          <w:szCs w:val="24"/>
        </w:rPr>
        <w:t xml:space="preserve"> </w:t>
      </w:r>
      <w:r w:rsidRPr="00906633">
        <w:rPr>
          <w:rFonts w:ascii="Arial" w:hAnsi="Arial" w:cs="Arial"/>
          <w:sz w:val="24"/>
          <w:szCs w:val="24"/>
        </w:rPr>
        <w:t>Sin</w:t>
      </w:r>
      <w:r w:rsidRPr="00906633">
        <w:rPr>
          <w:rFonts w:ascii="Arial" w:hAnsi="Arial" w:cs="Arial"/>
          <w:spacing w:val="-15"/>
          <w:sz w:val="24"/>
          <w:szCs w:val="24"/>
        </w:rPr>
        <w:t xml:space="preserve"> </w:t>
      </w:r>
      <w:r w:rsidRPr="00906633">
        <w:rPr>
          <w:rFonts w:ascii="Arial" w:hAnsi="Arial" w:cs="Arial"/>
          <w:sz w:val="24"/>
          <w:szCs w:val="24"/>
        </w:rPr>
        <w:t>embargo,</w:t>
      </w:r>
      <w:r w:rsidRPr="00906633">
        <w:rPr>
          <w:rFonts w:ascii="Arial" w:hAnsi="Arial" w:cs="Arial"/>
          <w:spacing w:val="-15"/>
          <w:sz w:val="24"/>
          <w:szCs w:val="24"/>
        </w:rPr>
        <w:t xml:space="preserve"> </w:t>
      </w:r>
      <w:r w:rsidRPr="00906633">
        <w:rPr>
          <w:rFonts w:ascii="Arial" w:hAnsi="Arial" w:cs="Arial"/>
          <w:sz w:val="24"/>
          <w:szCs w:val="24"/>
        </w:rPr>
        <w:t xml:space="preserve">no </w:t>
      </w:r>
      <w:r w:rsidRPr="00906633">
        <w:rPr>
          <w:rFonts w:ascii="Arial" w:hAnsi="Arial" w:cs="Arial"/>
          <w:spacing w:val="-2"/>
          <w:sz w:val="24"/>
          <w:szCs w:val="24"/>
        </w:rPr>
        <w:t>se</w:t>
      </w:r>
      <w:r w:rsidRPr="00906633">
        <w:rPr>
          <w:rFonts w:ascii="Arial" w:hAnsi="Arial" w:cs="Arial"/>
          <w:spacing w:val="-20"/>
          <w:sz w:val="24"/>
          <w:szCs w:val="24"/>
        </w:rPr>
        <w:t xml:space="preserve"> </w:t>
      </w:r>
      <w:r w:rsidRPr="00906633">
        <w:rPr>
          <w:rFonts w:ascii="Arial" w:hAnsi="Arial" w:cs="Arial"/>
          <w:spacing w:val="-2"/>
          <w:sz w:val="24"/>
          <w:szCs w:val="24"/>
        </w:rPr>
        <w:t>evidenció</w:t>
      </w:r>
      <w:r w:rsidRPr="00906633">
        <w:rPr>
          <w:rFonts w:ascii="Arial" w:hAnsi="Arial" w:cs="Arial"/>
          <w:spacing w:val="-18"/>
          <w:sz w:val="24"/>
          <w:szCs w:val="24"/>
        </w:rPr>
        <w:t xml:space="preserve"> </w:t>
      </w:r>
      <w:r w:rsidRPr="00906633">
        <w:rPr>
          <w:rFonts w:ascii="Arial" w:hAnsi="Arial" w:cs="Arial"/>
          <w:spacing w:val="-2"/>
          <w:sz w:val="24"/>
          <w:szCs w:val="24"/>
        </w:rPr>
        <w:t>gestión</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8"/>
          <w:sz w:val="24"/>
          <w:szCs w:val="24"/>
        </w:rPr>
        <w:t xml:space="preserve"> </w:t>
      </w:r>
      <w:r w:rsidRPr="00906633">
        <w:rPr>
          <w:rFonts w:ascii="Arial" w:hAnsi="Arial" w:cs="Arial"/>
          <w:spacing w:val="-2"/>
          <w:sz w:val="24"/>
          <w:szCs w:val="24"/>
        </w:rPr>
        <w:t>parte</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comité</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manejo</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control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bienes</w:t>
      </w:r>
      <w:r w:rsidR="009E4E85">
        <w:rPr>
          <w:rFonts w:ascii="Arial" w:hAnsi="Arial" w:cs="Arial"/>
          <w:spacing w:val="-2"/>
          <w:sz w:val="24"/>
          <w:szCs w:val="24"/>
        </w:rPr>
        <w:t xml:space="preserve"> </w:t>
      </w:r>
      <w:r w:rsidRPr="00906633">
        <w:rPr>
          <w:rFonts w:ascii="Arial" w:hAnsi="Arial" w:cs="Arial"/>
          <w:sz w:val="24"/>
          <w:szCs w:val="24"/>
        </w:rPr>
        <w:t>para adelantar el trámite administrativo y contable correspondiente, con el fin de dar de baja dichos equipos, los cuales, por razones técnicas, no debían continuar reflejados en la cuenta contable de propiedad, planta y equipo no explotados.</w:t>
      </w:r>
    </w:p>
    <w:p w14:paraId="671E56C3"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 xml:space="preserve">Lo anterior, contravino lo establecido en el numeral 10.4. Baja en </w:t>
      </w:r>
      <w:r w:rsidRPr="00906633">
        <w:rPr>
          <w:rFonts w:ascii="Arial" w:hAnsi="Arial" w:cs="Arial"/>
          <w:spacing w:val="-2"/>
          <w:sz w:val="24"/>
          <w:szCs w:val="24"/>
        </w:rPr>
        <w:t>cuentas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propiedad,</w:t>
      </w:r>
      <w:r w:rsidRPr="00906633">
        <w:rPr>
          <w:rFonts w:ascii="Arial" w:hAnsi="Arial" w:cs="Arial"/>
          <w:spacing w:val="-14"/>
          <w:sz w:val="24"/>
          <w:szCs w:val="24"/>
        </w:rPr>
        <w:t xml:space="preserve"> </w:t>
      </w:r>
      <w:r w:rsidRPr="00906633">
        <w:rPr>
          <w:rFonts w:ascii="Arial" w:hAnsi="Arial" w:cs="Arial"/>
          <w:spacing w:val="-2"/>
          <w:sz w:val="24"/>
          <w:szCs w:val="24"/>
        </w:rPr>
        <w:t>planta</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equipo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Resolución</w:t>
      </w:r>
      <w:r w:rsidRPr="00906633">
        <w:rPr>
          <w:rFonts w:ascii="Arial" w:hAnsi="Arial" w:cs="Arial"/>
          <w:spacing w:val="-14"/>
          <w:sz w:val="24"/>
          <w:szCs w:val="24"/>
        </w:rPr>
        <w:t xml:space="preserve"> </w:t>
      </w:r>
      <w:r w:rsidRPr="00906633">
        <w:rPr>
          <w:rFonts w:ascii="Arial" w:hAnsi="Arial" w:cs="Arial"/>
          <w:spacing w:val="-2"/>
          <w:sz w:val="24"/>
          <w:szCs w:val="24"/>
        </w:rPr>
        <w:t>331</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2022</w:t>
      </w:r>
      <w:r w:rsidRPr="00906633">
        <w:rPr>
          <w:rFonts w:ascii="Arial" w:hAnsi="Arial" w:cs="Arial"/>
          <w:spacing w:val="-14"/>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Nación,</w:t>
      </w:r>
      <w:r w:rsidRPr="00906633">
        <w:rPr>
          <w:rFonts w:ascii="Arial" w:hAnsi="Arial" w:cs="Arial"/>
          <w:spacing w:val="-17"/>
          <w:sz w:val="24"/>
          <w:szCs w:val="24"/>
        </w:rPr>
        <w:t xml:space="preserve"> </w:t>
      </w:r>
      <w:r w:rsidRPr="00906633">
        <w:rPr>
          <w:rFonts w:ascii="Arial" w:hAnsi="Arial" w:cs="Arial"/>
          <w:sz w:val="24"/>
          <w:szCs w:val="24"/>
        </w:rPr>
        <w:t>así</w:t>
      </w:r>
      <w:r w:rsidRPr="00906633">
        <w:rPr>
          <w:rFonts w:ascii="Arial" w:hAnsi="Arial" w:cs="Arial"/>
          <w:spacing w:val="-17"/>
          <w:sz w:val="24"/>
          <w:szCs w:val="24"/>
        </w:rPr>
        <w:t xml:space="preserve"> </w:t>
      </w:r>
      <w:r w:rsidRPr="00906633">
        <w:rPr>
          <w:rFonts w:ascii="Arial" w:hAnsi="Arial" w:cs="Arial"/>
          <w:sz w:val="24"/>
          <w:szCs w:val="24"/>
        </w:rPr>
        <w:t>como</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descripción</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dinámica de la cuenta deterioro acumulado de propiedades, planta y equipo, prevista en el capítulo 2 de la Resolución 620 de 2015 de la misma entidad, lo cual generó sobrestimación en la cuenta propiedades, planta</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equipo</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explotados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subestimación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gasto</w:t>
      </w:r>
      <w:r w:rsidRPr="00906633">
        <w:rPr>
          <w:rFonts w:ascii="Arial" w:hAnsi="Arial" w:cs="Arial"/>
          <w:spacing w:val="-8"/>
          <w:sz w:val="24"/>
          <w:szCs w:val="24"/>
        </w:rPr>
        <w:t xml:space="preserve"> </w:t>
      </w:r>
      <w:r w:rsidRPr="00906633">
        <w:rPr>
          <w:rFonts w:ascii="Arial" w:hAnsi="Arial" w:cs="Arial"/>
          <w:sz w:val="24"/>
          <w:szCs w:val="24"/>
        </w:rPr>
        <w:t>por deterioro de propiedades, planta y equipo por el mismo valor.</w:t>
      </w:r>
    </w:p>
    <w:p w14:paraId="11F36822"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No se logró obtener la suficiente evidencia en propiedades, planta y equipo</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$1.012,02</w:t>
      </w:r>
      <w:r w:rsidRPr="00906633">
        <w:rPr>
          <w:rFonts w:ascii="Arial" w:hAnsi="Arial" w:cs="Arial"/>
          <w:spacing w:val="-4"/>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respecto</w:t>
      </w:r>
      <w:r w:rsidRPr="00906633">
        <w:rPr>
          <w:rFonts w:ascii="Arial" w:hAnsi="Arial" w:cs="Arial"/>
          <w:spacing w:val="-5"/>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cumplimiento</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pacing w:val="-2"/>
          <w:sz w:val="24"/>
          <w:szCs w:val="24"/>
        </w:rPr>
        <w:t>numeral</w:t>
      </w:r>
      <w:r w:rsidR="009E4E85">
        <w:rPr>
          <w:rFonts w:ascii="Arial" w:hAnsi="Arial" w:cs="Arial"/>
          <w:spacing w:val="-2"/>
          <w:sz w:val="24"/>
          <w:szCs w:val="24"/>
        </w:rPr>
        <w:t xml:space="preserve"> </w:t>
      </w:r>
      <w:r w:rsidRPr="00906633">
        <w:rPr>
          <w:rFonts w:ascii="Arial" w:hAnsi="Arial" w:cs="Arial"/>
          <w:spacing w:val="-6"/>
          <w:sz w:val="24"/>
          <w:szCs w:val="24"/>
        </w:rPr>
        <w:t>3.2.14</w:t>
      </w:r>
      <w:r w:rsidRPr="00906633">
        <w:rPr>
          <w:rFonts w:ascii="Arial" w:hAnsi="Arial" w:cs="Arial"/>
          <w:spacing w:val="-12"/>
          <w:sz w:val="24"/>
          <w:szCs w:val="24"/>
        </w:rPr>
        <w:t xml:space="preserve"> </w:t>
      </w:r>
      <w:r w:rsidRPr="00906633">
        <w:rPr>
          <w:rFonts w:ascii="Arial" w:hAnsi="Arial" w:cs="Arial"/>
          <w:spacing w:val="-6"/>
          <w:sz w:val="24"/>
          <w:szCs w:val="24"/>
        </w:rPr>
        <w:t>Análisis,</w:t>
      </w:r>
      <w:r w:rsidRPr="00906633">
        <w:rPr>
          <w:rFonts w:ascii="Arial" w:hAnsi="Arial" w:cs="Arial"/>
          <w:spacing w:val="-12"/>
          <w:sz w:val="24"/>
          <w:szCs w:val="24"/>
        </w:rPr>
        <w:t xml:space="preserve"> </w:t>
      </w:r>
      <w:r w:rsidRPr="00906633">
        <w:rPr>
          <w:rFonts w:ascii="Arial" w:hAnsi="Arial" w:cs="Arial"/>
          <w:spacing w:val="-6"/>
          <w:sz w:val="24"/>
          <w:szCs w:val="24"/>
        </w:rPr>
        <w:t>verificación</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conciliación</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información</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la</w:t>
      </w:r>
      <w:r w:rsidRPr="00906633">
        <w:rPr>
          <w:rFonts w:ascii="Arial" w:hAnsi="Arial" w:cs="Arial"/>
          <w:spacing w:val="-12"/>
          <w:sz w:val="24"/>
          <w:szCs w:val="24"/>
        </w:rPr>
        <w:t xml:space="preserve"> </w:t>
      </w:r>
      <w:r w:rsidRPr="00906633">
        <w:rPr>
          <w:rFonts w:ascii="Arial" w:hAnsi="Arial" w:cs="Arial"/>
          <w:spacing w:val="-6"/>
          <w:sz w:val="24"/>
          <w:szCs w:val="24"/>
        </w:rPr>
        <w:t xml:space="preserve">Resolución </w:t>
      </w:r>
      <w:r w:rsidRPr="00906633">
        <w:rPr>
          <w:rFonts w:ascii="Arial" w:hAnsi="Arial" w:cs="Arial"/>
          <w:sz w:val="24"/>
          <w:szCs w:val="24"/>
        </w:rPr>
        <w:t xml:space="preserve">193 de 2016 de la Contaduría General de la Nación, el cual establece que debe realizarse permanentemente el análisis de la información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registrada</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diferentes</w:t>
      </w:r>
      <w:r w:rsidRPr="00906633">
        <w:rPr>
          <w:rFonts w:ascii="Arial" w:hAnsi="Arial" w:cs="Arial"/>
          <w:spacing w:val="-17"/>
          <w:sz w:val="24"/>
          <w:szCs w:val="24"/>
        </w:rPr>
        <w:t xml:space="preserve"> </w:t>
      </w:r>
      <w:r w:rsidRPr="00906633">
        <w:rPr>
          <w:rFonts w:ascii="Arial" w:hAnsi="Arial" w:cs="Arial"/>
          <w:spacing w:val="-2"/>
          <w:sz w:val="24"/>
          <w:szCs w:val="24"/>
        </w:rPr>
        <w:t>subcuentas,</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fin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contrastarla</w:t>
      </w:r>
      <w:r w:rsidRPr="00906633">
        <w:rPr>
          <w:rFonts w:ascii="Arial" w:hAnsi="Arial" w:cs="Arial"/>
          <w:spacing w:val="-17"/>
          <w:sz w:val="24"/>
          <w:szCs w:val="24"/>
        </w:rPr>
        <w:t xml:space="preserve"> </w:t>
      </w:r>
      <w:r w:rsidRPr="00906633">
        <w:rPr>
          <w:rFonts w:ascii="Arial" w:hAnsi="Arial" w:cs="Arial"/>
          <w:spacing w:val="-2"/>
          <w:sz w:val="24"/>
          <w:szCs w:val="24"/>
        </w:rPr>
        <w:t xml:space="preserve">y </w:t>
      </w:r>
      <w:r w:rsidRPr="00906633">
        <w:rPr>
          <w:rFonts w:ascii="Arial" w:hAnsi="Arial" w:cs="Arial"/>
          <w:spacing w:val="-4"/>
          <w:sz w:val="24"/>
          <w:szCs w:val="24"/>
        </w:rPr>
        <w:t>ajustarla,</w:t>
      </w:r>
      <w:r w:rsidRPr="00906633">
        <w:rPr>
          <w:rFonts w:ascii="Arial" w:hAnsi="Arial" w:cs="Arial"/>
          <w:spacing w:val="-10"/>
          <w:sz w:val="24"/>
          <w:szCs w:val="24"/>
        </w:rPr>
        <w:t xml:space="preserve"> </w:t>
      </w:r>
      <w:r w:rsidRPr="00906633">
        <w:rPr>
          <w:rFonts w:ascii="Arial" w:hAnsi="Arial" w:cs="Arial"/>
          <w:spacing w:val="-4"/>
          <w:sz w:val="24"/>
          <w:szCs w:val="24"/>
        </w:rPr>
        <w:t>si</w:t>
      </w:r>
      <w:r w:rsidRPr="00906633">
        <w:rPr>
          <w:rFonts w:ascii="Arial" w:hAnsi="Arial" w:cs="Arial"/>
          <w:spacing w:val="-10"/>
          <w:sz w:val="24"/>
          <w:szCs w:val="24"/>
        </w:rPr>
        <w:t xml:space="preserve"> </w:t>
      </w:r>
      <w:r w:rsidRPr="00906633">
        <w:rPr>
          <w:rFonts w:ascii="Arial" w:hAnsi="Arial" w:cs="Arial"/>
          <w:spacing w:val="-4"/>
          <w:sz w:val="24"/>
          <w:szCs w:val="24"/>
        </w:rPr>
        <w:t>a</w:t>
      </w:r>
      <w:r w:rsidRPr="00906633">
        <w:rPr>
          <w:rFonts w:ascii="Arial" w:hAnsi="Arial" w:cs="Arial"/>
          <w:spacing w:val="-10"/>
          <w:sz w:val="24"/>
          <w:szCs w:val="24"/>
        </w:rPr>
        <w:t xml:space="preserve"> </w:t>
      </w:r>
      <w:r w:rsidRPr="00906633">
        <w:rPr>
          <w:rFonts w:ascii="Arial" w:hAnsi="Arial" w:cs="Arial"/>
          <w:spacing w:val="-4"/>
          <w:sz w:val="24"/>
          <w:szCs w:val="24"/>
        </w:rPr>
        <w:t>ello</w:t>
      </w:r>
      <w:r w:rsidRPr="00906633">
        <w:rPr>
          <w:rFonts w:ascii="Arial" w:hAnsi="Arial" w:cs="Arial"/>
          <w:spacing w:val="-10"/>
          <w:sz w:val="24"/>
          <w:szCs w:val="24"/>
        </w:rPr>
        <w:t xml:space="preserve"> </w:t>
      </w:r>
      <w:r w:rsidRPr="00906633">
        <w:rPr>
          <w:rFonts w:ascii="Arial" w:hAnsi="Arial" w:cs="Arial"/>
          <w:spacing w:val="-4"/>
          <w:sz w:val="24"/>
          <w:szCs w:val="24"/>
        </w:rPr>
        <w:t>hubiere</w:t>
      </w:r>
      <w:r w:rsidRPr="00906633">
        <w:rPr>
          <w:rFonts w:ascii="Arial" w:hAnsi="Arial" w:cs="Arial"/>
          <w:spacing w:val="-10"/>
          <w:sz w:val="24"/>
          <w:szCs w:val="24"/>
        </w:rPr>
        <w:t xml:space="preserve"> </w:t>
      </w:r>
      <w:r w:rsidRPr="00906633">
        <w:rPr>
          <w:rFonts w:ascii="Arial" w:hAnsi="Arial" w:cs="Arial"/>
          <w:spacing w:val="-4"/>
          <w:sz w:val="24"/>
          <w:szCs w:val="24"/>
        </w:rPr>
        <w:t>lugar,</w:t>
      </w:r>
      <w:r w:rsidRPr="00906633">
        <w:rPr>
          <w:rFonts w:ascii="Arial" w:hAnsi="Arial" w:cs="Arial"/>
          <w:spacing w:val="-10"/>
          <w:sz w:val="24"/>
          <w:szCs w:val="24"/>
        </w:rPr>
        <w:t xml:space="preserve"> </w:t>
      </w:r>
      <w:r w:rsidRPr="00906633">
        <w:rPr>
          <w:rFonts w:ascii="Arial" w:hAnsi="Arial" w:cs="Arial"/>
          <w:spacing w:val="-4"/>
          <w:sz w:val="24"/>
          <w:szCs w:val="24"/>
        </w:rPr>
        <w:t>con</w:t>
      </w:r>
      <w:r w:rsidRPr="00906633">
        <w:rPr>
          <w:rFonts w:ascii="Arial" w:hAnsi="Arial" w:cs="Arial"/>
          <w:spacing w:val="-10"/>
          <w:sz w:val="24"/>
          <w:szCs w:val="24"/>
        </w:rPr>
        <w:t xml:space="preserve"> </w:t>
      </w:r>
      <w:r w:rsidRPr="00906633">
        <w:rPr>
          <w:rFonts w:ascii="Arial" w:hAnsi="Arial" w:cs="Arial"/>
          <w:spacing w:val="-4"/>
          <w:sz w:val="24"/>
          <w:szCs w:val="24"/>
        </w:rPr>
        <w:t>las</w:t>
      </w:r>
      <w:r w:rsidRPr="00906633">
        <w:rPr>
          <w:rFonts w:ascii="Arial" w:hAnsi="Arial" w:cs="Arial"/>
          <w:spacing w:val="-10"/>
          <w:sz w:val="24"/>
          <w:szCs w:val="24"/>
        </w:rPr>
        <w:t xml:space="preserve"> </w:t>
      </w:r>
      <w:r w:rsidRPr="00906633">
        <w:rPr>
          <w:rFonts w:ascii="Arial" w:hAnsi="Arial" w:cs="Arial"/>
          <w:spacing w:val="-4"/>
          <w:sz w:val="24"/>
          <w:szCs w:val="24"/>
        </w:rPr>
        <w:t>fuentes</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datos</w:t>
      </w:r>
      <w:r w:rsidRPr="00906633">
        <w:rPr>
          <w:rFonts w:ascii="Arial" w:hAnsi="Arial" w:cs="Arial"/>
          <w:spacing w:val="-10"/>
          <w:sz w:val="24"/>
          <w:szCs w:val="24"/>
        </w:rPr>
        <w:t xml:space="preserve"> </w:t>
      </w:r>
      <w:r w:rsidRPr="00906633">
        <w:rPr>
          <w:rFonts w:ascii="Arial" w:hAnsi="Arial" w:cs="Arial"/>
          <w:spacing w:val="-4"/>
          <w:sz w:val="24"/>
          <w:szCs w:val="24"/>
        </w:rPr>
        <w:t>que</w:t>
      </w:r>
      <w:r w:rsidRPr="00906633">
        <w:rPr>
          <w:rFonts w:ascii="Arial" w:hAnsi="Arial" w:cs="Arial"/>
          <w:spacing w:val="-10"/>
          <w:sz w:val="24"/>
          <w:szCs w:val="24"/>
        </w:rPr>
        <w:t xml:space="preserve"> </w:t>
      </w:r>
      <w:r w:rsidRPr="00906633">
        <w:rPr>
          <w:rFonts w:ascii="Arial" w:hAnsi="Arial" w:cs="Arial"/>
          <w:spacing w:val="-4"/>
          <w:sz w:val="24"/>
          <w:szCs w:val="24"/>
        </w:rPr>
        <w:t xml:space="preserve">provienen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aquellas</w:t>
      </w:r>
      <w:r w:rsidRPr="00906633">
        <w:rPr>
          <w:rFonts w:ascii="Arial" w:hAnsi="Arial" w:cs="Arial"/>
          <w:spacing w:val="-19"/>
          <w:sz w:val="24"/>
          <w:szCs w:val="24"/>
        </w:rPr>
        <w:t xml:space="preserve"> </w:t>
      </w:r>
      <w:r w:rsidRPr="00906633">
        <w:rPr>
          <w:rFonts w:ascii="Arial" w:hAnsi="Arial" w:cs="Arial"/>
          <w:sz w:val="24"/>
          <w:szCs w:val="24"/>
        </w:rPr>
        <w:t>dependencias</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generan</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20"/>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 revisión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20"/>
          <w:sz w:val="24"/>
          <w:szCs w:val="24"/>
        </w:rPr>
        <w:t xml:space="preserve"> </w:t>
      </w:r>
      <w:r w:rsidRPr="00906633">
        <w:rPr>
          <w:rFonts w:ascii="Arial" w:hAnsi="Arial" w:cs="Arial"/>
          <w:sz w:val="24"/>
          <w:szCs w:val="24"/>
        </w:rPr>
        <w:t>depreciación</w:t>
      </w:r>
      <w:r w:rsidRPr="00906633">
        <w:rPr>
          <w:rFonts w:ascii="Arial" w:hAnsi="Arial" w:cs="Arial"/>
          <w:spacing w:val="-19"/>
          <w:sz w:val="24"/>
          <w:szCs w:val="24"/>
        </w:rPr>
        <w:t xml:space="preserve"> </w:t>
      </w:r>
      <w:r w:rsidRPr="00906633">
        <w:rPr>
          <w:rFonts w:ascii="Arial" w:hAnsi="Arial" w:cs="Arial"/>
          <w:sz w:val="24"/>
          <w:szCs w:val="24"/>
        </w:rPr>
        <w:t>acumulada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propiedades,</w:t>
      </w:r>
      <w:r w:rsidRPr="00906633">
        <w:rPr>
          <w:rFonts w:ascii="Arial" w:hAnsi="Arial" w:cs="Arial"/>
          <w:spacing w:val="-19"/>
          <w:sz w:val="24"/>
          <w:szCs w:val="24"/>
        </w:rPr>
        <w:t xml:space="preserve"> </w:t>
      </w:r>
      <w:r w:rsidRPr="00906633">
        <w:rPr>
          <w:rFonts w:ascii="Arial" w:hAnsi="Arial" w:cs="Arial"/>
          <w:sz w:val="24"/>
          <w:szCs w:val="24"/>
        </w:rPr>
        <w:t>planta</w:t>
      </w:r>
      <w:r w:rsidRPr="00906633">
        <w:rPr>
          <w:rFonts w:ascii="Arial" w:hAnsi="Arial" w:cs="Arial"/>
          <w:spacing w:val="-20"/>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bienes</w:t>
      </w:r>
      <w:r w:rsidRPr="00906633">
        <w:rPr>
          <w:rFonts w:ascii="Arial" w:hAnsi="Arial" w:cs="Arial"/>
          <w:spacing w:val="-11"/>
          <w:sz w:val="24"/>
          <w:szCs w:val="24"/>
        </w:rPr>
        <w:t xml:space="preserve"> </w:t>
      </w:r>
      <w:r w:rsidRPr="00906633">
        <w:rPr>
          <w:rFonts w:ascii="Arial" w:hAnsi="Arial" w:cs="Arial"/>
          <w:spacing w:val="-2"/>
          <w:sz w:val="24"/>
          <w:szCs w:val="24"/>
        </w:rPr>
        <w:t>muebles</w:t>
      </w:r>
      <w:r w:rsidRPr="00906633">
        <w:rPr>
          <w:rFonts w:ascii="Arial" w:hAnsi="Arial" w:cs="Arial"/>
          <w:spacing w:val="-11"/>
          <w:sz w:val="24"/>
          <w:szCs w:val="24"/>
        </w:rPr>
        <w:t xml:space="preserve"> </w:t>
      </w:r>
      <w:r w:rsidRPr="00906633">
        <w:rPr>
          <w:rFonts w:ascii="Arial" w:hAnsi="Arial" w:cs="Arial"/>
          <w:spacing w:val="-2"/>
          <w:sz w:val="24"/>
          <w:szCs w:val="24"/>
        </w:rPr>
        <w:t>e</w:t>
      </w:r>
      <w:r w:rsidRPr="00906633">
        <w:rPr>
          <w:rFonts w:ascii="Arial" w:hAnsi="Arial" w:cs="Arial"/>
          <w:spacing w:val="-11"/>
          <w:sz w:val="24"/>
          <w:szCs w:val="24"/>
        </w:rPr>
        <w:t xml:space="preserve"> </w:t>
      </w:r>
      <w:r w:rsidRPr="00906633">
        <w:rPr>
          <w:rFonts w:ascii="Arial" w:hAnsi="Arial" w:cs="Arial"/>
          <w:spacing w:val="-2"/>
          <w:sz w:val="24"/>
          <w:szCs w:val="24"/>
        </w:rPr>
        <w:t>inmuebles,</w:t>
      </w:r>
      <w:r w:rsidRPr="00906633">
        <w:rPr>
          <w:rFonts w:ascii="Arial" w:hAnsi="Arial" w:cs="Arial"/>
          <w:spacing w:val="-11"/>
          <w:sz w:val="24"/>
          <w:szCs w:val="24"/>
        </w:rPr>
        <w:t xml:space="preserve"> </w:t>
      </w:r>
      <w:r w:rsidRPr="00906633">
        <w:rPr>
          <w:rFonts w:ascii="Arial" w:hAnsi="Arial" w:cs="Arial"/>
          <w:spacing w:val="-2"/>
          <w:sz w:val="24"/>
          <w:szCs w:val="24"/>
        </w:rPr>
        <w:t>se</w:t>
      </w:r>
      <w:r w:rsidRPr="00906633">
        <w:rPr>
          <w:rFonts w:ascii="Arial" w:hAnsi="Arial" w:cs="Arial"/>
          <w:spacing w:val="-11"/>
          <w:sz w:val="24"/>
          <w:szCs w:val="24"/>
        </w:rPr>
        <w:t xml:space="preserve"> </w:t>
      </w:r>
      <w:r w:rsidRPr="00906633">
        <w:rPr>
          <w:rFonts w:ascii="Arial" w:hAnsi="Arial" w:cs="Arial"/>
          <w:spacing w:val="-2"/>
          <w:sz w:val="24"/>
          <w:szCs w:val="24"/>
        </w:rPr>
        <w:t>evidenció</w:t>
      </w:r>
      <w:r w:rsidRPr="00906633">
        <w:rPr>
          <w:rFonts w:ascii="Arial" w:hAnsi="Arial" w:cs="Arial"/>
          <w:spacing w:val="-11"/>
          <w:sz w:val="24"/>
          <w:szCs w:val="24"/>
        </w:rPr>
        <w:t xml:space="preserve"> </w:t>
      </w:r>
      <w:r w:rsidRPr="00906633">
        <w:rPr>
          <w:rFonts w:ascii="Arial" w:hAnsi="Arial" w:cs="Arial"/>
          <w:spacing w:val="-2"/>
          <w:sz w:val="24"/>
          <w:szCs w:val="24"/>
        </w:rPr>
        <w:t>diferencia</w:t>
      </w:r>
      <w:r w:rsidRPr="00906633">
        <w:rPr>
          <w:rFonts w:ascii="Arial" w:hAnsi="Arial" w:cs="Arial"/>
          <w:spacing w:val="-11"/>
          <w:sz w:val="24"/>
          <w:szCs w:val="24"/>
        </w:rPr>
        <w:t xml:space="preserve"> </w:t>
      </w:r>
      <w:r w:rsidRPr="00906633">
        <w:rPr>
          <w:rFonts w:ascii="Arial" w:hAnsi="Arial" w:cs="Arial"/>
          <w:spacing w:val="-2"/>
          <w:sz w:val="24"/>
          <w:szCs w:val="24"/>
        </w:rPr>
        <w:t>entre</w:t>
      </w:r>
      <w:r w:rsidRPr="00906633">
        <w:rPr>
          <w:rFonts w:ascii="Arial" w:hAnsi="Arial" w:cs="Arial"/>
          <w:spacing w:val="-11"/>
          <w:sz w:val="24"/>
          <w:szCs w:val="24"/>
        </w:rPr>
        <w:t xml:space="preserve"> </w:t>
      </w:r>
      <w:r w:rsidRPr="00906633">
        <w:rPr>
          <w:rFonts w:ascii="Arial" w:hAnsi="Arial" w:cs="Arial"/>
          <w:spacing w:val="-2"/>
          <w:sz w:val="24"/>
          <w:szCs w:val="24"/>
        </w:rPr>
        <w:t xml:space="preserve">el </w:t>
      </w:r>
      <w:r w:rsidRPr="00906633">
        <w:rPr>
          <w:rFonts w:ascii="Arial" w:hAnsi="Arial" w:cs="Arial"/>
          <w:sz w:val="24"/>
          <w:szCs w:val="24"/>
        </w:rPr>
        <w:t>valor</w:t>
      </w:r>
      <w:r w:rsidRPr="00906633">
        <w:rPr>
          <w:rFonts w:ascii="Arial" w:hAnsi="Arial" w:cs="Arial"/>
          <w:spacing w:val="-16"/>
          <w:sz w:val="24"/>
          <w:szCs w:val="24"/>
        </w:rPr>
        <w:t xml:space="preserve"> </w:t>
      </w:r>
      <w:r w:rsidRPr="00906633">
        <w:rPr>
          <w:rFonts w:ascii="Arial" w:hAnsi="Arial" w:cs="Arial"/>
          <w:sz w:val="24"/>
          <w:szCs w:val="24"/>
        </w:rPr>
        <w:t>reconocido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información</w:t>
      </w:r>
      <w:r w:rsidRPr="00906633">
        <w:rPr>
          <w:rFonts w:ascii="Arial" w:hAnsi="Arial" w:cs="Arial"/>
          <w:spacing w:val="-16"/>
          <w:sz w:val="24"/>
          <w:szCs w:val="24"/>
        </w:rPr>
        <w:t xml:space="preserve"> </w:t>
      </w:r>
      <w:r w:rsidRPr="00906633">
        <w:rPr>
          <w:rFonts w:ascii="Arial" w:hAnsi="Arial" w:cs="Arial"/>
          <w:sz w:val="24"/>
          <w:szCs w:val="24"/>
        </w:rPr>
        <w:t>contable</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registro</w:t>
      </w:r>
      <w:r w:rsidRPr="00906633">
        <w:rPr>
          <w:rFonts w:ascii="Arial" w:hAnsi="Arial" w:cs="Arial"/>
          <w:spacing w:val="-16"/>
          <w:sz w:val="24"/>
          <w:szCs w:val="24"/>
        </w:rPr>
        <w:t xml:space="preserve"> </w:t>
      </w:r>
      <w:r w:rsidRPr="00906633">
        <w:rPr>
          <w:rFonts w:ascii="Arial" w:hAnsi="Arial" w:cs="Arial"/>
          <w:sz w:val="24"/>
          <w:szCs w:val="24"/>
        </w:rPr>
        <w:t>reportado</w:t>
      </w:r>
      <w:r w:rsidRPr="00906633">
        <w:rPr>
          <w:rFonts w:ascii="Arial" w:hAnsi="Arial" w:cs="Arial"/>
          <w:spacing w:val="-16"/>
          <w:sz w:val="24"/>
          <w:szCs w:val="24"/>
        </w:rPr>
        <w:t xml:space="preserve"> </w:t>
      </w:r>
      <w:r w:rsidRPr="00906633">
        <w:rPr>
          <w:rFonts w:ascii="Arial" w:hAnsi="Arial" w:cs="Arial"/>
          <w:sz w:val="24"/>
          <w:szCs w:val="24"/>
        </w:rPr>
        <w:t>por el</w:t>
      </w:r>
      <w:r w:rsidRPr="00906633">
        <w:rPr>
          <w:rFonts w:ascii="Arial" w:hAnsi="Arial" w:cs="Arial"/>
          <w:spacing w:val="-15"/>
          <w:sz w:val="24"/>
          <w:szCs w:val="24"/>
        </w:rPr>
        <w:t xml:space="preserve"> </w:t>
      </w:r>
      <w:r w:rsidRPr="00906633">
        <w:rPr>
          <w:rFonts w:ascii="Arial" w:hAnsi="Arial" w:cs="Arial"/>
          <w:sz w:val="24"/>
          <w:szCs w:val="24"/>
        </w:rPr>
        <w:t>área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almacén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Corporinoquia,</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cual</w:t>
      </w:r>
      <w:r w:rsidRPr="00906633">
        <w:rPr>
          <w:rFonts w:ascii="Arial" w:hAnsi="Arial" w:cs="Arial"/>
          <w:spacing w:val="-15"/>
          <w:sz w:val="24"/>
          <w:szCs w:val="24"/>
        </w:rPr>
        <w:t xml:space="preserve"> </w:t>
      </w:r>
      <w:r w:rsidRPr="00906633">
        <w:rPr>
          <w:rFonts w:ascii="Arial" w:hAnsi="Arial" w:cs="Arial"/>
          <w:sz w:val="24"/>
          <w:szCs w:val="24"/>
        </w:rPr>
        <w:t>afectó</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saldo</w:t>
      </w:r>
      <w:r w:rsidRPr="00906633">
        <w:rPr>
          <w:rFonts w:ascii="Arial" w:hAnsi="Arial" w:cs="Arial"/>
          <w:spacing w:val="-15"/>
          <w:sz w:val="24"/>
          <w:szCs w:val="24"/>
        </w:rPr>
        <w:t xml:space="preserve"> </w:t>
      </w:r>
      <w:r w:rsidRPr="00906633">
        <w:rPr>
          <w:rFonts w:ascii="Arial" w:hAnsi="Arial" w:cs="Arial"/>
          <w:sz w:val="24"/>
          <w:szCs w:val="24"/>
        </w:rPr>
        <w:t>contable</w:t>
      </w:r>
      <w:r w:rsidRPr="00906633">
        <w:rPr>
          <w:rFonts w:ascii="Arial" w:hAnsi="Arial" w:cs="Arial"/>
          <w:spacing w:val="-15"/>
          <w:sz w:val="24"/>
          <w:szCs w:val="24"/>
        </w:rPr>
        <w:t xml:space="preserve"> </w:t>
      </w:r>
      <w:r w:rsidRPr="00906633">
        <w:rPr>
          <w:rFonts w:ascii="Arial" w:hAnsi="Arial" w:cs="Arial"/>
          <w:sz w:val="24"/>
          <w:szCs w:val="24"/>
        </w:rPr>
        <w:t>y generó</w:t>
      </w:r>
      <w:r w:rsidRPr="00906633">
        <w:rPr>
          <w:rFonts w:ascii="Arial" w:hAnsi="Arial" w:cs="Arial"/>
          <w:spacing w:val="-15"/>
          <w:sz w:val="24"/>
          <w:szCs w:val="24"/>
        </w:rPr>
        <w:t xml:space="preserve"> </w:t>
      </w:r>
      <w:r w:rsidRPr="00906633">
        <w:rPr>
          <w:rFonts w:ascii="Arial" w:hAnsi="Arial" w:cs="Arial"/>
          <w:sz w:val="24"/>
          <w:szCs w:val="24"/>
        </w:rPr>
        <w:t>incertidumbre</w:t>
      </w:r>
      <w:r w:rsidRPr="00906633">
        <w:rPr>
          <w:rFonts w:ascii="Arial" w:hAnsi="Arial" w:cs="Arial"/>
          <w:spacing w:val="-15"/>
          <w:sz w:val="24"/>
          <w:szCs w:val="24"/>
        </w:rPr>
        <w:t xml:space="preserve"> </w:t>
      </w:r>
      <w:r w:rsidRPr="00906633">
        <w:rPr>
          <w:rFonts w:ascii="Arial" w:hAnsi="Arial" w:cs="Arial"/>
          <w:sz w:val="24"/>
          <w:szCs w:val="24"/>
        </w:rPr>
        <w:t>sobre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razonabilidad</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5"/>
          <w:sz w:val="24"/>
          <w:szCs w:val="24"/>
        </w:rPr>
        <w:t xml:space="preserve"> </w:t>
      </w:r>
      <w:r w:rsidRPr="00906633">
        <w:rPr>
          <w:rFonts w:ascii="Arial" w:hAnsi="Arial" w:cs="Arial"/>
          <w:sz w:val="24"/>
          <w:szCs w:val="24"/>
        </w:rPr>
        <w:t>depreciación acumulada de propiedades, planta y equipo (CR).</w:t>
      </w:r>
    </w:p>
    <w:p w14:paraId="41EEAC67"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otros activos por $10,35 millones, debido a que la entidad financiera Davivienda certificó un embargo ordenado el 22 de diciembre de 2022, dentro del proceso promovido por la Unión Temporal NISS, por un valor de $182,88 millones. Sin embargo, al verificar la cuenta contable de depósitos judiciales, se evidenció</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saldo</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al</w:t>
      </w:r>
      <w:r w:rsidRPr="00906633">
        <w:rPr>
          <w:rFonts w:ascii="Arial" w:hAnsi="Arial" w:cs="Arial"/>
          <w:spacing w:val="40"/>
          <w:sz w:val="24"/>
          <w:szCs w:val="24"/>
        </w:rPr>
        <w:t xml:space="preserve"> </w:t>
      </w:r>
      <w:r w:rsidRPr="00906633">
        <w:rPr>
          <w:rFonts w:ascii="Arial" w:hAnsi="Arial" w:cs="Arial"/>
          <w:sz w:val="24"/>
          <w:szCs w:val="24"/>
        </w:rPr>
        <w:t>31</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diciembre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2024,</w:t>
      </w:r>
      <w:r w:rsidRPr="00906633">
        <w:rPr>
          <w:rFonts w:ascii="Arial" w:hAnsi="Arial" w:cs="Arial"/>
          <w:spacing w:val="40"/>
          <w:sz w:val="24"/>
          <w:szCs w:val="24"/>
        </w:rPr>
        <w:t xml:space="preserve"> </w:t>
      </w:r>
      <w:r w:rsidRPr="00906633">
        <w:rPr>
          <w:rFonts w:ascii="Arial" w:hAnsi="Arial" w:cs="Arial"/>
          <w:sz w:val="24"/>
          <w:szCs w:val="24"/>
        </w:rPr>
        <w:t xml:space="preserve">fue de $172,53 millones, con una diferencia de $10,35 frente al valor </w:t>
      </w:r>
      <w:r w:rsidRPr="00906633">
        <w:rPr>
          <w:rFonts w:ascii="Arial" w:hAnsi="Arial" w:cs="Arial"/>
          <w:spacing w:val="-2"/>
          <w:sz w:val="24"/>
          <w:szCs w:val="24"/>
        </w:rPr>
        <w:t>certificado.</w:t>
      </w:r>
    </w:p>
    <w:p w14:paraId="7C58D344"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4.1.2 de la Resolución 211 del 9 de diciembre de 2021 de la Contaduría General de la Nación, el cual establece que la información financiera debe representar</w:t>
      </w:r>
      <w:r w:rsidRPr="00906633">
        <w:rPr>
          <w:rFonts w:ascii="Arial" w:hAnsi="Arial" w:cs="Arial"/>
          <w:spacing w:val="69"/>
          <w:w w:val="150"/>
          <w:sz w:val="24"/>
          <w:szCs w:val="24"/>
        </w:rPr>
        <w:t xml:space="preserve"> </w:t>
      </w:r>
      <w:r w:rsidRPr="00906633">
        <w:rPr>
          <w:rFonts w:ascii="Arial" w:hAnsi="Arial" w:cs="Arial"/>
          <w:sz w:val="24"/>
          <w:szCs w:val="24"/>
        </w:rPr>
        <w:t>fielmente</w:t>
      </w:r>
      <w:r w:rsidRPr="00906633">
        <w:rPr>
          <w:rFonts w:ascii="Arial" w:hAnsi="Arial" w:cs="Arial"/>
          <w:spacing w:val="70"/>
          <w:w w:val="150"/>
          <w:sz w:val="24"/>
          <w:szCs w:val="24"/>
        </w:rPr>
        <w:t xml:space="preserve"> </w:t>
      </w:r>
      <w:r w:rsidRPr="00906633">
        <w:rPr>
          <w:rFonts w:ascii="Arial" w:hAnsi="Arial" w:cs="Arial"/>
          <w:sz w:val="24"/>
          <w:szCs w:val="24"/>
        </w:rPr>
        <w:t>los</w:t>
      </w:r>
      <w:r w:rsidRPr="00906633">
        <w:rPr>
          <w:rFonts w:ascii="Arial" w:hAnsi="Arial" w:cs="Arial"/>
          <w:spacing w:val="69"/>
          <w:w w:val="150"/>
          <w:sz w:val="24"/>
          <w:szCs w:val="24"/>
        </w:rPr>
        <w:t xml:space="preserve"> </w:t>
      </w:r>
      <w:r w:rsidRPr="00906633">
        <w:rPr>
          <w:rFonts w:ascii="Arial" w:hAnsi="Arial" w:cs="Arial"/>
          <w:sz w:val="24"/>
          <w:szCs w:val="24"/>
        </w:rPr>
        <w:t>hechos</w:t>
      </w:r>
      <w:r w:rsidRPr="00906633">
        <w:rPr>
          <w:rFonts w:ascii="Arial" w:hAnsi="Arial" w:cs="Arial"/>
          <w:spacing w:val="70"/>
          <w:w w:val="150"/>
          <w:sz w:val="24"/>
          <w:szCs w:val="24"/>
        </w:rPr>
        <w:t xml:space="preserve"> </w:t>
      </w:r>
      <w:r w:rsidRPr="00906633">
        <w:rPr>
          <w:rFonts w:ascii="Arial" w:hAnsi="Arial" w:cs="Arial"/>
          <w:sz w:val="24"/>
          <w:szCs w:val="24"/>
        </w:rPr>
        <w:t>económicos,</w:t>
      </w:r>
      <w:r w:rsidRPr="00906633">
        <w:rPr>
          <w:rFonts w:ascii="Arial" w:hAnsi="Arial" w:cs="Arial"/>
          <w:spacing w:val="70"/>
          <w:w w:val="150"/>
          <w:sz w:val="24"/>
          <w:szCs w:val="24"/>
        </w:rPr>
        <w:t xml:space="preserve"> </w:t>
      </w:r>
      <w:r w:rsidRPr="00906633">
        <w:rPr>
          <w:rFonts w:ascii="Arial" w:hAnsi="Arial" w:cs="Arial"/>
          <w:sz w:val="24"/>
          <w:szCs w:val="24"/>
        </w:rPr>
        <w:t>siendo</w:t>
      </w:r>
      <w:r w:rsidRPr="00906633">
        <w:rPr>
          <w:rFonts w:ascii="Arial" w:hAnsi="Arial" w:cs="Arial"/>
          <w:spacing w:val="69"/>
          <w:w w:val="150"/>
          <w:sz w:val="24"/>
          <w:szCs w:val="24"/>
        </w:rPr>
        <w:t xml:space="preserve"> </w:t>
      </w:r>
      <w:r w:rsidRPr="00906633">
        <w:rPr>
          <w:rFonts w:ascii="Arial" w:hAnsi="Arial" w:cs="Arial"/>
          <w:spacing w:val="-2"/>
          <w:sz w:val="24"/>
          <w:szCs w:val="24"/>
        </w:rPr>
        <w:t>completa,</w:t>
      </w:r>
      <w:r w:rsidR="009E4E85">
        <w:rPr>
          <w:rFonts w:ascii="Arial" w:hAnsi="Arial" w:cs="Arial"/>
          <w:spacing w:val="-2"/>
          <w:sz w:val="24"/>
          <w:szCs w:val="24"/>
        </w:rPr>
        <w:t xml:space="preserve"> </w:t>
      </w:r>
      <w:r w:rsidRPr="00906633">
        <w:rPr>
          <w:rFonts w:ascii="Arial" w:hAnsi="Arial" w:cs="Arial"/>
          <w:sz w:val="24"/>
          <w:szCs w:val="24"/>
        </w:rPr>
        <w:t>neutral y libre de error significativo, lo que generó subestimación en la cuenta depósitos judiciales.</w:t>
      </w:r>
    </w:p>
    <w:p w14:paraId="76ADCE76"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cantidad</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pagar,</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$832,57</w:t>
      </w:r>
      <w:r w:rsidRPr="00906633">
        <w:rPr>
          <w:rFonts w:ascii="Arial" w:hAnsi="Arial" w:cs="Arial"/>
          <w:spacing w:val="-9"/>
          <w:sz w:val="24"/>
          <w:szCs w:val="24"/>
        </w:rPr>
        <w:t xml:space="preserve"> </w:t>
      </w:r>
      <w:r w:rsidRPr="00906633">
        <w:rPr>
          <w:rFonts w:ascii="Arial" w:hAnsi="Arial" w:cs="Arial"/>
          <w:sz w:val="24"/>
          <w:szCs w:val="24"/>
        </w:rPr>
        <w:t>millones, debido a que, al revisar la información contable de Corporinoquia, correspondiente a los depósitos sin identificar al 31 de diciembre de 2024, se evidenciaron valores consignados en las cuentas bancarias sin</w:t>
      </w:r>
      <w:r w:rsidRPr="00906633">
        <w:rPr>
          <w:rFonts w:ascii="Arial" w:hAnsi="Arial" w:cs="Arial"/>
          <w:spacing w:val="-16"/>
          <w:sz w:val="24"/>
          <w:szCs w:val="24"/>
        </w:rPr>
        <w:t xml:space="preserve"> </w:t>
      </w:r>
      <w:r w:rsidRPr="00906633">
        <w:rPr>
          <w:rFonts w:ascii="Arial" w:hAnsi="Arial" w:cs="Arial"/>
          <w:sz w:val="24"/>
          <w:szCs w:val="24"/>
        </w:rPr>
        <w:t>establecer</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tercero</w:t>
      </w:r>
      <w:r w:rsidRPr="00906633">
        <w:rPr>
          <w:rFonts w:ascii="Arial" w:hAnsi="Arial" w:cs="Arial"/>
          <w:spacing w:val="-16"/>
          <w:sz w:val="24"/>
          <w:szCs w:val="24"/>
        </w:rPr>
        <w:t xml:space="preserve"> </w:t>
      </w:r>
      <w:r w:rsidRPr="00906633">
        <w:rPr>
          <w:rFonts w:ascii="Arial" w:hAnsi="Arial" w:cs="Arial"/>
          <w:sz w:val="24"/>
          <w:szCs w:val="24"/>
        </w:rPr>
        <w:t>responsable</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pago.</w:t>
      </w:r>
      <w:r w:rsidRPr="00906633">
        <w:rPr>
          <w:rFonts w:ascii="Arial" w:hAnsi="Arial" w:cs="Arial"/>
          <w:spacing w:val="-16"/>
          <w:sz w:val="24"/>
          <w:szCs w:val="24"/>
        </w:rPr>
        <w:t xml:space="preserve"> </w:t>
      </w:r>
      <w:r w:rsidRPr="00906633">
        <w:rPr>
          <w:rFonts w:ascii="Arial" w:hAnsi="Arial" w:cs="Arial"/>
          <w:sz w:val="24"/>
          <w:szCs w:val="24"/>
        </w:rPr>
        <w:t>Además,</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observó una gestión efectiva para su identificación, dado que el saldo incluía consignaciones</w:t>
      </w:r>
      <w:r w:rsidRPr="00906633">
        <w:rPr>
          <w:rFonts w:ascii="Arial" w:hAnsi="Arial" w:cs="Arial"/>
          <w:spacing w:val="-4"/>
          <w:sz w:val="24"/>
          <w:szCs w:val="24"/>
        </w:rPr>
        <w:t xml:space="preserve"> </w:t>
      </w:r>
      <w:r w:rsidRPr="00906633">
        <w:rPr>
          <w:rFonts w:ascii="Arial" w:hAnsi="Arial" w:cs="Arial"/>
          <w:sz w:val="24"/>
          <w:szCs w:val="24"/>
        </w:rPr>
        <w:t>realizadas</w:t>
      </w:r>
      <w:r w:rsidRPr="00906633">
        <w:rPr>
          <w:rFonts w:ascii="Arial" w:hAnsi="Arial" w:cs="Arial"/>
          <w:spacing w:val="-4"/>
          <w:sz w:val="24"/>
          <w:szCs w:val="24"/>
        </w:rPr>
        <w:t xml:space="preserve"> </w:t>
      </w:r>
      <w:r w:rsidRPr="00906633">
        <w:rPr>
          <w:rFonts w:ascii="Arial" w:hAnsi="Arial" w:cs="Arial"/>
          <w:sz w:val="24"/>
          <w:szCs w:val="24"/>
        </w:rPr>
        <w:t>desde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fecha,</w:t>
      </w:r>
      <w:r w:rsidRPr="00906633">
        <w:rPr>
          <w:rFonts w:ascii="Arial" w:hAnsi="Arial" w:cs="Arial"/>
          <w:spacing w:val="-4"/>
          <w:sz w:val="24"/>
          <w:szCs w:val="24"/>
        </w:rPr>
        <w:t xml:space="preserve"> </w:t>
      </w:r>
      <w:r w:rsidRPr="00906633">
        <w:rPr>
          <w:rFonts w:ascii="Arial" w:hAnsi="Arial" w:cs="Arial"/>
          <w:sz w:val="24"/>
          <w:szCs w:val="24"/>
        </w:rPr>
        <w:t>no</w:t>
      </w:r>
      <w:r w:rsidRPr="00906633">
        <w:rPr>
          <w:rFonts w:ascii="Arial" w:hAnsi="Arial" w:cs="Arial"/>
          <w:spacing w:val="-4"/>
          <w:sz w:val="24"/>
          <w:szCs w:val="24"/>
        </w:rPr>
        <w:t xml:space="preserve"> </w:t>
      </w:r>
      <w:r w:rsidRPr="00906633">
        <w:rPr>
          <w:rFonts w:ascii="Arial" w:hAnsi="Arial" w:cs="Arial"/>
          <w:sz w:val="24"/>
          <w:szCs w:val="24"/>
        </w:rPr>
        <w:t>habían</w:t>
      </w:r>
      <w:r w:rsidRPr="00906633">
        <w:rPr>
          <w:rFonts w:ascii="Arial" w:hAnsi="Arial" w:cs="Arial"/>
          <w:spacing w:val="-4"/>
          <w:sz w:val="24"/>
          <w:szCs w:val="24"/>
        </w:rPr>
        <w:t xml:space="preserve"> </w:t>
      </w:r>
      <w:r w:rsidRPr="00906633">
        <w:rPr>
          <w:rFonts w:ascii="Arial" w:hAnsi="Arial" w:cs="Arial"/>
          <w:sz w:val="24"/>
          <w:szCs w:val="24"/>
        </w:rPr>
        <w:t>sido identificadas ni depuradas.</w:t>
      </w:r>
    </w:p>
    <w:p w14:paraId="04D68154"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2"/>
          <w:sz w:val="24"/>
          <w:szCs w:val="24"/>
        </w:rPr>
        <w:lastRenderedPageBreak/>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Concepto</w:t>
      </w:r>
      <w:r w:rsidRPr="00906633">
        <w:rPr>
          <w:rFonts w:ascii="Arial" w:hAnsi="Arial" w:cs="Arial"/>
          <w:spacing w:val="-17"/>
          <w:sz w:val="24"/>
          <w:szCs w:val="24"/>
        </w:rPr>
        <w:t xml:space="preserve"> </w:t>
      </w:r>
      <w:r w:rsidRPr="00906633">
        <w:rPr>
          <w:rFonts w:ascii="Arial" w:hAnsi="Arial" w:cs="Arial"/>
          <w:spacing w:val="-2"/>
          <w:sz w:val="24"/>
          <w:szCs w:val="24"/>
        </w:rPr>
        <w:t xml:space="preserve">20211100070361 </w:t>
      </w:r>
      <w:r w:rsidRPr="00906633">
        <w:rPr>
          <w:rFonts w:ascii="Arial" w:hAnsi="Arial" w:cs="Arial"/>
          <w:sz w:val="24"/>
          <w:szCs w:val="24"/>
        </w:rPr>
        <w:t>del 8 de septiembre de 2021 de la Contaduría General de la Nación, así</w:t>
      </w:r>
      <w:r w:rsidRPr="00906633">
        <w:rPr>
          <w:rFonts w:ascii="Arial" w:hAnsi="Arial" w:cs="Arial"/>
          <w:spacing w:val="-2"/>
          <w:sz w:val="24"/>
          <w:szCs w:val="24"/>
        </w:rPr>
        <w:t xml:space="preserve"> </w:t>
      </w:r>
      <w:r w:rsidRPr="00906633">
        <w:rPr>
          <w:rFonts w:ascii="Arial" w:hAnsi="Arial" w:cs="Arial"/>
          <w:sz w:val="24"/>
          <w:szCs w:val="24"/>
        </w:rPr>
        <w:t>como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numeral</w:t>
      </w:r>
      <w:r w:rsidRPr="00906633">
        <w:rPr>
          <w:rFonts w:ascii="Arial" w:hAnsi="Arial" w:cs="Arial"/>
          <w:spacing w:val="-2"/>
          <w:sz w:val="24"/>
          <w:szCs w:val="24"/>
        </w:rPr>
        <w:t xml:space="preserve"> </w:t>
      </w:r>
      <w:r w:rsidRPr="00906633">
        <w:rPr>
          <w:rFonts w:ascii="Arial" w:hAnsi="Arial" w:cs="Arial"/>
          <w:sz w:val="24"/>
          <w:szCs w:val="24"/>
        </w:rPr>
        <w:t>3.2.15</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193</w:t>
      </w:r>
      <w:r w:rsidRPr="00906633">
        <w:rPr>
          <w:rFonts w:ascii="Arial" w:hAnsi="Arial" w:cs="Arial"/>
          <w:spacing w:val="-2"/>
          <w:sz w:val="24"/>
          <w:szCs w:val="24"/>
        </w:rPr>
        <w:t xml:space="preserve"> </w:t>
      </w:r>
      <w:r w:rsidRPr="00906633">
        <w:rPr>
          <w:rFonts w:ascii="Arial" w:hAnsi="Arial" w:cs="Arial"/>
          <w:sz w:val="24"/>
          <w:szCs w:val="24"/>
        </w:rPr>
        <w:t>de 2016,</w:t>
      </w:r>
      <w:r w:rsidRPr="00906633">
        <w:rPr>
          <w:rFonts w:ascii="Arial" w:hAnsi="Arial" w:cs="Arial"/>
          <w:spacing w:val="-1"/>
          <w:sz w:val="24"/>
          <w:szCs w:val="24"/>
        </w:rPr>
        <w:t xml:space="preserve"> </w:t>
      </w:r>
      <w:r w:rsidRPr="00906633">
        <w:rPr>
          <w:rFonts w:ascii="Arial" w:hAnsi="Arial" w:cs="Arial"/>
          <w:sz w:val="24"/>
          <w:szCs w:val="24"/>
        </w:rPr>
        <w:t>referente</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depuración</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1"/>
          <w:sz w:val="24"/>
          <w:szCs w:val="24"/>
        </w:rPr>
        <w:t xml:space="preserve"> </w:t>
      </w:r>
      <w:r w:rsidRPr="00906633">
        <w:rPr>
          <w:rFonts w:ascii="Arial" w:hAnsi="Arial" w:cs="Arial"/>
          <w:sz w:val="24"/>
          <w:szCs w:val="24"/>
        </w:rPr>
        <w:t>permanente</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sostenible,</w:t>
      </w:r>
      <w:r w:rsidRPr="00906633">
        <w:rPr>
          <w:rFonts w:ascii="Arial" w:hAnsi="Arial" w:cs="Arial"/>
          <w:spacing w:val="-1"/>
          <w:sz w:val="24"/>
          <w:szCs w:val="24"/>
        </w:rPr>
        <w:t xml:space="preserve"> </w:t>
      </w:r>
      <w:r w:rsidRPr="00906633">
        <w:rPr>
          <w:rFonts w:ascii="Arial" w:hAnsi="Arial" w:cs="Arial"/>
          <w:sz w:val="24"/>
          <w:szCs w:val="24"/>
        </w:rPr>
        <w:t xml:space="preserve">lo cual generó que los saldos presentados en los estados financieros no </w:t>
      </w:r>
      <w:r w:rsidRPr="00906633">
        <w:rPr>
          <w:rFonts w:ascii="Arial" w:hAnsi="Arial" w:cs="Arial"/>
          <w:spacing w:val="-4"/>
          <w:sz w:val="24"/>
          <w:szCs w:val="24"/>
        </w:rPr>
        <w:t>reflejaran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manera</w:t>
      </w:r>
      <w:r w:rsidRPr="00906633">
        <w:rPr>
          <w:rFonts w:ascii="Arial" w:hAnsi="Arial" w:cs="Arial"/>
          <w:spacing w:val="-10"/>
          <w:sz w:val="24"/>
          <w:szCs w:val="24"/>
        </w:rPr>
        <w:t xml:space="preserve"> </w:t>
      </w:r>
      <w:r w:rsidRPr="00906633">
        <w:rPr>
          <w:rFonts w:ascii="Arial" w:hAnsi="Arial" w:cs="Arial"/>
          <w:spacing w:val="-4"/>
          <w:sz w:val="24"/>
          <w:szCs w:val="24"/>
        </w:rPr>
        <w:t>fidedigna</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realidad</w:t>
      </w:r>
      <w:r w:rsidRPr="00906633">
        <w:rPr>
          <w:rFonts w:ascii="Arial" w:hAnsi="Arial" w:cs="Arial"/>
          <w:spacing w:val="-10"/>
          <w:sz w:val="24"/>
          <w:szCs w:val="24"/>
        </w:rPr>
        <w:t xml:space="preserve"> </w:t>
      </w:r>
      <w:r w:rsidRPr="00906633">
        <w:rPr>
          <w:rFonts w:ascii="Arial" w:hAnsi="Arial" w:cs="Arial"/>
          <w:spacing w:val="-4"/>
          <w:sz w:val="24"/>
          <w:szCs w:val="24"/>
        </w:rPr>
        <w:t>económica</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 xml:space="preserve">Corporación, </w:t>
      </w:r>
      <w:r w:rsidRPr="00906633">
        <w:rPr>
          <w:rFonts w:ascii="Arial" w:hAnsi="Arial" w:cs="Arial"/>
          <w:sz w:val="24"/>
          <w:szCs w:val="24"/>
        </w:rPr>
        <w:t>con sobrestimación del pasivo y de las cuentas por cobrar.</w:t>
      </w:r>
    </w:p>
    <w:p w14:paraId="342C1BC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7"/>
          <w:sz w:val="24"/>
          <w:szCs w:val="24"/>
        </w:rPr>
        <w:t xml:space="preserve"> </w:t>
      </w:r>
      <w:r w:rsidRPr="00906633">
        <w:rPr>
          <w:rFonts w:ascii="Arial" w:hAnsi="Arial" w:cs="Arial"/>
          <w:spacing w:val="-4"/>
          <w:sz w:val="24"/>
          <w:szCs w:val="24"/>
        </w:rPr>
        <w:t>de</w:t>
      </w:r>
      <w:r w:rsidRPr="00906633">
        <w:rPr>
          <w:rFonts w:ascii="Arial" w:hAnsi="Arial" w:cs="Arial"/>
          <w:spacing w:val="-7"/>
          <w:sz w:val="24"/>
          <w:szCs w:val="24"/>
        </w:rPr>
        <w:t xml:space="preserve"> </w:t>
      </w:r>
      <w:r w:rsidRPr="00906633">
        <w:rPr>
          <w:rFonts w:ascii="Arial" w:hAnsi="Arial" w:cs="Arial"/>
          <w:spacing w:val="-4"/>
          <w:sz w:val="24"/>
          <w:szCs w:val="24"/>
        </w:rPr>
        <w:t>clasificación</w:t>
      </w:r>
      <w:r w:rsidRPr="00906633">
        <w:rPr>
          <w:rFonts w:ascii="Arial" w:hAnsi="Arial" w:cs="Arial"/>
          <w:spacing w:val="-7"/>
          <w:sz w:val="24"/>
          <w:szCs w:val="24"/>
        </w:rPr>
        <w:t xml:space="preserve"> </w:t>
      </w:r>
      <w:r w:rsidRPr="00906633">
        <w:rPr>
          <w:rFonts w:ascii="Arial" w:hAnsi="Arial" w:cs="Arial"/>
          <w:spacing w:val="-4"/>
          <w:sz w:val="24"/>
          <w:szCs w:val="24"/>
        </w:rPr>
        <w:t>en</w:t>
      </w:r>
      <w:r w:rsidRPr="00906633">
        <w:rPr>
          <w:rFonts w:ascii="Arial" w:hAnsi="Arial" w:cs="Arial"/>
          <w:spacing w:val="-7"/>
          <w:sz w:val="24"/>
          <w:szCs w:val="24"/>
        </w:rPr>
        <w:t xml:space="preserve"> </w:t>
      </w:r>
      <w:r w:rsidRPr="00906633">
        <w:rPr>
          <w:rFonts w:ascii="Arial" w:hAnsi="Arial" w:cs="Arial"/>
          <w:spacing w:val="-4"/>
          <w:sz w:val="24"/>
          <w:szCs w:val="24"/>
        </w:rPr>
        <w:t>cuentas</w:t>
      </w:r>
      <w:r w:rsidRPr="00906633">
        <w:rPr>
          <w:rFonts w:ascii="Arial" w:hAnsi="Arial" w:cs="Arial"/>
          <w:spacing w:val="-7"/>
          <w:sz w:val="24"/>
          <w:szCs w:val="24"/>
        </w:rPr>
        <w:t xml:space="preserve"> </w:t>
      </w:r>
      <w:r w:rsidRPr="00906633">
        <w:rPr>
          <w:rFonts w:ascii="Arial" w:hAnsi="Arial" w:cs="Arial"/>
          <w:spacing w:val="-4"/>
          <w:sz w:val="24"/>
          <w:szCs w:val="24"/>
        </w:rPr>
        <w:t>por</w:t>
      </w:r>
      <w:r w:rsidRPr="00906633">
        <w:rPr>
          <w:rFonts w:ascii="Arial" w:hAnsi="Arial" w:cs="Arial"/>
          <w:spacing w:val="-7"/>
          <w:sz w:val="24"/>
          <w:szCs w:val="24"/>
        </w:rPr>
        <w:t xml:space="preserve"> </w:t>
      </w:r>
      <w:r w:rsidRPr="00906633">
        <w:rPr>
          <w:rFonts w:ascii="Arial" w:hAnsi="Arial" w:cs="Arial"/>
          <w:spacing w:val="-4"/>
          <w:sz w:val="24"/>
          <w:szCs w:val="24"/>
        </w:rPr>
        <w:t>pagar,</w:t>
      </w:r>
      <w:r w:rsidRPr="00906633">
        <w:rPr>
          <w:rFonts w:ascii="Arial" w:hAnsi="Arial" w:cs="Arial"/>
          <w:spacing w:val="-7"/>
          <w:sz w:val="24"/>
          <w:szCs w:val="24"/>
        </w:rPr>
        <w:t xml:space="preserve"> </w:t>
      </w:r>
      <w:r w:rsidRPr="00906633">
        <w:rPr>
          <w:rFonts w:ascii="Arial" w:hAnsi="Arial" w:cs="Arial"/>
          <w:spacing w:val="-4"/>
          <w:sz w:val="24"/>
          <w:szCs w:val="24"/>
        </w:rPr>
        <w:t>por</w:t>
      </w:r>
      <w:r w:rsidRPr="00906633">
        <w:rPr>
          <w:rFonts w:ascii="Arial" w:hAnsi="Arial" w:cs="Arial"/>
          <w:spacing w:val="-7"/>
          <w:sz w:val="24"/>
          <w:szCs w:val="24"/>
        </w:rPr>
        <w:t xml:space="preserve"> </w:t>
      </w:r>
      <w:r w:rsidRPr="00906633">
        <w:rPr>
          <w:rFonts w:ascii="Arial" w:hAnsi="Arial" w:cs="Arial"/>
          <w:spacing w:val="-4"/>
          <w:sz w:val="24"/>
          <w:szCs w:val="24"/>
        </w:rPr>
        <w:t>$17,13</w:t>
      </w:r>
      <w:r w:rsidRPr="00906633">
        <w:rPr>
          <w:rFonts w:ascii="Arial" w:hAnsi="Arial" w:cs="Arial"/>
          <w:spacing w:val="-7"/>
          <w:sz w:val="24"/>
          <w:szCs w:val="24"/>
        </w:rPr>
        <w:t xml:space="preserve"> </w:t>
      </w:r>
      <w:r w:rsidRPr="00906633">
        <w:rPr>
          <w:rFonts w:ascii="Arial" w:hAnsi="Arial" w:cs="Arial"/>
          <w:spacing w:val="-4"/>
          <w:sz w:val="24"/>
          <w:szCs w:val="24"/>
        </w:rPr>
        <w:t xml:space="preserve">millones, </w:t>
      </w:r>
      <w:r w:rsidRPr="00906633">
        <w:rPr>
          <w:rFonts w:ascii="Arial" w:hAnsi="Arial" w:cs="Arial"/>
          <w:spacing w:val="-2"/>
          <w:sz w:val="24"/>
          <w:szCs w:val="24"/>
        </w:rPr>
        <w:t>debido</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en</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información</w:t>
      </w:r>
      <w:r w:rsidRPr="00906633">
        <w:rPr>
          <w:rFonts w:ascii="Arial" w:hAnsi="Arial" w:cs="Arial"/>
          <w:spacing w:val="-14"/>
          <w:sz w:val="24"/>
          <w:szCs w:val="24"/>
        </w:rPr>
        <w:t xml:space="preserve"> </w:t>
      </w:r>
      <w:r w:rsidRPr="00906633">
        <w:rPr>
          <w:rFonts w:ascii="Arial" w:hAnsi="Arial" w:cs="Arial"/>
          <w:spacing w:val="-2"/>
          <w:sz w:val="24"/>
          <w:szCs w:val="24"/>
        </w:rPr>
        <w:t>contable</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Corporinoquia,</w:t>
      </w:r>
      <w:r w:rsidRPr="00906633">
        <w:rPr>
          <w:rFonts w:ascii="Arial" w:hAnsi="Arial" w:cs="Arial"/>
          <w:spacing w:val="-14"/>
          <w:sz w:val="24"/>
          <w:szCs w:val="24"/>
        </w:rPr>
        <w:t xml:space="preserve"> </w:t>
      </w:r>
      <w:r w:rsidRPr="00906633">
        <w:rPr>
          <w:rFonts w:ascii="Arial" w:hAnsi="Arial" w:cs="Arial"/>
          <w:spacing w:val="-2"/>
          <w:sz w:val="24"/>
          <w:szCs w:val="24"/>
        </w:rPr>
        <w:t xml:space="preserve">relacionada </w:t>
      </w:r>
      <w:r w:rsidRPr="00906633">
        <w:rPr>
          <w:rFonts w:ascii="Arial" w:hAnsi="Arial" w:cs="Arial"/>
          <w:sz w:val="24"/>
          <w:szCs w:val="24"/>
        </w:rPr>
        <w:t>con el detalle de la cuenta depósitos sin identificar, se comprobó la existencia de cifras con saldo contrario a la naturaleza de la cuenta, que afectaron la integridad e incumpliendo con las características fundamentales de la información revelada en los estados financieros al 31 de diciembre de 2024.</w:t>
      </w:r>
    </w:p>
    <w:p w14:paraId="1B318359"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8"/>
          <w:sz w:val="24"/>
          <w:szCs w:val="24"/>
        </w:rPr>
        <w:t xml:space="preserve">Lo anterior, contravino lo establecido en el numeral 4.1.2. Representación </w:t>
      </w:r>
      <w:r w:rsidRPr="00906633">
        <w:rPr>
          <w:rFonts w:ascii="Arial" w:hAnsi="Arial" w:cs="Arial"/>
          <w:sz w:val="24"/>
          <w:szCs w:val="24"/>
        </w:rPr>
        <w:t>fiel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Resolución</w:t>
      </w:r>
      <w:r w:rsidRPr="00906633">
        <w:rPr>
          <w:rFonts w:ascii="Arial" w:hAnsi="Arial" w:cs="Arial"/>
          <w:spacing w:val="-3"/>
          <w:sz w:val="24"/>
          <w:szCs w:val="24"/>
        </w:rPr>
        <w:t xml:space="preserve"> </w:t>
      </w:r>
      <w:r w:rsidRPr="00906633">
        <w:rPr>
          <w:rFonts w:ascii="Arial" w:hAnsi="Arial" w:cs="Arial"/>
          <w:sz w:val="24"/>
          <w:szCs w:val="24"/>
        </w:rPr>
        <w:t>211</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9</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diciembre</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 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Nación,</w:t>
      </w:r>
      <w:r w:rsidRPr="00906633">
        <w:rPr>
          <w:rFonts w:ascii="Arial" w:hAnsi="Arial" w:cs="Arial"/>
          <w:spacing w:val="-5"/>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descripción</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dinámica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 recursos</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favor</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terceros,</w:t>
      </w:r>
      <w:r w:rsidRPr="00906633">
        <w:rPr>
          <w:rFonts w:ascii="Arial" w:hAnsi="Arial" w:cs="Arial"/>
          <w:spacing w:val="-12"/>
          <w:sz w:val="24"/>
          <w:szCs w:val="24"/>
        </w:rPr>
        <w:t xml:space="preserve"> </w:t>
      </w:r>
      <w:r w:rsidRPr="00906633">
        <w:rPr>
          <w:rFonts w:ascii="Arial" w:hAnsi="Arial" w:cs="Arial"/>
          <w:sz w:val="24"/>
          <w:szCs w:val="24"/>
        </w:rPr>
        <w:t>prevista</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capítulo</w:t>
      </w:r>
      <w:r w:rsidRPr="00906633">
        <w:rPr>
          <w:rFonts w:ascii="Arial" w:hAnsi="Arial" w:cs="Arial"/>
          <w:spacing w:val="-12"/>
          <w:sz w:val="24"/>
          <w:szCs w:val="24"/>
        </w:rPr>
        <w:t xml:space="preserve"> </w:t>
      </w:r>
      <w:r w:rsidRPr="00906633">
        <w:rPr>
          <w:rFonts w:ascii="Arial" w:hAnsi="Arial" w:cs="Arial"/>
          <w:sz w:val="24"/>
          <w:szCs w:val="24"/>
        </w:rPr>
        <w:t>2</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 620</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2015</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misma</w:t>
      </w:r>
      <w:r w:rsidRPr="00906633">
        <w:rPr>
          <w:rFonts w:ascii="Arial" w:hAnsi="Arial" w:cs="Arial"/>
          <w:spacing w:val="-5"/>
          <w:sz w:val="24"/>
          <w:szCs w:val="24"/>
        </w:rPr>
        <w:t xml:space="preserve"> </w:t>
      </w:r>
      <w:r w:rsidRPr="00906633">
        <w:rPr>
          <w:rFonts w:ascii="Arial" w:hAnsi="Arial" w:cs="Arial"/>
          <w:sz w:val="24"/>
          <w:szCs w:val="24"/>
        </w:rPr>
        <w:t>entidad,</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cual</w:t>
      </w:r>
      <w:r w:rsidRPr="00906633">
        <w:rPr>
          <w:rFonts w:ascii="Arial" w:hAnsi="Arial" w:cs="Arial"/>
          <w:spacing w:val="-5"/>
          <w:sz w:val="24"/>
          <w:szCs w:val="24"/>
        </w:rPr>
        <w:t xml:space="preserve"> </w:t>
      </w:r>
      <w:r w:rsidRPr="00906633">
        <w:rPr>
          <w:rFonts w:ascii="Arial" w:hAnsi="Arial" w:cs="Arial"/>
          <w:sz w:val="24"/>
          <w:szCs w:val="24"/>
        </w:rPr>
        <w:t>generó</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 cuenta recursos a favor de terceros.</w:t>
      </w:r>
    </w:p>
    <w:p w14:paraId="5588A4B4"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clasificación</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pagar,</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$2,61</w:t>
      </w:r>
      <w:r w:rsidRPr="00906633">
        <w:rPr>
          <w:rFonts w:ascii="Arial" w:hAnsi="Arial" w:cs="Arial"/>
          <w:spacing w:val="-20"/>
          <w:sz w:val="24"/>
          <w:szCs w:val="24"/>
        </w:rPr>
        <w:t xml:space="preserve"> </w:t>
      </w:r>
      <w:r w:rsidRPr="00906633">
        <w:rPr>
          <w:rFonts w:ascii="Arial" w:hAnsi="Arial" w:cs="Arial"/>
          <w:sz w:val="24"/>
          <w:szCs w:val="24"/>
        </w:rPr>
        <w:t xml:space="preserve">millones, debido a que al revisar la información contable relacionada con el </w:t>
      </w:r>
      <w:r w:rsidRPr="00906633">
        <w:rPr>
          <w:rFonts w:ascii="Arial" w:hAnsi="Arial" w:cs="Arial"/>
          <w:spacing w:val="-2"/>
          <w:sz w:val="24"/>
          <w:szCs w:val="24"/>
        </w:rPr>
        <w:t>detalle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otras</w:t>
      </w:r>
      <w:r w:rsidRPr="00906633">
        <w:rPr>
          <w:rFonts w:ascii="Arial" w:hAnsi="Arial" w:cs="Arial"/>
          <w:spacing w:val="-13"/>
          <w:sz w:val="24"/>
          <w:szCs w:val="24"/>
        </w:rPr>
        <w:t xml:space="preserve"> </w:t>
      </w:r>
      <w:r w:rsidRPr="00906633">
        <w:rPr>
          <w:rFonts w:ascii="Arial" w:hAnsi="Arial" w:cs="Arial"/>
          <w:spacing w:val="-2"/>
          <w:sz w:val="24"/>
          <w:szCs w:val="24"/>
        </w:rPr>
        <w:t>cuentas</w:t>
      </w:r>
      <w:r w:rsidRPr="00906633">
        <w:rPr>
          <w:rFonts w:ascii="Arial" w:hAnsi="Arial" w:cs="Arial"/>
          <w:spacing w:val="-13"/>
          <w:sz w:val="24"/>
          <w:szCs w:val="24"/>
        </w:rPr>
        <w:t xml:space="preserve"> </w:t>
      </w:r>
      <w:r w:rsidRPr="00906633">
        <w:rPr>
          <w:rFonts w:ascii="Arial" w:hAnsi="Arial" w:cs="Arial"/>
          <w:spacing w:val="-2"/>
          <w:sz w:val="24"/>
          <w:szCs w:val="24"/>
        </w:rPr>
        <w:t>por</w:t>
      </w:r>
      <w:r w:rsidRPr="00906633">
        <w:rPr>
          <w:rFonts w:ascii="Arial" w:hAnsi="Arial" w:cs="Arial"/>
          <w:spacing w:val="-13"/>
          <w:sz w:val="24"/>
          <w:szCs w:val="24"/>
        </w:rPr>
        <w:t xml:space="preserve"> </w:t>
      </w:r>
      <w:r w:rsidRPr="00906633">
        <w:rPr>
          <w:rFonts w:ascii="Arial" w:hAnsi="Arial" w:cs="Arial"/>
          <w:spacing w:val="-2"/>
          <w:sz w:val="24"/>
          <w:szCs w:val="24"/>
        </w:rPr>
        <w:t>pagar,</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comprobó</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 xml:space="preserve">existencia </w:t>
      </w:r>
      <w:r w:rsidRPr="00906633">
        <w:rPr>
          <w:rFonts w:ascii="Arial" w:hAnsi="Arial" w:cs="Arial"/>
          <w:sz w:val="24"/>
          <w:szCs w:val="24"/>
        </w:rPr>
        <w:t>de saldos registrados con saldo contrario a su naturaleza contable, cuya</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afectó</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integridad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información</w:t>
      </w:r>
      <w:r w:rsidRPr="00906633">
        <w:rPr>
          <w:rFonts w:ascii="Arial" w:hAnsi="Arial" w:cs="Arial"/>
          <w:spacing w:val="40"/>
          <w:sz w:val="24"/>
          <w:szCs w:val="24"/>
        </w:rPr>
        <w:t xml:space="preserve"> </w:t>
      </w:r>
      <w:r w:rsidRPr="00906633">
        <w:rPr>
          <w:rFonts w:ascii="Arial" w:hAnsi="Arial" w:cs="Arial"/>
          <w:sz w:val="24"/>
          <w:szCs w:val="24"/>
        </w:rPr>
        <w:t>e</w:t>
      </w:r>
      <w:r w:rsidRPr="00906633">
        <w:rPr>
          <w:rFonts w:ascii="Arial" w:hAnsi="Arial" w:cs="Arial"/>
          <w:spacing w:val="40"/>
          <w:sz w:val="24"/>
          <w:szCs w:val="24"/>
        </w:rPr>
        <w:t xml:space="preserve"> </w:t>
      </w:r>
      <w:r w:rsidRPr="00906633">
        <w:rPr>
          <w:rFonts w:ascii="Arial" w:hAnsi="Arial" w:cs="Arial"/>
          <w:sz w:val="24"/>
          <w:szCs w:val="24"/>
        </w:rPr>
        <w:t>incumplió con características fundamentales de la información revelada en los estados financieros al 31 de diciembre de 2024.</w:t>
      </w:r>
    </w:p>
    <w:p w14:paraId="76237025"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8"/>
          <w:sz w:val="24"/>
          <w:szCs w:val="24"/>
        </w:rPr>
        <w:t xml:space="preserve">Lo anterior, contravino lo establecido en el numeral 4.1.2. Representación </w:t>
      </w:r>
      <w:r w:rsidRPr="00906633">
        <w:rPr>
          <w:rFonts w:ascii="Arial" w:hAnsi="Arial" w:cs="Arial"/>
          <w:sz w:val="24"/>
          <w:szCs w:val="24"/>
        </w:rPr>
        <w:t>fiel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Resolución</w:t>
      </w:r>
      <w:r w:rsidRPr="00906633">
        <w:rPr>
          <w:rFonts w:ascii="Arial" w:hAnsi="Arial" w:cs="Arial"/>
          <w:spacing w:val="-3"/>
          <w:sz w:val="24"/>
          <w:szCs w:val="24"/>
        </w:rPr>
        <w:t xml:space="preserve"> </w:t>
      </w:r>
      <w:r w:rsidRPr="00906633">
        <w:rPr>
          <w:rFonts w:ascii="Arial" w:hAnsi="Arial" w:cs="Arial"/>
          <w:sz w:val="24"/>
          <w:szCs w:val="24"/>
        </w:rPr>
        <w:t>211</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9</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diciembre</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 General de la Nación, que indicó que la información financiera de propósito general debe representar fielmente los hechos económicos cuando la descripción del fenómeno es completa, neutral y libre de error significativo; así como la descripción y dinámica de la cuenta otras cuentas por pagar, prevista en el capítulo 2 de la Resolución 620</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2015</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misma</w:t>
      </w:r>
      <w:r w:rsidRPr="00906633">
        <w:rPr>
          <w:rFonts w:ascii="Arial" w:hAnsi="Arial" w:cs="Arial"/>
          <w:spacing w:val="-5"/>
          <w:sz w:val="24"/>
          <w:szCs w:val="24"/>
        </w:rPr>
        <w:t xml:space="preserve"> </w:t>
      </w:r>
      <w:r w:rsidRPr="00906633">
        <w:rPr>
          <w:rFonts w:ascii="Arial" w:hAnsi="Arial" w:cs="Arial"/>
          <w:sz w:val="24"/>
          <w:szCs w:val="24"/>
        </w:rPr>
        <w:t>entidad,</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cual</w:t>
      </w:r>
      <w:r w:rsidRPr="00906633">
        <w:rPr>
          <w:rFonts w:ascii="Arial" w:hAnsi="Arial" w:cs="Arial"/>
          <w:spacing w:val="-5"/>
          <w:sz w:val="24"/>
          <w:szCs w:val="24"/>
        </w:rPr>
        <w:t xml:space="preserve"> </w:t>
      </w:r>
      <w:r w:rsidRPr="00906633">
        <w:rPr>
          <w:rFonts w:ascii="Arial" w:hAnsi="Arial" w:cs="Arial"/>
          <w:sz w:val="24"/>
          <w:szCs w:val="24"/>
        </w:rPr>
        <w:t>generó</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 cuenta otras cuentas por pagar.</w:t>
      </w:r>
    </w:p>
    <w:p w14:paraId="489224B7"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31"/>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cantidad</w:t>
      </w:r>
      <w:r w:rsidRPr="00906633">
        <w:rPr>
          <w:rFonts w:ascii="Arial" w:hAnsi="Arial" w:cs="Arial"/>
          <w:spacing w:val="-28"/>
          <w:sz w:val="24"/>
          <w:szCs w:val="24"/>
        </w:rPr>
        <w:t xml:space="preserve"> </w:t>
      </w:r>
      <w:r w:rsidRPr="00906633">
        <w:rPr>
          <w:rFonts w:ascii="Arial" w:hAnsi="Arial" w:cs="Arial"/>
          <w:spacing w:val="-2"/>
          <w:sz w:val="24"/>
          <w:szCs w:val="24"/>
        </w:rPr>
        <w:t>en</w:t>
      </w:r>
      <w:r w:rsidRPr="00906633">
        <w:rPr>
          <w:rFonts w:ascii="Arial" w:hAnsi="Arial" w:cs="Arial"/>
          <w:spacing w:val="-29"/>
          <w:sz w:val="24"/>
          <w:szCs w:val="24"/>
        </w:rPr>
        <w:t xml:space="preserve"> </w:t>
      </w:r>
      <w:r w:rsidRPr="00906633">
        <w:rPr>
          <w:rFonts w:ascii="Arial" w:hAnsi="Arial" w:cs="Arial"/>
          <w:spacing w:val="-2"/>
          <w:sz w:val="24"/>
          <w:szCs w:val="24"/>
        </w:rPr>
        <w:t>patrimonio</w:t>
      </w:r>
      <w:r w:rsidRPr="00906633">
        <w:rPr>
          <w:rFonts w:ascii="Arial" w:hAnsi="Arial" w:cs="Arial"/>
          <w:spacing w:val="-28"/>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las</w:t>
      </w:r>
      <w:r w:rsidRPr="00906633">
        <w:rPr>
          <w:rFonts w:ascii="Arial" w:hAnsi="Arial" w:cs="Arial"/>
          <w:spacing w:val="-29"/>
          <w:sz w:val="24"/>
          <w:szCs w:val="24"/>
        </w:rPr>
        <w:t xml:space="preserve"> </w:t>
      </w:r>
      <w:r w:rsidRPr="00906633">
        <w:rPr>
          <w:rFonts w:ascii="Arial" w:hAnsi="Arial" w:cs="Arial"/>
          <w:spacing w:val="-2"/>
          <w:sz w:val="24"/>
          <w:szCs w:val="24"/>
        </w:rPr>
        <w:t>entidades</w:t>
      </w:r>
      <w:r w:rsidRPr="00906633">
        <w:rPr>
          <w:rFonts w:ascii="Arial" w:hAnsi="Arial" w:cs="Arial"/>
          <w:spacing w:val="-28"/>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Gobierno</w:t>
      </w:r>
      <w:r w:rsidRPr="00906633">
        <w:rPr>
          <w:rFonts w:ascii="Arial" w:hAnsi="Arial" w:cs="Arial"/>
          <w:spacing w:val="-28"/>
          <w:sz w:val="24"/>
          <w:szCs w:val="24"/>
        </w:rPr>
        <w:t xml:space="preserve"> </w:t>
      </w:r>
      <w:r w:rsidRPr="00906633">
        <w:rPr>
          <w:rFonts w:ascii="Arial" w:hAnsi="Arial" w:cs="Arial"/>
          <w:spacing w:val="-5"/>
          <w:sz w:val="24"/>
          <w:szCs w:val="24"/>
        </w:rPr>
        <w:t>por</w:t>
      </w:r>
      <w:r w:rsidR="009E4E85">
        <w:rPr>
          <w:rFonts w:ascii="Arial" w:hAnsi="Arial" w:cs="Arial"/>
          <w:spacing w:val="-5"/>
          <w:sz w:val="24"/>
          <w:szCs w:val="24"/>
        </w:rPr>
        <w:t xml:space="preserve"> </w:t>
      </w:r>
      <w:r w:rsidRPr="00906633">
        <w:rPr>
          <w:rFonts w:ascii="Arial" w:hAnsi="Arial" w:cs="Arial"/>
          <w:spacing w:val="-2"/>
          <w:sz w:val="24"/>
          <w:szCs w:val="24"/>
        </w:rPr>
        <w:t>$282,46</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durante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revisión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movimientos </w:t>
      </w:r>
      <w:r w:rsidRPr="00906633">
        <w:rPr>
          <w:rFonts w:ascii="Arial" w:hAnsi="Arial" w:cs="Arial"/>
          <w:spacing w:val="-4"/>
          <w:sz w:val="24"/>
          <w:szCs w:val="24"/>
        </w:rPr>
        <w:t>contables,</w:t>
      </w:r>
      <w:r w:rsidRPr="00906633">
        <w:rPr>
          <w:rFonts w:ascii="Arial" w:hAnsi="Arial" w:cs="Arial"/>
          <w:spacing w:val="-11"/>
          <w:sz w:val="24"/>
          <w:szCs w:val="24"/>
        </w:rPr>
        <w:t xml:space="preserve"> </w:t>
      </w:r>
      <w:r w:rsidRPr="00906633">
        <w:rPr>
          <w:rFonts w:ascii="Arial" w:hAnsi="Arial" w:cs="Arial"/>
          <w:spacing w:val="-4"/>
          <w:sz w:val="24"/>
          <w:szCs w:val="24"/>
        </w:rPr>
        <w:t>se</w:t>
      </w:r>
      <w:r w:rsidRPr="00906633">
        <w:rPr>
          <w:rFonts w:ascii="Arial" w:hAnsi="Arial" w:cs="Arial"/>
          <w:spacing w:val="-11"/>
          <w:sz w:val="24"/>
          <w:szCs w:val="24"/>
        </w:rPr>
        <w:t xml:space="preserve"> </w:t>
      </w:r>
      <w:r w:rsidRPr="00906633">
        <w:rPr>
          <w:rFonts w:ascii="Arial" w:hAnsi="Arial" w:cs="Arial"/>
          <w:spacing w:val="-4"/>
          <w:sz w:val="24"/>
          <w:szCs w:val="24"/>
        </w:rPr>
        <w:t>evidenciaron</w:t>
      </w:r>
      <w:r w:rsidRPr="00906633">
        <w:rPr>
          <w:rFonts w:ascii="Arial" w:hAnsi="Arial" w:cs="Arial"/>
          <w:spacing w:val="-11"/>
          <w:sz w:val="24"/>
          <w:szCs w:val="24"/>
        </w:rPr>
        <w:t xml:space="preserve"> </w:t>
      </w:r>
      <w:r w:rsidRPr="00906633">
        <w:rPr>
          <w:rFonts w:ascii="Arial" w:hAnsi="Arial" w:cs="Arial"/>
          <w:spacing w:val="-4"/>
          <w:sz w:val="24"/>
          <w:szCs w:val="24"/>
        </w:rPr>
        <w:t>anulaciones</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ajustes</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facturas</w:t>
      </w:r>
      <w:r w:rsidRPr="00906633">
        <w:rPr>
          <w:rFonts w:ascii="Arial" w:hAnsi="Arial" w:cs="Arial"/>
          <w:spacing w:val="-11"/>
          <w:sz w:val="24"/>
          <w:szCs w:val="24"/>
        </w:rPr>
        <w:t xml:space="preserve"> </w:t>
      </w:r>
      <w:r w:rsidRPr="00906633">
        <w:rPr>
          <w:rFonts w:ascii="Arial" w:hAnsi="Arial" w:cs="Arial"/>
          <w:spacing w:val="-4"/>
          <w:sz w:val="24"/>
          <w:szCs w:val="24"/>
        </w:rPr>
        <w:t xml:space="preserve">registradas </w:t>
      </w:r>
      <w:r w:rsidRPr="00906633">
        <w:rPr>
          <w:rFonts w:ascii="Arial" w:hAnsi="Arial" w:cs="Arial"/>
          <w:sz w:val="24"/>
          <w:szCs w:val="24"/>
        </w:rPr>
        <w:t>en la cuenta de resultados de ejercicios anteriores, que habían sido objeto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deterioro</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100%</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periodos</w:t>
      </w:r>
      <w:r w:rsidRPr="00906633">
        <w:rPr>
          <w:rFonts w:ascii="Arial" w:hAnsi="Arial" w:cs="Arial"/>
          <w:spacing w:val="-3"/>
          <w:sz w:val="24"/>
          <w:szCs w:val="24"/>
        </w:rPr>
        <w:t xml:space="preserve"> </w:t>
      </w:r>
      <w:r w:rsidRPr="00906633">
        <w:rPr>
          <w:rFonts w:ascii="Arial" w:hAnsi="Arial" w:cs="Arial"/>
          <w:sz w:val="24"/>
          <w:szCs w:val="24"/>
        </w:rPr>
        <w:t>previos,</w:t>
      </w:r>
      <w:r w:rsidRPr="00906633">
        <w:rPr>
          <w:rFonts w:ascii="Arial" w:hAnsi="Arial" w:cs="Arial"/>
          <w:spacing w:val="-3"/>
          <w:sz w:val="24"/>
          <w:szCs w:val="24"/>
        </w:rPr>
        <w:t xml:space="preserve"> </w:t>
      </w:r>
      <w:r w:rsidRPr="00906633">
        <w:rPr>
          <w:rFonts w:ascii="Arial" w:hAnsi="Arial" w:cs="Arial"/>
          <w:sz w:val="24"/>
          <w:szCs w:val="24"/>
        </w:rPr>
        <w:t>sin</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3"/>
          <w:sz w:val="24"/>
          <w:szCs w:val="24"/>
        </w:rPr>
        <w:t xml:space="preserve"> </w:t>
      </w:r>
      <w:r w:rsidRPr="00906633">
        <w:rPr>
          <w:rFonts w:ascii="Arial" w:hAnsi="Arial" w:cs="Arial"/>
          <w:sz w:val="24"/>
          <w:szCs w:val="24"/>
        </w:rPr>
        <w:t>hubiera efectuado previamente la reversión contable correspondiente.</w:t>
      </w:r>
    </w:p>
    <w:p w14:paraId="29976243"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6"/>
          <w:sz w:val="24"/>
          <w:szCs w:val="24"/>
        </w:rPr>
        <w:t>Esto</w:t>
      </w:r>
      <w:r w:rsidRPr="00906633">
        <w:rPr>
          <w:rFonts w:ascii="Arial" w:hAnsi="Arial" w:cs="Arial"/>
          <w:spacing w:val="-7"/>
          <w:sz w:val="24"/>
          <w:szCs w:val="24"/>
        </w:rPr>
        <w:t xml:space="preserve"> </w:t>
      </w:r>
      <w:r w:rsidRPr="00906633">
        <w:rPr>
          <w:rFonts w:ascii="Arial" w:hAnsi="Arial" w:cs="Arial"/>
          <w:spacing w:val="-6"/>
          <w:sz w:val="24"/>
          <w:szCs w:val="24"/>
        </w:rPr>
        <w:t>resultó</w:t>
      </w:r>
      <w:r w:rsidRPr="00906633">
        <w:rPr>
          <w:rFonts w:ascii="Arial" w:hAnsi="Arial" w:cs="Arial"/>
          <w:spacing w:val="-7"/>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el</w:t>
      </w:r>
      <w:r w:rsidRPr="00906633">
        <w:rPr>
          <w:rFonts w:ascii="Arial" w:hAnsi="Arial" w:cs="Arial"/>
          <w:spacing w:val="-7"/>
          <w:sz w:val="24"/>
          <w:szCs w:val="24"/>
        </w:rPr>
        <w:t xml:space="preserve"> </w:t>
      </w:r>
      <w:r w:rsidRPr="00906633">
        <w:rPr>
          <w:rFonts w:ascii="Arial" w:hAnsi="Arial" w:cs="Arial"/>
          <w:spacing w:val="-6"/>
          <w:sz w:val="24"/>
          <w:szCs w:val="24"/>
        </w:rPr>
        <w:t>registro</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movimientos</w:t>
      </w:r>
      <w:r w:rsidRPr="00906633">
        <w:rPr>
          <w:rFonts w:ascii="Arial" w:hAnsi="Arial" w:cs="Arial"/>
          <w:spacing w:val="-7"/>
          <w:sz w:val="24"/>
          <w:szCs w:val="24"/>
        </w:rPr>
        <w:t xml:space="preserve"> </w:t>
      </w:r>
      <w:r w:rsidRPr="00906633">
        <w:rPr>
          <w:rFonts w:ascii="Arial" w:hAnsi="Arial" w:cs="Arial"/>
          <w:spacing w:val="-6"/>
          <w:sz w:val="24"/>
          <w:szCs w:val="24"/>
        </w:rPr>
        <w:t>adicionales</w:t>
      </w:r>
      <w:r w:rsidRPr="00906633">
        <w:rPr>
          <w:rFonts w:ascii="Arial" w:hAnsi="Arial" w:cs="Arial"/>
          <w:spacing w:val="-7"/>
          <w:sz w:val="24"/>
          <w:szCs w:val="24"/>
        </w:rPr>
        <w:t xml:space="preserve"> </w:t>
      </w:r>
      <w:r w:rsidRPr="00906633">
        <w:rPr>
          <w:rFonts w:ascii="Arial" w:hAnsi="Arial" w:cs="Arial"/>
          <w:spacing w:val="-6"/>
          <w:sz w:val="24"/>
          <w:szCs w:val="24"/>
        </w:rPr>
        <w:t>sobre</w:t>
      </w:r>
      <w:r w:rsidRPr="00906633">
        <w:rPr>
          <w:rFonts w:ascii="Arial" w:hAnsi="Arial" w:cs="Arial"/>
          <w:spacing w:val="-7"/>
          <w:sz w:val="24"/>
          <w:szCs w:val="24"/>
        </w:rPr>
        <w:t xml:space="preserve"> </w:t>
      </w:r>
      <w:r w:rsidRPr="00906633">
        <w:rPr>
          <w:rFonts w:ascii="Arial" w:hAnsi="Arial" w:cs="Arial"/>
          <w:spacing w:val="-6"/>
          <w:sz w:val="24"/>
          <w:szCs w:val="24"/>
        </w:rPr>
        <w:t xml:space="preserve">documentos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contablemente,</w:t>
      </w:r>
      <w:r w:rsidRPr="00906633">
        <w:rPr>
          <w:rFonts w:ascii="Arial" w:hAnsi="Arial" w:cs="Arial"/>
          <w:spacing w:val="-15"/>
          <w:sz w:val="24"/>
          <w:szCs w:val="24"/>
        </w:rPr>
        <w:t xml:space="preserve"> </w:t>
      </w:r>
      <w:r w:rsidRPr="00906633">
        <w:rPr>
          <w:rFonts w:ascii="Arial" w:hAnsi="Arial" w:cs="Arial"/>
          <w:spacing w:val="-2"/>
          <w:sz w:val="24"/>
          <w:szCs w:val="24"/>
        </w:rPr>
        <w:t>ya</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existían,</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cual</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era</w:t>
      </w:r>
      <w:r w:rsidRPr="00906633">
        <w:rPr>
          <w:rFonts w:ascii="Arial" w:hAnsi="Arial" w:cs="Arial"/>
          <w:spacing w:val="-15"/>
          <w:sz w:val="24"/>
          <w:szCs w:val="24"/>
        </w:rPr>
        <w:t xml:space="preserve"> </w:t>
      </w:r>
      <w:r w:rsidRPr="00906633">
        <w:rPr>
          <w:rFonts w:ascii="Arial" w:hAnsi="Arial" w:cs="Arial"/>
          <w:spacing w:val="-2"/>
          <w:sz w:val="24"/>
          <w:szCs w:val="24"/>
        </w:rPr>
        <w:t>procedente</w:t>
      </w:r>
      <w:r w:rsidRPr="00906633">
        <w:rPr>
          <w:rFonts w:ascii="Arial" w:hAnsi="Arial" w:cs="Arial"/>
          <w:spacing w:val="-15"/>
          <w:sz w:val="24"/>
          <w:szCs w:val="24"/>
        </w:rPr>
        <w:t xml:space="preserve"> </w:t>
      </w:r>
      <w:r w:rsidRPr="00906633">
        <w:rPr>
          <w:rFonts w:ascii="Arial" w:hAnsi="Arial" w:cs="Arial"/>
          <w:spacing w:val="-2"/>
          <w:sz w:val="24"/>
          <w:szCs w:val="24"/>
        </w:rPr>
        <w:t>sin</w:t>
      </w:r>
      <w:r w:rsidRPr="00906633">
        <w:rPr>
          <w:rFonts w:ascii="Arial" w:hAnsi="Arial" w:cs="Arial"/>
          <w:spacing w:val="-15"/>
          <w:sz w:val="24"/>
          <w:szCs w:val="24"/>
        </w:rPr>
        <w:t xml:space="preserve"> </w:t>
      </w:r>
      <w:r w:rsidRPr="00906633">
        <w:rPr>
          <w:rFonts w:ascii="Arial" w:hAnsi="Arial" w:cs="Arial"/>
          <w:spacing w:val="-2"/>
          <w:sz w:val="24"/>
          <w:szCs w:val="24"/>
        </w:rPr>
        <w:t xml:space="preserve">antes </w:t>
      </w:r>
      <w:r w:rsidRPr="00906633">
        <w:rPr>
          <w:rFonts w:ascii="Arial" w:hAnsi="Arial" w:cs="Arial"/>
          <w:sz w:val="24"/>
          <w:szCs w:val="24"/>
        </w:rPr>
        <w:t>restituir</w:t>
      </w:r>
      <w:r w:rsidRPr="00906633">
        <w:rPr>
          <w:rFonts w:ascii="Arial" w:hAnsi="Arial" w:cs="Arial"/>
          <w:spacing w:val="-1"/>
          <w:sz w:val="24"/>
          <w:szCs w:val="24"/>
        </w:rPr>
        <w:t xml:space="preserve"> </w:t>
      </w:r>
      <w:r w:rsidRPr="00906633">
        <w:rPr>
          <w:rFonts w:ascii="Arial" w:hAnsi="Arial" w:cs="Arial"/>
          <w:sz w:val="24"/>
          <w:szCs w:val="24"/>
        </w:rPr>
        <w:t>su</w:t>
      </w:r>
      <w:r w:rsidRPr="00906633">
        <w:rPr>
          <w:rFonts w:ascii="Arial" w:hAnsi="Arial" w:cs="Arial"/>
          <w:spacing w:val="-1"/>
          <w:sz w:val="24"/>
          <w:szCs w:val="24"/>
        </w:rPr>
        <w:t xml:space="preserve"> </w:t>
      </w:r>
      <w:r w:rsidRPr="00906633">
        <w:rPr>
          <w:rFonts w:ascii="Arial" w:hAnsi="Arial" w:cs="Arial"/>
          <w:sz w:val="24"/>
          <w:szCs w:val="24"/>
        </w:rPr>
        <w:t>valor</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1"/>
          <w:sz w:val="24"/>
          <w:szCs w:val="24"/>
        </w:rPr>
        <w:t xml:space="preserve"> </w:t>
      </w:r>
      <w:r w:rsidRPr="00906633">
        <w:rPr>
          <w:rFonts w:ascii="Arial" w:hAnsi="Arial" w:cs="Arial"/>
          <w:sz w:val="24"/>
          <w:szCs w:val="24"/>
        </w:rPr>
        <w:t>omisión</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comprometió</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integridad</w:t>
      </w:r>
      <w:r w:rsidRPr="00906633">
        <w:rPr>
          <w:rFonts w:ascii="Arial" w:hAnsi="Arial" w:cs="Arial"/>
          <w:spacing w:val="-1"/>
          <w:sz w:val="24"/>
          <w:szCs w:val="24"/>
        </w:rPr>
        <w:t xml:space="preserve"> </w:t>
      </w:r>
      <w:r w:rsidRPr="00906633">
        <w:rPr>
          <w:rFonts w:ascii="Arial" w:hAnsi="Arial" w:cs="Arial"/>
          <w:sz w:val="24"/>
          <w:szCs w:val="24"/>
        </w:rPr>
        <w:t>de los registros y afectó la razonabilidad de los estados financieros.</w:t>
      </w:r>
    </w:p>
    <w:p w14:paraId="2FA17FC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anterior,</w:t>
      </w:r>
      <w:r w:rsidRPr="00906633">
        <w:rPr>
          <w:rFonts w:ascii="Arial" w:hAnsi="Arial" w:cs="Arial"/>
          <w:spacing w:val="-15"/>
          <w:sz w:val="24"/>
          <w:szCs w:val="24"/>
        </w:rPr>
        <w:t xml:space="preserve"> </w:t>
      </w:r>
      <w:r w:rsidRPr="00906633">
        <w:rPr>
          <w:rFonts w:ascii="Arial" w:hAnsi="Arial" w:cs="Arial"/>
          <w:spacing w:val="-2"/>
          <w:sz w:val="24"/>
          <w:szCs w:val="24"/>
        </w:rPr>
        <w:t>contravino</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establecido</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numeral</w:t>
      </w:r>
      <w:r w:rsidRPr="00906633">
        <w:rPr>
          <w:rFonts w:ascii="Arial" w:hAnsi="Arial" w:cs="Arial"/>
          <w:spacing w:val="-15"/>
          <w:sz w:val="24"/>
          <w:szCs w:val="24"/>
        </w:rPr>
        <w:t xml:space="preserve"> </w:t>
      </w:r>
      <w:r w:rsidRPr="00906633">
        <w:rPr>
          <w:rFonts w:ascii="Arial" w:hAnsi="Arial" w:cs="Arial"/>
          <w:spacing w:val="-2"/>
          <w:sz w:val="24"/>
          <w:szCs w:val="24"/>
        </w:rPr>
        <w:t>3.2.15.</w:t>
      </w:r>
      <w:r w:rsidRPr="00906633">
        <w:rPr>
          <w:rFonts w:ascii="Arial" w:hAnsi="Arial" w:cs="Arial"/>
          <w:spacing w:val="-15"/>
          <w:sz w:val="24"/>
          <w:szCs w:val="24"/>
        </w:rPr>
        <w:t xml:space="preserve"> </w:t>
      </w:r>
      <w:r w:rsidRPr="00906633">
        <w:rPr>
          <w:rFonts w:ascii="Arial" w:hAnsi="Arial" w:cs="Arial"/>
          <w:spacing w:val="-2"/>
          <w:sz w:val="24"/>
          <w:szCs w:val="24"/>
        </w:rPr>
        <w:t xml:space="preserve">Depuración </w:t>
      </w:r>
      <w:r w:rsidRPr="00906633">
        <w:rPr>
          <w:rFonts w:ascii="Arial" w:hAnsi="Arial" w:cs="Arial"/>
          <w:sz w:val="24"/>
          <w:szCs w:val="24"/>
        </w:rPr>
        <w:t>contable,</w:t>
      </w:r>
      <w:r w:rsidRPr="00906633">
        <w:rPr>
          <w:rFonts w:ascii="Arial" w:hAnsi="Arial" w:cs="Arial"/>
          <w:spacing w:val="-11"/>
          <w:sz w:val="24"/>
          <w:szCs w:val="24"/>
        </w:rPr>
        <w:t xml:space="preserve"> </w:t>
      </w:r>
      <w:r w:rsidRPr="00906633">
        <w:rPr>
          <w:rFonts w:ascii="Arial" w:hAnsi="Arial" w:cs="Arial"/>
          <w:sz w:val="24"/>
          <w:szCs w:val="24"/>
        </w:rPr>
        <w:t>permanente</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sostenible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193</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2016</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 Contaduría General de la Nación, así como la descripción y dinámica 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cuenta</w:t>
      </w:r>
      <w:r w:rsidRPr="00906633">
        <w:rPr>
          <w:rFonts w:ascii="Arial" w:hAnsi="Arial" w:cs="Arial"/>
          <w:spacing w:val="-16"/>
          <w:sz w:val="24"/>
          <w:szCs w:val="24"/>
        </w:rPr>
        <w:t xml:space="preserve"> </w:t>
      </w:r>
      <w:r w:rsidRPr="00906633">
        <w:rPr>
          <w:rFonts w:ascii="Arial" w:hAnsi="Arial" w:cs="Arial"/>
          <w:sz w:val="24"/>
          <w:szCs w:val="24"/>
        </w:rPr>
        <w:t>resultados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ejercicios</w:t>
      </w:r>
      <w:r w:rsidRPr="00906633">
        <w:rPr>
          <w:rFonts w:ascii="Arial" w:hAnsi="Arial" w:cs="Arial"/>
          <w:spacing w:val="-16"/>
          <w:sz w:val="24"/>
          <w:szCs w:val="24"/>
        </w:rPr>
        <w:t xml:space="preserve"> </w:t>
      </w:r>
      <w:r w:rsidRPr="00906633">
        <w:rPr>
          <w:rFonts w:ascii="Arial" w:hAnsi="Arial" w:cs="Arial"/>
          <w:sz w:val="24"/>
          <w:szCs w:val="24"/>
        </w:rPr>
        <w:lastRenderedPageBreak/>
        <w:t>anteriores,</w:t>
      </w:r>
      <w:r w:rsidRPr="00906633">
        <w:rPr>
          <w:rFonts w:ascii="Arial" w:hAnsi="Arial" w:cs="Arial"/>
          <w:spacing w:val="-16"/>
          <w:sz w:val="24"/>
          <w:szCs w:val="24"/>
        </w:rPr>
        <w:t xml:space="preserve"> </w:t>
      </w:r>
      <w:r w:rsidRPr="00906633">
        <w:rPr>
          <w:rFonts w:ascii="Arial" w:hAnsi="Arial" w:cs="Arial"/>
          <w:sz w:val="24"/>
          <w:szCs w:val="24"/>
        </w:rPr>
        <w:t>prevista</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capítulo 2 de la Resolución 620 de 2015 de la misma entidad, lo cual generó subestimación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cuenta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resultados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ejercicios</w:t>
      </w:r>
      <w:r w:rsidRPr="00906633">
        <w:rPr>
          <w:rFonts w:ascii="Arial" w:hAnsi="Arial" w:cs="Arial"/>
          <w:spacing w:val="40"/>
          <w:sz w:val="24"/>
          <w:szCs w:val="24"/>
        </w:rPr>
        <w:t xml:space="preserve"> </w:t>
      </w:r>
      <w:r w:rsidRPr="00906633">
        <w:rPr>
          <w:rFonts w:ascii="Arial" w:hAnsi="Arial" w:cs="Arial"/>
          <w:sz w:val="24"/>
          <w:szCs w:val="24"/>
        </w:rPr>
        <w:t>anteriores y sobrestimación de la cuenta deterioro acumulado e ingresos no tributarios por el mismo valor.</w:t>
      </w:r>
    </w:p>
    <w:p w14:paraId="61AED9AA"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circunstancia en deudoras de control, por $15,99 millones, debido a irregularidades en la constitución de un título ejecutivo, que afectó la gestión de cobro frente a las obligaciones derivadas de contratos con uniones temporales. En particular, se evidenció la omisión de incluir a los integrantes de dichas uniones como</w:t>
      </w:r>
      <w:r w:rsidRPr="00906633">
        <w:rPr>
          <w:rFonts w:ascii="Arial" w:hAnsi="Arial" w:cs="Arial"/>
          <w:spacing w:val="-12"/>
          <w:sz w:val="24"/>
          <w:szCs w:val="24"/>
        </w:rPr>
        <w:t xml:space="preserve"> </w:t>
      </w:r>
      <w:r w:rsidRPr="00906633">
        <w:rPr>
          <w:rFonts w:ascii="Arial" w:hAnsi="Arial" w:cs="Arial"/>
          <w:sz w:val="24"/>
          <w:szCs w:val="24"/>
        </w:rPr>
        <w:t>obligados</w:t>
      </w:r>
      <w:r w:rsidRPr="00906633">
        <w:rPr>
          <w:rFonts w:ascii="Arial" w:hAnsi="Arial" w:cs="Arial"/>
          <w:spacing w:val="-12"/>
          <w:sz w:val="24"/>
          <w:szCs w:val="24"/>
        </w:rPr>
        <w:t xml:space="preserve"> </w:t>
      </w:r>
      <w:r w:rsidRPr="00906633">
        <w:rPr>
          <w:rFonts w:ascii="Arial" w:hAnsi="Arial" w:cs="Arial"/>
          <w:sz w:val="24"/>
          <w:szCs w:val="24"/>
        </w:rPr>
        <w:t>solidarios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título</w:t>
      </w:r>
      <w:r w:rsidRPr="00906633">
        <w:rPr>
          <w:rFonts w:ascii="Arial" w:hAnsi="Arial" w:cs="Arial"/>
          <w:spacing w:val="-12"/>
          <w:sz w:val="24"/>
          <w:szCs w:val="24"/>
        </w:rPr>
        <w:t xml:space="preserve"> </w:t>
      </w:r>
      <w:r w:rsidRPr="00906633">
        <w:rPr>
          <w:rFonts w:ascii="Arial" w:hAnsi="Arial" w:cs="Arial"/>
          <w:sz w:val="24"/>
          <w:szCs w:val="24"/>
        </w:rPr>
        <w:t>ejecutivo,</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impidió</w:t>
      </w:r>
      <w:r w:rsidRPr="00906633">
        <w:rPr>
          <w:rFonts w:ascii="Arial" w:hAnsi="Arial" w:cs="Arial"/>
          <w:spacing w:val="-12"/>
          <w:sz w:val="24"/>
          <w:szCs w:val="24"/>
        </w:rPr>
        <w:t xml:space="preserve"> </w:t>
      </w:r>
      <w:r w:rsidRPr="00906633">
        <w:rPr>
          <w:rFonts w:ascii="Arial" w:hAnsi="Arial" w:cs="Arial"/>
          <w:sz w:val="24"/>
          <w:szCs w:val="24"/>
        </w:rPr>
        <w:t>ejercer acciones de cobro sobre sus patrimonios individuales. Esta situación desconoció</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es</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unión</w:t>
      </w:r>
      <w:r w:rsidRPr="00906633">
        <w:rPr>
          <w:rFonts w:ascii="Arial" w:hAnsi="Arial" w:cs="Arial"/>
          <w:spacing w:val="-8"/>
          <w:sz w:val="24"/>
          <w:szCs w:val="24"/>
        </w:rPr>
        <w:t xml:space="preserve"> </w:t>
      </w:r>
      <w:r w:rsidRPr="00906633">
        <w:rPr>
          <w:rFonts w:ascii="Arial" w:hAnsi="Arial" w:cs="Arial"/>
          <w:sz w:val="24"/>
          <w:szCs w:val="24"/>
        </w:rPr>
        <w:t>temporal,</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sí</w:t>
      </w:r>
      <w:r w:rsidRPr="00906633">
        <w:rPr>
          <w:rFonts w:ascii="Arial" w:hAnsi="Arial" w:cs="Arial"/>
          <w:spacing w:val="-8"/>
          <w:sz w:val="24"/>
          <w:szCs w:val="24"/>
        </w:rPr>
        <w:t xml:space="preserve"> </w:t>
      </w:r>
      <w:r w:rsidRPr="00906633">
        <w:rPr>
          <w:rFonts w:ascii="Arial" w:hAnsi="Arial" w:cs="Arial"/>
          <w:sz w:val="24"/>
          <w:szCs w:val="24"/>
        </w:rPr>
        <w:t>misma,</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adquiere derechos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obligaciones,</w:t>
      </w:r>
      <w:r w:rsidRPr="00906633">
        <w:rPr>
          <w:rFonts w:ascii="Arial" w:hAnsi="Arial" w:cs="Arial"/>
          <w:spacing w:val="-11"/>
          <w:sz w:val="24"/>
          <w:szCs w:val="24"/>
        </w:rPr>
        <w:t xml:space="preserve"> </w:t>
      </w:r>
      <w:r w:rsidRPr="00906633">
        <w:rPr>
          <w:rFonts w:ascii="Arial" w:hAnsi="Arial" w:cs="Arial"/>
          <w:sz w:val="24"/>
          <w:szCs w:val="24"/>
        </w:rPr>
        <w:t>sino</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personas</w:t>
      </w:r>
      <w:r w:rsidRPr="00906633">
        <w:rPr>
          <w:rFonts w:ascii="Arial" w:hAnsi="Arial" w:cs="Arial"/>
          <w:spacing w:val="-11"/>
          <w:sz w:val="24"/>
          <w:szCs w:val="24"/>
        </w:rPr>
        <w:t xml:space="preserve"> </w:t>
      </w:r>
      <w:r w:rsidRPr="00906633">
        <w:rPr>
          <w:rFonts w:ascii="Arial" w:hAnsi="Arial" w:cs="Arial"/>
          <w:sz w:val="24"/>
          <w:szCs w:val="24"/>
        </w:rPr>
        <w:t>naturales</w:t>
      </w:r>
      <w:r w:rsidRPr="00906633">
        <w:rPr>
          <w:rFonts w:ascii="Arial" w:hAnsi="Arial" w:cs="Arial"/>
          <w:spacing w:val="-11"/>
          <w:sz w:val="24"/>
          <w:szCs w:val="24"/>
        </w:rPr>
        <w:t xml:space="preserve"> </w:t>
      </w:r>
      <w:r w:rsidRPr="00906633">
        <w:rPr>
          <w:rFonts w:ascii="Arial" w:hAnsi="Arial" w:cs="Arial"/>
          <w:sz w:val="24"/>
          <w:szCs w:val="24"/>
        </w:rPr>
        <w:t>o</w:t>
      </w:r>
      <w:r w:rsidRPr="00906633">
        <w:rPr>
          <w:rFonts w:ascii="Arial" w:hAnsi="Arial" w:cs="Arial"/>
          <w:spacing w:val="-11"/>
          <w:sz w:val="24"/>
          <w:szCs w:val="24"/>
        </w:rPr>
        <w:t xml:space="preserve"> </w:t>
      </w:r>
      <w:r w:rsidRPr="00906633">
        <w:rPr>
          <w:rFonts w:ascii="Arial" w:hAnsi="Arial" w:cs="Arial"/>
          <w:sz w:val="24"/>
          <w:szCs w:val="24"/>
        </w:rPr>
        <w:t>jurídicas</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conforman.</w:t>
      </w:r>
    </w:p>
    <w:p w14:paraId="0BE144B3" w14:textId="7CFC98AE"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32"/>
          <w:sz w:val="24"/>
          <w:szCs w:val="24"/>
        </w:rPr>
        <w:t xml:space="preserve"> </w:t>
      </w:r>
      <w:r w:rsidRPr="00906633">
        <w:rPr>
          <w:rFonts w:ascii="Arial" w:hAnsi="Arial" w:cs="Arial"/>
          <w:sz w:val="24"/>
          <w:szCs w:val="24"/>
        </w:rPr>
        <w:t>anterior,</w:t>
      </w:r>
      <w:r w:rsidRPr="00906633">
        <w:rPr>
          <w:rFonts w:ascii="Arial" w:hAnsi="Arial" w:cs="Arial"/>
          <w:spacing w:val="32"/>
          <w:sz w:val="24"/>
          <w:szCs w:val="24"/>
        </w:rPr>
        <w:t xml:space="preserve"> </w:t>
      </w:r>
      <w:r w:rsidRPr="00906633">
        <w:rPr>
          <w:rFonts w:ascii="Arial" w:hAnsi="Arial" w:cs="Arial"/>
          <w:sz w:val="24"/>
          <w:szCs w:val="24"/>
        </w:rPr>
        <w:t>contravino</w:t>
      </w:r>
      <w:r w:rsidRPr="00906633">
        <w:rPr>
          <w:rFonts w:ascii="Arial" w:hAnsi="Arial" w:cs="Arial"/>
          <w:spacing w:val="32"/>
          <w:sz w:val="24"/>
          <w:szCs w:val="24"/>
        </w:rPr>
        <w:t xml:space="preserve"> </w:t>
      </w:r>
      <w:r w:rsidRPr="00906633">
        <w:rPr>
          <w:rFonts w:ascii="Arial" w:hAnsi="Arial" w:cs="Arial"/>
          <w:sz w:val="24"/>
          <w:szCs w:val="24"/>
        </w:rPr>
        <w:t>lo</w:t>
      </w:r>
      <w:r w:rsidRPr="00906633">
        <w:rPr>
          <w:rFonts w:ascii="Arial" w:hAnsi="Arial" w:cs="Arial"/>
          <w:spacing w:val="32"/>
          <w:sz w:val="24"/>
          <w:szCs w:val="24"/>
        </w:rPr>
        <w:t xml:space="preserve"> </w:t>
      </w:r>
      <w:r w:rsidRPr="00906633">
        <w:rPr>
          <w:rFonts w:ascii="Arial" w:hAnsi="Arial" w:cs="Arial"/>
          <w:sz w:val="24"/>
          <w:szCs w:val="24"/>
        </w:rPr>
        <w:t>establecido</w:t>
      </w:r>
      <w:r w:rsidRPr="00906633">
        <w:rPr>
          <w:rFonts w:ascii="Arial" w:hAnsi="Arial" w:cs="Arial"/>
          <w:spacing w:val="32"/>
          <w:sz w:val="24"/>
          <w:szCs w:val="24"/>
        </w:rPr>
        <w:t xml:space="preserve"> </w:t>
      </w:r>
      <w:r w:rsidRPr="00906633">
        <w:rPr>
          <w:rFonts w:ascii="Arial" w:hAnsi="Arial" w:cs="Arial"/>
          <w:sz w:val="24"/>
          <w:szCs w:val="24"/>
        </w:rPr>
        <w:t>en</w:t>
      </w:r>
      <w:r w:rsidRPr="00906633">
        <w:rPr>
          <w:rFonts w:ascii="Arial" w:hAnsi="Arial" w:cs="Arial"/>
          <w:spacing w:val="32"/>
          <w:sz w:val="24"/>
          <w:szCs w:val="24"/>
        </w:rPr>
        <w:t xml:space="preserve"> </w:t>
      </w:r>
      <w:r w:rsidRPr="00906633">
        <w:rPr>
          <w:rFonts w:ascii="Arial" w:hAnsi="Arial" w:cs="Arial"/>
          <w:sz w:val="24"/>
          <w:szCs w:val="24"/>
        </w:rPr>
        <w:t>el</w:t>
      </w:r>
      <w:r w:rsidRPr="00906633">
        <w:rPr>
          <w:rFonts w:ascii="Arial" w:hAnsi="Arial" w:cs="Arial"/>
          <w:spacing w:val="32"/>
          <w:sz w:val="24"/>
          <w:szCs w:val="24"/>
        </w:rPr>
        <w:t xml:space="preserve"> </w:t>
      </w:r>
      <w:r w:rsidR="001860DD" w:rsidRPr="00906633">
        <w:rPr>
          <w:rFonts w:ascii="Arial" w:hAnsi="Arial" w:cs="Arial"/>
          <w:sz w:val="24"/>
          <w:szCs w:val="24"/>
        </w:rPr>
        <w:t>artículo</w:t>
      </w:r>
      <w:r w:rsidRPr="00906633">
        <w:rPr>
          <w:rFonts w:ascii="Arial" w:hAnsi="Arial" w:cs="Arial"/>
          <w:spacing w:val="32"/>
          <w:sz w:val="24"/>
          <w:szCs w:val="24"/>
        </w:rPr>
        <w:t xml:space="preserve"> </w:t>
      </w:r>
      <w:r w:rsidRPr="00906633">
        <w:rPr>
          <w:rFonts w:ascii="Arial" w:hAnsi="Arial" w:cs="Arial"/>
          <w:sz w:val="24"/>
          <w:szCs w:val="24"/>
        </w:rPr>
        <w:t>7</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la</w:t>
      </w:r>
      <w:r w:rsidRPr="00906633">
        <w:rPr>
          <w:rFonts w:ascii="Arial" w:hAnsi="Arial" w:cs="Arial"/>
          <w:spacing w:val="32"/>
          <w:sz w:val="24"/>
          <w:szCs w:val="24"/>
        </w:rPr>
        <w:t xml:space="preserve"> </w:t>
      </w:r>
      <w:r w:rsidRPr="00906633">
        <w:rPr>
          <w:rFonts w:ascii="Arial" w:hAnsi="Arial" w:cs="Arial"/>
          <w:sz w:val="24"/>
          <w:szCs w:val="24"/>
        </w:rPr>
        <w:t>Ley</w:t>
      </w:r>
      <w:r w:rsidRPr="00906633">
        <w:rPr>
          <w:rFonts w:ascii="Arial" w:hAnsi="Arial" w:cs="Arial"/>
          <w:spacing w:val="32"/>
          <w:sz w:val="24"/>
          <w:szCs w:val="24"/>
        </w:rPr>
        <w:t xml:space="preserve"> </w:t>
      </w:r>
      <w:r w:rsidRPr="00906633">
        <w:rPr>
          <w:rFonts w:ascii="Arial" w:hAnsi="Arial" w:cs="Arial"/>
          <w:sz w:val="24"/>
          <w:szCs w:val="24"/>
        </w:rPr>
        <w:t>80 de</w:t>
      </w:r>
      <w:r w:rsidRPr="00906633">
        <w:rPr>
          <w:rFonts w:ascii="Arial" w:hAnsi="Arial" w:cs="Arial"/>
          <w:spacing w:val="23"/>
          <w:sz w:val="24"/>
          <w:szCs w:val="24"/>
        </w:rPr>
        <w:t xml:space="preserve"> </w:t>
      </w:r>
      <w:r w:rsidRPr="00906633">
        <w:rPr>
          <w:rFonts w:ascii="Arial" w:hAnsi="Arial" w:cs="Arial"/>
          <w:sz w:val="24"/>
          <w:szCs w:val="24"/>
        </w:rPr>
        <w:t>1993,</w:t>
      </w:r>
      <w:r w:rsidRPr="00906633">
        <w:rPr>
          <w:rFonts w:ascii="Arial" w:hAnsi="Arial" w:cs="Arial"/>
          <w:spacing w:val="23"/>
          <w:sz w:val="24"/>
          <w:szCs w:val="24"/>
        </w:rPr>
        <w:t xml:space="preserve"> </w:t>
      </w:r>
      <w:r w:rsidRPr="00906633">
        <w:rPr>
          <w:rFonts w:ascii="Arial" w:hAnsi="Arial" w:cs="Arial"/>
          <w:sz w:val="24"/>
          <w:szCs w:val="24"/>
        </w:rPr>
        <w:t>que</w:t>
      </w:r>
      <w:r w:rsidRPr="00906633">
        <w:rPr>
          <w:rFonts w:ascii="Arial" w:hAnsi="Arial" w:cs="Arial"/>
          <w:spacing w:val="23"/>
          <w:sz w:val="24"/>
          <w:szCs w:val="24"/>
        </w:rPr>
        <w:t xml:space="preserve"> </w:t>
      </w:r>
      <w:r w:rsidRPr="00906633">
        <w:rPr>
          <w:rFonts w:ascii="Arial" w:hAnsi="Arial" w:cs="Arial"/>
          <w:sz w:val="24"/>
          <w:szCs w:val="24"/>
        </w:rPr>
        <w:t>indica</w:t>
      </w:r>
      <w:r w:rsidRPr="00906633">
        <w:rPr>
          <w:rFonts w:ascii="Arial" w:hAnsi="Arial" w:cs="Arial"/>
          <w:spacing w:val="23"/>
          <w:sz w:val="24"/>
          <w:szCs w:val="24"/>
        </w:rPr>
        <w:t xml:space="preserve"> </w:t>
      </w:r>
      <w:r w:rsidRPr="00906633">
        <w:rPr>
          <w:rFonts w:ascii="Arial" w:hAnsi="Arial" w:cs="Arial"/>
          <w:sz w:val="24"/>
          <w:szCs w:val="24"/>
        </w:rPr>
        <w:t>que</w:t>
      </w:r>
      <w:r w:rsidRPr="00906633">
        <w:rPr>
          <w:rFonts w:ascii="Arial" w:hAnsi="Arial" w:cs="Arial"/>
          <w:spacing w:val="23"/>
          <w:sz w:val="24"/>
          <w:szCs w:val="24"/>
        </w:rPr>
        <w:t xml:space="preserve"> </w:t>
      </w:r>
      <w:r w:rsidRPr="00906633">
        <w:rPr>
          <w:rFonts w:ascii="Arial" w:hAnsi="Arial" w:cs="Arial"/>
          <w:sz w:val="24"/>
          <w:szCs w:val="24"/>
        </w:rPr>
        <w:t>las</w:t>
      </w:r>
      <w:r w:rsidRPr="00906633">
        <w:rPr>
          <w:rFonts w:ascii="Arial" w:hAnsi="Arial" w:cs="Arial"/>
          <w:spacing w:val="23"/>
          <w:sz w:val="24"/>
          <w:szCs w:val="24"/>
        </w:rPr>
        <w:t xml:space="preserve"> </w:t>
      </w:r>
      <w:r w:rsidRPr="00906633">
        <w:rPr>
          <w:rFonts w:ascii="Arial" w:hAnsi="Arial" w:cs="Arial"/>
          <w:sz w:val="24"/>
          <w:szCs w:val="24"/>
        </w:rPr>
        <w:t>obligaciones</w:t>
      </w:r>
      <w:r w:rsidRPr="00906633">
        <w:rPr>
          <w:rFonts w:ascii="Arial" w:hAnsi="Arial" w:cs="Arial"/>
          <w:spacing w:val="23"/>
          <w:sz w:val="24"/>
          <w:szCs w:val="24"/>
        </w:rPr>
        <w:t xml:space="preserve"> </w:t>
      </w:r>
      <w:r w:rsidRPr="00906633">
        <w:rPr>
          <w:rFonts w:ascii="Arial" w:hAnsi="Arial" w:cs="Arial"/>
          <w:sz w:val="24"/>
          <w:szCs w:val="24"/>
        </w:rPr>
        <w:t>derivadas</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la</w:t>
      </w:r>
      <w:r w:rsidRPr="00906633">
        <w:rPr>
          <w:rFonts w:ascii="Arial" w:hAnsi="Arial" w:cs="Arial"/>
          <w:spacing w:val="23"/>
          <w:sz w:val="24"/>
          <w:szCs w:val="24"/>
        </w:rPr>
        <w:t xml:space="preserve"> </w:t>
      </w:r>
      <w:r w:rsidRPr="00906633">
        <w:rPr>
          <w:rFonts w:ascii="Arial" w:hAnsi="Arial" w:cs="Arial"/>
          <w:sz w:val="24"/>
          <w:szCs w:val="24"/>
        </w:rPr>
        <w:t>propuesta y del contrato se impondrán de acuerdo con la participación en la ejecución de cada uno de los miembros de la unión temporal, así como el artículo 2, literal a de la Ley 87 de 1993, lo cual generó un menoscabo de los recursos destinados a la protección y cuidado del medio</w:t>
      </w:r>
      <w:r w:rsidRPr="00906633">
        <w:rPr>
          <w:rFonts w:ascii="Arial" w:hAnsi="Arial" w:cs="Arial"/>
          <w:spacing w:val="-9"/>
          <w:sz w:val="24"/>
          <w:szCs w:val="24"/>
        </w:rPr>
        <w:t xml:space="preserve"> </w:t>
      </w:r>
      <w:r w:rsidRPr="00906633">
        <w:rPr>
          <w:rFonts w:ascii="Arial" w:hAnsi="Arial" w:cs="Arial"/>
          <w:sz w:val="24"/>
          <w:szCs w:val="24"/>
        </w:rPr>
        <w:t>ambiente,</w:t>
      </w:r>
      <w:r w:rsidRPr="00906633">
        <w:rPr>
          <w:rFonts w:ascii="Arial" w:hAnsi="Arial" w:cs="Arial"/>
          <w:spacing w:val="-9"/>
          <w:sz w:val="24"/>
          <w:szCs w:val="24"/>
        </w:rPr>
        <w:t xml:space="preserve"> </w:t>
      </w:r>
      <w:r w:rsidRPr="00906633">
        <w:rPr>
          <w:rFonts w:ascii="Arial" w:hAnsi="Arial" w:cs="Arial"/>
          <w:sz w:val="24"/>
          <w:szCs w:val="24"/>
        </w:rPr>
        <w:t>e</w:t>
      </w:r>
      <w:r w:rsidRPr="00906633">
        <w:rPr>
          <w:rFonts w:ascii="Arial" w:hAnsi="Arial" w:cs="Arial"/>
          <w:spacing w:val="-9"/>
          <w:sz w:val="24"/>
          <w:szCs w:val="24"/>
        </w:rPr>
        <w:t xml:space="preserve"> </w:t>
      </w:r>
      <w:r w:rsidRPr="00906633">
        <w:rPr>
          <w:rFonts w:ascii="Arial" w:hAnsi="Arial" w:cs="Arial"/>
          <w:sz w:val="24"/>
          <w:szCs w:val="24"/>
        </w:rPr>
        <w:t>impidió</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financiera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 xml:space="preserve">entidad </w:t>
      </w:r>
      <w:r w:rsidRPr="00906633">
        <w:rPr>
          <w:rFonts w:ascii="Arial" w:hAnsi="Arial" w:cs="Arial"/>
          <w:spacing w:val="-2"/>
          <w:sz w:val="24"/>
          <w:szCs w:val="24"/>
        </w:rPr>
        <w:t>reflejara</w:t>
      </w:r>
      <w:r w:rsidRPr="00906633">
        <w:rPr>
          <w:rFonts w:ascii="Arial" w:hAnsi="Arial" w:cs="Arial"/>
          <w:spacing w:val="-10"/>
          <w:sz w:val="24"/>
          <w:szCs w:val="24"/>
        </w:rPr>
        <w:t xml:space="preserve"> </w:t>
      </w:r>
      <w:r w:rsidRPr="00906633">
        <w:rPr>
          <w:rFonts w:ascii="Arial" w:hAnsi="Arial" w:cs="Arial"/>
          <w:spacing w:val="-2"/>
          <w:sz w:val="24"/>
          <w:szCs w:val="24"/>
        </w:rPr>
        <w:t>adecuadamente</w:t>
      </w:r>
      <w:r w:rsidRPr="00906633">
        <w:rPr>
          <w:rFonts w:ascii="Arial" w:hAnsi="Arial" w:cs="Arial"/>
          <w:spacing w:val="-10"/>
          <w:sz w:val="24"/>
          <w:szCs w:val="24"/>
        </w:rPr>
        <w:t xml:space="preserve"> </w:t>
      </w:r>
      <w:r w:rsidRPr="00906633">
        <w:rPr>
          <w:rFonts w:ascii="Arial" w:hAnsi="Arial" w:cs="Arial"/>
          <w:spacing w:val="-2"/>
          <w:sz w:val="24"/>
          <w:szCs w:val="24"/>
        </w:rPr>
        <w:t>su</w:t>
      </w:r>
      <w:r w:rsidRPr="00906633">
        <w:rPr>
          <w:rFonts w:ascii="Arial" w:hAnsi="Arial" w:cs="Arial"/>
          <w:spacing w:val="-10"/>
          <w:sz w:val="24"/>
          <w:szCs w:val="24"/>
        </w:rPr>
        <w:t xml:space="preserve"> </w:t>
      </w:r>
      <w:r w:rsidRPr="00906633">
        <w:rPr>
          <w:rFonts w:ascii="Arial" w:hAnsi="Arial" w:cs="Arial"/>
          <w:spacing w:val="-2"/>
          <w:sz w:val="24"/>
          <w:szCs w:val="24"/>
        </w:rPr>
        <w:t>realidad</w:t>
      </w:r>
      <w:r w:rsidRPr="00906633">
        <w:rPr>
          <w:rFonts w:ascii="Arial" w:hAnsi="Arial" w:cs="Arial"/>
          <w:spacing w:val="-10"/>
          <w:sz w:val="24"/>
          <w:szCs w:val="24"/>
        </w:rPr>
        <w:t xml:space="preserve"> </w:t>
      </w:r>
      <w:r w:rsidRPr="00906633">
        <w:rPr>
          <w:rFonts w:ascii="Arial" w:hAnsi="Arial" w:cs="Arial"/>
          <w:spacing w:val="-2"/>
          <w:sz w:val="24"/>
          <w:szCs w:val="24"/>
        </w:rPr>
        <w:t>económica;</w:t>
      </w:r>
      <w:r w:rsidRPr="00906633">
        <w:rPr>
          <w:rFonts w:ascii="Arial" w:hAnsi="Arial" w:cs="Arial"/>
          <w:spacing w:val="-10"/>
          <w:sz w:val="24"/>
          <w:szCs w:val="24"/>
        </w:rPr>
        <w:t xml:space="preserve"> </w:t>
      </w:r>
      <w:r w:rsidRPr="00906633">
        <w:rPr>
          <w:rFonts w:ascii="Arial" w:hAnsi="Arial" w:cs="Arial"/>
          <w:spacing w:val="-2"/>
          <w:sz w:val="24"/>
          <w:szCs w:val="24"/>
        </w:rPr>
        <w:t>asimismo,</w:t>
      </w:r>
      <w:r w:rsidRPr="00906633">
        <w:rPr>
          <w:rFonts w:ascii="Arial" w:hAnsi="Arial" w:cs="Arial"/>
          <w:spacing w:val="-10"/>
          <w:sz w:val="24"/>
          <w:szCs w:val="24"/>
        </w:rPr>
        <w:t xml:space="preserve"> </w:t>
      </w:r>
      <w:r w:rsidRPr="00906633">
        <w:rPr>
          <w:rFonts w:ascii="Arial" w:hAnsi="Arial" w:cs="Arial"/>
          <w:spacing w:val="-2"/>
          <w:sz w:val="24"/>
          <w:szCs w:val="24"/>
        </w:rPr>
        <w:t>se</w:t>
      </w:r>
      <w:r w:rsidRPr="00906633">
        <w:rPr>
          <w:rFonts w:ascii="Arial" w:hAnsi="Arial" w:cs="Arial"/>
          <w:spacing w:val="-10"/>
          <w:sz w:val="24"/>
          <w:szCs w:val="24"/>
        </w:rPr>
        <w:t xml:space="preserve"> </w:t>
      </w:r>
      <w:r w:rsidRPr="00906633">
        <w:rPr>
          <w:rFonts w:ascii="Arial" w:hAnsi="Arial" w:cs="Arial"/>
          <w:spacing w:val="-2"/>
          <w:sz w:val="24"/>
          <w:szCs w:val="24"/>
        </w:rPr>
        <w:t xml:space="preserve">produjo </w:t>
      </w:r>
      <w:r w:rsidRPr="00906633">
        <w:rPr>
          <w:rFonts w:ascii="Arial" w:hAnsi="Arial" w:cs="Arial"/>
          <w:sz w:val="24"/>
          <w:szCs w:val="24"/>
        </w:rPr>
        <w:t>una subestimación en las cuentas responsabilidades en proceso y deudoras de control por contra (Cr).</w:t>
      </w:r>
    </w:p>
    <w:p w14:paraId="5C1536C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circunstancia en deudoras de control por $44,96 millones, debido a que Corporinoquia incurrió en una vulneración al debido proceso, debido a la extemporaneidad con la que se inició la </w:t>
      </w:r>
      <w:r w:rsidRPr="00906633">
        <w:rPr>
          <w:rFonts w:ascii="Arial" w:hAnsi="Arial" w:cs="Arial"/>
          <w:spacing w:val="-2"/>
          <w:sz w:val="24"/>
          <w:szCs w:val="24"/>
        </w:rPr>
        <w:t>indagación</w:t>
      </w:r>
      <w:r w:rsidRPr="00906633">
        <w:rPr>
          <w:rFonts w:ascii="Arial" w:hAnsi="Arial" w:cs="Arial"/>
          <w:spacing w:val="-12"/>
          <w:sz w:val="24"/>
          <w:szCs w:val="24"/>
        </w:rPr>
        <w:t xml:space="preserve"> </w:t>
      </w:r>
      <w:r w:rsidRPr="00906633">
        <w:rPr>
          <w:rFonts w:ascii="Arial" w:hAnsi="Arial" w:cs="Arial"/>
          <w:spacing w:val="-2"/>
          <w:sz w:val="24"/>
          <w:szCs w:val="24"/>
        </w:rPr>
        <w:t>preliminar</w:t>
      </w:r>
      <w:r w:rsidRPr="00906633">
        <w:rPr>
          <w:rFonts w:ascii="Arial" w:hAnsi="Arial" w:cs="Arial"/>
          <w:spacing w:val="-12"/>
          <w:sz w:val="24"/>
          <w:szCs w:val="24"/>
        </w:rPr>
        <w:t xml:space="preserve"> </w:t>
      </w:r>
      <w:r w:rsidRPr="00906633">
        <w:rPr>
          <w:rFonts w:ascii="Arial" w:hAnsi="Arial" w:cs="Arial"/>
          <w:spacing w:val="-2"/>
          <w:sz w:val="24"/>
          <w:szCs w:val="24"/>
        </w:rPr>
        <w:t>ordenada</w:t>
      </w:r>
      <w:r w:rsidRPr="00906633">
        <w:rPr>
          <w:rFonts w:ascii="Arial" w:hAnsi="Arial" w:cs="Arial"/>
          <w:spacing w:val="-12"/>
          <w:sz w:val="24"/>
          <w:szCs w:val="24"/>
        </w:rPr>
        <w:t xml:space="preserve"> </w:t>
      </w:r>
      <w:r w:rsidRPr="00906633">
        <w:rPr>
          <w:rFonts w:ascii="Arial" w:hAnsi="Arial" w:cs="Arial"/>
          <w:spacing w:val="-2"/>
          <w:sz w:val="24"/>
          <w:szCs w:val="24"/>
        </w:rPr>
        <w:t>mediante</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Auto</w:t>
      </w:r>
      <w:r w:rsidRPr="00906633">
        <w:rPr>
          <w:rFonts w:ascii="Arial" w:hAnsi="Arial" w:cs="Arial"/>
          <w:spacing w:val="-12"/>
          <w:sz w:val="24"/>
          <w:szCs w:val="24"/>
        </w:rPr>
        <w:t xml:space="preserve"> </w:t>
      </w:r>
      <w:r w:rsidRPr="00906633">
        <w:rPr>
          <w:rFonts w:ascii="Arial" w:hAnsi="Arial" w:cs="Arial"/>
          <w:spacing w:val="-2"/>
          <w:sz w:val="24"/>
          <w:szCs w:val="24"/>
        </w:rPr>
        <w:t>500.46.116.0305</w:t>
      </w:r>
      <w:r w:rsidRPr="00906633">
        <w:rPr>
          <w:rFonts w:ascii="Arial" w:hAnsi="Arial" w:cs="Arial"/>
          <w:spacing w:val="-12"/>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30 de agosto de 2016, así como a una notificación indebida del auto de alegatos de conclusión.</w:t>
      </w:r>
    </w:p>
    <w:p w14:paraId="34E27F0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artículos 3. Principios de la</w:t>
      </w:r>
      <w:r w:rsidRPr="00906633">
        <w:rPr>
          <w:rFonts w:ascii="Arial" w:hAnsi="Arial" w:cs="Arial"/>
          <w:spacing w:val="-19"/>
          <w:sz w:val="24"/>
          <w:szCs w:val="24"/>
        </w:rPr>
        <w:t xml:space="preserve"> </w:t>
      </w:r>
      <w:r w:rsidRPr="00906633">
        <w:rPr>
          <w:rFonts w:ascii="Arial" w:hAnsi="Arial" w:cs="Arial"/>
          <w:sz w:val="24"/>
          <w:szCs w:val="24"/>
        </w:rPr>
        <w:t>actuación</w:t>
      </w:r>
      <w:r w:rsidRPr="00906633">
        <w:rPr>
          <w:rFonts w:ascii="Arial" w:hAnsi="Arial" w:cs="Arial"/>
          <w:spacing w:val="-19"/>
          <w:sz w:val="24"/>
          <w:szCs w:val="24"/>
        </w:rPr>
        <w:t xml:space="preserve"> </w:t>
      </w:r>
      <w:r w:rsidRPr="00906633">
        <w:rPr>
          <w:rFonts w:ascii="Arial" w:hAnsi="Arial" w:cs="Arial"/>
          <w:sz w:val="24"/>
          <w:szCs w:val="24"/>
        </w:rPr>
        <w:t>administrativa,</w:t>
      </w:r>
      <w:r w:rsidRPr="00906633">
        <w:rPr>
          <w:rFonts w:ascii="Arial" w:hAnsi="Arial" w:cs="Arial"/>
          <w:spacing w:val="-19"/>
          <w:sz w:val="24"/>
          <w:szCs w:val="24"/>
        </w:rPr>
        <w:t xml:space="preserve"> </w:t>
      </w:r>
      <w:r w:rsidRPr="00906633">
        <w:rPr>
          <w:rFonts w:ascii="Arial" w:hAnsi="Arial" w:cs="Arial"/>
          <w:sz w:val="24"/>
          <w:szCs w:val="24"/>
        </w:rPr>
        <w:t>artículo</w:t>
      </w:r>
      <w:r w:rsidRPr="00906633">
        <w:rPr>
          <w:rFonts w:ascii="Arial" w:hAnsi="Arial" w:cs="Arial"/>
          <w:spacing w:val="-19"/>
          <w:sz w:val="24"/>
          <w:szCs w:val="24"/>
        </w:rPr>
        <w:t xml:space="preserve"> </w:t>
      </w:r>
      <w:r w:rsidRPr="00906633">
        <w:rPr>
          <w:rFonts w:ascii="Arial" w:hAnsi="Arial" w:cs="Arial"/>
          <w:sz w:val="24"/>
          <w:szCs w:val="24"/>
        </w:rPr>
        <w:t>17.</w:t>
      </w:r>
      <w:r w:rsidRPr="00906633">
        <w:rPr>
          <w:rFonts w:ascii="Arial" w:hAnsi="Arial" w:cs="Arial"/>
          <w:spacing w:val="-19"/>
          <w:sz w:val="24"/>
          <w:szCs w:val="24"/>
        </w:rPr>
        <w:t xml:space="preserve"> </w:t>
      </w:r>
      <w:r w:rsidRPr="00906633">
        <w:rPr>
          <w:rFonts w:ascii="Arial" w:hAnsi="Arial" w:cs="Arial"/>
          <w:sz w:val="24"/>
          <w:szCs w:val="24"/>
        </w:rPr>
        <w:t>Plazos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términos,</w:t>
      </w:r>
      <w:r w:rsidRPr="00906633">
        <w:rPr>
          <w:rFonts w:ascii="Arial" w:hAnsi="Arial" w:cs="Arial"/>
          <w:spacing w:val="-19"/>
          <w:sz w:val="24"/>
          <w:szCs w:val="24"/>
        </w:rPr>
        <w:t xml:space="preserve"> </w:t>
      </w:r>
      <w:r w:rsidRPr="00906633">
        <w:rPr>
          <w:rFonts w:ascii="Arial" w:hAnsi="Arial" w:cs="Arial"/>
          <w:sz w:val="24"/>
          <w:szCs w:val="24"/>
        </w:rPr>
        <w:t>artículo</w:t>
      </w:r>
      <w:r w:rsidRPr="00906633">
        <w:rPr>
          <w:rFonts w:ascii="Arial" w:hAnsi="Arial" w:cs="Arial"/>
          <w:spacing w:val="-19"/>
          <w:sz w:val="24"/>
          <w:szCs w:val="24"/>
        </w:rPr>
        <w:t xml:space="preserve"> </w:t>
      </w:r>
      <w:r w:rsidRPr="00906633">
        <w:rPr>
          <w:rFonts w:ascii="Arial" w:hAnsi="Arial" w:cs="Arial"/>
          <w:sz w:val="24"/>
          <w:szCs w:val="24"/>
        </w:rPr>
        <w:t>47. Notificación personal y artículo 48. Contenido de la notificación de la Ley</w:t>
      </w:r>
      <w:r w:rsidRPr="00906633">
        <w:rPr>
          <w:rFonts w:ascii="Arial" w:hAnsi="Arial" w:cs="Arial"/>
          <w:spacing w:val="-5"/>
          <w:sz w:val="24"/>
          <w:szCs w:val="24"/>
        </w:rPr>
        <w:t xml:space="preserve"> </w:t>
      </w:r>
      <w:r w:rsidRPr="00906633">
        <w:rPr>
          <w:rFonts w:ascii="Arial" w:hAnsi="Arial" w:cs="Arial"/>
          <w:sz w:val="24"/>
          <w:szCs w:val="24"/>
        </w:rPr>
        <w:t>1437</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2011;</w:t>
      </w:r>
      <w:r w:rsidRPr="00906633">
        <w:rPr>
          <w:rFonts w:ascii="Arial" w:hAnsi="Arial" w:cs="Arial"/>
          <w:spacing w:val="-5"/>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artículo</w:t>
      </w:r>
      <w:r w:rsidRPr="00906633">
        <w:rPr>
          <w:rFonts w:ascii="Arial" w:hAnsi="Arial" w:cs="Arial"/>
          <w:spacing w:val="-5"/>
          <w:sz w:val="24"/>
          <w:szCs w:val="24"/>
        </w:rPr>
        <w:t xml:space="preserve"> </w:t>
      </w:r>
      <w:r w:rsidRPr="00906633">
        <w:rPr>
          <w:rFonts w:ascii="Arial" w:hAnsi="Arial" w:cs="Arial"/>
          <w:sz w:val="24"/>
          <w:szCs w:val="24"/>
        </w:rPr>
        <w:t>2,</w:t>
      </w:r>
      <w:r w:rsidRPr="00906633">
        <w:rPr>
          <w:rFonts w:ascii="Arial" w:hAnsi="Arial" w:cs="Arial"/>
          <w:spacing w:val="-5"/>
          <w:sz w:val="24"/>
          <w:szCs w:val="24"/>
        </w:rPr>
        <w:t xml:space="preserve"> </w:t>
      </w:r>
      <w:r w:rsidRPr="00906633">
        <w:rPr>
          <w:rFonts w:ascii="Arial" w:hAnsi="Arial" w:cs="Arial"/>
          <w:sz w:val="24"/>
          <w:szCs w:val="24"/>
        </w:rPr>
        <w:t>literal</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b</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Ley</w:t>
      </w:r>
      <w:r w:rsidRPr="00906633">
        <w:rPr>
          <w:rFonts w:ascii="Arial" w:hAnsi="Arial" w:cs="Arial"/>
          <w:spacing w:val="-5"/>
          <w:sz w:val="24"/>
          <w:szCs w:val="24"/>
        </w:rPr>
        <w:t xml:space="preserve"> </w:t>
      </w:r>
      <w:r w:rsidRPr="00906633">
        <w:rPr>
          <w:rFonts w:ascii="Arial" w:hAnsi="Arial" w:cs="Arial"/>
          <w:sz w:val="24"/>
          <w:szCs w:val="24"/>
        </w:rPr>
        <w:t>87</w:t>
      </w:r>
      <w:r w:rsidRPr="00906633">
        <w:rPr>
          <w:rFonts w:ascii="Arial" w:hAnsi="Arial" w:cs="Arial"/>
          <w:spacing w:val="-5"/>
          <w:sz w:val="24"/>
          <w:szCs w:val="24"/>
        </w:rPr>
        <w:t xml:space="preserve"> </w:t>
      </w:r>
      <w:r w:rsidRPr="00906633">
        <w:rPr>
          <w:rFonts w:ascii="Arial" w:hAnsi="Arial" w:cs="Arial"/>
          <w:sz w:val="24"/>
          <w:szCs w:val="24"/>
        </w:rPr>
        <w:t xml:space="preserve">de </w:t>
      </w:r>
      <w:r w:rsidRPr="00906633">
        <w:rPr>
          <w:rFonts w:ascii="Arial" w:hAnsi="Arial" w:cs="Arial"/>
          <w:spacing w:val="-4"/>
          <w:sz w:val="24"/>
          <w:szCs w:val="24"/>
        </w:rPr>
        <w:t>1993,</w:t>
      </w:r>
      <w:r w:rsidRPr="00906633">
        <w:rPr>
          <w:rFonts w:ascii="Arial" w:hAnsi="Arial" w:cs="Arial"/>
          <w:spacing w:val="-12"/>
          <w:sz w:val="24"/>
          <w:szCs w:val="24"/>
        </w:rPr>
        <w:t xml:space="preserve"> </w:t>
      </w:r>
      <w:r w:rsidRPr="00906633">
        <w:rPr>
          <w:rFonts w:ascii="Arial" w:hAnsi="Arial" w:cs="Arial"/>
          <w:spacing w:val="-4"/>
          <w:sz w:val="24"/>
          <w:szCs w:val="24"/>
        </w:rPr>
        <w:t>lo</w:t>
      </w:r>
      <w:r w:rsidRPr="00906633">
        <w:rPr>
          <w:rFonts w:ascii="Arial" w:hAnsi="Arial" w:cs="Arial"/>
          <w:spacing w:val="-12"/>
          <w:sz w:val="24"/>
          <w:szCs w:val="24"/>
        </w:rPr>
        <w:t xml:space="preserve"> </w:t>
      </w:r>
      <w:r w:rsidRPr="00906633">
        <w:rPr>
          <w:rFonts w:ascii="Arial" w:hAnsi="Arial" w:cs="Arial"/>
          <w:spacing w:val="-4"/>
          <w:sz w:val="24"/>
          <w:szCs w:val="24"/>
        </w:rPr>
        <w:t>cual</w:t>
      </w:r>
      <w:r w:rsidRPr="00906633">
        <w:rPr>
          <w:rFonts w:ascii="Arial" w:hAnsi="Arial" w:cs="Arial"/>
          <w:spacing w:val="-12"/>
          <w:sz w:val="24"/>
          <w:szCs w:val="24"/>
        </w:rPr>
        <w:t xml:space="preserve"> </w:t>
      </w:r>
      <w:r w:rsidRPr="00906633">
        <w:rPr>
          <w:rFonts w:ascii="Arial" w:hAnsi="Arial" w:cs="Arial"/>
          <w:spacing w:val="-4"/>
          <w:sz w:val="24"/>
          <w:szCs w:val="24"/>
        </w:rPr>
        <w:t>generó</w:t>
      </w:r>
      <w:r w:rsidRPr="00906633">
        <w:rPr>
          <w:rFonts w:ascii="Arial" w:hAnsi="Arial" w:cs="Arial"/>
          <w:spacing w:val="-12"/>
          <w:sz w:val="24"/>
          <w:szCs w:val="24"/>
        </w:rPr>
        <w:t xml:space="preserve"> </w:t>
      </w:r>
      <w:r w:rsidRPr="00906633">
        <w:rPr>
          <w:rFonts w:ascii="Arial" w:hAnsi="Arial" w:cs="Arial"/>
          <w:spacing w:val="-4"/>
          <w:sz w:val="24"/>
          <w:szCs w:val="24"/>
        </w:rPr>
        <w:t>afectación</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menoscabo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los</w:t>
      </w:r>
      <w:r w:rsidRPr="00906633">
        <w:rPr>
          <w:rFonts w:ascii="Arial" w:hAnsi="Arial" w:cs="Arial"/>
          <w:spacing w:val="-12"/>
          <w:sz w:val="24"/>
          <w:szCs w:val="24"/>
        </w:rPr>
        <w:t xml:space="preserve"> </w:t>
      </w:r>
      <w:r w:rsidRPr="00906633">
        <w:rPr>
          <w:rFonts w:ascii="Arial" w:hAnsi="Arial" w:cs="Arial"/>
          <w:spacing w:val="-4"/>
          <w:sz w:val="24"/>
          <w:szCs w:val="24"/>
        </w:rPr>
        <w:t>recursos</w:t>
      </w:r>
      <w:r w:rsidRPr="00906633">
        <w:rPr>
          <w:rFonts w:ascii="Arial" w:hAnsi="Arial" w:cs="Arial"/>
          <w:spacing w:val="-12"/>
          <w:sz w:val="24"/>
          <w:szCs w:val="24"/>
        </w:rPr>
        <w:t xml:space="preserve"> </w:t>
      </w:r>
      <w:r w:rsidRPr="00906633">
        <w:rPr>
          <w:rFonts w:ascii="Arial" w:hAnsi="Arial" w:cs="Arial"/>
          <w:spacing w:val="-4"/>
          <w:sz w:val="24"/>
          <w:szCs w:val="24"/>
        </w:rPr>
        <w:t xml:space="preserve">destinados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protección</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cuidado</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medio</w:t>
      </w:r>
      <w:r w:rsidRPr="00906633">
        <w:rPr>
          <w:rFonts w:ascii="Arial" w:hAnsi="Arial" w:cs="Arial"/>
          <w:spacing w:val="-3"/>
          <w:sz w:val="24"/>
          <w:szCs w:val="24"/>
        </w:rPr>
        <w:t xml:space="preserve"> </w:t>
      </w:r>
      <w:r w:rsidRPr="00906633">
        <w:rPr>
          <w:rFonts w:ascii="Arial" w:hAnsi="Arial" w:cs="Arial"/>
          <w:sz w:val="24"/>
          <w:szCs w:val="24"/>
        </w:rPr>
        <w:t>ambiente;</w:t>
      </w:r>
      <w:r w:rsidRPr="00906633">
        <w:rPr>
          <w:rFonts w:ascii="Arial" w:hAnsi="Arial" w:cs="Arial"/>
          <w:spacing w:val="-3"/>
          <w:sz w:val="24"/>
          <w:szCs w:val="24"/>
        </w:rPr>
        <w:t xml:space="preserve"> </w:t>
      </w:r>
      <w:r w:rsidRPr="00906633">
        <w:rPr>
          <w:rFonts w:ascii="Arial" w:hAnsi="Arial" w:cs="Arial"/>
          <w:sz w:val="24"/>
          <w:szCs w:val="24"/>
        </w:rPr>
        <w:t>asimismo,</w:t>
      </w:r>
      <w:r w:rsidRPr="00906633">
        <w:rPr>
          <w:rFonts w:ascii="Arial" w:hAnsi="Arial" w:cs="Arial"/>
          <w:spacing w:val="-3"/>
          <w:sz w:val="24"/>
          <w:szCs w:val="24"/>
        </w:rPr>
        <w:t xml:space="preserve"> </w:t>
      </w:r>
      <w:r w:rsidRPr="00906633">
        <w:rPr>
          <w:rFonts w:ascii="Arial" w:hAnsi="Arial" w:cs="Arial"/>
          <w:sz w:val="24"/>
          <w:szCs w:val="24"/>
        </w:rPr>
        <w:t>impidió</w:t>
      </w:r>
      <w:r w:rsidRPr="00906633">
        <w:rPr>
          <w:rFonts w:ascii="Arial" w:hAnsi="Arial" w:cs="Arial"/>
          <w:spacing w:val="-3"/>
          <w:sz w:val="24"/>
          <w:szCs w:val="24"/>
        </w:rPr>
        <w:t xml:space="preserve"> </w:t>
      </w:r>
      <w:r w:rsidRPr="00906633">
        <w:rPr>
          <w:rFonts w:ascii="Arial" w:hAnsi="Arial" w:cs="Arial"/>
          <w:sz w:val="24"/>
          <w:szCs w:val="24"/>
        </w:rPr>
        <w:t xml:space="preserve">que la información financiera de la entidad reflejara adecuadamente su </w:t>
      </w:r>
      <w:r w:rsidRPr="00906633">
        <w:rPr>
          <w:rFonts w:ascii="Arial" w:hAnsi="Arial" w:cs="Arial"/>
          <w:spacing w:val="-2"/>
          <w:sz w:val="24"/>
          <w:szCs w:val="24"/>
        </w:rPr>
        <w:t>realidad</w:t>
      </w:r>
      <w:r w:rsidRPr="00906633">
        <w:rPr>
          <w:rFonts w:ascii="Arial" w:hAnsi="Arial" w:cs="Arial"/>
          <w:spacing w:val="-18"/>
          <w:sz w:val="24"/>
          <w:szCs w:val="24"/>
        </w:rPr>
        <w:t xml:space="preserve"> </w:t>
      </w:r>
      <w:r w:rsidRPr="00906633">
        <w:rPr>
          <w:rFonts w:ascii="Arial" w:hAnsi="Arial" w:cs="Arial"/>
          <w:spacing w:val="-2"/>
          <w:sz w:val="24"/>
          <w:szCs w:val="24"/>
        </w:rPr>
        <w:t>económica,</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conllevó</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8"/>
          <w:sz w:val="24"/>
          <w:szCs w:val="24"/>
        </w:rPr>
        <w:t xml:space="preserve"> </w:t>
      </w:r>
      <w:r w:rsidRPr="00906633">
        <w:rPr>
          <w:rFonts w:ascii="Arial" w:hAnsi="Arial" w:cs="Arial"/>
          <w:spacing w:val="-2"/>
          <w:sz w:val="24"/>
          <w:szCs w:val="24"/>
        </w:rPr>
        <w:t>una</w:t>
      </w:r>
      <w:r w:rsidRPr="00906633">
        <w:rPr>
          <w:rFonts w:ascii="Arial" w:hAnsi="Arial" w:cs="Arial"/>
          <w:spacing w:val="-17"/>
          <w:sz w:val="24"/>
          <w:szCs w:val="24"/>
        </w:rPr>
        <w:t xml:space="preserve"> </w:t>
      </w:r>
      <w:r w:rsidRPr="00906633">
        <w:rPr>
          <w:rFonts w:ascii="Arial" w:hAnsi="Arial" w:cs="Arial"/>
          <w:spacing w:val="-2"/>
          <w:sz w:val="24"/>
          <w:szCs w:val="24"/>
        </w:rPr>
        <w:t>subestimación</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 xml:space="preserve">cuentas </w:t>
      </w:r>
      <w:r w:rsidRPr="00906633">
        <w:rPr>
          <w:rFonts w:ascii="Arial" w:hAnsi="Arial" w:cs="Arial"/>
          <w:sz w:val="24"/>
          <w:szCs w:val="24"/>
        </w:rPr>
        <w:t>responsabilidades en proceso y deudoras de control por contra (Cr).</w:t>
      </w:r>
    </w:p>
    <w:p w14:paraId="702F0AA0"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ingresos fiscales, por $102,86 millones, 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Corporinoquia</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reflejó</w:t>
      </w:r>
      <w:r w:rsidRPr="00906633">
        <w:rPr>
          <w:rFonts w:ascii="Arial" w:hAnsi="Arial" w:cs="Arial"/>
          <w:spacing w:val="-11"/>
          <w:sz w:val="24"/>
          <w:szCs w:val="24"/>
        </w:rPr>
        <w:t xml:space="preserve"> </w:t>
      </w:r>
      <w:r w:rsidRPr="00906633">
        <w:rPr>
          <w:rFonts w:ascii="Arial" w:hAnsi="Arial" w:cs="Arial"/>
          <w:sz w:val="24"/>
          <w:szCs w:val="24"/>
        </w:rPr>
        <w:t>razonablemente</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sus</w:t>
      </w:r>
      <w:r w:rsidRPr="00906633">
        <w:rPr>
          <w:rFonts w:ascii="Arial" w:hAnsi="Arial" w:cs="Arial"/>
          <w:spacing w:val="-11"/>
          <w:sz w:val="24"/>
          <w:szCs w:val="24"/>
        </w:rPr>
        <w:t xml:space="preserve"> </w:t>
      </w:r>
      <w:r w:rsidRPr="00906633">
        <w:rPr>
          <w:rFonts w:ascii="Arial" w:hAnsi="Arial" w:cs="Arial"/>
          <w:sz w:val="24"/>
          <w:szCs w:val="24"/>
        </w:rPr>
        <w:t>estados financieros</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saldo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las</w:t>
      </w:r>
      <w:r w:rsidRPr="00906633">
        <w:rPr>
          <w:rFonts w:ascii="Arial" w:hAnsi="Arial" w:cs="Arial"/>
          <w:spacing w:val="-16"/>
          <w:sz w:val="24"/>
          <w:szCs w:val="24"/>
        </w:rPr>
        <w:t xml:space="preserve"> </w:t>
      </w:r>
      <w:r w:rsidRPr="00906633">
        <w:rPr>
          <w:rFonts w:ascii="Arial" w:hAnsi="Arial" w:cs="Arial"/>
          <w:sz w:val="24"/>
          <w:szCs w:val="24"/>
        </w:rPr>
        <w:t>cuentas</w:t>
      </w:r>
      <w:r w:rsidRPr="00906633">
        <w:rPr>
          <w:rFonts w:ascii="Arial" w:hAnsi="Arial" w:cs="Arial"/>
          <w:spacing w:val="-16"/>
          <w:sz w:val="24"/>
          <w:szCs w:val="24"/>
        </w:rPr>
        <w:t xml:space="preserve"> </w:t>
      </w:r>
      <w:r w:rsidRPr="00906633">
        <w:rPr>
          <w:rFonts w:ascii="Arial" w:hAnsi="Arial" w:cs="Arial"/>
          <w:sz w:val="24"/>
          <w:szCs w:val="24"/>
        </w:rPr>
        <w:t>contables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ingresos</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tributarios e ingresos no tributarios por cobrar, al omitir el reconocimiento del ingreso correspondiente a la multa ambiental impuesta al municipio de Yopal, mediante la Resolución 200.36.23.0647 del 26 de mayo de 2023, la cual adquirió firmeza y ejecutoria el 19 de junio de 2024.</w:t>
      </w:r>
    </w:p>
    <w:p w14:paraId="57B77DFB"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3.2.9.1 Responsabilidad de quienes ejecutan procesos diferentes al contable de la Resolución 193 de 2016 expedida por la Contaduría General de la Nación, lo cual generó subestimación en las cuentas ingresos no tributarios y activos por ingresos no tributarios por cobrar.</w:t>
      </w:r>
    </w:p>
    <w:p w14:paraId="3568E8B7" w14:textId="77777777" w:rsidR="009E4E85" w:rsidRPr="009E4E85" w:rsidRDefault="00137D9D" w:rsidP="009E4E85">
      <w:pPr>
        <w:pStyle w:val="Textoindependiente"/>
        <w:spacing w:before="261"/>
        <w:ind w:left="567" w:right="191"/>
        <w:rPr>
          <w:rFonts w:ascii="Arial" w:hAnsi="Arial" w:cs="Arial"/>
          <w:b/>
          <w:spacing w:val="-2"/>
          <w:sz w:val="24"/>
          <w:szCs w:val="24"/>
        </w:rPr>
      </w:pPr>
      <w:r w:rsidRPr="009E4E85">
        <w:rPr>
          <w:rFonts w:ascii="Arial" w:hAnsi="Arial" w:cs="Arial"/>
          <w:b/>
          <w:sz w:val="24"/>
          <w:szCs w:val="24"/>
        </w:rPr>
        <w:lastRenderedPageBreak/>
        <w:t>Control</w:t>
      </w:r>
      <w:r w:rsidRPr="009E4E85">
        <w:rPr>
          <w:rFonts w:ascii="Arial" w:hAnsi="Arial" w:cs="Arial"/>
          <w:b/>
          <w:spacing w:val="-7"/>
          <w:sz w:val="24"/>
          <w:szCs w:val="24"/>
        </w:rPr>
        <w:t xml:space="preserve"> </w:t>
      </w:r>
      <w:r w:rsidRPr="009E4E85">
        <w:rPr>
          <w:rFonts w:ascii="Arial" w:hAnsi="Arial" w:cs="Arial"/>
          <w:b/>
          <w:sz w:val="24"/>
          <w:szCs w:val="24"/>
        </w:rPr>
        <w:t>interno</w:t>
      </w:r>
      <w:r w:rsidRPr="009E4E85">
        <w:rPr>
          <w:rFonts w:ascii="Arial" w:hAnsi="Arial" w:cs="Arial"/>
          <w:b/>
          <w:spacing w:val="-7"/>
          <w:sz w:val="24"/>
          <w:szCs w:val="24"/>
        </w:rPr>
        <w:t xml:space="preserve"> </w:t>
      </w:r>
      <w:r w:rsidRPr="009E4E85">
        <w:rPr>
          <w:rFonts w:ascii="Arial" w:hAnsi="Arial" w:cs="Arial"/>
          <w:b/>
          <w:sz w:val="24"/>
          <w:szCs w:val="24"/>
        </w:rPr>
        <w:t>financiero:</w:t>
      </w:r>
      <w:r w:rsidRPr="009E4E85">
        <w:rPr>
          <w:rFonts w:ascii="Arial" w:hAnsi="Arial" w:cs="Arial"/>
          <w:b/>
          <w:spacing w:val="-6"/>
          <w:sz w:val="24"/>
          <w:szCs w:val="24"/>
        </w:rPr>
        <w:t xml:space="preserve"> </w:t>
      </w:r>
      <w:r w:rsidRPr="009E4E85">
        <w:rPr>
          <w:rFonts w:ascii="Arial" w:hAnsi="Arial" w:cs="Arial"/>
          <w:b/>
          <w:sz w:val="24"/>
          <w:szCs w:val="24"/>
        </w:rPr>
        <w:t>con</w:t>
      </w:r>
      <w:r w:rsidRPr="009E4E85">
        <w:rPr>
          <w:rFonts w:ascii="Arial" w:hAnsi="Arial" w:cs="Arial"/>
          <w:b/>
          <w:spacing w:val="-7"/>
          <w:sz w:val="24"/>
          <w:szCs w:val="24"/>
        </w:rPr>
        <w:t xml:space="preserve"> </w:t>
      </w:r>
      <w:r w:rsidRPr="009E4E85">
        <w:rPr>
          <w:rFonts w:ascii="Arial" w:hAnsi="Arial" w:cs="Arial"/>
          <w:b/>
          <w:spacing w:val="-2"/>
          <w:sz w:val="24"/>
          <w:szCs w:val="24"/>
        </w:rPr>
        <w:t>deficiencias.</w:t>
      </w:r>
    </w:p>
    <w:p w14:paraId="14B488DA"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Deficiencias</w:t>
      </w:r>
      <w:r w:rsidRPr="00906633">
        <w:rPr>
          <w:rFonts w:ascii="Arial" w:hAnsi="Arial" w:cs="Arial"/>
          <w:spacing w:val="80"/>
          <w:w w:val="150"/>
          <w:sz w:val="24"/>
          <w:szCs w:val="24"/>
        </w:rPr>
        <w:t xml:space="preserve"> </w:t>
      </w:r>
      <w:r w:rsidRPr="00906633">
        <w:rPr>
          <w:rFonts w:ascii="Arial" w:hAnsi="Arial" w:cs="Arial"/>
          <w:sz w:val="24"/>
          <w:szCs w:val="24"/>
        </w:rPr>
        <w:t>en</w:t>
      </w:r>
      <w:r w:rsidRPr="00906633">
        <w:rPr>
          <w:rFonts w:ascii="Arial" w:hAnsi="Arial" w:cs="Arial"/>
          <w:spacing w:val="80"/>
          <w:w w:val="150"/>
          <w:sz w:val="24"/>
          <w:szCs w:val="24"/>
        </w:rPr>
        <w:t xml:space="preserve"> </w:t>
      </w:r>
      <w:r w:rsidRPr="00906633">
        <w:rPr>
          <w:rFonts w:ascii="Arial" w:hAnsi="Arial" w:cs="Arial"/>
          <w:sz w:val="24"/>
          <w:szCs w:val="24"/>
        </w:rPr>
        <w:t>el</w:t>
      </w:r>
      <w:r w:rsidRPr="00906633">
        <w:rPr>
          <w:rFonts w:ascii="Arial" w:hAnsi="Arial" w:cs="Arial"/>
          <w:spacing w:val="80"/>
          <w:w w:val="150"/>
          <w:sz w:val="24"/>
          <w:szCs w:val="24"/>
        </w:rPr>
        <w:t xml:space="preserve"> </w:t>
      </w:r>
      <w:r w:rsidRPr="00906633">
        <w:rPr>
          <w:rFonts w:ascii="Arial" w:hAnsi="Arial" w:cs="Arial"/>
          <w:sz w:val="24"/>
          <w:szCs w:val="24"/>
        </w:rPr>
        <w:t>reconocimiento</w:t>
      </w:r>
      <w:r w:rsidRPr="00906633">
        <w:rPr>
          <w:rFonts w:ascii="Arial" w:hAnsi="Arial" w:cs="Arial"/>
          <w:spacing w:val="80"/>
          <w:w w:val="150"/>
          <w:sz w:val="24"/>
          <w:szCs w:val="24"/>
        </w:rPr>
        <w:t xml:space="preserve"> </w:t>
      </w:r>
      <w:r w:rsidRPr="00906633">
        <w:rPr>
          <w:rFonts w:ascii="Arial" w:hAnsi="Arial" w:cs="Arial"/>
          <w:sz w:val="24"/>
          <w:szCs w:val="24"/>
        </w:rPr>
        <w:t>de</w:t>
      </w:r>
      <w:r w:rsidRPr="00906633">
        <w:rPr>
          <w:rFonts w:ascii="Arial" w:hAnsi="Arial" w:cs="Arial"/>
          <w:spacing w:val="80"/>
          <w:w w:val="150"/>
          <w:sz w:val="24"/>
          <w:szCs w:val="24"/>
        </w:rPr>
        <w:t xml:space="preserve"> </w:t>
      </w:r>
      <w:r w:rsidRPr="00906633">
        <w:rPr>
          <w:rFonts w:ascii="Arial" w:hAnsi="Arial" w:cs="Arial"/>
          <w:sz w:val="24"/>
          <w:szCs w:val="24"/>
        </w:rPr>
        <w:t>ingresos;</w:t>
      </w:r>
      <w:r w:rsidRPr="00906633">
        <w:rPr>
          <w:rFonts w:ascii="Arial" w:hAnsi="Arial" w:cs="Arial"/>
          <w:spacing w:val="80"/>
          <w:w w:val="150"/>
          <w:sz w:val="24"/>
          <w:szCs w:val="24"/>
        </w:rPr>
        <w:t xml:space="preserve"> </w:t>
      </w:r>
      <w:r w:rsidRPr="00906633">
        <w:rPr>
          <w:rFonts w:ascii="Arial" w:hAnsi="Arial" w:cs="Arial"/>
          <w:sz w:val="24"/>
          <w:szCs w:val="24"/>
        </w:rPr>
        <w:t>debilidades</w:t>
      </w:r>
      <w:r w:rsidRPr="00906633">
        <w:rPr>
          <w:rFonts w:ascii="Arial" w:hAnsi="Arial" w:cs="Arial"/>
          <w:spacing w:val="80"/>
          <w:w w:val="150"/>
          <w:sz w:val="24"/>
          <w:szCs w:val="24"/>
        </w:rPr>
        <w:t xml:space="preserve"> </w:t>
      </w:r>
      <w:r w:rsidRPr="00906633">
        <w:rPr>
          <w:rFonts w:ascii="Arial" w:hAnsi="Arial" w:cs="Arial"/>
          <w:sz w:val="24"/>
          <w:szCs w:val="24"/>
        </w:rPr>
        <w:t>en el</w:t>
      </w:r>
      <w:r w:rsidRPr="00906633">
        <w:rPr>
          <w:rFonts w:ascii="Arial" w:hAnsi="Arial" w:cs="Arial"/>
          <w:spacing w:val="40"/>
          <w:sz w:val="24"/>
          <w:szCs w:val="24"/>
        </w:rPr>
        <w:t xml:space="preserve"> </w:t>
      </w:r>
      <w:r w:rsidRPr="00906633">
        <w:rPr>
          <w:rFonts w:ascii="Arial" w:hAnsi="Arial" w:cs="Arial"/>
          <w:sz w:val="24"/>
          <w:szCs w:val="24"/>
        </w:rPr>
        <w:t>reconocimiento</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clasificación</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deterioro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por cobrar; deficiencias en la constitución de títulos ejecutivos y en las actuaciones</w:t>
      </w:r>
      <w:r w:rsidRPr="00906633">
        <w:rPr>
          <w:rFonts w:ascii="Arial" w:hAnsi="Arial" w:cs="Arial"/>
          <w:spacing w:val="-18"/>
          <w:sz w:val="24"/>
          <w:szCs w:val="24"/>
        </w:rPr>
        <w:t xml:space="preserve"> </w:t>
      </w:r>
      <w:r w:rsidRPr="00906633">
        <w:rPr>
          <w:rFonts w:ascii="Arial" w:hAnsi="Arial" w:cs="Arial"/>
          <w:sz w:val="24"/>
          <w:szCs w:val="24"/>
        </w:rPr>
        <w:t>dentro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procedimientos</w:t>
      </w:r>
      <w:r w:rsidRPr="00906633">
        <w:rPr>
          <w:rFonts w:ascii="Arial" w:hAnsi="Arial" w:cs="Arial"/>
          <w:spacing w:val="-18"/>
          <w:sz w:val="24"/>
          <w:szCs w:val="24"/>
        </w:rPr>
        <w:t xml:space="preserve"> </w:t>
      </w:r>
      <w:r w:rsidRPr="00906633">
        <w:rPr>
          <w:rFonts w:ascii="Arial" w:hAnsi="Arial" w:cs="Arial"/>
          <w:sz w:val="24"/>
          <w:szCs w:val="24"/>
        </w:rPr>
        <w:t>sancionatorios</w:t>
      </w:r>
      <w:r w:rsidRPr="00906633">
        <w:rPr>
          <w:rFonts w:ascii="Arial" w:hAnsi="Arial" w:cs="Arial"/>
          <w:spacing w:val="-18"/>
          <w:sz w:val="24"/>
          <w:szCs w:val="24"/>
        </w:rPr>
        <w:t xml:space="preserve"> </w:t>
      </w:r>
      <w:r w:rsidRPr="00906633">
        <w:rPr>
          <w:rFonts w:ascii="Arial" w:hAnsi="Arial" w:cs="Arial"/>
          <w:sz w:val="24"/>
          <w:szCs w:val="24"/>
        </w:rPr>
        <w:t>ambientales; así como fallas en el control y la aplicación de las políticas contables y en la conciliación de la información entre las áreas generadoras de información financiera.</w:t>
      </w:r>
    </w:p>
    <w:p w14:paraId="6CF2DAE6" w14:textId="77777777" w:rsidR="009E4E85" w:rsidRPr="00AB1711" w:rsidRDefault="00137D9D" w:rsidP="009E4E85">
      <w:pPr>
        <w:pStyle w:val="Textoindependiente"/>
        <w:spacing w:before="261"/>
        <w:ind w:left="567" w:right="191"/>
        <w:rPr>
          <w:rFonts w:ascii="Arial" w:hAnsi="Arial" w:cs="Arial"/>
          <w:b/>
          <w:spacing w:val="-2"/>
          <w:sz w:val="24"/>
          <w:szCs w:val="24"/>
        </w:rPr>
      </w:pPr>
      <w:r w:rsidRPr="00AB1711">
        <w:rPr>
          <w:rFonts w:ascii="Arial" w:hAnsi="Arial" w:cs="Arial"/>
          <w:b/>
          <w:sz w:val="24"/>
          <w:szCs w:val="24"/>
        </w:rPr>
        <w:t xml:space="preserve">Corporación Autónoma Regional del Centro de Antioquia </w:t>
      </w:r>
      <w:r w:rsidRPr="00AB1711">
        <w:rPr>
          <w:rFonts w:ascii="Arial" w:hAnsi="Arial" w:cs="Arial"/>
          <w:b/>
          <w:spacing w:val="-2"/>
          <w:sz w:val="24"/>
          <w:szCs w:val="24"/>
        </w:rPr>
        <w:t>(Corantioquia)</w:t>
      </w:r>
    </w:p>
    <w:p w14:paraId="3BC4A33D" w14:textId="77777777" w:rsidR="009E4E85" w:rsidRPr="00AB1711" w:rsidRDefault="00137D9D" w:rsidP="009E4E85">
      <w:pPr>
        <w:pStyle w:val="Textoindependiente"/>
        <w:spacing w:before="261"/>
        <w:ind w:left="567" w:right="191"/>
        <w:rPr>
          <w:rFonts w:ascii="Arial" w:hAnsi="Arial" w:cs="Arial"/>
          <w:b/>
          <w:spacing w:val="-2"/>
          <w:sz w:val="24"/>
          <w:szCs w:val="24"/>
        </w:rPr>
      </w:pPr>
      <w:r w:rsidRPr="00AB1711">
        <w:rPr>
          <w:rFonts w:ascii="Arial" w:hAnsi="Arial" w:cs="Arial"/>
          <w:b/>
          <w:sz w:val="24"/>
          <w:szCs w:val="24"/>
        </w:rPr>
        <w:t>Opinión</w:t>
      </w:r>
      <w:r w:rsidRPr="00AB1711">
        <w:rPr>
          <w:rFonts w:ascii="Arial" w:hAnsi="Arial" w:cs="Arial"/>
          <w:b/>
          <w:spacing w:val="-13"/>
          <w:sz w:val="24"/>
          <w:szCs w:val="24"/>
        </w:rPr>
        <w:t xml:space="preserve"> </w:t>
      </w:r>
      <w:r w:rsidRPr="00AB1711">
        <w:rPr>
          <w:rFonts w:ascii="Arial" w:hAnsi="Arial" w:cs="Arial"/>
          <w:b/>
          <w:sz w:val="24"/>
          <w:szCs w:val="24"/>
        </w:rPr>
        <w:t>contable:</w:t>
      </w:r>
      <w:r w:rsidRPr="00AB1711">
        <w:rPr>
          <w:rFonts w:ascii="Arial" w:hAnsi="Arial" w:cs="Arial"/>
          <w:b/>
          <w:spacing w:val="-13"/>
          <w:sz w:val="24"/>
          <w:szCs w:val="24"/>
        </w:rPr>
        <w:t xml:space="preserve"> </w:t>
      </w:r>
      <w:r w:rsidRPr="00AB1711">
        <w:rPr>
          <w:rFonts w:ascii="Arial" w:hAnsi="Arial" w:cs="Arial"/>
          <w:b/>
          <w:spacing w:val="-2"/>
          <w:sz w:val="24"/>
          <w:szCs w:val="24"/>
        </w:rPr>
        <w:t>negativa.</w:t>
      </w:r>
    </w:p>
    <w:p w14:paraId="01B73467" w14:textId="77777777" w:rsidR="009E4E85" w:rsidRDefault="00137D9D" w:rsidP="009E4E85">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cantidad en otros activos por $5.769,11 millones, debido</w:t>
      </w:r>
      <w:r w:rsidRPr="00906633">
        <w:rPr>
          <w:rFonts w:ascii="Arial" w:hAnsi="Arial" w:cs="Arial"/>
          <w:spacing w:val="30"/>
          <w:sz w:val="24"/>
          <w:szCs w:val="24"/>
        </w:rPr>
        <w:t xml:space="preserve"> </w:t>
      </w:r>
      <w:r w:rsidRPr="00906633">
        <w:rPr>
          <w:rFonts w:ascii="Arial" w:hAnsi="Arial" w:cs="Arial"/>
          <w:sz w:val="24"/>
          <w:szCs w:val="24"/>
        </w:rPr>
        <w:t>a</w:t>
      </w:r>
      <w:r w:rsidRPr="00906633">
        <w:rPr>
          <w:rFonts w:ascii="Arial" w:hAnsi="Arial" w:cs="Arial"/>
          <w:spacing w:val="30"/>
          <w:sz w:val="24"/>
          <w:szCs w:val="24"/>
        </w:rPr>
        <w:t xml:space="preserve"> </w:t>
      </w:r>
      <w:r w:rsidRPr="00906633">
        <w:rPr>
          <w:rFonts w:ascii="Arial" w:hAnsi="Arial" w:cs="Arial"/>
          <w:sz w:val="24"/>
          <w:szCs w:val="24"/>
        </w:rPr>
        <w:t>que,</w:t>
      </w:r>
      <w:r w:rsidRPr="00906633">
        <w:rPr>
          <w:rFonts w:ascii="Arial" w:hAnsi="Arial" w:cs="Arial"/>
          <w:spacing w:val="30"/>
          <w:sz w:val="24"/>
          <w:szCs w:val="24"/>
        </w:rPr>
        <w:t xml:space="preserve"> </w:t>
      </w:r>
      <w:r w:rsidRPr="00906633">
        <w:rPr>
          <w:rFonts w:ascii="Arial" w:hAnsi="Arial" w:cs="Arial"/>
          <w:sz w:val="24"/>
          <w:szCs w:val="24"/>
        </w:rPr>
        <w:t>al</w:t>
      </w:r>
      <w:r w:rsidRPr="00906633">
        <w:rPr>
          <w:rFonts w:ascii="Arial" w:hAnsi="Arial" w:cs="Arial"/>
          <w:spacing w:val="30"/>
          <w:sz w:val="24"/>
          <w:szCs w:val="24"/>
        </w:rPr>
        <w:t xml:space="preserve"> </w:t>
      </w:r>
      <w:r w:rsidRPr="00906633">
        <w:rPr>
          <w:rFonts w:ascii="Arial" w:hAnsi="Arial" w:cs="Arial"/>
          <w:sz w:val="24"/>
          <w:szCs w:val="24"/>
        </w:rPr>
        <w:t>cotejar</w:t>
      </w:r>
      <w:r w:rsidRPr="00906633">
        <w:rPr>
          <w:rFonts w:ascii="Arial" w:hAnsi="Arial" w:cs="Arial"/>
          <w:spacing w:val="30"/>
          <w:sz w:val="24"/>
          <w:szCs w:val="24"/>
        </w:rPr>
        <w:t xml:space="preserve"> </w:t>
      </w:r>
      <w:r w:rsidRPr="00906633">
        <w:rPr>
          <w:rFonts w:ascii="Arial" w:hAnsi="Arial" w:cs="Arial"/>
          <w:sz w:val="24"/>
          <w:szCs w:val="24"/>
        </w:rPr>
        <w:t>la</w:t>
      </w:r>
      <w:r w:rsidRPr="00906633">
        <w:rPr>
          <w:rFonts w:ascii="Arial" w:hAnsi="Arial" w:cs="Arial"/>
          <w:spacing w:val="30"/>
          <w:sz w:val="24"/>
          <w:szCs w:val="24"/>
        </w:rPr>
        <w:t xml:space="preserve"> </w:t>
      </w:r>
      <w:r w:rsidRPr="00906633">
        <w:rPr>
          <w:rFonts w:ascii="Arial" w:hAnsi="Arial" w:cs="Arial"/>
          <w:sz w:val="24"/>
          <w:szCs w:val="24"/>
        </w:rPr>
        <w:t>información</w:t>
      </w:r>
      <w:r w:rsidRPr="00906633">
        <w:rPr>
          <w:rFonts w:ascii="Arial" w:hAnsi="Arial" w:cs="Arial"/>
          <w:spacing w:val="30"/>
          <w:sz w:val="24"/>
          <w:szCs w:val="24"/>
        </w:rPr>
        <w:t xml:space="preserve"> </w:t>
      </w:r>
      <w:r w:rsidRPr="00906633">
        <w:rPr>
          <w:rFonts w:ascii="Arial" w:hAnsi="Arial" w:cs="Arial"/>
          <w:sz w:val="24"/>
          <w:szCs w:val="24"/>
        </w:rPr>
        <w:t>financiera</w:t>
      </w:r>
      <w:r w:rsidRPr="00906633">
        <w:rPr>
          <w:rFonts w:ascii="Arial" w:hAnsi="Arial" w:cs="Arial"/>
          <w:spacing w:val="30"/>
          <w:sz w:val="24"/>
          <w:szCs w:val="24"/>
        </w:rPr>
        <w:t xml:space="preserve"> </w:t>
      </w:r>
      <w:r w:rsidRPr="00906633">
        <w:rPr>
          <w:rFonts w:ascii="Arial" w:hAnsi="Arial" w:cs="Arial"/>
          <w:sz w:val="24"/>
          <w:szCs w:val="24"/>
        </w:rPr>
        <w:t>suministrada</w:t>
      </w:r>
      <w:r w:rsidRPr="00906633">
        <w:rPr>
          <w:rFonts w:ascii="Arial" w:hAnsi="Arial" w:cs="Arial"/>
          <w:spacing w:val="30"/>
          <w:sz w:val="24"/>
          <w:szCs w:val="24"/>
        </w:rPr>
        <w:t xml:space="preserve"> </w:t>
      </w:r>
      <w:r w:rsidRPr="00906633">
        <w:rPr>
          <w:rFonts w:ascii="Arial" w:hAnsi="Arial" w:cs="Arial"/>
          <w:sz w:val="24"/>
          <w:szCs w:val="24"/>
        </w:rPr>
        <w:t>con la contenida en los informes de los supervisores, se observó que la entidad</w:t>
      </w:r>
      <w:r w:rsidRPr="00906633">
        <w:rPr>
          <w:rFonts w:ascii="Arial" w:hAnsi="Arial" w:cs="Arial"/>
          <w:spacing w:val="69"/>
          <w:sz w:val="24"/>
          <w:szCs w:val="24"/>
        </w:rPr>
        <w:t xml:space="preserve"> </w:t>
      </w:r>
      <w:r w:rsidRPr="00906633">
        <w:rPr>
          <w:rFonts w:ascii="Arial" w:hAnsi="Arial" w:cs="Arial"/>
          <w:sz w:val="24"/>
          <w:szCs w:val="24"/>
        </w:rPr>
        <w:t>ejecutó</w:t>
      </w:r>
      <w:r w:rsidRPr="00906633">
        <w:rPr>
          <w:rFonts w:ascii="Arial" w:hAnsi="Arial" w:cs="Arial"/>
          <w:spacing w:val="72"/>
          <w:sz w:val="24"/>
          <w:szCs w:val="24"/>
        </w:rPr>
        <w:t xml:space="preserve"> </w:t>
      </w:r>
      <w:r w:rsidRPr="00906633">
        <w:rPr>
          <w:rFonts w:ascii="Arial" w:hAnsi="Arial" w:cs="Arial"/>
          <w:sz w:val="24"/>
          <w:szCs w:val="24"/>
        </w:rPr>
        <w:t>contratos</w:t>
      </w:r>
      <w:r w:rsidRPr="00906633">
        <w:rPr>
          <w:rFonts w:ascii="Arial" w:hAnsi="Arial" w:cs="Arial"/>
          <w:spacing w:val="71"/>
          <w:sz w:val="24"/>
          <w:szCs w:val="24"/>
        </w:rPr>
        <w:t xml:space="preserve"> </w:t>
      </w:r>
      <w:r w:rsidRPr="00906633">
        <w:rPr>
          <w:rFonts w:ascii="Arial" w:hAnsi="Arial" w:cs="Arial"/>
          <w:sz w:val="24"/>
          <w:szCs w:val="24"/>
        </w:rPr>
        <w:t>y/o</w:t>
      </w:r>
      <w:r w:rsidRPr="00906633">
        <w:rPr>
          <w:rFonts w:ascii="Arial" w:hAnsi="Arial" w:cs="Arial"/>
          <w:spacing w:val="72"/>
          <w:sz w:val="24"/>
          <w:szCs w:val="24"/>
        </w:rPr>
        <w:t xml:space="preserve"> </w:t>
      </w:r>
      <w:r w:rsidRPr="00906633">
        <w:rPr>
          <w:rFonts w:ascii="Arial" w:hAnsi="Arial" w:cs="Arial"/>
          <w:sz w:val="24"/>
          <w:szCs w:val="24"/>
        </w:rPr>
        <w:t>convenios</w:t>
      </w:r>
      <w:r w:rsidRPr="00906633">
        <w:rPr>
          <w:rFonts w:ascii="Arial" w:hAnsi="Arial" w:cs="Arial"/>
          <w:spacing w:val="71"/>
          <w:sz w:val="24"/>
          <w:szCs w:val="24"/>
        </w:rPr>
        <w:t xml:space="preserve"> </w:t>
      </w:r>
      <w:r w:rsidRPr="00906633">
        <w:rPr>
          <w:rFonts w:ascii="Arial" w:hAnsi="Arial" w:cs="Arial"/>
          <w:sz w:val="24"/>
          <w:szCs w:val="24"/>
        </w:rPr>
        <w:t>interadministrativos,</w:t>
      </w:r>
      <w:r w:rsidRPr="00906633">
        <w:rPr>
          <w:rFonts w:ascii="Arial" w:hAnsi="Arial" w:cs="Arial"/>
          <w:spacing w:val="72"/>
          <w:sz w:val="24"/>
          <w:szCs w:val="24"/>
        </w:rPr>
        <w:t xml:space="preserve"> </w:t>
      </w:r>
      <w:r w:rsidRPr="00906633">
        <w:rPr>
          <w:rFonts w:ascii="Arial" w:hAnsi="Arial" w:cs="Arial"/>
          <w:spacing w:val="-5"/>
          <w:sz w:val="24"/>
          <w:szCs w:val="24"/>
        </w:rPr>
        <w:t>por</w:t>
      </w:r>
      <w:r w:rsidR="009E4E85">
        <w:rPr>
          <w:rFonts w:ascii="Arial" w:hAnsi="Arial" w:cs="Arial"/>
          <w:spacing w:val="-5"/>
          <w:sz w:val="24"/>
          <w:szCs w:val="24"/>
        </w:rPr>
        <w:t xml:space="preserve"> </w:t>
      </w:r>
      <w:r w:rsidRPr="00906633">
        <w:rPr>
          <w:rFonts w:ascii="Arial" w:hAnsi="Arial" w:cs="Arial"/>
          <w:sz w:val="24"/>
          <w:szCs w:val="24"/>
        </w:rPr>
        <w:t>$11.097,02</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21"/>
          <w:sz w:val="24"/>
          <w:szCs w:val="24"/>
        </w:rPr>
        <w:t xml:space="preserve"> </w:t>
      </w:r>
      <w:r w:rsidRPr="00906633">
        <w:rPr>
          <w:rFonts w:ascii="Arial" w:hAnsi="Arial" w:cs="Arial"/>
          <w:sz w:val="24"/>
          <w:szCs w:val="24"/>
        </w:rPr>
        <w:t>sin</w:t>
      </w:r>
      <w:r w:rsidRPr="00906633">
        <w:rPr>
          <w:rFonts w:ascii="Arial" w:hAnsi="Arial" w:cs="Arial"/>
          <w:spacing w:val="21"/>
          <w:sz w:val="24"/>
          <w:szCs w:val="24"/>
        </w:rPr>
        <w:t xml:space="preserve"> </w:t>
      </w:r>
      <w:r w:rsidRPr="00906633">
        <w:rPr>
          <w:rFonts w:ascii="Arial" w:hAnsi="Arial" w:cs="Arial"/>
          <w:sz w:val="24"/>
          <w:szCs w:val="24"/>
        </w:rPr>
        <w:t>reconocer</w:t>
      </w:r>
      <w:r w:rsidRPr="00906633">
        <w:rPr>
          <w:rFonts w:ascii="Arial" w:hAnsi="Arial" w:cs="Arial"/>
          <w:spacing w:val="21"/>
          <w:sz w:val="24"/>
          <w:szCs w:val="24"/>
        </w:rPr>
        <w:t xml:space="preserve"> </w:t>
      </w:r>
      <w:r w:rsidRPr="00906633">
        <w:rPr>
          <w:rFonts w:ascii="Arial" w:hAnsi="Arial" w:cs="Arial"/>
          <w:sz w:val="24"/>
          <w:szCs w:val="24"/>
        </w:rPr>
        <w:t>contablemente</w:t>
      </w:r>
      <w:r w:rsidRPr="00906633">
        <w:rPr>
          <w:rFonts w:ascii="Arial" w:hAnsi="Arial" w:cs="Arial"/>
          <w:spacing w:val="21"/>
          <w:sz w:val="24"/>
          <w:szCs w:val="24"/>
        </w:rPr>
        <w:t xml:space="preserve"> </w:t>
      </w:r>
      <w:r w:rsidRPr="00906633">
        <w:rPr>
          <w:rFonts w:ascii="Arial" w:hAnsi="Arial" w:cs="Arial"/>
          <w:sz w:val="24"/>
          <w:szCs w:val="24"/>
        </w:rPr>
        <w:t>como</w:t>
      </w:r>
      <w:r w:rsidRPr="00906633">
        <w:rPr>
          <w:rFonts w:ascii="Arial" w:hAnsi="Arial" w:cs="Arial"/>
          <w:spacing w:val="21"/>
          <w:sz w:val="24"/>
          <w:szCs w:val="24"/>
        </w:rPr>
        <w:t xml:space="preserve"> </w:t>
      </w:r>
      <w:r w:rsidRPr="00906633">
        <w:rPr>
          <w:rFonts w:ascii="Arial" w:hAnsi="Arial" w:cs="Arial"/>
          <w:sz w:val="24"/>
          <w:szCs w:val="24"/>
        </w:rPr>
        <w:t>activos</w:t>
      </w:r>
      <w:r w:rsidRPr="00906633">
        <w:rPr>
          <w:rFonts w:ascii="Arial" w:hAnsi="Arial" w:cs="Arial"/>
          <w:spacing w:val="21"/>
          <w:sz w:val="24"/>
          <w:szCs w:val="24"/>
        </w:rPr>
        <w:t xml:space="preserve"> </w:t>
      </w:r>
      <w:r w:rsidRPr="00906633">
        <w:rPr>
          <w:rFonts w:ascii="Arial" w:hAnsi="Arial" w:cs="Arial"/>
          <w:spacing w:val="-5"/>
          <w:sz w:val="24"/>
          <w:szCs w:val="24"/>
        </w:rPr>
        <w:t>los</w:t>
      </w:r>
      <w:r w:rsidR="009E4E85">
        <w:rPr>
          <w:rFonts w:ascii="Arial" w:hAnsi="Arial" w:cs="Arial"/>
          <w:spacing w:val="-5"/>
          <w:sz w:val="24"/>
          <w:szCs w:val="24"/>
        </w:rPr>
        <w:t xml:space="preserve"> </w:t>
      </w:r>
      <w:r w:rsidRPr="00906633">
        <w:rPr>
          <w:rFonts w:ascii="Arial" w:hAnsi="Arial" w:cs="Arial"/>
          <w:sz w:val="24"/>
          <w:szCs w:val="24"/>
        </w:rPr>
        <w:t>aportes</w:t>
      </w:r>
      <w:r w:rsidRPr="00906633">
        <w:rPr>
          <w:rFonts w:ascii="Arial" w:hAnsi="Arial" w:cs="Arial"/>
          <w:spacing w:val="-1"/>
          <w:sz w:val="24"/>
          <w:szCs w:val="24"/>
        </w:rPr>
        <w:t xml:space="preserve"> </w:t>
      </w:r>
      <w:r w:rsidRPr="00906633">
        <w:rPr>
          <w:rFonts w:ascii="Arial" w:hAnsi="Arial" w:cs="Arial"/>
          <w:sz w:val="24"/>
          <w:szCs w:val="24"/>
        </w:rPr>
        <w:t xml:space="preserve">girados por </w:t>
      </w:r>
      <w:r w:rsidRPr="00906633">
        <w:rPr>
          <w:rFonts w:ascii="Arial" w:hAnsi="Arial" w:cs="Arial"/>
          <w:spacing w:val="-2"/>
          <w:sz w:val="24"/>
          <w:szCs w:val="24"/>
        </w:rPr>
        <w:t>Corantioquia.</w:t>
      </w:r>
    </w:p>
    <w:p w14:paraId="6C6213B4"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Esta omisión generó una inconsistencia en el saldo de la cuenta, reflejando una diferencia de $5.769,11 millones, que contravino lo establecido en numeral 3. Recursos entregados en administración a otras entidades del procedimiento contable de recursos entregados en administración del Marco normativo para entidades de gobierno expedido</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Nación</w:t>
      </w:r>
      <w:r w:rsidRPr="00906633">
        <w:rPr>
          <w:rFonts w:ascii="Arial" w:hAnsi="Arial" w:cs="Arial"/>
          <w:spacing w:val="-17"/>
          <w:sz w:val="24"/>
          <w:szCs w:val="24"/>
        </w:rPr>
        <w:t xml:space="preserve"> </w:t>
      </w:r>
      <w:r w:rsidRPr="00906633">
        <w:rPr>
          <w:rFonts w:ascii="Arial" w:hAnsi="Arial" w:cs="Arial"/>
          <w:sz w:val="24"/>
          <w:szCs w:val="24"/>
        </w:rPr>
        <w:t>(CGN),</w:t>
      </w:r>
      <w:r w:rsidRPr="00906633">
        <w:rPr>
          <w:rFonts w:ascii="Arial" w:hAnsi="Arial" w:cs="Arial"/>
          <w:spacing w:val="-17"/>
          <w:sz w:val="24"/>
          <w:szCs w:val="24"/>
        </w:rPr>
        <w:t xml:space="preserve"> </w:t>
      </w:r>
      <w:r w:rsidRPr="00906633">
        <w:rPr>
          <w:rFonts w:ascii="Arial" w:hAnsi="Arial" w:cs="Arial"/>
          <w:sz w:val="24"/>
          <w:szCs w:val="24"/>
        </w:rPr>
        <w:t>lo</w:t>
      </w:r>
      <w:r w:rsidRPr="00906633">
        <w:rPr>
          <w:rFonts w:ascii="Arial" w:hAnsi="Arial" w:cs="Arial"/>
          <w:spacing w:val="-17"/>
          <w:sz w:val="24"/>
          <w:szCs w:val="24"/>
        </w:rPr>
        <w:t xml:space="preserve"> </w:t>
      </w:r>
      <w:r w:rsidRPr="00906633">
        <w:rPr>
          <w:rFonts w:ascii="Arial" w:hAnsi="Arial" w:cs="Arial"/>
          <w:sz w:val="24"/>
          <w:szCs w:val="24"/>
        </w:rPr>
        <w:t>cual</w:t>
      </w:r>
      <w:r w:rsidRPr="00906633">
        <w:rPr>
          <w:rFonts w:ascii="Arial" w:hAnsi="Arial" w:cs="Arial"/>
          <w:spacing w:val="-17"/>
          <w:sz w:val="24"/>
          <w:szCs w:val="24"/>
        </w:rPr>
        <w:t xml:space="preserve"> </w:t>
      </w:r>
      <w:r w:rsidRPr="00906633">
        <w:rPr>
          <w:rFonts w:ascii="Arial" w:hAnsi="Arial" w:cs="Arial"/>
          <w:sz w:val="24"/>
          <w:szCs w:val="24"/>
        </w:rPr>
        <w:t>generó subestimación en la cuenta recursos entregados en administración y ocasionó que la información contable pública fuera incorrecta.</w:t>
      </w:r>
    </w:p>
    <w:p w14:paraId="099ADAC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1"/>
          <w:sz w:val="24"/>
          <w:szCs w:val="24"/>
        </w:rPr>
        <w:t xml:space="preserve"> </w:t>
      </w:r>
      <w:r w:rsidRPr="00906633">
        <w:rPr>
          <w:rFonts w:ascii="Arial" w:hAnsi="Arial" w:cs="Arial"/>
          <w:sz w:val="24"/>
          <w:szCs w:val="24"/>
        </w:rPr>
        <w:t>logró</w:t>
      </w:r>
      <w:r w:rsidRPr="00906633">
        <w:rPr>
          <w:rFonts w:ascii="Arial" w:hAnsi="Arial" w:cs="Arial"/>
          <w:spacing w:val="40"/>
          <w:sz w:val="24"/>
          <w:szCs w:val="24"/>
        </w:rPr>
        <w:t xml:space="preserve"> </w:t>
      </w:r>
      <w:r w:rsidRPr="00906633">
        <w:rPr>
          <w:rFonts w:ascii="Arial" w:hAnsi="Arial" w:cs="Arial"/>
          <w:sz w:val="24"/>
          <w:szCs w:val="24"/>
        </w:rPr>
        <w:t>obtener</w:t>
      </w:r>
      <w:r w:rsidRPr="00906633">
        <w:rPr>
          <w:rFonts w:ascii="Arial" w:hAnsi="Arial" w:cs="Arial"/>
          <w:spacing w:val="41"/>
          <w:sz w:val="24"/>
          <w:szCs w:val="24"/>
        </w:rPr>
        <w:t xml:space="preserve"> </w:t>
      </w:r>
      <w:r w:rsidRPr="00906633">
        <w:rPr>
          <w:rFonts w:ascii="Arial" w:hAnsi="Arial" w:cs="Arial"/>
          <w:sz w:val="24"/>
          <w:szCs w:val="24"/>
        </w:rPr>
        <w:t>la</w:t>
      </w:r>
      <w:r w:rsidRPr="00906633">
        <w:rPr>
          <w:rFonts w:ascii="Arial" w:hAnsi="Arial" w:cs="Arial"/>
          <w:spacing w:val="41"/>
          <w:sz w:val="24"/>
          <w:szCs w:val="24"/>
        </w:rPr>
        <w:t xml:space="preserve"> </w:t>
      </w:r>
      <w:r w:rsidRPr="00906633">
        <w:rPr>
          <w:rFonts w:ascii="Arial" w:hAnsi="Arial" w:cs="Arial"/>
          <w:sz w:val="24"/>
          <w:szCs w:val="24"/>
        </w:rPr>
        <w:t>suficiente</w:t>
      </w:r>
      <w:r w:rsidRPr="00906633">
        <w:rPr>
          <w:rFonts w:ascii="Arial" w:hAnsi="Arial" w:cs="Arial"/>
          <w:spacing w:val="40"/>
          <w:sz w:val="24"/>
          <w:szCs w:val="24"/>
        </w:rPr>
        <w:t xml:space="preserve"> </w:t>
      </w:r>
      <w:r w:rsidRPr="00906633">
        <w:rPr>
          <w:rFonts w:ascii="Arial" w:hAnsi="Arial" w:cs="Arial"/>
          <w:sz w:val="24"/>
          <w:szCs w:val="24"/>
        </w:rPr>
        <w:t>evidencia</w:t>
      </w:r>
      <w:r w:rsidRPr="00906633">
        <w:rPr>
          <w:rFonts w:ascii="Arial" w:hAnsi="Arial" w:cs="Arial"/>
          <w:spacing w:val="41"/>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1"/>
          <w:sz w:val="24"/>
          <w:szCs w:val="24"/>
        </w:rPr>
        <w:t xml:space="preserve"> </w:t>
      </w:r>
      <w:r w:rsidRPr="00906633">
        <w:rPr>
          <w:rFonts w:ascii="Arial" w:hAnsi="Arial" w:cs="Arial"/>
          <w:sz w:val="24"/>
          <w:szCs w:val="24"/>
        </w:rPr>
        <w:t>por</w:t>
      </w:r>
      <w:r w:rsidRPr="00906633">
        <w:rPr>
          <w:rFonts w:ascii="Arial" w:hAnsi="Arial" w:cs="Arial"/>
          <w:spacing w:val="41"/>
          <w:sz w:val="24"/>
          <w:szCs w:val="24"/>
        </w:rPr>
        <w:t xml:space="preserve"> </w:t>
      </w:r>
      <w:r w:rsidRPr="00906633">
        <w:rPr>
          <w:rFonts w:ascii="Arial" w:hAnsi="Arial" w:cs="Arial"/>
          <w:spacing w:val="-2"/>
          <w:sz w:val="24"/>
          <w:szCs w:val="24"/>
        </w:rPr>
        <w:t>cobrar,</w:t>
      </w:r>
      <w:r w:rsidR="009E4E85">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52"/>
          <w:w w:val="150"/>
          <w:sz w:val="24"/>
          <w:szCs w:val="24"/>
        </w:rPr>
        <w:t xml:space="preserve"> </w:t>
      </w:r>
      <w:r w:rsidRPr="00906633">
        <w:rPr>
          <w:rFonts w:ascii="Arial" w:hAnsi="Arial" w:cs="Arial"/>
          <w:sz w:val="24"/>
          <w:szCs w:val="24"/>
        </w:rPr>
        <w:t>$12.143,89</w:t>
      </w:r>
      <w:r w:rsidRPr="00906633">
        <w:rPr>
          <w:rFonts w:ascii="Arial" w:hAnsi="Arial" w:cs="Arial"/>
          <w:spacing w:val="52"/>
          <w:w w:val="150"/>
          <w:sz w:val="24"/>
          <w:szCs w:val="24"/>
        </w:rPr>
        <w:t xml:space="preserve"> </w:t>
      </w:r>
      <w:r w:rsidRPr="00906633">
        <w:rPr>
          <w:rFonts w:ascii="Arial" w:hAnsi="Arial" w:cs="Arial"/>
          <w:sz w:val="24"/>
          <w:szCs w:val="24"/>
        </w:rPr>
        <w:t>millones,</w:t>
      </w:r>
      <w:r w:rsidRPr="00906633">
        <w:rPr>
          <w:rFonts w:ascii="Arial" w:hAnsi="Arial" w:cs="Arial"/>
          <w:spacing w:val="52"/>
          <w:w w:val="150"/>
          <w:sz w:val="24"/>
          <w:szCs w:val="24"/>
        </w:rPr>
        <w:t xml:space="preserve"> </w:t>
      </w:r>
      <w:r w:rsidRPr="00906633">
        <w:rPr>
          <w:rFonts w:ascii="Arial" w:hAnsi="Arial" w:cs="Arial"/>
          <w:sz w:val="24"/>
          <w:szCs w:val="24"/>
        </w:rPr>
        <w:t>respecto</w:t>
      </w:r>
      <w:r w:rsidRPr="00906633">
        <w:rPr>
          <w:rFonts w:ascii="Arial" w:hAnsi="Arial" w:cs="Arial"/>
          <w:spacing w:val="53"/>
          <w:w w:val="150"/>
          <w:sz w:val="24"/>
          <w:szCs w:val="24"/>
        </w:rPr>
        <w:t xml:space="preserve"> </w:t>
      </w:r>
      <w:r w:rsidRPr="00906633">
        <w:rPr>
          <w:rFonts w:ascii="Arial" w:hAnsi="Arial" w:cs="Arial"/>
          <w:sz w:val="24"/>
          <w:szCs w:val="24"/>
        </w:rPr>
        <w:t>al</w:t>
      </w:r>
      <w:r w:rsidRPr="00906633">
        <w:rPr>
          <w:rFonts w:ascii="Arial" w:hAnsi="Arial" w:cs="Arial"/>
          <w:spacing w:val="52"/>
          <w:w w:val="150"/>
          <w:sz w:val="24"/>
          <w:szCs w:val="24"/>
        </w:rPr>
        <w:t xml:space="preserve"> </w:t>
      </w:r>
      <w:r w:rsidRPr="00906633">
        <w:rPr>
          <w:rFonts w:ascii="Arial" w:hAnsi="Arial" w:cs="Arial"/>
          <w:sz w:val="24"/>
          <w:szCs w:val="24"/>
        </w:rPr>
        <w:t>cumplimiento</w:t>
      </w:r>
      <w:r w:rsidRPr="00906633">
        <w:rPr>
          <w:rFonts w:ascii="Arial" w:hAnsi="Arial" w:cs="Arial"/>
          <w:spacing w:val="52"/>
          <w:w w:val="150"/>
          <w:sz w:val="24"/>
          <w:szCs w:val="24"/>
        </w:rPr>
        <w:t xml:space="preserve"> </w:t>
      </w:r>
      <w:r w:rsidRPr="00906633">
        <w:rPr>
          <w:rFonts w:ascii="Arial" w:hAnsi="Arial" w:cs="Arial"/>
          <w:sz w:val="24"/>
          <w:szCs w:val="24"/>
        </w:rPr>
        <w:t>del</w:t>
      </w:r>
      <w:r w:rsidRPr="00906633">
        <w:rPr>
          <w:rFonts w:ascii="Arial" w:hAnsi="Arial" w:cs="Arial"/>
          <w:spacing w:val="53"/>
          <w:w w:val="150"/>
          <w:sz w:val="24"/>
          <w:szCs w:val="24"/>
        </w:rPr>
        <w:t xml:space="preserve"> </w:t>
      </w:r>
      <w:r w:rsidRPr="00906633">
        <w:rPr>
          <w:rFonts w:ascii="Arial" w:hAnsi="Arial" w:cs="Arial"/>
          <w:spacing w:val="-2"/>
          <w:sz w:val="24"/>
          <w:szCs w:val="24"/>
        </w:rPr>
        <w:t>numeral</w:t>
      </w:r>
      <w:r w:rsidR="009E4E85">
        <w:rPr>
          <w:rFonts w:ascii="Arial" w:hAnsi="Arial" w:cs="Arial"/>
          <w:spacing w:val="-2"/>
          <w:sz w:val="24"/>
          <w:szCs w:val="24"/>
        </w:rPr>
        <w:t xml:space="preserve"> </w:t>
      </w:r>
      <w:r w:rsidRPr="00906633">
        <w:rPr>
          <w:rFonts w:ascii="Arial" w:hAnsi="Arial" w:cs="Arial"/>
          <w:sz w:val="24"/>
          <w:szCs w:val="24"/>
        </w:rPr>
        <w:t xml:space="preserve">2 Procedimiento contable para el registro de hechos económicos </w:t>
      </w:r>
      <w:r w:rsidRPr="00906633">
        <w:rPr>
          <w:rFonts w:ascii="Arial" w:hAnsi="Arial" w:cs="Arial"/>
          <w:spacing w:val="-2"/>
          <w:sz w:val="24"/>
          <w:szCs w:val="24"/>
        </w:rPr>
        <w:t>(porcentaje</w:t>
      </w:r>
      <w:r w:rsidRPr="00906633">
        <w:rPr>
          <w:rFonts w:ascii="Arial" w:hAnsi="Arial" w:cs="Arial"/>
          <w:spacing w:val="-11"/>
          <w:sz w:val="24"/>
          <w:szCs w:val="24"/>
        </w:rPr>
        <w:t xml:space="preserve"> </w:t>
      </w:r>
      <w:r w:rsidRPr="00906633">
        <w:rPr>
          <w:rFonts w:ascii="Arial" w:hAnsi="Arial" w:cs="Arial"/>
          <w:spacing w:val="-2"/>
          <w:sz w:val="24"/>
          <w:szCs w:val="24"/>
        </w:rPr>
        <w:t>ambiental,</w:t>
      </w:r>
      <w:r w:rsidRPr="00906633">
        <w:rPr>
          <w:rFonts w:ascii="Arial" w:hAnsi="Arial" w:cs="Arial"/>
          <w:spacing w:val="-11"/>
          <w:sz w:val="24"/>
          <w:szCs w:val="24"/>
        </w:rPr>
        <w:t xml:space="preserve"> </w:t>
      </w:r>
      <w:r w:rsidRPr="00906633">
        <w:rPr>
          <w:rFonts w:ascii="Arial" w:hAnsi="Arial" w:cs="Arial"/>
          <w:spacing w:val="-2"/>
          <w:sz w:val="24"/>
          <w:szCs w:val="24"/>
        </w:rPr>
        <w:t>sobretasa</w:t>
      </w:r>
      <w:r w:rsidRPr="00906633">
        <w:rPr>
          <w:rFonts w:ascii="Arial" w:hAnsi="Arial" w:cs="Arial"/>
          <w:spacing w:val="-11"/>
          <w:sz w:val="24"/>
          <w:szCs w:val="24"/>
        </w:rPr>
        <w:t xml:space="preserve"> </w:t>
      </w:r>
      <w:r w:rsidRPr="00906633">
        <w:rPr>
          <w:rFonts w:ascii="Arial" w:hAnsi="Arial" w:cs="Arial"/>
          <w:spacing w:val="-2"/>
          <w:sz w:val="24"/>
          <w:szCs w:val="24"/>
        </w:rPr>
        <w:t>ambiental)</w:t>
      </w:r>
      <w:r w:rsidRPr="00906633">
        <w:rPr>
          <w:rFonts w:ascii="Arial" w:hAnsi="Arial" w:cs="Arial"/>
          <w:spacing w:val="-11"/>
          <w:sz w:val="24"/>
          <w:szCs w:val="24"/>
        </w:rPr>
        <w:t xml:space="preserve"> </w:t>
      </w:r>
      <w:r w:rsidRPr="00906633">
        <w:rPr>
          <w:rFonts w:ascii="Arial" w:hAnsi="Arial" w:cs="Arial"/>
          <w:spacing w:val="-2"/>
          <w:sz w:val="24"/>
          <w:szCs w:val="24"/>
        </w:rPr>
        <w:t>del</w:t>
      </w:r>
      <w:r w:rsidRPr="00906633">
        <w:rPr>
          <w:rFonts w:ascii="Arial" w:hAnsi="Arial" w:cs="Arial"/>
          <w:spacing w:val="-11"/>
          <w:sz w:val="24"/>
          <w:szCs w:val="24"/>
        </w:rPr>
        <w:t xml:space="preserve"> </w:t>
      </w:r>
      <w:r w:rsidRPr="00906633">
        <w:rPr>
          <w:rFonts w:ascii="Arial" w:hAnsi="Arial" w:cs="Arial"/>
          <w:spacing w:val="-2"/>
          <w:sz w:val="24"/>
          <w:szCs w:val="24"/>
        </w:rPr>
        <w:t>Marco</w:t>
      </w:r>
      <w:r w:rsidRPr="00906633">
        <w:rPr>
          <w:rFonts w:ascii="Arial" w:hAnsi="Arial" w:cs="Arial"/>
          <w:spacing w:val="-11"/>
          <w:sz w:val="24"/>
          <w:szCs w:val="24"/>
        </w:rPr>
        <w:t xml:space="preserve"> </w:t>
      </w:r>
      <w:r w:rsidRPr="00906633">
        <w:rPr>
          <w:rFonts w:ascii="Arial" w:hAnsi="Arial" w:cs="Arial"/>
          <w:spacing w:val="-2"/>
          <w:sz w:val="24"/>
          <w:szCs w:val="24"/>
        </w:rPr>
        <w:t>normativo</w:t>
      </w:r>
      <w:r w:rsidRPr="00906633">
        <w:rPr>
          <w:rFonts w:ascii="Arial" w:hAnsi="Arial" w:cs="Arial"/>
          <w:spacing w:val="-11"/>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entidades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Gobierno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 que</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realizar</w:t>
      </w:r>
      <w:r w:rsidRPr="00906633">
        <w:rPr>
          <w:rFonts w:ascii="Arial" w:hAnsi="Arial" w:cs="Arial"/>
          <w:spacing w:val="-2"/>
          <w:sz w:val="24"/>
          <w:szCs w:val="24"/>
        </w:rPr>
        <w:t xml:space="preserve"> </w:t>
      </w:r>
      <w:r w:rsidRPr="00906633">
        <w:rPr>
          <w:rFonts w:ascii="Arial" w:hAnsi="Arial" w:cs="Arial"/>
          <w:sz w:val="24"/>
          <w:szCs w:val="24"/>
        </w:rPr>
        <w:t>un</w:t>
      </w:r>
      <w:r w:rsidRPr="00906633">
        <w:rPr>
          <w:rFonts w:ascii="Arial" w:hAnsi="Arial" w:cs="Arial"/>
          <w:spacing w:val="-2"/>
          <w:sz w:val="24"/>
          <w:szCs w:val="24"/>
        </w:rPr>
        <w:t xml:space="preserve"> </w:t>
      </w:r>
      <w:r w:rsidRPr="00906633">
        <w:rPr>
          <w:rFonts w:ascii="Arial" w:hAnsi="Arial" w:cs="Arial"/>
          <w:sz w:val="24"/>
          <w:szCs w:val="24"/>
        </w:rPr>
        <w:t>cruce</w:t>
      </w:r>
      <w:r w:rsidRPr="00906633">
        <w:rPr>
          <w:rFonts w:ascii="Arial" w:hAnsi="Arial" w:cs="Arial"/>
          <w:spacing w:val="-2"/>
          <w:sz w:val="24"/>
          <w:szCs w:val="24"/>
        </w:rPr>
        <w:t xml:space="preserve"> </w:t>
      </w:r>
      <w:r w:rsidRPr="00906633">
        <w:rPr>
          <w:rFonts w:ascii="Arial" w:hAnsi="Arial" w:cs="Arial"/>
          <w:sz w:val="24"/>
          <w:szCs w:val="24"/>
        </w:rPr>
        <w:t>entre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del módulo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facturación</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cartera</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Corporación,</w:t>
      </w:r>
      <w:r w:rsidRPr="00906633">
        <w:rPr>
          <w:rFonts w:ascii="Arial" w:hAnsi="Arial" w:cs="Arial"/>
          <w:spacing w:val="-16"/>
          <w:sz w:val="24"/>
          <w:szCs w:val="24"/>
        </w:rPr>
        <w:t xml:space="preserve"> </w:t>
      </w:r>
      <w:r w:rsidRPr="00906633">
        <w:rPr>
          <w:rFonts w:ascii="Arial" w:hAnsi="Arial" w:cs="Arial"/>
          <w:sz w:val="24"/>
          <w:szCs w:val="24"/>
        </w:rPr>
        <w:t>relacionada</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los ingresos por concepto de sobretasa ambiental al 31 de diciembre de 2024, y la información reportada por las entidades territoriales de la jurisdicción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Corantioquia</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Contaduría</w:t>
      </w:r>
      <w:r w:rsidRPr="00906633">
        <w:rPr>
          <w:rFonts w:ascii="Arial" w:hAnsi="Arial" w:cs="Arial"/>
          <w:spacing w:val="-12"/>
          <w:sz w:val="24"/>
          <w:szCs w:val="24"/>
        </w:rPr>
        <w:t xml:space="preserve"> </w:t>
      </w:r>
      <w:r w:rsidRPr="00906633">
        <w:rPr>
          <w:rFonts w:ascii="Arial" w:hAnsi="Arial" w:cs="Arial"/>
          <w:sz w:val="24"/>
          <w:szCs w:val="24"/>
        </w:rPr>
        <w:t>General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Nación</w:t>
      </w:r>
      <w:r w:rsidRPr="00906633">
        <w:rPr>
          <w:rFonts w:ascii="Arial" w:hAnsi="Arial" w:cs="Arial"/>
          <w:spacing w:val="-12"/>
          <w:sz w:val="24"/>
          <w:szCs w:val="24"/>
        </w:rPr>
        <w:t xml:space="preserve"> </w:t>
      </w:r>
      <w:r w:rsidRPr="00906633">
        <w:rPr>
          <w:rFonts w:ascii="Arial" w:hAnsi="Arial" w:cs="Arial"/>
          <w:sz w:val="24"/>
          <w:szCs w:val="24"/>
        </w:rPr>
        <w:t>para la</w:t>
      </w:r>
      <w:r w:rsidRPr="00906633">
        <w:rPr>
          <w:rFonts w:ascii="Arial" w:hAnsi="Arial" w:cs="Arial"/>
          <w:spacing w:val="-9"/>
          <w:sz w:val="24"/>
          <w:szCs w:val="24"/>
        </w:rPr>
        <w:t xml:space="preserve"> </w:t>
      </w:r>
      <w:r w:rsidRPr="00906633">
        <w:rPr>
          <w:rFonts w:ascii="Arial" w:hAnsi="Arial" w:cs="Arial"/>
          <w:sz w:val="24"/>
          <w:szCs w:val="24"/>
        </w:rPr>
        <w:t>vigencia</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evidenció</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diferencia</w:t>
      </w:r>
      <w:r w:rsidRPr="00906633">
        <w:rPr>
          <w:rFonts w:ascii="Arial" w:hAnsi="Arial" w:cs="Arial"/>
          <w:spacing w:val="-9"/>
          <w:sz w:val="24"/>
          <w:szCs w:val="24"/>
        </w:rPr>
        <w:t xml:space="preserve"> </w:t>
      </w:r>
      <w:r w:rsidRPr="00906633">
        <w:rPr>
          <w:rFonts w:ascii="Arial" w:hAnsi="Arial" w:cs="Arial"/>
          <w:sz w:val="24"/>
          <w:szCs w:val="24"/>
        </w:rPr>
        <w:t>significativa,</w:t>
      </w:r>
      <w:r w:rsidRPr="00906633">
        <w:rPr>
          <w:rFonts w:ascii="Arial" w:hAnsi="Arial" w:cs="Arial"/>
          <w:spacing w:val="-8"/>
          <w:sz w:val="24"/>
          <w:szCs w:val="24"/>
        </w:rPr>
        <w:t xml:space="preserve"> </w:t>
      </w:r>
      <w:r w:rsidRPr="00906633">
        <w:rPr>
          <w:rFonts w:ascii="Arial" w:hAnsi="Arial" w:cs="Arial"/>
          <w:sz w:val="24"/>
          <w:szCs w:val="24"/>
        </w:rPr>
        <w:t>mientras</w:t>
      </w:r>
      <w:r w:rsidRPr="00906633">
        <w:rPr>
          <w:rFonts w:ascii="Arial" w:hAnsi="Arial" w:cs="Arial"/>
          <w:spacing w:val="-8"/>
          <w:sz w:val="24"/>
          <w:szCs w:val="24"/>
        </w:rPr>
        <w:t xml:space="preserve"> </w:t>
      </w:r>
      <w:r w:rsidRPr="00906633">
        <w:rPr>
          <w:rFonts w:ascii="Arial" w:hAnsi="Arial" w:cs="Arial"/>
          <w:spacing w:val="-5"/>
          <w:sz w:val="24"/>
          <w:szCs w:val="24"/>
        </w:rPr>
        <w:t>la</w:t>
      </w:r>
      <w:r w:rsidR="009E4E85">
        <w:rPr>
          <w:rFonts w:ascii="Arial" w:hAnsi="Arial" w:cs="Arial"/>
          <w:spacing w:val="-5"/>
          <w:sz w:val="24"/>
          <w:szCs w:val="24"/>
        </w:rPr>
        <w:t xml:space="preserve">  </w:t>
      </w:r>
      <w:r w:rsidRPr="00906633">
        <w:rPr>
          <w:rFonts w:ascii="Arial" w:hAnsi="Arial" w:cs="Arial"/>
          <w:sz w:val="24"/>
          <w:szCs w:val="24"/>
        </w:rPr>
        <w:t>Corporación</w:t>
      </w:r>
      <w:r w:rsidRPr="00906633">
        <w:rPr>
          <w:rFonts w:ascii="Arial" w:hAnsi="Arial" w:cs="Arial"/>
          <w:spacing w:val="-15"/>
          <w:sz w:val="24"/>
          <w:szCs w:val="24"/>
        </w:rPr>
        <w:t xml:space="preserve"> </w:t>
      </w:r>
      <w:r w:rsidRPr="00906633">
        <w:rPr>
          <w:rFonts w:ascii="Arial" w:hAnsi="Arial" w:cs="Arial"/>
          <w:sz w:val="24"/>
          <w:szCs w:val="24"/>
        </w:rPr>
        <w:t>facturó</w:t>
      </w:r>
      <w:r w:rsidRPr="00906633">
        <w:rPr>
          <w:rFonts w:ascii="Arial" w:hAnsi="Arial" w:cs="Arial"/>
          <w:spacing w:val="-15"/>
          <w:sz w:val="24"/>
          <w:szCs w:val="24"/>
        </w:rPr>
        <w:t xml:space="preserve"> </w:t>
      </w:r>
      <w:r w:rsidRPr="00906633">
        <w:rPr>
          <w:rFonts w:ascii="Arial" w:hAnsi="Arial" w:cs="Arial"/>
          <w:sz w:val="24"/>
          <w:szCs w:val="24"/>
        </w:rPr>
        <w:t>ingresos,</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$14.895,51</w:t>
      </w:r>
      <w:r w:rsidRPr="00906633">
        <w:rPr>
          <w:rFonts w:ascii="Arial" w:hAnsi="Arial" w:cs="Arial"/>
          <w:spacing w:val="-15"/>
          <w:sz w:val="24"/>
          <w:szCs w:val="24"/>
        </w:rPr>
        <w:t xml:space="preserve"> </w:t>
      </w:r>
      <w:r w:rsidRPr="00906633">
        <w:rPr>
          <w:rFonts w:ascii="Arial" w:hAnsi="Arial" w:cs="Arial"/>
          <w:sz w:val="24"/>
          <w:szCs w:val="24"/>
        </w:rPr>
        <w:t>millones,</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municipios reportaron a la Contaduría un valor de $27.039,40 millones, lo que generó</w:t>
      </w:r>
      <w:r w:rsidRPr="00906633">
        <w:rPr>
          <w:rFonts w:ascii="Arial" w:hAnsi="Arial" w:cs="Arial"/>
          <w:spacing w:val="-8"/>
          <w:sz w:val="24"/>
          <w:szCs w:val="24"/>
        </w:rPr>
        <w:t xml:space="preserve"> </w:t>
      </w:r>
      <w:r w:rsidRPr="00906633">
        <w:rPr>
          <w:rFonts w:ascii="Arial" w:hAnsi="Arial" w:cs="Arial"/>
          <w:sz w:val="24"/>
          <w:szCs w:val="24"/>
        </w:rPr>
        <w:t>incertidumbre</w:t>
      </w:r>
      <w:r w:rsidRPr="00906633">
        <w:rPr>
          <w:rFonts w:ascii="Arial" w:hAnsi="Arial" w:cs="Arial"/>
          <w:spacing w:val="-8"/>
          <w:sz w:val="24"/>
          <w:szCs w:val="24"/>
        </w:rPr>
        <w:t xml:space="preserve"> </w:t>
      </w:r>
      <w:r w:rsidRPr="00906633">
        <w:rPr>
          <w:rFonts w:ascii="Arial" w:hAnsi="Arial" w:cs="Arial"/>
          <w:sz w:val="24"/>
          <w:szCs w:val="24"/>
        </w:rPr>
        <w:t>sobre</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reconocimiento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derechos</w:t>
      </w:r>
      <w:r w:rsidRPr="00906633">
        <w:rPr>
          <w:rFonts w:ascii="Arial" w:hAnsi="Arial" w:cs="Arial"/>
          <w:spacing w:val="-8"/>
          <w:sz w:val="24"/>
          <w:szCs w:val="24"/>
        </w:rPr>
        <w:t xml:space="preserve"> </w:t>
      </w:r>
      <w:r w:rsidRPr="00906633">
        <w:rPr>
          <w:rFonts w:ascii="Arial" w:hAnsi="Arial" w:cs="Arial"/>
          <w:sz w:val="24"/>
          <w:szCs w:val="24"/>
        </w:rPr>
        <w:t>e</w:t>
      </w:r>
      <w:r w:rsidRPr="00906633">
        <w:rPr>
          <w:rFonts w:ascii="Arial" w:hAnsi="Arial" w:cs="Arial"/>
          <w:spacing w:val="-8"/>
          <w:sz w:val="24"/>
          <w:szCs w:val="24"/>
        </w:rPr>
        <w:t xml:space="preserve"> </w:t>
      </w:r>
      <w:r w:rsidRPr="00906633">
        <w:rPr>
          <w:rFonts w:ascii="Arial" w:hAnsi="Arial" w:cs="Arial"/>
          <w:sz w:val="24"/>
          <w:szCs w:val="24"/>
        </w:rPr>
        <w:t>ingresos por</w:t>
      </w:r>
      <w:r w:rsidRPr="00906633">
        <w:rPr>
          <w:rFonts w:ascii="Arial" w:hAnsi="Arial" w:cs="Arial"/>
          <w:spacing w:val="-12"/>
          <w:sz w:val="24"/>
          <w:szCs w:val="24"/>
        </w:rPr>
        <w:t xml:space="preserve"> </w:t>
      </w:r>
      <w:r w:rsidRPr="00906633">
        <w:rPr>
          <w:rFonts w:ascii="Arial" w:hAnsi="Arial" w:cs="Arial"/>
          <w:sz w:val="24"/>
          <w:szCs w:val="24"/>
        </w:rPr>
        <w:t>concepto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sobretasa</w:t>
      </w:r>
      <w:r w:rsidRPr="00906633">
        <w:rPr>
          <w:rFonts w:ascii="Arial" w:hAnsi="Arial" w:cs="Arial"/>
          <w:spacing w:val="-12"/>
          <w:sz w:val="24"/>
          <w:szCs w:val="24"/>
        </w:rPr>
        <w:t xml:space="preserve"> </w:t>
      </w:r>
      <w:r w:rsidRPr="00906633">
        <w:rPr>
          <w:rFonts w:ascii="Arial" w:hAnsi="Arial" w:cs="Arial"/>
          <w:sz w:val="24"/>
          <w:szCs w:val="24"/>
        </w:rPr>
        <w:t>ambiental</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dicho</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afectaron</w:t>
      </w:r>
      <w:r w:rsidRPr="00906633">
        <w:rPr>
          <w:rFonts w:ascii="Arial" w:hAnsi="Arial" w:cs="Arial"/>
          <w:spacing w:val="-12"/>
          <w:sz w:val="24"/>
          <w:szCs w:val="24"/>
        </w:rPr>
        <w:t xml:space="preserve"> </w:t>
      </w:r>
      <w:r w:rsidRPr="00906633">
        <w:rPr>
          <w:rFonts w:ascii="Arial" w:hAnsi="Arial" w:cs="Arial"/>
          <w:sz w:val="24"/>
          <w:szCs w:val="24"/>
        </w:rPr>
        <w:t>la calidad y confiabilidad de la información contable pública.</w:t>
      </w:r>
    </w:p>
    <w:p w14:paraId="14C6D9FC"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 xml:space="preserve">Incorrección de circunstancia en cuentas por cobrar, por $43.851,83 </w:t>
      </w:r>
      <w:r w:rsidRPr="00906633">
        <w:rPr>
          <w:rFonts w:ascii="Arial" w:hAnsi="Arial" w:cs="Arial"/>
          <w:spacing w:val="-2"/>
          <w:sz w:val="24"/>
          <w:szCs w:val="24"/>
        </w:rPr>
        <w:t>millones,</w:t>
      </w:r>
      <w:r w:rsidRPr="00906633">
        <w:rPr>
          <w:rFonts w:ascii="Arial" w:hAnsi="Arial" w:cs="Arial"/>
          <w:spacing w:val="-16"/>
          <w:sz w:val="24"/>
          <w:szCs w:val="24"/>
        </w:rPr>
        <w:t xml:space="preserve"> </w:t>
      </w:r>
      <w:r w:rsidRPr="00906633">
        <w:rPr>
          <w:rFonts w:ascii="Arial" w:hAnsi="Arial" w:cs="Arial"/>
          <w:spacing w:val="-2"/>
          <w:sz w:val="24"/>
          <w:szCs w:val="24"/>
        </w:rPr>
        <w:t>debido</w:t>
      </w:r>
      <w:r w:rsidRPr="00906633">
        <w:rPr>
          <w:rFonts w:ascii="Arial" w:hAnsi="Arial" w:cs="Arial"/>
          <w:spacing w:val="-16"/>
          <w:sz w:val="24"/>
          <w:szCs w:val="24"/>
        </w:rPr>
        <w:t xml:space="preserve"> </w:t>
      </w:r>
      <w:r w:rsidRPr="00906633">
        <w:rPr>
          <w:rFonts w:ascii="Arial" w:hAnsi="Arial" w:cs="Arial"/>
          <w:spacing w:val="-2"/>
          <w:sz w:val="24"/>
          <w:szCs w:val="24"/>
        </w:rPr>
        <w:t>a</w:t>
      </w:r>
      <w:r w:rsidRPr="00906633">
        <w:rPr>
          <w:rFonts w:ascii="Arial" w:hAnsi="Arial" w:cs="Arial"/>
          <w:spacing w:val="-16"/>
          <w:sz w:val="24"/>
          <w:szCs w:val="24"/>
        </w:rPr>
        <w:t xml:space="preserve"> </w:t>
      </w:r>
      <w:r w:rsidRPr="00906633">
        <w:rPr>
          <w:rFonts w:ascii="Arial" w:hAnsi="Arial" w:cs="Arial"/>
          <w:spacing w:val="-2"/>
          <w:sz w:val="24"/>
          <w:szCs w:val="24"/>
        </w:rPr>
        <w:t>que,</w:t>
      </w:r>
      <w:r w:rsidRPr="00906633">
        <w:rPr>
          <w:rFonts w:ascii="Arial" w:hAnsi="Arial" w:cs="Arial"/>
          <w:spacing w:val="-16"/>
          <w:sz w:val="24"/>
          <w:szCs w:val="24"/>
        </w:rPr>
        <w:t xml:space="preserve"> </w:t>
      </w:r>
      <w:r w:rsidRPr="00906633">
        <w:rPr>
          <w:rFonts w:ascii="Arial" w:hAnsi="Arial" w:cs="Arial"/>
          <w:spacing w:val="-2"/>
          <w:sz w:val="24"/>
          <w:szCs w:val="24"/>
        </w:rPr>
        <w:t>al</w:t>
      </w:r>
      <w:r w:rsidRPr="00906633">
        <w:rPr>
          <w:rFonts w:ascii="Arial" w:hAnsi="Arial" w:cs="Arial"/>
          <w:spacing w:val="-16"/>
          <w:sz w:val="24"/>
          <w:szCs w:val="24"/>
        </w:rPr>
        <w:t xml:space="preserve"> </w:t>
      </w:r>
      <w:r w:rsidRPr="00906633">
        <w:rPr>
          <w:rFonts w:ascii="Arial" w:hAnsi="Arial" w:cs="Arial"/>
          <w:spacing w:val="-2"/>
          <w:sz w:val="24"/>
          <w:szCs w:val="24"/>
        </w:rPr>
        <w:t>realizar</w:t>
      </w:r>
      <w:r w:rsidRPr="00906633">
        <w:rPr>
          <w:rFonts w:ascii="Arial" w:hAnsi="Arial" w:cs="Arial"/>
          <w:spacing w:val="-16"/>
          <w:sz w:val="24"/>
          <w:szCs w:val="24"/>
        </w:rPr>
        <w:t xml:space="preserve"> </w:t>
      </w:r>
      <w:r w:rsidRPr="00906633">
        <w:rPr>
          <w:rFonts w:ascii="Arial" w:hAnsi="Arial" w:cs="Arial"/>
          <w:spacing w:val="-2"/>
          <w:sz w:val="24"/>
          <w:szCs w:val="24"/>
        </w:rPr>
        <w:t>consultas</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verificaciones</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facturas </w:t>
      </w:r>
      <w:r w:rsidRPr="00906633">
        <w:rPr>
          <w:rFonts w:ascii="Arial" w:hAnsi="Arial" w:cs="Arial"/>
          <w:sz w:val="24"/>
          <w:szCs w:val="24"/>
        </w:rPr>
        <w:t>con</w:t>
      </w:r>
      <w:r w:rsidRPr="00906633">
        <w:rPr>
          <w:rFonts w:ascii="Arial" w:hAnsi="Arial" w:cs="Arial"/>
          <w:spacing w:val="-18"/>
          <w:sz w:val="24"/>
          <w:szCs w:val="24"/>
        </w:rPr>
        <w:t xml:space="preserve"> </w:t>
      </w:r>
      <w:r w:rsidRPr="00906633">
        <w:rPr>
          <w:rFonts w:ascii="Arial" w:hAnsi="Arial" w:cs="Arial"/>
          <w:sz w:val="24"/>
          <w:szCs w:val="24"/>
        </w:rPr>
        <w:t>corte</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31</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diciembre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módulo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gestión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cobro del</w:t>
      </w:r>
      <w:r w:rsidRPr="00906633">
        <w:rPr>
          <w:rFonts w:ascii="Arial" w:hAnsi="Arial" w:cs="Arial"/>
          <w:spacing w:val="-18"/>
          <w:sz w:val="24"/>
          <w:szCs w:val="24"/>
        </w:rPr>
        <w:t xml:space="preserve"> </w:t>
      </w:r>
      <w:r w:rsidRPr="00906633">
        <w:rPr>
          <w:rFonts w:ascii="Arial" w:hAnsi="Arial" w:cs="Arial"/>
          <w:sz w:val="24"/>
          <w:szCs w:val="24"/>
        </w:rPr>
        <w:t>aplicativo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facturación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cartera,</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8"/>
          <w:sz w:val="24"/>
          <w:szCs w:val="24"/>
        </w:rPr>
        <w:t xml:space="preserve"> </w:t>
      </w:r>
      <w:r w:rsidRPr="00906633">
        <w:rPr>
          <w:rFonts w:ascii="Arial" w:hAnsi="Arial" w:cs="Arial"/>
          <w:sz w:val="24"/>
          <w:szCs w:val="24"/>
        </w:rPr>
        <w:t>evidenció</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Corporación mantenía 183 Facturas incluidas en las cuentas por cobrar, sin que se hubiera efectuado la depuración correspondiente conforme a la realidad de su exigibilidad.</w:t>
      </w:r>
      <w:r w:rsidR="009E4E85">
        <w:rPr>
          <w:rFonts w:ascii="Arial" w:hAnsi="Arial" w:cs="Arial"/>
          <w:sz w:val="24"/>
          <w:szCs w:val="24"/>
        </w:rPr>
        <w:t xml:space="preserve"> </w:t>
      </w:r>
    </w:p>
    <w:p w14:paraId="2BA5510B"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pacing w:val="-6"/>
          <w:sz w:val="24"/>
          <w:szCs w:val="24"/>
        </w:rPr>
        <w:t>Lo</w:t>
      </w:r>
      <w:r w:rsidRPr="00906633">
        <w:rPr>
          <w:rFonts w:ascii="Arial" w:hAnsi="Arial" w:cs="Arial"/>
          <w:spacing w:val="-12"/>
          <w:sz w:val="24"/>
          <w:szCs w:val="24"/>
        </w:rPr>
        <w:t xml:space="preserve"> </w:t>
      </w:r>
      <w:r w:rsidRPr="00906633">
        <w:rPr>
          <w:rFonts w:ascii="Arial" w:hAnsi="Arial" w:cs="Arial"/>
          <w:spacing w:val="-6"/>
          <w:sz w:val="24"/>
          <w:szCs w:val="24"/>
        </w:rPr>
        <w:t>anterior,</w:t>
      </w:r>
      <w:r w:rsidRPr="00906633">
        <w:rPr>
          <w:rFonts w:ascii="Arial" w:hAnsi="Arial" w:cs="Arial"/>
          <w:spacing w:val="-12"/>
          <w:sz w:val="24"/>
          <w:szCs w:val="24"/>
        </w:rPr>
        <w:t xml:space="preserve"> </w:t>
      </w:r>
      <w:r w:rsidRPr="00906633">
        <w:rPr>
          <w:rFonts w:ascii="Arial" w:hAnsi="Arial" w:cs="Arial"/>
          <w:spacing w:val="-6"/>
          <w:sz w:val="24"/>
          <w:szCs w:val="24"/>
        </w:rPr>
        <w:t>contravino</w:t>
      </w:r>
      <w:r w:rsidRPr="00906633">
        <w:rPr>
          <w:rFonts w:ascii="Arial" w:hAnsi="Arial" w:cs="Arial"/>
          <w:spacing w:val="-12"/>
          <w:sz w:val="24"/>
          <w:szCs w:val="24"/>
        </w:rPr>
        <w:t xml:space="preserve"> </w:t>
      </w:r>
      <w:r w:rsidRPr="00906633">
        <w:rPr>
          <w:rFonts w:ascii="Arial" w:hAnsi="Arial" w:cs="Arial"/>
          <w:spacing w:val="-6"/>
          <w:sz w:val="24"/>
          <w:szCs w:val="24"/>
        </w:rPr>
        <w:t>lo</w:t>
      </w:r>
      <w:r w:rsidRPr="00906633">
        <w:rPr>
          <w:rFonts w:ascii="Arial" w:hAnsi="Arial" w:cs="Arial"/>
          <w:spacing w:val="-12"/>
          <w:sz w:val="24"/>
          <w:szCs w:val="24"/>
        </w:rPr>
        <w:t xml:space="preserve"> </w:t>
      </w:r>
      <w:r w:rsidRPr="00906633">
        <w:rPr>
          <w:rFonts w:ascii="Arial" w:hAnsi="Arial" w:cs="Arial"/>
          <w:spacing w:val="-6"/>
          <w:sz w:val="24"/>
          <w:szCs w:val="24"/>
        </w:rPr>
        <w:t>establecido</w:t>
      </w:r>
      <w:r w:rsidRPr="00906633">
        <w:rPr>
          <w:rFonts w:ascii="Arial" w:hAnsi="Arial" w:cs="Arial"/>
          <w:spacing w:val="-12"/>
          <w:sz w:val="24"/>
          <w:szCs w:val="24"/>
        </w:rPr>
        <w:t xml:space="preserve"> </w:t>
      </w:r>
      <w:r w:rsidRPr="00906633">
        <w:rPr>
          <w:rFonts w:ascii="Arial" w:hAnsi="Arial" w:cs="Arial"/>
          <w:spacing w:val="-6"/>
          <w:sz w:val="24"/>
          <w:szCs w:val="24"/>
        </w:rPr>
        <w:t>en</w:t>
      </w:r>
      <w:r w:rsidRPr="00906633">
        <w:rPr>
          <w:rFonts w:ascii="Arial" w:hAnsi="Arial" w:cs="Arial"/>
          <w:spacing w:val="-12"/>
          <w:sz w:val="24"/>
          <w:szCs w:val="24"/>
        </w:rPr>
        <w:t xml:space="preserve"> </w:t>
      </w:r>
      <w:r w:rsidRPr="00906633">
        <w:rPr>
          <w:rFonts w:ascii="Arial" w:hAnsi="Arial" w:cs="Arial"/>
          <w:spacing w:val="-6"/>
          <w:sz w:val="24"/>
          <w:szCs w:val="24"/>
        </w:rPr>
        <w:t>el</w:t>
      </w:r>
      <w:r w:rsidRPr="00906633">
        <w:rPr>
          <w:rFonts w:ascii="Arial" w:hAnsi="Arial" w:cs="Arial"/>
          <w:spacing w:val="-12"/>
          <w:sz w:val="24"/>
          <w:szCs w:val="24"/>
        </w:rPr>
        <w:t xml:space="preserve"> </w:t>
      </w:r>
      <w:r w:rsidRPr="00906633">
        <w:rPr>
          <w:rFonts w:ascii="Arial" w:hAnsi="Arial" w:cs="Arial"/>
          <w:spacing w:val="-6"/>
          <w:sz w:val="24"/>
          <w:szCs w:val="24"/>
        </w:rPr>
        <w:t>numeral</w:t>
      </w:r>
      <w:r w:rsidRPr="00906633">
        <w:rPr>
          <w:rFonts w:ascii="Arial" w:hAnsi="Arial" w:cs="Arial"/>
          <w:spacing w:val="-12"/>
          <w:sz w:val="24"/>
          <w:szCs w:val="24"/>
        </w:rPr>
        <w:t xml:space="preserve"> </w:t>
      </w:r>
      <w:r w:rsidRPr="00906633">
        <w:rPr>
          <w:rFonts w:ascii="Arial" w:hAnsi="Arial" w:cs="Arial"/>
          <w:spacing w:val="-6"/>
          <w:sz w:val="24"/>
          <w:szCs w:val="24"/>
        </w:rPr>
        <w:t>3.2.15</w:t>
      </w:r>
      <w:r w:rsidRPr="00906633">
        <w:rPr>
          <w:rFonts w:ascii="Arial" w:hAnsi="Arial" w:cs="Arial"/>
          <w:spacing w:val="-12"/>
          <w:sz w:val="24"/>
          <w:szCs w:val="24"/>
        </w:rPr>
        <w:t xml:space="preserve"> </w:t>
      </w:r>
      <w:r w:rsidRPr="00906633">
        <w:rPr>
          <w:rFonts w:ascii="Arial" w:hAnsi="Arial" w:cs="Arial"/>
          <w:spacing w:val="-6"/>
          <w:sz w:val="24"/>
          <w:szCs w:val="24"/>
        </w:rPr>
        <w:t xml:space="preserve">Procedimiento </w:t>
      </w:r>
      <w:r w:rsidRPr="00906633">
        <w:rPr>
          <w:rFonts w:ascii="Arial" w:hAnsi="Arial" w:cs="Arial"/>
          <w:spacing w:val="-2"/>
          <w:sz w:val="24"/>
          <w:szCs w:val="24"/>
        </w:rPr>
        <w:t>para</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evaluación</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control</w:t>
      </w:r>
      <w:r w:rsidRPr="00906633">
        <w:rPr>
          <w:rFonts w:ascii="Arial" w:hAnsi="Arial" w:cs="Arial"/>
          <w:spacing w:val="-16"/>
          <w:sz w:val="24"/>
          <w:szCs w:val="24"/>
        </w:rPr>
        <w:t xml:space="preserve"> </w:t>
      </w:r>
      <w:r w:rsidRPr="00906633">
        <w:rPr>
          <w:rFonts w:ascii="Arial" w:hAnsi="Arial" w:cs="Arial"/>
          <w:spacing w:val="-2"/>
          <w:sz w:val="24"/>
          <w:szCs w:val="24"/>
        </w:rPr>
        <w:t>interno</w:t>
      </w:r>
      <w:r w:rsidRPr="00906633">
        <w:rPr>
          <w:rFonts w:ascii="Arial" w:hAnsi="Arial" w:cs="Arial"/>
          <w:spacing w:val="-16"/>
          <w:sz w:val="24"/>
          <w:szCs w:val="24"/>
        </w:rPr>
        <w:t xml:space="preserve"> </w:t>
      </w:r>
      <w:r w:rsidRPr="00906633">
        <w:rPr>
          <w:rFonts w:ascii="Arial" w:hAnsi="Arial" w:cs="Arial"/>
          <w:spacing w:val="-2"/>
          <w:sz w:val="24"/>
          <w:szCs w:val="24"/>
        </w:rPr>
        <w:t>contable,</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193</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2016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Contaduría</w:t>
      </w:r>
      <w:r w:rsidRPr="00906633">
        <w:rPr>
          <w:rFonts w:ascii="Arial" w:hAnsi="Arial" w:cs="Arial"/>
          <w:spacing w:val="-4"/>
          <w:sz w:val="24"/>
          <w:szCs w:val="24"/>
        </w:rPr>
        <w:t xml:space="preserve"> </w:t>
      </w:r>
      <w:r w:rsidRPr="00906633">
        <w:rPr>
          <w:rFonts w:ascii="Arial" w:hAnsi="Arial" w:cs="Arial"/>
          <w:sz w:val="24"/>
          <w:szCs w:val="24"/>
        </w:rPr>
        <w:t>General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lastRenderedPageBreak/>
        <w:t>Nación,</w:t>
      </w:r>
      <w:r w:rsidRPr="00906633">
        <w:rPr>
          <w:rFonts w:ascii="Arial" w:hAnsi="Arial" w:cs="Arial"/>
          <w:spacing w:val="-4"/>
          <w:sz w:val="24"/>
          <w:szCs w:val="24"/>
        </w:rPr>
        <w:t xml:space="preserve"> </w:t>
      </w: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cual</w:t>
      </w:r>
      <w:r w:rsidRPr="00906633">
        <w:rPr>
          <w:rFonts w:ascii="Arial" w:hAnsi="Arial" w:cs="Arial"/>
          <w:spacing w:val="-4"/>
          <w:sz w:val="24"/>
          <w:szCs w:val="24"/>
        </w:rPr>
        <w:t xml:space="preserve"> </w:t>
      </w:r>
      <w:r w:rsidRPr="00906633">
        <w:rPr>
          <w:rFonts w:ascii="Arial" w:hAnsi="Arial" w:cs="Arial"/>
          <w:sz w:val="24"/>
          <w:szCs w:val="24"/>
        </w:rPr>
        <w:t>generó</w:t>
      </w:r>
      <w:r w:rsidRPr="00906633">
        <w:rPr>
          <w:rFonts w:ascii="Arial" w:hAnsi="Arial" w:cs="Arial"/>
          <w:spacing w:val="-4"/>
          <w:sz w:val="24"/>
          <w:szCs w:val="24"/>
        </w:rPr>
        <w:t xml:space="preserve"> </w:t>
      </w:r>
      <w:r w:rsidRPr="00906633">
        <w:rPr>
          <w:rFonts w:ascii="Arial" w:hAnsi="Arial" w:cs="Arial"/>
          <w:sz w:val="24"/>
          <w:szCs w:val="24"/>
        </w:rPr>
        <w:t>afectación</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 xml:space="preserve">las </w:t>
      </w:r>
      <w:r w:rsidRPr="00906633">
        <w:rPr>
          <w:rFonts w:ascii="Arial" w:hAnsi="Arial" w:cs="Arial"/>
          <w:spacing w:val="-4"/>
          <w:sz w:val="24"/>
          <w:szCs w:val="24"/>
        </w:rPr>
        <w:t>cualidades</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información</w:t>
      </w:r>
      <w:r w:rsidRPr="00906633">
        <w:rPr>
          <w:rFonts w:ascii="Arial" w:hAnsi="Arial" w:cs="Arial"/>
          <w:spacing w:val="-14"/>
          <w:sz w:val="24"/>
          <w:szCs w:val="24"/>
        </w:rPr>
        <w:t xml:space="preserve"> </w:t>
      </w:r>
      <w:r w:rsidRPr="00906633">
        <w:rPr>
          <w:rFonts w:ascii="Arial" w:hAnsi="Arial" w:cs="Arial"/>
          <w:spacing w:val="-4"/>
          <w:sz w:val="24"/>
          <w:szCs w:val="24"/>
        </w:rPr>
        <w:t>contable,</w:t>
      </w:r>
      <w:r w:rsidRPr="00906633">
        <w:rPr>
          <w:rFonts w:ascii="Arial" w:hAnsi="Arial" w:cs="Arial"/>
          <w:spacing w:val="-14"/>
          <w:sz w:val="24"/>
          <w:szCs w:val="24"/>
        </w:rPr>
        <w:t xml:space="preserve"> </w:t>
      </w:r>
      <w:r w:rsidRPr="00906633">
        <w:rPr>
          <w:rFonts w:ascii="Arial" w:hAnsi="Arial" w:cs="Arial"/>
          <w:spacing w:val="-4"/>
          <w:sz w:val="24"/>
          <w:szCs w:val="24"/>
        </w:rPr>
        <w:t>particularmente</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 xml:space="preserve">relacionado </w:t>
      </w:r>
      <w:r w:rsidRPr="00906633">
        <w:rPr>
          <w:rFonts w:ascii="Arial" w:hAnsi="Arial" w:cs="Arial"/>
          <w:sz w:val="24"/>
          <w:szCs w:val="24"/>
        </w:rPr>
        <w:t>con la relevancia, utilidad y representación fiel de la cartera y su revelación en los estados contables. Asimismo, se evidenció el riesgo de prescripción de las acciones de cobro asociadas a 183 facturas, lo cual podría derivar en la pérdida de recursos para la entidad.</w:t>
      </w:r>
    </w:p>
    <w:p w14:paraId="0022EB31" w14:textId="77777777" w:rsidR="009E4E85" w:rsidRDefault="00137D9D" w:rsidP="009E4E85">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pasivo por provisiones por $7.593.52 millones,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diferencia</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cotejar</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saldos</w:t>
      </w:r>
      <w:r w:rsidRPr="00906633">
        <w:rPr>
          <w:rFonts w:ascii="Arial" w:hAnsi="Arial" w:cs="Arial"/>
          <w:spacing w:val="-7"/>
          <w:sz w:val="24"/>
          <w:szCs w:val="24"/>
        </w:rPr>
        <w:t xml:space="preserve"> </w:t>
      </w:r>
      <w:r w:rsidRPr="00906633">
        <w:rPr>
          <w:rFonts w:ascii="Arial" w:hAnsi="Arial" w:cs="Arial"/>
          <w:sz w:val="24"/>
          <w:szCs w:val="24"/>
        </w:rPr>
        <w:t>totales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provisiones contables registradas en la conciliación con la calificación de los procesos</w:t>
      </w:r>
      <w:r w:rsidRPr="00906633">
        <w:rPr>
          <w:rFonts w:ascii="Arial" w:hAnsi="Arial" w:cs="Arial"/>
          <w:spacing w:val="-11"/>
          <w:sz w:val="24"/>
          <w:szCs w:val="24"/>
        </w:rPr>
        <w:t xml:space="preserve"> </w:t>
      </w:r>
      <w:r w:rsidRPr="00906633">
        <w:rPr>
          <w:rFonts w:ascii="Arial" w:hAnsi="Arial" w:cs="Arial"/>
          <w:sz w:val="24"/>
          <w:szCs w:val="24"/>
        </w:rPr>
        <w:t>litigiosos</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31</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diciembre</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2024,</w:t>
      </w:r>
      <w:r w:rsidRPr="00906633">
        <w:rPr>
          <w:rFonts w:ascii="Arial" w:hAnsi="Arial" w:cs="Arial"/>
          <w:spacing w:val="-11"/>
          <w:sz w:val="24"/>
          <w:szCs w:val="24"/>
        </w:rPr>
        <w:t xml:space="preserve"> </w:t>
      </w:r>
      <w:r w:rsidRPr="00906633">
        <w:rPr>
          <w:rFonts w:ascii="Arial" w:hAnsi="Arial" w:cs="Arial"/>
          <w:sz w:val="24"/>
          <w:szCs w:val="24"/>
        </w:rPr>
        <w:t>frente</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reporte</w:t>
      </w:r>
      <w:r w:rsidRPr="00906633">
        <w:rPr>
          <w:rFonts w:ascii="Arial" w:hAnsi="Arial" w:cs="Arial"/>
          <w:spacing w:val="-11"/>
          <w:sz w:val="24"/>
          <w:szCs w:val="24"/>
        </w:rPr>
        <w:t xml:space="preserve"> </w:t>
      </w:r>
      <w:r w:rsidRPr="00906633">
        <w:rPr>
          <w:rFonts w:ascii="Arial" w:hAnsi="Arial" w:cs="Arial"/>
          <w:sz w:val="24"/>
          <w:szCs w:val="24"/>
        </w:rPr>
        <w:t>diario 2025029135707</w:t>
      </w:r>
      <w:r w:rsidRPr="00906633">
        <w:rPr>
          <w:rFonts w:ascii="Arial" w:hAnsi="Arial" w:cs="Arial"/>
          <w:spacing w:val="-19"/>
          <w:sz w:val="24"/>
          <w:szCs w:val="24"/>
        </w:rPr>
        <w:t xml:space="preserve"> </w:t>
      </w:r>
      <w:r w:rsidRPr="00906633">
        <w:rPr>
          <w:rFonts w:ascii="Arial" w:hAnsi="Arial" w:cs="Arial"/>
          <w:sz w:val="24"/>
          <w:szCs w:val="24"/>
        </w:rPr>
        <w:t>eKOGUI</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procesos</w:t>
      </w:r>
      <w:r w:rsidRPr="00906633">
        <w:rPr>
          <w:rFonts w:ascii="Arial" w:hAnsi="Arial" w:cs="Arial"/>
          <w:spacing w:val="-19"/>
          <w:sz w:val="24"/>
          <w:szCs w:val="24"/>
        </w:rPr>
        <w:t xml:space="preserve"> </w:t>
      </w:r>
      <w:r w:rsidRPr="00906633">
        <w:rPr>
          <w:rFonts w:ascii="Arial" w:hAnsi="Arial" w:cs="Arial"/>
          <w:sz w:val="24"/>
          <w:szCs w:val="24"/>
        </w:rPr>
        <w:t>activos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misma</w:t>
      </w:r>
      <w:r w:rsidRPr="00906633">
        <w:rPr>
          <w:rFonts w:ascii="Arial" w:hAnsi="Arial" w:cs="Arial"/>
          <w:spacing w:val="-19"/>
          <w:sz w:val="24"/>
          <w:szCs w:val="24"/>
        </w:rPr>
        <w:t xml:space="preserve"> </w:t>
      </w:r>
      <w:r w:rsidRPr="00906633">
        <w:rPr>
          <w:rFonts w:ascii="Arial" w:hAnsi="Arial" w:cs="Arial"/>
          <w:sz w:val="24"/>
          <w:szCs w:val="24"/>
        </w:rPr>
        <w:t>fecha,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 xml:space="preserve">cual reportó un valor de $69.342,06 millones. Este monto, se contrastó con el saldo total registrado en la cuenta pasivo por provisión, que </w:t>
      </w:r>
      <w:r w:rsidRPr="00906633">
        <w:rPr>
          <w:rFonts w:ascii="Arial" w:hAnsi="Arial" w:cs="Arial"/>
          <w:spacing w:val="-2"/>
          <w:sz w:val="24"/>
          <w:szCs w:val="24"/>
        </w:rPr>
        <w:t>ascendió</w:t>
      </w:r>
      <w:r w:rsidRPr="00906633">
        <w:rPr>
          <w:rFonts w:ascii="Arial" w:hAnsi="Arial" w:cs="Arial"/>
          <w:spacing w:val="-18"/>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$76.935,58</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según</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libros</w:t>
      </w:r>
      <w:r w:rsidRPr="00906633">
        <w:rPr>
          <w:rFonts w:ascii="Arial" w:hAnsi="Arial" w:cs="Arial"/>
          <w:spacing w:val="-17"/>
          <w:sz w:val="24"/>
          <w:szCs w:val="24"/>
        </w:rPr>
        <w:t xml:space="preserve"> </w:t>
      </w:r>
      <w:r w:rsidRPr="00906633">
        <w:rPr>
          <w:rFonts w:ascii="Arial" w:hAnsi="Arial" w:cs="Arial"/>
          <w:spacing w:val="-2"/>
          <w:sz w:val="24"/>
          <w:szCs w:val="24"/>
        </w:rPr>
        <w:t>auxiliares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estados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evidenciaron</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diferencia</w:t>
      </w:r>
      <w:r w:rsidRPr="00906633">
        <w:rPr>
          <w:rFonts w:ascii="Arial" w:hAnsi="Arial" w:cs="Arial"/>
          <w:spacing w:val="-10"/>
          <w:sz w:val="24"/>
          <w:szCs w:val="24"/>
        </w:rPr>
        <w:t xml:space="preserve"> </w:t>
      </w:r>
      <w:r w:rsidRPr="00906633">
        <w:rPr>
          <w:rFonts w:ascii="Arial" w:hAnsi="Arial" w:cs="Arial"/>
          <w:sz w:val="24"/>
          <w:szCs w:val="24"/>
        </w:rPr>
        <w:t>significativa</w:t>
      </w:r>
      <w:r w:rsidRPr="00906633">
        <w:rPr>
          <w:rFonts w:ascii="Arial" w:hAnsi="Arial" w:cs="Arial"/>
          <w:spacing w:val="-10"/>
          <w:sz w:val="24"/>
          <w:szCs w:val="24"/>
        </w:rPr>
        <w:t xml:space="preserve"> </w:t>
      </w:r>
      <w:r w:rsidRPr="00906633">
        <w:rPr>
          <w:rFonts w:ascii="Arial" w:hAnsi="Arial" w:cs="Arial"/>
          <w:sz w:val="24"/>
          <w:szCs w:val="24"/>
        </w:rPr>
        <w:t>entre</w:t>
      </w:r>
      <w:r w:rsidRPr="00906633">
        <w:rPr>
          <w:rFonts w:ascii="Arial" w:hAnsi="Arial" w:cs="Arial"/>
          <w:spacing w:val="-10"/>
          <w:sz w:val="24"/>
          <w:szCs w:val="24"/>
        </w:rPr>
        <w:t xml:space="preserve"> </w:t>
      </w:r>
      <w:r w:rsidRPr="00906633">
        <w:rPr>
          <w:rFonts w:ascii="Arial" w:hAnsi="Arial" w:cs="Arial"/>
          <w:sz w:val="24"/>
          <w:szCs w:val="24"/>
        </w:rPr>
        <w:t>ambas fuentes de información.</w:t>
      </w:r>
    </w:p>
    <w:p w14:paraId="56A5624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2, Procedimiento contable para el registro de los procesos judiciales, arbitrajes, conciliaciones</w:t>
      </w:r>
      <w:r w:rsidRPr="00906633">
        <w:rPr>
          <w:rFonts w:ascii="Arial" w:hAnsi="Arial" w:cs="Arial"/>
          <w:spacing w:val="-9"/>
          <w:sz w:val="24"/>
          <w:szCs w:val="24"/>
        </w:rPr>
        <w:t xml:space="preserve"> </w:t>
      </w:r>
      <w:r w:rsidRPr="00906633">
        <w:rPr>
          <w:rFonts w:ascii="Arial" w:hAnsi="Arial" w:cs="Arial"/>
          <w:sz w:val="24"/>
          <w:szCs w:val="24"/>
        </w:rPr>
        <w:t>extrajudiciales</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embargos</w:t>
      </w:r>
      <w:r w:rsidRPr="00906633">
        <w:rPr>
          <w:rFonts w:ascii="Arial" w:hAnsi="Arial" w:cs="Arial"/>
          <w:spacing w:val="-9"/>
          <w:sz w:val="24"/>
          <w:szCs w:val="24"/>
        </w:rPr>
        <w:t xml:space="preserve"> </w:t>
      </w:r>
      <w:r w:rsidRPr="00906633">
        <w:rPr>
          <w:rFonts w:ascii="Arial" w:hAnsi="Arial" w:cs="Arial"/>
          <w:sz w:val="24"/>
          <w:szCs w:val="24"/>
        </w:rPr>
        <w:t>sobre</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bancarias</w:t>
      </w:r>
      <w:r w:rsidRPr="00906633">
        <w:rPr>
          <w:rFonts w:ascii="Arial" w:hAnsi="Arial" w:cs="Arial"/>
          <w:spacing w:val="-9"/>
          <w:sz w:val="24"/>
          <w:szCs w:val="24"/>
        </w:rPr>
        <w:t xml:space="preserve"> </w:t>
      </w:r>
      <w:r w:rsidRPr="00906633">
        <w:rPr>
          <w:rFonts w:ascii="Arial" w:hAnsi="Arial" w:cs="Arial"/>
          <w:sz w:val="24"/>
          <w:szCs w:val="24"/>
        </w:rPr>
        <w:t>del Marco</w:t>
      </w:r>
      <w:r w:rsidRPr="00906633">
        <w:rPr>
          <w:rFonts w:ascii="Arial" w:hAnsi="Arial" w:cs="Arial"/>
          <w:spacing w:val="-16"/>
          <w:sz w:val="24"/>
          <w:szCs w:val="24"/>
        </w:rPr>
        <w:t xml:space="preserve"> </w:t>
      </w:r>
      <w:r w:rsidRPr="00906633">
        <w:rPr>
          <w:rFonts w:ascii="Arial" w:hAnsi="Arial" w:cs="Arial"/>
          <w:sz w:val="24"/>
          <w:szCs w:val="24"/>
        </w:rPr>
        <w:t>normativo</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gobierno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Contaduría</w:t>
      </w:r>
      <w:r w:rsidRPr="00906633">
        <w:rPr>
          <w:rFonts w:ascii="Arial" w:hAnsi="Arial" w:cs="Arial"/>
          <w:spacing w:val="-16"/>
          <w:sz w:val="24"/>
          <w:szCs w:val="24"/>
        </w:rPr>
        <w:t xml:space="preserve"> </w:t>
      </w:r>
      <w:r w:rsidRPr="00906633">
        <w:rPr>
          <w:rFonts w:ascii="Arial" w:hAnsi="Arial" w:cs="Arial"/>
          <w:sz w:val="24"/>
          <w:szCs w:val="24"/>
        </w:rPr>
        <w:t>General 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cual</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pasivo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grupo</w:t>
      </w:r>
      <w:r w:rsidRPr="00906633">
        <w:rPr>
          <w:rFonts w:ascii="Arial" w:hAnsi="Arial" w:cs="Arial"/>
          <w:spacing w:val="-3"/>
          <w:sz w:val="24"/>
          <w:szCs w:val="24"/>
        </w:rPr>
        <w:t xml:space="preserve"> </w:t>
      </w:r>
      <w:r w:rsidRPr="00906633">
        <w:rPr>
          <w:rFonts w:ascii="Arial" w:hAnsi="Arial" w:cs="Arial"/>
          <w:sz w:val="24"/>
          <w:szCs w:val="24"/>
        </w:rPr>
        <w:t>27 provisiones,</w:t>
      </w:r>
      <w:r w:rsidRPr="00906633">
        <w:rPr>
          <w:rFonts w:ascii="Arial" w:hAnsi="Arial" w:cs="Arial"/>
          <w:spacing w:val="-8"/>
          <w:sz w:val="24"/>
          <w:szCs w:val="24"/>
        </w:rPr>
        <w:t xml:space="preserve"> </w:t>
      </w:r>
      <w:r w:rsidRPr="00906633">
        <w:rPr>
          <w:rFonts w:ascii="Arial" w:hAnsi="Arial" w:cs="Arial"/>
          <w:sz w:val="24"/>
          <w:szCs w:val="24"/>
        </w:rPr>
        <w:t>específicamente</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litigios</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demandas,</w:t>
      </w:r>
      <w:r w:rsidRPr="00906633">
        <w:rPr>
          <w:rFonts w:ascii="Arial" w:hAnsi="Arial" w:cs="Arial"/>
          <w:spacing w:val="-8"/>
          <w:sz w:val="24"/>
          <w:szCs w:val="24"/>
        </w:rPr>
        <w:t xml:space="preserve"> </w:t>
      </w:r>
      <w:r w:rsidRPr="00906633">
        <w:rPr>
          <w:rFonts w:ascii="Arial" w:hAnsi="Arial" w:cs="Arial"/>
          <w:sz w:val="24"/>
          <w:szCs w:val="24"/>
        </w:rPr>
        <w:t>debido a la no aplicación, por parte de las áreas fuente, de la metodología definida en las políticas contables de la entidad.</w:t>
      </w:r>
    </w:p>
    <w:p w14:paraId="21B7654E"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clasificación en gasto público social por $21.131,21 millones,</w:t>
      </w:r>
      <w:r w:rsidRPr="00906633">
        <w:rPr>
          <w:rFonts w:ascii="Arial" w:hAnsi="Arial" w:cs="Arial"/>
          <w:spacing w:val="-18"/>
          <w:sz w:val="24"/>
          <w:szCs w:val="24"/>
        </w:rPr>
        <w:t xml:space="preserve"> </w:t>
      </w:r>
      <w:r w:rsidRPr="00906633">
        <w:rPr>
          <w:rFonts w:ascii="Arial" w:hAnsi="Arial" w:cs="Arial"/>
          <w:sz w:val="24"/>
          <w:szCs w:val="24"/>
        </w:rPr>
        <w:t>debido</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al</w:t>
      </w:r>
      <w:r w:rsidRPr="00906633">
        <w:rPr>
          <w:rFonts w:ascii="Arial" w:hAnsi="Arial" w:cs="Arial"/>
          <w:spacing w:val="-18"/>
          <w:sz w:val="24"/>
          <w:szCs w:val="24"/>
        </w:rPr>
        <w:t xml:space="preserve"> </w:t>
      </w:r>
      <w:r w:rsidRPr="00906633">
        <w:rPr>
          <w:rFonts w:ascii="Arial" w:hAnsi="Arial" w:cs="Arial"/>
          <w:sz w:val="24"/>
          <w:szCs w:val="24"/>
        </w:rPr>
        <w:t>verificar</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información</w:t>
      </w:r>
      <w:r w:rsidRPr="00906633">
        <w:rPr>
          <w:rFonts w:ascii="Arial" w:hAnsi="Arial" w:cs="Arial"/>
          <w:spacing w:val="-18"/>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financiera de la Corporación, relacionada con el gasto público social al 31 de diciembre de 2024, se evidenció que en la cuenta medio ambiente, específicamente en la subcuenta otros gastos en medio ambiente, se incluyeron gastos administrativos asociados a nómina, los cuales no correspondía con la naturaleza de dicha subcuenta.</w:t>
      </w:r>
    </w:p>
    <w:p w14:paraId="13B635B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1.3.3.2. Normas para</w:t>
      </w:r>
      <w:r w:rsidRPr="00906633">
        <w:rPr>
          <w:rFonts w:ascii="Arial" w:hAnsi="Arial" w:cs="Arial"/>
          <w:spacing w:val="80"/>
          <w:sz w:val="24"/>
          <w:szCs w:val="24"/>
        </w:rPr>
        <w:t xml:space="preserve"> </w:t>
      </w:r>
      <w:r w:rsidRPr="00906633">
        <w:rPr>
          <w:rFonts w:ascii="Arial" w:hAnsi="Arial" w:cs="Arial"/>
          <w:sz w:val="24"/>
          <w:szCs w:val="24"/>
        </w:rPr>
        <w:t>el</w:t>
      </w:r>
      <w:r w:rsidRPr="00906633">
        <w:rPr>
          <w:rFonts w:ascii="Arial" w:hAnsi="Arial" w:cs="Arial"/>
          <w:spacing w:val="80"/>
          <w:sz w:val="24"/>
          <w:szCs w:val="24"/>
        </w:rPr>
        <w:t xml:space="preserve"> </w:t>
      </w:r>
      <w:r w:rsidRPr="00906633">
        <w:rPr>
          <w:rFonts w:ascii="Arial" w:hAnsi="Arial" w:cs="Arial"/>
          <w:sz w:val="24"/>
          <w:szCs w:val="24"/>
        </w:rPr>
        <w:t>reconocimiento,</w:t>
      </w:r>
      <w:r w:rsidRPr="00906633">
        <w:rPr>
          <w:rFonts w:ascii="Arial" w:hAnsi="Arial" w:cs="Arial"/>
          <w:spacing w:val="80"/>
          <w:sz w:val="24"/>
          <w:szCs w:val="24"/>
        </w:rPr>
        <w:t xml:space="preserve"> </w:t>
      </w:r>
      <w:r w:rsidRPr="00906633">
        <w:rPr>
          <w:rFonts w:ascii="Arial" w:hAnsi="Arial" w:cs="Arial"/>
          <w:sz w:val="24"/>
          <w:szCs w:val="24"/>
        </w:rPr>
        <w:t>medición,</w:t>
      </w:r>
      <w:r w:rsidRPr="00906633">
        <w:rPr>
          <w:rFonts w:ascii="Arial" w:hAnsi="Arial" w:cs="Arial"/>
          <w:spacing w:val="80"/>
          <w:sz w:val="24"/>
          <w:szCs w:val="24"/>
        </w:rPr>
        <w:t xml:space="preserve"> </w:t>
      </w:r>
      <w:r w:rsidRPr="00906633">
        <w:rPr>
          <w:rFonts w:ascii="Arial" w:hAnsi="Arial" w:cs="Arial"/>
          <w:sz w:val="24"/>
          <w:szCs w:val="24"/>
        </w:rPr>
        <w:t>revelación</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80"/>
          <w:sz w:val="24"/>
          <w:szCs w:val="24"/>
        </w:rPr>
        <w:t xml:space="preserve"> </w:t>
      </w:r>
      <w:r w:rsidRPr="00906633">
        <w:rPr>
          <w:rFonts w:ascii="Arial" w:hAnsi="Arial" w:cs="Arial"/>
          <w:sz w:val="24"/>
          <w:szCs w:val="24"/>
        </w:rPr>
        <w:t>presentación</w:t>
      </w:r>
      <w:r w:rsidRPr="00906633">
        <w:rPr>
          <w:rFonts w:ascii="Arial" w:hAnsi="Arial" w:cs="Arial"/>
          <w:spacing w:val="80"/>
          <w:sz w:val="24"/>
          <w:szCs w:val="24"/>
        </w:rPr>
        <w:t xml:space="preserve"> </w:t>
      </w:r>
      <w:r w:rsidRPr="00906633">
        <w:rPr>
          <w:rFonts w:ascii="Arial" w:hAnsi="Arial" w:cs="Arial"/>
          <w:sz w:val="24"/>
          <w:szCs w:val="24"/>
        </w:rPr>
        <w:t>de los hechos económicos del Marco normativo para entidades de Gobierno,</w:t>
      </w:r>
      <w:r w:rsidRPr="00906633">
        <w:rPr>
          <w:rFonts w:ascii="Arial" w:hAnsi="Arial" w:cs="Arial"/>
          <w:spacing w:val="-1"/>
          <w:sz w:val="24"/>
          <w:szCs w:val="24"/>
        </w:rPr>
        <w:t xml:space="preserve"> </w:t>
      </w:r>
      <w:r w:rsidRPr="00906633">
        <w:rPr>
          <w:rFonts w:ascii="Arial" w:hAnsi="Arial" w:cs="Arial"/>
          <w:sz w:val="24"/>
          <w:szCs w:val="24"/>
        </w:rPr>
        <w:t>actualizadas</w:t>
      </w:r>
      <w:r w:rsidRPr="00906633">
        <w:rPr>
          <w:rFonts w:ascii="Arial" w:hAnsi="Arial" w:cs="Arial"/>
          <w:spacing w:val="-1"/>
          <w:sz w:val="24"/>
          <w:szCs w:val="24"/>
        </w:rPr>
        <w:t xml:space="preserve"> </w:t>
      </w:r>
      <w:r w:rsidRPr="00906633">
        <w:rPr>
          <w:rFonts w:ascii="Arial" w:hAnsi="Arial" w:cs="Arial"/>
          <w:sz w:val="24"/>
          <w:szCs w:val="24"/>
        </w:rPr>
        <w:t>según</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Resoluciones</w:t>
      </w:r>
      <w:r w:rsidRPr="00906633">
        <w:rPr>
          <w:rFonts w:ascii="Arial" w:hAnsi="Arial" w:cs="Arial"/>
          <w:spacing w:val="-1"/>
          <w:sz w:val="24"/>
          <w:szCs w:val="24"/>
        </w:rPr>
        <w:t xml:space="preserve"> </w:t>
      </w:r>
      <w:r w:rsidRPr="00906633">
        <w:rPr>
          <w:rFonts w:ascii="Arial" w:hAnsi="Arial" w:cs="Arial"/>
          <w:sz w:val="24"/>
          <w:szCs w:val="24"/>
        </w:rPr>
        <w:t>342</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2022</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285</w:t>
      </w:r>
      <w:r w:rsidRPr="00906633">
        <w:rPr>
          <w:rFonts w:ascii="Arial" w:hAnsi="Arial" w:cs="Arial"/>
          <w:spacing w:val="-1"/>
          <w:sz w:val="24"/>
          <w:szCs w:val="24"/>
        </w:rPr>
        <w:t xml:space="preserve"> </w:t>
      </w:r>
      <w:r w:rsidRPr="00906633">
        <w:rPr>
          <w:rFonts w:ascii="Arial" w:hAnsi="Arial" w:cs="Arial"/>
          <w:sz w:val="24"/>
          <w:szCs w:val="24"/>
        </w:rPr>
        <w:t>de 2023</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2"/>
          <w:sz w:val="24"/>
          <w:szCs w:val="24"/>
        </w:rPr>
        <w:t xml:space="preserve"> </w:t>
      </w:r>
      <w:r w:rsidRPr="00906633">
        <w:rPr>
          <w:rFonts w:ascii="Arial" w:hAnsi="Arial" w:cs="Arial"/>
          <w:sz w:val="24"/>
          <w:szCs w:val="24"/>
        </w:rPr>
        <w:t>Contaduría</w:t>
      </w:r>
      <w:r w:rsidRPr="00906633">
        <w:rPr>
          <w:rFonts w:ascii="Arial" w:hAnsi="Arial" w:cs="Arial"/>
          <w:spacing w:val="31"/>
          <w:sz w:val="24"/>
          <w:szCs w:val="24"/>
        </w:rPr>
        <w:t xml:space="preserve"> </w:t>
      </w:r>
      <w:r w:rsidRPr="00906633">
        <w:rPr>
          <w:rFonts w:ascii="Arial" w:hAnsi="Arial" w:cs="Arial"/>
          <w:sz w:val="24"/>
          <w:szCs w:val="24"/>
        </w:rPr>
        <w:t>General</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1"/>
          <w:sz w:val="24"/>
          <w:szCs w:val="24"/>
        </w:rPr>
        <w:t xml:space="preserve"> </w:t>
      </w:r>
      <w:r w:rsidRPr="00906633">
        <w:rPr>
          <w:rFonts w:ascii="Arial" w:hAnsi="Arial" w:cs="Arial"/>
          <w:sz w:val="24"/>
          <w:szCs w:val="24"/>
        </w:rPr>
        <w:t>Nación</w:t>
      </w:r>
      <w:r w:rsidRPr="00906633">
        <w:rPr>
          <w:rFonts w:ascii="Arial" w:hAnsi="Arial" w:cs="Arial"/>
          <w:spacing w:val="31"/>
          <w:sz w:val="24"/>
          <w:szCs w:val="24"/>
        </w:rPr>
        <w:t xml:space="preserve"> </w:t>
      </w:r>
      <w:r w:rsidRPr="00906633">
        <w:rPr>
          <w:rFonts w:ascii="Arial" w:hAnsi="Arial" w:cs="Arial"/>
          <w:sz w:val="24"/>
          <w:szCs w:val="24"/>
        </w:rPr>
        <w:t>y</w:t>
      </w:r>
      <w:r w:rsidRPr="00906633">
        <w:rPr>
          <w:rFonts w:ascii="Arial" w:hAnsi="Arial" w:cs="Arial"/>
          <w:spacing w:val="32"/>
          <w:sz w:val="24"/>
          <w:szCs w:val="24"/>
        </w:rPr>
        <w:t xml:space="preserve"> </w:t>
      </w:r>
      <w:r w:rsidRPr="00906633">
        <w:rPr>
          <w:rFonts w:ascii="Arial" w:hAnsi="Arial" w:cs="Arial"/>
          <w:sz w:val="24"/>
          <w:szCs w:val="24"/>
        </w:rPr>
        <w:t>los</w:t>
      </w:r>
      <w:r w:rsidRPr="00906633">
        <w:rPr>
          <w:rFonts w:ascii="Arial" w:hAnsi="Arial" w:cs="Arial"/>
          <w:spacing w:val="32"/>
          <w:sz w:val="24"/>
          <w:szCs w:val="24"/>
        </w:rPr>
        <w:t xml:space="preserve"> </w:t>
      </w:r>
      <w:r w:rsidRPr="00906633">
        <w:rPr>
          <w:rFonts w:ascii="Arial" w:hAnsi="Arial" w:cs="Arial"/>
          <w:sz w:val="24"/>
          <w:szCs w:val="24"/>
        </w:rPr>
        <w:t>numerales</w:t>
      </w:r>
      <w:r w:rsidRPr="00906633">
        <w:rPr>
          <w:rFonts w:ascii="Arial" w:hAnsi="Arial" w:cs="Arial"/>
          <w:spacing w:val="32"/>
          <w:sz w:val="24"/>
          <w:szCs w:val="24"/>
        </w:rPr>
        <w:t xml:space="preserve"> </w:t>
      </w:r>
      <w:r w:rsidRPr="00906633">
        <w:rPr>
          <w:rFonts w:ascii="Arial" w:hAnsi="Arial" w:cs="Arial"/>
          <w:sz w:val="24"/>
          <w:szCs w:val="24"/>
        </w:rPr>
        <w:t>1.1</w:t>
      </w:r>
      <w:r w:rsidRPr="00906633">
        <w:rPr>
          <w:rFonts w:ascii="Arial" w:hAnsi="Arial" w:cs="Arial"/>
          <w:spacing w:val="31"/>
          <w:sz w:val="24"/>
          <w:szCs w:val="24"/>
        </w:rPr>
        <w:t xml:space="preserve"> </w:t>
      </w:r>
      <w:r w:rsidRPr="00906633">
        <w:rPr>
          <w:rFonts w:ascii="Arial" w:hAnsi="Arial" w:cs="Arial"/>
          <w:spacing w:val="-10"/>
          <w:sz w:val="24"/>
          <w:szCs w:val="24"/>
        </w:rPr>
        <w:t>y</w:t>
      </w:r>
      <w:r w:rsidR="00241317">
        <w:rPr>
          <w:rFonts w:ascii="Arial" w:hAnsi="Arial" w:cs="Arial"/>
          <w:spacing w:val="-10"/>
          <w:sz w:val="24"/>
          <w:szCs w:val="24"/>
        </w:rPr>
        <w:t xml:space="preserve"> </w:t>
      </w:r>
      <w:r w:rsidRPr="00906633">
        <w:rPr>
          <w:rFonts w:ascii="Arial" w:hAnsi="Arial" w:cs="Arial"/>
          <w:sz w:val="24"/>
          <w:szCs w:val="24"/>
        </w:rPr>
        <w:t>3.2 del instructivo 001 de 2024 de la misma entidad, lo cual generó sobrestimación de la cuenta medio ambiente y subestimación de los gastos administrativos, lo cual, adicionalmente, afectó la calidad de la información contable pública e indujo al error a los usuarios de la información medio ambiental.</w:t>
      </w:r>
    </w:p>
    <w:p w14:paraId="50372876"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7"/>
          <w:sz w:val="24"/>
          <w:szCs w:val="24"/>
        </w:rPr>
        <w:t xml:space="preserve"> </w:t>
      </w:r>
      <w:r w:rsidRPr="00241317">
        <w:rPr>
          <w:rFonts w:ascii="Arial" w:hAnsi="Arial" w:cs="Arial"/>
          <w:b/>
          <w:sz w:val="24"/>
          <w:szCs w:val="24"/>
        </w:rPr>
        <w:t>interno</w:t>
      </w:r>
      <w:r w:rsidRPr="00241317">
        <w:rPr>
          <w:rFonts w:ascii="Arial" w:hAnsi="Arial" w:cs="Arial"/>
          <w:b/>
          <w:spacing w:val="-7"/>
          <w:sz w:val="24"/>
          <w:szCs w:val="24"/>
        </w:rPr>
        <w:t xml:space="preserve"> </w:t>
      </w:r>
      <w:r w:rsidRPr="00241317">
        <w:rPr>
          <w:rFonts w:ascii="Arial" w:hAnsi="Arial" w:cs="Arial"/>
          <w:b/>
          <w:sz w:val="24"/>
          <w:szCs w:val="24"/>
        </w:rPr>
        <w:t>financiero:</w:t>
      </w:r>
      <w:r w:rsidRPr="00241317">
        <w:rPr>
          <w:rFonts w:ascii="Arial" w:hAnsi="Arial" w:cs="Arial"/>
          <w:b/>
          <w:spacing w:val="-6"/>
          <w:sz w:val="24"/>
          <w:szCs w:val="24"/>
        </w:rPr>
        <w:t xml:space="preserve"> </w:t>
      </w:r>
      <w:r w:rsidRPr="00241317">
        <w:rPr>
          <w:rFonts w:ascii="Arial" w:hAnsi="Arial" w:cs="Arial"/>
          <w:b/>
          <w:sz w:val="24"/>
          <w:szCs w:val="24"/>
        </w:rPr>
        <w:t>con</w:t>
      </w:r>
      <w:r w:rsidRPr="00241317">
        <w:rPr>
          <w:rFonts w:ascii="Arial" w:hAnsi="Arial" w:cs="Arial"/>
          <w:b/>
          <w:spacing w:val="-7"/>
          <w:sz w:val="24"/>
          <w:szCs w:val="24"/>
        </w:rPr>
        <w:t xml:space="preserve"> </w:t>
      </w:r>
      <w:r w:rsidRPr="00241317">
        <w:rPr>
          <w:rFonts w:ascii="Arial" w:hAnsi="Arial" w:cs="Arial"/>
          <w:b/>
          <w:spacing w:val="-2"/>
          <w:sz w:val="24"/>
          <w:szCs w:val="24"/>
        </w:rPr>
        <w:t>deficiencias.</w:t>
      </w:r>
    </w:p>
    <w:p w14:paraId="6F180A2F"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pacing w:val="-2"/>
          <w:sz w:val="24"/>
          <w:szCs w:val="24"/>
        </w:rPr>
        <w:t>Debilidades</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reconocimiento</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ingresos,</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provisión</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litigios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demandas,</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clasificación</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gasto</w:t>
      </w:r>
      <w:r w:rsidRPr="00906633">
        <w:rPr>
          <w:rFonts w:ascii="Arial" w:hAnsi="Arial" w:cs="Arial"/>
          <w:spacing w:val="-2"/>
          <w:sz w:val="24"/>
          <w:szCs w:val="24"/>
        </w:rPr>
        <w:t xml:space="preserve"> </w:t>
      </w:r>
      <w:r w:rsidRPr="00906633">
        <w:rPr>
          <w:rFonts w:ascii="Arial" w:hAnsi="Arial" w:cs="Arial"/>
          <w:sz w:val="24"/>
          <w:szCs w:val="24"/>
        </w:rPr>
        <w:t>social</w:t>
      </w:r>
      <w:r w:rsidRPr="00906633">
        <w:rPr>
          <w:rFonts w:ascii="Arial" w:hAnsi="Arial" w:cs="Arial"/>
          <w:spacing w:val="-2"/>
          <w:sz w:val="24"/>
          <w:szCs w:val="24"/>
        </w:rPr>
        <w:t xml:space="preserve"> </w:t>
      </w:r>
      <w:r w:rsidRPr="00906633">
        <w:rPr>
          <w:rFonts w:ascii="Arial" w:hAnsi="Arial" w:cs="Arial"/>
          <w:sz w:val="24"/>
          <w:szCs w:val="24"/>
        </w:rPr>
        <w:t>ambiental,</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depuración de cartera, la consistencia de la información reportada frente a otras entidades,</w:t>
      </w:r>
      <w:r w:rsidRPr="00906633">
        <w:rPr>
          <w:rFonts w:ascii="Arial" w:hAnsi="Arial" w:cs="Arial"/>
          <w:spacing w:val="-12"/>
          <w:sz w:val="24"/>
          <w:szCs w:val="24"/>
        </w:rPr>
        <w:t xml:space="preserve"> </w:t>
      </w:r>
      <w:r w:rsidRPr="00906633">
        <w:rPr>
          <w:rFonts w:ascii="Arial" w:hAnsi="Arial" w:cs="Arial"/>
          <w:sz w:val="24"/>
          <w:szCs w:val="24"/>
        </w:rPr>
        <w:t>así</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aplicación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Catálogo</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Cuentas.</w:t>
      </w:r>
    </w:p>
    <w:p w14:paraId="084BACAE"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Corporación</w:t>
      </w:r>
      <w:r w:rsidRPr="00241317">
        <w:rPr>
          <w:rFonts w:ascii="Arial" w:hAnsi="Arial" w:cs="Arial"/>
          <w:b/>
          <w:spacing w:val="-7"/>
          <w:sz w:val="24"/>
          <w:szCs w:val="24"/>
        </w:rPr>
        <w:t xml:space="preserve"> </w:t>
      </w:r>
      <w:r w:rsidRPr="00241317">
        <w:rPr>
          <w:rFonts w:ascii="Arial" w:hAnsi="Arial" w:cs="Arial"/>
          <w:b/>
          <w:sz w:val="24"/>
          <w:szCs w:val="24"/>
        </w:rPr>
        <w:t>Autónoma</w:t>
      </w:r>
      <w:r w:rsidRPr="00241317">
        <w:rPr>
          <w:rFonts w:ascii="Arial" w:hAnsi="Arial" w:cs="Arial"/>
          <w:b/>
          <w:spacing w:val="-4"/>
          <w:sz w:val="24"/>
          <w:szCs w:val="24"/>
        </w:rPr>
        <w:t xml:space="preserve"> </w:t>
      </w:r>
      <w:r w:rsidRPr="00241317">
        <w:rPr>
          <w:rFonts w:ascii="Arial" w:hAnsi="Arial" w:cs="Arial"/>
          <w:b/>
          <w:sz w:val="24"/>
          <w:szCs w:val="24"/>
        </w:rPr>
        <w:t>Regional</w:t>
      </w:r>
      <w:r w:rsidRPr="00241317">
        <w:rPr>
          <w:rFonts w:ascii="Arial" w:hAnsi="Arial" w:cs="Arial"/>
          <w:b/>
          <w:spacing w:val="-4"/>
          <w:sz w:val="24"/>
          <w:szCs w:val="24"/>
        </w:rPr>
        <w:t xml:space="preserve"> </w:t>
      </w:r>
      <w:r w:rsidRPr="00241317">
        <w:rPr>
          <w:rFonts w:ascii="Arial" w:hAnsi="Arial" w:cs="Arial"/>
          <w:b/>
          <w:sz w:val="24"/>
          <w:szCs w:val="24"/>
        </w:rPr>
        <w:t>del</w:t>
      </w:r>
      <w:r w:rsidRPr="00241317">
        <w:rPr>
          <w:rFonts w:ascii="Arial" w:hAnsi="Arial" w:cs="Arial"/>
          <w:b/>
          <w:spacing w:val="-4"/>
          <w:sz w:val="24"/>
          <w:szCs w:val="24"/>
        </w:rPr>
        <w:t xml:space="preserve"> </w:t>
      </w:r>
      <w:r w:rsidRPr="00241317">
        <w:rPr>
          <w:rFonts w:ascii="Arial" w:hAnsi="Arial" w:cs="Arial"/>
          <w:b/>
          <w:sz w:val="24"/>
          <w:szCs w:val="24"/>
        </w:rPr>
        <w:t>Atlántico</w:t>
      </w:r>
      <w:r w:rsidRPr="00241317">
        <w:rPr>
          <w:rFonts w:ascii="Arial" w:hAnsi="Arial" w:cs="Arial"/>
          <w:b/>
          <w:spacing w:val="-3"/>
          <w:sz w:val="24"/>
          <w:szCs w:val="24"/>
        </w:rPr>
        <w:t xml:space="preserve"> </w:t>
      </w:r>
      <w:r w:rsidRPr="00241317">
        <w:rPr>
          <w:rFonts w:ascii="Arial" w:hAnsi="Arial" w:cs="Arial"/>
          <w:b/>
          <w:spacing w:val="-2"/>
          <w:sz w:val="24"/>
          <w:szCs w:val="24"/>
        </w:rPr>
        <w:t>(CRA)</w:t>
      </w:r>
    </w:p>
    <w:p w14:paraId="5A2C4F93"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9"/>
          <w:sz w:val="24"/>
          <w:szCs w:val="24"/>
        </w:rPr>
        <w:t xml:space="preserve"> </w:t>
      </w:r>
      <w:r w:rsidRPr="00241317">
        <w:rPr>
          <w:rFonts w:ascii="Arial" w:hAnsi="Arial" w:cs="Arial"/>
          <w:b/>
          <w:sz w:val="24"/>
          <w:szCs w:val="24"/>
        </w:rPr>
        <w:t>contable:</w:t>
      </w:r>
      <w:r w:rsidRPr="00241317">
        <w:rPr>
          <w:rFonts w:ascii="Arial" w:hAnsi="Arial" w:cs="Arial"/>
          <w:b/>
          <w:spacing w:val="-9"/>
          <w:sz w:val="24"/>
          <w:szCs w:val="24"/>
        </w:rPr>
        <w:t xml:space="preserve"> </w:t>
      </w:r>
      <w:r w:rsidRPr="00241317">
        <w:rPr>
          <w:rFonts w:ascii="Arial" w:hAnsi="Arial" w:cs="Arial"/>
          <w:b/>
          <w:sz w:val="24"/>
          <w:szCs w:val="24"/>
        </w:rPr>
        <w:t>con</w:t>
      </w:r>
      <w:r w:rsidRPr="00241317">
        <w:rPr>
          <w:rFonts w:ascii="Arial" w:hAnsi="Arial" w:cs="Arial"/>
          <w:b/>
          <w:spacing w:val="-8"/>
          <w:sz w:val="24"/>
          <w:szCs w:val="24"/>
        </w:rPr>
        <w:t xml:space="preserve"> </w:t>
      </w:r>
      <w:r w:rsidRPr="00241317">
        <w:rPr>
          <w:rFonts w:ascii="Arial" w:hAnsi="Arial" w:cs="Arial"/>
          <w:b/>
          <w:spacing w:val="-2"/>
          <w:sz w:val="24"/>
          <w:szCs w:val="24"/>
        </w:rPr>
        <w:t>salvedades.</w:t>
      </w:r>
    </w:p>
    <w:p w14:paraId="70F5955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 xml:space="preserve">Incorrección de clasificación en cuentas por cobrar, por $930,42 millones, debido a que, según el análisis realizado de cartera, se evidenció la existencia de cuentas por cobrar con antigüedades de </w:t>
      </w:r>
      <w:r w:rsidRPr="00906633">
        <w:rPr>
          <w:rFonts w:ascii="Arial" w:hAnsi="Arial" w:cs="Arial"/>
          <w:spacing w:val="-4"/>
          <w:sz w:val="24"/>
          <w:szCs w:val="24"/>
        </w:rPr>
        <w:t>hasta</w:t>
      </w:r>
      <w:r w:rsidRPr="00906633">
        <w:rPr>
          <w:rFonts w:ascii="Arial" w:hAnsi="Arial" w:cs="Arial"/>
          <w:spacing w:val="-13"/>
          <w:sz w:val="24"/>
          <w:szCs w:val="24"/>
        </w:rPr>
        <w:t xml:space="preserve"> </w:t>
      </w:r>
      <w:r w:rsidRPr="00906633">
        <w:rPr>
          <w:rFonts w:ascii="Arial" w:hAnsi="Arial" w:cs="Arial"/>
          <w:spacing w:val="-4"/>
          <w:sz w:val="24"/>
          <w:szCs w:val="24"/>
        </w:rPr>
        <w:t>cinco</w:t>
      </w:r>
      <w:r w:rsidRPr="00906633">
        <w:rPr>
          <w:rFonts w:ascii="Arial" w:hAnsi="Arial" w:cs="Arial"/>
          <w:spacing w:val="-13"/>
          <w:sz w:val="24"/>
          <w:szCs w:val="24"/>
        </w:rPr>
        <w:t xml:space="preserve"> </w:t>
      </w:r>
      <w:r w:rsidRPr="00906633">
        <w:rPr>
          <w:rFonts w:ascii="Arial" w:hAnsi="Arial" w:cs="Arial"/>
          <w:spacing w:val="-4"/>
          <w:sz w:val="24"/>
          <w:szCs w:val="24"/>
        </w:rPr>
        <w:t>años,</w:t>
      </w:r>
      <w:r w:rsidRPr="00906633">
        <w:rPr>
          <w:rFonts w:ascii="Arial" w:hAnsi="Arial" w:cs="Arial"/>
          <w:spacing w:val="-13"/>
          <w:sz w:val="24"/>
          <w:szCs w:val="24"/>
        </w:rPr>
        <w:t xml:space="preserve"> </w:t>
      </w:r>
      <w:r w:rsidRPr="00906633">
        <w:rPr>
          <w:rFonts w:ascii="Arial" w:hAnsi="Arial" w:cs="Arial"/>
          <w:spacing w:val="-4"/>
          <w:sz w:val="24"/>
          <w:szCs w:val="24"/>
        </w:rPr>
        <w:t>las</w:t>
      </w:r>
      <w:r w:rsidRPr="00906633">
        <w:rPr>
          <w:rFonts w:ascii="Arial" w:hAnsi="Arial" w:cs="Arial"/>
          <w:spacing w:val="-13"/>
          <w:sz w:val="24"/>
          <w:szCs w:val="24"/>
        </w:rPr>
        <w:t xml:space="preserve"> </w:t>
      </w:r>
      <w:r w:rsidRPr="00906633">
        <w:rPr>
          <w:rFonts w:ascii="Arial" w:hAnsi="Arial" w:cs="Arial"/>
          <w:spacing w:val="-4"/>
          <w:sz w:val="24"/>
          <w:szCs w:val="24"/>
        </w:rPr>
        <w:t>cuales</w:t>
      </w:r>
      <w:r w:rsidRPr="00906633">
        <w:rPr>
          <w:rFonts w:ascii="Arial" w:hAnsi="Arial" w:cs="Arial"/>
          <w:spacing w:val="-13"/>
          <w:sz w:val="24"/>
          <w:szCs w:val="24"/>
        </w:rPr>
        <w:t xml:space="preserve"> </w:t>
      </w:r>
      <w:r w:rsidRPr="00906633">
        <w:rPr>
          <w:rFonts w:ascii="Arial" w:hAnsi="Arial" w:cs="Arial"/>
          <w:spacing w:val="-4"/>
          <w:sz w:val="24"/>
          <w:szCs w:val="24"/>
        </w:rPr>
        <w:t>debían</w:t>
      </w:r>
      <w:r w:rsidRPr="00906633">
        <w:rPr>
          <w:rFonts w:ascii="Arial" w:hAnsi="Arial" w:cs="Arial"/>
          <w:spacing w:val="-13"/>
          <w:sz w:val="24"/>
          <w:szCs w:val="24"/>
        </w:rPr>
        <w:t xml:space="preserve"> </w:t>
      </w:r>
      <w:r w:rsidRPr="00906633">
        <w:rPr>
          <w:rFonts w:ascii="Arial" w:hAnsi="Arial" w:cs="Arial"/>
          <w:spacing w:val="-4"/>
          <w:sz w:val="24"/>
          <w:szCs w:val="24"/>
        </w:rPr>
        <w:t>ser</w:t>
      </w:r>
      <w:r w:rsidRPr="00906633">
        <w:rPr>
          <w:rFonts w:ascii="Arial" w:hAnsi="Arial" w:cs="Arial"/>
          <w:spacing w:val="-13"/>
          <w:sz w:val="24"/>
          <w:szCs w:val="24"/>
        </w:rPr>
        <w:t xml:space="preserve"> </w:t>
      </w:r>
      <w:r w:rsidRPr="00906633">
        <w:rPr>
          <w:rFonts w:ascii="Arial" w:hAnsi="Arial" w:cs="Arial"/>
          <w:spacing w:val="-4"/>
          <w:sz w:val="24"/>
          <w:szCs w:val="24"/>
        </w:rPr>
        <w:t>castigadas</w:t>
      </w:r>
      <w:r w:rsidRPr="00906633">
        <w:rPr>
          <w:rFonts w:ascii="Arial" w:hAnsi="Arial" w:cs="Arial"/>
          <w:spacing w:val="-13"/>
          <w:sz w:val="24"/>
          <w:szCs w:val="24"/>
        </w:rPr>
        <w:t xml:space="preserve"> </w:t>
      </w:r>
      <w:r w:rsidRPr="00906633">
        <w:rPr>
          <w:rFonts w:ascii="Arial" w:hAnsi="Arial" w:cs="Arial"/>
          <w:spacing w:val="-4"/>
          <w:sz w:val="24"/>
          <w:szCs w:val="24"/>
        </w:rPr>
        <w:t>debido</w:t>
      </w:r>
      <w:r w:rsidRPr="00906633">
        <w:rPr>
          <w:rFonts w:ascii="Arial" w:hAnsi="Arial" w:cs="Arial"/>
          <w:spacing w:val="-13"/>
          <w:sz w:val="24"/>
          <w:szCs w:val="24"/>
        </w:rPr>
        <w:t xml:space="preserve"> </w:t>
      </w:r>
      <w:r w:rsidRPr="00906633">
        <w:rPr>
          <w:rFonts w:ascii="Arial" w:hAnsi="Arial" w:cs="Arial"/>
          <w:spacing w:val="-4"/>
          <w:sz w:val="24"/>
          <w:szCs w:val="24"/>
        </w:rPr>
        <w:t>a</w:t>
      </w:r>
      <w:r w:rsidRPr="00906633">
        <w:rPr>
          <w:rFonts w:ascii="Arial" w:hAnsi="Arial" w:cs="Arial"/>
          <w:spacing w:val="-13"/>
          <w:sz w:val="24"/>
          <w:szCs w:val="24"/>
        </w:rPr>
        <w:t xml:space="preserve"> </w:t>
      </w:r>
      <w:r w:rsidRPr="00906633">
        <w:rPr>
          <w:rFonts w:ascii="Arial" w:hAnsi="Arial" w:cs="Arial"/>
          <w:spacing w:val="-4"/>
          <w:sz w:val="24"/>
          <w:szCs w:val="24"/>
        </w:rPr>
        <w:t>su</w:t>
      </w:r>
      <w:r w:rsidRPr="00906633">
        <w:rPr>
          <w:rFonts w:ascii="Arial" w:hAnsi="Arial" w:cs="Arial"/>
          <w:spacing w:val="-13"/>
          <w:sz w:val="24"/>
          <w:szCs w:val="24"/>
        </w:rPr>
        <w:t xml:space="preserve"> </w:t>
      </w:r>
      <w:r w:rsidRPr="00906633">
        <w:rPr>
          <w:rFonts w:ascii="Arial" w:hAnsi="Arial" w:cs="Arial"/>
          <w:spacing w:val="-4"/>
          <w:sz w:val="24"/>
          <w:szCs w:val="24"/>
        </w:rPr>
        <w:t xml:space="preserve">deterioro, </w:t>
      </w:r>
      <w:r w:rsidRPr="00906633">
        <w:rPr>
          <w:rFonts w:ascii="Arial" w:hAnsi="Arial" w:cs="Arial"/>
          <w:sz w:val="24"/>
          <w:szCs w:val="24"/>
        </w:rPr>
        <w:t>ya</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entidad</w:t>
      </w:r>
      <w:r w:rsidRPr="00906633">
        <w:rPr>
          <w:rFonts w:ascii="Arial" w:hAnsi="Arial" w:cs="Arial"/>
          <w:spacing w:val="-17"/>
          <w:sz w:val="24"/>
          <w:szCs w:val="24"/>
        </w:rPr>
        <w:t xml:space="preserve"> </w:t>
      </w:r>
      <w:r w:rsidRPr="00906633">
        <w:rPr>
          <w:rFonts w:ascii="Arial" w:hAnsi="Arial" w:cs="Arial"/>
          <w:sz w:val="24"/>
          <w:szCs w:val="24"/>
        </w:rPr>
        <w:t>había</w:t>
      </w:r>
      <w:r w:rsidRPr="00906633">
        <w:rPr>
          <w:rFonts w:ascii="Arial" w:hAnsi="Arial" w:cs="Arial"/>
          <w:spacing w:val="-17"/>
          <w:sz w:val="24"/>
          <w:szCs w:val="24"/>
        </w:rPr>
        <w:t xml:space="preserve"> </w:t>
      </w:r>
      <w:r w:rsidRPr="00906633">
        <w:rPr>
          <w:rFonts w:ascii="Arial" w:hAnsi="Arial" w:cs="Arial"/>
          <w:sz w:val="24"/>
          <w:szCs w:val="24"/>
        </w:rPr>
        <w:t>agotado</w:t>
      </w:r>
      <w:r w:rsidRPr="00906633">
        <w:rPr>
          <w:rFonts w:ascii="Arial" w:hAnsi="Arial" w:cs="Arial"/>
          <w:spacing w:val="-17"/>
          <w:sz w:val="24"/>
          <w:szCs w:val="24"/>
        </w:rPr>
        <w:t xml:space="preserve"> </w:t>
      </w:r>
      <w:r w:rsidRPr="00906633">
        <w:rPr>
          <w:rFonts w:ascii="Arial" w:hAnsi="Arial" w:cs="Arial"/>
          <w:sz w:val="24"/>
          <w:szCs w:val="24"/>
        </w:rPr>
        <w:t>todos</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recursos</w:t>
      </w:r>
      <w:r w:rsidRPr="00906633">
        <w:rPr>
          <w:rFonts w:ascii="Arial" w:hAnsi="Arial" w:cs="Arial"/>
          <w:spacing w:val="-17"/>
          <w:sz w:val="24"/>
          <w:szCs w:val="24"/>
        </w:rPr>
        <w:t xml:space="preserve"> </w:t>
      </w:r>
      <w:r w:rsidRPr="00906633">
        <w:rPr>
          <w:rFonts w:ascii="Arial" w:hAnsi="Arial" w:cs="Arial"/>
          <w:sz w:val="24"/>
          <w:szCs w:val="24"/>
        </w:rPr>
        <w:t>disponibles</w:t>
      </w:r>
      <w:r w:rsidRPr="00906633">
        <w:rPr>
          <w:rFonts w:ascii="Arial" w:hAnsi="Arial" w:cs="Arial"/>
          <w:spacing w:val="-17"/>
          <w:sz w:val="24"/>
          <w:szCs w:val="24"/>
        </w:rPr>
        <w:t xml:space="preserve"> </w:t>
      </w:r>
      <w:r w:rsidRPr="00906633">
        <w:rPr>
          <w:rFonts w:ascii="Arial" w:hAnsi="Arial" w:cs="Arial"/>
          <w:sz w:val="24"/>
          <w:szCs w:val="24"/>
        </w:rPr>
        <w:t>para</w:t>
      </w:r>
      <w:r w:rsidRPr="00906633">
        <w:rPr>
          <w:rFonts w:ascii="Arial" w:hAnsi="Arial" w:cs="Arial"/>
          <w:spacing w:val="-17"/>
          <w:sz w:val="24"/>
          <w:szCs w:val="24"/>
        </w:rPr>
        <w:t xml:space="preserve"> </w:t>
      </w:r>
      <w:r w:rsidRPr="00906633">
        <w:rPr>
          <w:rFonts w:ascii="Arial" w:hAnsi="Arial" w:cs="Arial"/>
          <w:sz w:val="24"/>
          <w:szCs w:val="24"/>
        </w:rPr>
        <w:t>su recuperación sin obtener resultados.</w:t>
      </w:r>
    </w:p>
    <w:p w14:paraId="186FFE4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consecuencia,</w:t>
      </w:r>
      <w:r w:rsidRPr="00906633">
        <w:rPr>
          <w:rFonts w:ascii="Arial" w:hAnsi="Arial" w:cs="Arial"/>
          <w:spacing w:val="-11"/>
          <w:sz w:val="24"/>
          <w:szCs w:val="24"/>
        </w:rPr>
        <w:t xml:space="preserve"> </w:t>
      </w:r>
      <w:r w:rsidRPr="00906633">
        <w:rPr>
          <w:rFonts w:ascii="Arial" w:hAnsi="Arial" w:cs="Arial"/>
          <w:sz w:val="24"/>
          <w:szCs w:val="24"/>
        </w:rPr>
        <w:t>correspondía</w:t>
      </w:r>
      <w:r w:rsidRPr="00906633">
        <w:rPr>
          <w:rFonts w:ascii="Arial" w:hAnsi="Arial" w:cs="Arial"/>
          <w:spacing w:val="-11"/>
          <w:sz w:val="24"/>
          <w:szCs w:val="24"/>
        </w:rPr>
        <w:t xml:space="preserve"> </w:t>
      </w:r>
      <w:r w:rsidRPr="00906633">
        <w:rPr>
          <w:rFonts w:ascii="Arial" w:hAnsi="Arial" w:cs="Arial"/>
          <w:sz w:val="24"/>
          <w:szCs w:val="24"/>
        </w:rPr>
        <w:t>proceder</w:t>
      </w:r>
      <w:r w:rsidRPr="00906633">
        <w:rPr>
          <w:rFonts w:ascii="Arial" w:hAnsi="Arial" w:cs="Arial"/>
          <w:spacing w:val="-11"/>
          <w:sz w:val="24"/>
          <w:szCs w:val="24"/>
        </w:rPr>
        <w:t xml:space="preserve"> </w:t>
      </w:r>
      <w:r w:rsidRPr="00906633">
        <w:rPr>
          <w:rFonts w:ascii="Arial" w:hAnsi="Arial" w:cs="Arial"/>
          <w:sz w:val="24"/>
          <w:szCs w:val="24"/>
        </w:rPr>
        <w:t>con</w:t>
      </w:r>
      <w:r w:rsidRPr="00906633">
        <w:rPr>
          <w:rFonts w:ascii="Arial" w:hAnsi="Arial" w:cs="Arial"/>
          <w:spacing w:val="-11"/>
          <w:sz w:val="24"/>
          <w:szCs w:val="24"/>
        </w:rPr>
        <w:t xml:space="preserve"> </w:t>
      </w:r>
      <w:r w:rsidRPr="00906633">
        <w:rPr>
          <w:rFonts w:ascii="Arial" w:hAnsi="Arial" w:cs="Arial"/>
          <w:sz w:val="24"/>
          <w:szCs w:val="24"/>
        </w:rPr>
        <w:t>su</w:t>
      </w:r>
      <w:r w:rsidRPr="00906633">
        <w:rPr>
          <w:rFonts w:ascii="Arial" w:hAnsi="Arial" w:cs="Arial"/>
          <w:spacing w:val="-11"/>
          <w:sz w:val="24"/>
          <w:szCs w:val="24"/>
        </w:rPr>
        <w:t xml:space="preserve"> </w:t>
      </w:r>
      <w:r w:rsidRPr="00906633">
        <w:rPr>
          <w:rFonts w:ascii="Arial" w:hAnsi="Arial" w:cs="Arial"/>
          <w:sz w:val="24"/>
          <w:szCs w:val="24"/>
        </w:rPr>
        <w:t>castigo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estados contables,</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obedeció</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debilidades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aplicación</w:t>
      </w:r>
      <w:r w:rsidRPr="00906633">
        <w:rPr>
          <w:rFonts w:ascii="Arial" w:hAnsi="Arial" w:cs="Arial"/>
          <w:spacing w:val="80"/>
          <w:sz w:val="24"/>
          <w:szCs w:val="24"/>
        </w:rPr>
        <w:t xml:space="preserve"> </w:t>
      </w:r>
      <w:r w:rsidRPr="00906633">
        <w:rPr>
          <w:rFonts w:ascii="Arial" w:hAnsi="Arial" w:cs="Arial"/>
          <w:sz w:val="24"/>
          <w:szCs w:val="24"/>
        </w:rPr>
        <w:t>de acciones de control interno contable, inobservancia del marco normativo</w:t>
      </w:r>
      <w:r w:rsidRPr="00906633">
        <w:rPr>
          <w:rFonts w:ascii="Arial" w:hAnsi="Arial" w:cs="Arial"/>
          <w:spacing w:val="-11"/>
          <w:sz w:val="24"/>
          <w:szCs w:val="24"/>
        </w:rPr>
        <w:t xml:space="preserve"> </w:t>
      </w:r>
      <w:r w:rsidRPr="00906633">
        <w:rPr>
          <w:rFonts w:ascii="Arial" w:hAnsi="Arial" w:cs="Arial"/>
          <w:sz w:val="24"/>
          <w:szCs w:val="24"/>
        </w:rPr>
        <w:t>vigente,</w:t>
      </w:r>
      <w:r w:rsidRPr="00906633">
        <w:rPr>
          <w:rFonts w:ascii="Arial" w:hAnsi="Arial" w:cs="Arial"/>
          <w:spacing w:val="-10"/>
          <w:sz w:val="24"/>
          <w:szCs w:val="24"/>
        </w:rPr>
        <w:t xml:space="preserve"> </w:t>
      </w:r>
      <w:r w:rsidRPr="00906633">
        <w:rPr>
          <w:rFonts w:ascii="Arial" w:hAnsi="Arial" w:cs="Arial"/>
          <w:sz w:val="24"/>
          <w:szCs w:val="24"/>
        </w:rPr>
        <w:t>falta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verificación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criterios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clasificación</w:t>
      </w:r>
      <w:r w:rsidR="00241317">
        <w:rPr>
          <w:rFonts w:ascii="Arial" w:hAnsi="Arial" w:cs="Arial"/>
          <w:spacing w:val="-2"/>
          <w:sz w:val="24"/>
          <w:szCs w:val="24"/>
        </w:rPr>
        <w:t xml:space="preserve"> </w:t>
      </w:r>
      <w:r w:rsidRPr="00906633">
        <w:rPr>
          <w:rFonts w:ascii="Arial" w:hAnsi="Arial" w:cs="Arial"/>
          <w:sz w:val="24"/>
          <w:szCs w:val="24"/>
        </w:rPr>
        <w:t>de los hechos económicos y fallas en las revisiones periódicas de los parámetros de estimaciones, entre otros factores.</w:t>
      </w:r>
    </w:p>
    <w:p w14:paraId="1B79EBFE"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Lo anterior, contravino lo establecido en el capítulo 6.1.1 Activos, numeral</w:t>
      </w:r>
      <w:r w:rsidRPr="00906633">
        <w:rPr>
          <w:rFonts w:ascii="Arial" w:hAnsi="Arial" w:cs="Arial"/>
          <w:spacing w:val="-6"/>
          <w:sz w:val="24"/>
          <w:szCs w:val="24"/>
        </w:rPr>
        <w:t xml:space="preserve"> </w:t>
      </w:r>
      <w:r w:rsidRPr="00906633">
        <w:rPr>
          <w:rFonts w:ascii="Arial" w:hAnsi="Arial" w:cs="Arial"/>
          <w:sz w:val="24"/>
          <w:szCs w:val="24"/>
        </w:rPr>
        <w:t>53,</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como</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numerales</w:t>
      </w:r>
      <w:r w:rsidRPr="00906633">
        <w:rPr>
          <w:rFonts w:ascii="Arial" w:hAnsi="Arial" w:cs="Arial"/>
          <w:spacing w:val="-6"/>
          <w:sz w:val="24"/>
          <w:szCs w:val="24"/>
        </w:rPr>
        <w:t xml:space="preserve"> </w:t>
      </w:r>
      <w:r w:rsidRPr="00906633">
        <w:rPr>
          <w:rFonts w:ascii="Arial" w:hAnsi="Arial" w:cs="Arial"/>
          <w:sz w:val="24"/>
          <w:szCs w:val="24"/>
        </w:rPr>
        <w:t>2.1,</w:t>
      </w:r>
      <w:r w:rsidRPr="00906633">
        <w:rPr>
          <w:rFonts w:ascii="Arial" w:hAnsi="Arial" w:cs="Arial"/>
          <w:spacing w:val="-6"/>
          <w:sz w:val="24"/>
          <w:szCs w:val="24"/>
        </w:rPr>
        <w:t xml:space="preserve"> </w:t>
      </w:r>
      <w:r w:rsidRPr="00906633">
        <w:rPr>
          <w:rFonts w:ascii="Arial" w:hAnsi="Arial" w:cs="Arial"/>
          <w:sz w:val="24"/>
          <w:szCs w:val="24"/>
        </w:rPr>
        <w:t>2.4</w:t>
      </w:r>
      <w:r w:rsidRPr="00906633">
        <w:rPr>
          <w:rFonts w:ascii="Arial" w:hAnsi="Arial" w:cs="Arial"/>
          <w:spacing w:val="-6"/>
          <w:sz w:val="24"/>
          <w:szCs w:val="24"/>
        </w:rPr>
        <w:t xml:space="preserve"> </w:t>
      </w:r>
      <w:r w:rsidRPr="00906633">
        <w:rPr>
          <w:rFonts w:ascii="Arial" w:hAnsi="Arial" w:cs="Arial"/>
          <w:sz w:val="24"/>
          <w:szCs w:val="24"/>
        </w:rPr>
        <w:t>Medición</w:t>
      </w:r>
      <w:r w:rsidRPr="00906633">
        <w:rPr>
          <w:rFonts w:ascii="Arial" w:hAnsi="Arial" w:cs="Arial"/>
          <w:spacing w:val="-6"/>
          <w:sz w:val="24"/>
          <w:szCs w:val="24"/>
        </w:rPr>
        <w:t xml:space="preserve"> </w:t>
      </w:r>
      <w:r w:rsidRPr="00906633">
        <w:rPr>
          <w:rFonts w:ascii="Arial" w:hAnsi="Arial" w:cs="Arial"/>
          <w:sz w:val="24"/>
          <w:szCs w:val="24"/>
        </w:rPr>
        <w:t>posterior</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2.5 Baja en cuentas de las cuentas por cobrar, de las normas para el reconocimiento, medición, revelación y presentación de los hechos económicos, contenidas en el Marco conceptual para la preparación</w:t>
      </w:r>
      <w:r w:rsidRPr="00906633">
        <w:rPr>
          <w:rFonts w:ascii="Arial" w:hAnsi="Arial" w:cs="Arial"/>
          <w:spacing w:val="80"/>
          <w:sz w:val="24"/>
          <w:szCs w:val="24"/>
        </w:rPr>
        <w:t xml:space="preserve"> </w:t>
      </w:r>
      <w:r w:rsidRPr="00906633">
        <w:rPr>
          <w:rFonts w:ascii="Arial" w:hAnsi="Arial" w:cs="Arial"/>
          <w:sz w:val="24"/>
          <w:szCs w:val="24"/>
        </w:rPr>
        <w:t>y presentación de la información financiera del Marco normativo</w:t>
      </w:r>
      <w:r w:rsidRPr="00906633">
        <w:rPr>
          <w:rFonts w:ascii="Arial" w:hAnsi="Arial" w:cs="Arial"/>
          <w:spacing w:val="80"/>
          <w:sz w:val="24"/>
          <w:szCs w:val="24"/>
        </w:rPr>
        <w:t xml:space="preserve"> </w:t>
      </w:r>
      <w:r w:rsidRPr="00906633">
        <w:rPr>
          <w:rFonts w:ascii="Arial" w:hAnsi="Arial" w:cs="Arial"/>
          <w:sz w:val="24"/>
          <w:szCs w:val="24"/>
        </w:rPr>
        <w:t xml:space="preserve">para entidades de Gobierno, expedido por la Contaduría General de la Nación, lo cual generó sobrestimación de las cuentas por cobrar, una clasificación inadecuada de los montos y una afectación a la confiabilidad de la información, que condujeron a que la información </w:t>
      </w:r>
      <w:r w:rsidRPr="00906633">
        <w:rPr>
          <w:rFonts w:ascii="Arial" w:hAnsi="Arial" w:cs="Arial"/>
          <w:spacing w:val="-2"/>
          <w:sz w:val="24"/>
          <w:szCs w:val="24"/>
        </w:rPr>
        <w:t>financiera</w:t>
      </w:r>
      <w:r w:rsidRPr="00906633">
        <w:rPr>
          <w:rFonts w:ascii="Arial" w:hAnsi="Arial" w:cs="Arial"/>
          <w:spacing w:val="-20"/>
          <w:sz w:val="24"/>
          <w:szCs w:val="24"/>
        </w:rPr>
        <w:t xml:space="preserve"> </w:t>
      </w:r>
      <w:r w:rsidRPr="00906633">
        <w:rPr>
          <w:rFonts w:ascii="Arial" w:hAnsi="Arial" w:cs="Arial"/>
          <w:spacing w:val="-2"/>
          <w:sz w:val="24"/>
          <w:szCs w:val="24"/>
        </w:rPr>
        <w:t>presentada,</w:t>
      </w:r>
      <w:r w:rsidRPr="00906633">
        <w:rPr>
          <w:rFonts w:ascii="Arial" w:hAnsi="Arial" w:cs="Arial"/>
          <w:spacing w:val="-19"/>
          <w:sz w:val="24"/>
          <w:szCs w:val="24"/>
        </w:rPr>
        <w:t xml:space="preserve"> </w:t>
      </w:r>
      <w:r w:rsidRPr="00906633">
        <w:rPr>
          <w:rFonts w:ascii="Arial" w:hAnsi="Arial" w:cs="Arial"/>
          <w:spacing w:val="-2"/>
          <w:sz w:val="24"/>
          <w:szCs w:val="24"/>
        </w:rPr>
        <w:t>al</w:t>
      </w:r>
      <w:r w:rsidRPr="00906633">
        <w:rPr>
          <w:rFonts w:ascii="Arial" w:hAnsi="Arial" w:cs="Arial"/>
          <w:spacing w:val="-20"/>
          <w:sz w:val="24"/>
          <w:szCs w:val="24"/>
        </w:rPr>
        <w:t xml:space="preserve"> </w:t>
      </w:r>
      <w:r w:rsidRPr="00906633">
        <w:rPr>
          <w:rFonts w:ascii="Arial" w:hAnsi="Arial" w:cs="Arial"/>
          <w:spacing w:val="-2"/>
          <w:sz w:val="24"/>
          <w:szCs w:val="24"/>
        </w:rPr>
        <w:t>cierre</w:t>
      </w:r>
      <w:r w:rsidRPr="00906633">
        <w:rPr>
          <w:rFonts w:ascii="Arial" w:hAnsi="Arial" w:cs="Arial"/>
          <w:spacing w:val="-19"/>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la</w:t>
      </w:r>
      <w:r w:rsidRPr="00906633">
        <w:rPr>
          <w:rFonts w:ascii="Arial" w:hAnsi="Arial" w:cs="Arial"/>
          <w:spacing w:val="-20"/>
          <w:sz w:val="24"/>
          <w:szCs w:val="24"/>
        </w:rPr>
        <w:t xml:space="preserve"> </w:t>
      </w:r>
      <w:r w:rsidRPr="00906633">
        <w:rPr>
          <w:rFonts w:ascii="Arial" w:hAnsi="Arial" w:cs="Arial"/>
          <w:spacing w:val="-2"/>
          <w:sz w:val="24"/>
          <w:szCs w:val="24"/>
        </w:rPr>
        <w:t>vigencia</w:t>
      </w:r>
      <w:r w:rsidRPr="00906633">
        <w:rPr>
          <w:rFonts w:ascii="Arial" w:hAnsi="Arial" w:cs="Arial"/>
          <w:spacing w:val="-19"/>
          <w:sz w:val="24"/>
          <w:szCs w:val="24"/>
        </w:rPr>
        <w:t xml:space="preserve"> </w:t>
      </w:r>
      <w:r w:rsidRPr="00906633">
        <w:rPr>
          <w:rFonts w:ascii="Arial" w:hAnsi="Arial" w:cs="Arial"/>
          <w:spacing w:val="-2"/>
          <w:sz w:val="24"/>
          <w:szCs w:val="24"/>
        </w:rPr>
        <w:t>2024,</w:t>
      </w:r>
      <w:r w:rsidRPr="00906633">
        <w:rPr>
          <w:rFonts w:ascii="Arial" w:hAnsi="Arial" w:cs="Arial"/>
          <w:spacing w:val="-19"/>
          <w:sz w:val="24"/>
          <w:szCs w:val="24"/>
        </w:rPr>
        <w:t xml:space="preserve"> </w:t>
      </w:r>
      <w:r w:rsidRPr="00906633">
        <w:rPr>
          <w:rFonts w:ascii="Arial" w:hAnsi="Arial" w:cs="Arial"/>
          <w:spacing w:val="-2"/>
          <w:sz w:val="24"/>
          <w:szCs w:val="24"/>
        </w:rPr>
        <w:t>no</w:t>
      </w:r>
      <w:r w:rsidRPr="00906633">
        <w:rPr>
          <w:rFonts w:ascii="Arial" w:hAnsi="Arial" w:cs="Arial"/>
          <w:spacing w:val="-20"/>
          <w:sz w:val="24"/>
          <w:szCs w:val="24"/>
        </w:rPr>
        <w:t xml:space="preserve"> </w:t>
      </w:r>
      <w:r w:rsidRPr="00906633">
        <w:rPr>
          <w:rFonts w:ascii="Arial" w:hAnsi="Arial" w:cs="Arial"/>
          <w:spacing w:val="-2"/>
          <w:sz w:val="24"/>
          <w:szCs w:val="24"/>
        </w:rPr>
        <w:t>fuera</w:t>
      </w:r>
      <w:r w:rsidRPr="00906633">
        <w:rPr>
          <w:rFonts w:ascii="Arial" w:hAnsi="Arial" w:cs="Arial"/>
          <w:spacing w:val="-19"/>
          <w:sz w:val="24"/>
          <w:szCs w:val="24"/>
        </w:rPr>
        <w:t xml:space="preserve"> </w:t>
      </w:r>
      <w:r w:rsidRPr="00906633">
        <w:rPr>
          <w:rFonts w:ascii="Arial" w:hAnsi="Arial" w:cs="Arial"/>
          <w:spacing w:val="-2"/>
          <w:sz w:val="24"/>
          <w:szCs w:val="24"/>
        </w:rPr>
        <w:t>razonable.</w:t>
      </w:r>
    </w:p>
    <w:p w14:paraId="2F5F23B9"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 xml:space="preserve">Incorrección de presentación en cuentas por cobrar, por $1.552,51 millones, debido a que, una vez realizado el análisis de la cartera, se </w:t>
      </w:r>
      <w:r w:rsidRPr="00906633">
        <w:rPr>
          <w:rFonts w:ascii="Arial" w:hAnsi="Arial" w:cs="Arial"/>
          <w:spacing w:val="-2"/>
          <w:sz w:val="24"/>
          <w:szCs w:val="24"/>
        </w:rPr>
        <w:t>establecieron</w:t>
      </w:r>
      <w:r w:rsidRPr="00906633">
        <w:rPr>
          <w:rFonts w:ascii="Arial" w:hAnsi="Arial" w:cs="Arial"/>
          <w:spacing w:val="-14"/>
          <w:sz w:val="24"/>
          <w:szCs w:val="24"/>
        </w:rPr>
        <w:t xml:space="preserve"> </w:t>
      </w:r>
      <w:r w:rsidRPr="00906633">
        <w:rPr>
          <w:rFonts w:ascii="Arial" w:hAnsi="Arial" w:cs="Arial"/>
          <w:spacing w:val="-2"/>
          <w:sz w:val="24"/>
          <w:szCs w:val="24"/>
        </w:rPr>
        <w:t>saldos</w:t>
      </w:r>
      <w:r w:rsidRPr="00906633">
        <w:rPr>
          <w:rFonts w:ascii="Arial" w:hAnsi="Arial" w:cs="Arial"/>
          <w:spacing w:val="-14"/>
          <w:sz w:val="24"/>
          <w:szCs w:val="24"/>
        </w:rPr>
        <w:t xml:space="preserve"> </w:t>
      </w:r>
      <w:r w:rsidRPr="00906633">
        <w:rPr>
          <w:rFonts w:ascii="Arial" w:hAnsi="Arial" w:cs="Arial"/>
          <w:spacing w:val="-2"/>
          <w:sz w:val="24"/>
          <w:szCs w:val="24"/>
        </w:rPr>
        <w:t>con</w:t>
      </w:r>
      <w:r w:rsidRPr="00906633">
        <w:rPr>
          <w:rFonts w:ascii="Arial" w:hAnsi="Arial" w:cs="Arial"/>
          <w:spacing w:val="-14"/>
          <w:sz w:val="24"/>
          <w:szCs w:val="24"/>
        </w:rPr>
        <w:t xml:space="preserve"> </w:t>
      </w:r>
      <w:r w:rsidRPr="00906633">
        <w:rPr>
          <w:rFonts w:ascii="Arial" w:hAnsi="Arial" w:cs="Arial"/>
          <w:spacing w:val="-2"/>
          <w:sz w:val="24"/>
          <w:szCs w:val="24"/>
        </w:rPr>
        <w:t>antigüedad</w:t>
      </w:r>
      <w:r w:rsidRPr="00906633">
        <w:rPr>
          <w:rFonts w:ascii="Arial" w:hAnsi="Arial" w:cs="Arial"/>
          <w:spacing w:val="-14"/>
          <w:sz w:val="24"/>
          <w:szCs w:val="24"/>
        </w:rPr>
        <w:t xml:space="preserve"> </w:t>
      </w:r>
      <w:r w:rsidRPr="00906633">
        <w:rPr>
          <w:rFonts w:ascii="Arial" w:hAnsi="Arial" w:cs="Arial"/>
          <w:spacing w:val="-2"/>
          <w:sz w:val="24"/>
          <w:szCs w:val="24"/>
        </w:rPr>
        <w:t>superior</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360</w:t>
      </w:r>
      <w:r w:rsidRPr="00906633">
        <w:rPr>
          <w:rFonts w:ascii="Arial" w:hAnsi="Arial" w:cs="Arial"/>
          <w:spacing w:val="-14"/>
          <w:sz w:val="24"/>
          <w:szCs w:val="24"/>
        </w:rPr>
        <w:t xml:space="preserve"> </w:t>
      </w:r>
      <w:r w:rsidRPr="00906633">
        <w:rPr>
          <w:rFonts w:ascii="Arial" w:hAnsi="Arial" w:cs="Arial"/>
          <w:spacing w:val="-2"/>
          <w:sz w:val="24"/>
          <w:szCs w:val="24"/>
        </w:rPr>
        <w:t>días</w:t>
      </w:r>
      <w:r w:rsidRPr="00906633">
        <w:rPr>
          <w:rFonts w:ascii="Arial" w:hAnsi="Arial" w:cs="Arial"/>
          <w:spacing w:val="-14"/>
          <w:sz w:val="24"/>
          <w:szCs w:val="24"/>
        </w:rPr>
        <w:t xml:space="preserve"> </w:t>
      </w:r>
      <w:r w:rsidRPr="00906633">
        <w:rPr>
          <w:rFonts w:ascii="Arial" w:hAnsi="Arial" w:cs="Arial"/>
          <w:spacing w:val="-2"/>
          <w:sz w:val="24"/>
          <w:szCs w:val="24"/>
        </w:rPr>
        <w:t xml:space="preserve">registrados </w:t>
      </w:r>
      <w:r w:rsidRPr="00906633">
        <w:rPr>
          <w:rFonts w:ascii="Arial" w:hAnsi="Arial" w:cs="Arial"/>
          <w:sz w:val="24"/>
          <w:szCs w:val="24"/>
        </w:rPr>
        <w:t>como activos corrientes, los cuales debieron ser reclasificados como activos no corrientes. Situación que se presentó por debilidades en</w:t>
      </w:r>
      <w:r w:rsidRPr="00906633">
        <w:rPr>
          <w:rFonts w:ascii="Arial" w:hAnsi="Arial" w:cs="Arial"/>
          <w:spacing w:val="80"/>
          <w:sz w:val="24"/>
          <w:szCs w:val="24"/>
        </w:rPr>
        <w:t xml:space="preserve"> </w:t>
      </w:r>
      <w:r w:rsidRPr="00906633">
        <w:rPr>
          <w:rFonts w:ascii="Arial" w:hAnsi="Arial" w:cs="Arial"/>
          <w:sz w:val="24"/>
          <w:szCs w:val="24"/>
        </w:rPr>
        <w:t>la aplicación de acciones de control interno contable y por la falta de verificación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criterios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clasificación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hechos</w:t>
      </w:r>
      <w:r w:rsidRPr="00906633">
        <w:rPr>
          <w:rFonts w:ascii="Arial" w:hAnsi="Arial" w:cs="Arial"/>
          <w:spacing w:val="-3"/>
          <w:sz w:val="24"/>
          <w:szCs w:val="24"/>
        </w:rPr>
        <w:t xml:space="preserve"> </w:t>
      </w:r>
      <w:r w:rsidRPr="00906633">
        <w:rPr>
          <w:rFonts w:ascii="Arial" w:hAnsi="Arial" w:cs="Arial"/>
          <w:spacing w:val="-2"/>
          <w:sz w:val="24"/>
          <w:szCs w:val="24"/>
        </w:rPr>
        <w:t>económicos.</w:t>
      </w:r>
    </w:p>
    <w:p w14:paraId="6FEA4FB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6.1.1.</w:t>
      </w:r>
      <w:r w:rsidRPr="00906633">
        <w:rPr>
          <w:rFonts w:ascii="Arial" w:hAnsi="Arial" w:cs="Arial"/>
          <w:spacing w:val="-7"/>
          <w:sz w:val="24"/>
          <w:szCs w:val="24"/>
        </w:rPr>
        <w:t xml:space="preserve"> </w:t>
      </w:r>
      <w:r w:rsidRPr="00906633">
        <w:rPr>
          <w:rFonts w:ascii="Arial" w:hAnsi="Arial" w:cs="Arial"/>
          <w:sz w:val="24"/>
          <w:szCs w:val="24"/>
        </w:rPr>
        <w:t>Activos,</w:t>
      </w:r>
      <w:r w:rsidRPr="00906633">
        <w:rPr>
          <w:rFonts w:ascii="Arial" w:hAnsi="Arial" w:cs="Arial"/>
          <w:spacing w:val="-7"/>
          <w:sz w:val="24"/>
          <w:szCs w:val="24"/>
        </w:rPr>
        <w:t xml:space="preserve"> </w:t>
      </w:r>
      <w:r w:rsidRPr="00906633">
        <w:rPr>
          <w:rFonts w:ascii="Arial" w:hAnsi="Arial" w:cs="Arial"/>
          <w:sz w:val="24"/>
          <w:szCs w:val="24"/>
        </w:rPr>
        <w:t>53,</w:t>
      </w:r>
      <w:r w:rsidRPr="00906633">
        <w:rPr>
          <w:rFonts w:ascii="Arial" w:hAnsi="Arial" w:cs="Arial"/>
          <w:spacing w:val="-7"/>
          <w:sz w:val="24"/>
          <w:szCs w:val="24"/>
        </w:rPr>
        <w:t xml:space="preserve"> </w:t>
      </w:r>
      <w:r w:rsidRPr="00906633">
        <w:rPr>
          <w:rFonts w:ascii="Arial" w:hAnsi="Arial" w:cs="Arial"/>
          <w:sz w:val="24"/>
          <w:szCs w:val="24"/>
        </w:rPr>
        <w:t>6.3.5.</w:t>
      </w:r>
      <w:r w:rsidRPr="00906633">
        <w:rPr>
          <w:rFonts w:ascii="Arial" w:hAnsi="Arial" w:cs="Arial"/>
          <w:spacing w:val="-7"/>
          <w:sz w:val="24"/>
          <w:szCs w:val="24"/>
        </w:rPr>
        <w:t xml:space="preserve"> </w:t>
      </w:r>
      <w:r w:rsidRPr="00906633">
        <w:rPr>
          <w:rFonts w:ascii="Arial" w:hAnsi="Arial" w:cs="Arial"/>
          <w:sz w:val="24"/>
          <w:szCs w:val="24"/>
        </w:rPr>
        <w:t>Bases de</w:t>
      </w:r>
      <w:r w:rsidRPr="00906633">
        <w:rPr>
          <w:rFonts w:ascii="Arial" w:hAnsi="Arial" w:cs="Arial"/>
          <w:spacing w:val="-13"/>
          <w:sz w:val="24"/>
          <w:szCs w:val="24"/>
        </w:rPr>
        <w:t xml:space="preserve"> </w:t>
      </w:r>
      <w:r w:rsidRPr="00906633">
        <w:rPr>
          <w:rFonts w:ascii="Arial" w:hAnsi="Arial" w:cs="Arial"/>
          <w:sz w:val="24"/>
          <w:szCs w:val="24"/>
        </w:rPr>
        <w:t>medición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activos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6.4</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Marco</w:t>
      </w:r>
      <w:r w:rsidRPr="00906633">
        <w:rPr>
          <w:rFonts w:ascii="Arial" w:hAnsi="Arial" w:cs="Arial"/>
          <w:spacing w:val="-13"/>
          <w:sz w:val="24"/>
          <w:szCs w:val="24"/>
        </w:rPr>
        <w:t xml:space="preserve"> </w:t>
      </w:r>
      <w:r w:rsidRPr="00906633">
        <w:rPr>
          <w:rFonts w:ascii="Arial" w:hAnsi="Arial" w:cs="Arial"/>
          <w:sz w:val="24"/>
          <w:szCs w:val="24"/>
        </w:rPr>
        <w:t>conceptual</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preparación y</w:t>
      </w:r>
      <w:r w:rsidRPr="00906633">
        <w:rPr>
          <w:rFonts w:ascii="Arial" w:hAnsi="Arial" w:cs="Arial"/>
          <w:spacing w:val="-2"/>
          <w:sz w:val="24"/>
          <w:szCs w:val="24"/>
        </w:rPr>
        <w:t xml:space="preserve"> </w:t>
      </w:r>
      <w:r w:rsidRPr="00906633">
        <w:rPr>
          <w:rFonts w:ascii="Arial" w:hAnsi="Arial" w:cs="Arial"/>
          <w:sz w:val="24"/>
          <w:szCs w:val="24"/>
        </w:rPr>
        <w:t>presentación</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información</w:t>
      </w:r>
      <w:r w:rsidRPr="00906633">
        <w:rPr>
          <w:rFonts w:ascii="Arial" w:hAnsi="Arial" w:cs="Arial"/>
          <w:spacing w:val="-2"/>
          <w:sz w:val="24"/>
          <w:szCs w:val="24"/>
        </w:rPr>
        <w:t xml:space="preserve"> </w:t>
      </w:r>
      <w:r w:rsidRPr="00906633">
        <w:rPr>
          <w:rFonts w:ascii="Arial" w:hAnsi="Arial" w:cs="Arial"/>
          <w:sz w:val="24"/>
          <w:szCs w:val="24"/>
        </w:rPr>
        <w:t>financiera</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Marco</w:t>
      </w:r>
      <w:r w:rsidRPr="00906633">
        <w:rPr>
          <w:rFonts w:ascii="Arial" w:hAnsi="Arial" w:cs="Arial"/>
          <w:spacing w:val="-2"/>
          <w:sz w:val="24"/>
          <w:szCs w:val="24"/>
        </w:rPr>
        <w:t xml:space="preserve"> </w:t>
      </w:r>
      <w:r w:rsidRPr="00906633">
        <w:rPr>
          <w:rFonts w:ascii="Arial" w:hAnsi="Arial" w:cs="Arial"/>
          <w:sz w:val="24"/>
          <w:szCs w:val="24"/>
        </w:rPr>
        <w:t>normativo</w:t>
      </w:r>
      <w:r w:rsidRPr="00906633">
        <w:rPr>
          <w:rFonts w:ascii="Arial" w:hAnsi="Arial" w:cs="Arial"/>
          <w:spacing w:val="-2"/>
          <w:sz w:val="24"/>
          <w:szCs w:val="24"/>
        </w:rPr>
        <w:t xml:space="preserve"> </w:t>
      </w:r>
      <w:r w:rsidRPr="00906633">
        <w:rPr>
          <w:rFonts w:ascii="Arial" w:hAnsi="Arial" w:cs="Arial"/>
          <w:sz w:val="24"/>
          <w:szCs w:val="24"/>
        </w:rPr>
        <w:t>para entidades de Gobierno, expedido por la Contaduría General de la Nación, lo cual generó modificación en el indicador de liquidez, que mide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capacidad</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Corporación</w:t>
      </w:r>
      <w:r w:rsidRPr="00906633">
        <w:rPr>
          <w:rFonts w:ascii="Arial" w:hAnsi="Arial" w:cs="Arial"/>
          <w:spacing w:val="-15"/>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cumplir</w:t>
      </w:r>
      <w:r w:rsidRPr="00906633">
        <w:rPr>
          <w:rFonts w:ascii="Arial" w:hAnsi="Arial" w:cs="Arial"/>
          <w:spacing w:val="-15"/>
          <w:sz w:val="24"/>
          <w:szCs w:val="24"/>
        </w:rPr>
        <w:t xml:space="preserve"> </w:t>
      </w:r>
      <w:r w:rsidRPr="00906633">
        <w:rPr>
          <w:rFonts w:ascii="Arial" w:hAnsi="Arial" w:cs="Arial"/>
          <w:sz w:val="24"/>
          <w:szCs w:val="24"/>
        </w:rPr>
        <w:t>con</w:t>
      </w:r>
      <w:r w:rsidRPr="00906633">
        <w:rPr>
          <w:rFonts w:ascii="Arial" w:hAnsi="Arial" w:cs="Arial"/>
          <w:spacing w:val="-15"/>
          <w:sz w:val="24"/>
          <w:szCs w:val="24"/>
        </w:rPr>
        <w:t xml:space="preserve"> </w:t>
      </w:r>
      <w:r w:rsidRPr="00906633">
        <w:rPr>
          <w:rFonts w:ascii="Arial" w:hAnsi="Arial" w:cs="Arial"/>
          <w:sz w:val="24"/>
          <w:szCs w:val="24"/>
        </w:rPr>
        <w:t>sus</w:t>
      </w:r>
      <w:r w:rsidRPr="00906633">
        <w:rPr>
          <w:rFonts w:ascii="Arial" w:hAnsi="Arial" w:cs="Arial"/>
          <w:spacing w:val="-15"/>
          <w:sz w:val="24"/>
          <w:szCs w:val="24"/>
        </w:rPr>
        <w:t xml:space="preserve"> </w:t>
      </w:r>
      <w:r w:rsidRPr="00906633">
        <w:rPr>
          <w:rFonts w:ascii="Arial" w:hAnsi="Arial" w:cs="Arial"/>
          <w:sz w:val="24"/>
          <w:szCs w:val="24"/>
        </w:rPr>
        <w:t>obligaciones a corto plazo, así como una afectación en la toma de decisiones por parte de la administración.</w:t>
      </w:r>
    </w:p>
    <w:p w14:paraId="0B01F63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propiedades,</w:t>
      </w:r>
      <w:r w:rsidRPr="00906633">
        <w:rPr>
          <w:rFonts w:ascii="Arial" w:hAnsi="Arial" w:cs="Arial"/>
          <w:spacing w:val="-11"/>
          <w:sz w:val="24"/>
          <w:szCs w:val="24"/>
        </w:rPr>
        <w:t xml:space="preserve"> </w:t>
      </w:r>
      <w:r w:rsidRPr="00906633">
        <w:rPr>
          <w:rFonts w:ascii="Arial" w:hAnsi="Arial" w:cs="Arial"/>
          <w:spacing w:val="-2"/>
          <w:sz w:val="24"/>
          <w:szCs w:val="24"/>
        </w:rPr>
        <w:t>planta</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$223,35 </w:t>
      </w:r>
      <w:r w:rsidRPr="00906633">
        <w:rPr>
          <w:rFonts w:ascii="Arial" w:hAnsi="Arial" w:cs="Arial"/>
          <w:sz w:val="24"/>
          <w:szCs w:val="24"/>
        </w:rPr>
        <w:t>millones, debido a que, al comparar los comprobantes de salida de almacén</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inventario</w:t>
      </w:r>
      <w:r w:rsidRPr="00906633">
        <w:rPr>
          <w:rFonts w:ascii="Arial" w:hAnsi="Arial" w:cs="Arial"/>
          <w:spacing w:val="-2"/>
          <w:sz w:val="24"/>
          <w:szCs w:val="24"/>
        </w:rPr>
        <w:t xml:space="preserve"> </w:t>
      </w:r>
      <w:r w:rsidRPr="00906633">
        <w:rPr>
          <w:rFonts w:ascii="Arial" w:hAnsi="Arial" w:cs="Arial"/>
          <w:sz w:val="24"/>
          <w:szCs w:val="24"/>
        </w:rPr>
        <w:t>físico</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diciembre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observó que el inventario del almacén no reflejaba la baja de bienes que ya habían sido retirados del sistema.</w:t>
      </w:r>
    </w:p>
    <w:p w14:paraId="654EFC2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6"/>
          <w:sz w:val="24"/>
          <w:szCs w:val="24"/>
        </w:rPr>
        <w:t>Situación</w:t>
      </w:r>
      <w:r w:rsidRPr="00906633">
        <w:rPr>
          <w:rFonts w:ascii="Arial" w:hAnsi="Arial" w:cs="Arial"/>
          <w:spacing w:val="-9"/>
          <w:sz w:val="24"/>
          <w:szCs w:val="24"/>
        </w:rPr>
        <w:t xml:space="preserve"> </w:t>
      </w:r>
      <w:r w:rsidRPr="00906633">
        <w:rPr>
          <w:rFonts w:ascii="Arial" w:hAnsi="Arial" w:cs="Arial"/>
          <w:spacing w:val="-6"/>
          <w:sz w:val="24"/>
          <w:szCs w:val="24"/>
        </w:rPr>
        <w:t>que</w:t>
      </w:r>
      <w:r w:rsidRPr="00906633">
        <w:rPr>
          <w:rFonts w:ascii="Arial" w:hAnsi="Arial" w:cs="Arial"/>
          <w:spacing w:val="-9"/>
          <w:sz w:val="24"/>
          <w:szCs w:val="24"/>
        </w:rPr>
        <w:t xml:space="preserve"> </w:t>
      </w:r>
      <w:r w:rsidRPr="00906633">
        <w:rPr>
          <w:rFonts w:ascii="Arial" w:hAnsi="Arial" w:cs="Arial"/>
          <w:spacing w:val="-6"/>
          <w:sz w:val="24"/>
          <w:szCs w:val="24"/>
        </w:rPr>
        <w:t>fue</w:t>
      </w:r>
      <w:r w:rsidRPr="00906633">
        <w:rPr>
          <w:rFonts w:ascii="Arial" w:hAnsi="Arial" w:cs="Arial"/>
          <w:spacing w:val="-9"/>
          <w:sz w:val="24"/>
          <w:szCs w:val="24"/>
        </w:rPr>
        <w:t xml:space="preserve"> </w:t>
      </w:r>
      <w:r w:rsidRPr="00906633">
        <w:rPr>
          <w:rFonts w:ascii="Arial" w:hAnsi="Arial" w:cs="Arial"/>
          <w:spacing w:val="-6"/>
          <w:sz w:val="24"/>
          <w:szCs w:val="24"/>
        </w:rPr>
        <w:t>ocasionada</w:t>
      </w:r>
      <w:r w:rsidRPr="00906633">
        <w:rPr>
          <w:rFonts w:ascii="Arial" w:hAnsi="Arial" w:cs="Arial"/>
          <w:spacing w:val="-9"/>
          <w:sz w:val="24"/>
          <w:szCs w:val="24"/>
        </w:rPr>
        <w:t xml:space="preserve"> </w:t>
      </w:r>
      <w:r w:rsidRPr="00906633">
        <w:rPr>
          <w:rFonts w:ascii="Arial" w:hAnsi="Arial" w:cs="Arial"/>
          <w:spacing w:val="-6"/>
          <w:sz w:val="24"/>
          <w:szCs w:val="24"/>
        </w:rPr>
        <w:t>por</w:t>
      </w:r>
      <w:r w:rsidRPr="00906633">
        <w:rPr>
          <w:rFonts w:ascii="Arial" w:hAnsi="Arial" w:cs="Arial"/>
          <w:spacing w:val="-9"/>
          <w:sz w:val="24"/>
          <w:szCs w:val="24"/>
        </w:rPr>
        <w:t xml:space="preserve"> </w:t>
      </w:r>
      <w:r w:rsidRPr="00906633">
        <w:rPr>
          <w:rFonts w:ascii="Arial" w:hAnsi="Arial" w:cs="Arial"/>
          <w:spacing w:val="-6"/>
          <w:sz w:val="24"/>
          <w:szCs w:val="24"/>
        </w:rPr>
        <w:t>debilidades</w:t>
      </w:r>
      <w:r w:rsidRPr="00906633">
        <w:rPr>
          <w:rFonts w:ascii="Arial" w:hAnsi="Arial" w:cs="Arial"/>
          <w:spacing w:val="-9"/>
          <w:sz w:val="24"/>
          <w:szCs w:val="24"/>
        </w:rPr>
        <w:t xml:space="preserve"> </w:t>
      </w:r>
      <w:r w:rsidRPr="00906633">
        <w:rPr>
          <w:rFonts w:ascii="Arial" w:hAnsi="Arial" w:cs="Arial"/>
          <w:spacing w:val="-6"/>
          <w:sz w:val="24"/>
          <w:szCs w:val="24"/>
        </w:rPr>
        <w:t>en</w:t>
      </w:r>
      <w:r w:rsidRPr="00906633">
        <w:rPr>
          <w:rFonts w:ascii="Arial" w:hAnsi="Arial" w:cs="Arial"/>
          <w:spacing w:val="-9"/>
          <w:sz w:val="24"/>
          <w:szCs w:val="24"/>
        </w:rPr>
        <w:t xml:space="preserve"> </w:t>
      </w:r>
      <w:r w:rsidRPr="00906633">
        <w:rPr>
          <w:rFonts w:ascii="Arial" w:hAnsi="Arial" w:cs="Arial"/>
          <w:spacing w:val="-6"/>
          <w:sz w:val="24"/>
          <w:szCs w:val="24"/>
        </w:rPr>
        <w:t>la</w:t>
      </w:r>
      <w:r w:rsidRPr="00906633">
        <w:rPr>
          <w:rFonts w:ascii="Arial" w:hAnsi="Arial" w:cs="Arial"/>
          <w:spacing w:val="-9"/>
          <w:sz w:val="24"/>
          <w:szCs w:val="24"/>
        </w:rPr>
        <w:t xml:space="preserve"> </w:t>
      </w:r>
      <w:r w:rsidRPr="00906633">
        <w:rPr>
          <w:rFonts w:ascii="Arial" w:hAnsi="Arial" w:cs="Arial"/>
          <w:spacing w:val="-6"/>
          <w:sz w:val="24"/>
          <w:szCs w:val="24"/>
        </w:rPr>
        <w:t>aplicación</w:t>
      </w:r>
      <w:r w:rsidRPr="00906633">
        <w:rPr>
          <w:rFonts w:ascii="Arial" w:hAnsi="Arial" w:cs="Arial"/>
          <w:spacing w:val="-9"/>
          <w:sz w:val="24"/>
          <w:szCs w:val="24"/>
        </w:rPr>
        <w:t xml:space="preserve"> </w:t>
      </w:r>
      <w:r w:rsidRPr="00906633">
        <w:rPr>
          <w:rFonts w:ascii="Arial" w:hAnsi="Arial" w:cs="Arial"/>
          <w:spacing w:val="-6"/>
          <w:sz w:val="24"/>
          <w:szCs w:val="24"/>
        </w:rPr>
        <w:t>de</w:t>
      </w:r>
      <w:r w:rsidRPr="00906633">
        <w:rPr>
          <w:rFonts w:ascii="Arial" w:hAnsi="Arial" w:cs="Arial"/>
          <w:spacing w:val="-9"/>
          <w:sz w:val="24"/>
          <w:szCs w:val="24"/>
        </w:rPr>
        <w:t xml:space="preserve"> </w:t>
      </w:r>
      <w:r w:rsidRPr="00906633">
        <w:rPr>
          <w:rFonts w:ascii="Arial" w:hAnsi="Arial" w:cs="Arial"/>
          <w:spacing w:val="-6"/>
          <w:sz w:val="24"/>
          <w:szCs w:val="24"/>
        </w:rPr>
        <w:t xml:space="preserve">acciones </w:t>
      </w:r>
      <w:r w:rsidRPr="00906633">
        <w:rPr>
          <w:rFonts w:ascii="Arial" w:hAnsi="Arial" w:cs="Arial"/>
          <w:sz w:val="24"/>
          <w:szCs w:val="24"/>
        </w:rPr>
        <w:t xml:space="preserve">de control interno contable, específicamente en el procedimiento de </w:t>
      </w:r>
      <w:r w:rsidRPr="00906633">
        <w:rPr>
          <w:rFonts w:ascii="Arial" w:hAnsi="Arial" w:cs="Arial"/>
          <w:spacing w:val="-6"/>
          <w:sz w:val="24"/>
          <w:szCs w:val="24"/>
        </w:rPr>
        <w:t>depuración</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baja</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activos</w:t>
      </w:r>
      <w:r w:rsidRPr="00906633">
        <w:rPr>
          <w:rFonts w:ascii="Arial" w:hAnsi="Arial" w:cs="Arial"/>
          <w:spacing w:val="-7"/>
          <w:sz w:val="24"/>
          <w:szCs w:val="24"/>
        </w:rPr>
        <w:t xml:space="preserve"> </w:t>
      </w:r>
      <w:r w:rsidRPr="00906633">
        <w:rPr>
          <w:rFonts w:ascii="Arial" w:hAnsi="Arial" w:cs="Arial"/>
          <w:spacing w:val="-6"/>
          <w:sz w:val="24"/>
          <w:szCs w:val="24"/>
        </w:rPr>
        <w:t>fijos</w:t>
      </w:r>
      <w:r w:rsidRPr="00906633">
        <w:rPr>
          <w:rFonts w:ascii="Arial" w:hAnsi="Arial" w:cs="Arial"/>
          <w:spacing w:val="-7"/>
          <w:sz w:val="24"/>
          <w:szCs w:val="24"/>
        </w:rPr>
        <w:t xml:space="preserve"> </w:t>
      </w:r>
      <w:r w:rsidRPr="00906633">
        <w:rPr>
          <w:rFonts w:ascii="Arial" w:hAnsi="Arial" w:cs="Arial"/>
          <w:spacing w:val="-6"/>
          <w:sz w:val="24"/>
          <w:szCs w:val="24"/>
        </w:rPr>
        <w:t>muebles,</w:t>
      </w:r>
      <w:r w:rsidRPr="00906633">
        <w:rPr>
          <w:rFonts w:ascii="Arial" w:hAnsi="Arial" w:cs="Arial"/>
          <w:spacing w:val="-7"/>
          <w:sz w:val="24"/>
          <w:szCs w:val="24"/>
        </w:rPr>
        <w:t xml:space="preserve"> </w:t>
      </w:r>
      <w:r w:rsidRPr="00906633">
        <w:rPr>
          <w:rFonts w:ascii="Arial" w:hAnsi="Arial" w:cs="Arial"/>
          <w:spacing w:val="-6"/>
          <w:sz w:val="24"/>
          <w:szCs w:val="24"/>
        </w:rPr>
        <w:t>que</w:t>
      </w:r>
      <w:r w:rsidRPr="00906633">
        <w:rPr>
          <w:rFonts w:ascii="Arial" w:hAnsi="Arial" w:cs="Arial"/>
          <w:spacing w:val="-7"/>
          <w:sz w:val="24"/>
          <w:szCs w:val="24"/>
        </w:rPr>
        <w:t xml:space="preserve"> </w:t>
      </w:r>
      <w:r w:rsidRPr="00906633">
        <w:rPr>
          <w:rFonts w:ascii="Arial" w:hAnsi="Arial" w:cs="Arial"/>
          <w:spacing w:val="-6"/>
          <w:sz w:val="24"/>
          <w:szCs w:val="24"/>
        </w:rPr>
        <w:t>contravino</w:t>
      </w:r>
      <w:r w:rsidRPr="00906633">
        <w:rPr>
          <w:rFonts w:ascii="Arial" w:hAnsi="Arial" w:cs="Arial"/>
          <w:spacing w:val="-7"/>
          <w:sz w:val="24"/>
          <w:szCs w:val="24"/>
        </w:rPr>
        <w:t xml:space="preserve"> </w:t>
      </w:r>
      <w:r w:rsidRPr="00906633">
        <w:rPr>
          <w:rFonts w:ascii="Arial" w:hAnsi="Arial" w:cs="Arial"/>
          <w:spacing w:val="-6"/>
          <w:sz w:val="24"/>
          <w:szCs w:val="24"/>
        </w:rPr>
        <w:t>lo</w:t>
      </w:r>
      <w:r w:rsidRPr="00906633">
        <w:rPr>
          <w:rFonts w:ascii="Arial" w:hAnsi="Arial" w:cs="Arial"/>
          <w:spacing w:val="-7"/>
          <w:sz w:val="24"/>
          <w:szCs w:val="24"/>
        </w:rPr>
        <w:t xml:space="preserve"> </w:t>
      </w:r>
      <w:r w:rsidRPr="00906633">
        <w:rPr>
          <w:rFonts w:ascii="Arial" w:hAnsi="Arial" w:cs="Arial"/>
          <w:spacing w:val="-6"/>
          <w:sz w:val="24"/>
          <w:szCs w:val="24"/>
        </w:rPr>
        <w:t xml:space="preserve">establecido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política</w:t>
      </w:r>
      <w:r w:rsidRPr="00906633">
        <w:rPr>
          <w:rFonts w:ascii="Arial" w:hAnsi="Arial" w:cs="Arial"/>
          <w:spacing w:val="-13"/>
          <w:sz w:val="24"/>
          <w:szCs w:val="24"/>
        </w:rPr>
        <w:t xml:space="preserve"> </w:t>
      </w:r>
      <w:r w:rsidRPr="00906633">
        <w:rPr>
          <w:rFonts w:ascii="Arial" w:hAnsi="Arial" w:cs="Arial"/>
          <w:spacing w:val="-2"/>
          <w:sz w:val="24"/>
          <w:szCs w:val="24"/>
        </w:rPr>
        <w:t>contable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propiedad,</w:t>
      </w:r>
      <w:r w:rsidRPr="00906633">
        <w:rPr>
          <w:rFonts w:ascii="Arial" w:hAnsi="Arial" w:cs="Arial"/>
          <w:spacing w:val="-13"/>
          <w:sz w:val="24"/>
          <w:szCs w:val="24"/>
        </w:rPr>
        <w:t xml:space="preserve"> </w:t>
      </w:r>
      <w:r w:rsidRPr="00906633">
        <w:rPr>
          <w:rFonts w:ascii="Arial" w:hAnsi="Arial" w:cs="Arial"/>
          <w:spacing w:val="-2"/>
          <w:sz w:val="24"/>
          <w:szCs w:val="24"/>
        </w:rPr>
        <w:t>planta</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equipo</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 xml:space="preserve">procedimiento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bajas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Corporación,</w:t>
      </w:r>
      <w:r w:rsidRPr="00906633">
        <w:rPr>
          <w:rFonts w:ascii="Arial" w:hAnsi="Arial" w:cs="Arial"/>
          <w:spacing w:val="-4"/>
          <w:sz w:val="24"/>
          <w:szCs w:val="24"/>
        </w:rPr>
        <w:t xml:space="preserve"> </w:t>
      </w:r>
      <w:r w:rsidRPr="00906633">
        <w:rPr>
          <w:rFonts w:ascii="Arial" w:hAnsi="Arial" w:cs="Arial"/>
          <w:sz w:val="24"/>
          <w:szCs w:val="24"/>
        </w:rPr>
        <w:t>código:</w:t>
      </w:r>
      <w:r w:rsidRPr="00906633">
        <w:rPr>
          <w:rFonts w:ascii="Arial" w:hAnsi="Arial" w:cs="Arial"/>
          <w:spacing w:val="-3"/>
          <w:sz w:val="24"/>
          <w:szCs w:val="24"/>
        </w:rPr>
        <w:t xml:space="preserve"> </w:t>
      </w:r>
      <w:r w:rsidRPr="00906633">
        <w:rPr>
          <w:rFonts w:ascii="Arial" w:hAnsi="Arial" w:cs="Arial"/>
          <w:sz w:val="24"/>
          <w:szCs w:val="24"/>
        </w:rPr>
        <w:t>GI-PR-02,</w:t>
      </w:r>
      <w:r w:rsidRPr="00906633">
        <w:rPr>
          <w:rFonts w:ascii="Arial" w:hAnsi="Arial" w:cs="Arial"/>
          <w:spacing w:val="-4"/>
          <w:sz w:val="24"/>
          <w:szCs w:val="24"/>
        </w:rPr>
        <w:t xml:space="preserve"> </w:t>
      </w:r>
      <w:r w:rsidRPr="00906633">
        <w:rPr>
          <w:rFonts w:ascii="Arial" w:hAnsi="Arial" w:cs="Arial"/>
          <w:sz w:val="24"/>
          <w:szCs w:val="24"/>
        </w:rPr>
        <w:t>versión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fecha</w:t>
      </w:r>
      <w:r w:rsidRPr="00906633">
        <w:rPr>
          <w:rFonts w:ascii="Arial" w:hAnsi="Arial" w:cs="Arial"/>
          <w:spacing w:val="-4"/>
          <w:sz w:val="24"/>
          <w:szCs w:val="24"/>
        </w:rPr>
        <w:t xml:space="preserve"> </w:t>
      </w:r>
      <w:r w:rsidRPr="00906633">
        <w:rPr>
          <w:rFonts w:ascii="Arial" w:hAnsi="Arial" w:cs="Arial"/>
          <w:sz w:val="24"/>
          <w:szCs w:val="24"/>
        </w:rPr>
        <w:t>13</w:t>
      </w:r>
      <w:r w:rsidRPr="00906633">
        <w:rPr>
          <w:rFonts w:ascii="Arial" w:hAnsi="Arial" w:cs="Arial"/>
          <w:spacing w:val="-3"/>
          <w:sz w:val="24"/>
          <w:szCs w:val="24"/>
        </w:rPr>
        <w:t xml:space="preserve"> </w:t>
      </w:r>
      <w:r w:rsidRPr="00906633">
        <w:rPr>
          <w:rFonts w:ascii="Arial" w:hAnsi="Arial" w:cs="Arial"/>
          <w:spacing w:val="-5"/>
          <w:sz w:val="24"/>
          <w:szCs w:val="24"/>
        </w:rPr>
        <w:t>de</w:t>
      </w:r>
      <w:r w:rsidR="00241317">
        <w:rPr>
          <w:rFonts w:ascii="Arial" w:hAnsi="Arial" w:cs="Arial"/>
          <w:spacing w:val="-5"/>
          <w:sz w:val="24"/>
          <w:szCs w:val="24"/>
        </w:rPr>
        <w:t xml:space="preserve"> </w:t>
      </w:r>
      <w:r w:rsidRPr="00906633">
        <w:rPr>
          <w:rFonts w:ascii="Arial" w:hAnsi="Arial" w:cs="Arial"/>
          <w:sz w:val="24"/>
          <w:szCs w:val="24"/>
        </w:rPr>
        <w:t>noviembre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2020,</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cual</w:t>
      </w:r>
      <w:r w:rsidRPr="00906633">
        <w:rPr>
          <w:rFonts w:ascii="Arial" w:hAnsi="Arial" w:cs="Arial"/>
          <w:spacing w:val="-9"/>
          <w:sz w:val="24"/>
          <w:szCs w:val="24"/>
        </w:rPr>
        <w:t xml:space="preserve"> </w:t>
      </w:r>
      <w:r w:rsidRPr="00906633">
        <w:rPr>
          <w:rFonts w:ascii="Arial" w:hAnsi="Arial" w:cs="Arial"/>
          <w:sz w:val="24"/>
          <w:szCs w:val="24"/>
        </w:rPr>
        <w:t>generó</w:t>
      </w:r>
      <w:r w:rsidRPr="00906633">
        <w:rPr>
          <w:rFonts w:ascii="Arial" w:hAnsi="Arial" w:cs="Arial"/>
          <w:spacing w:val="-9"/>
          <w:sz w:val="24"/>
          <w:szCs w:val="24"/>
        </w:rPr>
        <w:t xml:space="preserve"> </w:t>
      </w:r>
      <w:r w:rsidRPr="00906633">
        <w:rPr>
          <w:rFonts w:ascii="Arial" w:hAnsi="Arial" w:cs="Arial"/>
          <w:sz w:val="24"/>
          <w:szCs w:val="24"/>
        </w:rPr>
        <w:t>afectación</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confiabilidad</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 información y conllevó a que la información financiera presentada al cierre de 2024 no fuera razonable.</w:t>
      </w:r>
    </w:p>
    <w:p w14:paraId="222B9CF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 xml:space="preserve">Incorrección de circunstancia en cuentas por cobrar, por $1.552,51 millones, debido a que, en la cartera de la entidad correspondiente a </w:t>
      </w:r>
      <w:r w:rsidRPr="00906633">
        <w:rPr>
          <w:rFonts w:ascii="Arial" w:hAnsi="Arial" w:cs="Arial"/>
          <w:spacing w:val="-4"/>
          <w:sz w:val="24"/>
          <w:szCs w:val="24"/>
        </w:rPr>
        <w:t>tasas,</w:t>
      </w:r>
      <w:r w:rsidRPr="00906633">
        <w:rPr>
          <w:rFonts w:ascii="Arial" w:hAnsi="Arial" w:cs="Arial"/>
          <w:spacing w:val="-15"/>
          <w:sz w:val="24"/>
          <w:szCs w:val="24"/>
        </w:rPr>
        <w:t xml:space="preserve"> </w:t>
      </w:r>
      <w:r w:rsidRPr="00906633">
        <w:rPr>
          <w:rFonts w:ascii="Arial" w:hAnsi="Arial" w:cs="Arial"/>
          <w:spacing w:val="-4"/>
          <w:sz w:val="24"/>
          <w:szCs w:val="24"/>
        </w:rPr>
        <w:t>multas</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asistencia</w:t>
      </w:r>
      <w:r w:rsidRPr="00906633">
        <w:rPr>
          <w:rFonts w:ascii="Arial" w:hAnsi="Arial" w:cs="Arial"/>
          <w:spacing w:val="-15"/>
          <w:sz w:val="24"/>
          <w:szCs w:val="24"/>
        </w:rPr>
        <w:t xml:space="preserve"> </w:t>
      </w:r>
      <w:r w:rsidRPr="00906633">
        <w:rPr>
          <w:rFonts w:ascii="Arial" w:hAnsi="Arial" w:cs="Arial"/>
          <w:spacing w:val="-4"/>
          <w:sz w:val="24"/>
          <w:szCs w:val="24"/>
        </w:rPr>
        <w:t>técnica,</w:t>
      </w:r>
      <w:r w:rsidRPr="00906633">
        <w:rPr>
          <w:rFonts w:ascii="Arial" w:hAnsi="Arial" w:cs="Arial"/>
          <w:spacing w:val="-15"/>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corte</w:t>
      </w:r>
      <w:r w:rsidRPr="00906633">
        <w:rPr>
          <w:rFonts w:ascii="Arial" w:hAnsi="Arial" w:cs="Arial"/>
          <w:spacing w:val="-15"/>
          <w:sz w:val="24"/>
          <w:szCs w:val="24"/>
        </w:rPr>
        <w:t xml:space="preserve"> </w:t>
      </w:r>
      <w:r w:rsidRPr="00906633">
        <w:rPr>
          <w:rFonts w:ascii="Arial" w:hAnsi="Arial" w:cs="Arial"/>
          <w:spacing w:val="-4"/>
          <w:sz w:val="24"/>
          <w:szCs w:val="24"/>
        </w:rPr>
        <w:t>al</w:t>
      </w:r>
      <w:r w:rsidRPr="00906633">
        <w:rPr>
          <w:rFonts w:ascii="Arial" w:hAnsi="Arial" w:cs="Arial"/>
          <w:spacing w:val="-15"/>
          <w:sz w:val="24"/>
          <w:szCs w:val="24"/>
        </w:rPr>
        <w:t xml:space="preserve"> </w:t>
      </w:r>
      <w:r w:rsidRPr="00906633">
        <w:rPr>
          <w:rFonts w:ascii="Arial" w:hAnsi="Arial" w:cs="Arial"/>
          <w:spacing w:val="-4"/>
          <w:sz w:val="24"/>
          <w:szCs w:val="24"/>
        </w:rPr>
        <w:t>31</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diciembre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2024, </w:t>
      </w:r>
      <w:r w:rsidRPr="00906633">
        <w:rPr>
          <w:rFonts w:ascii="Arial" w:hAnsi="Arial" w:cs="Arial"/>
          <w:spacing w:val="-2"/>
          <w:sz w:val="24"/>
          <w:szCs w:val="24"/>
        </w:rPr>
        <w:t>se</w:t>
      </w:r>
      <w:r w:rsidRPr="00906633">
        <w:rPr>
          <w:rFonts w:ascii="Arial" w:hAnsi="Arial" w:cs="Arial"/>
          <w:spacing w:val="-18"/>
          <w:sz w:val="24"/>
          <w:szCs w:val="24"/>
        </w:rPr>
        <w:t xml:space="preserve"> </w:t>
      </w:r>
      <w:r w:rsidRPr="00906633">
        <w:rPr>
          <w:rFonts w:ascii="Arial" w:hAnsi="Arial" w:cs="Arial"/>
          <w:spacing w:val="-2"/>
          <w:sz w:val="24"/>
          <w:szCs w:val="24"/>
        </w:rPr>
        <w:t>identificó</w:t>
      </w:r>
      <w:r w:rsidRPr="00906633">
        <w:rPr>
          <w:rFonts w:ascii="Arial" w:hAnsi="Arial" w:cs="Arial"/>
          <w:spacing w:val="-17"/>
          <w:sz w:val="24"/>
          <w:szCs w:val="24"/>
        </w:rPr>
        <w:t xml:space="preserve"> </w:t>
      </w:r>
      <w:r w:rsidRPr="00906633">
        <w:rPr>
          <w:rFonts w:ascii="Arial" w:hAnsi="Arial" w:cs="Arial"/>
          <w:spacing w:val="-2"/>
          <w:sz w:val="24"/>
          <w:szCs w:val="24"/>
        </w:rPr>
        <w:t>un</w:t>
      </w:r>
      <w:r w:rsidRPr="00906633">
        <w:rPr>
          <w:rFonts w:ascii="Arial" w:hAnsi="Arial" w:cs="Arial"/>
          <w:spacing w:val="-17"/>
          <w:sz w:val="24"/>
          <w:szCs w:val="24"/>
        </w:rPr>
        <w:t xml:space="preserve"> </w:t>
      </w:r>
      <w:r w:rsidRPr="00906633">
        <w:rPr>
          <w:rFonts w:ascii="Arial" w:hAnsi="Arial" w:cs="Arial"/>
          <w:spacing w:val="-2"/>
          <w:sz w:val="24"/>
          <w:szCs w:val="24"/>
        </w:rPr>
        <w:t>riesgo</w:t>
      </w:r>
      <w:r w:rsidRPr="00906633">
        <w:rPr>
          <w:rFonts w:ascii="Arial" w:hAnsi="Arial" w:cs="Arial"/>
          <w:spacing w:val="-18"/>
          <w:sz w:val="24"/>
          <w:szCs w:val="24"/>
        </w:rPr>
        <w:t xml:space="preserve"> </w:t>
      </w:r>
      <w:r w:rsidRPr="00906633">
        <w:rPr>
          <w:rFonts w:ascii="Arial" w:hAnsi="Arial" w:cs="Arial"/>
          <w:spacing w:val="-2"/>
          <w:sz w:val="24"/>
          <w:szCs w:val="24"/>
        </w:rPr>
        <w:t>progresivo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prescripción</w:t>
      </w:r>
      <w:r w:rsidRPr="00906633">
        <w:rPr>
          <w:rFonts w:ascii="Arial" w:hAnsi="Arial" w:cs="Arial"/>
          <w:spacing w:val="-17"/>
          <w:sz w:val="24"/>
          <w:szCs w:val="24"/>
        </w:rPr>
        <w:t xml:space="preserve"> </w:t>
      </w:r>
      <w:r w:rsidRPr="00906633">
        <w:rPr>
          <w:rFonts w:ascii="Arial" w:hAnsi="Arial" w:cs="Arial"/>
          <w:spacing w:val="-2"/>
          <w:sz w:val="24"/>
          <w:szCs w:val="24"/>
        </w:rPr>
        <w:t>según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8"/>
          <w:sz w:val="24"/>
          <w:szCs w:val="24"/>
        </w:rPr>
        <w:t xml:space="preserve"> </w:t>
      </w:r>
      <w:r w:rsidRPr="00906633">
        <w:rPr>
          <w:rFonts w:ascii="Arial" w:hAnsi="Arial" w:cs="Arial"/>
          <w:spacing w:val="-2"/>
          <w:sz w:val="24"/>
          <w:szCs w:val="24"/>
        </w:rPr>
        <w:t>vigencias</w:t>
      </w:r>
      <w:r w:rsidRPr="00906633">
        <w:rPr>
          <w:rFonts w:ascii="Arial" w:hAnsi="Arial" w:cs="Arial"/>
          <w:spacing w:val="-17"/>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obligaciones,</w:t>
      </w:r>
      <w:r w:rsidRPr="00906633">
        <w:rPr>
          <w:rFonts w:ascii="Arial" w:hAnsi="Arial" w:cs="Arial"/>
          <w:spacing w:val="-10"/>
          <w:sz w:val="24"/>
          <w:szCs w:val="24"/>
        </w:rPr>
        <w:t xml:space="preserve"> </w:t>
      </w:r>
      <w:r w:rsidRPr="00906633">
        <w:rPr>
          <w:rFonts w:ascii="Arial" w:hAnsi="Arial" w:cs="Arial"/>
          <w:sz w:val="24"/>
          <w:szCs w:val="24"/>
        </w:rPr>
        <w:t>dado</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las</w:t>
      </w:r>
      <w:r w:rsidRPr="00906633">
        <w:rPr>
          <w:rFonts w:ascii="Arial" w:hAnsi="Arial" w:cs="Arial"/>
          <w:spacing w:val="-10"/>
          <w:sz w:val="24"/>
          <w:szCs w:val="24"/>
        </w:rPr>
        <w:t xml:space="preserve"> </w:t>
      </w:r>
      <w:r w:rsidRPr="00906633">
        <w:rPr>
          <w:rFonts w:ascii="Arial" w:hAnsi="Arial" w:cs="Arial"/>
          <w:sz w:val="24"/>
          <w:szCs w:val="24"/>
        </w:rPr>
        <w:t>acciones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cobro</w:t>
      </w:r>
      <w:r w:rsidRPr="00906633">
        <w:rPr>
          <w:rFonts w:ascii="Arial" w:hAnsi="Arial" w:cs="Arial"/>
          <w:spacing w:val="-10"/>
          <w:sz w:val="24"/>
          <w:szCs w:val="24"/>
        </w:rPr>
        <w:t xml:space="preserve"> </w:t>
      </w:r>
      <w:r w:rsidRPr="00906633">
        <w:rPr>
          <w:rFonts w:ascii="Arial" w:hAnsi="Arial" w:cs="Arial"/>
          <w:sz w:val="24"/>
          <w:szCs w:val="24"/>
        </w:rPr>
        <w:t>coactivo</w:t>
      </w:r>
      <w:r w:rsidRPr="00906633">
        <w:rPr>
          <w:rFonts w:ascii="Arial" w:hAnsi="Arial" w:cs="Arial"/>
          <w:spacing w:val="-10"/>
          <w:sz w:val="24"/>
          <w:szCs w:val="24"/>
        </w:rPr>
        <w:t xml:space="preserve"> </w:t>
      </w:r>
      <w:r w:rsidRPr="00906633">
        <w:rPr>
          <w:rFonts w:ascii="Arial" w:hAnsi="Arial" w:cs="Arial"/>
          <w:sz w:val="24"/>
          <w:szCs w:val="24"/>
        </w:rPr>
        <w:t>adelantadas por la Corporación no fueron efectivas y no se logró el recaudo correspondiente. Situación que afectó el presupuesto de ingresos de la entidad al no recibir dichos recursos, limitando la disponibilidad financiera para el cumplimiento de sus objetivos misionales.</w:t>
      </w:r>
    </w:p>
    <w:p w14:paraId="7E325A51"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anterior,</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originó</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3"/>
          <w:sz w:val="24"/>
          <w:szCs w:val="24"/>
        </w:rPr>
        <w:t xml:space="preserve"> </w:t>
      </w:r>
      <w:r w:rsidRPr="00906633">
        <w:rPr>
          <w:rFonts w:ascii="Arial" w:hAnsi="Arial" w:cs="Arial"/>
          <w:sz w:val="24"/>
          <w:szCs w:val="24"/>
        </w:rPr>
        <w:t>deficiencias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mecanismos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y seguimiento,</w:t>
      </w:r>
      <w:r w:rsidRPr="00906633">
        <w:rPr>
          <w:rFonts w:ascii="Arial" w:hAnsi="Arial" w:cs="Arial"/>
          <w:spacing w:val="-11"/>
          <w:sz w:val="24"/>
          <w:szCs w:val="24"/>
        </w:rPr>
        <w:t xml:space="preserve"> </w:t>
      </w:r>
      <w:r w:rsidRPr="00906633">
        <w:rPr>
          <w:rFonts w:ascii="Arial" w:hAnsi="Arial" w:cs="Arial"/>
          <w:sz w:val="24"/>
          <w:szCs w:val="24"/>
        </w:rPr>
        <w:t>así</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ineficaz</w:t>
      </w:r>
      <w:r w:rsidRPr="00906633">
        <w:rPr>
          <w:rFonts w:ascii="Arial" w:hAnsi="Arial" w:cs="Arial"/>
          <w:spacing w:val="-11"/>
          <w:sz w:val="24"/>
          <w:szCs w:val="24"/>
        </w:rPr>
        <w:t xml:space="preserve"> </w:t>
      </w:r>
      <w:r w:rsidRPr="00906633">
        <w:rPr>
          <w:rFonts w:ascii="Arial" w:hAnsi="Arial" w:cs="Arial"/>
          <w:sz w:val="24"/>
          <w:szCs w:val="24"/>
        </w:rPr>
        <w:t>aplicación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 xml:space="preserve">procedimientos </w:t>
      </w:r>
      <w:r w:rsidRPr="00906633">
        <w:rPr>
          <w:rFonts w:ascii="Arial" w:hAnsi="Arial" w:cs="Arial"/>
          <w:spacing w:val="-2"/>
          <w:sz w:val="24"/>
          <w:szCs w:val="24"/>
        </w:rPr>
        <w:t>implementados</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contravino</w:t>
      </w:r>
      <w:r w:rsidRPr="00906633">
        <w:rPr>
          <w:rFonts w:ascii="Arial" w:hAnsi="Arial" w:cs="Arial"/>
          <w:spacing w:val="-11"/>
          <w:sz w:val="24"/>
          <w:szCs w:val="24"/>
        </w:rPr>
        <w:t xml:space="preserve"> </w:t>
      </w:r>
      <w:r w:rsidRPr="00906633">
        <w:rPr>
          <w:rFonts w:ascii="Arial" w:hAnsi="Arial" w:cs="Arial"/>
          <w:spacing w:val="-2"/>
          <w:sz w:val="24"/>
          <w:szCs w:val="24"/>
        </w:rPr>
        <w:t>lo</w:t>
      </w:r>
      <w:r w:rsidRPr="00906633">
        <w:rPr>
          <w:rFonts w:ascii="Arial" w:hAnsi="Arial" w:cs="Arial"/>
          <w:spacing w:val="-11"/>
          <w:sz w:val="24"/>
          <w:szCs w:val="24"/>
        </w:rPr>
        <w:t xml:space="preserve"> </w:t>
      </w:r>
      <w:r w:rsidRPr="00906633">
        <w:rPr>
          <w:rFonts w:ascii="Arial" w:hAnsi="Arial" w:cs="Arial"/>
          <w:spacing w:val="-2"/>
          <w:sz w:val="24"/>
          <w:szCs w:val="24"/>
        </w:rPr>
        <w:t>establecido</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capítulo</w:t>
      </w:r>
      <w:r w:rsidRPr="00906633">
        <w:rPr>
          <w:rFonts w:ascii="Arial" w:hAnsi="Arial" w:cs="Arial"/>
          <w:spacing w:val="-11"/>
          <w:sz w:val="24"/>
          <w:szCs w:val="24"/>
        </w:rPr>
        <w:t xml:space="preserve"> </w:t>
      </w:r>
      <w:r w:rsidRPr="00906633">
        <w:rPr>
          <w:rFonts w:ascii="Arial" w:hAnsi="Arial" w:cs="Arial"/>
          <w:spacing w:val="-2"/>
          <w:sz w:val="24"/>
          <w:szCs w:val="24"/>
        </w:rPr>
        <w:t>6.1.1</w:t>
      </w:r>
      <w:r w:rsidRPr="00906633">
        <w:rPr>
          <w:rFonts w:ascii="Arial" w:hAnsi="Arial" w:cs="Arial"/>
          <w:spacing w:val="-11"/>
          <w:sz w:val="24"/>
          <w:szCs w:val="24"/>
        </w:rPr>
        <w:t xml:space="preserve"> </w:t>
      </w:r>
      <w:r w:rsidRPr="00906633">
        <w:rPr>
          <w:rFonts w:ascii="Arial" w:hAnsi="Arial" w:cs="Arial"/>
          <w:spacing w:val="-2"/>
          <w:sz w:val="24"/>
          <w:szCs w:val="24"/>
        </w:rPr>
        <w:t xml:space="preserve">Activos,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53;</w:t>
      </w:r>
      <w:r w:rsidRPr="00906633">
        <w:rPr>
          <w:rFonts w:ascii="Arial" w:hAnsi="Arial" w:cs="Arial"/>
          <w:spacing w:val="-7"/>
          <w:sz w:val="24"/>
          <w:szCs w:val="24"/>
        </w:rPr>
        <w:t xml:space="preserve"> </w:t>
      </w:r>
      <w:r w:rsidRPr="00906633">
        <w:rPr>
          <w:rFonts w:ascii="Arial" w:hAnsi="Arial" w:cs="Arial"/>
          <w:sz w:val="24"/>
          <w:szCs w:val="24"/>
        </w:rPr>
        <w:t>así</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2.1,</w:t>
      </w:r>
      <w:r w:rsidRPr="00906633">
        <w:rPr>
          <w:rFonts w:ascii="Arial" w:hAnsi="Arial" w:cs="Arial"/>
          <w:spacing w:val="-7"/>
          <w:sz w:val="24"/>
          <w:szCs w:val="24"/>
        </w:rPr>
        <w:t xml:space="preserve"> </w:t>
      </w:r>
      <w:r w:rsidRPr="00906633">
        <w:rPr>
          <w:rFonts w:ascii="Arial" w:hAnsi="Arial" w:cs="Arial"/>
          <w:sz w:val="24"/>
          <w:szCs w:val="24"/>
        </w:rPr>
        <w:t>2.4</w:t>
      </w:r>
      <w:r w:rsidRPr="00906633">
        <w:rPr>
          <w:rFonts w:ascii="Arial" w:hAnsi="Arial" w:cs="Arial"/>
          <w:spacing w:val="-7"/>
          <w:sz w:val="24"/>
          <w:szCs w:val="24"/>
        </w:rPr>
        <w:t xml:space="preserve"> </w:t>
      </w:r>
      <w:r w:rsidRPr="00906633">
        <w:rPr>
          <w:rFonts w:ascii="Arial" w:hAnsi="Arial" w:cs="Arial"/>
          <w:sz w:val="24"/>
          <w:szCs w:val="24"/>
        </w:rPr>
        <w:t>Medición</w:t>
      </w:r>
      <w:r w:rsidRPr="00906633">
        <w:rPr>
          <w:rFonts w:ascii="Arial" w:hAnsi="Arial" w:cs="Arial"/>
          <w:spacing w:val="-7"/>
          <w:sz w:val="24"/>
          <w:szCs w:val="24"/>
        </w:rPr>
        <w:t xml:space="preserve"> </w:t>
      </w:r>
      <w:r w:rsidRPr="00906633">
        <w:rPr>
          <w:rFonts w:ascii="Arial" w:hAnsi="Arial" w:cs="Arial"/>
          <w:sz w:val="24"/>
          <w:szCs w:val="24"/>
        </w:rPr>
        <w:t>posterior</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2.5 Baja en cuentas, de las normas para el reconocimiento, medición, revelación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presentación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hechos</w:t>
      </w:r>
      <w:r w:rsidRPr="00906633">
        <w:rPr>
          <w:rFonts w:ascii="Arial" w:hAnsi="Arial" w:cs="Arial"/>
          <w:spacing w:val="-8"/>
          <w:sz w:val="24"/>
          <w:szCs w:val="24"/>
        </w:rPr>
        <w:t xml:space="preserve"> </w:t>
      </w:r>
      <w:r w:rsidRPr="00906633">
        <w:rPr>
          <w:rFonts w:ascii="Arial" w:hAnsi="Arial" w:cs="Arial"/>
          <w:sz w:val="24"/>
          <w:szCs w:val="24"/>
        </w:rPr>
        <w:t>económicos,</w:t>
      </w:r>
      <w:r w:rsidRPr="00906633">
        <w:rPr>
          <w:rFonts w:ascii="Arial" w:hAnsi="Arial" w:cs="Arial"/>
          <w:spacing w:val="-8"/>
          <w:sz w:val="24"/>
          <w:szCs w:val="24"/>
        </w:rPr>
        <w:t xml:space="preserve"> </w:t>
      </w:r>
      <w:r w:rsidRPr="00906633">
        <w:rPr>
          <w:rFonts w:ascii="Arial" w:hAnsi="Arial" w:cs="Arial"/>
          <w:sz w:val="24"/>
          <w:szCs w:val="24"/>
        </w:rPr>
        <w:t>contenidas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preparación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 financiera</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Marco</w:t>
      </w:r>
      <w:r w:rsidRPr="00906633">
        <w:rPr>
          <w:rFonts w:ascii="Arial" w:hAnsi="Arial" w:cs="Arial"/>
          <w:spacing w:val="-7"/>
          <w:sz w:val="24"/>
          <w:szCs w:val="24"/>
        </w:rPr>
        <w:t xml:space="preserve"> </w:t>
      </w:r>
      <w:r w:rsidRPr="00906633">
        <w:rPr>
          <w:rFonts w:ascii="Arial" w:hAnsi="Arial" w:cs="Arial"/>
          <w:sz w:val="24"/>
          <w:szCs w:val="24"/>
        </w:rPr>
        <w:t>normativo</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entidades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Gobierno,</w:t>
      </w:r>
      <w:r w:rsidRPr="00906633">
        <w:rPr>
          <w:rFonts w:ascii="Arial" w:hAnsi="Arial" w:cs="Arial"/>
          <w:spacing w:val="-7"/>
          <w:sz w:val="24"/>
          <w:szCs w:val="24"/>
        </w:rPr>
        <w:t xml:space="preserve"> </w:t>
      </w:r>
      <w:r w:rsidRPr="00906633">
        <w:rPr>
          <w:rFonts w:ascii="Arial" w:hAnsi="Arial" w:cs="Arial"/>
          <w:sz w:val="24"/>
          <w:szCs w:val="24"/>
        </w:rPr>
        <w:t>expedido por</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Contaduría</w:t>
      </w:r>
      <w:r w:rsidRPr="00906633">
        <w:rPr>
          <w:rFonts w:ascii="Arial" w:hAnsi="Arial" w:cs="Arial"/>
          <w:spacing w:val="-18"/>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cual</w:t>
      </w:r>
      <w:r w:rsidRPr="00906633">
        <w:rPr>
          <w:rFonts w:ascii="Arial" w:hAnsi="Arial" w:cs="Arial"/>
          <w:spacing w:val="-18"/>
          <w:sz w:val="24"/>
          <w:szCs w:val="24"/>
        </w:rPr>
        <w:t xml:space="preserve"> </w:t>
      </w:r>
      <w:r w:rsidRPr="00906633">
        <w:rPr>
          <w:rFonts w:ascii="Arial" w:hAnsi="Arial" w:cs="Arial"/>
          <w:sz w:val="24"/>
          <w:szCs w:val="24"/>
        </w:rPr>
        <w:t>impidió</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recaudo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 totalidad</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ingresos</w:t>
      </w:r>
      <w:r w:rsidRPr="00906633">
        <w:rPr>
          <w:rFonts w:ascii="Arial" w:hAnsi="Arial" w:cs="Arial"/>
          <w:spacing w:val="-13"/>
          <w:sz w:val="24"/>
          <w:szCs w:val="24"/>
        </w:rPr>
        <w:t xml:space="preserve"> </w:t>
      </w:r>
      <w:r w:rsidRPr="00906633">
        <w:rPr>
          <w:rFonts w:ascii="Arial" w:hAnsi="Arial" w:cs="Arial"/>
          <w:sz w:val="24"/>
          <w:szCs w:val="24"/>
        </w:rPr>
        <w:t>presupuestados</w:t>
      </w:r>
      <w:r w:rsidRPr="00906633">
        <w:rPr>
          <w:rFonts w:ascii="Arial" w:hAnsi="Arial" w:cs="Arial"/>
          <w:spacing w:val="-13"/>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este</w:t>
      </w:r>
      <w:r w:rsidRPr="00906633">
        <w:rPr>
          <w:rFonts w:ascii="Arial" w:hAnsi="Arial" w:cs="Arial"/>
          <w:spacing w:val="-12"/>
          <w:sz w:val="24"/>
          <w:szCs w:val="24"/>
        </w:rPr>
        <w:t xml:space="preserve"> </w:t>
      </w:r>
      <w:r w:rsidRPr="00906633">
        <w:rPr>
          <w:rFonts w:ascii="Arial" w:hAnsi="Arial" w:cs="Arial"/>
          <w:sz w:val="24"/>
          <w:szCs w:val="24"/>
        </w:rPr>
        <w:t>concepto</w:t>
      </w:r>
      <w:r w:rsidRPr="00906633">
        <w:rPr>
          <w:rFonts w:ascii="Arial" w:hAnsi="Arial" w:cs="Arial"/>
          <w:spacing w:val="-13"/>
          <w:sz w:val="24"/>
          <w:szCs w:val="24"/>
        </w:rPr>
        <w:t xml:space="preserve"> </w:t>
      </w:r>
      <w:r w:rsidRPr="00906633">
        <w:rPr>
          <w:rFonts w:ascii="Arial" w:hAnsi="Arial" w:cs="Arial"/>
          <w:sz w:val="24"/>
          <w:szCs w:val="24"/>
        </w:rPr>
        <w:t>durante</w:t>
      </w:r>
      <w:r w:rsidRPr="00906633">
        <w:rPr>
          <w:rFonts w:ascii="Arial" w:hAnsi="Arial" w:cs="Arial"/>
          <w:spacing w:val="-12"/>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vigencia</w:t>
      </w:r>
      <w:r w:rsidRPr="00906633">
        <w:rPr>
          <w:rFonts w:ascii="Arial" w:hAnsi="Arial" w:cs="Arial"/>
          <w:spacing w:val="-16"/>
          <w:sz w:val="24"/>
          <w:szCs w:val="24"/>
        </w:rPr>
        <w:t xml:space="preserve"> </w:t>
      </w:r>
      <w:r w:rsidRPr="00906633">
        <w:rPr>
          <w:rFonts w:ascii="Arial" w:hAnsi="Arial" w:cs="Arial"/>
          <w:spacing w:val="-2"/>
          <w:sz w:val="24"/>
          <w:szCs w:val="24"/>
        </w:rPr>
        <w:t>objeto</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estudio,</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consecuencia,</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Corporación</w:t>
      </w:r>
      <w:r w:rsidRPr="00906633">
        <w:rPr>
          <w:rFonts w:ascii="Arial" w:hAnsi="Arial" w:cs="Arial"/>
          <w:spacing w:val="-16"/>
          <w:sz w:val="24"/>
          <w:szCs w:val="24"/>
        </w:rPr>
        <w:t xml:space="preserve"> </w:t>
      </w:r>
      <w:r w:rsidRPr="00906633">
        <w:rPr>
          <w:rFonts w:ascii="Arial" w:hAnsi="Arial" w:cs="Arial"/>
          <w:spacing w:val="-2"/>
          <w:sz w:val="24"/>
          <w:szCs w:val="24"/>
        </w:rPr>
        <w:t>no</w:t>
      </w:r>
      <w:r w:rsidRPr="00906633">
        <w:rPr>
          <w:rFonts w:ascii="Arial" w:hAnsi="Arial" w:cs="Arial"/>
          <w:spacing w:val="-16"/>
          <w:sz w:val="24"/>
          <w:szCs w:val="24"/>
        </w:rPr>
        <w:t xml:space="preserve"> </w:t>
      </w:r>
      <w:r w:rsidRPr="00906633">
        <w:rPr>
          <w:rFonts w:ascii="Arial" w:hAnsi="Arial" w:cs="Arial"/>
          <w:spacing w:val="-2"/>
          <w:sz w:val="24"/>
          <w:szCs w:val="24"/>
        </w:rPr>
        <w:t xml:space="preserve">contó </w:t>
      </w:r>
      <w:r w:rsidRPr="00906633">
        <w:rPr>
          <w:rFonts w:ascii="Arial" w:hAnsi="Arial" w:cs="Arial"/>
          <w:sz w:val="24"/>
          <w:szCs w:val="24"/>
        </w:rPr>
        <w:t>oportunamente con la disponibilidad de estos recursos para financiar programas y proyectos orientados a la protección o restauración del medio ambiente</w:t>
      </w:r>
      <w:r w:rsidR="00241317">
        <w:rPr>
          <w:rFonts w:ascii="Arial" w:hAnsi="Arial" w:cs="Arial"/>
          <w:sz w:val="24"/>
          <w:szCs w:val="24"/>
        </w:rPr>
        <w:t>.</w:t>
      </w:r>
    </w:p>
    <w:p w14:paraId="6CBFCF6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8"/>
          <w:sz w:val="24"/>
          <w:szCs w:val="24"/>
        </w:rPr>
        <w:t xml:space="preserve"> </w:t>
      </w:r>
      <w:r w:rsidRPr="00906633">
        <w:rPr>
          <w:rFonts w:ascii="Arial" w:hAnsi="Arial" w:cs="Arial"/>
          <w:sz w:val="24"/>
          <w:szCs w:val="24"/>
        </w:rPr>
        <w:t>de</w:t>
      </w:r>
      <w:r w:rsidRPr="00906633">
        <w:rPr>
          <w:rFonts w:ascii="Arial" w:hAnsi="Arial" w:cs="Arial"/>
          <w:spacing w:val="51"/>
          <w:sz w:val="24"/>
          <w:szCs w:val="24"/>
        </w:rPr>
        <w:t xml:space="preserve"> </w:t>
      </w:r>
      <w:r w:rsidRPr="00906633">
        <w:rPr>
          <w:rFonts w:ascii="Arial" w:hAnsi="Arial" w:cs="Arial"/>
          <w:sz w:val="24"/>
          <w:szCs w:val="24"/>
        </w:rPr>
        <w:t>presentación</w:t>
      </w:r>
      <w:r w:rsidRPr="00906633">
        <w:rPr>
          <w:rFonts w:ascii="Arial" w:hAnsi="Arial" w:cs="Arial"/>
          <w:spacing w:val="51"/>
          <w:sz w:val="24"/>
          <w:szCs w:val="24"/>
        </w:rPr>
        <w:t xml:space="preserve"> </w:t>
      </w:r>
      <w:r w:rsidRPr="00906633">
        <w:rPr>
          <w:rFonts w:ascii="Arial" w:hAnsi="Arial" w:cs="Arial"/>
          <w:sz w:val="24"/>
          <w:szCs w:val="24"/>
        </w:rPr>
        <w:t>en</w:t>
      </w:r>
      <w:r w:rsidRPr="00906633">
        <w:rPr>
          <w:rFonts w:ascii="Arial" w:hAnsi="Arial" w:cs="Arial"/>
          <w:spacing w:val="51"/>
          <w:sz w:val="24"/>
          <w:szCs w:val="24"/>
        </w:rPr>
        <w:t xml:space="preserve"> </w:t>
      </w:r>
      <w:r w:rsidRPr="00906633">
        <w:rPr>
          <w:rFonts w:ascii="Arial" w:hAnsi="Arial" w:cs="Arial"/>
          <w:sz w:val="24"/>
          <w:szCs w:val="24"/>
        </w:rPr>
        <w:t>cuentas</w:t>
      </w:r>
      <w:r w:rsidRPr="00906633">
        <w:rPr>
          <w:rFonts w:ascii="Arial" w:hAnsi="Arial" w:cs="Arial"/>
          <w:spacing w:val="51"/>
          <w:sz w:val="24"/>
          <w:szCs w:val="24"/>
        </w:rPr>
        <w:t xml:space="preserve"> </w:t>
      </w:r>
      <w:r w:rsidRPr="00906633">
        <w:rPr>
          <w:rFonts w:ascii="Arial" w:hAnsi="Arial" w:cs="Arial"/>
          <w:sz w:val="24"/>
          <w:szCs w:val="24"/>
        </w:rPr>
        <w:t>de</w:t>
      </w:r>
      <w:r w:rsidRPr="00906633">
        <w:rPr>
          <w:rFonts w:ascii="Arial" w:hAnsi="Arial" w:cs="Arial"/>
          <w:spacing w:val="51"/>
          <w:sz w:val="24"/>
          <w:szCs w:val="24"/>
        </w:rPr>
        <w:t xml:space="preserve"> </w:t>
      </w:r>
      <w:r w:rsidRPr="00906633">
        <w:rPr>
          <w:rFonts w:ascii="Arial" w:hAnsi="Arial" w:cs="Arial"/>
          <w:sz w:val="24"/>
          <w:szCs w:val="24"/>
        </w:rPr>
        <w:t>orden</w:t>
      </w:r>
      <w:r w:rsidRPr="00906633">
        <w:rPr>
          <w:rFonts w:ascii="Arial" w:hAnsi="Arial" w:cs="Arial"/>
          <w:spacing w:val="51"/>
          <w:sz w:val="24"/>
          <w:szCs w:val="24"/>
        </w:rPr>
        <w:t xml:space="preserve"> </w:t>
      </w:r>
      <w:r w:rsidRPr="00906633">
        <w:rPr>
          <w:rFonts w:ascii="Arial" w:hAnsi="Arial" w:cs="Arial"/>
          <w:sz w:val="24"/>
          <w:szCs w:val="24"/>
        </w:rPr>
        <w:t>acreedoras</w:t>
      </w:r>
      <w:r w:rsidRPr="00906633">
        <w:rPr>
          <w:rFonts w:ascii="Arial" w:hAnsi="Arial" w:cs="Arial"/>
          <w:spacing w:val="51"/>
          <w:sz w:val="24"/>
          <w:szCs w:val="24"/>
        </w:rPr>
        <w:t xml:space="preserve"> </w:t>
      </w:r>
      <w:r w:rsidRPr="00906633">
        <w:rPr>
          <w:rFonts w:ascii="Arial" w:hAnsi="Arial" w:cs="Arial"/>
          <w:spacing w:val="-5"/>
          <w:sz w:val="24"/>
          <w:szCs w:val="24"/>
        </w:rPr>
        <w:t>por</w:t>
      </w:r>
      <w:r w:rsidR="00241317">
        <w:rPr>
          <w:rFonts w:ascii="Arial" w:hAnsi="Arial" w:cs="Arial"/>
          <w:spacing w:val="-5"/>
          <w:sz w:val="24"/>
          <w:szCs w:val="24"/>
        </w:rPr>
        <w:t xml:space="preserve"> </w:t>
      </w:r>
      <w:r w:rsidRPr="00906633">
        <w:rPr>
          <w:rFonts w:ascii="Arial" w:hAnsi="Arial" w:cs="Arial"/>
          <w:spacing w:val="-4"/>
          <w:sz w:val="24"/>
          <w:szCs w:val="24"/>
        </w:rPr>
        <w:t>$32.413,20</w:t>
      </w:r>
      <w:r w:rsidRPr="00906633">
        <w:rPr>
          <w:rFonts w:ascii="Arial" w:hAnsi="Arial" w:cs="Arial"/>
          <w:spacing w:val="-13"/>
          <w:sz w:val="24"/>
          <w:szCs w:val="24"/>
        </w:rPr>
        <w:t xml:space="preserve"> </w:t>
      </w:r>
      <w:r w:rsidRPr="00906633">
        <w:rPr>
          <w:rFonts w:ascii="Arial" w:hAnsi="Arial" w:cs="Arial"/>
          <w:spacing w:val="-4"/>
          <w:sz w:val="24"/>
          <w:szCs w:val="24"/>
        </w:rPr>
        <w:t>millones,</w:t>
      </w:r>
      <w:r w:rsidRPr="00906633">
        <w:rPr>
          <w:rFonts w:ascii="Arial" w:hAnsi="Arial" w:cs="Arial"/>
          <w:spacing w:val="-13"/>
          <w:sz w:val="24"/>
          <w:szCs w:val="24"/>
        </w:rPr>
        <w:t xml:space="preserve"> </w:t>
      </w:r>
      <w:r w:rsidRPr="00906633">
        <w:rPr>
          <w:rFonts w:ascii="Arial" w:hAnsi="Arial" w:cs="Arial"/>
          <w:spacing w:val="-4"/>
          <w:sz w:val="24"/>
          <w:szCs w:val="24"/>
        </w:rPr>
        <w:t>tras</w:t>
      </w:r>
      <w:r w:rsidRPr="00906633">
        <w:rPr>
          <w:rFonts w:ascii="Arial" w:hAnsi="Arial" w:cs="Arial"/>
          <w:spacing w:val="-13"/>
          <w:sz w:val="24"/>
          <w:szCs w:val="24"/>
        </w:rPr>
        <w:t xml:space="preserve"> </w:t>
      </w:r>
      <w:r w:rsidRPr="00906633">
        <w:rPr>
          <w:rFonts w:ascii="Arial" w:hAnsi="Arial" w:cs="Arial"/>
          <w:spacing w:val="-4"/>
          <w:sz w:val="24"/>
          <w:szCs w:val="24"/>
        </w:rPr>
        <w:t>realizar</w:t>
      </w:r>
      <w:r w:rsidRPr="00906633">
        <w:rPr>
          <w:rFonts w:ascii="Arial" w:hAnsi="Arial" w:cs="Arial"/>
          <w:spacing w:val="-13"/>
          <w:sz w:val="24"/>
          <w:szCs w:val="24"/>
        </w:rPr>
        <w:t xml:space="preserve"> </w:t>
      </w:r>
      <w:r w:rsidRPr="00906633">
        <w:rPr>
          <w:rFonts w:ascii="Arial" w:hAnsi="Arial" w:cs="Arial"/>
          <w:spacing w:val="-4"/>
          <w:sz w:val="24"/>
          <w:szCs w:val="24"/>
        </w:rPr>
        <w:t>el</w:t>
      </w:r>
      <w:r w:rsidRPr="00906633">
        <w:rPr>
          <w:rFonts w:ascii="Arial" w:hAnsi="Arial" w:cs="Arial"/>
          <w:spacing w:val="-13"/>
          <w:sz w:val="24"/>
          <w:szCs w:val="24"/>
        </w:rPr>
        <w:t xml:space="preserve"> </w:t>
      </w:r>
      <w:r w:rsidRPr="00906633">
        <w:rPr>
          <w:rFonts w:ascii="Arial" w:hAnsi="Arial" w:cs="Arial"/>
          <w:spacing w:val="-4"/>
          <w:sz w:val="24"/>
          <w:szCs w:val="24"/>
        </w:rPr>
        <w:t>análisis</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las</w:t>
      </w:r>
      <w:r w:rsidRPr="00906633">
        <w:rPr>
          <w:rFonts w:ascii="Arial" w:hAnsi="Arial" w:cs="Arial"/>
          <w:spacing w:val="-13"/>
          <w:sz w:val="24"/>
          <w:szCs w:val="24"/>
        </w:rPr>
        <w:t xml:space="preserve"> </w:t>
      </w:r>
      <w:r w:rsidRPr="00906633">
        <w:rPr>
          <w:rFonts w:ascii="Arial" w:hAnsi="Arial" w:cs="Arial"/>
          <w:spacing w:val="-4"/>
          <w:sz w:val="24"/>
          <w:szCs w:val="24"/>
        </w:rPr>
        <w:t>cifras</w:t>
      </w:r>
      <w:r w:rsidRPr="00906633">
        <w:rPr>
          <w:rFonts w:ascii="Arial" w:hAnsi="Arial" w:cs="Arial"/>
          <w:spacing w:val="-13"/>
          <w:sz w:val="24"/>
          <w:szCs w:val="24"/>
        </w:rPr>
        <w:t xml:space="preserve"> </w:t>
      </w:r>
      <w:r w:rsidRPr="00906633">
        <w:rPr>
          <w:rFonts w:ascii="Arial" w:hAnsi="Arial" w:cs="Arial"/>
          <w:spacing w:val="-4"/>
          <w:sz w:val="24"/>
          <w:szCs w:val="24"/>
        </w:rPr>
        <w:t>que</w:t>
      </w:r>
      <w:r w:rsidRPr="00906633">
        <w:rPr>
          <w:rFonts w:ascii="Arial" w:hAnsi="Arial" w:cs="Arial"/>
          <w:spacing w:val="-13"/>
          <w:sz w:val="24"/>
          <w:szCs w:val="24"/>
        </w:rPr>
        <w:t xml:space="preserve"> </w:t>
      </w:r>
      <w:r w:rsidRPr="00906633">
        <w:rPr>
          <w:rFonts w:ascii="Arial" w:hAnsi="Arial" w:cs="Arial"/>
          <w:spacing w:val="-4"/>
          <w:sz w:val="24"/>
          <w:szCs w:val="24"/>
        </w:rPr>
        <w:t xml:space="preserve">conforman </w:t>
      </w:r>
      <w:r w:rsidRPr="00906633">
        <w:rPr>
          <w:rFonts w:ascii="Arial" w:hAnsi="Arial" w:cs="Arial"/>
          <w:sz w:val="24"/>
          <w:szCs w:val="24"/>
        </w:rPr>
        <w:t>las partidas contables de la cuenta de orden responsabilidades contingencias, subcuenta litigios y demandas.</w:t>
      </w:r>
    </w:p>
    <w:p w14:paraId="1584BDE6"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Se observó una diferencia entre el saldo registrado en la cuenta responsabilidades,</w:t>
      </w:r>
      <w:r w:rsidRPr="00906633">
        <w:rPr>
          <w:rFonts w:ascii="Arial" w:hAnsi="Arial" w:cs="Arial"/>
          <w:spacing w:val="-7"/>
          <w:sz w:val="24"/>
          <w:szCs w:val="24"/>
        </w:rPr>
        <w:t xml:space="preserve"> </w:t>
      </w:r>
      <w:r w:rsidRPr="00906633">
        <w:rPr>
          <w:rFonts w:ascii="Arial" w:hAnsi="Arial" w:cs="Arial"/>
          <w:sz w:val="24"/>
          <w:szCs w:val="24"/>
        </w:rPr>
        <w:t>subcuenta</w:t>
      </w:r>
      <w:r w:rsidRPr="00906633">
        <w:rPr>
          <w:rFonts w:ascii="Arial" w:hAnsi="Arial" w:cs="Arial"/>
          <w:spacing w:val="-7"/>
          <w:sz w:val="24"/>
          <w:szCs w:val="24"/>
        </w:rPr>
        <w:t xml:space="preserve"> </w:t>
      </w:r>
      <w:r w:rsidRPr="00906633">
        <w:rPr>
          <w:rFonts w:ascii="Arial" w:hAnsi="Arial" w:cs="Arial"/>
          <w:sz w:val="24"/>
          <w:szCs w:val="24"/>
        </w:rPr>
        <w:t>litigios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demandas,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 xml:space="preserve">$1.681.300,54 millones; y el saldo de los procesos reportados en el aplicativo eKOGUI, por $1.713.713,74 millones, cuya diferencia correspondió a un proceso jurídico cuyo estado es terminado y archivado a favor de la Corporación. Lo anterior, obedeció a la falta de verificación de los criterios de clasificación de los hechos económicos y a fallas en las revisiones periódicas de los parámetros de estimación, entre otros </w:t>
      </w:r>
      <w:r w:rsidRPr="00906633">
        <w:rPr>
          <w:rFonts w:ascii="Arial" w:hAnsi="Arial" w:cs="Arial"/>
          <w:spacing w:val="-2"/>
          <w:sz w:val="24"/>
          <w:szCs w:val="24"/>
        </w:rPr>
        <w:t>factores.</w:t>
      </w:r>
    </w:p>
    <w:p w14:paraId="2075D070"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numerales 5. Principios de contabilidad pública y 6.2.4. Reconocimiento de gastos y costos del Marco conceptual para la preparación y presentación de la información financiera del Marco normativo para entidades de Gobierno, expedido por la Contaduría General de la Nación, lo cual generó</w:t>
      </w:r>
      <w:r w:rsidRPr="00906633">
        <w:rPr>
          <w:rFonts w:ascii="Arial" w:hAnsi="Arial" w:cs="Arial"/>
          <w:spacing w:val="-15"/>
          <w:sz w:val="24"/>
          <w:szCs w:val="24"/>
        </w:rPr>
        <w:t xml:space="preserve"> </w:t>
      </w:r>
      <w:r w:rsidRPr="00906633">
        <w:rPr>
          <w:rFonts w:ascii="Arial" w:hAnsi="Arial" w:cs="Arial"/>
          <w:sz w:val="24"/>
          <w:szCs w:val="24"/>
        </w:rPr>
        <w:t>una</w:t>
      </w:r>
      <w:r w:rsidRPr="00906633">
        <w:rPr>
          <w:rFonts w:ascii="Arial" w:hAnsi="Arial" w:cs="Arial"/>
          <w:spacing w:val="-15"/>
          <w:sz w:val="24"/>
          <w:szCs w:val="24"/>
        </w:rPr>
        <w:t xml:space="preserve"> </w:t>
      </w:r>
      <w:r w:rsidRPr="00906633">
        <w:rPr>
          <w:rFonts w:ascii="Arial" w:hAnsi="Arial" w:cs="Arial"/>
          <w:sz w:val="24"/>
          <w:szCs w:val="24"/>
        </w:rPr>
        <w:t>sobrestimación</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5"/>
          <w:sz w:val="24"/>
          <w:szCs w:val="24"/>
        </w:rPr>
        <w:t xml:space="preserve"> </w:t>
      </w:r>
      <w:r w:rsidRPr="00906633">
        <w:rPr>
          <w:rFonts w:ascii="Arial" w:hAnsi="Arial" w:cs="Arial"/>
          <w:sz w:val="24"/>
          <w:szCs w:val="24"/>
        </w:rPr>
        <w:t>responsabilidades,</w:t>
      </w:r>
      <w:r w:rsidRPr="00906633">
        <w:rPr>
          <w:rFonts w:ascii="Arial" w:hAnsi="Arial" w:cs="Arial"/>
          <w:spacing w:val="-15"/>
          <w:sz w:val="24"/>
          <w:szCs w:val="24"/>
        </w:rPr>
        <w:t xml:space="preserve"> </w:t>
      </w:r>
      <w:r w:rsidRPr="00906633">
        <w:rPr>
          <w:rFonts w:ascii="Arial" w:hAnsi="Arial" w:cs="Arial"/>
          <w:sz w:val="24"/>
          <w:szCs w:val="24"/>
        </w:rPr>
        <w:t>subcuenta litigios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demandas,</w:t>
      </w:r>
      <w:r w:rsidRPr="00906633">
        <w:rPr>
          <w:rFonts w:ascii="Arial" w:hAnsi="Arial" w:cs="Arial"/>
          <w:spacing w:val="-12"/>
          <w:sz w:val="24"/>
          <w:szCs w:val="24"/>
        </w:rPr>
        <w:t xml:space="preserve"> </w:t>
      </w:r>
      <w:r w:rsidRPr="00906633">
        <w:rPr>
          <w:rFonts w:ascii="Arial" w:hAnsi="Arial" w:cs="Arial"/>
          <w:sz w:val="24"/>
          <w:szCs w:val="24"/>
        </w:rPr>
        <w:t>debido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una</w:t>
      </w:r>
      <w:r w:rsidRPr="00906633">
        <w:rPr>
          <w:rFonts w:ascii="Arial" w:hAnsi="Arial" w:cs="Arial"/>
          <w:spacing w:val="-12"/>
          <w:sz w:val="24"/>
          <w:szCs w:val="24"/>
        </w:rPr>
        <w:t xml:space="preserve"> </w:t>
      </w:r>
      <w:r w:rsidRPr="00906633">
        <w:rPr>
          <w:rFonts w:ascii="Arial" w:hAnsi="Arial" w:cs="Arial"/>
          <w:sz w:val="24"/>
          <w:szCs w:val="24"/>
        </w:rPr>
        <w:t>inadecuada</w:t>
      </w:r>
      <w:r w:rsidRPr="00906633">
        <w:rPr>
          <w:rFonts w:ascii="Arial" w:hAnsi="Arial" w:cs="Arial"/>
          <w:spacing w:val="-12"/>
          <w:sz w:val="24"/>
          <w:szCs w:val="24"/>
        </w:rPr>
        <w:t xml:space="preserve"> </w:t>
      </w:r>
      <w:r w:rsidRPr="00906633">
        <w:rPr>
          <w:rFonts w:ascii="Arial" w:hAnsi="Arial" w:cs="Arial"/>
          <w:sz w:val="24"/>
          <w:szCs w:val="24"/>
        </w:rPr>
        <w:t>clasificación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montos, lo que resultó en información que no cumplía con las características cualitativas de confiabilidad.</w:t>
      </w:r>
    </w:p>
    <w:p w14:paraId="62CA0EC9"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cuentas por cobrar, por $440,43 millones, debido a que la Corporación no realizó una gestión efectiva del cobro persuasivo y coactivo de los recursos correspondientes a la sobretasa</w:t>
      </w:r>
      <w:r w:rsidRPr="00906633">
        <w:rPr>
          <w:rFonts w:ascii="Arial" w:hAnsi="Arial" w:cs="Arial"/>
          <w:spacing w:val="-16"/>
          <w:sz w:val="24"/>
          <w:szCs w:val="24"/>
        </w:rPr>
        <w:t xml:space="preserve"> </w:t>
      </w:r>
      <w:r w:rsidRPr="00906633">
        <w:rPr>
          <w:rFonts w:ascii="Arial" w:hAnsi="Arial" w:cs="Arial"/>
          <w:sz w:val="24"/>
          <w:szCs w:val="24"/>
        </w:rPr>
        <w:t>ambiental</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pago</w:t>
      </w:r>
      <w:r w:rsidRPr="00906633">
        <w:rPr>
          <w:rFonts w:ascii="Arial" w:hAnsi="Arial" w:cs="Arial"/>
          <w:spacing w:val="-16"/>
          <w:sz w:val="24"/>
          <w:szCs w:val="24"/>
        </w:rPr>
        <w:t xml:space="preserve"> </w:t>
      </w:r>
      <w:r w:rsidRPr="00906633">
        <w:rPr>
          <w:rFonts w:ascii="Arial" w:hAnsi="Arial" w:cs="Arial"/>
          <w:sz w:val="24"/>
          <w:szCs w:val="24"/>
        </w:rPr>
        <w:t>extemporáneo.</w:t>
      </w:r>
      <w:r w:rsidRPr="00906633">
        <w:rPr>
          <w:rFonts w:ascii="Arial" w:hAnsi="Arial" w:cs="Arial"/>
          <w:spacing w:val="-16"/>
          <w:sz w:val="24"/>
          <w:szCs w:val="24"/>
        </w:rPr>
        <w:t xml:space="preserve"> </w:t>
      </w:r>
      <w:r w:rsidRPr="00906633">
        <w:rPr>
          <w:rFonts w:ascii="Arial" w:hAnsi="Arial" w:cs="Arial"/>
          <w:sz w:val="24"/>
          <w:szCs w:val="24"/>
        </w:rPr>
        <w:t>Situación</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originó por</w:t>
      </w:r>
      <w:r w:rsidRPr="00906633">
        <w:rPr>
          <w:rFonts w:ascii="Arial" w:hAnsi="Arial" w:cs="Arial"/>
          <w:spacing w:val="-18"/>
          <w:sz w:val="24"/>
          <w:szCs w:val="24"/>
        </w:rPr>
        <w:t xml:space="preserve"> </w:t>
      </w:r>
      <w:r w:rsidRPr="00906633">
        <w:rPr>
          <w:rFonts w:ascii="Arial" w:hAnsi="Arial" w:cs="Arial"/>
          <w:sz w:val="24"/>
          <w:szCs w:val="24"/>
        </w:rPr>
        <w:t>deficiencias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mecanismos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seguimiento,</w:t>
      </w:r>
      <w:r w:rsidRPr="00906633">
        <w:rPr>
          <w:rFonts w:ascii="Arial" w:hAnsi="Arial" w:cs="Arial"/>
          <w:spacing w:val="-18"/>
          <w:sz w:val="24"/>
          <w:szCs w:val="24"/>
        </w:rPr>
        <w:t xml:space="preserve"> </w:t>
      </w:r>
      <w:r w:rsidRPr="00906633">
        <w:rPr>
          <w:rFonts w:ascii="Arial" w:hAnsi="Arial" w:cs="Arial"/>
          <w:sz w:val="24"/>
          <w:szCs w:val="24"/>
        </w:rPr>
        <w:t>así</w:t>
      </w:r>
      <w:r w:rsidRPr="00906633">
        <w:rPr>
          <w:rFonts w:ascii="Arial" w:hAnsi="Arial" w:cs="Arial"/>
          <w:spacing w:val="-18"/>
          <w:sz w:val="24"/>
          <w:szCs w:val="24"/>
        </w:rPr>
        <w:t xml:space="preserve"> </w:t>
      </w:r>
      <w:r w:rsidRPr="00906633">
        <w:rPr>
          <w:rFonts w:ascii="Arial" w:hAnsi="Arial" w:cs="Arial"/>
          <w:sz w:val="24"/>
          <w:szCs w:val="24"/>
        </w:rPr>
        <w:t>como por la ineficaz aplicación de los procedimientos implementados.</w:t>
      </w:r>
    </w:p>
    <w:p w14:paraId="7CA61466"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Contraviniendo lo establecido en artículo 29. Incorporación de la sobretasa ambiental del Acuerdo 022 del 22 de diciembre del 2004 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Corporación;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artículo</w:t>
      </w:r>
      <w:r w:rsidRPr="00906633">
        <w:rPr>
          <w:rFonts w:ascii="Arial" w:hAnsi="Arial" w:cs="Arial"/>
          <w:spacing w:val="-8"/>
          <w:sz w:val="24"/>
          <w:szCs w:val="24"/>
        </w:rPr>
        <w:t xml:space="preserve"> </w:t>
      </w:r>
      <w:r w:rsidRPr="00906633">
        <w:rPr>
          <w:rFonts w:ascii="Arial" w:hAnsi="Arial" w:cs="Arial"/>
          <w:sz w:val="24"/>
          <w:szCs w:val="24"/>
        </w:rPr>
        <w:t>5</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lastRenderedPageBreak/>
        <w:t>Decreto</w:t>
      </w:r>
      <w:r w:rsidRPr="00906633">
        <w:rPr>
          <w:rFonts w:ascii="Arial" w:hAnsi="Arial" w:cs="Arial"/>
          <w:spacing w:val="-8"/>
          <w:sz w:val="24"/>
          <w:szCs w:val="24"/>
        </w:rPr>
        <w:t xml:space="preserve"> </w:t>
      </w:r>
      <w:r w:rsidRPr="00906633">
        <w:rPr>
          <w:rFonts w:ascii="Arial" w:hAnsi="Arial" w:cs="Arial"/>
          <w:sz w:val="24"/>
          <w:szCs w:val="24"/>
        </w:rPr>
        <w:t>1339</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1994</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 xml:space="preserve">artículo 44 de la Ley 99 de 1993, lo cual generó subestimación en la cuenta </w:t>
      </w:r>
      <w:r w:rsidRPr="00906633">
        <w:rPr>
          <w:rFonts w:ascii="Arial" w:hAnsi="Arial" w:cs="Arial"/>
          <w:spacing w:val="-2"/>
          <w:sz w:val="24"/>
          <w:szCs w:val="24"/>
        </w:rPr>
        <w:t>transferencias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cobrar</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cuenta</w:t>
      </w:r>
      <w:r w:rsidRPr="00906633">
        <w:rPr>
          <w:rFonts w:ascii="Arial" w:hAnsi="Arial" w:cs="Arial"/>
          <w:spacing w:val="-12"/>
          <w:sz w:val="24"/>
          <w:szCs w:val="24"/>
        </w:rPr>
        <w:t xml:space="preserve"> </w:t>
      </w:r>
      <w:r w:rsidRPr="00906633">
        <w:rPr>
          <w:rFonts w:ascii="Arial" w:hAnsi="Arial" w:cs="Arial"/>
          <w:spacing w:val="-2"/>
          <w:sz w:val="24"/>
          <w:szCs w:val="24"/>
        </w:rPr>
        <w:t>ingresos</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intereses</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 xml:space="preserve">afectó </w:t>
      </w:r>
      <w:r w:rsidRPr="00906633">
        <w:rPr>
          <w:rFonts w:ascii="Arial" w:hAnsi="Arial" w:cs="Arial"/>
          <w:sz w:val="24"/>
          <w:szCs w:val="24"/>
        </w:rPr>
        <w:t>el presupuesto de la entidad al no recibir la totalidad de los recursos en</w:t>
      </w:r>
      <w:r w:rsidRPr="00906633">
        <w:rPr>
          <w:rFonts w:ascii="Arial" w:hAnsi="Arial" w:cs="Arial"/>
          <w:spacing w:val="31"/>
          <w:sz w:val="24"/>
          <w:szCs w:val="24"/>
        </w:rPr>
        <w:t xml:space="preserve"> </w:t>
      </w:r>
      <w:r w:rsidRPr="00906633">
        <w:rPr>
          <w:rFonts w:ascii="Arial" w:hAnsi="Arial" w:cs="Arial"/>
          <w:sz w:val="24"/>
          <w:szCs w:val="24"/>
        </w:rPr>
        <w:t>los</w:t>
      </w:r>
      <w:r w:rsidRPr="00906633">
        <w:rPr>
          <w:rFonts w:ascii="Arial" w:hAnsi="Arial" w:cs="Arial"/>
          <w:spacing w:val="31"/>
          <w:sz w:val="24"/>
          <w:szCs w:val="24"/>
        </w:rPr>
        <w:t xml:space="preserve"> </w:t>
      </w:r>
      <w:r w:rsidRPr="00906633">
        <w:rPr>
          <w:rFonts w:ascii="Arial" w:hAnsi="Arial" w:cs="Arial"/>
          <w:sz w:val="24"/>
          <w:szCs w:val="24"/>
        </w:rPr>
        <w:t>plazos</w:t>
      </w:r>
      <w:r w:rsidRPr="00906633">
        <w:rPr>
          <w:rFonts w:ascii="Arial" w:hAnsi="Arial" w:cs="Arial"/>
          <w:spacing w:val="31"/>
          <w:sz w:val="24"/>
          <w:szCs w:val="24"/>
        </w:rPr>
        <w:t xml:space="preserve"> </w:t>
      </w:r>
      <w:r w:rsidRPr="00906633">
        <w:rPr>
          <w:rFonts w:ascii="Arial" w:hAnsi="Arial" w:cs="Arial"/>
          <w:sz w:val="24"/>
          <w:szCs w:val="24"/>
        </w:rPr>
        <w:t>establecidos</w:t>
      </w:r>
      <w:r w:rsidRPr="00906633">
        <w:rPr>
          <w:rFonts w:ascii="Arial" w:hAnsi="Arial" w:cs="Arial"/>
          <w:spacing w:val="31"/>
          <w:sz w:val="24"/>
          <w:szCs w:val="24"/>
        </w:rPr>
        <w:t xml:space="preserve"> </w:t>
      </w:r>
      <w:r w:rsidRPr="00906633">
        <w:rPr>
          <w:rFonts w:ascii="Arial" w:hAnsi="Arial" w:cs="Arial"/>
          <w:sz w:val="24"/>
          <w:szCs w:val="24"/>
        </w:rPr>
        <w:t>por</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1"/>
          <w:sz w:val="24"/>
          <w:szCs w:val="24"/>
        </w:rPr>
        <w:t xml:space="preserve"> </w:t>
      </w:r>
      <w:r w:rsidRPr="00906633">
        <w:rPr>
          <w:rFonts w:ascii="Arial" w:hAnsi="Arial" w:cs="Arial"/>
          <w:sz w:val="24"/>
          <w:szCs w:val="24"/>
        </w:rPr>
        <w:t>ley,</w:t>
      </w:r>
      <w:r w:rsidRPr="00906633">
        <w:rPr>
          <w:rFonts w:ascii="Arial" w:hAnsi="Arial" w:cs="Arial"/>
          <w:spacing w:val="31"/>
          <w:sz w:val="24"/>
          <w:szCs w:val="24"/>
        </w:rPr>
        <w:t xml:space="preserve"> </w:t>
      </w:r>
      <w:r w:rsidRPr="00906633">
        <w:rPr>
          <w:rFonts w:ascii="Arial" w:hAnsi="Arial" w:cs="Arial"/>
          <w:sz w:val="24"/>
          <w:szCs w:val="24"/>
        </w:rPr>
        <w:t>privando</w:t>
      </w:r>
      <w:r w:rsidRPr="00906633">
        <w:rPr>
          <w:rFonts w:ascii="Arial" w:hAnsi="Arial" w:cs="Arial"/>
          <w:spacing w:val="31"/>
          <w:sz w:val="24"/>
          <w:szCs w:val="24"/>
        </w:rPr>
        <w:t xml:space="preserve"> </w:t>
      </w:r>
      <w:r w:rsidRPr="00906633">
        <w:rPr>
          <w:rFonts w:ascii="Arial" w:hAnsi="Arial" w:cs="Arial"/>
          <w:sz w:val="24"/>
          <w:szCs w:val="24"/>
        </w:rPr>
        <w:t>a</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1"/>
          <w:sz w:val="24"/>
          <w:szCs w:val="24"/>
        </w:rPr>
        <w:t xml:space="preserve"> </w:t>
      </w:r>
      <w:r w:rsidRPr="00906633">
        <w:rPr>
          <w:rFonts w:ascii="Arial" w:hAnsi="Arial" w:cs="Arial"/>
          <w:sz w:val="24"/>
          <w:szCs w:val="24"/>
        </w:rPr>
        <w:t>Corporación</w:t>
      </w:r>
      <w:r w:rsidRPr="00906633">
        <w:rPr>
          <w:rFonts w:ascii="Arial" w:hAnsi="Arial" w:cs="Arial"/>
          <w:spacing w:val="31"/>
          <w:sz w:val="24"/>
          <w:szCs w:val="24"/>
        </w:rPr>
        <w:t xml:space="preserve"> </w:t>
      </w:r>
      <w:r w:rsidRPr="00906633">
        <w:rPr>
          <w:rFonts w:ascii="Arial" w:hAnsi="Arial" w:cs="Arial"/>
          <w:sz w:val="24"/>
          <w:szCs w:val="24"/>
        </w:rPr>
        <w:t>de la disponibilidad oportuna de fondos para el cumplimiento de sus objetivos misionales.</w:t>
      </w:r>
    </w:p>
    <w:p w14:paraId="0A699607" w14:textId="77777777" w:rsidR="00241317" w:rsidRPr="00AB1711" w:rsidRDefault="00137D9D" w:rsidP="00241317">
      <w:pPr>
        <w:pStyle w:val="Textoindependiente"/>
        <w:spacing w:before="261"/>
        <w:ind w:left="567" w:right="191"/>
        <w:rPr>
          <w:rFonts w:ascii="Arial" w:hAnsi="Arial" w:cs="Arial"/>
          <w:b/>
          <w:spacing w:val="-2"/>
          <w:sz w:val="24"/>
          <w:szCs w:val="24"/>
        </w:rPr>
      </w:pPr>
      <w:r w:rsidRPr="00AB1711">
        <w:rPr>
          <w:rFonts w:ascii="Arial" w:hAnsi="Arial" w:cs="Arial"/>
          <w:b/>
          <w:sz w:val="24"/>
          <w:szCs w:val="24"/>
        </w:rPr>
        <w:t>Control</w:t>
      </w:r>
      <w:r w:rsidRPr="00AB1711">
        <w:rPr>
          <w:rFonts w:ascii="Arial" w:hAnsi="Arial" w:cs="Arial"/>
          <w:b/>
          <w:spacing w:val="-7"/>
          <w:sz w:val="24"/>
          <w:szCs w:val="24"/>
        </w:rPr>
        <w:t xml:space="preserve"> </w:t>
      </w:r>
      <w:r w:rsidRPr="00AB1711">
        <w:rPr>
          <w:rFonts w:ascii="Arial" w:hAnsi="Arial" w:cs="Arial"/>
          <w:b/>
          <w:sz w:val="24"/>
          <w:szCs w:val="24"/>
        </w:rPr>
        <w:t>interno</w:t>
      </w:r>
      <w:r w:rsidRPr="00AB1711">
        <w:rPr>
          <w:rFonts w:ascii="Arial" w:hAnsi="Arial" w:cs="Arial"/>
          <w:b/>
          <w:spacing w:val="-7"/>
          <w:sz w:val="24"/>
          <w:szCs w:val="24"/>
        </w:rPr>
        <w:t xml:space="preserve"> </w:t>
      </w:r>
      <w:r w:rsidRPr="00AB1711">
        <w:rPr>
          <w:rFonts w:ascii="Arial" w:hAnsi="Arial" w:cs="Arial"/>
          <w:b/>
          <w:sz w:val="24"/>
          <w:szCs w:val="24"/>
        </w:rPr>
        <w:t>financiero:</w:t>
      </w:r>
      <w:r w:rsidRPr="00AB1711">
        <w:rPr>
          <w:rFonts w:ascii="Arial" w:hAnsi="Arial" w:cs="Arial"/>
          <w:b/>
          <w:spacing w:val="-6"/>
          <w:sz w:val="24"/>
          <w:szCs w:val="24"/>
        </w:rPr>
        <w:t xml:space="preserve"> </w:t>
      </w:r>
      <w:r w:rsidRPr="00AB1711">
        <w:rPr>
          <w:rFonts w:ascii="Arial" w:hAnsi="Arial" w:cs="Arial"/>
          <w:b/>
          <w:sz w:val="24"/>
          <w:szCs w:val="24"/>
        </w:rPr>
        <w:t>con</w:t>
      </w:r>
      <w:r w:rsidRPr="00AB1711">
        <w:rPr>
          <w:rFonts w:ascii="Arial" w:hAnsi="Arial" w:cs="Arial"/>
          <w:b/>
          <w:spacing w:val="-7"/>
          <w:sz w:val="24"/>
          <w:szCs w:val="24"/>
        </w:rPr>
        <w:t xml:space="preserve"> </w:t>
      </w:r>
      <w:r w:rsidRPr="00AB1711">
        <w:rPr>
          <w:rFonts w:ascii="Arial" w:hAnsi="Arial" w:cs="Arial"/>
          <w:b/>
          <w:spacing w:val="-2"/>
          <w:sz w:val="24"/>
          <w:szCs w:val="24"/>
        </w:rPr>
        <w:t>deficiencias.</w:t>
      </w:r>
    </w:p>
    <w:p w14:paraId="0FAD3F8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Debilidades en la aplicación de acciones de control interno contable, inobservancia del marco normativo vigente, falta de verificación de los criterios de clasificación de los hechos económicos y fallas en las revisiones periódicas de los parámetros de estimación. Asimismo, deficiencias</w:t>
      </w:r>
      <w:r w:rsidRPr="00906633">
        <w:rPr>
          <w:rFonts w:ascii="Arial" w:hAnsi="Arial" w:cs="Arial"/>
          <w:spacing w:val="-1"/>
          <w:sz w:val="24"/>
          <w:szCs w:val="24"/>
        </w:rPr>
        <w:t xml:space="preserve"> </w:t>
      </w:r>
      <w:r w:rsidRPr="00906633">
        <w:rPr>
          <w:rFonts w:ascii="Arial" w:hAnsi="Arial" w:cs="Arial"/>
          <w:sz w:val="24"/>
          <w:szCs w:val="24"/>
        </w:rPr>
        <w:t>específicas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aplicación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controles</w:t>
      </w:r>
      <w:r w:rsidRPr="00906633">
        <w:rPr>
          <w:rFonts w:ascii="Arial" w:hAnsi="Arial" w:cs="Arial"/>
          <w:spacing w:val="-1"/>
          <w:sz w:val="24"/>
          <w:szCs w:val="24"/>
        </w:rPr>
        <w:t xml:space="preserve"> </w:t>
      </w:r>
      <w:r w:rsidRPr="00906633">
        <w:rPr>
          <w:rFonts w:ascii="Arial" w:hAnsi="Arial" w:cs="Arial"/>
          <w:sz w:val="24"/>
          <w:szCs w:val="24"/>
        </w:rPr>
        <w:t>relacionados</w:t>
      </w:r>
      <w:r w:rsidRPr="00906633">
        <w:rPr>
          <w:rFonts w:ascii="Arial" w:hAnsi="Arial" w:cs="Arial"/>
          <w:spacing w:val="-1"/>
          <w:sz w:val="24"/>
          <w:szCs w:val="24"/>
        </w:rPr>
        <w:t xml:space="preserve"> </w:t>
      </w:r>
      <w:r w:rsidRPr="00906633">
        <w:rPr>
          <w:rFonts w:ascii="Arial" w:hAnsi="Arial" w:cs="Arial"/>
          <w:sz w:val="24"/>
          <w:szCs w:val="24"/>
        </w:rPr>
        <w:t>con el procedimiento de depuración y baja de activos fijos muebles.</w:t>
      </w:r>
    </w:p>
    <w:p w14:paraId="046A94E8" w14:textId="4986EBE1"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Corporación</w:t>
      </w:r>
      <w:r w:rsidRPr="00241317">
        <w:rPr>
          <w:rFonts w:ascii="Arial" w:hAnsi="Arial" w:cs="Arial"/>
          <w:b/>
          <w:spacing w:val="-8"/>
          <w:sz w:val="24"/>
          <w:szCs w:val="24"/>
        </w:rPr>
        <w:t xml:space="preserve"> </w:t>
      </w:r>
      <w:r w:rsidRPr="00241317">
        <w:rPr>
          <w:rFonts w:ascii="Arial" w:hAnsi="Arial" w:cs="Arial"/>
          <w:b/>
          <w:sz w:val="24"/>
          <w:szCs w:val="24"/>
        </w:rPr>
        <w:t>Autónoma</w:t>
      </w:r>
      <w:r w:rsidRPr="00241317">
        <w:rPr>
          <w:rFonts w:ascii="Arial" w:hAnsi="Arial" w:cs="Arial"/>
          <w:b/>
          <w:spacing w:val="-5"/>
          <w:sz w:val="24"/>
          <w:szCs w:val="24"/>
        </w:rPr>
        <w:t xml:space="preserve"> </w:t>
      </w:r>
      <w:r w:rsidRPr="00241317">
        <w:rPr>
          <w:rFonts w:ascii="Arial" w:hAnsi="Arial" w:cs="Arial"/>
          <w:b/>
          <w:sz w:val="24"/>
          <w:szCs w:val="24"/>
        </w:rPr>
        <w:t>Regional</w:t>
      </w:r>
      <w:r w:rsidRPr="00241317">
        <w:rPr>
          <w:rFonts w:ascii="Arial" w:hAnsi="Arial" w:cs="Arial"/>
          <w:b/>
          <w:spacing w:val="-4"/>
          <w:sz w:val="24"/>
          <w:szCs w:val="24"/>
        </w:rPr>
        <w:t xml:space="preserve"> </w:t>
      </w:r>
      <w:r w:rsidRPr="00241317">
        <w:rPr>
          <w:rFonts w:ascii="Arial" w:hAnsi="Arial" w:cs="Arial"/>
          <w:b/>
          <w:sz w:val="24"/>
          <w:szCs w:val="24"/>
        </w:rPr>
        <w:t>de</w:t>
      </w:r>
      <w:r w:rsidRPr="00241317">
        <w:rPr>
          <w:rFonts w:ascii="Arial" w:hAnsi="Arial" w:cs="Arial"/>
          <w:b/>
          <w:spacing w:val="-5"/>
          <w:sz w:val="24"/>
          <w:szCs w:val="24"/>
        </w:rPr>
        <w:t xml:space="preserve"> </w:t>
      </w:r>
      <w:r w:rsidRPr="00241317">
        <w:rPr>
          <w:rFonts w:ascii="Arial" w:hAnsi="Arial" w:cs="Arial"/>
          <w:b/>
          <w:sz w:val="24"/>
          <w:szCs w:val="24"/>
        </w:rPr>
        <w:t>Boyacá</w:t>
      </w:r>
      <w:r w:rsidRPr="00241317">
        <w:rPr>
          <w:rFonts w:ascii="Arial" w:hAnsi="Arial" w:cs="Arial"/>
          <w:b/>
          <w:spacing w:val="-4"/>
          <w:sz w:val="24"/>
          <w:szCs w:val="24"/>
        </w:rPr>
        <w:t xml:space="preserve"> </w:t>
      </w:r>
      <w:r w:rsidRPr="00241317">
        <w:rPr>
          <w:rFonts w:ascii="Arial" w:hAnsi="Arial" w:cs="Arial"/>
          <w:b/>
          <w:spacing w:val="-2"/>
          <w:sz w:val="24"/>
          <w:szCs w:val="24"/>
        </w:rPr>
        <w:t>(</w:t>
      </w:r>
      <w:r w:rsidR="001860DD" w:rsidRPr="00241317">
        <w:rPr>
          <w:rFonts w:ascii="Arial" w:hAnsi="Arial" w:cs="Arial"/>
          <w:b/>
          <w:spacing w:val="-2"/>
          <w:sz w:val="24"/>
          <w:szCs w:val="24"/>
        </w:rPr>
        <w:t>Corpoboyacá</w:t>
      </w:r>
      <w:r w:rsidRPr="00241317">
        <w:rPr>
          <w:rFonts w:ascii="Arial" w:hAnsi="Arial" w:cs="Arial"/>
          <w:b/>
          <w:spacing w:val="-2"/>
          <w:sz w:val="24"/>
          <w:szCs w:val="24"/>
        </w:rPr>
        <w:t>)</w:t>
      </w:r>
    </w:p>
    <w:p w14:paraId="07DF359E"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10"/>
          <w:sz w:val="24"/>
          <w:szCs w:val="24"/>
        </w:rPr>
        <w:t xml:space="preserve"> </w:t>
      </w:r>
      <w:r w:rsidRPr="00241317">
        <w:rPr>
          <w:rFonts w:ascii="Arial" w:hAnsi="Arial" w:cs="Arial"/>
          <w:b/>
          <w:sz w:val="24"/>
          <w:szCs w:val="24"/>
        </w:rPr>
        <w:t>contable:</w:t>
      </w:r>
      <w:r w:rsidRPr="00241317">
        <w:rPr>
          <w:rFonts w:ascii="Arial" w:hAnsi="Arial" w:cs="Arial"/>
          <w:b/>
          <w:spacing w:val="-10"/>
          <w:sz w:val="24"/>
          <w:szCs w:val="24"/>
        </w:rPr>
        <w:t xml:space="preserve"> </w:t>
      </w:r>
      <w:r w:rsidRPr="00241317">
        <w:rPr>
          <w:rFonts w:ascii="Arial" w:hAnsi="Arial" w:cs="Arial"/>
          <w:b/>
          <w:sz w:val="24"/>
          <w:szCs w:val="24"/>
        </w:rPr>
        <w:t>sin</w:t>
      </w:r>
      <w:r w:rsidRPr="00241317">
        <w:rPr>
          <w:rFonts w:ascii="Arial" w:hAnsi="Arial" w:cs="Arial"/>
          <w:b/>
          <w:spacing w:val="-10"/>
          <w:sz w:val="24"/>
          <w:szCs w:val="24"/>
        </w:rPr>
        <w:t xml:space="preserve"> </w:t>
      </w:r>
      <w:r w:rsidRPr="00241317">
        <w:rPr>
          <w:rFonts w:ascii="Arial" w:hAnsi="Arial" w:cs="Arial"/>
          <w:b/>
          <w:spacing w:val="-2"/>
          <w:sz w:val="24"/>
          <w:szCs w:val="24"/>
        </w:rPr>
        <w:t>salvedades.</w:t>
      </w:r>
    </w:p>
    <w:p w14:paraId="19189DC1"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cantidad</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efectivo</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equivalentes</w:t>
      </w:r>
      <w:r w:rsidRPr="00906633">
        <w:rPr>
          <w:rFonts w:ascii="Arial" w:hAnsi="Arial" w:cs="Arial"/>
          <w:spacing w:val="40"/>
          <w:sz w:val="24"/>
          <w:szCs w:val="24"/>
        </w:rPr>
        <w:t xml:space="preserve"> </w:t>
      </w:r>
      <w:r w:rsidRPr="00906633">
        <w:rPr>
          <w:rFonts w:ascii="Arial" w:hAnsi="Arial" w:cs="Arial"/>
          <w:sz w:val="24"/>
          <w:szCs w:val="24"/>
        </w:rPr>
        <w:t>al</w:t>
      </w:r>
      <w:r w:rsidRPr="00906633">
        <w:rPr>
          <w:rFonts w:ascii="Arial" w:hAnsi="Arial" w:cs="Arial"/>
          <w:spacing w:val="40"/>
          <w:sz w:val="24"/>
          <w:szCs w:val="24"/>
        </w:rPr>
        <w:t xml:space="preserve"> </w:t>
      </w:r>
      <w:r w:rsidRPr="00906633">
        <w:rPr>
          <w:rFonts w:ascii="Arial" w:hAnsi="Arial" w:cs="Arial"/>
          <w:sz w:val="24"/>
          <w:szCs w:val="24"/>
        </w:rPr>
        <w:t>efectivo,</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2"/>
          <w:sz w:val="24"/>
          <w:szCs w:val="24"/>
        </w:rPr>
        <w:t xml:space="preserve"> </w:t>
      </w:r>
      <w:r w:rsidRPr="00906633">
        <w:rPr>
          <w:rFonts w:ascii="Arial" w:hAnsi="Arial" w:cs="Arial"/>
          <w:sz w:val="24"/>
          <w:szCs w:val="24"/>
        </w:rPr>
        <w:t>$259,54</w:t>
      </w:r>
      <w:r w:rsidRPr="00906633">
        <w:rPr>
          <w:rFonts w:ascii="Arial" w:hAnsi="Arial" w:cs="Arial"/>
          <w:spacing w:val="45"/>
          <w:sz w:val="24"/>
          <w:szCs w:val="24"/>
        </w:rPr>
        <w:t xml:space="preserve"> </w:t>
      </w:r>
      <w:r w:rsidRPr="00906633">
        <w:rPr>
          <w:rFonts w:ascii="Arial" w:hAnsi="Arial" w:cs="Arial"/>
          <w:sz w:val="24"/>
          <w:szCs w:val="24"/>
        </w:rPr>
        <w:t>millones,</w:t>
      </w:r>
      <w:r w:rsidRPr="00906633">
        <w:rPr>
          <w:rFonts w:ascii="Arial" w:hAnsi="Arial" w:cs="Arial"/>
          <w:spacing w:val="45"/>
          <w:sz w:val="24"/>
          <w:szCs w:val="24"/>
        </w:rPr>
        <w:t xml:space="preserve"> </w:t>
      </w:r>
      <w:r w:rsidRPr="00906633">
        <w:rPr>
          <w:rFonts w:ascii="Arial" w:hAnsi="Arial" w:cs="Arial"/>
          <w:sz w:val="24"/>
          <w:szCs w:val="24"/>
        </w:rPr>
        <w:t>debido</w:t>
      </w:r>
      <w:r w:rsidRPr="00906633">
        <w:rPr>
          <w:rFonts w:ascii="Arial" w:hAnsi="Arial" w:cs="Arial"/>
          <w:spacing w:val="45"/>
          <w:sz w:val="24"/>
          <w:szCs w:val="24"/>
        </w:rPr>
        <w:t xml:space="preserve"> </w:t>
      </w:r>
      <w:r w:rsidRPr="00906633">
        <w:rPr>
          <w:rFonts w:ascii="Arial" w:hAnsi="Arial" w:cs="Arial"/>
          <w:sz w:val="24"/>
          <w:szCs w:val="24"/>
        </w:rPr>
        <w:t>a</w:t>
      </w:r>
      <w:r w:rsidRPr="00906633">
        <w:rPr>
          <w:rFonts w:ascii="Arial" w:hAnsi="Arial" w:cs="Arial"/>
          <w:spacing w:val="45"/>
          <w:sz w:val="24"/>
          <w:szCs w:val="24"/>
        </w:rPr>
        <w:t xml:space="preserve"> </w:t>
      </w:r>
      <w:r w:rsidRPr="00906633">
        <w:rPr>
          <w:rFonts w:ascii="Arial" w:hAnsi="Arial" w:cs="Arial"/>
          <w:sz w:val="24"/>
          <w:szCs w:val="24"/>
        </w:rPr>
        <w:t>que,</w:t>
      </w:r>
      <w:r w:rsidRPr="00906633">
        <w:rPr>
          <w:rFonts w:ascii="Arial" w:hAnsi="Arial" w:cs="Arial"/>
          <w:spacing w:val="45"/>
          <w:sz w:val="24"/>
          <w:szCs w:val="24"/>
        </w:rPr>
        <w:t xml:space="preserve"> </w:t>
      </w:r>
      <w:r w:rsidRPr="00906633">
        <w:rPr>
          <w:rFonts w:ascii="Arial" w:hAnsi="Arial" w:cs="Arial"/>
          <w:sz w:val="24"/>
          <w:szCs w:val="24"/>
        </w:rPr>
        <w:t>al</w:t>
      </w:r>
      <w:r w:rsidRPr="00906633">
        <w:rPr>
          <w:rFonts w:ascii="Arial" w:hAnsi="Arial" w:cs="Arial"/>
          <w:spacing w:val="45"/>
          <w:sz w:val="24"/>
          <w:szCs w:val="24"/>
        </w:rPr>
        <w:t xml:space="preserve"> </w:t>
      </w:r>
      <w:r w:rsidRPr="00906633">
        <w:rPr>
          <w:rFonts w:ascii="Arial" w:hAnsi="Arial" w:cs="Arial"/>
          <w:sz w:val="24"/>
          <w:szCs w:val="24"/>
        </w:rPr>
        <w:t>31</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5"/>
          <w:sz w:val="24"/>
          <w:szCs w:val="24"/>
        </w:rPr>
        <w:t xml:space="preserve"> </w:t>
      </w:r>
      <w:r w:rsidRPr="00906633">
        <w:rPr>
          <w:rFonts w:ascii="Arial" w:hAnsi="Arial" w:cs="Arial"/>
          <w:sz w:val="24"/>
          <w:szCs w:val="24"/>
        </w:rPr>
        <w:t>diciembre</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5"/>
          <w:sz w:val="24"/>
          <w:szCs w:val="24"/>
        </w:rPr>
        <w:t xml:space="preserve"> </w:t>
      </w:r>
      <w:r w:rsidRPr="00906633">
        <w:rPr>
          <w:rFonts w:ascii="Arial" w:hAnsi="Arial" w:cs="Arial"/>
          <w:spacing w:val="-2"/>
          <w:sz w:val="24"/>
          <w:szCs w:val="24"/>
        </w:rPr>
        <w:t>2024,</w:t>
      </w:r>
      <w:r w:rsidR="00241317">
        <w:rPr>
          <w:rFonts w:ascii="Arial" w:hAnsi="Arial" w:cs="Arial"/>
          <w:spacing w:val="-2"/>
          <w:sz w:val="24"/>
          <w:szCs w:val="24"/>
        </w:rPr>
        <w:t xml:space="preserve"> </w:t>
      </w:r>
      <w:r w:rsidRPr="00906633">
        <w:rPr>
          <w:rFonts w:ascii="Arial" w:hAnsi="Arial" w:cs="Arial"/>
          <w:sz w:val="24"/>
          <w:szCs w:val="24"/>
        </w:rPr>
        <w:t>Corpoboyacá no reconoció los rendimientos financieros generados por las cuentas bancarias y los encargos fiduciarios correspondientes al último trimestre de la vigencia, los cuales continuaron figurando únicamente en las conciliaciones bancarias.</w:t>
      </w:r>
    </w:p>
    <w:p w14:paraId="6068C72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Asimismo,</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Corporación</w:t>
      </w:r>
      <w:r w:rsidRPr="00906633">
        <w:rPr>
          <w:rFonts w:ascii="Arial" w:hAnsi="Arial" w:cs="Arial"/>
          <w:spacing w:val="-12"/>
          <w:sz w:val="24"/>
          <w:szCs w:val="24"/>
        </w:rPr>
        <w:t xml:space="preserve"> </w:t>
      </w:r>
      <w:r w:rsidRPr="00906633">
        <w:rPr>
          <w:rFonts w:ascii="Arial" w:hAnsi="Arial" w:cs="Arial"/>
          <w:sz w:val="24"/>
          <w:szCs w:val="24"/>
        </w:rPr>
        <w:t>no</w:t>
      </w:r>
      <w:r w:rsidRPr="00906633">
        <w:rPr>
          <w:rFonts w:ascii="Arial" w:hAnsi="Arial" w:cs="Arial"/>
          <w:spacing w:val="-12"/>
          <w:sz w:val="24"/>
          <w:szCs w:val="24"/>
        </w:rPr>
        <w:t xml:space="preserve"> </w:t>
      </w:r>
      <w:r w:rsidRPr="00906633">
        <w:rPr>
          <w:rFonts w:ascii="Arial" w:hAnsi="Arial" w:cs="Arial"/>
          <w:sz w:val="24"/>
          <w:szCs w:val="24"/>
        </w:rPr>
        <w:t>reconoció,</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esa</w:t>
      </w:r>
      <w:r w:rsidRPr="00906633">
        <w:rPr>
          <w:rFonts w:ascii="Arial" w:hAnsi="Arial" w:cs="Arial"/>
          <w:spacing w:val="-12"/>
          <w:sz w:val="24"/>
          <w:szCs w:val="24"/>
        </w:rPr>
        <w:t xml:space="preserve"> </w:t>
      </w:r>
      <w:r w:rsidRPr="00906633">
        <w:rPr>
          <w:rFonts w:ascii="Arial" w:hAnsi="Arial" w:cs="Arial"/>
          <w:sz w:val="24"/>
          <w:szCs w:val="24"/>
        </w:rPr>
        <w:t>misma</w:t>
      </w:r>
      <w:r w:rsidRPr="00906633">
        <w:rPr>
          <w:rFonts w:ascii="Arial" w:hAnsi="Arial" w:cs="Arial"/>
          <w:spacing w:val="-12"/>
          <w:sz w:val="24"/>
          <w:szCs w:val="24"/>
        </w:rPr>
        <w:t xml:space="preserve"> </w:t>
      </w:r>
      <w:r w:rsidRPr="00906633">
        <w:rPr>
          <w:rFonts w:ascii="Arial" w:hAnsi="Arial" w:cs="Arial"/>
          <w:sz w:val="24"/>
          <w:szCs w:val="24"/>
        </w:rPr>
        <w:t>fecha,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gastos por concepto del gravamen a los movimientos financieros cobrados por</w:t>
      </w:r>
      <w:r w:rsidRPr="00906633">
        <w:rPr>
          <w:rFonts w:ascii="Arial" w:hAnsi="Arial" w:cs="Arial"/>
          <w:spacing w:val="-2"/>
          <w:sz w:val="24"/>
          <w:szCs w:val="24"/>
        </w:rPr>
        <w:t xml:space="preserve"> </w:t>
      </w:r>
      <w:r w:rsidRPr="00906633">
        <w:rPr>
          <w:rFonts w:ascii="Arial" w:hAnsi="Arial" w:cs="Arial"/>
          <w:sz w:val="24"/>
          <w:szCs w:val="24"/>
        </w:rPr>
        <w:t>las</w:t>
      </w:r>
      <w:r w:rsidRPr="00906633">
        <w:rPr>
          <w:rFonts w:ascii="Arial" w:hAnsi="Arial" w:cs="Arial"/>
          <w:spacing w:val="-2"/>
          <w:sz w:val="24"/>
          <w:szCs w:val="24"/>
        </w:rPr>
        <w:t xml:space="preserve"> </w:t>
      </w:r>
      <w:r w:rsidRPr="00906633">
        <w:rPr>
          <w:rFonts w:ascii="Arial" w:hAnsi="Arial" w:cs="Arial"/>
          <w:sz w:val="24"/>
          <w:szCs w:val="24"/>
        </w:rPr>
        <w:t>entidades</w:t>
      </w:r>
      <w:r w:rsidRPr="00906633">
        <w:rPr>
          <w:rFonts w:ascii="Arial" w:hAnsi="Arial" w:cs="Arial"/>
          <w:spacing w:val="-2"/>
          <w:sz w:val="24"/>
          <w:szCs w:val="24"/>
        </w:rPr>
        <w:t xml:space="preserve"> </w:t>
      </w:r>
      <w:r w:rsidRPr="00906633">
        <w:rPr>
          <w:rFonts w:ascii="Arial" w:hAnsi="Arial" w:cs="Arial"/>
          <w:sz w:val="24"/>
          <w:szCs w:val="24"/>
        </w:rPr>
        <w:t>financieras</w:t>
      </w:r>
      <w:r w:rsidRPr="00906633">
        <w:rPr>
          <w:rFonts w:ascii="Arial" w:hAnsi="Arial" w:cs="Arial"/>
          <w:spacing w:val="-2"/>
          <w:sz w:val="24"/>
          <w:szCs w:val="24"/>
        </w:rPr>
        <w:t xml:space="preserve"> </w:t>
      </w:r>
      <w:r w:rsidRPr="00906633">
        <w:rPr>
          <w:rFonts w:ascii="Arial" w:hAnsi="Arial" w:cs="Arial"/>
          <w:sz w:val="24"/>
          <w:szCs w:val="24"/>
        </w:rPr>
        <w:t>durante</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último</w:t>
      </w:r>
      <w:r w:rsidRPr="00906633">
        <w:rPr>
          <w:rFonts w:ascii="Arial" w:hAnsi="Arial" w:cs="Arial"/>
          <w:spacing w:val="-2"/>
          <w:sz w:val="24"/>
          <w:szCs w:val="24"/>
        </w:rPr>
        <w:t xml:space="preserve"> </w:t>
      </w:r>
      <w:r w:rsidRPr="00906633">
        <w:rPr>
          <w:rFonts w:ascii="Arial" w:hAnsi="Arial" w:cs="Arial"/>
          <w:sz w:val="24"/>
          <w:szCs w:val="24"/>
        </w:rPr>
        <w:t>trimestre</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año,</w:t>
      </w:r>
      <w:r w:rsidRPr="00906633">
        <w:rPr>
          <w:rFonts w:ascii="Arial" w:hAnsi="Arial" w:cs="Arial"/>
          <w:spacing w:val="-2"/>
          <w:sz w:val="24"/>
          <w:szCs w:val="24"/>
        </w:rPr>
        <w:t xml:space="preserve"> </w:t>
      </w:r>
      <w:r w:rsidRPr="00906633">
        <w:rPr>
          <w:rFonts w:ascii="Arial" w:hAnsi="Arial" w:cs="Arial"/>
          <w:sz w:val="24"/>
          <w:szCs w:val="24"/>
        </w:rPr>
        <w:t>que contravino lo establecido en los numerales 3.14.2 y 4.1.1 del Manual de políticas contables de Corpoboyacá, lo cual generó subestimación en la cuenta depósitos de instituciones financieras.</w:t>
      </w:r>
    </w:p>
    <w:p w14:paraId="2EAD45C4"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activos, por $960,20 millones, debido a que, al 31 de diciembre de 2024, Corpoboyacá no amortizó el valor correspondiente a avances y anticipos entregados desde la vigencia</w:t>
      </w:r>
      <w:r w:rsidRPr="00906633">
        <w:rPr>
          <w:rFonts w:ascii="Arial" w:hAnsi="Arial" w:cs="Arial"/>
          <w:spacing w:val="-11"/>
          <w:sz w:val="24"/>
          <w:szCs w:val="24"/>
        </w:rPr>
        <w:t xml:space="preserve"> </w:t>
      </w:r>
      <w:r w:rsidRPr="00906633">
        <w:rPr>
          <w:rFonts w:ascii="Arial" w:hAnsi="Arial" w:cs="Arial"/>
          <w:sz w:val="24"/>
          <w:szCs w:val="24"/>
        </w:rPr>
        <w:t>2019,</w:t>
      </w:r>
      <w:r w:rsidRPr="00906633">
        <w:rPr>
          <w:rFonts w:ascii="Arial" w:hAnsi="Arial" w:cs="Arial"/>
          <w:spacing w:val="-11"/>
          <w:sz w:val="24"/>
          <w:szCs w:val="24"/>
        </w:rPr>
        <w:t xml:space="preserve">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falta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información</w:t>
      </w:r>
      <w:r w:rsidRPr="00906633">
        <w:rPr>
          <w:rFonts w:ascii="Arial" w:hAnsi="Arial" w:cs="Arial"/>
          <w:spacing w:val="-11"/>
          <w:sz w:val="24"/>
          <w:szCs w:val="24"/>
        </w:rPr>
        <w:t xml:space="preserve"> </w:t>
      </w:r>
      <w:r w:rsidRPr="00906633">
        <w:rPr>
          <w:rFonts w:ascii="Arial" w:hAnsi="Arial" w:cs="Arial"/>
          <w:sz w:val="24"/>
          <w:szCs w:val="24"/>
        </w:rPr>
        <w:t>oportuna</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parte</w:t>
      </w:r>
      <w:r w:rsidRPr="00906633">
        <w:rPr>
          <w:rFonts w:ascii="Arial" w:hAnsi="Arial" w:cs="Arial"/>
          <w:spacing w:val="-11"/>
          <w:sz w:val="24"/>
          <w:szCs w:val="24"/>
        </w:rPr>
        <w:t xml:space="preserve"> </w:t>
      </w:r>
      <w:r w:rsidRPr="00906633">
        <w:rPr>
          <w:rFonts w:ascii="Arial" w:hAnsi="Arial" w:cs="Arial"/>
          <w:sz w:val="24"/>
          <w:szCs w:val="24"/>
        </w:rPr>
        <w:t>del interventor</w:t>
      </w:r>
      <w:r w:rsidRPr="00906633">
        <w:rPr>
          <w:rFonts w:ascii="Arial" w:hAnsi="Arial" w:cs="Arial"/>
          <w:spacing w:val="-8"/>
          <w:sz w:val="24"/>
          <w:szCs w:val="24"/>
        </w:rPr>
        <w:t xml:space="preserve"> </w:t>
      </w:r>
      <w:r w:rsidRPr="00906633">
        <w:rPr>
          <w:rFonts w:ascii="Arial" w:hAnsi="Arial" w:cs="Arial"/>
          <w:sz w:val="24"/>
          <w:szCs w:val="24"/>
        </w:rPr>
        <w:t>hacia</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área</w:t>
      </w:r>
      <w:r w:rsidRPr="00906633">
        <w:rPr>
          <w:rFonts w:ascii="Arial" w:hAnsi="Arial" w:cs="Arial"/>
          <w:spacing w:val="-8"/>
          <w:sz w:val="24"/>
          <w:szCs w:val="24"/>
        </w:rPr>
        <w:t xml:space="preserve"> </w:t>
      </w:r>
      <w:r w:rsidRPr="00906633">
        <w:rPr>
          <w:rFonts w:ascii="Arial" w:hAnsi="Arial" w:cs="Arial"/>
          <w:sz w:val="24"/>
          <w:szCs w:val="24"/>
        </w:rPr>
        <w:t>contable,</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 numeral</w:t>
      </w:r>
      <w:r w:rsidRPr="00906633">
        <w:rPr>
          <w:rFonts w:ascii="Arial" w:hAnsi="Arial" w:cs="Arial"/>
          <w:spacing w:val="-8"/>
          <w:sz w:val="24"/>
          <w:szCs w:val="24"/>
        </w:rPr>
        <w:t xml:space="preserve"> </w:t>
      </w:r>
      <w:r w:rsidRPr="00906633">
        <w:rPr>
          <w:rFonts w:ascii="Arial" w:hAnsi="Arial" w:cs="Arial"/>
          <w:sz w:val="24"/>
          <w:szCs w:val="24"/>
        </w:rPr>
        <w:t>4.1.7</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Manual</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políticas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Corpoboyacá</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los artículos</w:t>
      </w:r>
      <w:r w:rsidRPr="00906633">
        <w:rPr>
          <w:rFonts w:ascii="Arial" w:hAnsi="Arial" w:cs="Arial"/>
          <w:spacing w:val="-17"/>
          <w:sz w:val="24"/>
          <w:szCs w:val="24"/>
        </w:rPr>
        <w:t xml:space="preserve"> </w:t>
      </w:r>
      <w:r w:rsidRPr="00906633">
        <w:rPr>
          <w:rFonts w:ascii="Arial" w:hAnsi="Arial" w:cs="Arial"/>
          <w:sz w:val="24"/>
          <w:szCs w:val="24"/>
        </w:rPr>
        <w:t>27,</w:t>
      </w:r>
      <w:r w:rsidRPr="00906633">
        <w:rPr>
          <w:rFonts w:ascii="Arial" w:hAnsi="Arial" w:cs="Arial"/>
          <w:spacing w:val="-17"/>
          <w:sz w:val="24"/>
          <w:szCs w:val="24"/>
        </w:rPr>
        <w:t xml:space="preserve"> </w:t>
      </w:r>
      <w:r w:rsidRPr="00906633">
        <w:rPr>
          <w:rFonts w:ascii="Arial" w:hAnsi="Arial" w:cs="Arial"/>
          <w:sz w:val="24"/>
          <w:szCs w:val="24"/>
        </w:rPr>
        <w:t>38</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57</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Ley</w:t>
      </w:r>
      <w:r w:rsidRPr="00906633">
        <w:rPr>
          <w:rFonts w:ascii="Arial" w:hAnsi="Arial" w:cs="Arial"/>
          <w:spacing w:val="-17"/>
          <w:sz w:val="24"/>
          <w:szCs w:val="24"/>
        </w:rPr>
        <w:t xml:space="preserve"> </w:t>
      </w:r>
      <w:r w:rsidRPr="00906633">
        <w:rPr>
          <w:rFonts w:ascii="Arial" w:hAnsi="Arial" w:cs="Arial"/>
          <w:sz w:val="24"/>
          <w:szCs w:val="24"/>
        </w:rPr>
        <w:t>1952</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2019,</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sobrestimación</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la cuenta</w:t>
      </w:r>
      <w:r w:rsidRPr="00906633">
        <w:rPr>
          <w:rFonts w:ascii="Arial" w:hAnsi="Arial" w:cs="Arial"/>
          <w:spacing w:val="-14"/>
          <w:sz w:val="24"/>
          <w:szCs w:val="24"/>
        </w:rPr>
        <w:t xml:space="preserve"> </w:t>
      </w:r>
      <w:r w:rsidRPr="00906633">
        <w:rPr>
          <w:rFonts w:ascii="Arial" w:hAnsi="Arial" w:cs="Arial"/>
          <w:sz w:val="24"/>
          <w:szCs w:val="24"/>
        </w:rPr>
        <w:t>avances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anticipos</w:t>
      </w:r>
      <w:r w:rsidRPr="00906633">
        <w:rPr>
          <w:rFonts w:ascii="Arial" w:hAnsi="Arial" w:cs="Arial"/>
          <w:spacing w:val="-14"/>
          <w:sz w:val="24"/>
          <w:szCs w:val="24"/>
        </w:rPr>
        <w:t xml:space="preserve"> </w:t>
      </w:r>
      <w:r w:rsidRPr="00906633">
        <w:rPr>
          <w:rFonts w:ascii="Arial" w:hAnsi="Arial" w:cs="Arial"/>
          <w:sz w:val="24"/>
          <w:szCs w:val="24"/>
        </w:rPr>
        <w:t>entregados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afectó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razonabilidad</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 estados financieros.</w:t>
      </w:r>
    </w:p>
    <w:p w14:paraId="485A29D3"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$261,71</w:t>
      </w:r>
      <w:r w:rsidRPr="00906633">
        <w:rPr>
          <w:rFonts w:ascii="Arial" w:hAnsi="Arial" w:cs="Arial"/>
          <w:spacing w:val="-17"/>
          <w:sz w:val="24"/>
          <w:szCs w:val="24"/>
        </w:rPr>
        <w:t xml:space="preserve"> </w:t>
      </w:r>
      <w:r w:rsidRPr="00906633">
        <w:rPr>
          <w:rFonts w:ascii="Arial" w:hAnsi="Arial" w:cs="Arial"/>
          <w:sz w:val="24"/>
          <w:szCs w:val="24"/>
        </w:rPr>
        <w:t>millones, debido a que Corpoboyacá no realizó la depuración correspondiente, ya que en algunos casos registró deterioros por valores superiores a los</w:t>
      </w:r>
      <w:r w:rsidRPr="00906633">
        <w:rPr>
          <w:rFonts w:ascii="Arial" w:hAnsi="Arial" w:cs="Arial"/>
          <w:spacing w:val="-4"/>
          <w:sz w:val="24"/>
          <w:szCs w:val="24"/>
        </w:rPr>
        <w:t xml:space="preserve"> </w:t>
      </w:r>
      <w:r w:rsidRPr="00906633">
        <w:rPr>
          <w:rFonts w:ascii="Arial" w:hAnsi="Arial" w:cs="Arial"/>
          <w:sz w:val="24"/>
          <w:szCs w:val="24"/>
        </w:rPr>
        <w:t>saldos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multas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cobrar</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31</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diciembre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2024,</w:t>
      </w:r>
      <w:r w:rsidRPr="00906633">
        <w:rPr>
          <w:rFonts w:ascii="Arial" w:hAnsi="Arial" w:cs="Arial"/>
          <w:spacing w:val="-4"/>
          <w:sz w:val="24"/>
          <w:szCs w:val="24"/>
        </w:rPr>
        <w:t xml:space="preserve"> </w:t>
      </w:r>
      <w:r w:rsidRPr="00906633">
        <w:rPr>
          <w:rFonts w:ascii="Arial" w:hAnsi="Arial" w:cs="Arial"/>
          <w:sz w:val="24"/>
          <w:szCs w:val="24"/>
        </w:rPr>
        <w:t>e</w:t>
      </w:r>
      <w:r w:rsidRPr="00906633">
        <w:rPr>
          <w:rFonts w:ascii="Arial" w:hAnsi="Arial" w:cs="Arial"/>
          <w:spacing w:val="-4"/>
          <w:sz w:val="24"/>
          <w:szCs w:val="24"/>
        </w:rPr>
        <w:t xml:space="preserve"> </w:t>
      </w:r>
      <w:r w:rsidRPr="00906633">
        <w:rPr>
          <w:rFonts w:ascii="Arial" w:hAnsi="Arial" w:cs="Arial"/>
          <w:sz w:val="24"/>
          <w:szCs w:val="24"/>
        </w:rPr>
        <w:t>incluso reconoció deterioros sobre saldos de multas que figuraban en cero pesos,</w:t>
      </w:r>
      <w:r w:rsidRPr="00906633">
        <w:rPr>
          <w:rFonts w:ascii="Arial" w:hAnsi="Arial" w:cs="Arial"/>
          <w:spacing w:val="-18"/>
          <w:sz w:val="24"/>
          <w:szCs w:val="24"/>
        </w:rPr>
        <w:t xml:space="preserve"> </w:t>
      </w:r>
      <w:r w:rsidRPr="00906633">
        <w:rPr>
          <w:rFonts w:ascii="Arial" w:hAnsi="Arial" w:cs="Arial"/>
          <w:sz w:val="24"/>
          <w:szCs w:val="24"/>
        </w:rPr>
        <w:t>sin</w:t>
      </w:r>
      <w:r w:rsidRPr="00906633">
        <w:rPr>
          <w:rFonts w:ascii="Arial" w:hAnsi="Arial" w:cs="Arial"/>
          <w:spacing w:val="-18"/>
          <w:sz w:val="24"/>
          <w:szCs w:val="24"/>
        </w:rPr>
        <w:t xml:space="preserve"> </w:t>
      </w:r>
      <w:r w:rsidRPr="00906633">
        <w:rPr>
          <w:rFonts w:ascii="Arial" w:hAnsi="Arial" w:cs="Arial"/>
          <w:sz w:val="24"/>
          <w:szCs w:val="24"/>
        </w:rPr>
        <w:t>efectuar</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ajustes</w:t>
      </w:r>
      <w:r w:rsidRPr="00906633">
        <w:rPr>
          <w:rFonts w:ascii="Arial" w:hAnsi="Arial" w:cs="Arial"/>
          <w:spacing w:val="-18"/>
          <w:sz w:val="24"/>
          <w:szCs w:val="24"/>
        </w:rPr>
        <w:t xml:space="preserve"> </w:t>
      </w:r>
      <w:r w:rsidRPr="00906633">
        <w:rPr>
          <w:rFonts w:ascii="Arial" w:hAnsi="Arial" w:cs="Arial"/>
          <w:sz w:val="24"/>
          <w:szCs w:val="24"/>
        </w:rPr>
        <w:t>contables</w:t>
      </w:r>
      <w:r w:rsidRPr="00906633">
        <w:rPr>
          <w:rFonts w:ascii="Arial" w:hAnsi="Arial" w:cs="Arial"/>
          <w:spacing w:val="-18"/>
          <w:sz w:val="24"/>
          <w:szCs w:val="24"/>
        </w:rPr>
        <w:t xml:space="preserve"> </w:t>
      </w:r>
      <w:r w:rsidRPr="00906633">
        <w:rPr>
          <w:rFonts w:ascii="Arial" w:hAnsi="Arial" w:cs="Arial"/>
          <w:sz w:val="24"/>
          <w:szCs w:val="24"/>
        </w:rPr>
        <w:t>necesarios</w:t>
      </w:r>
      <w:r w:rsidRPr="00906633">
        <w:rPr>
          <w:rFonts w:ascii="Arial" w:hAnsi="Arial" w:cs="Arial"/>
          <w:spacing w:val="-18"/>
          <w:sz w:val="24"/>
          <w:szCs w:val="24"/>
        </w:rPr>
        <w:t xml:space="preserve"> </w:t>
      </w:r>
      <w:r w:rsidRPr="00906633">
        <w:rPr>
          <w:rFonts w:ascii="Arial" w:hAnsi="Arial" w:cs="Arial"/>
          <w:sz w:val="24"/>
          <w:szCs w:val="24"/>
        </w:rPr>
        <w:t>para</w:t>
      </w:r>
      <w:r w:rsidRPr="00906633">
        <w:rPr>
          <w:rFonts w:ascii="Arial" w:hAnsi="Arial" w:cs="Arial"/>
          <w:spacing w:val="-18"/>
          <w:sz w:val="24"/>
          <w:szCs w:val="24"/>
        </w:rPr>
        <w:t xml:space="preserve"> </w:t>
      </w:r>
      <w:r w:rsidRPr="00906633">
        <w:rPr>
          <w:rFonts w:ascii="Arial" w:hAnsi="Arial" w:cs="Arial"/>
          <w:sz w:val="24"/>
          <w:szCs w:val="24"/>
        </w:rPr>
        <w:t>reflejar</w:t>
      </w:r>
      <w:r w:rsidRPr="00906633">
        <w:rPr>
          <w:rFonts w:ascii="Arial" w:hAnsi="Arial" w:cs="Arial"/>
          <w:spacing w:val="-18"/>
          <w:sz w:val="24"/>
          <w:szCs w:val="24"/>
        </w:rPr>
        <w:t xml:space="preserve"> </w:t>
      </w:r>
      <w:r w:rsidRPr="00906633">
        <w:rPr>
          <w:rFonts w:ascii="Arial" w:hAnsi="Arial" w:cs="Arial"/>
          <w:sz w:val="24"/>
          <w:szCs w:val="24"/>
        </w:rPr>
        <w:t xml:space="preserve">cifras razonables por este concepto. Lo anterior, contravino lo establecido en los numerales 4.1 y 4.1.3 del Manual de políticas contables de Corpoboyacá, artículos 27, 38 y 57 de la Ley 1952 de 2019, con sobrestimación de la cuenta deterioro acumulado de cuentas por </w:t>
      </w:r>
      <w:r w:rsidRPr="00906633">
        <w:rPr>
          <w:rFonts w:ascii="Arial" w:hAnsi="Arial" w:cs="Arial"/>
          <w:spacing w:val="-2"/>
          <w:sz w:val="24"/>
          <w:szCs w:val="24"/>
        </w:rPr>
        <w:t>cobrar.</w:t>
      </w:r>
    </w:p>
    <w:p w14:paraId="46035147"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7"/>
          <w:sz w:val="24"/>
          <w:szCs w:val="24"/>
        </w:rPr>
        <w:t xml:space="preserve"> </w:t>
      </w:r>
      <w:r w:rsidRPr="00241317">
        <w:rPr>
          <w:rFonts w:ascii="Arial" w:hAnsi="Arial" w:cs="Arial"/>
          <w:b/>
          <w:sz w:val="24"/>
          <w:szCs w:val="24"/>
        </w:rPr>
        <w:t>interno</w:t>
      </w:r>
      <w:r w:rsidRPr="00241317">
        <w:rPr>
          <w:rFonts w:ascii="Arial" w:hAnsi="Arial" w:cs="Arial"/>
          <w:b/>
          <w:spacing w:val="-7"/>
          <w:sz w:val="24"/>
          <w:szCs w:val="24"/>
        </w:rPr>
        <w:t xml:space="preserve"> </w:t>
      </w:r>
      <w:r w:rsidRPr="00241317">
        <w:rPr>
          <w:rFonts w:ascii="Arial" w:hAnsi="Arial" w:cs="Arial"/>
          <w:b/>
          <w:sz w:val="24"/>
          <w:szCs w:val="24"/>
        </w:rPr>
        <w:t>financiero:</w:t>
      </w:r>
      <w:r w:rsidRPr="00241317">
        <w:rPr>
          <w:rFonts w:ascii="Arial" w:hAnsi="Arial" w:cs="Arial"/>
          <w:b/>
          <w:spacing w:val="-6"/>
          <w:sz w:val="24"/>
          <w:szCs w:val="24"/>
        </w:rPr>
        <w:t xml:space="preserve"> </w:t>
      </w:r>
      <w:r w:rsidRPr="00241317">
        <w:rPr>
          <w:rFonts w:ascii="Arial" w:hAnsi="Arial" w:cs="Arial"/>
          <w:b/>
          <w:sz w:val="24"/>
          <w:szCs w:val="24"/>
        </w:rPr>
        <w:t>con</w:t>
      </w:r>
      <w:r w:rsidRPr="00241317">
        <w:rPr>
          <w:rFonts w:ascii="Arial" w:hAnsi="Arial" w:cs="Arial"/>
          <w:b/>
          <w:spacing w:val="-7"/>
          <w:sz w:val="24"/>
          <w:szCs w:val="24"/>
        </w:rPr>
        <w:t xml:space="preserve"> </w:t>
      </w:r>
      <w:r w:rsidRPr="00241317">
        <w:rPr>
          <w:rFonts w:ascii="Arial" w:hAnsi="Arial" w:cs="Arial"/>
          <w:b/>
          <w:spacing w:val="-2"/>
          <w:sz w:val="24"/>
          <w:szCs w:val="24"/>
        </w:rPr>
        <w:t>deficiencias.</w:t>
      </w:r>
    </w:p>
    <w:p w14:paraId="0851F187"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Falta de un adecuado control y seguimiento a las conciliaciones bancarias, así como la no incorporación oportuna de las partidas detectadas en los estados financieros. Asimismo, las conciliaciones periódicas y los cruces de saldos entre las áreas de almacén, presupuesto, contabilidad, tesorería y demás procesos de la entidad presentaron</w:t>
      </w:r>
      <w:r w:rsidRPr="00906633">
        <w:rPr>
          <w:rFonts w:ascii="Arial" w:hAnsi="Arial" w:cs="Arial"/>
          <w:spacing w:val="41"/>
          <w:sz w:val="24"/>
          <w:szCs w:val="24"/>
        </w:rPr>
        <w:t xml:space="preserve"> </w:t>
      </w:r>
      <w:r w:rsidRPr="00906633">
        <w:rPr>
          <w:rFonts w:ascii="Arial" w:hAnsi="Arial" w:cs="Arial"/>
          <w:sz w:val="24"/>
          <w:szCs w:val="24"/>
        </w:rPr>
        <w:t>debilidades,</w:t>
      </w:r>
      <w:r w:rsidRPr="00906633">
        <w:rPr>
          <w:rFonts w:ascii="Arial" w:hAnsi="Arial" w:cs="Arial"/>
          <w:spacing w:val="44"/>
          <w:sz w:val="24"/>
          <w:szCs w:val="24"/>
        </w:rPr>
        <w:t xml:space="preserve"> </w:t>
      </w:r>
      <w:r w:rsidRPr="00906633">
        <w:rPr>
          <w:rFonts w:ascii="Arial" w:hAnsi="Arial" w:cs="Arial"/>
          <w:sz w:val="24"/>
          <w:szCs w:val="24"/>
        </w:rPr>
        <w:t>particularmente</w:t>
      </w:r>
      <w:r w:rsidRPr="00906633">
        <w:rPr>
          <w:rFonts w:ascii="Arial" w:hAnsi="Arial" w:cs="Arial"/>
          <w:spacing w:val="44"/>
          <w:sz w:val="24"/>
          <w:szCs w:val="24"/>
        </w:rPr>
        <w:t xml:space="preserve"> </w:t>
      </w:r>
      <w:r w:rsidRPr="00906633">
        <w:rPr>
          <w:rFonts w:ascii="Arial" w:hAnsi="Arial" w:cs="Arial"/>
          <w:sz w:val="24"/>
          <w:szCs w:val="24"/>
        </w:rPr>
        <w:t>en</w:t>
      </w:r>
      <w:r w:rsidRPr="00906633">
        <w:rPr>
          <w:rFonts w:ascii="Arial" w:hAnsi="Arial" w:cs="Arial"/>
          <w:spacing w:val="44"/>
          <w:sz w:val="24"/>
          <w:szCs w:val="24"/>
        </w:rPr>
        <w:t xml:space="preserve"> </w:t>
      </w:r>
      <w:r w:rsidRPr="00906633">
        <w:rPr>
          <w:rFonts w:ascii="Arial" w:hAnsi="Arial" w:cs="Arial"/>
          <w:sz w:val="24"/>
          <w:szCs w:val="24"/>
        </w:rPr>
        <w:t>lo</w:t>
      </w:r>
      <w:r w:rsidRPr="00906633">
        <w:rPr>
          <w:rFonts w:ascii="Arial" w:hAnsi="Arial" w:cs="Arial"/>
          <w:spacing w:val="44"/>
          <w:sz w:val="24"/>
          <w:szCs w:val="24"/>
        </w:rPr>
        <w:t xml:space="preserve"> </w:t>
      </w:r>
      <w:r w:rsidRPr="00906633">
        <w:rPr>
          <w:rFonts w:ascii="Arial" w:hAnsi="Arial" w:cs="Arial"/>
          <w:sz w:val="24"/>
          <w:szCs w:val="24"/>
        </w:rPr>
        <w:t>relacionado</w:t>
      </w:r>
      <w:r w:rsidRPr="00906633">
        <w:rPr>
          <w:rFonts w:ascii="Arial" w:hAnsi="Arial" w:cs="Arial"/>
          <w:spacing w:val="44"/>
          <w:sz w:val="24"/>
          <w:szCs w:val="24"/>
        </w:rPr>
        <w:t xml:space="preserve"> </w:t>
      </w:r>
      <w:r w:rsidRPr="00906633">
        <w:rPr>
          <w:rFonts w:ascii="Arial" w:hAnsi="Arial" w:cs="Arial"/>
          <w:sz w:val="24"/>
          <w:szCs w:val="24"/>
        </w:rPr>
        <w:t>con</w:t>
      </w:r>
      <w:r w:rsidRPr="00906633">
        <w:rPr>
          <w:rFonts w:ascii="Arial" w:hAnsi="Arial" w:cs="Arial"/>
          <w:spacing w:val="44"/>
          <w:sz w:val="24"/>
          <w:szCs w:val="24"/>
        </w:rPr>
        <w:t xml:space="preserve"> </w:t>
      </w:r>
      <w:r w:rsidRPr="00906633">
        <w:rPr>
          <w:rFonts w:ascii="Arial" w:hAnsi="Arial" w:cs="Arial"/>
          <w:spacing w:val="-5"/>
          <w:sz w:val="24"/>
          <w:szCs w:val="24"/>
        </w:rPr>
        <w:t>las</w:t>
      </w:r>
      <w:r w:rsidR="00241317">
        <w:rPr>
          <w:rFonts w:ascii="Arial" w:hAnsi="Arial" w:cs="Arial"/>
          <w:spacing w:val="-5"/>
          <w:sz w:val="24"/>
          <w:szCs w:val="24"/>
        </w:rPr>
        <w:t xml:space="preserve"> </w:t>
      </w:r>
      <w:r w:rsidRPr="00906633">
        <w:rPr>
          <w:rFonts w:ascii="Arial" w:hAnsi="Arial" w:cs="Arial"/>
          <w:sz w:val="24"/>
          <w:szCs w:val="24"/>
        </w:rPr>
        <w:t>conciliaciones bancarias y la información necesaria para armonizar la amortización de los anticipos entregados.</w:t>
      </w:r>
    </w:p>
    <w:p w14:paraId="4AAB8EA0"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Corporación</w:t>
      </w:r>
      <w:r w:rsidRPr="00241317">
        <w:rPr>
          <w:rFonts w:ascii="Arial" w:hAnsi="Arial" w:cs="Arial"/>
          <w:b/>
          <w:spacing w:val="-9"/>
          <w:sz w:val="24"/>
          <w:szCs w:val="24"/>
        </w:rPr>
        <w:t xml:space="preserve"> </w:t>
      </w:r>
      <w:r w:rsidRPr="00241317">
        <w:rPr>
          <w:rFonts w:ascii="Arial" w:hAnsi="Arial" w:cs="Arial"/>
          <w:b/>
          <w:sz w:val="24"/>
          <w:szCs w:val="24"/>
        </w:rPr>
        <w:t>Autónoma</w:t>
      </w:r>
      <w:r w:rsidRPr="00241317">
        <w:rPr>
          <w:rFonts w:ascii="Arial" w:hAnsi="Arial" w:cs="Arial"/>
          <w:b/>
          <w:spacing w:val="-5"/>
          <w:sz w:val="24"/>
          <w:szCs w:val="24"/>
        </w:rPr>
        <w:t xml:space="preserve"> </w:t>
      </w:r>
      <w:r w:rsidRPr="00241317">
        <w:rPr>
          <w:rFonts w:ascii="Arial" w:hAnsi="Arial" w:cs="Arial"/>
          <w:b/>
          <w:sz w:val="24"/>
          <w:szCs w:val="24"/>
        </w:rPr>
        <w:t>Regional</w:t>
      </w:r>
      <w:r w:rsidRPr="00241317">
        <w:rPr>
          <w:rFonts w:ascii="Arial" w:hAnsi="Arial" w:cs="Arial"/>
          <w:b/>
          <w:spacing w:val="-5"/>
          <w:sz w:val="24"/>
          <w:szCs w:val="24"/>
        </w:rPr>
        <w:t xml:space="preserve"> </w:t>
      </w:r>
      <w:r w:rsidRPr="00241317">
        <w:rPr>
          <w:rFonts w:ascii="Arial" w:hAnsi="Arial" w:cs="Arial"/>
          <w:b/>
          <w:sz w:val="24"/>
          <w:szCs w:val="24"/>
        </w:rPr>
        <w:t>de</w:t>
      </w:r>
      <w:r w:rsidRPr="00241317">
        <w:rPr>
          <w:rFonts w:ascii="Arial" w:hAnsi="Arial" w:cs="Arial"/>
          <w:b/>
          <w:spacing w:val="-5"/>
          <w:sz w:val="24"/>
          <w:szCs w:val="24"/>
        </w:rPr>
        <w:t xml:space="preserve"> </w:t>
      </w:r>
      <w:r w:rsidRPr="00241317">
        <w:rPr>
          <w:rFonts w:ascii="Arial" w:hAnsi="Arial" w:cs="Arial"/>
          <w:b/>
          <w:sz w:val="24"/>
          <w:szCs w:val="24"/>
        </w:rPr>
        <w:t>Chivor</w:t>
      </w:r>
      <w:r w:rsidRPr="00241317">
        <w:rPr>
          <w:rFonts w:ascii="Arial" w:hAnsi="Arial" w:cs="Arial"/>
          <w:b/>
          <w:spacing w:val="-5"/>
          <w:sz w:val="24"/>
          <w:szCs w:val="24"/>
        </w:rPr>
        <w:t xml:space="preserve"> </w:t>
      </w:r>
      <w:r w:rsidRPr="00241317">
        <w:rPr>
          <w:rFonts w:ascii="Arial" w:hAnsi="Arial" w:cs="Arial"/>
          <w:b/>
          <w:spacing w:val="-2"/>
          <w:sz w:val="24"/>
          <w:szCs w:val="24"/>
        </w:rPr>
        <w:t>(Corpochivor)</w:t>
      </w:r>
    </w:p>
    <w:p w14:paraId="328B6E03"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13"/>
          <w:sz w:val="24"/>
          <w:szCs w:val="24"/>
        </w:rPr>
        <w:t xml:space="preserve"> </w:t>
      </w:r>
      <w:r w:rsidRPr="00241317">
        <w:rPr>
          <w:rFonts w:ascii="Arial" w:hAnsi="Arial" w:cs="Arial"/>
          <w:b/>
          <w:sz w:val="24"/>
          <w:szCs w:val="24"/>
        </w:rPr>
        <w:t>contable:</w:t>
      </w:r>
      <w:r w:rsidRPr="00241317">
        <w:rPr>
          <w:rFonts w:ascii="Arial" w:hAnsi="Arial" w:cs="Arial"/>
          <w:b/>
          <w:spacing w:val="-13"/>
          <w:sz w:val="24"/>
          <w:szCs w:val="24"/>
        </w:rPr>
        <w:t xml:space="preserve"> </w:t>
      </w:r>
      <w:r w:rsidRPr="00241317">
        <w:rPr>
          <w:rFonts w:ascii="Arial" w:hAnsi="Arial" w:cs="Arial"/>
          <w:b/>
          <w:spacing w:val="-2"/>
          <w:sz w:val="24"/>
          <w:szCs w:val="24"/>
        </w:rPr>
        <w:t>negativa.</w:t>
      </w:r>
    </w:p>
    <w:p w14:paraId="2A08336C"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provisiones,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$211,18</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debido a que la Corporación reportó tres procesos judiciales en calidad de demandada, calificados con riesgo alto debido a la alta probabilidad de pérdida, y reconocidos como pasivos estimados conforme al valor inicialmente provisionado. Sin embargo, omitió incluir en el registro contable de la provisión el valor indexado al cierre del ejercicio fiscal de 2024, según las cifras reportadas en la plataforma eKOGUI de la Agencia Nacional de Defensa Jurídica del Estado.</w:t>
      </w:r>
    </w:p>
    <w:p w14:paraId="17A970E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18. Provisiones, literales</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b</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c</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w:t>
      </w:r>
      <w:r w:rsidRPr="00906633">
        <w:rPr>
          <w:rFonts w:ascii="Arial" w:hAnsi="Arial" w:cs="Arial"/>
          <w:spacing w:val="-5"/>
          <w:sz w:val="24"/>
          <w:szCs w:val="24"/>
        </w:rPr>
        <w:t xml:space="preserve"> </w:t>
      </w:r>
      <w:r w:rsidRPr="00906633">
        <w:rPr>
          <w:rFonts w:ascii="Arial" w:hAnsi="Arial" w:cs="Arial"/>
          <w:sz w:val="24"/>
          <w:szCs w:val="24"/>
        </w:rPr>
        <w:t>1576</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noviembre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2021</w:t>
      </w:r>
      <w:r w:rsidRPr="00906633">
        <w:rPr>
          <w:rFonts w:ascii="Arial" w:hAnsi="Arial" w:cs="Arial"/>
          <w:spacing w:val="-5"/>
          <w:sz w:val="24"/>
          <w:szCs w:val="24"/>
        </w:rPr>
        <w:t xml:space="preserve"> </w:t>
      </w:r>
      <w:r w:rsidRPr="00906633">
        <w:rPr>
          <w:rFonts w:ascii="Arial" w:hAnsi="Arial" w:cs="Arial"/>
          <w:sz w:val="24"/>
          <w:szCs w:val="24"/>
        </w:rPr>
        <w:t>Manual de políticas contables de Corpochivor, lo cual generó subestimación 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pasivo</w:t>
      </w:r>
      <w:r w:rsidRPr="00906633">
        <w:rPr>
          <w:rFonts w:ascii="Arial" w:hAnsi="Arial" w:cs="Arial"/>
          <w:spacing w:val="-6"/>
          <w:sz w:val="24"/>
          <w:szCs w:val="24"/>
        </w:rPr>
        <w:t xml:space="preserve"> </w:t>
      </w:r>
      <w:r w:rsidRPr="00906633">
        <w:rPr>
          <w:rFonts w:ascii="Arial" w:hAnsi="Arial" w:cs="Arial"/>
          <w:sz w:val="24"/>
          <w:szCs w:val="24"/>
        </w:rPr>
        <w:t>estimado,</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afectación</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razonabilidad</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 estados financieros de la vigencia.</w:t>
      </w:r>
    </w:p>
    <w:p w14:paraId="5A5D305F"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cuentas por cobrar, por $1.971,85 millones,</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como</w:t>
      </w:r>
      <w:r w:rsidRPr="00906633">
        <w:rPr>
          <w:rFonts w:ascii="Arial" w:hAnsi="Arial" w:cs="Arial"/>
          <w:spacing w:val="-3"/>
          <w:sz w:val="24"/>
          <w:szCs w:val="24"/>
        </w:rPr>
        <w:t xml:space="preserve"> </w:t>
      </w:r>
      <w:r w:rsidRPr="00906633">
        <w:rPr>
          <w:rFonts w:ascii="Arial" w:hAnsi="Arial" w:cs="Arial"/>
          <w:sz w:val="24"/>
          <w:szCs w:val="24"/>
        </w:rPr>
        <w:t>resultado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circularización</w:t>
      </w:r>
      <w:r w:rsidRPr="00906633">
        <w:rPr>
          <w:rFonts w:ascii="Arial" w:hAnsi="Arial" w:cs="Arial"/>
          <w:spacing w:val="-3"/>
          <w:sz w:val="24"/>
          <w:szCs w:val="24"/>
        </w:rPr>
        <w:t xml:space="preserve"> </w:t>
      </w:r>
      <w:r w:rsidRPr="00906633">
        <w:rPr>
          <w:rFonts w:ascii="Arial" w:hAnsi="Arial" w:cs="Arial"/>
          <w:sz w:val="24"/>
          <w:szCs w:val="24"/>
        </w:rPr>
        <w:t>realizada a los municipios para certificar los saldos de las acreencias a favor</w:t>
      </w:r>
      <w:r w:rsidRPr="00906633">
        <w:rPr>
          <w:rFonts w:ascii="Arial" w:hAnsi="Arial" w:cs="Arial"/>
          <w:spacing w:val="40"/>
          <w:sz w:val="24"/>
          <w:szCs w:val="24"/>
        </w:rPr>
        <w:t xml:space="preserve"> </w:t>
      </w:r>
      <w:r w:rsidRPr="00906633">
        <w:rPr>
          <w:rFonts w:ascii="Arial" w:hAnsi="Arial" w:cs="Arial"/>
          <w:sz w:val="24"/>
          <w:szCs w:val="24"/>
        </w:rPr>
        <w:t>de la Corporación, correspondientes al periodo comprendido entre 2019 y 2024, se detectaron deficiencias en el reconocimiento de las cuentas por cobrar por concepto de sobretasa ambiental, las cuales se</w:t>
      </w:r>
      <w:r w:rsidRPr="00906633">
        <w:rPr>
          <w:rFonts w:ascii="Arial" w:hAnsi="Arial" w:cs="Arial"/>
          <w:spacing w:val="-14"/>
          <w:sz w:val="24"/>
          <w:szCs w:val="24"/>
        </w:rPr>
        <w:t xml:space="preserve"> </w:t>
      </w:r>
      <w:r w:rsidRPr="00906633">
        <w:rPr>
          <w:rFonts w:ascii="Arial" w:hAnsi="Arial" w:cs="Arial"/>
          <w:sz w:val="24"/>
          <w:szCs w:val="24"/>
        </w:rPr>
        <w:t>encontraban</w:t>
      </w:r>
      <w:r w:rsidRPr="00906633">
        <w:rPr>
          <w:rFonts w:ascii="Arial" w:hAnsi="Arial" w:cs="Arial"/>
          <w:spacing w:val="-14"/>
          <w:sz w:val="24"/>
          <w:szCs w:val="24"/>
        </w:rPr>
        <w:t xml:space="preserve"> </w:t>
      </w:r>
      <w:r w:rsidRPr="00906633">
        <w:rPr>
          <w:rFonts w:ascii="Arial" w:hAnsi="Arial" w:cs="Arial"/>
          <w:sz w:val="24"/>
          <w:szCs w:val="24"/>
        </w:rPr>
        <w:t>sobrestimadas,</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igual</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cuentas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cobrar</w:t>
      </w:r>
      <w:r w:rsidRPr="00906633">
        <w:rPr>
          <w:rFonts w:ascii="Arial" w:hAnsi="Arial" w:cs="Arial"/>
          <w:spacing w:val="-14"/>
          <w:sz w:val="24"/>
          <w:szCs w:val="24"/>
        </w:rPr>
        <w:t xml:space="preserve"> </w:t>
      </w:r>
      <w:r w:rsidRPr="00906633">
        <w:rPr>
          <w:rFonts w:ascii="Arial" w:hAnsi="Arial" w:cs="Arial"/>
          <w:sz w:val="24"/>
          <w:szCs w:val="24"/>
        </w:rPr>
        <w:t>por intereses de mora. Esta situación se originó por la falta de gestión</w:t>
      </w:r>
      <w:r w:rsidRPr="00906633">
        <w:rPr>
          <w:rFonts w:ascii="Arial" w:hAnsi="Arial" w:cs="Arial"/>
          <w:spacing w:val="80"/>
          <w:sz w:val="24"/>
          <w:szCs w:val="24"/>
        </w:rPr>
        <w:t xml:space="preserve"> </w:t>
      </w:r>
      <w:r w:rsidRPr="00906633">
        <w:rPr>
          <w:rFonts w:ascii="Arial" w:hAnsi="Arial" w:cs="Arial"/>
          <w:sz w:val="24"/>
          <w:szCs w:val="24"/>
        </w:rPr>
        <w:t>de la Corporación para establecer un flujo de información adecuado, conforme a lo exigido por el procedimiento contable emitido por la Contaduría General de la Nación.</w:t>
      </w:r>
    </w:p>
    <w:p w14:paraId="4415A047"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3"/>
          <w:sz w:val="24"/>
          <w:szCs w:val="24"/>
        </w:rPr>
        <w:t xml:space="preserve"> </w:t>
      </w:r>
      <w:r w:rsidRPr="00906633">
        <w:rPr>
          <w:rFonts w:ascii="Arial" w:hAnsi="Arial" w:cs="Arial"/>
          <w:spacing w:val="-2"/>
          <w:sz w:val="24"/>
          <w:szCs w:val="24"/>
        </w:rPr>
        <w:t>anterior,</w:t>
      </w:r>
      <w:r w:rsidRPr="00906633">
        <w:rPr>
          <w:rFonts w:ascii="Arial" w:hAnsi="Arial" w:cs="Arial"/>
          <w:spacing w:val="-13"/>
          <w:sz w:val="24"/>
          <w:szCs w:val="24"/>
        </w:rPr>
        <w:t xml:space="preserve"> </w:t>
      </w:r>
      <w:r w:rsidRPr="00906633">
        <w:rPr>
          <w:rFonts w:ascii="Arial" w:hAnsi="Arial" w:cs="Arial"/>
          <w:spacing w:val="-2"/>
          <w:sz w:val="24"/>
          <w:szCs w:val="24"/>
        </w:rPr>
        <w:t>contravino</w:t>
      </w:r>
      <w:r w:rsidRPr="00906633">
        <w:rPr>
          <w:rFonts w:ascii="Arial" w:hAnsi="Arial" w:cs="Arial"/>
          <w:spacing w:val="-13"/>
          <w:sz w:val="24"/>
          <w:szCs w:val="24"/>
        </w:rPr>
        <w:t xml:space="preserve"> </w:t>
      </w:r>
      <w:r w:rsidRPr="00906633">
        <w:rPr>
          <w:rFonts w:ascii="Arial" w:hAnsi="Arial" w:cs="Arial"/>
          <w:spacing w:val="-2"/>
          <w:sz w:val="24"/>
          <w:szCs w:val="24"/>
        </w:rPr>
        <w:t>lo</w:t>
      </w:r>
      <w:r w:rsidRPr="00906633">
        <w:rPr>
          <w:rFonts w:ascii="Arial" w:hAnsi="Arial" w:cs="Arial"/>
          <w:spacing w:val="-13"/>
          <w:sz w:val="24"/>
          <w:szCs w:val="24"/>
        </w:rPr>
        <w:t xml:space="preserve"> </w:t>
      </w:r>
      <w:r w:rsidRPr="00906633">
        <w:rPr>
          <w:rFonts w:ascii="Arial" w:hAnsi="Arial" w:cs="Arial"/>
          <w:spacing w:val="-2"/>
          <w:sz w:val="24"/>
          <w:szCs w:val="24"/>
        </w:rPr>
        <w:t>establecido</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ítem</w:t>
      </w:r>
      <w:r w:rsidRPr="00906633">
        <w:rPr>
          <w:rFonts w:ascii="Arial" w:hAnsi="Arial" w:cs="Arial"/>
          <w:spacing w:val="-13"/>
          <w:sz w:val="24"/>
          <w:szCs w:val="24"/>
        </w:rPr>
        <w:t xml:space="preserve"> </w:t>
      </w:r>
      <w:r w:rsidRPr="00906633">
        <w:rPr>
          <w:rFonts w:ascii="Arial" w:hAnsi="Arial" w:cs="Arial"/>
          <w:spacing w:val="-2"/>
          <w:sz w:val="24"/>
          <w:szCs w:val="24"/>
        </w:rPr>
        <w:t>2,</w:t>
      </w:r>
      <w:r w:rsidRPr="00906633">
        <w:rPr>
          <w:rFonts w:ascii="Arial" w:hAnsi="Arial" w:cs="Arial"/>
          <w:spacing w:val="-13"/>
          <w:sz w:val="24"/>
          <w:szCs w:val="24"/>
        </w:rPr>
        <w:t xml:space="preserve"> </w:t>
      </w:r>
      <w:r w:rsidRPr="00906633">
        <w:rPr>
          <w:rFonts w:ascii="Arial" w:hAnsi="Arial" w:cs="Arial"/>
          <w:spacing w:val="-2"/>
          <w:sz w:val="24"/>
          <w:szCs w:val="24"/>
        </w:rPr>
        <w:t>sobretasa</w:t>
      </w:r>
      <w:r w:rsidRPr="00906633">
        <w:rPr>
          <w:rFonts w:ascii="Arial" w:hAnsi="Arial" w:cs="Arial"/>
          <w:spacing w:val="-13"/>
          <w:sz w:val="24"/>
          <w:szCs w:val="24"/>
        </w:rPr>
        <w:t xml:space="preserve"> </w:t>
      </w:r>
      <w:r w:rsidRPr="00906633">
        <w:rPr>
          <w:rFonts w:ascii="Arial" w:hAnsi="Arial" w:cs="Arial"/>
          <w:spacing w:val="-2"/>
          <w:sz w:val="24"/>
          <w:szCs w:val="24"/>
        </w:rPr>
        <w:t xml:space="preserve">ambiental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procedimiento</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registro</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porcentaje</w:t>
      </w:r>
      <w:r w:rsidRPr="00906633">
        <w:rPr>
          <w:rFonts w:ascii="Arial" w:hAnsi="Arial" w:cs="Arial"/>
          <w:spacing w:val="-1"/>
          <w:sz w:val="24"/>
          <w:szCs w:val="24"/>
        </w:rPr>
        <w:t xml:space="preserve"> </w:t>
      </w:r>
      <w:r w:rsidRPr="00906633">
        <w:rPr>
          <w:rFonts w:ascii="Arial" w:hAnsi="Arial" w:cs="Arial"/>
          <w:sz w:val="24"/>
          <w:szCs w:val="24"/>
        </w:rPr>
        <w:t>ambiental, la sobretasa ambiental y el porcentaje de la tasa retributiva o compensatoria, del Marco normativo para entidades de Gobierno de la Contaduría General de la Nación, lo cual generó incoherencias que afectaron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veracidad</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cifras</w:t>
      </w:r>
      <w:r w:rsidRPr="00906633">
        <w:rPr>
          <w:rFonts w:ascii="Arial" w:hAnsi="Arial" w:cs="Arial"/>
          <w:spacing w:val="-4"/>
          <w:sz w:val="24"/>
          <w:szCs w:val="24"/>
        </w:rPr>
        <w:t xml:space="preserve"> </w:t>
      </w:r>
      <w:r w:rsidRPr="00906633">
        <w:rPr>
          <w:rFonts w:ascii="Arial" w:hAnsi="Arial" w:cs="Arial"/>
          <w:sz w:val="24"/>
          <w:szCs w:val="24"/>
        </w:rPr>
        <w:t>reconocidas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Corporación,</w:t>
      </w:r>
      <w:r w:rsidRPr="00906633">
        <w:rPr>
          <w:rFonts w:ascii="Arial" w:hAnsi="Arial" w:cs="Arial"/>
          <w:spacing w:val="-4"/>
          <w:sz w:val="24"/>
          <w:szCs w:val="24"/>
        </w:rPr>
        <w:t xml:space="preserve"> </w:t>
      </w:r>
      <w:r w:rsidRPr="00906633">
        <w:rPr>
          <w:rFonts w:ascii="Arial" w:hAnsi="Arial" w:cs="Arial"/>
          <w:sz w:val="24"/>
          <w:szCs w:val="24"/>
        </w:rPr>
        <w:t>lo cual pudo haber tenido implicaciones en la gestión financiera y en la toma de decisiones.</w:t>
      </w:r>
    </w:p>
    <w:p w14:paraId="0CB28FA0"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 xml:space="preserve">No se logró obtener la suficiente evidencia en propiedades, planta y </w:t>
      </w:r>
      <w:r w:rsidRPr="00906633">
        <w:rPr>
          <w:rFonts w:ascii="Arial" w:hAnsi="Arial" w:cs="Arial"/>
          <w:spacing w:val="-2"/>
          <w:sz w:val="24"/>
          <w:szCs w:val="24"/>
        </w:rPr>
        <w:t>equipo</w:t>
      </w:r>
      <w:r w:rsidRPr="00906633">
        <w:rPr>
          <w:rFonts w:ascii="Arial" w:hAnsi="Arial" w:cs="Arial"/>
          <w:spacing w:val="-35"/>
          <w:sz w:val="24"/>
          <w:szCs w:val="24"/>
        </w:rPr>
        <w:t xml:space="preserve"> </w:t>
      </w:r>
      <w:r w:rsidRPr="00906633">
        <w:rPr>
          <w:rFonts w:ascii="Arial" w:hAnsi="Arial" w:cs="Arial"/>
          <w:spacing w:val="-2"/>
          <w:sz w:val="24"/>
          <w:szCs w:val="24"/>
        </w:rPr>
        <w:t>por</w:t>
      </w:r>
      <w:r w:rsidRPr="00906633">
        <w:rPr>
          <w:rFonts w:ascii="Arial" w:hAnsi="Arial" w:cs="Arial"/>
          <w:spacing w:val="-32"/>
          <w:sz w:val="24"/>
          <w:szCs w:val="24"/>
        </w:rPr>
        <w:t xml:space="preserve"> </w:t>
      </w:r>
      <w:r w:rsidRPr="00906633">
        <w:rPr>
          <w:rFonts w:ascii="Arial" w:hAnsi="Arial" w:cs="Arial"/>
          <w:spacing w:val="-2"/>
          <w:sz w:val="24"/>
          <w:szCs w:val="24"/>
        </w:rPr>
        <w:t>$548,89</w:t>
      </w:r>
      <w:r w:rsidRPr="00906633">
        <w:rPr>
          <w:rFonts w:ascii="Arial" w:hAnsi="Arial" w:cs="Arial"/>
          <w:spacing w:val="-32"/>
          <w:sz w:val="24"/>
          <w:szCs w:val="24"/>
        </w:rPr>
        <w:t xml:space="preserve"> </w:t>
      </w:r>
      <w:r w:rsidRPr="00906633">
        <w:rPr>
          <w:rFonts w:ascii="Arial" w:hAnsi="Arial" w:cs="Arial"/>
          <w:spacing w:val="-2"/>
          <w:sz w:val="24"/>
          <w:szCs w:val="24"/>
        </w:rPr>
        <w:t>millones,</w:t>
      </w:r>
      <w:r w:rsidRPr="00906633">
        <w:rPr>
          <w:rFonts w:ascii="Arial" w:hAnsi="Arial" w:cs="Arial"/>
          <w:spacing w:val="-32"/>
          <w:sz w:val="24"/>
          <w:szCs w:val="24"/>
        </w:rPr>
        <w:t xml:space="preserve"> </w:t>
      </w:r>
      <w:r w:rsidRPr="00906633">
        <w:rPr>
          <w:rFonts w:ascii="Arial" w:hAnsi="Arial" w:cs="Arial"/>
          <w:spacing w:val="-2"/>
          <w:sz w:val="24"/>
          <w:szCs w:val="24"/>
        </w:rPr>
        <w:t>respecto</w:t>
      </w:r>
      <w:r w:rsidRPr="00906633">
        <w:rPr>
          <w:rFonts w:ascii="Arial" w:hAnsi="Arial" w:cs="Arial"/>
          <w:spacing w:val="-32"/>
          <w:sz w:val="24"/>
          <w:szCs w:val="24"/>
        </w:rPr>
        <w:t xml:space="preserve"> </w:t>
      </w:r>
      <w:r w:rsidRPr="00906633">
        <w:rPr>
          <w:rFonts w:ascii="Arial" w:hAnsi="Arial" w:cs="Arial"/>
          <w:spacing w:val="-2"/>
          <w:sz w:val="24"/>
          <w:szCs w:val="24"/>
        </w:rPr>
        <w:t>al</w:t>
      </w:r>
      <w:r w:rsidRPr="00906633">
        <w:rPr>
          <w:rFonts w:ascii="Arial" w:hAnsi="Arial" w:cs="Arial"/>
          <w:spacing w:val="-32"/>
          <w:sz w:val="24"/>
          <w:szCs w:val="24"/>
        </w:rPr>
        <w:t xml:space="preserve"> </w:t>
      </w:r>
      <w:r w:rsidRPr="00906633">
        <w:rPr>
          <w:rFonts w:ascii="Arial" w:hAnsi="Arial" w:cs="Arial"/>
          <w:spacing w:val="-2"/>
          <w:sz w:val="24"/>
          <w:szCs w:val="24"/>
        </w:rPr>
        <w:t>cumplimiento</w:t>
      </w:r>
      <w:r w:rsidRPr="00906633">
        <w:rPr>
          <w:rFonts w:ascii="Arial" w:hAnsi="Arial" w:cs="Arial"/>
          <w:spacing w:val="-32"/>
          <w:sz w:val="24"/>
          <w:szCs w:val="24"/>
        </w:rPr>
        <w:t xml:space="preserve"> </w:t>
      </w:r>
      <w:r w:rsidRPr="00906633">
        <w:rPr>
          <w:rFonts w:ascii="Arial" w:hAnsi="Arial" w:cs="Arial"/>
          <w:spacing w:val="-2"/>
          <w:sz w:val="24"/>
          <w:szCs w:val="24"/>
        </w:rPr>
        <w:t>de</w:t>
      </w:r>
      <w:r w:rsidRPr="00906633">
        <w:rPr>
          <w:rFonts w:ascii="Arial" w:hAnsi="Arial" w:cs="Arial"/>
          <w:spacing w:val="-32"/>
          <w:sz w:val="24"/>
          <w:szCs w:val="24"/>
        </w:rPr>
        <w:t xml:space="preserve"> </w:t>
      </w:r>
      <w:r w:rsidRPr="00906633">
        <w:rPr>
          <w:rFonts w:ascii="Arial" w:hAnsi="Arial" w:cs="Arial"/>
          <w:spacing w:val="-2"/>
          <w:sz w:val="24"/>
          <w:szCs w:val="24"/>
        </w:rPr>
        <w:t>los</w:t>
      </w:r>
      <w:r w:rsidRPr="00906633">
        <w:rPr>
          <w:rFonts w:ascii="Arial" w:hAnsi="Arial" w:cs="Arial"/>
          <w:spacing w:val="-32"/>
          <w:sz w:val="24"/>
          <w:szCs w:val="24"/>
        </w:rPr>
        <w:t xml:space="preserve"> </w:t>
      </w:r>
      <w:r w:rsidRPr="00906633">
        <w:rPr>
          <w:rFonts w:ascii="Arial" w:hAnsi="Arial" w:cs="Arial"/>
          <w:spacing w:val="-2"/>
          <w:sz w:val="24"/>
          <w:szCs w:val="24"/>
        </w:rPr>
        <w:t>numerales</w:t>
      </w:r>
      <w:r w:rsidR="00241317">
        <w:rPr>
          <w:rFonts w:ascii="Arial" w:hAnsi="Arial" w:cs="Arial"/>
          <w:spacing w:val="-2"/>
          <w:sz w:val="24"/>
          <w:szCs w:val="24"/>
        </w:rPr>
        <w:t xml:space="preserve"> </w:t>
      </w:r>
      <w:r w:rsidRPr="00906633">
        <w:rPr>
          <w:rFonts w:ascii="Arial" w:hAnsi="Arial" w:cs="Arial"/>
          <w:sz w:val="24"/>
          <w:szCs w:val="24"/>
        </w:rPr>
        <w:t>6.1.,1. Activos y 58, 59 y 60 del Marco conceptual para preparación</w:t>
      </w:r>
      <w:r w:rsidRPr="00906633">
        <w:rPr>
          <w:rFonts w:ascii="Arial" w:hAnsi="Arial" w:cs="Arial"/>
          <w:spacing w:val="40"/>
          <w:sz w:val="24"/>
          <w:szCs w:val="24"/>
        </w:rPr>
        <w:t xml:space="preserve"> </w:t>
      </w:r>
      <w:r w:rsidRPr="00906633">
        <w:rPr>
          <w:rFonts w:ascii="Arial" w:hAnsi="Arial" w:cs="Arial"/>
          <w:sz w:val="24"/>
          <w:szCs w:val="24"/>
        </w:rPr>
        <w:t>y presentación de información financiera del Marco normativo para entidades de Gobierno de la Contaduría general de la Nación, debido a la existencia de bienes con un valor histórico de $548,89 millones, que continuaban siendo utilizados, a pesar de que su valor en libros era cero.</w:t>
      </w:r>
    </w:p>
    <w:p w14:paraId="393C99B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Estos</w:t>
      </w:r>
      <w:r w:rsidRPr="00906633">
        <w:rPr>
          <w:rFonts w:ascii="Arial" w:hAnsi="Arial" w:cs="Arial"/>
          <w:spacing w:val="-15"/>
          <w:sz w:val="24"/>
          <w:szCs w:val="24"/>
        </w:rPr>
        <w:t xml:space="preserve"> </w:t>
      </w:r>
      <w:r w:rsidRPr="00906633">
        <w:rPr>
          <w:rFonts w:ascii="Arial" w:hAnsi="Arial" w:cs="Arial"/>
          <w:sz w:val="24"/>
          <w:szCs w:val="24"/>
        </w:rPr>
        <w:t>activos,</w:t>
      </w:r>
      <w:r w:rsidRPr="00906633">
        <w:rPr>
          <w:rFonts w:ascii="Arial" w:hAnsi="Arial" w:cs="Arial"/>
          <w:spacing w:val="-15"/>
          <w:sz w:val="24"/>
          <w:szCs w:val="24"/>
        </w:rPr>
        <w:t xml:space="preserve"> </w:t>
      </w:r>
      <w:r w:rsidRPr="00906633">
        <w:rPr>
          <w:rFonts w:ascii="Arial" w:hAnsi="Arial" w:cs="Arial"/>
          <w:sz w:val="24"/>
          <w:szCs w:val="24"/>
        </w:rPr>
        <w:t>según</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financiera</w:t>
      </w:r>
      <w:r w:rsidRPr="00906633">
        <w:rPr>
          <w:rFonts w:ascii="Arial" w:hAnsi="Arial" w:cs="Arial"/>
          <w:spacing w:val="-15"/>
          <w:sz w:val="24"/>
          <w:szCs w:val="24"/>
        </w:rPr>
        <w:t xml:space="preserve"> </w:t>
      </w:r>
      <w:r w:rsidRPr="00906633">
        <w:rPr>
          <w:rFonts w:ascii="Arial" w:hAnsi="Arial" w:cs="Arial"/>
          <w:sz w:val="24"/>
          <w:szCs w:val="24"/>
        </w:rPr>
        <w:t>reportada,</w:t>
      </w:r>
      <w:r w:rsidRPr="00906633">
        <w:rPr>
          <w:rFonts w:ascii="Arial" w:hAnsi="Arial" w:cs="Arial"/>
          <w:spacing w:val="-15"/>
          <w:sz w:val="24"/>
          <w:szCs w:val="24"/>
        </w:rPr>
        <w:t xml:space="preserve"> </w:t>
      </w:r>
      <w:r w:rsidRPr="00906633">
        <w:rPr>
          <w:rFonts w:ascii="Arial" w:hAnsi="Arial" w:cs="Arial"/>
          <w:sz w:val="24"/>
          <w:szCs w:val="24"/>
        </w:rPr>
        <w:t xml:space="preserve">conservaban un potencial de servicio y generación de beneficios económicos futuros. Sin embargo, la entidad no realizó la evaluación técnica correspondiente para reconocer el cambio en la estimación contable. Además, la Corporación no tenía establecida una programación periódica o al menos al cierre contable para llevar a cabo revisiones </w:t>
      </w:r>
      <w:r w:rsidRPr="00906633">
        <w:rPr>
          <w:rFonts w:ascii="Arial" w:hAnsi="Arial" w:cs="Arial"/>
          <w:spacing w:val="-2"/>
          <w:sz w:val="24"/>
          <w:szCs w:val="24"/>
        </w:rPr>
        <w:t>técnicas</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evaluaran</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estado,</w:t>
      </w:r>
      <w:r w:rsidRPr="00906633">
        <w:rPr>
          <w:rFonts w:ascii="Arial" w:hAnsi="Arial" w:cs="Arial"/>
          <w:spacing w:val="-14"/>
          <w:sz w:val="24"/>
          <w:szCs w:val="24"/>
        </w:rPr>
        <w:t xml:space="preserve"> </w:t>
      </w:r>
      <w:r w:rsidRPr="00906633">
        <w:rPr>
          <w:rFonts w:ascii="Arial" w:hAnsi="Arial" w:cs="Arial"/>
          <w:spacing w:val="-2"/>
          <w:sz w:val="24"/>
          <w:szCs w:val="24"/>
        </w:rPr>
        <w:t>funcionalidad</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vida</w:t>
      </w:r>
      <w:r w:rsidRPr="00906633">
        <w:rPr>
          <w:rFonts w:ascii="Arial" w:hAnsi="Arial" w:cs="Arial"/>
          <w:spacing w:val="-14"/>
          <w:sz w:val="24"/>
          <w:szCs w:val="24"/>
        </w:rPr>
        <w:t xml:space="preserve"> </w:t>
      </w:r>
      <w:r w:rsidRPr="00906633">
        <w:rPr>
          <w:rFonts w:ascii="Arial" w:hAnsi="Arial" w:cs="Arial"/>
          <w:spacing w:val="-2"/>
          <w:sz w:val="24"/>
          <w:szCs w:val="24"/>
        </w:rPr>
        <w:t>útil</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los</w:t>
      </w:r>
      <w:r w:rsidRPr="00906633">
        <w:rPr>
          <w:rFonts w:ascii="Arial" w:hAnsi="Arial" w:cs="Arial"/>
          <w:spacing w:val="-14"/>
          <w:sz w:val="24"/>
          <w:szCs w:val="24"/>
        </w:rPr>
        <w:t xml:space="preserve"> </w:t>
      </w:r>
      <w:r w:rsidRPr="00906633">
        <w:rPr>
          <w:rFonts w:ascii="Arial" w:hAnsi="Arial" w:cs="Arial"/>
          <w:spacing w:val="-2"/>
          <w:sz w:val="24"/>
          <w:szCs w:val="24"/>
        </w:rPr>
        <w:t xml:space="preserve">bienes </w:t>
      </w:r>
      <w:r w:rsidRPr="00906633">
        <w:rPr>
          <w:rFonts w:ascii="Arial" w:hAnsi="Arial" w:cs="Arial"/>
          <w:sz w:val="24"/>
          <w:szCs w:val="24"/>
        </w:rPr>
        <w:t>ni contaba con un punto de control que permitiera identificar activos en dicha condición.</w:t>
      </w:r>
    </w:p>
    <w:p w14:paraId="64E19183" w14:textId="77777777" w:rsidR="00241317" w:rsidRDefault="00137D9D" w:rsidP="00241317">
      <w:pPr>
        <w:pStyle w:val="Textoindependiente"/>
        <w:spacing w:before="261"/>
        <w:ind w:left="567" w:right="191"/>
        <w:rPr>
          <w:rFonts w:ascii="Arial" w:hAnsi="Arial" w:cs="Arial"/>
          <w:spacing w:val="-4"/>
          <w:sz w:val="24"/>
          <w:szCs w:val="24"/>
        </w:rPr>
      </w:pPr>
      <w:r w:rsidRPr="00906633">
        <w:rPr>
          <w:rFonts w:ascii="Arial" w:hAnsi="Arial" w:cs="Arial"/>
          <w:sz w:val="24"/>
          <w:szCs w:val="24"/>
        </w:rPr>
        <w:t>Esta situación evidenció una inadecuada gestión administrativa de</w:t>
      </w:r>
      <w:r w:rsidRPr="00906633">
        <w:rPr>
          <w:rFonts w:ascii="Arial" w:hAnsi="Arial" w:cs="Arial"/>
          <w:spacing w:val="40"/>
          <w:sz w:val="24"/>
          <w:szCs w:val="24"/>
        </w:rPr>
        <w:t xml:space="preserve"> </w:t>
      </w:r>
      <w:r w:rsidRPr="00906633">
        <w:rPr>
          <w:rFonts w:ascii="Arial" w:hAnsi="Arial" w:cs="Arial"/>
          <w:sz w:val="24"/>
          <w:szCs w:val="24"/>
        </w:rPr>
        <w:t>los bienes y deficiencias en la medición posterior, que ocasionó una desactualización, de cuantía indeterminada, en el saldo de la cuenta de propiedad, planta y equipo, al no reconocerse en los estados financieros al 31 de diciembre de 2024 el potencial de generación de beneficios</w:t>
      </w:r>
      <w:r w:rsidRPr="00906633">
        <w:rPr>
          <w:rFonts w:ascii="Arial" w:hAnsi="Arial" w:cs="Arial"/>
          <w:spacing w:val="-13"/>
          <w:sz w:val="24"/>
          <w:szCs w:val="24"/>
        </w:rPr>
        <w:t xml:space="preserve"> </w:t>
      </w:r>
      <w:r w:rsidRPr="00906633">
        <w:rPr>
          <w:rFonts w:ascii="Arial" w:hAnsi="Arial" w:cs="Arial"/>
          <w:sz w:val="24"/>
          <w:szCs w:val="24"/>
        </w:rPr>
        <w:t>futuros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activos</w:t>
      </w:r>
      <w:r w:rsidRPr="00906633">
        <w:rPr>
          <w:rFonts w:ascii="Arial" w:hAnsi="Arial" w:cs="Arial"/>
          <w:spacing w:val="-13"/>
          <w:sz w:val="24"/>
          <w:szCs w:val="24"/>
        </w:rPr>
        <w:t xml:space="preserve"> </w:t>
      </w:r>
      <w:r w:rsidRPr="00906633">
        <w:rPr>
          <w:rFonts w:ascii="Arial" w:hAnsi="Arial" w:cs="Arial"/>
          <w:sz w:val="24"/>
          <w:szCs w:val="24"/>
        </w:rPr>
        <w:t>totalmente</w:t>
      </w:r>
      <w:r w:rsidRPr="00906633">
        <w:rPr>
          <w:rFonts w:ascii="Arial" w:hAnsi="Arial" w:cs="Arial"/>
          <w:spacing w:val="-12"/>
          <w:sz w:val="24"/>
          <w:szCs w:val="24"/>
        </w:rPr>
        <w:t xml:space="preserve"> </w:t>
      </w:r>
      <w:r w:rsidRPr="00906633">
        <w:rPr>
          <w:rFonts w:ascii="Arial" w:hAnsi="Arial" w:cs="Arial"/>
          <w:sz w:val="24"/>
          <w:szCs w:val="24"/>
        </w:rPr>
        <w:t>depreciados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aún</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uso.</w:t>
      </w:r>
    </w:p>
    <w:p w14:paraId="3C9849D9"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7"/>
          <w:sz w:val="24"/>
          <w:szCs w:val="24"/>
        </w:rPr>
        <w:t xml:space="preserve"> </w:t>
      </w:r>
      <w:r w:rsidRPr="00241317">
        <w:rPr>
          <w:rFonts w:ascii="Arial" w:hAnsi="Arial" w:cs="Arial"/>
          <w:b/>
          <w:sz w:val="24"/>
          <w:szCs w:val="24"/>
        </w:rPr>
        <w:t>interno</w:t>
      </w:r>
      <w:r w:rsidRPr="00241317">
        <w:rPr>
          <w:rFonts w:ascii="Arial" w:hAnsi="Arial" w:cs="Arial"/>
          <w:b/>
          <w:spacing w:val="-7"/>
          <w:sz w:val="24"/>
          <w:szCs w:val="24"/>
        </w:rPr>
        <w:t xml:space="preserve"> </w:t>
      </w:r>
      <w:r w:rsidRPr="00241317">
        <w:rPr>
          <w:rFonts w:ascii="Arial" w:hAnsi="Arial" w:cs="Arial"/>
          <w:b/>
          <w:sz w:val="24"/>
          <w:szCs w:val="24"/>
        </w:rPr>
        <w:t>financiero:</w:t>
      </w:r>
      <w:r w:rsidRPr="00241317">
        <w:rPr>
          <w:rFonts w:ascii="Arial" w:hAnsi="Arial" w:cs="Arial"/>
          <w:b/>
          <w:spacing w:val="-6"/>
          <w:sz w:val="24"/>
          <w:szCs w:val="24"/>
        </w:rPr>
        <w:t xml:space="preserve"> </w:t>
      </w:r>
      <w:r w:rsidRPr="00241317">
        <w:rPr>
          <w:rFonts w:ascii="Arial" w:hAnsi="Arial" w:cs="Arial"/>
          <w:b/>
          <w:sz w:val="24"/>
          <w:szCs w:val="24"/>
        </w:rPr>
        <w:t>con</w:t>
      </w:r>
      <w:r w:rsidRPr="00241317">
        <w:rPr>
          <w:rFonts w:ascii="Arial" w:hAnsi="Arial" w:cs="Arial"/>
          <w:b/>
          <w:spacing w:val="-7"/>
          <w:sz w:val="24"/>
          <w:szCs w:val="24"/>
        </w:rPr>
        <w:t xml:space="preserve"> </w:t>
      </w:r>
      <w:r w:rsidRPr="00241317">
        <w:rPr>
          <w:rFonts w:ascii="Arial" w:hAnsi="Arial" w:cs="Arial"/>
          <w:b/>
          <w:spacing w:val="-2"/>
          <w:sz w:val="24"/>
          <w:szCs w:val="24"/>
        </w:rPr>
        <w:t>deficiencias.</w:t>
      </w:r>
    </w:p>
    <w:p w14:paraId="3955DBF4"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Inobservancia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políticas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procedimientos</w:t>
      </w:r>
      <w:r w:rsidRPr="00906633">
        <w:rPr>
          <w:rFonts w:ascii="Arial" w:hAnsi="Arial" w:cs="Arial"/>
          <w:spacing w:val="-20"/>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relacionados con las cuentas por cobrar, el deterioro de cartera, la provisión estimada</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procesos</w:t>
      </w:r>
      <w:r w:rsidRPr="00906633">
        <w:rPr>
          <w:rFonts w:ascii="Arial" w:hAnsi="Arial" w:cs="Arial"/>
          <w:spacing w:val="-15"/>
          <w:sz w:val="24"/>
          <w:szCs w:val="24"/>
        </w:rPr>
        <w:t xml:space="preserve"> </w:t>
      </w:r>
      <w:r w:rsidRPr="00906633">
        <w:rPr>
          <w:rFonts w:ascii="Arial" w:hAnsi="Arial" w:cs="Arial"/>
          <w:sz w:val="24"/>
          <w:szCs w:val="24"/>
        </w:rPr>
        <w:t>judiciales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vida</w:t>
      </w:r>
      <w:r w:rsidRPr="00906633">
        <w:rPr>
          <w:rFonts w:ascii="Arial" w:hAnsi="Arial" w:cs="Arial"/>
          <w:spacing w:val="-15"/>
          <w:sz w:val="24"/>
          <w:szCs w:val="24"/>
        </w:rPr>
        <w:t xml:space="preserve"> </w:t>
      </w:r>
      <w:r w:rsidRPr="00906633">
        <w:rPr>
          <w:rFonts w:ascii="Arial" w:hAnsi="Arial" w:cs="Arial"/>
          <w:sz w:val="24"/>
          <w:szCs w:val="24"/>
        </w:rPr>
        <w:t>útil</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activos.</w:t>
      </w:r>
      <w:r w:rsidRPr="00906633">
        <w:rPr>
          <w:rFonts w:ascii="Arial" w:hAnsi="Arial" w:cs="Arial"/>
          <w:spacing w:val="-15"/>
          <w:sz w:val="24"/>
          <w:szCs w:val="24"/>
        </w:rPr>
        <w:t xml:space="preserve"> </w:t>
      </w:r>
      <w:r w:rsidRPr="00906633">
        <w:rPr>
          <w:rFonts w:ascii="Arial" w:hAnsi="Arial" w:cs="Arial"/>
          <w:sz w:val="24"/>
          <w:szCs w:val="24"/>
        </w:rPr>
        <w:t>Asimismo, se</w:t>
      </w:r>
      <w:r w:rsidRPr="00906633">
        <w:rPr>
          <w:rFonts w:ascii="Arial" w:hAnsi="Arial" w:cs="Arial"/>
          <w:spacing w:val="-14"/>
          <w:sz w:val="24"/>
          <w:szCs w:val="24"/>
        </w:rPr>
        <w:t xml:space="preserve"> </w:t>
      </w:r>
      <w:r w:rsidRPr="00906633">
        <w:rPr>
          <w:rFonts w:ascii="Arial" w:hAnsi="Arial" w:cs="Arial"/>
          <w:sz w:val="24"/>
          <w:szCs w:val="24"/>
        </w:rPr>
        <w:t>presentaron</w:t>
      </w:r>
      <w:r w:rsidRPr="00906633">
        <w:rPr>
          <w:rFonts w:ascii="Arial" w:hAnsi="Arial" w:cs="Arial"/>
          <w:spacing w:val="-14"/>
          <w:sz w:val="24"/>
          <w:szCs w:val="24"/>
        </w:rPr>
        <w:t xml:space="preserve"> </w:t>
      </w:r>
      <w:r w:rsidRPr="00906633">
        <w:rPr>
          <w:rFonts w:ascii="Arial" w:hAnsi="Arial" w:cs="Arial"/>
          <w:sz w:val="24"/>
          <w:szCs w:val="24"/>
        </w:rPr>
        <w:t>deficiencias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flujo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información</w:t>
      </w:r>
      <w:r w:rsidRPr="00906633">
        <w:rPr>
          <w:rFonts w:ascii="Arial" w:hAnsi="Arial" w:cs="Arial"/>
          <w:spacing w:val="-14"/>
          <w:sz w:val="24"/>
          <w:szCs w:val="24"/>
        </w:rPr>
        <w:t xml:space="preserve"> </w:t>
      </w:r>
      <w:r w:rsidRPr="00906633">
        <w:rPr>
          <w:rFonts w:ascii="Arial" w:hAnsi="Arial" w:cs="Arial"/>
          <w:sz w:val="24"/>
          <w:szCs w:val="24"/>
        </w:rPr>
        <w:t>entre</w:t>
      </w:r>
      <w:r w:rsidRPr="00906633">
        <w:rPr>
          <w:rFonts w:ascii="Arial" w:hAnsi="Arial" w:cs="Arial"/>
          <w:spacing w:val="-14"/>
          <w:sz w:val="24"/>
          <w:szCs w:val="24"/>
        </w:rPr>
        <w:t xml:space="preserve"> </w:t>
      </w:r>
      <w:r w:rsidRPr="00906633">
        <w:rPr>
          <w:rFonts w:ascii="Arial" w:hAnsi="Arial" w:cs="Arial"/>
          <w:sz w:val="24"/>
          <w:szCs w:val="24"/>
        </w:rPr>
        <w:t>entidades, en los procesos de conciliación, en la incorporación y liberación de recursos en el presupuesto, en los informes de supervisión y en el seguimiento a los Proyectos de Saneamiento y Vertimientos (PSPV). Igualmente, se observó inobservancia frente a los lineamientos establecidos</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transición</w:t>
      </w:r>
      <w:r w:rsidRPr="00906633">
        <w:rPr>
          <w:rFonts w:ascii="Arial" w:hAnsi="Arial" w:cs="Arial"/>
          <w:spacing w:val="-13"/>
          <w:sz w:val="24"/>
          <w:szCs w:val="24"/>
        </w:rPr>
        <w:t xml:space="preserve"> </w:t>
      </w:r>
      <w:r w:rsidRPr="00906633">
        <w:rPr>
          <w:rFonts w:ascii="Arial" w:hAnsi="Arial" w:cs="Arial"/>
          <w:sz w:val="24"/>
          <w:szCs w:val="24"/>
        </w:rPr>
        <w:t>energética</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país,</w:t>
      </w:r>
      <w:r w:rsidRPr="00906633">
        <w:rPr>
          <w:rFonts w:ascii="Arial" w:hAnsi="Arial" w:cs="Arial"/>
          <w:spacing w:val="-13"/>
          <w:sz w:val="24"/>
          <w:szCs w:val="24"/>
        </w:rPr>
        <w:t xml:space="preserve"> </w:t>
      </w:r>
      <w:r w:rsidRPr="00906633">
        <w:rPr>
          <w:rFonts w:ascii="Arial" w:hAnsi="Arial" w:cs="Arial"/>
          <w:sz w:val="24"/>
          <w:szCs w:val="24"/>
        </w:rPr>
        <w:t>particularmente</w:t>
      </w:r>
      <w:r w:rsidRPr="00906633">
        <w:rPr>
          <w:rFonts w:ascii="Arial" w:hAnsi="Arial" w:cs="Arial"/>
          <w:spacing w:val="-13"/>
          <w:sz w:val="24"/>
          <w:szCs w:val="24"/>
        </w:rPr>
        <w:t xml:space="preserve"> </w:t>
      </w:r>
      <w:r w:rsidRPr="00906633">
        <w:rPr>
          <w:rFonts w:ascii="Arial" w:hAnsi="Arial" w:cs="Arial"/>
          <w:sz w:val="24"/>
          <w:szCs w:val="24"/>
        </w:rPr>
        <w:t xml:space="preserve">en </w:t>
      </w:r>
      <w:r w:rsidRPr="00906633">
        <w:rPr>
          <w:rFonts w:ascii="Arial" w:hAnsi="Arial" w:cs="Arial"/>
          <w:spacing w:val="-4"/>
          <w:sz w:val="24"/>
          <w:szCs w:val="24"/>
        </w:rPr>
        <w:t>lo</w:t>
      </w:r>
      <w:r w:rsidRPr="00906633">
        <w:rPr>
          <w:rFonts w:ascii="Arial" w:hAnsi="Arial" w:cs="Arial"/>
          <w:spacing w:val="-10"/>
          <w:sz w:val="24"/>
          <w:szCs w:val="24"/>
        </w:rPr>
        <w:t xml:space="preserve"> </w:t>
      </w:r>
      <w:r w:rsidRPr="00906633">
        <w:rPr>
          <w:rFonts w:ascii="Arial" w:hAnsi="Arial" w:cs="Arial"/>
          <w:spacing w:val="-4"/>
          <w:sz w:val="24"/>
          <w:szCs w:val="24"/>
        </w:rPr>
        <w:t>relacionado</w:t>
      </w:r>
      <w:r w:rsidRPr="00906633">
        <w:rPr>
          <w:rFonts w:ascii="Arial" w:hAnsi="Arial" w:cs="Arial"/>
          <w:spacing w:val="-10"/>
          <w:sz w:val="24"/>
          <w:szCs w:val="24"/>
        </w:rPr>
        <w:t xml:space="preserve"> </w:t>
      </w:r>
      <w:r w:rsidRPr="00906633">
        <w:rPr>
          <w:rFonts w:ascii="Arial" w:hAnsi="Arial" w:cs="Arial"/>
          <w:spacing w:val="-4"/>
          <w:sz w:val="24"/>
          <w:szCs w:val="24"/>
        </w:rPr>
        <w:t>con</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promoción</w:t>
      </w:r>
      <w:r w:rsidRPr="00906633">
        <w:rPr>
          <w:rFonts w:ascii="Arial" w:hAnsi="Arial" w:cs="Arial"/>
          <w:spacing w:val="-10"/>
          <w:sz w:val="24"/>
          <w:szCs w:val="24"/>
        </w:rPr>
        <w:t xml:space="preserve"> </w:t>
      </w:r>
      <w:r w:rsidRPr="00906633">
        <w:rPr>
          <w:rFonts w:ascii="Arial" w:hAnsi="Arial" w:cs="Arial"/>
          <w:spacing w:val="-4"/>
          <w:sz w:val="24"/>
          <w:szCs w:val="24"/>
        </w:rPr>
        <w:t>e</w:t>
      </w:r>
      <w:r w:rsidRPr="00906633">
        <w:rPr>
          <w:rFonts w:ascii="Arial" w:hAnsi="Arial" w:cs="Arial"/>
          <w:spacing w:val="-10"/>
          <w:sz w:val="24"/>
          <w:szCs w:val="24"/>
        </w:rPr>
        <w:t xml:space="preserve"> </w:t>
      </w:r>
      <w:r w:rsidRPr="00906633">
        <w:rPr>
          <w:rFonts w:ascii="Arial" w:hAnsi="Arial" w:cs="Arial"/>
          <w:spacing w:val="-4"/>
          <w:sz w:val="24"/>
          <w:szCs w:val="24"/>
        </w:rPr>
        <w:t>impulso</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fuentes</w:t>
      </w:r>
      <w:r w:rsidRPr="00906633">
        <w:rPr>
          <w:rFonts w:ascii="Arial" w:hAnsi="Arial" w:cs="Arial"/>
          <w:spacing w:val="-10"/>
          <w:sz w:val="24"/>
          <w:szCs w:val="24"/>
        </w:rPr>
        <w:t xml:space="preserve"> </w:t>
      </w:r>
      <w:r w:rsidRPr="00906633">
        <w:rPr>
          <w:rFonts w:ascii="Arial" w:hAnsi="Arial" w:cs="Arial"/>
          <w:spacing w:val="-4"/>
          <w:sz w:val="24"/>
          <w:szCs w:val="24"/>
        </w:rPr>
        <w:t>no</w:t>
      </w:r>
      <w:r w:rsidRPr="00906633">
        <w:rPr>
          <w:rFonts w:ascii="Arial" w:hAnsi="Arial" w:cs="Arial"/>
          <w:spacing w:val="-10"/>
          <w:sz w:val="24"/>
          <w:szCs w:val="24"/>
        </w:rPr>
        <w:t xml:space="preserve"> </w:t>
      </w:r>
      <w:r w:rsidRPr="00906633">
        <w:rPr>
          <w:rFonts w:ascii="Arial" w:hAnsi="Arial" w:cs="Arial"/>
          <w:spacing w:val="-4"/>
          <w:sz w:val="24"/>
          <w:szCs w:val="24"/>
        </w:rPr>
        <w:t xml:space="preserve">convencionales </w:t>
      </w:r>
      <w:r w:rsidRPr="00906633">
        <w:rPr>
          <w:rFonts w:ascii="Arial" w:hAnsi="Arial" w:cs="Arial"/>
          <w:sz w:val="24"/>
          <w:szCs w:val="24"/>
        </w:rPr>
        <w:t>de energía renovable.</w:t>
      </w:r>
    </w:p>
    <w:p w14:paraId="2DE3FC7A" w14:textId="77777777" w:rsidR="00241317" w:rsidRPr="00AB1711" w:rsidRDefault="00137D9D" w:rsidP="00241317">
      <w:pPr>
        <w:pStyle w:val="Textoindependiente"/>
        <w:spacing w:before="261"/>
        <w:ind w:left="567" w:right="191"/>
        <w:rPr>
          <w:rFonts w:ascii="Arial" w:hAnsi="Arial" w:cs="Arial"/>
          <w:b/>
          <w:sz w:val="24"/>
          <w:szCs w:val="24"/>
        </w:rPr>
      </w:pPr>
      <w:r w:rsidRPr="00AB1711">
        <w:rPr>
          <w:rFonts w:ascii="Arial" w:hAnsi="Arial" w:cs="Arial"/>
          <w:b/>
          <w:spacing w:val="-2"/>
          <w:sz w:val="24"/>
          <w:szCs w:val="24"/>
        </w:rPr>
        <w:t>Corporación</w:t>
      </w:r>
      <w:r w:rsidRPr="00AB1711">
        <w:rPr>
          <w:rFonts w:ascii="Arial" w:hAnsi="Arial" w:cs="Arial"/>
          <w:b/>
          <w:spacing w:val="-11"/>
          <w:sz w:val="24"/>
          <w:szCs w:val="24"/>
        </w:rPr>
        <w:t xml:space="preserve"> </w:t>
      </w:r>
      <w:r w:rsidRPr="00AB1711">
        <w:rPr>
          <w:rFonts w:ascii="Arial" w:hAnsi="Arial" w:cs="Arial"/>
          <w:b/>
          <w:spacing w:val="-2"/>
          <w:sz w:val="24"/>
          <w:szCs w:val="24"/>
        </w:rPr>
        <w:t>para</w:t>
      </w:r>
      <w:r w:rsidRPr="00AB1711">
        <w:rPr>
          <w:rFonts w:ascii="Arial" w:hAnsi="Arial" w:cs="Arial"/>
          <w:b/>
          <w:spacing w:val="-11"/>
          <w:sz w:val="24"/>
          <w:szCs w:val="24"/>
        </w:rPr>
        <w:t xml:space="preserve"> </w:t>
      </w:r>
      <w:r w:rsidRPr="00AB1711">
        <w:rPr>
          <w:rFonts w:ascii="Arial" w:hAnsi="Arial" w:cs="Arial"/>
          <w:b/>
          <w:spacing w:val="-2"/>
          <w:sz w:val="24"/>
          <w:szCs w:val="24"/>
        </w:rPr>
        <w:t>el</w:t>
      </w:r>
      <w:r w:rsidRPr="00AB1711">
        <w:rPr>
          <w:rFonts w:ascii="Arial" w:hAnsi="Arial" w:cs="Arial"/>
          <w:b/>
          <w:spacing w:val="-11"/>
          <w:sz w:val="24"/>
          <w:szCs w:val="24"/>
        </w:rPr>
        <w:t xml:space="preserve"> </w:t>
      </w:r>
      <w:r w:rsidRPr="00AB1711">
        <w:rPr>
          <w:rFonts w:ascii="Arial" w:hAnsi="Arial" w:cs="Arial"/>
          <w:b/>
          <w:spacing w:val="-2"/>
          <w:sz w:val="24"/>
          <w:szCs w:val="24"/>
        </w:rPr>
        <w:t>Desarrollo</w:t>
      </w:r>
      <w:r w:rsidRPr="00AB1711">
        <w:rPr>
          <w:rFonts w:ascii="Arial" w:hAnsi="Arial" w:cs="Arial"/>
          <w:b/>
          <w:spacing w:val="-11"/>
          <w:sz w:val="24"/>
          <w:szCs w:val="24"/>
        </w:rPr>
        <w:t xml:space="preserve"> </w:t>
      </w:r>
      <w:r w:rsidRPr="00AB1711">
        <w:rPr>
          <w:rFonts w:ascii="Arial" w:hAnsi="Arial" w:cs="Arial"/>
          <w:b/>
          <w:spacing w:val="-2"/>
          <w:sz w:val="24"/>
          <w:szCs w:val="24"/>
        </w:rPr>
        <w:t>Sostenible</w:t>
      </w:r>
      <w:r w:rsidRPr="00AB1711">
        <w:rPr>
          <w:rFonts w:ascii="Arial" w:hAnsi="Arial" w:cs="Arial"/>
          <w:b/>
          <w:spacing w:val="-11"/>
          <w:sz w:val="24"/>
          <w:szCs w:val="24"/>
        </w:rPr>
        <w:t xml:space="preserve"> </w:t>
      </w:r>
      <w:r w:rsidRPr="00AB1711">
        <w:rPr>
          <w:rFonts w:ascii="Arial" w:hAnsi="Arial" w:cs="Arial"/>
          <w:b/>
          <w:spacing w:val="-2"/>
          <w:sz w:val="24"/>
          <w:szCs w:val="24"/>
        </w:rPr>
        <w:t>del</w:t>
      </w:r>
      <w:r w:rsidRPr="00AB1711">
        <w:rPr>
          <w:rFonts w:ascii="Arial" w:hAnsi="Arial" w:cs="Arial"/>
          <w:b/>
          <w:spacing w:val="-11"/>
          <w:sz w:val="24"/>
          <w:szCs w:val="24"/>
        </w:rPr>
        <w:t xml:space="preserve"> </w:t>
      </w:r>
      <w:r w:rsidRPr="00AB1711">
        <w:rPr>
          <w:rFonts w:ascii="Arial" w:hAnsi="Arial" w:cs="Arial"/>
          <w:b/>
          <w:spacing w:val="-2"/>
          <w:sz w:val="24"/>
          <w:szCs w:val="24"/>
        </w:rPr>
        <w:t>Norte</w:t>
      </w:r>
      <w:r w:rsidRPr="00AB1711">
        <w:rPr>
          <w:rFonts w:ascii="Arial" w:hAnsi="Arial" w:cs="Arial"/>
          <w:b/>
          <w:spacing w:val="-11"/>
          <w:sz w:val="24"/>
          <w:szCs w:val="24"/>
        </w:rPr>
        <w:t xml:space="preserve"> </w:t>
      </w:r>
      <w:r w:rsidRPr="00AB1711">
        <w:rPr>
          <w:rFonts w:ascii="Arial" w:hAnsi="Arial" w:cs="Arial"/>
          <w:b/>
          <w:spacing w:val="-2"/>
          <w:sz w:val="24"/>
          <w:szCs w:val="24"/>
        </w:rPr>
        <w:t>y</w:t>
      </w:r>
      <w:r w:rsidRPr="00AB1711">
        <w:rPr>
          <w:rFonts w:ascii="Arial" w:hAnsi="Arial" w:cs="Arial"/>
          <w:b/>
          <w:spacing w:val="-11"/>
          <w:sz w:val="24"/>
          <w:szCs w:val="24"/>
        </w:rPr>
        <w:t xml:space="preserve"> </w:t>
      </w:r>
      <w:r w:rsidRPr="00AB1711">
        <w:rPr>
          <w:rFonts w:ascii="Arial" w:hAnsi="Arial" w:cs="Arial"/>
          <w:b/>
          <w:spacing w:val="-2"/>
          <w:sz w:val="24"/>
          <w:szCs w:val="24"/>
        </w:rPr>
        <w:t>el</w:t>
      </w:r>
      <w:r w:rsidRPr="00AB1711">
        <w:rPr>
          <w:rFonts w:ascii="Arial" w:hAnsi="Arial" w:cs="Arial"/>
          <w:b/>
          <w:spacing w:val="-11"/>
          <w:sz w:val="24"/>
          <w:szCs w:val="24"/>
        </w:rPr>
        <w:t xml:space="preserve"> </w:t>
      </w:r>
      <w:r w:rsidRPr="00AB1711">
        <w:rPr>
          <w:rFonts w:ascii="Arial" w:hAnsi="Arial" w:cs="Arial"/>
          <w:b/>
          <w:spacing w:val="-2"/>
          <w:sz w:val="24"/>
          <w:szCs w:val="24"/>
        </w:rPr>
        <w:t xml:space="preserve">Oriente </w:t>
      </w:r>
      <w:r w:rsidRPr="00AB1711">
        <w:rPr>
          <w:rFonts w:ascii="Arial" w:hAnsi="Arial" w:cs="Arial"/>
          <w:b/>
          <w:sz w:val="24"/>
          <w:szCs w:val="24"/>
        </w:rPr>
        <w:t>Amazónico (CDA)</w:t>
      </w:r>
    </w:p>
    <w:p w14:paraId="1E59B02F" w14:textId="77777777" w:rsidR="00241317" w:rsidRPr="00AB1711" w:rsidRDefault="00137D9D" w:rsidP="00241317">
      <w:pPr>
        <w:pStyle w:val="Textoindependiente"/>
        <w:spacing w:before="261"/>
        <w:ind w:left="567" w:right="191"/>
        <w:rPr>
          <w:rFonts w:ascii="Arial" w:hAnsi="Arial" w:cs="Arial"/>
          <w:b/>
          <w:spacing w:val="-2"/>
          <w:sz w:val="24"/>
          <w:szCs w:val="24"/>
        </w:rPr>
      </w:pPr>
      <w:r w:rsidRPr="00AB1711">
        <w:rPr>
          <w:rFonts w:ascii="Arial" w:hAnsi="Arial" w:cs="Arial"/>
          <w:b/>
          <w:sz w:val="24"/>
          <w:szCs w:val="24"/>
        </w:rPr>
        <w:t>Opinión</w:t>
      </w:r>
      <w:r w:rsidRPr="00AB1711">
        <w:rPr>
          <w:rFonts w:ascii="Arial" w:hAnsi="Arial" w:cs="Arial"/>
          <w:b/>
          <w:spacing w:val="-10"/>
          <w:sz w:val="24"/>
          <w:szCs w:val="24"/>
        </w:rPr>
        <w:t xml:space="preserve"> </w:t>
      </w:r>
      <w:r w:rsidRPr="00AB1711">
        <w:rPr>
          <w:rFonts w:ascii="Arial" w:hAnsi="Arial" w:cs="Arial"/>
          <w:b/>
          <w:sz w:val="24"/>
          <w:szCs w:val="24"/>
        </w:rPr>
        <w:t>contable:</w:t>
      </w:r>
      <w:r w:rsidRPr="00AB1711">
        <w:rPr>
          <w:rFonts w:ascii="Arial" w:hAnsi="Arial" w:cs="Arial"/>
          <w:b/>
          <w:spacing w:val="-10"/>
          <w:sz w:val="24"/>
          <w:szCs w:val="24"/>
        </w:rPr>
        <w:t xml:space="preserve"> </w:t>
      </w:r>
      <w:r w:rsidRPr="00AB1711">
        <w:rPr>
          <w:rFonts w:ascii="Arial" w:hAnsi="Arial" w:cs="Arial"/>
          <w:b/>
          <w:sz w:val="24"/>
          <w:szCs w:val="24"/>
        </w:rPr>
        <w:t>sin</w:t>
      </w:r>
      <w:r w:rsidRPr="00AB1711">
        <w:rPr>
          <w:rFonts w:ascii="Arial" w:hAnsi="Arial" w:cs="Arial"/>
          <w:b/>
          <w:spacing w:val="-10"/>
          <w:sz w:val="24"/>
          <w:szCs w:val="24"/>
        </w:rPr>
        <w:t xml:space="preserve"> </w:t>
      </w:r>
      <w:r w:rsidRPr="00AB1711">
        <w:rPr>
          <w:rFonts w:ascii="Arial" w:hAnsi="Arial" w:cs="Arial"/>
          <w:b/>
          <w:spacing w:val="-2"/>
          <w:sz w:val="24"/>
          <w:szCs w:val="24"/>
        </w:rPr>
        <w:t>salvedades.</w:t>
      </w:r>
    </w:p>
    <w:p w14:paraId="71C8C912"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cuentas por pagar, por $120,33 millones,</w:t>
      </w:r>
      <w:r w:rsidRPr="00906633">
        <w:rPr>
          <w:rFonts w:ascii="Arial" w:hAnsi="Arial" w:cs="Arial"/>
          <w:spacing w:val="-16"/>
          <w:sz w:val="24"/>
          <w:szCs w:val="24"/>
        </w:rPr>
        <w:t xml:space="preserve"> </w:t>
      </w:r>
      <w:r w:rsidRPr="00906633">
        <w:rPr>
          <w:rFonts w:ascii="Arial" w:hAnsi="Arial" w:cs="Arial"/>
          <w:sz w:val="24"/>
          <w:szCs w:val="24"/>
        </w:rPr>
        <w:t>debido</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verificados</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saldos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subcuenta</w:t>
      </w:r>
      <w:r w:rsidRPr="00906633">
        <w:rPr>
          <w:rFonts w:ascii="Arial" w:hAnsi="Arial" w:cs="Arial"/>
          <w:spacing w:val="-16"/>
          <w:sz w:val="24"/>
          <w:szCs w:val="24"/>
        </w:rPr>
        <w:t xml:space="preserve"> </w:t>
      </w:r>
      <w:r w:rsidRPr="00906633">
        <w:rPr>
          <w:rFonts w:ascii="Arial" w:hAnsi="Arial" w:cs="Arial"/>
          <w:sz w:val="24"/>
          <w:szCs w:val="24"/>
        </w:rPr>
        <w:t xml:space="preserve">recaudos por clasificar, se evidenció que al finalizar la vigencia 2024 quedaron </w:t>
      </w:r>
      <w:r w:rsidRPr="00906633">
        <w:rPr>
          <w:rFonts w:ascii="Arial" w:hAnsi="Arial" w:cs="Arial"/>
          <w:spacing w:val="-2"/>
          <w:sz w:val="24"/>
          <w:szCs w:val="24"/>
        </w:rPr>
        <w:t>consignaciones</w:t>
      </w:r>
      <w:r w:rsidRPr="00906633">
        <w:rPr>
          <w:rFonts w:ascii="Arial" w:hAnsi="Arial" w:cs="Arial"/>
          <w:spacing w:val="-7"/>
          <w:sz w:val="24"/>
          <w:szCs w:val="24"/>
        </w:rPr>
        <w:t xml:space="preserve"> </w:t>
      </w:r>
      <w:r w:rsidRPr="00906633">
        <w:rPr>
          <w:rFonts w:ascii="Arial" w:hAnsi="Arial" w:cs="Arial"/>
          <w:spacing w:val="-2"/>
          <w:sz w:val="24"/>
          <w:szCs w:val="24"/>
        </w:rPr>
        <w:t>por</w:t>
      </w:r>
      <w:r w:rsidRPr="00906633">
        <w:rPr>
          <w:rFonts w:ascii="Arial" w:hAnsi="Arial" w:cs="Arial"/>
          <w:spacing w:val="-7"/>
          <w:sz w:val="24"/>
          <w:szCs w:val="24"/>
        </w:rPr>
        <w:t xml:space="preserve"> </w:t>
      </w:r>
      <w:r w:rsidRPr="00906633">
        <w:rPr>
          <w:rFonts w:ascii="Arial" w:hAnsi="Arial" w:cs="Arial"/>
          <w:spacing w:val="-2"/>
          <w:sz w:val="24"/>
          <w:szCs w:val="24"/>
        </w:rPr>
        <w:t>identificar</w:t>
      </w:r>
      <w:r w:rsidRPr="00906633">
        <w:rPr>
          <w:rFonts w:ascii="Arial" w:hAnsi="Arial" w:cs="Arial"/>
          <w:spacing w:val="-7"/>
          <w:sz w:val="24"/>
          <w:szCs w:val="24"/>
        </w:rPr>
        <w:t xml:space="preserve"> </w:t>
      </w:r>
      <w:r w:rsidRPr="00906633">
        <w:rPr>
          <w:rFonts w:ascii="Arial" w:hAnsi="Arial" w:cs="Arial"/>
          <w:spacing w:val="-2"/>
          <w:sz w:val="24"/>
          <w:szCs w:val="24"/>
        </w:rPr>
        <w:t>correspondientes</w:t>
      </w:r>
      <w:r w:rsidRPr="00906633">
        <w:rPr>
          <w:rFonts w:ascii="Arial" w:hAnsi="Arial" w:cs="Arial"/>
          <w:spacing w:val="-6"/>
          <w:sz w:val="24"/>
          <w:szCs w:val="24"/>
        </w:rPr>
        <w:t xml:space="preserve"> </w:t>
      </w:r>
      <w:r w:rsidRPr="00906633">
        <w:rPr>
          <w:rFonts w:ascii="Arial" w:hAnsi="Arial" w:cs="Arial"/>
          <w:spacing w:val="-2"/>
          <w:sz w:val="24"/>
          <w:szCs w:val="24"/>
        </w:rPr>
        <w:t>a</w:t>
      </w:r>
      <w:r w:rsidRPr="00906633">
        <w:rPr>
          <w:rFonts w:ascii="Arial" w:hAnsi="Arial" w:cs="Arial"/>
          <w:spacing w:val="-7"/>
          <w:sz w:val="24"/>
          <w:szCs w:val="24"/>
        </w:rPr>
        <w:t xml:space="preserve"> </w:t>
      </w:r>
      <w:r w:rsidRPr="00906633">
        <w:rPr>
          <w:rFonts w:ascii="Arial" w:hAnsi="Arial" w:cs="Arial"/>
          <w:spacing w:val="-2"/>
          <w:sz w:val="24"/>
          <w:szCs w:val="24"/>
        </w:rPr>
        <w:t>vigencias</w:t>
      </w:r>
      <w:r w:rsidRPr="00906633">
        <w:rPr>
          <w:rFonts w:ascii="Arial" w:hAnsi="Arial" w:cs="Arial"/>
          <w:spacing w:val="-7"/>
          <w:sz w:val="24"/>
          <w:szCs w:val="24"/>
        </w:rPr>
        <w:t xml:space="preserve"> </w:t>
      </w:r>
      <w:r w:rsidRPr="00906633">
        <w:rPr>
          <w:rFonts w:ascii="Arial" w:hAnsi="Arial" w:cs="Arial"/>
          <w:spacing w:val="-2"/>
          <w:sz w:val="24"/>
          <w:szCs w:val="24"/>
        </w:rPr>
        <w:t>anteriores.</w:t>
      </w:r>
    </w:p>
    <w:p w14:paraId="3ED6BB1D"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artículos</w:t>
      </w:r>
      <w:r w:rsidRPr="00906633">
        <w:rPr>
          <w:rFonts w:ascii="Arial" w:hAnsi="Arial" w:cs="Arial"/>
          <w:spacing w:val="-5"/>
          <w:sz w:val="24"/>
          <w:szCs w:val="24"/>
        </w:rPr>
        <w:t xml:space="preserve"> </w:t>
      </w:r>
      <w:r w:rsidRPr="00906633">
        <w:rPr>
          <w:rFonts w:ascii="Arial" w:hAnsi="Arial" w:cs="Arial"/>
          <w:sz w:val="24"/>
          <w:szCs w:val="24"/>
        </w:rPr>
        <w:t>103,</w:t>
      </w:r>
      <w:r w:rsidRPr="00906633">
        <w:rPr>
          <w:rFonts w:ascii="Arial" w:hAnsi="Arial" w:cs="Arial"/>
          <w:spacing w:val="-5"/>
          <w:sz w:val="24"/>
          <w:szCs w:val="24"/>
        </w:rPr>
        <w:t xml:space="preserve"> </w:t>
      </w:r>
      <w:r w:rsidRPr="00906633">
        <w:rPr>
          <w:rFonts w:ascii="Arial" w:hAnsi="Arial" w:cs="Arial"/>
          <w:sz w:val="24"/>
          <w:szCs w:val="24"/>
        </w:rPr>
        <w:t>104</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105 de la Resolución 533 de 2015 de la Contaduría General de la Nación (CGN) y el articulo 3.2.14 de la Resolución 193 de 2016 de la misma entidad,</w:t>
      </w:r>
      <w:r w:rsidRPr="00906633">
        <w:rPr>
          <w:rFonts w:ascii="Arial" w:hAnsi="Arial" w:cs="Arial"/>
          <w:spacing w:val="38"/>
          <w:sz w:val="24"/>
          <w:szCs w:val="24"/>
        </w:rPr>
        <w:t xml:space="preserve"> </w:t>
      </w:r>
      <w:r w:rsidRPr="00906633">
        <w:rPr>
          <w:rFonts w:ascii="Arial" w:hAnsi="Arial" w:cs="Arial"/>
          <w:sz w:val="24"/>
          <w:szCs w:val="24"/>
        </w:rPr>
        <w:t>con</w:t>
      </w:r>
      <w:r w:rsidRPr="00906633">
        <w:rPr>
          <w:rFonts w:ascii="Arial" w:hAnsi="Arial" w:cs="Arial"/>
          <w:spacing w:val="38"/>
          <w:sz w:val="24"/>
          <w:szCs w:val="24"/>
        </w:rPr>
        <w:t xml:space="preserve"> </w:t>
      </w:r>
      <w:r w:rsidRPr="00906633">
        <w:rPr>
          <w:rFonts w:ascii="Arial" w:hAnsi="Arial" w:cs="Arial"/>
          <w:sz w:val="24"/>
          <w:szCs w:val="24"/>
        </w:rPr>
        <w:t>sobrestimación</w:t>
      </w:r>
      <w:r w:rsidRPr="00906633">
        <w:rPr>
          <w:rFonts w:ascii="Arial" w:hAnsi="Arial" w:cs="Arial"/>
          <w:spacing w:val="38"/>
          <w:sz w:val="24"/>
          <w:szCs w:val="24"/>
        </w:rPr>
        <w:t xml:space="preserve"> </w:t>
      </w:r>
      <w:r w:rsidRPr="00906633">
        <w:rPr>
          <w:rFonts w:ascii="Arial" w:hAnsi="Arial" w:cs="Arial"/>
          <w:sz w:val="24"/>
          <w:szCs w:val="24"/>
        </w:rPr>
        <w:t>en</w:t>
      </w:r>
      <w:r w:rsidRPr="00906633">
        <w:rPr>
          <w:rFonts w:ascii="Arial" w:hAnsi="Arial" w:cs="Arial"/>
          <w:spacing w:val="38"/>
          <w:sz w:val="24"/>
          <w:szCs w:val="24"/>
        </w:rPr>
        <w:t xml:space="preserve"> </w:t>
      </w:r>
      <w:r w:rsidRPr="00906633">
        <w:rPr>
          <w:rFonts w:ascii="Arial" w:hAnsi="Arial" w:cs="Arial"/>
          <w:sz w:val="24"/>
          <w:szCs w:val="24"/>
        </w:rPr>
        <w:t>las</w:t>
      </w:r>
      <w:r w:rsidRPr="00906633">
        <w:rPr>
          <w:rFonts w:ascii="Arial" w:hAnsi="Arial" w:cs="Arial"/>
          <w:spacing w:val="38"/>
          <w:sz w:val="24"/>
          <w:szCs w:val="24"/>
        </w:rPr>
        <w:t xml:space="preserve"> </w:t>
      </w:r>
      <w:r w:rsidRPr="00906633">
        <w:rPr>
          <w:rFonts w:ascii="Arial" w:hAnsi="Arial" w:cs="Arial"/>
          <w:sz w:val="24"/>
          <w:szCs w:val="24"/>
        </w:rPr>
        <w:t>cuentas</w:t>
      </w:r>
      <w:r w:rsidRPr="00906633">
        <w:rPr>
          <w:rFonts w:ascii="Arial" w:hAnsi="Arial" w:cs="Arial"/>
          <w:spacing w:val="38"/>
          <w:sz w:val="24"/>
          <w:szCs w:val="24"/>
        </w:rPr>
        <w:t xml:space="preserve"> </w:t>
      </w:r>
      <w:r w:rsidRPr="00906633">
        <w:rPr>
          <w:rFonts w:ascii="Arial" w:hAnsi="Arial" w:cs="Arial"/>
          <w:sz w:val="24"/>
          <w:szCs w:val="24"/>
        </w:rPr>
        <w:t>por</w:t>
      </w:r>
      <w:r w:rsidRPr="00906633">
        <w:rPr>
          <w:rFonts w:ascii="Arial" w:hAnsi="Arial" w:cs="Arial"/>
          <w:spacing w:val="38"/>
          <w:sz w:val="24"/>
          <w:szCs w:val="24"/>
        </w:rPr>
        <w:t xml:space="preserve"> </w:t>
      </w:r>
      <w:r w:rsidRPr="00906633">
        <w:rPr>
          <w:rFonts w:ascii="Arial" w:hAnsi="Arial" w:cs="Arial"/>
          <w:sz w:val="24"/>
          <w:szCs w:val="24"/>
        </w:rPr>
        <w:t>cobrar,</w:t>
      </w:r>
      <w:r w:rsidRPr="00906633">
        <w:rPr>
          <w:rFonts w:ascii="Arial" w:hAnsi="Arial" w:cs="Arial"/>
          <w:spacing w:val="38"/>
          <w:sz w:val="24"/>
          <w:szCs w:val="24"/>
        </w:rPr>
        <w:t xml:space="preserve"> </w:t>
      </w:r>
      <w:r w:rsidRPr="00906633">
        <w:rPr>
          <w:rFonts w:ascii="Arial" w:hAnsi="Arial" w:cs="Arial"/>
          <w:sz w:val="24"/>
          <w:szCs w:val="24"/>
        </w:rPr>
        <w:t>que</w:t>
      </w:r>
      <w:r w:rsidRPr="00906633">
        <w:rPr>
          <w:rFonts w:ascii="Arial" w:hAnsi="Arial" w:cs="Arial"/>
          <w:spacing w:val="38"/>
          <w:sz w:val="24"/>
          <w:szCs w:val="24"/>
        </w:rPr>
        <w:t xml:space="preserve"> </w:t>
      </w:r>
      <w:r w:rsidRPr="00906633">
        <w:rPr>
          <w:rFonts w:ascii="Arial" w:hAnsi="Arial" w:cs="Arial"/>
          <w:sz w:val="24"/>
          <w:szCs w:val="24"/>
        </w:rPr>
        <w:t xml:space="preserve">afectó la razonabilidad y la objetividad de la información financiera de la </w:t>
      </w:r>
      <w:r w:rsidRPr="00906633">
        <w:rPr>
          <w:rFonts w:ascii="Arial" w:hAnsi="Arial" w:cs="Arial"/>
          <w:spacing w:val="-2"/>
          <w:sz w:val="24"/>
          <w:szCs w:val="24"/>
        </w:rPr>
        <w:t>corporación.</w:t>
      </w:r>
    </w:p>
    <w:p w14:paraId="4ED51FE0"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9"/>
          <w:sz w:val="24"/>
          <w:szCs w:val="24"/>
        </w:rPr>
        <w:t xml:space="preserve"> </w:t>
      </w:r>
      <w:r w:rsidRPr="00241317">
        <w:rPr>
          <w:rFonts w:ascii="Arial" w:hAnsi="Arial" w:cs="Arial"/>
          <w:b/>
          <w:sz w:val="24"/>
          <w:szCs w:val="24"/>
        </w:rPr>
        <w:t>interno</w:t>
      </w:r>
      <w:r w:rsidRPr="00241317">
        <w:rPr>
          <w:rFonts w:ascii="Arial" w:hAnsi="Arial" w:cs="Arial"/>
          <w:b/>
          <w:spacing w:val="-9"/>
          <w:sz w:val="24"/>
          <w:szCs w:val="24"/>
        </w:rPr>
        <w:t xml:space="preserve"> </w:t>
      </w:r>
      <w:r w:rsidRPr="00241317">
        <w:rPr>
          <w:rFonts w:ascii="Arial" w:hAnsi="Arial" w:cs="Arial"/>
          <w:b/>
          <w:sz w:val="24"/>
          <w:szCs w:val="24"/>
        </w:rPr>
        <w:t>financiero:</w:t>
      </w:r>
      <w:r w:rsidRPr="00241317">
        <w:rPr>
          <w:rFonts w:ascii="Arial" w:hAnsi="Arial" w:cs="Arial"/>
          <w:b/>
          <w:spacing w:val="-9"/>
          <w:sz w:val="24"/>
          <w:szCs w:val="24"/>
        </w:rPr>
        <w:t xml:space="preserve"> </w:t>
      </w:r>
      <w:r w:rsidRPr="00241317">
        <w:rPr>
          <w:rFonts w:ascii="Arial" w:hAnsi="Arial" w:cs="Arial"/>
          <w:b/>
          <w:spacing w:val="-2"/>
          <w:sz w:val="24"/>
          <w:szCs w:val="24"/>
        </w:rPr>
        <w:t>eficiente.</w:t>
      </w:r>
    </w:p>
    <w:p w14:paraId="6134B422"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Deficiencias en el control interno financiero, debido principalmente a la existencia de controles parcialmente adecuados en la gestión del recaudo,</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cartera</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administración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bienes.</w:t>
      </w:r>
      <w:r w:rsidRPr="00906633">
        <w:rPr>
          <w:rFonts w:ascii="Arial" w:hAnsi="Arial" w:cs="Arial"/>
          <w:spacing w:val="-18"/>
          <w:sz w:val="24"/>
          <w:szCs w:val="24"/>
        </w:rPr>
        <w:t xml:space="preserve"> </w:t>
      </w:r>
      <w:r w:rsidRPr="00906633">
        <w:rPr>
          <w:rFonts w:ascii="Arial" w:hAnsi="Arial" w:cs="Arial"/>
          <w:sz w:val="24"/>
          <w:szCs w:val="24"/>
        </w:rPr>
        <w:t>Esta</w:t>
      </w:r>
      <w:r w:rsidRPr="00906633">
        <w:rPr>
          <w:rFonts w:ascii="Arial" w:hAnsi="Arial" w:cs="Arial"/>
          <w:spacing w:val="-18"/>
          <w:sz w:val="24"/>
          <w:szCs w:val="24"/>
        </w:rPr>
        <w:t xml:space="preserve"> </w:t>
      </w:r>
      <w:r w:rsidRPr="00906633">
        <w:rPr>
          <w:rFonts w:ascii="Arial" w:hAnsi="Arial" w:cs="Arial"/>
          <w:sz w:val="24"/>
          <w:szCs w:val="24"/>
        </w:rPr>
        <w:t>situación</w:t>
      </w:r>
      <w:r w:rsidRPr="00906633">
        <w:rPr>
          <w:rFonts w:ascii="Arial" w:hAnsi="Arial" w:cs="Arial"/>
          <w:spacing w:val="-18"/>
          <w:sz w:val="24"/>
          <w:szCs w:val="24"/>
        </w:rPr>
        <w:t xml:space="preserve"> </w:t>
      </w:r>
      <w:r w:rsidRPr="00906633">
        <w:rPr>
          <w:rFonts w:ascii="Arial" w:hAnsi="Arial" w:cs="Arial"/>
          <w:sz w:val="24"/>
          <w:szCs w:val="24"/>
        </w:rPr>
        <w:t>afectó los</w:t>
      </w:r>
      <w:r w:rsidRPr="00906633">
        <w:rPr>
          <w:rFonts w:ascii="Arial" w:hAnsi="Arial" w:cs="Arial"/>
          <w:spacing w:val="-1"/>
          <w:sz w:val="24"/>
          <w:szCs w:val="24"/>
        </w:rPr>
        <w:t xml:space="preserve"> </w:t>
      </w:r>
      <w:r w:rsidRPr="00906633">
        <w:rPr>
          <w:rFonts w:ascii="Arial" w:hAnsi="Arial" w:cs="Arial"/>
          <w:sz w:val="24"/>
          <w:szCs w:val="24"/>
        </w:rPr>
        <w:t>procesos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cobro,</w:t>
      </w:r>
      <w:r w:rsidRPr="00906633">
        <w:rPr>
          <w:rFonts w:ascii="Arial" w:hAnsi="Arial" w:cs="Arial"/>
          <w:spacing w:val="-1"/>
          <w:sz w:val="24"/>
          <w:szCs w:val="24"/>
        </w:rPr>
        <w:t xml:space="preserve"> </w:t>
      </w:r>
      <w:r w:rsidRPr="00906633">
        <w:rPr>
          <w:rFonts w:ascii="Arial" w:hAnsi="Arial" w:cs="Arial"/>
          <w:sz w:val="24"/>
          <w:szCs w:val="24"/>
        </w:rPr>
        <w:t>identificación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consignaciones,</w:t>
      </w:r>
      <w:r w:rsidRPr="00906633">
        <w:rPr>
          <w:rFonts w:ascii="Arial" w:hAnsi="Arial" w:cs="Arial"/>
          <w:spacing w:val="-1"/>
          <w:sz w:val="24"/>
          <w:szCs w:val="24"/>
        </w:rPr>
        <w:t xml:space="preserve"> </w:t>
      </w:r>
      <w:r w:rsidRPr="00906633">
        <w:rPr>
          <w:rFonts w:ascii="Arial" w:hAnsi="Arial" w:cs="Arial"/>
          <w:sz w:val="24"/>
          <w:szCs w:val="24"/>
        </w:rPr>
        <w:t>facturación</w:t>
      </w:r>
      <w:r w:rsidRPr="00906633">
        <w:rPr>
          <w:rFonts w:ascii="Arial" w:hAnsi="Arial" w:cs="Arial"/>
          <w:spacing w:val="-1"/>
          <w:sz w:val="24"/>
          <w:szCs w:val="24"/>
        </w:rPr>
        <w:t xml:space="preserve"> </w:t>
      </w:r>
      <w:r w:rsidRPr="00906633">
        <w:rPr>
          <w:rFonts w:ascii="Arial" w:hAnsi="Arial" w:cs="Arial"/>
          <w:sz w:val="24"/>
          <w:szCs w:val="24"/>
        </w:rPr>
        <w:t xml:space="preserve">y </w:t>
      </w:r>
      <w:r w:rsidRPr="00906633">
        <w:rPr>
          <w:rFonts w:ascii="Arial" w:hAnsi="Arial" w:cs="Arial"/>
          <w:spacing w:val="-2"/>
          <w:sz w:val="24"/>
          <w:szCs w:val="24"/>
        </w:rPr>
        <w:t>conciliaciones.</w:t>
      </w:r>
    </w:p>
    <w:p w14:paraId="3DEF5B70"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4"/>
          <w:sz w:val="24"/>
          <w:szCs w:val="24"/>
        </w:rPr>
        <w:t>Aunque</w:t>
      </w:r>
      <w:r w:rsidRPr="00906633">
        <w:rPr>
          <w:rFonts w:ascii="Arial" w:hAnsi="Arial" w:cs="Arial"/>
          <w:spacing w:val="-9"/>
          <w:sz w:val="24"/>
          <w:szCs w:val="24"/>
        </w:rPr>
        <w:t xml:space="preserve"> </w:t>
      </w:r>
      <w:r w:rsidRPr="00906633">
        <w:rPr>
          <w:rFonts w:ascii="Arial" w:hAnsi="Arial" w:cs="Arial"/>
          <w:spacing w:val="-4"/>
          <w:sz w:val="24"/>
          <w:szCs w:val="24"/>
        </w:rPr>
        <w:t>algunos</w:t>
      </w:r>
      <w:r w:rsidRPr="00906633">
        <w:rPr>
          <w:rFonts w:ascii="Arial" w:hAnsi="Arial" w:cs="Arial"/>
          <w:spacing w:val="-9"/>
          <w:sz w:val="24"/>
          <w:szCs w:val="24"/>
        </w:rPr>
        <w:t xml:space="preserve"> </w:t>
      </w:r>
      <w:r w:rsidRPr="00906633">
        <w:rPr>
          <w:rFonts w:ascii="Arial" w:hAnsi="Arial" w:cs="Arial"/>
          <w:spacing w:val="-4"/>
          <w:sz w:val="24"/>
          <w:szCs w:val="24"/>
        </w:rPr>
        <w:t>riesgos</w:t>
      </w:r>
      <w:r w:rsidRPr="00906633">
        <w:rPr>
          <w:rFonts w:ascii="Arial" w:hAnsi="Arial" w:cs="Arial"/>
          <w:spacing w:val="-9"/>
          <w:sz w:val="24"/>
          <w:szCs w:val="24"/>
        </w:rPr>
        <w:t xml:space="preserve"> </w:t>
      </w:r>
      <w:r w:rsidRPr="00906633">
        <w:rPr>
          <w:rFonts w:ascii="Arial" w:hAnsi="Arial" w:cs="Arial"/>
          <w:spacing w:val="-4"/>
          <w:sz w:val="24"/>
          <w:szCs w:val="24"/>
        </w:rPr>
        <w:t>contaban</w:t>
      </w:r>
      <w:r w:rsidRPr="00906633">
        <w:rPr>
          <w:rFonts w:ascii="Arial" w:hAnsi="Arial" w:cs="Arial"/>
          <w:spacing w:val="-9"/>
          <w:sz w:val="24"/>
          <w:szCs w:val="24"/>
        </w:rPr>
        <w:t xml:space="preserve"> </w:t>
      </w:r>
      <w:r w:rsidRPr="00906633">
        <w:rPr>
          <w:rFonts w:ascii="Arial" w:hAnsi="Arial" w:cs="Arial"/>
          <w:spacing w:val="-4"/>
          <w:sz w:val="24"/>
          <w:szCs w:val="24"/>
        </w:rPr>
        <w:t>con</w:t>
      </w:r>
      <w:r w:rsidRPr="00906633">
        <w:rPr>
          <w:rFonts w:ascii="Arial" w:hAnsi="Arial" w:cs="Arial"/>
          <w:spacing w:val="-9"/>
          <w:sz w:val="24"/>
          <w:szCs w:val="24"/>
        </w:rPr>
        <w:t xml:space="preserve"> </w:t>
      </w:r>
      <w:r w:rsidRPr="00906633">
        <w:rPr>
          <w:rFonts w:ascii="Arial" w:hAnsi="Arial" w:cs="Arial"/>
          <w:spacing w:val="-4"/>
          <w:sz w:val="24"/>
          <w:szCs w:val="24"/>
        </w:rPr>
        <w:t>controles</w:t>
      </w:r>
      <w:r w:rsidRPr="00906633">
        <w:rPr>
          <w:rFonts w:ascii="Arial" w:hAnsi="Arial" w:cs="Arial"/>
          <w:spacing w:val="-9"/>
          <w:sz w:val="24"/>
          <w:szCs w:val="24"/>
        </w:rPr>
        <w:t xml:space="preserve"> </w:t>
      </w:r>
      <w:r w:rsidRPr="00906633">
        <w:rPr>
          <w:rFonts w:ascii="Arial" w:hAnsi="Arial" w:cs="Arial"/>
          <w:spacing w:val="-4"/>
          <w:sz w:val="24"/>
          <w:szCs w:val="24"/>
        </w:rPr>
        <w:t>adecuados,</w:t>
      </w:r>
      <w:r w:rsidRPr="00906633">
        <w:rPr>
          <w:rFonts w:ascii="Arial" w:hAnsi="Arial" w:cs="Arial"/>
          <w:spacing w:val="-9"/>
          <w:sz w:val="24"/>
          <w:szCs w:val="24"/>
        </w:rPr>
        <w:t xml:space="preserve"> </w:t>
      </w:r>
      <w:r w:rsidRPr="00906633">
        <w:rPr>
          <w:rFonts w:ascii="Arial" w:hAnsi="Arial" w:cs="Arial"/>
          <w:spacing w:val="-4"/>
          <w:sz w:val="24"/>
          <w:szCs w:val="24"/>
        </w:rPr>
        <w:t xml:space="preserve">persistieron </w:t>
      </w:r>
      <w:r w:rsidRPr="00906633">
        <w:rPr>
          <w:rFonts w:ascii="Arial" w:hAnsi="Arial" w:cs="Arial"/>
          <w:sz w:val="24"/>
          <w:szCs w:val="24"/>
        </w:rPr>
        <w:t xml:space="preserve">debilidades </w:t>
      </w:r>
      <w:r w:rsidRPr="00906633">
        <w:rPr>
          <w:rFonts w:ascii="Arial" w:hAnsi="Arial" w:cs="Arial"/>
          <w:sz w:val="24"/>
          <w:szCs w:val="24"/>
        </w:rPr>
        <w:lastRenderedPageBreak/>
        <w:t>clasificadas con niveles de riesgo medio y alto, que comprometió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efectividad</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sistema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control</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confiabilidad</w:t>
      </w:r>
      <w:r w:rsidRPr="00906633">
        <w:rPr>
          <w:rFonts w:ascii="Arial" w:hAnsi="Arial" w:cs="Arial"/>
          <w:spacing w:val="-14"/>
          <w:sz w:val="24"/>
          <w:szCs w:val="24"/>
        </w:rPr>
        <w:t xml:space="preserve"> </w:t>
      </w:r>
      <w:r w:rsidRPr="00906633">
        <w:rPr>
          <w:rFonts w:ascii="Arial" w:hAnsi="Arial" w:cs="Arial"/>
          <w:sz w:val="24"/>
          <w:szCs w:val="24"/>
        </w:rPr>
        <w:t>de la información financiera.</w:t>
      </w:r>
    </w:p>
    <w:p w14:paraId="22939E6C" w14:textId="77777777" w:rsidR="00241317" w:rsidRPr="00241317" w:rsidRDefault="00137D9D" w:rsidP="00241317">
      <w:pPr>
        <w:pStyle w:val="Textoindependiente"/>
        <w:spacing w:before="261"/>
        <w:ind w:left="567" w:right="191"/>
        <w:rPr>
          <w:rFonts w:ascii="Arial" w:hAnsi="Arial" w:cs="Arial"/>
          <w:b/>
          <w:sz w:val="24"/>
          <w:szCs w:val="24"/>
        </w:rPr>
      </w:pPr>
      <w:r w:rsidRPr="00241317">
        <w:rPr>
          <w:rFonts w:ascii="Arial" w:hAnsi="Arial" w:cs="Arial"/>
          <w:b/>
          <w:sz w:val="24"/>
          <w:szCs w:val="24"/>
        </w:rPr>
        <w:t>Corporación para el Desarrollo Sostenible del Sur de la Amazonía (Corpoamazonía)</w:t>
      </w:r>
    </w:p>
    <w:p w14:paraId="14315AB2"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13"/>
          <w:sz w:val="24"/>
          <w:szCs w:val="24"/>
        </w:rPr>
        <w:t xml:space="preserve"> </w:t>
      </w:r>
      <w:r w:rsidRPr="00241317">
        <w:rPr>
          <w:rFonts w:ascii="Arial" w:hAnsi="Arial" w:cs="Arial"/>
          <w:b/>
          <w:sz w:val="24"/>
          <w:szCs w:val="24"/>
        </w:rPr>
        <w:t>contable:</w:t>
      </w:r>
      <w:r w:rsidRPr="00241317">
        <w:rPr>
          <w:rFonts w:ascii="Arial" w:hAnsi="Arial" w:cs="Arial"/>
          <w:b/>
          <w:spacing w:val="-13"/>
          <w:sz w:val="24"/>
          <w:szCs w:val="24"/>
        </w:rPr>
        <w:t xml:space="preserve"> </w:t>
      </w:r>
      <w:r w:rsidRPr="00241317">
        <w:rPr>
          <w:rFonts w:ascii="Arial" w:hAnsi="Arial" w:cs="Arial"/>
          <w:b/>
          <w:spacing w:val="-2"/>
          <w:sz w:val="24"/>
          <w:szCs w:val="24"/>
        </w:rPr>
        <w:t>negativa.</w:t>
      </w:r>
    </w:p>
    <w:p w14:paraId="447120C0"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presentación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efectivo</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equivalentes</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efectivo</w:t>
      </w:r>
      <w:r w:rsidRPr="00906633">
        <w:rPr>
          <w:rFonts w:ascii="Arial" w:hAnsi="Arial" w:cs="Arial"/>
          <w:spacing w:val="-16"/>
          <w:sz w:val="24"/>
          <w:szCs w:val="24"/>
        </w:rPr>
        <w:t xml:space="preserve"> </w:t>
      </w:r>
      <w:r w:rsidRPr="00906633">
        <w:rPr>
          <w:rFonts w:ascii="Arial" w:hAnsi="Arial" w:cs="Arial"/>
          <w:spacing w:val="-5"/>
          <w:sz w:val="24"/>
          <w:szCs w:val="24"/>
        </w:rPr>
        <w:t>por</w:t>
      </w:r>
      <w:r w:rsidR="00241317">
        <w:rPr>
          <w:rFonts w:ascii="Arial" w:hAnsi="Arial" w:cs="Arial"/>
          <w:spacing w:val="-5"/>
          <w:sz w:val="24"/>
          <w:szCs w:val="24"/>
        </w:rPr>
        <w:t xml:space="preserve"> </w:t>
      </w:r>
      <w:r w:rsidRPr="00906633">
        <w:rPr>
          <w:rFonts w:ascii="Arial" w:hAnsi="Arial" w:cs="Arial"/>
          <w:sz w:val="24"/>
          <w:szCs w:val="24"/>
        </w:rPr>
        <w:t>$1.106,89</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debido</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como</w:t>
      </w:r>
      <w:r w:rsidRPr="00906633">
        <w:rPr>
          <w:rFonts w:ascii="Arial" w:hAnsi="Arial" w:cs="Arial"/>
          <w:spacing w:val="-18"/>
          <w:sz w:val="24"/>
          <w:szCs w:val="24"/>
        </w:rPr>
        <w:t xml:space="preserve"> </w:t>
      </w:r>
      <w:r w:rsidRPr="00906633">
        <w:rPr>
          <w:rFonts w:ascii="Arial" w:hAnsi="Arial" w:cs="Arial"/>
          <w:sz w:val="24"/>
          <w:szCs w:val="24"/>
        </w:rPr>
        <w:t>resultado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revisión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las cuentas</w:t>
      </w:r>
      <w:r w:rsidRPr="00906633">
        <w:rPr>
          <w:rFonts w:ascii="Arial" w:hAnsi="Arial" w:cs="Arial"/>
          <w:spacing w:val="-5"/>
          <w:sz w:val="24"/>
          <w:szCs w:val="24"/>
        </w:rPr>
        <w:t xml:space="preserve"> </w:t>
      </w:r>
      <w:r w:rsidRPr="00906633">
        <w:rPr>
          <w:rFonts w:ascii="Arial" w:hAnsi="Arial" w:cs="Arial"/>
          <w:sz w:val="24"/>
          <w:szCs w:val="24"/>
        </w:rPr>
        <w:t>bancarias,</w:t>
      </w:r>
      <w:r w:rsidRPr="00906633">
        <w:rPr>
          <w:rFonts w:ascii="Arial" w:hAnsi="Arial" w:cs="Arial"/>
          <w:spacing w:val="-5"/>
          <w:sz w:val="24"/>
          <w:szCs w:val="24"/>
        </w:rPr>
        <w:t xml:space="preserve"> </w:t>
      </w:r>
      <w:r w:rsidRPr="00906633">
        <w:rPr>
          <w:rFonts w:ascii="Arial" w:hAnsi="Arial" w:cs="Arial"/>
          <w:sz w:val="24"/>
          <w:szCs w:val="24"/>
        </w:rPr>
        <w:t>mediante</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cruce</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información</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balance</w:t>
      </w:r>
      <w:r w:rsidRPr="00906633">
        <w:rPr>
          <w:rFonts w:ascii="Arial" w:hAnsi="Arial" w:cs="Arial"/>
          <w:spacing w:val="-5"/>
          <w:sz w:val="24"/>
          <w:szCs w:val="24"/>
        </w:rPr>
        <w:t xml:space="preserve"> </w:t>
      </w:r>
      <w:r w:rsidRPr="00906633">
        <w:rPr>
          <w:rFonts w:ascii="Arial" w:hAnsi="Arial" w:cs="Arial"/>
          <w:sz w:val="24"/>
          <w:szCs w:val="24"/>
        </w:rPr>
        <w:t>al 31 de diciembre de 2024 con las conciliaciones bancarias, extractos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libros</w:t>
      </w:r>
      <w:r w:rsidRPr="00906633">
        <w:rPr>
          <w:rFonts w:ascii="Arial" w:hAnsi="Arial" w:cs="Arial"/>
          <w:spacing w:val="-5"/>
          <w:sz w:val="24"/>
          <w:szCs w:val="24"/>
        </w:rPr>
        <w:t xml:space="preserve"> </w:t>
      </w:r>
      <w:r w:rsidRPr="00906633">
        <w:rPr>
          <w:rFonts w:ascii="Arial" w:hAnsi="Arial" w:cs="Arial"/>
          <w:sz w:val="24"/>
          <w:szCs w:val="24"/>
        </w:rPr>
        <w:t>auxiliares,</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concluyó</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Corpoamazonía</w:t>
      </w:r>
      <w:r w:rsidRPr="00906633">
        <w:rPr>
          <w:rFonts w:ascii="Arial" w:hAnsi="Arial" w:cs="Arial"/>
          <w:spacing w:val="-5"/>
          <w:sz w:val="24"/>
          <w:szCs w:val="24"/>
        </w:rPr>
        <w:t xml:space="preserve"> </w:t>
      </w:r>
      <w:r w:rsidRPr="00906633">
        <w:rPr>
          <w:rFonts w:ascii="Arial" w:hAnsi="Arial" w:cs="Arial"/>
          <w:sz w:val="24"/>
          <w:szCs w:val="24"/>
        </w:rPr>
        <w:t>mantenía</w:t>
      </w:r>
      <w:r w:rsidRPr="00906633">
        <w:rPr>
          <w:rFonts w:ascii="Arial" w:hAnsi="Arial" w:cs="Arial"/>
          <w:spacing w:val="-5"/>
          <w:sz w:val="24"/>
          <w:szCs w:val="24"/>
        </w:rPr>
        <w:t xml:space="preserve"> </w:t>
      </w:r>
      <w:r w:rsidRPr="00906633">
        <w:rPr>
          <w:rFonts w:ascii="Arial" w:hAnsi="Arial" w:cs="Arial"/>
          <w:sz w:val="24"/>
          <w:szCs w:val="24"/>
        </w:rPr>
        <w:t xml:space="preserve">cuentas bancarias con recursos cofinanciados que estaban perdiendo valor </w:t>
      </w:r>
      <w:r w:rsidRPr="00906633">
        <w:rPr>
          <w:rFonts w:ascii="Arial" w:hAnsi="Arial" w:cs="Arial"/>
          <w:spacing w:val="-2"/>
          <w:sz w:val="24"/>
          <w:szCs w:val="24"/>
        </w:rPr>
        <w:t>adquisitivo.</w:t>
      </w:r>
    </w:p>
    <w:p w14:paraId="4302478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Estos</w:t>
      </w:r>
      <w:r w:rsidRPr="00906633">
        <w:rPr>
          <w:rFonts w:ascii="Arial" w:hAnsi="Arial" w:cs="Arial"/>
          <w:spacing w:val="-18"/>
          <w:sz w:val="24"/>
          <w:szCs w:val="24"/>
        </w:rPr>
        <w:t xml:space="preserve"> </w:t>
      </w:r>
      <w:r w:rsidRPr="00906633">
        <w:rPr>
          <w:rFonts w:ascii="Arial" w:hAnsi="Arial" w:cs="Arial"/>
          <w:sz w:val="24"/>
          <w:szCs w:val="24"/>
        </w:rPr>
        <w:t>recursos</w:t>
      </w:r>
      <w:r w:rsidRPr="00906633">
        <w:rPr>
          <w:rFonts w:ascii="Arial" w:hAnsi="Arial" w:cs="Arial"/>
          <w:spacing w:val="-18"/>
          <w:sz w:val="24"/>
          <w:szCs w:val="24"/>
        </w:rPr>
        <w:t xml:space="preserve"> </w:t>
      </w:r>
      <w:r w:rsidRPr="00906633">
        <w:rPr>
          <w:rFonts w:ascii="Arial" w:hAnsi="Arial" w:cs="Arial"/>
          <w:sz w:val="24"/>
          <w:szCs w:val="24"/>
        </w:rPr>
        <w:t>correspondían</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convenios</w:t>
      </w:r>
      <w:r w:rsidRPr="00906633">
        <w:rPr>
          <w:rFonts w:ascii="Arial" w:hAnsi="Arial" w:cs="Arial"/>
          <w:spacing w:val="-18"/>
          <w:sz w:val="24"/>
          <w:szCs w:val="24"/>
        </w:rPr>
        <w:t xml:space="preserve"> </w:t>
      </w:r>
      <w:r w:rsidRPr="00906633">
        <w:rPr>
          <w:rFonts w:ascii="Arial" w:hAnsi="Arial" w:cs="Arial"/>
          <w:sz w:val="24"/>
          <w:szCs w:val="24"/>
        </w:rPr>
        <w:t>y/o</w:t>
      </w:r>
      <w:r w:rsidRPr="00906633">
        <w:rPr>
          <w:rFonts w:ascii="Arial" w:hAnsi="Arial" w:cs="Arial"/>
          <w:spacing w:val="-18"/>
          <w:sz w:val="24"/>
          <w:szCs w:val="24"/>
        </w:rPr>
        <w:t xml:space="preserve"> </w:t>
      </w:r>
      <w:r w:rsidRPr="00906633">
        <w:rPr>
          <w:rFonts w:ascii="Arial" w:hAnsi="Arial" w:cs="Arial"/>
          <w:sz w:val="24"/>
          <w:szCs w:val="24"/>
        </w:rPr>
        <w:t>contratos</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no</w:t>
      </w:r>
      <w:r w:rsidRPr="00906633">
        <w:rPr>
          <w:rFonts w:ascii="Arial" w:hAnsi="Arial" w:cs="Arial"/>
          <w:spacing w:val="-18"/>
          <w:sz w:val="24"/>
          <w:szCs w:val="24"/>
        </w:rPr>
        <w:t xml:space="preserve"> </w:t>
      </w:r>
      <w:r w:rsidRPr="00906633">
        <w:rPr>
          <w:rFonts w:ascii="Arial" w:hAnsi="Arial" w:cs="Arial"/>
          <w:sz w:val="24"/>
          <w:szCs w:val="24"/>
        </w:rPr>
        <w:t>habían sido</w:t>
      </w:r>
      <w:r w:rsidRPr="00906633">
        <w:rPr>
          <w:rFonts w:ascii="Arial" w:hAnsi="Arial" w:cs="Arial"/>
          <w:spacing w:val="-17"/>
          <w:sz w:val="24"/>
          <w:szCs w:val="24"/>
        </w:rPr>
        <w:t xml:space="preserve"> </w:t>
      </w:r>
      <w:r w:rsidRPr="00906633">
        <w:rPr>
          <w:rFonts w:ascii="Arial" w:hAnsi="Arial" w:cs="Arial"/>
          <w:sz w:val="24"/>
          <w:szCs w:val="24"/>
        </w:rPr>
        <w:t>liquidados,</w:t>
      </w:r>
      <w:r w:rsidRPr="00906633">
        <w:rPr>
          <w:rFonts w:ascii="Arial" w:hAnsi="Arial" w:cs="Arial"/>
          <w:spacing w:val="-17"/>
          <w:sz w:val="24"/>
          <w:szCs w:val="24"/>
        </w:rPr>
        <w:t xml:space="preserve"> </w:t>
      </w:r>
      <w:r w:rsidRPr="00906633">
        <w:rPr>
          <w:rFonts w:ascii="Arial" w:hAnsi="Arial" w:cs="Arial"/>
          <w:sz w:val="24"/>
          <w:szCs w:val="24"/>
        </w:rPr>
        <w:t>debido</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oficina</w:t>
      </w:r>
      <w:r w:rsidRPr="00906633">
        <w:rPr>
          <w:rFonts w:ascii="Arial" w:hAnsi="Arial" w:cs="Arial"/>
          <w:spacing w:val="-17"/>
          <w:sz w:val="24"/>
          <w:szCs w:val="24"/>
        </w:rPr>
        <w:t xml:space="preserve"> </w:t>
      </w:r>
      <w:r w:rsidRPr="00906633">
        <w:rPr>
          <w:rFonts w:ascii="Arial" w:hAnsi="Arial" w:cs="Arial"/>
          <w:sz w:val="24"/>
          <w:szCs w:val="24"/>
        </w:rPr>
        <w:t>jurídica</w:t>
      </w:r>
      <w:r w:rsidRPr="00906633">
        <w:rPr>
          <w:rFonts w:ascii="Arial" w:hAnsi="Arial" w:cs="Arial"/>
          <w:spacing w:val="-17"/>
          <w:sz w:val="24"/>
          <w:szCs w:val="24"/>
        </w:rPr>
        <w:t xml:space="preserve"> </w:t>
      </w: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realizó</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liquidación de los contratos dentro del plazo establecido contractualmente o, en su defecto, dentro del término legal correspondiente.</w:t>
      </w:r>
    </w:p>
    <w:p w14:paraId="497F07D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anterior,</w:t>
      </w:r>
      <w:r w:rsidRPr="00906633">
        <w:rPr>
          <w:rFonts w:ascii="Arial" w:hAnsi="Arial" w:cs="Arial"/>
          <w:spacing w:val="-3"/>
          <w:sz w:val="24"/>
          <w:szCs w:val="24"/>
        </w:rPr>
        <w:t xml:space="preserve"> </w:t>
      </w:r>
      <w:r w:rsidRPr="00906633">
        <w:rPr>
          <w:rFonts w:ascii="Arial" w:hAnsi="Arial" w:cs="Arial"/>
          <w:sz w:val="24"/>
          <w:szCs w:val="24"/>
        </w:rPr>
        <w:t>contravino</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establecido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artículo</w:t>
      </w:r>
      <w:r w:rsidRPr="00906633">
        <w:rPr>
          <w:rFonts w:ascii="Arial" w:hAnsi="Arial" w:cs="Arial"/>
          <w:spacing w:val="-3"/>
          <w:sz w:val="24"/>
          <w:szCs w:val="24"/>
        </w:rPr>
        <w:t xml:space="preserve"> </w:t>
      </w:r>
      <w:r w:rsidRPr="00906633">
        <w:rPr>
          <w:rFonts w:ascii="Arial" w:hAnsi="Arial" w:cs="Arial"/>
          <w:sz w:val="24"/>
          <w:szCs w:val="24"/>
        </w:rPr>
        <w:t>11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Ley</w:t>
      </w:r>
      <w:r w:rsidRPr="00906633">
        <w:rPr>
          <w:rFonts w:ascii="Arial" w:hAnsi="Arial" w:cs="Arial"/>
          <w:spacing w:val="-3"/>
          <w:sz w:val="24"/>
          <w:szCs w:val="24"/>
        </w:rPr>
        <w:t xml:space="preserve"> </w:t>
      </w:r>
      <w:r w:rsidRPr="00906633">
        <w:rPr>
          <w:rFonts w:ascii="Arial" w:hAnsi="Arial" w:cs="Arial"/>
          <w:sz w:val="24"/>
          <w:szCs w:val="24"/>
        </w:rPr>
        <w:t>1150 de</w:t>
      </w:r>
      <w:r w:rsidRPr="00906633">
        <w:rPr>
          <w:rFonts w:ascii="Arial" w:hAnsi="Arial" w:cs="Arial"/>
          <w:spacing w:val="-6"/>
          <w:sz w:val="24"/>
          <w:szCs w:val="24"/>
        </w:rPr>
        <w:t xml:space="preserve"> </w:t>
      </w:r>
      <w:r w:rsidRPr="00906633">
        <w:rPr>
          <w:rFonts w:ascii="Arial" w:hAnsi="Arial" w:cs="Arial"/>
          <w:sz w:val="24"/>
          <w:szCs w:val="24"/>
        </w:rPr>
        <w:t>2007</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artículo</w:t>
      </w:r>
      <w:r w:rsidRPr="00906633">
        <w:rPr>
          <w:rFonts w:ascii="Arial" w:hAnsi="Arial" w:cs="Arial"/>
          <w:spacing w:val="-6"/>
          <w:sz w:val="24"/>
          <w:szCs w:val="24"/>
        </w:rPr>
        <w:t xml:space="preserve"> </w:t>
      </w:r>
      <w:r w:rsidRPr="00906633">
        <w:rPr>
          <w:rFonts w:ascii="Arial" w:hAnsi="Arial" w:cs="Arial"/>
          <w:sz w:val="24"/>
          <w:szCs w:val="24"/>
        </w:rPr>
        <w:t>1</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533</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Contaduría General de la Nación (CGN), lo cual generó un bajo impacto social,</w:t>
      </w:r>
      <w:r w:rsidRPr="00906633">
        <w:rPr>
          <w:rFonts w:ascii="Arial" w:hAnsi="Arial" w:cs="Arial"/>
          <w:spacing w:val="80"/>
          <w:sz w:val="24"/>
          <w:szCs w:val="24"/>
        </w:rPr>
        <w:t xml:space="preserve"> </w:t>
      </w:r>
      <w:r w:rsidRPr="00906633">
        <w:rPr>
          <w:rFonts w:ascii="Arial" w:hAnsi="Arial" w:cs="Arial"/>
          <w:sz w:val="24"/>
          <w:szCs w:val="24"/>
        </w:rPr>
        <w:t>al no disponerse oportunamente de los recursos necesarios para la efectiva</w:t>
      </w:r>
      <w:r w:rsidRPr="00906633">
        <w:rPr>
          <w:rFonts w:ascii="Arial" w:hAnsi="Arial" w:cs="Arial"/>
          <w:spacing w:val="-18"/>
          <w:sz w:val="24"/>
          <w:szCs w:val="24"/>
        </w:rPr>
        <w:t xml:space="preserve"> </w:t>
      </w:r>
      <w:r w:rsidRPr="00906633">
        <w:rPr>
          <w:rFonts w:ascii="Arial" w:hAnsi="Arial" w:cs="Arial"/>
          <w:sz w:val="24"/>
          <w:szCs w:val="24"/>
        </w:rPr>
        <w:t>prestación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servicios</w:t>
      </w:r>
      <w:r w:rsidRPr="00906633">
        <w:rPr>
          <w:rFonts w:ascii="Arial" w:hAnsi="Arial" w:cs="Arial"/>
          <w:spacing w:val="-18"/>
          <w:sz w:val="24"/>
          <w:szCs w:val="24"/>
        </w:rPr>
        <w:t xml:space="preserve"> </w:t>
      </w:r>
      <w:r w:rsidRPr="00906633">
        <w:rPr>
          <w:rFonts w:ascii="Arial" w:hAnsi="Arial" w:cs="Arial"/>
          <w:sz w:val="24"/>
          <w:szCs w:val="24"/>
        </w:rPr>
        <w:t>públicos</w:t>
      </w:r>
      <w:r w:rsidRPr="00906633">
        <w:rPr>
          <w:rFonts w:ascii="Arial" w:hAnsi="Arial" w:cs="Arial"/>
          <w:spacing w:val="-18"/>
          <w:sz w:val="24"/>
          <w:szCs w:val="24"/>
        </w:rPr>
        <w:t xml:space="preserve"> </w:t>
      </w:r>
      <w:r w:rsidRPr="00906633">
        <w:rPr>
          <w:rFonts w:ascii="Arial" w:hAnsi="Arial" w:cs="Arial"/>
          <w:sz w:val="24"/>
          <w:szCs w:val="24"/>
        </w:rPr>
        <w:t>contratados,</w:t>
      </w:r>
      <w:r w:rsidRPr="00906633">
        <w:rPr>
          <w:rFonts w:ascii="Arial" w:hAnsi="Arial" w:cs="Arial"/>
          <w:spacing w:val="-18"/>
          <w:sz w:val="24"/>
          <w:szCs w:val="24"/>
        </w:rPr>
        <w:t xml:space="preserve"> </w:t>
      </w:r>
      <w:r w:rsidRPr="00906633">
        <w:rPr>
          <w:rFonts w:ascii="Arial" w:hAnsi="Arial" w:cs="Arial"/>
          <w:sz w:val="24"/>
          <w:szCs w:val="24"/>
        </w:rPr>
        <w:t>así</w:t>
      </w:r>
      <w:r w:rsidRPr="00906633">
        <w:rPr>
          <w:rFonts w:ascii="Arial" w:hAnsi="Arial" w:cs="Arial"/>
          <w:spacing w:val="-18"/>
          <w:sz w:val="24"/>
          <w:szCs w:val="24"/>
        </w:rPr>
        <w:t xml:space="preserve"> </w:t>
      </w:r>
      <w:r w:rsidRPr="00906633">
        <w:rPr>
          <w:rFonts w:ascii="Arial" w:hAnsi="Arial" w:cs="Arial"/>
          <w:sz w:val="24"/>
          <w:szCs w:val="24"/>
        </w:rPr>
        <w:t>como</w:t>
      </w:r>
      <w:r w:rsidRPr="00906633">
        <w:rPr>
          <w:rFonts w:ascii="Arial" w:hAnsi="Arial" w:cs="Arial"/>
          <w:spacing w:val="-18"/>
          <w:sz w:val="24"/>
          <w:szCs w:val="24"/>
        </w:rPr>
        <w:t xml:space="preserve"> </w:t>
      </w:r>
      <w:r w:rsidRPr="00906633">
        <w:rPr>
          <w:rFonts w:ascii="Arial" w:hAnsi="Arial" w:cs="Arial"/>
          <w:sz w:val="24"/>
          <w:szCs w:val="24"/>
        </w:rPr>
        <w:t>una pérdida del poder adquisitivo de la moneda.</w:t>
      </w:r>
    </w:p>
    <w:p w14:paraId="295BCDD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presentación en cuentas por cobrar, por $1.030,76 millones,</w:t>
      </w:r>
      <w:r w:rsidRPr="00906633">
        <w:rPr>
          <w:rFonts w:ascii="Arial" w:hAnsi="Arial" w:cs="Arial"/>
          <w:spacing w:val="-15"/>
          <w:sz w:val="24"/>
          <w:szCs w:val="24"/>
        </w:rPr>
        <w:t xml:space="preserve"> </w:t>
      </w:r>
      <w:r w:rsidRPr="00906633">
        <w:rPr>
          <w:rFonts w:ascii="Arial" w:hAnsi="Arial" w:cs="Arial"/>
          <w:sz w:val="24"/>
          <w:szCs w:val="24"/>
        </w:rPr>
        <w:t>debido</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como</w:t>
      </w:r>
      <w:r w:rsidRPr="00906633">
        <w:rPr>
          <w:rFonts w:ascii="Arial" w:hAnsi="Arial" w:cs="Arial"/>
          <w:spacing w:val="-15"/>
          <w:sz w:val="24"/>
          <w:szCs w:val="24"/>
        </w:rPr>
        <w:t xml:space="preserve"> </w:t>
      </w:r>
      <w:r w:rsidRPr="00906633">
        <w:rPr>
          <w:rFonts w:ascii="Arial" w:hAnsi="Arial" w:cs="Arial"/>
          <w:sz w:val="24"/>
          <w:szCs w:val="24"/>
        </w:rPr>
        <w:t>resultado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revisión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información relacionada con la liquidación de la tasa retributiva y la tasa por uso de</w:t>
      </w:r>
      <w:r w:rsidRPr="00906633">
        <w:rPr>
          <w:rFonts w:ascii="Arial" w:hAnsi="Arial" w:cs="Arial"/>
          <w:spacing w:val="-16"/>
          <w:sz w:val="24"/>
          <w:szCs w:val="24"/>
        </w:rPr>
        <w:t xml:space="preserve"> </w:t>
      </w:r>
      <w:r w:rsidRPr="00906633">
        <w:rPr>
          <w:rFonts w:ascii="Arial" w:hAnsi="Arial" w:cs="Arial"/>
          <w:sz w:val="24"/>
          <w:szCs w:val="24"/>
        </w:rPr>
        <w:t>agua,</w:t>
      </w:r>
      <w:r w:rsidRPr="00906633">
        <w:rPr>
          <w:rFonts w:ascii="Arial" w:hAnsi="Arial" w:cs="Arial"/>
          <w:spacing w:val="-16"/>
          <w:sz w:val="24"/>
          <w:szCs w:val="24"/>
        </w:rPr>
        <w:t xml:space="preserve"> </w:t>
      </w:r>
      <w:r w:rsidRPr="00906633">
        <w:rPr>
          <w:rFonts w:ascii="Arial" w:hAnsi="Arial" w:cs="Arial"/>
          <w:sz w:val="24"/>
          <w:szCs w:val="24"/>
        </w:rPr>
        <w:t>realizada</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Subdirección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Gestión</w:t>
      </w:r>
      <w:r w:rsidRPr="00906633">
        <w:rPr>
          <w:rFonts w:ascii="Arial" w:hAnsi="Arial" w:cs="Arial"/>
          <w:spacing w:val="-16"/>
          <w:sz w:val="24"/>
          <w:szCs w:val="24"/>
        </w:rPr>
        <w:t xml:space="preserve"> </w:t>
      </w:r>
      <w:r w:rsidRPr="00906633">
        <w:rPr>
          <w:rFonts w:ascii="Arial" w:hAnsi="Arial" w:cs="Arial"/>
          <w:sz w:val="24"/>
          <w:szCs w:val="24"/>
        </w:rPr>
        <w:t>Ambiental,</w:t>
      </w:r>
      <w:r w:rsidRPr="00906633">
        <w:rPr>
          <w:rFonts w:ascii="Arial" w:hAnsi="Arial" w:cs="Arial"/>
          <w:spacing w:val="-16"/>
          <w:sz w:val="24"/>
          <w:szCs w:val="24"/>
        </w:rPr>
        <w:t xml:space="preserve"> </w:t>
      </w:r>
      <w:r w:rsidRPr="00906633">
        <w:rPr>
          <w:rFonts w:ascii="Arial" w:hAnsi="Arial" w:cs="Arial"/>
          <w:sz w:val="24"/>
          <w:szCs w:val="24"/>
        </w:rPr>
        <w:t>así</w:t>
      </w:r>
      <w:r w:rsidRPr="00906633">
        <w:rPr>
          <w:rFonts w:ascii="Arial" w:hAnsi="Arial" w:cs="Arial"/>
          <w:spacing w:val="-16"/>
          <w:sz w:val="24"/>
          <w:szCs w:val="24"/>
        </w:rPr>
        <w:t xml:space="preserve"> </w:t>
      </w:r>
      <w:r w:rsidRPr="00906633">
        <w:rPr>
          <w:rFonts w:ascii="Arial" w:hAnsi="Arial" w:cs="Arial"/>
          <w:sz w:val="24"/>
          <w:szCs w:val="24"/>
        </w:rPr>
        <w:t>como 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recaudos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Tesorería,</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verificación</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registros</w:t>
      </w:r>
      <w:r w:rsidRPr="00906633">
        <w:rPr>
          <w:rFonts w:ascii="Arial" w:hAnsi="Arial" w:cs="Arial"/>
          <w:spacing w:val="-9"/>
          <w:sz w:val="24"/>
          <w:szCs w:val="24"/>
        </w:rPr>
        <w:t xml:space="preserve"> </w:t>
      </w:r>
      <w:r w:rsidRPr="00906633">
        <w:rPr>
          <w:rFonts w:ascii="Arial" w:hAnsi="Arial" w:cs="Arial"/>
          <w:sz w:val="24"/>
          <w:szCs w:val="24"/>
        </w:rPr>
        <w:t>contables y los saldos del balance al 31 de diciembre de 2024, se identificaron diferencias entre los valores facturados, recaudados y los saldos registrados en las cuentas por cobrar por concepto de tasas.</w:t>
      </w:r>
    </w:p>
    <w:p w14:paraId="41F4A70B"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3.2.6</w:t>
      </w:r>
      <w:r w:rsidRPr="00906633">
        <w:rPr>
          <w:rFonts w:ascii="Arial" w:hAnsi="Arial" w:cs="Arial"/>
          <w:spacing w:val="-20"/>
          <w:sz w:val="24"/>
          <w:szCs w:val="24"/>
        </w:rPr>
        <w:t xml:space="preserve"> </w:t>
      </w:r>
      <w:r w:rsidRPr="00906633">
        <w:rPr>
          <w:rFonts w:ascii="Arial" w:hAnsi="Arial" w:cs="Arial"/>
          <w:sz w:val="24"/>
          <w:szCs w:val="24"/>
        </w:rPr>
        <w:t>actualización permanente y continuada de la Resolución No.193 de 2016 de la Contaduría General de la Nación, lo cual generó afectación en la oportunidad y confiabilidad de la información relacionada con los usuarios</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tasa</w:t>
      </w:r>
      <w:r w:rsidRPr="00906633">
        <w:rPr>
          <w:rFonts w:ascii="Arial" w:hAnsi="Arial" w:cs="Arial"/>
          <w:spacing w:val="-20"/>
          <w:sz w:val="24"/>
          <w:szCs w:val="24"/>
        </w:rPr>
        <w:t xml:space="preserve"> </w:t>
      </w:r>
      <w:r w:rsidRPr="00906633">
        <w:rPr>
          <w:rFonts w:ascii="Arial" w:hAnsi="Arial" w:cs="Arial"/>
          <w:sz w:val="24"/>
          <w:szCs w:val="24"/>
        </w:rPr>
        <w:t>retributiva</w:t>
      </w:r>
      <w:r w:rsidRPr="00906633">
        <w:rPr>
          <w:rFonts w:ascii="Arial" w:hAnsi="Arial" w:cs="Arial"/>
          <w:spacing w:val="-19"/>
          <w:sz w:val="24"/>
          <w:szCs w:val="24"/>
        </w:rPr>
        <w:t xml:space="preserve"> </w:t>
      </w:r>
      <w:r w:rsidRPr="00906633">
        <w:rPr>
          <w:rFonts w:ascii="Arial" w:hAnsi="Arial" w:cs="Arial"/>
          <w:sz w:val="24"/>
          <w:szCs w:val="24"/>
        </w:rPr>
        <w:t>(TR)</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tasa</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uso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agua</w:t>
      </w:r>
      <w:r w:rsidRPr="00906633">
        <w:rPr>
          <w:rFonts w:ascii="Arial" w:hAnsi="Arial" w:cs="Arial"/>
          <w:spacing w:val="-19"/>
          <w:sz w:val="24"/>
          <w:szCs w:val="24"/>
        </w:rPr>
        <w:t xml:space="preserve"> </w:t>
      </w:r>
      <w:r w:rsidRPr="00906633">
        <w:rPr>
          <w:rFonts w:ascii="Arial" w:hAnsi="Arial" w:cs="Arial"/>
          <w:sz w:val="24"/>
          <w:szCs w:val="24"/>
        </w:rPr>
        <w:t>(TUA),</w:t>
      </w:r>
      <w:r w:rsidRPr="00906633">
        <w:rPr>
          <w:rFonts w:ascii="Arial" w:hAnsi="Arial" w:cs="Arial"/>
          <w:spacing w:val="-19"/>
          <w:sz w:val="24"/>
          <w:szCs w:val="24"/>
        </w:rPr>
        <w:t xml:space="preserve"> </w:t>
      </w:r>
      <w:r w:rsidRPr="00906633">
        <w:rPr>
          <w:rFonts w:ascii="Arial" w:hAnsi="Arial" w:cs="Arial"/>
          <w:sz w:val="24"/>
          <w:szCs w:val="24"/>
        </w:rPr>
        <w:t>así como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sus</w:t>
      </w:r>
      <w:r w:rsidRPr="00906633">
        <w:rPr>
          <w:rFonts w:ascii="Arial" w:hAnsi="Arial" w:cs="Arial"/>
          <w:spacing w:val="-3"/>
          <w:sz w:val="24"/>
          <w:szCs w:val="24"/>
        </w:rPr>
        <w:t xml:space="preserve"> </w:t>
      </w:r>
      <w:r w:rsidRPr="00906633">
        <w:rPr>
          <w:rFonts w:ascii="Arial" w:hAnsi="Arial" w:cs="Arial"/>
          <w:sz w:val="24"/>
          <w:szCs w:val="24"/>
        </w:rPr>
        <w:t>registros</w:t>
      </w:r>
      <w:r w:rsidRPr="00906633">
        <w:rPr>
          <w:rFonts w:ascii="Arial" w:hAnsi="Arial" w:cs="Arial"/>
          <w:spacing w:val="-3"/>
          <w:sz w:val="24"/>
          <w:szCs w:val="24"/>
        </w:rPr>
        <w:t xml:space="preserve"> </w:t>
      </w:r>
      <w:r w:rsidRPr="00906633">
        <w:rPr>
          <w:rFonts w:ascii="Arial" w:hAnsi="Arial" w:cs="Arial"/>
          <w:sz w:val="24"/>
          <w:szCs w:val="24"/>
        </w:rPr>
        <w:t>contables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revelación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por cobrar correspondientes a la vigencia actual y a vigencias anteriores en los estados contables.</w:t>
      </w:r>
    </w:p>
    <w:p w14:paraId="61B92716" w14:textId="1ACAFC48"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37"/>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propiedades,</w:t>
      </w:r>
      <w:r w:rsidRPr="00906633">
        <w:rPr>
          <w:rFonts w:ascii="Arial" w:hAnsi="Arial" w:cs="Arial"/>
          <w:spacing w:val="39"/>
          <w:sz w:val="24"/>
          <w:szCs w:val="24"/>
        </w:rPr>
        <w:t xml:space="preserve"> </w:t>
      </w:r>
      <w:r w:rsidRPr="00906633">
        <w:rPr>
          <w:rFonts w:ascii="Arial" w:hAnsi="Arial" w:cs="Arial"/>
          <w:sz w:val="24"/>
          <w:szCs w:val="24"/>
        </w:rPr>
        <w:t>planta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equipo,</w:t>
      </w:r>
      <w:r w:rsidRPr="00906633">
        <w:rPr>
          <w:rFonts w:ascii="Arial" w:hAnsi="Arial" w:cs="Arial"/>
          <w:spacing w:val="40"/>
          <w:sz w:val="24"/>
          <w:szCs w:val="24"/>
        </w:rPr>
        <w:t xml:space="preserve"> </w:t>
      </w:r>
      <w:r w:rsidRPr="00906633">
        <w:rPr>
          <w:rFonts w:ascii="Arial" w:hAnsi="Arial" w:cs="Arial"/>
          <w:spacing w:val="-5"/>
          <w:sz w:val="24"/>
          <w:szCs w:val="24"/>
        </w:rPr>
        <w:t>por</w:t>
      </w:r>
      <w:r w:rsidR="00241317">
        <w:rPr>
          <w:rFonts w:ascii="Arial" w:hAnsi="Arial" w:cs="Arial"/>
          <w:spacing w:val="-5"/>
          <w:sz w:val="24"/>
          <w:szCs w:val="24"/>
        </w:rPr>
        <w:t xml:space="preserve"> </w:t>
      </w:r>
      <w:r w:rsidRPr="00906633">
        <w:rPr>
          <w:rFonts w:ascii="Arial" w:hAnsi="Arial" w:cs="Arial"/>
          <w:sz w:val="24"/>
          <w:szCs w:val="24"/>
        </w:rPr>
        <w:t>$859,75 millones, debido a que del cruce de información entre los reportes</w:t>
      </w:r>
      <w:r w:rsidRPr="00906633">
        <w:rPr>
          <w:rFonts w:ascii="Arial" w:hAnsi="Arial" w:cs="Arial"/>
          <w:spacing w:val="-15"/>
          <w:sz w:val="24"/>
          <w:szCs w:val="24"/>
        </w:rPr>
        <w:t xml:space="preserve"> </w:t>
      </w:r>
      <w:r w:rsidRPr="00906633">
        <w:rPr>
          <w:rFonts w:ascii="Arial" w:hAnsi="Arial" w:cs="Arial"/>
          <w:sz w:val="24"/>
          <w:szCs w:val="24"/>
        </w:rPr>
        <w:t>contables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almacén</w:t>
      </w:r>
      <w:r w:rsidRPr="00906633">
        <w:rPr>
          <w:rFonts w:ascii="Arial" w:hAnsi="Arial" w:cs="Arial"/>
          <w:spacing w:val="-15"/>
          <w:sz w:val="24"/>
          <w:szCs w:val="24"/>
        </w:rPr>
        <w:t xml:space="preserve"> </w:t>
      </w:r>
      <w:r w:rsidRPr="00906633">
        <w:rPr>
          <w:rFonts w:ascii="Arial" w:hAnsi="Arial" w:cs="Arial"/>
          <w:sz w:val="24"/>
          <w:szCs w:val="24"/>
        </w:rPr>
        <w:t>sobre</w:t>
      </w:r>
      <w:r w:rsidRPr="00906633">
        <w:rPr>
          <w:rFonts w:ascii="Arial" w:hAnsi="Arial" w:cs="Arial"/>
          <w:spacing w:val="-15"/>
          <w:sz w:val="24"/>
          <w:szCs w:val="24"/>
        </w:rPr>
        <w:t xml:space="preserve"> </w:t>
      </w:r>
      <w:r w:rsidRPr="00906633">
        <w:rPr>
          <w:rFonts w:ascii="Arial" w:hAnsi="Arial" w:cs="Arial"/>
          <w:sz w:val="24"/>
          <w:szCs w:val="24"/>
        </w:rPr>
        <w:t>bienes</w:t>
      </w:r>
      <w:r w:rsidRPr="00906633">
        <w:rPr>
          <w:rFonts w:ascii="Arial" w:hAnsi="Arial" w:cs="Arial"/>
          <w:spacing w:val="-15"/>
          <w:sz w:val="24"/>
          <w:szCs w:val="24"/>
        </w:rPr>
        <w:t xml:space="preserve"> </w:t>
      </w:r>
      <w:r w:rsidRPr="00906633">
        <w:rPr>
          <w:rFonts w:ascii="Arial" w:hAnsi="Arial" w:cs="Arial"/>
          <w:sz w:val="24"/>
          <w:szCs w:val="24"/>
        </w:rPr>
        <w:t>inmuebles,</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evidenció que los predios con matrículas inmobiliarias números 4401256, 44061008 y 44010576 no estaban legalizados y figuraban a nombre de</w:t>
      </w:r>
      <w:r w:rsidRPr="00906633">
        <w:rPr>
          <w:rFonts w:ascii="Arial" w:hAnsi="Arial" w:cs="Arial"/>
          <w:spacing w:val="-8"/>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tercero.</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obstante,</w:t>
      </w:r>
      <w:r w:rsidRPr="00906633">
        <w:rPr>
          <w:rFonts w:ascii="Arial" w:hAnsi="Arial" w:cs="Arial"/>
          <w:spacing w:val="-8"/>
          <w:sz w:val="24"/>
          <w:szCs w:val="24"/>
        </w:rPr>
        <w:t xml:space="preserve"> </w:t>
      </w:r>
      <w:r w:rsidRPr="00906633">
        <w:rPr>
          <w:rFonts w:ascii="Arial" w:hAnsi="Arial" w:cs="Arial"/>
          <w:sz w:val="24"/>
          <w:szCs w:val="24"/>
        </w:rPr>
        <w:t>existió</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escritura</w:t>
      </w:r>
      <w:r w:rsidRPr="00906633">
        <w:rPr>
          <w:rFonts w:ascii="Arial" w:hAnsi="Arial" w:cs="Arial"/>
          <w:spacing w:val="-8"/>
          <w:sz w:val="24"/>
          <w:szCs w:val="24"/>
        </w:rPr>
        <w:t xml:space="preserve"> </w:t>
      </w:r>
      <w:r w:rsidRPr="00906633">
        <w:rPr>
          <w:rFonts w:ascii="Arial" w:hAnsi="Arial" w:cs="Arial"/>
          <w:sz w:val="24"/>
          <w:szCs w:val="24"/>
        </w:rPr>
        <w:t>pública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diciembre de 2019, mediante la cual un particular transfirió dichos predios a título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donación.</w:t>
      </w:r>
      <w:r w:rsidRPr="00906633">
        <w:rPr>
          <w:rFonts w:ascii="Arial" w:hAnsi="Arial" w:cs="Arial"/>
          <w:spacing w:val="-1"/>
          <w:sz w:val="24"/>
          <w:szCs w:val="24"/>
        </w:rPr>
        <w:t xml:space="preserve"> </w:t>
      </w:r>
      <w:r w:rsidRPr="00906633">
        <w:rPr>
          <w:rFonts w:ascii="Arial" w:hAnsi="Arial" w:cs="Arial"/>
          <w:sz w:val="24"/>
          <w:szCs w:val="24"/>
        </w:rPr>
        <w:t>Adicionalmente,</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identificaron</w:t>
      </w:r>
      <w:r w:rsidRPr="00906633">
        <w:rPr>
          <w:rFonts w:ascii="Arial" w:hAnsi="Arial" w:cs="Arial"/>
          <w:spacing w:val="-1"/>
          <w:sz w:val="24"/>
          <w:szCs w:val="24"/>
        </w:rPr>
        <w:t xml:space="preserve"> </w:t>
      </w:r>
      <w:r w:rsidRPr="00906633">
        <w:rPr>
          <w:rFonts w:ascii="Arial" w:hAnsi="Arial" w:cs="Arial"/>
          <w:sz w:val="24"/>
          <w:szCs w:val="24"/>
        </w:rPr>
        <w:t>bienes</w:t>
      </w:r>
      <w:r w:rsidRPr="00906633">
        <w:rPr>
          <w:rFonts w:ascii="Arial" w:hAnsi="Arial" w:cs="Arial"/>
          <w:spacing w:val="-1"/>
          <w:sz w:val="24"/>
          <w:szCs w:val="24"/>
        </w:rPr>
        <w:t xml:space="preserve"> </w:t>
      </w:r>
      <w:r w:rsidRPr="00906633">
        <w:rPr>
          <w:rFonts w:ascii="Arial" w:hAnsi="Arial" w:cs="Arial"/>
          <w:sz w:val="24"/>
          <w:szCs w:val="24"/>
        </w:rPr>
        <w:t xml:space="preserve">inmuebles que no fueron reportados en los estados contables ni registrados en los inventarios de la oficina de </w:t>
      </w:r>
      <w:r w:rsidR="001860DD" w:rsidRPr="00906633">
        <w:rPr>
          <w:rFonts w:ascii="Arial" w:hAnsi="Arial" w:cs="Arial"/>
          <w:sz w:val="24"/>
          <w:szCs w:val="24"/>
        </w:rPr>
        <w:t>almacén.</w:t>
      </w:r>
      <w:r w:rsidR="001860DD" w:rsidRPr="00906633">
        <w:rPr>
          <w:rFonts w:ascii="Arial" w:hAnsi="Arial" w:cs="Arial"/>
          <w:spacing w:val="-2"/>
          <w:sz w:val="24"/>
          <w:szCs w:val="24"/>
        </w:rPr>
        <w:t xml:space="preserve"> Lo</w:t>
      </w:r>
      <w:r w:rsidRPr="00906633">
        <w:rPr>
          <w:rFonts w:ascii="Arial" w:hAnsi="Arial" w:cs="Arial"/>
          <w:spacing w:val="-11"/>
          <w:sz w:val="24"/>
          <w:szCs w:val="24"/>
        </w:rPr>
        <w:t xml:space="preserve"> </w:t>
      </w:r>
      <w:r w:rsidRPr="00906633">
        <w:rPr>
          <w:rFonts w:ascii="Arial" w:hAnsi="Arial" w:cs="Arial"/>
          <w:spacing w:val="-2"/>
          <w:sz w:val="24"/>
          <w:szCs w:val="24"/>
        </w:rPr>
        <w:t>anterior,</w:t>
      </w:r>
      <w:r w:rsidRPr="00906633">
        <w:rPr>
          <w:rFonts w:ascii="Arial" w:hAnsi="Arial" w:cs="Arial"/>
          <w:spacing w:val="-11"/>
          <w:sz w:val="24"/>
          <w:szCs w:val="24"/>
        </w:rPr>
        <w:t xml:space="preserve"> </w:t>
      </w:r>
      <w:r w:rsidRPr="00906633">
        <w:rPr>
          <w:rFonts w:ascii="Arial" w:hAnsi="Arial" w:cs="Arial"/>
          <w:spacing w:val="-2"/>
          <w:sz w:val="24"/>
          <w:szCs w:val="24"/>
        </w:rPr>
        <w:t>contravino</w:t>
      </w:r>
      <w:r w:rsidRPr="00906633">
        <w:rPr>
          <w:rFonts w:ascii="Arial" w:hAnsi="Arial" w:cs="Arial"/>
          <w:spacing w:val="-11"/>
          <w:sz w:val="24"/>
          <w:szCs w:val="24"/>
        </w:rPr>
        <w:t xml:space="preserve"> </w:t>
      </w:r>
      <w:r w:rsidRPr="00906633">
        <w:rPr>
          <w:rFonts w:ascii="Arial" w:hAnsi="Arial" w:cs="Arial"/>
          <w:spacing w:val="-2"/>
          <w:sz w:val="24"/>
          <w:szCs w:val="24"/>
        </w:rPr>
        <w:t>lo</w:t>
      </w:r>
      <w:r w:rsidRPr="00906633">
        <w:rPr>
          <w:rFonts w:ascii="Arial" w:hAnsi="Arial" w:cs="Arial"/>
          <w:spacing w:val="-11"/>
          <w:sz w:val="24"/>
          <w:szCs w:val="24"/>
        </w:rPr>
        <w:t xml:space="preserve"> </w:t>
      </w:r>
      <w:r w:rsidRPr="00906633">
        <w:rPr>
          <w:rFonts w:ascii="Arial" w:hAnsi="Arial" w:cs="Arial"/>
          <w:spacing w:val="-2"/>
          <w:sz w:val="24"/>
          <w:szCs w:val="24"/>
        </w:rPr>
        <w:t>establecido</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numeral</w:t>
      </w:r>
      <w:r w:rsidRPr="00906633">
        <w:rPr>
          <w:rFonts w:ascii="Arial" w:hAnsi="Arial" w:cs="Arial"/>
          <w:spacing w:val="-11"/>
          <w:sz w:val="24"/>
          <w:szCs w:val="24"/>
        </w:rPr>
        <w:t xml:space="preserve"> </w:t>
      </w:r>
      <w:r w:rsidRPr="00906633">
        <w:rPr>
          <w:rFonts w:ascii="Arial" w:hAnsi="Arial" w:cs="Arial"/>
          <w:spacing w:val="-2"/>
          <w:sz w:val="24"/>
          <w:szCs w:val="24"/>
        </w:rPr>
        <w:t>3.2.6</w:t>
      </w:r>
      <w:r w:rsidRPr="00906633">
        <w:rPr>
          <w:rFonts w:ascii="Arial" w:hAnsi="Arial" w:cs="Arial"/>
          <w:spacing w:val="-11"/>
          <w:sz w:val="24"/>
          <w:szCs w:val="24"/>
        </w:rPr>
        <w:t xml:space="preserve"> </w:t>
      </w:r>
      <w:r w:rsidRPr="00906633">
        <w:rPr>
          <w:rFonts w:ascii="Arial" w:hAnsi="Arial" w:cs="Arial"/>
          <w:spacing w:val="-2"/>
          <w:sz w:val="24"/>
          <w:szCs w:val="24"/>
        </w:rPr>
        <w:t>Actualización permanente</w:t>
      </w:r>
      <w:r w:rsidRPr="00906633">
        <w:rPr>
          <w:rFonts w:ascii="Arial" w:hAnsi="Arial" w:cs="Arial"/>
          <w:spacing w:val="-30"/>
          <w:sz w:val="24"/>
          <w:szCs w:val="24"/>
        </w:rPr>
        <w:t xml:space="preserve"> </w:t>
      </w:r>
      <w:r w:rsidRPr="00906633">
        <w:rPr>
          <w:rFonts w:ascii="Arial" w:hAnsi="Arial" w:cs="Arial"/>
          <w:spacing w:val="-2"/>
          <w:sz w:val="24"/>
          <w:szCs w:val="24"/>
        </w:rPr>
        <w:t>y</w:t>
      </w:r>
      <w:r w:rsidRPr="00906633">
        <w:rPr>
          <w:rFonts w:ascii="Arial" w:hAnsi="Arial" w:cs="Arial"/>
          <w:spacing w:val="-28"/>
          <w:sz w:val="24"/>
          <w:szCs w:val="24"/>
        </w:rPr>
        <w:t xml:space="preserve"> </w:t>
      </w:r>
      <w:r w:rsidRPr="00906633">
        <w:rPr>
          <w:rFonts w:ascii="Arial" w:hAnsi="Arial" w:cs="Arial"/>
          <w:spacing w:val="-2"/>
          <w:sz w:val="24"/>
          <w:szCs w:val="24"/>
        </w:rPr>
        <w:t>continuada</w:t>
      </w:r>
      <w:r w:rsidRPr="00906633">
        <w:rPr>
          <w:rFonts w:ascii="Arial" w:hAnsi="Arial" w:cs="Arial"/>
          <w:spacing w:val="-28"/>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la</w:t>
      </w:r>
      <w:r w:rsidRPr="00906633">
        <w:rPr>
          <w:rFonts w:ascii="Arial" w:hAnsi="Arial" w:cs="Arial"/>
          <w:spacing w:val="-28"/>
          <w:sz w:val="24"/>
          <w:szCs w:val="24"/>
        </w:rPr>
        <w:t xml:space="preserve"> </w:t>
      </w:r>
      <w:r w:rsidRPr="00906633">
        <w:rPr>
          <w:rFonts w:ascii="Arial" w:hAnsi="Arial" w:cs="Arial"/>
          <w:spacing w:val="-2"/>
          <w:sz w:val="24"/>
          <w:szCs w:val="24"/>
        </w:rPr>
        <w:t>Resolución</w:t>
      </w:r>
      <w:r w:rsidRPr="00906633">
        <w:rPr>
          <w:rFonts w:ascii="Arial" w:hAnsi="Arial" w:cs="Arial"/>
          <w:spacing w:val="-28"/>
          <w:sz w:val="24"/>
          <w:szCs w:val="24"/>
        </w:rPr>
        <w:t xml:space="preserve"> </w:t>
      </w:r>
      <w:r w:rsidRPr="00906633">
        <w:rPr>
          <w:rFonts w:ascii="Arial" w:hAnsi="Arial" w:cs="Arial"/>
          <w:spacing w:val="-2"/>
          <w:sz w:val="24"/>
          <w:szCs w:val="24"/>
        </w:rPr>
        <w:lastRenderedPageBreak/>
        <w:t>193</w:t>
      </w:r>
      <w:r w:rsidRPr="00906633">
        <w:rPr>
          <w:rFonts w:ascii="Arial" w:hAnsi="Arial" w:cs="Arial"/>
          <w:spacing w:val="-28"/>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2016</w:t>
      </w:r>
      <w:r w:rsidRPr="00906633">
        <w:rPr>
          <w:rFonts w:ascii="Arial" w:hAnsi="Arial" w:cs="Arial"/>
          <w:spacing w:val="-28"/>
          <w:sz w:val="24"/>
          <w:szCs w:val="24"/>
        </w:rPr>
        <w:t xml:space="preserve"> </w:t>
      </w:r>
      <w:r w:rsidRPr="00906633">
        <w:rPr>
          <w:rFonts w:ascii="Arial" w:hAnsi="Arial" w:cs="Arial"/>
          <w:spacing w:val="-2"/>
          <w:sz w:val="24"/>
          <w:szCs w:val="24"/>
        </w:rPr>
        <w:t>de</w:t>
      </w:r>
      <w:r w:rsidRPr="00906633">
        <w:rPr>
          <w:rFonts w:ascii="Arial" w:hAnsi="Arial" w:cs="Arial"/>
          <w:spacing w:val="-28"/>
          <w:sz w:val="24"/>
          <w:szCs w:val="24"/>
        </w:rPr>
        <w:t xml:space="preserve"> </w:t>
      </w:r>
      <w:r w:rsidRPr="00906633">
        <w:rPr>
          <w:rFonts w:ascii="Arial" w:hAnsi="Arial" w:cs="Arial"/>
          <w:spacing w:val="-2"/>
          <w:sz w:val="24"/>
          <w:szCs w:val="24"/>
        </w:rPr>
        <w:t>la</w:t>
      </w:r>
      <w:r w:rsidRPr="00906633">
        <w:rPr>
          <w:rFonts w:ascii="Arial" w:hAnsi="Arial" w:cs="Arial"/>
          <w:spacing w:val="-27"/>
          <w:sz w:val="24"/>
          <w:szCs w:val="24"/>
        </w:rPr>
        <w:t xml:space="preserve"> </w:t>
      </w:r>
      <w:r w:rsidRPr="00906633">
        <w:rPr>
          <w:rFonts w:ascii="Arial" w:hAnsi="Arial" w:cs="Arial"/>
          <w:spacing w:val="-2"/>
          <w:sz w:val="24"/>
          <w:szCs w:val="24"/>
        </w:rPr>
        <w:t>Contaduría</w:t>
      </w:r>
      <w:r w:rsidR="00241317">
        <w:rPr>
          <w:rFonts w:ascii="Arial" w:hAnsi="Arial" w:cs="Arial"/>
          <w:spacing w:val="-2"/>
          <w:sz w:val="24"/>
          <w:szCs w:val="24"/>
        </w:rPr>
        <w:t xml:space="preserve"> </w:t>
      </w:r>
      <w:r w:rsidRPr="00906633">
        <w:rPr>
          <w:rFonts w:ascii="Arial" w:hAnsi="Arial" w:cs="Arial"/>
          <w:sz w:val="24"/>
          <w:szCs w:val="24"/>
        </w:rPr>
        <w:t>General de la Nación, lo cual generó subestimación del grupo 16 Propiedades, planta y equipo, subcuenta casetas y campamentos.</w:t>
      </w:r>
    </w:p>
    <w:p w14:paraId="171D6BE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9"/>
          <w:sz w:val="24"/>
          <w:szCs w:val="24"/>
        </w:rPr>
        <w:t xml:space="preserve"> </w:t>
      </w:r>
      <w:r w:rsidRPr="00906633">
        <w:rPr>
          <w:rFonts w:ascii="Arial" w:hAnsi="Arial" w:cs="Arial"/>
          <w:sz w:val="24"/>
          <w:szCs w:val="24"/>
        </w:rPr>
        <w:t>de</w:t>
      </w:r>
      <w:r w:rsidRPr="00906633">
        <w:rPr>
          <w:rFonts w:ascii="Arial" w:hAnsi="Arial" w:cs="Arial"/>
          <w:spacing w:val="50"/>
          <w:sz w:val="24"/>
          <w:szCs w:val="24"/>
        </w:rPr>
        <w:t xml:space="preserve"> </w:t>
      </w:r>
      <w:r w:rsidRPr="00906633">
        <w:rPr>
          <w:rFonts w:ascii="Arial" w:hAnsi="Arial" w:cs="Arial"/>
          <w:sz w:val="24"/>
          <w:szCs w:val="24"/>
        </w:rPr>
        <w:t>presentación</w:t>
      </w:r>
      <w:r w:rsidRPr="00906633">
        <w:rPr>
          <w:rFonts w:ascii="Arial" w:hAnsi="Arial" w:cs="Arial"/>
          <w:spacing w:val="50"/>
          <w:sz w:val="24"/>
          <w:szCs w:val="24"/>
        </w:rPr>
        <w:t xml:space="preserve"> </w:t>
      </w:r>
      <w:r w:rsidRPr="00906633">
        <w:rPr>
          <w:rFonts w:ascii="Arial" w:hAnsi="Arial" w:cs="Arial"/>
          <w:sz w:val="24"/>
          <w:szCs w:val="24"/>
        </w:rPr>
        <w:t>en</w:t>
      </w:r>
      <w:r w:rsidRPr="00906633">
        <w:rPr>
          <w:rFonts w:ascii="Arial" w:hAnsi="Arial" w:cs="Arial"/>
          <w:spacing w:val="50"/>
          <w:sz w:val="24"/>
          <w:szCs w:val="24"/>
        </w:rPr>
        <w:t xml:space="preserve"> </w:t>
      </w:r>
      <w:r w:rsidRPr="00906633">
        <w:rPr>
          <w:rFonts w:ascii="Arial" w:hAnsi="Arial" w:cs="Arial"/>
          <w:sz w:val="24"/>
          <w:szCs w:val="24"/>
        </w:rPr>
        <w:t>propiedades,</w:t>
      </w:r>
      <w:r w:rsidRPr="00906633">
        <w:rPr>
          <w:rFonts w:ascii="Arial" w:hAnsi="Arial" w:cs="Arial"/>
          <w:spacing w:val="50"/>
          <w:sz w:val="24"/>
          <w:szCs w:val="24"/>
        </w:rPr>
        <w:t xml:space="preserve"> </w:t>
      </w:r>
      <w:r w:rsidRPr="00906633">
        <w:rPr>
          <w:rFonts w:ascii="Arial" w:hAnsi="Arial" w:cs="Arial"/>
          <w:sz w:val="24"/>
          <w:szCs w:val="24"/>
        </w:rPr>
        <w:t>planta</w:t>
      </w:r>
      <w:r w:rsidRPr="00906633">
        <w:rPr>
          <w:rFonts w:ascii="Arial" w:hAnsi="Arial" w:cs="Arial"/>
          <w:spacing w:val="50"/>
          <w:sz w:val="24"/>
          <w:szCs w:val="24"/>
        </w:rPr>
        <w:t xml:space="preserve"> </w:t>
      </w:r>
      <w:r w:rsidRPr="00906633">
        <w:rPr>
          <w:rFonts w:ascii="Arial" w:hAnsi="Arial" w:cs="Arial"/>
          <w:sz w:val="24"/>
          <w:szCs w:val="24"/>
        </w:rPr>
        <w:t>y</w:t>
      </w:r>
      <w:r w:rsidRPr="00906633">
        <w:rPr>
          <w:rFonts w:ascii="Arial" w:hAnsi="Arial" w:cs="Arial"/>
          <w:spacing w:val="50"/>
          <w:sz w:val="24"/>
          <w:szCs w:val="24"/>
        </w:rPr>
        <w:t xml:space="preserve"> </w:t>
      </w:r>
      <w:r w:rsidRPr="00906633">
        <w:rPr>
          <w:rFonts w:ascii="Arial" w:hAnsi="Arial" w:cs="Arial"/>
          <w:sz w:val="24"/>
          <w:szCs w:val="24"/>
        </w:rPr>
        <w:t>equipo</w:t>
      </w:r>
      <w:r w:rsidRPr="00906633">
        <w:rPr>
          <w:rFonts w:ascii="Arial" w:hAnsi="Arial" w:cs="Arial"/>
          <w:spacing w:val="50"/>
          <w:sz w:val="24"/>
          <w:szCs w:val="24"/>
        </w:rPr>
        <w:t xml:space="preserve"> </w:t>
      </w:r>
      <w:r w:rsidRPr="00906633">
        <w:rPr>
          <w:rFonts w:ascii="Arial" w:hAnsi="Arial" w:cs="Arial"/>
          <w:spacing w:val="-5"/>
          <w:sz w:val="24"/>
          <w:szCs w:val="24"/>
        </w:rPr>
        <w:t>por</w:t>
      </w:r>
      <w:r w:rsidR="00241317">
        <w:rPr>
          <w:rFonts w:ascii="Arial" w:hAnsi="Arial" w:cs="Arial"/>
          <w:spacing w:val="-5"/>
          <w:sz w:val="24"/>
          <w:szCs w:val="24"/>
        </w:rPr>
        <w:t xml:space="preserve"> </w:t>
      </w:r>
      <w:r w:rsidRPr="00906633">
        <w:rPr>
          <w:rFonts w:ascii="Arial" w:hAnsi="Arial" w:cs="Arial"/>
          <w:sz w:val="24"/>
          <w:szCs w:val="24"/>
        </w:rPr>
        <w:t>$984,20 millones, debido a saldos inconsistentes entre los estados contables al 31 de diciembre de 2024 y los reportes del almacén en las</w:t>
      </w:r>
      <w:r w:rsidRPr="00906633">
        <w:rPr>
          <w:rFonts w:ascii="Arial" w:hAnsi="Arial" w:cs="Arial"/>
          <w:spacing w:val="-11"/>
          <w:sz w:val="24"/>
          <w:szCs w:val="24"/>
        </w:rPr>
        <w:t xml:space="preserve"> </w:t>
      </w:r>
      <w:r w:rsidRPr="00906633">
        <w:rPr>
          <w:rFonts w:ascii="Arial" w:hAnsi="Arial" w:cs="Arial"/>
          <w:sz w:val="24"/>
          <w:szCs w:val="24"/>
        </w:rPr>
        <w:t>cuentas</w:t>
      </w:r>
      <w:r w:rsidRPr="00906633">
        <w:rPr>
          <w:rFonts w:ascii="Arial" w:hAnsi="Arial" w:cs="Arial"/>
          <w:spacing w:val="-11"/>
          <w:sz w:val="24"/>
          <w:szCs w:val="24"/>
        </w:rPr>
        <w:t xml:space="preserve"> </w:t>
      </w:r>
      <w:r w:rsidRPr="00906633">
        <w:rPr>
          <w:rFonts w:ascii="Arial" w:hAnsi="Arial" w:cs="Arial"/>
          <w:sz w:val="24"/>
          <w:szCs w:val="24"/>
        </w:rPr>
        <w:t>terrenos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edificaciones,</w:t>
      </w:r>
      <w:r w:rsidRPr="00906633">
        <w:rPr>
          <w:rFonts w:ascii="Arial" w:hAnsi="Arial" w:cs="Arial"/>
          <w:spacing w:val="-11"/>
          <w:sz w:val="24"/>
          <w:szCs w:val="24"/>
        </w:rPr>
        <w:t xml:space="preserve"> </w:t>
      </w:r>
      <w:r w:rsidRPr="00906633">
        <w:rPr>
          <w:rFonts w:ascii="Arial" w:hAnsi="Arial" w:cs="Arial"/>
          <w:sz w:val="24"/>
          <w:szCs w:val="24"/>
        </w:rPr>
        <w:t>debido</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falta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coordinación, organización, control y seguimiento sobre el estado de los bienes inmuebles de propiedad de Corpoamazonía.</w:t>
      </w:r>
    </w:p>
    <w:p w14:paraId="5EC07E5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el numeral 3.2.6 sobre actualización</w:t>
      </w:r>
      <w:r w:rsidRPr="00906633">
        <w:rPr>
          <w:rFonts w:ascii="Arial" w:hAnsi="Arial" w:cs="Arial"/>
          <w:spacing w:val="-2"/>
          <w:sz w:val="24"/>
          <w:szCs w:val="24"/>
        </w:rPr>
        <w:t xml:space="preserve"> </w:t>
      </w:r>
      <w:r w:rsidRPr="00906633">
        <w:rPr>
          <w:rFonts w:ascii="Arial" w:hAnsi="Arial" w:cs="Arial"/>
          <w:sz w:val="24"/>
          <w:szCs w:val="24"/>
        </w:rPr>
        <w:t>permanente</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continuada</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193</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2016 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Contaduría</w:t>
      </w:r>
      <w:r w:rsidRPr="00906633">
        <w:rPr>
          <w:rFonts w:ascii="Arial" w:hAnsi="Arial" w:cs="Arial"/>
          <w:spacing w:val="-7"/>
          <w:sz w:val="24"/>
          <w:szCs w:val="24"/>
        </w:rPr>
        <w:t xml:space="preserve"> </w:t>
      </w:r>
      <w:r w:rsidRPr="00906633">
        <w:rPr>
          <w:rFonts w:ascii="Arial" w:hAnsi="Arial" w:cs="Arial"/>
          <w:sz w:val="24"/>
          <w:szCs w:val="24"/>
        </w:rPr>
        <w:t>General</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Nación,</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incertidumbre</w:t>
      </w:r>
      <w:r w:rsidRPr="00906633">
        <w:rPr>
          <w:rFonts w:ascii="Arial" w:hAnsi="Arial" w:cs="Arial"/>
          <w:spacing w:val="-7"/>
          <w:sz w:val="24"/>
          <w:szCs w:val="24"/>
        </w:rPr>
        <w:t xml:space="preserve"> </w:t>
      </w:r>
      <w:r w:rsidRPr="00906633">
        <w:rPr>
          <w:rFonts w:ascii="Arial" w:hAnsi="Arial" w:cs="Arial"/>
          <w:sz w:val="24"/>
          <w:szCs w:val="24"/>
        </w:rPr>
        <w:t>y no</w:t>
      </w:r>
      <w:r w:rsidRPr="00906633">
        <w:rPr>
          <w:rFonts w:ascii="Arial" w:hAnsi="Arial" w:cs="Arial"/>
          <w:spacing w:val="-14"/>
          <w:sz w:val="24"/>
          <w:szCs w:val="24"/>
        </w:rPr>
        <w:t xml:space="preserve"> </w:t>
      </w:r>
      <w:r w:rsidRPr="00906633">
        <w:rPr>
          <w:rFonts w:ascii="Arial" w:hAnsi="Arial" w:cs="Arial"/>
          <w:sz w:val="24"/>
          <w:szCs w:val="24"/>
        </w:rPr>
        <w:t>garantizó</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eficiencia</w:t>
      </w:r>
      <w:r w:rsidRPr="00906633">
        <w:rPr>
          <w:rFonts w:ascii="Arial" w:hAnsi="Arial" w:cs="Arial"/>
          <w:spacing w:val="-14"/>
          <w:sz w:val="24"/>
          <w:szCs w:val="24"/>
        </w:rPr>
        <w:t xml:space="preserve"> </w:t>
      </w:r>
      <w:r w:rsidRPr="00906633">
        <w:rPr>
          <w:rFonts w:ascii="Arial" w:hAnsi="Arial" w:cs="Arial"/>
          <w:sz w:val="24"/>
          <w:szCs w:val="24"/>
        </w:rPr>
        <w:t>ni</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eficacia</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procesamiento,</w:t>
      </w:r>
      <w:r w:rsidRPr="00906633">
        <w:rPr>
          <w:rFonts w:ascii="Arial" w:hAnsi="Arial" w:cs="Arial"/>
          <w:spacing w:val="-14"/>
          <w:sz w:val="24"/>
          <w:szCs w:val="24"/>
        </w:rPr>
        <w:t xml:space="preserve"> </w:t>
      </w:r>
      <w:r w:rsidRPr="00906633">
        <w:rPr>
          <w:rFonts w:ascii="Arial" w:hAnsi="Arial" w:cs="Arial"/>
          <w:sz w:val="24"/>
          <w:szCs w:val="24"/>
        </w:rPr>
        <w:t>valoración y revelación de los informes contables.</w:t>
      </w:r>
    </w:p>
    <w:p w14:paraId="19BC97A5"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7"/>
          <w:sz w:val="24"/>
          <w:szCs w:val="24"/>
        </w:rPr>
        <w:t xml:space="preserve"> </w:t>
      </w:r>
      <w:r w:rsidRPr="00241317">
        <w:rPr>
          <w:rFonts w:ascii="Arial" w:hAnsi="Arial" w:cs="Arial"/>
          <w:b/>
          <w:sz w:val="24"/>
          <w:szCs w:val="24"/>
        </w:rPr>
        <w:t>interno</w:t>
      </w:r>
      <w:r w:rsidRPr="00241317">
        <w:rPr>
          <w:rFonts w:ascii="Arial" w:hAnsi="Arial" w:cs="Arial"/>
          <w:b/>
          <w:spacing w:val="-7"/>
          <w:sz w:val="24"/>
          <w:szCs w:val="24"/>
        </w:rPr>
        <w:t xml:space="preserve"> </w:t>
      </w:r>
      <w:r w:rsidRPr="00241317">
        <w:rPr>
          <w:rFonts w:ascii="Arial" w:hAnsi="Arial" w:cs="Arial"/>
          <w:b/>
          <w:sz w:val="24"/>
          <w:szCs w:val="24"/>
        </w:rPr>
        <w:t>financiero:</w:t>
      </w:r>
      <w:r w:rsidRPr="00241317">
        <w:rPr>
          <w:rFonts w:ascii="Arial" w:hAnsi="Arial" w:cs="Arial"/>
          <w:b/>
          <w:spacing w:val="-6"/>
          <w:sz w:val="24"/>
          <w:szCs w:val="24"/>
        </w:rPr>
        <w:t xml:space="preserve"> </w:t>
      </w:r>
      <w:r w:rsidRPr="00241317">
        <w:rPr>
          <w:rFonts w:ascii="Arial" w:hAnsi="Arial" w:cs="Arial"/>
          <w:b/>
          <w:sz w:val="24"/>
          <w:szCs w:val="24"/>
        </w:rPr>
        <w:t>con</w:t>
      </w:r>
      <w:r w:rsidRPr="00241317">
        <w:rPr>
          <w:rFonts w:ascii="Arial" w:hAnsi="Arial" w:cs="Arial"/>
          <w:b/>
          <w:spacing w:val="-7"/>
          <w:sz w:val="24"/>
          <w:szCs w:val="24"/>
        </w:rPr>
        <w:t xml:space="preserve"> </w:t>
      </w:r>
      <w:r w:rsidRPr="00241317">
        <w:rPr>
          <w:rFonts w:ascii="Arial" w:hAnsi="Arial" w:cs="Arial"/>
          <w:b/>
          <w:spacing w:val="-2"/>
          <w:sz w:val="24"/>
          <w:szCs w:val="24"/>
        </w:rPr>
        <w:t>deficiencias.</w:t>
      </w:r>
    </w:p>
    <w:p w14:paraId="731250F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Deficiencias en los procesos de liquidación, causación, cobro y revelación contable de la tasa retributiva y la tasa por uso de agua. Asimismo, se identificó la ausencia de conciliaciones entre las áreas jurídica</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supervisión,</w:t>
      </w:r>
      <w:r w:rsidRPr="00906633">
        <w:rPr>
          <w:rFonts w:ascii="Arial" w:hAnsi="Arial" w:cs="Arial"/>
          <w:spacing w:val="-14"/>
          <w:sz w:val="24"/>
          <w:szCs w:val="24"/>
        </w:rPr>
        <w:t xml:space="preserve"> </w:t>
      </w:r>
      <w:r w:rsidRPr="00906633">
        <w:rPr>
          <w:rFonts w:ascii="Arial" w:hAnsi="Arial" w:cs="Arial"/>
          <w:sz w:val="24"/>
          <w:szCs w:val="24"/>
        </w:rPr>
        <w:t>necesarias</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4"/>
          <w:sz w:val="24"/>
          <w:szCs w:val="24"/>
        </w:rPr>
        <w:t xml:space="preserve"> </w:t>
      </w:r>
      <w:r w:rsidRPr="00906633">
        <w:rPr>
          <w:rFonts w:ascii="Arial" w:hAnsi="Arial" w:cs="Arial"/>
          <w:sz w:val="24"/>
          <w:szCs w:val="24"/>
        </w:rPr>
        <w:t>hacer</w:t>
      </w:r>
      <w:r w:rsidRPr="00906633">
        <w:rPr>
          <w:rFonts w:ascii="Arial" w:hAnsi="Arial" w:cs="Arial"/>
          <w:spacing w:val="-14"/>
          <w:sz w:val="24"/>
          <w:szCs w:val="24"/>
        </w:rPr>
        <w:t xml:space="preserve"> </w:t>
      </w:r>
      <w:r w:rsidRPr="00906633">
        <w:rPr>
          <w:rFonts w:ascii="Arial" w:hAnsi="Arial" w:cs="Arial"/>
          <w:sz w:val="24"/>
          <w:szCs w:val="24"/>
        </w:rPr>
        <w:t>seguimiento</w:t>
      </w:r>
      <w:r w:rsidRPr="00906633">
        <w:rPr>
          <w:rFonts w:ascii="Arial" w:hAnsi="Arial" w:cs="Arial"/>
          <w:spacing w:val="-14"/>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 xml:space="preserve">estado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convenios</w:t>
      </w:r>
      <w:r w:rsidRPr="00906633">
        <w:rPr>
          <w:rFonts w:ascii="Arial" w:hAnsi="Arial" w:cs="Arial"/>
          <w:spacing w:val="-17"/>
          <w:sz w:val="24"/>
          <w:szCs w:val="24"/>
        </w:rPr>
        <w:t xml:space="preserve"> </w:t>
      </w:r>
      <w:r w:rsidRPr="00906633">
        <w:rPr>
          <w:rFonts w:ascii="Arial" w:hAnsi="Arial" w:cs="Arial"/>
          <w:spacing w:val="-2"/>
          <w:sz w:val="24"/>
          <w:szCs w:val="24"/>
        </w:rPr>
        <w:t>o</w:t>
      </w:r>
      <w:r w:rsidRPr="00906633">
        <w:rPr>
          <w:rFonts w:ascii="Arial" w:hAnsi="Arial" w:cs="Arial"/>
          <w:spacing w:val="-18"/>
          <w:sz w:val="24"/>
          <w:szCs w:val="24"/>
        </w:rPr>
        <w:t xml:space="preserve"> </w:t>
      </w:r>
      <w:r w:rsidRPr="00906633">
        <w:rPr>
          <w:rFonts w:ascii="Arial" w:hAnsi="Arial" w:cs="Arial"/>
          <w:spacing w:val="-2"/>
          <w:sz w:val="24"/>
          <w:szCs w:val="24"/>
        </w:rPr>
        <w:t>contratos</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consecuencia,</w:t>
      </w:r>
      <w:r w:rsidRPr="00906633">
        <w:rPr>
          <w:rFonts w:ascii="Arial" w:hAnsi="Arial" w:cs="Arial"/>
          <w:spacing w:val="-17"/>
          <w:sz w:val="24"/>
          <w:szCs w:val="24"/>
        </w:rPr>
        <w:t xml:space="preserve"> </w:t>
      </w:r>
      <w:r w:rsidRPr="00906633">
        <w:rPr>
          <w:rFonts w:ascii="Arial" w:hAnsi="Arial" w:cs="Arial"/>
          <w:spacing w:val="-2"/>
          <w:sz w:val="24"/>
          <w:szCs w:val="24"/>
        </w:rPr>
        <w:t>liberar</w:t>
      </w:r>
      <w:r w:rsidRPr="00906633">
        <w:rPr>
          <w:rFonts w:ascii="Arial" w:hAnsi="Arial" w:cs="Arial"/>
          <w:spacing w:val="-18"/>
          <w:sz w:val="24"/>
          <w:szCs w:val="24"/>
        </w:rPr>
        <w:t xml:space="preserve"> </w:t>
      </w:r>
      <w:r w:rsidRPr="00906633">
        <w:rPr>
          <w:rFonts w:ascii="Arial" w:hAnsi="Arial" w:cs="Arial"/>
          <w:spacing w:val="-2"/>
          <w:sz w:val="24"/>
          <w:szCs w:val="24"/>
        </w:rPr>
        <w:t xml:space="preserve">oportunamente </w:t>
      </w:r>
      <w:r w:rsidRPr="00906633">
        <w:rPr>
          <w:rFonts w:ascii="Arial" w:hAnsi="Arial" w:cs="Arial"/>
          <w:sz w:val="24"/>
          <w:szCs w:val="24"/>
        </w:rPr>
        <w:t>los recursos registrados en los estados contables.</w:t>
      </w:r>
    </w:p>
    <w:p w14:paraId="20B8B3CD"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 xml:space="preserve">Corporación para el Desarrollo Sostenible de La Macarena </w:t>
      </w:r>
      <w:r w:rsidRPr="00241317">
        <w:rPr>
          <w:rFonts w:ascii="Arial" w:hAnsi="Arial" w:cs="Arial"/>
          <w:b/>
          <w:spacing w:val="-2"/>
          <w:sz w:val="24"/>
          <w:szCs w:val="24"/>
        </w:rPr>
        <w:t>(Cormacarena)</w:t>
      </w:r>
    </w:p>
    <w:p w14:paraId="68D68F6B"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13"/>
          <w:sz w:val="24"/>
          <w:szCs w:val="24"/>
        </w:rPr>
        <w:t xml:space="preserve"> </w:t>
      </w:r>
      <w:r w:rsidRPr="00241317">
        <w:rPr>
          <w:rFonts w:ascii="Arial" w:hAnsi="Arial" w:cs="Arial"/>
          <w:b/>
          <w:sz w:val="24"/>
          <w:szCs w:val="24"/>
        </w:rPr>
        <w:t>contable:</w:t>
      </w:r>
      <w:r w:rsidRPr="00241317">
        <w:rPr>
          <w:rFonts w:ascii="Arial" w:hAnsi="Arial" w:cs="Arial"/>
          <w:b/>
          <w:spacing w:val="-13"/>
          <w:sz w:val="24"/>
          <w:szCs w:val="24"/>
        </w:rPr>
        <w:t xml:space="preserve"> </w:t>
      </w:r>
      <w:r w:rsidRPr="00241317">
        <w:rPr>
          <w:rFonts w:ascii="Arial" w:hAnsi="Arial" w:cs="Arial"/>
          <w:b/>
          <w:spacing w:val="-2"/>
          <w:sz w:val="24"/>
          <w:szCs w:val="24"/>
        </w:rPr>
        <w:t>negativa.</w:t>
      </w:r>
    </w:p>
    <w:p w14:paraId="0A48F4CF"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cuentas por cobrar por $552,38 millones, debido a que, al 31 de diciembre de 2024, Cormacarena tenía registradas 739 obligaciones de mínima cuantía en las cuentas que conforman el grupo 13 cuentas por cobrar, sin haber realizado</w:t>
      </w:r>
      <w:r w:rsidRPr="00906633">
        <w:rPr>
          <w:rFonts w:ascii="Arial" w:hAnsi="Arial" w:cs="Arial"/>
          <w:spacing w:val="80"/>
          <w:sz w:val="24"/>
          <w:szCs w:val="24"/>
        </w:rPr>
        <w:t xml:space="preserve"> </w:t>
      </w:r>
      <w:r w:rsidRPr="00906633">
        <w:rPr>
          <w:rFonts w:ascii="Arial" w:hAnsi="Arial" w:cs="Arial"/>
          <w:sz w:val="24"/>
          <w:szCs w:val="24"/>
        </w:rPr>
        <w:t>el análisis de costo -beneficio que permitiera determinar si resultaba más</w:t>
      </w:r>
      <w:r w:rsidRPr="00906633">
        <w:rPr>
          <w:rFonts w:ascii="Arial" w:hAnsi="Arial" w:cs="Arial"/>
          <w:spacing w:val="-14"/>
          <w:sz w:val="24"/>
          <w:szCs w:val="24"/>
        </w:rPr>
        <w:t xml:space="preserve"> </w:t>
      </w:r>
      <w:r w:rsidRPr="00906633">
        <w:rPr>
          <w:rFonts w:ascii="Arial" w:hAnsi="Arial" w:cs="Arial"/>
          <w:sz w:val="24"/>
          <w:szCs w:val="24"/>
        </w:rPr>
        <w:t>oneroso</w:t>
      </w:r>
      <w:r w:rsidRPr="00906633">
        <w:rPr>
          <w:rFonts w:ascii="Arial" w:hAnsi="Arial" w:cs="Arial"/>
          <w:spacing w:val="-14"/>
          <w:sz w:val="24"/>
          <w:szCs w:val="24"/>
        </w:rPr>
        <w:t xml:space="preserve"> </w:t>
      </w:r>
      <w:r w:rsidRPr="00906633">
        <w:rPr>
          <w:rFonts w:ascii="Arial" w:hAnsi="Arial" w:cs="Arial"/>
          <w:sz w:val="24"/>
          <w:szCs w:val="24"/>
        </w:rPr>
        <w:t>adelantar</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gestiones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cobro</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valor</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deuda en sí misma.</w:t>
      </w:r>
    </w:p>
    <w:p w14:paraId="2BE4631F"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2"/>
          <w:sz w:val="24"/>
          <w:szCs w:val="24"/>
        </w:rPr>
        <w:t>Esta</w:t>
      </w:r>
      <w:r w:rsidRPr="00906633">
        <w:rPr>
          <w:rFonts w:ascii="Arial" w:hAnsi="Arial" w:cs="Arial"/>
          <w:spacing w:val="-13"/>
          <w:sz w:val="24"/>
          <w:szCs w:val="24"/>
        </w:rPr>
        <w:t xml:space="preserve"> </w:t>
      </w:r>
      <w:r w:rsidRPr="00906633">
        <w:rPr>
          <w:rFonts w:ascii="Arial" w:hAnsi="Arial" w:cs="Arial"/>
          <w:spacing w:val="-2"/>
          <w:sz w:val="24"/>
          <w:szCs w:val="24"/>
        </w:rPr>
        <w:t>situación</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presentó</w:t>
      </w:r>
      <w:r w:rsidRPr="00906633">
        <w:rPr>
          <w:rFonts w:ascii="Arial" w:hAnsi="Arial" w:cs="Arial"/>
          <w:spacing w:val="-13"/>
          <w:sz w:val="24"/>
          <w:szCs w:val="24"/>
        </w:rPr>
        <w:t xml:space="preserve"> </w:t>
      </w:r>
      <w:r w:rsidRPr="00906633">
        <w:rPr>
          <w:rFonts w:ascii="Arial" w:hAnsi="Arial" w:cs="Arial"/>
          <w:spacing w:val="-2"/>
          <w:sz w:val="24"/>
          <w:szCs w:val="24"/>
        </w:rPr>
        <w:t>debido</w:t>
      </w:r>
      <w:r w:rsidRPr="00906633">
        <w:rPr>
          <w:rFonts w:ascii="Arial" w:hAnsi="Arial" w:cs="Arial"/>
          <w:spacing w:val="-13"/>
          <w:sz w:val="24"/>
          <w:szCs w:val="24"/>
        </w:rPr>
        <w:t xml:space="preserve"> </w:t>
      </w:r>
      <w:r w:rsidRPr="00906633">
        <w:rPr>
          <w:rFonts w:ascii="Arial" w:hAnsi="Arial" w:cs="Arial"/>
          <w:spacing w:val="-2"/>
          <w:sz w:val="24"/>
          <w:szCs w:val="24"/>
        </w:rPr>
        <w:t>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ausencia</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procedimientos</w:t>
      </w:r>
      <w:r w:rsidRPr="00906633">
        <w:rPr>
          <w:rFonts w:ascii="Arial" w:hAnsi="Arial" w:cs="Arial"/>
          <w:spacing w:val="-13"/>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la depuración de saldos contables menores y a la falta de controles internos contables orientados al análisis de costo-beneficio en los procesos de cobro de cartera de cuantías reducidas.</w:t>
      </w:r>
    </w:p>
    <w:p w14:paraId="73BB5F6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la medición posterior del deterioro de</w:t>
      </w:r>
      <w:r w:rsidRPr="00906633">
        <w:rPr>
          <w:rFonts w:ascii="Arial" w:hAnsi="Arial" w:cs="Arial"/>
          <w:spacing w:val="-1"/>
          <w:sz w:val="24"/>
          <w:szCs w:val="24"/>
        </w:rPr>
        <w:t xml:space="preserve"> </w:t>
      </w:r>
      <w:r w:rsidRPr="00906633">
        <w:rPr>
          <w:rFonts w:ascii="Arial" w:hAnsi="Arial" w:cs="Arial"/>
          <w:sz w:val="24"/>
          <w:szCs w:val="24"/>
        </w:rPr>
        <w:t>valor del</w:t>
      </w:r>
      <w:r w:rsidRPr="00906633">
        <w:rPr>
          <w:rFonts w:ascii="Arial" w:hAnsi="Arial" w:cs="Arial"/>
          <w:spacing w:val="-1"/>
          <w:sz w:val="24"/>
          <w:szCs w:val="24"/>
        </w:rPr>
        <w:t xml:space="preserve"> </w:t>
      </w:r>
      <w:r w:rsidRPr="00906633">
        <w:rPr>
          <w:rFonts w:ascii="Arial" w:hAnsi="Arial" w:cs="Arial"/>
          <w:sz w:val="24"/>
          <w:szCs w:val="24"/>
        </w:rPr>
        <w:t>Manual de</w:t>
      </w:r>
      <w:r w:rsidRPr="00906633">
        <w:rPr>
          <w:rFonts w:ascii="Arial" w:hAnsi="Arial" w:cs="Arial"/>
          <w:spacing w:val="-1"/>
          <w:sz w:val="24"/>
          <w:szCs w:val="24"/>
        </w:rPr>
        <w:t xml:space="preserve"> </w:t>
      </w:r>
      <w:r w:rsidRPr="00906633">
        <w:rPr>
          <w:rFonts w:ascii="Arial" w:hAnsi="Arial" w:cs="Arial"/>
          <w:sz w:val="24"/>
          <w:szCs w:val="24"/>
        </w:rPr>
        <w:t>políticas contables</w:t>
      </w:r>
      <w:r w:rsidRPr="00906633">
        <w:rPr>
          <w:rFonts w:ascii="Arial" w:hAnsi="Arial" w:cs="Arial"/>
          <w:spacing w:val="-1"/>
          <w:sz w:val="24"/>
          <w:szCs w:val="24"/>
        </w:rPr>
        <w:t xml:space="preserve"> </w:t>
      </w:r>
      <w:r w:rsidRPr="00906633">
        <w:rPr>
          <w:rFonts w:ascii="Arial" w:hAnsi="Arial" w:cs="Arial"/>
          <w:sz w:val="24"/>
          <w:szCs w:val="24"/>
        </w:rPr>
        <w:t>de Cormacarena, código M-GF-01, versión 04; el numeral 3.2.15. depuración contable permanente y sostenible del procedimiento para la evaluación del control interno contable, emitido por la Contaduría General de la Nación</w:t>
      </w:r>
      <w:r w:rsidRPr="00906633">
        <w:rPr>
          <w:rFonts w:ascii="Arial" w:hAnsi="Arial" w:cs="Arial"/>
          <w:spacing w:val="-14"/>
          <w:sz w:val="24"/>
          <w:szCs w:val="24"/>
        </w:rPr>
        <w:t xml:space="preserve"> </w:t>
      </w:r>
      <w:r w:rsidRPr="00906633">
        <w:rPr>
          <w:rFonts w:ascii="Arial" w:hAnsi="Arial" w:cs="Arial"/>
          <w:sz w:val="24"/>
          <w:szCs w:val="24"/>
        </w:rPr>
        <w:t>(CGN);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artículo</w:t>
      </w:r>
      <w:r w:rsidRPr="00906633">
        <w:rPr>
          <w:rFonts w:ascii="Arial" w:hAnsi="Arial" w:cs="Arial"/>
          <w:spacing w:val="-15"/>
          <w:sz w:val="24"/>
          <w:szCs w:val="24"/>
        </w:rPr>
        <w:t xml:space="preserve"> </w:t>
      </w:r>
      <w:r w:rsidRPr="00906633">
        <w:rPr>
          <w:rFonts w:ascii="Arial" w:hAnsi="Arial" w:cs="Arial"/>
          <w:sz w:val="24"/>
          <w:szCs w:val="24"/>
        </w:rPr>
        <w:t>5</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Ley</w:t>
      </w:r>
      <w:r w:rsidRPr="00906633">
        <w:rPr>
          <w:rFonts w:ascii="Arial" w:hAnsi="Arial" w:cs="Arial"/>
          <w:spacing w:val="-14"/>
          <w:sz w:val="24"/>
          <w:szCs w:val="24"/>
        </w:rPr>
        <w:t xml:space="preserve"> </w:t>
      </w:r>
      <w:r w:rsidRPr="00906633">
        <w:rPr>
          <w:rFonts w:ascii="Arial" w:hAnsi="Arial" w:cs="Arial"/>
          <w:sz w:val="24"/>
          <w:szCs w:val="24"/>
        </w:rPr>
        <w:t>1066</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2006;</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artículo</w:t>
      </w:r>
      <w:r w:rsidRPr="00906633">
        <w:rPr>
          <w:rFonts w:ascii="Arial" w:hAnsi="Arial" w:cs="Arial"/>
          <w:spacing w:val="-14"/>
          <w:sz w:val="24"/>
          <w:szCs w:val="24"/>
        </w:rPr>
        <w:t xml:space="preserve"> </w:t>
      </w:r>
      <w:r w:rsidRPr="00906633">
        <w:rPr>
          <w:rFonts w:ascii="Arial" w:hAnsi="Arial" w:cs="Arial"/>
          <w:sz w:val="24"/>
          <w:szCs w:val="24"/>
        </w:rPr>
        <w:t>820</w:t>
      </w:r>
      <w:r w:rsidRPr="00906633">
        <w:rPr>
          <w:rFonts w:ascii="Arial" w:hAnsi="Arial" w:cs="Arial"/>
          <w:spacing w:val="-14"/>
          <w:sz w:val="24"/>
          <w:szCs w:val="24"/>
        </w:rPr>
        <w:t xml:space="preserve"> </w:t>
      </w:r>
      <w:r w:rsidRPr="00906633">
        <w:rPr>
          <w:rFonts w:ascii="Arial" w:hAnsi="Arial" w:cs="Arial"/>
          <w:sz w:val="24"/>
          <w:szCs w:val="24"/>
        </w:rPr>
        <w:t>del Estatuto Tributario y el artículo 4 del Decreto 2452 de 2015, lo cual generó la presentación de saldos irreales, asociados a obligaciones muy bajas, cuyo proceso de cobro podría resultar más oneroso para la entidad y sobreestimación de las cuentas por cobrar del grupo 13.</w:t>
      </w:r>
    </w:p>
    <w:p w14:paraId="76479C4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$585,26</w:t>
      </w:r>
      <w:r w:rsidRPr="00906633">
        <w:rPr>
          <w:rFonts w:ascii="Arial" w:hAnsi="Arial" w:cs="Arial"/>
          <w:spacing w:val="-17"/>
          <w:sz w:val="24"/>
          <w:szCs w:val="24"/>
        </w:rPr>
        <w:t xml:space="preserve"> </w:t>
      </w:r>
      <w:r w:rsidRPr="00906633">
        <w:rPr>
          <w:rFonts w:ascii="Arial" w:hAnsi="Arial" w:cs="Arial"/>
          <w:sz w:val="24"/>
          <w:szCs w:val="24"/>
        </w:rPr>
        <w:t xml:space="preserve">millones, debido a diferencias entre los valores reflejados en los libros de contabilidad y los valores circularizados con los distintos municipios que recaudan y transfieren la sobretasa y/o el porcentaje ambiental, </w:t>
      </w:r>
      <w:r w:rsidRPr="00906633">
        <w:rPr>
          <w:rFonts w:ascii="Arial" w:hAnsi="Arial" w:cs="Arial"/>
          <w:spacing w:val="-2"/>
          <w:sz w:val="24"/>
          <w:szCs w:val="24"/>
        </w:rPr>
        <w:t>así</w:t>
      </w:r>
      <w:r w:rsidRPr="00906633">
        <w:rPr>
          <w:rFonts w:ascii="Arial" w:hAnsi="Arial" w:cs="Arial"/>
          <w:spacing w:val="-12"/>
          <w:sz w:val="24"/>
          <w:szCs w:val="24"/>
        </w:rPr>
        <w:t xml:space="preserve"> </w:t>
      </w:r>
      <w:r w:rsidRPr="00906633">
        <w:rPr>
          <w:rFonts w:ascii="Arial" w:hAnsi="Arial" w:cs="Arial"/>
          <w:spacing w:val="-2"/>
          <w:sz w:val="24"/>
          <w:szCs w:val="24"/>
        </w:rPr>
        <w:t>como</w:t>
      </w:r>
      <w:r w:rsidRPr="00906633">
        <w:rPr>
          <w:rFonts w:ascii="Arial" w:hAnsi="Arial" w:cs="Arial"/>
          <w:spacing w:val="-12"/>
          <w:sz w:val="24"/>
          <w:szCs w:val="24"/>
        </w:rPr>
        <w:t xml:space="preserve"> </w:t>
      </w:r>
      <w:r w:rsidRPr="00906633">
        <w:rPr>
          <w:rFonts w:ascii="Arial" w:hAnsi="Arial" w:cs="Arial"/>
          <w:spacing w:val="-2"/>
          <w:sz w:val="24"/>
          <w:szCs w:val="24"/>
        </w:rPr>
        <w:t>a</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incorrecta</w:t>
      </w:r>
      <w:r w:rsidRPr="00906633">
        <w:rPr>
          <w:rFonts w:ascii="Arial" w:hAnsi="Arial" w:cs="Arial"/>
          <w:spacing w:val="-12"/>
          <w:sz w:val="24"/>
          <w:szCs w:val="24"/>
        </w:rPr>
        <w:t xml:space="preserve"> </w:t>
      </w:r>
      <w:r w:rsidRPr="00906633">
        <w:rPr>
          <w:rFonts w:ascii="Arial" w:hAnsi="Arial" w:cs="Arial"/>
          <w:spacing w:val="-2"/>
          <w:sz w:val="24"/>
          <w:szCs w:val="24"/>
        </w:rPr>
        <w:t>liquidación</w:t>
      </w:r>
      <w:r w:rsidRPr="00906633">
        <w:rPr>
          <w:rFonts w:ascii="Arial" w:hAnsi="Arial" w:cs="Arial"/>
          <w:spacing w:val="-12"/>
          <w:sz w:val="24"/>
          <w:szCs w:val="24"/>
        </w:rPr>
        <w:t xml:space="preserve"> </w:t>
      </w:r>
      <w:r w:rsidRPr="00906633">
        <w:rPr>
          <w:rFonts w:ascii="Arial" w:hAnsi="Arial" w:cs="Arial"/>
          <w:spacing w:val="-2"/>
          <w:sz w:val="24"/>
          <w:szCs w:val="24"/>
        </w:rPr>
        <w:t>y</w:t>
      </w:r>
      <w:r w:rsidRPr="00906633">
        <w:rPr>
          <w:rFonts w:ascii="Arial" w:hAnsi="Arial" w:cs="Arial"/>
          <w:spacing w:val="-12"/>
          <w:sz w:val="24"/>
          <w:szCs w:val="24"/>
        </w:rPr>
        <w:t xml:space="preserve"> </w:t>
      </w:r>
      <w:r w:rsidRPr="00906633">
        <w:rPr>
          <w:rFonts w:ascii="Arial" w:hAnsi="Arial" w:cs="Arial"/>
          <w:spacing w:val="-2"/>
          <w:sz w:val="24"/>
          <w:szCs w:val="24"/>
        </w:rPr>
        <w:t>omisión</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el</w:t>
      </w:r>
      <w:r w:rsidRPr="00906633">
        <w:rPr>
          <w:rFonts w:ascii="Arial" w:hAnsi="Arial" w:cs="Arial"/>
          <w:spacing w:val="-12"/>
          <w:sz w:val="24"/>
          <w:szCs w:val="24"/>
        </w:rPr>
        <w:t xml:space="preserve"> </w:t>
      </w:r>
      <w:r w:rsidRPr="00906633">
        <w:rPr>
          <w:rFonts w:ascii="Arial" w:hAnsi="Arial" w:cs="Arial"/>
          <w:spacing w:val="-2"/>
          <w:sz w:val="24"/>
          <w:szCs w:val="24"/>
        </w:rPr>
        <w:t>registro</w:t>
      </w:r>
      <w:r w:rsidRPr="00906633">
        <w:rPr>
          <w:rFonts w:ascii="Arial" w:hAnsi="Arial" w:cs="Arial"/>
          <w:spacing w:val="-12"/>
          <w:sz w:val="24"/>
          <w:szCs w:val="24"/>
        </w:rPr>
        <w:t xml:space="preserve"> </w:t>
      </w:r>
      <w:r w:rsidRPr="00906633">
        <w:rPr>
          <w:rFonts w:ascii="Arial" w:hAnsi="Arial" w:cs="Arial"/>
          <w:spacing w:val="-2"/>
          <w:sz w:val="24"/>
          <w:szCs w:val="24"/>
        </w:rPr>
        <w:lastRenderedPageBreak/>
        <w:t>contable</w:t>
      </w:r>
      <w:r w:rsidRPr="00906633">
        <w:rPr>
          <w:rFonts w:ascii="Arial" w:hAnsi="Arial" w:cs="Arial"/>
          <w:spacing w:val="-12"/>
          <w:sz w:val="24"/>
          <w:szCs w:val="24"/>
        </w:rPr>
        <w:t xml:space="preserve"> </w:t>
      </w:r>
      <w:r w:rsidRPr="00906633">
        <w:rPr>
          <w:rFonts w:ascii="Arial" w:hAnsi="Arial" w:cs="Arial"/>
          <w:spacing w:val="-2"/>
          <w:sz w:val="24"/>
          <w:szCs w:val="24"/>
        </w:rPr>
        <w:t xml:space="preserve">de </w:t>
      </w:r>
      <w:r w:rsidRPr="00906633">
        <w:rPr>
          <w:rFonts w:ascii="Arial" w:hAnsi="Arial" w:cs="Arial"/>
          <w:spacing w:val="-8"/>
          <w:sz w:val="24"/>
          <w:szCs w:val="24"/>
        </w:rPr>
        <w:t>multas</w:t>
      </w:r>
      <w:r w:rsidRPr="00906633">
        <w:rPr>
          <w:rFonts w:ascii="Arial" w:hAnsi="Arial" w:cs="Arial"/>
          <w:spacing w:val="-10"/>
          <w:sz w:val="24"/>
          <w:szCs w:val="24"/>
        </w:rPr>
        <w:t xml:space="preserve"> </w:t>
      </w:r>
      <w:r w:rsidRPr="00906633">
        <w:rPr>
          <w:rFonts w:ascii="Arial" w:hAnsi="Arial" w:cs="Arial"/>
          <w:spacing w:val="-8"/>
          <w:sz w:val="24"/>
          <w:szCs w:val="24"/>
        </w:rPr>
        <w:t>y</w:t>
      </w:r>
      <w:r w:rsidRPr="00906633">
        <w:rPr>
          <w:rFonts w:ascii="Arial" w:hAnsi="Arial" w:cs="Arial"/>
          <w:spacing w:val="-10"/>
          <w:sz w:val="24"/>
          <w:szCs w:val="24"/>
        </w:rPr>
        <w:t xml:space="preserve"> </w:t>
      </w:r>
      <w:r w:rsidRPr="00906633">
        <w:rPr>
          <w:rFonts w:ascii="Arial" w:hAnsi="Arial" w:cs="Arial"/>
          <w:spacing w:val="-8"/>
          <w:sz w:val="24"/>
          <w:szCs w:val="24"/>
        </w:rPr>
        <w:t>sanciones,</w:t>
      </w:r>
      <w:r w:rsidRPr="00906633">
        <w:rPr>
          <w:rFonts w:ascii="Arial" w:hAnsi="Arial" w:cs="Arial"/>
          <w:spacing w:val="-10"/>
          <w:sz w:val="24"/>
          <w:szCs w:val="24"/>
        </w:rPr>
        <w:t xml:space="preserve"> </w:t>
      </w:r>
      <w:r w:rsidRPr="00906633">
        <w:rPr>
          <w:rFonts w:ascii="Arial" w:hAnsi="Arial" w:cs="Arial"/>
          <w:spacing w:val="-8"/>
          <w:sz w:val="24"/>
          <w:szCs w:val="24"/>
        </w:rPr>
        <w:t>y</w:t>
      </w:r>
      <w:r w:rsidRPr="00906633">
        <w:rPr>
          <w:rFonts w:ascii="Arial" w:hAnsi="Arial" w:cs="Arial"/>
          <w:spacing w:val="-10"/>
          <w:sz w:val="24"/>
          <w:szCs w:val="24"/>
        </w:rPr>
        <w:t xml:space="preserve"> </w:t>
      </w:r>
      <w:r w:rsidRPr="00906633">
        <w:rPr>
          <w:rFonts w:ascii="Arial" w:hAnsi="Arial" w:cs="Arial"/>
          <w:spacing w:val="-8"/>
          <w:sz w:val="24"/>
          <w:szCs w:val="24"/>
        </w:rPr>
        <w:t>a</w:t>
      </w:r>
      <w:r w:rsidRPr="00906633">
        <w:rPr>
          <w:rFonts w:ascii="Arial" w:hAnsi="Arial" w:cs="Arial"/>
          <w:spacing w:val="-10"/>
          <w:sz w:val="24"/>
          <w:szCs w:val="24"/>
        </w:rPr>
        <w:t xml:space="preserve"> </w:t>
      </w:r>
      <w:r w:rsidRPr="00906633">
        <w:rPr>
          <w:rFonts w:ascii="Arial" w:hAnsi="Arial" w:cs="Arial"/>
          <w:spacing w:val="-8"/>
          <w:sz w:val="24"/>
          <w:szCs w:val="24"/>
        </w:rPr>
        <w:t>la</w:t>
      </w:r>
      <w:r w:rsidRPr="00906633">
        <w:rPr>
          <w:rFonts w:ascii="Arial" w:hAnsi="Arial" w:cs="Arial"/>
          <w:spacing w:val="-10"/>
          <w:sz w:val="24"/>
          <w:szCs w:val="24"/>
        </w:rPr>
        <w:t xml:space="preserve"> </w:t>
      </w:r>
      <w:r w:rsidRPr="00906633">
        <w:rPr>
          <w:rFonts w:ascii="Arial" w:hAnsi="Arial" w:cs="Arial"/>
          <w:spacing w:val="-8"/>
          <w:sz w:val="24"/>
          <w:szCs w:val="24"/>
        </w:rPr>
        <w:t>no</w:t>
      </w:r>
      <w:r w:rsidRPr="00906633">
        <w:rPr>
          <w:rFonts w:ascii="Arial" w:hAnsi="Arial" w:cs="Arial"/>
          <w:spacing w:val="-10"/>
          <w:sz w:val="24"/>
          <w:szCs w:val="24"/>
        </w:rPr>
        <w:t xml:space="preserve"> </w:t>
      </w:r>
      <w:r w:rsidRPr="00906633">
        <w:rPr>
          <w:rFonts w:ascii="Arial" w:hAnsi="Arial" w:cs="Arial"/>
          <w:spacing w:val="-8"/>
          <w:sz w:val="24"/>
          <w:szCs w:val="24"/>
        </w:rPr>
        <w:t>realización</w:t>
      </w:r>
      <w:r w:rsidRPr="00906633">
        <w:rPr>
          <w:rFonts w:ascii="Arial" w:hAnsi="Arial" w:cs="Arial"/>
          <w:spacing w:val="-10"/>
          <w:sz w:val="24"/>
          <w:szCs w:val="24"/>
        </w:rPr>
        <w:t xml:space="preserve"> </w:t>
      </w:r>
      <w:r w:rsidRPr="00906633">
        <w:rPr>
          <w:rFonts w:ascii="Arial" w:hAnsi="Arial" w:cs="Arial"/>
          <w:spacing w:val="-8"/>
          <w:sz w:val="24"/>
          <w:szCs w:val="24"/>
        </w:rPr>
        <w:t>de</w:t>
      </w:r>
      <w:r w:rsidRPr="00906633">
        <w:rPr>
          <w:rFonts w:ascii="Arial" w:hAnsi="Arial" w:cs="Arial"/>
          <w:spacing w:val="-10"/>
          <w:sz w:val="24"/>
          <w:szCs w:val="24"/>
        </w:rPr>
        <w:t xml:space="preserve"> </w:t>
      </w:r>
      <w:r w:rsidRPr="00906633">
        <w:rPr>
          <w:rFonts w:ascii="Arial" w:hAnsi="Arial" w:cs="Arial"/>
          <w:spacing w:val="-8"/>
          <w:sz w:val="24"/>
          <w:szCs w:val="24"/>
        </w:rPr>
        <w:t>la</w:t>
      </w:r>
      <w:r w:rsidRPr="00906633">
        <w:rPr>
          <w:rFonts w:ascii="Arial" w:hAnsi="Arial" w:cs="Arial"/>
          <w:spacing w:val="-10"/>
          <w:sz w:val="24"/>
          <w:szCs w:val="24"/>
        </w:rPr>
        <w:t xml:space="preserve"> </w:t>
      </w:r>
      <w:r w:rsidRPr="00906633">
        <w:rPr>
          <w:rFonts w:ascii="Arial" w:hAnsi="Arial" w:cs="Arial"/>
          <w:spacing w:val="-8"/>
          <w:sz w:val="24"/>
          <w:szCs w:val="24"/>
        </w:rPr>
        <w:t>indexación</w:t>
      </w:r>
      <w:r w:rsidRPr="00906633">
        <w:rPr>
          <w:rFonts w:ascii="Arial" w:hAnsi="Arial" w:cs="Arial"/>
          <w:spacing w:val="-10"/>
          <w:sz w:val="24"/>
          <w:szCs w:val="24"/>
        </w:rPr>
        <w:t xml:space="preserve"> </w:t>
      </w:r>
      <w:r w:rsidRPr="00906633">
        <w:rPr>
          <w:rFonts w:ascii="Arial" w:hAnsi="Arial" w:cs="Arial"/>
          <w:spacing w:val="-8"/>
          <w:sz w:val="24"/>
          <w:szCs w:val="24"/>
        </w:rPr>
        <w:t xml:space="preserve">correspondiente. </w:t>
      </w:r>
      <w:r w:rsidRPr="00906633">
        <w:rPr>
          <w:rFonts w:ascii="Arial" w:hAnsi="Arial" w:cs="Arial"/>
          <w:sz w:val="24"/>
          <w:szCs w:val="24"/>
        </w:rPr>
        <w:t>Esta</w:t>
      </w:r>
      <w:r w:rsidRPr="00906633">
        <w:rPr>
          <w:rFonts w:ascii="Arial" w:hAnsi="Arial" w:cs="Arial"/>
          <w:spacing w:val="-19"/>
          <w:sz w:val="24"/>
          <w:szCs w:val="24"/>
        </w:rPr>
        <w:t xml:space="preserve"> </w:t>
      </w:r>
      <w:r w:rsidRPr="00906633">
        <w:rPr>
          <w:rFonts w:ascii="Arial" w:hAnsi="Arial" w:cs="Arial"/>
          <w:sz w:val="24"/>
          <w:szCs w:val="24"/>
        </w:rPr>
        <w:t>situación</w:t>
      </w:r>
      <w:r w:rsidRPr="00906633">
        <w:rPr>
          <w:rFonts w:ascii="Arial" w:hAnsi="Arial" w:cs="Arial"/>
          <w:spacing w:val="-19"/>
          <w:sz w:val="24"/>
          <w:szCs w:val="24"/>
        </w:rPr>
        <w:t xml:space="preserve"> </w:t>
      </w:r>
      <w:r w:rsidRPr="00906633">
        <w:rPr>
          <w:rFonts w:ascii="Arial" w:hAnsi="Arial" w:cs="Arial"/>
          <w:sz w:val="24"/>
          <w:szCs w:val="24"/>
        </w:rPr>
        <w:t>obedeció</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deficiencias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efectividad</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controles establecidos para el proceso contable, los cuales no garantizaron la calidad de la información financiera de la Corporación, así como a la falta de conciliaciones entre las áreas de contabilidad y cartera.</w:t>
      </w:r>
    </w:p>
    <w:p w14:paraId="3444247E"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los artículos 2.2.9.1.1.2, 2.2.9.1.1.3</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2.2.9.1.1.5</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Decreto</w:t>
      </w:r>
      <w:r w:rsidRPr="00906633">
        <w:rPr>
          <w:rFonts w:ascii="Arial" w:hAnsi="Arial" w:cs="Arial"/>
          <w:spacing w:val="-14"/>
          <w:sz w:val="24"/>
          <w:szCs w:val="24"/>
        </w:rPr>
        <w:t xml:space="preserve"> </w:t>
      </w:r>
      <w:r w:rsidRPr="00906633">
        <w:rPr>
          <w:rFonts w:ascii="Arial" w:hAnsi="Arial" w:cs="Arial"/>
          <w:sz w:val="24"/>
          <w:szCs w:val="24"/>
        </w:rPr>
        <w:t>1076</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2015;</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artículo</w:t>
      </w:r>
      <w:r w:rsidRPr="00906633">
        <w:rPr>
          <w:rFonts w:ascii="Arial" w:hAnsi="Arial" w:cs="Arial"/>
          <w:spacing w:val="-14"/>
          <w:sz w:val="24"/>
          <w:szCs w:val="24"/>
        </w:rPr>
        <w:t xml:space="preserve"> </w:t>
      </w:r>
      <w:r w:rsidRPr="00906633">
        <w:rPr>
          <w:rFonts w:ascii="Arial" w:hAnsi="Arial" w:cs="Arial"/>
          <w:sz w:val="24"/>
          <w:szCs w:val="24"/>
        </w:rPr>
        <w:t>4</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 Resolución 086 de 2010 y el numeral 9.3. política contable cuentas por</w:t>
      </w:r>
      <w:r w:rsidRPr="00906633">
        <w:rPr>
          <w:rFonts w:ascii="Arial" w:hAnsi="Arial" w:cs="Arial"/>
          <w:spacing w:val="-13"/>
          <w:sz w:val="24"/>
          <w:szCs w:val="24"/>
        </w:rPr>
        <w:t xml:space="preserve"> </w:t>
      </w:r>
      <w:r w:rsidRPr="00906633">
        <w:rPr>
          <w:rFonts w:ascii="Arial" w:hAnsi="Arial" w:cs="Arial"/>
          <w:sz w:val="24"/>
          <w:szCs w:val="24"/>
        </w:rPr>
        <w:t>cobrar</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Manual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Políticas</w:t>
      </w:r>
      <w:r w:rsidRPr="00906633">
        <w:rPr>
          <w:rFonts w:ascii="Arial" w:hAnsi="Arial" w:cs="Arial"/>
          <w:spacing w:val="-13"/>
          <w:sz w:val="24"/>
          <w:szCs w:val="24"/>
        </w:rPr>
        <w:t xml:space="preserve"> </w:t>
      </w:r>
      <w:r w:rsidRPr="00906633">
        <w:rPr>
          <w:rFonts w:ascii="Arial" w:hAnsi="Arial" w:cs="Arial"/>
          <w:sz w:val="24"/>
          <w:szCs w:val="24"/>
        </w:rPr>
        <w:t>Contables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Corporación,</w:t>
      </w:r>
      <w:r w:rsidRPr="00906633">
        <w:rPr>
          <w:rFonts w:ascii="Arial" w:hAnsi="Arial" w:cs="Arial"/>
          <w:spacing w:val="-13"/>
          <w:sz w:val="24"/>
          <w:szCs w:val="24"/>
        </w:rPr>
        <w:t xml:space="preserve"> </w:t>
      </w:r>
      <w:r w:rsidRPr="00906633">
        <w:rPr>
          <w:rFonts w:ascii="Arial" w:hAnsi="Arial" w:cs="Arial"/>
          <w:sz w:val="24"/>
          <w:szCs w:val="24"/>
        </w:rPr>
        <w:t>código M-GF-01, versión 04, lo cual generó subestimación en la cuenta contribuciones</w:t>
      </w:r>
      <w:r w:rsidRPr="00906633">
        <w:rPr>
          <w:rFonts w:ascii="Arial" w:hAnsi="Arial" w:cs="Arial"/>
          <w:spacing w:val="-9"/>
          <w:sz w:val="24"/>
          <w:szCs w:val="24"/>
        </w:rPr>
        <w:t xml:space="preserve"> </w:t>
      </w:r>
      <w:r w:rsidRPr="00906633">
        <w:rPr>
          <w:rFonts w:ascii="Arial" w:hAnsi="Arial" w:cs="Arial"/>
          <w:sz w:val="24"/>
          <w:szCs w:val="24"/>
        </w:rPr>
        <w:t>tasas</w:t>
      </w:r>
      <w:r w:rsidRPr="00906633">
        <w:rPr>
          <w:rFonts w:ascii="Arial" w:hAnsi="Arial" w:cs="Arial"/>
          <w:spacing w:val="-9"/>
          <w:sz w:val="24"/>
          <w:szCs w:val="24"/>
        </w:rPr>
        <w:t xml:space="preserve"> </w:t>
      </w:r>
      <w:r w:rsidRPr="00906633">
        <w:rPr>
          <w:rFonts w:ascii="Arial" w:hAnsi="Arial" w:cs="Arial"/>
          <w:sz w:val="24"/>
          <w:szCs w:val="24"/>
        </w:rPr>
        <w:t>e</w:t>
      </w:r>
      <w:r w:rsidRPr="00906633">
        <w:rPr>
          <w:rFonts w:ascii="Arial" w:hAnsi="Arial" w:cs="Arial"/>
          <w:spacing w:val="-9"/>
          <w:sz w:val="24"/>
          <w:szCs w:val="24"/>
        </w:rPr>
        <w:t xml:space="preserve"> </w:t>
      </w:r>
      <w:r w:rsidRPr="00906633">
        <w:rPr>
          <w:rFonts w:ascii="Arial" w:hAnsi="Arial" w:cs="Arial"/>
          <w:sz w:val="24"/>
          <w:szCs w:val="24"/>
        </w:rPr>
        <w:t>ingresos</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tributarios</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subregistro</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monto real actualizado de las cuentas por cobrar de la Corporación.</w:t>
      </w:r>
    </w:p>
    <w:p w14:paraId="3538CC9E"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revelación en inversiones e instrumentos derivados, por $400,00 millones, debido a que en los estados financieros de Cormacarena,</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corte</w:t>
      </w:r>
      <w:r w:rsidRPr="00906633">
        <w:rPr>
          <w:rFonts w:ascii="Arial" w:hAnsi="Arial" w:cs="Arial"/>
          <w:spacing w:val="-9"/>
          <w:sz w:val="24"/>
          <w:szCs w:val="24"/>
        </w:rPr>
        <w:t xml:space="preserve">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31</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diciembre</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2024,</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evidenció</w:t>
      </w:r>
      <w:r w:rsidRPr="00906633">
        <w:rPr>
          <w:rFonts w:ascii="Arial" w:hAnsi="Arial" w:cs="Arial"/>
          <w:spacing w:val="-9"/>
          <w:sz w:val="24"/>
          <w:szCs w:val="24"/>
        </w:rPr>
        <w:t xml:space="preserve"> </w:t>
      </w:r>
      <w:r w:rsidRPr="00906633">
        <w:rPr>
          <w:rFonts w:ascii="Arial" w:hAnsi="Arial" w:cs="Arial"/>
          <w:sz w:val="24"/>
          <w:szCs w:val="24"/>
        </w:rPr>
        <w:t>que no se estimó ni se registró contablemente el deterioro del 100% de la inversión realizada en Macarenia Corp, a pesar de que las cifras presentadas en los estados financieros de dicha entidad reflejaban una pérdida equivalente al valor de la inversión.</w:t>
      </w:r>
    </w:p>
    <w:p w14:paraId="5F0E90E1"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Esta situación se originó por los resultados negativos y la reducción significativa en su patrimonio neto, lo cual constituye un deterioro conforme</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norma</w:t>
      </w:r>
      <w:r w:rsidRPr="00906633">
        <w:rPr>
          <w:rFonts w:ascii="Arial" w:hAnsi="Arial" w:cs="Arial"/>
          <w:spacing w:val="40"/>
          <w:sz w:val="24"/>
          <w:szCs w:val="24"/>
        </w:rPr>
        <w:t xml:space="preserve"> </w:t>
      </w:r>
      <w:r w:rsidRPr="00906633">
        <w:rPr>
          <w:rFonts w:ascii="Arial" w:hAnsi="Arial" w:cs="Arial"/>
          <w:sz w:val="24"/>
          <w:szCs w:val="24"/>
        </w:rPr>
        <w:t>técnica</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expedida por la Contaduría General de la Nación. Lo anterior, obedeció a la inobservancia de la política contable de deterioro de inversiones.</w:t>
      </w:r>
    </w:p>
    <w:p w14:paraId="4CD8EC84"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numerales</w:t>
      </w:r>
      <w:r w:rsidRPr="00906633">
        <w:rPr>
          <w:rFonts w:ascii="Arial" w:hAnsi="Arial" w:cs="Arial"/>
          <w:spacing w:val="-8"/>
          <w:sz w:val="24"/>
          <w:szCs w:val="24"/>
        </w:rPr>
        <w:t xml:space="preserve"> </w:t>
      </w:r>
      <w:r w:rsidRPr="00906633">
        <w:rPr>
          <w:rFonts w:ascii="Arial" w:hAnsi="Arial" w:cs="Arial"/>
          <w:sz w:val="24"/>
          <w:szCs w:val="24"/>
        </w:rPr>
        <w:t>5.</w:t>
      </w:r>
      <w:r w:rsidRPr="00906633">
        <w:rPr>
          <w:rFonts w:ascii="Arial" w:hAnsi="Arial" w:cs="Arial"/>
          <w:spacing w:val="-8"/>
          <w:sz w:val="24"/>
          <w:szCs w:val="24"/>
        </w:rPr>
        <w:t xml:space="preserve"> </w:t>
      </w:r>
      <w:r w:rsidRPr="00906633">
        <w:rPr>
          <w:rFonts w:ascii="Arial" w:hAnsi="Arial" w:cs="Arial"/>
          <w:sz w:val="24"/>
          <w:szCs w:val="24"/>
        </w:rPr>
        <w:t>Inversiones en controladas y 5.3. Medición posterior de las normas para el reconocimiento, medición, revelación y presentación de los hechos económicos para entidades de gobierno expedidas por la Contaduría 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cual</w:t>
      </w:r>
      <w:r w:rsidRPr="00906633">
        <w:rPr>
          <w:rFonts w:ascii="Arial" w:hAnsi="Arial" w:cs="Arial"/>
          <w:spacing w:val="-18"/>
          <w:sz w:val="24"/>
          <w:szCs w:val="24"/>
        </w:rPr>
        <w:t xml:space="preserve"> </w:t>
      </w:r>
      <w:r w:rsidRPr="00906633">
        <w:rPr>
          <w:rFonts w:ascii="Arial" w:hAnsi="Arial" w:cs="Arial"/>
          <w:sz w:val="24"/>
          <w:szCs w:val="24"/>
        </w:rPr>
        <w:t>generó</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inversiones</w:t>
      </w:r>
      <w:r w:rsidRPr="00906633">
        <w:rPr>
          <w:rFonts w:ascii="Arial" w:hAnsi="Arial" w:cs="Arial"/>
          <w:spacing w:val="-18"/>
          <w:sz w:val="24"/>
          <w:szCs w:val="24"/>
        </w:rPr>
        <w:t xml:space="preserve"> </w:t>
      </w:r>
      <w:r w:rsidRPr="00906633">
        <w:rPr>
          <w:rFonts w:ascii="Arial" w:hAnsi="Arial" w:cs="Arial"/>
          <w:sz w:val="24"/>
          <w:szCs w:val="24"/>
        </w:rPr>
        <w:t>contabilizadas en el grupo 12 inversiones, se encontraran sobrestimadas, con cifras no ajustadas a la realidad financiera de la entidad sobre la cual se posee la inversión.</w:t>
      </w:r>
    </w:p>
    <w:p w14:paraId="38F6698F"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cantidad</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propiedades,</w:t>
      </w:r>
      <w:r w:rsidRPr="00906633">
        <w:rPr>
          <w:rFonts w:ascii="Arial" w:hAnsi="Arial" w:cs="Arial"/>
          <w:spacing w:val="-15"/>
          <w:sz w:val="24"/>
          <w:szCs w:val="24"/>
        </w:rPr>
        <w:t xml:space="preserve"> </w:t>
      </w:r>
      <w:r w:rsidRPr="00906633">
        <w:rPr>
          <w:rFonts w:ascii="Arial" w:hAnsi="Arial" w:cs="Arial"/>
          <w:sz w:val="24"/>
          <w:szCs w:val="24"/>
        </w:rPr>
        <w:t>planta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equipo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$149,67 millones, debido a que en el proceso de revisión de la cuenta bienes muebles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bodega,</w:t>
      </w:r>
      <w:r w:rsidRPr="00906633">
        <w:rPr>
          <w:rFonts w:ascii="Arial" w:hAnsi="Arial" w:cs="Arial"/>
          <w:spacing w:val="-5"/>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evidenció</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valor</w:t>
      </w:r>
      <w:r w:rsidRPr="00906633">
        <w:rPr>
          <w:rFonts w:ascii="Arial" w:hAnsi="Arial" w:cs="Arial"/>
          <w:spacing w:val="-5"/>
          <w:sz w:val="24"/>
          <w:szCs w:val="24"/>
        </w:rPr>
        <w:t xml:space="preserve"> </w:t>
      </w:r>
      <w:r w:rsidRPr="00906633">
        <w:rPr>
          <w:rFonts w:ascii="Arial" w:hAnsi="Arial" w:cs="Arial"/>
          <w:sz w:val="24"/>
          <w:szCs w:val="24"/>
        </w:rPr>
        <w:t>registrado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libros</w:t>
      </w:r>
      <w:r w:rsidRPr="00906633">
        <w:rPr>
          <w:rFonts w:ascii="Arial" w:hAnsi="Arial" w:cs="Arial"/>
          <w:spacing w:val="-5"/>
          <w:sz w:val="24"/>
          <w:szCs w:val="24"/>
        </w:rPr>
        <w:t xml:space="preserve"> </w:t>
      </w:r>
      <w:r w:rsidRPr="00906633">
        <w:rPr>
          <w:rFonts w:ascii="Arial" w:hAnsi="Arial" w:cs="Arial"/>
          <w:sz w:val="24"/>
          <w:szCs w:val="24"/>
        </w:rPr>
        <w:t>era superior</w:t>
      </w:r>
      <w:r w:rsidRPr="00906633">
        <w:rPr>
          <w:rFonts w:ascii="Arial" w:hAnsi="Arial" w:cs="Arial"/>
          <w:spacing w:val="-9"/>
          <w:sz w:val="24"/>
          <w:szCs w:val="24"/>
        </w:rPr>
        <w:t xml:space="preserve">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valor</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bienes</w:t>
      </w:r>
      <w:r w:rsidRPr="00906633">
        <w:rPr>
          <w:rFonts w:ascii="Arial" w:hAnsi="Arial" w:cs="Arial"/>
          <w:spacing w:val="-9"/>
          <w:sz w:val="24"/>
          <w:szCs w:val="24"/>
        </w:rPr>
        <w:t xml:space="preserve"> </w:t>
      </w:r>
      <w:r w:rsidRPr="00906633">
        <w:rPr>
          <w:rFonts w:ascii="Arial" w:hAnsi="Arial" w:cs="Arial"/>
          <w:sz w:val="24"/>
          <w:szCs w:val="24"/>
        </w:rPr>
        <w:t>efectivamente</w:t>
      </w:r>
      <w:r w:rsidRPr="00906633">
        <w:rPr>
          <w:rFonts w:ascii="Arial" w:hAnsi="Arial" w:cs="Arial"/>
          <w:spacing w:val="-9"/>
          <w:sz w:val="24"/>
          <w:szCs w:val="24"/>
        </w:rPr>
        <w:t xml:space="preserve"> </w:t>
      </w:r>
      <w:r w:rsidRPr="00906633">
        <w:rPr>
          <w:rFonts w:ascii="Arial" w:hAnsi="Arial" w:cs="Arial"/>
          <w:sz w:val="24"/>
          <w:szCs w:val="24"/>
        </w:rPr>
        <w:t>existentes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bodega. Esta diferencia se originó por deficiencias en el sistema de control interno relacionado con el almacenamiento y manejo de los bienes muebles en bodega.</w:t>
      </w:r>
    </w:p>
    <w:p w14:paraId="603C521D"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numeral</w:t>
      </w:r>
      <w:r w:rsidRPr="00906633">
        <w:rPr>
          <w:rFonts w:ascii="Arial" w:hAnsi="Arial" w:cs="Arial"/>
          <w:spacing w:val="-19"/>
          <w:sz w:val="24"/>
          <w:szCs w:val="24"/>
        </w:rPr>
        <w:t xml:space="preserve"> </w:t>
      </w:r>
      <w:r w:rsidRPr="00906633">
        <w:rPr>
          <w:rFonts w:ascii="Arial" w:hAnsi="Arial" w:cs="Arial"/>
          <w:sz w:val="24"/>
          <w:szCs w:val="24"/>
        </w:rPr>
        <w:t>9.6.</w:t>
      </w:r>
      <w:r w:rsidRPr="00906633">
        <w:rPr>
          <w:rFonts w:ascii="Arial" w:hAnsi="Arial" w:cs="Arial"/>
          <w:spacing w:val="-19"/>
          <w:sz w:val="24"/>
          <w:szCs w:val="24"/>
        </w:rPr>
        <w:t xml:space="preserve"> </w:t>
      </w:r>
      <w:r w:rsidRPr="00906633">
        <w:rPr>
          <w:rFonts w:ascii="Arial" w:hAnsi="Arial" w:cs="Arial"/>
          <w:sz w:val="24"/>
          <w:szCs w:val="24"/>
        </w:rPr>
        <w:t>Política</w:t>
      </w:r>
      <w:r w:rsidRPr="00906633">
        <w:rPr>
          <w:rFonts w:ascii="Arial" w:hAnsi="Arial" w:cs="Arial"/>
          <w:spacing w:val="-19"/>
          <w:sz w:val="24"/>
          <w:szCs w:val="24"/>
        </w:rPr>
        <w:t xml:space="preserve"> </w:t>
      </w:r>
      <w:r w:rsidRPr="00906633">
        <w:rPr>
          <w:rFonts w:ascii="Arial" w:hAnsi="Arial" w:cs="Arial"/>
          <w:sz w:val="24"/>
          <w:szCs w:val="24"/>
        </w:rPr>
        <w:t>contable de propiedad planta y equipo del manual de políticas contables de Cormacarena</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numeral</w:t>
      </w:r>
      <w:r w:rsidRPr="00906633">
        <w:rPr>
          <w:rFonts w:ascii="Arial" w:hAnsi="Arial" w:cs="Arial"/>
          <w:spacing w:val="-5"/>
          <w:sz w:val="24"/>
          <w:szCs w:val="24"/>
        </w:rPr>
        <w:t xml:space="preserve"> </w:t>
      </w:r>
      <w:r w:rsidRPr="00906633">
        <w:rPr>
          <w:rFonts w:ascii="Arial" w:hAnsi="Arial" w:cs="Arial"/>
          <w:sz w:val="24"/>
          <w:szCs w:val="24"/>
        </w:rPr>
        <w:t>3.</w:t>
      </w:r>
      <w:r w:rsidRPr="00906633">
        <w:rPr>
          <w:rFonts w:ascii="Arial" w:hAnsi="Arial" w:cs="Arial"/>
          <w:spacing w:val="-4"/>
          <w:sz w:val="24"/>
          <w:szCs w:val="24"/>
        </w:rPr>
        <w:t xml:space="preserve"> </w:t>
      </w:r>
      <w:r w:rsidRPr="00906633">
        <w:rPr>
          <w:rFonts w:ascii="Arial" w:hAnsi="Arial" w:cs="Arial"/>
          <w:sz w:val="24"/>
          <w:szCs w:val="24"/>
        </w:rPr>
        <w:t>Responsables</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procedimiento</w:t>
      </w:r>
      <w:r w:rsidRPr="00906633">
        <w:rPr>
          <w:rFonts w:ascii="Arial" w:hAnsi="Arial" w:cs="Arial"/>
          <w:spacing w:val="-4"/>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la administración</w:t>
      </w:r>
      <w:r w:rsidRPr="00906633">
        <w:rPr>
          <w:rFonts w:ascii="Arial" w:hAnsi="Arial" w:cs="Arial"/>
          <w:spacing w:val="-15"/>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almacén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entidad,</w:t>
      </w:r>
      <w:r w:rsidRPr="00906633">
        <w:rPr>
          <w:rFonts w:ascii="Arial" w:hAnsi="Arial" w:cs="Arial"/>
          <w:spacing w:val="-15"/>
          <w:sz w:val="24"/>
          <w:szCs w:val="24"/>
        </w:rPr>
        <w:t xml:space="preserve"> </w:t>
      </w:r>
      <w:r w:rsidRPr="00906633">
        <w:rPr>
          <w:rFonts w:ascii="Arial" w:hAnsi="Arial" w:cs="Arial"/>
          <w:sz w:val="24"/>
          <w:szCs w:val="24"/>
        </w:rPr>
        <w:t>código</w:t>
      </w:r>
      <w:r w:rsidRPr="00906633">
        <w:rPr>
          <w:rFonts w:ascii="Arial" w:hAnsi="Arial" w:cs="Arial"/>
          <w:spacing w:val="-15"/>
          <w:sz w:val="24"/>
          <w:szCs w:val="24"/>
        </w:rPr>
        <w:t xml:space="preserve"> </w:t>
      </w:r>
      <w:r w:rsidRPr="00906633">
        <w:rPr>
          <w:rFonts w:ascii="Arial" w:hAnsi="Arial" w:cs="Arial"/>
          <w:sz w:val="24"/>
          <w:szCs w:val="24"/>
        </w:rPr>
        <w:t>P-GL-01,</w:t>
      </w:r>
      <w:r w:rsidRPr="00906633">
        <w:rPr>
          <w:rFonts w:ascii="Arial" w:hAnsi="Arial" w:cs="Arial"/>
          <w:spacing w:val="-15"/>
          <w:sz w:val="24"/>
          <w:szCs w:val="24"/>
        </w:rPr>
        <w:t xml:space="preserve"> </w:t>
      </w:r>
      <w:r w:rsidRPr="00906633">
        <w:rPr>
          <w:rFonts w:ascii="Arial" w:hAnsi="Arial" w:cs="Arial"/>
          <w:sz w:val="24"/>
          <w:szCs w:val="24"/>
        </w:rPr>
        <w:t>versión</w:t>
      </w:r>
      <w:r w:rsidRPr="00906633">
        <w:rPr>
          <w:rFonts w:ascii="Arial" w:hAnsi="Arial" w:cs="Arial"/>
          <w:spacing w:val="-15"/>
          <w:sz w:val="24"/>
          <w:szCs w:val="24"/>
        </w:rPr>
        <w:t xml:space="preserve"> </w:t>
      </w:r>
      <w:r w:rsidRPr="00906633">
        <w:rPr>
          <w:rFonts w:ascii="Arial" w:hAnsi="Arial" w:cs="Arial"/>
          <w:sz w:val="24"/>
          <w:szCs w:val="24"/>
        </w:rPr>
        <w:t>11, con sobrestimación del saldo de la cuenta bienes muebles en bodega y</w:t>
      </w:r>
      <w:r w:rsidRPr="00906633">
        <w:rPr>
          <w:rFonts w:ascii="Arial" w:hAnsi="Arial" w:cs="Arial"/>
          <w:spacing w:val="-4"/>
          <w:sz w:val="24"/>
          <w:szCs w:val="24"/>
        </w:rPr>
        <w:t xml:space="preserve"> </w:t>
      </w:r>
      <w:r w:rsidRPr="00906633">
        <w:rPr>
          <w:rFonts w:ascii="Arial" w:hAnsi="Arial" w:cs="Arial"/>
          <w:sz w:val="24"/>
          <w:szCs w:val="24"/>
        </w:rPr>
        <w:t>riesgo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fraude</w:t>
      </w:r>
      <w:r w:rsidRPr="00906633">
        <w:rPr>
          <w:rFonts w:ascii="Arial" w:hAnsi="Arial" w:cs="Arial"/>
          <w:spacing w:val="-4"/>
          <w:sz w:val="24"/>
          <w:szCs w:val="24"/>
        </w:rPr>
        <w:t xml:space="preserve"> </w:t>
      </w:r>
      <w:r w:rsidRPr="00906633">
        <w:rPr>
          <w:rFonts w:ascii="Arial" w:hAnsi="Arial" w:cs="Arial"/>
          <w:sz w:val="24"/>
          <w:szCs w:val="24"/>
        </w:rPr>
        <w:t>o</w:t>
      </w:r>
      <w:r w:rsidRPr="00906633">
        <w:rPr>
          <w:rFonts w:ascii="Arial" w:hAnsi="Arial" w:cs="Arial"/>
          <w:spacing w:val="-4"/>
          <w:sz w:val="24"/>
          <w:szCs w:val="24"/>
        </w:rPr>
        <w:t xml:space="preserve"> </w:t>
      </w:r>
      <w:r w:rsidRPr="00906633">
        <w:rPr>
          <w:rFonts w:ascii="Arial" w:hAnsi="Arial" w:cs="Arial"/>
          <w:sz w:val="24"/>
          <w:szCs w:val="24"/>
        </w:rPr>
        <w:t>pérdida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activos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Corporación,</w:t>
      </w:r>
      <w:r w:rsidRPr="00906633">
        <w:rPr>
          <w:rFonts w:ascii="Arial" w:hAnsi="Arial" w:cs="Arial"/>
          <w:spacing w:val="-4"/>
          <w:sz w:val="24"/>
          <w:szCs w:val="24"/>
        </w:rPr>
        <w:t xml:space="preserve"> </w:t>
      </w:r>
      <w:r w:rsidRPr="00906633">
        <w:rPr>
          <w:rFonts w:ascii="Arial" w:hAnsi="Arial" w:cs="Arial"/>
          <w:sz w:val="24"/>
          <w:szCs w:val="24"/>
        </w:rPr>
        <w:t>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la falta de control de los inventarios.</w:t>
      </w:r>
    </w:p>
    <w:p w14:paraId="05270119"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logró</w:t>
      </w:r>
      <w:r w:rsidRPr="00906633">
        <w:rPr>
          <w:rFonts w:ascii="Arial" w:hAnsi="Arial" w:cs="Arial"/>
          <w:spacing w:val="-6"/>
          <w:sz w:val="24"/>
          <w:szCs w:val="24"/>
        </w:rPr>
        <w:t xml:space="preserve"> </w:t>
      </w:r>
      <w:r w:rsidRPr="00906633">
        <w:rPr>
          <w:rFonts w:ascii="Arial" w:hAnsi="Arial" w:cs="Arial"/>
          <w:sz w:val="24"/>
          <w:szCs w:val="24"/>
        </w:rPr>
        <w:t>obtener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suficiente</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cobrar,</w:t>
      </w:r>
      <w:r w:rsidRPr="00906633">
        <w:rPr>
          <w:rFonts w:ascii="Arial" w:hAnsi="Arial" w:cs="Arial"/>
          <w:spacing w:val="-5"/>
          <w:sz w:val="24"/>
          <w:szCs w:val="24"/>
        </w:rPr>
        <w:t xml:space="preserve"> por</w:t>
      </w:r>
      <w:r w:rsidR="00241317">
        <w:rPr>
          <w:rFonts w:ascii="Arial" w:hAnsi="Arial" w:cs="Arial"/>
          <w:spacing w:val="-5"/>
          <w:sz w:val="24"/>
          <w:szCs w:val="24"/>
        </w:rPr>
        <w:t xml:space="preserve"> </w:t>
      </w:r>
      <w:r w:rsidRPr="00906633">
        <w:rPr>
          <w:rFonts w:ascii="Arial" w:hAnsi="Arial" w:cs="Arial"/>
          <w:sz w:val="24"/>
          <w:szCs w:val="24"/>
        </w:rPr>
        <w:t>$7.575,71</w:t>
      </w:r>
      <w:r w:rsidRPr="00906633">
        <w:rPr>
          <w:rFonts w:ascii="Arial" w:hAnsi="Arial" w:cs="Arial"/>
          <w:spacing w:val="-4"/>
          <w:sz w:val="24"/>
          <w:szCs w:val="24"/>
        </w:rPr>
        <w:t xml:space="preserve"> </w:t>
      </w:r>
      <w:r w:rsidRPr="00906633">
        <w:rPr>
          <w:rFonts w:ascii="Arial" w:hAnsi="Arial" w:cs="Arial"/>
          <w:sz w:val="24"/>
          <w:szCs w:val="24"/>
        </w:rPr>
        <w:t>millones,</w:t>
      </w:r>
      <w:r w:rsidRPr="00906633">
        <w:rPr>
          <w:rFonts w:ascii="Arial" w:hAnsi="Arial" w:cs="Arial"/>
          <w:spacing w:val="-4"/>
          <w:sz w:val="24"/>
          <w:szCs w:val="24"/>
        </w:rPr>
        <w:t xml:space="preserve"> </w:t>
      </w:r>
      <w:r w:rsidRPr="00906633">
        <w:rPr>
          <w:rFonts w:ascii="Arial" w:hAnsi="Arial" w:cs="Arial"/>
          <w:sz w:val="24"/>
          <w:szCs w:val="24"/>
        </w:rPr>
        <w:t>respecto</w:t>
      </w:r>
      <w:r w:rsidRPr="00906633">
        <w:rPr>
          <w:rFonts w:ascii="Arial" w:hAnsi="Arial" w:cs="Arial"/>
          <w:spacing w:val="-4"/>
          <w:sz w:val="24"/>
          <w:szCs w:val="24"/>
        </w:rPr>
        <w:t xml:space="preserve"> </w:t>
      </w:r>
      <w:r w:rsidRPr="00906633">
        <w:rPr>
          <w:rFonts w:ascii="Arial" w:hAnsi="Arial" w:cs="Arial"/>
          <w:sz w:val="24"/>
          <w:szCs w:val="24"/>
        </w:rPr>
        <w:t>al</w:t>
      </w:r>
      <w:r w:rsidRPr="00906633">
        <w:rPr>
          <w:rFonts w:ascii="Arial" w:hAnsi="Arial" w:cs="Arial"/>
          <w:spacing w:val="-4"/>
          <w:sz w:val="24"/>
          <w:szCs w:val="24"/>
        </w:rPr>
        <w:t xml:space="preserve"> </w:t>
      </w:r>
      <w:r w:rsidRPr="00906633">
        <w:rPr>
          <w:rFonts w:ascii="Arial" w:hAnsi="Arial" w:cs="Arial"/>
          <w:sz w:val="24"/>
          <w:szCs w:val="24"/>
        </w:rPr>
        <w:t>cumplimiento</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procedimiento</w:t>
      </w:r>
      <w:r w:rsidRPr="00906633">
        <w:rPr>
          <w:rFonts w:ascii="Arial" w:hAnsi="Arial" w:cs="Arial"/>
          <w:spacing w:val="-4"/>
          <w:sz w:val="24"/>
          <w:szCs w:val="24"/>
        </w:rPr>
        <w:t xml:space="preserve"> </w:t>
      </w:r>
      <w:r w:rsidRPr="00906633">
        <w:rPr>
          <w:rFonts w:ascii="Arial" w:hAnsi="Arial" w:cs="Arial"/>
          <w:sz w:val="24"/>
          <w:szCs w:val="24"/>
        </w:rPr>
        <w:t>para el manejo del deterioro de las cuentas por cobrar de Cormacarena, código</w:t>
      </w:r>
      <w:r w:rsidRPr="00906633">
        <w:rPr>
          <w:rFonts w:ascii="Arial" w:hAnsi="Arial" w:cs="Arial"/>
          <w:spacing w:val="-4"/>
          <w:sz w:val="24"/>
          <w:szCs w:val="24"/>
        </w:rPr>
        <w:t xml:space="preserve"> </w:t>
      </w:r>
      <w:r w:rsidRPr="00906633">
        <w:rPr>
          <w:rFonts w:ascii="Arial" w:hAnsi="Arial" w:cs="Arial"/>
          <w:sz w:val="24"/>
          <w:szCs w:val="24"/>
        </w:rPr>
        <w:t>P-GJ-06,</w:t>
      </w:r>
      <w:r w:rsidRPr="00906633">
        <w:rPr>
          <w:rFonts w:ascii="Arial" w:hAnsi="Arial" w:cs="Arial"/>
          <w:spacing w:val="-4"/>
          <w:sz w:val="24"/>
          <w:szCs w:val="24"/>
        </w:rPr>
        <w:t xml:space="preserve"> </w:t>
      </w:r>
      <w:r w:rsidRPr="00906633">
        <w:rPr>
          <w:rFonts w:ascii="Arial" w:hAnsi="Arial" w:cs="Arial"/>
          <w:sz w:val="24"/>
          <w:szCs w:val="24"/>
        </w:rPr>
        <w:t>versión</w:t>
      </w:r>
      <w:r w:rsidRPr="00906633">
        <w:rPr>
          <w:rFonts w:ascii="Arial" w:hAnsi="Arial" w:cs="Arial"/>
          <w:spacing w:val="-4"/>
          <w:sz w:val="24"/>
          <w:szCs w:val="24"/>
        </w:rPr>
        <w:t xml:space="preserve"> </w:t>
      </w:r>
      <w:r w:rsidRPr="00906633">
        <w:rPr>
          <w:rFonts w:ascii="Arial" w:hAnsi="Arial" w:cs="Arial"/>
          <w:sz w:val="24"/>
          <w:szCs w:val="24"/>
        </w:rPr>
        <w:t>03</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numeral</w:t>
      </w:r>
      <w:r w:rsidRPr="00906633">
        <w:rPr>
          <w:rFonts w:ascii="Arial" w:hAnsi="Arial" w:cs="Arial"/>
          <w:spacing w:val="-4"/>
          <w:sz w:val="24"/>
          <w:szCs w:val="24"/>
        </w:rPr>
        <w:t xml:space="preserve"> </w:t>
      </w:r>
      <w:r w:rsidRPr="00906633">
        <w:rPr>
          <w:rFonts w:ascii="Arial" w:hAnsi="Arial" w:cs="Arial"/>
          <w:sz w:val="24"/>
          <w:szCs w:val="24"/>
        </w:rPr>
        <w:t>9.4.5</w:t>
      </w:r>
      <w:r w:rsidRPr="00906633">
        <w:rPr>
          <w:rFonts w:ascii="Arial" w:hAnsi="Arial" w:cs="Arial"/>
          <w:spacing w:val="-4"/>
          <w:sz w:val="24"/>
          <w:szCs w:val="24"/>
        </w:rPr>
        <w:t xml:space="preserve"> </w:t>
      </w:r>
      <w:r w:rsidRPr="00906633">
        <w:rPr>
          <w:rFonts w:ascii="Arial" w:hAnsi="Arial" w:cs="Arial"/>
          <w:sz w:val="24"/>
          <w:szCs w:val="24"/>
        </w:rPr>
        <w:lastRenderedPageBreak/>
        <w:t>del</w:t>
      </w:r>
      <w:r w:rsidRPr="00906633">
        <w:rPr>
          <w:rFonts w:ascii="Arial" w:hAnsi="Arial" w:cs="Arial"/>
          <w:spacing w:val="-4"/>
          <w:sz w:val="24"/>
          <w:szCs w:val="24"/>
        </w:rPr>
        <w:t xml:space="preserve"> </w:t>
      </w:r>
      <w:r w:rsidRPr="00906633">
        <w:rPr>
          <w:rFonts w:ascii="Arial" w:hAnsi="Arial" w:cs="Arial"/>
          <w:sz w:val="24"/>
          <w:szCs w:val="24"/>
        </w:rPr>
        <w:t>Manual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políticas contables de la entidad, debido a que durante el proceso de revisión de los procedimientos y cálculos efectuados por la entidad para el reconocimiento del deterioro de cartera, se evidenció que estos no</w:t>
      </w:r>
      <w:r w:rsidRPr="00906633">
        <w:rPr>
          <w:rFonts w:ascii="Arial" w:hAnsi="Arial" w:cs="Arial"/>
          <w:spacing w:val="40"/>
          <w:sz w:val="24"/>
          <w:szCs w:val="24"/>
        </w:rPr>
        <w:t xml:space="preserve"> </w:t>
      </w:r>
      <w:r w:rsidRPr="00906633">
        <w:rPr>
          <w:rFonts w:ascii="Arial" w:hAnsi="Arial" w:cs="Arial"/>
          <w:sz w:val="24"/>
          <w:szCs w:val="24"/>
        </w:rPr>
        <w:t xml:space="preserve">se ajustaban a la realidad financiera en cuanto a la probabilidad de </w:t>
      </w:r>
      <w:r w:rsidRPr="00906633">
        <w:rPr>
          <w:rFonts w:ascii="Arial" w:hAnsi="Arial" w:cs="Arial"/>
          <w:spacing w:val="-2"/>
          <w:sz w:val="24"/>
          <w:szCs w:val="24"/>
        </w:rPr>
        <w:t>pérdida.</w:t>
      </w:r>
    </w:p>
    <w:p w14:paraId="4461D866"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La entidad no aplicó de manera documentada ni técnicamente sustentada</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procedimiento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dicho</w:t>
      </w:r>
      <w:r w:rsidRPr="00906633">
        <w:rPr>
          <w:rFonts w:ascii="Arial" w:hAnsi="Arial" w:cs="Arial"/>
          <w:spacing w:val="-20"/>
          <w:sz w:val="24"/>
          <w:szCs w:val="24"/>
        </w:rPr>
        <w:t xml:space="preserve"> </w:t>
      </w:r>
      <w:r w:rsidRPr="00906633">
        <w:rPr>
          <w:rFonts w:ascii="Arial" w:hAnsi="Arial" w:cs="Arial"/>
          <w:sz w:val="24"/>
          <w:szCs w:val="24"/>
        </w:rPr>
        <w:t>cálculo.</w:t>
      </w:r>
      <w:r w:rsidRPr="00906633">
        <w:rPr>
          <w:rFonts w:ascii="Arial" w:hAnsi="Arial" w:cs="Arial"/>
          <w:spacing w:val="-19"/>
          <w:sz w:val="24"/>
          <w:szCs w:val="24"/>
        </w:rPr>
        <w:t xml:space="preserve"> </w:t>
      </w:r>
      <w:r w:rsidRPr="00906633">
        <w:rPr>
          <w:rFonts w:ascii="Arial" w:hAnsi="Arial" w:cs="Arial"/>
          <w:sz w:val="24"/>
          <w:szCs w:val="24"/>
        </w:rPr>
        <w:t>Asimismo, se identificó la ausencia de análisis históricos o estadísticos que respaldaran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importe</w:t>
      </w:r>
      <w:r w:rsidRPr="00906633">
        <w:rPr>
          <w:rFonts w:ascii="Arial" w:hAnsi="Arial" w:cs="Arial"/>
          <w:spacing w:val="40"/>
          <w:sz w:val="24"/>
          <w:szCs w:val="24"/>
        </w:rPr>
        <w:t xml:space="preserve"> </w:t>
      </w:r>
      <w:r w:rsidRPr="00906633">
        <w:rPr>
          <w:rFonts w:ascii="Arial" w:hAnsi="Arial" w:cs="Arial"/>
          <w:sz w:val="24"/>
          <w:szCs w:val="24"/>
        </w:rPr>
        <w:t>estimado</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pérdida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incobrabilidad. Esta situación obedeció a la inobservancia de la política contable de deterioro, lo cual afectó la razonabilidad de los estados financieros, vulneró el principio de revelación y comprometió la credibilidad de la información</w:t>
      </w:r>
      <w:r w:rsidRPr="00906633">
        <w:rPr>
          <w:rFonts w:ascii="Arial" w:hAnsi="Arial" w:cs="Arial"/>
          <w:spacing w:val="17"/>
          <w:sz w:val="24"/>
          <w:szCs w:val="24"/>
        </w:rPr>
        <w:t xml:space="preserve"> </w:t>
      </w:r>
      <w:r w:rsidRPr="00906633">
        <w:rPr>
          <w:rFonts w:ascii="Arial" w:hAnsi="Arial" w:cs="Arial"/>
          <w:sz w:val="24"/>
          <w:szCs w:val="24"/>
        </w:rPr>
        <w:t>financiera</w:t>
      </w:r>
      <w:r w:rsidRPr="00906633">
        <w:rPr>
          <w:rFonts w:ascii="Arial" w:hAnsi="Arial" w:cs="Arial"/>
          <w:spacing w:val="18"/>
          <w:sz w:val="24"/>
          <w:szCs w:val="24"/>
        </w:rPr>
        <w:t xml:space="preserve"> </w:t>
      </w:r>
      <w:r w:rsidRPr="00906633">
        <w:rPr>
          <w:rFonts w:ascii="Arial" w:hAnsi="Arial" w:cs="Arial"/>
          <w:sz w:val="24"/>
          <w:szCs w:val="24"/>
        </w:rPr>
        <w:t>presentada</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partes</w:t>
      </w:r>
      <w:r w:rsidRPr="00906633">
        <w:rPr>
          <w:rFonts w:ascii="Arial" w:hAnsi="Arial" w:cs="Arial"/>
          <w:spacing w:val="17"/>
          <w:sz w:val="24"/>
          <w:szCs w:val="24"/>
        </w:rPr>
        <w:t xml:space="preserve"> </w:t>
      </w:r>
      <w:r w:rsidRPr="00906633">
        <w:rPr>
          <w:rFonts w:ascii="Arial" w:hAnsi="Arial" w:cs="Arial"/>
          <w:sz w:val="24"/>
          <w:szCs w:val="24"/>
        </w:rPr>
        <w:t>interesadas</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generó</w:t>
      </w:r>
      <w:r w:rsidR="00241317">
        <w:rPr>
          <w:rFonts w:ascii="Arial" w:hAnsi="Arial" w:cs="Arial"/>
          <w:spacing w:val="-2"/>
          <w:sz w:val="24"/>
          <w:szCs w:val="24"/>
        </w:rPr>
        <w:t xml:space="preserve"> </w:t>
      </w:r>
      <w:r w:rsidRPr="00906633">
        <w:rPr>
          <w:rFonts w:ascii="Arial" w:hAnsi="Arial" w:cs="Arial"/>
          <w:sz w:val="24"/>
          <w:szCs w:val="24"/>
        </w:rPr>
        <w:t>incertidumbre contable no generalizada sobre las cuentas por cobrar registradas</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estados</w:t>
      </w:r>
      <w:r w:rsidRPr="00906633">
        <w:rPr>
          <w:rFonts w:ascii="Arial" w:hAnsi="Arial" w:cs="Arial"/>
          <w:spacing w:val="-16"/>
          <w:sz w:val="24"/>
          <w:szCs w:val="24"/>
        </w:rPr>
        <w:t xml:space="preserve"> </w:t>
      </w:r>
      <w:r w:rsidRPr="00906633">
        <w:rPr>
          <w:rFonts w:ascii="Arial" w:hAnsi="Arial" w:cs="Arial"/>
          <w:sz w:val="24"/>
          <w:szCs w:val="24"/>
        </w:rPr>
        <w:t>financieros,</w:t>
      </w:r>
      <w:r w:rsidRPr="00906633">
        <w:rPr>
          <w:rFonts w:ascii="Arial" w:hAnsi="Arial" w:cs="Arial"/>
          <w:spacing w:val="-16"/>
          <w:sz w:val="24"/>
          <w:szCs w:val="24"/>
        </w:rPr>
        <w:t xml:space="preserve"> </w:t>
      </w:r>
      <w:r w:rsidRPr="00906633">
        <w:rPr>
          <w:rFonts w:ascii="Arial" w:hAnsi="Arial" w:cs="Arial"/>
          <w:sz w:val="24"/>
          <w:szCs w:val="24"/>
        </w:rPr>
        <w:t>con</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posible</w:t>
      </w:r>
      <w:r w:rsidRPr="00906633">
        <w:rPr>
          <w:rFonts w:ascii="Arial" w:hAnsi="Arial" w:cs="Arial"/>
          <w:spacing w:val="-16"/>
          <w:sz w:val="24"/>
          <w:szCs w:val="24"/>
        </w:rPr>
        <w:t xml:space="preserve"> </w:t>
      </w:r>
      <w:r w:rsidRPr="00906633">
        <w:rPr>
          <w:rFonts w:ascii="Arial" w:hAnsi="Arial" w:cs="Arial"/>
          <w:sz w:val="24"/>
          <w:szCs w:val="24"/>
        </w:rPr>
        <w:t>sobrestimación de los activos de la Corporación.</w:t>
      </w:r>
    </w:p>
    <w:p w14:paraId="78B7A35C"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otros pasivos, por $6.463,73 millones, debido a la existencia de diferencias entre los valores reflejados en los libros de contabilidad y los saldos pendientes de ejecución de los convenios suscritos con diversas entidades. Situación que se originó por debilidades en el control interno contable, particularmente en el seguimiento a los convenios y en la falta de conciliación entre las áreas responsables (contabilidad, jurídica y planeación).</w:t>
      </w:r>
    </w:p>
    <w:p w14:paraId="3802E640"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dinámica de la cuenta recursos recibidos en administración del catálogo de cuentas del Marco</w:t>
      </w:r>
      <w:r w:rsidRPr="00906633">
        <w:rPr>
          <w:rFonts w:ascii="Arial" w:hAnsi="Arial" w:cs="Arial"/>
          <w:spacing w:val="-16"/>
          <w:sz w:val="24"/>
          <w:szCs w:val="24"/>
        </w:rPr>
        <w:t xml:space="preserve"> </w:t>
      </w:r>
      <w:r w:rsidRPr="00906633">
        <w:rPr>
          <w:rFonts w:ascii="Arial" w:hAnsi="Arial" w:cs="Arial"/>
          <w:sz w:val="24"/>
          <w:szCs w:val="24"/>
        </w:rPr>
        <w:t>normativo</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entidades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gobierno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Contaduría</w:t>
      </w:r>
      <w:r w:rsidRPr="00906633">
        <w:rPr>
          <w:rFonts w:ascii="Arial" w:hAnsi="Arial" w:cs="Arial"/>
          <w:spacing w:val="-16"/>
          <w:sz w:val="24"/>
          <w:szCs w:val="24"/>
        </w:rPr>
        <w:t xml:space="preserve"> </w:t>
      </w:r>
      <w:r w:rsidRPr="00906633">
        <w:rPr>
          <w:rFonts w:ascii="Arial" w:hAnsi="Arial" w:cs="Arial"/>
          <w:sz w:val="24"/>
          <w:szCs w:val="24"/>
        </w:rPr>
        <w:t>General 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Nación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Manual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políticas</w:t>
      </w:r>
      <w:r w:rsidRPr="00906633">
        <w:rPr>
          <w:rFonts w:ascii="Arial" w:hAnsi="Arial" w:cs="Arial"/>
          <w:spacing w:val="40"/>
          <w:sz w:val="24"/>
          <w:szCs w:val="24"/>
        </w:rPr>
        <w:t xml:space="preserve"> </w:t>
      </w:r>
      <w:r w:rsidRPr="00906633">
        <w:rPr>
          <w:rFonts w:ascii="Arial" w:hAnsi="Arial" w:cs="Arial"/>
          <w:sz w:val="24"/>
          <w:szCs w:val="24"/>
        </w:rPr>
        <w:t>contables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Cormacarena, lo cual generó sobrestimación de la cuenta recursos recibidos en administración</w:t>
      </w:r>
      <w:r w:rsidRPr="00906633">
        <w:rPr>
          <w:rFonts w:ascii="Arial" w:hAnsi="Arial" w:cs="Arial"/>
          <w:spacing w:val="-19"/>
          <w:sz w:val="24"/>
          <w:szCs w:val="24"/>
        </w:rPr>
        <w:t xml:space="preserve"> </w:t>
      </w:r>
      <w:r w:rsidRPr="00906633">
        <w:rPr>
          <w:rFonts w:ascii="Arial" w:hAnsi="Arial" w:cs="Arial"/>
          <w:sz w:val="24"/>
          <w:szCs w:val="24"/>
        </w:rPr>
        <w:t>e</w:t>
      </w:r>
      <w:r w:rsidRPr="00906633">
        <w:rPr>
          <w:rFonts w:ascii="Arial" w:hAnsi="Arial" w:cs="Arial"/>
          <w:spacing w:val="-19"/>
          <w:sz w:val="24"/>
          <w:szCs w:val="24"/>
        </w:rPr>
        <w:t xml:space="preserve"> </w:t>
      </w:r>
      <w:r w:rsidRPr="00906633">
        <w:rPr>
          <w:rFonts w:ascii="Arial" w:hAnsi="Arial" w:cs="Arial"/>
          <w:sz w:val="24"/>
          <w:szCs w:val="24"/>
        </w:rPr>
        <w:t>inadecuada</w:t>
      </w:r>
      <w:r w:rsidRPr="00906633">
        <w:rPr>
          <w:rFonts w:ascii="Arial" w:hAnsi="Arial" w:cs="Arial"/>
          <w:spacing w:val="-19"/>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financiera de la Corporación.</w:t>
      </w:r>
    </w:p>
    <w:p w14:paraId="6247F965"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logró</w:t>
      </w:r>
      <w:r w:rsidRPr="00906633">
        <w:rPr>
          <w:rFonts w:ascii="Arial" w:hAnsi="Arial" w:cs="Arial"/>
          <w:spacing w:val="1"/>
          <w:sz w:val="24"/>
          <w:szCs w:val="24"/>
        </w:rPr>
        <w:t xml:space="preserve"> </w:t>
      </w:r>
      <w:r w:rsidRPr="00906633">
        <w:rPr>
          <w:rFonts w:ascii="Arial" w:hAnsi="Arial" w:cs="Arial"/>
          <w:sz w:val="24"/>
          <w:szCs w:val="24"/>
        </w:rPr>
        <w:t>obtener</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suficiente</w:t>
      </w:r>
      <w:r w:rsidRPr="00906633">
        <w:rPr>
          <w:rFonts w:ascii="Arial" w:hAnsi="Arial" w:cs="Arial"/>
          <w:spacing w:val="2"/>
          <w:sz w:val="24"/>
          <w:szCs w:val="24"/>
        </w:rPr>
        <w:t xml:space="preserve"> </w:t>
      </w:r>
      <w:r w:rsidRPr="00906633">
        <w:rPr>
          <w:rFonts w:ascii="Arial" w:hAnsi="Arial" w:cs="Arial"/>
          <w:sz w:val="24"/>
          <w:szCs w:val="24"/>
        </w:rPr>
        <w:t>evidencia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cuentas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pagar,</w:t>
      </w:r>
      <w:r w:rsidRPr="00906633">
        <w:rPr>
          <w:rFonts w:ascii="Arial" w:hAnsi="Arial" w:cs="Arial"/>
          <w:spacing w:val="2"/>
          <w:sz w:val="24"/>
          <w:szCs w:val="24"/>
        </w:rPr>
        <w:t xml:space="preserve"> </w:t>
      </w:r>
      <w:r w:rsidRPr="00906633">
        <w:rPr>
          <w:rFonts w:ascii="Arial" w:hAnsi="Arial" w:cs="Arial"/>
          <w:spacing w:val="-5"/>
          <w:sz w:val="24"/>
          <w:szCs w:val="24"/>
        </w:rPr>
        <w:t>por</w:t>
      </w:r>
      <w:r w:rsidR="00241317">
        <w:rPr>
          <w:rFonts w:ascii="Arial" w:hAnsi="Arial" w:cs="Arial"/>
          <w:spacing w:val="-5"/>
          <w:sz w:val="24"/>
          <w:szCs w:val="24"/>
        </w:rPr>
        <w:t xml:space="preserve"> </w:t>
      </w:r>
      <w:r w:rsidRPr="00906633">
        <w:rPr>
          <w:rFonts w:ascii="Arial" w:hAnsi="Arial" w:cs="Arial"/>
          <w:sz w:val="24"/>
          <w:szCs w:val="24"/>
        </w:rPr>
        <w:t xml:space="preserve">$165,73 millones, respecto al cumplimiento de los numerales 9.1.7 </w:t>
      </w:r>
      <w:r w:rsidRPr="00906633">
        <w:rPr>
          <w:rFonts w:ascii="Arial" w:hAnsi="Arial" w:cs="Arial"/>
          <w:spacing w:val="-10"/>
          <w:sz w:val="24"/>
          <w:szCs w:val="24"/>
        </w:rPr>
        <w:t>y</w:t>
      </w:r>
      <w:r w:rsidR="00241317">
        <w:rPr>
          <w:rFonts w:ascii="Arial" w:hAnsi="Arial" w:cs="Arial"/>
          <w:spacing w:val="-10"/>
          <w:sz w:val="24"/>
          <w:szCs w:val="24"/>
        </w:rPr>
        <w:t xml:space="preserve"> </w:t>
      </w:r>
      <w:r w:rsidRPr="00906633">
        <w:rPr>
          <w:rFonts w:ascii="Arial" w:hAnsi="Arial" w:cs="Arial"/>
          <w:sz w:val="24"/>
          <w:szCs w:val="24"/>
        </w:rPr>
        <w:t>11.1</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Manual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políticas</w:t>
      </w:r>
      <w:r w:rsidRPr="00906633">
        <w:rPr>
          <w:rFonts w:ascii="Arial" w:hAnsi="Arial" w:cs="Arial"/>
          <w:spacing w:val="11"/>
          <w:sz w:val="24"/>
          <w:szCs w:val="24"/>
        </w:rPr>
        <w:t xml:space="preserve"> </w:t>
      </w:r>
      <w:r w:rsidRPr="00906633">
        <w:rPr>
          <w:rFonts w:ascii="Arial" w:hAnsi="Arial" w:cs="Arial"/>
          <w:sz w:val="24"/>
          <w:szCs w:val="24"/>
        </w:rPr>
        <w:t>contables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Cormacarena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numeral</w:t>
      </w:r>
      <w:r w:rsidR="00241317">
        <w:rPr>
          <w:rFonts w:ascii="Arial" w:hAnsi="Arial" w:cs="Arial"/>
          <w:spacing w:val="-2"/>
          <w:sz w:val="24"/>
          <w:szCs w:val="24"/>
        </w:rPr>
        <w:t xml:space="preserve"> </w:t>
      </w:r>
      <w:r w:rsidRPr="00906633">
        <w:rPr>
          <w:rFonts w:ascii="Arial" w:hAnsi="Arial" w:cs="Arial"/>
          <w:spacing w:val="-4"/>
          <w:sz w:val="24"/>
          <w:szCs w:val="24"/>
        </w:rPr>
        <w:t>3.2.15</w:t>
      </w:r>
      <w:r w:rsidRPr="00906633">
        <w:rPr>
          <w:rFonts w:ascii="Arial" w:hAnsi="Arial" w:cs="Arial"/>
          <w:spacing w:val="-16"/>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procedimiento</w:t>
      </w:r>
      <w:r w:rsidRPr="00906633">
        <w:rPr>
          <w:rFonts w:ascii="Arial" w:hAnsi="Arial" w:cs="Arial"/>
          <w:spacing w:val="-15"/>
          <w:sz w:val="24"/>
          <w:szCs w:val="24"/>
        </w:rPr>
        <w:t xml:space="preserve"> </w:t>
      </w:r>
      <w:r w:rsidRPr="00906633">
        <w:rPr>
          <w:rFonts w:ascii="Arial" w:hAnsi="Arial" w:cs="Arial"/>
          <w:spacing w:val="-4"/>
          <w:sz w:val="24"/>
          <w:szCs w:val="24"/>
        </w:rPr>
        <w:t>para</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evaluación</w:t>
      </w:r>
      <w:r w:rsidRPr="00906633">
        <w:rPr>
          <w:rFonts w:ascii="Arial" w:hAnsi="Arial" w:cs="Arial"/>
          <w:spacing w:val="-16"/>
          <w:sz w:val="24"/>
          <w:szCs w:val="24"/>
        </w:rPr>
        <w:t xml:space="preserve"> </w:t>
      </w:r>
      <w:r w:rsidRPr="00906633">
        <w:rPr>
          <w:rFonts w:ascii="Arial" w:hAnsi="Arial" w:cs="Arial"/>
          <w:spacing w:val="-4"/>
          <w:sz w:val="24"/>
          <w:szCs w:val="24"/>
        </w:rPr>
        <w:t>del</w:t>
      </w:r>
      <w:r w:rsidRPr="00906633">
        <w:rPr>
          <w:rFonts w:ascii="Arial" w:hAnsi="Arial" w:cs="Arial"/>
          <w:spacing w:val="-15"/>
          <w:sz w:val="24"/>
          <w:szCs w:val="24"/>
        </w:rPr>
        <w:t xml:space="preserve"> </w:t>
      </w:r>
      <w:r w:rsidRPr="00906633">
        <w:rPr>
          <w:rFonts w:ascii="Arial" w:hAnsi="Arial" w:cs="Arial"/>
          <w:spacing w:val="-4"/>
          <w:sz w:val="24"/>
          <w:szCs w:val="24"/>
        </w:rPr>
        <w:t>control</w:t>
      </w:r>
      <w:r w:rsidRPr="00906633">
        <w:rPr>
          <w:rFonts w:ascii="Arial" w:hAnsi="Arial" w:cs="Arial"/>
          <w:spacing w:val="-15"/>
          <w:sz w:val="24"/>
          <w:szCs w:val="24"/>
        </w:rPr>
        <w:t xml:space="preserve"> </w:t>
      </w:r>
      <w:r w:rsidRPr="00906633">
        <w:rPr>
          <w:rFonts w:ascii="Arial" w:hAnsi="Arial" w:cs="Arial"/>
          <w:spacing w:val="-4"/>
          <w:sz w:val="24"/>
          <w:szCs w:val="24"/>
        </w:rPr>
        <w:t>interno</w:t>
      </w:r>
      <w:r w:rsidRPr="00906633">
        <w:rPr>
          <w:rFonts w:ascii="Arial" w:hAnsi="Arial" w:cs="Arial"/>
          <w:spacing w:val="-16"/>
          <w:sz w:val="24"/>
          <w:szCs w:val="24"/>
        </w:rPr>
        <w:t xml:space="preserve"> </w:t>
      </w:r>
      <w:r w:rsidRPr="00906633">
        <w:rPr>
          <w:rFonts w:ascii="Arial" w:hAnsi="Arial" w:cs="Arial"/>
          <w:spacing w:val="-4"/>
          <w:sz w:val="24"/>
          <w:szCs w:val="24"/>
        </w:rPr>
        <w:t xml:space="preserve">contable, </w:t>
      </w:r>
      <w:r w:rsidRPr="00906633">
        <w:rPr>
          <w:rFonts w:ascii="Arial" w:hAnsi="Arial" w:cs="Arial"/>
          <w:sz w:val="24"/>
          <w:szCs w:val="24"/>
        </w:rPr>
        <w:t>emitido</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Contaduría</w:t>
      </w:r>
      <w:r w:rsidRPr="00906633">
        <w:rPr>
          <w:rFonts w:ascii="Arial" w:hAnsi="Arial" w:cs="Arial"/>
          <w:spacing w:val="-5"/>
          <w:sz w:val="24"/>
          <w:szCs w:val="24"/>
        </w:rPr>
        <w:t xml:space="preserve"> </w:t>
      </w:r>
      <w:r w:rsidRPr="00906633">
        <w:rPr>
          <w:rFonts w:ascii="Arial" w:hAnsi="Arial" w:cs="Arial"/>
          <w:sz w:val="24"/>
          <w:szCs w:val="24"/>
        </w:rPr>
        <w:t>General</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Nación,</w:t>
      </w:r>
      <w:r w:rsidRPr="00906633">
        <w:rPr>
          <w:rFonts w:ascii="Arial" w:hAnsi="Arial" w:cs="Arial"/>
          <w:spacing w:val="-5"/>
          <w:sz w:val="24"/>
          <w:szCs w:val="24"/>
        </w:rPr>
        <w:t xml:space="preserve"> </w:t>
      </w:r>
      <w:r w:rsidRPr="00906633">
        <w:rPr>
          <w:rFonts w:ascii="Arial" w:hAnsi="Arial" w:cs="Arial"/>
          <w:sz w:val="24"/>
          <w:szCs w:val="24"/>
        </w:rPr>
        <w:t>debido</w:t>
      </w:r>
      <w:r w:rsidRPr="00906633">
        <w:rPr>
          <w:rFonts w:ascii="Arial" w:hAnsi="Arial" w:cs="Arial"/>
          <w:spacing w:val="-5"/>
          <w:sz w:val="24"/>
          <w:szCs w:val="24"/>
        </w:rPr>
        <w:t xml:space="preserve"> </w:t>
      </w:r>
      <w:r w:rsidRPr="00906633">
        <w:rPr>
          <w:rFonts w:ascii="Arial" w:hAnsi="Arial" w:cs="Arial"/>
          <w:sz w:val="24"/>
          <w:szCs w:val="24"/>
        </w:rPr>
        <w:t>a</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durante la revisión del libro auxiliar de la cuenta otros recaudos a favor de terceros, se identificó que, al cierre del ejercicio 2024, existían 71 usuarios con saldos a favor desde la vigencia 2023, respecto de los cuales</w:t>
      </w:r>
      <w:r w:rsidRPr="00906633">
        <w:rPr>
          <w:rFonts w:ascii="Arial" w:hAnsi="Arial" w:cs="Arial"/>
          <w:spacing w:val="-8"/>
          <w:sz w:val="24"/>
          <w:szCs w:val="24"/>
        </w:rPr>
        <w:t xml:space="preserve"> </w:t>
      </w:r>
      <w:r w:rsidRPr="00906633">
        <w:rPr>
          <w:rFonts w:ascii="Arial" w:hAnsi="Arial" w:cs="Arial"/>
          <w:sz w:val="24"/>
          <w:szCs w:val="24"/>
        </w:rPr>
        <w:t>Cormacarena</w:t>
      </w:r>
      <w:r w:rsidRPr="00906633">
        <w:rPr>
          <w:rFonts w:ascii="Arial" w:hAnsi="Arial" w:cs="Arial"/>
          <w:spacing w:val="-8"/>
          <w:sz w:val="24"/>
          <w:szCs w:val="24"/>
        </w:rPr>
        <w:t xml:space="preserve"> </w:t>
      </w:r>
      <w:r w:rsidRPr="00906633">
        <w:rPr>
          <w:rFonts w:ascii="Arial" w:hAnsi="Arial" w:cs="Arial"/>
          <w:sz w:val="24"/>
          <w:szCs w:val="24"/>
        </w:rPr>
        <w:t>no</w:t>
      </w:r>
      <w:r w:rsidRPr="00906633">
        <w:rPr>
          <w:rFonts w:ascii="Arial" w:hAnsi="Arial" w:cs="Arial"/>
          <w:spacing w:val="-8"/>
          <w:sz w:val="24"/>
          <w:szCs w:val="24"/>
        </w:rPr>
        <w:t xml:space="preserve"> </w:t>
      </w:r>
      <w:r w:rsidRPr="00906633">
        <w:rPr>
          <w:rFonts w:ascii="Arial" w:hAnsi="Arial" w:cs="Arial"/>
          <w:sz w:val="24"/>
          <w:szCs w:val="24"/>
        </w:rPr>
        <w:t>había</w:t>
      </w:r>
      <w:r w:rsidRPr="00906633">
        <w:rPr>
          <w:rFonts w:ascii="Arial" w:hAnsi="Arial" w:cs="Arial"/>
          <w:spacing w:val="-8"/>
          <w:sz w:val="24"/>
          <w:szCs w:val="24"/>
        </w:rPr>
        <w:t xml:space="preserve"> </w:t>
      </w:r>
      <w:r w:rsidRPr="00906633">
        <w:rPr>
          <w:rFonts w:ascii="Arial" w:hAnsi="Arial" w:cs="Arial"/>
          <w:sz w:val="24"/>
          <w:szCs w:val="24"/>
        </w:rPr>
        <w:t>adelantado</w:t>
      </w:r>
      <w:r w:rsidRPr="00906633">
        <w:rPr>
          <w:rFonts w:ascii="Arial" w:hAnsi="Arial" w:cs="Arial"/>
          <w:spacing w:val="-8"/>
          <w:sz w:val="24"/>
          <w:szCs w:val="24"/>
        </w:rPr>
        <w:t xml:space="preserve"> </w:t>
      </w:r>
      <w:r w:rsidRPr="00906633">
        <w:rPr>
          <w:rFonts w:ascii="Arial" w:hAnsi="Arial" w:cs="Arial"/>
          <w:sz w:val="24"/>
          <w:szCs w:val="24"/>
        </w:rPr>
        <w:t>los</w:t>
      </w:r>
      <w:r w:rsidRPr="00906633">
        <w:rPr>
          <w:rFonts w:ascii="Arial" w:hAnsi="Arial" w:cs="Arial"/>
          <w:spacing w:val="-8"/>
          <w:sz w:val="24"/>
          <w:szCs w:val="24"/>
        </w:rPr>
        <w:t xml:space="preserve"> </w:t>
      </w:r>
      <w:r w:rsidRPr="00906633">
        <w:rPr>
          <w:rFonts w:ascii="Arial" w:hAnsi="Arial" w:cs="Arial"/>
          <w:sz w:val="24"/>
          <w:szCs w:val="24"/>
        </w:rPr>
        <w:t>trámites</w:t>
      </w:r>
      <w:r w:rsidRPr="00906633">
        <w:rPr>
          <w:rFonts w:ascii="Arial" w:hAnsi="Arial" w:cs="Arial"/>
          <w:spacing w:val="-8"/>
          <w:sz w:val="24"/>
          <w:szCs w:val="24"/>
        </w:rPr>
        <w:t xml:space="preserve"> </w:t>
      </w:r>
      <w:r w:rsidRPr="00906633">
        <w:rPr>
          <w:rFonts w:ascii="Arial" w:hAnsi="Arial" w:cs="Arial"/>
          <w:sz w:val="24"/>
          <w:szCs w:val="24"/>
        </w:rPr>
        <w:t>administrativos correspondientes</w:t>
      </w:r>
      <w:r w:rsidRPr="00906633">
        <w:rPr>
          <w:rFonts w:ascii="Arial" w:hAnsi="Arial" w:cs="Arial"/>
          <w:spacing w:val="-4"/>
          <w:sz w:val="24"/>
          <w:szCs w:val="24"/>
        </w:rPr>
        <w:t xml:space="preserve"> </w:t>
      </w:r>
      <w:r w:rsidRPr="00906633">
        <w:rPr>
          <w:rFonts w:ascii="Arial" w:hAnsi="Arial" w:cs="Arial"/>
          <w:sz w:val="24"/>
          <w:szCs w:val="24"/>
        </w:rPr>
        <w:t>para</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devolución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dineros,</w:t>
      </w:r>
      <w:r w:rsidRPr="00906633">
        <w:rPr>
          <w:rFonts w:ascii="Arial" w:hAnsi="Arial" w:cs="Arial"/>
          <w:spacing w:val="-4"/>
          <w:sz w:val="24"/>
          <w:szCs w:val="24"/>
        </w:rPr>
        <w:t xml:space="preserve"> </w:t>
      </w:r>
      <w:r w:rsidRPr="00906633">
        <w:rPr>
          <w:rFonts w:ascii="Arial" w:hAnsi="Arial" w:cs="Arial"/>
          <w:sz w:val="24"/>
          <w:szCs w:val="24"/>
        </w:rPr>
        <w:t>cruce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cuentas</w:t>
      </w:r>
      <w:r w:rsidRPr="00906633">
        <w:rPr>
          <w:rFonts w:ascii="Arial" w:hAnsi="Arial" w:cs="Arial"/>
          <w:spacing w:val="-4"/>
          <w:sz w:val="24"/>
          <w:szCs w:val="24"/>
        </w:rPr>
        <w:t xml:space="preserve"> </w:t>
      </w:r>
      <w:r w:rsidRPr="00906633">
        <w:rPr>
          <w:rFonts w:ascii="Arial" w:hAnsi="Arial" w:cs="Arial"/>
          <w:sz w:val="24"/>
          <w:szCs w:val="24"/>
        </w:rPr>
        <w:t>y/o depuración de cuantías mínimas.</w:t>
      </w:r>
    </w:p>
    <w:p w14:paraId="7E3770DA"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Asimismo, se encontraron consignaciones realizadas desde 2023, sobre las cuales la entidad no había efectuado los procesos de depuración</w:t>
      </w:r>
      <w:r w:rsidRPr="00906633">
        <w:rPr>
          <w:rFonts w:ascii="Arial" w:hAnsi="Arial" w:cs="Arial"/>
          <w:spacing w:val="-6"/>
          <w:sz w:val="24"/>
          <w:szCs w:val="24"/>
        </w:rPr>
        <w:t xml:space="preserve"> </w:t>
      </w:r>
      <w:r w:rsidRPr="00906633">
        <w:rPr>
          <w:rFonts w:ascii="Arial" w:hAnsi="Arial" w:cs="Arial"/>
          <w:sz w:val="24"/>
          <w:szCs w:val="24"/>
        </w:rPr>
        <w:t>ni</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identificación</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usuario</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realizó</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consignación, lo que generó incertidumbre contable no generalizada, incrementó el registro</w:t>
      </w:r>
      <w:r w:rsidRPr="00906633">
        <w:rPr>
          <w:rFonts w:ascii="Arial" w:hAnsi="Arial" w:cs="Arial"/>
          <w:spacing w:val="-12"/>
          <w:sz w:val="24"/>
          <w:szCs w:val="24"/>
        </w:rPr>
        <w:t xml:space="preserve"> </w:t>
      </w:r>
      <w:r w:rsidRPr="00906633">
        <w:rPr>
          <w:rFonts w:ascii="Arial" w:hAnsi="Arial" w:cs="Arial"/>
          <w:sz w:val="24"/>
          <w:szCs w:val="24"/>
        </w:rPr>
        <w:t>indebido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recursos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provocó</w:t>
      </w:r>
      <w:r w:rsidRPr="00906633">
        <w:rPr>
          <w:rFonts w:ascii="Arial" w:hAnsi="Arial" w:cs="Arial"/>
          <w:spacing w:val="-12"/>
          <w:sz w:val="24"/>
          <w:szCs w:val="24"/>
        </w:rPr>
        <w:t xml:space="preserve"> </w:t>
      </w:r>
      <w:r w:rsidRPr="00906633">
        <w:rPr>
          <w:rFonts w:ascii="Arial" w:hAnsi="Arial" w:cs="Arial"/>
          <w:sz w:val="24"/>
          <w:szCs w:val="24"/>
        </w:rPr>
        <w:t>distorsiones</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información contable de los pasivos registrados en la cuenta otros recaudos a favor de terceros.</w:t>
      </w:r>
    </w:p>
    <w:p w14:paraId="2FF1613E" w14:textId="77777777" w:rsid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7"/>
          <w:sz w:val="24"/>
          <w:szCs w:val="24"/>
        </w:rPr>
        <w:t xml:space="preserve"> </w:t>
      </w:r>
      <w:r w:rsidRPr="00241317">
        <w:rPr>
          <w:rFonts w:ascii="Arial" w:hAnsi="Arial" w:cs="Arial"/>
          <w:b/>
          <w:sz w:val="24"/>
          <w:szCs w:val="24"/>
        </w:rPr>
        <w:t>interno</w:t>
      </w:r>
      <w:r w:rsidRPr="00241317">
        <w:rPr>
          <w:rFonts w:ascii="Arial" w:hAnsi="Arial" w:cs="Arial"/>
          <w:b/>
          <w:spacing w:val="-7"/>
          <w:sz w:val="24"/>
          <w:szCs w:val="24"/>
        </w:rPr>
        <w:t xml:space="preserve"> </w:t>
      </w:r>
      <w:r w:rsidRPr="00241317">
        <w:rPr>
          <w:rFonts w:ascii="Arial" w:hAnsi="Arial" w:cs="Arial"/>
          <w:b/>
          <w:sz w:val="24"/>
          <w:szCs w:val="24"/>
        </w:rPr>
        <w:t>financiero:</w:t>
      </w:r>
      <w:r w:rsidRPr="00241317">
        <w:rPr>
          <w:rFonts w:ascii="Arial" w:hAnsi="Arial" w:cs="Arial"/>
          <w:b/>
          <w:spacing w:val="-6"/>
          <w:sz w:val="24"/>
          <w:szCs w:val="24"/>
        </w:rPr>
        <w:t xml:space="preserve"> </w:t>
      </w:r>
      <w:r w:rsidRPr="00241317">
        <w:rPr>
          <w:rFonts w:ascii="Arial" w:hAnsi="Arial" w:cs="Arial"/>
          <w:b/>
          <w:sz w:val="24"/>
          <w:szCs w:val="24"/>
        </w:rPr>
        <w:t>con</w:t>
      </w:r>
      <w:r w:rsidRPr="00241317">
        <w:rPr>
          <w:rFonts w:ascii="Arial" w:hAnsi="Arial" w:cs="Arial"/>
          <w:b/>
          <w:spacing w:val="-7"/>
          <w:sz w:val="24"/>
          <w:szCs w:val="24"/>
        </w:rPr>
        <w:t xml:space="preserve"> </w:t>
      </w:r>
      <w:r w:rsidRPr="00241317">
        <w:rPr>
          <w:rFonts w:ascii="Arial" w:hAnsi="Arial" w:cs="Arial"/>
          <w:b/>
          <w:spacing w:val="-2"/>
          <w:sz w:val="24"/>
          <w:szCs w:val="24"/>
        </w:rPr>
        <w:t>deficiencias.</w:t>
      </w:r>
    </w:p>
    <w:p w14:paraId="5A2C5FB6"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Deficiencias y ausencia de efectividad en los controles internos, depuración de saldos contables, conciliación entre las diferentes áreas,</w:t>
      </w:r>
      <w:r w:rsidRPr="00906633">
        <w:rPr>
          <w:rFonts w:ascii="Arial" w:hAnsi="Arial" w:cs="Arial"/>
          <w:spacing w:val="40"/>
          <w:sz w:val="24"/>
          <w:szCs w:val="24"/>
        </w:rPr>
        <w:t xml:space="preserve"> </w:t>
      </w:r>
      <w:r w:rsidRPr="00906633">
        <w:rPr>
          <w:rFonts w:ascii="Arial" w:hAnsi="Arial" w:cs="Arial"/>
          <w:sz w:val="24"/>
          <w:szCs w:val="24"/>
        </w:rPr>
        <w:t>así</w:t>
      </w:r>
      <w:r w:rsidRPr="00906633">
        <w:rPr>
          <w:rFonts w:ascii="Arial" w:hAnsi="Arial" w:cs="Arial"/>
          <w:spacing w:val="40"/>
          <w:sz w:val="24"/>
          <w:szCs w:val="24"/>
        </w:rPr>
        <w:t xml:space="preserve"> </w:t>
      </w:r>
      <w:r w:rsidRPr="00906633">
        <w:rPr>
          <w:rFonts w:ascii="Arial" w:hAnsi="Arial" w:cs="Arial"/>
          <w:sz w:val="24"/>
          <w:szCs w:val="24"/>
        </w:rPr>
        <w:t>como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lastRenderedPageBreak/>
        <w:t>seguimiento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inventarios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a los convenios suscritos. Igualmente, se identificaron falencias en el cálculo del deterioro de cartera y en el seguimiento y control de los actos administrativos que imponen multas.</w:t>
      </w:r>
    </w:p>
    <w:p w14:paraId="7360C14D"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Parques</w:t>
      </w:r>
      <w:r w:rsidRPr="00241317">
        <w:rPr>
          <w:rFonts w:ascii="Arial" w:hAnsi="Arial" w:cs="Arial"/>
          <w:b/>
          <w:spacing w:val="-4"/>
          <w:sz w:val="24"/>
          <w:szCs w:val="24"/>
        </w:rPr>
        <w:t xml:space="preserve"> </w:t>
      </w:r>
      <w:r w:rsidRPr="00241317">
        <w:rPr>
          <w:rFonts w:ascii="Arial" w:hAnsi="Arial" w:cs="Arial"/>
          <w:b/>
          <w:sz w:val="24"/>
          <w:szCs w:val="24"/>
        </w:rPr>
        <w:t>Nacionales</w:t>
      </w:r>
      <w:r w:rsidRPr="00241317">
        <w:rPr>
          <w:rFonts w:ascii="Arial" w:hAnsi="Arial" w:cs="Arial"/>
          <w:b/>
          <w:spacing w:val="-4"/>
          <w:sz w:val="24"/>
          <w:szCs w:val="24"/>
        </w:rPr>
        <w:t xml:space="preserve"> </w:t>
      </w:r>
      <w:r w:rsidRPr="00241317">
        <w:rPr>
          <w:rFonts w:ascii="Arial" w:hAnsi="Arial" w:cs="Arial"/>
          <w:b/>
          <w:sz w:val="24"/>
          <w:szCs w:val="24"/>
        </w:rPr>
        <w:t>Naturales</w:t>
      </w:r>
      <w:r w:rsidRPr="00241317">
        <w:rPr>
          <w:rFonts w:ascii="Arial" w:hAnsi="Arial" w:cs="Arial"/>
          <w:b/>
          <w:spacing w:val="-4"/>
          <w:sz w:val="24"/>
          <w:szCs w:val="24"/>
        </w:rPr>
        <w:t xml:space="preserve"> </w:t>
      </w:r>
      <w:r w:rsidRPr="00241317">
        <w:rPr>
          <w:rFonts w:ascii="Arial" w:hAnsi="Arial" w:cs="Arial"/>
          <w:b/>
          <w:sz w:val="24"/>
          <w:szCs w:val="24"/>
        </w:rPr>
        <w:t>de</w:t>
      </w:r>
      <w:r w:rsidRPr="00241317">
        <w:rPr>
          <w:rFonts w:ascii="Arial" w:hAnsi="Arial" w:cs="Arial"/>
          <w:b/>
          <w:spacing w:val="-3"/>
          <w:sz w:val="24"/>
          <w:szCs w:val="24"/>
        </w:rPr>
        <w:t xml:space="preserve"> </w:t>
      </w:r>
      <w:r w:rsidRPr="00241317">
        <w:rPr>
          <w:rFonts w:ascii="Arial" w:hAnsi="Arial" w:cs="Arial"/>
          <w:b/>
          <w:spacing w:val="-2"/>
          <w:sz w:val="24"/>
          <w:szCs w:val="24"/>
        </w:rPr>
        <w:t>Colombia</w:t>
      </w:r>
    </w:p>
    <w:p w14:paraId="61E48E4C"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Opinión</w:t>
      </w:r>
      <w:r w:rsidRPr="00241317">
        <w:rPr>
          <w:rFonts w:ascii="Arial" w:hAnsi="Arial" w:cs="Arial"/>
          <w:b/>
          <w:spacing w:val="-13"/>
          <w:sz w:val="24"/>
          <w:szCs w:val="24"/>
        </w:rPr>
        <w:t xml:space="preserve"> </w:t>
      </w:r>
      <w:r w:rsidRPr="00241317">
        <w:rPr>
          <w:rFonts w:ascii="Arial" w:hAnsi="Arial" w:cs="Arial"/>
          <w:b/>
          <w:sz w:val="24"/>
          <w:szCs w:val="24"/>
        </w:rPr>
        <w:t>contable:</w:t>
      </w:r>
      <w:r w:rsidRPr="00241317">
        <w:rPr>
          <w:rFonts w:ascii="Arial" w:hAnsi="Arial" w:cs="Arial"/>
          <w:b/>
          <w:spacing w:val="-13"/>
          <w:sz w:val="24"/>
          <w:szCs w:val="24"/>
        </w:rPr>
        <w:t xml:space="preserve"> </w:t>
      </w:r>
      <w:r w:rsidRPr="00241317">
        <w:rPr>
          <w:rFonts w:ascii="Arial" w:hAnsi="Arial" w:cs="Arial"/>
          <w:b/>
          <w:spacing w:val="-2"/>
          <w:sz w:val="24"/>
          <w:szCs w:val="24"/>
        </w:rPr>
        <w:t>negativa.</w:t>
      </w:r>
    </w:p>
    <w:p w14:paraId="1833E609"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cantidad en provisiones, por $14.367,66 millones, debido a que, al 31 de diciembre de 2024, la entidad mantenía registrada una provisión contable, correspondiente a un proceso judicial iniciado en años anteriores, sin haber realizado el ajuste con base en la información judicial definitiva. A pesar de que el fallo fue ejecutoriado el 27 de noviembre de 2024, la entidad no actualizó el valor</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provisión</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sus</w:t>
      </w:r>
      <w:r w:rsidRPr="00906633">
        <w:rPr>
          <w:rFonts w:ascii="Arial" w:hAnsi="Arial" w:cs="Arial"/>
          <w:spacing w:val="-8"/>
          <w:sz w:val="24"/>
          <w:szCs w:val="24"/>
        </w:rPr>
        <w:t xml:space="preserve"> </w:t>
      </w:r>
      <w:r w:rsidRPr="00906633">
        <w:rPr>
          <w:rFonts w:ascii="Arial" w:hAnsi="Arial" w:cs="Arial"/>
          <w:sz w:val="24"/>
          <w:szCs w:val="24"/>
        </w:rPr>
        <w:t>estados</w:t>
      </w:r>
      <w:r w:rsidRPr="00906633">
        <w:rPr>
          <w:rFonts w:ascii="Arial" w:hAnsi="Arial" w:cs="Arial"/>
          <w:spacing w:val="-8"/>
          <w:sz w:val="24"/>
          <w:szCs w:val="24"/>
        </w:rPr>
        <w:t xml:space="preserve"> </w:t>
      </w:r>
      <w:r w:rsidRPr="00906633">
        <w:rPr>
          <w:rFonts w:ascii="Arial" w:hAnsi="Arial" w:cs="Arial"/>
          <w:sz w:val="24"/>
          <w:szCs w:val="24"/>
        </w:rPr>
        <w:t>financieros,</w:t>
      </w:r>
      <w:r w:rsidRPr="00906633">
        <w:rPr>
          <w:rFonts w:ascii="Arial" w:hAnsi="Arial" w:cs="Arial"/>
          <w:spacing w:val="-8"/>
          <w:sz w:val="24"/>
          <w:szCs w:val="24"/>
        </w:rPr>
        <w:t xml:space="preserve"> </w:t>
      </w:r>
      <w:r w:rsidRPr="00906633">
        <w:rPr>
          <w:rFonts w:ascii="Arial" w:hAnsi="Arial" w:cs="Arial"/>
          <w:sz w:val="24"/>
          <w:szCs w:val="24"/>
        </w:rPr>
        <w:t>manteniéndola</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el valor</w:t>
      </w:r>
      <w:r w:rsidRPr="00906633">
        <w:rPr>
          <w:rFonts w:ascii="Arial" w:hAnsi="Arial" w:cs="Arial"/>
          <w:spacing w:val="-16"/>
          <w:sz w:val="24"/>
          <w:szCs w:val="24"/>
        </w:rPr>
        <w:t xml:space="preserve"> </w:t>
      </w:r>
      <w:r w:rsidRPr="00906633">
        <w:rPr>
          <w:rFonts w:ascii="Arial" w:hAnsi="Arial" w:cs="Arial"/>
          <w:sz w:val="24"/>
          <w:szCs w:val="24"/>
        </w:rPr>
        <w:t>acumulado</w:t>
      </w:r>
      <w:r w:rsidRPr="00906633">
        <w:rPr>
          <w:rFonts w:ascii="Arial" w:hAnsi="Arial" w:cs="Arial"/>
          <w:spacing w:val="-16"/>
          <w:sz w:val="24"/>
          <w:szCs w:val="24"/>
        </w:rPr>
        <w:t xml:space="preserve"> </w:t>
      </w:r>
      <w:r w:rsidRPr="00906633">
        <w:rPr>
          <w:rFonts w:ascii="Arial" w:hAnsi="Arial" w:cs="Arial"/>
          <w:sz w:val="24"/>
          <w:szCs w:val="24"/>
        </w:rPr>
        <w:t>previamente,</w:t>
      </w:r>
      <w:r w:rsidRPr="00906633">
        <w:rPr>
          <w:rFonts w:ascii="Arial" w:hAnsi="Arial" w:cs="Arial"/>
          <w:spacing w:val="-16"/>
          <w:sz w:val="24"/>
          <w:szCs w:val="24"/>
        </w:rPr>
        <w:t xml:space="preserve"> </w:t>
      </w:r>
      <w:r w:rsidRPr="00906633">
        <w:rPr>
          <w:rFonts w:ascii="Arial" w:hAnsi="Arial" w:cs="Arial"/>
          <w:sz w:val="24"/>
          <w:szCs w:val="24"/>
        </w:rPr>
        <w:t>sin</w:t>
      </w:r>
      <w:r w:rsidRPr="00906633">
        <w:rPr>
          <w:rFonts w:ascii="Arial" w:hAnsi="Arial" w:cs="Arial"/>
          <w:spacing w:val="-16"/>
          <w:sz w:val="24"/>
          <w:szCs w:val="24"/>
        </w:rPr>
        <w:t xml:space="preserve"> </w:t>
      </w:r>
      <w:r w:rsidRPr="00906633">
        <w:rPr>
          <w:rFonts w:ascii="Arial" w:hAnsi="Arial" w:cs="Arial"/>
          <w:sz w:val="24"/>
          <w:szCs w:val="24"/>
        </w:rPr>
        <w:t>reflejar</w:t>
      </w:r>
      <w:r w:rsidRPr="00906633">
        <w:rPr>
          <w:rFonts w:ascii="Arial" w:hAnsi="Arial" w:cs="Arial"/>
          <w:spacing w:val="-16"/>
          <w:sz w:val="24"/>
          <w:szCs w:val="24"/>
        </w:rPr>
        <w:t xml:space="preserve"> </w:t>
      </w:r>
      <w:r w:rsidRPr="00906633">
        <w:rPr>
          <w:rFonts w:ascii="Arial" w:hAnsi="Arial" w:cs="Arial"/>
          <w:sz w:val="24"/>
          <w:szCs w:val="24"/>
        </w:rPr>
        <w:t>una</w:t>
      </w:r>
      <w:r w:rsidRPr="00906633">
        <w:rPr>
          <w:rFonts w:ascii="Arial" w:hAnsi="Arial" w:cs="Arial"/>
          <w:spacing w:val="-16"/>
          <w:sz w:val="24"/>
          <w:szCs w:val="24"/>
        </w:rPr>
        <w:t xml:space="preserve"> </w:t>
      </w:r>
      <w:r w:rsidRPr="00906633">
        <w:rPr>
          <w:rFonts w:ascii="Arial" w:hAnsi="Arial" w:cs="Arial"/>
          <w:sz w:val="24"/>
          <w:szCs w:val="24"/>
        </w:rPr>
        <w:t>estimación</w:t>
      </w:r>
      <w:r w:rsidRPr="00906633">
        <w:rPr>
          <w:rFonts w:ascii="Arial" w:hAnsi="Arial" w:cs="Arial"/>
          <w:spacing w:val="-16"/>
          <w:sz w:val="24"/>
          <w:szCs w:val="24"/>
        </w:rPr>
        <w:t xml:space="preserve"> </w:t>
      </w:r>
      <w:r w:rsidRPr="00906633">
        <w:rPr>
          <w:rFonts w:ascii="Arial" w:hAnsi="Arial" w:cs="Arial"/>
          <w:sz w:val="24"/>
          <w:szCs w:val="24"/>
        </w:rPr>
        <w:t>más</w:t>
      </w:r>
      <w:r w:rsidRPr="00906633">
        <w:rPr>
          <w:rFonts w:ascii="Arial" w:hAnsi="Arial" w:cs="Arial"/>
          <w:spacing w:val="-16"/>
          <w:sz w:val="24"/>
          <w:szCs w:val="24"/>
        </w:rPr>
        <w:t xml:space="preserve"> </w:t>
      </w:r>
      <w:r w:rsidRPr="00906633">
        <w:rPr>
          <w:rFonts w:ascii="Arial" w:hAnsi="Arial" w:cs="Arial"/>
          <w:sz w:val="24"/>
          <w:szCs w:val="24"/>
        </w:rPr>
        <w:t>precisa y actualizada conforme a la situación jurídica resuelta.</w:t>
      </w:r>
    </w:p>
    <w:p w14:paraId="1A0C9461"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6"/>
          <w:sz w:val="24"/>
          <w:szCs w:val="24"/>
        </w:rPr>
        <w:t xml:space="preserve"> </w:t>
      </w:r>
      <w:r w:rsidRPr="00906633">
        <w:rPr>
          <w:rFonts w:ascii="Arial" w:hAnsi="Arial" w:cs="Arial"/>
          <w:spacing w:val="-4"/>
          <w:sz w:val="24"/>
          <w:szCs w:val="24"/>
        </w:rPr>
        <w:t>anterior,</w:t>
      </w:r>
      <w:r w:rsidRPr="00906633">
        <w:rPr>
          <w:rFonts w:ascii="Arial" w:hAnsi="Arial" w:cs="Arial"/>
          <w:spacing w:val="-15"/>
          <w:sz w:val="24"/>
          <w:szCs w:val="24"/>
        </w:rPr>
        <w:t xml:space="preserve"> </w:t>
      </w:r>
      <w:r w:rsidRPr="00906633">
        <w:rPr>
          <w:rFonts w:ascii="Arial" w:hAnsi="Arial" w:cs="Arial"/>
          <w:spacing w:val="-4"/>
          <w:sz w:val="24"/>
          <w:szCs w:val="24"/>
        </w:rPr>
        <w:t>contravino</w:t>
      </w:r>
      <w:r w:rsidRPr="00906633">
        <w:rPr>
          <w:rFonts w:ascii="Arial" w:hAnsi="Arial" w:cs="Arial"/>
          <w:spacing w:val="-15"/>
          <w:sz w:val="24"/>
          <w:szCs w:val="24"/>
        </w:rPr>
        <w:t xml:space="preserve"> </w:t>
      </w:r>
      <w:r w:rsidRPr="00906633">
        <w:rPr>
          <w:rFonts w:ascii="Arial" w:hAnsi="Arial" w:cs="Arial"/>
          <w:spacing w:val="-4"/>
          <w:sz w:val="24"/>
          <w:szCs w:val="24"/>
        </w:rPr>
        <w:t>lo</w:t>
      </w:r>
      <w:r w:rsidRPr="00906633">
        <w:rPr>
          <w:rFonts w:ascii="Arial" w:hAnsi="Arial" w:cs="Arial"/>
          <w:spacing w:val="-16"/>
          <w:sz w:val="24"/>
          <w:szCs w:val="24"/>
        </w:rPr>
        <w:t xml:space="preserve"> </w:t>
      </w:r>
      <w:r w:rsidRPr="00906633">
        <w:rPr>
          <w:rFonts w:ascii="Arial" w:hAnsi="Arial" w:cs="Arial"/>
          <w:spacing w:val="-4"/>
          <w:sz w:val="24"/>
          <w:szCs w:val="24"/>
        </w:rPr>
        <w:t>establecido</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los</w:t>
      </w:r>
      <w:r w:rsidRPr="00906633">
        <w:rPr>
          <w:rFonts w:ascii="Arial" w:hAnsi="Arial" w:cs="Arial"/>
          <w:spacing w:val="-15"/>
          <w:sz w:val="24"/>
          <w:szCs w:val="24"/>
        </w:rPr>
        <w:t xml:space="preserve"> </w:t>
      </w:r>
      <w:r w:rsidRPr="00906633">
        <w:rPr>
          <w:rFonts w:ascii="Arial" w:hAnsi="Arial" w:cs="Arial"/>
          <w:spacing w:val="-4"/>
          <w:sz w:val="24"/>
          <w:szCs w:val="24"/>
        </w:rPr>
        <w:t>numerales</w:t>
      </w:r>
      <w:r w:rsidRPr="00906633">
        <w:rPr>
          <w:rFonts w:ascii="Arial" w:hAnsi="Arial" w:cs="Arial"/>
          <w:spacing w:val="-15"/>
          <w:sz w:val="24"/>
          <w:szCs w:val="24"/>
        </w:rPr>
        <w:t xml:space="preserve"> </w:t>
      </w:r>
      <w:r w:rsidRPr="00906633">
        <w:rPr>
          <w:rFonts w:ascii="Arial" w:hAnsi="Arial" w:cs="Arial"/>
          <w:spacing w:val="-4"/>
          <w:sz w:val="24"/>
          <w:szCs w:val="24"/>
        </w:rPr>
        <w:t>4.</w:t>
      </w:r>
      <w:r w:rsidRPr="00906633">
        <w:rPr>
          <w:rFonts w:ascii="Arial" w:hAnsi="Arial" w:cs="Arial"/>
          <w:spacing w:val="-16"/>
          <w:sz w:val="24"/>
          <w:szCs w:val="24"/>
        </w:rPr>
        <w:t xml:space="preserve"> </w:t>
      </w:r>
      <w:r w:rsidRPr="00906633">
        <w:rPr>
          <w:rFonts w:ascii="Arial" w:hAnsi="Arial" w:cs="Arial"/>
          <w:spacing w:val="-4"/>
          <w:sz w:val="24"/>
          <w:szCs w:val="24"/>
        </w:rPr>
        <w:t xml:space="preserve">Características </w:t>
      </w:r>
      <w:r w:rsidRPr="00906633">
        <w:rPr>
          <w:rFonts w:ascii="Arial" w:hAnsi="Arial" w:cs="Arial"/>
          <w:spacing w:val="-2"/>
          <w:sz w:val="24"/>
          <w:szCs w:val="24"/>
        </w:rPr>
        <w:t>cualitativas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información</w:t>
      </w:r>
      <w:r w:rsidRPr="00906633">
        <w:rPr>
          <w:rFonts w:ascii="Arial" w:hAnsi="Arial" w:cs="Arial"/>
          <w:spacing w:val="-14"/>
          <w:sz w:val="24"/>
          <w:szCs w:val="24"/>
        </w:rPr>
        <w:t xml:space="preserve"> </w:t>
      </w:r>
      <w:r w:rsidRPr="00906633">
        <w:rPr>
          <w:rFonts w:ascii="Arial" w:hAnsi="Arial" w:cs="Arial"/>
          <w:spacing w:val="-2"/>
          <w:sz w:val="24"/>
          <w:szCs w:val="24"/>
        </w:rPr>
        <w:t>financiera;</w:t>
      </w:r>
      <w:r w:rsidRPr="00906633">
        <w:rPr>
          <w:rFonts w:ascii="Arial" w:hAnsi="Arial" w:cs="Arial"/>
          <w:spacing w:val="-14"/>
          <w:sz w:val="24"/>
          <w:szCs w:val="24"/>
        </w:rPr>
        <w:t xml:space="preserve"> </w:t>
      </w:r>
      <w:r w:rsidRPr="00906633">
        <w:rPr>
          <w:rFonts w:ascii="Arial" w:hAnsi="Arial" w:cs="Arial"/>
          <w:spacing w:val="-2"/>
          <w:sz w:val="24"/>
          <w:szCs w:val="24"/>
        </w:rPr>
        <w:t>4.1.</w:t>
      </w:r>
      <w:r w:rsidRPr="00906633">
        <w:rPr>
          <w:rFonts w:ascii="Arial" w:hAnsi="Arial" w:cs="Arial"/>
          <w:spacing w:val="-14"/>
          <w:sz w:val="24"/>
          <w:szCs w:val="24"/>
        </w:rPr>
        <w:t xml:space="preserve"> </w:t>
      </w:r>
      <w:r w:rsidRPr="00906633">
        <w:rPr>
          <w:rFonts w:ascii="Arial" w:hAnsi="Arial" w:cs="Arial"/>
          <w:spacing w:val="-2"/>
          <w:sz w:val="24"/>
          <w:szCs w:val="24"/>
        </w:rPr>
        <w:t>Representación</w:t>
      </w:r>
      <w:r w:rsidRPr="00906633">
        <w:rPr>
          <w:rFonts w:ascii="Arial" w:hAnsi="Arial" w:cs="Arial"/>
          <w:spacing w:val="-14"/>
          <w:sz w:val="24"/>
          <w:szCs w:val="24"/>
        </w:rPr>
        <w:t xml:space="preserve"> </w:t>
      </w:r>
      <w:r w:rsidRPr="00906633">
        <w:rPr>
          <w:rFonts w:ascii="Arial" w:hAnsi="Arial" w:cs="Arial"/>
          <w:spacing w:val="-2"/>
          <w:sz w:val="24"/>
          <w:szCs w:val="24"/>
        </w:rPr>
        <w:t>fiel</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 xml:space="preserve">4.2. </w:t>
      </w:r>
      <w:r w:rsidRPr="00906633">
        <w:rPr>
          <w:rFonts w:ascii="Arial" w:hAnsi="Arial" w:cs="Arial"/>
          <w:sz w:val="24"/>
          <w:szCs w:val="24"/>
        </w:rPr>
        <w:t>relevancia del Marco Conceptual para la Preparación y Presentación de Información Financiera para entidades de Gobierno emitido por la Contaduría</w:t>
      </w:r>
      <w:r w:rsidRPr="00906633">
        <w:rPr>
          <w:rFonts w:ascii="Arial" w:hAnsi="Arial" w:cs="Arial"/>
          <w:spacing w:val="30"/>
          <w:sz w:val="24"/>
          <w:szCs w:val="24"/>
        </w:rPr>
        <w:t xml:space="preserve"> </w:t>
      </w:r>
      <w:r w:rsidRPr="00906633">
        <w:rPr>
          <w:rFonts w:ascii="Arial" w:hAnsi="Arial" w:cs="Arial"/>
          <w:sz w:val="24"/>
          <w:szCs w:val="24"/>
        </w:rPr>
        <w:t>General</w:t>
      </w:r>
      <w:r w:rsidRPr="00906633">
        <w:rPr>
          <w:rFonts w:ascii="Arial" w:hAnsi="Arial" w:cs="Arial"/>
          <w:spacing w:val="30"/>
          <w:sz w:val="24"/>
          <w:szCs w:val="24"/>
        </w:rPr>
        <w:t xml:space="preserve"> </w:t>
      </w:r>
      <w:r w:rsidRPr="00906633">
        <w:rPr>
          <w:rFonts w:ascii="Arial" w:hAnsi="Arial" w:cs="Arial"/>
          <w:sz w:val="24"/>
          <w:szCs w:val="24"/>
        </w:rPr>
        <w:t>de</w:t>
      </w:r>
      <w:r w:rsidRPr="00906633">
        <w:rPr>
          <w:rFonts w:ascii="Arial" w:hAnsi="Arial" w:cs="Arial"/>
          <w:spacing w:val="30"/>
          <w:sz w:val="24"/>
          <w:szCs w:val="24"/>
        </w:rPr>
        <w:t xml:space="preserve"> </w:t>
      </w:r>
      <w:r w:rsidRPr="00906633">
        <w:rPr>
          <w:rFonts w:ascii="Arial" w:hAnsi="Arial" w:cs="Arial"/>
          <w:sz w:val="24"/>
          <w:szCs w:val="24"/>
        </w:rPr>
        <w:t>la</w:t>
      </w:r>
      <w:r w:rsidRPr="00906633">
        <w:rPr>
          <w:rFonts w:ascii="Arial" w:hAnsi="Arial" w:cs="Arial"/>
          <w:spacing w:val="30"/>
          <w:sz w:val="24"/>
          <w:szCs w:val="24"/>
        </w:rPr>
        <w:t xml:space="preserve"> </w:t>
      </w:r>
      <w:r w:rsidRPr="00906633">
        <w:rPr>
          <w:rFonts w:ascii="Arial" w:hAnsi="Arial" w:cs="Arial"/>
          <w:sz w:val="24"/>
          <w:szCs w:val="24"/>
        </w:rPr>
        <w:t>Nación,</w:t>
      </w:r>
      <w:r w:rsidRPr="00906633">
        <w:rPr>
          <w:rFonts w:ascii="Arial" w:hAnsi="Arial" w:cs="Arial"/>
          <w:spacing w:val="30"/>
          <w:sz w:val="24"/>
          <w:szCs w:val="24"/>
        </w:rPr>
        <w:t xml:space="preserve"> </w:t>
      </w:r>
      <w:r w:rsidRPr="00906633">
        <w:rPr>
          <w:rFonts w:ascii="Arial" w:hAnsi="Arial" w:cs="Arial"/>
          <w:sz w:val="24"/>
          <w:szCs w:val="24"/>
        </w:rPr>
        <w:t>lo</w:t>
      </w:r>
      <w:r w:rsidRPr="00906633">
        <w:rPr>
          <w:rFonts w:ascii="Arial" w:hAnsi="Arial" w:cs="Arial"/>
          <w:spacing w:val="30"/>
          <w:sz w:val="24"/>
          <w:szCs w:val="24"/>
        </w:rPr>
        <w:t xml:space="preserve"> </w:t>
      </w:r>
      <w:r w:rsidRPr="00906633">
        <w:rPr>
          <w:rFonts w:ascii="Arial" w:hAnsi="Arial" w:cs="Arial"/>
          <w:sz w:val="24"/>
          <w:szCs w:val="24"/>
        </w:rPr>
        <w:t>cual</w:t>
      </w:r>
      <w:r w:rsidRPr="00906633">
        <w:rPr>
          <w:rFonts w:ascii="Arial" w:hAnsi="Arial" w:cs="Arial"/>
          <w:spacing w:val="30"/>
          <w:sz w:val="24"/>
          <w:szCs w:val="24"/>
        </w:rPr>
        <w:t xml:space="preserve"> </w:t>
      </w:r>
      <w:r w:rsidRPr="00906633">
        <w:rPr>
          <w:rFonts w:ascii="Arial" w:hAnsi="Arial" w:cs="Arial"/>
          <w:sz w:val="24"/>
          <w:szCs w:val="24"/>
        </w:rPr>
        <w:t>generó</w:t>
      </w:r>
      <w:r w:rsidRPr="00906633">
        <w:rPr>
          <w:rFonts w:ascii="Arial" w:hAnsi="Arial" w:cs="Arial"/>
          <w:spacing w:val="30"/>
          <w:sz w:val="24"/>
          <w:szCs w:val="24"/>
        </w:rPr>
        <w:t xml:space="preserve"> </w:t>
      </w:r>
      <w:r w:rsidRPr="00906633">
        <w:rPr>
          <w:rFonts w:ascii="Arial" w:hAnsi="Arial" w:cs="Arial"/>
          <w:sz w:val="24"/>
          <w:szCs w:val="24"/>
        </w:rPr>
        <w:t>sobrestimación</w:t>
      </w:r>
      <w:r w:rsidRPr="00906633">
        <w:rPr>
          <w:rFonts w:ascii="Arial" w:hAnsi="Arial" w:cs="Arial"/>
          <w:spacing w:val="30"/>
          <w:sz w:val="24"/>
          <w:szCs w:val="24"/>
        </w:rPr>
        <w:t xml:space="preserve"> </w:t>
      </w:r>
      <w:r w:rsidRPr="00906633">
        <w:rPr>
          <w:rFonts w:ascii="Arial" w:hAnsi="Arial" w:cs="Arial"/>
          <w:sz w:val="24"/>
          <w:szCs w:val="24"/>
        </w:rPr>
        <w:t>en la cuenta de provisiones y litigios, con afectación a la razonabilidad de los estados financieros correspondientes a la vigencia 2024. Adicionalmente,</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incurrió</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una</w:t>
      </w:r>
      <w:r w:rsidRPr="00906633">
        <w:rPr>
          <w:rFonts w:ascii="Arial" w:hAnsi="Arial" w:cs="Arial"/>
          <w:spacing w:val="-8"/>
          <w:sz w:val="24"/>
          <w:szCs w:val="24"/>
        </w:rPr>
        <w:t xml:space="preserve"> </w:t>
      </w:r>
      <w:r w:rsidRPr="00906633">
        <w:rPr>
          <w:rFonts w:ascii="Arial" w:hAnsi="Arial" w:cs="Arial"/>
          <w:sz w:val="24"/>
          <w:szCs w:val="24"/>
        </w:rPr>
        <w:t>imprecisión</w:t>
      </w:r>
      <w:r w:rsidRPr="00906633">
        <w:rPr>
          <w:rFonts w:ascii="Arial" w:hAnsi="Arial" w:cs="Arial"/>
          <w:spacing w:val="-8"/>
          <w:sz w:val="24"/>
          <w:szCs w:val="24"/>
        </w:rPr>
        <w:t xml:space="preserve"> </w:t>
      </w:r>
      <w:r w:rsidRPr="00906633">
        <w:rPr>
          <w:rFonts w:ascii="Arial" w:hAnsi="Arial" w:cs="Arial"/>
          <w:sz w:val="24"/>
          <w:szCs w:val="24"/>
        </w:rPr>
        <w:t>respecto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 xml:space="preserve">situación </w:t>
      </w:r>
      <w:r w:rsidRPr="00906633">
        <w:rPr>
          <w:rFonts w:ascii="Arial" w:hAnsi="Arial" w:cs="Arial"/>
          <w:spacing w:val="-4"/>
          <w:sz w:val="24"/>
          <w:szCs w:val="24"/>
        </w:rPr>
        <w:t>financiera</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entidad,</w:t>
      </w:r>
      <w:r w:rsidRPr="00906633">
        <w:rPr>
          <w:rFonts w:ascii="Arial" w:hAnsi="Arial" w:cs="Arial"/>
          <w:spacing w:val="-16"/>
          <w:sz w:val="24"/>
          <w:szCs w:val="24"/>
        </w:rPr>
        <w:t xml:space="preserve"> </w:t>
      </w:r>
      <w:r w:rsidRPr="00906633">
        <w:rPr>
          <w:rFonts w:ascii="Arial" w:hAnsi="Arial" w:cs="Arial"/>
          <w:spacing w:val="-4"/>
          <w:sz w:val="24"/>
          <w:szCs w:val="24"/>
        </w:rPr>
        <w:t>lo</w:t>
      </w:r>
      <w:r w:rsidRPr="00906633">
        <w:rPr>
          <w:rFonts w:ascii="Arial" w:hAnsi="Arial" w:cs="Arial"/>
          <w:spacing w:val="-15"/>
          <w:sz w:val="24"/>
          <w:szCs w:val="24"/>
        </w:rPr>
        <w:t xml:space="preserve"> </w:t>
      </w:r>
      <w:r w:rsidRPr="00906633">
        <w:rPr>
          <w:rFonts w:ascii="Arial" w:hAnsi="Arial" w:cs="Arial"/>
          <w:spacing w:val="-4"/>
          <w:sz w:val="24"/>
          <w:szCs w:val="24"/>
        </w:rPr>
        <w:t>cual</w:t>
      </w:r>
      <w:r w:rsidRPr="00906633">
        <w:rPr>
          <w:rFonts w:ascii="Arial" w:hAnsi="Arial" w:cs="Arial"/>
          <w:spacing w:val="-16"/>
          <w:sz w:val="24"/>
          <w:szCs w:val="24"/>
        </w:rPr>
        <w:t xml:space="preserve"> </w:t>
      </w:r>
      <w:r w:rsidRPr="00906633">
        <w:rPr>
          <w:rFonts w:ascii="Arial" w:hAnsi="Arial" w:cs="Arial"/>
          <w:spacing w:val="-4"/>
          <w:sz w:val="24"/>
          <w:szCs w:val="24"/>
        </w:rPr>
        <w:t>impactó</w:t>
      </w:r>
      <w:r w:rsidRPr="00906633">
        <w:rPr>
          <w:rFonts w:ascii="Arial" w:hAnsi="Arial" w:cs="Arial"/>
          <w:spacing w:val="-15"/>
          <w:sz w:val="24"/>
          <w:szCs w:val="24"/>
        </w:rPr>
        <w:t xml:space="preserve"> </w:t>
      </w:r>
      <w:r w:rsidRPr="00906633">
        <w:rPr>
          <w:rFonts w:ascii="Arial" w:hAnsi="Arial" w:cs="Arial"/>
          <w:spacing w:val="-4"/>
          <w:sz w:val="24"/>
          <w:szCs w:val="24"/>
        </w:rPr>
        <w:t>negativamente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 xml:space="preserve">transparencia,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rendición</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cuentas</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toma</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decisiones</w:t>
      </w:r>
      <w:r w:rsidRPr="00906633">
        <w:rPr>
          <w:rFonts w:ascii="Arial" w:hAnsi="Arial" w:cs="Arial"/>
          <w:spacing w:val="-15"/>
          <w:sz w:val="24"/>
          <w:szCs w:val="24"/>
        </w:rPr>
        <w:t xml:space="preserve"> </w:t>
      </w:r>
      <w:r w:rsidRPr="00906633">
        <w:rPr>
          <w:rFonts w:ascii="Arial" w:hAnsi="Arial" w:cs="Arial"/>
          <w:spacing w:val="-2"/>
          <w:sz w:val="24"/>
          <w:szCs w:val="24"/>
        </w:rPr>
        <w:t>basadas</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 xml:space="preserve">información </w:t>
      </w:r>
      <w:r w:rsidRPr="00906633">
        <w:rPr>
          <w:rFonts w:ascii="Arial" w:hAnsi="Arial" w:cs="Arial"/>
          <w:sz w:val="24"/>
          <w:szCs w:val="24"/>
        </w:rPr>
        <w:t>financiera confiable.</w:t>
      </w:r>
    </w:p>
    <w:p w14:paraId="6FA50E0C"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Incorrección de circunstancia en cuentas por cobrar, debido a que,</w:t>
      </w:r>
      <w:r w:rsidRPr="00906633">
        <w:rPr>
          <w:rFonts w:ascii="Arial" w:hAnsi="Arial" w:cs="Arial"/>
          <w:spacing w:val="40"/>
          <w:sz w:val="24"/>
          <w:szCs w:val="24"/>
        </w:rPr>
        <w:t xml:space="preserve"> </w:t>
      </w:r>
      <w:r w:rsidRPr="00906633">
        <w:rPr>
          <w:rFonts w:ascii="Arial" w:hAnsi="Arial" w:cs="Arial"/>
          <w:sz w:val="24"/>
          <w:szCs w:val="24"/>
        </w:rPr>
        <w:t>en el estado de situación financiera, al 31 de diciembre de 2024, se registró</w:t>
      </w:r>
      <w:r w:rsidRPr="00906633">
        <w:rPr>
          <w:rFonts w:ascii="Arial" w:hAnsi="Arial" w:cs="Arial"/>
          <w:spacing w:val="-10"/>
          <w:sz w:val="24"/>
          <w:szCs w:val="24"/>
        </w:rPr>
        <w:t xml:space="preserve"> </w:t>
      </w:r>
      <w:r w:rsidRPr="00906633">
        <w:rPr>
          <w:rFonts w:ascii="Arial" w:hAnsi="Arial" w:cs="Arial"/>
          <w:sz w:val="24"/>
          <w:szCs w:val="24"/>
        </w:rPr>
        <w:t>un</w:t>
      </w:r>
      <w:r w:rsidRPr="00906633">
        <w:rPr>
          <w:rFonts w:ascii="Arial" w:hAnsi="Arial" w:cs="Arial"/>
          <w:spacing w:val="-10"/>
          <w:sz w:val="24"/>
          <w:szCs w:val="24"/>
        </w:rPr>
        <w:t xml:space="preserve"> </w:t>
      </w:r>
      <w:r w:rsidRPr="00906633">
        <w:rPr>
          <w:rFonts w:ascii="Arial" w:hAnsi="Arial" w:cs="Arial"/>
          <w:sz w:val="24"/>
          <w:szCs w:val="24"/>
        </w:rPr>
        <w:t>saldo,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$137,04</w:t>
      </w:r>
      <w:r w:rsidRPr="00906633">
        <w:rPr>
          <w:rFonts w:ascii="Arial" w:hAnsi="Arial" w:cs="Arial"/>
          <w:spacing w:val="-10"/>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cuenta</w:t>
      </w:r>
      <w:r w:rsidRPr="00906633">
        <w:rPr>
          <w:rFonts w:ascii="Arial" w:hAnsi="Arial" w:cs="Arial"/>
          <w:spacing w:val="-10"/>
          <w:sz w:val="24"/>
          <w:szCs w:val="24"/>
        </w:rPr>
        <w:t xml:space="preserve"> </w:t>
      </w:r>
      <w:r w:rsidRPr="00906633">
        <w:rPr>
          <w:rFonts w:ascii="Arial" w:hAnsi="Arial" w:cs="Arial"/>
          <w:sz w:val="24"/>
          <w:szCs w:val="24"/>
        </w:rPr>
        <w:t>pago</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cuenta de terceros, correspondiente a incapacidades laborales no cobradas ante las EPS, cuyo origen se remontó a la vigencia 2015.</w:t>
      </w:r>
    </w:p>
    <w:p w14:paraId="2A18E722"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generada</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debilidades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control</w:t>
      </w:r>
      <w:r w:rsidRPr="00906633">
        <w:rPr>
          <w:rFonts w:ascii="Arial" w:hAnsi="Arial" w:cs="Arial"/>
          <w:spacing w:val="40"/>
          <w:sz w:val="24"/>
          <w:szCs w:val="24"/>
        </w:rPr>
        <w:t xml:space="preserve"> </w:t>
      </w:r>
      <w:r w:rsidRPr="00906633">
        <w:rPr>
          <w:rFonts w:ascii="Arial" w:hAnsi="Arial" w:cs="Arial"/>
          <w:sz w:val="24"/>
          <w:szCs w:val="24"/>
        </w:rPr>
        <w:t>interno</w:t>
      </w:r>
      <w:r w:rsidRPr="00906633">
        <w:rPr>
          <w:rFonts w:ascii="Arial" w:hAnsi="Arial" w:cs="Arial"/>
          <w:spacing w:val="40"/>
          <w:sz w:val="24"/>
          <w:szCs w:val="24"/>
        </w:rPr>
        <w:t xml:space="preserve"> </w:t>
      </w:r>
      <w:r w:rsidRPr="00906633">
        <w:rPr>
          <w:rFonts w:ascii="Arial" w:hAnsi="Arial" w:cs="Arial"/>
          <w:sz w:val="24"/>
          <w:szCs w:val="24"/>
        </w:rPr>
        <w:t>contable, al no contar con un procedimiento formalizado y estandarizado que regulara la gestión de incapacidades, la ausencia de mecanismos efectivos</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control</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seguimiento,</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limitada</w:t>
      </w:r>
      <w:r w:rsidRPr="00906633">
        <w:rPr>
          <w:rFonts w:ascii="Arial" w:hAnsi="Arial" w:cs="Arial"/>
          <w:spacing w:val="-4"/>
          <w:sz w:val="24"/>
          <w:szCs w:val="24"/>
        </w:rPr>
        <w:t xml:space="preserve"> </w:t>
      </w:r>
      <w:r w:rsidRPr="00906633">
        <w:rPr>
          <w:rFonts w:ascii="Arial" w:hAnsi="Arial" w:cs="Arial"/>
          <w:sz w:val="24"/>
          <w:szCs w:val="24"/>
        </w:rPr>
        <w:t>articulación</w:t>
      </w:r>
      <w:r w:rsidRPr="00906633">
        <w:rPr>
          <w:rFonts w:ascii="Arial" w:hAnsi="Arial" w:cs="Arial"/>
          <w:spacing w:val="-4"/>
          <w:sz w:val="24"/>
          <w:szCs w:val="24"/>
        </w:rPr>
        <w:t xml:space="preserve"> </w:t>
      </w:r>
      <w:r w:rsidRPr="00906633">
        <w:rPr>
          <w:rFonts w:ascii="Arial" w:hAnsi="Arial" w:cs="Arial"/>
          <w:sz w:val="24"/>
          <w:szCs w:val="24"/>
        </w:rPr>
        <w:t>entre</w:t>
      </w:r>
      <w:r w:rsidRPr="00906633">
        <w:rPr>
          <w:rFonts w:ascii="Arial" w:hAnsi="Arial" w:cs="Arial"/>
          <w:spacing w:val="-4"/>
          <w:sz w:val="24"/>
          <w:szCs w:val="24"/>
        </w:rPr>
        <w:t xml:space="preserve"> </w:t>
      </w:r>
      <w:r w:rsidRPr="00906633">
        <w:rPr>
          <w:rFonts w:ascii="Arial" w:hAnsi="Arial" w:cs="Arial"/>
          <w:sz w:val="24"/>
          <w:szCs w:val="24"/>
        </w:rPr>
        <w:t>las áreas</w:t>
      </w:r>
      <w:r w:rsidRPr="00906633">
        <w:rPr>
          <w:rFonts w:ascii="Arial" w:hAnsi="Arial" w:cs="Arial"/>
          <w:spacing w:val="-17"/>
          <w:sz w:val="24"/>
          <w:szCs w:val="24"/>
        </w:rPr>
        <w:t xml:space="preserve"> </w:t>
      </w:r>
      <w:r w:rsidRPr="00906633">
        <w:rPr>
          <w:rFonts w:ascii="Arial" w:hAnsi="Arial" w:cs="Arial"/>
          <w:sz w:val="24"/>
          <w:szCs w:val="24"/>
        </w:rPr>
        <w:t>involucradas,</w:t>
      </w:r>
      <w:r w:rsidRPr="00906633">
        <w:rPr>
          <w:rFonts w:ascii="Arial" w:hAnsi="Arial" w:cs="Arial"/>
          <w:spacing w:val="-17"/>
          <w:sz w:val="24"/>
          <w:szCs w:val="24"/>
        </w:rPr>
        <w:t xml:space="preserve"> </w:t>
      </w:r>
      <w:r w:rsidRPr="00906633">
        <w:rPr>
          <w:rFonts w:ascii="Arial" w:hAnsi="Arial" w:cs="Arial"/>
          <w:sz w:val="24"/>
          <w:szCs w:val="24"/>
        </w:rPr>
        <w:t>lo</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generó</w:t>
      </w:r>
      <w:r w:rsidRPr="00906633">
        <w:rPr>
          <w:rFonts w:ascii="Arial" w:hAnsi="Arial" w:cs="Arial"/>
          <w:spacing w:val="-17"/>
          <w:sz w:val="24"/>
          <w:szCs w:val="24"/>
        </w:rPr>
        <w:t xml:space="preserve"> </w:t>
      </w:r>
      <w:r w:rsidRPr="00906633">
        <w:rPr>
          <w:rFonts w:ascii="Arial" w:hAnsi="Arial" w:cs="Arial"/>
          <w:sz w:val="24"/>
          <w:szCs w:val="24"/>
        </w:rPr>
        <w:t>retrasos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deficiencias</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proceso de radicación y recuperación de dichos valores.</w:t>
      </w:r>
    </w:p>
    <w:p w14:paraId="1867D819"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t>Lo anterior, contravino lo establecido en artículo 2 de la Ley 87 de 1993</w:t>
      </w:r>
      <w:r w:rsidRPr="00906633">
        <w:rPr>
          <w:rFonts w:ascii="Arial" w:hAnsi="Arial" w:cs="Arial"/>
          <w:spacing w:val="-20"/>
          <w:sz w:val="24"/>
          <w:szCs w:val="24"/>
        </w:rPr>
        <w:t xml:space="preserve"> </w:t>
      </w:r>
      <w:r w:rsidRPr="00906633">
        <w:rPr>
          <w:rFonts w:ascii="Arial" w:hAnsi="Arial" w:cs="Arial"/>
          <w:sz w:val="24"/>
          <w:szCs w:val="24"/>
        </w:rPr>
        <w:t>objetivos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sistema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control</w:t>
      </w:r>
      <w:r w:rsidRPr="00906633">
        <w:rPr>
          <w:rFonts w:ascii="Arial" w:hAnsi="Arial" w:cs="Arial"/>
          <w:spacing w:val="-20"/>
          <w:sz w:val="24"/>
          <w:szCs w:val="24"/>
        </w:rPr>
        <w:t xml:space="preserve"> </w:t>
      </w:r>
      <w:r w:rsidRPr="00906633">
        <w:rPr>
          <w:rFonts w:ascii="Arial" w:hAnsi="Arial" w:cs="Arial"/>
          <w:sz w:val="24"/>
          <w:szCs w:val="24"/>
        </w:rPr>
        <w:t>interno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artículo</w:t>
      </w:r>
      <w:r w:rsidRPr="00906633">
        <w:rPr>
          <w:rFonts w:ascii="Arial" w:hAnsi="Arial" w:cs="Arial"/>
          <w:spacing w:val="-19"/>
          <w:sz w:val="24"/>
          <w:szCs w:val="24"/>
        </w:rPr>
        <w:t xml:space="preserve"> </w:t>
      </w:r>
      <w:r w:rsidRPr="00906633">
        <w:rPr>
          <w:rFonts w:ascii="Arial" w:hAnsi="Arial" w:cs="Arial"/>
          <w:sz w:val="24"/>
          <w:szCs w:val="24"/>
        </w:rPr>
        <w:t>2.2.3.4.3</w:t>
      </w:r>
      <w:r w:rsidRPr="00906633">
        <w:rPr>
          <w:rFonts w:ascii="Arial" w:hAnsi="Arial" w:cs="Arial"/>
          <w:spacing w:val="-19"/>
          <w:sz w:val="24"/>
          <w:szCs w:val="24"/>
        </w:rPr>
        <w:t xml:space="preserve"> </w:t>
      </w:r>
      <w:r w:rsidRPr="00906633">
        <w:rPr>
          <w:rFonts w:ascii="Arial" w:hAnsi="Arial" w:cs="Arial"/>
          <w:sz w:val="24"/>
          <w:szCs w:val="24"/>
        </w:rPr>
        <w:t>del Decreto 1427 de 2022, lo cual generó riesgo de pérdida de recursos y afectó la razonabilidad del saldo registrado en la cuenta pago por cuenta de terceros, comprometiendo la veracidad y confiabilidad de los estados financieros.</w:t>
      </w:r>
    </w:p>
    <w:p w14:paraId="62D9FB44" w14:textId="77777777" w:rsidR="00241317" w:rsidRDefault="00137D9D" w:rsidP="00241317">
      <w:pPr>
        <w:pStyle w:val="Textoindependiente"/>
        <w:spacing w:before="261"/>
        <w:ind w:left="567" w:right="191"/>
        <w:rPr>
          <w:rFonts w:ascii="Arial" w:hAnsi="Arial" w:cs="Arial"/>
          <w:spacing w:val="-2"/>
          <w:sz w:val="24"/>
          <w:szCs w:val="24"/>
        </w:rPr>
      </w:pPr>
      <w:r w:rsidRPr="00906633">
        <w:rPr>
          <w:rFonts w:ascii="Arial" w:hAnsi="Arial" w:cs="Arial"/>
          <w:sz w:val="24"/>
          <w:szCs w:val="24"/>
        </w:rPr>
        <w:t>Incorrección de clasificación en provisiones, debido a que, al 31 de diciembre de 2024, la entidad omitió la actualización en el registro contable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clasificación</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riesgo</w:t>
      </w:r>
      <w:r w:rsidRPr="00906633">
        <w:rPr>
          <w:rFonts w:ascii="Arial" w:hAnsi="Arial" w:cs="Arial"/>
          <w:spacing w:val="-1"/>
          <w:sz w:val="24"/>
          <w:szCs w:val="24"/>
        </w:rPr>
        <w:t xml:space="preserve"> </w:t>
      </w:r>
      <w:r w:rsidRPr="00906633">
        <w:rPr>
          <w:rFonts w:ascii="Arial" w:hAnsi="Arial" w:cs="Arial"/>
          <w:sz w:val="24"/>
          <w:szCs w:val="24"/>
        </w:rPr>
        <w:t>correspondiente</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dos</w:t>
      </w:r>
      <w:r w:rsidRPr="00906633">
        <w:rPr>
          <w:rFonts w:ascii="Arial" w:hAnsi="Arial" w:cs="Arial"/>
          <w:spacing w:val="-1"/>
          <w:sz w:val="24"/>
          <w:szCs w:val="24"/>
        </w:rPr>
        <w:t xml:space="preserve"> </w:t>
      </w:r>
      <w:r w:rsidRPr="00906633">
        <w:rPr>
          <w:rFonts w:ascii="Arial" w:hAnsi="Arial" w:cs="Arial"/>
          <w:sz w:val="24"/>
          <w:szCs w:val="24"/>
        </w:rPr>
        <w:t>procesos judiciales</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ya</w:t>
      </w:r>
      <w:r w:rsidRPr="00906633">
        <w:rPr>
          <w:rFonts w:ascii="Arial" w:hAnsi="Arial" w:cs="Arial"/>
          <w:spacing w:val="-19"/>
          <w:sz w:val="24"/>
          <w:szCs w:val="24"/>
        </w:rPr>
        <w:t xml:space="preserve"> </w:t>
      </w:r>
      <w:r w:rsidRPr="00906633">
        <w:rPr>
          <w:rFonts w:ascii="Arial" w:hAnsi="Arial" w:cs="Arial"/>
          <w:sz w:val="24"/>
          <w:szCs w:val="24"/>
        </w:rPr>
        <w:t>contaban</w:t>
      </w:r>
      <w:r w:rsidRPr="00906633">
        <w:rPr>
          <w:rFonts w:ascii="Arial" w:hAnsi="Arial" w:cs="Arial"/>
          <w:spacing w:val="-20"/>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fallos</w:t>
      </w:r>
      <w:r w:rsidRPr="00906633">
        <w:rPr>
          <w:rFonts w:ascii="Arial" w:hAnsi="Arial" w:cs="Arial"/>
          <w:spacing w:val="-19"/>
          <w:sz w:val="24"/>
          <w:szCs w:val="24"/>
        </w:rPr>
        <w:t xml:space="preserve"> </w:t>
      </w:r>
      <w:r w:rsidRPr="00906633">
        <w:rPr>
          <w:rFonts w:ascii="Arial" w:hAnsi="Arial" w:cs="Arial"/>
          <w:sz w:val="24"/>
          <w:szCs w:val="24"/>
        </w:rPr>
        <w:t>ejecutoriados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condenas</w:t>
      </w:r>
      <w:r w:rsidRPr="00906633">
        <w:rPr>
          <w:rFonts w:ascii="Arial" w:hAnsi="Arial" w:cs="Arial"/>
          <w:spacing w:val="-19"/>
          <w:sz w:val="24"/>
          <w:szCs w:val="24"/>
        </w:rPr>
        <w:t xml:space="preserve"> </w:t>
      </w:r>
      <w:r w:rsidRPr="00906633">
        <w:rPr>
          <w:rFonts w:ascii="Arial" w:hAnsi="Arial" w:cs="Arial"/>
          <w:sz w:val="24"/>
          <w:szCs w:val="24"/>
        </w:rPr>
        <w:t xml:space="preserve">ciertas, debido a la falta de comunicación efectiva entre las áreas jurídica y contable, que impidió el reconocimiento adecuado de las provisiones </w:t>
      </w:r>
      <w:r w:rsidRPr="00906633">
        <w:rPr>
          <w:rFonts w:ascii="Arial" w:hAnsi="Arial" w:cs="Arial"/>
          <w:spacing w:val="-2"/>
          <w:sz w:val="24"/>
          <w:szCs w:val="24"/>
        </w:rPr>
        <w:t>asociadas.</w:t>
      </w:r>
    </w:p>
    <w:p w14:paraId="5F8944C8"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z w:val="24"/>
          <w:szCs w:val="24"/>
        </w:rPr>
        <w:lastRenderedPageBreak/>
        <w:t>Lo anterior, contravino lo establecido en el numeral 2.4 del Procedimiento contable para el registro de los procesos judiciales, arbitrajes, conciliaciones extrajudiciales y el numeral 6.3 Medición posterior,</w:t>
      </w:r>
      <w:r w:rsidRPr="00906633">
        <w:rPr>
          <w:rFonts w:ascii="Arial" w:hAnsi="Arial" w:cs="Arial"/>
          <w:spacing w:val="-14"/>
          <w:sz w:val="24"/>
          <w:szCs w:val="24"/>
        </w:rPr>
        <w:t xml:space="preserve"> </w:t>
      </w:r>
      <w:r w:rsidRPr="00906633">
        <w:rPr>
          <w:rFonts w:ascii="Arial" w:hAnsi="Arial" w:cs="Arial"/>
          <w:sz w:val="24"/>
          <w:szCs w:val="24"/>
        </w:rPr>
        <w:t>párrafo</w:t>
      </w:r>
      <w:r w:rsidRPr="00906633">
        <w:rPr>
          <w:rFonts w:ascii="Arial" w:hAnsi="Arial" w:cs="Arial"/>
          <w:spacing w:val="-14"/>
          <w:sz w:val="24"/>
          <w:szCs w:val="24"/>
        </w:rPr>
        <w:t xml:space="preserve"> </w:t>
      </w:r>
      <w:r w:rsidRPr="00906633">
        <w:rPr>
          <w:rFonts w:ascii="Arial" w:hAnsi="Arial" w:cs="Arial"/>
          <w:sz w:val="24"/>
          <w:szCs w:val="24"/>
        </w:rPr>
        <w:t>23</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Normas</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reconocimiento,</w:t>
      </w:r>
      <w:r w:rsidRPr="00906633">
        <w:rPr>
          <w:rFonts w:ascii="Arial" w:hAnsi="Arial" w:cs="Arial"/>
          <w:spacing w:val="-14"/>
          <w:sz w:val="24"/>
          <w:szCs w:val="24"/>
        </w:rPr>
        <w:t xml:space="preserve"> </w:t>
      </w:r>
      <w:r w:rsidRPr="00906633">
        <w:rPr>
          <w:rFonts w:ascii="Arial" w:hAnsi="Arial" w:cs="Arial"/>
          <w:sz w:val="24"/>
          <w:szCs w:val="24"/>
        </w:rPr>
        <w:t>medición, revelación y presentación de los hechos económicos para entidades de Gobierno de la Contaduría General de la Nación, lo cual generó ausencia de recursos para el pago oportuno de las obligaciones, derivando en el cobro de intereses moratorios y con afectación negativa</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gestión</w:t>
      </w:r>
      <w:r w:rsidRPr="00906633">
        <w:rPr>
          <w:rFonts w:ascii="Arial" w:hAnsi="Arial" w:cs="Arial"/>
          <w:spacing w:val="-7"/>
          <w:sz w:val="24"/>
          <w:szCs w:val="24"/>
        </w:rPr>
        <w:t xml:space="preserve"> </w:t>
      </w:r>
      <w:r w:rsidRPr="00906633">
        <w:rPr>
          <w:rFonts w:ascii="Arial" w:hAnsi="Arial" w:cs="Arial"/>
          <w:sz w:val="24"/>
          <w:szCs w:val="24"/>
        </w:rPr>
        <w:t>financiera,</w:t>
      </w:r>
      <w:r w:rsidRPr="00906633">
        <w:rPr>
          <w:rFonts w:ascii="Arial" w:hAnsi="Arial" w:cs="Arial"/>
          <w:spacing w:val="-7"/>
          <w:sz w:val="24"/>
          <w:szCs w:val="24"/>
        </w:rPr>
        <w:t xml:space="preserve"> </w:t>
      </w:r>
      <w:r w:rsidRPr="00906633">
        <w:rPr>
          <w:rFonts w:ascii="Arial" w:hAnsi="Arial" w:cs="Arial"/>
          <w:sz w:val="24"/>
          <w:szCs w:val="24"/>
        </w:rPr>
        <w:t>así</w:t>
      </w:r>
      <w:r w:rsidRPr="00906633">
        <w:rPr>
          <w:rFonts w:ascii="Arial" w:hAnsi="Arial" w:cs="Arial"/>
          <w:spacing w:val="-7"/>
          <w:sz w:val="24"/>
          <w:szCs w:val="24"/>
        </w:rPr>
        <w:t xml:space="preserve"> </w:t>
      </w:r>
      <w:r w:rsidRPr="00906633">
        <w:rPr>
          <w:rFonts w:ascii="Arial" w:hAnsi="Arial" w:cs="Arial"/>
          <w:sz w:val="24"/>
          <w:szCs w:val="24"/>
        </w:rPr>
        <w:t>como</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fiabilidad</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transparencia de los estados financieros</w:t>
      </w:r>
      <w:r w:rsidR="00241317">
        <w:rPr>
          <w:rFonts w:ascii="Arial" w:hAnsi="Arial" w:cs="Arial"/>
          <w:sz w:val="24"/>
          <w:szCs w:val="24"/>
        </w:rPr>
        <w:t>.</w:t>
      </w:r>
    </w:p>
    <w:p w14:paraId="302087C5" w14:textId="77777777" w:rsidR="00241317" w:rsidRPr="00241317" w:rsidRDefault="00137D9D" w:rsidP="00241317">
      <w:pPr>
        <w:pStyle w:val="Textoindependiente"/>
        <w:spacing w:before="261"/>
        <w:ind w:left="567" w:right="191"/>
        <w:rPr>
          <w:rFonts w:ascii="Arial" w:hAnsi="Arial" w:cs="Arial"/>
          <w:b/>
          <w:spacing w:val="-2"/>
          <w:sz w:val="24"/>
          <w:szCs w:val="24"/>
        </w:rPr>
      </w:pPr>
      <w:r w:rsidRPr="00241317">
        <w:rPr>
          <w:rFonts w:ascii="Arial" w:hAnsi="Arial" w:cs="Arial"/>
          <w:b/>
          <w:sz w:val="24"/>
          <w:szCs w:val="24"/>
        </w:rPr>
        <w:t>Control</w:t>
      </w:r>
      <w:r w:rsidRPr="00241317">
        <w:rPr>
          <w:rFonts w:ascii="Arial" w:hAnsi="Arial" w:cs="Arial"/>
          <w:b/>
          <w:spacing w:val="-9"/>
          <w:sz w:val="24"/>
          <w:szCs w:val="24"/>
        </w:rPr>
        <w:t xml:space="preserve"> </w:t>
      </w:r>
      <w:r w:rsidRPr="00241317">
        <w:rPr>
          <w:rFonts w:ascii="Arial" w:hAnsi="Arial" w:cs="Arial"/>
          <w:b/>
          <w:sz w:val="24"/>
          <w:szCs w:val="24"/>
        </w:rPr>
        <w:t>interno</w:t>
      </w:r>
      <w:r w:rsidRPr="00241317">
        <w:rPr>
          <w:rFonts w:ascii="Arial" w:hAnsi="Arial" w:cs="Arial"/>
          <w:b/>
          <w:spacing w:val="-9"/>
          <w:sz w:val="24"/>
          <w:szCs w:val="24"/>
        </w:rPr>
        <w:t xml:space="preserve"> </w:t>
      </w:r>
      <w:r w:rsidRPr="00241317">
        <w:rPr>
          <w:rFonts w:ascii="Arial" w:hAnsi="Arial" w:cs="Arial"/>
          <w:b/>
          <w:sz w:val="24"/>
          <w:szCs w:val="24"/>
        </w:rPr>
        <w:t>financiero:</w:t>
      </w:r>
      <w:r w:rsidRPr="00241317">
        <w:rPr>
          <w:rFonts w:ascii="Arial" w:hAnsi="Arial" w:cs="Arial"/>
          <w:b/>
          <w:spacing w:val="-9"/>
          <w:sz w:val="24"/>
          <w:szCs w:val="24"/>
        </w:rPr>
        <w:t xml:space="preserve"> </w:t>
      </w:r>
      <w:r w:rsidRPr="00241317">
        <w:rPr>
          <w:rFonts w:ascii="Arial" w:hAnsi="Arial" w:cs="Arial"/>
          <w:b/>
          <w:spacing w:val="-2"/>
          <w:sz w:val="24"/>
          <w:szCs w:val="24"/>
        </w:rPr>
        <w:t>eficiente.</w:t>
      </w:r>
    </w:p>
    <w:p w14:paraId="6B05659C" w14:textId="77777777" w:rsidR="00241317" w:rsidRDefault="00137D9D" w:rsidP="00241317">
      <w:pPr>
        <w:pStyle w:val="Textoindependiente"/>
        <w:spacing w:before="261"/>
        <w:ind w:left="567" w:right="191"/>
        <w:rPr>
          <w:rFonts w:ascii="Arial" w:hAnsi="Arial" w:cs="Arial"/>
          <w:sz w:val="24"/>
          <w:szCs w:val="24"/>
        </w:rPr>
      </w:pPr>
      <w:r w:rsidRPr="00906633">
        <w:rPr>
          <w:rFonts w:ascii="Arial" w:hAnsi="Arial" w:cs="Arial"/>
          <w:spacing w:val="-2"/>
          <w:sz w:val="24"/>
          <w:szCs w:val="24"/>
        </w:rPr>
        <w:t>Durante</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ejercicio</w:t>
      </w:r>
      <w:r w:rsidRPr="00906633">
        <w:rPr>
          <w:rFonts w:ascii="Arial" w:hAnsi="Arial" w:cs="Arial"/>
          <w:spacing w:val="-17"/>
          <w:sz w:val="24"/>
          <w:szCs w:val="24"/>
        </w:rPr>
        <w:t xml:space="preserve"> </w:t>
      </w:r>
      <w:r w:rsidRPr="00906633">
        <w:rPr>
          <w:rFonts w:ascii="Arial" w:hAnsi="Arial" w:cs="Arial"/>
          <w:spacing w:val="-2"/>
          <w:sz w:val="24"/>
          <w:szCs w:val="24"/>
        </w:rPr>
        <w:t>auditor,</w:t>
      </w:r>
      <w:r w:rsidRPr="00906633">
        <w:rPr>
          <w:rFonts w:ascii="Arial" w:hAnsi="Arial" w:cs="Arial"/>
          <w:spacing w:val="-18"/>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evidenció</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principales</w:t>
      </w:r>
      <w:r w:rsidRPr="00906633">
        <w:rPr>
          <w:rFonts w:ascii="Arial" w:hAnsi="Arial" w:cs="Arial"/>
          <w:spacing w:val="-18"/>
          <w:sz w:val="24"/>
          <w:szCs w:val="24"/>
        </w:rPr>
        <w:t xml:space="preserve"> </w:t>
      </w:r>
      <w:r w:rsidRPr="00906633">
        <w:rPr>
          <w:rFonts w:ascii="Arial" w:hAnsi="Arial" w:cs="Arial"/>
          <w:spacing w:val="-2"/>
          <w:sz w:val="24"/>
          <w:szCs w:val="24"/>
        </w:rPr>
        <w:t xml:space="preserve">debilidades </w:t>
      </w:r>
      <w:r w:rsidRPr="00906633">
        <w:rPr>
          <w:rFonts w:ascii="Arial" w:hAnsi="Arial" w:cs="Arial"/>
          <w:sz w:val="24"/>
          <w:szCs w:val="24"/>
        </w:rPr>
        <w:t>estuvieron relacionadas con la falta de comunicación efectiva entre las áreas que conforman la administración y con la veracidad de la documentación que respalda los actos administrativos.</w:t>
      </w:r>
    </w:p>
    <w:p w14:paraId="4917F1BB" w14:textId="77777777" w:rsidR="001D2CE7" w:rsidRPr="0064067C" w:rsidRDefault="005254ED" w:rsidP="00241317">
      <w:pPr>
        <w:pStyle w:val="Textoindependiente"/>
        <w:spacing w:before="261"/>
        <w:ind w:left="567" w:right="191"/>
        <w:rPr>
          <w:rFonts w:ascii="Arial" w:hAnsi="Arial" w:cs="Arial"/>
          <w:b/>
          <w:sz w:val="24"/>
          <w:szCs w:val="24"/>
        </w:rPr>
      </w:pPr>
      <w:r w:rsidRPr="0064067C">
        <w:rPr>
          <w:rFonts w:ascii="Arial" w:hAnsi="Arial" w:cs="Arial"/>
          <w:b/>
          <w:sz w:val="24"/>
          <w:szCs w:val="24"/>
        </w:rPr>
        <w:t>CONTRALORÍA</w:t>
      </w:r>
      <w:r w:rsidRPr="0064067C">
        <w:rPr>
          <w:rFonts w:ascii="Arial" w:hAnsi="Arial" w:cs="Arial"/>
          <w:b/>
          <w:spacing w:val="-3"/>
          <w:sz w:val="24"/>
          <w:szCs w:val="24"/>
        </w:rPr>
        <w:t xml:space="preserve"> </w:t>
      </w:r>
      <w:r w:rsidRPr="0064067C">
        <w:rPr>
          <w:rFonts w:ascii="Arial" w:hAnsi="Arial" w:cs="Arial"/>
          <w:b/>
          <w:sz w:val="24"/>
          <w:szCs w:val="24"/>
        </w:rPr>
        <w:t>DELEGADA</w:t>
      </w:r>
      <w:r w:rsidRPr="0064067C">
        <w:rPr>
          <w:rFonts w:ascii="Arial" w:hAnsi="Arial" w:cs="Arial"/>
          <w:b/>
          <w:spacing w:val="-1"/>
          <w:sz w:val="24"/>
          <w:szCs w:val="24"/>
        </w:rPr>
        <w:t xml:space="preserve"> </w:t>
      </w:r>
      <w:r w:rsidRPr="0064067C">
        <w:rPr>
          <w:rFonts w:ascii="Arial" w:hAnsi="Arial" w:cs="Arial"/>
          <w:b/>
          <w:sz w:val="24"/>
          <w:szCs w:val="24"/>
        </w:rPr>
        <w:t>PARA</w:t>
      </w:r>
      <w:r w:rsidRPr="0064067C">
        <w:rPr>
          <w:rFonts w:ascii="Arial" w:hAnsi="Arial" w:cs="Arial"/>
          <w:b/>
          <w:spacing w:val="-1"/>
          <w:sz w:val="24"/>
          <w:szCs w:val="24"/>
        </w:rPr>
        <w:t xml:space="preserve"> </w:t>
      </w:r>
      <w:r w:rsidRPr="0064067C">
        <w:rPr>
          <w:rFonts w:ascii="Arial" w:hAnsi="Arial" w:cs="Arial"/>
          <w:b/>
          <w:sz w:val="24"/>
          <w:szCs w:val="24"/>
        </w:rPr>
        <w:t>EL SECTOR</w:t>
      </w:r>
      <w:r w:rsidRPr="0064067C">
        <w:rPr>
          <w:rFonts w:ascii="Arial" w:hAnsi="Arial" w:cs="Arial"/>
          <w:b/>
          <w:spacing w:val="-1"/>
          <w:sz w:val="24"/>
          <w:szCs w:val="24"/>
        </w:rPr>
        <w:t xml:space="preserve"> </w:t>
      </w:r>
      <w:r w:rsidRPr="0064067C">
        <w:rPr>
          <w:rFonts w:ascii="Arial" w:hAnsi="Arial" w:cs="Arial"/>
          <w:b/>
          <w:sz w:val="24"/>
          <w:szCs w:val="24"/>
        </w:rPr>
        <w:t>MINAS</w:t>
      </w:r>
      <w:r w:rsidRPr="0064067C">
        <w:rPr>
          <w:rFonts w:ascii="Arial" w:hAnsi="Arial" w:cs="Arial"/>
          <w:b/>
          <w:spacing w:val="-1"/>
          <w:sz w:val="24"/>
          <w:szCs w:val="24"/>
        </w:rPr>
        <w:t xml:space="preserve"> </w:t>
      </w:r>
      <w:r w:rsidRPr="0064067C">
        <w:rPr>
          <w:rFonts w:ascii="Arial" w:hAnsi="Arial" w:cs="Arial"/>
          <w:b/>
          <w:sz w:val="24"/>
          <w:szCs w:val="24"/>
        </w:rPr>
        <w:t xml:space="preserve">Y </w:t>
      </w:r>
      <w:r w:rsidRPr="0064067C">
        <w:rPr>
          <w:rFonts w:ascii="Arial" w:hAnsi="Arial" w:cs="Arial"/>
          <w:b/>
          <w:spacing w:val="-2"/>
          <w:sz w:val="24"/>
          <w:szCs w:val="24"/>
        </w:rPr>
        <w:t>ENERGÍA</w:t>
      </w:r>
    </w:p>
    <w:p w14:paraId="36A167AE" w14:textId="77777777" w:rsidR="001D2CE7" w:rsidRPr="0064067C" w:rsidRDefault="00AB1711" w:rsidP="0064067C">
      <w:pPr>
        <w:pStyle w:val="Ttulo3"/>
        <w:spacing w:before="248"/>
        <w:ind w:left="567"/>
        <w:rPr>
          <w:rFonts w:ascii="Arial" w:hAnsi="Arial" w:cs="Arial"/>
          <w:sz w:val="24"/>
          <w:szCs w:val="24"/>
        </w:rPr>
      </w:pPr>
      <w:r>
        <w:rPr>
          <w:rFonts w:ascii="Arial" w:hAnsi="Arial" w:cs="Arial"/>
          <w:sz w:val="24"/>
          <w:szCs w:val="24"/>
        </w:rPr>
        <w:t>M</w:t>
      </w:r>
      <w:r w:rsidRPr="0064067C">
        <w:rPr>
          <w:rFonts w:ascii="Arial" w:hAnsi="Arial" w:cs="Arial"/>
          <w:sz w:val="24"/>
          <w:szCs w:val="24"/>
        </w:rPr>
        <w:t>inisterio</w:t>
      </w:r>
      <w:r w:rsidRPr="0064067C">
        <w:rPr>
          <w:rFonts w:ascii="Arial" w:hAnsi="Arial" w:cs="Arial"/>
          <w:spacing w:val="-3"/>
          <w:sz w:val="24"/>
          <w:szCs w:val="24"/>
        </w:rPr>
        <w:t xml:space="preserve"> </w:t>
      </w:r>
      <w:r w:rsidRPr="0064067C">
        <w:rPr>
          <w:rFonts w:ascii="Arial" w:hAnsi="Arial" w:cs="Arial"/>
          <w:sz w:val="24"/>
          <w:szCs w:val="24"/>
        </w:rPr>
        <w:t>de</w:t>
      </w:r>
      <w:r w:rsidRPr="0064067C">
        <w:rPr>
          <w:rFonts w:ascii="Arial" w:hAnsi="Arial" w:cs="Arial"/>
          <w:spacing w:val="-2"/>
          <w:sz w:val="24"/>
          <w:szCs w:val="24"/>
        </w:rPr>
        <w:t xml:space="preserve"> </w:t>
      </w:r>
      <w:r>
        <w:rPr>
          <w:rFonts w:ascii="Arial" w:hAnsi="Arial" w:cs="Arial"/>
          <w:spacing w:val="-2"/>
          <w:sz w:val="24"/>
          <w:szCs w:val="24"/>
        </w:rPr>
        <w:t>M</w:t>
      </w:r>
      <w:r w:rsidRPr="0064067C">
        <w:rPr>
          <w:rFonts w:ascii="Arial" w:hAnsi="Arial" w:cs="Arial"/>
          <w:sz w:val="24"/>
          <w:szCs w:val="24"/>
        </w:rPr>
        <w:t>inas</w:t>
      </w:r>
      <w:r w:rsidRPr="0064067C">
        <w:rPr>
          <w:rFonts w:ascii="Arial" w:hAnsi="Arial" w:cs="Arial"/>
          <w:spacing w:val="-3"/>
          <w:sz w:val="24"/>
          <w:szCs w:val="24"/>
        </w:rPr>
        <w:t xml:space="preserve"> </w:t>
      </w:r>
      <w:r w:rsidRPr="0064067C">
        <w:rPr>
          <w:rFonts w:ascii="Arial" w:hAnsi="Arial" w:cs="Arial"/>
          <w:sz w:val="24"/>
          <w:szCs w:val="24"/>
        </w:rPr>
        <w:t>y</w:t>
      </w:r>
      <w:r w:rsidRPr="0064067C">
        <w:rPr>
          <w:rFonts w:ascii="Arial" w:hAnsi="Arial" w:cs="Arial"/>
          <w:spacing w:val="-2"/>
          <w:sz w:val="24"/>
          <w:szCs w:val="24"/>
        </w:rPr>
        <w:t xml:space="preserve"> </w:t>
      </w:r>
      <w:r>
        <w:rPr>
          <w:rFonts w:ascii="Arial" w:hAnsi="Arial" w:cs="Arial"/>
          <w:spacing w:val="-2"/>
          <w:sz w:val="24"/>
          <w:szCs w:val="24"/>
        </w:rPr>
        <w:t>E</w:t>
      </w:r>
      <w:r w:rsidRPr="0064067C">
        <w:rPr>
          <w:rFonts w:ascii="Arial" w:hAnsi="Arial" w:cs="Arial"/>
          <w:spacing w:val="-2"/>
          <w:sz w:val="24"/>
          <w:szCs w:val="24"/>
        </w:rPr>
        <w:t>nergía</w:t>
      </w:r>
    </w:p>
    <w:p w14:paraId="69134265" w14:textId="77777777" w:rsidR="001D2CE7" w:rsidRPr="0064067C" w:rsidRDefault="00137D9D" w:rsidP="0064067C">
      <w:pPr>
        <w:pStyle w:val="Textoindependiente"/>
        <w:spacing w:before="260"/>
        <w:ind w:left="567"/>
        <w:jc w:val="left"/>
        <w:rPr>
          <w:rFonts w:ascii="Arial" w:hAnsi="Arial" w:cs="Arial"/>
          <w:b/>
          <w:sz w:val="24"/>
          <w:szCs w:val="24"/>
        </w:rPr>
      </w:pPr>
      <w:r w:rsidRPr="0064067C">
        <w:rPr>
          <w:rFonts w:ascii="Arial" w:hAnsi="Arial" w:cs="Arial"/>
          <w:b/>
          <w:sz w:val="24"/>
          <w:szCs w:val="24"/>
        </w:rPr>
        <w:t>Opinión</w:t>
      </w:r>
      <w:r w:rsidRPr="0064067C">
        <w:rPr>
          <w:rFonts w:ascii="Arial" w:hAnsi="Arial" w:cs="Arial"/>
          <w:b/>
          <w:spacing w:val="-9"/>
          <w:sz w:val="24"/>
          <w:szCs w:val="24"/>
        </w:rPr>
        <w:t xml:space="preserve"> </w:t>
      </w:r>
      <w:r w:rsidRPr="0064067C">
        <w:rPr>
          <w:rFonts w:ascii="Arial" w:hAnsi="Arial" w:cs="Arial"/>
          <w:b/>
          <w:sz w:val="24"/>
          <w:szCs w:val="24"/>
        </w:rPr>
        <w:t>contable:</w:t>
      </w:r>
      <w:r w:rsidRPr="0064067C">
        <w:rPr>
          <w:rFonts w:ascii="Arial" w:hAnsi="Arial" w:cs="Arial"/>
          <w:b/>
          <w:spacing w:val="-9"/>
          <w:sz w:val="24"/>
          <w:szCs w:val="24"/>
        </w:rPr>
        <w:t xml:space="preserve"> </w:t>
      </w:r>
      <w:r w:rsidRPr="0064067C">
        <w:rPr>
          <w:rFonts w:ascii="Arial" w:hAnsi="Arial" w:cs="Arial"/>
          <w:b/>
          <w:sz w:val="24"/>
          <w:szCs w:val="24"/>
        </w:rPr>
        <w:t>con</w:t>
      </w:r>
      <w:r w:rsidRPr="0064067C">
        <w:rPr>
          <w:rFonts w:ascii="Arial" w:hAnsi="Arial" w:cs="Arial"/>
          <w:b/>
          <w:spacing w:val="-8"/>
          <w:sz w:val="24"/>
          <w:szCs w:val="24"/>
        </w:rPr>
        <w:t xml:space="preserve"> </w:t>
      </w:r>
      <w:r w:rsidRPr="0064067C">
        <w:rPr>
          <w:rFonts w:ascii="Arial" w:hAnsi="Arial" w:cs="Arial"/>
          <w:b/>
          <w:spacing w:val="-2"/>
          <w:sz w:val="24"/>
          <w:szCs w:val="24"/>
        </w:rPr>
        <w:t>salvedades.</w:t>
      </w:r>
    </w:p>
    <w:p w14:paraId="22E701C6" w14:textId="77777777" w:rsidR="0064067C" w:rsidRDefault="00137D9D" w:rsidP="0064067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64067C">
        <w:rPr>
          <w:rFonts w:ascii="Arial" w:hAnsi="Arial" w:cs="Arial"/>
          <w:spacing w:val="-5"/>
          <w:sz w:val="24"/>
          <w:szCs w:val="24"/>
        </w:rPr>
        <w:t xml:space="preserve"> </w:t>
      </w:r>
      <w:r w:rsidRPr="00906633">
        <w:rPr>
          <w:rFonts w:ascii="Arial" w:hAnsi="Arial" w:cs="Arial"/>
          <w:sz w:val="24"/>
          <w:szCs w:val="24"/>
        </w:rPr>
        <w:t>$61.915,58 millones, debido a que en la subcuenta redes, líneas y cables de propiedades de terceros, se evidencia que el Ministerio tiene registrados contablemente 5 proyectos de los fondos PRONE, FAER</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FAZNI,</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valor</w:t>
      </w:r>
      <w:r w:rsidRPr="00906633">
        <w:rPr>
          <w:rFonts w:ascii="Arial" w:hAnsi="Arial" w:cs="Arial"/>
          <w:spacing w:val="-11"/>
          <w:sz w:val="24"/>
          <w:szCs w:val="24"/>
        </w:rPr>
        <w:t xml:space="preserve"> </w:t>
      </w:r>
      <w:r w:rsidRPr="00906633">
        <w:rPr>
          <w:rFonts w:ascii="Arial" w:hAnsi="Arial" w:cs="Arial"/>
          <w:sz w:val="24"/>
          <w:szCs w:val="24"/>
        </w:rPr>
        <w:t>mencionado,</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cuales</w:t>
      </w:r>
      <w:r w:rsidRPr="00906633">
        <w:rPr>
          <w:rFonts w:ascii="Arial" w:hAnsi="Arial" w:cs="Arial"/>
          <w:spacing w:val="-11"/>
          <w:sz w:val="24"/>
          <w:szCs w:val="24"/>
        </w:rPr>
        <w:t xml:space="preserve"> </w:t>
      </w:r>
      <w:r w:rsidRPr="00906633">
        <w:rPr>
          <w:rFonts w:ascii="Arial" w:hAnsi="Arial" w:cs="Arial"/>
          <w:sz w:val="24"/>
          <w:szCs w:val="24"/>
        </w:rPr>
        <w:t>fueron</w:t>
      </w:r>
      <w:r w:rsidRPr="00906633">
        <w:rPr>
          <w:rFonts w:ascii="Arial" w:hAnsi="Arial" w:cs="Arial"/>
          <w:spacing w:val="-11"/>
          <w:sz w:val="24"/>
          <w:szCs w:val="24"/>
        </w:rPr>
        <w:t xml:space="preserve"> </w:t>
      </w:r>
      <w:r w:rsidRPr="00906633">
        <w:rPr>
          <w:rFonts w:ascii="Arial" w:hAnsi="Arial" w:cs="Arial"/>
          <w:sz w:val="24"/>
          <w:szCs w:val="24"/>
        </w:rPr>
        <w:t xml:space="preserve">contabilizados </w:t>
      </w:r>
      <w:r w:rsidRPr="00906633">
        <w:rPr>
          <w:rFonts w:ascii="Arial" w:hAnsi="Arial" w:cs="Arial"/>
          <w:spacing w:val="-2"/>
          <w:sz w:val="24"/>
          <w:szCs w:val="24"/>
        </w:rPr>
        <w:t>teniendo</w:t>
      </w:r>
      <w:r w:rsidRPr="00906633">
        <w:rPr>
          <w:rFonts w:ascii="Arial" w:hAnsi="Arial" w:cs="Arial"/>
          <w:spacing w:val="-18"/>
          <w:sz w:val="24"/>
          <w:szCs w:val="24"/>
        </w:rPr>
        <w:t xml:space="preserve"> </w:t>
      </w:r>
      <w:r w:rsidRPr="00906633">
        <w:rPr>
          <w:rFonts w:ascii="Arial" w:hAnsi="Arial" w:cs="Arial"/>
          <w:spacing w:val="-2"/>
          <w:sz w:val="24"/>
          <w:szCs w:val="24"/>
        </w:rPr>
        <w:t>como</w:t>
      </w:r>
      <w:r w:rsidRPr="00906633">
        <w:rPr>
          <w:rFonts w:ascii="Arial" w:hAnsi="Arial" w:cs="Arial"/>
          <w:spacing w:val="-17"/>
          <w:sz w:val="24"/>
          <w:szCs w:val="24"/>
        </w:rPr>
        <w:t xml:space="preserve"> </w:t>
      </w:r>
      <w:r w:rsidRPr="00906633">
        <w:rPr>
          <w:rFonts w:ascii="Arial" w:hAnsi="Arial" w:cs="Arial"/>
          <w:spacing w:val="-2"/>
          <w:sz w:val="24"/>
          <w:szCs w:val="24"/>
        </w:rPr>
        <w:t>soporte</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8"/>
          <w:sz w:val="24"/>
          <w:szCs w:val="24"/>
        </w:rPr>
        <w:t xml:space="preserve"> </w:t>
      </w:r>
      <w:r w:rsidRPr="00906633">
        <w:rPr>
          <w:rFonts w:ascii="Arial" w:hAnsi="Arial" w:cs="Arial"/>
          <w:spacing w:val="-2"/>
          <w:sz w:val="24"/>
          <w:szCs w:val="24"/>
        </w:rPr>
        <w:t>actas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liquidación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contratos,</w:t>
      </w:r>
      <w:r w:rsidRPr="00906633">
        <w:rPr>
          <w:rFonts w:ascii="Arial" w:hAnsi="Arial" w:cs="Arial"/>
          <w:spacing w:val="-18"/>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 xml:space="preserve">que </w:t>
      </w:r>
      <w:r w:rsidRPr="00906633">
        <w:rPr>
          <w:rFonts w:ascii="Arial" w:hAnsi="Arial" w:cs="Arial"/>
          <w:sz w:val="24"/>
          <w:szCs w:val="24"/>
        </w:rPr>
        <w:t xml:space="preserve">previamente dichos activos hubieran sido identificados, clasificados e </w:t>
      </w:r>
      <w:r w:rsidRPr="00906633">
        <w:rPr>
          <w:rFonts w:ascii="Arial" w:hAnsi="Arial" w:cs="Arial"/>
          <w:spacing w:val="-2"/>
          <w:sz w:val="24"/>
          <w:szCs w:val="24"/>
        </w:rPr>
        <w:t>incorporados</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almacén,</w:t>
      </w:r>
      <w:r w:rsidRPr="00906633">
        <w:rPr>
          <w:rFonts w:ascii="Arial" w:hAnsi="Arial" w:cs="Arial"/>
          <w:spacing w:val="-18"/>
          <w:sz w:val="24"/>
          <w:szCs w:val="24"/>
        </w:rPr>
        <w:t xml:space="preserve"> </w:t>
      </w:r>
      <w:r w:rsidRPr="00906633">
        <w:rPr>
          <w:rFonts w:ascii="Arial" w:hAnsi="Arial" w:cs="Arial"/>
          <w:spacing w:val="-2"/>
          <w:sz w:val="24"/>
          <w:szCs w:val="24"/>
        </w:rPr>
        <w:t>es</w:t>
      </w:r>
      <w:r w:rsidRPr="00906633">
        <w:rPr>
          <w:rFonts w:ascii="Arial" w:hAnsi="Arial" w:cs="Arial"/>
          <w:spacing w:val="-17"/>
          <w:sz w:val="24"/>
          <w:szCs w:val="24"/>
        </w:rPr>
        <w:t xml:space="preserve"> </w:t>
      </w:r>
      <w:r w:rsidRPr="00906633">
        <w:rPr>
          <w:rFonts w:ascii="Arial" w:hAnsi="Arial" w:cs="Arial"/>
          <w:spacing w:val="-2"/>
          <w:sz w:val="24"/>
          <w:szCs w:val="24"/>
        </w:rPr>
        <w:t>decir</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registraron</w:t>
      </w:r>
      <w:r w:rsidRPr="00906633">
        <w:rPr>
          <w:rFonts w:ascii="Arial" w:hAnsi="Arial" w:cs="Arial"/>
          <w:spacing w:val="-18"/>
          <w:sz w:val="24"/>
          <w:szCs w:val="24"/>
        </w:rPr>
        <w:t xml:space="preserve"> </w:t>
      </w:r>
      <w:r w:rsidRPr="00906633">
        <w:rPr>
          <w:rFonts w:ascii="Arial" w:hAnsi="Arial" w:cs="Arial"/>
          <w:spacing w:val="-2"/>
          <w:sz w:val="24"/>
          <w:szCs w:val="24"/>
        </w:rPr>
        <w:t xml:space="preserve">contablemente, </w:t>
      </w:r>
      <w:r w:rsidRPr="00906633">
        <w:rPr>
          <w:rFonts w:ascii="Arial" w:hAnsi="Arial" w:cs="Arial"/>
          <w:sz w:val="24"/>
          <w:szCs w:val="24"/>
        </w:rPr>
        <w:t xml:space="preserve">pero se desconoce la existencia, la condición y la operatividad de los </w:t>
      </w:r>
      <w:r w:rsidRPr="00906633">
        <w:rPr>
          <w:rFonts w:ascii="Arial" w:hAnsi="Arial" w:cs="Arial"/>
          <w:spacing w:val="-2"/>
          <w:sz w:val="24"/>
          <w:szCs w:val="24"/>
        </w:rPr>
        <w:t>mismos.</w:t>
      </w:r>
      <w:r w:rsidR="0064067C">
        <w:rPr>
          <w:rFonts w:ascii="Arial" w:hAnsi="Arial" w:cs="Arial"/>
          <w:spacing w:val="-2"/>
          <w:sz w:val="24"/>
          <w:szCs w:val="24"/>
        </w:rPr>
        <w:t xml:space="preserve"> </w:t>
      </w:r>
    </w:p>
    <w:p w14:paraId="133BBDAF" w14:textId="77777777" w:rsidR="0064067C" w:rsidRDefault="00137D9D" w:rsidP="0064067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Estos proyectos se considera que son proyectos ejecutados en las vigencias</w:t>
      </w:r>
      <w:r w:rsidRPr="00906633">
        <w:rPr>
          <w:rFonts w:ascii="Arial" w:hAnsi="Arial" w:cs="Arial"/>
          <w:spacing w:val="-7"/>
          <w:sz w:val="24"/>
          <w:szCs w:val="24"/>
        </w:rPr>
        <w:t xml:space="preserve"> </w:t>
      </w:r>
      <w:r w:rsidRPr="00906633">
        <w:rPr>
          <w:rFonts w:ascii="Arial" w:hAnsi="Arial" w:cs="Arial"/>
          <w:sz w:val="24"/>
          <w:szCs w:val="24"/>
        </w:rPr>
        <w:t>2012,</w:t>
      </w:r>
      <w:r w:rsidRPr="00906633">
        <w:rPr>
          <w:rFonts w:ascii="Arial" w:hAnsi="Arial" w:cs="Arial"/>
          <w:spacing w:val="-7"/>
          <w:sz w:val="24"/>
          <w:szCs w:val="24"/>
        </w:rPr>
        <w:t xml:space="preserve"> </w:t>
      </w:r>
      <w:r w:rsidRPr="00906633">
        <w:rPr>
          <w:rFonts w:ascii="Arial" w:hAnsi="Arial" w:cs="Arial"/>
          <w:sz w:val="24"/>
          <w:szCs w:val="24"/>
        </w:rPr>
        <w:t>2013</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2014.</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numeral</w:t>
      </w:r>
      <w:r w:rsidRPr="00906633">
        <w:rPr>
          <w:rFonts w:ascii="Arial" w:hAnsi="Arial" w:cs="Arial"/>
          <w:spacing w:val="-7"/>
          <w:sz w:val="24"/>
          <w:szCs w:val="24"/>
        </w:rPr>
        <w:t xml:space="preserve"> </w:t>
      </w:r>
      <w:r w:rsidRPr="00906633">
        <w:rPr>
          <w:rFonts w:ascii="Arial" w:hAnsi="Arial" w:cs="Arial"/>
          <w:sz w:val="24"/>
          <w:szCs w:val="24"/>
        </w:rPr>
        <w:t>10.1 de la Resolución 533 de 2015, modificada por la resolución 211 de 2021,</w:t>
      </w:r>
      <w:r w:rsidRPr="00906633">
        <w:rPr>
          <w:rFonts w:ascii="Arial" w:hAnsi="Arial" w:cs="Arial"/>
          <w:spacing w:val="-5"/>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numeral</w:t>
      </w:r>
      <w:r w:rsidRPr="00906633">
        <w:rPr>
          <w:rFonts w:ascii="Arial" w:hAnsi="Arial" w:cs="Arial"/>
          <w:spacing w:val="-5"/>
          <w:sz w:val="24"/>
          <w:szCs w:val="24"/>
        </w:rPr>
        <w:t xml:space="preserve"> </w:t>
      </w:r>
      <w:r w:rsidRPr="00906633">
        <w:rPr>
          <w:rFonts w:ascii="Arial" w:hAnsi="Arial" w:cs="Arial"/>
          <w:sz w:val="24"/>
          <w:szCs w:val="24"/>
        </w:rPr>
        <w:t>3.2.15</w:t>
      </w:r>
      <w:r w:rsidRPr="00906633">
        <w:rPr>
          <w:rFonts w:ascii="Arial" w:hAnsi="Arial" w:cs="Arial"/>
          <w:spacing w:val="-5"/>
          <w:sz w:val="24"/>
          <w:szCs w:val="24"/>
        </w:rPr>
        <w:t xml:space="preserve"> </w:t>
      </w:r>
      <w:r w:rsidRPr="00906633">
        <w:rPr>
          <w:rFonts w:ascii="Arial" w:hAnsi="Arial" w:cs="Arial"/>
          <w:sz w:val="24"/>
          <w:szCs w:val="24"/>
        </w:rPr>
        <w:t>Depuración</w:t>
      </w:r>
      <w:r w:rsidRPr="00906633">
        <w:rPr>
          <w:rFonts w:ascii="Arial" w:hAnsi="Arial" w:cs="Arial"/>
          <w:spacing w:val="-5"/>
          <w:sz w:val="24"/>
          <w:szCs w:val="24"/>
        </w:rPr>
        <w:t xml:space="preserve"> </w:t>
      </w:r>
      <w:r w:rsidRPr="00906633">
        <w:rPr>
          <w:rFonts w:ascii="Arial" w:hAnsi="Arial" w:cs="Arial"/>
          <w:sz w:val="24"/>
          <w:szCs w:val="24"/>
        </w:rPr>
        <w:t>contable</w:t>
      </w:r>
      <w:r w:rsidRPr="00906633">
        <w:rPr>
          <w:rFonts w:ascii="Arial" w:hAnsi="Arial" w:cs="Arial"/>
          <w:spacing w:val="-5"/>
          <w:sz w:val="24"/>
          <w:szCs w:val="24"/>
        </w:rPr>
        <w:t xml:space="preserve"> </w:t>
      </w:r>
      <w:r w:rsidRPr="00906633">
        <w:rPr>
          <w:rFonts w:ascii="Arial" w:hAnsi="Arial" w:cs="Arial"/>
          <w:sz w:val="24"/>
          <w:szCs w:val="24"/>
        </w:rPr>
        <w:t>permanente</w:t>
      </w:r>
      <w:r w:rsidRPr="00906633">
        <w:rPr>
          <w:rFonts w:ascii="Arial" w:hAnsi="Arial" w:cs="Arial"/>
          <w:spacing w:val="-5"/>
          <w:sz w:val="24"/>
          <w:szCs w:val="24"/>
        </w:rPr>
        <w:t xml:space="preserve"> </w:t>
      </w:r>
      <w:r w:rsidRPr="00906633">
        <w:rPr>
          <w:rFonts w:ascii="Arial" w:hAnsi="Arial" w:cs="Arial"/>
          <w:sz w:val="24"/>
          <w:szCs w:val="24"/>
        </w:rPr>
        <w:t xml:space="preserve">y sostenible, de la Resolución 193 de 2016 expedida por la Contaduría </w:t>
      </w:r>
      <w:r w:rsidRPr="00906633">
        <w:rPr>
          <w:rFonts w:ascii="Arial" w:hAnsi="Arial" w:cs="Arial"/>
          <w:spacing w:val="-2"/>
          <w:sz w:val="24"/>
          <w:szCs w:val="24"/>
        </w:rPr>
        <w:t>General</w:t>
      </w:r>
      <w:r w:rsidRPr="00906633">
        <w:rPr>
          <w:rFonts w:ascii="Arial" w:hAnsi="Arial" w:cs="Arial"/>
          <w:spacing w:val="-22"/>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la</w:t>
      </w:r>
      <w:r w:rsidRPr="00906633">
        <w:rPr>
          <w:rFonts w:ascii="Arial" w:hAnsi="Arial" w:cs="Arial"/>
          <w:spacing w:val="-19"/>
          <w:sz w:val="24"/>
          <w:szCs w:val="24"/>
        </w:rPr>
        <w:t xml:space="preserve"> </w:t>
      </w:r>
      <w:r w:rsidRPr="00906633">
        <w:rPr>
          <w:rFonts w:ascii="Arial" w:hAnsi="Arial" w:cs="Arial"/>
          <w:spacing w:val="-2"/>
          <w:sz w:val="24"/>
          <w:szCs w:val="24"/>
        </w:rPr>
        <w:t>Nación</w:t>
      </w:r>
      <w:r w:rsidRPr="00906633">
        <w:rPr>
          <w:rFonts w:ascii="Arial" w:hAnsi="Arial" w:cs="Arial"/>
          <w:spacing w:val="-20"/>
          <w:sz w:val="24"/>
          <w:szCs w:val="24"/>
        </w:rPr>
        <w:t xml:space="preserve"> </w:t>
      </w:r>
      <w:r w:rsidRPr="00906633">
        <w:rPr>
          <w:rFonts w:ascii="Arial" w:hAnsi="Arial" w:cs="Arial"/>
          <w:spacing w:val="-2"/>
          <w:sz w:val="24"/>
          <w:szCs w:val="24"/>
        </w:rPr>
        <w:t>(CGN),</w:t>
      </w:r>
      <w:r w:rsidRPr="00906633">
        <w:rPr>
          <w:rFonts w:ascii="Arial" w:hAnsi="Arial" w:cs="Arial"/>
          <w:spacing w:val="-19"/>
          <w:sz w:val="24"/>
          <w:szCs w:val="24"/>
        </w:rPr>
        <w:t xml:space="preserve"> </w:t>
      </w:r>
      <w:r w:rsidRPr="00906633">
        <w:rPr>
          <w:rFonts w:ascii="Arial" w:hAnsi="Arial" w:cs="Arial"/>
          <w:spacing w:val="-2"/>
          <w:sz w:val="24"/>
          <w:szCs w:val="24"/>
        </w:rPr>
        <w:t>lo</w:t>
      </w:r>
      <w:r w:rsidRPr="00906633">
        <w:rPr>
          <w:rFonts w:ascii="Arial" w:hAnsi="Arial" w:cs="Arial"/>
          <w:spacing w:val="-19"/>
          <w:sz w:val="24"/>
          <w:szCs w:val="24"/>
        </w:rPr>
        <w:t xml:space="preserve"> </w:t>
      </w:r>
      <w:r w:rsidRPr="00906633">
        <w:rPr>
          <w:rFonts w:ascii="Arial" w:hAnsi="Arial" w:cs="Arial"/>
          <w:spacing w:val="-2"/>
          <w:sz w:val="24"/>
          <w:szCs w:val="24"/>
        </w:rPr>
        <w:t>que</w:t>
      </w:r>
      <w:r w:rsidRPr="00906633">
        <w:rPr>
          <w:rFonts w:ascii="Arial" w:hAnsi="Arial" w:cs="Arial"/>
          <w:spacing w:val="-19"/>
          <w:sz w:val="24"/>
          <w:szCs w:val="24"/>
        </w:rPr>
        <w:t xml:space="preserve"> </w:t>
      </w:r>
      <w:r w:rsidRPr="00906633">
        <w:rPr>
          <w:rFonts w:ascii="Arial" w:hAnsi="Arial" w:cs="Arial"/>
          <w:spacing w:val="-2"/>
          <w:sz w:val="24"/>
          <w:szCs w:val="24"/>
        </w:rPr>
        <w:t>generó</w:t>
      </w:r>
      <w:r w:rsidRPr="00906633">
        <w:rPr>
          <w:rFonts w:ascii="Arial" w:hAnsi="Arial" w:cs="Arial"/>
          <w:spacing w:val="-20"/>
          <w:sz w:val="24"/>
          <w:szCs w:val="24"/>
        </w:rPr>
        <w:t xml:space="preserve"> </w:t>
      </w:r>
      <w:r w:rsidRPr="00906633">
        <w:rPr>
          <w:rFonts w:ascii="Arial" w:hAnsi="Arial" w:cs="Arial"/>
          <w:spacing w:val="-2"/>
          <w:sz w:val="24"/>
          <w:szCs w:val="24"/>
        </w:rPr>
        <w:t>sobrestimación</w:t>
      </w:r>
      <w:r w:rsidRPr="00906633">
        <w:rPr>
          <w:rFonts w:ascii="Arial" w:hAnsi="Arial" w:cs="Arial"/>
          <w:spacing w:val="-19"/>
          <w:sz w:val="24"/>
          <w:szCs w:val="24"/>
        </w:rPr>
        <w:t xml:space="preserve"> </w:t>
      </w:r>
      <w:r w:rsidRPr="00906633">
        <w:rPr>
          <w:rFonts w:ascii="Arial" w:hAnsi="Arial" w:cs="Arial"/>
          <w:spacing w:val="-2"/>
          <w:sz w:val="24"/>
          <w:szCs w:val="24"/>
        </w:rPr>
        <w:t>de</w:t>
      </w:r>
      <w:r w:rsidRPr="00906633">
        <w:rPr>
          <w:rFonts w:ascii="Arial" w:hAnsi="Arial" w:cs="Arial"/>
          <w:spacing w:val="-19"/>
          <w:sz w:val="24"/>
          <w:szCs w:val="24"/>
        </w:rPr>
        <w:t xml:space="preserve"> </w:t>
      </w:r>
      <w:r w:rsidRPr="00906633">
        <w:rPr>
          <w:rFonts w:ascii="Arial" w:hAnsi="Arial" w:cs="Arial"/>
          <w:spacing w:val="-2"/>
          <w:sz w:val="24"/>
          <w:szCs w:val="24"/>
        </w:rPr>
        <w:t>la</w:t>
      </w:r>
      <w:r w:rsidRPr="00906633">
        <w:rPr>
          <w:rFonts w:ascii="Arial" w:hAnsi="Arial" w:cs="Arial"/>
          <w:spacing w:val="-19"/>
          <w:sz w:val="24"/>
          <w:szCs w:val="24"/>
        </w:rPr>
        <w:t xml:space="preserve"> </w:t>
      </w:r>
      <w:r w:rsidRPr="00906633">
        <w:rPr>
          <w:rFonts w:ascii="Arial" w:hAnsi="Arial" w:cs="Arial"/>
          <w:spacing w:val="-2"/>
          <w:sz w:val="24"/>
          <w:szCs w:val="24"/>
        </w:rPr>
        <w:t>cuenta.</w:t>
      </w:r>
    </w:p>
    <w:p w14:paraId="75E89140" w14:textId="77777777" w:rsidR="0064067C" w:rsidRDefault="00137D9D" w:rsidP="0064067C">
      <w:pPr>
        <w:pStyle w:val="Textoindependiente"/>
        <w:tabs>
          <w:tab w:val="left" w:pos="9781"/>
        </w:tabs>
        <w:spacing w:before="261" w:line="266" w:lineRule="exact"/>
        <w:ind w:left="567" w:right="191"/>
        <w:rPr>
          <w:rFonts w:ascii="Arial" w:hAnsi="Arial" w:cs="Arial"/>
          <w:spacing w:val="-10"/>
          <w:sz w:val="24"/>
          <w:szCs w:val="24"/>
        </w:rPr>
      </w:pPr>
      <w:r w:rsidRPr="00906633">
        <w:rPr>
          <w:rFonts w:ascii="Arial" w:hAnsi="Arial" w:cs="Arial"/>
          <w:spacing w:val="-4"/>
          <w:sz w:val="24"/>
          <w:szCs w:val="24"/>
        </w:rPr>
        <w:t>Incorreción</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cantidad</w:t>
      </w:r>
      <w:r w:rsidRPr="00906633">
        <w:rPr>
          <w:rFonts w:ascii="Arial" w:hAnsi="Arial" w:cs="Arial"/>
          <w:spacing w:val="-12"/>
          <w:sz w:val="24"/>
          <w:szCs w:val="24"/>
        </w:rPr>
        <w:t xml:space="preserve"> </w:t>
      </w:r>
      <w:r w:rsidRPr="00906633">
        <w:rPr>
          <w:rFonts w:ascii="Arial" w:hAnsi="Arial" w:cs="Arial"/>
          <w:spacing w:val="-4"/>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propiedad,</w:t>
      </w:r>
      <w:r w:rsidRPr="00906633">
        <w:rPr>
          <w:rFonts w:ascii="Arial" w:hAnsi="Arial" w:cs="Arial"/>
          <w:spacing w:val="-12"/>
          <w:sz w:val="24"/>
          <w:szCs w:val="24"/>
        </w:rPr>
        <w:t xml:space="preserve"> </w:t>
      </w:r>
      <w:r w:rsidRPr="00906633">
        <w:rPr>
          <w:rFonts w:ascii="Arial" w:hAnsi="Arial" w:cs="Arial"/>
          <w:spacing w:val="-4"/>
          <w:sz w:val="24"/>
          <w:szCs w:val="24"/>
        </w:rPr>
        <w:t>planta</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equipo,</w:t>
      </w:r>
      <w:r w:rsidRPr="00906633">
        <w:rPr>
          <w:rFonts w:ascii="Arial" w:hAnsi="Arial" w:cs="Arial"/>
          <w:spacing w:val="-12"/>
          <w:sz w:val="24"/>
          <w:szCs w:val="24"/>
        </w:rPr>
        <w:t xml:space="preserve"> </w:t>
      </w:r>
      <w:r w:rsidRPr="00906633">
        <w:rPr>
          <w:rFonts w:ascii="Arial" w:hAnsi="Arial" w:cs="Arial"/>
          <w:spacing w:val="-4"/>
          <w:sz w:val="24"/>
          <w:szCs w:val="24"/>
        </w:rPr>
        <w:t>por</w:t>
      </w:r>
      <w:r w:rsidRPr="00906633">
        <w:rPr>
          <w:rFonts w:ascii="Arial" w:hAnsi="Arial" w:cs="Arial"/>
          <w:spacing w:val="-12"/>
          <w:sz w:val="24"/>
          <w:szCs w:val="24"/>
        </w:rPr>
        <w:t xml:space="preserve"> </w:t>
      </w:r>
      <w:r w:rsidRPr="00906633">
        <w:rPr>
          <w:rFonts w:ascii="Arial" w:hAnsi="Arial" w:cs="Arial"/>
          <w:spacing w:val="-4"/>
          <w:sz w:val="24"/>
          <w:szCs w:val="24"/>
        </w:rPr>
        <w:t xml:space="preserve">$177.875,85 </w:t>
      </w:r>
      <w:r w:rsidRPr="00906633">
        <w:rPr>
          <w:rFonts w:ascii="Arial" w:hAnsi="Arial" w:cs="Arial"/>
          <w:sz w:val="24"/>
          <w:szCs w:val="24"/>
        </w:rPr>
        <w:t>millones. Esta diferencia se originó al comparar la relación detallada de</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denominada</w:t>
      </w:r>
      <w:r w:rsidRPr="00906633">
        <w:rPr>
          <w:rFonts w:ascii="Arial" w:hAnsi="Arial" w:cs="Arial"/>
          <w:spacing w:val="40"/>
          <w:sz w:val="24"/>
          <w:szCs w:val="24"/>
        </w:rPr>
        <w:t xml:space="preserve"> </w:t>
      </w:r>
      <w:r w:rsidRPr="00906633">
        <w:rPr>
          <w:rFonts w:ascii="Arial" w:hAnsi="Arial" w:cs="Arial"/>
          <w:sz w:val="24"/>
          <w:szCs w:val="24"/>
        </w:rPr>
        <w:t>'Activos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centro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costo',</w:t>
      </w:r>
      <w:r w:rsidRPr="00906633">
        <w:rPr>
          <w:rFonts w:ascii="Arial" w:hAnsi="Arial" w:cs="Arial"/>
          <w:spacing w:val="40"/>
          <w:sz w:val="24"/>
          <w:szCs w:val="24"/>
        </w:rPr>
        <w:t xml:space="preserve"> </w:t>
      </w:r>
      <w:r w:rsidRPr="00906633">
        <w:rPr>
          <w:rFonts w:ascii="Arial" w:hAnsi="Arial" w:cs="Arial"/>
          <w:sz w:val="24"/>
          <w:szCs w:val="24"/>
        </w:rPr>
        <w:t>allegada</w:t>
      </w:r>
      <w:r w:rsidRPr="00906633">
        <w:rPr>
          <w:rFonts w:ascii="Arial" w:hAnsi="Arial" w:cs="Arial"/>
          <w:spacing w:val="40"/>
          <w:sz w:val="24"/>
          <w:szCs w:val="24"/>
        </w:rPr>
        <w:t xml:space="preserve"> </w:t>
      </w:r>
      <w:r w:rsidRPr="00906633">
        <w:rPr>
          <w:rFonts w:ascii="Arial" w:hAnsi="Arial" w:cs="Arial"/>
          <w:sz w:val="24"/>
          <w:szCs w:val="24"/>
        </w:rPr>
        <w:t>por la entidad con corte a 2024, frente a la información contenida en el Contrato</w:t>
      </w:r>
      <w:r w:rsidRPr="00906633">
        <w:rPr>
          <w:rFonts w:ascii="Arial" w:hAnsi="Arial" w:cs="Arial"/>
          <w:spacing w:val="-16"/>
          <w:sz w:val="24"/>
          <w:szCs w:val="24"/>
        </w:rPr>
        <w:t xml:space="preserve"> </w:t>
      </w:r>
      <w:r w:rsidRPr="00906633">
        <w:rPr>
          <w:rFonts w:ascii="Arial" w:hAnsi="Arial" w:cs="Arial"/>
          <w:sz w:val="24"/>
          <w:szCs w:val="24"/>
        </w:rPr>
        <w:t>Especial</w:t>
      </w:r>
      <w:r w:rsidRPr="00906633">
        <w:rPr>
          <w:rFonts w:ascii="Arial" w:hAnsi="Arial" w:cs="Arial"/>
          <w:spacing w:val="-16"/>
          <w:sz w:val="24"/>
          <w:szCs w:val="24"/>
        </w:rPr>
        <w:t xml:space="preserve"> </w:t>
      </w:r>
      <w:r w:rsidRPr="00906633">
        <w:rPr>
          <w:rFonts w:ascii="Arial" w:hAnsi="Arial" w:cs="Arial"/>
          <w:sz w:val="24"/>
          <w:szCs w:val="24"/>
        </w:rPr>
        <w:t>GGC-680-2017,</w:t>
      </w:r>
      <w:r w:rsidRPr="00906633">
        <w:rPr>
          <w:rFonts w:ascii="Arial" w:hAnsi="Arial" w:cs="Arial"/>
          <w:spacing w:val="-16"/>
          <w:sz w:val="24"/>
          <w:szCs w:val="24"/>
        </w:rPr>
        <w:t xml:space="preserve"> </w:t>
      </w:r>
      <w:r w:rsidRPr="00906633">
        <w:rPr>
          <w:rFonts w:ascii="Arial" w:hAnsi="Arial" w:cs="Arial"/>
          <w:sz w:val="24"/>
          <w:szCs w:val="24"/>
        </w:rPr>
        <w:t>suscrito</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29</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pacing w:val="-10"/>
          <w:sz w:val="24"/>
          <w:szCs w:val="24"/>
        </w:rPr>
        <w:t>2017.</w:t>
      </w:r>
    </w:p>
    <w:p w14:paraId="76194AAB" w14:textId="77777777" w:rsidR="0064067C" w:rsidRDefault="00137D9D" w:rsidP="0064067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Dicho contrato tiene como objeto, por parte de la Nación - Ministerio de</w:t>
      </w:r>
      <w:r w:rsidRPr="00906633">
        <w:rPr>
          <w:rFonts w:ascii="Arial" w:hAnsi="Arial" w:cs="Arial"/>
          <w:spacing w:val="2"/>
          <w:sz w:val="24"/>
          <w:szCs w:val="24"/>
        </w:rPr>
        <w:t xml:space="preserve"> </w:t>
      </w:r>
      <w:r w:rsidRPr="00906633">
        <w:rPr>
          <w:rFonts w:ascii="Arial" w:hAnsi="Arial" w:cs="Arial"/>
          <w:sz w:val="24"/>
          <w:szCs w:val="24"/>
        </w:rPr>
        <w:t>Minas</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Energía</w:t>
      </w:r>
      <w:r w:rsidRPr="00906633">
        <w:rPr>
          <w:rFonts w:ascii="Arial" w:hAnsi="Arial" w:cs="Arial"/>
          <w:spacing w:val="3"/>
          <w:sz w:val="24"/>
          <w:szCs w:val="24"/>
        </w:rPr>
        <w:t xml:space="preserve"> </w:t>
      </w:r>
      <w:r w:rsidRPr="00906633">
        <w:rPr>
          <w:rFonts w:ascii="Arial" w:hAnsi="Arial" w:cs="Arial"/>
          <w:sz w:val="24"/>
          <w:szCs w:val="24"/>
        </w:rPr>
        <w:t>(MME)</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Centrales</w:t>
      </w:r>
      <w:r w:rsidRPr="00906633">
        <w:rPr>
          <w:rFonts w:ascii="Arial" w:hAnsi="Arial" w:cs="Arial"/>
          <w:spacing w:val="3"/>
          <w:sz w:val="24"/>
          <w:szCs w:val="24"/>
        </w:rPr>
        <w:t xml:space="preserve"> </w:t>
      </w:r>
      <w:r w:rsidRPr="00906633">
        <w:rPr>
          <w:rFonts w:ascii="Arial" w:hAnsi="Arial" w:cs="Arial"/>
          <w:sz w:val="24"/>
          <w:szCs w:val="24"/>
        </w:rPr>
        <w:t>Eléctricas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Nariño</w:t>
      </w:r>
      <w:r w:rsidRPr="00906633">
        <w:rPr>
          <w:rFonts w:ascii="Arial" w:hAnsi="Arial" w:cs="Arial"/>
          <w:spacing w:val="3"/>
          <w:sz w:val="24"/>
          <w:szCs w:val="24"/>
        </w:rPr>
        <w:t xml:space="preserve"> </w:t>
      </w:r>
      <w:r w:rsidRPr="00906633">
        <w:rPr>
          <w:rFonts w:ascii="Arial" w:hAnsi="Arial" w:cs="Arial"/>
          <w:spacing w:val="-2"/>
          <w:sz w:val="24"/>
          <w:szCs w:val="24"/>
        </w:rPr>
        <w:t>(Cedenar)</w:t>
      </w:r>
      <w:r w:rsidR="0064067C">
        <w:rPr>
          <w:rFonts w:ascii="Arial" w:hAnsi="Arial" w:cs="Arial"/>
          <w:spacing w:val="-2"/>
          <w:sz w:val="24"/>
          <w:szCs w:val="24"/>
        </w:rPr>
        <w:t xml:space="preserve"> </w:t>
      </w:r>
      <w:r w:rsidRPr="00906633">
        <w:rPr>
          <w:rFonts w:ascii="Arial" w:hAnsi="Arial" w:cs="Arial"/>
          <w:sz w:val="24"/>
          <w:szCs w:val="24"/>
        </w:rPr>
        <w:t>S.A. E.S.P. del uso y goce de los activos correspondientes a la infraestructura de la línea de interconexión eléctrica a 115 KV entre Popayán y Guapi - Costa Pacífica (Cauca - Nariño), junto con sus subestaciones asociadas.</w:t>
      </w:r>
    </w:p>
    <w:p w14:paraId="43527D3A" w14:textId="77777777" w:rsidR="0064067C" w:rsidRDefault="00137D9D" w:rsidP="0064067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partir</w:t>
      </w:r>
      <w:r w:rsidRPr="00906633">
        <w:rPr>
          <w:rFonts w:ascii="Arial" w:hAnsi="Arial" w:cs="Arial"/>
          <w:spacing w:val="-14"/>
          <w:sz w:val="24"/>
          <w:szCs w:val="24"/>
        </w:rPr>
        <w:t xml:space="preserve"> </w:t>
      </w:r>
      <w:r w:rsidRPr="00906633">
        <w:rPr>
          <w:rFonts w:ascii="Arial" w:hAnsi="Arial" w:cs="Arial"/>
          <w:spacing w:val="-2"/>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análisis</w:t>
      </w:r>
      <w:r w:rsidRPr="00906633">
        <w:rPr>
          <w:rFonts w:ascii="Arial" w:hAnsi="Arial" w:cs="Arial"/>
          <w:spacing w:val="-14"/>
          <w:sz w:val="24"/>
          <w:szCs w:val="24"/>
        </w:rPr>
        <w:t xml:space="preserve"> </w:t>
      </w:r>
      <w:r w:rsidRPr="00906633">
        <w:rPr>
          <w:rFonts w:ascii="Arial" w:hAnsi="Arial" w:cs="Arial"/>
          <w:spacing w:val="-2"/>
          <w:sz w:val="24"/>
          <w:szCs w:val="24"/>
        </w:rPr>
        <w:t>efectuado,</w:t>
      </w:r>
      <w:r w:rsidRPr="00906633">
        <w:rPr>
          <w:rFonts w:ascii="Arial" w:hAnsi="Arial" w:cs="Arial"/>
          <w:spacing w:val="-14"/>
          <w:sz w:val="24"/>
          <w:szCs w:val="24"/>
        </w:rPr>
        <w:t xml:space="preserve"> </w:t>
      </w:r>
      <w:r w:rsidRPr="00906633">
        <w:rPr>
          <w:rFonts w:ascii="Arial" w:hAnsi="Arial" w:cs="Arial"/>
          <w:spacing w:val="-2"/>
          <w:sz w:val="24"/>
          <w:szCs w:val="24"/>
        </w:rPr>
        <w:t>se</w:t>
      </w:r>
      <w:r w:rsidRPr="00906633">
        <w:rPr>
          <w:rFonts w:ascii="Arial" w:hAnsi="Arial" w:cs="Arial"/>
          <w:spacing w:val="-14"/>
          <w:sz w:val="24"/>
          <w:szCs w:val="24"/>
        </w:rPr>
        <w:t xml:space="preserve"> </w:t>
      </w:r>
      <w:r w:rsidRPr="00906633">
        <w:rPr>
          <w:rFonts w:ascii="Arial" w:hAnsi="Arial" w:cs="Arial"/>
          <w:spacing w:val="-2"/>
          <w:sz w:val="24"/>
          <w:szCs w:val="24"/>
        </w:rPr>
        <w:t>evidenció</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estos</w:t>
      </w:r>
      <w:r w:rsidRPr="00906633">
        <w:rPr>
          <w:rFonts w:ascii="Arial" w:hAnsi="Arial" w:cs="Arial"/>
          <w:spacing w:val="-14"/>
          <w:sz w:val="24"/>
          <w:szCs w:val="24"/>
        </w:rPr>
        <w:t xml:space="preserve"> </w:t>
      </w:r>
      <w:r w:rsidRPr="00906633">
        <w:rPr>
          <w:rFonts w:ascii="Arial" w:hAnsi="Arial" w:cs="Arial"/>
          <w:spacing w:val="-2"/>
          <w:sz w:val="24"/>
          <w:szCs w:val="24"/>
        </w:rPr>
        <w:t>activos</w:t>
      </w:r>
      <w:r w:rsidRPr="00906633">
        <w:rPr>
          <w:rFonts w:ascii="Arial" w:hAnsi="Arial" w:cs="Arial"/>
          <w:spacing w:val="-14"/>
          <w:sz w:val="24"/>
          <w:szCs w:val="24"/>
        </w:rPr>
        <w:t xml:space="preserve"> </w:t>
      </w:r>
      <w:r w:rsidRPr="00906633">
        <w:rPr>
          <w:rFonts w:ascii="Arial" w:hAnsi="Arial" w:cs="Arial"/>
          <w:spacing w:val="-2"/>
          <w:sz w:val="24"/>
          <w:szCs w:val="24"/>
        </w:rPr>
        <w:t>no</w:t>
      </w:r>
      <w:r w:rsidRPr="00906633">
        <w:rPr>
          <w:rFonts w:ascii="Arial" w:hAnsi="Arial" w:cs="Arial"/>
          <w:spacing w:val="-14"/>
          <w:sz w:val="24"/>
          <w:szCs w:val="24"/>
        </w:rPr>
        <w:t xml:space="preserve"> </w:t>
      </w:r>
      <w:r w:rsidRPr="00906633">
        <w:rPr>
          <w:rFonts w:ascii="Arial" w:hAnsi="Arial" w:cs="Arial"/>
          <w:spacing w:val="-2"/>
          <w:sz w:val="24"/>
          <w:szCs w:val="24"/>
        </w:rPr>
        <w:t xml:space="preserve">fueron </w:t>
      </w:r>
      <w:r w:rsidRPr="00906633">
        <w:rPr>
          <w:rFonts w:ascii="Arial" w:hAnsi="Arial" w:cs="Arial"/>
          <w:sz w:val="24"/>
          <w:szCs w:val="24"/>
        </w:rPr>
        <w:t>registrados</w:t>
      </w:r>
      <w:r w:rsidRPr="00906633">
        <w:rPr>
          <w:rFonts w:ascii="Arial" w:hAnsi="Arial" w:cs="Arial"/>
          <w:spacing w:val="-6"/>
          <w:sz w:val="24"/>
          <w:szCs w:val="24"/>
        </w:rPr>
        <w:t xml:space="preserve"> </w:t>
      </w:r>
      <w:r w:rsidRPr="00906633">
        <w:rPr>
          <w:rFonts w:ascii="Arial" w:hAnsi="Arial" w:cs="Arial"/>
          <w:sz w:val="24"/>
          <w:szCs w:val="24"/>
        </w:rPr>
        <w:t>dentro</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grupo,</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resultó</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una</w:t>
      </w:r>
      <w:r w:rsidRPr="00906633">
        <w:rPr>
          <w:rFonts w:ascii="Arial" w:hAnsi="Arial" w:cs="Arial"/>
          <w:spacing w:val="-6"/>
          <w:sz w:val="24"/>
          <w:szCs w:val="24"/>
        </w:rPr>
        <w:t xml:space="preserve"> </w:t>
      </w:r>
      <w:r w:rsidRPr="00906633">
        <w:rPr>
          <w:rFonts w:ascii="Arial" w:hAnsi="Arial" w:cs="Arial"/>
          <w:sz w:val="24"/>
          <w:szCs w:val="24"/>
        </w:rPr>
        <w:t>subestimación</w:t>
      </w:r>
      <w:r w:rsidRPr="00906633">
        <w:rPr>
          <w:rFonts w:ascii="Arial" w:hAnsi="Arial" w:cs="Arial"/>
          <w:spacing w:val="-6"/>
          <w:sz w:val="24"/>
          <w:szCs w:val="24"/>
        </w:rPr>
        <w:t xml:space="preserve"> </w:t>
      </w:r>
      <w:r w:rsidRPr="00906633">
        <w:rPr>
          <w:rFonts w:ascii="Arial" w:hAnsi="Arial" w:cs="Arial"/>
          <w:sz w:val="24"/>
          <w:szCs w:val="24"/>
        </w:rPr>
        <w:t xml:space="preserve">del mismo. Esta situación, contravino lo </w:t>
      </w:r>
      <w:r w:rsidRPr="00906633">
        <w:rPr>
          <w:rFonts w:ascii="Arial" w:hAnsi="Arial" w:cs="Arial"/>
          <w:sz w:val="24"/>
          <w:szCs w:val="24"/>
        </w:rPr>
        <w:lastRenderedPageBreak/>
        <w:t>dispuesto en el numeral 3.2.14 Análisis, verificación y conciliación de información del anexo de la Resolución</w:t>
      </w:r>
      <w:r w:rsidRPr="00906633">
        <w:rPr>
          <w:rFonts w:ascii="Arial" w:hAnsi="Arial" w:cs="Arial"/>
          <w:spacing w:val="29"/>
          <w:sz w:val="24"/>
          <w:szCs w:val="24"/>
        </w:rPr>
        <w:t xml:space="preserve"> </w:t>
      </w:r>
      <w:r w:rsidRPr="00906633">
        <w:rPr>
          <w:rFonts w:ascii="Arial" w:hAnsi="Arial" w:cs="Arial"/>
          <w:sz w:val="24"/>
          <w:szCs w:val="24"/>
        </w:rPr>
        <w:t>193</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z w:val="24"/>
          <w:szCs w:val="24"/>
        </w:rPr>
        <w:t>2016,</w:t>
      </w:r>
      <w:r w:rsidRPr="00906633">
        <w:rPr>
          <w:rFonts w:ascii="Arial" w:hAnsi="Arial" w:cs="Arial"/>
          <w:spacing w:val="32"/>
          <w:sz w:val="24"/>
          <w:szCs w:val="24"/>
        </w:rPr>
        <w:t xml:space="preserve"> </w:t>
      </w:r>
      <w:r w:rsidRPr="00906633">
        <w:rPr>
          <w:rFonts w:ascii="Arial" w:hAnsi="Arial" w:cs="Arial"/>
          <w:sz w:val="24"/>
          <w:szCs w:val="24"/>
        </w:rPr>
        <w:t>expedida</w:t>
      </w:r>
      <w:r w:rsidRPr="00906633">
        <w:rPr>
          <w:rFonts w:ascii="Arial" w:hAnsi="Arial" w:cs="Arial"/>
          <w:spacing w:val="32"/>
          <w:sz w:val="24"/>
          <w:szCs w:val="24"/>
        </w:rPr>
        <w:t xml:space="preserve"> </w:t>
      </w:r>
      <w:r w:rsidRPr="00906633">
        <w:rPr>
          <w:rFonts w:ascii="Arial" w:hAnsi="Arial" w:cs="Arial"/>
          <w:sz w:val="24"/>
          <w:szCs w:val="24"/>
        </w:rPr>
        <w:t>por</w:t>
      </w:r>
      <w:r w:rsidRPr="00906633">
        <w:rPr>
          <w:rFonts w:ascii="Arial" w:hAnsi="Arial" w:cs="Arial"/>
          <w:spacing w:val="31"/>
          <w:sz w:val="24"/>
          <w:szCs w:val="24"/>
        </w:rPr>
        <w:t xml:space="preserve"> </w:t>
      </w:r>
      <w:r w:rsidRPr="00906633">
        <w:rPr>
          <w:rFonts w:ascii="Arial" w:hAnsi="Arial" w:cs="Arial"/>
          <w:sz w:val="24"/>
          <w:szCs w:val="24"/>
        </w:rPr>
        <w:t>la</w:t>
      </w:r>
      <w:r w:rsidRPr="00906633">
        <w:rPr>
          <w:rFonts w:ascii="Arial" w:hAnsi="Arial" w:cs="Arial"/>
          <w:spacing w:val="32"/>
          <w:sz w:val="24"/>
          <w:szCs w:val="24"/>
        </w:rPr>
        <w:t xml:space="preserve"> </w:t>
      </w:r>
      <w:r w:rsidRPr="00906633">
        <w:rPr>
          <w:rFonts w:ascii="Arial" w:hAnsi="Arial" w:cs="Arial"/>
          <w:sz w:val="24"/>
          <w:szCs w:val="24"/>
        </w:rPr>
        <w:t>Contaduría</w:t>
      </w:r>
      <w:r w:rsidRPr="00906633">
        <w:rPr>
          <w:rFonts w:ascii="Arial" w:hAnsi="Arial" w:cs="Arial"/>
          <w:spacing w:val="32"/>
          <w:sz w:val="24"/>
          <w:szCs w:val="24"/>
        </w:rPr>
        <w:t xml:space="preserve"> </w:t>
      </w:r>
      <w:r w:rsidRPr="00906633">
        <w:rPr>
          <w:rFonts w:ascii="Arial" w:hAnsi="Arial" w:cs="Arial"/>
          <w:sz w:val="24"/>
          <w:szCs w:val="24"/>
        </w:rPr>
        <w:t>General</w:t>
      </w:r>
      <w:r w:rsidRPr="00906633">
        <w:rPr>
          <w:rFonts w:ascii="Arial" w:hAnsi="Arial" w:cs="Arial"/>
          <w:spacing w:val="32"/>
          <w:sz w:val="24"/>
          <w:szCs w:val="24"/>
        </w:rPr>
        <w:t xml:space="preserve"> </w:t>
      </w:r>
      <w:r w:rsidRPr="00906633">
        <w:rPr>
          <w:rFonts w:ascii="Arial" w:hAnsi="Arial" w:cs="Arial"/>
          <w:sz w:val="24"/>
          <w:szCs w:val="24"/>
        </w:rPr>
        <w:t>de</w:t>
      </w:r>
      <w:r w:rsidRPr="00906633">
        <w:rPr>
          <w:rFonts w:ascii="Arial" w:hAnsi="Arial" w:cs="Arial"/>
          <w:spacing w:val="32"/>
          <w:sz w:val="24"/>
          <w:szCs w:val="24"/>
        </w:rPr>
        <w:t xml:space="preserve"> </w:t>
      </w:r>
      <w:r w:rsidRPr="00906633">
        <w:rPr>
          <w:rFonts w:ascii="Arial" w:hAnsi="Arial" w:cs="Arial"/>
          <w:spacing w:val="-5"/>
          <w:sz w:val="24"/>
          <w:szCs w:val="24"/>
        </w:rPr>
        <w:t>la</w:t>
      </w:r>
      <w:r w:rsidR="0064067C">
        <w:rPr>
          <w:rFonts w:ascii="Arial" w:hAnsi="Arial" w:cs="Arial"/>
          <w:spacing w:val="-5"/>
          <w:sz w:val="24"/>
          <w:szCs w:val="24"/>
        </w:rPr>
        <w:t xml:space="preserve"> </w:t>
      </w:r>
      <w:r w:rsidRPr="00906633">
        <w:rPr>
          <w:rFonts w:ascii="Arial" w:hAnsi="Arial" w:cs="Arial"/>
          <w:sz w:val="24"/>
          <w:szCs w:val="24"/>
        </w:rPr>
        <w:t>Nación,</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0"/>
          <w:sz w:val="24"/>
          <w:szCs w:val="24"/>
        </w:rPr>
        <w:t xml:space="preserve"> </w:t>
      </w:r>
      <w:r w:rsidRPr="00906633">
        <w:rPr>
          <w:rFonts w:ascii="Arial" w:hAnsi="Arial" w:cs="Arial"/>
          <w:sz w:val="24"/>
          <w:szCs w:val="24"/>
        </w:rPr>
        <w:t>cual</w:t>
      </w:r>
      <w:r w:rsidRPr="00906633">
        <w:rPr>
          <w:rFonts w:ascii="Arial" w:hAnsi="Arial" w:cs="Arial"/>
          <w:spacing w:val="-10"/>
          <w:sz w:val="24"/>
          <w:szCs w:val="24"/>
        </w:rPr>
        <w:t xml:space="preserve"> </w:t>
      </w:r>
      <w:r w:rsidRPr="00906633">
        <w:rPr>
          <w:rFonts w:ascii="Arial" w:hAnsi="Arial" w:cs="Arial"/>
          <w:sz w:val="24"/>
          <w:szCs w:val="24"/>
        </w:rPr>
        <w:t>dio</w:t>
      </w:r>
      <w:r w:rsidRPr="00906633">
        <w:rPr>
          <w:rFonts w:ascii="Arial" w:hAnsi="Arial" w:cs="Arial"/>
          <w:spacing w:val="-10"/>
          <w:sz w:val="24"/>
          <w:szCs w:val="24"/>
        </w:rPr>
        <w:t xml:space="preserve"> </w:t>
      </w:r>
      <w:r w:rsidRPr="00906633">
        <w:rPr>
          <w:rFonts w:ascii="Arial" w:hAnsi="Arial" w:cs="Arial"/>
          <w:sz w:val="24"/>
          <w:szCs w:val="24"/>
        </w:rPr>
        <w:t>lugar</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omisión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reconocimiento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activos</w:t>
      </w:r>
      <w:r w:rsidRPr="00906633">
        <w:rPr>
          <w:rFonts w:ascii="Arial" w:hAnsi="Arial" w:cs="Arial"/>
          <w:spacing w:val="-10"/>
          <w:sz w:val="24"/>
          <w:szCs w:val="24"/>
        </w:rPr>
        <w:t xml:space="preserve"> </w:t>
      </w:r>
      <w:r w:rsidRPr="00906633">
        <w:rPr>
          <w:rFonts w:ascii="Arial" w:hAnsi="Arial" w:cs="Arial"/>
          <w:spacing w:val="-5"/>
          <w:sz w:val="24"/>
          <w:szCs w:val="24"/>
        </w:rPr>
        <w:t>en</w:t>
      </w:r>
      <w:r w:rsidR="0064067C">
        <w:rPr>
          <w:rFonts w:ascii="Arial" w:hAnsi="Arial" w:cs="Arial"/>
          <w:spacing w:val="-5"/>
          <w:sz w:val="24"/>
          <w:szCs w:val="24"/>
        </w:rPr>
        <w:t xml:space="preserve"> </w:t>
      </w:r>
      <w:r w:rsidRPr="00906633">
        <w:rPr>
          <w:rFonts w:ascii="Arial" w:hAnsi="Arial" w:cs="Arial"/>
          <w:sz w:val="24"/>
          <w:szCs w:val="24"/>
        </w:rPr>
        <w:t xml:space="preserve">los estados contables de la </w:t>
      </w:r>
      <w:r w:rsidRPr="00906633">
        <w:rPr>
          <w:rFonts w:ascii="Arial" w:hAnsi="Arial" w:cs="Arial"/>
          <w:spacing w:val="-2"/>
          <w:sz w:val="24"/>
          <w:szCs w:val="24"/>
        </w:rPr>
        <w:t>entidad.</w:t>
      </w:r>
      <w:r w:rsidR="0064067C">
        <w:rPr>
          <w:rFonts w:ascii="Arial" w:hAnsi="Arial" w:cs="Arial"/>
          <w:spacing w:val="-2"/>
          <w:sz w:val="24"/>
          <w:szCs w:val="24"/>
        </w:rPr>
        <w:t xml:space="preserve"> </w:t>
      </w:r>
    </w:p>
    <w:p w14:paraId="4E9B04B1" w14:textId="77777777" w:rsidR="0064067C" w:rsidRDefault="00137D9D" w:rsidP="0064067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cuentas por pagar, por $1.605.860,16 millones.</w:t>
      </w:r>
      <w:r w:rsidRPr="00906633">
        <w:rPr>
          <w:rFonts w:ascii="Arial" w:hAnsi="Arial" w:cs="Arial"/>
          <w:spacing w:val="22"/>
          <w:sz w:val="24"/>
          <w:szCs w:val="24"/>
        </w:rPr>
        <w:t xml:space="preserve"> </w:t>
      </w:r>
      <w:r w:rsidRPr="00906633">
        <w:rPr>
          <w:rFonts w:ascii="Arial" w:hAnsi="Arial" w:cs="Arial"/>
          <w:sz w:val="24"/>
          <w:szCs w:val="24"/>
        </w:rPr>
        <w:t>Esta</w:t>
      </w:r>
      <w:r w:rsidRPr="00906633">
        <w:rPr>
          <w:rFonts w:ascii="Arial" w:hAnsi="Arial" w:cs="Arial"/>
          <w:spacing w:val="22"/>
          <w:sz w:val="24"/>
          <w:szCs w:val="24"/>
        </w:rPr>
        <w:t xml:space="preserve"> </w:t>
      </w:r>
      <w:r w:rsidRPr="00906633">
        <w:rPr>
          <w:rFonts w:ascii="Arial" w:hAnsi="Arial" w:cs="Arial"/>
          <w:sz w:val="24"/>
          <w:szCs w:val="24"/>
        </w:rPr>
        <w:t>situación</w:t>
      </w:r>
      <w:r w:rsidRPr="00906633">
        <w:rPr>
          <w:rFonts w:ascii="Arial" w:hAnsi="Arial" w:cs="Arial"/>
          <w:spacing w:val="22"/>
          <w:sz w:val="24"/>
          <w:szCs w:val="24"/>
        </w:rPr>
        <w:t xml:space="preserve"> </w:t>
      </w:r>
      <w:r w:rsidRPr="00906633">
        <w:rPr>
          <w:rFonts w:ascii="Arial" w:hAnsi="Arial" w:cs="Arial"/>
          <w:sz w:val="24"/>
          <w:szCs w:val="24"/>
        </w:rPr>
        <w:t>se</w:t>
      </w:r>
      <w:r w:rsidRPr="00906633">
        <w:rPr>
          <w:rFonts w:ascii="Arial" w:hAnsi="Arial" w:cs="Arial"/>
          <w:spacing w:val="23"/>
          <w:sz w:val="24"/>
          <w:szCs w:val="24"/>
        </w:rPr>
        <w:t xml:space="preserve"> </w:t>
      </w:r>
      <w:r w:rsidRPr="00906633">
        <w:rPr>
          <w:rFonts w:ascii="Arial" w:hAnsi="Arial" w:cs="Arial"/>
          <w:sz w:val="24"/>
          <w:szCs w:val="24"/>
        </w:rPr>
        <w:t>identificó</w:t>
      </w:r>
      <w:r w:rsidRPr="00906633">
        <w:rPr>
          <w:rFonts w:ascii="Arial" w:hAnsi="Arial" w:cs="Arial"/>
          <w:spacing w:val="22"/>
          <w:sz w:val="24"/>
          <w:szCs w:val="24"/>
        </w:rPr>
        <w:t xml:space="preserve"> </w:t>
      </w:r>
      <w:r w:rsidRPr="00906633">
        <w:rPr>
          <w:rFonts w:ascii="Arial" w:hAnsi="Arial" w:cs="Arial"/>
          <w:sz w:val="24"/>
          <w:szCs w:val="24"/>
        </w:rPr>
        <w:t>tras</w:t>
      </w:r>
      <w:r w:rsidRPr="00906633">
        <w:rPr>
          <w:rFonts w:ascii="Arial" w:hAnsi="Arial" w:cs="Arial"/>
          <w:spacing w:val="22"/>
          <w:sz w:val="24"/>
          <w:szCs w:val="24"/>
        </w:rPr>
        <w:t xml:space="preserve"> </w:t>
      </w:r>
      <w:r w:rsidRPr="00906633">
        <w:rPr>
          <w:rFonts w:ascii="Arial" w:hAnsi="Arial" w:cs="Arial"/>
          <w:sz w:val="24"/>
          <w:szCs w:val="24"/>
        </w:rPr>
        <w:t>verificar</w:t>
      </w:r>
      <w:r w:rsidRPr="00906633">
        <w:rPr>
          <w:rFonts w:ascii="Arial" w:hAnsi="Arial" w:cs="Arial"/>
          <w:spacing w:val="22"/>
          <w:sz w:val="24"/>
          <w:szCs w:val="24"/>
        </w:rPr>
        <w:t xml:space="preserve"> </w:t>
      </w:r>
      <w:r w:rsidRPr="00906633">
        <w:rPr>
          <w:rFonts w:ascii="Arial" w:hAnsi="Arial" w:cs="Arial"/>
          <w:sz w:val="24"/>
          <w:szCs w:val="24"/>
        </w:rPr>
        <w:t>las</w:t>
      </w:r>
      <w:r w:rsidRPr="00906633">
        <w:rPr>
          <w:rFonts w:ascii="Arial" w:hAnsi="Arial" w:cs="Arial"/>
          <w:spacing w:val="23"/>
          <w:sz w:val="24"/>
          <w:szCs w:val="24"/>
        </w:rPr>
        <w:t xml:space="preserve"> </w:t>
      </w:r>
      <w:r w:rsidRPr="00906633">
        <w:rPr>
          <w:rFonts w:ascii="Arial" w:hAnsi="Arial" w:cs="Arial"/>
          <w:sz w:val="24"/>
          <w:szCs w:val="24"/>
        </w:rPr>
        <w:t>respuestas</w:t>
      </w:r>
      <w:r w:rsidRPr="00906633">
        <w:rPr>
          <w:rFonts w:ascii="Arial" w:hAnsi="Arial" w:cs="Arial"/>
          <w:spacing w:val="22"/>
          <w:sz w:val="24"/>
          <w:szCs w:val="24"/>
        </w:rPr>
        <w:t xml:space="preserve"> </w:t>
      </w:r>
      <w:r w:rsidRPr="00906633">
        <w:rPr>
          <w:rFonts w:ascii="Arial" w:hAnsi="Arial" w:cs="Arial"/>
          <w:spacing w:val="-5"/>
          <w:sz w:val="24"/>
          <w:szCs w:val="24"/>
        </w:rPr>
        <w:t>de</w:t>
      </w:r>
      <w:r w:rsidR="0064067C">
        <w:rPr>
          <w:rFonts w:ascii="Arial" w:hAnsi="Arial" w:cs="Arial"/>
          <w:spacing w:val="-5"/>
          <w:sz w:val="24"/>
          <w:szCs w:val="24"/>
        </w:rPr>
        <w:t xml:space="preserve"> </w:t>
      </w:r>
      <w:r w:rsidRPr="00906633">
        <w:rPr>
          <w:rFonts w:ascii="Arial" w:hAnsi="Arial" w:cs="Arial"/>
          <w:sz w:val="24"/>
          <w:szCs w:val="24"/>
        </w:rPr>
        <w:t>35 comercializadores de energía y gas, a quienes se les realizó un proceso de circularización con corte al 31 de diciembre de 2024, con el</w:t>
      </w:r>
      <w:r w:rsidRPr="00906633">
        <w:rPr>
          <w:rFonts w:ascii="Arial" w:hAnsi="Arial" w:cs="Arial"/>
          <w:spacing w:val="-6"/>
          <w:sz w:val="24"/>
          <w:szCs w:val="24"/>
        </w:rPr>
        <w:t xml:space="preserve"> </w:t>
      </w:r>
      <w:r w:rsidRPr="00906633">
        <w:rPr>
          <w:rFonts w:ascii="Arial" w:hAnsi="Arial" w:cs="Arial"/>
          <w:sz w:val="24"/>
          <w:szCs w:val="24"/>
        </w:rPr>
        <w:t>fin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establecer</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valores</w:t>
      </w:r>
      <w:r w:rsidRPr="00906633">
        <w:rPr>
          <w:rFonts w:ascii="Arial" w:hAnsi="Arial" w:cs="Arial"/>
          <w:spacing w:val="-6"/>
          <w:sz w:val="24"/>
          <w:szCs w:val="24"/>
        </w:rPr>
        <w:t xml:space="preserve"> </w:t>
      </w:r>
      <w:r w:rsidRPr="00906633">
        <w:rPr>
          <w:rFonts w:ascii="Arial" w:hAnsi="Arial" w:cs="Arial"/>
          <w:sz w:val="24"/>
          <w:szCs w:val="24"/>
        </w:rPr>
        <w:t>pendientes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cobrar</w:t>
      </w:r>
      <w:r w:rsidRPr="00906633">
        <w:rPr>
          <w:rFonts w:ascii="Arial" w:hAnsi="Arial" w:cs="Arial"/>
          <w:spacing w:val="-6"/>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Ministerio</w:t>
      </w:r>
      <w:r w:rsidRPr="00906633">
        <w:rPr>
          <w:rFonts w:ascii="Arial" w:hAnsi="Arial" w:cs="Arial"/>
          <w:spacing w:val="-6"/>
          <w:sz w:val="24"/>
          <w:szCs w:val="24"/>
        </w:rPr>
        <w:t xml:space="preserve"> </w:t>
      </w:r>
      <w:r w:rsidRPr="00906633">
        <w:rPr>
          <w:rFonts w:ascii="Arial" w:hAnsi="Arial" w:cs="Arial"/>
          <w:sz w:val="24"/>
          <w:szCs w:val="24"/>
        </w:rPr>
        <w:t>por concepto de déficit acumulado de subsidios del Fondo de Solidaridad para Subsidios de Redistribución del Ingreso (FSSRI).</w:t>
      </w:r>
    </w:p>
    <w:p w14:paraId="2C0FE659" w14:textId="77777777" w:rsidR="0064067C" w:rsidRDefault="00137D9D" w:rsidP="0064067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análisis</w:t>
      </w:r>
      <w:r w:rsidRPr="00906633">
        <w:rPr>
          <w:rFonts w:ascii="Arial" w:hAnsi="Arial" w:cs="Arial"/>
          <w:spacing w:val="-17"/>
          <w:sz w:val="24"/>
          <w:szCs w:val="24"/>
        </w:rPr>
        <w:t xml:space="preserve"> </w:t>
      </w:r>
      <w:r w:rsidRPr="00906633">
        <w:rPr>
          <w:rFonts w:ascii="Arial" w:hAnsi="Arial" w:cs="Arial"/>
          <w:spacing w:val="-2"/>
          <w:sz w:val="24"/>
          <w:szCs w:val="24"/>
        </w:rPr>
        <w:t>permitió</w:t>
      </w:r>
      <w:r w:rsidRPr="00906633">
        <w:rPr>
          <w:rFonts w:ascii="Arial" w:hAnsi="Arial" w:cs="Arial"/>
          <w:spacing w:val="-17"/>
          <w:sz w:val="24"/>
          <w:szCs w:val="24"/>
        </w:rPr>
        <w:t xml:space="preserve"> </w:t>
      </w:r>
      <w:r w:rsidRPr="00906633">
        <w:rPr>
          <w:rFonts w:ascii="Arial" w:hAnsi="Arial" w:cs="Arial"/>
          <w:spacing w:val="-2"/>
          <w:sz w:val="24"/>
          <w:szCs w:val="24"/>
        </w:rPr>
        <w:t>establecer</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mientras</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Ministerio</w:t>
      </w:r>
      <w:r w:rsidRPr="00906633">
        <w:rPr>
          <w:rFonts w:ascii="Arial" w:hAnsi="Arial" w:cs="Arial"/>
          <w:spacing w:val="-17"/>
          <w:sz w:val="24"/>
          <w:szCs w:val="24"/>
        </w:rPr>
        <w:t xml:space="preserve"> </w:t>
      </w:r>
      <w:r w:rsidRPr="00906633">
        <w:rPr>
          <w:rFonts w:ascii="Arial" w:hAnsi="Arial" w:cs="Arial"/>
          <w:spacing w:val="-2"/>
          <w:sz w:val="24"/>
          <w:szCs w:val="24"/>
        </w:rPr>
        <w:t>registró</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 xml:space="preserve">sus </w:t>
      </w:r>
      <w:r w:rsidRPr="00906633">
        <w:rPr>
          <w:rFonts w:ascii="Arial" w:hAnsi="Arial" w:cs="Arial"/>
          <w:sz w:val="24"/>
          <w:szCs w:val="24"/>
        </w:rPr>
        <w:t>cuentas por pagar un valor de $1.008.871,87 millones, las empresas comercializadoras</w:t>
      </w:r>
      <w:r w:rsidRPr="00906633">
        <w:rPr>
          <w:rFonts w:ascii="Arial" w:hAnsi="Arial" w:cs="Arial"/>
          <w:spacing w:val="69"/>
          <w:sz w:val="24"/>
          <w:szCs w:val="24"/>
        </w:rPr>
        <w:t xml:space="preserve"> </w:t>
      </w:r>
      <w:r w:rsidRPr="00906633">
        <w:rPr>
          <w:rFonts w:ascii="Arial" w:hAnsi="Arial" w:cs="Arial"/>
          <w:sz w:val="24"/>
          <w:szCs w:val="24"/>
        </w:rPr>
        <w:t>reportaron</w:t>
      </w:r>
      <w:r w:rsidRPr="00906633">
        <w:rPr>
          <w:rFonts w:ascii="Arial" w:hAnsi="Arial" w:cs="Arial"/>
          <w:spacing w:val="72"/>
          <w:sz w:val="24"/>
          <w:szCs w:val="24"/>
        </w:rPr>
        <w:t xml:space="preserve"> </w:t>
      </w:r>
      <w:r w:rsidRPr="00906633">
        <w:rPr>
          <w:rFonts w:ascii="Arial" w:hAnsi="Arial" w:cs="Arial"/>
          <w:sz w:val="24"/>
          <w:szCs w:val="24"/>
        </w:rPr>
        <w:t>cuentas</w:t>
      </w:r>
      <w:r w:rsidRPr="00906633">
        <w:rPr>
          <w:rFonts w:ascii="Arial" w:hAnsi="Arial" w:cs="Arial"/>
          <w:spacing w:val="72"/>
          <w:sz w:val="24"/>
          <w:szCs w:val="24"/>
        </w:rPr>
        <w:t xml:space="preserve"> </w:t>
      </w:r>
      <w:r w:rsidRPr="00906633">
        <w:rPr>
          <w:rFonts w:ascii="Arial" w:hAnsi="Arial" w:cs="Arial"/>
          <w:sz w:val="24"/>
          <w:szCs w:val="24"/>
        </w:rPr>
        <w:t>por</w:t>
      </w:r>
      <w:r w:rsidRPr="00906633">
        <w:rPr>
          <w:rFonts w:ascii="Arial" w:hAnsi="Arial" w:cs="Arial"/>
          <w:spacing w:val="72"/>
          <w:sz w:val="24"/>
          <w:szCs w:val="24"/>
        </w:rPr>
        <w:t xml:space="preserve"> </w:t>
      </w:r>
      <w:r w:rsidRPr="00906633">
        <w:rPr>
          <w:rFonts w:ascii="Arial" w:hAnsi="Arial" w:cs="Arial"/>
          <w:sz w:val="24"/>
          <w:szCs w:val="24"/>
        </w:rPr>
        <w:t>cobrar</w:t>
      </w:r>
      <w:r w:rsidRPr="00906633">
        <w:rPr>
          <w:rFonts w:ascii="Arial" w:hAnsi="Arial" w:cs="Arial"/>
          <w:spacing w:val="71"/>
          <w:sz w:val="24"/>
          <w:szCs w:val="24"/>
        </w:rPr>
        <w:t xml:space="preserve"> </w:t>
      </w:r>
      <w:r w:rsidRPr="00906633">
        <w:rPr>
          <w:rFonts w:ascii="Arial" w:hAnsi="Arial" w:cs="Arial"/>
          <w:sz w:val="24"/>
          <w:szCs w:val="24"/>
        </w:rPr>
        <w:t>por</w:t>
      </w:r>
      <w:r w:rsidRPr="00906633">
        <w:rPr>
          <w:rFonts w:ascii="Arial" w:hAnsi="Arial" w:cs="Arial"/>
          <w:spacing w:val="72"/>
          <w:sz w:val="24"/>
          <w:szCs w:val="24"/>
        </w:rPr>
        <w:t xml:space="preserve"> </w:t>
      </w:r>
      <w:r w:rsidRPr="00906633">
        <w:rPr>
          <w:rFonts w:ascii="Arial" w:hAnsi="Arial" w:cs="Arial"/>
          <w:sz w:val="24"/>
          <w:szCs w:val="24"/>
        </w:rPr>
        <w:t>un</w:t>
      </w:r>
      <w:r w:rsidRPr="00906633">
        <w:rPr>
          <w:rFonts w:ascii="Arial" w:hAnsi="Arial" w:cs="Arial"/>
          <w:spacing w:val="72"/>
          <w:sz w:val="24"/>
          <w:szCs w:val="24"/>
        </w:rPr>
        <w:t xml:space="preserve"> </w:t>
      </w:r>
      <w:r w:rsidRPr="00906633">
        <w:rPr>
          <w:rFonts w:ascii="Arial" w:hAnsi="Arial" w:cs="Arial"/>
          <w:sz w:val="24"/>
          <w:szCs w:val="24"/>
        </w:rPr>
        <w:t>total</w:t>
      </w:r>
      <w:r w:rsidRPr="00906633">
        <w:rPr>
          <w:rFonts w:ascii="Arial" w:hAnsi="Arial" w:cs="Arial"/>
          <w:spacing w:val="72"/>
          <w:sz w:val="24"/>
          <w:szCs w:val="24"/>
        </w:rPr>
        <w:t xml:space="preserve"> </w:t>
      </w:r>
      <w:r w:rsidRPr="00906633">
        <w:rPr>
          <w:rFonts w:ascii="Arial" w:hAnsi="Arial" w:cs="Arial"/>
          <w:spacing w:val="-5"/>
          <w:sz w:val="24"/>
          <w:szCs w:val="24"/>
        </w:rPr>
        <w:t>de</w:t>
      </w:r>
      <w:r w:rsidR="0064067C">
        <w:rPr>
          <w:rFonts w:ascii="Arial" w:hAnsi="Arial" w:cs="Arial"/>
          <w:spacing w:val="-5"/>
          <w:sz w:val="24"/>
          <w:szCs w:val="24"/>
        </w:rPr>
        <w:t xml:space="preserve"> </w:t>
      </w:r>
      <w:r w:rsidRPr="00906633">
        <w:rPr>
          <w:rFonts w:ascii="Arial" w:hAnsi="Arial" w:cs="Arial"/>
          <w:spacing w:val="-2"/>
          <w:sz w:val="24"/>
          <w:szCs w:val="24"/>
        </w:rPr>
        <w:t>$2.614.732,03</w:t>
      </w:r>
      <w:r w:rsidRPr="00906633">
        <w:rPr>
          <w:rFonts w:ascii="Arial" w:hAnsi="Arial" w:cs="Arial"/>
          <w:spacing w:val="-20"/>
          <w:sz w:val="24"/>
          <w:szCs w:val="24"/>
        </w:rPr>
        <w:t xml:space="preserve"> </w:t>
      </w:r>
      <w:r w:rsidRPr="00906633">
        <w:rPr>
          <w:rFonts w:ascii="Arial" w:hAnsi="Arial" w:cs="Arial"/>
          <w:spacing w:val="-2"/>
          <w:sz w:val="24"/>
          <w:szCs w:val="24"/>
        </w:rPr>
        <w:t>millones.</w:t>
      </w:r>
      <w:r w:rsidRPr="00906633">
        <w:rPr>
          <w:rFonts w:ascii="Arial" w:hAnsi="Arial" w:cs="Arial"/>
          <w:spacing w:val="41"/>
          <w:sz w:val="24"/>
          <w:szCs w:val="24"/>
        </w:rPr>
        <w:t xml:space="preserve"> </w:t>
      </w:r>
      <w:r w:rsidRPr="00906633">
        <w:rPr>
          <w:rFonts w:ascii="Arial" w:hAnsi="Arial" w:cs="Arial"/>
          <w:spacing w:val="-2"/>
          <w:sz w:val="24"/>
          <w:szCs w:val="24"/>
        </w:rPr>
        <w:t>Esta</w:t>
      </w:r>
      <w:r w:rsidRPr="00906633">
        <w:rPr>
          <w:rFonts w:ascii="Arial" w:hAnsi="Arial" w:cs="Arial"/>
          <w:spacing w:val="-18"/>
          <w:sz w:val="24"/>
          <w:szCs w:val="24"/>
        </w:rPr>
        <w:t xml:space="preserve"> </w:t>
      </w:r>
      <w:r w:rsidRPr="00906633">
        <w:rPr>
          <w:rFonts w:ascii="Arial" w:hAnsi="Arial" w:cs="Arial"/>
          <w:spacing w:val="-2"/>
          <w:sz w:val="24"/>
          <w:szCs w:val="24"/>
        </w:rPr>
        <w:t>diferencia</w:t>
      </w:r>
      <w:r w:rsidRPr="00906633">
        <w:rPr>
          <w:rFonts w:ascii="Arial" w:hAnsi="Arial" w:cs="Arial"/>
          <w:spacing w:val="-17"/>
          <w:sz w:val="24"/>
          <w:szCs w:val="24"/>
        </w:rPr>
        <w:t xml:space="preserve"> </w:t>
      </w:r>
      <w:r w:rsidRPr="00906633">
        <w:rPr>
          <w:rFonts w:ascii="Arial" w:hAnsi="Arial" w:cs="Arial"/>
          <w:spacing w:val="-2"/>
          <w:sz w:val="24"/>
          <w:szCs w:val="24"/>
        </w:rPr>
        <w:t>representó</w:t>
      </w:r>
      <w:r w:rsidRPr="00906633">
        <w:rPr>
          <w:rFonts w:ascii="Arial" w:hAnsi="Arial" w:cs="Arial"/>
          <w:spacing w:val="-17"/>
          <w:sz w:val="24"/>
          <w:szCs w:val="24"/>
        </w:rPr>
        <w:t xml:space="preserve"> </w:t>
      </w:r>
      <w:r w:rsidRPr="00906633">
        <w:rPr>
          <w:rFonts w:ascii="Arial" w:hAnsi="Arial" w:cs="Arial"/>
          <w:spacing w:val="-2"/>
          <w:sz w:val="24"/>
          <w:szCs w:val="24"/>
        </w:rPr>
        <w:t>una</w:t>
      </w:r>
      <w:r w:rsidRPr="00906633">
        <w:rPr>
          <w:rFonts w:ascii="Arial" w:hAnsi="Arial" w:cs="Arial"/>
          <w:spacing w:val="-17"/>
          <w:sz w:val="24"/>
          <w:szCs w:val="24"/>
        </w:rPr>
        <w:t xml:space="preserve"> </w:t>
      </w:r>
      <w:r w:rsidRPr="00906633">
        <w:rPr>
          <w:rFonts w:ascii="Arial" w:hAnsi="Arial" w:cs="Arial"/>
          <w:spacing w:val="-2"/>
          <w:sz w:val="24"/>
          <w:szCs w:val="24"/>
        </w:rPr>
        <w:t>subestimación</w:t>
      </w:r>
      <w:r w:rsidR="0064067C">
        <w:rPr>
          <w:rFonts w:ascii="Arial" w:hAnsi="Arial" w:cs="Arial"/>
          <w:spacing w:val="-2"/>
          <w:sz w:val="24"/>
          <w:szCs w:val="24"/>
        </w:rPr>
        <w:t xml:space="preserve"> </w:t>
      </w:r>
      <w:r w:rsidRPr="00906633">
        <w:rPr>
          <w:rFonts w:ascii="Arial" w:hAnsi="Arial" w:cs="Arial"/>
          <w:sz w:val="24"/>
          <w:szCs w:val="24"/>
        </w:rPr>
        <w:t>significativa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cuentas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pacing w:val="-2"/>
          <w:sz w:val="24"/>
          <w:szCs w:val="24"/>
        </w:rPr>
        <w:t>pagar.</w:t>
      </w:r>
    </w:p>
    <w:p w14:paraId="7904BB52"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8"/>
          <w:sz w:val="24"/>
          <w:szCs w:val="24"/>
        </w:rPr>
        <w:t xml:space="preserve"> </w:t>
      </w:r>
      <w:r w:rsidRPr="00906633">
        <w:rPr>
          <w:rFonts w:ascii="Arial" w:hAnsi="Arial" w:cs="Arial"/>
          <w:sz w:val="24"/>
          <w:szCs w:val="24"/>
        </w:rPr>
        <w:t>situación,</w:t>
      </w:r>
      <w:r w:rsidRPr="00906633">
        <w:rPr>
          <w:rFonts w:ascii="Arial" w:hAnsi="Arial" w:cs="Arial"/>
          <w:spacing w:val="-9"/>
          <w:sz w:val="24"/>
          <w:szCs w:val="24"/>
        </w:rPr>
        <w:t xml:space="preserve"> </w:t>
      </w:r>
      <w:r w:rsidRPr="00906633">
        <w:rPr>
          <w:rFonts w:ascii="Arial" w:hAnsi="Arial" w:cs="Arial"/>
          <w:sz w:val="24"/>
          <w:szCs w:val="24"/>
        </w:rPr>
        <w:t>contravino</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dispuesto</w:t>
      </w:r>
      <w:r w:rsidRPr="00906633">
        <w:rPr>
          <w:rFonts w:ascii="Arial" w:hAnsi="Arial" w:cs="Arial"/>
          <w:spacing w:val="-9"/>
          <w:sz w:val="24"/>
          <w:szCs w:val="24"/>
        </w:rPr>
        <w:t xml:space="preserve"> </w:t>
      </w:r>
      <w:r w:rsidRPr="00906633">
        <w:rPr>
          <w:rFonts w:ascii="Arial" w:hAnsi="Arial" w:cs="Arial"/>
          <w:sz w:val="24"/>
          <w:szCs w:val="24"/>
        </w:rPr>
        <w:t>numeral</w:t>
      </w:r>
      <w:r w:rsidRPr="00906633">
        <w:rPr>
          <w:rFonts w:ascii="Arial" w:hAnsi="Arial" w:cs="Arial"/>
          <w:spacing w:val="-9"/>
          <w:sz w:val="24"/>
          <w:szCs w:val="24"/>
        </w:rPr>
        <w:t xml:space="preserve"> </w:t>
      </w:r>
      <w:r w:rsidRPr="00906633">
        <w:rPr>
          <w:rFonts w:ascii="Arial" w:hAnsi="Arial" w:cs="Arial"/>
          <w:sz w:val="24"/>
          <w:szCs w:val="24"/>
        </w:rPr>
        <w:t>3.</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 xml:space="preserve">pagar, </w:t>
      </w:r>
      <w:r w:rsidRPr="00906633">
        <w:rPr>
          <w:rFonts w:ascii="Arial" w:hAnsi="Arial" w:cs="Arial"/>
          <w:spacing w:val="-6"/>
          <w:sz w:val="24"/>
          <w:szCs w:val="24"/>
        </w:rPr>
        <w:t>apartado</w:t>
      </w:r>
      <w:r w:rsidRPr="00906633">
        <w:rPr>
          <w:rFonts w:ascii="Arial" w:hAnsi="Arial" w:cs="Arial"/>
          <w:spacing w:val="-12"/>
          <w:sz w:val="24"/>
          <w:szCs w:val="24"/>
        </w:rPr>
        <w:t xml:space="preserve"> </w:t>
      </w:r>
      <w:r w:rsidRPr="00906633">
        <w:rPr>
          <w:rFonts w:ascii="Arial" w:hAnsi="Arial" w:cs="Arial"/>
          <w:spacing w:val="-6"/>
          <w:sz w:val="24"/>
          <w:szCs w:val="24"/>
        </w:rPr>
        <w:t>3.1.</w:t>
      </w:r>
      <w:r w:rsidRPr="00906633">
        <w:rPr>
          <w:rFonts w:ascii="Arial" w:hAnsi="Arial" w:cs="Arial"/>
          <w:spacing w:val="-12"/>
          <w:sz w:val="24"/>
          <w:szCs w:val="24"/>
        </w:rPr>
        <w:t xml:space="preserve"> </w:t>
      </w:r>
      <w:r w:rsidRPr="00906633">
        <w:rPr>
          <w:rFonts w:ascii="Arial" w:hAnsi="Arial" w:cs="Arial"/>
          <w:spacing w:val="-6"/>
          <w:sz w:val="24"/>
          <w:szCs w:val="24"/>
        </w:rPr>
        <w:t>Reconocimiento</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la</w:t>
      </w:r>
      <w:r w:rsidRPr="00906633">
        <w:rPr>
          <w:rFonts w:ascii="Arial" w:hAnsi="Arial" w:cs="Arial"/>
          <w:spacing w:val="-12"/>
          <w:sz w:val="24"/>
          <w:szCs w:val="24"/>
        </w:rPr>
        <w:t xml:space="preserve"> </w:t>
      </w:r>
      <w:r w:rsidRPr="00906633">
        <w:rPr>
          <w:rFonts w:ascii="Arial" w:hAnsi="Arial" w:cs="Arial"/>
          <w:spacing w:val="-6"/>
          <w:sz w:val="24"/>
          <w:szCs w:val="24"/>
        </w:rPr>
        <w:t>Resolución</w:t>
      </w:r>
      <w:r w:rsidRPr="00906633">
        <w:rPr>
          <w:rFonts w:ascii="Arial" w:hAnsi="Arial" w:cs="Arial"/>
          <w:spacing w:val="-12"/>
          <w:sz w:val="24"/>
          <w:szCs w:val="24"/>
        </w:rPr>
        <w:t xml:space="preserve"> </w:t>
      </w:r>
      <w:r w:rsidRPr="00906633">
        <w:rPr>
          <w:rFonts w:ascii="Arial" w:hAnsi="Arial" w:cs="Arial"/>
          <w:spacing w:val="-6"/>
          <w:sz w:val="24"/>
          <w:szCs w:val="24"/>
        </w:rPr>
        <w:t>180</w:t>
      </w:r>
      <w:r w:rsidRPr="00906633">
        <w:rPr>
          <w:rFonts w:ascii="Arial" w:hAnsi="Arial" w:cs="Arial"/>
          <w:spacing w:val="-12"/>
          <w:sz w:val="24"/>
          <w:szCs w:val="24"/>
        </w:rPr>
        <w:t xml:space="preserve"> </w:t>
      </w:r>
      <w:r w:rsidRPr="00906633">
        <w:rPr>
          <w:rFonts w:ascii="Arial" w:hAnsi="Arial" w:cs="Arial"/>
          <w:spacing w:val="-6"/>
          <w:sz w:val="24"/>
          <w:szCs w:val="24"/>
        </w:rPr>
        <w:t>de</w:t>
      </w:r>
      <w:r w:rsidRPr="00906633">
        <w:rPr>
          <w:rFonts w:ascii="Arial" w:hAnsi="Arial" w:cs="Arial"/>
          <w:spacing w:val="-12"/>
          <w:sz w:val="24"/>
          <w:szCs w:val="24"/>
        </w:rPr>
        <w:t xml:space="preserve"> </w:t>
      </w:r>
      <w:r w:rsidRPr="00906633">
        <w:rPr>
          <w:rFonts w:ascii="Arial" w:hAnsi="Arial" w:cs="Arial"/>
          <w:spacing w:val="-6"/>
          <w:sz w:val="24"/>
          <w:szCs w:val="24"/>
        </w:rPr>
        <w:t>2023</w:t>
      </w:r>
      <w:r w:rsidRPr="00906633">
        <w:rPr>
          <w:rFonts w:ascii="Arial" w:hAnsi="Arial" w:cs="Arial"/>
          <w:spacing w:val="-12"/>
          <w:sz w:val="24"/>
          <w:szCs w:val="24"/>
        </w:rPr>
        <w:t xml:space="preserve"> </w:t>
      </w:r>
      <w:r w:rsidRPr="00906633">
        <w:rPr>
          <w:rFonts w:ascii="Arial" w:hAnsi="Arial" w:cs="Arial"/>
          <w:spacing w:val="-6"/>
          <w:sz w:val="24"/>
          <w:szCs w:val="24"/>
        </w:rPr>
        <w:t>y</w:t>
      </w:r>
      <w:r w:rsidRPr="00906633">
        <w:rPr>
          <w:rFonts w:ascii="Arial" w:hAnsi="Arial" w:cs="Arial"/>
          <w:spacing w:val="-12"/>
          <w:sz w:val="24"/>
          <w:szCs w:val="24"/>
        </w:rPr>
        <w:t xml:space="preserve"> </w:t>
      </w:r>
      <w:r w:rsidRPr="00906633">
        <w:rPr>
          <w:rFonts w:ascii="Arial" w:hAnsi="Arial" w:cs="Arial"/>
          <w:spacing w:val="-6"/>
          <w:sz w:val="24"/>
          <w:szCs w:val="24"/>
        </w:rPr>
        <w:t>el</w:t>
      </w:r>
      <w:r w:rsidRPr="00906633">
        <w:rPr>
          <w:rFonts w:ascii="Arial" w:hAnsi="Arial" w:cs="Arial"/>
          <w:spacing w:val="-14"/>
          <w:sz w:val="24"/>
          <w:szCs w:val="24"/>
        </w:rPr>
        <w:t xml:space="preserve"> </w:t>
      </w:r>
      <w:r w:rsidRPr="00906633">
        <w:rPr>
          <w:rFonts w:ascii="Arial" w:hAnsi="Arial" w:cs="Arial"/>
          <w:spacing w:val="-6"/>
          <w:sz w:val="24"/>
          <w:szCs w:val="24"/>
        </w:rPr>
        <w:t xml:space="preserve">principio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contabilidad</w:t>
      </w:r>
      <w:r w:rsidRPr="00906633">
        <w:rPr>
          <w:rFonts w:ascii="Arial" w:hAnsi="Arial" w:cs="Arial"/>
          <w:spacing w:val="-1"/>
          <w:sz w:val="24"/>
          <w:szCs w:val="24"/>
        </w:rPr>
        <w:t xml:space="preserve"> </w:t>
      </w:r>
      <w:r w:rsidRPr="00906633">
        <w:rPr>
          <w:rFonts w:ascii="Arial" w:hAnsi="Arial" w:cs="Arial"/>
          <w:sz w:val="24"/>
          <w:szCs w:val="24"/>
        </w:rPr>
        <w:t>pública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devengo</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533</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2015.</w:t>
      </w:r>
    </w:p>
    <w:p w14:paraId="45933492"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La omisión en el registro íntegro de estas obligaciones comprometió la razonabilidad de la información financiera del Ministerio y la transparencia en el cumplimiento de sus compromisos económicos.</w:t>
      </w:r>
    </w:p>
    <w:p w14:paraId="3B54A193"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6"/>
          <w:sz w:val="24"/>
          <w:szCs w:val="24"/>
        </w:rPr>
        <w:t>Incorrección</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cantidad</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cuentas</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pagar,</w:t>
      </w:r>
      <w:r w:rsidRPr="00906633">
        <w:rPr>
          <w:rFonts w:ascii="Arial" w:hAnsi="Arial" w:cs="Arial"/>
          <w:spacing w:val="-8"/>
          <w:sz w:val="24"/>
          <w:szCs w:val="24"/>
        </w:rPr>
        <w:t xml:space="preserve"> </w:t>
      </w:r>
      <w:r w:rsidRPr="00906633">
        <w:rPr>
          <w:rFonts w:ascii="Arial" w:hAnsi="Arial" w:cs="Arial"/>
          <w:spacing w:val="-6"/>
          <w:sz w:val="24"/>
          <w:szCs w:val="24"/>
        </w:rPr>
        <w:t>por</w:t>
      </w:r>
      <w:r w:rsidRPr="00906633">
        <w:rPr>
          <w:rFonts w:ascii="Arial" w:hAnsi="Arial" w:cs="Arial"/>
          <w:spacing w:val="-8"/>
          <w:sz w:val="24"/>
          <w:szCs w:val="24"/>
        </w:rPr>
        <w:t xml:space="preserve"> </w:t>
      </w:r>
      <w:r w:rsidRPr="00906633">
        <w:rPr>
          <w:rFonts w:ascii="Arial" w:hAnsi="Arial" w:cs="Arial"/>
          <w:spacing w:val="-6"/>
          <w:sz w:val="24"/>
          <w:szCs w:val="24"/>
        </w:rPr>
        <w:t>$21.960,88</w:t>
      </w:r>
      <w:r w:rsidRPr="00906633">
        <w:rPr>
          <w:rFonts w:ascii="Arial" w:hAnsi="Arial" w:cs="Arial"/>
          <w:spacing w:val="-8"/>
          <w:sz w:val="24"/>
          <w:szCs w:val="24"/>
        </w:rPr>
        <w:t xml:space="preserve"> </w:t>
      </w:r>
      <w:r w:rsidRPr="00906633">
        <w:rPr>
          <w:rFonts w:ascii="Arial" w:hAnsi="Arial" w:cs="Arial"/>
          <w:spacing w:val="-6"/>
          <w:sz w:val="24"/>
          <w:szCs w:val="24"/>
        </w:rPr>
        <w:t xml:space="preserve">millones, </w:t>
      </w:r>
      <w:r w:rsidRPr="00906633">
        <w:rPr>
          <w:rFonts w:ascii="Arial" w:hAnsi="Arial" w:cs="Arial"/>
          <w:sz w:val="24"/>
          <w:szCs w:val="24"/>
        </w:rPr>
        <w:t>debido</w:t>
      </w:r>
      <w:r w:rsidRPr="00906633">
        <w:rPr>
          <w:rFonts w:ascii="Arial" w:hAnsi="Arial" w:cs="Arial"/>
          <w:spacing w:val="-20"/>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partir</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una</w:t>
      </w:r>
      <w:r w:rsidRPr="00906633">
        <w:rPr>
          <w:rFonts w:ascii="Arial" w:hAnsi="Arial" w:cs="Arial"/>
          <w:spacing w:val="-19"/>
          <w:sz w:val="24"/>
          <w:szCs w:val="24"/>
        </w:rPr>
        <w:t xml:space="preserve"> </w:t>
      </w:r>
      <w:r w:rsidRPr="00906633">
        <w:rPr>
          <w:rFonts w:ascii="Arial" w:hAnsi="Arial" w:cs="Arial"/>
          <w:sz w:val="24"/>
          <w:szCs w:val="24"/>
        </w:rPr>
        <w:t>instrucción</w:t>
      </w:r>
      <w:r w:rsidRPr="00906633">
        <w:rPr>
          <w:rFonts w:ascii="Arial" w:hAnsi="Arial" w:cs="Arial"/>
          <w:spacing w:val="-19"/>
          <w:sz w:val="24"/>
          <w:szCs w:val="24"/>
        </w:rPr>
        <w:t xml:space="preserve"> </w:t>
      </w:r>
      <w:r w:rsidRPr="00906633">
        <w:rPr>
          <w:rFonts w:ascii="Arial" w:hAnsi="Arial" w:cs="Arial"/>
          <w:sz w:val="24"/>
          <w:szCs w:val="24"/>
        </w:rPr>
        <w:t>impartida</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Ministerio,</w:t>
      </w:r>
      <w:r w:rsidRPr="00906633">
        <w:rPr>
          <w:rFonts w:ascii="Arial" w:hAnsi="Arial" w:cs="Arial"/>
          <w:spacing w:val="-20"/>
          <w:sz w:val="24"/>
          <w:szCs w:val="24"/>
        </w:rPr>
        <w:t xml:space="preserve"> </w:t>
      </w:r>
      <w:r w:rsidRPr="00906633">
        <w:rPr>
          <w:rFonts w:ascii="Arial" w:hAnsi="Arial" w:cs="Arial"/>
          <w:sz w:val="24"/>
          <w:szCs w:val="24"/>
        </w:rPr>
        <w:t>en virtud</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cual</w:t>
      </w:r>
      <w:r w:rsidRPr="00906633">
        <w:rPr>
          <w:rFonts w:ascii="Arial" w:hAnsi="Arial" w:cs="Arial"/>
          <w:spacing w:val="-12"/>
          <w:sz w:val="24"/>
          <w:szCs w:val="24"/>
        </w:rPr>
        <w:t xml:space="preserve"> </w:t>
      </w:r>
      <w:r w:rsidRPr="00906633">
        <w:rPr>
          <w:rFonts w:ascii="Arial" w:hAnsi="Arial" w:cs="Arial"/>
          <w:sz w:val="24"/>
          <w:szCs w:val="24"/>
        </w:rPr>
        <w:t>Centrales</w:t>
      </w:r>
      <w:r w:rsidRPr="00906633">
        <w:rPr>
          <w:rFonts w:ascii="Arial" w:hAnsi="Arial" w:cs="Arial"/>
          <w:spacing w:val="-11"/>
          <w:sz w:val="24"/>
          <w:szCs w:val="24"/>
        </w:rPr>
        <w:t xml:space="preserve"> </w:t>
      </w:r>
      <w:r w:rsidRPr="00906633">
        <w:rPr>
          <w:rFonts w:ascii="Arial" w:hAnsi="Arial" w:cs="Arial"/>
          <w:sz w:val="24"/>
          <w:szCs w:val="24"/>
        </w:rPr>
        <w:t>Eléctricas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Nariño,</w:t>
      </w:r>
      <w:r w:rsidRPr="00906633">
        <w:rPr>
          <w:rFonts w:ascii="Arial" w:hAnsi="Arial" w:cs="Arial"/>
          <w:spacing w:val="-11"/>
          <w:sz w:val="24"/>
          <w:szCs w:val="24"/>
        </w:rPr>
        <w:t xml:space="preserve"> </w:t>
      </w:r>
      <w:r w:rsidRPr="00906633">
        <w:rPr>
          <w:rFonts w:ascii="Arial" w:hAnsi="Arial" w:cs="Arial"/>
          <w:sz w:val="24"/>
          <w:szCs w:val="24"/>
        </w:rPr>
        <w:t>prestó</w:t>
      </w:r>
      <w:r w:rsidRPr="00906633">
        <w:rPr>
          <w:rFonts w:ascii="Arial" w:hAnsi="Arial" w:cs="Arial"/>
          <w:spacing w:val="-11"/>
          <w:sz w:val="24"/>
          <w:szCs w:val="24"/>
        </w:rPr>
        <w:t xml:space="preserve"> </w:t>
      </w:r>
      <w:r w:rsidRPr="00906633">
        <w:rPr>
          <w:rFonts w:ascii="Arial" w:hAnsi="Arial" w:cs="Arial"/>
          <w:sz w:val="24"/>
          <w:szCs w:val="24"/>
        </w:rPr>
        <w:t>un</w:t>
      </w:r>
      <w:r w:rsidRPr="00906633">
        <w:rPr>
          <w:rFonts w:ascii="Arial" w:hAnsi="Arial" w:cs="Arial"/>
          <w:spacing w:val="-12"/>
          <w:sz w:val="24"/>
          <w:szCs w:val="24"/>
        </w:rPr>
        <w:t xml:space="preserve"> </w:t>
      </w:r>
      <w:r w:rsidRPr="00906633">
        <w:rPr>
          <w:rFonts w:ascii="Arial" w:hAnsi="Arial" w:cs="Arial"/>
          <w:sz w:val="24"/>
          <w:szCs w:val="24"/>
        </w:rPr>
        <w:t>servicio</w:t>
      </w:r>
      <w:r w:rsidRPr="00906633">
        <w:rPr>
          <w:rFonts w:ascii="Arial" w:hAnsi="Arial" w:cs="Arial"/>
          <w:spacing w:val="-11"/>
          <w:sz w:val="24"/>
          <w:szCs w:val="24"/>
        </w:rPr>
        <w:t xml:space="preserve"> </w:t>
      </w:r>
      <w:r w:rsidRPr="00906633">
        <w:rPr>
          <w:rFonts w:ascii="Arial" w:hAnsi="Arial" w:cs="Arial"/>
          <w:sz w:val="24"/>
          <w:szCs w:val="24"/>
        </w:rPr>
        <w:t>que generó</w:t>
      </w:r>
      <w:r w:rsidRPr="00906633">
        <w:rPr>
          <w:rFonts w:ascii="Arial" w:hAnsi="Arial" w:cs="Arial"/>
          <w:spacing w:val="-6"/>
          <w:sz w:val="24"/>
          <w:szCs w:val="24"/>
        </w:rPr>
        <w:t xml:space="preserve"> </w:t>
      </w:r>
      <w:r w:rsidRPr="00906633">
        <w:rPr>
          <w:rFonts w:ascii="Arial" w:hAnsi="Arial" w:cs="Arial"/>
          <w:sz w:val="24"/>
          <w:szCs w:val="24"/>
        </w:rPr>
        <w:t>una</w:t>
      </w:r>
      <w:r w:rsidRPr="00906633">
        <w:rPr>
          <w:rFonts w:ascii="Arial" w:hAnsi="Arial" w:cs="Arial"/>
          <w:spacing w:val="-6"/>
          <w:sz w:val="24"/>
          <w:szCs w:val="24"/>
        </w:rPr>
        <w:t xml:space="preserve"> </w:t>
      </w:r>
      <w:r w:rsidRPr="00906633">
        <w:rPr>
          <w:rFonts w:ascii="Arial" w:hAnsi="Arial" w:cs="Arial"/>
          <w:sz w:val="24"/>
          <w:szCs w:val="24"/>
        </w:rPr>
        <w:t>cuenta</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cobrar</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concepto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subsidios,</w:t>
      </w:r>
      <w:r w:rsidRPr="00906633">
        <w:rPr>
          <w:rFonts w:ascii="Arial" w:hAnsi="Arial" w:cs="Arial"/>
          <w:spacing w:val="-6"/>
          <w:sz w:val="24"/>
          <w:szCs w:val="24"/>
        </w:rPr>
        <w:t xml:space="preserve"> </w:t>
      </w:r>
      <w:r w:rsidRPr="00906633">
        <w:rPr>
          <w:rFonts w:ascii="Arial" w:hAnsi="Arial" w:cs="Arial"/>
          <w:sz w:val="24"/>
          <w:szCs w:val="24"/>
        </w:rPr>
        <w:t>ascendiente a $9.896,24 millones con corte a julio de 2019.</w:t>
      </w:r>
    </w:p>
    <w:p w14:paraId="38C76AC1"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 xml:space="preserve">Sin embargo, al verificar la información registrada en el grupo con corte al 2024, no se encontró evidencia del reconocimiento de dicha </w:t>
      </w:r>
      <w:r w:rsidRPr="00906633">
        <w:rPr>
          <w:rFonts w:ascii="Arial" w:hAnsi="Arial" w:cs="Arial"/>
          <w:spacing w:val="-2"/>
          <w:sz w:val="24"/>
          <w:szCs w:val="24"/>
        </w:rPr>
        <w:t>obligación</w:t>
      </w:r>
      <w:r w:rsidRPr="00906633">
        <w:rPr>
          <w:rFonts w:ascii="Arial" w:hAnsi="Arial" w:cs="Arial"/>
          <w:spacing w:val="-16"/>
          <w:sz w:val="24"/>
          <w:szCs w:val="24"/>
        </w:rPr>
        <w:t xml:space="preserve"> </w:t>
      </w:r>
      <w:r w:rsidRPr="00906633">
        <w:rPr>
          <w:rFonts w:ascii="Arial" w:hAnsi="Arial" w:cs="Arial"/>
          <w:spacing w:val="-2"/>
          <w:sz w:val="24"/>
          <w:szCs w:val="24"/>
        </w:rPr>
        <w:t>reportada</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Cedenar</w:t>
      </w:r>
      <w:r w:rsidRPr="00906633">
        <w:rPr>
          <w:rFonts w:ascii="Arial" w:hAnsi="Arial" w:cs="Arial"/>
          <w:spacing w:val="-14"/>
          <w:sz w:val="24"/>
          <w:szCs w:val="24"/>
        </w:rPr>
        <w:t xml:space="preserve"> </w:t>
      </w:r>
      <w:r w:rsidRPr="00906633">
        <w:rPr>
          <w:rFonts w:ascii="Arial" w:hAnsi="Arial" w:cs="Arial"/>
          <w:spacing w:val="-2"/>
          <w:sz w:val="24"/>
          <w:szCs w:val="24"/>
        </w:rPr>
        <w:t>como</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cobrar</w:t>
      </w:r>
      <w:r w:rsidRPr="00906633">
        <w:rPr>
          <w:rFonts w:ascii="Arial" w:hAnsi="Arial" w:cs="Arial"/>
          <w:spacing w:val="-14"/>
          <w:sz w:val="24"/>
          <w:szCs w:val="24"/>
        </w:rPr>
        <w:t xml:space="preserve"> </w:t>
      </w:r>
      <w:r w:rsidRPr="00906633">
        <w:rPr>
          <w:rFonts w:ascii="Arial" w:hAnsi="Arial" w:cs="Arial"/>
          <w:spacing w:val="-2"/>
          <w:sz w:val="24"/>
          <w:szCs w:val="24"/>
        </w:rPr>
        <w:t>al</w:t>
      </w:r>
      <w:r w:rsidRPr="00906633">
        <w:rPr>
          <w:rFonts w:ascii="Arial" w:hAnsi="Arial" w:cs="Arial"/>
          <w:spacing w:val="-13"/>
          <w:sz w:val="24"/>
          <w:szCs w:val="24"/>
        </w:rPr>
        <w:t xml:space="preserve"> </w:t>
      </w:r>
      <w:r w:rsidRPr="00906633">
        <w:rPr>
          <w:rFonts w:ascii="Arial" w:hAnsi="Arial" w:cs="Arial"/>
          <w:spacing w:val="-2"/>
          <w:sz w:val="24"/>
          <w:szCs w:val="24"/>
        </w:rPr>
        <w:t>Ministerio.</w:t>
      </w:r>
    </w:p>
    <w:p w14:paraId="55574C99"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40"/>
          <w:sz w:val="24"/>
          <w:szCs w:val="24"/>
        </w:rPr>
        <w:t xml:space="preserve"> </w:t>
      </w:r>
      <w:r w:rsidRPr="00906633">
        <w:rPr>
          <w:rFonts w:ascii="Arial" w:hAnsi="Arial" w:cs="Arial"/>
          <w:sz w:val="24"/>
          <w:szCs w:val="24"/>
        </w:rPr>
        <w:t>omisión</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una</w:t>
      </w:r>
      <w:r w:rsidRPr="00906633">
        <w:rPr>
          <w:rFonts w:ascii="Arial" w:hAnsi="Arial" w:cs="Arial"/>
          <w:spacing w:val="40"/>
          <w:sz w:val="24"/>
          <w:szCs w:val="24"/>
        </w:rPr>
        <w:t xml:space="preserve"> </w:t>
      </w:r>
      <w:r w:rsidRPr="00906633">
        <w:rPr>
          <w:rFonts w:ascii="Arial" w:hAnsi="Arial" w:cs="Arial"/>
          <w:sz w:val="24"/>
          <w:szCs w:val="24"/>
        </w:rPr>
        <w:t>subestimación</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estados</w:t>
      </w:r>
      <w:r w:rsidRPr="00906633">
        <w:rPr>
          <w:rFonts w:ascii="Arial" w:hAnsi="Arial" w:cs="Arial"/>
          <w:spacing w:val="40"/>
          <w:sz w:val="24"/>
          <w:szCs w:val="24"/>
        </w:rPr>
        <w:t xml:space="preserve"> </w:t>
      </w:r>
      <w:r w:rsidRPr="00906633">
        <w:rPr>
          <w:rFonts w:ascii="Arial" w:hAnsi="Arial" w:cs="Arial"/>
          <w:sz w:val="24"/>
          <w:szCs w:val="24"/>
        </w:rPr>
        <w:t>financieros y contravino el numeral 3. Cuentas por pagar, apartado 3.1 Reconocimiento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w:t>
      </w:r>
      <w:r w:rsidRPr="00906633">
        <w:rPr>
          <w:rFonts w:ascii="Arial" w:hAnsi="Arial" w:cs="Arial"/>
          <w:spacing w:val="-18"/>
          <w:sz w:val="24"/>
          <w:szCs w:val="24"/>
        </w:rPr>
        <w:t xml:space="preserve"> </w:t>
      </w:r>
      <w:r w:rsidRPr="00906633">
        <w:rPr>
          <w:rFonts w:ascii="Arial" w:hAnsi="Arial" w:cs="Arial"/>
          <w:sz w:val="24"/>
          <w:szCs w:val="24"/>
        </w:rPr>
        <w:t>180</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2023,</w:t>
      </w:r>
      <w:r w:rsidRPr="00906633">
        <w:rPr>
          <w:rFonts w:ascii="Arial" w:hAnsi="Arial" w:cs="Arial"/>
          <w:spacing w:val="-18"/>
          <w:sz w:val="24"/>
          <w:szCs w:val="24"/>
        </w:rPr>
        <w:t xml:space="preserve"> </w:t>
      </w:r>
      <w:r w:rsidRPr="00906633">
        <w:rPr>
          <w:rFonts w:ascii="Arial" w:hAnsi="Arial" w:cs="Arial"/>
          <w:sz w:val="24"/>
          <w:szCs w:val="24"/>
        </w:rPr>
        <w:t>así</w:t>
      </w:r>
      <w:r w:rsidRPr="00906633">
        <w:rPr>
          <w:rFonts w:ascii="Arial" w:hAnsi="Arial" w:cs="Arial"/>
          <w:spacing w:val="-18"/>
          <w:sz w:val="24"/>
          <w:szCs w:val="24"/>
        </w:rPr>
        <w:t xml:space="preserve"> </w:t>
      </w:r>
      <w:r w:rsidRPr="00906633">
        <w:rPr>
          <w:rFonts w:ascii="Arial" w:hAnsi="Arial" w:cs="Arial"/>
          <w:sz w:val="24"/>
          <w:szCs w:val="24"/>
        </w:rPr>
        <w:t>como</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principio</w:t>
      </w:r>
      <w:r w:rsidRPr="00906633">
        <w:rPr>
          <w:rFonts w:ascii="Arial" w:hAnsi="Arial" w:cs="Arial"/>
          <w:spacing w:val="-18"/>
          <w:sz w:val="24"/>
          <w:szCs w:val="24"/>
        </w:rPr>
        <w:t xml:space="preserve"> </w:t>
      </w:r>
      <w:r w:rsidRPr="00906633">
        <w:rPr>
          <w:rFonts w:ascii="Arial" w:hAnsi="Arial" w:cs="Arial"/>
          <w:sz w:val="24"/>
          <w:szCs w:val="24"/>
        </w:rPr>
        <w:t>de contabilidad pública de devengo de la Resolución 211 de 2021.</w:t>
      </w:r>
    </w:p>
    <w:p w14:paraId="1122654C"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2"/>
          <w:sz w:val="24"/>
          <w:szCs w:val="24"/>
        </w:rPr>
      </w:pPr>
      <w:r w:rsidRPr="000B30E4">
        <w:rPr>
          <w:rFonts w:ascii="Arial" w:hAnsi="Arial" w:cs="Arial"/>
          <w:b/>
          <w:sz w:val="24"/>
          <w:szCs w:val="24"/>
        </w:rPr>
        <w:t>Control</w:t>
      </w:r>
      <w:r w:rsidRPr="000B30E4">
        <w:rPr>
          <w:rFonts w:ascii="Arial" w:hAnsi="Arial" w:cs="Arial"/>
          <w:b/>
          <w:spacing w:val="-7"/>
          <w:sz w:val="24"/>
          <w:szCs w:val="24"/>
        </w:rPr>
        <w:t xml:space="preserve"> </w:t>
      </w:r>
      <w:r w:rsidRPr="000B30E4">
        <w:rPr>
          <w:rFonts w:ascii="Arial" w:hAnsi="Arial" w:cs="Arial"/>
          <w:b/>
          <w:sz w:val="24"/>
          <w:szCs w:val="24"/>
        </w:rPr>
        <w:t>interno</w:t>
      </w:r>
      <w:r w:rsidRPr="000B30E4">
        <w:rPr>
          <w:rFonts w:ascii="Arial" w:hAnsi="Arial" w:cs="Arial"/>
          <w:b/>
          <w:spacing w:val="-7"/>
          <w:sz w:val="24"/>
          <w:szCs w:val="24"/>
        </w:rPr>
        <w:t xml:space="preserve"> </w:t>
      </w:r>
      <w:r w:rsidRPr="000B30E4">
        <w:rPr>
          <w:rFonts w:ascii="Arial" w:hAnsi="Arial" w:cs="Arial"/>
          <w:b/>
          <w:sz w:val="24"/>
          <w:szCs w:val="24"/>
        </w:rPr>
        <w:t>financiero:</w:t>
      </w:r>
      <w:r w:rsidRPr="000B30E4">
        <w:rPr>
          <w:rFonts w:ascii="Arial" w:hAnsi="Arial" w:cs="Arial"/>
          <w:b/>
          <w:spacing w:val="-6"/>
          <w:sz w:val="24"/>
          <w:szCs w:val="24"/>
        </w:rPr>
        <w:t xml:space="preserve"> </w:t>
      </w:r>
      <w:r w:rsidRPr="000B30E4">
        <w:rPr>
          <w:rFonts w:ascii="Arial" w:hAnsi="Arial" w:cs="Arial"/>
          <w:b/>
          <w:sz w:val="24"/>
          <w:szCs w:val="24"/>
        </w:rPr>
        <w:t>con</w:t>
      </w:r>
      <w:r w:rsidRPr="000B30E4">
        <w:rPr>
          <w:rFonts w:ascii="Arial" w:hAnsi="Arial" w:cs="Arial"/>
          <w:b/>
          <w:spacing w:val="-7"/>
          <w:sz w:val="24"/>
          <w:szCs w:val="24"/>
        </w:rPr>
        <w:t xml:space="preserve"> </w:t>
      </w:r>
      <w:r w:rsidRPr="000B30E4">
        <w:rPr>
          <w:rFonts w:ascii="Arial" w:hAnsi="Arial" w:cs="Arial"/>
          <w:b/>
          <w:spacing w:val="-2"/>
          <w:sz w:val="24"/>
          <w:szCs w:val="24"/>
        </w:rPr>
        <w:t>deficiencias.</w:t>
      </w:r>
    </w:p>
    <w:p w14:paraId="6F94D4AC"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Registro</w:t>
      </w:r>
      <w:r w:rsidRPr="00906633">
        <w:rPr>
          <w:rFonts w:ascii="Arial" w:hAnsi="Arial" w:cs="Arial"/>
          <w:spacing w:val="-2"/>
          <w:sz w:val="24"/>
          <w:szCs w:val="24"/>
        </w:rPr>
        <w:t xml:space="preserve"> </w:t>
      </w:r>
      <w:r w:rsidRPr="00906633">
        <w:rPr>
          <w:rFonts w:ascii="Arial" w:hAnsi="Arial" w:cs="Arial"/>
          <w:sz w:val="24"/>
          <w:szCs w:val="24"/>
        </w:rPr>
        <w:t>inoportuno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w:t>
      </w:r>
      <w:r w:rsidRPr="00906633">
        <w:rPr>
          <w:rFonts w:ascii="Arial" w:hAnsi="Arial" w:cs="Arial"/>
          <w:sz w:val="24"/>
          <w:szCs w:val="24"/>
        </w:rPr>
        <w:t>derivados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contratos</w:t>
      </w:r>
      <w:r w:rsidRPr="00906633">
        <w:rPr>
          <w:rFonts w:ascii="Arial" w:hAnsi="Arial" w:cs="Arial"/>
          <w:spacing w:val="-2"/>
          <w:sz w:val="24"/>
          <w:szCs w:val="24"/>
        </w:rPr>
        <w:t xml:space="preserve"> </w:t>
      </w:r>
      <w:r w:rsidRPr="00906633">
        <w:rPr>
          <w:rFonts w:ascii="Arial" w:hAnsi="Arial" w:cs="Arial"/>
          <w:sz w:val="24"/>
          <w:szCs w:val="24"/>
        </w:rPr>
        <w:t>ya</w:t>
      </w:r>
      <w:r w:rsidRPr="00906633">
        <w:rPr>
          <w:rFonts w:ascii="Arial" w:hAnsi="Arial" w:cs="Arial"/>
          <w:spacing w:val="-2"/>
          <w:sz w:val="24"/>
          <w:szCs w:val="24"/>
        </w:rPr>
        <w:t xml:space="preserve"> </w:t>
      </w:r>
      <w:r w:rsidRPr="00906633">
        <w:rPr>
          <w:rFonts w:ascii="Arial" w:hAnsi="Arial" w:cs="Arial"/>
          <w:sz w:val="24"/>
          <w:szCs w:val="24"/>
        </w:rPr>
        <w:t>ejecutados, los cuales fueron incorporados tardíamente al grupo de propiedad, planta y equipo, afectando la oportunidad y confiabilidad de la información financiera.</w:t>
      </w:r>
    </w:p>
    <w:p w14:paraId="3BAFAFF0"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Falta</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reconocimiento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w:t>
      </w:r>
      <w:r w:rsidRPr="00906633">
        <w:rPr>
          <w:rFonts w:ascii="Arial" w:hAnsi="Arial" w:cs="Arial"/>
          <w:sz w:val="24"/>
          <w:szCs w:val="24"/>
        </w:rPr>
        <w:t>inoperativos</w:t>
      </w:r>
      <w:r w:rsidRPr="00906633">
        <w:rPr>
          <w:rFonts w:ascii="Arial" w:hAnsi="Arial" w:cs="Arial"/>
          <w:spacing w:val="-2"/>
          <w:sz w:val="24"/>
          <w:szCs w:val="24"/>
        </w:rPr>
        <w:t xml:space="preserve"> </w:t>
      </w:r>
      <w:r w:rsidRPr="00906633">
        <w:rPr>
          <w:rFonts w:ascii="Arial" w:hAnsi="Arial" w:cs="Arial"/>
          <w:sz w:val="24"/>
          <w:szCs w:val="24"/>
        </w:rPr>
        <w:t>ubicados</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regiones que</w:t>
      </w:r>
      <w:r w:rsidRPr="00906633">
        <w:rPr>
          <w:rFonts w:ascii="Arial" w:hAnsi="Arial" w:cs="Arial"/>
          <w:spacing w:val="-2"/>
          <w:sz w:val="24"/>
          <w:szCs w:val="24"/>
        </w:rPr>
        <w:t xml:space="preserve"> </w:t>
      </w:r>
      <w:r w:rsidRPr="00906633">
        <w:rPr>
          <w:rFonts w:ascii="Arial" w:hAnsi="Arial" w:cs="Arial"/>
          <w:sz w:val="24"/>
          <w:szCs w:val="24"/>
        </w:rPr>
        <w:t>ya</w:t>
      </w:r>
      <w:r w:rsidRPr="00906633">
        <w:rPr>
          <w:rFonts w:ascii="Arial" w:hAnsi="Arial" w:cs="Arial"/>
          <w:spacing w:val="-2"/>
          <w:sz w:val="24"/>
          <w:szCs w:val="24"/>
        </w:rPr>
        <w:t xml:space="preserve"> </w:t>
      </w:r>
      <w:r w:rsidRPr="00906633">
        <w:rPr>
          <w:rFonts w:ascii="Arial" w:hAnsi="Arial" w:cs="Arial"/>
          <w:sz w:val="24"/>
          <w:szCs w:val="24"/>
        </w:rPr>
        <w:t>han</w:t>
      </w:r>
      <w:r w:rsidRPr="00906633">
        <w:rPr>
          <w:rFonts w:ascii="Arial" w:hAnsi="Arial" w:cs="Arial"/>
          <w:spacing w:val="-2"/>
          <w:sz w:val="24"/>
          <w:szCs w:val="24"/>
        </w:rPr>
        <w:t xml:space="preserve"> </w:t>
      </w:r>
      <w:r w:rsidRPr="00906633">
        <w:rPr>
          <w:rFonts w:ascii="Arial" w:hAnsi="Arial" w:cs="Arial"/>
          <w:sz w:val="24"/>
          <w:szCs w:val="24"/>
        </w:rPr>
        <w:t>sido</w:t>
      </w:r>
      <w:r w:rsidRPr="00906633">
        <w:rPr>
          <w:rFonts w:ascii="Arial" w:hAnsi="Arial" w:cs="Arial"/>
          <w:spacing w:val="-2"/>
          <w:sz w:val="24"/>
          <w:szCs w:val="24"/>
        </w:rPr>
        <w:t xml:space="preserve"> </w:t>
      </w:r>
      <w:r w:rsidRPr="00906633">
        <w:rPr>
          <w:rFonts w:ascii="Arial" w:hAnsi="Arial" w:cs="Arial"/>
          <w:sz w:val="24"/>
          <w:szCs w:val="24"/>
        </w:rPr>
        <w:t>integradas</w:t>
      </w:r>
      <w:r w:rsidRPr="00906633">
        <w:rPr>
          <w:rFonts w:ascii="Arial" w:hAnsi="Arial" w:cs="Arial"/>
          <w:spacing w:val="-2"/>
          <w:sz w:val="24"/>
          <w:szCs w:val="24"/>
        </w:rPr>
        <w:t xml:space="preserve"> </w:t>
      </w:r>
      <w:r w:rsidRPr="00906633">
        <w:rPr>
          <w:rFonts w:ascii="Arial" w:hAnsi="Arial" w:cs="Arial"/>
          <w:sz w:val="24"/>
          <w:szCs w:val="24"/>
        </w:rPr>
        <w:t>al</w:t>
      </w:r>
      <w:r w:rsidRPr="00906633">
        <w:rPr>
          <w:rFonts w:ascii="Arial" w:hAnsi="Arial" w:cs="Arial"/>
          <w:spacing w:val="-2"/>
          <w:sz w:val="24"/>
          <w:szCs w:val="24"/>
        </w:rPr>
        <w:t xml:space="preserve"> </w:t>
      </w:r>
      <w:r w:rsidRPr="00906633">
        <w:rPr>
          <w:rFonts w:ascii="Arial" w:hAnsi="Arial" w:cs="Arial"/>
          <w:sz w:val="24"/>
          <w:szCs w:val="24"/>
        </w:rPr>
        <w:t>Sistema</w:t>
      </w:r>
      <w:r w:rsidRPr="00906633">
        <w:rPr>
          <w:rFonts w:ascii="Arial" w:hAnsi="Arial" w:cs="Arial"/>
          <w:spacing w:val="-2"/>
          <w:sz w:val="24"/>
          <w:szCs w:val="24"/>
        </w:rPr>
        <w:t xml:space="preserve"> </w:t>
      </w:r>
      <w:r w:rsidRPr="00906633">
        <w:rPr>
          <w:rFonts w:ascii="Arial" w:hAnsi="Arial" w:cs="Arial"/>
          <w:sz w:val="24"/>
          <w:szCs w:val="24"/>
        </w:rPr>
        <w:t>Interconectado</w:t>
      </w:r>
      <w:r w:rsidRPr="00906633">
        <w:rPr>
          <w:rFonts w:ascii="Arial" w:hAnsi="Arial" w:cs="Arial"/>
          <w:spacing w:val="-2"/>
          <w:sz w:val="24"/>
          <w:szCs w:val="24"/>
        </w:rPr>
        <w:t xml:space="preserve"> </w:t>
      </w:r>
      <w:r w:rsidRPr="00906633">
        <w:rPr>
          <w:rFonts w:ascii="Arial" w:hAnsi="Arial" w:cs="Arial"/>
          <w:sz w:val="24"/>
          <w:szCs w:val="24"/>
        </w:rPr>
        <w:t>Nacional</w:t>
      </w:r>
      <w:r w:rsidRPr="00906633">
        <w:rPr>
          <w:rFonts w:ascii="Arial" w:hAnsi="Arial" w:cs="Arial"/>
          <w:spacing w:val="-2"/>
          <w:sz w:val="24"/>
          <w:szCs w:val="24"/>
        </w:rPr>
        <w:t xml:space="preserve"> </w:t>
      </w:r>
      <w:r w:rsidRPr="00906633">
        <w:rPr>
          <w:rFonts w:ascii="Arial" w:hAnsi="Arial" w:cs="Arial"/>
          <w:sz w:val="24"/>
          <w:szCs w:val="24"/>
        </w:rPr>
        <w:t>(SIN) y que al no estar en operación no fueron debidamente registrados, generando inconsistencias en la representación del patrimonio.</w:t>
      </w:r>
    </w:p>
    <w:p w14:paraId="5DFD61ED"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En lo referente a las cuentas por pagar, el Ministerio careció de mecanismos efectivos </w:t>
      </w:r>
      <w:r w:rsidRPr="00906633">
        <w:rPr>
          <w:rFonts w:ascii="Arial" w:hAnsi="Arial" w:cs="Arial"/>
          <w:sz w:val="24"/>
          <w:szCs w:val="24"/>
        </w:rPr>
        <w:lastRenderedPageBreak/>
        <w:t>que garantizaran el reconocimiento oportuno de las obligaciones por concepto de subsidios a favor de terceros, lo que generó subestimaciones en el pasivo reportado.</w:t>
      </w:r>
    </w:p>
    <w:p w14:paraId="5CA2B5D6"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Asimismo, se observaron diferencias significativas en operaciones recíprocas con otras entidades, algunas de las cuales no fueron reportadas por el Ministerio, comprometiendo la integridad y consistencia de la información financiera interinstitucional.</w:t>
      </w:r>
    </w:p>
    <w:p w14:paraId="6926AC6E"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2"/>
          <w:sz w:val="24"/>
          <w:szCs w:val="24"/>
        </w:rPr>
      </w:pPr>
      <w:r w:rsidRPr="000B30E4">
        <w:rPr>
          <w:rFonts w:ascii="Arial" w:hAnsi="Arial" w:cs="Arial"/>
          <w:b/>
          <w:sz w:val="24"/>
          <w:szCs w:val="24"/>
        </w:rPr>
        <w:t>U.A.E.</w:t>
      </w:r>
      <w:r w:rsidRPr="000B30E4">
        <w:rPr>
          <w:rFonts w:ascii="Arial" w:hAnsi="Arial" w:cs="Arial"/>
          <w:b/>
          <w:spacing w:val="-4"/>
          <w:sz w:val="24"/>
          <w:szCs w:val="24"/>
        </w:rPr>
        <w:t xml:space="preserve"> </w:t>
      </w:r>
      <w:r w:rsidRPr="000B30E4">
        <w:rPr>
          <w:rFonts w:ascii="Arial" w:hAnsi="Arial" w:cs="Arial"/>
          <w:b/>
          <w:sz w:val="24"/>
          <w:szCs w:val="24"/>
        </w:rPr>
        <w:t>Agencia</w:t>
      </w:r>
      <w:r w:rsidRPr="000B30E4">
        <w:rPr>
          <w:rFonts w:ascii="Arial" w:hAnsi="Arial" w:cs="Arial"/>
          <w:b/>
          <w:spacing w:val="-1"/>
          <w:sz w:val="24"/>
          <w:szCs w:val="24"/>
        </w:rPr>
        <w:t xml:space="preserve"> </w:t>
      </w:r>
      <w:r w:rsidRPr="000B30E4">
        <w:rPr>
          <w:rFonts w:ascii="Arial" w:hAnsi="Arial" w:cs="Arial"/>
          <w:b/>
          <w:sz w:val="24"/>
          <w:szCs w:val="24"/>
        </w:rPr>
        <w:t>Nacional</w:t>
      </w:r>
      <w:r w:rsidRPr="000B30E4">
        <w:rPr>
          <w:rFonts w:ascii="Arial" w:hAnsi="Arial" w:cs="Arial"/>
          <w:b/>
          <w:spacing w:val="-1"/>
          <w:sz w:val="24"/>
          <w:szCs w:val="24"/>
        </w:rPr>
        <w:t xml:space="preserve"> </w:t>
      </w:r>
      <w:r w:rsidRPr="000B30E4">
        <w:rPr>
          <w:rFonts w:ascii="Arial" w:hAnsi="Arial" w:cs="Arial"/>
          <w:b/>
          <w:sz w:val="24"/>
          <w:szCs w:val="24"/>
        </w:rPr>
        <w:t>de</w:t>
      </w:r>
      <w:r w:rsidRPr="000B30E4">
        <w:rPr>
          <w:rFonts w:ascii="Arial" w:hAnsi="Arial" w:cs="Arial"/>
          <w:b/>
          <w:spacing w:val="-1"/>
          <w:sz w:val="24"/>
          <w:szCs w:val="24"/>
        </w:rPr>
        <w:t xml:space="preserve"> </w:t>
      </w:r>
      <w:r w:rsidRPr="000B30E4">
        <w:rPr>
          <w:rFonts w:ascii="Arial" w:hAnsi="Arial" w:cs="Arial"/>
          <w:b/>
          <w:sz w:val="24"/>
          <w:szCs w:val="24"/>
        </w:rPr>
        <w:t>Hidrocarburos</w:t>
      </w:r>
      <w:r w:rsidRPr="000B30E4">
        <w:rPr>
          <w:rFonts w:ascii="Arial" w:hAnsi="Arial" w:cs="Arial"/>
          <w:b/>
          <w:spacing w:val="-2"/>
          <w:sz w:val="24"/>
          <w:szCs w:val="24"/>
        </w:rPr>
        <w:t xml:space="preserve"> (ANH)</w:t>
      </w:r>
    </w:p>
    <w:p w14:paraId="0BB1E210" w14:textId="77777777" w:rsidR="000B30E4" w:rsidRDefault="00137D9D" w:rsidP="000B30E4">
      <w:pPr>
        <w:pStyle w:val="Textoindependiente"/>
        <w:tabs>
          <w:tab w:val="left" w:pos="9781"/>
        </w:tabs>
        <w:spacing w:before="261" w:line="266" w:lineRule="exact"/>
        <w:ind w:left="567" w:right="191"/>
        <w:rPr>
          <w:rFonts w:ascii="Arial" w:hAnsi="Arial" w:cs="Arial"/>
          <w:b/>
          <w:spacing w:val="-2"/>
          <w:sz w:val="24"/>
          <w:szCs w:val="24"/>
        </w:rPr>
      </w:pPr>
      <w:r w:rsidRPr="000B30E4">
        <w:rPr>
          <w:rFonts w:ascii="Arial" w:hAnsi="Arial" w:cs="Arial"/>
          <w:b/>
          <w:sz w:val="24"/>
          <w:szCs w:val="24"/>
        </w:rPr>
        <w:t>Opinión</w:t>
      </w:r>
      <w:r w:rsidRPr="000B30E4">
        <w:rPr>
          <w:rFonts w:ascii="Arial" w:hAnsi="Arial" w:cs="Arial"/>
          <w:b/>
          <w:spacing w:val="-10"/>
          <w:sz w:val="24"/>
          <w:szCs w:val="24"/>
        </w:rPr>
        <w:t xml:space="preserve"> </w:t>
      </w:r>
      <w:r w:rsidRPr="000B30E4">
        <w:rPr>
          <w:rFonts w:ascii="Arial" w:hAnsi="Arial" w:cs="Arial"/>
          <w:b/>
          <w:sz w:val="24"/>
          <w:szCs w:val="24"/>
        </w:rPr>
        <w:t>contable:</w:t>
      </w:r>
      <w:r w:rsidRPr="000B30E4">
        <w:rPr>
          <w:rFonts w:ascii="Arial" w:hAnsi="Arial" w:cs="Arial"/>
          <w:b/>
          <w:spacing w:val="-10"/>
          <w:sz w:val="24"/>
          <w:szCs w:val="24"/>
        </w:rPr>
        <w:t xml:space="preserve"> </w:t>
      </w:r>
      <w:r w:rsidRPr="000B30E4">
        <w:rPr>
          <w:rFonts w:ascii="Arial" w:hAnsi="Arial" w:cs="Arial"/>
          <w:b/>
          <w:sz w:val="24"/>
          <w:szCs w:val="24"/>
        </w:rPr>
        <w:t>sin</w:t>
      </w:r>
      <w:r w:rsidRPr="000B30E4">
        <w:rPr>
          <w:rFonts w:ascii="Arial" w:hAnsi="Arial" w:cs="Arial"/>
          <w:b/>
          <w:spacing w:val="-10"/>
          <w:sz w:val="24"/>
          <w:szCs w:val="24"/>
        </w:rPr>
        <w:t xml:space="preserve"> </w:t>
      </w:r>
      <w:r w:rsidRPr="000B30E4">
        <w:rPr>
          <w:rFonts w:ascii="Arial" w:hAnsi="Arial" w:cs="Arial"/>
          <w:b/>
          <w:spacing w:val="-2"/>
          <w:sz w:val="24"/>
          <w:szCs w:val="24"/>
        </w:rPr>
        <w:t>salvedades.</w:t>
      </w:r>
    </w:p>
    <w:p w14:paraId="423A3B15"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provisiones, por $1.000,00 millones, debido a que al comparar el saldo de la cuenta provisión por litigios</w:t>
      </w:r>
      <w:r w:rsidRPr="00906633">
        <w:rPr>
          <w:rFonts w:ascii="Arial" w:hAnsi="Arial" w:cs="Arial"/>
          <w:spacing w:val="40"/>
          <w:sz w:val="24"/>
          <w:szCs w:val="24"/>
        </w:rPr>
        <w:t xml:space="preserve"> </w:t>
      </w:r>
      <w:r w:rsidRPr="00906633">
        <w:rPr>
          <w:rFonts w:ascii="Arial" w:hAnsi="Arial" w:cs="Arial"/>
          <w:sz w:val="24"/>
          <w:szCs w:val="24"/>
        </w:rPr>
        <w:t>y demandas, registrado en los estados financieros a 31 de diciembre de</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$130.373,33</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reportada</w:t>
      </w:r>
      <w:r w:rsidRPr="00906633">
        <w:rPr>
          <w:rFonts w:ascii="Arial" w:hAnsi="Arial" w:cs="Arial"/>
          <w:spacing w:val="-20"/>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 Formulario</w:t>
      </w:r>
      <w:r w:rsidRPr="00906633">
        <w:rPr>
          <w:rFonts w:ascii="Arial" w:hAnsi="Arial" w:cs="Arial"/>
          <w:spacing w:val="-12"/>
          <w:sz w:val="24"/>
          <w:szCs w:val="24"/>
        </w:rPr>
        <w:t xml:space="preserve"> </w:t>
      </w:r>
      <w:r w:rsidRPr="00906633">
        <w:rPr>
          <w:rFonts w:ascii="Arial" w:hAnsi="Arial" w:cs="Arial"/>
          <w:sz w:val="24"/>
          <w:szCs w:val="24"/>
        </w:rPr>
        <w:t>F9</w:t>
      </w:r>
      <w:r w:rsidRPr="00906633">
        <w:rPr>
          <w:rFonts w:ascii="Arial" w:hAnsi="Arial" w:cs="Arial"/>
          <w:spacing w:val="-12"/>
          <w:sz w:val="24"/>
          <w:szCs w:val="24"/>
        </w:rPr>
        <w:t xml:space="preserve"> </w:t>
      </w:r>
      <w:r w:rsidRPr="00906633">
        <w:rPr>
          <w:rFonts w:ascii="Arial" w:hAnsi="Arial" w:cs="Arial"/>
          <w:sz w:val="24"/>
          <w:szCs w:val="24"/>
        </w:rPr>
        <w:t>Relación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procesos</w:t>
      </w:r>
      <w:r w:rsidRPr="00906633">
        <w:rPr>
          <w:rFonts w:ascii="Arial" w:hAnsi="Arial" w:cs="Arial"/>
          <w:spacing w:val="-12"/>
          <w:sz w:val="24"/>
          <w:szCs w:val="24"/>
        </w:rPr>
        <w:t xml:space="preserve"> </w:t>
      </w:r>
      <w:r w:rsidRPr="00906633">
        <w:rPr>
          <w:rFonts w:ascii="Arial" w:hAnsi="Arial" w:cs="Arial"/>
          <w:sz w:val="24"/>
          <w:szCs w:val="24"/>
        </w:rPr>
        <w:t>judiciales</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sistema</w:t>
      </w:r>
      <w:r w:rsidRPr="00906633">
        <w:rPr>
          <w:rFonts w:ascii="Arial" w:hAnsi="Arial" w:cs="Arial"/>
          <w:spacing w:val="-12"/>
          <w:sz w:val="24"/>
          <w:szCs w:val="24"/>
        </w:rPr>
        <w:t xml:space="preserve"> </w:t>
      </w:r>
      <w:r w:rsidRPr="00906633">
        <w:rPr>
          <w:rFonts w:ascii="Arial" w:hAnsi="Arial" w:cs="Arial"/>
          <w:sz w:val="24"/>
          <w:szCs w:val="24"/>
        </w:rPr>
        <w:t>SIRECI,</w:t>
      </w:r>
      <w:r w:rsidRPr="00906633">
        <w:rPr>
          <w:rFonts w:ascii="Arial" w:hAnsi="Arial" w:cs="Arial"/>
          <w:spacing w:val="-12"/>
          <w:sz w:val="24"/>
          <w:szCs w:val="24"/>
        </w:rPr>
        <w:t xml:space="preserve"> </w:t>
      </w:r>
      <w:r w:rsidRPr="00906633">
        <w:rPr>
          <w:rFonts w:ascii="Arial" w:hAnsi="Arial" w:cs="Arial"/>
          <w:sz w:val="24"/>
          <w:szCs w:val="24"/>
        </w:rPr>
        <w:t>con una subestimación contable por $1.000,00 millones.</w:t>
      </w:r>
    </w:p>
    <w:p w14:paraId="4EF9621B"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De acuerdo con los lineamientos de la Contraloría General de la </w:t>
      </w:r>
      <w:r w:rsidRPr="00906633">
        <w:rPr>
          <w:rFonts w:ascii="Arial" w:hAnsi="Arial" w:cs="Arial"/>
          <w:spacing w:val="-2"/>
          <w:sz w:val="24"/>
          <w:szCs w:val="24"/>
        </w:rPr>
        <w:t>República</w:t>
      </w:r>
      <w:r w:rsidRPr="00906633">
        <w:rPr>
          <w:rFonts w:ascii="Arial" w:hAnsi="Arial" w:cs="Arial"/>
          <w:spacing w:val="-12"/>
          <w:sz w:val="24"/>
          <w:szCs w:val="24"/>
        </w:rPr>
        <w:t xml:space="preserve"> </w:t>
      </w:r>
      <w:r w:rsidRPr="00906633">
        <w:rPr>
          <w:rFonts w:ascii="Arial" w:hAnsi="Arial" w:cs="Arial"/>
          <w:spacing w:val="-2"/>
          <w:sz w:val="24"/>
          <w:szCs w:val="24"/>
        </w:rPr>
        <w:t>(CGR),</w:t>
      </w:r>
      <w:r w:rsidRPr="00906633">
        <w:rPr>
          <w:rFonts w:ascii="Arial" w:hAnsi="Arial" w:cs="Arial"/>
          <w:spacing w:val="-12"/>
          <w:sz w:val="24"/>
          <w:szCs w:val="24"/>
        </w:rPr>
        <w:t xml:space="preserve"> </w:t>
      </w:r>
      <w:r w:rsidRPr="00906633">
        <w:rPr>
          <w:rFonts w:ascii="Arial" w:hAnsi="Arial" w:cs="Arial"/>
          <w:spacing w:val="-2"/>
          <w:sz w:val="24"/>
          <w:szCs w:val="24"/>
        </w:rPr>
        <w:t>al</w:t>
      </w:r>
      <w:r w:rsidRPr="00906633">
        <w:rPr>
          <w:rFonts w:ascii="Arial" w:hAnsi="Arial" w:cs="Arial"/>
          <w:spacing w:val="-12"/>
          <w:sz w:val="24"/>
          <w:szCs w:val="24"/>
        </w:rPr>
        <w:t xml:space="preserve"> </w:t>
      </w:r>
      <w:r w:rsidRPr="00906633">
        <w:rPr>
          <w:rFonts w:ascii="Arial" w:hAnsi="Arial" w:cs="Arial"/>
          <w:spacing w:val="-2"/>
          <w:sz w:val="24"/>
          <w:szCs w:val="24"/>
        </w:rPr>
        <w:t>momento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fenecer</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cuenta,</w:t>
      </w:r>
      <w:r w:rsidRPr="00906633">
        <w:rPr>
          <w:rFonts w:ascii="Arial" w:hAnsi="Arial" w:cs="Arial"/>
          <w:spacing w:val="-12"/>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consideró</w:t>
      </w:r>
      <w:r w:rsidRPr="00906633">
        <w:rPr>
          <w:rFonts w:ascii="Arial" w:hAnsi="Arial" w:cs="Arial"/>
          <w:spacing w:val="-12"/>
          <w:sz w:val="24"/>
          <w:szCs w:val="24"/>
        </w:rPr>
        <w:t xml:space="preserve"> </w:t>
      </w:r>
      <w:r w:rsidRPr="00906633">
        <w:rPr>
          <w:rFonts w:ascii="Arial" w:hAnsi="Arial" w:cs="Arial"/>
          <w:spacing w:val="-2"/>
          <w:sz w:val="24"/>
          <w:szCs w:val="24"/>
        </w:rPr>
        <w:t xml:space="preserve">válida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reportada</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través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SIRECI,</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tratarse</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prueba documental del registro. Esta diferencia, contravino lo dispuesto en los</w:t>
      </w:r>
      <w:r w:rsidRPr="00906633">
        <w:rPr>
          <w:rFonts w:ascii="Arial" w:hAnsi="Arial" w:cs="Arial"/>
          <w:spacing w:val="-3"/>
          <w:sz w:val="24"/>
          <w:szCs w:val="24"/>
        </w:rPr>
        <w:t xml:space="preserve"> </w:t>
      </w:r>
      <w:r w:rsidRPr="00906633">
        <w:rPr>
          <w:rFonts w:ascii="Arial" w:hAnsi="Arial" w:cs="Arial"/>
          <w:sz w:val="24"/>
          <w:szCs w:val="24"/>
        </w:rPr>
        <w:t>artículos</w:t>
      </w:r>
      <w:r w:rsidRPr="00906633">
        <w:rPr>
          <w:rFonts w:ascii="Arial" w:hAnsi="Arial" w:cs="Arial"/>
          <w:spacing w:val="-3"/>
          <w:sz w:val="24"/>
          <w:szCs w:val="24"/>
        </w:rPr>
        <w:t xml:space="preserve"> </w:t>
      </w:r>
      <w:r w:rsidRPr="00906633">
        <w:rPr>
          <w:rFonts w:ascii="Arial" w:hAnsi="Arial" w:cs="Arial"/>
          <w:sz w:val="24"/>
          <w:szCs w:val="24"/>
        </w:rPr>
        <w:t>7</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10</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Resolución</w:t>
      </w:r>
      <w:r w:rsidRPr="00906633">
        <w:rPr>
          <w:rFonts w:ascii="Arial" w:hAnsi="Arial" w:cs="Arial"/>
          <w:spacing w:val="-3"/>
          <w:sz w:val="24"/>
          <w:szCs w:val="24"/>
        </w:rPr>
        <w:t xml:space="preserve"> </w:t>
      </w:r>
      <w:r w:rsidRPr="00906633">
        <w:rPr>
          <w:rFonts w:ascii="Arial" w:hAnsi="Arial" w:cs="Arial"/>
          <w:sz w:val="24"/>
          <w:szCs w:val="24"/>
        </w:rPr>
        <w:t>Orgánica</w:t>
      </w:r>
      <w:r w:rsidRPr="00906633">
        <w:rPr>
          <w:rFonts w:ascii="Arial" w:hAnsi="Arial" w:cs="Arial"/>
          <w:spacing w:val="-3"/>
          <w:sz w:val="24"/>
          <w:szCs w:val="24"/>
        </w:rPr>
        <w:t xml:space="preserve"> </w:t>
      </w:r>
      <w:r w:rsidRPr="00906633">
        <w:rPr>
          <w:rFonts w:ascii="Arial" w:hAnsi="Arial" w:cs="Arial"/>
          <w:sz w:val="24"/>
          <w:szCs w:val="24"/>
        </w:rPr>
        <w:t>0064</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2023</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generó incertidumbre respecto a la exactitud de la cuenta contable litigios y demandas y afectando la razonabilidad de los estados financieros.</w:t>
      </w:r>
    </w:p>
    <w:p w14:paraId="5035789B"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4"/>
          <w:sz w:val="24"/>
          <w:szCs w:val="24"/>
        </w:rPr>
        <w:t>Incorrección</w:t>
      </w:r>
      <w:r w:rsidRPr="00906633">
        <w:rPr>
          <w:rFonts w:ascii="Arial" w:hAnsi="Arial" w:cs="Arial"/>
          <w:spacing w:val="-16"/>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clasificación</w:t>
      </w:r>
      <w:r w:rsidRPr="00906633">
        <w:rPr>
          <w:rFonts w:ascii="Arial" w:hAnsi="Arial" w:cs="Arial"/>
          <w:spacing w:val="-16"/>
          <w:sz w:val="24"/>
          <w:szCs w:val="24"/>
        </w:rPr>
        <w:t xml:space="preserve"> </w:t>
      </w:r>
      <w:r w:rsidRPr="00906633">
        <w:rPr>
          <w:rFonts w:ascii="Arial" w:hAnsi="Arial" w:cs="Arial"/>
          <w:spacing w:val="-4"/>
          <w:sz w:val="24"/>
          <w:szCs w:val="24"/>
        </w:rPr>
        <w:t>contable</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otros</w:t>
      </w:r>
      <w:r w:rsidRPr="00906633">
        <w:rPr>
          <w:rFonts w:ascii="Arial" w:hAnsi="Arial" w:cs="Arial"/>
          <w:spacing w:val="-15"/>
          <w:sz w:val="24"/>
          <w:szCs w:val="24"/>
        </w:rPr>
        <w:t xml:space="preserve"> </w:t>
      </w:r>
      <w:r w:rsidRPr="00906633">
        <w:rPr>
          <w:rFonts w:ascii="Arial" w:hAnsi="Arial" w:cs="Arial"/>
          <w:spacing w:val="-4"/>
          <w:sz w:val="24"/>
          <w:szCs w:val="24"/>
        </w:rPr>
        <w:t>activos,</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 xml:space="preserve">$70.456,62 </w:t>
      </w:r>
      <w:r w:rsidRPr="00906633">
        <w:rPr>
          <w:rFonts w:ascii="Arial" w:hAnsi="Arial" w:cs="Arial"/>
          <w:sz w:val="24"/>
          <w:szCs w:val="24"/>
        </w:rPr>
        <w:t>millones. Se evidenció que la Agencia, en su estado de situación financiera</w:t>
      </w:r>
      <w:r w:rsidRPr="00906633">
        <w:rPr>
          <w:rFonts w:ascii="Arial" w:hAnsi="Arial" w:cs="Arial"/>
          <w:spacing w:val="39"/>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31</w:t>
      </w:r>
      <w:r w:rsidRPr="00906633">
        <w:rPr>
          <w:rFonts w:ascii="Arial" w:hAnsi="Arial" w:cs="Arial"/>
          <w:spacing w:val="39"/>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diciembre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39"/>
          <w:sz w:val="24"/>
          <w:szCs w:val="24"/>
        </w:rPr>
        <w:t xml:space="preserve"> </w:t>
      </w:r>
      <w:r w:rsidRPr="00906633">
        <w:rPr>
          <w:rFonts w:ascii="Arial" w:hAnsi="Arial" w:cs="Arial"/>
          <w:sz w:val="24"/>
          <w:szCs w:val="24"/>
        </w:rPr>
        <w:t>2024,</w:t>
      </w:r>
      <w:r w:rsidRPr="00906633">
        <w:rPr>
          <w:rFonts w:ascii="Arial" w:hAnsi="Arial" w:cs="Arial"/>
          <w:spacing w:val="40"/>
          <w:sz w:val="24"/>
          <w:szCs w:val="24"/>
        </w:rPr>
        <w:t xml:space="preserve"> </w:t>
      </w:r>
      <w:r w:rsidRPr="00906633">
        <w:rPr>
          <w:rFonts w:ascii="Arial" w:hAnsi="Arial" w:cs="Arial"/>
          <w:sz w:val="24"/>
          <w:szCs w:val="24"/>
        </w:rPr>
        <w:t>específicamente</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39"/>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pacing w:val="-4"/>
          <w:sz w:val="24"/>
          <w:szCs w:val="24"/>
        </w:rPr>
        <w:t>Nota</w:t>
      </w:r>
      <w:r w:rsidR="000B30E4">
        <w:rPr>
          <w:rFonts w:ascii="Arial" w:hAnsi="Arial" w:cs="Arial"/>
          <w:spacing w:val="-4"/>
          <w:sz w:val="24"/>
          <w:szCs w:val="24"/>
        </w:rPr>
        <w:t xml:space="preserve"> </w:t>
      </w:r>
      <w:r w:rsidRPr="00906633">
        <w:rPr>
          <w:rFonts w:ascii="Arial" w:hAnsi="Arial" w:cs="Arial"/>
          <w:sz w:val="24"/>
          <w:szCs w:val="24"/>
        </w:rPr>
        <w:t>16. Otros derechos y garantías, cuenta contable recursos entregados en administración a la Dirección General de Crédito Público y Tesoro Nacional (DGCPTN), por $6.136.006,85 millones, incluyó $70.456,62 millones</w:t>
      </w:r>
      <w:r w:rsidRPr="00906633">
        <w:rPr>
          <w:rFonts w:ascii="Arial" w:hAnsi="Arial" w:cs="Arial"/>
          <w:spacing w:val="-13"/>
          <w:sz w:val="24"/>
          <w:szCs w:val="24"/>
        </w:rPr>
        <w:t xml:space="preserve"> </w:t>
      </w:r>
      <w:r w:rsidRPr="00906633">
        <w:rPr>
          <w:rFonts w:ascii="Arial" w:hAnsi="Arial" w:cs="Arial"/>
          <w:sz w:val="24"/>
          <w:szCs w:val="24"/>
        </w:rPr>
        <w:t>correspondientes</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recursos</w:t>
      </w:r>
      <w:r w:rsidRPr="00906633">
        <w:rPr>
          <w:rFonts w:ascii="Arial" w:hAnsi="Arial" w:cs="Arial"/>
          <w:spacing w:val="-13"/>
          <w:sz w:val="24"/>
          <w:szCs w:val="24"/>
        </w:rPr>
        <w:t xml:space="preserve"> </w:t>
      </w:r>
      <w:r w:rsidRPr="00906633">
        <w:rPr>
          <w:rFonts w:ascii="Arial" w:hAnsi="Arial" w:cs="Arial"/>
          <w:sz w:val="24"/>
          <w:szCs w:val="24"/>
        </w:rPr>
        <w:t>recaudados</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Sistema</w:t>
      </w:r>
      <w:r w:rsidRPr="00906633">
        <w:rPr>
          <w:rFonts w:ascii="Arial" w:hAnsi="Arial" w:cs="Arial"/>
          <w:spacing w:val="-13"/>
          <w:sz w:val="24"/>
          <w:szCs w:val="24"/>
        </w:rPr>
        <w:t xml:space="preserve"> </w:t>
      </w:r>
      <w:r w:rsidRPr="00906633">
        <w:rPr>
          <w:rFonts w:ascii="Arial" w:hAnsi="Arial" w:cs="Arial"/>
          <w:sz w:val="24"/>
          <w:szCs w:val="24"/>
        </w:rPr>
        <w:t>General de</w:t>
      </w:r>
      <w:r w:rsidRPr="00906633">
        <w:rPr>
          <w:rFonts w:ascii="Arial" w:hAnsi="Arial" w:cs="Arial"/>
          <w:spacing w:val="-10"/>
          <w:sz w:val="24"/>
          <w:szCs w:val="24"/>
        </w:rPr>
        <w:t xml:space="preserve"> </w:t>
      </w:r>
      <w:r w:rsidRPr="00906633">
        <w:rPr>
          <w:rFonts w:ascii="Arial" w:hAnsi="Arial" w:cs="Arial"/>
          <w:sz w:val="24"/>
          <w:szCs w:val="24"/>
        </w:rPr>
        <w:t>Regalías</w:t>
      </w:r>
      <w:r w:rsidRPr="00906633">
        <w:rPr>
          <w:rFonts w:ascii="Arial" w:hAnsi="Arial" w:cs="Arial"/>
          <w:spacing w:val="-10"/>
          <w:sz w:val="24"/>
          <w:szCs w:val="24"/>
        </w:rPr>
        <w:t xml:space="preserve"> </w:t>
      </w:r>
      <w:r w:rsidRPr="00906633">
        <w:rPr>
          <w:rFonts w:ascii="Arial" w:hAnsi="Arial" w:cs="Arial"/>
          <w:sz w:val="24"/>
          <w:szCs w:val="24"/>
        </w:rPr>
        <w:t>(SGR),</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cuales,</w:t>
      </w:r>
      <w:r w:rsidRPr="00906633">
        <w:rPr>
          <w:rFonts w:ascii="Arial" w:hAnsi="Arial" w:cs="Arial"/>
          <w:spacing w:val="-10"/>
          <w:sz w:val="24"/>
          <w:szCs w:val="24"/>
        </w:rPr>
        <w:t xml:space="preserve"> </w:t>
      </w:r>
      <w:r w:rsidRPr="00906633">
        <w:rPr>
          <w:rFonts w:ascii="Arial" w:hAnsi="Arial" w:cs="Arial"/>
          <w:sz w:val="24"/>
          <w:szCs w:val="24"/>
        </w:rPr>
        <w:t>conforme</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su</w:t>
      </w:r>
      <w:r w:rsidRPr="00906633">
        <w:rPr>
          <w:rFonts w:ascii="Arial" w:hAnsi="Arial" w:cs="Arial"/>
          <w:spacing w:val="-10"/>
          <w:sz w:val="24"/>
          <w:szCs w:val="24"/>
        </w:rPr>
        <w:t xml:space="preserve"> </w:t>
      </w:r>
      <w:r w:rsidRPr="00906633">
        <w:rPr>
          <w:rFonts w:ascii="Arial" w:hAnsi="Arial" w:cs="Arial"/>
          <w:sz w:val="24"/>
          <w:szCs w:val="24"/>
        </w:rPr>
        <w:t>naturaleza,</w:t>
      </w:r>
      <w:r w:rsidRPr="00906633">
        <w:rPr>
          <w:rFonts w:ascii="Arial" w:hAnsi="Arial" w:cs="Arial"/>
          <w:spacing w:val="-10"/>
          <w:sz w:val="24"/>
          <w:szCs w:val="24"/>
        </w:rPr>
        <w:t xml:space="preserve"> </w:t>
      </w:r>
      <w:r w:rsidRPr="00906633">
        <w:rPr>
          <w:rFonts w:ascii="Arial" w:hAnsi="Arial" w:cs="Arial"/>
          <w:sz w:val="24"/>
          <w:szCs w:val="24"/>
        </w:rPr>
        <w:t>debieron</w:t>
      </w:r>
      <w:r w:rsidRPr="00906633">
        <w:rPr>
          <w:rFonts w:ascii="Arial" w:hAnsi="Arial" w:cs="Arial"/>
          <w:spacing w:val="-10"/>
          <w:sz w:val="24"/>
          <w:szCs w:val="24"/>
        </w:rPr>
        <w:t xml:space="preserve"> </w:t>
      </w:r>
      <w:r w:rsidRPr="00906633">
        <w:rPr>
          <w:rFonts w:ascii="Arial" w:hAnsi="Arial" w:cs="Arial"/>
          <w:sz w:val="24"/>
          <w:szCs w:val="24"/>
        </w:rPr>
        <w:t xml:space="preserve">ser reconocidos como una cuenta por pagar y no como un activo de la </w:t>
      </w:r>
      <w:r w:rsidRPr="00906633">
        <w:rPr>
          <w:rFonts w:ascii="Arial" w:hAnsi="Arial" w:cs="Arial"/>
          <w:spacing w:val="-2"/>
          <w:sz w:val="24"/>
          <w:szCs w:val="24"/>
        </w:rPr>
        <w:t>entidad.</w:t>
      </w:r>
    </w:p>
    <w:p w14:paraId="2E60A122"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Esta situación contravino lo establecido en el numeral 1.1 de la Resolución 533 de 2015, incorporado por la Resolución 191 de 2020, </w:t>
      </w:r>
      <w:r w:rsidRPr="00906633">
        <w:rPr>
          <w:rFonts w:ascii="Arial" w:hAnsi="Arial" w:cs="Arial"/>
          <w:spacing w:val="-2"/>
          <w:sz w:val="24"/>
          <w:szCs w:val="24"/>
        </w:rPr>
        <w:t>así</w:t>
      </w:r>
      <w:r w:rsidRPr="00906633">
        <w:rPr>
          <w:rFonts w:ascii="Arial" w:hAnsi="Arial" w:cs="Arial"/>
          <w:spacing w:val="-18"/>
          <w:sz w:val="24"/>
          <w:szCs w:val="24"/>
        </w:rPr>
        <w:t xml:space="preserve"> </w:t>
      </w:r>
      <w:r w:rsidRPr="00906633">
        <w:rPr>
          <w:rFonts w:ascii="Arial" w:hAnsi="Arial" w:cs="Arial"/>
          <w:spacing w:val="-2"/>
          <w:sz w:val="24"/>
          <w:szCs w:val="24"/>
        </w:rPr>
        <w:t>como</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numeral</w:t>
      </w:r>
      <w:r w:rsidRPr="00906633">
        <w:rPr>
          <w:rFonts w:ascii="Arial" w:hAnsi="Arial" w:cs="Arial"/>
          <w:spacing w:val="-18"/>
          <w:sz w:val="24"/>
          <w:szCs w:val="24"/>
        </w:rPr>
        <w:t xml:space="preserve"> </w:t>
      </w:r>
      <w:r w:rsidRPr="00906633">
        <w:rPr>
          <w:rFonts w:ascii="Arial" w:hAnsi="Arial" w:cs="Arial"/>
          <w:spacing w:val="-2"/>
          <w:sz w:val="24"/>
          <w:szCs w:val="24"/>
        </w:rPr>
        <w:t>19.3.1</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Política</w:t>
      </w:r>
      <w:r w:rsidRPr="00906633">
        <w:rPr>
          <w:rFonts w:ascii="Arial" w:hAnsi="Arial" w:cs="Arial"/>
          <w:spacing w:val="-17"/>
          <w:sz w:val="24"/>
          <w:szCs w:val="24"/>
        </w:rPr>
        <w:t xml:space="preserve"> </w:t>
      </w:r>
      <w:r w:rsidRPr="00906633">
        <w:rPr>
          <w:rFonts w:ascii="Arial" w:hAnsi="Arial" w:cs="Arial"/>
          <w:spacing w:val="-2"/>
          <w:sz w:val="24"/>
          <w:szCs w:val="24"/>
        </w:rPr>
        <w:t>Contable</w:t>
      </w:r>
      <w:r w:rsidRPr="00906633">
        <w:rPr>
          <w:rFonts w:ascii="Arial" w:hAnsi="Arial" w:cs="Arial"/>
          <w:spacing w:val="-18"/>
          <w:sz w:val="24"/>
          <w:szCs w:val="24"/>
        </w:rPr>
        <w:t xml:space="preserve"> </w:t>
      </w:r>
      <w:r w:rsidRPr="00906633">
        <w:rPr>
          <w:rFonts w:ascii="Arial" w:hAnsi="Arial" w:cs="Arial"/>
          <w:spacing w:val="-2"/>
          <w:sz w:val="24"/>
          <w:szCs w:val="24"/>
        </w:rPr>
        <w:t>Interna</w:t>
      </w:r>
      <w:r w:rsidRPr="00906633">
        <w:rPr>
          <w:rFonts w:ascii="Arial" w:hAnsi="Arial" w:cs="Arial"/>
          <w:spacing w:val="-17"/>
          <w:sz w:val="24"/>
          <w:szCs w:val="24"/>
        </w:rPr>
        <w:t xml:space="preserve"> </w:t>
      </w:r>
      <w:r w:rsidRPr="00906633">
        <w:rPr>
          <w:rFonts w:ascii="Arial" w:hAnsi="Arial" w:cs="Arial"/>
          <w:spacing w:val="-2"/>
          <w:sz w:val="24"/>
          <w:szCs w:val="24"/>
        </w:rPr>
        <w:t>19,</w:t>
      </w:r>
      <w:r w:rsidRPr="00906633">
        <w:rPr>
          <w:rFonts w:ascii="Arial" w:hAnsi="Arial" w:cs="Arial"/>
          <w:spacing w:val="-17"/>
          <w:sz w:val="24"/>
          <w:szCs w:val="24"/>
        </w:rPr>
        <w:t xml:space="preserve"> </w:t>
      </w:r>
      <w:r w:rsidRPr="00906633">
        <w:rPr>
          <w:rFonts w:ascii="Arial" w:hAnsi="Arial" w:cs="Arial"/>
          <w:spacing w:val="-2"/>
          <w:sz w:val="24"/>
          <w:szCs w:val="24"/>
        </w:rPr>
        <w:t xml:space="preserve">adoptada </w:t>
      </w:r>
      <w:r w:rsidRPr="00906633">
        <w:rPr>
          <w:rFonts w:ascii="Arial" w:hAnsi="Arial" w:cs="Arial"/>
          <w:sz w:val="24"/>
          <w:szCs w:val="24"/>
        </w:rPr>
        <w:t>mediante Resolución 050 de 2024.</w:t>
      </w:r>
    </w:p>
    <w:p w14:paraId="4C12727D"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consecuencia,</w:t>
      </w:r>
      <w:r w:rsidRPr="00906633">
        <w:rPr>
          <w:rFonts w:ascii="Arial" w:hAnsi="Arial" w:cs="Arial"/>
          <w:spacing w:val="40"/>
          <w:sz w:val="24"/>
          <w:szCs w:val="24"/>
        </w:rPr>
        <w:t xml:space="preserve"> </w:t>
      </w:r>
      <w:r w:rsidRPr="00906633">
        <w:rPr>
          <w:rFonts w:ascii="Arial" w:hAnsi="Arial" w:cs="Arial"/>
          <w:sz w:val="24"/>
          <w:szCs w:val="24"/>
        </w:rPr>
        <w:t>se</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una</w:t>
      </w:r>
      <w:r w:rsidRPr="00906633">
        <w:rPr>
          <w:rFonts w:ascii="Arial" w:hAnsi="Arial" w:cs="Arial"/>
          <w:spacing w:val="40"/>
          <w:sz w:val="24"/>
          <w:szCs w:val="24"/>
        </w:rPr>
        <w:t xml:space="preserve"> </w:t>
      </w:r>
      <w:r w:rsidRPr="00906633">
        <w:rPr>
          <w:rFonts w:ascii="Arial" w:hAnsi="Arial" w:cs="Arial"/>
          <w:sz w:val="24"/>
          <w:szCs w:val="24"/>
        </w:rPr>
        <w:t>subestimación</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mismo</w:t>
      </w:r>
      <w:r w:rsidRPr="00906633">
        <w:rPr>
          <w:rFonts w:ascii="Arial" w:hAnsi="Arial" w:cs="Arial"/>
          <w:spacing w:val="40"/>
          <w:sz w:val="24"/>
          <w:szCs w:val="24"/>
        </w:rPr>
        <w:t xml:space="preserve"> </w:t>
      </w:r>
      <w:r w:rsidRPr="00906633">
        <w:rPr>
          <w:rFonts w:ascii="Arial" w:hAnsi="Arial" w:cs="Arial"/>
          <w:sz w:val="24"/>
          <w:szCs w:val="24"/>
        </w:rPr>
        <w:t>valor</w:t>
      </w:r>
      <w:r w:rsidRPr="00906633">
        <w:rPr>
          <w:rFonts w:ascii="Arial" w:hAnsi="Arial" w:cs="Arial"/>
          <w:spacing w:val="40"/>
          <w:sz w:val="24"/>
          <w:szCs w:val="24"/>
        </w:rPr>
        <w:t xml:space="preserve"> </w:t>
      </w:r>
      <w:r w:rsidRPr="00906633">
        <w:rPr>
          <w:rFonts w:ascii="Arial" w:hAnsi="Arial" w:cs="Arial"/>
          <w:sz w:val="24"/>
          <w:szCs w:val="24"/>
        </w:rPr>
        <w:t>en la cuenta del pasivo recursos a favor de terceros, que afectó la adecuada representación financiera y generó incertidumbre sobre la razonabilidad de los estados contables presentados.</w:t>
      </w:r>
    </w:p>
    <w:p w14:paraId="7ABEF6C7"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cantidad en otros activos, por $21.936,63 millones, debido a que la entidad no realizó el reporte a la Contaduría General 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Nación</w:t>
      </w:r>
      <w:r w:rsidRPr="00906633">
        <w:rPr>
          <w:rFonts w:ascii="Arial" w:hAnsi="Arial" w:cs="Arial"/>
          <w:spacing w:val="-14"/>
          <w:sz w:val="24"/>
          <w:szCs w:val="24"/>
        </w:rPr>
        <w:t xml:space="preserve"> </w:t>
      </w:r>
      <w:r w:rsidRPr="00906633">
        <w:rPr>
          <w:rFonts w:ascii="Arial" w:hAnsi="Arial" w:cs="Arial"/>
          <w:sz w:val="24"/>
          <w:szCs w:val="24"/>
        </w:rPr>
        <w:t>(CGN)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recursos</w:t>
      </w:r>
      <w:r w:rsidRPr="00906633">
        <w:rPr>
          <w:rFonts w:ascii="Arial" w:hAnsi="Arial" w:cs="Arial"/>
          <w:spacing w:val="-14"/>
          <w:sz w:val="24"/>
          <w:szCs w:val="24"/>
        </w:rPr>
        <w:t xml:space="preserve"> </w:t>
      </w:r>
      <w:r w:rsidRPr="00906633">
        <w:rPr>
          <w:rFonts w:ascii="Arial" w:hAnsi="Arial" w:cs="Arial"/>
          <w:sz w:val="24"/>
          <w:szCs w:val="24"/>
        </w:rPr>
        <w:t>entregados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administración</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 xml:space="preserve">las siguientes entidades contables públicas, a 31 de diciembre de 2024: </w:t>
      </w:r>
      <w:r w:rsidRPr="00906633">
        <w:rPr>
          <w:rFonts w:ascii="Arial" w:hAnsi="Arial" w:cs="Arial"/>
          <w:spacing w:val="-2"/>
          <w:sz w:val="24"/>
          <w:szCs w:val="24"/>
        </w:rPr>
        <w:t>Fiduciaria</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Previsora</w:t>
      </w:r>
      <w:r w:rsidRPr="00906633">
        <w:rPr>
          <w:rFonts w:ascii="Arial" w:hAnsi="Arial" w:cs="Arial"/>
          <w:spacing w:val="-17"/>
          <w:sz w:val="24"/>
          <w:szCs w:val="24"/>
        </w:rPr>
        <w:t xml:space="preserve"> </w:t>
      </w:r>
      <w:r w:rsidRPr="00906633">
        <w:rPr>
          <w:rFonts w:ascii="Arial" w:hAnsi="Arial" w:cs="Arial"/>
          <w:spacing w:val="-2"/>
          <w:sz w:val="24"/>
          <w:szCs w:val="24"/>
        </w:rPr>
        <w:t>S.A.,</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$2,588,00</w:t>
      </w:r>
      <w:r w:rsidRPr="00906633">
        <w:rPr>
          <w:rFonts w:ascii="Arial" w:hAnsi="Arial" w:cs="Arial"/>
          <w:spacing w:val="-18"/>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Fondo</w:t>
      </w:r>
      <w:r w:rsidRPr="00906633">
        <w:rPr>
          <w:rFonts w:ascii="Arial" w:hAnsi="Arial" w:cs="Arial"/>
          <w:spacing w:val="-17"/>
          <w:sz w:val="24"/>
          <w:szCs w:val="24"/>
        </w:rPr>
        <w:t xml:space="preserve"> </w:t>
      </w:r>
      <w:r w:rsidRPr="00906633">
        <w:rPr>
          <w:rFonts w:ascii="Arial" w:hAnsi="Arial" w:cs="Arial"/>
          <w:spacing w:val="-2"/>
          <w:sz w:val="24"/>
          <w:szCs w:val="24"/>
        </w:rPr>
        <w:t>Rotatorio</w:t>
      </w:r>
      <w:r w:rsidRPr="00906633">
        <w:rPr>
          <w:rFonts w:ascii="Arial" w:hAnsi="Arial" w:cs="Arial"/>
          <w:spacing w:val="-18"/>
          <w:sz w:val="24"/>
          <w:szCs w:val="24"/>
        </w:rPr>
        <w:t xml:space="preserve"> </w:t>
      </w:r>
      <w:r w:rsidRPr="00906633">
        <w:rPr>
          <w:rFonts w:ascii="Arial" w:hAnsi="Arial" w:cs="Arial"/>
          <w:spacing w:val="-2"/>
          <w:sz w:val="24"/>
          <w:szCs w:val="24"/>
        </w:rPr>
        <w:t xml:space="preserve">de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Policía</w:t>
      </w:r>
      <w:r w:rsidRPr="00906633">
        <w:rPr>
          <w:rFonts w:ascii="Arial" w:hAnsi="Arial" w:cs="Arial"/>
          <w:spacing w:val="-6"/>
          <w:sz w:val="24"/>
          <w:szCs w:val="24"/>
        </w:rPr>
        <w:t xml:space="preserve"> </w:t>
      </w:r>
      <w:r w:rsidRPr="00906633">
        <w:rPr>
          <w:rFonts w:ascii="Arial" w:hAnsi="Arial" w:cs="Arial"/>
          <w:sz w:val="24"/>
          <w:szCs w:val="24"/>
        </w:rPr>
        <w:t>Nacional,</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$36,00</w:t>
      </w:r>
      <w:r w:rsidRPr="00906633">
        <w:rPr>
          <w:rFonts w:ascii="Arial" w:hAnsi="Arial" w:cs="Arial"/>
          <w:spacing w:val="-6"/>
          <w:sz w:val="24"/>
          <w:szCs w:val="24"/>
        </w:rPr>
        <w:t xml:space="preserve"> </w:t>
      </w:r>
      <w:r w:rsidRPr="00906633">
        <w:rPr>
          <w:rFonts w:ascii="Arial" w:hAnsi="Arial" w:cs="Arial"/>
          <w:sz w:val="24"/>
          <w:szCs w:val="24"/>
        </w:rPr>
        <w:t>millones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Aldesarollo,</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 xml:space="preserve">$19,313,00 </w:t>
      </w:r>
      <w:r w:rsidRPr="00906633">
        <w:rPr>
          <w:rFonts w:ascii="Arial" w:hAnsi="Arial" w:cs="Arial"/>
          <w:spacing w:val="-2"/>
          <w:sz w:val="24"/>
          <w:szCs w:val="24"/>
        </w:rPr>
        <w:t>millones.</w:t>
      </w:r>
    </w:p>
    <w:p w14:paraId="0B0E3A8A"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el numeral 2.2.2 de las </w:t>
      </w:r>
      <w:r w:rsidRPr="00906633">
        <w:rPr>
          <w:rFonts w:ascii="Arial" w:hAnsi="Arial" w:cs="Arial"/>
          <w:spacing w:val="-4"/>
          <w:sz w:val="24"/>
          <w:szCs w:val="24"/>
        </w:rPr>
        <w:t>Resoluciones</w:t>
      </w:r>
      <w:r w:rsidRPr="00906633">
        <w:rPr>
          <w:rFonts w:ascii="Arial" w:hAnsi="Arial" w:cs="Arial"/>
          <w:spacing w:val="-14"/>
          <w:sz w:val="24"/>
          <w:szCs w:val="24"/>
        </w:rPr>
        <w:t xml:space="preserve"> </w:t>
      </w:r>
      <w:r w:rsidRPr="00906633">
        <w:rPr>
          <w:rFonts w:ascii="Arial" w:hAnsi="Arial" w:cs="Arial"/>
          <w:spacing w:val="-4"/>
          <w:sz w:val="24"/>
          <w:szCs w:val="24"/>
        </w:rPr>
        <w:t>193</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194</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2020</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numeral</w:t>
      </w:r>
      <w:r w:rsidRPr="00906633">
        <w:rPr>
          <w:rFonts w:ascii="Arial" w:hAnsi="Arial" w:cs="Arial"/>
          <w:spacing w:val="-14"/>
          <w:sz w:val="24"/>
          <w:szCs w:val="24"/>
        </w:rPr>
        <w:t xml:space="preserve"> </w:t>
      </w:r>
      <w:r w:rsidRPr="00906633">
        <w:rPr>
          <w:rFonts w:ascii="Arial" w:hAnsi="Arial" w:cs="Arial"/>
          <w:spacing w:val="-4"/>
          <w:sz w:val="24"/>
          <w:szCs w:val="24"/>
        </w:rPr>
        <w:t>3</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4</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Resolución</w:t>
      </w:r>
      <w:r w:rsidRPr="00906633">
        <w:rPr>
          <w:rFonts w:ascii="Arial" w:hAnsi="Arial" w:cs="Arial"/>
          <w:spacing w:val="-14"/>
          <w:sz w:val="24"/>
          <w:szCs w:val="24"/>
        </w:rPr>
        <w:t xml:space="preserve"> </w:t>
      </w:r>
      <w:r w:rsidRPr="00906633">
        <w:rPr>
          <w:rFonts w:ascii="Arial" w:hAnsi="Arial" w:cs="Arial"/>
          <w:spacing w:val="-4"/>
          <w:sz w:val="24"/>
          <w:szCs w:val="24"/>
        </w:rPr>
        <w:t xml:space="preserve">422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2023.</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consecuencia,</w:t>
      </w:r>
      <w:r w:rsidRPr="00906633">
        <w:rPr>
          <w:rFonts w:ascii="Arial" w:hAnsi="Arial" w:cs="Arial"/>
          <w:spacing w:val="-15"/>
          <w:sz w:val="24"/>
          <w:szCs w:val="24"/>
        </w:rPr>
        <w:t xml:space="preserve"> </w:t>
      </w:r>
      <w:r w:rsidRPr="00906633">
        <w:rPr>
          <w:rFonts w:ascii="Arial" w:hAnsi="Arial" w:cs="Arial"/>
          <w:sz w:val="24"/>
          <w:szCs w:val="24"/>
        </w:rPr>
        <w:t>se</w:t>
      </w:r>
      <w:r w:rsidRPr="00906633">
        <w:rPr>
          <w:rFonts w:ascii="Arial" w:hAnsi="Arial" w:cs="Arial"/>
          <w:spacing w:val="-15"/>
          <w:sz w:val="24"/>
          <w:szCs w:val="24"/>
        </w:rPr>
        <w:t xml:space="preserve"> </w:t>
      </w:r>
      <w:r w:rsidRPr="00906633">
        <w:rPr>
          <w:rFonts w:ascii="Arial" w:hAnsi="Arial" w:cs="Arial"/>
          <w:sz w:val="24"/>
          <w:szCs w:val="24"/>
        </w:rPr>
        <w:t>generó</w:t>
      </w:r>
      <w:r w:rsidRPr="00906633">
        <w:rPr>
          <w:rFonts w:ascii="Arial" w:hAnsi="Arial" w:cs="Arial"/>
          <w:spacing w:val="-15"/>
          <w:sz w:val="24"/>
          <w:szCs w:val="24"/>
        </w:rPr>
        <w:t xml:space="preserve"> </w:t>
      </w:r>
      <w:r w:rsidRPr="00906633">
        <w:rPr>
          <w:rFonts w:ascii="Arial" w:hAnsi="Arial" w:cs="Arial"/>
          <w:sz w:val="24"/>
          <w:szCs w:val="24"/>
        </w:rPr>
        <w:t>incertidumbre</w:t>
      </w:r>
      <w:r w:rsidRPr="00906633">
        <w:rPr>
          <w:rFonts w:ascii="Arial" w:hAnsi="Arial" w:cs="Arial"/>
          <w:spacing w:val="-15"/>
          <w:sz w:val="24"/>
          <w:szCs w:val="24"/>
        </w:rPr>
        <w:t xml:space="preserve"> </w:t>
      </w:r>
      <w:r w:rsidRPr="00906633">
        <w:rPr>
          <w:rFonts w:ascii="Arial" w:hAnsi="Arial" w:cs="Arial"/>
          <w:sz w:val="24"/>
          <w:szCs w:val="24"/>
        </w:rPr>
        <w:t>sobre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 xml:space="preserve">exactitud de la cuenta contable recursos entregados en </w:t>
      </w:r>
      <w:r w:rsidRPr="00906633">
        <w:rPr>
          <w:rFonts w:ascii="Arial" w:hAnsi="Arial" w:cs="Arial"/>
          <w:sz w:val="24"/>
          <w:szCs w:val="24"/>
        </w:rPr>
        <w:lastRenderedPageBreak/>
        <w:t>administración.</w:t>
      </w:r>
    </w:p>
    <w:p w14:paraId="3BE8788E"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revelación en patrimonio de las entidades de gobierno, por $37.656,12 millones, debido a que durante la revisión del estado de situación financiera, con corte a 31 de diciembre de 2024, se evidenció que la cuenta contable corrección de errores de años</w:t>
      </w:r>
      <w:r w:rsidRPr="00906633">
        <w:rPr>
          <w:rFonts w:ascii="Arial" w:hAnsi="Arial" w:cs="Arial"/>
          <w:spacing w:val="-15"/>
          <w:sz w:val="24"/>
          <w:szCs w:val="24"/>
        </w:rPr>
        <w:t xml:space="preserve"> </w:t>
      </w:r>
      <w:r w:rsidRPr="00906633">
        <w:rPr>
          <w:rFonts w:ascii="Arial" w:hAnsi="Arial" w:cs="Arial"/>
          <w:sz w:val="24"/>
          <w:szCs w:val="24"/>
        </w:rPr>
        <w:t>anteriores</w:t>
      </w:r>
      <w:r w:rsidRPr="00906633">
        <w:rPr>
          <w:rFonts w:ascii="Arial" w:hAnsi="Arial" w:cs="Arial"/>
          <w:spacing w:val="-15"/>
          <w:sz w:val="24"/>
          <w:szCs w:val="24"/>
        </w:rPr>
        <w:t xml:space="preserve"> </w:t>
      </w:r>
      <w:r w:rsidRPr="00906633">
        <w:rPr>
          <w:rFonts w:ascii="Arial" w:hAnsi="Arial" w:cs="Arial"/>
          <w:sz w:val="24"/>
          <w:szCs w:val="24"/>
        </w:rPr>
        <w:t>presentó</w:t>
      </w:r>
      <w:r w:rsidRPr="00906633">
        <w:rPr>
          <w:rFonts w:ascii="Arial" w:hAnsi="Arial" w:cs="Arial"/>
          <w:spacing w:val="-15"/>
          <w:sz w:val="24"/>
          <w:szCs w:val="24"/>
        </w:rPr>
        <w:t xml:space="preserve"> </w:t>
      </w:r>
      <w:r w:rsidRPr="00906633">
        <w:rPr>
          <w:rFonts w:ascii="Arial" w:hAnsi="Arial" w:cs="Arial"/>
          <w:sz w:val="24"/>
          <w:szCs w:val="24"/>
        </w:rPr>
        <w:t>una</w:t>
      </w:r>
      <w:r w:rsidRPr="00906633">
        <w:rPr>
          <w:rFonts w:ascii="Arial" w:hAnsi="Arial" w:cs="Arial"/>
          <w:spacing w:val="-15"/>
          <w:sz w:val="24"/>
          <w:szCs w:val="24"/>
        </w:rPr>
        <w:t xml:space="preserve"> </w:t>
      </w:r>
      <w:r w:rsidRPr="00906633">
        <w:rPr>
          <w:rFonts w:ascii="Arial" w:hAnsi="Arial" w:cs="Arial"/>
          <w:sz w:val="24"/>
          <w:szCs w:val="24"/>
        </w:rPr>
        <w:t>variación</w:t>
      </w:r>
      <w:r w:rsidRPr="00906633">
        <w:rPr>
          <w:rFonts w:ascii="Arial" w:hAnsi="Arial" w:cs="Arial"/>
          <w:spacing w:val="-15"/>
          <w:sz w:val="24"/>
          <w:szCs w:val="24"/>
        </w:rPr>
        <w:t xml:space="preserve"> </w:t>
      </w:r>
      <w:r w:rsidRPr="00906633">
        <w:rPr>
          <w:rFonts w:ascii="Arial" w:hAnsi="Arial" w:cs="Arial"/>
          <w:sz w:val="24"/>
          <w:szCs w:val="24"/>
        </w:rPr>
        <w:t>respecto</w:t>
      </w:r>
      <w:r w:rsidRPr="00906633">
        <w:rPr>
          <w:rFonts w:ascii="Arial" w:hAnsi="Arial" w:cs="Arial"/>
          <w:spacing w:val="-15"/>
          <w:sz w:val="24"/>
          <w:szCs w:val="24"/>
        </w:rPr>
        <w:t xml:space="preserve"> </w:t>
      </w:r>
      <w:r w:rsidRPr="00906633">
        <w:rPr>
          <w:rFonts w:ascii="Arial" w:hAnsi="Arial" w:cs="Arial"/>
          <w:sz w:val="24"/>
          <w:szCs w:val="24"/>
        </w:rPr>
        <w:t>al</w:t>
      </w:r>
      <w:r w:rsidRPr="00906633">
        <w:rPr>
          <w:rFonts w:ascii="Arial" w:hAnsi="Arial" w:cs="Arial"/>
          <w:spacing w:val="-15"/>
          <w:sz w:val="24"/>
          <w:szCs w:val="24"/>
        </w:rPr>
        <w:t xml:space="preserve"> </w:t>
      </w:r>
      <w:r w:rsidRPr="00906633">
        <w:rPr>
          <w:rFonts w:ascii="Arial" w:hAnsi="Arial" w:cs="Arial"/>
          <w:sz w:val="24"/>
          <w:szCs w:val="24"/>
        </w:rPr>
        <w:t>saldo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2023,</w:t>
      </w:r>
      <w:r w:rsidRPr="00906633">
        <w:rPr>
          <w:rFonts w:ascii="Arial" w:hAnsi="Arial" w:cs="Arial"/>
          <w:spacing w:val="-15"/>
          <w:sz w:val="24"/>
          <w:szCs w:val="24"/>
        </w:rPr>
        <w:t xml:space="preserve"> </w:t>
      </w:r>
      <w:r w:rsidRPr="00906633">
        <w:rPr>
          <w:rFonts w:ascii="Arial" w:hAnsi="Arial" w:cs="Arial"/>
          <w:sz w:val="24"/>
          <w:szCs w:val="24"/>
        </w:rPr>
        <w:t>que afectó</w:t>
      </w:r>
      <w:r w:rsidRPr="00906633">
        <w:rPr>
          <w:rFonts w:ascii="Arial" w:hAnsi="Arial" w:cs="Arial"/>
          <w:spacing w:val="-11"/>
          <w:sz w:val="24"/>
          <w:szCs w:val="24"/>
        </w:rPr>
        <w:t xml:space="preserve"> </w:t>
      </w:r>
      <w:r w:rsidRPr="00906633">
        <w:rPr>
          <w:rFonts w:ascii="Arial" w:hAnsi="Arial" w:cs="Arial"/>
          <w:sz w:val="24"/>
          <w:szCs w:val="24"/>
        </w:rPr>
        <w:t>negativamente</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patrimonio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entidad,</w:t>
      </w:r>
      <w:r w:rsidRPr="00906633">
        <w:rPr>
          <w:rFonts w:ascii="Arial" w:hAnsi="Arial" w:cs="Arial"/>
          <w:spacing w:val="-11"/>
          <w:sz w:val="24"/>
          <w:szCs w:val="24"/>
        </w:rPr>
        <w:t xml:space="preserve"> </w:t>
      </w:r>
      <w:r w:rsidRPr="00906633">
        <w:rPr>
          <w:rFonts w:ascii="Arial" w:hAnsi="Arial" w:cs="Arial"/>
          <w:sz w:val="24"/>
          <w:szCs w:val="24"/>
        </w:rPr>
        <w:t>donde</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realizó una</w:t>
      </w:r>
      <w:r w:rsidRPr="00906633">
        <w:rPr>
          <w:rFonts w:ascii="Arial" w:hAnsi="Arial" w:cs="Arial"/>
          <w:spacing w:val="-5"/>
          <w:sz w:val="24"/>
          <w:szCs w:val="24"/>
        </w:rPr>
        <w:t xml:space="preserve"> </w:t>
      </w:r>
      <w:r w:rsidRPr="00906633">
        <w:rPr>
          <w:rFonts w:ascii="Arial" w:hAnsi="Arial" w:cs="Arial"/>
          <w:sz w:val="24"/>
          <w:szCs w:val="24"/>
        </w:rPr>
        <w:t>adecuada</w:t>
      </w:r>
      <w:r w:rsidRPr="00906633">
        <w:rPr>
          <w:rFonts w:ascii="Arial" w:hAnsi="Arial" w:cs="Arial"/>
          <w:spacing w:val="-5"/>
          <w:sz w:val="24"/>
          <w:szCs w:val="24"/>
        </w:rPr>
        <w:t xml:space="preserve"> </w:t>
      </w:r>
      <w:r w:rsidRPr="00906633">
        <w:rPr>
          <w:rFonts w:ascii="Arial" w:hAnsi="Arial" w:cs="Arial"/>
          <w:sz w:val="24"/>
          <w:szCs w:val="24"/>
        </w:rPr>
        <w:t>revelación</w:t>
      </w:r>
      <w:r w:rsidRPr="00906633">
        <w:rPr>
          <w:rFonts w:ascii="Arial" w:hAnsi="Arial" w:cs="Arial"/>
          <w:spacing w:val="-5"/>
          <w:sz w:val="24"/>
          <w:szCs w:val="24"/>
        </w:rPr>
        <w:t xml:space="preserve"> </w:t>
      </w:r>
      <w:r w:rsidRPr="00906633">
        <w:rPr>
          <w:rFonts w:ascii="Arial" w:hAnsi="Arial" w:cs="Arial"/>
          <w:sz w:val="24"/>
          <w:szCs w:val="24"/>
        </w:rPr>
        <w:t>sobre</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naturaleza</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error,</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monto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la corrección y los períodos afectados ni se proporcionó una explicación clara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circunstancias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tratamiento</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aplicado,</w:t>
      </w:r>
      <w:r w:rsidRPr="00906633">
        <w:rPr>
          <w:rFonts w:ascii="Arial" w:hAnsi="Arial" w:cs="Arial"/>
          <w:spacing w:val="-20"/>
          <w:sz w:val="24"/>
          <w:szCs w:val="24"/>
        </w:rPr>
        <w:t xml:space="preserve"> </w:t>
      </w:r>
      <w:r w:rsidRPr="00906633">
        <w:rPr>
          <w:rFonts w:ascii="Arial" w:hAnsi="Arial" w:cs="Arial"/>
          <w:sz w:val="24"/>
          <w:szCs w:val="24"/>
        </w:rPr>
        <w:t>así</w:t>
      </w:r>
      <w:r w:rsidRPr="00906633">
        <w:rPr>
          <w:rFonts w:ascii="Arial" w:hAnsi="Arial" w:cs="Arial"/>
          <w:spacing w:val="-19"/>
          <w:sz w:val="24"/>
          <w:szCs w:val="24"/>
        </w:rPr>
        <w:t xml:space="preserve"> </w:t>
      </w:r>
      <w:r w:rsidRPr="00906633">
        <w:rPr>
          <w:rFonts w:ascii="Arial" w:hAnsi="Arial" w:cs="Arial"/>
          <w:sz w:val="24"/>
          <w:szCs w:val="24"/>
        </w:rPr>
        <w:t>como lo ordena la regulación vigente.</w:t>
      </w:r>
    </w:p>
    <w:p w14:paraId="6065B0CE"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el inciso 4.3 del numeral 4, </w:t>
      </w:r>
      <w:r w:rsidRPr="00906633">
        <w:rPr>
          <w:rFonts w:ascii="Arial" w:hAnsi="Arial" w:cs="Arial"/>
          <w:spacing w:val="-2"/>
          <w:sz w:val="24"/>
          <w:szCs w:val="24"/>
        </w:rPr>
        <w:t>capítulo</w:t>
      </w:r>
      <w:r w:rsidRPr="00906633">
        <w:rPr>
          <w:rFonts w:ascii="Arial" w:hAnsi="Arial" w:cs="Arial"/>
          <w:spacing w:val="-12"/>
          <w:sz w:val="24"/>
          <w:szCs w:val="24"/>
        </w:rPr>
        <w:t xml:space="preserve"> </w:t>
      </w:r>
      <w:r w:rsidRPr="00906633">
        <w:rPr>
          <w:rFonts w:ascii="Arial" w:hAnsi="Arial" w:cs="Arial"/>
          <w:spacing w:val="-2"/>
          <w:sz w:val="24"/>
          <w:szCs w:val="24"/>
        </w:rPr>
        <w:t>IV</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la</w:t>
      </w:r>
      <w:r w:rsidRPr="00906633">
        <w:rPr>
          <w:rFonts w:ascii="Arial" w:hAnsi="Arial" w:cs="Arial"/>
          <w:spacing w:val="-12"/>
          <w:sz w:val="24"/>
          <w:szCs w:val="24"/>
        </w:rPr>
        <w:t xml:space="preserve"> </w:t>
      </w:r>
      <w:r w:rsidRPr="00906633">
        <w:rPr>
          <w:rFonts w:ascii="Arial" w:hAnsi="Arial" w:cs="Arial"/>
          <w:spacing w:val="-2"/>
          <w:sz w:val="24"/>
          <w:szCs w:val="24"/>
        </w:rPr>
        <w:t>Resolución</w:t>
      </w:r>
      <w:r w:rsidRPr="00906633">
        <w:rPr>
          <w:rFonts w:ascii="Arial" w:hAnsi="Arial" w:cs="Arial"/>
          <w:spacing w:val="-12"/>
          <w:sz w:val="24"/>
          <w:szCs w:val="24"/>
        </w:rPr>
        <w:t xml:space="preserve"> </w:t>
      </w:r>
      <w:r w:rsidRPr="00906633">
        <w:rPr>
          <w:rFonts w:ascii="Arial" w:hAnsi="Arial" w:cs="Arial"/>
          <w:spacing w:val="-2"/>
          <w:sz w:val="24"/>
          <w:szCs w:val="24"/>
        </w:rPr>
        <w:t>533</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2015,</w:t>
      </w:r>
      <w:r w:rsidRPr="00906633">
        <w:rPr>
          <w:rFonts w:ascii="Arial" w:hAnsi="Arial" w:cs="Arial"/>
          <w:spacing w:val="-12"/>
          <w:sz w:val="24"/>
          <w:szCs w:val="24"/>
        </w:rPr>
        <w:t xml:space="preserve"> </w:t>
      </w:r>
      <w:r w:rsidRPr="00906633">
        <w:rPr>
          <w:rFonts w:ascii="Arial" w:hAnsi="Arial" w:cs="Arial"/>
          <w:spacing w:val="-2"/>
          <w:sz w:val="24"/>
          <w:szCs w:val="24"/>
        </w:rPr>
        <w:t>actualizada</w:t>
      </w:r>
      <w:r w:rsidRPr="00906633">
        <w:rPr>
          <w:rFonts w:ascii="Arial" w:hAnsi="Arial" w:cs="Arial"/>
          <w:spacing w:val="-12"/>
          <w:sz w:val="24"/>
          <w:szCs w:val="24"/>
        </w:rPr>
        <w:t xml:space="preserve"> </w:t>
      </w:r>
      <w:r w:rsidRPr="00906633">
        <w:rPr>
          <w:rFonts w:ascii="Arial" w:hAnsi="Arial" w:cs="Arial"/>
          <w:spacing w:val="-2"/>
          <w:sz w:val="24"/>
          <w:szCs w:val="24"/>
        </w:rPr>
        <w:t>con</w:t>
      </w:r>
      <w:r w:rsidRPr="00906633">
        <w:rPr>
          <w:rFonts w:ascii="Arial" w:hAnsi="Arial" w:cs="Arial"/>
          <w:spacing w:val="-12"/>
          <w:sz w:val="24"/>
          <w:szCs w:val="24"/>
        </w:rPr>
        <w:t xml:space="preserve"> </w:t>
      </w:r>
      <w:r w:rsidRPr="00906633">
        <w:rPr>
          <w:rFonts w:ascii="Arial" w:hAnsi="Arial" w:cs="Arial"/>
          <w:spacing w:val="-2"/>
          <w:sz w:val="24"/>
          <w:szCs w:val="24"/>
        </w:rPr>
        <w:t xml:space="preserve">Resoluciones </w:t>
      </w:r>
      <w:r w:rsidRPr="00906633">
        <w:rPr>
          <w:rFonts w:ascii="Arial" w:hAnsi="Arial" w:cs="Arial"/>
          <w:sz w:val="24"/>
          <w:szCs w:val="24"/>
        </w:rPr>
        <w:t>437 y 439 de 2024, así como el numeral 16,7 de la Política Contable Interna</w:t>
      </w:r>
      <w:r w:rsidRPr="00906633">
        <w:rPr>
          <w:rFonts w:ascii="Arial" w:hAnsi="Arial" w:cs="Arial"/>
          <w:spacing w:val="-8"/>
          <w:sz w:val="24"/>
          <w:szCs w:val="24"/>
        </w:rPr>
        <w:t xml:space="preserve"> </w:t>
      </w:r>
      <w:r w:rsidRPr="00906633">
        <w:rPr>
          <w:rFonts w:ascii="Arial" w:hAnsi="Arial" w:cs="Arial"/>
          <w:sz w:val="24"/>
          <w:szCs w:val="24"/>
        </w:rPr>
        <w:t>16</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Resolución</w:t>
      </w:r>
      <w:r w:rsidRPr="00906633">
        <w:rPr>
          <w:rFonts w:ascii="Arial" w:hAnsi="Arial" w:cs="Arial"/>
          <w:spacing w:val="-8"/>
          <w:sz w:val="24"/>
          <w:szCs w:val="24"/>
        </w:rPr>
        <w:t xml:space="preserve"> </w:t>
      </w:r>
      <w:r w:rsidRPr="00906633">
        <w:rPr>
          <w:rFonts w:ascii="Arial" w:hAnsi="Arial" w:cs="Arial"/>
          <w:sz w:val="24"/>
          <w:szCs w:val="24"/>
        </w:rPr>
        <w:t>050</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2024.</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consecuencia,</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 xml:space="preserve">generó </w:t>
      </w:r>
      <w:r w:rsidRPr="00906633">
        <w:rPr>
          <w:rFonts w:ascii="Arial" w:hAnsi="Arial" w:cs="Arial"/>
          <w:spacing w:val="-2"/>
          <w:sz w:val="24"/>
          <w:szCs w:val="24"/>
        </w:rPr>
        <w:t>incertidumbre</w:t>
      </w:r>
      <w:r w:rsidRPr="00906633">
        <w:rPr>
          <w:rFonts w:ascii="Arial" w:hAnsi="Arial" w:cs="Arial"/>
          <w:spacing w:val="-13"/>
          <w:sz w:val="24"/>
          <w:szCs w:val="24"/>
        </w:rPr>
        <w:t xml:space="preserve"> </w:t>
      </w:r>
      <w:r w:rsidRPr="00906633">
        <w:rPr>
          <w:rFonts w:ascii="Arial" w:hAnsi="Arial" w:cs="Arial"/>
          <w:spacing w:val="-2"/>
          <w:sz w:val="24"/>
          <w:szCs w:val="24"/>
        </w:rPr>
        <w:t>sobre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revelación</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cuenta</w:t>
      </w:r>
      <w:r w:rsidRPr="00906633">
        <w:rPr>
          <w:rFonts w:ascii="Arial" w:hAnsi="Arial" w:cs="Arial"/>
          <w:spacing w:val="-13"/>
          <w:sz w:val="24"/>
          <w:szCs w:val="24"/>
        </w:rPr>
        <w:t xml:space="preserve"> </w:t>
      </w:r>
      <w:r w:rsidRPr="00906633">
        <w:rPr>
          <w:rFonts w:ascii="Arial" w:hAnsi="Arial" w:cs="Arial"/>
          <w:spacing w:val="-2"/>
          <w:sz w:val="24"/>
          <w:szCs w:val="24"/>
        </w:rPr>
        <w:t>contable</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 xml:space="preserve">patrimonio, </w:t>
      </w:r>
      <w:r w:rsidRPr="00906633">
        <w:rPr>
          <w:rFonts w:ascii="Arial" w:hAnsi="Arial" w:cs="Arial"/>
          <w:sz w:val="24"/>
          <w:szCs w:val="24"/>
        </w:rPr>
        <w:t>que afectó la transparencia e integridad de la información revelada.</w:t>
      </w:r>
    </w:p>
    <w:p w14:paraId="383CCB25"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cantidad</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inventarios,</w:t>
      </w:r>
      <w:r w:rsidRPr="00906633">
        <w:rPr>
          <w:rFonts w:ascii="Arial" w:hAnsi="Arial" w:cs="Arial"/>
          <w:spacing w:val="-10"/>
          <w:sz w:val="24"/>
          <w:szCs w:val="24"/>
        </w:rPr>
        <w:t xml:space="preserve"> </w:t>
      </w:r>
      <w:r w:rsidRPr="00906633">
        <w:rPr>
          <w:rFonts w:ascii="Arial" w:hAnsi="Arial" w:cs="Arial"/>
          <w:spacing w:val="-4"/>
          <w:sz w:val="24"/>
          <w:szCs w:val="24"/>
        </w:rPr>
        <w:t>por</w:t>
      </w:r>
      <w:r w:rsidRPr="00906633">
        <w:rPr>
          <w:rFonts w:ascii="Arial" w:hAnsi="Arial" w:cs="Arial"/>
          <w:spacing w:val="-10"/>
          <w:sz w:val="24"/>
          <w:szCs w:val="24"/>
        </w:rPr>
        <w:t xml:space="preserve"> </w:t>
      </w:r>
      <w:r w:rsidRPr="00906633">
        <w:rPr>
          <w:rFonts w:ascii="Arial" w:hAnsi="Arial" w:cs="Arial"/>
          <w:spacing w:val="-4"/>
          <w:sz w:val="24"/>
          <w:szCs w:val="24"/>
        </w:rPr>
        <w:t>$6.056,92</w:t>
      </w:r>
      <w:r w:rsidRPr="00906633">
        <w:rPr>
          <w:rFonts w:ascii="Arial" w:hAnsi="Arial" w:cs="Arial"/>
          <w:spacing w:val="-10"/>
          <w:sz w:val="24"/>
          <w:szCs w:val="24"/>
        </w:rPr>
        <w:t xml:space="preserve"> </w:t>
      </w:r>
      <w:r w:rsidRPr="00906633">
        <w:rPr>
          <w:rFonts w:ascii="Arial" w:hAnsi="Arial" w:cs="Arial"/>
          <w:spacing w:val="-4"/>
          <w:sz w:val="24"/>
          <w:szCs w:val="24"/>
        </w:rPr>
        <w:t>millones,</w:t>
      </w:r>
      <w:r w:rsidRPr="00906633">
        <w:rPr>
          <w:rFonts w:ascii="Arial" w:hAnsi="Arial" w:cs="Arial"/>
          <w:spacing w:val="-10"/>
          <w:sz w:val="24"/>
          <w:szCs w:val="24"/>
        </w:rPr>
        <w:t xml:space="preserve"> </w:t>
      </w:r>
      <w:r w:rsidRPr="00906633">
        <w:rPr>
          <w:rFonts w:ascii="Arial" w:hAnsi="Arial" w:cs="Arial"/>
          <w:spacing w:val="-4"/>
          <w:sz w:val="24"/>
          <w:szCs w:val="24"/>
        </w:rPr>
        <w:t xml:space="preserve">debido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entidad</w:t>
      </w:r>
      <w:r w:rsidRPr="00906633">
        <w:rPr>
          <w:rFonts w:ascii="Arial" w:hAnsi="Arial" w:cs="Arial"/>
          <w:spacing w:val="-4"/>
          <w:sz w:val="24"/>
          <w:szCs w:val="24"/>
        </w:rPr>
        <w:t xml:space="preserve"> </w:t>
      </w:r>
      <w:r w:rsidRPr="00906633">
        <w:rPr>
          <w:rFonts w:ascii="Arial" w:hAnsi="Arial" w:cs="Arial"/>
          <w:sz w:val="24"/>
          <w:szCs w:val="24"/>
        </w:rPr>
        <w:t>suscribió</w:t>
      </w:r>
      <w:r w:rsidRPr="00906633">
        <w:rPr>
          <w:rFonts w:ascii="Arial" w:hAnsi="Arial" w:cs="Arial"/>
          <w:spacing w:val="-4"/>
          <w:sz w:val="24"/>
          <w:szCs w:val="24"/>
        </w:rPr>
        <w:t xml:space="preserve"> </w:t>
      </w:r>
      <w:r w:rsidRPr="00906633">
        <w:rPr>
          <w:rFonts w:ascii="Arial" w:hAnsi="Arial" w:cs="Arial"/>
          <w:sz w:val="24"/>
          <w:szCs w:val="24"/>
        </w:rPr>
        <w:t>un</w:t>
      </w:r>
      <w:r w:rsidRPr="00906633">
        <w:rPr>
          <w:rFonts w:ascii="Arial" w:hAnsi="Arial" w:cs="Arial"/>
          <w:spacing w:val="-4"/>
          <w:sz w:val="24"/>
          <w:szCs w:val="24"/>
        </w:rPr>
        <w:t xml:space="preserve"> </w:t>
      </w:r>
      <w:r w:rsidRPr="00906633">
        <w:rPr>
          <w:rFonts w:ascii="Arial" w:hAnsi="Arial" w:cs="Arial"/>
          <w:sz w:val="24"/>
          <w:szCs w:val="24"/>
        </w:rPr>
        <w:t>contrato</w:t>
      </w:r>
      <w:r w:rsidRPr="00906633">
        <w:rPr>
          <w:rFonts w:ascii="Arial" w:hAnsi="Arial" w:cs="Arial"/>
          <w:spacing w:val="-4"/>
          <w:sz w:val="24"/>
          <w:szCs w:val="24"/>
        </w:rPr>
        <w:t xml:space="preserve"> </w:t>
      </w:r>
      <w:r w:rsidRPr="00906633">
        <w:rPr>
          <w:rFonts w:ascii="Arial" w:hAnsi="Arial" w:cs="Arial"/>
          <w:sz w:val="24"/>
          <w:szCs w:val="24"/>
        </w:rPr>
        <w:t>con</w:t>
      </w:r>
      <w:r w:rsidRPr="00906633">
        <w:rPr>
          <w:rFonts w:ascii="Arial" w:hAnsi="Arial" w:cs="Arial"/>
          <w:spacing w:val="-4"/>
          <w:sz w:val="24"/>
          <w:szCs w:val="24"/>
        </w:rPr>
        <w:t xml:space="preserve"> </w:t>
      </w:r>
      <w:r w:rsidRPr="00906633">
        <w:rPr>
          <w:rFonts w:ascii="Arial" w:hAnsi="Arial" w:cs="Arial"/>
          <w:sz w:val="24"/>
          <w:szCs w:val="24"/>
        </w:rPr>
        <w:t>una</w:t>
      </w:r>
      <w:r w:rsidRPr="00906633">
        <w:rPr>
          <w:rFonts w:ascii="Arial" w:hAnsi="Arial" w:cs="Arial"/>
          <w:spacing w:val="-4"/>
          <w:sz w:val="24"/>
          <w:szCs w:val="24"/>
        </w:rPr>
        <w:t xml:space="preserve"> </w:t>
      </w:r>
      <w:r w:rsidRPr="00906633">
        <w:rPr>
          <w:rFonts w:ascii="Arial" w:hAnsi="Arial" w:cs="Arial"/>
          <w:sz w:val="24"/>
          <w:szCs w:val="24"/>
        </w:rPr>
        <w:t>empresa</w:t>
      </w:r>
      <w:r w:rsidRPr="00906633">
        <w:rPr>
          <w:rFonts w:ascii="Arial" w:hAnsi="Arial" w:cs="Arial"/>
          <w:spacing w:val="-4"/>
          <w:sz w:val="24"/>
          <w:szCs w:val="24"/>
        </w:rPr>
        <w:t xml:space="preserve"> </w:t>
      </w:r>
      <w:r w:rsidRPr="00906633">
        <w:rPr>
          <w:rFonts w:ascii="Arial" w:hAnsi="Arial" w:cs="Arial"/>
          <w:sz w:val="24"/>
          <w:szCs w:val="24"/>
        </w:rPr>
        <w:t>especializada para realizar la toma física de inventarios y avalúo de activos de propiedad</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entidad</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como</w:t>
      </w:r>
      <w:r w:rsidRPr="00906633">
        <w:rPr>
          <w:rFonts w:ascii="Arial" w:hAnsi="Arial" w:cs="Arial"/>
          <w:spacing w:val="-3"/>
          <w:sz w:val="24"/>
          <w:szCs w:val="24"/>
        </w:rPr>
        <w:t xml:space="preserve"> </w:t>
      </w:r>
      <w:r w:rsidRPr="00906633">
        <w:rPr>
          <w:rFonts w:ascii="Arial" w:hAnsi="Arial" w:cs="Arial"/>
          <w:sz w:val="24"/>
          <w:szCs w:val="24"/>
        </w:rPr>
        <w:t>resultado,</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contratista</w:t>
      </w:r>
      <w:r w:rsidRPr="00906633">
        <w:rPr>
          <w:rFonts w:ascii="Arial" w:hAnsi="Arial" w:cs="Arial"/>
          <w:spacing w:val="-3"/>
          <w:sz w:val="24"/>
          <w:szCs w:val="24"/>
        </w:rPr>
        <w:t xml:space="preserve"> </w:t>
      </w:r>
      <w:r w:rsidRPr="00906633">
        <w:rPr>
          <w:rFonts w:ascii="Arial" w:hAnsi="Arial" w:cs="Arial"/>
          <w:sz w:val="24"/>
          <w:szCs w:val="24"/>
        </w:rPr>
        <w:t>presentó</w:t>
      </w:r>
      <w:r w:rsidRPr="00906633">
        <w:rPr>
          <w:rFonts w:ascii="Arial" w:hAnsi="Arial" w:cs="Arial"/>
          <w:spacing w:val="-3"/>
          <w:sz w:val="24"/>
          <w:szCs w:val="24"/>
        </w:rPr>
        <w:t xml:space="preserve"> </w:t>
      </w:r>
      <w:r w:rsidRPr="00906633">
        <w:rPr>
          <w:rFonts w:ascii="Arial" w:hAnsi="Arial" w:cs="Arial"/>
          <w:sz w:val="24"/>
          <w:szCs w:val="24"/>
        </w:rPr>
        <w:t>un informe</w:t>
      </w:r>
      <w:r w:rsidRPr="00906633">
        <w:rPr>
          <w:rFonts w:ascii="Arial" w:hAnsi="Arial" w:cs="Arial"/>
          <w:spacing w:val="-10"/>
          <w:sz w:val="24"/>
          <w:szCs w:val="24"/>
        </w:rPr>
        <w:t xml:space="preserve"> </w:t>
      </w:r>
      <w:r w:rsidRPr="00906633">
        <w:rPr>
          <w:rFonts w:ascii="Arial" w:hAnsi="Arial" w:cs="Arial"/>
          <w:sz w:val="24"/>
          <w:szCs w:val="24"/>
        </w:rPr>
        <w:t>con</w:t>
      </w:r>
      <w:r w:rsidRPr="00906633">
        <w:rPr>
          <w:rFonts w:ascii="Arial" w:hAnsi="Arial" w:cs="Arial"/>
          <w:spacing w:val="-10"/>
          <w:sz w:val="24"/>
          <w:szCs w:val="24"/>
        </w:rPr>
        <w:t xml:space="preserve"> </w:t>
      </w:r>
      <w:r w:rsidRPr="00906633">
        <w:rPr>
          <w:rFonts w:ascii="Arial" w:hAnsi="Arial" w:cs="Arial"/>
          <w:sz w:val="24"/>
          <w:szCs w:val="24"/>
        </w:rPr>
        <w:t>anexos</w:t>
      </w:r>
      <w:r w:rsidRPr="00906633">
        <w:rPr>
          <w:rFonts w:ascii="Arial" w:hAnsi="Arial" w:cs="Arial"/>
          <w:spacing w:val="-10"/>
          <w:sz w:val="24"/>
          <w:szCs w:val="24"/>
        </w:rPr>
        <w:t xml:space="preserve"> </w:t>
      </w:r>
      <w:r w:rsidRPr="00906633">
        <w:rPr>
          <w:rFonts w:ascii="Arial" w:hAnsi="Arial" w:cs="Arial"/>
          <w:sz w:val="24"/>
          <w:szCs w:val="24"/>
        </w:rPr>
        <w:t>(15</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agosto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indicando</w:t>
      </w:r>
      <w:r w:rsidRPr="00906633">
        <w:rPr>
          <w:rFonts w:ascii="Arial" w:hAnsi="Arial" w:cs="Arial"/>
          <w:spacing w:val="-10"/>
          <w:sz w:val="24"/>
          <w:szCs w:val="24"/>
        </w:rPr>
        <w:t xml:space="preserve"> </w:t>
      </w:r>
      <w:r w:rsidRPr="00906633">
        <w:rPr>
          <w:rFonts w:ascii="Arial" w:hAnsi="Arial" w:cs="Arial"/>
          <w:sz w:val="24"/>
          <w:szCs w:val="24"/>
        </w:rPr>
        <w:t>que</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sede de la ANH - Bogotá se inventariaron 1.046 activos fuera de servicio</w:t>
      </w:r>
      <w:r w:rsidRPr="00906633">
        <w:rPr>
          <w:rFonts w:ascii="Arial" w:hAnsi="Arial" w:cs="Arial"/>
          <w:spacing w:val="80"/>
          <w:sz w:val="24"/>
          <w:szCs w:val="24"/>
        </w:rPr>
        <w:t xml:space="preserve"> </w:t>
      </w:r>
      <w:r w:rsidRPr="00906633">
        <w:rPr>
          <w:rFonts w:ascii="Arial" w:hAnsi="Arial" w:cs="Arial"/>
          <w:sz w:val="24"/>
          <w:szCs w:val="24"/>
        </w:rPr>
        <w:t>e</w:t>
      </w:r>
      <w:r w:rsidRPr="00906633">
        <w:rPr>
          <w:rFonts w:ascii="Arial" w:hAnsi="Arial" w:cs="Arial"/>
          <w:spacing w:val="23"/>
          <w:sz w:val="24"/>
          <w:szCs w:val="24"/>
        </w:rPr>
        <w:t xml:space="preserve"> </w:t>
      </w:r>
      <w:r w:rsidRPr="00906633">
        <w:rPr>
          <w:rFonts w:ascii="Arial" w:hAnsi="Arial" w:cs="Arial"/>
          <w:sz w:val="24"/>
          <w:szCs w:val="24"/>
        </w:rPr>
        <w:t>identificados</w:t>
      </w:r>
      <w:r w:rsidRPr="00906633">
        <w:rPr>
          <w:rFonts w:ascii="Arial" w:hAnsi="Arial" w:cs="Arial"/>
          <w:spacing w:val="23"/>
          <w:sz w:val="24"/>
          <w:szCs w:val="24"/>
        </w:rPr>
        <w:t xml:space="preserve"> </w:t>
      </w:r>
      <w:r w:rsidRPr="00906633">
        <w:rPr>
          <w:rFonts w:ascii="Arial" w:hAnsi="Arial" w:cs="Arial"/>
          <w:sz w:val="24"/>
          <w:szCs w:val="24"/>
        </w:rPr>
        <w:t>para</w:t>
      </w:r>
      <w:r w:rsidRPr="00906633">
        <w:rPr>
          <w:rFonts w:ascii="Arial" w:hAnsi="Arial" w:cs="Arial"/>
          <w:spacing w:val="23"/>
          <w:sz w:val="24"/>
          <w:szCs w:val="24"/>
        </w:rPr>
        <w:t xml:space="preserve"> </w:t>
      </w:r>
      <w:r w:rsidRPr="00906633">
        <w:rPr>
          <w:rFonts w:ascii="Arial" w:hAnsi="Arial" w:cs="Arial"/>
          <w:sz w:val="24"/>
          <w:szCs w:val="24"/>
        </w:rPr>
        <w:t>dar</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3"/>
          <w:sz w:val="24"/>
          <w:szCs w:val="24"/>
        </w:rPr>
        <w:t xml:space="preserve"> </w:t>
      </w:r>
      <w:r w:rsidRPr="00906633">
        <w:rPr>
          <w:rFonts w:ascii="Arial" w:hAnsi="Arial" w:cs="Arial"/>
          <w:sz w:val="24"/>
          <w:szCs w:val="24"/>
        </w:rPr>
        <w:t>baja,</w:t>
      </w:r>
      <w:r w:rsidRPr="00906633">
        <w:rPr>
          <w:rFonts w:ascii="Arial" w:hAnsi="Arial" w:cs="Arial"/>
          <w:spacing w:val="23"/>
          <w:sz w:val="24"/>
          <w:szCs w:val="24"/>
        </w:rPr>
        <w:t xml:space="preserve"> </w:t>
      </w:r>
      <w:r w:rsidRPr="00906633">
        <w:rPr>
          <w:rFonts w:ascii="Arial" w:hAnsi="Arial" w:cs="Arial"/>
          <w:sz w:val="24"/>
          <w:szCs w:val="24"/>
        </w:rPr>
        <w:t>ya</w:t>
      </w:r>
      <w:r w:rsidRPr="00906633">
        <w:rPr>
          <w:rFonts w:ascii="Arial" w:hAnsi="Arial" w:cs="Arial"/>
          <w:spacing w:val="23"/>
          <w:sz w:val="24"/>
          <w:szCs w:val="24"/>
        </w:rPr>
        <w:t xml:space="preserve"> </w:t>
      </w:r>
      <w:r w:rsidRPr="00906633">
        <w:rPr>
          <w:rFonts w:ascii="Arial" w:hAnsi="Arial" w:cs="Arial"/>
          <w:sz w:val="24"/>
          <w:szCs w:val="24"/>
        </w:rPr>
        <w:t>que</w:t>
      </w:r>
      <w:r w:rsidRPr="00906633">
        <w:rPr>
          <w:rFonts w:ascii="Arial" w:hAnsi="Arial" w:cs="Arial"/>
          <w:spacing w:val="23"/>
          <w:sz w:val="24"/>
          <w:szCs w:val="24"/>
        </w:rPr>
        <w:t xml:space="preserve"> </w:t>
      </w:r>
      <w:r w:rsidRPr="00906633">
        <w:rPr>
          <w:rFonts w:ascii="Arial" w:hAnsi="Arial" w:cs="Arial"/>
          <w:sz w:val="24"/>
          <w:szCs w:val="24"/>
        </w:rPr>
        <w:t>por</w:t>
      </w:r>
      <w:r w:rsidRPr="00906633">
        <w:rPr>
          <w:rFonts w:ascii="Arial" w:hAnsi="Arial" w:cs="Arial"/>
          <w:spacing w:val="23"/>
          <w:sz w:val="24"/>
          <w:szCs w:val="24"/>
        </w:rPr>
        <w:t xml:space="preserve"> </w:t>
      </w:r>
      <w:r w:rsidRPr="00906633">
        <w:rPr>
          <w:rFonts w:ascii="Arial" w:hAnsi="Arial" w:cs="Arial"/>
          <w:sz w:val="24"/>
          <w:szCs w:val="24"/>
        </w:rPr>
        <w:t>sus</w:t>
      </w:r>
      <w:r w:rsidRPr="00906633">
        <w:rPr>
          <w:rFonts w:ascii="Arial" w:hAnsi="Arial" w:cs="Arial"/>
          <w:spacing w:val="23"/>
          <w:sz w:val="24"/>
          <w:szCs w:val="24"/>
        </w:rPr>
        <w:t xml:space="preserve"> </w:t>
      </w:r>
      <w:r w:rsidRPr="00906633">
        <w:rPr>
          <w:rFonts w:ascii="Arial" w:hAnsi="Arial" w:cs="Arial"/>
          <w:sz w:val="24"/>
          <w:szCs w:val="24"/>
        </w:rPr>
        <w:t>condiciones</w:t>
      </w:r>
      <w:r w:rsidRPr="00906633">
        <w:rPr>
          <w:rFonts w:ascii="Arial" w:hAnsi="Arial" w:cs="Arial"/>
          <w:spacing w:val="23"/>
          <w:sz w:val="24"/>
          <w:szCs w:val="24"/>
        </w:rPr>
        <w:t xml:space="preserve"> </w:t>
      </w:r>
      <w:r w:rsidRPr="00906633">
        <w:rPr>
          <w:rFonts w:ascii="Arial" w:hAnsi="Arial" w:cs="Arial"/>
          <w:sz w:val="24"/>
          <w:szCs w:val="24"/>
        </w:rPr>
        <w:t>físicas y obsolescencia técnica se consideran totalmente depreciados y sin valor comercial.</w:t>
      </w:r>
    </w:p>
    <w:p w14:paraId="0F4A0B08"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Sin embargo, en la hoja electrónica de Excel, en donde se llevó el control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activos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entidad,</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31</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aún</w:t>
      </w:r>
      <w:r w:rsidRPr="00906633">
        <w:rPr>
          <w:rFonts w:ascii="Arial" w:hAnsi="Arial" w:cs="Arial"/>
          <w:spacing w:val="-16"/>
          <w:sz w:val="24"/>
          <w:szCs w:val="24"/>
        </w:rPr>
        <w:t xml:space="preserve"> </w:t>
      </w:r>
      <w:r w:rsidRPr="00906633">
        <w:rPr>
          <w:rFonts w:ascii="Arial" w:hAnsi="Arial" w:cs="Arial"/>
          <w:sz w:val="24"/>
          <w:szCs w:val="24"/>
        </w:rPr>
        <w:t xml:space="preserve">se </w:t>
      </w:r>
      <w:r w:rsidRPr="00906633">
        <w:rPr>
          <w:rFonts w:ascii="Arial" w:hAnsi="Arial" w:cs="Arial"/>
          <w:spacing w:val="-6"/>
          <w:sz w:val="24"/>
          <w:szCs w:val="24"/>
        </w:rPr>
        <w:t>encontraban</w:t>
      </w:r>
      <w:r w:rsidRPr="00906633">
        <w:rPr>
          <w:rFonts w:ascii="Arial" w:hAnsi="Arial" w:cs="Arial"/>
          <w:spacing w:val="-8"/>
          <w:sz w:val="24"/>
          <w:szCs w:val="24"/>
        </w:rPr>
        <w:t xml:space="preserve"> </w:t>
      </w:r>
      <w:r w:rsidRPr="00906633">
        <w:rPr>
          <w:rFonts w:ascii="Arial" w:hAnsi="Arial" w:cs="Arial"/>
          <w:spacing w:val="-6"/>
          <w:sz w:val="24"/>
          <w:szCs w:val="24"/>
        </w:rPr>
        <w:t>registrados</w:t>
      </w:r>
      <w:r w:rsidRPr="00906633">
        <w:rPr>
          <w:rFonts w:ascii="Arial" w:hAnsi="Arial" w:cs="Arial"/>
          <w:spacing w:val="-8"/>
          <w:sz w:val="24"/>
          <w:szCs w:val="24"/>
        </w:rPr>
        <w:t xml:space="preserve"> </w:t>
      </w:r>
      <w:r w:rsidRPr="00906633">
        <w:rPr>
          <w:rFonts w:ascii="Arial" w:hAnsi="Arial" w:cs="Arial"/>
          <w:spacing w:val="-6"/>
          <w:sz w:val="24"/>
          <w:szCs w:val="24"/>
        </w:rPr>
        <w:t>sin</w:t>
      </w:r>
      <w:r w:rsidRPr="00906633">
        <w:rPr>
          <w:rFonts w:ascii="Arial" w:hAnsi="Arial" w:cs="Arial"/>
          <w:spacing w:val="-8"/>
          <w:sz w:val="24"/>
          <w:szCs w:val="24"/>
        </w:rPr>
        <w:t xml:space="preserve"> </w:t>
      </w:r>
      <w:r w:rsidRPr="00906633">
        <w:rPr>
          <w:rFonts w:ascii="Arial" w:hAnsi="Arial" w:cs="Arial"/>
          <w:spacing w:val="-6"/>
          <w:sz w:val="24"/>
          <w:szCs w:val="24"/>
        </w:rPr>
        <w:t>dar</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baja,</w:t>
      </w:r>
      <w:r w:rsidRPr="00906633">
        <w:rPr>
          <w:rFonts w:ascii="Arial" w:hAnsi="Arial" w:cs="Arial"/>
          <w:spacing w:val="-8"/>
          <w:sz w:val="24"/>
          <w:szCs w:val="24"/>
        </w:rPr>
        <w:t xml:space="preserve"> </w:t>
      </w:r>
      <w:r w:rsidRPr="00906633">
        <w:rPr>
          <w:rFonts w:ascii="Arial" w:hAnsi="Arial" w:cs="Arial"/>
          <w:spacing w:val="-6"/>
          <w:sz w:val="24"/>
          <w:szCs w:val="24"/>
        </w:rPr>
        <w:t>lo</w:t>
      </w:r>
      <w:r w:rsidRPr="00906633">
        <w:rPr>
          <w:rFonts w:ascii="Arial" w:hAnsi="Arial" w:cs="Arial"/>
          <w:spacing w:val="-8"/>
          <w:sz w:val="24"/>
          <w:szCs w:val="24"/>
        </w:rPr>
        <w:t xml:space="preserve"> </w:t>
      </w:r>
      <w:r w:rsidRPr="00906633">
        <w:rPr>
          <w:rFonts w:ascii="Arial" w:hAnsi="Arial" w:cs="Arial"/>
          <w:spacing w:val="-6"/>
          <w:sz w:val="24"/>
          <w:szCs w:val="24"/>
        </w:rPr>
        <w:t>que</w:t>
      </w:r>
      <w:r w:rsidRPr="00906633">
        <w:rPr>
          <w:rFonts w:ascii="Arial" w:hAnsi="Arial" w:cs="Arial"/>
          <w:spacing w:val="-8"/>
          <w:sz w:val="24"/>
          <w:szCs w:val="24"/>
        </w:rPr>
        <w:t xml:space="preserve"> </w:t>
      </w:r>
      <w:r w:rsidRPr="00906633">
        <w:rPr>
          <w:rFonts w:ascii="Arial" w:hAnsi="Arial" w:cs="Arial"/>
          <w:spacing w:val="-6"/>
          <w:sz w:val="24"/>
          <w:szCs w:val="24"/>
        </w:rPr>
        <w:t>contravino</w:t>
      </w:r>
      <w:r w:rsidRPr="00906633">
        <w:rPr>
          <w:rFonts w:ascii="Arial" w:hAnsi="Arial" w:cs="Arial"/>
          <w:spacing w:val="-8"/>
          <w:sz w:val="24"/>
          <w:szCs w:val="24"/>
        </w:rPr>
        <w:t xml:space="preserve"> </w:t>
      </w:r>
      <w:r w:rsidRPr="00906633">
        <w:rPr>
          <w:rFonts w:ascii="Arial" w:hAnsi="Arial" w:cs="Arial"/>
          <w:spacing w:val="-6"/>
          <w:sz w:val="24"/>
          <w:szCs w:val="24"/>
        </w:rPr>
        <w:t>los</w:t>
      </w:r>
      <w:r w:rsidRPr="00906633">
        <w:rPr>
          <w:rFonts w:ascii="Arial" w:hAnsi="Arial" w:cs="Arial"/>
          <w:spacing w:val="-8"/>
          <w:sz w:val="24"/>
          <w:szCs w:val="24"/>
        </w:rPr>
        <w:t xml:space="preserve"> </w:t>
      </w:r>
      <w:r w:rsidRPr="00906633">
        <w:rPr>
          <w:rFonts w:ascii="Arial" w:hAnsi="Arial" w:cs="Arial"/>
          <w:spacing w:val="-6"/>
          <w:sz w:val="24"/>
          <w:szCs w:val="24"/>
        </w:rPr>
        <w:t xml:space="preserve">numerales </w:t>
      </w:r>
      <w:r w:rsidRPr="00906633">
        <w:rPr>
          <w:rFonts w:ascii="Arial" w:hAnsi="Arial" w:cs="Arial"/>
          <w:sz w:val="24"/>
          <w:szCs w:val="24"/>
        </w:rPr>
        <w:t>10,1,</w:t>
      </w:r>
      <w:r w:rsidRPr="00906633">
        <w:rPr>
          <w:rFonts w:ascii="Arial" w:hAnsi="Arial" w:cs="Arial"/>
          <w:spacing w:val="-13"/>
          <w:sz w:val="24"/>
          <w:szCs w:val="24"/>
        </w:rPr>
        <w:t xml:space="preserve"> </w:t>
      </w:r>
      <w:r w:rsidRPr="00906633">
        <w:rPr>
          <w:rFonts w:ascii="Arial" w:hAnsi="Arial" w:cs="Arial"/>
          <w:sz w:val="24"/>
          <w:szCs w:val="24"/>
        </w:rPr>
        <w:t>10,3,</w:t>
      </w:r>
      <w:r w:rsidRPr="00906633">
        <w:rPr>
          <w:rFonts w:ascii="Arial" w:hAnsi="Arial" w:cs="Arial"/>
          <w:spacing w:val="-13"/>
          <w:sz w:val="24"/>
          <w:szCs w:val="24"/>
        </w:rPr>
        <w:t xml:space="preserve"> </w:t>
      </w:r>
      <w:r w:rsidRPr="00906633">
        <w:rPr>
          <w:rFonts w:ascii="Arial" w:hAnsi="Arial" w:cs="Arial"/>
          <w:sz w:val="24"/>
          <w:szCs w:val="24"/>
        </w:rPr>
        <w:t>10,4</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10,5</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533</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2015,</w:t>
      </w:r>
      <w:r w:rsidRPr="00906633">
        <w:rPr>
          <w:rFonts w:ascii="Arial" w:hAnsi="Arial" w:cs="Arial"/>
          <w:spacing w:val="-13"/>
          <w:sz w:val="24"/>
          <w:szCs w:val="24"/>
        </w:rPr>
        <w:t xml:space="preserve"> </w:t>
      </w:r>
      <w:r w:rsidRPr="00906633">
        <w:rPr>
          <w:rFonts w:ascii="Arial" w:hAnsi="Arial" w:cs="Arial"/>
          <w:sz w:val="24"/>
          <w:szCs w:val="24"/>
        </w:rPr>
        <w:t>actualizada</w:t>
      </w:r>
      <w:r w:rsidRPr="00906633">
        <w:rPr>
          <w:rFonts w:ascii="Arial" w:hAnsi="Arial" w:cs="Arial"/>
          <w:spacing w:val="-13"/>
          <w:sz w:val="24"/>
          <w:szCs w:val="24"/>
        </w:rPr>
        <w:t xml:space="preserve"> </w:t>
      </w:r>
      <w:r w:rsidRPr="00906633">
        <w:rPr>
          <w:rFonts w:ascii="Arial" w:hAnsi="Arial" w:cs="Arial"/>
          <w:sz w:val="24"/>
          <w:szCs w:val="24"/>
        </w:rPr>
        <w:t>con las Resoluciones 437 y 439 de 2024. En consecuencia, se generó el riesgo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w:t>
      </w:r>
      <w:r w:rsidRPr="00906633">
        <w:rPr>
          <w:rFonts w:ascii="Arial" w:hAnsi="Arial" w:cs="Arial"/>
          <w:sz w:val="24"/>
          <w:szCs w:val="24"/>
        </w:rPr>
        <w:t>estuvieran</w:t>
      </w:r>
      <w:r w:rsidRPr="00906633">
        <w:rPr>
          <w:rFonts w:ascii="Arial" w:hAnsi="Arial" w:cs="Arial"/>
          <w:spacing w:val="-2"/>
          <w:sz w:val="24"/>
          <w:szCs w:val="24"/>
        </w:rPr>
        <w:t xml:space="preserve"> </w:t>
      </w:r>
      <w:r w:rsidRPr="00906633">
        <w:rPr>
          <w:rFonts w:ascii="Arial" w:hAnsi="Arial" w:cs="Arial"/>
          <w:sz w:val="24"/>
          <w:szCs w:val="24"/>
        </w:rPr>
        <w:t>sobrevalorados</w:t>
      </w:r>
      <w:r w:rsidRPr="00906633">
        <w:rPr>
          <w:rFonts w:ascii="Arial" w:hAnsi="Arial" w:cs="Arial"/>
          <w:spacing w:val="-2"/>
          <w:sz w:val="24"/>
          <w:szCs w:val="24"/>
        </w:rPr>
        <w:t xml:space="preserve"> </w:t>
      </w:r>
      <w:r w:rsidRPr="00906633">
        <w:rPr>
          <w:rFonts w:ascii="Arial" w:hAnsi="Arial" w:cs="Arial"/>
          <w:sz w:val="24"/>
          <w:szCs w:val="24"/>
        </w:rPr>
        <w:t>o</w:t>
      </w:r>
      <w:r w:rsidRPr="00906633">
        <w:rPr>
          <w:rFonts w:ascii="Arial" w:hAnsi="Arial" w:cs="Arial"/>
          <w:spacing w:val="-2"/>
          <w:sz w:val="24"/>
          <w:szCs w:val="24"/>
        </w:rPr>
        <w:t xml:space="preserve"> </w:t>
      </w:r>
      <w:r w:rsidRPr="00906633">
        <w:rPr>
          <w:rFonts w:ascii="Arial" w:hAnsi="Arial" w:cs="Arial"/>
          <w:sz w:val="24"/>
          <w:szCs w:val="24"/>
        </w:rPr>
        <w:t>subvalorados</w:t>
      </w:r>
      <w:r w:rsidRPr="00906633">
        <w:rPr>
          <w:rFonts w:ascii="Arial" w:hAnsi="Arial" w:cs="Arial"/>
          <w:spacing w:val="-2"/>
          <w:sz w:val="24"/>
          <w:szCs w:val="24"/>
        </w:rPr>
        <w:t xml:space="preserve"> </w:t>
      </w:r>
      <w:r w:rsidRPr="00906633">
        <w:rPr>
          <w:rFonts w:ascii="Arial" w:hAnsi="Arial" w:cs="Arial"/>
          <w:sz w:val="24"/>
          <w:szCs w:val="24"/>
        </w:rPr>
        <w:t>y pudieran afectar la confiabilidad de los estados financieros y la toma de decisiones de los usuarios de la información contable.</w:t>
      </w:r>
    </w:p>
    <w:p w14:paraId="2695FB6A"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presentación en cuentas por cobrar, por $5.838,31 millones, debido a que al realizar el ajuste por deterioro de sus cuentas por cobrar al cierre del ejercicio 2024, se reversó el saldo correspondiente a 2023, por $66.189,98 millones, contra la cuenta de ingresos reversión del deterioro y, posteriormente, registró un nuevo</w:t>
      </w:r>
      <w:r w:rsidRPr="00906633">
        <w:rPr>
          <w:rFonts w:ascii="Arial" w:hAnsi="Arial" w:cs="Arial"/>
          <w:spacing w:val="-5"/>
          <w:sz w:val="24"/>
          <w:szCs w:val="24"/>
        </w:rPr>
        <w:t xml:space="preserve"> </w:t>
      </w:r>
      <w:r w:rsidRPr="00906633">
        <w:rPr>
          <w:rFonts w:ascii="Arial" w:hAnsi="Arial" w:cs="Arial"/>
          <w:sz w:val="24"/>
          <w:szCs w:val="24"/>
        </w:rPr>
        <w:t>deterioro,</w:t>
      </w:r>
      <w:r w:rsidRPr="00906633">
        <w:rPr>
          <w:rFonts w:ascii="Arial" w:hAnsi="Arial" w:cs="Arial"/>
          <w:spacing w:val="-5"/>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$72.028,29</w:t>
      </w:r>
      <w:r w:rsidRPr="00906633">
        <w:rPr>
          <w:rFonts w:ascii="Arial" w:hAnsi="Arial" w:cs="Arial"/>
          <w:spacing w:val="-5"/>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contra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gastos deterioro de cuentas por cobrar.</w:t>
      </w:r>
    </w:p>
    <w:p w14:paraId="62DACC40"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Este</w:t>
      </w:r>
      <w:r w:rsidRPr="00906633">
        <w:rPr>
          <w:rFonts w:ascii="Arial" w:hAnsi="Arial" w:cs="Arial"/>
          <w:spacing w:val="-11"/>
          <w:sz w:val="24"/>
          <w:szCs w:val="24"/>
        </w:rPr>
        <w:t xml:space="preserve"> </w:t>
      </w:r>
      <w:r w:rsidRPr="00906633">
        <w:rPr>
          <w:rFonts w:ascii="Arial" w:hAnsi="Arial" w:cs="Arial"/>
          <w:sz w:val="24"/>
          <w:szCs w:val="24"/>
        </w:rPr>
        <w:t>tratamiento</w:t>
      </w:r>
      <w:r w:rsidRPr="00906633">
        <w:rPr>
          <w:rFonts w:ascii="Arial" w:hAnsi="Arial" w:cs="Arial"/>
          <w:spacing w:val="-11"/>
          <w:sz w:val="24"/>
          <w:szCs w:val="24"/>
        </w:rPr>
        <w:t xml:space="preserve"> </w:t>
      </w:r>
      <w:r w:rsidRPr="00906633">
        <w:rPr>
          <w:rFonts w:ascii="Arial" w:hAnsi="Arial" w:cs="Arial"/>
          <w:sz w:val="24"/>
          <w:szCs w:val="24"/>
        </w:rPr>
        <w:t>contable</w:t>
      </w:r>
      <w:r w:rsidRPr="00906633">
        <w:rPr>
          <w:rFonts w:ascii="Arial" w:hAnsi="Arial" w:cs="Arial"/>
          <w:spacing w:val="-11"/>
          <w:sz w:val="24"/>
          <w:szCs w:val="24"/>
        </w:rPr>
        <w:t xml:space="preserve"> </w:t>
      </w:r>
      <w:r w:rsidRPr="00906633">
        <w:rPr>
          <w:rFonts w:ascii="Arial" w:hAnsi="Arial" w:cs="Arial"/>
          <w:sz w:val="24"/>
          <w:szCs w:val="24"/>
        </w:rPr>
        <w:t>contravino</w:t>
      </w:r>
      <w:r w:rsidRPr="00906633">
        <w:rPr>
          <w:rFonts w:ascii="Arial" w:hAnsi="Arial" w:cs="Arial"/>
          <w:spacing w:val="-11"/>
          <w:sz w:val="24"/>
          <w:szCs w:val="24"/>
        </w:rPr>
        <w:t xml:space="preserve"> </w:t>
      </w:r>
      <w:r w:rsidRPr="00906633">
        <w:rPr>
          <w:rFonts w:ascii="Arial" w:hAnsi="Arial" w:cs="Arial"/>
          <w:sz w:val="24"/>
          <w:szCs w:val="24"/>
        </w:rPr>
        <w:t>lo</w:t>
      </w:r>
      <w:r w:rsidRPr="00906633">
        <w:rPr>
          <w:rFonts w:ascii="Arial" w:hAnsi="Arial" w:cs="Arial"/>
          <w:spacing w:val="-11"/>
          <w:sz w:val="24"/>
          <w:szCs w:val="24"/>
        </w:rPr>
        <w:t xml:space="preserve"> </w:t>
      </w:r>
      <w:r w:rsidRPr="00906633">
        <w:rPr>
          <w:rFonts w:ascii="Arial" w:hAnsi="Arial" w:cs="Arial"/>
          <w:sz w:val="24"/>
          <w:szCs w:val="24"/>
        </w:rPr>
        <w:t>dispuesto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numeral</w:t>
      </w:r>
      <w:r w:rsidRPr="00906633">
        <w:rPr>
          <w:rFonts w:ascii="Arial" w:hAnsi="Arial" w:cs="Arial"/>
          <w:spacing w:val="-11"/>
          <w:sz w:val="24"/>
          <w:szCs w:val="24"/>
        </w:rPr>
        <w:t xml:space="preserve"> </w:t>
      </w:r>
      <w:r w:rsidRPr="00906633">
        <w:rPr>
          <w:rFonts w:ascii="Arial" w:hAnsi="Arial" w:cs="Arial"/>
          <w:sz w:val="24"/>
          <w:szCs w:val="24"/>
        </w:rPr>
        <w:t>2.4.1 de la</w:t>
      </w:r>
      <w:r w:rsidRPr="00906633">
        <w:rPr>
          <w:rFonts w:ascii="Arial" w:hAnsi="Arial" w:cs="Arial"/>
          <w:spacing w:val="-1"/>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533</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2015,</w:t>
      </w:r>
      <w:r w:rsidRPr="00906633">
        <w:rPr>
          <w:rFonts w:ascii="Arial" w:hAnsi="Arial" w:cs="Arial"/>
          <w:spacing w:val="-1"/>
          <w:sz w:val="24"/>
          <w:szCs w:val="24"/>
        </w:rPr>
        <w:t xml:space="preserve"> </w:t>
      </w:r>
      <w:r w:rsidRPr="00906633">
        <w:rPr>
          <w:rFonts w:ascii="Arial" w:hAnsi="Arial" w:cs="Arial"/>
          <w:sz w:val="24"/>
          <w:szCs w:val="24"/>
        </w:rPr>
        <w:t>actualizada</w:t>
      </w:r>
      <w:r w:rsidRPr="00906633">
        <w:rPr>
          <w:rFonts w:ascii="Arial" w:hAnsi="Arial" w:cs="Arial"/>
          <w:spacing w:val="-1"/>
          <w:sz w:val="24"/>
          <w:szCs w:val="24"/>
        </w:rPr>
        <w:t xml:space="preserve"> </w:t>
      </w:r>
      <w:r w:rsidRPr="00906633">
        <w:rPr>
          <w:rFonts w:ascii="Arial" w:hAnsi="Arial" w:cs="Arial"/>
          <w:sz w:val="24"/>
          <w:szCs w:val="24"/>
        </w:rPr>
        <w:t>mediante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Resoluciones 437</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439</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2024,</w:t>
      </w:r>
      <w:r w:rsidRPr="00906633">
        <w:rPr>
          <w:rFonts w:ascii="Arial" w:hAnsi="Arial" w:cs="Arial"/>
          <w:spacing w:val="-3"/>
          <w:sz w:val="24"/>
          <w:szCs w:val="24"/>
        </w:rPr>
        <w:t xml:space="preserve"> </w:t>
      </w:r>
      <w:r w:rsidRPr="00906633">
        <w:rPr>
          <w:rFonts w:ascii="Arial" w:hAnsi="Arial" w:cs="Arial"/>
          <w:sz w:val="24"/>
          <w:szCs w:val="24"/>
        </w:rPr>
        <w:t>así</w:t>
      </w:r>
      <w:r w:rsidRPr="00906633">
        <w:rPr>
          <w:rFonts w:ascii="Arial" w:hAnsi="Arial" w:cs="Arial"/>
          <w:spacing w:val="-3"/>
          <w:sz w:val="24"/>
          <w:szCs w:val="24"/>
        </w:rPr>
        <w:t xml:space="preserve"> </w:t>
      </w:r>
      <w:r w:rsidRPr="00906633">
        <w:rPr>
          <w:rFonts w:ascii="Arial" w:hAnsi="Arial" w:cs="Arial"/>
          <w:sz w:val="24"/>
          <w:szCs w:val="24"/>
        </w:rPr>
        <w:t>como</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establecido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numeral</w:t>
      </w:r>
      <w:r w:rsidRPr="00906633">
        <w:rPr>
          <w:rFonts w:ascii="Arial" w:hAnsi="Arial" w:cs="Arial"/>
          <w:spacing w:val="-3"/>
          <w:sz w:val="24"/>
          <w:szCs w:val="24"/>
        </w:rPr>
        <w:t xml:space="preserve"> </w:t>
      </w:r>
      <w:r w:rsidRPr="00906633">
        <w:rPr>
          <w:rFonts w:ascii="Arial" w:hAnsi="Arial" w:cs="Arial"/>
          <w:sz w:val="24"/>
          <w:szCs w:val="24"/>
        </w:rPr>
        <w:t>3.6.1</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 xml:space="preserve">la Política contable interna 3, adoptada mediante la Resolución 050 de </w:t>
      </w:r>
      <w:r w:rsidRPr="00906633">
        <w:rPr>
          <w:rFonts w:ascii="Arial" w:hAnsi="Arial" w:cs="Arial"/>
          <w:spacing w:val="-2"/>
          <w:sz w:val="24"/>
          <w:szCs w:val="24"/>
        </w:rPr>
        <w:t>2024.</w:t>
      </w:r>
    </w:p>
    <w:p w14:paraId="7EDA9CAC"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La actuación descrita, generó incertidumbre, confusión y una posible mala</w:t>
      </w:r>
      <w:r w:rsidRPr="00906633">
        <w:rPr>
          <w:rFonts w:ascii="Arial" w:hAnsi="Arial" w:cs="Arial"/>
          <w:spacing w:val="56"/>
          <w:sz w:val="24"/>
          <w:szCs w:val="24"/>
        </w:rPr>
        <w:t xml:space="preserve"> </w:t>
      </w:r>
      <w:r w:rsidRPr="00906633">
        <w:rPr>
          <w:rFonts w:ascii="Arial" w:hAnsi="Arial" w:cs="Arial"/>
          <w:sz w:val="24"/>
          <w:szCs w:val="24"/>
        </w:rPr>
        <w:t>interpretación</w:t>
      </w:r>
      <w:r w:rsidRPr="00906633">
        <w:rPr>
          <w:rFonts w:ascii="Arial" w:hAnsi="Arial" w:cs="Arial"/>
          <w:spacing w:val="58"/>
          <w:sz w:val="24"/>
          <w:szCs w:val="24"/>
        </w:rPr>
        <w:t xml:space="preserve"> </w:t>
      </w:r>
      <w:r w:rsidRPr="00906633">
        <w:rPr>
          <w:rFonts w:ascii="Arial" w:hAnsi="Arial" w:cs="Arial"/>
          <w:sz w:val="24"/>
          <w:szCs w:val="24"/>
        </w:rPr>
        <w:t>de</w:t>
      </w:r>
      <w:r w:rsidRPr="00906633">
        <w:rPr>
          <w:rFonts w:ascii="Arial" w:hAnsi="Arial" w:cs="Arial"/>
          <w:spacing w:val="58"/>
          <w:sz w:val="24"/>
          <w:szCs w:val="24"/>
        </w:rPr>
        <w:t xml:space="preserve"> </w:t>
      </w:r>
      <w:r w:rsidRPr="00906633">
        <w:rPr>
          <w:rFonts w:ascii="Arial" w:hAnsi="Arial" w:cs="Arial"/>
          <w:sz w:val="24"/>
          <w:szCs w:val="24"/>
        </w:rPr>
        <w:t>la</w:t>
      </w:r>
      <w:r w:rsidRPr="00906633">
        <w:rPr>
          <w:rFonts w:ascii="Arial" w:hAnsi="Arial" w:cs="Arial"/>
          <w:spacing w:val="58"/>
          <w:sz w:val="24"/>
          <w:szCs w:val="24"/>
        </w:rPr>
        <w:t xml:space="preserve"> </w:t>
      </w:r>
      <w:r w:rsidRPr="00906633">
        <w:rPr>
          <w:rFonts w:ascii="Arial" w:hAnsi="Arial" w:cs="Arial"/>
          <w:sz w:val="24"/>
          <w:szCs w:val="24"/>
        </w:rPr>
        <w:t>naturaleza</w:t>
      </w:r>
      <w:r w:rsidRPr="00906633">
        <w:rPr>
          <w:rFonts w:ascii="Arial" w:hAnsi="Arial" w:cs="Arial"/>
          <w:spacing w:val="59"/>
          <w:sz w:val="24"/>
          <w:szCs w:val="24"/>
        </w:rPr>
        <w:t xml:space="preserve"> </w:t>
      </w:r>
      <w:r w:rsidRPr="00906633">
        <w:rPr>
          <w:rFonts w:ascii="Arial" w:hAnsi="Arial" w:cs="Arial"/>
          <w:sz w:val="24"/>
          <w:szCs w:val="24"/>
        </w:rPr>
        <w:t>y</w:t>
      </w:r>
      <w:r w:rsidRPr="00906633">
        <w:rPr>
          <w:rFonts w:ascii="Arial" w:hAnsi="Arial" w:cs="Arial"/>
          <w:spacing w:val="58"/>
          <w:sz w:val="24"/>
          <w:szCs w:val="24"/>
        </w:rPr>
        <w:t xml:space="preserve"> </w:t>
      </w:r>
      <w:r w:rsidRPr="00906633">
        <w:rPr>
          <w:rFonts w:ascii="Arial" w:hAnsi="Arial" w:cs="Arial"/>
          <w:sz w:val="24"/>
          <w:szCs w:val="24"/>
        </w:rPr>
        <w:t>movimientos</w:t>
      </w:r>
      <w:r w:rsidRPr="00906633">
        <w:rPr>
          <w:rFonts w:ascii="Arial" w:hAnsi="Arial" w:cs="Arial"/>
          <w:spacing w:val="58"/>
          <w:sz w:val="24"/>
          <w:szCs w:val="24"/>
        </w:rPr>
        <w:t xml:space="preserve"> </w:t>
      </w:r>
      <w:r w:rsidRPr="00906633">
        <w:rPr>
          <w:rFonts w:ascii="Arial" w:hAnsi="Arial" w:cs="Arial"/>
          <w:sz w:val="24"/>
          <w:szCs w:val="24"/>
        </w:rPr>
        <w:t>de</w:t>
      </w:r>
      <w:r w:rsidRPr="00906633">
        <w:rPr>
          <w:rFonts w:ascii="Arial" w:hAnsi="Arial" w:cs="Arial"/>
          <w:spacing w:val="58"/>
          <w:sz w:val="24"/>
          <w:szCs w:val="24"/>
        </w:rPr>
        <w:t xml:space="preserve"> </w:t>
      </w:r>
      <w:r w:rsidRPr="00906633">
        <w:rPr>
          <w:rFonts w:ascii="Arial" w:hAnsi="Arial" w:cs="Arial"/>
          <w:sz w:val="24"/>
          <w:szCs w:val="24"/>
        </w:rPr>
        <w:t>la</w:t>
      </w:r>
      <w:r w:rsidRPr="00906633">
        <w:rPr>
          <w:rFonts w:ascii="Arial" w:hAnsi="Arial" w:cs="Arial"/>
          <w:spacing w:val="59"/>
          <w:sz w:val="24"/>
          <w:szCs w:val="24"/>
        </w:rPr>
        <w:t xml:space="preserve"> </w:t>
      </w:r>
      <w:r w:rsidRPr="00906633">
        <w:rPr>
          <w:rFonts w:ascii="Arial" w:hAnsi="Arial" w:cs="Arial"/>
          <w:spacing w:val="-2"/>
          <w:sz w:val="24"/>
          <w:szCs w:val="24"/>
        </w:rPr>
        <w:t>cuenta</w:t>
      </w:r>
      <w:r w:rsidR="000B30E4">
        <w:rPr>
          <w:rFonts w:ascii="Arial" w:hAnsi="Arial" w:cs="Arial"/>
          <w:spacing w:val="-2"/>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deterioro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w:t>
      </w:r>
      <w:r w:rsidRPr="00906633">
        <w:rPr>
          <w:rFonts w:ascii="Arial" w:hAnsi="Arial" w:cs="Arial"/>
          <w:spacing w:val="9"/>
          <w:sz w:val="24"/>
          <w:szCs w:val="24"/>
        </w:rPr>
        <w:t xml:space="preserve"> </w:t>
      </w:r>
      <w:r w:rsidRPr="00906633">
        <w:rPr>
          <w:rFonts w:ascii="Arial" w:hAnsi="Arial" w:cs="Arial"/>
          <w:sz w:val="24"/>
          <w:szCs w:val="24"/>
        </w:rPr>
        <w:t>afectando</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transparencia</w:t>
      </w:r>
      <w:r w:rsidR="000B30E4">
        <w:rPr>
          <w:rFonts w:ascii="Arial" w:hAnsi="Arial" w:cs="Arial"/>
          <w:spacing w:val="-2"/>
          <w:sz w:val="24"/>
          <w:szCs w:val="24"/>
        </w:rPr>
        <w:t xml:space="preserve"> </w:t>
      </w:r>
      <w:r w:rsidRPr="00906633">
        <w:rPr>
          <w:rFonts w:ascii="Arial" w:hAnsi="Arial" w:cs="Arial"/>
          <w:sz w:val="24"/>
          <w:szCs w:val="24"/>
        </w:rPr>
        <w:t>y razonabilidad de los estados financieros. Control</w:t>
      </w:r>
      <w:r w:rsidRPr="00906633">
        <w:rPr>
          <w:rFonts w:ascii="Arial" w:hAnsi="Arial" w:cs="Arial"/>
          <w:spacing w:val="-13"/>
          <w:sz w:val="24"/>
          <w:szCs w:val="24"/>
        </w:rPr>
        <w:t xml:space="preserve"> </w:t>
      </w:r>
      <w:r w:rsidRPr="00906633">
        <w:rPr>
          <w:rFonts w:ascii="Arial" w:hAnsi="Arial" w:cs="Arial"/>
          <w:sz w:val="24"/>
          <w:szCs w:val="24"/>
        </w:rPr>
        <w:t>interno</w:t>
      </w:r>
      <w:r w:rsidRPr="00906633">
        <w:rPr>
          <w:rFonts w:ascii="Arial" w:hAnsi="Arial" w:cs="Arial"/>
          <w:spacing w:val="-13"/>
          <w:sz w:val="24"/>
          <w:szCs w:val="24"/>
        </w:rPr>
        <w:t xml:space="preserve"> </w:t>
      </w:r>
      <w:r w:rsidRPr="00906633">
        <w:rPr>
          <w:rFonts w:ascii="Arial" w:hAnsi="Arial" w:cs="Arial"/>
          <w:sz w:val="24"/>
          <w:szCs w:val="24"/>
        </w:rPr>
        <w:t>financiero:</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deficiencias.</w:t>
      </w:r>
    </w:p>
    <w:p w14:paraId="23B96221"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4"/>
          <w:sz w:val="24"/>
          <w:szCs w:val="24"/>
        </w:rPr>
        <w:t>Los</w:t>
      </w:r>
      <w:r w:rsidRPr="00906633">
        <w:rPr>
          <w:rFonts w:ascii="Arial" w:hAnsi="Arial" w:cs="Arial"/>
          <w:spacing w:val="-16"/>
          <w:sz w:val="24"/>
          <w:szCs w:val="24"/>
        </w:rPr>
        <w:t xml:space="preserve"> </w:t>
      </w:r>
      <w:r w:rsidRPr="00906633">
        <w:rPr>
          <w:rFonts w:ascii="Arial" w:hAnsi="Arial" w:cs="Arial"/>
          <w:spacing w:val="-4"/>
          <w:sz w:val="24"/>
          <w:szCs w:val="24"/>
        </w:rPr>
        <w:t>sistemas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información</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apoyo</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generación</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información </w:t>
      </w:r>
      <w:r w:rsidRPr="00906633">
        <w:rPr>
          <w:rFonts w:ascii="Arial" w:hAnsi="Arial" w:cs="Arial"/>
          <w:sz w:val="24"/>
          <w:szCs w:val="24"/>
        </w:rPr>
        <w:t>financiera,</w:t>
      </w:r>
      <w:r w:rsidRPr="00906633">
        <w:rPr>
          <w:rFonts w:ascii="Arial" w:hAnsi="Arial" w:cs="Arial"/>
          <w:spacing w:val="-11"/>
          <w:sz w:val="24"/>
          <w:szCs w:val="24"/>
        </w:rPr>
        <w:t xml:space="preserve"> </w:t>
      </w:r>
      <w:r w:rsidRPr="00906633">
        <w:rPr>
          <w:rFonts w:ascii="Arial" w:hAnsi="Arial" w:cs="Arial"/>
          <w:sz w:val="24"/>
          <w:szCs w:val="24"/>
        </w:rPr>
        <w:t>como</w:t>
      </w:r>
      <w:r w:rsidRPr="00906633">
        <w:rPr>
          <w:rFonts w:ascii="Arial" w:hAnsi="Arial" w:cs="Arial"/>
          <w:spacing w:val="-11"/>
          <w:sz w:val="24"/>
          <w:szCs w:val="24"/>
        </w:rPr>
        <w:t xml:space="preserve"> </w:t>
      </w:r>
      <w:r w:rsidRPr="00906633">
        <w:rPr>
          <w:rFonts w:ascii="Arial" w:hAnsi="Arial" w:cs="Arial"/>
          <w:sz w:val="24"/>
          <w:szCs w:val="24"/>
        </w:rPr>
        <w:lastRenderedPageBreak/>
        <w:t>nómina</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activos</w:t>
      </w:r>
      <w:r w:rsidRPr="00906633">
        <w:rPr>
          <w:rFonts w:ascii="Arial" w:hAnsi="Arial" w:cs="Arial"/>
          <w:spacing w:val="-11"/>
          <w:sz w:val="24"/>
          <w:szCs w:val="24"/>
        </w:rPr>
        <w:t xml:space="preserve"> </w:t>
      </w:r>
      <w:r w:rsidRPr="00906633">
        <w:rPr>
          <w:rFonts w:ascii="Arial" w:hAnsi="Arial" w:cs="Arial"/>
          <w:sz w:val="24"/>
          <w:szCs w:val="24"/>
        </w:rPr>
        <w:t>fijos</w:t>
      </w:r>
      <w:r w:rsidRPr="00906633">
        <w:rPr>
          <w:rFonts w:ascii="Arial" w:hAnsi="Arial" w:cs="Arial"/>
          <w:spacing w:val="-11"/>
          <w:sz w:val="24"/>
          <w:szCs w:val="24"/>
        </w:rPr>
        <w:t xml:space="preserve"> </w:t>
      </w:r>
      <w:r w:rsidRPr="00906633">
        <w:rPr>
          <w:rFonts w:ascii="Arial" w:hAnsi="Arial" w:cs="Arial"/>
          <w:sz w:val="24"/>
          <w:szCs w:val="24"/>
        </w:rPr>
        <w:t>operaron</w:t>
      </w:r>
      <w:r w:rsidRPr="00906633">
        <w:rPr>
          <w:rFonts w:ascii="Arial" w:hAnsi="Arial" w:cs="Arial"/>
          <w:spacing w:val="-11"/>
          <w:sz w:val="24"/>
          <w:szCs w:val="24"/>
        </w:rPr>
        <w:t xml:space="preserve"> </w:t>
      </w:r>
      <w:r w:rsidRPr="00906633">
        <w:rPr>
          <w:rFonts w:ascii="Arial" w:hAnsi="Arial" w:cs="Arial"/>
          <w:sz w:val="24"/>
          <w:szCs w:val="24"/>
        </w:rPr>
        <w:t>bajo</w:t>
      </w:r>
      <w:r w:rsidRPr="00906633">
        <w:rPr>
          <w:rFonts w:ascii="Arial" w:hAnsi="Arial" w:cs="Arial"/>
          <w:spacing w:val="-11"/>
          <w:sz w:val="24"/>
          <w:szCs w:val="24"/>
        </w:rPr>
        <w:t xml:space="preserve"> </w:t>
      </w:r>
      <w:r w:rsidRPr="00906633">
        <w:rPr>
          <w:rFonts w:ascii="Arial" w:hAnsi="Arial" w:cs="Arial"/>
          <w:sz w:val="24"/>
          <w:szCs w:val="24"/>
        </w:rPr>
        <w:t>tablas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Excel, entre otros. Esta práctica representó un riesgo significativo para la seguridad,</w:t>
      </w:r>
      <w:r w:rsidRPr="00906633">
        <w:rPr>
          <w:rFonts w:ascii="Arial" w:hAnsi="Arial" w:cs="Arial"/>
          <w:spacing w:val="40"/>
          <w:sz w:val="24"/>
          <w:szCs w:val="24"/>
        </w:rPr>
        <w:t xml:space="preserve"> </w:t>
      </w:r>
      <w:r w:rsidRPr="00906633">
        <w:rPr>
          <w:rFonts w:ascii="Arial" w:hAnsi="Arial" w:cs="Arial"/>
          <w:sz w:val="24"/>
          <w:szCs w:val="24"/>
        </w:rPr>
        <w:t>integridad</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confiabilidad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información</w:t>
      </w:r>
      <w:r w:rsidRPr="00906633">
        <w:rPr>
          <w:rFonts w:ascii="Arial" w:hAnsi="Arial" w:cs="Arial"/>
          <w:spacing w:val="40"/>
          <w:sz w:val="24"/>
          <w:szCs w:val="24"/>
        </w:rPr>
        <w:t xml:space="preserve"> </w:t>
      </w:r>
      <w:r w:rsidRPr="00906633">
        <w:rPr>
          <w:rFonts w:ascii="Arial" w:hAnsi="Arial" w:cs="Arial"/>
          <w:sz w:val="24"/>
          <w:szCs w:val="24"/>
        </w:rPr>
        <w:t xml:space="preserve">financiera, al carecer de controles robustos y trazabilidad propia de sistemas </w:t>
      </w:r>
      <w:r w:rsidRPr="00906633">
        <w:rPr>
          <w:rFonts w:ascii="Arial" w:hAnsi="Arial" w:cs="Arial"/>
          <w:spacing w:val="-2"/>
          <w:sz w:val="24"/>
          <w:szCs w:val="24"/>
        </w:rPr>
        <w:t>especializados.</w:t>
      </w:r>
    </w:p>
    <w:p w14:paraId="19F65858"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Asimismo,</w:t>
      </w:r>
      <w:r w:rsidRPr="00906633">
        <w:rPr>
          <w:rFonts w:ascii="Arial" w:hAnsi="Arial" w:cs="Arial"/>
          <w:spacing w:val="-13"/>
          <w:sz w:val="24"/>
          <w:szCs w:val="24"/>
        </w:rPr>
        <w:t xml:space="preserve"> </w:t>
      </w:r>
      <w:r w:rsidRPr="00906633">
        <w:rPr>
          <w:rFonts w:ascii="Arial" w:hAnsi="Arial" w:cs="Arial"/>
          <w:sz w:val="24"/>
          <w:szCs w:val="24"/>
        </w:rPr>
        <w:t>se</w:t>
      </w:r>
      <w:r w:rsidRPr="00906633">
        <w:rPr>
          <w:rFonts w:ascii="Arial" w:hAnsi="Arial" w:cs="Arial"/>
          <w:spacing w:val="-13"/>
          <w:sz w:val="24"/>
          <w:szCs w:val="24"/>
        </w:rPr>
        <w:t xml:space="preserve"> </w:t>
      </w:r>
      <w:r w:rsidRPr="00906633">
        <w:rPr>
          <w:rFonts w:ascii="Arial" w:hAnsi="Arial" w:cs="Arial"/>
          <w:sz w:val="24"/>
          <w:szCs w:val="24"/>
        </w:rPr>
        <w:t>identificó</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ausencia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identificación</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registro adecuado</w:t>
      </w:r>
      <w:r w:rsidRPr="00906633">
        <w:rPr>
          <w:rFonts w:ascii="Arial" w:hAnsi="Arial" w:cs="Arial"/>
          <w:spacing w:val="-20"/>
          <w:sz w:val="24"/>
          <w:szCs w:val="24"/>
        </w:rPr>
        <w:t xml:space="preserve"> </w:t>
      </w:r>
      <w:r w:rsidRPr="00906633">
        <w:rPr>
          <w:rFonts w:ascii="Arial" w:hAnsi="Arial" w:cs="Arial"/>
          <w:sz w:val="24"/>
          <w:szCs w:val="24"/>
        </w:rPr>
        <w:t>sobre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bienes</w:t>
      </w:r>
      <w:r w:rsidRPr="00906633">
        <w:rPr>
          <w:rFonts w:ascii="Arial" w:hAnsi="Arial" w:cs="Arial"/>
          <w:spacing w:val="-20"/>
          <w:sz w:val="24"/>
          <w:szCs w:val="24"/>
        </w:rPr>
        <w:t xml:space="preserve"> </w:t>
      </w:r>
      <w:r w:rsidRPr="00906633">
        <w:rPr>
          <w:rFonts w:ascii="Arial" w:hAnsi="Arial" w:cs="Arial"/>
          <w:sz w:val="24"/>
          <w:szCs w:val="24"/>
        </w:rPr>
        <w:t>muebles</w:t>
      </w:r>
      <w:r w:rsidRPr="00906633">
        <w:rPr>
          <w:rFonts w:ascii="Arial" w:hAnsi="Arial" w:cs="Arial"/>
          <w:spacing w:val="-19"/>
          <w:sz w:val="24"/>
          <w:szCs w:val="24"/>
        </w:rPr>
        <w:t xml:space="preserve"> </w:t>
      </w:r>
      <w:r w:rsidRPr="00906633">
        <w:rPr>
          <w:rFonts w:ascii="Arial" w:hAnsi="Arial" w:cs="Arial"/>
          <w:sz w:val="24"/>
          <w:szCs w:val="24"/>
        </w:rPr>
        <w:t>recibidos</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entregados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marco de diferentes convenios, lo que comprometió la adecuada gestión, custodia y veracidad de los registros contables y administrativos asociados a dichos activos.</w:t>
      </w:r>
    </w:p>
    <w:p w14:paraId="1AA7DEF8"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4"/>
          <w:sz w:val="24"/>
          <w:szCs w:val="24"/>
        </w:rPr>
      </w:pPr>
      <w:r w:rsidRPr="000B30E4">
        <w:rPr>
          <w:rFonts w:ascii="Arial" w:hAnsi="Arial" w:cs="Arial"/>
          <w:b/>
          <w:sz w:val="24"/>
          <w:szCs w:val="24"/>
        </w:rPr>
        <w:t>E.S.P.</w:t>
      </w:r>
      <w:r w:rsidRPr="000B30E4">
        <w:rPr>
          <w:rFonts w:ascii="Arial" w:hAnsi="Arial" w:cs="Arial"/>
          <w:b/>
          <w:spacing w:val="-11"/>
          <w:sz w:val="24"/>
          <w:szCs w:val="24"/>
        </w:rPr>
        <w:t xml:space="preserve"> </w:t>
      </w:r>
      <w:r w:rsidRPr="000B30E4">
        <w:rPr>
          <w:rFonts w:ascii="Arial" w:hAnsi="Arial" w:cs="Arial"/>
          <w:b/>
          <w:sz w:val="24"/>
          <w:szCs w:val="24"/>
        </w:rPr>
        <w:t>Centrales</w:t>
      </w:r>
      <w:r w:rsidRPr="000B30E4">
        <w:rPr>
          <w:rFonts w:ascii="Arial" w:hAnsi="Arial" w:cs="Arial"/>
          <w:b/>
          <w:spacing w:val="-9"/>
          <w:sz w:val="24"/>
          <w:szCs w:val="24"/>
        </w:rPr>
        <w:t xml:space="preserve"> </w:t>
      </w:r>
      <w:r w:rsidRPr="000B30E4">
        <w:rPr>
          <w:rFonts w:ascii="Arial" w:hAnsi="Arial" w:cs="Arial"/>
          <w:b/>
          <w:sz w:val="24"/>
          <w:szCs w:val="24"/>
        </w:rPr>
        <w:t>Eléctricas</w:t>
      </w:r>
      <w:r w:rsidRPr="000B30E4">
        <w:rPr>
          <w:rFonts w:ascii="Arial" w:hAnsi="Arial" w:cs="Arial"/>
          <w:b/>
          <w:spacing w:val="-9"/>
          <w:sz w:val="24"/>
          <w:szCs w:val="24"/>
        </w:rPr>
        <w:t xml:space="preserve"> </w:t>
      </w:r>
      <w:r w:rsidRPr="000B30E4">
        <w:rPr>
          <w:rFonts w:ascii="Arial" w:hAnsi="Arial" w:cs="Arial"/>
          <w:b/>
          <w:sz w:val="24"/>
          <w:szCs w:val="24"/>
        </w:rPr>
        <w:t>de</w:t>
      </w:r>
      <w:r w:rsidRPr="000B30E4">
        <w:rPr>
          <w:rFonts w:ascii="Arial" w:hAnsi="Arial" w:cs="Arial"/>
          <w:b/>
          <w:spacing w:val="-8"/>
          <w:sz w:val="24"/>
          <w:szCs w:val="24"/>
        </w:rPr>
        <w:t xml:space="preserve"> </w:t>
      </w:r>
      <w:r w:rsidRPr="000B30E4">
        <w:rPr>
          <w:rFonts w:ascii="Arial" w:hAnsi="Arial" w:cs="Arial"/>
          <w:b/>
          <w:sz w:val="24"/>
          <w:szCs w:val="24"/>
        </w:rPr>
        <w:t>Nariño</w:t>
      </w:r>
      <w:r w:rsidRPr="000B30E4">
        <w:rPr>
          <w:rFonts w:ascii="Arial" w:hAnsi="Arial" w:cs="Arial"/>
          <w:b/>
          <w:spacing w:val="-8"/>
          <w:sz w:val="24"/>
          <w:szCs w:val="24"/>
        </w:rPr>
        <w:t xml:space="preserve"> </w:t>
      </w:r>
      <w:r w:rsidRPr="000B30E4">
        <w:rPr>
          <w:rFonts w:ascii="Arial" w:hAnsi="Arial" w:cs="Arial"/>
          <w:b/>
          <w:sz w:val="24"/>
          <w:szCs w:val="24"/>
        </w:rPr>
        <w:t>(Cedenar)</w:t>
      </w:r>
      <w:r w:rsidRPr="000B30E4">
        <w:rPr>
          <w:rFonts w:ascii="Arial" w:hAnsi="Arial" w:cs="Arial"/>
          <w:b/>
          <w:spacing w:val="-8"/>
          <w:sz w:val="24"/>
          <w:szCs w:val="24"/>
        </w:rPr>
        <w:t xml:space="preserve"> </w:t>
      </w:r>
      <w:r w:rsidRPr="000B30E4">
        <w:rPr>
          <w:rFonts w:ascii="Arial" w:hAnsi="Arial" w:cs="Arial"/>
          <w:b/>
          <w:spacing w:val="-4"/>
          <w:sz w:val="24"/>
          <w:szCs w:val="24"/>
        </w:rPr>
        <w:t>S.A.</w:t>
      </w:r>
    </w:p>
    <w:p w14:paraId="35219002"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0B30E4">
        <w:rPr>
          <w:rFonts w:ascii="Arial" w:hAnsi="Arial" w:cs="Arial"/>
          <w:b/>
          <w:sz w:val="24"/>
          <w:szCs w:val="24"/>
        </w:rPr>
        <w:t>Opinión</w:t>
      </w:r>
      <w:r w:rsidRPr="000B30E4">
        <w:rPr>
          <w:rFonts w:ascii="Arial" w:hAnsi="Arial" w:cs="Arial"/>
          <w:b/>
          <w:spacing w:val="-10"/>
          <w:sz w:val="24"/>
          <w:szCs w:val="24"/>
        </w:rPr>
        <w:t xml:space="preserve"> </w:t>
      </w:r>
      <w:r w:rsidRPr="000B30E4">
        <w:rPr>
          <w:rFonts w:ascii="Arial" w:hAnsi="Arial" w:cs="Arial"/>
          <w:b/>
          <w:sz w:val="24"/>
          <w:szCs w:val="24"/>
        </w:rPr>
        <w:t>contable:</w:t>
      </w:r>
      <w:r w:rsidRPr="000B30E4">
        <w:rPr>
          <w:rFonts w:ascii="Arial" w:hAnsi="Arial" w:cs="Arial"/>
          <w:b/>
          <w:spacing w:val="-10"/>
          <w:sz w:val="24"/>
          <w:szCs w:val="24"/>
        </w:rPr>
        <w:t xml:space="preserve"> </w:t>
      </w:r>
      <w:r w:rsidRPr="000B30E4">
        <w:rPr>
          <w:rFonts w:ascii="Arial" w:hAnsi="Arial" w:cs="Arial"/>
          <w:b/>
          <w:sz w:val="24"/>
          <w:szCs w:val="24"/>
        </w:rPr>
        <w:t>sin</w:t>
      </w:r>
      <w:r w:rsidRPr="000B30E4">
        <w:rPr>
          <w:rFonts w:ascii="Arial" w:hAnsi="Arial" w:cs="Arial"/>
          <w:b/>
          <w:spacing w:val="-10"/>
          <w:sz w:val="24"/>
          <w:szCs w:val="24"/>
        </w:rPr>
        <w:t xml:space="preserve"> </w:t>
      </w:r>
      <w:r w:rsidRPr="000B30E4">
        <w:rPr>
          <w:rFonts w:ascii="Arial" w:hAnsi="Arial" w:cs="Arial"/>
          <w:b/>
          <w:spacing w:val="-2"/>
          <w:sz w:val="24"/>
          <w:szCs w:val="24"/>
        </w:rPr>
        <w:t>salvedades</w:t>
      </w:r>
      <w:r w:rsidRPr="00906633">
        <w:rPr>
          <w:rFonts w:ascii="Arial" w:hAnsi="Arial" w:cs="Arial"/>
          <w:spacing w:val="-2"/>
          <w:sz w:val="24"/>
          <w:szCs w:val="24"/>
        </w:rPr>
        <w:t>.</w:t>
      </w:r>
    </w:p>
    <w:p w14:paraId="639E743E"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cantidad</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inventarios,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$215,54</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debido a</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reconoció</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combustible</w:t>
      </w:r>
      <w:r w:rsidRPr="00906633">
        <w:rPr>
          <w:rFonts w:ascii="Arial" w:hAnsi="Arial" w:cs="Arial"/>
          <w:spacing w:val="-7"/>
          <w:sz w:val="24"/>
          <w:szCs w:val="24"/>
        </w:rPr>
        <w:t xml:space="preserve"> </w:t>
      </w:r>
      <w:r w:rsidRPr="00906633">
        <w:rPr>
          <w:rFonts w:ascii="Arial" w:hAnsi="Arial" w:cs="Arial"/>
          <w:sz w:val="24"/>
          <w:szCs w:val="24"/>
        </w:rPr>
        <w:t>estaba</w:t>
      </w:r>
      <w:r w:rsidRPr="00906633">
        <w:rPr>
          <w:rFonts w:ascii="Arial" w:hAnsi="Arial" w:cs="Arial"/>
          <w:spacing w:val="-7"/>
          <w:sz w:val="24"/>
          <w:szCs w:val="24"/>
        </w:rPr>
        <w:t xml:space="preserve"> </w:t>
      </w:r>
      <w:r w:rsidRPr="00906633">
        <w:rPr>
          <w:rFonts w:ascii="Arial" w:hAnsi="Arial" w:cs="Arial"/>
          <w:sz w:val="24"/>
          <w:szCs w:val="24"/>
        </w:rPr>
        <w:t>deteriorado;</w:t>
      </w:r>
      <w:r w:rsidRPr="00906633">
        <w:rPr>
          <w:rFonts w:ascii="Arial" w:hAnsi="Arial" w:cs="Arial"/>
          <w:spacing w:val="-7"/>
          <w:sz w:val="24"/>
          <w:szCs w:val="24"/>
        </w:rPr>
        <w:t xml:space="preserve"> </w:t>
      </w:r>
      <w:r w:rsidRPr="00906633">
        <w:rPr>
          <w:rFonts w:ascii="Arial" w:hAnsi="Arial" w:cs="Arial"/>
          <w:sz w:val="24"/>
          <w:szCs w:val="24"/>
        </w:rPr>
        <w:t>sin embargo, se encontró registrado en libros contables, que contravino lo establecido en los numerales 7.6 Deterioro de inventarios y 7.8. Baja</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cuentas</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Manual</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políticas</w:t>
      </w:r>
      <w:r w:rsidRPr="00906633">
        <w:rPr>
          <w:rFonts w:ascii="Arial" w:hAnsi="Arial" w:cs="Arial"/>
          <w:spacing w:val="-9"/>
          <w:sz w:val="24"/>
          <w:szCs w:val="24"/>
        </w:rPr>
        <w:t xml:space="preserve"> </w:t>
      </w:r>
      <w:r w:rsidRPr="00906633">
        <w:rPr>
          <w:rFonts w:ascii="Arial" w:hAnsi="Arial" w:cs="Arial"/>
          <w:sz w:val="24"/>
          <w:szCs w:val="24"/>
        </w:rPr>
        <w:t>contables,</w:t>
      </w:r>
      <w:r w:rsidRPr="00906633">
        <w:rPr>
          <w:rFonts w:ascii="Arial" w:hAnsi="Arial" w:cs="Arial"/>
          <w:spacing w:val="-9"/>
          <w:sz w:val="24"/>
          <w:szCs w:val="24"/>
        </w:rPr>
        <w:t xml:space="preserve"> </w:t>
      </w:r>
      <w:r w:rsidRPr="00906633">
        <w:rPr>
          <w:rFonts w:ascii="Arial" w:hAnsi="Arial" w:cs="Arial"/>
          <w:sz w:val="24"/>
          <w:szCs w:val="24"/>
        </w:rPr>
        <w:t>versión</w:t>
      </w:r>
      <w:r w:rsidRPr="00906633">
        <w:rPr>
          <w:rFonts w:ascii="Arial" w:hAnsi="Arial" w:cs="Arial"/>
          <w:spacing w:val="-9"/>
          <w:sz w:val="24"/>
          <w:szCs w:val="24"/>
        </w:rPr>
        <w:t xml:space="preserve"> </w:t>
      </w:r>
      <w:r w:rsidRPr="00906633">
        <w:rPr>
          <w:rFonts w:ascii="Arial" w:hAnsi="Arial" w:cs="Arial"/>
          <w:sz w:val="24"/>
          <w:szCs w:val="24"/>
        </w:rPr>
        <w:t>9.0,</w:t>
      </w:r>
      <w:r w:rsidRPr="00906633">
        <w:rPr>
          <w:rFonts w:ascii="Arial" w:hAnsi="Arial" w:cs="Arial"/>
          <w:spacing w:val="-9"/>
          <w:sz w:val="24"/>
          <w:szCs w:val="24"/>
        </w:rPr>
        <w:t xml:space="preserve"> </w:t>
      </w:r>
      <w:r w:rsidRPr="00906633">
        <w:rPr>
          <w:rFonts w:ascii="Arial" w:hAnsi="Arial" w:cs="Arial"/>
          <w:sz w:val="24"/>
          <w:szCs w:val="24"/>
        </w:rPr>
        <w:t>lo</w:t>
      </w:r>
      <w:r w:rsidRPr="00906633">
        <w:rPr>
          <w:rFonts w:ascii="Arial" w:hAnsi="Arial" w:cs="Arial"/>
          <w:spacing w:val="-9"/>
          <w:sz w:val="24"/>
          <w:szCs w:val="24"/>
        </w:rPr>
        <w:t xml:space="preserve"> </w:t>
      </w:r>
      <w:r w:rsidRPr="00906633">
        <w:rPr>
          <w:rFonts w:ascii="Arial" w:hAnsi="Arial" w:cs="Arial"/>
          <w:sz w:val="24"/>
          <w:szCs w:val="24"/>
        </w:rPr>
        <w:t>cual generó sobrestimación en inventarios y subestimación en gasto.</w:t>
      </w:r>
    </w:p>
    <w:p w14:paraId="50DE4E5B"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2"/>
          <w:sz w:val="24"/>
          <w:szCs w:val="24"/>
        </w:rPr>
      </w:pPr>
      <w:r w:rsidRPr="000B30E4">
        <w:rPr>
          <w:rFonts w:ascii="Arial" w:hAnsi="Arial" w:cs="Arial"/>
          <w:b/>
          <w:sz w:val="24"/>
          <w:szCs w:val="24"/>
        </w:rPr>
        <w:t>Control</w:t>
      </w:r>
      <w:r w:rsidRPr="000B30E4">
        <w:rPr>
          <w:rFonts w:ascii="Arial" w:hAnsi="Arial" w:cs="Arial"/>
          <w:b/>
          <w:spacing w:val="-9"/>
          <w:sz w:val="24"/>
          <w:szCs w:val="24"/>
        </w:rPr>
        <w:t xml:space="preserve"> </w:t>
      </w:r>
      <w:r w:rsidRPr="000B30E4">
        <w:rPr>
          <w:rFonts w:ascii="Arial" w:hAnsi="Arial" w:cs="Arial"/>
          <w:b/>
          <w:sz w:val="24"/>
          <w:szCs w:val="24"/>
        </w:rPr>
        <w:t>interno</w:t>
      </w:r>
      <w:r w:rsidRPr="000B30E4">
        <w:rPr>
          <w:rFonts w:ascii="Arial" w:hAnsi="Arial" w:cs="Arial"/>
          <w:b/>
          <w:spacing w:val="-9"/>
          <w:sz w:val="24"/>
          <w:szCs w:val="24"/>
        </w:rPr>
        <w:t xml:space="preserve"> </w:t>
      </w:r>
      <w:r w:rsidRPr="000B30E4">
        <w:rPr>
          <w:rFonts w:ascii="Arial" w:hAnsi="Arial" w:cs="Arial"/>
          <w:b/>
          <w:sz w:val="24"/>
          <w:szCs w:val="24"/>
        </w:rPr>
        <w:t>financiero:</w:t>
      </w:r>
      <w:r w:rsidRPr="000B30E4">
        <w:rPr>
          <w:rFonts w:ascii="Arial" w:hAnsi="Arial" w:cs="Arial"/>
          <w:b/>
          <w:spacing w:val="-9"/>
          <w:sz w:val="24"/>
          <w:szCs w:val="24"/>
        </w:rPr>
        <w:t xml:space="preserve"> </w:t>
      </w:r>
      <w:r w:rsidRPr="000B30E4">
        <w:rPr>
          <w:rFonts w:ascii="Arial" w:hAnsi="Arial" w:cs="Arial"/>
          <w:b/>
          <w:spacing w:val="-2"/>
          <w:sz w:val="24"/>
          <w:szCs w:val="24"/>
        </w:rPr>
        <w:t>eficiente.</w:t>
      </w:r>
    </w:p>
    <w:p w14:paraId="7B70DF1C"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Saldos</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partidas</w:t>
      </w:r>
      <w:r w:rsidRPr="00906633">
        <w:rPr>
          <w:rFonts w:ascii="Arial" w:hAnsi="Arial" w:cs="Arial"/>
          <w:spacing w:val="40"/>
          <w:sz w:val="24"/>
          <w:szCs w:val="24"/>
        </w:rPr>
        <w:t xml:space="preserve"> </w:t>
      </w:r>
      <w:r w:rsidRPr="00906633">
        <w:rPr>
          <w:rFonts w:ascii="Arial" w:hAnsi="Arial" w:cs="Arial"/>
          <w:sz w:val="24"/>
          <w:szCs w:val="24"/>
        </w:rPr>
        <w:t>conciliatorias</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cobrar</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no fueron completamente depurados, además que no se registraron adecuadamente las cuentas por cobrar de difícil recaudo ni existió una comunicación efectiva entre las áreas que manejan información contable (generación y distribución, activos).</w:t>
      </w:r>
    </w:p>
    <w:p w14:paraId="342C1E26"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4"/>
          <w:sz w:val="24"/>
          <w:szCs w:val="24"/>
        </w:rPr>
      </w:pPr>
      <w:r w:rsidRPr="000B30E4">
        <w:rPr>
          <w:rFonts w:ascii="Arial" w:hAnsi="Arial" w:cs="Arial"/>
          <w:b/>
          <w:sz w:val="24"/>
          <w:szCs w:val="24"/>
        </w:rPr>
        <w:t>E.S.P.</w:t>
      </w:r>
      <w:r w:rsidRPr="000B30E4">
        <w:rPr>
          <w:rFonts w:ascii="Arial" w:hAnsi="Arial" w:cs="Arial"/>
          <w:b/>
          <w:spacing w:val="-12"/>
          <w:sz w:val="24"/>
          <w:szCs w:val="24"/>
        </w:rPr>
        <w:t xml:space="preserve"> </w:t>
      </w:r>
      <w:r w:rsidRPr="000B30E4">
        <w:rPr>
          <w:rFonts w:ascii="Arial" w:hAnsi="Arial" w:cs="Arial"/>
          <w:b/>
          <w:sz w:val="24"/>
          <w:szCs w:val="24"/>
        </w:rPr>
        <w:t>Electrificadora</w:t>
      </w:r>
      <w:r w:rsidRPr="000B30E4">
        <w:rPr>
          <w:rFonts w:ascii="Arial" w:hAnsi="Arial" w:cs="Arial"/>
          <w:b/>
          <w:spacing w:val="-11"/>
          <w:sz w:val="24"/>
          <w:szCs w:val="24"/>
        </w:rPr>
        <w:t xml:space="preserve"> </w:t>
      </w:r>
      <w:r w:rsidRPr="000B30E4">
        <w:rPr>
          <w:rFonts w:ascii="Arial" w:hAnsi="Arial" w:cs="Arial"/>
          <w:b/>
          <w:sz w:val="24"/>
          <w:szCs w:val="24"/>
        </w:rPr>
        <w:t>del</w:t>
      </w:r>
      <w:r w:rsidRPr="000B30E4">
        <w:rPr>
          <w:rFonts w:ascii="Arial" w:hAnsi="Arial" w:cs="Arial"/>
          <w:b/>
          <w:spacing w:val="-11"/>
          <w:sz w:val="24"/>
          <w:szCs w:val="24"/>
        </w:rPr>
        <w:t xml:space="preserve"> </w:t>
      </w:r>
      <w:r w:rsidRPr="000B30E4">
        <w:rPr>
          <w:rFonts w:ascii="Arial" w:hAnsi="Arial" w:cs="Arial"/>
          <w:b/>
          <w:sz w:val="24"/>
          <w:szCs w:val="24"/>
        </w:rPr>
        <w:t>Huila</w:t>
      </w:r>
      <w:r w:rsidRPr="000B30E4">
        <w:rPr>
          <w:rFonts w:ascii="Arial" w:hAnsi="Arial" w:cs="Arial"/>
          <w:b/>
          <w:spacing w:val="-10"/>
          <w:sz w:val="24"/>
          <w:szCs w:val="24"/>
        </w:rPr>
        <w:t xml:space="preserve"> </w:t>
      </w:r>
      <w:r w:rsidRPr="000B30E4">
        <w:rPr>
          <w:rFonts w:ascii="Arial" w:hAnsi="Arial" w:cs="Arial"/>
          <w:b/>
          <w:sz w:val="24"/>
          <w:szCs w:val="24"/>
        </w:rPr>
        <w:t>(Electrohuila)</w:t>
      </w:r>
      <w:r w:rsidRPr="000B30E4">
        <w:rPr>
          <w:rFonts w:ascii="Arial" w:hAnsi="Arial" w:cs="Arial"/>
          <w:b/>
          <w:spacing w:val="-12"/>
          <w:sz w:val="24"/>
          <w:szCs w:val="24"/>
        </w:rPr>
        <w:t xml:space="preserve"> </w:t>
      </w:r>
      <w:r w:rsidRPr="000B30E4">
        <w:rPr>
          <w:rFonts w:ascii="Arial" w:hAnsi="Arial" w:cs="Arial"/>
          <w:b/>
          <w:spacing w:val="-4"/>
          <w:sz w:val="24"/>
          <w:szCs w:val="24"/>
        </w:rPr>
        <w:t>S.A.</w:t>
      </w:r>
    </w:p>
    <w:p w14:paraId="1B8D5DB7" w14:textId="77777777" w:rsidR="000B30E4" w:rsidRPr="000B30E4" w:rsidRDefault="00137D9D" w:rsidP="000B30E4">
      <w:pPr>
        <w:pStyle w:val="Textoindependiente"/>
        <w:tabs>
          <w:tab w:val="left" w:pos="9781"/>
        </w:tabs>
        <w:spacing w:before="261" w:line="266" w:lineRule="exact"/>
        <w:ind w:left="567" w:right="191"/>
        <w:rPr>
          <w:rFonts w:ascii="Arial" w:hAnsi="Arial" w:cs="Arial"/>
          <w:b/>
          <w:spacing w:val="-2"/>
          <w:sz w:val="24"/>
          <w:szCs w:val="24"/>
        </w:rPr>
      </w:pPr>
      <w:r w:rsidRPr="000B30E4">
        <w:rPr>
          <w:rFonts w:ascii="Arial" w:hAnsi="Arial" w:cs="Arial"/>
          <w:b/>
          <w:sz w:val="24"/>
          <w:szCs w:val="24"/>
        </w:rPr>
        <w:t>Opinión</w:t>
      </w:r>
      <w:r w:rsidRPr="000B30E4">
        <w:rPr>
          <w:rFonts w:ascii="Arial" w:hAnsi="Arial" w:cs="Arial"/>
          <w:b/>
          <w:spacing w:val="-9"/>
          <w:sz w:val="24"/>
          <w:szCs w:val="24"/>
        </w:rPr>
        <w:t xml:space="preserve"> </w:t>
      </w:r>
      <w:r w:rsidRPr="000B30E4">
        <w:rPr>
          <w:rFonts w:ascii="Arial" w:hAnsi="Arial" w:cs="Arial"/>
          <w:b/>
          <w:sz w:val="24"/>
          <w:szCs w:val="24"/>
        </w:rPr>
        <w:t>contable:</w:t>
      </w:r>
      <w:r w:rsidRPr="000B30E4">
        <w:rPr>
          <w:rFonts w:ascii="Arial" w:hAnsi="Arial" w:cs="Arial"/>
          <w:b/>
          <w:spacing w:val="-9"/>
          <w:sz w:val="24"/>
          <w:szCs w:val="24"/>
        </w:rPr>
        <w:t xml:space="preserve"> </w:t>
      </w:r>
      <w:r w:rsidRPr="000B30E4">
        <w:rPr>
          <w:rFonts w:ascii="Arial" w:hAnsi="Arial" w:cs="Arial"/>
          <w:b/>
          <w:sz w:val="24"/>
          <w:szCs w:val="24"/>
        </w:rPr>
        <w:t>con</w:t>
      </w:r>
      <w:r w:rsidRPr="000B30E4">
        <w:rPr>
          <w:rFonts w:ascii="Arial" w:hAnsi="Arial" w:cs="Arial"/>
          <w:b/>
          <w:spacing w:val="-8"/>
          <w:sz w:val="24"/>
          <w:szCs w:val="24"/>
        </w:rPr>
        <w:t xml:space="preserve"> </w:t>
      </w:r>
      <w:r w:rsidRPr="000B30E4">
        <w:rPr>
          <w:rFonts w:ascii="Arial" w:hAnsi="Arial" w:cs="Arial"/>
          <w:b/>
          <w:spacing w:val="-2"/>
          <w:sz w:val="24"/>
          <w:szCs w:val="24"/>
        </w:rPr>
        <w:t>salvedades.</w:t>
      </w:r>
    </w:p>
    <w:p w14:paraId="1950FB04"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cantidad</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equivalentes</w:t>
      </w:r>
      <w:r w:rsidRPr="00906633">
        <w:rPr>
          <w:rFonts w:ascii="Arial" w:hAnsi="Arial" w:cs="Arial"/>
          <w:spacing w:val="28"/>
          <w:sz w:val="24"/>
          <w:szCs w:val="24"/>
        </w:rPr>
        <w:t xml:space="preserve"> </w:t>
      </w:r>
      <w:r w:rsidRPr="00906633">
        <w:rPr>
          <w:rFonts w:ascii="Arial" w:hAnsi="Arial" w:cs="Arial"/>
          <w:sz w:val="24"/>
          <w:szCs w:val="24"/>
        </w:rPr>
        <w:t>al</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8"/>
          <w:sz w:val="24"/>
          <w:szCs w:val="24"/>
        </w:rPr>
        <w:t xml:space="preserve"> </w:t>
      </w:r>
      <w:r w:rsidRPr="00906633">
        <w:rPr>
          <w:rFonts w:ascii="Arial" w:hAnsi="Arial" w:cs="Arial"/>
          <w:spacing w:val="-5"/>
          <w:sz w:val="24"/>
          <w:szCs w:val="24"/>
        </w:rPr>
        <w:t>por</w:t>
      </w:r>
      <w:r w:rsidR="000B30E4">
        <w:rPr>
          <w:rFonts w:ascii="Arial" w:hAnsi="Arial" w:cs="Arial"/>
          <w:spacing w:val="-5"/>
          <w:sz w:val="24"/>
          <w:szCs w:val="24"/>
        </w:rPr>
        <w:t xml:space="preserve"> </w:t>
      </w:r>
      <w:r w:rsidRPr="00906633">
        <w:rPr>
          <w:rFonts w:ascii="Arial" w:hAnsi="Arial" w:cs="Arial"/>
          <w:sz w:val="24"/>
          <w:szCs w:val="24"/>
        </w:rPr>
        <w:t>$1.352,05</w:t>
      </w:r>
      <w:r w:rsidRPr="00906633">
        <w:rPr>
          <w:rFonts w:ascii="Arial" w:hAnsi="Arial" w:cs="Arial"/>
          <w:spacing w:val="-8"/>
          <w:sz w:val="24"/>
          <w:szCs w:val="24"/>
        </w:rPr>
        <w:t xml:space="preserve"> </w:t>
      </w:r>
      <w:r w:rsidRPr="00906633">
        <w:rPr>
          <w:rFonts w:ascii="Arial" w:hAnsi="Arial" w:cs="Arial"/>
          <w:sz w:val="24"/>
          <w:szCs w:val="24"/>
        </w:rPr>
        <w:t>millones,</w:t>
      </w:r>
      <w:r w:rsidRPr="00906633">
        <w:rPr>
          <w:rFonts w:ascii="Arial" w:hAnsi="Arial" w:cs="Arial"/>
          <w:spacing w:val="-8"/>
          <w:sz w:val="24"/>
          <w:szCs w:val="24"/>
        </w:rPr>
        <w:t xml:space="preserve"> </w:t>
      </w:r>
      <w:r w:rsidRPr="00906633">
        <w:rPr>
          <w:rFonts w:ascii="Arial" w:hAnsi="Arial" w:cs="Arial"/>
          <w:sz w:val="24"/>
          <w:szCs w:val="24"/>
        </w:rPr>
        <w:t>debido</w:t>
      </w:r>
      <w:r w:rsidRPr="00906633">
        <w:rPr>
          <w:rFonts w:ascii="Arial" w:hAnsi="Arial" w:cs="Arial"/>
          <w:spacing w:val="-8"/>
          <w:sz w:val="24"/>
          <w:szCs w:val="24"/>
        </w:rPr>
        <w:t xml:space="preserve"> </w:t>
      </w:r>
      <w:r w:rsidRPr="00906633">
        <w:rPr>
          <w:rFonts w:ascii="Arial" w:hAnsi="Arial" w:cs="Arial"/>
          <w:sz w:val="24"/>
          <w:szCs w:val="24"/>
        </w:rPr>
        <w:t>a</w:t>
      </w:r>
      <w:r w:rsidRPr="00906633">
        <w:rPr>
          <w:rFonts w:ascii="Arial" w:hAnsi="Arial" w:cs="Arial"/>
          <w:spacing w:val="-8"/>
          <w:sz w:val="24"/>
          <w:szCs w:val="24"/>
        </w:rPr>
        <w:t xml:space="preserve"> </w:t>
      </w:r>
      <w:r w:rsidRPr="00906633">
        <w:rPr>
          <w:rFonts w:ascii="Arial" w:hAnsi="Arial" w:cs="Arial"/>
          <w:sz w:val="24"/>
          <w:szCs w:val="24"/>
        </w:rPr>
        <w:t>que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depósitos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instituciones presentó partidas pendientes por contabilizar, registradas en los movimientos</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Bancolombia</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Banco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Occidente</w:t>
      </w:r>
      <w:r w:rsidRPr="00906633">
        <w:rPr>
          <w:rFonts w:ascii="Arial" w:hAnsi="Arial" w:cs="Arial"/>
          <w:spacing w:val="-18"/>
          <w:sz w:val="24"/>
          <w:szCs w:val="24"/>
        </w:rPr>
        <w:t xml:space="preserve"> </w:t>
      </w:r>
      <w:r w:rsidRPr="00906633">
        <w:rPr>
          <w:rFonts w:ascii="Arial" w:hAnsi="Arial" w:cs="Arial"/>
          <w:sz w:val="24"/>
          <w:szCs w:val="24"/>
        </w:rPr>
        <w:t>durante</w:t>
      </w:r>
      <w:r w:rsidRPr="00906633">
        <w:rPr>
          <w:rFonts w:ascii="Arial" w:hAnsi="Arial" w:cs="Arial"/>
          <w:spacing w:val="-18"/>
          <w:sz w:val="24"/>
          <w:szCs w:val="24"/>
        </w:rPr>
        <w:t xml:space="preserve"> </w:t>
      </w:r>
      <w:r w:rsidRPr="00906633">
        <w:rPr>
          <w:rFonts w:ascii="Arial" w:hAnsi="Arial" w:cs="Arial"/>
          <w:sz w:val="24"/>
          <w:szCs w:val="24"/>
        </w:rPr>
        <w:t>diciembre de 2024.</w:t>
      </w:r>
    </w:p>
    <w:p w14:paraId="52BA9182"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anterior,</w:t>
      </w:r>
      <w:r w:rsidRPr="00906633">
        <w:rPr>
          <w:rFonts w:ascii="Arial" w:hAnsi="Arial" w:cs="Arial"/>
          <w:spacing w:val="-2"/>
          <w:sz w:val="24"/>
          <w:szCs w:val="24"/>
        </w:rPr>
        <w:t xml:space="preserve"> </w:t>
      </w:r>
      <w:r w:rsidRPr="00906633">
        <w:rPr>
          <w:rFonts w:ascii="Arial" w:hAnsi="Arial" w:cs="Arial"/>
          <w:sz w:val="24"/>
          <w:szCs w:val="24"/>
        </w:rPr>
        <w:t>contravino</w:t>
      </w:r>
      <w:r w:rsidRPr="00906633">
        <w:rPr>
          <w:rFonts w:ascii="Arial" w:hAnsi="Arial" w:cs="Arial"/>
          <w:spacing w:val="-2"/>
          <w:sz w:val="24"/>
          <w:szCs w:val="24"/>
        </w:rPr>
        <w:t xml:space="preserve"> </w:t>
      </w:r>
      <w:r w:rsidRPr="00906633">
        <w:rPr>
          <w:rFonts w:ascii="Arial" w:hAnsi="Arial" w:cs="Arial"/>
          <w:sz w:val="24"/>
          <w:szCs w:val="24"/>
        </w:rPr>
        <w:t>lo</w:t>
      </w:r>
      <w:r w:rsidRPr="00906633">
        <w:rPr>
          <w:rFonts w:ascii="Arial" w:hAnsi="Arial" w:cs="Arial"/>
          <w:spacing w:val="-2"/>
          <w:sz w:val="24"/>
          <w:szCs w:val="24"/>
        </w:rPr>
        <w:t xml:space="preserve"> </w:t>
      </w:r>
      <w:r w:rsidRPr="00906633">
        <w:rPr>
          <w:rFonts w:ascii="Arial" w:hAnsi="Arial" w:cs="Arial"/>
          <w:sz w:val="24"/>
          <w:szCs w:val="24"/>
        </w:rPr>
        <w:t>establecido</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capítulo</w:t>
      </w:r>
      <w:r w:rsidRPr="00906633">
        <w:rPr>
          <w:rFonts w:ascii="Arial" w:hAnsi="Arial" w:cs="Arial"/>
          <w:spacing w:val="-2"/>
          <w:sz w:val="24"/>
          <w:szCs w:val="24"/>
        </w:rPr>
        <w:t xml:space="preserve"> </w:t>
      </w:r>
      <w:r w:rsidRPr="00906633">
        <w:rPr>
          <w:rFonts w:ascii="Arial" w:hAnsi="Arial" w:cs="Arial"/>
          <w:sz w:val="24"/>
          <w:szCs w:val="24"/>
        </w:rPr>
        <w:t>2</w:t>
      </w:r>
      <w:r w:rsidRPr="00906633">
        <w:rPr>
          <w:rFonts w:ascii="Arial" w:hAnsi="Arial" w:cs="Arial"/>
          <w:spacing w:val="-2"/>
          <w:sz w:val="24"/>
          <w:szCs w:val="24"/>
        </w:rPr>
        <w:t xml:space="preserve"> </w:t>
      </w:r>
      <w:r w:rsidRPr="00906633">
        <w:rPr>
          <w:rFonts w:ascii="Arial" w:hAnsi="Arial" w:cs="Arial"/>
          <w:sz w:val="24"/>
          <w:szCs w:val="24"/>
        </w:rPr>
        <w:t>Descripciones</w:t>
      </w:r>
      <w:r w:rsidRPr="00906633">
        <w:rPr>
          <w:rFonts w:ascii="Arial" w:hAnsi="Arial" w:cs="Arial"/>
          <w:spacing w:val="-2"/>
          <w:sz w:val="24"/>
          <w:szCs w:val="24"/>
        </w:rPr>
        <w:t xml:space="preserve"> </w:t>
      </w:r>
      <w:r w:rsidRPr="00906633">
        <w:rPr>
          <w:rFonts w:ascii="Arial" w:hAnsi="Arial" w:cs="Arial"/>
          <w:sz w:val="24"/>
          <w:szCs w:val="24"/>
        </w:rPr>
        <w:t xml:space="preserve">y </w:t>
      </w:r>
      <w:r w:rsidRPr="00906633">
        <w:rPr>
          <w:rFonts w:ascii="Arial" w:hAnsi="Arial" w:cs="Arial"/>
          <w:spacing w:val="-8"/>
          <w:sz w:val="24"/>
          <w:szCs w:val="24"/>
        </w:rPr>
        <w:t xml:space="preserve">dinámicas de la Resolución 062 del 30 de marzo de 2022 de la Contaduría </w:t>
      </w:r>
      <w:r w:rsidRPr="00906633">
        <w:rPr>
          <w:rFonts w:ascii="Arial" w:hAnsi="Arial" w:cs="Arial"/>
          <w:sz w:val="24"/>
          <w:szCs w:val="24"/>
        </w:rPr>
        <w:t>General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20"/>
          <w:sz w:val="24"/>
          <w:szCs w:val="24"/>
        </w:rPr>
        <w:t xml:space="preserve"> </w:t>
      </w:r>
      <w:r w:rsidRPr="00906633">
        <w:rPr>
          <w:rFonts w:ascii="Arial" w:hAnsi="Arial" w:cs="Arial"/>
          <w:sz w:val="24"/>
          <w:szCs w:val="24"/>
        </w:rPr>
        <w:t>(CGN).</w:t>
      </w:r>
      <w:r w:rsidRPr="00906633">
        <w:rPr>
          <w:rFonts w:ascii="Arial" w:hAnsi="Arial" w:cs="Arial"/>
          <w:spacing w:val="-19"/>
          <w:sz w:val="24"/>
          <w:szCs w:val="24"/>
        </w:rPr>
        <w:t xml:space="preserve"> </w:t>
      </w:r>
      <w:r w:rsidRPr="00906633">
        <w:rPr>
          <w:rFonts w:ascii="Arial" w:hAnsi="Arial" w:cs="Arial"/>
          <w:sz w:val="24"/>
          <w:szCs w:val="24"/>
        </w:rPr>
        <w:t>Situación</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presentó</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deficiencias de</w:t>
      </w:r>
      <w:r w:rsidRPr="00906633">
        <w:rPr>
          <w:rFonts w:ascii="Arial" w:hAnsi="Arial" w:cs="Arial"/>
          <w:spacing w:val="24"/>
          <w:sz w:val="24"/>
          <w:szCs w:val="24"/>
        </w:rPr>
        <w:t xml:space="preserve"> </w:t>
      </w:r>
      <w:r w:rsidRPr="00906633">
        <w:rPr>
          <w:rFonts w:ascii="Arial" w:hAnsi="Arial" w:cs="Arial"/>
          <w:sz w:val="24"/>
          <w:szCs w:val="24"/>
        </w:rPr>
        <w:t>control</w:t>
      </w:r>
      <w:r w:rsidRPr="00906633">
        <w:rPr>
          <w:rFonts w:ascii="Arial" w:hAnsi="Arial" w:cs="Arial"/>
          <w:spacing w:val="24"/>
          <w:sz w:val="24"/>
          <w:szCs w:val="24"/>
        </w:rPr>
        <w:t xml:space="preserve"> </w:t>
      </w:r>
      <w:r w:rsidRPr="00906633">
        <w:rPr>
          <w:rFonts w:ascii="Arial" w:hAnsi="Arial" w:cs="Arial"/>
          <w:sz w:val="24"/>
          <w:szCs w:val="24"/>
        </w:rPr>
        <w:t>en</w:t>
      </w:r>
      <w:r w:rsidRPr="00906633">
        <w:rPr>
          <w:rFonts w:ascii="Arial" w:hAnsi="Arial" w:cs="Arial"/>
          <w:spacing w:val="24"/>
          <w:sz w:val="24"/>
          <w:szCs w:val="24"/>
        </w:rPr>
        <w:t xml:space="preserve"> </w:t>
      </w:r>
      <w:r w:rsidRPr="00906633">
        <w:rPr>
          <w:rFonts w:ascii="Arial" w:hAnsi="Arial" w:cs="Arial"/>
          <w:sz w:val="24"/>
          <w:szCs w:val="24"/>
        </w:rPr>
        <w:t>el</w:t>
      </w:r>
      <w:r w:rsidRPr="00906633">
        <w:rPr>
          <w:rFonts w:ascii="Arial" w:hAnsi="Arial" w:cs="Arial"/>
          <w:spacing w:val="24"/>
          <w:sz w:val="24"/>
          <w:szCs w:val="24"/>
        </w:rPr>
        <w:t xml:space="preserve"> </w:t>
      </w:r>
      <w:r w:rsidRPr="00906633">
        <w:rPr>
          <w:rFonts w:ascii="Arial" w:hAnsi="Arial" w:cs="Arial"/>
          <w:sz w:val="24"/>
          <w:szCs w:val="24"/>
        </w:rPr>
        <w:t>reconocimiento</w:t>
      </w:r>
      <w:r w:rsidRPr="00906633">
        <w:rPr>
          <w:rFonts w:ascii="Arial" w:hAnsi="Arial" w:cs="Arial"/>
          <w:spacing w:val="24"/>
          <w:sz w:val="24"/>
          <w:szCs w:val="24"/>
        </w:rPr>
        <w:t xml:space="preserve"> </w:t>
      </w:r>
      <w:r w:rsidRPr="00906633">
        <w:rPr>
          <w:rFonts w:ascii="Arial" w:hAnsi="Arial" w:cs="Arial"/>
          <w:sz w:val="24"/>
          <w:szCs w:val="24"/>
        </w:rPr>
        <w:t>contable</w:t>
      </w:r>
      <w:r w:rsidRPr="00906633">
        <w:rPr>
          <w:rFonts w:ascii="Arial" w:hAnsi="Arial" w:cs="Arial"/>
          <w:spacing w:val="24"/>
          <w:sz w:val="24"/>
          <w:szCs w:val="24"/>
        </w:rPr>
        <w:t xml:space="preserve"> </w:t>
      </w:r>
      <w:r w:rsidRPr="00906633">
        <w:rPr>
          <w:rFonts w:ascii="Arial" w:hAnsi="Arial" w:cs="Arial"/>
          <w:sz w:val="24"/>
          <w:szCs w:val="24"/>
        </w:rPr>
        <w:t>de</w:t>
      </w:r>
      <w:r w:rsidRPr="00906633">
        <w:rPr>
          <w:rFonts w:ascii="Arial" w:hAnsi="Arial" w:cs="Arial"/>
          <w:spacing w:val="24"/>
          <w:sz w:val="24"/>
          <w:szCs w:val="24"/>
        </w:rPr>
        <w:t xml:space="preserve"> </w:t>
      </w:r>
      <w:r w:rsidRPr="00906633">
        <w:rPr>
          <w:rFonts w:ascii="Arial" w:hAnsi="Arial" w:cs="Arial"/>
          <w:sz w:val="24"/>
          <w:szCs w:val="24"/>
        </w:rPr>
        <w:t>los</w:t>
      </w:r>
      <w:r w:rsidRPr="00906633">
        <w:rPr>
          <w:rFonts w:ascii="Arial" w:hAnsi="Arial" w:cs="Arial"/>
          <w:spacing w:val="24"/>
          <w:sz w:val="24"/>
          <w:szCs w:val="24"/>
        </w:rPr>
        <w:t xml:space="preserve"> </w:t>
      </w:r>
      <w:r w:rsidRPr="00906633">
        <w:rPr>
          <w:rFonts w:ascii="Arial" w:hAnsi="Arial" w:cs="Arial"/>
          <w:sz w:val="24"/>
          <w:szCs w:val="24"/>
        </w:rPr>
        <w:t>hechos</w:t>
      </w:r>
      <w:r w:rsidRPr="00906633">
        <w:rPr>
          <w:rFonts w:ascii="Arial" w:hAnsi="Arial" w:cs="Arial"/>
          <w:spacing w:val="24"/>
          <w:sz w:val="24"/>
          <w:szCs w:val="24"/>
        </w:rPr>
        <w:t xml:space="preserve"> </w:t>
      </w:r>
      <w:r w:rsidRPr="00906633">
        <w:rPr>
          <w:rFonts w:ascii="Arial" w:hAnsi="Arial" w:cs="Arial"/>
          <w:sz w:val="24"/>
          <w:szCs w:val="24"/>
        </w:rPr>
        <w:t>económicos y afectó la confiabilidad de la información financiera, generando una subestimación en depósitos en instituciones financieras.</w:t>
      </w:r>
    </w:p>
    <w:p w14:paraId="5A6D05E3"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7"/>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cantidad</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7"/>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equivalentes</w:t>
      </w:r>
      <w:r w:rsidRPr="00906633">
        <w:rPr>
          <w:rFonts w:ascii="Arial" w:hAnsi="Arial" w:cs="Arial"/>
          <w:spacing w:val="28"/>
          <w:sz w:val="24"/>
          <w:szCs w:val="24"/>
        </w:rPr>
        <w:t xml:space="preserve"> </w:t>
      </w:r>
      <w:r w:rsidRPr="00906633">
        <w:rPr>
          <w:rFonts w:ascii="Arial" w:hAnsi="Arial" w:cs="Arial"/>
          <w:sz w:val="24"/>
          <w:szCs w:val="24"/>
        </w:rPr>
        <w:t>al</w:t>
      </w:r>
      <w:r w:rsidRPr="00906633">
        <w:rPr>
          <w:rFonts w:ascii="Arial" w:hAnsi="Arial" w:cs="Arial"/>
          <w:spacing w:val="28"/>
          <w:sz w:val="24"/>
          <w:szCs w:val="24"/>
        </w:rPr>
        <w:t xml:space="preserve"> </w:t>
      </w:r>
      <w:r w:rsidRPr="00906633">
        <w:rPr>
          <w:rFonts w:ascii="Arial" w:hAnsi="Arial" w:cs="Arial"/>
          <w:sz w:val="24"/>
          <w:szCs w:val="24"/>
        </w:rPr>
        <w:t>efectivo,</w:t>
      </w:r>
      <w:r w:rsidRPr="00906633">
        <w:rPr>
          <w:rFonts w:ascii="Arial" w:hAnsi="Arial" w:cs="Arial"/>
          <w:spacing w:val="28"/>
          <w:sz w:val="24"/>
          <w:szCs w:val="24"/>
        </w:rPr>
        <w:t xml:space="preserve"> </w:t>
      </w:r>
      <w:r w:rsidRPr="00906633">
        <w:rPr>
          <w:rFonts w:ascii="Arial" w:hAnsi="Arial" w:cs="Arial"/>
          <w:spacing w:val="-5"/>
          <w:sz w:val="24"/>
          <w:szCs w:val="24"/>
        </w:rPr>
        <w:t>por</w:t>
      </w:r>
      <w:r w:rsidR="000B30E4">
        <w:rPr>
          <w:rFonts w:ascii="Arial" w:hAnsi="Arial" w:cs="Arial"/>
          <w:spacing w:val="-5"/>
          <w:sz w:val="24"/>
          <w:szCs w:val="24"/>
        </w:rPr>
        <w:t xml:space="preserve"> </w:t>
      </w:r>
      <w:r w:rsidRPr="00906633">
        <w:rPr>
          <w:rFonts w:ascii="Arial" w:hAnsi="Arial" w:cs="Arial"/>
          <w:sz w:val="24"/>
          <w:szCs w:val="24"/>
        </w:rPr>
        <w:t>$120,52 millones, registrada específicamente en la cuenta depósitos en</w:t>
      </w:r>
      <w:r w:rsidRPr="00906633">
        <w:rPr>
          <w:rFonts w:ascii="Arial" w:hAnsi="Arial" w:cs="Arial"/>
          <w:spacing w:val="-3"/>
          <w:sz w:val="24"/>
          <w:szCs w:val="24"/>
        </w:rPr>
        <w:t xml:space="preserve"> </w:t>
      </w:r>
      <w:r w:rsidRPr="00906633">
        <w:rPr>
          <w:rFonts w:ascii="Arial" w:hAnsi="Arial" w:cs="Arial"/>
          <w:sz w:val="24"/>
          <w:szCs w:val="24"/>
        </w:rPr>
        <w:t>instituciones</w:t>
      </w:r>
      <w:r w:rsidRPr="00906633">
        <w:rPr>
          <w:rFonts w:ascii="Arial" w:hAnsi="Arial" w:cs="Arial"/>
          <w:spacing w:val="-3"/>
          <w:sz w:val="24"/>
          <w:szCs w:val="24"/>
        </w:rPr>
        <w:t xml:space="preserve"> </w:t>
      </w:r>
      <w:r w:rsidRPr="00906633">
        <w:rPr>
          <w:rFonts w:ascii="Arial" w:hAnsi="Arial" w:cs="Arial"/>
          <w:sz w:val="24"/>
          <w:szCs w:val="24"/>
        </w:rPr>
        <w:t>financieras,</w:t>
      </w:r>
      <w:r w:rsidRPr="00906633">
        <w:rPr>
          <w:rFonts w:ascii="Arial" w:hAnsi="Arial" w:cs="Arial"/>
          <w:spacing w:val="-3"/>
          <w:sz w:val="24"/>
          <w:szCs w:val="24"/>
        </w:rPr>
        <w:t xml:space="preserve"> </w:t>
      </w:r>
      <w:r w:rsidRPr="00906633">
        <w:rPr>
          <w:rFonts w:ascii="Arial" w:hAnsi="Arial" w:cs="Arial"/>
          <w:sz w:val="24"/>
          <w:szCs w:val="24"/>
        </w:rPr>
        <w:t>debido</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recursos de libre disponibilidad. A corte del 31 de diciembre de 2024, se evidenció que el saldo de la cuenta corriente 380-05580-6 del Banco de Occidente, correspondiente a la Electrificadora del Huila, se encontraba</w:t>
      </w:r>
      <w:r w:rsidRPr="00906633">
        <w:rPr>
          <w:rFonts w:ascii="Arial" w:hAnsi="Arial" w:cs="Arial"/>
          <w:spacing w:val="-15"/>
          <w:sz w:val="24"/>
          <w:szCs w:val="24"/>
        </w:rPr>
        <w:t xml:space="preserve"> </w:t>
      </w:r>
      <w:r w:rsidRPr="00906633">
        <w:rPr>
          <w:rFonts w:ascii="Arial" w:hAnsi="Arial" w:cs="Arial"/>
          <w:sz w:val="24"/>
          <w:szCs w:val="24"/>
        </w:rPr>
        <w:t>embargado</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tanto,</w:t>
      </w:r>
      <w:r w:rsidRPr="00906633">
        <w:rPr>
          <w:rFonts w:ascii="Arial" w:hAnsi="Arial" w:cs="Arial"/>
          <w:spacing w:val="-15"/>
          <w:sz w:val="24"/>
          <w:szCs w:val="24"/>
        </w:rPr>
        <w:t xml:space="preserve"> </w:t>
      </w:r>
      <w:r w:rsidRPr="00906633">
        <w:rPr>
          <w:rFonts w:ascii="Arial" w:hAnsi="Arial" w:cs="Arial"/>
          <w:sz w:val="24"/>
          <w:szCs w:val="24"/>
        </w:rPr>
        <w:t>con</w:t>
      </w:r>
      <w:r w:rsidRPr="00906633">
        <w:rPr>
          <w:rFonts w:ascii="Arial" w:hAnsi="Arial" w:cs="Arial"/>
          <w:spacing w:val="-15"/>
          <w:sz w:val="24"/>
          <w:szCs w:val="24"/>
        </w:rPr>
        <w:t xml:space="preserve"> </w:t>
      </w:r>
      <w:r w:rsidRPr="00906633">
        <w:rPr>
          <w:rFonts w:ascii="Arial" w:hAnsi="Arial" w:cs="Arial"/>
          <w:sz w:val="24"/>
          <w:szCs w:val="24"/>
        </w:rPr>
        <w:t>uso</w:t>
      </w:r>
      <w:r w:rsidRPr="00906633">
        <w:rPr>
          <w:rFonts w:ascii="Arial" w:hAnsi="Arial" w:cs="Arial"/>
          <w:spacing w:val="-15"/>
          <w:sz w:val="24"/>
          <w:szCs w:val="24"/>
        </w:rPr>
        <w:t xml:space="preserve"> </w:t>
      </w:r>
      <w:r w:rsidRPr="00906633">
        <w:rPr>
          <w:rFonts w:ascii="Arial" w:hAnsi="Arial" w:cs="Arial"/>
          <w:sz w:val="24"/>
          <w:szCs w:val="24"/>
        </w:rPr>
        <w:t>restringido.</w:t>
      </w:r>
      <w:r w:rsidRPr="00906633">
        <w:rPr>
          <w:rFonts w:ascii="Arial" w:hAnsi="Arial" w:cs="Arial"/>
          <w:spacing w:val="-15"/>
          <w:sz w:val="24"/>
          <w:szCs w:val="24"/>
        </w:rPr>
        <w:t xml:space="preserve"> </w:t>
      </w:r>
      <w:r w:rsidRPr="00906633">
        <w:rPr>
          <w:rFonts w:ascii="Arial" w:hAnsi="Arial" w:cs="Arial"/>
          <w:sz w:val="24"/>
          <w:szCs w:val="24"/>
        </w:rPr>
        <w:t>No</w:t>
      </w:r>
      <w:r w:rsidRPr="00906633">
        <w:rPr>
          <w:rFonts w:ascii="Arial" w:hAnsi="Arial" w:cs="Arial"/>
          <w:spacing w:val="-15"/>
          <w:sz w:val="24"/>
          <w:szCs w:val="24"/>
        </w:rPr>
        <w:t xml:space="preserve"> </w:t>
      </w:r>
      <w:r w:rsidRPr="00906633">
        <w:rPr>
          <w:rFonts w:ascii="Arial" w:hAnsi="Arial" w:cs="Arial"/>
          <w:sz w:val="24"/>
          <w:szCs w:val="24"/>
        </w:rPr>
        <w:t>obstante, dicho</w:t>
      </w:r>
      <w:r w:rsidRPr="00906633">
        <w:rPr>
          <w:rFonts w:ascii="Arial" w:hAnsi="Arial" w:cs="Arial"/>
          <w:spacing w:val="-4"/>
          <w:sz w:val="24"/>
          <w:szCs w:val="24"/>
        </w:rPr>
        <w:t xml:space="preserve"> </w:t>
      </w:r>
      <w:r w:rsidRPr="00906633">
        <w:rPr>
          <w:rFonts w:ascii="Arial" w:hAnsi="Arial" w:cs="Arial"/>
          <w:sz w:val="24"/>
          <w:szCs w:val="24"/>
        </w:rPr>
        <w:t>valor</w:t>
      </w:r>
      <w:r w:rsidRPr="00906633">
        <w:rPr>
          <w:rFonts w:ascii="Arial" w:hAnsi="Arial" w:cs="Arial"/>
          <w:spacing w:val="-4"/>
          <w:sz w:val="24"/>
          <w:szCs w:val="24"/>
        </w:rPr>
        <w:t xml:space="preserve"> </w:t>
      </w:r>
      <w:r w:rsidRPr="00906633">
        <w:rPr>
          <w:rFonts w:ascii="Arial" w:hAnsi="Arial" w:cs="Arial"/>
          <w:sz w:val="24"/>
          <w:szCs w:val="24"/>
        </w:rPr>
        <w:t>fue</w:t>
      </w:r>
      <w:r w:rsidRPr="00906633">
        <w:rPr>
          <w:rFonts w:ascii="Arial" w:hAnsi="Arial" w:cs="Arial"/>
          <w:spacing w:val="-4"/>
          <w:sz w:val="24"/>
          <w:szCs w:val="24"/>
        </w:rPr>
        <w:t xml:space="preserve"> </w:t>
      </w:r>
      <w:r w:rsidRPr="00906633">
        <w:rPr>
          <w:rFonts w:ascii="Arial" w:hAnsi="Arial" w:cs="Arial"/>
          <w:sz w:val="24"/>
          <w:szCs w:val="24"/>
        </w:rPr>
        <w:t>reportado</w:t>
      </w:r>
      <w:r w:rsidRPr="00906633">
        <w:rPr>
          <w:rFonts w:ascii="Arial" w:hAnsi="Arial" w:cs="Arial"/>
          <w:spacing w:val="-4"/>
          <w:sz w:val="24"/>
          <w:szCs w:val="24"/>
        </w:rPr>
        <w:t xml:space="preserve"> </w:t>
      </w:r>
      <w:r w:rsidRPr="00906633">
        <w:rPr>
          <w:rFonts w:ascii="Arial" w:hAnsi="Arial" w:cs="Arial"/>
          <w:sz w:val="24"/>
          <w:szCs w:val="24"/>
        </w:rPr>
        <w:t>contablemente</w:t>
      </w:r>
      <w:r w:rsidRPr="00906633">
        <w:rPr>
          <w:rFonts w:ascii="Arial" w:hAnsi="Arial" w:cs="Arial"/>
          <w:spacing w:val="-4"/>
          <w:sz w:val="24"/>
          <w:szCs w:val="24"/>
        </w:rPr>
        <w:t xml:space="preserve"> </w:t>
      </w:r>
      <w:r w:rsidRPr="00906633">
        <w:rPr>
          <w:rFonts w:ascii="Arial" w:hAnsi="Arial" w:cs="Arial"/>
          <w:sz w:val="24"/>
          <w:szCs w:val="24"/>
        </w:rPr>
        <w:t>como</w:t>
      </w:r>
      <w:r w:rsidRPr="00906633">
        <w:rPr>
          <w:rFonts w:ascii="Arial" w:hAnsi="Arial" w:cs="Arial"/>
          <w:spacing w:val="-4"/>
          <w:sz w:val="24"/>
          <w:szCs w:val="24"/>
        </w:rPr>
        <w:t xml:space="preserve"> </w:t>
      </w:r>
      <w:r w:rsidRPr="00906633">
        <w:rPr>
          <w:rFonts w:ascii="Arial" w:hAnsi="Arial" w:cs="Arial"/>
          <w:sz w:val="24"/>
          <w:szCs w:val="24"/>
        </w:rPr>
        <w:t>un</w:t>
      </w:r>
      <w:r w:rsidRPr="00906633">
        <w:rPr>
          <w:rFonts w:ascii="Arial" w:hAnsi="Arial" w:cs="Arial"/>
          <w:spacing w:val="-4"/>
          <w:sz w:val="24"/>
          <w:szCs w:val="24"/>
        </w:rPr>
        <w:t xml:space="preserve"> </w:t>
      </w:r>
      <w:r w:rsidRPr="00906633">
        <w:rPr>
          <w:rFonts w:ascii="Arial" w:hAnsi="Arial" w:cs="Arial"/>
          <w:sz w:val="24"/>
          <w:szCs w:val="24"/>
        </w:rPr>
        <w:t>recurso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liquidez inmediata dentro de la cuenta, sin la debida reclasificación.</w:t>
      </w:r>
    </w:p>
    <w:p w14:paraId="2387B141"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Esta</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2</w:t>
      </w:r>
      <w:r w:rsidRPr="00906633">
        <w:rPr>
          <w:rFonts w:ascii="Arial" w:hAnsi="Arial" w:cs="Arial"/>
          <w:spacing w:val="-7"/>
          <w:sz w:val="24"/>
          <w:szCs w:val="24"/>
        </w:rPr>
        <w:t xml:space="preserve"> </w:t>
      </w:r>
      <w:r w:rsidRPr="00906633">
        <w:rPr>
          <w:rFonts w:ascii="Arial" w:hAnsi="Arial" w:cs="Arial"/>
          <w:sz w:val="24"/>
          <w:szCs w:val="24"/>
        </w:rPr>
        <w:t xml:space="preserve">Descripciones y dinámicas, de </w:t>
      </w:r>
      <w:r w:rsidRPr="00906633">
        <w:rPr>
          <w:rFonts w:ascii="Arial" w:hAnsi="Arial" w:cs="Arial"/>
          <w:sz w:val="24"/>
          <w:szCs w:val="24"/>
        </w:rPr>
        <w:lastRenderedPageBreak/>
        <w:t xml:space="preserve">la Resolución 062 del 30 de marzo de 2022 de la Contaduría General de la Nación, la cual establece los criterios de </w:t>
      </w:r>
      <w:r w:rsidRPr="00906633">
        <w:rPr>
          <w:rFonts w:ascii="Arial" w:hAnsi="Arial" w:cs="Arial"/>
          <w:spacing w:val="-2"/>
          <w:sz w:val="24"/>
          <w:szCs w:val="24"/>
        </w:rPr>
        <w:t>clasificación</w:t>
      </w:r>
      <w:r w:rsidRPr="00906633">
        <w:rPr>
          <w:rFonts w:ascii="Arial" w:hAnsi="Arial" w:cs="Arial"/>
          <w:spacing w:val="-9"/>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presentación</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8"/>
          <w:sz w:val="24"/>
          <w:szCs w:val="24"/>
        </w:rPr>
        <w:t xml:space="preserve"> </w:t>
      </w:r>
      <w:r w:rsidRPr="00906633">
        <w:rPr>
          <w:rFonts w:ascii="Arial" w:hAnsi="Arial" w:cs="Arial"/>
          <w:spacing w:val="-2"/>
          <w:sz w:val="24"/>
          <w:szCs w:val="24"/>
        </w:rPr>
        <w:t>los</w:t>
      </w:r>
      <w:r w:rsidRPr="00906633">
        <w:rPr>
          <w:rFonts w:ascii="Arial" w:hAnsi="Arial" w:cs="Arial"/>
          <w:spacing w:val="-9"/>
          <w:sz w:val="24"/>
          <w:szCs w:val="24"/>
        </w:rPr>
        <w:t xml:space="preserve"> </w:t>
      </w:r>
      <w:r w:rsidRPr="00906633">
        <w:rPr>
          <w:rFonts w:ascii="Arial" w:hAnsi="Arial" w:cs="Arial"/>
          <w:spacing w:val="-2"/>
          <w:sz w:val="24"/>
          <w:szCs w:val="24"/>
        </w:rPr>
        <w:t>recursos</w:t>
      </w:r>
      <w:r w:rsidRPr="00906633">
        <w:rPr>
          <w:rFonts w:ascii="Arial" w:hAnsi="Arial" w:cs="Arial"/>
          <w:spacing w:val="-9"/>
          <w:sz w:val="24"/>
          <w:szCs w:val="24"/>
        </w:rPr>
        <w:t xml:space="preserve"> </w:t>
      </w:r>
      <w:r w:rsidRPr="00906633">
        <w:rPr>
          <w:rFonts w:ascii="Arial" w:hAnsi="Arial" w:cs="Arial"/>
          <w:spacing w:val="-2"/>
          <w:sz w:val="24"/>
          <w:szCs w:val="24"/>
        </w:rPr>
        <w:t>líquidos</w:t>
      </w:r>
      <w:r w:rsidRPr="00906633">
        <w:rPr>
          <w:rFonts w:ascii="Arial" w:hAnsi="Arial" w:cs="Arial"/>
          <w:spacing w:val="-8"/>
          <w:sz w:val="24"/>
          <w:szCs w:val="24"/>
        </w:rPr>
        <w:t xml:space="preserve"> </w:t>
      </w:r>
      <w:r w:rsidRPr="00906633">
        <w:rPr>
          <w:rFonts w:ascii="Arial" w:hAnsi="Arial" w:cs="Arial"/>
          <w:spacing w:val="-2"/>
          <w:sz w:val="24"/>
          <w:szCs w:val="24"/>
        </w:rPr>
        <w:t>y</w:t>
      </w:r>
      <w:r w:rsidRPr="00906633">
        <w:rPr>
          <w:rFonts w:ascii="Arial" w:hAnsi="Arial" w:cs="Arial"/>
          <w:spacing w:val="-9"/>
          <w:sz w:val="24"/>
          <w:szCs w:val="24"/>
        </w:rPr>
        <w:t xml:space="preserve"> </w:t>
      </w:r>
      <w:r w:rsidRPr="00906633">
        <w:rPr>
          <w:rFonts w:ascii="Arial" w:hAnsi="Arial" w:cs="Arial"/>
          <w:spacing w:val="-2"/>
          <w:sz w:val="24"/>
          <w:szCs w:val="24"/>
        </w:rPr>
        <w:t>su</w:t>
      </w:r>
      <w:r w:rsidRPr="00906633">
        <w:rPr>
          <w:rFonts w:ascii="Arial" w:hAnsi="Arial" w:cs="Arial"/>
          <w:spacing w:val="-9"/>
          <w:sz w:val="24"/>
          <w:szCs w:val="24"/>
        </w:rPr>
        <w:t xml:space="preserve"> </w:t>
      </w:r>
      <w:r w:rsidRPr="00906633">
        <w:rPr>
          <w:rFonts w:ascii="Arial" w:hAnsi="Arial" w:cs="Arial"/>
          <w:spacing w:val="-2"/>
          <w:sz w:val="24"/>
          <w:szCs w:val="24"/>
        </w:rPr>
        <w:t>disponibilidad.</w:t>
      </w:r>
    </w:p>
    <w:p w14:paraId="27A7D1A6"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La falta de una adecuada clasificación contable reflejó debilidades en el</w:t>
      </w:r>
      <w:r w:rsidRPr="00906633">
        <w:rPr>
          <w:rFonts w:ascii="Arial" w:hAnsi="Arial" w:cs="Arial"/>
          <w:spacing w:val="-18"/>
          <w:sz w:val="24"/>
          <w:szCs w:val="24"/>
        </w:rPr>
        <w:t xml:space="preserve"> </w:t>
      </w:r>
      <w:r w:rsidRPr="00906633">
        <w:rPr>
          <w:rFonts w:ascii="Arial" w:hAnsi="Arial" w:cs="Arial"/>
          <w:sz w:val="24"/>
          <w:szCs w:val="24"/>
        </w:rPr>
        <w:t>reconocimiento</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control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restricciones</w:t>
      </w:r>
      <w:r w:rsidRPr="00906633">
        <w:rPr>
          <w:rFonts w:ascii="Arial" w:hAnsi="Arial" w:cs="Arial"/>
          <w:spacing w:val="-18"/>
          <w:sz w:val="24"/>
          <w:szCs w:val="24"/>
        </w:rPr>
        <w:t xml:space="preserve"> </w:t>
      </w:r>
      <w:r w:rsidRPr="00906633">
        <w:rPr>
          <w:rFonts w:ascii="Arial" w:hAnsi="Arial" w:cs="Arial"/>
          <w:sz w:val="24"/>
          <w:szCs w:val="24"/>
        </w:rPr>
        <w:t>sobre</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recursos,</w:t>
      </w:r>
      <w:r w:rsidRPr="00906633">
        <w:rPr>
          <w:rFonts w:ascii="Arial" w:hAnsi="Arial" w:cs="Arial"/>
          <w:spacing w:val="-18"/>
          <w:sz w:val="24"/>
          <w:szCs w:val="24"/>
        </w:rPr>
        <w:t xml:space="preserve"> </w:t>
      </w:r>
      <w:r w:rsidRPr="00906633">
        <w:rPr>
          <w:rFonts w:ascii="Arial" w:hAnsi="Arial" w:cs="Arial"/>
          <w:sz w:val="24"/>
          <w:szCs w:val="24"/>
        </w:rPr>
        <w:t>que afectaron la confiabilidad y razonabilidad de los estados financieros, al</w:t>
      </w:r>
      <w:r w:rsidRPr="00906633">
        <w:rPr>
          <w:rFonts w:ascii="Arial" w:hAnsi="Arial" w:cs="Arial"/>
          <w:spacing w:val="-8"/>
          <w:sz w:val="24"/>
          <w:szCs w:val="24"/>
        </w:rPr>
        <w:t xml:space="preserve"> </w:t>
      </w:r>
      <w:r w:rsidRPr="00906633">
        <w:rPr>
          <w:rFonts w:ascii="Arial" w:hAnsi="Arial" w:cs="Arial"/>
          <w:sz w:val="24"/>
          <w:szCs w:val="24"/>
        </w:rPr>
        <w:t>generar</w:t>
      </w:r>
      <w:r w:rsidRPr="00906633">
        <w:rPr>
          <w:rFonts w:ascii="Arial" w:hAnsi="Arial" w:cs="Arial"/>
          <w:spacing w:val="-7"/>
          <w:sz w:val="24"/>
          <w:szCs w:val="24"/>
        </w:rPr>
        <w:t xml:space="preserve"> </w:t>
      </w:r>
      <w:r w:rsidRPr="00906633">
        <w:rPr>
          <w:rFonts w:ascii="Arial" w:hAnsi="Arial" w:cs="Arial"/>
          <w:sz w:val="24"/>
          <w:szCs w:val="24"/>
        </w:rPr>
        <w:t>una</w:t>
      </w:r>
      <w:r w:rsidRPr="00906633">
        <w:rPr>
          <w:rFonts w:ascii="Arial" w:hAnsi="Arial" w:cs="Arial"/>
          <w:spacing w:val="-7"/>
          <w:sz w:val="24"/>
          <w:szCs w:val="24"/>
        </w:rPr>
        <w:t xml:space="preserve"> </w:t>
      </w:r>
      <w:r w:rsidRPr="00906633">
        <w:rPr>
          <w:rFonts w:ascii="Arial" w:hAnsi="Arial" w:cs="Arial"/>
          <w:sz w:val="24"/>
          <w:szCs w:val="24"/>
        </w:rPr>
        <w:t>sobrestimación.</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$120,52</w:t>
      </w:r>
      <w:r w:rsidRPr="00906633">
        <w:rPr>
          <w:rFonts w:ascii="Arial" w:hAnsi="Arial" w:cs="Arial"/>
          <w:spacing w:val="-7"/>
          <w:sz w:val="24"/>
          <w:szCs w:val="24"/>
        </w:rPr>
        <w:t xml:space="preserve"> </w:t>
      </w:r>
      <w:r w:rsidRPr="00906633">
        <w:rPr>
          <w:rFonts w:ascii="Arial" w:hAnsi="Arial" w:cs="Arial"/>
          <w:sz w:val="24"/>
          <w:szCs w:val="24"/>
        </w:rPr>
        <w:t>millones,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cuenta</w:t>
      </w:r>
      <w:r w:rsidRPr="00906633">
        <w:rPr>
          <w:rFonts w:ascii="Arial" w:hAnsi="Arial" w:cs="Arial"/>
          <w:spacing w:val="-7"/>
          <w:sz w:val="24"/>
          <w:szCs w:val="24"/>
        </w:rPr>
        <w:t xml:space="preserve"> </w:t>
      </w:r>
      <w:r w:rsidRPr="00906633">
        <w:rPr>
          <w:rFonts w:ascii="Arial" w:hAnsi="Arial" w:cs="Arial"/>
          <w:sz w:val="24"/>
          <w:szCs w:val="24"/>
        </w:rPr>
        <w:t>de depósitos en instituciones financieras.</w:t>
      </w:r>
    </w:p>
    <w:p w14:paraId="6C228845"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Incorreción</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cantidad</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cuentas</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cobrar,</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$1.196,36</w:t>
      </w:r>
      <w:r w:rsidRPr="00906633">
        <w:rPr>
          <w:rFonts w:ascii="Arial" w:hAnsi="Arial" w:cs="Arial"/>
          <w:spacing w:val="-15"/>
          <w:sz w:val="24"/>
          <w:szCs w:val="24"/>
        </w:rPr>
        <w:t xml:space="preserve"> </w:t>
      </w:r>
      <w:r w:rsidRPr="00906633">
        <w:rPr>
          <w:rFonts w:ascii="Arial" w:hAnsi="Arial" w:cs="Arial"/>
          <w:spacing w:val="-2"/>
          <w:sz w:val="24"/>
          <w:szCs w:val="24"/>
        </w:rPr>
        <w:t xml:space="preserve">millones, </w:t>
      </w:r>
      <w:r w:rsidRPr="00906633">
        <w:rPr>
          <w:rFonts w:ascii="Arial" w:hAnsi="Arial" w:cs="Arial"/>
          <w:sz w:val="24"/>
          <w:szCs w:val="24"/>
        </w:rPr>
        <w:t>correspondiente a una diferencia sin conciliar entre los saldos reportados</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área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Contabilidad</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División</w:t>
      </w:r>
      <w:r w:rsidRPr="00906633">
        <w:rPr>
          <w:rFonts w:ascii="Arial" w:hAnsi="Arial" w:cs="Arial"/>
          <w:spacing w:val="-10"/>
          <w:sz w:val="24"/>
          <w:szCs w:val="24"/>
        </w:rPr>
        <w:t xml:space="preserve"> </w:t>
      </w:r>
      <w:r w:rsidRPr="00906633">
        <w:rPr>
          <w:rFonts w:ascii="Arial" w:hAnsi="Arial" w:cs="Arial"/>
          <w:sz w:val="24"/>
          <w:szCs w:val="24"/>
        </w:rPr>
        <w:t>Comercial,</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corte del 31 de diciembre de 2024. En particular, Contabilidad registró un saldo</w:t>
      </w:r>
      <w:r w:rsidRPr="00906633">
        <w:rPr>
          <w:rFonts w:ascii="Arial" w:hAnsi="Arial" w:cs="Arial"/>
          <w:spacing w:val="18"/>
          <w:sz w:val="24"/>
          <w:szCs w:val="24"/>
        </w:rPr>
        <w:t xml:space="preserve"> </w:t>
      </w:r>
      <w:r w:rsidRPr="00906633">
        <w:rPr>
          <w:rFonts w:ascii="Arial" w:hAnsi="Arial" w:cs="Arial"/>
          <w:sz w:val="24"/>
          <w:szCs w:val="24"/>
        </w:rPr>
        <w:t>parcialmente</w:t>
      </w:r>
      <w:r w:rsidRPr="00906633">
        <w:rPr>
          <w:rFonts w:ascii="Arial" w:hAnsi="Arial" w:cs="Arial"/>
          <w:spacing w:val="18"/>
          <w:sz w:val="24"/>
          <w:szCs w:val="24"/>
        </w:rPr>
        <w:t xml:space="preserve"> </w:t>
      </w:r>
      <w:r w:rsidRPr="00906633">
        <w:rPr>
          <w:rFonts w:ascii="Arial" w:hAnsi="Arial" w:cs="Arial"/>
          <w:sz w:val="24"/>
          <w:szCs w:val="24"/>
        </w:rPr>
        <w:t>conciliado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$50.320,20</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mientras</w:t>
      </w:r>
      <w:r w:rsidRPr="00906633">
        <w:rPr>
          <w:rFonts w:ascii="Arial" w:hAnsi="Arial" w:cs="Arial"/>
          <w:spacing w:val="18"/>
          <w:sz w:val="24"/>
          <w:szCs w:val="24"/>
        </w:rPr>
        <w:t xml:space="preserve"> </w:t>
      </w:r>
      <w:r w:rsidRPr="00906633">
        <w:rPr>
          <w:rFonts w:ascii="Arial" w:hAnsi="Arial" w:cs="Arial"/>
          <w:spacing w:val="-5"/>
          <w:sz w:val="24"/>
          <w:szCs w:val="24"/>
        </w:rPr>
        <w:t>que</w:t>
      </w:r>
      <w:r w:rsidR="000B30E4">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División</w:t>
      </w:r>
      <w:r w:rsidRPr="00906633">
        <w:rPr>
          <w:rFonts w:ascii="Arial" w:hAnsi="Arial" w:cs="Arial"/>
          <w:spacing w:val="-5"/>
          <w:sz w:val="24"/>
          <w:szCs w:val="24"/>
        </w:rPr>
        <w:t xml:space="preserve"> </w:t>
      </w:r>
      <w:r w:rsidRPr="00906633">
        <w:rPr>
          <w:rFonts w:ascii="Arial" w:hAnsi="Arial" w:cs="Arial"/>
          <w:sz w:val="24"/>
          <w:szCs w:val="24"/>
        </w:rPr>
        <w:t>Comercial</w:t>
      </w:r>
      <w:r w:rsidRPr="00906633">
        <w:rPr>
          <w:rFonts w:ascii="Arial" w:hAnsi="Arial" w:cs="Arial"/>
          <w:spacing w:val="-5"/>
          <w:sz w:val="24"/>
          <w:szCs w:val="24"/>
        </w:rPr>
        <w:t xml:space="preserve"> </w:t>
      </w:r>
      <w:r w:rsidRPr="00906633">
        <w:rPr>
          <w:rFonts w:ascii="Arial" w:hAnsi="Arial" w:cs="Arial"/>
          <w:sz w:val="24"/>
          <w:szCs w:val="24"/>
        </w:rPr>
        <w:t>reportó</w:t>
      </w:r>
      <w:r w:rsidRPr="00906633">
        <w:rPr>
          <w:rFonts w:ascii="Arial" w:hAnsi="Arial" w:cs="Arial"/>
          <w:spacing w:val="-5"/>
          <w:sz w:val="24"/>
          <w:szCs w:val="24"/>
        </w:rPr>
        <w:t xml:space="preserve"> </w:t>
      </w:r>
      <w:r w:rsidRPr="00906633">
        <w:rPr>
          <w:rFonts w:ascii="Arial" w:hAnsi="Arial" w:cs="Arial"/>
          <w:sz w:val="24"/>
          <w:szCs w:val="24"/>
        </w:rPr>
        <w:t>$49.123,85</w:t>
      </w:r>
      <w:r w:rsidRPr="00906633">
        <w:rPr>
          <w:rFonts w:ascii="Arial" w:hAnsi="Arial" w:cs="Arial"/>
          <w:spacing w:val="-5"/>
          <w:sz w:val="24"/>
          <w:szCs w:val="24"/>
        </w:rPr>
        <w:t xml:space="preserve"> </w:t>
      </w:r>
      <w:r w:rsidRPr="00906633">
        <w:rPr>
          <w:rFonts w:ascii="Arial" w:hAnsi="Arial" w:cs="Arial"/>
          <w:sz w:val="24"/>
          <w:szCs w:val="24"/>
        </w:rPr>
        <w:t>millones,</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generó</w:t>
      </w:r>
      <w:r w:rsidRPr="00906633">
        <w:rPr>
          <w:rFonts w:ascii="Arial" w:hAnsi="Arial" w:cs="Arial"/>
          <w:spacing w:val="-5"/>
          <w:sz w:val="24"/>
          <w:szCs w:val="24"/>
        </w:rPr>
        <w:t xml:space="preserve"> </w:t>
      </w:r>
      <w:r w:rsidRPr="00906633">
        <w:rPr>
          <w:rFonts w:ascii="Arial" w:hAnsi="Arial" w:cs="Arial"/>
          <w:sz w:val="24"/>
          <w:szCs w:val="24"/>
        </w:rPr>
        <w:t>una diferencia no ajustada de $1.196.36 millones.</w:t>
      </w:r>
    </w:p>
    <w:p w14:paraId="03D2BD66" w14:textId="77777777" w:rsidR="000B30E4" w:rsidRDefault="00137D9D" w:rsidP="000B30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6"/>
          <w:sz w:val="24"/>
          <w:szCs w:val="24"/>
        </w:rPr>
        <w:t>Esta</w:t>
      </w:r>
      <w:r w:rsidRPr="00906633">
        <w:rPr>
          <w:rFonts w:ascii="Arial" w:hAnsi="Arial" w:cs="Arial"/>
          <w:spacing w:val="-8"/>
          <w:sz w:val="24"/>
          <w:szCs w:val="24"/>
        </w:rPr>
        <w:t xml:space="preserve"> </w:t>
      </w:r>
      <w:r w:rsidRPr="00906633">
        <w:rPr>
          <w:rFonts w:ascii="Arial" w:hAnsi="Arial" w:cs="Arial"/>
          <w:spacing w:val="-6"/>
          <w:sz w:val="24"/>
          <w:szCs w:val="24"/>
        </w:rPr>
        <w:t>situación,</w:t>
      </w:r>
      <w:r w:rsidRPr="00906633">
        <w:rPr>
          <w:rFonts w:ascii="Arial" w:hAnsi="Arial" w:cs="Arial"/>
          <w:spacing w:val="-8"/>
          <w:sz w:val="24"/>
          <w:szCs w:val="24"/>
        </w:rPr>
        <w:t xml:space="preserve"> </w:t>
      </w:r>
      <w:r w:rsidRPr="00906633">
        <w:rPr>
          <w:rFonts w:ascii="Arial" w:hAnsi="Arial" w:cs="Arial"/>
          <w:spacing w:val="-6"/>
          <w:sz w:val="24"/>
          <w:szCs w:val="24"/>
        </w:rPr>
        <w:t>contravino</w:t>
      </w:r>
      <w:r w:rsidRPr="00906633">
        <w:rPr>
          <w:rFonts w:ascii="Arial" w:hAnsi="Arial" w:cs="Arial"/>
          <w:spacing w:val="-8"/>
          <w:sz w:val="24"/>
          <w:szCs w:val="24"/>
        </w:rPr>
        <w:t xml:space="preserve"> </w:t>
      </w:r>
      <w:r w:rsidRPr="00906633">
        <w:rPr>
          <w:rFonts w:ascii="Arial" w:hAnsi="Arial" w:cs="Arial"/>
          <w:spacing w:val="-6"/>
          <w:sz w:val="24"/>
          <w:szCs w:val="24"/>
        </w:rPr>
        <w:t>lo</w:t>
      </w:r>
      <w:r w:rsidRPr="00906633">
        <w:rPr>
          <w:rFonts w:ascii="Arial" w:hAnsi="Arial" w:cs="Arial"/>
          <w:spacing w:val="-8"/>
          <w:sz w:val="24"/>
          <w:szCs w:val="24"/>
        </w:rPr>
        <w:t xml:space="preserve"> </w:t>
      </w:r>
      <w:r w:rsidRPr="00906633">
        <w:rPr>
          <w:rFonts w:ascii="Arial" w:hAnsi="Arial" w:cs="Arial"/>
          <w:spacing w:val="-6"/>
          <w:sz w:val="24"/>
          <w:szCs w:val="24"/>
        </w:rPr>
        <w:t>establecido</w:t>
      </w:r>
      <w:r w:rsidRPr="00906633">
        <w:rPr>
          <w:rFonts w:ascii="Arial" w:hAnsi="Arial" w:cs="Arial"/>
          <w:spacing w:val="-8"/>
          <w:sz w:val="24"/>
          <w:szCs w:val="24"/>
        </w:rPr>
        <w:t xml:space="preserve"> </w:t>
      </w:r>
      <w:r w:rsidRPr="00906633">
        <w:rPr>
          <w:rFonts w:ascii="Arial" w:hAnsi="Arial" w:cs="Arial"/>
          <w:spacing w:val="-6"/>
          <w:sz w:val="24"/>
          <w:szCs w:val="24"/>
        </w:rPr>
        <w:t>en</w:t>
      </w:r>
      <w:r w:rsidRPr="00906633">
        <w:rPr>
          <w:rFonts w:ascii="Arial" w:hAnsi="Arial" w:cs="Arial"/>
          <w:spacing w:val="-8"/>
          <w:sz w:val="24"/>
          <w:szCs w:val="24"/>
        </w:rPr>
        <w:t xml:space="preserve"> </w:t>
      </w:r>
      <w:r w:rsidRPr="00906633">
        <w:rPr>
          <w:rFonts w:ascii="Arial" w:hAnsi="Arial" w:cs="Arial"/>
          <w:spacing w:val="-6"/>
          <w:sz w:val="24"/>
          <w:szCs w:val="24"/>
        </w:rPr>
        <w:t>el</w:t>
      </w:r>
      <w:r w:rsidRPr="00906633">
        <w:rPr>
          <w:rFonts w:ascii="Arial" w:hAnsi="Arial" w:cs="Arial"/>
          <w:spacing w:val="-8"/>
          <w:sz w:val="24"/>
          <w:szCs w:val="24"/>
        </w:rPr>
        <w:t xml:space="preserve"> </w:t>
      </w:r>
      <w:r w:rsidRPr="00906633">
        <w:rPr>
          <w:rFonts w:ascii="Arial" w:hAnsi="Arial" w:cs="Arial"/>
          <w:spacing w:val="-6"/>
          <w:sz w:val="24"/>
          <w:szCs w:val="24"/>
        </w:rPr>
        <w:t>numeral</w:t>
      </w:r>
      <w:r w:rsidRPr="00906633">
        <w:rPr>
          <w:rFonts w:ascii="Arial" w:hAnsi="Arial" w:cs="Arial"/>
          <w:spacing w:val="-8"/>
          <w:sz w:val="24"/>
          <w:szCs w:val="24"/>
        </w:rPr>
        <w:t xml:space="preserve"> </w:t>
      </w:r>
      <w:r w:rsidRPr="00906633">
        <w:rPr>
          <w:rFonts w:ascii="Arial" w:hAnsi="Arial" w:cs="Arial"/>
          <w:spacing w:val="-6"/>
          <w:sz w:val="24"/>
          <w:szCs w:val="24"/>
        </w:rPr>
        <w:t>4</w:t>
      </w:r>
      <w:r w:rsidRPr="00906633">
        <w:rPr>
          <w:rFonts w:ascii="Arial" w:hAnsi="Arial" w:cs="Arial"/>
          <w:spacing w:val="-8"/>
          <w:sz w:val="24"/>
          <w:szCs w:val="24"/>
        </w:rPr>
        <w:t xml:space="preserve"> </w:t>
      </w:r>
      <w:r w:rsidRPr="00906633">
        <w:rPr>
          <w:rFonts w:ascii="Arial" w:hAnsi="Arial" w:cs="Arial"/>
          <w:spacing w:val="-6"/>
          <w:sz w:val="24"/>
          <w:szCs w:val="24"/>
        </w:rPr>
        <w:t>de</w:t>
      </w:r>
      <w:r w:rsidRPr="00906633">
        <w:rPr>
          <w:rFonts w:ascii="Arial" w:hAnsi="Arial" w:cs="Arial"/>
          <w:spacing w:val="-8"/>
          <w:sz w:val="24"/>
          <w:szCs w:val="24"/>
        </w:rPr>
        <w:t xml:space="preserve"> </w:t>
      </w:r>
      <w:r w:rsidRPr="00906633">
        <w:rPr>
          <w:rFonts w:ascii="Arial" w:hAnsi="Arial" w:cs="Arial"/>
          <w:spacing w:val="-6"/>
          <w:sz w:val="24"/>
          <w:szCs w:val="24"/>
        </w:rPr>
        <w:t>la</w:t>
      </w:r>
      <w:r w:rsidRPr="00906633">
        <w:rPr>
          <w:rFonts w:ascii="Arial" w:hAnsi="Arial" w:cs="Arial"/>
          <w:spacing w:val="-8"/>
          <w:sz w:val="24"/>
          <w:szCs w:val="24"/>
        </w:rPr>
        <w:t xml:space="preserve"> </w:t>
      </w:r>
      <w:r w:rsidRPr="00906633">
        <w:rPr>
          <w:rFonts w:ascii="Arial" w:hAnsi="Arial" w:cs="Arial"/>
          <w:spacing w:val="-6"/>
          <w:sz w:val="24"/>
          <w:szCs w:val="24"/>
        </w:rPr>
        <w:t xml:space="preserve">Resolución </w:t>
      </w:r>
      <w:r w:rsidRPr="00906633">
        <w:rPr>
          <w:rFonts w:ascii="Arial" w:hAnsi="Arial" w:cs="Arial"/>
          <w:sz w:val="24"/>
          <w:szCs w:val="24"/>
        </w:rPr>
        <w:t>212 de 2021, que adoptó el Marco conceptual para la preparación y presentación</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información</w:t>
      </w:r>
      <w:r w:rsidRPr="00906633">
        <w:rPr>
          <w:rFonts w:ascii="Arial" w:hAnsi="Arial" w:cs="Arial"/>
          <w:spacing w:val="-5"/>
          <w:sz w:val="24"/>
          <w:szCs w:val="24"/>
        </w:rPr>
        <w:t xml:space="preserve"> </w:t>
      </w:r>
      <w:r w:rsidRPr="00906633">
        <w:rPr>
          <w:rFonts w:ascii="Arial" w:hAnsi="Arial" w:cs="Arial"/>
          <w:sz w:val="24"/>
          <w:szCs w:val="24"/>
        </w:rPr>
        <w:t>financiera</w:t>
      </w:r>
      <w:r w:rsidRPr="00906633">
        <w:rPr>
          <w:rFonts w:ascii="Arial" w:hAnsi="Arial" w:cs="Arial"/>
          <w:spacing w:val="-5"/>
          <w:sz w:val="24"/>
          <w:szCs w:val="24"/>
        </w:rPr>
        <w:t xml:space="preserve"> </w:t>
      </w:r>
      <w:r w:rsidRPr="00906633">
        <w:rPr>
          <w:rFonts w:ascii="Arial" w:hAnsi="Arial" w:cs="Arial"/>
          <w:sz w:val="24"/>
          <w:szCs w:val="24"/>
        </w:rPr>
        <w:t>para</w:t>
      </w:r>
      <w:r w:rsidRPr="00906633">
        <w:rPr>
          <w:rFonts w:ascii="Arial" w:hAnsi="Arial" w:cs="Arial"/>
          <w:spacing w:val="-5"/>
          <w:sz w:val="24"/>
          <w:szCs w:val="24"/>
        </w:rPr>
        <w:t xml:space="preserve"> </w:t>
      </w:r>
      <w:r w:rsidRPr="00906633">
        <w:rPr>
          <w:rFonts w:ascii="Arial" w:hAnsi="Arial" w:cs="Arial"/>
          <w:sz w:val="24"/>
          <w:szCs w:val="24"/>
        </w:rPr>
        <w:t>empresas</w:t>
      </w:r>
      <w:r w:rsidRPr="00906633">
        <w:rPr>
          <w:rFonts w:ascii="Arial" w:hAnsi="Arial" w:cs="Arial"/>
          <w:spacing w:val="-5"/>
          <w:sz w:val="24"/>
          <w:szCs w:val="24"/>
        </w:rPr>
        <w:t xml:space="preserve"> </w:t>
      </w:r>
      <w:r w:rsidRPr="00906633">
        <w:rPr>
          <w:rFonts w:ascii="Arial" w:hAnsi="Arial" w:cs="Arial"/>
          <w:sz w:val="24"/>
          <w:szCs w:val="24"/>
        </w:rPr>
        <w:t>que</w:t>
      </w:r>
      <w:r w:rsidRPr="00906633">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5"/>
          <w:sz w:val="24"/>
          <w:szCs w:val="24"/>
        </w:rPr>
        <w:t xml:space="preserve"> </w:t>
      </w:r>
      <w:r w:rsidRPr="00906633">
        <w:rPr>
          <w:rFonts w:ascii="Arial" w:hAnsi="Arial" w:cs="Arial"/>
          <w:sz w:val="24"/>
          <w:szCs w:val="24"/>
        </w:rPr>
        <w:t>cotizan en el mercado de valores y que no captan ni administran ahorro del público, el cual fue incorporado al Régimen de Contabilidad Pública mediante la Resolución 414 de 2014.</w:t>
      </w:r>
    </w:p>
    <w:p w14:paraId="46B8AF1F" w14:textId="77777777" w:rsidR="000B30E4" w:rsidRDefault="00137D9D" w:rsidP="000B30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 xml:space="preserve">Lo anterior, impactó negativamente la confiabilidad de los estados financieros. En concreto, generó una sobrestimación en cuentas por </w:t>
      </w:r>
      <w:r w:rsidRPr="00906633">
        <w:rPr>
          <w:rFonts w:ascii="Arial" w:hAnsi="Arial" w:cs="Arial"/>
          <w:spacing w:val="-2"/>
          <w:sz w:val="24"/>
          <w:szCs w:val="24"/>
        </w:rPr>
        <w:t>cobrar</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prestación</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servicios</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consumidores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una</w:t>
      </w:r>
      <w:r w:rsidRPr="00906633">
        <w:rPr>
          <w:rFonts w:ascii="Arial" w:hAnsi="Arial" w:cs="Arial"/>
          <w:spacing w:val="-14"/>
          <w:sz w:val="24"/>
          <w:szCs w:val="24"/>
        </w:rPr>
        <w:t xml:space="preserve"> </w:t>
      </w:r>
      <w:r w:rsidRPr="00906633">
        <w:rPr>
          <w:rFonts w:ascii="Arial" w:hAnsi="Arial" w:cs="Arial"/>
          <w:spacing w:val="-2"/>
          <w:sz w:val="24"/>
          <w:szCs w:val="24"/>
        </w:rPr>
        <w:t xml:space="preserve">subestimación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resultados</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ejercicio,</w:t>
      </w:r>
      <w:r w:rsidRPr="00906633">
        <w:rPr>
          <w:rFonts w:ascii="Arial" w:hAnsi="Arial" w:cs="Arial"/>
          <w:spacing w:val="-2"/>
          <w:sz w:val="24"/>
          <w:szCs w:val="24"/>
        </w:rPr>
        <w:t xml:space="preserve"> </w:t>
      </w:r>
      <w:r w:rsidRPr="00906633">
        <w:rPr>
          <w:rFonts w:ascii="Arial" w:hAnsi="Arial" w:cs="Arial"/>
          <w:sz w:val="24"/>
          <w:szCs w:val="24"/>
        </w:rPr>
        <w:t>ambas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valor</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valor</w:t>
      </w:r>
      <w:r w:rsidRPr="00906633">
        <w:rPr>
          <w:rFonts w:ascii="Arial" w:hAnsi="Arial" w:cs="Arial"/>
          <w:spacing w:val="-2"/>
          <w:sz w:val="24"/>
          <w:szCs w:val="24"/>
        </w:rPr>
        <w:t xml:space="preserve"> reportado.</w:t>
      </w:r>
    </w:p>
    <w:p w14:paraId="3623138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21"/>
          <w:sz w:val="24"/>
          <w:szCs w:val="24"/>
        </w:rPr>
        <w:t xml:space="preserve"> </w:t>
      </w:r>
      <w:r w:rsidRPr="00906633">
        <w:rPr>
          <w:rFonts w:ascii="Arial" w:hAnsi="Arial" w:cs="Arial"/>
          <w:sz w:val="24"/>
          <w:szCs w:val="24"/>
        </w:rPr>
        <w:t>se</w:t>
      </w:r>
      <w:r w:rsidRPr="00906633">
        <w:rPr>
          <w:rFonts w:ascii="Arial" w:hAnsi="Arial" w:cs="Arial"/>
          <w:spacing w:val="21"/>
          <w:sz w:val="24"/>
          <w:szCs w:val="24"/>
        </w:rPr>
        <w:t xml:space="preserve"> </w:t>
      </w:r>
      <w:r w:rsidRPr="00906633">
        <w:rPr>
          <w:rFonts w:ascii="Arial" w:hAnsi="Arial" w:cs="Arial"/>
          <w:sz w:val="24"/>
          <w:szCs w:val="24"/>
        </w:rPr>
        <w:t>logró</w:t>
      </w:r>
      <w:r w:rsidRPr="00906633">
        <w:rPr>
          <w:rFonts w:ascii="Arial" w:hAnsi="Arial" w:cs="Arial"/>
          <w:spacing w:val="21"/>
          <w:sz w:val="24"/>
          <w:szCs w:val="24"/>
        </w:rPr>
        <w:t xml:space="preserve"> </w:t>
      </w:r>
      <w:r w:rsidRPr="00906633">
        <w:rPr>
          <w:rFonts w:ascii="Arial" w:hAnsi="Arial" w:cs="Arial"/>
          <w:sz w:val="24"/>
          <w:szCs w:val="24"/>
        </w:rPr>
        <w:t>obtener</w:t>
      </w:r>
      <w:r w:rsidRPr="00906633">
        <w:rPr>
          <w:rFonts w:ascii="Arial" w:hAnsi="Arial" w:cs="Arial"/>
          <w:spacing w:val="22"/>
          <w:sz w:val="24"/>
          <w:szCs w:val="24"/>
        </w:rPr>
        <w:t xml:space="preserve"> </w:t>
      </w:r>
      <w:r w:rsidRPr="00906633">
        <w:rPr>
          <w:rFonts w:ascii="Arial" w:hAnsi="Arial" w:cs="Arial"/>
          <w:sz w:val="24"/>
          <w:szCs w:val="24"/>
        </w:rPr>
        <w:t>evidencia</w:t>
      </w:r>
      <w:r w:rsidRPr="00906633">
        <w:rPr>
          <w:rFonts w:ascii="Arial" w:hAnsi="Arial" w:cs="Arial"/>
          <w:spacing w:val="21"/>
          <w:sz w:val="24"/>
          <w:szCs w:val="24"/>
        </w:rPr>
        <w:t xml:space="preserve"> </w:t>
      </w:r>
      <w:r w:rsidRPr="00906633">
        <w:rPr>
          <w:rFonts w:ascii="Arial" w:hAnsi="Arial" w:cs="Arial"/>
          <w:sz w:val="24"/>
          <w:szCs w:val="24"/>
        </w:rPr>
        <w:t>suficiente</w:t>
      </w:r>
      <w:r w:rsidRPr="00906633">
        <w:rPr>
          <w:rFonts w:ascii="Arial" w:hAnsi="Arial" w:cs="Arial"/>
          <w:spacing w:val="21"/>
          <w:sz w:val="24"/>
          <w:szCs w:val="24"/>
        </w:rPr>
        <w:t xml:space="preserve"> </w:t>
      </w:r>
      <w:r w:rsidRPr="00906633">
        <w:rPr>
          <w:rFonts w:ascii="Arial" w:hAnsi="Arial" w:cs="Arial"/>
          <w:sz w:val="24"/>
          <w:szCs w:val="24"/>
        </w:rPr>
        <w:t>en</w:t>
      </w:r>
      <w:r w:rsidRPr="00906633">
        <w:rPr>
          <w:rFonts w:ascii="Arial" w:hAnsi="Arial" w:cs="Arial"/>
          <w:spacing w:val="22"/>
          <w:sz w:val="24"/>
          <w:szCs w:val="24"/>
        </w:rPr>
        <w:t xml:space="preserve"> </w:t>
      </w:r>
      <w:r w:rsidRPr="00906633">
        <w:rPr>
          <w:rFonts w:ascii="Arial" w:hAnsi="Arial" w:cs="Arial"/>
          <w:sz w:val="24"/>
          <w:szCs w:val="24"/>
        </w:rPr>
        <w:t>cuentas</w:t>
      </w:r>
      <w:r w:rsidRPr="00906633">
        <w:rPr>
          <w:rFonts w:ascii="Arial" w:hAnsi="Arial" w:cs="Arial"/>
          <w:spacing w:val="21"/>
          <w:sz w:val="24"/>
          <w:szCs w:val="24"/>
        </w:rPr>
        <w:t xml:space="preserve"> </w:t>
      </w:r>
      <w:r w:rsidRPr="00906633">
        <w:rPr>
          <w:rFonts w:ascii="Arial" w:hAnsi="Arial" w:cs="Arial"/>
          <w:sz w:val="24"/>
          <w:szCs w:val="24"/>
        </w:rPr>
        <w:t>por</w:t>
      </w:r>
      <w:r w:rsidRPr="00906633">
        <w:rPr>
          <w:rFonts w:ascii="Arial" w:hAnsi="Arial" w:cs="Arial"/>
          <w:spacing w:val="21"/>
          <w:sz w:val="24"/>
          <w:szCs w:val="24"/>
        </w:rPr>
        <w:t xml:space="preserve"> </w:t>
      </w:r>
      <w:r w:rsidRPr="00906633">
        <w:rPr>
          <w:rFonts w:ascii="Arial" w:hAnsi="Arial" w:cs="Arial"/>
          <w:sz w:val="24"/>
          <w:szCs w:val="24"/>
        </w:rPr>
        <w:t>cobrar,</w:t>
      </w:r>
      <w:r w:rsidRPr="00906633">
        <w:rPr>
          <w:rFonts w:ascii="Arial" w:hAnsi="Arial" w:cs="Arial"/>
          <w:spacing w:val="22"/>
          <w:sz w:val="24"/>
          <w:szCs w:val="24"/>
        </w:rPr>
        <w:t xml:space="preserve"> </w:t>
      </w:r>
      <w:r w:rsidRPr="00906633">
        <w:rPr>
          <w:rFonts w:ascii="Arial" w:hAnsi="Arial" w:cs="Arial"/>
          <w:spacing w:val="-5"/>
          <w:sz w:val="24"/>
          <w:szCs w:val="24"/>
        </w:rPr>
        <w:t>por</w:t>
      </w:r>
      <w:r w:rsidR="000B30E4">
        <w:rPr>
          <w:rFonts w:ascii="Arial" w:hAnsi="Arial" w:cs="Arial"/>
          <w:spacing w:val="-5"/>
          <w:sz w:val="24"/>
          <w:szCs w:val="24"/>
        </w:rPr>
        <w:t xml:space="preserve"> </w:t>
      </w:r>
      <w:r w:rsidRPr="00906633">
        <w:rPr>
          <w:rFonts w:ascii="Arial" w:hAnsi="Arial" w:cs="Arial"/>
          <w:sz w:val="24"/>
          <w:szCs w:val="24"/>
        </w:rPr>
        <w:t>$26.698,50 millones, del saldo reportado por la División Comercial</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Electrohuila</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31</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diciembre</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2024,</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concepto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opción tarifaria</w:t>
      </w:r>
      <w:r w:rsidRPr="00906633">
        <w:rPr>
          <w:rFonts w:ascii="Arial" w:hAnsi="Arial" w:cs="Arial"/>
          <w:spacing w:val="-12"/>
          <w:sz w:val="24"/>
          <w:szCs w:val="24"/>
        </w:rPr>
        <w:t xml:space="preserve"> </w:t>
      </w:r>
      <w:r w:rsidRPr="00906633">
        <w:rPr>
          <w:rFonts w:ascii="Arial" w:hAnsi="Arial" w:cs="Arial"/>
          <w:sz w:val="24"/>
          <w:szCs w:val="24"/>
        </w:rPr>
        <w:t>pendiente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traslado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usuarios,</w:t>
      </w:r>
      <w:r w:rsidRPr="00906633">
        <w:rPr>
          <w:rFonts w:ascii="Arial" w:hAnsi="Arial" w:cs="Arial"/>
          <w:spacing w:val="-12"/>
          <w:sz w:val="24"/>
          <w:szCs w:val="24"/>
        </w:rPr>
        <w:t xml:space="preserve"> </w:t>
      </w:r>
      <w:r w:rsidRPr="00906633">
        <w:rPr>
          <w:rFonts w:ascii="Arial" w:hAnsi="Arial" w:cs="Arial"/>
          <w:sz w:val="24"/>
          <w:szCs w:val="24"/>
        </w:rPr>
        <w:t>según</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dispuesto</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Resolución</w:t>
      </w:r>
      <w:r w:rsidRPr="00906633">
        <w:rPr>
          <w:rFonts w:ascii="Arial" w:hAnsi="Arial" w:cs="Arial"/>
          <w:spacing w:val="-12"/>
          <w:sz w:val="24"/>
          <w:szCs w:val="24"/>
        </w:rPr>
        <w:t xml:space="preserve"> </w:t>
      </w:r>
      <w:r w:rsidRPr="00906633">
        <w:rPr>
          <w:rFonts w:ascii="Arial" w:hAnsi="Arial" w:cs="Arial"/>
          <w:spacing w:val="-2"/>
          <w:sz w:val="24"/>
          <w:szCs w:val="24"/>
        </w:rPr>
        <w:t>CREG</w:t>
      </w:r>
      <w:r w:rsidRPr="00906633">
        <w:rPr>
          <w:rFonts w:ascii="Arial" w:hAnsi="Arial" w:cs="Arial"/>
          <w:spacing w:val="-12"/>
          <w:sz w:val="24"/>
          <w:szCs w:val="24"/>
        </w:rPr>
        <w:t xml:space="preserve"> </w:t>
      </w:r>
      <w:r w:rsidRPr="00906633">
        <w:rPr>
          <w:rFonts w:ascii="Arial" w:hAnsi="Arial" w:cs="Arial"/>
          <w:spacing w:val="-2"/>
          <w:sz w:val="24"/>
          <w:szCs w:val="24"/>
        </w:rPr>
        <w:t>012</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2020,</w:t>
      </w:r>
      <w:r w:rsidRPr="00906633">
        <w:rPr>
          <w:rFonts w:ascii="Arial" w:hAnsi="Arial" w:cs="Arial"/>
          <w:spacing w:val="-12"/>
          <w:sz w:val="24"/>
          <w:szCs w:val="24"/>
        </w:rPr>
        <w:t xml:space="preserve"> </w:t>
      </w:r>
      <w:r w:rsidRPr="00906633">
        <w:rPr>
          <w:rFonts w:ascii="Arial" w:hAnsi="Arial" w:cs="Arial"/>
          <w:spacing w:val="-2"/>
          <w:sz w:val="24"/>
          <w:szCs w:val="24"/>
        </w:rPr>
        <w:t>discriminado</w:t>
      </w:r>
      <w:r w:rsidRPr="00906633">
        <w:rPr>
          <w:rFonts w:ascii="Arial" w:hAnsi="Arial" w:cs="Arial"/>
          <w:spacing w:val="-12"/>
          <w:sz w:val="24"/>
          <w:szCs w:val="24"/>
        </w:rPr>
        <w:t xml:space="preserve"> </w:t>
      </w:r>
      <w:r w:rsidRPr="00906633">
        <w:rPr>
          <w:rFonts w:ascii="Arial" w:hAnsi="Arial" w:cs="Arial"/>
          <w:spacing w:val="-2"/>
          <w:sz w:val="24"/>
          <w:szCs w:val="24"/>
        </w:rPr>
        <w:t>por</w:t>
      </w:r>
      <w:r w:rsidRPr="00906633">
        <w:rPr>
          <w:rFonts w:ascii="Arial" w:hAnsi="Arial" w:cs="Arial"/>
          <w:spacing w:val="-12"/>
          <w:sz w:val="24"/>
          <w:szCs w:val="24"/>
        </w:rPr>
        <w:t xml:space="preserve"> </w:t>
      </w:r>
      <w:r w:rsidRPr="00906633">
        <w:rPr>
          <w:rFonts w:ascii="Arial" w:hAnsi="Arial" w:cs="Arial"/>
          <w:spacing w:val="-2"/>
          <w:sz w:val="24"/>
          <w:szCs w:val="24"/>
        </w:rPr>
        <w:t>niveles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tensión</w:t>
      </w:r>
      <w:r w:rsidRPr="00906633">
        <w:rPr>
          <w:rFonts w:ascii="Arial" w:hAnsi="Arial" w:cs="Arial"/>
          <w:spacing w:val="-12"/>
          <w:sz w:val="24"/>
          <w:szCs w:val="24"/>
        </w:rPr>
        <w:t xml:space="preserve"> </w:t>
      </w:r>
      <w:r w:rsidRPr="00906633">
        <w:rPr>
          <w:rFonts w:ascii="Arial" w:hAnsi="Arial" w:cs="Arial"/>
          <w:spacing w:val="-2"/>
          <w:sz w:val="24"/>
          <w:szCs w:val="24"/>
        </w:rPr>
        <w:t xml:space="preserve">así: </w:t>
      </w:r>
      <w:r w:rsidRPr="00906633">
        <w:rPr>
          <w:rFonts w:ascii="Arial" w:hAnsi="Arial" w:cs="Arial"/>
          <w:spacing w:val="-6"/>
          <w:sz w:val="24"/>
          <w:szCs w:val="24"/>
        </w:rPr>
        <w:t>Nivel</w:t>
      </w:r>
      <w:r w:rsidRPr="00906633">
        <w:rPr>
          <w:rFonts w:ascii="Arial" w:hAnsi="Arial" w:cs="Arial"/>
          <w:spacing w:val="-9"/>
          <w:sz w:val="24"/>
          <w:szCs w:val="24"/>
        </w:rPr>
        <w:t xml:space="preserve"> </w:t>
      </w:r>
      <w:r w:rsidRPr="00906633">
        <w:rPr>
          <w:rFonts w:ascii="Arial" w:hAnsi="Arial" w:cs="Arial"/>
          <w:spacing w:val="-6"/>
          <w:sz w:val="24"/>
          <w:szCs w:val="24"/>
        </w:rPr>
        <w:t>1,</w:t>
      </w:r>
      <w:r w:rsidRPr="00906633">
        <w:rPr>
          <w:rFonts w:ascii="Arial" w:hAnsi="Arial" w:cs="Arial"/>
          <w:spacing w:val="-9"/>
          <w:sz w:val="24"/>
          <w:szCs w:val="24"/>
        </w:rPr>
        <w:t xml:space="preserve"> </w:t>
      </w:r>
      <w:r w:rsidRPr="00906633">
        <w:rPr>
          <w:rFonts w:ascii="Arial" w:hAnsi="Arial" w:cs="Arial"/>
          <w:spacing w:val="-6"/>
          <w:sz w:val="24"/>
          <w:szCs w:val="24"/>
        </w:rPr>
        <w:t>por</w:t>
      </w:r>
      <w:r w:rsidRPr="00906633">
        <w:rPr>
          <w:rFonts w:ascii="Arial" w:hAnsi="Arial" w:cs="Arial"/>
          <w:spacing w:val="-9"/>
          <w:sz w:val="24"/>
          <w:szCs w:val="24"/>
        </w:rPr>
        <w:t xml:space="preserve"> </w:t>
      </w:r>
      <w:r w:rsidRPr="00906633">
        <w:rPr>
          <w:rFonts w:ascii="Arial" w:hAnsi="Arial" w:cs="Arial"/>
          <w:spacing w:val="-6"/>
          <w:sz w:val="24"/>
          <w:szCs w:val="24"/>
        </w:rPr>
        <w:t>$22.069,96</w:t>
      </w:r>
      <w:r w:rsidRPr="00906633">
        <w:rPr>
          <w:rFonts w:ascii="Arial" w:hAnsi="Arial" w:cs="Arial"/>
          <w:spacing w:val="-9"/>
          <w:sz w:val="24"/>
          <w:szCs w:val="24"/>
        </w:rPr>
        <w:t xml:space="preserve"> </w:t>
      </w:r>
      <w:r w:rsidRPr="00906633">
        <w:rPr>
          <w:rFonts w:ascii="Arial" w:hAnsi="Arial" w:cs="Arial"/>
          <w:spacing w:val="-6"/>
          <w:sz w:val="24"/>
          <w:szCs w:val="24"/>
        </w:rPr>
        <w:t>millones;</w:t>
      </w:r>
      <w:r w:rsidRPr="00906633">
        <w:rPr>
          <w:rFonts w:ascii="Arial" w:hAnsi="Arial" w:cs="Arial"/>
          <w:spacing w:val="-9"/>
          <w:sz w:val="24"/>
          <w:szCs w:val="24"/>
        </w:rPr>
        <w:t xml:space="preserve"> </w:t>
      </w:r>
      <w:r w:rsidRPr="00906633">
        <w:rPr>
          <w:rFonts w:ascii="Arial" w:hAnsi="Arial" w:cs="Arial"/>
          <w:spacing w:val="-6"/>
          <w:sz w:val="24"/>
          <w:szCs w:val="24"/>
        </w:rPr>
        <w:t>Nivel</w:t>
      </w:r>
      <w:r w:rsidRPr="00906633">
        <w:rPr>
          <w:rFonts w:ascii="Arial" w:hAnsi="Arial" w:cs="Arial"/>
          <w:spacing w:val="-9"/>
          <w:sz w:val="24"/>
          <w:szCs w:val="24"/>
        </w:rPr>
        <w:t xml:space="preserve"> </w:t>
      </w:r>
      <w:r w:rsidRPr="00906633">
        <w:rPr>
          <w:rFonts w:ascii="Arial" w:hAnsi="Arial" w:cs="Arial"/>
          <w:spacing w:val="-6"/>
          <w:sz w:val="24"/>
          <w:szCs w:val="24"/>
        </w:rPr>
        <w:t>2,</w:t>
      </w:r>
      <w:r w:rsidRPr="00906633">
        <w:rPr>
          <w:rFonts w:ascii="Arial" w:hAnsi="Arial" w:cs="Arial"/>
          <w:spacing w:val="-9"/>
          <w:sz w:val="24"/>
          <w:szCs w:val="24"/>
        </w:rPr>
        <w:t xml:space="preserve"> </w:t>
      </w:r>
      <w:r w:rsidRPr="00906633">
        <w:rPr>
          <w:rFonts w:ascii="Arial" w:hAnsi="Arial" w:cs="Arial"/>
          <w:spacing w:val="-6"/>
          <w:sz w:val="24"/>
          <w:szCs w:val="24"/>
        </w:rPr>
        <w:t>por</w:t>
      </w:r>
      <w:r w:rsidRPr="00906633">
        <w:rPr>
          <w:rFonts w:ascii="Arial" w:hAnsi="Arial" w:cs="Arial"/>
          <w:spacing w:val="-9"/>
          <w:sz w:val="24"/>
          <w:szCs w:val="24"/>
        </w:rPr>
        <w:t xml:space="preserve"> </w:t>
      </w:r>
      <w:r w:rsidRPr="00906633">
        <w:rPr>
          <w:rFonts w:ascii="Arial" w:hAnsi="Arial" w:cs="Arial"/>
          <w:spacing w:val="-6"/>
          <w:sz w:val="24"/>
          <w:szCs w:val="24"/>
        </w:rPr>
        <w:t>$3.925,01</w:t>
      </w:r>
      <w:r w:rsidRPr="00906633">
        <w:rPr>
          <w:rFonts w:ascii="Arial" w:hAnsi="Arial" w:cs="Arial"/>
          <w:spacing w:val="-9"/>
          <w:sz w:val="24"/>
          <w:szCs w:val="24"/>
        </w:rPr>
        <w:t xml:space="preserve"> </w:t>
      </w:r>
      <w:r w:rsidRPr="00906633">
        <w:rPr>
          <w:rFonts w:ascii="Arial" w:hAnsi="Arial" w:cs="Arial"/>
          <w:spacing w:val="-6"/>
          <w:sz w:val="24"/>
          <w:szCs w:val="24"/>
        </w:rPr>
        <w:t>millones</w:t>
      </w:r>
      <w:r w:rsidRPr="00906633">
        <w:rPr>
          <w:rFonts w:ascii="Arial" w:hAnsi="Arial" w:cs="Arial"/>
          <w:spacing w:val="-9"/>
          <w:sz w:val="24"/>
          <w:szCs w:val="24"/>
        </w:rPr>
        <w:t xml:space="preserve"> </w:t>
      </w:r>
      <w:r w:rsidRPr="00906633">
        <w:rPr>
          <w:rFonts w:ascii="Arial" w:hAnsi="Arial" w:cs="Arial"/>
          <w:spacing w:val="-6"/>
          <w:sz w:val="24"/>
          <w:szCs w:val="24"/>
        </w:rPr>
        <w:t>y</w:t>
      </w:r>
      <w:r w:rsidRPr="00906633">
        <w:rPr>
          <w:rFonts w:ascii="Arial" w:hAnsi="Arial" w:cs="Arial"/>
          <w:spacing w:val="-9"/>
          <w:sz w:val="24"/>
          <w:szCs w:val="24"/>
        </w:rPr>
        <w:t xml:space="preserve"> </w:t>
      </w:r>
      <w:r w:rsidRPr="00906633">
        <w:rPr>
          <w:rFonts w:ascii="Arial" w:hAnsi="Arial" w:cs="Arial"/>
          <w:spacing w:val="-6"/>
          <w:sz w:val="24"/>
          <w:szCs w:val="24"/>
        </w:rPr>
        <w:t xml:space="preserve">Nivel </w:t>
      </w:r>
      <w:r w:rsidRPr="00906633">
        <w:rPr>
          <w:rFonts w:ascii="Arial" w:hAnsi="Arial" w:cs="Arial"/>
          <w:sz w:val="24"/>
          <w:szCs w:val="24"/>
        </w:rPr>
        <w:t>3,</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$703,52</w:t>
      </w:r>
      <w:r w:rsidRPr="00906633">
        <w:rPr>
          <w:rFonts w:ascii="Arial" w:hAnsi="Arial" w:cs="Arial"/>
          <w:spacing w:val="-11"/>
          <w:sz w:val="24"/>
          <w:szCs w:val="24"/>
        </w:rPr>
        <w:t xml:space="preserve"> </w:t>
      </w:r>
      <w:r w:rsidRPr="00906633">
        <w:rPr>
          <w:rFonts w:ascii="Arial" w:hAnsi="Arial" w:cs="Arial"/>
          <w:sz w:val="24"/>
          <w:szCs w:val="24"/>
        </w:rPr>
        <w:t>millones.</w:t>
      </w:r>
      <w:r w:rsidRPr="00906633">
        <w:rPr>
          <w:rFonts w:ascii="Arial" w:hAnsi="Arial" w:cs="Arial"/>
          <w:spacing w:val="-11"/>
          <w:sz w:val="24"/>
          <w:szCs w:val="24"/>
        </w:rPr>
        <w:t xml:space="preserve"> </w:t>
      </w:r>
      <w:r w:rsidRPr="00906633">
        <w:rPr>
          <w:rFonts w:ascii="Arial" w:hAnsi="Arial" w:cs="Arial"/>
          <w:sz w:val="24"/>
          <w:szCs w:val="24"/>
        </w:rPr>
        <w:t>Sin</w:t>
      </w:r>
      <w:r w:rsidRPr="00906633">
        <w:rPr>
          <w:rFonts w:ascii="Arial" w:hAnsi="Arial" w:cs="Arial"/>
          <w:spacing w:val="-11"/>
          <w:sz w:val="24"/>
          <w:szCs w:val="24"/>
        </w:rPr>
        <w:t xml:space="preserve"> </w:t>
      </w:r>
      <w:r w:rsidRPr="00906633">
        <w:rPr>
          <w:rFonts w:ascii="Arial" w:hAnsi="Arial" w:cs="Arial"/>
          <w:sz w:val="24"/>
          <w:szCs w:val="24"/>
        </w:rPr>
        <w:t>embargo,</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se</w:t>
      </w:r>
      <w:r w:rsidRPr="00906633">
        <w:rPr>
          <w:rFonts w:ascii="Arial" w:hAnsi="Arial" w:cs="Arial"/>
          <w:spacing w:val="-11"/>
          <w:sz w:val="24"/>
          <w:szCs w:val="24"/>
        </w:rPr>
        <w:t xml:space="preserve"> </w:t>
      </w:r>
      <w:r w:rsidRPr="00906633">
        <w:rPr>
          <w:rFonts w:ascii="Arial" w:hAnsi="Arial" w:cs="Arial"/>
          <w:sz w:val="24"/>
          <w:szCs w:val="24"/>
        </w:rPr>
        <w:t>presentó</w:t>
      </w:r>
      <w:r w:rsidRPr="00906633">
        <w:rPr>
          <w:rFonts w:ascii="Arial" w:hAnsi="Arial" w:cs="Arial"/>
          <w:spacing w:val="-11"/>
          <w:sz w:val="24"/>
          <w:szCs w:val="24"/>
        </w:rPr>
        <w:t xml:space="preserve"> </w:t>
      </w:r>
      <w:r w:rsidRPr="00906633">
        <w:rPr>
          <w:rFonts w:ascii="Arial" w:hAnsi="Arial" w:cs="Arial"/>
          <w:sz w:val="24"/>
          <w:szCs w:val="24"/>
        </w:rPr>
        <w:t>documentación soporte ni conciliación contable que respaldara técnicamente el reconocimiento de dicha cuenta como un derecho realizable ni su efecto sobre el estado de resultados.</w:t>
      </w:r>
    </w:p>
    <w:p w14:paraId="7AB0DEA8"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el numeral 4 de la Resolución 212 de 2021, que</w:t>
      </w:r>
      <w:r w:rsidRPr="00906633">
        <w:rPr>
          <w:rFonts w:ascii="Arial" w:hAnsi="Arial" w:cs="Arial"/>
          <w:spacing w:val="-12"/>
          <w:sz w:val="24"/>
          <w:szCs w:val="24"/>
        </w:rPr>
        <w:t xml:space="preserve"> </w:t>
      </w:r>
      <w:r w:rsidRPr="00906633">
        <w:rPr>
          <w:rFonts w:ascii="Arial" w:hAnsi="Arial" w:cs="Arial"/>
          <w:sz w:val="24"/>
          <w:szCs w:val="24"/>
        </w:rPr>
        <w:t>adoptó</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Marco</w:t>
      </w:r>
      <w:r w:rsidRPr="00906633">
        <w:rPr>
          <w:rFonts w:ascii="Arial" w:hAnsi="Arial" w:cs="Arial"/>
          <w:spacing w:val="-12"/>
          <w:sz w:val="24"/>
          <w:szCs w:val="24"/>
        </w:rPr>
        <w:t xml:space="preserve"> </w:t>
      </w:r>
      <w:r w:rsidRPr="00906633">
        <w:rPr>
          <w:rFonts w:ascii="Arial" w:hAnsi="Arial" w:cs="Arial"/>
          <w:sz w:val="24"/>
          <w:szCs w:val="24"/>
        </w:rPr>
        <w:t>conceptual</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preparación</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presentación</w:t>
      </w:r>
      <w:r w:rsidRPr="00906633">
        <w:rPr>
          <w:rFonts w:ascii="Arial" w:hAnsi="Arial" w:cs="Arial"/>
          <w:spacing w:val="-12"/>
          <w:sz w:val="24"/>
          <w:szCs w:val="24"/>
        </w:rPr>
        <w:t xml:space="preserve"> </w:t>
      </w:r>
      <w:r w:rsidRPr="00906633">
        <w:rPr>
          <w:rFonts w:ascii="Arial" w:hAnsi="Arial" w:cs="Arial"/>
          <w:sz w:val="24"/>
          <w:szCs w:val="24"/>
        </w:rPr>
        <w:t>de información</w:t>
      </w:r>
      <w:r w:rsidRPr="00906633">
        <w:rPr>
          <w:rFonts w:ascii="Arial" w:hAnsi="Arial" w:cs="Arial"/>
          <w:spacing w:val="-1"/>
          <w:sz w:val="24"/>
          <w:szCs w:val="24"/>
        </w:rPr>
        <w:t xml:space="preserve"> </w:t>
      </w:r>
      <w:r w:rsidRPr="00906633">
        <w:rPr>
          <w:rFonts w:ascii="Arial" w:hAnsi="Arial" w:cs="Arial"/>
          <w:sz w:val="24"/>
          <w:szCs w:val="24"/>
        </w:rPr>
        <w:t>financiera</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empresas</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cotizan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mercado de</w:t>
      </w:r>
      <w:r w:rsidRPr="00906633">
        <w:rPr>
          <w:rFonts w:ascii="Arial" w:hAnsi="Arial" w:cs="Arial"/>
          <w:spacing w:val="-4"/>
          <w:sz w:val="24"/>
          <w:szCs w:val="24"/>
        </w:rPr>
        <w:t xml:space="preserve"> </w:t>
      </w:r>
      <w:r w:rsidRPr="00906633">
        <w:rPr>
          <w:rFonts w:ascii="Arial" w:hAnsi="Arial" w:cs="Arial"/>
          <w:sz w:val="24"/>
          <w:szCs w:val="24"/>
        </w:rPr>
        <w:t>valores</w:t>
      </w:r>
      <w:r w:rsidRPr="00906633">
        <w:rPr>
          <w:rFonts w:ascii="Arial" w:hAnsi="Arial" w:cs="Arial"/>
          <w:spacing w:val="-4"/>
          <w:sz w:val="24"/>
          <w:szCs w:val="24"/>
        </w:rPr>
        <w:t xml:space="preserve"> </w:t>
      </w:r>
      <w:r w:rsidRPr="00906633">
        <w:rPr>
          <w:rFonts w:ascii="Arial" w:hAnsi="Arial" w:cs="Arial"/>
          <w:sz w:val="24"/>
          <w:szCs w:val="24"/>
        </w:rPr>
        <w:t>ni</w:t>
      </w:r>
      <w:r w:rsidRPr="00906633">
        <w:rPr>
          <w:rFonts w:ascii="Arial" w:hAnsi="Arial" w:cs="Arial"/>
          <w:spacing w:val="-4"/>
          <w:sz w:val="24"/>
          <w:szCs w:val="24"/>
        </w:rPr>
        <w:t xml:space="preserve"> </w:t>
      </w:r>
      <w:r w:rsidRPr="00906633">
        <w:rPr>
          <w:rFonts w:ascii="Arial" w:hAnsi="Arial" w:cs="Arial"/>
          <w:sz w:val="24"/>
          <w:szCs w:val="24"/>
        </w:rPr>
        <w:t>captan</w:t>
      </w:r>
      <w:r w:rsidRPr="00906633">
        <w:rPr>
          <w:rFonts w:ascii="Arial" w:hAnsi="Arial" w:cs="Arial"/>
          <w:spacing w:val="-4"/>
          <w:sz w:val="24"/>
          <w:szCs w:val="24"/>
        </w:rPr>
        <w:t xml:space="preserve"> </w:t>
      </w:r>
      <w:r w:rsidRPr="00906633">
        <w:rPr>
          <w:rFonts w:ascii="Arial" w:hAnsi="Arial" w:cs="Arial"/>
          <w:sz w:val="24"/>
          <w:szCs w:val="24"/>
        </w:rPr>
        <w:t>ni</w:t>
      </w:r>
      <w:r w:rsidRPr="00906633">
        <w:rPr>
          <w:rFonts w:ascii="Arial" w:hAnsi="Arial" w:cs="Arial"/>
          <w:spacing w:val="-4"/>
          <w:sz w:val="24"/>
          <w:szCs w:val="24"/>
        </w:rPr>
        <w:t xml:space="preserve"> </w:t>
      </w:r>
      <w:r w:rsidRPr="00906633">
        <w:rPr>
          <w:rFonts w:ascii="Arial" w:hAnsi="Arial" w:cs="Arial"/>
          <w:sz w:val="24"/>
          <w:szCs w:val="24"/>
        </w:rPr>
        <w:t>administran</w:t>
      </w:r>
      <w:r w:rsidRPr="00906633">
        <w:rPr>
          <w:rFonts w:ascii="Arial" w:hAnsi="Arial" w:cs="Arial"/>
          <w:spacing w:val="-4"/>
          <w:sz w:val="24"/>
          <w:szCs w:val="24"/>
        </w:rPr>
        <w:t xml:space="preserve"> </w:t>
      </w:r>
      <w:r w:rsidRPr="00906633">
        <w:rPr>
          <w:rFonts w:ascii="Arial" w:hAnsi="Arial" w:cs="Arial"/>
          <w:sz w:val="24"/>
          <w:szCs w:val="24"/>
        </w:rPr>
        <w:t>ahorro</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público,</w:t>
      </w:r>
      <w:r w:rsidRPr="00906633">
        <w:rPr>
          <w:rFonts w:ascii="Arial" w:hAnsi="Arial" w:cs="Arial"/>
          <w:spacing w:val="-4"/>
          <w:sz w:val="24"/>
          <w:szCs w:val="24"/>
        </w:rPr>
        <w:t xml:space="preserve"> </w:t>
      </w:r>
      <w:r w:rsidRPr="00906633">
        <w:rPr>
          <w:rFonts w:ascii="Arial" w:hAnsi="Arial" w:cs="Arial"/>
          <w:sz w:val="24"/>
          <w:szCs w:val="24"/>
        </w:rPr>
        <w:t>incorporado</w:t>
      </w:r>
      <w:r w:rsidRPr="00906633">
        <w:rPr>
          <w:rFonts w:ascii="Arial" w:hAnsi="Arial" w:cs="Arial"/>
          <w:spacing w:val="-4"/>
          <w:sz w:val="24"/>
          <w:szCs w:val="24"/>
        </w:rPr>
        <w:t xml:space="preserve"> </w:t>
      </w:r>
      <w:r w:rsidRPr="00906633">
        <w:rPr>
          <w:rFonts w:ascii="Arial" w:hAnsi="Arial" w:cs="Arial"/>
          <w:sz w:val="24"/>
          <w:szCs w:val="24"/>
        </w:rPr>
        <w:t>al Régimen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Contabilidad</w:t>
      </w:r>
      <w:r w:rsidRPr="00906633">
        <w:rPr>
          <w:rFonts w:ascii="Arial" w:hAnsi="Arial" w:cs="Arial"/>
          <w:spacing w:val="-16"/>
          <w:sz w:val="24"/>
          <w:szCs w:val="24"/>
        </w:rPr>
        <w:t xml:space="preserve"> </w:t>
      </w:r>
      <w:r w:rsidRPr="00906633">
        <w:rPr>
          <w:rFonts w:ascii="Arial" w:hAnsi="Arial" w:cs="Arial"/>
          <w:sz w:val="24"/>
          <w:szCs w:val="24"/>
        </w:rPr>
        <w:t>Pública</w:t>
      </w:r>
      <w:r w:rsidRPr="00906633">
        <w:rPr>
          <w:rFonts w:ascii="Arial" w:hAnsi="Arial" w:cs="Arial"/>
          <w:spacing w:val="-16"/>
          <w:sz w:val="24"/>
          <w:szCs w:val="24"/>
        </w:rPr>
        <w:t xml:space="preserve"> </w:t>
      </w:r>
      <w:r w:rsidRPr="00906633">
        <w:rPr>
          <w:rFonts w:ascii="Arial" w:hAnsi="Arial" w:cs="Arial"/>
          <w:sz w:val="24"/>
          <w:szCs w:val="24"/>
        </w:rPr>
        <w:t>mediante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Resolución</w:t>
      </w:r>
      <w:r w:rsidRPr="00906633">
        <w:rPr>
          <w:rFonts w:ascii="Arial" w:hAnsi="Arial" w:cs="Arial"/>
          <w:spacing w:val="-16"/>
          <w:sz w:val="24"/>
          <w:szCs w:val="24"/>
        </w:rPr>
        <w:t xml:space="preserve"> </w:t>
      </w:r>
      <w:r w:rsidRPr="00906633">
        <w:rPr>
          <w:rFonts w:ascii="Arial" w:hAnsi="Arial" w:cs="Arial"/>
          <w:sz w:val="24"/>
          <w:szCs w:val="24"/>
        </w:rPr>
        <w:t>414</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2014. Asimismo,</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capítulo</w:t>
      </w:r>
      <w:r w:rsidRPr="00906633">
        <w:rPr>
          <w:rFonts w:ascii="Arial" w:hAnsi="Arial" w:cs="Arial"/>
          <w:spacing w:val="-16"/>
          <w:sz w:val="24"/>
          <w:szCs w:val="24"/>
        </w:rPr>
        <w:t xml:space="preserve"> </w:t>
      </w:r>
      <w:r w:rsidRPr="00906633">
        <w:rPr>
          <w:rFonts w:ascii="Arial" w:hAnsi="Arial" w:cs="Arial"/>
          <w:sz w:val="24"/>
          <w:szCs w:val="24"/>
        </w:rPr>
        <w:t>2</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Resolución</w:t>
      </w:r>
      <w:r w:rsidRPr="00906633">
        <w:rPr>
          <w:rFonts w:ascii="Arial" w:hAnsi="Arial" w:cs="Arial"/>
          <w:spacing w:val="-16"/>
          <w:sz w:val="24"/>
          <w:szCs w:val="24"/>
        </w:rPr>
        <w:t xml:space="preserve"> </w:t>
      </w:r>
      <w:r w:rsidRPr="00906633">
        <w:rPr>
          <w:rFonts w:ascii="Arial" w:hAnsi="Arial" w:cs="Arial"/>
          <w:sz w:val="24"/>
          <w:szCs w:val="24"/>
        </w:rPr>
        <w:t>062</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30</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marzo</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2022, que regula el Catálogo general de cuentas para entidades bajo este régimen y lo dispuesto en el documento de Gerencia 271 de 2022, Manual de políticas contables de Electrohuila.</w:t>
      </w:r>
    </w:p>
    <w:p w14:paraId="6E5AD135"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40"/>
          <w:sz w:val="24"/>
          <w:szCs w:val="24"/>
        </w:rPr>
        <w:t xml:space="preserve"> </w:t>
      </w:r>
      <w:r w:rsidRPr="00906633">
        <w:rPr>
          <w:rFonts w:ascii="Arial" w:hAnsi="Arial" w:cs="Arial"/>
          <w:sz w:val="24"/>
          <w:szCs w:val="24"/>
        </w:rPr>
        <w:t>situación</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incertidumbre</w:t>
      </w:r>
      <w:r w:rsidRPr="00906633">
        <w:rPr>
          <w:rFonts w:ascii="Arial" w:hAnsi="Arial" w:cs="Arial"/>
          <w:spacing w:val="40"/>
          <w:sz w:val="24"/>
          <w:szCs w:val="24"/>
        </w:rPr>
        <w:t xml:space="preserve"> </w:t>
      </w:r>
      <w:r w:rsidRPr="00906633">
        <w:rPr>
          <w:rFonts w:ascii="Arial" w:hAnsi="Arial" w:cs="Arial"/>
          <w:sz w:val="24"/>
          <w:szCs w:val="24"/>
        </w:rPr>
        <w:t>sobre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razonabilidad</w:t>
      </w:r>
      <w:r w:rsidRPr="00906633">
        <w:rPr>
          <w:rFonts w:ascii="Arial" w:hAnsi="Arial" w:cs="Arial"/>
          <w:spacing w:val="40"/>
          <w:sz w:val="24"/>
          <w:szCs w:val="24"/>
        </w:rPr>
        <w:t xml:space="preserve"> </w:t>
      </w:r>
      <w:r w:rsidRPr="00906633">
        <w:rPr>
          <w:rFonts w:ascii="Arial" w:hAnsi="Arial" w:cs="Arial"/>
          <w:sz w:val="24"/>
          <w:szCs w:val="24"/>
        </w:rPr>
        <w:t>del saldo reportado en cuentas por cobrar por prestación de servicios a consumidores por el valor indicado y un efecto directo por el mismo monto en resultados del ejercicio, que afectó la confiabilidad de los estados financieros.</w:t>
      </w:r>
    </w:p>
    <w:p w14:paraId="2D18D9F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cuentas, por pagar por $4.040,90 millones, debido a que la subcuenta alumbrado público, a 31 de diciembre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2024,</w:t>
      </w:r>
      <w:r w:rsidRPr="00906633">
        <w:rPr>
          <w:rFonts w:ascii="Arial" w:hAnsi="Arial" w:cs="Arial"/>
          <w:spacing w:val="-12"/>
          <w:sz w:val="24"/>
          <w:szCs w:val="24"/>
        </w:rPr>
        <w:t xml:space="preserve"> </w:t>
      </w:r>
      <w:r w:rsidRPr="00906633">
        <w:rPr>
          <w:rFonts w:ascii="Arial" w:hAnsi="Arial" w:cs="Arial"/>
          <w:sz w:val="24"/>
          <w:szCs w:val="24"/>
        </w:rPr>
        <w:t>presentó</w:t>
      </w:r>
      <w:r w:rsidRPr="00906633">
        <w:rPr>
          <w:rFonts w:ascii="Arial" w:hAnsi="Arial" w:cs="Arial"/>
          <w:spacing w:val="-12"/>
          <w:sz w:val="24"/>
          <w:szCs w:val="24"/>
        </w:rPr>
        <w:t xml:space="preserve"> </w:t>
      </w:r>
      <w:r w:rsidRPr="00906633">
        <w:rPr>
          <w:rFonts w:ascii="Arial" w:hAnsi="Arial" w:cs="Arial"/>
          <w:sz w:val="24"/>
          <w:szCs w:val="24"/>
        </w:rPr>
        <w:t>sobrestimación</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lastRenderedPageBreak/>
        <w:t>el</w:t>
      </w:r>
      <w:r w:rsidRPr="00906633">
        <w:rPr>
          <w:rFonts w:ascii="Arial" w:hAnsi="Arial" w:cs="Arial"/>
          <w:spacing w:val="-12"/>
          <w:sz w:val="24"/>
          <w:szCs w:val="24"/>
        </w:rPr>
        <w:t xml:space="preserve"> </w:t>
      </w:r>
      <w:r w:rsidRPr="00906633">
        <w:rPr>
          <w:rFonts w:ascii="Arial" w:hAnsi="Arial" w:cs="Arial"/>
          <w:sz w:val="24"/>
          <w:szCs w:val="24"/>
        </w:rPr>
        <w:t>valor</w:t>
      </w:r>
      <w:r w:rsidRPr="00906633">
        <w:rPr>
          <w:rFonts w:ascii="Arial" w:hAnsi="Arial" w:cs="Arial"/>
          <w:spacing w:val="-12"/>
          <w:sz w:val="24"/>
          <w:szCs w:val="24"/>
        </w:rPr>
        <w:t xml:space="preserve"> </w:t>
      </w:r>
      <w:r w:rsidRPr="00906633">
        <w:rPr>
          <w:rFonts w:ascii="Arial" w:hAnsi="Arial" w:cs="Arial"/>
          <w:sz w:val="24"/>
          <w:szCs w:val="24"/>
        </w:rPr>
        <w:t>mencionado, según concepto de recaudos de alumbrado público adeudado por la Electrificadora del Huila a 22 municipios objeto de revisión.</w:t>
      </w:r>
    </w:p>
    <w:p w14:paraId="2D6E8803"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 condición se presentó por deficiencias de control y seguimiento al proceso conciliatorio que realizó la División Comercial con los municipios y su retroalimentación con la División Financiera y contravino lo establecido en el numeral 4.1.2. Representación fiel de 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212</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2021;</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Marco</w:t>
      </w:r>
      <w:r w:rsidRPr="00906633">
        <w:rPr>
          <w:rFonts w:ascii="Arial" w:hAnsi="Arial" w:cs="Arial"/>
          <w:spacing w:val="-10"/>
          <w:sz w:val="24"/>
          <w:szCs w:val="24"/>
        </w:rPr>
        <w:t xml:space="preserve"> </w:t>
      </w:r>
      <w:r w:rsidRPr="00906633">
        <w:rPr>
          <w:rFonts w:ascii="Arial" w:hAnsi="Arial" w:cs="Arial"/>
          <w:sz w:val="24"/>
          <w:szCs w:val="24"/>
        </w:rPr>
        <w:t>Conceptual</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preparación</w:t>
      </w:r>
      <w:r w:rsidRPr="00906633">
        <w:rPr>
          <w:rFonts w:ascii="Arial" w:hAnsi="Arial" w:cs="Arial"/>
          <w:spacing w:val="-10"/>
          <w:sz w:val="24"/>
          <w:szCs w:val="24"/>
        </w:rPr>
        <w:t xml:space="preserve"> </w:t>
      </w:r>
      <w:r w:rsidRPr="00906633">
        <w:rPr>
          <w:rFonts w:ascii="Arial" w:hAnsi="Arial" w:cs="Arial"/>
          <w:sz w:val="24"/>
          <w:szCs w:val="24"/>
        </w:rPr>
        <w:t>y presentación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financiera</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20"/>
          <w:sz w:val="24"/>
          <w:szCs w:val="24"/>
        </w:rPr>
        <w:t xml:space="preserve"> </w:t>
      </w:r>
      <w:r w:rsidRPr="00906633">
        <w:rPr>
          <w:rFonts w:ascii="Arial" w:hAnsi="Arial" w:cs="Arial"/>
          <w:sz w:val="24"/>
          <w:szCs w:val="24"/>
        </w:rPr>
        <w:t>empresas</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20"/>
          <w:sz w:val="24"/>
          <w:szCs w:val="24"/>
        </w:rPr>
        <w:t xml:space="preserve"> </w:t>
      </w:r>
      <w:r w:rsidRPr="00906633">
        <w:rPr>
          <w:rFonts w:ascii="Arial" w:hAnsi="Arial" w:cs="Arial"/>
          <w:sz w:val="24"/>
          <w:szCs w:val="24"/>
        </w:rPr>
        <w:t xml:space="preserve">cotizan en el mercado de valores y que no captan ni administran ahorro del </w:t>
      </w:r>
      <w:r w:rsidRPr="00906633">
        <w:rPr>
          <w:rFonts w:ascii="Arial" w:hAnsi="Arial" w:cs="Arial"/>
          <w:spacing w:val="-2"/>
          <w:sz w:val="24"/>
          <w:szCs w:val="24"/>
        </w:rPr>
        <w:t>público,</w:t>
      </w:r>
      <w:r w:rsidRPr="00906633">
        <w:rPr>
          <w:rFonts w:ascii="Arial" w:hAnsi="Arial" w:cs="Arial"/>
          <w:spacing w:val="-10"/>
          <w:sz w:val="24"/>
          <w:szCs w:val="24"/>
        </w:rPr>
        <w:t xml:space="preserve"> </w:t>
      </w:r>
      <w:r w:rsidRPr="00906633">
        <w:rPr>
          <w:rFonts w:ascii="Arial" w:hAnsi="Arial" w:cs="Arial"/>
          <w:spacing w:val="-2"/>
          <w:sz w:val="24"/>
          <w:szCs w:val="24"/>
        </w:rPr>
        <w:t>incorporado</w:t>
      </w:r>
      <w:r w:rsidRPr="00906633">
        <w:rPr>
          <w:rFonts w:ascii="Arial" w:hAnsi="Arial" w:cs="Arial"/>
          <w:spacing w:val="-10"/>
          <w:sz w:val="24"/>
          <w:szCs w:val="24"/>
        </w:rPr>
        <w:t xml:space="preserve"> </w:t>
      </w:r>
      <w:r w:rsidRPr="00906633">
        <w:rPr>
          <w:rFonts w:ascii="Arial" w:hAnsi="Arial" w:cs="Arial"/>
          <w:spacing w:val="-2"/>
          <w:sz w:val="24"/>
          <w:szCs w:val="24"/>
        </w:rPr>
        <w:t>al</w:t>
      </w:r>
      <w:r w:rsidRPr="00906633">
        <w:rPr>
          <w:rFonts w:ascii="Arial" w:hAnsi="Arial" w:cs="Arial"/>
          <w:spacing w:val="-10"/>
          <w:sz w:val="24"/>
          <w:szCs w:val="24"/>
        </w:rPr>
        <w:t xml:space="preserve"> </w:t>
      </w:r>
      <w:r w:rsidRPr="00906633">
        <w:rPr>
          <w:rFonts w:ascii="Arial" w:hAnsi="Arial" w:cs="Arial"/>
          <w:spacing w:val="-2"/>
          <w:sz w:val="24"/>
          <w:szCs w:val="24"/>
        </w:rPr>
        <w:t>Régimen</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Contabilidad</w:t>
      </w:r>
      <w:r w:rsidRPr="00906633">
        <w:rPr>
          <w:rFonts w:ascii="Arial" w:hAnsi="Arial" w:cs="Arial"/>
          <w:spacing w:val="-10"/>
          <w:sz w:val="24"/>
          <w:szCs w:val="24"/>
        </w:rPr>
        <w:t xml:space="preserve"> </w:t>
      </w:r>
      <w:r w:rsidRPr="00906633">
        <w:rPr>
          <w:rFonts w:ascii="Arial" w:hAnsi="Arial" w:cs="Arial"/>
          <w:spacing w:val="-2"/>
          <w:sz w:val="24"/>
          <w:szCs w:val="24"/>
        </w:rPr>
        <w:t>Pública.</w:t>
      </w:r>
      <w:r w:rsidRPr="00906633">
        <w:rPr>
          <w:rFonts w:ascii="Arial" w:hAnsi="Arial" w:cs="Arial"/>
          <w:spacing w:val="-10"/>
          <w:sz w:val="24"/>
          <w:szCs w:val="24"/>
        </w:rPr>
        <w:t xml:space="preserve"> </w:t>
      </w:r>
      <w:r w:rsidRPr="00906633">
        <w:rPr>
          <w:rFonts w:ascii="Arial" w:hAnsi="Arial" w:cs="Arial"/>
          <w:spacing w:val="-2"/>
          <w:sz w:val="24"/>
          <w:szCs w:val="24"/>
        </w:rPr>
        <w:t>Situación</w:t>
      </w:r>
      <w:r w:rsidRPr="00906633">
        <w:rPr>
          <w:rFonts w:ascii="Arial" w:hAnsi="Arial" w:cs="Arial"/>
          <w:spacing w:val="-10"/>
          <w:sz w:val="24"/>
          <w:szCs w:val="24"/>
        </w:rPr>
        <w:t xml:space="preserve"> </w:t>
      </w:r>
      <w:r w:rsidRPr="00906633">
        <w:rPr>
          <w:rFonts w:ascii="Arial" w:hAnsi="Arial" w:cs="Arial"/>
          <w:spacing w:val="-2"/>
          <w:sz w:val="24"/>
          <w:szCs w:val="24"/>
        </w:rPr>
        <w:t xml:space="preserve">que </w:t>
      </w:r>
      <w:r w:rsidRPr="00906633">
        <w:rPr>
          <w:rFonts w:ascii="Arial" w:hAnsi="Arial" w:cs="Arial"/>
          <w:sz w:val="24"/>
          <w:szCs w:val="24"/>
        </w:rPr>
        <w:t>incidió en la razonabilidad de la información contable.</w:t>
      </w:r>
    </w:p>
    <w:p w14:paraId="0464A62C"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pasivos, por $378,62 millones, debido</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subcuenta</w:t>
      </w:r>
      <w:r w:rsidRPr="00906633">
        <w:rPr>
          <w:rFonts w:ascii="Arial" w:hAnsi="Arial" w:cs="Arial"/>
          <w:spacing w:val="-16"/>
          <w:sz w:val="24"/>
          <w:szCs w:val="24"/>
        </w:rPr>
        <w:t xml:space="preserve"> </w:t>
      </w:r>
      <w:r w:rsidRPr="00906633">
        <w:rPr>
          <w:rFonts w:ascii="Arial" w:hAnsi="Arial" w:cs="Arial"/>
          <w:sz w:val="24"/>
          <w:szCs w:val="24"/>
        </w:rPr>
        <w:t>anticipo</w:t>
      </w:r>
      <w:r w:rsidRPr="00906633">
        <w:rPr>
          <w:rFonts w:ascii="Arial" w:hAnsi="Arial" w:cs="Arial"/>
          <w:spacing w:val="-16"/>
          <w:sz w:val="24"/>
          <w:szCs w:val="24"/>
        </w:rPr>
        <w:t xml:space="preserve"> </w:t>
      </w:r>
      <w:r w:rsidRPr="00906633">
        <w:rPr>
          <w:rFonts w:ascii="Arial" w:hAnsi="Arial" w:cs="Arial"/>
          <w:sz w:val="24"/>
          <w:szCs w:val="24"/>
        </w:rPr>
        <w:t>ventas</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bienes</w:t>
      </w:r>
      <w:r w:rsidRPr="00906633">
        <w:rPr>
          <w:rFonts w:ascii="Arial" w:hAnsi="Arial" w:cs="Arial"/>
          <w:spacing w:val="-16"/>
          <w:sz w:val="24"/>
          <w:szCs w:val="24"/>
        </w:rPr>
        <w:t xml:space="preserve"> </w:t>
      </w:r>
      <w:r w:rsidRPr="00906633">
        <w:rPr>
          <w:rFonts w:ascii="Arial" w:hAnsi="Arial" w:cs="Arial"/>
          <w:sz w:val="24"/>
          <w:szCs w:val="24"/>
        </w:rPr>
        <w:t>remanentes,</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31 de diciembre de 2024, presentó una sobrestimación por dicho valor, correspondiente a recursos recaudados de clientes que permanecen pendientes por identificar.</w:t>
      </w:r>
    </w:p>
    <w:p w14:paraId="2447999D"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9"/>
          <w:sz w:val="24"/>
          <w:szCs w:val="24"/>
        </w:rPr>
        <w:t xml:space="preserve"> </w:t>
      </w:r>
      <w:r w:rsidRPr="00906633">
        <w:rPr>
          <w:rFonts w:ascii="Arial" w:hAnsi="Arial" w:cs="Arial"/>
          <w:sz w:val="24"/>
          <w:szCs w:val="24"/>
        </w:rPr>
        <w:t>diferencia</w:t>
      </w:r>
      <w:r w:rsidRPr="00906633">
        <w:rPr>
          <w:rFonts w:ascii="Arial" w:hAnsi="Arial" w:cs="Arial"/>
          <w:spacing w:val="-19"/>
          <w:sz w:val="24"/>
          <w:szCs w:val="24"/>
        </w:rPr>
        <w:t xml:space="preserve"> </w:t>
      </w:r>
      <w:r w:rsidRPr="00906633">
        <w:rPr>
          <w:rFonts w:ascii="Arial" w:hAnsi="Arial" w:cs="Arial"/>
          <w:sz w:val="24"/>
          <w:szCs w:val="24"/>
        </w:rPr>
        <w:t>surgió</w:t>
      </w:r>
      <w:r w:rsidRPr="00906633">
        <w:rPr>
          <w:rFonts w:ascii="Arial" w:hAnsi="Arial" w:cs="Arial"/>
          <w:spacing w:val="-19"/>
          <w:sz w:val="24"/>
          <w:szCs w:val="24"/>
        </w:rPr>
        <w:t xml:space="preserve"> </w:t>
      </w:r>
      <w:r w:rsidRPr="00906633">
        <w:rPr>
          <w:rFonts w:ascii="Arial" w:hAnsi="Arial" w:cs="Arial"/>
          <w:sz w:val="24"/>
          <w:szCs w:val="24"/>
        </w:rPr>
        <w:t>entre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registrado</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informado por el sistema comercial, sin que dichos valores se encontraran debidamente revelados en las notas a los estados financieros. La situación</w:t>
      </w:r>
      <w:r w:rsidRPr="00906633">
        <w:rPr>
          <w:rFonts w:ascii="Arial" w:hAnsi="Arial" w:cs="Arial"/>
          <w:spacing w:val="-6"/>
          <w:sz w:val="24"/>
          <w:szCs w:val="24"/>
        </w:rPr>
        <w:t xml:space="preserve"> </w:t>
      </w:r>
      <w:r w:rsidRPr="00906633">
        <w:rPr>
          <w:rFonts w:ascii="Arial" w:hAnsi="Arial" w:cs="Arial"/>
          <w:sz w:val="24"/>
          <w:szCs w:val="24"/>
        </w:rPr>
        <w:t>obedeció</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deficiencias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controles</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seguimiento</w:t>
      </w:r>
      <w:r w:rsidRPr="00906633">
        <w:rPr>
          <w:rFonts w:ascii="Arial" w:hAnsi="Arial" w:cs="Arial"/>
          <w:spacing w:val="-6"/>
          <w:sz w:val="24"/>
          <w:szCs w:val="24"/>
        </w:rPr>
        <w:t xml:space="preserve"> </w:t>
      </w:r>
      <w:r w:rsidRPr="00906633">
        <w:rPr>
          <w:rFonts w:ascii="Arial" w:hAnsi="Arial" w:cs="Arial"/>
          <w:sz w:val="24"/>
          <w:szCs w:val="24"/>
        </w:rPr>
        <w:t>del proceso de conciliación entre la información del área comercial y su retroalimentación hacia la división financiera, afectando la calidad de la información reportada.</w:t>
      </w:r>
    </w:p>
    <w:p w14:paraId="69DCD547"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capítulo 2 Descripciones</w:t>
      </w:r>
      <w:r w:rsidRPr="00906633">
        <w:rPr>
          <w:rFonts w:ascii="Arial" w:hAnsi="Arial" w:cs="Arial"/>
          <w:spacing w:val="80"/>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dinámicas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062</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30</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marzo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2022,</w:t>
      </w:r>
      <w:r w:rsidRPr="00906633">
        <w:rPr>
          <w:rFonts w:ascii="Arial" w:hAnsi="Arial" w:cs="Arial"/>
          <w:spacing w:val="-2"/>
          <w:sz w:val="24"/>
          <w:szCs w:val="24"/>
        </w:rPr>
        <w:t xml:space="preserve"> </w:t>
      </w:r>
      <w:r w:rsidRPr="00906633">
        <w:rPr>
          <w:rFonts w:ascii="Arial" w:hAnsi="Arial" w:cs="Arial"/>
          <w:sz w:val="24"/>
          <w:szCs w:val="24"/>
        </w:rPr>
        <w:t>expedida por la Contaduría General de la Nación, así como el numeral 4.1.2 Representación fiel, de la Resolución 212 de 2021, que adoptó el Marco conceptual para la preparación y presentación de información financiera en entidades que no cotizan en el mercado de valores ni captan ni administran ahorro del público. Esta situación afectó la razonabilidad</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confiabilidad</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información</w:t>
      </w:r>
      <w:r w:rsidRPr="00906633">
        <w:rPr>
          <w:rFonts w:ascii="Arial" w:hAnsi="Arial" w:cs="Arial"/>
          <w:spacing w:val="-17"/>
          <w:sz w:val="24"/>
          <w:szCs w:val="24"/>
        </w:rPr>
        <w:t xml:space="preserve"> </w:t>
      </w:r>
      <w:r w:rsidRPr="00906633">
        <w:rPr>
          <w:rFonts w:ascii="Arial" w:hAnsi="Arial" w:cs="Arial"/>
          <w:sz w:val="24"/>
          <w:szCs w:val="24"/>
        </w:rPr>
        <w:t>contable</w:t>
      </w:r>
      <w:r w:rsidRPr="00906633">
        <w:rPr>
          <w:rFonts w:ascii="Arial" w:hAnsi="Arial" w:cs="Arial"/>
          <w:spacing w:val="-17"/>
          <w:sz w:val="24"/>
          <w:szCs w:val="24"/>
        </w:rPr>
        <w:t xml:space="preserve"> </w:t>
      </w:r>
      <w:r w:rsidRPr="00906633">
        <w:rPr>
          <w:rFonts w:ascii="Arial" w:hAnsi="Arial" w:cs="Arial"/>
          <w:sz w:val="24"/>
          <w:szCs w:val="24"/>
        </w:rPr>
        <w:t>presentada</w:t>
      </w:r>
      <w:r w:rsidRPr="00906633">
        <w:rPr>
          <w:rFonts w:ascii="Arial" w:hAnsi="Arial" w:cs="Arial"/>
          <w:spacing w:val="-17"/>
          <w:sz w:val="24"/>
          <w:szCs w:val="24"/>
        </w:rPr>
        <w:t xml:space="preserve"> </w:t>
      </w:r>
      <w:r w:rsidRPr="00906633">
        <w:rPr>
          <w:rFonts w:ascii="Arial" w:hAnsi="Arial" w:cs="Arial"/>
          <w:sz w:val="24"/>
          <w:szCs w:val="24"/>
        </w:rPr>
        <w:t>en los estados financieros.</w:t>
      </w:r>
    </w:p>
    <w:p w14:paraId="57EEFC4D"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pasivos,</w:t>
      </w:r>
      <w:r w:rsidR="00BC3406">
        <w:rPr>
          <w:rFonts w:ascii="Arial" w:hAnsi="Arial" w:cs="Arial"/>
          <w:sz w:val="24"/>
          <w:szCs w:val="24"/>
        </w:rPr>
        <w:t xml:space="preserve"> </w:t>
      </w:r>
      <w:r w:rsidRPr="00906633">
        <w:rPr>
          <w:rFonts w:ascii="Arial" w:hAnsi="Arial" w:cs="Arial"/>
          <w:sz w:val="24"/>
          <w:szCs w:val="24"/>
        </w:rPr>
        <w:t>por $747,36 millones, debido</w:t>
      </w:r>
      <w:r w:rsidRPr="00906633">
        <w:rPr>
          <w:rFonts w:ascii="Arial" w:hAnsi="Arial" w:cs="Arial"/>
          <w:spacing w:val="-4"/>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subcuenta</w:t>
      </w:r>
      <w:r w:rsidRPr="00906633">
        <w:rPr>
          <w:rFonts w:ascii="Arial" w:hAnsi="Arial" w:cs="Arial"/>
          <w:spacing w:val="-4"/>
          <w:sz w:val="24"/>
          <w:szCs w:val="24"/>
        </w:rPr>
        <w:t xml:space="preserve"> </w:t>
      </w:r>
      <w:r w:rsidRPr="00906633">
        <w:rPr>
          <w:rFonts w:ascii="Arial" w:hAnsi="Arial" w:cs="Arial"/>
          <w:sz w:val="24"/>
          <w:szCs w:val="24"/>
        </w:rPr>
        <w:t>29010134</w:t>
      </w:r>
      <w:r w:rsidRPr="00906633">
        <w:rPr>
          <w:rFonts w:ascii="Arial" w:hAnsi="Arial" w:cs="Arial"/>
          <w:spacing w:val="-4"/>
          <w:sz w:val="24"/>
          <w:szCs w:val="24"/>
        </w:rPr>
        <w:t xml:space="preserve"> </w:t>
      </w:r>
      <w:r w:rsidRPr="00906633">
        <w:rPr>
          <w:rFonts w:ascii="Arial" w:hAnsi="Arial" w:cs="Arial"/>
          <w:sz w:val="24"/>
          <w:szCs w:val="24"/>
        </w:rPr>
        <w:t>Banco</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Occidente</w:t>
      </w:r>
      <w:r w:rsidRPr="00906633">
        <w:rPr>
          <w:rFonts w:ascii="Arial" w:hAnsi="Arial" w:cs="Arial"/>
          <w:spacing w:val="-4"/>
          <w:sz w:val="24"/>
          <w:szCs w:val="24"/>
        </w:rPr>
        <w:t xml:space="preserve"> </w:t>
      </w:r>
      <w:r w:rsidRPr="00906633">
        <w:rPr>
          <w:rFonts w:ascii="Arial" w:hAnsi="Arial" w:cs="Arial"/>
          <w:sz w:val="24"/>
          <w:szCs w:val="24"/>
        </w:rPr>
        <w:t>presentó,</w:t>
      </w:r>
      <w:r w:rsidRPr="00906633">
        <w:rPr>
          <w:rFonts w:ascii="Arial" w:hAnsi="Arial" w:cs="Arial"/>
          <w:spacing w:val="-4"/>
          <w:sz w:val="24"/>
          <w:szCs w:val="24"/>
        </w:rPr>
        <w:t xml:space="preserve"> </w:t>
      </w:r>
      <w:r w:rsidRPr="00906633">
        <w:rPr>
          <w:rFonts w:ascii="Arial" w:hAnsi="Arial" w:cs="Arial"/>
          <w:sz w:val="24"/>
          <w:szCs w:val="24"/>
        </w:rPr>
        <w:t>a 31 de diciembre de 2024, anticipos sin aplicar.</w:t>
      </w:r>
    </w:p>
    <w:p w14:paraId="06520B50"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7"/>
          <w:sz w:val="24"/>
          <w:szCs w:val="24"/>
        </w:rPr>
        <w:t xml:space="preserve"> </w:t>
      </w:r>
      <w:r w:rsidRPr="00906633">
        <w:rPr>
          <w:rFonts w:ascii="Arial" w:hAnsi="Arial" w:cs="Arial"/>
          <w:sz w:val="24"/>
          <w:szCs w:val="24"/>
        </w:rPr>
        <w:t>situación</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capítulo</w:t>
      </w:r>
      <w:r w:rsidRPr="00906633">
        <w:rPr>
          <w:rFonts w:ascii="Arial" w:hAnsi="Arial" w:cs="Arial"/>
          <w:spacing w:val="-7"/>
          <w:sz w:val="24"/>
          <w:szCs w:val="24"/>
        </w:rPr>
        <w:t xml:space="preserve"> </w:t>
      </w:r>
      <w:r w:rsidRPr="00906633">
        <w:rPr>
          <w:rFonts w:ascii="Arial" w:hAnsi="Arial" w:cs="Arial"/>
          <w:sz w:val="24"/>
          <w:szCs w:val="24"/>
        </w:rPr>
        <w:t>2</w:t>
      </w:r>
      <w:r w:rsidRPr="00906633">
        <w:rPr>
          <w:rFonts w:ascii="Arial" w:hAnsi="Arial" w:cs="Arial"/>
          <w:spacing w:val="-7"/>
          <w:sz w:val="24"/>
          <w:szCs w:val="24"/>
        </w:rPr>
        <w:t xml:space="preserve"> </w:t>
      </w:r>
      <w:r w:rsidRPr="00906633">
        <w:rPr>
          <w:rFonts w:ascii="Arial" w:hAnsi="Arial" w:cs="Arial"/>
          <w:sz w:val="24"/>
          <w:szCs w:val="24"/>
        </w:rPr>
        <w:t>Descripciones y</w:t>
      </w:r>
      <w:r w:rsidRPr="00906633">
        <w:rPr>
          <w:rFonts w:ascii="Arial" w:hAnsi="Arial" w:cs="Arial"/>
          <w:spacing w:val="-2"/>
          <w:sz w:val="24"/>
          <w:szCs w:val="24"/>
        </w:rPr>
        <w:t xml:space="preserve"> </w:t>
      </w:r>
      <w:r w:rsidRPr="00906633">
        <w:rPr>
          <w:rFonts w:ascii="Arial" w:hAnsi="Arial" w:cs="Arial"/>
          <w:sz w:val="24"/>
          <w:szCs w:val="24"/>
        </w:rPr>
        <w:t>dinámicas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062</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30</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marzo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2022,</w:t>
      </w:r>
      <w:r w:rsidRPr="00906633">
        <w:rPr>
          <w:rFonts w:ascii="Arial" w:hAnsi="Arial" w:cs="Arial"/>
          <w:spacing w:val="-2"/>
          <w:sz w:val="24"/>
          <w:szCs w:val="24"/>
        </w:rPr>
        <w:t xml:space="preserve"> </w:t>
      </w:r>
      <w:r w:rsidRPr="00906633">
        <w:rPr>
          <w:rFonts w:ascii="Arial" w:hAnsi="Arial" w:cs="Arial"/>
          <w:sz w:val="24"/>
          <w:szCs w:val="24"/>
        </w:rPr>
        <w:t>expedida por la Contaduría General de la Nación, así como lo dispuesto en el marco conceptual para la preparación y presentación de información financiera</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empresas</w:t>
      </w:r>
      <w:r w:rsidRPr="00906633">
        <w:rPr>
          <w:rFonts w:ascii="Arial" w:hAnsi="Arial" w:cs="Arial"/>
          <w:spacing w:val="-11"/>
          <w:sz w:val="24"/>
          <w:szCs w:val="24"/>
        </w:rPr>
        <w:t xml:space="preserve"> </w:t>
      </w:r>
      <w:r w:rsidRPr="00906633">
        <w:rPr>
          <w:rFonts w:ascii="Arial" w:hAnsi="Arial" w:cs="Arial"/>
          <w:sz w:val="24"/>
          <w:szCs w:val="24"/>
        </w:rPr>
        <w:t>que</w:t>
      </w:r>
      <w:r w:rsidRPr="00906633">
        <w:rPr>
          <w:rFonts w:ascii="Arial" w:hAnsi="Arial" w:cs="Arial"/>
          <w:spacing w:val="-11"/>
          <w:sz w:val="24"/>
          <w:szCs w:val="24"/>
        </w:rPr>
        <w:t xml:space="preserve"> </w:t>
      </w:r>
      <w:r w:rsidRPr="00906633">
        <w:rPr>
          <w:rFonts w:ascii="Arial" w:hAnsi="Arial" w:cs="Arial"/>
          <w:sz w:val="24"/>
          <w:szCs w:val="24"/>
        </w:rPr>
        <w:t>no</w:t>
      </w:r>
      <w:r w:rsidRPr="00906633">
        <w:rPr>
          <w:rFonts w:ascii="Arial" w:hAnsi="Arial" w:cs="Arial"/>
          <w:spacing w:val="-11"/>
          <w:sz w:val="24"/>
          <w:szCs w:val="24"/>
        </w:rPr>
        <w:t xml:space="preserve"> </w:t>
      </w:r>
      <w:r w:rsidRPr="00906633">
        <w:rPr>
          <w:rFonts w:ascii="Arial" w:hAnsi="Arial" w:cs="Arial"/>
          <w:sz w:val="24"/>
          <w:szCs w:val="24"/>
        </w:rPr>
        <w:t>cotizan</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mercado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valores</w:t>
      </w:r>
      <w:r w:rsidRPr="00906633">
        <w:rPr>
          <w:rFonts w:ascii="Arial" w:hAnsi="Arial" w:cs="Arial"/>
          <w:spacing w:val="-11"/>
          <w:sz w:val="24"/>
          <w:szCs w:val="24"/>
        </w:rPr>
        <w:t xml:space="preserve"> </w:t>
      </w:r>
      <w:r w:rsidRPr="00906633">
        <w:rPr>
          <w:rFonts w:ascii="Arial" w:hAnsi="Arial" w:cs="Arial"/>
          <w:sz w:val="24"/>
          <w:szCs w:val="24"/>
        </w:rPr>
        <w:t xml:space="preserve">ni captan ni administran ahorro del público, incorporado al Régimen de </w:t>
      </w:r>
      <w:r w:rsidRPr="00906633">
        <w:rPr>
          <w:rFonts w:ascii="Arial" w:hAnsi="Arial" w:cs="Arial"/>
          <w:spacing w:val="-2"/>
          <w:sz w:val="24"/>
          <w:szCs w:val="24"/>
        </w:rPr>
        <w:t>Contabilidad</w:t>
      </w:r>
      <w:r w:rsidRPr="00906633">
        <w:rPr>
          <w:rFonts w:ascii="Arial" w:hAnsi="Arial" w:cs="Arial"/>
          <w:spacing w:val="-18"/>
          <w:sz w:val="24"/>
          <w:szCs w:val="24"/>
        </w:rPr>
        <w:t xml:space="preserve"> </w:t>
      </w:r>
      <w:r w:rsidRPr="00906633">
        <w:rPr>
          <w:rFonts w:ascii="Arial" w:hAnsi="Arial" w:cs="Arial"/>
          <w:spacing w:val="-2"/>
          <w:sz w:val="24"/>
          <w:szCs w:val="24"/>
        </w:rPr>
        <w:t>Pública,</w:t>
      </w:r>
      <w:r w:rsidRPr="00906633">
        <w:rPr>
          <w:rFonts w:ascii="Arial" w:hAnsi="Arial" w:cs="Arial"/>
          <w:spacing w:val="-17"/>
          <w:sz w:val="24"/>
          <w:szCs w:val="24"/>
        </w:rPr>
        <w:t xml:space="preserve"> </w:t>
      </w:r>
      <w:r w:rsidRPr="00906633">
        <w:rPr>
          <w:rFonts w:ascii="Arial" w:hAnsi="Arial" w:cs="Arial"/>
          <w:spacing w:val="-2"/>
          <w:sz w:val="24"/>
          <w:szCs w:val="24"/>
        </w:rPr>
        <w:t>mediante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414</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2014</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8"/>
          <w:sz w:val="24"/>
          <w:szCs w:val="24"/>
        </w:rPr>
        <w:t xml:space="preserve"> </w:t>
      </w:r>
      <w:r w:rsidRPr="00906633">
        <w:rPr>
          <w:rFonts w:ascii="Arial" w:hAnsi="Arial" w:cs="Arial"/>
          <w:spacing w:val="-2"/>
          <w:sz w:val="24"/>
          <w:szCs w:val="24"/>
        </w:rPr>
        <w:t xml:space="preserve">actualizado </w:t>
      </w:r>
      <w:r w:rsidRPr="00906633">
        <w:rPr>
          <w:rFonts w:ascii="Arial" w:hAnsi="Arial" w:cs="Arial"/>
          <w:sz w:val="24"/>
          <w:szCs w:val="24"/>
        </w:rPr>
        <w:t>por la Resolución 212 de 2021.</w:t>
      </w:r>
    </w:p>
    <w:p w14:paraId="1488C0C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Esta</w:t>
      </w:r>
      <w:r w:rsidRPr="00906633">
        <w:rPr>
          <w:rFonts w:ascii="Arial" w:hAnsi="Arial" w:cs="Arial"/>
          <w:spacing w:val="-13"/>
          <w:sz w:val="24"/>
          <w:szCs w:val="24"/>
        </w:rPr>
        <w:t xml:space="preserve"> </w:t>
      </w:r>
      <w:r w:rsidRPr="00906633">
        <w:rPr>
          <w:rFonts w:ascii="Arial" w:hAnsi="Arial" w:cs="Arial"/>
          <w:spacing w:val="-2"/>
          <w:sz w:val="24"/>
          <w:szCs w:val="24"/>
        </w:rPr>
        <w:t>inconsistencia</w:t>
      </w:r>
      <w:r w:rsidRPr="00906633">
        <w:rPr>
          <w:rFonts w:ascii="Arial" w:hAnsi="Arial" w:cs="Arial"/>
          <w:spacing w:val="-13"/>
          <w:sz w:val="24"/>
          <w:szCs w:val="24"/>
        </w:rPr>
        <w:t xml:space="preserve"> </w:t>
      </w:r>
      <w:r w:rsidRPr="00906633">
        <w:rPr>
          <w:rFonts w:ascii="Arial" w:hAnsi="Arial" w:cs="Arial"/>
          <w:spacing w:val="-2"/>
          <w:sz w:val="24"/>
          <w:szCs w:val="24"/>
        </w:rPr>
        <w:t>se</w:t>
      </w:r>
      <w:r w:rsidRPr="00906633">
        <w:rPr>
          <w:rFonts w:ascii="Arial" w:hAnsi="Arial" w:cs="Arial"/>
          <w:spacing w:val="-13"/>
          <w:sz w:val="24"/>
          <w:szCs w:val="24"/>
        </w:rPr>
        <w:t xml:space="preserve"> </w:t>
      </w:r>
      <w:r w:rsidRPr="00906633">
        <w:rPr>
          <w:rFonts w:ascii="Arial" w:hAnsi="Arial" w:cs="Arial"/>
          <w:spacing w:val="-2"/>
          <w:sz w:val="24"/>
          <w:szCs w:val="24"/>
        </w:rPr>
        <w:t>originó</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deficiencias</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procesos</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 xml:space="preserve">control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seguimiento</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parte</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división</w:t>
      </w:r>
      <w:r w:rsidRPr="00906633">
        <w:rPr>
          <w:rFonts w:ascii="Arial" w:hAnsi="Arial" w:cs="Arial"/>
          <w:spacing w:val="-4"/>
          <w:sz w:val="24"/>
          <w:szCs w:val="24"/>
        </w:rPr>
        <w:t xml:space="preserve"> </w:t>
      </w:r>
      <w:r w:rsidRPr="00906633">
        <w:rPr>
          <w:rFonts w:ascii="Arial" w:hAnsi="Arial" w:cs="Arial"/>
          <w:sz w:val="24"/>
          <w:szCs w:val="24"/>
        </w:rPr>
        <w:t>financiera,</w:t>
      </w:r>
      <w:r w:rsidRPr="00906633">
        <w:rPr>
          <w:rFonts w:ascii="Arial" w:hAnsi="Arial" w:cs="Arial"/>
          <w:spacing w:val="-4"/>
          <w:sz w:val="24"/>
          <w:szCs w:val="24"/>
        </w:rPr>
        <w:t xml:space="preserve"> </w:t>
      </w:r>
      <w:r w:rsidRPr="00906633">
        <w:rPr>
          <w:rFonts w:ascii="Arial" w:hAnsi="Arial" w:cs="Arial"/>
          <w:sz w:val="24"/>
          <w:szCs w:val="24"/>
        </w:rPr>
        <w:t>lo</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comprometió la confiabilidad de la información contable reflejada en los estados financieros y generó una sobrestimación en la cuenta.</w:t>
      </w:r>
    </w:p>
    <w:p w14:paraId="5D58350F" w14:textId="77777777" w:rsidR="008178A8" w:rsidRDefault="00137D9D" w:rsidP="008178A8">
      <w:pPr>
        <w:pStyle w:val="Textoindependiente"/>
        <w:tabs>
          <w:tab w:val="left" w:pos="9781"/>
        </w:tabs>
        <w:spacing w:before="261" w:line="266" w:lineRule="exact"/>
        <w:ind w:left="567" w:right="191"/>
        <w:rPr>
          <w:rFonts w:ascii="Arial" w:hAnsi="Arial" w:cs="Arial"/>
          <w:spacing w:val="-4"/>
          <w:sz w:val="24"/>
          <w:szCs w:val="24"/>
        </w:rPr>
      </w:pPr>
      <w:r w:rsidRPr="00906633">
        <w:rPr>
          <w:rFonts w:ascii="Arial" w:hAnsi="Arial" w:cs="Arial"/>
          <w:sz w:val="24"/>
          <w:szCs w:val="24"/>
        </w:rPr>
        <w:t xml:space="preserve">Incorrección de cantidad en otros pasivos, por $1.211,01 millones, </w:t>
      </w:r>
      <w:r w:rsidRPr="00906633">
        <w:rPr>
          <w:rFonts w:ascii="Arial" w:hAnsi="Arial" w:cs="Arial"/>
          <w:spacing w:val="-4"/>
          <w:sz w:val="24"/>
          <w:szCs w:val="24"/>
        </w:rPr>
        <w:t>debido</w:t>
      </w:r>
      <w:r w:rsidRPr="00906633">
        <w:rPr>
          <w:rFonts w:ascii="Arial" w:hAnsi="Arial" w:cs="Arial"/>
          <w:spacing w:val="-9"/>
          <w:sz w:val="24"/>
          <w:szCs w:val="24"/>
        </w:rPr>
        <w:t xml:space="preserve"> </w:t>
      </w:r>
      <w:r w:rsidRPr="00906633">
        <w:rPr>
          <w:rFonts w:ascii="Arial" w:hAnsi="Arial" w:cs="Arial"/>
          <w:spacing w:val="-4"/>
          <w:sz w:val="24"/>
          <w:szCs w:val="24"/>
        </w:rPr>
        <w:t>a</w:t>
      </w:r>
      <w:r w:rsidRPr="00906633">
        <w:rPr>
          <w:rFonts w:ascii="Arial" w:hAnsi="Arial" w:cs="Arial"/>
          <w:spacing w:val="-9"/>
          <w:sz w:val="24"/>
          <w:szCs w:val="24"/>
        </w:rPr>
        <w:t xml:space="preserve"> </w:t>
      </w:r>
      <w:r w:rsidRPr="00906633">
        <w:rPr>
          <w:rFonts w:ascii="Arial" w:hAnsi="Arial" w:cs="Arial"/>
          <w:spacing w:val="-4"/>
          <w:sz w:val="24"/>
          <w:szCs w:val="24"/>
        </w:rPr>
        <w:t>que</w:t>
      </w:r>
      <w:r w:rsidRPr="00906633">
        <w:rPr>
          <w:rFonts w:ascii="Arial" w:hAnsi="Arial" w:cs="Arial"/>
          <w:spacing w:val="-9"/>
          <w:sz w:val="24"/>
          <w:szCs w:val="24"/>
        </w:rPr>
        <w:t xml:space="preserve"> </w:t>
      </w:r>
      <w:r w:rsidRPr="00906633">
        <w:rPr>
          <w:rFonts w:ascii="Arial" w:hAnsi="Arial" w:cs="Arial"/>
          <w:spacing w:val="-4"/>
          <w:sz w:val="24"/>
          <w:szCs w:val="24"/>
        </w:rPr>
        <w:t>la</w:t>
      </w:r>
      <w:r w:rsidRPr="00906633">
        <w:rPr>
          <w:rFonts w:ascii="Arial" w:hAnsi="Arial" w:cs="Arial"/>
          <w:spacing w:val="-9"/>
          <w:sz w:val="24"/>
          <w:szCs w:val="24"/>
        </w:rPr>
        <w:t xml:space="preserve"> </w:t>
      </w:r>
      <w:r w:rsidRPr="00906633">
        <w:rPr>
          <w:rFonts w:ascii="Arial" w:hAnsi="Arial" w:cs="Arial"/>
          <w:spacing w:val="-4"/>
          <w:sz w:val="24"/>
          <w:szCs w:val="24"/>
        </w:rPr>
        <w:t>subcuenta</w:t>
      </w:r>
      <w:r w:rsidRPr="00906633">
        <w:rPr>
          <w:rFonts w:ascii="Arial" w:hAnsi="Arial" w:cs="Arial"/>
          <w:spacing w:val="-9"/>
          <w:sz w:val="24"/>
          <w:szCs w:val="24"/>
        </w:rPr>
        <w:t xml:space="preserve"> </w:t>
      </w:r>
      <w:r w:rsidRPr="00906633">
        <w:rPr>
          <w:rFonts w:ascii="Arial" w:hAnsi="Arial" w:cs="Arial"/>
          <w:spacing w:val="-4"/>
          <w:sz w:val="24"/>
          <w:szCs w:val="24"/>
        </w:rPr>
        <w:t>convenios</w:t>
      </w:r>
      <w:r w:rsidRPr="00906633">
        <w:rPr>
          <w:rFonts w:ascii="Arial" w:hAnsi="Arial" w:cs="Arial"/>
          <w:spacing w:val="-9"/>
          <w:sz w:val="24"/>
          <w:szCs w:val="24"/>
        </w:rPr>
        <w:t xml:space="preserve"> </w:t>
      </w:r>
      <w:r w:rsidRPr="00906633">
        <w:rPr>
          <w:rFonts w:ascii="Arial" w:hAnsi="Arial" w:cs="Arial"/>
          <w:spacing w:val="-4"/>
          <w:sz w:val="24"/>
          <w:szCs w:val="24"/>
        </w:rPr>
        <w:t>gobierno,</w:t>
      </w:r>
      <w:r w:rsidRPr="00906633">
        <w:rPr>
          <w:rFonts w:ascii="Arial" w:hAnsi="Arial" w:cs="Arial"/>
          <w:spacing w:val="-9"/>
          <w:sz w:val="24"/>
          <w:szCs w:val="24"/>
        </w:rPr>
        <w:t xml:space="preserve"> </w:t>
      </w:r>
      <w:r w:rsidRPr="00906633">
        <w:rPr>
          <w:rFonts w:ascii="Arial" w:hAnsi="Arial" w:cs="Arial"/>
          <w:spacing w:val="-4"/>
          <w:sz w:val="24"/>
          <w:szCs w:val="24"/>
        </w:rPr>
        <w:t>presentó</w:t>
      </w:r>
      <w:r w:rsidRPr="00906633">
        <w:rPr>
          <w:rFonts w:ascii="Arial" w:hAnsi="Arial" w:cs="Arial"/>
          <w:spacing w:val="-9"/>
          <w:sz w:val="24"/>
          <w:szCs w:val="24"/>
        </w:rPr>
        <w:t xml:space="preserve"> </w:t>
      </w:r>
      <w:r w:rsidRPr="00906633">
        <w:rPr>
          <w:rFonts w:ascii="Arial" w:hAnsi="Arial" w:cs="Arial"/>
          <w:spacing w:val="-4"/>
          <w:sz w:val="24"/>
          <w:szCs w:val="24"/>
        </w:rPr>
        <w:t xml:space="preserve">inconsistencias </w:t>
      </w:r>
      <w:r w:rsidRPr="00906633">
        <w:rPr>
          <w:rFonts w:ascii="Arial" w:hAnsi="Arial" w:cs="Arial"/>
          <w:sz w:val="24"/>
          <w:szCs w:val="24"/>
        </w:rPr>
        <w:t>relacionadas</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ejecución</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convenios</w:t>
      </w:r>
      <w:r w:rsidRPr="00906633">
        <w:rPr>
          <w:rFonts w:ascii="Arial" w:hAnsi="Arial" w:cs="Arial"/>
          <w:spacing w:val="-13"/>
          <w:sz w:val="24"/>
          <w:szCs w:val="24"/>
        </w:rPr>
        <w:t xml:space="preserve"> </w:t>
      </w:r>
      <w:r w:rsidRPr="00906633">
        <w:rPr>
          <w:rFonts w:ascii="Arial" w:hAnsi="Arial" w:cs="Arial"/>
          <w:sz w:val="24"/>
          <w:szCs w:val="24"/>
        </w:rPr>
        <w:t>FAER</w:t>
      </w:r>
      <w:r w:rsidRPr="00906633">
        <w:rPr>
          <w:rFonts w:ascii="Arial" w:hAnsi="Arial" w:cs="Arial"/>
          <w:spacing w:val="-13"/>
          <w:sz w:val="24"/>
          <w:szCs w:val="24"/>
        </w:rPr>
        <w:t xml:space="preserve"> </w:t>
      </w:r>
      <w:r w:rsidRPr="00906633">
        <w:rPr>
          <w:rFonts w:ascii="Arial" w:hAnsi="Arial" w:cs="Arial"/>
          <w:sz w:val="24"/>
          <w:szCs w:val="24"/>
        </w:rPr>
        <w:t>422-2019</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FAER 807-2019</w:t>
      </w:r>
      <w:r w:rsidRPr="00906633">
        <w:rPr>
          <w:rFonts w:ascii="Arial" w:hAnsi="Arial" w:cs="Arial"/>
          <w:spacing w:val="-5"/>
          <w:sz w:val="24"/>
          <w:szCs w:val="24"/>
        </w:rPr>
        <w:t xml:space="preserve"> </w:t>
      </w:r>
      <w:r w:rsidRPr="00906633">
        <w:rPr>
          <w:rFonts w:ascii="Arial" w:hAnsi="Arial" w:cs="Arial"/>
          <w:sz w:val="24"/>
          <w:szCs w:val="24"/>
        </w:rPr>
        <w:t>suscritos</w:t>
      </w:r>
      <w:r w:rsidRPr="00906633">
        <w:rPr>
          <w:rFonts w:ascii="Arial" w:hAnsi="Arial" w:cs="Arial"/>
          <w:spacing w:val="-5"/>
          <w:sz w:val="24"/>
          <w:szCs w:val="24"/>
        </w:rPr>
        <w:t xml:space="preserve"> </w:t>
      </w:r>
      <w:r w:rsidRPr="00906633">
        <w:rPr>
          <w:rFonts w:ascii="Arial" w:hAnsi="Arial" w:cs="Arial"/>
          <w:sz w:val="24"/>
          <w:szCs w:val="24"/>
        </w:rPr>
        <w:t>con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Ministerio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Minas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lastRenderedPageBreak/>
        <w:t>Energía,</w:t>
      </w:r>
      <w:r w:rsidRPr="00906633">
        <w:rPr>
          <w:rFonts w:ascii="Arial" w:hAnsi="Arial" w:cs="Arial"/>
          <w:spacing w:val="-5"/>
          <w:sz w:val="24"/>
          <w:szCs w:val="24"/>
        </w:rPr>
        <w:t xml:space="preserve"> </w:t>
      </w:r>
      <w:r w:rsidRPr="00906633">
        <w:rPr>
          <w:rFonts w:ascii="Arial" w:hAnsi="Arial" w:cs="Arial"/>
          <w:sz w:val="24"/>
          <w:szCs w:val="24"/>
        </w:rPr>
        <w:t>así</w:t>
      </w:r>
      <w:r w:rsidRPr="00906633">
        <w:rPr>
          <w:rFonts w:ascii="Arial" w:hAnsi="Arial" w:cs="Arial"/>
          <w:spacing w:val="-5"/>
          <w:sz w:val="24"/>
          <w:szCs w:val="24"/>
        </w:rPr>
        <w:t xml:space="preserve"> </w:t>
      </w:r>
      <w:r w:rsidRPr="00906633">
        <w:rPr>
          <w:rFonts w:ascii="Arial" w:hAnsi="Arial" w:cs="Arial"/>
          <w:sz w:val="24"/>
          <w:szCs w:val="24"/>
        </w:rPr>
        <w:t>como</w:t>
      </w:r>
      <w:r w:rsidRPr="00906633">
        <w:rPr>
          <w:rFonts w:ascii="Arial" w:hAnsi="Arial" w:cs="Arial"/>
          <w:spacing w:val="-5"/>
          <w:sz w:val="24"/>
          <w:szCs w:val="24"/>
        </w:rPr>
        <w:t xml:space="preserve"> </w:t>
      </w:r>
      <w:r w:rsidRPr="00906633">
        <w:rPr>
          <w:rFonts w:ascii="Arial" w:hAnsi="Arial" w:cs="Arial"/>
          <w:sz w:val="24"/>
          <w:szCs w:val="24"/>
        </w:rPr>
        <w:t xml:space="preserve">del </w:t>
      </w:r>
      <w:r w:rsidRPr="00906633">
        <w:rPr>
          <w:rFonts w:ascii="Arial" w:hAnsi="Arial" w:cs="Arial"/>
          <w:spacing w:val="-4"/>
          <w:sz w:val="24"/>
          <w:szCs w:val="24"/>
        </w:rPr>
        <w:t>convenio</w:t>
      </w:r>
      <w:r w:rsidRPr="00906633">
        <w:rPr>
          <w:rFonts w:ascii="Arial" w:hAnsi="Arial" w:cs="Arial"/>
          <w:spacing w:val="-11"/>
          <w:sz w:val="24"/>
          <w:szCs w:val="24"/>
        </w:rPr>
        <w:t xml:space="preserve"> </w:t>
      </w:r>
      <w:r w:rsidRPr="00906633">
        <w:rPr>
          <w:rFonts w:ascii="Arial" w:hAnsi="Arial" w:cs="Arial"/>
          <w:spacing w:val="-4"/>
          <w:sz w:val="24"/>
          <w:szCs w:val="24"/>
        </w:rPr>
        <w:t>interadministrativo</w:t>
      </w:r>
      <w:r w:rsidRPr="00906633">
        <w:rPr>
          <w:rFonts w:ascii="Arial" w:hAnsi="Arial" w:cs="Arial"/>
          <w:spacing w:val="-11"/>
          <w:sz w:val="24"/>
          <w:szCs w:val="24"/>
        </w:rPr>
        <w:t xml:space="preserve"> </w:t>
      </w:r>
      <w:r w:rsidRPr="00906633">
        <w:rPr>
          <w:rFonts w:ascii="Arial" w:hAnsi="Arial" w:cs="Arial"/>
          <w:spacing w:val="-4"/>
          <w:sz w:val="24"/>
          <w:szCs w:val="24"/>
        </w:rPr>
        <w:t>63</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2023</w:t>
      </w:r>
      <w:r w:rsidRPr="00906633">
        <w:rPr>
          <w:rFonts w:ascii="Arial" w:hAnsi="Arial" w:cs="Arial"/>
          <w:spacing w:val="-11"/>
          <w:sz w:val="24"/>
          <w:szCs w:val="24"/>
        </w:rPr>
        <w:t xml:space="preserve"> </w:t>
      </w:r>
      <w:r w:rsidRPr="00906633">
        <w:rPr>
          <w:rFonts w:ascii="Arial" w:hAnsi="Arial" w:cs="Arial"/>
          <w:spacing w:val="-4"/>
          <w:sz w:val="24"/>
          <w:szCs w:val="24"/>
        </w:rPr>
        <w:t>con</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Departamento</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Huila.</w:t>
      </w:r>
    </w:p>
    <w:p w14:paraId="1BF86515"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6"/>
          <w:sz w:val="24"/>
          <w:szCs w:val="24"/>
        </w:rPr>
        <w:t xml:space="preserve"> </w:t>
      </w:r>
      <w:r w:rsidRPr="00906633">
        <w:rPr>
          <w:rFonts w:ascii="Arial" w:hAnsi="Arial" w:cs="Arial"/>
          <w:sz w:val="24"/>
          <w:szCs w:val="24"/>
        </w:rPr>
        <w:t>situación,</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capítulo</w:t>
      </w:r>
      <w:r w:rsidRPr="00906633">
        <w:rPr>
          <w:rFonts w:ascii="Arial" w:hAnsi="Arial" w:cs="Arial"/>
          <w:spacing w:val="-16"/>
          <w:sz w:val="24"/>
          <w:szCs w:val="24"/>
        </w:rPr>
        <w:t xml:space="preserve"> </w:t>
      </w:r>
      <w:r w:rsidRPr="00906633">
        <w:rPr>
          <w:rFonts w:ascii="Arial" w:hAnsi="Arial" w:cs="Arial"/>
          <w:sz w:val="24"/>
          <w:szCs w:val="24"/>
        </w:rPr>
        <w:t>2</w:t>
      </w:r>
      <w:r w:rsidRPr="00906633">
        <w:rPr>
          <w:rFonts w:ascii="Arial" w:hAnsi="Arial" w:cs="Arial"/>
          <w:spacing w:val="-16"/>
          <w:sz w:val="24"/>
          <w:szCs w:val="24"/>
        </w:rPr>
        <w:t xml:space="preserve"> </w:t>
      </w:r>
      <w:r w:rsidRPr="00906633">
        <w:rPr>
          <w:rFonts w:ascii="Arial" w:hAnsi="Arial" w:cs="Arial"/>
          <w:sz w:val="24"/>
          <w:szCs w:val="24"/>
        </w:rPr>
        <w:t>Descripciones y dinámicas de la Resolución 062 del 30 de marzo de 2022, emitida por</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Contaduría</w:t>
      </w:r>
      <w:r w:rsidRPr="00906633">
        <w:rPr>
          <w:rFonts w:ascii="Arial" w:hAnsi="Arial" w:cs="Arial"/>
          <w:spacing w:val="-6"/>
          <w:sz w:val="24"/>
          <w:szCs w:val="24"/>
        </w:rPr>
        <w:t xml:space="preserve"> </w:t>
      </w:r>
      <w:r w:rsidRPr="00906633">
        <w:rPr>
          <w:rFonts w:ascii="Arial" w:hAnsi="Arial" w:cs="Arial"/>
          <w:sz w:val="24"/>
          <w:szCs w:val="24"/>
        </w:rPr>
        <w:t>General</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Nación,</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como</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conceptual para</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preparación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presentación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información</w:t>
      </w:r>
      <w:r w:rsidRPr="00906633">
        <w:rPr>
          <w:rFonts w:ascii="Arial" w:hAnsi="Arial" w:cs="Arial"/>
          <w:spacing w:val="40"/>
          <w:sz w:val="24"/>
          <w:szCs w:val="24"/>
        </w:rPr>
        <w:t xml:space="preserve"> </w:t>
      </w:r>
      <w:r w:rsidRPr="00906633">
        <w:rPr>
          <w:rFonts w:ascii="Arial" w:hAnsi="Arial" w:cs="Arial"/>
          <w:sz w:val="24"/>
          <w:szCs w:val="24"/>
        </w:rPr>
        <w:t>financiera</w:t>
      </w:r>
      <w:r w:rsidRPr="00906633">
        <w:rPr>
          <w:rFonts w:ascii="Arial" w:hAnsi="Arial" w:cs="Arial"/>
          <w:spacing w:val="40"/>
          <w:sz w:val="24"/>
          <w:szCs w:val="24"/>
        </w:rPr>
        <w:t xml:space="preserve"> </w:t>
      </w:r>
      <w:r w:rsidRPr="00906633">
        <w:rPr>
          <w:rFonts w:ascii="Arial" w:hAnsi="Arial" w:cs="Arial"/>
          <w:sz w:val="24"/>
          <w:szCs w:val="24"/>
        </w:rPr>
        <w:t xml:space="preserve">de las empresas que no cotizan en el mercado de valores ni captan ni </w:t>
      </w:r>
      <w:r w:rsidRPr="00906633">
        <w:rPr>
          <w:rFonts w:ascii="Arial" w:hAnsi="Arial" w:cs="Arial"/>
          <w:spacing w:val="-2"/>
          <w:sz w:val="24"/>
          <w:szCs w:val="24"/>
        </w:rPr>
        <w:t>administran</w:t>
      </w:r>
      <w:r w:rsidRPr="00906633">
        <w:rPr>
          <w:rFonts w:ascii="Arial" w:hAnsi="Arial" w:cs="Arial"/>
          <w:spacing w:val="-18"/>
          <w:sz w:val="24"/>
          <w:szCs w:val="24"/>
        </w:rPr>
        <w:t xml:space="preserve"> </w:t>
      </w:r>
      <w:r w:rsidRPr="00906633">
        <w:rPr>
          <w:rFonts w:ascii="Arial" w:hAnsi="Arial" w:cs="Arial"/>
          <w:spacing w:val="-2"/>
          <w:sz w:val="24"/>
          <w:szCs w:val="24"/>
        </w:rPr>
        <w:t>ahorro</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público,</w:t>
      </w:r>
      <w:r w:rsidRPr="00906633">
        <w:rPr>
          <w:rFonts w:ascii="Arial" w:hAnsi="Arial" w:cs="Arial"/>
          <w:spacing w:val="-18"/>
          <w:sz w:val="24"/>
          <w:szCs w:val="24"/>
        </w:rPr>
        <w:t xml:space="preserve"> </w:t>
      </w:r>
      <w:r w:rsidRPr="00906633">
        <w:rPr>
          <w:rFonts w:ascii="Arial" w:hAnsi="Arial" w:cs="Arial"/>
          <w:spacing w:val="-2"/>
          <w:sz w:val="24"/>
          <w:szCs w:val="24"/>
        </w:rPr>
        <w:t>incorporado</w:t>
      </w:r>
      <w:r w:rsidRPr="00906633">
        <w:rPr>
          <w:rFonts w:ascii="Arial" w:hAnsi="Arial" w:cs="Arial"/>
          <w:spacing w:val="-17"/>
          <w:sz w:val="24"/>
          <w:szCs w:val="24"/>
        </w:rPr>
        <w:t xml:space="preserve"> </w:t>
      </w:r>
      <w:r w:rsidRPr="00906633">
        <w:rPr>
          <w:rFonts w:ascii="Arial" w:hAnsi="Arial" w:cs="Arial"/>
          <w:spacing w:val="-2"/>
          <w:sz w:val="24"/>
          <w:szCs w:val="24"/>
        </w:rPr>
        <w:t>al</w:t>
      </w:r>
      <w:r w:rsidRPr="00906633">
        <w:rPr>
          <w:rFonts w:ascii="Arial" w:hAnsi="Arial" w:cs="Arial"/>
          <w:spacing w:val="-18"/>
          <w:sz w:val="24"/>
          <w:szCs w:val="24"/>
        </w:rPr>
        <w:t xml:space="preserve"> </w:t>
      </w:r>
      <w:r w:rsidRPr="00906633">
        <w:rPr>
          <w:rFonts w:ascii="Arial" w:hAnsi="Arial" w:cs="Arial"/>
          <w:spacing w:val="-2"/>
          <w:sz w:val="24"/>
          <w:szCs w:val="24"/>
        </w:rPr>
        <w:t>Régimen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 xml:space="preserve">Contabilidad </w:t>
      </w:r>
      <w:r w:rsidRPr="00906633">
        <w:rPr>
          <w:rFonts w:ascii="Arial" w:hAnsi="Arial" w:cs="Arial"/>
          <w:sz w:val="24"/>
          <w:szCs w:val="24"/>
        </w:rPr>
        <w:t>Pública</w:t>
      </w:r>
      <w:r w:rsidRPr="00906633">
        <w:rPr>
          <w:rFonts w:ascii="Arial" w:hAnsi="Arial" w:cs="Arial"/>
          <w:spacing w:val="-14"/>
          <w:sz w:val="24"/>
          <w:szCs w:val="24"/>
        </w:rPr>
        <w:t xml:space="preserve"> </w:t>
      </w:r>
      <w:r w:rsidRPr="00906633">
        <w:rPr>
          <w:rFonts w:ascii="Arial" w:hAnsi="Arial" w:cs="Arial"/>
          <w:sz w:val="24"/>
          <w:szCs w:val="24"/>
        </w:rPr>
        <w:t>mediante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414</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2014</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actualizado</w:t>
      </w:r>
      <w:r w:rsidRPr="00906633">
        <w:rPr>
          <w:rFonts w:ascii="Arial" w:hAnsi="Arial" w:cs="Arial"/>
          <w:spacing w:val="-14"/>
          <w:sz w:val="24"/>
          <w:szCs w:val="24"/>
        </w:rPr>
        <w:t xml:space="preserve"> </w:t>
      </w:r>
      <w:r w:rsidRPr="00906633">
        <w:rPr>
          <w:rFonts w:ascii="Arial" w:hAnsi="Arial" w:cs="Arial"/>
          <w:sz w:val="24"/>
          <w:szCs w:val="24"/>
        </w:rPr>
        <w:t>mediante</w:t>
      </w:r>
      <w:r w:rsidRPr="00906633">
        <w:rPr>
          <w:rFonts w:ascii="Arial" w:hAnsi="Arial" w:cs="Arial"/>
          <w:spacing w:val="-14"/>
          <w:sz w:val="24"/>
          <w:szCs w:val="24"/>
        </w:rPr>
        <w:t xml:space="preserve"> </w:t>
      </w:r>
      <w:r w:rsidRPr="00906633">
        <w:rPr>
          <w:rFonts w:ascii="Arial" w:hAnsi="Arial" w:cs="Arial"/>
          <w:sz w:val="24"/>
          <w:szCs w:val="24"/>
        </w:rPr>
        <w:t>la Resolución 212 de 2021.</w:t>
      </w:r>
    </w:p>
    <w:p w14:paraId="234A87EF"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inconsistencia</w:t>
      </w:r>
      <w:r w:rsidRPr="00906633">
        <w:rPr>
          <w:rFonts w:ascii="Arial" w:hAnsi="Arial" w:cs="Arial"/>
          <w:spacing w:val="-11"/>
          <w:sz w:val="24"/>
          <w:szCs w:val="24"/>
        </w:rPr>
        <w:t xml:space="preserve"> </w:t>
      </w:r>
      <w:r w:rsidRPr="00906633">
        <w:rPr>
          <w:rFonts w:ascii="Arial" w:hAnsi="Arial" w:cs="Arial"/>
          <w:sz w:val="24"/>
          <w:szCs w:val="24"/>
        </w:rPr>
        <w:t>obedeció</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deficiencias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control</w:t>
      </w:r>
      <w:r w:rsidRPr="00906633">
        <w:rPr>
          <w:rFonts w:ascii="Arial" w:hAnsi="Arial" w:cs="Arial"/>
          <w:spacing w:val="-11"/>
          <w:sz w:val="24"/>
          <w:szCs w:val="24"/>
        </w:rPr>
        <w:t xml:space="preserve"> </w:t>
      </w:r>
      <w:r w:rsidRPr="00906633">
        <w:rPr>
          <w:rFonts w:ascii="Arial" w:hAnsi="Arial" w:cs="Arial"/>
          <w:sz w:val="24"/>
          <w:szCs w:val="24"/>
        </w:rPr>
        <w:t>interno</w:t>
      </w:r>
      <w:r w:rsidRPr="00906633">
        <w:rPr>
          <w:rFonts w:ascii="Arial" w:hAnsi="Arial" w:cs="Arial"/>
          <w:spacing w:val="-11"/>
          <w:sz w:val="24"/>
          <w:szCs w:val="24"/>
        </w:rPr>
        <w:t xml:space="preserve"> </w:t>
      </w:r>
      <w:r w:rsidRPr="00906633">
        <w:rPr>
          <w:rFonts w:ascii="Arial" w:hAnsi="Arial" w:cs="Arial"/>
          <w:sz w:val="24"/>
          <w:szCs w:val="24"/>
        </w:rPr>
        <w:t>ejercido por</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división</w:t>
      </w:r>
      <w:r w:rsidRPr="00906633">
        <w:rPr>
          <w:rFonts w:ascii="Arial" w:hAnsi="Arial" w:cs="Arial"/>
          <w:spacing w:val="-15"/>
          <w:sz w:val="24"/>
          <w:szCs w:val="24"/>
        </w:rPr>
        <w:t xml:space="preserve"> </w:t>
      </w:r>
      <w:r w:rsidRPr="00906633">
        <w:rPr>
          <w:rFonts w:ascii="Arial" w:hAnsi="Arial" w:cs="Arial"/>
          <w:sz w:val="24"/>
          <w:szCs w:val="24"/>
        </w:rPr>
        <w:t>financiera,</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cual</w:t>
      </w:r>
      <w:r w:rsidRPr="00906633">
        <w:rPr>
          <w:rFonts w:ascii="Arial" w:hAnsi="Arial" w:cs="Arial"/>
          <w:spacing w:val="-15"/>
          <w:sz w:val="24"/>
          <w:szCs w:val="24"/>
        </w:rPr>
        <w:t xml:space="preserve"> </w:t>
      </w:r>
      <w:r w:rsidRPr="00906633">
        <w:rPr>
          <w:rFonts w:ascii="Arial" w:hAnsi="Arial" w:cs="Arial"/>
          <w:sz w:val="24"/>
          <w:szCs w:val="24"/>
        </w:rPr>
        <w:t>afectó</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razonabilidad</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confiabilidad 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información</w:t>
      </w:r>
      <w:r w:rsidRPr="00906633">
        <w:rPr>
          <w:rFonts w:ascii="Arial" w:hAnsi="Arial" w:cs="Arial"/>
          <w:spacing w:val="-6"/>
          <w:sz w:val="24"/>
          <w:szCs w:val="24"/>
        </w:rPr>
        <w:t xml:space="preserve"> </w:t>
      </w:r>
      <w:r w:rsidRPr="00906633">
        <w:rPr>
          <w:rFonts w:ascii="Arial" w:hAnsi="Arial" w:cs="Arial"/>
          <w:sz w:val="24"/>
          <w:szCs w:val="24"/>
        </w:rPr>
        <w:t>contable</w:t>
      </w:r>
      <w:r w:rsidRPr="00906633">
        <w:rPr>
          <w:rFonts w:ascii="Arial" w:hAnsi="Arial" w:cs="Arial"/>
          <w:spacing w:val="-6"/>
          <w:sz w:val="24"/>
          <w:szCs w:val="24"/>
        </w:rPr>
        <w:t xml:space="preserve"> </w:t>
      </w:r>
      <w:r w:rsidRPr="00906633">
        <w:rPr>
          <w:rFonts w:ascii="Arial" w:hAnsi="Arial" w:cs="Arial"/>
          <w:sz w:val="24"/>
          <w:szCs w:val="24"/>
        </w:rPr>
        <w:t>presentada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estados</w:t>
      </w:r>
      <w:r w:rsidRPr="00906633">
        <w:rPr>
          <w:rFonts w:ascii="Arial" w:hAnsi="Arial" w:cs="Arial"/>
          <w:spacing w:val="-6"/>
          <w:sz w:val="24"/>
          <w:szCs w:val="24"/>
        </w:rPr>
        <w:t xml:space="preserve">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con subestimación en la cuenta.</w:t>
      </w:r>
    </w:p>
    <w:p w14:paraId="7D4DA33A"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7"/>
          <w:sz w:val="24"/>
          <w:szCs w:val="24"/>
        </w:rPr>
        <w:t xml:space="preserve"> </w:t>
      </w:r>
      <w:r w:rsidRPr="008178A8">
        <w:rPr>
          <w:rFonts w:ascii="Arial" w:hAnsi="Arial" w:cs="Arial"/>
          <w:b/>
          <w:sz w:val="24"/>
          <w:szCs w:val="24"/>
        </w:rPr>
        <w:t>interno</w:t>
      </w:r>
      <w:r w:rsidRPr="008178A8">
        <w:rPr>
          <w:rFonts w:ascii="Arial" w:hAnsi="Arial" w:cs="Arial"/>
          <w:b/>
          <w:spacing w:val="-7"/>
          <w:sz w:val="24"/>
          <w:szCs w:val="24"/>
        </w:rPr>
        <w:t xml:space="preserve"> </w:t>
      </w:r>
      <w:r w:rsidRPr="008178A8">
        <w:rPr>
          <w:rFonts w:ascii="Arial" w:hAnsi="Arial" w:cs="Arial"/>
          <w:b/>
          <w:sz w:val="24"/>
          <w:szCs w:val="24"/>
        </w:rPr>
        <w:t>financiero:</w:t>
      </w:r>
      <w:r w:rsidRPr="008178A8">
        <w:rPr>
          <w:rFonts w:ascii="Arial" w:hAnsi="Arial" w:cs="Arial"/>
          <w:b/>
          <w:spacing w:val="-6"/>
          <w:sz w:val="24"/>
          <w:szCs w:val="24"/>
        </w:rPr>
        <w:t xml:space="preserve"> </w:t>
      </w:r>
      <w:r w:rsidRPr="008178A8">
        <w:rPr>
          <w:rFonts w:ascii="Arial" w:hAnsi="Arial" w:cs="Arial"/>
          <w:b/>
          <w:sz w:val="24"/>
          <w:szCs w:val="24"/>
        </w:rPr>
        <w:t>con</w:t>
      </w:r>
      <w:r w:rsidRPr="008178A8">
        <w:rPr>
          <w:rFonts w:ascii="Arial" w:hAnsi="Arial" w:cs="Arial"/>
          <w:b/>
          <w:spacing w:val="-7"/>
          <w:sz w:val="24"/>
          <w:szCs w:val="24"/>
        </w:rPr>
        <w:t xml:space="preserve"> </w:t>
      </w:r>
      <w:r w:rsidRPr="008178A8">
        <w:rPr>
          <w:rFonts w:ascii="Arial" w:hAnsi="Arial" w:cs="Arial"/>
          <w:b/>
          <w:spacing w:val="-2"/>
          <w:sz w:val="24"/>
          <w:szCs w:val="24"/>
        </w:rPr>
        <w:t>deficiencias.</w:t>
      </w:r>
    </w:p>
    <w:p w14:paraId="267BEC3F"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Las principales deficiencias detectadas se originaron por falta de conciliación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entre</w:t>
      </w:r>
      <w:r w:rsidRPr="00906633">
        <w:rPr>
          <w:rFonts w:ascii="Arial" w:hAnsi="Arial" w:cs="Arial"/>
          <w:spacing w:val="-20"/>
          <w:sz w:val="24"/>
          <w:szCs w:val="24"/>
        </w:rPr>
        <w:t xml:space="preserve"> </w:t>
      </w:r>
      <w:r w:rsidRPr="00906633">
        <w:rPr>
          <w:rFonts w:ascii="Arial" w:hAnsi="Arial" w:cs="Arial"/>
          <w:sz w:val="24"/>
          <w:szCs w:val="24"/>
        </w:rPr>
        <w:t>comercial</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cuanto</w:t>
      </w:r>
      <w:r w:rsidRPr="00906633">
        <w:rPr>
          <w:rFonts w:ascii="Arial" w:hAnsi="Arial" w:cs="Arial"/>
          <w:spacing w:val="-20"/>
          <w:sz w:val="24"/>
          <w:szCs w:val="24"/>
        </w:rPr>
        <w:t xml:space="preserve"> </w:t>
      </w:r>
      <w:r w:rsidRPr="00906633">
        <w:rPr>
          <w:rFonts w:ascii="Arial" w:hAnsi="Arial" w:cs="Arial"/>
          <w:sz w:val="24"/>
          <w:szCs w:val="24"/>
        </w:rPr>
        <w:t>a la</w:t>
      </w:r>
      <w:r w:rsidRPr="00906633">
        <w:rPr>
          <w:rFonts w:ascii="Arial" w:hAnsi="Arial" w:cs="Arial"/>
          <w:spacing w:val="-14"/>
          <w:sz w:val="24"/>
          <w:szCs w:val="24"/>
        </w:rPr>
        <w:t xml:space="preserve"> </w:t>
      </w:r>
      <w:r w:rsidRPr="00906633">
        <w:rPr>
          <w:rFonts w:ascii="Arial" w:hAnsi="Arial" w:cs="Arial"/>
          <w:sz w:val="24"/>
          <w:szCs w:val="24"/>
        </w:rPr>
        <w:t>evolución</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z w:val="24"/>
          <w:szCs w:val="24"/>
        </w:rPr>
        <w:t>control</w:t>
      </w:r>
      <w:r w:rsidRPr="00906633">
        <w:rPr>
          <w:rFonts w:ascii="Arial" w:hAnsi="Arial" w:cs="Arial"/>
          <w:spacing w:val="-14"/>
          <w:sz w:val="24"/>
          <w:szCs w:val="24"/>
        </w:rPr>
        <w:t xml:space="preserve"> </w:t>
      </w:r>
      <w:r w:rsidRPr="00906633">
        <w:rPr>
          <w:rFonts w:ascii="Arial" w:hAnsi="Arial" w:cs="Arial"/>
          <w:sz w:val="24"/>
          <w:szCs w:val="24"/>
        </w:rPr>
        <w:t>interno</w:t>
      </w:r>
      <w:r w:rsidRPr="00906633">
        <w:rPr>
          <w:rFonts w:ascii="Arial" w:hAnsi="Arial" w:cs="Arial"/>
          <w:spacing w:val="-14"/>
          <w:sz w:val="24"/>
          <w:szCs w:val="24"/>
        </w:rPr>
        <w:t xml:space="preserve"> </w:t>
      </w:r>
      <w:r w:rsidRPr="00906633">
        <w:rPr>
          <w:rFonts w:ascii="Arial" w:hAnsi="Arial" w:cs="Arial"/>
          <w:sz w:val="24"/>
          <w:szCs w:val="24"/>
        </w:rPr>
        <w:t>financiero,</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puntaje</w:t>
      </w:r>
      <w:r w:rsidRPr="00906633">
        <w:rPr>
          <w:rFonts w:ascii="Arial" w:hAnsi="Arial" w:cs="Arial"/>
          <w:spacing w:val="-14"/>
          <w:sz w:val="24"/>
          <w:szCs w:val="24"/>
        </w:rPr>
        <w:t xml:space="preserve"> </w:t>
      </w:r>
      <w:r w:rsidRPr="00906633">
        <w:rPr>
          <w:rFonts w:ascii="Arial" w:hAnsi="Arial" w:cs="Arial"/>
          <w:sz w:val="24"/>
          <w:szCs w:val="24"/>
        </w:rPr>
        <w:t>final</w:t>
      </w:r>
      <w:r w:rsidRPr="00906633">
        <w:rPr>
          <w:rFonts w:ascii="Arial" w:hAnsi="Arial" w:cs="Arial"/>
          <w:spacing w:val="-14"/>
          <w:sz w:val="24"/>
          <w:szCs w:val="24"/>
        </w:rPr>
        <w:t xml:space="preserve"> </w:t>
      </w:r>
      <w:r w:rsidRPr="00906633">
        <w:rPr>
          <w:rFonts w:ascii="Arial" w:hAnsi="Arial" w:cs="Arial"/>
          <w:sz w:val="24"/>
          <w:szCs w:val="24"/>
        </w:rPr>
        <w:t>fue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1,63, con deficiencias de ocho riesgos establecidos, un control inefectivo, cuatro con deficiencias y tres que fueron efectivos.</w:t>
      </w:r>
    </w:p>
    <w:p w14:paraId="7B22F03E"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Esenttia</w:t>
      </w:r>
      <w:r w:rsidRPr="008178A8">
        <w:rPr>
          <w:rFonts w:ascii="Arial" w:hAnsi="Arial" w:cs="Arial"/>
          <w:b/>
          <w:spacing w:val="4"/>
          <w:sz w:val="24"/>
          <w:szCs w:val="24"/>
        </w:rPr>
        <w:t xml:space="preserve"> </w:t>
      </w:r>
      <w:r w:rsidRPr="008178A8">
        <w:rPr>
          <w:rFonts w:ascii="Arial" w:hAnsi="Arial" w:cs="Arial"/>
          <w:b/>
          <w:sz w:val="24"/>
          <w:szCs w:val="24"/>
        </w:rPr>
        <w:t>Masterbatch</w:t>
      </w:r>
      <w:r w:rsidRPr="008178A8">
        <w:rPr>
          <w:rFonts w:ascii="Arial" w:hAnsi="Arial" w:cs="Arial"/>
          <w:b/>
          <w:spacing w:val="5"/>
          <w:sz w:val="24"/>
          <w:szCs w:val="24"/>
        </w:rPr>
        <w:t xml:space="preserve"> </w:t>
      </w:r>
      <w:r w:rsidRPr="008178A8">
        <w:rPr>
          <w:rFonts w:ascii="Arial" w:hAnsi="Arial" w:cs="Arial"/>
          <w:b/>
          <w:spacing w:val="-4"/>
          <w:sz w:val="24"/>
          <w:szCs w:val="24"/>
        </w:rPr>
        <w:t>Ltda.</w:t>
      </w:r>
    </w:p>
    <w:p w14:paraId="0667860B" w14:textId="77777777" w:rsid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Opinión</w:t>
      </w:r>
      <w:r w:rsidRPr="008178A8">
        <w:rPr>
          <w:rFonts w:ascii="Arial" w:hAnsi="Arial" w:cs="Arial"/>
          <w:b/>
          <w:spacing w:val="-10"/>
          <w:sz w:val="24"/>
          <w:szCs w:val="24"/>
        </w:rPr>
        <w:t xml:space="preserve"> </w:t>
      </w:r>
      <w:r w:rsidRPr="008178A8">
        <w:rPr>
          <w:rFonts w:ascii="Arial" w:hAnsi="Arial" w:cs="Arial"/>
          <w:b/>
          <w:sz w:val="24"/>
          <w:szCs w:val="24"/>
        </w:rPr>
        <w:t>contable:</w:t>
      </w:r>
      <w:r w:rsidRPr="008178A8">
        <w:rPr>
          <w:rFonts w:ascii="Arial" w:hAnsi="Arial" w:cs="Arial"/>
          <w:b/>
          <w:spacing w:val="-10"/>
          <w:sz w:val="24"/>
          <w:szCs w:val="24"/>
        </w:rPr>
        <w:t xml:space="preserve"> </w:t>
      </w:r>
      <w:r w:rsidRPr="008178A8">
        <w:rPr>
          <w:rFonts w:ascii="Arial" w:hAnsi="Arial" w:cs="Arial"/>
          <w:b/>
          <w:sz w:val="24"/>
          <w:szCs w:val="24"/>
        </w:rPr>
        <w:t>sin</w:t>
      </w:r>
      <w:r w:rsidRPr="008178A8">
        <w:rPr>
          <w:rFonts w:ascii="Arial" w:hAnsi="Arial" w:cs="Arial"/>
          <w:b/>
          <w:spacing w:val="-10"/>
          <w:sz w:val="24"/>
          <w:szCs w:val="24"/>
        </w:rPr>
        <w:t xml:space="preserve"> </w:t>
      </w:r>
      <w:r w:rsidRPr="008178A8">
        <w:rPr>
          <w:rFonts w:ascii="Arial" w:hAnsi="Arial" w:cs="Arial"/>
          <w:b/>
          <w:spacing w:val="-2"/>
          <w:sz w:val="24"/>
          <w:szCs w:val="24"/>
        </w:rPr>
        <w:t>salvedades.</w:t>
      </w:r>
    </w:p>
    <w:p w14:paraId="4C8E0FDD"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clasificación en otros ingresos, por $17,59 millones, debido a que en la revisión y análisis de las operaciones recíprocas reportadas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entidad</w:t>
      </w:r>
      <w:r w:rsidRPr="00906633">
        <w:rPr>
          <w:rFonts w:ascii="Arial" w:hAnsi="Arial" w:cs="Arial"/>
          <w:spacing w:val="-8"/>
          <w:sz w:val="24"/>
          <w:szCs w:val="24"/>
        </w:rPr>
        <w:t xml:space="preserve"> </w:t>
      </w:r>
      <w:r w:rsidRPr="00906633">
        <w:rPr>
          <w:rFonts w:ascii="Arial" w:hAnsi="Arial" w:cs="Arial"/>
          <w:sz w:val="24"/>
          <w:szCs w:val="24"/>
        </w:rPr>
        <w:t>se</w:t>
      </w:r>
      <w:r w:rsidRPr="00906633">
        <w:rPr>
          <w:rFonts w:ascii="Arial" w:hAnsi="Arial" w:cs="Arial"/>
          <w:spacing w:val="-8"/>
          <w:sz w:val="24"/>
          <w:szCs w:val="24"/>
        </w:rPr>
        <w:t xml:space="preserve"> </w:t>
      </w:r>
      <w:r w:rsidRPr="00906633">
        <w:rPr>
          <w:rFonts w:ascii="Arial" w:hAnsi="Arial" w:cs="Arial"/>
          <w:sz w:val="24"/>
          <w:szCs w:val="24"/>
        </w:rPr>
        <w:t>evidenció</w:t>
      </w:r>
      <w:r w:rsidRPr="00906633">
        <w:rPr>
          <w:rFonts w:ascii="Arial" w:hAnsi="Arial" w:cs="Arial"/>
          <w:spacing w:val="-8"/>
          <w:sz w:val="24"/>
          <w:szCs w:val="24"/>
        </w:rPr>
        <w:t xml:space="preserve"> </w:t>
      </w:r>
      <w:r w:rsidRPr="00906633">
        <w:rPr>
          <w:rFonts w:ascii="Arial" w:hAnsi="Arial" w:cs="Arial"/>
          <w:sz w:val="24"/>
          <w:szCs w:val="24"/>
        </w:rPr>
        <w:t>un</w:t>
      </w:r>
      <w:r w:rsidRPr="00906633">
        <w:rPr>
          <w:rFonts w:ascii="Arial" w:hAnsi="Arial" w:cs="Arial"/>
          <w:spacing w:val="-8"/>
          <w:sz w:val="24"/>
          <w:szCs w:val="24"/>
        </w:rPr>
        <w:t xml:space="preserve"> </w:t>
      </w:r>
      <w:r w:rsidRPr="00906633">
        <w:rPr>
          <w:rFonts w:ascii="Arial" w:hAnsi="Arial" w:cs="Arial"/>
          <w:sz w:val="24"/>
          <w:szCs w:val="24"/>
        </w:rPr>
        <w:t>código</w:t>
      </w:r>
      <w:r w:rsidRPr="00906633">
        <w:rPr>
          <w:rFonts w:ascii="Arial" w:hAnsi="Arial" w:cs="Arial"/>
          <w:spacing w:val="-8"/>
          <w:sz w:val="24"/>
          <w:szCs w:val="24"/>
        </w:rPr>
        <w:t xml:space="preserve"> </w:t>
      </w:r>
      <w:r w:rsidRPr="00906633">
        <w:rPr>
          <w:rFonts w:ascii="Arial" w:hAnsi="Arial" w:cs="Arial"/>
          <w:sz w:val="24"/>
          <w:szCs w:val="24"/>
        </w:rPr>
        <w:t>errado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descuento de pronto pago registrado en el sistema SAP, en la cuenta contable descuento</w:t>
      </w:r>
      <w:r w:rsidRPr="00906633">
        <w:rPr>
          <w:rFonts w:ascii="Arial" w:hAnsi="Arial" w:cs="Arial"/>
          <w:spacing w:val="42"/>
          <w:sz w:val="24"/>
          <w:szCs w:val="24"/>
        </w:rPr>
        <w:t xml:space="preserve"> </w:t>
      </w:r>
      <w:r w:rsidRPr="00906633">
        <w:rPr>
          <w:rFonts w:ascii="Arial" w:hAnsi="Arial" w:cs="Arial"/>
          <w:sz w:val="24"/>
          <w:szCs w:val="24"/>
        </w:rPr>
        <w:t>por</w:t>
      </w:r>
      <w:r w:rsidRPr="00906633">
        <w:rPr>
          <w:rFonts w:ascii="Arial" w:hAnsi="Arial" w:cs="Arial"/>
          <w:spacing w:val="44"/>
          <w:sz w:val="24"/>
          <w:szCs w:val="24"/>
        </w:rPr>
        <w:t xml:space="preserve"> </w:t>
      </w:r>
      <w:r w:rsidRPr="00906633">
        <w:rPr>
          <w:rFonts w:ascii="Arial" w:hAnsi="Arial" w:cs="Arial"/>
          <w:sz w:val="24"/>
          <w:szCs w:val="24"/>
        </w:rPr>
        <w:t>pronto</w:t>
      </w:r>
      <w:r w:rsidRPr="00906633">
        <w:rPr>
          <w:rFonts w:ascii="Arial" w:hAnsi="Arial" w:cs="Arial"/>
          <w:spacing w:val="45"/>
          <w:sz w:val="24"/>
          <w:szCs w:val="24"/>
        </w:rPr>
        <w:t xml:space="preserve"> </w:t>
      </w:r>
      <w:r w:rsidRPr="00906633">
        <w:rPr>
          <w:rFonts w:ascii="Arial" w:hAnsi="Arial" w:cs="Arial"/>
          <w:sz w:val="24"/>
          <w:szCs w:val="24"/>
        </w:rPr>
        <w:t>pago</w:t>
      </w:r>
      <w:r w:rsidRPr="00906633">
        <w:rPr>
          <w:rFonts w:ascii="Arial" w:hAnsi="Arial" w:cs="Arial"/>
          <w:spacing w:val="44"/>
          <w:sz w:val="24"/>
          <w:szCs w:val="24"/>
        </w:rPr>
        <w:t xml:space="preserve"> </w:t>
      </w:r>
      <w:r w:rsidRPr="00906633">
        <w:rPr>
          <w:rFonts w:ascii="Arial" w:hAnsi="Arial" w:cs="Arial"/>
          <w:sz w:val="24"/>
          <w:szCs w:val="24"/>
        </w:rPr>
        <w:t>de</w:t>
      </w:r>
      <w:r w:rsidRPr="00906633">
        <w:rPr>
          <w:rFonts w:ascii="Arial" w:hAnsi="Arial" w:cs="Arial"/>
          <w:spacing w:val="45"/>
          <w:sz w:val="24"/>
          <w:szCs w:val="24"/>
        </w:rPr>
        <w:t xml:space="preserve"> </w:t>
      </w:r>
      <w:r w:rsidRPr="00906633">
        <w:rPr>
          <w:rFonts w:ascii="Arial" w:hAnsi="Arial" w:cs="Arial"/>
          <w:sz w:val="24"/>
          <w:szCs w:val="24"/>
        </w:rPr>
        <w:t>impuesto,</w:t>
      </w:r>
      <w:r w:rsidRPr="00906633">
        <w:rPr>
          <w:rFonts w:ascii="Arial" w:hAnsi="Arial" w:cs="Arial"/>
          <w:spacing w:val="44"/>
          <w:sz w:val="24"/>
          <w:szCs w:val="24"/>
        </w:rPr>
        <w:t xml:space="preserve"> </w:t>
      </w:r>
      <w:r w:rsidRPr="00906633">
        <w:rPr>
          <w:rFonts w:ascii="Arial" w:hAnsi="Arial" w:cs="Arial"/>
          <w:sz w:val="24"/>
          <w:szCs w:val="24"/>
        </w:rPr>
        <w:t>del</w:t>
      </w:r>
      <w:r w:rsidRPr="00906633">
        <w:rPr>
          <w:rFonts w:ascii="Arial" w:hAnsi="Arial" w:cs="Arial"/>
          <w:spacing w:val="45"/>
          <w:sz w:val="24"/>
          <w:szCs w:val="24"/>
        </w:rPr>
        <w:t xml:space="preserve"> </w:t>
      </w:r>
      <w:r w:rsidRPr="00906633">
        <w:rPr>
          <w:rFonts w:ascii="Arial" w:hAnsi="Arial" w:cs="Arial"/>
          <w:sz w:val="24"/>
          <w:szCs w:val="24"/>
        </w:rPr>
        <w:t>impuesto</w:t>
      </w:r>
      <w:r w:rsidRPr="00906633">
        <w:rPr>
          <w:rFonts w:ascii="Arial" w:hAnsi="Arial" w:cs="Arial"/>
          <w:spacing w:val="44"/>
          <w:sz w:val="24"/>
          <w:szCs w:val="24"/>
        </w:rPr>
        <w:t xml:space="preserve"> </w:t>
      </w:r>
      <w:r w:rsidRPr="00906633">
        <w:rPr>
          <w:rFonts w:ascii="Arial" w:hAnsi="Arial" w:cs="Arial"/>
          <w:sz w:val="24"/>
          <w:szCs w:val="24"/>
        </w:rPr>
        <w:t>predial</w:t>
      </w:r>
      <w:r w:rsidRPr="00906633">
        <w:rPr>
          <w:rFonts w:ascii="Arial" w:hAnsi="Arial" w:cs="Arial"/>
          <w:spacing w:val="45"/>
          <w:sz w:val="24"/>
          <w:szCs w:val="24"/>
        </w:rPr>
        <w:t xml:space="preserve"> </w:t>
      </w:r>
      <w:r w:rsidRPr="00906633">
        <w:rPr>
          <w:rFonts w:ascii="Arial" w:hAnsi="Arial" w:cs="Arial"/>
          <w:spacing w:val="-5"/>
          <w:sz w:val="24"/>
          <w:szCs w:val="24"/>
        </w:rPr>
        <w:t>por</w:t>
      </w:r>
      <w:r w:rsidR="008178A8">
        <w:rPr>
          <w:rFonts w:ascii="Arial" w:hAnsi="Arial" w:cs="Arial"/>
          <w:spacing w:val="-5"/>
          <w:sz w:val="24"/>
          <w:szCs w:val="24"/>
        </w:rPr>
        <w:t xml:space="preserve"> </w:t>
      </w:r>
      <w:r w:rsidRPr="00906633">
        <w:rPr>
          <w:rFonts w:ascii="Arial" w:hAnsi="Arial" w:cs="Arial"/>
          <w:sz w:val="24"/>
          <w:szCs w:val="24"/>
        </w:rPr>
        <w:t>$17,59 millones, el cual debía reportarse en el código o subcuenta descuento</w:t>
      </w:r>
      <w:r w:rsidRPr="00906633">
        <w:rPr>
          <w:rFonts w:ascii="Arial" w:hAnsi="Arial" w:cs="Arial"/>
          <w:spacing w:val="-6"/>
          <w:sz w:val="24"/>
          <w:szCs w:val="24"/>
        </w:rPr>
        <w:t xml:space="preserve"> </w:t>
      </w:r>
      <w:r w:rsidRPr="00906633">
        <w:rPr>
          <w:rFonts w:ascii="Arial" w:hAnsi="Arial" w:cs="Arial"/>
          <w:sz w:val="24"/>
          <w:szCs w:val="24"/>
        </w:rPr>
        <w:t>impuesto</w:t>
      </w:r>
      <w:r w:rsidRPr="00906633">
        <w:rPr>
          <w:rFonts w:ascii="Arial" w:hAnsi="Arial" w:cs="Arial"/>
          <w:spacing w:val="-6"/>
          <w:sz w:val="24"/>
          <w:szCs w:val="24"/>
        </w:rPr>
        <w:t xml:space="preserve"> </w:t>
      </w:r>
      <w:r w:rsidRPr="00906633">
        <w:rPr>
          <w:rFonts w:ascii="Arial" w:hAnsi="Arial" w:cs="Arial"/>
          <w:sz w:val="24"/>
          <w:szCs w:val="24"/>
        </w:rPr>
        <w:t>predial,</w:t>
      </w:r>
      <w:r w:rsidRPr="00906633">
        <w:rPr>
          <w:rFonts w:ascii="Arial" w:hAnsi="Arial" w:cs="Arial"/>
          <w:spacing w:val="-6"/>
          <w:sz w:val="24"/>
          <w:szCs w:val="24"/>
        </w:rPr>
        <w:t xml:space="preserve"> </w:t>
      </w:r>
      <w:r w:rsidRPr="00906633">
        <w:rPr>
          <w:rFonts w:ascii="Arial" w:hAnsi="Arial" w:cs="Arial"/>
          <w:sz w:val="24"/>
          <w:szCs w:val="24"/>
        </w:rPr>
        <w:t>según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catálogo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homologación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7"/>
          <w:sz w:val="24"/>
          <w:szCs w:val="24"/>
        </w:rPr>
        <w:t xml:space="preserve"> </w:t>
      </w:r>
      <w:r w:rsidRPr="00906633">
        <w:rPr>
          <w:rFonts w:ascii="Arial" w:hAnsi="Arial" w:cs="Arial"/>
          <w:spacing w:val="-2"/>
          <w:sz w:val="24"/>
          <w:szCs w:val="24"/>
        </w:rPr>
        <w:t>(CGN)</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fue</w:t>
      </w:r>
      <w:r w:rsidRPr="00906633">
        <w:rPr>
          <w:rFonts w:ascii="Arial" w:hAnsi="Arial" w:cs="Arial"/>
          <w:spacing w:val="-17"/>
          <w:sz w:val="24"/>
          <w:szCs w:val="24"/>
        </w:rPr>
        <w:t xml:space="preserve"> </w:t>
      </w:r>
      <w:r w:rsidRPr="00906633">
        <w:rPr>
          <w:rFonts w:ascii="Arial" w:hAnsi="Arial" w:cs="Arial"/>
          <w:spacing w:val="-2"/>
          <w:sz w:val="24"/>
          <w:szCs w:val="24"/>
        </w:rPr>
        <w:t>reportado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subcuenta </w:t>
      </w:r>
      <w:r w:rsidRPr="00906633">
        <w:rPr>
          <w:rFonts w:ascii="Arial" w:hAnsi="Arial" w:cs="Arial"/>
          <w:sz w:val="24"/>
          <w:szCs w:val="24"/>
        </w:rPr>
        <w:t>otros intereses de mora.</w:t>
      </w:r>
    </w:p>
    <w:p w14:paraId="0103702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anterior,</w:t>
      </w:r>
      <w:r w:rsidRPr="00906633">
        <w:rPr>
          <w:rFonts w:ascii="Arial" w:hAnsi="Arial" w:cs="Arial"/>
          <w:spacing w:val="-14"/>
          <w:sz w:val="24"/>
          <w:szCs w:val="24"/>
        </w:rPr>
        <w:t xml:space="preserve"> </w:t>
      </w:r>
      <w:r w:rsidRPr="00906633">
        <w:rPr>
          <w:rFonts w:ascii="Arial" w:hAnsi="Arial" w:cs="Arial"/>
          <w:spacing w:val="-4"/>
          <w:sz w:val="24"/>
          <w:szCs w:val="24"/>
        </w:rPr>
        <w:t>contravino</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establecido</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numeral</w:t>
      </w:r>
      <w:r w:rsidRPr="00906633">
        <w:rPr>
          <w:rFonts w:ascii="Arial" w:hAnsi="Arial" w:cs="Arial"/>
          <w:spacing w:val="-14"/>
          <w:sz w:val="24"/>
          <w:szCs w:val="24"/>
        </w:rPr>
        <w:t xml:space="preserve"> </w:t>
      </w:r>
      <w:r w:rsidRPr="00906633">
        <w:rPr>
          <w:rFonts w:ascii="Arial" w:hAnsi="Arial" w:cs="Arial"/>
          <w:spacing w:val="-4"/>
          <w:sz w:val="24"/>
          <w:szCs w:val="24"/>
        </w:rPr>
        <w:t>1.2.6</w:t>
      </w:r>
      <w:r w:rsidRPr="00906633">
        <w:rPr>
          <w:rFonts w:ascii="Arial" w:hAnsi="Arial" w:cs="Arial"/>
          <w:spacing w:val="-14"/>
          <w:sz w:val="24"/>
          <w:szCs w:val="24"/>
        </w:rPr>
        <w:t xml:space="preserve"> </w:t>
      </w:r>
      <w:r w:rsidRPr="00906633">
        <w:rPr>
          <w:rFonts w:ascii="Arial" w:hAnsi="Arial" w:cs="Arial"/>
          <w:spacing w:val="-4"/>
          <w:sz w:val="24"/>
          <w:szCs w:val="24"/>
        </w:rPr>
        <w:t xml:space="preserve">Formalización, </w:t>
      </w:r>
      <w:r w:rsidRPr="00906633">
        <w:rPr>
          <w:rFonts w:ascii="Arial" w:hAnsi="Arial" w:cs="Arial"/>
          <w:sz w:val="24"/>
          <w:szCs w:val="24"/>
        </w:rPr>
        <w:t xml:space="preserve">soporte y actualización obligaciones, ingresos, gastos y costos de derechos del Instructivo 001 de 2024, emitido por la Contaduría </w:t>
      </w:r>
      <w:r w:rsidRPr="00906633">
        <w:rPr>
          <w:rFonts w:ascii="Arial" w:hAnsi="Arial" w:cs="Arial"/>
          <w:spacing w:val="-4"/>
          <w:sz w:val="24"/>
          <w:szCs w:val="24"/>
        </w:rPr>
        <w:t>General</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Nación,</w:t>
      </w:r>
      <w:r w:rsidRPr="00906633">
        <w:rPr>
          <w:rFonts w:ascii="Arial" w:hAnsi="Arial" w:cs="Arial"/>
          <w:spacing w:val="-11"/>
          <w:sz w:val="24"/>
          <w:szCs w:val="24"/>
        </w:rPr>
        <w:t xml:space="preserve"> </w:t>
      </w:r>
      <w:r w:rsidRPr="00906633">
        <w:rPr>
          <w:rFonts w:ascii="Arial" w:hAnsi="Arial" w:cs="Arial"/>
          <w:spacing w:val="-4"/>
          <w:sz w:val="24"/>
          <w:szCs w:val="24"/>
        </w:rPr>
        <w:t>del</w:t>
      </w:r>
      <w:r w:rsidRPr="00906633">
        <w:rPr>
          <w:rFonts w:ascii="Arial" w:hAnsi="Arial" w:cs="Arial"/>
          <w:spacing w:val="-11"/>
          <w:sz w:val="24"/>
          <w:szCs w:val="24"/>
        </w:rPr>
        <w:t xml:space="preserve"> </w:t>
      </w:r>
      <w:r w:rsidRPr="00906633">
        <w:rPr>
          <w:rFonts w:ascii="Arial" w:hAnsi="Arial" w:cs="Arial"/>
          <w:spacing w:val="-4"/>
          <w:sz w:val="24"/>
          <w:szCs w:val="24"/>
        </w:rPr>
        <w:t>16</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diciembre</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2024,</w:t>
      </w:r>
      <w:r w:rsidRPr="00906633">
        <w:rPr>
          <w:rFonts w:ascii="Arial" w:hAnsi="Arial" w:cs="Arial"/>
          <w:spacing w:val="-11"/>
          <w:sz w:val="24"/>
          <w:szCs w:val="24"/>
        </w:rPr>
        <w:t xml:space="preserve"> </w:t>
      </w:r>
      <w:r w:rsidRPr="00906633">
        <w:rPr>
          <w:rFonts w:ascii="Arial" w:hAnsi="Arial" w:cs="Arial"/>
          <w:spacing w:val="-4"/>
          <w:sz w:val="24"/>
          <w:szCs w:val="24"/>
        </w:rPr>
        <w:t>así</w:t>
      </w:r>
      <w:r w:rsidRPr="00906633">
        <w:rPr>
          <w:rFonts w:ascii="Arial" w:hAnsi="Arial" w:cs="Arial"/>
          <w:spacing w:val="-11"/>
          <w:sz w:val="24"/>
          <w:szCs w:val="24"/>
        </w:rPr>
        <w:t xml:space="preserve"> </w:t>
      </w:r>
      <w:r w:rsidRPr="00906633">
        <w:rPr>
          <w:rFonts w:ascii="Arial" w:hAnsi="Arial" w:cs="Arial"/>
          <w:spacing w:val="-4"/>
          <w:sz w:val="24"/>
          <w:szCs w:val="24"/>
        </w:rPr>
        <w:t>como</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 xml:space="preserve">principio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devengo</w:t>
      </w:r>
      <w:r w:rsidRPr="00906633">
        <w:rPr>
          <w:rFonts w:ascii="Arial" w:hAnsi="Arial" w:cs="Arial"/>
          <w:spacing w:val="-1"/>
          <w:sz w:val="24"/>
          <w:szCs w:val="24"/>
        </w:rPr>
        <w:t xml:space="preserve"> </w:t>
      </w:r>
      <w:r w:rsidRPr="00906633">
        <w:rPr>
          <w:rFonts w:ascii="Arial" w:hAnsi="Arial" w:cs="Arial"/>
          <w:sz w:val="24"/>
          <w:szCs w:val="24"/>
        </w:rPr>
        <w:t>2.3</w:t>
      </w:r>
      <w:r w:rsidRPr="00906633">
        <w:rPr>
          <w:rFonts w:ascii="Arial" w:hAnsi="Arial" w:cs="Arial"/>
          <w:spacing w:val="-1"/>
          <w:sz w:val="24"/>
          <w:szCs w:val="24"/>
        </w:rPr>
        <w:t xml:space="preserve"> </w:t>
      </w:r>
      <w:r w:rsidRPr="00906633">
        <w:rPr>
          <w:rFonts w:ascii="Arial" w:hAnsi="Arial" w:cs="Arial"/>
          <w:sz w:val="24"/>
          <w:szCs w:val="24"/>
        </w:rPr>
        <w:t>Reporte</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operaciones</w:t>
      </w:r>
      <w:r w:rsidRPr="00906633">
        <w:rPr>
          <w:rFonts w:ascii="Arial" w:hAnsi="Arial" w:cs="Arial"/>
          <w:spacing w:val="-1"/>
          <w:sz w:val="24"/>
          <w:szCs w:val="24"/>
        </w:rPr>
        <w:t xml:space="preserve"> </w:t>
      </w:r>
      <w:r w:rsidRPr="00906633">
        <w:rPr>
          <w:rFonts w:ascii="Arial" w:hAnsi="Arial" w:cs="Arial"/>
          <w:sz w:val="24"/>
          <w:szCs w:val="24"/>
        </w:rPr>
        <w:t>reciprocas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categoría</w:t>
      </w:r>
      <w:r w:rsidRPr="00906633">
        <w:rPr>
          <w:rFonts w:ascii="Arial" w:hAnsi="Arial" w:cs="Arial"/>
          <w:spacing w:val="-1"/>
          <w:sz w:val="24"/>
          <w:szCs w:val="24"/>
        </w:rPr>
        <w:t xml:space="preserve"> </w:t>
      </w:r>
      <w:r w:rsidRPr="00906633">
        <w:rPr>
          <w:rFonts w:ascii="Arial" w:hAnsi="Arial" w:cs="Arial"/>
          <w:sz w:val="24"/>
          <w:szCs w:val="24"/>
        </w:rPr>
        <w:t>de información contable publica convergencia.</w:t>
      </w:r>
    </w:p>
    <w:p w14:paraId="7BF213A1"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consecuencia,</w:t>
      </w:r>
      <w:r w:rsidRPr="00906633">
        <w:rPr>
          <w:rFonts w:ascii="Arial" w:hAnsi="Arial" w:cs="Arial"/>
          <w:spacing w:val="-10"/>
          <w:sz w:val="24"/>
          <w:szCs w:val="24"/>
        </w:rPr>
        <w:t xml:space="preserve"> </w:t>
      </w:r>
      <w:r w:rsidRPr="00906633">
        <w:rPr>
          <w:rFonts w:ascii="Arial" w:hAnsi="Arial" w:cs="Arial"/>
          <w:sz w:val="24"/>
          <w:szCs w:val="24"/>
        </w:rPr>
        <w:t>se</w:t>
      </w:r>
      <w:r w:rsidRPr="00906633">
        <w:rPr>
          <w:rFonts w:ascii="Arial" w:hAnsi="Arial" w:cs="Arial"/>
          <w:spacing w:val="-10"/>
          <w:sz w:val="24"/>
          <w:szCs w:val="24"/>
        </w:rPr>
        <w:t xml:space="preserve"> </w:t>
      </w:r>
      <w:r w:rsidRPr="00906633">
        <w:rPr>
          <w:rFonts w:ascii="Arial" w:hAnsi="Arial" w:cs="Arial"/>
          <w:sz w:val="24"/>
          <w:szCs w:val="24"/>
        </w:rPr>
        <w:t>presentaron</w:t>
      </w:r>
      <w:r w:rsidRPr="00906633">
        <w:rPr>
          <w:rFonts w:ascii="Arial" w:hAnsi="Arial" w:cs="Arial"/>
          <w:spacing w:val="-10"/>
          <w:sz w:val="24"/>
          <w:szCs w:val="24"/>
        </w:rPr>
        <w:t xml:space="preserve"> </w:t>
      </w:r>
      <w:r w:rsidRPr="00906633">
        <w:rPr>
          <w:rFonts w:ascii="Arial" w:hAnsi="Arial" w:cs="Arial"/>
          <w:sz w:val="24"/>
          <w:szCs w:val="24"/>
        </w:rPr>
        <w:t>diferencias</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sistema</w:t>
      </w:r>
      <w:r w:rsidRPr="00906633">
        <w:rPr>
          <w:rFonts w:ascii="Arial" w:hAnsi="Arial" w:cs="Arial"/>
          <w:spacing w:val="-10"/>
          <w:sz w:val="24"/>
          <w:szCs w:val="24"/>
        </w:rPr>
        <w:t xml:space="preserve"> </w:t>
      </w:r>
      <w:r w:rsidRPr="00906633">
        <w:rPr>
          <w:rFonts w:ascii="Arial" w:hAnsi="Arial" w:cs="Arial"/>
          <w:sz w:val="24"/>
          <w:szCs w:val="24"/>
        </w:rPr>
        <w:t>CHIP,</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 conciliación</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parte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i/>
          <w:sz w:val="24"/>
          <w:szCs w:val="24"/>
        </w:rPr>
        <w:t>Esenttia</w:t>
      </w:r>
      <w:r w:rsidRPr="00906633">
        <w:rPr>
          <w:rFonts w:ascii="Arial" w:hAnsi="Arial" w:cs="Arial"/>
          <w:i/>
          <w:spacing w:val="-16"/>
          <w:sz w:val="24"/>
          <w:szCs w:val="24"/>
        </w:rPr>
        <w:t xml:space="preserve"> </w:t>
      </w:r>
      <w:r w:rsidRPr="00906633">
        <w:rPr>
          <w:rFonts w:ascii="Arial" w:hAnsi="Arial" w:cs="Arial"/>
          <w:i/>
          <w:sz w:val="24"/>
          <w:szCs w:val="24"/>
        </w:rPr>
        <w:t>Masterbatch</w:t>
      </w:r>
      <w:r w:rsidRPr="00906633">
        <w:rPr>
          <w:rFonts w:ascii="Arial" w:hAnsi="Arial" w:cs="Arial"/>
          <w:sz w:val="24"/>
          <w:szCs w:val="24"/>
        </w:rPr>
        <w:t>,</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error</w:t>
      </w:r>
      <w:r w:rsidRPr="00906633">
        <w:rPr>
          <w:rFonts w:ascii="Arial" w:hAnsi="Arial" w:cs="Arial"/>
          <w:spacing w:val="-16"/>
          <w:sz w:val="24"/>
          <w:szCs w:val="24"/>
        </w:rPr>
        <w:t xml:space="preserve"> </w:t>
      </w:r>
      <w:r w:rsidRPr="00906633">
        <w:rPr>
          <w:rFonts w:ascii="Arial" w:hAnsi="Arial" w:cs="Arial"/>
          <w:sz w:val="24"/>
          <w:szCs w:val="24"/>
        </w:rPr>
        <w:t>al</w:t>
      </w:r>
      <w:r w:rsidRPr="00906633">
        <w:rPr>
          <w:rFonts w:ascii="Arial" w:hAnsi="Arial" w:cs="Arial"/>
          <w:spacing w:val="-16"/>
          <w:sz w:val="24"/>
          <w:szCs w:val="24"/>
        </w:rPr>
        <w:t xml:space="preserve"> </w:t>
      </w:r>
      <w:r w:rsidRPr="00906633">
        <w:rPr>
          <w:rFonts w:ascii="Arial" w:hAnsi="Arial" w:cs="Arial"/>
          <w:sz w:val="24"/>
          <w:szCs w:val="24"/>
        </w:rPr>
        <w:t>clasificar</w:t>
      </w:r>
      <w:r w:rsidRPr="00906633">
        <w:rPr>
          <w:rFonts w:ascii="Arial" w:hAnsi="Arial" w:cs="Arial"/>
          <w:spacing w:val="-16"/>
          <w:sz w:val="24"/>
          <w:szCs w:val="24"/>
        </w:rPr>
        <w:t xml:space="preserve"> </w:t>
      </w:r>
      <w:r w:rsidRPr="00906633">
        <w:rPr>
          <w:rFonts w:ascii="Arial" w:hAnsi="Arial" w:cs="Arial"/>
          <w:sz w:val="24"/>
          <w:szCs w:val="24"/>
        </w:rPr>
        <w:t>la cuenta</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e</w:t>
      </w:r>
      <w:r w:rsidRPr="00906633">
        <w:rPr>
          <w:rFonts w:ascii="Arial" w:hAnsi="Arial" w:cs="Arial"/>
          <w:spacing w:val="-12"/>
          <w:sz w:val="24"/>
          <w:szCs w:val="24"/>
        </w:rPr>
        <w:t xml:space="preserve"> </w:t>
      </w:r>
      <w:r w:rsidRPr="00906633">
        <w:rPr>
          <w:rFonts w:ascii="Arial" w:hAnsi="Arial" w:cs="Arial"/>
          <w:sz w:val="24"/>
          <w:szCs w:val="24"/>
        </w:rPr>
        <w:t>incumpliendo</w:t>
      </w:r>
      <w:r w:rsidRPr="00906633">
        <w:rPr>
          <w:rFonts w:ascii="Arial" w:hAnsi="Arial" w:cs="Arial"/>
          <w:spacing w:val="-12"/>
          <w:sz w:val="24"/>
          <w:szCs w:val="24"/>
        </w:rPr>
        <w:t xml:space="preserve"> </w:t>
      </w:r>
      <w:r w:rsidRPr="00906633">
        <w:rPr>
          <w:rFonts w:ascii="Arial" w:hAnsi="Arial" w:cs="Arial"/>
          <w:sz w:val="24"/>
          <w:szCs w:val="24"/>
        </w:rPr>
        <w:t>lo</w:t>
      </w:r>
      <w:r w:rsidRPr="00906633">
        <w:rPr>
          <w:rFonts w:ascii="Arial" w:hAnsi="Arial" w:cs="Arial"/>
          <w:spacing w:val="-12"/>
          <w:sz w:val="24"/>
          <w:szCs w:val="24"/>
        </w:rPr>
        <w:t xml:space="preserve"> </w:t>
      </w:r>
      <w:r w:rsidRPr="00906633">
        <w:rPr>
          <w:rFonts w:ascii="Arial" w:hAnsi="Arial" w:cs="Arial"/>
          <w:sz w:val="24"/>
          <w:szCs w:val="24"/>
        </w:rPr>
        <w:t>normado</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Contaduría</w:t>
      </w:r>
      <w:r w:rsidRPr="00906633">
        <w:rPr>
          <w:rFonts w:ascii="Arial" w:hAnsi="Arial" w:cs="Arial"/>
          <w:spacing w:val="-12"/>
          <w:sz w:val="24"/>
          <w:szCs w:val="24"/>
        </w:rPr>
        <w:t xml:space="preserve"> </w:t>
      </w:r>
      <w:r w:rsidRPr="00906633">
        <w:rPr>
          <w:rFonts w:ascii="Arial" w:hAnsi="Arial" w:cs="Arial"/>
          <w:sz w:val="24"/>
          <w:szCs w:val="24"/>
        </w:rPr>
        <w:t>General de la Nación.</w:t>
      </w:r>
    </w:p>
    <w:p w14:paraId="10E7FFAD"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60"/>
          <w:sz w:val="24"/>
          <w:szCs w:val="24"/>
        </w:rPr>
        <w:t xml:space="preserve"> </w:t>
      </w:r>
      <w:r w:rsidRPr="00906633">
        <w:rPr>
          <w:rFonts w:ascii="Arial" w:hAnsi="Arial" w:cs="Arial"/>
          <w:sz w:val="24"/>
          <w:szCs w:val="24"/>
        </w:rPr>
        <w:t>de</w:t>
      </w:r>
      <w:r w:rsidRPr="00906633">
        <w:rPr>
          <w:rFonts w:ascii="Arial" w:hAnsi="Arial" w:cs="Arial"/>
          <w:spacing w:val="60"/>
          <w:sz w:val="24"/>
          <w:szCs w:val="24"/>
        </w:rPr>
        <w:t xml:space="preserve"> </w:t>
      </w:r>
      <w:r w:rsidRPr="00906633">
        <w:rPr>
          <w:rFonts w:ascii="Arial" w:hAnsi="Arial" w:cs="Arial"/>
          <w:sz w:val="24"/>
          <w:szCs w:val="24"/>
        </w:rPr>
        <w:t>revelación</w:t>
      </w:r>
      <w:r w:rsidRPr="00906633">
        <w:rPr>
          <w:rFonts w:ascii="Arial" w:hAnsi="Arial" w:cs="Arial"/>
          <w:spacing w:val="61"/>
          <w:sz w:val="24"/>
          <w:szCs w:val="24"/>
        </w:rPr>
        <w:t xml:space="preserve"> </w:t>
      </w:r>
      <w:r w:rsidRPr="00906633">
        <w:rPr>
          <w:rFonts w:ascii="Arial" w:hAnsi="Arial" w:cs="Arial"/>
          <w:sz w:val="24"/>
          <w:szCs w:val="24"/>
        </w:rPr>
        <w:t>en</w:t>
      </w:r>
      <w:r w:rsidRPr="00906633">
        <w:rPr>
          <w:rFonts w:ascii="Arial" w:hAnsi="Arial" w:cs="Arial"/>
          <w:spacing w:val="60"/>
          <w:sz w:val="24"/>
          <w:szCs w:val="24"/>
        </w:rPr>
        <w:t xml:space="preserve"> </w:t>
      </w:r>
      <w:r w:rsidRPr="00906633">
        <w:rPr>
          <w:rFonts w:ascii="Arial" w:hAnsi="Arial" w:cs="Arial"/>
          <w:sz w:val="24"/>
          <w:szCs w:val="24"/>
        </w:rPr>
        <w:t>a</w:t>
      </w:r>
      <w:r w:rsidRPr="00906633">
        <w:rPr>
          <w:rFonts w:ascii="Arial" w:hAnsi="Arial" w:cs="Arial"/>
          <w:spacing w:val="61"/>
          <w:sz w:val="24"/>
          <w:szCs w:val="24"/>
        </w:rPr>
        <w:t xml:space="preserve"> </w:t>
      </w:r>
      <w:r w:rsidRPr="00906633">
        <w:rPr>
          <w:rFonts w:ascii="Arial" w:hAnsi="Arial" w:cs="Arial"/>
          <w:sz w:val="24"/>
          <w:szCs w:val="24"/>
        </w:rPr>
        <w:t>nivel</w:t>
      </w:r>
      <w:r w:rsidRPr="00906633">
        <w:rPr>
          <w:rFonts w:ascii="Arial" w:hAnsi="Arial" w:cs="Arial"/>
          <w:spacing w:val="60"/>
          <w:sz w:val="24"/>
          <w:szCs w:val="24"/>
        </w:rPr>
        <w:t xml:space="preserve"> </w:t>
      </w:r>
      <w:r w:rsidRPr="00906633">
        <w:rPr>
          <w:rFonts w:ascii="Arial" w:hAnsi="Arial" w:cs="Arial"/>
          <w:sz w:val="24"/>
          <w:szCs w:val="24"/>
        </w:rPr>
        <w:t>de</w:t>
      </w:r>
      <w:r w:rsidRPr="00906633">
        <w:rPr>
          <w:rFonts w:ascii="Arial" w:hAnsi="Arial" w:cs="Arial"/>
          <w:spacing w:val="60"/>
          <w:sz w:val="24"/>
          <w:szCs w:val="24"/>
        </w:rPr>
        <w:t xml:space="preserve"> </w:t>
      </w:r>
      <w:r w:rsidRPr="00906633">
        <w:rPr>
          <w:rFonts w:ascii="Arial" w:hAnsi="Arial" w:cs="Arial"/>
          <w:sz w:val="24"/>
          <w:szCs w:val="24"/>
        </w:rPr>
        <w:t>estados</w:t>
      </w:r>
      <w:r w:rsidRPr="00906633">
        <w:rPr>
          <w:rFonts w:ascii="Arial" w:hAnsi="Arial" w:cs="Arial"/>
          <w:spacing w:val="61"/>
          <w:sz w:val="24"/>
          <w:szCs w:val="24"/>
        </w:rPr>
        <w:t xml:space="preserve"> </w:t>
      </w:r>
      <w:r w:rsidRPr="00906633">
        <w:rPr>
          <w:rFonts w:ascii="Arial" w:hAnsi="Arial" w:cs="Arial"/>
          <w:sz w:val="24"/>
          <w:szCs w:val="24"/>
        </w:rPr>
        <w:t>financieros,</w:t>
      </w:r>
      <w:r w:rsidRPr="00906633">
        <w:rPr>
          <w:rFonts w:ascii="Arial" w:hAnsi="Arial" w:cs="Arial"/>
          <w:spacing w:val="60"/>
          <w:sz w:val="24"/>
          <w:szCs w:val="24"/>
        </w:rPr>
        <w:t xml:space="preserve"> </w:t>
      </w:r>
      <w:r w:rsidRPr="00906633">
        <w:rPr>
          <w:rFonts w:ascii="Arial" w:hAnsi="Arial" w:cs="Arial"/>
          <w:spacing w:val="-5"/>
          <w:sz w:val="24"/>
          <w:szCs w:val="24"/>
        </w:rPr>
        <w:t>por</w:t>
      </w:r>
      <w:r w:rsidR="008178A8">
        <w:rPr>
          <w:rFonts w:ascii="Arial" w:hAnsi="Arial" w:cs="Arial"/>
          <w:spacing w:val="-5"/>
          <w:sz w:val="24"/>
          <w:szCs w:val="24"/>
        </w:rPr>
        <w:t xml:space="preserve"> </w:t>
      </w:r>
      <w:r w:rsidRPr="00906633">
        <w:rPr>
          <w:rFonts w:ascii="Arial" w:hAnsi="Arial" w:cs="Arial"/>
          <w:sz w:val="24"/>
          <w:szCs w:val="24"/>
        </w:rPr>
        <w:t>$2.328,16</w:t>
      </w:r>
      <w:r w:rsidRPr="00906633">
        <w:rPr>
          <w:rFonts w:ascii="Arial" w:hAnsi="Arial" w:cs="Arial"/>
          <w:spacing w:val="-20"/>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revisar</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procesos</w:t>
      </w:r>
      <w:r w:rsidRPr="00906633">
        <w:rPr>
          <w:rFonts w:ascii="Arial" w:hAnsi="Arial" w:cs="Arial"/>
          <w:spacing w:val="-19"/>
          <w:sz w:val="24"/>
          <w:szCs w:val="24"/>
        </w:rPr>
        <w:t xml:space="preserve"> </w:t>
      </w:r>
      <w:r w:rsidRPr="00906633">
        <w:rPr>
          <w:rFonts w:ascii="Arial" w:hAnsi="Arial" w:cs="Arial"/>
          <w:sz w:val="24"/>
          <w:szCs w:val="24"/>
        </w:rPr>
        <w:t>jurídicos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entidad,</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diciembre</w:t>
      </w:r>
      <w:r w:rsidRPr="00906633">
        <w:rPr>
          <w:rFonts w:ascii="Arial" w:hAnsi="Arial" w:cs="Arial"/>
          <w:spacing w:val="-15"/>
          <w:sz w:val="24"/>
          <w:szCs w:val="24"/>
        </w:rPr>
        <w:t xml:space="preserve"> </w:t>
      </w:r>
      <w:r w:rsidRPr="00906633">
        <w:rPr>
          <w:rFonts w:ascii="Arial" w:hAnsi="Arial" w:cs="Arial"/>
          <w:spacing w:val="-2"/>
          <w:sz w:val="24"/>
          <w:szCs w:val="24"/>
        </w:rPr>
        <w:t>31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2024,</w:t>
      </w:r>
      <w:r w:rsidRPr="00906633">
        <w:rPr>
          <w:rFonts w:ascii="Arial" w:hAnsi="Arial" w:cs="Arial"/>
          <w:spacing w:val="-15"/>
          <w:sz w:val="24"/>
          <w:szCs w:val="24"/>
        </w:rPr>
        <w:t xml:space="preserve"> </w:t>
      </w:r>
      <w:r w:rsidRPr="00906633">
        <w:rPr>
          <w:rFonts w:ascii="Arial" w:hAnsi="Arial" w:cs="Arial"/>
          <w:spacing w:val="-2"/>
          <w:sz w:val="24"/>
          <w:szCs w:val="24"/>
        </w:rPr>
        <w:t>se</w:t>
      </w:r>
      <w:r w:rsidRPr="00906633">
        <w:rPr>
          <w:rFonts w:ascii="Arial" w:hAnsi="Arial" w:cs="Arial"/>
          <w:spacing w:val="-15"/>
          <w:sz w:val="24"/>
          <w:szCs w:val="24"/>
        </w:rPr>
        <w:t xml:space="preserve"> </w:t>
      </w:r>
      <w:r w:rsidRPr="00906633">
        <w:rPr>
          <w:rFonts w:ascii="Arial" w:hAnsi="Arial" w:cs="Arial"/>
          <w:spacing w:val="-2"/>
          <w:sz w:val="24"/>
          <w:szCs w:val="24"/>
        </w:rPr>
        <w:t>evidenció</w:t>
      </w:r>
      <w:r w:rsidRPr="00906633">
        <w:rPr>
          <w:rFonts w:ascii="Arial" w:hAnsi="Arial" w:cs="Arial"/>
          <w:spacing w:val="-15"/>
          <w:sz w:val="24"/>
          <w:szCs w:val="24"/>
        </w:rPr>
        <w:t xml:space="preserve"> </w:t>
      </w:r>
      <w:r w:rsidRPr="00906633">
        <w:rPr>
          <w:rFonts w:ascii="Arial" w:hAnsi="Arial" w:cs="Arial"/>
          <w:spacing w:val="-2"/>
          <w:sz w:val="24"/>
          <w:szCs w:val="24"/>
        </w:rPr>
        <w:t>que</w:t>
      </w:r>
      <w:r w:rsidRPr="00906633">
        <w:rPr>
          <w:rFonts w:ascii="Arial" w:hAnsi="Arial" w:cs="Arial"/>
          <w:spacing w:val="-15"/>
          <w:sz w:val="24"/>
          <w:szCs w:val="24"/>
        </w:rPr>
        <w:t xml:space="preserve"> </w:t>
      </w:r>
      <w:r w:rsidRPr="00906633">
        <w:rPr>
          <w:rFonts w:ascii="Arial" w:hAnsi="Arial" w:cs="Arial"/>
          <w:spacing w:val="-2"/>
          <w:sz w:val="24"/>
          <w:szCs w:val="24"/>
        </w:rPr>
        <w:t>no</w:t>
      </w:r>
      <w:r w:rsidRPr="00906633">
        <w:rPr>
          <w:rFonts w:ascii="Arial" w:hAnsi="Arial" w:cs="Arial"/>
          <w:spacing w:val="-15"/>
          <w:sz w:val="24"/>
          <w:szCs w:val="24"/>
        </w:rPr>
        <w:t xml:space="preserve"> </w:t>
      </w:r>
      <w:r w:rsidRPr="00906633">
        <w:rPr>
          <w:rFonts w:ascii="Arial" w:hAnsi="Arial" w:cs="Arial"/>
          <w:spacing w:val="-2"/>
          <w:sz w:val="24"/>
          <w:szCs w:val="24"/>
        </w:rPr>
        <w:t>se</w:t>
      </w:r>
      <w:r w:rsidRPr="00906633">
        <w:rPr>
          <w:rFonts w:ascii="Arial" w:hAnsi="Arial" w:cs="Arial"/>
          <w:spacing w:val="-15"/>
          <w:sz w:val="24"/>
          <w:szCs w:val="24"/>
        </w:rPr>
        <w:t xml:space="preserve"> </w:t>
      </w:r>
      <w:r w:rsidRPr="00906633">
        <w:rPr>
          <w:rFonts w:ascii="Arial" w:hAnsi="Arial" w:cs="Arial"/>
          <w:spacing w:val="-2"/>
          <w:sz w:val="24"/>
          <w:szCs w:val="24"/>
        </w:rPr>
        <w:t>registraron</w:t>
      </w:r>
      <w:r w:rsidRPr="00906633">
        <w:rPr>
          <w:rFonts w:ascii="Arial" w:hAnsi="Arial" w:cs="Arial"/>
          <w:spacing w:val="-15"/>
          <w:sz w:val="24"/>
          <w:szCs w:val="24"/>
        </w:rPr>
        <w:t xml:space="preserve"> </w:t>
      </w:r>
      <w:r w:rsidRPr="00906633">
        <w:rPr>
          <w:rFonts w:ascii="Arial" w:hAnsi="Arial" w:cs="Arial"/>
          <w:spacing w:val="-2"/>
          <w:sz w:val="24"/>
          <w:szCs w:val="24"/>
        </w:rPr>
        <w:t xml:space="preserve">las </w:t>
      </w:r>
      <w:r w:rsidRPr="00906633">
        <w:rPr>
          <w:rFonts w:ascii="Arial" w:hAnsi="Arial" w:cs="Arial"/>
          <w:spacing w:val="-4"/>
          <w:sz w:val="24"/>
          <w:szCs w:val="24"/>
        </w:rPr>
        <w:t>provisiones</w:t>
      </w:r>
      <w:r w:rsidRPr="00906633">
        <w:rPr>
          <w:rFonts w:ascii="Arial" w:hAnsi="Arial" w:cs="Arial"/>
          <w:spacing w:val="-16"/>
          <w:sz w:val="24"/>
          <w:szCs w:val="24"/>
        </w:rPr>
        <w:t xml:space="preserve"> </w:t>
      </w:r>
      <w:r w:rsidRPr="00906633">
        <w:rPr>
          <w:rFonts w:ascii="Arial" w:hAnsi="Arial" w:cs="Arial"/>
          <w:spacing w:val="-4"/>
          <w:sz w:val="24"/>
          <w:szCs w:val="24"/>
        </w:rPr>
        <w:t>para</w:t>
      </w:r>
      <w:r w:rsidRPr="00906633">
        <w:rPr>
          <w:rFonts w:ascii="Arial" w:hAnsi="Arial" w:cs="Arial"/>
          <w:spacing w:val="-15"/>
          <w:sz w:val="24"/>
          <w:szCs w:val="24"/>
        </w:rPr>
        <w:t xml:space="preserve"> </w:t>
      </w:r>
      <w:r w:rsidRPr="00906633">
        <w:rPr>
          <w:rFonts w:ascii="Arial" w:hAnsi="Arial" w:cs="Arial"/>
          <w:spacing w:val="-4"/>
          <w:sz w:val="24"/>
          <w:szCs w:val="24"/>
        </w:rPr>
        <w:t>cada</w:t>
      </w:r>
      <w:r w:rsidRPr="00906633">
        <w:rPr>
          <w:rFonts w:ascii="Arial" w:hAnsi="Arial" w:cs="Arial"/>
          <w:spacing w:val="-15"/>
          <w:sz w:val="24"/>
          <w:szCs w:val="24"/>
        </w:rPr>
        <w:t xml:space="preserve"> </w:t>
      </w:r>
      <w:r w:rsidRPr="00906633">
        <w:rPr>
          <w:rFonts w:ascii="Arial" w:hAnsi="Arial" w:cs="Arial"/>
          <w:spacing w:val="-4"/>
          <w:sz w:val="24"/>
          <w:szCs w:val="24"/>
        </w:rPr>
        <w:t>caso,</w:t>
      </w:r>
      <w:r w:rsidRPr="00906633">
        <w:rPr>
          <w:rFonts w:ascii="Arial" w:hAnsi="Arial" w:cs="Arial"/>
          <w:spacing w:val="-16"/>
          <w:sz w:val="24"/>
          <w:szCs w:val="24"/>
        </w:rPr>
        <w:t xml:space="preserve"> </w:t>
      </w:r>
      <w:r w:rsidRPr="00906633">
        <w:rPr>
          <w:rFonts w:ascii="Arial" w:hAnsi="Arial" w:cs="Arial"/>
          <w:spacing w:val="-4"/>
          <w:sz w:val="24"/>
          <w:szCs w:val="24"/>
        </w:rPr>
        <w:t>como</w:t>
      </w:r>
      <w:r w:rsidRPr="00906633">
        <w:rPr>
          <w:rFonts w:ascii="Arial" w:hAnsi="Arial" w:cs="Arial"/>
          <w:spacing w:val="-15"/>
          <w:sz w:val="24"/>
          <w:szCs w:val="24"/>
        </w:rPr>
        <w:t xml:space="preserve"> </w:t>
      </w:r>
      <w:r w:rsidRPr="00906633">
        <w:rPr>
          <w:rFonts w:ascii="Arial" w:hAnsi="Arial" w:cs="Arial"/>
          <w:spacing w:val="-4"/>
          <w:sz w:val="24"/>
          <w:szCs w:val="24"/>
        </w:rPr>
        <w:t>se</w:t>
      </w:r>
      <w:r w:rsidRPr="00906633">
        <w:rPr>
          <w:rFonts w:ascii="Arial" w:hAnsi="Arial" w:cs="Arial"/>
          <w:spacing w:val="-16"/>
          <w:sz w:val="24"/>
          <w:szCs w:val="24"/>
        </w:rPr>
        <w:t xml:space="preserve"> </w:t>
      </w:r>
      <w:r w:rsidRPr="00906633">
        <w:rPr>
          <w:rFonts w:ascii="Arial" w:hAnsi="Arial" w:cs="Arial"/>
          <w:spacing w:val="-4"/>
          <w:sz w:val="24"/>
          <w:szCs w:val="24"/>
        </w:rPr>
        <w:t>apreció</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6"/>
          <w:sz w:val="24"/>
          <w:szCs w:val="24"/>
        </w:rPr>
        <w:t xml:space="preserve"> </w:t>
      </w:r>
      <w:r w:rsidRPr="00906633">
        <w:rPr>
          <w:rFonts w:ascii="Arial" w:hAnsi="Arial" w:cs="Arial"/>
          <w:spacing w:val="-4"/>
          <w:sz w:val="24"/>
          <w:szCs w:val="24"/>
        </w:rPr>
        <w:t>proceso</w:t>
      </w:r>
      <w:r w:rsidRPr="00906633">
        <w:rPr>
          <w:rFonts w:ascii="Arial" w:hAnsi="Arial" w:cs="Arial"/>
          <w:spacing w:val="-15"/>
          <w:sz w:val="24"/>
          <w:szCs w:val="24"/>
        </w:rPr>
        <w:t xml:space="preserve"> </w:t>
      </w:r>
      <w:r w:rsidRPr="00906633">
        <w:rPr>
          <w:rFonts w:ascii="Arial" w:hAnsi="Arial" w:cs="Arial"/>
          <w:spacing w:val="-4"/>
          <w:sz w:val="24"/>
          <w:szCs w:val="24"/>
        </w:rPr>
        <w:t>2023-</w:t>
      </w:r>
      <w:r w:rsidRPr="00906633">
        <w:rPr>
          <w:rFonts w:ascii="Arial" w:hAnsi="Arial" w:cs="Arial"/>
          <w:spacing w:val="-15"/>
          <w:sz w:val="24"/>
          <w:szCs w:val="24"/>
        </w:rPr>
        <w:t xml:space="preserve"> </w:t>
      </w:r>
      <w:r w:rsidRPr="00906633">
        <w:rPr>
          <w:rFonts w:ascii="Arial" w:hAnsi="Arial" w:cs="Arial"/>
          <w:spacing w:val="-4"/>
          <w:sz w:val="24"/>
          <w:szCs w:val="24"/>
        </w:rPr>
        <w:t xml:space="preserve">00491, </w:t>
      </w:r>
      <w:r w:rsidRPr="00906633">
        <w:rPr>
          <w:rFonts w:ascii="Arial" w:hAnsi="Arial" w:cs="Arial"/>
          <w:sz w:val="24"/>
          <w:szCs w:val="24"/>
        </w:rPr>
        <w:t>donde</w:t>
      </w:r>
      <w:r w:rsidRPr="00906633">
        <w:rPr>
          <w:rFonts w:ascii="Arial" w:hAnsi="Arial" w:cs="Arial"/>
          <w:spacing w:val="-7"/>
          <w:sz w:val="24"/>
          <w:szCs w:val="24"/>
        </w:rPr>
        <w:t xml:space="preserve"> </w:t>
      </w:r>
      <w:r w:rsidRPr="00906633">
        <w:rPr>
          <w:rFonts w:ascii="Arial" w:hAnsi="Arial" w:cs="Arial"/>
          <w:sz w:val="24"/>
          <w:szCs w:val="24"/>
        </w:rPr>
        <w:t>se</w:t>
      </w:r>
      <w:r w:rsidRPr="00906633">
        <w:rPr>
          <w:rFonts w:ascii="Arial" w:hAnsi="Arial" w:cs="Arial"/>
          <w:spacing w:val="-7"/>
          <w:sz w:val="24"/>
          <w:szCs w:val="24"/>
        </w:rPr>
        <w:t xml:space="preserve"> </w:t>
      </w:r>
      <w:r w:rsidRPr="00906633">
        <w:rPr>
          <w:rFonts w:ascii="Arial" w:hAnsi="Arial" w:cs="Arial"/>
          <w:sz w:val="24"/>
          <w:szCs w:val="24"/>
        </w:rPr>
        <w:t>evidenciaron</w:t>
      </w:r>
      <w:r w:rsidRPr="00906633">
        <w:rPr>
          <w:rFonts w:ascii="Arial" w:hAnsi="Arial" w:cs="Arial"/>
          <w:spacing w:val="-7"/>
          <w:sz w:val="24"/>
          <w:szCs w:val="24"/>
        </w:rPr>
        <w:t xml:space="preserve"> </w:t>
      </w:r>
      <w:r w:rsidRPr="00906633">
        <w:rPr>
          <w:rFonts w:ascii="Arial" w:hAnsi="Arial" w:cs="Arial"/>
          <w:sz w:val="24"/>
          <w:szCs w:val="24"/>
        </w:rPr>
        <w:t>inconsistencias</w:t>
      </w:r>
      <w:r w:rsidRPr="00906633">
        <w:rPr>
          <w:rFonts w:ascii="Arial" w:hAnsi="Arial" w:cs="Arial"/>
          <w:spacing w:val="-7"/>
          <w:sz w:val="24"/>
          <w:szCs w:val="24"/>
        </w:rPr>
        <w:t xml:space="preserve"> </w:t>
      </w:r>
      <w:r w:rsidRPr="00906633">
        <w:rPr>
          <w:rFonts w:ascii="Arial" w:hAnsi="Arial" w:cs="Arial"/>
          <w:sz w:val="24"/>
          <w:szCs w:val="24"/>
        </w:rPr>
        <w:t>entre</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acta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seguimiento</w:t>
      </w:r>
      <w:r w:rsidRPr="00906633">
        <w:rPr>
          <w:rFonts w:ascii="Arial" w:hAnsi="Arial" w:cs="Arial"/>
          <w:spacing w:val="-7"/>
          <w:sz w:val="24"/>
          <w:szCs w:val="24"/>
        </w:rPr>
        <w:t xml:space="preserve"> </w:t>
      </w:r>
      <w:r w:rsidRPr="00906633">
        <w:rPr>
          <w:rFonts w:ascii="Arial" w:hAnsi="Arial" w:cs="Arial"/>
          <w:sz w:val="24"/>
          <w:szCs w:val="24"/>
        </w:rPr>
        <w:t>al proceso</w:t>
      </w:r>
      <w:r w:rsidRPr="00906633">
        <w:rPr>
          <w:rFonts w:ascii="Arial" w:hAnsi="Arial" w:cs="Arial"/>
          <w:spacing w:val="-18"/>
          <w:sz w:val="24"/>
          <w:szCs w:val="24"/>
        </w:rPr>
        <w:t xml:space="preserve"> </w:t>
      </w:r>
      <w:r w:rsidRPr="00906633">
        <w:rPr>
          <w:rFonts w:ascii="Arial" w:hAnsi="Arial" w:cs="Arial"/>
          <w:sz w:val="24"/>
          <w:szCs w:val="24"/>
        </w:rPr>
        <w:t>del</w:t>
      </w:r>
      <w:r w:rsidRPr="00906633">
        <w:rPr>
          <w:rFonts w:ascii="Arial" w:hAnsi="Arial" w:cs="Arial"/>
          <w:spacing w:val="-15"/>
          <w:sz w:val="24"/>
          <w:szCs w:val="24"/>
        </w:rPr>
        <w:t xml:space="preserve"> </w:t>
      </w:r>
      <w:r w:rsidRPr="00906633">
        <w:rPr>
          <w:rFonts w:ascii="Arial" w:hAnsi="Arial" w:cs="Arial"/>
          <w:sz w:val="24"/>
          <w:szCs w:val="24"/>
        </w:rPr>
        <w:t>27</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5"/>
          <w:sz w:val="24"/>
          <w:szCs w:val="24"/>
        </w:rPr>
        <w:t xml:space="preserve"> </w:t>
      </w:r>
      <w:r w:rsidRPr="00906633">
        <w:rPr>
          <w:rFonts w:ascii="Arial" w:hAnsi="Arial" w:cs="Arial"/>
          <w:sz w:val="24"/>
          <w:szCs w:val="24"/>
        </w:rPr>
        <w:t>2024</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estado</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presentó</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proceso.</w:t>
      </w:r>
    </w:p>
    <w:p w14:paraId="2F485C5A"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6"/>
          <w:sz w:val="24"/>
          <w:szCs w:val="24"/>
        </w:rPr>
        <w:t>Igualmente,</w:t>
      </w:r>
      <w:r w:rsidRPr="00906633">
        <w:rPr>
          <w:rFonts w:ascii="Arial" w:hAnsi="Arial" w:cs="Arial"/>
          <w:spacing w:val="-11"/>
          <w:sz w:val="24"/>
          <w:szCs w:val="24"/>
        </w:rPr>
        <w:t xml:space="preserve"> </w:t>
      </w:r>
      <w:r w:rsidRPr="00906633">
        <w:rPr>
          <w:rFonts w:ascii="Arial" w:hAnsi="Arial" w:cs="Arial"/>
          <w:spacing w:val="-6"/>
          <w:sz w:val="24"/>
          <w:szCs w:val="24"/>
        </w:rPr>
        <w:t>la</w:t>
      </w:r>
      <w:r w:rsidRPr="00906633">
        <w:rPr>
          <w:rFonts w:ascii="Arial" w:hAnsi="Arial" w:cs="Arial"/>
          <w:spacing w:val="-11"/>
          <w:sz w:val="24"/>
          <w:szCs w:val="24"/>
        </w:rPr>
        <w:t xml:space="preserve"> </w:t>
      </w:r>
      <w:r w:rsidRPr="00906633">
        <w:rPr>
          <w:rFonts w:ascii="Arial" w:hAnsi="Arial" w:cs="Arial"/>
          <w:spacing w:val="-6"/>
          <w:sz w:val="24"/>
          <w:szCs w:val="24"/>
        </w:rPr>
        <w:t>Entidad</w:t>
      </w:r>
      <w:r w:rsidRPr="00906633">
        <w:rPr>
          <w:rFonts w:ascii="Arial" w:hAnsi="Arial" w:cs="Arial"/>
          <w:spacing w:val="-11"/>
          <w:sz w:val="24"/>
          <w:szCs w:val="24"/>
        </w:rPr>
        <w:t xml:space="preserve"> </w:t>
      </w:r>
      <w:r w:rsidRPr="00906633">
        <w:rPr>
          <w:rFonts w:ascii="Arial" w:hAnsi="Arial" w:cs="Arial"/>
          <w:spacing w:val="-6"/>
          <w:sz w:val="24"/>
          <w:szCs w:val="24"/>
        </w:rPr>
        <w:t>no</w:t>
      </w:r>
      <w:r w:rsidRPr="00906633">
        <w:rPr>
          <w:rFonts w:ascii="Arial" w:hAnsi="Arial" w:cs="Arial"/>
          <w:spacing w:val="-11"/>
          <w:sz w:val="24"/>
          <w:szCs w:val="24"/>
        </w:rPr>
        <w:t xml:space="preserve"> </w:t>
      </w:r>
      <w:r w:rsidRPr="00906633">
        <w:rPr>
          <w:rFonts w:ascii="Arial" w:hAnsi="Arial" w:cs="Arial"/>
          <w:spacing w:val="-6"/>
          <w:sz w:val="24"/>
          <w:szCs w:val="24"/>
        </w:rPr>
        <w:t>anexó</w:t>
      </w:r>
      <w:r w:rsidRPr="00906633">
        <w:rPr>
          <w:rFonts w:ascii="Arial" w:hAnsi="Arial" w:cs="Arial"/>
          <w:spacing w:val="-11"/>
          <w:sz w:val="24"/>
          <w:szCs w:val="24"/>
        </w:rPr>
        <w:t xml:space="preserve"> </w:t>
      </w:r>
      <w:r w:rsidRPr="00906633">
        <w:rPr>
          <w:rFonts w:ascii="Arial" w:hAnsi="Arial" w:cs="Arial"/>
          <w:spacing w:val="-6"/>
          <w:sz w:val="24"/>
          <w:szCs w:val="24"/>
        </w:rPr>
        <w:t>los</w:t>
      </w:r>
      <w:r w:rsidRPr="00906633">
        <w:rPr>
          <w:rFonts w:ascii="Arial" w:hAnsi="Arial" w:cs="Arial"/>
          <w:spacing w:val="-11"/>
          <w:sz w:val="24"/>
          <w:szCs w:val="24"/>
        </w:rPr>
        <w:t xml:space="preserve"> </w:t>
      </w:r>
      <w:r w:rsidRPr="00906633">
        <w:rPr>
          <w:rFonts w:ascii="Arial" w:hAnsi="Arial" w:cs="Arial"/>
          <w:spacing w:val="-6"/>
          <w:sz w:val="24"/>
          <w:szCs w:val="24"/>
        </w:rPr>
        <w:t>registros</w:t>
      </w:r>
      <w:r w:rsidRPr="00906633">
        <w:rPr>
          <w:rFonts w:ascii="Arial" w:hAnsi="Arial" w:cs="Arial"/>
          <w:spacing w:val="-11"/>
          <w:sz w:val="24"/>
          <w:szCs w:val="24"/>
        </w:rPr>
        <w:t xml:space="preserve"> </w:t>
      </w:r>
      <w:r w:rsidRPr="00906633">
        <w:rPr>
          <w:rFonts w:ascii="Arial" w:hAnsi="Arial" w:cs="Arial"/>
          <w:spacing w:val="-6"/>
          <w:sz w:val="24"/>
          <w:szCs w:val="24"/>
        </w:rPr>
        <w:t>y</w:t>
      </w:r>
      <w:r w:rsidRPr="00906633">
        <w:rPr>
          <w:rFonts w:ascii="Arial" w:hAnsi="Arial" w:cs="Arial"/>
          <w:spacing w:val="-11"/>
          <w:sz w:val="24"/>
          <w:szCs w:val="24"/>
        </w:rPr>
        <w:t xml:space="preserve"> </w:t>
      </w:r>
      <w:r w:rsidRPr="00906633">
        <w:rPr>
          <w:rFonts w:ascii="Arial" w:hAnsi="Arial" w:cs="Arial"/>
          <w:spacing w:val="-6"/>
          <w:sz w:val="24"/>
          <w:szCs w:val="24"/>
        </w:rPr>
        <w:t>viabilidad</w:t>
      </w:r>
      <w:r w:rsidRPr="00906633">
        <w:rPr>
          <w:rFonts w:ascii="Arial" w:hAnsi="Arial" w:cs="Arial"/>
          <w:spacing w:val="-11"/>
          <w:sz w:val="24"/>
          <w:szCs w:val="24"/>
        </w:rPr>
        <w:t xml:space="preserve"> </w:t>
      </w:r>
      <w:r w:rsidRPr="00906633">
        <w:rPr>
          <w:rFonts w:ascii="Arial" w:hAnsi="Arial" w:cs="Arial"/>
          <w:spacing w:val="-6"/>
          <w:sz w:val="24"/>
          <w:szCs w:val="24"/>
        </w:rPr>
        <w:t>de</w:t>
      </w:r>
      <w:r w:rsidRPr="00906633">
        <w:rPr>
          <w:rFonts w:ascii="Arial" w:hAnsi="Arial" w:cs="Arial"/>
          <w:spacing w:val="-11"/>
          <w:sz w:val="24"/>
          <w:szCs w:val="24"/>
        </w:rPr>
        <w:t xml:space="preserve"> </w:t>
      </w:r>
      <w:r w:rsidRPr="00906633">
        <w:rPr>
          <w:rFonts w:ascii="Arial" w:hAnsi="Arial" w:cs="Arial"/>
          <w:spacing w:val="-6"/>
          <w:sz w:val="24"/>
          <w:szCs w:val="24"/>
        </w:rPr>
        <w:t>los</w:t>
      </w:r>
      <w:r w:rsidRPr="00906633">
        <w:rPr>
          <w:rFonts w:ascii="Arial" w:hAnsi="Arial" w:cs="Arial"/>
          <w:spacing w:val="-11"/>
          <w:sz w:val="24"/>
          <w:szCs w:val="24"/>
        </w:rPr>
        <w:t xml:space="preserve"> </w:t>
      </w:r>
      <w:r w:rsidRPr="00906633">
        <w:rPr>
          <w:rFonts w:ascii="Arial" w:hAnsi="Arial" w:cs="Arial"/>
          <w:spacing w:val="-6"/>
          <w:sz w:val="24"/>
          <w:szCs w:val="24"/>
        </w:rPr>
        <w:t xml:space="preserve">procesos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eKOGUI,</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t>52</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 xml:space="preserve">Decreto 2649 de 1993 (Norma </w:t>
      </w:r>
      <w:r w:rsidRPr="00906633">
        <w:rPr>
          <w:rFonts w:ascii="Arial" w:hAnsi="Arial" w:cs="Arial"/>
          <w:sz w:val="24"/>
          <w:szCs w:val="24"/>
        </w:rPr>
        <w:lastRenderedPageBreak/>
        <w:t>Internacional de Contabilidad 37. Provisiones, pasivos contingentes), así como la política de provisiones del Grupo Ecopetrol, que señala: lineamientos particulares a provisiones del Grupo Empresarial D. Provisiones por procesos jurídicos y tributarios 109 y el Instructivo para el cálculo de las contingencias por procesos judiciales y conciliaciones identificado con el Código GSJ-I-004.</w:t>
      </w:r>
    </w:p>
    <w:p w14:paraId="060BADA2"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Esto ocasionó que no se tuvieran provisionados los recursos para atender oportunamente las decisiones judiciales que se lleguen a emitir por parte de los entes competentes.</w:t>
      </w:r>
    </w:p>
    <w:p w14:paraId="0910D787"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9"/>
          <w:sz w:val="24"/>
          <w:szCs w:val="24"/>
        </w:rPr>
        <w:t xml:space="preserve"> </w:t>
      </w:r>
      <w:r w:rsidRPr="008178A8">
        <w:rPr>
          <w:rFonts w:ascii="Arial" w:hAnsi="Arial" w:cs="Arial"/>
          <w:b/>
          <w:sz w:val="24"/>
          <w:szCs w:val="24"/>
        </w:rPr>
        <w:t>interno</w:t>
      </w:r>
      <w:r w:rsidRPr="008178A8">
        <w:rPr>
          <w:rFonts w:ascii="Arial" w:hAnsi="Arial" w:cs="Arial"/>
          <w:b/>
          <w:spacing w:val="-9"/>
          <w:sz w:val="24"/>
          <w:szCs w:val="24"/>
        </w:rPr>
        <w:t xml:space="preserve"> </w:t>
      </w:r>
      <w:r w:rsidRPr="008178A8">
        <w:rPr>
          <w:rFonts w:ascii="Arial" w:hAnsi="Arial" w:cs="Arial"/>
          <w:b/>
          <w:sz w:val="24"/>
          <w:szCs w:val="24"/>
        </w:rPr>
        <w:t>financiero:</w:t>
      </w:r>
      <w:r w:rsidRPr="008178A8">
        <w:rPr>
          <w:rFonts w:ascii="Arial" w:hAnsi="Arial" w:cs="Arial"/>
          <w:b/>
          <w:spacing w:val="-9"/>
          <w:sz w:val="24"/>
          <w:szCs w:val="24"/>
        </w:rPr>
        <w:t xml:space="preserve"> </w:t>
      </w:r>
      <w:r w:rsidRPr="008178A8">
        <w:rPr>
          <w:rFonts w:ascii="Arial" w:hAnsi="Arial" w:cs="Arial"/>
          <w:b/>
          <w:spacing w:val="-2"/>
          <w:sz w:val="24"/>
          <w:szCs w:val="24"/>
        </w:rPr>
        <w:t>eficiente.</w:t>
      </w:r>
    </w:p>
    <w:p w14:paraId="662907F1"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Inadecuada</w:t>
      </w:r>
      <w:r w:rsidRPr="00906633">
        <w:rPr>
          <w:rFonts w:ascii="Arial" w:hAnsi="Arial" w:cs="Arial"/>
          <w:spacing w:val="-20"/>
          <w:sz w:val="24"/>
          <w:szCs w:val="24"/>
        </w:rPr>
        <w:t xml:space="preserve"> </w:t>
      </w:r>
      <w:r w:rsidRPr="00906633">
        <w:rPr>
          <w:rFonts w:ascii="Arial" w:hAnsi="Arial" w:cs="Arial"/>
          <w:sz w:val="24"/>
          <w:szCs w:val="24"/>
        </w:rPr>
        <w:t>presentación</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clasificación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información</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el cumplimiento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normas</w:t>
      </w:r>
      <w:r w:rsidRPr="00906633">
        <w:rPr>
          <w:rFonts w:ascii="Arial" w:hAnsi="Arial" w:cs="Arial"/>
          <w:spacing w:val="-19"/>
          <w:sz w:val="24"/>
          <w:szCs w:val="24"/>
        </w:rPr>
        <w:t xml:space="preserve"> </w:t>
      </w:r>
      <w:r w:rsidRPr="00906633">
        <w:rPr>
          <w:rFonts w:ascii="Arial" w:hAnsi="Arial" w:cs="Arial"/>
          <w:sz w:val="24"/>
          <w:szCs w:val="24"/>
        </w:rPr>
        <w:t>establecidas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Contaduría</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la</w:t>
      </w:r>
      <w:r w:rsidRPr="00906633">
        <w:rPr>
          <w:rFonts w:ascii="Arial" w:hAnsi="Arial" w:cs="Arial"/>
          <w:spacing w:val="-9"/>
          <w:sz w:val="24"/>
          <w:szCs w:val="24"/>
        </w:rPr>
        <w:t xml:space="preserve"> </w:t>
      </w:r>
      <w:r w:rsidRPr="00906633">
        <w:rPr>
          <w:rFonts w:ascii="Arial" w:hAnsi="Arial" w:cs="Arial"/>
          <w:spacing w:val="-2"/>
          <w:sz w:val="24"/>
          <w:szCs w:val="24"/>
        </w:rPr>
        <w:t>Nación.</w:t>
      </w:r>
      <w:r w:rsidRPr="00906633">
        <w:rPr>
          <w:rFonts w:ascii="Arial" w:hAnsi="Arial" w:cs="Arial"/>
          <w:spacing w:val="-9"/>
          <w:sz w:val="24"/>
          <w:szCs w:val="24"/>
        </w:rPr>
        <w:t xml:space="preserve"> </w:t>
      </w:r>
      <w:r w:rsidRPr="00906633">
        <w:rPr>
          <w:rFonts w:ascii="Arial" w:hAnsi="Arial" w:cs="Arial"/>
          <w:spacing w:val="-2"/>
          <w:sz w:val="24"/>
          <w:szCs w:val="24"/>
        </w:rPr>
        <w:t>Esta</w:t>
      </w:r>
      <w:r w:rsidRPr="00906633">
        <w:rPr>
          <w:rFonts w:ascii="Arial" w:hAnsi="Arial" w:cs="Arial"/>
          <w:spacing w:val="-10"/>
          <w:sz w:val="24"/>
          <w:szCs w:val="24"/>
        </w:rPr>
        <w:t xml:space="preserve"> </w:t>
      </w:r>
      <w:r w:rsidRPr="00906633">
        <w:rPr>
          <w:rFonts w:ascii="Arial" w:hAnsi="Arial" w:cs="Arial"/>
          <w:spacing w:val="-2"/>
          <w:sz w:val="24"/>
          <w:szCs w:val="24"/>
        </w:rPr>
        <w:t>situación</w:t>
      </w:r>
      <w:r w:rsidRPr="00906633">
        <w:rPr>
          <w:rFonts w:ascii="Arial" w:hAnsi="Arial" w:cs="Arial"/>
          <w:spacing w:val="-9"/>
          <w:sz w:val="24"/>
          <w:szCs w:val="24"/>
        </w:rPr>
        <w:t xml:space="preserve"> </w:t>
      </w:r>
      <w:r w:rsidRPr="00906633">
        <w:rPr>
          <w:rFonts w:ascii="Arial" w:hAnsi="Arial" w:cs="Arial"/>
          <w:spacing w:val="-2"/>
          <w:sz w:val="24"/>
          <w:szCs w:val="24"/>
        </w:rPr>
        <w:t>evidenció</w:t>
      </w:r>
      <w:r w:rsidRPr="00906633">
        <w:rPr>
          <w:rFonts w:ascii="Arial" w:hAnsi="Arial" w:cs="Arial"/>
          <w:spacing w:val="-9"/>
          <w:sz w:val="24"/>
          <w:szCs w:val="24"/>
        </w:rPr>
        <w:t xml:space="preserve"> </w:t>
      </w:r>
      <w:r w:rsidRPr="00906633">
        <w:rPr>
          <w:rFonts w:ascii="Arial" w:hAnsi="Arial" w:cs="Arial"/>
          <w:spacing w:val="-2"/>
          <w:sz w:val="24"/>
          <w:szCs w:val="24"/>
        </w:rPr>
        <w:t>una</w:t>
      </w:r>
      <w:r w:rsidRPr="00906633">
        <w:rPr>
          <w:rFonts w:ascii="Arial" w:hAnsi="Arial" w:cs="Arial"/>
          <w:spacing w:val="-10"/>
          <w:sz w:val="24"/>
          <w:szCs w:val="24"/>
        </w:rPr>
        <w:t xml:space="preserve"> </w:t>
      </w:r>
      <w:r w:rsidRPr="00906633">
        <w:rPr>
          <w:rFonts w:ascii="Arial" w:hAnsi="Arial" w:cs="Arial"/>
          <w:spacing w:val="-2"/>
          <w:sz w:val="24"/>
          <w:szCs w:val="24"/>
        </w:rPr>
        <w:t>debilidad</w:t>
      </w:r>
      <w:r w:rsidRPr="00906633">
        <w:rPr>
          <w:rFonts w:ascii="Arial" w:hAnsi="Arial" w:cs="Arial"/>
          <w:spacing w:val="-9"/>
          <w:sz w:val="24"/>
          <w:szCs w:val="24"/>
        </w:rPr>
        <w:t xml:space="preserve"> </w:t>
      </w:r>
      <w:r w:rsidRPr="00906633">
        <w:rPr>
          <w:rFonts w:ascii="Arial" w:hAnsi="Arial" w:cs="Arial"/>
          <w:spacing w:val="-2"/>
          <w:sz w:val="24"/>
          <w:szCs w:val="24"/>
        </w:rPr>
        <w:t>en</w:t>
      </w:r>
      <w:r w:rsidRPr="00906633">
        <w:rPr>
          <w:rFonts w:ascii="Arial" w:hAnsi="Arial" w:cs="Arial"/>
          <w:spacing w:val="-9"/>
          <w:sz w:val="24"/>
          <w:szCs w:val="24"/>
        </w:rPr>
        <w:t xml:space="preserve"> </w:t>
      </w:r>
      <w:r w:rsidRPr="00906633">
        <w:rPr>
          <w:rFonts w:ascii="Arial" w:hAnsi="Arial" w:cs="Arial"/>
          <w:spacing w:val="-2"/>
          <w:sz w:val="24"/>
          <w:szCs w:val="24"/>
        </w:rPr>
        <w:t>los</w:t>
      </w:r>
      <w:r w:rsidRPr="00906633">
        <w:rPr>
          <w:rFonts w:ascii="Arial" w:hAnsi="Arial" w:cs="Arial"/>
          <w:spacing w:val="-10"/>
          <w:sz w:val="24"/>
          <w:szCs w:val="24"/>
        </w:rPr>
        <w:t xml:space="preserve"> </w:t>
      </w:r>
      <w:r w:rsidRPr="00906633">
        <w:rPr>
          <w:rFonts w:ascii="Arial" w:hAnsi="Arial" w:cs="Arial"/>
          <w:spacing w:val="-2"/>
          <w:sz w:val="24"/>
          <w:szCs w:val="24"/>
        </w:rPr>
        <w:t xml:space="preserve">procedimientos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codificación</w:t>
      </w:r>
      <w:r w:rsidRPr="00906633">
        <w:rPr>
          <w:rFonts w:ascii="Arial" w:hAnsi="Arial" w:cs="Arial"/>
          <w:spacing w:val="-15"/>
          <w:sz w:val="24"/>
          <w:szCs w:val="24"/>
        </w:rPr>
        <w:t xml:space="preserve"> </w:t>
      </w:r>
      <w:r w:rsidRPr="00906633">
        <w:rPr>
          <w:rFonts w:ascii="Arial" w:hAnsi="Arial" w:cs="Arial"/>
          <w:spacing w:val="-4"/>
          <w:sz w:val="24"/>
          <w:szCs w:val="24"/>
        </w:rPr>
        <w:t>contable,</w:t>
      </w:r>
      <w:r w:rsidRPr="00906633">
        <w:rPr>
          <w:rFonts w:ascii="Arial" w:hAnsi="Arial" w:cs="Arial"/>
          <w:spacing w:val="-15"/>
          <w:sz w:val="24"/>
          <w:szCs w:val="24"/>
        </w:rPr>
        <w:t xml:space="preserve"> </w:t>
      </w:r>
      <w:r w:rsidRPr="00906633">
        <w:rPr>
          <w:rFonts w:ascii="Arial" w:hAnsi="Arial" w:cs="Arial"/>
          <w:spacing w:val="-4"/>
          <w:sz w:val="24"/>
          <w:szCs w:val="24"/>
        </w:rPr>
        <w:t>así</w:t>
      </w:r>
      <w:r w:rsidRPr="00906633">
        <w:rPr>
          <w:rFonts w:ascii="Arial" w:hAnsi="Arial" w:cs="Arial"/>
          <w:spacing w:val="-16"/>
          <w:sz w:val="24"/>
          <w:szCs w:val="24"/>
        </w:rPr>
        <w:t xml:space="preserve"> </w:t>
      </w:r>
      <w:r w:rsidRPr="00906633">
        <w:rPr>
          <w:rFonts w:ascii="Arial" w:hAnsi="Arial" w:cs="Arial"/>
          <w:spacing w:val="-4"/>
          <w:sz w:val="24"/>
          <w:szCs w:val="24"/>
        </w:rPr>
        <w:t>como</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falta</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mecanismos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 xml:space="preserve">verificación </w:t>
      </w:r>
      <w:r w:rsidRPr="00906633">
        <w:rPr>
          <w:rFonts w:ascii="Arial" w:hAnsi="Arial" w:cs="Arial"/>
          <w:sz w:val="24"/>
          <w:szCs w:val="24"/>
        </w:rPr>
        <w:t xml:space="preserve">y control que aseguren la correcta aplicación del catálogo de cuentas </w:t>
      </w:r>
      <w:r w:rsidRPr="00906633">
        <w:rPr>
          <w:rFonts w:ascii="Arial" w:hAnsi="Arial" w:cs="Arial"/>
          <w:spacing w:val="-2"/>
          <w:sz w:val="24"/>
          <w:szCs w:val="24"/>
        </w:rPr>
        <w:t>oficial.</w:t>
      </w:r>
    </w:p>
    <w:p w14:paraId="4F22A7B4"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Inexistencia de controles eficaces que garanticen la identificación, valoración y registro oportuno de las obligaciones derivadas de procesos judiciales, así como la falta de articulación entre las áreas jurídica</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contable.</w:t>
      </w:r>
      <w:r w:rsidRPr="00906633">
        <w:rPr>
          <w:rFonts w:ascii="Arial" w:hAnsi="Arial" w:cs="Arial"/>
          <w:spacing w:val="-1"/>
          <w:sz w:val="24"/>
          <w:szCs w:val="24"/>
        </w:rPr>
        <w:t xml:space="preserve"> </w:t>
      </w:r>
      <w:r w:rsidRPr="00906633">
        <w:rPr>
          <w:rFonts w:ascii="Arial" w:hAnsi="Arial" w:cs="Arial"/>
          <w:sz w:val="24"/>
          <w:szCs w:val="24"/>
        </w:rPr>
        <w:t>Además,</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careció</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un</w:t>
      </w:r>
      <w:r w:rsidRPr="00906633">
        <w:rPr>
          <w:rFonts w:ascii="Arial" w:hAnsi="Arial" w:cs="Arial"/>
          <w:spacing w:val="-1"/>
          <w:sz w:val="24"/>
          <w:szCs w:val="24"/>
        </w:rPr>
        <w:t xml:space="preserve"> </w:t>
      </w:r>
      <w:r w:rsidRPr="00906633">
        <w:rPr>
          <w:rFonts w:ascii="Arial" w:hAnsi="Arial" w:cs="Arial"/>
          <w:sz w:val="24"/>
          <w:szCs w:val="24"/>
        </w:rPr>
        <w:t>procedimiento</w:t>
      </w:r>
      <w:r w:rsidRPr="00906633">
        <w:rPr>
          <w:rFonts w:ascii="Arial" w:hAnsi="Arial" w:cs="Arial"/>
          <w:spacing w:val="-1"/>
          <w:sz w:val="24"/>
          <w:szCs w:val="24"/>
        </w:rPr>
        <w:t xml:space="preserve"> </w:t>
      </w:r>
      <w:r w:rsidRPr="00906633">
        <w:rPr>
          <w:rFonts w:ascii="Arial" w:hAnsi="Arial" w:cs="Arial"/>
          <w:sz w:val="24"/>
          <w:szCs w:val="24"/>
        </w:rPr>
        <w:t>formal</w:t>
      </w:r>
      <w:r w:rsidRPr="00906633">
        <w:rPr>
          <w:rFonts w:ascii="Arial" w:hAnsi="Arial" w:cs="Arial"/>
          <w:spacing w:val="-1"/>
          <w:sz w:val="24"/>
          <w:szCs w:val="24"/>
        </w:rPr>
        <w:t xml:space="preserve"> </w:t>
      </w:r>
      <w:r w:rsidRPr="00906633">
        <w:rPr>
          <w:rFonts w:ascii="Arial" w:hAnsi="Arial" w:cs="Arial"/>
          <w:sz w:val="24"/>
          <w:szCs w:val="24"/>
        </w:rPr>
        <w:t>y documentado para la evaluación periódica de los litigios activos y su impacto contable.</w:t>
      </w:r>
    </w:p>
    <w:p w14:paraId="7F888798"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Oleoducto</w:t>
      </w:r>
      <w:r w:rsidRPr="008178A8">
        <w:rPr>
          <w:rFonts w:ascii="Arial" w:hAnsi="Arial" w:cs="Arial"/>
          <w:b/>
          <w:spacing w:val="3"/>
          <w:sz w:val="24"/>
          <w:szCs w:val="24"/>
        </w:rPr>
        <w:t xml:space="preserve"> </w:t>
      </w:r>
      <w:r w:rsidRPr="008178A8">
        <w:rPr>
          <w:rFonts w:ascii="Arial" w:hAnsi="Arial" w:cs="Arial"/>
          <w:b/>
          <w:sz w:val="24"/>
          <w:szCs w:val="24"/>
        </w:rPr>
        <w:t>Central</w:t>
      </w:r>
      <w:r w:rsidRPr="008178A8">
        <w:rPr>
          <w:rFonts w:ascii="Arial" w:hAnsi="Arial" w:cs="Arial"/>
          <w:b/>
          <w:spacing w:val="3"/>
          <w:sz w:val="24"/>
          <w:szCs w:val="24"/>
        </w:rPr>
        <w:t xml:space="preserve"> </w:t>
      </w:r>
      <w:r w:rsidRPr="008178A8">
        <w:rPr>
          <w:rFonts w:ascii="Arial" w:hAnsi="Arial" w:cs="Arial"/>
          <w:b/>
          <w:spacing w:val="-4"/>
          <w:sz w:val="24"/>
          <w:szCs w:val="24"/>
        </w:rPr>
        <w:t>S.A.</w:t>
      </w:r>
    </w:p>
    <w:p w14:paraId="33C6BEF1"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Opinión</w:t>
      </w:r>
      <w:r w:rsidRPr="008178A8">
        <w:rPr>
          <w:rFonts w:ascii="Arial" w:hAnsi="Arial" w:cs="Arial"/>
          <w:b/>
          <w:spacing w:val="-10"/>
          <w:sz w:val="24"/>
          <w:szCs w:val="24"/>
        </w:rPr>
        <w:t xml:space="preserve"> </w:t>
      </w:r>
      <w:r w:rsidRPr="008178A8">
        <w:rPr>
          <w:rFonts w:ascii="Arial" w:hAnsi="Arial" w:cs="Arial"/>
          <w:b/>
          <w:sz w:val="24"/>
          <w:szCs w:val="24"/>
        </w:rPr>
        <w:t>contable:</w:t>
      </w:r>
      <w:r w:rsidRPr="008178A8">
        <w:rPr>
          <w:rFonts w:ascii="Arial" w:hAnsi="Arial" w:cs="Arial"/>
          <w:b/>
          <w:spacing w:val="-10"/>
          <w:sz w:val="24"/>
          <w:szCs w:val="24"/>
        </w:rPr>
        <w:t xml:space="preserve"> </w:t>
      </w:r>
      <w:r w:rsidRPr="008178A8">
        <w:rPr>
          <w:rFonts w:ascii="Arial" w:hAnsi="Arial" w:cs="Arial"/>
          <w:b/>
          <w:sz w:val="24"/>
          <w:szCs w:val="24"/>
        </w:rPr>
        <w:t>sin</w:t>
      </w:r>
      <w:r w:rsidRPr="008178A8">
        <w:rPr>
          <w:rFonts w:ascii="Arial" w:hAnsi="Arial" w:cs="Arial"/>
          <w:b/>
          <w:spacing w:val="-10"/>
          <w:sz w:val="24"/>
          <w:szCs w:val="24"/>
        </w:rPr>
        <w:t xml:space="preserve"> </w:t>
      </w:r>
      <w:r w:rsidRPr="008178A8">
        <w:rPr>
          <w:rFonts w:ascii="Arial" w:hAnsi="Arial" w:cs="Arial"/>
          <w:b/>
          <w:spacing w:val="-2"/>
          <w:sz w:val="24"/>
          <w:szCs w:val="24"/>
        </w:rPr>
        <w:t>salvedades.</w:t>
      </w:r>
    </w:p>
    <w:p w14:paraId="6A97EC9B"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$271,58</w:t>
      </w:r>
      <w:r w:rsidRPr="00906633">
        <w:rPr>
          <w:rFonts w:ascii="Arial" w:hAnsi="Arial" w:cs="Arial"/>
          <w:spacing w:val="-17"/>
          <w:sz w:val="24"/>
          <w:szCs w:val="24"/>
        </w:rPr>
        <w:t xml:space="preserve"> </w:t>
      </w:r>
      <w:r w:rsidRPr="00906633">
        <w:rPr>
          <w:rFonts w:ascii="Arial" w:hAnsi="Arial" w:cs="Arial"/>
          <w:sz w:val="24"/>
          <w:szCs w:val="24"/>
        </w:rPr>
        <w:t>millones, por</w:t>
      </w:r>
      <w:r w:rsidRPr="00906633">
        <w:rPr>
          <w:rFonts w:ascii="Arial" w:hAnsi="Arial" w:cs="Arial"/>
          <w:spacing w:val="-15"/>
          <w:sz w:val="24"/>
          <w:szCs w:val="24"/>
        </w:rPr>
        <w:t xml:space="preserve"> </w:t>
      </w:r>
      <w:r w:rsidRPr="00906633">
        <w:rPr>
          <w:rFonts w:ascii="Arial" w:hAnsi="Arial" w:cs="Arial"/>
          <w:sz w:val="24"/>
          <w:szCs w:val="24"/>
        </w:rPr>
        <w:t>diferencias</w:t>
      </w:r>
      <w:r w:rsidRPr="00906633">
        <w:rPr>
          <w:rFonts w:ascii="Arial" w:hAnsi="Arial" w:cs="Arial"/>
          <w:spacing w:val="-15"/>
          <w:sz w:val="24"/>
          <w:szCs w:val="24"/>
        </w:rPr>
        <w:t xml:space="preserve"> </w:t>
      </w:r>
      <w:r w:rsidRPr="00906633">
        <w:rPr>
          <w:rFonts w:ascii="Arial" w:hAnsi="Arial" w:cs="Arial"/>
          <w:sz w:val="24"/>
          <w:szCs w:val="24"/>
        </w:rPr>
        <w:t>frente</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reportado</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clientes,</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contravino</w:t>
      </w:r>
      <w:r w:rsidRPr="00906633">
        <w:rPr>
          <w:rFonts w:ascii="Arial" w:hAnsi="Arial" w:cs="Arial"/>
          <w:spacing w:val="-15"/>
          <w:sz w:val="24"/>
          <w:szCs w:val="24"/>
        </w:rPr>
        <w:t xml:space="preserve"> </w:t>
      </w:r>
      <w:r w:rsidRPr="00906633">
        <w:rPr>
          <w:rFonts w:ascii="Arial" w:hAnsi="Arial" w:cs="Arial"/>
          <w:sz w:val="24"/>
          <w:szCs w:val="24"/>
        </w:rPr>
        <w:t>lo establecido en el numeral 15, anexo 1 del Decreto 2420 de 2015. En consecuencia,</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estados</w:t>
      </w:r>
      <w:r w:rsidRPr="00906633">
        <w:rPr>
          <w:rFonts w:ascii="Arial" w:hAnsi="Arial" w:cs="Arial"/>
          <w:spacing w:val="-13"/>
          <w:sz w:val="24"/>
          <w:szCs w:val="24"/>
        </w:rPr>
        <w:t xml:space="preserve"> </w:t>
      </w:r>
      <w:r w:rsidRPr="00906633">
        <w:rPr>
          <w:rFonts w:ascii="Arial" w:hAnsi="Arial" w:cs="Arial"/>
          <w:sz w:val="24"/>
          <w:szCs w:val="24"/>
        </w:rPr>
        <w:t>financieros</w:t>
      </w:r>
      <w:r w:rsidRPr="00906633">
        <w:rPr>
          <w:rFonts w:ascii="Arial" w:hAnsi="Arial" w:cs="Arial"/>
          <w:spacing w:val="-13"/>
          <w:sz w:val="24"/>
          <w:szCs w:val="24"/>
        </w:rPr>
        <w:t xml:space="preserve"> </w:t>
      </w:r>
      <w:r w:rsidRPr="00906633">
        <w:rPr>
          <w:rFonts w:ascii="Arial" w:hAnsi="Arial" w:cs="Arial"/>
          <w:sz w:val="24"/>
          <w:szCs w:val="24"/>
        </w:rPr>
        <w:t>no</w:t>
      </w:r>
      <w:r w:rsidRPr="00906633">
        <w:rPr>
          <w:rFonts w:ascii="Arial" w:hAnsi="Arial" w:cs="Arial"/>
          <w:spacing w:val="-13"/>
          <w:sz w:val="24"/>
          <w:szCs w:val="24"/>
        </w:rPr>
        <w:t xml:space="preserve"> </w:t>
      </w:r>
      <w:r w:rsidRPr="00906633">
        <w:rPr>
          <w:rFonts w:ascii="Arial" w:hAnsi="Arial" w:cs="Arial"/>
          <w:sz w:val="24"/>
          <w:szCs w:val="24"/>
        </w:rPr>
        <w:t>presentaron</w:t>
      </w:r>
      <w:r w:rsidRPr="00906633">
        <w:rPr>
          <w:rFonts w:ascii="Arial" w:hAnsi="Arial" w:cs="Arial"/>
          <w:spacing w:val="-13"/>
          <w:sz w:val="24"/>
          <w:szCs w:val="24"/>
        </w:rPr>
        <w:t xml:space="preserve"> </w:t>
      </w:r>
      <w:r w:rsidRPr="00906633">
        <w:rPr>
          <w:rFonts w:ascii="Arial" w:hAnsi="Arial" w:cs="Arial"/>
          <w:sz w:val="24"/>
          <w:szCs w:val="24"/>
        </w:rPr>
        <w:t>razonablemente la</w:t>
      </w:r>
      <w:r w:rsidRPr="00906633">
        <w:rPr>
          <w:rFonts w:ascii="Arial" w:hAnsi="Arial" w:cs="Arial"/>
          <w:spacing w:val="-12"/>
          <w:sz w:val="24"/>
          <w:szCs w:val="24"/>
        </w:rPr>
        <w:t xml:space="preserve"> </w:t>
      </w:r>
      <w:r w:rsidRPr="00906633">
        <w:rPr>
          <w:rFonts w:ascii="Arial" w:hAnsi="Arial" w:cs="Arial"/>
          <w:sz w:val="24"/>
          <w:szCs w:val="24"/>
        </w:rPr>
        <w:t>situación</w:t>
      </w:r>
      <w:r w:rsidRPr="00906633">
        <w:rPr>
          <w:rFonts w:ascii="Arial" w:hAnsi="Arial" w:cs="Arial"/>
          <w:spacing w:val="-12"/>
          <w:sz w:val="24"/>
          <w:szCs w:val="24"/>
        </w:rPr>
        <w:t xml:space="preserve"> </w:t>
      </w:r>
      <w:r w:rsidRPr="00906633">
        <w:rPr>
          <w:rFonts w:ascii="Arial" w:hAnsi="Arial" w:cs="Arial"/>
          <w:sz w:val="24"/>
          <w:szCs w:val="24"/>
        </w:rPr>
        <w:t>financiera,</w:t>
      </w:r>
      <w:r w:rsidRPr="00906633">
        <w:rPr>
          <w:rFonts w:ascii="Arial" w:hAnsi="Arial" w:cs="Arial"/>
          <w:spacing w:val="-12"/>
          <w:sz w:val="24"/>
          <w:szCs w:val="24"/>
        </w:rPr>
        <w:t xml:space="preserve"> </w:t>
      </w:r>
      <w:r w:rsidRPr="00906633">
        <w:rPr>
          <w:rFonts w:ascii="Arial" w:hAnsi="Arial" w:cs="Arial"/>
          <w:sz w:val="24"/>
          <w:szCs w:val="24"/>
        </w:rPr>
        <w:t>dado</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2"/>
          <w:sz w:val="24"/>
          <w:szCs w:val="24"/>
        </w:rPr>
        <w:t xml:space="preserve"> </w:t>
      </w:r>
      <w:r w:rsidRPr="00906633">
        <w:rPr>
          <w:rFonts w:ascii="Arial" w:hAnsi="Arial" w:cs="Arial"/>
          <w:sz w:val="24"/>
          <w:szCs w:val="24"/>
        </w:rPr>
        <w:t>cuentas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cobrar,</w:t>
      </w:r>
      <w:r w:rsidRPr="00906633">
        <w:rPr>
          <w:rFonts w:ascii="Arial" w:hAnsi="Arial" w:cs="Arial"/>
          <w:spacing w:val="-12"/>
          <w:sz w:val="24"/>
          <w:szCs w:val="24"/>
        </w:rPr>
        <w:t xml:space="preserve"> </w:t>
      </w:r>
      <w:r w:rsidRPr="00906633">
        <w:rPr>
          <w:rFonts w:ascii="Arial" w:hAnsi="Arial" w:cs="Arial"/>
          <w:sz w:val="24"/>
          <w:szCs w:val="24"/>
        </w:rPr>
        <w:t>al</w:t>
      </w:r>
      <w:r w:rsidRPr="00906633">
        <w:rPr>
          <w:rFonts w:ascii="Arial" w:hAnsi="Arial" w:cs="Arial"/>
          <w:spacing w:val="-12"/>
          <w:sz w:val="24"/>
          <w:szCs w:val="24"/>
        </w:rPr>
        <w:t xml:space="preserve"> </w:t>
      </w:r>
      <w:r w:rsidRPr="00906633">
        <w:rPr>
          <w:rFonts w:ascii="Arial" w:hAnsi="Arial" w:cs="Arial"/>
          <w:sz w:val="24"/>
          <w:szCs w:val="24"/>
        </w:rPr>
        <w:t>cierre</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 vigencia 2024, se encontraron sobrestimadas, por $271,58 millones.</w:t>
      </w:r>
    </w:p>
    <w:p w14:paraId="615CD3F8"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9"/>
          <w:sz w:val="24"/>
          <w:szCs w:val="24"/>
        </w:rPr>
        <w:t xml:space="preserve"> </w:t>
      </w:r>
      <w:r w:rsidRPr="008178A8">
        <w:rPr>
          <w:rFonts w:ascii="Arial" w:hAnsi="Arial" w:cs="Arial"/>
          <w:b/>
          <w:sz w:val="24"/>
          <w:szCs w:val="24"/>
        </w:rPr>
        <w:t>interno</w:t>
      </w:r>
      <w:r w:rsidRPr="008178A8">
        <w:rPr>
          <w:rFonts w:ascii="Arial" w:hAnsi="Arial" w:cs="Arial"/>
          <w:b/>
          <w:spacing w:val="-9"/>
          <w:sz w:val="24"/>
          <w:szCs w:val="24"/>
        </w:rPr>
        <w:t xml:space="preserve"> </w:t>
      </w:r>
      <w:r w:rsidRPr="008178A8">
        <w:rPr>
          <w:rFonts w:ascii="Arial" w:hAnsi="Arial" w:cs="Arial"/>
          <w:b/>
          <w:sz w:val="24"/>
          <w:szCs w:val="24"/>
        </w:rPr>
        <w:t>financiero:</w:t>
      </w:r>
      <w:r w:rsidRPr="008178A8">
        <w:rPr>
          <w:rFonts w:ascii="Arial" w:hAnsi="Arial" w:cs="Arial"/>
          <w:b/>
          <w:spacing w:val="-9"/>
          <w:sz w:val="24"/>
          <w:szCs w:val="24"/>
        </w:rPr>
        <w:t xml:space="preserve"> </w:t>
      </w:r>
      <w:r w:rsidRPr="008178A8">
        <w:rPr>
          <w:rFonts w:ascii="Arial" w:hAnsi="Arial" w:cs="Arial"/>
          <w:b/>
          <w:spacing w:val="-2"/>
          <w:sz w:val="24"/>
          <w:szCs w:val="24"/>
        </w:rPr>
        <w:t>eficiente.</w:t>
      </w:r>
    </w:p>
    <w:p w14:paraId="413CACE2"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Aunque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entidad</w:t>
      </w:r>
      <w:r w:rsidRPr="00906633">
        <w:rPr>
          <w:rFonts w:ascii="Arial" w:hAnsi="Arial" w:cs="Arial"/>
          <w:spacing w:val="40"/>
          <w:sz w:val="24"/>
          <w:szCs w:val="24"/>
        </w:rPr>
        <w:t xml:space="preserve"> </w:t>
      </w:r>
      <w:r w:rsidRPr="00906633">
        <w:rPr>
          <w:rFonts w:ascii="Arial" w:hAnsi="Arial" w:cs="Arial"/>
          <w:sz w:val="24"/>
          <w:szCs w:val="24"/>
        </w:rPr>
        <w:t>tiene</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controles</w:t>
      </w:r>
      <w:r w:rsidRPr="00906633">
        <w:rPr>
          <w:rFonts w:ascii="Arial" w:hAnsi="Arial" w:cs="Arial"/>
          <w:spacing w:val="40"/>
          <w:sz w:val="24"/>
          <w:szCs w:val="24"/>
        </w:rPr>
        <w:t xml:space="preserve"> </w:t>
      </w:r>
      <w:r w:rsidRPr="00906633">
        <w:rPr>
          <w:rFonts w:ascii="Arial" w:hAnsi="Arial" w:cs="Arial"/>
          <w:sz w:val="24"/>
          <w:szCs w:val="24"/>
        </w:rPr>
        <w:t>para</w:t>
      </w:r>
      <w:r w:rsidRPr="00906633">
        <w:rPr>
          <w:rFonts w:ascii="Arial" w:hAnsi="Arial" w:cs="Arial"/>
          <w:spacing w:val="40"/>
          <w:sz w:val="24"/>
          <w:szCs w:val="24"/>
        </w:rPr>
        <w:t xml:space="preserve"> </w:t>
      </w:r>
      <w:r w:rsidRPr="00906633">
        <w:rPr>
          <w:rFonts w:ascii="Arial" w:hAnsi="Arial" w:cs="Arial"/>
          <w:sz w:val="24"/>
          <w:szCs w:val="24"/>
        </w:rPr>
        <w:t>cada</w:t>
      </w:r>
      <w:r w:rsidRPr="00906633">
        <w:rPr>
          <w:rFonts w:ascii="Arial" w:hAnsi="Arial" w:cs="Arial"/>
          <w:spacing w:val="40"/>
          <w:sz w:val="24"/>
          <w:szCs w:val="24"/>
        </w:rPr>
        <w:t xml:space="preserve"> </w:t>
      </w:r>
      <w:r w:rsidRPr="00906633">
        <w:rPr>
          <w:rFonts w:ascii="Arial" w:hAnsi="Arial" w:cs="Arial"/>
          <w:sz w:val="24"/>
          <w:szCs w:val="24"/>
        </w:rPr>
        <w:t>uno</w:t>
      </w:r>
      <w:r w:rsidRPr="00906633">
        <w:rPr>
          <w:rFonts w:ascii="Arial" w:hAnsi="Arial" w:cs="Arial"/>
          <w:spacing w:val="40"/>
          <w:sz w:val="24"/>
          <w:szCs w:val="24"/>
        </w:rPr>
        <w:t xml:space="preserve"> </w:t>
      </w:r>
      <w:r w:rsidRPr="00906633">
        <w:rPr>
          <w:rFonts w:ascii="Arial" w:hAnsi="Arial" w:cs="Arial"/>
          <w:sz w:val="24"/>
          <w:szCs w:val="24"/>
        </w:rPr>
        <w:t>de los riesgos, algunos no fueron completamente efectivos, pues se evidenciaron situaciones que conllevaron a la estructuración de hallazgos:</w:t>
      </w:r>
      <w:r w:rsidRPr="00906633">
        <w:rPr>
          <w:rFonts w:ascii="Arial" w:hAnsi="Arial" w:cs="Arial"/>
          <w:spacing w:val="-20"/>
          <w:sz w:val="24"/>
          <w:szCs w:val="24"/>
        </w:rPr>
        <w:t xml:space="preserve"> </w:t>
      </w:r>
      <w:r w:rsidRPr="00906633">
        <w:rPr>
          <w:rFonts w:ascii="Arial" w:hAnsi="Arial" w:cs="Arial"/>
          <w:sz w:val="24"/>
          <w:szCs w:val="24"/>
        </w:rPr>
        <w:t>debilidades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proceso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conciliación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información</w:t>
      </w:r>
      <w:r w:rsidRPr="00906633">
        <w:rPr>
          <w:rFonts w:ascii="Arial" w:hAnsi="Arial" w:cs="Arial"/>
          <w:spacing w:val="-20"/>
          <w:sz w:val="24"/>
          <w:szCs w:val="24"/>
        </w:rPr>
        <w:t xml:space="preserve"> </w:t>
      </w:r>
      <w:r w:rsidRPr="00906633">
        <w:rPr>
          <w:rFonts w:ascii="Arial" w:hAnsi="Arial" w:cs="Arial"/>
          <w:sz w:val="24"/>
          <w:szCs w:val="24"/>
        </w:rPr>
        <w:t>con las áreas proveedoras del proceso de gestión financiera y contable, debilidades</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control</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seguimiento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cuanto</w:t>
      </w:r>
      <w:r w:rsidRPr="00906633">
        <w:rPr>
          <w:rFonts w:ascii="Arial" w:hAnsi="Arial" w:cs="Arial"/>
          <w:spacing w:val="-8"/>
          <w:sz w:val="24"/>
          <w:szCs w:val="24"/>
        </w:rPr>
        <w:t xml:space="preserve"> </w:t>
      </w:r>
      <w:r w:rsidRPr="00906633">
        <w:rPr>
          <w:rFonts w:ascii="Arial" w:hAnsi="Arial" w:cs="Arial"/>
          <w:sz w:val="24"/>
          <w:szCs w:val="24"/>
        </w:rPr>
        <w:t>al</w:t>
      </w:r>
      <w:r w:rsidRPr="00906633">
        <w:rPr>
          <w:rFonts w:ascii="Arial" w:hAnsi="Arial" w:cs="Arial"/>
          <w:spacing w:val="-8"/>
          <w:sz w:val="24"/>
          <w:szCs w:val="24"/>
        </w:rPr>
        <w:t xml:space="preserve"> </w:t>
      </w:r>
      <w:r w:rsidRPr="00906633">
        <w:rPr>
          <w:rFonts w:ascii="Arial" w:hAnsi="Arial" w:cs="Arial"/>
          <w:sz w:val="24"/>
          <w:szCs w:val="24"/>
        </w:rPr>
        <w:t>cumplimiento</w:t>
      </w:r>
      <w:r w:rsidRPr="00906633">
        <w:rPr>
          <w:rFonts w:ascii="Arial" w:hAnsi="Arial" w:cs="Arial"/>
          <w:spacing w:val="-8"/>
          <w:sz w:val="24"/>
          <w:szCs w:val="24"/>
        </w:rPr>
        <w:t xml:space="preserve"> </w:t>
      </w:r>
      <w:r w:rsidRPr="00906633">
        <w:rPr>
          <w:rFonts w:ascii="Arial" w:hAnsi="Arial" w:cs="Arial"/>
          <w:sz w:val="24"/>
          <w:szCs w:val="24"/>
        </w:rPr>
        <w:t>del plazo</w:t>
      </w:r>
      <w:r w:rsidRPr="00906633">
        <w:rPr>
          <w:rFonts w:ascii="Arial" w:hAnsi="Arial" w:cs="Arial"/>
          <w:spacing w:val="-20"/>
          <w:sz w:val="24"/>
          <w:szCs w:val="24"/>
        </w:rPr>
        <w:t xml:space="preserve"> </w:t>
      </w:r>
      <w:r w:rsidRPr="00906633">
        <w:rPr>
          <w:rFonts w:ascii="Arial" w:hAnsi="Arial" w:cs="Arial"/>
          <w:sz w:val="24"/>
          <w:szCs w:val="24"/>
        </w:rPr>
        <w:t>pactado</w:t>
      </w:r>
      <w:r w:rsidRPr="00906633">
        <w:rPr>
          <w:rFonts w:ascii="Arial" w:hAnsi="Arial" w:cs="Arial"/>
          <w:spacing w:val="-19"/>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restitución</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equipos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20"/>
          <w:sz w:val="24"/>
          <w:szCs w:val="24"/>
        </w:rPr>
        <w:t xml:space="preserve"> </w:t>
      </w:r>
      <w:r w:rsidRPr="00906633">
        <w:rPr>
          <w:rFonts w:ascii="Arial" w:hAnsi="Arial" w:cs="Arial"/>
          <w:sz w:val="24"/>
          <w:szCs w:val="24"/>
        </w:rPr>
        <w:t>materiales</w:t>
      </w:r>
      <w:r w:rsidRPr="00906633">
        <w:rPr>
          <w:rFonts w:ascii="Arial" w:hAnsi="Arial" w:cs="Arial"/>
          <w:spacing w:val="-19"/>
          <w:sz w:val="24"/>
          <w:szCs w:val="24"/>
        </w:rPr>
        <w:t xml:space="preserve"> </w:t>
      </w:r>
      <w:r w:rsidRPr="00906633">
        <w:rPr>
          <w:rFonts w:ascii="Arial" w:hAnsi="Arial" w:cs="Arial"/>
          <w:sz w:val="24"/>
          <w:szCs w:val="24"/>
        </w:rPr>
        <w:t>prestados al grupo empresarial Ecopetrol.</w:t>
      </w:r>
    </w:p>
    <w:p w14:paraId="4FC12122" w14:textId="77777777" w:rsidR="008178A8" w:rsidRPr="005254ED"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5254ED">
        <w:rPr>
          <w:rFonts w:ascii="Arial" w:hAnsi="Arial" w:cs="Arial"/>
          <w:b/>
          <w:sz w:val="24"/>
          <w:szCs w:val="24"/>
        </w:rPr>
        <w:t>Esenttia</w:t>
      </w:r>
      <w:r w:rsidRPr="005254ED">
        <w:rPr>
          <w:rFonts w:ascii="Arial" w:hAnsi="Arial" w:cs="Arial"/>
          <w:b/>
          <w:spacing w:val="5"/>
          <w:sz w:val="24"/>
          <w:szCs w:val="24"/>
        </w:rPr>
        <w:t xml:space="preserve"> </w:t>
      </w:r>
      <w:r w:rsidRPr="005254ED">
        <w:rPr>
          <w:rFonts w:ascii="Arial" w:hAnsi="Arial" w:cs="Arial"/>
          <w:b/>
          <w:spacing w:val="-4"/>
          <w:sz w:val="24"/>
          <w:szCs w:val="24"/>
        </w:rPr>
        <w:t>S.A.</w:t>
      </w:r>
    </w:p>
    <w:p w14:paraId="3F20F6AF" w14:textId="77777777" w:rsidR="008178A8" w:rsidRPr="005254ED"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5254ED">
        <w:rPr>
          <w:rFonts w:ascii="Arial" w:hAnsi="Arial" w:cs="Arial"/>
          <w:b/>
          <w:sz w:val="24"/>
          <w:szCs w:val="24"/>
        </w:rPr>
        <w:t>Opinión</w:t>
      </w:r>
      <w:r w:rsidRPr="005254ED">
        <w:rPr>
          <w:rFonts w:ascii="Arial" w:hAnsi="Arial" w:cs="Arial"/>
          <w:b/>
          <w:spacing w:val="-10"/>
          <w:sz w:val="24"/>
          <w:szCs w:val="24"/>
        </w:rPr>
        <w:t xml:space="preserve"> </w:t>
      </w:r>
      <w:r w:rsidRPr="005254ED">
        <w:rPr>
          <w:rFonts w:ascii="Arial" w:hAnsi="Arial" w:cs="Arial"/>
          <w:b/>
          <w:sz w:val="24"/>
          <w:szCs w:val="24"/>
        </w:rPr>
        <w:t>contable:</w:t>
      </w:r>
      <w:r w:rsidRPr="005254ED">
        <w:rPr>
          <w:rFonts w:ascii="Arial" w:hAnsi="Arial" w:cs="Arial"/>
          <w:b/>
          <w:spacing w:val="-10"/>
          <w:sz w:val="24"/>
          <w:szCs w:val="24"/>
        </w:rPr>
        <w:t xml:space="preserve"> </w:t>
      </w:r>
      <w:r w:rsidRPr="005254ED">
        <w:rPr>
          <w:rFonts w:ascii="Arial" w:hAnsi="Arial" w:cs="Arial"/>
          <w:b/>
          <w:sz w:val="24"/>
          <w:szCs w:val="24"/>
        </w:rPr>
        <w:t>sin</w:t>
      </w:r>
      <w:r w:rsidRPr="005254ED">
        <w:rPr>
          <w:rFonts w:ascii="Arial" w:hAnsi="Arial" w:cs="Arial"/>
          <w:b/>
          <w:spacing w:val="-10"/>
          <w:sz w:val="24"/>
          <w:szCs w:val="24"/>
        </w:rPr>
        <w:t xml:space="preserve"> </w:t>
      </w:r>
      <w:r w:rsidRPr="005254ED">
        <w:rPr>
          <w:rFonts w:ascii="Arial" w:hAnsi="Arial" w:cs="Arial"/>
          <w:b/>
          <w:spacing w:val="-2"/>
          <w:sz w:val="24"/>
          <w:szCs w:val="24"/>
        </w:rPr>
        <w:t>salvedades.</w:t>
      </w:r>
    </w:p>
    <w:p w14:paraId="6EA46F8A"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el</w:t>
      </w:r>
      <w:r w:rsidRPr="00906633">
        <w:rPr>
          <w:rFonts w:ascii="Arial" w:hAnsi="Arial" w:cs="Arial"/>
          <w:spacing w:val="-11"/>
          <w:sz w:val="24"/>
          <w:szCs w:val="24"/>
        </w:rPr>
        <w:t xml:space="preserve"> </w:t>
      </w:r>
      <w:r w:rsidRPr="00906633">
        <w:rPr>
          <w:rFonts w:ascii="Arial" w:hAnsi="Arial" w:cs="Arial"/>
          <w:spacing w:val="-2"/>
          <w:sz w:val="24"/>
          <w:szCs w:val="24"/>
        </w:rPr>
        <w:t>grupo</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administración</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operación</w:t>
      </w:r>
      <w:r w:rsidRPr="00906633">
        <w:rPr>
          <w:rFonts w:ascii="Arial" w:hAnsi="Arial" w:cs="Arial"/>
          <w:spacing w:val="-11"/>
          <w:sz w:val="24"/>
          <w:szCs w:val="24"/>
        </w:rPr>
        <w:t xml:space="preserve"> </w:t>
      </w:r>
      <w:r w:rsidRPr="00906633">
        <w:rPr>
          <w:rFonts w:ascii="Arial" w:hAnsi="Arial" w:cs="Arial"/>
          <w:spacing w:val="-5"/>
          <w:sz w:val="24"/>
          <w:szCs w:val="24"/>
        </w:rPr>
        <w:t>por</w:t>
      </w:r>
      <w:r w:rsidR="008178A8">
        <w:rPr>
          <w:rFonts w:ascii="Arial" w:hAnsi="Arial" w:cs="Arial"/>
          <w:spacing w:val="-5"/>
          <w:sz w:val="24"/>
          <w:szCs w:val="24"/>
        </w:rPr>
        <w:t xml:space="preserve"> </w:t>
      </w:r>
      <w:r w:rsidRPr="00906633">
        <w:rPr>
          <w:rFonts w:ascii="Arial" w:hAnsi="Arial" w:cs="Arial"/>
          <w:sz w:val="24"/>
          <w:szCs w:val="24"/>
        </w:rPr>
        <w:t>$50,49</w:t>
      </w:r>
      <w:r w:rsidRPr="00906633">
        <w:rPr>
          <w:rFonts w:ascii="Arial" w:hAnsi="Arial" w:cs="Arial"/>
          <w:spacing w:val="-1"/>
          <w:sz w:val="24"/>
          <w:szCs w:val="24"/>
        </w:rPr>
        <w:t xml:space="preserve"> </w:t>
      </w:r>
      <w:r w:rsidRPr="00906633">
        <w:rPr>
          <w:rFonts w:ascii="Arial" w:hAnsi="Arial" w:cs="Arial"/>
          <w:sz w:val="24"/>
          <w:szCs w:val="24"/>
        </w:rPr>
        <w:t>millones,</w:t>
      </w:r>
      <w:r w:rsidRPr="00906633">
        <w:rPr>
          <w:rFonts w:ascii="Arial" w:hAnsi="Arial" w:cs="Arial"/>
          <w:spacing w:val="-1"/>
          <w:sz w:val="24"/>
          <w:szCs w:val="24"/>
        </w:rPr>
        <w:t xml:space="preserve"> </w:t>
      </w:r>
      <w:r w:rsidRPr="00906633">
        <w:rPr>
          <w:rFonts w:ascii="Arial" w:hAnsi="Arial" w:cs="Arial"/>
          <w:sz w:val="24"/>
          <w:szCs w:val="24"/>
        </w:rPr>
        <w:t>debido</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t>durante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vigencia</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realizaron pagos de sanción por el valor mencionado, producto de la corrección en declaraciones del IVA y retención en la fuente por IVA, las cuales se registraron en el auxiliar de la cuenta multas y sanciones.</w:t>
      </w:r>
    </w:p>
    <w:p w14:paraId="3557E46A"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lastRenderedPageBreak/>
        <w:t>Esta situación se presentó por debilidades de control interno en la verificación,</w:t>
      </w:r>
      <w:r w:rsidRPr="00906633">
        <w:rPr>
          <w:rFonts w:ascii="Arial" w:hAnsi="Arial" w:cs="Arial"/>
          <w:spacing w:val="40"/>
          <w:sz w:val="24"/>
          <w:szCs w:val="24"/>
        </w:rPr>
        <w:t xml:space="preserve"> </w:t>
      </w:r>
      <w:r w:rsidRPr="00906633">
        <w:rPr>
          <w:rFonts w:ascii="Arial" w:hAnsi="Arial" w:cs="Arial"/>
          <w:sz w:val="24"/>
          <w:szCs w:val="24"/>
        </w:rPr>
        <w:t>revisión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cumplimiento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los</w:t>
      </w:r>
      <w:r w:rsidRPr="00906633">
        <w:rPr>
          <w:rFonts w:ascii="Arial" w:hAnsi="Arial" w:cs="Arial"/>
          <w:spacing w:val="40"/>
          <w:sz w:val="24"/>
          <w:szCs w:val="24"/>
        </w:rPr>
        <w:t xml:space="preserve"> </w:t>
      </w:r>
      <w:r w:rsidRPr="00906633">
        <w:rPr>
          <w:rFonts w:ascii="Arial" w:hAnsi="Arial" w:cs="Arial"/>
          <w:sz w:val="24"/>
          <w:szCs w:val="24"/>
        </w:rPr>
        <w:t>requisitos</w:t>
      </w:r>
      <w:r w:rsidRPr="00906633">
        <w:rPr>
          <w:rFonts w:ascii="Arial" w:hAnsi="Arial" w:cs="Arial"/>
          <w:spacing w:val="40"/>
          <w:sz w:val="24"/>
          <w:szCs w:val="24"/>
        </w:rPr>
        <w:t xml:space="preserve"> </w:t>
      </w:r>
      <w:r w:rsidRPr="00906633">
        <w:rPr>
          <w:rFonts w:ascii="Arial" w:hAnsi="Arial" w:cs="Arial"/>
          <w:sz w:val="24"/>
          <w:szCs w:val="24"/>
        </w:rPr>
        <w:t>legales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80"/>
          <w:sz w:val="24"/>
          <w:szCs w:val="24"/>
        </w:rPr>
        <w:t xml:space="preserve"> </w:t>
      </w:r>
      <w:r w:rsidRPr="00906633">
        <w:rPr>
          <w:rFonts w:ascii="Arial" w:hAnsi="Arial" w:cs="Arial"/>
          <w:sz w:val="24"/>
          <w:szCs w:val="24"/>
        </w:rPr>
        <w:t xml:space="preserve">la facturación de </w:t>
      </w:r>
      <w:r w:rsidRPr="00906633">
        <w:rPr>
          <w:rFonts w:ascii="Arial" w:hAnsi="Arial" w:cs="Arial"/>
          <w:i/>
          <w:sz w:val="24"/>
          <w:szCs w:val="24"/>
        </w:rPr>
        <w:t>Esenttia S.A</w:t>
      </w:r>
      <w:r w:rsidRPr="00906633">
        <w:rPr>
          <w:rFonts w:ascii="Arial" w:hAnsi="Arial" w:cs="Arial"/>
          <w:sz w:val="24"/>
          <w:szCs w:val="24"/>
        </w:rPr>
        <w:t>., que fueron soportes de las ventas realizadas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vigencia,</w:t>
      </w:r>
      <w:r w:rsidRPr="00906633">
        <w:rPr>
          <w:rFonts w:ascii="Arial" w:hAnsi="Arial" w:cs="Arial"/>
          <w:spacing w:val="-7"/>
          <w:sz w:val="24"/>
          <w:szCs w:val="24"/>
        </w:rPr>
        <w:t xml:space="preserve"> </w:t>
      </w:r>
      <w:r w:rsidRPr="00906633">
        <w:rPr>
          <w:rFonts w:ascii="Arial" w:hAnsi="Arial" w:cs="Arial"/>
          <w:sz w:val="24"/>
          <w:szCs w:val="24"/>
        </w:rPr>
        <w:t>además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inoportuna</w:t>
      </w:r>
      <w:r w:rsidRPr="00906633">
        <w:rPr>
          <w:rFonts w:ascii="Arial" w:hAnsi="Arial" w:cs="Arial"/>
          <w:spacing w:val="-7"/>
          <w:sz w:val="24"/>
          <w:szCs w:val="24"/>
        </w:rPr>
        <w:t xml:space="preserve"> </w:t>
      </w:r>
      <w:r w:rsidRPr="00906633">
        <w:rPr>
          <w:rFonts w:ascii="Arial" w:hAnsi="Arial" w:cs="Arial"/>
          <w:sz w:val="24"/>
          <w:szCs w:val="24"/>
        </w:rPr>
        <w:t>actualización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 firma</w:t>
      </w:r>
      <w:r w:rsidRPr="00906633">
        <w:rPr>
          <w:rFonts w:ascii="Arial" w:hAnsi="Arial" w:cs="Arial"/>
          <w:spacing w:val="-6"/>
          <w:sz w:val="24"/>
          <w:szCs w:val="24"/>
        </w:rPr>
        <w:t xml:space="preserve"> </w:t>
      </w:r>
      <w:r w:rsidRPr="00906633">
        <w:rPr>
          <w:rFonts w:ascii="Arial" w:hAnsi="Arial" w:cs="Arial"/>
          <w:sz w:val="24"/>
          <w:szCs w:val="24"/>
        </w:rPr>
        <w:t>autorizada</w:t>
      </w:r>
      <w:r w:rsidRPr="00906633">
        <w:rPr>
          <w:rFonts w:ascii="Arial" w:hAnsi="Arial" w:cs="Arial"/>
          <w:spacing w:val="-6"/>
          <w:sz w:val="24"/>
          <w:szCs w:val="24"/>
        </w:rPr>
        <w:t xml:space="preserve"> </w:t>
      </w:r>
      <w:r w:rsidRPr="00906633">
        <w:rPr>
          <w:rFonts w:ascii="Arial" w:hAnsi="Arial" w:cs="Arial"/>
          <w:sz w:val="24"/>
          <w:szCs w:val="24"/>
        </w:rPr>
        <w:t>ante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DIAN</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revisor</w:t>
      </w:r>
      <w:r w:rsidRPr="00906633">
        <w:rPr>
          <w:rFonts w:ascii="Arial" w:hAnsi="Arial" w:cs="Arial"/>
          <w:spacing w:val="-6"/>
          <w:sz w:val="24"/>
          <w:szCs w:val="24"/>
        </w:rPr>
        <w:t xml:space="preserve"> </w:t>
      </w:r>
      <w:r w:rsidRPr="00906633">
        <w:rPr>
          <w:rFonts w:ascii="Arial" w:hAnsi="Arial" w:cs="Arial"/>
          <w:sz w:val="24"/>
          <w:szCs w:val="24"/>
        </w:rPr>
        <w:t>fiscal</w:t>
      </w:r>
      <w:r w:rsidRPr="00906633">
        <w:rPr>
          <w:rFonts w:ascii="Arial" w:hAnsi="Arial" w:cs="Arial"/>
          <w:spacing w:val="-6"/>
          <w:sz w:val="24"/>
          <w:szCs w:val="24"/>
        </w:rPr>
        <w:t xml:space="preserve"> </w:t>
      </w:r>
      <w:r w:rsidRPr="00906633">
        <w:rPr>
          <w:rFonts w:ascii="Arial" w:hAnsi="Arial" w:cs="Arial"/>
          <w:sz w:val="24"/>
          <w:szCs w:val="24"/>
        </w:rPr>
        <w:t>para</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presentación</w:t>
      </w:r>
      <w:r w:rsidRPr="00906633">
        <w:rPr>
          <w:rFonts w:ascii="Arial" w:hAnsi="Arial" w:cs="Arial"/>
          <w:spacing w:val="-6"/>
          <w:sz w:val="24"/>
          <w:szCs w:val="24"/>
        </w:rPr>
        <w:t xml:space="preserve"> </w:t>
      </w:r>
      <w:r w:rsidRPr="00906633">
        <w:rPr>
          <w:rFonts w:ascii="Arial" w:hAnsi="Arial" w:cs="Arial"/>
          <w:sz w:val="24"/>
          <w:szCs w:val="24"/>
        </w:rPr>
        <w:t>y firma de dichas declaraciones.</w:t>
      </w:r>
    </w:p>
    <w:p w14:paraId="07E283EA" w14:textId="39192001"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artículo 639 y 644 del Estatuto</w:t>
      </w:r>
      <w:r w:rsidRPr="00906633">
        <w:rPr>
          <w:rFonts w:ascii="Arial" w:hAnsi="Arial" w:cs="Arial"/>
          <w:spacing w:val="38"/>
          <w:sz w:val="24"/>
          <w:szCs w:val="24"/>
        </w:rPr>
        <w:t xml:space="preserve"> </w:t>
      </w:r>
      <w:r w:rsidRPr="00906633">
        <w:rPr>
          <w:rFonts w:ascii="Arial" w:hAnsi="Arial" w:cs="Arial"/>
          <w:sz w:val="24"/>
          <w:szCs w:val="24"/>
        </w:rPr>
        <w:t>tributario</w:t>
      </w:r>
      <w:r w:rsidRPr="00906633">
        <w:rPr>
          <w:rFonts w:ascii="Arial" w:hAnsi="Arial" w:cs="Arial"/>
          <w:spacing w:val="37"/>
          <w:sz w:val="24"/>
          <w:szCs w:val="24"/>
        </w:rPr>
        <w:t xml:space="preserve"> </w:t>
      </w:r>
      <w:r w:rsidRPr="00906633">
        <w:rPr>
          <w:rFonts w:ascii="Arial" w:hAnsi="Arial" w:cs="Arial"/>
          <w:sz w:val="24"/>
          <w:szCs w:val="24"/>
        </w:rPr>
        <w:t>–</w:t>
      </w:r>
      <w:r w:rsidRPr="00906633">
        <w:rPr>
          <w:rFonts w:ascii="Arial" w:hAnsi="Arial" w:cs="Arial"/>
          <w:spacing w:val="38"/>
          <w:sz w:val="24"/>
          <w:szCs w:val="24"/>
        </w:rPr>
        <w:t xml:space="preserve"> </w:t>
      </w:r>
      <w:r w:rsidR="001860DD" w:rsidRPr="00906633">
        <w:rPr>
          <w:rFonts w:ascii="Arial" w:hAnsi="Arial" w:cs="Arial"/>
          <w:sz w:val="24"/>
          <w:szCs w:val="24"/>
        </w:rPr>
        <w:t>sanción</w:t>
      </w:r>
      <w:r w:rsidR="001860DD" w:rsidRPr="00906633">
        <w:rPr>
          <w:rFonts w:ascii="Arial" w:hAnsi="Arial" w:cs="Arial"/>
          <w:spacing w:val="37"/>
          <w:sz w:val="24"/>
          <w:szCs w:val="24"/>
        </w:rPr>
        <w:t xml:space="preserve"> </w:t>
      </w:r>
      <w:r w:rsidR="001860DD" w:rsidRPr="00906633">
        <w:rPr>
          <w:rFonts w:ascii="Arial" w:hAnsi="Arial" w:cs="Arial"/>
          <w:sz w:val="24"/>
          <w:szCs w:val="24"/>
        </w:rPr>
        <w:t>mínima</w:t>
      </w:r>
      <w:r w:rsidRPr="00906633">
        <w:rPr>
          <w:rFonts w:ascii="Arial" w:hAnsi="Arial" w:cs="Arial"/>
          <w:spacing w:val="38"/>
          <w:sz w:val="24"/>
          <w:szCs w:val="24"/>
        </w:rPr>
        <w:t xml:space="preserve"> </w:t>
      </w:r>
      <w:r w:rsidRPr="00906633">
        <w:rPr>
          <w:rFonts w:ascii="Arial" w:hAnsi="Arial" w:cs="Arial"/>
          <w:sz w:val="24"/>
          <w:szCs w:val="24"/>
        </w:rPr>
        <w:t>y</w:t>
      </w:r>
      <w:r w:rsidRPr="00906633">
        <w:rPr>
          <w:rFonts w:ascii="Arial" w:hAnsi="Arial" w:cs="Arial"/>
          <w:spacing w:val="37"/>
          <w:sz w:val="24"/>
          <w:szCs w:val="24"/>
        </w:rPr>
        <w:t xml:space="preserve"> </w:t>
      </w:r>
      <w:r w:rsidRPr="00906633">
        <w:rPr>
          <w:rFonts w:ascii="Arial" w:hAnsi="Arial" w:cs="Arial"/>
          <w:sz w:val="24"/>
          <w:szCs w:val="24"/>
        </w:rPr>
        <w:t>el</w:t>
      </w:r>
      <w:r w:rsidRPr="00906633">
        <w:rPr>
          <w:rFonts w:ascii="Arial" w:hAnsi="Arial" w:cs="Arial"/>
          <w:spacing w:val="38"/>
          <w:sz w:val="24"/>
          <w:szCs w:val="24"/>
        </w:rPr>
        <w:t xml:space="preserve"> </w:t>
      </w:r>
      <w:r w:rsidRPr="00906633">
        <w:rPr>
          <w:rFonts w:ascii="Arial" w:hAnsi="Arial" w:cs="Arial"/>
          <w:sz w:val="24"/>
          <w:szCs w:val="24"/>
        </w:rPr>
        <w:t>artículo</w:t>
      </w:r>
      <w:r w:rsidRPr="00906633">
        <w:rPr>
          <w:rFonts w:ascii="Arial" w:hAnsi="Arial" w:cs="Arial"/>
          <w:spacing w:val="37"/>
          <w:sz w:val="24"/>
          <w:szCs w:val="24"/>
        </w:rPr>
        <w:t xml:space="preserve"> </w:t>
      </w:r>
      <w:r w:rsidRPr="00906633">
        <w:rPr>
          <w:rFonts w:ascii="Arial" w:hAnsi="Arial" w:cs="Arial"/>
          <w:sz w:val="24"/>
          <w:szCs w:val="24"/>
        </w:rPr>
        <w:t>6</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7"/>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Ley</w:t>
      </w:r>
      <w:r w:rsidRPr="00906633">
        <w:rPr>
          <w:rFonts w:ascii="Arial" w:hAnsi="Arial" w:cs="Arial"/>
          <w:spacing w:val="37"/>
          <w:sz w:val="24"/>
          <w:szCs w:val="24"/>
        </w:rPr>
        <w:t xml:space="preserve"> </w:t>
      </w:r>
      <w:r w:rsidRPr="00906633">
        <w:rPr>
          <w:rFonts w:ascii="Arial" w:hAnsi="Arial" w:cs="Arial"/>
          <w:sz w:val="24"/>
          <w:szCs w:val="24"/>
        </w:rPr>
        <w:t xml:space="preserve">610 del 16 de marzo de 2000 Daño patrimonial al Estado, lo cual generó efectos económicos negativos en los recursos de la empresa e </w:t>
      </w:r>
      <w:r w:rsidRPr="00906633">
        <w:rPr>
          <w:rFonts w:ascii="Arial" w:hAnsi="Arial" w:cs="Arial"/>
          <w:spacing w:val="-2"/>
          <w:sz w:val="24"/>
          <w:szCs w:val="24"/>
        </w:rPr>
        <w:t>inconsistencias</w:t>
      </w:r>
      <w:r w:rsidRPr="00906633">
        <w:rPr>
          <w:rFonts w:ascii="Arial" w:hAnsi="Arial" w:cs="Arial"/>
          <w:spacing w:val="-8"/>
          <w:sz w:val="24"/>
          <w:szCs w:val="24"/>
        </w:rPr>
        <w:t xml:space="preserve"> </w:t>
      </w:r>
      <w:r w:rsidRPr="00906633">
        <w:rPr>
          <w:rFonts w:ascii="Arial" w:hAnsi="Arial" w:cs="Arial"/>
          <w:spacing w:val="-2"/>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la</w:t>
      </w:r>
      <w:r w:rsidRPr="00906633">
        <w:rPr>
          <w:rFonts w:ascii="Arial" w:hAnsi="Arial" w:cs="Arial"/>
          <w:spacing w:val="-8"/>
          <w:sz w:val="24"/>
          <w:szCs w:val="24"/>
        </w:rPr>
        <w:t xml:space="preserve"> </w:t>
      </w:r>
      <w:r w:rsidRPr="00906633">
        <w:rPr>
          <w:rFonts w:ascii="Arial" w:hAnsi="Arial" w:cs="Arial"/>
          <w:spacing w:val="-2"/>
          <w:sz w:val="24"/>
          <w:szCs w:val="24"/>
        </w:rPr>
        <w:t>información</w:t>
      </w:r>
      <w:r w:rsidRPr="00906633">
        <w:rPr>
          <w:rFonts w:ascii="Arial" w:hAnsi="Arial" w:cs="Arial"/>
          <w:spacing w:val="-8"/>
          <w:sz w:val="24"/>
          <w:szCs w:val="24"/>
        </w:rPr>
        <w:t xml:space="preserve"> </w:t>
      </w:r>
      <w:r w:rsidRPr="00906633">
        <w:rPr>
          <w:rFonts w:ascii="Arial" w:hAnsi="Arial" w:cs="Arial"/>
          <w:spacing w:val="-2"/>
          <w:sz w:val="24"/>
          <w:szCs w:val="24"/>
        </w:rPr>
        <w:t>registrada</w:t>
      </w:r>
      <w:r w:rsidRPr="00906633">
        <w:rPr>
          <w:rFonts w:ascii="Arial" w:hAnsi="Arial" w:cs="Arial"/>
          <w:spacing w:val="-8"/>
          <w:sz w:val="24"/>
          <w:szCs w:val="24"/>
        </w:rPr>
        <w:t xml:space="preserve"> </w:t>
      </w:r>
      <w:r w:rsidRPr="00906633">
        <w:rPr>
          <w:rFonts w:ascii="Arial" w:hAnsi="Arial" w:cs="Arial"/>
          <w:spacing w:val="-2"/>
          <w:sz w:val="24"/>
          <w:szCs w:val="24"/>
        </w:rPr>
        <w:t>en</w:t>
      </w:r>
      <w:r w:rsidRPr="00906633">
        <w:rPr>
          <w:rFonts w:ascii="Arial" w:hAnsi="Arial" w:cs="Arial"/>
          <w:spacing w:val="-8"/>
          <w:sz w:val="24"/>
          <w:szCs w:val="24"/>
        </w:rPr>
        <w:t xml:space="preserve"> </w:t>
      </w:r>
      <w:r w:rsidRPr="00906633">
        <w:rPr>
          <w:rFonts w:ascii="Arial" w:hAnsi="Arial" w:cs="Arial"/>
          <w:spacing w:val="-2"/>
          <w:sz w:val="24"/>
          <w:szCs w:val="24"/>
        </w:rPr>
        <w:t>los</w:t>
      </w:r>
      <w:r w:rsidRPr="00906633">
        <w:rPr>
          <w:rFonts w:ascii="Arial" w:hAnsi="Arial" w:cs="Arial"/>
          <w:spacing w:val="-8"/>
          <w:sz w:val="24"/>
          <w:szCs w:val="24"/>
        </w:rPr>
        <w:t xml:space="preserve"> </w:t>
      </w:r>
      <w:r w:rsidRPr="00906633">
        <w:rPr>
          <w:rFonts w:ascii="Arial" w:hAnsi="Arial" w:cs="Arial"/>
          <w:spacing w:val="-2"/>
          <w:sz w:val="24"/>
          <w:szCs w:val="24"/>
        </w:rPr>
        <w:t>estados</w:t>
      </w:r>
      <w:r w:rsidRPr="00906633">
        <w:rPr>
          <w:rFonts w:ascii="Arial" w:hAnsi="Arial" w:cs="Arial"/>
          <w:spacing w:val="-8"/>
          <w:sz w:val="24"/>
          <w:szCs w:val="24"/>
        </w:rPr>
        <w:t xml:space="preserve"> </w:t>
      </w:r>
      <w:r w:rsidRPr="00906633">
        <w:rPr>
          <w:rFonts w:ascii="Arial" w:hAnsi="Arial" w:cs="Arial"/>
          <w:spacing w:val="-2"/>
          <w:sz w:val="24"/>
          <w:szCs w:val="24"/>
        </w:rPr>
        <w:t xml:space="preserve">financieros, </w:t>
      </w:r>
      <w:r w:rsidRPr="00906633">
        <w:rPr>
          <w:rFonts w:ascii="Arial" w:hAnsi="Arial" w:cs="Arial"/>
          <w:sz w:val="24"/>
          <w:szCs w:val="24"/>
        </w:rPr>
        <w:t>con sobrestimación de la cuenta Multas y sanciones y subestimación de la cuenta utilidades acumuladas gravada.</w:t>
      </w:r>
    </w:p>
    <w:p w14:paraId="17EB4D7A"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Adicionalmente,</w:t>
      </w:r>
      <w:r w:rsidRPr="00906633">
        <w:rPr>
          <w:rFonts w:ascii="Arial" w:hAnsi="Arial" w:cs="Arial"/>
          <w:spacing w:val="-14"/>
          <w:sz w:val="24"/>
          <w:szCs w:val="24"/>
        </w:rPr>
        <w:t xml:space="preserve"> </w:t>
      </w:r>
      <w:r w:rsidRPr="00906633">
        <w:rPr>
          <w:rFonts w:ascii="Arial" w:hAnsi="Arial" w:cs="Arial"/>
          <w:spacing w:val="-2"/>
          <w:sz w:val="24"/>
          <w:szCs w:val="24"/>
        </w:rPr>
        <w:t>conforme</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lo</w:t>
      </w:r>
      <w:r w:rsidRPr="00906633">
        <w:rPr>
          <w:rFonts w:ascii="Arial" w:hAnsi="Arial" w:cs="Arial"/>
          <w:spacing w:val="-14"/>
          <w:sz w:val="24"/>
          <w:szCs w:val="24"/>
        </w:rPr>
        <w:t xml:space="preserve"> </w:t>
      </w:r>
      <w:r w:rsidRPr="00906633">
        <w:rPr>
          <w:rFonts w:ascii="Arial" w:hAnsi="Arial" w:cs="Arial"/>
          <w:spacing w:val="-2"/>
          <w:sz w:val="24"/>
          <w:szCs w:val="24"/>
        </w:rPr>
        <w:t>expuesto</w:t>
      </w:r>
      <w:r w:rsidRPr="00906633">
        <w:rPr>
          <w:rFonts w:ascii="Arial" w:hAnsi="Arial" w:cs="Arial"/>
          <w:spacing w:val="-14"/>
          <w:sz w:val="24"/>
          <w:szCs w:val="24"/>
        </w:rPr>
        <w:t xml:space="preserve"> </w:t>
      </w:r>
      <w:r w:rsidRPr="00906633">
        <w:rPr>
          <w:rFonts w:ascii="Arial" w:hAnsi="Arial" w:cs="Arial"/>
          <w:spacing w:val="-2"/>
          <w:sz w:val="24"/>
          <w:szCs w:val="24"/>
        </w:rPr>
        <w:t>anteriormente,</w:t>
      </w:r>
      <w:r w:rsidRPr="00906633">
        <w:rPr>
          <w:rFonts w:ascii="Arial" w:hAnsi="Arial" w:cs="Arial"/>
          <w:spacing w:val="-14"/>
          <w:sz w:val="24"/>
          <w:szCs w:val="24"/>
        </w:rPr>
        <w:t xml:space="preserve"> </w:t>
      </w:r>
      <w:r w:rsidRPr="00906633">
        <w:rPr>
          <w:rFonts w:ascii="Arial" w:hAnsi="Arial" w:cs="Arial"/>
          <w:spacing w:val="-2"/>
          <w:sz w:val="24"/>
          <w:szCs w:val="24"/>
        </w:rPr>
        <w:t>se</w:t>
      </w:r>
      <w:r w:rsidRPr="00906633">
        <w:rPr>
          <w:rFonts w:ascii="Arial" w:hAnsi="Arial" w:cs="Arial"/>
          <w:spacing w:val="-14"/>
          <w:sz w:val="24"/>
          <w:szCs w:val="24"/>
        </w:rPr>
        <w:t xml:space="preserve"> </w:t>
      </w:r>
      <w:r w:rsidRPr="00906633">
        <w:rPr>
          <w:rFonts w:ascii="Arial" w:hAnsi="Arial" w:cs="Arial"/>
          <w:spacing w:val="-2"/>
          <w:sz w:val="24"/>
          <w:szCs w:val="24"/>
        </w:rPr>
        <w:t>ocasionó</w:t>
      </w:r>
      <w:r w:rsidRPr="00906633">
        <w:rPr>
          <w:rFonts w:ascii="Arial" w:hAnsi="Arial" w:cs="Arial"/>
          <w:spacing w:val="-14"/>
          <w:sz w:val="24"/>
          <w:szCs w:val="24"/>
        </w:rPr>
        <w:t xml:space="preserve"> </w:t>
      </w:r>
      <w:r w:rsidRPr="00906633">
        <w:rPr>
          <w:rFonts w:ascii="Arial" w:hAnsi="Arial" w:cs="Arial"/>
          <w:spacing w:val="-2"/>
          <w:sz w:val="24"/>
          <w:szCs w:val="24"/>
        </w:rPr>
        <w:t xml:space="preserve">un </w:t>
      </w:r>
      <w:r w:rsidRPr="00906633">
        <w:rPr>
          <w:rFonts w:ascii="Arial" w:hAnsi="Arial" w:cs="Arial"/>
          <w:sz w:val="24"/>
          <w:szCs w:val="24"/>
        </w:rPr>
        <w:t>detrimento</w:t>
      </w:r>
      <w:r w:rsidRPr="00906633">
        <w:rPr>
          <w:rFonts w:ascii="Arial" w:hAnsi="Arial" w:cs="Arial"/>
          <w:spacing w:val="-19"/>
          <w:sz w:val="24"/>
          <w:szCs w:val="24"/>
        </w:rPr>
        <w:t xml:space="preserve"> </w:t>
      </w:r>
      <w:r w:rsidRPr="00906633">
        <w:rPr>
          <w:rFonts w:ascii="Arial" w:hAnsi="Arial" w:cs="Arial"/>
          <w:sz w:val="24"/>
          <w:szCs w:val="24"/>
        </w:rPr>
        <w:t>patrimonial,</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$50,49</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al</w:t>
      </w:r>
      <w:r w:rsidRPr="00906633">
        <w:rPr>
          <w:rFonts w:ascii="Arial" w:hAnsi="Arial" w:cs="Arial"/>
          <w:spacing w:val="-19"/>
          <w:sz w:val="24"/>
          <w:szCs w:val="24"/>
        </w:rPr>
        <w:t xml:space="preserve"> </w:t>
      </w:r>
      <w:r w:rsidRPr="00906633">
        <w:rPr>
          <w:rFonts w:ascii="Arial" w:hAnsi="Arial" w:cs="Arial"/>
          <w:sz w:val="24"/>
          <w:szCs w:val="24"/>
        </w:rPr>
        <w:t>realizar</w:t>
      </w:r>
      <w:r w:rsidRPr="00906633">
        <w:rPr>
          <w:rFonts w:ascii="Arial" w:hAnsi="Arial" w:cs="Arial"/>
          <w:spacing w:val="-19"/>
          <w:sz w:val="24"/>
          <w:szCs w:val="24"/>
        </w:rPr>
        <w:t xml:space="preserve"> </w:t>
      </w:r>
      <w:r w:rsidRPr="00906633">
        <w:rPr>
          <w:rFonts w:ascii="Arial" w:hAnsi="Arial" w:cs="Arial"/>
          <w:sz w:val="24"/>
          <w:szCs w:val="24"/>
        </w:rPr>
        <w:t>correcciones</w:t>
      </w:r>
      <w:r w:rsidRPr="00906633">
        <w:rPr>
          <w:rFonts w:ascii="Arial" w:hAnsi="Arial" w:cs="Arial"/>
          <w:spacing w:val="-19"/>
          <w:sz w:val="24"/>
          <w:szCs w:val="24"/>
        </w:rPr>
        <w:t xml:space="preserve"> </w:t>
      </w:r>
      <w:r w:rsidRPr="00906633">
        <w:rPr>
          <w:rFonts w:ascii="Arial" w:hAnsi="Arial" w:cs="Arial"/>
          <w:sz w:val="24"/>
          <w:szCs w:val="24"/>
        </w:rPr>
        <w:t>a las declaraciones del IVA presentadas ante la DIAN.</w:t>
      </w:r>
    </w:p>
    <w:p w14:paraId="3907EDE7"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23"/>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presentación</w:t>
      </w:r>
      <w:r w:rsidRPr="00906633">
        <w:rPr>
          <w:rFonts w:ascii="Arial" w:hAnsi="Arial" w:cs="Arial"/>
          <w:spacing w:val="26"/>
          <w:sz w:val="24"/>
          <w:szCs w:val="24"/>
        </w:rPr>
        <w:t xml:space="preserve"> </w:t>
      </w:r>
      <w:r w:rsidRPr="00906633">
        <w:rPr>
          <w:rFonts w:ascii="Arial" w:hAnsi="Arial" w:cs="Arial"/>
          <w:sz w:val="24"/>
          <w:szCs w:val="24"/>
        </w:rPr>
        <w:t>en</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5"/>
          <w:sz w:val="24"/>
          <w:szCs w:val="24"/>
        </w:rPr>
        <w:t xml:space="preserve"> </w:t>
      </w:r>
      <w:r w:rsidRPr="00906633">
        <w:rPr>
          <w:rFonts w:ascii="Arial" w:hAnsi="Arial" w:cs="Arial"/>
          <w:sz w:val="24"/>
          <w:szCs w:val="24"/>
        </w:rPr>
        <w:t>administración</w:t>
      </w:r>
      <w:r w:rsidRPr="00906633">
        <w:rPr>
          <w:rFonts w:ascii="Arial" w:hAnsi="Arial" w:cs="Arial"/>
          <w:spacing w:val="26"/>
          <w:sz w:val="24"/>
          <w:szCs w:val="24"/>
        </w:rPr>
        <w:t xml:space="preserve"> </w:t>
      </w:r>
      <w:r w:rsidRPr="00906633">
        <w:rPr>
          <w:rFonts w:ascii="Arial" w:hAnsi="Arial" w:cs="Arial"/>
          <w:sz w:val="24"/>
          <w:szCs w:val="24"/>
        </w:rPr>
        <w:t>y</w:t>
      </w:r>
      <w:r w:rsidRPr="00906633">
        <w:rPr>
          <w:rFonts w:ascii="Arial" w:hAnsi="Arial" w:cs="Arial"/>
          <w:spacing w:val="26"/>
          <w:sz w:val="24"/>
          <w:szCs w:val="24"/>
        </w:rPr>
        <w:t xml:space="preserve"> </w:t>
      </w:r>
      <w:r w:rsidRPr="00906633">
        <w:rPr>
          <w:rFonts w:ascii="Arial" w:hAnsi="Arial" w:cs="Arial"/>
          <w:sz w:val="24"/>
          <w:szCs w:val="24"/>
        </w:rPr>
        <w:t>operación,</w:t>
      </w:r>
      <w:r w:rsidRPr="00906633">
        <w:rPr>
          <w:rFonts w:ascii="Arial" w:hAnsi="Arial" w:cs="Arial"/>
          <w:spacing w:val="26"/>
          <w:sz w:val="24"/>
          <w:szCs w:val="24"/>
        </w:rPr>
        <w:t xml:space="preserve"> </w:t>
      </w:r>
      <w:r w:rsidRPr="00906633">
        <w:rPr>
          <w:rFonts w:ascii="Arial" w:hAnsi="Arial" w:cs="Arial"/>
          <w:spacing w:val="-5"/>
          <w:sz w:val="24"/>
          <w:szCs w:val="24"/>
        </w:rPr>
        <w:t>por</w:t>
      </w:r>
      <w:r w:rsidR="008178A8">
        <w:rPr>
          <w:rFonts w:ascii="Arial" w:hAnsi="Arial" w:cs="Arial"/>
          <w:spacing w:val="-5"/>
          <w:sz w:val="24"/>
          <w:szCs w:val="24"/>
        </w:rPr>
        <w:t xml:space="preserve"> </w:t>
      </w:r>
      <w:r w:rsidRPr="00906633">
        <w:rPr>
          <w:rFonts w:ascii="Arial" w:hAnsi="Arial" w:cs="Arial"/>
          <w:sz w:val="24"/>
          <w:szCs w:val="24"/>
        </w:rPr>
        <w:t>$39,43 millones, debido a que al momento de la visita de inspección y</w:t>
      </w:r>
      <w:r w:rsidRPr="00906633">
        <w:rPr>
          <w:rFonts w:ascii="Arial" w:hAnsi="Arial" w:cs="Arial"/>
          <w:spacing w:val="38"/>
          <w:sz w:val="24"/>
          <w:szCs w:val="24"/>
        </w:rPr>
        <w:t xml:space="preserve"> </w:t>
      </w:r>
      <w:r w:rsidRPr="00906633">
        <w:rPr>
          <w:rFonts w:ascii="Arial" w:hAnsi="Arial" w:cs="Arial"/>
          <w:sz w:val="24"/>
          <w:szCs w:val="24"/>
        </w:rPr>
        <w:t>revisión</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obra,</w:t>
      </w:r>
      <w:r w:rsidRPr="00906633">
        <w:rPr>
          <w:rFonts w:ascii="Arial" w:hAnsi="Arial" w:cs="Arial"/>
          <w:spacing w:val="38"/>
          <w:sz w:val="24"/>
          <w:szCs w:val="24"/>
        </w:rPr>
        <w:t xml:space="preserve"> </w:t>
      </w:r>
      <w:r w:rsidRPr="00906633">
        <w:rPr>
          <w:rFonts w:ascii="Arial" w:hAnsi="Arial" w:cs="Arial"/>
          <w:sz w:val="24"/>
          <w:szCs w:val="24"/>
        </w:rPr>
        <w:t>realizada</w:t>
      </w:r>
      <w:r w:rsidRPr="00906633">
        <w:rPr>
          <w:rFonts w:ascii="Arial" w:hAnsi="Arial" w:cs="Arial"/>
          <w:spacing w:val="38"/>
          <w:sz w:val="24"/>
          <w:szCs w:val="24"/>
        </w:rPr>
        <w:t xml:space="preserve"> </w:t>
      </w:r>
      <w:r w:rsidRPr="00906633">
        <w:rPr>
          <w:rFonts w:ascii="Arial" w:hAnsi="Arial" w:cs="Arial"/>
          <w:sz w:val="24"/>
          <w:szCs w:val="24"/>
        </w:rPr>
        <w:t>el</w:t>
      </w:r>
      <w:r w:rsidRPr="00906633">
        <w:rPr>
          <w:rFonts w:ascii="Arial" w:hAnsi="Arial" w:cs="Arial"/>
          <w:spacing w:val="38"/>
          <w:sz w:val="24"/>
          <w:szCs w:val="24"/>
        </w:rPr>
        <w:t xml:space="preserve"> </w:t>
      </w:r>
      <w:r w:rsidRPr="00906633">
        <w:rPr>
          <w:rFonts w:ascii="Arial" w:hAnsi="Arial" w:cs="Arial"/>
          <w:sz w:val="24"/>
          <w:szCs w:val="24"/>
        </w:rPr>
        <w:t>25</w:t>
      </w:r>
      <w:r w:rsidRPr="00906633">
        <w:rPr>
          <w:rFonts w:ascii="Arial" w:hAnsi="Arial" w:cs="Arial"/>
          <w:spacing w:val="38"/>
          <w:sz w:val="24"/>
          <w:szCs w:val="24"/>
        </w:rPr>
        <w:t xml:space="preserve"> </w:t>
      </w:r>
      <w:r w:rsidRPr="00906633">
        <w:rPr>
          <w:rFonts w:ascii="Arial" w:hAnsi="Arial" w:cs="Arial"/>
          <w:sz w:val="24"/>
          <w:szCs w:val="24"/>
        </w:rPr>
        <w:t>y</w:t>
      </w:r>
      <w:r w:rsidRPr="00906633">
        <w:rPr>
          <w:rFonts w:ascii="Arial" w:hAnsi="Arial" w:cs="Arial"/>
          <w:spacing w:val="38"/>
          <w:sz w:val="24"/>
          <w:szCs w:val="24"/>
        </w:rPr>
        <w:t xml:space="preserve"> </w:t>
      </w:r>
      <w:r w:rsidRPr="00906633">
        <w:rPr>
          <w:rFonts w:ascii="Arial" w:hAnsi="Arial" w:cs="Arial"/>
          <w:sz w:val="24"/>
          <w:szCs w:val="24"/>
        </w:rPr>
        <w:t>26</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marzo</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2025,</w:t>
      </w:r>
      <w:r w:rsidRPr="00906633">
        <w:rPr>
          <w:rFonts w:ascii="Arial" w:hAnsi="Arial" w:cs="Arial"/>
          <w:spacing w:val="38"/>
          <w:sz w:val="24"/>
          <w:szCs w:val="24"/>
        </w:rPr>
        <w:t xml:space="preserve"> </w:t>
      </w:r>
      <w:r w:rsidRPr="00906633">
        <w:rPr>
          <w:rFonts w:ascii="Arial" w:hAnsi="Arial" w:cs="Arial"/>
          <w:sz w:val="24"/>
          <w:szCs w:val="24"/>
        </w:rPr>
        <w:t>no se evidenciaron los pisos exteriores presupuestados, contratados y descritos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acta</w:t>
      </w:r>
      <w:r w:rsidRPr="00906633">
        <w:rPr>
          <w:rFonts w:ascii="Arial" w:hAnsi="Arial" w:cs="Arial"/>
          <w:spacing w:val="19"/>
          <w:sz w:val="24"/>
          <w:szCs w:val="24"/>
        </w:rPr>
        <w:t xml:space="preserve"> </w:t>
      </w:r>
      <w:r w:rsidRPr="00906633">
        <w:rPr>
          <w:rFonts w:ascii="Arial" w:hAnsi="Arial" w:cs="Arial"/>
          <w:sz w:val="24"/>
          <w:szCs w:val="24"/>
        </w:rPr>
        <w:t>parcial</w:t>
      </w:r>
      <w:r w:rsidRPr="00906633">
        <w:rPr>
          <w:rFonts w:ascii="Arial" w:hAnsi="Arial" w:cs="Arial"/>
          <w:spacing w:val="19"/>
          <w:sz w:val="24"/>
          <w:szCs w:val="24"/>
        </w:rPr>
        <w:t xml:space="preserve"> </w:t>
      </w:r>
      <w:r w:rsidRPr="00906633">
        <w:rPr>
          <w:rFonts w:ascii="Arial" w:hAnsi="Arial" w:cs="Arial"/>
          <w:sz w:val="24"/>
          <w:szCs w:val="24"/>
        </w:rPr>
        <w:t>número</w:t>
      </w:r>
      <w:r w:rsidRPr="00906633">
        <w:rPr>
          <w:rFonts w:ascii="Arial" w:hAnsi="Arial" w:cs="Arial"/>
          <w:spacing w:val="19"/>
          <w:sz w:val="24"/>
          <w:szCs w:val="24"/>
        </w:rPr>
        <w:t xml:space="preserve"> </w:t>
      </w:r>
      <w:r w:rsidRPr="00906633">
        <w:rPr>
          <w:rFonts w:ascii="Arial" w:hAnsi="Arial" w:cs="Arial"/>
          <w:sz w:val="24"/>
          <w:szCs w:val="24"/>
        </w:rPr>
        <w:t>cinco,</w:t>
      </w:r>
      <w:r w:rsidRPr="00906633">
        <w:rPr>
          <w:rFonts w:ascii="Arial" w:hAnsi="Arial" w:cs="Arial"/>
          <w:spacing w:val="19"/>
          <w:sz w:val="24"/>
          <w:szCs w:val="24"/>
        </w:rPr>
        <w:t xml:space="preserve"> </w:t>
      </w:r>
      <w:r w:rsidRPr="00906633">
        <w:rPr>
          <w:rFonts w:ascii="Arial" w:hAnsi="Arial" w:cs="Arial"/>
          <w:sz w:val="24"/>
          <w:szCs w:val="24"/>
        </w:rPr>
        <w:t>suministrada</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i/>
          <w:spacing w:val="-2"/>
          <w:sz w:val="24"/>
          <w:szCs w:val="24"/>
        </w:rPr>
        <w:t>Esenttia</w:t>
      </w:r>
      <w:r w:rsidR="008178A8">
        <w:rPr>
          <w:rFonts w:ascii="Arial" w:hAnsi="Arial" w:cs="Arial"/>
          <w:i/>
          <w:spacing w:val="-2"/>
          <w:sz w:val="24"/>
          <w:szCs w:val="24"/>
        </w:rPr>
        <w:t xml:space="preserve"> </w:t>
      </w:r>
      <w:r w:rsidRPr="00906633">
        <w:rPr>
          <w:rFonts w:ascii="Arial" w:hAnsi="Arial" w:cs="Arial"/>
          <w:i/>
          <w:sz w:val="24"/>
          <w:szCs w:val="24"/>
        </w:rPr>
        <w:t>S.A</w:t>
      </w:r>
      <w:r w:rsidRPr="00906633">
        <w:rPr>
          <w:rFonts w:ascii="Arial" w:hAnsi="Arial" w:cs="Arial"/>
          <w:sz w:val="24"/>
          <w:szCs w:val="24"/>
        </w:rPr>
        <w:t>.</w:t>
      </w:r>
      <w:r w:rsidRPr="00906633">
        <w:rPr>
          <w:rFonts w:ascii="Arial" w:hAnsi="Arial" w:cs="Arial"/>
          <w:spacing w:val="31"/>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que</w:t>
      </w:r>
      <w:r w:rsidRPr="00906633">
        <w:rPr>
          <w:rFonts w:ascii="Arial" w:hAnsi="Arial" w:cs="Arial"/>
          <w:spacing w:val="33"/>
          <w:sz w:val="24"/>
          <w:szCs w:val="24"/>
        </w:rPr>
        <w:t xml:space="preserve"> </w:t>
      </w:r>
      <w:r w:rsidRPr="00906633">
        <w:rPr>
          <w:rFonts w:ascii="Arial" w:hAnsi="Arial" w:cs="Arial"/>
          <w:sz w:val="24"/>
          <w:szCs w:val="24"/>
        </w:rPr>
        <w:t>fueron</w:t>
      </w:r>
      <w:r w:rsidRPr="00906633">
        <w:rPr>
          <w:rFonts w:ascii="Arial" w:hAnsi="Arial" w:cs="Arial"/>
          <w:spacing w:val="34"/>
          <w:sz w:val="24"/>
          <w:szCs w:val="24"/>
        </w:rPr>
        <w:t xml:space="preserve"> </w:t>
      </w:r>
      <w:r w:rsidRPr="00906633">
        <w:rPr>
          <w:rFonts w:ascii="Arial" w:hAnsi="Arial" w:cs="Arial"/>
          <w:sz w:val="24"/>
          <w:szCs w:val="24"/>
        </w:rPr>
        <w:t>reconocidos</w:t>
      </w:r>
      <w:r w:rsidRPr="00906633">
        <w:rPr>
          <w:rFonts w:ascii="Arial" w:hAnsi="Arial" w:cs="Arial"/>
          <w:spacing w:val="33"/>
          <w:sz w:val="24"/>
          <w:szCs w:val="24"/>
        </w:rPr>
        <w:t xml:space="preserve"> </w:t>
      </w:r>
      <w:r w:rsidRPr="00906633">
        <w:rPr>
          <w:rFonts w:ascii="Arial" w:hAnsi="Arial" w:cs="Arial"/>
          <w:sz w:val="24"/>
          <w:szCs w:val="24"/>
        </w:rPr>
        <w:t>y</w:t>
      </w:r>
      <w:r w:rsidRPr="00906633">
        <w:rPr>
          <w:rFonts w:ascii="Arial" w:hAnsi="Arial" w:cs="Arial"/>
          <w:spacing w:val="33"/>
          <w:sz w:val="24"/>
          <w:szCs w:val="24"/>
        </w:rPr>
        <w:t xml:space="preserve"> </w:t>
      </w:r>
      <w:r w:rsidRPr="00906633">
        <w:rPr>
          <w:rFonts w:ascii="Arial" w:hAnsi="Arial" w:cs="Arial"/>
          <w:sz w:val="24"/>
          <w:szCs w:val="24"/>
        </w:rPr>
        <w:t>pagados</w:t>
      </w:r>
      <w:r w:rsidRPr="00906633">
        <w:rPr>
          <w:rFonts w:ascii="Arial" w:hAnsi="Arial" w:cs="Arial"/>
          <w:spacing w:val="33"/>
          <w:sz w:val="24"/>
          <w:szCs w:val="24"/>
        </w:rPr>
        <w:t xml:space="preserve"> </w:t>
      </w:r>
      <w:r w:rsidRPr="00906633">
        <w:rPr>
          <w:rFonts w:ascii="Arial" w:hAnsi="Arial" w:cs="Arial"/>
          <w:sz w:val="24"/>
          <w:szCs w:val="24"/>
        </w:rPr>
        <w:t>en</w:t>
      </w:r>
      <w:r w:rsidRPr="00906633">
        <w:rPr>
          <w:rFonts w:ascii="Arial" w:hAnsi="Arial" w:cs="Arial"/>
          <w:spacing w:val="34"/>
          <w:sz w:val="24"/>
          <w:szCs w:val="24"/>
        </w:rPr>
        <w:t xml:space="preserve"> </w:t>
      </w:r>
      <w:r w:rsidRPr="00906633">
        <w:rPr>
          <w:rFonts w:ascii="Arial" w:hAnsi="Arial" w:cs="Arial"/>
          <w:sz w:val="24"/>
          <w:szCs w:val="24"/>
        </w:rPr>
        <w:t>esta</w:t>
      </w:r>
      <w:r w:rsidRPr="00906633">
        <w:rPr>
          <w:rFonts w:ascii="Arial" w:hAnsi="Arial" w:cs="Arial"/>
          <w:spacing w:val="33"/>
          <w:sz w:val="24"/>
          <w:szCs w:val="24"/>
        </w:rPr>
        <w:t xml:space="preserve"> </w:t>
      </w:r>
      <w:r w:rsidRPr="00906633">
        <w:rPr>
          <w:rFonts w:ascii="Arial" w:hAnsi="Arial" w:cs="Arial"/>
          <w:sz w:val="24"/>
          <w:szCs w:val="24"/>
        </w:rPr>
        <w:t>acta,</w:t>
      </w:r>
      <w:r w:rsidRPr="00906633">
        <w:rPr>
          <w:rFonts w:ascii="Arial" w:hAnsi="Arial" w:cs="Arial"/>
          <w:spacing w:val="33"/>
          <w:sz w:val="24"/>
          <w:szCs w:val="24"/>
        </w:rPr>
        <w:t xml:space="preserve"> </w:t>
      </w:r>
      <w:r w:rsidRPr="00906633">
        <w:rPr>
          <w:rFonts w:ascii="Arial" w:hAnsi="Arial" w:cs="Arial"/>
          <w:sz w:val="24"/>
          <w:szCs w:val="24"/>
        </w:rPr>
        <w:t>por</w:t>
      </w:r>
      <w:r w:rsidRPr="00906633">
        <w:rPr>
          <w:rFonts w:ascii="Arial" w:hAnsi="Arial" w:cs="Arial"/>
          <w:spacing w:val="34"/>
          <w:sz w:val="24"/>
          <w:szCs w:val="24"/>
        </w:rPr>
        <w:t xml:space="preserve"> </w:t>
      </w:r>
      <w:r w:rsidRPr="00906633">
        <w:rPr>
          <w:rFonts w:ascii="Arial" w:hAnsi="Arial" w:cs="Arial"/>
          <w:spacing w:val="-2"/>
          <w:sz w:val="24"/>
          <w:szCs w:val="24"/>
        </w:rPr>
        <w:t>$39,43</w:t>
      </w:r>
      <w:r w:rsidR="008178A8">
        <w:rPr>
          <w:rFonts w:ascii="Arial" w:hAnsi="Arial" w:cs="Arial"/>
          <w:spacing w:val="-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incluida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Administración,</w:t>
      </w:r>
      <w:r w:rsidRPr="00906633">
        <w:rPr>
          <w:rFonts w:ascii="Arial" w:hAnsi="Arial" w:cs="Arial"/>
          <w:spacing w:val="-9"/>
          <w:sz w:val="24"/>
          <w:szCs w:val="24"/>
        </w:rPr>
        <w:t xml:space="preserve"> </w:t>
      </w:r>
      <w:r w:rsidRPr="00906633">
        <w:rPr>
          <w:rFonts w:ascii="Arial" w:hAnsi="Arial" w:cs="Arial"/>
          <w:sz w:val="24"/>
          <w:szCs w:val="24"/>
        </w:rPr>
        <w:t>Imprevistos</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Utilidad</w:t>
      </w:r>
      <w:r w:rsidRPr="00906633">
        <w:rPr>
          <w:rFonts w:ascii="Arial" w:hAnsi="Arial" w:cs="Arial"/>
          <w:spacing w:val="-9"/>
          <w:sz w:val="24"/>
          <w:szCs w:val="24"/>
        </w:rPr>
        <w:t xml:space="preserve"> </w:t>
      </w:r>
      <w:r w:rsidRPr="00906633">
        <w:rPr>
          <w:rFonts w:ascii="Arial" w:hAnsi="Arial" w:cs="Arial"/>
          <w:spacing w:val="-2"/>
          <w:sz w:val="24"/>
          <w:szCs w:val="24"/>
        </w:rPr>
        <w:t>(AIU).</w:t>
      </w:r>
    </w:p>
    <w:p w14:paraId="003E93AF"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la cláusula 6, numeral 6.28.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Contrato</w:t>
      </w:r>
      <w:r w:rsidRPr="00906633">
        <w:rPr>
          <w:rFonts w:ascii="Arial" w:hAnsi="Arial" w:cs="Arial"/>
          <w:spacing w:val="-15"/>
          <w:sz w:val="24"/>
          <w:szCs w:val="24"/>
        </w:rPr>
        <w:t xml:space="preserve"> </w:t>
      </w:r>
      <w:r w:rsidRPr="00906633">
        <w:rPr>
          <w:rFonts w:ascii="Arial" w:hAnsi="Arial" w:cs="Arial"/>
          <w:spacing w:val="-2"/>
          <w:sz w:val="24"/>
          <w:szCs w:val="24"/>
        </w:rPr>
        <w:t>5600204166</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i/>
          <w:spacing w:val="-2"/>
          <w:sz w:val="24"/>
          <w:szCs w:val="24"/>
        </w:rPr>
        <w:t>Esenttia</w:t>
      </w:r>
      <w:r w:rsidRPr="00906633">
        <w:rPr>
          <w:rFonts w:ascii="Arial" w:hAnsi="Arial" w:cs="Arial"/>
          <w:i/>
          <w:spacing w:val="-15"/>
          <w:sz w:val="24"/>
          <w:szCs w:val="24"/>
        </w:rPr>
        <w:t xml:space="preserve"> </w:t>
      </w:r>
      <w:r w:rsidRPr="00906633">
        <w:rPr>
          <w:rFonts w:ascii="Arial" w:hAnsi="Arial" w:cs="Arial"/>
          <w:i/>
          <w:spacing w:val="-2"/>
          <w:sz w:val="24"/>
          <w:szCs w:val="24"/>
        </w:rPr>
        <w:t>S.A.</w:t>
      </w:r>
      <w:r w:rsidRPr="00906633">
        <w:rPr>
          <w:rFonts w:ascii="Arial" w:hAnsi="Arial" w:cs="Arial"/>
          <w:i/>
          <w:spacing w:val="-15"/>
          <w:sz w:val="24"/>
          <w:szCs w:val="24"/>
        </w:rPr>
        <w:t xml:space="preserve"> </w:t>
      </w:r>
      <w:r w:rsidRPr="00906633">
        <w:rPr>
          <w:rFonts w:ascii="Arial" w:hAnsi="Arial" w:cs="Arial"/>
          <w:spacing w:val="-2"/>
          <w:sz w:val="24"/>
          <w:szCs w:val="24"/>
        </w:rPr>
        <w:t>Obligaciones</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 xml:space="preserve">contratista, </w:t>
      </w:r>
      <w:r w:rsidRPr="00906633">
        <w:rPr>
          <w:rFonts w:ascii="Arial" w:hAnsi="Arial" w:cs="Arial"/>
          <w:sz w:val="24"/>
          <w:szCs w:val="24"/>
        </w:rPr>
        <w:t>lo que puede generar diversas consecuencias legales y económicas para</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parte</w:t>
      </w:r>
      <w:r w:rsidRPr="00906633">
        <w:rPr>
          <w:rFonts w:ascii="Arial" w:hAnsi="Arial" w:cs="Arial"/>
          <w:spacing w:val="-13"/>
          <w:sz w:val="24"/>
          <w:szCs w:val="24"/>
        </w:rPr>
        <w:t xml:space="preserve"> </w:t>
      </w:r>
      <w:r w:rsidRPr="00906633">
        <w:rPr>
          <w:rFonts w:ascii="Arial" w:hAnsi="Arial" w:cs="Arial"/>
          <w:sz w:val="24"/>
          <w:szCs w:val="24"/>
        </w:rPr>
        <w:t>incumplidora,</w:t>
      </w:r>
      <w:r w:rsidRPr="00906633">
        <w:rPr>
          <w:rFonts w:ascii="Arial" w:hAnsi="Arial" w:cs="Arial"/>
          <w:spacing w:val="-14"/>
          <w:sz w:val="24"/>
          <w:szCs w:val="24"/>
        </w:rPr>
        <w:t xml:space="preserve"> </w:t>
      </w:r>
      <w:r w:rsidRPr="00906633">
        <w:rPr>
          <w:rFonts w:ascii="Arial" w:hAnsi="Arial" w:cs="Arial"/>
          <w:sz w:val="24"/>
          <w:szCs w:val="24"/>
        </w:rPr>
        <w:t>incluyendo</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posibilidad</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demandas</w:t>
      </w:r>
      <w:r w:rsidRPr="00906633">
        <w:rPr>
          <w:rFonts w:ascii="Arial" w:hAnsi="Arial" w:cs="Arial"/>
          <w:spacing w:val="-13"/>
          <w:sz w:val="24"/>
          <w:szCs w:val="24"/>
        </w:rPr>
        <w:t xml:space="preserve"> </w:t>
      </w:r>
      <w:r w:rsidRPr="00906633">
        <w:rPr>
          <w:rFonts w:ascii="Arial" w:hAnsi="Arial" w:cs="Arial"/>
          <w:sz w:val="24"/>
          <w:szCs w:val="24"/>
        </w:rPr>
        <w:t>por cumplimiento forzoso o indemnización por daños y perjuicios.</w:t>
      </w:r>
    </w:p>
    <w:p w14:paraId="7BB44F1A"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9"/>
          <w:sz w:val="24"/>
          <w:szCs w:val="24"/>
        </w:rPr>
        <w:t xml:space="preserve"> </w:t>
      </w:r>
      <w:r w:rsidRPr="008178A8">
        <w:rPr>
          <w:rFonts w:ascii="Arial" w:hAnsi="Arial" w:cs="Arial"/>
          <w:b/>
          <w:sz w:val="24"/>
          <w:szCs w:val="24"/>
        </w:rPr>
        <w:t>interno</w:t>
      </w:r>
      <w:r w:rsidRPr="008178A8">
        <w:rPr>
          <w:rFonts w:ascii="Arial" w:hAnsi="Arial" w:cs="Arial"/>
          <w:b/>
          <w:spacing w:val="-9"/>
          <w:sz w:val="24"/>
          <w:szCs w:val="24"/>
        </w:rPr>
        <w:t xml:space="preserve"> </w:t>
      </w:r>
      <w:r w:rsidRPr="008178A8">
        <w:rPr>
          <w:rFonts w:ascii="Arial" w:hAnsi="Arial" w:cs="Arial"/>
          <w:b/>
          <w:sz w:val="24"/>
          <w:szCs w:val="24"/>
        </w:rPr>
        <w:t>financiero:</w:t>
      </w:r>
      <w:r w:rsidRPr="008178A8">
        <w:rPr>
          <w:rFonts w:ascii="Arial" w:hAnsi="Arial" w:cs="Arial"/>
          <w:b/>
          <w:spacing w:val="-9"/>
          <w:sz w:val="24"/>
          <w:szCs w:val="24"/>
        </w:rPr>
        <w:t xml:space="preserve"> </w:t>
      </w:r>
      <w:r w:rsidRPr="008178A8">
        <w:rPr>
          <w:rFonts w:ascii="Arial" w:hAnsi="Arial" w:cs="Arial"/>
          <w:b/>
          <w:spacing w:val="-2"/>
          <w:sz w:val="24"/>
          <w:szCs w:val="24"/>
        </w:rPr>
        <w:t>eficiente.</w:t>
      </w:r>
    </w:p>
    <w:p w14:paraId="4F4B90EE"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Se realizaron pagos por sanciones derivadas de correcciones en las declaraciones del IVA y retención en la fuente por este impuesto, así como</w:t>
      </w:r>
      <w:r w:rsidRPr="00906633">
        <w:rPr>
          <w:rFonts w:ascii="Arial" w:hAnsi="Arial" w:cs="Arial"/>
          <w:spacing w:val="-9"/>
          <w:sz w:val="24"/>
          <w:szCs w:val="24"/>
        </w:rPr>
        <w:t xml:space="preserve"> </w:t>
      </w:r>
      <w:r w:rsidRPr="00906633">
        <w:rPr>
          <w:rFonts w:ascii="Arial" w:hAnsi="Arial" w:cs="Arial"/>
          <w:sz w:val="24"/>
          <w:szCs w:val="24"/>
        </w:rPr>
        <w:t>pagos</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mayores</w:t>
      </w:r>
      <w:r w:rsidRPr="00906633">
        <w:rPr>
          <w:rFonts w:ascii="Arial" w:hAnsi="Arial" w:cs="Arial"/>
          <w:spacing w:val="-9"/>
          <w:sz w:val="24"/>
          <w:szCs w:val="24"/>
        </w:rPr>
        <w:t xml:space="preserve"> </w:t>
      </w:r>
      <w:r w:rsidRPr="00906633">
        <w:rPr>
          <w:rFonts w:ascii="Arial" w:hAnsi="Arial" w:cs="Arial"/>
          <w:sz w:val="24"/>
          <w:szCs w:val="24"/>
        </w:rPr>
        <w:t>valores</w:t>
      </w:r>
      <w:r w:rsidRPr="00906633">
        <w:rPr>
          <w:rFonts w:ascii="Arial" w:hAnsi="Arial" w:cs="Arial"/>
          <w:spacing w:val="-9"/>
          <w:sz w:val="24"/>
          <w:szCs w:val="24"/>
        </w:rPr>
        <w:t xml:space="preserve"> </w:t>
      </w:r>
      <w:r w:rsidRPr="00906633">
        <w:rPr>
          <w:rFonts w:ascii="Arial" w:hAnsi="Arial" w:cs="Arial"/>
          <w:sz w:val="24"/>
          <w:szCs w:val="24"/>
        </w:rPr>
        <w:t>correspondientes</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obras</w:t>
      </w:r>
      <w:r w:rsidRPr="00906633">
        <w:rPr>
          <w:rFonts w:ascii="Arial" w:hAnsi="Arial" w:cs="Arial"/>
          <w:spacing w:val="-9"/>
          <w:sz w:val="24"/>
          <w:szCs w:val="24"/>
        </w:rPr>
        <w:t xml:space="preserve"> </w:t>
      </w:r>
      <w:r w:rsidRPr="00906633">
        <w:rPr>
          <w:rFonts w:ascii="Arial" w:hAnsi="Arial" w:cs="Arial"/>
          <w:sz w:val="24"/>
          <w:szCs w:val="24"/>
        </w:rPr>
        <w:t>pagadas</w:t>
      </w:r>
      <w:r w:rsidRPr="00906633">
        <w:rPr>
          <w:rFonts w:ascii="Arial" w:hAnsi="Arial" w:cs="Arial"/>
          <w:spacing w:val="-9"/>
          <w:sz w:val="24"/>
          <w:szCs w:val="24"/>
        </w:rPr>
        <w:t xml:space="preserve"> </w:t>
      </w:r>
      <w:r w:rsidRPr="00906633">
        <w:rPr>
          <w:rFonts w:ascii="Arial" w:hAnsi="Arial" w:cs="Arial"/>
          <w:sz w:val="24"/>
          <w:szCs w:val="24"/>
        </w:rPr>
        <w:t>y no ejecutadas.</w:t>
      </w:r>
    </w:p>
    <w:p w14:paraId="2103E5AF"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906633">
        <w:rPr>
          <w:rFonts w:ascii="Arial" w:hAnsi="Arial" w:cs="Arial"/>
          <w:sz w:val="24"/>
          <w:szCs w:val="24"/>
        </w:rPr>
        <w:t>E</w:t>
      </w:r>
      <w:r w:rsidRPr="008178A8">
        <w:rPr>
          <w:rFonts w:ascii="Arial" w:hAnsi="Arial" w:cs="Arial"/>
          <w:b/>
          <w:sz w:val="24"/>
          <w:szCs w:val="24"/>
        </w:rPr>
        <w:t>.S.P.</w:t>
      </w:r>
      <w:r w:rsidRPr="008178A8">
        <w:rPr>
          <w:rFonts w:ascii="Arial" w:hAnsi="Arial" w:cs="Arial"/>
          <w:b/>
          <w:spacing w:val="-6"/>
          <w:sz w:val="24"/>
          <w:szCs w:val="24"/>
        </w:rPr>
        <w:t xml:space="preserve"> </w:t>
      </w:r>
      <w:r w:rsidRPr="008178A8">
        <w:rPr>
          <w:rFonts w:ascii="Arial" w:hAnsi="Arial" w:cs="Arial"/>
          <w:b/>
          <w:sz w:val="24"/>
          <w:szCs w:val="24"/>
        </w:rPr>
        <w:t>Electrificadora</w:t>
      </w:r>
      <w:r w:rsidRPr="008178A8">
        <w:rPr>
          <w:rFonts w:ascii="Arial" w:hAnsi="Arial" w:cs="Arial"/>
          <w:b/>
          <w:spacing w:val="-4"/>
          <w:sz w:val="24"/>
          <w:szCs w:val="24"/>
        </w:rPr>
        <w:t xml:space="preserve"> </w:t>
      </w:r>
      <w:r w:rsidRPr="008178A8">
        <w:rPr>
          <w:rFonts w:ascii="Arial" w:hAnsi="Arial" w:cs="Arial"/>
          <w:b/>
          <w:sz w:val="24"/>
          <w:szCs w:val="24"/>
        </w:rPr>
        <w:t>del</w:t>
      </w:r>
      <w:r w:rsidRPr="008178A8">
        <w:rPr>
          <w:rFonts w:ascii="Arial" w:hAnsi="Arial" w:cs="Arial"/>
          <w:b/>
          <w:spacing w:val="-5"/>
          <w:sz w:val="24"/>
          <w:szCs w:val="24"/>
        </w:rPr>
        <w:t xml:space="preserve"> </w:t>
      </w:r>
      <w:r w:rsidRPr="008178A8">
        <w:rPr>
          <w:rFonts w:ascii="Arial" w:hAnsi="Arial" w:cs="Arial"/>
          <w:b/>
          <w:sz w:val="24"/>
          <w:szCs w:val="24"/>
        </w:rPr>
        <w:t>Caquetá</w:t>
      </w:r>
      <w:r w:rsidRPr="008178A8">
        <w:rPr>
          <w:rFonts w:ascii="Arial" w:hAnsi="Arial" w:cs="Arial"/>
          <w:b/>
          <w:spacing w:val="-4"/>
          <w:sz w:val="24"/>
          <w:szCs w:val="24"/>
        </w:rPr>
        <w:t xml:space="preserve"> S.A.</w:t>
      </w:r>
    </w:p>
    <w:p w14:paraId="2D8F41A4" w14:textId="77777777" w:rsidR="008178A8" w:rsidRPr="008178A8" w:rsidRDefault="00137D9D" w:rsidP="008178A8">
      <w:pPr>
        <w:pStyle w:val="Textoindependiente"/>
        <w:tabs>
          <w:tab w:val="left" w:pos="9781"/>
        </w:tabs>
        <w:spacing w:before="261" w:line="266" w:lineRule="exact"/>
        <w:ind w:left="567" w:right="191"/>
        <w:rPr>
          <w:rFonts w:ascii="Arial" w:hAnsi="Arial" w:cs="Arial"/>
          <w:b/>
          <w:sz w:val="24"/>
          <w:szCs w:val="24"/>
        </w:rPr>
      </w:pPr>
      <w:r w:rsidRPr="008178A8">
        <w:rPr>
          <w:rFonts w:ascii="Arial" w:hAnsi="Arial" w:cs="Arial"/>
          <w:b/>
          <w:sz w:val="24"/>
          <w:szCs w:val="24"/>
        </w:rPr>
        <w:t xml:space="preserve">Opinión contable: sin salvedades. </w:t>
      </w:r>
    </w:p>
    <w:p w14:paraId="6BD60CF6" w14:textId="77777777" w:rsidR="008178A8" w:rsidRPr="008178A8" w:rsidRDefault="00137D9D" w:rsidP="008178A8">
      <w:pPr>
        <w:pStyle w:val="Textoindependiente"/>
        <w:tabs>
          <w:tab w:val="left" w:pos="9781"/>
        </w:tabs>
        <w:spacing w:before="261" w:line="266" w:lineRule="exact"/>
        <w:ind w:left="567" w:right="191"/>
        <w:rPr>
          <w:rFonts w:ascii="Arial" w:hAnsi="Arial" w:cs="Arial"/>
          <w:b/>
          <w:sz w:val="24"/>
          <w:szCs w:val="24"/>
        </w:rPr>
      </w:pPr>
      <w:r w:rsidRPr="008178A8">
        <w:rPr>
          <w:rFonts w:ascii="Arial" w:hAnsi="Arial" w:cs="Arial"/>
          <w:b/>
          <w:sz w:val="24"/>
          <w:szCs w:val="24"/>
        </w:rPr>
        <w:t>Control</w:t>
      </w:r>
      <w:r w:rsidRPr="008178A8">
        <w:rPr>
          <w:rFonts w:ascii="Arial" w:hAnsi="Arial" w:cs="Arial"/>
          <w:b/>
          <w:spacing w:val="-18"/>
          <w:sz w:val="24"/>
          <w:szCs w:val="24"/>
        </w:rPr>
        <w:t xml:space="preserve"> </w:t>
      </w:r>
      <w:r w:rsidRPr="008178A8">
        <w:rPr>
          <w:rFonts w:ascii="Arial" w:hAnsi="Arial" w:cs="Arial"/>
          <w:b/>
          <w:sz w:val="24"/>
          <w:szCs w:val="24"/>
        </w:rPr>
        <w:t>interno</w:t>
      </w:r>
      <w:r w:rsidRPr="008178A8">
        <w:rPr>
          <w:rFonts w:ascii="Arial" w:hAnsi="Arial" w:cs="Arial"/>
          <w:b/>
          <w:spacing w:val="-18"/>
          <w:sz w:val="24"/>
          <w:szCs w:val="24"/>
        </w:rPr>
        <w:t xml:space="preserve"> </w:t>
      </w:r>
      <w:r w:rsidRPr="008178A8">
        <w:rPr>
          <w:rFonts w:ascii="Arial" w:hAnsi="Arial" w:cs="Arial"/>
          <w:b/>
          <w:sz w:val="24"/>
          <w:szCs w:val="24"/>
        </w:rPr>
        <w:t>financiero:</w:t>
      </w:r>
      <w:r w:rsidRPr="008178A8">
        <w:rPr>
          <w:rFonts w:ascii="Arial" w:hAnsi="Arial" w:cs="Arial"/>
          <w:b/>
          <w:spacing w:val="-18"/>
          <w:sz w:val="24"/>
          <w:szCs w:val="24"/>
        </w:rPr>
        <w:t xml:space="preserve"> </w:t>
      </w:r>
      <w:r w:rsidRPr="008178A8">
        <w:rPr>
          <w:rFonts w:ascii="Arial" w:hAnsi="Arial" w:cs="Arial"/>
          <w:b/>
          <w:sz w:val="24"/>
          <w:szCs w:val="24"/>
        </w:rPr>
        <w:t>eficiente.</w:t>
      </w:r>
    </w:p>
    <w:p w14:paraId="0DBC382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Deficiencias</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conciliación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recursos</w:t>
      </w:r>
      <w:r w:rsidRPr="00906633">
        <w:rPr>
          <w:rFonts w:ascii="Arial" w:hAnsi="Arial" w:cs="Arial"/>
          <w:spacing w:val="-14"/>
          <w:sz w:val="24"/>
          <w:szCs w:val="24"/>
        </w:rPr>
        <w:t xml:space="preserve"> </w:t>
      </w:r>
      <w:r w:rsidRPr="00906633">
        <w:rPr>
          <w:rFonts w:ascii="Arial" w:hAnsi="Arial" w:cs="Arial"/>
          <w:sz w:val="24"/>
          <w:szCs w:val="24"/>
        </w:rPr>
        <w:t>recibidos</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5"/>
          <w:sz w:val="24"/>
          <w:szCs w:val="24"/>
        </w:rPr>
        <w:t xml:space="preserve"> </w:t>
      </w:r>
      <w:r w:rsidRPr="00906633">
        <w:rPr>
          <w:rFonts w:ascii="Arial" w:hAnsi="Arial" w:cs="Arial"/>
          <w:sz w:val="24"/>
          <w:szCs w:val="24"/>
        </w:rPr>
        <w:t>proyectos y manejados en fiducias, así como exceso en causación de intereses por obligaciones financieras.</w:t>
      </w:r>
    </w:p>
    <w:p w14:paraId="08C2CA2C"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Interconexión</w:t>
      </w:r>
      <w:r w:rsidRPr="008178A8">
        <w:rPr>
          <w:rFonts w:ascii="Arial" w:hAnsi="Arial" w:cs="Arial"/>
          <w:b/>
          <w:spacing w:val="2"/>
          <w:sz w:val="24"/>
          <w:szCs w:val="24"/>
        </w:rPr>
        <w:t xml:space="preserve"> </w:t>
      </w:r>
      <w:r w:rsidRPr="008178A8">
        <w:rPr>
          <w:rFonts w:ascii="Arial" w:hAnsi="Arial" w:cs="Arial"/>
          <w:b/>
          <w:sz w:val="24"/>
          <w:szCs w:val="24"/>
        </w:rPr>
        <w:t>Eléctrica</w:t>
      </w:r>
      <w:r w:rsidRPr="008178A8">
        <w:rPr>
          <w:rFonts w:ascii="Arial" w:hAnsi="Arial" w:cs="Arial"/>
          <w:b/>
          <w:spacing w:val="5"/>
          <w:sz w:val="24"/>
          <w:szCs w:val="24"/>
        </w:rPr>
        <w:t xml:space="preserve"> </w:t>
      </w:r>
      <w:r w:rsidRPr="008178A8">
        <w:rPr>
          <w:rFonts w:ascii="Arial" w:hAnsi="Arial" w:cs="Arial"/>
          <w:b/>
          <w:spacing w:val="-4"/>
          <w:sz w:val="24"/>
          <w:szCs w:val="24"/>
        </w:rPr>
        <w:t>S.A.</w:t>
      </w:r>
    </w:p>
    <w:p w14:paraId="33D2AE96"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Opinión</w:t>
      </w:r>
      <w:r w:rsidRPr="008178A8">
        <w:rPr>
          <w:rFonts w:ascii="Arial" w:hAnsi="Arial" w:cs="Arial"/>
          <w:b/>
          <w:spacing w:val="-10"/>
          <w:sz w:val="24"/>
          <w:szCs w:val="24"/>
        </w:rPr>
        <w:t xml:space="preserve"> </w:t>
      </w:r>
      <w:r w:rsidRPr="008178A8">
        <w:rPr>
          <w:rFonts w:ascii="Arial" w:hAnsi="Arial" w:cs="Arial"/>
          <w:b/>
          <w:sz w:val="24"/>
          <w:szCs w:val="24"/>
        </w:rPr>
        <w:t>contable:</w:t>
      </w:r>
      <w:r w:rsidRPr="008178A8">
        <w:rPr>
          <w:rFonts w:ascii="Arial" w:hAnsi="Arial" w:cs="Arial"/>
          <w:b/>
          <w:spacing w:val="-10"/>
          <w:sz w:val="24"/>
          <w:szCs w:val="24"/>
        </w:rPr>
        <w:t xml:space="preserve"> </w:t>
      </w:r>
      <w:r w:rsidRPr="008178A8">
        <w:rPr>
          <w:rFonts w:ascii="Arial" w:hAnsi="Arial" w:cs="Arial"/>
          <w:b/>
          <w:sz w:val="24"/>
          <w:szCs w:val="24"/>
        </w:rPr>
        <w:t>sin</w:t>
      </w:r>
      <w:r w:rsidRPr="008178A8">
        <w:rPr>
          <w:rFonts w:ascii="Arial" w:hAnsi="Arial" w:cs="Arial"/>
          <w:b/>
          <w:spacing w:val="-10"/>
          <w:sz w:val="24"/>
          <w:szCs w:val="24"/>
        </w:rPr>
        <w:t xml:space="preserve"> </w:t>
      </w:r>
      <w:r w:rsidRPr="008178A8">
        <w:rPr>
          <w:rFonts w:ascii="Arial" w:hAnsi="Arial" w:cs="Arial"/>
          <w:b/>
          <w:spacing w:val="-2"/>
          <w:sz w:val="24"/>
          <w:szCs w:val="24"/>
        </w:rPr>
        <w:t>salvedades.</w:t>
      </w:r>
    </w:p>
    <w:p w14:paraId="3480779A"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presentación</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cuentas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cobrar,</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$4.992,11 millones, debido a que la compañía no realizó la depuración contable de</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saldos</w:t>
      </w:r>
      <w:r w:rsidRPr="00906633">
        <w:rPr>
          <w:rFonts w:ascii="Arial" w:hAnsi="Arial" w:cs="Arial"/>
          <w:spacing w:val="-3"/>
          <w:sz w:val="24"/>
          <w:szCs w:val="24"/>
        </w:rPr>
        <w:t xml:space="preserve"> </w:t>
      </w:r>
      <w:r w:rsidRPr="00906633">
        <w:rPr>
          <w:rFonts w:ascii="Arial" w:hAnsi="Arial" w:cs="Arial"/>
          <w:sz w:val="24"/>
          <w:szCs w:val="24"/>
        </w:rPr>
        <w:t>correspondientes</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lastRenderedPageBreak/>
        <w:t>las</w:t>
      </w:r>
      <w:r w:rsidRPr="00906633">
        <w:rPr>
          <w:rFonts w:ascii="Arial" w:hAnsi="Arial" w:cs="Arial"/>
          <w:spacing w:val="-3"/>
          <w:sz w:val="24"/>
          <w:szCs w:val="24"/>
        </w:rPr>
        <w:t xml:space="preserve"> </w:t>
      </w:r>
      <w:r w:rsidRPr="00906633">
        <w:rPr>
          <w:rFonts w:ascii="Arial" w:hAnsi="Arial" w:cs="Arial"/>
          <w:sz w:val="24"/>
          <w:szCs w:val="24"/>
        </w:rPr>
        <w:t>siguientes</w:t>
      </w:r>
      <w:r w:rsidRPr="00906633">
        <w:rPr>
          <w:rFonts w:ascii="Arial" w:hAnsi="Arial" w:cs="Arial"/>
          <w:spacing w:val="-3"/>
          <w:sz w:val="24"/>
          <w:szCs w:val="24"/>
        </w:rPr>
        <w:t xml:space="preserve"> </w:t>
      </w:r>
      <w:r w:rsidRPr="00906633">
        <w:rPr>
          <w:rFonts w:ascii="Arial" w:hAnsi="Arial" w:cs="Arial"/>
          <w:sz w:val="24"/>
          <w:szCs w:val="24"/>
        </w:rPr>
        <w:t>cuentas,</w:t>
      </w:r>
      <w:r w:rsidRPr="00906633">
        <w:rPr>
          <w:rFonts w:ascii="Arial" w:hAnsi="Arial" w:cs="Arial"/>
          <w:spacing w:val="-3"/>
          <w:sz w:val="24"/>
          <w:szCs w:val="24"/>
        </w:rPr>
        <w:t xml:space="preserve"> </w:t>
      </w:r>
      <w:r w:rsidRPr="00906633">
        <w:rPr>
          <w:rFonts w:ascii="Arial" w:hAnsi="Arial" w:cs="Arial"/>
          <w:sz w:val="24"/>
          <w:szCs w:val="24"/>
        </w:rPr>
        <w:t>cuyas</w:t>
      </w:r>
      <w:r w:rsidRPr="00906633">
        <w:rPr>
          <w:rFonts w:ascii="Arial" w:hAnsi="Arial" w:cs="Arial"/>
          <w:spacing w:val="-3"/>
          <w:sz w:val="24"/>
          <w:szCs w:val="24"/>
        </w:rPr>
        <w:t xml:space="preserve"> </w:t>
      </w:r>
      <w:r w:rsidRPr="00906633">
        <w:rPr>
          <w:rFonts w:ascii="Arial" w:hAnsi="Arial" w:cs="Arial"/>
          <w:sz w:val="24"/>
          <w:szCs w:val="24"/>
        </w:rPr>
        <w:t>fechas de vencimiento se remontaron a 2017 y periodos anteriores: servicio de energía, otras cuentas por cobrar y energía.</w:t>
      </w:r>
    </w:p>
    <w:p w14:paraId="3F7910E2"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16"/>
          <w:sz w:val="24"/>
          <w:szCs w:val="24"/>
        </w:rPr>
        <w:t xml:space="preserve"> </w:t>
      </w:r>
      <w:r w:rsidRPr="00906633">
        <w:rPr>
          <w:rFonts w:ascii="Arial" w:hAnsi="Arial" w:cs="Arial"/>
          <w:sz w:val="24"/>
          <w:szCs w:val="24"/>
        </w:rPr>
        <w:t>situación</w:t>
      </w:r>
      <w:r w:rsidRPr="00906633">
        <w:rPr>
          <w:rFonts w:ascii="Arial" w:hAnsi="Arial" w:cs="Arial"/>
          <w:spacing w:val="-16"/>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numeral</w:t>
      </w:r>
      <w:r w:rsidRPr="00906633">
        <w:rPr>
          <w:rFonts w:ascii="Arial" w:hAnsi="Arial" w:cs="Arial"/>
          <w:spacing w:val="-16"/>
          <w:sz w:val="24"/>
          <w:szCs w:val="24"/>
        </w:rPr>
        <w:t xml:space="preserve"> </w:t>
      </w:r>
      <w:r w:rsidRPr="00906633">
        <w:rPr>
          <w:rFonts w:ascii="Arial" w:hAnsi="Arial" w:cs="Arial"/>
          <w:sz w:val="24"/>
          <w:szCs w:val="24"/>
        </w:rPr>
        <w:t>1.2.4</w:t>
      </w:r>
      <w:r w:rsidRPr="00906633">
        <w:rPr>
          <w:rFonts w:ascii="Arial" w:hAnsi="Arial" w:cs="Arial"/>
          <w:spacing w:val="-16"/>
          <w:sz w:val="24"/>
          <w:szCs w:val="24"/>
        </w:rPr>
        <w:t xml:space="preserve"> </w:t>
      </w:r>
      <w:r w:rsidRPr="00906633">
        <w:rPr>
          <w:rFonts w:ascii="Arial" w:hAnsi="Arial" w:cs="Arial"/>
          <w:sz w:val="24"/>
          <w:szCs w:val="24"/>
        </w:rPr>
        <w:t xml:space="preserve">Existencia real de bienes, derechos, obligaciones y documentos soporte idóneo, </w:t>
      </w:r>
      <w:r w:rsidRPr="00906633">
        <w:rPr>
          <w:rFonts w:ascii="Arial" w:hAnsi="Arial" w:cs="Arial"/>
          <w:spacing w:val="-4"/>
          <w:sz w:val="24"/>
          <w:szCs w:val="24"/>
        </w:rPr>
        <w:t>Instructivo</w:t>
      </w:r>
      <w:r w:rsidRPr="00906633">
        <w:rPr>
          <w:rFonts w:ascii="Arial" w:hAnsi="Arial" w:cs="Arial"/>
          <w:spacing w:val="-16"/>
          <w:sz w:val="24"/>
          <w:szCs w:val="24"/>
        </w:rPr>
        <w:t xml:space="preserve"> </w:t>
      </w:r>
      <w:r w:rsidRPr="00906633">
        <w:rPr>
          <w:rFonts w:ascii="Arial" w:hAnsi="Arial" w:cs="Arial"/>
          <w:spacing w:val="-4"/>
          <w:sz w:val="24"/>
          <w:szCs w:val="24"/>
        </w:rPr>
        <w:t>001</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diciembre</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2024,</w:t>
      </w:r>
      <w:r w:rsidRPr="00906633">
        <w:rPr>
          <w:rFonts w:ascii="Arial" w:hAnsi="Arial" w:cs="Arial"/>
          <w:spacing w:val="-16"/>
          <w:sz w:val="24"/>
          <w:szCs w:val="24"/>
        </w:rPr>
        <w:t xml:space="preserve"> </w:t>
      </w:r>
      <w:r w:rsidRPr="00906633">
        <w:rPr>
          <w:rFonts w:ascii="Arial" w:hAnsi="Arial" w:cs="Arial"/>
          <w:spacing w:val="-4"/>
          <w:sz w:val="24"/>
          <w:szCs w:val="24"/>
        </w:rPr>
        <w:t>emitido</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6"/>
          <w:sz w:val="24"/>
          <w:szCs w:val="24"/>
        </w:rPr>
        <w:t xml:space="preserve"> </w:t>
      </w:r>
      <w:r w:rsidRPr="00906633">
        <w:rPr>
          <w:rFonts w:ascii="Arial" w:hAnsi="Arial" w:cs="Arial"/>
          <w:spacing w:val="-4"/>
          <w:sz w:val="24"/>
          <w:szCs w:val="24"/>
        </w:rPr>
        <w:t>Contaduría</w:t>
      </w:r>
      <w:r w:rsidRPr="00906633">
        <w:rPr>
          <w:rFonts w:ascii="Arial" w:hAnsi="Arial" w:cs="Arial"/>
          <w:spacing w:val="-15"/>
          <w:sz w:val="24"/>
          <w:szCs w:val="24"/>
        </w:rPr>
        <w:t xml:space="preserve"> </w:t>
      </w:r>
      <w:r w:rsidRPr="00906633">
        <w:rPr>
          <w:rFonts w:ascii="Arial" w:hAnsi="Arial" w:cs="Arial"/>
          <w:spacing w:val="-4"/>
          <w:sz w:val="24"/>
          <w:szCs w:val="24"/>
        </w:rPr>
        <w:t xml:space="preserve">General </w:t>
      </w:r>
      <w:r w:rsidRPr="00906633">
        <w:rPr>
          <w:rFonts w:ascii="Arial" w:hAnsi="Arial" w:cs="Arial"/>
          <w:sz w:val="24"/>
          <w:szCs w:val="24"/>
        </w:rPr>
        <w:t>de la Nación. En consecuencia, se vio comprometida la presentación fiel y la relevancia cualitativa de la información contable relacionada con las cuentas por cobrar.</w:t>
      </w:r>
    </w:p>
    <w:p w14:paraId="228981F3"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circunstancia</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grupo</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administración</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 xml:space="preserve">operación,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$1,73</w:t>
      </w:r>
      <w:r w:rsidRPr="00906633">
        <w:rPr>
          <w:rFonts w:ascii="Arial" w:hAnsi="Arial" w:cs="Arial"/>
          <w:spacing w:val="-18"/>
          <w:sz w:val="24"/>
          <w:szCs w:val="24"/>
        </w:rPr>
        <w:t xml:space="preserve"> </w:t>
      </w:r>
      <w:r w:rsidRPr="00906633">
        <w:rPr>
          <w:rFonts w:ascii="Arial" w:hAnsi="Arial" w:cs="Arial"/>
          <w:sz w:val="24"/>
          <w:szCs w:val="24"/>
        </w:rPr>
        <w:t>millones,</w:t>
      </w:r>
      <w:r w:rsidRPr="00906633">
        <w:rPr>
          <w:rFonts w:ascii="Arial" w:hAnsi="Arial" w:cs="Arial"/>
          <w:spacing w:val="-18"/>
          <w:sz w:val="24"/>
          <w:szCs w:val="24"/>
        </w:rPr>
        <w:t xml:space="preserve"> </w:t>
      </w:r>
      <w:r w:rsidRPr="00906633">
        <w:rPr>
          <w:rFonts w:ascii="Arial" w:hAnsi="Arial" w:cs="Arial"/>
          <w:sz w:val="24"/>
          <w:szCs w:val="24"/>
        </w:rPr>
        <w:t>debido</w:t>
      </w:r>
      <w:r w:rsidRPr="00906633">
        <w:rPr>
          <w:rFonts w:ascii="Arial" w:hAnsi="Arial" w:cs="Arial"/>
          <w:spacing w:val="-18"/>
          <w:sz w:val="24"/>
          <w:szCs w:val="24"/>
        </w:rPr>
        <w:t xml:space="preserve"> </w:t>
      </w:r>
      <w:r w:rsidRPr="00906633">
        <w:rPr>
          <w:rFonts w:ascii="Arial" w:hAnsi="Arial" w:cs="Arial"/>
          <w:sz w:val="24"/>
          <w:szCs w:val="24"/>
        </w:rPr>
        <w:t>a</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8"/>
          <w:sz w:val="24"/>
          <w:szCs w:val="24"/>
        </w:rPr>
        <w:t xml:space="preserve"> </w:t>
      </w:r>
      <w:r w:rsidRPr="00906633">
        <w:rPr>
          <w:rFonts w:ascii="Arial" w:hAnsi="Arial" w:cs="Arial"/>
          <w:sz w:val="24"/>
          <w:szCs w:val="24"/>
        </w:rPr>
        <w:t>durante</w:t>
      </w:r>
      <w:r w:rsidRPr="00906633">
        <w:rPr>
          <w:rFonts w:ascii="Arial" w:hAnsi="Arial" w:cs="Arial"/>
          <w:spacing w:val="-18"/>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vigencias</w:t>
      </w:r>
      <w:r w:rsidRPr="00906633">
        <w:rPr>
          <w:rFonts w:ascii="Arial" w:hAnsi="Arial" w:cs="Arial"/>
          <w:spacing w:val="-18"/>
          <w:sz w:val="24"/>
          <w:szCs w:val="24"/>
        </w:rPr>
        <w:t xml:space="preserve"> </w:t>
      </w:r>
      <w:r w:rsidRPr="00906633">
        <w:rPr>
          <w:rFonts w:ascii="Arial" w:hAnsi="Arial" w:cs="Arial"/>
          <w:sz w:val="24"/>
          <w:szCs w:val="24"/>
        </w:rPr>
        <w:t>2023</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2024</w:t>
      </w:r>
      <w:r w:rsidRPr="00906633">
        <w:rPr>
          <w:rFonts w:ascii="Arial" w:hAnsi="Arial" w:cs="Arial"/>
          <w:spacing w:val="-18"/>
          <w:sz w:val="24"/>
          <w:szCs w:val="24"/>
        </w:rPr>
        <w:t xml:space="preserve"> </w:t>
      </w:r>
      <w:r w:rsidRPr="00906633">
        <w:rPr>
          <w:rFonts w:ascii="Arial" w:hAnsi="Arial" w:cs="Arial"/>
          <w:sz w:val="24"/>
          <w:szCs w:val="24"/>
        </w:rPr>
        <w:t>se pagaron</w:t>
      </w:r>
      <w:r w:rsidRPr="00906633">
        <w:rPr>
          <w:rFonts w:ascii="Arial" w:hAnsi="Arial" w:cs="Arial"/>
          <w:spacing w:val="-19"/>
          <w:sz w:val="24"/>
          <w:szCs w:val="24"/>
        </w:rPr>
        <w:t xml:space="preserve"> </w:t>
      </w:r>
      <w:r w:rsidRPr="00906633">
        <w:rPr>
          <w:rFonts w:ascii="Arial" w:hAnsi="Arial" w:cs="Arial"/>
          <w:sz w:val="24"/>
          <w:szCs w:val="24"/>
        </w:rPr>
        <w:t>intereses</w:t>
      </w:r>
      <w:r w:rsidRPr="00906633">
        <w:rPr>
          <w:rFonts w:ascii="Arial" w:hAnsi="Arial" w:cs="Arial"/>
          <w:spacing w:val="-19"/>
          <w:sz w:val="24"/>
          <w:szCs w:val="24"/>
        </w:rPr>
        <w:t xml:space="preserve"> </w:t>
      </w:r>
      <w:r w:rsidRPr="00906633">
        <w:rPr>
          <w:rFonts w:ascii="Arial" w:hAnsi="Arial" w:cs="Arial"/>
          <w:sz w:val="24"/>
          <w:szCs w:val="24"/>
        </w:rPr>
        <w:t>moratorios,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$1,90</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multas,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$1,92 millones,</w:t>
      </w:r>
      <w:r w:rsidRPr="00906633">
        <w:rPr>
          <w:rFonts w:ascii="Arial" w:hAnsi="Arial" w:cs="Arial"/>
          <w:spacing w:val="-3"/>
          <w:sz w:val="24"/>
          <w:szCs w:val="24"/>
        </w:rPr>
        <w:t xml:space="preserve"> </w:t>
      </w:r>
      <w:r w:rsidRPr="00906633">
        <w:rPr>
          <w:rFonts w:ascii="Arial" w:hAnsi="Arial" w:cs="Arial"/>
          <w:sz w:val="24"/>
          <w:szCs w:val="24"/>
        </w:rPr>
        <w:t>al</w:t>
      </w:r>
      <w:r w:rsidRPr="00906633">
        <w:rPr>
          <w:rFonts w:ascii="Arial" w:hAnsi="Arial" w:cs="Arial"/>
          <w:spacing w:val="-3"/>
          <w:sz w:val="24"/>
          <w:szCs w:val="24"/>
        </w:rPr>
        <w:t xml:space="preserve"> </w:t>
      </w:r>
      <w:r w:rsidRPr="00906633">
        <w:rPr>
          <w:rFonts w:ascii="Arial" w:hAnsi="Arial" w:cs="Arial"/>
          <w:sz w:val="24"/>
          <w:szCs w:val="24"/>
        </w:rPr>
        <w:t>Servicio</w:t>
      </w:r>
      <w:r w:rsidRPr="00906633">
        <w:rPr>
          <w:rFonts w:ascii="Arial" w:hAnsi="Arial" w:cs="Arial"/>
          <w:spacing w:val="-3"/>
          <w:sz w:val="24"/>
          <w:szCs w:val="24"/>
        </w:rPr>
        <w:t xml:space="preserve"> </w:t>
      </w:r>
      <w:r w:rsidRPr="00906633">
        <w:rPr>
          <w:rFonts w:ascii="Arial" w:hAnsi="Arial" w:cs="Arial"/>
          <w:sz w:val="24"/>
          <w:szCs w:val="24"/>
        </w:rPr>
        <w:t>Nacional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Aprendizaje</w:t>
      </w:r>
      <w:r w:rsidRPr="00906633">
        <w:rPr>
          <w:rFonts w:ascii="Arial" w:hAnsi="Arial" w:cs="Arial"/>
          <w:spacing w:val="-3"/>
          <w:sz w:val="24"/>
          <w:szCs w:val="24"/>
        </w:rPr>
        <w:t xml:space="preserve"> </w:t>
      </w:r>
      <w:r w:rsidRPr="00906633">
        <w:rPr>
          <w:rFonts w:ascii="Arial" w:hAnsi="Arial" w:cs="Arial"/>
          <w:sz w:val="24"/>
          <w:szCs w:val="24"/>
        </w:rPr>
        <w:t>(SENA),</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acuerdo</w:t>
      </w:r>
      <w:r w:rsidRPr="00906633">
        <w:rPr>
          <w:rFonts w:ascii="Arial" w:hAnsi="Arial" w:cs="Arial"/>
          <w:spacing w:val="-3"/>
          <w:sz w:val="24"/>
          <w:szCs w:val="24"/>
        </w:rPr>
        <w:t xml:space="preserve"> </w:t>
      </w:r>
      <w:r w:rsidRPr="00906633">
        <w:rPr>
          <w:rFonts w:ascii="Arial" w:hAnsi="Arial" w:cs="Arial"/>
          <w:sz w:val="24"/>
          <w:szCs w:val="24"/>
        </w:rPr>
        <w:t>con las liquidaciones realizadas por dicha entidad a la compañía.</w:t>
      </w:r>
    </w:p>
    <w:p w14:paraId="104B0492"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anterior,</w:t>
      </w:r>
      <w:r w:rsidRPr="00906633">
        <w:rPr>
          <w:rFonts w:ascii="Arial" w:hAnsi="Arial" w:cs="Arial"/>
          <w:spacing w:val="-17"/>
          <w:sz w:val="24"/>
          <w:szCs w:val="24"/>
        </w:rPr>
        <w:t xml:space="preserve"> </w:t>
      </w:r>
      <w:r w:rsidRPr="00906633">
        <w:rPr>
          <w:rFonts w:ascii="Arial" w:hAnsi="Arial" w:cs="Arial"/>
          <w:spacing w:val="-2"/>
          <w:sz w:val="24"/>
          <w:szCs w:val="24"/>
        </w:rPr>
        <w:t>contravino</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8"/>
          <w:sz w:val="24"/>
          <w:szCs w:val="24"/>
        </w:rPr>
        <w:t xml:space="preserve"> </w:t>
      </w:r>
      <w:r w:rsidRPr="00906633">
        <w:rPr>
          <w:rFonts w:ascii="Arial" w:hAnsi="Arial" w:cs="Arial"/>
          <w:spacing w:val="-2"/>
          <w:sz w:val="24"/>
          <w:szCs w:val="24"/>
        </w:rPr>
        <w:t>establecido</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1</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Acuerdo</w:t>
      </w:r>
      <w:r w:rsidRPr="00906633">
        <w:rPr>
          <w:rFonts w:ascii="Arial" w:hAnsi="Arial" w:cs="Arial"/>
          <w:spacing w:val="-17"/>
          <w:sz w:val="24"/>
          <w:szCs w:val="24"/>
        </w:rPr>
        <w:t xml:space="preserve"> </w:t>
      </w:r>
      <w:r w:rsidRPr="00906633">
        <w:rPr>
          <w:rFonts w:ascii="Arial" w:hAnsi="Arial" w:cs="Arial"/>
          <w:spacing w:val="-2"/>
          <w:sz w:val="24"/>
          <w:szCs w:val="24"/>
        </w:rPr>
        <w:t xml:space="preserve">00004 </w:t>
      </w:r>
      <w:r w:rsidRPr="00906633">
        <w:rPr>
          <w:rFonts w:ascii="Arial" w:hAnsi="Arial" w:cs="Arial"/>
          <w:sz w:val="24"/>
          <w:szCs w:val="24"/>
        </w:rPr>
        <w:t>de 2014 del Servicio Nacional de Aprendizaje (SENA), lo cual generó un</w:t>
      </w:r>
      <w:r w:rsidRPr="00906633">
        <w:rPr>
          <w:rFonts w:ascii="Arial" w:hAnsi="Arial" w:cs="Arial"/>
          <w:spacing w:val="-8"/>
          <w:sz w:val="24"/>
          <w:szCs w:val="24"/>
        </w:rPr>
        <w:t xml:space="preserve"> </w:t>
      </w:r>
      <w:r w:rsidRPr="00906633">
        <w:rPr>
          <w:rFonts w:ascii="Arial" w:hAnsi="Arial" w:cs="Arial"/>
          <w:sz w:val="24"/>
          <w:szCs w:val="24"/>
        </w:rPr>
        <w:t>mayor</w:t>
      </w:r>
      <w:r w:rsidRPr="00906633">
        <w:rPr>
          <w:rFonts w:ascii="Arial" w:hAnsi="Arial" w:cs="Arial"/>
          <w:spacing w:val="-8"/>
          <w:sz w:val="24"/>
          <w:szCs w:val="24"/>
        </w:rPr>
        <w:t xml:space="preserve"> </w:t>
      </w:r>
      <w:r w:rsidRPr="00906633">
        <w:rPr>
          <w:rFonts w:ascii="Arial" w:hAnsi="Arial" w:cs="Arial"/>
          <w:sz w:val="24"/>
          <w:szCs w:val="24"/>
        </w:rPr>
        <w:t>gasto</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reconocimiento</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pago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intereses</w:t>
      </w:r>
      <w:r w:rsidRPr="00906633">
        <w:rPr>
          <w:rFonts w:ascii="Arial" w:hAnsi="Arial" w:cs="Arial"/>
          <w:spacing w:val="-8"/>
          <w:sz w:val="24"/>
          <w:szCs w:val="24"/>
        </w:rPr>
        <w:t xml:space="preserve"> </w:t>
      </w:r>
      <w:r w:rsidRPr="00906633">
        <w:rPr>
          <w:rFonts w:ascii="Arial" w:hAnsi="Arial" w:cs="Arial"/>
          <w:sz w:val="24"/>
          <w:szCs w:val="24"/>
        </w:rPr>
        <w:t>moratorios y multas, constituyéndose en un presunto detrimento patrimonial.</w:t>
      </w:r>
    </w:p>
    <w:p w14:paraId="28FB1ED8"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9"/>
          <w:sz w:val="24"/>
          <w:szCs w:val="24"/>
        </w:rPr>
        <w:t xml:space="preserve"> </w:t>
      </w:r>
      <w:r w:rsidRPr="008178A8">
        <w:rPr>
          <w:rFonts w:ascii="Arial" w:hAnsi="Arial" w:cs="Arial"/>
          <w:b/>
          <w:sz w:val="24"/>
          <w:szCs w:val="24"/>
        </w:rPr>
        <w:t>interno</w:t>
      </w:r>
      <w:r w:rsidRPr="008178A8">
        <w:rPr>
          <w:rFonts w:ascii="Arial" w:hAnsi="Arial" w:cs="Arial"/>
          <w:b/>
          <w:spacing w:val="-9"/>
          <w:sz w:val="24"/>
          <w:szCs w:val="24"/>
        </w:rPr>
        <w:t xml:space="preserve"> </w:t>
      </w:r>
      <w:r w:rsidRPr="008178A8">
        <w:rPr>
          <w:rFonts w:ascii="Arial" w:hAnsi="Arial" w:cs="Arial"/>
          <w:b/>
          <w:sz w:val="24"/>
          <w:szCs w:val="24"/>
        </w:rPr>
        <w:t>financiero:</w:t>
      </w:r>
      <w:r w:rsidRPr="008178A8">
        <w:rPr>
          <w:rFonts w:ascii="Arial" w:hAnsi="Arial" w:cs="Arial"/>
          <w:b/>
          <w:spacing w:val="-9"/>
          <w:sz w:val="24"/>
          <w:szCs w:val="24"/>
        </w:rPr>
        <w:t xml:space="preserve"> </w:t>
      </w:r>
      <w:r w:rsidRPr="008178A8">
        <w:rPr>
          <w:rFonts w:ascii="Arial" w:hAnsi="Arial" w:cs="Arial"/>
          <w:b/>
          <w:spacing w:val="-2"/>
          <w:sz w:val="24"/>
          <w:szCs w:val="24"/>
        </w:rPr>
        <w:t>eficiente.</w:t>
      </w:r>
    </w:p>
    <w:p w14:paraId="44DB1B16"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Debilidades</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depuración</w:t>
      </w:r>
      <w:r w:rsidRPr="00906633">
        <w:rPr>
          <w:rFonts w:ascii="Arial" w:hAnsi="Arial" w:cs="Arial"/>
          <w:spacing w:val="40"/>
          <w:sz w:val="24"/>
          <w:szCs w:val="24"/>
        </w:rPr>
        <w:t xml:space="preserve"> </w:t>
      </w:r>
      <w:r w:rsidRPr="00906633">
        <w:rPr>
          <w:rFonts w:ascii="Arial" w:hAnsi="Arial" w:cs="Arial"/>
          <w:sz w:val="24"/>
          <w:szCs w:val="24"/>
        </w:rPr>
        <w:t>contable</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cobrar, en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aplicación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política</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deterioro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cuentas</w:t>
      </w:r>
      <w:r w:rsidRPr="00906633">
        <w:rPr>
          <w:rFonts w:ascii="Arial" w:hAnsi="Arial" w:cs="Arial"/>
          <w:spacing w:val="40"/>
          <w:sz w:val="24"/>
          <w:szCs w:val="24"/>
        </w:rPr>
        <w:t xml:space="preserve"> </w:t>
      </w:r>
      <w:r w:rsidRPr="00906633">
        <w:rPr>
          <w:rFonts w:ascii="Arial" w:hAnsi="Arial" w:cs="Arial"/>
          <w:sz w:val="24"/>
          <w:szCs w:val="24"/>
        </w:rPr>
        <w:t>por</w:t>
      </w:r>
      <w:r w:rsidRPr="00906633">
        <w:rPr>
          <w:rFonts w:ascii="Arial" w:hAnsi="Arial" w:cs="Arial"/>
          <w:spacing w:val="40"/>
          <w:sz w:val="24"/>
          <w:szCs w:val="24"/>
        </w:rPr>
        <w:t xml:space="preserve"> </w:t>
      </w:r>
      <w:r w:rsidRPr="00906633">
        <w:rPr>
          <w:rFonts w:ascii="Arial" w:hAnsi="Arial" w:cs="Arial"/>
          <w:sz w:val="24"/>
          <w:szCs w:val="24"/>
        </w:rPr>
        <w:t>cobrar con asociados, así como en el reconocimiento y pago de intereses moratorios</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multas</w:t>
      </w:r>
      <w:r w:rsidRPr="00906633">
        <w:rPr>
          <w:rFonts w:ascii="Arial" w:hAnsi="Arial" w:cs="Arial"/>
          <w:spacing w:val="-18"/>
          <w:sz w:val="24"/>
          <w:szCs w:val="24"/>
        </w:rPr>
        <w:t xml:space="preserve"> </w:t>
      </w:r>
      <w:r w:rsidRPr="00906633">
        <w:rPr>
          <w:rFonts w:ascii="Arial" w:hAnsi="Arial" w:cs="Arial"/>
          <w:sz w:val="24"/>
          <w:szCs w:val="24"/>
        </w:rPr>
        <w:t>originadas</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8"/>
          <w:sz w:val="24"/>
          <w:szCs w:val="24"/>
        </w:rPr>
        <w:t xml:space="preserve"> </w:t>
      </w:r>
      <w:r w:rsidRPr="00906633">
        <w:rPr>
          <w:rFonts w:ascii="Arial" w:hAnsi="Arial" w:cs="Arial"/>
          <w:sz w:val="24"/>
          <w:szCs w:val="24"/>
        </w:rPr>
        <w:t>errores</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liquidación</w:t>
      </w:r>
      <w:r w:rsidRPr="00906633">
        <w:rPr>
          <w:rFonts w:ascii="Arial" w:hAnsi="Arial" w:cs="Arial"/>
          <w:spacing w:val="-18"/>
          <w:sz w:val="24"/>
          <w:szCs w:val="24"/>
        </w:rPr>
        <w:t xml:space="preserve"> </w:t>
      </w:r>
      <w:r w:rsidRPr="00906633">
        <w:rPr>
          <w:rFonts w:ascii="Arial" w:hAnsi="Arial" w:cs="Arial"/>
          <w:sz w:val="24"/>
          <w:szCs w:val="24"/>
        </w:rPr>
        <w:t>monetaria de los aprendices.</w:t>
      </w:r>
    </w:p>
    <w:p w14:paraId="24AAF3EF"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Servicio</w:t>
      </w:r>
      <w:r w:rsidRPr="008178A8">
        <w:rPr>
          <w:rFonts w:ascii="Arial" w:hAnsi="Arial" w:cs="Arial"/>
          <w:b/>
          <w:spacing w:val="1"/>
          <w:sz w:val="24"/>
          <w:szCs w:val="24"/>
        </w:rPr>
        <w:t xml:space="preserve"> </w:t>
      </w:r>
      <w:r w:rsidRPr="008178A8">
        <w:rPr>
          <w:rFonts w:ascii="Arial" w:hAnsi="Arial" w:cs="Arial"/>
          <w:b/>
          <w:sz w:val="24"/>
          <w:szCs w:val="24"/>
        </w:rPr>
        <w:t>Geológico</w:t>
      </w:r>
      <w:r w:rsidRPr="008178A8">
        <w:rPr>
          <w:rFonts w:ascii="Arial" w:hAnsi="Arial" w:cs="Arial"/>
          <w:b/>
          <w:spacing w:val="1"/>
          <w:sz w:val="24"/>
          <w:szCs w:val="24"/>
        </w:rPr>
        <w:t xml:space="preserve"> </w:t>
      </w:r>
      <w:r w:rsidRPr="008178A8">
        <w:rPr>
          <w:rFonts w:ascii="Arial" w:hAnsi="Arial" w:cs="Arial"/>
          <w:b/>
          <w:sz w:val="24"/>
          <w:szCs w:val="24"/>
        </w:rPr>
        <w:t>Colombiano</w:t>
      </w:r>
      <w:r w:rsidRPr="008178A8">
        <w:rPr>
          <w:rFonts w:ascii="Arial" w:hAnsi="Arial" w:cs="Arial"/>
          <w:b/>
          <w:spacing w:val="1"/>
          <w:sz w:val="24"/>
          <w:szCs w:val="24"/>
        </w:rPr>
        <w:t xml:space="preserve"> </w:t>
      </w:r>
      <w:r w:rsidRPr="008178A8">
        <w:rPr>
          <w:rFonts w:ascii="Arial" w:hAnsi="Arial" w:cs="Arial"/>
          <w:b/>
          <w:spacing w:val="-4"/>
          <w:sz w:val="24"/>
          <w:szCs w:val="24"/>
        </w:rPr>
        <w:t>(SGC)</w:t>
      </w:r>
    </w:p>
    <w:p w14:paraId="4D5CE29A"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8178A8">
        <w:rPr>
          <w:rFonts w:ascii="Arial" w:hAnsi="Arial" w:cs="Arial"/>
          <w:b/>
          <w:sz w:val="24"/>
          <w:szCs w:val="24"/>
        </w:rPr>
        <w:t>Opinión</w:t>
      </w:r>
      <w:r w:rsidRPr="008178A8">
        <w:rPr>
          <w:rFonts w:ascii="Arial" w:hAnsi="Arial" w:cs="Arial"/>
          <w:b/>
          <w:spacing w:val="-9"/>
          <w:sz w:val="24"/>
          <w:szCs w:val="24"/>
        </w:rPr>
        <w:t xml:space="preserve"> </w:t>
      </w:r>
      <w:r w:rsidRPr="008178A8">
        <w:rPr>
          <w:rFonts w:ascii="Arial" w:hAnsi="Arial" w:cs="Arial"/>
          <w:b/>
          <w:sz w:val="24"/>
          <w:szCs w:val="24"/>
        </w:rPr>
        <w:t>contable:</w:t>
      </w:r>
      <w:r w:rsidRPr="008178A8">
        <w:rPr>
          <w:rFonts w:ascii="Arial" w:hAnsi="Arial" w:cs="Arial"/>
          <w:b/>
          <w:spacing w:val="-9"/>
          <w:sz w:val="24"/>
          <w:szCs w:val="24"/>
        </w:rPr>
        <w:t xml:space="preserve"> </w:t>
      </w:r>
      <w:r w:rsidRPr="008178A8">
        <w:rPr>
          <w:rFonts w:ascii="Arial" w:hAnsi="Arial" w:cs="Arial"/>
          <w:b/>
          <w:sz w:val="24"/>
          <w:szCs w:val="24"/>
        </w:rPr>
        <w:t>con</w:t>
      </w:r>
      <w:r w:rsidRPr="008178A8">
        <w:rPr>
          <w:rFonts w:ascii="Arial" w:hAnsi="Arial" w:cs="Arial"/>
          <w:b/>
          <w:spacing w:val="-8"/>
          <w:sz w:val="24"/>
          <w:szCs w:val="24"/>
        </w:rPr>
        <w:t xml:space="preserve"> </w:t>
      </w:r>
      <w:r w:rsidRPr="008178A8">
        <w:rPr>
          <w:rFonts w:ascii="Arial" w:hAnsi="Arial" w:cs="Arial"/>
          <w:b/>
          <w:spacing w:val="-2"/>
          <w:sz w:val="24"/>
          <w:szCs w:val="24"/>
        </w:rPr>
        <w:t>salvedades.</w:t>
      </w:r>
    </w:p>
    <w:p w14:paraId="7F6E126C"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revelación en inventarios, por $471,94 millones, debido a que en los estados financieros dictaminados, con corte a 31 de</w:t>
      </w:r>
      <w:r w:rsidRPr="00906633">
        <w:rPr>
          <w:rFonts w:ascii="Arial" w:hAnsi="Arial" w:cs="Arial"/>
          <w:spacing w:val="-16"/>
          <w:sz w:val="24"/>
          <w:szCs w:val="24"/>
        </w:rPr>
        <w:t xml:space="preserve"> </w:t>
      </w:r>
      <w:r w:rsidRPr="00906633">
        <w:rPr>
          <w:rFonts w:ascii="Arial" w:hAnsi="Arial" w:cs="Arial"/>
          <w:sz w:val="24"/>
          <w:szCs w:val="24"/>
        </w:rPr>
        <w:t>diciembre</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2024,</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reportó</w:t>
      </w:r>
      <w:r w:rsidRPr="00906633">
        <w:rPr>
          <w:rFonts w:ascii="Arial" w:hAnsi="Arial" w:cs="Arial"/>
          <w:spacing w:val="-16"/>
          <w:sz w:val="24"/>
          <w:szCs w:val="24"/>
        </w:rPr>
        <w:t xml:space="preserve"> </w:t>
      </w:r>
      <w:r w:rsidRPr="00906633">
        <w:rPr>
          <w:rFonts w:ascii="Arial" w:hAnsi="Arial" w:cs="Arial"/>
          <w:sz w:val="24"/>
          <w:szCs w:val="24"/>
        </w:rPr>
        <w:t>un</w:t>
      </w:r>
      <w:r w:rsidRPr="00906633">
        <w:rPr>
          <w:rFonts w:ascii="Arial" w:hAnsi="Arial" w:cs="Arial"/>
          <w:spacing w:val="-16"/>
          <w:sz w:val="24"/>
          <w:szCs w:val="24"/>
        </w:rPr>
        <w:t xml:space="preserve"> </w:t>
      </w:r>
      <w:r w:rsidRPr="00906633">
        <w:rPr>
          <w:rFonts w:ascii="Arial" w:hAnsi="Arial" w:cs="Arial"/>
          <w:sz w:val="24"/>
          <w:szCs w:val="24"/>
        </w:rPr>
        <w:t>valor</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cero</w:t>
      </w:r>
      <w:r w:rsidRPr="00906633">
        <w:rPr>
          <w:rFonts w:ascii="Arial" w:hAnsi="Arial" w:cs="Arial"/>
          <w:spacing w:val="-16"/>
          <w:sz w:val="24"/>
          <w:szCs w:val="24"/>
        </w:rPr>
        <w:t xml:space="preserve"> </w:t>
      </w:r>
      <w:r w:rsidRPr="00906633">
        <w:rPr>
          <w:rFonts w:ascii="Arial" w:hAnsi="Arial" w:cs="Arial"/>
          <w:sz w:val="24"/>
          <w:szCs w:val="24"/>
        </w:rPr>
        <w:t>pesos;</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obstante, a</w:t>
      </w:r>
      <w:r w:rsidRPr="00906633">
        <w:rPr>
          <w:rFonts w:ascii="Arial" w:hAnsi="Arial" w:cs="Arial"/>
          <w:spacing w:val="-17"/>
          <w:sz w:val="24"/>
          <w:szCs w:val="24"/>
        </w:rPr>
        <w:t xml:space="preserve"> </w:t>
      </w:r>
      <w:r w:rsidRPr="00906633">
        <w:rPr>
          <w:rFonts w:ascii="Arial" w:hAnsi="Arial" w:cs="Arial"/>
          <w:sz w:val="24"/>
          <w:szCs w:val="24"/>
        </w:rPr>
        <w:t>través</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verificación</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registro</w:t>
      </w:r>
      <w:r w:rsidRPr="00906633">
        <w:rPr>
          <w:rFonts w:ascii="Arial" w:hAnsi="Arial" w:cs="Arial"/>
          <w:spacing w:val="-17"/>
          <w:sz w:val="24"/>
          <w:szCs w:val="24"/>
        </w:rPr>
        <w:t xml:space="preserve"> </w:t>
      </w:r>
      <w:r w:rsidRPr="00906633">
        <w:rPr>
          <w:rFonts w:ascii="Arial" w:hAnsi="Arial" w:cs="Arial"/>
          <w:sz w:val="24"/>
          <w:szCs w:val="24"/>
        </w:rPr>
        <w:t>del</w:t>
      </w:r>
      <w:r w:rsidRPr="00906633">
        <w:rPr>
          <w:rFonts w:ascii="Arial" w:hAnsi="Arial" w:cs="Arial"/>
          <w:spacing w:val="-17"/>
          <w:sz w:val="24"/>
          <w:szCs w:val="24"/>
        </w:rPr>
        <w:t xml:space="preserve"> </w:t>
      </w:r>
      <w:r w:rsidRPr="00906633">
        <w:rPr>
          <w:rFonts w:ascii="Arial" w:hAnsi="Arial" w:cs="Arial"/>
          <w:sz w:val="24"/>
          <w:szCs w:val="24"/>
        </w:rPr>
        <w:t>acta</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recibo</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satisfacción, del 22 de noviembre de 2024, correspondiente al contrato 1299 de 2024, se constató el ingreso físico de elementos de inventario, tanto en valores como en cantidades.</w:t>
      </w:r>
    </w:p>
    <w:p w14:paraId="3CC5A954"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Esta situación dio lugar a una incorrecta valoración de los bienes, en contravía de lo dispuesto en los literales a y b, del numeral 47, del Régimen de Contabilidad Pública – NICSP 12. En consecuencia, se generó una subestimación de la cuenta de inventarios que afectó la exactitud</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confiabilidad</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los</w:t>
      </w:r>
      <w:r w:rsidRPr="00906633">
        <w:rPr>
          <w:rFonts w:ascii="Arial" w:hAnsi="Arial" w:cs="Arial"/>
          <w:spacing w:val="-10"/>
          <w:sz w:val="24"/>
          <w:szCs w:val="24"/>
        </w:rPr>
        <w:t xml:space="preserve"> </w:t>
      </w:r>
      <w:r w:rsidRPr="00906633">
        <w:rPr>
          <w:rFonts w:ascii="Arial" w:hAnsi="Arial" w:cs="Arial"/>
          <w:sz w:val="24"/>
          <w:szCs w:val="24"/>
        </w:rPr>
        <w:t>estados</w:t>
      </w:r>
      <w:r w:rsidRPr="00906633">
        <w:rPr>
          <w:rFonts w:ascii="Arial" w:hAnsi="Arial" w:cs="Arial"/>
          <w:spacing w:val="-10"/>
          <w:sz w:val="24"/>
          <w:szCs w:val="24"/>
        </w:rPr>
        <w:t xml:space="preserve"> </w:t>
      </w:r>
      <w:r w:rsidRPr="00906633">
        <w:rPr>
          <w:rFonts w:ascii="Arial" w:hAnsi="Arial" w:cs="Arial"/>
          <w:sz w:val="24"/>
          <w:szCs w:val="24"/>
        </w:rPr>
        <w:t>financieros</w:t>
      </w:r>
      <w:r w:rsidRPr="00906633">
        <w:rPr>
          <w:rFonts w:ascii="Arial" w:hAnsi="Arial" w:cs="Arial"/>
          <w:spacing w:val="-10"/>
          <w:sz w:val="24"/>
          <w:szCs w:val="24"/>
        </w:rPr>
        <w:t xml:space="preserve"> </w:t>
      </w:r>
      <w:r w:rsidRPr="00906633">
        <w:rPr>
          <w:rFonts w:ascii="Arial" w:hAnsi="Arial" w:cs="Arial"/>
          <w:sz w:val="24"/>
          <w:szCs w:val="24"/>
        </w:rPr>
        <w:t>presentados</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 xml:space="preserve">la </w:t>
      </w:r>
      <w:r w:rsidRPr="00906633">
        <w:rPr>
          <w:rFonts w:ascii="Arial" w:hAnsi="Arial" w:cs="Arial"/>
          <w:spacing w:val="-2"/>
          <w:sz w:val="24"/>
          <w:szCs w:val="24"/>
        </w:rPr>
        <w:t>entidad.</w:t>
      </w:r>
    </w:p>
    <w:p w14:paraId="05FDCB2B"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revelación</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propiedades,</w:t>
      </w:r>
      <w:r w:rsidRPr="00906633">
        <w:rPr>
          <w:rFonts w:ascii="Arial" w:hAnsi="Arial" w:cs="Arial"/>
          <w:spacing w:val="-16"/>
          <w:sz w:val="24"/>
          <w:szCs w:val="24"/>
        </w:rPr>
        <w:t xml:space="preserve"> </w:t>
      </w:r>
      <w:r w:rsidRPr="00906633">
        <w:rPr>
          <w:rFonts w:ascii="Arial" w:hAnsi="Arial" w:cs="Arial"/>
          <w:spacing w:val="-2"/>
          <w:sz w:val="24"/>
          <w:szCs w:val="24"/>
        </w:rPr>
        <w:t>planta</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equipo,</w:t>
      </w:r>
      <w:r w:rsidRPr="00906633">
        <w:rPr>
          <w:rFonts w:ascii="Arial" w:hAnsi="Arial" w:cs="Arial"/>
          <w:spacing w:val="-16"/>
          <w:sz w:val="24"/>
          <w:szCs w:val="24"/>
        </w:rPr>
        <w:t xml:space="preserve"> </w:t>
      </w:r>
      <w:r w:rsidRPr="00906633">
        <w:rPr>
          <w:rFonts w:ascii="Arial" w:hAnsi="Arial" w:cs="Arial"/>
          <w:spacing w:val="-2"/>
          <w:sz w:val="24"/>
          <w:szCs w:val="24"/>
        </w:rPr>
        <w:t>por</w:t>
      </w:r>
      <w:r w:rsidRPr="00906633">
        <w:rPr>
          <w:rFonts w:ascii="Arial" w:hAnsi="Arial" w:cs="Arial"/>
          <w:spacing w:val="-16"/>
          <w:sz w:val="24"/>
          <w:szCs w:val="24"/>
        </w:rPr>
        <w:t xml:space="preserve"> </w:t>
      </w:r>
      <w:r w:rsidRPr="00906633">
        <w:rPr>
          <w:rFonts w:ascii="Arial" w:hAnsi="Arial" w:cs="Arial"/>
          <w:spacing w:val="-2"/>
          <w:sz w:val="24"/>
          <w:szCs w:val="24"/>
        </w:rPr>
        <w:t xml:space="preserve">$45,49 </w:t>
      </w:r>
      <w:r w:rsidRPr="00906633">
        <w:rPr>
          <w:rFonts w:ascii="Arial" w:hAnsi="Arial" w:cs="Arial"/>
          <w:sz w:val="24"/>
          <w:szCs w:val="24"/>
        </w:rPr>
        <w:t>millones, debido a la revelación inadecuada de contratos adquiridos, donde algunos se encontraban almacenados en bodega y fueron reportados como bienes en uso con cargue de depreciación.</w:t>
      </w:r>
    </w:p>
    <w:p w14:paraId="7467E751"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las NICSP 17 Régimen de contabilidad pública y generó una subestimación en la cuenta y distorsión</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1"/>
          <w:sz w:val="24"/>
          <w:szCs w:val="24"/>
        </w:rPr>
        <w:t xml:space="preserve"> </w:t>
      </w:r>
      <w:r w:rsidRPr="00906633">
        <w:rPr>
          <w:rFonts w:ascii="Arial" w:hAnsi="Arial" w:cs="Arial"/>
          <w:sz w:val="24"/>
          <w:szCs w:val="24"/>
        </w:rPr>
        <w:t>estados</w:t>
      </w:r>
      <w:r w:rsidRPr="00906633">
        <w:rPr>
          <w:rFonts w:ascii="Arial" w:hAnsi="Arial" w:cs="Arial"/>
          <w:spacing w:val="-1"/>
          <w:sz w:val="24"/>
          <w:szCs w:val="24"/>
        </w:rPr>
        <w:t xml:space="preserve"> </w:t>
      </w:r>
      <w:r w:rsidRPr="00906633">
        <w:rPr>
          <w:rFonts w:ascii="Arial" w:hAnsi="Arial" w:cs="Arial"/>
          <w:sz w:val="24"/>
          <w:szCs w:val="24"/>
        </w:rPr>
        <w:t>financieros,</w:t>
      </w:r>
      <w:r w:rsidRPr="00906633">
        <w:rPr>
          <w:rFonts w:ascii="Arial" w:hAnsi="Arial" w:cs="Arial"/>
          <w:spacing w:val="-1"/>
          <w:sz w:val="24"/>
          <w:szCs w:val="24"/>
        </w:rPr>
        <w:t xml:space="preserve"> </w:t>
      </w:r>
      <w:r w:rsidRPr="00906633">
        <w:rPr>
          <w:rFonts w:ascii="Arial" w:hAnsi="Arial" w:cs="Arial"/>
          <w:sz w:val="24"/>
          <w:szCs w:val="24"/>
        </w:rPr>
        <w:t>que</w:t>
      </w:r>
      <w:r w:rsidRPr="00906633">
        <w:rPr>
          <w:rFonts w:ascii="Arial" w:hAnsi="Arial" w:cs="Arial"/>
          <w:spacing w:val="-1"/>
          <w:sz w:val="24"/>
          <w:szCs w:val="24"/>
        </w:rPr>
        <w:t xml:space="preserve"> </w:t>
      </w:r>
      <w:r w:rsidRPr="00906633">
        <w:rPr>
          <w:rFonts w:ascii="Arial" w:hAnsi="Arial" w:cs="Arial"/>
          <w:sz w:val="24"/>
          <w:szCs w:val="24"/>
        </w:rPr>
        <w:lastRenderedPageBreak/>
        <w:t>afectó</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confiabilidad</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 información reportada sobre los activos fijos.</w:t>
      </w:r>
    </w:p>
    <w:p w14:paraId="5121FF31"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circunstancia</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propiedades,</w:t>
      </w:r>
      <w:r w:rsidRPr="00906633">
        <w:rPr>
          <w:rFonts w:ascii="Arial" w:hAnsi="Arial" w:cs="Arial"/>
          <w:spacing w:val="-12"/>
          <w:sz w:val="24"/>
          <w:szCs w:val="24"/>
        </w:rPr>
        <w:t xml:space="preserve"> </w:t>
      </w:r>
      <w:r w:rsidRPr="00906633">
        <w:rPr>
          <w:rFonts w:ascii="Arial" w:hAnsi="Arial" w:cs="Arial"/>
          <w:sz w:val="24"/>
          <w:szCs w:val="24"/>
        </w:rPr>
        <w:t>planta</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equipo,</w:t>
      </w:r>
      <w:r w:rsidRPr="00906633">
        <w:rPr>
          <w:rFonts w:ascii="Arial" w:hAnsi="Arial" w:cs="Arial"/>
          <w:spacing w:val="-12"/>
          <w:sz w:val="24"/>
          <w:szCs w:val="24"/>
        </w:rPr>
        <w:t xml:space="preserve"> </w:t>
      </w:r>
      <w:r w:rsidRPr="00906633">
        <w:rPr>
          <w:rFonts w:ascii="Arial" w:hAnsi="Arial" w:cs="Arial"/>
          <w:sz w:val="24"/>
          <w:szCs w:val="24"/>
        </w:rPr>
        <w:t>debido a que algunos contratos no contaban con los requisitos completos, perdiendo el control sobre la custodia, responsabilidad y uso, que pudo</w:t>
      </w:r>
      <w:r w:rsidRPr="00906633">
        <w:rPr>
          <w:rFonts w:ascii="Arial" w:hAnsi="Arial" w:cs="Arial"/>
          <w:spacing w:val="-7"/>
          <w:sz w:val="24"/>
          <w:szCs w:val="24"/>
        </w:rPr>
        <w:t xml:space="preserve"> </w:t>
      </w:r>
      <w:r w:rsidRPr="00906633">
        <w:rPr>
          <w:rFonts w:ascii="Arial" w:hAnsi="Arial" w:cs="Arial"/>
          <w:sz w:val="24"/>
          <w:szCs w:val="24"/>
        </w:rPr>
        <w:t>impactar</w:t>
      </w:r>
      <w:r w:rsidRPr="00906633">
        <w:rPr>
          <w:rFonts w:ascii="Arial" w:hAnsi="Arial" w:cs="Arial"/>
          <w:spacing w:val="-7"/>
          <w:sz w:val="24"/>
          <w:szCs w:val="24"/>
        </w:rPr>
        <w:t xml:space="preserve"> </w:t>
      </w:r>
      <w:r w:rsidRPr="00906633">
        <w:rPr>
          <w:rFonts w:ascii="Arial" w:hAnsi="Arial" w:cs="Arial"/>
          <w:sz w:val="24"/>
          <w:szCs w:val="24"/>
        </w:rPr>
        <w:t>negativamente</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adecuado</w:t>
      </w:r>
      <w:r w:rsidRPr="00906633">
        <w:rPr>
          <w:rFonts w:ascii="Arial" w:hAnsi="Arial" w:cs="Arial"/>
          <w:spacing w:val="-7"/>
          <w:sz w:val="24"/>
          <w:szCs w:val="24"/>
        </w:rPr>
        <w:t xml:space="preserve"> </w:t>
      </w:r>
      <w:r w:rsidRPr="00906633">
        <w:rPr>
          <w:rFonts w:ascii="Arial" w:hAnsi="Arial" w:cs="Arial"/>
          <w:sz w:val="24"/>
          <w:szCs w:val="24"/>
        </w:rPr>
        <w:t>cumplimiento</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principio de responsabilidad en la gestión pública.</w:t>
      </w:r>
    </w:p>
    <w:p w14:paraId="2047E2E1"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Régimen de contabilidad pública NICSP 17 Manual para el manejo y control administrativo de los bienes de propiedad del servicio geológico, versión 8.</w:t>
      </w:r>
    </w:p>
    <w:p w14:paraId="00D790AF"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7"/>
          <w:sz w:val="24"/>
          <w:szCs w:val="24"/>
        </w:rPr>
        <w:t xml:space="preserve"> </w:t>
      </w:r>
      <w:r w:rsidRPr="008178A8">
        <w:rPr>
          <w:rFonts w:ascii="Arial" w:hAnsi="Arial" w:cs="Arial"/>
          <w:b/>
          <w:sz w:val="24"/>
          <w:szCs w:val="24"/>
        </w:rPr>
        <w:t>interno</w:t>
      </w:r>
      <w:r w:rsidRPr="008178A8">
        <w:rPr>
          <w:rFonts w:ascii="Arial" w:hAnsi="Arial" w:cs="Arial"/>
          <w:b/>
          <w:spacing w:val="-7"/>
          <w:sz w:val="24"/>
          <w:szCs w:val="24"/>
        </w:rPr>
        <w:t xml:space="preserve"> </w:t>
      </w:r>
      <w:r w:rsidRPr="008178A8">
        <w:rPr>
          <w:rFonts w:ascii="Arial" w:hAnsi="Arial" w:cs="Arial"/>
          <w:b/>
          <w:sz w:val="24"/>
          <w:szCs w:val="24"/>
        </w:rPr>
        <w:t>financiero:</w:t>
      </w:r>
      <w:r w:rsidRPr="008178A8">
        <w:rPr>
          <w:rFonts w:ascii="Arial" w:hAnsi="Arial" w:cs="Arial"/>
          <w:b/>
          <w:spacing w:val="-6"/>
          <w:sz w:val="24"/>
          <w:szCs w:val="24"/>
        </w:rPr>
        <w:t xml:space="preserve"> </w:t>
      </w:r>
      <w:r w:rsidRPr="008178A8">
        <w:rPr>
          <w:rFonts w:ascii="Arial" w:hAnsi="Arial" w:cs="Arial"/>
          <w:b/>
          <w:sz w:val="24"/>
          <w:szCs w:val="24"/>
        </w:rPr>
        <w:t>con</w:t>
      </w:r>
      <w:r w:rsidRPr="008178A8">
        <w:rPr>
          <w:rFonts w:ascii="Arial" w:hAnsi="Arial" w:cs="Arial"/>
          <w:b/>
          <w:spacing w:val="-7"/>
          <w:sz w:val="24"/>
          <w:szCs w:val="24"/>
        </w:rPr>
        <w:t xml:space="preserve"> </w:t>
      </w:r>
      <w:r w:rsidRPr="008178A8">
        <w:rPr>
          <w:rFonts w:ascii="Arial" w:hAnsi="Arial" w:cs="Arial"/>
          <w:b/>
          <w:spacing w:val="-2"/>
          <w:sz w:val="24"/>
          <w:szCs w:val="24"/>
        </w:rPr>
        <w:t>deficiencias.</w:t>
      </w:r>
    </w:p>
    <w:p w14:paraId="68D62CDD"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Inconsistencias en las conciliaciones, administración, manejo y </w:t>
      </w:r>
      <w:r w:rsidRPr="00906633">
        <w:rPr>
          <w:rFonts w:ascii="Arial" w:hAnsi="Arial" w:cs="Arial"/>
          <w:spacing w:val="-2"/>
          <w:sz w:val="24"/>
          <w:szCs w:val="24"/>
        </w:rPr>
        <w:t>revelación</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los</w:t>
      </w:r>
      <w:r w:rsidRPr="00906633">
        <w:rPr>
          <w:rFonts w:ascii="Arial" w:hAnsi="Arial" w:cs="Arial"/>
          <w:spacing w:val="-9"/>
          <w:sz w:val="24"/>
          <w:szCs w:val="24"/>
        </w:rPr>
        <w:t xml:space="preserve"> </w:t>
      </w:r>
      <w:r w:rsidRPr="00906633">
        <w:rPr>
          <w:rFonts w:ascii="Arial" w:hAnsi="Arial" w:cs="Arial"/>
          <w:spacing w:val="-2"/>
          <w:sz w:val="24"/>
          <w:szCs w:val="24"/>
        </w:rPr>
        <w:t>valores</w:t>
      </w:r>
      <w:r w:rsidRPr="00906633">
        <w:rPr>
          <w:rFonts w:ascii="Arial" w:hAnsi="Arial" w:cs="Arial"/>
          <w:spacing w:val="-9"/>
          <w:sz w:val="24"/>
          <w:szCs w:val="24"/>
        </w:rPr>
        <w:t xml:space="preserve"> </w:t>
      </w:r>
      <w:r w:rsidRPr="00906633">
        <w:rPr>
          <w:rFonts w:ascii="Arial" w:hAnsi="Arial" w:cs="Arial"/>
          <w:spacing w:val="-2"/>
          <w:sz w:val="24"/>
          <w:szCs w:val="24"/>
        </w:rPr>
        <w:t>correspondientes</w:t>
      </w:r>
      <w:r w:rsidRPr="00906633">
        <w:rPr>
          <w:rFonts w:ascii="Arial" w:hAnsi="Arial" w:cs="Arial"/>
          <w:spacing w:val="-9"/>
          <w:sz w:val="24"/>
          <w:szCs w:val="24"/>
        </w:rPr>
        <w:t xml:space="preserve"> </w:t>
      </w:r>
      <w:r w:rsidRPr="00906633">
        <w:rPr>
          <w:rFonts w:ascii="Arial" w:hAnsi="Arial" w:cs="Arial"/>
          <w:spacing w:val="-2"/>
          <w:sz w:val="24"/>
          <w:szCs w:val="24"/>
        </w:rPr>
        <w:t>a</w:t>
      </w:r>
      <w:r w:rsidRPr="00906633">
        <w:rPr>
          <w:rFonts w:ascii="Arial" w:hAnsi="Arial" w:cs="Arial"/>
          <w:spacing w:val="-9"/>
          <w:sz w:val="24"/>
          <w:szCs w:val="24"/>
        </w:rPr>
        <w:t xml:space="preserve"> </w:t>
      </w:r>
      <w:r w:rsidRPr="00906633">
        <w:rPr>
          <w:rFonts w:ascii="Arial" w:hAnsi="Arial" w:cs="Arial"/>
          <w:spacing w:val="-2"/>
          <w:sz w:val="24"/>
          <w:szCs w:val="24"/>
        </w:rPr>
        <w:t>las</w:t>
      </w:r>
      <w:r w:rsidRPr="00906633">
        <w:rPr>
          <w:rFonts w:ascii="Arial" w:hAnsi="Arial" w:cs="Arial"/>
          <w:spacing w:val="-9"/>
          <w:sz w:val="24"/>
          <w:szCs w:val="24"/>
        </w:rPr>
        <w:t xml:space="preserve"> </w:t>
      </w:r>
      <w:r w:rsidRPr="00906633">
        <w:rPr>
          <w:rFonts w:ascii="Arial" w:hAnsi="Arial" w:cs="Arial"/>
          <w:spacing w:val="-2"/>
          <w:sz w:val="24"/>
          <w:szCs w:val="24"/>
        </w:rPr>
        <w:t>cuentas</w:t>
      </w:r>
      <w:r w:rsidRPr="00906633">
        <w:rPr>
          <w:rFonts w:ascii="Arial" w:hAnsi="Arial" w:cs="Arial"/>
          <w:spacing w:val="-9"/>
          <w:sz w:val="24"/>
          <w:szCs w:val="24"/>
        </w:rPr>
        <w:t xml:space="preserve"> </w:t>
      </w:r>
      <w:r w:rsidRPr="00906633">
        <w:rPr>
          <w:rFonts w:ascii="Arial" w:hAnsi="Arial" w:cs="Arial"/>
          <w:spacing w:val="-2"/>
          <w:sz w:val="24"/>
          <w:szCs w:val="24"/>
        </w:rPr>
        <w:t>de</w:t>
      </w:r>
      <w:r w:rsidRPr="00906633">
        <w:rPr>
          <w:rFonts w:ascii="Arial" w:hAnsi="Arial" w:cs="Arial"/>
          <w:spacing w:val="-9"/>
          <w:sz w:val="24"/>
          <w:szCs w:val="24"/>
        </w:rPr>
        <w:t xml:space="preserve"> </w:t>
      </w:r>
      <w:r w:rsidRPr="00906633">
        <w:rPr>
          <w:rFonts w:ascii="Arial" w:hAnsi="Arial" w:cs="Arial"/>
          <w:spacing w:val="-2"/>
          <w:sz w:val="24"/>
          <w:szCs w:val="24"/>
        </w:rPr>
        <w:t xml:space="preserve">inventarios </w:t>
      </w:r>
      <w:r w:rsidRPr="00906633">
        <w:rPr>
          <w:rFonts w:ascii="Arial" w:hAnsi="Arial" w:cs="Arial"/>
          <w:sz w:val="24"/>
          <w:szCs w:val="24"/>
        </w:rPr>
        <w:t>y propiedad, planta y equipo.</w:t>
      </w:r>
    </w:p>
    <w:p w14:paraId="7B840954"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E.S.P.</w:t>
      </w:r>
      <w:r w:rsidRPr="008178A8">
        <w:rPr>
          <w:rFonts w:ascii="Arial" w:hAnsi="Arial" w:cs="Arial"/>
          <w:b/>
          <w:spacing w:val="-19"/>
          <w:sz w:val="24"/>
          <w:szCs w:val="24"/>
        </w:rPr>
        <w:t xml:space="preserve"> </w:t>
      </w:r>
      <w:r w:rsidRPr="008178A8">
        <w:rPr>
          <w:rFonts w:ascii="Arial" w:hAnsi="Arial" w:cs="Arial"/>
          <w:b/>
          <w:sz w:val="24"/>
          <w:szCs w:val="24"/>
        </w:rPr>
        <w:t>Transelca</w:t>
      </w:r>
      <w:r w:rsidRPr="008178A8">
        <w:rPr>
          <w:rFonts w:ascii="Arial" w:hAnsi="Arial" w:cs="Arial"/>
          <w:b/>
          <w:spacing w:val="-16"/>
          <w:sz w:val="24"/>
          <w:szCs w:val="24"/>
        </w:rPr>
        <w:t xml:space="preserve"> </w:t>
      </w:r>
      <w:r w:rsidRPr="008178A8">
        <w:rPr>
          <w:rFonts w:ascii="Arial" w:hAnsi="Arial" w:cs="Arial"/>
          <w:b/>
          <w:spacing w:val="-4"/>
          <w:sz w:val="24"/>
          <w:szCs w:val="24"/>
        </w:rPr>
        <w:t>S.A.</w:t>
      </w:r>
    </w:p>
    <w:p w14:paraId="1366C82A" w14:textId="77777777" w:rsidR="008178A8" w:rsidRPr="008178A8" w:rsidRDefault="00137D9D" w:rsidP="008178A8">
      <w:pPr>
        <w:pStyle w:val="Textoindependiente"/>
        <w:tabs>
          <w:tab w:val="left" w:pos="9781"/>
        </w:tabs>
        <w:spacing w:before="261" w:line="266" w:lineRule="exact"/>
        <w:ind w:left="567" w:right="191"/>
        <w:rPr>
          <w:rFonts w:ascii="Arial" w:hAnsi="Arial" w:cs="Arial"/>
          <w:b/>
          <w:sz w:val="24"/>
          <w:szCs w:val="24"/>
        </w:rPr>
      </w:pPr>
      <w:r w:rsidRPr="008178A8">
        <w:rPr>
          <w:rFonts w:ascii="Arial" w:hAnsi="Arial" w:cs="Arial"/>
          <w:b/>
          <w:sz w:val="24"/>
          <w:szCs w:val="24"/>
        </w:rPr>
        <w:t xml:space="preserve">Opinión contable: sin salvedades. </w:t>
      </w:r>
    </w:p>
    <w:p w14:paraId="6919B56B" w14:textId="77777777" w:rsidR="008178A8" w:rsidRDefault="00137D9D" w:rsidP="008178A8">
      <w:pPr>
        <w:pStyle w:val="Textoindependiente"/>
        <w:tabs>
          <w:tab w:val="left" w:pos="9781"/>
        </w:tabs>
        <w:spacing w:before="261" w:line="266" w:lineRule="exact"/>
        <w:ind w:left="567" w:right="191"/>
        <w:rPr>
          <w:rFonts w:ascii="Arial" w:hAnsi="Arial" w:cs="Arial"/>
          <w:sz w:val="24"/>
          <w:szCs w:val="24"/>
        </w:rPr>
      </w:pPr>
      <w:r w:rsidRPr="008178A8">
        <w:rPr>
          <w:rFonts w:ascii="Arial" w:hAnsi="Arial" w:cs="Arial"/>
          <w:b/>
          <w:sz w:val="24"/>
          <w:szCs w:val="24"/>
        </w:rPr>
        <w:t>Control</w:t>
      </w:r>
      <w:r w:rsidRPr="008178A8">
        <w:rPr>
          <w:rFonts w:ascii="Arial" w:hAnsi="Arial" w:cs="Arial"/>
          <w:b/>
          <w:spacing w:val="-18"/>
          <w:sz w:val="24"/>
          <w:szCs w:val="24"/>
        </w:rPr>
        <w:t xml:space="preserve"> </w:t>
      </w:r>
      <w:r w:rsidRPr="008178A8">
        <w:rPr>
          <w:rFonts w:ascii="Arial" w:hAnsi="Arial" w:cs="Arial"/>
          <w:b/>
          <w:sz w:val="24"/>
          <w:szCs w:val="24"/>
        </w:rPr>
        <w:t>interno</w:t>
      </w:r>
      <w:r w:rsidRPr="008178A8">
        <w:rPr>
          <w:rFonts w:ascii="Arial" w:hAnsi="Arial" w:cs="Arial"/>
          <w:b/>
          <w:spacing w:val="-18"/>
          <w:sz w:val="24"/>
          <w:szCs w:val="24"/>
        </w:rPr>
        <w:t xml:space="preserve"> </w:t>
      </w:r>
      <w:r w:rsidRPr="008178A8">
        <w:rPr>
          <w:rFonts w:ascii="Arial" w:hAnsi="Arial" w:cs="Arial"/>
          <w:b/>
          <w:sz w:val="24"/>
          <w:szCs w:val="24"/>
        </w:rPr>
        <w:t>financiero:</w:t>
      </w:r>
      <w:r w:rsidRPr="008178A8">
        <w:rPr>
          <w:rFonts w:ascii="Arial" w:hAnsi="Arial" w:cs="Arial"/>
          <w:b/>
          <w:spacing w:val="-18"/>
          <w:sz w:val="24"/>
          <w:szCs w:val="24"/>
        </w:rPr>
        <w:t xml:space="preserve"> </w:t>
      </w:r>
      <w:r w:rsidRPr="008178A8">
        <w:rPr>
          <w:rFonts w:ascii="Arial" w:hAnsi="Arial" w:cs="Arial"/>
          <w:b/>
          <w:sz w:val="24"/>
          <w:szCs w:val="24"/>
        </w:rPr>
        <w:t>eficiente</w:t>
      </w:r>
      <w:r w:rsidRPr="00906633">
        <w:rPr>
          <w:rFonts w:ascii="Arial" w:hAnsi="Arial" w:cs="Arial"/>
          <w:sz w:val="24"/>
          <w:szCs w:val="24"/>
        </w:rPr>
        <w:t>.</w:t>
      </w:r>
    </w:p>
    <w:p w14:paraId="1A51B2A0" w14:textId="77777777" w:rsidR="008178A8" w:rsidRDefault="00137D9D" w:rsidP="008178A8">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No</w:t>
      </w:r>
      <w:r w:rsidRPr="00906633">
        <w:rPr>
          <w:rFonts w:ascii="Arial" w:hAnsi="Arial" w:cs="Arial"/>
          <w:spacing w:val="32"/>
          <w:sz w:val="24"/>
          <w:szCs w:val="24"/>
        </w:rPr>
        <w:t xml:space="preserve"> </w:t>
      </w:r>
      <w:r w:rsidRPr="00906633">
        <w:rPr>
          <w:rFonts w:ascii="Arial" w:hAnsi="Arial" w:cs="Arial"/>
          <w:sz w:val="24"/>
          <w:szCs w:val="24"/>
        </w:rPr>
        <w:t>se</w:t>
      </w:r>
      <w:r w:rsidRPr="00906633">
        <w:rPr>
          <w:rFonts w:ascii="Arial" w:hAnsi="Arial" w:cs="Arial"/>
          <w:spacing w:val="33"/>
          <w:sz w:val="24"/>
          <w:szCs w:val="24"/>
        </w:rPr>
        <w:t xml:space="preserve"> </w:t>
      </w:r>
      <w:r w:rsidRPr="00906633">
        <w:rPr>
          <w:rFonts w:ascii="Arial" w:hAnsi="Arial" w:cs="Arial"/>
          <w:sz w:val="24"/>
          <w:szCs w:val="24"/>
        </w:rPr>
        <w:t>detectaron</w:t>
      </w:r>
      <w:r w:rsidRPr="00906633">
        <w:rPr>
          <w:rFonts w:ascii="Arial" w:hAnsi="Arial" w:cs="Arial"/>
          <w:spacing w:val="33"/>
          <w:sz w:val="24"/>
          <w:szCs w:val="24"/>
        </w:rPr>
        <w:t xml:space="preserve"> </w:t>
      </w:r>
      <w:r w:rsidRPr="00906633">
        <w:rPr>
          <w:rFonts w:ascii="Arial" w:hAnsi="Arial" w:cs="Arial"/>
          <w:sz w:val="24"/>
          <w:szCs w:val="24"/>
        </w:rPr>
        <w:t>deficiencias</w:t>
      </w:r>
      <w:r w:rsidRPr="00906633">
        <w:rPr>
          <w:rFonts w:ascii="Arial" w:hAnsi="Arial" w:cs="Arial"/>
          <w:spacing w:val="33"/>
          <w:sz w:val="24"/>
          <w:szCs w:val="24"/>
        </w:rPr>
        <w:t xml:space="preserve"> </w:t>
      </w:r>
      <w:r w:rsidRPr="00906633">
        <w:rPr>
          <w:rFonts w:ascii="Arial" w:hAnsi="Arial" w:cs="Arial"/>
          <w:sz w:val="24"/>
          <w:szCs w:val="24"/>
        </w:rPr>
        <w:t>que</w:t>
      </w:r>
      <w:r w:rsidRPr="00906633">
        <w:rPr>
          <w:rFonts w:ascii="Arial" w:hAnsi="Arial" w:cs="Arial"/>
          <w:spacing w:val="33"/>
          <w:sz w:val="24"/>
          <w:szCs w:val="24"/>
        </w:rPr>
        <w:t xml:space="preserve"> </w:t>
      </w:r>
      <w:r w:rsidRPr="00906633">
        <w:rPr>
          <w:rFonts w:ascii="Arial" w:hAnsi="Arial" w:cs="Arial"/>
          <w:sz w:val="24"/>
          <w:szCs w:val="24"/>
        </w:rPr>
        <w:t>afectaran</w:t>
      </w:r>
      <w:r w:rsidRPr="00906633">
        <w:rPr>
          <w:rFonts w:ascii="Arial" w:hAnsi="Arial" w:cs="Arial"/>
          <w:spacing w:val="33"/>
          <w:sz w:val="24"/>
          <w:szCs w:val="24"/>
        </w:rPr>
        <w:t xml:space="preserve"> </w:t>
      </w:r>
      <w:r w:rsidRPr="00906633">
        <w:rPr>
          <w:rFonts w:ascii="Arial" w:hAnsi="Arial" w:cs="Arial"/>
          <w:sz w:val="24"/>
          <w:szCs w:val="24"/>
        </w:rPr>
        <w:t>la</w:t>
      </w:r>
      <w:r w:rsidRPr="00906633">
        <w:rPr>
          <w:rFonts w:ascii="Arial" w:hAnsi="Arial" w:cs="Arial"/>
          <w:spacing w:val="33"/>
          <w:sz w:val="24"/>
          <w:szCs w:val="24"/>
        </w:rPr>
        <w:t xml:space="preserve"> </w:t>
      </w:r>
      <w:r w:rsidRPr="00906633">
        <w:rPr>
          <w:rFonts w:ascii="Arial" w:hAnsi="Arial" w:cs="Arial"/>
          <w:sz w:val="24"/>
          <w:szCs w:val="24"/>
        </w:rPr>
        <w:t>razonabilidad</w:t>
      </w:r>
      <w:r w:rsidRPr="00906633">
        <w:rPr>
          <w:rFonts w:ascii="Arial" w:hAnsi="Arial" w:cs="Arial"/>
          <w:spacing w:val="33"/>
          <w:sz w:val="24"/>
          <w:szCs w:val="24"/>
        </w:rPr>
        <w:t xml:space="preserve"> </w:t>
      </w:r>
      <w:r w:rsidRPr="00906633">
        <w:rPr>
          <w:rFonts w:ascii="Arial" w:hAnsi="Arial" w:cs="Arial"/>
          <w:sz w:val="24"/>
          <w:szCs w:val="24"/>
        </w:rPr>
        <w:t>de</w:t>
      </w:r>
      <w:r w:rsidRPr="00906633">
        <w:rPr>
          <w:rFonts w:ascii="Arial" w:hAnsi="Arial" w:cs="Arial"/>
          <w:spacing w:val="33"/>
          <w:sz w:val="24"/>
          <w:szCs w:val="24"/>
        </w:rPr>
        <w:t xml:space="preserve"> </w:t>
      </w:r>
      <w:r w:rsidRPr="00906633">
        <w:rPr>
          <w:rFonts w:ascii="Arial" w:hAnsi="Arial" w:cs="Arial"/>
          <w:spacing w:val="-5"/>
          <w:sz w:val="24"/>
          <w:szCs w:val="24"/>
        </w:rPr>
        <w:t>las</w:t>
      </w:r>
      <w:r w:rsidR="008178A8">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1"/>
          <w:sz w:val="24"/>
          <w:szCs w:val="24"/>
        </w:rPr>
        <w:t xml:space="preserve"> </w:t>
      </w:r>
      <w:r w:rsidRPr="00906633">
        <w:rPr>
          <w:rFonts w:ascii="Arial" w:hAnsi="Arial" w:cs="Arial"/>
          <w:spacing w:val="-2"/>
          <w:sz w:val="24"/>
          <w:szCs w:val="24"/>
        </w:rPr>
        <w:t>contables.</w:t>
      </w:r>
    </w:p>
    <w:p w14:paraId="4B3E550E"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4"/>
          <w:sz w:val="24"/>
          <w:szCs w:val="24"/>
        </w:rPr>
      </w:pPr>
      <w:r w:rsidRPr="008178A8">
        <w:rPr>
          <w:rFonts w:ascii="Arial" w:hAnsi="Arial" w:cs="Arial"/>
          <w:b/>
          <w:sz w:val="24"/>
          <w:szCs w:val="24"/>
        </w:rPr>
        <w:t>E.S.P.</w:t>
      </w:r>
      <w:r w:rsidRPr="008178A8">
        <w:rPr>
          <w:rFonts w:ascii="Arial" w:hAnsi="Arial" w:cs="Arial"/>
          <w:b/>
          <w:spacing w:val="40"/>
          <w:sz w:val="24"/>
          <w:szCs w:val="24"/>
        </w:rPr>
        <w:t xml:space="preserve"> </w:t>
      </w:r>
      <w:r w:rsidRPr="008178A8">
        <w:rPr>
          <w:rFonts w:ascii="Arial" w:hAnsi="Arial" w:cs="Arial"/>
          <w:b/>
          <w:sz w:val="24"/>
          <w:szCs w:val="24"/>
        </w:rPr>
        <w:t>Generadora</w:t>
      </w:r>
      <w:r w:rsidRPr="008178A8">
        <w:rPr>
          <w:rFonts w:ascii="Arial" w:hAnsi="Arial" w:cs="Arial"/>
          <w:b/>
          <w:spacing w:val="40"/>
          <w:sz w:val="24"/>
          <w:szCs w:val="24"/>
        </w:rPr>
        <w:t xml:space="preserve"> </w:t>
      </w:r>
      <w:r w:rsidRPr="008178A8">
        <w:rPr>
          <w:rFonts w:ascii="Arial" w:hAnsi="Arial" w:cs="Arial"/>
          <w:b/>
          <w:sz w:val="24"/>
          <w:szCs w:val="24"/>
        </w:rPr>
        <w:t>y</w:t>
      </w:r>
      <w:r w:rsidRPr="008178A8">
        <w:rPr>
          <w:rFonts w:ascii="Arial" w:hAnsi="Arial" w:cs="Arial"/>
          <w:b/>
          <w:spacing w:val="40"/>
          <w:sz w:val="24"/>
          <w:szCs w:val="24"/>
        </w:rPr>
        <w:t xml:space="preserve"> </w:t>
      </w:r>
      <w:r w:rsidRPr="008178A8">
        <w:rPr>
          <w:rFonts w:ascii="Arial" w:hAnsi="Arial" w:cs="Arial"/>
          <w:b/>
          <w:sz w:val="24"/>
          <w:szCs w:val="24"/>
        </w:rPr>
        <w:t>Comercializadora</w:t>
      </w:r>
      <w:r w:rsidRPr="008178A8">
        <w:rPr>
          <w:rFonts w:ascii="Arial" w:hAnsi="Arial" w:cs="Arial"/>
          <w:b/>
          <w:spacing w:val="40"/>
          <w:sz w:val="24"/>
          <w:szCs w:val="24"/>
        </w:rPr>
        <w:t xml:space="preserve"> </w:t>
      </w:r>
      <w:r w:rsidRPr="008178A8">
        <w:rPr>
          <w:rFonts w:ascii="Arial" w:hAnsi="Arial" w:cs="Arial"/>
          <w:b/>
          <w:sz w:val="24"/>
          <w:szCs w:val="24"/>
        </w:rPr>
        <w:t>de</w:t>
      </w:r>
      <w:r w:rsidRPr="008178A8">
        <w:rPr>
          <w:rFonts w:ascii="Arial" w:hAnsi="Arial" w:cs="Arial"/>
          <w:b/>
          <w:spacing w:val="40"/>
          <w:sz w:val="24"/>
          <w:szCs w:val="24"/>
        </w:rPr>
        <w:t xml:space="preserve"> </w:t>
      </w:r>
      <w:r w:rsidRPr="008178A8">
        <w:rPr>
          <w:rFonts w:ascii="Arial" w:hAnsi="Arial" w:cs="Arial"/>
          <w:b/>
          <w:sz w:val="24"/>
          <w:szCs w:val="24"/>
        </w:rPr>
        <w:t>Energía</w:t>
      </w:r>
      <w:r w:rsidRPr="008178A8">
        <w:rPr>
          <w:rFonts w:ascii="Arial" w:hAnsi="Arial" w:cs="Arial"/>
          <w:b/>
          <w:spacing w:val="40"/>
          <w:sz w:val="24"/>
          <w:szCs w:val="24"/>
        </w:rPr>
        <w:t xml:space="preserve"> </w:t>
      </w:r>
      <w:r w:rsidRPr="008178A8">
        <w:rPr>
          <w:rFonts w:ascii="Arial" w:hAnsi="Arial" w:cs="Arial"/>
          <w:b/>
          <w:sz w:val="24"/>
          <w:szCs w:val="24"/>
        </w:rPr>
        <w:t>del</w:t>
      </w:r>
      <w:r w:rsidRPr="008178A8">
        <w:rPr>
          <w:rFonts w:ascii="Arial" w:hAnsi="Arial" w:cs="Arial"/>
          <w:b/>
          <w:spacing w:val="40"/>
          <w:sz w:val="24"/>
          <w:szCs w:val="24"/>
        </w:rPr>
        <w:t xml:space="preserve"> </w:t>
      </w:r>
      <w:r w:rsidRPr="008178A8">
        <w:rPr>
          <w:rFonts w:ascii="Arial" w:hAnsi="Arial" w:cs="Arial"/>
          <w:b/>
          <w:sz w:val="24"/>
          <w:szCs w:val="24"/>
        </w:rPr>
        <w:t xml:space="preserve">Caribe </w:t>
      </w:r>
      <w:r w:rsidRPr="008178A8">
        <w:rPr>
          <w:rFonts w:ascii="Arial" w:hAnsi="Arial" w:cs="Arial"/>
          <w:b/>
          <w:spacing w:val="-4"/>
          <w:sz w:val="24"/>
          <w:szCs w:val="24"/>
        </w:rPr>
        <w:t>S.A.</w:t>
      </w:r>
    </w:p>
    <w:p w14:paraId="3151C504" w14:textId="77777777" w:rsidR="008178A8" w:rsidRPr="008178A8" w:rsidRDefault="00137D9D" w:rsidP="008178A8">
      <w:pPr>
        <w:pStyle w:val="Textoindependiente"/>
        <w:tabs>
          <w:tab w:val="left" w:pos="9781"/>
        </w:tabs>
        <w:spacing w:before="261" w:line="266" w:lineRule="exact"/>
        <w:ind w:left="567" w:right="191"/>
        <w:rPr>
          <w:rFonts w:ascii="Arial" w:hAnsi="Arial" w:cs="Arial"/>
          <w:b/>
          <w:sz w:val="24"/>
          <w:szCs w:val="24"/>
        </w:rPr>
      </w:pPr>
      <w:r w:rsidRPr="008178A8">
        <w:rPr>
          <w:rFonts w:ascii="Arial" w:hAnsi="Arial" w:cs="Arial"/>
          <w:b/>
          <w:sz w:val="24"/>
          <w:szCs w:val="24"/>
        </w:rPr>
        <w:t xml:space="preserve">Opinión contable: sin salvedades. </w:t>
      </w:r>
    </w:p>
    <w:p w14:paraId="28FFF682" w14:textId="77777777" w:rsidR="008178A8" w:rsidRPr="008178A8" w:rsidRDefault="00137D9D" w:rsidP="008178A8">
      <w:pPr>
        <w:pStyle w:val="Textoindependiente"/>
        <w:tabs>
          <w:tab w:val="left" w:pos="9781"/>
        </w:tabs>
        <w:spacing w:before="261" w:line="266" w:lineRule="exact"/>
        <w:ind w:left="567" w:right="191"/>
        <w:rPr>
          <w:rFonts w:ascii="Arial" w:hAnsi="Arial" w:cs="Arial"/>
          <w:b/>
          <w:spacing w:val="-2"/>
          <w:sz w:val="24"/>
          <w:szCs w:val="24"/>
        </w:rPr>
      </w:pPr>
      <w:r w:rsidRPr="008178A8">
        <w:rPr>
          <w:rFonts w:ascii="Arial" w:hAnsi="Arial" w:cs="Arial"/>
          <w:b/>
          <w:sz w:val="24"/>
          <w:szCs w:val="24"/>
        </w:rPr>
        <w:t>Control</w:t>
      </w:r>
      <w:r w:rsidRPr="008178A8">
        <w:rPr>
          <w:rFonts w:ascii="Arial" w:hAnsi="Arial" w:cs="Arial"/>
          <w:b/>
          <w:spacing w:val="-9"/>
          <w:sz w:val="24"/>
          <w:szCs w:val="24"/>
        </w:rPr>
        <w:t xml:space="preserve"> </w:t>
      </w:r>
      <w:r w:rsidRPr="008178A8">
        <w:rPr>
          <w:rFonts w:ascii="Arial" w:hAnsi="Arial" w:cs="Arial"/>
          <w:b/>
          <w:sz w:val="24"/>
          <w:szCs w:val="24"/>
        </w:rPr>
        <w:t>interno</w:t>
      </w:r>
      <w:r w:rsidRPr="008178A8">
        <w:rPr>
          <w:rFonts w:ascii="Arial" w:hAnsi="Arial" w:cs="Arial"/>
          <w:b/>
          <w:spacing w:val="-9"/>
          <w:sz w:val="24"/>
          <w:szCs w:val="24"/>
        </w:rPr>
        <w:t xml:space="preserve"> </w:t>
      </w:r>
      <w:r w:rsidRPr="008178A8">
        <w:rPr>
          <w:rFonts w:ascii="Arial" w:hAnsi="Arial" w:cs="Arial"/>
          <w:b/>
          <w:sz w:val="24"/>
          <w:szCs w:val="24"/>
        </w:rPr>
        <w:t>financiero:</w:t>
      </w:r>
      <w:r w:rsidRPr="008178A8">
        <w:rPr>
          <w:rFonts w:ascii="Arial" w:hAnsi="Arial" w:cs="Arial"/>
          <w:b/>
          <w:spacing w:val="-9"/>
          <w:sz w:val="24"/>
          <w:szCs w:val="24"/>
        </w:rPr>
        <w:t xml:space="preserve"> </w:t>
      </w:r>
      <w:r w:rsidRPr="008178A8">
        <w:rPr>
          <w:rFonts w:ascii="Arial" w:hAnsi="Arial" w:cs="Arial"/>
          <w:b/>
          <w:spacing w:val="-2"/>
          <w:sz w:val="24"/>
          <w:szCs w:val="24"/>
        </w:rPr>
        <w:t>eficiente.</w:t>
      </w:r>
    </w:p>
    <w:p w14:paraId="7EA09AB6"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diseño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controles</w:t>
      </w:r>
      <w:r w:rsidRPr="00906633">
        <w:rPr>
          <w:rFonts w:ascii="Arial" w:hAnsi="Arial" w:cs="Arial"/>
          <w:spacing w:val="-14"/>
          <w:sz w:val="24"/>
          <w:szCs w:val="24"/>
        </w:rPr>
        <w:t xml:space="preserve"> </w:t>
      </w:r>
      <w:r w:rsidRPr="00906633">
        <w:rPr>
          <w:rFonts w:ascii="Arial" w:hAnsi="Arial" w:cs="Arial"/>
          <w:sz w:val="24"/>
          <w:szCs w:val="24"/>
        </w:rPr>
        <w:t>fue</w:t>
      </w:r>
      <w:r w:rsidRPr="00906633">
        <w:rPr>
          <w:rFonts w:ascii="Arial" w:hAnsi="Arial" w:cs="Arial"/>
          <w:spacing w:val="-14"/>
          <w:sz w:val="24"/>
          <w:szCs w:val="24"/>
        </w:rPr>
        <w:t xml:space="preserve"> </w:t>
      </w:r>
      <w:r w:rsidRPr="00906633">
        <w:rPr>
          <w:rFonts w:ascii="Arial" w:hAnsi="Arial" w:cs="Arial"/>
          <w:sz w:val="24"/>
          <w:szCs w:val="24"/>
        </w:rPr>
        <w:t>adecuado</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su</w:t>
      </w:r>
      <w:r w:rsidRPr="00906633">
        <w:rPr>
          <w:rFonts w:ascii="Arial" w:hAnsi="Arial" w:cs="Arial"/>
          <w:spacing w:val="-14"/>
          <w:sz w:val="24"/>
          <w:szCs w:val="24"/>
        </w:rPr>
        <w:t xml:space="preserve"> </w:t>
      </w:r>
      <w:r w:rsidRPr="00906633">
        <w:rPr>
          <w:rFonts w:ascii="Arial" w:hAnsi="Arial" w:cs="Arial"/>
          <w:sz w:val="24"/>
          <w:szCs w:val="24"/>
        </w:rPr>
        <w:t>funcionamiento</w:t>
      </w:r>
      <w:r w:rsidRPr="00906633">
        <w:rPr>
          <w:rFonts w:ascii="Arial" w:hAnsi="Arial" w:cs="Arial"/>
          <w:spacing w:val="-14"/>
          <w:sz w:val="24"/>
          <w:szCs w:val="24"/>
        </w:rPr>
        <w:t xml:space="preserve"> </w:t>
      </w:r>
      <w:r w:rsidRPr="00906633">
        <w:rPr>
          <w:rFonts w:ascii="Arial" w:hAnsi="Arial" w:cs="Arial"/>
          <w:sz w:val="24"/>
          <w:szCs w:val="24"/>
        </w:rPr>
        <w:t>demostró ser efectivo, lo que le otorgó confiabilidad a la organización en el registro, reporte y revelación de la información contable generada</w:t>
      </w:r>
      <w:r w:rsidRPr="00906633">
        <w:rPr>
          <w:rFonts w:ascii="Arial" w:hAnsi="Arial" w:cs="Arial"/>
          <w:spacing w:val="80"/>
          <w:sz w:val="24"/>
          <w:szCs w:val="24"/>
        </w:rPr>
        <w:t xml:space="preserve"> </w:t>
      </w:r>
      <w:r w:rsidRPr="00906633">
        <w:rPr>
          <w:rFonts w:ascii="Arial" w:hAnsi="Arial" w:cs="Arial"/>
          <w:sz w:val="24"/>
          <w:szCs w:val="24"/>
        </w:rPr>
        <w:t xml:space="preserve">en el desarrollo de su objeto misional. En consecuencia, la entidad </w:t>
      </w:r>
      <w:r w:rsidRPr="00906633">
        <w:rPr>
          <w:rFonts w:ascii="Arial" w:hAnsi="Arial" w:cs="Arial"/>
          <w:spacing w:val="-2"/>
          <w:sz w:val="24"/>
          <w:szCs w:val="24"/>
        </w:rPr>
        <w:t>cumplió</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principales</w:t>
      </w:r>
      <w:r w:rsidRPr="00906633">
        <w:rPr>
          <w:rFonts w:ascii="Arial" w:hAnsi="Arial" w:cs="Arial"/>
          <w:spacing w:val="-18"/>
          <w:sz w:val="24"/>
          <w:szCs w:val="24"/>
        </w:rPr>
        <w:t xml:space="preserve"> </w:t>
      </w:r>
      <w:r w:rsidRPr="00906633">
        <w:rPr>
          <w:rFonts w:ascii="Arial" w:hAnsi="Arial" w:cs="Arial"/>
          <w:spacing w:val="-2"/>
          <w:sz w:val="24"/>
          <w:szCs w:val="24"/>
        </w:rPr>
        <w:t>características</w:t>
      </w:r>
      <w:r w:rsidRPr="00906633">
        <w:rPr>
          <w:rFonts w:ascii="Arial" w:hAnsi="Arial" w:cs="Arial"/>
          <w:spacing w:val="-17"/>
          <w:sz w:val="24"/>
          <w:szCs w:val="24"/>
        </w:rPr>
        <w:t xml:space="preserve"> </w:t>
      </w:r>
      <w:r w:rsidRPr="00906633">
        <w:rPr>
          <w:rFonts w:ascii="Arial" w:hAnsi="Arial" w:cs="Arial"/>
          <w:spacing w:val="-2"/>
          <w:sz w:val="24"/>
          <w:szCs w:val="24"/>
        </w:rPr>
        <w:t>cualitativas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información </w:t>
      </w:r>
      <w:r w:rsidRPr="00906633">
        <w:rPr>
          <w:rFonts w:ascii="Arial" w:hAnsi="Arial" w:cs="Arial"/>
          <w:sz w:val="24"/>
          <w:szCs w:val="24"/>
        </w:rPr>
        <w:t>financiera, garantizando su pertinencia y fidelidad.</w:t>
      </w:r>
    </w:p>
    <w:p w14:paraId="725C2EE0"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E.S.P.</w:t>
      </w:r>
      <w:r w:rsidRPr="00924907">
        <w:rPr>
          <w:rFonts w:ascii="Arial" w:hAnsi="Arial" w:cs="Arial"/>
          <w:b/>
          <w:spacing w:val="-4"/>
          <w:sz w:val="24"/>
          <w:szCs w:val="24"/>
        </w:rPr>
        <w:t xml:space="preserve"> </w:t>
      </w:r>
      <w:r w:rsidRPr="00924907">
        <w:rPr>
          <w:rFonts w:ascii="Arial" w:hAnsi="Arial" w:cs="Arial"/>
          <w:b/>
          <w:sz w:val="24"/>
          <w:szCs w:val="24"/>
        </w:rPr>
        <w:t>Gecelca</w:t>
      </w:r>
      <w:r w:rsidRPr="00924907">
        <w:rPr>
          <w:rFonts w:ascii="Arial" w:hAnsi="Arial" w:cs="Arial"/>
          <w:b/>
          <w:spacing w:val="-3"/>
          <w:sz w:val="24"/>
          <w:szCs w:val="24"/>
        </w:rPr>
        <w:t xml:space="preserve"> </w:t>
      </w:r>
      <w:r w:rsidRPr="00924907">
        <w:rPr>
          <w:rFonts w:ascii="Arial" w:hAnsi="Arial" w:cs="Arial"/>
          <w:b/>
          <w:sz w:val="24"/>
          <w:szCs w:val="24"/>
        </w:rPr>
        <w:t>3</w:t>
      </w:r>
      <w:r w:rsidRPr="00924907">
        <w:rPr>
          <w:rFonts w:ascii="Arial" w:hAnsi="Arial" w:cs="Arial"/>
          <w:b/>
          <w:spacing w:val="-3"/>
          <w:sz w:val="24"/>
          <w:szCs w:val="24"/>
        </w:rPr>
        <w:t xml:space="preserve"> </w:t>
      </w:r>
      <w:r w:rsidRPr="00924907">
        <w:rPr>
          <w:rFonts w:ascii="Arial" w:hAnsi="Arial" w:cs="Arial"/>
          <w:b/>
          <w:spacing w:val="-2"/>
          <w:sz w:val="24"/>
          <w:szCs w:val="24"/>
        </w:rPr>
        <w:t>S.A.S.</w:t>
      </w:r>
    </w:p>
    <w:p w14:paraId="557F43D4" w14:textId="77777777" w:rsidR="00924907" w:rsidRPr="00924907" w:rsidRDefault="00137D9D" w:rsidP="00924907">
      <w:pPr>
        <w:pStyle w:val="Textoindependiente"/>
        <w:tabs>
          <w:tab w:val="left" w:pos="9781"/>
        </w:tabs>
        <w:spacing w:before="261" w:line="266" w:lineRule="exact"/>
        <w:ind w:left="567" w:right="191"/>
        <w:rPr>
          <w:rFonts w:ascii="Arial" w:hAnsi="Arial" w:cs="Arial"/>
          <w:b/>
          <w:sz w:val="24"/>
          <w:szCs w:val="24"/>
        </w:rPr>
      </w:pPr>
      <w:r w:rsidRPr="00924907">
        <w:rPr>
          <w:rFonts w:ascii="Arial" w:hAnsi="Arial" w:cs="Arial"/>
          <w:b/>
          <w:sz w:val="24"/>
          <w:szCs w:val="24"/>
        </w:rPr>
        <w:t xml:space="preserve">Opinión contable: sin salvedades. </w:t>
      </w:r>
    </w:p>
    <w:p w14:paraId="0E5A10FB"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Control</w:t>
      </w:r>
      <w:r w:rsidRPr="00924907">
        <w:rPr>
          <w:rFonts w:ascii="Arial" w:hAnsi="Arial" w:cs="Arial"/>
          <w:b/>
          <w:spacing w:val="-9"/>
          <w:sz w:val="24"/>
          <w:szCs w:val="24"/>
        </w:rPr>
        <w:t xml:space="preserve"> </w:t>
      </w:r>
      <w:r w:rsidRPr="00924907">
        <w:rPr>
          <w:rFonts w:ascii="Arial" w:hAnsi="Arial" w:cs="Arial"/>
          <w:b/>
          <w:sz w:val="24"/>
          <w:szCs w:val="24"/>
        </w:rPr>
        <w:t>interno</w:t>
      </w:r>
      <w:r w:rsidRPr="00924907">
        <w:rPr>
          <w:rFonts w:ascii="Arial" w:hAnsi="Arial" w:cs="Arial"/>
          <w:b/>
          <w:spacing w:val="-9"/>
          <w:sz w:val="24"/>
          <w:szCs w:val="24"/>
        </w:rPr>
        <w:t xml:space="preserve"> </w:t>
      </w:r>
      <w:r w:rsidRPr="00924907">
        <w:rPr>
          <w:rFonts w:ascii="Arial" w:hAnsi="Arial" w:cs="Arial"/>
          <w:b/>
          <w:sz w:val="24"/>
          <w:szCs w:val="24"/>
        </w:rPr>
        <w:t>financiero:</w:t>
      </w:r>
      <w:r w:rsidRPr="00924907">
        <w:rPr>
          <w:rFonts w:ascii="Arial" w:hAnsi="Arial" w:cs="Arial"/>
          <w:b/>
          <w:spacing w:val="-9"/>
          <w:sz w:val="24"/>
          <w:szCs w:val="24"/>
        </w:rPr>
        <w:t xml:space="preserve"> </w:t>
      </w:r>
      <w:r w:rsidRPr="00924907">
        <w:rPr>
          <w:rFonts w:ascii="Arial" w:hAnsi="Arial" w:cs="Arial"/>
          <w:b/>
          <w:spacing w:val="-2"/>
          <w:sz w:val="24"/>
          <w:szCs w:val="24"/>
        </w:rPr>
        <w:t>eficiente.</w:t>
      </w:r>
    </w:p>
    <w:p w14:paraId="304A356A"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diseño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controles</w:t>
      </w:r>
      <w:r w:rsidRPr="00906633">
        <w:rPr>
          <w:rFonts w:ascii="Arial" w:hAnsi="Arial" w:cs="Arial"/>
          <w:spacing w:val="-14"/>
          <w:sz w:val="24"/>
          <w:szCs w:val="24"/>
        </w:rPr>
        <w:t xml:space="preserve"> </w:t>
      </w:r>
      <w:r w:rsidRPr="00906633">
        <w:rPr>
          <w:rFonts w:ascii="Arial" w:hAnsi="Arial" w:cs="Arial"/>
          <w:sz w:val="24"/>
          <w:szCs w:val="24"/>
        </w:rPr>
        <w:t>fue</w:t>
      </w:r>
      <w:r w:rsidRPr="00906633">
        <w:rPr>
          <w:rFonts w:ascii="Arial" w:hAnsi="Arial" w:cs="Arial"/>
          <w:spacing w:val="-14"/>
          <w:sz w:val="24"/>
          <w:szCs w:val="24"/>
        </w:rPr>
        <w:t xml:space="preserve"> </w:t>
      </w:r>
      <w:r w:rsidRPr="00906633">
        <w:rPr>
          <w:rFonts w:ascii="Arial" w:hAnsi="Arial" w:cs="Arial"/>
          <w:sz w:val="24"/>
          <w:szCs w:val="24"/>
        </w:rPr>
        <w:t>adecuado</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su</w:t>
      </w:r>
      <w:r w:rsidRPr="00906633">
        <w:rPr>
          <w:rFonts w:ascii="Arial" w:hAnsi="Arial" w:cs="Arial"/>
          <w:spacing w:val="-14"/>
          <w:sz w:val="24"/>
          <w:szCs w:val="24"/>
        </w:rPr>
        <w:t xml:space="preserve"> </w:t>
      </w:r>
      <w:r w:rsidRPr="00906633">
        <w:rPr>
          <w:rFonts w:ascii="Arial" w:hAnsi="Arial" w:cs="Arial"/>
          <w:sz w:val="24"/>
          <w:szCs w:val="24"/>
        </w:rPr>
        <w:t>funcionamiento</w:t>
      </w:r>
      <w:r w:rsidRPr="00906633">
        <w:rPr>
          <w:rFonts w:ascii="Arial" w:hAnsi="Arial" w:cs="Arial"/>
          <w:spacing w:val="-14"/>
          <w:sz w:val="24"/>
          <w:szCs w:val="24"/>
        </w:rPr>
        <w:t xml:space="preserve"> </w:t>
      </w:r>
      <w:r w:rsidRPr="00906633">
        <w:rPr>
          <w:rFonts w:ascii="Arial" w:hAnsi="Arial" w:cs="Arial"/>
          <w:sz w:val="24"/>
          <w:szCs w:val="24"/>
        </w:rPr>
        <w:t>demostró ser efectivo, lo que le otorgó confiabilidad a la organización en el registro, reporte y revelación de la información contable generada</w:t>
      </w:r>
      <w:r w:rsidRPr="00906633">
        <w:rPr>
          <w:rFonts w:ascii="Arial" w:hAnsi="Arial" w:cs="Arial"/>
          <w:spacing w:val="80"/>
          <w:sz w:val="24"/>
          <w:szCs w:val="24"/>
        </w:rPr>
        <w:t xml:space="preserve"> </w:t>
      </w:r>
      <w:r w:rsidRPr="00906633">
        <w:rPr>
          <w:rFonts w:ascii="Arial" w:hAnsi="Arial" w:cs="Arial"/>
          <w:sz w:val="24"/>
          <w:szCs w:val="24"/>
        </w:rPr>
        <w:t xml:space="preserve">en el desarrollo de su objeto misional. En consecuencia, la entidad </w:t>
      </w:r>
      <w:r w:rsidRPr="00906633">
        <w:rPr>
          <w:rFonts w:ascii="Arial" w:hAnsi="Arial" w:cs="Arial"/>
          <w:spacing w:val="-2"/>
          <w:sz w:val="24"/>
          <w:szCs w:val="24"/>
        </w:rPr>
        <w:t>cumplió</w:t>
      </w:r>
      <w:r w:rsidRPr="00906633">
        <w:rPr>
          <w:rFonts w:ascii="Arial" w:hAnsi="Arial" w:cs="Arial"/>
          <w:spacing w:val="-18"/>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7"/>
          <w:sz w:val="24"/>
          <w:szCs w:val="24"/>
        </w:rPr>
        <w:t xml:space="preserve"> </w:t>
      </w:r>
      <w:r w:rsidRPr="00906633">
        <w:rPr>
          <w:rFonts w:ascii="Arial" w:hAnsi="Arial" w:cs="Arial"/>
          <w:spacing w:val="-2"/>
          <w:sz w:val="24"/>
          <w:szCs w:val="24"/>
        </w:rPr>
        <w:t>principales</w:t>
      </w:r>
      <w:r w:rsidRPr="00906633">
        <w:rPr>
          <w:rFonts w:ascii="Arial" w:hAnsi="Arial" w:cs="Arial"/>
          <w:spacing w:val="-18"/>
          <w:sz w:val="24"/>
          <w:szCs w:val="24"/>
        </w:rPr>
        <w:t xml:space="preserve"> </w:t>
      </w:r>
      <w:r w:rsidRPr="00906633">
        <w:rPr>
          <w:rFonts w:ascii="Arial" w:hAnsi="Arial" w:cs="Arial"/>
          <w:spacing w:val="-2"/>
          <w:sz w:val="24"/>
          <w:szCs w:val="24"/>
        </w:rPr>
        <w:t>características</w:t>
      </w:r>
      <w:r w:rsidRPr="00906633">
        <w:rPr>
          <w:rFonts w:ascii="Arial" w:hAnsi="Arial" w:cs="Arial"/>
          <w:spacing w:val="-17"/>
          <w:sz w:val="24"/>
          <w:szCs w:val="24"/>
        </w:rPr>
        <w:t xml:space="preserve"> </w:t>
      </w:r>
      <w:r w:rsidRPr="00906633">
        <w:rPr>
          <w:rFonts w:ascii="Arial" w:hAnsi="Arial" w:cs="Arial"/>
          <w:spacing w:val="-2"/>
          <w:sz w:val="24"/>
          <w:szCs w:val="24"/>
        </w:rPr>
        <w:t>cualitativas</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información </w:t>
      </w:r>
      <w:r w:rsidRPr="00906633">
        <w:rPr>
          <w:rFonts w:ascii="Arial" w:hAnsi="Arial" w:cs="Arial"/>
          <w:sz w:val="24"/>
          <w:szCs w:val="24"/>
        </w:rPr>
        <w:t>financiera, garantizando su pertinencia y fidelidad.</w:t>
      </w:r>
    </w:p>
    <w:p w14:paraId="29F0013F"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CENIT</w:t>
      </w:r>
      <w:r w:rsidRPr="00924907">
        <w:rPr>
          <w:rFonts w:ascii="Arial" w:hAnsi="Arial" w:cs="Arial"/>
          <w:b/>
          <w:spacing w:val="-3"/>
          <w:sz w:val="24"/>
          <w:szCs w:val="24"/>
        </w:rPr>
        <w:t xml:space="preserve"> </w:t>
      </w:r>
      <w:r w:rsidRPr="00924907">
        <w:rPr>
          <w:rFonts w:ascii="Arial" w:hAnsi="Arial" w:cs="Arial"/>
          <w:b/>
          <w:sz w:val="24"/>
          <w:szCs w:val="24"/>
        </w:rPr>
        <w:t>Transporte</w:t>
      </w:r>
      <w:r w:rsidRPr="00924907">
        <w:rPr>
          <w:rFonts w:ascii="Arial" w:hAnsi="Arial" w:cs="Arial"/>
          <w:b/>
          <w:spacing w:val="-1"/>
          <w:sz w:val="24"/>
          <w:szCs w:val="24"/>
        </w:rPr>
        <w:t xml:space="preserve"> </w:t>
      </w:r>
      <w:r w:rsidRPr="00924907">
        <w:rPr>
          <w:rFonts w:ascii="Arial" w:hAnsi="Arial" w:cs="Arial"/>
          <w:b/>
          <w:sz w:val="24"/>
          <w:szCs w:val="24"/>
        </w:rPr>
        <w:t>y</w:t>
      </w:r>
      <w:r w:rsidRPr="00924907">
        <w:rPr>
          <w:rFonts w:ascii="Arial" w:hAnsi="Arial" w:cs="Arial"/>
          <w:b/>
          <w:spacing w:val="-1"/>
          <w:sz w:val="24"/>
          <w:szCs w:val="24"/>
        </w:rPr>
        <w:t xml:space="preserve"> </w:t>
      </w:r>
      <w:r w:rsidRPr="00924907">
        <w:rPr>
          <w:rFonts w:ascii="Arial" w:hAnsi="Arial" w:cs="Arial"/>
          <w:b/>
          <w:sz w:val="24"/>
          <w:szCs w:val="24"/>
        </w:rPr>
        <w:t>Logística</w:t>
      </w:r>
      <w:r w:rsidRPr="00924907">
        <w:rPr>
          <w:rFonts w:ascii="Arial" w:hAnsi="Arial" w:cs="Arial"/>
          <w:b/>
          <w:spacing w:val="-1"/>
          <w:sz w:val="24"/>
          <w:szCs w:val="24"/>
        </w:rPr>
        <w:t xml:space="preserve"> </w:t>
      </w:r>
      <w:r w:rsidRPr="00924907">
        <w:rPr>
          <w:rFonts w:ascii="Arial" w:hAnsi="Arial" w:cs="Arial"/>
          <w:b/>
          <w:sz w:val="24"/>
          <w:szCs w:val="24"/>
        </w:rPr>
        <w:t>de</w:t>
      </w:r>
      <w:r w:rsidRPr="00924907">
        <w:rPr>
          <w:rFonts w:ascii="Arial" w:hAnsi="Arial" w:cs="Arial"/>
          <w:b/>
          <w:spacing w:val="-2"/>
          <w:sz w:val="24"/>
          <w:szCs w:val="24"/>
        </w:rPr>
        <w:t xml:space="preserve"> </w:t>
      </w:r>
      <w:r w:rsidRPr="00924907">
        <w:rPr>
          <w:rFonts w:ascii="Arial" w:hAnsi="Arial" w:cs="Arial"/>
          <w:b/>
          <w:sz w:val="24"/>
          <w:szCs w:val="24"/>
        </w:rPr>
        <w:t>Hidrocarburos</w:t>
      </w:r>
      <w:r w:rsidRPr="00924907">
        <w:rPr>
          <w:rFonts w:ascii="Arial" w:hAnsi="Arial" w:cs="Arial"/>
          <w:b/>
          <w:spacing w:val="-1"/>
          <w:sz w:val="24"/>
          <w:szCs w:val="24"/>
        </w:rPr>
        <w:t xml:space="preserve"> </w:t>
      </w:r>
      <w:r w:rsidRPr="00924907">
        <w:rPr>
          <w:rFonts w:ascii="Arial" w:hAnsi="Arial" w:cs="Arial"/>
          <w:b/>
          <w:spacing w:val="-2"/>
          <w:sz w:val="24"/>
          <w:szCs w:val="24"/>
        </w:rPr>
        <w:t>S.A.S.</w:t>
      </w:r>
    </w:p>
    <w:p w14:paraId="776C8A47"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Opinión</w:t>
      </w:r>
      <w:r w:rsidRPr="00924907">
        <w:rPr>
          <w:rFonts w:ascii="Arial" w:hAnsi="Arial" w:cs="Arial"/>
          <w:b/>
          <w:spacing w:val="-10"/>
          <w:sz w:val="24"/>
          <w:szCs w:val="24"/>
        </w:rPr>
        <w:t xml:space="preserve"> </w:t>
      </w:r>
      <w:r w:rsidRPr="00924907">
        <w:rPr>
          <w:rFonts w:ascii="Arial" w:hAnsi="Arial" w:cs="Arial"/>
          <w:b/>
          <w:sz w:val="24"/>
          <w:szCs w:val="24"/>
        </w:rPr>
        <w:t>contable:</w:t>
      </w:r>
      <w:r w:rsidRPr="00924907">
        <w:rPr>
          <w:rFonts w:ascii="Arial" w:hAnsi="Arial" w:cs="Arial"/>
          <w:b/>
          <w:spacing w:val="-10"/>
          <w:sz w:val="24"/>
          <w:szCs w:val="24"/>
        </w:rPr>
        <w:t xml:space="preserve"> </w:t>
      </w:r>
      <w:r w:rsidRPr="00924907">
        <w:rPr>
          <w:rFonts w:ascii="Arial" w:hAnsi="Arial" w:cs="Arial"/>
          <w:b/>
          <w:sz w:val="24"/>
          <w:szCs w:val="24"/>
        </w:rPr>
        <w:t>sin</w:t>
      </w:r>
      <w:r w:rsidRPr="00924907">
        <w:rPr>
          <w:rFonts w:ascii="Arial" w:hAnsi="Arial" w:cs="Arial"/>
          <w:b/>
          <w:spacing w:val="-10"/>
          <w:sz w:val="24"/>
          <w:szCs w:val="24"/>
        </w:rPr>
        <w:t xml:space="preserve"> </w:t>
      </w:r>
      <w:r w:rsidRPr="00924907">
        <w:rPr>
          <w:rFonts w:ascii="Arial" w:hAnsi="Arial" w:cs="Arial"/>
          <w:b/>
          <w:spacing w:val="-2"/>
          <w:sz w:val="24"/>
          <w:szCs w:val="24"/>
        </w:rPr>
        <w:t>salvedades.</w:t>
      </w:r>
    </w:p>
    <w:p w14:paraId="1A01AF12"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lastRenderedPageBreak/>
        <w:t>Incorrección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cantidad</w:t>
      </w:r>
      <w:r w:rsidRPr="00906633">
        <w:rPr>
          <w:rFonts w:ascii="Arial" w:hAnsi="Arial" w:cs="Arial"/>
          <w:spacing w:val="-14"/>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inventarios,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$505,07</w:t>
      </w:r>
      <w:r w:rsidRPr="00906633">
        <w:rPr>
          <w:rFonts w:ascii="Arial" w:hAnsi="Arial" w:cs="Arial"/>
          <w:spacing w:val="-14"/>
          <w:sz w:val="24"/>
          <w:szCs w:val="24"/>
        </w:rPr>
        <w:t xml:space="preserve"> </w:t>
      </w:r>
      <w:r w:rsidRPr="00906633">
        <w:rPr>
          <w:rFonts w:ascii="Arial" w:hAnsi="Arial" w:cs="Arial"/>
          <w:sz w:val="24"/>
          <w:szCs w:val="24"/>
        </w:rPr>
        <w:t>millones,</w:t>
      </w:r>
      <w:r w:rsidRPr="00906633">
        <w:rPr>
          <w:rFonts w:ascii="Arial" w:hAnsi="Arial" w:cs="Arial"/>
          <w:spacing w:val="-14"/>
          <w:sz w:val="24"/>
          <w:szCs w:val="24"/>
        </w:rPr>
        <w:t xml:space="preserve"> </w:t>
      </w:r>
      <w:r w:rsidRPr="00906633">
        <w:rPr>
          <w:rFonts w:ascii="Arial" w:hAnsi="Arial" w:cs="Arial"/>
          <w:sz w:val="24"/>
          <w:szCs w:val="24"/>
        </w:rPr>
        <w:t>debido a</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cuentas</w:t>
      </w:r>
      <w:r w:rsidRPr="00906633">
        <w:rPr>
          <w:rFonts w:ascii="Arial" w:hAnsi="Arial" w:cs="Arial"/>
          <w:spacing w:val="-7"/>
          <w:sz w:val="24"/>
          <w:szCs w:val="24"/>
        </w:rPr>
        <w:t xml:space="preserve"> </w:t>
      </w:r>
      <w:r w:rsidRPr="00906633">
        <w:rPr>
          <w:rFonts w:ascii="Arial" w:hAnsi="Arial" w:cs="Arial"/>
          <w:sz w:val="24"/>
          <w:szCs w:val="24"/>
        </w:rPr>
        <w:t>contables</w:t>
      </w:r>
      <w:r w:rsidRPr="00906633">
        <w:rPr>
          <w:rFonts w:ascii="Arial" w:hAnsi="Arial" w:cs="Arial"/>
          <w:spacing w:val="-7"/>
          <w:sz w:val="24"/>
          <w:szCs w:val="24"/>
        </w:rPr>
        <w:t xml:space="preserve"> </w:t>
      </w:r>
      <w:r w:rsidRPr="00906633">
        <w:rPr>
          <w:rFonts w:ascii="Arial" w:hAnsi="Arial" w:cs="Arial"/>
          <w:sz w:val="24"/>
          <w:szCs w:val="24"/>
        </w:rPr>
        <w:t>materiales</w:t>
      </w:r>
      <w:r w:rsidRPr="00906633">
        <w:rPr>
          <w:rFonts w:ascii="Arial" w:hAnsi="Arial" w:cs="Arial"/>
          <w:spacing w:val="-7"/>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prestación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servicios y bienes muebles en bodega presentaron una diferencia en cuanto lo reportado</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CENIT</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balance</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Kardex</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inventarios, con corte a 31 de diciembre del 2024, reflejando un inventario remanente de $505,00 millones.</w:t>
      </w:r>
    </w:p>
    <w:p w14:paraId="4DA600F5" w14:textId="77777777" w:rsidR="00924907" w:rsidRDefault="00137D9D" w:rsidP="00924907">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Esta</w:t>
      </w:r>
      <w:r w:rsidRPr="00906633">
        <w:rPr>
          <w:rFonts w:ascii="Arial" w:hAnsi="Arial" w:cs="Arial"/>
          <w:spacing w:val="-1"/>
          <w:sz w:val="24"/>
          <w:szCs w:val="24"/>
        </w:rPr>
        <w:t xml:space="preserve"> </w:t>
      </w:r>
      <w:r w:rsidRPr="00906633">
        <w:rPr>
          <w:rFonts w:ascii="Arial" w:hAnsi="Arial" w:cs="Arial"/>
          <w:sz w:val="24"/>
          <w:szCs w:val="24"/>
        </w:rPr>
        <w:t>diferencia</w:t>
      </w:r>
      <w:r w:rsidRPr="00906633">
        <w:rPr>
          <w:rFonts w:ascii="Arial" w:hAnsi="Arial" w:cs="Arial"/>
          <w:spacing w:val="2"/>
          <w:sz w:val="24"/>
          <w:szCs w:val="24"/>
        </w:rPr>
        <w:t xml:space="preserve"> </w:t>
      </w:r>
      <w:r w:rsidRPr="00906633">
        <w:rPr>
          <w:rFonts w:ascii="Arial" w:hAnsi="Arial" w:cs="Arial"/>
          <w:sz w:val="24"/>
          <w:szCs w:val="24"/>
        </w:rPr>
        <w:t>correspondió</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materiales</w:t>
      </w:r>
      <w:r w:rsidRPr="00906633">
        <w:rPr>
          <w:rFonts w:ascii="Arial" w:hAnsi="Arial" w:cs="Arial"/>
          <w:spacing w:val="2"/>
          <w:sz w:val="24"/>
          <w:szCs w:val="24"/>
        </w:rPr>
        <w:t xml:space="preserve"> </w:t>
      </w:r>
      <w:r w:rsidRPr="00906633">
        <w:rPr>
          <w:rFonts w:ascii="Arial" w:hAnsi="Arial" w:cs="Arial"/>
          <w:sz w:val="24"/>
          <w:szCs w:val="24"/>
        </w:rPr>
        <w:t>registrados</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pacing w:val="-2"/>
          <w:sz w:val="24"/>
          <w:szCs w:val="24"/>
        </w:rPr>
        <w:t>centro</w:t>
      </w:r>
      <w:r w:rsidR="00924907">
        <w:rPr>
          <w:rFonts w:ascii="Arial" w:hAnsi="Arial" w:cs="Arial"/>
          <w:spacing w:val="-2"/>
          <w:sz w:val="24"/>
          <w:szCs w:val="24"/>
        </w:rPr>
        <w:t xml:space="preserve"> </w:t>
      </w:r>
      <w:r w:rsidRPr="00906633">
        <w:rPr>
          <w:rFonts w:ascii="Arial" w:hAnsi="Arial" w:cs="Arial"/>
          <w:sz w:val="24"/>
          <w:szCs w:val="24"/>
        </w:rPr>
        <w:t>logístico</w:t>
      </w:r>
      <w:r w:rsidRPr="00906633">
        <w:rPr>
          <w:rFonts w:ascii="Arial" w:hAnsi="Arial" w:cs="Arial"/>
          <w:spacing w:val="14"/>
          <w:sz w:val="24"/>
          <w:szCs w:val="24"/>
        </w:rPr>
        <w:t xml:space="preserve"> </w:t>
      </w:r>
      <w:r w:rsidRPr="00906633">
        <w:rPr>
          <w:rFonts w:ascii="Arial" w:hAnsi="Arial" w:cs="Arial"/>
          <w:sz w:val="24"/>
          <w:szCs w:val="24"/>
        </w:rPr>
        <w:t>8000</w:t>
      </w:r>
      <w:r w:rsidRPr="00906633">
        <w:rPr>
          <w:rFonts w:ascii="Arial" w:hAnsi="Arial" w:cs="Arial"/>
          <w:spacing w:val="16"/>
          <w:sz w:val="24"/>
          <w:szCs w:val="24"/>
        </w:rPr>
        <w:t xml:space="preserve"> </w:t>
      </w:r>
      <w:r w:rsidRPr="00906633">
        <w:rPr>
          <w:rFonts w:ascii="Arial" w:hAnsi="Arial" w:cs="Arial"/>
          <w:sz w:val="24"/>
          <w:szCs w:val="24"/>
        </w:rPr>
        <w:t>(CAPEX),</w:t>
      </w:r>
      <w:r w:rsidRPr="00906633">
        <w:rPr>
          <w:rFonts w:ascii="Arial" w:hAnsi="Arial" w:cs="Arial"/>
          <w:spacing w:val="17"/>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contravino</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establecido</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pacing w:val="-2"/>
          <w:sz w:val="24"/>
          <w:szCs w:val="24"/>
        </w:rPr>
        <w:t>numeral</w:t>
      </w:r>
      <w:r w:rsidR="00924907">
        <w:rPr>
          <w:rFonts w:ascii="Arial" w:hAnsi="Arial" w:cs="Arial"/>
          <w:spacing w:val="-2"/>
          <w:sz w:val="24"/>
          <w:szCs w:val="24"/>
        </w:rPr>
        <w:t xml:space="preserve"> </w:t>
      </w:r>
      <w:r w:rsidRPr="00906633">
        <w:rPr>
          <w:rFonts w:ascii="Arial" w:hAnsi="Arial" w:cs="Arial"/>
          <w:sz w:val="24"/>
          <w:szCs w:val="24"/>
        </w:rPr>
        <w:t xml:space="preserve">14 del Instructivo para atención de materiales bajo contratos de </w:t>
      </w:r>
      <w:r w:rsidRPr="00906633">
        <w:rPr>
          <w:rFonts w:ascii="Arial" w:hAnsi="Arial" w:cs="Arial"/>
          <w:spacing w:val="-2"/>
          <w:sz w:val="24"/>
          <w:szCs w:val="24"/>
        </w:rPr>
        <w:t>mantenimiento</w:t>
      </w:r>
      <w:r w:rsidRPr="00906633">
        <w:rPr>
          <w:rFonts w:ascii="Arial" w:hAnsi="Arial" w:cs="Arial"/>
          <w:spacing w:val="-16"/>
          <w:sz w:val="24"/>
          <w:szCs w:val="24"/>
        </w:rPr>
        <w:t xml:space="preserve"> </w:t>
      </w:r>
      <w:r w:rsidRPr="00906633">
        <w:rPr>
          <w:rFonts w:ascii="Arial" w:hAnsi="Arial" w:cs="Arial"/>
          <w:spacing w:val="-2"/>
          <w:sz w:val="24"/>
          <w:szCs w:val="24"/>
        </w:rPr>
        <w:t>integral</w:t>
      </w:r>
      <w:r w:rsidRPr="00906633">
        <w:rPr>
          <w:rFonts w:ascii="Arial" w:hAnsi="Arial" w:cs="Arial"/>
          <w:spacing w:val="-16"/>
          <w:sz w:val="24"/>
          <w:szCs w:val="24"/>
        </w:rPr>
        <w:t xml:space="preserve"> </w:t>
      </w:r>
      <w:r w:rsidRPr="00906633">
        <w:rPr>
          <w:rFonts w:ascii="Arial" w:hAnsi="Arial" w:cs="Arial"/>
          <w:spacing w:val="-2"/>
          <w:sz w:val="24"/>
          <w:szCs w:val="24"/>
        </w:rPr>
        <w:t>ASA-IN-049</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CENIT</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generó</w:t>
      </w:r>
      <w:r w:rsidRPr="00906633">
        <w:rPr>
          <w:rFonts w:ascii="Arial" w:hAnsi="Arial" w:cs="Arial"/>
          <w:spacing w:val="-16"/>
          <w:sz w:val="24"/>
          <w:szCs w:val="24"/>
        </w:rPr>
        <w:t xml:space="preserve"> </w:t>
      </w:r>
      <w:r w:rsidRPr="00906633">
        <w:rPr>
          <w:rFonts w:ascii="Arial" w:hAnsi="Arial" w:cs="Arial"/>
          <w:spacing w:val="-2"/>
          <w:sz w:val="24"/>
          <w:szCs w:val="24"/>
        </w:rPr>
        <w:t xml:space="preserve">sobrestimación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cuenta</w:t>
      </w:r>
      <w:r w:rsidRPr="00906633">
        <w:rPr>
          <w:rFonts w:ascii="Arial" w:hAnsi="Arial" w:cs="Arial"/>
          <w:spacing w:val="11"/>
          <w:sz w:val="24"/>
          <w:szCs w:val="24"/>
        </w:rPr>
        <w:t xml:space="preserve"> </w:t>
      </w:r>
      <w:r w:rsidRPr="00906633">
        <w:rPr>
          <w:rFonts w:ascii="Arial" w:hAnsi="Arial" w:cs="Arial"/>
          <w:sz w:val="24"/>
          <w:szCs w:val="24"/>
        </w:rPr>
        <w:t>contable</w:t>
      </w:r>
      <w:r w:rsidRPr="00906633">
        <w:rPr>
          <w:rFonts w:ascii="Arial" w:hAnsi="Arial" w:cs="Arial"/>
          <w:spacing w:val="11"/>
          <w:sz w:val="24"/>
          <w:szCs w:val="24"/>
        </w:rPr>
        <w:t xml:space="preserve"> </w:t>
      </w:r>
      <w:r w:rsidRPr="00906633">
        <w:rPr>
          <w:rFonts w:ascii="Arial" w:hAnsi="Arial" w:cs="Arial"/>
          <w:sz w:val="24"/>
          <w:szCs w:val="24"/>
        </w:rPr>
        <w:t>materiales</w:t>
      </w:r>
      <w:r w:rsidRPr="00906633">
        <w:rPr>
          <w:rFonts w:ascii="Arial" w:hAnsi="Arial" w:cs="Arial"/>
          <w:spacing w:val="12"/>
          <w:sz w:val="24"/>
          <w:szCs w:val="24"/>
        </w:rPr>
        <w:t xml:space="preserve"> </w:t>
      </w:r>
      <w:r w:rsidRPr="00906633">
        <w:rPr>
          <w:rFonts w:ascii="Arial" w:hAnsi="Arial" w:cs="Arial"/>
          <w:sz w:val="24"/>
          <w:szCs w:val="24"/>
        </w:rPr>
        <w:t>para</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prestación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servicios,</w:t>
      </w:r>
      <w:r w:rsidRPr="00906633">
        <w:rPr>
          <w:rFonts w:ascii="Arial" w:hAnsi="Arial" w:cs="Arial"/>
          <w:spacing w:val="12"/>
          <w:sz w:val="24"/>
          <w:szCs w:val="24"/>
        </w:rPr>
        <w:t xml:space="preserve"> </w:t>
      </w:r>
      <w:r w:rsidRPr="00906633">
        <w:rPr>
          <w:rFonts w:ascii="Arial" w:hAnsi="Arial" w:cs="Arial"/>
          <w:spacing w:val="-5"/>
          <w:sz w:val="24"/>
          <w:szCs w:val="24"/>
        </w:rPr>
        <w:t>por</w:t>
      </w:r>
      <w:r w:rsidR="00924907">
        <w:rPr>
          <w:rFonts w:ascii="Arial" w:hAnsi="Arial" w:cs="Arial"/>
          <w:spacing w:val="-5"/>
          <w:sz w:val="24"/>
          <w:szCs w:val="24"/>
        </w:rPr>
        <w:t xml:space="preserve"> </w:t>
      </w:r>
      <w:r w:rsidRPr="00906633">
        <w:rPr>
          <w:rFonts w:ascii="Arial" w:hAnsi="Arial" w:cs="Arial"/>
          <w:spacing w:val="-4"/>
          <w:sz w:val="24"/>
          <w:szCs w:val="24"/>
        </w:rPr>
        <w:t>$505,07</w:t>
      </w:r>
      <w:r w:rsidRPr="00906633">
        <w:rPr>
          <w:rFonts w:ascii="Arial" w:hAnsi="Arial" w:cs="Arial"/>
          <w:spacing w:val="-7"/>
          <w:sz w:val="24"/>
          <w:szCs w:val="24"/>
        </w:rPr>
        <w:t xml:space="preserve"> </w:t>
      </w:r>
      <w:r w:rsidRPr="00906633">
        <w:rPr>
          <w:rFonts w:ascii="Arial" w:hAnsi="Arial" w:cs="Arial"/>
          <w:spacing w:val="-2"/>
          <w:sz w:val="24"/>
          <w:szCs w:val="24"/>
        </w:rPr>
        <w:t>millones.</w:t>
      </w:r>
    </w:p>
    <w:p w14:paraId="747F926A"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1"/>
          <w:sz w:val="24"/>
          <w:szCs w:val="24"/>
        </w:rPr>
        <w:t xml:space="preserve"> </w:t>
      </w:r>
      <w:r w:rsidRPr="00906633">
        <w:rPr>
          <w:rFonts w:ascii="Arial" w:hAnsi="Arial" w:cs="Arial"/>
          <w:spacing w:val="-2"/>
          <w:sz w:val="24"/>
          <w:szCs w:val="24"/>
        </w:rPr>
        <w:t>de</w:t>
      </w:r>
      <w:r w:rsidRPr="00906633">
        <w:rPr>
          <w:rFonts w:ascii="Arial" w:hAnsi="Arial" w:cs="Arial"/>
          <w:spacing w:val="-11"/>
          <w:sz w:val="24"/>
          <w:szCs w:val="24"/>
        </w:rPr>
        <w:t xml:space="preserve"> </w:t>
      </w:r>
      <w:r w:rsidRPr="00906633">
        <w:rPr>
          <w:rFonts w:ascii="Arial" w:hAnsi="Arial" w:cs="Arial"/>
          <w:spacing w:val="-2"/>
          <w:sz w:val="24"/>
          <w:szCs w:val="24"/>
        </w:rPr>
        <w:t>cantidad</w:t>
      </w:r>
      <w:r w:rsidRPr="00906633">
        <w:rPr>
          <w:rFonts w:ascii="Arial" w:hAnsi="Arial" w:cs="Arial"/>
          <w:spacing w:val="-11"/>
          <w:sz w:val="24"/>
          <w:szCs w:val="24"/>
        </w:rPr>
        <w:t xml:space="preserve"> </w:t>
      </w:r>
      <w:r w:rsidRPr="00906633">
        <w:rPr>
          <w:rFonts w:ascii="Arial" w:hAnsi="Arial" w:cs="Arial"/>
          <w:spacing w:val="-2"/>
          <w:sz w:val="24"/>
          <w:szCs w:val="24"/>
        </w:rPr>
        <w:t>en</w:t>
      </w:r>
      <w:r w:rsidRPr="00906633">
        <w:rPr>
          <w:rFonts w:ascii="Arial" w:hAnsi="Arial" w:cs="Arial"/>
          <w:spacing w:val="-11"/>
          <w:sz w:val="24"/>
          <w:szCs w:val="24"/>
        </w:rPr>
        <w:t xml:space="preserve"> </w:t>
      </w:r>
      <w:r w:rsidRPr="00906633">
        <w:rPr>
          <w:rFonts w:ascii="Arial" w:hAnsi="Arial" w:cs="Arial"/>
          <w:spacing w:val="-2"/>
          <w:sz w:val="24"/>
          <w:szCs w:val="24"/>
        </w:rPr>
        <w:t>propiedades,</w:t>
      </w:r>
      <w:r w:rsidRPr="00906633">
        <w:rPr>
          <w:rFonts w:ascii="Arial" w:hAnsi="Arial" w:cs="Arial"/>
          <w:spacing w:val="-11"/>
          <w:sz w:val="24"/>
          <w:szCs w:val="24"/>
        </w:rPr>
        <w:t xml:space="preserve"> </w:t>
      </w:r>
      <w:r w:rsidRPr="00906633">
        <w:rPr>
          <w:rFonts w:ascii="Arial" w:hAnsi="Arial" w:cs="Arial"/>
          <w:spacing w:val="-2"/>
          <w:sz w:val="24"/>
          <w:szCs w:val="24"/>
        </w:rPr>
        <w:t>planta</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equipo,</w:t>
      </w:r>
      <w:r w:rsidRPr="00906633">
        <w:rPr>
          <w:rFonts w:ascii="Arial" w:hAnsi="Arial" w:cs="Arial"/>
          <w:spacing w:val="-11"/>
          <w:sz w:val="24"/>
          <w:szCs w:val="24"/>
        </w:rPr>
        <w:t xml:space="preserve"> </w:t>
      </w:r>
      <w:r w:rsidRPr="00906633">
        <w:rPr>
          <w:rFonts w:ascii="Arial" w:hAnsi="Arial" w:cs="Arial"/>
          <w:spacing w:val="-2"/>
          <w:sz w:val="24"/>
          <w:szCs w:val="24"/>
        </w:rPr>
        <w:t>por</w:t>
      </w:r>
      <w:r w:rsidRPr="00906633">
        <w:rPr>
          <w:rFonts w:ascii="Arial" w:hAnsi="Arial" w:cs="Arial"/>
          <w:spacing w:val="-11"/>
          <w:sz w:val="24"/>
          <w:szCs w:val="24"/>
        </w:rPr>
        <w:t xml:space="preserve"> </w:t>
      </w:r>
      <w:r w:rsidRPr="00906633">
        <w:rPr>
          <w:rFonts w:ascii="Arial" w:hAnsi="Arial" w:cs="Arial"/>
          <w:spacing w:val="-2"/>
          <w:sz w:val="24"/>
          <w:szCs w:val="24"/>
        </w:rPr>
        <w:t xml:space="preserve">$159,17 </w:t>
      </w:r>
      <w:r w:rsidRPr="00906633">
        <w:rPr>
          <w:rFonts w:ascii="Arial" w:hAnsi="Arial" w:cs="Arial"/>
          <w:sz w:val="24"/>
          <w:szCs w:val="24"/>
        </w:rPr>
        <w:t>millones, debido a que en la Estación Vasconia no se identificó físicamente</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activo</w:t>
      </w:r>
      <w:r w:rsidRPr="00906633">
        <w:rPr>
          <w:rFonts w:ascii="Arial" w:hAnsi="Arial" w:cs="Arial"/>
          <w:spacing w:val="40"/>
          <w:sz w:val="24"/>
          <w:szCs w:val="24"/>
        </w:rPr>
        <w:t xml:space="preserve"> </w:t>
      </w:r>
      <w:r w:rsidRPr="00906633">
        <w:rPr>
          <w:rFonts w:ascii="Arial" w:hAnsi="Arial" w:cs="Arial"/>
          <w:sz w:val="24"/>
          <w:szCs w:val="24"/>
        </w:rPr>
        <w:t>denominado</w:t>
      </w:r>
      <w:r w:rsidRPr="00906633">
        <w:rPr>
          <w:rFonts w:ascii="Arial" w:hAnsi="Arial" w:cs="Arial"/>
          <w:spacing w:val="40"/>
          <w:sz w:val="24"/>
          <w:szCs w:val="24"/>
        </w:rPr>
        <w:t xml:space="preserve"> </w:t>
      </w:r>
      <w:r w:rsidRPr="00906633">
        <w:rPr>
          <w:rFonts w:ascii="Arial" w:hAnsi="Arial" w:cs="Arial"/>
          <w:sz w:val="24"/>
          <w:szCs w:val="24"/>
        </w:rPr>
        <w:t>unidad</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filtración</w:t>
      </w:r>
      <w:r w:rsidRPr="00906633">
        <w:rPr>
          <w:rFonts w:ascii="Arial" w:hAnsi="Arial" w:cs="Arial"/>
          <w:spacing w:val="40"/>
          <w:sz w:val="24"/>
          <w:szCs w:val="24"/>
        </w:rPr>
        <w:t xml:space="preserve"> </w:t>
      </w:r>
      <w:r w:rsidRPr="00906633">
        <w:rPr>
          <w:rFonts w:ascii="Arial" w:hAnsi="Arial" w:cs="Arial"/>
          <w:sz w:val="24"/>
          <w:szCs w:val="24"/>
        </w:rPr>
        <w:t>filtro</w:t>
      </w:r>
      <w:r w:rsidRPr="00906633">
        <w:rPr>
          <w:rFonts w:ascii="Arial" w:hAnsi="Arial" w:cs="Arial"/>
          <w:spacing w:val="40"/>
          <w:sz w:val="24"/>
          <w:szCs w:val="24"/>
        </w:rPr>
        <w:t xml:space="preserve"> </w:t>
      </w:r>
      <w:r w:rsidRPr="00906633">
        <w:rPr>
          <w:rFonts w:ascii="Arial" w:hAnsi="Arial" w:cs="Arial"/>
          <w:sz w:val="24"/>
          <w:szCs w:val="24"/>
        </w:rPr>
        <w:t>arenas y gravas filtro N-1, con placa de inventario 111922 e identificación</w:t>
      </w:r>
      <w:r w:rsidRPr="00906633">
        <w:rPr>
          <w:rFonts w:ascii="Arial" w:hAnsi="Arial" w:cs="Arial"/>
          <w:spacing w:val="40"/>
          <w:sz w:val="24"/>
          <w:szCs w:val="24"/>
        </w:rPr>
        <w:t xml:space="preserve"> </w:t>
      </w:r>
      <w:r w:rsidRPr="00906633">
        <w:rPr>
          <w:rFonts w:ascii="Arial" w:hAnsi="Arial" w:cs="Arial"/>
          <w:sz w:val="24"/>
          <w:szCs w:val="24"/>
        </w:rPr>
        <w:t xml:space="preserve">de activo 1700011964, en la ubicación prevista por el área, según lo </w:t>
      </w:r>
      <w:r w:rsidRPr="00906633">
        <w:rPr>
          <w:rFonts w:ascii="Arial" w:hAnsi="Arial" w:cs="Arial"/>
          <w:spacing w:val="-4"/>
          <w:sz w:val="24"/>
          <w:szCs w:val="24"/>
        </w:rPr>
        <w:t>establecido</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base</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datos</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control</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activos</w:t>
      </w:r>
      <w:r w:rsidRPr="00906633">
        <w:rPr>
          <w:rFonts w:ascii="Arial" w:hAnsi="Arial" w:cs="Arial"/>
          <w:spacing w:val="-13"/>
          <w:sz w:val="24"/>
          <w:szCs w:val="24"/>
        </w:rPr>
        <w:t xml:space="preserve"> </w:t>
      </w:r>
      <w:r w:rsidRPr="00906633">
        <w:rPr>
          <w:rFonts w:ascii="Arial" w:hAnsi="Arial" w:cs="Arial"/>
          <w:spacing w:val="-4"/>
          <w:sz w:val="24"/>
          <w:szCs w:val="24"/>
        </w:rPr>
        <w:t>fijos</w:t>
      </w:r>
      <w:r w:rsidRPr="00906633">
        <w:rPr>
          <w:rFonts w:ascii="Arial" w:hAnsi="Arial" w:cs="Arial"/>
          <w:spacing w:val="-13"/>
          <w:sz w:val="24"/>
          <w:szCs w:val="24"/>
        </w:rPr>
        <w:t xml:space="preserve"> </w:t>
      </w:r>
      <w:r w:rsidRPr="00906633">
        <w:rPr>
          <w:rFonts w:ascii="Arial" w:hAnsi="Arial" w:cs="Arial"/>
          <w:spacing w:val="-4"/>
          <w:sz w:val="24"/>
          <w:szCs w:val="24"/>
        </w:rPr>
        <w:t xml:space="preserve">proporcionada </w:t>
      </w:r>
      <w:r w:rsidRPr="00906633">
        <w:rPr>
          <w:rFonts w:ascii="Arial" w:hAnsi="Arial" w:cs="Arial"/>
          <w:sz w:val="24"/>
          <w:szCs w:val="24"/>
        </w:rPr>
        <w:t>por la entidad antes de la inspección.</w:t>
      </w:r>
    </w:p>
    <w:p w14:paraId="5D20DD6C" w14:textId="77777777" w:rsidR="00924907" w:rsidRDefault="00137D9D" w:rsidP="00924907">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El equipo instalado y en operación no coincidió con la información registrada</w:t>
      </w:r>
      <w:r w:rsidRPr="00906633">
        <w:rPr>
          <w:rFonts w:ascii="Arial" w:hAnsi="Arial" w:cs="Arial"/>
          <w:spacing w:val="32"/>
          <w:sz w:val="24"/>
          <w:szCs w:val="24"/>
        </w:rPr>
        <w:t xml:space="preserve"> </w:t>
      </w:r>
      <w:r w:rsidRPr="00906633">
        <w:rPr>
          <w:rFonts w:ascii="Arial" w:hAnsi="Arial" w:cs="Arial"/>
          <w:sz w:val="24"/>
          <w:szCs w:val="24"/>
        </w:rPr>
        <w:t>en</w:t>
      </w:r>
      <w:r w:rsidRPr="00906633">
        <w:rPr>
          <w:rFonts w:ascii="Arial" w:hAnsi="Arial" w:cs="Arial"/>
          <w:spacing w:val="32"/>
          <w:sz w:val="24"/>
          <w:szCs w:val="24"/>
        </w:rPr>
        <w:t xml:space="preserve"> </w:t>
      </w:r>
      <w:r w:rsidRPr="00906633">
        <w:rPr>
          <w:rFonts w:ascii="Arial" w:hAnsi="Arial" w:cs="Arial"/>
          <w:sz w:val="24"/>
          <w:szCs w:val="24"/>
        </w:rPr>
        <w:t>el</w:t>
      </w:r>
      <w:r w:rsidRPr="00906633">
        <w:rPr>
          <w:rFonts w:ascii="Arial" w:hAnsi="Arial" w:cs="Arial"/>
          <w:spacing w:val="32"/>
          <w:sz w:val="24"/>
          <w:szCs w:val="24"/>
        </w:rPr>
        <w:t xml:space="preserve"> </w:t>
      </w:r>
      <w:r w:rsidRPr="00906633">
        <w:rPr>
          <w:rFonts w:ascii="Arial" w:hAnsi="Arial" w:cs="Arial"/>
          <w:sz w:val="24"/>
          <w:szCs w:val="24"/>
        </w:rPr>
        <w:t>SAP,</w:t>
      </w:r>
      <w:r w:rsidRPr="00906633">
        <w:rPr>
          <w:rFonts w:ascii="Arial" w:hAnsi="Arial" w:cs="Arial"/>
          <w:spacing w:val="32"/>
          <w:sz w:val="24"/>
          <w:szCs w:val="24"/>
        </w:rPr>
        <w:t xml:space="preserve"> </w:t>
      </w:r>
      <w:r w:rsidRPr="00906633">
        <w:rPr>
          <w:rFonts w:ascii="Arial" w:hAnsi="Arial" w:cs="Arial"/>
          <w:sz w:val="24"/>
          <w:szCs w:val="24"/>
        </w:rPr>
        <w:t>puesto</w:t>
      </w:r>
      <w:r w:rsidRPr="00906633">
        <w:rPr>
          <w:rFonts w:ascii="Arial" w:hAnsi="Arial" w:cs="Arial"/>
          <w:spacing w:val="32"/>
          <w:sz w:val="24"/>
          <w:szCs w:val="24"/>
        </w:rPr>
        <w:t xml:space="preserve"> </w:t>
      </w:r>
      <w:r w:rsidRPr="00906633">
        <w:rPr>
          <w:rFonts w:ascii="Arial" w:hAnsi="Arial" w:cs="Arial"/>
          <w:sz w:val="24"/>
          <w:szCs w:val="24"/>
        </w:rPr>
        <w:t>que</w:t>
      </w:r>
      <w:r w:rsidRPr="00906633">
        <w:rPr>
          <w:rFonts w:ascii="Arial" w:hAnsi="Arial" w:cs="Arial"/>
          <w:spacing w:val="32"/>
          <w:sz w:val="24"/>
          <w:szCs w:val="24"/>
        </w:rPr>
        <w:t xml:space="preserve"> </w:t>
      </w:r>
      <w:r w:rsidRPr="00906633">
        <w:rPr>
          <w:rFonts w:ascii="Arial" w:hAnsi="Arial" w:cs="Arial"/>
          <w:sz w:val="24"/>
          <w:szCs w:val="24"/>
        </w:rPr>
        <w:t>este</w:t>
      </w:r>
      <w:r w:rsidRPr="00906633">
        <w:rPr>
          <w:rFonts w:ascii="Arial" w:hAnsi="Arial" w:cs="Arial"/>
          <w:spacing w:val="32"/>
          <w:sz w:val="24"/>
          <w:szCs w:val="24"/>
        </w:rPr>
        <w:t xml:space="preserve"> </w:t>
      </w:r>
      <w:r w:rsidRPr="00906633">
        <w:rPr>
          <w:rFonts w:ascii="Arial" w:hAnsi="Arial" w:cs="Arial"/>
          <w:sz w:val="24"/>
          <w:szCs w:val="24"/>
        </w:rPr>
        <w:t>filtro</w:t>
      </w:r>
      <w:r w:rsidRPr="00906633">
        <w:rPr>
          <w:rFonts w:ascii="Arial" w:hAnsi="Arial" w:cs="Arial"/>
          <w:spacing w:val="32"/>
          <w:sz w:val="24"/>
          <w:szCs w:val="24"/>
        </w:rPr>
        <w:t xml:space="preserve"> </w:t>
      </w:r>
      <w:r w:rsidRPr="00906633">
        <w:rPr>
          <w:rFonts w:ascii="Arial" w:hAnsi="Arial" w:cs="Arial"/>
          <w:sz w:val="24"/>
          <w:szCs w:val="24"/>
        </w:rPr>
        <w:t>era</w:t>
      </w:r>
      <w:r w:rsidRPr="00906633">
        <w:rPr>
          <w:rFonts w:ascii="Arial" w:hAnsi="Arial" w:cs="Arial"/>
          <w:spacing w:val="32"/>
          <w:sz w:val="24"/>
          <w:szCs w:val="24"/>
        </w:rPr>
        <w:t xml:space="preserve"> </w:t>
      </w:r>
      <w:r w:rsidRPr="00906633">
        <w:rPr>
          <w:rFonts w:ascii="Arial" w:hAnsi="Arial" w:cs="Arial"/>
          <w:sz w:val="24"/>
          <w:szCs w:val="24"/>
        </w:rPr>
        <w:t>nuevo</w:t>
      </w:r>
      <w:r w:rsidRPr="00906633">
        <w:rPr>
          <w:rFonts w:ascii="Arial" w:hAnsi="Arial" w:cs="Arial"/>
          <w:spacing w:val="32"/>
          <w:sz w:val="24"/>
          <w:szCs w:val="24"/>
        </w:rPr>
        <w:t xml:space="preserve"> </w:t>
      </w:r>
      <w:r w:rsidRPr="00906633">
        <w:rPr>
          <w:rFonts w:ascii="Arial" w:hAnsi="Arial" w:cs="Arial"/>
          <w:sz w:val="24"/>
          <w:szCs w:val="24"/>
        </w:rPr>
        <w:t>y</w:t>
      </w:r>
      <w:r w:rsidRPr="00906633">
        <w:rPr>
          <w:rFonts w:ascii="Arial" w:hAnsi="Arial" w:cs="Arial"/>
          <w:spacing w:val="32"/>
          <w:sz w:val="24"/>
          <w:szCs w:val="24"/>
        </w:rPr>
        <w:t xml:space="preserve"> </w:t>
      </w:r>
      <w:r w:rsidRPr="00906633">
        <w:rPr>
          <w:rFonts w:ascii="Arial" w:hAnsi="Arial" w:cs="Arial"/>
          <w:sz w:val="24"/>
          <w:szCs w:val="24"/>
        </w:rPr>
        <w:t>se</w:t>
      </w:r>
      <w:r w:rsidRPr="00906633">
        <w:rPr>
          <w:rFonts w:ascii="Arial" w:hAnsi="Arial" w:cs="Arial"/>
          <w:spacing w:val="32"/>
          <w:sz w:val="24"/>
          <w:szCs w:val="24"/>
        </w:rPr>
        <w:t xml:space="preserve"> </w:t>
      </w:r>
      <w:r w:rsidRPr="00906633">
        <w:rPr>
          <w:rFonts w:ascii="Arial" w:hAnsi="Arial" w:cs="Arial"/>
          <w:sz w:val="24"/>
          <w:szCs w:val="24"/>
        </w:rPr>
        <w:t>instaló en</w:t>
      </w:r>
      <w:r w:rsidRPr="00906633">
        <w:rPr>
          <w:rFonts w:ascii="Arial" w:hAnsi="Arial" w:cs="Arial"/>
          <w:spacing w:val="49"/>
          <w:w w:val="150"/>
          <w:sz w:val="24"/>
          <w:szCs w:val="24"/>
        </w:rPr>
        <w:t xml:space="preserve"> </w:t>
      </w:r>
      <w:r w:rsidRPr="00906633">
        <w:rPr>
          <w:rFonts w:ascii="Arial" w:hAnsi="Arial" w:cs="Arial"/>
          <w:sz w:val="24"/>
          <w:szCs w:val="24"/>
        </w:rPr>
        <w:t>diciembre</w:t>
      </w:r>
      <w:r w:rsidRPr="00906633">
        <w:rPr>
          <w:rFonts w:ascii="Arial" w:hAnsi="Arial" w:cs="Arial"/>
          <w:spacing w:val="49"/>
          <w:w w:val="150"/>
          <w:sz w:val="24"/>
          <w:szCs w:val="24"/>
        </w:rPr>
        <w:t xml:space="preserve"> </w:t>
      </w:r>
      <w:r w:rsidRPr="00906633">
        <w:rPr>
          <w:rFonts w:ascii="Arial" w:hAnsi="Arial" w:cs="Arial"/>
          <w:sz w:val="24"/>
          <w:szCs w:val="24"/>
        </w:rPr>
        <w:t>de</w:t>
      </w:r>
      <w:r w:rsidRPr="00906633">
        <w:rPr>
          <w:rFonts w:ascii="Arial" w:hAnsi="Arial" w:cs="Arial"/>
          <w:spacing w:val="50"/>
          <w:w w:val="150"/>
          <w:sz w:val="24"/>
          <w:szCs w:val="24"/>
        </w:rPr>
        <w:t xml:space="preserve"> </w:t>
      </w:r>
      <w:r w:rsidRPr="00906633">
        <w:rPr>
          <w:rFonts w:ascii="Arial" w:hAnsi="Arial" w:cs="Arial"/>
          <w:sz w:val="24"/>
          <w:szCs w:val="24"/>
        </w:rPr>
        <w:t>2023.</w:t>
      </w:r>
      <w:r w:rsidRPr="00906633">
        <w:rPr>
          <w:rFonts w:ascii="Arial" w:hAnsi="Arial" w:cs="Arial"/>
          <w:spacing w:val="49"/>
          <w:w w:val="150"/>
          <w:sz w:val="24"/>
          <w:szCs w:val="24"/>
        </w:rPr>
        <w:t xml:space="preserve"> </w:t>
      </w:r>
      <w:r w:rsidRPr="00906633">
        <w:rPr>
          <w:rFonts w:ascii="Arial" w:hAnsi="Arial" w:cs="Arial"/>
          <w:sz w:val="24"/>
          <w:szCs w:val="24"/>
        </w:rPr>
        <w:t>La</w:t>
      </w:r>
      <w:r w:rsidRPr="00906633">
        <w:rPr>
          <w:rFonts w:ascii="Arial" w:hAnsi="Arial" w:cs="Arial"/>
          <w:spacing w:val="50"/>
          <w:w w:val="150"/>
          <w:sz w:val="24"/>
          <w:szCs w:val="24"/>
        </w:rPr>
        <w:t xml:space="preserve"> </w:t>
      </w:r>
      <w:r w:rsidRPr="00906633">
        <w:rPr>
          <w:rFonts w:ascii="Arial" w:hAnsi="Arial" w:cs="Arial"/>
          <w:sz w:val="24"/>
          <w:szCs w:val="24"/>
        </w:rPr>
        <w:t>situación</w:t>
      </w:r>
      <w:r w:rsidRPr="00906633">
        <w:rPr>
          <w:rFonts w:ascii="Arial" w:hAnsi="Arial" w:cs="Arial"/>
          <w:spacing w:val="49"/>
          <w:w w:val="150"/>
          <w:sz w:val="24"/>
          <w:szCs w:val="24"/>
        </w:rPr>
        <w:t xml:space="preserve"> </w:t>
      </w:r>
      <w:r w:rsidRPr="00906633">
        <w:rPr>
          <w:rFonts w:ascii="Arial" w:hAnsi="Arial" w:cs="Arial"/>
          <w:sz w:val="24"/>
          <w:szCs w:val="24"/>
        </w:rPr>
        <w:t>descrita</w:t>
      </w:r>
      <w:r w:rsidRPr="00906633">
        <w:rPr>
          <w:rFonts w:ascii="Arial" w:hAnsi="Arial" w:cs="Arial"/>
          <w:spacing w:val="50"/>
          <w:w w:val="150"/>
          <w:sz w:val="24"/>
          <w:szCs w:val="24"/>
        </w:rPr>
        <w:t xml:space="preserve"> </w:t>
      </w:r>
      <w:r w:rsidRPr="00906633">
        <w:rPr>
          <w:rFonts w:ascii="Arial" w:hAnsi="Arial" w:cs="Arial"/>
          <w:sz w:val="24"/>
          <w:szCs w:val="24"/>
        </w:rPr>
        <w:t>se</w:t>
      </w:r>
      <w:r w:rsidRPr="00906633">
        <w:rPr>
          <w:rFonts w:ascii="Arial" w:hAnsi="Arial" w:cs="Arial"/>
          <w:spacing w:val="49"/>
          <w:w w:val="150"/>
          <w:sz w:val="24"/>
          <w:szCs w:val="24"/>
        </w:rPr>
        <w:t xml:space="preserve"> </w:t>
      </w:r>
      <w:r w:rsidRPr="00906633">
        <w:rPr>
          <w:rFonts w:ascii="Arial" w:hAnsi="Arial" w:cs="Arial"/>
          <w:sz w:val="24"/>
          <w:szCs w:val="24"/>
        </w:rPr>
        <w:t>produjo</w:t>
      </w:r>
      <w:r w:rsidRPr="00906633">
        <w:rPr>
          <w:rFonts w:ascii="Arial" w:hAnsi="Arial" w:cs="Arial"/>
          <w:spacing w:val="49"/>
          <w:w w:val="150"/>
          <w:sz w:val="24"/>
          <w:szCs w:val="24"/>
        </w:rPr>
        <w:t xml:space="preserve"> </w:t>
      </w:r>
      <w:r w:rsidRPr="00906633">
        <w:rPr>
          <w:rFonts w:ascii="Arial" w:hAnsi="Arial" w:cs="Arial"/>
          <w:spacing w:val="-2"/>
          <w:sz w:val="24"/>
          <w:szCs w:val="24"/>
        </w:rPr>
        <w:t>debido</w:t>
      </w:r>
      <w:r w:rsidR="00924907">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63"/>
          <w:sz w:val="24"/>
          <w:szCs w:val="24"/>
        </w:rPr>
        <w:t xml:space="preserve"> </w:t>
      </w:r>
      <w:r w:rsidRPr="00906633">
        <w:rPr>
          <w:rFonts w:ascii="Arial" w:hAnsi="Arial" w:cs="Arial"/>
          <w:sz w:val="24"/>
          <w:szCs w:val="24"/>
        </w:rPr>
        <w:t>la</w:t>
      </w:r>
      <w:r w:rsidRPr="00906633">
        <w:rPr>
          <w:rFonts w:ascii="Arial" w:hAnsi="Arial" w:cs="Arial"/>
          <w:spacing w:val="64"/>
          <w:sz w:val="24"/>
          <w:szCs w:val="24"/>
        </w:rPr>
        <w:t xml:space="preserve"> </w:t>
      </w:r>
      <w:r w:rsidRPr="00906633">
        <w:rPr>
          <w:rFonts w:ascii="Arial" w:hAnsi="Arial" w:cs="Arial"/>
          <w:sz w:val="24"/>
          <w:szCs w:val="24"/>
        </w:rPr>
        <w:t>inobservancia</w:t>
      </w:r>
      <w:r w:rsidRPr="00906633">
        <w:rPr>
          <w:rFonts w:ascii="Arial" w:hAnsi="Arial" w:cs="Arial"/>
          <w:spacing w:val="64"/>
          <w:sz w:val="24"/>
          <w:szCs w:val="24"/>
        </w:rPr>
        <w:t xml:space="preserve"> </w:t>
      </w:r>
      <w:r w:rsidRPr="00906633">
        <w:rPr>
          <w:rFonts w:ascii="Arial" w:hAnsi="Arial" w:cs="Arial"/>
          <w:sz w:val="24"/>
          <w:szCs w:val="24"/>
        </w:rPr>
        <w:t>de</w:t>
      </w:r>
      <w:r w:rsidRPr="00906633">
        <w:rPr>
          <w:rFonts w:ascii="Arial" w:hAnsi="Arial" w:cs="Arial"/>
          <w:spacing w:val="63"/>
          <w:sz w:val="24"/>
          <w:szCs w:val="24"/>
        </w:rPr>
        <w:t xml:space="preserve"> </w:t>
      </w:r>
      <w:r w:rsidRPr="00906633">
        <w:rPr>
          <w:rFonts w:ascii="Arial" w:hAnsi="Arial" w:cs="Arial"/>
          <w:sz w:val="24"/>
          <w:szCs w:val="24"/>
        </w:rPr>
        <w:t>lo</w:t>
      </w:r>
      <w:r w:rsidRPr="00906633">
        <w:rPr>
          <w:rFonts w:ascii="Arial" w:hAnsi="Arial" w:cs="Arial"/>
          <w:spacing w:val="64"/>
          <w:sz w:val="24"/>
          <w:szCs w:val="24"/>
        </w:rPr>
        <w:t xml:space="preserve"> </w:t>
      </w:r>
      <w:r w:rsidRPr="00906633">
        <w:rPr>
          <w:rFonts w:ascii="Arial" w:hAnsi="Arial" w:cs="Arial"/>
          <w:sz w:val="24"/>
          <w:szCs w:val="24"/>
        </w:rPr>
        <w:t>establecido</w:t>
      </w:r>
      <w:r w:rsidRPr="00906633">
        <w:rPr>
          <w:rFonts w:ascii="Arial" w:hAnsi="Arial" w:cs="Arial"/>
          <w:spacing w:val="64"/>
          <w:sz w:val="24"/>
          <w:szCs w:val="24"/>
        </w:rPr>
        <w:t xml:space="preserve"> </w:t>
      </w:r>
      <w:r w:rsidRPr="00906633">
        <w:rPr>
          <w:rFonts w:ascii="Arial" w:hAnsi="Arial" w:cs="Arial"/>
          <w:sz w:val="24"/>
          <w:szCs w:val="24"/>
        </w:rPr>
        <w:t>en</w:t>
      </w:r>
      <w:r w:rsidRPr="00906633">
        <w:rPr>
          <w:rFonts w:ascii="Arial" w:hAnsi="Arial" w:cs="Arial"/>
          <w:spacing w:val="63"/>
          <w:sz w:val="24"/>
          <w:szCs w:val="24"/>
        </w:rPr>
        <w:t xml:space="preserve"> </w:t>
      </w:r>
      <w:r w:rsidRPr="00906633">
        <w:rPr>
          <w:rFonts w:ascii="Arial" w:hAnsi="Arial" w:cs="Arial"/>
          <w:sz w:val="24"/>
          <w:szCs w:val="24"/>
        </w:rPr>
        <w:t>el</w:t>
      </w:r>
      <w:r w:rsidRPr="00906633">
        <w:rPr>
          <w:rFonts w:ascii="Arial" w:hAnsi="Arial" w:cs="Arial"/>
          <w:spacing w:val="64"/>
          <w:sz w:val="24"/>
          <w:szCs w:val="24"/>
        </w:rPr>
        <w:t xml:space="preserve"> </w:t>
      </w:r>
      <w:r w:rsidRPr="00906633">
        <w:rPr>
          <w:rFonts w:ascii="Arial" w:hAnsi="Arial" w:cs="Arial"/>
          <w:sz w:val="24"/>
          <w:szCs w:val="24"/>
        </w:rPr>
        <w:t>procedimiento</w:t>
      </w:r>
      <w:r w:rsidRPr="00906633">
        <w:rPr>
          <w:rFonts w:ascii="Arial" w:hAnsi="Arial" w:cs="Arial"/>
          <w:spacing w:val="64"/>
          <w:sz w:val="24"/>
          <w:szCs w:val="24"/>
        </w:rPr>
        <w:t xml:space="preserve"> </w:t>
      </w:r>
      <w:r w:rsidRPr="00906633">
        <w:rPr>
          <w:rFonts w:ascii="Arial" w:hAnsi="Arial" w:cs="Arial"/>
          <w:sz w:val="24"/>
          <w:szCs w:val="24"/>
        </w:rPr>
        <w:t>para</w:t>
      </w:r>
      <w:r w:rsidRPr="00906633">
        <w:rPr>
          <w:rFonts w:ascii="Arial" w:hAnsi="Arial" w:cs="Arial"/>
          <w:spacing w:val="64"/>
          <w:sz w:val="24"/>
          <w:szCs w:val="24"/>
        </w:rPr>
        <w:t xml:space="preserve"> </w:t>
      </w:r>
      <w:r w:rsidRPr="00906633">
        <w:rPr>
          <w:rFonts w:ascii="Arial" w:hAnsi="Arial" w:cs="Arial"/>
          <w:spacing w:val="-5"/>
          <w:sz w:val="24"/>
          <w:szCs w:val="24"/>
        </w:rPr>
        <w:t>la</w:t>
      </w:r>
      <w:r w:rsidR="00924907">
        <w:rPr>
          <w:rFonts w:ascii="Arial" w:hAnsi="Arial" w:cs="Arial"/>
          <w:spacing w:val="-5"/>
          <w:sz w:val="24"/>
          <w:szCs w:val="24"/>
        </w:rPr>
        <w:t xml:space="preserve"> </w:t>
      </w:r>
      <w:r w:rsidRPr="00906633">
        <w:rPr>
          <w:rFonts w:ascii="Arial" w:hAnsi="Arial" w:cs="Arial"/>
          <w:sz w:val="24"/>
          <w:szCs w:val="24"/>
        </w:rPr>
        <w:t>incorporación</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activos</w:t>
      </w:r>
      <w:r w:rsidRPr="00906633">
        <w:rPr>
          <w:rFonts w:ascii="Arial" w:hAnsi="Arial" w:cs="Arial"/>
          <w:spacing w:val="-2"/>
          <w:sz w:val="24"/>
          <w:szCs w:val="24"/>
        </w:rPr>
        <w:t xml:space="preserve"> fijos.</w:t>
      </w:r>
      <w:r w:rsidR="00924907">
        <w:rPr>
          <w:rFonts w:ascii="Arial" w:hAnsi="Arial" w:cs="Arial"/>
          <w:spacing w:val="-2"/>
          <w:sz w:val="24"/>
          <w:szCs w:val="24"/>
        </w:rPr>
        <w:t xml:space="preserve"> </w:t>
      </w:r>
    </w:p>
    <w:p w14:paraId="50DB6E3F"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numeral 5.2. del Procedimiento para la gestión de activos fijos FIN-PD-061 de CENI: “indicará la fecha inicio de amortización de los activos. Los activos que no sean usados en el mes eliminarán, estos serán depurados</w:t>
      </w:r>
      <w:r w:rsidRPr="00906633">
        <w:rPr>
          <w:rFonts w:ascii="Arial" w:hAnsi="Arial" w:cs="Arial"/>
          <w:spacing w:val="80"/>
          <w:sz w:val="24"/>
          <w:szCs w:val="24"/>
        </w:rPr>
        <w:t xml:space="preserve"> </w:t>
      </w:r>
      <w:r w:rsidRPr="00906633">
        <w:rPr>
          <w:rFonts w:ascii="Arial" w:hAnsi="Arial" w:cs="Arial"/>
          <w:sz w:val="24"/>
          <w:szCs w:val="24"/>
        </w:rPr>
        <w:t>por la Coordinación de Activos Fijos”, lo cual generó una falta de reconocimiento</w:t>
      </w:r>
      <w:r w:rsidRPr="00906633">
        <w:rPr>
          <w:rFonts w:ascii="Arial" w:hAnsi="Arial" w:cs="Arial"/>
          <w:spacing w:val="-16"/>
          <w:sz w:val="24"/>
          <w:szCs w:val="24"/>
        </w:rPr>
        <w:t xml:space="preserve"> </w:t>
      </w:r>
      <w:r w:rsidRPr="00906633">
        <w:rPr>
          <w:rFonts w:ascii="Arial" w:hAnsi="Arial" w:cs="Arial"/>
          <w:sz w:val="24"/>
          <w:szCs w:val="24"/>
        </w:rPr>
        <w:t>contable</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activo,</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$159,17</w:t>
      </w:r>
      <w:r w:rsidRPr="00906633">
        <w:rPr>
          <w:rFonts w:ascii="Arial" w:hAnsi="Arial" w:cs="Arial"/>
          <w:spacing w:val="-16"/>
          <w:sz w:val="24"/>
          <w:szCs w:val="24"/>
        </w:rPr>
        <w:t xml:space="preserve"> </w:t>
      </w:r>
      <w:r w:rsidRPr="00906633">
        <w:rPr>
          <w:rFonts w:ascii="Arial" w:hAnsi="Arial" w:cs="Arial"/>
          <w:sz w:val="24"/>
          <w:szCs w:val="24"/>
        </w:rPr>
        <w:t>millones,</w:t>
      </w:r>
      <w:r w:rsidRPr="00906633">
        <w:rPr>
          <w:rFonts w:ascii="Arial" w:hAnsi="Arial" w:cs="Arial"/>
          <w:spacing w:val="-16"/>
          <w:sz w:val="24"/>
          <w:szCs w:val="24"/>
        </w:rPr>
        <w:t xml:space="preserve"> </w:t>
      </w:r>
      <w:r w:rsidRPr="00906633">
        <w:rPr>
          <w:rFonts w:ascii="Arial" w:hAnsi="Arial" w:cs="Arial"/>
          <w:sz w:val="24"/>
          <w:szCs w:val="24"/>
        </w:rPr>
        <w:t>así</w:t>
      </w:r>
      <w:r w:rsidRPr="00906633">
        <w:rPr>
          <w:rFonts w:ascii="Arial" w:hAnsi="Arial" w:cs="Arial"/>
          <w:spacing w:val="-16"/>
          <w:sz w:val="24"/>
          <w:szCs w:val="24"/>
        </w:rPr>
        <w:t xml:space="preserve"> </w:t>
      </w:r>
      <w:r w:rsidRPr="00906633">
        <w:rPr>
          <w:rFonts w:ascii="Arial" w:hAnsi="Arial" w:cs="Arial"/>
          <w:sz w:val="24"/>
          <w:szCs w:val="24"/>
        </w:rPr>
        <w:t>como</w:t>
      </w:r>
      <w:r w:rsidRPr="00906633">
        <w:rPr>
          <w:rFonts w:ascii="Arial" w:hAnsi="Arial" w:cs="Arial"/>
          <w:spacing w:val="-16"/>
          <w:sz w:val="24"/>
          <w:szCs w:val="24"/>
        </w:rPr>
        <w:t xml:space="preserve"> </w:t>
      </w:r>
      <w:r w:rsidRPr="00906633">
        <w:rPr>
          <w:rFonts w:ascii="Arial" w:hAnsi="Arial" w:cs="Arial"/>
          <w:sz w:val="24"/>
          <w:szCs w:val="24"/>
        </w:rPr>
        <w:t>se observó falta de aplicación del concepto de depreciación del equipo contablemente y se generó una subestimación en la cuenta contable Propiedad, planta y equipo.</w:t>
      </w:r>
    </w:p>
    <w:p w14:paraId="0D2143F3"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Control</w:t>
      </w:r>
      <w:r w:rsidRPr="00924907">
        <w:rPr>
          <w:rFonts w:ascii="Arial" w:hAnsi="Arial" w:cs="Arial"/>
          <w:b/>
          <w:spacing w:val="-7"/>
          <w:sz w:val="24"/>
          <w:szCs w:val="24"/>
        </w:rPr>
        <w:t xml:space="preserve"> </w:t>
      </w:r>
      <w:r w:rsidRPr="00924907">
        <w:rPr>
          <w:rFonts w:ascii="Arial" w:hAnsi="Arial" w:cs="Arial"/>
          <w:b/>
          <w:sz w:val="24"/>
          <w:szCs w:val="24"/>
        </w:rPr>
        <w:t>interno</w:t>
      </w:r>
      <w:r w:rsidRPr="00924907">
        <w:rPr>
          <w:rFonts w:ascii="Arial" w:hAnsi="Arial" w:cs="Arial"/>
          <w:b/>
          <w:spacing w:val="-7"/>
          <w:sz w:val="24"/>
          <w:szCs w:val="24"/>
        </w:rPr>
        <w:t xml:space="preserve"> </w:t>
      </w:r>
      <w:r w:rsidRPr="00924907">
        <w:rPr>
          <w:rFonts w:ascii="Arial" w:hAnsi="Arial" w:cs="Arial"/>
          <w:b/>
          <w:sz w:val="24"/>
          <w:szCs w:val="24"/>
        </w:rPr>
        <w:t>financiero:</w:t>
      </w:r>
      <w:r w:rsidRPr="00924907">
        <w:rPr>
          <w:rFonts w:ascii="Arial" w:hAnsi="Arial" w:cs="Arial"/>
          <w:b/>
          <w:spacing w:val="-6"/>
          <w:sz w:val="24"/>
          <w:szCs w:val="24"/>
        </w:rPr>
        <w:t xml:space="preserve"> </w:t>
      </w:r>
      <w:r w:rsidRPr="00924907">
        <w:rPr>
          <w:rFonts w:ascii="Arial" w:hAnsi="Arial" w:cs="Arial"/>
          <w:b/>
          <w:sz w:val="24"/>
          <w:szCs w:val="24"/>
        </w:rPr>
        <w:t>con</w:t>
      </w:r>
      <w:r w:rsidRPr="00924907">
        <w:rPr>
          <w:rFonts w:ascii="Arial" w:hAnsi="Arial" w:cs="Arial"/>
          <w:b/>
          <w:spacing w:val="-7"/>
          <w:sz w:val="24"/>
          <w:szCs w:val="24"/>
        </w:rPr>
        <w:t xml:space="preserve"> </w:t>
      </w:r>
      <w:r w:rsidRPr="00924907">
        <w:rPr>
          <w:rFonts w:ascii="Arial" w:hAnsi="Arial" w:cs="Arial"/>
          <w:b/>
          <w:spacing w:val="-2"/>
          <w:sz w:val="24"/>
          <w:szCs w:val="24"/>
        </w:rPr>
        <w:t>deficiencias.</w:t>
      </w:r>
    </w:p>
    <w:p w14:paraId="50388BAE"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Inadecuado manejo de los inventarios en el sistema que controla los mismos, y deficiencias en el manejo de los activos fijos, registros, control de altas y bajas.</w:t>
      </w:r>
    </w:p>
    <w:p w14:paraId="24537A37"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4"/>
          <w:sz w:val="24"/>
          <w:szCs w:val="24"/>
        </w:rPr>
      </w:pPr>
      <w:r w:rsidRPr="00924907">
        <w:rPr>
          <w:rFonts w:ascii="Arial" w:hAnsi="Arial" w:cs="Arial"/>
          <w:b/>
          <w:sz w:val="24"/>
          <w:szCs w:val="24"/>
        </w:rPr>
        <w:t>Ecopetrol</w:t>
      </w:r>
      <w:r w:rsidRPr="00924907">
        <w:rPr>
          <w:rFonts w:ascii="Arial" w:hAnsi="Arial" w:cs="Arial"/>
          <w:b/>
          <w:spacing w:val="7"/>
          <w:sz w:val="24"/>
          <w:szCs w:val="24"/>
        </w:rPr>
        <w:t xml:space="preserve"> </w:t>
      </w:r>
      <w:r w:rsidRPr="00924907">
        <w:rPr>
          <w:rFonts w:ascii="Arial" w:hAnsi="Arial" w:cs="Arial"/>
          <w:b/>
          <w:spacing w:val="-4"/>
          <w:sz w:val="24"/>
          <w:szCs w:val="24"/>
        </w:rPr>
        <w:t>S.A.</w:t>
      </w:r>
    </w:p>
    <w:p w14:paraId="318447F4" w14:textId="77777777" w:rsid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Opinión</w:t>
      </w:r>
      <w:r w:rsidRPr="00924907">
        <w:rPr>
          <w:rFonts w:ascii="Arial" w:hAnsi="Arial" w:cs="Arial"/>
          <w:b/>
          <w:spacing w:val="-10"/>
          <w:sz w:val="24"/>
          <w:szCs w:val="24"/>
        </w:rPr>
        <w:t xml:space="preserve"> </w:t>
      </w:r>
      <w:r w:rsidRPr="00924907">
        <w:rPr>
          <w:rFonts w:ascii="Arial" w:hAnsi="Arial" w:cs="Arial"/>
          <w:b/>
          <w:sz w:val="24"/>
          <w:szCs w:val="24"/>
        </w:rPr>
        <w:t>contable:</w:t>
      </w:r>
      <w:r w:rsidRPr="00924907">
        <w:rPr>
          <w:rFonts w:ascii="Arial" w:hAnsi="Arial" w:cs="Arial"/>
          <w:b/>
          <w:spacing w:val="-10"/>
          <w:sz w:val="24"/>
          <w:szCs w:val="24"/>
        </w:rPr>
        <w:t xml:space="preserve"> </w:t>
      </w:r>
      <w:r w:rsidRPr="00924907">
        <w:rPr>
          <w:rFonts w:ascii="Arial" w:hAnsi="Arial" w:cs="Arial"/>
          <w:b/>
          <w:sz w:val="24"/>
          <w:szCs w:val="24"/>
        </w:rPr>
        <w:t>sin</w:t>
      </w:r>
      <w:r w:rsidRPr="00924907">
        <w:rPr>
          <w:rFonts w:ascii="Arial" w:hAnsi="Arial" w:cs="Arial"/>
          <w:b/>
          <w:spacing w:val="-10"/>
          <w:sz w:val="24"/>
          <w:szCs w:val="24"/>
        </w:rPr>
        <w:t xml:space="preserve"> </w:t>
      </w:r>
      <w:r w:rsidRPr="00924907">
        <w:rPr>
          <w:rFonts w:ascii="Arial" w:hAnsi="Arial" w:cs="Arial"/>
          <w:b/>
          <w:spacing w:val="-2"/>
          <w:sz w:val="24"/>
          <w:szCs w:val="24"/>
        </w:rPr>
        <w:t>salvedades.</w:t>
      </w:r>
    </w:p>
    <w:p w14:paraId="3AC9296B"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Incorrección de circunstancia en cuentas por pagar, por $547,23 </w:t>
      </w:r>
      <w:r w:rsidRPr="00906633">
        <w:rPr>
          <w:rFonts w:ascii="Arial" w:hAnsi="Arial" w:cs="Arial"/>
          <w:spacing w:val="-6"/>
          <w:sz w:val="24"/>
          <w:szCs w:val="24"/>
        </w:rPr>
        <w:t>millones,</w:t>
      </w:r>
      <w:r w:rsidRPr="00906633">
        <w:rPr>
          <w:rFonts w:ascii="Arial" w:hAnsi="Arial" w:cs="Arial"/>
          <w:spacing w:val="-12"/>
          <w:sz w:val="24"/>
          <w:szCs w:val="24"/>
        </w:rPr>
        <w:t xml:space="preserve"> </w:t>
      </w:r>
      <w:r w:rsidRPr="00906633">
        <w:rPr>
          <w:rFonts w:ascii="Arial" w:hAnsi="Arial" w:cs="Arial"/>
          <w:spacing w:val="-6"/>
          <w:sz w:val="24"/>
          <w:szCs w:val="24"/>
        </w:rPr>
        <w:t>debido</w:t>
      </w:r>
      <w:r w:rsidRPr="00906633">
        <w:rPr>
          <w:rFonts w:ascii="Arial" w:hAnsi="Arial" w:cs="Arial"/>
          <w:spacing w:val="-12"/>
          <w:sz w:val="24"/>
          <w:szCs w:val="24"/>
        </w:rPr>
        <w:t xml:space="preserve"> </w:t>
      </w:r>
      <w:r w:rsidRPr="00906633">
        <w:rPr>
          <w:rFonts w:ascii="Arial" w:hAnsi="Arial" w:cs="Arial"/>
          <w:spacing w:val="-6"/>
          <w:sz w:val="24"/>
          <w:szCs w:val="24"/>
        </w:rPr>
        <w:t>a</w:t>
      </w:r>
      <w:r w:rsidRPr="00906633">
        <w:rPr>
          <w:rFonts w:ascii="Arial" w:hAnsi="Arial" w:cs="Arial"/>
          <w:spacing w:val="-12"/>
          <w:sz w:val="24"/>
          <w:szCs w:val="24"/>
        </w:rPr>
        <w:t xml:space="preserve"> </w:t>
      </w:r>
      <w:r w:rsidRPr="00906633">
        <w:rPr>
          <w:rFonts w:ascii="Arial" w:hAnsi="Arial" w:cs="Arial"/>
          <w:spacing w:val="-6"/>
          <w:sz w:val="24"/>
          <w:szCs w:val="24"/>
        </w:rPr>
        <w:t>que</w:t>
      </w:r>
      <w:r w:rsidRPr="00906633">
        <w:rPr>
          <w:rFonts w:ascii="Arial" w:hAnsi="Arial" w:cs="Arial"/>
          <w:spacing w:val="-12"/>
          <w:sz w:val="24"/>
          <w:szCs w:val="24"/>
        </w:rPr>
        <w:t xml:space="preserve"> </w:t>
      </w:r>
      <w:r w:rsidRPr="00906633">
        <w:rPr>
          <w:rFonts w:ascii="Arial" w:hAnsi="Arial" w:cs="Arial"/>
          <w:spacing w:val="-6"/>
          <w:sz w:val="24"/>
          <w:szCs w:val="24"/>
        </w:rPr>
        <w:t>Ecopetrol</w:t>
      </w:r>
      <w:r w:rsidRPr="00906633">
        <w:rPr>
          <w:rFonts w:ascii="Arial" w:hAnsi="Arial" w:cs="Arial"/>
          <w:spacing w:val="-12"/>
          <w:sz w:val="24"/>
          <w:szCs w:val="24"/>
        </w:rPr>
        <w:t xml:space="preserve"> </w:t>
      </w:r>
      <w:r w:rsidRPr="00906633">
        <w:rPr>
          <w:rFonts w:ascii="Arial" w:hAnsi="Arial" w:cs="Arial"/>
          <w:spacing w:val="-6"/>
          <w:sz w:val="24"/>
          <w:szCs w:val="24"/>
        </w:rPr>
        <w:t>S.A.</w:t>
      </w:r>
      <w:r w:rsidRPr="00906633">
        <w:rPr>
          <w:rFonts w:ascii="Arial" w:hAnsi="Arial" w:cs="Arial"/>
          <w:spacing w:val="-12"/>
          <w:sz w:val="24"/>
          <w:szCs w:val="24"/>
        </w:rPr>
        <w:t xml:space="preserve"> </w:t>
      </w:r>
      <w:r w:rsidRPr="00906633">
        <w:rPr>
          <w:rFonts w:ascii="Arial" w:hAnsi="Arial" w:cs="Arial"/>
          <w:spacing w:val="-6"/>
          <w:sz w:val="24"/>
          <w:szCs w:val="24"/>
        </w:rPr>
        <w:t>realizó</w:t>
      </w:r>
      <w:r w:rsidRPr="00906633">
        <w:rPr>
          <w:rFonts w:ascii="Arial" w:hAnsi="Arial" w:cs="Arial"/>
          <w:spacing w:val="-12"/>
          <w:sz w:val="24"/>
          <w:szCs w:val="24"/>
        </w:rPr>
        <w:t xml:space="preserve"> </w:t>
      </w:r>
      <w:r w:rsidRPr="00906633">
        <w:rPr>
          <w:rFonts w:ascii="Arial" w:hAnsi="Arial" w:cs="Arial"/>
          <w:spacing w:val="-6"/>
          <w:sz w:val="24"/>
          <w:szCs w:val="24"/>
        </w:rPr>
        <w:t>pagos</w:t>
      </w:r>
      <w:r w:rsidRPr="00906633">
        <w:rPr>
          <w:rFonts w:ascii="Arial" w:hAnsi="Arial" w:cs="Arial"/>
          <w:spacing w:val="-12"/>
          <w:sz w:val="24"/>
          <w:szCs w:val="24"/>
        </w:rPr>
        <w:t xml:space="preserve"> </w:t>
      </w:r>
      <w:r w:rsidRPr="00906633">
        <w:rPr>
          <w:rFonts w:ascii="Arial" w:hAnsi="Arial" w:cs="Arial"/>
          <w:spacing w:val="-6"/>
          <w:sz w:val="24"/>
          <w:szCs w:val="24"/>
        </w:rPr>
        <w:t>por</w:t>
      </w:r>
      <w:r w:rsidRPr="00906633">
        <w:rPr>
          <w:rFonts w:ascii="Arial" w:hAnsi="Arial" w:cs="Arial"/>
          <w:spacing w:val="-12"/>
          <w:sz w:val="24"/>
          <w:szCs w:val="24"/>
        </w:rPr>
        <w:t xml:space="preserve"> </w:t>
      </w:r>
      <w:r w:rsidRPr="00906633">
        <w:rPr>
          <w:rFonts w:ascii="Arial" w:hAnsi="Arial" w:cs="Arial"/>
          <w:spacing w:val="-6"/>
          <w:sz w:val="24"/>
          <w:szCs w:val="24"/>
        </w:rPr>
        <w:t>el</w:t>
      </w:r>
      <w:r w:rsidRPr="00906633">
        <w:rPr>
          <w:rFonts w:ascii="Arial" w:hAnsi="Arial" w:cs="Arial"/>
          <w:spacing w:val="-12"/>
          <w:sz w:val="24"/>
          <w:szCs w:val="24"/>
        </w:rPr>
        <w:t xml:space="preserve"> </w:t>
      </w:r>
      <w:r w:rsidRPr="00906633">
        <w:rPr>
          <w:rFonts w:ascii="Arial" w:hAnsi="Arial" w:cs="Arial"/>
          <w:spacing w:val="-6"/>
          <w:sz w:val="24"/>
          <w:szCs w:val="24"/>
        </w:rPr>
        <w:t xml:space="preserve">incumplimiento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su</w:t>
      </w:r>
      <w:r w:rsidRPr="00906633">
        <w:rPr>
          <w:rFonts w:ascii="Arial" w:hAnsi="Arial" w:cs="Arial"/>
          <w:spacing w:val="-15"/>
          <w:sz w:val="24"/>
          <w:szCs w:val="24"/>
        </w:rPr>
        <w:t xml:space="preserve"> </w:t>
      </w:r>
      <w:r w:rsidRPr="00906633">
        <w:rPr>
          <w:rFonts w:ascii="Arial" w:hAnsi="Arial" w:cs="Arial"/>
          <w:spacing w:val="-2"/>
          <w:sz w:val="24"/>
          <w:szCs w:val="24"/>
        </w:rPr>
        <w:t>obligación</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presentar</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manera</w:t>
      </w:r>
      <w:r w:rsidRPr="00906633">
        <w:rPr>
          <w:rFonts w:ascii="Arial" w:hAnsi="Arial" w:cs="Arial"/>
          <w:spacing w:val="-15"/>
          <w:sz w:val="24"/>
          <w:szCs w:val="24"/>
        </w:rPr>
        <w:t xml:space="preserve"> </w:t>
      </w:r>
      <w:r w:rsidRPr="00906633">
        <w:rPr>
          <w:rFonts w:ascii="Arial" w:hAnsi="Arial" w:cs="Arial"/>
          <w:spacing w:val="-2"/>
          <w:sz w:val="24"/>
          <w:szCs w:val="24"/>
        </w:rPr>
        <w:t>oportuna</w:t>
      </w:r>
      <w:r w:rsidRPr="00906633">
        <w:rPr>
          <w:rFonts w:ascii="Arial" w:hAnsi="Arial" w:cs="Arial"/>
          <w:spacing w:val="-15"/>
          <w:sz w:val="24"/>
          <w:szCs w:val="24"/>
        </w:rPr>
        <w:t xml:space="preserve"> </w:t>
      </w:r>
      <w:r w:rsidRPr="00906633">
        <w:rPr>
          <w:rFonts w:ascii="Arial" w:hAnsi="Arial" w:cs="Arial"/>
          <w:spacing w:val="-2"/>
          <w:sz w:val="24"/>
          <w:szCs w:val="24"/>
        </w:rPr>
        <w:t>ante</w:t>
      </w:r>
      <w:r w:rsidRPr="00906633">
        <w:rPr>
          <w:rFonts w:ascii="Arial" w:hAnsi="Arial" w:cs="Arial"/>
          <w:spacing w:val="-15"/>
          <w:sz w:val="24"/>
          <w:szCs w:val="24"/>
        </w:rPr>
        <w:t xml:space="preserve"> </w:t>
      </w:r>
      <w:r w:rsidRPr="00906633">
        <w:rPr>
          <w:rFonts w:ascii="Arial" w:hAnsi="Arial" w:cs="Arial"/>
          <w:spacing w:val="-2"/>
          <w:sz w:val="24"/>
          <w:szCs w:val="24"/>
        </w:rPr>
        <w:t>las</w:t>
      </w:r>
      <w:r w:rsidRPr="00906633">
        <w:rPr>
          <w:rFonts w:ascii="Arial" w:hAnsi="Arial" w:cs="Arial"/>
          <w:spacing w:val="-15"/>
          <w:sz w:val="24"/>
          <w:szCs w:val="24"/>
        </w:rPr>
        <w:t xml:space="preserve"> </w:t>
      </w:r>
      <w:r w:rsidRPr="00906633">
        <w:rPr>
          <w:rFonts w:ascii="Arial" w:hAnsi="Arial" w:cs="Arial"/>
          <w:spacing w:val="-2"/>
          <w:sz w:val="24"/>
          <w:szCs w:val="24"/>
        </w:rPr>
        <w:t xml:space="preserve">autoridades </w:t>
      </w:r>
      <w:r w:rsidRPr="00906633">
        <w:rPr>
          <w:rFonts w:ascii="Arial" w:hAnsi="Arial" w:cs="Arial"/>
          <w:sz w:val="24"/>
          <w:szCs w:val="24"/>
        </w:rPr>
        <w:t>correspondientes los impuestos departamentales, distritales y municipales, como: retenciones en la fuente, ICA; impuesto predial, pago por extemporaneidad, infracción cambiaria, y sanción por corrección en el reporte de información exógena vigencia 2022.</w:t>
      </w:r>
    </w:p>
    <w:p w14:paraId="5246B62D"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anterior,</w:t>
      </w:r>
      <w:r w:rsidRPr="00906633">
        <w:rPr>
          <w:rFonts w:ascii="Arial" w:hAnsi="Arial" w:cs="Arial"/>
          <w:spacing w:val="-16"/>
          <w:sz w:val="24"/>
          <w:szCs w:val="24"/>
        </w:rPr>
        <w:t xml:space="preserve"> </w:t>
      </w:r>
      <w:r w:rsidRPr="00906633">
        <w:rPr>
          <w:rFonts w:ascii="Arial" w:hAnsi="Arial" w:cs="Arial"/>
          <w:spacing w:val="-2"/>
          <w:sz w:val="24"/>
          <w:szCs w:val="24"/>
        </w:rPr>
        <w:t>contravino</w:t>
      </w:r>
      <w:r w:rsidRPr="00906633">
        <w:rPr>
          <w:rFonts w:ascii="Arial" w:hAnsi="Arial" w:cs="Arial"/>
          <w:spacing w:val="-15"/>
          <w:sz w:val="24"/>
          <w:szCs w:val="24"/>
        </w:rPr>
        <w:t xml:space="preserve"> </w:t>
      </w:r>
      <w:r w:rsidRPr="00906633">
        <w:rPr>
          <w:rFonts w:ascii="Arial" w:hAnsi="Arial" w:cs="Arial"/>
          <w:spacing w:val="-2"/>
          <w:sz w:val="24"/>
          <w:szCs w:val="24"/>
        </w:rPr>
        <w:t>lo</w:t>
      </w:r>
      <w:r w:rsidRPr="00906633">
        <w:rPr>
          <w:rFonts w:ascii="Arial" w:hAnsi="Arial" w:cs="Arial"/>
          <w:spacing w:val="-15"/>
          <w:sz w:val="24"/>
          <w:szCs w:val="24"/>
        </w:rPr>
        <w:t xml:space="preserve"> </w:t>
      </w:r>
      <w:r w:rsidRPr="00906633">
        <w:rPr>
          <w:rFonts w:ascii="Arial" w:hAnsi="Arial" w:cs="Arial"/>
          <w:spacing w:val="-2"/>
          <w:sz w:val="24"/>
          <w:szCs w:val="24"/>
        </w:rPr>
        <w:t>establecido</w:t>
      </w:r>
      <w:r w:rsidRPr="00906633">
        <w:rPr>
          <w:rFonts w:ascii="Arial" w:hAnsi="Arial" w:cs="Arial"/>
          <w:spacing w:val="-15"/>
          <w:sz w:val="24"/>
          <w:szCs w:val="24"/>
        </w:rPr>
        <w:t xml:space="preserve"> </w:t>
      </w:r>
      <w:r w:rsidRPr="00906633">
        <w:rPr>
          <w:rFonts w:ascii="Arial" w:hAnsi="Arial" w:cs="Arial"/>
          <w:spacing w:val="-2"/>
          <w:sz w:val="24"/>
          <w:szCs w:val="24"/>
        </w:rPr>
        <w:t>en</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concepto</w:t>
      </w:r>
      <w:r w:rsidRPr="00906633">
        <w:rPr>
          <w:rFonts w:ascii="Arial" w:hAnsi="Arial" w:cs="Arial"/>
          <w:spacing w:val="-15"/>
          <w:sz w:val="24"/>
          <w:szCs w:val="24"/>
        </w:rPr>
        <w:t xml:space="preserve"> </w:t>
      </w:r>
      <w:r w:rsidRPr="00906633">
        <w:rPr>
          <w:rFonts w:ascii="Arial" w:hAnsi="Arial" w:cs="Arial"/>
          <w:spacing w:val="-2"/>
          <w:sz w:val="24"/>
          <w:szCs w:val="24"/>
        </w:rPr>
        <w:t>C.E.</w:t>
      </w:r>
      <w:r w:rsidRPr="00906633">
        <w:rPr>
          <w:rFonts w:ascii="Arial" w:hAnsi="Arial" w:cs="Arial"/>
          <w:spacing w:val="-16"/>
          <w:sz w:val="24"/>
          <w:szCs w:val="24"/>
        </w:rPr>
        <w:t xml:space="preserve"> </w:t>
      </w:r>
      <w:r w:rsidRPr="00906633">
        <w:rPr>
          <w:rFonts w:ascii="Arial" w:hAnsi="Arial" w:cs="Arial"/>
          <w:spacing w:val="-2"/>
          <w:sz w:val="24"/>
          <w:szCs w:val="24"/>
        </w:rPr>
        <w:t>1852</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 xml:space="preserve">2007 </w:t>
      </w:r>
      <w:r w:rsidRPr="00906633">
        <w:rPr>
          <w:rFonts w:ascii="Arial" w:hAnsi="Arial" w:cs="Arial"/>
          <w:sz w:val="24"/>
          <w:szCs w:val="24"/>
        </w:rPr>
        <w:t xml:space="preserve">del Consejo de Estado - Sala de Consulta y Servicio Civil, consejero </w:t>
      </w:r>
      <w:r w:rsidRPr="00906633">
        <w:rPr>
          <w:rFonts w:ascii="Arial" w:hAnsi="Arial" w:cs="Arial"/>
          <w:spacing w:val="-2"/>
          <w:sz w:val="24"/>
          <w:szCs w:val="24"/>
        </w:rPr>
        <w:t>ponente:</w:t>
      </w:r>
      <w:r w:rsidRPr="00906633">
        <w:rPr>
          <w:rFonts w:ascii="Arial" w:hAnsi="Arial" w:cs="Arial"/>
          <w:spacing w:val="-15"/>
          <w:sz w:val="24"/>
          <w:szCs w:val="24"/>
        </w:rPr>
        <w:t xml:space="preserve"> </w:t>
      </w:r>
      <w:r w:rsidRPr="00906633">
        <w:rPr>
          <w:rFonts w:ascii="Arial" w:hAnsi="Arial" w:cs="Arial"/>
          <w:spacing w:val="-2"/>
          <w:sz w:val="24"/>
          <w:szCs w:val="24"/>
        </w:rPr>
        <w:t>Gustavo</w:t>
      </w:r>
      <w:r w:rsidRPr="00906633">
        <w:rPr>
          <w:rFonts w:ascii="Arial" w:hAnsi="Arial" w:cs="Arial"/>
          <w:spacing w:val="-15"/>
          <w:sz w:val="24"/>
          <w:szCs w:val="24"/>
        </w:rPr>
        <w:t xml:space="preserve"> </w:t>
      </w:r>
      <w:r w:rsidRPr="00906633">
        <w:rPr>
          <w:rFonts w:ascii="Arial" w:hAnsi="Arial" w:cs="Arial"/>
          <w:spacing w:val="-2"/>
          <w:sz w:val="24"/>
          <w:szCs w:val="24"/>
        </w:rPr>
        <w:t>Aponte</w:t>
      </w:r>
      <w:r w:rsidRPr="00906633">
        <w:rPr>
          <w:rFonts w:ascii="Arial" w:hAnsi="Arial" w:cs="Arial"/>
          <w:spacing w:val="-15"/>
          <w:sz w:val="24"/>
          <w:szCs w:val="24"/>
        </w:rPr>
        <w:t xml:space="preserve"> </w:t>
      </w:r>
      <w:r w:rsidRPr="00906633">
        <w:rPr>
          <w:rFonts w:ascii="Arial" w:hAnsi="Arial" w:cs="Arial"/>
          <w:spacing w:val="-2"/>
          <w:sz w:val="24"/>
          <w:szCs w:val="24"/>
        </w:rPr>
        <w:t>Santos,</w:t>
      </w:r>
      <w:r w:rsidRPr="00906633">
        <w:rPr>
          <w:rFonts w:ascii="Arial" w:hAnsi="Arial" w:cs="Arial"/>
          <w:spacing w:val="-15"/>
          <w:sz w:val="24"/>
          <w:szCs w:val="24"/>
        </w:rPr>
        <w:t xml:space="preserve"> </w:t>
      </w:r>
      <w:r w:rsidRPr="00906633">
        <w:rPr>
          <w:rFonts w:ascii="Arial" w:hAnsi="Arial" w:cs="Arial"/>
          <w:spacing w:val="-2"/>
          <w:sz w:val="24"/>
          <w:szCs w:val="24"/>
        </w:rPr>
        <w:t>radicación:</w:t>
      </w:r>
      <w:r w:rsidRPr="00906633">
        <w:rPr>
          <w:rFonts w:ascii="Arial" w:hAnsi="Arial" w:cs="Arial"/>
          <w:spacing w:val="-15"/>
          <w:sz w:val="24"/>
          <w:szCs w:val="24"/>
        </w:rPr>
        <w:t xml:space="preserve"> </w:t>
      </w:r>
      <w:r w:rsidRPr="00906633">
        <w:rPr>
          <w:rFonts w:ascii="Arial" w:hAnsi="Arial" w:cs="Arial"/>
          <w:spacing w:val="-2"/>
          <w:sz w:val="24"/>
          <w:szCs w:val="24"/>
        </w:rPr>
        <w:t xml:space="preserve">11001-03-06-000-2007- </w:t>
      </w:r>
      <w:r w:rsidRPr="00906633">
        <w:rPr>
          <w:rFonts w:ascii="Arial" w:hAnsi="Arial" w:cs="Arial"/>
          <w:sz w:val="24"/>
          <w:szCs w:val="24"/>
        </w:rPr>
        <w:t>00077-00, número interno: 1.852.</w:t>
      </w:r>
    </w:p>
    <w:p w14:paraId="7DC7C10C" w14:textId="77777777" w:rsidR="00924907" w:rsidRDefault="00137D9D" w:rsidP="00924907">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lastRenderedPageBreak/>
        <w:t xml:space="preserve">En consecuencia, Ecopetrol S.A. pagó $547,23 millones por concepto de sanciones y generó un presunto detrimento al patrimonio del Estado por una gestión fiscal antieconómica, ineficaz, ineficiente e </w:t>
      </w:r>
      <w:r w:rsidRPr="00906633">
        <w:rPr>
          <w:rFonts w:ascii="Arial" w:hAnsi="Arial" w:cs="Arial"/>
          <w:spacing w:val="-2"/>
          <w:sz w:val="24"/>
          <w:szCs w:val="24"/>
        </w:rPr>
        <w:t>inoportuna.</w:t>
      </w:r>
    </w:p>
    <w:p w14:paraId="7345EE5B"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circunstancia en cuentas por pagar, por $805,75 millones, debido a que Ecopetrol S.A. realizó pagos por el incumplimiento de su obligación de presentar oportunamente ante las autoridades correspondientes los impuestos departamentales, distritales y municipales, lo que generó intereses de mora por los siguientes conceptos: retenciones en la fuente, ICA, impuesto de vehículos, impuesto predial unificado y corrección de declaraciones.</w:t>
      </w:r>
    </w:p>
    <w:p w14:paraId="5CD602C8"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anterior,</w:t>
      </w:r>
      <w:r w:rsidRPr="00906633">
        <w:rPr>
          <w:rFonts w:ascii="Arial" w:hAnsi="Arial" w:cs="Arial"/>
          <w:spacing w:val="-5"/>
          <w:sz w:val="24"/>
          <w:szCs w:val="24"/>
        </w:rPr>
        <w:t xml:space="preserve"> </w:t>
      </w:r>
      <w:r w:rsidRPr="00906633">
        <w:rPr>
          <w:rFonts w:ascii="Arial" w:hAnsi="Arial" w:cs="Arial"/>
          <w:sz w:val="24"/>
          <w:szCs w:val="24"/>
        </w:rPr>
        <w:t>contravino</w:t>
      </w:r>
      <w:r w:rsidRPr="00906633">
        <w:rPr>
          <w:rFonts w:ascii="Arial" w:hAnsi="Arial" w:cs="Arial"/>
          <w:spacing w:val="-5"/>
          <w:sz w:val="24"/>
          <w:szCs w:val="24"/>
        </w:rPr>
        <w:t xml:space="preserve"> </w:t>
      </w:r>
      <w:r w:rsidRPr="00906633">
        <w:rPr>
          <w:rFonts w:ascii="Arial" w:hAnsi="Arial" w:cs="Arial"/>
          <w:sz w:val="24"/>
          <w:szCs w:val="24"/>
        </w:rPr>
        <w:t>lo</w:t>
      </w:r>
      <w:r w:rsidRPr="00906633">
        <w:rPr>
          <w:rFonts w:ascii="Arial" w:hAnsi="Arial" w:cs="Arial"/>
          <w:spacing w:val="-5"/>
          <w:sz w:val="24"/>
          <w:szCs w:val="24"/>
        </w:rPr>
        <w:t xml:space="preserve"> </w:t>
      </w:r>
      <w:r w:rsidRPr="00906633">
        <w:rPr>
          <w:rFonts w:ascii="Arial" w:hAnsi="Arial" w:cs="Arial"/>
          <w:sz w:val="24"/>
          <w:szCs w:val="24"/>
        </w:rPr>
        <w:t>establecido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Concepto</w:t>
      </w:r>
      <w:r w:rsidRPr="00906633">
        <w:rPr>
          <w:rFonts w:ascii="Arial" w:hAnsi="Arial" w:cs="Arial"/>
          <w:spacing w:val="-5"/>
          <w:sz w:val="24"/>
          <w:szCs w:val="24"/>
        </w:rPr>
        <w:t xml:space="preserve"> </w:t>
      </w:r>
      <w:r w:rsidRPr="00906633">
        <w:rPr>
          <w:rFonts w:ascii="Arial" w:hAnsi="Arial" w:cs="Arial"/>
          <w:sz w:val="24"/>
          <w:szCs w:val="24"/>
        </w:rPr>
        <w:t>C.E.</w:t>
      </w:r>
      <w:r w:rsidRPr="00906633">
        <w:rPr>
          <w:rFonts w:ascii="Arial" w:hAnsi="Arial" w:cs="Arial"/>
          <w:spacing w:val="-5"/>
          <w:sz w:val="24"/>
          <w:szCs w:val="24"/>
        </w:rPr>
        <w:t xml:space="preserve"> </w:t>
      </w:r>
      <w:r w:rsidRPr="00906633">
        <w:rPr>
          <w:rFonts w:ascii="Arial" w:hAnsi="Arial" w:cs="Arial"/>
          <w:sz w:val="24"/>
          <w:szCs w:val="24"/>
        </w:rPr>
        <w:t>1852</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 xml:space="preserve">2007 Consejo de Estado - Sala de Consulta y Servicio Civil, consejero </w:t>
      </w:r>
      <w:r w:rsidRPr="00906633">
        <w:rPr>
          <w:rFonts w:ascii="Arial" w:hAnsi="Arial" w:cs="Arial"/>
          <w:spacing w:val="-2"/>
          <w:sz w:val="24"/>
          <w:szCs w:val="24"/>
        </w:rPr>
        <w:t>ponente:</w:t>
      </w:r>
      <w:r w:rsidRPr="00906633">
        <w:rPr>
          <w:rFonts w:ascii="Arial" w:hAnsi="Arial" w:cs="Arial"/>
          <w:spacing w:val="-15"/>
          <w:sz w:val="24"/>
          <w:szCs w:val="24"/>
        </w:rPr>
        <w:t xml:space="preserve"> </w:t>
      </w:r>
      <w:r w:rsidRPr="00906633">
        <w:rPr>
          <w:rFonts w:ascii="Arial" w:hAnsi="Arial" w:cs="Arial"/>
          <w:spacing w:val="-2"/>
          <w:sz w:val="24"/>
          <w:szCs w:val="24"/>
        </w:rPr>
        <w:t>Gustavo</w:t>
      </w:r>
      <w:r w:rsidRPr="00906633">
        <w:rPr>
          <w:rFonts w:ascii="Arial" w:hAnsi="Arial" w:cs="Arial"/>
          <w:spacing w:val="-15"/>
          <w:sz w:val="24"/>
          <w:szCs w:val="24"/>
        </w:rPr>
        <w:t xml:space="preserve"> </w:t>
      </w:r>
      <w:r w:rsidRPr="00906633">
        <w:rPr>
          <w:rFonts w:ascii="Arial" w:hAnsi="Arial" w:cs="Arial"/>
          <w:spacing w:val="-2"/>
          <w:sz w:val="24"/>
          <w:szCs w:val="24"/>
        </w:rPr>
        <w:t>Aponte</w:t>
      </w:r>
      <w:r w:rsidRPr="00906633">
        <w:rPr>
          <w:rFonts w:ascii="Arial" w:hAnsi="Arial" w:cs="Arial"/>
          <w:spacing w:val="-15"/>
          <w:sz w:val="24"/>
          <w:szCs w:val="24"/>
        </w:rPr>
        <w:t xml:space="preserve"> </w:t>
      </w:r>
      <w:r w:rsidRPr="00906633">
        <w:rPr>
          <w:rFonts w:ascii="Arial" w:hAnsi="Arial" w:cs="Arial"/>
          <w:spacing w:val="-2"/>
          <w:sz w:val="24"/>
          <w:szCs w:val="24"/>
        </w:rPr>
        <w:t>Santos,</w:t>
      </w:r>
      <w:r w:rsidRPr="00906633">
        <w:rPr>
          <w:rFonts w:ascii="Arial" w:hAnsi="Arial" w:cs="Arial"/>
          <w:spacing w:val="-15"/>
          <w:sz w:val="24"/>
          <w:szCs w:val="24"/>
        </w:rPr>
        <w:t xml:space="preserve"> </w:t>
      </w:r>
      <w:r w:rsidRPr="00906633">
        <w:rPr>
          <w:rFonts w:ascii="Arial" w:hAnsi="Arial" w:cs="Arial"/>
          <w:spacing w:val="-2"/>
          <w:sz w:val="24"/>
          <w:szCs w:val="24"/>
        </w:rPr>
        <w:t>radicación:</w:t>
      </w:r>
      <w:r w:rsidRPr="00906633">
        <w:rPr>
          <w:rFonts w:ascii="Arial" w:hAnsi="Arial" w:cs="Arial"/>
          <w:spacing w:val="-15"/>
          <w:sz w:val="24"/>
          <w:szCs w:val="24"/>
        </w:rPr>
        <w:t xml:space="preserve"> </w:t>
      </w:r>
      <w:r w:rsidRPr="00906633">
        <w:rPr>
          <w:rFonts w:ascii="Arial" w:hAnsi="Arial" w:cs="Arial"/>
          <w:spacing w:val="-2"/>
          <w:sz w:val="24"/>
          <w:szCs w:val="24"/>
        </w:rPr>
        <w:t xml:space="preserve">11001-03-06-000-2007- </w:t>
      </w:r>
      <w:r w:rsidRPr="00906633">
        <w:rPr>
          <w:rFonts w:ascii="Arial" w:hAnsi="Arial" w:cs="Arial"/>
          <w:sz w:val="24"/>
          <w:szCs w:val="24"/>
        </w:rPr>
        <w:t>00077-00, número interno: 1.852.</w:t>
      </w:r>
    </w:p>
    <w:p w14:paraId="193597E3"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consecuencia,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compañía</w:t>
      </w:r>
      <w:r w:rsidRPr="00906633">
        <w:rPr>
          <w:rFonts w:ascii="Arial" w:hAnsi="Arial" w:cs="Arial"/>
          <w:spacing w:val="-13"/>
          <w:sz w:val="24"/>
          <w:szCs w:val="24"/>
        </w:rPr>
        <w:t xml:space="preserve"> </w:t>
      </w:r>
      <w:r w:rsidRPr="00906633">
        <w:rPr>
          <w:rFonts w:ascii="Arial" w:hAnsi="Arial" w:cs="Arial"/>
          <w:spacing w:val="-2"/>
          <w:sz w:val="24"/>
          <w:szCs w:val="24"/>
        </w:rPr>
        <w:t>pagó</w:t>
      </w:r>
      <w:r w:rsidRPr="00906633">
        <w:rPr>
          <w:rFonts w:ascii="Arial" w:hAnsi="Arial" w:cs="Arial"/>
          <w:spacing w:val="-13"/>
          <w:sz w:val="24"/>
          <w:szCs w:val="24"/>
        </w:rPr>
        <w:t xml:space="preserve"> </w:t>
      </w:r>
      <w:r w:rsidRPr="00906633">
        <w:rPr>
          <w:rFonts w:ascii="Arial" w:hAnsi="Arial" w:cs="Arial"/>
          <w:spacing w:val="-2"/>
          <w:sz w:val="24"/>
          <w:szCs w:val="24"/>
        </w:rPr>
        <w:t>un</w:t>
      </w:r>
      <w:r w:rsidRPr="00906633">
        <w:rPr>
          <w:rFonts w:ascii="Arial" w:hAnsi="Arial" w:cs="Arial"/>
          <w:spacing w:val="-13"/>
          <w:sz w:val="24"/>
          <w:szCs w:val="24"/>
        </w:rPr>
        <w:t xml:space="preserve"> </w:t>
      </w:r>
      <w:r w:rsidRPr="00906633">
        <w:rPr>
          <w:rFonts w:ascii="Arial" w:hAnsi="Arial" w:cs="Arial"/>
          <w:spacing w:val="-2"/>
          <w:sz w:val="24"/>
          <w:szCs w:val="24"/>
        </w:rPr>
        <w:t>monto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w:t>
      </w:r>
      <w:r w:rsidRPr="00906633">
        <w:rPr>
          <w:rFonts w:ascii="Arial" w:hAnsi="Arial" w:cs="Arial"/>
          <w:spacing w:val="-13"/>
          <w:sz w:val="24"/>
          <w:szCs w:val="24"/>
        </w:rPr>
        <w:t xml:space="preserve"> </w:t>
      </w:r>
      <w:r w:rsidRPr="00906633">
        <w:rPr>
          <w:rFonts w:ascii="Arial" w:hAnsi="Arial" w:cs="Arial"/>
          <w:spacing w:val="-2"/>
          <w:sz w:val="24"/>
          <w:szCs w:val="24"/>
        </w:rPr>
        <w:t>805,75</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por concepto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intereses</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mora,</w:t>
      </w:r>
      <w:r w:rsidRPr="00906633">
        <w:rPr>
          <w:rFonts w:ascii="Arial" w:hAnsi="Arial" w:cs="Arial"/>
          <w:spacing w:val="-12"/>
          <w:sz w:val="24"/>
          <w:szCs w:val="24"/>
        </w:rPr>
        <w:t xml:space="preserve"> </w:t>
      </w:r>
      <w:r w:rsidRPr="00906633">
        <w:rPr>
          <w:rFonts w:ascii="Arial" w:hAnsi="Arial" w:cs="Arial"/>
          <w:spacing w:val="-2"/>
          <w:sz w:val="24"/>
          <w:szCs w:val="24"/>
        </w:rPr>
        <w:t>que</w:t>
      </w:r>
      <w:r w:rsidRPr="00906633">
        <w:rPr>
          <w:rFonts w:ascii="Arial" w:hAnsi="Arial" w:cs="Arial"/>
          <w:spacing w:val="-12"/>
          <w:sz w:val="24"/>
          <w:szCs w:val="24"/>
        </w:rPr>
        <w:t xml:space="preserve"> </w:t>
      </w:r>
      <w:r w:rsidRPr="00906633">
        <w:rPr>
          <w:rFonts w:ascii="Arial" w:hAnsi="Arial" w:cs="Arial"/>
          <w:spacing w:val="-2"/>
          <w:sz w:val="24"/>
          <w:szCs w:val="24"/>
        </w:rPr>
        <w:t>generaron</w:t>
      </w:r>
      <w:r w:rsidRPr="00906633">
        <w:rPr>
          <w:rFonts w:ascii="Arial" w:hAnsi="Arial" w:cs="Arial"/>
          <w:spacing w:val="-12"/>
          <w:sz w:val="24"/>
          <w:szCs w:val="24"/>
        </w:rPr>
        <w:t xml:space="preserve"> </w:t>
      </w:r>
      <w:r w:rsidRPr="00906633">
        <w:rPr>
          <w:rFonts w:ascii="Arial" w:hAnsi="Arial" w:cs="Arial"/>
          <w:spacing w:val="-2"/>
          <w:sz w:val="24"/>
          <w:szCs w:val="24"/>
        </w:rPr>
        <w:t>un</w:t>
      </w:r>
      <w:r w:rsidRPr="00906633">
        <w:rPr>
          <w:rFonts w:ascii="Arial" w:hAnsi="Arial" w:cs="Arial"/>
          <w:spacing w:val="-12"/>
          <w:sz w:val="24"/>
          <w:szCs w:val="24"/>
        </w:rPr>
        <w:t xml:space="preserve"> </w:t>
      </w:r>
      <w:r w:rsidRPr="00906633">
        <w:rPr>
          <w:rFonts w:ascii="Arial" w:hAnsi="Arial" w:cs="Arial"/>
          <w:spacing w:val="-2"/>
          <w:sz w:val="24"/>
          <w:szCs w:val="24"/>
        </w:rPr>
        <w:t>presunto</w:t>
      </w:r>
      <w:r w:rsidRPr="00906633">
        <w:rPr>
          <w:rFonts w:ascii="Arial" w:hAnsi="Arial" w:cs="Arial"/>
          <w:spacing w:val="-12"/>
          <w:sz w:val="24"/>
          <w:szCs w:val="24"/>
        </w:rPr>
        <w:t xml:space="preserve"> </w:t>
      </w:r>
      <w:r w:rsidRPr="00906633">
        <w:rPr>
          <w:rFonts w:ascii="Arial" w:hAnsi="Arial" w:cs="Arial"/>
          <w:spacing w:val="-2"/>
          <w:sz w:val="24"/>
          <w:szCs w:val="24"/>
        </w:rPr>
        <w:t>detrimento al</w:t>
      </w:r>
      <w:r w:rsidRPr="00906633">
        <w:rPr>
          <w:rFonts w:ascii="Arial" w:hAnsi="Arial" w:cs="Arial"/>
          <w:spacing w:val="-18"/>
          <w:sz w:val="24"/>
          <w:szCs w:val="24"/>
        </w:rPr>
        <w:t xml:space="preserve"> </w:t>
      </w:r>
      <w:r w:rsidRPr="00906633">
        <w:rPr>
          <w:rFonts w:ascii="Arial" w:hAnsi="Arial" w:cs="Arial"/>
          <w:spacing w:val="-2"/>
          <w:sz w:val="24"/>
          <w:szCs w:val="24"/>
        </w:rPr>
        <w:t>patrimonio</w:t>
      </w:r>
      <w:r w:rsidRPr="00906633">
        <w:rPr>
          <w:rFonts w:ascii="Arial" w:hAnsi="Arial" w:cs="Arial"/>
          <w:spacing w:val="-17"/>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Estado,</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una</w:t>
      </w:r>
      <w:r w:rsidRPr="00906633">
        <w:rPr>
          <w:rFonts w:ascii="Arial" w:hAnsi="Arial" w:cs="Arial"/>
          <w:spacing w:val="-17"/>
          <w:sz w:val="24"/>
          <w:szCs w:val="24"/>
        </w:rPr>
        <w:t xml:space="preserve"> </w:t>
      </w:r>
      <w:r w:rsidRPr="00906633">
        <w:rPr>
          <w:rFonts w:ascii="Arial" w:hAnsi="Arial" w:cs="Arial"/>
          <w:spacing w:val="-2"/>
          <w:sz w:val="24"/>
          <w:szCs w:val="24"/>
        </w:rPr>
        <w:t>gestión</w:t>
      </w:r>
      <w:r w:rsidRPr="00906633">
        <w:rPr>
          <w:rFonts w:ascii="Arial" w:hAnsi="Arial" w:cs="Arial"/>
          <w:spacing w:val="-18"/>
          <w:sz w:val="24"/>
          <w:szCs w:val="24"/>
        </w:rPr>
        <w:t xml:space="preserve"> </w:t>
      </w:r>
      <w:r w:rsidRPr="00906633">
        <w:rPr>
          <w:rFonts w:ascii="Arial" w:hAnsi="Arial" w:cs="Arial"/>
          <w:spacing w:val="-2"/>
          <w:sz w:val="24"/>
          <w:szCs w:val="24"/>
        </w:rPr>
        <w:t>fiscal</w:t>
      </w:r>
      <w:r w:rsidRPr="00906633">
        <w:rPr>
          <w:rFonts w:ascii="Arial" w:hAnsi="Arial" w:cs="Arial"/>
          <w:spacing w:val="-17"/>
          <w:sz w:val="24"/>
          <w:szCs w:val="24"/>
        </w:rPr>
        <w:t xml:space="preserve"> </w:t>
      </w:r>
      <w:r w:rsidRPr="00906633">
        <w:rPr>
          <w:rFonts w:ascii="Arial" w:hAnsi="Arial" w:cs="Arial"/>
          <w:spacing w:val="-2"/>
          <w:sz w:val="24"/>
          <w:szCs w:val="24"/>
        </w:rPr>
        <w:t>antieconómica,</w:t>
      </w:r>
      <w:r w:rsidRPr="00906633">
        <w:rPr>
          <w:rFonts w:ascii="Arial" w:hAnsi="Arial" w:cs="Arial"/>
          <w:spacing w:val="-17"/>
          <w:sz w:val="24"/>
          <w:szCs w:val="24"/>
        </w:rPr>
        <w:t xml:space="preserve"> </w:t>
      </w:r>
      <w:r w:rsidRPr="00906633">
        <w:rPr>
          <w:rFonts w:ascii="Arial" w:hAnsi="Arial" w:cs="Arial"/>
          <w:spacing w:val="-2"/>
          <w:sz w:val="24"/>
          <w:szCs w:val="24"/>
        </w:rPr>
        <w:t xml:space="preserve">ineficaz, </w:t>
      </w:r>
      <w:r w:rsidRPr="00906633">
        <w:rPr>
          <w:rFonts w:ascii="Arial" w:hAnsi="Arial" w:cs="Arial"/>
          <w:sz w:val="24"/>
          <w:szCs w:val="24"/>
        </w:rPr>
        <w:t>ineficiente e inoportuna.</w:t>
      </w:r>
    </w:p>
    <w:p w14:paraId="3810A227" w14:textId="329F639B"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Incorrección de circunstancia en cuentas por pagar, por $174,45 millones, debido al pago de sanciones impuestas mediante actos administrativos expedidos por la Agencia Nacional de Hidrocarburos (ANH), que </w:t>
      </w:r>
      <w:r w:rsidR="001860DD" w:rsidRPr="00906633">
        <w:rPr>
          <w:rFonts w:ascii="Arial" w:hAnsi="Arial" w:cs="Arial"/>
          <w:sz w:val="24"/>
          <w:szCs w:val="24"/>
        </w:rPr>
        <w:t>contravino</w:t>
      </w:r>
      <w:r w:rsidRPr="00906633">
        <w:rPr>
          <w:rFonts w:ascii="Arial" w:hAnsi="Arial" w:cs="Arial"/>
          <w:sz w:val="24"/>
          <w:szCs w:val="24"/>
        </w:rPr>
        <w:t xml:space="preserve"> lo establecido en concepto C.E. 1852 de 2007 Consejo de Estado - Sala de Consulta y Servicio Civil, consejero </w:t>
      </w:r>
      <w:r w:rsidRPr="00906633">
        <w:rPr>
          <w:rFonts w:ascii="Arial" w:hAnsi="Arial" w:cs="Arial"/>
          <w:spacing w:val="-2"/>
          <w:sz w:val="24"/>
          <w:szCs w:val="24"/>
        </w:rPr>
        <w:t>ponente:</w:t>
      </w:r>
      <w:r w:rsidRPr="00906633">
        <w:rPr>
          <w:rFonts w:ascii="Arial" w:hAnsi="Arial" w:cs="Arial"/>
          <w:spacing w:val="-15"/>
          <w:sz w:val="24"/>
          <w:szCs w:val="24"/>
        </w:rPr>
        <w:t xml:space="preserve"> </w:t>
      </w:r>
      <w:r w:rsidRPr="00906633">
        <w:rPr>
          <w:rFonts w:ascii="Arial" w:hAnsi="Arial" w:cs="Arial"/>
          <w:spacing w:val="-2"/>
          <w:sz w:val="24"/>
          <w:szCs w:val="24"/>
        </w:rPr>
        <w:t>Gustavo</w:t>
      </w:r>
      <w:r w:rsidRPr="00906633">
        <w:rPr>
          <w:rFonts w:ascii="Arial" w:hAnsi="Arial" w:cs="Arial"/>
          <w:spacing w:val="-15"/>
          <w:sz w:val="24"/>
          <w:szCs w:val="24"/>
        </w:rPr>
        <w:t xml:space="preserve"> </w:t>
      </w:r>
      <w:r w:rsidRPr="00906633">
        <w:rPr>
          <w:rFonts w:ascii="Arial" w:hAnsi="Arial" w:cs="Arial"/>
          <w:spacing w:val="-2"/>
          <w:sz w:val="24"/>
          <w:szCs w:val="24"/>
        </w:rPr>
        <w:t>Aponte</w:t>
      </w:r>
      <w:r w:rsidRPr="00906633">
        <w:rPr>
          <w:rFonts w:ascii="Arial" w:hAnsi="Arial" w:cs="Arial"/>
          <w:spacing w:val="-15"/>
          <w:sz w:val="24"/>
          <w:szCs w:val="24"/>
        </w:rPr>
        <w:t xml:space="preserve"> </w:t>
      </w:r>
      <w:r w:rsidRPr="00906633">
        <w:rPr>
          <w:rFonts w:ascii="Arial" w:hAnsi="Arial" w:cs="Arial"/>
          <w:spacing w:val="-2"/>
          <w:sz w:val="24"/>
          <w:szCs w:val="24"/>
        </w:rPr>
        <w:t>Santos,</w:t>
      </w:r>
      <w:r w:rsidRPr="00906633">
        <w:rPr>
          <w:rFonts w:ascii="Arial" w:hAnsi="Arial" w:cs="Arial"/>
          <w:spacing w:val="-15"/>
          <w:sz w:val="24"/>
          <w:szCs w:val="24"/>
        </w:rPr>
        <w:t xml:space="preserve"> </w:t>
      </w:r>
      <w:r w:rsidRPr="00906633">
        <w:rPr>
          <w:rFonts w:ascii="Arial" w:hAnsi="Arial" w:cs="Arial"/>
          <w:spacing w:val="-2"/>
          <w:sz w:val="24"/>
          <w:szCs w:val="24"/>
        </w:rPr>
        <w:t>radicación:</w:t>
      </w:r>
      <w:r w:rsidRPr="00906633">
        <w:rPr>
          <w:rFonts w:ascii="Arial" w:hAnsi="Arial" w:cs="Arial"/>
          <w:spacing w:val="-15"/>
          <w:sz w:val="24"/>
          <w:szCs w:val="24"/>
        </w:rPr>
        <w:t xml:space="preserve"> </w:t>
      </w:r>
      <w:r w:rsidRPr="00906633">
        <w:rPr>
          <w:rFonts w:ascii="Arial" w:hAnsi="Arial" w:cs="Arial"/>
          <w:spacing w:val="-2"/>
          <w:sz w:val="24"/>
          <w:szCs w:val="24"/>
        </w:rPr>
        <w:t xml:space="preserve">11001-03-06-000-2007- </w:t>
      </w:r>
      <w:r w:rsidRPr="00906633">
        <w:rPr>
          <w:rFonts w:ascii="Arial" w:hAnsi="Arial" w:cs="Arial"/>
          <w:sz w:val="24"/>
          <w:szCs w:val="24"/>
        </w:rPr>
        <w:t>00077-00, número interno: 1.852.</w:t>
      </w:r>
    </w:p>
    <w:p w14:paraId="71297EF7"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consecuencia,</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compañía</w:t>
      </w:r>
      <w:r w:rsidRPr="00906633">
        <w:rPr>
          <w:rFonts w:ascii="Arial" w:hAnsi="Arial" w:cs="Arial"/>
          <w:spacing w:val="-13"/>
          <w:sz w:val="24"/>
          <w:szCs w:val="24"/>
        </w:rPr>
        <w:t xml:space="preserve"> </w:t>
      </w:r>
      <w:r w:rsidRPr="00906633">
        <w:rPr>
          <w:rFonts w:ascii="Arial" w:hAnsi="Arial" w:cs="Arial"/>
          <w:spacing w:val="-2"/>
          <w:sz w:val="24"/>
          <w:szCs w:val="24"/>
        </w:rPr>
        <w:t>pagó</w:t>
      </w:r>
      <w:r w:rsidRPr="00906633">
        <w:rPr>
          <w:rFonts w:ascii="Arial" w:hAnsi="Arial" w:cs="Arial"/>
          <w:spacing w:val="-13"/>
          <w:sz w:val="24"/>
          <w:szCs w:val="24"/>
        </w:rPr>
        <w:t xml:space="preserve"> </w:t>
      </w:r>
      <w:r w:rsidRPr="00906633">
        <w:rPr>
          <w:rFonts w:ascii="Arial" w:hAnsi="Arial" w:cs="Arial"/>
          <w:spacing w:val="-2"/>
          <w:sz w:val="24"/>
          <w:szCs w:val="24"/>
        </w:rPr>
        <w:t>un</w:t>
      </w:r>
      <w:r w:rsidRPr="00906633">
        <w:rPr>
          <w:rFonts w:ascii="Arial" w:hAnsi="Arial" w:cs="Arial"/>
          <w:spacing w:val="-13"/>
          <w:sz w:val="24"/>
          <w:szCs w:val="24"/>
        </w:rPr>
        <w:t xml:space="preserve"> </w:t>
      </w:r>
      <w:r w:rsidRPr="00906633">
        <w:rPr>
          <w:rFonts w:ascii="Arial" w:hAnsi="Arial" w:cs="Arial"/>
          <w:spacing w:val="-2"/>
          <w:sz w:val="24"/>
          <w:szCs w:val="24"/>
        </w:rPr>
        <w:t>monto</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w:t>
      </w:r>
      <w:r w:rsidRPr="00906633">
        <w:rPr>
          <w:rFonts w:ascii="Arial" w:hAnsi="Arial" w:cs="Arial"/>
          <w:spacing w:val="-13"/>
          <w:sz w:val="24"/>
          <w:szCs w:val="24"/>
        </w:rPr>
        <w:t xml:space="preserve"> </w:t>
      </w:r>
      <w:r w:rsidRPr="00906633">
        <w:rPr>
          <w:rFonts w:ascii="Arial" w:hAnsi="Arial" w:cs="Arial"/>
          <w:spacing w:val="-2"/>
          <w:sz w:val="24"/>
          <w:szCs w:val="24"/>
        </w:rPr>
        <w:t>174,45</w:t>
      </w:r>
      <w:r w:rsidRPr="00906633">
        <w:rPr>
          <w:rFonts w:ascii="Arial" w:hAnsi="Arial" w:cs="Arial"/>
          <w:spacing w:val="-13"/>
          <w:sz w:val="24"/>
          <w:szCs w:val="24"/>
        </w:rPr>
        <w:t xml:space="preserve"> </w:t>
      </w:r>
      <w:r w:rsidRPr="00906633">
        <w:rPr>
          <w:rFonts w:ascii="Arial" w:hAnsi="Arial" w:cs="Arial"/>
          <w:spacing w:val="-2"/>
          <w:sz w:val="24"/>
          <w:szCs w:val="24"/>
        </w:rPr>
        <w:t>millones</w:t>
      </w:r>
      <w:r w:rsidRPr="00906633">
        <w:rPr>
          <w:rFonts w:ascii="Arial" w:hAnsi="Arial" w:cs="Arial"/>
          <w:spacing w:val="-13"/>
          <w:sz w:val="24"/>
          <w:szCs w:val="24"/>
        </w:rPr>
        <w:t xml:space="preserve"> </w:t>
      </w:r>
      <w:r w:rsidRPr="00906633">
        <w:rPr>
          <w:rFonts w:ascii="Arial" w:hAnsi="Arial" w:cs="Arial"/>
          <w:spacing w:val="-2"/>
          <w:sz w:val="24"/>
          <w:szCs w:val="24"/>
        </w:rPr>
        <w:t xml:space="preserve">por </w:t>
      </w:r>
      <w:r w:rsidRPr="00906633">
        <w:rPr>
          <w:rFonts w:ascii="Arial" w:hAnsi="Arial" w:cs="Arial"/>
          <w:spacing w:val="-4"/>
          <w:sz w:val="24"/>
          <w:szCs w:val="24"/>
        </w:rPr>
        <w:t>concepto</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intereses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6"/>
          <w:sz w:val="24"/>
          <w:szCs w:val="24"/>
        </w:rPr>
        <w:t xml:space="preserve"> </w:t>
      </w:r>
      <w:r w:rsidRPr="00906633">
        <w:rPr>
          <w:rFonts w:ascii="Arial" w:hAnsi="Arial" w:cs="Arial"/>
          <w:spacing w:val="-4"/>
          <w:sz w:val="24"/>
          <w:szCs w:val="24"/>
        </w:rPr>
        <w:t>multas,</w:t>
      </w:r>
      <w:r w:rsidRPr="00906633">
        <w:rPr>
          <w:rFonts w:ascii="Arial" w:hAnsi="Arial" w:cs="Arial"/>
          <w:spacing w:val="-15"/>
          <w:sz w:val="24"/>
          <w:szCs w:val="24"/>
        </w:rPr>
        <w:t xml:space="preserve"> </w:t>
      </w:r>
      <w:r w:rsidRPr="00906633">
        <w:rPr>
          <w:rFonts w:ascii="Arial" w:hAnsi="Arial" w:cs="Arial"/>
          <w:spacing w:val="-4"/>
          <w:sz w:val="24"/>
          <w:szCs w:val="24"/>
        </w:rPr>
        <w:t>que</w:t>
      </w:r>
      <w:r w:rsidRPr="00906633">
        <w:rPr>
          <w:rFonts w:ascii="Arial" w:hAnsi="Arial" w:cs="Arial"/>
          <w:spacing w:val="-16"/>
          <w:sz w:val="24"/>
          <w:szCs w:val="24"/>
        </w:rPr>
        <w:t xml:space="preserve"> </w:t>
      </w:r>
      <w:r w:rsidRPr="00906633">
        <w:rPr>
          <w:rFonts w:ascii="Arial" w:hAnsi="Arial" w:cs="Arial"/>
          <w:spacing w:val="-4"/>
          <w:sz w:val="24"/>
          <w:szCs w:val="24"/>
        </w:rPr>
        <w:t>generaron</w:t>
      </w:r>
      <w:r w:rsidRPr="00906633">
        <w:rPr>
          <w:rFonts w:ascii="Arial" w:hAnsi="Arial" w:cs="Arial"/>
          <w:spacing w:val="-15"/>
          <w:sz w:val="24"/>
          <w:szCs w:val="24"/>
        </w:rPr>
        <w:t xml:space="preserve"> </w:t>
      </w:r>
      <w:r w:rsidRPr="00906633">
        <w:rPr>
          <w:rFonts w:ascii="Arial" w:hAnsi="Arial" w:cs="Arial"/>
          <w:spacing w:val="-4"/>
          <w:sz w:val="24"/>
          <w:szCs w:val="24"/>
        </w:rPr>
        <w:t>un</w:t>
      </w:r>
      <w:r w:rsidRPr="00906633">
        <w:rPr>
          <w:rFonts w:ascii="Arial" w:hAnsi="Arial" w:cs="Arial"/>
          <w:spacing w:val="-15"/>
          <w:sz w:val="24"/>
          <w:szCs w:val="24"/>
        </w:rPr>
        <w:t xml:space="preserve"> </w:t>
      </w:r>
      <w:r w:rsidRPr="00906633">
        <w:rPr>
          <w:rFonts w:ascii="Arial" w:hAnsi="Arial" w:cs="Arial"/>
          <w:spacing w:val="-4"/>
          <w:sz w:val="24"/>
          <w:szCs w:val="24"/>
        </w:rPr>
        <w:t>presunto</w:t>
      </w:r>
      <w:r w:rsidRPr="00906633">
        <w:rPr>
          <w:rFonts w:ascii="Arial" w:hAnsi="Arial" w:cs="Arial"/>
          <w:spacing w:val="-16"/>
          <w:sz w:val="24"/>
          <w:szCs w:val="24"/>
        </w:rPr>
        <w:t xml:space="preserve"> </w:t>
      </w:r>
      <w:r w:rsidRPr="00906633">
        <w:rPr>
          <w:rFonts w:ascii="Arial" w:hAnsi="Arial" w:cs="Arial"/>
          <w:spacing w:val="-4"/>
          <w:sz w:val="24"/>
          <w:szCs w:val="24"/>
        </w:rPr>
        <w:t xml:space="preserve">detrimento </w:t>
      </w:r>
      <w:r w:rsidRPr="00906633">
        <w:rPr>
          <w:rFonts w:ascii="Arial" w:hAnsi="Arial" w:cs="Arial"/>
          <w:sz w:val="24"/>
          <w:szCs w:val="24"/>
        </w:rPr>
        <w:t>al</w:t>
      </w:r>
      <w:r w:rsidRPr="00906633">
        <w:rPr>
          <w:rFonts w:ascii="Arial" w:hAnsi="Arial" w:cs="Arial"/>
          <w:spacing w:val="-20"/>
          <w:sz w:val="24"/>
          <w:szCs w:val="24"/>
        </w:rPr>
        <w:t xml:space="preserve"> </w:t>
      </w:r>
      <w:r w:rsidRPr="00906633">
        <w:rPr>
          <w:rFonts w:ascii="Arial" w:hAnsi="Arial" w:cs="Arial"/>
          <w:sz w:val="24"/>
          <w:szCs w:val="24"/>
        </w:rPr>
        <w:t>patrimonio</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Estado</w:t>
      </w:r>
      <w:r w:rsidRPr="00906633">
        <w:rPr>
          <w:rFonts w:ascii="Arial" w:hAnsi="Arial" w:cs="Arial"/>
          <w:spacing w:val="-20"/>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una</w:t>
      </w:r>
      <w:r w:rsidRPr="00906633">
        <w:rPr>
          <w:rFonts w:ascii="Arial" w:hAnsi="Arial" w:cs="Arial"/>
          <w:spacing w:val="-20"/>
          <w:sz w:val="24"/>
          <w:szCs w:val="24"/>
        </w:rPr>
        <w:t xml:space="preserve"> </w:t>
      </w:r>
      <w:r w:rsidRPr="00906633">
        <w:rPr>
          <w:rFonts w:ascii="Arial" w:hAnsi="Arial" w:cs="Arial"/>
          <w:sz w:val="24"/>
          <w:szCs w:val="24"/>
        </w:rPr>
        <w:t>gestión</w:t>
      </w:r>
      <w:r w:rsidRPr="00906633">
        <w:rPr>
          <w:rFonts w:ascii="Arial" w:hAnsi="Arial" w:cs="Arial"/>
          <w:spacing w:val="-19"/>
          <w:sz w:val="24"/>
          <w:szCs w:val="24"/>
        </w:rPr>
        <w:t xml:space="preserve"> </w:t>
      </w:r>
      <w:r w:rsidRPr="00906633">
        <w:rPr>
          <w:rFonts w:ascii="Arial" w:hAnsi="Arial" w:cs="Arial"/>
          <w:sz w:val="24"/>
          <w:szCs w:val="24"/>
        </w:rPr>
        <w:t>fiscal</w:t>
      </w:r>
      <w:r w:rsidRPr="00906633">
        <w:rPr>
          <w:rFonts w:ascii="Arial" w:hAnsi="Arial" w:cs="Arial"/>
          <w:spacing w:val="-19"/>
          <w:sz w:val="24"/>
          <w:szCs w:val="24"/>
        </w:rPr>
        <w:t xml:space="preserve"> </w:t>
      </w:r>
      <w:r w:rsidRPr="00906633">
        <w:rPr>
          <w:rFonts w:ascii="Arial" w:hAnsi="Arial" w:cs="Arial"/>
          <w:sz w:val="24"/>
          <w:szCs w:val="24"/>
        </w:rPr>
        <w:t>antieconómica,</w:t>
      </w:r>
      <w:r w:rsidRPr="00906633">
        <w:rPr>
          <w:rFonts w:ascii="Arial" w:hAnsi="Arial" w:cs="Arial"/>
          <w:spacing w:val="-20"/>
          <w:sz w:val="24"/>
          <w:szCs w:val="24"/>
        </w:rPr>
        <w:t xml:space="preserve"> </w:t>
      </w:r>
      <w:r w:rsidRPr="00906633">
        <w:rPr>
          <w:rFonts w:ascii="Arial" w:hAnsi="Arial" w:cs="Arial"/>
          <w:sz w:val="24"/>
          <w:szCs w:val="24"/>
        </w:rPr>
        <w:t>ineficaz, ineficiente e inoportuna.</w:t>
      </w:r>
    </w:p>
    <w:p w14:paraId="5FF8D0E6" w14:textId="77777777" w:rsidR="00924907" w:rsidRPr="005254ED"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5254ED">
        <w:rPr>
          <w:rFonts w:ascii="Arial" w:hAnsi="Arial" w:cs="Arial"/>
          <w:b/>
          <w:sz w:val="24"/>
          <w:szCs w:val="24"/>
        </w:rPr>
        <w:t>Control</w:t>
      </w:r>
      <w:r w:rsidRPr="005254ED">
        <w:rPr>
          <w:rFonts w:ascii="Arial" w:hAnsi="Arial" w:cs="Arial"/>
          <w:b/>
          <w:spacing w:val="-9"/>
          <w:sz w:val="24"/>
          <w:szCs w:val="24"/>
        </w:rPr>
        <w:t xml:space="preserve"> </w:t>
      </w:r>
      <w:r w:rsidRPr="005254ED">
        <w:rPr>
          <w:rFonts w:ascii="Arial" w:hAnsi="Arial" w:cs="Arial"/>
          <w:b/>
          <w:sz w:val="24"/>
          <w:szCs w:val="24"/>
        </w:rPr>
        <w:t>interno</w:t>
      </w:r>
      <w:r w:rsidRPr="005254ED">
        <w:rPr>
          <w:rFonts w:ascii="Arial" w:hAnsi="Arial" w:cs="Arial"/>
          <w:b/>
          <w:spacing w:val="-9"/>
          <w:sz w:val="24"/>
          <w:szCs w:val="24"/>
        </w:rPr>
        <w:t xml:space="preserve"> </w:t>
      </w:r>
      <w:r w:rsidRPr="005254ED">
        <w:rPr>
          <w:rFonts w:ascii="Arial" w:hAnsi="Arial" w:cs="Arial"/>
          <w:b/>
          <w:sz w:val="24"/>
          <w:szCs w:val="24"/>
        </w:rPr>
        <w:t>financiero:</w:t>
      </w:r>
      <w:r w:rsidRPr="005254ED">
        <w:rPr>
          <w:rFonts w:ascii="Arial" w:hAnsi="Arial" w:cs="Arial"/>
          <w:b/>
          <w:spacing w:val="-9"/>
          <w:sz w:val="24"/>
          <w:szCs w:val="24"/>
        </w:rPr>
        <w:t xml:space="preserve"> </w:t>
      </w:r>
      <w:r w:rsidRPr="005254ED">
        <w:rPr>
          <w:rFonts w:ascii="Arial" w:hAnsi="Arial" w:cs="Arial"/>
          <w:b/>
          <w:spacing w:val="-2"/>
          <w:sz w:val="24"/>
          <w:szCs w:val="24"/>
        </w:rPr>
        <w:t>eficiente.</w:t>
      </w:r>
    </w:p>
    <w:p w14:paraId="6772FB77"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compañía</w:t>
      </w:r>
      <w:r w:rsidRPr="00906633">
        <w:rPr>
          <w:rFonts w:ascii="Arial" w:hAnsi="Arial" w:cs="Arial"/>
          <w:spacing w:val="-17"/>
          <w:sz w:val="24"/>
          <w:szCs w:val="24"/>
        </w:rPr>
        <w:t xml:space="preserve"> </w:t>
      </w:r>
      <w:r w:rsidRPr="00906633">
        <w:rPr>
          <w:rFonts w:ascii="Arial" w:hAnsi="Arial" w:cs="Arial"/>
          <w:spacing w:val="-2"/>
          <w:sz w:val="24"/>
          <w:szCs w:val="24"/>
        </w:rPr>
        <w:t>cumplió</w:t>
      </w:r>
      <w:r w:rsidRPr="00906633">
        <w:rPr>
          <w:rFonts w:ascii="Arial" w:hAnsi="Arial" w:cs="Arial"/>
          <w:spacing w:val="-17"/>
          <w:sz w:val="24"/>
          <w:szCs w:val="24"/>
        </w:rPr>
        <w:t xml:space="preserve"> </w:t>
      </w:r>
      <w:r w:rsidRPr="00906633">
        <w:rPr>
          <w:rFonts w:ascii="Arial" w:hAnsi="Arial" w:cs="Arial"/>
          <w:spacing w:val="-2"/>
          <w:sz w:val="24"/>
          <w:szCs w:val="24"/>
        </w:rPr>
        <w:t>satisfactoriamente</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mayoría</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procesos </w:t>
      </w:r>
      <w:r w:rsidRPr="00906633">
        <w:rPr>
          <w:rFonts w:ascii="Arial" w:hAnsi="Arial" w:cs="Arial"/>
          <w:sz w:val="24"/>
          <w:szCs w:val="24"/>
        </w:rPr>
        <w:t>establecidos, así como el Marco general del control interno financiero implementado</w:t>
      </w:r>
      <w:r w:rsidRPr="00906633">
        <w:rPr>
          <w:rFonts w:ascii="Arial" w:hAnsi="Arial" w:cs="Arial"/>
          <w:spacing w:val="34"/>
          <w:sz w:val="24"/>
          <w:szCs w:val="24"/>
        </w:rPr>
        <w:t xml:space="preserve"> </w:t>
      </w:r>
      <w:r w:rsidRPr="00906633">
        <w:rPr>
          <w:rFonts w:ascii="Arial" w:hAnsi="Arial" w:cs="Arial"/>
          <w:sz w:val="24"/>
          <w:szCs w:val="24"/>
        </w:rPr>
        <w:t>y</w:t>
      </w:r>
      <w:r w:rsidRPr="00906633">
        <w:rPr>
          <w:rFonts w:ascii="Arial" w:hAnsi="Arial" w:cs="Arial"/>
          <w:spacing w:val="34"/>
          <w:sz w:val="24"/>
          <w:szCs w:val="24"/>
        </w:rPr>
        <w:t xml:space="preserve"> </w:t>
      </w:r>
      <w:r w:rsidRPr="00906633">
        <w:rPr>
          <w:rFonts w:ascii="Arial" w:hAnsi="Arial" w:cs="Arial"/>
          <w:sz w:val="24"/>
          <w:szCs w:val="24"/>
        </w:rPr>
        <w:t>demostró</w:t>
      </w:r>
      <w:r w:rsidRPr="00906633">
        <w:rPr>
          <w:rFonts w:ascii="Arial" w:hAnsi="Arial" w:cs="Arial"/>
          <w:spacing w:val="34"/>
          <w:sz w:val="24"/>
          <w:szCs w:val="24"/>
        </w:rPr>
        <w:t xml:space="preserve"> </w:t>
      </w:r>
      <w:r w:rsidRPr="00906633">
        <w:rPr>
          <w:rFonts w:ascii="Arial" w:hAnsi="Arial" w:cs="Arial"/>
          <w:sz w:val="24"/>
          <w:szCs w:val="24"/>
        </w:rPr>
        <w:t>el</w:t>
      </w:r>
      <w:r w:rsidRPr="00906633">
        <w:rPr>
          <w:rFonts w:ascii="Arial" w:hAnsi="Arial" w:cs="Arial"/>
          <w:spacing w:val="34"/>
          <w:sz w:val="24"/>
          <w:szCs w:val="24"/>
        </w:rPr>
        <w:t xml:space="preserve"> </w:t>
      </w:r>
      <w:r w:rsidRPr="00906633">
        <w:rPr>
          <w:rFonts w:ascii="Arial" w:hAnsi="Arial" w:cs="Arial"/>
          <w:sz w:val="24"/>
          <w:szCs w:val="24"/>
        </w:rPr>
        <w:t>grado</w:t>
      </w:r>
      <w:r w:rsidRPr="00906633">
        <w:rPr>
          <w:rFonts w:ascii="Arial" w:hAnsi="Arial" w:cs="Arial"/>
          <w:spacing w:val="34"/>
          <w:sz w:val="24"/>
          <w:szCs w:val="24"/>
        </w:rPr>
        <w:t xml:space="preserve"> </w:t>
      </w:r>
      <w:r w:rsidRPr="00906633">
        <w:rPr>
          <w:rFonts w:ascii="Arial" w:hAnsi="Arial" w:cs="Arial"/>
          <w:sz w:val="24"/>
          <w:szCs w:val="24"/>
        </w:rPr>
        <w:t>de</w:t>
      </w:r>
      <w:r w:rsidRPr="00906633">
        <w:rPr>
          <w:rFonts w:ascii="Arial" w:hAnsi="Arial" w:cs="Arial"/>
          <w:spacing w:val="34"/>
          <w:sz w:val="24"/>
          <w:szCs w:val="24"/>
        </w:rPr>
        <w:t xml:space="preserve"> </w:t>
      </w:r>
      <w:r w:rsidRPr="00906633">
        <w:rPr>
          <w:rFonts w:ascii="Arial" w:hAnsi="Arial" w:cs="Arial"/>
          <w:sz w:val="24"/>
          <w:szCs w:val="24"/>
        </w:rPr>
        <w:t>cumplimiento</w:t>
      </w:r>
      <w:r w:rsidRPr="00906633">
        <w:rPr>
          <w:rFonts w:ascii="Arial" w:hAnsi="Arial" w:cs="Arial"/>
          <w:spacing w:val="34"/>
          <w:sz w:val="24"/>
          <w:szCs w:val="24"/>
        </w:rPr>
        <w:t xml:space="preserve"> </w:t>
      </w:r>
      <w:r w:rsidRPr="00906633">
        <w:rPr>
          <w:rFonts w:ascii="Arial" w:hAnsi="Arial" w:cs="Arial"/>
          <w:sz w:val="24"/>
          <w:szCs w:val="24"/>
        </w:rPr>
        <w:t>suficiente</w:t>
      </w:r>
      <w:r w:rsidRPr="00906633">
        <w:rPr>
          <w:rFonts w:ascii="Arial" w:hAnsi="Arial" w:cs="Arial"/>
          <w:spacing w:val="34"/>
          <w:sz w:val="24"/>
          <w:szCs w:val="24"/>
        </w:rPr>
        <w:t xml:space="preserve"> </w:t>
      </w:r>
      <w:r w:rsidRPr="00906633">
        <w:rPr>
          <w:rFonts w:ascii="Arial" w:hAnsi="Arial" w:cs="Arial"/>
          <w:sz w:val="24"/>
          <w:szCs w:val="24"/>
        </w:rPr>
        <w:t>con el que alcanzó una calificación general de adecuada. Sin embargo, presentó</w:t>
      </w:r>
      <w:r w:rsidRPr="00906633">
        <w:rPr>
          <w:rFonts w:ascii="Arial" w:hAnsi="Arial" w:cs="Arial"/>
          <w:spacing w:val="80"/>
          <w:sz w:val="24"/>
          <w:szCs w:val="24"/>
        </w:rPr>
        <w:t xml:space="preserve"> </w:t>
      </w:r>
      <w:r w:rsidRPr="00906633">
        <w:rPr>
          <w:rFonts w:ascii="Arial" w:hAnsi="Arial" w:cs="Arial"/>
          <w:sz w:val="24"/>
          <w:szCs w:val="24"/>
        </w:rPr>
        <w:t>algunas</w:t>
      </w:r>
      <w:r w:rsidRPr="00906633">
        <w:rPr>
          <w:rFonts w:ascii="Arial" w:hAnsi="Arial" w:cs="Arial"/>
          <w:spacing w:val="80"/>
          <w:sz w:val="24"/>
          <w:szCs w:val="24"/>
        </w:rPr>
        <w:t xml:space="preserve"> </w:t>
      </w:r>
      <w:r w:rsidRPr="00906633">
        <w:rPr>
          <w:rFonts w:ascii="Arial" w:hAnsi="Arial" w:cs="Arial"/>
          <w:sz w:val="24"/>
          <w:szCs w:val="24"/>
        </w:rPr>
        <w:t>deficiencias</w:t>
      </w:r>
      <w:r w:rsidRPr="00906633">
        <w:rPr>
          <w:rFonts w:ascii="Arial" w:hAnsi="Arial" w:cs="Arial"/>
          <w:spacing w:val="80"/>
          <w:sz w:val="24"/>
          <w:szCs w:val="24"/>
        </w:rPr>
        <w:t xml:space="preserve"> </w:t>
      </w:r>
      <w:r w:rsidRPr="00906633">
        <w:rPr>
          <w:rFonts w:ascii="Arial" w:hAnsi="Arial" w:cs="Arial"/>
          <w:sz w:val="24"/>
          <w:szCs w:val="24"/>
        </w:rPr>
        <w:t>al</w:t>
      </w:r>
      <w:r w:rsidRPr="00906633">
        <w:rPr>
          <w:rFonts w:ascii="Arial" w:hAnsi="Arial" w:cs="Arial"/>
          <w:spacing w:val="80"/>
          <w:sz w:val="24"/>
          <w:szCs w:val="24"/>
        </w:rPr>
        <w:t xml:space="preserve"> </w:t>
      </w:r>
      <w:r w:rsidRPr="00906633">
        <w:rPr>
          <w:rFonts w:ascii="Arial" w:hAnsi="Arial" w:cs="Arial"/>
          <w:sz w:val="24"/>
          <w:szCs w:val="24"/>
        </w:rPr>
        <w:t>efectuar</w:t>
      </w:r>
      <w:r w:rsidRPr="00906633">
        <w:rPr>
          <w:rFonts w:ascii="Arial" w:hAnsi="Arial" w:cs="Arial"/>
          <w:spacing w:val="80"/>
          <w:sz w:val="24"/>
          <w:szCs w:val="24"/>
        </w:rPr>
        <w:t xml:space="preserve"> </w:t>
      </w:r>
      <w:r w:rsidRPr="00906633">
        <w:rPr>
          <w:rFonts w:ascii="Arial" w:hAnsi="Arial" w:cs="Arial"/>
          <w:sz w:val="24"/>
          <w:szCs w:val="24"/>
        </w:rPr>
        <w:t>pagos</w:t>
      </w:r>
      <w:r w:rsidRPr="00906633">
        <w:rPr>
          <w:rFonts w:ascii="Arial" w:hAnsi="Arial" w:cs="Arial"/>
          <w:spacing w:val="80"/>
          <w:sz w:val="24"/>
          <w:szCs w:val="24"/>
        </w:rPr>
        <w:t xml:space="preserve"> </w:t>
      </w:r>
      <w:r w:rsidRPr="00906633">
        <w:rPr>
          <w:rFonts w:ascii="Arial" w:hAnsi="Arial" w:cs="Arial"/>
          <w:sz w:val="24"/>
          <w:szCs w:val="24"/>
        </w:rPr>
        <w:t>por</w:t>
      </w:r>
      <w:r w:rsidRPr="00906633">
        <w:rPr>
          <w:rFonts w:ascii="Arial" w:hAnsi="Arial" w:cs="Arial"/>
          <w:spacing w:val="80"/>
          <w:sz w:val="24"/>
          <w:szCs w:val="24"/>
        </w:rPr>
        <w:t xml:space="preserve"> </w:t>
      </w:r>
      <w:r w:rsidRPr="00906633">
        <w:rPr>
          <w:rFonts w:ascii="Arial" w:hAnsi="Arial" w:cs="Arial"/>
          <w:sz w:val="24"/>
          <w:szCs w:val="24"/>
        </w:rPr>
        <w:t>conceptos de intereses por sanciones, intereses de mora y multas, debido al incumplimiento normativo, obligaciones tributarias y ambientales.</w:t>
      </w:r>
    </w:p>
    <w:p w14:paraId="4126045C"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Refinería</w:t>
      </w:r>
      <w:r w:rsidRPr="00924907">
        <w:rPr>
          <w:rFonts w:ascii="Arial" w:hAnsi="Arial" w:cs="Arial"/>
          <w:b/>
          <w:spacing w:val="-10"/>
          <w:sz w:val="24"/>
          <w:szCs w:val="24"/>
        </w:rPr>
        <w:t xml:space="preserve"> </w:t>
      </w:r>
      <w:r w:rsidRPr="00924907">
        <w:rPr>
          <w:rFonts w:ascii="Arial" w:hAnsi="Arial" w:cs="Arial"/>
          <w:b/>
          <w:sz w:val="24"/>
          <w:szCs w:val="24"/>
        </w:rPr>
        <w:t>de</w:t>
      </w:r>
      <w:r w:rsidRPr="00924907">
        <w:rPr>
          <w:rFonts w:ascii="Arial" w:hAnsi="Arial" w:cs="Arial"/>
          <w:b/>
          <w:spacing w:val="-10"/>
          <w:sz w:val="24"/>
          <w:szCs w:val="24"/>
        </w:rPr>
        <w:t xml:space="preserve"> </w:t>
      </w:r>
      <w:r w:rsidRPr="00924907">
        <w:rPr>
          <w:rFonts w:ascii="Arial" w:hAnsi="Arial" w:cs="Arial"/>
          <w:b/>
          <w:sz w:val="24"/>
          <w:szCs w:val="24"/>
        </w:rPr>
        <w:t>Cartagena</w:t>
      </w:r>
      <w:r w:rsidRPr="00924907">
        <w:rPr>
          <w:rFonts w:ascii="Arial" w:hAnsi="Arial" w:cs="Arial"/>
          <w:b/>
          <w:spacing w:val="-10"/>
          <w:sz w:val="24"/>
          <w:szCs w:val="24"/>
        </w:rPr>
        <w:t xml:space="preserve"> </w:t>
      </w:r>
      <w:r w:rsidRPr="00924907">
        <w:rPr>
          <w:rFonts w:ascii="Arial" w:hAnsi="Arial" w:cs="Arial"/>
          <w:b/>
          <w:sz w:val="24"/>
          <w:szCs w:val="24"/>
        </w:rPr>
        <w:t>(Reficar)</w:t>
      </w:r>
      <w:r w:rsidRPr="00924907">
        <w:rPr>
          <w:rFonts w:ascii="Arial" w:hAnsi="Arial" w:cs="Arial"/>
          <w:b/>
          <w:spacing w:val="-10"/>
          <w:sz w:val="24"/>
          <w:szCs w:val="24"/>
        </w:rPr>
        <w:t xml:space="preserve"> </w:t>
      </w:r>
      <w:r w:rsidRPr="00924907">
        <w:rPr>
          <w:rFonts w:ascii="Arial" w:hAnsi="Arial" w:cs="Arial"/>
          <w:b/>
          <w:spacing w:val="-2"/>
          <w:sz w:val="24"/>
          <w:szCs w:val="24"/>
        </w:rPr>
        <w:t>S.A.S.</w:t>
      </w:r>
    </w:p>
    <w:p w14:paraId="6A820820" w14:textId="77777777" w:rsidR="00924907" w:rsidRPr="00924907"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924907">
        <w:rPr>
          <w:rFonts w:ascii="Arial" w:hAnsi="Arial" w:cs="Arial"/>
          <w:b/>
          <w:sz w:val="24"/>
          <w:szCs w:val="24"/>
        </w:rPr>
        <w:t>Opinión</w:t>
      </w:r>
      <w:r w:rsidRPr="00924907">
        <w:rPr>
          <w:rFonts w:ascii="Arial" w:hAnsi="Arial" w:cs="Arial"/>
          <w:b/>
          <w:spacing w:val="-10"/>
          <w:sz w:val="24"/>
          <w:szCs w:val="24"/>
        </w:rPr>
        <w:t xml:space="preserve"> </w:t>
      </w:r>
      <w:r w:rsidRPr="00924907">
        <w:rPr>
          <w:rFonts w:ascii="Arial" w:hAnsi="Arial" w:cs="Arial"/>
          <w:b/>
          <w:sz w:val="24"/>
          <w:szCs w:val="24"/>
        </w:rPr>
        <w:t>contable:</w:t>
      </w:r>
      <w:r w:rsidRPr="00924907">
        <w:rPr>
          <w:rFonts w:ascii="Arial" w:hAnsi="Arial" w:cs="Arial"/>
          <w:b/>
          <w:spacing w:val="-10"/>
          <w:sz w:val="24"/>
          <w:szCs w:val="24"/>
        </w:rPr>
        <w:t xml:space="preserve"> </w:t>
      </w:r>
      <w:r w:rsidRPr="00924907">
        <w:rPr>
          <w:rFonts w:ascii="Arial" w:hAnsi="Arial" w:cs="Arial"/>
          <w:b/>
          <w:sz w:val="24"/>
          <w:szCs w:val="24"/>
        </w:rPr>
        <w:t>sin</w:t>
      </w:r>
      <w:r w:rsidRPr="00924907">
        <w:rPr>
          <w:rFonts w:ascii="Arial" w:hAnsi="Arial" w:cs="Arial"/>
          <w:b/>
          <w:spacing w:val="-10"/>
          <w:sz w:val="24"/>
          <w:szCs w:val="24"/>
        </w:rPr>
        <w:t xml:space="preserve"> </w:t>
      </w:r>
      <w:r w:rsidRPr="00924907">
        <w:rPr>
          <w:rFonts w:ascii="Arial" w:hAnsi="Arial" w:cs="Arial"/>
          <w:b/>
          <w:spacing w:val="-2"/>
          <w:sz w:val="24"/>
          <w:szCs w:val="24"/>
        </w:rPr>
        <w:t>salvedades.</w:t>
      </w:r>
    </w:p>
    <w:p w14:paraId="197E9123"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60"/>
          <w:w w:val="150"/>
          <w:sz w:val="24"/>
          <w:szCs w:val="24"/>
        </w:rPr>
        <w:t xml:space="preserve"> </w:t>
      </w:r>
      <w:r w:rsidRPr="00906633">
        <w:rPr>
          <w:rFonts w:ascii="Arial" w:hAnsi="Arial" w:cs="Arial"/>
          <w:sz w:val="24"/>
          <w:szCs w:val="24"/>
        </w:rPr>
        <w:t>de</w:t>
      </w:r>
      <w:r w:rsidRPr="00906633">
        <w:rPr>
          <w:rFonts w:ascii="Arial" w:hAnsi="Arial" w:cs="Arial"/>
          <w:spacing w:val="61"/>
          <w:w w:val="150"/>
          <w:sz w:val="24"/>
          <w:szCs w:val="24"/>
        </w:rPr>
        <w:t xml:space="preserve"> </w:t>
      </w:r>
      <w:r w:rsidRPr="00906633">
        <w:rPr>
          <w:rFonts w:ascii="Arial" w:hAnsi="Arial" w:cs="Arial"/>
          <w:sz w:val="24"/>
          <w:szCs w:val="24"/>
        </w:rPr>
        <w:t>cantidad</w:t>
      </w:r>
      <w:r w:rsidRPr="00906633">
        <w:rPr>
          <w:rFonts w:ascii="Arial" w:hAnsi="Arial" w:cs="Arial"/>
          <w:spacing w:val="61"/>
          <w:w w:val="150"/>
          <w:sz w:val="24"/>
          <w:szCs w:val="24"/>
        </w:rPr>
        <w:t xml:space="preserve"> </w:t>
      </w:r>
      <w:r w:rsidRPr="00906633">
        <w:rPr>
          <w:rFonts w:ascii="Arial" w:hAnsi="Arial" w:cs="Arial"/>
          <w:sz w:val="24"/>
          <w:szCs w:val="24"/>
        </w:rPr>
        <w:t>en</w:t>
      </w:r>
      <w:r w:rsidRPr="00906633">
        <w:rPr>
          <w:rFonts w:ascii="Arial" w:hAnsi="Arial" w:cs="Arial"/>
          <w:spacing w:val="61"/>
          <w:w w:val="150"/>
          <w:sz w:val="24"/>
          <w:szCs w:val="24"/>
        </w:rPr>
        <w:t xml:space="preserve"> </w:t>
      </w:r>
      <w:r w:rsidRPr="00906633">
        <w:rPr>
          <w:rFonts w:ascii="Arial" w:hAnsi="Arial" w:cs="Arial"/>
          <w:sz w:val="24"/>
          <w:szCs w:val="24"/>
        </w:rPr>
        <w:t>propiedades,</w:t>
      </w:r>
      <w:r w:rsidRPr="00906633">
        <w:rPr>
          <w:rFonts w:ascii="Arial" w:hAnsi="Arial" w:cs="Arial"/>
          <w:spacing w:val="61"/>
          <w:w w:val="150"/>
          <w:sz w:val="24"/>
          <w:szCs w:val="24"/>
        </w:rPr>
        <w:t xml:space="preserve"> </w:t>
      </w:r>
      <w:r w:rsidRPr="00906633">
        <w:rPr>
          <w:rFonts w:ascii="Arial" w:hAnsi="Arial" w:cs="Arial"/>
          <w:sz w:val="24"/>
          <w:szCs w:val="24"/>
        </w:rPr>
        <w:t>planta</w:t>
      </w:r>
      <w:r w:rsidRPr="00906633">
        <w:rPr>
          <w:rFonts w:ascii="Arial" w:hAnsi="Arial" w:cs="Arial"/>
          <w:spacing w:val="60"/>
          <w:w w:val="150"/>
          <w:sz w:val="24"/>
          <w:szCs w:val="24"/>
        </w:rPr>
        <w:t xml:space="preserve"> </w:t>
      </w:r>
      <w:r w:rsidRPr="00906633">
        <w:rPr>
          <w:rFonts w:ascii="Arial" w:hAnsi="Arial" w:cs="Arial"/>
          <w:sz w:val="24"/>
          <w:szCs w:val="24"/>
        </w:rPr>
        <w:t>y</w:t>
      </w:r>
      <w:r w:rsidRPr="00906633">
        <w:rPr>
          <w:rFonts w:ascii="Arial" w:hAnsi="Arial" w:cs="Arial"/>
          <w:spacing w:val="61"/>
          <w:w w:val="150"/>
          <w:sz w:val="24"/>
          <w:szCs w:val="24"/>
        </w:rPr>
        <w:t xml:space="preserve"> </w:t>
      </w:r>
      <w:r w:rsidRPr="00906633">
        <w:rPr>
          <w:rFonts w:ascii="Arial" w:hAnsi="Arial" w:cs="Arial"/>
          <w:sz w:val="24"/>
          <w:szCs w:val="24"/>
        </w:rPr>
        <w:t>equipo,</w:t>
      </w:r>
      <w:r w:rsidRPr="00906633">
        <w:rPr>
          <w:rFonts w:ascii="Arial" w:hAnsi="Arial" w:cs="Arial"/>
          <w:spacing w:val="61"/>
          <w:w w:val="150"/>
          <w:sz w:val="24"/>
          <w:szCs w:val="24"/>
        </w:rPr>
        <w:t xml:space="preserve"> </w:t>
      </w:r>
      <w:r w:rsidRPr="00906633">
        <w:rPr>
          <w:rFonts w:ascii="Arial" w:hAnsi="Arial" w:cs="Arial"/>
          <w:spacing w:val="-5"/>
          <w:sz w:val="24"/>
          <w:szCs w:val="24"/>
        </w:rPr>
        <w:t>por</w:t>
      </w:r>
      <w:r w:rsidR="00924907">
        <w:rPr>
          <w:rFonts w:ascii="Arial" w:hAnsi="Arial" w:cs="Arial"/>
          <w:spacing w:val="-5"/>
          <w:sz w:val="24"/>
          <w:szCs w:val="24"/>
        </w:rPr>
        <w:t xml:space="preserve"> </w:t>
      </w:r>
      <w:r w:rsidRPr="00906633">
        <w:rPr>
          <w:rFonts w:ascii="Arial" w:hAnsi="Arial" w:cs="Arial"/>
          <w:sz w:val="24"/>
          <w:szCs w:val="24"/>
        </w:rPr>
        <w:t>$1.300,39</w:t>
      </w:r>
      <w:r w:rsidRPr="00906633">
        <w:rPr>
          <w:rFonts w:ascii="Arial" w:hAnsi="Arial" w:cs="Arial"/>
          <w:spacing w:val="-9"/>
          <w:sz w:val="24"/>
          <w:szCs w:val="24"/>
        </w:rPr>
        <w:t xml:space="preserve"> </w:t>
      </w:r>
      <w:r w:rsidRPr="00906633">
        <w:rPr>
          <w:rFonts w:ascii="Arial" w:hAnsi="Arial" w:cs="Arial"/>
          <w:sz w:val="24"/>
          <w:szCs w:val="24"/>
        </w:rPr>
        <w:t>millones,</w:t>
      </w:r>
      <w:r w:rsidRPr="00906633">
        <w:rPr>
          <w:rFonts w:ascii="Arial" w:hAnsi="Arial" w:cs="Arial"/>
          <w:spacing w:val="-9"/>
          <w:sz w:val="24"/>
          <w:szCs w:val="24"/>
        </w:rPr>
        <w:t xml:space="preserve"> </w:t>
      </w:r>
      <w:r w:rsidRPr="00906633">
        <w:rPr>
          <w:rFonts w:ascii="Arial" w:hAnsi="Arial" w:cs="Arial"/>
          <w:sz w:val="24"/>
          <w:szCs w:val="24"/>
        </w:rPr>
        <w:t>debido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entidad</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realizó</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reversión</w:t>
      </w:r>
      <w:r w:rsidRPr="00906633">
        <w:rPr>
          <w:rFonts w:ascii="Arial" w:hAnsi="Arial" w:cs="Arial"/>
          <w:spacing w:val="-9"/>
          <w:sz w:val="24"/>
          <w:szCs w:val="24"/>
        </w:rPr>
        <w:t xml:space="preserve"> </w:t>
      </w:r>
      <w:r w:rsidRPr="00906633">
        <w:rPr>
          <w:rFonts w:ascii="Arial" w:hAnsi="Arial" w:cs="Arial"/>
          <w:sz w:val="24"/>
          <w:szCs w:val="24"/>
        </w:rPr>
        <w:t>de una</w:t>
      </w:r>
      <w:r w:rsidRPr="00906633">
        <w:rPr>
          <w:rFonts w:ascii="Arial" w:hAnsi="Arial" w:cs="Arial"/>
          <w:spacing w:val="-1"/>
          <w:sz w:val="24"/>
          <w:szCs w:val="24"/>
        </w:rPr>
        <w:t xml:space="preserve"> </w:t>
      </w:r>
      <w:r w:rsidRPr="00906633">
        <w:rPr>
          <w:rFonts w:ascii="Arial" w:hAnsi="Arial" w:cs="Arial"/>
          <w:sz w:val="24"/>
          <w:szCs w:val="24"/>
        </w:rPr>
        <w:t>estimación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desmantelamiento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activos</w:t>
      </w:r>
      <w:r w:rsidRPr="00906633">
        <w:rPr>
          <w:rFonts w:ascii="Arial" w:hAnsi="Arial" w:cs="Arial"/>
          <w:spacing w:val="-1"/>
          <w:sz w:val="24"/>
          <w:szCs w:val="24"/>
        </w:rPr>
        <w:t xml:space="preserve"> </w:t>
      </w:r>
      <w:r w:rsidRPr="00906633">
        <w:rPr>
          <w:rFonts w:ascii="Arial" w:hAnsi="Arial" w:cs="Arial"/>
          <w:sz w:val="24"/>
          <w:szCs w:val="24"/>
        </w:rPr>
        <w:t>(ARO,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su</w:t>
      </w:r>
      <w:r w:rsidRPr="00906633">
        <w:rPr>
          <w:rFonts w:ascii="Arial" w:hAnsi="Arial" w:cs="Arial"/>
          <w:spacing w:val="-1"/>
          <w:sz w:val="24"/>
          <w:szCs w:val="24"/>
        </w:rPr>
        <w:t xml:space="preserve"> </w:t>
      </w:r>
      <w:r w:rsidRPr="00906633">
        <w:rPr>
          <w:rFonts w:ascii="Arial" w:hAnsi="Arial" w:cs="Arial"/>
          <w:sz w:val="24"/>
          <w:szCs w:val="24"/>
        </w:rPr>
        <w:t>sigla</w:t>
      </w:r>
      <w:r w:rsidRPr="00906633">
        <w:rPr>
          <w:rFonts w:ascii="Arial" w:hAnsi="Arial" w:cs="Arial"/>
          <w:spacing w:val="-1"/>
          <w:sz w:val="24"/>
          <w:szCs w:val="24"/>
        </w:rPr>
        <w:t xml:space="preserve"> </w:t>
      </w:r>
      <w:r w:rsidRPr="00906633">
        <w:rPr>
          <w:rFonts w:ascii="Arial" w:hAnsi="Arial" w:cs="Arial"/>
          <w:sz w:val="24"/>
          <w:szCs w:val="24"/>
        </w:rPr>
        <w:t>en inglés), efectuada durante la vigencia 2024.</w:t>
      </w:r>
    </w:p>
    <w:p w14:paraId="2792B991" w14:textId="77777777" w:rsidR="00924907" w:rsidRDefault="00137D9D" w:rsidP="00924907">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Esta</w:t>
      </w:r>
      <w:r w:rsidRPr="00906633">
        <w:rPr>
          <w:rFonts w:ascii="Arial" w:hAnsi="Arial" w:cs="Arial"/>
          <w:spacing w:val="-20"/>
          <w:sz w:val="24"/>
          <w:szCs w:val="24"/>
        </w:rPr>
        <w:t xml:space="preserve"> </w:t>
      </w:r>
      <w:r w:rsidRPr="00906633">
        <w:rPr>
          <w:rFonts w:ascii="Arial" w:hAnsi="Arial" w:cs="Arial"/>
          <w:sz w:val="24"/>
          <w:szCs w:val="24"/>
        </w:rPr>
        <w:t>situación</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20"/>
          <w:sz w:val="24"/>
          <w:szCs w:val="24"/>
        </w:rPr>
        <w:t xml:space="preserve"> </w:t>
      </w:r>
      <w:r w:rsidRPr="00906633">
        <w:rPr>
          <w:rFonts w:ascii="Arial" w:hAnsi="Arial" w:cs="Arial"/>
          <w:sz w:val="24"/>
          <w:szCs w:val="24"/>
        </w:rPr>
        <w:t>numerales</w:t>
      </w:r>
      <w:r w:rsidRPr="00906633">
        <w:rPr>
          <w:rFonts w:ascii="Arial" w:hAnsi="Arial" w:cs="Arial"/>
          <w:spacing w:val="-19"/>
          <w:sz w:val="24"/>
          <w:szCs w:val="24"/>
        </w:rPr>
        <w:t xml:space="preserve"> </w:t>
      </w:r>
      <w:r w:rsidRPr="00906633">
        <w:rPr>
          <w:rFonts w:ascii="Arial" w:hAnsi="Arial" w:cs="Arial"/>
          <w:sz w:val="24"/>
          <w:szCs w:val="24"/>
        </w:rPr>
        <w:t>34</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36</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20"/>
          <w:sz w:val="24"/>
          <w:szCs w:val="24"/>
        </w:rPr>
        <w:t xml:space="preserve"> </w:t>
      </w:r>
      <w:r w:rsidRPr="00906633">
        <w:rPr>
          <w:rFonts w:ascii="Arial" w:hAnsi="Arial" w:cs="Arial"/>
          <w:sz w:val="24"/>
          <w:szCs w:val="24"/>
        </w:rPr>
        <w:t>Manual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políticas contables</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Grupo</w:t>
      </w:r>
      <w:r w:rsidRPr="00906633">
        <w:rPr>
          <w:rFonts w:ascii="Arial" w:hAnsi="Arial" w:cs="Arial"/>
          <w:spacing w:val="-19"/>
          <w:sz w:val="24"/>
          <w:szCs w:val="24"/>
        </w:rPr>
        <w:t xml:space="preserve"> </w:t>
      </w:r>
      <w:r w:rsidRPr="00906633">
        <w:rPr>
          <w:rFonts w:ascii="Arial" w:hAnsi="Arial" w:cs="Arial"/>
          <w:sz w:val="24"/>
          <w:szCs w:val="24"/>
        </w:rPr>
        <w:t>Empresarial</w:t>
      </w:r>
      <w:r w:rsidRPr="00906633">
        <w:rPr>
          <w:rFonts w:ascii="Arial" w:hAnsi="Arial" w:cs="Arial"/>
          <w:spacing w:val="-19"/>
          <w:sz w:val="24"/>
          <w:szCs w:val="24"/>
        </w:rPr>
        <w:t xml:space="preserve"> </w:t>
      </w:r>
      <w:r w:rsidRPr="00906633">
        <w:rPr>
          <w:rFonts w:ascii="Arial" w:hAnsi="Arial" w:cs="Arial"/>
          <w:sz w:val="24"/>
          <w:szCs w:val="24"/>
        </w:rPr>
        <w:t>Ecopetrol,</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generó</w:t>
      </w:r>
      <w:r w:rsidRPr="00906633">
        <w:rPr>
          <w:rFonts w:ascii="Arial" w:hAnsi="Arial" w:cs="Arial"/>
          <w:spacing w:val="-19"/>
          <w:sz w:val="24"/>
          <w:szCs w:val="24"/>
        </w:rPr>
        <w:t xml:space="preserve"> </w:t>
      </w:r>
      <w:r w:rsidRPr="00906633">
        <w:rPr>
          <w:rFonts w:ascii="Arial" w:hAnsi="Arial" w:cs="Arial"/>
          <w:sz w:val="24"/>
          <w:szCs w:val="24"/>
        </w:rPr>
        <w:t>que</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grupo de cuentas contables de propiedad, planta y equipo se encontrara subestimada en la suma de $1.300,39 millones.</w:t>
      </w:r>
    </w:p>
    <w:p w14:paraId="42E5BEF3" w14:textId="77777777" w:rsidR="00924907" w:rsidRPr="005254ED" w:rsidRDefault="00137D9D" w:rsidP="00924907">
      <w:pPr>
        <w:pStyle w:val="Textoindependiente"/>
        <w:tabs>
          <w:tab w:val="left" w:pos="9781"/>
        </w:tabs>
        <w:spacing w:before="261" w:line="266" w:lineRule="exact"/>
        <w:ind w:left="567" w:right="191"/>
        <w:rPr>
          <w:rFonts w:ascii="Arial" w:hAnsi="Arial" w:cs="Arial"/>
          <w:b/>
          <w:spacing w:val="-2"/>
          <w:sz w:val="24"/>
          <w:szCs w:val="24"/>
        </w:rPr>
      </w:pPr>
      <w:r w:rsidRPr="005254ED">
        <w:rPr>
          <w:rFonts w:ascii="Arial" w:hAnsi="Arial" w:cs="Arial"/>
          <w:b/>
          <w:sz w:val="24"/>
          <w:szCs w:val="24"/>
        </w:rPr>
        <w:lastRenderedPageBreak/>
        <w:t>Control</w:t>
      </w:r>
      <w:r w:rsidRPr="005254ED">
        <w:rPr>
          <w:rFonts w:ascii="Arial" w:hAnsi="Arial" w:cs="Arial"/>
          <w:b/>
          <w:spacing w:val="-9"/>
          <w:sz w:val="24"/>
          <w:szCs w:val="24"/>
        </w:rPr>
        <w:t xml:space="preserve"> </w:t>
      </w:r>
      <w:r w:rsidRPr="005254ED">
        <w:rPr>
          <w:rFonts w:ascii="Arial" w:hAnsi="Arial" w:cs="Arial"/>
          <w:b/>
          <w:sz w:val="24"/>
          <w:szCs w:val="24"/>
        </w:rPr>
        <w:t>interno</w:t>
      </w:r>
      <w:r w:rsidRPr="005254ED">
        <w:rPr>
          <w:rFonts w:ascii="Arial" w:hAnsi="Arial" w:cs="Arial"/>
          <w:b/>
          <w:spacing w:val="-9"/>
          <w:sz w:val="24"/>
          <w:szCs w:val="24"/>
        </w:rPr>
        <w:t xml:space="preserve"> </w:t>
      </w:r>
      <w:r w:rsidRPr="005254ED">
        <w:rPr>
          <w:rFonts w:ascii="Arial" w:hAnsi="Arial" w:cs="Arial"/>
          <w:b/>
          <w:sz w:val="24"/>
          <w:szCs w:val="24"/>
        </w:rPr>
        <w:t>financiero:</w:t>
      </w:r>
      <w:r w:rsidRPr="005254ED">
        <w:rPr>
          <w:rFonts w:ascii="Arial" w:hAnsi="Arial" w:cs="Arial"/>
          <w:b/>
          <w:spacing w:val="-9"/>
          <w:sz w:val="24"/>
          <w:szCs w:val="24"/>
        </w:rPr>
        <w:t xml:space="preserve"> </w:t>
      </w:r>
      <w:r w:rsidRPr="005254ED">
        <w:rPr>
          <w:rFonts w:ascii="Arial" w:hAnsi="Arial" w:cs="Arial"/>
          <w:b/>
          <w:spacing w:val="-2"/>
          <w:sz w:val="24"/>
          <w:szCs w:val="24"/>
        </w:rPr>
        <w:t>eficiente.</w:t>
      </w:r>
    </w:p>
    <w:p w14:paraId="02DB50DD" w14:textId="77777777" w:rsidR="005254ED" w:rsidRDefault="00137D9D" w:rsidP="005254ED">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No</w:t>
      </w:r>
      <w:r w:rsidRPr="00906633">
        <w:rPr>
          <w:rFonts w:ascii="Arial" w:hAnsi="Arial" w:cs="Arial"/>
          <w:spacing w:val="-3"/>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evidenciaron</w:t>
      </w:r>
      <w:r w:rsidRPr="00906633">
        <w:rPr>
          <w:rFonts w:ascii="Arial" w:hAnsi="Arial" w:cs="Arial"/>
          <w:spacing w:val="-2"/>
          <w:sz w:val="24"/>
          <w:szCs w:val="24"/>
        </w:rPr>
        <w:t xml:space="preserve"> </w:t>
      </w:r>
      <w:r w:rsidRPr="00906633">
        <w:rPr>
          <w:rFonts w:ascii="Arial" w:hAnsi="Arial" w:cs="Arial"/>
          <w:sz w:val="24"/>
          <w:szCs w:val="24"/>
        </w:rPr>
        <w:t>deficiencias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control</w:t>
      </w:r>
      <w:r w:rsidRPr="00906633">
        <w:rPr>
          <w:rFonts w:ascii="Arial" w:hAnsi="Arial" w:cs="Arial"/>
          <w:spacing w:val="-2"/>
          <w:sz w:val="24"/>
          <w:szCs w:val="24"/>
        </w:rPr>
        <w:t xml:space="preserve"> interno.</w:t>
      </w:r>
    </w:p>
    <w:p w14:paraId="32B9E6EF" w14:textId="77777777" w:rsidR="005254ED" w:rsidRPr="005254ED" w:rsidRDefault="00137D9D" w:rsidP="005254ED">
      <w:pPr>
        <w:pStyle w:val="Textoindependiente"/>
        <w:tabs>
          <w:tab w:val="left" w:pos="9781"/>
        </w:tabs>
        <w:spacing w:before="261" w:line="266" w:lineRule="exact"/>
        <w:ind w:left="567" w:right="191"/>
        <w:rPr>
          <w:rFonts w:ascii="Arial" w:hAnsi="Arial" w:cs="Arial"/>
          <w:b/>
          <w:sz w:val="24"/>
          <w:szCs w:val="24"/>
        </w:rPr>
      </w:pPr>
      <w:r w:rsidRPr="005254ED">
        <w:rPr>
          <w:rFonts w:ascii="Arial" w:hAnsi="Arial" w:cs="Arial"/>
          <w:b/>
          <w:sz w:val="24"/>
          <w:szCs w:val="24"/>
        </w:rPr>
        <w:t xml:space="preserve">ISA Intercolombia S.A. E.S.P. </w:t>
      </w:r>
    </w:p>
    <w:p w14:paraId="20DD1E98" w14:textId="77777777" w:rsidR="005254ED" w:rsidRPr="005254ED" w:rsidRDefault="00137D9D" w:rsidP="005254ED">
      <w:pPr>
        <w:pStyle w:val="Textoindependiente"/>
        <w:tabs>
          <w:tab w:val="left" w:pos="9781"/>
        </w:tabs>
        <w:spacing w:before="261" w:line="266" w:lineRule="exact"/>
        <w:ind w:left="567" w:right="191"/>
        <w:rPr>
          <w:rFonts w:ascii="Arial" w:hAnsi="Arial" w:cs="Arial"/>
          <w:b/>
          <w:sz w:val="24"/>
          <w:szCs w:val="24"/>
        </w:rPr>
      </w:pPr>
      <w:r w:rsidRPr="005254ED">
        <w:rPr>
          <w:rFonts w:ascii="Arial" w:hAnsi="Arial" w:cs="Arial"/>
          <w:b/>
          <w:sz w:val="24"/>
          <w:szCs w:val="24"/>
        </w:rPr>
        <w:t xml:space="preserve">Opinión contable: sin salvedades. </w:t>
      </w:r>
    </w:p>
    <w:p w14:paraId="5DEB6770" w14:textId="77777777" w:rsidR="005254ED" w:rsidRPr="005254ED" w:rsidRDefault="00137D9D" w:rsidP="005254ED">
      <w:pPr>
        <w:pStyle w:val="Textoindependiente"/>
        <w:tabs>
          <w:tab w:val="left" w:pos="9781"/>
        </w:tabs>
        <w:spacing w:before="261" w:line="266" w:lineRule="exact"/>
        <w:ind w:left="567" w:right="191"/>
        <w:rPr>
          <w:rFonts w:ascii="Arial" w:hAnsi="Arial" w:cs="Arial"/>
          <w:b/>
          <w:sz w:val="24"/>
          <w:szCs w:val="24"/>
        </w:rPr>
      </w:pPr>
      <w:r w:rsidRPr="005254ED">
        <w:rPr>
          <w:rFonts w:ascii="Arial" w:hAnsi="Arial" w:cs="Arial"/>
          <w:b/>
          <w:sz w:val="24"/>
          <w:szCs w:val="24"/>
        </w:rPr>
        <w:t>Control</w:t>
      </w:r>
      <w:r w:rsidRPr="005254ED">
        <w:rPr>
          <w:rFonts w:ascii="Arial" w:hAnsi="Arial" w:cs="Arial"/>
          <w:b/>
          <w:spacing w:val="-18"/>
          <w:sz w:val="24"/>
          <w:szCs w:val="24"/>
        </w:rPr>
        <w:t xml:space="preserve"> </w:t>
      </w:r>
      <w:r w:rsidRPr="005254ED">
        <w:rPr>
          <w:rFonts w:ascii="Arial" w:hAnsi="Arial" w:cs="Arial"/>
          <w:b/>
          <w:sz w:val="24"/>
          <w:szCs w:val="24"/>
        </w:rPr>
        <w:t>interno</w:t>
      </w:r>
      <w:r w:rsidRPr="005254ED">
        <w:rPr>
          <w:rFonts w:ascii="Arial" w:hAnsi="Arial" w:cs="Arial"/>
          <w:b/>
          <w:spacing w:val="-18"/>
          <w:sz w:val="24"/>
          <w:szCs w:val="24"/>
        </w:rPr>
        <w:t xml:space="preserve"> </w:t>
      </w:r>
      <w:r w:rsidRPr="005254ED">
        <w:rPr>
          <w:rFonts w:ascii="Arial" w:hAnsi="Arial" w:cs="Arial"/>
          <w:b/>
          <w:sz w:val="24"/>
          <w:szCs w:val="24"/>
        </w:rPr>
        <w:t>financiero:</w:t>
      </w:r>
      <w:r w:rsidRPr="005254ED">
        <w:rPr>
          <w:rFonts w:ascii="Arial" w:hAnsi="Arial" w:cs="Arial"/>
          <w:b/>
          <w:spacing w:val="-18"/>
          <w:sz w:val="24"/>
          <w:szCs w:val="24"/>
        </w:rPr>
        <w:t xml:space="preserve"> </w:t>
      </w:r>
      <w:r w:rsidRPr="005254ED">
        <w:rPr>
          <w:rFonts w:ascii="Arial" w:hAnsi="Arial" w:cs="Arial"/>
          <w:b/>
          <w:sz w:val="24"/>
          <w:szCs w:val="24"/>
        </w:rPr>
        <w:t>eficiente.</w:t>
      </w:r>
    </w:p>
    <w:p w14:paraId="2AEC12B3" w14:textId="77777777" w:rsidR="005254ED" w:rsidRDefault="00137D9D" w:rsidP="005254ED">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17"/>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detectaron</w:t>
      </w:r>
      <w:r w:rsidRPr="00906633">
        <w:rPr>
          <w:rFonts w:ascii="Arial" w:hAnsi="Arial" w:cs="Arial"/>
          <w:spacing w:val="-17"/>
          <w:sz w:val="24"/>
          <w:szCs w:val="24"/>
        </w:rPr>
        <w:t xml:space="preserve"> </w:t>
      </w:r>
      <w:r w:rsidRPr="00906633">
        <w:rPr>
          <w:rFonts w:ascii="Arial" w:hAnsi="Arial" w:cs="Arial"/>
          <w:sz w:val="24"/>
          <w:szCs w:val="24"/>
        </w:rPr>
        <w:t>deficiencias</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control</w:t>
      </w:r>
      <w:r w:rsidRPr="00906633">
        <w:rPr>
          <w:rFonts w:ascii="Arial" w:hAnsi="Arial" w:cs="Arial"/>
          <w:spacing w:val="-17"/>
          <w:sz w:val="24"/>
          <w:szCs w:val="24"/>
        </w:rPr>
        <w:t xml:space="preserve"> </w:t>
      </w:r>
      <w:r w:rsidRPr="00906633">
        <w:rPr>
          <w:rFonts w:ascii="Arial" w:hAnsi="Arial" w:cs="Arial"/>
          <w:sz w:val="24"/>
          <w:szCs w:val="24"/>
        </w:rPr>
        <w:t>interno</w:t>
      </w:r>
      <w:r w:rsidRPr="00906633">
        <w:rPr>
          <w:rFonts w:ascii="Arial" w:hAnsi="Arial" w:cs="Arial"/>
          <w:spacing w:val="-17"/>
          <w:sz w:val="24"/>
          <w:szCs w:val="24"/>
        </w:rPr>
        <w:t xml:space="preserve"> </w:t>
      </w:r>
      <w:r w:rsidRPr="00906633">
        <w:rPr>
          <w:rFonts w:ascii="Arial" w:hAnsi="Arial" w:cs="Arial"/>
          <w:sz w:val="24"/>
          <w:szCs w:val="24"/>
        </w:rPr>
        <w:t>financiero.</w:t>
      </w:r>
      <w:r w:rsidRPr="00906633">
        <w:rPr>
          <w:rFonts w:ascii="Arial" w:hAnsi="Arial" w:cs="Arial"/>
          <w:spacing w:val="-17"/>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contó con</w:t>
      </w:r>
      <w:r w:rsidRPr="00906633">
        <w:rPr>
          <w:rFonts w:ascii="Arial" w:hAnsi="Arial" w:cs="Arial"/>
          <w:spacing w:val="-14"/>
          <w:sz w:val="24"/>
          <w:szCs w:val="24"/>
        </w:rPr>
        <w:t xml:space="preserve"> </w:t>
      </w:r>
      <w:r w:rsidRPr="00906633">
        <w:rPr>
          <w:rFonts w:ascii="Arial" w:hAnsi="Arial" w:cs="Arial"/>
          <w:sz w:val="24"/>
          <w:szCs w:val="24"/>
        </w:rPr>
        <w:t>código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ética,</w:t>
      </w:r>
      <w:r w:rsidRPr="00906633">
        <w:rPr>
          <w:rFonts w:ascii="Arial" w:hAnsi="Arial" w:cs="Arial"/>
          <w:spacing w:val="-14"/>
          <w:sz w:val="24"/>
          <w:szCs w:val="24"/>
        </w:rPr>
        <w:t xml:space="preserve"> </w:t>
      </w:r>
      <w:r w:rsidRPr="00906633">
        <w:rPr>
          <w:rFonts w:ascii="Arial" w:hAnsi="Arial" w:cs="Arial"/>
          <w:sz w:val="24"/>
          <w:szCs w:val="24"/>
        </w:rPr>
        <w:t>mapa</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riesgos,</w:t>
      </w:r>
      <w:r w:rsidRPr="00906633">
        <w:rPr>
          <w:rFonts w:ascii="Arial" w:hAnsi="Arial" w:cs="Arial"/>
          <w:spacing w:val="-14"/>
          <w:sz w:val="24"/>
          <w:szCs w:val="24"/>
        </w:rPr>
        <w:t xml:space="preserve"> </w:t>
      </w:r>
      <w:r w:rsidRPr="00906633">
        <w:rPr>
          <w:rFonts w:ascii="Arial" w:hAnsi="Arial" w:cs="Arial"/>
          <w:sz w:val="24"/>
          <w:szCs w:val="24"/>
        </w:rPr>
        <w:t>prevención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lavado</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activos y código antifraude; adicionalmente, el comité de auditoría y riesgos realizó</w:t>
      </w:r>
      <w:r w:rsidRPr="00906633">
        <w:rPr>
          <w:rFonts w:ascii="Arial" w:hAnsi="Arial" w:cs="Arial"/>
          <w:spacing w:val="-12"/>
          <w:sz w:val="24"/>
          <w:szCs w:val="24"/>
        </w:rPr>
        <w:t xml:space="preserve"> </w:t>
      </w:r>
      <w:r w:rsidRPr="00906633">
        <w:rPr>
          <w:rFonts w:ascii="Arial" w:hAnsi="Arial" w:cs="Arial"/>
          <w:sz w:val="24"/>
          <w:szCs w:val="24"/>
        </w:rPr>
        <w:t>periódicamente</w:t>
      </w:r>
      <w:r w:rsidRPr="00906633">
        <w:rPr>
          <w:rFonts w:ascii="Arial" w:hAnsi="Arial" w:cs="Arial"/>
          <w:spacing w:val="-12"/>
          <w:sz w:val="24"/>
          <w:szCs w:val="24"/>
        </w:rPr>
        <w:t xml:space="preserve"> </w:t>
      </w:r>
      <w:r w:rsidRPr="00906633">
        <w:rPr>
          <w:rFonts w:ascii="Arial" w:hAnsi="Arial" w:cs="Arial"/>
          <w:sz w:val="24"/>
          <w:szCs w:val="24"/>
        </w:rPr>
        <w:t>seguimiento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resultados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dirección</w:t>
      </w:r>
      <w:r w:rsidRPr="00906633">
        <w:rPr>
          <w:rFonts w:ascii="Arial" w:hAnsi="Arial" w:cs="Arial"/>
          <w:spacing w:val="-12"/>
          <w:sz w:val="24"/>
          <w:szCs w:val="24"/>
        </w:rPr>
        <w:t xml:space="preserve"> </w:t>
      </w:r>
      <w:r w:rsidRPr="00906633">
        <w:rPr>
          <w:rFonts w:ascii="Arial" w:hAnsi="Arial" w:cs="Arial"/>
          <w:sz w:val="24"/>
          <w:szCs w:val="24"/>
        </w:rPr>
        <w:t>de auditoría y se diseñaron e implementaron controles que garantizaron la detección, prevención y mitigación general de los riesgos.</w:t>
      </w:r>
    </w:p>
    <w:p w14:paraId="3D961CCB" w14:textId="77777777" w:rsidR="005254ED" w:rsidRPr="005254ED" w:rsidRDefault="00137D9D" w:rsidP="005254ED">
      <w:pPr>
        <w:pStyle w:val="Textoindependiente"/>
        <w:tabs>
          <w:tab w:val="left" w:pos="9781"/>
        </w:tabs>
        <w:spacing w:before="261" w:line="266" w:lineRule="exact"/>
        <w:ind w:left="567" w:right="191"/>
        <w:rPr>
          <w:rFonts w:ascii="Arial" w:hAnsi="Arial" w:cs="Arial"/>
          <w:b/>
          <w:spacing w:val="-4"/>
          <w:sz w:val="24"/>
          <w:szCs w:val="24"/>
        </w:rPr>
      </w:pPr>
      <w:r w:rsidRPr="005254ED">
        <w:rPr>
          <w:rFonts w:ascii="Arial" w:hAnsi="Arial" w:cs="Arial"/>
          <w:b/>
          <w:sz w:val="24"/>
          <w:szCs w:val="24"/>
        </w:rPr>
        <w:t>E.S.P.</w:t>
      </w:r>
      <w:r w:rsidRPr="005254ED">
        <w:rPr>
          <w:rFonts w:ascii="Arial" w:hAnsi="Arial" w:cs="Arial"/>
          <w:b/>
          <w:spacing w:val="-3"/>
          <w:sz w:val="24"/>
          <w:szCs w:val="24"/>
        </w:rPr>
        <w:t xml:space="preserve"> </w:t>
      </w:r>
      <w:r w:rsidRPr="005254ED">
        <w:rPr>
          <w:rFonts w:ascii="Arial" w:hAnsi="Arial" w:cs="Arial"/>
          <w:b/>
          <w:sz w:val="24"/>
          <w:szCs w:val="24"/>
        </w:rPr>
        <w:t>Gestión</w:t>
      </w:r>
      <w:r w:rsidRPr="005254ED">
        <w:rPr>
          <w:rFonts w:ascii="Arial" w:hAnsi="Arial" w:cs="Arial"/>
          <w:b/>
          <w:spacing w:val="-3"/>
          <w:sz w:val="24"/>
          <w:szCs w:val="24"/>
        </w:rPr>
        <w:t xml:space="preserve"> </w:t>
      </w:r>
      <w:r w:rsidRPr="005254ED">
        <w:rPr>
          <w:rFonts w:ascii="Arial" w:hAnsi="Arial" w:cs="Arial"/>
          <w:b/>
          <w:sz w:val="24"/>
          <w:szCs w:val="24"/>
        </w:rPr>
        <w:t>Energética</w:t>
      </w:r>
      <w:r w:rsidRPr="005254ED">
        <w:rPr>
          <w:rFonts w:ascii="Arial" w:hAnsi="Arial" w:cs="Arial"/>
          <w:b/>
          <w:spacing w:val="-2"/>
          <w:sz w:val="24"/>
          <w:szCs w:val="24"/>
        </w:rPr>
        <w:t xml:space="preserve"> </w:t>
      </w:r>
      <w:r w:rsidRPr="005254ED">
        <w:rPr>
          <w:rFonts w:ascii="Arial" w:hAnsi="Arial" w:cs="Arial"/>
          <w:b/>
          <w:spacing w:val="-4"/>
          <w:sz w:val="24"/>
          <w:szCs w:val="24"/>
        </w:rPr>
        <w:t>S.A.</w:t>
      </w:r>
    </w:p>
    <w:p w14:paraId="42DB6153" w14:textId="77777777" w:rsidR="005254ED" w:rsidRPr="005254ED" w:rsidRDefault="00137D9D" w:rsidP="005254ED">
      <w:pPr>
        <w:pStyle w:val="Textoindependiente"/>
        <w:tabs>
          <w:tab w:val="left" w:pos="9781"/>
        </w:tabs>
        <w:spacing w:before="261" w:line="266" w:lineRule="exact"/>
        <w:ind w:left="567" w:right="191"/>
        <w:rPr>
          <w:rFonts w:ascii="Arial" w:hAnsi="Arial" w:cs="Arial"/>
          <w:b/>
          <w:spacing w:val="-2"/>
          <w:sz w:val="24"/>
          <w:szCs w:val="24"/>
        </w:rPr>
      </w:pPr>
      <w:r w:rsidRPr="005254ED">
        <w:rPr>
          <w:rFonts w:ascii="Arial" w:hAnsi="Arial" w:cs="Arial"/>
          <w:b/>
          <w:sz w:val="24"/>
          <w:szCs w:val="24"/>
        </w:rPr>
        <w:t>Opinión</w:t>
      </w:r>
      <w:r w:rsidRPr="005254ED">
        <w:rPr>
          <w:rFonts w:ascii="Arial" w:hAnsi="Arial" w:cs="Arial"/>
          <w:b/>
          <w:spacing w:val="-10"/>
          <w:sz w:val="24"/>
          <w:szCs w:val="24"/>
        </w:rPr>
        <w:t xml:space="preserve"> </w:t>
      </w:r>
      <w:r w:rsidRPr="005254ED">
        <w:rPr>
          <w:rFonts w:ascii="Arial" w:hAnsi="Arial" w:cs="Arial"/>
          <w:b/>
          <w:sz w:val="24"/>
          <w:szCs w:val="24"/>
        </w:rPr>
        <w:t>contable:</w:t>
      </w:r>
      <w:r w:rsidRPr="005254ED">
        <w:rPr>
          <w:rFonts w:ascii="Arial" w:hAnsi="Arial" w:cs="Arial"/>
          <w:b/>
          <w:spacing w:val="-10"/>
          <w:sz w:val="24"/>
          <w:szCs w:val="24"/>
        </w:rPr>
        <w:t xml:space="preserve"> </w:t>
      </w:r>
      <w:r w:rsidRPr="005254ED">
        <w:rPr>
          <w:rFonts w:ascii="Arial" w:hAnsi="Arial" w:cs="Arial"/>
          <w:b/>
          <w:sz w:val="24"/>
          <w:szCs w:val="24"/>
        </w:rPr>
        <w:t>sin</w:t>
      </w:r>
      <w:r w:rsidRPr="005254ED">
        <w:rPr>
          <w:rFonts w:ascii="Arial" w:hAnsi="Arial" w:cs="Arial"/>
          <w:b/>
          <w:spacing w:val="-10"/>
          <w:sz w:val="24"/>
          <w:szCs w:val="24"/>
        </w:rPr>
        <w:t xml:space="preserve"> </w:t>
      </w:r>
      <w:r w:rsidRPr="005254ED">
        <w:rPr>
          <w:rFonts w:ascii="Arial" w:hAnsi="Arial" w:cs="Arial"/>
          <w:b/>
          <w:spacing w:val="-2"/>
          <w:sz w:val="24"/>
          <w:szCs w:val="24"/>
        </w:rPr>
        <w:t>salvedades.</w:t>
      </w:r>
    </w:p>
    <w:p w14:paraId="7531953A" w14:textId="77777777" w:rsidR="005254ED" w:rsidRPr="005254ED" w:rsidRDefault="00137D9D" w:rsidP="005254ED">
      <w:pPr>
        <w:pStyle w:val="Textoindependiente"/>
        <w:tabs>
          <w:tab w:val="left" w:pos="9781"/>
        </w:tabs>
        <w:spacing w:before="261" w:line="266" w:lineRule="exact"/>
        <w:ind w:left="567" w:right="191"/>
        <w:rPr>
          <w:rFonts w:ascii="Arial" w:hAnsi="Arial" w:cs="Arial"/>
          <w:b/>
          <w:spacing w:val="-2"/>
          <w:sz w:val="24"/>
          <w:szCs w:val="24"/>
        </w:rPr>
      </w:pPr>
      <w:r w:rsidRPr="005254ED">
        <w:rPr>
          <w:rFonts w:ascii="Arial" w:hAnsi="Arial" w:cs="Arial"/>
          <w:b/>
          <w:sz w:val="24"/>
          <w:szCs w:val="24"/>
        </w:rPr>
        <w:t>Control</w:t>
      </w:r>
      <w:r w:rsidRPr="005254ED">
        <w:rPr>
          <w:rFonts w:ascii="Arial" w:hAnsi="Arial" w:cs="Arial"/>
          <w:b/>
          <w:spacing w:val="-7"/>
          <w:sz w:val="24"/>
          <w:szCs w:val="24"/>
        </w:rPr>
        <w:t xml:space="preserve"> </w:t>
      </w:r>
      <w:r w:rsidRPr="005254ED">
        <w:rPr>
          <w:rFonts w:ascii="Arial" w:hAnsi="Arial" w:cs="Arial"/>
          <w:b/>
          <w:sz w:val="24"/>
          <w:szCs w:val="24"/>
        </w:rPr>
        <w:t>interno</w:t>
      </w:r>
      <w:r w:rsidRPr="005254ED">
        <w:rPr>
          <w:rFonts w:ascii="Arial" w:hAnsi="Arial" w:cs="Arial"/>
          <w:b/>
          <w:spacing w:val="-6"/>
          <w:sz w:val="24"/>
          <w:szCs w:val="24"/>
        </w:rPr>
        <w:t xml:space="preserve"> </w:t>
      </w:r>
      <w:r w:rsidRPr="005254ED">
        <w:rPr>
          <w:rFonts w:ascii="Arial" w:hAnsi="Arial" w:cs="Arial"/>
          <w:b/>
          <w:sz w:val="24"/>
          <w:szCs w:val="24"/>
        </w:rPr>
        <w:t>financiero:</w:t>
      </w:r>
      <w:r w:rsidRPr="005254ED">
        <w:rPr>
          <w:rFonts w:ascii="Arial" w:hAnsi="Arial" w:cs="Arial"/>
          <w:b/>
          <w:spacing w:val="-7"/>
          <w:sz w:val="24"/>
          <w:szCs w:val="24"/>
        </w:rPr>
        <w:t xml:space="preserve"> </w:t>
      </w:r>
      <w:r w:rsidRPr="005254ED">
        <w:rPr>
          <w:rFonts w:ascii="Arial" w:hAnsi="Arial" w:cs="Arial"/>
          <w:b/>
          <w:sz w:val="24"/>
          <w:szCs w:val="24"/>
        </w:rPr>
        <w:t>con</w:t>
      </w:r>
      <w:r w:rsidRPr="005254ED">
        <w:rPr>
          <w:rFonts w:ascii="Arial" w:hAnsi="Arial" w:cs="Arial"/>
          <w:b/>
          <w:spacing w:val="-6"/>
          <w:sz w:val="24"/>
          <w:szCs w:val="24"/>
        </w:rPr>
        <w:t xml:space="preserve"> </w:t>
      </w:r>
      <w:r w:rsidRPr="005254ED">
        <w:rPr>
          <w:rFonts w:ascii="Arial" w:hAnsi="Arial" w:cs="Arial"/>
          <w:b/>
          <w:spacing w:val="-2"/>
          <w:sz w:val="24"/>
          <w:szCs w:val="24"/>
        </w:rPr>
        <w:t>deficiencias.</w:t>
      </w:r>
    </w:p>
    <w:p w14:paraId="0A36B761" w14:textId="77777777" w:rsidR="005254ED" w:rsidRDefault="00137D9D" w:rsidP="005254ED">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En el proceso auditor se identificaron situaciones no materiales relacionadas deficiencias en la planeación de algunos contratos que vulneraron</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4"/>
          <w:sz w:val="24"/>
          <w:szCs w:val="24"/>
        </w:rPr>
        <w:t xml:space="preserve"> </w:t>
      </w:r>
      <w:r w:rsidRPr="00906633">
        <w:rPr>
          <w:rFonts w:ascii="Arial" w:hAnsi="Arial" w:cs="Arial"/>
          <w:sz w:val="24"/>
          <w:szCs w:val="24"/>
        </w:rPr>
        <w:t>principio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selección,</w:t>
      </w:r>
      <w:r w:rsidRPr="00906633">
        <w:rPr>
          <w:rFonts w:ascii="Arial" w:hAnsi="Arial" w:cs="Arial"/>
          <w:spacing w:val="-3"/>
          <w:sz w:val="24"/>
          <w:szCs w:val="24"/>
        </w:rPr>
        <w:t xml:space="preserve"> </w:t>
      </w:r>
      <w:r w:rsidRPr="00906633">
        <w:rPr>
          <w:rFonts w:ascii="Arial" w:hAnsi="Arial" w:cs="Arial"/>
          <w:sz w:val="24"/>
          <w:szCs w:val="24"/>
        </w:rPr>
        <w:t>subestimación</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una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del pasivo,</w:t>
      </w:r>
      <w:r w:rsidRPr="00906633">
        <w:rPr>
          <w:rFonts w:ascii="Arial" w:hAnsi="Arial" w:cs="Arial"/>
          <w:spacing w:val="2"/>
          <w:sz w:val="24"/>
          <w:szCs w:val="24"/>
        </w:rPr>
        <w:t xml:space="preserve"> </w:t>
      </w:r>
      <w:r w:rsidRPr="00906633">
        <w:rPr>
          <w:rFonts w:ascii="Arial" w:hAnsi="Arial" w:cs="Arial"/>
          <w:sz w:val="24"/>
          <w:szCs w:val="24"/>
        </w:rPr>
        <w:t>incumplimiento</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principios</w:t>
      </w:r>
      <w:r w:rsidRPr="00906633">
        <w:rPr>
          <w:rFonts w:ascii="Arial" w:hAnsi="Arial" w:cs="Arial"/>
          <w:spacing w:val="5"/>
          <w:sz w:val="24"/>
          <w:szCs w:val="24"/>
        </w:rPr>
        <w:t xml:space="preserve"> </w:t>
      </w:r>
      <w:r w:rsidRPr="00906633">
        <w:rPr>
          <w:rFonts w:ascii="Arial" w:hAnsi="Arial" w:cs="Arial"/>
          <w:sz w:val="24"/>
          <w:szCs w:val="24"/>
        </w:rPr>
        <w:t>presupuestales,</w:t>
      </w:r>
      <w:r w:rsidRPr="00906633">
        <w:rPr>
          <w:rFonts w:ascii="Arial" w:hAnsi="Arial" w:cs="Arial"/>
          <w:spacing w:val="4"/>
          <w:sz w:val="24"/>
          <w:szCs w:val="24"/>
        </w:rPr>
        <w:t xml:space="preserve"> </w:t>
      </w:r>
      <w:r w:rsidRPr="00906633">
        <w:rPr>
          <w:rFonts w:ascii="Arial" w:hAnsi="Arial" w:cs="Arial"/>
          <w:sz w:val="24"/>
          <w:szCs w:val="24"/>
        </w:rPr>
        <w:t>pago</w:t>
      </w:r>
      <w:r w:rsidRPr="00906633">
        <w:rPr>
          <w:rFonts w:ascii="Arial" w:hAnsi="Arial" w:cs="Arial"/>
          <w:spacing w:val="4"/>
          <w:sz w:val="24"/>
          <w:szCs w:val="24"/>
        </w:rPr>
        <w:t xml:space="preserve"> </w:t>
      </w:r>
      <w:r w:rsidRPr="00906633">
        <w:rPr>
          <w:rFonts w:ascii="Arial" w:hAnsi="Arial" w:cs="Arial"/>
          <w:sz w:val="24"/>
          <w:szCs w:val="24"/>
        </w:rPr>
        <w:t>interés</w:t>
      </w:r>
      <w:r w:rsidRPr="00906633">
        <w:rPr>
          <w:rFonts w:ascii="Arial" w:hAnsi="Arial" w:cs="Arial"/>
          <w:spacing w:val="5"/>
          <w:sz w:val="24"/>
          <w:szCs w:val="24"/>
        </w:rPr>
        <w:t xml:space="preserve"> </w:t>
      </w:r>
      <w:r w:rsidRPr="00906633">
        <w:rPr>
          <w:rFonts w:ascii="Arial" w:hAnsi="Arial" w:cs="Arial"/>
          <w:spacing w:val="-5"/>
          <w:sz w:val="24"/>
          <w:szCs w:val="24"/>
        </w:rPr>
        <w:t>de</w:t>
      </w:r>
      <w:r w:rsidR="005254ED">
        <w:rPr>
          <w:rFonts w:ascii="Arial" w:hAnsi="Arial" w:cs="Arial"/>
          <w:spacing w:val="-5"/>
          <w:sz w:val="24"/>
          <w:szCs w:val="24"/>
        </w:rPr>
        <w:t xml:space="preserve"> </w:t>
      </w:r>
      <w:r w:rsidRPr="00906633">
        <w:rPr>
          <w:rFonts w:ascii="Arial" w:hAnsi="Arial" w:cs="Arial"/>
          <w:sz w:val="24"/>
          <w:szCs w:val="24"/>
        </w:rPr>
        <w:t>mora</w:t>
      </w:r>
      <w:r w:rsidRPr="00906633">
        <w:rPr>
          <w:rFonts w:ascii="Arial" w:hAnsi="Arial" w:cs="Arial"/>
          <w:spacing w:val="-1"/>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declaración</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pago</w:t>
      </w:r>
      <w:r w:rsidRPr="00906633">
        <w:rPr>
          <w:rFonts w:ascii="Arial" w:hAnsi="Arial" w:cs="Arial"/>
          <w:spacing w:val="-1"/>
          <w:sz w:val="24"/>
          <w:szCs w:val="24"/>
        </w:rPr>
        <w:t xml:space="preserve"> </w:t>
      </w:r>
      <w:r w:rsidRPr="00906633">
        <w:rPr>
          <w:rFonts w:ascii="Arial" w:hAnsi="Arial" w:cs="Arial"/>
          <w:sz w:val="24"/>
          <w:szCs w:val="24"/>
        </w:rPr>
        <w:t>extemporáneos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seguridad</w:t>
      </w:r>
      <w:r w:rsidRPr="00906633">
        <w:rPr>
          <w:rFonts w:ascii="Arial" w:hAnsi="Arial" w:cs="Arial"/>
          <w:spacing w:val="-1"/>
          <w:sz w:val="24"/>
          <w:szCs w:val="24"/>
        </w:rPr>
        <w:t xml:space="preserve"> </w:t>
      </w:r>
      <w:r w:rsidRPr="00906633">
        <w:rPr>
          <w:rFonts w:ascii="Arial" w:hAnsi="Arial" w:cs="Arial"/>
          <w:sz w:val="24"/>
          <w:szCs w:val="24"/>
        </w:rPr>
        <w:t xml:space="preserve">social. Dentro de los procesos contable y contractual se requieren medidas efectivas por parte de la administración para fortalecer los controles </w:t>
      </w:r>
      <w:r w:rsidRPr="00906633">
        <w:rPr>
          <w:rFonts w:ascii="Arial" w:hAnsi="Arial" w:cs="Arial"/>
          <w:spacing w:val="-2"/>
          <w:sz w:val="24"/>
          <w:szCs w:val="24"/>
        </w:rPr>
        <w:t>asociados.</w:t>
      </w:r>
    </w:p>
    <w:p w14:paraId="7025A787" w14:textId="77777777" w:rsidR="005254ED" w:rsidRPr="005254ED" w:rsidRDefault="00137D9D" w:rsidP="005254ED">
      <w:pPr>
        <w:pStyle w:val="Textoindependiente"/>
        <w:tabs>
          <w:tab w:val="left" w:pos="9781"/>
        </w:tabs>
        <w:spacing w:before="261" w:line="266" w:lineRule="exact"/>
        <w:ind w:left="567" w:right="191"/>
        <w:rPr>
          <w:rFonts w:ascii="Arial" w:hAnsi="Arial" w:cs="Arial"/>
          <w:b/>
          <w:spacing w:val="-4"/>
          <w:sz w:val="24"/>
          <w:szCs w:val="24"/>
        </w:rPr>
      </w:pPr>
      <w:r w:rsidRPr="005254ED">
        <w:rPr>
          <w:rFonts w:ascii="Arial" w:hAnsi="Arial" w:cs="Arial"/>
          <w:b/>
          <w:sz w:val="24"/>
          <w:szCs w:val="24"/>
        </w:rPr>
        <w:t>E.S.P.</w:t>
      </w:r>
      <w:r w:rsidRPr="005254ED">
        <w:rPr>
          <w:rFonts w:ascii="Arial" w:hAnsi="Arial" w:cs="Arial"/>
          <w:b/>
          <w:spacing w:val="-2"/>
          <w:sz w:val="24"/>
          <w:szCs w:val="24"/>
        </w:rPr>
        <w:t xml:space="preserve"> </w:t>
      </w:r>
      <w:r w:rsidRPr="005254ED">
        <w:rPr>
          <w:rFonts w:ascii="Arial" w:hAnsi="Arial" w:cs="Arial"/>
          <w:b/>
          <w:sz w:val="24"/>
          <w:szCs w:val="24"/>
        </w:rPr>
        <w:t>Empresa URRÁ</w:t>
      </w:r>
      <w:r w:rsidRPr="005254ED">
        <w:rPr>
          <w:rFonts w:ascii="Arial" w:hAnsi="Arial" w:cs="Arial"/>
          <w:b/>
          <w:spacing w:val="-1"/>
          <w:sz w:val="24"/>
          <w:szCs w:val="24"/>
        </w:rPr>
        <w:t xml:space="preserve"> </w:t>
      </w:r>
      <w:r w:rsidRPr="005254ED">
        <w:rPr>
          <w:rFonts w:ascii="Arial" w:hAnsi="Arial" w:cs="Arial"/>
          <w:b/>
          <w:spacing w:val="-4"/>
          <w:sz w:val="24"/>
          <w:szCs w:val="24"/>
        </w:rPr>
        <w:t>S.A.</w:t>
      </w:r>
    </w:p>
    <w:p w14:paraId="6F98D516" w14:textId="77777777" w:rsidR="005254ED" w:rsidRPr="005254ED" w:rsidRDefault="00137D9D" w:rsidP="005254ED">
      <w:pPr>
        <w:pStyle w:val="Textoindependiente"/>
        <w:tabs>
          <w:tab w:val="left" w:pos="9781"/>
        </w:tabs>
        <w:spacing w:before="261" w:line="266" w:lineRule="exact"/>
        <w:ind w:left="567" w:right="191"/>
        <w:rPr>
          <w:rFonts w:ascii="Arial" w:hAnsi="Arial" w:cs="Arial"/>
          <w:b/>
          <w:sz w:val="24"/>
          <w:szCs w:val="24"/>
        </w:rPr>
      </w:pPr>
      <w:r w:rsidRPr="005254ED">
        <w:rPr>
          <w:rFonts w:ascii="Arial" w:hAnsi="Arial" w:cs="Arial"/>
          <w:b/>
          <w:sz w:val="24"/>
          <w:szCs w:val="24"/>
        </w:rPr>
        <w:t>Opinión contable: sin salvedades. Control</w:t>
      </w:r>
      <w:r w:rsidRPr="005254ED">
        <w:rPr>
          <w:rFonts w:ascii="Arial" w:hAnsi="Arial" w:cs="Arial"/>
          <w:b/>
          <w:spacing w:val="-18"/>
          <w:sz w:val="24"/>
          <w:szCs w:val="24"/>
        </w:rPr>
        <w:t xml:space="preserve"> </w:t>
      </w:r>
      <w:r w:rsidRPr="005254ED">
        <w:rPr>
          <w:rFonts w:ascii="Arial" w:hAnsi="Arial" w:cs="Arial"/>
          <w:b/>
          <w:sz w:val="24"/>
          <w:szCs w:val="24"/>
        </w:rPr>
        <w:t>interno</w:t>
      </w:r>
      <w:r w:rsidRPr="005254ED">
        <w:rPr>
          <w:rFonts w:ascii="Arial" w:hAnsi="Arial" w:cs="Arial"/>
          <w:b/>
          <w:spacing w:val="-18"/>
          <w:sz w:val="24"/>
          <w:szCs w:val="24"/>
        </w:rPr>
        <w:t xml:space="preserve"> </w:t>
      </w:r>
      <w:r w:rsidRPr="005254ED">
        <w:rPr>
          <w:rFonts w:ascii="Arial" w:hAnsi="Arial" w:cs="Arial"/>
          <w:b/>
          <w:sz w:val="24"/>
          <w:szCs w:val="24"/>
        </w:rPr>
        <w:t>financiero:</w:t>
      </w:r>
      <w:r w:rsidRPr="005254ED">
        <w:rPr>
          <w:rFonts w:ascii="Arial" w:hAnsi="Arial" w:cs="Arial"/>
          <w:b/>
          <w:spacing w:val="-18"/>
          <w:sz w:val="24"/>
          <w:szCs w:val="24"/>
        </w:rPr>
        <w:t xml:space="preserve"> </w:t>
      </w:r>
      <w:r w:rsidRPr="005254ED">
        <w:rPr>
          <w:rFonts w:ascii="Arial" w:hAnsi="Arial" w:cs="Arial"/>
          <w:b/>
          <w:sz w:val="24"/>
          <w:szCs w:val="24"/>
        </w:rPr>
        <w:t>eficiente.</w:t>
      </w:r>
    </w:p>
    <w:p w14:paraId="55338E53" w14:textId="77777777" w:rsidR="005254ED" w:rsidRDefault="00137D9D" w:rsidP="005254ED">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proceso</w:t>
      </w:r>
      <w:r w:rsidRPr="00906633">
        <w:rPr>
          <w:rFonts w:ascii="Arial" w:hAnsi="Arial" w:cs="Arial"/>
          <w:spacing w:val="-1"/>
          <w:sz w:val="24"/>
          <w:szCs w:val="24"/>
        </w:rPr>
        <w:t xml:space="preserve"> </w:t>
      </w:r>
      <w:r w:rsidRPr="00906633">
        <w:rPr>
          <w:rFonts w:ascii="Arial" w:hAnsi="Arial" w:cs="Arial"/>
          <w:sz w:val="24"/>
          <w:szCs w:val="24"/>
        </w:rPr>
        <w:t>auditor</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configuraron</w:t>
      </w:r>
      <w:r w:rsidRPr="00906633">
        <w:rPr>
          <w:rFonts w:ascii="Arial" w:hAnsi="Arial" w:cs="Arial"/>
          <w:spacing w:val="-1"/>
          <w:sz w:val="24"/>
          <w:szCs w:val="24"/>
        </w:rPr>
        <w:t xml:space="preserve"> </w:t>
      </w:r>
      <w:r w:rsidRPr="00906633">
        <w:rPr>
          <w:rFonts w:ascii="Arial" w:hAnsi="Arial" w:cs="Arial"/>
          <w:sz w:val="24"/>
          <w:szCs w:val="24"/>
        </w:rPr>
        <w:t>hallazgos</w:t>
      </w:r>
      <w:r w:rsidRPr="00906633">
        <w:rPr>
          <w:rFonts w:ascii="Arial" w:hAnsi="Arial" w:cs="Arial"/>
          <w:spacing w:val="-1"/>
          <w:sz w:val="24"/>
          <w:szCs w:val="24"/>
        </w:rPr>
        <w:t xml:space="preserve"> </w:t>
      </w:r>
      <w:r w:rsidRPr="00906633">
        <w:rPr>
          <w:rFonts w:ascii="Arial" w:hAnsi="Arial" w:cs="Arial"/>
          <w:sz w:val="24"/>
          <w:szCs w:val="24"/>
        </w:rPr>
        <w:t>ni</w:t>
      </w:r>
      <w:r w:rsidRPr="00906633">
        <w:rPr>
          <w:rFonts w:ascii="Arial" w:hAnsi="Arial" w:cs="Arial"/>
          <w:spacing w:val="-1"/>
          <w:sz w:val="24"/>
          <w:szCs w:val="24"/>
        </w:rPr>
        <w:t xml:space="preserve"> </w:t>
      </w:r>
      <w:r w:rsidRPr="00906633">
        <w:rPr>
          <w:rFonts w:ascii="Arial" w:hAnsi="Arial" w:cs="Arial"/>
          <w:sz w:val="24"/>
          <w:szCs w:val="24"/>
        </w:rPr>
        <w:t>se</w:t>
      </w:r>
      <w:r w:rsidRPr="00906633">
        <w:rPr>
          <w:rFonts w:ascii="Arial" w:hAnsi="Arial" w:cs="Arial"/>
          <w:spacing w:val="-1"/>
          <w:sz w:val="24"/>
          <w:szCs w:val="24"/>
        </w:rPr>
        <w:t xml:space="preserve"> </w:t>
      </w:r>
      <w:r w:rsidRPr="00906633">
        <w:rPr>
          <w:rFonts w:ascii="Arial" w:hAnsi="Arial" w:cs="Arial"/>
          <w:sz w:val="24"/>
          <w:szCs w:val="24"/>
        </w:rPr>
        <w:t>evidenciaron situaciones</w:t>
      </w:r>
      <w:r w:rsidRPr="00906633">
        <w:rPr>
          <w:rFonts w:ascii="Arial" w:hAnsi="Arial" w:cs="Arial"/>
          <w:spacing w:val="36"/>
          <w:sz w:val="24"/>
          <w:szCs w:val="24"/>
        </w:rPr>
        <w:t xml:space="preserve"> </w:t>
      </w:r>
      <w:r w:rsidRPr="00906633">
        <w:rPr>
          <w:rFonts w:ascii="Arial" w:hAnsi="Arial" w:cs="Arial"/>
          <w:sz w:val="24"/>
          <w:szCs w:val="24"/>
        </w:rPr>
        <w:t>que</w:t>
      </w:r>
      <w:r w:rsidRPr="00906633">
        <w:rPr>
          <w:rFonts w:ascii="Arial" w:hAnsi="Arial" w:cs="Arial"/>
          <w:spacing w:val="38"/>
          <w:sz w:val="24"/>
          <w:szCs w:val="24"/>
        </w:rPr>
        <w:t xml:space="preserve"> </w:t>
      </w:r>
      <w:r w:rsidRPr="00906633">
        <w:rPr>
          <w:rFonts w:ascii="Arial" w:hAnsi="Arial" w:cs="Arial"/>
          <w:sz w:val="24"/>
          <w:szCs w:val="24"/>
        </w:rPr>
        <w:t>merezcan</w:t>
      </w:r>
      <w:r w:rsidRPr="00906633">
        <w:rPr>
          <w:rFonts w:ascii="Arial" w:hAnsi="Arial" w:cs="Arial"/>
          <w:spacing w:val="38"/>
          <w:sz w:val="24"/>
          <w:szCs w:val="24"/>
        </w:rPr>
        <w:t xml:space="preserve"> </w:t>
      </w:r>
      <w:r w:rsidRPr="00906633">
        <w:rPr>
          <w:rFonts w:ascii="Arial" w:hAnsi="Arial" w:cs="Arial"/>
          <w:sz w:val="24"/>
          <w:szCs w:val="24"/>
        </w:rPr>
        <w:t>atención</w:t>
      </w:r>
      <w:r w:rsidRPr="00906633">
        <w:rPr>
          <w:rFonts w:ascii="Arial" w:hAnsi="Arial" w:cs="Arial"/>
          <w:spacing w:val="38"/>
          <w:sz w:val="24"/>
          <w:szCs w:val="24"/>
        </w:rPr>
        <w:t xml:space="preserve"> </w:t>
      </w:r>
      <w:r w:rsidRPr="00906633">
        <w:rPr>
          <w:rFonts w:ascii="Arial" w:hAnsi="Arial" w:cs="Arial"/>
          <w:sz w:val="24"/>
          <w:szCs w:val="24"/>
        </w:rPr>
        <w:t>por</w:t>
      </w:r>
      <w:r w:rsidRPr="00906633">
        <w:rPr>
          <w:rFonts w:ascii="Arial" w:hAnsi="Arial" w:cs="Arial"/>
          <w:spacing w:val="38"/>
          <w:sz w:val="24"/>
          <w:szCs w:val="24"/>
        </w:rPr>
        <w:t xml:space="preserve"> </w:t>
      </w:r>
      <w:r w:rsidRPr="00906633">
        <w:rPr>
          <w:rFonts w:ascii="Arial" w:hAnsi="Arial" w:cs="Arial"/>
          <w:sz w:val="24"/>
          <w:szCs w:val="24"/>
        </w:rPr>
        <w:t>parte</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Empresa</w:t>
      </w:r>
      <w:r w:rsidRPr="00906633">
        <w:rPr>
          <w:rFonts w:ascii="Arial" w:hAnsi="Arial" w:cs="Arial"/>
          <w:spacing w:val="38"/>
          <w:sz w:val="24"/>
          <w:szCs w:val="24"/>
        </w:rPr>
        <w:t xml:space="preserve"> </w:t>
      </w:r>
      <w:r w:rsidRPr="00906633">
        <w:rPr>
          <w:rFonts w:ascii="Arial" w:hAnsi="Arial" w:cs="Arial"/>
          <w:spacing w:val="-4"/>
          <w:sz w:val="24"/>
          <w:szCs w:val="24"/>
        </w:rPr>
        <w:t>URRÁ</w:t>
      </w:r>
      <w:r w:rsidR="005254ED">
        <w:rPr>
          <w:rFonts w:ascii="Arial" w:hAnsi="Arial" w:cs="Arial"/>
          <w:spacing w:val="-4"/>
          <w:sz w:val="24"/>
          <w:szCs w:val="24"/>
        </w:rPr>
        <w:t xml:space="preserve"> </w:t>
      </w:r>
      <w:r w:rsidRPr="00906633">
        <w:rPr>
          <w:rFonts w:ascii="Arial" w:hAnsi="Arial" w:cs="Arial"/>
          <w:sz w:val="24"/>
          <w:szCs w:val="24"/>
        </w:rPr>
        <w:t>S.A.</w:t>
      </w:r>
      <w:r w:rsidRPr="00906633">
        <w:rPr>
          <w:rFonts w:ascii="Arial" w:hAnsi="Arial" w:cs="Arial"/>
          <w:spacing w:val="-2"/>
          <w:sz w:val="24"/>
          <w:szCs w:val="24"/>
        </w:rPr>
        <w:t xml:space="preserve"> E.S.P.</w:t>
      </w:r>
    </w:p>
    <w:p w14:paraId="35E7DE32" w14:textId="77777777" w:rsidR="005254ED" w:rsidRPr="005254ED" w:rsidRDefault="00137D9D" w:rsidP="005254ED">
      <w:pPr>
        <w:pStyle w:val="Textoindependiente"/>
        <w:tabs>
          <w:tab w:val="left" w:pos="9781"/>
        </w:tabs>
        <w:spacing w:before="261" w:line="266" w:lineRule="exact"/>
        <w:ind w:left="567" w:right="191"/>
        <w:rPr>
          <w:rFonts w:ascii="Arial" w:hAnsi="Arial" w:cs="Arial"/>
          <w:b/>
          <w:spacing w:val="-4"/>
          <w:sz w:val="24"/>
          <w:szCs w:val="24"/>
        </w:rPr>
      </w:pPr>
      <w:r w:rsidRPr="005254ED">
        <w:rPr>
          <w:rFonts w:ascii="Arial" w:hAnsi="Arial" w:cs="Arial"/>
          <w:b/>
          <w:sz w:val="24"/>
          <w:szCs w:val="24"/>
        </w:rPr>
        <w:t>E.S.P.</w:t>
      </w:r>
      <w:r w:rsidRPr="005254ED">
        <w:rPr>
          <w:rFonts w:ascii="Arial" w:hAnsi="Arial" w:cs="Arial"/>
          <w:b/>
          <w:spacing w:val="-9"/>
          <w:sz w:val="24"/>
          <w:szCs w:val="24"/>
        </w:rPr>
        <w:t xml:space="preserve"> </w:t>
      </w:r>
      <w:r w:rsidRPr="005254ED">
        <w:rPr>
          <w:rFonts w:ascii="Arial" w:hAnsi="Arial" w:cs="Arial"/>
          <w:b/>
          <w:sz w:val="24"/>
          <w:szCs w:val="24"/>
        </w:rPr>
        <w:t>Electrificadora</w:t>
      </w:r>
      <w:r w:rsidRPr="005254ED">
        <w:rPr>
          <w:rFonts w:ascii="Arial" w:hAnsi="Arial" w:cs="Arial"/>
          <w:b/>
          <w:spacing w:val="-8"/>
          <w:sz w:val="24"/>
          <w:szCs w:val="24"/>
        </w:rPr>
        <w:t xml:space="preserve"> </w:t>
      </w:r>
      <w:r w:rsidRPr="005254ED">
        <w:rPr>
          <w:rFonts w:ascii="Arial" w:hAnsi="Arial" w:cs="Arial"/>
          <w:b/>
          <w:sz w:val="24"/>
          <w:szCs w:val="24"/>
        </w:rPr>
        <w:t>del</w:t>
      </w:r>
      <w:r w:rsidRPr="005254ED">
        <w:rPr>
          <w:rFonts w:ascii="Arial" w:hAnsi="Arial" w:cs="Arial"/>
          <w:b/>
          <w:spacing w:val="-8"/>
          <w:sz w:val="24"/>
          <w:szCs w:val="24"/>
        </w:rPr>
        <w:t xml:space="preserve"> </w:t>
      </w:r>
      <w:r w:rsidRPr="005254ED">
        <w:rPr>
          <w:rFonts w:ascii="Arial" w:hAnsi="Arial" w:cs="Arial"/>
          <w:b/>
          <w:sz w:val="24"/>
          <w:szCs w:val="24"/>
        </w:rPr>
        <w:t>Meta</w:t>
      </w:r>
      <w:r w:rsidRPr="005254ED">
        <w:rPr>
          <w:rFonts w:ascii="Arial" w:hAnsi="Arial" w:cs="Arial"/>
          <w:b/>
          <w:spacing w:val="-7"/>
          <w:sz w:val="24"/>
          <w:szCs w:val="24"/>
        </w:rPr>
        <w:t xml:space="preserve"> </w:t>
      </w:r>
      <w:r w:rsidRPr="005254ED">
        <w:rPr>
          <w:rFonts w:ascii="Arial" w:hAnsi="Arial" w:cs="Arial"/>
          <w:b/>
          <w:sz w:val="24"/>
          <w:szCs w:val="24"/>
        </w:rPr>
        <w:t>(EMSA)</w:t>
      </w:r>
      <w:r w:rsidRPr="005254ED">
        <w:rPr>
          <w:rFonts w:ascii="Arial" w:hAnsi="Arial" w:cs="Arial"/>
          <w:b/>
          <w:spacing w:val="-9"/>
          <w:sz w:val="24"/>
          <w:szCs w:val="24"/>
        </w:rPr>
        <w:t xml:space="preserve"> </w:t>
      </w:r>
      <w:r w:rsidRPr="005254ED">
        <w:rPr>
          <w:rFonts w:ascii="Arial" w:hAnsi="Arial" w:cs="Arial"/>
          <w:b/>
          <w:spacing w:val="-4"/>
          <w:sz w:val="24"/>
          <w:szCs w:val="24"/>
        </w:rPr>
        <w:t>S.A.</w:t>
      </w:r>
    </w:p>
    <w:p w14:paraId="1B43E80D" w14:textId="77777777" w:rsidR="005254ED" w:rsidRPr="005254ED" w:rsidRDefault="00137D9D" w:rsidP="005254ED">
      <w:pPr>
        <w:pStyle w:val="Textoindependiente"/>
        <w:tabs>
          <w:tab w:val="left" w:pos="9781"/>
        </w:tabs>
        <w:spacing w:before="261" w:line="266" w:lineRule="exact"/>
        <w:ind w:left="567" w:right="191"/>
        <w:rPr>
          <w:rFonts w:ascii="Arial" w:hAnsi="Arial" w:cs="Arial"/>
          <w:b/>
          <w:sz w:val="24"/>
          <w:szCs w:val="24"/>
        </w:rPr>
      </w:pPr>
      <w:r w:rsidRPr="005254ED">
        <w:rPr>
          <w:rFonts w:ascii="Arial" w:hAnsi="Arial" w:cs="Arial"/>
          <w:b/>
          <w:sz w:val="24"/>
          <w:szCs w:val="24"/>
        </w:rPr>
        <w:t xml:space="preserve">Opinión contable: sin salvedades. </w:t>
      </w:r>
    </w:p>
    <w:p w14:paraId="172A03EE" w14:textId="77777777" w:rsidR="005254ED" w:rsidRDefault="00137D9D" w:rsidP="005254ED">
      <w:pPr>
        <w:pStyle w:val="Textoindependiente"/>
        <w:tabs>
          <w:tab w:val="left" w:pos="9781"/>
        </w:tabs>
        <w:spacing w:before="261" w:line="266" w:lineRule="exact"/>
        <w:ind w:left="567" w:right="191"/>
        <w:rPr>
          <w:rFonts w:ascii="Arial" w:hAnsi="Arial" w:cs="Arial"/>
          <w:sz w:val="24"/>
          <w:szCs w:val="24"/>
        </w:rPr>
      </w:pPr>
      <w:r w:rsidRPr="005254ED">
        <w:rPr>
          <w:rFonts w:ascii="Arial" w:hAnsi="Arial" w:cs="Arial"/>
          <w:b/>
          <w:sz w:val="24"/>
          <w:szCs w:val="24"/>
        </w:rPr>
        <w:t>Control</w:t>
      </w:r>
      <w:r w:rsidRPr="005254ED">
        <w:rPr>
          <w:rFonts w:ascii="Arial" w:hAnsi="Arial" w:cs="Arial"/>
          <w:b/>
          <w:spacing w:val="-18"/>
          <w:sz w:val="24"/>
          <w:szCs w:val="24"/>
        </w:rPr>
        <w:t xml:space="preserve"> </w:t>
      </w:r>
      <w:r w:rsidRPr="005254ED">
        <w:rPr>
          <w:rFonts w:ascii="Arial" w:hAnsi="Arial" w:cs="Arial"/>
          <w:b/>
          <w:sz w:val="24"/>
          <w:szCs w:val="24"/>
        </w:rPr>
        <w:t>interno</w:t>
      </w:r>
      <w:r w:rsidRPr="005254ED">
        <w:rPr>
          <w:rFonts w:ascii="Arial" w:hAnsi="Arial" w:cs="Arial"/>
          <w:b/>
          <w:spacing w:val="-18"/>
          <w:sz w:val="24"/>
          <w:szCs w:val="24"/>
        </w:rPr>
        <w:t xml:space="preserve"> </w:t>
      </w:r>
      <w:r w:rsidRPr="005254ED">
        <w:rPr>
          <w:rFonts w:ascii="Arial" w:hAnsi="Arial" w:cs="Arial"/>
          <w:b/>
          <w:sz w:val="24"/>
          <w:szCs w:val="24"/>
        </w:rPr>
        <w:t>financiero:</w:t>
      </w:r>
      <w:r w:rsidRPr="005254ED">
        <w:rPr>
          <w:rFonts w:ascii="Arial" w:hAnsi="Arial" w:cs="Arial"/>
          <w:b/>
          <w:spacing w:val="-18"/>
          <w:sz w:val="24"/>
          <w:szCs w:val="24"/>
        </w:rPr>
        <w:t xml:space="preserve"> </w:t>
      </w:r>
      <w:r w:rsidRPr="005254ED">
        <w:rPr>
          <w:rFonts w:ascii="Arial" w:hAnsi="Arial" w:cs="Arial"/>
          <w:b/>
          <w:sz w:val="24"/>
          <w:szCs w:val="24"/>
        </w:rPr>
        <w:t>eficiente.</w:t>
      </w:r>
    </w:p>
    <w:p w14:paraId="41E586B2" w14:textId="77777777" w:rsidR="005254ED" w:rsidRDefault="00137D9D" w:rsidP="005254ED">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La EMSA S.A. E.S.P. reconoció, midió, clasificó y presentó los hechos económicos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sus</w:t>
      </w:r>
      <w:r w:rsidRPr="00906633">
        <w:rPr>
          <w:rFonts w:ascii="Arial" w:hAnsi="Arial" w:cs="Arial"/>
          <w:spacing w:val="-6"/>
          <w:sz w:val="24"/>
          <w:szCs w:val="24"/>
        </w:rPr>
        <w:t xml:space="preserve"> </w:t>
      </w:r>
      <w:r w:rsidRPr="00906633">
        <w:rPr>
          <w:rFonts w:ascii="Arial" w:hAnsi="Arial" w:cs="Arial"/>
          <w:sz w:val="24"/>
          <w:szCs w:val="24"/>
        </w:rPr>
        <w:t>estados</w:t>
      </w:r>
      <w:r w:rsidRPr="00906633">
        <w:rPr>
          <w:rFonts w:ascii="Arial" w:hAnsi="Arial" w:cs="Arial"/>
          <w:spacing w:val="-6"/>
          <w:sz w:val="24"/>
          <w:szCs w:val="24"/>
        </w:rPr>
        <w:t xml:space="preserve">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conforme</w:t>
      </w:r>
      <w:r w:rsidRPr="00906633">
        <w:rPr>
          <w:rFonts w:ascii="Arial" w:hAnsi="Arial" w:cs="Arial"/>
          <w:spacing w:val="-6"/>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marco</w:t>
      </w:r>
      <w:r w:rsidRPr="00906633">
        <w:rPr>
          <w:rFonts w:ascii="Arial" w:hAnsi="Arial" w:cs="Arial"/>
          <w:spacing w:val="-6"/>
          <w:sz w:val="24"/>
          <w:szCs w:val="24"/>
        </w:rPr>
        <w:t xml:space="preserve"> </w:t>
      </w:r>
      <w:r w:rsidRPr="00906633">
        <w:rPr>
          <w:rFonts w:ascii="Arial" w:hAnsi="Arial" w:cs="Arial"/>
          <w:sz w:val="24"/>
          <w:szCs w:val="24"/>
        </w:rPr>
        <w:t>normativo contable; sin embargo, se identificaron algunos aspectos relevantes. Continuaron los pagos por compensaciones a favor de XM Compañía de Expertos en Mercado, debido a la no ejecución de proyectos de expansión energética, así como los pagos por multas y sanciones impuestas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Superintendencia</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Servicios</w:t>
      </w:r>
      <w:r w:rsidRPr="00906633">
        <w:rPr>
          <w:rFonts w:ascii="Arial" w:hAnsi="Arial" w:cs="Arial"/>
          <w:spacing w:val="-14"/>
          <w:sz w:val="24"/>
          <w:szCs w:val="24"/>
        </w:rPr>
        <w:t xml:space="preserve"> </w:t>
      </w:r>
      <w:r w:rsidRPr="00906633">
        <w:rPr>
          <w:rFonts w:ascii="Arial" w:hAnsi="Arial" w:cs="Arial"/>
          <w:sz w:val="24"/>
          <w:szCs w:val="24"/>
        </w:rPr>
        <w:t>Públicos</w:t>
      </w:r>
      <w:r w:rsidRPr="00906633">
        <w:rPr>
          <w:rFonts w:ascii="Arial" w:hAnsi="Arial" w:cs="Arial"/>
          <w:spacing w:val="-13"/>
          <w:sz w:val="24"/>
          <w:szCs w:val="24"/>
        </w:rPr>
        <w:t xml:space="preserve"> </w:t>
      </w:r>
      <w:r w:rsidRPr="00906633">
        <w:rPr>
          <w:rFonts w:ascii="Arial" w:hAnsi="Arial" w:cs="Arial"/>
          <w:spacing w:val="-2"/>
          <w:sz w:val="24"/>
          <w:szCs w:val="24"/>
        </w:rPr>
        <w:t>Domiciliarios.</w:t>
      </w:r>
    </w:p>
    <w:p w14:paraId="1D6D2E36" w14:textId="77777777" w:rsidR="005254ED" w:rsidRDefault="00137D9D" w:rsidP="005254ED">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Adicionalmente,</w:t>
      </w:r>
      <w:r w:rsidRPr="00906633">
        <w:rPr>
          <w:rFonts w:ascii="Arial" w:hAnsi="Arial" w:cs="Arial"/>
          <w:spacing w:val="-12"/>
          <w:sz w:val="24"/>
          <w:szCs w:val="24"/>
        </w:rPr>
        <w:t xml:space="preserve"> </w:t>
      </w:r>
      <w:r w:rsidRPr="00906633">
        <w:rPr>
          <w:rFonts w:ascii="Arial" w:hAnsi="Arial" w:cs="Arial"/>
          <w:spacing w:val="-2"/>
          <w:sz w:val="24"/>
          <w:szCs w:val="24"/>
        </w:rPr>
        <w:t>debido</w:t>
      </w:r>
      <w:r w:rsidRPr="00906633">
        <w:rPr>
          <w:rFonts w:ascii="Arial" w:hAnsi="Arial" w:cs="Arial"/>
          <w:spacing w:val="-12"/>
          <w:sz w:val="24"/>
          <w:szCs w:val="24"/>
        </w:rPr>
        <w:t xml:space="preserve"> </w:t>
      </w:r>
      <w:r w:rsidRPr="00906633">
        <w:rPr>
          <w:rFonts w:ascii="Arial" w:hAnsi="Arial" w:cs="Arial"/>
          <w:spacing w:val="-2"/>
          <w:sz w:val="24"/>
          <w:szCs w:val="24"/>
        </w:rPr>
        <w:t>a</w:t>
      </w:r>
      <w:r w:rsidRPr="00906633">
        <w:rPr>
          <w:rFonts w:ascii="Arial" w:hAnsi="Arial" w:cs="Arial"/>
          <w:spacing w:val="-12"/>
          <w:sz w:val="24"/>
          <w:szCs w:val="24"/>
        </w:rPr>
        <w:t xml:space="preserve"> </w:t>
      </w:r>
      <w:r w:rsidRPr="00906633">
        <w:rPr>
          <w:rFonts w:ascii="Arial" w:hAnsi="Arial" w:cs="Arial"/>
          <w:spacing w:val="-2"/>
          <w:sz w:val="24"/>
          <w:szCs w:val="24"/>
        </w:rPr>
        <w:t>un</w:t>
      </w:r>
      <w:r w:rsidRPr="00906633">
        <w:rPr>
          <w:rFonts w:ascii="Arial" w:hAnsi="Arial" w:cs="Arial"/>
          <w:spacing w:val="-12"/>
          <w:sz w:val="24"/>
          <w:szCs w:val="24"/>
        </w:rPr>
        <w:t xml:space="preserve"> </w:t>
      </w:r>
      <w:r w:rsidRPr="00906633">
        <w:rPr>
          <w:rFonts w:ascii="Arial" w:hAnsi="Arial" w:cs="Arial"/>
          <w:spacing w:val="-2"/>
          <w:sz w:val="24"/>
          <w:szCs w:val="24"/>
        </w:rPr>
        <w:t>flujo</w:t>
      </w:r>
      <w:r w:rsidRPr="00906633">
        <w:rPr>
          <w:rFonts w:ascii="Arial" w:hAnsi="Arial" w:cs="Arial"/>
          <w:spacing w:val="-12"/>
          <w:sz w:val="24"/>
          <w:szCs w:val="24"/>
        </w:rPr>
        <w:t xml:space="preserve"> </w:t>
      </w:r>
      <w:r w:rsidRPr="00906633">
        <w:rPr>
          <w:rFonts w:ascii="Arial" w:hAnsi="Arial" w:cs="Arial"/>
          <w:spacing w:val="-2"/>
          <w:sz w:val="24"/>
          <w:szCs w:val="24"/>
        </w:rPr>
        <w:t>de</w:t>
      </w:r>
      <w:r w:rsidRPr="00906633">
        <w:rPr>
          <w:rFonts w:ascii="Arial" w:hAnsi="Arial" w:cs="Arial"/>
          <w:spacing w:val="-12"/>
          <w:sz w:val="24"/>
          <w:szCs w:val="24"/>
        </w:rPr>
        <w:t xml:space="preserve"> </w:t>
      </w:r>
      <w:r w:rsidRPr="00906633">
        <w:rPr>
          <w:rFonts w:ascii="Arial" w:hAnsi="Arial" w:cs="Arial"/>
          <w:spacing w:val="-2"/>
          <w:sz w:val="24"/>
          <w:szCs w:val="24"/>
        </w:rPr>
        <w:t>caja</w:t>
      </w:r>
      <w:r w:rsidRPr="00906633">
        <w:rPr>
          <w:rFonts w:ascii="Arial" w:hAnsi="Arial" w:cs="Arial"/>
          <w:spacing w:val="-12"/>
          <w:sz w:val="24"/>
          <w:szCs w:val="24"/>
        </w:rPr>
        <w:t xml:space="preserve"> </w:t>
      </w:r>
      <w:r w:rsidRPr="00906633">
        <w:rPr>
          <w:rFonts w:ascii="Arial" w:hAnsi="Arial" w:cs="Arial"/>
          <w:spacing w:val="-2"/>
          <w:sz w:val="24"/>
          <w:szCs w:val="24"/>
        </w:rPr>
        <w:t>negativo</w:t>
      </w:r>
      <w:r w:rsidRPr="00906633">
        <w:rPr>
          <w:rFonts w:ascii="Arial" w:hAnsi="Arial" w:cs="Arial"/>
          <w:spacing w:val="-12"/>
          <w:sz w:val="24"/>
          <w:szCs w:val="24"/>
        </w:rPr>
        <w:t xml:space="preserve"> </w:t>
      </w:r>
      <w:r w:rsidRPr="00906633">
        <w:rPr>
          <w:rFonts w:ascii="Arial" w:hAnsi="Arial" w:cs="Arial"/>
          <w:spacing w:val="-2"/>
          <w:sz w:val="24"/>
          <w:szCs w:val="24"/>
        </w:rPr>
        <w:t>en</w:t>
      </w:r>
      <w:r w:rsidRPr="00906633">
        <w:rPr>
          <w:rFonts w:ascii="Arial" w:hAnsi="Arial" w:cs="Arial"/>
          <w:spacing w:val="-12"/>
          <w:sz w:val="24"/>
          <w:szCs w:val="24"/>
        </w:rPr>
        <w:t xml:space="preserve"> </w:t>
      </w:r>
      <w:r w:rsidRPr="00906633">
        <w:rPr>
          <w:rFonts w:ascii="Arial" w:hAnsi="Arial" w:cs="Arial"/>
          <w:spacing w:val="-2"/>
          <w:sz w:val="24"/>
          <w:szCs w:val="24"/>
        </w:rPr>
        <w:t>2024,</w:t>
      </w:r>
      <w:r w:rsidRPr="00906633">
        <w:rPr>
          <w:rFonts w:ascii="Arial" w:hAnsi="Arial" w:cs="Arial"/>
          <w:spacing w:val="-12"/>
          <w:sz w:val="24"/>
          <w:szCs w:val="24"/>
        </w:rPr>
        <w:t xml:space="preserve"> </w:t>
      </w:r>
      <w:r w:rsidRPr="00906633">
        <w:rPr>
          <w:rFonts w:ascii="Arial" w:hAnsi="Arial" w:cs="Arial"/>
          <w:spacing w:val="-2"/>
          <w:sz w:val="24"/>
          <w:szCs w:val="24"/>
        </w:rPr>
        <w:t>se</w:t>
      </w:r>
      <w:r w:rsidRPr="00906633">
        <w:rPr>
          <w:rFonts w:ascii="Arial" w:hAnsi="Arial" w:cs="Arial"/>
          <w:spacing w:val="-12"/>
          <w:sz w:val="24"/>
          <w:szCs w:val="24"/>
        </w:rPr>
        <w:t xml:space="preserve"> </w:t>
      </w:r>
      <w:r w:rsidRPr="00906633">
        <w:rPr>
          <w:rFonts w:ascii="Arial" w:hAnsi="Arial" w:cs="Arial"/>
          <w:spacing w:val="-2"/>
          <w:sz w:val="24"/>
          <w:szCs w:val="24"/>
        </w:rPr>
        <w:t xml:space="preserve">incurrió </w:t>
      </w:r>
      <w:r w:rsidRPr="00906633">
        <w:rPr>
          <w:rFonts w:ascii="Arial" w:hAnsi="Arial" w:cs="Arial"/>
          <w:spacing w:val="-4"/>
          <w:sz w:val="24"/>
          <w:szCs w:val="24"/>
        </w:rPr>
        <w:t>en</w:t>
      </w:r>
      <w:r w:rsidRPr="00906633">
        <w:rPr>
          <w:rFonts w:ascii="Arial" w:hAnsi="Arial" w:cs="Arial"/>
          <w:spacing w:val="-12"/>
          <w:sz w:val="24"/>
          <w:szCs w:val="24"/>
        </w:rPr>
        <w:t xml:space="preserve"> </w:t>
      </w:r>
      <w:r w:rsidRPr="00906633">
        <w:rPr>
          <w:rFonts w:ascii="Arial" w:hAnsi="Arial" w:cs="Arial"/>
          <w:spacing w:val="-4"/>
          <w:sz w:val="24"/>
          <w:szCs w:val="24"/>
        </w:rPr>
        <w:t>incumplimiento</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obligaciones</w:t>
      </w:r>
      <w:r w:rsidRPr="00906633">
        <w:rPr>
          <w:rFonts w:ascii="Arial" w:hAnsi="Arial" w:cs="Arial"/>
          <w:spacing w:val="-12"/>
          <w:sz w:val="24"/>
          <w:szCs w:val="24"/>
        </w:rPr>
        <w:t xml:space="preserve"> </w:t>
      </w:r>
      <w:r w:rsidRPr="00906633">
        <w:rPr>
          <w:rFonts w:ascii="Arial" w:hAnsi="Arial" w:cs="Arial"/>
          <w:spacing w:val="-4"/>
          <w:sz w:val="24"/>
          <w:szCs w:val="24"/>
        </w:rPr>
        <w:t>y</w:t>
      </w:r>
      <w:r w:rsidRPr="00906633">
        <w:rPr>
          <w:rFonts w:ascii="Arial" w:hAnsi="Arial" w:cs="Arial"/>
          <w:spacing w:val="-12"/>
          <w:sz w:val="24"/>
          <w:szCs w:val="24"/>
        </w:rPr>
        <w:t xml:space="preserve"> </w:t>
      </w:r>
      <w:r w:rsidRPr="00906633">
        <w:rPr>
          <w:rFonts w:ascii="Arial" w:hAnsi="Arial" w:cs="Arial"/>
          <w:spacing w:val="-4"/>
          <w:sz w:val="24"/>
          <w:szCs w:val="24"/>
        </w:rPr>
        <w:t>generación</w:t>
      </w:r>
      <w:r w:rsidRPr="00906633">
        <w:rPr>
          <w:rFonts w:ascii="Arial" w:hAnsi="Arial" w:cs="Arial"/>
          <w:spacing w:val="-12"/>
          <w:sz w:val="24"/>
          <w:szCs w:val="24"/>
        </w:rPr>
        <w:t xml:space="preserve"> </w:t>
      </w:r>
      <w:r w:rsidRPr="00906633">
        <w:rPr>
          <w:rFonts w:ascii="Arial" w:hAnsi="Arial" w:cs="Arial"/>
          <w:spacing w:val="-4"/>
          <w:sz w:val="24"/>
          <w:szCs w:val="24"/>
        </w:rPr>
        <w:t>de</w:t>
      </w:r>
      <w:r w:rsidRPr="00906633">
        <w:rPr>
          <w:rFonts w:ascii="Arial" w:hAnsi="Arial" w:cs="Arial"/>
          <w:spacing w:val="-12"/>
          <w:sz w:val="24"/>
          <w:szCs w:val="24"/>
        </w:rPr>
        <w:t xml:space="preserve"> </w:t>
      </w:r>
      <w:r w:rsidRPr="00906633">
        <w:rPr>
          <w:rFonts w:ascii="Arial" w:hAnsi="Arial" w:cs="Arial"/>
          <w:spacing w:val="-4"/>
          <w:sz w:val="24"/>
          <w:szCs w:val="24"/>
        </w:rPr>
        <w:t>intereses</w:t>
      </w:r>
      <w:r w:rsidRPr="00906633">
        <w:rPr>
          <w:rFonts w:ascii="Arial" w:hAnsi="Arial" w:cs="Arial"/>
          <w:spacing w:val="-12"/>
          <w:sz w:val="24"/>
          <w:szCs w:val="24"/>
        </w:rPr>
        <w:t xml:space="preserve"> </w:t>
      </w:r>
      <w:r w:rsidRPr="00906633">
        <w:rPr>
          <w:rFonts w:ascii="Arial" w:hAnsi="Arial" w:cs="Arial"/>
          <w:spacing w:val="-4"/>
          <w:sz w:val="24"/>
          <w:szCs w:val="24"/>
        </w:rPr>
        <w:t xml:space="preserve">moratorios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favor</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terceros,</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obligó</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lastRenderedPageBreak/>
        <w:t>recurrir</w:t>
      </w:r>
      <w:r w:rsidRPr="00906633">
        <w:rPr>
          <w:rFonts w:ascii="Arial" w:hAnsi="Arial" w:cs="Arial"/>
          <w:spacing w:val="-3"/>
          <w:sz w:val="24"/>
          <w:szCs w:val="24"/>
        </w:rPr>
        <w:t xml:space="preserve"> </w:t>
      </w:r>
      <w:r w:rsidRPr="00906633">
        <w:rPr>
          <w:rFonts w:ascii="Arial" w:hAnsi="Arial" w:cs="Arial"/>
          <w:sz w:val="24"/>
          <w:szCs w:val="24"/>
        </w:rPr>
        <w:t>a</w:t>
      </w:r>
      <w:r w:rsidRPr="00906633">
        <w:rPr>
          <w:rFonts w:ascii="Arial" w:hAnsi="Arial" w:cs="Arial"/>
          <w:spacing w:val="-3"/>
          <w:sz w:val="24"/>
          <w:szCs w:val="24"/>
        </w:rPr>
        <w:t xml:space="preserve"> </w:t>
      </w:r>
      <w:r w:rsidRPr="00906633">
        <w:rPr>
          <w:rFonts w:ascii="Arial" w:hAnsi="Arial" w:cs="Arial"/>
          <w:sz w:val="24"/>
          <w:szCs w:val="24"/>
        </w:rPr>
        <w:t>financiamiento</w:t>
      </w:r>
      <w:r w:rsidRPr="00906633">
        <w:rPr>
          <w:rFonts w:ascii="Arial" w:hAnsi="Arial" w:cs="Arial"/>
          <w:spacing w:val="-3"/>
          <w:sz w:val="24"/>
          <w:szCs w:val="24"/>
        </w:rPr>
        <w:t xml:space="preserve"> </w:t>
      </w:r>
      <w:r w:rsidRPr="00906633">
        <w:rPr>
          <w:rFonts w:ascii="Arial" w:hAnsi="Arial" w:cs="Arial"/>
          <w:sz w:val="24"/>
          <w:szCs w:val="24"/>
        </w:rPr>
        <w:t>externo.</w:t>
      </w:r>
    </w:p>
    <w:p w14:paraId="00929567" w14:textId="77777777" w:rsidR="005254ED" w:rsidRPr="00BC3406" w:rsidRDefault="005254ED" w:rsidP="005254ED">
      <w:pPr>
        <w:pStyle w:val="Textoindependiente"/>
        <w:tabs>
          <w:tab w:val="left" w:pos="9781"/>
        </w:tabs>
        <w:spacing w:before="261" w:line="266" w:lineRule="exact"/>
        <w:ind w:left="567" w:right="191"/>
        <w:rPr>
          <w:rFonts w:ascii="Arial" w:hAnsi="Arial" w:cs="Arial"/>
          <w:b/>
          <w:spacing w:val="-2"/>
          <w:sz w:val="24"/>
          <w:szCs w:val="24"/>
        </w:rPr>
      </w:pPr>
      <w:r w:rsidRPr="00BC3406">
        <w:rPr>
          <w:rFonts w:ascii="Arial" w:hAnsi="Arial" w:cs="Arial"/>
          <w:b/>
          <w:sz w:val="24"/>
          <w:szCs w:val="24"/>
        </w:rPr>
        <w:t>CONTRALORÍA</w:t>
      </w:r>
      <w:r w:rsidRPr="00BC3406">
        <w:rPr>
          <w:rFonts w:ascii="Arial" w:hAnsi="Arial" w:cs="Arial"/>
          <w:b/>
          <w:spacing w:val="-1"/>
          <w:sz w:val="24"/>
          <w:szCs w:val="24"/>
        </w:rPr>
        <w:t xml:space="preserve"> </w:t>
      </w:r>
      <w:r w:rsidRPr="00BC3406">
        <w:rPr>
          <w:rFonts w:ascii="Arial" w:hAnsi="Arial" w:cs="Arial"/>
          <w:b/>
          <w:sz w:val="24"/>
          <w:szCs w:val="24"/>
        </w:rPr>
        <w:t>DELEGADA PARA</w:t>
      </w:r>
      <w:r w:rsidRPr="00BC3406">
        <w:rPr>
          <w:rFonts w:ascii="Arial" w:hAnsi="Arial" w:cs="Arial"/>
          <w:b/>
          <w:spacing w:val="-1"/>
          <w:sz w:val="24"/>
          <w:szCs w:val="24"/>
        </w:rPr>
        <w:t xml:space="preserve"> </w:t>
      </w:r>
      <w:r w:rsidRPr="00BC3406">
        <w:rPr>
          <w:rFonts w:ascii="Arial" w:hAnsi="Arial" w:cs="Arial"/>
          <w:b/>
          <w:sz w:val="24"/>
          <w:szCs w:val="24"/>
        </w:rPr>
        <w:t xml:space="preserve">EL SECTOR </w:t>
      </w:r>
      <w:r w:rsidRPr="00BC3406">
        <w:rPr>
          <w:rFonts w:ascii="Arial" w:hAnsi="Arial" w:cs="Arial"/>
          <w:b/>
          <w:spacing w:val="-2"/>
          <w:sz w:val="24"/>
          <w:szCs w:val="24"/>
        </w:rPr>
        <w:t>SALUD</w:t>
      </w:r>
    </w:p>
    <w:p w14:paraId="127A4459" w14:textId="77777777" w:rsidR="005254ED" w:rsidRPr="00BC3406" w:rsidRDefault="00137D9D" w:rsidP="005254ED">
      <w:pPr>
        <w:pStyle w:val="Textoindependiente"/>
        <w:tabs>
          <w:tab w:val="left" w:pos="9781"/>
        </w:tabs>
        <w:spacing w:before="261" w:line="266" w:lineRule="exact"/>
        <w:ind w:left="567" w:right="191"/>
        <w:rPr>
          <w:rFonts w:ascii="Arial" w:hAnsi="Arial" w:cs="Arial"/>
          <w:b/>
          <w:spacing w:val="-2"/>
          <w:sz w:val="24"/>
          <w:szCs w:val="24"/>
        </w:rPr>
      </w:pPr>
      <w:r w:rsidRPr="00BC3406">
        <w:rPr>
          <w:rFonts w:ascii="Arial" w:hAnsi="Arial" w:cs="Arial"/>
          <w:b/>
          <w:sz w:val="24"/>
          <w:szCs w:val="24"/>
        </w:rPr>
        <w:t>Ministerio</w:t>
      </w:r>
      <w:r w:rsidRPr="00BC3406">
        <w:rPr>
          <w:rFonts w:ascii="Arial" w:hAnsi="Arial" w:cs="Arial"/>
          <w:b/>
          <w:spacing w:val="-1"/>
          <w:sz w:val="24"/>
          <w:szCs w:val="24"/>
        </w:rPr>
        <w:t xml:space="preserve"> </w:t>
      </w:r>
      <w:r w:rsidRPr="00BC3406">
        <w:rPr>
          <w:rFonts w:ascii="Arial" w:hAnsi="Arial" w:cs="Arial"/>
          <w:b/>
          <w:sz w:val="24"/>
          <w:szCs w:val="24"/>
        </w:rPr>
        <w:t>de Salud</w:t>
      </w:r>
      <w:r w:rsidRPr="00BC3406">
        <w:rPr>
          <w:rFonts w:ascii="Arial" w:hAnsi="Arial" w:cs="Arial"/>
          <w:b/>
          <w:spacing w:val="-1"/>
          <w:sz w:val="24"/>
          <w:szCs w:val="24"/>
        </w:rPr>
        <w:t xml:space="preserve"> </w:t>
      </w:r>
      <w:r w:rsidRPr="00BC3406">
        <w:rPr>
          <w:rFonts w:ascii="Arial" w:hAnsi="Arial" w:cs="Arial"/>
          <w:b/>
          <w:sz w:val="24"/>
          <w:szCs w:val="24"/>
        </w:rPr>
        <w:t>y Protección</w:t>
      </w:r>
      <w:r w:rsidRPr="00BC3406">
        <w:rPr>
          <w:rFonts w:ascii="Arial" w:hAnsi="Arial" w:cs="Arial"/>
          <w:b/>
          <w:spacing w:val="-2"/>
          <w:sz w:val="24"/>
          <w:szCs w:val="24"/>
        </w:rPr>
        <w:t xml:space="preserve"> </w:t>
      </w:r>
      <w:r w:rsidRPr="00BC3406">
        <w:rPr>
          <w:rFonts w:ascii="Arial" w:hAnsi="Arial" w:cs="Arial"/>
          <w:b/>
          <w:sz w:val="24"/>
          <w:szCs w:val="24"/>
        </w:rPr>
        <w:t xml:space="preserve">Social </w:t>
      </w:r>
      <w:r w:rsidRPr="00BC3406">
        <w:rPr>
          <w:rFonts w:ascii="Arial" w:hAnsi="Arial" w:cs="Arial"/>
          <w:b/>
          <w:spacing w:val="-2"/>
          <w:sz w:val="24"/>
          <w:szCs w:val="24"/>
        </w:rPr>
        <w:t>(MSPS)</w:t>
      </w:r>
    </w:p>
    <w:p w14:paraId="779CB916" w14:textId="77777777" w:rsidR="00BE0ED2" w:rsidRPr="00BC3406" w:rsidRDefault="00137D9D" w:rsidP="00BE0ED2">
      <w:pPr>
        <w:pStyle w:val="Textoindependiente"/>
        <w:tabs>
          <w:tab w:val="left" w:pos="9781"/>
        </w:tabs>
        <w:spacing w:before="261" w:line="266" w:lineRule="exact"/>
        <w:ind w:left="567" w:right="191"/>
        <w:rPr>
          <w:rFonts w:ascii="Arial" w:hAnsi="Arial" w:cs="Arial"/>
          <w:b/>
          <w:spacing w:val="-2"/>
          <w:sz w:val="24"/>
          <w:szCs w:val="24"/>
        </w:rPr>
      </w:pPr>
      <w:r w:rsidRPr="00BC3406">
        <w:rPr>
          <w:rFonts w:ascii="Arial" w:hAnsi="Arial" w:cs="Arial"/>
          <w:b/>
          <w:sz w:val="24"/>
          <w:szCs w:val="24"/>
        </w:rPr>
        <w:t>Opinión</w:t>
      </w:r>
      <w:r w:rsidRPr="00BC3406">
        <w:rPr>
          <w:rFonts w:ascii="Arial" w:hAnsi="Arial" w:cs="Arial"/>
          <w:b/>
          <w:spacing w:val="-13"/>
          <w:sz w:val="24"/>
          <w:szCs w:val="24"/>
        </w:rPr>
        <w:t xml:space="preserve"> </w:t>
      </w:r>
      <w:r w:rsidRPr="00BC3406">
        <w:rPr>
          <w:rFonts w:ascii="Arial" w:hAnsi="Arial" w:cs="Arial"/>
          <w:b/>
          <w:sz w:val="24"/>
          <w:szCs w:val="24"/>
        </w:rPr>
        <w:t>contable:</w:t>
      </w:r>
      <w:r w:rsidRPr="00BC3406">
        <w:rPr>
          <w:rFonts w:ascii="Arial" w:hAnsi="Arial" w:cs="Arial"/>
          <w:b/>
          <w:spacing w:val="-13"/>
          <w:sz w:val="24"/>
          <w:szCs w:val="24"/>
        </w:rPr>
        <w:t xml:space="preserve"> </w:t>
      </w:r>
      <w:r w:rsidRPr="00BC3406">
        <w:rPr>
          <w:rFonts w:ascii="Arial" w:hAnsi="Arial" w:cs="Arial"/>
          <w:b/>
          <w:spacing w:val="-2"/>
          <w:sz w:val="24"/>
          <w:szCs w:val="24"/>
        </w:rPr>
        <w:t>negativa.</w:t>
      </w:r>
    </w:p>
    <w:p w14:paraId="52757385"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cuentas por cobrar, por $1.193,98 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una</w:t>
      </w:r>
      <w:r w:rsidRPr="00906633">
        <w:rPr>
          <w:rFonts w:ascii="Arial" w:hAnsi="Arial" w:cs="Arial"/>
          <w:spacing w:val="-19"/>
          <w:sz w:val="24"/>
          <w:szCs w:val="24"/>
        </w:rPr>
        <w:t xml:space="preserve"> </w:t>
      </w:r>
      <w:r w:rsidRPr="00906633">
        <w:rPr>
          <w:rFonts w:ascii="Arial" w:hAnsi="Arial" w:cs="Arial"/>
          <w:sz w:val="24"/>
          <w:szCs w:val="24"/>
        </w:rPr>
        <w:t>sobrestimación</w:t>
      </w:r>
      <w:r w:rsidRPr="00906633">
        <w:rPr>
          <w:rFonts w:ascii="Arial" w:hAnsi="Arial" w:cs="Arial"/>
          <w:spacing w:val="-19"/>
          <w:sz w:val="24"/>
          <w:szCs w:val="24"/>
        </w:rPr>
        <w:t xml:space="preserve"> </w:t>
      </w:r>
      <w:r w:rsidRPr="00906633">
        <w:rPr>
          <w:rFonts w:ascii="Arial" w:hAnsi="Arial" w:cs="Arial"/>
          <w:sz w:val="24"/>
          <w:szCs w:val="24"/>
        </w:rPr>
        <w:t>relacionadas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incapacidades y licencias de maternidad/paternidad, en donde se identificaron las siguientes situaciones: 1. Registros contables con una antigüedad entre los 3 y 12 años, periodo tras el cual prescribió el derecho a cobro; 2. Cuentas por cobrar reconocidas y pagadas oportunamente por</w:t>
      </w:r>
      <w:r w:rsidRPr="00906633">
        <w:rPr>
          <w:rFonts w:ascii="Arial" w:hAnsi="Arial" w:cs="Arial"/>
          <w:spacing w:val="-14"/>
          <w:sz w:val="24"/>
          <w:szCs w:val="24"/>
        </w:rPr>
        <w:t xml:space="preserve"> </w:t>
      </w:r>
      <w:r w:rsidRPr="00906633">
        <w:rPr>
          <w:rFonts w:ascii="Arial" w:hAnsi="Arial" w:cs="Arial"/>
          <w:sz w:val="24"/>
          <w:szCs w:val="24"/>
        </w:rPr>
        <w:t>las</w:t>
      </w:r>
      <w:r w:rsidRPr="00906633">
        <w:rPr>
          <w:rFonts w:ascii="Arial" w:hAnsi="Arial" w:cs="Arial"/>
          <w:spacing w:val="-14"/>
          <w:sz w:val="24"/>
          <w:szCs w:val="24"/>
        </w:rPr>
        <w:t xml:space="preserve"> </w:t>
      </w:r>
      <w:r w:rsidRPr="00906633">
        <w:rPr>
          <w:rFonts w:ascii="Arial" w:hAnsi="Arial" w:cs="Arial"/>
          <w:sz w:val="24"/>
          <w:szCs w:val="24"/>
        </w:rPr>
        <w:t>EPS/ARL;</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3.</w:t>
      </w:r>
      <w:r w:rsidRPr="00906633">
        <w:rPr>
          <w:rFonts w:ascii="Arial" w:hAnsi="Arial" w:cs="Arial"/>
          <w:spacing w:val="-14"/>
          <w:sz w:val="24"/>
          <w:szCs w:val="24"/>
        </w:rPr>
        <w:t xml:space="preserve"> </w:t>
      </w:r>
      <w:r w:rsidRPr="00906633">
        <w:rPr>
          <w:rFonts w:ascii="Arial" w:hAnsi="Arial" w:cs="Arial"/>
          <w:sz w:val="24"/>
          <w:szCs w:val="24"/>
        </w:rPr>
        <w:t>cuentas</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cobrar</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incapacidades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licencias de maternidad/paternidad a diferentes EPS, que le correspondían al MSPS, en calidad de empleador, asumir el 100%.</w:t>
      </w:r>
    </w:p>
    <w:p w14:paraId="7EDD948C"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3"/>
          <w:w w:val="150"/>
          <w:sz w:val="24"/>
          <w:szCs w:val="24"/>
        </w:rPr>
        <w:t xml:space="preserve"> </w:t>
      </w:r>
      <w:r w:rsidRPr="00906633">
        <w:rPr>
          <w:rFonts w:ascii="Arial" w:hAnsi="Arial" w:cs="Arial"/>
          <w:sz w:val="24"/>
          <w:szCs w:val="24"/>
        </w:rPr>
        <w:t>anterior,</w:t>
      </w:r>
      <w:r w:rsidRPr="00906633">
        <w:rPr>
          <w:rFonts w:ascii="Arial" w:hAnsi="Arial" w:cs="Arial"/>
          <w:spacing w:val="54"/>
          <w:w w:val="150"/>
          <w:sz w:val="24"/>
          <w:szCs w:val="24"/>
        </w:rPr>
        <w:t xml:space="preserve"> </w:t>
      </w:r>
      <w:r w:rsidRPr="00906633">
        <w:rPr>
          <w:rFonts w:ascii="Arial" w:hAnsi="Arial" w:cs="Arial"/>
          <w:sz w:val="24"/>
          <w:szCs w:val="24"/>
        </w:rPr>
        <w:t>contravino</w:t>
      </w:r>
      <w:r w:rsidRPr="00906633">
        <w:rPr>
          <w:rFonts w:ascii="Arial" w:hAnsi="Arial" w:cs="Arial"/>
          <w:spacing w:val="54"/>
          <w:w w:val="150"/>
          <w:sz w:val="24"/>
          <w:szCs w:val="24"/>
        </w:rPr>
        <w:t xml:space="preserve"> </w:t>
      </w:r>
      <w:r w:rsidRPr="00906633">
        <w:rPr>
          <w:rFonts w:ascii="Arial" w:hAnsi="Arial" w:cs="Arial"/>
          <w:sz w:val="24"/>
          <w:szCs w:val="24"/>
        </w:rPr>
        <w:t>lo</w:t>
      </w:r>
      <w:r w:rsidRPr="00906633">
        <w:rPr>
          <w:rFonts w:ascii="Arial" w:hAnsi="Arial" w:cs="Arial"/>
          <w:spacing w:val="54"/>
          <w:w w:val="150"/>
          <w:sz w:val="24"/>
          <w:szCs w:val="24"/>
        </w:rPr>
        <w:t xml:space="preserve"> </w:t>
      </w:r>
      <w:r w:rsidRPr="00906633">
        <w:rPr>
          <w:rFonts w:ascii="Arial" w:hAnsi="Arial" w:cs="Arial"/>
          <w:sz w:val="24"/>
          <w:szCs w:val="24"/>
        </w:rPr>
        <w:t>establecido</w:t>
      </w:r>
      <w:r w:rsidRPr="00906633">
        <w:rPr>
          <w:rFonts w:ascii="Arial" w:hAnsi="Arial" w:cs="Arial"/>
          <w:spacing w:val="54"/>
          <w:w w:val="150"/>
          <w:sz w:val="24"/>
          <w:szCs w:val="24"/>
        </w:rPr>
        <w:t xml:space="preserve"> </w:t>
      </w:r>
      <w:r w:rsidRPr="00906633">
        <w:rPr>
          <w:rFonts w:ascii="Arial" w:hAnsi="Arial" w:cs="Arial"/>
          <w:sz w:val="24"/>
          <w:szCs w:val="24"/>
        </w:rPr>
        <w:t>en</w:t>
      </w:r>
      <w:r w:rsidRPr="00906633">
        <w:rPr>
          <w:rFonts w:ascii="Arial" w:hAnsi="Arial" w:cs="Arial"/>
          <w:spacing w:val="53"/>
          <w:w w:val="150"/>
          <w:sz w:val="24"/>
          <w:szCs w:val="24"/>
        </w:rPr>
        <w:t xml:space="preserve"> </w:t>
      </w:r>
      <w:r w:rsidRPr="00906633">
        <w:rPr>
          <w:rFonts w:ascii="Arial" w:hAnsi="Arial" w:cs="Arial"/>
          <w:sz w:val="24"/>
          <w:szCs w:val="24"/>
        </w:rPr>
        <w:t>el</w:t>
      </w:r>
      <w:r w:rsidRPr="00906633">
        <w:rPr>
          <w:rFonts w:ascii="Arial" w:hAnsi="Arial" w:cs="Arial"/>
          <w:spacing w:val="54"/>
          <w:w w:val="150"/>
          <w:sz w:val="24"/>
          <w:szCs w:val="24"/>
        </w:rPr>
        <w:t xml:space="preserve"> </w:t>
      </w:r>
      <w:r w:rsidRPr="00906633">
        <w:rPr>
          <w:rFonts w:ascii="Arial" w:hAnsi="Arial" w:cs="Arial"/>
          <w:sz w:val="24"/>
          <w:szCs w:val="24"/>
        </w:rPr>
        <w:t>artículo</w:t>
      </w:r>
      <w:r w:rsidRPr="00906633">
        <w:rPr>
          <w:rFonts w:ascii="Arial" w:hAnsi="Arial" w:cs="Arial"/>
          <w:spacing w:val="54"/>
          <w:w w:val="150"/>
          <w:sz w:val="24"/>
          <w:szCs w:val="24"/>
        </w:rPr>
        <w:t xml:space="preserve"> </w:t>
      </w:r>
      <w:r w:rsidRPr="00906633">
        <w:rPr>
          <w:rFonts w:ascii="Arial" w:hAnsi="Arial" w:cs="Arial"/>
          <w:sz w:val="24"/>
          <w:szCs w:val="24"/>
        </w:rPr>
        <w:t>209</w:t>
      </w:r>
      <w:r w:rsidRPr="00906633">
        <w:rPr>
          <w:rFonts w:ascii="Arial" w:hAnsi="Arial" w:cs="Arial"/>
          <w:spacing w:val="54"/>
          <w:w w:val="150"/>
          <w:sz w:val="24"/>
          <w:szCs w:val="24"/>
        </w:rPr>
        <w:t xml:space="preserve"> </w:t>
      </w:r>
      <w:r w:rsidRPr="00906633">
        <w:rPr>
          <w:rFonts w:ascii="Arial" w:hAnsi="Arial" w:cs="Arial"/>
          <w:sz w:val="24"/>
          <w:szCs w:val="24"/>
        </w:rPr>
        <w:t>de</w:t>
      </w:r>
      <w:r w:rsidRPr="00906633">
        <w:rPr>
          <w:rFonts w:ascii="Arial" w:hAnsi="Arial" w:cs="Arial"/>
          <w:spacing w:val="54"/>
          <w:w w:val="150"/>
          <w:sz w:val="24"/>
          <w:szCs w:val="24"/>
        </w:rPr>
        <w:t xml:space="preserve"> </w:t>
      </w:r>
      <w:r w:rsidRPr="00906633">
        <w:rPr>
          <w:rFonts w:ascii="Arial" w:hAnsi="Arial" w:cs="Arial"/>
          <w:spacing w:val="-5"/>
          <w:sz w:val="24"/>
          <w:szCs w:val="24"/>
        </w:rPr>
        <w:t>la</w:t>
      </w:r>
      <w:r w:rsidR="00BE0ED2">
        <w:rPr>
          <w:rFonts w:ascii="Arial" w:hAnsi="Arial" w:cs="Arial"/>
          <w:spacing w:val="-5"/>
          <w:sz w:val="24"/>
          <w:szCs w:val="24"/>
        </w:rPr>
        <w:t xml:space="preserve"> </w:t>
      </w:r>
      <w:r w:rsidRPr="00906633">
        <w:rPr>
          <w:rFonts w:ascii="Arial" w:hAnsi="Arial" w:cs="Arial"/>
          <w:sz w:val="24"/>
          <w:szCs w:val="24"/>
        </w:rPr>
        <w:t>Constitución</w:t>
      </w:r>
      <w:r w:rsidRPr="00906633">
        <w:rPr>
          <w:rFonts w:ascii="Arial" w:hAnsi="Arial" w:cs="Arial"/>
          <w:spacing w:val="-12"/>
          <w:sz w:val="24"/>
          <w:szCs w:val="24"/>
        </w:rPr>
        <w:t xml:space="preserve"> </w:t>
      </w:r>
      <w:r w:rsidRPr="00906633">
        <w:rPr>
          <w:rFonts w:ascii="Arial" w:hAnsi="Arial" w:cs="Arial"/>
          <w:sz w:val="24"/>
          <w:szCs w:val="24"/>
        </w:rPr>
        <w:t>Política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Colombia;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2,</w:t>
      </w:r>
      <w:r w:rsidRPr="00906633">
        <w:rPr>
          <w:rFonts w:ascii="Arial" w:hAnsi="Arial" w:cs="Arial"/>
          <w:spacing w:val="-11"/>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4</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6</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1"/>
          <w:sz w:val="24"/>
          <w:szCs w:val="24"/>
        </w:rPr>
        <w:t xml:space="preserve"> </w:t>
      </w:r>
      <w:r w:rsidRPr="00906633">
        <w:rPr>
          <w:rFonts w:ascii="Arial" w:hAnsi="Arial" w:cs="Arial"/>
          <w:spacing w:val="-5"/>
          <w:sz w:val="24"/>
          <w:szCs w:val="24"/>
        </w:rPr>
        <w:t>87</w:t>
      </w:r>
      <w:r w:rsidR="00BE0ED2">
        <w:rPr>
          <w:rFonts w:ascii="Arial" w:hAnsi="Arial" w:cs="Arial"/>
          <w:spacing w:val="-5"/>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1993;</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Ley</w:t>
      </w:r>
      <w:r w:rsidRPr="00906633">
        <w:rPr>
          <w:rFonts w:ascii="Arial" w:hAnsi="Arial" w:cs="Arial"/>
          <w:spacing w:val="-18"/>
          <w:sz w:val="24"/>
          <w:szCs w:val="24"/>
        </w:rPr>
        <w:t xml:space="preserve"> </w:t>
      </w:r>
      <w:r w:rsidRPr="00906633">
        <w:rPr>
          <w:rFonts w:ascii="Arial" w:hAnsi="Arial" w:cs="Arial"/>
          <w:spacing w:val="-2"/>
          <w:sz w:val="24"/>
          <w:szCs w:val="24"/>
        </w:rPr>
        <w:t>1314</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2009;</w:t>
      </w:r>
      <w:r w:rsidRPr="00906633">
        <w:rPr>
          <w:rFonts w:ascii="Arial" w:hAnsi="Arial" w:cs="Arial"/>
          <w:spacing w:val="-18"/>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28</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Ley</w:t>
      </w:r>
      <w:r w:rsidRPr="00906633">
        <w:rPr>
          <w:rFonts w:ascii="Arial" w:hAnsi="Arial" w:cs="Arial"/>
          <w:spacing w:val="-18"/>
          <w:sz w:val="24"/>
          <w:szCs w:val="24"/>
        </w:rPr>
        <w:t xml:space="preserve"> </w:t>
      </w:r>
      <w:r w:rsidRPr="00906633">
        <w:rPr>
          <w:rFonts w:ascii="Arial" w:hAnsi="Arial" w:cs="Arial"/>
          <w:spacing w:val="-2"/>
          <w:sz w:val="24"/>
          <w:szCs w:val="24"/>
        </w:rPr>
        <w:t>1438</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2011;</w:t>
      </w:r>
      <w:r w:rsidRPr="00906633">
        <w:rPr>
          <w:rFonts w:ascii="Arial" w:hAnsi="Arial" w:cs="Arial"/>
          <w:spacing w:val="-18"/>
          <w:sz w:val="24"/>
          <w:szCs w:val="24"/>
        </w:rPr>
        <w:t xml:space="preserve"> </w:t>
      </w:r>
      <w:r w:rsidRPr="00906633">
        <w:rPr>
          <w:rFonts w:ascii="Arial" w:hAnsi="Arial" w:cs="Arial"/>
          <w:spacing w:val="-2"/>
          <w:sz w:val="24"/>
          <w:szCs w:val="24"/>
        </w:rPr>
        <w:t xml:space="preserve">la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484</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2017</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Contaduría</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Nación</w:t>
      </w:r>
      <w:r w:rsidRPr="00906633">
        <w:rPr>
          <w:rFonts w:ascii="Arial" w:hAnsi="Arial" w:cs="Arial"/>
          <w:spacing w:val="-11"/>
          <w:sz w:val="24"/>
          <w:szCs w:val="24"/>
        </w:rPr>
        <w:t xml:space="preserve"> </w:t>
      </w:r>
      <w:r w:rsidRPr="00906633">
        <w:rPr>
          <w:rFonts w:ascii="Arial" w:hAnsi="Arial" w:cs="Arial"/>
          <w:sz w:val="24"/>
          <w:szCs w:val="24"/>
        </w:rPr>
        <w:t>(CGN), Marco</w:t>
      </w:r>
      <w:r w:rsidRPr="00906633">
        <w:rPr>
          <w:rFonts w:ascii="Arial" w:hAnsi="Arial" w:cs="Arial"/>
          <w:spacing w:val="-19"/>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Plan</w:t>
      </w:r>
      <w:r w:rsidRPr="00906633">
        <w:rPr>
          <w:rFonts w:ascii="Arial" w:hAnsi="Arial" w:cs="Arial"/>
          <w:spacing w:val="-19"/>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Pública</w:t>
      </w:r>
      <w:r w:rsidRPr="00906633">
        <w:rPr>
          <w:rFonts w:ascii="Arial" w:hAnsi="Arial" w:cs="Arial"/>
          <w:spacing w:val="-19"/>
          <w:sz w:val="24"/>
          <w:szCs w:val="24"/>
        </w:rPr>
        <w:t xml:space="preserve"> </w:t>
      </w:r>
      <w:r w:rsidRPr="00906633">
        <w:rPr>
          <w:rFonts w:ascii="Arial" w:hAnsi="Arial" w:cs="Arial"/>
          <w:sz w:val="24"/>
          <w:szCs w:val="24"/>
        </w:rPr>
        <w:t>(Resolución 355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2007);</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artículos</w:t>
      </w:r>
      <w:r w:rsidRPr="00906633">
        <w:rPr>
          <w:rFonts w:ascii="Arial" w:hAnsi="Arial" w:cs="Arial"/>
          <w:spacing w:val="6"/>
          <w:sz w:val="24"/>
          <w:szCs w:val="24"/>
        </w:rPr>
        <w:t xml:space="preserve"> </w:t>
      </w:r>
      <w:r w:rsidRPr="00906633">
        <w:rPr>
          <w:rFonts w:ascii="Arial" w:hAnsi="Arial" w:cs="Arial"/>
          <w:sz w:val="24"/>
          <w:szCs w:val="24"/>
        </w:rPr>
        <w:t>102,</w:t>
      </w:r>
      <w:r w:rsidRPr="00906633">
        <w:rPr>
          <w:rFonts w:ascii="Arial" w:hAnsi="Arial" w:cs="Arial"/>
          <w:spacing w:val="6"/>
          <w:sz w:val="24"/>
          <w:szCs w:val="24"/>
        </w:rPr>
        <w:t xml:space="preserve"> </w:t>
      </w:r>
      <w:r w:rsidRPr="00906633">
        <w:rPr>
          <w:rFonts w:ascii="Arial" w:hAnsi="Arial" w:cs="Arial"/>
          <w:sz w:val="24"/>
          <w:szCs w:val="24"/>
        </w:rPr>
        <w:t>103,</w:t>
      </w:r>
      <w:r w:rsidRPr="00906633">
        <w:rPr>
          <w:rFonts w:ascii="Arial" w:hAnsi="Arial" w:cs="Arial"/>
          <w:spacing w:val="6"/>
          <w:sz w:val="24"/>
          <w:szCs w:val="24"/>
        </w:rPr>
        <w:t xml:space="preserve"> </w:t>
      </w:r>
      <w:r w:rsidRPr="00906633">
        <w:rPr>
          <w:rFonts w:ascii="Arial" w:hAnsi="Arial" w:cs="Arial"/>
          <w:sz w:val="24"/>
          <w:szCs w:val="24"/>
        </w:rPr>
        <w:t>104,</w:t>
      </w:r>
      <w:r w:rsidRPr="00906633">
        <w:rPr>
          <w:rFonts w:ascii="Arial" w:hAnsi="Arial" w:cs="Arial"/>
          <w:spacing w:val="6"/>
          <w:sz w:val="24"/>
          <w:szCs w:val="24"/>
        </w:rPr>
        <w:t xml:space="preserve"> </w:t>
      </w:r>
      <w:r w:rsidRPr="00906633">
        <w:rPr>
          <w:rFonts w:ascii="Arial" w:hAnsi="Arial" w:cs="Arial"/>
          <w:sz w:val="24"/>
          <w:szCs w:val="24"/>
        </w:rPr>
        <w:t>113,</w:t>
      </w:r>
      <w:r w:rsidRPr="00906633">
        <w:rPr>
          <w:rFonts w:ascii="Arial" w:hAnsi="Arial" w:cs="Arial"/>
          <w:spacing w:val="6"/>
          <w:sz w:val="24"/>
          <w:szCs w:val="24"/>
        </w:rPr>
        <w:t xml:space="preserve"> </w:t>
      </w:r>
      <w:r w:rsidRPr="00906633">
        <w:rPr>
          <w:rFonts w:ascii="Arial" w:hAnsi="Arial" w:cs="Arial"/>
          <w:sz w:val="24"/>
          <w:szCs w:val="24"/>
        </w:rPr>
        <w:t>114</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Régimen</w:t>
      </w:r>
      <w:r w:rsidRPr="00906633">
        <w:rPr>
          <w:rFonts w:ascii="Arial" w:hAnsi="Arial" w:cs="Arial"/>
          <w:spacing w:val="6"/>
          <w:sz w:val="24"/>
          <w:szCs w:val="24"/>
        </w:rPr>
        <w:t xml:space="preserve"> </w:t>
      </w:r>
      <w:r w:rsidRPr="00906633">
        <w:rPr>
          <w:rFonts w:ascii="Arial" w:hAnsi="Arial" w:cs="Arial"/>
          <w:spacing w:val="-5"/>
          <w:sz w:val="24"/>
          <w:szCs w:val="24"/>
        </w:rPr>
        <w:t>de</w:t>
      </w:r>
      <w:r w:rsidR="00BE0ED2">
        <w:rPr>
          <w:rFonts w:ascii="Arial" w:hAnsi="Arial" w:cs="Arial"/>
          <w:spacing w:val="-5"/>
          <w:sz w:val="24"/>
          <w:szCs w:val="24"/>
        </w:rPr>
        <w:t xml:space="preserve"> </w:t>
      </w:r>
      <w:r w:rsidRPr="00906633">
        <w:rPr>
          <w:rFonts w:ascii="Arial" w:hAnsi="Arial" w:cs="Arial"/>
          <w:spacing w:val="-4"/>
          <w:sz w:val="24"/>
          <w:szCs w:val="24"/>
        </w:rPr>
        <w:t>Contabilidad</w:t>
      </w:r>
      <w:r w:rsidRPr="00906633">
        <w:rPr>
          <w:rFonts w:ascii="Arial" w:hAnsi="Arial" w:cs="Arial"/>
          <w:spacing w:val="-9"/>
          <w:sz w:val="24"/>
          <w:szCs w:val="24"/>
        </w:rPr>
        <w:t xml:space="preserve"> </w:t>
      </w:r>
      <w:r w:rsidRPr="00906633">
        <w:rPr>
          <w:rFonts w:ascii="Arial" w:hAnsi="Arial" w:cs="Arial"/>
          <w:spacing w:val="-4"/>
          <w:sz w:val="24"/>
          <w:szCs w:val="24"/>
        </w:rPr>
        <w:t>Pública</w:t>
      </w:r>
      <w:r w:rsidRPr="00906633">
        <w:rPr>
          <w:rFonts w:ascii="Arial" w:hAnsi="Arial" w:cs="Arial"/>
          <w:spacing w:val="-9"/>
          <w:sz w:val="24"/>
          <w:szCs w:val="24"/>
        </w:rPr>
        <w:t xml:space="preserve"> </w:t>
      </w:r>
      <w:r w:rsidRPr="00906633">
        <w:rPr>
          <w:rFonts w:ascii="Arial" w:hAnsi="Arial" w:cs="Arial"/>
          <w:spacing w:val="-4"/>
          <w:sz w:val="24"/>
          <w:szCs w:val="24"/>
        </w:rPr>
        <w:t>(Resolución</w:t>
      </w:r>
      <w:r w:rsidRPr="00906633">
        <w:rPr>
          <w:rFonts w:ascii="Arial" w:hAnsi="Arial" w:cs="Arial"/>
          <w:spacing w:val="-9"/>
          <w:sz w:val="24"/>
          <w:szCs w:val="24"/>
        </w:rPr>
        <w:t xml:space="preserve"> </w:t>
      </w:r>
      <w:r w:rsidRPr="00906633">
        <w:rPr>
          <w:rFonts w:ascii="Arial" w:hAnsi="Arial" w:cs="Arial"/>
          <w:spacing w:val="-4"/>
          <w:sz w:val="24"/>
          <w:szCs w:val="24"/>
        </w:rPr>
        <w:t>354</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2007),</w:t>
      </w:r>
      <w:r w:rsidRPr="00906633">
        <w:rPr>
          <w:rFonts w:ascii="Arial" w:hAnsi="Arial" w:cs="Arial"/>
          <w:spacing w:val="-9"/>
          <w:sz w:val="24"/>
          <w:szCs w:val="24"/>
        </w:rPr>
        <w:t xml:space="preserve"> </w:t>
      </w:r>
      <w:r w:rsidRPr="00906633">
        <w:rPr>
          <w:rFonts w:ascii="Arial" w:hAnsi="Arial" w:cs="Arial"/>
          <w:spacing w:val="-4"/>
          <w:sz w:val="24"/>
          <w:szCs w:val="24"/>
        </w:rPr>
        <w:t>Resolución</w:t>
      </w:r>
      <w:r w:rsidRPr="00906633">
        <w:rPr>
          <w:rFonts w:ascii="Arial" w:hAnsi="Arial" w:cs="Arial"/>
          <w:spacing w:val="-9"/>
          <w:sz w:val="24"/>
          <w:szCs w:val="24"/>
        </w:rPr>
        <w:t xml:space="preserve"> </w:t>
      </w:r>
      <w:r w:rsidRPr="00906633">
        <w:rPr>
          <w:rFonts w:ascii="Arial" w:hAnsi="Arial" w:cs="Arial"/>
          <w:spacing w:val="-4"/>
          <w:sz w:val="24"/>
          <w:szCs w:val="24"/>
        </w:rPr>
        <w:t>425</w:t>
      </w:r>
      <w:r w:rsidRPr="00906633">
        <w:rPr>
          <w:rFonts w:ascii="Arial" w:hAnsi="Arial" w:cs="Arial"/>
          <w:spacing w:val="-9"/>
          <w:sz w:val="24"/>
          <w:szCs w:val="24"/>
        </w:rPr>
        <w:t xml:space="preserve"> </w:t>
      </w:r>
      <w:r w:rsidRPr="00906633">
        <w:rPr>
          <w:rFonts w:ascii="Arial" w:hAnsi="Arial" w:cs="Arial"/>
          <w:spacing w:val="-4"/>
          <w:sz w:val="24"/>
          <w:szCs w:val="24"/>
        </w:rPr>
        <w:t>de</w:t>
      </w:r>
      <w:r w:rsidRPr="00906633">
        <w:rPr>
          <w:rFonts w:ascii="Arial" w:hAnsi="Arial" w:cs="Arial"/>
          <w:spacing w:val="-9"/>
          <w:sz w:val="24"/>
          <w:szCs w:val="24"/>
        </w:rPr>
        <w:t xml:space="preserve"> </w:t>
      </w:r>
      <w:r w:rsidRPr="00906633">
        <w:rPr>
          <w:rFonts w:ascii="Arial" w:hAnsi="Arial" w:cs="Arial"/>
          <w:spacing w:val="-4"/>
          <w:sz w:val="24"/>
          <w:szCs w:val="24"/>
        </w:rPr>
        <w:t xml:space="preserve">2019 </w:t>
      </w:r>
      <w:r w:rsidRPr="00906633">
        <w:rPr>
          <w:rFonts w:ascii="Arial" w:hAnsi="Arial" w:cs="Arial"/>
          <w:sz w:val="24"/>
          <w:szCs w:val="24"/>
        </w:rPr>
        <w:t>de la Contaduría General de la Nación; la Resolución 167 de 2020 de la</w:t>
      </w:r>
      <w:r w:rsidRPr="00906633">
        <w:rPr>
          <w:rFonts w:ascii="Arial" w:hAnsi="Arial" w:cs="Arial"/>
          <w:spacing w:val="-19"/>
          <w:sz w:val="24"/>
          <w:szCs w:val="24"/>
        </w:rPr>
        <w:t xml:space="preserve"> </w:t>
      </w:r>
      <w:r w:rsidRPr="00906633">
        <w:rPr>
          <w:rFonts w:ascii="Arial" w:hAnsi="Arial" w:cs="Arial"/>
          <w:sz w:val="24"/>
          <w:szCs w:val="24"/>
        </w:rPr>
        <w:t>misma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168</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2020</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Contraloría</w:t>
      </w:r>
      <w:r w:rsidRPr="00906633">
        <w:rPr>
          <w:rFonts w:ascii="Arial" w:hAnsi="Arial" w:cs="Arial"/>
          <w:spacing w:val="-19"/>
          <w:sz w:val="24"/>
          <w:szCs w:val="24"/>
        </w:rPr>
        <w:t xml:space="preserve"> </w:t>
      </w:r>
      <w:r w:rsidRPr="00906633">
        <w:rPr>
          <w:rFonts w:ascii="Arial" w:hAnsi="Arial" w:cs="Arial"/>
          <w:sz w:val="24"/>
          <w:szCs w:val="24"/>
        </w:rPr>
        <w:t>General de la República (CGR); los artículos 6 y 3 de la Ley 610 de 2000; el artículo 3.2.1.10 del Decreto 780 del 2016 y la Ley 599 de 2000, lo cual</w:t>
      </w:r>
      <w:r w:rsidRPr="00906633">
        <w:rPr>
          <w:rFonts w:ascii="Arial" w:hAnsi="Arial" w:cs="Arial"/>
          <w:spacing w:val="-3"/>
          <w:sz w:val="24"/>
          <w:szCs w:val="24"/>
        </w:rPr>
        <w:t xml:space="preserve"> </w:t>
      </w:r>
      <w:r w:rsidRPr="00906633">
        <w:rPr>
          <w:rFonts w:ascii="Arial" w:hAnsi="Arial" w:cs="Arial"/>
          <w:sz w:val="24"/>
          <w:szCs w:val="24"/>
        </w:rPr>
        <w:t>generó</w:t>
      </w:r>
      <w:r w:rsidRPr="00906633">
        <w:rPr>
          <w:rFonts w:ascii="Arial" w:hAnsi="Arial" w:cs="Arial"/>
          <w:spacing w:val="-3"/>
          <w:sz w:val="24"/>
          <w:szCs w:val="24"/>
        </w:rPr>
        <w:t xml:space="preserve"> </w:t>
      </w:r>
      <w:r w:rsidRPr="00906633">
        <w:rPr>
          <w:rFonts w:ascii="Arial" w:hAnsi="Arial" w:cs="Arial"/>
          <w:sz w:val="24"/>
          <w:szCs w:val="24"/>
        </w:rPr>
        <w:t>sobrestimación</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activo</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cuenta</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pago</w:t>
      </w:r>
      <w:r w:rsidRPr="00906633">
        <w:rPr>
          <w:rFonts w:ascii="Arial" w:hAnsi="Arial" w:cs="Arial"/>
          <w:spacing w:val="-3"/>
          <w:sz w:val="24"/>
          <w:szCs w:val="24"/>
        </w:rPr>
        <w:t xml:space="preserve"> </w:t>
      </w:r>
      <w:r w:rsidRPr="00906633">
        <w:rPr>
          <w:rFonts w:ascii="Arial" w:hAnsi="Arial" w:cs="Arial"/>
          <w:sz w:val="24"/>
          <w:szCs w:val="24"/>
        </w:rPr>
        <w:t>por cuenta de terceros, por 1.193,97 millones.</w:t>
      </w:r>
    </w:p>
    <w:p w14:paraId="1598B9E5"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circunstancia en cuentas por cobrar, por $207,12 millones, debido a registros contables en cuentas por cobrar, por concepto de incapacidades y/o licencias de maternidad con una antigüedad superior a tres años, periodo tras el cual prescribió el derecho a cobro.</w:t>
      </w:r>
    </w:p>
    <w:p w14:paraId="1F20438F"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53"/>
          <w:w w:val="150"/>
          <w:sz w:val="24"/>
          <w:szCs w:val="24"/>
        </w:rPr>
        <w:t xml:space="preserve"> </w:t>
      </w:r>
      <w:r w:rsidRPr="00906633">
        <w:rPr>
          <w:rFonts w:ascii="Arial" w:hAnsi="Arial" w:cs="Arial"/>
          <w:sz w:val="24"/>
          <w:szCs w:val="24"/>
        </w:rPr>
        <w:t>anterior,</w:t>
      </w:r>
      <w:r w:rsidRPr="00906633">
        <w:rPr>
          <w:rFonts w:ascii="Arial" w:hAnsi="Arial" w:cs="Arial"/>
          <w:spacing w:val="54"/>
          <w:w w:val="150"/>
          <w:sz w:val="24"/>
          <w:szCs w:val="24"/>
        </w:rPr>
        <w:t xml:space="preserve"> </w:t>
      </w:r>
      <w:r w:rsidRPr="00906633">
        <w:rPr>
          <w:rFonts w:ascii="Arial" w:hAnsi="Arial" w:cs="Arial"/>
          <w:sz w:val="24"/>
          <w:szCs w:val="24"/>
        </w:rPr>
        <w:t>contravino</w:t>
      </w:r>
      <w:r w:rsidRPr="00906633">
        <w:rPr>
          <w:rFonts w:ascii="Arial" w:hAnsi="Arial" w:cs="Arial"/>
          <w:spacing w:val="54"/>
          <w:w w:val="150"/>
          <w:sz w:val="24"/>
          <w:szCs w:val="24"/>
        </w:rPr>
        <w:t xml:space="preserve"> </w:t>
      </w:r>
      <w:r w:rsidRPr="00906633">
        <w:rPr>
          <w:rFonts w:ascii="Arial" w:hAnsi="Arial" w:cs="Arial"/>
          <w:sz w:val="24"/>
          <w:szCs w:val="24"/>
        </w:rPr>
        <w:t>lo</w:t>
      </w:r>
      <w:r w:rsidRPr="00906633">
        <w:rPr>
          <w:rFonts w:ascii="Arial" w:hAnsi="Arial" w:cs="Arial"/>
          <w:spacing w:val="54"/>
          <w:w w:val="150"/>
          <w:sz w:val="24"/>
          <w:szCs w:val="24"/>
        </w:rPr>
        <w:t xml:space="preserve"> </w:t>
      </w:r>
      <w:r w:rsidRPr="00906633">
        <w:rPr>
          <w:rFonts w:ascii="Arial" w:hAnsi="Arial" w:cs="Arial"/>
          <w:sz w:val="24"/>
          <w:szCs w:val="24"/>
        </w:rPr>
        <w:t>establecido</w:t>
      </w:r>
      <w:r w:rsidRPr="00906633">
        <w:rPr>
          <w:rFonts w:ascii="Arial" w:hAnsi="Arial" w:cs="Arial"/>
          <w:spacing w:val="54"/>
          <w:w w:val="150"/>
          <w:sz w:val="24"/>
          <w:szCs w:val="24"/>
        </w:rPr>
        <w:t xml:space="preserve"> </w:t>
      </w:r>
      <w:r w:rsidRPr="00906633">
        <w:rPr>
          <w:rFonts w:ascii="Arial" w:hAnsi="Arial" w:cs="Arial"/>
          <w:sz w:val="24"/>
          <w:szCs w:val="24"/>
        </w:rPr>
        <w:t>en</w:t>
      </w:r>
      <w:r w:rsidRPr="00906633">
        <w:rPr>
          <w:rFonts w:ascii="Arial" w:hAnsi="Arial" w:cs="Arial"/>
          <w:spacing w:val="53"/>
          <w:w w:val="150"/>
          <w:sz w:val="24"/>
          <w:szCs w:val="24"/>
        </w:rPr>
        <w:t xml:space="preserve"> </w:t>
      </w:r>
      <w:r w:rsidRPr="00906633">
        <w:rPr>
          <w:rFonts w:ascii="Arial" w:hAnsi="Arial" w:cs="Arial"/>
          <w:sz w:val="24"/>
          <w:szCs w:val="24"/>
        </w:rPr>
        <w:t>el</w:t>
      </w:r>
      <w:r w:rsidRPr="00906633">
        <w:rPr>
          <w:rFonts w:ascii="Arial" w:hAnsi="Arial" w:cs="Arial"/>
          <w:spacing w:val="54"/>
          <w:w w:val="150"/>
          <w:sz w:val="24"/>
          <w:szCs w:val="24"/>
        </w:rPr>
        <w:t xml:space="preserve"> </w:t>
      </w:r>
      <w:r w:rsidRPr="00906633">
        <w:rPr>
          <w:rFonts w:ascii="Arial" w:hAnsi="Arial" w:cs="Arial"/>
          <w:sz w:val="24"/>
          <w:szCs w:val="24"/>
        </w:rPr>
        <w:t>artículo</w:t>
      </w:r>
      <w:r w:rsidRPr="00906633">
        <w:rPr>
          <w:rFonts w:ascii="Arial" w:hAnsi="Arial" w:cs="Arial"/>
          <w:spacing w:val="54"/>
          <w:w w:val="150"/>
          <w:sz w:val="24"/>
          <w:szCs w:val="24"/>
        </w:rPr>
        <w:t xml:space="preserve"> </w:t>
      </w:r>
      <w:r w:rsidRPr="00906633">
        <w:rPr>
          <w:rFonts w:ascii="Arial" w:hAnsi="Arial" w:cs="Arial"/>
          <w:sz w:val="24"/>
          <w:szCs w:val="24"/>
        </w:rPr>
        <w:t>209</w:t>
      </w:r>
      <w:r w:rsidRPr="00906633">
        <w:rPr>
          <w:rFonts w:ascii="Arial" w:hAnsi="Arial" w:cs="Arial"/>
          <w:spacing w:val="54"/>
          <w:w w:val="150"/>
          <w:sz w:val="24"/>
          <w:szCs w:val="24"/>
        </w:rPr>
        <w:t xml:space="preserve"> </w:t>
      </w:r>
      <w:r w:rsidRPr="00906633">
        <w:rPr>
          <w:rFonts w:ascii="Arial" w:hAnsi="Arial" w:cs="Arial"/>
          <w:sz w:val="24"/>
          <w:szCs w:val="24"/>
        </w:rPr>
        <w:t>de</w:t>
      </w:r>
      <w:r w:rsidRPr="00906633">
        <w:rPr>
          <w:rFonts w:ascii="Arial" w:hAnsi="Arial" w:cs="Arial"/>
          <w:spacing w:val="54"/>
          <w:w w:val="150"/>
          <w:sz w:val="24"/>
          <w:szCs w:val="24"/>
        </w:rPr>
        <w:t xml:space="preserve"> </w:t>
      </w:r>
      <w:r w:rsidRPr="00906633">
        <w:rPr>
          <w:rFonts w:ascii="Arial" w:hAnsi="Arial" w:cs="Arial"/>
          <w:spacing w:val="-5"/>
          <w:sz w:val="24"/>
          <w:szCs w:val="24"/>
        </w:rPr>
        <w:t>la</w:t>
      </w:r>
      <w:r w:rsidR="00BE0ED2">
        <w:rPr>
          <w:rFonts w:ascii="Arial" w:hAnsi="Arial" w:cs="Arial"/>
          <w:spacing w:val="-5"/>
          <w:sz w:val="24"/>
          <w:szCs w:val="24"/>
        </w:rPr>
        <w:t xml:space="preserve"> </w:t>
      </w:r>
      <w:r w:rsidRPr="00906633">
        <w:rPr>
          <w:rFonts w:ascii="Arial" w:hAnsi="Arial" w:cs="Arial"/>
          <w:sz w:val="24"/>
          <w:szCs w:val="24"/>
        </w:rPr>
        <w:t>Constitución</w:t>
      </w:r>
      <w:r w:rsidRPr="00906633">
        <w:rPr>
          <w:rFonts w:ascii="Arial" w:hAnsi="Arial" w:cs="Arial"/>
          <w:spacing w:val="-12"/>
          <w:sz w:val="24"/>
          <w:szCs w:val="24"/>
        </w:rPr>
        <w:t xml:space="preserve"> </w:t>
      </w:r>
      <w:r w:rsidRPr="00906633">
        <w:rPr>
          <w:rFonts w:ascii="Arial" w:hAnsi="Arial" w:cs="Arial"/>
          <w:sz w:val="24"/>
          <w:szCs w:val="24"/>
        </w:rPr>
        <w:t>Política</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Colombia;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2,</w:t>
      </w:r>
      <w:r w:rsidRPr="00906633">
        <w:rPr>
          <w:rFonts w:ascii="Arial" w:hAnsi="Arial" w:cs="Arial"/>
          <w:spacing w:val="-11"/>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4</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6</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1"/>
          <w:sz w:val="24"/>
          <w:szCs w:val="24"/>
        </w:rPr>
        <w:t xml:space="preserve"> </w:t>
      </w:r>
      <w:r w:rsidRPr="00906633">
        <w:rPr>
          <w:rFonts w:ascii="Arial" w:hAnsi="Arial" w:cs="Arial"/>
          <w:spacing w:val="-5"/>
          <w:sz w:val="24"/>
          <w:szCs w:val="24"/>
        </w:rPr>
        <w:t>87</w:t>
      </w:r>
      <w:r w:rsidR="00BE0ED2">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1993;</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Ley</w:t>
      </w:r>
      <w:r w:rsidRPr="00906633">
        <w:rPr>
          <w:rFonts w:ascii="Arial" w:hAnsi="Arial" w:cs="Arial"/>
          <w:spacing w:val="-8"/>
          <w:sz w:val="24"/>
          <w:szCs w:val="24"/>
        </w:rPr>
        <w:t xml:space="preserve"> </w:t>
      </w:r>
      <w:r w:rsidRPr="00906633">
        <w:rPr>
          <w:rFonts w:ascii="Arial" w:hAnsi="Arial" w:cs="Arial"/>
          <w:sz w:val="24"/>
          <w:szCs w:val="24"/>
        </w:rPr>
        <w:t>1314</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2009;</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artículo</w:t>
      </w:r>
      <w:r w:rsidRPr="00906633">
        <w:rPr>
          <w:rFonts w:ascii="Arial" w:hAnsi="Arial" w:cs="Arial"/>
          <w:spacing w:val="-8"/>
          <w:sz w:val="24"/>
          <w:szCs w:val="24"/>
        </w:rPr>
        <w:t xml:space="preserve"> </w:t>
      </w:r>
      <w:r w:rsidRPr="00906633">
        <w:rPr>
          <w:rFonts w:ascii="Arial" w:hAnsi="Arial" w:cs="Arial"/>
          <w:sz w:val="24"/>
          <w:szCs w:val="24"/>
        </w:rPr>
        <w:t>28</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Ley</w:t>
      </w:r>
      <w:r w:rsidRPr="00906633">
        <w:rPr>
          <w:rFonts w:ascii="Arial" w:hAnsi="Arial" w:cs="Arial"/>
          <w:spacing w:val="-8"/>
          <w:sz w:val="24"/>
          <w:szCs w:val="24"/>
        </w:rPr>
        <w:t xml:space="preserve"> </w:t>
      </w:r>
      <w:r w:rsidRPr="00906633">
        <w:rPr>
          <w:rFonts w:ascii="Arial" w:hAnsi="Arial" w:cs="Arial"/>
          <w:sz w:val="24"/>
          <w:szCs w:val="24"/>
        </w:rPr>
        <w:t>1438</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2011; la Resolución 484 de 2017 de la Contaduría General de la Nación; el marco</w:t>
      </w:r>
      <w:r w:rsidRPr="00906633">
        <w:rPr>
          <w:rFonts w:ascii="Arial" w:hAnsi="Arial" w:cs="Arial"/>
          <w:spacing w:val="-20"/>
          <w:sz w:val="24"/>
          <w:szCs w:val="24"/>
        </w:rPr>
        <w:t xml:space="preserve"> </w:t>
      </w:r>
      <w:r w:rsidRPr="00906633">
        <w:rPr>
          <w:rFonts w:ascii="Arial" w:hAnsi="Arial" w:cs="Arial"/>
          <w:sz w:val="24"/>
          <w:szCs w:val="24"/>
        </w:rPr>
        <w:t>conceptual</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Plan</w:t>
      </w:r>
      <w:r w:rsidRPr="00906633">
        <w:rPr>
          <w:rFonts w:ascii="Arial" w:hAnsi="Arial" w:cs="Arial"/>
          <w:spacing w:val="-20"/>
          <w:sz w:val="24"/>
          <w:szCs w:val="24"/>
        </w:rPr>
        <w:t xml:space="preserve"> </w:t>
      </w:r>
      <w:r w:rsidRPr="00906633">
        <w:rPr>
          <w:rFonts w:ascii="Arial" w:hAnsi="Arial" w:cs="Arial"/>
          <w:sz w:val="24"/>
          <w:szCs w:val="24"/>
        </w:rPr>
        <w:t>General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Contabilidad</w:t>
      </w:r>
      <w:r w:rsidRPr="00906633">
        <w:rPr>
          <w:rFonts w:ascii="Arial" w:hAnsi="Arial" w:cs="Arial"/>
          <w:spacing w:val="-19"/>
          <w:sz w:val="24"/>
          <w:szCs w:val="24"/>
        </w:rPr>
        <w:t xml:space="preserve"> </w:t>
      </w:r>
      <w:r w:rsidRPr="00906633">
        <w:rPr>
          <w:rFonts w:ascii="Arial" w:hAnsi="Arial" w:cs="Arial"/>
          <w:sz w:val="24"/>
          <w:szCs w:val="24"/>
        </w:rPr>
        <w:t>Pública</w:t>
      </w:r>
      <w:r w:rsidRPr="00906633">
        <w:rPr>
          <w:rFonts w:ascii="Arial" w:hAnsi="Arial" w:cs="Arial"/>
          <w:spacing w:val="-19"/>
          <w:sz w:val="24"/>
          <w:szCs w:val="24"/>
        </w:rPr>
        <w:t xml:space="preserve"> </w:t>
      </w:r>
      <w:r w:rsidRPr="00906633">
        <w:rPr>
          <w:rFonts w:ascii="Arial" w:hAnsi="Arial" w:cs="Arial"/>
          <w:sz w:val="24"/>
          <w:szCs w:val="24"/>
        </w:rPr>
        <w:t>(Resolución 355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2007);</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artículos</w:t>
      </w:r>
      <w:r w:rsidRPr="00906633">
        <w:rPr>
          <w:rFonts w:ascii="Arial" w:hAnsi="Arial" w:cs="Arial"/>
          <w:spacing w:val="-6"/>
          <w:sz w:val="24"/>
          <w:szCs w:val="24"/>
        </w:rPr>
        <w:t xml:space="preserve"> </w:t>
      </w:r>
      <w:r w:rsidRPr="00906633">
        <w:rPr>
          <w:rFonts w:ascii="Arial" w:hAnsi="Arial" w:cs="Arial"/>
          <w:sz w:val="24"/>
          <w:szCs w:val="24"/>
        </w:rPr>
        <w:t>102,</w:t>
      </w:r>
      <w:r w:rsidRPr="00906633">
        <w:rPr>
          <w:rFonts w:ascii="Arial" w:hAnsi="Arial" w:cs="Arial"/>
          <w:spacing w:val="-6"/>
          <w:sz w:val="24"/>
          <w:szCs w:val="24"/>
        </w:rPr>
        <w:t xml:space="preserve"> </w:t>
      </w:r>
      <w:r w:rsidRPr="00906633">
        <w:rPr>
          <w:rFonts w:ascii="Arial" w:hAnsi="Arial" w:cs="Arial"/>
          <w:sz w:val="24"/>
          <w:szCs w:val="24"/>
        </w:rPr>
        <w:t>103,</w:t>
      </w:r>
      <w:r w:rsidRPr="00906633">
        <w:rPr>
          <w:rFonts w:ascii="Arial" w:hAnsi="Arial" w:cs="Arial"/>
          <w:spacing w:val="-6"/>
          <w:sz w:val="24"/>
          <w:szCs w:val="24"/>
        </w:rPr>
        <w:t xml:space="preserve"> </w:t>
      </w:r>
      <w:r w:rsidRPr="00906633">
        <w:rPr>
          <w:rFonts w:ascii="Arial" w:hAnsi="Arial" w:cs="Arial"/>
          <w:sz w:val="24"/>
          <w:szCs w:val="24"/>
        </w:rPr>
        <w:t>104,</w:t>
      </w:r>
      <w:r w:rsidRPr="00906633">
        <w:rPr>
          <w:rFonts w:ascii="Arial" w:hAnsi="Arial" w:cs="Arial"/>
          <w:spacing w:val="-6"/>
          <w:sz w:val="24"/>
          <w:szCs w:val="24"/>
        </w:rPr>
        <w:t xml:space="preserve"> </w:t>
      </w:r>
      <w:r w:rsidRPr="00906633">
        <w:rPr>
          <w:rFonts w:ascii="Arial" w:hAnsi="Arial" w:cs="Arial"/>
          <w:sz w:val="24"/>
          <w:szCs w:val="24"/>
        </w:rPr>
        <w:t>113</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114</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Régimen</w:t>
      </w:r>
      <w:r w:rsidRPr="00906633">
        <w:rPr>
          <w:rFonts w:ascii="Arial" w:hAnsi="Arial" w:cs="Arial"/>
          <w:spacing w:val="-6"/>
          <w:sz w:val="24"/>
          <w:szCs w:val="24"/>
        </w:rPr>
        <w:t xml:space="preserve"> </w:t>
      </w:r>
      <w:r w:rsidRPr="00906633">
        <w:rPr>
          <w:rFonts w:ascii="Arial" w:hAnsi="Arial" w:cs="Arial"/>
          <w:sz w:val="24"/>
          <w:szCs w:val="24"/>
        </w:rPr>
        <w:t>de Contabilidad</w:t>
      </w:r>
      <w:r w:rsidRPr="00906633">
        <w:rPr>
          <w:rFonts w:ascii="Arial" w:hAnsi="Arial" w:cs="Arial"/>
          <w:spacing w:val="-7"/>
          <w:sz w:val="24"/>
          <w:szCs w:val="24"/>
        </w:rPr>
        <w:t xml:space="preserve"> </w:t>
      </w:r>
      <w:r w:rsidRPr="00906633">
        <w:rPr>
          <w:rFonts w:ascii="Arial" w:hAnsi="Arial" w:cs="Arial"/>
          <w:sz w:val="24"/>
          <w:szCs w:val="24"/>
        </w:rPr>
        <w:t>Pública</w:t>
      </w:r>
      <w:r w:rsidRPr="00906633">
        <w:rPr>
          <w:rFonts w:ascii="Arial" w:hAnsi="Arial" w:cs="Arial"/>
          <w:spacing w:val="-4"/>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354</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2007);</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Resolución.</w:t>
      </w:r>
      <w:r w:rsidRPr="00906633">
        <w:rPr>
          <w:rFonts w:ascii="Arial" w:hAnsi="Arial" w:cs="Arial"/>
          <w:spacing w:val="-4"/>
          <w:sz w:val="24"/>
          <w:szCs w:val="24"/>
        </w:rPr>
        <w:t xml:space="preserve"> </w:t>
      </w:r>
      <w:r w:rsidRPr="00906633">
        <w:rPr>
          <w:rFonts w:ascii="Arial" w:hAnsi="Arial" w:cs="Arial"/>
          <w:sz w:val="24"/>
          <w:szCs w:val="24"/>
        </w:rPr>
        <w:t>425</w:t>
      </w:r>
      <w:r w:rsidRPr="00906633">
        <w:rPr>
          <w:rFonts w:ascii="Arial" w:hAnsi="Arial" w:cs="Arial"/>
          <w:spacing w:val="-4"/>
          <w:sz w:val="24"/>
          <w:szCs w:val="24"/>
        </w:rPr>
        <w:t xml:space="preserve"> </w:t>
      </w:r>
      <w:r w:rsidRPr="00906633">
        <w:rPr>
          <w:rFonts w:ascii="Arial" w:hAnsi="Arial" w:cs="Arial"/>
          <w:spacing w:val="-5"/>
          <w:sz w:val="24"/>
          <w:szCs w:val="24"/>
        </w:rPr>
        <w:t>de</w:t>
      </w:r>
      <w:r w:rsidR="00BE0ED2">
        <w:rPr>
          <w:rFonts w:ascii="Arial" w:hAnsi="Arial" w:cs="Arial"/>
          <w:spacing w:val="-5"/>
          <w:sz w:val="24"/>
          <w:szCs w:val="24"/>
        </w:rPr>
        <w:t xml:space="preserve"> </w:t>
      </w:r>
      <w:r w:rsidRPr="00906633">
        <w:rPr>
          <w:rFonts w:ascii="Arial" w:hAnsi="Arial" w:cs="Arial"/>
          <w:sz w:val="24"/>
          <w:szCs w:val="24"/>
        </w:rPr>
        <w:t>2019 de la Contaduría General de la Nación; la Resolución 167 de 2020</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misma</w:t>
      </w:r>
      <w:r w:rsidRPr="00906633">
        <w:rPr>
          <w:rFonts w:ascii="Arial" w:hAnsi="Arial" w:cs="Arial"/>
          <w:spacing w:val="-20"/>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168</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2020</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Contraloría General</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República</w:t>
      </w:r>
      <w:r w:rsidRPr="00906633">
        <w:rPr>
          <w:rFonts w:ascii="Arial" w:hAnsi="Arial" w:cs="Arial"/>
          <w:spacing w:val="-12"/>
          <w:sz w:val="24"/>
          <w:szCs w:val="24"/>
        </w:rPr>
        <w:t xml:space="preserve"> </w:t>
      </w:r>
      <w:r w:rsidRPr="00906633">
        <w:rPr>
          <w:rFonts w:ascii="Arial" w:hAnsi="Arial" w:cs="Arial"/>
          <w:sz w:val="24"/>
          <w:szCs w:val="24"/>
        </w:rPr>
        <w:t>(CGR);</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artículo</w:t>
      </w:r>
      <w:r w:rsidRPr="00906633">
        <w:rPr>
          <w:rFonts w:ascii="Arial" w:hAnsi="Arial" w:cs="Arial"/>
          <w:spacing w:val="-12"/>
          <w:sz w:val="24"/>
          <w:szCs w:val="24"/>
        </w:rPr>
        <w:t xml:space="preserve"> </w:t>
      </w:r>
      <w:r w:rsidRPr="00906633">
        <w:rPr>
          <w:rFonts w:ascii="Arial" w:hAnsi="Arial" w:cs="Arial"/>
          <w:sz w:val="24"/>
          <w:szCs w:val="24"/>
        </w:rPr>
        <w:t>6</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3</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2"/>
          <w:sz w:val="24"/>
          <w:szCs w:val="24"/>
        </w:rPr>
        <w:t xml:space="preserve"> </w:t>
      </w:r>
      <w:r w:rsidRPr="00906633">
        <w:rPr>
          <w:rFonts w:ascii="Arial" w:hAnsi="Arial" w:cs="Arial"/>
          <w:sz w:val="24"/>
          <w:szCs w:val="24"/>
        </w:rPr>
        <w:t>610</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2000 y</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artículo</w:t>
      </w:r>
      <w:r w:rsidRPr="00906633">
        <w:rPr>
          <w:rFonts w:ascii="Arial" w:hAnsi="Arial" w:cs="Arial"/>
          <w:spacing w:val="-3"/>
          <w:sz w:val="24"/>
          <w:szCs w:val="24"/>
        </w:rPr>
        <w:t xml:space="preserve"> </w:t>
      </w:r>
      <w:r w:rsidRPr="00906633">
        <w:rPr>
          <w:rFonts w:ascii="Arial" w:hAnsi="Arial" w:cs="Arial"/>
          <w:sz w:val="24"/>
          <w:szCs w:val="24"/>
        </w:rPr>
        <w:t>3.2.1.10.</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Decreto</w:t>
      </w:r>
      <w:r w:rsidRPr="00906633">
        <w:rPr>
          <w:rFonts w:ascii="Arial" w:hAnsi="Arial" w:cs="Arial"/>
          <w:spacing w:val="-3"/>
          <w:sz w:val="24"/>
          <w:szCs w:val="24"/>
        </w:rPr>
        <w:t xml:space="preserve"> </w:t>
      </w:r>
      <w:r w:rsidRPr="00906633">
        <w:rPr>
          <w:rFonts w:ascii="Arial" w:hAnsi="Arial" w:cs="Arial"/>
          <w:sz w:val="24"/>
          <w:szCs w:val="24"/>
        </w:rPr>
        <w:t>780</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2016,</w:t>
      </w:r>
      <w:r w:rsidRPr="00906633">
        <w:rPr>
          <w:rFonts w:ascii="Arial" w:hAnsi="Arial" w:cs="Arial"/>
          <w:spacing w:val="-3"/>
          <w:sz w:val="24"/>
          <w:szCs w:val="24"/>
        </w:rPr>
        <w:t xml:space="preserve"> </w:t>
      </w:r>
      <w:r w:rsidRPr="00906633">
        <w:rPr>
          <w:rFonts w:ascii="Arial" w:hAnsi="Arial" w:cs="Arial"/>
          <w:sz w:val="24"/>
          <w:szCs w:val="24"/>
        </w:rPr>
        <w:t>Manual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 xml:space="preserve">funciones del Ministerio de Salud y protección Social (MSPS), lo cual generó detrimento patrimonial, debido a la falta de gestión e imposibilidad de recuperar los derechos de cobro ante las EPS/ARL, por conceptos </w:t>
      </w:r>
      <w:r w:rsidRPr="00906633">
        <w:rPr>
          <w:rFonts w:ascii="Arial" w:hAnsi="Arial" w:cs="Arial"/>
          <w:spacing w:val="-2"/>
          <w:sz w:val="24"/>
          <w:szCs w:val="24"/>
        </w:rPr>
        <w:t>pagados</w:t>
      </w:r>
      <w:r w:rsidRPr="00906633">
        <w:rPr>
          <w:rFonts w:ascii="Arial" w:hAnsi="Arial" w:cs="Arial"/>
          <w:spacing w:val="-14"/>
          <w:sz w:val="24"/>
          <w:szCs w:val="24"/>
        </w:rPr>
        <w:t xml:space="preserve"> </w:t>
      </w:r>
      <w:r w:rsidRPr="00906633">
        <w:rPr>
          <w:rFonts w:ascii="Arial" w:hAnsi="Arial" w:cs="Arial"/>
          <w:spacing w:val="-2"/>
          <w:sz w:val="24"/>
          <w:szCs w:val="24"/>
        </w:rPr>
        <w:t>por</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MSPS</w:t>
      </w:r>
      <w:r w:rsidRPr="00906633">
        <w:rPr>
          <w:rFonts w:ascii="Arial" w:hAnsi="Arial" w:cs="Arial"/>
          <w:spacing w:val="-14"/>
          <w:sz w:val="24"/>
          <w:szCs w:val="24"/>
        </w:rPr>
        <w:t xml:space="preserve"> </w:t>
      </w:r>
      <w:r w:rsidRPr="00906633">
        <w:rPr>
          <w:rFonts w:ascii="Arial" w:hAnsi="Arial" w:cs="Arial"/>
          <w:spacing w:val="-2"/>
          <w:sz w:val="24"/>
          <w:szCs w:val="24"/>
        </w:rPr>
        <w:t>a</w:t>
      </w:r>
      <w:r w:rsidRPr="00906633">
        <w:rPr>
          <w:rFonts w:ascii="Arial" w:hAnsi="Arial" w:cs="Arial"/>
          <w:spacing w:val="-14"/>
          <w:sz w:val="24"/>
          <w:szCs w:val="24"/>
        </w:rPr>
        <w:t xml:space="preserve"> </w:t>
      </w:r>
      <w:r w:rsidRPr="00906633">
        <w:rPr>
          <w:rFonts w:ascii="Arial" w:hAnsi="Arial" w:cs="Arial"/>
          <w:spacing w:val="-2"/>
          <w:sz w:val="24"/>
          <w:szCs w:val="24"/>
        </w:rPr>
        <w:t>terceros,</w:t>
      </w:r>
      <w:r w:rsidRPr="00906633">
        <w:rPr>
          <w:rFonts w:ascii="Arial" w:hAnsi="Arial" w:cs="Arial"/>
          <w:spacing w:val="-14"/>
          <w:sz w:val="24"/>
          <w:szCs w:val="24"/>
        </w:rPr>
        <w:t xml:space="preserve"> </w:t>
      </w:r>
      <w:r w:rsidRPr="00906633">
        <w:rPr>
          <w:rFonts w:ascii="Arial" w:hAnsi="Arial" w:cs="Arial"/>
          <w:spacing w:val="-2"/>
          <w:sz w:val="24"/>
          <w:szCs w:val="24"/>
        </w:rPr>
        <w:t>derivados</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incapacidades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 xml:space="preserve">licencias </w:t>
      </w:r>
      <w:r w:rsidRPr="00906633">
        <w:rPr>
          <w:rFonts w:ascii="Arial" w:hAnsi="Arial" w:cs="Arial"/>
          <w:sz w:val="24"/>
          <w:szCs w:val="24"/>
        </w:rPr>
        <w:t>de maternidad o paternidad.</w:t>
      </w:r>
    </w:p>
    <w:p w14:paraId="33CC95B9"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activos, por $1.455.162,42 millones,</w:t>
      </w:r>
      <w:r w:rsidRPr="00906633">
        <w:rPr>
          <w:rFonts w:ascii="Arial" w:hAnsi="Arial" w:cs="Arial"/>
          <w:spacing w:val="-10"/>
          <w:sz w:val="24"/>
          <w:szCs w:val="24"/>
        </w:rPr>
        <w:t xml:space="preserve"> </w:t>
      </w:r>
      <w:r w:rsidRPr="00906633">
        <w:rPr>
          <w:rFonts w:ascii="Arial" w:hAnsi="Arial" w:cs="Arial"/>
          <w:sz w:val="24"/>
          <w:szCs w:val="24"/>
        </w:rPr>
        <w:t>debido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una</w:t>
      </w:r>
      <w:r w:rsidRPr="00906633">
        <w:rPr>
          <w:rFonts w:ascii="Arial" w:hAnsi="Arial" w:cs="Arial"/>
          <w:spacing w:val="-10"/>
          <w:sz w:val="24"/>
          <w:szCs w:val="24"/>
        </w:rPr>
        <w:t xml:space="preserve"> </w:t>
      </w:r>
      <w:r w:rsidRPr="00906633">
        <w:rPr>
          <w:rFonts w:ascii="Arial" w:hAnsi="Arial" w:cs="Arial"/>
          <w:sz w:val="24"/>
          <w:szCs w:val="24"/>
        </w:rPr>
        <w:t>sobrestimación</w:t>
      </w:r>
      <w:r w:rsidRPr="00906633">
        <w:rPr>
          <w:rFonts w:ascii="Arial" w:hAnsi="Arial" w:cs="Arial"/>
          <w:spacing w:val="-10"/>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concepto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transferencias condicionadas pendientes por legalizar, al corte del 31 de diciembre 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correspondiente</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resoluciones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asignación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vigencia 2023,</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incumplimiento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lo</w:t>
      </w:r>
      <w:r w:rsidRPr="00906633">
        <w:rPr>
          <w:rFonts w:ascii="Arial" w:hAnsi="Arial" w:cs="Arial"/>
          <w:spacing w:val="-3"/>
          <w:sz w:val="24"/>
          <w:szCs w:val="24"/>
        </w:rPr>
        <w:t xml:space="preserve"> </w:t>
      </w:r>
      <w:r w:rsidRPr="00906633">
        <w:rPr>
          <w:rFonts w:ascii="Arial" w:hAnsi="Arial" w:cs="Arial"/>
          <w:sz w:val="24"/>
          <w:szCs w:val="24"/>
        </w:rPr>
        <w:t>establecido</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MSPS</w:t>
      </w:r>
      <w:r w:rsidRPr="00906633">
        <w:rPr>
          <w:rFonts w:ascii="Arial" w:hAnsi="Arial" w:cs="Arial"/>
          <w:spacing w:val="-3"/>
          <w:sz w:val="24"/>
          <w:szCs w:val="24"/>
        </w:rPr>
        <w:t xml:space="preserve"> </w:t>
      </w:r>
      <w:r w:rsidRPr="00906633">
        <w:rPr>
          <w:rFonts w:ascii="Arial" w:hAnsi="Arial" w:cs="Arial"/>
          <w:sz w:val="24"/>
          <w:szCs w:val="24"/>
        </w:rPr>
        <w:t>(seis</w:t>
      </w:r>
      <w:r w:rsidRPr="00906633">
        <w:rPr>
          <w:rFonts w:ascii="Arial" w:hAnsi="Arial" w:cs="Arial"/>
          <w:spacing w:val="-3"/>
          <w:sz w:val="24"/>
          <w:szCs w:val="24"/>
        </w:rPr>
        <w:t xml:space="preserve"> </w:t>
      </w:r>
      <w:r w:rsidRPr="00906633">
        <w:rPr>
          <w:rFonts w:ascii="Arial" w:hAnsi="Arial" w:cs="Arial"/>
          <w:sz w:val="24"/>
          <w:szCs w:val="24"/>
        </w:rPr>
        <w:t xml:space="preserve">meses) para </w:t>
      </w:r>
      <w:r w:rsidRPr="00906633">
        <w:rPr>
          <w:rFonts w:ascii="Arial" w:hAnsi="Arial" w:cs="Arial"/>
          <w:sz w:val="24"/>
          <w:szCs w:val="24"/>
        </w:rPr>
        <w:lastRenderedPageBreak/>
        <w:t>la ejecución de los recursos transferidos, habiendo transcurrido más de una vigencia fiscal.</w:t>
      </w:r>
    </w:p>
    <w:p w14:paraId="4A98ACB4"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la Resolución 484 de 2017 de la Contaduría General de la Nación; los artículos 102 a 104, 113</w:t>
      </w:r>
      <w:r w:rsidRPr="00906633">
        <w:rPr>
          <w:rFonts w:ascii="Arial" w:hAnsi="Arial" w:cs="Arial"/>
          <w:spacing w:val="80"/>
          <w:sz w:val="24"/>
          <w:szCs w:val="24"/>
        </w:rPr>
        <w:t xml:space="preserve"> </w:t>
      </w:r>
      <w:r w:rsidRPr="00906633">
        <w:rPr>
          <w:rFonts w:ascii="Arial" w:hAnsi="Arial" w:cs="Arial"/>
          <w:sz w:val="24"/>
          <w:szCs w:val="24"/>
        </w:rPr>
        <w:t>y 114 del marco conceptual del Plan General de Contabilidad Pública (Resolución</w:t>
      </w:r>
      <w:r w:rsidRPr="00906633">
        <w:rPr>
          <w:rFonts w:ascii="Arial" w:hAnsi="Arial" w:cs="Arial"/>
          <w:spacing w:val="-18"/>
          <w:sz w:val="24"/>
          <w:szCs w:val="24"/>
        </w:rPr>
        <w:t xml:space="preserve"> </w:t>
      </w:r>
      <w:r w:rsidRPr="00906633">
        <w:rPr>
          <w:rFonts w:ascii="Arial" w:hAnsi="Arial" w:cs="Arial"/>
          <w:sz w:val="24"/>
          <w:szCs w:val="24"/>
        </w:rPr>
        <w:t>355</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2007);</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w:t>
      </w:r>
      <w:r w:rsidRPr="00906633">
        <w:rPr>
          <w:rFonts w:ascii="Arial" w:hAnsi="Arial" w:cs="Arial"/>
          <w:spacing w:val="-18"/>
          <w:sz w:val="24"/>
          <w:szCs w:val="24"/>
        </w:rPr>
        <w:t xml:space="preserve"> </w:t>
      </w:r>
      <w:r w:rsidRPr="00906633">
        <w:rPr>
          <w:rFonts w:ascii="Arial" w:hAnsi="Arial" w:cs="Arial"/>
          <w:sz w:val="24"/>
          <w:szCs w:val="24"/>
        </w:rPr>
        <w:t>425</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2019</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Contaduría General de la Nación; la Resolución 167 de 2020 de la Contaduría General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Nación;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Resolución</w:t>
      </w:r>
      <w:r w:rsidRPr="00906633">
        <w:rPr>
          <w:rFonts w:ascii="Arial" w:hAnsi="Arial" w:cs="Arial"/>
          <w:spacing w:val="-14"/>
          <w:sz w:val="24"/>
          <w:szCs w:val="24"/>
        </w:rPr>
        <w:t xml:space="preserve"> </w:t>
      </w:r>
      <w:r w:rsidRPr="00906633">
        <w:rPr>
          <w:rFonts w:ascii="Arial" w:hAnsi="Arial" w:cs="Arial"/>
          <w:sz w:val="24"/>
          <w:szCs w:val="24"/>
        </w:rPr>
        <w:t>168</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2020</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misma</w:t>
      </w:r>
      <w:r w:rsidRPr="00906633">
        <w:rPr>
          <w:rFonts w:ascii="Arial" w:hAnsi="Arial" w:cs="Arial"/>
          <w:spacing w:val="-14"/>
          <w:sz w:val="24"/>
          <w:szCs w:val="24"/>
        </w:rPr>
        <w:t xml:space="preserve"> </w:t>
      </w:r>
      <w:r w:rsidRPr="00906633">
        <w:rPr>
          <w:rFonts w:ascii="Arial" w:hAnsi="Arial" w:cs="Arial"/>
          <w:sz w:val="24"/>
          <w:szCs w:val="24"/>
        </w:rPr>
        <w:t>entidad; la Resolución 5514 de 2013 del Ministerio de Salud y protección Social (MSPS); la Resolución 2361 de 2016 del Ministerio de Salud y protección Social (MSPS); la Resolución 967 de 2019 del Ministerio de Salud y protección Social (MSPS); la Resolución 555 de 2022 del Ministerio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Salud</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protección</w:t>
      </w:r>
      <w:r w:rsidRPr="00906633">
        <w:rPr>
          <w:rFonts w:ascii="Arial" w:hAnsi="Arial" w:cs="Arial"/>
          <w:spacing w:val="-11"/>
          <w:sz w:val="24"/>
          <w:szCs w:val="24"/>
        </w:rPr>
        <w:t xml:space="preserve"> </w:t>
      </w:r>
      <w:r w:rsidRPr="00906633">
        <w:rPr>
          <w:rFonts w:ascii="Arial" w:hAnsi="Arial" w:cs="Arial"/>
          <w:sz w:val="24"/>
          <w:szCs w:val="24"/>
        </w:rPr>
        <w:t>Social</w:t>
      </w:r>
      <w:r w:rsidRPr="00906633">
        <w:rPr>
          <w:rFonts w:ascii="Arial" w:hAnsi="Arial" w:cs="Arial"/>
          <w:spacing w:val="-11"/>
          <w:sz w:val="24"/>
          <w:szCs w:val="24"/>
        </w:rPr>
        <w:t xml:space="preserve"> </w:t>
      </w:r>
      <w:r w:rsidRPr="00906633">
        <w:rPr>
          <w:rFonts w:ascii="Arial" w:hAnsi="Arial" w:cs="Arial"/>
          <w:sz w:val="24"/>
          <w:szCs w:val="24"/>
        </w:rPr>
        <w:t>(MSPS);</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1716</w:t>
      </w:r>
      <w:r w:rsidRPr="00906633">
        <w:rPr>
          <w:rFonts w:ascii="Arial" w:hAnsi="Arial" w:cs="Arial"/>
          <w:spacing w:val="-11"/>
          <w:sz w:val="24"/>
          <w:szCs w:val="24"/>
        </w:rPr>
        <w:t xml:space="preserve"> </w:t>
      </w:r>
      <w:r w:rsidRPr="00906633">
        <w:rPr>
          <w:rFonts w:ascii="Arial" w:hAnsi="Arial" w:cs="Arial"/>
          <w:sz w:val="24"/>
          <w:szCs w:val="24"/>
        </w:rPr>
        <w:t>de 2019</w:t>
      </w:r>
      <w:r w:rsidRPr="00906633">
        <w:rPr>
          <w:rFonts w:ascii="Arial" w:hAnsi="Arial" w:cs="Arial"/>
          <w:spacing w:val="-3"/>
          <w:sz w:val="24"/>
          <w:szCs w:val="24"/>
        </w:rPr>
        <w:t xml:space="preserve"> </w:t>
      </w:r>
      <w:r w:rsidRPr="00906633">
        <w:rPr>
          <w:rFonts w:ascii="Arial" w:hAnsi="Arial" w:cs="Arial"/>
          <w:sz w:val="24"/>
          <w:szCs w:val="24"/>
        </w:rPr>
        <w:t>del</w:t>
      </w:r>
      <w:r w:rsidRPr="00906633">
        <w:rPr>
          <w:rFonts w:ascii="Arial" w:hAnsi="Arial" w:cs="Arial"/>
          <w:spacing w:val="-3"/>
          <w:sz w:val="24"/>
          <w:szCs w:val="24"/>
        </w:rPr>
        <w:t xml:space="preserve"> </w:t>
      </w:r>
      <w:r w:rsidRPr="00906633">
        <w:rPr>
          <w:rFonts w:ascii="Arial" w:hAnsi="Arial" w:cs="Arial"/>
          <w:sz w:val="24"/>
          <w:szCs w:val="24"/>
        </w:rPr>
        <w:t>Ministerio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Salud</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protección</w:t>
      </w:r>
      <w:r w:rsidRPr="00906633">
        <w:rPr>
          <w:rFonts w:ascii="Arial" w:hAnsi="Arial" w:cs="Arial"/>
          <w:spacing w:val="-3"/>
          <w:sz w:val="24"/>
          <w:szCs w:val="24"/>
        </w:rPr>
        <w:t xml:space="preserve"> </w:t>
      </w:r>
      <w:r w:rsidRPr="00906633">
        <w:rPr>
          <w:rFonts w:ascii="Arial" w:hAnsi="Arial" w:cs="Arial"/>
          <w:sz w:val="24"/>
          <w:szCs w:val="24"/>
        </w:rPr>
        <w:t>Social</w:t>
      </w:r>
      <w:r w:rsidRPr="00906633">
        <w:rPr>
          <w:rFonts w:ascii="Arial" w:hAnsi="Arial" w:cs="Arial"/>
          <w:spacing w:val="-3"/>
          <w:sz w:val="24"/>
          <w:szCs w:val="24"/>
        </w:rPr>
        <w:t xml:space="preserve"> </w:t>
      </w:r>
      <w:r w:rsidRPr="00906633">
        <w:rPr>
          <w:rFonts w:ascii="Arial" w:hAnsi="Arial" w:cs="Arial"/>
          <w:sz w:val="24"/>
          <w:szCs w:val="24"/>
        </w:rPr>
        <w:t>(MSPS);</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Guía</w:t>
      </w:r>
      <w:r w:rsidRPr="00906633">
        <w:rPr>
          <w:rFonts w:ascii="Arial" w:hAnsi="Arial" w:cs="Arial"/>
          <w:spacing w:val="-3"/>
          <w:sz w:val="24"/>
          <w:szCs w:val="24"/>
        </w:rPr>
        <w:t xml:space="preserve"> </w:t>
      </w:r>
      <w:r w:rsidRPr="00906633">
        <w:rPr>
          <w:rFonts w:ascii="Arial" w:hAnsi="Arial" w:cs="Arial"/>
          <w:sz w:val="24"/>
          <w:szCs w:val="24"/>
        </w:rPr>
        <w:t>plan de atención en salud, procedimiento de seguimiento a la ejecución</w:t>
      </w:r>
      <w:r w:rsidRPr="00906633">
        <w:rPr>
          <w:rFonts w:ascii="Arial" w:hAnsi="Arial" w:cs="Arial"/>
          <w:spacing w:val="40"/>
          <w:sz w:val="24"/>
          <w:szCs w:val="24"/>
        </w:rPr>
        <w:t xml:space="preserve"> </w:t>
      </w:r>
      <w:r w:rsidRPr="00906633">
        <w:rPr>
          <w:rFonts w:ascii="Arial" w:hAnsi="Arial" w:cs="Arial"/>
          <w:sz w:val="24"/>
          <w:szCs w:val="24"/>
        </w:rPr>
        <w:t>de transferencias código PSSP03, Procedimiento de cobro coactivo código</w:t>
      </w:r>
      <w:r w:rsidRPr="00906633">
        <w:rPr>
          <w:rFonts w:ascii="Arial" w:hAnsi="Arial" w:cs="Arial"/>
          <w:spacing w:val="-8"/>
          <w:sz w:val="24"/>
          <w:szCs w:val="24"/>
        </w:rPr>
        <w:t xml:space="preserve"> </w:t>
      </w:r>
      <w:r w:rsidRPr="00906633">
        <w:rPr>
          <w:rFonts w:ascii="Arial" w:hAnsi="Arial" w:cs="Arial"/>
          <w:sz w:val="24"/>
          <w:szCs w:val="24"/>
        </w:rPr>
        <w:t>GJAP01</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las</w:t>
      </w:r>
      <w:r w:rsidRPr="00906633">
        <w:rPr>
          <w:rFonts w:ascii="Arial" w:hAnsi="Arial" w:cs="Arial"/>
          <w:spacing w:val="-8"/>
          <w:sz w:val="24"/>
          <w:szCs w:val="24"/>
        </w:rPr>
        <w:t xml:space="preserve"> </w:t>
      </w:r>
      <w:r w:rsidRPr="00906633">
        <w:rPr>
          <w:rFonts w:ascii="Arial" w:hAnsi="Arial" w:cs="Arial"/>
          <w:sz w:val="24"/>
          <w:szCs w:val="24"/>
        </w:rPr>
        <w:t>Resoluciones</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Ministerio</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Salud</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protección Social (MSPS) de transferencias condicionadas para la vigencia 2023 números</w:t>
      </w:r>
      <w:r w:rsidRPr="00906633">
        <w:rPr>
          <w:rFonts w:ascii="Arial" w:hAnsi="Arial" w:cs="Arial"/>
          <w:spacing w:val="-17"/>
          <w:sz w:val="24"/>
          <w:szCs w:val="24"/>
        </w:rPr>
        <w:t xml:space="preserve"> </w:t>
      </w:r>
      <w:r w:rsidRPr="00906633">
        <w:rPr>
          <w:rFonts w:ascii="Arial" w:hAnsi="Arial" w:cs="Arial"/>
          <w:sz w:val="24"/>
          <w:szCs w:val="24"/>
        </w:rPr>
        <w:t>296</w:t>
      </w:r>
      <w:r w:rsidRPr="00906633">
        <w:rPr>
          <w:rFonts w:ascii="Arial" w:hAnsi="Arial" w:cs="Arial"/>
          <w:spacing w:val="-15"/>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403</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454</w:t>
      </w:r>
      <w:r w:rsidRPr="00906633">
        <w:rPr>
          <w:rFonts w:ascii="Arial" w:hAnsi="Arial" w:cs="Arial"/>
          <w:spacing w:val="-15"/>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455</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721</w:t>
      </w:r>
      <w:r w:rsidRPr="00906633">
        <w:rPr>
          <w:rFonts w:ascii="Arial" w:hAnsi="Arial" w:cs="Arial"/>
          <w:spacing w:val="-15"/>
          <w:sz w:val="24"/>
          <w:szCs w:val="24"/>
        </w:rPr>
        <w:t xml:space="preserve"> </w:t>
      </w:r>
      <w:r w:rsidRPr="00906633">
        <w:rPr>
          <w:rFonts w:ascii="Arial" w:hAnsi="Arial" w:cs="Arial"/>
          <w:sz w:val="24"/>
          <w:szCs w:val="24"/>
        </w:rPr>
        <w:t>-749</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933</w:t>
      </w:r>
      <w:r w:rsidRPr="00906633">
        <w:rPr>
          <w:rFonts w:ascii="Arial" w:hAnsi="Arial" w:cs="Arial"/>
          <w:spacing w:val="-15"/>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1107</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5"/>
          <w:sz w:val="24"/>
          <w:szCs w:val="24"/>
        </w:rPr>
        <w:t xml:space="preserve"> </w:t>
      </w:r>
      <w:r w:rsidRPr="00906633">
        <w:rPr>
          <w:rFonts w:ascii="Arial" w:hAnsi="Arial" w:cs="Arial"/>
          <w:sz w:val="24"/>
          <w:szCs w:val="24"/>
        </w:rPr>
        <w:t>1339</w:t>
      </w:r>
      <w:r w:rsidRPr="00906633">
        <w:rPr>
          <w:rFonts w:ascii="Arial" w:hAnsi="Arial" w:cs="Arial"/>
          <w:spacing w:val="-15"/>
          <w:sz w:val="24"/>
          <w:szCs w:val="24"/>
        </w:rPr>
        <w:t xml:space="preserve"> </w:t>
      </w:r>
      <w:r w:rsidRPr="00906633">
        <w:rPr>
          <w:rFonts w:ascii="Arial" w:hAnsi="Arial" w:cs="Arial"/>
          <w:sz w:val="24"/>
          <w:szCs w:val="24"/>
        </w:rPr>
        <w:t>-</w:t>
      </w:r>
      <w:r w:rsidRPr="00906633">
        <w:rPr>
          <w:rFonts w:ascii="Arial" w:hAnsi="Arial" w:cs="Arial"/>
          <w:spacing w:val="-14"/>
          <w:sz w:val="24"/>
          <w:szCs w:val="24"/>
        </w:rPr>
        <w:t xml:space="preserve"> </w:t>
      </w:r>
      <w:r w:rsidRPr="00906633">
        <w:rPr>
          <w:rFonts w:ascii="Arial" w:hAnsi="Arial" w:cs="Arial"/>
          <w:spacing w:val="-2"/>
          <w:sz w:val="24"/>
          <w:szCs w:val="24"/>
        </w:rPr>
        <w:t>1352-</w:t>
      </w:r>
      <w:r w:rsidRPr="00906633">
        <w:rPr>
          <w:rFonts w:ascii="Arial" w:hAnsi="Arial" w:cs="Arial"/>
          <w:sz w:val="24"/>
          <w:szCs w:val="24"/>
        </w:rPr>
        <w:t>1353</w:t>
      </w:r>
      <w:r w:rsidRPr="00906633">
        <w:rPr>
          <w:rFonts w:ascii="Arial" w:hAnsi="Arial" w:cs="Arial"/>
          <w:spacing w:val="-7"/>
          <w:sz w:val="24"/>
          <w:szCs w:val="24"/>
        </w:rPr>
        <w:t xml:space="preserve"> </w:t>
      </w:r>
      <w:r w:rsidRPr="00906633">
        <w:rPr>
          <w:rFonts w:ascii="Arial" w:hAnsi="Arial" w:cs="Arial"/>
          <w:sz w:val="24"/>
          <w:szCs w:val="24"/>
        </w:rPr>
        <w:t>-</w:t>
      </w:r>
      <w:r w:rsidRPr="00906633">
        <w:rPr>
          <w:rFonts w:ascii="Arial" w:hAnsi="Arial" w:cs="Arial"/>
          <w:spacing w:val="-4"/>
          <w:sz w:val="24"/>
          <w:szCs w:val="24"/>
        </w:rPr>
        <w:t xml:space="preserve"> </w:t>
      </w:r>
      <w:r w:rsidRPr="00906633">
        <w:rPr>
          <w:rFonts w:ascii="Arial" w:hAnsi="Arial" w:cs="Arial"/>
          <w:sz w:val="24"/>
          <w:szCs w:val="24"/>
        </w:rPr>
        <w:t>1473</w:t>
      </w:r>
      <w:r w:rsidRPr="00906633">
        <w:rPr>
          <w:rFonts w:ascii="Arial" w:hAnsi="Arial" w:cs="Arial"/>
          <w:spacing w:val="-4"/>
          <w:sz w:val="24"/>
          <w:szCs w:val="24"/>
        </w:rPr>
        <w:t xml:space="preserve"> </w:t>
      </w:r>
      <w:r w:rsidRPr="00906633">
        <w:rPr>
          <w:rFonts w:ascii="Arial" w:hAnsi="Arial" w:cs="Arial"/>
          <w:sz w:val="24"/>
          <w:szCs w:val="24"/>
        </w:rPr>
        <w:t>-</w:t>
      </w:r>
      <w:r w:rsidRPr="00906633">
        <w:rPr>
          <w:rFonts w:ascii="Arial" w:hAnsi="Arial" w:cs="Arial"/>
          <w:spacing w:val="-5"/>
          <w:sz w:val="24"/>
          <w:szCs w:val="24"/>
        </w:rPr>
        <w:t xml:space="preserve"> </w:t>
      </w:r>
      <w:r w:rsidRPr="00906633">
        <w:rPr>
          <w:rFonts w:ascii="Arial" w:hAnsi="Arial" w:cs="Arial"/>
          <w:sz w:val="24"/>
          <w:szCs w:val="24"/>
        </w:rPr>
        <w:t>1622</w:t>
      </w:r>
      <w:r w:rsidRPr="00906633">
        <w:rPr>
          <w:rFonts w:ascii="Arial" w:hAnsi="Arial" w:cs="Arial"/>
          <w:spacing w:val="-4"/>
          <w:sz w:val="24"/>
          <w:szCs w:val="24"/>
        </w:rPr>
        <w:t xml:space="preserve"> </w:t>
      </w:r>
      <w:r w:rsidRPr="00906633">
        <w:rPr>
          <w:rFonts w:ascii="Arial" w:hAnsi="Arial" w:cs="Arial"/>
          <w:sz w:val="24"/>
          <w:szCs w:val="24"/>
        </w:rPr>
        <w:t>-</w:t>
      </w:r>
      <w:r w:rsidRPr="00906633">
        <w:rPr>
          <w:rFonts w:ascii="Arial" w:hAnsi="Arial" w:cs="Arial"/>
          <w:spacing w:val="-4"/>
          <w:sz w:val="24"/>
          <w:szCs w:val="24"/>
        </w:rPr>
        <w:t xml:space="preserve"> </w:t>
      </w:r>
      <w:r w:rsidRPr="00906633">
        <w:rPr>
          <w:rFonts w:ascii="Arial" w:hAnsi="Arial" w:cs="Arial"/>
          <w:sz w:val="24"/>
          <w:szCs w:val="24"/>
        </w:rPr>
        <w:t>1733</w:t>
      </w:r>
      <w:r w:rsidRPr="00906633">
        <w:rPr>
          <w:rFonts w:ascii="Arial" w:hAnsi="Arial" w:cs="Arial"/>
          <w:spacing w:val="-5"/>
          <w:sz w:val="24"/>
          <w:szCs w:val="24"/>
        </w:rPr>
        <w:t xml:space="preserve"> </w:t>
      </w:r>
      <w:r w:rsidRPr="00906633">
        <w:rPr>
          <w:rFonts w:ascii="Arial" w:hAnsi="Arial" w:cs="Arial"/>
          <w:sz w:val="24"/>
          <w:szCs w:val="24"/>
        </w:rPr>
        <w:t>-1831</w:t>
      </w:r>
      <w:r w:rsidRPr="00906633">
        <w:rPr>
          <w:rFonts w:ascii="Arial" w:hAnsi="Arial" w:cs="Arial"/>
          <w:spacing w:val="-4"/>
          <w:sz w:val="24"/>
          <w:szCs w:val="24"/>
        </w:rPr>
        <w:t xml:space="preserve"> </w:t>
      </w:r>
      <w:r w:rsidRPr="00906633">
        <w:rPr>
          <w:rFonts w:ascii="Arial" w:hAnsi="Arial" w:cs="Arial"/>
          <w:sz w:val="24"/>
          <w:szCs w:val="24"/>
        </w:rPr>
        <w:t>-1832</w:t>
      </w:r>
      <w:r w:rsidRPr="00906633">
        <w:rPr>
          <w:rFonts w:ascii="Arial" w:hAnsi="Arial" w:cs="Arial"/>
          <w:spacing w:val="-4"/>
          <w:sz w:val="24"/>
          <w:szCs w:val="24"/>
        </w:rPr>
        <w:t xml:space="preserve"> </w:t>
      </w:r>
      <w:r w:rsidRPr="00906633">
        <w:rPr>
          <w:rFonts w:ascii="Arial" w:hAnsi="Arial" w:cs="Arial"/>
          <w:sz w:val="24"/>
          <w:szCs w:val="24"/>
        </w:rPr>
        <w:t>-</w:t>
      </w:r>
      <w:r w:rsidRPr="00906633">
        <w:rPr>
          <w:rFonts w:ascii="Arial" w:hAnsi="Arial" w:cs="Arial"/>
          <w:spacing w:val="-5"/>
          <w:sz w:val="24"/>
          <w:szCs w:val="24"/>
        </w:rPr>
        <w:t xml:space="preserve"> </w:t>
      </w:r>
      <w:r w:rsidRPr="00906633">
        <w:rPr>
          <w:rFonts w:ascii="Arial" w:hAnsi="Arial" w:cs="Arial"/>
          <w:sz w:val="24"/>
          <w:szCs w:val="24"/>
        </w:rPr>
        <w:t>1912</w:t>
      </w:r>
      <w:r w:rsidRPr="00906633">
        <w:rPr>
          <w:rFonts w:ascii="Arial" w:hAnsi="Arial" w:cs="Arial"/>
          <w:spacing w:val="-4"/>
          <w:sz w:val="24"/>
          <w:szCs w:val="24"/>
        </w:rPr>
        <w:t xml:space="preserve"> </w:t>
      </w:r>
      <w:r w:rsidRPr="00906633">
        <w:rPr>
          <w:rFonts w:ascii="Arial" w:hAnsi="Arial" w:cs="Arial"/>
          <w:sz w:val="24"/>
          <w:szCs w:val="24"/>
        </w:rPr>
        <w:t>-</w:t>
      </w:r>
      <w:r w:rsidRPr="00906633">
        <w:rPr>
          <w:rFonts w:ascii="Arial" w:hAnsi="Arial" w:cs="Arial"/>
          <w:spacing w:val="-4"/>
          <w:sz w:val="24"/>
          <w:szCs w:val="24"/>
        </w:rPr>
        <w:t xml:space="preserve"> </w:t>
      </w:r>
      <w:r w:rsidRPr="00906633">
        <w:rPr>
          <w:rFonts w:ascii="Arial" w:hAnsi="Arial" w:cs="Arial"/>
          <w:sz w:val="24"/>
          <w:szCs w:val="24"/>
        </w:rPr>
        <w:t>2009</w:t>
      </w:r>
      <w:r w:rsidRPr="00906633">
        <w:rPr>
          <w:rFonts w:ascii="Arial" w:hAnsi="Arial" w:cs="Arial"/>
          <w:spacing w:val="-5"/>
          <w:sz w:val="24"/>
          <w:szCs w:val="24"/>
        </w:rPr>
        <w:t xml:space="preserve"> </w:t>
      </w:r>
      <w:r w:rsidRPr="00906633">
        <w:rPr>
          <w:rFonts w:ascii="Arial" w:hAnsi="Arial" w:cs="Arial"/>
          <w:sz w:val="24"/>
          <w:szCs w:val="24"/>
        </w:rPr>
        <w:t>–</w:t>
      </w:r>
      <w:r w:rsidRPr="00906633">
        <w:rPr>
          <w:rFonts w:ascii="Arial" w:hAnsi="Arial" w:cs="Arial"/>
          <w:spacing w:val="-4"/>
          <w:sz w:val="24"/>
          <w:szCs w:val="24"/>
        </w:rPr>
        <w:t xml:space="preserve"> </w:t>
      </w:r>
      <w:r w:rsidRPr="00906633">
        <w:rPr>
          <w:rFonts w:ascii="Arial" w:hAnsi="Arial" w:cs="Arial"/>
          <w:sz w:val="24"/>
          <w:szCs w:val="24"/>
        </w:rPr>
        <w:t>2011</w:t>
      </w:r>
      <w:r w:rsidRPr="00906633">
        <w:rPr>
          <w:rFonts w:ascii="Arial" w:hAnsi="Arial" w:cs="Arial"/>
          <w:spacing w:val="-4"/>
          <w:sz w:val="24"/>
          <w:szCs w:val="24"/>
        </w:rPr>
        <w:t xml:space="preserve"> </w:t>
      </w:r>
      <w:r w:rsidRPr="00906633">
        <w:rPr>
          <w:rFonts w:ascii="Arial" w:hAnsi="Arial" w:cs="Arial"/>
          <w:sz w:val="24"/>
          <w:szCs w:val="24"/>
        </w:rPr>
        <w:t>-</w:t>
      </w:r>
      <w:r w:rsidRPr="00906633">
        <w:rPr>
          <w:rFonts w:ascii="Arial" w:hAnsi="Arial" w:cs="Arial"/>
          <w:spacing w:val="-4"/>
          <w:sz w:val="24"/>
          <w:szCs w:val="24"/>
        </w:rPr>
        <w:t>2014</w:t>
      </w:r>
      <w:r w:rsidRPr="00906633">
        <w:rPr>
          <w:rFonts w:ascii="Arial" w:hAnsi="Arial" w:cs="Arial"/>
          <w:sz w:val="24"/>
          <w:szCs w:val="24"/>
        </w:rPr>
        <w:t>-</w:t>
      </w:r>
      <w:r w:rsidRPr="00906633">
        <w:rPr>
          <w:rFonts w:ascii="Arial" w:hAnsi="Arial" w:cs="Arial"/>
          <w:spacing w:val="-13"/>
          <w:sz w:val="24"/>
          <w:szCs w:val="24"/>
        </w:rPr>
        <w:t xml:space="preserve"> </w:t>
      </w:r>
      <w:r w:rsidRPr="00906633">
        <w:rPr>
          <w:rFonts w:ascii="Arial" w:hAnsi="Arial" w:cs="Arial"/>
          <w:sz w:val="24"/>
          <w:szCs w:val="24"/>
        </w:rPr>
        <w:t>2027</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3"/>
          <w:sz w:val="24"/>
          <w:szCs w:val="24"/>
        </w:rPr>
        <w:t xml:space="preserve"> </w:t>
      </w:r>
      <w:r w:rsidRPr="00906633">
        <w:rPr>
          <w:rFonts w:ascii="Arial" w:hAnsi="Arial" w:cs="Arial"/>
          <w:sz w:val="24"/>
          <w:szCs w:val="24"/>
        </w:rPr>
        <w:t>2058</w:t>
      </w:r>
      <w:r w:rsidRPr="00906633">
        <w:rPr>
          <w:rFonts w:ascii="Arial" w:hAnsi="Arial" w:cs="Arial"/>
          <w:spacing w:val="-12"/>
          <w:sz w:val="24"/>
          <w:szCs w:val="24"/>
        </w:rPr>
        <w:t xml:space="preserve"> </w:t>
      </w:r>
      <w:r w:rsidRPr="00906633">
        <w:rPr>
          <w:rFonts w:ascii="Arial" w:hAnsi="Arial" w:cs="Arial"/>
          <w:sz w:val="24"/>
          <w:szCs w:val="24"/>
        </w:rPr>
        <w:t>-2113</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3"/>
          <w:sz w:val="24"/>
          <w:szCs w:val="24"/>
        </w:rPr>
        <w:t xml:space="preserve"> </w:t>
      </w:r>
      <w:r w:rsidRPr="00906633">
        <w:rPr>
          <w:rFonts w:ascii="Arial" w:hAnsi="Arial" w:cs="Arial"/>
          <w:sz w:val="24"/>
          <w:szCs w:val="24"/>
        </w:rPr>
        <w:t>2133</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2188</w:t>
      </w:r>
      <w:r w:rsidRPr="00906633">
        <w:rPr>
          <w:rFonts w:ascii="Arial" w:hAnsi="Arial" w:cs="Arial"/>
          <w:spacing w:val="-13"/>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2189</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3"/>
          <w:sz w:val="24"/>
          <w:szCs w:val="24"/>
        </w:rPr>
        <w:t xml:space="preserve"> </w:t>
      </w:r>
      <w:r w:rsidRPr="00906633">
        <w:rPr>
          <w:rFonts w:ascii="Arial" w:hAnsi="Arial" w:cs="Arial"/>
          <w:sz w:val="24"/>
          <w:szCs w:val="24"/>
        </w:rPr>
        <w:t>2268</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2269</w:t>
      </w:r>
      <w:r w:rsidRPr="00906633">
        <w:rPr>
          <w:rFonts w:ascii="Arial" w:hAnsi="Arial" w:cs="Arial"/>
          <w:spacing w:val="-13"/>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2277-</w:t>
      </w:r>
      <w:r w:rsidRPr="00906633">
        <w:rPr>
          <w:rFonts w:ascii="Arial" w:hAnsi="Arial" w:cs="Arial"/>
          <w:spacing w:val="-12"/>
          <w:sz w:val="24"/>
          <w:szCs w:val="24"/>
        </w:rPr>
        <w:t xml:space="preserve"> </w:t>
      </w:r>
      <w:r w:rsidRPr="00906633">
        <w:rPr>
          <w:rFonts w:ascii="Arial" w:hAnsi="Arial" w:cs="Arial"/>
          <w:spacing w:val="-4"/>
          <w:sz w:val="24"/>
          <w:szCs w:val="24"/>
        </w:rPr>
        <w:t>2278</w:t>
      </w:r>
      <w:r w:rsidRPr="00906633">
        <w:rPr>
          <w:rFonts w:ascii="Arial" w:hAnsi="Arial" w:cs="Arial"/>
          <w:sz w:val="24"/>
          <w:szCs w:val="24"/>
        </w:rPr>
        <w:t>- 2283 - 2285 - 2286 - 2323 – 2363, lo cual generó sobrestimación del activo en las cuentas contables gasto diferido por transferencias condicionadas, que correspondieron a 35 resoluciones de la vigencia 2023, en situación generada por debilidades en la revelación de los hechos económicos presentada ante terceros (Estados de Situación Financiera, vigencia 2024).</w:t>
      </w:r>
    </w:p>
    <w:p w14:paraId="5E264EB4"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activos, por $14.960,02 millones, debido a una sobrestimación por concepto de subvenciones condicionadas pendientes por legalizar al corte del 31 de diciembre de</w:t>
      </w:r>
      <w:r w:rsidRPr="00906633">
        <w:rPr>
          <w:rFonts w:ascii="Arial" w:hAnsi="Arial" w:cs="Arial"/>
          <w:spacing w:val="-1"/>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correspondiente</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resoluciones</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asignación</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 xml:space="preserve">vigencia 2023, incumpliendo lo establecido por el Ministerio de Salud y </w:t>
      </w:r>
      <w:r w:rsidRPr="00906633">
        <w:rPr>
          <w:rFonts w:ascii="Arial" w:hAnsi="Arial" w:cs="Arial"/>
          <w:spacing w:val="-2"/>
          <w:sz w:val="24"/>
          <w:szCs w:val="24"/>
        </w:rPr>
        <w:t>protección</w:t>
      </w:r>
      <w:r w:rsidRPr="00906633">
        <w:rPr>
          <w:rFonts w:ascii="Arial" w:hAnsi="Arial" w:cs="Arial"/>
          <w:spacing w:val="-17"/>
          <w:sz w:val="24"/>
          <w:szCs w:val="24"/>
        </w:rPr>
        <w:t xml:space="preserve"> </w:t>
      </w:r>
      <w:r w:rsidRPr="00906633">
        <w:rPr>
          <w:rFonts w:ascii="Arial" w:hAnsi="Arial" w:cs="Arial"/>
          <w:spacing w:val="-2"/>
          <w:sz w:val="24"/>
          <w:szCs w:val="24"/>
        </w:rPr>
        <w:t>Social</w:t>
      </w:r>
      <w:r w:rsidRPr="00906633">
        <w:rPr>
          <w:rFonts w:ascii="Arial" w:hAnsi="Arial" w:cs="Arial"/>
          <w:spacing w:val="-17"/>
          <w:sz w:val="24"/>
          <w:szCs w:val="24"/>
        </w:rPr>
        <w:t xml:space="preserve"> </w:t>
      </w:r>
      <w:r w:rsidRPr="00906633">
        <w:rPr>
          <w:rFonts w:ascii="Arial" w:hAnsi="Arial" w:cs="Arial"/>
          <w:spacing w:val="-2"/>
          <w:sz w:val="24"/>
          <w:szCs w:val="24"/>
        </w:rPr>
        <w:t>(MSPS)</w:t>
      </w:r>
      <w:r w:rsidRPr="00906633">
        <w:rPr>
          <w:rFonts w:ascii="Arial" w:hAnsi="Arial" w:cs="Arial"/>
          <w:spacing w:val="-17"/>
          <w:sz w:val="24"/>
          <w:szCs w:val="24"/>
        </w:rPr>
        <w:t xml:space="preserve"> </w:t>
      </w:r>
      <w:r w:rsidRPr="00906633">
        <w:rPr>
          <w:rFonts w:ascii="Arial" w:hAnsi="Arial" w:cs="Arial"/>
          <w:spacing w:val="-2"/>
          <w:sz w:val="24"/>
          <w:szCs w:val="24"/>
        </w:rPr>
        <w:t>(seis</w:t>
      </w:r>
      <w:r w:rsidRPr="00906633">
        <w:rPr>
          <w:rFonts w:ascii="Arial" w:hAnsi="Arial" w:cs="Arial"/>
          <w:spacing w:val="-17"/>
          <w:sz w:val="24"/>
          <w:szCs w:val="24"/>
        </w:rPr>
        <w:t xml:space="preserve"> </w:t>
      </w:r>
      <w:r w:rsidRPr="00906633">
        <w:rPr>
          <w:rFonts w:ascii="Arial" w:hAnsi="Arial" w:cs="Arial"/>
          <w:spacing w:val="-2"/>
          <w:sz w:val="24"/>
          <w:szCs w:val="24"/>
        </w:rPr>
        <w:t>meses)</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ejecución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 xml:space="preserve">recursos </w:t>
      </w:r>
      <w:r w:rsidRPr="00906633">
        <w:rPr>
          <w:rFonts w:ascii="Arial" w:hAnsi="Arial" w:cs="Arial"/>
          <w:sz w:val="24"/>
          <w:szCs w:val="24"/>
        </w:rPr>
        <w:t>transferidos, habiendo transcurrido más de una vigencia fiscal.</w:t>
      </w:r>
    </w:p>
    <w:p w14:paraId="7EA63D02"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anterior,</w:t>
      </w:r>
      <w:r w:rsidRPr="00906633">
        <w:rPr>
          <w:rFonts w:ascii="Arial" w:hAnsi="Arial" w:cs="Arial"/>
          <w:spacing w:val="-14"/>
          <w:sz w:val="24"/>
          <w:szCs w:val="24"/>
        </w:rPr>
        <w:t xml:space="preserve"> </w:t>
      </w:r>
      <w:r w:rsidRPr="00906633">
        <w:rPr>
          <w:rFonts w:ascii="Arial" w:hAnsi="Arial" w:cs="Arial"/>
          <w:spacing w:val="-4"/>
          <w:sz w:val="24"/>
          <w:szCs w:val="24"/>
        </w:rPr>
        <w:t>contravino</w:t>
      </w:r>
      <w:r w:rsidRPr="00906633">
        <w:rPr>
          <w:rFonts w:ascii="Arial" w:hAnsi="Arial" w:cs="Arial"/>
          <w:spacing w:val="-14"/>
          <w:sz w:val="24"/>
          <w:szCs w:val="24"/>
        </w:rPr>
        <w:t xml:space="preserve"> </w:t>
      </w:r>
      <w:r w:rsidRPr="00906633">
        <w:rPr>
          <w:rFonts w:ascii="Arial" w:hAnsi="Arial" w:cs="Arial"/>
          <w:spacing w:val="-4"/>
          <w:sz w:val="24"/>
          <w:szCs w:val="24"/>
        </w:rPr>
        <w:t>lo</w:t>
      </w:r>
      <w:r w:rsidRPr="00906633">
        <w:rPr>
          <w:rFonts w:ascii="Arial" w:hAnsi="Arial" w:cs="Arial"/>
          <w:spacing w:val="-14"/>
          <w:sz w:val="24"/>
          <w:szCs w:val="24"/>
        </w:rPr>
        <w:t xml:space="preserve"> </w:t>
      </w:r>
      <w:r w:rsidRPr="00906633">
        <w:rPr>
          <w:rFonts w:ascii="Arial" w:hAnsi="Arial" w:cs="Arial"/>
          <w:spacing w:val="-4"/>
          <w:sz w:val="24"/>
          <w:szCs w:val="24"/>
        </w:rPr>
        <w:t>establecido</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Resolución</w:t>
      </w:r>
      <w:r w:rsidRPr="00906633">
        <w:rPr>
          <w:rFonts w:ascii="Arial" w:hAnsi="Arial" w:cs="Arial"/>
          <w:spacing w:val="-14"/>
          <w:sz w:val="24"/>
          <w:szCs w:val="24"/>
        </w:rPr>
        <w:t xml:space="preserve"> </w:t>
      </w:r>
      <w:r w:rsidRPr="00906633">
        <w:rPr>
          <w:rFonts w:ascii="Arial" w:hAnsi="Arial" w:cs="Arial"/>
          <w:spacing w:val="-4"/>
          <w:sz w:val="24"/>
          <w:szCs w:val="24"/>
        </w:rPr>
        <w:t>484</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2017</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 xml:space="preserve">la </w:t>
      </w:r>
      <w:r w:rsidRPr="00906633">
        <w:rPr>
          <w:rFonts w:ascii="Arial" w:hAnsi="Arial" w:cs="Arial"/>
          <w:spacing w:val="-2"/>
          <w:sz w:val="24"/>
          <w:szCs w:val="24"/>
        </w:rPr>
        <w:t>Contaduría</w:t>
      </w:r>
      <w:r w:rsidRPr="00906633">
        <w:rPr>
          <w:rFonts w:ascii="Arial" w:hAnsi="Arial" w:cs="Arial"/>
          <w:spacing w:val="-15"/>
          <w:sz w:val="24"/>
          <w:szCs w:val="24"/>
        </w:rPr>
        <w:t xml:space="preserve"> </w:t>
      </w:r>
      <w:r w:rsidRPr="00906633">
        <w:rPr>
          <w:rFonts w:ascii="Arial" w:hAnsi="Arial" w:cs="Arial"/>
          <w:spacing w:val="-2"/>
          <w:sz w:val="24"/>
          <w:szCs w:val="24"/>
        </w:rPr>
        <w:t>General</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Nación;</w:t>
      </w:r>
      <w:r w:rsidRPr="00906633">
        <w:rPr>
          <w:rFonts w:ascii="Arial" w:hAnsi="Arial" w:cs="Arial"/>
          <w:spacing w:val="-15"/>
          <w:sz w:val="24"/>
          <w:szCs w:val="24"/>
        </w:rPr>
        <w:t xml:space="preserve"> </w:t>
      </w:r>
      <w:r w:rsidRPr="00906633">
        <w:rPr>
          <w:rFonts w:ascii="Arial" w:hAnsi="Arial" w:cs="Arial"/>
          <w:spacing w:val="-2"/>
          <w:sz w:val="24"/>
          <w:szCs w:val="24"/>
        </w:rPr>
        <w:t>los</w:t>
      </w:r>
      <w:r w:rsidRPr="00906633">
        <w:rPr>
          <w:rFonts w:ascii="Arial" w:hAnsi="Arial" w:cs="Arial"/>
          <w:spacing w:val="-15"/>
          <w:sz w:val="24"/>
          <w:szCs w:val="24"/>
        </w:rPr>
        <w:t xml:space="preserve"> </w:t>
      </w:r>
      <w:r w:rsidRPr="00906633">
        <w:rPr>
          <w:rFonts w:ascii="Arial" w:hAnsi="Arial" w:cs="Arial"/>
          <w:spacing w:val="-2"/>
          <w:sz w:val="24"/>
          <w:szCs w:val="24"/>
        </w:rPr>
        <w:t>artículos</w:t>
      </w:r>
      <w:r w:rsidRPr="00906633">
        <w:rPr>
          <w:rFonts w:ascii="Arial" w:hAnsi="Arial" w:cs="Arial"/>
          <w:spacing w:val="-15"/>
          <w:sz w:val="24"/>
          <w:szCs w:val="24"/>
        </w:rPr>
        <w:t xml:space="preserve"> </w:t>
      </w:r>
      <w:r w:rsidRPr="00906633">
        <w:rPr>
          <w:rFonts w:ascii="Arial" w:hAnsi="Arial" w:cs="Arial"/>
          <w:spacing w:val="-2"/>
          <w:sz w:val="24"/>
          <w:szCs w:val="24"/>
        </w:rPr>
        <w:t>102</w:t>
      </w:r>
      <w:r w:rsidRPr="00906633">
        <w:rPr>
          <w:rFonts w:ascii="Arial" w:hAnsi="Arial" w:cs="Arial"/>
          <w:spacing w:val="-15"/>
          <w:sz w:val="24"/>
          <w:szCs w:val="24"/>
        </w:rPr>
        <w:t xml:space="preserve"> </w:t>
      </w:r>
      <w:r w:rsidRPr="00906633">
        <w:rPr>
          <w:rFonts w:ascii="Arial" w:hAnsi="Arial" w:cs="Arial"/>
          <w:spacing w:val="-2"/>
          <w:sz w:val="24"/>
          <w:szCs w:val="24"/>
        </w:rPr>
        <w:t>a</w:t>
      </w:r>
      <w:r w:rsidRPr="00906633">
        <w:rPr>
          <w:rFonts w:ascii="Arial" w:hAnsi="Arial" w:cs="Arial"/>
          <w:spacing w:val="-15"/>
          <w:sz w:val="24"/>
          <w:szCs w:val="24"/>
        </w:rPr>
        <w:t xml:space="preserve"> </w:t>
      </w:r>
      <w:r w:rsidRPr="00906633">
        <w:rPr>
          <w:rFonts w:ascii="Arial" w:hAnsi="Arial" w:cs="Arial"/>
          <w:spacing w:val="-2"/>
          <w:sz w:val="24"/>
          <w:szCs w:val="24"/>
        </w:rPr>
        <w:t>104,</w:t>
      </w:r>
      <w:r w:rsidRPr="00906633">
        <w:rPr>
          <w:rFonts w:ascii="Arial" w:hAnsi="Arial" w:cs="Arial"/>
          <w:spacing w:val="-15"/>
          <w:sz w:val="24"/>
          <w:szCs w:val="24"/>
        </w:rPr>
        <w:t xml:space="preserve"> </w:t>
      </w:r>
      <w:r w:rsidRPr="00906633">
        <w:rPr>
          <w:rFonts w:ascii="Arial" w:hAnsi="Arial" w:cs="Arial"/>
          <w:spacing w:val="-2"/>
          <w:sz w:val="24"/>
          <w:szCs w:val="24"/>
        </w:rPr>
        <w:t>113</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114</w:t>
      </w:r>
      <w:r w:rsidRPr="00906633">
        <w:rPr>
          <w:rFonts w:ascii="Arial" w:hAnsi="Arial" w:cs="Arial"/>
          <w:spacing w:val="-15"/>
          <w:sz w:val="24"/>
          <w:szCs w:val="24"/>
        </w:rPr>
        <w:t xml:space="preserve"> </w:t>
      </w:r>
      <w:r w:rsidRPr="00906633">
        <w:rPr>
          <w:rFonts w:ascii="Arial" w:hAnsi="Arial" w:cs="Arial"/>
          <w:spacing w:val="-2"/>
          <w:sz w:val="24"/>
          <w:szCs w:val="24"/>
        </w:rPr>
        <w:t xml:space="preserve">del </w:t>
      </w:r>
      <w:r w:rsidRPr="00906633">
        <w:rPr>
          <w:rFonts w:ascii="Arial" w:hAnsi="Arial" w:cs="Arial"/>
          <w:sz w:val="24"/>
          <w:szCs w:val="24"/>
        </w:rPr>
        <w:t>marco</w:t>
      </w:r>
      <w:r w:rsidRPr="00906633">
        <w:rPr>
          <w:rFonts w:ascii="Arial" w:hAnsi="Arial" w:cs="Arial"/>
          <w:spacing w:val="-13"/>
          <w:sz w:val="24"/>
          <w:szCs w:val="24"/>
        </w:rPr>
        <w:t xml:space="preserve"> </w:t>
      </w:r>
      <w:r w:rsidRPr="00906633">
        <w:rPr>
          <w:rFonts w:ascii="Arial" w:hAnsi="Arial" w:cs="Arial"/>
          <w:sz w:val="24"/>
          <w:szCs w:val="24"/>
        </w:rPr>
        <w:t>conceptual</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Plan</w:t>
      </w:r>
      <w:r w:rsidRPr="00906633">
        <w:rPr>
          <w:rFonts w:ascii="Arial" w:hAnsi="Arial" w:cs="Arial"/>
          <w:spacing w:val="-13"/>
          <w:sz w:val="24"/>
          <w:szCs w:val="24"/>
        </w:rPr>
        <w:t xml:space="preserve"> </w:t>
      </w:r>
      <w:r w:rsidRPr="00906633">
        <w:rPr>
          <w:rFonts w:ascii="Arial" w:hAnsi="Arial" w:cs="Arial"/>
          <w:sz w:val="24"/>
          <w:szCs w:val="24"/>
        </w:rPr>
        <w:t>general</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contabilidad</w:t>
      </w:r>
      <w:r w:rsidRPr="00906633">
        <w:rPr>
          <w:rFonts w:ascii="Arial" w:hAnsi="Arial" w:cs="Arial"/>
          <w:spacing w:val="-13"/>
          <w:sz w:val="24"/>
          <w:szCs w:val="24"/>
        </w:rPr>
        <w:t xml:space="preserve"> </w:t>
      </w:r>
      <w:r w:rsidRPr="00906633">
        <w:rPr>
          <w:rFonts w:ascii="Arial" w:hAnsi="Arial" w:cs="Arial"/>
          <w:sz w:val="24"/>
          <w:szCs w:val="24"/>
        </w:rPr>
        <w:t>pública</w:t>
      </w:r>
      <w:r w:rsidRPr="00906633">
        <w:rPr>
          <w:rFonts w:ascii="Arial" w:hAnsi="Arial" w:cs="Arial"/>
          <w:spacing w:val="-13"/>
          <w:sz w:val="24"/>
          <w:szCs w:val="24"/>
        </w:rPr>
        <w:t xml:space="preserve"> </w:t>
      </w:r>
      <w:r w:rsidRPr="00906633">
        <w:rPr>
          <w:rFonts w:ascii="Arial" w:hAnsi="Arial" w:cs="Arial"/>
          <w:sz w:val="24"/>
          <w:szCs w:val="24"/>
        </w:rPr>
        <w:t>(Resolución 355</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2007);</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Resolución</w:t>
      </w:r>
      <w:r w:rsidRPr="00906633">
        <w:rPr>
          <w:rFonts w:ascii="Arial" w:hAnsi="Arial" w:cs="Arial"/>
          <w:spacing w:val="-11"/>
          <w:sz w:val="24"/>
          <w:szCs w:val="24"/>
        </w:rPr>
        <w:t xml:space="preserve"> </w:t>
      </w:r>
      <w:r w:rsidRPr="00906633">
        <w:rPr>
          <w:rFonts w:ascii="Arial" w:hAnsi="Arial" w:cs="Arial"/>
          <w:sz w:val="24"/>
          <w:szCs w:val="24"/>
        </w:rPr>
        <w:t>425</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2019</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Contaduría</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 la Nación; la Resolución 167 de 2020 de la Contaduría General de la Nación;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Resolución</w:t>
      </w:r>
      <w:r w:rsidRPr="00906633">
        <w:rPr>
          <w:rFonts w:ascii="Arial" w:hAnsi="Arial" w:cs="Arial"/>
          <w:spacing w:val="-13"/>
          <w:sz w:val="24"/>
          <w:szCs w:val="24"/>
        </w:rPr>
        <w:t xml:space="preserve"> </w:t>
      </w:r>
      <w:r w:rsidRPr="00906633">
        <w:rPr>
          <w:rFonts w:ascii="Arial" w:hAnsi="Arial" w:cs="Arial"/>
          <w:sz w:val="24"/>
          <w:szCs w:val="24"/>
        </w:rPr>
        <w:t>168</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2020</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misma</w:t>
      </w:r>
      <w:r w:rsidRPr="00906633">
        <w:rPr>
          <w:rFonts w:ascii="Arial" w:hAnsi="Arial" w:cs="Arial"/>
          <w:spacing w:val="-13"/>
          <w:sz w:val="24"/>
          <w:szCs w:val="24"/>
        </w:rPr>
        <w:t xml:space="preserve"> </w:t>
      </w:r>
      <w:r w:rsidRPr="00906633">
        <w:rPr>
          <w:rFonts w:ascii="Arial" w:hAnsi="Arial" w:cs="Arial"/>
          <w:sz w:val="24"/>
          <w:szCs w:val="24"/>
        </w:rPr>
        <w:t>entidad;</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 xml:space="preserve">Resolución 5514 de 2013 del Ministerio de Salud y protección Social (MSPS); la Resolución 2361 de 2016 del Ministerio de Salud y protección Social </w:t>
      </w:r>
      <w:r w:rsidRPr="00906633">
        <w:rPr>
          <w:rFonts w:ascii="Arial" w:hAnsi="Arial" w:cs="Arial"/>
          <w:spacing w:val="-2"/>
          <w:sz w:val="24"/>
          <w:szCs w:val="24"/>
        </w:rPr>
        <w:t>(MSPS);</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Resolución</w:t>
      </w:r>
      <w:r w:rsidRPr="00906633">
        <w:rPr>
          <w:rFonts w:ascii="Arial" w:hAnsi="Arial" w:cs="Arial"/>
          <w:spacing w:val="-15"/>
          <w:sz w:val="24"/>
          <w:szCs w:val="24"/>
        </w:rPr>
        <w:t xml:space="preserve"> </w:t>
      </w:r>
      <w:r w:rsidRPr="00906633">
        <w:rPr>
          <w:rFonts w:ascii="Arial" w:hAnsi="Arial" w:cs="Arial"/>
          <w:spacing w:val="-2"/>
          <w:sz w:val="24"/>
          <w:szCs w:val="24"/>
        </w:rPr>
        <w:t>967</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2019</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Ministerio</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Salud</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 xml:space="preserve">protección </w:t>
      </w:r>
      <w:r w:rsidRPr="00906633">
        <w:rPr>
          <w:rFonts w:ascii="Arial" w:hAnsi="Arial" w:cs="Arial"/>
          <w:sz w:val="24"/>
          <w:szCs w:val="24"/>
        </w:rPr>
        <w:t>Social (MSPS); la Resolución 555 de 2022 del Ministerio de Salud y protección Social (MSPS); la Resolución 1716 de 2019 del Ministerio de Salud y protección Social (MSPS); la Guía plan de atención en salud, procedimiento de seguimiento a la ejecución de transferencias código PSSP03, Procedimiento de cobro coactivo código GJAP01, la Resolución del Ministerio de Salud y protección Social (MSPS) de transferencias</w:t>
      </w:r>
      <w:r w:rsidRPr="00906633">
        <w:rPr>
          <w:rFonts w:ascii="Arial" w:hAnsi="Arial" w:cs="Arial"/>
          <w:spacing w:val="-1"/>
          <w:sz w:val="24"/>
          <w:szCs w:val="24"/>
        </w:rPr>
        <w:t xml:space="preserve"> </w:t>
      </w:r>
      <w:r w:rsidRPr="00906633">
        <w:rPr>
          <w:rFonts w:ascii="Arial" w:hAnsi="Arial" w:cs="Arial"/>
          <w:sz w:val="24"/>
          <w:szCs w:val="24"/>
        </w:rPr>
        <w:t>condicionadas</w:t>
      </w:r>
      <w:r w:rsidRPr="00906633">
        <w:rPr>
          <w:rFonts w:ascii="Arial" w:hAnsi="Arial" w:cs="Arial"/>
          <w:spacing w:val="-1"/>
          <w:sz w:val="24"/>
          <w:szCs w:val="24"/>
        </w:rPr>
        <w:t xml:space="preserve"> </w:t>
      </w:r>
      <w:r w:rsidRPr="00906633">
        <w:rPr>
          <w:rFonts w:ascii="Arial" w:hAnsi="Arial" w:cs="Arial"/>
          <w:sz w:val="24"/>
          <w:szCs w:val="24"/>
        </w:rPr>
        <w:t>601-723-1662</w:t>
      </w:r>
      <w:r w:rsidRPr="00906633">
        <w:rPr>
          <w:rFonts w:ascii="Arial" w:hAnsi="Arial" w:cs="Arial"/>
          <w:spacing w:val="-1"/>
          <w:sz w:val="24"/>
          <w:szCs w:val="24"/>
        </w:rPr>
        <w:t xml:space="preserve"> </w:t>
      </w:r>
      <w:r w:rsidRPr="00906633">
        <w:rPr>
          <w:rFonts w:ascii="Arial" w:hAnsi="Arial" w:cs="Arial"/>
          <w:sz w:val="24"/>
          <w:szCs w:val="24"/>
        </w:rPr>
        <w:t>para</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1"/>
          <w:sz w:val="24"/>
          <w:szCs w:val="24"/>
        </w:rPr>
        <w:t xml:space="preserve"> </w:t>
      </w:r>
      <w:r w:rsidRPr="00906633">
        <w:rPr>
          <w:rFonts w:ascii="Arial" w:hAnsi="Arial" w:cs="Arial"/>
          <w:sz w:val="24"/>
          <w:szCs w:val="24"/>
        </w:rPr>
        <w:t>vigencia</w:t>
      </w:r>
      <w:r w:rsidRPr="00906633">
        <w:rPr>
          <w:rFonts w:ascii="Arial" w:hAnsi="Arial" w:cs="Arial"/>
          <w:spacing w:val="-1"/>
          <w:sz w:val="24"/>
          <w:szCs w:val="24"/>
        </w:rPr>
        <w:t xml:space="preserve"> </w:t>
      </w:r>
      <w:r w:rsidRPr="00906633">
        <w:rPr>
          <w:rFonts w:ascii="Arial" w:hAnsi="Arial" w:cs="Arial"/>
          <w:sz w:val="24"/>
          <w:szCs w:val="24"/>
        </w:rPr>
        <w:t>2023,</w:t>
      </w:r>
      <w:r w:rsidRPr="00906633">
        <w:rPr>
          <w:rFonts w:ascii="Arial" w:hAnsi="Arial" w:cs="Arial"/>
          <w:spacing w:val="-1"/>
          <w:sz w:val="24"/>
          <w:szCs w:val="24"/>
        </w:rPr>
        <w:t xml:space="preserve"> </w:t>
      </w:r>
      <w:r w:rsidRPr="00906633">
        <w:rPr>
          <w:rFonts w:ascii="Arial" w:hAnsi="Arial" w:cs="Arial"/>
          <w:sz w:val="24"/>
          <w:szCs w:val="24"/>
        </w:rPr>
        <w:t>lo cual generó sobrestimación del activo en la cuenta contable gasto diferido por subvenciones condicionadas, que correspondieron a tres resoluciones de la vigencia 2023, situación generada por debilidades en la revelación de los hechos económicos presentada ante terceros (Estados de Situación Financiera, vigencia 2024).</w:t>
      </w:r>
    </w:p>
    <w:p w14:paraId="4A7F6BF7"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circunstancia</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administración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 xml:space="preserve">operación, por $1,28 millones, </w:t>
      </w:r>
      <w:r w:rsidRPr="00906633">
        <w:rPr>
          <w:rFonts w:ascii="Arial" w:hAnsi="Arial" w:cs="Arial"/>
          <w:sz w:val="24"/>
          <w:szCs w:val="24"/>
        </w:rPr>
        <w:lastRenderedPageBreak/>
        <w:t>debido a una sobrestimación en el gasto por la revelación de comisiones pendientes por legalizar, afectando con afectación a la razonabilidad de los registros contables y financieros de la entidad al 31 diciembre del 2024, y a la pérdida de recursos públicos</w:t>
      </w:r>
      <w:r w:rsidRPr="00906633">
        <w:rPr>
          <w:rFonts w:ascii="Arial" w:hAnsi="Arial" w:cs="Arial"/>
          <w:spacing w:val="-16"/>
          <w:sz w:val="24"/>
          <w:szCs w:val="24"/>
        </w:rPr>
        <w:t xml:space="preserve"> </w:t>
      </w:r>
      <w:r w:rsidRPr="00906633">
        <w:rPr>
          <w:rFonts w:ascii="Arial" w:hAnsi="Arial" w:cs="Arial"/>
          <w:sz w:val="24"/>
          <w:szCs w:val="24"/>
        </w:rPr>
        <w:t>dado</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que</w:t>
      </w:r>
      <w:r w:rsidRPr="00906633">
        <w:rPr>
          <w:rFonts w:ascii="Arial" w:hAnsi="Arial" w:cs="Arial"/>
          <w:spacing w:val="-16"/>
          <w:sz w:val="24"/>
          <w:szCs w:val="24"/>
        </w:rPr>
        <w:t xml:space="preserve"> </w:t>
      </w:r>
      <w:r w:rsidRPr="00906633">
        <w:rPr>
          <w:rFonts w:ascii="Arial" w:hAnsi="Arial" w:cs="Arial"/>
          <w:sz w:val="24"/>
          <w:szCs w:val="24"/>
        </w:rPr>
        <w:t>no</w:t>
      </w:r>
      <w:r w:rsidRPr="00906633">
        <w:rPr>
          <w:rFonts w:ascii="Arial" w:hAnsi="Arial" w:cs="Arial"/>
          <w:spacing w:val="-16"/>
          <w:sz w:val="24"/>
          <w:szCs w:val="24"/>
        </w:rPr>
        <w:t xml:space="preserve"> </w:t>
      </w:r>
      <w:r w:rsidRPr="00906633">
        <w:rPr>
          <w:rFonts w:ascii="Arial" w:hAnsi="Arial" w:cs="Arial"/>
          <w:sz w:val="24"/>
          <w:szCs w:val="24"/>
        </w:rPr>
        <w:t>se</w:t>
      </w:r>
      <w:r w:rsidRPr="00906633">
        <w:rPr>
          <w:rFonts w:ascii="Arial" w:hAnsi="Arial" w:cs="Arial"/>
          <w:spacing w:val="-16"/>
          <w:sz w:val="24"/>
          <w:szCs w:val="24"/>
        </w:rPr>
        <w:t xml:space="preserve"> </w:t>
      </w:r>
      <w:r w:rsidRPr="00906633">
        <w:rPr>
          <w:rFonts w:ascii="Arial" w:hAnsi="Arial" w:cs="Arial"/>
          <w:sz w:val="24"/>
          <w:szCs w:val="24"/>
        </w:rPr>
        <w:t>llevó</w:t>
      </w:r>
      <w:r w:rsidRPr="00906633">
        <w:rPr>
          <w:rFonts w:ascii="Arial" w:hAnsi="Arial" w:cs="Arial"/>
          <w:spacing w:val="-16"/>
          <w:sz w:val="24"/>
          <w:szCs w:val="24"/>
        </w:rPr>
        <w:t xml:space="preserve"> </w:t>
      </w:r>
      <w:r w:rsidRPr="00906633">
        <w:rPr>
          <w:rFonts w:ascii="Arial" w:hAnsi="Arial" w:cs="Arial"/>
          <w:sz w:val="24"/>
          <w:szCs w:val="24"/>
        </w:rPr>
        <w:t>a</w:t>
      </w:r>
      <w:r w:rsidRPr="00906633">
        <w:rPr>
          <w:rFonts w:ascii="Arial" w:hAnsi="Arial" w:cs="Arial"/>
          <w:spacing w:val="-16"/>
          <w:sz w:val="24"/>
          <w:szCs w:val="24"/>
        </w:rPr>
        <w:t xml:space="preserve"> </w:t>
      </w:r>
      <w:r w:rsidRPr="00906633">
        <w:rPr>
          <w:rFonts w:ascii="Arial" w:hAnsi="Arial" w:cs="Arial"/>
          <w:sz w:val="24"/>
          <w:szCs w:val="24"/>
        </w:rPr>
        <w:t>cabo</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gasto</w:t>
      </w:r>
      <w:r w:rsidRPr="00906633">
        <w:rPr>
          <w:rFonts w:ascii="Arial" w:hAnsi="Arial" w:cs="Arial"/>
          <w:spacing w:val="-16"/>
          <w:sz w:val="24"/>
          <w:szCs w:val="24"/>
        </w:rPr>
        <w:t xml:space="preserve"> </w:t>
      </w:r>
      <w:r w:rsidRPr="00906633">
        <w:rPr>
          <w:rFonts w:ascii="Arial" w:hAnsi="Arial" w:cs="Arial"/>
          <w:sz w:val="24"/>
          <w:szCs w:val="24"/>
        </w:rPr>
        <w:t>del</w:t>
      </w:r>
      <w:r w:rsidRPr="00906633">
        <w:rPr>
          <w:rFonts w:ascii="Arial" w:hAnsi="Arial" w:cs="Arial"/>
          <w:spacing w:val="-16"/>
          <w:sz w:val="24"/>
          <w:szCs w:val="24"/>
        </w:rPr>
        <w:t xml:space="preserve"> </w:t>
      </w:r>
      <w:r w:rsidRPr="00906633">
        <w:rPr>
          <w:rFonts w:ascii="Arial" w:hAnsi="Arial" w:cs="Arial"/>
          <w:sz w:val="24"/>
          <w:szCs w:val="24"/>
        </w:rPr>
        <w:t>recurso</w:t>
      </w:r>
      <w:r w:rsidRPr="00906633">
        <w:rPr>
          <w:rFonts w:ascii="Arial" w:hAnsi="Arial" w:cs="Arial"/>
          <w:spacing w:val="-16"/>
          <w:sz w:val="24"/>
          <w:szCs w:val="24"/>
        </w:rPr>
        <w:t xml:space="preserve"> </w:t>
      </w:r>
      <w:r w:rsidRPr="00906633">
        <w:rPr>
          <w:rFonts w:ascii="Arial" w:hAnsi="Arial" w:cs="Arial"/>
          <w:sz w:val="24"/>
          <w:szCs w:val="24"/>
        </w:rPr>
        <w:t>para</w:t>
      </w:r>
      <w:r w:rsidRPr="00906633">
        <w:rPr>
          <w:rFonts w:ascii="Arial" w:hAnsi="Arial" w:cs="Arial"/>
          <w:spacing w:val="-16"/>
          <w:sz w:val="24"/>
          <w:szCs w:val="24"/>
        </w:rPr>
        <w:t xml:space="preserve"> </w:t>
      </w:r>
      <w:r w:rsidRPr="00906633">
        <w:rPr>
          <w:rFonts w:ascii="Arial" w:hAnsi="Arial" w:cs="Arial"/>
          <w:sz w:val="24"/>
          <w:szCs w:val="24"/>
        </w:rPr>
        <w:t>lo</w:t>
      </w:r>
      <w:r w:rsidRPr="00906633">
        <w:rPr>
          <w:rFonts w:ascii="Arial" w:hAnsi="Arial" w:cs="Arial"/>
          <w:spacing w:val="-16"/>
          <w:sz w:val="24"/>
          <w:szCs w:val="24"/>
        </w:rPr>
        <w:t xml:space="preserve"> </w:t>
      </w:r>
      <w:r w:rsidRPr="00906633">
        <w:rPr>
          <w:rFonts w:ascii="Arial" w:hAnsi="Arial" w:cs="Arial"/>
          <w:sz w:val="24"/>
          <w:szCs w:val="24"/>
        </w:rPr>
        <w:t>cual estaba destinado.</w:t>
      </w:r>
    </w:p>
    <w:p w14:paraId="155DAE7C" w14:textId="77777777" w:rsidR="00BE0ED2" w:rsidRDefault="00137D9D" w:rsidP="00BE0ED2">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artículo 209 de la Constitución</w:t>
      </w:r>
      <w:r w:rsidRPr="00906633">
        <w:rPr>
          <w:rFonts w:ascii="Arial" w:hAnsi="Arial" w:cs="Arial"/>
          <w:spacing w:val="-6"/>
          <w:sz w:val="24"/>
          <w:szCs w:val="24"/>
        </w:rPr>
        <w:t xml:space="preserve"> </w:t>
      </w:r>
      <w:r w:rsidRPr="00906633">
        <w:rPr>
          <w:rFonts w:ascii="Arial" w:hAnsi="Arial" w:cs="Arial"/>
          <w:sz w:val="24"/>
          <w:szCs w:val="24"/>
        </w:rPr>
        <w:t>Política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Colombia</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4"/>
          <w:sz w:val="24"/>
          <w:szCs w:val="24"/>
        </w:rPr>
        <w:t xml:space="preserve"> </w:t>
      </w:r>
      <w:r w:rsidRPr="00906633">
        <w:rPr>
          <w:rFonts w:ascii="Arial" w:hAnsi="Arial" w:cs="Arial"/>
          <w:sz w:val="24"/>
          <w:szCs w:val="24"/>
        </w:rPr>
        <w:t>artículos</w:t>
      </w:r>
      <w:r w:rsidRPr="00906633">
        <w:rPr>
          <w:rFonts w:ascii="Arial" w:hAnsi="Arial" w:cs="Arial"/>
          <w:spacing w:val="-4"/>
          <w:sz w:val="24"/>
          <w:szCs w:val="24"/>
        </w:rPr>
        <w:t xml:space="preserve"> </w:t>
      </w:r>
      <w:r w:rsidRPr="00906633">
        <w:rPr>
          <w:rFonts w:ascii="Arial" w:hAnsi="Arial" w:cs="Arial"/>
          <w:sz w:val="24"/>
          <w:szCs w:val="24"/>
        </w:rPr>
        <w:t>2,</w:t>
      </w:r>
      <w:r w:rsidRPr="00906633">
        <w:rPr>
          <w:rFonts w:ascii="Arial" w:hAnsi="Arial" w:cs="Arial"/>
          <w:spacing w:val="-3"/>
          <w:sz w:val="24"/>
          <w:szCs w:val="24"/>
        </w:rPr>
        <w:t xml:space="preserve"> </w:t>
      </w:r>
      <w:r w:rsidRPr="00906633">
        <w:rPr>
          <w:rFonts w:ascii="Arial" w:hAnsi="Arial" w:cs="Arial"/>
          <w:sz w:val="24"/>
          <w:szCs w:val="24"/>
        </w:rPr>
        <w:t>3,</w:t>
      </w:r>
      <w:r w:rsidRPr="00906633">
        <w:rPr>
          <w:rFonts w:ascii="Arial" w:hAnsi="Arial" w:cs="Arial"/>
          <w:spacing w:val="-4"/>
          <w:sz w:val="24"/>
          <w:szCs w:val="24"/>
        </w:rPr>
        <w:t xml:space="preserve"> </w:t>
      </w:r>
      <w:r w:rsidRPr="00906633">
        <w:rPr>
          <w:rFonts w:ascii="Arial" w:hAnsi="Arial" w:cs="Arial"/>
          <w:sz w:val="24"/>
          <w:szCs w:val="24"/>
        </w:rPr>
        <w:t>4</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6</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Ley</w:t>
      </w:r>
      <w:r w:rsidRPr="00906633">
        <w:rPr>
          <w:rFonts w:ascii="Arial" w:hAnsi="Arial" w:cs="Arial"/>
          <w:spacing w:val="-3"/>
          <w:sz w:val="24"/>
          <w:szCs w:val="24"/>
        </w:rPr>
        <w:t xml:space="preserve"> </w:t>
      </w:r>
      <w:r w:rsidRPr="00906633">
        <w:rPr>
          <w:rFonts w:ascii="Arial" w:hAnsi="Arial" w:cs="Arial"/>
          <w:spacing w:val="-5"/>
          <w:sz w:val="24"/>
          <w:szCs w:val="24"/>
        </w:rPr>
        <w:t>87</w:t>
      </w:r>
      <w:r w:rsidR="00BE0ED2">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1993;</w:t>
      </w:r>
      <w:r w:rsidRPr="00906633">
        <w:rPr>
          <w:rFonts w:ascii="Arial" w:hAnsi="Arial" w:cs="Arial"/>
          <w:spacing w:val="-3"/>
          <w:sz w:val="24"/>
          <w:szCs w:val="24"/>
        </w:rPr>
        <w:t xml:space="preserve"> </w:t>
      </w:r>
      <w:r w:rsidRPr="00906633">
        <w:rPr>
          <w:rFonts w:ascii="Arial" w:hAnsi="Arial" w:cs="Arial"/>
          <w:sz w:val="24"/>
          <w:szCs w:val="24"/>
        </w:rPr>
        <w:t>el</w:t>
      </w:r>
      <w:r w:rsidRPr="00906633">
        <w:rPr>
          <w:rFonts w:ascii="Arial" w:hAnsi="Arial" w:cs="Arial"/>
          <w:spacing w:val="-3"/>
          <w:sz w:val="24"/>
          <w:szCs w:val="24"/>
        </w:rPr>
        <w:t xml:space="preserve"> </w:t>
      </w:r>
      <w:r w:rsidRPr="00906633">
        <w:rPr>
          <w:rFonts w:ascii="Arial" w:hAnsi="Arial" w:cs="Arial"/>
          <w:sz w:val="24"/>
          <w:szCs w:val="24"/>
        </w:rPr>
        <w:t>artículo</w:t>
      </w:r>
      <w:r w:rsidRPr="00906633">
        <w:rPr>
          <w:rFonts w:ascii="Arial" w:hAnsi="Arial" w:cs="Arial"/>
          <w:spacing w:val="-3"/>
          <w:sz w:val="24"/>
          <w:szCs w:val="24"/>
        </w:rPr>
        <w:t xml:space="preserve"> </w:t>
      </w:r>
      <w:r w:rsidRPr="00906633">
        <w:rPr>
          <w:rFonts w:ascii="Arial" w:hAnsi="Arial" w:cs="Arial"/>
          <w:sz w:val="24"/>
          <w:szCs w:val="24"/>
        </w:rPr>
        <w:t>39</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Ley</w:t>
      </w:r>
      <w:r w:rsidRPr="00906633">
        <w:rPr>
          <w:rFonts w:ascii="Arial" w:hAnsi="Arial" w:cs="Arial"/>
          <w:spacing w:val="-3"/>
          <w:sz w:val="24"/>
          <w:szCs w:val="24"/>
        </w:rPr>
        <w:t xml:space="preserve"> </w:t>
      </w:r>
      <w:r w:rsidRPr="00906633">
        <w:rPr>
          <w:rFonts w:ascii="Arial" w:hAnsi="Arial" w:cs="Arial"/>
          <w:sz w:val="24"/>
          <w:szCs w:val="24"/>
        </w:rPr>
        <w:t>1952</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2019;</w:t>
      </w:r>
      <w:r w:rsidRPr="00906633">
        <w:rPr>
          <w:rFonts w:ascii="Arial" w:hAnsi="Arial" w:cs="Arial"/>
          <w:spacing w:val="-3"/>
          <w:sz w:val="24"/>
          <w:szCs w:val="24"/>
        </w:rPr>
        <w:t xml:space="preserve"> </w:t>
      </w:r>
      <w:r w:rsidRPr="00906633">
        <w:rPr>
          <w:rFonts w:ascii="Arial" w:hAnsi="Arial" w:cs="Arial"/>
          <w:sz w:val="24"/>
          <w:szCs w:val="24"/>
        </w:rPr>
        <w:t>los</w:t>
      </w:r>
      <w:r w:rsidRPr="00906633">
        <w:rPr>
          <w:rFonts w:ascii="Arial" w:hAnsi="Arial" w:cs="Arial"/>
          <w:spacing w:val="-3"/>
          <w:sz w:val="24"/>
          <w:szCs w:val="24"/>
        </w:rPr>
        <w:t xml:space="preserve"> </w:t>
      </w:r>
      <w:r w:rsidRPr="00906633">
        <w:rPr>
          <w:rFonts w:ascii="Arial" w:hAnsi="Arial" w:cs="Arial"/>
          <w:sz w:val="24"/>
          <w:szCs w:val="24"/>
        </w:rPr>
        <w:t>artículos</w:t>
      </w:r>
      <w:r w:rsidRPr="00906633">
        <w:rPr>
          <w:rFonts w:ascii="Arial" w:hAnsi="Arial" w:cs="Arial"/>
          <w:spacing w:val="-3"/>
          <w:sz w:val="24"/>
          <w:szCs w:val="24"/>
        </w:rPr>
        <w:t xml:space="preserve"> </w:t>
      </w:r>
      <w:r w:rsidRPr="00906633">
        <w:rPr>
          <w:rFonts w:ascii="Arial" w:hAnsi="Arial" w:cs="Arial"/>
          <w:sz w:val="24"/>
          <w:szCs w:val="24"/>
        </w:rPr>
        <w:t>3</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6</w:t>
      </w:r>
      <w:r w:rsidRPr="00906633">
        <w:rPr>
          <w:rFonts w:ascii="Arial" w:hAnsi="Arial" w:cs="Arial"/>
          <w:spacing w:val="-3"/>
          <w:sz w:val="24"/>
          <w:szCs w:val="24"/>
        </w:rPr>
        <w:t xml:space="preserve"> </w:t>
      </w:r>
      <w:r w:rsidRPr="00906633">
        <w:rPr>
          <w:rFonts w:ascii="Arial" w:hAnsi="Arial" w:cs="Arial"/>
          <w:sz w:val="24"/>
          <w:szCs w:val="24"/>
        </w:rPr>
        <w:t>de la</w:t>
      </w:r>
      <w:r w:rsidRPr="00906633">
        <w:rPr>
          <w:rFonts w:ascii="Arial" w:hAnsi="Arial" w:cs="Arial"/>
          <w:spacing w:val="-11"/>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610</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2000,</w:t>
      </w:r>
      <w:r w:rsidRPr="00906633">
        <w:rPr>
          <w:rFonts w:ascii="Arial" w:hAnsi="Arial" w:cs="Arial"/>
          <w:spacing w:val="-10"/>
          <w:sz w:val="24"/>
          <w:szCs w:val="24"/>
        </w:rPr>
        <w:t xml:space="preserve"> </w:t>
      </w:r>
      <w:r w:rsidRPr="00906633">
        <w:rPr>
          <w:rFonts w:ascii="Arial" w:hAnsi="Arial" w:cs="Arial"/>
          <w:sz w:val="24"/>
          <w:szCs w:val="24"/>
        </w:rPr>
        <w:t>Manual</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procedimiento</w:t>
      </w:r>
      <w:r w:rsidRPr="00906633">
        <w:rPr>
          <w:rFonts w:ascii="Arial" w:hAnsi="Arial" w:cs="Arial"/>
          <w:spacing w:val="-10"/>
          <w:sz w:val="24"/>
          <w:szCs w:val="24"/>
        </w:rPr>
        <w:t xml:space="preserve"> </w:t>
      </w:r>
      <w:r w:rsidRPr="00906633">
        <w:rPr>
          <w:rFonts w:ascii="Arial" w:hAnsi="Arial" w:cs="Arial"/>
          <w:sz w:val="24"/>
          <w:szCs w:val="24"/>
        </w:rPr>
        <w:t>Gestión</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comisiones, desplazamientos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viáticos</w:t>
      </w:r>
      <w:r w:rsidRPr="00906633">
        <w:rPr>
          <w:rFonts w:ascii="Arial" w:hAnsi="Arial" w:cs="Arial"/>
          <w:spacing w:val="-5"/>
          <w:sz w:val="24"/>
          <w:szCs w:val="24"/>
        </w:rPr>
        <w:t xml:space="preserve"> </w:t>
      </w:r>
      <w:r w:rsidRPr="00906633">
        <w:rPr>
          <w:rFonts w:ascii="Arial" w:hAnsi="Arial" w:cs="Arial"/>
          <w:sz w:val="24"/>
          <w:szCs w:val="24"/>
        </w:rPr>
        <w:t>al</w:t>
      </w:r>
      <w:r w:rsidRPr="00906633">
        <w:rPr>
          <w:rFonts w:ascii="Arial" w:hAnsi="Arial" w:cs="Arial"/>
          <w:spacing w:val="-5"/>
          <w:sz w:val="24"/>
          <w:szCs w:val="24"/>
        </w:rPr>
        <w:t xml:space="preserve"> </w:t>
      </w:r>
      <w:r w:rsidRPr="00906633">
        <w:rPr>
          <w:rFonts w:ascii="Arial" w:hAnsi="Arial" w:cs="Arial"/>
          <w:sz w:val="24"/>
          <w:szCs w:val="24"/>
        </w:rPr>
        <w:t>interior</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país</w:t>
      </w:r>
      <w:r w:rsidRPr="00906633">
        <w:rPr>
          <w:rFonts w:ascii="Arial" w:hAnsi="Arial" w:cs="Arial"/>
          <w:spacing w:val="-5"/>
          <w:sz w:val="24"/>
          <w:szCs w:val="24"/>
        </w:rPr>
        <w:t xml:space="preserve"> </w:t>
      </w:r>
      <w:r w:rsidRPr="00906633">
        <w:rPr>
          <w:rFonts w:ascii="Arial" w:hAnsi="Arial" w:cs="Arial"/>
          <w:sz w:val="24"/>
          <w:szCs w:val="24"/>
        </w:rPr>
        <w:t>–</w:t>
      </w:r>
      <w:r w:rsidRPr="00906633">
        <w:rPr>
          <w:rFonts w:ascii="Arial" w:hAnsi="Arial" w:cs="Arial"/>
          <w:spacing w:val="-5"/>
          <w:sz w:val="24"/>
          <w:szCs w:val="24"/>
        </w:rPr>
        <w:t xml:space="preserve"> </w:t>
      </w:r>
      <w:r w:rsidRPr="00906633">
        <w:rPr>
          <w:rFonts w:ascii="Arial" w:hAnsi="Arial" w:cs="Arial"/>
          <w:sz w:val="24"/>
          <w:szCs w:val="24"/>
        </w:rPr>
        <w:t>GFIP14.</w:t>
      </w:r>
      <w:r w:rsidRPr="00906633">
        <w:rPr>
          <w:rFonts w:ascii="Arial" w:hAnsi="Arial" w:cs="Arial"/>
          <w:spacing w:val="-5"/>
          <w:sz w:val="24"/>
          <w:szCs w:val="24"/>
        </w:rPr>
        <w:t xml:space="preserve"> </w:t>
      </w:r>
      <w:r w:rsidRPr="00906633">
        <w:rPr>
          <w:rFonts w:ascii="Arial" w:hAnsi="Arial" w:cs="Arial"/>
          <w:sz w:val="24"/>
          <w:szCs w:val="24"/>
        </w:rPr>
        <w:t>11</w:t>
      </w:r>
      <w:r w:rsidRPr="00906633">
        <w:rPr>
          <w:rFonts w:ascii="Arial" w:hAnsi="Arial" w:cs="Arial"/>
          <w:spacing w:val="-5"/>
          <w:sz w:val="24"/>
          <w:szCs w:val="24"/>
        </w:rPr>
        <w:t xml:space="preserve"> </w:t>
      </w:r>
      <w:r w:rsidRPr="00906633">
        <w:rPr>
          <w:rFonts w:ascii="Arial" w:hAnsi="Arial" w:cs="Arial"/>
          <w:spacing w:val="-2"/>
          <w:sz w:val="24"/>
          <w:szCs w:val="24"/>
        </w:rPr>
        <w:t>actividad/</w:t>
      </w:r>
      <w:r w:rsidRPr="00906633">
        <w:rPr>
          <w:rFonts w:ascii="Arial" w:hAnsi="Arial" w:cs="Arial"/>
          <w:sz w:val="24"/>
          <w:szCs w:val="24"/>
        </w:rPr>
        <w:t>Tarea,</w:t>
      </w:r>
      <w:r w:rsidRPr="00906633">
        <w:rPr>
          <w:rFonts w:ascii="Arial" w:hAnsi="Arial" w:cs="Arial"/>
          <w:spacing w:val="31"/>
          <w:sz w:val="24"/>
          <w:szCs w:val="24"/>
        </w:rPr>
        <w:t xml:space="preserve"> </w:t>
      </w:r>
      <w:r w:rsidRPr="00906633">
        <w:rPr>
          <w:rFonts w:ascii="Arial" w:hAnsi="Arial" w:cs="Arial"/>
          <w:sz w:val="24"/>
          <w:szCs w:val="24"/>
        </w:rPr>
        <w:t>lo</w:t>
      </w:r>
      <w:r w:rsidRPr="00906633">
        <w:rPr>
          <w:rFonts w:ascii="Arial" w:hAnsi="Arial" w:cs="Arial"/>
          <w:spacing w:val="31"/>
          <w:sz w:val="24"/>
          <w:szCs w:val="24"/>
        </w:rPr>
        <w:t xml:space="preserve"> </w:t>
      </w:r>
      <w:r w:rsidRPr="00906633">
        <w:rPr>
          <w:rFonts w:ascii="Arial" w:hAnsi="Arial" w:cs="Arial"/>
          <w:sz w:val="24"/>
          <w:szCs w:val="24"/>
        </w:rPr>
        <w:t>cual</w:t>
      </w:r>
      <w:r w:rsidRPr="00906633">
        <w:rPr>
          <w:rFonts w:ascii="Arial" w:hAnsi="Arial" w:cs="Arial"/>
          <w:spacing w:val="31"/>
          <w:sz w:val="24"/>
          <w:szCs w:val="24"/>
        </w:rPr>
        <w:t xml:space="preserve"> </w:t>
      </w:r>
      <w:r w:rsidRPr="00906633">
        <w:rPr>
          <w:rFonts w:ascii="Arial" w:hAnsi="Arial" w:cs="Arial"/>
          <w:sz w:val="24"/>
          <w:szCs w:val="24"/>
        </w:rPr>
        <w:t>generó</w:t>
      </w:r>
      <w:r w:rsidRPr="00906633">
        <w:rPr>
          <w:rFonts w:ascii="Arial" w:hAnsi="Arial" w:cs="Arial"/>
          <w:spacing w:val="31"/>
          <w:sz w:val="24"/>
          <w:szCs w:val="24"/>
        </w:rPr>
        <w:t xml:space="preserve"> </w:t>
      </w:r>
      <w:r w:rsidRPr="00906633">
        <w:rPr>
          <w:rFonts w:ascii="Arial" w:hAnsi="Arial" w:cs="Arial"/>
          <w:sz w:val="24"/>
          <w:szCs w:val="24"/>
        </w:rPr>
        <w:t>pérdida</w:t>
      </w:r>
      <w:r w:rsidRPr="00906633">
        <w:rPr>
          <w:rFonts w:ascii="Arial" w:hAnsi="Arial" w:cs="Arial"/>
          <w:spacing w:val="31"/>
          <w:sz w:val="24"/>
          <w:szCs w:val="24"/>
        </w:rPr>
        <w:t xml:space="preserve"> </w:t>
      </w:r>
      <w:r w:rsidRPr="00906633">
        <w:rPr>
          <w:rFonts w:ascii="Arial" w:hAnsi="Arial" w:cs="Arial"/>
          <w:sz w:val="24"/>
          <w:szCs w:val="24"/>
        </w:rPr>
        <w:t>de</w:t>
      </w:r>
      <w:r w:rsidRPr="00906633">
        <w:rPr>
          <w:rFonts w:ascii="Arial" w:hAnsi="Arial" w:cs="Arial"/>
          <w:spacing w:val="31"/>
          <w:sz w:val="24"/>
          <w:szCs w:val="24"/>
        </w:rPr>
        <w:t xml:space="preserve"> </w:t>
      </w:r>
      <w:r w:rsidRPr="00906633">
        <w:rPr>
          <w:rFonts w:ascii="Arial" w:hAnsi="Arial" w:cs="Arial"/>
          <w:sz w:val="24"/>
          <w:szCs w:val="24"/>
        </w:rPr>
        <w:t>recursos</w:t>
      </w:r>
      <w:r w:rsidRPr="00906633">
        <w:rPr>
          <w:rFonts w:ascii="Arial" w:hAnsi="Arial" w:cs="Arial"/>
          <w:spacing w:val="31"/>
          <w:sz w:val="24"/>
          <w:szCs w:val="24"/>
        </w:rPr>
        <w:t xml:space="preserve"> </w:t>
      </w:r>
      <w:r w:rsidRPr="00906633">
        <w:rPr>
          <w:rFonts w:ascii="Arial" w:hAnsi="Arial" w:cs="Arial"/>
          <w:sz w:val="24"/>
          <w:szCs w:val="24"/>
        </w:rPr>
        <w:t>públicos,</w:t>
      </w:r>
      <w:r w:rsidRPr="00906633">
        <w:rPr>
          <w:rFonts w:ascii="Arial" w:hAnsi="Arial" w:cs="Arial"/>
          <w:spacing w:val="31"/>
          <w:sz w:val="24"/>
          <w:szCs w:val="24"/>
        </w:rPr>
        <w:t xml:space="preserve"> </w:t>
      </w:r>
      <w:r w:rsidRPr="00906633">
        <w:rPr>
          <w:rFonts w:ascii="Arial" w:hAnsi="Arial" w:cs="Arial"/>
          <w:sz w:val="24"/>
          <w:szCs w:val="24"/>
        </w:rPr>
        <w:t>dado</w:t>
      </w:r>
      <w:r w:rsidRPr="00906633">
        <w:rPr>
          <w:rFonts w:ascii="Arial" w:hAnsi="Arial" w:cs="Arial"/>
          <w:spacing w:val="31"/>
          <w:sz w:val="24"/>
          <w:szCs w:val="24"/>
        </w:rPr>
        <w:t xml:space="preserve"> </w:t>
      </w:r>
      <w:r w:rsidRPr="00906633">
        <w:rPr>
          <w:rFonts w:ascii="Arial" w:hAnsi="Arial" w:cs="Arial"/>
          <w:sz w:val="24"/>
          <w:szCs w:val="24"/>
        </w:rPr>
        <w:t>a</w:t>
      </w:r>
      <w:r w:rsidRPr="00906633">
        <w:rPr>
          <w:rFonts w:ascii="Arial" w:hAnsi="Arial" w:cs="Arial"/>
          <w:spacing w:val="31"/>
          <w:sz w:val="24"/>
          <w:szCs w:val="24"/>
        </w:rPr>
        <w:t xml:space="preserve"> </w:t>
      </w:r>
      <w:r w:rsidRPr="00906633">
        <w:rPr>
          <w:rFonts w:ascii="Arial" w:hAnsi="Arial" w:cs="Arial"/>
          <w:sz w:val="24"/>
          <w:szCs w:val="24"/>
        </w:rPr>
        <w:t>que</w:t>
      </w:r>
      <w:r w:rsidRPr="00906633">
        <w:rPr>
          <w:rFonts w:ascii="Arial" w:hAnsi="Arial" w:cs="Arial"/>
          <w:spacing w:val="31"/>
          <w:sz w:val="24"/>
          <w:szCs w:val="24"/>
        </w:rPr>
        <w:t xml:space="preserve"> </w:t>
      </w:r>
      <w:r w:rsidRPr="00906633">
        <w:rPr>
          <w:rFonts w:ascii="Arial" w:hAnsi="Arial" w:cs="Arial"/>
          <w:sz w:val="24"/>
          <w:szCs w:val="24"/>
        </w:rPr>
        <w:t>no se llevó a cabo el gasto del recurso para lo cual estaba destinado y evidenció</w:t>
      </w:r>
      <w:r w:rsidRPr="00906633">
        <w:rPr>
          <w:rFonts w:ascii="Arial" w:hAnsi="Arial" w:cs="Arial"/>
          <w:spacing w:val="-5"/>
          <w:sz w:val="24"/>
          <w:szCs w:val="24"/>
        </w:rPr>
        <w:t xml:space="preserve"> </w:t>
      </w:r>
      <w:r w:rsidRPr="00906633">
        <w:rPr>
          <w:rFonts w:ascii="Arial" w:hAnsi="Arial" w:cs="Arial"/>
          <w:sz w:val="24"/>
          <w:szCs w:val="24"/>
        </w:rPr>
        <w:t>debilidades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control</w:t>
      </w:r>
      <w:r w:rsidRPr="00906633">
        <w:rPr>
          <w:rFonts w:ascii="Arial" w:hAnsi="Arial" w:cs="Arial"/>
          <w:spacing w:val="-5"/>
          <w:sz w:val="24"/>
          <w:szCs w:val="24"/>
        </w:rPr>
        <w:t xml:space="preserve"> </w:t>
      </w:r>
      <w:r w:rsidRPr="00906633">
        <w:rPr>
          <w:rFonts w:ascii="Arial" w:hAnsi="Arial" w:cs="Arial"/>
          <w:sz w:val="24"/>
          <w:szCs w:val="24"/>
        </w:rPr>
        <w:t>interno</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proceso</w:t>
      </w:r>
      <w:r w:rsidRPr="00906633">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
          <w:sz w:val="24"/>
          <w:szCs w:val="24"/>
        </w:rPr>
        <w:t xml:space="preserve"> </w:t>
      </w:r>
      <w:r w:rsidRPr="00906633">
        <w:rPr>
          <w:rFonts w:ascii="Arial" w:hAnsi="Arial" w:cs="Arial"/>
          <w:sz w:val="24"/>
          <w:szCs w:val="24"/>
        </w:rPr>
        <w:t>legalización de viáticos.</w:t>
      </w:r>
    </w:p>
    <w:p w14:paraId="45FB9706" w14:textId="77777777" w:rsidR="00BE0ED2" w:rsidRPr="00C8362C" w:rsidRDefault="00137D9D" w:rsidP="00BE0ED2">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7"/>
          <w:sz w:val="24"/>
          <w:szCs w:val="24"/>
        </w:rPr>
        <w:t xml:space="preserve"> </w:t>
      </w:r>
      <w:r w:rsidRPr="00C8362C">
        <w:rPr>
          <w:rFonts w:ascii="Arial" w:hAnsi="Arial" w:cs="Arial"/>
          <w:b/>
          <w:sz w:val="24"/>
          <w:szCs w:val="24"/>
        </w:rPr>
        <w:t>interno</w:t>
      </w:r>
      <w:r w:rsidRPr="00C8362C">
        <w:rPr>
          <w:rFonts w:ascii="Arial" w:hAnsi="Arial" w:cs="Arial"/>
          <w:b/>
          <w:spacing w:val="-7"/>
          <w:sz w:val="24"/>
          <w:szCs w:val="24"/>
        </w:rPr>
        <w:t xml:space="preserve"> </w:t>
      </w:r>
      <w:r w:rsidRPr="00C8362C">
        <w:rPr>
          <w:rFonts w:ascii="Arial" w:hAnsi="Arial" w:cs="Arial"/>
          <w:b/>
          <w:sz w:val="24"/>
          <w:szCs w:val="24"/>
        </w:rPr>
        <w:t>financiero:</w:t>
      </w:r>
      <w:r w:rsidRPr="00C8362C">
        <w:rPr>
          <w:rFonts w:ascii="Arial" w:hAnsi="Arial" w:cs="Arial"/>
          <w:b/>
          <w:spacing w:val="-6"/>
          <w:sz w:val="24"/>
          <w:szCs w:val="24"/>
        </w:rPr>
        <w:t xml:space="preserve"> </w:t>
      </w:r>
      <w:r w:rsidRPr="00C8362C">
        <w:rPr>
          <w:rFonts w:ascii="Arial" w:hAnsi="Arial" w:cs="Arial"/>
          <w:b/>
          <w:sz w:val="24"/>
          <w:szCs w:val="24"/>
        </w:rPr>
        <w:t>con</w:t>
      </w:r>
      <w:r w:rsidRPr="00C8362C">
        <w:rPr>
          <w:rFonts w:ascii="Arial" w:hAnsi="Arial" w:cs="Arial"/>
          <w:b/>
          <w:spacing w:val="-7"/>
          <w:sz w:val="24"/>
          <w:szCs w:val="24"/>
        </w:rPr>
        <w:t xml:space="preserve"> </w:t>
      </w:r>
      <w:r w:rsidRPr="00C8362C">
        <w:rPr>
          <w:rFonts w:ascii="Arial" w:hAnsi="Arial" w:cs="Arial"/>
          <w:b/>
          <w:spacing w:val="-2"/>
          <w:sz w:val="24"/>
          <w:szCs w:val="24"/>
        </w:rPr>
        <w:t>deficiencias.</w:t>
      </w:r>
    </w:p>
    <w:p w14:paraId="5FDDA20F" w14:textId="77777777" w:rsidR="00C8362C" w:rsidRDefault="00BE0ED2"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 xml:space="preserve"> </w:t>
      </w:r>
      <w:r w:rsidR="00137D9D" w:rsidRPr="00906633">
        <w:rPr>
          <w:rFonts w:ascii="Arial" w:hAnsi="Arial" w:cs="Arial"/>
          <w:spacing w:val="-2"/>
          <w:sz w:val="24"/>
          <w:szCs w:val="24"/>
        </w:rPr>
        <w:t>Debilidades</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en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la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oportunidad</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eficacia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en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la</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gestión</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y</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seguimiento</w:t>
      </w:r>
      <w:r w:rsidR="00137D9D" w:rsidRPr="00906633">
        <w:rPr>
          <w:rFonts w:ascii="Arial" w:hAnsi="Arial" w:cs="Arial"/>
          <w:spacing w:val="-14"/>
          <w:sz w:val="24"/>
          <w:szCs w:val="24"/>
        </w:rPr>
        <w:t xml:space="preserve"> </w:t>
      </w:r>
      <w:r w:rsidR="00137D9D" w:rsidRPr="00906633">
        <w:rPr>
          <w:rFonts w:ascii="Arial" w:hAnsi="Arial" w:cs="Arial"/>
          <w:spacing w:val="-2"/>
          <w:sz w:val="24"/>
          <w:szCs w:val="24"/>
        </w:rPr>
        <w:t xml:space="preserve">del </w:t>
      </w:r>
      <w:r w:rsidR="00137D9D" w:rsidRPr="00906633">
        <w:rPr>
          <w:rFonts w:ascii="Arial" w:hAnsi="Arial" w:cs="Arial"/>
          <w:sz w:val="24"/>
          <w:szCs w:val="24"/>
        </w:rPr>
        <w:t>cobro</w:t>
      </w:r>
      <w:r w:rsidR="00137D9D" w:rsidRPr="00906633">
        <w:rPr>
          <w:rFonts w:ascii="Arial" w:hAnsi="Arial" w:cs="Arial"/>
          <w:spacing w:val="-9"/>
          <w:sz w:val="24"/>
          <w:szCs w:val="24"/>
        </w:rPr>
        <w:t xml:space="preserve"> </w:t>
      </w:r>
      <w:r w:rsidR="00137D9D" w:rsidRPr="00906633">
        <w:rPr>
          <w:rFonts w:ascii="Arial" w:hAnsi="Arial" w:cs="Arial"/>
          <w:sz w:val="24"/>
          <w:szCs w:val="24"/>
        </w:rPr>
        <w:t>de</w:t>
      </w:r>
      <w:r w:rsidR="00137D9D" w:rsidRPr="00906633">
        <w:rPr>
          <w:rFonts w:ascii="Arial" w:hAnsi="Arial" w:cs="Arial"/>
          <w:spacing w:val="-9"/>
          <w:sz w:val="24"/>
          <w:szCs w:val="24"/>
        </w:rPr>
        <w:t xml:space="preserve"> </w:t>
      </w:r>
      <w:r w:rsidR="00137D9D" w:rsidRPr="00906633">
        <w:rPr>
          <w:rFonts w:ascii="Arial" w:hAnsi="Arial" w:cs="Arial"/>
          <w:sz w:val="24"/>
          <w:szCs w:val="24"/>
        </w:rPr>
        <w:t>incapacidades</w:t>
      </w:r>
      <w:r w:rsidR="00137D9D" w:rsidRPr="00906633">
        <w:rPr>
          <w:rFonts w:ascii="Arial" w:hAnsi="Arial" w:cs="Arial"/>
          <w:spacing w:val="-9"/>
          <w:sz w:val="24"/>
          <w:szCs w:val="24"/>
        </w:rPr>
        <w:t xml:space="preserve"> </w:t>
      </w:r>
      <w:r w:rsidR="00137D9D" w:rsidRPr="00906633">
        <w:rPr>
          <w:rFonts w:ascii="Arial" w:hAnsi="Arial" w:cs="Arial"/>
          <w:sz w:val="24"/>
          <w:szCs w:val="24"/>
        </w:rPr>
        <w:t>y</w:t>
      </w:r>
      <w:r w:rsidR="00137D9D" w:rsidRPr="00906633">
        <w:rPr>
          <w:rFonts w:ascii="Arial" w:hAnsi="Arial" w:cs="Arial"/>
          <w:spacing w:val="-9"/>
          <w:sz w:val="24"/>
          <w:szCs w:val="24"/>
        </w:rPr>
        <w:t xml:space="preserve"> </w:t>
      </w:r>
      <w:r w:rsidR="00137D9D" w:rsidRPr="00906633">
        <w:rPr>
          <w:rFonts w:ascii="Arial" w:hAnsi="Arial" w:cs="Arial"/>
          <w:sz w:val="24"/>
          <w:szCs w:val="24"/>
        </w:rPr>
        <w:t>licencias</w:t>
      </w:r>
      <w:r w:rsidR="00137D9D" w:rsidRPr="00906633">
        <w:rPr>
          <w:rFonts w:ascii="Arial" w:hAnsi="Arial" w:cs="Arial"/>
          <w:spacing w:val="-9"/>
          <w:sz w:val="24"/>
          <w:szCs w:val="24"/>
        </w:rPr>
        <w:t xml:space="preserve"> </w:t>
      </w:r>
      <w:r w:rsidR="00137D9D" w:rsidRPr="00906633">
        <w:rPr>
          <w:rFonts w:ascii="Arial" w:hAnsi="Arial" w:cs="Arial"/>
          <w:sz w:val="24"/>
          <w:szCs w:val="24"/>
        </w:rPr>
        <w:t>de</w:t>
      </w:r>
      <w:r w:rsidR="00137D9D" w:rsidRPr="00906633">
        <w:rPr>
          <w:rFonts w:ascii="Arial" w:hAnsi="Arial" w:cs="Arial"/>
          <w:spacing w:val="-9"/>
          <w:sz w:val="24"/>
          <w:szCs w:val="24"/>
        </w:rPr>
        <w:t xml:space="preserve"> </w:t>
      </w:r>
      <w:r w:rsidR="00137D9D" w:rsidRPr="00906633">
        <w:rPr>
          <w:rFonts w:ascii="Arial" w:hAnsi="Arial" w:cs="Arial"/>
          <w:sz w:val="24"/>
          <w:szCs w:val="24"/>
        </w:rPr>
        <w:t>maternidad</w:t>
      </w:r>
      <w:r w:rsidR="00137D9D" w:rsidRPr="00906633">
        <w:rPr>
          <w:rFonts w:ascii="Arial" w:hAnsi="Arial" w:cs="Arial"/>
          <w:spacing w:val="-9"/>
          <w:sz w:val="24"/>
          <w:szCs w:val="24"/>
        </w:rPr>
        <w:t xml:space="preserve"> </w:t>
      </w:r>
      <w:r w:rsidR="00137D9D" w:rsidRPr="00906633">
        <w:rPr>
          <w:rFonts w:ascii="Arial" w:hAnsi="Arial" w:cs="Arial"/>
          <w:sz w:val="24"/>
          <w:szCs w:val="24"/>
        </w:rPr>
        <w:t>y/o</w:t>
      </w:r>
      <w:r w:rsidR="00137D9D" w:rsidRPr="00906633">
        <w:rPr>
          <w:rFonts w:ascii="Arial" w:hAnsi="Arial" w:cs="Arial"/>
          <w:spacing w:val="-9"/>
          <w:sz w:val="24"/>
          <w:szCs w:val="24"/>
        </w:rPr>
        <w:t xml:space="preserve"> </w:t>
      </w:r>
      <w:r w:rsidR="00137D9D" w:rsidRPr="00906633">
        <w:rPr>
          <w:rFonts w:ascii="Arial" w:hAnsi="Arial" w:cs="Arial"/>
          <w:sz w:val="24"/>
          <w:szCs w:val="24"/>
        </w:rPr>
        <w:t>paternidad</w:t>
      </w:r>
      <w:r w:rsidR="00137D9D" w:rsidRPr="00906633">
        <w:rPr>
          <w:rFonts w:ascii="Arial" w:hAnsi="Arial" w:cs="Arial"/>
          <w:spacing w:val="-9"/>
          <w:sz w:val="24"/>
          <w:szCs w:val="24"/>
        </w:rPr>
        <w:t xml:space="preserve"> </w:t>
      </w:r>
      <w:r w:rsidR="00137D9D" w:rsidRPr="00906633">
        <w:rPr>
          <w:rFonts w:ascii="Arial" w:hAnsi="Arial" w:cs="Arial"/>
          <w:sz w:val="24"/>
          <w:szCs w:val="24"/>
        </w:rPr>
        <w:t>ante las EPS/ARL; la ejecución y gestión para la legalización de recursos públicos por concepto de transferencias condicionadas, y falta de seguimiento</w:t>
      </w:r>
      <w:r w:rsidR="00137D9D" w:rsidRPr="00906633">
        <w:rPr>
          <w:rFonts w:ascii="Arial" w:hAnsi="Arial" w:cs="Arial"/>
          <w:spacing w:val="40"/>
          <w:sz w:val="24"/>
          <w:szCs w:val="24"/>
        </w:rPr>
        <w:t xml:space="preserve"> </w:t>
      </w:r>
      <w:r w:rsidR="00137D9D" w:rsidRPr="00906633">
        <w:rPr>
          <w:rFonts w:ascii="Arial" w:hAnsi="Arial" w:cs="Arial"/>
          <w:sz w:val="24"/>
          <w:szCs w:val="24"/>
        </w:rPr>
        <w:t>y</w:t>
      </w:r>
      <w:r w:rsidR="00137D9D" w:rsidRPr="00906633">
        <w:rPr>
          <w:rFonts w:ascii="Arial" w:hAnsi="Arial" w:cs="Arial"/>
          <w:spacing w:val="40"/>
          <w:sz w:val="24"/>
          <w:szCs w:val="24"/>
        </w:rPr>
        <w:t xml:space="preserve"> </w:t>
      </w:r>
      <w:r w:rsidR="00137D9D" w:rsidRPr="00906633">
        <w:rPr>
          <w:rFonts w:ascii="Arial" w:hAnsi="Arial" w:cs="Arial"/>
          <w:sz w:val="24"/>
          <w:szCs w:val="24"/>
        </w:rPr>
        <w:t>control</w:t>
      </w:r>
      <w:r w:rsidR="00137D9D" w:rsidRPr="00906633">
        <w:rPr>
          <w:rFonts w:ascii="Arial" w:hAnsi="Arial" w:cs="Arial"/>
          <w:spacing w:val="40"/>
          <w:sz w:val="24"/>
          <w:szCs w:val="24"/>
        </w:rPr>
        <w:t xml:space="preserve"> </w:t>
      </w:r>
      <w:r w:rsidR="00137D9D" w:rsidRPr="00906633">
        <w:rPr>
          <w:rFonts w:ascii="Arial" w:hAnsi="Arial" w:cs="Arial"/>
          <w:sz w:val="24"/>
          <w:szCs w:val="24"/>
        </w:rPr>
        <w:t>por</w:t>
      </w:r>
      <w:r w:rsidR="00137D9D" w:rsidRPr="00906633">
        <w:rPr>
          <w:rFonts w:ascii="Arial" w:hAnsi="Arial" w:cs="Arial"/>
          <w:spacing w:val="40"/>
          <w:sz w:val="24"/>
          <w:szCs w:val="24"/>
        </w:rPr>
        <w:t xml:space="preserve"> </w:t>
      </w:r>
      <w:r w:rsidR="00137D9D" w:rsidRPr="00906633">
        <w:rPr>
          <w:rFonts w:ascii="Arial" w:hAnsi="Arial" w:cs="Arial"/>
          <w:sz w:val="24"/>
          <w:szCs w:val="24"/>
        </w:rPr>
        <w:t>parte</w:t>
      </w:r>
      <w:r w:rsidR="00137D9D" w:rsidRPr="00906633">
        <w:rPr>
          <w:rFonts w:ascii="Arial" w:hAnsi="Arial" w:cs="Arial"/>
          <w:spacing w:val="40"/>
          <w:sz w:val="24"/>
          <w:szCs w:val="24"/>
        </w:rPr>
        <w:t xml:space="preserve"> </w:t>
      </w:r>
      <w:r w:rsidR="00137D9D" w:rsidRPr="00906633">
        <w:rPr>
          <w:rFonts w:ascii="Arial" w:hAnsi="Arial" w:cs="Arial"/>
          <w:sz w:val="24"/>
          <w:szCs w:val="24"/>
        </w:rPr>
        <w:t>del</w:t>
      </w:r>
      <w:r w:rsidR="00137D9D" w:rsidRPr="00906633">
        <w:rPr>
          <w:rFonts w:ascii="Arial" w:hAnsi="Arial" w:cs="Arial"/>
          <w:spacing w:val="40"/>
          <w:sz w:val="24"/>
          <w:szCs w:val="24"/>
        </w:rPr>
        <w:t xml:space="preserve"> </w:t>
      </w:r>
      <w:r w:rsidR="00137D9D" w:rsidRPr="00906633">
        <w:rPr>
          <w:rFonts w:ascii="Arial" w:hAnsi="Arial" w:cs="Arial"/>
          <w:sz w:val="24"/>
          <w:szCs w:val="24"/>
        </w:rPr>
        <w:t>grupo</w:t>
      </w:r>
      <w:r w:rsidR="00137D9D" w:rsidRPr="00906633">
        <w:rPr>
          <w:rFonts w:ascii="Arial" w:hAnsi="Arial" w:cs="Arial"/>
          <w:spacing w:val="40"/>
          <w:sz w:val="24"/>
          <w:szCs w:val="24"/>
        </w:rPr>
        <w:t xml:space="preserve"> </w:t>
      </w:r>
      <w:r w:rsidR="00137D9D" w:rsidRPr="00906633">
        <w:rPr>
          <w:rFonts w:ascii="Arial" w:hAnsi="Arial" w:cs="Arial"/>
          <w:sz w:val="24"/>
          <w:szCs w:val="24"/>
        </w:rPr>
        <w:t>de</w:t>
      </w:r>
      <w:r w:rsidR="00137D9D" w:rsidRPr="00906633">
        <w:rPr>
          <w:rFonts w:ascii="Arial" w:hAnsi="Arial" w:cs="Arial"/>
          <w:spacing w:val="40"/>
          <w:sz w:val="24"/>
          <w:szCs w:val="24"/>
        </w:rPr>
        <w:t xml:space="preserve"> </w:t>
      </w:r>
      <w:r w:rsidR="00137D9D" w:rsidRPr="00906633">
        <w:rPr>
          <w:rFonts w:ascii="Arial" w:hAnsi="Arial" w:cs="Arial"/>
          <w:sz w:val="24"/>
          <w:szCs w:val="24"/>
        </w:rPr>
        <w:t>Central</w:t>
      </w:r>
      <w:r w:rsidR="00137D9D" w:rsidRPr="00906633">
        <w:rPr>
          <w:rFonts w:ascii="Arial" w:hAnsi="Arial" w:cs="Arial"/>
          <w:spacing w:val="40"/>
          <w:sz w:val="24"/>
          <w:szCs w:val="24"/>
        </w:rPr>
        <w:t xml:space="preserve"> </w:t>
      </w:r>
      <w:r w:rsidR="00137D9D" w:rsidRPr="00906633">
        <w:rPr>
          <w:rFonts w:ascii="Arial" w:hAnsi="Arial" w:cs="Arial"/>
          <w:sz w:val="24"/>
          <w:szCs w:val="24"/>
        </w:rPr>
        <w:t>de</w:t>
      </w:r>
      <w:r w:rsidR="00137D9D" w:rsidRPr="00906633">
        <w:rPr>
          <w:rFonts w:ascii="Arial" w:hAnsi="Arial" w:cs="Arial"/>
          <w:spacing w:val="40"/>
          <w:sz w:val="24"/>
          <w:szCs w:val="24"/>
        </w:rPr>
        <w:t xml:space="preserve"> </w:t>
      </w:r>
      <w:r w:rsidR="00137D9D" w:rsidRPr="00906633">
        <w:rPr>
          <w:rFonts w:ascii="Arial" w:hAnsi="Arial" w:cs="Arial"/>
          <w:sz w:val="24"/>
          <w:szCs w:val="24"/>
        </w:rPr>
        <w:t>Cuentas del del Ministerio de Salud y protección Social (MSPS) sobre el plazo establecido de cinco días para la legalización de los viáticos.</w:t>
      </w:r>
    </w:p>
    <w:p w14:paraId="549F1455"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pacing w:val="-2"/>
          <w:sz w:val="24"/>
          <w:szCs w:val="24"/>
        </w:rPr>
        <w:t>Fondo</w:t>
      </w:r>
      <w:r w:rsidRPr="00C8362C">
        <w:rPr>
          <w:rFonts w:ascii="Arial" w:hAnsi="Arial" w:cs="Arial"/>
          <w:b/>
          <w:spacing w:val="-15"/>
          <w:sz w:val="24"/>
          <w:szCs w:val="24"/>
        </w:rPr>
        <w:t xml:space="preserve"> </w:t>
      </w:r>
      <w:r w:rsidRPr="00C8362C">
        <w:rPr>
          <w:rFonts w:ascii="Arial" w:hAnsi="Arial" w:cs="Arial"/>
          <w:b/>
          <w:spacing w:val="-2"/>
          <w:sz w:val="24"/>
          <w:szCs w:val="24"/>
        </w:rPr>
        <w:t>de</w:t>
      </w:r>
      <w:r w:rsidRPr="00C8362C">
        <w:rPr>
          <w:rFonts w:ascii="Arial" w:hAnsi="Arial" w:cs="Arial"/>
          <w:b/>
          <w:spacing w:val="-12"/>
          <w:sz w:val="24"/>
          <w:szCs w:val="24"/>
        </w:rPr>
        <w:t xml:space="preserve"> </w:t>
      </w:r>
      <w:r w:rsidRPr="00C8362C">
        <w:rPr>
          <w:rFonts w:ascii="Arial" w:hAnsi="Arial" w:cs="Arial"/>
          <w:b/>
          <w:spacing w:val="-2"/>
          <w:sz w:val="24"/>
          <w:szCs w:val="24"/>
        </w:rPr>
        <w:t>Pasivo</w:t>
      </w:r>
      <w:r w:rsidRPr="00C8362C">
        <w:rPr>
          <w:rFonts w:ascii="Arial" w:hAnsi="Arial" w:cs="Arial"/>
          <w:b/>
          <w:spacing w:val="-13"/>
          <w:sz w:val="24"/>
          <w:szCs w:val="24"/>
        </w:rPr>
        <w:t xml:space="preserve"> </w:t>
      </w:r>
      <w:r w:rsidRPr="00C8362C">
        <w:rPr>
          <w:rFonts w:ascii="Arial" w:hAnsi="Arial" w:cs="Arial"/>
          <w:b/>
          <w:spacing w:val="-2"/>
          <w:sz w:val="24"/>
          <w:szCs w:val="24"/>
        </w:rPr>
        <w:t>Social</w:t>
      </w:r>
      <w:r w:rsidRPr="00C8362C">
        <w:rPr>
          <w:rFonts w:ascii="Arial" w:hAnsi="Arial" w:cs="Arial"/>
          <w:b/>
          <w:spacing w:val="-12"/>
          <w:sz w:val="24"/>
          <w:szCs w:val="24"/>
        </w:rPr>
        <w:t xml:space="preserve"> </w:t>
      </w:r>
      <w:r w:rsidRPr="00C8362C">
        <w:rPr>
          <w:rFonts w:ascii="Arial" w:hAnsi="Arial" w:cs="Arial"/>
          <w:b/>
          <w:spacing w:val="-2"/>
          <w:sz w:val="24"/>
          <w:szCs w:val="24"/>
        </w:rPr>
        <w:t>de</w:t>
      </w:r>
      <w:r w:rsidRPr="00C8362C">
        <w:rPr>
          <w:rFonts w:ascii="Arial" w:hAnsi="Arial" w:cs="Arial"/>
          <w:b/>
          <w:spacing w:val="-13"/>
          <w:sz w:val="24"/>
          <w:szCs w:val="24"/>
        </w:rPr>
        <w:t xml:space="preserve"> </w:t>
      </w:r>
      <w:r w:rsidRPr="00C8362C">
        <w:rPr>
          <w:rFonts w:ascii="Arial" w:hAnsi="Arial" w:cs="Arial"/>
          <w:b/>
          <w:spacing w:val="-2"/>
          <w:sz w:val="24"/>
          <w:szCs w:val="24"/>
        </w:rPr>
        <w:t>Ferrocarriles</w:t>
      </w:r>
      <w:r w:rsidRPr="00C8362C">
        <w:rPr>
          <w:rFonts w:ascii="Arial" w:hAnsi="Arial" w:cs="Arial"/>
          <w:b/>
          <w:spacing w:val="-12"/>
          <w:sz w:val="24"/>
          <w:szCs w:val="24"/>
        </w:rPr>
        <w:t xml:space="preserve"> </w:t>
      </w:r>
      <w:r w:rsidRPr="00C8362C">
        <w:rPr>
          <w:rFonts w:ascii="Arial" w:hAnsi="Arial" w:cs="Arial"/>
          <w:b/>
          <w:spacing w:val="-2"/>
          <w:sz w:val="24"/>
          <w:szCs w:val="24"/>
        </w:rPr>
        <w:t>Nacionales</w:t>
      </w:r>
      <w:r w:rsidRPr="00C8362C">
        <w:rPr>
          <w:rFonts w:ascii="Arial" w:hAnsi="Arial" w:cs="Arial"/>
          <w:b/>
          <w:spacing w:val="-13"/>
          <w:sz w:val="24"/>
          <w:szCs w:val="24"/>
        </w:rPr>
        <w:t xml:space="preserve"> </w:t>
      </w:r>
      <w:r w:rsidRPr="00C8362C">
        <w:rPr>
          <w:rFonts w:ascii="Arial" w:hAnsi="Arial" w:cs="Arial"/>
          <w:b/>
          <w:spacing w:val="-2"/>
          <w:sz w:val="24"/>
          <w:szCs w:val="24"/>
        </w:rPr>
        <w:t>de</w:t>
      </w:r>
      <w:r w:rsidRPr="00C8362C">
        <w:rPr>
          <w:rFonts w:ascii="Arial" w:hAnsi="Arial" w:cs="Arial"/>
          <w:b/>
          <w:spacing w:val="-12"/>
          <w:sz w:val="24"/>
          <w:szCs w:val="24"/>
        </w:rPr>
        <w:t xml:space="preserve"> </w:t>
      </w:r>
      <w:r w:rsidRPr="00C8362C">
        <w:rPr>
          <w:rFonts w:ascii="Arial" w:hAnsi="Arial" w:cs="Arial"/>
          <w:b/>
          <w:spacing w:val="-2"/>
          <w:sz w:val="24"/>
          <w:szCs w:val="24"/>
        </w:rPr>
        <w:t>Colombia</w:t>
      </w:r>
    </w:p>
    <w:p w14:paraId="75DBD685" w14:textId="77777777" w:rsid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9"/>
          <w:sz w:val="24"/>
          <w:szCs w:val="24"/>
        </w:rPr>
        <w:t xml:space="preserve"> </w:t>
      </w:r>
      <w:r w:rsidRPr="00C8362C">
        <w:rPr>
          <w:rFonts w:ascii="Arial" w:hAnsi="Arial" w:cs="Arial"/>
          <w:b/>
          <w:sz w:val="24"/>
          <w:szCs w:val="24"/>
        </w:rPr>
        <w:t>contable:</w:t>
      </w:r>
      <w:r w:rsidRPr="00C8362C">
        <w:rPr>
          <w:rFonts w:ascii="Arial" w:hAnsi="Arial" w:cs="Arial"/>
          <w:b/>
          <w:spacing w:val="-9"/>
          <w:sz w:val="24"/>
          <w:szCs w:val="24"/>
        </w:rPr>
        <w:t xml:space="preserve"> </w:t>
      </w:r>
      <w:r w:rsidRPr="00C8362C">
        <w:rPr>
          <w:rFonts w:ascii="Arial" w:hAnsi="Arial" w:cs="Arial"/>
          <w:b/>
          <w:sz w:val="24"/>
          <w:szCs w:val="24"/>
        </w:rPr>
        <w:t>con</w:t>
      </w:r>
      <w:r w:rsidRPr="00C8362C">
        <w:rPr>
          <w:rFonts w:ascii="Arial" w:hAnsi="Arial" w:cs="Arial"/>
          <w:b/>
          <w:spacing w:val="-8"/>
          <w:sz w:val="24"/>
          <w:szCs w:val="24"/>
        </w:rPr>
        <w:t xml:space="preserve"> </w:t>
      </w:r>
      <w:r w:rsidRPr="00C8362C">
        <w:rPr>
          <w:rFonts w:ascii="Arial" w:hAnsi="Arial" w:cs="Arial"/>
          <w:b/>
          <w:spacing w:val="-2"/>
          <w:sz w:val="24"/>
          <w:szCs w:val="24"/>
        </w:rPr>
        <w:t>salvedades.</w:t>
      </w:r>
    </w:p>
    <w:p w14:paraId="0DC19DC3"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revelación</w:t>
      </w:r>
      <w:r w:rsidRPr="00906633">
        <w:rPr>
          <w:rFonts w:ascii="Arial" w:hAnsi="Arial" w:cs="Arial"/>
          <w:spacing w:val="-4"/>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otros</w:t>
      </w:r>
      <w:r w:rsidRPr="00906633">
        <w:rPr>
          <w:rFonts w:ascii="Arial" w:hAnsi="Arial" w:cs="Arial"/>
          <w:spacing w:val="-3"/>
          <w:sz w:val="24"/>
          <w:szCs w:val="24"/>
        </w:rPr>
        <w:t xml:space="preserve"> </w:t>
      </w:r>
      <w:r w:rsidRPr="00906633">
        <w:rPr>
          <w:rFonts w:ascii="Arial" w:hAnsi="Arial" w:cs="Arial"/>
          <w:sz w:val="24"/>
          <w:szCs w:val="24"/>
        </w:rPr>
        <w:t>activos,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$13.489,02</w:t>
      </w:r>
      <w:r w:rsidRPr="00906633">
        <w:rPr>
          <w:rFonts w:ascii="Arial" w:hAnsi="Arial" w:cs="Arial"/>
          <w:spacing w:val="-4"/>
          <w:sz w:val="24"/>
          <w:szCs w:val="24"/>
        </w:rPr>
        <w:t xml:space="preserve"> </w:t>
      </w:r>
      <w:r w:rsidRPr="00906633">
        <w:rPr>
          <w:rFonts w:ascii="Arial" w:hAnsi="Arial" w:cs="Arial"/>
          <w:sz w:val="24"/>
          <w:szCs w:val="24"/>
        </w:rPr>
        <w:t xml:space="preserve">millones, debido a que el Grupo Interno de trabajo (GIT) - Defensa Judicial no </w:t>
      </w:r>
      <w:r w:rsidRPr="00906633">
        <w:rPr>
          <w:rFonts w:ascii="Arial" w:hAnsi="Arial" w:cs="Arial"/>
          <w:spacing w:val="-2"/>
          <w:sz w:val="24"/>
          <w:szCs w:val="24"/>
        </w:rPr>
        <w:t>realizó</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gestión</w:t>
      </w:r>
      <w:r w:rsidRPr="00906633">
        <w:rPr>
          <w:rFonts w:ascii="Arial" w:hAnsi="Arial" w:cs="Arial"/>
          <w:spacing w:val="-17"/>
          <w:sz w:val="24"/>
          <w:szCs w:val="24"/>
        </w:rPr>
        <w:t xml:space="preserve"> </w:t>
      </w:r>
      <w:r w:rsidRPr="00906633">
        <w:rPr>
          <w:rFonts w:ascii="Arial" w:hAnsi="Arial" w:cs="Arial"/>
          <w:spacing w:val="-2"/>
          <w:sz w:val="24"/>
          <w:szCs w:val="24"/>
        </w:rPr>
        <w:t>para</w:t>
      </w:r>
      <w:r w:rsidRPr="00906633">
        <w:rPr>
          <w:rFonts w:ascii="Arial" w:hAnsi="Arial" w:cs="Arial"/>
          <w:spacing w:val="-18"/>
          <w:sz w:val="24"/>
          <w:szCs w:val="24"/>
        </w:rPr>
        <w:t xml:space="preserve"> </w:t>
      </w:r>
      <w:r w:rsidRPr="00906633">
        <w:rPr>
          <w:rFonts w:ascii="Arial" w:hAnsi="Arial" w:cs="Arial"/>
          <w:spacing w:val="-2"/>
          <w:sz w:val="24"/>
          <w:szCs w:val="24"/>
        </w:rPr>
        <w:t>efectuar</w:t>
      </w:r>
      <w:r w:rsidRPr="00906633">
        <w:rPr>
          <w:rFonts w:ascii="Arial" w:hAnsi="Arial" w:cs="Arial"/>
          <w:spacing w:val="-17"/>
          <w:sz w:val="24"/>
          <w:szCs w:val="24"/>
        </w:rPr>
        <w:t xml:space="preserve"> </w:t>
      </w:r>
      <w:r w:rsidRPr="00906633">
        <w:rPr>
          <w:rFonts w:ascii="Arial" w:hAnsi="Arial" w:cs="Arial"/>
          <w:spacing w:val="-2"/>
          <w:sz w:val="24"/>
          <w:szCs w:val="24"/>
        </w:rPr>
        <w:t>las</w:t>
      </w:r>
      <w:r w:rsidRPr="00906633">
        <w:rPr>
          <w:rFonts w:ascii="Arial" w:hAnsi="Arial" w:cs="Arial"/>
          <w:spacing w:val="-18"/>
          <w:sz w:val="24"/>
          <w:szCs w:val="24"/>
        </w:rPr>
        <w:t xml:space="preserve"> </w:t>
      </w:r>
      <w:r w:rsidRPr="00906633">
        <w:rPr>
          <w:rFonts w:ascii="Arial" w:hAnsi="Arial" w:cs="Arial"/>
          <w:spacing w:val="-2"/>
          <w:sz w:val="24"/>
          <w:szCs w:val="24"/>
        </w:rPr>
        <w:t>liquidaciones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crédito,</w:t>
      </w:r>
      <w:r w:rsidRPr="00906633">
        <w:rPr>
          <w:rFonts w:ascii="Arial" w:hAnsi="Arial" w:cs="Arial"/>
          <w:spacing w:val="-18"/>
          <w:sz w:val="24"/>
          <w:szCs w:val="24"/>
        </w:rPr>
        <w:t xml:space="preserve"> </w:t>
      </w:r>
      <w:r w:rsidRPr="00906633">
        <w:rPr>
          <w:rFonts w:ascii="Arial" w:hAnsi="Arial" w:cs="Arial"/>
          <w:spacing w:val="-2"/>
          <w:sz w:val="24"/>
          <w:szCs w:val="24"/>
        </w:rPr>
        <w:t xml:space="preserve">remanentes </w:t>
      </w:r>
      <w:r w:rsidRPr="00906633">
        <w:rPr>
          <w:rFonts w:ascii="Arial" w:hAnsi="Arial" w:cs="Arial"/>
          <w:sz w:val="24"/>
          <w:szCs w:val="24"/>
        </w:rPr>
        <w:t>judiciales y disponibilidad presupuestal del rubro de sentencias y conciliaciones. Esta omisión impidió registrar adecuadamente la depuración de la cuenta.</w:t>
      </w:r>
    </w:p>
    <w:p w14:paraId="57CDF59D"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4"/>
          <w:sz w:val="24"/>
          <w:szCs w:val="24"/>
        </w:rPr>
        <w:t>Lo</w:t>
      </w:r>
      <w:r w:rsidRPr="00906633">
        <w:rPr>
          <w:rFonts w:ascii="Arial" w:hAnsi="Arial" w:cs="Arial"/>
          <w:spacing w:val="-10"/>
          <w:sz w:val="24"/>
          <w:szCs w:val="24"/>
        </w:rPr>
        <w:t xml:space="preserve"> </w:t>
      </w:r>
      <w:r w:rsidRPr="00906633">
        <w:rPr>
          <w:rFonts w:ascii="Arial" w:hAnsi="Arial" w:cs="Arial"/>
          <w:spacing w:val="-4"/>
          <w:sz w:val="24"/>
          <w:szCs w:val="24"/>
        </w:rPr>
        <w:t>anterior,</w:t>
      </w:r>
      <w:r w:rsidRPr="00906633">
        <w:rPr>
          <w:rFonts w:ascii="Arial" w:hAnsi="Arial" w:cs="Arial"/>
          <w:spacing w:val="-10"/>
          <w:sz w:val="24"/>
          <w:szCs w:val="24"/>
        </w:rPr>
        <w:t xml:space="preserve"> </w:t>
      </w:r>
      <w:r w:rsidRPr="00906633">
        <w:rPr>
          <w:rFonts w:ascii="Arial" w:hAnsi="Arial" w:cs="Arial"/>
          <w:spacing w:val="-4"/>
          <w:sz w:val="24"/>
          <w:szCs w:val="24"/>
        </w:rPr>
        <w:t>contravino</w:t>
      </w:r>
      <w:r w:rsidRPr="00906633">
        <w:rPr>
          <w:rFonts w:ascii="Arial" w:hAnsi="Arial" w:cs="Arial"/>
          <w:spacing w:val="-10"/>
          <w:sz w:val="24"/>
          <w:szCs w:val="24"/>
        </w:rPr>
        <w:t xml:space="preserve"> </w:t>
      </w:r>
      <w:r w:rsidRPr="00906633">
        <w:rPr>
          <w:rFonts w:ascii="Arial" w:hAnsi="Arial" w:cs="Arial"/>
          <w:spacing w:val="-4"/>
          <w:sz w:val="24"/>
          <w:szCs w:val="24"/>
        </w:rPr>
        <w:t>lo</w:t>
      </w:r>
      <w:r w:rsidRPr="00906633">
        <w:rPr>
          <w:rFonts w:ascii="Arial" w:hAnsi="Arial" w:cs="Arial"/>
          <w:spacing w:val="-10"/>
          <w:sz w:val="24"/>
          <w:szCs w:val="24"/>
        </w:rPr>
        <w:t xml:space="preserve"> </w:t>
      </w:r>
      <w:r w:rsidRPr="00906633">
        <w:rPr>
          <w:rFonts w:ascii="Arial" w:hAnsi="Arial" w:cs="Arial"/>
          <w:spacing w:val="-4"/>
          <w:sz w:val="24"/>
          <w:szCs w:val="24"/>
        </w:rPr>
        <w:t>establecido</w:t>
      </w:r>
      <w:r w:rsidRPr="00906633">
        <w:rPr>
          <w:rFonts w:ascii="Arial" w:hAnsi="Arial" w:cs="Arial"/>
          <w:spacing w:val="-10"/>
          <w:sz w:val="24"/>
          <w:szCs w:val="24"/>
        </w:rPr>
        <w:t xml:space="preserve"> </w:t>
      </w:r>
      <w:r w:rsidRPr="00906633">
        <w:rPr>
          <w:rFonts w:ascii="Arial" w:hAnsi="Arial" w:cs="Arial"/>
          <w:spacing w:val="-4"/>
          <w:sz w:val="24"/>
          <w:szCs w:val="24"/>
        </w:rPr>
        <w:t>en</w:t>
      </w:r>
      <w:r w:rsidRPr="00906633">
        <w:rPr>
          <w:rFonts w:ascii="Arial" w:hAnsi="Arial" w:cs="Arial"/>
          <w:spacing w:val="-10"/>
          <w:sz w:val="24"/>
          <w:szCs w:val="24"/>
        </w:rPr>
        <w:t xml:space="preserve"> </w:t>
      </w:r>
      <w:r w:rsidRPr="00906633">
        <w:rPr>
          <w:rFonts w:ascii="Arial" w:hAnsi="Arial" w:cs="Arial"/>
          <w:spacing w:val="-4"/>
          <w:sz w:val="24"/>
          <w:szCs w:val="24"/>
        </w:rPr>
        <w:t>el</w:t>
      </w:r>
      <w:r w:rsidRPr="00906633">
        <w:rPr>
          <w:rFonts w:ascii="Arial" w:hAnsi="Arial" w:cs="Arial"/>
          <w:spacing w:val="-10"/>
          <w:sz w:val="24"/>
          <w:szCs w:val="24"/>
        </w:rPr>
        <w:t xml:space="preserve"> </w:t>
      </w:r>
      <w:r w:rsidRPr="00906633">
        <w:rPr>
          <w:rFonts w:ascii="Arial" w:hAnsi="Arial" w:cs="Arial"/>
          <w:spacing w:val="-4"/>
          <w:sz w:val="24"/>
          <w:szCs w:val="24"/>
        </w:rPr>
        <w:t>numeral</w:t>
      </w:r>
      <w:r w:rsidRPr="00906633">
        <w:rPr>
          <w:rFonts w:ascii="Arial" w:hAnsi="Arial" w:cs="Arial"/>
          <w:spacing w:val="-10"/>
          <w:sz w:val="24"/>
          <w:szCs w:val="24"/>
        </w:rPr>
        <w:t xml:space="preserve"> </w:t>
      </w:r>
      <w:r w:rsidRPr="00906633">
        <w:rPr>
          <w:rFonts w:ascii="Arial" w:hAnsi="Arial" w:cs="Arial"/>
          <w:spacing w:val="-4"/>
          <w:sz w:val="24"/>
          <w:szCs w:val="24"/>
        </w:rPr>
        <w:t>4.3</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 xml:space="preserve">Resolución </w:t>
      </w:r>
      <w:r w:rsidRPr="00906633">
        <w:rPr>
          <w:rFonts w:ascii="Arial" w:hAnsi="Arial" w:cs="Arial"/>
          <w:sz w:val="24"/>
          <w:szCs w:val="24"/>
        </w:rPr>
        <w:t>080 de 2021 de la Contaduría General de la Nación (CGN), artículo 9 de la Ley 42 de 1993, al generar registro en la cuenta 1.9.09.03 de saldos que no reflejaron hechos económicos reales, al corresponder</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
          <w:sz w:val="24"/>
          <w:szCs w:val="24"/>
        </w:rPr>
        <w:t xml:space="preserve"> </w:t>
      </w:r>
      <w:r w:rsidRPr="00906633">
        <w:rPr>
          <w:rFonts w:ascii="Arial" w:hAnsi="Arial" w:cs="Arial"/>
          <w:sz w:val="24"/>
          <w:szCs w:val="24"/>
        </w:rPr>
        <w:t>valores</w:t>
      </w:r>
      <w:r w:rsidRPr="00906633">
        <w:rPr>
          <w:rFonts w:ascii="Arial" w:hAnsi="Arial" w:cs="Arial"/>
          <w:spacing w:val="-4"/>
          <w:sz w:val="24"/>
          <w:szCs w:val="24"/>
        </w:rPr>
        <w:t xml:space="preserve"> </w:t>
      </w:r>
      <w:r w:rsidRPr="00906633">
        <w:rPr>
          <w:rFonts w:ascii="Arial" w:hAnsi="Arial" w:cs="Arial"/>
          <w:sz w:val="24"/>
          <w:szCs w:val="24"/>
        </w:rPr>
        <w:t>ya</w:t>
      </w:r>
      <w:r w:rsidRPr="00906633">
        <w:rPr>
          <w:rFonts w:ascii="Arial" w:hAnsi="Arial" w:cs="Arial"/>
          <w:spacing w:val="-4"/>
          <w:sz w:val="24"/>
          <w:szCs w:val="24"/>
        </w:rPr>
        <w:t xml:space="preserve"> </w:t>
      </w:r>
      <w:r w:rsidRPr="00906633">
        <w:rPr>
          <w:rFonts w:ascii="Arial" w:hAnsi="Arial" w:cs="Arial"/>
          <w:sz w:val="24"/>
          <w:szCs w:val="24"/>
        </w:rPr>
        <w:t>reconocidos,</w:t>
      </w:r>
      <w:r w:rsidRPr="00906633">
        <w:rPr>
          <w:rFonts w:ascii="Arial" w:hAnsi="Arial" w:cs="Arial"/>
          <w:spacing w:val="-4"/>
          <w:sz w:val="24"/>
          <w:szCs w:val="24"/>
        </w:rPr>
        <w:t xml:space="preserve"> </w:t>
      </w:r>
      <w:r w:rsidRPr="00906633">
        <w:rPr>
          <w:rFonts w:ascii="Arial" w:hAnsi="Arial" w:cs="Arial"/>
          <w:sz w:val="24"/>
          <w:szCs w:val="24"/>
        </w:rPr>
        <w:t>con</w:t>
      </w:r>
      <w:r w:rsidRPr="00906633">
        <w:rPr>
          <w:rFonts w:ascii="Arial" w:hAnsi="Arial" w:cs="Arial"/>
          <w:spacing w:val="-4"/>
          <w:sz w:val="24"/>
          <w:szCs w:val="24"/>
        </w:rPr>
        <w:t xml:space="preserve"> </w:t>
      </w:r>
      <w:r w:rsidRPr="00906633">
        <w:rPr>
          <w:rFonts w:ascii="Arial" w:hAnsi="Arial" w:cs="Arial"/>
          <w:sz w:val="24"/>
          <w:szCs w:val="24"/>
        </w:rPr>
        <w:t>sobrestimación</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4"/>
          <w:sz w:val="24"/>
          <w:szCs w:val="24"/>
        </w:rPr>
        <w:t xml:space="preserve"> </w:t>
      </w:r>
      <w:r w:rsidRPr="00906633">
        <w:rPr>
          <w:rFonts w:ascii="Arial" w:hAnsi="Arial" w:cs="Arial"/>
          <w:sz w:val="24"/>
          <w:szCs w:val="24"/>
        </w:rPr>
        <w:t>cuenta,</w:t>
      </w:r>
      <w:r w:rsidRPr="00906633">
        <w:rPr>
          <w:rFonts w:ascii="Arial" w:hAnsi="Arial" w:cs="Arial"/>
          <w:spacing w:val="-4"/>
          <w:sz w:val="24"/>
          <w:szCs w:val="24"/>
        </w:rPr>
        <w:t xml:space="preserve"> </w:t>
      </w:r>
      <w:r w:rsidRPr="00906633">
        <w:rPr>
          <w:rFonts w:ascii="Arial" w:hAnsi="Arial" w:cs="Arial"/>
          <w:sz w:val="24"/>
          <w:szCs w:val="24"/>
        </w:rPr>
        <w:t>ya</w:t>
      </w:r>
      <w:r w:rsidRPr="00906633">
        <w:rPr>
          <w:rFonts w:ascii="Arial" w:hAnsi="Arial" w:cs="Arial"/>
          <w:spacing w:val="-4"/>
          <w:sz w:val="24"/>
          <w:szCs w:val="24"/>
        </w:rPr>
        <w:t xml:space="preserve"> </w:t>
      </w:r>
      <w:r w:rsidRPr="00906633">
        <w:rPr>
          <w:rFonts w:ascii="Arial" w:hAnsi="Arial" w:cs="Arial"/>
          <w:sz w:val="24"/>
          <w:szCs w:val="24"/>
        </w:rPr>
        <w:t>que</w:t>
      </w:r>
      <w:r w:rsidRPr="00906633">
        <w:rPr>
          <w:rFonts w:ascii="Arial" w:hAnsi="Arial" w:cs="Arial"/>
          <w:spacing w:val="-4"/>
          <w:sz w:val="24"/>
          <w:szCs w:val="24"/>
        </w:rPr>
        <w:t xml:space="preserve"> </w:t>
      </w:r>
      <w:r w:rsidRPr="00906633">
        <w:rPr>
          <w:rFonts w:ascii="Arial" w:hAnsi="Arial" w:cs="Arial"/>
          <w:sz w:val="24"/>
          <w:szCs w:val="24"/>
        </w:rPr>
        <w:t>no reflejó los saldos de procesos judiciales que fueron concluidos hace más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siete</w:t>
      </w:r>
      <w:r w:rsidRPr="00906633">
        <w:rPr>
          <w:rFonts w:ascii="Arial" w:hAnsi="Arial" w:cs="Arial"/>
          <w:spacing w:val="-9"/>
          <w:sz w:val="24"/>
          <w:szCs w:val="24"/>
        </w:rPr>
        <w:t xml:space="preserve"> </w:t>
      </w:r>
      <w:r w:rsidRPr="00906633">
        <w:rPr>
          <w:rFonts w:ascii="Arial" w:hAnsi="Arial" w:cs="Arial"/>
          <w:sz w:val="24"/>
          <w:szCs w:val="24"/>
        </w:rPr>
        <w:t>años</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que</w:t>
      </w:r>
      <w:r w:rsidRPr="00906633">
        <w:rPr>
          <w:rFonts w:ascii="Arial" w:hAnsi="Arial" w:cs="Arial"/>
          <w:spacing w:val="-9"/>
          <w:sz w:val="24"/>
          <w:szCs w:val="24"/>
        </w:rPr>
        <w:t xml:space="preserve"> </w:t>
      </w:r>
      <w:r w:rsidRPr="00906633">
        <w:rPr>
          <w:rFonts w:ascii="Arial" w:hAnsi="Arial" w:cs="Arial"/>
          <w:sz w:val="24"/>
          <w:szCs w:val="24"/>
        </w:rPr>
        <w:t>no</w:t>
      </w:r>
      <w:r w:rsidRPr="00906633">
        <w:rPr>
          <w:rFonts w:ascii="Arial" w:hAnsi="Arial" w:cs="Arial"/>
          <w:spacing w:val="-9"/>
          <w:sz w:val="24"/>
          <w:szCs w:val="24"/>
        </w:rPr>
        <w:t xml:space="preserve"> </w:t>
      </w:r>
      <w:r w:rsidRPr="00906633">
        <w:rPr>
          <w:rFonts w:ascii="Arial" w:hAnsi="Arial" w:cs="Arial"/>
          <w:sz w:val="24"/>
          <w:szCs w:val="24"/>
        </w:rPr>
        <w:t>existe</w:t>
      </w:r>
      <w:r w:rsidRPr="00906633">
        <w:rPr>
          <w:rFonts w:ascii="Arial" w:hAnsi="Arial" w:cs="Arial"/>
          <w:spacing w:val="-9"/>
          <w:sz w:val="24"/>
          <w:szCs w:val="24"/>
        </w:rPr>
        <w:t xml:space="preserve"> </w:t>
      </w:r>
      <w:r w:rsidRPr="00906633">
        <w:rPr>
          <w:rFonts w:ascii="Arial" w:hAnsi="Arial" w:cs="Arial"/>
          <w:sz w:val="24"/>
          <w:szCs w:val="24"/>
        </w:rPr>
        <w:t>conciliación</w:t>
      </w:r>
      <w:r w:rsidRPr="00906633">
        <w:rPr>
          <w:rFonts w:ascii="Arial" w:hAnsi="Arial" w:cs="Arial"/>
          <w:spacing w:val="-9"/>
          <w:sz w:val="24"/>
          <w:szCs w:val="24"/>
        </w:rPr>
        <w:t xml:space="preserve"> </w:t>
      </w:r>
      <w:r w:rsidRPr="00906633">
        <w:rPr>
          <w:rFonts w:ascii="Arial" w:hAnsi="Arial" w:cs="Arial"/>
          <w:sz w:val="24"/>
          <w:szCs w:val="24"/>
        </w:rPr>
        <w:t>ni</w:t>
      </w:r>
      <w:r w:rsidRPr="00906633">
        <w:rPr>
          <w:rFonts w:ascii="Arial" w:hAnsi="Arial" w:cs="Arial"/>
          <w:spacing w:val="-9"/>
          <w:sz w:val="24"/>
          <w:szCs w:val="24"/>
        </w:rPr>
        <w:t xml:space="preserve"> </w:t>
      </w:r>
      <w:r w:rsidRPr="00906633">
        <w:rPr>
          <w:rFonts w:ascii="Arial" w:hAnsi="Arial" w:cs="Arial"/>
          <w:sz w:val="24"/>
          <w:szCs w:val="24"/>
        </w:rPr>
        <w:t>depuración</w:t>
      </w:r>
      <w:r w:rsidRPr="00906633">
        <w:rPr>
          <w:rFonts w:ascii="Arial" w:hAnsi="Arial" w:cs="Arial"/>
          <w:spacing w:val="-9"/>
          <w:sz w:val="24"/>
          <w:szCs w:val="24"/>
        </w:rPr>
        <w:t xml:space="preserve"> </w:t>
      </w:r>
      <w:r w:rsidRPr="00906633">
        <w:rPr>
          <w:rFonts w:ascii="Arial" w:hAnsi="Arial" w:cs="Arial"/>
          <w:spacing w:val="-2"/>
          <w:sz w:val="24"/>
          <w:szCs w:val="24"/>
        </w:rPr>
        <w:t>contable.</w:t>
      </w:r>
    </w:p>
    <w:p w14:paraId="13547595"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eficiente.</w:t>
      </w:r>
    </w:p>
    <w:p w14:paraId="2A2F9E0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Falta de controles preventivos, la baja frecuencia de ejecución y la deficiente documentación de los procedimientos.</w:t>
      </w:r>
    </w:p>
    <w:p w14:paraId="7FCE8EFD"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E.S.E.</w:t>
      </w:r>
      <w:r w:rsidRPr="00C8362C">
        <w:rPr>
          <w:rFonts w:ascii="Arial" w:hAnsi="Arial" w:cs="Arial"/>
          <w:b/>
          <w:spacing w:val="-2"/>
          <w:sz w:val="24"/>
          <w:szCs w:val="24"/>
        </w:rPr>
        <w:t xml:space="preserve"> </w:t>
      </w:r>
      <w:r w:rsidRPr="00C8362C">
        <w:rPr>
          <w:rFonts w:ascii="Arial" w:hAnsi="Arial" w:cs="Arial"/>
          <w:b/>
          <w:sz w:val="24"/>
          <w:szCs w:val="24"/>
        </w:rPr>
        <w:t>Instituto</w:t>
      </w:r>
      <w:r w:rsidRPr="00C8362C">
        <w:rPr>
          <w:rFonts w:ascii="Arial" w:hAnsi="Arial" w:cs="Arial"/>
          <w:b/>
          <w:spacing w:val="1"/>
          <w:sz w:val="24"/>
          <w:szCs w:val="24"/>
        </w:rPr>
        <w:t xml:space="preserve"> </w:t>
      </w:r>
      <w:r w:rsidRPr="00C8362C">
        <w:rPr>
          <w:rFonts w:ascii="Arial" w:hAnsi="Arial" w:cs="Arial"/>
          <w:b/>
          <w:sz w:val="24"/>
          <w:szCs w:val="24"/>
        </w:rPr>
        <w:t>Nacional</w:t>
      </w:r>
      <w:r w:rsidRPr="00C8362C">
        <w:rPr>
          <w:rFonts w:ascii="Arial" w:hAnsi="Arial" w:cs="Arial"/>
          <w:b/>
          <w:spacing w:val="1"/>
          <w:sz w:val="24"/>
          <w:szCs w:val="24"/>
        </w:rPr>
        <w:t xml:space="preserve"> </w:t>
      </w:r>
      <w:r w:rsidRPr="00C8362C">
        <w:rPr>
          <w:rFonts w:ascii="Arial" w:hAnsi="Arial" w:cs="Arial"/>
          <w:b/>
          <w:sz w:val="24"/>
          <w:szCs w:val="24"/>
        </w:rPr>
        <w:t>de</w:t>
      </w:r>
      <w:r w:rsidRPr="00C8362C">
        <w:rPr>
          <w:rFonts w:ascii="Arial" w:hAnsi="Arial" w:cs="Arial"/>
          <w:b/>
          <w:spacing w:val="1"/>
          <w:sz w:val="24"/>
          <w:szCs w:val="24"/>
        </w:rPr>
        <w:t xml:space="preserve"> </w:t>
      </w:r>
      <w:r w:rsidRPr="00C8362C">
        <w:rPr>
          <w:rFonts w:ascii="Arial" w:hAnsi="Arial" w:cs="Arial"/>
          <w:b/>
          <w:sz w:val="24"/>
          <w:szCs w:val="24"/>
        </w:rPr>
        <w:t>Cancerología</w:t>
      </w:r>
      <w:r w:rsidRPr="00C8362C">
        <w:rPr>
          <w:rFonts w:ascii="Arial" w:hAnsi="Arial" w:cs="Arial"/>
          <w:b/>
          <w:spacing w:val="2"/>
          <w:sz w:val="24"/>
          <w:szCs w:val="24"/>
        </w:rPr>
        <w:t xml:space="preserve"> </w:t>
      </w:r>
      <w:r w:rsidRPr="00C8362C">
        <w:rPr>
          <w:rFonts w:ascii="Arial" w:hAnsi="Arial" w:cs="Arial"/>
          <w:b/>
          <w:spacing w:val="-2"/>
          <w:sz w:val="24"/>
          <w:szCs w:val="24"/>
        </w:rPr>
        <w:t>(INC)</w:t>
      </w:r>
    </w:p>
    <w:p w14:paraId="32508A4E" w14:textId="77777777" w:rsid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13"/>
          <w:sz w:val="24"/>
          <w:szCs w:val="24"/>
        </w:rPr>
        <w:t xml:space="preserve"> </w:t>
      </w:r>
      <w:r w:rsidRPr="00C8362C">
        <w:rPr>
          <w:rFonts w:ascii="Arial" w:hAnsi="Arial" w:cs="Arial"/>
          <w:b/>
          <w:sz w:val="24"/>
          <w:szCs w:val="24"/>
        </w:rPr>
        <w:t>contable:</w:t>
      </w:r>
      <w:r w:rsidRPr="00C8362C">
        <w:rPr>
          <w:rFonts w:ascii="Arial" w:hAnsi="Arial" w:cs="Arial"/>
          <w:b/>
          <w:spacing w:val="-13"/>
          <w:sz w:val="24"/>
          <w:szCs w:val="24"/>
        </w:rPr>
        <w:t xml:space="preserve"> </w:t>
      </w:r>
      <w:r w:rsidRPr="00C8362C">
        <w:rPr>
          <w:rFonts w:ascii="Arial" w:hAnsi="Arial" w:cs="Arial"/>
          <w:b/>
          <w:spacing w:val="-2"/>
          <w:sz w:val="24"/>
          <w:szCs w:val="24"/>
        </w:rPr>
        <w:t>negativa.</w:t>
      </w:r>
    </w:p>
    <w:p w14:paraId="56D698B1"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cantidad en cuentas por cobrar, por $3,09 millones, debido</w:t>
      </w:r>
      <w:r w:rsidRPr="00906633">
        <w:rPr>
          <w:rFonts w:ascii="Arial" w:hAnsi="Arial" w:cs="Arial"/>
          <w:spacing w:val="-15"/>
          <w:sz w:val="24"/>
          <w:szCs w:val="24"/>
        </w:rPr>
        <w:t xml:space="preserve"> </w:t>
      </w:r>
      <w:r w:rsidRPr="00906633">
        <w:rPr>
          <w:rFonts w:ascii="Arial" w:hAnsi="Arial" w:cs="Arial"/>
          <w:sz w:val="24"/>
          <w:szCs w:val="24"/>
        </w:rPr>
        <w:t>a</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procesada</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analizada</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información</w:t>
      </w:r>
      <w:r w:rsidRPr="00906633">
        <w:rPr>
          <w:rFonts w:ascii="Arial" w:hAnsi="Arial" w:cs="Arial"/>
          <w:spacing w:val="-15"/>
          <w:sz w:val="24"/>
          <w:szCs w:val="24"/>
        </w:rPr>
        <w:t xml:space="preserve"> </w:t>
      </w:r>
      <w:r w:rsidRPr="00906633">
        <w:rPr>
          <w:rFonts w:ascii="Arial" w:hAnsi="Arial" w:cs="Arial"/>
          <w:sz w:val="24"/>
          <w:szCs w:val="24"/>
        </w:rPr>
        <w:t>suministrada</w:t>
      </w:r>
      <w:r w:rsidRPr="00906633">
        <w:rPr>
          <w:rFonts w:ascii="Arial" w:hAnsi="Arial" w:cs="Arial"/>
          <w:spacing w:val="-15"/>
          <w:sz w:val="24"/>
          <w:szCs w:val="24"/>
        </w:rPr>
        <w:t xml:space="preserve"> </w:t>
      </w:r>
      <w:r w:rsidRPr="00906633">
        <w:rPr>
          <w:rFonts w:ascii="Arial" w:hAnsi="Arial" w:cs="Arial"/>
          <w:sz w:val="24"/>
          <w:szCs w:val="24"/>
        </w:rPr>
        <w:t>por</w:t>
      </w:r>
      <w:r w:rsidRPr="00906633">
        <w:rPr>
          <w:rFonts w:ascii="Arial" w:hAnsi="Arial" w:cs="Arial"/>
          <w:spacing w:val="-15"/>
          <w:sz w:val="24"/>
          <w:szCs w:val="24"/>
        </w:rPr>
        <w:t xml:space="preserve"> </w:t>
      </w:r>
      <w:r w:rsidRPr="00906633">
        <w:rPr>
          <w:rFonts w:ascii="Arial" w:hAnsi="Arial" w:cs="Arial"/>
          <w:sz w:val="24"/>
          <w:szCs w:val="24"/>
        </w:rPr>
        <w:t xml:space="preserve">el </w:t>
      </w:r>
      <w:r w:rsidRPr="00906633">
        <w:rPr>
          <w:rFonts w:ascii="Arial" w:hAnsi="Arial" w:cs="Arial"/>
          <w:spacing w:val="-2"/>
          <w:sz w:val="24"/>
          <w:szCs w:val="24"/>
        </w:rPr>
        <w:t>proceso</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facturación</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Instituto</w:t>
      </w:r>
      <w:r w:rsidRPr="00906633">
        <w:rPr>
          <w:rFonts w:ascii="Arial" w:hAnsi="Arial" w:cs="Arial"/>
          <w:spacing w:val="-10"/>
          <w:sz w:val="24"/>
          <w:szCs w:val="24"/>
        </w:rPr>
        <w:t xml:space="preserve"> </w:t>
      </w:r>
      <w:r w:rsidRPr="00906633">
        <w:rPr>
          <w:rFonts w:ascii="Arial" w:hAnsi="Arial" w:cs="Arial"/>
          <w:spacing w:val="-2"/>
          <w:sz w:val="24"/>
          <w:szCs w:val="24"/>
        </w:rPr>
        <w:t>Nacional</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Cancerología</w:t>
      </w:r>
      <w:r w:rsidRPr="00906633">
        <w:rPr>
          <w:rFonts w:ascii="Arial" w:hAnsi="Arial" w:cs="Arial"/>
          <w:spacing w:val="-10"/>
          <w:sz w:val="24"/>
          <w:szCs w:val="24"/>
        </w:rPr>
        <w:t xml:space="preserve"> </w:t>
      </w:r>
      <w:r w:rsidRPr="00906633">
        <w:rPr>
          <w:rFonts w:ascii="Arial" w:hAnsi="Arial" w:cs="Arial"/>
          <w:spacing w:val="-2"/>
          <w:sz w:val="24"/>
          <w:szCs w:val="24"/>
        </w:rPr>
        <w:t>(INC),</w:t>
      </w:r>
      <w:r w:rsidRPr="00906633">
        <w:rPr>
          <w:rFonts w:ascii="Arial" w:hAnsi="Arial" w:cs="Arial"/>
          <w:spacing w:val="-10"/>
          <w:sz w:val="24"/>
          <w:szCs w:val="24"/>
        </w:rPr>
        <w:t xml:space="preserve"> </w:t>
      </w:r>
      <w:r w:rsidRPr="00906633">
        <w:rPr>
          <w:rFonts w:ascii="Arial" w:hAnsi="Arial" w:cs="Arial"/>
          <w:spacing w:val="-2"/>
          <w:sz w:val="24"/>
          <w:szCs w:val="24"/>
        </w:rPr>
        <w:t>se efectuó</w:t>
      </w:r>
      <w:r w:rsidRPr="00906633">
        <w:rPr>
          <w:rFonts w:ascii="Arial" w:hAnsi="Arial" w:cs="Arial"/>
          <w:spacing w:val="-18"/>
          <w:sz w:val="24"/>
          <w:szCs w:val="24"/>
        </w:rPr>
        <w:t xml:space="preserve"> </w:t>
      </w:r>
      <w:r w:rsidRPr="00906633">
        <w:rPr>
          <w:rFonts w:ascii="Arial" w:hAnsi="Arial" w:cs="Arial"/>
          <w:spacing w:val="-2"/>
          <w:sz w:val="24"/>
          <w:szCs w:val="24"/>
        </w:rPr>
        <w:t>revisión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8"/>
          <w:sz w:val="24"/>
          <w:szCs w:val="24"/>
        </w:rPr>
        <w:t xml:space="preserve"> </w:t>
      </w:r>
      <w:r w:rsidRPr="00906633">
        <w:rPr>
          <w:rFonts w:ascii="Arial" w:hAnsi="Arial" w:cs="Arial"/>
          <w:spacing w:val="-2"/>
          <w:sz w:val="24"/>
          <w:szCs w:val="24"/>
        </w:rPr>
        <w:t>valores</w:t>
      </w:r>
      <w:r w:rsidRPr="00906633">
        <w:rPr>
          <w:rFonts w:ascii="Arial" w:hAnsi="Arial" w:cs="Arial"/>
          <w:spacing w:val="-17"/>
          <w:sz w:val="24"/>
          <w:szCs w:val="24"/>
        </w:rPr>
        <w:t xml:space="preserve"> </w:t>
      </w:r>
      <w:r w:rsidRPr="00906633">
        <w:rPr>
          <w:rFonts w:ascii="Arial" w:hAnsi="Arial" w:cs="Arial"/>
          <w:spacing w:val="-2"/>
          <w:sz w:val="24"/>
          <w:szCs w:val="24"/>
        </w:rPr>
        <w:t>efectivamente</w:t>
      </w:r>
      <w:r w:rsidRPr="00906633">
        <w:rPr>
          <w:rFonts w:ascii="Arial" w:hAnsi="Arial" w:cs="Arial"/>
          <w:spacing w:val="-17"/>
          <w:sz w:val="24"/>
          <w:szCs w:val="24"/>
        </w:rPr>
        <w:t xml:space="preserve"> </w:t>
      </w:r>
      <w:r w:rsidRPr="00906633">
        <w:rPr>
          <w:rFonts w:ascii="Arial" w:hAnsi="Arial" w:cs="Arial"/>
          <w:spacing w:val="-2"/>
          <w:sz w:val="24"/>
          <w:szCs w:val="24"/>
        </w:rPr>
        <w:lastRenderedPageBreak/>
        <w:t>facturados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 xml:space="preserve">comparación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las</w:t>
      </w:r>
      <w:r w:rsidRPr="00906633">
        <w:rPr>
          <w:rFonts w:ascii="Arial" w:hAnsi="Arial" w:cs="Arial"/>
          <w:spacing w:val="-13"/>
          <w:sz w:val="24"/>
          <w:szCs w:val="24"/>
        </w:rPr>
        <w:t xml:space="preserve"> </w:t>
      </w:r>
      <w:r w:rsidRPr="00906633">
        <w:rPr>
          <w:rFonts w:ascii="Arial" w:hAnsi="Arial" w:cs="Arial"/>
          <w:sz w:val="24"/>
          <w:szCs w:val="24"/>
        </w:rPr>
        <w:t>tarifas</w:t>
      </w:r>
      <w:r w:rsidRPr="00906633">
        <w:rPr>
          <w:rFonts w:ascii="Arial" w:hAnsi="Arial" w:cs="Arial"/>
          <w:spacing w:val="-13"/>
          <w:sz w:val="24"/>
          <w:szCs w:val="24"/>
        </w:rPr>
        <w:t xml:space="preserve"> </w:t>
      </w:r>
      <w:r w:rsidRPr="00906633">
        <w:rPr>
          <w:rFonts w:ascii="Arial" w:hAnsi="Arial" w:cs="Arial"/>
          <w:sz w:val="24"/>
          <w:szCs w:val="24"/>
        </w:rPr>
        <w:t>aplicadas</w:t>
      </w:r>
      <w:r w:rsidRPr="00906633">
        <w:rPr>
          <w:rFonts w:ascii="Arial" w:hAnsi="Arial" w:cs="Arial"/>
          <w:spacing w:val="-13"/>
          <w:sz w:val="24"/>
          <w:szCs w:val="24"/>
        </w:rPr>
        <w:t xml:space="preserve"> </w:t>
      </w:r>
      <w:r w:rsidRPr="00906633">
        <w:rPr>
          <w:rFonts w:ascii="Arial" w:hAnsi="Arial" w:cs="Arial"/>
          <w:sz w:val="24"/>
          <w:szCs w:val="24"/>
        </w:rPr>
        <w:t>frente</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servicios</w:t>
      </w:r>
      <w:r w:rsidRPr="00906633">
        <w:rPr>
          <w:rFonts w:ascii="Arial" w:hAnsi="Arial" w:cs="Arial"/>
          <w:spacing w:val="-13"/>
          <w:sz w:val="24"/>
          <w:szCs w:val="24"/>
        </w:rPr>
        <w:t xml:space="preserve"> </w:t>
      </w:r>
      <w:r w:rsidRPr="00906633">
        <w:rPr>
          <w:rFonts w:ascii="Arial" w:hAnsi="Arial" w:cs="Arial"/>
          <w:sz w:val="24"/>
          <w:szCs w:val="24"/>
        </w:rPr>
        <w:t>estipulados</w:t>
      </w:r>
      <w:r w:rsidRPr="00906633">
        <w:rPr>
          <w:rFonts w:ascii="Arial" w:hAnsi="Arial" w:cs="Arial"/>
          <w:spacing w:val="-13"/>
          <w:sz w:val="24"/>
          <w:szCs w:val="24"/>
        </w:rPr>
        <w:t xml:space="preserve"> </w:t>
      </w:r>
      <w:r w:rsidRPr="00906633">
        <w:rPr>
          <w:rFonts w:ascii="Arial" w:hAnsi="Arial" w:cs="Arial"/>
          <w:sz w:val="24"/>
          <w:szCs w:val="24"/>
        </w:rPr>
        <w:t>en</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anexos contractuales de venta de servicios de salud, identificando un menor valor</w:t>
      </w:r>
      <w:r w:rsidRPr="00906633">
        <w:rPr>
          <w:rFonts w:ascii="Arial" w:hAnsi="Arial" w:cs="Arial"/>
          <w:spacing w:val="-11"/>
          <w:sz w:val="24"/>
          <w:szCs w:val="24"/>
        </w:rPr>
        <w:t xml:space="preserve"> </w:t>
      </w:r>
      <w:r w:rsidRPr="00906633">
        <w:rPr>
          <w:rFonts w:ascii="Arial" w:hAnsi="Arial" w:cs="Arial"/>
          <w:sz w:val="24"/>
          <w:szCs w:val="24"/>
        </w:rPr>
        <w:t>facturado</w:t>
      </w:r>
      <w:r w:rsidRPr="00906633">
        <w:rPr>
          <w:rFonts w:ascii="Arial" w:hAnsi="Arial" w:cs="Arial"/>
          <w:spacing w:val="-9"/>
          <w:sz w:val="24"/>
          <w:szCs w:val="24"/>
        </w:rPr>
        <w:t xml:space="preserve"> </w:t>
      </w:r>
      <w:r w:rsidRPr="00906633">
        <w:rPr>
          <w:rFonts w:ascii="Arial" w:hAnsi="Arial" w:cs="Arial"/>
          <w:sz w:val="24"/>
          <w:szCs w:val="24"/>
        </w:rPr>
        <w:t>con</w:t>
      </w:r>
      <w:r w:rsidRPr="00906633">
        <w:rPr>
          <w:rFonts w:ascii="Arial" w:hAnsi="Arial" w:cs="Arial"/>
          <w:spacing w:val="-9"/>
          <w:sz w:val="24"/>
          <w:szCs w:val="24"/>
        </w:rPr>
        <w:t xml:space="preserve"> </w:t>
      </w:r>
      <w:r w:rsidRPr="00906633">
        <w:rPr>
          <w:rFonts w:ascii="Arial" w:hAnsi="Arial" w:cs="Arial"/>
          <w:sz w:val="24"/>
          <w:szCs w:val="24"/>
        </w:rPr>
        <w:t>respecto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las</w:t>
      </w:r>
      <w:r w:rsidRPr="00906633">
        <w:rPr>
          <w:rFonts w:ascii="Arial" w:hAnsi="Arial" w:cs="Arial"/>
          <w:spacing w:val="-9"/>
          <w:sz w:val="24"/>
          <w:szCs w:val="24"/>
        </w:rPr>
        <w:t xml:space="preserve"> </w:t>
      </w:r>
      <w:r w:rsidRPr="00906633">
        <w:rPr>
          <w:rFonts w:ascii="Arial" w:hAnsi="Arial" w:cs="Arial"/>
          <w:sz w:val="24"/>
          <w:szCs w:val="24"/>
        </w:rPr>
        <w:t>tarifas</w:t>
      </w:r>
      <w:r w:rsidRPr="00906633">
        <w:rPr>
          <w:rFonts w:ascii="Arial" w:hAnsi="Arial" w:cs="Arial"/>
          <w:spacing w:val="-9"/>
          <w:sz w:val="24"/>
          <w:szCs w:val="24"/>
        </w:rPr>
        <w:t xml:space="preserve"> </w:t>
      </w:r>
      <w:r w:rsidRPr="00906633">
        <w:rPr>
          <w:rFonts w:ascii="Arial" w:hAnsi="Arial" w:cs="Arial"/>
          <w:sz w:val="24"/>
          <w:szCs w:val="24"/>
        </w:rPr>
        <w:t>pactadas</w:t>
      </w:r>
      <w:r w:rsidRPr="00906633">
        <w:rPr>
          <w:rFonts w:ascii="Arial" w:hAnsi="Arial" w:cs="Arial"/>
          <w:spacing w:val="-9"/>
          <w:sz w:val="24"/>
          <w:szCs w:val="24"/>
        </w:rPr>
        <w:t xml:space="preserve"> </w:t>
      </w:r>
      <w:r w:rsidRPr="00906633">
        <w:rPr>
          <w:rFonts w:ascii="Arial" w:hAnsi="Arial" w:cs="Arial"/>
          <w:sz w:val="24"/>
          <w:szCs w:val="24"/>
        </w:rPr>
        <w:t>en</w:t>
      </w:r>
      <w:r w:rsidRPr="00906633">
        <w:rPr>
          <w:rFonts w:ascii="Arial" w:hAnsi="Arial" w:cs="Arial"/>
          <w:spacing w:val="-9"/>
          <w:sz w:val="24"/>
          <w:szCs w:val="24"/>
        </w:rPr>
        <w:t xml:space="preserve"> </w:t>
      </w:r>
      <w:r w:rsidRPr="00906633">
        <w:rPr>
          <w:rFonts w:ascii="Arial" w:hAnsi="Arial" w:cs="Arial"/>
          <w:sz w:val="24"/>
          <w:szCs w:val="24"/>
        </w:rPr>
        <w:t>cinco</w:t>
      </w:r>
      <w:r w:rsidRPr="00906633">
        <w:rPr>
          <w:rFonts w:ascii="Arial" w:hAnsi="Arial" w:cs="Arial"/>
          <w:spacing w:val="-9"/>
          <w:sz w:val="24"/>
          <w:szCs w:val="24"/>
        </w:rPr>
        <w:t xml:space="preserve"> </w:t>
      </w:r>
      <w:r w:rsidRPr="00906633">
        <w:rPr>
          <w:rFonts w:ascii="Arial" w:hAnsi="Arial" w:cs="Arial"/>
          <w:spacing w:val="-2"/>
          <w:sz w:val="24"/>
          <w:szCs w:val="24"/>
        </w:rPr>
        <w:t>contratos.</w:t>
      </w:r>
    </w:p>
    <w:p w14:paraId="01ACADA6"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6"/>
          <w:sz w:val="24"/>
          <w:szCs w:val="24"/>
        </w:rPr>
        <w:t>Lo</w:t>
      </w:r>
      <w:r w:rsidRPr="00906633">
        <w:rPr>
          <w:rFonts w:ascii="Arial" w:hAnsi="Arial" w:cs="Arial"/>
          <w:spacing w:val="-14"/>
          <w:sz w:val="24"/>
          <w:szCs w:val="24"/>
        </w:rPr>
        <w:t xml:space="preserve"> </w:t>
      </w:r>
      <w:r w:rsidRPr="00906633">
        <w:rPr>
          <w:rFonts w:ascii="Arial" w:hAnsi="Arial" w:cs="Arial"/>
          <w:spacing w:val="-6"/>
          <w:sz w:val="24"/>
          <w:szCs w:val="24"/>
        </w:rPr>
        <w:t>anterior,</w:t>
      </w:r>
      <w:r w:rsidRPr="00906633">
        <w:rPr>
          <w:rFonts w:ascii="Arial" w:hAnsi="Arial" w:cs="Arial"/>
          <w:spacing w:val="-13"/>
          <w:sz w:val="24"/>
          <w:szCs w:val="24"/>
        </w:rPr>
        <w:t xml:space="preserve"> </w:t>
      </w:r>
      <w:r w:rsidRPr="00906633">
        <w:rPr>
          <w:rFonts w:ascii="Arial" w:hAnsi="Arial" w:cs="Arial"/>
          <w:spacing w:val="-6"/>
          <w:sz w:val="24"/>
          <w:szCs w:val="24"/>
        </w:rPr>
        <w:t>contravino</w:t>
      </w:r>
      <w:r w:rsidRPr="00906633">
        <w:rPr>
          <w:rFonts w:ascii="Arial" w:hAnsi="Arial" w:cs="Arial"/>
          <w:spacing w:val="-13"/>
          <w:sz w:val="24"/>
          <w:szCs w:val="24"/>
        </w:rPr>
        <w:t xml:space="preserve"> </w:t>
      </w:r>
      <w:r w:rsidRPr="00906633">
        <w:rPr>
          <w:rFonts w:ascii="Arial" w:hAnsi="Arial" w:cs="Arial"/>
          <w:spacing w:val="-6"/>
          <w:sz w:val="24"/>
          <w:szCs w:val="24"/>
        </w:rPr>
        <w:t>lo</w:t>
      </w:r>
      <w:r w:rsidRPr="00906633">
        <w:rPr>
          <w:rFonts w:ascii="Arial" w:hAnsi="Arial" w:cs="Arial"/>
          <w:spacing w:val="-14"/>
          <w:sz w:val="24"/>
          <w:szCs w:val="24"/>
        </w:rPr>
        <w:t xml:space="preserve"> </w:t>
      </w:r>
      <w:r w:rsidRPr="00906633">
        <w:rPr>
          <w:rFonts w:ascii="Arial" w:hAnsi="Arial" w:cs="Arial"/>
          <w:spacing w:val="-6"/>
          <w:sz w:val="24"/>
          <w:szCs w:val="24"/>
        </w:rPr>
        <w:t>establecido</w:t>
      </w:r>
      <w:r w:rsidRPr="00906633">
        <w:rPr>
          <w:rFonts w:ascii="Arial" w:hAnsi="Arial" w:cs="Arial"/>
          <w:spacing w:val="-13"/>
          <w:sz w:val="24"/>
          <w:szCs w:val="24"/>
        </w:rPr>
        <w:t xml:space="preserve"> </w:t>
      </w:r>
      <w:r w:rsidRPr="00906633">
        <w:rPr>
          <w:rFonts w:ascii="Arial" w:hAnsi="Arial" w:cs="Arial"/>
          <w:spacing w:val="-6"/>
          <w:sz w:val="24"/>
          <w:szCs w:val="24"/>
        </w:rPr>
        <w:t>en</w:t>
      </w:r>
      <w:r w:rsidRPr="00906633">
        <w:rPr>
          <w:rFonts w:ascii="Arial" w:hAnsi="Arial" w:cs="Arial"/>
          <w:spacing w:val="-14"/>
          <w:sz w:val="24"/>
          <w:szCs w:val="24"/>
        </w:rPr>
        <w:t xml:space="preserve"> </w:t>
      </w:r>
      <w:r w:rsidRPr="00906633">
        <w:rPr>
          <w:rFonts w:ascii="Arial" w:hAnsi="Arial" w:cs="Arial"/>
          <w:spacing w:val="-6"/>
          <w:sz w:val="24"/>
          <w:szCs w:val="24"/>
        </w:rPr>
        <w:t>artículo</w:t>
      </w:r>
      <w:r w:rsidRPr="00906633">
        <w:rPr>
          <w:rFonts w:ascii="Arial" w:hAnsi="Arial" w:cs="Arial"/>
          <w:spacing w:val="-13"/>
          <w:sz w:val="24"/>
          <w:szCs w:val="24"/>
        </w:rPr>
        <w:t xml:space="preserve"> </w:t>
      </w:r>
      <w:r w:rsidRPr="00906633">
        <w:rPr>
          <w:rFonts w:ascii="Arial" w:hAnsi="Arial" w:cs="Arial"/>
          <w:spacing w:val="-6"/>
          <w:sz w:val="24"/>
          <w:szCs w:val="24"/>
        </w:rPr>
        <w:t>6</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4"/>
          <w:sz w:val="24"/>
          <w:szCs w:val="24"/>
        </w:rPr>
        <w:t xml:space="preserve"> </w:t>
      </w:r>
      <w:r w:rsidRPr="00906633">
        <w:rPr>
          <w:rFonts w:ascii="Arial" w:hAnsi="Arial" w:cs="Arial"/>
          <w:spacing w:val="-6"/>
          <w:sz w:val="24"/>
          <w:szCs w:val="24"/>
        </w:rPr>
        <w:t>la</w:t>
      </w:r>
      <w:r w:rsidRPr="00906633">
        <w:rPr>
          <w:rFonts w:ascii="Arial" w:hAnsi="Arial" w:cs="Arial"/>
          <w:spacing w:val="-13"/>
          <w:sz w:val="24"/>
          <w:szCs w:val="24"/>
        </w:rPr>
        <w:t xml:space="preserve"> </w:t>
      </w:r>
      <w:r w:rsidRPr="00906633">
        <w:rPr>
          <w:rFonts w:ascii="Arial" w:hAnsi="Arial" w:cs="Arial"/>
          <w:spacing w:val="-6"/>
          <w:sz w:val="24"/>
          <w:szCs w:val="24"/>
        </w:rPr>
        <w:t>Ley</w:t>
      </w:r>
      <w:r w:rsidRPr="00906633">
        <w:rPr>
          <w:rFonts w:ascii="Arial" w:hAnsi="Arial" w:cs="Arial"/>
          <w:spacing w:val="-13"/>
          <w:sz w:val="24"/>
          <w:szCs w:val="24"/>
        </w:rPr>
        <w:t xml:space="preserve"> </w:t>
      </w:r>
      <w:r w:rsidRPr="00906633">
        <w:rPr>
          <w:rFonts w:ascii="Arial" w:hAnsi="Arial" w:cs="Arial"/>
          <w:spacing w:val="-6"/>
          <w:sz w:val="24"/>
          <w:szCs w:val="24"/>
        </w:rPr>
        <w:t>610</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 xml:space="preserve">2000;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artículo</w:t>
      </w:r>
      <w:r w:rsidRPr="00906633">
        <w:rPr>
          <w:rFonts w:ascii="Arial" w:hAnsi="Arial" w:cs="Arial"/>
          <w:spacing w:val="-19"/>
          <w:sz w:val="24"/>
          <w:szCs w:val="24"/>
        </w:rPr>
        <w:t xml:space="preserve"> </w:t>
      </w:r>
      <w:r w:rsidRPr="00906633">
        <w:rPr>
          <w:rFonts w:ascii="Arial" w:hAnsi="Arial" w:cs="Arial"/>
          <w:sz w:val="24"/>
          <w:szCs w:val="24"/>
        </w:rPr>
        <w:t>25</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Ley</w:t>
      </w:r>
      <w:r w:rsidRPr="00906633">
        <w:rPr>
          <w:rFonts w:ascii="Arial" w:hAnsi="Arial" w:cs="Arial"/>
          <w:spacing w:val="-20"/>
          <w:sz w:val="24"/>
          <w:szCs w:val="24"/>
        </w:rPr>
        <w:t xml:space="preserve"> </w:t>
      </w:r>
      <w:r w:rsidRPr="00906633">
        <w:rPr>
          <w:rFonts w:ascii="Arial" w:hAnsi="Arial" w:cs="Arial"/>
          <w:sz w:val="24"/>
          <w:szCs w:val="24"/>
        </w:rPr>
        <w:t>1952</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2019</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manual</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políticas</w:t>
      </w:r>
      <w:r w:rsidRPr="00906633">
        <w:rPr>
          <w:rFonts w:ascii="Arial" w:hAnsi="Arial" w:cs="Arial"/>
          <w:spacing w:val="-19"/>
          <w:sz w:val="24"/>
          <w:szCs w:val="24"/>
        </w:rPr>
        <w:t xml:space="preserve"> </w:t>
      </w:r>
      <w:r w:rsidRPr="00906633">
        <w:rPr>
          <w:rFonts w:ascii="Arial" w:hAnsi="Arial" w:cs="Arial"/>
          <w:sz w:val="24"/>
          <w:szCs w:val="24"/>
        </w:rPr>
        <w:t>contables del Instituto Nacional de Cancerología, lo cual generó subestimación 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cuenta</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prestación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servicios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salud</w:t>
      </w:r>
      <w:r w:rsidRPr="00906633">
        <w:rPr>
          <w:rFonts w:ascii="Arial" w:hAnsi="Arial" w:cs="Arial"/>
          <w:spacing w:val="-8"/>
          <w:sz w:val="24"/>
          <w:szCs w:val="24"/>
        </w:rPr>
        <w:t xml:space="preserve"> </w:t>
      </w:r>
      <w:r w:rsidRPr="00906633">
        <w:rPr>
          <w:rFonts w:ascii="Arial" w:hAnsi="Arial" w:cs="Arial"/>
          <w:sz w:val="24"/>
          <w:szCs w:val="24"/>
        </w:rPr>
        <w:t>(cuentas</w:t>
      </w:r>
      <w:r w:rsidRPr="00906633">
        <w:rPr>
          <w:rFonts w:ascii="Arial" w:hAnsi="Arial" w:cs="Arial"/>
          <w:spacing w:val="-8"/>
          <w:sz w:val="24"/>
          <w:szCs w:val="24"/>
        </w:rPr>
        <w:t xml:space="preserve"> </w:t>
      </w:r>
      <w:r w:rsidRPr="00906633">
        <w:rPr>
          <w:rFonts w:ascii="Arial" w:hAnsi="Arial" w:cs="Arial"/>
          <w:sz w:val="24"/>
          <w:szCs w:val="24"/>
        </w:rPr>
        <w:t>por</w:t>
      </w:r>
      <w:r w:rsidRPr="00906633">
        <w:rPr>
          <w:rFonts w:ascii="Arial" w:hAnsi="Arial" w:cs="Arial"/>
          <w:spacing w:val="-8"/>
          <w:sz w:val="24"/>
          <w:szCs w:val="24"/>
        </w:rPr>
        <w:t xml:space="preserve"> </w:t>
      </w:r>
      <w:r w:rsidRPr="00906633">
        <w:rPr>
          <w:rFonts w:ascii="Arial" w:hAnsi="Arial" w:cs="Arial"/>
          <w:sz w:val="24"/>
          <w:szCs w:val="24"/>
        </w:rPr>
        <w:t>cobrar), al</w:t>
      </w:r>
      <w:r w:rsidRPr="00906633">
        <w:rPr>
          <w:rFonts w:ascii="Arial" w:hAnsi="Arial" w:cs="Arial"/>
          <w:spacing w:val="-3"/>
          <w:sz w:val="24"/>
          <w:szCs w:val="24"/>
        </w:rPr>
        <w:t xml:space="preserve"> </w:t>
      </w:r>
      <w:r w:rsidRPr="00906633">
        <w:rPr>
          <w:rFonts w:ascii="Arial" w:hAnsi="Arial" w:cs="Arial"/>
          <w:sz w:val="24"/>
          <w:szCs w:val="24"/>
        </w:rPr>
        <w:t>facturar</w:t>
      </w:r>
      <w:r w:rsidRPr="00906633">
        <w:rPr>
          <w:rFonts w:ascii="Arial" w:hAnsi="Arial" w:cs="Arial"/>
          <w:spacing w:val="-3"/>
          <w:sz w:val="24"/>
          <w:szCs w:val="24"/>
        </w:rPr>
        <w:t xml:space="preserve"> </w:t>
      </w:r>
      <w:r w:rsidRPr="00906633">
        <w:rPr>
          <w:rFonts w:ascii="Arial" w:hAnsi="Arial" w:cs="Arial"/>
          <w:sz w:val="24"/>
          <w:szCs w:val="24"/>
        </w:rPr>
        <w:t>servicios</w:t>
      </w:r>
      <w:r w:rsidRPr="00906633">
        <w:rPr>
          <w:rFonts w:ascii="Arial" w:hAnsi="Arial" w:cs="Arial"/>
          <w:spacing w:val="-3"/>
          <w:sz w:val="24"/>
          <w:szCs w:val="24"/>
        </w:rPr>
        <w:t xml:space="preserve"> </w:t>
      </w:r>
      <w:r w:rsidRPr="00906633">
        <w:rPr>
          <w:rFonts w:ascii="Arial" w:hAnsi="Arial" w:cs="Arial"/>
          <w:sz w:val="24"/>
          <w:szCs w:val="24"/>
        </w:rPr>
        <w:t>por</w:t>
      </w:r>
      <w:r w:rsidRPr="00906633">
        <w:rPr>
          <w:rFonts w:ascii="Arial" w:hAnsi="Arial" w:cs="Arial"/>
          <w:spacing w:val="-3"/>
          <w:sz w:val="24"/>
          <w:szCs w:val="24"/>
        </w:rPr>
        <w:t xml:space="preserve"> </w:t>
      </w:r>
      <w:r w:rsidRPr="00906633">
        <w:rPr>
          <w:rFonts w:ascii="Arial" w:hAnsi="Arial" w:cs="Arial"/>
          <w:sz w:val="24"/>
          <w:szCs w:val="24"/>
        </w:rPr>
        <w:t>debajo</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las</w:t>
      </w:r>
      <w:r w:rsidRPr="00906633">
        <w:rPr>
          <w:rFonts w:ascii="Arial" w:hAnsi="Arial" w:cs="Arial"/>
          <w:spacing w:val="-3"/>
          <w:sz w:val="24"/>
          <w:szCs w:val="24"/>
        </w:rPr>
        <w:t xml:space="preserve"> </w:t>
      </w:r>
      <w:r w:rsidRPr="00906633">
        <w:rPr>
          <w:rFonts w:ascii="Arial" w:hAnsi="Arial" w:cs="Arial"/>
          <w:sz w:val="24"/>
          <w:szCs w:val="24"/>
        </w:rPr>
        <w:t>tarifas</w:t>
      </w:r>
      <w:r w:rsidRPr="00906633">
        <w:rPr>
          <w:rFonts w:ascii="Arial" w:hAnsi="Arial" w:cs="Arial"/>
          <w:spacing w:val="-3"/>
          <w:sz w:val="24"/>
          <w:szCs w:val="24"/>
        </w:rPr>
        <w:t xml:space="preserve"> </w:t>
      </w:r>
      <w:r w:rsidRPr="00906633">
        <w:rPr>
          <w:rFonts w:ascii="Arial" w:hAnsi="Arial" w:cs="Arial"/>
          <w:sz w:val="24"/>
          <w:szCs w:val="24"/>
        </w:rPr>
        <w:t>pactadas,</w:t>
      </w:r>
      <w:r w:rsidRPr="00906633">
        <w:rPr>
          <w:rFonts w:ascii="Arial" w:hAnsi="Arial" w:cs="Arial"/>
          <w:spacing w:val="-3"/>
          <w:sz w:val="24"/>
          <w:szCs w:val="24"/>
        </w:rPr>
        <w:t xml:space="preserve"> </w:t>
      </w:r>
      <w:r w:rsidRPr="00906633">
        <w:rPr>
          <w:rFonts w:ascii="Arial" w:hAnsi="Arial" w:cs="Arial"/>
          <w:sz w:val="24"/>
          <w:szCs w:val="24"/>
        </w:rPr>
        <w:t>afectando</w:t>
      </w:r>
      <w:r w:rsidRPr="00906633">
        <w:rPr>
          <w:rFonts w:ascii="Arial" w:hAnsi="Arial" w:cs="Arial"/>
          <w:spacing w:val="-3"/>
          <w:sz w:val="24"/>
          <w:szCs w:val="24"/>
        </w:rPr>
        <w:t xml:space="preserve"> </w:t>
      </w:r>
      <w:r w:rsidRPr="00906633">
        <w:rPr>
          <w:rFonts w:ascii="Arial" w:hAnsi="Arial" w:cs="Arial"/>
          <w:sz w:val="24"/>
          <w:szCs w:val="24"/>
        </w:rPr>
        <w:t xml:space="preserve">sus </w:t>
      </w:r>
      <w:r w:rsidRPr="00906633">
        <w:rPr>
          <w:rFonts w:ascii="Arial" w:hAnsi="Arial" w:cs="Arial"/>
          <w:spacing w:val="-2"/>
          <w:sz w:val="24"/>
          <w:szCs w:val="24"/>
        </w:rPr>
        <w:t>ingresos.</w:t>
      </w:r>
    </w:p>
    <w:p w14:paraId="588E69A2"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cantidad</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20"/>
          <w:sz w:val="24"/>
          <w:szCs w:val="24"/>
        </w:rPr>
        <w:t xml:space="preserve"> </w:t>
      </w:r>
      <w:r w:rsidRPr="00906633">
        <w:rPr>
          <w:rFonts w:ascii="Arial" w:hAnsi="Arial" w:cs="Arial"/>
          <w:sz w:val="24"/>
          <w:szCs w:val="24"/>
        </w:rPr>
        <w:t>inventarios,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$12,86</w:t>
      </w:r>
      <w:r w:rsidRPr="00906633">
        <w:rPr>
          <w:rFonts w:ascii="Arial" w:hAnsi="Arial" w:cs="Arial"/>
          <w:spacing w:val="-19"/>
          <w:sz w:val="24"/>
          <w:szCs w:val="24"/>
        </w:rPr>
        <w:t xml:space="preserve"> </w:t>
      </w:r>
      <w:r w:rsidRPr="00906633">
        <w:rPr>
          <w:rFonts w:ascii="Arial" w:hAnsi="Arial" w:cs="Arial"/>
          <w:sz w:val="24"/>
          <w:szCs w:val="24"/>
        </w:rPr>
        <w:t>millones,</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20"/>
          <w:sz w:val="24"/>
          <w:szCs w:val="24"/>
        </w:rPr>
        <w:t xml:space="preserve"> </w:t>
      </w:r>
      <w:r w:rsidRPr="00906633">
        <w:rPr>
          <w:rFonts w:ascii="Arial" w:hAnsi="Arial" w:cs="Arial"/>
          <w:sz w:val="24"/>
          <w:szCs w:val="24"/>
        </w:rPr>
        <w:t>a que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auditoría</w:t>
      </w:r>
      <w:r w:rsidRPr="00906633">
        <w:rPr>
          <w:rFonts w:ascii="Arial" w:hAnsi="Arial" w:cs="Arial"/>
          <w:spacing w:val="-7"/>
          <w:sz w:val="24"/>
          <w:szCs w:val="24"/>
        </w:rPr>
        <w:t xml:space="preserve"> </w:t>
      </w:r>
      <w:r w:rsidRPr="00906633">
        <w:rPr>
          <w:rFonts w:ascii="Arial" w:hAnsi="Arial" w:cs="Arial"/>
          <w:sz w:val="24"/>
          <w:szCs w:val="24"/>
        </w:rPr>
        <w:t>al</w:t>
      </w:r>
      <w:r w:rsidRPr="00906633">
        <w:rPr>
          <w:rFonts w:ascii="Arial" w:hAnsi="Arial" w:cs="Arial"/>
          <w:spacing w:val="-7"/>
          <w:sz w:val="24"/>
          <w:szCs w:val="24"/>
        </w:rPr>
        <w:t xml:space="preserve"> </w:t>
      </w:r>
      <w:r w:rsidRPr="00906633">
        <w:rPr>
          <w:rFonts w:ascii="Arial" w:hAnsi="Arial" w:cs="Arial"/>
          <w:sz w:val="24"/>
          <w:szCs w:val="24"/>
        </w:rPr>
        <w:t>contrato</w:t>
      </w:r>
      <w:r w:rsidRPr="00906633">
        <w:rPr>
          <w:rFonts w:ascii="Arial" w:hAnsi="Arial" w:cs="Arial"/>
          <w:spacing w:val="-7"/>
          <w:sz w:val="24"/>
          <w:szCs w:val="24"/>
        </w:rPr>
        <w:t xml:space="preserve"> </w:t>
      </w:r>
      <w:r w:rsidRPr="00906633">
        <w:rPr>
          <w:rFonts w:ascii="Arial" w:hAnsi="Arial" w:cs="Arial"/>
          <w:sz w:val="24"/>
          <w:szCs w:val="24"/>
        </w:rPr>
        <w:t>0149</w:t>
      </w:r>
      <w:r w:rsidRPr="00906633">
        <w:rPr>
          <w:rFonts w:ascii="Arial" w:hAnsi="Arial" w:cs="Arial"/>
          <w:spacing w:val="-7"/>
          <w:sz w:val="24"/>
          <w:szCs w:val="24"/>
        </w:rPr>
        <w:t xml:space="preserve"> </w:t>
      </w:r>
      <w:r w:rsidRPr="00906633">
        <w:rPr>
          <w:rFonts w:ascii="Arial" w:hAnsi="Arial" w:cs="Arial"/>
          <w:sz w:val="24"/>
          <w:szCs w:val="24"/>
        </w:rPr>
        <w:t>-2024,</w:t>
      </w:r>
      <w:r w:rsidRPr="00906633">
        <w:rPr>
          <w:rFonts w:ascii="Arial" w:hAnsi="Arial" w:cs="Arial"/>
          <w:spacing w:val="-7"/>
          <w:sz w:val="24"/>
          <w:szCs w:val="24"/>
        </w:rPr>
        <w:t xml:space="preserve"> </w:t>
      </w:r>
      <w:r w:rsidRPr="00906633">
        <w:rPr>
          <w:rFonts w:ascii="Arial" w:hAnsi="Arial" w:cs="Arial"/>
          <w:sz w:val="24"/>
          <w:szCs w:val="24"/>
        </w:rPr>
        <w:t>cuyo</w:t>
      </w:r>
      <w:r w:rsidRPr="00906633">
        <w:rPr>
          <w:rFonts w:ascii="Arial" w:hAnsi="Arial" w:cs="Arial"/>
          <w:spacing w:val="-7"/>
          <w:sz w:val="24"/>
          <w:szCs w:val="24"/>
        </w:rPr>
        <w:t xml:space="preserve"> </w:t>
      </w:r>
      <w:r w:rsidRPr="00906633">
        <w:rPr>
          <w:rFonts w:ascii="Arial" w:hAnsi="Arial" w:cs="Arial"/>
          <w:sz w:val="24"/>
          <w:szCs w:val="24"/>
        </w:rPr>
        <w:t>objeto</w:t>
      </w:r>
      <w:r w:rsidRPr="00906633">
        <w:rPr>
          <w:rFonts w:ascii="Arial" w:hAnsi="Arial" w:cs="Arial"/>
          <w:spacing w:val="-7"/>
          <w:sz w:val="24"/>
          <w:szCs w:val="24"/>
        </w:rPr>
        <w:t xml:space="preserve"> </w:t>
      </w:r>
      <w:r w:rsidRPr="00906633">
        <w:rPr>
          <w:rFonts w:ascii="Arial" w:hAnsi="Arial" w:cs="Arial"/>
          <w:sz w:val="24"/>
          <w:szCs w:val="24"/>
        </w:rPr>
        <w:t>fue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 xml:space="preserve">gestión </w:t>
      </w:r>
      <w:r w:rsidRPr="00906633">
        <w:rPr>
          <w:rFonts w:ascii="Arial" w:hAnsi="Arial" w:cs="Arial"/>
          <w:spacing w:val="-2"/>
          <w:sz w:val="24"/>
          <w:szCs w:val="24"/>
        </w:rPr>
        <w:t>integral</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servicios</w:t>
      </w:r>
      <w:r w:rsidRPr="00906633">
        <w:rPr>
          <w:rFonts w:ascii="Arial" w:hAnsi="Arial" w:cs="Arial"/>
          <w:spacing w:val="-18"/>
          <w:sz w:val="24"/>
          <w:szCs w:val="24"/>
        </w:rPr>
        <w:t xml:space="preserve"> </w:t>
      </w:r>
      <w:r w:rsidRPr="00906633">
        <w:rPr>
          <w:rFonts w:ascii="Arial" w:hAnsi="Arial" w:cs="Arial"/>
          <w:spacing w:val="-2"/>
          <w:sz w:val="24"/>
          <w:szCs w:val="24"/>
        </w:rPr>
        <w:t>farmacéuticos,</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8"/>
          <w:sz w:val="24"/>
          <w:szCs w:val="24"/>
        </w:rPr>
        <w:t xml:space="preserve"> </w:t>
      </w:r>
      <w:r w:rsidRPr="00906633">
        <w:rPr>
          <w:rFonts w:ascii="Arial" w:hAnsi="Arial" w:cs="Arial"/>
          <w:spacing w:val="-2"/>
          <w:sz w:val="24"/>
          <w:szCs w:val="24"/>
        </w:rPr>
        <w:t>incluyó</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tercerización</w:t>
      </w:r>
      <w:r w:rsidRPr="00906633">
        <w:rPr>
          <w:rFonts w:ascii="Arial" w:hAnsi="Arial" w:cs="Arial"/>
          <w:spacing w:val="-18"/>
          <w:sz w:val="24"/>
          <w:szCs w:val="24"/>
        </w:rPr>
        <w:t xml:space="preserve"> </w:t>
      </w:r>
      <w:r w:rsidRPr="00906633">
        <w:rPr>
          <w:rFonts w:ascii="Arial" w:hAnsi="Arial" w:cs="Arial"/>
          <w:spacing w:val="-2"/>
          <w:sz w:val="24"/>
          <w:szCs w:val="24"/>
        </w:rPr>
        <w:t xml:space="preserve">para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compra,</w:t>
      </w:r>
      <w:r w:rsidRPr="00906633">
        <w:rPr>
          <w:rFonts w:ascii="Arial" w:hAnsi="Arial" w:cs="Arial"/>
          <w:spacing w:val="-15"/>
          <w:sz w:val="24"/>
          <w:szCs w:val="24"/>
        </w:rPr>
        <w:t xml:space="preserve"> </w:t>
      </w:r>
      <w:r w:rsidRPr="00906633">
        <w:rPr>
          <w:rFonts w:ascii="Arial" w:hAnsi="Arial" w:cs="Arial"/>
          <w:sz w:val="24"/>
          <w:szCs w:val="24"/>
        </w:rPr>
        <w:t>suministro,</w:t>
      </w:r>
      <w:r w:rsidRPr="00906633">
        <w:rPr>
          <w:rFonts w:ascii="Arial" w:hAnsi="Arial" w:cs="Arial"/>
          <w:spacing w:val="-15"/>
          <w:sz w:val="24"/>
          <w:szCs w:val="24"/>
        </w:rPr>
        <w:t xml:space="preserve"> </w:t>
      </w:r>
      <w:r w:rsidRPr="00906633">
        <w:rPr>
          <w:rFonts w:ascii="Arial" w:hAnsi="Arial" w:cs="Arial"/>
          <w:sz w:val="24"/>
          <w:szCs w:val="24"/>
        </w:rPr>
        <w:t>distribución</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dispensación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medicamentos</w:t>
      </w:r>
      <w:r w:rsidRPr="00906633">
        <w:rPr>
          <w:rFonts w:ascii="Arial" w:hAnsi="Arial" w:cs="Arial"/>
          <w:spacing w:val="-15"/>
          <w:sz w:val="24"/>
          <w:szCs w:val="24"/>
        </w:rPr>
        <w:t xml:space="preserve"> </w:t>
      </w:r>
      <w:r w:rsidRPr="00906633">
        <w:rPr>
          <w:rFonts w:ascii="Arial" w:hAnsi="Arial" w:cs="Arial"/>
          <w:sz w:val="24"/>
          <w:szCs w:val="24"/>
        </w:rPr>
        <w:t>y dispositivos</w:t>
      </w:r>
      <w:r w:rsidRPr="00906633">
        <w:rPr>
          <w:rFonts w:ascii="Arial" w:hAnsi="Arial" w:cs="Arial"/>
          <w:spacing w:val="-9"/>
          <w:sz w:val="24"/>
          <w:szCs w:val="24"/>
        </w:rPr>
        <w:t xml:space="preserve"> </w:t>
      </w:r>
      <w:r w:rsidRPr="00906633">
        <w:rPr>
          <w:rFonts w:ascii="Arial" w:hAnsi="Arial" w:cs="Arial"/>
          <w:sz w:val="24"/>
          <w:szCs w:val="24"/>
        </w:rPr>
        <w:t>médicos,</w:t>
      </w:r>
      <w:r w:rsidRPr="00906633">
        <w:rPr>
          <w:rFonts w:ascii="Arial" w:hAnsi="Arial" w:cs="Arial"/>
          <w:spacing w:val="-9"/>
          <w:sz w:val="24"/>
          <w:szCs w:val="24"/>
        </w:rPr>
        <w:t xml:space="preserve"> </w:t>
      </w:r>
      <w:r w:rsidRPr="00906633">
        <w:rPr>
          <w:rFonts w:ascii="Arial" w:hAnsi="Arial" w:cs="Arial"/>
          <w:sz w:val="24"/>
          <w:szCs w:val="24"/>
        </w:rPr>
        <w:t>suscrito</w:t>
      </w:r>
      <w:r w:rsidRPr="00906633">
        <w:rPr>
          <w:rFonts w:ascii="Arial" w:hAnsi="Arial" w:cs="Arial"/>
          <w:spacing w:val="-9"/>
          <w:sz w:val="24"/>
          <w:szCs w:val="24"/>
        </w:rPr>
        <w:t xml:space="preserve"> </w:t>
      </w:r>
      <w:r w:rsidRPr="00906633">
        <w:rPr>
          <w:rFonts w:ascii="Arial" w:hAnsi="Arial" w:cs="Arial"/>
          <w:sz w:val="24"/>
          <w:szCs w:val="24"/>
        </w:rPr>
        <w:t>entre</w:t>
      </w:r>
      <w:r w:rsidRPr="00906633">
        <w:rPr>
          <w:rFonts w:ascii="Arial" w:hAnsi="Arial" w:cs="Arial"/>
          <w:spacing w:val="-9"/>
          <w:sz w:val="24"/>
          <w:szCs w:val="24"/>
        </w:rPr>
        <w:t xml:space="preserve"> </w:t>
      </w:r>
      <w:r w:rsidRPr="00906633">
        <w:rPr>
          <w:rFonts w:ascii="Arial" w:hAnsi="Arial" w:cs="Arial"/>
          <w:sz w:val="24"/>
          <w:szCs w:val="24"/>
        </w:rPr>
        <w:t>Cruz</w:t>
      </w:r>
      <w:r w:rsidRPr="00906633">
        <w:rPr>
          <w:rFonts w:ascii="Arial" w:hAnsi="Arial" w:cs="Arial"/>
          <w:spacing w:val="-9"/>
          <w:sz w:val="24"/>
          <w:szCs w:val="24"/>
        </w:rPr>
        <w:t xml:space="preserve"> </w:t>
      </w:r>
      <w:r w:rsidRPr="00906633">
        <w:rPr>
          <w:rFonts w:ascii="Arial" w:hAnsi="Arial" w:cs="Arial"/>
          <w:sz w:val="24"/>
          <w:szCs w:val="24"/>
        </w:rPr>
        <w:t>Verde</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Instituto</w:t>
      </w:r>
      <w:r w:rsidRPr="00906633">
        <w:rPr>
          <w:rFonts w:ascii="Arial" w:hAnsi="Arial" w:cs="Arial"/>
          <w:spacing w:val="-9"/>
          <w:sz w:val="24"/>
          <w:szCs w:val="24"/>
        </w:rPr>
        <w:t xml:space="preserve"> </w:t>
      </w:r>
      <w:r w:rsidRPr="00906633">
        <w:rPr>
          <w:rFonts w:ascii="Arial" w:hAnsi="Arial" w:cs="Arial"/>
          <w:sz w:val="24"/>
          <w:szCs w:val="24"/>
        </w:rPr>
        <w:t xml:space="preserve">Nacional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Cancerología</w:t>
      </w:r>
      <w:r w:rsidRPr="00906633">
        <w:rPr>
          <w:rFonts w:ascii="Arial" w:hAnsi="Arial" w:cs="Arial"/>
          <w:spacing w:val="-14"/>
          <w:sz w:val="24"/>
          <w:szCs w:val="24"/>
        </w:rPr>
        <w:t xml:space="preserve"> </w:t>
      </w:r>
      <w:r w:rsidRPr="00906633">
        <w:rPr>
          <w:rFonts w:ascii="Arial" w:hAnsi="Arial" w:cs="Arial"/>
          <w:spacing w:val="-4"/>
          <w:sz w:val="24"/>
          <w:szCs w:val="24"/>
        </w:rPr>
        <w:t>(INC),</w:t>
      </w:r>
      <w:r w:rsidRPr="00906633">
        <w:rPr>
          <w:rFonts w:ascii="Arial" w:hAnsi="Arial" w:cs="Arial"/>
          <w:spacing w:val="-14"/>
          <w:sz w:val="24"/>
          <w:szCs w:val="24"/>
        </w:rPr>
        <w:t xml:space="preserve"> </w:t>
      </w:r>
      <w:r w:rsidRPr="00906633">
        <w:rPr>
          <w:rFonts w:ascii="Arial" w:hAnsi="Arial" w:cs="Arial"/>
          <w:spacing w:val="-4"/>
          <w:sz w:val="24"/>
          <w:szCs w:val="24"/>
        </w:rPr>
        <w:t>se</w:t>
      </w:r>
      <w:r w:rsidRPr="00906633">
        <w:rPr>
          <w:rFonts w:ascii="Arial" w:hAnsi="Arial" w:cs="Arial"/>
          <w:spacing w:val="-14"/>
          <w:sz w:val="24"/>
          <w:szCs w:val="24"/>
        </w:rPr>
        <w:t xml:space="preserve"> </w:t>
      </w:r>
      <w:r w:rsidRPr="00906633">
        <w:rPr>
          <w:rFonts w:ascii="Arial" w:hAnsi="Arial" w:cs="Arial"/>
          <w:spacing w:val="-4"/>
          <w:sz w:val="24"/>
          <w:szCs w:val="24"/>
        </w:rPr>
        <w:t>evidenció</w:t>
      </w:r>
      <w:r w:rsidRPr="00906633">
        <w:rPr>
          <w:rFonts w:ascii="Arial" w:hAnsi="Arial" w:cs="Arial"/>
          <w:spacing w:val="-14"/>
          <w:sz w:val="24"/>
          <w:szCs w:val="24"/>
        </w:rPr>
        <w:t xml:space="preserve"> </w:t>
      </w:r>
      <w:r w:rsidRPr="00906633">
        <w:rPr>
          <w:rFonts w:ascii="Arial" w:hAnsi="Arial" w:cs="Arial"/>
          <w:spacing w:val="-4"/>
          <w:sz w:val="24"/>
          <w:szCs w:val="24"/>
        </w:rPr>
        <w:t>que</w:t>
      </w:r>
      <w:r w:rsidRPr="00906633">
        <w:rPr>
          <w:rFonts w:ascii="Arial" w:hAnsi="Arial" w:cs="Arial"/>
          <w:spacing w:val="-14"/>
          <w:sz w:val="24"/>
          <w:szCs w:val="24"/>
        </w:rPr>
        <w:t xml:space="preserve"> </w:t>
      </w:r>
      <w:r w:rsidRPr="00906633">
        <w:rPr>
          <w:rFonts w:ascii="Arial" w:hAnsi="Arial" w:cs="Arial"/>
          <w:spacing w:val="-4"/>
          <w:sz w:val="24"/>
          <w:szCs w:val="24"/>
        </w:rPr>
        <w:t>el</w:t>
      </w:r>
      <w:r w:rsidRPr="00906633">
        <w:rPr>
          <w:rFonts w:ascii="Arial" w:hAnsi="Arial" w:cs="Arial"/>
          <w:spacing w:val="-14"/>
          <w:sz w:val="24"/>
          <w:szCs w:val="24"/>
        </w:rPr>
        <w:t xml:space="preserve"> </w:t>
      </w:r>
      <w:r w:rsidRPr="00906633">
        <w:rPr>
          <w:rFonts w:ascii="Arial" w:hAnsi="Arial" w:cs="Arial"/>
          <w:spacing w:val="-4"/>
          <w:sz w:val="24"/>
          <w:szCs w:val="24"/>
        </w:rPr>
        <w:t>medicamento</w:t>
      </w:r>
      <w:r w:rsidRPr="00906633">
        <w:rPr>
          <w:rFonts w:ascii="Arial" w:hAnsi="Arial" w:cs="Arial"/>
          <w:spacing w:val="-14"/>
          <w:sz w:val="24"/>
          <w:szCs w:val="24"/>
        </w:rPr>
        <w:t xml:space="preserve"> </w:t>
      </w:r>
      <w:r w:rsidRPr="00906633">
        <w:rPr>
          <w:rFonts w:ascii="Arial" w:hAnsi="Arial" w:cs="Arial"/>
          <w:spacing w:val="-4"/>
          <w:sz w:val="24"/>
          <w:szCs w:val="24"/>
        </w:rPr>
        <w:t xml:space="preserve">BRENTUXIMAB </w:t>
      </w:r>
      <w:r w:rsidRPr="00906633">
        <w:rPr>
          <w:rFonts w:ascii="Arial" w:hAnsi="Arial" w:cs="Arial"/>
          <w:sz w:val="24"/>
          <w:szCs w:val="24"/>
        </w:rPr>
        <w:t>50mg,</w:t>
      </w:r>
      <w:r w:rsidRPr="00906633">
        <w:rPr>
          <w:rFonts w:ascii="Arial" w:hAnsi="Arial" w:cs="Arial"/>
          <w:spacing w:val="-20"/>
          <w:sz w:val="24"/>
          <w:szCs w:val="24"/>
        </w:rPr>
        <w:t xml:space="preserve"> </w:t>
      </w:r>
      <w:r w:rsidRPr="00906633">
        <w:rPr>
          <w:rFonts w:ascii="Arial" w:hAnsi="Arial" w:cs="Arial"/>
          <w:sz w:val="24"/>
          <w:szCs w:val="24"/>
        </w:rPr>
        <w:t>suministrado</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19"/>
          <w:sz w:val="24"/>
          <w:szCs w:val="24"/>
        </w:rPr>
        <w:t xml:space="preserve"> </w:t>
      </w:r>
      <w:r w:rsidRPr="00906633">
        <w:rPr>
          <w:rFonts w:ascii="Arial" w:hAnsi="Arial" w:cs="Arial"/>
          <w:sz w:val="24"/>
          <w:szCs w:val="24"/>
        </w:rPr>
        <w:t>Cruz</w:t>
      </w:r>
      <w:r w:rsidRPr="00906633">
        <w:rPr>
          <w:rFonts w:ascii="Arial" w:hAnsi="Arial" w:cs="Arial"/>
          <w:spacing w:val="-20"/>
          <w:sz w:val="24"/>
          <w:szCs w:val="24"/>
        </w:rPr>
        <w:t xml:space="preserve"> </w:t>
      </w:r>
      <w:r w:rsidRPr="00906633">
        <w:rPr>
          <w:rFonts w:ascii="Arial" w:hAnsi="Arial" w:cs="Arial"/>
          <w:sz w:val="24"/>
          <w:szCs w:val="24"/>
        </w:rPr>
        <w:t>Verde</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20"/>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sin</w:t>
      </w:r>
      <w:r w:rsidRPr="00906633">
        <w:rPr>
          <w:rFonts w:ascii="Arial" w:hAnsi="Arial" w:cs="Arial"/>
          <w:spacing w:val="-20"/>
          <w:sz w:val="24"/>
          <w:szCs w:val="24"/>
        </w:rPr>
        <w:t xml:space="preserve"> </w:t>
      </w:r>
      <w:r w:rsidRPr="00906633">
        <w:rPr>
          <w:rFonts w:ascii="Arial" w:hAnsi="Arial" w:cs="Arial"/>
          <w:sz w:val="24"/>
          <w:szCs w:val="24"/>
        </w:rPr>
        <w:t>un</w:t>
      </w:r>
      <w:r w:rsidRPr="00906633">
        <w:rPr>
          <w:rFonts w:ascii="Arial" w:hAnsi="Arial" w:cs="Arial"/>
          <w:spacing w:val="-19"/>
          <w:sz w:val="24"/>
          <w:szCs w:val="24"/>
        </w:rPr>
        <w:t xml:space="preserve"> </w:t>
      </w:r>
      <w:r w:rsidRPr="00906633">
        <w:rPr>
          <w:rFonts w:ascii="Arial" w:hAnsi="Arial" w:cs="Arial"/>
          <w:sz w:val="24"/>
          <w:szCs w:val="24"/>
        </w:rPr>
        <w:t>debido</w:t>
      </w:r>
      <w:r w:rsidRPr="00906633">
        <w:rPr>
          <w:rFonts w:ascii="Arial" w:hAnsi="Arial" w:cs="Arial"/>
          <w:spacing w:val="-19"/>
          <w:sz w:val="24"/>
          <w:szCs w:val="24"/>
        </w:rPr>
        <w:t xml:space="preserve"> </w:t>
      </w:r>
      <w:r w:rsidRPr="00906633">
        <w:rPr>
          <w:rFonts w:ascii="Arial" w:hAnsi="Arial" w:cs="Arial"/>
          <w:sz w:val="24"/>
          <w:szCs w:val="24"/>
        </w:rPr>
        <w:t xml:space="preserve">contrato o respaldo presupuestal, se legalizó siendo un hecho cumplido con cargo a un nuevo contrato en fecha diferente al suministro, lo cual contravino lo establecido en el artículo 3 y 6 de la Ley 610 de 2000, </w:t>
      </w:r>
      <w:r w:rsidRPr="00906633">
        <w:rPr>
          <w:rFonts w:ascii="Arial" w:hAnsi="Arial" w:cs="Arial"/>
          <w:spacing w:val="-2"/>
          <w:sz w:val="24"/>
          <w:szCs w:val="24"/>
        </w:rPr>
        <w:t>capítulo</w:t>
      </w:r>
      <w:r w:rsidRPr="00906633">
        <w:rPr>
          <w:rFonts w:ascii="Arial" w:hAnsi="Arial" w:cs="Arial"/>
          <w:spacing w:val="-17"/>
          <w:sz w:val="24"/>
          <w:szCs w:val="24"/>
        </w:rPr>
        <w:t xml:space="preserve"> </w:t>
      </w:r>
      <w:r w:rsidRPr="00906633">
        <w:rPr>
          <w:rFonts w:ascii="Arial" w:hAnsi="Arial" w:cs="Arial"/>
          <w:spacing w:val="-2"/>
          <w:sz w:val="24"/>
          <w:szCs w:val="24"/>
        </w:rPr>
        <w:t>I,</w:t>
      </w:r>
      <w:r w:rsidRPr="00906633">
        <w:rPr>
          <w:rFonts w:ascii="Arial" w:hAnsi="Arial" w:cs="Arial"/>
          <w:spacing w:val="-17"/>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4</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1995</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1999,</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generó</w:t>
      </w:r>
      <w:r w:rsidRPr="00906633">
        <w:rPr>
          <w:rFonts w:ascii="Arial" w:hAnsi="Arial" w:cs="Arial"/>
          <w:spacing w:val="-17"/>
          <w:sz w:val="24"/>
          <w:szCs w:val="24"/>
        </w:rPr>
        <w:t xml:space="preserve"> </w:t>
      </w:r>
      <w:r w:rsidRPr="00906633">
        <w:rPr>
          <w:rFonts w:ascii="Arial" w:hAnsi="Arial" w:cs="Arial"/>
          <w:spacing w:val="-2"/>
          <w:sz w:val="24"/>
          <w:szCs w:val="24"/>
        </w:rPr>
        <w:t xml:space="preserve">falta </w:t>
      </w:r>
      <w:r w:rsidRPr="00906633">
        <w:rPr>
          <w:rFonts w:ascii="Arial" w:hAnsi="Arial" w:cs="Arial"/>
          <w:sz w:val="24"/>
          <w:szCs w:val="24"/>
        </w:rPr>
        <w:t>de control en la administración de los medicamentos que ingresaron al</w:t>
      </w:r>
      <w:r w:rsidRPr="00906633">
        <w:rPr>
          <w:rFonts w:ascii="Arial" w:hAnsi="Arial" w:cs="Arial"/>
          <w:spacing w:val="-16"/>
          <w:sz w:val="24"/>
          <w:szCs w:val="24"/>
        </w:rPr>
        <w:t xml:space="preserve"> </w:t>
      </w:r>
      <w:r w:rsidRPr="00906633">
        <w:rPr>
          <w:rFonts w:ascii="Arial" w:hAnsi="Arial" w:cs="Arial"/>
          <w:sz w:val="24"/>
          <w:szCs w:val="24"/>
        </w:rPr>
        <w:t>Instituto</w:t>
      </w:r>
      <w:r w:rsidRPr="00906633">
        <w:rPr>
          <w:rFonts w:ascii="Arial" w:hAnsi="Arial" w:cs="Arial"/>
          <w:spacing w:val="-16"/>
          <w:sz w:val="24"/>
          <w:szCs w:val="24"/>
        </w:rPr>
        <w:t xml:space="preserve"> </w:t>
      </w:r>
      <w:r w:rsidRPr="00906633">
        <w:rPr>
          <w:rFonts w:ascii="Arial" w:hAnsi="Arial" w:cs="Arial"/>
          <w:sz w:val="24"/>
          <w:szCs w:val="24"/>
        </w:rPr>
        <w:t>Nacional</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Cancerología</w:t>
      </w:r>
      <w:r w:rsidRPr="00906633">
        <w:rPr>
          <w:rFonts w:ascii="Arial" w:hAnsi="Arial" w:cs="Arial"/>
          <w:spacing w:val="-16"/>
          <w:sz w:val="24"/>
          <w:szCs w:val="24"/>
        </w:rPr>
        <w:t xml:space="preserve"> </w:t>
      </w:r>
      <w:r w:rsidRPr="00906633">
        <w:rPr>
          <w:rFonts w:ascii="Arial" w:hAnsi="Arial" w:cs="Arial"/>
          <w:sz w:val="24"/>
          <w:szCs w:val="24"/>
        </w:rPr>
        <w:t>(INC)</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generación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un</w:t>
      </w:r>
      <w:r w:rsidRPr="00906633">
        <w:rPr>
          <w:rFonts w:ascii="Arial" w:hAnsi="Arial" w:cs="Arial"/>
          <w:spacing w:val="-16"/>
          <w:sz w:val="24"/>
          <w:szCs w:val="24"/>
        </w:rPr>
        <w:t xml:space="preserve"> </w:t>
      </w:r>
      <w:r w:rsidRPr="00906633">
        <w:rPr>
          <w:rFonts w:ascii="Arial" w:hAnsi="Arial" w:cs="Arial"/>
          <w:sz w:val="24"/>
          <w:szCs w:val="24"/>
        </w:rPr>
        <w:t>daño fiscal y sobrestimación de la cuenta de inventarios.</w:t>
      </w:r>
    </w:p>
    <w:p w14:paraId="6A774BC3"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6"/>
          <w:sz w:val="24"/>
          <w:szCs w:val="24"/>
        </w:rPr>
        <w:t>Incorrección</w:t>
      </w:r>
      <w:r w:rsidRPr="00906633">
        <w:rPr>
          <w:rFonts w:ascii="Arial" w:hAnsi="Arial" w:cs="Arial"/>
          <w:spacing w:val="-7"/>
          <w:sz w:val="24"/>
          <w:szCs w:val="24"/>
        </w:rPr>
        <w:t xml:space="preserve"> </w:t>
      </w:r>
      <w:r w:rsidRPr="00906633">
        <w:rPr>
          <w:rFonts w:ascii="Arial" w:hAnsi="Arial" w:cs="Arial"/>
          <w:spacing w:val="-6"/>
          <w:sz w:val="24"/>
          <w:szCs w:val="24"/>
        </w:rPr>
        <w:t>de</w:t>
      </w:r>
      <w:r w:rsidRPr="00906633">
        <w:rPr>
          <w:rFonts w:ascii="Arial" w:hAnsi="Arial" w:cs="Arial"/>
          <w:spacing w:val="-7"/>
          <w:sz w:val="24"/>
          <w:szCs w:val="24"/>
        </w:rPr>
        <w:t xml:space="preserve"> </w:t>
      </w:r>
      <w:r w:rsidRPr="00906633">
        <w:rPr>
          <w:rFonts w:ascii="Arial" w:hAnsi="Arial" w:cs="Arial"/>
          <w:spacing w:val="-6"/>
          <w:sz w:val="24"/>
          <w:szCs w:val="24"/>
        </w:rPr>
        <w:t>cantidad</w:t>
      </w:r>
      <w:r w:rsidRPr="00906633">
        <w:rPr>
          <w:rFonts w:ascii="Arial" w:hAnsi="Arial" w:cs="Arial"/>
          <w:spacing w:val="-7"/>
          <w:sz w:val="24"/>
          <w:szCs w:val="24"/>
        </w:rPr>
        <w:t xml:space="preserve"> </w:t>
      </w:r>
      <w:r w:rsidRPr="00906633">
        <w:rPr>
          <w:rFonts w:ascii="Arial" w:hAnsi="Arial" w:cs="Arial"/>
          <w:spacing w:val="-6"/>
          <w:sz w:val="24"/>
          <w:szCs w:val="24"/>
        </w:rPr>
        <w:t>en</w:t>
      </w:r>
      <w:r w:rsidRPr="00906633">
        <w:rPr>
          <w:rFonts w:ascii="Arial" w:hAnsi="Arial" w:cs="Arial"/>
          <w:spacing w:val="-7"/>
          <w:sz w:val="24"/>
          <w:szCs w:val="24"/>
        </w:rPr>
        <w:t xml:space="preserve"> </w:t>
      </w:r>
      <w:r w:rsidRPr="00906633">
        <w:rPr>
          <w:rFonts w:ascii="Arial" w:hAnsi="Arial" w:cs="Arial"/>
          <w:spacing w:val="-6"/>
          <w:sz w:val="24"/>
          <w:szCs w:val="24"/>
        </w:rPr>
        <w:t>propiedades,</w:t>
      </w:r>
      <w:r w:rsidRPr="00906633">
        <w:rPr>
          <w:rFonts w:ascii="Arial" w:hAnsi="Arial" w:cs="Arial"/>
          <w:spacing w:val="-7"/>
          <w:sz w:val="24"/>
          <w:szCs w:val="24"/>
        </w:rPr>
        <w:t xml:space="preserve"> </w:t>
      </w:r>
      <w:r w:rsidRPr="00906633">
        <w:rPr>
          <w:rFonts w:ascii="Arial" w:hAnsi="Arial" w:cs="Arial"/>
          <w:spacing w:val="-6"/>
          <w:sz w:val="24"/>
          <w:szCs w:val="24"/>
        </w:rPr>
        <w:t>planta</w:t>
      </w:r>
      <w:r w:rsidRPr="00906633">
        <w:rPr>
          <w:rFonts w:ascii="Arial" w:hAnsi="Arial" w:cs="Arial"/>
          <w:spacing w:val="-7"/>
          <w:sz w:val="24"/>
          <w:szCs w:val="24"/>
        </w:rPr>
        <w:t xml:space="preserve"> </w:t>
      </w:r>
      <w:r w:rsidRPr="00906633">
        <w:rPr>
          <w:rFonts w:ascii="Arial" w:hAnsi="Arial" w:cs="Arial"/>
          <w:spacing w:val="-6"/>
          <w:sz w:val="24"/>
          <w:szCs w:val="24"/>
        </w:rPr>
        <w:t>y</w:t>
      </w:r>
      <w:r w:rsidRPr="00906633">
        <w:rPr>
          <w:rFonts w:ascii="Arial" w:hAnsi="Arial" w:cs="Arial"/>
          <w:spacing w:val="-7"/>
          <w:sz w:val="24"/>
          <w:szCs w:val="24"/>
        </w:rPr>
        <w:t xml:space="preserve"> </w:t>
      </w:r>
      <w:r w:rsidRPr="00906633">
        <w:rPr>
          <w:rFonts w:ascii="Arial" w:hAnsi="Arial" w:cs="Arial"/>
          <w:spacing w:val="-6"/>
          <w:sz w:val="24"/>
          <w:szCs w:val="24"/>
        </w:rPr>
        <w:t>equipo,</w:t>
      </w:r>
      <w:r w:rsidRPr="00906633">
        <w:rPr>
          <w:rFonts w:ascii="Arial" w:hAnsi="Arial" w:cs="Arial"/>
          <w:spacing w:val="-7"/>
          <w:sz w:val="24"/>
          <w:szCs w:val="24"/>
        </w:rPr>
        <w:t xml:space="preserve"> </w:t>
      </w:r>
      <w:r w:rsidRPr="00906633">
        <w:rPr>
          <w:rFonts w:ascii="Arial" w:hAnsi="Arial" w:cs="Arial"/>
          <w:spacing w:val="-6"/>
          <w:sz w:val="24"/>
          <w:szCs w:val="24"/>
        </w:rPr>
        <w:t>por</w:t>
      </w:r>
      <w:r w:rsidRPr="00906633">
        <w:rPr>
          <w:rFonts w:ascii="Arial" w:hAnsi="Arial" w:cs="Arial"/>
          <w:spacing w:val="-7"/>
          <w:sz w:val="24"/>
          <w:szCs w:val="24"/>
        </w:rPr>
        <w:t xml:space="preserve"> </w:t>
      </w:r>
      <w:r w:rsidRPr="00906633">
        <w:rPr>
          <w:rFonts w:ascii="Arial" w:hAnsi="Arial" w:cs="Arial"/>
          <w:spacing w:val="-6"/>
          <w:sz w:val="24"/>
          <w:szCs w:val="24"/>
        </w:rPr>
        <w:t xml:space="preserve">$7.525,09 </w:t>
      </w:r>
      <w:r w:rsidRPr="00906633">
        <w:rPr>
          <w:rFonts w:ascii="Arial" w:hAnsi="Arial" w:cs="Arial"/>
          <w:sz w:val="24"/>
          <w:szCs w:val="24"/>
        </w:rPr>
        <w:t xml:space="preserve">millones, debido a que la cuenta se encontró subvalorada ya que el </w:t>
      </w:r>
      <w:r w:rsidRPr="00906633">
        <w:rPr>
          <w:rFonts w:ascii="Arial" w:hAnsi="Arial" w:cs="Arial"/>
          <w:spacing w:val="-2"/>
          <w:sz w:val="24"/>
          <w:szCs w:val="24"/>
        </w:rPr>
        <w:t>registro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subcuenta</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obras</w:t>
      </w:r>
      <w:r w:rsidRPr="00906633">
        <w:rPr>
          <w:rFonts w:ascii="Arial" w:hAnsi="Arial" w:cs="Arial"/>
          <w:spacing w:val="-18"/>
          <w:sz w:val="24"/>
          <w:szCs w:val="24"/>
        </w:rPr>
        <w:t xml:space="preserve"> </w:t>
      </w:r>
      <w:r w:rsidRPr="00906633">
        <w:rPr>
          <w:rFonts w:ascii="Arial" w:hAnsi="Arial" w:cs="Arial"/>
          <w:spacing w:val="-2"/>
          <w:sz w:val="24"/>
          <w:szCs w:val="24"/>
        </w:rPr>
        <w:t>construcción</w:t>
      </w:r>
      <w:r w:rsidRPr="00906633">
        <w:rPr>
          <w:rFonts w:ascii="Arial" w:hAnsi="Arial" w:cs="Arial"/>
          <w:spacing w:val="-17"/>
          <w:sz w:val="24"/>
          <w:szCs w:val="24"/>
        </w:rPr>
        <w:t xml:space="preserve"> </w:t>
      </w:r>
      <w:r w:rsidRPr="00906633">
        <w:rPr>
          <w:rFonts w:ascii="Arial" w:hAnsi="Arial" w:cs="Arial"/>
          <w:spacing w:val="-2"/>
          <w:sz w:val="24"/>
          <w:szCs w:val="24"/>
        </w:rPr>
        <w:t>fue</w:t>
      </w:r>
      <w:r w:rsidRPr="00906633">
        <w:rPr>
          <w:rFonts w:ascii="Arial" w:hAnsi="Arial" w:cs="Arial"/>
          <w:spacing w:val="-17"/>
          <w:sz w:val="24"/>
          <w:szCs w:val="24"/>
        </w:rPr>
        <w:t xml:space="preserve"> </w:t>
      </w:r>
      <w:r w:rsidRPr="00906633">
        <w:rPr>
          <w:rFonts w:ascii="Arial" w:hAnsi="Arial" w:cs="Arial"/>
          <w:spacing w:val="-2"/>
          <w:sz w:val="24"/>
          <w:szCs w:val="24"/>
        </w:rPr>
        <w:t>cero</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 xml:space="preserve">valorización </w:t>
      </w:r>
      <w:r w:rsidRPr="00906633">
        <w:rPr>
          <w:rFonts w:ascii="Arial" w:hAnsi="Arial" w:cs="Arial"/>
          <w:sz w:val="24"/>
          <w:szCs w:val="24"/>
        </w:rPr>
        <w:t xml:space="preserve">real de los bienes inmuebles del Instituto Nacional de Cancerología (INC) no estaba actualizada, toda vez que las edificaciones fueron objeto de adecuaciones, remodelaciones, mantenimientos y nuevas </w:t>
      </w:r>
      <w:r w:rsidRPr="00906633">
        <w:rPr>
          <w:rFonts w:ascii="Arial" w:hAnsi="Arial" w:cs="Arial"/>
          <w:spacing w:val="-2"/>
          <w:sz w:val="24"/>
          <w:szCs w:val="24"/>
        </w:rPr>
        <w:t>construcciones.</w:t>
      </w:r>
    </w:p>
    <w:p w14:paraId="7DA2557F"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64"/>
          <w:sz w:val="24"/>
          <w:szCs w:val="24"/>
        </w:rPr>
        <w:t xml:space="preserve"> </w:t>
      </w:r>
      <w:r w:rsidRPr="00906633">
        <w:rPr>
          <w:rFonts w:ascii="Arial" w:hAnsi="Arial" w:cs="Arial"/>
          <w:sz w:val="24"/>
          <w:szCs w:val="24"/>
        </w:rPr>
        <w:t>anterior,</w:t>
      </w:r>
      <w:r w:rsidRPr="00906633">
        <w:rPr>
          <w:rFonts w:ascii="Arial" w:hAnsi="Arial" w:cs="Arial"/>
          <w:spacing w:val="67"/>
          <w:sz w:val="24"/>
          <w:szCs w:val="24"/>
        </w:rPr>
        <w:t xml:space="preserve"> </w:t>
      </w:r>
      <w:r w:rsidRPr="00906633">
        <w:rPr>
          <w:rFonts w:ascii="Arial" w:hAnsi="Arial" w:cs="Arial"/>
          <w:sz w:val="24"/>
          <w:szCs w:val="24"/>
        </w:rPr>
        <w:t>contravino</w:t>
      </w:r>
      <w:r w:rsidRPr="00906633">
        <w:rPr>
          <w:rFonts w:ascii="Arial" w:hAnsi="Arial" w:cs="Arial"/>
          <w:spacing w:val="66"/>
          <w:sz w:val="24"/>
          <w:szCs w:val="24"/>
        </w:rPr>
        <w:t xml:space="preserve"> </w:t>
      </w:r>
      <w:r w:rsidRPr="00906633">
        <w:rPr>
          <w:rFonts w:ascii="Arial" w:hAnsi="Arial" w:cs="Arial"/>
          <w:sz w:val="24"/>
          <w:szCs w:val="24"/>
        </w:rPr>
        <w:t>lo</w:t>
      </w:r>
      <w:r w:rsidRPr="00906633">
        <w:rPr>
          <w:rFonts w:ascii="Arial" w:hAnsi="Arial" w:cs="Arial"/>
          <w:spacing w:val="66"/>
          <w:sz w:val="24"/>
          <w:szCs w:val="24"/>
        </w:rPr>
        <w:t xml:space="preserve"> </w:t>
      </w:r>
      <w:r w:rsidRPr="00906633">
        <w:rPr>
          <w:rFonts w:ascii="Arial" w:hAnsi="Arial" w:cs="Arial"/>
          <w:sz w:val="24"/>
          <w:szCs w:val="24"/>
        </w:rPr>
        <w:t>establecido</w:t>
      </w:r>
      <w:r w:rsidRPr="00906633">
        <w:rPr>
          <w:rFonts w:ascii="Arial" w:hAnsi="Arial" w:cs="Arial"/>
          <w:spacing w:val="65"/>
          <w:sz w:val="24"/>
          <w:szCs w:val="24"/>
        </w:rPr>
        <w:t xml:space="preserve"> </w:t>
      </w:r>
      <w:r w:rsidRPr="00906633">
        <w:rPr>
          <w:rFonts w:ascii="Arial" w:hAnsi="Arial" w:cs="Arial"/>
          <w:sz w:val="24"/>
          <w:szCs w:val="24"/>
        </w:rPr>
        <w:t>en</w:t>
      </w:r>
      <w:r w:rsidRPr="00906633">
        <w:rPr>
          <w:rFonts w:ascii="Arial" w:hAnsi="Arial" w:cs="Arial"/>
          <w:spacing w:val="66"/>
          <w:sz w:val="24"/>
          <w:szCs w:val="24"/>
        </w:rPr>
        <w:t xml:space="preserve"> </w:t>
      </w:r>
      <w:r w:rsidRPr="00906633">
        <w:rPr>
          <w:rFonts w:ascii="Arial" w:hAnsi="Arial" w:cs="Arial"/>
          <w:sz w:val="24"/>
          <w:szCs w:val="24"/>
        </w:rPr>
        <w:t>la</w:t>
      </w:r>
      <w:r w:rsidRPr="00906633">
        <w:rPr>
          <w:rFonts w:ascii="Arial" w:hAnsi="Arial" w:cs="Arial"/>
          <w:spacing w:val="66"/>
          <w:sz w:val="24"/>
          <w:szCs w:val="24"/>
        </w:rPr>
        <w:t xml:space="preserve"> </w:t>
      </w:r>
      <w:r w:rsidRPr="00906633">
        <w:rPr>
          <w:rFonts w:ascii="Arial" w:hAnsi="Arial" w:cs="Arial"/>
          <w:sz w:val="24"/>
          <w:szCs w:val="24"/>
        </w:rPr>
        <w:t>Circular</w:t>
      </w:r>
      <w:r w:rsidRPr="00906633">
        <w:rPr>
          <w:rFonts w:ascii="Arial" w:hAnsi="Arial" w:cs="Arial"/>
          <w:spacing w:val="66"/>
          <w:sz w:val="24"/>
          <w:szCs w:val="24"/>
        </w:rPr>
        <w:t xml:space="preserve"> </w:t>
      </w:r>
      <w:r w:rsidRPr="00906633">
        <w:rPr>
          <w:rFonts w:ascii="Arial" w:hAnsi="Arial" w:cs="Arial"/>
          <w:sz w:val="24"/>
          <w:szCs w:val="24"/>
        </w:rPr>
        <w:t>Externa</w:t>
      </w:r>
      <w:r w:rsidRPr="00906633">
        <w:rPr>
          <w:rFonts w:ascii="Arial" w:hAnsi="Arial" w:cs="Arial"/>
          <w:spacing w:val="66"/>
          <w:sz w:val="24"/>
          <w:szCs w:val="24"/>
        </w:rPr>
        <w:t xml:space="preserve"> </w:t>
      </w:r>
      <w:r w:rsidRPr="00906633">
        <w:rPr>
          <w:rFonts w:ascii="Arial" w:hAnsi="Arial" w:cs="Arial"/>
          <w:spacing w:val="-5"/>
          <w:sz w:val="24"/>
          <w:szCs w:val="24"/>
        </w:rPr>
        <w:t>060</w:t>
      </w:r>
      <w:r w:rsidR="00C8362C">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58"/>
          <w:sz w:val="24"/>
          <w:szCs w:val="24"/>
        </w:rPr>
        <w:t xml:space="preserve"> </w:t>
      </w:r>
      <w:r w:rsidRPr="00906633">
        <w:rPr>
          <w:rFonts w:ascii="Arial" w:hAnsi="Arial" w:cs="Arial"/>
          <w:sz w:val="24"/>
          <w:szCs w:val="24"/>
        </w:rPr>
        <w:t>2005;</w:t>
      </w:r>
      <w:r w:rsidRPr="00906633">
        <w:rPr>
          <w:rFonts w:ascii="Arial" w:hAnsi="Arial" w:cs="Arial"/>
          <w:spacing w:val="61"/>
          <w:sz w:val="24"/>
          <w:szCs w:val="24"/>
        </w:rPr>
        <w:t xml:space="preserve"> </w:t>
      </w:r>
      <w:r w:rsidRPr="00906633">
        <w:rPr>
          <w:rFonts w:ascii="Arial" w:hAnsi="Arial" w:cs="Arial"/>
          <w:sz w:val="24"/>
          <w:szCs w:val="24"/>
        </w:rPr>
        <w:t>los</w:t>
      </w:r>
      <w:r w:rsidRPr="00906633">
        <w:rPr>
          <w:rFonts w:ascii="Arial" w:hAnsi="Arial" w:cs="Arial"/>
          <w:spacing w:val="61"/>
          <w:sz w:val="24"/>
          <w:szCs w:val="24"/>
        </w:rPr>
        <w:t xml:space="preserve"> </w:t>
      </w:r>
      <w:r w:rsidRPr="00906633">
        <w:rPr>
          <w:rFonts w:ascii="Arial" w:hAnsi="Arial" w:cs="Arial"/>
          <w:sz w:val="24"/>
          <w:szCs w:val="24"/>
        </w:rPr>
        <w:t>artículos</w:t>
      </w:r>
      <w:r w:rsidRPr="00906633">
        <w:rPr>
          <w:rFonts w:ascii="Arial" w:hAnsi="Arial" w:cs="Arial"/>
          <w:spacing w:val="-6"/>
          <w:sz w:val="24"/>
          <w:szCs w:val="24"/>
        </w:rPr>
        <w:t xml:space="preserve"> </w:t>
      </w:r>
      <w:r w:rsidRPr="00906633">
        <w:rPr>
          <w:rFonts w:ascii="Arial" w:hAnsi="Arial" w:cs="Arial"/>
          <w:sz w:val="24"/>
          <w:szCs w:val="24"/>
        </w:rPr>
        <w:t>2.2.2.3.2</w:t>
      </w:r>
      <w:r w:rsidRPr="00906633">
        <w:rPr>
          <w:rFonts w:ascii="Arial" w:hAnsi="Arial" w:cs="Arial"/>
          <w:spacing w:val="61"/>
          <w:sz w:val="24"/>
          <w:szCs w:val="24"/>
        </w:rPr>
        <w:t xml:space="preserve"> </w:t>
      </w:r>
      <w:r w:rsidRPr="00906633">
        <w:rPr>
          <w:rFonts w:ascii="Arial" w:hAnsi="Arial" w:cs="Arial"/>
          <w:sz w:val="24"/>
          <w:szCs w:val="24"/>
        </w:rPr>
        <w:t>y</w:t>
      </w:r>
      <w:r w:rsidRPr="00906633">
        <w:rPr>
          <w:rFonts w:ascii="Arial" w:hAnsi="Arial" w:cs="Arial"/>
          <w:spacing w:val="61"/>
          <w:sz w:val="24"/>
          <w:szCs w:val="24"/>
        </w:rPr>
        <w:t xml:space="preserve"> </w:t>
      </w:r>
      <w:r w:rsidRPr="00906633">
        <w:rPr>
          <w:rFonts w:ascii="Arial" w:hAnsi="Arial" w:cs="Arial"/>
          <w:sz w:val="24"/>
          <w:szCs w:val="24"/>
        </w:rPr>
        <w:t>2.2.2.3.3</w:t>
      </w:r>
      <w:r w:rsidRPr="00906633">
        <w:rPr>
          <w:rFonts w:ascii="Arial" w:hAnsi="Arial" w:cs="Arial"/>
          <w:spacing w:val="61"/>
          <w:sz w:val="24"/>
          <w:szCs w:val="24"/>
        </w:rPr>
        <w:t xml:space="preserve"> </w:t>
      </w:r>
      <w:r w:rsidRPr="00906633">
        <w:rPr>
          <w:rFonts w:ascii="Arial" w:hAnsi="Arial" w:cs="Arial"/>
          <w:sz w:val="24"/>
          <w:szCs w:val="24"/>
        </w:rPr>
        <w:t>del</w:t>
      </w:r>
      <w:r w:rsidRPr="00906633">
        <w:rPr>
          <w:rFonts w:ascii="Arial" w:hAnsi="Arial" w:cs="Arial"/>
          <w:spacing w:val="61"/>
          <w:sz w:val="24"/>
          <w:szCs w:val="24"/>
        </w:rPr>
        <w:t xml:space="preserve"> </w:t>
      </w:r>
      <w:r w:rsidRPr="00906633">
        <w:rPr>
          <w:rFonts w:ascii="Arial" w:hAnsi="Arial" w:cs="Arial"/>
          <w:sz w:val="24"/>
          <w:szCs w:val="24"/>
        </w:rPr>
        <w:t>Decreto</w:t>
      </w:r>
      <w:r w:rsidRPr="00906633">
        <w:rPr>
          <w:rFonts w:ascii="Arial" w:hAnsi="Arial" w:cs="Arial"/>
          <w:spacing w:val="61"/>
          <w:sz w:val="24"/>
          <w:szCs w:val="24"/>
        </w:rPr>
        <w:t xml:space="preserve"> </w:t>
      </w:r>
      <w:r w:rsidRPr="00906633">
        <w:rPr>
          <w:rFonts w:ascii="Arial" w:hAnsi="Arial" w:cs="Arial"/>
          <w:sz w:val="24"/>
          <w:szCs w:val="24"/>
        </w:rPr>
        <w:t>1170</w:t>
      </w:r>
      <w:r w:rsidRPr="00906633">
        <w:rPr>
          <w:rFonts w:ascii="Arial" w:hAnsi="Arial" w:cs="Arial"/>
          <w:spacing w:val="61"/>
          <w:sz w:val="24"/>
          <w:szCs w:val="24"/>
        </w:rPr>
        <w:t xml:space="preserve"> </w:t>
      </w:r>
      <w:r w:rsidRPr="00906633">
        <w:rPr>
          <w:rFonts w:ascii="Arial" w:hAnsi="Arial" w:cs="Arial"/>
          <w:spacing w:val="-5"/>
          <w:sz w:val="24"/>
          <w:szCs w:val="24"/>
        </w:rPr>
        <w:t>de</w:t>
      </w:r>
      <w:r w:rsidR="00C8362C">
        <w:rPr>
          <w:rFonts w:ascii="Arial" w:hAnsi="Arial" w:cs="Arial"/>
          <w:spacing w:val="-5"/>
          <w:sz w:val="24"/>
          <w:szCs w:val="24"/>
        </w:rPr>
        <w:t xml:space="preserve"> </w:t>
      </w:r>
      <w:r w:rsidRPr="00906633">
        <w:rPr>
          <w:rFonts w:ascii="Arial" w:hAnsi="Arial" w:cs="Arial"/>
          <w:sz w:val="24"/>
          <w:szCs w:val="24"/>
        </w:rPr>
        <w:t>2015;</w:t>
      </w:r>
      <w:r w:rsidRPr="00906633">
        <w:rPr>
          <w:rFonts w:ascii="Arial" w:hAnsi="Arial" w:cs="Arial"/>
          <w:spacing w:val="9"/>
          <w:sz w:val="24"/>
          <w:szCs w:val="24"/>
        </w:rPr>
        <w:t xml:space="preserve"> </w:t>
      </w:r>
      <w:r w:rsidRPr="00906633">
        <w:rPr>
          <w:rFonts w:ascii="Arial" w:hAnsi="Arial" w:cs="Arial"/>
          <w:sz w:val="24"/>
          <w:szCs w:val="24"/>
        </w:rPr>
        <w:t>los</w:t>
      </w:r>
      <w:r w:rsidRPr="00906633">
        <w:rPr>
          <w:rFonts w:ascii="Arial" w:hAnsi="Arial" w:cs="Arial"/>
          <w:spacing w:val="9"/>
          <w:sz w:val="24"/>
          <w:szCs w:val="24"/>
        </w:rPr>
        <w:t xml:space="preserve"> </w:t>
      </w:r>
      <w:r w:rsidRPr="00906633">
        <w:rPr>
          <w:rFonts w:ascii="Arial" w:hAnsi="Arial" w:cs="Arial"/>
          <w:sz w:val="24"/>
          <w:szCs w:val="24"/>
        </w:rPr>
        <w:t>artículos</w:t>
      </w:r>
      <w:r w:rsidRPr="00906633">
        <w:rPr>
          <w:rFonts w:ascii="Arial" w:hAnsi="Arial" w:cs="Arial"/>
          <w:spacing w:val="-14"/>
          <w:sz w:val="24"/>
          <w:szCs w:val="24"/>
        </w:rPr>
        <w:t xml:space="preserve"> </w:t>
      </w:r>
      <w:r w:rsidRPr="00906633">
        <w:rPr>
          <w:rFonts w:ascii="Arial" w:hAnsi="Arial" w:cs="Arial"/>
          <w:sz w:val="24"/>
          <w:szCs w:val="24"/>
        </w:rPr>
        <w:t>2.2.2.1.3,</w:t>
      </w:r>
      <w:r w:rsidRPr="00906633">
        <w:rPr>
          <w:rFonts w:ascii="Arial" w:hAnsi="Arial" w:cs="Arial"/>
          <w:spacing w:val="74"/>
          <w:sz w:val="24"/>
          <w:szCs w:val="24"/>
        </w:rPr>
        <w:t xml:space="preserve"> </w:t>
      </w:r>
      <w:r w:rsidRPr="00906633">
        <w:rPr>
          <w:rFonts w:ascii="Arial" w:hAnsi="Arial" w:cs="Arial"/>
          <w:sz w:val="24"/>
          <w:szCs w:val="24"/>
        </w:rPr>
        <w:t>2.2.2.1.4</w:t>
      </w:r>
      <w:r w:rsidRPr="00906633">
        <w:rPr>
          <w:rFonts w:ascii="Arial" w:hAnsi="Arial" w:cs="Arial"/>
          <w:spacing w:val="9"/>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z w:val="24"/>
          <w:szCs w:val="24"/>
        </w:rPr>
        <w:t>2.2.2.6.2.</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Decreto</w:t>
      </w:r>
      <w:r w:rsidRPr="00906633">
        <w:rPr>
          <w:rFonts w:ascii="Arial" w:hAnsi="Arial" w:cs="Arial"/>
          <w:spacing w:val="10"/>
          <w:sz w:val="24"/>
          <w:szCs w:val="24"/>
        </w:rPr>
        <w:t xml:space="preserve"> </w:t>
      </w:r>
      <w:r w:rsidRPr="00906633">
        <w:rPr>
          <w:rFonts w:ascii="Arial" w:hAnsi="Arial" w:cs="Arial"/>
          <w:spacing w:val="-5"/>
          <w:sz w:val="24"/>
          <w:szCs w:val="24"/>
        </w:rPr>
        <w:t>148</w:t>
      </w:r>
      <w:r w:rsidR="00C8362C">
        <w:rPr>
          <w:rFonts w:ascii="Arial" w:hAnsi="Arial" w:cs="Arial"/>
          <w:spacing w:val="-5"/>
          <w:sz w:val="24"/>
          <w:szCs w:val="24"/>
        </w:rPr>
        <w:t xml:space="preserve"> </w:t>
      </w:r>
      <w:r w:rsidRPr="00906633">
        <w:rPr>
          <w:rFonts w:ascii="Arial" w:hAnsi="Arial" w:cs="Arial"/>
          <w:sz w:val="24"/>
          <w:szCs w:val="24"/>
        </w:rPr>
        <w:t>de 2020 y los artículo 25 y 38 de la Ley 1952 de 2019, Manual de Procedimientos</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Contaduría</w:t>
      </w:r>
      <w:r w:rsidRPr="00906633">
        <w:rPr>
          <w:rFonts w:ascii="Arial" w:hAnsi="Arial" w:cs="Arial"/>
          <w:spacing w:val="-3"/>
          <w:sz w:val="24"/>
          <w:szCs w:val="24"/>
        </w:rPr>
        <w:t xml:space="preserve"> </w:t>
      </w:r>
      <w:r w:rsidRPr="00906633">
        <w:rPr>
          <w:rFonts w:ascii="Arial" w:hAnsi="Arial" w:cs="Arial"/>
          <w:sz w:val="24"/>
          <w:szCs w:val="24"/>
        </w:rPr>
        <w:t>General</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Nación</w:t>
      </w:r>
      <w:r w:rsidRPr="00906633">
        <w:rPr>
          <w:rFonts w:ascii="Arial" w:hAnsi="Arial" w:cs="Arial"/>
          <w:spacing w:val="-3"/>
          <w:sz w:val="24"/>
          <w:szCs w:val="24"/>
        </w:rPr>
        <w:t xml:space="preserve"> </w:t>
      </w:r>
      <w:r w:rsidRPr="00906633">
        <w:rPr>
          <w:rFonts w:ascii="Arial" w:hAnsi="Arial" w:cs="Arial"/>
          <w:sz w:val="24"/>
          <w:szCs w:val="24"/>
        </w:rPr>
        <w:t>(CGN)-</w:t>
      </w:r>
      <w:r w:rsidRPr="00906633">
        <w:rPr>
          <w:rFonts w:ascii="Arial" w:hAnsi="Arial" w:cs="Arial"/>
          <w:spacing w:val="-3"/>
          <w:sz w:val="24"/>
          <w:szCs w:val="24"/>
        </w:rPr>
        <w:t xml:space="preserve"> </w:t>
      </w:r>
      <w:r w:rsidRPr="00906633">
        <w:rPr>
          <w:rFonts w:ascii="Arial" w:hAnsi="Arial" w:cs="Arial"/>
          <w:sz w:val="24"/>
          <w:szCs w:val="24"/>
        </w:rPr>
        <w:t>Manual de políticas contables del Instituto Nacional de Cancerología (INC),</w:t>
      </w:r>
      <w:r w:rsidRPr="00906633">
        <w:rPr>
          <w:rFonts w:ascii="Arial" w:hAnsi="Arial" w:cs="Arial"/>
          <w:spacing w:val="80"/>
          <w:sz w:val="24"/>
          <w:szCs w:val="24"/>
        </w:rPr>
        <w:t xml:space="preserve"> </w:t>
      </w:r>
      <w:r w:rsidRPr="00906633">
        <w:rPr>
          <w:rFonts w:ascii="Arial" w:hAnsi="Arial" w:cs="Arial"/>
          <w:sz w:val="24"/>
          <w:szCs w:val="24"/>
        </w:rPr>
        <w:t>lo cual generó una subestimación de la cuenta</w:t>
      </w:r>
      <w:r w:rsidRPr="00906633">
        <w:rPr>
          <w:rFonts w:ascii="Arial" w:hAnsi="Arial" w:cs="Arial"/>
          <w:spacing w:val="40"/>
          <w:sz w:val="24"/>
          <w:szCs w:val="24"/>
        </w:rPr>
        <w:t xml:space="preserve"> </w:t>
      </w:r>
      <w:r w:rsidRPr="00906633">
        <w:rPr>
          <w:rFonts w:ascii="Arial" w:hAnsi="Arial" w:cs="Arial"/>
          <w:sz w:val="24"/>
          <w:szCs w:val="24"/>
        </w:rPr>
        <w:t>de construcciones en curso</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una</w:t>
      </w:r>
      <w:r w:rsidRPr="00906633">
        <w:rPr>
          <w:rFonts w:ascii="Arial" w:hAnsi="Arial" w:cs="Arial"/>
          <w:spacing w:val="-15"/>
          <w:sz w:val="24"/>
          <w:szCs w:val="24"/>
        </w:rPr>
        <w:t xml:space="preserve"> </w:t>
      </w:r>
      <w:r w:rsidRPr="00906633">
        <w:rPr>
          <w:rFonts w:ascii="Arial" w:hAnsi="Arial" w:cs="Arial"/>
          <w:sz w:val="24"/>
          <w:szCs w:val="24"/>
        </w:rPr>
        <w:t>sobrestimación</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cuenta</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anticipos</w:t>
      </w:r>
      <w:r w:rsidRPr="00906633">
        <w:rPr>
          <w:rFonts w:ascii="Arial" w:hAnsi="Arial" w:cs="Arial"/>
          <w:spacing w:val="-15"/>
          <w:sz w:val="24"/>
          <w:szCs w:val="24"/>
        </w:rPr>
        <w:t xml:space="preserve"> </w:t>
      </w:r>
      <w:r w:rsidRPr="00906633">
        <w:rPr>
          <w:rFonts w:ascii="Arial" w:hAnsi="Arial" w:cs="Arial"/>
          <w:sz w:val="24"/>
          <w:szCs w:val="24"/>
        </w:rPr>
        <w:t>sobre</w:t>
      </w:r>
      <w:r w:rsidRPr="00906633">
        <w:rPr>
          <w:rFonts w:ascii="Arial" w:hAnsi="Arial" w:cs="Arial"/>
          <w:spacing w:val="-15"/>
          <w:sz w:val="24"/>
          <w:szCs w:val="24"/>
        </w:rPr>
        <w:t xml:space="preserve"> </w:t>
      </w:r>
      <w:r w:rsidRPr="00906633">
        <w:rPr>
          <w:rFonts w:ascii="Arial" w:hAnsi="Arial" w:cs="Arial"/>
          <w:sz w:val="24"/>
          <w:szCs w:val="24"/>
        </w:rPr>
        <w:t>convenios, Así mismo, la cuenta Edificaciones no reflejó adecuadamente el valor real de los activos, dado que el último avalúo fue realizado en 2012 y, desde entonces, las edificaciones fueron objeto de adecuaciones, remodelaciones, mantenimientos y nuevas construcciones.</w:t>
      </w:r>
    </w:p>
    <w:p w14:paraId="57B6EB49"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cantidad en otros activos, por $50.744,70 millones, debido a que al cierre del período, la cuenta bienes y servicios pagados por anticipado, dentro del cual se identificaron montos correspondientes</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anticipos</w:t>
      </w:r>
      <w:r w:rsidRPr="00906633">
        <w:rPr>
          <w:rFonts w:ascii="Arial" w:hAnsi="Arial" w:cs="Arial"/>
          <w:spacing w:val="-17"/>
          <w:sz w:val="24"/>
          <w:szCs w:val="24"/>
        </w:rPr>
        <w:t xml:space="preserve"> </w:t>
      </w:r>
      <w:r w:rsidRPr="00906633">
        <w:rPr>
          <w:rFonts w:ascii="Arial" w:hAnsi="Arial" w:cs="Arial"/>
          <w:sz w:val="24"/>
          <w:szCs w:val="24"/>
        </w:rPr>
        <w:t>entregados</w:t>
      </w:r>
      <w:r w:rsidRPr="00906633">
        <w:rPr>
          <w:rFonts w:ascii="Arial" w:hAnsi="Arial" w:cs="Arial"/>
          <w:spacing w:val="-17"/>
          <w:sz w:val="24"/>
          <w:szCs w:val="24"/>
        </w:rPr>
        <w:t xml:space="preserve"> </w:t>
      </w:r>
      <w:r w:rsidRPr="00906633">
        <w:rPr>
          <w:rFonts w:ascii="Arial" w:hAnsi="Arial" w:cs="Arial"/>
          <w:sz w:val="24"/>
          <w:szCs w:val="24"/>
        </w:rPr>
        <w:t>a</w:t>
      </w:r>
      <w:r w:rsidRPr="00906633">
        <w:rPr>
          <w:rFonts w:ascii="Arial" w:hAnsi="Arial" w:cs="Arial"/>
          <w:spacing w:val="-17"/>
          <w:sz w:val="24"/>
          <w:szCs w:val="24"/>
        </w:rPr>
        <w:t xml:space="preserve"> </w:t>
      </w:r>
      <w:r w:rsidRPr="00906633">
        <w:rPr>
          <w:rFonts w:ascii="Arial" w:hAnsi="Arial" w:cs="Arial"/>
          <w:sz w:val="24"/>
          <w:szCs w:val="24"/>
        </w:rPr>
        <w:t>proveedores</w:t>
      </w:r>
      <w:r w:rsidRPr="00906633">
        <w:rPr>
          <w:rFonts w:ascii="Arial" w:hAnsi="Arial" w:cs="Arial"/>
          <w:spacing w:val="-17"/>
          <w:sz w:val="24"/>
          <w:szCs w:val="24"/>
        </w:rPr>
        <w:t xml:space="preserve"> </w:t>
      </w:r>
      <w:r w:rsidRPr="00906633">
        <w:rPr>
          <w:rFonts w:ascii="Arial" w:hAnsi="Arial" w:cs="Arial"/>
          <w:sz w:val="24"/>
          <w:szCs w:val="24"/>
        </w:rPr>
        <w:t>y</w:t>
      </w:r>
      <w:r w:rsidRPr="00906633">
        <w:rPr>
          <w:rFonts w:ascii="Arial" w:hAnsi="Arial" w:cs="Arial"/>
          <w:spacing w:val="-17"/>
          <w:sz w:val="24"/>
          <w:szCs w:val="24"/>
        </w:rPr>
        <w:t xml:space="preserve"> </w:t>
      </w:r>
      <w:r w:rsidRPr="00906633">
        <w:rPr>
          <w:rFonts w:ascii="Arial" w:hAnsi="Arial" w:cs="Arial"/>
          <w:sz w:val="24"/>
          <w:szCs w:val="24"/>
        </w:rPr>
        <w:t>contratistas, no</w:t>
      </w:r>
      <w:r w:rsidRPr="00906633">
        <w:rPr>
          <w:rFonts w:ascii="Arial" w:hAnsi="Arial" w:cs="Arial"/>
          <w:spacing w:val="-2"/>
          <w:sz w:val="24"/>
          <w:szCs w:val="24"/>
        </w:rPr>
        <w:t xml:space="preserve"> </w:t>
      </w:r>
      <w:r w:rsidRPr="00906633">
        <w:rPr>
          <w:rFonts w:ascii="Arial" w:hAnsi="Arial" w:cs="Arial"/>
          <w:sz w:val="24"/>
          <w:szCs w:val="24"/>
        </w:rPr>
        <w:t>fueron</w:t>
      </w:r>
      <w:r w:rsidRPr="00906633">
        <w:rPr>
          <w:rFonts w:ascii="Arial" w:hAnsi="Arial" w:cs="Arial"/>
          <w:spacing w:val="-2"/>
          <w:sz w:val="24"/>
          <w:szCs w:val="24"/>
        </w:rPr>
        <w:t xml:space="preserve"> </w:t>
      </w:r>
      <w:r w:rsidRPr="00906633">
        <w:rPr>
          <w:rFonts w:ascii="Arial" w:hAnsi="Arial" w:cs="Arial"/>
          <w:sz w:val="24"/>
          <w:szCs w:val="24"/>
        </w:rPr>
        <w:t>amortizados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manera</w:t>
      </w:r>
      <w:r w:rsidRPr="00906633">
        <w:rPr>
          <w:rFonts w:ascii="Arial" w:hAnsi="Arial" w:cs="Arial"/>
          <w:spacing w:val="-2"/>
          <w:sz w:val="24"/>
          <w:szCs w:val="24"/>
        </w:rPr>
        <w:t xml:space="preserve"> </w:t>
      </w:r>
      <w:r w:rsidRPr="00906633">
        <w:rPr>
          <w:rFonts w:ascii="Arial" w:hAnsi="Arial" w:cs="Arial"/>
          <w:sz w:val="24"/>
          <w:szCs w:val="24"/>
        </w:rPr>
        <w:t>oportuna,</w:t>
      </w:r>
      <w:r w:rsidRPr="00906633">
        <w:rPr>
          <w:rFonts w:ascii="Arial" w:hAnsi="Arial" w:cs="Arial"/>
          <w:spacing w:val="-2"/>
          <w:sz w:val="24"/>
          <w:szCs w:val="24"/>
        </w:rPr>
        <w:t xml:space="preserve"> </w:t>
      </w:r>
      <w:r w:rsidRPr="00906633">
        <w:rPr>
          <w:rFonts w:ascii="Arial" w:hAnsi="Arial" w:cs="Arial"/>
          <w:sz w:val="24"/>
          <w:szCs w:val="24"/>
        </w:rPr>
        <w:t>a</w:t>
      </w:r>
      <w:r w:rsidRPr="00906633">
        <w:rPr>
          <w:rFonts w:ascii="Arial" w:hAnsi="Arial" w:cs="Arial"/>
          <w:spacing w:val="-2"/>
          <w:sz w:val="24"/>
          <w:szCs w:val="24"/>
        </w:rPr>
        <w:t xml:space="preserve"> </w:t>
      </w:r>
      <w:r w:rsidRPr="00906633">
        <w:rPr>
          <w:rFonts w:ascii="Arial" w:hAnsi="Arial" w:cs="Arial"/>
          <w:sz w:val="24"/>
          <w:szCs w:val="24"/>
        </w:rPr>
        <w:t>pesar</w:t>
      </w:r>
      <w:r w:rsidRPr="00906633">
        <w:rPr>
          <w:rFonts w:ascii="Arial" w:hAnsi="Arial" w:cs="Arial"/>
          <w:spacing w:val="-2"/>
          <w:sz w:val="24"/>
          <w:szCs w:val="24"/>
        </w:rPr>
        <w:t xml:space="preserve"> </w:t>
      </w:r>
      <w:r w:rsidRPr="00906633">
        <w:rPr>
          <w:rFonts w:ascii="Arial" w:hAnsi="Arial" w:cs="Arial"/>
          <w:sz w:val="24"/>
          <w:szCs w:val="24"/>
        </w:rPr>
        <w:t>que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bienes</w:t>
      </w:r>
      <w:r w:rsidRPr="00906633">
        <w:rPr>
          <w:rFonts w:ascii="Arial" w:hAnsi="Arial" w:cs="Arial"/>
          <w:spacing w:val="-2"/>
          <w:sz w:val="24"/>
          <w:szCs w:val="24"/>
        </w:rPr>
        <w:t xml:space="preserve"> </w:t>
      </w:r>
      <w:r w:rsidRPr="00906633">
        <w:rPr>
          <w:rFonts w:ascii="Arial" w:hAnsi="Arial" w:cs="Arial"/>
          <w:sz w:val="24"/>
          <w:szCs w:val="24"/>
        </w:rPr>
        <w:t>o servicios fueron entregados o ejecutados, o</w:t>
      </w:r>
      <w:r w:rsidRPr="00906633">
        <w:rPr>
          <w:rFonts w:ascii="Arial" w:hAnsi="Arial" w:cs="Arial"/>
          <w:spacing w:val="40"/>
          <w:sz w:val="24"/>
          <w:szCs w:val="24"/>
        </w:rPr>
        <w:t xml:space="preserve"> </w:t>
      </w:r>
      <w:r w:rsidRPr="00906633">
        <w:rPr>
          <w:rFonts w:ascii="Arial" w:hAnsi="Arial" w:cs="Arial"/>
          <w:sz w:val="24"/>
          <w:szCs w:val="24"/>
        </w:rPr>
        <w:t>transcurrido un tiempo excesivo desde su entrega, sobrestimado el saldo de esta cuenta y subestimada</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cuenta</w:t>
      </w:r>
      <w:r w:rsidRPr="00906633">
        <w:rPr>
          <w:rFonts w:ascii="Arial" w:hAnsi="Arial" w:cs="Arial"/>
          <w:spacing w:val="-5"/>
          <w:sz w:val="24"/>
          <w:szCs w:val="24"/>
        </w:rPr>
        <w:t xml:space="preserve"> </w:t>
      </w:r>
      <w:r w:rsidRPr="00906633">
        <w:rPr>
          <w:rFonts w:ascii="Arial" w:hAnsi="Arial" w:cs="Arial"/>
          <w:sz w:val="24"/>
          <w:szCs w:val="24"/>
        </w:rPr>
        <w:t>equipos</w:t>
      </w:r>
      <w:r w:rsidRPr="00906633">
        <w:rPr>
          <w:rFonts w:ascii="Arial" w:hAnsi="Arial" w:cs="Arial"/>
          <w:spacing w:val="-4"/>
          <w:sz w:val="24"/>
          <w:szCs w:val="24"/>
        </w:rPr>
        <w:t xml:space="preserve"> </w:t>
      </w:r>
      <w:r w:rsidRPr="00906633">
        <w:rPr>
          <w:rFonts w:ascii="Arial" w:hAnsi="Arial" w:cs="Arial"/>
          <w:sz w:val="24"/>
          <w:szCs w:val="24"/>
        </w:rPr>
        <w:t>medico</w:t>
      </w:r>
      <w:r w:rsidRPr="00906633">
        <w:rPr>
          <w:rFonts w:ascii="Arial" w:hAnsi="Arial" w:cs="Arial"/>
          <w:spacing w:val="-5"/>
          <w:sz w:val="24"/>
          <w:szCs w:val="24"/>
        </w:rPr>
        <w:t xml:space="preserve"> </w:t>
      </w:r>
      <w:r w:rsidRPr="00906633">
        <w:rPr>
          <w:rFonts w:ascii="Arial" w:hAnsi="Arial" w:cs="Arial"/>
          <w:sz w:val="24"/>
          <w:szCs w:val="24"/>
        </w:rPr>
        <w:t>científico</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4"/>
          <w:sz w:val="24"/>
          <w:szCs w:val="24"/>
        </w:rPr>
        <w:t xml:space="preserve"> </w:t>
      </w:r>
      <w:r w:rsidRPr="00906633">
        <w:rPr>
          <w:rFonts w:ascii="Arial" w:hAnsi="Arial" w:cs="Arial"/>
          <w:sz w:val="24"/>
          <w:szCs w:val="24"/>
        </w:rPr>
        <w:t>la</w:t>
      </w:r>
      <w:r w:rsidRPr="00906633">
        <w:rPr>
          <w:rFonts w:ascii="Arial" w:hAnsi="Arial" w:cs="Arial"/>
          <w:spacing w:val="-5"/>
          <w:sz w:val="24"/>
          <w:szCs w:val="24"/>
        </w:rPr>
        <w:t xml:space="preserve"> </w:t>
      </w:r>
      <w:r w:rsidRPr="00906633">
        <w:rPr>
          <w:rFonts w:ascii="Arial" w:hAnsi="Arial" w:cs="Arial"/>
          <w:sz w:val="24"/>
          <w:szCs w:val="24"/>
        </w:rPr>
        <w:t>misma</w:t>
      </w:r>
      <w:r w:rsidRPr="00906633">
        <w:rPr>
          <w:rFonts w:ascii="Arial" w:hAnsi="Arial" w:cs="Arial"/>
          <w:spacing w:val="-5"/>
          <w:sz w:val="24"/>
          <w:szCs w:val="24"/>
        </w:rPr>
        <w:t xml:space="preserve"> </w:t>
      </w:r>
      <w:r w:rsidRPr="00906633">
        <w:rPr>
          <w:rFonts w:ascii="Arial" w:hAnsi="Arial" w:cs="Arial"/>
          <w:spacing w:val="-2"/>
          <w:sz w:val="24"/>
          <w:szCs w:val="24"/>
        </w:rPr>
        <w:t>cuantía.</w:t>
      </w:r>
    </w:p>
    <w:p w14:paraId="1F6D3CFE"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3"/>
          <w:sz w:val="24"/>
          <w:szCs w:val="24"/>
        </w:rPr>
        <w:t xml:space="preserve"> </w:t>
      </w:r>
      <w:r w:rsidRPr="00906633">
        <w:rPr>
          <w:rFonts w:ascii="Arial" w:hAnsi="Arial" w:cs="Arial"/>
          <w:spacing w:val="-4"/>
          <w:sz w:val="24"/>
          <w:szCs w:val="24"/>
        </w:rPr>
        <w:t>anterior,</w:t>
      </w:r>
      <w:r w:rsidRPr="00906633">
        <w:rPr>
          <w:rFonts w:ascii="Arial" w:hAnsi="Arial" w:cs="Arial"/>
          <w:spacing w:val="-13"/>
          <w:sz w:val="24"/>
          <w:szCs w:val="24"/>
        </w:rPr>
        <w:t xml:space="preserve"> </w:t>
      </w:r>
      <w:r w:rsidRPr="00906633">
        <w:rPr>
          <w:rFonts w:ascii="Arial" w:hAnsi="Arial" w:cs="Arial"/>
          <w:spacing w:val="-4"/>
          <w:sz w:val="24"/>
          <w:szCs w:val="24"/>
        </w:rPr>
        <w:t>contravino</w:t>
      </w:r>
      <w:r w:rsidRPr="00906633">
        <w:rPr>
          <w:rFonts w:ascii="Arial" w:hAnsi="Arial" w:cs="Arial"/>
          <w:spacing w:val="-13"/>
          <w:sz w:val="24"/>
          <w:szCs w:val="24"/>
        </w:rPr>
        <w:t xml:space="preserve"> </w:t>
      </w:r>
      <w:r w:rsidRPr="00906633">
        <w:rPr>
          <w:rFonts w:ascii="Arial" w:hAnsi="Arial" w:cs="Arial"/>
          <w:spacing w:val="-4"/>
          <w:sz w:val="24"/>
          <w:szCs w:val="24"/>
        </w:rPr>
        <w:t>lo</w:t>
      </w:r>
      <w:r w:rsidRPr="00906633">
        <w:rPr>
          <w:rFonts w:ascii="Arial" w:hAnsi="Arial" w:cs="Arial"/>
          <w:spacing w:val="-13"/>
          <w:sz w:val="24"/>
          <w:szCs w:val="24"/>
        </w:rPr>
        <w:t xml:space="preserve"> </w:t>
      </w:r>
      <w:r w:rsidRPr="00906633">
        <w:rPr>
          <w:rFonts w:ascii="Arial" w:hAnsi="Arial" w:cs="Arial"/>
          <w:spacing w:val="-4"/>
          <w:sz w:val="24"/>
          <w:szCs w:val="24"/>
        </w:rPr>
        <w:t>establecido</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la</w:t>
      </w:r>
      <w:r w:rsidRPr="00906633">
        <w:rPr>
          <w:rFonts w:ascii="Arial" w:hAnsi="Arial" w:cs="Arial"/>
          <w:spacing w:val="-13"/>
          <w:sz w:val="24"/>
          <w:szCs w:val="24"/>
        </w:rPr>
        <w:t xml:space="preserve"> </w:t>
      </w:r>
      <w:r w:rsidRPr="00906633">
        <w:rPr>
          <w:rFonts w:ascii="Arial" w:hAnsi="Arial" w:cs="Arial"/>
          <w:spacing w:val="-4"/>
          <w:sz w:val="24"/>
          <w:szCs w:val="24"/>
        </w:rPr>
        <w:t>Resolución</w:t>
      </w:r>
      <w:r w:rsidRPr="00906633">
        <w:rPr>
          <w:rFonts w:ascii="Arial" w:hAnsi="Arial" w:cs="Arial"/>
          <w:spacing w:val="-13"/>
          <w:sz w:val="24"/>
          <w:szCs w:val="24"/>
        </w:rPr>
        <w:t xml:space="preserve"> </w:t>
      </w:r>
      <w:r w:rsidRPr="00906633">
        <w:rPr>
          <w:rFonts w:ascii="Arial" w:hAnsi="Arial" w:cs="Arial"/>
          <w:spacing w:val="-4"/>
          <w:sz w:val="24"/>
          <w:szCs w:val="24"/>
        </w:rPr>
        <w:t>533</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2015</w:t>
      </w:r>
      <w:r w:rsidRPr="00906633">
        <w:rPr>
          <w:rFonts w:ascii="Arial" w:hAnsi="Arial" w:cs="Arial"/>
          <w:spacing w:val="-13"/>
          <w:sz w:val="24"/>
          <w:szCs w:val="24"/>
        </w:rPr>
        <w:t xml:space="preserve"> </w:t>
      </w:r>
      <w:r w:rsidRPr="00906633">
        <w:rPr>
          <w:rFonts w:ascii="Arial" w:hAnsi="Arial" w:cs="Arial"/>
          <w:spacing w:val="-4"/>
          <w:sz w:val="24"/>
          <w:szCs w:val="24"/>
        </w:rPr>
        <w:t>y</w:t>
      </w:r>
      <w:r w:rsidRPr="00906633">
        <w:rPr>
          <w:rFonts w:ascii="Arial" w:hAnsi="Arial" w:cs="Arial"/>
          <w:spacing w:val="-13"/>
          <w:sz w:val="24"/>
          <w:szCs w:val="24"/>
        </w:rPr>
        <w:t xml:space="preserve"> </w:t>
      </w:r>
      <w:r w:rsidRPr="00906633">
        <w:rPr>
          <w:rFonts w:ascii="Arial" w:hAnsi="Arial" w:cs="Arial"/>
          <w:spacing w:val="-4"/>
          <w:sz w:val="24"/>
          <w:szCs w:val="24"/>
        </w:rPr>
        <w:t xml:space="preserve">los </w:t>
      </w:r>
      <w:r w:rsidRPr="00906633">
        <w:rPr>
          <w:rFonts w:ascii="Arial" w:hAnsi="Arial" w:cs="Arial"/>
          <w:spacing w:val="-6"/>
          <w:sz w:val="24"/>
          <w:szCs w:val="24"/>
        </w:rPr>
        <w:t>artículos</w:t>
      </w:r>
      <w:r w:rsidRPr="00906633">
        <w:rPr>
          <w:rFonts w:ascii="Arial" w:hAnsi="Arial" w:cs="Arial"/>
          <w:spacing w:val="-14"/>
          <w:sz w:val="24"/>
          <w:szCs w:val="24"/>
        </w:rPr>
        <w:t xml:space="preserve"> </w:t>
      </w:r>
      <w:r w:rsidRPr="00906633">
        <w:rPr>
          <w:rFonts w:ascii="Arial" w:hAnsi="Arial" w:cs="Arial"/>
          <w:spacing w:val="-6"/>
          <w:sz w:val="24"/>
          <w:szCs w:val="24"/>
        </w:rPr>
        <w:t>25</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3"/>
          <w:sz w:val="24"/>
          <w:szCs w:val="24"/>
        </w:rPr>
        <w:t xml:space="preserve"> </w:t>
      </w:r>
      <w:r w:rsidRPr="00906633">
        <w:rPr>
          <w:rFonts w:ascii="Arial" w:hAnsi="Arial" w:cs="Arial"/>
          <w:spacing w:val="-6"/>
          <w:sz w:val="24"/>
          <w:szCs w:val="24"/>
        </w:rPr>
        <w:t>38</w:t>
      </w:r>
      <w:r w:rsidRPr="00906633">
        <w:rPr>
          <w:rFonts w:ascii="Arial" w:hAnsi="Arial" w:cs="Arial"/>
          <w:spacing w:val="-14"/>
          <w:sz w:val="24"/>
          <w:szCs w:val="24"/>
        </w:rPr>
        <w:t xml:space="preserve">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la</w:t>
      </w:r>
      <w:r w:rsidRPr="00906633">
        <w:rPr>
          <w:rFonts w:ascii="Arial" w:hAnsi="Arial" w:cs="Arial"/>
          <w:spacing w:val="-14"/>
          <w:sz w:val="24"/>
          <w:szCs w:val="24"/>
        </w:rPr>
        <w:t xml:space="preserve"> </w:t>
      </w:r>
      <w:r w:rsidRPr="00906633">
        <w:rPr>
          <w:rFonts w:ascii="Arial" w:hAnsi="Arial" w:cs="Arial"/>
          <w:spacing w:val="-6"/>
          <w:sz w:val="24"/>
          <w:szCs w:val="24"/>
        </w:rPr>
        <w:t>Ley</w:t>
      </w:r>
      <w:r w:rsidRPr="00906633">
        <w:rPr>
          <w:rFonts w:ascii="Arial" w:hAnsi="Arial" w:cs="Arial"/>
          <w:spacing w:val="-13"/>
          <w:sz w:val="24"/>
          <w:szCs w:val="24"/>
        </w:rPr>
        <w:t xml:space="preserve"> </w:t>
      </w:r>
      <w:r w:rsidRPr="00906633">
        <w:rPr>
          <w:rFonts w:ascii="Arial" w:hAnsi="Arial" w:cs="Arial"/>
          <w:spacing w:val="-6"/>
          <w:sz w:val="24"/>
          <w:szCs w:val="24"/>
        </w:rPr>
        <w:t>1952</w:t>
      </w:r>
      <w:r w:rsidRPr="00906633">
        <w:rPr>
          <w:rFonts w:ascii="Arial" w:hAnsi="Arial" w:cs="Arial"/>
          <w:spacing w:val="-13"/>
          <w:sz w:val="24"/>
          <w:szCs w:val="24"/>
        </w:rPr>
        <w:t xml:space="preserve"> </w:t>
      </w:r>
      <w:r w:rsidRPr="00906633">
        <w:rPr>
          <w:rFonts w:ascii="Arial" w:hAnsi="Arial" w:cs="Arial"/>
          <w:spacing w:val="-6"/>
          <w:sz w:val="24"/>
          <w:szCs w:val="24"/>
        </w:rPr>
        <w:t>de</w:t>
      </w:r>
      <w:r w:rsidRPr="00906633">
        <w:rPr>
          <w:rFonts w:ascii="Arial" w:hAnsi="Arial" w:cs="Arial"/>
          <w:spacing w:val="-14"/>
          <w:sz w:val="24"/>
          <w:szCs w:val="24"/>
        </w:rPr>
        <w:t xml:space="preserve"> </w:t>
      </w:r>
      <w:r w:rsidRPr="00906633">
        <w:rPr>
          <w:rFonts w:ascii="Arial" w:hAnsi="Arial" w:cs="Arial"/>
          <w:spacing w:val="-6"/>
          <w:sz w:val="24"/>
          <w:szCs w:val="24"/>
        </w:rPr>
        <w:t>2019,</w:t>
      </w:r>
      <w:r w:rsidRPr="00906633">
        <w:rPr>
          <w:rFonts w:ascii="Arial" w:hAnsi="Arial" w:cs="Arial"/>
          <w:spacing w:val="-13"/>
          <w:sz w:val="24"/>
          <w:szCs w:val="24"/>
        </w:rPr>
        <w:t xml:space="preserve"> </w:t>
      </w:r>
      <w:r w:rsidRPr="00906633">
        <w:rPr>
          <w:rFonts w:ascii="Arial" w:hAnsi="Arial" w:cs="Arial"/>
          <w:spacing w:val="-6"/>
          <w:sz w:val="24"/>
          <w:szCs w:val="24"/>
        </w:rPr>
        <w:t>que</w:t>
      </w:r>
      <w:r w:rsidRPr="00906633">
        <w:rPr>
          <w:rFonts w:ascii="Arial" w:hAnsi="Arial" w:cs="Arial"/>
          <w:spacing w:val="-13"/>
          <w:sz w:val="24"/>
          <w:szCs w:val="24"/>
        </w:rPr>
        <w:t xml:space="preserve"> </w:t>
      </w:r>
      <w:r w:rsidRPr="00906633">
        <w:rPr>
          <w:rFonts w:ascii="Arial" w:hAnsi="Arial" w:cs="Arial"/>
          <w:spacing w:val="-6"/>
          <w:sz w:val="24"/>
          <w:szCs w:val="24"/>
        </w:rPr>
        <w:t>generó</w:t>
      </w:r>
      <w:r w:rsidRPr="00906633">
        <w:rPr>
          <w:rFonts w:ascii="Arial" w:hAnsi="Arial" w:cs="Arial"/>
          <w:spacing w:val="-14"/>
          <w:sz w:val="24"/>
          <w:szCs w:val="24"/>
        </w:rPr>
        <w:t xml:space="preserve"> </w:t>
      </w:r>
      <w:r w:rsidRPr="00906633">
        <w:rPr>
          <w:rFonts w:ascii="Arial" w:hAnsi="Arial" w:cs="Arial"/>
          <w:spacing w:val="-6"/>
          <w:sz w:val="24"/>
          <w:szCs w:val="24"/>
        </w:rPr>
        <w:t>una</w:t>
      </w:r>
      <w:r w:rsidRPr="00906633">
        <w:rPr>
          <w:rFonts w:ascii="Arial" w:hAnsi="Arial" w:cs="Arial"/>
          <w:spacing w:val="-13"/>
          <w:sz w:val="24"/>
          <w:szCs w:val="24"/>
        </w:rPr>
        <w:t xml:space="preserve"> </w:t>
      </w:r>
      <w:r w:rsidRPr="00906633">
        <w:rPr>
          <w:rFonts w:ascii="Arial" w:hAnsi="Arial" w:cs="Arial"/>
          <w:spacing w:val="-6"/>
          <w:sz w:val="24"/>
          <w:szCs w:val="24"/>
        </w:rPr>
        <w:t xml:space="preserve">sobrestimación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activo</w:t>
      </w:r>
      <w:r w:rsidRPr="00906633">
        <w:rPr>
          <w:rFonts w:ascii="Arial" w:hAnsi="Arial" w:cs="Arial"/>
          <w:spacing w:val="-10"/>
          <w:sz w:val="24"/>
          <w:szCs w:val="24"/>
        </w:rPr>
        <w:t xml:space="preserve"> </w:t>
      </w:r>
      <w:r w:rsidRPr="00906633">
        <w:rPr>
          <w:rFonts w:ascii="Arial" w:hAnsi="Arial" w:cs="Arial"/>
          <w:sz w:val="24"/>
          <w:szCs w:val="24"/>
        </w:rPr>
        <w:t>corriente,</w:t>
      </w:r>
      <w:r w:rsidRPr="00906633">
        <w:rPr>
          <w:rFonts w:ascii="Arial" w:hAnsi="Arial" w:cs="Arial"/>
          <w:spacing w:val="-10"/>
          <w:sz w:val="24"/>
          <w:szCs w:val="24"/>
        </w:rPr>
        <w:t xml:space="preserve"> </w:t>
      </w:r>
      <w:r w:rsidRPr="00906633">
        <w:rPr>
          <w:rFonts w:ascii="Arial" w:hAnsi="Arial" w:cs="Arial"/>
          <w:sz w:val="24"/>
          <w:szCs w:val="24"/>
        </w:rPr>
        <w:t>al</w:t>
      </w:r>
      <w:r w:rsidRPr="00906633">
        <w:rPr>
          <w:rFonts w:ascii="Arial" w:hAnsi="Arial" w:cs="Arial"/>
          <w:spacing w:val="-10"/>
          <w:sz w:val="24"/>
          <w:szCs w:val="24"/>
        </w:rPr>
        <w:t xml:space="preserve"> </w:t>
      </w:r>
      <w:r w:rsidRPr="00906633">
        <w:rPr>
          <w:rFonts w:ascii="Arial" w:hAnsi="Arial" w:cs="Arial"/>
          <w:sz w:val="24"/>
          <w:szCs w:val="24"/>
        </w:rPr>
        <w:t>mantener</w:t>
      </w:r>
      <w:r w:rsidRPr="00906633">
        <w:rPr>
          <w:rFonts w:ascii="Arial" w:hAnsi="Arial" w:cs="Arial"/>
          <w:spacing w:val="-10"/>
          <w:sz w:val="24"/>
          <w:szCs w:val="24"/>
        </w:rPr>
        <w:t xml:space="preserve"> </w:t>
      </w:r>
      <w:r w:rsidRPr="00906633">
        <w:rPr>
          <w:rFonts w:ascii="Arial" w:hAnsi="Arial" w:cs="Arial"/>
          <w:sz w:val="24"/>
          <w:szCs w:val="24"/>
        </w:rPr>
        <w:t>registros</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anticipos</w:t>
      </w:r>
      <w:r w:rsidRPr="00906633">
        <w:rPr>
          <w:rFonts w:ascii="Arial" w:hAnsi="Arial" w:cs="Arial"/>
          <w:spacing w:val="-10"/>
          <w:sz w:val="24"/>
          <w:szCs w:val="24"/>
        </w:rPr>
        <w:t xml:space="preserve"> </w:t>
      </w:r>
      <w:r w:rsidRPr="00906633">
        <w:rPr>
          <w:rFonts w:ascii="Arial" w:hAnsi="Arial" w:cs="Arial"/>
          <w:sz w:val="24"/>
          <w:szCs w:val="24"/>
        </w:rPr>
        <w:t>ya</w:t>
      </w:r>
      <w:r w:rsidRPr="00906633">
        <w:rPr>
          <w:rFonts w:ascii="Arial" w:hAnsi="Arial" w:cs="Arial"/>
          <w:spacing w:val="-10"/>
          <w:sz w:val="24"/>
          <w:szCs w:val="24"/>
        </w:rPr>
        <w:t xml:space="preserve"> </w:t>
      </w:r>
      <w:r w:rsidRPr="00906633">
        <w:rPr>
          <w:rFonts w:ascii="Arial" w:hAnsi="Arial" w:cs="Arial"/>
          <w:sz w:val="24"/>
          <w:szCs w:val="24"/>
        </w:rPr>
        <w:t xml:space="preserve">ejecutados, un posible riesgo de pérdida de recursos si no se </w:t>
      </w:r>
      <w:r w:rsidRPr="00906633">
        <w:rPr>
          <w:rFonts w:ascii="Arial" w:hAnsi="Arial" w:cs="Arial"/>
          <w:sz w:val="24"/>
          <w:szCs w:val="24"/>
        </w:rPr>
        <w:lastRenderedPageBreak/>
        <w:t>legalizan o depuran oportunamente</w:t>
      </w:r>
      <w:r w:rsidRPr="00906633">
        <w:rPr>
          <w:rFonts w:ascii="Arial" w:hAnsi="Arial" w:cs="Arial"/>
          <w:spacing w:val="-9"/>
          <w:sz w:val="24"/>
          <w:szCs w:val="24"/>
        </w:rPr>
        <w:t xml:space="preserve"> </w:t>
      </w:r>
      <w:r w:rsidRPr="00906633">
        <w:rPr>
          <w:rFonts w:ascii="Arial" w:hAnsi="Arial" w:cs="Arial"/>
          <w:sz w:val="24"/>
          <w:szCs w:val="24"/>
        </w:rPr>
        <w:t>estos</w:t>
      </w:r>
      <w:r w:rsidRPr="00906633">
        <w:rPr>
          <w:rFonts w:ascii="Arial" w:hAnsi="Arial" w:cs="Arial"/>
          <w:spacing w:val="-9"/>
          <w:sz w:val="24"/>
          <w:szCs w:val="24"/>
        </w:rPr>
        <w:t xml:space="preserve"> </w:t>
      </w:r>
      <w:r w:rsidRPr="00906633">
        <w:rPr>
          <w:rFonts w:ascii="Arial" w:hAnsi="Arial" w:cs="Arial"/>
          <w:sz w:val="24"/>
          <w:szCs w:val="24"/>
        </w:rPr>
        <w:t>saldos</w:t>
      </w:r>
      <w:r w:rsidRPr="00906633">
        <w:rPr>
          <w:rFonts w:ascii="Arial" w:hAnsi="Arial" w:cs="Arial"/>
          <w:spacing w:val="-9"/>
          <w:sz w:val="24"/>
          <w:szCs w:val="24"/>
        </w:rPr>
        <w:t xml:space="preserve"> </w:t>
      </w:r>
      <w:r w:rsidRPr="00906633">
        <w:rPr>
          <w:rFonts w:ascii="Arial" w:hAnsi="Arial" w:cs="Arial"/>
          <w:sz w:val="24"/>
          <w:szCs w:val="24"/>
        </w:rPr>
        <w:t>ante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falta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control</w:t>
      </w:r>
      <w:r w:rsidRPr="00906633">
        <w:rPr>
          <w:rFonts w:ascii="Arial" w:hAnsi="Arial" w:cs="Arial"/>
          <w:spacing w:val="-9"/>
          <w:sz w:val="24"/>
          <w:szCs w:val="24"/>
        </w:rPr>
        <w:t xml:space="preserve"> </w:t>
      </w:r>
      <w:r w:rsidRPr="00906633">
        <w:rPr>
          <w:rFonts w:ascii="Arial" w:hAnsi="Arial" w:cs="Arial"/>
          <w:sz w:val="24"/>
          <w:szCs w:val="24"/>
        </w:rPr>
        <w:t>entre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ejecución contractual y el registro contable.</w:t>
      </w:r>
    </w:p>
    <w:p w14:paraId="3CC99E36"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provisiones, por $3.470,18 millones, debido</w:t>
      </w:r>
      <w:r w:rsidRPr="00906633">
        <w:rPr>
          <w:rFonts w:ascii="Arial" w:hAnsi="Arial" w:cs="Arial"/>
          <w:spacing w:val="-13"/>
          <w:sz w:val="24"/>
          <w:szCs w:val="24"/>
        </w:rPr>
        <w:t xml:space="preserve"> </w:t>
      </w:r>
      <w:r w:rsidRPr="00906633">
        <w:rPr>
          <w:rFonts w:ascii="Arial" w:hAnsi="Arial" w:cs="Arial"/>
          <w:sz w:val="24"/>
          <w:szCs w:val="24"/>
        </w:rPr>
        <w:t>a</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3"/>
          <w:sz w:val="24"/>
          <w:szCs w:val="24"/>
        </w:rPr>
        <w:t xml:space="preserve"> </w:t>
      </w:r>
      <w:r w:rsidRPr="00906633">
        <w:rPr>
          <w:rFonts w:ascii="Arial" w:hAnsi="Arial" w:cs="Arial"/>
          <w:sz w:val="24"/>
          <w:szCs w:val="24"/>
        </w:rPr>
        <w:t>vez</w:t>
      </w:r>
      <w:r w:rsidRPr="00906633">
        <w:rPr>
          <w:rFonts w:ascii="Arial" w:hAnsi="Arial" w:cs="Arial"/>
          <w:spacing w:val="-13"/>
          <w:sz w:val="24"/>
          <w:szCs w:val="24"/>
        </w:rPr>
        <w:t xml:space="preserve"> </w:t>
      </w:r>
      <w:r w:rsidRPr="00906633">
        <w:rPr>
          <w:rFonts w:ascii="Arial" w:hAnsi="Arial" w:cs="Arial"/>
          <w:sz w:val="24"/>
          <w:szCs w:val="24"/>
        </w:rPr>
        <w:t>analizados</w:t>
      </w:r>
      <w:r w:rsidRPr="00906633">
        <w:rPr>
          <w:rFonts w:ascii="Arial" w:hAnsi="Arial" w:cs="Arial"/>
          <w:spacing w:val="-13"/>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informes</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calificación</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riesgo procesal</w:t>
      </w:r>
      <w:r w:rsidRPr="00906633">
        <w:rPr>
          <w:rFonts w:ascii="Arial" w:hAnsi="Arial" w:cs="Arial"/>
          <w:spacing w:val="38"/>
          <w:sz w:val="24"/>
          <w:szCs w:val="24"/>
        </w:rPr>
        <w:t xml:space="preserve"> </w:t>
      </w:r>
      <w:r w:rsidRPr="00906633">
        <w:rPr>
          <w:rFonts w:ascii="Arial" w:hAnsi="Arial" w:cs="Arial"/>
          <w:sz w:val="24"/>
          <w:szCs w:val="24"/>
        </w:rPr>
        <w:t>bajo</w:t>
      </w:r>
      <w:r w:rsidRPr="00906633">
        <w:rPr>
          <w:rFonts w:ascii="Arial" w:hAnsi="Arial" w:cs="Arial"/>
          <w:spacing w:val="38"/>
          <w:sz w:val="24"/>
          <w:szCs w:val="24"/>
        </w:rPr>
        <w:t xml:space="preserve"> </w:t>
      </w:r>
      <w:r w:rsidRPr="00906633">
        <w:rPr>
          <w:rFonts w:ascii="Arial" w:hAnsi="Arial" w:cs="Arial"/>
          <w:sz w:val="24"/>
          <w:szCs w:val="24"/>
        </w:rPr>
        <w:t>la</w:t>
      </w:r>
      <w:r w:rsidRPr="00906633">
        <w:rPr>
          <w:rFonts w:ascii="Arial" w:hAnsi="Arial" w:cs="Arial"/>
          <w:spacing w:val="38"/>
          <w:sz w:val="24"/>
          <w:szCs w:val="24"/>
        </w:rPr>
        <w:t xml:space="preserve"> </w:t>
      </w:r>
      <w:r w:rsidRPr="00906633">
        <w:rPr>
          <w:rFonts w:ascii="Arial" w:hAnsi="Arial" w:cs="Arial"/>
          <w:sz w:val="24"/>
          <w:szCs w:val="24"/>
        </w:rPr>
        <w:t>metodología</w:t>
      </w:r>
      <w:r w:rsidRPr="00906633">
        <w:rPr>
          <w:rFonts w:ascii="Arial" w:hAnsi="Arial" w:cs="Arial"/>
          <w:spacing w:val="38"/>
          <w:sz w:val="24"/>
          <w:szCs w:val="24"/>
        </w:rPr>
        <w:t xml:space="preserve"> </w:t>
      </w:r>
      <w:r w:rsidRPr="00906633">
        <w:rPr>
          <w:rFonts w:ascii="Arial" w:hAnsi="Arial" w:cs="Arial"/>
          <w:sz w:val="24"/>
          <w:szCs w:val="24"/>
        </w:rPr>
        <w:t>de</w:t>
      </w:r>
      <w:r w:rsidRPr="00906633">
        <w:rPr>
          <w:rFonts w:ascii="Arial" w:hAnsi="Arial" w:cs="Arial"/>
          <w:spacing w:val="38"/>
          <w:sz w:val="24"/>
          <w:szCs w:val="24"/>
        </w:rPr>
        <w:t xml:space="preserve"> </w:t>
      </w:r>
      <w:r w:rsidRPr="00906633">
        <w:rPr>
          <w:rFonts w:ascii="Arial" w:hAnsi="Arial" w:cs="Arial"/>
          <w:sz w:val="24"/>
          <w:szCs w:val="24"/>
        </w:rPr>
        <w:t>reconocido</w:t>
      </w:r>
      <w:r w:rsidRPr="00906633">
        <w:rPr>
          <w:rFonts w:ascii="Arial" w:hAnsi="Arial" w:cs="Arial"/>
          <w:spacing w:val="38"/>
          <w:sz w:val="24"/>
          <w:szCs w:val="24"/>
        </w:rPr>
        <w:t xml:space="preserve"> </w:t>
      </w:r>
      <w:r w:rsidRPr="00906633">
        <w:rPr>
          <w:rFonts w:ascii="Arial" w:hAnsi="Arial" w:cs="Arial"/>
          <w:sz w:val="24"/>
          <w:szCs w:val="24"/>
        </w:rPr>
        <w:t>valor</w:t>
      </w:r>
      <w:r w:rsidRPr="00906633">
        <w:rPr>
          <w:rFonts w:ascii="Arial" w:hAnsi="Arial" w:cs="Arial"/>
          <w:spacing w:val="38"/>
          <w:sz w:val="24"/>
          <w:szCs w:val="24"/>
        </w:rPr>
        <w:t xml:space="preserve"> </w:t>
      </w:r>
      <w:r w:rsidRPr="00906633">
        <w:rPr>
          <w:rFonts w:ascii="Arial" w:hAnsi="Arial" w:cs="Arial"/>
          <w:sz w:val="24"/>
          <w:szCs w:val="24"/>
        </w:rPr>
        <w:t>técnico</w:t>
      </w:r>
      <w:r w:rsidRPr="00906633">
        <w:rPr>
          <w:rFonts w:ascii="Arial" w:hAnsi="Arial" w:cs="Arial"/>
          <w:spacing w:val="38"/>
          <w:sz w:val="24"/>
          <w:szCs w:val="24"/>
        </w:rPr>
        <w:t xml:space="preserve"> </w:t>
      </w:r>
      <w:r w:rsidRPr="00906633">
        <w:rPr>
          <w:rFonts w:ascii="Arial" w:hAnsi="Arial" w:cs="Arial"/>
          <w:sz w:val="24"/>
          <w:szCs w:val="24"/>
        </w:rPr>
        <w:t>y</w:t>
      </w:r>
      <w:r w:rsidRPr="00906633">
        <w:rPr>
          <w:rFonts w:ascii="Arial" w:hAnsi="Arial" w:cs="Arial"/>
          <w:spacing w:val="38"/>
          <w:sz w:val="24"/>
          <w:szCs w:val="24"/>
        </w:rPr>
        <w:t xml:space="preserve"> </w:t>
      </w:r>
      <w:r w:rsidRPr="00906633">
        <w:rPr>
          <w:rFonts w:ascii="Arial" w:hAnsi="Arial" w:cs="Arial"/>
          <w:sz w:val="24"/>
          <w:szCs w:val="24"/>
        </w:rPr>
        <w:t xml:space="preserve">cálculo de la obligación contingente de los procesos judiciales, conciliaciones extrajudiciales y tramites arbitrales del Instituto Nacional de </w:t>
      </w:r>
      <w:r w:rsidRPr="00906633">
        <w:rPr>
          <w:rFonts w:ascii="Arial" w:hAnsi="Arial" w:cs="Arial"/>
          <w:spacing w:val="-4"/>
          <w:sz w:val="24"/>
          <w:szCs w:val="24"/>
        </w:rPr>
        <w:t>Cancerología</w:t>
      </w:r>
      <w:r w:rsidRPr="00906633">
        <w:rPr>
          <w:rFonts w:ascii="Arial" w:hAnsi="Arial" w:cs="Arial"/>
          <w:spacing w:val="-16"/>
          <w:sz w:val="24"/>
          <w:szCs w:val="24"/>
        </w:rPr>
        <w:t xml:space="preserve"> </w:t>
      </w:r>
      <w:r w:rsidRPr="00906633">
        <w:rPr>
          <w:rFonts w:ascii="Arial" w:hAnsi="Arial" w:cs="Arial"/>
          <w:spacing w:val="-4"/>
          <w:sz w:val="24"/>
          <w:szCs w:val="24"/>
        </w:rPr>
        <w:t>(INC)</w:t>
      </w:r>
      <w:r w:rsidRPr="00906633">
        <w:rPr>
          <w:rFonts w:ascii="Arial" w:hAnsi="Arial" w:cs="Arial"/>
          <w:spacing w:val="-15"/>
          <w:sz w:val="24"/>
          <w:szCs w:val="24"/>
        </w:rPr>
        <w:t xml:space="preserve"> </w:t>
      </w:r>
      <w:r w:rsidRPr="00906633">
        <w:rPr>
          <w:rFonts w:ascii="Arial" w:hAnsi="Arial" w:cs="Arial"/>
          <w:spacing w:val="-4"/>
          <w:sz w:val="24"/>
          <w:szCs w:val="24"/>
        </w:rPr>
        <w:t>y</w:t>
      </w:r>
      <w:r w:rsidRPr="00906633">
        <w:rPr>
          <w:rFonts w:ascii="Arial" w:hAnsi="Arial" w:cs="Arial"/>
          <w:spacing w:val="-15"/>
          <w:sz w:val="24"/>
          <w:szCs w:val="24"/>
        </w:rPr>
        <w:t xml:space="preserve"> </w:t>
      </w:r>
      <w:r w:rsidRPr="00906633">
        <w:rPr>
          <w:rFonts w:ascii="Arial" w:hAnsi="Arial" w:cs="Arial"/>
          <w:spacing w:val="-4"/>
          <w:sz w:val="24"/>
          <w:szCs w:val="24"/>
        </w:rPr>
        <w:t>cruzados</w:t>
      </w:r>
      <w:r w:rsidRPr="00906633">
        <w:rPr>
          <w:rFonts w:ascii="Arial" w:hAnsi="Arial" w:cs="Arial"/>
          <w:spacing w:val="-16"/>
          <w:sz w:val="24"/>
          <w:szCs w:val="24"/>
        </w:rPr>
        <w:t xml:space="preserve"> </w:t>
      </w:r>
      <w:r w:rsidRPr="00906633">
        <w:rPr>
          <w:rFonts w:ascii="Arial" w:hAnsi="Arial" w:cs="Arial"/>
          <w:spacing w:val="-4"/>
          <w:sz w:val="24"/>
          <w:szCs w:val="24"/>
        </w:rPr>
        <w:t>con</w:t>
      </w:r>
      <w:r w:rsidRPr="00906633">
        <w:rPr>
          <w:rFonts w:ascii="Arial" w:hAnsi="Arial" w:cs="Arial"/>
          <w:spacing w:val="-15"/>
          <w:sz w:val="24"/>
          <w:szCs w:val="24"/>
        </w:rPr>
        <w:t xml:space="preserve"> </w:t>
      </w:r>
      <w:r w:rsidRPr="00906633">
        <w:rPr>
          <w:rFonts w:ascii="Arial" w:hAnsi="Arial" w:cs="Arial"/>
          <w:spacing w:val="-4"/>
          <w:sz w:val="24"/>
          <w:szCs w:val="24"/>
        </w:rPr>
        <w:t>los</w:t>
      </w:r>
      <w:r w:rsidRPr="00906633">
        <w:rPr>
          <w:rFonts w:ascii="Arial" w:hAnsi="Arial" w:cs="Arial"/>
          <w:spacing w:val="-16"/>
          <w:sz w:val="24"/>
          <w:szCs w:val="24"/>
        </w:rPr>
        <w:t xml:space="preserve"> </w:t>
      </w:r>
      <w:r w:rsidRPr="00906633">
        <w:rPr>
          <w:rFonts w:ascii="Arial" w:hAnsi="Arial" w:cs="Arial"/>
          <w:spacing w:val="-4"/>
          <w:sz w:val="24"/>
          <w:szCs w:val="24"/>
        </w:rPr>
        <w:t>saldos</w:t>
      </w:r>
      <w:r w:rsidRPr="00906633">
        <w:rPr>
          <w:rFonts w:ascii="Arial" w:hAnsi="Arial" w:cs="Arial"/>
          <w:spacing w:val="-15"/>
          <w:sz w:val="24"/>
          <w:szCs w:val="24"/>
        </w:rPr>
        <w:t xml:space="preserve"> </w:t>
      </w:r>
      <w:r w:rsidRPr="00906633">
        <w:rPr>
          <w:rFonts w:ascii="Arial" w:hAnsi="Arial" w:cs="Arial"/>
          <w:spacing w:val="-4"/>
          <w:sz w:val="24"/>
          <w:szCs w:val="24"/>
        </w:rPr>
        <w:t>reconocidos</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 xml:space="preserve">provisión </w:t>
      </w:r>
      <w:r w:rsidRPr="00906633">
        <w:rPr>
          <w:rFonts w:ascii="Arial" w:hAnsi="Arial" w:cs="Arial"/>
          <w:sz w:val="24"/>
          <w:szCs w:val="24"/>
        </w:rPr>
        <w:t>e</w:t>
      </w:r>
      <w:r w:rsidRPr="00906633">
        <w:rPr>
          <w:rFonts w:ascii="Arial" w:hAnsi="Arial" w:cs="Arial"/>
          <w:spacing w:val="-14"/>
          <w:sz w:val="24"/>
          <w:szCs w:val="24"/>
        </w:rPr>
        <w:t xml:space="preserve"> </w:t>
      </w:r>
      <w:r w:rsidRPr="00906633">
        <w:rPr>
          <w:rFonts w:ascii="Arial" w:hAnsi="Arial" w:cs="Arial"/>
          <w:sz w:val="24"/>
          <w:szCs w:val="24"/>
        </w:rPr>
        <w:t>informe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jurídica</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estados</w:t>
      </w:r>
      <w:r w:rsidRPr="00906633">
        <w:rPr>
          <w:rFonts w:ascii="Arial" w:hAnsi="Arial" w:cs="Arial"/>
          <w:spacing w:val="-14"/>
          <w:sz w:val="24"/>
          <w:szCs w:val="24"/>
        </w:rPr>
        <w:t xml:space="preserve"> </w:t>
      </w:r>
      <w:r w:rsidRPr="00906633">
        <w:rPr>
          <w:rFonts w:ascii="Arial" w:hAnsi="Arial" w:cs="Arial"/>
          <w:sz w:val="24"/>
          <w:szCs w:val="24"/>
        </w:rPr>
        <w:t>financieros</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31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diciembre</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2024, se presentaron diferencias respecto a los procesos con probabilidad de pérdida Alta, frente a lo provisionado por el área de contabilidad. La</w:t>
      </w:r>
      <w:r w:rsidRPr="00906633">
        <w:rPr>
          <w:rFonts w:ascii="Arial" w:hAnsi="Arial" w:cs="Arial"/>
          <w:spacing w:val="-8"/>
          <w:sz w:val="24"/>
          <w:szCs w:val="24"/>
        </w:rPr>
        <w:t xml:space="preserve"> </w:t>
      </w:r>
      <w:r w:rsidRPr="00906633">
        <w:rPr>
          <w:rFonts w:ascii="Arial" w:hAnsi="Arial" w:cs="Arial"/>
          <w:sz w:val="24"/>
          <w:szCs w:val="24"/>
        </w:rPr>
        <w:t>probabilidad</w:t>
      </w:r>
      <w:r w:rsidRPr="00906633">
        <w:rPr>
          <w:rFonts w:ascii="Arial" w:hAnsi="Arial" w:cs="Arial"/>
          <w:spacing w:val="-9"/>
          <w:sz w:val="24"/>
          <w:szCs w:val="24"/>
        </w:rPr>
        <w:t xml:space="preserve"> </w:t>
      </w:r>
      <w:r w:rsidRPr="00906633">
        <w:rPr>
          <w:rFonts w:ascii="Arial" w:hAnsi="Arial" w:cs="Arial"/>
          <w:sz w:val="24"/>
          <w:szCs w:val="24"/>
        </w:rPr>
        <w:t>alta</w:t>
      </w:r>
      <w:r w:rsidRPr="00906633">
        <w:rPr>
          <w:rFonts w:ascii="Arial" w:hAnsi="Arial" w:cs="Arial"/>
          <w:spacing w:val="-9"/>
          <w:sz w:val="24"/>
          <w:szCs w:val="24"/>
        </w:rPr>
        <w:t xml:space="preserve"> </w:t>
      </w:r>
      <w:r w:rsidRPr="00906633">
        <w:rPr>
          <w:rFonts w:ascii="Arial" w:hAnsi="Arial" w:cs="Arial"/>
          <w:sz w:val="24"/>
          <w:szCs w:val="24"/>
        </w:rPr>
        <w:t>presentó</w:t>
      </w:r>
      <w:r w:rsidRPr="00906633">
        <w:rPr>
          <w:rFonts w:ascii="Arial" w:hAnsi="Arial" w:cs="Arial"/>
          <w:spacing w:val="-9"/>
          <w:sz w:val="24"/>
          <w:szCs w:val="24"/>
        </w:rPr>
        <w:t xml:space="preserve"> </w:t>
      </w:r>
      <w:r w:rsidRPr="00906633">
        <w:rPr>
          <w:rFonts w:ascii="Arial" w:hAnsi="Arial" w:cs="Arial"/>
          <w:sz w:val="24"/>
          <w:szCs w:val="24"/>
        </w:rPr>
        <w:t>diferencia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13</w:t>
      </w:r>
      <w:r w:rsidRPr="00906633">
        <w:rPr>
          <w:rFonts w:ascii="Arial" w:hAnsi="Arial" w:cs="Arial"/>
          <w:spacing w:val="-8"/>
          <w:sz w:val="24"/>
          <w:szCs w:val="24"/>
        </w:rPr>
        <w:t xml:space="preserve"> </w:t>
      </w:r>
      <w:r w:rsidRPr="00906633">
        <w:rPr>
          <w:rFonts w:ascii="Arial" w:hAnsi="Arial" w:cs="Arial"/>
          <w:sz w:val="24"/>
          <w:szCs w:val="24"/>
        </w:rPr>
        <w:t>procesos</w:t>
      </w:r>
      <w:r w:rsidRPr="00906633">
        <w:rPr>
          <w:rFonts w:ascii="Arial" w:hAnsi="Arial" w:cs="Arial"/>
          <w:spacing w:val="-9"/>
          <w:sz w:val="24"/>
          <w:szCs w:val="24"/>
        </w:rPr>
        <w:t xml:space="preserve"> </w:t>
      </w:r>
      <w:r w:rsidRPr="00906633">
        <w:rPr>
          <w:rFonts w:ascii="Arial" w:hAnsi="Arial" w:cs="Arial"/>
          <w:sz w:val="24"/>
          <w:szCs w:val="24"/>
        </w:rPr>
        <w:t>respecto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los de media, baja y remota.</w:t>
      </w:r>
    </w:p>
    <w:p w14:paraId="1DC75177"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anterior,</w:t>
      </w:r>
      <w:r w:rsidRPr="00906633">
        <w:rPr>
          <w:rFonts w:ascii="Arial" w:hAnsi="Arial" w:cs="Arial"/>
          <w:spacing w:val="22"/>
          <w:sz w:val="24"/>
          <w:szCs w:val="24"/>
        </w:rPr>
        <w:t xml:space="preserve"> </w:t>
      </w:r>
      <w:r w:rsidRPr="00906633">
        <w:rPr>
          <w:rFonts w:ascii="Arial" w:hAnsi="Arial" w:cs="Arial"/>
          <w:sz w:val="24"/>
          <w:szCs w:val="24"/>
        </w:rPr>
        <w:t>contravino</w:t>
      </w:r>
      <w:r w:rsidRPr="00906633">
        <w:rPr>
          <w:rFonts w:ascii="Arial" w:hAnsi="Arial" w:cs="Arial"/>
          <w:spacing w:val="21"/>
          <w:sz w:val="24"/>
          <w:szCs w:val="24"/>
        </w:rPr>
        <w:t xml:space="preserve"> </w:t>
      </w:r>
      <w:r w:rsidRPr="00906633">
        <w:rPr>
          <w:rFonts w:ascii="Arial" w:hAnsi="Arial" w:cs="Arial"/>
          <w:sz w:val="24"/>
          <w:szCs w:val="24"/>
        </w:rPr>
        <w:t>lo</w:t>
      </w:r>
      <w:r w:rsidRPr="00906633">
        <w:rPr>
          <w:rFonts w:ascii="Arial" w:hAnsi="Arial" w:cs="Arial"/>
          <w:spacing w:val="22"/>
          <w:sz w:val="24"/>
          <w:szCs w:val="24"/>
        </w:rPr>
        <w:t xml:space="preserve"> </w:t>
      </w:r>
      <w:r w:rsidRPr="00906633">
        <w:rPr>
          <w:rFonts w:ascii="Arial" w:hAnsi="Arial" w:cs="Arial"/>
          <w:sz w:val="24"/>
          <w:szCs w:val="24"/>
        </w:rPr>
        <w:t>establecido</w:t>
      </w:r>
      <w:r w:rsidRPr="00906633">
        <w:rPr>
          <w:rFonts w:ascii="Arial" w:hAnsi="Arial" w:cs="Arial"/>
          <w:spacing w:val="21"/>
          <w:sz w:val="24"/>
          <w:szCs w:val="24"/>
        </w:rPr>
        <w:t xml:space="preserve"> </w:t>
      </w:r>
      <w:r w:rsidRPr="00906633">
        <w:rPr>
          <w:rFonts w:ascii="Arial" w:hAnsi="Arial" w:cs="Arial"/>
          <w:sz w:val="24"/>
          <w:szCs w:val="24"/>
        </w:rPr>
        <w:t>en</w:t>
      </w:r>
      <w:r w:rsidRPr="00906633">
        <w:rPr>
          <w:rFonts w:ascii="Arial" w:hAnsi="Arial" w:cs="Arial"/>
          <w:spacing w:val="22"/>
          <w:sz w:val="24"/>
          <w:szCs w:val="24"/>
        </w:rPr>
        <w:t xml:space="preserve"> </w:t>
      </w:r>
      <w:r w:rsidRPr="00906633">
        <w:rPr>
          <w:rFonts w:ascii="Arial" w:hAnsi="Arial" w:cs="Arial"/>
          <w:sz w:val="24"/>
          <w:szCs w:val="24"/>
        </w:rPr>
        <w:t>el</w:t>
      </w:r>
      <w:r w:rsidRPr="00906633">
        <w:rPr>
          <w:rFonts w:ascii="Arial" w:hAnsi="Arial" w:cs="Arial"/>
          <w:spacing w:val="22"/>
          <w:sz w:val="24"/>
          <w:szCs w:val="24"/>
        </w:rPr>
        <w:t xml:space="preserve"> </w:t>
      </w:r>
      <w:r w:rsidRPr="00906633">
        <w:rPr>
          <w:rFonts w:ascii="Arial" w:hAnsi="Arial" w:cs="Arial"/>
          <w:sz w:val="24"/>
          <w:szCs w:val="24"/>
        </w:rPr>
        <w:t>artículo</w:t>
      </w:r>
      <w:r w:rsidRPr="00906633">
        <w:rPr>
          <w:rFonts w:ascii="Arial" w:hAnsi="Arial" w:cs="Arial"/>
          <w:spacing w:val="21"/>
          <w:sz w:val="24"/>
          <w:szCs w:val="24"/>
        </w:rPr>
        <w:t xml:space="preserve"> </w:t>
      </w:r>
      <w:r w:rsidRPr="00906633">
        <w:rPr>
          <w:rFonts w:ascii="Arial" w:hAnsi="Arial" w:cs="Arial"/>
          <w:sz w:val="24"/>
          <w:szCs w:val="24"/>
        </w:rPr>
        <w:t>1</w:t>
      </w:r>
      <w:r w:rsidRPr="00906633">
        <w:rPr>
          <w:rFonts w:ascii="Arial" w:hAnsi="Arial" w:cs="Arial"/>
          <w:spacing w:val="22"/>
          <w:sz w:val="24"/>
          <w:szCs w:val="24"/>
        </w:rPr>
        <w:t xml:space="preserve"> </w:t>
      </w:r>
      <w:r w:rsidRPr="00906633">
        <w:rPr>
          <w:rFonts w:ascii="Arial" w:hAnsi="Arial" w:cs="Arial"/>
          <w:sz w:val="24"/>
          <w:szCs w:val="24"/>
        </w:rPr>
        <w:t>de</w:t>
      </w:r>
      <w:r w:rsidRPr="00906633">
        <w:rPr>
          <w:rFonts w:ascii="Arial" w:hAnsi="Arial" w:cs="Arial"/>
          <w:spacing w:val="21"/>
          <w:sz w:val="24"/>
          <w:szCs w:val="24"/>
        </w:rPr>
        <w:t xml:space="preserve"> </w:t>
      </w:r>
      <w:r w:rsidRPr="00906633">
        <w:rPr>
          <w:rFonts w:ascii="Arial" w:hAnsi="Arial" w:cs="Arial"/>
          <w:sz w:val="24"/>
          <w:szCs w:val="24"/>
        </w:rPr>
        <w:t>la</w:t>
      </w:r>
      <w:r w:rsidRPr="00906633">
        <w:rPr>
          <w:rFonts w:ascii="Arial" w:hAnsi="Arial" w:cs="Arial"/>
          <w:spacing w:val="22"/>
          <w:sz w:val="24"/>
          <w:szCs w:val="24"/>
        </w:rPr>
        <w:t xml:space="preserve"> </w:t>
      </w:r>
      <w:r w:rsidRPr="00906633">
        <w:rPr>
          <w:rFonts w:ascii="Arial" w:hAnsi="Arial" w:cs="Arial"/>
          <w:sz w:val="24"/>
          <w:szCs w:val="24"/>
        </w:rPr>
        <w:t>Ley</w:t>
      </w:r>
      <w:r w:rsidRPr="00906633">
        <w:rPr>
          <w:rFonts w:ascii="Arial" w:hAnsi="Arial" w:cs="Arial"/>
          <w:spacing w:val="22"/>
          <w:sz w:val="24"/>
          <w:szCs w:val="24"/>
        </w:rPr>
        <w:t xml:space="preserve"> </w:t>
      </w:r>
      <w:r w:rsidRPr="00906633">
        <w:rPr>
          <w:rFonts w:ascii="Arial" w:hAnsi="Arial" w:cs="Arial"/>
          <w:spacing w:val="-5"/>
          <w:sz w:val="24"/>
          <w:szCs w:val="24"/>
        </w:rPr>
        <w:t>448</w:t>
      </w:r>
      <w:r w:rsidR="00C8362C">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1998;</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artículo</w:t>
      </w:r>
      <w:r w:rsidRPr="00906633">
        <w:rPr>
          <w:rFonts w:ascii="Arial" w:hAnsi="Arial" w:cs="Arial"/>
          <w:spacing w:val="-9"/>
          <w:sz w:val="24"/>
          <w:szCs w:val="24"/>
        </w:rPr>
        <w:t xml:space="preserve"> </w:t>
      </w:r>
      <w:r w:rsidRPr="00906633">
        <w:rPr>
          <w:rFonts w:ascii="Arial" w:hAnsi="Arial" w:cs="Arial"/>
          <w:sz w:val="24"/>
          <w:szCs w:val="24"/>
        </w:rPr>
        <w:t>3</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Decreto</w:t>
      </w:r>
      <w:r w:rsidRPr="00906633">
        <w:rPr>
          <w:rFonts w:ascii="Arial" w:hAnsi="Arial" w:cs="Arial"/>
          <w:spacing w:val="-9"/>
          <w:sz w:val="24"/>
          <w:szCs w:val="24"/>
        </w:rPr>
        <w:t xml:space="preserve"> </w:t>
      </w:r>
      <w:r w:rsidRPr="00906633">
        <w:rPr>
          <w:rFonts w:ascii="Arial" w:hAnsi="Arial" w:cs="Arial"/>
          <w:sz w:val="24"/>
          <w:szCs w:val="24"/>
        </w:rPr>
        <w:t>2052</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16</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octubre</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2014;</w:t>
      </w:r>
      <w:r w:rsidRPr="00906633">
        <w:rPr>
          <w:rFonts w:ascii="Arial" w:hAnsi="Arial" w:cs="Arial"/>
          <w:spacing w:val="-8"/>
          <w:sz w:val="24"/>
          <w:szCs w:val="24"/>
        </w:rPr>
        <w:t xml:space="preserve"> </w:t>
      </w:r>
      <w:r w:rsidRPr="00906633">
        <w:rPr>
          <w:rFonts w:ascii="Arial" w:hAnsi="Arial" w:cs="Arial"/>
          <w:spacing w:val="-5"/>
          <w:sz w:val="24"/>
          <w:szCs w:val="24"/>
        </w:rPr>
        <w:t>los</w:t>
      </w:r>
      <w:r w:rsidR="00C8362C">
        <w:rPr>
          <w:rFonts w:ascii="Arial" w:hAnsi="Arial" w:cs="Arial"/>
          <w:spacing w:val="-5"/>
          <w:sz w:val="24"/>
          <w:szCs w:val="24"/>
        </w:rPr>
        <w:t xml:space="preserve"> </w:t>
      </w:r>
      <w:r w:rsidRPr="00906633">
        <w:rPr>
          <w:rFonts w:ascii="Arial" w:hAnsi="Arial" w:cs="Arial"/>
          <w:spacing w:val="-2"/>
          <w:sz w:val="24"/>
          <w:szCs w:val="24"/>
        </w:rPr>
        <w:t>artículo</w:t>
      </w:r>
      <w:r w:rsidR="00C8362C">
        <w:rPr>
          <w:rFonts w:ascii="Arial" w:hAnsi="Arial" w:cs="Arial"/>
          <w:spacing w:val="-2"/>
          <w:sz w:val="24"/>
          <w:szCs w:val="24"/>
        </w:rPr>
        <w:t>s</w:t>
      </w:r>
      <w:r w:rsidRPr="00906633">
        <w:rPr>
          <w:rFonts w:ascii="Arial" w:hAnsi="Arial" w:cs="Arial"/>
          <w:spacing w:val="-12"/>
          <w:sz w:val="24"/>
          <w:szCs w:val="24"/>
        </w:rPr>
        <w:t xml:space="preserve"> </w:t>
      </w:r>
      <w:r w:rsidRPr="00906633">
        <w:rPr>
          <w:rFonts w:ascii="Arial" w:hAnsi="Arial" w:cs="Arial"/>
          <w:spacing w:val="-2"/>
          <w:sz w:val="24"/>
          <w:szCs w:val="24"/>
        </w:rPr>
        <w:t>2.2.3.4.1.10.,</w:t>
      </w:r>
      <w:r w:rsidRPr="00906633">
        <w:rPr>
          <w:rFonts w:ascii="Arial" w:hAnsi="Arial" w:cs="Arial"/>
          <w:spacing w:val="-11"/>
          <w:sz w:val="24"/>
          <w:szCs w:val="24"/>
        </w:rPr>
        <w:t xml:space="preserve"> </w:t>
      </w:r>
      <w:r w:rsidRPr="00906633">
        <w:rPr>
          <w:rFonts w:ascii="Arial" w:hAnsi="Arial" w:cs="Arial"/>
          <w:spacing w:val="-2"/>
          <w:sz w:val="24"/>
          <w:szCs w:val="24"/>
        </w:rPr>
        <w:t>2.2.3.4.1.12</w:t>
      </w:r>
      <w:r w:rsidRPr="00906633">
        <w:rPr>
          <w:rFonts w:ascii="Arial" w:hAnsi="Arial" w:cs="Arial"/>
          <w:spacing w:val="-11"/>
          <w:sz w:val="24"/>
          <w:szCs w:val="24"/>
        </w:rPr>
        <w:t xml:space="preserve"> </w:t>
      </w:r>
      <w:r w:rsidRPr="00906633">
        <w:rPr>
          <w:rFonts w:ascii="Arial" w:hAnsi="Arial" w:cs="Arial"/>
          <w:spacing w:val="-2"/>
          <w:sz w:val="24"/>
          <w:szCs w:val="24"/>
        </w:rPr>
        <w:t>y</w:t>
      </w:r>
      <w:r w:rsidRPr="00906633">
        <w:rPr>
          <w:rFonts w:ascii="Arial" w:hAnsi="Arial" w:cs="Arial"/>
          <w:spacing w:val="-11"/>
          <w:sz w:val="24"/>
          <w:szCs w:val="24"/>
        </w:rPr>
        <w:t xml:space="preserve"> </w:t>
      </w:r>
      <w:r w:rsidRPr="00906633">
        <w:rPr>
          <w:rFonts w:ascii="Arial" w:hAnsi="Arial" w:cs="Arial"/>
          <w:spacing w:val="-2"/>
          <w:sz w:val="24"/>
          <w:szCs w:val="24"/>
        </w:rPr>
        <w:t>2.2.3.4.1.14</w:t>
      </w:r>
      <w:r w:rsidRPr="00906633">
        <w:rPr>
          <w:rFonts w:ascii="Arial" w:hAnsi="Arial" w:cs="Arial"/>
          <w:spacing w:val="-11"/>
          <w:sz w:val="24"/>
          <w:szCs w:val="24"/>
        </w:rPr>
        <w:t xml:space="preserve"> </w:t>
      </w:r>
      <w:r w:rsidRPr="00906633">
        <w:rPr>
          <w:rFonts w:ascii="Arial" w:hAnsi="Arial" w:cs="Arial"/>
          <w:spacing w:val="-2"/>
          <w:sz w:val="24"/>
          <w:szCs w:val="24"/>
        </w:rPr>
        <w:t>del</w:t>
      </w:r>
      <w:r w:rsidRPr="00906633">
        <w:rPr>
          <w:rFonts w:ascii="Arial" w:hAnsi="Arial" w:cs="Arial"/>
          <w:spacing w:val="-11"/>
          <w:sz w:val="24"/>
          <w:szCs w:val="24"/>
        </w:rPr>
        <w:t xml:space="preserve"> </w:t>
      </w:r>
      <w:r w:rsidRPr="00906633">
        <w:rPr>
          <w:rFonts w:ascii="Arial" w:hAnsi="Arial" w:cs="Arial"/>
          <w:spacing w:val="-2"/>
          <w:sz w:val="24"/>
          <w:szCs w:val="24"/>
        </w:rPr>
        <w:t>Decreto</w:t>
      </w:r>
      <w:r w:rsidRPr="00906633">
        <w:rPr>
          <w:rFonts w:ascii="Arial" w:hAnsi="Arial" w:cs="Arial"/>
          <w:spacing w:val="-11"/>
          <w:sz w:val="24"/>
          <w:szCs w:val="24"/>
        </w:rPr>
        <w:t xml:space="preserve"> </w:t>
      </w:r>
      <w:r w:rsidRPr="00906633">
        <w:rPr>
          <w:rFonts w:ascii="Arial" w:hAnsi="Arial" w:cs="Arial"/>
          <w:spacing w:val="-2"/>
          <w:sz w:val="24"/>
          <w:szCs w:val="24"/>
        </w:rPr>
        <w:t>1069</w:t>
      </w:r>
      <w:r w:rsidRPr="00906633">
        <w:rPr>
          <w:rFonts w:ascii="Arial" w:hAnsi="Arial" w:cs="Arial"/>
          <w:spacing w:val="-11"/>
          <w:sz w:val="24"/>
          <w:szCs w:val="24"/>
        </w:rPr>
        <w:t xml:space="preserve"> </w:t>
      </w:r>
      <w:r w:rsidRPr="00906633">
        <w:rPr>
          <w:rFonts w:ascii="Arial" w:hAnsi="Arial" w:cs="Arial"/>
          <w:spacing w:val="-5"/>
          <w:sz w:val="24"/>
          <w:szCs w:val="24"/>
        </w:rPr>
        <w:t>de</w:t>
      </w:r>
      <w:r w:rsidR="00C8362C">
        <w:rPr>
          <w:rFonts w:ascii="Arial" w:hAnsi="Arial" w:cs="Arial"/>
          <w:spacing w:val="-5"/>
          <w:sz w:val="24"/>
          <w:szCs w:val="24"/>
        </w:rPr>
        <w:t xml:space="preserve"> </w:t>
      </w:r>
      <w:r w:rsidRPr="00906633">
        <w:rPr>
          <w:rFonts w:ascii="Arial" w:hAnsi="Arial" w:cs="Arial"/>
          <w:spacing w:val="-2"/>
          <w:sz w:val="24"/>
          <w:szCs w:val="24"/>
        </w:rPr>
        <w:t>2015;</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5"/>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353</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1</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noviembre</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2016;</w:t>
      </w:r>
      <w:r w:rsidRPr="00906633">
        <w:rPr>
          <w:rFonts w:ascii="Arial" w:hAnsi="Arial" w:cs="Arial"/>
          <w:spacing w:val="-15"/>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5"/>
          <w:sz w:val="24"/>
          <w:szCs w:val="24"/>
        </w:rPr>
        <w:t xml:space="preserve"> </w:t>
      </w:r>
      <w:r w:rsidRPr="00906633">
        <w:rPr>
          <w:rFonts w:ascii="Arial" w:hAnsi="Arial" w:cs="Arial"/>
          <w:spacing w:val="-5"/>
          <w:sz w:val="24"/>
          <w:szCs w:val="24"/>
        </w:rPr>
        <w:t>116</w:t>
      </w:r>
      <w:r w:rsidR="00C8362C">
        <w:rPr>
          <w:rFonts w:ascii="Arial" w:hAnsi="Arial" w:cs="Arial"/>
          <w:spacing w:val="-5"/>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2017;</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431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2023;</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Circular</w:t>
      </w:r>
      <w:r w:rsidRPr="00906633">
        <w:rPr>
          <w:rFonts w:ascii="Arial" w:hAnsi="Arial" w:cs="Arial"/>
          <w:spacing w:val="-2"/>
          <w:sz w:val="24"/>
          <w:szCs w:val="24"/>
        </w:rPr>
        <w:t xml:space="preserve"> </w:t>
      </w:r>
      <w:r w:rsidRPr="00906633">
        <w:rPr>
          <w:rFonts w:ascii="Arial" w:hAnsi="Arial" w:cs="Arial"/>
          <w:sz w:val="24"/>
          <w:szCs w:val="24"/>
        </w:rPr>
        <w:t>externa</w:t>
      </w:r>
      <w:r w:rsidRPr="00906633">
        <w:rPr>
          <w:rFonts w:ascii="Arial" w:hAnsi="Arial" w:cs="Arial"/>
          <w:spacing w:val="-2"/>
          <w:sz w:val="24"/>
          <w:szCs w:val="24"/>
        </w:rPr>
        <w:t xml:space="preserve"> </w:t>
      </w:r>
      <w:r w:rsidRPr="00906633">
        <w:rPr>
          <w:rFonts w:ascii="Arial" w:hAnsi="Arial" w:cs="Arial"/>
          <w:sz w:val="24"/>
          <w:szCs w:val="24"/>
        </w:rPr>
        <w:t>09</w:t>
      </w:r>
      <w:r w:rsidRPr="00906633">
        <w:rPr>
          <w:rFonts w:ascii="Arial" w:hAnsi="Arial" w:cs="Arial"/>
          <w:spacing w:val="-2"/>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17</w:t>
      </w:r>
      <w:r w:rsidRPr="00906633">
        <w:rPr>
          <w:rFonts w:ascii="Arial" w:hAnsi="Arial" w:cs="Arial"/>
          <w:spacing w:val="-2"/>
          <w:sz w:val="24"/>
          <w:szCs w:val="24"/>
        </w:rPr>
        <w:t xml:space="preserve"> </w:t>
      </w:r>
      <w:r w:rsidRPr="00906633">
        <w:rPr>
          <w:rFonts w:ascii="Arial" w:hAnsi="Arial" w:cs="Arial"/>
          <w:sz w:val="24"/>
          <w:szCs w:val="24"/>
        </w:rPr>
        <w:t xml:space="preserve">de noviembre de 2016; la Circular Externa 0023 del 11 de diciembre de </w:t>
      </w:r>
      <w:r w:rsidRPr="00906633">
        <w:rPr>
          <w:rFonts w:ascii="Arial" w:hAnsi="Arial" w:cs="Arial"/>
          <w:spacing w:val="-2"/>
          <w:sz w:val="24"/>
          <w:szCs w:val="24"/>
        </w:rPr>
        <w:t>2015;</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Resolución</w:t>
      </w:r>
      <w:r w:rsidRPr="00906633">
        <w:rPr>
          <w:rFonts w:ascii="Arial" w:hAnsi="Arial" w:cs="Arial"/>
          <w:spacing w:val="-16"/>
          <w:sz w:val="24"/>
          <w:szCs w:val="24"/>
        </w:rPr>
        <w:t xml:space="preserve"> </w:t>
      </w:r>
      <w:r w:rsidRPr="00906633">
        <w:rPr>
          <w:rFonts w:ascii="Arial" w:hAnsi="Arial" w:cs="Arial"/>
          <w:spacing w:val="-2"/>
          <w:sz w:val="24"/>
          <w:szCs w:val="24"/>
        </w:rPr>
        <w:t>992</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2022</w:t>
      </w:r>
      <w:r w:rsidRPr="00906633">
        <w:rPr>
          <w:rFonts w:ascii="Arial" w:hAnsi="Arial" w:cs="Arial"/>
          <w:spacing w:val="-16"/>
          <w:sz w:val="24"/>
          <w:szCs w:val="24"/>
        </w:rPr>
        <w:t xml:space="preserve"> </w:t>
      </w:r>
      <w:r w:rsidRPr="00906633">
        <w:rPr>
          <w:rFonts w:ascii="Arial" w:hAnsi="Arial" w:cs="Arial"/>
          <w:spacing w:val="-2"/>
          <w:sz w:val="24"/>
          <w:szCs w:val="24"/>
        </w:rPr>
        <w:t>del</w:t>
      </w:r>
      <w:r w:rsidRPr="00906633">
        <w:rPr>
          <w:rFonts w:ascii="Arial" w:hAnsi="Arial" w:cs="Arial"/>
          <w:spacing w:val="-16"/>
          <w:sz w:val="24"/>
          <w:szCs w:val="24"/>
        </w:rPr>
        <w:t xml:space="preserve"> </w:t>
      </w:r>
      <w:r w:rsidRPr="00906633">
        <w:rPr>
          <w:rFonts w:ascii="Arial" w:hAnsi="Arial" w:cs="Arial"/>
          <w:spacing w:val="-2"/>
          <w:sz w:val="24"/>
          <w:szCs w:val="24"/>
        </w:rPr>
        <w:t>Instituto</w:t>
      </w:r>
      <w:r w:rsidRPr="00906633">
        <w:rPr>
          <w:rFonts w:ascii="Arial" w:hAnsi="Arial" w:cs="Arial"/>
          <w:spacing w:val="-16"/>
          <w:sz w:val="24"/>
          <w:szCs w:val="24"/>
        </w:rPr>
        <w:t xml:space="preserve"> </w:t>
      </w:r>
      <w:r w:rsidRPr="00906633">
        <w:rPr>
          <w:rFonts w:ascii="Arial" w:hAnsi="Arial" w:cs="Arial"/>
          <w:spacing w:val="-2"/>
          <w:sz w:val="24"/>
          <w:szCs w:val="24"/>
        </w:rPr>
        <w:t>Nacional</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 xml:space="preserve">Cancerología </w:t>
      </w:r>
      <w:r w:rsidRPr="00906633">
        <w:rPr>
          <w:rFonts w:ascii="Arial" w:hAnsi="Arial" w:cs="Arial"/>
          <w:sz w:val="24"/>
          <w:szCs w:val="24"/>
        </w:rPr>
        <w:t xml:space="preserve">(INC), numeral 12 del manual de políticas contables del Instituto </w:t>
      </w:r>
      <w:r w:rsidRPr="00906633">
        <w:rPr>
          <w:rFonts w:ascii="Arial" w:hAnsi="Arial" w:cs="Arial"/>
          <w:spacing w:val="-4"/>
          <w:sz w:val="24"/>
          <w:szCs w:val="24"/>
        </w:rPr>
        <w:t>Nacional</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Cancerología</w:t>
      </w:r>
      <w:r w:rsidRPr="00906633">
        <w:rPr>
          <w:rFonts w:ascii="Arial" w:hAnsi="Arial" w:cs="Arial"/>
          <w:spacing w:val="-14"/>
          <w:sz w:val="24"/>
          <w:szCs w:val="24"/>
        </w:rPr>
        <w:t xml:space="preserve"> </w:t>
      </w:r>
      <w:r w:rsidRPr="00906633">
        <w:rPr>
          <w:rFonts w:ascii="Arial" w:hAnsi="Arial" w:cs="Arial"/>
          <w:spacing w:val="-4"/>
          <w:sz w:val="24"/>
          <w:szCs w:val="24"/>
        </w:rPr>
        <w:t>(INC),código</w:t>
      </w:r>
      <w:r w:rsidRPr="00906633">
        <w:rPr>
          <w:rFonts w:ascii="Arial" w:hAnsi="Arial" w:cs="Arial"/>
          <w:spacing w:val="-14"/>
          <w:sz w:val="24"/>
          <w:szCs w:val="24"/>
        </w:rPr>
        <w:t xml:space="preserve"> </w:t>
      </w:r>
      <w:r w:rsidRPr="00906633">
        <w:rPr>
          <w:rFonts w:ascii="Arial" w:hAnsi="Arial" w:cs="Arial"/>
          <w:spacing w:val="-4"/>
          <w:sz w:val="24"/>
          <w:szCs w:val="24"/>
        </w:rPr>
        <w:t>GCO-</w:t>
      </w:r>
      <w:r w:rsidRPr="00906633">
        <w:rPr>
          <w:rFonts w:ascii="Arial" w:hAnsi="Arial" w:cs="Arial"/>
          <w:spacing w:val="-14"/>
          <w:sz w:val="24"/>
          <w:szCs w:val="24"/>
        </w:rPr>
        <w:t xml:space="preserve"> </w:t>
      </w:r>
      <w:r w:rsidRPr="00906633">
        <w:rPr>
          <w:rFonts w:ascii="Arial" w:hAnsi="Arial" w:cs="Arial"/>
          <w:spacing w:val="-4"/>
          <w:sz w:val="24"/>
          <w:szCs w:val="24"/>
        </w:rPr>
        <w:t>P02-M-01</w:t>
      </w:r>
      <w:r w:rsidRPr="00906633">
        <w:rPr>
          <w:rFonts w:ascii="Arial" w:hAnsi="Arial" w:cs="Arial"/>
          <w:spacing w:val="-14"/>
          <w:sz w:val="24"/>
          <w:szCs w:val="24"/>
        </w:rPr>
        <w:t xml:space="preserve"> </w:t>
      </w:r>
      <w:r w:rsidRPr="00906633">
        <w:rPr>
          <w:rFonts w:ascii="Arial" w:hAnsi="Arial" w:cs="Arial"/>
          <w:spacing w:val="-4"/>
          <w:sz w:val="24"/>
          <w:szCs w:val="24"/>
        </w:rPr>
        <w:t>del</w:t>
      </w:r>
      <w:r w:rsidRPr="00906633">
        <w:rPr>
          <w:rFonts w:ascii="Arial" w:hAnsi="Arial" w:cs="Arial"/>
          <w:spacing w:val="-14"/>
          <w:sz w:val="24"/>
          <w:szCs w:val="24"/>
        </w:rPr>
        <w:t xml:space="preserve"> </w:t>
      </w:r>
      <w:r w:rsidRPr="00906633">
        <w:rPr>
          <w:rFonts w:ascii="Arial" w:hAnsi="Arial" w:cs="Arial"/>
          <w:spacing w:val="-4"/>
          <w:sz w:val="24"/>
          <w:szCs w:val="24"/>
        </w:rPr>
        <w:t>30</w:t>
      </w:r>
      <w:r w:rsidRPr="00906633">
        <w:rPr>
          <w:rFonts w:ascii="Arial" w:hAnsi="Arial" w:cs="Arial"/>
          <w:spacing w:val="-14"/>
          <w:sz w:val="24"/>
          <w:szCs w:val="24"/>
        </w:rPr>
        <w:t xml:space="preserve"> </w:t>
      </w:r>
      <w:r w:rsidRPr="00906633">
        <w:rPr>
          <w:rFonts w:ascii="Arial" w:hAnsi="Arial" w:cs="Arial"/>
          <w:spacing w:val="-4"/>
          <w:sz w:val="24"/>
          <w:szCs w:val="24"/>
        </w:rPr>
        <w:t xml:space="preserve">diciembre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2022,</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cual</w:t>
      </w:r>
      <w:r w:rsidRPr="00906633">
        <w:rPr>
          <w:rFonts w:ascii="Arial" w:hAnsi="Arial" w:cs="Arial"/>
          <w:spacing w:val="40"/>
          <w:sz w:val="24"/>
          <w:szCs w:val="24"/>
        </w:rPr>
        <w:t xml:space="preserve"> </w:t>
      </w:r>
      <w:r w:rsidRPr="00906633">
        <w:rPr>
          <w:rFonts w:ascii="Arial" w:hAnsi="Arial" w:cs="Arial"/>
          <w:sz w:val="24"/>
          <w:szCs w:val="24"/>
        </w:rPr>
        <w:t>generó</w:t>
      </w:r>
      <w:r w:rsidRPr="00906633">
        <w:rPr>
          <w:rFonts w:ascii="Arial" w:hAnsi="Arial" w:cs="Arial"/>
          <w:spacing w:val="40"/>
          <w:sz w:val="24"/>
          <w:szCs w:val="24"/>
        </w:rPr>
        <w:t xml:space="preserve"> </w:t>
      </w:r>
      <w:r w:rsidRPr="00906633">
        <w:rPr>
          <w:rFonts w:ascii="Arial" w:hAnsi="Arial" w:cs="Arial"/>
          <w:sz w:val="24"/>
          <w:szCs w:val="24"/>
        </w:rPr>
        <w:t>una</w:t>
      </w:r>
      <w:r w:rsidRPr="00906633">
        <w:rPr>
          <w:rFonts w:ascii="Arial" w:hAnsi="Arial" w:cs="Arial"/>
          <w:spacing w:val="40"/>
          <w:sz w:val="24"/>
          <w:szCs w:val="24"/>
        </w:rPr>
        <w:t xml:space="preserve"> </w:t>
      </w:r>
      <w:r w:rsidRPr="00906633">
        <w:rPr>
          <w:rFonts w:ascii="Arial" w:hAnsi="Arial" w:cs="Arial"/>
          <w:sz w:val="24"/>
          <w:szCs w:val="24"/>
        </w:rPr>
        <w:t>inadecuada</w:t>
      </w:r>
      <w:r w:rsidRPr="00906633">
        <w:rPr>
          <w:rFonts w:ascii="Arial" w:hAnsi="Arial" w:cs="Arial"/>
          <w:spacing w:val="40"/>
          <w:sz w:val="24"/>
          <w:szCs w:val="24"/>
        </w:rPr>
        <w:t xml:space="preserve"> </w:t>
      </w:r>
      <w:r w:rsidRPr="00906633">
        <w:rPr>
          <w:rFonts w:ascii="Arial" w:hAnsi="Arial" w:cs="Arial"/>
          <w:sz w:val="24"/>
          <w:szCs w:val="24"/>
        </w:rPr>
        <w:t>medición,</w:t>
      </w:r>
      <w:r w:rsidRPr="00906633">
        <w:rPr>
          <w:rFonts w:ascii="Arial" w:hAnsi="Arial" w:cs="Arial"/>
          <w:spacing w:val="40"/>
          <w:sz w:val="24"/>
          <w:szCs w:val="24"/>
        </w:rPr>
        <w:t xml:space="preserve"> </w:t>
      </w:r>
      <w:r w:rsidRPr="00906633">
        <w:rPr>
          <w:rFonts w:ascii="Arial" w:hAnsi="Arial" w:cs="Arial"/>
          <w:sz w:val="24"/>
          <w:szCs w:val="24"/>
        </w:rPr>
        <w:t>representación y revelación de los estados financieros a 31 de diciembre de 2024, debido a las omisiones que afectaron la confiabilidad y razonabilidad de la información financiera.</w:t>
      </w:r>
    </w:p>
    <w:p w14:paraId="028CFF87"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Incorrección de cantidad en otros ingresos, por $125,15 millones, </w:t>
      </w:r>
      <w:r w:rsidRPr="00906633">
        <w:rPr>
          <w:rFonts w:ascii="Arial" w:hAnsi="Arial" w:cs="Arial"/>
          <w:spacing w:val="-2"/>
          <w:sz w:val="24"/>
          <w:szCs w:val="24"/>
        </w:rPr>
        <w:t>debido</w:t>
      </w:r>
      <w:r w:rsidRPr="00906633">
        <w:rPr>
          <w:rFonts w:ascii="Arial" w:hAnsi="Arial" w:cs="Arial"/>
          <w:spacing w:val="-17"/>
          <w:sz w:val="24"/>
          <w:szCs w:val="24"/>
        </w:rPr>
        <w:t xml:space="preserve"> </w:t>
      </w:r>
      <w:r w:rsidRPr="00906633">
        <w:rPr>
          <w:rFonts w:ascii="Arial" w:hAnsi="Arial" w:cs="Arial"/>
          <w:spacing w:val="-2"/>
          <w:sz w:val="24"/>
          <w:szCs w:val="24"/>
        </w:rPr>
        <w:t>a</w:t>
      </w:r>
      <w:r w:rsidRPr="00906633">
        <w:rPr>
          <w:rFonts w:ascii="Arial" w:hAnsi="Arial" w:cs="Arial"/>
          <w:spacing w:val="-17"/>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no</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efectuó</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aplicación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cláusula</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descuento</w:t>
      </w:r>
      <w:r w:rsidRPr="00906633">
        <w:rPr>
          <w:rFonts w:ascii="Arial" w:hAnsi="Arial" w:cs="Arial"/>
          <w:spacing w:val="-17"/>
          <w:sz w:val="24"/>
          <w:szCs w:val="24"/>
        </w:rPr>
        <w:t xml:space="preserve"> </w:t>
      </w:r>
      <w:r w:rsidRPr="00906633">
        <w:rPr>
          <w:rFonts w:ascii="Arial" w:hAnsi="Arial" w:cs="Arial"/>
          <w:spacing w:val="-2"/>
          <w:sz w:val="24"/>
          <w:szCs w:val="24"/>
        </w:rPr>
        <w:t xml:space="preserve">por </w:t>
      </w:r>
      <w:r w:rsidRPr="00906633">
        <w:rPr>
          <w:rFonts w:ascii="Arial" w:hAnsi="Arial" w:cs="Arial"/>
          <w:sz w:val="24"/>
          <w:szCs w:val="24"/>
        </w:rPr>
        <w:t>pronto pago a los contratos que se detallan a continuación: contrato c0399-2023, contrato c0439-2023, contrato c0506-2023, contrato c0540-2023, contrato c0561-2023, contrato c0562-2023, contrato c0601-2023, contrato c0604-2023, contrato c0606-2023, contrato c0622-2023 y contrato c0428-2023.</w:t>
      </w:r>
      <w:r w:rsidR="00C8362C">
        <w:rPr>
          <w:rFonts w:ascii="Arial" w:hAnsi="Arial" w:cs="Arial"/>
          <w:sz w:val="24"/>
          <w:szCs w:val="24"/>
        </w:rPr>
        <w:t xml:space="preserve"> </w:t>
      </w:r>
    </w:p>
    <w:p w14:paraId="7633817B"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Resolución 414 de 2014; el Instructivo</w:t>
      </w:r>
      <w:r w:rsidRPr="00906633">
        <w:rPr>
          <w:rFonts w:ascii="Arial" w:hAnsi="Arial" w:cs="Arial"/>
          <w:spacing w:val="25"/>
          <w:sz w:val="24"/>
          <w:szCs w:val="24"/>
        </w:rPr>
        <w:t xml:space="preserve"> </w:t>
      </w:r>
      <w:r w:rsidRPr="00906633">
        <w:rPr>
          <w:rFonts w:ascii="Arial" w:hAnsi="Arial" w:cs="Arial"/>
          <w:sz w:val="24"/>
          <w:szCs w:val="24"/>
        </w:rPr>
        <w:t>002</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2014;</w:t>
      </w:r>
      <w:r w:rsidRPr="00906633">
        <w:rPr>
          <w:rFonts w:ascii="Arial" w:hAnsi="Arial" w:cs="Arial"/>
          <w:spacing w:val="28"/>
          <w:sz w:val="24"/>
          <w:szCs w:val="24"/>
        </w:rPr>
        <w:t xml:space="preserve"> </w:t>
      </w:r>
      <w:r w:rsidRPr="00906633">
        <w:rPr>
          <w:rFonts w:ascii="Arial" w:hAnsi="Arial" w:cs="Arial"/>
          <w:sz w:val="24"/>
          <w:szCs w:val="24"/>
        </w:rPr>
        <w:t>la</w:t>
      </w:r>
      <w:r w:rsidRPr="00906633">
        <w:rPr>
          <w:rFonts w:ascii="Arial" w:hAnsi="Arial" w:cs="Arial"/>
          <w:spacing w:val="28"/>
          <w:sz w:val="24"/>
          <w:szCs w:val="24"/>
        </w:rPr>
        <w:t xml:space="preserve"> </w:t>
      </w:r>
      <w:r w:rsidRPr="00906633">
        <w:rPr>
          <w:rFonts w:ascii="Arial" w:hAnsi="Arial" w:cs="Arial"/>
          <w:sz w:val="24"/>
          <w:szCs w:val="24"/>
        </w:rPr>
        <w:t>Resolución</w:t>
      </w:r>
      <w:r w:rsidRPr="00906633">
        <w:rPr>
          <w:rFonts w:ascii="Arial" w:hAnsi="Arial" w:cs="Arial"/>
          <w:spacing w:val="27"/>
          <w:sz w:val="24"/>
          <w:szCs w:val="24"/>
        </w:rPr>
        <w:t xml:space="preserve"> </w:t>
      </w:r>
      <w:r w:rsidRPr="00906633">
        <w:rPr>
          <w:rFonts w:ascii="Arial" w:hAnsi="Arial" w:cs="Arial"/>
          <w:sz w:val="24"/>
          <w:szCs w:val="24"/>
        </w:rPr>
        <w:t>139</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2015;</w:t>
      </w:r>
      <w:r w:rsidRPr="00906633">
        <w:rPr>
          <w:rFonts w:ascii="Arial" w:hAnsi="Arial" w:cs="Arial"/>
          <w:spacing w:val="28"/>
          <w:sz w:val="24"/>
          <w:szCs w:val="24"/>
        </w:rPr>
        <w:t xml:space="preserve"> </w:t>
      </w:r>
      <w:r w:rsidRPr="00906633">
        <w:rPr>
          <w:rFonts w:ascii="Arial" w:hAnsi="Arial" w:cs="Arial"/>
          <w:sz w:val="24"/>
          <w:szCs w:val="24"/>
        </w:rPr>
        <w:t>la</w:t>
      </w:r>
      <w:r w:rsidRPr="00906633">
        <w:rPr>
          <w:rFonts w:ascii="Arial" w:hAnsi="Arial" w:cs="Arial"/>
          <w:spacing w:val="28"/>
          <w:sz w:val="24"/>
          <w:szCs w:val="24"/>
        </w:rPr>
        <w:t xml:space="preserve"> </w:t>
      </w:r>
      <w:r w:rsidRPr="00906633">
        <w:rPr>
          <w:rFonts w:ascii="Arial" w:hAnsi="Arial" w:cs="Arial"/>
          <w:spacing w:val="-2"/>
          <w:sz w:val="24"/>
          <w:szCs w:val="24"/>
        </w:rPr>
        <w:t>Resolución</w:t>
      </w:r>
      <w:r w:rsidR="00C8362C">
        <w:rPr>
          <w:rFonts w:ascii="Arial" w:hAnsi="Arial" w:cs="Arial"/>
          <w:spacing w:val="-2"/>
          <w:sz w:val="24"/>
          <w:szCs w:val="24"/>
        </w:rPr>
        <w:t xml:space="preserve"> </w:t>
      </w:r>
      <w:r w:rsidRPr="00906633">
        <w:rPr>
          <w:rFonts w:ascii="Arial" w:hAnsi="Arial" w:cs="Arial"/>
          <w:sz w:val="24"/>
          <w:szCs w:val="24"/>
        </w:rPr>
        <w:t>663</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2015;</w:t>
      </w:r>
      <w:r w:rsidRPr="00906633">
        <w:rPr>
          <w:rFonts w:ascii="Arial" w:hAnsi="Arial" w:cs="Arial"/>
          <w:spacing w:val="1"/>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1"/>
          <w:sz w:val="24"/>
          <w:szCs w:val="24"/>
        </w:rPr>
        <w:t xml:space="preserve"> </w:t>
      </w:r>
      <w:r w:rsidRPr="00906633">
        <w:rPr>
          <w:rFonts w:ascii="Arial" w:hAnsi="Arial" w:cs="Arial"/>
          <w:sz w:val="24"/>
          <w:szCs w:val="24"/>
        </w:rPr>
        <w:t>466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2016;</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1"/>
          <w:sz w:val="24"/>
          <w:szCs w:val="24"/>
        </w:rPr>
        <w:t xml:space="preserve"> </w:t>
      </w:r>
      <w:r w:rsidRPr="00906633">
        <w:rPr>
          <w:rFonts w:ascii="Arial" w:hAnsi="Arial" w:cs="Arial"/>
          <w:sz w:val="24"/>
          <w:szCs w:val="24"/>
        </w:rPr>
        <w:t>Decreto</w:t>
      </w:r>
      <w:r w:rsidRPr="00906633">
        <w:rPr>
          <w:rFonts w:ascii="Arial" w:hAnsi="Arial" w:cs="Arial"/>
          <w:spacing w:val="2"/>
          <w:sz w:val="24"/>
          <w:szCs w:val="24"/>
        </w:rPr>
        <w:t xml:space="preserve"> </w:t>
      </w:r>
      <w:r w:rsidRPr="00906633">
        <w:rPr>
          <w:rFonts w:ascii="Arial" w:hAnsi="Arial" w:cs="Arial"/>
          <w:sz w:val="24"/>
          <w:szCs w:val="24"/>
        </w:rPr>
        <w:t>111</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1996;</w:t>
      </w:r>
      <w:r w:rsidRPr="00906633">
        <w:rPr>
          <w:rFonts w:ascii="Arial" w:hAnsi="Arial" w:cs="Arial"/>
          <w:spacing w:val="2"/>
          <w:sz w:val="24"/>
          <w:szCs w:val="24"/>
        </w:rPr>
        <w:t xml:space="preserve"> </w:t>
      </w:r>
      <w:r w:rsidRPr="00906633">
        <w:rPr>
          <w:rFonts w:ascii="Arial" w:hAnsi="Arial" w:cs="Arial"/>
          <w:spacing w:val="-5"/>
          <w:sz w:val="24"/>
          <w:szCs w:val="24"/>
        </w:rPr>
        <w:t>el</w:t>
      </w:r>
      <w:r w:rsidR="00C8362C">
        <w:rPr>
          <w:rFonts w:ascii="Arial" w:hAnsi="Arial" w:cs="Arial"/>
          <w:spacing w:val="-5"/>
          <w:sz w:val="24"/>
          <w:szCs w:val="24"/>
        </w:rPr>
        <w:t xml:space="preserve"> </w:t>
      </w:r>
      <w:r w:rsidRPr="00906633">
        <w:rPr>
          <w:rFonts w:ascii="Arial" w:hAnsi="Arial" w:cs="Arial"/>
          <w:sz w:val="24"/>
          <w:szCs w:val="24"/>
        </w:rPr>
        <w:t>Decreto 1068 de 2015; la Resolución 0992 de 2022; la Ley 2291 de 2023</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artículo</w:t>
      </w:r>
      <w:r w:rsidRPr="00906633">
        <w:rPr>
          <w:rFonts w:ascii="Arial" w:hAnsi="Arial" w:cs="Arial"/>
          <w:spacing w:val="-6"/>
          <w:sz w:val="24"/>
          <w:szCs w:val="24"/>
        </w:rPr>
        <w:t xml:space="preserve"> </w:t>
      </w:r>
      <w:r w:rsidRPr="00906633">
        <w:rPr>
          <w:rFonts w:ascii="Arial" w:hAnsi="Arial" w:cs="Arial"/>
          <w:sz w:val="24"/>
          <w:szCs w:val="24"/>
        </w:rPr>
        <w:t>25</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38</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Ley</w:t>
      </w:r>
      <w:r w:rsidRPr="00906633">
        <w:rPr>
          <w:rFonts w:ascii="Arial" w:hAnsi="Arial" w:cs="Arial"/>
          <w:spacing w:val="-6"/>
          <w:sz w:val="24"/>
          <w:szCs w:val="24"/>
        </w:rPr>
        <w:t xml:space="preserve"> </w:t>
      </w:r>
      <w:r w:rsidRPr="00906633">
        <w:rPr>
          <w:rFonts w:ascii="Arial" w:hAnsi="Arial" w:cs="Arial"/>
          <w:sz w:val="24"/>
          <w:szCs w:val="24"/>
        </w:rPr>
        <w:t>1952</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2019,</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cual</w:t>
      </w:r>
      <w:r w:rsidRPr="00906633">
        <w:rPr>
          <w:rFonts w:ascii="Arial" w:hAnsi="Arial" w:cs="Arial"/>
          <w:spacing w:val="-6"/>
          <w:sz w:val="24"/>
          <w:szCs w:val="24"/>
        </w:rPr>
        <w:t xml:space="preserve"> </w:t>
      </w:r>
      <w:r w:rsidRPr="00906633">
        <w:rPr>
          <w:rFonts w:ascii="Arial" w:hAnsi="Arial" w:cs="Arial"/>
          <w:sz w:val="24"/>
          <w:szCs w:val="24"/>
        </w:rPr>
        <w:t>generó</w:t>
      </w:r>
      <w:r w:rsidRPr="00906633">
        <w:rPr>
          <w:rFonts w:ascii="Arial" w:hAnsi="Arial" w:cs="Arial"/>
          <w:spacing w:val="-6"/>
          <w:sz w:val="24"/>
          <w:szCs w:val="24"/>
        </w:rPr>
        <w:t xml:space="preserve"> </w:t>
      </w:r>
      <w:r w:rsidRPr="00906633">
        <w:rPr>
          <w:rFonts w:ascii="Arial" w:hAnsi="Arial" w:cs="Arial"/>
          <w:sz w:val="24"/>
          <w:szCs w:val="24"/>
        </w:rPr>
        <w:t xml:space="preserve">una disminución del efectivo por no aplicar los descuentos condicionados por pronto pago, que debieron reconocerse en la cuenta contable </w:t>
      </w:r>
      <w:r w:rsidRPr="00906633">
        <w:rPr>
          <w:rFonts w:ascii="Arial" w:hAnsi="Arial" w:cs="Arial"/>
          <w:spacing w:val="-2"/>
          <w:sz w:val="24"/>
          <w:szCs w:val="24"/>
        </w:rPr>
        <w:t>ingresos</w:t>
      </w:r>
      <w:r w:rsidRPr="00906633">
        <w:rPr>
          <w:rFonts w:ascii="Arial" w:hAnsi="Arial" w:cs="Arial"/>
          <w:spacing w:val="-16"/>
          <w:sz w:val="24"/>
          <w:szCs w:val="24"/>
        </w:rPr>
        <w:t xml:space="preserve"> </w:t>
      </w:r>
      <w:r w:rsidRPr="00906633">
        <w:rPr>
          <w:rFonts w:ascii="Arial" w:hAnsi="Arial" w:cs="Arial"/>
          <w:spacing w:val="-2"/>
          <w:sz w:val="24"/>
          <w:szCs w:val="24"/>
        </w:rPr>
        <w:t>diversos,</w:t>
      </w:r>
      <w:r w:rsidRPr="00906633">
        <w:rPr>
          <w:rFonts w:ascii="Arial" w:hAnsi="Arial" w:cs="Arial"/>
          <w:spacing w:val="-16"/>
          <w:sz w:val="24"/>
          <w:szCs w:val="24"/>
        </w:rPr>
        <w:t xml:space="preserve"> </w:t>
      </w:r>
      <w:r w:rsidRPr="00906633">
        <w:rPr>
          <w:rFonts w:ascii="Arial" w:hAnsi="Arial" w:cs="Arial"/>
          <w:spacing w:val="-2"/>
          <w:sz w:val="24"/>
          <w:szCs w:val="24"/>
        </w:rPr>
        <w:t>configurando</w:t>
      </w:r>
      <w:r w:rsidRPr="00906633">
        <w:rPr>
          <w:rFonts w:ascii="Arial" w:hAnsi="Arial" w:cs="Arial"/>
          <w:spacing w:val="-16"/>
          <w:sz w:val="24"/>
          <w:szCs w:val="24"/>
        </w:rPr>
        <w:t xml:space="preserve"> </w:t>
      </w:r>
      <w:r w:rsidRPr="00906633">
        <w:rPr>
          <w:rFonts w:ascii="Arial" w:hAnsi="Arial" w:cs="Arial"/>
          <w:spacing w:val="-2"/>
          <w:sz w:val="24"/>
          <w:szCs w:val="24"/>
        </w:rPr>
        <w:t>un</w:t>
      </w:r>
      <w:r w:rsidRPr="00906633">
        <w:rPr>
          <w:rFonts w:ascii="Arial" w:hAnsi="Arial" w:cs="Arial"/>
          <w:spacing w:val="-16"/>
          <w:sz w:val="24"/>
          <w:szCs w:val="24"/>
        </w:rPr>
        <w:t xml:space="preserve"> </w:t>
      </w:r>
      <w:r w:rsidRPr="00906633">
        <w:rPr>
          <w:rFonts w:ascii="Arial" w:hAnsi="Arial" w:cs="Arial"/>
          <w:spacing w:val="-2"/>
          <w:sz w:val="24"/>
          <w:szCs w:val="24"/>
        </w:rPr>
        <w:t>menoscabo</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recursos</w:t>
      </w:r>
      <w:r w:rsidRPr="00906633">
        <w:rPr>
          <w:rFonts w:ascii="Arial" w:hAnsi="Arial" w:cs="Arial"/>
          <w:spacing w:val="-16"/>
          <w:sz w:val="24"/>
          <w:szCs w:val="24"/>
        </w:rPr>
        <w:t xml:space="preserve"> </w:t>
      </w:r>
      <w:r w:rsidRPr="00906633">
        <w:rPr>
          <w:rFonts w:ascii="Arial" w:hAnsi="Arial" w:cs="Arial"/>
          <w:spacing w:val="-2"/>
          <w:sz w:val="24"/>
          <w:szCs w:val="24"/>
        </w:rPr>
        <w:t xml:space="preserve">públicos </w:t>
      </w:r>
      <w:r w:rsidRPr="00906633">
        <w:rPr>
          <w:rFonts w:ascii="Arial" w:hAnsi="Arial" w:cs="Arial"/>
          <w:sz w:val="24"/>
          <w:szCs w:val="24"/>
        </w:rPr>
        <w:t>del Instituto Nacional de Cancerología (INC).</w:t>
      </w:r>
      <w:r w:rsidR="00C8362C">
        <w:rPr>
          <w:rFonts w:ascii="Arial" w:hAnsi="Arial" w:cs="Arial"/>
          <w:sz w:val="24"/>
          <w:szCs w:val="24"/>
        </w:rPr>
        <w:t xml:space="preserve"> </w:t>
      </w:r>
    </w:p>
    <w:p w14:paraId="30FB48AB"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cantidad en otros gastos, por $2,43 millones, debido a</w:t>
      </w:r>
      <w:r w:rsidRPr="00906633">
        <w:rPr>
          <w:rFonts w:ascii="Arial" w:hAnsi="Arial" w:cs="Arial"/>
          <w:spacing w:val="-10"/>
          <w:sz w:val="24"/>
          <w:szCs w:val="24"/>
        </w:rPr>
        <w:t xml:space="preserve"> </w:t>
      </w:r>
      <w:r w:rsidRPr="00906633">
        <w:rPr>
          <w:rFonts w:ascii="Arial" w:hAnsi="Arial" w:cs="Arial"/>
          <w:sz w:val="24"/>
          <w:szCs w:val="24"/>
        </w:rPr>
        <w:t>pago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sentencia</w:t>
      </w:r>
      <w:r w:rsidRPr="00906633">
        <w:rPr>
          <w:rFonts w:ascii="Arial" w:hAnsi="Arial" w:cs="Arial"/>
          <w:spacing w:val="-10"/>
          <w:sz w:val="24"/>
          <w:szCs w:val="24"/>
        </w:rPr>
        <w:t xml:space="preserve"> </w:t>
      </w:r>
      <w:r w:rsidRPr="00906633">
        <w:rPr>
          <w:rFonts w:ascii="Arial" w:hAnsi="Arial" w:cs="Arial"/>
          <w:sz w:val="24"/>
          <w:szCs w:val="24"/>
        </w:rPr>
        <w:t>condenatoria</w:t>
      </w:r>
      <w:r w:rsidRPr="00906633">
        <w:rPr>
          <w:rFonts w:ascii="Arial" w:hAnsi="Arial" w:cs="Arial"/>
          <w:spacing w:val="-10"/>
          <w:sz w:val="24"/>
          <w:szCs w:val="24"/>
        </w:rPr>
        <w:t xml:space="preserve"> </w:t>
      </w:r>
      <w:r w:rsidRPr="00906633">
        <w:rPr>
          <w:rFonts w:ascii="Arial" w:hAnsi="Arial" w:cs="Arial"/>
          <w:sz w:val="24"/>
          <w:szCs w:val="24"/>
        </w:rPr>
        <w:t>ejecutoriada</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24</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abril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2023, mediante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Resolución</w:t>
      </w:r>
      <w:r w:rsidRPr="00906633">
        <w:rPr>
          <w:rFonts w:ascii="Arial" w:hAnsi="Arial" w:cs="Arial"/>
          <w:spacing w:val="-19"/>
          <w:sz w:val="24"/>
          <w:szCs w:val="24"/>
        </w:rPr>
        <w:t xml:space="preserve"> </w:t>
      </w:r>
      <w:r w:rsidRPr="00906633">
        <w:rPr>
          <w:rFonts w:ascii="Arial" w:hAnsi="Arial" w:cs="Arial"/>
          <w:sz w:val="24"/>
          <w:szCs w:val="24"/>
        </w:rPr>
        <w:t>0477</w:t>
      </w:r>
      <w:r w:rsidRPr="00906633">
        <w:rPr>
          <w:rFonts w:ascii="Arial" w:hAnsi="Arial" w:cs="Arial"/>
          <w:spacing w:val="-19"/>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28</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junio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donde</w:t>
      </w:r>
      <w:r w:rsidRPr="00906633">
        <w:rPr>
          <w:rFonts w:ascii="Arial" w:hAnsi="Arial" w:cs="Arial"/>
          <w:spacing w:val="-19"/>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detalló el</w:t>
      </w:r>
      <w:r w:rsidRPr="00906633">
        <w:rPr>
          <w:rFonts w:ascii="Arial" w:hAnsi="Arial" w:cs="Arial"/>
          <w:spacing w:val="-14"/>
          <w:sz w:val="24"/>
          <w:szCs w:val="24"/>
        </w:rPr>
        <w:t xml:space="preserve"> </w:t>
      </w:r>
      <w:r w:rsidRPr="00906633">
        <w:rPr>
          <w:rFonts w:ascii="Arial" w:hAnsi="Arial" w:cs="Arial"/>
          <w:sz w:val="24"/>
          <w:szCs w:val="24"/>
        </w:rPr>
        <w:t>valor</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pago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las</w:t>
      </w:r>
      <w:r w:rsidRPr="00906633">
        <w:rPr>
          <w:rFonts w:ascii="Arial" w:hAnsi="Arial" w:cs="Arial"/>
          <w:spacing w:val="-11"/>
          <w:sz w:val="24"/>
          <w:szCs w:val="24"/>
        </w:rPr>
        <w:t xml:space="preserve"> </w:t>
      </w:r>
      <w:r w:rsidRPr="00906633">
        <w:rPr>
          <w:rFonts w:ascii="Arial" w:hAnsi="Arial" w:cs="Arial"/>
          <w:sz w:val="24"/>
          <w:szCs w:val="24"/>
        </w:rPr>
        <w:t>prestaciones</w:t>
      </w:r>
      <w:r w:rsidRPr="00906633">
        <w:rPr>
          <w:rFonts w:ascii="Arial" w:hAnsi="Arial" w:cs="Arial"/>
          <w:spacing w:val="-12"/>
          <w:sz w:val="24"/>
          <w:szCs w:val="24"/>
        </w:rPr>
        <w:t xml:space="preserve"> </w:t>
      </w:r>
      <w:r w:rsidRPr="00906633">
        <w:rPr>
          <w:rFonts w:ascii="Arial" w:hAnsi="Arial" w:cs="Arial"/>
          <w:sz w:val="24"/>
          <w:szCs w:val="24"/>
        </w:rPr>
        <w:t>sociales</w:t>
      </w:r>
      <w:r w:rsidRPr="00906633">
        <w:rPr>
          <w:rFonts w:ascii="Arial" w:hAnsi="Arial" w:cs="Arial"/>
          <w:spacing w:val="-11"/>
          <w:sz w:val="24"/>
          <w:szCs w:val="24"/>
        </w:rPr>
        <w:t xml:space="preserve"> </w:t>
      </w:r>
      <w:r w:rsidRPr="00906633">
        <w:rPr>
          <w:rFonts w:ascii="Arial" w:hAnsi="Arial" w:cs="Arial"/>
          <w:sz w:val="24"/>
          <w:szCs w:val="24"/>
        </w:rPr>
        <w:t>e</w:t>
      </w:r>
      <w:r w:rsidRPr="00906633">
        <w:rPr>
          <w:rFonts w:ascii="Arial" w:hAnsi="Arial" w:cs="Arial"/>
          <w:spacing w:val="-12"/>
          <w:sz w:val="24"/>
          <w:szCs w:val="24"/>
        </w:rPr>
        <w:t xml:space="preserve"> </w:t>
      </w:r>
      <w:r w:rsidRPr="00906633">
        <w:rPr>
          <w:rFonts w:ascii="Arial" w:hAnsi="Arial" w:cs="Arial"/>
          <w:sz w:val="24"/>
          <w:szCs w:val="24"/>
        </w:rPr>
        <w:t>indexación</w:t>
      </w:r>
      <w:r w:rsidRPr="00906633">
        <w:rPr>
          <w:rFonts w:ascii="Arial" w:hAnsi="Arial" w:cs="Arial"/>
          <w:spacing w:val="-11"/>
          <w:sz w:val="24"/>
          <w:szCs w:val="24"/>
        </w:rPr>
        <w:t xml:space="preserve"> </w:t>
      </w:r>
      <w:r w:rsidRPr="00906633">
        <w:rPr>
          <w:rFonts w:ascii="Arial" w:hAnsi="Arial" w:cs="Arial"/>
          <w:sz w:val="24"/>
          <w:szCs w:val="24"/>
        </w:rPr>
        <w:t>e</w:t>
      </w:r>
      <w:r w:rsidRPr="00906633">
        <w:rPr>
          <w:rFonts w:ascii="Arial" w:hAnsi="Arial" w:cs="Arial"/>
          <w:spacing w:val="-11"/>
          <w:sz w:val="24"/>
          <w:szCs w:val="24"/>
        </w:rPr>
        <w:t xml:space="preserve"> </w:t>
      </w:r>
      <w:r w:rsidRPr="00906633">
        <w:rPr>
          <w:rFonts w:ascii="Arial" w:hAnsi="Arial" w:cs="Arial"/>
          <w:spacing w:val="-2"/>
          <w:sz w:val="24"/>
          <w:szCs w:val="24"/>
        </w:rPr>
        <w:t>intereses.</w:t>
      </w:r>
    </w:p>
    <w:p w14:paraId="331F91C7"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Instituto</w:t>
      </w:r>
      <w:r w:rsidRPr="00906633">
        <w:rPr>
          <w:rFonts w:ascii="Arial" w:hAnsi="Arial" w:cs="Arial"/>
          <w:spacing w:val="-19"/>
          <w:sz w:val="24"/>
          <w:szCs w:val="24"/>
        </w:rPr>
        <w:t xml:space="preserve"> </w:t>
      </w:r>
      <w:r w:rsidRPr="00906633">
        <w:rPr>
          <w:rFonts w:ascii="Arial" w:hAnsi="Arial" w:cs="Arial"/>
          <w:sz w:val="24"/>
          <w:szCs w:val="24"/>
        </w:rPr>
        <w:t>Nacional</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Cancerología</w:t>
      </w:r>
      <w:r w:rsidRPr="00906633">
        <w:rPr>
          <w:rFonts w:ascii="Arial" w:hAnsi="Arial" w:cs="Arial"/>
          <w:spacing w:val="-19"/>
          <w:sz w:val="24"/>
          <w:szCs w:val="24"/>
        </w:rPr>
        <w:t xml:space="preserve"> </w:t>
      </w:r>
      <w:r w:rsidRPr="00906633">
        <w:rPr>
          <w:rFonts w:ascii="Arial" w:hAnsi="Arial" w:cs="Arial"/>
          <w:sz w:val="24"/>
          <w:szCs w:val="24"/>
        </w:rPr>
        <w:t>(INC)</w:t>
      </w:r>
      <w:r w:rsidRPr="00906633">
        <w:rPr>
          <w:rFonts w:ascii="Arial" w:hAnsi="Arial" w:cs="Arial"/>
          <w:spacing w:val="-20"/>
          <w:sz w:val="24"/>
          <w:szCs w:val="24"/>
        </w:rPr>
        <w:t xml:space="preserve"> </w:t>
      </w:r>
      <w:r w:rsidRPr="00906633">
        <w:rPr>
          <w:rFonts w:ascii="Arial" w:hAnsi="Arial" w:cs="Arial"/>
          <w:sz w:val="24"/>
          <w:szCs w:val="24"/>
        </w:rPr>
        <w:t>excedió</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término</w:t>
      </w:r>
      <w:r w:rsidRPr="00906633">
        <w:rPr>
          <w:rFonts w:ascii="Arial" w:hAnsi="Arial" w:cs="Arial"/>
          <w:spacing w:val="-20"/>
          <w:sz w:val="24"/>
          <w:szCs w:val="24"/>
        </w:rPr>
        <w:t xml:space="preserve"> </w:t>
      </w:r>
      <w:r w:rsidRPr="00906633">
        <w:rPr>
          <w:rFonts w:ascii="Arial" w:hAnsi="Arial" w:cs="Arial"/>
          <w:sz w:val="24"/>
          <w:szCs w:val="24"/>
        </w:rPr>
        <w:t xml:space="preserve">máximo </w:t>
      </w:r>
      <w:r w:rsidRPr="00906633">
        <w:rPr>
          <w:rFonts w:ascii="Arial" w:hAnsi="Arial" w:cs="Arial"/>
          <w:spacing w:val="-6"/>
          <w:sz w:val="24"/>
          <w:szCs w:val="24"/>
        </w:rPr>
        <w:t>de</w:t>
      </w:r>
      <w:r w:rsidRPr="00906633">
        <w:rPr>
          <w:rFonts w:ascii="Arial" w:hAnsi="Arial" w:cs="Arial"/>
          <w:spacing w:val="-13"/>
          <w:sz w:val="24"/>
          <w:szCs w:val="24"/>
        </w:rPr>
        <w:t xml:space="preserve"> </w:t>
      </w:r>
      <w:r w:rsidRPr="00906633">
        <w:rPr>
          <w:rFonts w:ascii="Arial" w:hAnsi="Arial" w:cs="Arial"/>
          <w:spacing w:val="-6"/>
          <w:sz w:val="24"/>
          <w:szCs w:val="24"/>
        </w:rPr>
        <w:t>10</w:t>
      </w:r>
      <w:r w:rsidRPr="00906633">
        <w:rPr>
          <w:rFonts w:ascii="Arial" w:hAnsi="Arial" w:cs="Arial"/>
          <w:spacing w:val="-13"/>
          <w:sz w:val="24"/>
          <w:szCs w:val="24"/>
        </w:rPr>
        <w:t xml:space="preserve"> </w:t>
      </w:r>
      <w:r w:rsidRPr="00906633">
        <w:rPr>
          <w:rFonts w:ascii="Arial" w:hAnsi="Arial" w:cs="Arial"/>
          <w:spacing w:val="-6"/>
          <w:sz w:val="24"/>
          <w:szCs w:val="24"/>
        </w:rPr>
        <w:t>meses</w:t>
      </w:r>
      <w:r w:rsidRPr="00906633">
        <w:rPr>
          <w:rFonts w:ascii="Arial" w:hAnsi="Arial" w:cs="Arial"/>
          <w:spacing w:val="-13"/>
          <w:sz w:val="24"/>
          <w:szCs w:val="24"/>
        </w:rPr>
        <w:t xml:space="preserve"> </w:t>
      </w:r>
      <w:r w:rsidRPr="00906633">
        <w:rPr>
          <w:rFonts w:ascii="Arial" w:hAnsi="Arial" w:cs="Arial"/>
          <w:spacing w:val="-6"/>
          <w:sz w:val="24"/>
          <w:szCs w:val="24"/>
        </w:rPr>
        <w:t>(artículos</w:t>
      </w:r>
      <w:r w:rsidRPr="00906633">
        <w:rPr>
          <w:rFonts w:ascii="Arial" w:hAnsi="Arial" w:cs="Arial"/>
          <w:spacing w:val="-13"/>
          <w:sz w:val="24"/>
          <w:szCs w:val="24"/>
        </w:rPr>
        <w:t xml:space="preserve"> </w:t>
      </w:r>
      <w:r w:rsidRPr="00906633">
        <w:rPr>
          <w:rFonts w:ascii="Arial" w:hAnsi="Arial" w:cs="Arial"/>
          <w:spacing w:val="-6"/>
          <w:sz w:val="24"/>
          <w:szCs w:val="24"/>
        </w:rPr>
        <w:t>1928</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3"/>
          <w:sz w:val="24"/>
          <w:szCs w:val="24"/>
        </w:rPr>
        <w:t xml:space="preserve"> </w:t>
      </w:r>
      <w:r w:rsidRPr="00906633">
        <w:rPr>
          <w:rFonts w:ascii="Arial" w:hAnsi="Arial" w:cs="Arial"/>
          <w:spacing w:val="-6"/>
          <w:sz w:val="24"/>
          <w:szCs w:val="24"/>
        </w:rPr>
        <w:t>1958</w:t>
      </w:r>
      <w:r w:rsidRPr="00906633">
        <w:rPr>
          <w:rFonts w:ascii="Arial" w:hAnsi="Arial" w:cs="Arial"/>
          <w:spacing w:val="-13"/>
          <w:sz w:val="24"/>
          <w:szCs w:val="24"/>
        </w:rPr>
        <w:t xml:space="preserve"> </w:t>
      </w:r>
      <w:r w:rsidRPr="00906633">
        <w:rPr>
          <w:rFonts w:ascii="Arial" w:hAnsi="Arial" w:cs="Arial"/>
          <w:spacing w:val="-6"/>
          <w:sz w:val="24"/>
          <w:szCs w:val="24"/>
        </w:rPr>
        <w:t>del</w:t>
      </w:r>
      <w:r w:rsidRPr="00906633">
        <w:rPr>
          <w:rFonts w:ascii="Arial" w:hAnsi="Arial" w:cs="Arial"/>
          <w:spacing w:val="-13"/>
          <w:sz w:val="24"/>
          <w:szCs w:val="24"/>
        </w:rPr>
        <w:t xml:space="preserve"> </w:t>
      </w:r>
      <w:r w:rsidRPr="00906633">
        <w:rPr>
          <w:rFonts w:ascii="Arial" w:hAnsi="Arial" w:cs="Arial"/>
          <w:spacing w:val="-6"/>
          <w:sz w:val="24"/>
          <w:szCs w:val="24"/>
        </w:rPr>
        <w:t>CPACA)</w:t>
      </w:r>
      <w:r w:rsidRPr="00906633">
        <w:rPr>
          <w:rFonts w:ascii="Arial" w:hAnsi="Arial" w:cs="Arial"/>
          <w:spacing w:val="-13"/>
          <w:sz w:val="24"/>
          <w:szCs w:val="24"/>
        </w:rPr>
        <w:t xml:space="preserve"> </w:t>
      </w:r>
      <w:r w:rsidRPr="00906633">
        <w:rPr>
          <w:rFonts w:ascii="Arial" w:hAnsi="Arial" w:cs="Arial"/>
          <w:spacing w:val="-6"/>
          <w:sz w:val="24"/>
          <w:szCs w:val="24"/>
        </w:rPr>
        <w:t>para</w:t>
      </w:r>
      <w:r w:rsidRPr="00906633">
        <w:rPr>
          <w:rFonts w:ascii="Arial" w:hAnsi="Arial" w:cs="Arial"/>
          <w:spacing w:val="-13"/>
          <w:sz w:val="24"/>
          <w:szCs w:val="24"/>
        </w:rPr>
        <w:t xml:space="preserve"> </w:t>
      </w:r>
      <w:r w:rsidRPr="00906633">
        <w:rPr>
          <w:rFonts w:ascii="Arial" w:hAnsi="Arial" w:cs="Arial"/>
          <w:spacing w:val="-6"/>
          <w:sz w:val="24"/>
          <w:szCs w:val="24"/>
        </w:rPr>
        <w:t>su</w:t>
      </w:r>
      <w:r w:rsidRPr="00906633">
        <w:rPr>
          <w:rFonts w:ascii="Arial" w:hAnsi="Arial" w:cs="Arial"/>
          <w:spacing w:val="-13"/>
          <w:sz w:val="24"/>
          <w:szCs w:val="24"/>
        </w:rPr>
        <w:t xml:space="preserve"> </w:t>
      </w:r>
      <w:r w:rsidRPr="00906633">
        <w:rPr>
          <w:rFonts w:ascii="Arial" w:hAnsi="Arial" w:cs="Arial"/>
          <w:spacing w:val="-6"/>
          <w:sz w:val="24"/>
          <w:szCs w:val="24"/>
        </w:rPr>
        <w:t>pago</w:t>
      </w:r>
      <w:r w:rsidRPr="00906633">
        <w:rPr>
          <w:rFonts w:ascii="Arial" w:hAnsi="Arial" w:cs="Arial"/>
          <w:spacing w:val="-13"/>
          <w:sz w:val="24"/>
          <w:szCs w:val="24"/>
        </w:rPr>
        <w:t xml:space="preserve"> </w:t>
      </w:r>
      <w:r w:rsidRPr="00906633">
        <w:rPr>
          <w:rFonts w:ascii="Arial" w:hAnsi="Arial" w:cs="Arial"/>
          <w:spacing w:val="-6"/>
          <w:sz w:val="24"/>
          <w:szCs w:val="24"/>
        </w:rPr>
        <w:t>y</w:t>
      </w:r>
      <w:r w:rsidRPr="00906633">
        <w:rPr>
          <w:rFonts w:ascii="Arial" w:hAnsi="Arial" w:cs="Arial"/>
          <w:spacing w:val="-13"/>
          <w:sz w:val="24"/>
          <w:szCs w:val="24"/>
        </w:rPr>
        <w:t xml:space="preserve"> </w:t>
      </w:r>
      <w:r w:rsidRPr="00906633">
        <w:rPr>
          <w:rFonts w:ascii="Arial" w:hAnsi="Arial" w:cs="Arial"/>
          <w:spacing w:val="-6"/>
          <w:sz w:val="24"/>
          <w:szCs w:val="24"/>
        </w:rPr>
        <w:t xml:space="preserve">mediante </w:t>
      </w:r>
      <w:r w:rsidRPr="00906633">
        <w:rPr>
          <w:rFonts w:ascii="Arial" w:hAnsi="Arial" w:cs="Arial"/>
          <w:sz w:val="24"/>
          <w:szCs w:val="24"/>
        </w:rPr>
        <w:t>la Resolución 0477 del 28 de junio de 2024 se ordenó el pago de la condena</w:t>
      </w:r>
      <w:r w:rsidRPr="00906633">
        <w:rPr>
          <w:rFonts w:ascii="Arial" w:hAnsi="Arial" w:cs="Arial"/>
          <w:spacing w:val="-2"/>
          <w:sz w:val="24"/>
          <w:szCs w:val="24"/>
        </w:rPr>
        <w:t xml:space="preserve"> </w:t>
      </w:r>
      <w:r w:rsidRPr="00906633">
        <w:rPr>
          <w:rFonts w:ascii="Arial" w:hAnsi="Arial" w:cs="Arial"/>
          <w:sz w:val="24"/>
          <w:szCs w:val="24"/>
        </w:rPr>
        <w:t>impuesta</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se</w:t>
      </w:r>
      <w:r w:rsidRPr="00906633">
        <w:rPr>
          <w:rFonts w:ascii="Arial" w:hAnsi="Arial" w:cs="Arial"/>
          <w:spacing w:val="-2"/>
          <w:sz w:val="24"/>
          <w:szCs w:val="24"/>
        </w:rPr>
        <w:t xml:space="preserve"> </w:t>
      </w:r>
      <w:r w:rsidRPr="00906633">
        <w:rPr>
          <w:rFonts w:ascii="Arial" w:hAnsi="Arial" w:cs="Arial"/>
          <w:sz w:val="24"/>
          <w:szCs w:val="24"/>
        </w:rPr>
        <w:t>dictaron</w:t>
      </w:r>
      <w:r w:rsidRPr="00906633">
        <w:rPr>
          <w:rFonts w:ascii="Arial" w:hAnsi="Arial" w:cs="Arial"/>
          <w:spacing w:val="-2"/>
          <w:sz w:val="24"/>
          <w:szCs w:val="24"/>
        </w:rPr>
        <w:t xml:space="preserve"> </w:t>
      </w:r>
      <w:r w:rsidRPr="00906633">
        <w:rPr>
          <w:rFonts w:ascii="Arial" w:hAnsi="Arial" w:cs="Arial"/>
          <w:sz w:val="24"/>
          <w:szCs w:val="24"/>
        </w:rPr>
        <w:t>otras</w:t>
      </w:r>
      <w:r w:rsidRPr="00906633">
        <w:rPr>
          <w:rFonts w:ascii="Arial" w:hAnsi="Arial" w:cs="Arial"/>
          <w:spacing w:val="-2"/>
          <w:sz w:val="24"/>
          <w:szCs w:val="24"/>
        </w:rPr>
        <w:t xml:space="preserve"> </w:t>
      </w:r>
      <w:r w:rsidRPr="00906633">
        <w:rPr>
          <w:rFonts w:ascii="Arial" w:hAnsi="Arial" w:cs="Arial"/>
          <w:sz w:val="24"/>
          <w:szCs w:val="24"/>
        </w:rPr>
        <w:t>disposiciones.</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10</w:t>
      </w:r>
      <w:r w:rsidRPr="00906633">
        <w:rPr>
          <w:rFonts w:ascii="Arial" w:hAnsi="Arial" w:cs="Arial"/>
          <w:spacing w:val="-2"/>
          <w:sz w:val="24"/>
          <w:szCs w:val="24"/>
        </w:rPr>
        <w:t xml:space="preserve"> </w:t>
      </w:r>
      <w:r w:rsidRPr="00906633">
        <w:rPr>
          <w:rFonts w:ascii="Arial" w:hAnsi="Arial" w:cs="Arial"/>
          <w:sz w:val="24"/>
          <w:szCs w:val="24"/>
        </w:rPr>
        <w:t>meses</w:t>
      </w:r>
      <w:r w:rsidRPr="00906633">
        <w:rPr>
          <w:rFonts w:ascii="Arial" w:hAnsi="Arial" w:cs="Arial"/>
          <w:spacing w:val="-2"/>
          <w:sz w:val="24"/>
          <w:szCs w:val="24"/>
        </w:rPr>
        <w:t xml:space="preserve"> </w:t>
      </w:r>
      <w:r w:rsidRPr="00906633">
        <w:rPr>
          <w:rFonts w:ascii="Arial" w:hAnsi="Arial" w:cs="Arial"/>
          <w:sz w:val="24"/>
          <w:szCs w:val="24"/>
        </w:rPr>
        <w:t>se cumplieron el 24 de febrero de 2024 y el pago se hizo el 25 de julio de 2024.</w:t>
      </w:r>
    </w:p>
    <w:p w14:paraId="5D2847F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anterior,</w:t>
      </w:r>
      <w:r w:rsidRPr="00906633">
        <w:rPr>
          <w:rFonts w:ascii="Arial" w:hAnsi="Arial" w:cs="Arial"/>
          <w:spacing w:val="-15"/>
          <w:sz w:val="24"/>
          <w:szCs w:val="24"/>
        </w:rPr>
        <w:t xml:space="preserve"> </w:t>
      </w:r>
      <w:r w:rsidRPr="00906633">
        <w:rPr>
          <w:rFonts w:ascii="Arial" w:hAnsi="Arial" w:cs="Arial"/>
          <w:sz w:val="24"/>
          <w:szCs w:val="24"/>
        </w:rPr>
        <w:t>contravino</w:t>
      </w:r>
      <w:r w:rsidRPr="00906633">
        <w:rPr>
          <w:rFonts w:ascii="Arial" w:hAnsi="Arial" w:cs="Arial"/>
          <w:spacing w:val="-15"/>
          <w:sz w:val="24"/>
          <w:szCs w:val="24"/>
        </w:rPr>
        <w:t xml:space="preserve"> </w:t>
      </w:r>
      <w:r w:rsidRPr="00906633">
        <w:rPr>
          <w:rFonts w:ascii="Arial" w:hAnsi="Arial" w:cs="Arial"/>
          <w:sz w:val="24"/>
          <w:szCs w:val="24"/>
        </w:rPr>
        <w:t>lo</w:t>
      </w:r>
      <w:r w:rsidRPr="00906633">
        <w:rPr>
          <w:rFonts w:ascii="Arial" w:hAnsi="Arial" w:cs="Arial"/>
          <w:spacing w:val="-15"/>
          <w:sz w:val="24"/>
          <w:szCs w:val="24"/>
        </w:rPr>
        <w:t xml:space="preserve"> </w:t>
      </w:r>
      <w:r w:rsidRPr="00906633">
        <w:rPr>
          <w:rFonts w:ascii="Arial" w:hAnsi="Arial" w:cs="Arial"/>
          <w:sz w:val="24"/>
          <w:szCs w:val="24"/>
        </w:rPr>
        <w:t>establecido</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artículo</w:t>
      </w:r>
      <w:r w:rsidRPr="00906633">
        <w:rPr>
          <w:rFonts w:ascii="Arial" w:hAnsi="Arial" w:cs="Arial"/>
          <w:spacing w:val="-15"/>
          <w:sz w:val="24"/>
          <w:szCs w:val="24"/>
        </w:rPr>
        <w:t xml:space="preserve"> </w:t>
      </w:r>
      <w:r w:rsidRPr="00906633">
        <w:rPr>
          <w:rFonts w:ascii="Arial" w:hAnsi="Arial" w:cs="Arial"/>
          <w:sz w:val="24"/>
          <w:szCs w:val="24"/>
        </w:rPr>
        <w:t>195</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Ley</w:t>
      </w:r>
      <w:r w:rsidRPr="00906633">
        <w:rPr>
          <w:rFonts w:ascii="Arial" w:hAnsi="Arial" w:cs="Arial"/>
          <w:spacing w:val="-15"/>
          <w:sz w:val="24"/>
          <w:szCs w:val="24"/>
        </w:rPr>
        <w:t xml:space="preserve"> </w:t>
      </w:r>
      <w:r w:rsidRPr="00906633">
        <w:rPr>
          <w:rFonts w:ascii="Arial" w:hAnsi="Arial" w:cs="Arial"/>
          <w:sz w:val="24"/>
          <w:szCs w:val="24"/>
        </w:rPr>
        <w:t>1437 de</w:t>
      </w:r>
      <w:r w:rsidRPr="00906633">
        <w:rPr>
          <w:rFonts w:ascii="Arial" w:hAnsi="Arial" w:cs="Arial"/>
          <w:spacing w:val="-15"/>
          <w:sz w:val="24"/>
          <w:szCs w:val="24"/>
        </w:rPr>
        <w:t xml:space="preserve"> </w:t>
      </w:r>
      <w:r w:rsidRPr="00906633">
        <w:rPr>
          <w:rFonts w:ascii="Arial" w:hAnsi="Arial" w:cs="Arial"/>
          <w:sz w:val="24"/>
          <w:szCs w:val="24"/>
        </w:rPr>
        <w:t>2011;</w:t>
      </w:r>
      <w:r w:rsidRPr="00906633">
        <w:rPr>
          <w:rFonts w:ascii="Arial" w:hAnsi="Arial" w:cs="Arial"/>
          <w:spacing w:val="-16"/>
          <w:sz w:val="24"/>
          <w:szCs w:val="24"/>
        </w:rPr>
        <w:t xml:space="preserve"> </w:t>
      </w:r>
      <w:r w:rsidRPr="00906633">
        <w:rPr>
          <w:rFonts w:ascii="Arial" w:hAnsi="Arial" w:cs="Arial"/>
          <w:sz w:val="24"/>
          <w:szCs w:val="24"/>
        </w:rPr>
        <w:t>el</w:t>
      </w:r>
      <w:r w:rsidRPr="00906633">
        <w:rPr>
          <w:rFonts w:ascii="Arial" w:hAnsi="Arial" w:cs="Arial"/>
          <w:spacing w:val="-16"/>
          <w:sz w:val="24"/>
          <w:szCs w:val="24"/>
        </w:rPr>
        <w:t xml:space="preserve"> </w:t>
      </w:r>
      <w:r w:rsidRPr="00906633">
        <w:rPr>
          <w:rFonts w:ascii="Arial" w:hAnsi="Arial" w:cs="Arial"/>
          <w:sz w:val="24"/>
          <w:szCs w:val="24"/>
        </w:rPr>
        <w:t>artículo</w:t>
      </w:r>
      <w:r w:rsidRPr="00906633">
        <w:rPr>
          <w:rFonts w:ascii="Arial" w:hAnsi="Arial" w:cs="Arial"/>
          <w:spacing w:val="-16"/>
          <w:sz w:val="24"/>
          <w:szCs w:val="24"/>
        </w:rPr>
        <w:t xml:space="preserve"> </w:t>
      </w:r>
      <w:r w:rsidRPr="00906633">
        <w:rPr>
          <w:rFonts w:ascii="Arial" w:hAnsi="Arial" w:cs="Arial"/>
          <w:sz w:val="24"/>
          <w:szCs w:val="24"/>
        </w:rPr>
        <w:lastRenderedPageBreak/>
        <w:t>25</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38</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Ley</w:t>
      </w:r>
      <w:r w:rsidRPr="00906633">
        <w:rPr>
          <w:rFonts w:ascii="Arial" w:hAnsi="Arial" w:cs="Arial"/>
          <w:spacing w:val="-15"/>
          <w:sz w:val="24"/>
          <w:szCs w:val="24"/>
        </w:rPr>
        <w:t xml:space="preserve"> </w:t>
      </w:r>
      <w:r w:rsidRPr="00906633">
        <w:rPr>
          <w:rFonts w:ascii="Arial" w:hAnsi="Arial" w:cs="Arial"/>
          <w:sz w:val="24"/>
          <w:szCs w:val="24"/>
        </w:rPr>
        <w:t>1952</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2019;</w:t>
      </w:r>
      <w:r w:rsidRPr="00906633">
        <w:rPr>
          <w:rFonts w:ascii="Arial" w:hAnsi="Arial" w:cs="Arial"/>
          <w:spacing w:val="-16"/>
          <w:sz w:val="24"/>
          <w:szCs w:val="24"/>
        </w:rPr>
        <w:t xml:space="preserve"> </w:t>
      </w:r>
      <w:r w:rsidRPr="00906633">
        <w:rPr>
          <w:rFonts w:ascii="Arial" w:hAnsi="Arial" w:cs="Arial"/>
          <w:sz w:val="24"/>
          <w:szCs w:val="24"/>
        </w:rPr>
        <w:t>los</w:t>
      </w:r>
      <w:r w:rsidRPr="00906633">
        <w:rPr>
          <w:rFonts w:ascii="Arial" w:hAnsi="Arial" w:cs="Arial"/>
          <w:spacing w:val="-16"/>
          <w:sz w:val="24"/>
          <w:szCs w:val="24"/>
        </w:rPr>
        <w:t xml:space="preserve"> </w:t>
      </w:r>
      <w:r w:rsidRPr="00906633">
        <w:rPr>
          <w:rFonts w:ascii="Arial" w:hAnsi="Arial" w:cs="Arial"/>
          <w:sz w:val="24"/>
          <w:szCs w:val="24"/>
        </w:rPr>
        <w:t>artículos</w:t>
      </w:r>
      <w:r w:rsidRPr="00906633">
        <w:rPr>
          <w:rFonts w:ascii="Arial" w:hAnsi="Arial" w:cs="Arial"/>
          <w:spacing w:val="-15"/>
          <w:sz w:val="24"/>
          <w:szCs w:val="24"/>
        </w:rPr>
        <w:t xml:space="preserve"> </w:t>
      </w:r>
      <w:r w:rsidRPr="00906633">
        <w:rPr>
          <w:rFonts w:ascii="Arial" w:hAnsi="Arial" w:cs="Arial"/>
          <w:sz w:val="24"/>
          <w:szCs w:val="24"/>
        </w:rPr>
        <w:t>3</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6"/>
          <w:sz w:val="24"/>
          <w:szCs w:val="24"/>
        </w:rPr>
        <w:t xml:space="preserve"> </w:t>
      </w:r>
      <w:r w:rsidRPr="00906633">
        <w:rPr>
          <w:rFonts w:ascii="Arial" w:hAnsi="Arial" w:cs="Arial"/>
          <w:sz w:val="24"/>
          <w:szCs w:val="24"/>
        </w:rPr>
        <w:t>6 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Ley</w:t>
      </w:r>
      <w:r w:rsidRPr="00906633">
        <w:rPr>
          <w:rFonts w:ascii="Arial" w:hAnsi="Arial" w:cs="Arial"/>
          <w:spacing w:val="-6"/>
          <w:sz w:val="24"/>
          <w:szCs w:val="24"/>
        </w:rPr>
        <w:t xml:space="preserve"> </w:t>
      </w:r>
      <w:r w:rsidRPr="00906633">
        <w:rPr>
          <w:rFonts w:ascii="Arial" w:hAnsi="Arial" w:cs="Arial"/>
          <w:sz w:val="24"/>
          <w:szCs w:val="24"/>
        </w:rPr>
        <w:t>610</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2000,</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cual</w:t>
      </w:r>
      <w:r w:rsidRPr="00906633">
        <w:rPr>
          <w:rFonts w:ascii="Arial" w:hAnsi="Arial" w:cs="Arial"/>
          <w:spacing w:val="-6"/>
          <w:sz w:val="24"/>
          <w:szCs w:val="24"/>
        </w:rPr>
        <w:t xml:space="preserve"> </w:t>
      </w:r>
      <w:r w:rsidRPr="00906633">
        <w:rPr>
          <w:rFonts w:ascii="Arial" w:hAnsi="Arial" w:cs="Arial"/>
          <w:sz w:val="24"/>
          <w:szCs w:val="24"/>
        </w:rPr>
        <w:t>generó</w:t>
      </w:r>
      <w:r w:rsidRPr="00906633">
        <w:rPr>
          <w:rFonts w:ascii="Arial" w:hAnsi="Arial" w:cs="Arial"/>
          <w:spacing w:val="-6"/>
          <w:sz w:val="24"/>
          <w:szCs w:val="24"/>
        </w:rPr>
        <w:t xml:space="preserve"> </w:t>
      </w:r>
      <w:r w:rsidRPr="00906633">
        <w:rPr>
          <w:rFonts w:ascii="Arial" w:hAnsi="Arial" w:cs="Arial"/>
          <w:sz w:val="24"/>
          <w:szCs w:val="24"/>
        </w:rPr>
        <w:t>incumplimiento</w:t>
      </w:r>
      <w:r w:rsidRPr="00906633">
        <w:rPr>
          <w:rFonts w:ascii="Arial" w:hAnsi="Arial" w:cs="Arial"/>
          <w:spacing w:val="-6"/>
          <w:sz w:val="24"/>
          <w:szCs w:val="24"/>
        </w:rPr>
        <w:t xml:space="preserve"> </w:t>
      </w:r>
      <w:r w:rsidRPr="00906633">
        <w:rPr>
          <w:rFonts w:ascii="Arial" w:hAnsi="Arial" w:cs="Arial"/>
          <w:sz w:val="24"/>
          <w:szCs w:val="24"/>
        </w:rPr>
        <w:t>normativo</w:t>
      </w:r>
      <w:r w:rsidRPr="00906633">
        <w:rPr>
          <w:rFonts w:ascii="Arial" w:hAnsi="Arial" w:cs="Arial"/>
          <w:spacing w:val="-6"/>
          <w:sz w:val="24"/>
          <w:szCs w:val="24"/>
        </w:rPr>
        <w:t xml:space="preserve"> </w:t>
      </w:r>
      <w:r w:rsidRPr="00906633">
        <w:rPr>
          <w:rFonts w:ascii="Arial" w:hAnsi="Arial" w:cs="Arial"/>
          <w:sz w:val="24"/>
          <w:szCs w:val="24"/>
        </w:rPr>
        <w:t>ante el</w:t>
      </w:r>
      <w:r w:rsidRPr="00906633">
        <w:rPr>
          <w:rFonts w:ascii="Arial" w:hAnsi="Arial" w:cs="Arial"/>
          <w:spacing w:val="-7"/>
          <w:sz w:val="24"/>
          <w:szCs w:val="24"/>
        </w:rPr>
        <w:t xml:space="preserve"> </w:t>
      </w:r>
      <w:r w:rsidRPr="00906633">
        <w:rPr>
          <w:rFonts w:ascii="Arial" w:hAnsi="Arial" w:cs="Arial"/>
          <w:sz w:val="24"/>
          <w:szCs w:val="24"/>
        </w:rPr>
        <w:t>pago</w:t>
      </w:r>
      <w:r w:rsidRPr="00906633">
        <w:rPr>
          <w:rFonts w:ascii="Arial" w:hAnsi="Arial" w:cs="Arial"/>
          <w:spacing w:val="-7"/>
          <w:sz w:val="24"/>
          <w:szCs w:val="24"/>
        </w:rPr>
        <w:t xml:space="preserve"> </w:t>
      </w:r>
      <w:r w:rsidRPr="00906633">
        <w:rPr>
          <w:rFonts w:ascii="Arial" w:hAnsi="Arial" w:cs="Arial"/>
          <w:sz w:val="24"/>
          <w:szCs w:val="24"/>
        </w:rPr>
        <w:t>fuera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término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sentencia</w:t>
      </w:r>
      <w:r w:rsidRPr="00906633">
        <w:rPr>
          <w:rFonts w:ascii="Arial" w:hAnsi="Arial" w:cs="Arial"/>
          <w:spacing w:val="-7"/>
          <w:sz w:val="24"/>
          <w:szCs w:val="24"/>
        </w:rPr>
        <w:t xml:space="preserve"> </w:t>
      </w:r>
      <w:r w:rsidRPr="00906633">
        <w:rPr>
          <w:rFonts w:ascii="Arial" w:hAnsi="Arial" w:cs="Arial"/>
          <w:sz w:val="24"/>
          <w:szCs w:val="24"/>
        </w:rPr>
        <w:t>judicial</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presunta</w:t>
      </w:r>
      <w:r w:rsidRPr="00906633">
        <w:rPr>
          <w:rFonts w:ascii="Arial" w:hAnsi="Arial" w:cs="Arial"/>
          <w:spacing w:val="-7"/>
          <w:sz w:val="24"/>
          <w:szCs w:val="24"/>
        </w:rPr>
        <w:t xml:space="preserve"> </w:t>
      </w:r>
      <w:r w:rsidRPr="00906633">
        <w:rPr>
          <w:rFonts w:ascii="Arial" w:hAnsi="Arial" w:cs="Arial"/>
          <w:sz w:val="24"/>
          <w:szCs w:val="24"/>
        </w:rPr>
        <w:t>gestión fiscal antieconómica, ineficaz, ineficiente e inoportuna por parte del Instituto Nacional de Cancerología (INC), por el pago de intereses y configurando un posible detrimento patrimonial.</w:t>
      </w:r>
    </w:p>
    <w:p w14:paraId="6D5DFCA3"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cantidad</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otros</w:t>
      </w:r>
      <w:r w:rsidRPr="00906633">
        <w:rPr>
          <w:rFonts w:ascii="Arial" w:hAnsi="Arial" w:cs="Arial"/>
          <w:spacing w:val="-12"/>
          <w:sz w:val="24"/>
          <w:szCs w:val="24"/>
        </w:rPr>
        <w:t xml:space="preserve"> </w:t>
      </w:r>
      <w:r w:rsidRPr="00906633">
        <w:rPr>
          <w:rFonts w:ascii="Arial" w:hAnsi="Arial" w:cs="Arial"/>
          <w:sz w:val="24"/>
          <w:szCs w:val="24"/>
        </w:rPr>
        <w:t>gastos,</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$96,27</w:t>
      </w:r>
      <w:r w:rsidRPr="00906633">
        <w:rPr>
          <w:rFonts w:ascii="Arial" w:hAnsi="Arial" w:cs="Arial"/>
          <w:spacing w:val="-12"/>
          <w:sz w:val="24"/>
          <w:szCs w:val="24"/>
        </w:rPr>
        <w:t xml:space="preserve"> </w:t>
      </w:r>
      <w:r w:rsidRPr="00906633">
        <w:rPr>
          <w:rFonts w:ascii="Arial" w:hAnsi="Arial" w:cs="Arial"/>
          <w:sz w:val="24"/>
          <w:szCs w:val="24"/>
        </w:rPr>
        <w:t>millones,</w:t>
      </w:r>
      <w:r w:rsidRPr="00906633">
        <w:rPr>
          <w:rFonts w:ascii="Arial" w:hAnsi="Arial" w:cs="Arial"/>
          <w:spacing w:val="-12"/>
          <w:sz w:val="24"/>
          <w:szCs w:val="24"/>
        </w:rPr>
        <w:t xml:space="preserve"> </w:t>
      </w:r>
      <w:r w:rsidRPr="00906633">
        <w:rPr>
          <w:rFonts w:ascii="Arial" w:hAnsi="Arial" w:cs="Arial"/>
          <w:sz w:val="24"/>
          <w:szCs w:val="24"/>
        </w:rPr>
        <w:t>debido a que los gastos diversos se encontraron sobrestimados, al registrar pagos</w:t>
      </w:r>
      <w:r w:rsidRPr="00906633">
        <w:rPr>
          <w:rFonts w:ascii="Arial" w:hAnsi="Arial" w:cs="Arial"/>
          <w:spacing w:val="-7"/>
          <w:sz w:val="24"/>
          <w:szCs w:val="24"/>
        </w:rPr>
        <w:t xml:space="preserve"> </w:t>
      </w:r>
      <w:r w:rsidRPr="00906633">
        <w:rPr>
          <w:rFonts w:ascii="Arial" w:hAnsi="Arial" w:cs="Arial"/>
          <w:sz w:val="24"/>
          <w:szCs w:val="24"/>
        </w:rPr>
        <w:t>correspondientes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multas</w:t>
      </w:r>
      <w:r w:rsidRPr="00906633">
        <w:rPr>
          <w:rFonts w:ascii="Arial" w:hAnsi="Arial" w:cs="Arial"/>
          <w:spacing w:val="-7"/>
          <w:sz w:val="24"/>
          <w:szCs w:val="24"/>
        </w:rPr>
        <w:t xml:space="preserve"> </w:t>
      </w:r>
      <w:r w:rsidRPr="00906633">
        <w:rPr>
          <w:rFonts w:ascii="Arial" w:hAnsi="Arial" w:cs="Arial"/>
          <w:sz w:val="24"/>
          <w:szCs w:val="24"/>
        </w:rPr>
        <w:t>impuestas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Secretaría</w:t>
      </w:r>
      <w:r w:rsidRPr="00906633">
        <w:rPr>
          <w:rFonts w:ascii="Arial" w:hAnsi="Arial" w:cs="Arial"/>
          <w:spacing w:val="-7"/>
          <w:sz w:val="24"/>
          <w:szCs w:val="24"/>
        </w:rPr>
        <w:t xml:space="preserve"> </w:t>
      </w:r>
      <w:r w:rsidRPr="00906633">
        <w:rPr>
          <w:rFonts w:ascii="Arial" w:hAnsi="Arial" w:cs="Arial"/>
          <w:sz w:val="24"/>
          <w:szCs w:val="24"/>
        </w:rPr>
        <w:t>Distrital de Salud de Bogotá, debido a quejas relacionadas con la prestación del</w:t>
      </w:r>
      <w:r w:rsidRPr="00906633">
        <w:rPr>
          <w:rFonts w:ascii="Arial" w:hAnsi="Arial" w:cs="Arial"/>
          <w:spacing w:val="-12"/>
          <w:sz w:val="24"/>
          <w:szCs w:val="24"/>
        </w:rPr>
        <w:t xml:space="preserve"> </w:t>
      </w:r>
      <w:r w:rsidRPr="00906633">
        <w:rPr>
          <w:rFonts w:ascii="Arial" w:hAnsi="Arial" w:cs="Arial"/>
          <w:sz w:val="24"/>
          <w:szCs w:val="24"/>
        </w:rPr>
        <w:t>servicio,</w:t>
      </w:r>
      <w:r w:rsidRPr="00906633">
        <w:rPr>
          <w:rFonts w:ascii="Arial" w:hAnsi="Arial" w:cs="Arial"/>
          <w:spacing w:val="-12"/>
          <w:sz w:val="24"/>
          <w:szCs w:val="24"/>
        </w:rPr>
        <w:t xml:space="preserve"> </w:t>
      </w:r>
      <w:r w:rsidRPr="00906633">
        <w:rPr>
          <w:rFonts w:ascii="Arial" w:hAnsi="Arial" w:cs="Arial"/>
          <w:sz w:val="24"/>
          <w:szCs w:val="24"/>
        </w:rPr>
        <w:t>específicamente</w:t>
      </w:r>
      <w:r w:rsidRPr="00906633">
        <w:rPr>
          <w:rFonts w:ascii="Arial" w:hAnsi="Arial" w:cs="Arial"/>
          <w:spacing w:val="-12"/>
          <w:sz w:val="24"/>
          <w:szCs w:val="24"/>
        </w:rPr>
        <w:t xml:space="preserve"> </w:t>
      </w:r>
      <w:r w:rsidRPr="00906633">
        <w:rPr>
          <w:rFonts w:ascii="Arial" w:hAnsi="Arial" w:cs="Arial"/>
          <w:sz w:val="24"/>
          <w:szCs w:val="24"/>
        </w:rPr>
        <w:t>por</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incumplimiento</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condiciones</w:t>
      </w:r>
      <w:r w:rsidRPr="00906633">
        <w:rPr>
          <w:rFonts w:ascii="Arial" w:hAnsi="Arial" w:cs="Arial"/>
          <w:spacing w:val="-12"/>
          <w:sz w:val="24"/>
          <w:szCs w:val="24"/>
        </w:rPr>
        <w:t xml:space="preserve"> </w:t>
      </w:r>
      <w:r w:rsidRPr="00906633">
        <w:rPr>
          <w:rFonts w:ascii="Arial" w:hAnsi="Arial" w:cs="Arial"/>
          <w:sz w:val="24"/>
          <w:szCs w:val="24"/>
        </w:rPr>
        <w:t>del Sistema Obligatorio de Garantía de la Calidad (SOGC).</w:t>
      </w:r>
    </w:p>
    <w:p w14:paraId="49B1E99B"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anterior,</w:t>
      </w:r>
      <w:r w:rsidRPr="00906633">
        <w:rPr>
          <w:rFonts w:ascii="Arial" w:hAnsi="Arial" w:cs="Arial"/>
          <w:spacing w:val="-11"/>
          <w:sz w:val="24"/>
          <w:szCs w:val="24"/>
        </w:rPr>
        <w:t xml:space="preserve"> </w:t>
      </w:r>
      <w:r w:rsidRPr="00906633">
        <w:rPr>
          <w:rFonts w:ascii="Arial" w:hAnsi="Arial" w:cs="Arial"/>
          <w:spacing w:val="-4"/>
          <w:sz w:val="24"/>
          <w:szCs w:val="24"/>
        </w:rPr>
        <w:t>contravino</w:t>
      </w:r>
      <w:r w:rsidRPr="00906633">
        <w:rPr>
          <w:rFonts w:ascii="Arial" w:hAnsi="Arial" w:cs="Arial"/>
          <w:spacing w:val="-11"/>
          <w:sz w:val="24"/>
          <w:szCs w:val="24"/>
        </w:rPr>
        <w:t xml:space="preserve"> </w:t>
      </w:r>
      <w:r w:rsidRPr="00906633">
        <w:rPr>
          <w:rFonts w:ascii="Arial" w:hAnsi="Arial" w:cs="Arial"/>
          <w:spacing w:val="-4"/>
          <w:sz w:val="24"/>
          <w:szCs w:val="24"/>
        </w:rPr>
        <w:t>lo</w:t>
      </w:r>
      <w:r w:rsidRPr="00906633">
        <w:rPr>
          <w:rFonts w:ascii="Arial" w:hAnsi="Arial" w:cs="Arial"/>
          <w:spacing w:val="-11"/>
          <w:sz w:val="24"/>
          <w:szCs w:val="24"/>
        </w:rPr>
        <w:t xml:space="preserve"> </w:t>
      </w:r>
      <w:r w:rsidRPr="00906633">
        <w:rPr>
          <w:rFonts w:ascii="Arial" w:hAnsi="Arial" w:cs="Arial"/>
          <w:spacing w:val="-4"/>
          <w:sz w:val="24"/>
          <w:szCs w:val="24"/>
        </w:rPr>
        <w:t>establecido</w:t>
      </w:r>
      <w:r w:rsidRPr="00906633">
        <w:rPr>
          <w:rFonts w:ascii="Arial" w:hAnsi="Arial" w:cs="Arial"/>
          <w:spacing w:val="-11"/>
          <w:sz w:val="24"/>
          <w:szCs w:val="24"/>
        </w:rPr>
        <w:t xml:space="preserve"> </w:t>
      </w:r>
      <w:r w:rsidRPr="00906633">
        <w:rPr>
          <w:rFonts w:ascii="Arial" w:hAnsi="Arial" w:cs="Arial"/>
          <w:spacing w:val="-4"/>
          <w:sz w:val="24"/>
          <w:szCs w:val="24"/>
        </w:rPr>
        <w:t>en</w:t>
      </w:r>
      <w:r w:rsidRPr="00906633">
        <w:rPr>
          <w:rFonts w:ascii="Arial" w:hAnsi="Arial" w:cs="Arial"/>
          <w:spacing w:val="-11"/>
          <w:sz w:val="24"/>
          <w:szCs w:val="24"/>
        </w:rPr>
        <w:t xml:space="preserve"> </w:t>
      </w:r>
      <w:r w:rsidRPr="00906633">
        <w:rPr>
          <w:rFonts w:ascii="Arial" w:hAnsi="Arial" w:cs="Arial"/>
          <w:spacing w:val="-4"/>
          <w:sz w:val="24"/>
          <w:szCs w:val="24"/>
        </w:rPr>
        <w:t>el</w:t>
      </w:r>
      <w:r w:rsidRPr="00906633">
        <w:rPr>
          <w:rFonts w:ascii="Arial" w:hAnsi="Arial" w:cs="Arial"/>
          <w:spacing w:val="-11"/>
          <w:sz w:val="24"/>
          <w:szCs w:val="24"/>
        </w:rPr>
        <w:t xml:space="preserve"> </w:t>
      </w:r>
      <w:r w:rsidRPr="00906633">
        <w:rPr>
          <w:rFonts w:ascii="Arial" w:hAnsi="Arial" w:cs="Arial"/>
          <w:spacing w:val="-4"/>
          <w:sz w:val="24"/>
          <w:szCs w:val="24"/>
        </w:rPr>
        <w:t>artículo</w:t>
      </w:r>
      <w:r w:rsidRPr="00906633">
        <w:rPr>
          <w:rFonts w:ascii="Arial" w:hAnsi="Arial" w:cs="Arial"/>
          <w:spacing w:val="-11"/>
          <w:sz w:val="24"/>
          <w:szCs w:val="24"/>
        </w:rPr>
        <w:t xml:space="preserve"> </w:t>
      </w:r>
      <w:r w:rsidRPr="00906633">
        <w:rPr>
          <w:rFonts w:ascii="Arial" w:hAnsi="Arial" w:cs="Arial"/>
          <w:spacing w:val="-4"/>
          <w:sz w:val="24"/>
          <w:szCs w:val="24"/>
        </w:rPr>
        <w:t>49</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 xml:space="preserve">Constitución </w:t>
      </w:r>
      <w:r w:rsidRPr="00906633">
        <w:rPr>
          <w:rFonts w:ascii="Arial" w:hAnsi="Arial" w:cs="Arial"/>
          <w:sz w:val="24"/>
          <w:szCs w:val="24"/>
        </w:rPr>
        <w:t>Política de Colombia; el artículo 49 de la Resolución 2023 de 2014, modificada por la Resolución 3100 de 2019; la Resolución 3100 de 2019; el Decreto 780 de 2016; los artículos 25 y 38 de la Ley 1952 de 2019; los artículo 3 - 6 de la Ley 610 de 2000, lo cual generó un registro contable que conllevó a la disminución directa del resultado del ejercicio, con afectación la utilidad neta y, por consiguiente, el patrimonio</w:t>
      </w:r>
      <w:r w:rsidRPr="00906633">
        <w:rPr>
          <w:rFonts w:ascii="Arial" w:hAnsi="Arial" w:cs="Arial"/>
          <w:spacing w:val="-19"/>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entidad</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un</w:t>
      </w:r>
      <w:r w:rsidRPr="00906633">
        <w:rPr>
          <w:rFonts w:ascii="Arial" w:hAnsi="Arial" w:cs="Arial"/>
          <w:spacing w:val="-19"/>
          <w:sz w:val="24"/>
          <w:szCs w:val="24"/>
        </w:rPr>
        <w:t xml:space="preserve"> </w:t>
      </w:r>
      <w:r w:rsidRPr="00906633">
        <w:rPr>
          <w:rFonts w:ascii="Arial" w:hAnsi="Arial" w:cs="Arial"/>
          <w:sz w:val="24"/>
          <w:szCs w:val="24"/>
        </w:rPr>
        <w:t>posible</w:t>
      </w:r>
      <w:r w:rsidRPr="00906633">
        <w:rPr>
          <w:rFonts w:ascii="Arial" w:hAnsi="Arial" w:cs="Arial"/>
          <w:spacing w:val="-19"/>
          <w:sz w:val="24"/>
          <w:szCs w:val="24"/>
        </w:rPr>
        <w:t xml:space="preserve"> </w:t>
      </w:r>
      <w:r w:rsidRPr="00906633">
        <w:rPr>
          <w:rFonts w:ascii="Arial" w:hAnsi="Arial" w:cs="Arial"/>
          <w:sz w:val="24"/>
          <w:szCs w:val="24"/>
        </w:rPr>
        <w:t>detrimento</w:t>
      </w:r>
      <w:r w:rsidRPr="00906633">
        <w:rPr>
          <w:rFonts w:ascii="Arial" w:hAnsi="Arial" w:cs="Arial"/>
          <w:spacing w:val="-19"/>
          <w:sz w:val="24"/>
          <w:szCs w:val="24"/>
        </w:rPr>
        <w:t xml:space="preserve"> </w:t>
      </w:r>
      <w:r w:rsidRPr="00906633">
        <w:rPr>
          <w:rFonts w:ascii="Arial" w:hAnsi="Arial" w:cs="Arial"/>
          <w:sz w:val="24"/>
          <w:szCs w:val="24"/>
        </w:rPr>
        <w:t>patrimonial, además de los principios de legalidad, eficiencia y responsabilidad en el manejo de los recursos públicos.</w:t>
      </w:r>
    </w:p>
    <w:p w14:paraId="495BCAD5"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gastos, por $14,01 millones, debido a pagos de valores dejados de descontar a contratos en la vigencia 2017 y 2018, por concepto de estampilla Pro-Universidad Nacional de Colombia y demás universidades estatales de Colombia, como una contribución parafiscal con destinación específica para el fortalecimiento de las 32 universidades Públicas, creada por la Ley 1697 de 2013 vigente desde el 20 de diciembre del 2013.</w:t>
      </w:r>
    </w:p>
    <w:p w14:paraId="618119F4"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20"/>
          <w:sz w:val="24"/>
          <w:szCs w:val="24"/>
        </w:rPr>
        <w:t xml:space="preserve"> </w:t>
      </w:r>
      <w:r w:rsidRPr="00906633">
        <w:rPr>
          <w:rFonts w:ascii="Arial" w:hAnsi="Arial" w:cs="Arial"/>
          <w:sz w:val="24"/>
          <w:szCs w:val="24"/>
        </w:rPr>
        <w:t>anterior,</w:t>
      </w:r>
      <w:r w:rsidRPr="00906633">
        <w:rPr>
          <w:rFonts w:ascii="Arial" w:hAnsi="Arial" w:cs="Arial"/>
          <w:spacing w:val="-18"/>
          <w:sz w:val="24"/>
          <w:szCs w:val="24"/>
        </w:rPr>
        <w:t xml:space="preserve"> </w:t>
      </w:r>
      <w:r w:rsidRPr="00906633">
        <w:rPr>
          <w:rFonts w:ascii="Arial" w:hAnsi="Arial" w:cs="Arial"/>
          <w:sz w:val="24"/>
          <w:szCs w:val="24"/>
        </w:rPr>
        <w:t>contravino</w:t>
      </w:r>
      <w:r w:rsidRPr="00906633">
        <w:rPr>
          <w:rFonts w:ascii="Arial" w:hAnsi="Arial" w:cs="Arial"/>
          <w:spacing w:val="-18"/>
          <w:sz w:val="24"/>
          <w:szCs w:val="24"/>
        </w:rPr>
        <w:t xml:space="preserve"> </w:t>
      </w:r>
      <w:r w:rsidRPr="00906633">
        <w:rPr>
          <w:rFonts w:ascii="Arial" w:hAnsi="Arial" w:cs="Arial"/>
          <w:sz w:val="24"/>
          <w:szCs w:val="24"/>
        </w:rPr>
        <w:t>lo</w:t>
      </w:r>
      <w:r w:rsidRPr="00906633">
        <w:rPr>
          <w:rFonts w:ascii="Arial" w:hAnsi="Arial" w:cs="Arial"/>
          <w:spacing w:val="-18"/>
          <w:sz w:val="24"/>
          <w:szCs w:val="24"/>
        </w:rPr>
        <w:t xml:space="preserve"> </w:t>
      </w:r>
      <w:r w:rsidRPr="00906633">
        <w:rPr>
          <w:rFonts w:ascii="Arial" w:hAnsi="Arial" w:cs="Arial"/>
          <w:sz w:val="24"/>
          <w:szCs w:val="24"/>
        </w:rPr>
        <w:t>establecido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8"/>
          <w:sz w:val="24"/>
          <w:szCs w:val="24"/>
        </w:rPr>
        <w:t xml:space="preserve"> </w:t>
      </w:r>
      <w:r w:rsidRPr="00906633">
        <w:rPr>
          <w:rFonts w:ascii="Arial" w:hAnsi="Arial" w:cs="Arial"/>
          <w:sz w:val="24"/>
          <w:szCs w:val="24"/>
        </w:rPr>
        <w:t>los</w:t>
      </w:r>
      <w:r w:rsidRPr="00906633">
        <w:rPr>
          <w:rFonts w:ascii="Arial" w:hAnsi="Arial" w:cs="Arial"/>
          <w:spacing w:val="-18"/>
          <w:sz w:val="24"/>
          <w:szCs w:val="24"/>
        </w:rPr>
        <w:t xml:space="preserve"> </w:t>
      </w:r>
      <w:r w:rsidRPr="00906633">
        <w:rPr>
          <w:rFonts w:ascii="Arial" w:hAnsi="Arial" w:cs="Arial"/>
          <w:sz w:val="24"/>
          <w:szCs w:val="24"/>
        </w:rPr>
        <w:t>artículos</w:t>
      </w:r>
      <w:r w:rsidRPr="00906633">
        <w:rPr>
          <w:rFonts w:ascii="Arial" w:hAnsi="Arial" w:cs="Arial"/>
          <w:spacing w:val="-18"/>
          <w:sz w:val="24"/>
          <w:szCs w:val="24"/>
        </w:rPr>
        <w:t xml:space="preserve"> </w:t>
      </w:r>
      <w:r w:rsidRPr="00906633">
        <w:rPr>
          <w:rFonts w:ascii="Arial" w:hAnsi="Arial" w:cs="Arial"/>
          <w:sz w:val="24"/>
          <w:szCs w:val="24"/>
        </w:rPr>
        <w:t>1,</w:t>
      </w:r>
      <w:r w:rsidRPr="00906633">
        <w:rPr>
          <w:rFonts w:ascii="Arial" w:hAnsi="Arial" w:cs="Arial"/>
          <w:spacing w:val="-18"/>
          <w:sz w:val="24"/>
          <w:szCs w:val="24"/>
        </w:rPr>
        <w:t xml:space="preserve"> </w:t>
      </w:r>
      <w:r w:rsidRPr="00906633">
        <w:rPr>
          <w:rFonts w:ascii="Arial" w:hAnsi="Arial" w:cs="Arial"/>
          <w:sz w:val="24"/>
          <w:szCs w:val="24"/>
        </w:rPr>
        <w:t>2,</w:t>
      </w:r>
      <w:r w:rsidRPr="00906633">
        <w:rPr>
          <w:rFonts w:ascii="Arial" w:hAnsi="Arial" w:cs="Arial"/>
          <w:spacing w:val="-18"/>
          <w:sz w:val="24"/>
          <w:szCs w:val="24"/>
        </w:rPr>
        <w:t xml:space="preserve"> </w:t>
      </w:r>
      <w:r w:rsidRPr="00906633">
        <w:rPr>
          <w:rFonts w:ascii="Arial" w:hAnsi="Arial" w:cs="Arial"/>
          <w:sz w:val="24"/>
          <w:szCs w:val="24"/>
        </w:rPr>
        <w:t>5,</w:t>
      </w:r>
      <w:r w:rsidRPr="00906633">
        <w:rPr>
          <w:rFonts w:ascii="Arial" w:hAnsi="Arial" w:cs="Arial"/>
          <w:spacing w:val="-18"/>
          <w:sz w:val="24"/>
          <w:szCs w:val="24"/>
        </w:rPr>
        <w:t xml:space="preserve"> </w:t>
      </w:r>
      <w:r w:rsidRPr="00906633">
        <w:rPr>
          <w:rFonts w:ascii="Arial" w:hAnsi="Arial" w:cs="Arial"/>
          <w:sz w:val="24"/>
          <w:szCs w:val="24"/>
        </w:rPr>
        <w:t>6,</w:t>
      </w:r>
      <w:r w:rsidRPr="00906633">
        <w:rPr>
          <w:rFonts w:ascii="Arial" w:hAnsi="Arial" w:cs="Arial"/>
          <w:spacing w:val="-18"/>
          <w:sz w:val="24"/>
          <w:szCs w:val="24"/>
        </w:rPr>
        <w:t xml:space="preserve"> </w:t>
      </w:r>
      <w:r w:rsidRPr="00906633">
        <w:rPr>
          <w:rFonts w:ascii="Arial" w:hAnsi="Arial" w:cs="Arial"/>
          <w:sz w:val="24"/>
          <w:szCs w:val="24"/>
        </w:rPr>
        <w:t>7,</w:t>
      </w:r>
      <w:r w:rsidRPr="00906633">
        <w:rPr>
          <w:rFonts w:ascii="Arial" w:hAnsi="Arial" w:cs="Arial"/>
          <w:spacing w:val="-18"/>
          <w:sz w:val="24"/>
          <w:szCs w:val="24"/>
        </w:rPr>
        <w:t xml:space="preserve"> </w:t>
      </w:r>
      <w:r w:rsidRPr="00906633">
        <w:rPr>
          <w:rFonts w:ascii="Arial" w:hAnsi="Arial" w:cs="Arial"/>
          <w:sz w:val="24"/>
          <w:szCs w:val="24"/>
        </w:rPr>
        <w:t>8,</w:t>
      </w:r>
      <w:r w:rsidRPr="00906633">
        <w:rPr>
          <w:rFonts w:ascii="Arial" w:hAnsi="Arial" w:cs="Arial"/>
          <w:spacing w:val="-18"/>
          <w:sz w:val="24"/>
          <w:szCs w:val="24"/>
        </w:rPr>
        <w:t xml:space="preserve"> </w:t>
      </w:r>
      <w:r w:rsidRPr="00906633">
        <w:rPr>
          <w:rFonts w:ascii="Arial" w:hAnsi="Arial" w:cs="Arial"/>
          <w:spacing w:val="-5"/>
          <w:sz w:val="24"/>
          <w:szCs w:val="24"/>
        </w:rPr>
        <w:t>9,</w:t>
      </w:r>
      <w:r w:rsidRPr="00906633">
        <w:rPr>
          <w:rFonts w:ascii="Arial" w:hAnsi="Arial" w:cs="Arial"/>
          <w:sz w:val="24"/>
          <w:szCs w:val="24"/>
        </w:rPr>
        <w:t>10,</w:t>
      </w:r>
      <w:r w:rsidRPr="00906633">
        <w:rPr>
          <w:rFonts w:ascii="Arial" w:hAnsi="Arial" w:cs="Arial"/>
          <w:spacing w:val="-17"/>
          <w:sz w:val="24"/>
          <w:szCs w:val="24"/>
        </w:rPr>
        <w:t xml:space="preserve"> </w:t>
      </w:r>
      <w:r w:rsidRPr="00906633">
        <w:rPr>
          <w:rFonts w:ascii="Arial" w:hAnsi="Arial" w:cs="Arial"/>
          <w:sz w:val="24"/>
          <w:szCs w:val="24"/>
        </w:rPr>
        <w:t>11,</w:t>
      </w:r>
      <w:r w:rsidRPr="00906633">
        <w:rPr>
          <w:rFonts w:ascii="Arial" w:hAnsi="Arial" w:cs="Arial"/>
          <w:spacing w:val="-14"/>
          <w:sz w:val="24"/>
          <w:szCs w:val="24"/>
        </w:rPr>
        <w:t xml:space="preserve"> </w:t>
      </w:r>
      <w:r w:rsidRPr="00906633">
        <w:rPr>
          <w:rFonts w:ascii="Arial" w:hAnsi="Arial" w:cs="Arial"/>
          <w:sz w:val="24"/>
          <w:szCs w:val="24"/>
        </w:rPr>
        <w:t>12</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Ley</w:t>
      </w:r>
      <w:r w:rsidRPr="00906633">
        <w:rPr>
          <w:rFonts w:ascii="Arial" w:hAnsi="Arial" w:cs="Arial"/>
          <w:spacing w:val="-14"/>
          <w:sz w:val="24"/>
          <w:szCs w:val="24"/>
        </w:rPr>
        <w:t xml:space="preserve"> </w:t>
      </w:r>
      <w:r w:rsidRPr="00906633">
        <w:rPr>
          <w:rFonts w:ascii="Arial" w:hAnsi="Arial" w:cs="Arial"/>
          <w:sz w:val="24"/>
          <w:szCs w:val="24"/>
        </w:rPr>
        <w:t>1697</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2013;</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artículo</w:t>
      </w:r>
      <w:r w:rsidRPr="00906633">
        <w:rPr>
          <w:rFonts w:ascii="Arial" w:hAnsi="Arial" w:cs="Arial"/>
          <w:spacing w:val="-14"/>
          <w:sz w:val="24"/>
          <w:szCs w:val="24"/>
        </w:rPr>
        <w:t xml:space="preserve"> </w:t>
      </w:r>
      <w:r w:rsidRPr="00906633">
        <w:rPr>
          <w:rFonts w:ascii="Arial" w:hAnsi="Arial" w:cs="Arial"/>
          <w:sz w:val="24"/>
          <w:szCs w:val="24"/>
        </w:rPr>
        <w:t>2.5.4.1.2.1.</w:t>
      </w:r>
      <w:r w:rsidRPr="00906633">
        <w:rPr>
          <w:rFonts w:ascii="Arial" w:hAnsi="Arial" w:cs="Arial"/>
          <w:spacing w:val="-14"/>
          <w:sz w:val="24"/>
          <w:szCs w:val="24"/>
        </w:rPr>
        <w:t xml:space="preserve"> </w:t>
      </w:r>
      <w:r w:rsidRPr="00906633">
        <w:rPr>
          <w:rFonts w:ascii="Arial" w:hAnsi="Arial" w:cs="Arial"/>
          <w:sz w:val="24"/>
          <w:szCs w:val="24"/>
        </w:rPr>
        <w:t>del</w:t>
      </w:r>
      <w:r w:rsidRPr="00906633">
        <w:rPr>
          <w:rFonts w:ascii="Arial" w:hAnsi="Arial" w:cs="Arial"/>
          <w:spacing w:val="-14"/>
          <w:sz w:val="24"/>
          <w:szCs w:val="24"/>
        </w:rPr>
        <w:t xml:space="preserve"> </w:t>
      </w:r>
      <w:r w:rsidRPr="00906633">
        <w:rPr>
          <w:rFonts w:ascii="Arial" w:hAnsi="Arial" w:cs="Arial"/>
          <w:spacing w:val="-2"/>
          <w:sz w:val="24"/>
          <w:szCs w:val="24"/>
        </w:rPr>
        <w:t>Decreto</w:t>
      </w:r>
      <w:r w:rsidR="00C8362C">
        <w:rPr>
          <w:rFonts w:ascii="Arial" w:hAnsi="Arial" w:cs="Arial"/>
          <w:spacing w:val="-2"/>
          <w:sz w:val="24"/>
          <w:szCs w:val="24"/>
        </w:rPr>
        <w:t xml:space="preserve"> </w:t>
      </w:r>
      <w:r w:rsidRPr="00906633">
        <w:rPr>
          <w:rFonts w:ascii="Arial" w:hAnsi="Arial" w:cs="Arial"/>
          <w:sz w:val="24"/>
          <w:szCs w:val="24"/>
        </w:rPr>
        <w:t xml:space="preserve">1075 del 26 de mayo de 2015; los artículos 25 y 38 de la Ley 1952 de 2019; los artículos 3 - 6 de la Ley 610 de 2000, lo cual generó un </w:t>
      </w:r>
      <w:r w:rsidRPr="00906633">
        <w:rPr>
          <w:rFonts w:ascii="Arial" w:hAnsi="Arial" w:cs="Arial"/>
          <w:spacing w:val="-2"/>
          <w:sz w:val="24"/>
          <w:szCs w:val="24"/>
        </w:rPr>
        <w:t>incumplimiento</w:t>
      </w:r>
      <w:r w:rsidRPr="00906633">
        <w:rPr>
          <w:rFonts w:ascii="Arial" w:hAnsi="Arial" w:cs="Arial"/>
          <w:spacing w:val="-10"/>
          <w:sz w:val="24"/>
          <w:szCs w:val="24"/>
        </w:rPr>
        <w:t xml:space="preserve"> </w:t>
      </w:r>
      <w:r w:rsidRPr="00906633">
        <w:rPr>
          <w:rFonts w:ascii="Arial" w:hAnsi="Arial" w:cs="Arial"/>
          <w:spacing w:val="-2"/>
          <w:sz w:val="24"/>
          <w:szCs w:val="24"/>
        </w:rPr>
        <w:t>normativo</w:t>
      </w:r>
      <w:r w:rsidRPr="00906633">
        <w:rPr>
          <w:rFonts w:ascii="Arial" w:hAnsi="Arial" w:cs="Arial"/>
          <w:spacing w:val="-10"/>
          <w:sz w:val="24"/>
          <w:szCs w:val="24"/>
        </w:rPr>
        <w:t xml:space="preserve"> </w:t>
      </w:r>
      <w:r w:rsidRPr="00906633">
        <w:rPr>
          <w:rFonts w:ascii="Arial" w:hAnsi="Arial" w:cs="Arial"/>
          <w:spacing w:val="-2"/>
          <w:sz w:val="24"/>
          <w:szCs w:val="24"/>
        </w:rPr>
        <w:t>en</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retención</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la</w:t>
      </w:r>
      <w:r w:rsidRPr="00906633">
        <w:rPr>
          <w:rFonts w:ascii="Arial" w:hAnsi="Arial" w:cs="Arial"/>
          <w:spacing w:val="-10"/>
          <w:sz w:val="24"/>
          <w:szCs w:val="24"/>
        </w:rPr>
        <w:t xml:space="preserve"> </w:t>
      </w:r>
      <w:r w:rsidRPr="00906633">
        <w:rPr>
          <w:rFonts w:ascii="Arial" w:hAnsi="Arial" w:cs="Arial"/>
          <w:spacing w:val="-2"/>
          <w:sz w:val="24"/>
          <w:szCs w:val="24"/>
        </w:rPr>
        <w:t>contribución</w:t>
      </w:r>
      <w:r w:rsidRPr="00906633">
        <w:rPr>
          <w:rFonts w:ascii="Arial" w:hAnsi="Arial" w:cs="Arial"/>
          <w:spacing w:val="-10"/>
          <w:sz w:val="24"/>
          <w:szCs w:val="24"/>
        </w:rPr>
        <w:t xml:space="preserve"> </w:t>
      </w:r>
      <w:r w:rsidRPr="00906633">
        <w:rPr>
          <w:rFonts w:ascii="Arial" w:hAnsi="Arial" w:cs="Arial"/>
          <w:spacing w:val="-2"/>
          <w:sz w:val="24"/>
          <w:szCs w:val="24"/>
        </w:rPr>
        <w:t xml:space="preserve">parafiscal, </w:t>
      </w:r>
      <w:r w:rsidRPr="00906633">
        <w:rPr>
          <w:rFonts w:ascii="Arial" w:hAnsi="Arial" w:cs="Arial"/>
          <w:sz w:val="24"/>
          <w:szCs w:val="24"/>
        </w:rPr>
        <w:t>incurriendo en un gasto que no debió ser asumido con cargo al presupuesto</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5"/>
          <w:sz w:val="24"/>
          <w:szCs w:val="24"/>
        </w:rPr>
        <w:t xml:space="preserve"> </w:t>
      </w:r>
      <w:r w:rsidRPr="00906633">
        <w:rPr>
          <w:rFonts w:ascii="Arial" w:hAnsi="Arial" w:cs="Arial"/>
          <w:sz w:val="24"/>
          <w:szCs w:val="24"/>
        </w:rPr>
        <w:t>la</w:t>
      </w:r>
      <w:r w:rsidRPr="00906633">
        <w:rPr>
          <w:rFonts w:ascii="Arial" w:hAnsi="Arial" w:cs="Arial"/>
          <w:spacing w:val="-15"/>
          <w:sz w:val="24"/>
          <w:szCs w:val="24"/>
        </w:rPr>
        <w:t xml:space="preserve"> </w:t>
      </w:r>
      <w:r w:rsidRPr="00906633">
        <w:rPr>
          <w:rFonts w:ascii="Arial" w:hAnsi="Arial" w:cs="Arial"/>
          <w:sz w:val="24"/>
          <w:szCs w:val="24"/>
        </w:rPr>
        <w:t>vigencia</w:t>
      </w:r>
      <w:r w:rsidRPr="00906633">
        <w:rPr>
          <w:rFonts w:ascii="Arial" w:hAnsi="Arial" w:cs="Arial"/>
          <w:spacing w:val="-15"/>
          <w:sz w:val="24"/>
          <w:szCs w:val="24"/>
        </w:rPr>
        <w:t xml:space="preserve"> </w:t>
      </w:r>
      <w:r w:rsidRPr="00906633">
        <w:rPr>
          <w:rFonts w:ascii="Arial" w:hAnsi="Arial" w:cs="Arial"/>
          <w:sz w:val="24"/>
          <w:szCs w:val="24"/>
        </w:rPr>
        <w:t>2024,</w:t>
      </w:r>
      <w:r w:rsidRPr="00906633">
        <w:rPr>
          <w:rFonts w:ascii="Arial" w:hAnsi="Arial" w:cs="Arial"/>
          <w:spacing w:val="-15"/>
          <w:sz w:val="24"/>
          <w:szCs w:val="24"/>
        </w:rPr>
        <w:t xml:space="preserve"> </w:t>
      </w:r>
      <w:r w:rsidRPr="00906633">
        <w:rPr>
          <w:rFonts w:ascii="Arial" w:hAnsi="Arial" w:cs="Arial"/>
          <w:sz w:val="24"/>
          <w:szCs w:val="24"/>
        </w:rPr>
        <w:t>toda</w:t>
      </w:r>
      <w:r w:rsidRPr="00906633">
        <w:rPr>
          <w:rFonts w:ascii="Arial" w:hAnsi="Arial" w:cs="Arial"/>
          <w:spacing w:val="-15"/>
          <w:sz w:val="24"/>
          <w:szCs w:val="24"/>
        </w:rPr>
        <w:t xml:space="preserve"> </w:t>
      </w:r>
      <w:r w:rsidRPr="00906633">
        <w:rPr>
          <w:rFonts w:ascii="Arial" w:hAnsi="Arial" w:cs="Arial"/>
          <w:sz w:val="24"/>
          <w:szCs w:val="24"/>
        </w:rPr>
        <w:t>vez</w:t>
      </w:r>
      <w:r w:rsidRPr="00906633">
        <w:rPr>
          <w:rFonts w:ascii="Arial" w:hAnsi="Arial" w:cs="Arial"/>
          <w:spacing w:val="-15"/>
          <w:sz w:val="24"/>
          <w:szCs w:val="24"/>
        </w:rPr>
        <w:t xml:space="preserve"> </w:t>
      </w:r>
      <w:r w:rsidRPr="00906633">
        <w:rPr>
          <w:rFonts w:ascii="Arial" w:hAnsi="Arial" w:cs="Arial"/>
          <w:sz w:val="24"/>
          <w:szCs w:val="24"/>
        </w:rPr>
        <w:t>que</w:t>
      </w:r>
      <w:r w:rsidRPr="00906633">
        <w:rPr>
          <w:rFonts w:ascii="Arial" w:hAnsi="Arial" w:cs="Arial"/>
          <w:spacing w:val="-15"/>
          <w:sz w:val="24"/>
          <w:szCs w:val="24"/>
        </w:rPr>
        <w:t xml:space="preserve"> </w:t>
      </w:r>
      <w:r w:rsidRPr="00906633">
        <w:rPr>
          <w:rFonts w:ascii="Arial" w:hAnsi="Arial" w:cs="Arial"/>
          <w:sz w:val="24"/>
          <w:szCs w:val="24"/>
        </w:rPr>
        <w:t>pudo</w:t>
      </w:r>
      <w:r w:rsidRPr="00906633">
        <w:rPr>
          <w:rFonts w:ascii="Arial" w:hAnsi="Arial" w:cs="Arial"/>
          <w:spacing w:val="-15"/>
          <w:sz w:val="24"/>
          <w:szCs w:val="24"/>
        </w:rPr>
        <w:t xml:space="preserve"> </w:t>
      </w:r>
      <w:r w:rsidRPr="00906633">
        <w:rPr>
          <w:rFonts w:ascii="Arial" w:hAnsi="Arial" w:cs="Arial"/>
          <w:sz w:val="24"/>
          <w:szCs w:val="24"/>
        </w:rPr>
        <w:t>haber</w:t>
      </w:r>
      <w:r w:rsidRPr="00906633">
        <w:rPr>
          <w:rFonts w:ascii="Arial" w:hAnsi="Arial" w:cs="Arial"/>
          <w:spacing w:val="-15"/>
          <w:sz w:val="24"/>
          <w:szCs w:val="24"/>
        </w:rPr>
        <w:t xml:space="preserve"> </w:t>
      </w:r>
      <w:r w:rsidRPr="00906633">
        <w:rPr>
          <w:rFonts w:ascii="Arial" w:hAnsi="Arial" w:cs="Arial"/>
          <w:sz w:val="24"/>
          <w:szCs w:val="24"/>
        </w:rPr>
        <w:t>adelantado las gestiones correspondientes con los contratistas identificados.</w:t>
      </w:r>
    </w:p>
    <w:p w14:paraId="30CD97E8"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ineficiente.</w:t>
      </w:r>
    </w:p>
    <w:p w14:paraId="5A497932"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Falta de reconocimiento, medición y clasificación de los hechos económicos que afectaron directamente la estructura financiera de los estados de balance y resultados del ejercicio.</w:t>
      </w:r>
    </w:p>
    <w:p w14:paraId="4FBB4BCE"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4"/>
          <w:sz w:val="24"/>
          <w:szCs w:val="24"/>
        </w:rPr>
      </w:pPr>
      <w:r w:rsidRPr="00C8362C">
        <w:rPr>
          <w:rFonts w:ascii="Arial" w:hAnsi="Arial" w:cs="Arial"/>
          <w:b/>
          <w:sz w:val="24"/>
          <w:szCs w:val="24"/>
        </w:rPr>
        <w:t>Superintendencia</w:t>
      </w:r>
      <w:r w:rsidRPr="00C8362C">
        <w:rPr>
          <w:rFonts w:ascii="Arial" w:hAnsi="Arial" w:cs="Arial"/>
          <w:b/>
          <w:spacing w:val="-3"/>
          <w:sz w:val="24"/>
          <w:szCs w:val="24"/>
        </w:rPr>
        <w:t xml:space="preserve"> </w:t>
      </w:r>
      <w:r w:rsidRPr="00C8362C">
        <w:rPr>
          <w:rFonts w:ascii="Arial" w:hAnsi="Arial" w:cs="Arial"/>
          <w:b/>
          <w:sz w:val="24"/>
          <w:szCs w:val="24"/>
        </w:rPr>
        <w:t>Nacional</w:t>
      </w:r>
      <w:r w:rsidRPr="00C8362C">
        <w:rPr>
          <w:rFonts w:ascii="Arial" w:hAnsi="Arial" w:cs="Arial"/>
          <w:b/>
          <w:spacing w:val="-3"/>
          <w:sz w:val="24"/>
          <w:szCs w:val="24"/>
        </w:rPr>
        <w:t xml:space="preserve"> </w:t>
      </w:r>
      <w:r w:rsidRPr="00C8362C">
        <w:rPr>
          <w:rFonts w:ascii="Arial" w:hAnsi="Arial" w:cs="Arial"/>
          <w:b/>
          <w:sz w:val="24"/>
          <w:szCs w:val="24"/>
        </w:rPr>
        <w:t>de</w:t>
      </w:r>
      <w:r w:rsidRPr="00C8362C">
        <w:rPr>
          <w:rFonts w:ascii="Arial" w:hAnsi="Arial" w:cs="Arial"/>
          <w:b/>
          <w:spacing w:val="-2"/>
          <w:sz w:val="24"/>
          <w:szCs w:val="24"/>
        </w:rPr>
        <w:t xml:space="preserve"> </w:t>
      </w:r>
      <w:r w:rsidRPr="00C8362C">
        <w:rPr>
          <w:rFonts w:ascii="Arial" w:hAnsi="Arial" w:cs="Arial"/>
          <w:b/>
          <w:spacing w:val="-4"/>
          <w:sz w:val="24"/>
          <w:szCs w:val="24"/>
        </w:rPr>
        <w:t>Salud</w:t>
      </w:r>
    </w:p>
    <w:p w14:paraId="5F57F31A"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9"/>
          <w:sz w:val="24"/>
          <w:szCs w:val="24"/>
        </w:rPr>
        <w:t xml:space="preserve"> </w:t>
      </w:r>
      <w:r w:rsidRPr="00C8362C">
        <w:rPr>
          <w:rFonts w:ascii="Arial" w:hAnsi="Arial" w:cs="Arial"/>
          <w:b/>
          <w:sz w:val="24"/>
          <w:szCs w:val="24"/>
        </w:rPr>
        <w:t>contable:</w:t>
      </w:r>
      <w:r w:rsidRPr="00C8362C">
        <w:rPr>
          <w:rFonts w:ascii="Arial" w:hAnsi="Arial" w:cs="Arial"/>
          <w:b/>
          <w:spacing w:val="-9"/>
          <w:sz w:val="24"/>
          <w:szCs w:val="24"/>
        </w:rPr>
        <w:t xml:space="preserve"> </w:t>
      </w:r>
      <w:r w:rsidRPr="00C8362C">
        <w:rPr>
          <w:rFonts w:ascii="Arial" w:hAnsi="Arial" w:cs="Arial"/>
          <w:b/>
          <w:sz w:val="24"/>
          <w:szCs w:val="24"/>
        </w:rPr>
        <w:t>con</w:t>
      </w:r>
      <w:r w:rsidRPr="00C8362C">
        <w:rPr>
          <w:rFonts w:ascii="Arial" w:hAnsi="Arial" w:cs="Arial"/>
          <w:b/>
          <w:spacing w:val="-8"/>
          <w:sz w:val="24"/>
          <w:szCs w:val="24"/>
        </w:rPr>
        <w:t xml:space="preserve"> </w:t>
      </w:r>
      <w:r w:rsidRPr="00C8362C">
        <w:rPr>
          <w:rFonts w:ascii="Arial" w:hAnsi="Arial" w:cs="Arial"/>
          <w:b/>
          <w:spacing w:val="-2"/>
          <w:sz w:val="24"/>
          <w:szCs w:val="24"/>
        </w:rPr>
        <w:t>salvedades.</w:t>
      </w:r>
    </w:p>
    <w:p w14:paraId="4C162168"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circunstancia en cuentas por cobrar, por $14,28 millones,</w:t>
      </w:r>
      <w:r w:rsidRPr="00906633">
        <w:rPr>
          <w:rFonts w:ascii="Arial" w:hAnsi="Arial" w:cs="Arial"/>
          <w:spacing w:val="-9"/>
          <w:sz w:val="24"/>
          <w:szCs w:val="24"/>
        </w:rPr>
        <w:t xml:space="preserve"> </w:t>
      </w:r>
      <w:r w:rsidRPr="00906633">
        <w:rPr>
          <w:rFonts w:ascii="Arial" w:hAnsi="Arial" w:cs="Arial"/>
          <w:sz w:val="24"/>
          <w:szCs w:val="24"/>
        </w:rPr>
        <w:t>debido</w:t>
      </w:r>
      <w:r w:rsidRPr="00906633">
        <w:rPr>
          <w:rFonts w:ascii="Arial" w:hAnsi="Arial" w:cs="Arial"/>
          <w:spacing w:val="-9"/>
          <w:sz w:val="24"/>
          <w:szCs w:val="24"/>
        </w:rPr>
        <w:t xml:space="preserve"> </w:t>
      </w:r>
      <w:r w:rsidRPr="00906633">
        <w:rPr>
          <w:rFonts w:ascii="Arial" w:hAnsi="Arial" w:cs="Arial"/>
          <w:sz w:val="24"/>
          <w:szCs w:val="24"/>
        </w:rPr>
        <w:t>a</w:t>
      </w:r>
      <w:r w:rsidRPr="00906633">
        <w:rPr>
          <w:rFonts w:ascii="Arial" w:hAnsi="Arial" w:cs="Arial"/>
          <w:spacing w:val="-9"/>
          <w:sz w:val="24"/>
          <w:szCs w:val="24"/>
        </w:rPr>
        <w:t xml:space="preserve"> </w:t>
      </w:r>
      <w:r w:rsidRPr="00906633">
        <w:rPr>
          <w:rFonts w:ascii="Arial" w:hAnsi="Arial" w:cs="Arial"/>
          <w:sz w:val="24"/>
          <w:szCs w:val="24"/>
        </w:rPr>
        <w:t>pérdida</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cartera</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incapacidades</w:t>
      </w:r>
      <w:r w:rsidRPr="00906633">
        <w:rPr>
          <w:rFonts w:ascii="Arial" w:hAnsi="Arial" w:cs="Arial"/>
          <w:spacing w:val="-9"/>
          <w:sz w:val="24"/>
          <w:szCs w:val="24"/>
        </w:rPr>
        <w:t xml:space="preserve"> </w:t>
      </w:r>
      <w:r w:rsidRPr="00906633">
        <w:rPr>
          <w:rFonts w:ascii="Arial" w:hAnsi="Arial" w:cs="Arial"/>
          <w:sz w:val="24"/>
          <w:szCs w:val="24"/>
        </w:rPr>
        <w:t>(1</w:t>
      </w:r>
      <w:r w:rsidRPr="00906633">
        <w:rPr>
          <w:rFonts w:ascii="Arial" w:hAnsi="Arial" w:cs="Arial"/>
          <w:spacing w:val="-9"/>
          <w:sz w:val="24"/>
          <w:szCs w:val="24"/>
        </w:rPr>
        <w:t xml:space="preserve"> </w:t>
      </w:r>
      <w:r w:rsidRPr="00906633">
        <w:rPr>
          <w:rFonts w:ascii="Arial" w:hAnsi="Arial" w:cs="Arial"/>
          <w:sz w:val="24"/>
          <w:szCs w:val="24"/>
        </w:rPr>
        <w:t>prescrita</w:t>
      </w:r>
      <w:r w:rsidRPr="00906633">
        <w:rPr>
          <w:rFonts w:ascii="Arial" w:hAnsi="Arial" w:cs="Arial"/>
          <w:spacing w:val="-9"/>
          <w:sz w:val="24"/>
          <w:szCs w:val="24"/>
        </w:rPr>
        <w:t xml:space="preserve"> </w:t>
      </w:r>
      <w:r w:rsidRPr="00906633">
        <w:rPr>
          <w:rFonts w:ascii="Arial" w:hAnsi="Arial" w:cs="Arial"/>
          <w:sz w:val="24"/>
          <w:szCs w:val="24"/>
        </w:rPr>
        <w:t>y 26</w:t>
      </w:r>
      <w:r w:rsidRPr="00906633">
        <w:rPr>
          <w:rFonts w:ascii="Arial" w:hAnsi="Arial" w:cs="Arial"/>
          <w:spacing w:val="-7"/>
          <w:sz w:val="24"/>
          <w:szCs w:val="24"/>
        </w:rPr>
        <w:t xml:space="preserve"> </w:t>
      </w:r>
      <w:r w:rsidRPr="00906633">
        <w:rPr>
          <w:rFonts w:ascii="Arial" w:hAnsi="Arial" w:cs="Arial"/>
          <w:sz w:val="24"/>
          <w:szCs w:val="24"/>
        </w:rPr>
        <w:t>falsificadas)</w:t>
      </w:r>
      <w:r w:rsidRPr="00906633">
        <w:rPr>
          <w:rFonts w:ascii="Arial" w:hAnsi="Arial" w:cs="Arial"/>
          <w:spacing w:val="-7"/>
          <w:sz w:val="24"/>
          <w:szCs w:val="24"/>
        </w:rPr>
        <w:t xml:space="preserve"> </w:t>
      </w:r>
      <w:r w:rsidRPr="00906633">
        <w:rPr>
          <w:rFonts w:ascii="Arial" w:hAnsi="Arial" w:cs="Arial"/>
          <w:sz w:val="24"/>
          <w:szCs w:val="24"/>
        </w:rPr>
        <w:t>que</w:t>
      </w:r>
      <w:r w:rsidRPr="00906633">
        <w:rPr>
          <w:rFonts w:ascii="Arial" w:hAnsi="Arial" w:cs="Arial"/>
          <w:spacing w:val="-7"/>
          <w:sz w:val="24"/>
          <w:szCs w:val="24"/>
        </w:rPr>
        <w:t xml:space="preserve"> </w:t>
      </w:r>
      <w:r w:rsidRPr="00906633">
        <w:rPr>
          <w:rFonts w:ascii="Arial" w:hAnsi="Arial" w:cs="Arial"/>
          <w:sz w:val="24"/>
          <w:szCs w:val="24"/>
        </w:rPr>
        <w:t>fueron</w:t>
      </w:r>
      <w:r w:rsidRPr="00906633">
        <w:rPr>
          <w:rFonts w:ascii="Arial" w:hAnsi="Arial" w:cs="Arial"/>
          <w:spacing w:val="-7"/>
          <w:sz w:val="24"/>
          <w:szCs w:val="24"/>
        </w:rPr>
        <w:t xml:space="preserve"> </w:t>
      </w:r>
      <w:r w:rsidRPr="00906633">
        <w:rPr>
          <w:rFonts w:ascii="Arial" w:hAnsi="Arial" w:cs="Arial"/>
          <w:sz w:val="24"/>
          <w:szCs w:val="24"/>
        </w:rPr>
        <w:t>pagadas</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nómina</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dos</w:t>
      </w:r>
      <w:r w:rsidRPr="00906633">
        <w:rPr>
          <w:rFonts w:ascii="Arial" w:hAnsi="Arial" w:cs="Arial"/>
          <w:spacing w:val="-7"/>
          <w:sz w:val="24"/>
          <w:szCs w:val="24"/>
        </w:rPr>
        <w:t xml:space="preserve"> </w:t>
      </w:r>
      <w:r w:rsidRPr="00906633">
        <w:rPr>
          <w:rFonts w:ascii="Arial" w:hAnsi="Arial" w:cs="Arial"/>
          <w:spacing w:val="-2"/>
          <w:sz w:val="24"/>
          <w:szCs w:val="24"/>
        </w:rPr>
        <w:t>funcionarios.</w:t>
      </w:r>
    </w:p>
    <w:p w14:paraId="080C8161"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el artículo 209 de la Constitución Política; los </w:t>
      </w:r>
      <w:r w:rsidRPr="00906633">
        <w:rPr>
          <w:rFonts w:ascii="Arial" w:hAnsi="Arial" w:cs="Arial"/>
          <w:sz w:val="24"/>
          <w:szCs w:val="24"/>
        </w:rPr>
        <w:lastRenderedPageBreak/>
        <w:t>artículos 2, 3, 4 y 6 de la Ley 87 de 1993; los artículos 3 y 6 de la Ley 610 de 2000; el artículo 28 de la Ley 1438</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2011;</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artículo</w:t>
      </w:r>
      <w:r w:rsidRPr="00906633">
        <w:rPr>
          <w:rFonts w:ascii="Arial" w:hAnsi="Arial" w:cs="Arial"/>
          <w:spacing w:val="-13"/>
          <w:sz w:val="24"/>
          <w:szCs w:val="24"/>
        </w:rPr>
        <w:t xml:space="preserve"> </w:t>
      </w:r>
      <w:r w:rsidRPr="00906633">
        <w:rPr>
          <w:rFonts w:ascii="Arial" w:hAnsi="Arial" w:cs="Arial"/>
          <w:sz w:val="24"/>
          <w:szCs w:val="24"/>
        </w:rPr>
        <w:t>121</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Decreto</w:t>
      </w:r>
      <w:r w:rsidRPr="00906633">
        <w:rPr>
          <w:rFonts w:ascii="Arial" w:hAnsi="Arial" w:cs="Arial"/>
          <w:spacing w:val="-12"/>
          <w:sz w:val="24"/>
          <w:szCs w:val="24"/>
        </w:rPr>
        <w:t xml:space="preserve"> </w:t>
      </w:r>
      <w:r w:rsidRPr="00906633">
        <w:rPr>
          <w:rFonts w:ascii="Arial" w:hAnsi="Arial" w:cs="Arial"/>
          <w:sz w:val="24"/>
          <w:szCs w:val="24"/>
        </w:rPr>
        <w:t>2019</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2012;</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artículos</w:t>
      </w:r>
      <w:r w:rsidR="00C8362C">
        <w:rPr>
          <w:rFonts w:ascii="Arial" w:hAnsi="Arial" w:cs="Arial"/>
          <w:spacing w:val="-2"/>
          <w:sz w:val="24"/>
          <w:szCs w:val="24"/>
        </w:rPr>
        <w:t xml:space="preserve"> </w:t>
      </w:r>
      <w:r w:rsidRPr="00906633">
        <w:rPr>
          <w:rFonts w:ascii="Arial" w:hAnsi="Arial" w:cs="Arial"/>
          <w:spacing w:val="-2"/>
          <w:sz w:val="24"/>
          <w:szCs w:val="24"/>
        </w:rPr>
        <w:t>2.2.3.1.1.</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2.2.3.1.5.del</w:t>
      </w:r>
      <w:r w:rsidRPr="00906633">
        <w:rPr>
          <w:rFonts w:ascii="Arial" w:hAnsi="Arial" w:cs="Arial"/>
          <w:spacing w:val="-17"/>
          <w:sz w:val="24"/>
          <w:szCs w:val="24"/>
        </w:rPr>
        <w:t xml:space="preserve"> </w:t>
      </w:r>
      <w:r w:rsidRPr="00906633">
        <w:rPr>
          <w:rFonts w:ascii="Arial" w:hAnsi="Arial" w:cs="Arial"/>
          <w:spacing w:val="-2"/>
          <w:sz w:val="24"/>
          <w:szCs w:val="24"/>
        </w:rPr>
        <w:t>Decreto</w:t>
      </w:r>
      <w:r w:rsidRPr="00906633">
        <w:rPr>
          <w:rFonts w:ascii="Arial" w:hAnsi="Arial" w:cs="Arial"/>
          <w:spacing w:val="-16"/>
          <w:sz w:val="24"/>
          <w:szCs w:val="24"/>
        </w:rPr>
        <w:t xml:space="preserve"> </w:t>
      </w:r>
      <w:r w:rsidRPr="00906633">
        <w:rPr>
          <w:rFonts w:ascii="Arial" w:hAnsi="Arial" w:cs="Arial"/>
          <w:spacing w:val="-2"/>
          <w:sz w:val="24"/>
          <w:szCs w:val="24"/>
        </w:rPr>
        <w:t>780</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2016;</w:t>
      </w:r>
      <w:r w:rsidRPr="00906633">
        <w:rPr>
          <w:rFonts w:ascii="Arial" w:hAnsi="Arial" w:cs="Arial"/>
          <w:spacing w:val="-17"/>
          <w:sz w:val="24"/>
          <w:szCs w:val="24"/>
        </w:rPr>
        <w:t xml:space="preserve"> </w:t>
      </w:r>
      <w:r w:rsidRPr="00906633">
        <w:rPr>
          <w:rFonts w:ascii="Arial" w:hAnsi="Arial" w:cs="Arial"/>
          <w:spacing w:val="-2"/>
          <w:sz w:val="24"/>
          <w:szCs w:val="24"/>
        </w:rPr>
        <w:t>los</w:t>
      </w:r>
      <w:r w:rsidRPr="00906633">
        <w:rPr>
          <w:rFonts w:ascii="Arial" w:hAnsi="Arial" w:cs="Arial"/>
          <w:spacing w:val="-16"/>
          <w:sz w:val="24"/>
          <w:szCs w:val="24"/>
        </w:rPr>
        <w:t xml:space="preserve"> </w:t>
      </w:r>
      <w:r w:rsidRPr="00906633">
        <w:rPr>
          <w:rFonts w:ascii="Arial" w:hAnsi="Arial" w:cs="Arial"/>
          <w:spacing w:val="-2"/>
          <w:sz w:val="24"/>
          <w:szCs w:val="24"/>
        </w:rPr>
        <w:t>artículos</w:t>
      </w:r>
      <w:r w:rsidRPr="00906633">
        <w:rPr>
          <w:rFonts w:ascii="Arial" w:hAnsi="Arial" w:cs="Arial"/>
          <w:spacing w:val="-17"/>
          <w:sz w:val="24"/>
          <w:szCs w:val="24"/>
        </w:rPr>
        <w:t xml:space="preserve"> </w:t>
      </w:r>
      <w:r w:rsidRPr="00906633">
        <w:rPr>
          <w:rFonts w:ascii="Arial" w:hAnsi="Arial" w:cs="Arial"/>
          <w:spacing w:val="-2"/>
          <w:sz w:val="24"/>
          <w:szCs w:val="24"/>
        </w:rPr>
        <w:t>38</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39</w:t>
      </w:r>
      <w:r w:rsidRPr="00906633">
        <w:rPr>
          <w:rFonts w:ascii="Arial" w:hAnsi="Arial" w:cs="Arial"/>
          <w:spacing w:val="-16"/>
          <w:sz w:val="24"/>
          <w:szCs w:val="24"/>
        </w:rPr>
        <w:t xml:space="preserve"> </w:t>
      </w:r>
      <w:r w:rsidRPr="00906633">
        <w:rPr>
          <w:rFonts w:ascii="Arial" w:hAnsi="Arial" w:cs="Arial"/>
          <w:spacing w:val="-5"/>
          <w:sz w:val="24"/>
          <w:szCs w:val="24"/>
        </w:rPr>
        <w:t>de</w:t>
      </w:r>
      <w:r w:rsidR="00C8362C">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16"/>
          <w:sz w:val="24"/>
          <w:szCs w:val="24"/>
        </w:rPr>
        <w:t xml:space="preserve"> </w:t>
      </w:r>
      <w:r w:rsidRPr="00906633">
        <w:rPr>
          <w:rFonts w:ascii="Arial" w:hAnsi="Arial" w:cs="Arial"/>
          <w:sz w:val="24"/>
          <w:szCs w:val="24"/>
        </w:rPr>
        <w:t>Ley</w:t>
      </w:r>
      <w:r w:rsidRPr="00906633">
        <w:rPr>
          <w:rFonts w:ascii="Arial" w:hAnsi="Arial" w:cs="Arial"/>
          <w:spacing w:val="-14"/>
          <w:sz w:val="24"/>
          <w:szCs w:val="24"/>
        </w:rPr>
        <w:t xml:space="preserve"> </w:t>
      </w:r>
      <w:r w:rsidRPr="00906633">
        <w:rPr>
          <w:rFonts w:ascii="Arial" w:hAnsi="Arial" w:cs="Arial"/>
          <w:sz w:val="24"/>
          <w:szCs w:val="24"/>
        </w:rPr>
        <w:t>1952</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2019;</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artículo</w:t>
      </w:r>
      <w:r w:rsidR="00C8362C">
        <w:rPr>
          <w:rFonts w:ascii="Arial" w:hAnsi="Arial" w:cs="Arial"/>
          <w:sz w:val="24"/>
          <w:szCs w:val="24"/>
        </w:rPr>
        <w:t>s</w:t>
      </w:r>
      <w:r w:rsidRPr="00906633">
        <w:rPr>
          <w:rFonts w:ascii="Arial" w:hAnsi="Arial" w:cs="Arial"/>
          <w:spacing w:val="-14"/>
          <w:sz w:val="24"/>
          <w:szCs w:val="24"/>
        </w:rPr>
        <w:t xml:space="preserve"> </w:t>
      </w:r>
      <w:r w:rsidRPr="00906633">
        <w:rPr>
          <w:rFonts w:ascii="Arial" w:hAnsi="Arial" w:cs="Arial"/>
          <w:sz w:val="24"/>
          <w:szCs w:val="24"/>
        </w:rPr>
        <w:t>157</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206</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Ley</w:t>
      </w:r>
      <w:r w:rsidRPr="00906633">
        <w:rPr>
          <w:rFonts w:ascii="Arial" w:hAnsi="Arial" w:cs="Arial"/>
          <w:spacing w:val="-14"/>
          <w:sz w:val="24"/>
          <w:szCs w:val="24"/>
        </w:rPr>
        <w:t xml:space="preserve"> </w:t>
      </w:r>
      <w:r w:rsidRPr="00906633">
        <w:rPr>
          <w:rFonts w:ascii="Arial" w:hAnsi="Arial" w:cs="Arial"/>
          <w:sz w:val="24"/>
          <w:szCs w:val="24"/>
        </w:rPr>
        <w:t>100</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1993;</w:t>
      </w:r>
      <w:r w:rsidRPr="00906633">
        <w:rPr>
          <w:rFonts w:ascii="Arial" w:hAnsi="Arial" w:cs="Arial"/>
          <w:spacing w:val="-13"/>
          <w:sz w:val="24"/>
          <w:szCs w:val="24"/>
        </w:rPr>
        <w:t xml:space="preserve"> </w:t>
      </w:r>
      <w:r w:rsidRPr="00906633">
        <w:rPr>
          <w:rFonts w:ascii="Arial" w:hAnsi="Arial" w:cs="Arial"/>
          <w:spacing w:val="-5"/>
          <w:sz w:val="24"/>
          <w:szCs w:val="24"/>
        </w:rPr>
        <w:t>los</w:t>
      </w:r>
      <w:r w:rsidR="00C8362C">
        <w:rPr>
          <w:rFonts w:ascii="Arial" w:hAnsi="Arial" w:cs="Arial"/>
          <w:spacing w:val="-5"/>
          <w:sz w:val="24"/>
          <w:szCs w:val="24"/>
        </w:rPr>
        <w:t xml:space="preserve"> </w:t>
      </w:r>
      <w:r w:rsidRPr="00906633">
        <w:rPr>
          <w:rFonts w:ascii="Arial" w:hAnsi="Arial" w:cs="Arial"/>
          <w:spacing w:val="-2"/>
          <w:sz w:val="24"/>
          <w:szCs w:val="24"/>
        </w:rPr>
        <w:t>artículos</w:t>
      </w:r>
      <w:r w:rsidRPr="00906633">
        <w:rPr>
          <w:rFonts w:ascii="Arial" w:hAnsi="Arial" w:cs="Arial"/>
          <w:spacing w:val="-13"/>
          <w:sz w:val="24"/>
          <w:szCs w:val="24"/>
        </w:rPr>
        <w:t xml:space="preserve"> </w:t>
      </w:r>
      <w:r w:rsidRPr="00906633">
        <w:rPr>
          <w:rFonts w:ascii="Arial" w:hAnsi="Arial" w:cs="Arial"/>
          <w:spacing w:val="-2"/>
          <w:sz w:val="24"/>
          <w:szCs w:val="24"/>
        </w:rPr>
        <w:t>2.2.3.3.1</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2.2.3.3.3</w:t>
      </w:r>
      <w:r w:rsidRPr="00906633">
        <w:rPr>
          <w:rFonts w:ascii="Arial" w:hAnsi="Arial" w:cs="Arial"/>
          <w:spacing w:val="-13"/>
          <w:sz w:val="24"/>
          <w:szCs w:val="24"/>
        </w:rPr>
        <w:t xml:space="preserve"> </w:t>
      </w:r>
      <w:r w:rsidRPr="00906633">
        <w:rPr>
          <w:rFonts w:ascii="Arial" w:hAnsi="Arial" w:cs="Arial"/>
          <w:spacing w:val="-2"/>
          <w:sz w:val="24"/>
          <w:szCs w:val="24"/>
        </w:rPr>
        <w:t>del</w:t>
      </w:r>
      <w:r w:rsidRPr="00906633">
        <w:rPr>
          <w:rFonts w:ascii="Arial" w:hAnsi="Arial" w:cs="Arial"/>
          <w:spacing w:val="-13"/>
          <w:sz w:val="24"/>
          <w:szCs w:val="24"/>
        </w:rPr>
        <w:t xml:space="preserve"> </w:t>
      </w:r>
      <w:r w:rsidRPr="00906633">
        <w:rPr>
          <w:rFonts w:ascii="Arial" w:hAnsi="Arial" w:cs="Arial"/>
          <w:spacing w:val="-2"/>
          <w:sz w:val="24"/>
          <w:szCs w:val="24"/>
        </w:rPr>
        <w:t>Decreto</w:t>
      </w:r>
      <w:r w:rsidRPr="00906633">
        <w:rPr>
          <w:rFonts w:ascii="Arial" w:hAnsi="Arial" w:cs="Arial"/>
          <w:spacing w:val="-13"/>
          <w:sz w:val="24"/>
          <w:szCs w:val="24"/>
        </w:rPr>
        <w:t xml:space="preserve"> </w:t>
      </w:r>
      <w:r w:rsidRPr="00906633">
        <w:rPr>
          <w:rFonts w:ascii="Arial" w:hAnsi="Arial" w:cs="Arial"/>
          <w:spacing w:val="-2"/>
          <w:sz w:val="24"/>
          <w:szCs w:val="24"/>
        </w:rPr>
        <w:t>1427</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2022;</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artículo</w:t>
      </w:r>
      <w:r w:rsidRPr="00906633">
        <w:rPr>
          <w:rFonts w:ascii="Arial" w:hAnsi="Arial" w:cs="Arial"/>
          <w:spacing w:val="-13"/>
          <w:sz w:val="24"/>
          <w:szCs w:val="24"/>
        </w:rPr>
        <w:t xml:space="preserve"> </w:t>
      </w:r>
      <w:r w:rsidRPr="00906633">
        <w:rPr>
          <w:rFonts w:ascii="Arial" w:hAnsi="Arial" w:cs="Arial"/>
          <w:spacing w:val="-2"/>
          <w:sz w:val="24"/>
          <w:szCs w:val="24"/>
        </w:rPr>
        <w:t xml:space="preserve">37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193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5</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mayo</w:t>
      </w:r>
      <w:r w:rsidRPr="00906633">
        <w:rPr>
          <w:rFonts w:ascii="Arial" w:hAnsi="Arial" w:cs="Arial"/>
          <w:spacing w:val="-6"/>
          <w:sz w:val="24"/>
          <w:szCs w:val="24"/>
        </w:rPr>
        <w:t xml:space="preserve"> </w:t>
      </w:r>
      <w:r w:rsidRPr="00906633">
        <w:rPr>
          <w:rFonts w:ascii="Arial" w:hAnsi="Arial" w:cs="Arial"/>
          <w:sz w:val="24"/>
          <w:szCs w:val="24"/>
        </w:rPr>
        <w:t>2016,</w:t>
      </w:r>
      <w:r w:rsidRPr="00906633">
        <w:rPr>
          <w:rFonts w:ascii="Arial" w:hAnsi="Arial" w:cs="Arial"/>
          <w:spacing w:val="-6"/>
          <w:sz w:val="24"/>
          <w:szCs w:val="24"/>
        </w:rPr>
        <w:t xml:space="preserve"> </w:t>
      </w:r>
      <w:r w:rsidRPr="00906633">
        <w:rPr>
          <w:rFonts w:ascii="Arial" w:hAnsi="Arial" w:cs="Arial"/>
          <w:sz w:val="24"/>
          <w:szCs w:val="24"/>
        </w:rPr>
        <w:t>expedida</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Contaduría General de la Nación (CGN); la Resolución 20219200300166956 de 2021 del Decreto 1080 de 2021, expedida por la Superintendencia Nacional de Salud, manual especifico de funciones y competencias laborales, lo cual generó incumplimiento del oportuno cobro de la incapacidad</w:t>
      </w:r>
      <w:r w:rsidRPr="00906633">
        <w:rPr>
          <w:rFonts w:ascii="Arial" w:hAnsi="Arial" w:cs="Arial"/>
          <w:spacing w:val="-1"/>
          <w:sz w:val="24"/>
          <w:szCs w:val="24"/>
        </w:rPr>
        <w:t xml:space="preserve"> </w:t>
      </w:r>
      <w:r w:rsidRPr="00906633">
        <w:rPr>
          <w:rFonts w:ascii="Arial" w:hAnsi="Arial" w:cs="Arial"/>
          <w:sz w:val="24"/>
          <w:szCs w:val="24"/>
        </w:rPr>
        <w:t>ante</w:t>
      </w:r>
      <w:r w:rsidRPr="00906633">
        <w:rPr>
          <w:rFonts w:ascii="Arial" w:hAnsi="Arial" w:cs="Arial"/>
          <w:spacing w:val="-1"/>
          <w:sz w:val="24"/>
          <w:szCs w:val="24"/>
        </w:rPr>
        <w:t xml:space="preserve"> </w:t>
      </w:r>
      <w:r w:rsidRPr="00906633">
        <w:rPr>
          <w:rFonts w:ascii="Arial" w:hAnsi="Arial" w:cs="Arial"/>
          <w:sz w:val="24"/>
          <w:szCs w:val="24"/>
        </w:rPr>
        <w:t>S.O.S.</w:t>
      </w:r>
      <w:r w:rsidRPr="00906633">
        <w:rPr>
          <w:rFonts w:ascii="Arial" w:hAnsi="Arial" w:cs="Arial"/>
          <w:spacing w:val="-1"/>
          <w:sz w:val="24"/>
          <w:szCs w:val="24"/>
        </w:rPr>
        <w:t xml:space="preserve"> </w:t>
      </w:r>
      <w:r w:rsidRPr="00906633">
        <w:rPr>
          <w:rFonts w:ascii="Arial" w:hAnsi="Arial" w:cs="Arial"/>
          <w:sz w:val="24"/>
          <w:szCs w:val="24"/>
        </w:rPr>
        <w:t>EPS</w:t>
      </w:r>
      <w:r w:rsidRPr="00906633">
        <w:rPr>
          <w:rFonts w:ascii="Arial" w:hAnsi="Arial" w:cs="Arial"/>
          <w:spacing w:val="-1"/>
          <w:sz w:val="24"/>
          <w:szCs w:val="24"/>
        </w:rPr>
        <w:t xml:space="preserve"> </w:t>
      </w:r>
      <w:r w:rsidRPr="00906633">
        <w:rPr>
          <w:rFonts w:ascii="Arial" w:hAnsi="Arial" w:cs="Arial"/>
          <w:sz w:val="24"/>
          <w:szCs w:val="24"/>
        </w:rPr>
        <w:t>y</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1"/>
          <w:sz w:val="24"/>
          <w:szCs w:val="24"/>
        </w:rPr>
        <w:t xml:space="preserve"> </w:t>
      </w:r>
      <w:r w:rsidRPr="00906633">
        <w:rPr>
          <w:rFonts w:ascii="Arial" w:hAnsi="Arial" w:cs="Arial"/>
          <w:sz w:val="24"/>
          <w:szCs w:val="24"/>
        </w:rPr>
        <w:t>no</w:t>
      </w:r>
      <w:r w:rsidRPr="00906633">
        <w:rPr>
          <w:rFonts w:ascii="Arial" w:hAnsi="Arial" w:cs="Arial"/>
          <w:spacing w:val="-1"/>
          <w:sz w:val="24"/>
          <w:szCs w:val="24"/>
        </w:rPr>
        <w:t xml:space="preserve"> </w:t>
      </w:r>
      <w:r w:rsidRPr="00906633">
        <w:rPr>
          <w:rFonts w:ascii="Arial" w:hAnsi="Arial" w:cs="Arial"/>
          <w:sz w:val="24"/>
          <w:szCs w:val="24"/>
        </w:rPr>
        <w:t>descuento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1"/>
          <w:sz w:val="24"/>
          <w:szCs w:val="24"/>
        </w:rPr>
        <w:t xml:space="preserve"> </w:t>
      </w:r>
      <w:r w:rsidRPr="00906633">
        <w:rPr>
          <w:rFonts w:ascii="Arial" w:hAnsi="Arial" w:cs="Arial"/>
          <w:sz w:val="24"/>
          <w:szCs w:val="24"/>
        </w:rPr>
        <w:t>las</w:t>
      </w:r>
      <w:r w:rsidRPr="00906633">
        <w:rPr>
          <w:rFonts w:ascii="Arial" w:hAnsi="Arial" w:cs="Arial"/>
          <w:spacing w:val="-1"/>
          <w:sz w:val="24"/>
          <w:szCs w:val="24"/>
        </w:rPr>
        <w:t xml:space="preserve"> </w:t>
      </w:r>
      <w:r w:rsidRPr="00906633">
        <w:rPr>
          <w:rFonts w:ascii="Arial" w:hAnsi="Arial" w:cs="Arial"/>
          <w:sz w:val="24"/>
          <w:szCs w:val="24"/>
        </w:rPr>
        <w:t>incapacidades falsificadas</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Nueva</w:t>
      </w:r>
      <w:r w:rsidRPr="00906633">
        <w:rPr>
          <w:rFonts w:ascii="Arial" w:hAnsi="Arial" w:cs="Arial"/>
          <w:spacing w:val="-11"/>
          <w:sz w:val="24"/>
          <w:szCs w:val="24"/>
        </w:rPr>
        <w:t xml:space="preserve"> </w:t>
      </w:r>
      <w:r w:rsidRPr="00906633">
        <w:rPr>
          <w:rFonts w:ascii="Arial" w:hAnsi="Arial" w:cs="Arial"/>
          <w:sz w:val="24"/>
          <w:szCs w:val="24"/>
        </w:rPr>
        <w:t>EPS</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SURA</w:t>
      </w:r>
      <w:r w:rsidRPr="00906633">
        <w:rPr>
          <w:rFonts w:ascii="Arial" w:hAnsi="Arial" w:cs="Arial"/>
          <w:spacing w:val="-11"/>
          <w:sz w:val="24"/>
          <w:szCs w:val="24"/>
        </w:rPr>
        <w:t xml:space="preserve"> </w:t>
      </w:r>
      <w:r w:rsidRPr="00906633">
        <w:rPr>
          <w:rFonts w:ascii="Arial" w:hAnsi="Arial" w:cs="Arial"/>
          <w:sz w:val="24"/>
          <w:szCs w:val="24"/>
        </w:rPr>
        <w:t>EPS</w:t>
      </w:r>
      <w:r w:rsidRPr="00906633">
        <w:rPr>
          <w:rFonts w:ascii="Arial" w:hAnsi="Arial" w:cs="Arial"/>
          <w:spacing w:val="-11"/>
          <w:sz w:val="24"/>
          <w:szCs w:val="24"/>
        </w:rPr>
        <w:t xml:space="preserve"> </w:t>
      </w:r>
      <w:r w:rsidRPr="00906633">
        <w:rPr>
          <w:rFonts w:ascii="Arial" w:hAnsi="Arial" w:cs="Arial"/>
          <w:sz w:val="24"/>
          <w:szCs w:val="24"/>
        </w:rPr>
        <w:t>pagadas</w:t>
      </w:r>
      <w:r w:rsidRPr="00906633">
        <w:rPr>
          <w:rFonts w:ascii="Arial" w:hAnsi="Arial" w:cs="Arial"/>
          <w:spacing w:val="-11"/>
          <w:sz w:val="24"/>
          <w:szCs w:val="24"/>
        </w:rPr>
        <w:t xml:space="preserve"> </w:t>
      </w:r>
      <w:r w:rsidRPr="00906633">
        <w:rPr>
          <w:rFonts w:ascii="Arial" w:hAnsi="Arial" w:cs="Arial"/>
          <w:sz w:val="24"/>
          <w:szCs w:val="24"/>
        </w:rPr>
        <w:t>a</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dos</w:t>
      </w:r>
      <w:r w:rsidRPr="00906633">
        <w:rPr>
          <w:rFonts w:ascii="Arial" w:hAnsi="Arial" w:cs="Arial"/>
          <w:spacing w:val="-11"/>
          <w:sz w:val="24"/>
          <w:szCs w:val="24"/>
        </w:rPr>
        <w:t xml:space="preserve"> </w:t>
      </w:r>
      <w:r w:rsidRPr="00906633">
        <w:rPr>
          <w:rFonts w:ascii="Arial" w:hAnsi="Arial" w:cs="Arial"/>
          <w:sz w:val="24"/>
          <w:szCs w:val="24"/>
        </w:rPr>
        <w:t>funcionarios, que generaron pérdida de la cuenta por cobrar.</w:t>
      </w:r>
      <w:r w:rsidR="00C8362C">
        <w:rPr>
          <w:rFonts w:ascii="Arial" w:hAnsi="Arial" w:cs="Arial"/>
          <w:sz w:val="24"/>
          <w:szCs w:val="24"/>
        </w:rPr>
        <w:t xml:space="preserve">   </w:t>
      </w:r>
    </w:p>
    <w:p w14:paraId="62CC1D9C"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cuentas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cobrar,</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$127,59</w:t>
      </w:r>
      <w:r w:rsidRPr="00906633">
        <w:rPr>
          <w:rFonts w:ascii="Arial" w:hAnsi="Arial" w:cs="Arial"/>
          <w:spacing w:val="-17"/>
          <w:sz w:val="24"/>
          <w:szCs w:val="24"/>
        </w:rPr>
        <w:t xml:space="preserve"> </w:t>
      </w:r>
      <w:r w:rsidRPr="00906633">
        <w:rPr>
          <w:rFonts w:ascii="Arial" w:hAnsi="Arial" w:cs="Arial"/>
          <w:sz w:val="24"/>
          <w:szCs w:val="24"/>
        </w:rPr>
        <w:t>millones, debido a inoportunidad al derecho de cobro de 177 incapacidades prescritas. La existencia de este saldo indicó que se registraron valores por conceptos que no fueron recuperados y que tienen una alta probabilidad de pérdida. Esto generó una afectación en las cifras reales presentadas en la situación financiera de la entidad, que sobrestimó los recursos disponibles.</w:t>
      </w:r>
    </w:p>
    <w:p w14:paraId="4B98CC6D"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artículo 209 de la Constitución Política; los artículos 2, 3, 4 y 6 de la Ley 87 de 1993; los artículos 3 y 6 de la Ley 610 de 2000; el artículo 28 de la Ley 1438</w:t>
      </w:r>
      <w:r w:rsidRPr="00906633">
        <w:rPr>
          <w:rFonts w:ascii="Arial" w:hAnsi="Arial" w:cs="Arial"/>
          <w:spacing w:val="-15"/>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2011;</w:t>
      </w:r>
      <w:r w:rsidRPr="00906633">
        <w:rPr>
          <w:rFonts w:ascii="Arial" w:hAnsi="Arial" w:cs="Arial"/>
          <w:spacing w:val="-12"/>
          <w:sz w:val="24"/>
          <w:szCs w:val="24"/>
        </w:rPr>
        <w:t xml:space="preserve"> </w:t>
      </w:r>
      <w:r w:rsidRPr="00906633">
        <w:rPr>
          <w:rFonts w:ascii="Arial" w:hAnsi="Arial" w:cs="Arial"/>
          <w:sz w:val="24"/>
          <w:szCs w:val="24"/>
        </w:rPr>
        <w:t>el</w:t>
      </w:r>
      <w:r w:rsidRPr="00906633">
        <w:rPr>
          <w:rFonts w:ascii="Arial" w:hAnsi="Arial" w:cs="Arial"/>
          <w:spacing w:val="-12"/>
          <w:sz w:val="24"/>
          <w:szCs w:val="24"/>
        </w:rPr>
        <w:t xml:space="preserve"> </w:t>
      </w:r>
      <w:r w:rsidRPr="00906633">
        <w:rPr>
          <w:rFonts w:ascii="Arial" w:hAnsi="Arial" w:cs="Arial"/>
          <w:sz w:val="24"/>
          <w:szCs w:val="24"/>
        </w:rPr>
        <w:t>artículo</w:t>
      </w:r>
      <w:r w:rsidRPr="00906633">
        <w:rPr>
          <w:rFonts w:ascii="Arial" w:hAnsi="Arial" w:cs="Arial"/>
          <w:spacing w:val="-13"/>
          <w:sz w:val="24"/>
          <w:szCs w:val="24"/>
        </w:rPr>
        <w:t xml:space="preserve"> </w:t>
      </w:r>
      <w:r w:rsidRPr="00906633">
        <w:rPr>
          <w:rFonts w:ascii="Arial" w:hAnsi="Arial" w:cs="Arial"/>
          <w:sz w:val="24"/>
          <w:szCs w:val="24"/>
        </w:rPr>
        <w:t>121</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Decreto</w:t>
      </w:r>
      <w:r w:rsidRPr="00906633">
        <w:rPr>
          <w:rFonts w:ascii="Arial" w:hAnsi="Arial" w:cs="Arial"/>
          <w:spacing w:val="-12"/>
          <w:sz w:val="24"/>
          <w:szCs w:val="24"/>
        </w:rPr>
        <w:t xml:space="preserve"> </w:t>
      </w:r>
      <w:r w:rsidRPr="00906633">
        <w:rPr>
          <w:rFonts w:ascii="Arial" w:hAnsi="Arial" w:cs="Arial"/>
          <w:sz w:val="24"/>
          <w:szCs w:val="24"/>
        </w:rPr>
        <w:t>2019</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2012;</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pacing w:val="-2"/>
          <w:sz w:val="24"/>
          <w:szCs w:val="24"/>
        </w:rPr>
        <w:t>artículos</w:t>
      </w:r>
      <w:r w:rsidR="00C8362C">
        <w:rPr>
          <w:rFonts w:ascii="Arial" w:hAnsi="Arial" w:cs="Arial"/>
          <w:spacing w:val="-2"/>
          <w:sz w:val="24"/>
          <w:szCs w:val="24"/>
        </w:rPr>
        <w:t xml:space="preserve"> </w:t>
      </w:r>
      <w:r w:rsidRPr="00906633">
        <w:rPr>
          <w:rFonts w:ascii="Arial" w:hAnsi="Arial" w:cs="Arial"/>
          <w:sz w:val="24"/>
          <w:szCs w:val="24"/>
        </w:rPr>
        <w:t>2.2.3.1.1.</w:t>
      </w:r>
      <w:r w:rsidRPr="00906633">
        <w:rPr>
          <w:rFonts w:ascii="Arial" w:hAnsi="Arial" w:cs="Arial"/>
          <w:spacing w:val="26"/>
          <w:sz w:val="24"/>
          <w:szCs w:val="24"/>
        </w:rPr>
        <w:t xml:space="preserve"> </w:t>
      </w:r>
      <w:r w:rsidRPr="00906633">
        <w:rPr>
          <w:rFonts w:ascii="Arial" w:hAnsi="Arial" w:cs="Arial"/>
          <w:sz w:val="24"/>
          <w:szCs w:val="24"/>
        </w:rPr>
        <w:t>y</w:t>
      </w:r>
      <w:r w:rsidRPr="00906633">
        <w:rPr>
          <w:rFonts w:ascii="Arial" w:hAnsi="Arial" w:cs="Arial"/>
          <w:spacing w:val="28"/>
          <w:sz w:val="24"/>
          <w:szCs w:val="24"/>
        </w:rPr>
        <w:t xml:space="preserve"> </w:t>
      </w:r>
      <w:r w:rsidRPr="00906633">
        <w:rPr>
          <w:rFonts w:ascii="Arial" w:hAnsi="Arial" w:cs="Arial"/>
          <w:sz w:val="24"/>
          <w:szCs w:val="24"/>
        </w:rPr>
        <w:t>2.2.3.1.5.</w:t>
      </w:r>
      <w:r w:rsidRPr="00906633">
        <w:rPr>
          <w:rFonts w:ascii="Arial" w:hAnsi="Arial" w:cs="Arial"/>
          <w:spacing w:val="28"/>
          <w:sz w:val="24"/>
          <w:szCs w:val="24"/>
        </w:rPr>
        <w:t xml:space="preserve"> </w:t>
      </w:r>
      <w:r w:rsidRPr="00906633">
        <w:rPr>
          <w:rFonts w:ascii="Arial" w:hAnsi="Arial" w:cs="Arial"/>
          <w:sz w:val="24"/>
          <w:szCs w:val="24"/>
        </w:rPr>
        <w:t>del</w:t>
      </w:r>
      <w:r w:rsidRPr="00906633">
        <w:rPr>
          <w:rFonts w:ascii="Arial" w:hAnsi="Arial" w:cs="Arial"/>
          <w:spacing w:val="28"/>
          <w:sz w:val="24"/>
          <w:szCs w:val="24"/>
        </w:rPr>
        <w:t xml:space="preserve"> </w:t>
      </w:r>
      <w:r w:rsidRPr="00906633">
        <w:rPr>
          <w:rFonts w:ascii="Arial" w:hAnsi="Arial" w:cs="Arial"/>
          <w:sz w:val="24"/>
          <w:szCs w:val="24"/>
        </w:rPr>
        <w:t>Decreto</w:t>
      </w:r>
      <w:r w:rsidRPr="00906633">
        <w:rPr>
          <w:rFonts w:ascii="Arial" w:hAnsi="Arial" w:cs="Arial"/>
          <w:spacing w:val="28"/>
          <w:sz w:val="24"/>
          <w:szCs w:val="24"/>
        </w:rPr>
        <w:t xml:space="preserve"> </w:t>
      </w:r>
      <w:r w:rsidRPr="00906633">
        <w:rPr>
          <w:rFonts w:ascii="Arial" w:hAnsi="Arial" w:cs="Arial"/>
          <w:sz w:val="24"/>
          <w:szCs w:val="24"/>
        </w:rPr>
        <w:t>780</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2016;</w:t>
      </w:r>
      <w:r w:rsidRPr="00906633">
        <w:rPr>
          <w:rFonts w:ascii="Arial" w:hAnsi="Arial" w:cs="Arial"/>
          <w:spacing w:val="28"/>
          <w:sz w:val="24"/>
          <w:szCs w:val="24"/>
        </w:rPr>
        <w:t xml:space="preserve"> </w:t>
      </w:r>
      <w:r w:rsidRPr="00906633">
        <w:rPr>
          <w:rFonts w:ascii="Arial" w:hAnsi="Arial" w:cs="Arial"/>
          <w:sz w:val="24"/>
          <w:szCs w:val="24"/>
        </w:rPr>
        <w:t>los</w:t>
      </w:r>
      <w:r w:rsidRPr="00906633">
        <w:rPr>
          <w:rFonts w:ascii="Arial" w:hAnsi="Arial" w:cs="Arial"/>
          <w:spacing w:val="28"/>
          <w:sz w:val="24"/>
          <w:szCs w:val="24"/>
        </w:rPr>
        <w:t xml:space="preserve"> </w:t>
      </w:r>
      <w:r w:rsidRPr="00906633">
        <w:rPr>
          <w:rFonts w:ascii="Arial" w:hAnsi="Arial" w:cs="Arial"/>
          <w:sz w:val="24"/>
          <w:szCs w:val="24"/>
        </w:rPr>
        <w:t>artículos</w:t>
      </w:r>
      <w:r w:rsidRPr="00906633">
        <w:rPr>
          <w:rFonts w:ascii="Arial" w:hAnsi="Arial" w:cs="Arial"/>
          <w:spacing w:val="28"/>
          <w:sz w:val="24"/>
          <w:szCs w:val="24"/>
        </w:rPr>
        <w:t xml:space="preserve"> </w:t>
      </w:r>
      <w:r w:rsidRPr="00906633">
        <w:rPr>
          <w:rFonts w:ascii="Arial" w:hAnsi="Arial" w:cs="Arial"/>
          <w:sz w:val="24"/>
          <w:szCs w:val="24"/>
        </w:rPr>
        <w:t>38</w:t>
      </w:r>
      <w:r w:rsidRPr="00906633">
        <w:rPr>
          <w:rFonts w:ascii="Arial" w:hAnsi="Arial" w:cs="Arial"/>
          <w:spacing w:val="29"/>
          <w:sz w:val="24"/>
          <w:szCs w:val="24"/>
        </w:rPr>
        <w:t xml:space="preserve"> </w:t>
      </w:r>
      <w:r w:rsidRPr="00906633">
        <w:rPr>
          <w:rFonts w:ascii="Arial" w:hAnsi="Arial" w:cs="Arial"/>
          <w:spacing w:val="-10"/>
          <w:sz w:val="24"/>
          <w:szCs w:val="24"/>
        </w:rPr>
        <w:t>y</w:t>
      </w:r>
      <w:r w:rsidR="00C8362C">
        <w:rPr>
          <w:rFonts w:ascii="Arial" w:hAnsi="Arial" w:cs="Arial"/>
          <w:spacing w:val="-10"/>
          <w:sz w:val="24"/>
          <w:szCs w:val="24"/>
        </w:rPr>
        <w:t xml:space="preserve"> </w:t>
      </w:r>
      <w:r w:rsidRPr="00906633">
        <w:rPr>
          <w:rFonts w:ascii="Arial" w:hAnsi="Arial" w:cs="Arial"/>
          <w:sz w:val="24"/>
          <w:szCs w:val="24"/>
        </w:rPr>
        <w:t>39</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3"/>
          <w:sz w:val="24"/>
          <w:szCs w:val="24"/>
        </w:rPr>
        <w:t xml:space="preserve"> </w:t>
      </w:r>
      <w:r w:rsidRPr="00906633">
        <w:rPr>
          <w:rFonts w:ascii="Arial" w:hAnsi="Arial" w:cs="Arial"/>
          <w:sz w:val="24"/>
          <w:szCs w:val="24"/>
        </w:rPr>
        <w:t>1952</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2019;</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3"/>
          <w:sz w:val="24"/>
          <w:szCs w:val="24"/>
        </w:rPr>
        <w:t xml:space="preserve"> </w:t>
      </w:r>
      <w:r w:rsidRPr="00906633">
        <w:rPr>
          <w:rFonts w:ascii="Arial" w:hAnsi="Arial" w:cs="Arial"/>
          <w:sz w:val="24"/>
          <w:szCs w:val="24"/>
        </w:rPr>
        <w:t>artículo</w:t>
      </w:r>
      <w:r w:rsidRPr="00906633">
        <w:rPr>
          <w:rFonts w:ascii="Arial" w:hAnsi="Arial" w:cs="Arial"/>
          <w:spacing w:val="13"/>
          <w:sz w:val="24"/>
          <w:szCs w:val="24"/>
        </w:rPr>
        <w:t xml:space="preserve"> </w:t>
      </w:r>
      <w:r w:rsidRPr="00906633">
        <w:rPr>
          <w:rFonts w:ascii="Arial" w:hAnsi="Arial" w:cs="Arial"/>
          <w:sz w:val="24"/>
          <w:szCs w:val="24"/>
        </w:rPr>
        <w:t>157</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206</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Ley</w:t>
      </w:r>
      <w:r w:rsidRPr="00906633">
        <w:rPr>
          <w:rFonts w:ascii="Arial" w:hAnsi="Arial" w:cs="Arial"/>
          <w:spacing w:val="13"/>
          <w:sz w:val="24"/>
          <w:szCs w:val="24"/>
        </w:rPr>
        <w:t xml:space="preserve"> </w:t>
      </w:r>
      <w:r w:rsidRPr="00906633">
        <w:rPr>
          <w:rFonts w:ascii="Arial" w:hAnsi="Arial" w:cs="Arial"/>
          <w:sz w:val="24"/>
          <w:szCs w:val="24"/>
        </w:rPr>
        <w:t>100</w:t>
      </w:r>
      <w:r w:rsidRPr="00906633">
        <w:rPr>
          <w:rFonts w:ascii="Arial" w:hAnsi="Arial" w:cs="Arial"/>
          <w:spacing w:val="14"/>
          <w:sz w:val="24"/>
          <w:szCs w:val="24"/>
        </w:rPr>
        <w:t xml:space="preserve"> </w:t>
      </w:r>
      <w:r w:rsidRPr="00906633">
        <w:rPr>
          <w:rFonts w:ascii="Arial" w:hAnsi="Arial" w:cs="Arial"/>
          <w:spacing w:val="-5"/>
          <w:sz w:val="24"/>
          <w:szCs w:val="24"/>
        </w:rPr>
        <w:t>de</w:t>
      </w:r>
      <w:r w:rsidR="00C8362C">
        <w:rPr>
          <w:rFonts w:ascii="Arial" w:hAnsi="Arial" w:cs="Arial"/>
          <w:spacing w:val="-5"/>
          <w:sz w:val="24"/>
          <w:szCs w:val="24"/>
        </w:rPr>
        <w:t xml:space="preserve"> </w:t>
      </w:r>
      <w:r w:rsidRPr="00906633">
        <w:rPr>
          <w:rFonts w:ascii="Arial" w:hAnsi="Arial" w:cs="Arial"/>
          <w:sz w:val="24"/>
          <w:szCs w:val="24"/>
        </w:rPr>
        <w:t>1993;</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2.2.3.3.1</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2.2.3.3.3</w:t>
      </w:r>
      <w:r w:rsidRPr="00906633">
        <w:rPr>
          <w:rFonts w:ascii="Arial" w:hAnsi="Arial" w:cs="Arial"/>
          <w:spacing w:val="-12"/>
          <w:sz w:val="24"/>
          <w:szCs w:val="24"/>
        </w:rPr>
        <w:t xml:space="preserve"> </w:t>
      </w:r>
      <w:r w:rsidRPr="00906633">
        <w:rPr>
          <w:rFonts w:ascii="Arial" w:hAnsi="Arial" w:cs="Arial"/>
          <w:sz w:val="24"/>
          <w:szCs w:val="24"/>
        </w:rPr>
        <w:t>del</w:t>
      </w:r>
      <w:r w:rsidRPr="00906633">
        <w:rPr>
          <w:rFonts w:ascii="Arial" w:hAnsi="Arial" w:cs="Arial"/>
          <w:spacing w:val="-12"/>
          <w:sz w:val="24"/>
          <w:szCs w:val="24"/>
        </w:rPr>
        <w:t xml:space="preserve"> </w:t>
      </w:r>
      <w:r w:rsidRPr="00906633">
        <w:rPr>
          <w:rFonts w:ascii="Arial" w:hAnsi="Arial" w:cs="Arial"/>
          <w:sz w:val="24"/>
          <w:szCs w:val="24"/>
        </w:rPr>
        <w:t>Decreto</w:t>
      </w:r>
      <w:r w:rsidRPr="00906633">
        <w:rPr>
          <w:rFonts w:ascii="Arial" w:hAnsi="Arial" w:cs="Arial"/>
          <w:spacing w:val="-12"/>
          <w:sz w:val="24"/>
          <w:szCs w:val="24"/>
        </w:rPr>
        <w:t xml:space="preserve"> </w:t>
      </w:r>
      <w:r w:rsidRPr="00906633">
        <w:rPr>
          <w:rFonts w:ascii="Arial" w:hAnsi="Arial" w:cs="Arial"/>
          <w:sz w:val="24"/>
          <w:szCs w:val="24"/>
        </w:rPr>
        <w:t>1427</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2022;</w:t>
      </w:r>
      <w:r w:rsidRPr="00906633">
        <w:rPr>
          <w:rFonts w:ascii="Arial" w:hAnsi="Arial" w:cs="Arial"/>
          <w:spacing w:val="-12"/>
          <w:sz w:val="24"/>
          <w:szCs w:val="24"/>
        </w:rPr>
        <w:t xml:space="preserve"> </w:t>
      </w:r>
      <w:r w:rsidRPr="00906633">
        <w:rPr>
          <w:rFonts w:ascii="Arial" w:hAnsi="Arial" w:cs="Arial"/>
          <w:sz w:val="24"/>
          <w:szCs w:val="24"/>
        </w:rPr>
        <w:t>el artículo</w:t>
      </w:r>
      <w:r w:rsidRPr="00906633">
        <w:rPr>
          <w:rFonts w:ascii="Arial" w:hAnsi="Arial" w:cs="Arial"/>
          <w:spacing w:val="-9"/>
          <w:sz w:val="24"/>
          <w:szCs w:val="24"/>
        </w:rPr>
        <w:t xml:space="preserve"> </w:t>
      </w:r>
      <w:r w:rsidRPr="00906633">
        <w:rPr>
          <w:rFonts w:ascii="Arial" w:hAnsi="Arial" w:cs="Arial"/>
          <w:sz w:val="24"/>
          <w:szCs w:val="24"/>
        </w:rPr>
        <w:t>37</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Resolución</w:t>
      </w:r>
      <w:r w:rsidRPr="00906633">
        <w:rPr>
          <w:rFonts w:ascii="Arial" w:hAnsi="Arial" w:cs="Arial"/>
          <w:spacing w:val="-9"/>
          <w:sz w:val="24"/>
          <w:szCs w:val="24"/>
        </w:rPr>
        <w:t xml:space="preserve"> </w:t>
      </w:r>
      <w:r w:rsidRPr="00906633">
        <w:rPr>
          <w:rFonts w:ascii="Arial" w:hAnsi="Arial" w:cs="Arial"/>
          <w:sz w:val="24"/>
          <w:szCs w:val="24"/>
        </w:rPr>
        <w:t>193</w:t>
      </w:r>
      <w:r w:rsidRPr="00906633">
        <w:rPr>
          <w:rFonts w:ascii="Arial" w:hAnsi="Arial" w:cs="Arial"/>
          <w:spacing w:val="-9"/>
          <w:sz w:val="24"/>
          <w:szCs w:val="24"/>
        </w:rPr>
        <w:t xml:space="preserve"> </w:t>
      </w:r>
      <w:r w:rsidRPr="00906633">
        <w:rPr>
          <w:rFonts w:ascii="Arial" w:hAnsi="Arial" w:cs="Arial"/>
          <w:sz w:val="24"/>
          <w:szCs w:val="24"/>
        </w:rPr>
        <w:t>del</w:t>
      </w:r>
      <w:r w:rsidRPr="00906633">
        <w:rPr>
          <w:rFonts w:ascii="Arial" w:hAnsi="Arial" w:cs="Arial"/>
          <w:spacing w:val="-9"/>
          <w:sz w:val="24"/>
          <w:szCs w:val="24"/>
        </w:rPr>
        <w:t xml:space="preserve"> </w:t>
      </w:r>
      <w:r w:rsidRPr="00906633">
        <w:rPr>
          <w:rFonts w:ascii="Arial" w:hAnsi="Arial" w:cs="Arial"/>
          <w:sz w:val="24"/>
          <w:szCs w:val="24"/>
        </w:rPr>
        <w:t>5</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mayo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2016,</w:t>
      </w:r>
      <w:r w:rsidRPr="00906633">
        <w:rPr>
          <w:rFonts w:ascii="Arial" w:hAnsi="Arial" w:cs="Arial"/>
          <w:spacing w:val="-9"/>
          <w:sz w:val="24"/>
          <w:szCs w:val="24"/>
        </w:rPr>
        <w:t xml:space="preserve"> </w:t>
      </w:r>
      <w:r w:rsidRPr="00906633">
        <w:rPr>
          <w:rFonts w:ascii="Arial" w:hAnsi="Arial" w:cs="Arial"/>
          <w:sz w:val="24"/>
          <w:szCs w:val="24"/>
        </w:rPr>
        <w:t>expedida</w:t>
      </w:r>
      <w:r w:rsidRPr="00906633">
        <w:rPr>
          <w:rFonts w:ascii="Arial" w:hAnsi="Arial" w:cs="Arial"/>
          <w:spacing w:val="-9"/>
          <w:sz w:val="24"/>
          <w:szCs w:val="24"/>
        </w:rPr>
        <w:t xml:space="preserve"> </w:t>
      </w:r>
      <w:r w:rsidRPr="00906633">
        <w:rPr>
          <w:rFonts w:ascii="Arial" w:hAnsi="Arial" w:cs="Arial"/>
          <w:sz w:val="24"/>
          <w:szCs w:val="24"/>
        </w:rPr>
        <w:t xml:space="preserve">por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Contaduría</w:t>
      </w:r>
      <w:r w:rsidRPr="00906633">
        <w:rPr>
          <w:rFonts w:ascii="Arial" w:hAnsi="Arial" w:cs="Arial"/>
          <w:spacing w:val="-17"/>
          <w:sz w:val="24"/>
          <w:szCs w:val="24"/>
        </w:rPr>
        <w:t xml:space="preserve"> </w:t>
      </w:r>
      <w:r w:rsidRPr="00906633">
        <w:rPr>
          <w:rFonts w:ascii="Arial" w:hAnsi="Arial" w:cs="Arial"/>
          <w:spacing w:val="-2"/>
          <w:sz w:val="24"/>
          <w:szCs w:val="24"/>
        </w:rPr>
        <w:t>General</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Nación;</w:t>
      </w:r>
      <w:r w:rsidRPr="00906633">
        <w:rPr>
          <w:rFonts w:ascii="Arial" w:hAnsi="Arial" w:cs="Arial"/>
          <w:spacing w:val="-18"/>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 xml:space="preserve">20219200300166956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2021</w:t>
      </w:r>
      <w:r w:rsidRPr="00906633">
        <w:rPr>
          <w:rFonts w:ascii="Arial" w:hAnsi="Arial" w:cs="Arial"/>
          <w:spacing w:val="-7"/>
          <w:sz w:val="24"/>
          <w:szCs w:val="24"/>
        </w:rPr>
        <w:t xml:space="preserve"> </w:t>
      </w:r>
      <w:r w:rsidRPr="00906633">
        <w:rPr>
          <w:rFonts w:ascii="Arial" w:hAnsi="Arial" w:cs="Arial"/>
          <w:sz w:val="24"/>
          <w:szCs w:val="24"/>
        </w:rPr>
        <w:t>del</w:t>
      </w:r>
      <w:r w:rsidRPr="00906633">
        <w:rPr>
          <w:rFonts w:ascii="Arial" w:hAnsi="Arial" w:cs="Arial"/>
          <w:spacing w:val="-7"/>
          <w:sz w:val="24"/>
          <w:szCs w:val="24"/>
        </w:rPr>
        <w:t xml:space="preserve"> </w:t>
      </w:r>
      <w:r w:rsidRPr="00906633">
        <w:rPr>
          <w:rFonts w:ascii="Arial" w:hAnsi="Arial" w:cs="Arial"/>
          <w:sz w:val="24"/>
          <w:szCs w:val="24"/>
        </w:rPr>
        <w:t>Decreto</w:t>
      </w:r>
      <w:r w:rsidRPr="00906633">
        <w:rPr>
          <w:rFonts w:ascii="Arial" w:hAnsi="Arial" w:cs="Arial"/>
          <w:spacing w:val="-7"/>
          <w:sz w:val="24"/>
          <w:szCs w:val="24"/>
        </w:rPr>
        <w:t xml:space="preserve"> </w:t>
      </w:r>
      <w:r w:rsidRPr="00906633">
        <w:rPr>
          <w:rFonts w:ascii="Arial" w:hAnsi="Arial" w:cs="Arial"/>
          <w:sz w:val="24"/>
          <w:szCs w:val="24"/>
        </w:rPr>
        <w:t>1080</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2021,</w:t>
      </w:r>
      <w:r w:rsidRPr="00906633">
        <w:rPr>
          <w:rFonts w:ascii="Arial" w:hAnsi="Arial" w:cs="Arial"/>
          <w:spacing w:val="-7"/>
          <w:sz w:val="24"/>
          <w:szCs w:val="24"/>
        </w:rPr>
        <w:t xml:space="preserve"> </w:t>
      </w:r>
      <w:r w:rsidRPr="00906633">
        <w:rPr>
          <w:rFonts w:ascii="Arial" w:hAnsi="Arial" w:cs="Arial"/>
          <w:sz w:val="24"/>
          <w:szCs w:val="24"/>
        </w:rPr>
        <w:t>expedida</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Superintendencia Nacional de Salud, manual especifico de funciones y competencias laborales, lo cual generó incumplimiento en relación con el derecho de reembolso de prestaciones económicas con las EPS, derivadas de incapacidades y licencias de maternidad.</w:t>
      </w:r>
      <w:r w:rsidR="00C8362C">
        <w:rPr>
          <w:rFonts w:ascii="Arial" w:hAnsi="Arial" w:cs="Arial"/>
          <w:sz w:val="24"/>
          <w:szCs w:val="24"/>
        </w:rPr>
        <w:t xml:space="preserve"> </w:t>
      </w:r>
    </w:p>
    <w:p w14:paraId="3FE75ADF"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Incorrección de presentación en otros gastos, por $602,04 millones, debido a baja en cuentas por cobrar por errores en la liquidación y </w:t>
      </w:r>
      <w:r w:rsidRPr="00906633">
        <w:rPr>
          <w:rFonts w:ascii="Arial" w:hAnsi="Arial" w:cs="Arial"/>
          <w:spacing w:val="-2"/>
          <w:sz w:val="24"/>
          <w:szCs w:val="24"/>
        </w:rPr>
        <w:t>cálculo</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las</w:t>
      </w:r>
      <w:r w:rsidRPr="00906633">
        <w:rPr>
          <w:rFonts w:ascii="Arial" w:hAnsi="Arial" w:cs="Arial"/>
          <w:spacing w:val="-14"/>
          <w:sz w:val="24"/>
          <w:szCs w:val="24"/>
        </w:rPr>
        <w:t xml:space="preserve"> </w:t>
      </w:r>
      <w:r w:rsidRPr="00906633">
        <w:rPr>
          <w:rFonts w:ascii="Arial" w:hAnsi="Arial" w:cs="Arial"/>
          <w:spacing w:val="-2"/>
          <w:sz w:val="24"/>
          <w:szCs w:val="24"/>
        </w:rPr>
        <w:t>contribuciones</w:t>
      </w:r>
      <w:r w:rsidRPr="00906633">
        <w:rPr>
          <w:rFonts w:ascii="Arial" w:hAnsi="Arial" w:cs="Arial"/>
          <w:spacing w:val="-14"/>
          <w:sz w:val="24"/>
          <w:szCs w:val="24"/>
        </w:rPr>
        <w:t xml:space="preserve"> </w:t>
      </w:r>
      <w:r w:rsidRPr="00906633">
        <w:rPr>
          <w:rFonts w:ascii="Arial" w:hAnsi="Arial" w:cs="Arial"/>
          <w:spacing w:val="-2"/>
          <w:sz w:val="24"/>
          <w:szCs w:val="24"/>
        </w:rPr>
        <w:t>y</w:t>
      </w:r>
      <w:r w:rsidRPr="00906633">
        <w:rPr>
          <w:rFonts w:ascii="Arial" w:hAnsi="Arial" w:cs="Arial"/>
          <w:spacing w:val="-14"/>
          <w:sz w:val="24"/>
          <w:szCs w:val="24"/>
        </w:rPr>
        <w:t xml:space="preserve"> </w:t>
      </w:r>
      <w:r w:rsidRPr="00906633">
        <w:rPr>
          <w:rFonts w:ascii="Arial" w:hAnsi="Arial" w:cs="Arial"/>
          <w:spacing w:val="-2"/>
          <w:sz w:val="24"/>
          <w:szCs w:val="24"/>
        </w:rPr>
        <w:t>tasas</w:t>
      </w:r>
      <w:r w:rsidRPr="00906633">
        <w:rPr>
          <w:rFonts w:ascii="Arial" w:hAnsi="Arial" w:cs="Arial"/>
          <w:spacing w:val="-14"/>
          <w:sz w:val="24"/>
          <w:szCs w:val="24"/>
        </w:rPr>
        <w:t xml:space="preserve"> </w:t>
      </w:r>
      <w:r w:rsidRPr="00906633">
        <w:rPr>
          <w:rFonts w:ascii="Arial" w:hAnsi="Arial" w:cs="Arial"/>
          <w:spacing w:val="-2"/>
          <w:sz w:val="24"/>
          <w:szCs w:val="24"/>
        </w:rPr>
        <w:t>mediante</w:t>
      </w:r>
      <w:r w:rsidRPr="00906633">
        <w:rPr>
          <w:rFonts w:ascii="Arial" w:hAnsi="Arial" w:cs="Arial"/>
          <w:spacing w:val="-14"/>
          <w:sz w:val="24"/>
          <w:szCs w:val="24"/>
        </w:rPr>
        <w:t xml:space="preserve"> </w:t>
      </w:r>
      <w:r w:rsidRPr="00906633">
        <w:rPr>
          <w:rFonts w:ascii="Arial" w:hAnsi="Arial" w:cs="Arial"/>
          <w:spacing w:val="-2"/>
          <w:sz w:val="24"/>
          <w:szCs w:val="24"/>
        </w:rPr>
        <w:t>el</w:t>
      </w:r>
      <w:r w:rsidRPr="00906633">
        <w:rPr>
          <w:rFonts w:ascii="Arial" w:hAnsi="Arial" w:cs="Arial"/>
          <w:spacing w:val="-14"/>
          <w:sz w:val="24"/>
          <w:szCs w:val="24"/>
        </w:rPr>
        <w:t xml:space="preserve"> </w:t>
      </w:r>
      <w:r w:rsidRPr="00906633">
        <w:rPr>
          <w:rFonts w:ascii="Arial" w:hAnsi="Arial" w:cs="Arial"/>
          <w:spacing w:val="-2"/>
          <w:sz w:val="24"/>
          <w:szCs w:val="24"/>
        </w:rPr>
        <w:t>aplicativo</w:t>
      </w:r>
      <w:r w:rsidRPr="00906633">
        <w:rPr>
          <w:rFonts w:ascii="Arial" w:hAnsi="Arial" w:cs="Arial"/>
          <w:spacing w:val="-14"/>
          <w:sz w:val="24"/>
          <w:szCs w:val="24"/>
        </w:rPr>
        <w:t xml:space="preserve"> </w:t>
      </w:r>
      <w:r w:rsidRPr="00906633">
        <w:rPr>
          <w:rFonts w:ascii="Arial" w:hAnsi="Arial" w:cs="Arial"/>
          <w:spacing w:val="-2"/>
          <w:sz w:val="24"/>
          <w:szCs w:val="24"/>
        </w:rPr>
        <w:t>Genesis,</w:t>
      </w:r>
      <w:r w:rsidRPr="00906633">
        <w:rPr>
          <w:rFonts w:ascii="Arial" w:hAnsi="Arial" w:cs="Arial"/>
          <w:spacing w:val="-14"/>
          <w:sz w:val="24"/>
          <w:szCs w:val="24"/>
        </w:rPr>
        <w:t xml:space="preserve"> </w:t>
      </w:r>
      <w:r w:rsidRPr="00906633">
        <w:rPr>
          <w:rFonts w:ascii="Arial" w:hAnsi="Arial" w:cs="Arial"/>
          <w:spacing w:val="-2"/>
          <w:sz w:val="24"/>
          <w:szCs w:val="24"/>
        </w:rPr>
        <w:t xml:space="preserve">los </w:t>
      </w:r>
      <w:r w:rsidRPr="00906633">
        <w:rPr>
          <w:rFonts w:ascii="Arial" w:hAnsi="Arial" w:cs="Arial"/>
          <w:sz w:val="24"/>
          <w:szCs w:val="24"/>
        </w:rPr>
        <w:t>cuales</w:t>
      </w:r>
      <w:r w:rsidRPr="00906633">
        <w:rPr>
          <w:rFonts w:ascii="Arial" w:hAnsi="Arial" w:cs="Arial"/>
          <w:spacing w:val="-12"/>
          <w:sz w:val="24"/>
          <w:szCs w:val="24"/>
        </w:rPr>
        <w:t xml:space="preserve"> </w:t>
      </w:r>
      <w:r w:rsidRPr="00906633">
        <w:rPr>
          <w:rFonts w:ascii="Arial" w:hAnsi="Arial" w:cs="Arial"/>
          <w:sz w:val="24"/>
          <w:szCs w:val="24"/>
        </w:rPr>
        <w:t>se</w:t>
      </w:r>
      <w:r w:rsidRPr="00906633">
        <w:rPr>
          <w:rFonts w:ascii="Arial" w:hAnsi="Arial" w:cs="Arial"/>
          <w:spacing w:val="-12"/>
          <w:sz w:val="24"/>
          <w:szCs w:val="24"/>
        </w:rPr>
        <w:t xml:space="preserve"> </w:t>
      </w:r>
      <w:r w:rsidRPr="00906633">
        <w:rPr>
          <w:rFonts w:ascii="Arial" w:hAnsi="Arial" w:cs="Arial"/>
          <w:sz w:val="24"/>
          <w:szCs w:val="24"/>
        </w:rPr>
        <w:t>generaron</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vigencias</w:t>
      </w:r>
      <w:r w:rsidRPr="00906633">
        <w:rPr>
          <w:rFonts w:ascii="Arial" w:hAnsi="Arial" w:cs="Arial"/>
          <w:spacing w:val="-12"/>
          <w:sz w:val="24"/>
          <w:szCs w:val="24"/>
        </w:rPr>
        <w:t xml:space="preserve"> </w:t>
      </w:r>
      <w:r w:rsidRPr="00906633">
        <w:rPr>
          <w:rFonts w:ascii="Arial" w:hAnsi="Arial" w:cs="Arial"/>
          <w:sz w:val="24"/>
          <w:szCs w:val="24"/>
        </w:rPr>
        <w:t>anteriores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no</w:t>
      </w:r>
      <w:r w:rsidRPr="00906633">
        <w:rPr>
          <w:rFonts w:ascii="Arial" w:hAnsi="Arial" w:cs="Arial"/>
          <w:spacing w:val="-12"/>
          <w:sz w:val="24"/>
          <w:szCs w:val="24"/>
        </w:rPr>
        <w:t xml:space="preserve"> </w:t>
      </w:r>
      <w:r w:rsidRPr="00906633">
        <w:rPr>
          <w:rFonts w:ascii="Arial" w:hAnsi="Arial" w:cs="Arial"/>
          <w:sz w:val="24"/>
          <w:szCs w:val="24"/>
        </w:rPr>
        <w:t>fueron</w:t>
      </w:r>
      <w:r w:rsidRPr="00906633">
        <w:rPr>
          <w:rFonts w:ascii="Arial" w:hAnsi="Arial" w:cs="Arial"/>
          <w:spacing w:val="-12"/>
          <w:sz w:val="24"/>
          <w:szCs w:val="24"/>
        </w:rPr>
        <w:t xml:space="preserve"> </w:t>
      </w:r>
      <w:r w:rsidRPr="00906633">
        <w:rPr>
          <w:rFonts w:ascii="Arial" w:hAnsi="Arial" w:cs="Arial"/>
          <w:sz w:val="24"/>
          <w:szCs w:val="24"/>
        </w:rPr>
        <w:t>reexpresados en</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estados</w:t>
      </w:r>
      <w:r w:rsidRPr="00906633">
        <w:rPr>
          <w:rFonts w:ascii="Arial" w:hAnsi="Arial" w:cs="Arial"/>
          <w:spacing w:val="-6"/>
          <w:sz w:val="24"/>
          <w:szCs w:val="24"/>
        </w:rPr>
        <w:t xml:space="preserve"> </w:t>
      </w:r>
      <w:r w:rsidRPr="00906633">
        <w:rPr>
          <w:rFonts w:ascii="Arial" w:hAnsi="Arial" w:cs="Arial"/>
          <w:sz w:val="24"/>
          <w:szCs w:val="24"/>
        </w:rPr>
        <w:t>financieros,</w:t>
      </w:r>
      <w:r w:rsidRPr="00906633">
        <w:rPr>
          <w:rFonts w:ascii="Arial" w:hAnsi="Arial" w:cs="Arial"/>
          <w:spacing w:val="-6"/>
          <w:sz w:val="24"/>
          <w:szCs w:val="24"/>
        </w:rPr>
        <w:t xml:space="preserve"> </w:t>
      </w:r>
      <w:r w:rsidRPr="00906633">
        <w:rPr>
          <w:rFonts w:ascii="Arial" w:hAnsi="Arial" w:cs="Arial"/>
          <w:sz w:val="24"/>
          <w:szCs w:val="24"/>
        </w:rPr>
        <w:t>pero</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si</w:t>
      </w:r>
      <w:r w:rsidRPr="00906633">
        <w:rPr>
          <w:rFonts w:ascii="Arial" w:hAnsi="Arial" w:cs="Arial"/>
          <w:spacing w:val="-6"/>
          <w:sz w:val="24"/>
          <w:szCs w:val="24"/>
        </w:rPr>
        <w:t xml:space="preserve"> </w:t>
      </w:r>
      <w:r w:rsidRPr="00906633">
        <w:rPr>
          <w:rFonts w:ascii="Arial" w:hAnsi="Arial" w:cs="Arial"/>
          <w:sz w:val="24"/>
          <w:szCs w:val="24"/>
        </w:rPr>
        <w:t>afectaron</w:t>
      </w:r>
      <w:r w:rsidRPr="00906633">
        <w:rPr>
          <w:rFonts w:ascii="Arial" w:hAnsi="Arial" w:cs="Arial"/>
          <w:spacing w:val="-6"/>
          <w:sz w:val="24"/>
          <w:szCs w:val="24"/>
        </w:rPr>
        <w:t xml:space="preserve"> </w:t>
      </w:r>
      <w:r w:rsidRPr="00906633">
        <w:rPr>
          <w:rFonts w:ascii="Arial" w:hAnsi="Arial" w:cs="Arial"/>
          <w:sz w:val="24"/>
          <w:szCs w:val="24"/>
        </w:rPr>
        <w:t>significativamente</w:t>
      </w:r>
      <w:r w:rsidRPr="00906633">
        <w:rPr>
          <w:rFonts w:ascii="Arial" w:hAnsi="Arial" w:cs="Arial"/>
          <w:spacing w:val="-6"/>
          <w:sz w:val="24"/>
          <w:szCs w:val="24"/>
        </w:rPr>
        <w:t xml:space="preserve"> </w:t>
      </w:r>
      <w:r w:rsidRPr="00906633">
        <w:rPr>
          <w:rFonts w:ascii="Arial" w:hAnsi="Arial" w:cs="Arial"/>
          <w:sz w:val="24"/>
          <w:szCs w:val="24"/>
        </w:rPr>
        <w:t>el estado de resultados de la vigencia 2024.</w:t>
      </w:r>
    </w:p>
    <w:p w14:paraId="2995FEB8"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artículo 209 de la Constitución</w:t>
      </w:r>
      <w:r w:rsidRPr="00906633">
        <w:rPr>
          <w:rFonts w:ascii="Arial" w:hAnsi="Arial" w:cs="Arial"/>
          <w:spacing w:val="-10"/>
          <w:sz w:val="24"/>
          <w:szCs w:val="24"/>
        </w:rPr>
        <w:t xml:space="preserve"> </w:t>
      </w:r>
      <w:r w:rsidRPr="00906633">
        <w:rPr>
          <w:rFonts w:ascii="Arial" w:hAnsi="Arial" w:cs="Arial"/>
          <w:sz w:val="24"/>
          <w:szCs w:val="24"/>
        </w:rPr>
        <w:t>Política;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Ley</w:t>
      </w:r>
      <w:r w:rsidRPr="00906633">
        <w:rPr>
          <w:rFonts w:ascii="Arial" w:hAnsi="Arial" w:cs="Arial"/>
          <w:spacing w:val="-10"/>
          <w:sz w:val="24"/>
          <w:szCs w:val="24"/>
        </w:rPr>
        <w:t xml:space="preserve"> </w:t>
      </w:r>
      <w:r w:rsidRPr="00906633">
        <w:rPr>
          <w:rFonts w:ascii="Arial" w:hAnsi="Arial" w:cs="Arial"/>
          <w:sz w:val="24"/>
          <w:szCs w:val="24"/>
        </w:rPr>
        <w:t>1314</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2009;</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Resolución</w:t>
      </w:r>
      <w:r w:rsidRPr="00906633">
        <w:rPr>
          <w:rFonts w:ascii="Arial" w:hAnsi="Arial" w:cs="Arial"/>
          <w:spacing w:val="-10"/>
          <w:sz w:val="24"/>
          <w:szCs w:val="24"/>
        </w:rPr>
        <w:t xml:space="preserve"> </w:t>
      </w:r>
      <w:r w:rsidRPr="00906633">
        <w:rPr>
          <w:rFonts w:ascii="Arial" w:hAnsi="Arial" w:cs="Arial"/>
          <w:sz w:val="24"/>
          <w:szCs w:val="24"/>
        </w:rPr>
        <w:t>533</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 xml:space="preserve">2015 de la Contaduría General de la Nación; la Resolución 193 de 2016 de la misma entidad; los artículos 38 y 39 de la Ley 1952 de 2019 y el </w:t>
      </w:r>
      <w:r w:rsidRPr="00906633">
        <w:rPr>
          <w:rFonts w:ascii="Arial" w:hAnsi="Arial" w:cs="Arial"/>
          <w:spacing w:val="-2"/>
          <w:sz w:val="24"/>
          <w:szCs w:val="24"/>
        </w:rPr>
        <w:t>numeral</w:t>
      </w:r>
      <w:r w:rsidRPr="00906633">
        <w:rPr>
          <w:rFonts w:ascii="Arial" w:hAnsi="Arial" w:cs="Arial"/>
          <w:spacing w:val="-17"/>
          <w:sz w:val="24"/>
          <w:szCs w:val="24"/>
        </w:rPr>
        <w:t xml:space="preserve"> </w:t>
      </w:r>
      <w:r w:rsidRPr="00906633">
        <w:rPr>
          <w:rFonts w:ascii="Arial" w:hAnsi="Arial" w:cs="Arial"/>
          <w:spacing w:val="-2"/>
          <w:sz w:val="24"/>
          <w:szCs w:val="24"/>
        </w:rPr>
        <w:t>4</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Resolución</w:t>
      </w:r>
      <w:r w:rsidRPr="00906633">
        <w:rPr>
          <w:rFonts w:ascii="Arial" w:hAnsi="Arial" w:cs="Arial"/>
          <w:spacing w:val="-17"/>
          <w:sz w:val="24"/>
          <w:szCs w:val="24"/>
        </w:rPr>
        <w:t xml:space="preserve"> </w:t>
      </w:r>
      <w:r w:rsidRPr="00906633">
        <w:rPr>
          <w:rFonts w:ascii="Arial" w:hAnsi="Arial" w:cs="Arial"/>
          <w:spacing w:val="-2"/>
          <w:sz w:val="24"/>
          <w:szCs w:val="24"/>
        </w:rPr>
        <w:t>356</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2022,</w:t>
      </w:r>
      <w:r w:rsidRPr="00906633">
        <w:rPr>
          <w:rFonts w:ascii="Arial" w:hAnsi="Arial" w:cs="Arial"/>
          <w:spacing w:val="-17"/>
          <w:sz w:val="24"/>
          <w:szCs w:val="24"/>
        </w:rPr>
        <w:t xml:space="preserve"> </w:t>
      </w:r>
      <w:r w:rsidRPr="00906633">
        <w:rPr>
          <w:rFonts w:ascii="Arial" w:hAnsi="Arial" w:cs="Arial"/>
          <w:spacing w:val="-2"/>
          <w:sz w:val="24"/>
          <w:szCs w:val="24"/>
        </w:rPr>
        <w:t>lo</w:t>
      </w:r>
      <w:r w:rsidRPr="00906633">
        <w:rPr>
          <w:rFonts w:ascii="Arial" w:hAnsi="Arial" w:cs="Arial"/>
          <w:spacing w:val="-17"/>
          <w:sz w:val="24"/>
          <w:szCs w:val="24"/>
        </w:rPr>
        <w:t xml:space="preserve"> </w:t>
      </w:r>
      <w:r w:rsidRPr="00906633">
        <w:rPr>
          <w:rFonts w:ascii="Arial" w:hAnsi="Arial" w:cs="Arial"/>
          <w:spacing w:val="-2"/>
          <w:sz w:val="24"/>
          <w:szCs w:val="24"/>
        </w:rPr>
        <w:t>cual</w:t>
      </w:r>
      <w:r w:rsidRPr="00906633">
        <w:rPr>
          <w:rFonts w:ascii="Arial" w:hAnsi="Arial" w:cs="Arial"/>
          <w:spacing w:val="-17"/>
          <w:sz w:val="24"/>
          <w:szCs w:val="24"/>
        </w:rPr>
        <w:t xml:space="preserve"> </w:t>
      </w:r>
      <w:r w:rsidRPr="00906633">
        <w:rPr>
          <w:rFonts w:ascii="Arial" w:hAnsi="Arial" w:cs="Arial"/>
          <w:spacing w:val="-2"/>
          <w:sz w:val="24"/>
          <w:szCs w:val="24"/>
        </w:rPr>
        <w:t>generó</w:t>
      </w:r>
      <w:r w:rsidRPr="00906633">
        <w:rPr>
          <w:rFonts w:ascii="Arial" w:hAnsi="Arial" w:cs="Arial"/>
          <w:spacing w:val="-17"/>
          <w:sz w:val="24"/>
          <w:szCs w:val="24"/>
        </w:rPr>
        <w:t xml:space="preserve"> </w:t>
      </w:r>
      <w:r w:rsidRPr="00906633">
        <w:rPr>
          <w:rFonts w:ascii="Arial" w:hAnsi="Arial" w:cs="Arial"/>
          <w:spacing w:val="-2"/>
          <w:sz w:val="24"/>
          <w:szCs w:val="24"/>
        </w:rPr>
        <w:t xml:space="preserve">incumplimiento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clasificación,</w:t>
      </w:r>
      <w:r w:rsidRPr="00906633">
        <w:rPr>
          <w:rFonts w:ascii="Arial" w:hAnsi="Arial" w:cs="Arial"/>
          <w:spacing w:val="-8"/>
          <w:sz w:val="24"/>
          <w:szCs w:val="24"/>
        </w:rPr>
        <w:t xml:space="preserve"> </w:t>
      </w:r>
      <w:r w:rsidRPr="00906633">
        <w:rPr>
          <w:rFonts w:ascii="Arial" w:hAnsi="Arial" w:cs="Arial"/>
          <w:sz w:val="24"/>
          <w:szCs w:val="24"/>
        </w:rPr>
        <w:t>medición,</w:t>
      </w:r>
      <w:r w:rsidRPr="00906633">
        <w:rPr>
          <w:rFonts w:ascii="Arial" w:hAnsi="Arial" w:cs="Arial"/>
          <w:spacing w:val="-8"/>
          <w:sz w:val="24"/>
          <w:szCs w:val="24"/>
        </w:rPr>
        <w:t xml:space="preserve"> </w:t>
      </w:r>
      <w:r w:rsidRPr="00906633">
        <w:rPr>
          <w:rFonts w:ascii="Arial" w:hAnsi="Arial" w:cs="Arial"/>
          <w:sz w:val="24"/>
          <w:szCs w:val="24"/>
        </w:rPr>
        <w:t>presentación</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8"/>
          <w:sz w:val="24"/>
          <w:szCs w:val="24"/>
        </w:rPr>
        <w:t xml:space="preserve"> </w:t>
      </w:r>
      <w:r w:rsidRPr="00906633">
        <w:rPr>
          <w:rFonts w:ascii="Arial" w:hAnsi="Arial" w:cs="Arial"/>
          <w:sz w:val="24"/>
          <w:szCs w:val="24"/>
        </w:rPr>
        <w:t>revelación</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estas</w:t>
      </w:r>
      <w:r w:rsidRPr="00906633">
        <w:rPr>
          <w:rFonts w:ascii="Arial" w:hAnsi="Arial" w:cs="Arial"/>
          <w:spacing w:val="-8"/>
          <w:sz w:val="24"/>
          <w:szCs w:val="24"/>
        </w:rPr>
        <w:t xml:space="preserve"> </w:t>
      </w:r>
      <w:r w:rsidRPr="00906633">
        <w:rPr>
          <w:rFonts w:ascii="Arial" w:hAnsi="Arial" w:cs="Arial"/>
          <w:sz w:val="24"/>
          <w:szCs w:val="24"/>
        </w:rPr>
        <w:t>cifras en los estados financieros.</w:t>
      </w:r>
    </w:p>
    <w:p w14:paraId="7A59AD4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16"/>
          <w:sz w:val="24"/>
          <w:szCs w:val="24"/>
        </w:rPr>
        <w:t xml:space="preserve"> </w:t>
      </w:r>
      <w:r w:rsidRPr="00906633">
        <w:rPr>
          <w:rFonts w:ascii="Arial" w:hAnsi="Arial" w:cs="Arial"/>
          <w:sz w:val="24"/>
          <w:szCs w:val="24"/>
        </w:rPr>
        <w:t>de</w:t>
      </w:r>
      <w:r w:rsidRPr="00906633">
        <w:rPr>
          <w:rFonts w:ascii="Arial" w:hAnsi="Arial" w:cs="Arial"/>
          <w:spacing w:val="-16"/>
          <w:sz w:val="24"/>
          <w:szCs w:val="24"/>
        </w:rPr>
        <w:t xml:space="preserve"> </w:t>
      </w:r>
      <w:r w:rsidRPr="00906633">
        <w:rPr>
          <w:rFonts w:ascii="Arial" w:hAnsi="Arial" w:cs="Arial"/>
          <w:sz w:val="24"/>
          <w:szCs w:val="24"/>
        </w:rPr>
        <w:t>presentación</w:t>
      </w:r>
      <w:r w:rsidRPr="00906633">
        <w:rPr>
          <w:rFonts w:ascii="Arial" w:hAnsi="Arial" w:cs="Arial"/>
          <w:spacing w:val="-16"/>
          <w:sz w:val="24"/>
          <w:szCs w:val="24"/>
        </w:rPr>
        <w:t xml:space="preserve"> </w:t>
      </w:r>
      <w:r w:rsidRPr="00906633">
        <w:rPr>
          <w:rFonts w:ascii="Arial" w:hAnsi="Arial" w:cs="Arial"/>
          <w:sz w:val="24"/>
          <w:szCs w:val="24"/>
        </w:rPr>
        <w:t>en</w:t>
      </w:r>
      <w:r w:rsidRPr="00906633">
        <w:rPr>
          <w:rFonts w:ascii="Arial" w:hAnsi="Arial" w:cs="Arial"/>
          <w:spacing w:val="-16"/>
          <w:sz w:val="24"/>
          <w:szCs w:val="24"/>
        </w:rPr>
        <w:t xml:space="preserve"> </w:t>
      </w:r>
      <w:r w:rsidRPr="00906633">
        <w:rPr>
          <w:rFonts w:ascii="Arial" w:hAnsi="Arial" w:cs="Arial"/>
          <w:sz w:val="24"/>
          <w:szCs w:val="24"/>
        </w:rPr>
        <w:t>otros</w:t>
      </w:r>
      <w:r w:rsidRPr="00906633">
        <w:rPr>
          <w:rFonts w:ascii="Arial" w:hAnsi="Arial" w:cs="Arial"/>
          <w:spacing w:val="-16"/>
          <w:sz w:val="24"/>
          <w:szCs w:val="24"/>
        </w:rPr>
        <w:t xml:space="preserve"> </w:t>
      </w:r>
      <w:r w:rsidRPr="00906633">
        <w:rPr>
          <w:rFonts w:ascii="Arial" w:hAnsi="Arial" w:cs="Arial"/>
          <w:sz w:val="24"/>
          <w:szCs w:val="24"/>
        </w:rPr>
        <w:t>gastos,</w:t>
      </w:r>
      <w:r w:rsidRPr="00906633">
        <w:rPr>
          <w:rFonts w:ascii="Arial" w:hAnsi="Arial" w:cs="Arial"/>
          <w:spacing w:val="-16"/>
          <w:sz w:val="24"/>
          <w:szCs w:val="24"/>
        </w:rPr>
        <w:t xml:space="preserve"> </w:t>
      </w:r>
      <w:r w:rsidRPr="00906633">
        <w:rPr>
          <w:rFonts w:ascii="Arial" w:hAnsi="Arial" w:cs="Arial"/>
          <w:sz w:val="24"/>
          <w:szCs w:val="24"/>
        </w:rPr>
        <w:t>por</w:t>
      </w:r>
      <w:r w:rsidRPr="00906633">
        <w:rPr>
          <w:rFonts w:ascii="Arial" w:hAnsi="Arial" w:cs="Arial"/>
          <w:spacing w:val="-16"/>
          <w:sz w:val="24"/>
          <w:szCs w:val="24"/>
        </w:rPr>
        <w:t xml:space="preserve"> </w:t>
      </w:r>
      <w:r w:rsidRPr="00906633">
        <w:rPr>
          <w:rFonts w:ascii="Arial" w:hAnsi="Arial" w:cs="Arial"/>
          <w:sz w:val="24"/>
          <w:szCs w:val="24"/>
        </w:rPr>
        <w:t>$2.093,39</w:t>
      </w:r>
      <w:r w:rsidRPr="00906633">
        <w:rPr>
          <w:rFonts w:ascii="Arial" w:hAnsi="Arial" w:cs="Arial"/>
          <w:spacing w:val="-16"/>
          <w:sz w:val="24"/>
          <w:szCs w:val="24"/>
        </w:rPr>
        <w:t xml:space="preserve"> </w:t>
      </w:r>
      <w:r w:rsidRPr="00906633">
        <w:rPr>
          <w:rFonts w:ascii="Arial" w:hAnsi="Arial" w:cs="Arial"/>
          <w:sz w:val="24"/>
          <w:szCs w:val="24"/>
        </w:rPr>
        <w:t>millones, debido a una baja en cuenta pérdida por baja en cuentas de activos no</w:t>
      </w:r>
      <w:r w:rsidRPr="00906633">
        <w:rPr>
          <w:rFonts w:ascii="Arial" w:hAnsi="Arial" w:cs="Arial"/>
          <w:spacing w:val="-2"/>
          <w:sz w:val="24"/>
          <w:szCs w:val="24"/>
        </w:rPr>
        <w:t xml:space="preserve"> </w:t>
      </w:r>
      <w:r w:rsidRPr="00906633">
        <w:rPr>
          <w:rFonts w:ascii="Arial" w:hAnsi="Arial" w:cs="Arial"/>
          <w:sz w:val="24"/>
          <w:szCs w:val="24"/>
        </w:rPr>
        <w:t>financieros,</w:t>
      </w:r>
      <w:r w:rsidRPr="00906633">
        <w:rPr>
          <w:rFonts w:ascii="Arial" w:hAnsi="Arial" w:cs="Arial"/>
          <w:spacing w:val="-2"/>
          <w:sz w:val="24"/>
          <w:szCs w:val="24"/>
        </w:rPr>
        <w:t xml:space="preserve"> </w:t>
      </w:r>
      <w:r w:rsidRPr="00906633">
        <w:rPr>
          <w:rFonts w:ascii="Arial" w:hAnsi="Arial" w:cs="Arial"/>
          <w:sz w:val="24"/>
          <w:szCs w:val="24"/>
        </w:rPr>
        <w:t>por</w:t>
      </w:r>
      <w:r w:rsidRPr="00906633">
        <w:rPr>
          <w:rFonts w:ascii="Arial" w:hAnsi="Arial" w:cs="Arial"/>
          <w:spacing w:val="-2"/>
          <w:sz w:val="24"/>
          <w:szCs w:val="24"/>
        </w:rPr>
        <w:t xml:space="preserve"> </w:t>
      </w:r>
      <w:r w:rsidRPr="00906633">
        <w:rPr>
          <w:rFonts w:ascii="Arial" w:hAnsi="Arial" w:cs="Arial"/>
          <w:sz w:val="24"/>
          <w:szCs w:val="24"/>
        </w:rPr>
        <w:t>estimaciones</w:t>
      </w:r>
      <w:r w:rsidRPr="00906633">
        <w:rPr>
          <w:rFonts w:ascii="Arial" w:hAnsi="Arial" w:cs="Arial"/>
          <w:spacing w:val="-2"/>
          <w:sz w:val="24"/>
          <w:szCs w:val="24"/>
        </w:rPr>
        <w:t xml:space="preserve"> </w:t>
      </w:r>
      <w:r w:rsidRPr="00906633">
        <w:rPr>
          <w:rFonts w:ascii="Arial" w:hAnsi="Arial" w:cs="Arial"/>
          <w:sz w:val="24"/>
          <w:szCs w:val="24"/>
        </w:rPr>
        <w:t>contables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amortización</w:t>
      </w:r>
      <w:r w:rsidRPr="00906633">
        <w:rPr>
          <w:rFonts w:ascii="Arial" w:hAnsi="Arial" w:cs="Arial"/>
          <w:spacing w:val="-2"/>
          <w:sz w:val="24"/>
          <w:szCs w:val="24"/>
        </w:rPr>
        <w:t xml:space="preserve"> </w:t>
      </w:r>
      <w:r w:rsidRPr="00906633">
        <w:rPr>
          <w:rFonts w:ascii="Arial" w:hAnsi="Arial" w:cs="Arial"/>
          <w:sz w:val="24"/>
          <w:szCs w:val="24"/>
        </w:rPr>
        <w:t>imprecisa de periodos anteriores, ajustados dentro de la vigencia 2024, lo cual impactó el excedente del ejercicio al no ser reexpresados en los estados financieros.</w:t>
      </w:r>
    </w:p>
    <w:p w14:paraId="5D59BE8E"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lastRenderedPageBreak/>
        <w:t>Lo</w:t>
      </w:r>
      <w:r w:rsidRPr="00906633">
        <w:rPr>
          <w:rFonts w:ascii="Arial" w:hAnsi="Arial" w:cs="Arial"/>
          <w:spacing w:val="28"/>
          <w:sz w:val="24"/>
          <w:szCs w:val="24"/>
        </w:rPr>
        <w:t xml:space="preserve"> </w:t>
      </w:r>
      <w:r w:rsidRPr="00906633">
        <w:rPr>
          <w:rFonts w:ascii="Arial" w:hAnsi="Arial" w:cs="Arial"/>
          <w:sz w:val="24"/>
          <w:szCs w:val="24"/>
        </w:rPr>
        <w:t>anterior,</w:t>
      </w:r>
      <w:r w:rsidRPr="00906633">
        <w:rPr>
          <w:rFonts w:ascii="Arial" w:hAnsi="Arial" w:cs="Arial"/>
          <w:spacing w:val="28"/>
          <w:sz w:val="24"/>
          <w:szCs w:val="24"/>
        </w:rPr>
        <w:t xml:space="preserve"> </w:t>
      </w:r>
      <w:r w:rsidRPr="00906633">
        <w:rPr>
          <w:rFonts w:ascii="Arial" w:hAnsi="Arial" w:cs="Arial"/>
          <w:sz w:val="24"/>
          <w:szCs w:val="24"/>
        </w:rPr>
        <w:t>contravino</w:t>
      </w:r>
      <w:r w:rsidRPr="00906633">
        <w:rPr>
          <w:rFonts w:ascii="Arial" w:hAnsi="Arial" w:cs="Arial"/>
          <w:spacing w:val="28"/>
          <w:sz w:val="24"/>
          <w:szCs w:val="24"/>
        </w:rPr>
        <w:t xml:space="preserve"> </w:t>
      </w:r>
      <w:r w:rsidRPr="00906633">
        <w:rPr>
          <w:rFonts w:ascii="Arial" w:hAnsi="Arial" w:cs="Arial"/>
          <w:sz w:val="24"/>
          <w:szCs w:val="24"/>
        </w:rPr>
        <w:t>lo</w:t>
      </w:r>
      <w:r w:rsidRPr="00906633">
        <w:rPr>
          <w:rFonts w:ascii="Arial" w:hAnsi="Arial" w:cs="Arial"/>
          <w:spacing w:val="28"/>
          <w:sz w:val="24"/>
          <w:szCs w:val="24"/>
        </w:rPr>
        <w:t xml:space="preserve"> </w:t>
      </w:r>
      <w:r w:rsidRPr="00906633">
        <w:rPr>
          <w:rFonts w:ascii="Arial" w:hAnsi="Arial" w:cs="Arial"/>
          <w:sz w:val="24"/>
          <w:szCs w:val="24"/>
        </w:rPr>
        <w:t>establecido</w:t>
      </w:r>
      <w:r w:rsidRPr="00906633">
        <w:rPr>
          <w:rFonts w:ascii="Arial" w:hAnsi="Arial" w:cs="Arial"/>
          <w:spacing w:val="28"/>
          <w:sz w:val="24"/>
          <w:szCs w:val="24"/>
        </w:rPr>
        <w:t xml:space="preserve"> </w:t>
      </w:r>
      <w:r w:rsidRPr="00906633">
        <w:rPr>
          <w:rFonts w:ascii="Arial" w:hAnsi="Arial" w:cs="Arial"/>
          <w:sz w:val="24"/>
          <w:szCs w:val="24"/>
        </w:rPr>
        <w:t>en</w:t>
      </w:r>
      <w:r w:rsidRPr="00906633">
        <w:rPr>
          <w:rFonts w:ascii="Arial" w:hAnsi="Arial" w:cs="Arial"/>
          <w:spacing w:val="28"/>
          <w:sz w:val="24"/>
          <w:szCs w:val="24"/>
        </w:rPr>
        <w:t xml:space="preserve"> </w:t>
      </w:r>
      <w:r w:rsidRPr="00906633">
        <w:rPr>
          <w:rFonts w:ascii="Arial" w:hAnsi="Arial" w:cs="Arial"/>
          <w:sz w:val="24"/>
          <w:szCs w:val="24"/>
        </w:rPr>
        <w:t>el</w:t>
      </w:r>
      <w:r w:rsidRPr="00906633">
        <w:rPr>
          <w:rFonts w:ascii="Arial" w:hAnsi="Arial" w:cs="Arial"/>
          <w:spacing w:val="28"/>
          <w:sz w:val="24"/>
          <w:szCs w:val="24"/>
        </w:rPr>
        <w:t xml:space="preserve"> </w:t>
      </w:r>
      <w:r w:rsidRPr="00906633">
        <w:rPr>
          <w:rFonts w:ascii="Arial" w:hAnsi="Arial" w:cs="Arial"/>
          <w:sz w:val="24"/>
          <w:szCs w:val="24"/>
        </w:rPr>
        <w:t>Decreto</w:t>
      </w:r>
      <w:r w:rsidRPr="00906633">
        <w:rPr>
          <w:rFonts w:ascii="Arial" w:hAnsi="Arial" w:cs="Arial"/>
          <w:spacing w:val="28"/>
          <w:sz w:val="24"/>
          <w:szCs w:val="24"/>
        </w:rPr>
        <w:t xml:space="preserve"> </w:t>
      </w:r>
      <w:r w:rsidRPr="00906633">
        <w:rPr>
          <w:rFonts w:ascii="Arial" w:hAnsi="Arial" w:cs="Arial"/>
          <w:sz w:val="24"/>
          <w:szCs w:val="24"/>
        </w:rPr>
        <w:t>1321</w:t>
      </w:r>
      <w:r w:rsidRPr="00906633">
        <w:rPr>
          <w:rFonts w:ascii="Arial" w:hAnsi="Arial" w:cs="Arial"/>
          <w:spacing w:val="28"/>
          <w:sz w:val="24"/>
          <w:szCs w:val="24"/>
        </w:rPr>
        <w:t xml:space="preserve"> </w:t>
      </w:r>
      <w:r w:rsidRPr="00906633">
        <w:rPr>
          <w:rFonts w:ascii="Arial" w:hAnsi="Arial" w:cs="Arial"/>
          <w:sz w:val="24"/>
          <w:szCs w:val="24"/>
        </w:rPr>
        <w:t>de</w:t>
      </w:r>
      <w:r w:rsidRPr="00906633">
        <w:rPr>
          <w:rFonts w:ascii="Arial" w:hAnsi="Arial" w:cs="Arial"/>
          <w:spacing w:val="28"/>
          <w:sz w:val="24"/>
          <w:szCs w:val="24"/>
        </w:rPr>
        <w:t xml:space="preserve"> </w:t>
      </w:r>
      <w:r w:rsidRPr="00906633">
        <w:rPr>
          <w:rFonts w:ascii="Arial" w:hAnsi="Arial" w:cs="Arial"/>
          <w:sz w:val="24"/>
          <w:szCs w:val="24"/>
        </w:rPr>
        <w:t>2019; el artículo 209 de la Constitución Política; la Ley 1314 de 2009; la Resolución 533 de 2015 de la Contaduría General de la Nación; la Resolución</w:t>
      </w:r>
      <w:r w:rsidRPr="00906633">
        <w:rPr>
          <w:rFonts w:ascii="Arial" w:hAnsi="Arial" w:cs="Arial"/>
          <w:spacing w:val="-7"/>
          <w:sz w:val="24"/>
          <w:szCs w:val="24"/>
        </w:rPr>
        <w:t xml:space="preserve"> </w:t>
      </w:r>
      <w:r w:rsidRPr="00906633">
        <w:rPr>
          <w:rFonts w:ascii="Arial" w:hAnsi="Arial" w:cs="Arial"/>
          <w:sz w:val="24"/>
          <w:szCs w:val="24"/>
        </w:rPr>
        <w:t>193</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misma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artículos</w:t>
      </w:r>
      <w:r w:rsidRPr="00906633">
        <w:rPr>
          <w:rFonts w:ascii="Arial" w:hAnsi="Arial" w:cs="Arial"/>
          <w:spacing w:val="-7"/>
          <w:sz w:val="24"/>
          <w:szCs w:val="24"/>
        </w:rPr>
        <w:t xml:space="preserve"> </w:t>
      </w:r>
      <w:r w:rsidRPr="00906633">
        <w:rPr>
          <w:rFonts w:ascii="Arial" w:hAnsi="Arial" w:cs="Arial"/>
          <w:sz w:val="24"/>
          <w:szCs w:val="24"/>
        </w:rPr>
        <w:t>38</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39</w:t>
      </w:r>
      <w:r w:rsidRPr="00906633">
        <w:rPr>
          <w:rFonts w:ascii="Arial" w:hAnsi="Arial" w:cs="Arial"/>
          <w:spacing w:val="-7"/>
          <w:sz w:val="24"/>
          <w:szCs w:val="24"/>
        </w:rPr>
        <w:t xml:space="preserve"> </w:t>
      </w:r>
      <w:r w:rsidRPr="00906633">
        <w:rPr>
          <w:rFonts w:ascii="Arial" w:hAnsi="Arial" w:cs="Arial"/>
          <w:sz w:val="24"/>
          <w:szCs w:val="24"/>
        </w:rPr>
        <w:t>de la Ley 1952 de 2019; el numeral 4 de la Resolución 356 de 2022, lo cual</w:t>
      </w:r>
      <w:r w:rsidRPr="00906633">
        <w:rPr>
          <w:rFonts w:ascii="Arial" w:hAnsi="Arial" w:cs="Arial"/>
          <w:spacing w:val="-18"/>
          <w:sz w:val="24"/>
          <w:szCs w:val="24"/>
        </w:rPr>
        <w:t xml:space="preserve"> </w:t>
      </w:r>
      <w:r w:rsidRPr="00906633">
        <w:rPr>
          <w:rFonts w:ascii="Arial" w:hAnsi="Arial" w:cs="Arial"/>
          <w:sz w:val="24"/>
          <w:szCs w:val="24"/>
        </w:rPr>
        <w:t>generó</w:t>
      </w:r>
      <w:r w:rsidRPr="00906633">
        <w:rPr>
          <w:rFonts w:ascii="Arial" w:hAnsi="Arial" w:cs="Arial"/>
          <w:spacing w:val="-17"/>
          <w:sz w:val="24"/>
          <w:szCs w:val="24"/>
        </w:rPr>
        <w:t xml:space="preserve"> </w:t>
      </w:r>
      <w:r w:rsidRPr="00906633">
        <w:rPr>
          <w:rFonts w:ascii="Arial" w:hAnsi="Arial" w:cs="Arial"/>
          <w:sz w:val="24"/>
          <w:szCs w:val="24"/>
        </w:rPr>
        <w:t>incumplimiento</w:t>
      </w:r>
      <w:r w:rsidRPr="00906633">
        <w:rPr>
          <w:rFonts w:ascii="Arial" w:hAnsi="Arial" w:cs="Arial"/>
          <w:spacing w:val="-18"/>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clasificación,</w:t>
      </w:r>
      <w:r w:rsidRPr="00906633">
        <w:rPr>
          <w:rFonts w:ascii="Arial" w:hAnsi="Arial" w:cs="Arial"/>
          <w:spacing w:val="-17"/>
          <w:sz w:val="24"/>
          <w:szCs w:val="24"/>
        </w:rPr>
        <w:t xml:space="preserve"> </w:t>
      </w:r>
      <w:r w:rsidRPr="00906633">
        <w:rPr>
          <w:rFonts w:ascii="Arial" w:hAnsi="Arial" w:cs="Arial"/>
          <w:sz w:val="24"/>
          <w:szCs w:val="24"/>
        </w:rPr>
        <w:t>medición,</w:t>
      </w:r>
      <w:r w:rsidRPr="00906633">
        <w:rPr>
          <w:rFonts w:ascii="Arial" w:hAnsi="Arial" w:cs="Arial"/>
          <w:spacing w:val="-18"/>
          <w:sz w:val="24"/>
          <w:szCs w:val="24"/>
        </w:rPr>
        <w:t xml:space="preserve"> </w:t>
      </w:r>
      <w:r w:rsidRPr="00906633">
        <w:rPr>
          <w:rFonts w:ascii="Arial" w:hAnsi="Arial" w:cs="Arial"/>
          <w:sz w:val="24"/>
          <w:szCs w:val="24"/>
        </w:rPr>
        <w:t>presentación y revelación de estas cifras en los estados financieros.</w:t>
      </w:r>
    </w:p>
    <w:p w14:paraId="56F0434C"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 de circunstancia en cuentas por pagar, por $352,40 millones,</w:t>
      </w:r>
      <w:r w:rsidRPr="00906633">
        <w:rPr>
          <w:rFonts w:ascii="Arial" w:hAnsi="Arial" w:cs="Arial"/>
          <w:spacing w:val="28"/>
          <w:sz w:val="24"/>
          <w:szCs w:val="24"/>
        </w:rPr>
        <w:t xml:space="preserve"> </w:t>
      </w:r>
      <w:r w:rsidRPr="00906633">
        <w:rPr>
          <w:rFonts w:ascii="Arial" w:hAnsi="Arial" w:cs="Arial"/>
          <w:sz w:val="24"/>
          <w:szCs w:val="24"/>
        </w:rPr>
        <w:t>debido</w:t>
      </w:r>
      <w:r w:rsidRPr="00906633">
        <w:rPr>
          <w:rFonts w:ascii="Arial" w:hAnsi="Arial" w:cs="Arial"/>
          <w:spacing w:val="29"/>
          <w:sz w:val="24"/>
          <w:szCs w:val="24"/>
        </w:rPr>
        <w:t xml:space="preserve"> </w:t>
      </w:r>
      <w:r w:rsidRPr="00906633">
        <w:rPr>
          <w:rFonts w:ascii="Arial" w:hAnsi="Arial" w:cs="Arial"/>
          <w:sz w:val="24"/>
          <w:szCs w:val="24"/>
        </w:rPr>
        <w:t>a</w:t>
      </w:r>
      <w:r w:rsidRPr="00906633">
        <w:rPr>
          <w:rFonts w:ascii="Arial" w:hAnsi="Arial" w:cs="Arial"/>
          <w:spacing w:val="29"/>
          <w:sz w:val="24"/>
          <w:szCs w:val="24"/>
        </w:rPr>
        <w:t xml:space="preserve"> </w:t>
      </w:r>
      <w:r w:rsidRPr="00906633">
        <w:rPr>
          <w:rFonts w:ascii="Arial" w:hAnsi="Arial" w:cs="Arial"/>
          <w:sz w:val="24"/>
          <w:szCs w:val="24"/>
        </w:rPr>
        <w:t>recaudos</w:t>
      </w:r>
      <w:r w:rsidRPr="00906633">
        <w:rPr>
          <w:rFonts w:ascii="Arial" w:hAnsi="Arial" w:cs="Arial"/>
          <w:spacing w:val="28"/>
          <w:sz w:val="24"/>
          <w:szCs w:val="24"/>
        </w:rPr>
        <w:t xml:space="preserve"> </w:t>
      </w:r>
      <w:r w:rsidRPr="00906633">
        <w:rPr>
          <w:rFonts w:ascii="Arial" w:hAnsi="Arial" w:cs="Arial"/>
          <w:sz w:val="24"/>
          <w:szCs w:val="24"/>
        </w:rPr>
        <w:t>por</w:t>
      </w:r>
      <w:r w:rsidRPr="00906633">
        <w:rPr>
          <w:rFonts w:ascii="Arial" w:hAnsi="Arial" w:cs="Arial"/>
          <w:spacing w:val="29"/>
          <w:sz w:val="24"/>
          <w:szCs w:val="24"/>
        </w:rPr>
        <w:t xml:space="preserve"> </w:t>
      </w:r>
      <w:r w:rsidRPr="00906633">
        <w:rPr>
          <w:rFonts w:ascii="Arial" w:hAnsi="Arial" w:cs="Arial"/>
          <w:sz w:val="24"/>
          <w:szCs w:val="24"/>
        </w:rPr>
        <w:t>clasificar</w:t>
      </w:r>
      <w:r w:rsidRPr="00906633">
        <w:rPr>
          <w:rFonts w:ascii="Arial" w:hAnsi="Arial" w:cs="Arial"/>
          <w:spacing w:val="29"/>
          <w:sz w:val="24"/>
          <w:szCs w:val="24"/>
        </w:rPr>
        <w:t xml:space="preserve"> </w:t>
      </w:r>
      <w:r w:rsidRPr="00906633">
        <w:rPr>
          <w:rFonts w:ascii="Arial" w:hAnsi="Arial" w:cs="Arial"/>
          <w:sz w:val="24"/>
          <w:szCs w:val="24"/>
        </w:rPr>
        <w:t>que</w:t>
      </w:r>
      <w:r w:rsidRPr="00906633">
        <w:rPr>
          <w:rFonts w:ascii="Arial" w:hAnsi="Arial" w:cs="Arial"/>
          <w:spacing w:val="29"/>
          <w:sz w:val="24"/>
          <w:szCs w:val="24"/>
        </w:rPr>
        <w:t xml:space="preserve"> </w:t>
      </w:r>
      <w:r w:rsidRPr="00906633">
        <w:rPr>
          <w:rFonts w:ascii="Arial" w:hAnsi="Arial" w:cs="Arial"/>
          <w:sz w:val="24"/>
          <w:szCs w:val="24"/>
        </w:rPr>
        <w:t>no</w:t>
      </w:r>
      <w:r w:rsidRPr="00906633">
        <w:rPr>
          <w:rFonts w:ascii="Arial" w:hAnsi="Arial" w:cs="Arial"/>
          <w:spacing w:val="28"/>
          <w:sz w:val="24"/>
          <w:szCs w:val="24"/>
        </w:rPr>
        <w:t xml:space="preserve"> </w:t>
      </w:r>
      <w:r w:rsidRPr="00906633">
        <w:rPr>
          <w:rFonts w:ascii="Arial" w:hAnsi="Arial" w:cs="Arial"/>
          <w:sz w:val="24"/>
          <w:szCs w:val="24"/>
        </w:rPr>
        <w:t>fueron</w:t>
      </w:r>
      <w:r w:rsidRPr="00906633">
        <w:rPr>
          <w:rFonts w:ascii="Arial" w:hAnsi="Arial" w:cs="Arial"/>
          <w:spacing w:val="29"/>
          <w:sz w:val="24"/>
          <w:szCs w:val="24"/>
        </w:rPr>
        <w:t xml:space="preserve"> </w:t>
      </w:r>
      <w:r w:rsidRPr="00906633">
        <w:rPr>
          <w:rFonts w:ascii="Arial" w:hAnsi="Arial" w:cs="Arial"/>
          <w:spacing w:val="-2"/>
          <w:sz w:val="24"/>
          <w:szCs w:val="24"/>
        </w:rPr>
        <w:t>depurados</w:t>
      </w:r>
      <w:r w:rsidR="00C8362C">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que</w:t>
      </w:r>
      <w:r w:rsidRPr="00906633">
        <w:rPr>
          <w:rFonts w:ascii="Arial" w:hAnsi="Arial" w:cs="Arial"/>
          <w:spacing w:val="13"/>
          <w:sz w:val="24"/>
          <w:szCs w:val="24"/>
        </w:rPr>
        <w:t xml:space="preserve"> </w:t>
      </w:r>
      <w:r w:rsidRPr="00906633">
        <w:rPr>
          <w:rFonts w:ascii="Arial" w:hAnsi="Arial" w:cs="Arial"/>
          <w:sz w:val="24"/>
          <w:szCs w:val="24"/>
        </w:rPr>
        <w:t>al</w:t>
      </w:r>
      <w:r w:rsidRPr="00906633">
        <w:rPr>
          <w:rFonts w:ascii="Arial" w:hAnsi="Arial" w:cs="Arial"/>
          <w:spacing w:val="14"/>
          <w:sz w:val="24"/>
          <w:szCs w:val="24"/>
        </w:rPr>
        <w:t xml:space="preserve"> </w:t>
      </w:r>
      <w:r w:rsidRPr="00906633">
        <w:rPr>
          <w:rFonts w:ascii="Arial" w:hAnsi="Arial" w:cs="Arial"/>
          <w:sz w:val="24"/>
          <w:szCs w:val="24"/>
        </w:rPr>
        <w:t>cierre</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vigencia</w:t>
      </w:r>
      <w:r w:rsidRPr="00906633">
        <w:rPr>
          <w:rFonts w:ascii="Arial" w:hAnsi="Arial" w:cs="Arial"/>
          <w:spacing w:val="13"/>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contaban</w:t>
      </w:r>
      <w:r w:rsidRPr="00906633">
        <w:rPr>
          <w:rFonts w:ascii="Arial" w:hAnsi="Arial" w:cs="Arial"/>
          <w:spacing w:val="13"/>
          <w:sz w:val="24"/>
          <w:szCs w:val="24"/>
        </w:rPr>
        <w:t xml:space="preserve"> </w:t>
      </w:r>
      <w:r w:rsidRPr="00906633">
        <w:rPr>
          <w:rFonts w:ascii="Arial" w:hAnsi="Arial" w:cs="Arial"/>
          <w:sz w:val="24"/>
          <w:szCs w:val="24"/>
        </w:rPr>
        <w:t>con</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identificación</w:t>
      </w:r>
      <w:r w:rsidRPr="00906633">
        <w:rPr>
          <w:rFonts w:ascii="Arial" w:hAnsi="Arial" w:cs="Arial"/>
          <w:spacing w:val="13"/>
          <w:sz w:val="24"/>
          <w:szCs w:val="24"/>
        </w:rPr>
        <w:t xml:space="preserve"> </w:t>
      </w:r>
      <w:r w:rsidRPr="00906633">
        <w:rPr>
          <w:rFonts w:ascii="Arial" w:hAnsi="Arial" w:cs="Arial"/>
          <w:spacing w:val="-5"/>
          <w:sz w:val="24"/>
          <w:szCs w:val="24"/>
        </w:rPr>
        <w:t>de</w:t>
      </w:r>
      <w:r w:rsidR="00C8362C">
        <w:rPr>
          <w:rFonts w:ascii="Arial" w:hAnsi="Arial" w:cs="Arial"/>
          <w:spacing w:val="-5"/>
          <w:sz w:val="24"/>
          <w:szCs w:val="24"/>
        </w:rPr>
        <w:t xml:space="preserve"> </w:t>
      </w:r>
      <w:r w:rsidRPr="00906633">
        <w:rPr>
          <w:rFonts w:ascii="Arial" w:hAnsi="Arial" w:cs="Arial"/>
          <w:sz w:val="24"/>
          <w:szCs w:val="24"/>
        </w:rPr>
        <w:t>varios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terceros.</w:t>
      </w:r>
    </w:p>
    <w:p w14:paraId="5A52A22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Resolución 533 de 2015; Resolución</w:t>
      </w:r>
      <w:r w:rsidRPr="00906633">
        <w:rPr>
          <w:rFonts w:ascii="Arial" w:hAnsi="Arial" w:cs="Arial"/>
          <w:spacing w:val="-6"/>
          <w:sz w:val="24"/>
          <w:szCs w:val="24"/>
        </w:rPr>
        <w:t xml:space="preserve"> </w:t>
      </w:r>
      <w:r w:rsidRPr="00906633">
        <w:rPr>
          <w:rFonts w:ascii="Arial" w:hAnsi="Arial" w:cs="Arial"/>
          <w:sz w:val="24"/>
          <w:szCs w:val="24"/>
        </w:rPr>
        <w:t>193</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2016;</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427</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2019</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168 de 2020 de la Contaduría General de la Nación (CGN); la Circular 00000026</w:t>
      </w:r>
      <w:r w:rsidRPr="00906633">
        <w:rPr>
          <w:rFonts w:ascii="Arial" w:hAnsi="Arial" w:cs="Arial"/>
          <w:spacing w:val="-20"/>
          <w:sz w:val="24"/>
          <w:szCs w:val="24"/>
        </w:rPr>
        <w:t xml:space="preserve"> </w:t>
      </w:r>
      <w:r w:rsidRPr="00906633">
        <w:rPr>
          <w:rFonts w:ascii="Arial" w:hAnsi="Arial" w:cs="Arial"/>
          <w:sz w:val="24"/>
          <w:szCs w:val="24"/>
        </w:rPr>
        <w:t>del</w:t>
      </w:r>
      <w:r w:rsidRPr="00906633">
        <w:rPr>
          <w:rFonts w:ascii="Arial" w:hAnsi="Arial" w:cs="Arial"/>
          <w:spacing w:val="-19"/>
          <w:sz w:val="24"/>
          <w:szCs w:val="24"/>
        </w:rPr>
        <w:t xml:space="preserve"> </w:t>
      </w:r>
      <w:r w:rsidRPr="00906633">
        <w:rPr>
          <w:rFonts w:ascii="Arial" w:hAnsi="Arial" w:cs="Arial"/>
          <w:sz w:val="24"/>
          <w:szCs w:val="24"/>
        </w:rPr>
        <w:t>18</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noviembre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Instructivo</w:t>
      </w:r>
      <w:r w:rsidRPr="00906633">
        <w:rPr>
          <w:rFonts w:ascii="Arial" w:hAnsi="Arial" w:cs="Arial"/>
          <w:spacing w:val="-20"/>
          <w:sz w:val="24"/>
          <w:szCs w:val="24"/>
        </w:rPr>
        <w:t xml:space="preserve"> </w:t>
      </w:r>
      <w:r w:rsidRPr="00906633">
        <w:rPr>
          <w:rFonts w:ascii="Arial" w:hAnsi="Arial" w:cs="Arial"/>
          <w:sz w:val="24"/>
          <w:szCs w:val="24"/>
        </w:rPr>
        <w:t>001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20"/>
          <w:sz w:val="24"/>
          <w:szCs w:val="24"/>
        </w:rPr>
        <w:t xml:space="preserve"> </w:t>
      </w:r>
      <w:r w:rsidRPr="00906633">
        <w:rPr>
          <w:rFonts w:ascii="Arial" w:hAnsi="Arial" w:cs="Arial"/>
          <w:sz w:val="24"/>
          <w:szCs w:val="24"/>
        </w:rPr>
        <w:t>de la</w:t>
      </w:r>
      <w:r w:rsidRPr="00906633">
        <w:rPr>
          <w:rFonts w:ascii="Arial" w:hAnsi="Arial" w:cs="Arial"/>
          <w:spacing w:val="-18"/>
          <w:sz w:val="24"/>
          <w:szCs w:val="24"/>
        </w:rPr>
        <w:t xml:space="preserve"> </w:t>
      </w:r>
      <w:r w:rsidRPr="00906633">
        <w:rPr>
          <w:rFonts w:ascii="Arial" w:hAnsi="Arial" w:cs="Arial"/>
          <w:sz w:val="24"/>
          <w:szCs w:val="24"/>
        </w:rPr>
        <w:t>Contaduría</w:t>
      </w:r>
      <w:r w:rsidRPr="00906633">
        <w:rPr>
          <w:rFonts w:ascii="Arial" w:hAnsi="Arial" w:cs="Arial"/>
          <w:spacing w:val="-18"/>
          <w:sz w:val="24"/>
          <w:szCs w:val="24"/>
        </w:rPr>
        <w:t xml:space="preserve"> </w:t>
      </w:r>
      <w:r w:rsidRPr="00906633">
        <w:rPr>
          <w:rFonts w:ascii="Arial" w:hAnsi="Arial" w:cs="Arial"/>
          <w:sz w:val="24"/>
          <w:szCs w:val="24"/>
        </w:rPr>
        <w:t>General</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Nación</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el</w:t>
      </w:r>
      <w:r w:rsidRPr="00906633">
        <w:rPr>
          <w:rFonts w:ascii="Arial" w:hAnsi="Arial" w:cs="Arial"/>
          <w:spacing w:val="-18"/>
          <w:sz w:val="24"/>
          <w:szCs w:val="24"/>
        </w:rPr>
        <w:t xml:space="preserve"> </w:t>
      </w:r>
      <w:r w:rsidRPr="00906633">
        <w:rPr>
          <w:rFonts w:ascii="Arial" w:hAnsi="Arial" w:cs="Arial"/>
          <w:sz w:val="24"/>
          <w:szCs w:val="24"/>
        </w:rPr>
        <w:t>artículo</w:t>
      </w:r>
      <w:r w:rsidRPr="00906633">
        <w:rPr>
          <w:rFonts w:ascii="Arial" w:hAnsi="Arial" w:cs="Arial"/>
          <w:spacing w:val="-18"/>
          <w:sz w:val="24"/>
          <w:szCs w:val="24"/>
        </w:rPr>
        <w:t xml:space="preserve"> </w:t>
      </w:r>
      <w:r w:rsidRPr="00906633">
        <w:rPr>
          <w:rFonts w:ascii="Arial" w:hAnsi="Arial" w:cs="Arial"/>
          <w:sz w:val="24"/>
          <w:szCs w:val="24"/>
        </w:rPr>
        <w:t>2</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Ley</w:t>
      </w:r>
      <w:r w:rsidRPr="00906633">
        <w:rPr>
          <w:rFonts w:ascii="Arial" w:hAnsi="Arial" w:cs="Arial"/>
          <w:spacing w:val="-18"/>
          <w:sz w:val="24"/>
          <w:szCs w:val="24"/>
        </w:rPr>
        <w:t xml:space="preserve"> </w:t>
      </w:r>
      <w:r w:rsidRPr="00906633">
        <w:rPr>
          <w:rFonts w:ascii="Arial" w:hAnsi="Arial" w:cs="Arial"/>
          <w:sz w:val="24"/>
          <w:szCs w:val="24"/>
        </w:rPr>
        <w:t>87</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1993, lo</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sobrestimación</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las</w:t>
      </w:r>
      <w:r w:rsidRPr="00906633">
        <w:rPr>
          <w:rFonts w:ascii="Arial" w:hAnsi="Arial" w:cs="Arial"/>
          <w:spacing w:val="-7"/>
          <w:sz w:val="24"/>
          <w:szCs w:val="24"/>
        </w:rPr>
        <w:t xml:space="preserve"> </w:t>
      </w:r>
      <w:r w:rsidRPr="00906633">
        <w:rPr>
          <w:rFonts w:ascii="Arial" w:hAnsi="Arial" w:cs="Arial"/>
          <w:sz w:val="24"/>
          <w:szCs w:val="24"/>
        </w:rPr>
        <w:t>cuentas</w:t>
      </w:r>
      <w:r w:rsidRPr="00906633">
        <w:rPr>
          <w:rFonts w:ascii="Arial" w:hAnsi="Arial" w:cs="Arial"/>
          <w:spacing w:val="-7"/>
          <w:sz w:val="24"/>
          <w:szCs w:val="24"/>
        </w:rPr>
        <w:t xml:space="preserve"> </w:t>
      </w:r>
      <w:r w:rsidRPr="00906633">
        <w:rPr>
          <w:rFonts w:ascii="Arial" w:hAnsi="Arial" w:cs="Arial"/>
          <w:sz w:val="24"/>
          <w:szCs w:val="24"/>
        </w:rPr>
        <w:t>recaudos</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clasificar</w:t>
      </w:r>
      <w:r w:rsidRPr="00906633">
        <w:rPr>
          <w:rFonts w:ascii="Arial" w:hAnsi="Arial" w:cs="Arial"/>
          <w:spacing w:val="-7"/>
          <w:sz w:val="24"/>
          <w:szCs w:val="24"/>
        </w:rPr>
        <w:t xml:space="preserve"> </w:t>
      </w:r>
      <w:r w:rsidRPr="00906633">
        <w:rPr>
          <w:rFonts w:ascii="Arial" w:hAnsi="Arial" w:cs="Arial"/>
          <w:sz w:val="24"/>
          <w:szCs w:val="24"/>
        </w:rPr>
        <w:t>y su</w:t>
      </w:r>
      <w:r w:rsidRPr="00906633">
        <w:rPr>
          <w:rFonts w:ascii="Arial" w:hAnsi="Arial" w:cs="Arial"/>
          <w:spacing w:val="-20"/>
          <w:sz w:val="24"/>
          <w:szCs w:val="24"/>
        </w:rPr>
        <w:t xml:space="preserve"> </w:t>
      </w:r>
      <w:r w:rsidRPr="00906633">
        <w:rPr>
          <w:rFonts w:ascii="Arial" w:hAnsi="Arial" w:cs="Arial"/>
          <w:sz w:val="24"/>
          <w:szCs w:val="24"/>
        </w:rPr>
        <w:t>contrapartida</w:t>
      </w:r>
      <w:r w:rsidRPr="00906633">
        <w:rPr>
          <w:rFonts w:ascii="Arial" w:hAnsi="Arial" w:cs="Arial"/>
          <w:spacing w:val="-19"/>
          <w:sz w:val="24"/>
          <w:szCs w:val="24"/>
        </w:rPr>
        <w:t xml:space="preserve"> </w:t>
      </w:r>
      <w:r w:rsidRPr="00906633">
        <w:rPr>
          <w:rFonts w:ascii="Arial" w:hAnsi="Arial" w:cs="Arial"/>
          <w:sz w:val="24"/>
          <w:szCs w:val="24"/>
        </w:rPr>
        <w:t>contribuciones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cobrar,</w:t>
      </w:r>
      <w:r w:rsidRPr="00906633">
        <w:rPr>
          <w:rFonts w:ascii="Arial" w:hAnsi="Arial" w:cs="Arial"/>
          <w:spacing w:val="-19"/>
          <w:sz w:val="24"/>
          <w:szCs w:val="24"/>
        </w:rPr>
        <w:t xml:space="preserve"> </w:t>
      </w:r>
      <w:r w:rsidRPr="00906633">
        <w:rPr>
          <w:rFonts w:ascii="Arial" w:hAnsi="Arial" w:cs="Arial"/>
          <w:sz w:val="24"/>
          <w:szCs w:val="24"/>
        </w:rPr>
        <w:t>tasas</w:t>
      </w:r>
      <w:r w:rsidRPr="00906633">
        <w:rPr>
          <w:rFonts w:ascii="Arial" w:hAnsi="Arial" w:cs="Arial"/>
          <w:spacing w:val="-19"/>
          <w:sz w:val="24"/>
          <w:szCs w:val="24"/>
        </w:rPr>
        <w:t xml:space="preserve"> </w:t>
      </w:r>
      <w:r w:rsidRPr="00906633">
        <w:rPr>
          <w:rFonts w:ascii="Arial" w:hAnsi="Arial" w:cs="Arial"/>
          <w:sz w:val="24"/>
          <w:szCs w:val="24"/>
        </w:rPr>
        <w:t>e</w:t>
      </w:r>
      <w:r w:rsidRPr="00906633">
        <w:rPr>
          <w:rFonts w:ascii="Arial" w:hAnsi="Arial" w:cs="Arial"/>
          <w:spacing w:val="-20"/>
          <w:sz w:val="24"/>
          <w:szCs w:val="24"/>
        </w:rPr>
        <w:t xml:space="preserve"> </w:t>
      </w:r>
      <w:r w:rsidRPr="00906633">
        <w:rPr>
          <w:rFonts w:ascii="Arial" w:hAnsi="Arial" w:cs="Arial"/>
          <w:sz w:val="24"/>
          <w:szCs w:val="24"/>
        </w:rPr>
        <w:t>ingresos no tributarios.</w:t>
      </w:r>
    </w:p>
    <w:p w14:paraId="2F23D9C9"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7"/>
          <w:sz w:val="24"/>
          <w:szCs w:val="24"/>
        </w:rPr>
        <w:t xml:space="preserve"> </w:t>
      </w:r>
      <w:r w:rsidRPr="00C8362C">
        <w:rPr>
          <w:rFonts w:ascii="Arial" w:hAnsi="Arial" w:cs="Arial"/>
          <w:b/>
          <w:sz w:val="24"/>
          <w:szCs w:val="24"/>
        </w:rPr>
        <w:t>interno</w:t>
      </w:r>
      <w:r w:rsidRPr="00C8362C">
        <w:rPr>
          <w:rFonts w:ascii="Arial" w:hAnsi="Arial" w:cs="Arial"/>
          <w:b/>
          <w:spacing w:val="-7"/>
          <w:sz w:val="24"/>
          <w:szCs w:val="24"/>
        </w:rPr>
        <w:t xml:space="preserve"> </w:t>
      </w:r>
      <w:r w:rsidRPr="00C8362C">
        <w:rPr>
          <w:rFonts w:ascii="Arial" w:hAnsi="Arial" w:cs="Arial"/>
          <w:b/>
          <w:sz w:val="24"/>
          <w:szCs w:val="24"/>
        </w:rPr>
        <w:t>financiero:</w:t>
      </w:r>
      <w:r w:rsidRPr="00C8362C">
        <w:rPr>
          <w:rFonts w:ascii="Arial" w:hAnsi="Arial" w:cs="Arial"/>
          <w:b/>
          <w:spacing w:val="-6"/>
          <w:sz w:val="24"/>
          <w:szCs w:val="24"/>
        </w:rPr>
        <w:t xml:space="preserve"> </w:t>
      </w:r>
      <w:r w:rsidRPr="00C8362C">
        <w:rPr>
          <w:rFonts w:ascii="Arial" w:hAnsi="Arial" w:cs="Arial"/>
          <w:b/>
          <w:sz w:val="24"/>
          <w:szCs w:val="24"/>
        </w:rPr>
        <w:t>con</w:t>
      </w:r>
      <w:r w:rsidRPr="00C8362C">
        <w:rPr>
          <w:rFonts w:ascii="Arial" w:hAnsi="Arial" w:cs="Arial"/>
          <w:b/>
          <w:spacing w:val="-7"/>
          <w:sz w:val="24"/>
          <w:szCs w:val="24"/>
        </w:rPr>
        <w:t xml:space="preserve"> </w:t>
      </w:r>
      <w:r w:rsidRPr="00C8362C">
        <w:rPr>
          <w:rFonts w:ascii="Arial" w:hAnsi="Arial" w:cs="Arial"/>
          <w:b/>
          <w:spacing w:val="-2"/>
          <w:sz w:val="24"/>
          <w:szCs w:val="24"/>
        </w:rPr>
        <w:t>deficiencias.</w:t>
      </w:r>
    </w:p>
    <w:p w14:paraId="0D66B429"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Evidencia</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uso</w:t>
      </w:r>
      <w:r w:rsidRPr="00906633">
        <w:rPr>
          <w:rFonts w:ascii="Arial" w:hAnsi="Arial" w:cs="Arial"/>
          <w:spacing w:val="-2"/>
          <w:sz w:val="24"/>
          <w:szCs w:val="24"/>
        </w:rPr>
        <w:t xml:space="preserve"> </w:t>
      </w:r>
      <w:r w:rsidRPr="00906633">
        <w:rPr>
          <w:rFonts w:ascii="Arial" w:hAnsi="Arial" w:cs="Arial"/>
          <w:sz w:val="24"/>
          <w:szCs w:val="24"/>
        </w:rPr>
        <w:t>parcial</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recaudo</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otros</w:t>
      </w:r>
      <w:r w:rsidRPr="00906633">
        <w:rPr>
          <w:rFonts w:ascii="Arial" w:hAnsi="Arial" w:cs="Arial"/>
          <w:spacing w:val="-2"/>
          <w:sz w:val="24"/>
          <w:szCs w:val="24"/>
        </w:rPr>
        <w:t xml:space="preserve"> </w:t>
      </w:r>
      <w:r w:rsidRPr="00906633">
        <w:rPr>
          <w:rFonts w:ascii="Arial" w:hAnsi="Arial" w:cs="Arial"/>
          <w:sz w:val="24"/>
          <w:szCs w:val="24"/>
        </w:rPr>
        <w:t>procesos</w:t>
      </w:r>
      <w:r w:rsidRPr="00906633">
        <w:rPr>
          <w:rFonts w:ascii="Arial" w:hAnsi="Arial" w:cs="Arial"/>
          <w:spacing w:val="-1"/>
          <w:sz w:val="24"/>
          <w:szCs w:val="24"/>
        </w:rPr>
        <w:t xml:space="preserve"> </w:t>
      </w:r>
      <w:r w:rsidRPr="00906633">
        <w:rPr>
          <w:rFonts w:ascii="Arial" w:hAnsi="Arial" w:cs="Arial"/>
          <w:spacing w:val="-2"/>
          <w:sz w:val="24"/>
          <w:szCs w:val="24"/>
        </w:rPr>
        <w:t>significativos.</w:t>
      </w:r>
    </w:p>
    <w:p w14:paraId="381A4EF4"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Administradora de los Recursos del Sistema General de Seguridad Social en Salud - Unidad Recursos Administrados</w:t>
      </w:r>
    </w:p>
    <w:p w14:paraId="6453BA1C"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10"/>
          <w:sz w:val="24"/>
          <w:szCs w:val="24"/>
        </w:rPr>
        <w:t xml:space="preserve"> </w:t>
      </w:r>
      <w:r w:rsidRPr="00C8362C">
        <w:rPr>
          <w:rFonts w:ascii="Arial" w:hAnsi="Arial" w:cs="Arial"/>
          <w:b/>
          <w:sz w:val="24"/>
          <w:szCs w:val="24"/>
        </w:rPr>
        <w:t>contable:</w:t>
      </w:r>
      <w:r w:rsidRPr="00C8362C">
        <w:rPr>
          <w:rFonts w:ascii="Arial" w:hAnsi="Arial" w:cs="Arial"/>
          <w:b/>
          <w:spacing w:val="-10"/>
          <w:sz w:val="24"/>
          <w:szCs w:val="24"/>
        </w:rPr>
        <w:t xml:space="preserve"> </w:t>
      </w:r>
      <w:r w:rsidRPr="00C8362C">
        <w:rPr>
          <w:rFonts w:ascii="Arial" w:hAnsi="Arial" w:cs="Arial"/>
          <w:b/>
          <w:sz w:val="24"/>
          <w:szCs w:val="24"/>
        </w:rPr>
        <w:t>sin</w:t>
      </w:r>
      <w:r w:rsidRPr="00C8362C">
        <w:rPr>
          <w:rFonts w:ascii="Arial" w:hAnsi="Arial" w:cs="Arial"/>
          <w:b/>
          <w:spacing w:val="-10"/>
          <w:sz w:val="24"/>
          <w:szCs w:val="24"/>
        </w:rPr>
        <w:t xml:space="preserve"> </w:t>
      </w:r>
      <w:r w:rsidRPr="00C8362C">
        <w:rPr>
          <w:rFonts w:ascii="Arial" w:hAnsi="Arial" w:cs="Arial"/>
          <w:b/>
          <w:spacing w:val="-2"/>
          <w:sz w:val="24"/>
          <w:szCs w:val="24"/>
        </w:rPr>
        <w:t>salvedades.</w:t>
      </w:r>
    </w:p>
    <w:p w14:paraId="7B17AB58" w14:textId="23C55833"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Incorrección de clasificación en cuentas por </w:t>
      </w:r>
      <w:r w:rsidR="001860DD" w:rsidRPr="00906633">
        <w:rPr>
          <w:rFonts w:ascii="Arial" w:hAnsi="Arial" w:cs="Arial"/>
          <w:sz w:val="24"/>
          <w:szCs w:val="24"/>
        </w:rPr>
        <w:t>pagar, |</w:t>
      </w:r>
      <w:r w:rsidRPr="00906633">
        <w:rPr>
          <w:rFonts w:ascii="Arial" w:hAnsi="Arial" w:cs="Arial"/>
          <w:sz w:val="24"/>
          <w:szCs w:val="24"/>
        </w:rPr>
        <w:t xml:space="preserve"> por $627,13 millones,</w:t>
      </w:r>
      <w:r w:rsidRPr="00906633">
        <w:rPr>
          <w:rFonts w:ascii="Arial" w:hAnsi="Arial" w:cs="Arial"/>
          <w:spacing w:val="-6"/>
          <w:sz w:val="24"/>
          <w:szCs w:val="24"/>
        </w:rPr>
        <w:t xml:space="preserve"> </w:t>
      </w:r>
      <w:r w:rsidRPr="00906633">
        <w:rPr>
          <w:rFonts w:ascii="Arial" w:hAnsi="Arial" w:cs="Arial"/>
          <w:sz w:val="24"/>
          <w:szCs w:val="24"/>
        </w:rPr>
        <w:t>debido</w:t>
      </w:r>
      <w:r w:rsidRPr="00906633">
        <w:rPr>
          <w:rFonts w:ascii="Arial" w:hAnsi="Arial" w:cs="Arial"/>
          <w:spacing w:val="-6"/>
          <w:sz w:val="24"/>
          <w:szCs w:val="24"/>
        </w:rPr>
        <w:t xml:space="preserve"> </w:t>
      </w:r>
      <w:r w:rsidRPr="00906633">
        <w:rPr>
          <w:rFonts w:ascii="Arial" w:hAnsi="Arial" w:cs="Arial"/>
          <w:sz w:val="24"/>
          <w:szCs w:val="24"/>
        </w:rPr>
        <w:t>a</w:t>
      </w:r>
      <w:r w:rsidRPr="00906633">
        <w:rPr>
          <w:rFonts w:ascii="Arial" w:hAnsi="Arial" w:cs="Arial"/>
          <w:spacing w:val="-6"/>
          <w:sz w:val="24"/>
          <w:szCs w:val="24"/>
        </w:rPr>
        <w:t xml:space="preserve"> </w:t>
      </w:r>
      <w:r w:rsidRPr="00906633">
        <w:rPr>
          <w:rFonts w:ascii="Arial" w:hAnsi="Arial" w:cs="Arial"/>
          <w:sz w:val="24"/>
          <w:szCs w:val="24"/>
        </w:rPr>
        <w:t>que,</w:t>
      </w:r>
      <w:r w:rsidRPr="00906633">
        <w:rPr>
          <w:rFonts w:ascii="Arial" w:hAnsi="Arial" w:cs="Arial"/>
          <w:spacing w:val="-6"/>
          <w:sz w:val="24"/>
          <w:szCs w:val="24"/>
        </w:rPr>
        <w:t xml:space="preserve"> </w:t>
      </w:r>
      <w:r w:rsidRPr="00906633">
        <w:rPr>
          <w:rFonts w:ascii="Arial" w:hAnsi="Arial" w:cs="Arial"/>
          <w:sz w:val="24"/>
          <w:szCs w:val="24"/>
        </w:rPr>
        <w:t>al</w:t>
      </w:r>
      <w:r w:rsidRPr="00906633">
        <w:rPr>
          <w:rFonts w:ascii="Arial" w:hAnsi="Arial" w:cs="Arial"/>
          <w:spacing w:val="-6"/>
          <w:sz w:val="24"/>
          <w:szCs w:val="24"/>
        </w:rPr>
        <w:t xml:space="preserve"> </w:t>
      </w:r>
      <w:r w:rsidRPr="00906633">
        <w:rPr>
          <w:rFonts w:ascii="Arial" w:hAnsi="Arial" w:cs="Arial"/>
          <w:sz w:val="24"/>
          <w:szCs w:val="24"/>
        </w:rPr>
        <w:t>verificar</w:t>
      </w:r>
      <w:r w:rsidRPr="00906633">
        <w:rPr>
          <w:rFonts w:ascii="Arial" w:hAnsi="Arial" w:cs="Arial"/>
          <w:spacing w:val="-6"/>
          <w:sz w:val="24"/>
          <w:szCs w:val="24"/>
        </w:rPr>
        <w:t xml:space="preserve"> </w:t>
      </w:r>
      <w:r w:rsidRPr="00906633">
        <w:rPr>
          <w:rFonts w:ascii="Arial" w:hAnsi="Arial" w:cs="Arial"/>
          <w:sz w:val="24"/>
          <w:szCs w:val="24"/>
        </w:rPr>
        <w:t>los</w:t>
      </w:r>
      <w:r w:rsidRPr="00906633">
        <w:rPr>
          <w:rFonts w:ascii="Arial" w:hAnsi="Arial" w:cs="Arial"/>
          <w:spacing w:val="-6"/>
          <w:sz w:val="24"/>
          <w:szCs w:val="24"/>
        </w:rPr>
        <w:t xml:space="preserve"> </w:t>
      </w:r>
      <w:r w:rsidRPr="00906633">
        <w:rPr>
          <w:rFonts w:ascii="Arial" w:hAnsi="Arial" w:cs="Arial"/>
          <w:sz w:val="24"/>
          <w:szCs w:val="24"/>
        </w:rPr>
        <w:t>pagos</w:t>
      </w:r>
      <w:r w:rsidRPr="00906633">
        <w:rPr>
          <w:rFonts w:ascii="Arial" w:hAnsi="Arial" w:cs="Arial"/>
          <w:spacing w:val="-6"/>
          <w:sz w:val="24"/>
          <w:szCs w:val="24"/>
        </w:rPr>
        <w:t xml:space="preserve"> </w:t>
      </w:r>
      <w:r w:rsidRPr="00906633">
        <w:rPr>
          <w:rFonts w:ascii="Arial" w:hAnsi="Arial" w:cs="Arial"/>
          <w:sz w:val="24"/>
          <w:szCs w:val="24"/>
        </w:rPr>
        <w:t>efectuados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 xml:space="preserve">concepto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sentencias,</w:t>
      </w:r>
      <w:r w:rsidRPr="00906633">
        <w:rPr>
          <w:rFonts w:ascii="Arial" w:hAnsi="Arial" w:cs="Arial"/>
          <w:spacing w:val="-14"/>
          <w:sz w:val="24"/>
          <w:szCs w:val="24"/>
        </w:rPr>
        <w:t xml:space="preserve"> </w:t>
      </w:r>
      <w:r w:rsidRPr="00906633">
        <w:rPr>
          <w:rFonts w:ascii="Arial" w:hAnsi="Arial" w:cs="Arial"/>
          <w:spacing w:val="-2"/>
          <w:sz w:val="24"/>
          <w:szCs w:val="24"/>
        </w:rPr>
        <w:t>al</w:t>
      </w:r>
      <w:r w:rsidRPr="00906633">
        <w:rPr>
          <w:rFonts w:ascii="Arial" w:hAnsi="Arial" w:cs="Arial"/>
          <w:spacing w:val="-14"/>
          <w:sz w:val="24"/>
          <w:szCs w:val="24"/>
        </w:rPr>
        <w:t xml:space="preserve"> </w:t>
      </w:r>
      <w:r w:rsidRPr="00906633">
        <w:rPr>
          <w:rFonts w:ascii="Arial" w:hAnsi="Arial" w:cs="Arial"/>
          <w:spacing w:val="-2"/>
          <w:sz w:val="24"/>
          <w:szCs w:val="24"/>
        </w:rPr>
        <w:t>cierre</w:t>
      </w:r>
      <w:r w:rsidRPr="00906633">
        <w:rPr>
          <w:rFonts w:ascii="Arial" w:hAnsi="Arial" w:cs="Arial"/>
          <w:spacing w:val="-14"/>
          <w:sz w:val="24"/>
          <w:szCs w:val="24"/>
        </w:rPr>
        <w:t xml:space="preserve"> </w:t>
      </w:r>
      <w:r w:rsidRPr="00906633">
        <w:rPr>
          <w:rFonts w:ascii="Arial" w:hAnsi="Arial" w:cs="Arial"/>
          <w:spacing w:val="-2"/>
          <w:sz w:val="24"/>
          <w:szCs w:val="24"/>
        </w:rPr>
        <w:t>de</w:t>
      </w:r>
      <w:r w:rsidRPr="00906633">
        <w:rPr>
          <w:rFonts w:ascii="Arial" w:hAnsi="Arial" w:cs="Arial"/>
          <w:spacing w:val="-14"/>
          <w:sz w:val="24"/>
          <w:szCs w:val="24"/>
        </w:rPr>
        <w:t xml:space="preserve"> </w:t>
      </w:r>
      <w:r w:rsidRPr="00906633">
        <w:rPr>
          <w:rFonts w:ascii="Arial" w:hAnsi="Arial" w:cs="Arial"/>
          <w:spacing w:val="-2"/>
          <w:sz w:val="24"/>
          <w:szCs w:val="24"/>
        </w:rPr>
        <w:t>la</w:t>
      </w:r>
      <w:r w:rsidRPr="00906633">
        <w:rPr>
          <w:rFonts w:ascii="Arial" w:hAnsi="Arial" w:cs="Arial"/>
          <w:spacing w:val="-14"/>
          <w:sz w:val="24"/>
          <w:szCs w:val="24"/>
        </w:rPr>
        <w:t xml:space="preserve"> </w:t>
      </w:r>
      <w:r w:rsidRPr="00906633">
        <w:rPr>
          <w:rFonts w:ascii="Arial" w:hAnsi="Arial" w:cs="Arial"/>
          <w:spacing w:val="-2"/>
          <w:sz w:val="24"/>
          <w:szCs w:val="24"/>
        </w:rPr>
        <w:t>vigencia</w:t>
      </w:r>
      <w:r w:rsidRPr="00906633">
        <w:rPr>
          <w:rFonts w:ascii="Arial" w:hAnsi="Arial" w:cs="Arial"/>
          <w:spacing w:val="-14"/>
          <w:sz w:val="24"/>
          <w:szCs w:val="24"/>
        </w:rPr>
        <w:t xml:space="preserve"> </w:t>
      </w:r>
      <w:r w:rsidRPr="00906633">
        <w:rPr>
          <w:rFonts w:ascii="Arial" w:hAnsi="Arial" w:cs="Arial"/>
          <w:spacing w:val="-2"/>
          <w:sz w:val="24"/>
          <w:szCs w:val="24"/>
        </w:rPr>
        <w:t>2024,</w:t>
      </w:r>
      <w:r w:rsidRPr="00906633">
        <w:rPr>
          <w:rFonts w:ascii="Arial" w:hAnsi="Arial" w:cs="Arial"/>
          <w:spacing w:val="-14"/>
          <w:sz w:val="24"/>
          <w:szCs w:val="24"/>
        </w:rPr>
        <w:t xml:space="preserve"> </w:t>
      </w:r>
      <w:r w:rsidRPr="00906633">
        <w:rPr>
          <w:rFonts w:ascii="Arial" w:hAnsi="Arial" w:cs="Arial"/>
          <w:spacing w:val="-2"/>
          <w:sz w:val="24"/>
          <w:szCs w:val="24"/>
        </w:rPr>
        <w:t>se</w:t>
      </w:r>
      <w:r w:rsidRPr="00906633">
        <w:rPr>
          <w:rFonts w:ascii="Arial" w:hAnsi="Arial" w:cs="Arial"/>
          <w:spacing w:val="-14"/>
          <w:sz w:val="24"/>
          <w:szCs w:val="24"/>
        </w:rPr>
        <w:t xml:space="preserve"> </w:t>
      </w:r>
      <w:r w:rsidRPr="00906633">
        <w:rPr>
          <w:rFonts w:ascii="Arial" w:hAnsi="Arial" w:cs="Arial"/>
          <w:spacing w:val="-2"/>
          <w:sz w:val="24"/>
          <w:szCs w:val="24"/>
        </w:rPr>
        <w:t>evidenció</w:t>
      </w:r>
      <w:r w:rsidRPr="00906633">
        <w:rPr>
          <w:rFonts w:ascii="Arial" w:hAnsi="Arial" w:cs="Arial"/>
          <w:spacing w:val="-14"/>
          <w:sz w:val="24"/>
          <w:szCs w:val="24"/>
        </w:rPr>
        <w:t xml:space="preserve"> </w:t>
      </w:r>
      <w:r w:rsidRPr="00906633">
        <w:rPr>
          <w:rFonts w:ascii="Arial" w:hAnsi="Arial" w:cs="Arial"/>
          <w:spacing w:val="-2"/>
          <w:sz w:val="24"/>
          <w:szCs w:val="24"/>
        </w:rPr>
        <w:t>que</w:t>
      </w:r>
      <w:r w:rsidRPr="00906633">
        <w:rPr>
          <w:rFonts w:ascii="Arial" w:hAnsi="Arial" w:cs="Arial"/>
          <w:spacing w:val="-14"/>
          <w:sz w:val="24"/>
          <w:szCs w:val="24"/>
        </w:rPr>
        <w:t xml:space="preserve"> </w:t>
      </w:r>
      <w:r w:rsidRPr="00906633">
        <w:rPr>
          <w:rFonts w:ascii="Arial" w:hAnsi="Arial" w:cs="Arial"/>
          <w:spacing w:val="-2"/>
          <w:sz w:val="24"/>
          <w:szCs w:val="24"/>
        </w:rPr>
        <w:t>quedó</w:t>
      </w:r>
      <w:r w:rsidRPr="00906633">
        <w:rPr>
          <w:rFonts w:ascii="Arial" w:hAnsi="Arial" w:cs="Arial"/>
          <w:spacing w:val="-14"/>
          <w:sz w:val="24"/>
          <w:szCs w:val="24"/>
        </w:rPr>
        <w:t xml:space="preserve"> </w:t>
      </w:r>
      <w:r w:rsidRPr="00906633">
        <w:rPr>
          <w:rFonts w:ascii="Arial" w:hAnsi="Arial" w:cs="Arial"/>
          <w:spacing w:val="-2"/>
          <w:sz w:val="24"/>
          <w:szCs w:val="24"/>
        </w:rPr>
        <w:t xml:space="preserve">sin </w:t>
      </w:r>
      <w:r w:rsidRPr="00906633">
        <w:rPr>
          <w:rFonts w:ascii="Arial" w:hAnsi="Arial" w:cs="Arial"/>
          <w:sz w:val="24"/>
          <w:szCs w:val="24"/>
        </w:rPr>
        <w:t>registrar al cierre de la vigencia lo correspondiente a dos sentencias ejecutoriadas, que se cancelaron en enero de 2025.</w:t>
      </w:r>
      <w:r w:rsidR="00C8362C">
        <w:rPr>
          <w:rFonts w:ascii="Arial" w:hAnsi="Arial" w:cs="Arial"/>
          <w:sz w:val="24"/>
          <w:szCs w:val="24"/>
        </w:rPr>
        <w:t xml:space="preserve"> </w:t>
      </w:r>
    </w:p>
    <w:p w14:paraId="561553BE"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anterior,</w:t>
      </w:r>
      <w:r w:rsidRPr="00906633">
        <w:rPr>
          <w:rFonts w:ascii="Arial" w:hAnsi="Arial" w:cs="Arial"/>
          <w:spacing w:val="-6"/>
          <w:sz w:val="24"/>
          <w:szCs w:val="24"/>
        </w:rPr>
        <w:t xml:space="preserve"> </w:t>
      </w:r>
      <w:r w:rsidRPr="00906633">
        <w:rPr>
          <w:rFonts w:ascii="Arial" w:hAnsi="Arial" w:cs="Arial"/>
          <w:sz w:val="24"/>
          <w:szCs w:val="24"/>
        </w:rPr>
        <w:t>contravino</w:t>
      </w:r>
      <w:r w:rsidRPr="00906633">
        <w:rPr>
          <w:rFonts w:ascii="Arial" w:hAnsi="Arial" w:cs="Arial"/>
          <w:spacing w:val="-6"/>
          <w:sz w:val="24"/>
          <w:szCs w:val="24"/>
        </w:rPr>
        <w:t xml:space="preserve"> </w:t>
      </w:r>
      <w:r w:rsidRPr="00906633">
        <w:rPr>
          <w:rFonts w:ascii="Arial" w:hAnsi="Arial" w:cs="Arial"/>
          <w:sz w:val="24"/>
          <w:szCs w:val="24"/>
        </w:rPr>
        <w:t>lo</w:t>
      </w:r>
      <w:r w:rsidRPr="00906633">
        <w:rPr>
          <w:rFonts w:ascii="Arial" w:hAnsi="Arial" w:cs="Arial"/>
          <w:spacing w:val="-6"/>
          <w:sz w:val="24"/>
          <w:szCs w:val="24"/>
        </w:rPr>
        <w:t xml:space="preserve"> </w:t>
      </w:r>
      <w:r w:rsidRPr="00906633">
        <w:rPr>
          <w:rFonts w:ascii="Arial" w:hAnsi="Arial" w:cs="Arial"/>
          <w:sz w:val="24"/>
          <w:szCs w:val="24"/>
        </w:rPr>
        <w:t>establecido</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Resolución</w:t>
      </w:r>
      <w:r w:rsidRPr="00906633">
        <w:rPr>
          <w:rFonts w:ascii="Arial" w:hAnsi="Arial" w:cs="Arial"/>
          <w:spacing w:val="-6"/>
          <w:sz w:val="24"/>
          <w:szCs w:val="24"/>
        </w:rPr>
        <w:t xml:space="preserve"> </w:t>
      </w:r>
      <w:r w:rsidRPr="00906633">
        <w:rPr>
          <w:rFonts w:ascii="Arial" w:hAnsi="Arial" w:cs="Arial"/>
          <w:sz w:val="24"/>
          <w:szCs w:val="24"/>
        </w:rPr>
        <w:t>353</w:t>
      </w:r>
      <w:r w:rsidRPr="00906633">
        <w:rPr>
          <w:rFonts w:ascii="Arial" w:hAnsi="Arial" w:cs="Arial"/>
          <w:spacing w:val="-6"/>
          <w:sz w:val="24"/>
          <w:szCs w:val="24"/>
        </w:rPr>
        <w:t xml:space="preserve"> </w:t>
      </w:r>
      <w:r w:rsidRPr="00906633">
        <w:rPr>
          <w:rFonts w:ascii="Arial" w:hAnsi="Arial" w:cs="Arial"/>
          <w:sz w:val="24"/>
          <w:szCs w:val="24"/>
        </w:rPr>
        <w:t>del</w:t>
      </w:r>
      <w:r w:rsidRPr="00906633">
        <w:rPr>
          <w:rFonts w:ascii="Arial" w:hAnsi="Arial" w:cs="Arial"/>
          <w:spacing w:val="-6"/>
          <w:sz w:val="24"/>
          <w:szCs w:val="24"/>
        </w:rPr>
        <w:t xml:space="preserve"> </w:t>
      </w:r>
      <w:r w:rsidRPr="00906633">
        <w:rPr>
          <w:rFonts w:ascii="Arial" w:hAnsi="Arial" w:cs="Arial"/>
          <w:sz w:val="24"/>
          <w:szCs w:val="24"/>
        </w:rPr>
        <w:t>2016</w:t>
      </w:r>
      <w:r w:rsidRPr="00906633">
        <w:rPr>
          <w:rFonts w:ascii="Arial" w:hAnsi="Arial" w:cs="Arial"/>
          <w:spacing w:val="-6"/>
          <w:sz w:val="24"/>
          <w:szCs w:val="24"/>
        </w:rPr>
        <w:t xml:space="preserve"> </w:t>
      </w:r>
      <w:r w:rsidRPr="00906633">
        <w:rPr>
          <w:rFonts w:ascii="Arial" w:hAnsi="Arial" w:cs="Arial"/>
          <w:sz w:val="24"/>
          <w:szCs w:val="24"/>
        </w:rPr>
        <w:t>y la</w:t>
      </w:r>
      <w:r w:rsidRPr="00906633">
        <w:rPr>
          <w:rFonts w:ascii="Arial" w:hAnsi="Arial" w:cs="Arial"/>
          <w:spacing w:val="-7"/>
          <w:sz w:val="24"/>
          <w:szCs w:val="24"/>
        </w:rPr>
        <w:t xml:space="preserve"> </w:t>
      </w:r>
      <w:r w:rsidRPr="00906633">
        <w:rPr>
          <w:rFonts w:ascii="Arial" w:hAnsi="Arial" w:cs="Arial"/>
          <w:sz w:val="24"/>
          <w:szCs w:val="24"/>
        </w:rPr>
        <w:t>Resolución</w:t>
      </w:r>
      <w:r w:rsidRPr="00906633">
        <w:rPr>
          <w:rFonts w:ascii="Arial" w:hAnsi="Arial" w:cs="Arial"/>
          <w:spacing w:val="-7"/>
          <w:sz w:val="24"/>
          <w:szCs w:val="24"/>
        </w:rPr>
        <w:t xml:space="preserve"> </w:t>
      </w:r>
      <w:r w:rsidRPr="00906633">
        <w:rPr>
          <w:rFonts w:ascii="Arial" w:hAnsi="Arial" w:cs="Arial"/>
          <w:sz w:val="24"/>
          <w:szCs w:val="24"/>
        </w:rPr>
        <w:t>116</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2017,</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cual</w:t>
      </w:r>
      <w:r w:rsidRPr="00906633">
        <w:rPr>
          <w:rFonts w:ascii="Arial" w:hAnsi="Arial" w:cs="Arial"/>
          <w:spacing w:val="-7"/>
          <w:sz w:val="24"/>
          <w:szCs w:val="24"/>
        </w:rPr>
        <w:t xml:space="preserve"> </w:t>
      </w:r>
      <w:r w:rsidRPr="00906633">
        <w:rPr>
          <w:rFonts w:ascii="Arial" w:hAnsi="Arial" w:cs="Arial"/>
          <w:sz w:val="24"/>
          <w:szCs w:val="24"/>
        </w:rPr>
        <w:t>generó</w:t>
      </w:r>
      <w:r w:rsidRPr="00906633">
        <w:rPr>
          <w:rFonts w:ascii="Arial" w:hAnsi="Arial" w:cs="Arial"/>
          <w:spacing w:val="-7"/>
          <w:sz w:val="24"/>
          <w:szCs w:val="24"/>
        </w:rPr>
        <w:t xml:space="preserve"> </w:t>
      </w:r>
      <w:r w:rsidRPr="00906633">
        <w:rPr>
          <w:rFonts w:ascii="Arial" w:hAnsi="Arial" w:cs="Arial"/>
          <w:sz w:val="24"/>
          <w:szCs w:val="24"/>
        </w:rPr>
        <w:t>subestimación</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cuenta créditos judiciales y sobrestimación del saldo de la cuenta provisión sentencias y litigios.</w:t>
      </w:r>
    </w:p>
    <w:p w14:paraId="0B3A74C5"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eficiente.</w:t>
      </w:r>
    </w:p>
    <w:p w14:paraId="5C9E6DC0"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Deficiencias en la depuración, reconocimiento reclasificación,</w:t>
      </w:r>
      <w:r w:rsidRPr="00906633">
        <w:rPr>
          <w:rFonts w:ascii="Arial" w:hAnsi="Arial" w:cs="Arial"/>
          <w:spacing w:val="80"/>
          <w:sz w:val="24"/>
          <w:szCs w:val="24"/>
        </w:rPr>
        <w:t xml:space="preserve"> </w:t>
      </w:r>
      <w:r w:rsidRPr="00906633">
        <w:rPr>
          <w:rFonts w:ascii="Arial" w:hAnsi="Arial" w:cs="Arial"/>
          <w:sz w:val="24"/>
          <w:szCs w:val="24"/>
        </w:rPr>
        <w:t>registro y actualización de los derechos y debilidades en el registro de la información financiera, ocasionados en deficiencias de control establecidos en el macroproceso de la gestión financiera y contable.</w:t>
      </w:r>
    </w:p>
    <w:p w14:paraId="44E543D4"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Entidad Administradora del Recursos del Sistema General de Seguridad Social en Salud - Unidad Gestión General</w:t>
      </w:r>
    </w:p>
    <w:p w14:paraId="2A67F721"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 xml:space="preserve">Opinión contable: sin salvedades. </w:t>
      </w:r>
    </w:p>
    <w:p w14:paraId="71808207" w14:textId="77777777" w:rsid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Control</w:t>
      </w:r>
      <w:r w:rsidRPr="00C8362C">
        <w:rPr>
          <w:rFonts w:ascii="Arial" w:hAnsi="Arial" w:cs="Arial"/>
          <w:b/>
          <w:spacing w:val="-18"/>
          <w:sz w:val="24"/>
          <w:szCs w:val="24"/>
        </w:rPr>
        <w:t xml:space="preserve"> </w:t>
      </w:r>
      <w:r w:rsidRPr="00C8362C">
        <w:rPr>
          <w:rFonts w:ascii="Arial" w:hAnsi="Arial" w:cs="Arial"/>
          <w:b/>
          <w:sz w:val="24"/>
          <w:szCs w:val="24"/>
        </w:rPr>
        <w:t>interno</w:t>
      </w:r>
      <w:r w:rsidRPr="00C8362C">
        <w:rPr>
          <w:rFonts w:ascii="Arial" w:hAnsi="Arial" w:cs="Arial"/>
          <w:b/>
          <w:spacing w:val="-18"/>
          <w:sz w:val="24"/>
          <w:szCs w:val="24"/>
        </w:rPr>
        <w:t xml:space="preserve"> </w:t>
      </w:r>
      <w:r w:rsidRPr="00C8362C">
        <w:rPr>
          <w:rFonts w:ascii="Arial" w:hAnsi="Arial" w:cs="Arial"/>
          <w:b/>
          <w:sz w:val="24"/>
          <w:szCs w:val="24"/>
        </w:rPr>
        <w:t>financiero:</w:t>
      </w:r>
      <w:r w:rsidRPr="00C8362C">
        <w:rPr>
          <w:rFonts w:ascii="Arial" w:hAnsi="Arial" w:cs="Arial"/>
          <w:b/>
          <w:spacing w:val="-18"/>
          <w:sz w:val="24"/>
          <w:szCs w:val="24"/>
        </w:rPr>
        <w:t xml:space="preserve"> </w:t>
      </w:r>
      <w:r w:rsidRPr="00C8362C">
        <w:rPr>
          <w:rFonts w:ascii="Arial" w:hAnsi="Arial" w:cs="Arial"/>
          <w:b/>
          <w:sz w:val="24"/>
          <w:szCs w:val="24"/>
        </w:rPr>
        <w:t>eficiente.</w:t>
      </w:r>
    </w:p>
    <w:p w14:paraId="6A094CF6" w14:textId="77777777" w:rsidR="00C8362C" w:rsidRPr="00C8362C" w:rsidRDefault="00C8362C"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CONTRALORÍA</w:t>
      </w:r>
      <w:r w:rsidRPr="00C8362C">
        <w:rPr>
          <w:rFonts w:ascii="Arial" w:hAnsi="Arial" w:cs="Arial"/>
          <w:b/>
          <w:spacing w:val="-3"/>
          <w:sz w:val="24"/>
          <w:szCs w:val="24"/>
        </w:rPr>
        <w:t xml:space="preserve"> </w:t>
      </w:r>
      <w:r w:rsidRPr="00C8362C">
        <w:rPr>
          <w:rFonts w:ascii="Arial" w:hAnsi="Arial" w:cs="Arial"/>
          <w:b/>
          <w:sz w:val="24"/>
          <w:szCs w:val="24"/>
        </w:rPr>
        <w:t>DELEGADA</w:t>
      </w:r>
      <w:r w:rsidRPr="00C8362C">
        <w:rPr>
          <w:rFonts w:ascii="Arial" w:hAnsi="Arial" w:cs="Arial"/>
          <w:b/>
          <w:spacing w:val="-1"/>
          <w:sz w:val="24"/>
          <w:szCs w:val="24"/>
        </w:rPr>
        <w:t xml:space="preserve"> </w:t>
      </w:r>
      <w:r w:rsidRPr="00C8362C">
        <w:rPr>
          <w:rFonts w:ascii="Arial" w:hAnsi="Arial" w:cs="Arial"/>
          <w:b/>
          <w:sz w:val="24"/>
          <w:szCs w:val="24"/>
        </w:rPr>
        <w:t>PARA</w:t>
      </w:r>
      <w:r w:rsidRPr="00C8362C">
        <w:rPr>
          <w:rFonts w:ascii="Arial" w:hAnsi="Arial" w:cs="Arial"/>
          <w:b/>
          <w:spacing w:val="-1"/>
          <w:sz w:val="24"/>
          <w:szCs w:val="24"/>
        </w:rPr>
        <w:t xml:space="preserve"> </w:t>
      </w:r>
      <w:r w:rsidRPr="00C8362C">
        <w:rPr>
          <w:rFonts w:ascii="Arial" w:hAnsi="Arial" w:cs="Arial"/>
          <w:b/>
          <w:sz w:val="24"/>
          <w:szCs w:val="24"/>
        </w:rPr>
        <w:t>EL</w:t>
      </w:r>
      <w:r w:rsidRPr="00C8362C">
        <w:rPr>
          <w:rFonts w:ascii="Arial" w:hAnsi="Arial" w:cs="Arial"/>
          <w:b/>
          <w:spacing w:val="-1"/>
          <w:sz w:val="24"/>
          <w:szCs w:val="24"/>
        </w:rPr>
        <w:t xml:space="preserve"> </w:t>
      </w:r>
      <w:r w:rsidRPr="00C8362C">
        <w:rPr>
          <w:rFonts w:ascii="Arial" w:hAnsi="Arial" w:cs="Arial"/>
          <w:b/>
          <w:sz w:val="24"/>
          <w:szCs w:val="24"/>
        </w:rPr>
        <w:t xml:space="preserve">SECTOR </w:t>
      </w:r>
      <w:r w:rsidRPr="00C8362C">
        <w:rPr>
          <w:rFonts w:ascii="Arial" w:hAnsi="Arial" w:cs="Arial"/>
          <w:b/>
          <w:spacing w:val="-2"/>
          <w:sz w:val="24"/>
          <w:szCs w:val="24"/>
        </w:rPr>
        <w:t>TRABAJO</w:t>
      </w:r>
    </w:p>
    <w:p w14:paraId="01DA747A"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lastRenderedPageBreak/>
        <w:t>Administradora Colombiana de Pensiones (Colpensiones) - Fondo de Sobrevivientes</w:t>
      </w:r>
    </w:p>
    <w:p w14:paraId="34B33082" w14:textId="77777777" w:rsid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9"/>
          <w:sz w:val="24"/>
          <w:szCs w:val="24"/>
        </w:rPr>
        <w:t xml:space="preserve"> </w:t>
      </w:r>
      <w:r w:rsidRPr="00C8362C">
        <w:rPr>
          <w:rFonts w:ascii="Arial" w:hAnsi="Arial" w:cs="Arial"/>
          <w:b/>
          <w:sz w:val="24"/>
          <w:szCs w:val="24"/>
        </w:rPr>
        <w:t>contable:</w:t>
      </w:r>
      <w:r w:rsidRPr="00C8362C">
        <w:rPr>
          <w:rFonts w:ascii="Arial" w:hAnsi="Arial" w:cs="Arial"/>
          <w:b/>
          <w:spacing w:val="-9"/>
          <w:sz w:val="24"/>
          <w:szCs w:val="24"/>
        </w:rPr>
        <w:t xml:space="preserve"> </w:t>
      </w:r>
      <w:r w:rsidRPr="00C8362C">
        <w:rPr>
          <w:rFonts w:ascii="Arial" w:hAnsi="Arial" w:cs="Arial"/>
          <w:b/>
          <w:sz w:val="24"/>
          <w:szCs w:val="24"/>
        </w:rPr>
        <w:t>con</w:t>
      </w:r>
      <w:r w:rsidRPr="00C8362C">
        <w:rPr>
          <w:rFonts w:ascii="Arial" w:hAnsi="Arial" w:cs="Arial"/>
          <w:b/>
          <w:spacing w:val="-8"/>
          <w:sz w:val="24"/>
          <w:szCs w:val="24"/>
        </w:rPr>
        <w:t xml:space="preserve"> </w:t>
      </w:r>
      <w:r w:rsidRPr="00C8362C">
        <w:rPr>
          <w:rFonts w:ascii="Arial" w:hAnsi="Arial" w:cs="Arial"/>
          <w:b/>
          <w:spacing w:val="-2"/>
          <w:sz w:val="24"/>
          <w:szCs w:val="24"/>
        </w:rPr>
        <w:t>salvedades.</w:t>
      </w:r>
    </w:p>
    <w:p w14:paraId="5958A9F1"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Incorrección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cantidad</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8"/>
          <w:sz w:val="24"/>
          <w:szCs w:val="24"/>
        </w:rPr>
        <w:t xml:space="preserve"> </w:t>
      </w:r>
      <w:r w:rsidRPr="00906633">
        <w:rPr>
          <w:rFonts w:ascii="Arial" w:hAnsi="Arial" w:cs="Arial"/>
          <w:spacing w:val="-2"/>
          <w:sz w:val="24"/>
          <w:szCs w:val="24"/>
        </w:rPr>
        <w:t>otros</w:t>
      </w:r>
      <w:r w:rsidRPr="00906633">
        <w:rPr>
          <w:rFonts w:ascii="Arial" w:hAnsi="Arial" w:cs="Arial"/>
          <w:spacing w:val="-17"/>
          <w:sz w:val="24"/>
          <w:szCs w:val="24"/>
        </w:rPr>
        <w:t xml:space="preserve"> </w:t>
      </w:r>
      <w:r w:rsidRPr="00906633">
        <w:rPr>
          <w:rFonts w:ascii="Arial" w:hAnsi="Arial" w:cs="Arial"/>
          <w:spacing w:val="-2"/>
          <w:sz w:val="24"/>
          <w:szCs w:val="24"/>
        </w:rPr>
        <w:t>activos,</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$757,02</w:t>
      </w:r>
      <w:r w:rsidRPr="00906633">
        <w:rPr>
          <w:rFonts w:ascii="Arial" w:hAnsi="Arial" w:cs="Arial"/>
          <w:spacing w:val="-17"/>
          <w:sz w:val="24"/>
          <w:szCs w:val="24"/>
        </w:rPr>
        <w:t xml:space="preserve">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 xml:space="preserve">debido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los</w:t>
      </w:r>
      <w:r w:rsidRPr="00906633">
        <w:rPr>
          <w:rFonts w:ascii="Arial" w:hAnsi="Arial" w:cs="Arial"/>
          <w:spacing w:val="-14"/>
          <w:sz w:val="24"/>
          <w:szCs w:val="24"/>
        </w:rPr>
        <w:t xml:space="preserve"> </w:t>
      </w:r>
      <w:r w:rsidRPr="00906633">
        <w:rPr>
          <w:rFonts w:ascii="Arial" w:hAnsi="Arial" w:cs="Arial"/>
          <w:sz w:val="24"/>
          <w:szCs w:val="24"/>
        </w:rPr>
        <w:t>diferentes</w:t>
      </w:r>
      <w:r w:rsidRPr="00906633">
        <w:rPr>
          <w:rFonts w:ascii="Arial" w:hAnsi="Arial" w:cs="Arial"/>
          <w:spacing w:val="-14"/>
          <w:sz w:val="24"/>
          <w:szCs w:val="24"/>
        </w:rPr>
        <w:t xml:space="preserve"> </w:t>
      </w:r>
      <w:r w:rsidRPr="00906633">
        <w:rPr>
          <w:rFonts w:ascii="Arial" w:hAnsi="Arial" w:cs="Arial"/>
          <w:sz w:val="24"/>
          <w:szCs w:val="24"/>
        </w:rPr>
        <w:t>fondos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pensiones</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4"/>
          <w:sz w:val="24"/>
          <w:szCs w:val="24"/>
        </w:rPr>
        <w:t xml:space="preserve"> </w:t>
      </w:r>
      <w:r w:rsidRPr="00906633">
        <w:rPr>
          <w:rFonts w:ascii="Arial" w:hAnsi="Arial" w:cs="Arial"/>
          <w:sz w:val="24"/>
          <w:szCs w:val="24"/>
        </w:rPr>
        <w:t>Colpensiones</w:t>
      </w:r>
      <w:r w:rsidRPr="00906633">
        <w:rPr>
          <w:rFonts w:ascii="Arial" w:hAnsi="Arial" w:cs="Arial"/>
          <w:spacing w:val="-14"/>
          <w:sz w:val="24"/>
          <w:szCs w:val="24"/>
        </w:rPr>
        <w:t xml:space="preserve"> </w:t>
      </w:r>
      <w:r w:rsidRPr="00906633">
        <w:rPr>
          <w:rFonts w:ascii="Arial" w:hAnsi="Arial" w:cs="Arial"/>
          <w:sz w:val="24"/>
          <w:szCs w:val="24"/>
        </w:rPr>
        <w:t>registraron,</w:t>
      </w:r>
      <w:r w:rsidRPr="00906633">
        <w:rPr>
          <w:rFonts w:ascii="Arial" w:hAnsi="Arial" w:cs="Arial"/>
          <w:spacing w:val="-14"/>
          <w:sz w:val="24"/>
          <w:szCs w:val="24"/>
        </w:rPr>
        <w:t xml:space="preserve"> </w:t>
      </w:r>
      <w:r w:rsidRPr="00906633">
        <w:rPr>
          <w:rFonts w:ascii="Arial" w:hAnsi="Arial" w:cs="Arial"/>
          <w:sz w:val="24"/>
          <w:szCs w:val="24"/>
        </w:rPr>
        <w:t>a 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auxiliares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saldo</w:t>
      </w:r>
      <w:r w:rsidRPr="00906633">
        <w:rPr>
          <w:rFonts w:ascii="Arial" w:hAnsi="Arial" w:cs="Arial"/>
          <w:spacing w:val="-17"/>
          <w:sz w:val="24"/>
          <w:szCs w:val="24"/>
        </w:rPr>
        <w:t xml:space="preserve"> </w:t>
      </w:r>
      <w:r w:rsidRPr="00906633">
        <w:rPr>
          <w:rFonts w:ascii="Arial" w:hAnsi="Arial" w:cs="Arial"/>
          <w:sz w:val="24"/>
          <w:szCs w:val="24"/>
        </w:rPr>
        <w:t xml:space="preserve">detallado de las subcuentas de embargos judiciales ISS y embargos judiciales Colpensiones, respectivamente, de la siguiente manera: Fondo de Vejez, por $25.120,89 millones; Fondo de Invalidez, por $1.277,80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Fondo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Sobreviviente,</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$757,02</w:t>
      </w:r>
      <w:r w:rsidRPr="00906633">
        <w:rPr>
          <w:rFonts w:ascii="Arial" w:hAnsi="Arial" w:cs="Arial"/>
          <w:spacing w:val="-18"/>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 xml:space="preserve">embargo,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revisar</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confirmada</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Banco</w:t>
      </w:r>
      <w:r w:rsidRPr="00906633">
        <w:rPr>
          <w:rFonts w:ascii="Arial" w:hAnsi="Arial" w:cs="Arial"/>
          <w:spacing w:val="-9"/>
          <w:sz w:val="24"/>
          <w:szCs w:val="24"/>
        </w:rPr>
        <w:t xml:space="preserve"> </w:t>
      </w:r>
      <w:r w:rsidRPr="00906633">
        <w:rPr>
          <w:rFonts w:ascii="Arial" w:hAnsi="Arial" w:cs="Arial"/>
          <w:sz w:val="24"/>
          <w:szCs w:val="24"/>
        </w:rPr>
        <w:t>Agrario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evidenció que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monto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depósitos</w:t>
      </w:r>
      <w:r w:rsidRPr="00906633">
        <w:rPr>
          <w:rFonts w:ascii="Arial" w:hAnsi="Arial" w:cs="Arial"/>
          <w:spacing w:val="-7"/>
          <w:sz w:val="24"/>
          <w:szCs w:val="24"/>
        </w:rPr>
        <w:t xml:space="preserve"> </w:t>
      </w:r>
      <w:r w:rsidRPr="00906633">
        <w:rPr>
          <w:rFonts w:ascii="Arial" w:hAnsi="Arial" w:cs="Arial"/>
          <w:sz w:val="24"/>
          <w:szCs w:val="24"/>
        </w:rPr>
        <w:t>judiciales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favor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 mismo periodo existieron diferencias.</w:t>
      </w:r>
    </w:p>
    <w:p w14:paraId="397C74AB"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los artículos 1 y 2 de la </w:t>
      </w:r>
      <w:r w:rsidRPr="00906633">
        <w:rPr>
          <w:rFonts w:ascii="Arial" w:hAnsi="Arial" w:cs="Arial"/>
          <w:spacing w:val="-2"/>
          <w:sz w:val="24"/>
          <w:szCs w:val="24"/>
        </w:rPr>
        <w:t>Resolución</w:t>
      </w:r>
      <w:r w:rsidRPr="00906633">
        <w:rPr>
          <w:rFonts w:ascii="Arial" w:hAnsi="Arial" w:cs="Arial"/>
          <w:spacing w:val="-13"/>
          <w:sz w:val="24"/>
          <w:szCs w:val="24"/>
        </w:rPr>
        <w:t xml:space="preserve"> </w:t>
      </w:r>
      <w:r w:rsidRPr="00906633">
        <w:rPr>
          <w:rFonts w:ascii="Arial" w:hAnsi="Arial" w:cs="Arial"/>
          <w:spacing w:val="-2"/>
          <w:sz w:val="24"/>
          <w:szCs w:val="24"/>
        </w:rPr>
        <w:t>533</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2015</w:t>
      </w:r>
      <w:r w:rsidRPr="00906633">
        <w:rPr>
          <w:rFonts w:ascii="Arial" w:hAnsi="Arial" w:cs="Arial"/>
          <w:spacing w:val="-13"/>
          <w:sz w:val="24"/>
          <w:szCs w:val="24"/>
        </w:rPr>
        <w:t xml:space="preserve"> </w:t>
      </w:r>
      <w:r w:rsidRPr="00906633">
        <w:rPr>
          <w:rFonts w:ascii="Arial" w:hAnsi="Arial" w:cs="Arial"/>
          <w:spacing w:val="-2"/>
          <w:sz w:val="24"/>
          <w:szCs w:val="24"/>
        </w:rPr>
        <w:t>Contaduría</w:t>
      </w:r>
      <w:r w:rsidRPr="00906633">
        <w:rPr>
          <w:rFonts w:ascii="Arial" w:hAnsi="Arial" w:cs="Arial"/>
          <w:spacing w:val="-13"/>
          <w:sz w:val="24"/>
          <w:szCs w:val="24"/>
        </w:rPr>
        <w:t xml:space="preserve"> </w:t>
      </w:r>
      <w:r w:rsidRPr="00906633">
        <w:rPr>
          <w:rFonts w:ascii="Arial" w:hAnsi="Arial" w:cs="Arial"/>
          <w:spacing w:val="-2"/>
          <w:sz w:val="24"/>
          <w:szCs w:val="24"/>
        </w:rPr>
        <w:t>General</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Nación</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 xml:space="preserve">artículos </w:t>
      </w:r>
      <w:r w:rsidRPr="00906633">
        <w:rPr>
          <w:rFonts w:ascii="Arial" w:hAnsi="Arial" w:cs="Arial"/>
          <w:sz w:val="24"/>
          <w:szCs w:val="24"/>
        </w:rPr>
        <w:t xml:space="preserve">1 y 2 de la Resolución 193 de 2016 Contaduría General de la Nación, lo cual incidió en la adecuada conciliación de registros afectando el </w:t>
      </w:r>
      <w:r w:rsidRPr="00906633">
        <w:rPr>
          <w:rFonts w:ascii="Arial" w:hAnsi="Arial" w:cs="Arial"/>
          <w:spacing w:val="-4"/>
          <w:sz w:val="24"/>
          <w:szCs w:val="24"/>
        </w:rPr>
        <w:t>principio</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revelación</w:t>
      </w:r>
      <w:r w:rsidRPr="00906633">
        <w:rPr>
          <w:rFonts w:ascii="Arial" w:hAnsi="Arial" w:cs="Arial"/>
          <w:spacing w:val="-14"/>
          <w:sz w:val="24"/>
          <w:szCs w:val="24"/>
        </w:rPr>
        <w:t xml:space="preserve"> </w:t>
      </w:r>
      <w:r w:rsidRPr="00906633">
        <w:rPr>
          <w:rFonts w:ascii="Arial" w:hAnsi="Arial" w:cs="Arial"/>
          <w:spacing w:val="-4"/>
          <w:sz w:val="24"/>
          <w:szCs w:val="24"/>
        </w:rPr>
        <w:t>y</w:t>
      </w:r>
      <w:r w:rsidRPr="00906633">
        <w:rPr>
          <w:rFonts w:ascii="Arial" w:hAnsi="Arial" w:cs="Arial"/>
          <w:spacing w:val="-14"/>
          <w:sz w:val="24"/>
          <w:szCs w:val="24"/>
        </w:rPr>
        <w:t xml:space="preserve"> </w:t>
      </w:r>
      <w:r w:rsidRPr="00906633">
        <w:rPr>
          <w:rFonts w:ascii="Arial" w:hAnsi="Arial" w:cs="Arial"/>
          <w:spacing w:val="-4"/>
          <w:sz w:val="24"/>
          <w:szCs w:val="24"/>
        </w:rPr>
        <w:t>las</w:t>
      </w:r>
      <w:r w:rsidRPr="00906633">
        <w:rPr>
          <w:rFonts w:ascii="Arial" w:hAnsi="Arial" w:cs="Arial"/>
          <w:spacing w:val="-14"/>
          <w:sz w:val="24"/>
          <w:szCs w:val="24"/>
        </w:rPr>
        <w:t xml:space="preserve"> </w:t>
      </w:r>
      <w:r w:rsidRPr="00906633">
        <w:rPr>
          <w:rFonts w:ascii="Arial" w:hAnsi="Arial" w:cs="Arial"/>
          <w:spacing w:val="-4"/>
          <w:sz w:val="24"/>
          <w:szCs w:val="24"/>
        </w:rPr>
        <w:t>características</w:t>
      </w:r>
      <w:r w:rsidRPr="00906633">
        <w:rPr>
          <w:rFonts w:ascii="Arial" w:hAnsi="Arial" w:cs="Arial"/>
          <w:spacing w:val="-14"/>
          <w:sz w:val="24"/>
          <w:szCs w:val="24"/>
        </w:rPr>
        <w:t xml:space="preserve"> </w:t>
      </w:r>
      <w:r w:rsidRPr="00906633">
        <w:rPr>
          <w:rFonts w:ascii="Arial" w:hAnsi="Arial" w:cs="Arial"/>
          <w:spacing w:val="-4"/>
          <w:sz w:val="24"/>
          <w:szCs w:val="24"/>
        </w:rPr>
        <w:t>cualitativas</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la</w:t>
      </w:r>
      <w:r w:rsidRPr="00906633">
        <w:rPr>
          <w:rFonts w:ascii="Arial" w:hAnsi="Arial" w:cs="Arial"/>
          <w:spacing w:val="-14"/>
          <w:sz w:val="24"/>
          <w:szCs w:val="24"/>
        </w:rPr>
        <w:t xml:space="preserve"> </w:t>
      </w:r>
      <w:r w:rsidRPr="00906633">
        <w:rPr>
          <w:rFonts w:ascii="Arial" w:hAnsi="Arial" w:cs="Arial"/>
          <w:spacing w:val="-4"/>
          <w:sz w:val="24"/>
          <w:szCs w:val="24"/>
        </w:rPr>
        <w:t xml:space="preserve">información </w:t>
      </w:r>
      <w:r w:rsidRPr="00906633">
        <w:rPr>
          <w:rFonts w:ascii="Arial" w:hAnsi="Arial" w:cs="Arial"/>
          <w:spacing w:val="-2"/>
          <w:sz w:val="24"/>
          <w:szCs w:val="24"/>
        </w:rPr>
        <w:t>contable,</w:t>
      </w:r>
      <w:r w:rsidRPr="00906633">
        <w:rPr>
          <w:rFonts w:ascii="Arial" w:hAnsi="Arial" w:cs="Arial"/>
          <w:spacing w:val="-17"/>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relación</w:t>
      </w:r>
      <w:r w:rsidRPr="00906633">
        <w:rPr>
          <w:rFonts w:ascii="Arial" w:hAnsi="Arial" w:cs="Arial"/>
          <w:spacing w:val="-17"/>
          <w:sz w:val="24"/>
          <w:szCs w:val="24"/>
        </w:rPr>
        <w:t xml:space="preserve"> </w:t>
      </w:r>
      <w:r w:rsidRPr="00906633">
        <w:rPr>
          <w:rFonts w:ascii="Arial" w:hAnsi="Arial" w:cs="Arial"/>
          <w:spacing w:val="-2"/>
          <w:sz w:val="24"/>
          <w:szCs w:val="24"/>
        </w:rPr>
        <w:t>con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confiabilidad,</w:t>
      </w:r>
      <w:r w:rsidRPr="00906633">
        <w:rPr>
          <w:rFonts w:ascii="Arial" w:hAnsi="Arial" w:cs="Arial"/>
          <w:spacing w:val="-17"/>
          <w:sz w:val="24"/>
          <w:szCs w:val="24"/>
        </w:rPr>
        <w:t xml:space="preserve"> </w:t>
      </w:r>
      <w:r w:rsidRPr="00906633">
        <w:rPr>
          <w:rFonts w:ascii="Arial" w:hAnsi="Arial" w:cs="Arial"/>
          <w:spacing w:val="-2"/>
          <w:sz w:val="24"/>
          <w:szCs w:val="24"/>
        </w:rPr>
        <w:t>relevancia</w:t>
      </w:r>
      <w:r w:rsidRPr="00906633">
        <w:rPr>
          <w:rFonts w:ascii="Arial" w:hAnsi="Arial" w:cs="Arial"/>
          <w:spacing w:val="-17"/>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 xml:space="preserve">comprensibilidad </w:t>
      </w:r>
      <w:r w:rsidRPr="00906633">
        <w:rPr>
          <w:rFonts w:ascii="Arial" w:hAnsi="Arial" w:cs="Arial"/>
          <w:sz w:val="24"/>
          <w:szCs w:val="24"/>
        </w:rPr>
        <w:t>de</w:t>
      </w:r>
      <w:r w:rsidRPr="00906633">
        <w:rPr>
          <w:rFonts w:ascii="Arial" w:hAnsi="Arial" w:cs="Arial"/>
          <w:spacing w:val="-20"/>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w:t>
      </w:r>
      <w:r w:rsidRPr="00906633">
        <w:rPr>
          <w:rFonts w:ascii="Arial" w:hAnsi="Arial" w:cs="Arial"/>
          <w:spacing w:val="-19"/>
          <w:sz w:val="24"/>
          <w:szCs w:val="24"/>
        </w:rPr>
        <w:t xml:space="preserve"> </w:t>
      </w:r>
      <w:r w:rsidRPr="00906633">
        <w:rPr>
          <w:rFonts w:ascii="Arial" w:hAnsi="Arial" w:cs="Arial"/>
          <w:sz w:val="24"/>
          <w:szCs w:val="24"/>
        </w:rPr>
        <w:t>financieros,</w:t>
      </w:r>
      <w:r w:rsidRPr="00906633">
        <w:rPr>
          <w:rFonts w:ascii="Arial" w:hAnsi="Arial" w:cs="Arial"/>
          <w:spacing w:val="-20"/>
          <w:sz w:val="24"/>
          <w:szCs w:val="24"/>
        </w:rPr>
        <w:t xml:space="preserve"> </w:t>
      </w:r>
      <w:r w:rsidRPr="00906633">
        <w:rPr>
          <w:rFonts w:ascii="Arial" w:hAnsi="Arial" w:cs="Arial"/>
          <w:sz w:val="24"/>
          <w:szCs w:val="24"/>
        </w:rPr>
        <w:t>criterios</w:t>
      </w:r>
      <w:r w:rsidRPr="00906633">
        <w:rPr>
          <w:rFonts w:ascii="Arial" w:hAnsi="Arial" w:cs="Arial"/>
          <w:spacing w:val="-19"/>
          <w:sz w:val="24"/>
          <w:szCs w:val="24"/>
        </w:rPr>
        <w:t xml:space="preserve"> </w:t>
      </w:r>
      <w:r w:rsidRPr="00906633">
        <w:rPr>
          <w:rFonts w:ascii="Arial" w:hAnsi="Arial" w:cs="Arial"/>
          <w:sz w:val="24"/>
          <w:szCs w:val="24"/>
        </w:rPr>
        <w:t>conceptuales</w:t>
      </w:r>
      <w:r w:rsidRPr="00906633">
        <w:rPr>
          <w:rFonts w:ascii="Arial" w:hAnsi="Arial" w:cs="Arial"/>
          <w:spacing w:val="-20"/>
          <w:sz w:val="24"/>
          <w:szCs w:val="24"/>
        </w:rPr>
        <w:t xml:space="preserve"> </w:t>
      </w:r>
      <w:r w:rsidRPr="00906633">
        <w:rPr>
          <w:rFonts w:ascii="Arial" w:hAnsi="Arial" w:cs="Arial"/>
          <w:sz w:val="24"/>
          <w:szCs w:val="24"/>
        </w:rPr>
        <w:t>contemplados</w:t>
      </w:r>
      <w:r w:rsidRPr="00906633">
        <w:rPr>
          <w:rFonts w:ascii="Arial" w:hAnsi="Arial" w:cs="Arial"/>
          <w:spacing w:val="-19"/>
          <w:sz w:val="24"/>
          <w:szCs w:val="24"/>
        </w:rPr>
        <w:t xml:space="preserve"> </w:t>
      </w:r>
      <w:r w:rsidRPr="00906633">
        <w:rPr>
          <w:rFonts w:ascii="Arial" w:hAnsi="Arial" w:cs="Arial"/>
          <w:sz w:val="24"/>
          <w:szCs w:val="24"/>
        </w:rPr>
        <w:t>dentro del Régimen de Contabilidad Pública de la Resolución 533 de 2015, emitida por la Contaduría General de la Nación, con sobrestimación</w:t>
      </w:r>
      <w:r w:rsidRPr="00906633">
        <w:rPr>
          <w:rFonts w:ascii="Arial" w:hAnsi="Arial" w:cs="Arial"/>
          <w:spacing w:val="80"/>
          <w:sz w:val="24"/>
          <w:szCs w:val="24"/>
        </w:rPr>
        <w:t xml:space="preserve"> </w:t>
      </w:r>
      <w:r w:rsidRPr="00906633">
        <w:rPr>
          <w:rFonts w:ascii="Arial" w:hAnsi="Arial" w:cs="Arial"/>
          <w:sz w:val="24"/>
          <w:szCs w:val="24"/>
        </w:rPr>
        <w:t>a las subcuentas contables de embargos judiciales mencionadas anteriormente</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dos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pensiones,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contrapartida</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subcuenta contable de los fondos de pensiones - liquidez depósito judicial.</w:t>
      </w:r>
    </w:p>
    <w:p w14:paraId="76949018"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provisiones, por $3.017,06 millones, debido a que los fondos de pensiones - Colpensiones registraron, a 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auxiliares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saldo</w:t>
      </w:r>
      <w:r w:rsidRPr="00906633">
        <w:rPr>
          <w:rFonts w:ascii="Arial" w:hAnsi="Arial" w:cs="Arial"/>
          <w:spacing w:val="-17"/>
          <w:sz w:val="24"/>
          <w:szCs w:val="24"/>
        </w:rPr>
        <w:t xml:space="preserve"> </w:t>
      </w:r>
      <w:r w:rsidRPr="00906633">
        <w:rPr>
          <w:rFonts w:ascii="Arial" w:hAnsi="Arial" w:cs="Arial"/>
          <w:sz w:val="24"/>
          <w:szCs w:val="24"/>
        </w:rPr>
        <w:t>detallado 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subcuentas</w:t>
      </w:r>
      <w:r w:rsidRPr="00906633">
        <w:rPr>
          <w:rFonts w:ascii="Arial" w:hAnsi="Arial" w:cs="Arial"/>
          <w:spacing w:val="40"/>
          <w:sz w:val="24"/>
          <w:szCs w:val="24"/>
        </w:rPr>
        <w:t xml:space="preserve"> </w:t>
      </w:r>
      <w:r w:rsidRPr="00906633">
        <w:rPr>
          <w:rFonts w:ascii="Arial" w:hAnsi="Arial" w:cs="Arial"/>
          <w:sz w:val="24"/>
          <w:szCs w:val="24"/>
        </w:rPr>
        <w:t>Litigios</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administrativos</w:t>
      </w:r>
      <w:r w:rsidRPr="00906633">
        <w:rPr>
          <w:rFonts w:ascii="Arial" w:hAnsi="Arial" w:cs="Arial"/>
          <w:spacing w:val="40"/>
          <w:sz w:val="24"/>
          <w:szCs w:val="24"/>
        </w:rPr>
        <w:t xml:space="preserve"> </w:t>
      </w:r>
      <w:r w:rsidRPr="00906633">
        <w:rPr>
          <w:rFonts w:ascii="Arial" w:hAnsi="Arial" w:cs="Arial"/>
          <w:sz w:val="24"/>
          <w:szCs w:val="24"/>
        </w:rPr>
        <w:t>-</w:t>
      </w:r>
      <w:r w:rsidRPr="00906633">
        <w:rPr>
          <w:rFonts w:ascii="Arial" w:hAnsi="Arial" w:cs="Arial"/>
          <w:spacing w:val="40"/>
          <w:sz w:val="24"/>
          <w:szCs w:val="24"/>
        </w:rPr>
        <w:t xml:space="preserve"> </w:t>
      </w:r>
      <w:r w:rsidRPr="00906633">
        <w:rPr>
          <w:rFonts w:ascii="Arial" w:hAnsi="Arial" w:cs="Arial"/>
          <w:sz w:val="24"/>
          <w:szCs w:val="24"/>
        </w:rPr>
        <w:t>Colpensiones y Litigios procesos laborales- Colpensiones, respectivamente, de la siguiente manera: Fondo de Vejez, por $4.421,97 millones; Fondo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3"/>
          <w:sz w:val="24"/>
          <w:szCs w:val="24"/>
        </w:rPr>
        <w:t xml:space="preserve"> </w:t>
      </w:r>
      <w:r w:rsidRPr="00906633">
        <w:rPr>
          <w:rFonts w:ascii="Arial" w:hAnsi="Arial" w:cs="Arial"/>
          <w:sz w:val="24"/>
          <w:szCs w:val="24"/>
        </w:rPr>
        <w:t>Invalidez,</w:t>
      </w:r>
      <w:r w:rsidRPr="00906633">
        <w:rPr>
          <w:rFonts w:ascii="Arial" w:hAnsi="Arial" w:cs="Arial"/>
          <w:spacing w:val="46"/>
          <w:sz w:val="24"/>
          <w:szCs w:val="24"/>
        </w:rPr>
        <w:t xml:space="preserve"> </w:t>
      </w:r>
      <w:r w:rsidRPr="00906633">
        <w:rPr>
          <w:rFonts w:ascii="Arial" w:hAnsi="Arial" w:cs="Arial"/>
          <w:sz w:val="24"/>
          <w:szCs w:val="24"/>
        </w:rPr>
        <w:t>por</w:t>
      </w:r>
      <w:r w:rsidRPr="00906633">
        <w:rPr>
          <w:rFonts w:ascii="Arial" w:hAnsi="Arial" w:cs="Arial"/>
          <w:spacing w:val="46"/>
          <w:sz w:val="24"/>
          <w:szCs w:val="24"/>
        </w:rPr>
        <w:t xml:space="preserve"> </w:t>
      </w:r>
      <w:r w:rsidRPr="00906633">
        <w:rPr>
          <w:rFonts w:ascii="Arial" w:hAnsi="Arial" w:cs="Arial"/>
          <w:sz w:val="24"/>
          <w:szCs w:val="24"/>
        </w:rPr>
        <w:t>$226,46</w:t>
      </w:r>
      <w:r w:rsidRPr="00906633">
        <w:rPr>
          <w:rFonts w:ascii="Arial" w:hAnsi="Arial" w:cs="Arial"/>
          <w:spacing w:val="45"/>
          <w:sz w:val="24"/>
          <w:szCs w:val="24"/>
        </w:rPr>
        <w:t xml:space="preserve"> </w:t>
      </w:r>
      <w:r w:rsidRPr="00906633">
        <w:rPr>
          <w:rFonts w:ascii="Arial" w:hAnsi="Arial" w:cs="Arial"/>
          <w:sz w:val="24"/>
          <w:szCs w:val="24"/>
        </w:rPr>
        <w:t>millones</w:t>
      </w:r>
      <w:r w:rsidRPr="00906633">
        <w:rPr>
          <w:rFonts w:ascii="Arial" w:hAnsi="Arial" w:cs="Arial"/>
          <w:spacing w:val="46"/>
          <w:sz w:val="24"/>
          <w:szCs w:val="24"/>
        </w:rPr>
        <w:t xml:space="preserve"> </w:t>
      </w:r>
      <w:r w:rsidRPr="00906633">
        <w:rPr>
          <w:rFonts w:ascii="Arial" w:hAnsi="Arial" w:cs="Arial"/>
          <w:sz w:val="24"/>
          <w:szCs w:val="24"/>
        </w:rPr>
        <w:t>y</w:t>
      </w:r>
      <w:r w:rsidRPr="00906633">
        <w:rPr>
          <w:rFonts w:ascii="Arial" w:hAnsi="Arial" w:cs="Arial"/>
          <w:spacing w:val="46"/>
          <w:sz w:val="24"/>
          <w:szCs w:val="24"/>
        </w:rPr>
        <w:t xml:space="preserve"> </w:t>
      </w:r>
      <w:r w:rsidRPr="00906633">
        <w:rPr>
          <w:rFonts w:ascii="Arial" w:hAnsi="Arial" w:cs="Arial"/>
          <w:sz w:val="24"/>
          <w:szCs w:val="24"/>
        </w:rPr>
        <w:t>Fondo</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6"/>
          <w:sz w:val="24"/>
          <w:szCs w:val="24"/>
        </w:rPr>
        <w:t xml:space="preserve"> </w:t>
      </w:r>
      <w:r w:rsidRPr="00906633">
        <w:rPr>
          <w:rFonts w:ascii="Arial" w:hAnsi="Arial" w:cs="Arial"/>
          <w:sz w:val="24"/>
          <w:szCs w:val="24"/>
        </w:rPr>
        <w:t>Sobreviviente,</w:t>
      </w:r>
      <w:r w:rsidRPr="00906633">
        <w:rPr>
          <w:rFonts w:ascii="Arial" w:hAnsi="Arial" w:cs="Arial"/>
          <w:spacing w:val="46"/>
          <w:sz w:val="24"/>
          <w:szCs w:val="24"/>
        </w:rPr>
        <w:t xml:space="preserve"> </w:t>
      </w:r>
      <w:r w:rsidRPr="00906633">
        <w:rPr>
          <w:rFonts w:ascii="Arial" w:hAnsi="Arial" w:cs="Arial"/>
          <w:spacing w:val="-5"/>
          <w:sz w:val="24"/>
          <w:szCs w:val="24"/>
        </w:rPr>
        <w:t>por</w:t>
      </w:r>
      <w:r w:rsidR="00C8362C">
        <w:rPr>
          <w:rFonts w:ascii="Arial" w:hAnsi="Arial" w:cs="Arial"/>
          <w:spacing w:val="-5"/>
          <w:sz w:val="24"/>
          <w:szCs w:val="24"/>
        </w:rPr>
        <w:t xml:space="preserve"> </w:t>
      </w:r>
      <w:r w:rsidRPr="00906633">
        <w:rPr>
          <w:rFonts w:ascii="Arial" w:hAnsi="Arial" w:cs="Arial"/>
          <w:sz w:val="24"/>
          <w:szCs w:val="24"/>
        </w:rPr>
        <w:t>$3.017,06</w:t>
      </w:r>
      <w:r w:rsidRPr="00906633">
        <w:rPr>
          <w:rFonts w:ascii="Arial" w:hAnsi="Arial" w:cs="Arial"/>
          <w:spacing w:val="-11"/>
          <w:sz w:val="24"/>
          <w:szCs w:val="24"/>
        </w:rPr>
        <w:t xml:space="preserve"> </w:t>
      </w:r>
      <w:r w:rsidRPr="00906633">
        <w:rPr>
          <w:rFonts w:ascii="Arial" w:hAnsi="Arial" w:cs="Arial"/>
          <w:sz w:val="24"/>
          <w:szCs w:val="24"/>
        </w:rPr>
        <w:t>millones;</w:t>
      </w:r>
      <w:r w:rsidRPr="00906633">
        <w:rPr>
          <w:rFonts w:ascii="Arial" w:hAnsi="Arial" w:cs="Arial"/>
          <w:spacing w:val="-11"/>
          <w:sz w:val="24"/>
          <w:szCs w:val="24"/>
        </w:rPr>
        <w:t xml:space="preserve"> </w:t>
      </w:r>
      <w:r w:rsidRPr="00906633">
        <w:rPr>
          <w:rFonts w:ascii="Arial" w:hAnsi="Arial" w:cs="Arial"/>
          <w:sz w:val="24"/>
          <w:szCs w:val="24"/>
        </w:rPr>
        <w:t>sin</w:t>
      </w:r>
      <w:r w:rsidRPr="00906633">
        <w:rPr>
          <w:rFonts w:ascii="Arial" w:hAnsi="Arial" w:cs="Arial"/>
          <w:spacing w:val="-11"/>
          <w:sz w:val="24"/>
          <w:szCs w:val="24"/>
        </w:rPr>
        <w:t xml:space="preserve"> </w:t>
      </w:r>
      <w:r w:rsidRPr="00906633">
        <w:rPr>
          <w:rFonts w:ascii="Arial" w:hAnsi="Arial" w:cs="Arial"/>
          <w:sz w:val="24"/>
          <w:szCs w:val="24"/>
        </w:rPr>
        <w:t>embargo,</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revisar</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registros</w:t>
      </w:r>
      <w:r w:rsidRPr="00906633">
        <w:rPr>
          <w:rFonts w:ascii="Arial" w:hAnsi="Arial" w:cs="Arial"/>
          <w:spacing w:val="-11"/>
          <w:sz w:val="24"/>
          <w:szCs w:val="24"/>
        </w:rPr>
        <w:t xml:space="preserve"> </w:t>
      </w:r>
      <w:r w:rsidRPr="00906633">
        <w:rPr>
          <w:rFonts w:ascii="Arial" w:hAnsi="Arial" w:cs="Arial"/>
          <w:sz w:val="24"/>
          <w:szCs w:val="24"/>
        </w:rPr>
        <w:t>contables</w:t>
      </w:r>
      <w:r w:rsidRPr="00906633">
        <w:rPr>
          <w:rFonts w:ascii="Arial" w:hAnsi="Arial" w:cs="Arial"/>
          <w:spacing w:val="-11"/>
          <w:sz w:val="24"/>
          <w:szCs w:val="24"/>
        </w:rPr>
        <w:t xml:space="preserve"> </w:t>
      </w:r>
      <w:r w:rsidRPr="00906633">
        <w:rPr>
          <w:rFonts w:ascii="Arial" w:hAnsi="Arial" w:cs="Arial"/>
          <w:sz w:val="24"/>
          <w:szCs w:val="24"/>
        </w:rPr>
        <w:t>de provisión</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entidad</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monto</w:t>
      </w:r>
      <w:r w:rsidRPr="00906633">
        <w:rPr>
          <w:rFonts w:ascii="Arial" w:hAnsi="Arial" w:cs="Arial"/>
          <w:spacing w:val="-6"/>
          <w:sz w:val="24"/>
          <w:szCs w:val="24"/>
        </w:rPr>
        <w:t xml:space="preserve"> </w:t>
      </w:r>
      <w:r w:rsidRPr="00906633">
        <w:rPr>
          <w:rFonts w:ascii="Arial" w:hAnsi="Arial" w:cs="Arial"/>
          <w:sz w:val="24"/>
          <w:szCs w:val="24"/>
        </w:rPr>
        <w:t>pagado</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6"/>
          <w:sz w:val="24"/>
          <w:szCs w:val="24"/>
        </w:rPr>
        <w:t xml:space="preserve"> </w:t>
      </w:r>
      <w:r w:rsidRPr="00906633">
        <w:rPr>
          <w:rFonts w:ascii="Arial" w:hAnsi="Arial" w:cs="Arial"/>
          <w:sz w:val="24"/>
          <w:szCs w:val="24"/>
        </w:rPr>
        <w:t>las</w:t>
      </w:r>
      <w:r w:rsidRPr="00906633">
        <w:rPr>
          <w:rFonts w:ascii="Arial" w:hAnsi="Arial" w:cs="Arial"/>
          <w:spacing w:val="-6"/>
          <w:sz w:val="24"/>
          <w:szCs w:val="24"/>
        </w:rPr>
        <w:t xml:space="preserve"> </w:t>
      </w:r>
      <w:r w:rsidRPr="00906633">
        <w:rPr>
          <w:rFonts w:ascii="Arial" w:hAnsi="Arial" w:cs="Arial"/>
          <w:sz w:val="24"/>
          <w:szCs w:val="24"/>
        </w:rPr>
        <w:t>sentencias</w:t>
      </w:r>
      <w:r w:rsidRPr="00906633">
        <w:rPr>
          <w:rFonts w:ascii="Arial" w:hAnsi="Arial" w:cs="Arial"/>
          <w:spacing w:val="-6"/>
          <w:sz w:val="24"/>
          <w:szCs w:val="24"/>
        </w:rPr>
        <w:t xml:space="preserve"> </w:t>
      </w:r>
      <w:r w:rsidRPr="00906633">
        <w:rPr>
          <w:rFonts w:ascii="Arial" w:hAnsi="Arial" w:cs="Arial"/>
          <w:sz w:val="24"/>
          <w:szCs w:val="24"/>
        </w:rPr>
        <w:t>fue</w:t>
      </w:r>
      <w:r w:rsidRPr="00906633">
        <w:rPr>
          <w:rFonts w:ascii="Arial" w:hAnsi="Arial" w:cs="Arial"/>
          <w:spacing w:val="-6"/>
          <w:sz w:val="24"/>
          <w:szCs w:val="24"/>
        </w:rPr>
        <w:t xml:space="preserve"> </w:t>
      </w:r>
      <w:r w:rsidRPr="00906633">
        <w:rPr>
          <w:rFonts w:ascii="Arial" w:hAnsi="Arial" w:cs="Arial"/>
          <w:sz w:val="24"/>
          <w:szCs w:val="24"/>
        </w:rPr>
        <w:t>mayor al valor provisionado.</w:t>
      </w:r>
    </w:p>
    <w:p w14:paraId="3C68EFF7"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19,</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2.4 Obligación</w:t>
      </w:r>
      <w:r w:rsidRPr="00906633">
        <w:rPr>
          <w:rFonts w:ascii="Arial" w:hAnsi="Arial" w:cs="Arial"/>
          <w:spacing w:val="-6"/>
          <w:sz w:val="24"/>
          <w:szCs w:val="24"/>
        </w:rPr>
        <w:t xml:space="preserve"> </w:t>
      </w:r>
      <w:r w:rsidRPr="00906633">
        <w:rPr>
          <w:rFonts w:ascii="Arial" w:hAnsi="Arial" w:cs="Arial"/>
          <w:sz w:val="24"/>
          <w:szCs w:val="24"/>
        </w:rPr>
        <w:t>probable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2.6</w:t>
      </w:r>
      <w:r w:rsidRPr="00906633">
        <w:rPr>
          <w:rFonts w:ascii="Arial" w:hAnsi="Arial" w:cs="Arial"/>
          <w:spacing w:val="-6"/>
          <w:sz w:val="24"/>
          <w:szCs w:val="24"/>
        </w:rPr>
        <w:t xml:space="preserve"> </w:t>
      </w:r>
      <w:r w:rsidRPr="00906633">
        <w:rPr>
          <w:rFonts w:ascii="Arial" w:hAnsi="Arial" w:cs="Arial"/>
          <w:sz w:val="24"/>
          <w:szCs w:val="24"/>
        </w:rPr>
        <w:t>Sentencia</w:t>
      </w:r>
      <w:r w:rsidRPr="00906633">
        <w:rPr>
          <w:rFonts w:ascii="Arial" w:hAnsi="Arial" w:cs="Arial"/>
          <w:spacing w:val="-6"/>
          <w:sz w:val="24"/>
          <w:szCs w:val="24"/>
        </w:rPr>
        <w:t xml:space="preserve"> </w:t>
      </w:r>
      <w:r w:rsidRPr="00906633">
        <w:rPr>
          <w:rFonts w:ascii="Arial" w:hAnsi="Arial" w:cs="Arial"/>
          <w:sz w:val="24"/>
          <w:szCs w:val="24"/>
        </w:rPr>
        <w:t>condenatoria</w:t>
      </w:r>
      <w:r w:rsidRPr="00906633">
        <w:rPr>
          <w:rFonts w:ascii="Arial" w:hAnsi="Arial" w:cs="Arial"/>
          <w:spacing w:val="-6"/>
          <w:sz w:val="24"/>
          <w:szCs w:val="24"/>
        </w:rPr>
        <w:t xml:space="preserve"> </w:t>
      </w:r>
      <w:r w:rsidRPr="00906633">
        <w:rPr>
          <w:rFonts w:ascii="Arial" w:hAnsi="Arial" w:cs="Arial"/>
          <w:sz w:val="24"/>
          <w:szCs w:val="24"/>
        </w:rPr>
        <w:t>ejecutoriada,</w:t>
      </w:r>
      <w:r w:rsidRPr="00906633">
        <w:rPr>
          <w:rFonts w:ascii="Arial" w:hAnsi="Arial" w:cs="Arial"/>
          <w:spacing w:val="-6"/>
          <w:sz w:val="24"/>
          <w:szCs w:val="24"/>
        </w:rPr>
        <w:t xml:space="preserve"> </w:t>
      </w:r>
      <w:r w:rsidRPr="00906633">
        <w:rPr>
          <w:rFonts w:ascii="Arial" w:hAnsi="Arial" w:cs="Arial"/>
          <w:sz w:val="24"/>
          <w:szCs w:val="24"/>
        </w:rPr>
        <w:t>laudo arbitral definitivo condenatorio o acta de conciliación extrajudicial de la</w:t>
      </w:r>
      <w:r w:rsidRPr="00906633">
        <w:rPr>
          <w:rFonts w:ascii="Arial" w:hAnsi="Arial" w:cs="Arial"/>
          <w:spacing w:val="-2"/>
          <w:sz w:val="24"/>
          <w:szCs w:val="24"/>
        </w:rPr>
        <w:t xml:space="preserve"> </w:t>
      </w:r>
      <w:r w:rsidRPr="00906633">
        <w:rPr>
          <w:rFonts w:ascii="Arial" w:hAnsi="Arial" w:cs="Arial"/>
          <w:sz w:val="24"/>
          <w:szCs w:val="24"/>
        </w:rPr>
        <w:t>Resolución</w:t>
      </w:r>
      <w:r w:rsidRPr="00906633">
        <w:rPr>
          <w:rFonts w:ascii="Arial" w:hAnsi="Arial" w:cs="Arial"/>
          <w:spacing w:val="-2"/>
          <w:sz w:val="24"/>
          <w:szCs w:val="24"/>
        </w:rPr>
        <w:t xml:space="preserve"> </w:t>
      </w:r>
      <w:r w:rsidRPr="00906633">
        <w:rPr>
          <w:rFonts w:ascii="Arial" w:hAnsi="Arial" w:cs="Arial"/>
          <w:sz w:val="24"/>
          <w:szCs w:val="24"/>
        </w:rPr>
        <w:t>431</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2023</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artículos</w:t>
      </w:r>
      <w:r w:rsidRPr="00906633">
        <w:rPr>
          <w:rFonts w:ascii="Arial" w:hAnsi="Arial" w:cs="Arial"/>
          <w:spacing w:val="-2"/>
          <w:sz w:val="24"/>
          <w:szCs w:val="24"/>
        </w:rPr>
        <w:t xml:space="preserve"> </w:t>
      </w:r>
      <w:r w:rsidRPr="00906633">
        <w:rPr>
          <w:rFonts w:ascii="Arial" w:hAnsi="Arial" w:cs="Arial"/>
          <w:sz w:val="24"/>
          <w:szCs w:val="24"/>
        </w:rPr>
        <w:t>7,</w:t>
      </w:r>
      <w:r w:rsidRPr="00906633">
        <w:rPr>
          <w:rFonts w:ascii="Arial" w:hAnsi="Arial" w:cs="Arial"/>
          <w:spacing w:val="-2"/>
          <w:sz w:val="24"/>
          <w:szCs w:val="24"/>
        </w:rPr>
        <w:t xml:space="preserve"> </w:t>
      </w:r>
      <w:r w:rsidRPr="00906633">
        <w:rPr>
          <w:rFonts w:ascii="Arial" w:hAnsi="Arial" w:cs="Arial"/>
          <w:sz w:val="24"/>
          <w:szCs w:val="24"/>
        </w:rPr>
        <w:t>8</w:t>
      </w:r>
      <w:r w:rsidRPr="00906633">
        <w:rPr>
          <w:rFonts w:ascii="Arial" w:hAnsi="Arial" w:cs="Arial"/>
          <w:spacing w:val="-2"/>
          <w:sz w:val="24"/>
          <w:szCs w:val="24"/>
        </w:rPr>
        <w:t xml:space="preserve"> </w:t>
      </w:r>
      <w:r w:rsidRPr="00906633">
        <w:rPr>
          <w:rFonts w:ascii="Arial" w:hAnsi="Arial" w:cs="Arial"/>
          <w:sz w:val="24"/>
          <w:szCs w:val="24"/>
        </w:rPr>
        <w:t>y</w:t>
      </w:r>
      <w:r w:rsidRPr="00906633">
        <w:rPr>
          <w:rFonts w:ascii="Arial" w:hAnsi="Arial" w:cs="Arial"/>
          <w:spacing w:val="-2"/>
          <w:sz w:val="24"/>
          <w:szCs w:val="24"/>
        </w:rPr>
        <w:t xml:space="preserve"> </w:t>
      </w:r>
      <w:r w:rsidRPr="00906633">
        <w:rPr>
          <w:rFonts w:ascii="Arial" w:hAnsi="Arial" w:cs="Arial"/>
          <w:sz w:val="24"/>
          <w:szCs w:val="24"/>
        </w:rPr>
        <w:t>9</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Resolución 421 de 2023, lo cual incidió en la adecuada conciliación de registros, y</w:t>
      </w:r>
      <w:r w:rsidRPr="00906633">
        <w:rPr>
          <w:rFonts w:ascii="Arial" w:hAnsi="Arial" w:cs="Arial"/>
          <w:spacing w:val="40"/>
          <w:sz w:val="24"/>
          <w:szCs w:val="24"/>
        </w:rPr>
        <w:t xml:space="preserve"> </w:t>
      </w:r>
      <w:r w:rsidRPr="00906633">
        <w:rPr>
          <w:rFonts w:ascii="Arial" w:hAnsi="Arial" w:cs="Arial"/>
          <w:sz w:val="24"/>
          <w:szCs w:val="24"/>
        </w:rPr>
        <w:t>afectó</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principio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revelación</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características</w:t>
      </w:r>
      <w:r w:rsidRPr="00906633">
        <w:rPr>
          <w:rFonts w:ascii="Arial" w:hAnsi="Arial" w:cs="Arial"/>
          <w:spacing w:val="40"/>
          <w:sz w:val="24"/>
          <w:szCs w:val="24"/>
        </w:rPr>
        <w:t xml:space="preserve"> </w:t>
      </w:r>
      <w:r w:rsidRPr="00906633">
        <w:rPr>
          <w:rFonts w:ascii="Arial" w:hAnsi="Arial" w:cs="Arial"/>
          <w:sz w:val="24"/>
          <w:szCs w:val="24"/>
        </w:rPr>
        <w:t>cualitativas 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relación</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confiabilidad,</w:t>
      </w:r>
      <w:r w:rsidRPr="00906633">
        <w:rPr>
          <w:rFonts w:ascii="Arial" w:hAnsi="Arial" w:cs="Arial"/>
          <w:spacing w:val="-3"/>
          <w:sz w:val="24"/>
          <w:szCs w:val="24"/>
        </w:rPr>
        <w:t xml:space="preserve"> </w:t>
      </w:r>
      <w:r w:rsidRPr="00906633">
        <w:rPr>
          <w:rFonts w:ascii="Arial" w:hAnsi="Arial" w:cs="Arial"/>
          <w:sz w:val="24"/>
          <w:szCs w:val="24"/>
        </w:rPr>
        <w:t>relevancia y comprensibilidad de los estados financieros, criterios conceptuales contemplados dentro del Régimen de Contabilidad Pública de la Resolución 533 de 2015 y la adecuada aplicación al procedimiento, además de subestimaciones en el Fondos de Vejez, por $4.421,97 millones; Fondo de Invalidez, por $226,46 millones y Fondo Sobrevivientes, por $3.017,06 millones.</w:t>
      </w:r>
    </w:p>
    <w:p w14:paraId="20CAAB54"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pasivos contingentes, por $126,33 millones,</w:t>
      </w:r>
      <w:r w:rsidRPr="00906633">
        <w:rPr>
          <w:rFonts w:ascii="Arial" w:hAnsi="Arial" w:cs="Arial"/>
          <w:spacing w:val="-14"/>
          <w:sz w:val="24"/>
          <w:szCs w:val="24"/>
        </w:rPr>
        <w:t xml:space="preserve"> </w:t>
      </w:r>
      <w:r w:rsidRPr="00906633">
        <w:rPr>
          <w:rFonts w:ascii="Arial" w:hAnsi="Arial" w:cs="Arial"/>
          <w:sz w:val="24"/>
          <w:szCs w:val="24"/>
        </w:rPr>
        <w:t>debido</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fondos</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pensiones</w:t>
      </w:r>
      <w:r w:rsidRPr="00906633">
        <w:rPr>
          <w:rFonts w:ascii="Arial" w:hAnsi="Arial" w:cs="Arial"/>
          <w:spacing w:val="-14"/>
          <w:sz w:val="24"/>
          <w:szCs w:val="24"/>
        </w:rPr>
        <w:t xml:space="preserve"> </w:t>
      </w:r>
      <w:r w:rsidRPr="00906633">
        <w:rPr>
          <w:rFonts w:ascii="Arial" w:hAnsi="Arial" w:cs="Arial"/>
          <w:sz w:val="24"/>
          <w:szCs w:val="24"/>
        </w:rPr>
        <w:t>–</w:t>
      </w:r>
      <w:r w:rsidRPr="00906633">
        <w:rPr>
          <w:rFonts w:ascii="Arial" w:hAnsi="Arial" w:cs="Arial"/>
          <w:spacing w:val="-14"/>
          <w:sz w:val="24"/>
          <w:szCs w:val="24"/>
        </w:rPr>
        <w:t xml:space="preserve"> </w:t>
      </w:r>
      <w:r w:rsidRPr="00906633">
        <w:rPr>
          <w:rFonts w:ascii="Arial" w:hAnsi="Arial" w:cs="Arial"/>
          <w:sz w:val="24"/>
          <w:szCs w:val="24"/>
        </w:rPr>
        <w:t>Colpensiones</w:t>
      </w:r>
      <w:r w:rsidRPr="00906633">
        <w:rPr>
          <w:rFonts w:ascii="Arial" w:hAnsi="Arial" w:cs="Arial"/>
          <w:spacing w:val="-14"/>
          <w:sz w:val="24"/>
          <w:szCs w:val="24"/>
        </w:rPr>
        <w:t xml:space="preserve"> </w:t>
      </w:r>
      <w:r w:rsidRPr="00906633">
        <w:rPr>
          <w:rFonts w:ascii="Arial" w:hAnsi="Arial" w:cs="Arial"/>
          <w:sz w:val="24"/>
          <w:szCs w:val="24"/>
        </w:rPr>
        <w:t>registró,</w:t>
      </w:r>
      <w:r w:rsidRPr="00906633">
        <w:rPr>
          <w:rFonts w:ascii="Arial" w:hAnsi="Arial" w:cs="Arial"/>
          <w:spacing w:val="-14"/>
          <w:sz w:val="24"/>
          <w:szCs w:val="24"/>
        </w:rPr>
        <w:t xml:space="preserve"> </w:t>
      </w:r>
      <w:r w:rsidRPr="00906633">
        <w:rPr>
          <w:rFonts w:ascii="Arial" w:hAnsi="Arial" w:cs="Arial"/>
          <w:sz w:val="24"/>
          <w:szCs w:val="24"/>
        </w:rPr>
        <w:t xml:space="preserve">a </w:t>
      </w:r>
      <w:r w:rsidRPr="00906633">
        <w:rPr>
          <w:rFonts w:ascii="Arial" w:hAnsi="Arial" w:cs="Arial"/>
          <w:spacing w:val="-2"/>
          <w:sz w:val="24"/>
          <w:szCs w:val="24"/>
        </w:rPr>
        <w:t>31</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diciembre</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2024,</w:t>
      </w:r>
      <w:r w:rsidRPr="00906633">
        <w:rPr>
          <w:rFonts w:ascii="Arial" w:hAnsi="Arial" w:cs="Arial"/>
          <w:spacing w:val="-13"/>
          <w:sz w:val="24"/>
          <w:szCs w:val="24"/>
        </w:rPr>
        <w:t xml:space="preserve"> </w:t>
      </w:r>
      <w:r w:rsidRPr="00906633">
        <w:rPr>
          <w:rFonts w:ascii="Arial" w:hAnsi="Arial" w:cs="Arial"/>
          <w:spacing w:val="-2"/>
          <w:sz w:val="24"/>
          <w:szCs w:val="24"/>
        </w:rPr>
        <w:t>en</w:t>
      </w:r>
      <w:r w:rsidRPr="00906633">
        <w:rPr>
          <w:rFonts w:ascii="Arial" w:hAnsi="Arial" w:cs="Arial"/>
          <w:spacing w:val="-13"/>
          <w:sz w:val="24"/>
          <w:szCs w:val="24"/>
        </w:rPr>
        <w:t xml:space="preserve"> </w:t>
      </w:r>
      <w:r w:rsidRPr="00906633">
        <w:rPr>
          <w:rFonts w:ascii="Arial" w:hAnsi="Arial" w:cs="Arial"/>
          <w:spacing w:val="-2"/>
          <w:sz w:val="24"/>
          <w:szCs w:val="24"/>
        </w:rPr>
        <w:t>los</w:t>
      </w:r>
      <w:r w:rsidRPr="00906633">
        <w:rPr>
          <w:rFonts w:ascii="Arial" w:hAnsi="Arial" w:cs="Arial"/>
          <w:spacing w:val="-13"/>
          <w:sz w:val="24"/>
          <w:szCs w:val="24"/>
        </w:rPr>
        <w:t xml:space="preserve"> </w:t>
      </w:r>
      <w:r w:rsidRPr="00906633">
        <w:rPr>
          <w:rFonts w:ascii="Arial" w:hAnsi="Arial" w:cs="Arial"/>
          <w:spacing w:val="-2"/>
          <w:sz w:val="24"/>
          <w:szCs w:val="24"/>
        </w:rPr>
        <w:t>auxiliares</w:t>
      </w:r>
      <w:r w:rsidRPr="00906633">
        <w:rPr>
          <w:rFonts w:ascii="Arial" w:hAnsi="Arial" w:cs="Arial"/>
          <w:spacing w:val="-13"/>
          <w:sz w:val="24"/>
          <w:szCs w:val="24"/>
        </w:rPr>
        <w:t xml:space="preserve"> </w:t>
      </w:r>
      <w:r w:rsidRPr="00906633">
        <w:rPr>
          <w:rFonts w:ascii="Arial" w:hAnsi="Arial" w:cs="Arial"/>
          <w:spacing w:val="-2"/>
          <w:sz w:val="24"/>
          <w:szCs w:val="24"/>
        </w:rPr>
        <w:t>contables,</w:t>
      </w:r>
      <w:r w:rsidRPr="00906633">
        <w:rPr>
          <w:rFonts w:ascii="Arial" w:hAnsi="Arial" w:cs="Arial"/>
          <w:spacing w:val="-13"/>
          <w:sz w:val="24"/>
          <w:szCs w:val="24"/>
        </w:rPr>
        <w:t xml:space="preserve"> </w:t>
      </w:r>
      <w:r w:rsidRPr="00906633">
        <w:rPr>
          <w:rFonts w:ascii="Arial" w:hAnsi="Arial" w:cs="Arial"/>
          <w:spacing w:val="-2"/>
          <w:sz w:val="24"/>
          <w:szCs w:val="24"/>
        </w:rPr>
        <w:t>el</w:t>
      </w:r>
      <w:r w:rsidRPr="00906633">
        <w:rPr>
          <w:rFonts w:ascii="Arial" w:hAnsi="Arial" w:cs="Arial"/>
          <w:spacing w:val="-13"/>
          <w:sz w:val="24"/>
          <w:szCs w:val="24"/>
        </w:rPr>
        <w:t xml:space="preserve"> </w:t>
      </w:r>
      <w:r w:rsidRPr="00906633">
        <w:rPr>
          <w:rFonts w:ascii="Arial" w:hAnsi="Arial" w:cs="Arial"/>
          <w:spacing w:val="-2"/>
          <w:sz w:val="24"/>
          <w:szCs w:val="24"/>
        </w:rPr>
        <w:t>saldo</w:t>
      </w:r>
      <w:r w:rsidRPr="00906633">
        <w:rPr>
          <w:rFonts w:ascii="Arial" w:hAnsi="Arial" w:cs="Arial"/>
          <w:spacing w:val="-13"/>
          <w:sz w:val="24"/>
          <w:szCs w:val="24"/>
        </w:rPr>
        <w:t xml:space="preserve"> </w:t>
      </w:r>
      <w:r w:rsidRPr="00906633">
        <w:rPr>
          <w:rFonts w:ascii="Arial" w:hAnsi="Arial" w:cs="Arial"/>
          <w:spacing w:val="-2"/>
          <w:sz w:val="24"/>
          <w:szCs w:val="24"/>
        </w:rPr>
        <w:t xml:space="preserve">detallado </w:t>
      </w:r>
      <w:r w:rsidRPr="00906633">
        <w:rPr>
          <w:rFonts w:ascii="Arial" w:hAnsi="Arial" w:cs="Arial"/>
          <w:sz w:val="24"/>
          <w:szCs w:val="24"/>
        </w:rPr>
        <w:t>de las subcuentas pasivo contingente procesos judiciales laborales - Colpensiones</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Pasivo</w:t>
      </w:r>
      <w:r w:rsidRPr="00906633">
        <w:rPr>
          <w:rFonts w:ascii="Arial" w:hAnsi="Arial" w:cs="Arial"/>
          <w:spacing w:val="-12"/>
          <w:sz w:val="24"/>
          <w:szCs w:val="24"/>
        </w:rPr>
        <w:t xml:space="preserve"> </w:t>
      </w:r>
      <w:r w:rsidRPr="00906633">
        <w:rPr>
          <w:rFonts w:ascii="Arial" w:hAnsi="Arial" w:cs="Arial"/>
          <w:sz w:val="24"/>
          <w:szCs w:val="24"/>
        </w:rPr>
        <w:t>contingente</w:t>
      </w:r>
      <w:r w:rsidRPr="00906633">
        <w:rPr>
          <w:rFonts w:ascii="Arial" w:hAnsi="Arial" w:cs="Arial"/>
          <w:spacing w:val="-12"/>
          <w:sz w:val="24"/>
          <w:szCs w:val="24"/>
        </w:rPr>
        <w:t xml:space="preserve"> </w:t>
      </w:r>
      <w:r w:rsidRPr="00906633">
        <w:rPr>
          <w:rFonts w:ascii="Arial" w:hAnsi="Arial" w:cs="Arial"/>
          <w:sz w:val="24"/>
          <w:szCs w:val="24"/>
        </w:rPr>
        <w:t>procesos</w:t>
      </w:r>
      <w:r w:rsidRPr="00906633">
        <w:rPr>
          <w:rFonts w:ascii="Arial" w:hAnsi="Arial" w:cs="Arial"/>
          <w:spacing w:val="-12"/>
          <w:sz w:val="24"/>
          <w:szCs w:val="24"/>
        </w:rPr>
        <w:t xml:space="preserve"> </w:t>
      </w:r>
      <w:r w:rsidRPr="00906633">
        <w:rPr>
          <w:rFonts w:ascii="Arial" w:hAnsi="Arial" w:cs="Arial"/>
          <w:sz w:val="24"/>
          <w:szCs w:val="24"/>
        </w:rPr>
        <w:t>judiciales</w:t>
      </w:r>
      <w:r w:rsidRPr="00906633">
        <w:rPr>
          <w:rFonts w:ascii="Arial" w:hAnsi="Arial" w:cs="Arial"/>
          <w:spacing w:val="-12"/>
          <w:sz w:val="24"/>
          <w:szCs w:val="24"/>
        </w:rPr>
        <w:t xml:space="preserve"> </w:t>
      </w:r>
      <w:r w:rsidRPr="00906633">
        <w:rPr>
          <w:rFonts w:ascii="Arial" w:hAnsi="Arial" w:cs="Arial"/>
          <w:sz w:val="24"/>
          <w:szCs w:val="24"/>
        </w:rPr>
        <w:t>administrativos</w:t>
      </w:r>
      <w:r w:rsidR="00C8362C">
        <w:rPr>
          <w:rFonts w:ascii="Arial" w:hAnsi="Arial" w:cs="Arial"/>
          <w:sz w:val="24"/>
          <w:szCs w:val="24"/>
        </w:rPr>
        <w:t xml:space="preserve"> </w:t>
      </w:r>
      <w:r w:rsidRPr="00906633">
        <w:rPr>
          <w:rFonts w:ascii="Arial" w:hAnsi="Arial" w:cs="Arial"/>
          <w:sz w:val="24"/>
          <w:szCs w:val="24"/>
        </w:rPr>
        <w:t xml:space="preserve">- Colpensiones: Fondo de Vejez, por $268,50 millones y Fondo de Sobreviviente, por </w:t>
      </w:r>
      <w:r w:rsidRPr="00906633">
        <w:rPr>
          <w:rFonts w:ascii="Arial" w:hAnsi="Arial" w:cs="Arial"/>
          <w:sz w:val="24"/>
          <w:szCs w:val="24"/>
        </w:rPr>
        <w:lastRenderedPageBreak/>
        <w:t>$126,33 millones; sin embargo, al revisar los registros contables de provisión de la entidad, el monto pagado por las sentencias fue mayor al valor provisionado, así como también se evidenció la contabilización de probabilidad de pérdida remota.</w:t>
      </w:r>
      <w:r w:rsidR="00C8362C">
        <w:rPr>
          <w:rFonts w:ascii="Arial" w:hAnsi="Arial" w:cs="Arial"/>
          <w:sz w:val="24"/>
          <w:szCs w:val="24"/>
        </w:rPr>
        <w:t xml:space="preserve"> </w:t>
      </w:r>
    </w:p>
    <w:p w14:paraId="1A1B6BC4"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19,</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2.4 Obligación</w:t>
      </w:r>
      <w:r w:rsidRPr="00906633">
        <w:rPr>
          <w:rFonts w:ascii="Arial" w:hAnsi="Arial" w:cs="Arial"/>
          <w:spacing w:val="-6"/>
          <w:sz w:val="24"/>
          <w:szCs w:val="24"/>
        </w:rPr>
        <w:t xml:space="preserve"> </w:t>
      </w:r>
      <w:r w:rsidRPr="00906633">
        <w:rPr>
          <w:rFonts w:ascii="Arial" w:hAnsi="Arial" w:cs="Arial"/>
          <w:sz w:val="24"/>
          <w:szCs w:val="24"/>
        </w:rPr>
        <w:t>probable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2.6</w:t>
      </w:r>
      <w:r w:rsidRPr="00906633">
        <w:rPr>
          <w:rFonts w:ascii="Arial" w:hAnsi="Arial" w:cs="Arial"/>
          <w:spacing w:val="-6"/>
          <w:sz w:val="24"/>
          <w:szCs w:val="24"/>
        </w:rPr>
        <w:t xml:space="preserve"> </w:t>
      </w:r>
      <w:r w:rsidRPr="00906633">
        <w:rPr>
          <w:rFonts w:ascii="Arial" w:hAnsi="Arial" w:cs="Arial"/>
          <w:sz w:val="24"/>
          <w:szCs w:val="24"/>
        </w:rPr>
        <w:t>Sentencia</w:t>
      </w:r>
      <w:r w:rsidRPr="00906633">
        <w:rPr>
          <w:rFonts w:ascii="Arial" w:hAnsi="Arial" w:cs="Arial"/>
          <w:spacing w:val="-6"/>
          <w:sz w:val="24"/>
          <w:szCs w:val="24"/>
        </w:rPr>
        <w:t xml:space="preserve"> </w:t>
      </w:r>
      <w:r w:rsidRPr="00906633">
        <w:rPr>
          <w:rFonts w:ascii="Arial" w:hAnsi="Arial" w:cs="Arial"/>
          <w:sz w:val="24"/>
          <w:szCs w:val="24"/>
        </w:rPr>
        <w:t>condenatoria</w:t>
      </w:r>
      <w:r w:rsidRPr="00906633">
        <w:rPr>
          <w:rFonts w:ascii="Arial" w:hAnsi="Arial" w:cs="Arial"/>
          <w:spacing w:val="-6"/>
          <w:sz w:val="24"/>
          <w:szCs w:val="24"/>
        </w:rPr>
        <w:t xml:space="preserve"> </w:t>
      </w:r>
      <w:r w:rsidRPr="00906633">
        <w:rPr>
          <w:rFonts w:ascii="Arial" w:hAnsi="Arial" w:cs="Arial"/>
          <w:sz w:val="24"/>
          <w:szCs w:val="24"/>
        </w:rPr>
        <w:t>ejecutoriada,</w:t>
      </w:r>
      <w:r w:rsidRPr="00906633">
        <w:rPr>
          <w:rFonts w:ascii="Arial" w:hAnsi="Arial" w:cs="Arial"/>
          <w:spacing w:val="-6"/>
          <w:sz w:val="24"/>
          <w:szCs w:val="24"/>
        </w:rPr>
        <w:t xml:space="preserve"> </w:t>
      </w:r>
      <w:r w:rsidRPr="00906633">
        <w:rPr>
          <w:rFonts w:ascii="Arial" w:hAnsi="Arial" w:cs="Arial"/>
          <w:sz w:val="24"/>
          <w:szCs w:val="24"/>
        </w:rPr>
        <w:t>laudo arbitral definitivo condenatorio o acta de conciliación extrajudicial de 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431</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2023</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7,</w:t>
      </w:r>
      <w:r w:rsidRPr="00906633">
        <w:rPr>
          <w:rFonts w:ascii="Arial" w:hAnsi="Arial" w:cs="Arial"/>
          <w:spacing w:val="-12"/>
          <w:sz w:val="24"/>
          <w:szCs w:val="24"/>
        </w:rPr>
        <w:t xml:space="preserve"> </w:t>
      </w:r>
      <w:r w:rsidRPr="00906633">
        <w:rPr>
          <w:rFonts w:ascii="Arial" w:hAnsi="Arial" w:cs="Arial"/>
          <w:sz w:val="24"/>
          <w:szCs w:val="24"/>
        </w:rPr>
        <w:t>8</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9</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421 de 2023, lo cual incidió en la adecuada conciliación de registros, con afectación al principio de revelación y las características cualitativas 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relación</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confiabilidad,</w:t>
      </w:r>
      <w:r w:rsidRPr="00906633">
        <w:rPr>
          <w:rFonts w:ascii="Arial" w:hAnsi="Arial" w:cs="Arial"/>
          <w:spacing w:val="-3"/>
          <w:sz w:val="24"/>
          <w:szCs w:val="24"/>
        </w:rPr>
        <w:t xml:space="preserve"> </w:t>
      </w:r>
      <w:r w:rsidRPr="00906633">
        <w:rPr>
          <w:rFonts w:ascii="Arial" w:hAnsi="Arial" w:cs="Arial"/>
          <w:sz w:val="24"/>
          <w:szCs w:val="24"/>
        </w:rPr>
        <w:t>relevancia y comprensibilidad de los estados financieros, contemplados dentro del Régimen de Contabilidad Pública establecidos en la Resolución 533</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2015</w:t>
      </w:r>
      <w:r w:rsidRPr="00906633">
        <w:rPr>
          <w:rFonts w:ascii="Arial" w:hAnsi="Arial" w:cs="Arial"/>
          <w:spacing w:val="-4"/>
          <w:sz w:val="24"/>
          <w:szCs w:val="24"/>
        </w:rPr>
        <w:t xml:space="preserve"> </w:t>
      </w:r>
      <w:r w:rsidRPr="00906633">
        <w:rPr>
          <w:rFonts w:ascii="Arial" w:hAnsi="Arial" w:cs="Arial"/>
          <w:sz w:val="24"/>
          <w:szCs w:val="24"/>
        </w:rPr>
        <w:t>y</w:t>
      </w:r>
      <w:r w:rsidRPr="00906633">
        <w:rPr>
          <w:rFonts w:ascii="Arial" w:hAnsi="Arial" w:cs="Arial"/>
          <w:spacing w:val="-4"/>
          <w:sz w:val="24"/>
          <w:szCs w:val="24"/>
        </w:rPr>
        <w:t xml:space="preserve"> </w:t>
      </w:r>
      <w:r w:rsidRPr="00906633">
        <w:rPr>
          <w:rFonts w:ascii="Arial" w:hAnsi="Arial" w:cs="Arial"/>
          <w:sz w:val="24"/>
          <w:szCs w:val="24"/>
        </w:rPr>
        <w:t>subestimó</w:t>
      </w:r>
      <w:r w:rsidRPr="00906633">
        <w:rPr>
          <w:rFonts w:ascii="Arial" w:hAnsi="Arial" w:cs="Arial"/>
          <w:spacing w:val="-4"/>
          <w:sz w:val="24"/>
          <w:szCs w:val="24"/>
        </w:rPr>
        <w:t xml:space="preserve"> </w:t>
      </w:r>
      <w:r w:rsidRPr="00906633">
        <w:rPr>
          <w:rFonts w:ascii="Arial" w:hAnsi="Arial" w:cs="Arial"/>
          <w:sz w:val="24"/>
          <w:szCs w:val="24"/>
        </w:rPr>
        <w:t>las</w:t>
      </w:r>
      <w:r w:rsidRPr="00906633">
        <w:rPr>
          <w:rFonts w:ascii="Arial" w:hAnsi="Arial" w:cs="Arial"/>
          <w:spacing w:val="-4"/>
          <w:sz w:val="24"/>
          <w:szCs w:val="24"/>
        </w:rPr>
        <w:t xml:space="preserve"> </w:t>
      </w:r>
      <w:r w:rsidRPr="00906633">
        <w:rPr>
          <w:rFonts w:ascii="Arial" w:hAnsi="Arial" w:cs="Arial"/>
          <w:sz w:val="24"/>
          <w:szCs w:val="24"/>
        </w:rPr>
        <w:t>subcuentas</w:t>
      </w:r>
      <w:r w:rsidRPr="00906633">
        <w:rPr>
          <w:rFonts w:ascii="Arial" w:hAnsi="Arial" w:cs="Arial"/>
          <w:spacing w:val="-4"/>
          <w:sz w:val="24"/>
          <w:szCs w:val="24"/>
        </w:rPr>
        <w:t xml:space="preserve"> </w:t>
      </w:r>
      <w:r w:rsidRPr="00906633">
        <w:rPr>
          <w:rFonts w:ascii="Arial" w:hAnsi="Arial" w:cs="Arial"/>
          <w:sz w:val="24"/>
          <w:szCs w:val="24"/>
        </w:rPr>
        <w:t>contable</w:t>
      </w:r>
      <w:r w:rsidRPr="00906633">
        <w:rPr>
          <w:rFonts w:ascii="Arial" w:hAnsi="Arial" w:cs="Arial"/>
          <w:spacing w:val="-4"/>
          <w:sz w:val="24"/>
          <w:szCs w:val="24"/>
        </w:rPr>
        <w:t xml:space="preserve"> </w:t>
      </w:r>
      <w:r w:rsidRPr="00906633">
        <w:rPr>
          <w:rFonts w:ascii="Arial" w:hAnsi="Arial" w:cs="Arial"/>
          <w:sz w:val="24"/>
          <w:szCs w:val="24"/>
        </w:rPr>
        <w:t>pasivo</w:t>
      </w:r>
      <w:r w:rsidRPr="00906633">
        <w:rPr>
          <w:rFonts w:ascii="Arial" w:hAnsi="Arial" w:cs="Arial"/>
          <w:spacing w:val="-4"/>
          <w:sz w:val="24"/>
          <w:szCs w:val="24"/>
        </w:rPr>
        <w:t xml:space="preserve"> </w:t>
      </w:r>
      <w:r w:rsidRPr="00906633">
        <w:rPr>
          <w:rFonts w:ascii="Arial" w:hAnsi="Arial" w:cs="Arial"/>
          <w:sz w:val="24"/>
          <w:szCs w:val="24"/>
        </w:rPr>
        <w:t>contingente procesos judiciales laborales - Colpensiones y pasivo contingente procesos judiciales administrativos - Colpensiones, en los fondos de pensiones vejez y sobrevivencia.</w:t>
      </w:r>
    </w:p>
    <w:p w14:paraId="29020529"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eficiente.</w:t>
      </w:r>
    </w:p>
    <w:p w14:paraId="4D8CD042"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Deficiencias de control, monitoreo y seguimiento al proceso de depuración</w:t>
      </w:r>
      <w:r w:rsidRPr="00906633">
        <w:rPr>
          <w:rFonts w:ascii="Arial" w:hAnsi="Arial" w:cs="Arial"/>
          <w:spacing w:val="16"/>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reconocimiento</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embargos</w:t>
      </w:r>
      <w:r w:rsidRPr="00906633">
        <w:rPr>
          <w:rFonts w:ascii="Arial" w:hAnsi="Arial" w:cs="Arial"/>
          <w:spacing w:val="18"/>
          <w:sz w:val="24"/>
          <w:szCs w:val="24"/>
        </w:rPr>
        <w:t xml:space="preserve"> </w:t>
      </w:r>
      <w:r w:rsidRPr="00906633">
        <w:rPr>
          <w:rFonts w:ascii="Arial" w:hAnsi="Arial" w:cs="Arial"/>
          <w:sz w:val="24"/>
          <w:szCs w:val="24"/>
        </w:rPr>
        <w:t>judiciales</w:t>
      </w:r>
      <w:r w:rsidRPr="00906633">
        <w:rPr>
          <w:rFonts w:ascii="Arial" w:hAnsi="Arial" w:cs="Arial"/>
          <w:spacing w:val="18"/>
          <w:sz w:val="24"/>
          <w:szCs w:val="24"/>
        </w:rPr>
        <w:t xml:space="preserve"> </w:t>
      </w:r>
      <w:r w:rsidRPr="00906633">
        <w:rPr>
          <w:rFonts w:ascii="Arial" w:hAnsi="Arial" w:cs="Arial"/>
          <w:sz w:val="24"/>
          <w:szCs w:val="24"/>
        </w:rPr>
        <w:t>depositados</w:t>
      </w:r>
      <w:r w:rsidRPr="00906633">
        <w:rPr>
          <w:rFonts w:ascii="Arial" w:hAnsi="Arial" w:cs="Arial"/>
          <w:spacing w:val="18"/>
          <w:sz w:val="24"/>
          <w:szCs w:val="24"/>
        </w:rPr>
        <w:t xml:space="preserve"> </w:t>
      </w:r>
      <w:r w:rsidRPr="00906633">
        <w:rPr>
          <w:rFonts w:ascii="Arial" w:hAnsi="Arial" w:cs="Arial"/>
          <w:spacing w:val="-5"/>
          <w:sz w:val="24"/>
          <w:szCs w:val="24"/>
        </w:rPr>
        <w:t>en</w:t>
      </w:r>
      <w:r w:rsidR="00C8362C">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Banco</w:t>
      </w:r>
      <w:r w:rsidRPr="00906633">
        <w:rPr>
          <w:rFonts w:ascii="Arial" w:hAnsi="Arial" w:cs="Arial"/>
          <w:spacing w:val="-15"/>
          <w:sz w:val="24"/>
          <w:szCs w:val="24"/>
        </w:rPr>
        <w:t xml:space="preserve"> </w:t>
      </w:r>
      <w:r w:rsidRPr="00906633">
        <w:rPr>
          <w:rFonts w:ascii="Arial" w:hAnsi="Arial" w:cs="Arial"/>
          <w:sz w:val="24"/>
          <w:szCs w:val="24"/>
        </w:rPr>
        <w:t>Agrario</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su</w:t>
      </w:r>
      <w:r w:rsidRPr="00906633">
        <w:rPr>
          <w:rFonts w:ascii="Arial" w:hAnsi="Arial" w:cs="Arial"/>
          <w:spacing w:val="-15"/>
          <w:sz w:val="24"/>
          <w:szCs w:val="24"/>
        </w:rPr>
        <w:t xml:space="preserve"> </w:t>
      </w:r>
      <w:r w:rsidRPr="00906633">
        <w:rPr>
          <w:rFonts w:ascii="Arial" w:hAnsi="Arial" w:cs="Arial"/>
          <w:sz w:val="24"/>
          <w:szCs w:val="24"/>
        </w:rPr>
        <w:t>registro</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los</w:t>
      </w:r>
      <w:r w:rsidRPr="00906633">
        <w:rPr>
          <w:rFonts w:ascii="Arial" w:hAnsi="Arial" w:cs="Arial"/>
          <w:spacing w:val="-15"/>
          <w:sz w:val="24"/>
          <w:szCs w:val="24"/>
        </w:rPr>
        <w:t xml:space="preserve"> </w:t>
      </w:r>
      <w:r w:rsidRPr="00906633">
        <w:rPr>
          <w:rFonts w:ascii="Arial" w:hAnsi="Arial" w:cs="Arial"/>
          <w:sz w:val="24"/>
          <w:szCs w:val="24"/>
        </w:rPr>
        <w:t>fondos</w:t>
      </w:r>
      <w:r w:rsidRPr="00906633">
        <w:rPr>
          <w:rFonts w:ascii="Arial" w:hAnsi="Arial" w:cs="Arial"/>
          <w:spacing w:val="-15"/>
          <w:sz w:val="24"/>
          <w:szCs w:val="24"/>
        </w:rPr>
        <w:t xml:space="preserve"> </w:t>
      </w:r>
      <w:r w:rsidRPr="00906633">
        <w:rPr>
          <w:rFonts w:ascii="Arial" w:hAnsi="Arial" w:cs="Arial"/>
          <w:sz w:val="24"/>
          <w:szCs w:val="24"/>
        </w:rPr>
        <w:t>pensionales</w:t>
      </w:r>
      <w:r w:rsidRPr="00906633">
        <w:rPr>
          <w:rFonts w:ascii="Arial" w:hAnsi="Arial" w:cs="Arial"/>
          <w:spacing w:val="-15"/>
          <w:sz w:val="24"/>
          <w:szCs w:val="24"/>
        </w:rPr>
        <w:t xml:space="preserve"> </w:t>
      </w:r>
      <w:r w:rsidRPr="00906633">
        <w:rPr>
          <w:rFonts w:ascii="Arial" w:hAnsi="Arial" w:cs="Arial"/>
          <w:sz w:val="24"/>
          <w:szCs w:val="24"/>
        </w:rPr>
        <w:t>y</w:t>
      </w:r>
      <w:r w:rsidRPr="00906633">
        <w:rPr>
          <w:rFonts w:ascii="Arial" w:hAnsi="Arial" w:cs="Arial"/>
          <w:spacing w:val="-15"/>
          <w:sz w:val="24"/>
          <w:szCs w:val="24"/>
        </w:rPr>
        <w:t xml:space="preserve"> </w:t>
      </w:r>
      <w:r w:rsidRPr="00906633">
        <w:rPr>
          <w:rFonts w:ascii="Arial" w:hAnsi="Arial" w:cs="Arial"/>
          <w:sz w:val="24"/>
          <w:szCs w:val="24"/>
        </w:rPr>
        <w:t>en</w:t>
      </w:r>
      <w:r w:rsidRPr="00906633">
        <w:rPr>
          <w:rFonts w:ascii="Arial" w:hAnsi="Arial" w:cs="Arial"/>
          <w:spacing w:val="-15"/>
          <w:sz w:val="24"/>
          <w:szCs w:val="24"/>
        </w:rPr>
        <w:t xml:space="preserve"> </w:t>
      </w:r>
      <w:r w:rsidRPr="00906633">
        <w:rPr>
          <w:rFonts w:ascii="Arial" w:hAnsi="Arial" w:cs="Arial"/>
          <w:sz w:val="24"/>
          <w:szCs w:val="24"/>
        </w:rPr>
        <w:t>el</w:t>
      </w:r>
      <w:r w:rsidRPr="00906633">
        <w:rPr>
          <w:rFonts w:ascii="Arial" w:hAnsi="Arial" w:cs="Arial"/>
          <w:spacing w:val="-15"/>
          <w:sz w:val="24"/>
          <w:szCs w:val="24"/>
        </w:rPr>
        <w:t xml:space="preserve"> </w:t>
      </w:r>
      <w:r w:rsidRPr="00906633">
        <w:rPr>
          <w:rFonts w:ascii="Arial" w:hAnsi="Arial" w:cs="Arial"/>
          <w:sz w:val="24"/>
          <w:szCs w:val="24"/>
        </w:rPr>
        <w:t>cálculo de la provisión realizada por el apoderado del proceso judicial, en la calificación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riesgo</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cumplimiento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norma</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registro de riesgo remoto.</w:t>
      </w:r>
    </w:p>
    <w:p w14:paraId="2E1E5011"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Administradora Colombiana de Pensiones (Colpensiones) - Fondo de Vejez</w:t>
      </w:r>
      <w:r w:rsidR="00C8362C" w:rsidRPr="00C8362C">
        <w:rPr>
          <w:rFonts w:ascii="Arial" w:hAnsi="Arial" w:cs="Arial"/>
          <w:b/>
          <w:sz w:val="24"/>
          <w:szCs w:val="24"/>
        </w:rPr>
        <w:t xml:space="preserve"> </w:t>
      </w:r>
    </w:p>
    <w:p w14:paraId="5BF258B7"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Opinión</w:t>
      </w:r>
      <w:r w:rsidRPr="00C8362C">
        <w:rPr>
          <w:rFonts w:ascii="Arial" w:hAnsi="Arial" w:cs="Arial"/>
          <w:b/>
          <w:spacing w:val="-10"/>
          <w:sz w:val="24"/>
          <w:szCs w:val="24"/>
        </w:rPr>
        <w:t xml:space="preserve"> </w:t>
      </w:r>
      <w:r w:rsidRPr="00C8362C">
        <w:rPr>
          <w:rFonts w:ascii="Arial" w:hAnsi="Arial" w:cs="Arial"/>
          <w:b/>
          <w:sz w:val="24"/>
          <w:szCs w:val="24"/>
        </w:rPr>
        <w:t>contable:</w:t>
      </w:r>
      <w:r w:rsidRPr="00C8362C">
        <w:rPr>
          <w:rFonts w:ascii="Arial" w:hAnsi="Arial" w:cs="Arial"/>
          <w:b/>
          <w:spacing w:val="-10"/>
          <w:sz w:val="24"/>
          <w:szCs w:val="24"/>
        </w:rPr>
        <w:t xml:space="preserve"> </w:t>
      </w:r>
      <w:r w:rsidRPr="00C8362C">
        <w:rPr>
          <w:rFonts w:ascii="Arial" w:hAnsi="Arial" w:cs="Arial"/>
          <w:b/>
          <w:sz w:val="24"/>
          <w:szCs w:val="24"/>
        </w:rPr>
        <w:t>sin</w:t>
      </w:r>
      <w:r w:rsidRPr="00C8362C">
        <w:rPr>
          <w:rFonts w:ascii="Arial" w:hAnsi="Arial" w:cs="Arial"/>
          <w:b/>
          <w:spacing w:val="-10"/>
          <w:sz w:val="24"/>
          <w:szCs w:val="24"/>
        </w:rPr>
        <w:t xml:space="preserve"> </w:t>
      </w:r>
      <w:r w:rsidRPr="00C8362C">
        <w:rPr>
          <w:rFonts w:ascii="Arial" w:hAnsi="Arial" w:cs="Arial"/>
          <w:b/>
          <w:spacing w:val="-2"/>
          <w:sz w:val="24"/>
          <w:szCs w:val="24"/>
        </w:rPr>
        <w:t>salvedades.</w:t>
      </w:r>
    </w:p>
    <w:p w14:paraId="7B425BB0"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activos, por $25.120,89 millones, debido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fondos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pensiones</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Colpensiones</w:t>
      </w:r>
      <w:r w:rsidRPr="00906633">
        <w:rPr>
          <w:rFonts w:ascii="Arial" w:hAnsi="Arial" w:cs="Arial"/>
          <w:spacing w:val="-12"/>
          <w:sz w:val="24"/>
          <w:szCs w:val="24"/>
        </w:rPr>
        <w:t xml:space="preserve"> </w:t>
      </w:r>
      <w:r w:rsidRPr="00906633">
        <w:rPr>
          <w:rFonts w:ascii="Arial" w:hAnsi="Arial" w:cs="Arial"/>
          <w:sz w:val="24"/>
          <w:szCs w:val="24"/>
        </w:rPr>
        <w:t>registraron,</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 xml:space="preserve">31 de diciembre de 2024, en los auxiliares contables el saldo detallado de las subcuentas embargos judiciales ISS y embargos judiciales Colpensiones, respectivamente, de la siguiente manera: Fondo de vejez, por $25.120,89 millones; Fondo de Invalidez, por $1.277,80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Fondo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Sobreviviente,</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$757,02</w:t>
      </w:r>
      <w:r w:rsidRPr="00906633">
        <w:rPr>
          <w:rFonts w:ascii="Arial" w:hAnsi="Arial" w:cs="Arial"/>
          <w:spacing w:val="-18"/>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 xml:space="preserve">embargo,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revisar</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confirmada</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Banco</w:t>
      </w:r>
      <w:r w:rsidRPr="00906633">
        <w:rPr>
          <w:rFonts w:ascii="Arial" w:hAnsi="Arial" w:cs="Arial"/>
          <w:spacing w:val="-9"/>
          <w:sz w:val="24"/>
          <w:szCs w:val="24"/>
        </w:rPr>
        <w:t xml:space="preserve"> </w:t>
      </w:r>
      <w:r w:rsidRPr="00906633">
        <w:rPr>
          <w:rFonts w:ascii="Arial" w:hAnsi="Arial" w:cs="Arial"/>
          <w:sz w:val="24"/>
          <w:szCs w:val="24"/>
        </w:rPr>
        <w:t>Agrario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evidenció que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monto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depósitos</w:t>
      </w:r>
      <w:r w:rsidRPr="00906633">
        <w:rPr>
          <w:rFonts w:ascii="Arial" w:hAnsi="Arial" w:cs="Arial"/>
          <w:spacing w:val="-7"/>
          <w:sz w:val="24"/>
          <w:szCs w:val="24"/>
        </w:rPr>
        <w:t xml:space="preserve"> </w:t>
      </w:r>
      <w:r w:rsidRPr="00906633">
        <w:rPr>
          <w:rFonts w:ascii="Arial" w:hAnsi="Arial" w:cs="Arial"/>
          <w:sz w:val="24"/>
          <w:szCs w:val="24"/>
        </w:rPr>
        <w:t>judiciales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favor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 mismo periodo existieron diferencias.</w:t>
      </w:r>
    </w:p>
    <w:p w14:paraId="3BC46EC4"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los artículos 1 y 2 de la Resolución 533 de 2015 y en los artículos 1 y 2 de la Resolución 193 de 2016, lo cual incidió en la adecuada conciliación de registros, con afectación el principio de revelación y las características cualitativas 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relación</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confiabilidad,</w:t>
      </w:r>
      <w:r w:rsidRPr="00906633">
        <w:rPr>
          <w:rFonts w:ascii="Arial" w:hAnsi="Arial" w:cs="Arial"/>
          <w:spacing w:val="-12"/>
          <w:sz w:val="24"/>
          <w:szCs w:val="24"/>
        </w:rPr>
        <w:t xml:space="preserve"> </w:t>
      </w:r>
      <w:r w:rsidRPr="00906633">
        <w:rPr>
          <w:rFonts w:ascii="Arial" w:hAnsi="Arial" w:cs="Arial"/>
          <w:sz w:val="24"/>
          <w:szCs w:val="24"/>
        </w:rPr>
        <w:t>relevancia y comprensibilidad de los estados financieros, criterios conceptuales contemplados dentro del Régimen de Contabilidad Pública de la Resolución 533 de 2015, emitida por la Contaduría General de la Nación, con sobrestimación a las subcuentas contable de embargos judiciales</w:t>
      </w:r>
      <w:r w:rsidRPr="00906633">
        <w:rPr>
          <w:rFonts w:ascii="Arial" w:hAnsi="Arial" w:cs="Arial"/>
          <w:spacing w:val="-7"/>
          <w:sz w:val="24"/>
          <w:szCs w:val="24"/>
        </w:rPr>
        <w:t xml:space="preserve"> </w:t>
      </w:r>
      <w:r w:rsidRPr="00906633">
        <w:rPr>
          <w:rFonts w:ascii="Arial" w:hAnsi="Arial" w:cs="Arial"/>
          <w:sz w:val="24"/>
          <w:szCs w:val="24"/>
        </w:rPr>
        <w:t>mencionadas</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dos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pensiones</w:t>
      </w:r>
      <w:r w:rsidRPr="00906633">
        <w:rPr>
          <w:rFonts w:ascii="Arial" w:hAnsi="Arial" w:cs="Arial"/>
          <w:spacing w:val="-7"/>
          <w:sz w:val="24"/>
          <w:szCs w:val="24"/>
        </w:rPr>
        <w:t xml:space="preserve"> </w:t>
      </w:r>
      <w:r w:rsidRPr="00906633">
        <w:rPr>
          <w:rFonts w:ascii="Arial" w:hAnsi="Arial" w:cs="Arial"/>
          <w:sz w:val="24"/>
          <w:szCs w:val="24"/>
        </w:rPr>
        <w:t>con</w:t>
      </w:r>
      <w:r w:rsidRPr="00906633">
        <w:rPr>
          <w:rFonts w:ascii="Arial" w:hAnsi="Arial" w:cs="Arial"/>
          <w:spacing w:val="-7"/>
          <w:sz w:val="24"/>
          <w:szCs w:val="24"/>
        </w:rPr>
        <w:t xml:space="preserve"> </w:t>
      </w:r>
      <w:r w:rsidRPr="00906633">
        <w:rPr>
          <w:rFonts w:ascii="Arial" w:hAnsi="Arial" w:cs="Arial"/>
          <w:sz w:val="24"/>
          <w:szCs w:val="24"/>
        </w:rPr>
        <w:t>contrapartida</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la subcuenta contable depósitos de los fondos de pensiones.</w:t>
      </w:r>
    </w:p>
    <w:p w14:paraId="79DA2A8B"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provisiones, por $4.421,97 millones, debido a que los fondos de pensiones - Colpensiones registraron, a 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auxiliares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saldo</w:t>
      </w:r>
      <w:r w:rsidRPr="00906633">
        <w:rPr>
          <w:rFonts w:ascii="Arial" w:hAnsi="Arial" w:cs="Arial"/>
          <w:spacing w:val="-17"/>
          <w:sz w:val="24"/>
          <w:szCs w:val="24"/>
        </w:rPr>
        <w:t xml:space="preserve"> </w:t>
      </w:r>
      <w:r w:rsidRPr="00906633">
        <w:rPr>
          <w:rFonts w:ascii="Arial" w:hAnsi="Arial" w:cs="Arial"/>
          <w:sz w:val="24"/>
          <w:szCs w:val="24"/>
        </w:rPr>
        <w:t>detallado de</w:t>
      </w:r>
      <w:r w:rsidRPr="00906633">
        <w:rPr>
          <w:rFonts w:ascii="Arial" w:hAnsi="Arial" w:cs="Arial"/>
          <w:spacing w:val="40"/>
          <w:sz w:val="24"/>
          <w:szCs w:val="24"/>
        </w:rPr>
        <w:t xml:space="preserve"> </w:t>
      </w:r>
      <w:r w:rsidRPr="00906633">
        <w:rPr>
          <w:rFonts w:ascii="Arial" w:hAnsi="Arial" w:cs="Arial"/>
          <w:sz w:val="24"/>
          <w:szCs w:val="24"/>
        </w:rPr>
        <w:t>las</w:t>
      </w:r>
      <w:r w:rsidRPr="00906633">
        <w:rPr>
          <w:rFonts w:ascii="Arial" w:hAnsi="Arial" w:cs="Arial"/>
          <w:spacing w:val="40"/>
          <w:sz w:val="24"/>
          <w:szCs w:val="24"/>
        </w:rPr>
        <w:t xml:space="preserve"> </w:t>
      </w:r>
      <w:r w:rsidRPr="00906633">
        <w:rPr>
          <w:rFonts w:ascii="Arial" w:hAnsi="Arial" w:cs="Arial"/>
          <w:sz w:val="24"/>
          <w:szCs w:val="24"/>
        </w:rPr>
        <w:t>subcuentas</w:t>
      </w:r>
      <w:r w:rsidRPr="00906633">
        <w:rPr>
          <w:rFonts w:ascii="Arial" w:hAnsi="Arial" w:cs="Arial"/>
          <w:spacing w:val="40"/>
          <w:sz w:val="24"/>
          <w:szCs w:val="24"/>
        </w:rPr>
        <w:t xml:space="preserve"> </w:t>
      </w:r>
      <w:r w:rsidRPr="00906633">
        <w:rPr>
          <w:rFonts w:ascii="Arial" w:hAnsi="Arial" w:cs="Arial"/>
          <w:sz w:val="24"/>
          <w:szCs w:val="24"/>
        </w:rPr>
        <w:t>litigios</w:t>
      </w:r>
      <w:r w:rsidRPr="00906633">
        <w:rPr>
          <w:rFonts w:ascii="Arial" w:hAnsi="Arial" w:cs="Arial"/>
          <w:spacing w:val="40"/>
          <w:sz w:val="24"/>
          <w:szCs w:val="24"/>
        </w:rPr>
        <w:t xml:space="preserve"> </w:t>
      </w:r>
      <w:r w:rsidRPr="00906633">
        <w:rPr>
          <w:rFonts w:ascii="Arial" w:hAnsi="Arial" w:cs="Arial"/>
          <w:sz w:val="24"/>
          <w:szCs w:val="24"/>
        </w:rPr>
        <w:t>procesos</w:t>
      </w:r>
      <w:r w:rsidRPr="00906633">
        <w:rPr>
          <w:rFonts w:ascii="Arial" w:hAnsi="Arial" w:cs="Arial"/>
          <w:spacing w:val="40"/>
          <w:sz w:val="24"/>
          <w:szCs w:val="24"/>
        </w:rPr>
        <w:t xml:space="preserve"> </w:t>
      </w:r>
      <w:r w:rsidRPr="00906633">
        <w:rPr>
          <w:rFonts w:ascii="Arial" w:hAnsi="Arial" w:cs="Arial"/>
          <w:sz w:val="24"/>
          <w:szCs w:val="24"/>
        </w:rPr>
        <w:t>administrativos</w:t>
      </w:r>
      <w:r w:rsidRPr="00906633">
        <w:rPr>
          <w:rFonts w:ascii="Arial" w:hAnsi="Arial" w:cs="Arial"/>
          <w:spacing w:val="40"/>
          <w:sz w:val="24"/>
          <w:szCs w:val="24"/>
        </w:rPr>
        <w:t xml:space="preserve"> </w:t>
      </w:r>
      <w:r w:rsidRPr="00906633">
        <w:rPr>
          <w:rFonts w:ascii="Arial" w:hAnsi="Arial" w:cs="Arial"/>
          <w:sz w:val="24"/>
          <w:szCs w:val="24"/>
        </w:rPr>
        <w:t>-</w:t>
      </w:r>
      <w:r w:rsidRPr="00906633">
        <w:rPr>
          <w:rFonts w:ascii="Arial" w:hAnsi="Arial" w:cs="Arial"/>
          <w:spacing w:val="40"/>
          <w:sz w:val="24"/>
          <w:szCs w:val="24"/>
        </w:rPr>
        <w:t xml:space="preserve"> </w:t>
      </w:r>
      <w:r w:rsidRPr="00906633">
        <w:rPr>
          <w:rFonts w:ascii="Arial" w:hAnsi="Arial" w:cs="Arial"/>
          <w:sz w:val="24"/>
          <w:szCs w:val="24"/>
        </w:rPr>
        <w:t xml:space="preserve">Colpensiones y litigios procesos laborales - Colpensiones, </w:t>
      </w:r>
      <w:r w:rsidRPr="00906633">
        <w:rPr>
          <w:rFonts w:ascii="Arial" w:hAnsi="Arial" w:cs="Arial"/>
          <w:sz w:val="24"/>
          <w:szCs w:val="24"/>
        </w:rPr>
        <w:lastRenderedPageBreak/>
        <w:t>respectivamente, de la siguiente manera: Fondo de Vejez, por $4.421,97 millones; Fondo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3"/>
          <w:sz w:val="24"/>
          <w:szCs w:val="24"/>
        </w:rPr>
        <w:t xml:space="preserve"> </w:t>
      </w:r>
      <w:r w:rsidRPr="00906633">
        <w:rPr>
          <w:rFonts w:ascii="Arial" w:hAnsi="Arial" w:cs="Arial"/>
          <w:sz w:val="24"/>
          <w:szCs w:val="24"/>
        </w:rPr>
        <w:t>Invalidez,</w:t>
      </w:r>
      <w:r w:rsidRPr="00906633">
        <w:rPr>
          <w:rFonts w:ascii="Arial" w:hAnsi="Arial" w:cs="Arial"/>
          <w:spacing w:val="46"/>
          <w:sz w:val="24"/>
          <w:szCs w:val="24"/>
        </w:rPr>
        <w:t xml:space="preserve"> </w:t>
      </w:r>
      <w:r w:rsidRPr="00906633">
        <w:rPr>
          <w:rFonts w:ascii="Arial" w:hAnsi="Arial" w:cs="Arial"/>
          <w:sz w:val="24"/>
          <w:szCs w:val="24"/>
        </w:rPr>
        <w:t>por</w:t>
      </w:r>
      <w:r w:rsidRPr="00906633">
        <w:rPr>
          <w:rFonts w:ascii="Arial" w:hAnsi="Arial" w:cs="Arial"/>
          <w:spacing w:val="46"/>
          <w:sz w:val="24"/>
          <w:szCs w:val="24"/>
        </w:rPr>
        <w:t xml:space="preserve"> </w:t>
      </w:r>
      <w:r w:rsidRPr="00906633">
        <w:rPr>
          <w:rFonts w:ascii="Arial" w:hAnsi="Arial" w:cs="Arial"/>
          <w:sz w:val="24"/>
          <w:szCs w:val="24"/>
        </w:rPr>
        <w:t>$226,46</w:t>
      </w:r>
      <w:r w:rsidRPr="00906633">
        <w:rPr>
          <w:rFonts w:ascii="Arial" w:hAnsi="Arial" w:cs="Arial"/>
          <w:spacing w:val="45"/>
          <w:sz w:val="24"/>
          <w:szCs w:val="24"/>
        </w:rPr>
        <w:t xml:space="preserve"> </w:t>
      </w:r>
      <w:r w:rsidRPr="00906633">
        <w:rPr>
          <w:rFonts w:ascii="Arial" w:hAnsi="Arial" w:cs="Arial"/>
          <w:sz w:val="24"/>
          <w:szCs w:val="24"/>
        </w:rPr>
        <w:t>millones</w:t>
      </w:r>
      <w:r w:rsidRPr="00906633">
        <w:rPr>
          <w:rFonts w:ascii="Arial" w:hAnsi="Arial" w:cs="Arial"/>
          <w:spacing w:val="46"/>
          <w:sz w:val="24"/>
          <w:szCs w:val="24"/>
        </w:rPr>
        <w:t xml:space="preserve"> </w:t>
      </w:r>
      <w:r w:rsidRPr="00906633">
        <w:rPr>
          <w:rFonts w:ascii="Arial" w:hAnsi="Arial" w:cs="Arial"/>
          <w:sz w:val="24"/>
          <w:szCs w:val="24"/>
        </w:rPr>
        <w:t>y</w:t>
      </w:r>
      <w:r w:rsidRPr="00906633">
        <w:rPr>
          <w:rFonts w:ascii="Arial" w:hAnsi="Arial" w:cs="Arial"/>
          <w:spacing w:val="46"/>
          <w:sz w:val="24"/>
          <w:szCs w:val="24"/>
        </w:rPr>
        <w:t xml:space="preserve"> </w:t>
      </w:r>
      <w:r w:rsidRPr="00906633">
        <w:rPr>
          <w:rFonts w:ascii="Arial" w:hAnsi="Arial" w:cs="Arial"/>
          <w:sz w:val="24"/>
          <w:szCs w:val="24"/>
        </w:rPr>
        <w:t>Fondo</w:t>
      </w:r>
      <w:r w:rsidRPr="00906633">
        <w:rPr>
          <w:rFonts w:ascii="Arial" w:hAnsi="Arial" w:cs="Arial"/>
          <w:spacing w:val="45"/>
          <w:sz w:val="24"/>
          <w:szCs w:val="24"/>
        </w:rPr>
        <w:t xml:space="preserve"> </w:t>
      </w:r>
      <w:r w:rsidRPr="00906633">
        <w:rPr>
          <w:rFonts w:ascii="Arial" w:hAnsi="Arial" w:cs="Arial"/>
          <w:sz w:val="24"/>
          <w:szCs w:val="24"/>
        </w:rPr>
        <w:t>de</w:t>
      </w:r>
      <w:r w:rsidRPr="00906633">
        <w:rPr>
          <w:rFonts w:ascii="Arial" w:hAnsi="Arial" w:cs="Arial"/>
          <w:spacing w:val="46"/>
          <w:sz w:val="24"/>
          <w:szCs w:val="24"/>
        </w:rPr>
        <w:t xml:space="preserve"> </w:t>
      </w:r>
      <w:r w:rsidRPr="00906633">
        <w:rPr>
          <w:rFonts w:ascii="Arial" w:hAnsi="Arial" w:cs="Arial"/>
          <w:sz w:val="24"/>
          <w:szCs w:val="24"/>
        </w:rPr>
        <w:t>Sobreviviente,</w:t>
      </w:r>
      <w:r w:rsidRPr="00906633">
        <w:rPr>
          <w:rFonts w:ascii="Arial" w:hAnsi="Arial" w:cs="Arial"/>
          <w:spacing w:val="46"/>
          <w:sz w:val="24"/>
          <w:szCs w:val="24"/>
        </w:rPr>
        <w:t xml:space="preserve"> </w:t>
      </w:r>
      <w:r w:rsidRPr="00906633">
        <w:rPr>
          <w:rFonts w:ascii="Arial" w:hAnsi="Arial" w:cs="Arial"/>
          <w:spacing w:val="-5"/>
          <w:sz w:val="24"/>
          <w:szCs w:val="24"/>
        </w:rPr>
        <w:t>por</w:t>
      </w:r>
      <w:r w:rsidR="00C8362C">
        <w:rPr>
          <w:rFonts w:ascii="Arial" w:hAnsi="Arial" w:cs="Arial"/>
          <w:spacing w:val="-5"/>
          <w:sz w:val="24"/>
          <w:szCs w:val="24"/>
        </w:rPr>
        <w:t xml:space="preserve"> </w:t>
      </w:r>
      <w:r w:rsidRPr="00906633">
        <w:rPr>
          <w:rFonts w:ascii="Arial" w:hAnsi="Arial" w:cs="Arial"/>
          <w:sz w:val="24"/>
          <w:szCs w:val="24"/>
        </w:rPr>
        <w:t>$3.017,06</w:t>
      </w:r>
      <w:r w:rsidRPr="00906633">
        <w:rPr>
          <w:rFonts w:ascii="Arial" w:hAnsi="Arial" w:cs="Arial"/>
          <w:spacing w:val="-11"/>
          <w:sz w:val="24"/>
          <w:szCs w:val="24"/>
        </w:rPr>
        <w:t xml:space="preserve"> </w:t>
      </w:r>
      <w:r w:rsidRPr="00906633">
        <w:rPr>
          <w:rFonts w:ascii="Arial" w:hAnsi="Arial" w:cs="Arial"/>
          <w:sz w:val="24"/>
          <w:szCs w:val="24"/>
        </w:rPr>
        <w:t>millones;</w:t>
      </w:r>
      <w:r w:rsidRPr="00906633">
        <w:rPr>
          <w:rFonts w:ascii="Arial" w:hAnsi="Arial" w:cs="Arial"/>
          <w:spacing w:val="-11"/>
          <w:sz w:val="24"/>
          <w:szCs w:val="24"/>
        </w:rPr>
        <w:t xml:space="preserve"> </w:t>
      </w:r>
      <w:r w:rsidRPr="00906633">
        <w:rPr>
          <w:rFonts w:ascii="Arial" w:hAnsi="Arial" w:cs="Arial"/>
          <w:sz w:val="24"/>
          <w:szCs w:val="24"/>
        </w:rPr>
        <w:t>sin</w:t>
      </w:r>
      <w:r w:rsidRPr="00906633">
        <w:rPr>
          <w:rFonts w:ascii="Arial" w:hAnsi="Arial" w:cs="Arial"/>
          <w:spacing w:val="-11"/>
          <w:sz w:val="24"/>
          <w:szCs w:val="24"/>
        </w:rPr>
        <w:t xml:space="preserve"> </w:t>
      </w:r>
      <w:r w:rsidRPr="00906633">
        <w:rPr>
          <w:rFonts w:ascii="Arial" w:hAnsi="Arial" w:cs="Arial"/>
          <w:sz w:val="24"/>
          <w:szCs w:val="24"/>
        </w:rPr>
        <w:t>embargo,</w:t>
      </w:r>
      <w:r w:rsidRPr="00906633">
        <w:rPr>
          <w:rFonts w:ascii="Arial" w:hAnsi="Arial" w:cs="Arial"/>
          <w:spacing w:val="-11"/>
          <w:sz w:val="24"/>
          <w:szCs w:val="24"/>
        </w:rPr>
        <w:t xml:space="preserve"> </w:t>
      </w:r>
      <w:r w:rsidRPr="00906633">
        <w:rPr>
          <w:rFonts w:ascii="Arial" w:hAnsi="Arial" w:cs="Arial"/>
          <w:sz w:val="24"/>
          <w:szCs w:val="24"/>
        </w:rPr>
        <w:t>al</w:t>
      </w:r>
      <w:r w:rsidRPr="00906633">
        <w:rPr>
          <w:rFonts w:ascii="Arial" w:hAnsi="Arial" w:cs="Arial"/>
          <w:spacing w:val="-11"/>
          <w:sz w:val="24"/>
          <w:szCs w:val="24"/>
        </w:rPr>
        <w:t xml:space="preserve"> </w:t>
      </w:r>
      <w:r w:rsidRPr="00906633">
        <w:rPr>
          <w:rFonts w:ascii="Arial" w:hAnsi="Arial" w:cs="Arial"/>
          <w:sz w:val="24"/>
          <w:szCs w:val="24"/>
        </w:rPr>
        <w:t>revisar</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registros</w:t>
      </w:r>
      <w:r w:rsidRPr="00906633">
        <w:rPr>
          <w:rFonts w:ascii="Arial" w:hAnsi="Arial" w:cs="Arial"/>
          <w:spacing w:val="-11"/>
          <w:sz w:val="24"/>
          <w:szCs w:val="24"/>
        </w:rPr>
        <w:t xml:space="preserve"> </w:t>
      </w:r>
      <w:r w:rsidRPr="00906633">
        <w:rPr>
          <w:rFonts w:ascii="Arial" w:hAnsi="Arial" w:cs="Arial"/>
          <w:sz w:val="24"/>
          <w:szCs w:val="24"/>
        </w:rPr>
        <w:t>contables</w:t>
      </w:r>
      <w:r w:rsidRPr="00906633">
        <w:rPr>
          <w:rFonts w:ascii="Arial" w:hAnsi="Arial" w:cs="Arial"/>
          <w:spacing w:val="-11"/>
          <w:sz w:val="24"/>
          <w:szCs w:val="24"/>
        </w:rPr>
        <w:t xml:space="preserve"> </w:t>
      </w:r>
      <w:r w:rsidRPr="00906633">
        <w:rPr>
          <w:rFonts w:ascii="Arial" w:hAnsi="Arial" w:cs="Arial"/>
          <w:sz w:val="24"/>
          <w:szCs w:val="24"/>
        </w:rPr>
        <w:t>de provisión de la entidad, se evidenció que el monto pagado por las sentencias fue mayor al valor provisionado por la entidad.</w:t>
      </w:r>
    </w:p>
    <w:p w14:paraId="419F126D"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19,</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2.4 Obligación</w:t>
      </w:r>
      <w:r w:rsidRPr="00906633">
        <w:rPr>
          <w:rFonts w:ascii="Arial" w:hAnsi="Arial" w:cs="Arial"/>
          <w:spacing w:val="-6"/>
          <w:sz w:val="24"/>
          <w:szCs w:val="24"/>
        </w:rPr>
        <w:t xml:space="preserve"> </w:t>
      </w:r>
      <w:r w:rsidRPr="00906633">
        <w:rPr>
          <w:rFonts w:ascii="Arial" w:hAnsi="Arial" w:cs="Arial"/>
          <w:sz w:val="24"/>
          <w:szCs w:val="24"/>
        </w:rPr>
        <w:t>probable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2.6</w:t>
      </w:r>
      <w:r w:rsidRPr="00906633">
        <w:rPr>
          <w:rFonts w:ascii="Arial" w:hAnsi="Arial" w:cs="Arial"/>
          <w:spacing w:val="-6"/>
          <w:sz w:val="24"/>
          <w:szCs w:val="24"/>
        </w:rPr>
        <w:t xml:space="preserve"> </w:t>
      </w:r>
      <w:r w:rsidRPr="00906633">
        <w:rPr>
          <w:rFonts w:ascii="Arial" w:hAnsi="Arial" w:cs="Arial"/>
          <w:sz w:val="24"/>
          <w:szCs w:val="24"/>
        </w:rPr>
        <w:t>Sentencia</w:t>
      </w:r>
      <w:r w:rsidRPr="00906633">
        <w:rPr>
          <w:rFonts w:ascii="Arial" w:hAnsi="Arial" w:cs="Arial"/>
          <w:spacing w:val="-6"/>
          <w:sz w:val="24"/>
          <w:szCs w:val="24"/>
        </w:rPr>
        <w:t xml:space="preserve"> </w:t>
      </w:r>
      <w:r w:rsidRPr="00906633">
        <w:rPr>
          <w:rFonts w:ascii="Arial" w:hAnsi="Arial" w:cs="Arial"/>
          <w:sz w:val="24"/>
          <w:szCs w:val="24"/>
        </w:rPr>
        <w:t>condenatoria</w:t>
      </w:r>
      <w:r w:rsidRPr="00906633">
        <w:rPr>
          <w:rFonts w:ascii="Arial" w:hAnsi="Arial" w:cs="Arial"/>
          <w:spacing w:val="-6"/>
          <w:sz w:val="24"/>
          <w:szCs w:val="24"/>
        </w:rPr>
        <w:t xml:space="preserve"> </w:t>
      </w:r>
      <w:r w:rsidRPr="00906633">
        <w:rPr>
          <w:rFonts w:ascii="Arial" w:hAnsi="Arial" w:cs="Arial"/>
          <w:sz w:val="24"/>
          <w:szCs w:val="24"/>
        </w:rPr>
        <w:t>ejecutoriada,</w:t>
      </w:r>
      <w:r w:rsidRPr="00906633">
        <w:rPr>
          <w:rFonts w:ascii="Arial" w:hAnsi="Arial" w:cs="Arial"/>
          <w:spacing w:val="-6"/>
          <w:sz w:val="24"/>
          <w:szCs w:val="24"/>
        </w:rPr>
        <w:t xml:space="preserve"> </w:t>
      </w:r>
      <w:r w:rsidRPr="00906633">
        <w:rPr>
          <w:rFonts w:ascii="Arial" w:hAnsi="Arial" w:cs="Arial"/>
          <w:sz w:val="24"/>
          <w:szCs w:val="24"/>
        </w:rPr>
        <w:t>laudo arbitral definitivo condenatorio o acta de conciliación extrajudicial de 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431</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2023</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artículos</w:t>
      </w:r>
      <w:r w:rsidRPr="00906633">
        <w:rPr>
          <w:rFonts w:ascii="Arial" w:hAnsi="Arial" w:cs="Arial"/>
          <w:spacing w:val="-12"/>
          <w:sz w:val="24"/>
          <w:szCs w:val="24"/>
        </w:rPr>
        <w:t xml:space="preserve"> </w:t>
      </w:r>
      <w:r w:rsidRPr="00906633">
        <w:rPr>
          <w:rFonts w:ascii="Arial" w:hAnsi="Arial" w:cs="Arial"/>
          <w:sz w:val="24"/>
          <w:szCs w:val="24"/>
        </w:rPr>
        <w:t>7,</w:t>
      </w:r>
      <w:r w:rsidRPr="00906633">
        <w:rPr>
          <w:rFonts w:ascii="Arial" w:hAnsi="Arial" w:cs="Arial"/>
          <w:spacing w:val="-12"/>
          <w:sz w:val="24"/>
          <w:szCs w:val="24"/>
        </w:rPr>
        <w:t xml:space="preserve"> </w:t>
      </w:r>
      <w:r w:rsidRPr="00906633">
        <w:rPr>
          <w:rFonts w:ascii="Arial" w:hAnsi="Arial" w:cs="Arial"/>
          <w:sz w:val="24"/>
          <w:szCs w:val="24"/>
        </w:rPr>
        <w:t>8</w:t>
      </w:r>
      <w:r w:rsidRPr="00906633">
        <w:rPr>
          <w:rFonts w:ascii="Arial" w:hAnsi="Arial" w:cs="Arial"/>
          <w:spacing w:val="-12"/>
          <w:sz w:val="24"/>
          <w:szCs w:val="24"/>
        </w:rPr>
        <w:t xml:space="preserve"> </w:t>
      </w:r>
      <w:r w:rsidRPr="00906633">
        <w:rPr>
          <w:rFonts w:ascii="Arial" w:hAnsi="Arial" w:cs="Arial"/>
          <w:sz w:val="24"/>
          <w:szCs w:val="24"/>
        </w:rPr>
        <w:t>y</w:t>
      </w:r>
      <w:r w:rsidRPr="00906633">
        <w:rPr>
          <w:rFonts w:ascii="Arial" w:hAnsi="Arial" w:cs="Arial"/>
          <w:spacing w:val="-12"/>
          <w:sz w:val="24"/>
          <w:szCs w:val="24"/>
        </w:rPr>
        <w:t xml:space="preserve"> </w:t>
      </w:r>
      <w:r w:rsidRPr="00906633">
        <w:rPr>
          <w:rFonts w:ascii="Arial" w:hAnsi="Arial" w:cs="Arial"/>
          <w:sz w:val="24"/>
          <w:szCs w:val="24"/>
        </w:rPr>
        <w:t>9</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Resolución</w:t>
      </w:r>
      <w:r w:rsidRPr="00906633">
        <w:rPr>
          <w:rFonts w:ascii="Arial" w:hAnsi="Arial" w:cs="Arial"/>
          <w:spacing w:val="-12"/>
          <w:sz w:val="24"/>
          <w:szCs w:val="24"/>
        </w:rPr>
        <w:t xml:space="preserve"> </w:t>
      </w:r>
      <w:r w:rsidRPr="00906633">
        <w:rPr>
          <w:rFonts w:ascii="Arial" w:hAnsi="Arial" w:cs="Arial"/>
          <w:sz w:val="24"/>
          <w:szCs w:val="24"/>
        </w:rPr>
        <w:t>421 de 2023, lo cual incidió en la adecuada conciliación de registros, con afectación al principio de revelación y las características cualitativas 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relación</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confiabilidad,</w:t>
      </w:r>
      <w:r w:rsidRPr="00906633">
        <w:rPr>
          <w:rFonts w:ascii="Arial" w:hAnsi="Arial" w:cs="Arial"/>
          <w:spacing w:val="-12"/>
          <w:sz w:val="24"/>
          <w:szCs w:val="24"/>
        </w:rPr>
        <w:t xml:space="preserve"> </w:t>
      </w:r>
      <w:r w:rsidRPr="00906633">
        <w:rPr>
          <w:rFonts w:ascii="Arial" w:hAnsi="Arial" w:cs="Arial"/>
          <w:sz w:val="24"/>
          <w:szCs w:val="24"/>
        </w:rPr>
        <w:t>relevancia y comprensibilidad de los estados financieros, criterios conceptuales contemplados dentro del Régimen de Contabilidad Pública de la Resolución 533 de 2015 y la adecuada aplicación al procedimiento, con subestimación de las subcuentas contables litigios procesos administrativos - Colpensiones y Litigios procesos laborales - Colpensiones,</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fondos</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vejez,</w:t>
      </w:r>
      <w:r w:rsidRPr="00906633">
        <w:rPr>
          <w:rFonts w:ascii="Arial" w:hAnsi="Arial" w:cs="Arial"/>
          <w:spacing w:val="-7"/>
          <w:sz w:val="24"/>
          <w:szCs w:val="24"/>
        </w:rPr>
        <w:t xml:space="preserve"> </w:t>
      </w:r>
      <w:r w:rsidRPr="00906633">
        <w:rPr>
          <w:rFonts w:ascii="Arial" w:hAnsi="Arial" w:cs="Arial"/>
          <w:sz w:val="24"/>
          <w:szCs w:val="24"/>
        </w:rPr>
        <w:t>invalidez</w:t>
      </w:r>
      <w:r w:rsidRPr="00906633">
        <w:rPr>
          <w:rFonts w:ascii="Arial" w:hAnsi="Arial" w:cs="Arial"/>
          <w:spacing w:val="-7"/>
          <w:sz w:val="24"/>
          <w:szCs w:val="24"/>
        </w:rPr>
        <w:t xml:space="preserve"> </w:t>
      </w:r>
      <w:r w:rsidRPr="00906633">
        <w:rPr>
          <w:rFonts w:ascii="Arial" w:hAnsi="Arial" w:cs="Arial"/>
          <w:sz w:val="24"/>
          <w:szCs w:val="24"/>
        </w:rPr>
        <w:t>y</w:t>
      </w:r>
      <w:r w:rsidRPr="00906633">
        <w:rPr>
          <w:rFonts w:ascii="Arial" w:hAnsi="Arial" w:cs="Arial"/>
          <w:spacing w:val="-7"/>
          <w:sz w:val="24"/>
          <w:szCs w:val="24"/>
        </w:rPr>
        <w:t xml:space="preserve"> </w:t>
      </w:r>
      <w:r w:rsidRPr="00906633">
        <w:rPr>
          <w:rFonts w:ascii="Arial" w:hAnsi="Arial" w:cs="Arial"/>
          <w:sz w:val="24"/>
          <w:szCs w:val="24"/>
        </w:rPr>
        <w:t>sobrevivencia,</w:t>
      </w:r>
      <w:r w:rsidRPr="00906633">
        <w:rPr>
          <w:rFonts w:ascii="Arial" w:hAnsi="Arial" w:cs="Arial"/>
          <w:spacing w:val="-7"/>
          <w:sz w:val="24"/>
          <w:szCs w:val="24"/>
        </w:rPr>
        <w:t xml:space="preserve"> </w:t>
      </w:r>
      <w:r w:rsidRPr="00906633">
        <w:rPr>
          <w:rFonts w:ascii="Arial" w:hAnsi="Arial" w:cs="Arial"/>
          <w:spacing w:val="-5"/>
          <w:sz w:val="24"/>
          <w:szCs w:val="24"/>
        </w:rPr>
        <w:t>por</w:t>
      </w:r>
      <w:r w:rsidR="00C8362C">
        <w:rPr>
          <w:rFonts w:ascii="Arial" w:hAnsi="Arial" w:cs="Arial"/>
          <w:spacing w:val="-5"/>
          <w:sz w:val="24"/>
          <w:szCs w:val="24"/>
        </w:rPr>
        <w:t xml:space="preserve"> </w:t>
      </w:r>
      <w:r w:rsidRPr="00906633">
        <w:rPr>
          <w:rFonts w:ascii="Arial" w:hAnsi="Arial" w:cs="Arial"/>
          <w:spacing w:val="-7"/>
          <w:sz w:val="24"/>
          <w:szCs w:val="24"/>
        </w:rPr>
        <w:t>$7.665,48</w:t>
      </w:r>
      <w:r w:rsidRPr="00906633">
        <w:rPr>
          <w:rFonts w:ascii="Arial" w:hAnsi="Arial" w:cs="Arial"/>
          <w:spacing w:val="-3"/>
          <w:sz w:val="24"/>
          <w:szCs w:val="24"/>
        </w:rPr>
        <w:t xml:space="preserve"> </w:t>
      </w:r>
      <w:r w:rsidRPr="00906633">
        <w:rPr>
          <w:rFonts w:ascii="Arial" w:hAnsi="Arial" w:cs="Arial"/>
          <w:spacing w:val="-2"/>
          <w:sz w:val="24"/>
          <w:szCs w:val="24"/>
        </w:rPr>
        <w:t>millones.</w:t>
      </w:r>
    </w:p>
    <w:p w14:paraId="0E92CA3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cantidad</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6"/>
          <w:sz w:val="24"/>
          <w:szCs w:val="24"/>
        </w:rPr>
        <w:t xml:space="preserve"> </w:t>
      </w:r>
      <w:r w:rsidRPr="00906633">
        <w:rPr>
          <w:rFonts w:ascii="Arial" w:hAnsi="Arial" w:cs="Arial"/>
          <w:spacing w:val="-4"/>
          <w:sz w:val="24"/>
          <w:szCs w:val="24"/>
        </w:rPr>
        <w:t>pasivos</w:t>
      </w:r>
      <w:r w:rsidRPr="00906633">
        <w:rPr>
          <w:rFonts w:ascii="Arial" w:hAnsi="Arial" w:cs="Arial"/>
          <w:spacing w:val="-15"/>
          <w:sz w:val="24"/>
          <w:szCs w:val="24"/>
        </w:rPr>
        <w:t xml:space="preserve"> </w:t>
      </w:r>
      <w:r w:rsidRPr="00906633">
        <w:rPr>
          <w:rFonts w:ascii="Arial" w:hAnsi="Arial" w:cs="Arial"/>
          <w:spacing w:val="-4"/>
          <w:sz w:val="24"/>
          <w:szCs w:val="24"/>
        </w:rPr>
        <w:t>contingentes,</w:t>
      </w:r>
      <w:r w:rsidRPr="00906633">
        <w:rPr>
          <w:rFonts w:ascii="Arial" w:hAnsi="Arial" w:cs="Arial"/>
          <w:spacing w:val="-16"/>
          <w:sz w:val="24"/>
          <w:szCs w:val="24"/>
        </w:rPr>
        <w:t xml:space="preserve"> </w:t>
      </w:r>
      <w:r w:rsidRPr="00906633">
        <w:rPr>
          <w:rFonts w:ascii="Arial" w:hAnsi="Arial" w:cs="Arial"/>
          <w:spacing w:val="-4"/>
          <w:sz w:val="24"/>
          <w:szCs w:val="24"/>
        </w:rPr>
        <w:t>por</w:t>
      </w:r>
      <w:r w:rsidRPr="00906633">
        <w:rPr>
          <w:rFonts w:ascii="Arial" w:hAnsi="Arial" w:cs="Arial"/>
          <w:spacing w:val="-15"/>
          <w:sz w:val="24"/>
          <w:szCs w:val="24"/>
        </w:rPr>
        <w:t xml:space="preserve"> </w:t>
      </w:r>
      <w:r w:rsidRPr="00906633">
        <w:rPr>
          <w:rFonts w:ascii="Arial" w:hAnsi="Arial" w:cs="Arial"/>
          <w:spacing w:val="-4"/>
          <w:sz w:val="24"/>
          <w:szCs w:val="24"/>
        </w:rPr>
        <w:t>$268,50</w:t>
      </w:r>
      <w:r w:rsidRPr="00906633">
        <w:rPr>
          <w:rFonts w:ascii="Arial" w:hAnsi="Arial" w:cs="Arial"/>
          <w:spacing w:val="-15"/>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debido</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que</w:t>
      </w:r>
      <w:r w:rsidRPr="00906633">
        <w:rPr>
          <w:rFonts w:ascii="Arial" w:hAnsi="Arial" w:cs="Arial"/>
          <w:spacing w:val="-12"/>
          <w:sz w:val="24"/>
          <w:szCs w:val="24"/>
        </w:rPr>
        <w:t xml:space="preserve"> </w:t>
      </w:r>
      <w:r w:rsidRPr="00906633">
        <w:rPr>
          <w:rFonts w:ascii="Arial" w:hAnsi="Arial" w:cs="Arial"/>
          <w:sz w:val="24"/>
          <w:szCs w:val="24"/>
        </w:rPr>
        <w:t>los</w:t>
      </w:r>
      <w:r w:rsidRPr="00906633">
        <w:rPr>
          <w:rFonts w:ascii="Arial" w:hAnsi="Arial" w:cs="Arial"/>
          <w:spacing w:val="-12"/>
          <w:sz w:val="24"/>
          <w:szCs w:val="24"/>
        </w:rPr>
        <w:t xml:space="preserve"> </w:t>
      </w:r>
      <w:r w:rsidRPr="00906633">
        <w:rPr>
          <w:rFonts w:ascii="Arial" w:hAnsi="Arial" w:cs="Arial"/>
          <w:sz w:val="24"/>
          <w:szCs w:val="24"/>
        </w:rPr>
        <w:t>fondos</w:t>
      </w:r>
      <w:r w:rsidRPr="00906633">
        <w:rPr>
          <w:rFonts w:ascii="Arial" w:hAnsi="Arial" w:cs="Arial"/>
          <w:spacing w:val="-12"/>
          <w:sz w:val="24"/>
          <w:szCs w:val="24"/>
        </w:rPr>
        <w:t xml:space="preserve"> </w:t>
      </w:r>
      <w:r w:rsidRPr="00906633">
        <w:rPr>
          <w:rFonts w:ascii="Arial" w:hAnsi="Arial" w:cs="Arial"/>
          <w:sz w:val="24"/>
          <w:szCs w:val="24"/>
        </w:rPr>
        <w:t>de</w:t>
      </w:r>
      <w:r w:rsidRPr="00906633">
        <w:rPr>
          <w:rFonts w:ascii="Arial" w:hAnsi="Arial" w:cs="Arial"/>
          <w:spacing w:val="-12"/>
          <w:sz w:val="24"/>
          <w:szCs w:val="24"/>
        </w:rPr>
        <w:t xml:space="preserve"> </w:t>
      </w:r>
      <w:r w:rsidRPr="00906633">
        <w:rPr>
          <w:rFonts w:ascii="Arial" w:hAnsi="Arial" w:cs="Arial"/>
          <w:sz w:val="24"/>
          <w:szCs w:val="24"/>
        </w:rPr>
        <w:t>pensiones</w:t>
      </w:r>
      <w:r w:rsidRPr="00906633">
        <w:rPr>
          <w:rFonts w:ascii="Arial" w:hAnsi="Arial" w:cs="Arial"/>
          <w:spacing w:val="-12"/>
          <w:sz w:val="24"/>
          <w:szCs w:val="24"/>
        </w:rPr>
        <w:t xml:space="preserve"> </w:t>
      </w:r>
      <w:r w:rsidRPr="00906633">
        <w:rPr>
          <w:rFonts w:ascii="Arial" w:hAnsi="Arial" w:cs="Arial"/>
          <w:sz w:val="24"/>
          <w:szCs w:val="24"/>
        </w:rPr>
        <w:t>-</w:t>
      </w:r>
      <w:r w:rsidRPr="00906633">
        <w:rPr>
          <w:rFonts w:ascii="Arial" w:hAnsi="Arial" w:cs="Arial"/>
          <w:spacing w:val="-12"/>
          <w:sz w:val="24"/>
          <w:szCs w:val="24"/>
        </w:rPr>
        <w:t xml:space="preserve"> </w:t>
      </w:r>
      <w:r w:rsidRPr="00906633">
        <w:rPr>
          <w:rFonts w:ascii="Arial" w:hAnsi="Arial" w:cs="Arial"/>
          <w:sz w:val="24"/>
          <w:szCs w:val="24"/>
        </w:rPr>
        <w:t>Colpensiones</w:t>
      </w:r>
      <w:r w:rsidRPr="00906633">
        <w:rPr>
          <w:rFonts w:ascii="Arial" w:hAnsi="Arial" w:cs="Arial"/>
          <w:spacing w:val="-12"/>
          <w:sz w:val="24"/>
          <w:szCs w:val="24"/>
        </w:rPr>
        <w:t xml:space="preserve"> </w:t>
      </w:r>
      <w:r w:rsidRPr="00906633">
        <w:rPr>
          <w:rFonts w:ascii="Arial" w:hAnsi="Arial" w:cs="Arial"/>
          <w:sz w:val="24"/>
          <w:szCs w:val="24"/>
        </w:rPr>
        <w:t>registraron,</w:t>
      </w:r>
      <w:r w:rsidRPr="00906633">
        <w:rPr>
          <w:rFonts w:ascii="Arial" w:hAnsi="Arial" w:cs="Arial"/>
          <w:spacing w:val="-12"/>
          <w:sz w:val="24"/>
          <w:szCs w:val="24"/>
        </w:rPr>
        <w:t xml:space="preserve"> </w:t>
      </w:r>
      <w:r w:rsidRPr="00906633">
        <w:rPr>
          <w:rFonts w:ascii="Arial" w:hAnsi="Arial" w:cs="Arial"/>
          <w:sz w:val="24"/>
          <w:szCs w:val="24"/>
        </w:rPr>
        <w:t>a</w:t>
      </w:r>
      <w:r w:rsidRPr="00906633">
        <w:rPr>
          <w:rFonts w:ascii="Arial" w:hAnsi="Arial" w:cs="Arial"/>
          <w:spacing w:val="-12"/>
          <w:sz w:val="24"/>
          <w:szCs w:val="24"/>
        </w:rPr>
        <w:t xml:space="preserve"> </w:t>
      </w:r>
      <w:r w:rsidRPr="00906633">
        <w:rPr>
          <w:rFonts w:ascii="Arial" w:hAnsi="Arial" w:cs="Arial"/>
          <w:sz w:val="24"/>
          <w:szCs w:val="24"/>
        </w:rPr>
        <w:t>31 de diciembre de 2024, en los auxiliares contables el saldo detallado de las subcuentas pasivo contingente procesos judiciales laborales - Colpensiones</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pasivo</w:t>
      </w:r>
      <w:r w:rsidRPr="00906633">
        <w:rPr>
          <w:rFonts w:ascii="Arial" w:hAnsi="Arial" w:cs="Arial"/>
          <w:spacing w:val="-13"/>
          <w:sz w:val="24"/>
          <w:szCs w:val="24"/>
        </w:rPr>
        <w:t xml:space="preserve"> </w:t>
      </w:r>
      <w:r w:rsidRPr="00906633">
        <w:rPr>
          <w:rFonts w:ascii="Arial" w:hAnsi="Arial" w:cs="Arial"/>
          <w:sz w:val="24"/>
          <w:szCs w:val="24"/>
        </w:rPr>
        <w:t>contingente</w:t>
      </w:r>
      <w:r w:rsidRPr="00906633">
        <w:rPr>
          <w:rFonts w:ascii="Arial" w:hAnsi="Arial" w:cs="Arial"/>
          <w:spacing w:val="-13"/>
          <w:sz w:val="24"/>
          <w:szCs w:val="24"/>
        </w:rPr>
        <w:t xml:space="preserve"> </w:t>
      </w:r>
      <w:r w:rsidRPr="00906633">
        <w:rPr>
          <w:rFonts w:ascii="Arial" w:hAnsi="Arial" w:cs="Arial"/>
          <w:sz w:val="24"/>
          <w:szCs w:val="24"/>
        </w:rPr>
        <w:t>procesos</w:t>
      </w:r>
      <w:r w:rsidRPr="00906633">
        <w:rPr>
          <w:rFonts w:ascii="Arial" w:hAnsi="Arial" w:cs="Arial"/>
          <w:spacing w:val="-13"/>
          <w:sz w:val="24"/>
          <w:szCs w:val="24"/>
        </w:rPr>
        <w:t xml:space="preserve"> </w:t>
      </w:r>
      <w:r w:rsidRPr="00906633">
        <w:rPr>
          <w:rFonts w:ascii="Arial" w:hAnsi="Arial" w:cs="Arial"/>
          <w:sz w:val="24"/>
          <w:szCs w:val="24"/>
        </w:rPr>
        <w:t>judiciales</w:t>
      </w:r>
      <w:r w:rsidRPr="00906633">
        <w:rPr>
          <w:rFonts w:ascii="Arial" w:hAnsi="Arial" w:cs="Arial"/>
          <w:spacing w:val="-13"/>
          <w:sz w:val="24"/>
          <w:szCs w:val="24"/>
        </w:rPr>
        <w:t xml:space="preserve"> </w:t>
      </w:r>
      <w:r w:rsidRPr="00906633">
        <w:rPr>
          <w:rFonts w:ascii="Arial" w:hAnsi="Arial" w:cs="Arial"/>
          <w:sz w:val="24"/>
          <w:szCs w:val="24"/>
        </w:rPr>
        <w:t>administrativos</w:t>
      </w:r>
      <w:r w:rsidR="00C8362C">
        <w:rPr>
          <w:rFonts w:ascii="Arial" w:hAnsi="Arial" w:cs="Arial"/>
          <w:sz w:val="24"/>
          <w:szCs w:val="24"/>
        </w:rPr>
        <w:t xml:space="preserve"> </w:t>
      </w:r>
      <w:r w:rsidRPr="00906633">
        <w:rPr>
          <w:rFonts w:ascii="Arial" w:hAnsi="Arial" w:cs="Arial"/>
          <w:sz w:val="24"/>
          <w:szCs w:val="24"/>
        </w:rPr>
        <w:t xml:space="preserve">- Colpensiones: Fondo de Vejez, por $268,50 millones y Fondo de Sobreviviente, por $126,33 millones; sin embargo, al revisar los </w:t>
      </w:r>
      <w:r w:rsidRPr="00906633">
        <w:rPr>
          <w:rFonts w:ascii="Arial" w:hAnsi="Arial" w:cs="Arial"/>
          <w:spacing w:val="-2"/>
          <w:sz w:val="24"/>
          <w:szCs w:val="24"/>
        </w:rPr>
        <w:t>registros</w:t>
      </w:r>
      <w:r w:rsidRPr="00906633">
        <w:rPr>
          <w:rFonts w:ascii="Arial" w:hAnsi="Arial" w:cs="Arial"/>
          <w:spacing w:val="-18"/>
          <w:sz w:val="24"/>
          <w:szCs w:val="24"/>
        </w:rPr>
        <w:t xml:space="preserve"> </w:t>
      </w:r>
      <w:r w:rsidRPr="00906633">
        <w:rPr>
          <w:rFonts w:ascii="Arial" w:hAnsi="Arial" w:cs="Arial"/>
          <w:spacing w:val="-2"/>
          <w:sz w:val="24"/>
          <w:szCs w:val="24"/>
        </w:rPr>
        <w:t>contables</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provisión</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8"/>
          <w:sz w:val="24"/>
          <w:szCs w:val="24"/>
        </w:rPr>
        <w:t xml:space="preserve"> </w:t>
      </w:r>
      <w:r w:rsidRPr="00906633">
        <w:rPr>
          <w:rFonts w:ascii="Arial" w:hAnsi="Arial" w:cs="Arial"/>
          <w:spacing w:val="-2"/>
          <w:sz w:val="24"/>
          <w:szCs w:val="24"/>
        </w:rPr>
        <w:t>entidad</w:t>
      </w:r>
      <w:r w:rsidRPr="00906633">
        <w:rPr>
          <w:rFonts w:ascii="Arial" w:hAnsi="Arial" w:cs="Arial"/>
          <w:spacing w:val="-17"/>
          <w:sz w:val="24"/>
          <w:szCs w:val="24"/>
        </w:rPr>
        <w:t xml:space="preserve"> </w:t>
      </w:r>
      <w:r w:rsidRPr="00906633">
        <w:rPr>
          <w:rFonts w:ascii="Arial" w:hAnsi="Arial" w:cs="Arial"/>
          <w:spacing w:val="-2"/>
          <w:sz w:val="24"/>
          <w:szCs w:val="24"/>
        </w:rPr>
        <w:t>se</w:t>
      </w:r>
      <w:r w:rsidRPr="00906633">
        <w:rPr>
          <w:rFonts w:ascii="Arial" w:hAnsi="Arial" w:cs="Arial"/>
          <w:spacing w:val="-17"/>
          <w:sz w:val="24"/>
          <w:szCs w:val="24"/>
        </w:rPr>
        <w:t xml:space="preserve"> </w:t>
      </w:r>
      <w:r w:rsidRPr="00906633">
        <w:rPr>
          <w:rFonts w:ascii="Arial" w:hAnsi="Arial" w:cs="Arial"/>
          <w:spacing w:val="-2"/>
          <w:sz w:val="24"/>
          <w:szCs w:val="24"/>
        </w:rPr>
        <w:t>evidenció</w:t>
      </w:r>
      <w:r w:rsidRPr="00906633">
        <w:rPr>
          <w:rFonts w:ascii="Arial" w:hAnsi="Arial" w:cs="Arial"/>
          <w:spacing w:val="-18"/>
          <w:sz w:val="24"/>
          <w:szCs w:val="24"/>
        </w:rPr>
        <w:t xml:space="preserve"> </w:t>
      </w:r>
      <w:r w:rsidRPr="00906633">
        <w:rPr>
          <w:rFonts w:ascii="Arial" w:hAnsi="Arial" w:cs="Arial"/>
          <w:spacing w:val="-2"/>
          <w:sz w:val="24"/>
          <w:szCs w:val="24"/>
        </w:rPr>
        <w:t>que</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 xml:space="preserve">monto </w:t>
      </w:r>
      <w:r w:rsidRPr="00906633">
        <w:rPr>
          <w:rFonts w:ascii="Arial" w:hAnsi="Arial" w:cs="Arial"/>
          <w:sz w:val="24"/>
          <w:szCs w:val="24"/>
        </w:rPr>
        <w:t>pagado por las sentencias fue mayor al provisionado por la entidad, así como también se evidenció la contabilización de probabilidad de pérdida remota.</w:t>
      </w:r>
    </w:p>
    <w:p w14:paraId="3064B264"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19,</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2.4 Obligación</w:t>
      </w:r>
      <w:r w:rsidRPr="00906633">
        <w:rPr>
          <w:rFonts w:ascii="Arial" w:hAnsi="Arial" w:cs="Arial"/>
          <w:spacing w:val="-18"/>
          <w:sz w:val="24"/>
          <w:szCs w:val="24"/>
        </w:rPr>
        <w:t xml:space="preserve"> </w:t>
      </w:r>
      <w:r w:rsidRPr="00906633">
        <w:rPr>
          <w:rFonts w:ascii="Arial" w:hAnsi="Arial" w:cs="Arial"/>
          <w:sz w:val="24"/>
          <w:szCs w:val="24"/>
        </w:rPr>
        <w:t>probable,</w:t>
      </w:r>
      <w:r w:rsidRPr="00906633">
        <w:rPr>
          <w:rFonts w:ascii="Arial" w:hAnsi="Arial" w:cs="Arial"/>
          <w:spacing w:val="-18"/>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2.6</w:t>
      </w:r>
      <w:r w:rsidRPr="00906633">
        <w:rPr>
          <w:rFonts w:ascii="Arial" w:hAnsi="Arial" w:cs="Arial"/>
          <w:spacing w:val="-18"/>
          <w:sz w:val="24"/>
          <w:szCs w:val="24"/>
        </w:rPr>
        <w:t xml:space="preserve"> </w:t>
      </w:r>
      <w:r w:rsidRPr="00906633">
        <w:rPr>
          <w:rFonts w:ascii="Arial" w:hAnsi="Arial" w:cs="Arial"/>
          <w:sz w:val="24"/>
          <w:szCs w:val="24"/>
        </w:rPr>
        <w:t>Sentencia</w:t>
      </w:r>
      <w:r w:rsidRPr="00906633">
        <w:rPr>
          <w:rFonts w:ascii="Arial" w:hAnsi="Arial" w:cs="Arial"/>
          <w:spacing w:val="-18"/>
          <w:sz w:val="24"/>
          <w:szCs w:val="24"/>
        </w:rPr>
        <w:t xml:space="preserve"> </w:t>
      </w:r>
      <w:r w:rsidRPr="00906633">
        <w:rPr>
          <w:rFonts w:ascii="Arial" w:hAnsi="Arial" w:cs="Arial"/>
          <w:sz w:val="24"/>
          <w:szCs w:val="24"/>
        </w:rPr>
        <w:t>condenatoria</w:t>
      </w:r>
      <w:r w:rsidRPr="00906633">
        <w:rPr>
          <w:rFonts w:ascii="Arial" w:hAnsi="Arial" w:cs="Arial"/>
          <w:spacing w:val="-18"/>
          <w:sz w:val="24"/>
          <w:szCs w:val="24"/>
        </w:rPr>
        <w:t xml:space="preserve"> </w:t>
      </w:r>
      <w:r w:rsidRPr="00906633">
        <w:rPr>
          <w:rFonts w:ascii="Arial" w:hAnsi="Arial" w:cs="Arial"/>
          <w:sz w:val="24"/>
          <w:szCs w:val="24"/>
        </w:rPr>
        <w:t>ejecutoriada,</w:t>
      </w:r>
      <w:r w:rsidRPr="00906633">
        <w:rPr>
          <w:rFonts w:ascii="Arial" w:hAnsi="Arial" w:cs="Arial"/>
          <w:spacing w:val="-18"/>
          <w:sz w:val="24"/>
          <w:szCs w:val="24"/>
        </w:rPr>
        <w:t xml:space="preserve"> </w:t>
      </w:r>
      <w:r w:rsidRPr="00906633">
        <w:rPr>
          <w:rFonts w:ascii="Arial" w:hAnsi="Arial" w:cs="Arial"/>
          <w:sz w:val="24"/>
          <w:szCs w:val="24"/>
        </w:rPr>
        <w:t>laudo arbitral definitivo condenatorio o acta de conciliación extrajudicial de la Resolución 431 de 2023 y los artículos 7, 8 y 9 de la Resolución 421 de 2023, e incidió en la adecuada conciliación de registros, con afectación al principio de revelación y las características cualitativas de</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información</w:t>
      </w:r>
      <w:r w:rsidRPr="00906633">
        <w:rPr>
          <w:rFonts w:ascii="Arial" w:hAnsi="Arial" w:cs="Arial"/>
          <w:spacing w:val="-12"/>
          <w:sz w:val="24"/>
          <w:szCs w:val="24"/>
        </w:rPr>
        <w:t xml:space="preserve"> </w:t>
      </w:r>
      <w:r w:rsidRPr="00906633">
        <w:rPr>
          <w:rFonts w:ascii="Arial" w:hAnsi="Arial" w:cs="Arial"/>
          <w:sz w:val="24"/>
          <w:szCs w:val="24"/>
        </w:rPr>
        <w:t>contable,</w:t>
      </w:r>
      <w:r w:rsidRPr="00906633">
        <w:rPr>
          <w:rFonts w:ascii="Arial" w:hAnsi="Arial" w:cs="Arial"/>
          <w:spacing w:val="-12"/>
          <w:sz w:val="24"/>
          <w:szCs w:val="24"/>
        </w:rPr>
        <w:t xml:space="preserve"> </w:t>
      </w:r>
      <w:r w:rsidRPr="00906633">
        <w:rPr>
          <w:rFonts w:ascii="Arial" w:hAnsi="Arial" w:cs="Arial"/>
          <w:sz w:val="24"/>
          <w:szCs w:val="24"/>
        </w:rPr>
        <w:t>en</w:t>
      </w:r>
      <w:r w:rsidRPr="00906633">
        <w:rPr>
          <w:rFonts w:ascii="Arial" w:hAnsi="Arial" w:cs="Arial"/>
          <w:spacing w:val="-12"/>
          <w:sz w:val="24"/>
          <w:szCs w:val="24"/>
        </w:rPr>
        <w:t xml:space="preserve"> </w:t>
      </w:r>
      <w:r w:rsidRPr="00906633">
        <w:rPr>
          <w:rFonts w:ascii="Arial" w:hAnsi="Arial" w:cs="Arial"/>
          <w:sz w:val="24"/>
          <w:szCs w:val="24"/>
        </w:rPr>
        <w:t>relación</w:t>
      </w:r>
      <w:r w:rsidRPr="00906633">
        <w:rPr>
          <w:rFonts w:ascii="Arial" w:hAnsi="Arial" w:cs="Arial"/>
          <w:spacing w:val="-12"/>
          <w:sz w:val="24"/>
          <w:szCs w:val="24"/>
        </w:rPr>
        <w:t xml:space="preserve"> </w:t>
      </w:r>
      <w:r w:rsidRPr="00906633">
        <w:rPr>
          <w:rFonts w:ascii="Arial" w:hAnsi="Arial" w:cs="Arial"/>
          <w:sz w:val="24"/>
          <w:szCs w:val="24"/>
        </w:rPr>
        <w:t>con</w:t>
      </w:r>
      <w:r w:rsidRPr="00906633">
        <w:rPr>
          <w:rFonts w:ascii="Arial" w:hAnsi="Arial" w:cs="Arial"/>
          <w:spacing w:val="-12"/>
          <w:sz w:val="24"/>
          <w:szCs w:val="24"/>
        </w:rPr>
        <w:t xml:space="preserve"> </w:t>
      </w:r>
      <w:r w:rsidRPr="00906633">
        <w:rPr>
          <w:rFonts w:ascii="Arial" w:hAnsi="Arial" w:cs="Arial"/>
          <w:sz w:val="24"/>
          <w:szCs w:val="24"/>
        </w:rPr>
        <w:t>la</w:t>
      </w:r>
      <w:r w:rsidRPr="00906633">
        <w:rPr>
          <w:rFonts w:ascii="Arial" w:hAnsi="Arial" w:cs="Arial"/>
          <w:spacing w:val="-12"/>
          <w:sz w:val="24"/>
          <w:szCs w:val="24"/>
        </w:rPr>
        <w:t xml:space="preserve"> </w:t>
      </w:r>
      <w:r w:rsidRPr="00906633">
        <w:rPr>
          <w:rFonts w:ascii="Arial" w:hAnsi="Arial" w:cs="Arial"/>
          <w:sz w:val="24"/>
          <w:szCs w:val="24"/>
        </w:rPr>
        <w:t>confiabilidad,</w:t>
      </w:r>
      <w:r w:rsidRPr="00906633">
        <w:rPr>
          <w:rFonts w:ascii="Arial" w:hAnsi="Arial" w:cs="Arial"/>
          <w:spacing w:val="-12"/>
          <w:sz w:val="24"/>
          <w:szCs w:val="24"/>
        </w:rPr>
        <w:t xml:space="preserve"> </w:t>
      </w:r>
      <w:r w:rsidRPr="00906633">
        <w:rPr>
          <w:rFonts w:ascii="Arial" w:hAnsi="Arial" w:cs="Arial"/>
          <w:sz w:val="24"/>
          <w:szCs w:val="24"/>
        </w:rPr>
        <w:t>relevancia y comprensibilidad de los estados financieros, criterios conceptuales contemplados dentro del Régimen de Contabilidad Pública de la Resolución 533 de 2015 y la adecuada aplicación al procedimiento, con subestimación de las subcuentas contables pasivo contingente procesos judiciales laborales - Colpensiones y pasivo contingente procesos judiciales administrativos - Colpensiones, en los fondos de pensiones vejez y sobrevivencia.</w:t>
      </w:r>
    </w:p>
    <w:p w14:paraId="221C7D52"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eficiente.</w:t>
      </w:r>
    </w:p>
    <w:p w14:paraId="3A008835"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Deficiencias de control, monitoreo y seguimiento al proceso de depuración</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8"/>
          <w:sz w:val="24"/>
          <w:szCs w:val="24"/>
        </w:rPr>
        <w:t xml:space="preserve"> </w:t>
      </w:r>
      <w:r w:rsidRPr="00906633">
        <w:rPr>
          <w:rFonts w:ascii="Arial" w:hAnsi="Arial" w:cs="Arial"/>
          <w:sz w:val="24"/>
          <w:szCs w:val="24"/>
        </w:rPr>
        <w:t>reconocimiento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embargos</w:t>
      </w:r>
      <w:r w:rsidRPr="00906633">
        <w:rPr>
          <w:rFonts w:ascii="Arial" w:hAnsi="Arial" w:cs="Arial"/>
          <w:spacing w:val="-18"/>
          <w:sz w:val="24"/>
          <w:szCs w:val="24"/>
        </w:rPr>
        <w:t xml:space="preserve"> </w:t>
      </w:r>
      <w:r w:rsidRPr="00906633">
        <w:rPr>
          <w:rFonts w:ascii="Arial" w:hAnsi="Arial" w:cs="Arial"/>
          <w:sz w:val="24"/>
          <w:szCs w:val="24"/>
        </w:rPr>
        <w:t>judiciales</w:t>
      </w:r>
      <w:r w:rsidRPr="00906633">
        <w:rPr>
          <w:rFonts w:ascii="Arial" w:hAnsi="Arial" w:cs="Arial"/>
          <w:spacing w:val="-20"/>
          <w:sz w:val="24"/>
          <w:szCs w:val="24"/>
        </w:rPr>
        <w:t xml:space="preserve"> </w:t>
      </w:r>
      <w:r w:rsidRPr="00906633">
        <w:rPr>
          <w:rFonts w:ascii="Arial" w:hAnsi="Arial" w:cs="Arial"/>
          <w:sz w:val="24"/>
          <w:szCs w:val="24"/>
        </w:rPr>
        <w:t>depositados</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el Banco</w:t>
      </w:r>
      <w:r w:rsidRPr="00906633">
        <w:rPr>
          <w:rFonts w:ascii="Arial" w:hAnsi="Arial" w:cs="Arial"/>
          <w:spacing w:val="-11"/>
          <w:sz w:val="24"/>
          <w:szCs w:val="24"/>
        </w:rPr>
        <w:t xml:space="preserve"> </w:t>
      </w:r>
      <w:r w:rsidRPr="00906633">
        <w:rPr>
          <w:rFonts w:ascii="Arial" w:hAnsi="Arial" w:cs="Arial"/>
          <w:sz w:val="24"/>
          <w:szCs w:val="24"/>
        </w:rPr>
        <w:t>Agrario</w:t>
      </w:r>
      <w:r w:rsidRPr="00906633">
        <w:rPr>
          <w:rFonts w:ascii="Arial" w:hAnsi="Arial" w:cs="Arial"/>
          <w:spacing w:val="-11"/>
          <w:sz w:val="24"/>
          <w:szCs w:val="24"/>
        </w:rPr>
        <w:t xml:space="preserve"> </w:t>
      </w:r>
      <w:r w:rsidRPr="00906633">
        <w:rPr>
          <w:rFonts w:ascii="Arial" w:hAnsi="Arial" w:cs="Arial"/>
          <w:sz w:val="24"/>
          <w:szCs w:val="24"/>
        </w:rPr>
        <w:t>y</w:t>
      </w:r>
      <w:r w:rsidRPr="00906633">
        <w:rPr>
          <w:rFonts w:ascii="Arial" w:hAnsi="Arial" w:cs="Arial"/>
          <w:spacing w:val="-11"/>
          <w:sz w:val="24"/>
          <w:szCs w:val="24"/>
        </w:rPr>
        <w:t xml:space="preserve"> </w:t>
      </w:r>
      <w:r w:rsidRPr="00906633">
        <w:rPr>
          <w:rFonts w:ascii="Arial" w:hAnsi="Arial" w:cs="Arial"/>
          <w:sz w:val="24"/>
          <w:szCs w:val="24"/>
        </w:rPr>
        <w:t>su</w:t>
      </w:r>
      <w:r w:rsidRPr="00906633">
        <w:rPr>
          <w:rFonts w:ascii="Arial" w:hAnsi="Arial" w:cs="Arial"/>
          <w:spacing w:val="-11"/>
          <w:sz w:val="24"/>
          <w:szCs w:val="24"/>
        </w:rPr>
        <w:t xml:space="preserve"> </w:t>
      </w:r>
      <w:r w:rsidRPr="00906633">
        <w:rPr>
          <w:rFonts w:ascii="Arial" w:hAnsi="Arial" w:cs="Arial"/>
          <w:sz w:val="24"/>
          <w:szCs w:val="24"/>
        </w:rPr>
        <w:t>registro</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los</w:t>
      </w:r>
      <w:r w:rsidRPr="00906633">
        <w:rPr>
          <w:rFonts w:ascii="Arial" w:hAnsi="Arial" w:cs="Arial"/>
          <w:spacing w:val="-11"/>
          <w:sz w:val="24"/>
          <w:szCs w:val="24"/>
        </w:rPr>
        <w:t xml:space="preserve"> </w:t>
      </w:r>
      <w:r w:rsidRPr="00906633">
        <w:rPr>
          <w:rFonts w:ascii="Arial" w:hAnsi="Arial" w:cs="Arial"/>
          <w:sz w:val="24"/>
          <w:szCs w:val="24"/>
        </w:rPr>
        <w:t>fondos;</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cálculo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 xml:space="preserve">provisión realizada por el apoderado del proceso judicial en la calificación del riesgo y en el cumplimiento a la norma para el registro de riesgo </w:t>
      </w:r>
      <w:r w:rsidRPr="00906633">
        <w:rPr>
          <w:rFonts w:ascii="Arial" w:hAnsi="Arial" w:cs="Arial"/>
          <w:spacing w:val="-2"/>
          <w:sz w:val="24"/>
          <w:szCs w:val="24"/>
        </w:rPr>
        <w:t>remoto.</w:t>
      </w:r>
    </w:p>
    <w:p w14:paraId="417635CA" w14:textId="77777777" w:rsidR="00C8362C" w:rsidRPr="00C8362C" w:rsidRDefault="00137D9D" w:rsidP="00C8362C">
      <w:pPr>
        <w:pStyle w:val="Textoindependiente"/>
        <w:tabs>
          <w:tab w:val="left" w:pos="9781"/>
        </w:tabs>
        <w:spacing w:before="261" w:line="266" w:lineRule="exact"/>
        <w:ind w:left="567" w:right="191"/>
        <w:rPr>
          <w:rFonts w:ascii="Arial" w:hAnsi="Arial" w:cs="Arial"/>
          <w:b/>
          <w:sz w:val="24"/>
          <w:szCs w:val="24"/>
        </w:rPr>
      </w:pPr>
      <w:r w:rsidRPr="00C8362C">
        <w:rPr>
          <w:rFonts w:ascii="Arial" w:hAnsi="Arial" w:cs="Arial"/>
          <w:b/>
          <w:sz w:val="24"/>
          <w:szCs w:val="24"/>
        </w:rPr>
        <w:t>Administradora Colombiana de Pensiones (Colpensiones) - Fondo de invalidez</w:t>
      </w:r>
    </w:p>
    <w:p w14:paraId="6EFA6CBB"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lastRenderedPageBreak/>
        <w:t>Opinión</w:t>
      </w:r>
      <w:r w:rsidRPr="00C8362C">
        <w:rPr>
          <w:rFonts w:ascii="Arial" w:hAnsi="Arial" w:cs="Arial"/>
          <w:b/>
          <w:spacing w:val="-9"/>
          <w:sz w:val="24"/>
          <w:szCs w:val="24"/>
        </w:rPr>
        <w:t xml:space="preserve"> </w:t>
      </w:r>
      <w:r w:rsidRPr="00C8362C">
        <w:rPr>
          <w:rFonts w:ascii="Arial" w:hAnsi="Arial" w:cs="Arial"/>
          <w:b/>
          <w:sz w:val="24"/>
          <w:szCs w:val="24"/>
        </w:rPr>
        <w:t>contable:</w:t>
      </w:r>
      <w:r w:rsidRPr="00C8362C">
        <w:rPr>
          <w:rFonts w:ascii="Arial" w:hAnsi="Arial" w:cs="Arial"/>
          <w:b/>
          <w:spacing w:val="-9"/>
          <w:sz w:val="24"/>
          <w:szCs w:val="24"/>
        </w:rPr>
        <w:t xml:space="preserve"> </w:t>
      </w:r>
      <w:r w:rsidRPr="00C8362C">
        <w:rPr>
          <w:rFonts w:ascii="Arial" w:hAnsi="Arial" w:cs="Arial"/>
          <w:b/>
          <w:sz w:val="24"/>
          <w:szCs w:val="24"/>
        </w:rPr>
        <w:t>con</w:t>
      </w:r>
      <w:r w:rsidRPr="00C8362C">
        <w:rPr>
          <w:rFonts w:ascii="Arial" w:hAnsi="Arial" w:cs="Arial"/>
          <w:b/>
          <w:spacing w:val="-8"/>
          <w:sz w:val="24"/>
          <w:szCs w:val="24"/>
        </w:rPr>
        <w:t xml:space="preserve"> </w:t>
      </w:r>
      <w:r w:rsidRPr="00C8362C">
        <w:rPr>
          <w:rFonts w:ascii="Arial" w:hAnsi="Arial" w:cs="Arial"/>
          <w:b/>
          <w:spacing w:val="-2"/>
          <w:sz w:val="24"/>
          <w:szCs w:val="24"/>
        </w:rPr>
        <w:t>salvedades.</w:t>
      </w:r>
    </w:p>
    <w:p w14:paraId="182A46C9"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 de cantidad en otros activos, por $1.277,80 millones, debido a que los fondos de pensiones – Colpensiones registraron, a 31</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diciembre</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2024,</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los</w:t>
      </w:r>
      <w:r w:rsidRPr="00906633">
        <w:rPr>
          <w:rFonts w:ascii="Arial" w:hAnsi="Arial" w:cs="Arial"/>
          <w:spacing w:val="-17"/>
          <w:sz w:val="24"/>
          <w:szCs w:val="24"/>
        </w:rPr>
        <w:t xml:space="preserve"> </w:t>
      </w:r>
      <w:r w:rsidRPr="00906633">
        <w:rPr>
          <w:rFonts w:ascii="Arial" w:hAnsi="Arial" w:cs="Arial"/>
          <w:sz w:val="24"/>
          <w:szCs w:val="24"/>
        </w:rPr>
        <w:t>auxiliares</w:t>
      </w:r>
      <w:r w:rsidRPr="00906633">
        <w:rPr>
          <w:rFonts w:ascii="Arial" w:hAnsi="Arial" w:cs="Arial"/>
          <w:spacing w:val="-17"/>
          <w:sz w:val="24"/>
          <w:szCs w:val="24"/>
        </w:rPr>
        <w:t xml:space="preserve"> </w:t>
      </w:r>
      <w:r w:rsidRPr="00906633">
        <w:rPr>
          <w:rFonts w:ascii="Arial" w:hAnsi="Arial" w:cs="Arial"/>
          <w:sz w:val="24"/>
          <w:szCs w:val="24"/>
        </w:rPr>
        <w:t>contables</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saldo</w:t>
      </w:r>
      <w:r w:rsidRPr="00906633">
        <w:rPr>
          <w:rFonts w:ascii="Arial" w:hAnsi="Arial" w:cs="Arial"/>
          <w:spacing w:val="-17"/>
          <w:sz w:val="24"/>
          <w:szCs w:val="24"/>
        </w:rPr>
        <w:t xml:space="preserve"> </w:t>
      </w:r>
      <w:r w:rsidRPr="00906633">
        <w:rPr>
          <w:rFonts w:ascii="Arial" w:hAnsi="Arial" w:cs="Arial"/>
          <w:sz w:val="24"/>
          <w:szCs w:val="24"/>
        </w:rPr>
        <w:t xml:space="preserve">detallado de las subcuentas embargos judiciales ISS y embargos judiciales Colpensiones, respectivamente, de la siguiente manera: Fondo de Vejez, por $25.120,89 millones; Fondo de Invalidez, por $1.277,80 </w:t>
      </w:r>
      <w:r w:rsidRPr="00906633">
        <w:rPr>
          <w:rFonts w:ascii="Arial" w:hAnsi="Arial" w:cs="Arial"/>
          <w:spacing w:val="-2"/>
          <w:sz w:val="24"/>
          <w:szCs w:val="24"/>
        </w:rPr>
        <w:t>millones</w:t>
      </w:r>
      <w:r w:rsidRPr="00906633">
        <w:rPr>
          <w:rFonts w:ascii="Arial" w:hAnsi="Arial" w:cs="Arial"/>
          <w:spacing w:val="-18"/>
          <w:sz w:val="24"/>
          <w:szCs w:val="24"/>
        </w:rPr>
        <w:t xml:space="preserve"> </w:t>
      </w:r>
      <w:r w:rsidRPr="00906633">
        <w:rPr>
          <w:rFonts w:ascii="Arial" w:hAnsi="Arial" w:cs="Arial"/>
          <w:spacing w:val="-2"/>
          <w:sz w:val="24"/>
          <w:szCs w:val="24"/>
        </w:rPr>
        <w:t>y</w:t>
      </w:r>
      <w:r w:rsidRPr="00906633">
        <w:rPr>
          <w:rFonts w:ascii="Arial" w:hAnsi="Arial" w:cs="Arial"/>
          <w:spacing w:val="-17"/>
          <w:sz w:val="24"/>
          <w:szCs w:val="24"/>
        </w:rPr>
        <w:t xml:space="preserve"> </w:t>
      </w:r>
      <w:r w:rsidRPr="00906633">
        <w:rPr>
          <w:rFonts w:ascii="Arial" w:hAnsi="Arial" w:cs="Arial"/>
          <w:spacing w:val="-2"/>
          <w:sz w:val="24"/>
          <w:szCs w:val="24"/>
        </w:rPr>
        <w:t>Fondo</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Sobreviviente,</w:t>
      </w:r>
      <w:r w:rsidRPr="00906633">
        <w:rPr>
          <w:rFonts w:ascii="Arial" w:hAnsi="Arial" w:cs="Arial"/>
          <w:spacing w:val="-17"/>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$757,02</w:t>
      </w:r>
      <w:r w:rsidRPr="00906633">
        <w:rPr>
          <w:rFonts w:ascii="Arial" w:hAnsi="Arial" w:cs="Arial"/>
          <w:spacing w:val="-18"/>
          <w:sz w:val="24"/>
          <w:szCs w:val="24"/>
        </w:rPr>
        <w:t xml:space="preserve"> </w:t>
      </w:r>
      <w:r w:rsidRPr="00906633">
        <w:rPr>
          <w:rFonts w:ascii="Arial" w:hAnsi="Arial" w:cs="Arial"/>
          <w:spacing w:val="-2"/>
          <w:sz w:val="24"/>
          <w:szCs w:val="24"/>
        </w:rPr>
        <w:t>millones;</w:t>
      </w:r>
      <w:r w:rsidRPr="00906633">
        <w:rPr>
          <w:rFonts w:ascii="Arial" w:hAnsi="Arial" w:cs="Arial"/>
          <w:spacing w:val="-17"/>
          <w:sz w:val="24"/>
          <w:szCs w:val="24"/>
        </w:rPr>
        <w:t xml:space="preserve"> </w:t>
      </w:r>
      <w:r w:rsidRPr="00906633">
        <w:rPr>
          <w:rFonts w:ascii="Arial" w:hAnsi="Arial" w:cs="Arial"/>
          <w:spacing w:val="-2"/>
          <w:sz w:val="24"/>
          <w:szCs w:val="24"/>
        </w:rPr>
        <w:t>sin</w:t>
      </w:r>
      <w:r w:rsidRPr="00906633">
        <w:rPr>
          <w:rFonts w:ascii="Arial" w:hAnsi="Arial" w:cs="Arial"/>
          <w:spacing w:val="-17"/>
          <w:sz w:val="24"/>
          <w:szCs w:val="24"/>
        </w:rPr>
        <w:t xml:space="preserve"> </w:t>
      </w:r>
      <w:r w:rsidRPr="00906633">
        <w:rPr>
          <w:rFonts w:ascii="Arial" w:hAnsi="Arial" w:cs="Arial"/>
          <w:spacing w:val="-2"/>
          <w:sz w:val="24"/>
          <w:szCs w:val="24"/>
        </w:rPr>
        <w:t xml:space="preserve">embargo, </w:t>
      </w:r>
      <w:r w:rsidRPr="00906633">
        <w:rPr>
          <w:rFonts w:ascii="Arial" w:hAnsi="Arial" w:cs="Arial"/>
          <w:sz w:val="24"/>
          <w:szCs w:val="24"/>
        </w:rPr>
        <w:t>al</w:t>
      </w:r>
      <w:r w:rsidRPr="00906633">
        <w:rPr>
          <w:rFonts w:ascii="Arial" w:hAnsi="Arial" w:cs="Arial"/>
          <w:spacing w:val="-9"/>
          <w:sz w:val="24"/>
          <w:szCs w:val="24"/>
        </w:rPr>
        <w:t xml:space="preserve"> </w:t>
      </w:r>
      <w:r w:rsidRPr="00906633">
        <w:rPr>
          <w:rFonts w:ascii="Arial" w:hAnsi="Arial" w:cs="Arial"/>
          <w:sz w:val="24"/>
          <w:szCs w:val="24"/>
        </w:rPr>
        <w:t>revisar</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9"/>
          <w:sz w:val="24"/>
          <w:szCs w:val="24"/>
        </w:rPr>
        <w:t xml:space="preserve"> </w:t>
      </w:r>
      <w:r w:rsidRPr="00906633">
        <w:rPr>
          <w:rFonts w:ascii="Arial" w:hAnsi="Arial" w:cs="Arial"/>
          <w:sz w:val="24"/>
          <w:szCs w:val="24"/>
        </w:rPr>
        <w:t>información</w:t>
      </w:r>
      <w:r w:rsidRPr="00906633">
        <w:rPr>
          <w:rFonts w:ascii="Arial" w:hAnsi="Arial" w:cs="Arial"/>
          <w:spacing w:val="-9"/>
          <w:sz w:val="24"/>
          <w:szCs w:val="24"/>
        </w:rPr>
        <w:t xml:space="preserve"> </w:t>
      </w:r>
      <w:r w:rsidRPr="00906633">
        <w:rPr>
          <w:rFonts w:ascii="Arial" w:hAnsi="Arial" w:cs="Arial"/>
          <w:sz w:val="24"/>
          <w:szCs w:val="24"/>
        </w:rPr>
        <w:t>confirmada</w:t>
      </w:r>
      <w:r w:rsidRPr="00906633">
        <w:rPr>
          <w:rFonts w:ascii="Arial" w:hAnsi="Arial" w:cs="Arial"/>
          <w:spacing w:val="-9"/>
          <w:sz w:val="24"/>
          <w:szCs w:val="24"/>
        </w:rPr>
        <w:t xml:space="preserve"> </w:t>
      </w:r>
      <w:r w:rsidRPr="00906633">
        <w:rPr>
          <w:rFonts w:ascii="Arial" w:hAnsi="Arial" w:cs="Arial"/>
          <w:sz w:val="24"/>
          <w:szCs w:val="24"/>
        </w:rPr>
        <w:t>por</w:t>
      </w:r>
      <w:r w:rsidRPr="00906633">
        <w:rPr>
          <w:rFonts w:ascii="Arial" w:hAnsi="Arial" w:cs="Arial"/>
          <w:spacing w:val="-9"/>
          <w:sz w:val="24"/>
          <w:szCs w:val="24"/>
        </w:rPr>
        <w:t xml:space="preserve"> </w:t>
      </w:r>
      <w:r w:rsidRPr="00906633">
        <w:rPr>
          <w:rFonts w:ascii="Arial" w:hAnsi="Arial" w:cs="Arial"/>
          <w:sz w:val="24"/>
          <w:szCs w:val="24"/>
        </w:rPr>
        <w:t>el</w:t>
      </w:r>
      <w:r w:rsidRPr="00906633">
        <w:rPr>
          <w:rFonts w:ascii="Arial" w:hAnsi="Arial" w:cs="Arial"/>
          <w:spacing w:val="-9"/>
          <w:sz w:val="24"/>
          <w:szCs w:val="24"/>
        </w:rPr>
        <w:t xml:space="preserve"> </w:t>
      </w:r>
      <w:r w:rsidRPr="00906633">
        <w:rPr>
          <w:rFonts w:ascii="Arial" w:hAnsi="Arial" w:cs="Arial"/>
          <w:sz w:val="24"/>
          <w:szCs w:val="24"/>
        </w:rPr>
        <w:t>Banco</w:t>
      </w:r>
      <w:r w:rsidRPr="00906633">
        <w:rPr>
          <w:rFonts w:ascii="Arial" w:hAnsi="Arial" w:cs="Arial"/>
          <w:spacing w:val="-9"/>
          <w:sz w:val="24"/>
          <w:szCs w:val="24"/>
        </w:rPr>
        <w:t xml:space="preserve"> </w:t>
      </w:r>
      <w:r w:rsidRPr="00906633">
        <w:rPr>
          <w:rFonts w:ascii="Arial" w:hAnsi="Arial" w:cs="Arial"/>
          <w:sz w:val="24"/>
          <w:szCs w:val="24"/>
        </w:rPr>
        <w:t>Agrario</w:t>
      </w:r>
      <w:r w:rsidRPr="00906633">
        <w:rPr>
          <w:rFonts w:ascii="Arial" w:hAnsi="Arial" w:cs="Arial"/>
          <w:spacing w:val="-9"/>
          <w:sz w:val="24"/>
          <w:szCs w:val="24"/>
        </w:rPr>
        <w:t xml:space="preserve"> </w:t>
      </w:r>
      <w:r w:rsidRPr="00906633">
        <w:rPr>
          <w:rFonts w:ascii="Arial" w:hAnsi="Arial" w:cs="Arial"/>
          <w:sz w:val="24"/>
          <w:szCs w:val="24"/>
        </w:rPr>
        <w:t>se</w:t>
      </w:r>
      <w:r w:rsidRPr="00906633">
        <w:rPr>
          <w:rFonts w:ascii="Arial" w:hAnsi="Arial" w:cs="Arial"/>
          <w:spacing w:val="-9"/>
          <w:sz w:val="24"/>
          <w:szCs w:val="24"/>
        </w:rPr>
        <w:t xml:space="preserve"> </w:t>
      </w:r>
      <w:r w:rsidRPr="00906633">
        <w:rPr>
          <w:rFonts w:ascii="Arial" w:hAnsi="Arial" w:cs="Arial"/>
          <w:sz w:val="24"/>
          <w:szCs w:val="24"/>
        </w:rPr>
        <w:t>evidenció que</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monto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los</w:t>
      </w:r>
      <w:r w:rsidRPr="00906633">
        <w:rPr>
          <w:rFonts w:ascii="Arial" w:hAnsi="Arial" w:cs="Arial"/>
          <w:spacing w:val="-7"/>
          <w:sz w:val="24"/>
          <w:szCs w:val="24"/>
        </w:rPr>
        <w:t xml:space="preserve"> </w:t>
      </w:r>
      <w:r w:rsidRPr="00906633">
        <w:rPr>
          <w:rFonts w:ascii="Arial" w:hAnsi="Arial" w:cs="Arial"/>
          <w:sz w:val="24"/>
          <w:szCs w:val="24"/>
        </w:rPr>
        <w:t>depósitos</w:t>
      </w:r>
      <w:r w:rsidRPr="00906633">
        <w:rPr>
          <w:rFonts w:ascii="Arial" w:hAnsi="Arial" w:cs="Arial"/>
          <w:spacing w:val="-7"/>
          <w:sz w:val="24"/>
          <w:szCs w:val="24"/>
        </w:rPr>
        <w:t xml:space="preserve"> </w:t>
      </w:r>
      <w:r w:rsidRPr="00906633">
        <w:rPr>
          <w:rFonts w:ascii="Arial" w:hAnsi="Arial" w:cs="Arial"/>
          <w:sz w:val="24"/>
          <w:szCs w:val="24"/>
        </w:rPr>
        <w:t>judiciales</w:t>
      </w:r>
      <w:r w:rsidRPr="00906633">
        <w:rPr>
          <w:rFonts w:ascii="Arial" w:hAnsi="Arial" w:cs="Arial"/>
          <w:spacing w:val="-7"/>
          <w:sz w:val="24"/>
          <w:szCs w:val="24"/>
        </w:rPr>
        <w:t xml:space="preserve"> </w:t>
      </w:r>
      <w:r w:rsidRPr="00906633">
        <w:rPr>
          <w:rFonts w:ascii="Arial" w:hAnsi="Arial" w:cs="Arial"/>
          <w:sz w:val="24"/>
          <w:szCs w:val="24"/>
        </w:rPr>
        <w:t>a</w:t>
      </w:r>
      <w:r w:rsidRPr="00906633">
        <w:rPr>
          <w:rFonts w:ascii="Arial" w:hAnsi="Arial" w:cs="Arial"/>
          <w:spacing w:val="-7"/>
          <w:sz w:val="24"/>
          <w:szCs w:val="24"/>
        </w:rPr>
        <w:t xml:space="preserve"> </w:t>
      </w:r>
      <w:r w:rsidRPr="00906633">
        <w:rPr>
          <w:rFonts w:ascii="Arial" w:hAnsi="Arial" w:cs="Arial"/>
          <w:sz w:val="24"/>
          <w:szCs w:val="24"/>
        </w:rPr>
        <w:t>favor</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la</w:t>
      </w:r>
      <w:r w:rsidRPr="00906633">
        <w:rPr>
          <w:rFonts w:ascii="Arial" w:hAnsi="Arial" w:cs="Arial"/>
          <w:spacing w:val="-7"/>
          <w:sz w:val="24"/>
          <w:szCs w:val="24"/>
        </w:rPr>
        <w:t xml:space="preserve"> </w:t>
      </w:r>
      <w:r w:rsidRPr="00906633">
        <w:rPr>
          <w:rFonts w:ascii="Arial" w:hAnsi="Arial" w:cs="Arial"/>
          <w:sz w:val="24"/>
          <w:szCs w:val="24"/>
        </w:rPr>
        <w:t>entidad</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 mismo periodo existieron diferencias.</w:t>
      </w:r>
    </w:p>
    <w:p w14:paraId="28EA4272"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los artículos 1 y 2 de la Resolución 533 de 2015 y los artículos 1 y 2 de la Resolución 193 de 2016</w:t>
      </w:r>
      <w:r w:rsidRPr="00906633">
        <w:rPr>
          <w:rFonts w:ascii="Arial" w:hAnsi="Arial" w:cs="Arial"/>
          <w:spacing w:val="-11"/>
          <w:sz w:val="24"/>
          <w:szCs w:val="24"/>
        </w:rPr>
        <w:t xml:space="preserve"> </w:t>
      </w:r>
      <w:r w:rsidRPr="00906633">
        <w:rPr>
          <w:rFonts w:ascii="Arial" w:hAnsi="Arial" w:cs="Arial"/>
          <w:sz w:val="24"/>
          <w:szCs w:val="24"/>
        </w:rPr>
        <w:t>e</w:t>
      </w:r>
      <w:r w:rsidRPr="00906633">
        <w:rPr>
          <w:rFonts w:ascii="Arial" w:hAnsi="Arial" w:cs="Arial"/>
          <w:spacing w:val="-11"/>
          <w:sz w:val="24"/>
          <w:szCs w:val="24"/>
        </w:rPr>
        <w:t xml:space="preserve"> </w:t>
      </w:r>
      <w:r w:rsidRPr="00906633">
        <w:rPr>
          <w:rFonts w:ascii="Arial" w:hAnsi="Arial" w:cs="Arial"/>
          <w:sz w:val="24"/>
          <w:szCs w:val="24"/>
        </w:rPr>
        <w:t>incidió</w:t>
      </w:r>
      <w:r w:rsidRPr="00906633">
        <w:rPr>
          <w:rFonts w:ascii="Arial" w:hAnsi="Arial" w:cs="Arial"/>
          <w:spacing w:val="-11"/>
          <w:sz w:val="24"/>
          <w:szCs w:val="24"/>
        </w:rPr>
        <w:t xml:space="preserve"> </w:t>
      </w:r>
      <w:r w:rsidRPr="00906633">
        <w:rPr>
          <w:rFonts w:ascii="Arial" w:hAnsi="Arial" w:cs="Arial"/>
          <w:sz w:val="24"/>
          <w:szCs w:val="24"/>
        </w:rPr>
        <w:t>en</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adecuada</w:t>
      </w:r>
      <w:r w:rsidRPr="00906633">
        <w:rPr>
          <w:rFonts w:ascii="Arial" w:hAnsi="Arial" w:cs="Arial"/>
          <w:spacing w:val="-11"/>
          <w:sz w:val="24"/>
          <w:szCs w:val="24"/>
        </w:rPr>
        <w:t xml:space="preserve"> </w:t>
      </w:r>
      <w:r w:rsidRPr="00906633">
        <w:rPr>
          <w:rFonts w:ascii="Arial" w:hAnsi="Arial" w:cs="Arial"/>
          <w:sz w:val="24"/>
          <w:szCs w:val="24"/>
        </w:rPr>
        <w:t>conciliación</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registros,</w:t>
      </w:r>
      <w:r w:rsidRPr="00906633">
        <w:rPr>
          <w:rFonts w:ascii="Arial" w:hAnsi="Arial" w:cs="Arial"/>
          <w:spacing w:val="-11"/>
          <w:sz w:val="24"/>
          <w:szCs w:val="24"/>
        </w:rPr>
        <w:t xml:space="preserve"> </w:t>
      </w:r>
      <w:r w:rsidRPr="00906633">
        <w:rPr>
          <w:rFonts w:ascii="Arial" w:hAnsi="Arial" w:cs="Arial"/>
          <w:sz w:val="24"/>
          <w:szCs w:val="24"/>
        </w:rPr>
        <w:t>con</w:t>
      </w:r>
      <w:r w:rsidRPr="00906633">
        <w:rPr>
          <w:rFonts w:ascii="Arial" w:hAnsi="Arial" w:cs="Arial"/>
          <w:spacing w:val="-11"/>
          <w:sz w:val="24"/>
          <w:szCs w:val="24"/>
        </w:rPr>
        <w:t xml:space="preserve"> </w:t>
      </w:r>
      <w:r w:rsidRPr="00906633">
        <w:rPr>
          <w:rFonts w:ascii="Arial" w:hAnsi="Arial" w:cs="Arial"/>
          <w:sz w:val="24"/>
          <w:szCs w:val="24"/>
        </w:rPr>
        <w:t xml:space="preserve">afectación al principio de revelación y las características cualitativas de la información contable, en relación con la confiabilidad, relevancia y comprensibilidad de los estados financieros, criterios conceptuales contemplados dentro del Régimen de Contabilidad Pública de la </w:t>
      </w:r>
      <w:r w:rsidRPr="00906633">
        <w:rPr>
          <w:rFonts w:ascii="Arial" w:hAnsi="Arial" w:cs="Arial"/>
          <w:spacing w:val="-4"/>
          <w:sz w:val="24"/>
          <w:szCs w:val="24"/>
        </w:rPr>
        <w:t>Resolución</w:t>
      </w:r>
      <w:r w:rsidRPr="00906633">
        <w:rPr>
          <w:rFonts w:ascii="Arial" w:hAnsi="Arial" w:cs="Arial"/>
          <w:spacing w:val="-16"/>
          <w:sz w:val="24"/>
          <w:szCs w:val="24"/>
        </w:rPr>
        <w:t xml:space="preserve"> </w:t>
      </w:r>
      <w:r w:rsidRPr="00906633">
        <w:rPr>
          <w:rFonts w:ascii="Arial" w:hAnsi="Arial" w:cs="Arial"/>
          <w:spacing w:val="-4"/>
          <w:sz w:val="24"/>
          <w:szCs w:val="24"/>
        </w:rPr>
        <w:t>533</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2015,</w:t>
      </w:r>
      <w:r w:rsidRPr="00906633">
        <w:rPr>
          <w:rFonts w:ascii="Arial" w:hAnsi="Arial" w:cs="Arial"/>
          <w:spacing w:val="-16"/>
          <w:sz w:val="24"/>
          <w:szCs w:val="24"/>
        </w:rPr>
        <w:t xml:space="preserve"> </w:t>
      </w:r>
      <w:r w:rsidRPr="00906633">
        <w:rPr>
          <w:rFonts w:ascii="Arial" w:hAnsi="Arial" w:cs="Arial"/>
          <w:spacing w:val="-4"/>
          <w:sz w:val="24"/>
          <w:szCs w:val="24"/>
        </w:rPr>
        <w:t>emitida</w:t>
      </w:r>
      <w:r w:rsidRPr="00906633">
        <w:rPr>
          <w:rFonts w:ascii="Arial" w:hAnsi="Arial" w:cs="Arial"/>
          <w:spacing w:val="-15"/>
          <w:sz w:val="24"/>
          <w:szCs w:val="24"/>
        </w:rPr>
        <w:t xml:space="preserve"> </w:t>
      </w:r>
      <w:r w:rsidRPr="00906633">
        <w:rPr>
          <w:rFonts w:ascii="Arial" w:hAnsi="Arial" w:cs="Arial"/>
          <w:spacing w:val="-4"/>
          <w:sz w:val="24"/>
          <w:szCs w:val="24"/>
        </w:rPr>
        <w:t>por</w:t>
      </w:r>
      <w:r w:rsidRPr="00906633">
        <w:rPr>
          <w:rFonts w:ascii="Arial" w:hAnsi="Arial" w:cs="Arial"/>
          <w:spacing w:val="-16"/>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Contaduría</w:t>
      </w:r>
      <w:r w:rsidRPr="00906633">
        <w:rPr>
          <w:rFonts w:ascii="Arial" w:hAnsi="Arial" w:cs="Arial"/>
          <w:spacing w:val="-15"/>
          <w:sz w:val="24"/>
          <w:szCs w:val="24"/>
        </w:rPr>
        <w:t xml:space="preserve"> </w:t>
      </w:r>
      <w:r w:rsidRPr="00906633">
        <w:rPr>
          <w:rFonts w:ascii="Arial" w:hAnsi="Arial" w:cs="Arial"/>
          <w:spacing w:val="-4"/>
          <w:sz w:val="24"/>
          <w:szCs w:val="24"/>
        </w:rPr>
        <w:t>General</w:t>
      </w:r>
      <w:r w:rsidRPr="00906633">
        <w:rPr>
          <w:rFonts w:ascii="Arial" w:hAnsi="Arial" w:cs="Arial"/>
          <w:spacing w:val="-16"/>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la</w:t>
      </w:r>
      <w:r w:rsidRPr="00906633">
        <w:rPr>
          <w:rFonts w:ascii="Arial" w:hAnsi="Arial" w:cs="Arial"/>
          <w:spacing w:val="-15"/>
          <w:sz w:val="24"/>
          <w:szCs w:val="24"/>
        </w:rPr>
        <w:t xml:space="preserve"> </w:t>
      </w:r>
      <w:r w:rsidRPr="00906633">
        <w:rPr>
          <w:rFonts w:ascii="Arial" w:hAnsi="Arial" w:cs="Arial"/>
          <w:spacing w:val="-4"/>
          <w:sz w:val="24"/>
          <w:szCs w:val="24"/>
        </w:rPr>
        <w:t xml:space="preserve">Nación, </w:t>
      </w:r>
      <w:r w:rsidRPr="00906633">
        <w:rPr>
          <w:rFonts w:ascii="Arial" w:hAnsi="Arial" w:cs="Arial"/>
          <w:sz w:val="24"/>
          <w:szCs w:val="24"/>
        </w:rPr>
        <w:t>con sobrestimación a las subcuentas contable embargos judiciales y 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fondos</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pensiones</w:t>
      </w:r>
      <w:r w:rsidRPr="00906633">
        <w:rPr>
          <w:rFonts w:ascii="Arial" w:hAnsi="Arial" w:cs="Arial"/>
          <w:spacing w:val="-19"/>
          <w:sz w:val="24"/>
          <w:szCs w:val="24"/>
        </w:rPr>
        <w:t xml:space="preserve"> </w:t>
      </w:r>
      <w:r w:rsidRPr="00906633">
        <w:rPr>
          <w:rFonts w:ascii="Arial" w:hAnsi="Arial" w:cs="Arial"/>
          <w:sz w:val="24"/>
          <w:szCs w:val="24"/>
        </w:rPr>
        <w:t>con</w:t>
      </w:r>
      <w:r w:rsidRPr="00906633">
        <w:rPr>
          <w:rFonts w:ascii="Arial" w:hAnsi="Arial" w:cs="Arial"/>
          <w:spacing w:val="-19"/>
          <w:sz w:val="24"/>
          <w:szCs w:val="24"/>
        </w:rPr>
        <w:t xml:space="preserve"> </w:t>
      </w:r>
      <w:r w:rsidRPr="00906633">
        <w:rPr>
          <w:rFonts w:ascii="Arial" w:hAnsi="Arial" w:cs="Arial"/>
          <w:sz w:val="24"/>
          <w:szCs w:val="24"/>
        </w:rPr>
        <w:t>contrapartida</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subcuenta</w:t>
      </w:r>
      <w:r w:rsidRPr="00906633">
        <w:rPr>
          <w:rFonts w:ascii="Arial" w:hAnsi="Arial" w:cs="Arial"/>
          <w:spacing w:val="-19"/>
          <w:sz w:val="24"/>
          <w:szCs w:val="24"/>
        </w:rPr>
        <w:t xml:space="preserve"> </w:t>
      </w:r>
      <w:r w:rsidRPr="00906633">
        <w:rPr>
          <w:rFonts w:ascii="Arial" w:hAnsi="Arial" w:cs="Arial"/>
          <w:sz w:val="24"/>
          <w:szCs w:val="24"/>
        </w:rPr>
        <w:t>contable depósitos de los fondos de pensiones.</w:t>
      </w:r>
    </w:p>
    <w:p w14:paraId="3E03D672"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cantidad</w:t>
      </w:r>
      <w:r w:rsidRPr="00906633">
        <w:rPr>
          <w:rFonts w:ascii="Arial" w:hAnsi="Arial" w:cs="Arial"/>
          <w:spacing w:val="-17"/>
          <w:sz w:val="24"/>
          <w:szCs w:val="24"/>
        </w:rPr>
        <w:t xml:space="preserve"> </w:t>
      </w:r>
      <w:r w:rsidRPr="00906633">
        <w:rPr>
          <w:rFonts w:ascii="Arial" w:hAnsi="Arial" w:cs="Arial"/>
          <w:sz w:val="24"/>
          <w:szCs w:val="24"/>
        </w:rPr>
        <w:t>en</w:t>
      </w:r>
      <w:r w:rsidRPr="00906633">
        <w:rPr>
          <w:rFonts w:ascii="Arial" w:hAnsi="Arial" w:cs="Arial"/>
          <w:spacing w:val="-17"/>
          <w:sz w:val="24"/>
          <w:szCs w:val="24"/>
        </w:rPr>
        <w:t xml:space="preserve"> </w:t>
      </w:r>
      <w:r w:rsidRPr="00906633">
        <w:rPr>
          <w:rFonts w:ascii="Arial" w:hAnsi="Arial" w:cs="Arial"/>
          <w:sz w:val="24"/>
          <w:szCs w:val="24"/>
        </w:rPr>
        <w:t>provisiones,</w:t>
      </w:r>
      <w:r w:rsidRPr="00906633">
        <w:rPr>
          <w:rFonts w:ascii="Arial" w:hAnsi="Arial" w:cs="Arial"/>
          <w:spacing w:val="-17"/>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$226,46</w:t>
      </w:r>
      <w:r w:rsidRPr="00906633">
        <w:rPr>
          <w:rFonts w:ascii="Arial" w:hAnsi="Arial" w:cs="Arial"/>
          <w:spacing w:val="-17"/>
          <w:sz w:val="24"/>
          <w:szCs w:val="24"/>
        </w:rPr>
        <w:t xml:space="preserve"> </w:t>
      </w:r>
      <w:r w:rsidRPr="00906633">
        <w:rPr>
          <w:rFonts w:ascii="Arial" w:hAnsi="Arial" w:cs="Arial"/>
          <w:sz w:val="24"/>
          <w:szCs w:val="24"/>
        </w:rPr>
        <w:t>millones,</w:t>
      </w:r>
      <w:r w:rsidRPr="00906633">
        <w:rPr>
          <w:rFonts w:ascii="Arial" w:hAnsi="Arial" w:cs="Arial"/>
          <w:spacing w:val="-17"/>
          <w:sz w:val="24"/>
          <w:szCs w:val="24"/>
        </w:rPr>
        <w:t xml:space="preserve"> </w:t>
      </w:r>
      <w:r w:rsidRPr="00906633">
        <w:rPr>
          <w:rFonts w:ascii="Arial" w:hAnsi="Arial" w:cs="Arial"/>
          <w:sz w:val="24"/>
          <w:szCs w:val="24"/>
        </w:rPr>
        <w:t>debido a que los fondos de pensiones - Colpensiones registraron, a 31 de 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auxiliares</w:t>
      </w:r>
      <w:r w:rsidRPr="00906633">
        <w:rPr>
          <w:rFonts w:ascii="Arial" w:hAnsi="Arial" w:cs="Arial"/>
          <w:spacing w:val="-19"/>
          <w:sz w:val="24"/>
          <w:szCs w:val="24"/>
        </w:rPr>
        <w:t xml:space="preserve"> </w:t>
      </w:r>
      <w:r w:rsidRPr="00906633">
        <w:rPr>
          <w:rFonts w:ascii="Arial" w:hAnsi="Arial" w:cs="Arial"/>
          <w:sz w:val="24"/>
          <w:szCs w:val="24"/>
        </w:rPr>
        <w:t>contables</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saldo</w:t>
      </w:r>
      <w:r w:rsidRPr="00906633">
        <w:rPr>
          <w:rFonts w:ascii="Arial" w:hAnsi="Arial" w:cs="Arial"/>
          <w:spacing w:val="-19"/>
          <w:sz w:val="24"/>
          <w:szCs w:val="24"/>
        </w:rPr>
        <w:t xml:space="preserve"> </w:t>
      </w:r>
      <w:r w:rsidRPr="00906633">
        <w:rPr>
          <w:rFonts w:ascii="Arial" w:hAnsi="Arial" w:cs="Arial"/>
          <w:sz w:val="24"/>
          <w:szCs w:val="24"/>
        </w:rPr>
        <w:t>detallado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las subcuentas litigios procesos administrativos - Colpensiones y litigios procesos laborales - Colpensiones, respectivamente, de la siguiente manera:</w:t>
      </w:r>
      <w:r w:rsidRPr="00906633">
        <w:rPr>
          <w:rFonts w:ascii="Arial" w:hAnsi="Arial" w:cs="Arial"/>
          <w:spacing w:val="-13"/>
          <w:sz w:val="24"/>
          <w:szCs w:val="24"/>
        </w:rPr>
        <w:t xml:space="preserve"> </w:t>
      </w:r>
      <w:r w:rsidRPr="00906633">
        <w:rPr>
          <w:rFonts w:ascii="Arial" w:hAnsi="Arial" w:cs="Arial"/>
          <w:sz w:val="24"/>
          <w:szCs w:val="24"/>
        </w:rPr>
        <w:t>Fondo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Vejez,</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0"/>
          <w:sz w:val="24"/>
          <w:szCs w:val="24"/>
        </w:rPr>
        <w:t xml:space="preserve"> </w:t>
      </w:r>
      <w:r w:rsidRPr="00906633">
        <w:rPr>
          <w:rFonts w:ascii="Arial" w:hAnsi="Arial" w:cs="Arial"/>
          <w:sz w:val="24"/>
          <w:szCs w:val="24"/>
        </w:rPr>
        <w:t>$4.421,97</w:t>
      </w:r>
      <w:r w:rsidRPr="00906633">
        <w:rPr>
          <w:rFonts w:ascii="Arial" w:hAnsi="Arial" w:cs="Arial"/>
          <w:spacing w:val="-11"/>
          <w:sz w:val="24"/>
          <w:szCs w:val="24"/>
        </w:rPr>
        <w:t xml:space="preserve"> </w:t>
      </w:r>
      <w:r w:rsidRPr="00906633">
        <w:rPr>
          <w:rFonts w:ascii="Arial" w:hAnsi="Arial" w:cs="Arial"/>
          <w:sz w:val="24"/>
          <w:szCs w:val="24"/>
        </w:rPr>
        <w:t>millones;</w:t>
      </w:r>
      <w:r w:rsidRPr="00906633">
        <w:rPr>
          <w:rFonts w:ascii="Arial" w:hAnsi="Arial" w:cs="Arial"/>
          <w:spacing w:val="-10"/>
          <w:sz w:val="24"/>
          <w:szCs w:val="24"/>
        </w:rPr>
        <w:t xml:space="preserve"> </w:t>
      </w:r>
      <w:r w:rsidRPr="00906633">
        <w:rPr>
          <w:rFonts w:ascii="Arial" w:hAnsi="Arial" w:cs="Arial"/>
          <w:sz w:val="24"/>
          <w:szCs w:val="24"/>
        </w:rPr>
        <w:t>Fondo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Invalidez,</w:t>
      </w:r>
    </w:p>
    <w:p w14:paraId="3446B4BF"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por $226,46 millones y Fondo de Sobreviviente, por $3.017,06 millones; sin embargo, al revisar los registros contables de provisión 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entidad,</w:t>
      </w:r>
      <w:r w:rsidRPr="00906633">
        <w:rPr>
          <w:rFonts w:ascii="Arial" w:hAnsi="Arial" w:cs="Arial"/>
          <w:spacing w:val="-18"/>
          <w:sz w:val="24"/>
          <w:szCs w:val="24"/>
        </w:rPr>
        <w:t xml:space="preserve"> </w:t>
      </w:r>
      <w:r w:rsidRPr="00906633">
        <w:rPr>
          <w:rFonts w:ascii="Arial" w:hAnsi="Arial" w:cs="Arial"/>
          <w:sz w:val="24"/>
          <w:szCs w:val="24"/>
        </w:rPr>
        <w:t>se</w:t>
      </w:r>
      <w:r w:rsidRPr="00906633">
        <w:rPr>
          <w:rFonts w:ascii="Arial" w:hAnsi="Arial" w:cs="Arial"/>
          <w:spacing w:val="-17"/>
          <w:sz w:val="24"/>
          <w:szCs w:val="24"/>
        </w:rPr>
        <w:t xml:space="preserve"> </w:t>
      </w:r>
      <w:r w:rsidRPr="00906633">
        <w:rPr>
          <w:rFonts w:ascii="Arial" w:hAnsi="Arial" w:cs="Arial"/>
          <w:sz w:val="24"/>
          <w:szCs w:val="24"/>
        </w:rPr>
        <w:t>evidenció</w:t>
      </w:r>
      <w:r w:rsidRPr="00906633">
        <w:rPr>
          <w:rFonts w:ascii="Arial" w:hAnsi="Arial" w:cs="Arial"/>
          <w:spacing w:val="-18"/>
          <w:sz w:val="24"/>
          <w:szCs w:val="24"/>
        </w:rPr>
        <w:t xml:space="preserve"> </w:t>
      </w:r>
      <w:r w:rsidRPr="00906633">
        <w:rPr>
          <w:rFonts w:ascii="Arial" w:hAnsi="Arial" w:cs="Arial"/>
          <w:sz w:val="24"/>
          <w:szCs w:val="24"/>
        </w:rPr>
        <w:t>que</w:t>
      </w:r>
      <w:r w:rsidRPr="00906633">
        <w:rPr>
          <w:rFonts w:ascii="Arial" w:hAnsi="Arial" w:cs="Arial"/>
          <w:spacing w:val="-17"/>
          <w:sz w:val="24"/>
          <w:szCs w:val="24"/>
        </w:rPr>
        <w:t xml:space="preserve"> </w:t>
      </w:r>
      <w:r w:rsidRPr="00906633">
        <w:rPr>
          <w:rFonts w:ascii="Arial" w:hAnsi="Arial" w:cs="Arial"/>
          <w:sz w:val="24"/>
          <w:szCs w:val="24"/>
        </w:rPr>
        <w:t>el</w:t>
      </w:r>
      <w:r w:rsidRPr="00906633">
        <w:rPr>
          <w:rFonts w:ascii="Arial" w:hAnsi="Arial" w:cs="Arial"/>
          <w:spacing w:val="-17"/>
          <w:sz w:val="24"/>
          <w:szCs w:val="24"/>
        </w:rPr>
        <w:t xml:space="preserve"> </w:t>
      </w:r>
      <w:r w:rsidRPr="00906633">
        <w:rPr>
          <w:rFonts w:ascii="Arial" w:hAnsi="Arial" w:cs="Arial"/>
          <w:sz w:val="24"/>
          <w:szCs w:val="24"/>
        </w:rPr>
        <w:t>monto</w:t>
      </w:r>
      <w:r w:rsidRPr="00906633">
        <w:rPr>
          <w:rFonts w:ascii="Arial" w:hAnsi="Arial" w:cs="Arial"/>
          <w:spacing w:val="-18"/>
          <w:sz w:val="24"/>
          <w:szCs w:val="24"/>
        </w:rPr>
        <w:t xml:space="preserve"> </w:t>
      </w:r>
      <w:r w:rsidRPr="00906633">
        <w:rPr>
          <w:rFonts w:ascii="Arial" w:hAnsi="Arial" w:cs="Arial"/>
          <w:sz w:val="24"/>
          <w:szCs w:val="24"/>
        </w:rPr>
        <w:t>pagado</w:t>
      </w:r>
      <w:r w:rsidRPr="00906633">
        <w:rPr>
          <w:rFonts w:ascii="Arial" w:hAnsi="Arial" w:cs="Arial"/>
          <w:spacing w:val="-18"/>
          <w:sz w:val="24"/>
          <w:szCs w:val="24"/>
        </w:rPr>
        <w:t xml:space="preserve"> </w:t>
      </w:r>
      <w:r w:rsidRPr="00906633">
        <w:rPr>
          <w:rFonts w:ascii="Arial" w:hAnsi="Arial" w:cs="Arial"/>
          <w:sz w:val="24"/>
          <w:szCs w:val="24"/>
        </w:rPr>
        <w:t>por</w:t>
      </w:r>
      <w:r w:rsidRPr="00906633">
        <w:rPr>
          <w:rFonts w:ascii="Arial" w:hAnsi="Arial" w:cs="Arial"/>
          <w:spacing w:val="-17"/>
          <w:sz w:val="24"/>
          <w:szCs w:val="24"/>
        </w:rPr>
        <w:t xml:space="preserve"> </w:t>
      </w:r>
      <w:r w:rsidRPr="00906633">
        <w:rPr>
          <w:rFonts w:ascii="Arial" w:hAnsi="Arial" w:cs="Arial"/>
          <w:sz w:val="24"/>
          <w:szCs w:val="24"/>
        </w:rPr>
        <w:t>las</w:t>
      </w:r>
      <w:r w:rsidRPr="00906633">
        <w:rPr>
          <w:rFonts w:ascii="Arial" w:hAnsi="Arial" w:cs="Arial"/>
          <w:spacing w:val="-18"/>
          <w:sz w:val="24"/>
          <w:szCs w:val="24"/>
        </w:rPr>
        <w:t xml:space="preserve"> </w:t>
      </w:r>
      <w:r w:rsidRPr="00906633">
        <w:rPr>
          <w:rFonts w:ascii="Arial" w:hAnsi="Arial" w:cs="Arial"/>
          <w:sz w:val="24"/>
          <w:szCs w:val="24"/>
        </w:rPr>
        <w:t>sentencias</w:t>
      </w:r>
      <w:r w:rsidRPr="00906633">
        <w:rPr>
          <w:rFonts w:ascii="Arial" w:hAnsi="Arial" w:cs="Arial"/>
          <w:spacing w:val="-17"/>
          <w:sz w:val="24"/>
          <w:szCs w:val="24"/>
        </w:rPr>
        <w:t xml:space="preserve"> </w:t>
      </w:r>
      <w:r w:rsidRPr="00906633">
        <w:rPr>
          <w:rFonts w:ascii="Arial" w:hAnsi="Arial" w:cs="Arial"/>
          <w:sz w:val="24"/>
          <w:szCs w:val="24"/>
        </w:rPr>
        <w:t>fue mayor al valor provisionado por la entidad.</w:t>
      </w:r>
    </w:p>
    <w:p w14:paraId="1790DB5B" w14:textId="77777777" w:rsidR="00C8362C" w:rsidRDefault="00137D9D" w:rsidP="00C8362C">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anterior,</w:t>
      </w:r>
      <w:r w:rsidRPr="00906633">
        <w:rPr>
          <w:rFonts w:ascii="Arial" w:hAnsi="Arial" w:cs="Arial"/>
          <w:spacing w:val="-7"/>
          <w:sz w:val="24"/>
          <w:szCs w:val="24"/>
        </w:rPr>
        <w:t xml:space="preserve"> </w:t>
      </w:r>
      <w:r w:rsidRPr="00906633">
        <w:rPr>
          <w:rFonts w:ascii="Arial" w:hAnsi="Arial" w:cs="Arial"/>
          <w:sz w:val="24"/>
          <w:szCs w:val="24"/>
        </w:rPr>
        <w:t>contravino</w:t>
      </w:r>
      <w:r w:rsidRPr="00906633">
        <w:rPr>
          <w:rFonts w:ascii="Arial" w:hAnsi="Arial" w:cs="Arial"/>
          <w:spacing w:val="-7"/>
          <w:sz w:val="24"/>
          <w:szCs w:val="24"/>
        </w:rPr>
        <w:t xml:space="preserve"> </w:t>
      </w:r>
      <w:r w:rsidRPr="00906633">
        <w:rPr>
          <w:rFonts w:ascii="Arial" w:hAnsi="Arial" w:cs="Arial"/>
          <w:sz w:val="24"/>
          <w:szCs w:val="24"/>
        </w:rPr>
        <w:t>lo</w:t>
      </w:r>
      <w:r w:rsidRPr="00906633">
        <w:rPr>
          <w:rFonts w:ascii="Arial" w:hAnsi="Arial" w:cs="Arial"/>
          <w:spacing w:val="-7"/>
          <w:sz w:val="24"/>
          <w:szCs w:val="24"/>
        </w:rPr>
        <w:t xml:space="preserve"> </w:t>
      </w:r>
      <w:r w:rsidRPr="00906633">
        <w:rPr>
          <w:rFonts w:ascii="Arial" w:hAnsi="Arial" w:cs="Arial"/>
          <w:sz w:val="24"/>
          <w:szCs w:val="24"/>
        </w:rPr>
        <w:t>establecido</w:t>
      </w:r>
      <w:r w:rsidRPr="00906633">
        <w:rPr>
          <w:rFonts w:ascii="Arial" w:hAnsi="Arial" w:cs="Arial"/>
          <w:spacing w:val="-7"/>
          <w:sz w:val="24"/>
          <w:szCs w:val="24"/>
        </w:rPr>
        <w:t xml:space="preserve"> </w:t>
      </w:r>
      <w:r w:rsidRPr="00906633">
        <w:rPr>
          <w:rFonts w:ascii="Arial" w:hAnsi="Arial" w:cs="Arial"/>
          <w:sz w:val="24"/>
          <w:szCs w:val="24"/>
        </w:rPr>
        <w:t>en</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19,</w:t>
      </w:r>
      <w:r w:rsidRPr="00906633">
        <w:rPr>
          <w:rFonts w:ascii="Arial" w:hAnsi="Arial" w:cs="Arial"/>
          <w:spacing w:val="-7"/>
          <w:sz w:val="24"/>
          <w:szCs w:val="24"/>
        </w:rPr>
        <w:t xml:space="preserve"> </w:t>
      </w:r>
      <w:r w:rsidRPr="00906633">
        <w:rPr>
          <w:rFonts w:ascii="Arial" w:hAnsi="Arial" w:cs="Arial"/>
          <w:sz w:val="24"/>
          <w:szCs w:val="24"/>
        </w:rPr>
        <w:t>numerales</w:t>
      </w:r>
      <w:r w:rsidRPr="00906633">
        <w:rPr>
          <w:rFonts w:ascii="Arial" w:hAnsi="Arial" w:cs="Arial"/>
          <w:spacing w:val="-7"/>
          <w:sz w:val="24"/>
          <w:szCs w:val="24"/>
        </w:rPr>
        <w:t xml:space="preserve"> </w:t>
      </w:r>
      <w:r w:rsidRPr="00906633">
        <w:rPr>
          <w:rFonts w:ascii="Arial" w:hAnsi="Arial" w:cs="Arial"/>
          <w:sz w:val="24"/>
          <w:szCs w:val="24"/>
        </w:rPr>
        <w:t>2.4 Obligación</w:t>
      </w:r>
      <w:r w:rsidRPr="00906633">
        <w:rPr>
          <w:rFonts w:ascii="Arial" w:hAnsi="Arial" w:cs="Arial"/>
          <w:spacing w:val="-6"/>
          <w:sz w:val="24"/>
          <w:szCs w:val="24"/>
        </w:rPr>
        <w:t xml:space="preserve"> </w:t>
      </w:r>
      <w:r w:rsidRPr="00906633">
        <w:rPr>
          <w:rFonts w:ascii="Arial" w:hAnsi="Arial" w:cs="Arial"/>
          <w:sz w:val="24"/>
          <w:szCs w:val="24"/>
        </w:rPr>
        <w:t>probable</w:t>
      </w:r>
      <w:r w:rsidRPr="00906633">
        <w:rPr>
          <w:rFonts w:ascii="Arial" w:hAnsi="Arial" w:cs="Arial"/>
          <w:spacing w:val="-6"/>
          <w:sz w:val="24"/>
          <w:szCs w:val="24"/>
        </w:rPr>
        <w:t xml:space="preserve"> </w:t>
      </w:r>
      <w:r w:rsidRPr="00906633">
        <w:rPr>
          <w:rFonts w:ascii="Arial" w:hAnsi="Arial" w:cs="Arial"/>
          <w:sz w:val="24"/>
          <w:szCs w:val="24"/>
        </w:rPr>
        <w:t>y</w:t>
      </w:r>
      <w:r w:rsidRPr="00906633">
        <w:rPr>
          <w:rFonts w:ascii="Arial" w:hAnsi="Arial" w:cs="Arial"/>
          <w:spacing w:val="-6"/>
          <w:sz w:val="24"/>
          <w:szCs w:val="24"/>
        </w:rPr>
        <w:t xml:space="preserve"> </w:t>
      </w:r>
      <w:r w:rsidRPr="00906633">
        <w:rPr>
          <w:rFonts w:ascii="Arial" w:hAnsi="Arial" w:cs="Arial"/>
          <w:sz w:val="24"/>
          <w:szCs w:val="24"/>
        </w:rPr>
        <w:t>2.6</w:t>
      </w:r>
      <w:r w:rsidRPr="00906633">
        <w:rPr>
          <w:rFonts w:ascii="Arial" w:hAnsi="Arial" w:cs="Arial"/>
          <w:spacing w:val="-6"/>
          <w:sz w:val="24"/>
          <w:szCs w:val="24"/>
        </w:rPr>
        <w:t xml:space="preserve"> </w:t>
      </w:r>
      <w:r w:rsidRPr="00906633">
        <w:rPr>
          <w:rFonts w:ascii="Arial" w:hAnsi="Arial" w:cs="Arial"/>
          <w:sz w:val="24"/>
          <w:szCs w:val="24"/>
        </w:rPr>
        <w:t>Sentencia</w:t>
      </w:r>
      <w:r w:rsidRPr="00906633">
        <w:rPr>
          <w:rFonts w:ascii="Arial" w:hAnsi="Arial" w:cs="Arial"/>
          <w:spacing w:val="-6"/>
          <w:sz w:val="24"/>
          <w:szCs w:val="24"/>
        </w:rPr>
        <w:t xml:space="preserve"> </w:t>
      </w:r>
      <w:r w:rsidRPr="00906633">
        <w:rPr>
          <w:rFonts w:ascii="Arial" w:hAnsi="Arial" w:cs="Arial"/>
          <w:sz w:val="24"/>
          <w:szCs w:val="24"/>
        </w:rPr>
        <w:t>condenatoria</w:t>
      </w:r>
      <w:r w:rsidRPr="00906633">
        <w:rPr>
          <w:rFonts w:ascii="Arial" w:hAnsi="Arial" w:cs="Arial"/>
          <w:spacing w:val="-6"/>
          <w:sz w:val="24"/>
          <w:szCs w:val="24"/>
        </w:rPr>
        <w:t xml:space="preserve"> </w:t>
      </w:r>
      <w:r w:rsidRPr="00906633">
        <w:rPr>
          <w:rFonts w:ascii="Arial" w:hAnsi="Arial" w:cs="Arial"/>
          <w:sz w:val="24"/>
          <w:szCs w:val="24"/>
        </w:rPr>
        <w:t>ejecutoriada,</w:t>
      </w:r>
      <w:r w:rsidRPr="00906633">
        <w:rPr>
          <w:rFonts w:ascii="Arial" w:hAnsi="Arial" w:cs="Arial"/>
          <w:spacing w:val="-6"/>
          <w:sz w:val="24"/>
          <w:szCs w:val="24"/>
        </w:rPr>
        <w:t xml:space="preserve"> </w:t>
      </w:r>
      <w:r w:rsidRPr="00906633">
        <w:rPr>
          <w:rFonts w:ascii="Arial" w:hAnsi="Arial" w:cs="Arial"/>
          <w:sz w:val="24"/>
          <w:szCs w:val="24"/>
        </w:rPr>
        <w:t>laudo arbitral definitivo condenatorio o acta de conciliación extrajudicial de la Resolución 431 de 2023 y los artículos 7, 8 y 9 de la Resolución 421 de 2023 e incidió en la adecuada conciliación de registros, con afectación al principio de revelación y las características cualitativas de</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información</w:t>
      </w:r>
      <w:r w:rsidRPr="00906633">
        <w:rPr>
          <w:rFonts w:ascii="Arial" w:hAnsi="Arial" w:cs="Arial"/>
          <w:spacing w:val="-3"/>
          <w:sz w:val="24"/>
          <w:szCs w:val="24"/>
        </w:rPr>
        <w:t xml:space="preserve"> </w:t>
      </w:r>
      <w:r w:rsidRPr="00906633">
        <w:rPr>
          <w:rFonts w:ascii="Arial" w:hAnsi="Arial" w:cs="Arial"/>
          <w:sz w:val="24"/>
          <w:szCs w:val="24"/>
        </w:rPr>
        <w:t>contable</w:t>
      </w:r>
      <w:r w:rsidRPr="00906633">
        <w:rPr>
          <w:rFonts w:ascii="Arial" w:hAnsi="Arial" w:cs="Arial"/>
          <w:spacing w:val="-3"/>
          <w:sz w:val="24"/>
          <w:szCs w:val="24"/>
        </w:rPr>
        <w:t xml:space="preserve"> </w:t>
      </w:r>
      <w:r w:rsidRPr="00906633">
        <w:rPr>
          <w:rFonts w:ascii="Arial" w:hAnsi="Arial" w:cs="Arial"/>
          <w:sz w:val="24"/>
          <w:szCs w:val="24"/>
        </w:rPr>
        <w:t>en</w:t>
      </w:r>
      <w:r w:rsidRPr="00906633">
        <w:rPr>
          <w:rFonts w:ascii="Arial" w:hAnsi="Arial" w:cs="Arial"/>
          <w:spacing w:val="-3"/>
          <w:sz w:val="24"/>
          <w:szCs w:val="24"/>
        </w:rPr>
        <w:t xml:space="preserve"> </w:t>
      </w:r>
      <w:r w:rsidRPr="00906633">
        <w:rPr>
          <w:rFonts w:ascii="Arial" w:hAnsi="Arial" w:cs="Arial"/>
          <w:sz w:val="24"/>
          <w:szCs w:val="24"/>
        </w:rPr>
        <w:t>relación</w:t>
      </w:r>
      <w:r w:rsidRPr="00906633">
        <w:rPr>
          <w:rFonts w:ascii="Arial" w:hAnsi="Arial" w:cs="Arial"/>
          <w:spacing w:val="-3"/>
          <w:sz w:val="24"/>
          <w:szCs w:val="24"/>
        </w:rPr>
        <w:t xml:space="preserve"> </w:t>
      </w:r>
      <w:r w:rsidRPr="00906633">
        <w:rPr>
          <w:rFonts w:ascii="Arial" w:hAnsi="Arial" w:cs="Arial"/>
          <w:sz w:val="24"/>
          <w:szCs w:val="24"/>
        </w:rPr>
        <w:t>con</w:t>
      </w:r>
      <w:r w:rsidRPr="00906633">
        <w:rPr>
          <w:rFonts w:ascii="Arial" w:hAnsi="Arial" w:cs="Arial"/>
          <w:spacing w:val="-3"/>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confiabilidad,</w:t>
      </w:r>
      <w:r w:rsidRPr="00906633">
        <w:rPr>
          <w:rFonts w:ascii="Arial" w:hAnsi="Arial" w:cs="Arial"/>
          <w:spacing w:val="-3"/>
          <w:sz w:val="24"/>
          <w:szCs w:val="24"/>
        </w:rPr>
        <w:t xml:space="preserve"> </w:t>
      </w:r>
      <w:r w:rsidRPr="00906633">
        <w:rPr>
          <w:rFonts w:ascii="Arial" w:hAnsi="Arial" w:cs="Arial"/>
          <w:sz w:val="24"/>
          <w:szCs w:val="24"/>
        </w:rPr>
        <w:t xml:space="preserve">relevancia y comprensibilidad de los estados financieros, criterios conceptuales contemplados dentro del Régimen de Contabilidad Pública de la </w:t>
      </w:r>
      <w:r w:rsidRPr="00906633">
        <w:rPr>
          <w:rFonts w:ascii="Arial" w:hAnsi="Arial" w:cs="Arial"/>
          <w:spacing w:val="-2"/>
          <w:sz w:val="24"/>
          <w:szCs w:val="24"/>
        </w:rPr>
        <w:t>Resolución</w:t>
      </w:r>
      <w:r w:rsidRPr="00906633">
        <w:rPr>
          <w:rFonts w:ascii="Arial" w:hAnsi="Arial" w:cs="Arial"/>
          <w:spacing w:val="-13"/>
          <w:sz w:val="24"/>
          <w:szCs w:val="24"/>
        </w:rPr>
        <w:t xml:space="preserve"> </w:t>
      </w:r>
      <w:r w:rsidRPr="00906633">
        <w:rPr>
          <w:rFonts w:ascii="Arial" w:hAnsi="Arial" w:cs="Arial"/>
          <w:spacing w:val="-2"/>
          <w:sz w:val="24"/>
          <w:szCs w:val="24"/>
        </w:rPr>
        <w:t>533</w:t>
      </w:r>
      <w:r w:rsidRPr="00906633">
        <w:rPr>
          <w:rFonts w:ascii="Arial" w:hAnsi="Arial" w:cs="Arial"/>
          <w:spacing w:val="-13"/>
          <w:sz w:val="24"/>
          <w:szCs w:val="24"/>
        </w:rPr>
        <w:t xml:space="preserve"> </w:t>
      </w:r>
      <w:r w:rsidRPr="00906633">
        <w:rPr>
          <w:rFonts w:ascii="Arial" w:hAnsi="Arial" w:cs="Arial"/>
          <w:spacing w:val="-2"/>
          <w:sz w:val="24"/>
          <w:szCs w:val="24"/>
        </w:rPr>
        <w:t>de</w:t>
      </w:r>
      <w:r w:rsidRPr="00906633">
        <w:rPr>
          <w:rFonts w:ascii="Arial" w:hAnsi="Arial" w:cs="Arial"/>
          <w:spacing w:val="-13"/>
          <w:sz w:val="24"/>
          <w:szCs w:val="24"/>
        </w:rPr>
        <w:t xml:space="preserve"> </w:t>
      </w:r>
      <w:r w:rsidRPr="00906633">
        <w:rPr>
          <w:rFonts w:ascii="Arial" w:hAnsi="Arial" w:cs="Arial"/>
          <w:spacing w:val="-2"/>
          <w:sz w:val="24"/>
          <w:szCs w:val="24"/>
        </w:rPr>
        <w:t>2015</w:t>
      </w:r>
      <w:r w:rsidRPr="00906633">
        <w:rPr>
          <w:rFonts w:ascii="Arial" w:hAnsi="Arial" w:cs="Arial"/>
          <w:spacing w:val="-13"/>
          <w:sz w:val="24"/>
          <w:szCs w:val="24"/>
        </w:rPr>
        <w:t xml:space="preserve"> </w:t>
      </w:r>
      <w:r w:rsidRPr="00906633">
        <w:rPr>
          <w:rFonts w:ascii="Arial" w:hAnsi="Arial" w:cs="Arial"/>
          <w:spacing w:val="-2"/>
          <w:sz w:val="24"/>
          <w:szCs w:val="24"/>
        </w:rPr>
        <w:t>y</w:t>
      </w:r>
      <w:r w:rsidRPr="00906633">
        <w:rPr>
          <w:rFonts w:ascii="Arial" w:hAnsi="Arial" w:cs="Arial"/>
          <w:spacing w:val="-13"/>
          <w:sz w:val="24"/>
          <w:szCs w:val="24"/>
        </w:rPr>
        <w:t xml:space="preserve"> </w:t>
      </w:r>
      <w:r w:rsidRPr="00906633">
        <w:rPr>
          <w:rFonts w:ascii="Arial" w:hAnsi="Arial" w:cs="Arial"/>
          <w:spacing w:val="-2"/>
          <w:sz w:val="24"/>
          <w:szCs w:val="24"/>
        </w:rPr>
        <w:t>la</w:t>
      </w:r>
      <w:r w:rsidRPr="00906633">
        <w:rPr>
          <w:rFonts w:ascii="Arial" w:hAnsi="Arial" w:cs="Arial"/>
          <w:spacing w:val="-13"/>
          <w:sz w:val="24"/>
          <w:szCs w:val="24"/>
        </w:rPr>
        <w:t xml:space="preserve"> </w:t>
      </w:r>
      <w:r w:rsidRPr="00906633">
        <w:rPr>
          <w:rFonts w:ascii="Arial" w:hAnsi="Arial" w:cs="Arial"/>
          <w:spacing w:val="-2"/>
          <w:sz w:val="24"/>
          <w:szCs w:val="24"/>
        </w:rPr>
        <w:t>adecuada</w:t>
      </w:r>
      <w:r w:rsidRPr="00906633">
        <w:rPr>
          <w:rFonts w:ascii="Arial" w:hAnsi="Arial" w:cs="Arial"/>
          <w:spacing w:val="-13"/>
          <w:sz w:val="24"/>
          <w:szCs w:val="24"/>
        </w:rPr>
        <w:t xml:space="preserve"> </w:t>
      </w:r>
      <w:r w:rsidRPr="00906633">
        <w:rPr>
          <w:rFonts w:ascii="Arial" w:hAnsi="Arial" w:cs="Arial"/>
          <w:spacing w:val="-2"/>
          <w:sz w:val="24"/>
          <w:szCs w:val="24"/>
        </w:rPr>
        <w:t>aplicación</w:t>
      </w:r>
      <w:r w:rsidRPr="00906633">
        <w:rPr>
          <w:rFonts w:ascii="Arial" w:hAnsi="Arial" w:cs="Arial"/>
          <w:spacing w:val="-13"/>
          <w:sz w:val="24"/>
          <w:szCs w:val="24"/>
        </w:rPr>
        <w:t xml:space="preserve"> </w:t>
      </w:r>
      <w:r w:rsidRPr="00906633">
        <w:rPr>
          <w:rFonts w:ascii="Arial" w:hAnsi="Arial" w:cs="Arial"/>
          <w:spacing w:val="-2"/>
          <w:sz w:val="24"/>
          <w:szCs w:val="24"/>
        </w:rPr>
        <w:t>al</w:t>
      </w:r>
      <w:r w:rsidRPr="00906633">
        <w:rPr>
          <w:rFonts w:ascii="Arial" w:hAnsi="Arial" w:cs="Arial"/>
          <w:spacing w:val="-13"/>
          <w:sz w:val="24"/>
          <w:szCs w:val="24"/>
        </w:rPr>
        <w:t xml:space="preserve"> </w:t>
      </w:r>
      <w:r w:rsidRPr="00906633">
        <w:rPr>
          <w:rFonts w:ascii="Arial" w:hAnsi="Arial" w:cs="Arial"/>
          <w:spacing w:val="-2"/>
          <w:sz w:val="24"/>
          <w:szCs w:val="24"/>
        </w:rPr>
        <w:t>procedimiento,</w:t>
      </w:r>
      <w:r w:rsidRPr="00906633">
        <w:rPr>
          <w:rFonts w:ascii="Arial" w:hAnsi="Arial" w:cs="Arial"/>
          <w:spacing w:val="-13"/>
          <w:sz w:val="24"/>
          <w:szCs w:val="24"/>
        </w:rPr>
        <w:t xml:space="preserve"> </w:t>
      </w:r>
      <w:r w:rsidRPr="00906633">
        <w:rPr>
          <w:rFonts w:ascii="Arial" w:hAnsi="Arial" w:cs="Arial"/>
          <w:spacing w:val="-2"/>
          <w:sz w:val="24"/>
          <w:szCs w:val="24"/>
        </w:rPr>
        <w:t>que generó</w:t>
      </w:r>
      <w:r w:rsidRPr="00906633">
        <w:rPr>
          <w:rFonts w:ascii="Arial" w:hAnsi="Arial" w:cs="Arial"/>
          <w:spacing w:val="-24"/>
          <w:sz w:val="24"/>
          <w:szCs w:val="24"/>
        </w:rPr>
        <w:t xml:space="preserve"> </w:t>
      </w:r>
      <w:r w:rsidRPr="00906633">
        <w:rPr>
          <w:rFonts w:ascii="Arial" w:hAnsi="Arial" w:cs="Arial"/>
          <w:spacing w:val="-2"/>
          <w:sz w:val="24"/>
          <w:szCs w:val="24"/>
        </w:rPr>
        <w:t>subestimaciones</w:t>
      </w:r>
      <w:r w:rsidRPr="00906633">
        <w:rPr>
          <w:rFonts w:ascii="Arial" w:hAnsi="Arial" w:cs="Arial"/>
          <w:spacing w:val="-22"/>
          <w:sz w:val="24"/>
          <w:szCs w:val="24"/>
        </w:rPr>
        <w:t xml:space="preserve"> </w:t>
      </w:r>
      <w:r w:rsidRPr="00906633">
        <w:rPr>
          <w:rFonts w:ascii="Arial" w:hAnsi="Arial" w:cs="Arial"/>
          <w:spacing w:val="-2"/>
          <w:sz w:val="24"/>
          <w:szCs w:val="24"/>
        </w:rPr>
        <w:t>en</w:t>
      </w:r>
      <w:r w:rsidRPr="00906633">
        <w:rPr>
          <w:rFonts w:ascii="Arial" w:hAnsi="Arial" w:cs="Arial"/>
          <w:spacing w:val="-22"/>
          <w:sz w:val="24"/>
          <w:szCs w:val="24"/>
        </w:rPr>
        <w:t xml:space="preserve"> </w:t>
      </w:r>
      <w:r w:rsidRPr="00906633">
        <w:rPr>
          <w:rFonts w:ascii="Arial" w:hAnsi="Arial" w:cs="Arial"/>
          <w:spacing w:val="-2"/>
          <w:sz w:val="24"/>
          <w:szCs w:val="24"/>
        </w:rPr>
        <w:t>los</w:t>
      </w:r>
      <w:r w:rsidRPr="00906633">
        <w:rPr>
          <w:rFonts w:ascii="Arial" w:hAnsi="Arial" w:cs="Arial"/>
          <w:spacing w:val="-22"/>
          <w:sz w:val="24"/>
          <w:szCs w:val="24"/>
        </w:rPr>
        <w:t xml:space="preserve"> </w:t>
      </w:r>
      <w:r w:rsidRPr="00906633">
        <w:rPr>
          <w:rFonts w:ascii="Arial" w:hAnsi="Arial" w:cs="Arial"/>
          <w:spacing w:val="-2"/>
          <w:sz w:val="24"/>
          <w:szCs w:val="24"/>
        </w:rPr>
        <w:t>fondos</w:t>
      </w:r>
      <w:r w:rsidRPr="00906633">
        <w:rPr>
          <w:rFonts w:ascii="Arial" w:hAnsi="Arial" w:cs="Arial"/>
          <w:spacing w:val="-22"/>
          <w:sz w:val="24"/>
          <w:szCs w:val="24"/>
        </w:rPr>
        <w:t xml:space="preserve"> </w:t>
      </w:r>
      <w:r w:rsidRPr="00906633">
        <w:rPr>
          <w:rFonts w:ascii="Arial" w:hAnsi="Arial" w:cs="Arial"/>
          <w:spacing w:val="-2"/>
          <w:sz w:val="24"/>
          <w:szCs w:val="24"/>
        </w:rPr>
        <w:t>vejez,</w:t>
      </w:r>
      <w:r w:rsidRPr="00906633">
        <w:rPr>
          <w:rFonts w:ascii="Arial" w:hAnsi="Arial" w:cs="Arial"/>
          <w:spacing w:val="-22"/>
          <w:sz w:val="24"/>
          <w:szCs w:val="24"/>
        </w:rPr>
        <w:t xml:space="preserve"> </w:t>
      </w:r>
      <w:r w:rsidRPr="00906633">
        <w:rPr>
          <w:rFonts w:ascii="Arial" w:hAnsi="Arial" w:cs="Arial"/>
          <w:spacing w:val="-2"/>
          <w:sz w:val="24"/>
          <w:szCs w:val="24"/>
        </w:rPr>
        <w:t>invalidez</w:t>
      </w:r>
      <w:r w:rsidRPr="00906633">
        <w:rPr>
          <w:rFonts w:ascii="Arial" w:hAnsi="Arial" w:cs="Arial"/>
          <w:spacing w:val="-22"/>
          <w:sz w:val="24"/>
          <w:szCs w:val="24"/>
        </w:rPr>
        <w:t xml:space="preserve"> </w:t>
      </w:r>
      <w:r w:rsidRPr="00906633">
        <w:rPr>
          <w:rFonts w:ascii="Arial" w:hAnsi="Arial" w:cs="Arial"/>
          <w:spacing w:val="-2"/>
          <w:sz w:val="24"/>
          <w:szCs w:val="24"/>
        </w:rPr>
        <w:t>y</w:t>
      </w:r>
      <w:r w:rsidRPr="00906633">
        <w:rPr>
          <w:rFonts w:ascii="Arial" w:hAnsi="Arial" w:cs="Arial"/>
          <w:spacing w:val="-21"/>
          <w:sz w:val="24"/>
          <w:szCs w:val="24"/>
        </w:rPr>
        <w:t xml:space="preserve"> </w:t>
      </w:r>
      <w:r w:rsidRPr="00906633">
        <w:rPr>
          <w:rFonts w:ascii="Arial" w:hAnsi="Arial" w:cs="Arial"/>
          <w:spacing w:val="-2"/>
          <w:sz w:val="24"/>
          <w:szCs w:val="24"/>
        </w:rPr>
        <w:t>sobrevivientes.</w:t>
      </w:r>
    </w:p>
    <w:p w14:paraId="2B3BEEFA" w14:textId="77777777" w:rsidR="00C8362C" w:rsidRPr="00C8362C" w:rsidRDefault="00137D9D" w:rsidP="00C8362C">
      <w:pPr>
        <w:pStyle w:val="Textoindependiente"/>
        <w:tabs>
          <w:tab w:val="left" w:pos="9781"/>
        </w:tabs>
        <w:spacing w:before="261" w:line="266" w:lineRule="exact"/>
        <w:ind w:left="567" w:right="191"/>
        <w:rPr>
          <w:rFonts w:ascii="Arial" w:hAnsi="Arial" w:cs="Arial"/>
          <w:b/>
          <w:spacing w:val="-2"/>
          <w:sz w:val="24"/>
          <w:szCs w:val="24"/>
        </w:rPr>
      </w:pPr>
      <w:r w:rsidRPr="00C8362C">
        <w:rPr>
          <w:rFonts w:ascii="Arial" w:hAnsi="Arial" w:cs="Arial"/>
          <w:b/>
          <w:sz w:val="24"/>
          <w:szCs w:val="24"/>
        </w:rPr>
        <w:t>Control</w:t>
      </w:r>
      <w:r w:rsidRPr="00C8362C">
        <w:rPr>
          <w:rFonts w:ascii="Arial" w:hAnsi="Arial" w:cs="Arial"/>
          <w:b/>
          <w:spacing w:val="-9"/>
          <w:sz w:val="24"/>
          <w:szCs w:val="24"/>
        </w:rPr>
        <w:t xml:space="preserve"> </w:t>
      </w:r>
      <w:r w:rsidRPr="00C8362C">
        <w:rPr>
          <w:rFonts w:ascii="Arial" w:hAnsi="Arial" w:cs="Arial"/>
          <w:b/>
          <w:sz w:val="24"/>
          <w:szCs w:val="24"/>
        </w:rPr>
        <w:t>interno</w:t>
      </w:r>
      <w:r w:rsidRPr="00C8362C">
        <w:rPr>
          <w:rFonts w:ascii="Arial" w:hAnsi="Arial" w:cs="Arial"/>
          <w:b/>
          <w:spacing w:val="-9"/>
          <w:sz w:val="24"/>
          <w:szCs w:val="24"/>
        </w:rPr>
        <w:t xml:space="preserve"> </w:t>
      </w:r>
      <w:r w:rsidRPr="00C8362C">
        <w:rPr>
          <w:rFonts w:ascii="Arial" w:hAnsi="Arial" w:cs="Arial"/>
          <w:b/>
          <w:sz w:val="24"/>
          <w:szCs w:val="24"/>
        </w:rPr>
        <w:t>financiero:</w:t>
      </w:r>
      <w:r w:rsidRPr="00C8362C">
        <w:rPr>
          <w:rFonts w:ascii="Arial" w:hAnsi="Arial" w:cs="Arial"/>
          <w:b/>
          <w:spacing w:val="-9"/>
          <w:sz w:val="24"/>
          <w:szCs w:val="24"/>
        </w:rPr>
        <w:t xml:space="preserve"> </w:t>
      </w:r>
      <w:r w:rsidRPr="00C8362C">
        <w:rPr>
          <w:rFonts w:ascii="Arial" w:hAnsi="Arial" w:cs="Arial"/>
          <w:b/>
          <w:spacing w:val="-2"/>
          <w:sz w:val="24"/>
          <w:szCs w:val="24"/>
        </w:rPr>
        <w:t>eficiente.</w:t>
      </w:r>
    </w:p>
    <w:p w14:paraId="354BBA26" w14:textId="77777777" w:rsidR="00C8362C" w:rsidRDefault="00137D9D" w:rsidP="00C8362C">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Deficiencias de control, monitoreo y seguimiento al proceso de depuración y reconocimiento de embargos judiciales depositados en el Banco Agrario y su registro en los fondos pensionales; al cálculo de la provisión realizada por el apoderado del proceso judicial, en la calificación</w:t>
      </w:r>
      <w:r w:rsidRPr="00906633">
        <w:rPr>
          <w:rFonts w:ascii="Arial" w:hAnsi="Arial" w:cs="Arial"/>
          <w:spacing w:val="-10"/>
          <w:sz w:val="24"/>
          <w:szCs w:val="24"/>
        </w:rPr>
        <w:t xml:space="preserve"> </w:t>
      </w:r>
      <w:r w:rsidRPr="00906633">
        <w:rPr>
          <w:rFonts w:ascii="Arial" w:hAnsi="Arial" w:cs="Arial"/>
          <w:sz w:val="24"/>
          <w:szCs w:val="24"/>
        </w:rPr>
        <w:t>del</w:t>
      </w:r>
      <w:r w:rsidRPr="00906633">
        <w:rPr>
          <w:rFonts w:ascii="Arial" w:hAnsi="Arial" w:cs="Arial"/>
          <w:spacing w:val="-10"/>
          <w:sz w:val="24"/>
          <w:szCs w:val="24"/>
        </w:rPr>
        <w:t xml:space="preserve"> </w:t>
      </w:r>
      <w:r w:rsidRPr="00906633">
        <w:rPr>
          <w:rFonts w:ascii="Arial" w:hAnsi="Arial" w:cs="Arial"/>
          <w:sz w:val="24"/>
          <w:szCs w:val="24"/>
        </w:rPr>
        <w:t>riesgo</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cumplimiento</w:t>
      </w:r>
      <w:r w:rsidRPr="00906633">
        <w:rPr>
          <w:rFonts w:ascii="Arial" w:hAnsi="Arial" w:cs="Arial"/>
          <w:spacing w:val="-10"/>
          <w:sz w:val="24"/>
          <w:szCs w:val="24"/>
        </w:rPr>
        <w:t xml:space="preserve"> </w:t>
      </w:r>
      <w:r w:rsidRPr="00906633">
        <w:rPr>
          <w:rFonts w:ascii="Arial" w:hAnsi="Arial" w:cs="Arial"/>
          <w:sz w:val="24"/>
          <w:szCs w:val="24"/>
        </w:rPr>
        <w:t>a</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norma</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registro de riesgo remoto.</w:t>
      </w:r>
    </w:p>
    <w:p w14:paraId="353108AA"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Administradora</w:t>
      </w:r>
      <w:r w:rsidRPr="00ED1F9A">
        <w:rPr>
          <w:rFonts w:ascii="Arial" w:hAnsi="Arial" w:cs="Arial"/>
          <w:b/>
          <w:spacing w:val="43"/>
          <w:w w:val="150"/>
          <w:sz w:val="24"/>
          <w:szCs w:val="24"/>
        </w:rPr>
        <w:t xml:space="preserve"> </w:t>
      </w:r>
      <w:r w:rsidRPr="00ED1F9A">
        <w:rPr>
          <w:rFonts w:ascii="Arial" w:hAnsi="Arial" w:cs="Arial"/>
          <w:b/>
          <w:sz w:val="24"/>
          <w:szCs w:val="24"/>
        </w:rPr>
        <w:t>Colombiana</w:t>
      </w:r>
      <w:r w:rsidRPr="00ED1F9A">
        <w:rPr>
          <w:rFonts w:ascii="Arial" w:hAnsi="Arial" w:cs="Arial"/>
          <w:b/>
          <w:spacing w:val="43"/>
          <w:w w:val="150"/>
          <w:sz w:val="24"/>
          <w:szCs w:val="24"/>
        </w:rPr>
        <w:t xml:space="preserve"> </w:t>
      </w:r>
      <w:r w:rsidRPr="00ED1F9A">
        <w:rPr>
          <w:rFonts w:ascii="Arial" w:hAnsi="Arial" w:cs="Arial"/>
          <w:b/>
          <w:sz w:val="24"/>
          <w:szCs w:val="24"/>
        </w:rPr>
        <w:t>de</w:t>
      </w:r>
      <w:r w:rsidRPr="00ED1F9A">
        <w:rPr>
          <w:rFonts w:ascii="Arial" w:hAnsi="Arial" w:cs="Arial"/>
          <w:b/>
          <w:spacing w:val="44"/>
          <w:w w:val="150"/>
          <w:sz w:val="24"/>
          <w:szCs w:val="24"/>
        </w:rPr>
        <w:t xml:space="preserve"> </w:t>
      </w:r>
      <w:r w:rsidRPr="00ED1F9A">
        <w:rPr>
          <w:rFonts w:ascii="Arial" w:hAnsi="Arial" w:cs="Arial"/>
          <w:b/>
          <w:sz w:val="24"/>
          <w:szCs w:val="24"/>
        </w:rPr>
        <w:t>Pensiones</w:t>
      </w:r>
      <w:r w:rsidRPr="00ED1F9A">
        <w:rPr>
          <w:rFonts w:ascii="Arial" w:hAnsi="Arial" w:cs="Arial"/>
          <w:b/>
          <w:spacing w:val="43"/>
          <w:w w:val="150"/>
          <w:sz w:val="24"/>
          <w:szCs w:val="24"/>
        </w:rPr>
        <w:t xml:space="preserve"> </w:t>
      </w:r>
      <w:r w:rsidRPr="00ED1F9A">
        <w:rPr>
          <w:rFonts w:ascii="Arial" w:hAnsi="Arial" w:cs="Arial"/>
          <w:b/>
          <w:sz w:val="24"/>
          <w:szCs w:val="24"/>
        </w:rPr>
        <w:t>(Colpensiones)</w:t>
      </w:r>
      <w:r w:rsidRPr="00ED1F9A">
        <w:rPr>
          <w:rFonts w:ascii="Arial" w:hAnsi="Arial" w:cs="Arial"/>
          <w:b/>
          <w:spacing w:val="44"/>
          <w:w w:val="150"/>
          <w:sz w:val="24"/>
          <w:szCs w:val="24"/>
        </w:rPr>
        <w:t xml:space="preserve"> </w:t>
      </w:r>
      <w:r w:rsidRPr="00ED1F9A">
        <w:rPr>
          <w:rFonts w:ascii="Arial" w:hAnsi="Arial" w:cs="Arial"/>
          <w:b/>
          <w:spacing w:val="-10"/>
          <w:sz w:val="24"/>
          <w:szCs w:val="24"/>
        </w:rPr>
        <w:t>-</w:t>
      </w:r>
      <w:r w:rsidR="00C8362C" w:rsidRPr="00ED1F9A">
        <w:rPr>
          <w:rFonts w:ascii="Arial" w:hAnsi="Arial" w:cs="Arial"/>
          <w:b/>
          <w:spacing w:val="-10"/>
          <w:sz w:val="24"/>
          <w:szCs w:val="24"/>
        </w:rPr>
        <w:t xml:space="preserve"> </w:t>
      </w:r>
      <w:r w:rsidRPr="00ED1F9A">
        <w:rPr>
          <w:rFonts w:ascii="Arial" w:hAnsi="Arial" w:cs="Arial"/>
          <w:b/>
          <w:sz w:val="24"/>
          <w:szCs w:val="24"/>
        </w:rPr>
        <w:t>Sistema</w:t>
      </w:r>
      <w:r w:rsidRPr="00ED1F9A">
        <w:rPr>
          <w:rFonts w:ascii="Arial" w:hAnsi="Arial" w:cs="Arial"/>
          <w:b/>
          <w:spacing w:val="-1"/>
          <w:sz w:val="24"/>
          <w:szCs w:val="24"/>
        </w:rPr>
        <w:t xml:space="preserve"> </w:t>
      </w:r>
      <w:r w:rsidRPr="00ED1F9A">
        <w:rPr>
          <w:rFonts w:ascii="Arial" w:hAnsi="Arial" w:cs="Arial"/>
          <w:b/>
          <w:sz w:val="24"/>
          <w:szCs w:val="24"/>
        </w:rPr>
        <w:t>de Ahorro</w:t>
      </w:r>
      <w:r w:rsidRPr="00ED1F9A">
        <w:rPr>
          <w:rFonts w:ascii="Arial" w:hAnsi="Arial" w:cs="Arial"/>
          <w:b/>
          <w:spacing w:val="-1"/>
          <w:sz w:val="24"/>
          <w:szCs w:val="24"/>
        </w:rPr>
        <w:t xml:space="preserve"> </w:t>
      </w:r>
      <w:r w:rsidRPr="00ED1F9A">
        <w:rPr>
          <w:rFonts w:ascii="Arial" w:hAnsi="Arial" w:cs="Arial"/>
          <w:b/>
          <w:sz w:val="24"/>
          <w:szCs w:val="24"/>
        </w:rPr>
        <w:lastRenderedPageBreak/>
        <w:t>de Beneficios</w:t>
      </w:r>
      <w:r w:rsidRPr="00ED1F9A">
        <w:rPr>
          <w:rFonts w:ascii="Arial" w:hAnsi="Arial" w:cs="Arial"/>
          <w:b/>
          <w:spacing w:val="-1"/>
          <w:sz w:val="24"/>
          <w:szCs w:val="24"/>
        </w:rPr>
        <w:t xml:space="preserve"> </w:t>
      </w:r>
      <w:r w:rsidRPr="00ED1F9A">
        <w:rPr>
          <w:rFonts w:ascii="Arial" w:hAnsi="Arial" w:cs="Arial"/>
          <w:b/>
          <w:sz w:val="24"/>
          <w:szCs w:val="24"/>
        </w:rPr>
        <w:t>Periódicos</w:t>
      </w:r>
      <w:r w:rsidRPr="00ED1F9A">
        <w:rPr>
          <w:rFonts w:ascii="Arial" w:hAnsi="Arial" w:cs="Arial"/>
          <w:b/>
          <w:spacing w:val="-2"/>
          <w:sz w:val="24"/>
          <w:szCs w:val="24"/>
        </w:rPr>
        <w:t xml:space="preserve"> (BEPS)</w:t>
      </w:r>
    </w:p>
    <w:p w14:paraId="352638D3" w14:textId="77777777" w:rsidR="00ED1F9A" w:rsidRPr="00ED1F9A" w:rsidRDefault="00137D9D" w:rsidP="00ED1F9A">
      <w:pPr>
        <w:pStyle w:val="Textoindependiente"/>
        <w:tabs>
          <w:tab w:val="left" w:pos="9781"/>
        </w:tabs>
        <w:spacing w:before="261" w:line="266" w:lineRule="exact"/>
        <w:ind w:left="567" w:right="191"/>
        <w:rPr>
          <w:rFonts w:ascii="Arial" w:hAnsi="Arial" w:cs="Arial"/>
          <w:b/>
          <w:sz w:val="24"/>
          <w:szCs w:val="24"/>
        </w:rPr>
      </w:pPr>
      <w:r w:rsidRPr="00ED1F9A">
        <w:rPr>
          <w:rFonts w:ascii="Arial" w:hAnsi="Arial" w:cs="Arial"/>
          <w:b/>
          <w:sz w:val="24"/>
          <w:szCs w:val="24"/>
        </w:rPr>
        <w:t xml:space="preserve">Opinión contable: sin salvedades. </w:t>
      </w:r>
    </w:p>
    <w:p w14:paraId="165ED30B" w14:textId="77777777" w:rsidR="00ED1F9A" w:rsidRPr="00ED1F9A" w:rsidRDefault="00137D9D" w:rsidP="00ED1F9A">
      <w:pPr>
        <w:pStyle w:val="Textoindependiente"/>
        <w:tabs>
          <w:tab w:val="left" w:pos="9781"/>
        </w:tabs>
        <w:spacing w:before="261" w:line="266" w:lineRule="exact"/>
        <w:ind w:left="567" w:right="191"/>
        <w:rPr>
          <w:rFonts w:ascii="Arial" w:hAnsi="Arial" w:cs="Arial"/>
          <w:b/>
          <w:sz w:val="24"/>
          <w:szCs w:val="24"/>
        </w:rPr>
      </w:pPr>
      <w:r w:rsidRPr="00ED1F9A">
        <w:rPr>
          <w:rFonts w:ascii="Arial" w:hAnsi="Arial" w:cs="Arial"/>
          <w:b/>
          <w:sz w:val="24"/>
          <w:szCs w:val="24"/>
        </w:rPr>
        <w:t>Control</w:t>
      </w:r>
      <w:r w:rsidRPr="00ED1F9A">
        <w:rPr>
          <w:rFonts w:ascii="Arial" w:hAnsi="Arial" w:cs="Arial"/>
          <w:b/>
          <w:spacing w:val="-18"/>
          <w:sz w:val="24"/>
          <w:szCs w:val="24"/>
        </w:rPr>
        <w:t xml:space="preserve"> </w:t>
      </w:r>
      <w:r w:rsidRPr="00ED1F9A">
        <w:rPr>
          <w:rFonts w:ascii="Arial" w:hAnsi="Arial" w:cs="Arial"/>
          <w:b/>
          <w:sz w:val="24"/>
          <w:szCs w:val="24"/>
        </w:rPr>
        <w:t>interno</w:t>
      </w:r>
      <w:r w:rsidRPr="00ED1F9A">
        <w:rPr>
          <w:rFonts w:ascii="Arial" w:hAnsi="Arial" w:cs="Arial"/>
          <w:b/>
          <w:spacing w:val="-18"/>
          <w:sz w:val="24"/>
          <w:szCs w:val="24"/>
        </w:rPr>
        <w:t xml:space="preserve"> </w:t>
      </w:r>
      <w:r w:rsidRPr="00ED1F9A">
        <w:rPr>
          <w:rFonts w:ascii="Arial" w:hAnsi="Arial" w:cs="Arial"/>
          <w:b/>
          <w:sz w:val="24"/>
          <w:szCs w:val="24"/>
        </w:rPr>
        <w:t>financiero:</w:t>
      </w:r>
      <w:r w:rsidRPr="00ED1F9A">
        <w:rPr>
          <w:rFonts w:ascii="Arial" w:hAnsi="Arial" w:cs="Arial"/>
          <w:b/>
          <w:spacing w:val="-18"/>
          <w:sz w:val="24"/>
          <w:szCs w:val="24"/>
        </w:rPr>
        <w:t xml:space="preserve"> </w:t>
      </w:r>
      <w:r w:rsidRPr="00ED1F9A">
        <w:rPr>
          <w:rFonts w:ascii="Arial" w:hAnsi="Arial" w:cs="Arial"/>
          <w:b/>
          <w:sz w:val="24"/>
          <w:szCs w:val="24"/>
        </w:rPr>
        <w:t>eficiente.</w:t>
      </w:r>
    </w:p>
    <w:p w14:paraId="4ED2FF0C" w14:textId="77777777" w:rsidR="00ED1F9A" w:rsidRDefault="00137D9D" w:rsidP="00ED1F9A">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Deficiencias en el control, monitoreo y seguimiento de los siguientes procesos: depuración y reconocimiento de los embargos judiciales depositados en el Banco Agrario y su correspondiente registro en los fondos</w:t>
      </w:r>
      <w:r w:rsidRPr="00906633">
        <w:rPr>
          <w:rFonts w:ascii="Arial" w:hAnsi="Arial" w:cs="Arial"/>
          <w:spacing w:val="-11"/>
          <w:sz w:val="24"/>
          <w:szCs w:val="24"/>
        </w:rPr>
        <w:t xml:space="preserve"> </w:t>
      </w:r>
      <w:r w:rsidRPr="00906633">
        <w:rPr>
          <w:rFonts w:ascii="Arial" w:hAnsi="Arial" w:cs="Arial"/>
          <w:sz w:val="24"/>
          <w:szCs w:val="24"/>
        </w:rPr>
        <w:t>pensionales;</w:t>
      </w:r>
      <w:r w:rsidRPr="00906633">
        <w:rPr>
          <w:rFonts w:ascii="Arial" w:hAnsi="Arial" w:cs="Arial"/>
          <w:spacing w:val="-11"/>
          <w:sz w:val="24"/>
          <w:szCs w:val="24"/>
        </w:rPr>
        <w:t xml:space="preserve"> </w:t>
      </w:r>
      <w:r w:rsidRPr="00906633">
        <w:rPr>
          <w:rFonts w:ascii="Arial" w:hAnsi="Arial" w:cs="Arial"/>
          <w:sz w:val="24"/>
          <w:szCs w:val="24"/>
        </w:rPr>
        <w:t>cálculo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provisión</w:t>
      </w:r>
      <w:r w:rsidRPr="00906633">
        <w:rPr>
          <w:rFonts w:ascii="Arial" w:hAnsi="Arial" w:cs="Arial"/>
          <w:spacing w:val="-11"/>
          <w:sz w:val="24"/>
          <w:szCs w:val="24"/>
        </w:rPr>
        <w:t xml:space="preserve"> </w:t>
      </w:r>
      <w:r w:rsidRPr="00906633">
        <w:rPr>
          <w:rFonts w:ascii="Arial" w:hAnsi="Arial" w:cs="Arial"/>
          <w:sz w:val="24"/>
          <w:szCs w:val="24"/>
        </w:rPr>
        <w:t>realizado</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 xml:space="preserve">apoderado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proceso</w:t>
      </w:r>
      <w:r w:rsidRPr="00906633">
        <w:rPr>
          <w:rFonts w:ascii="Arial" w:hAnsi="Arial" w:cs="Arial"/>
          <w:spacing w:val="-10"/>
          <w:sz w:val="24"/>
          <w:szCs w:val="24"/>
        </w:rPr>
        <w:t xml:space="preserve"> </w:t>
      </w:r>
      <w:r w:rsidRPr="00906633">
        <w:rPr>
          <w:rFonts w:ascii="Arial" w:hAnsi="Arial" w:cs="Arial"/>
          <w:spacing w:val="-4"/>
          <w:sz w:val="24"/>
          <w:szCs w:val="24"/>
        </w:rPr>
        <w:t>judicial</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calificación</w:t>
      </w:r>
      <w:r w:rsidRPr="00906633">
        <w:rPr>
          <w:rFonts w:ascii="Arial" w:hAnsi="Arial" w:cs="Arial"/>
          <w:spacing w:val="-10"/>
          <w:sz w:val="24"/>
          <w:szCs w:val="24"/>
        </w:rPr>
        <w:t xml:space="preserve">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riesgo;</w:t>
      </w:r>
      <w:r w:rsidRPr="00906633">
        <w:rPr>
          <w:rFonts w:ascii="Arial" w:hAnsi="Arial" w:cs="Arial"/>
          <w:spacing w:val="-10"/>
          <w:sz w:val="24"/>
          <w:szCs w:val="24"/>
        </w:rPr>
        <w:t xml:space="preserve"> </w:t>
      </w:r>
      <w:r w:rsidRPr="00906633">
        <w:rPr>
          <w:rFonts w:ascii="Arial" w:hAnsi="Arial" w:cs="Arial"/>
          <w:spacing w:val="-4"/>
          <w:sz w:val="24"/>
          <w:szCs w:val="24"/>
        </w:rPr>
        <w:t>así</w:t>
      </w:r>
      <w:r w:rsidRPr="00906633">
        <w:rPr>
          <w:rFonts w:ascii="Arial" w:hAnsi="Arial" w:cs="Arial"/>
          <w:spacing w:val="-10"/>
          <w:sz w:val="24"/>
          <w:szCs w:val="24"/>
        </w:rPr>
        <w:t xml:space="preserve"> </w:t>
      </w:r>
      <w:r w:rsidRPr="00906633">
        <w:rPr>
          <w:rFonts w:ascii="Arial" w:hAnsi="Arial" w:cs="Arial"/>
          <w:spacing w:val="-4"/>
          <w:sz w:val="24"/>
          <w:szCs w:val="24"/>
        </w:rPr>
        <w:t>como</w:t>
      </w:r>
      <w:r w:rsidRPr="00906633">
        <w:rPr>
          <w:rFonts w:ascii="Arial" w:hAnsi="Arial" w:cs="Arial"/>
          <w:spacing w:val="-10"/>
          <w:sz w:val="24"/>
          <w:szCs w:val="24"/>
        </w:rPr>
        <w:t xml:space="preserve"> </w:t>
      </w:r>
      <w:r w:rsidRPr="00906633">
        <w:rPr>
          <w:rFonts w:ascii="Arial" w:hAnsi="Arial" w:cs="Arial"/>
          <w:spacing w:val="-4"/>
          <w:sz w:val="24"/>
          <w:szCs w:val="24"/>
        </w:rPr>
        <w:t>el</w:t>
      </w:r>
      <w:r w:rsidRPr="00906633">
        <w:rPr>
          <w:rFonts w:ascii="Arial" w:hAnsi="Arial" w:cs="Arial"/>
          <w:spacing w:val="-10"/>
          <w:sz w:val="24"/>
          <w:szCs w:val="24"/>
        </w:rPr>
        <w:t xml:space="preserve"> </w:t>
      </w:r>
      <w:r w:rsidRPr="00906633">
        <w:rPr>
          <w:rFonts w:ascii="Arial" w:hAnsi="Arial" w:cs="Arial"/>
          <w:spacing w:val="-4"/>
          <w:sz w:val="24"/>
          <w:szCs w:val="24"/>
        </w:rPr>
        <w:t xml:space="preserve">cumplimiento </w:t>
      </w:r>
      <w:r w:rsidRPr="00906633">
        <w:rPr>
          <w:rFonts w:ascii="Arial" w:hAnsi="Arial" w:cs="Arial"/>
          <w:sz w:val="24"/>
          <w:szCs w:val="24"/>
        </w:rPr>
        <w:t>de</w:t>
      </w:r>
      <w:r w:rsidRPr="00906633">
        <w:rPr>
          <w:rFonts w:ascii="Arial" w:hAnsi="Arial" w:cs="Arial"/>
          <w:spacing w:val="-9"/>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normativa</w:t>
      </w:r>
      <w:r w:rsidRPr="00906633">
        <w:rPr>
          <w:rFonts w:ascii="Arial" w:hAnsi="Arial" w:cs="Arial"/>
          <w:spacing w:val="-10"/>
          <w:sz w:val="24"/>
          <w:szCs w:val="24"/>
        </w:rPr>
        <w:t xml:space="preserve"> </w:t>
      </w:r>
      <w:r w:rsidRPr="00906633">
        <w:rPr>
          <w:rFonts w:ascii="Arial" w:hAnsi="Arial" w:cs="Arial"/>
          <w:sz w:val="24"/>
          <w:szCs w:val="24"/>
        </w:rPr>
        <w:t>aplicable</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registro</w:t>
      </w:r>
      <w:r w:rsidRPr="00906633">
        <w:rPr>
          <w:rFonts w:ascii="Arial" w:hAnsi="Arial" w:cs="Arial"/>
          <w:spacing w:val="-9"/>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riesgos</w:t>
      </w:r>
      <w:r w:rsidRPr="00906633">
        <w:rPr>
          <w:rFonts w:ascii="Arial" w:hAnsi="Arial" w:cs="Arial"/>
          <w:spacing w:val="-10"/>
          <w:sz w:val="24"/>
          <w:szCs w:val="24"/>
        </w:rPr>
        <w:t xml:space="preserve"> </w:t>
      </w:r>
      <w:r w:rsidRPr="00906633">
        <w:rPr>
          <w:rFonts w:ascii="Arial" w:hAnsi="Arial" w:cs="Arial"/>
          <w:sz w:val="24"/>
          <w:szCs w:val="24"/>
        </w:rPr>
        <w:t>clasificados</w:t>
      </w:r>
      <w:r w:rsidRPr="00906633">
        <w:rPr>
          <w:rFonts w:ascii="Arial" w:hAnsi="Arial" w:cs="Arial"/>
          <w:spacing w:val="-10"/>
          <w:sz w:val="24"/>
          <w:szCs w:val="24"/>
        </w:rPr>
        <w:t xml:space="preserve"> </w:t>
      </w:r>
      <w:r w:rsidRPr="00906633">
        <w:rPr>
          <w:rFonts w:ascii="Arial" w:hAnsi="Arial" w:cs="Arial"/>
          <w:sz w:val="24"/>
          <w:szCs w:val="24"/>
        </w:rPr>
        <w:t xml:space="preserve">como </w:t>
      </w:r>
      <w:r w:rsidRPr="00906633">
        <w:rPr>
          <w:rFonts w:ascii="Arial" w:hAnsi="Arial" w:cs="Arial"/>
          <w:spacing w:val="-2"/>
          <w:sz w:val="24"/>
          <w:szCs w:val="24"/>
        </w:rPr>
        <w:t>remotos.</w:t>
      </w:r>
    </w:p>
    <w:p w14:paraId="0F8F5617"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Administradora</w:t>
      </w:r>
      <w:r w:rsidRPr="00ED1F9A">
        <w:rPr>
          <w:rFonts w:ascii="Arial" w:hAnsi="Arial" w:cs="Arial"/>
          <w:b/>
          <w:spacing w:val="-8"/>
          <w:sz w:val="24"/>
          <w:szCs w:val="24"/>
        </w:rPr>
        <w:t xml:space="preserve"> </w:t>
      </w:r>
      <w:r w:rsidRPr="00ED1F9A">
        <w:rPr>
          <w:rFonts w:ascii="Arial" w:hAnsi="Arial" w:cs="Arial"/>
          <w:b/>
          <w:sz w:val="24"/>
          <w:szCs w:val="24"/>
        </w:rPr>
        <w:t>Colombiana</w:t>
      </w:r>
      <w:r w:rsidRPr="00ED1F9A">
        <w:rPr>
          <w:rFonts w:ascii="Arial" w:hAnsi="Arial" w:cs="Arial"/>
          <w:b/>
          <w:spacing w:val="-5"/>
          <w:sz w:val="24"/>
          <w:szCs w:val="24"/>
        </w:rPr>
        <w:t xml:space="preserve"> </w:t>
      </w:r>
      <w:r w:rsidRPr="00ED1F9A">
        <w:rPr>
          <w:rFonts w:ascii="Arial" w:hAnsi="Arial" w:cs="Arial"/>
          <w:b/>
          <w:sz w:val="24"/>
          <w:szCs w:val="24"/>
        </w:rPr>
        <w:t>de</w:t>
      </w:r>
      <w:r w:rsidRPr="00ED1F9A">
        <w:rPr>
          <w:rFonts w:ascii="Arial" w:hAnsi="Arial" w:cs="Arial"/>
          <w:b/>
          <w:spacing w:val="-5"/>
          <w:sz w:val="24"/>
          <w:szCs w:val="24"/>
        </w:rPr>
        <w:t xml:space="preserve"> </w:t>
      </w:r>
      <w:r w:rsidRPr="00ED1F9A">
        <w:rPr>
          <w:rFonts w:ascii="Arial" w:hAnsi="Arial" w:cs="Arial"/>
          <w:b/>
          <w:sz w:val="24"/>
          <w:szCs w:val="24"/>
        </w:rPr>
        <w:t>Pensiones</w:t>
      </w:r>
      <w:r w:rsidRPr="00ED1F9A">
        <w:rPr>
          <w:rFonts w:ascii="Arial" w:hAnsi="Arial" w:cs="Arial"/>
          <w:b/>
          <w:spacing w:val="-6"/>
          <w:sz w:val="24"/>
          <w:szCs w:val="24"/>
        </w:rPr>
        <w:t xml:space="preserve"> </w:t>
      </w:r>
      <w:r w:rsidRPr="00ED1F9A">
        <w:rPr>
          <w:rFonts w:ascii="Arial" w:hAnsi="Arial" w:cs="Arial"/>
          <w:b/>
          <w:spacing w:val="-2"/>
          <w:sz w:val="24"/>
          <w:szCs w:val="24"/>
        </w:rPr>
        <w:t>(Colpensiones)</w:t>
      </w:r>
    </w:p>
    <w:p w14:paraId="08E664F5" w14:textId="77777777" w:rsidR="00ED1F9A" w:rsidRPr="00ED1F9A" w:rsidRDefault="00137D9D" w:rsidP="00ED1F9A">
      <w:pPr>
        <w:pStyle w:val="Textoindependiente"/>
        <w:tabs>
          <w:tab w:val="left" w:pos="9781"/>
        </w:tabs>
        <w:spacing w:before="261" w:line="266" w:lineRule="exact"/>
        <w:ind w:left="567" w:right="191"/>
        <w:rPr>
          <w:rFonts w:ascii="Arial" w:hAnsi="Arial" w:cs="Arial"/>
          <w:b/>
          <w:sz w:val="24"/>
          <w:szCs w:val="24"/>
        </w:rPr>
      </w:pPr>
      <w:r w:rsidRPr="00ED1F9A">
        <w:rPr>
          <w:rFonts w:ascii="Arial" w:hAnsi="Arial" w:cs="Arial"/>
          <w:b/>
          <w:sz w:val="24"/>
          <w:szCs w:val="24"/>
        </w:rPr>
        <w:t xml:space="preserve">Opinión contable: sin salvedades. </w:t>
      </w:r>
    </w:p>
    <w:p w14:paraId="09BBD21D" w14:textId="77777777" w:rsidR="00ED1F9A" w:rsidRPr="00ED1F9A" w:rsidRDefault="00137D9D" w:rsidP="00ED1F9A">
      <w:pPr>
        <w:pStyle w:val="Textoindependiente"/>
        <w:tabs>
          <w:tab w:val="left" w:pos="9781"/>
        </w:tabs>
        <w:spacing w:before="261" w:line="266" w:lineRule="exact"/>
        <w:ind w:left="567" w:right="191"/>
        <w:rPr>
          <w:rFonts w:ascii="Arial" w:hAnsi="Arial" w:cs="Arial"/>
          <w:b/>
          <w:sz w:val="24"/>
          <w:szCs w:val="24"/>
        </w:rPr>
      </w:pPr>
      <w:r w:rsidRPr="00ED1F9A">
        <w:rPr>
          <w:rFonts w:ascii="Arial" w:hAnsi="Arial" w:cs="Arial"/>
          <w:b/>
          <w:sz w:val="24"/>
          <w:szCs w:val="24"/>
        </w:rPr>
        <w:t>Control</w:t>
      </w:r>
      <w:r w:rsidRPr="00ED1F9A">
        <w:rPr>
          <w:rFonts w:ascii="Arial" w:hAnsi="Arial" w:cs="Arial"/>
          <w:b/>
          <w:spacing w:val="-18"/>
          <w:sz w:val="24"/>
          <w:szCs w:val="24"/>
        </w:rPr>
        <w:t xml:space="preserve"> </w:t>
      </w:r>
      <w:r w:rsidRPr="00ED1F9A">
        <w:rPr>
          <w:rFonts w:ascii="Arial" w:hAnsi="Arial" w:cs="Arial"/>
          <w:b/>
          <w:sz w:val="24"/>
          <w:szCs w:val="24"/>
        </w:rPr>
        <w:t>interno</w:t>
      </w:r>
      <w:r w:rsidRPr="00ED1F9A">
        <w:rPr>
          <w:rFonts w:ascii="Arial" w:hAnsi="Arial" w:cs="Arial"/>
          <w:b/>
          <w:spacing w:val="-18"/>
          <w:sz w:val="24"/>
          <w:szCs w:val="24"/>
        </w:rPr>
        <w:t xml:space="preserve"> </w:t>
      </w:r>
      <w:r w:rsidRPr="00ED1F9A">
        <w:rPr>
          <w:rFonts w:ascii="Arial" w:hAnsi="Arial" w:cs="Arial"/>
          <w:b/>
          <w:sz w:val="24"/>
          <w:szCs w:val="24"/>
        </w:rPr>
        <w:t>financiero:</w:t>
      </w:r>
      <w:r w:rsidRPr="00ED1F9A">
        <w:rPr>
          <w:rFonts w:ascii="Arial" w:hAnsi="Arial" w:cs="Arial"/>
          <w:b/>
          <w:spacing w:val="-18"/>
          <w:sz w:val="24"/>
          <w:szCs w:val="24"/>
        </w:rPr>
        <w:t xml:space="preserve"> </w:t>
      </w:r>
      <w:r w:rsidRPr="00ED1F9A">
        <w:rPr>
          <w:rFonts w:ascii="Arial" w:hAnsi="Arial" w:cs="Arial"/>
          <w:b/>
          <w:sz w:val="24"/>
          <w:szCs w:val="24"/>
        </w:rPr>
        <w:t>eficiente.</w:t>
      </w:r>
    </w:p>
    <w:p w14:paraId="0578647A" w14:textId="77777777" w:rsidR="00ED1F9A" w:rsidRDefault="00137D9D" w:rsidP="00ED1F9A">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Deficiencias en el control, monitoreo y seguimiento de los siguientes procesos: depuración y reconocimiento de los embargos judiciales depositados en el Banco Agrario y su correspondiente registro en los fondos</w:t>
      </w:r>
      <w:r w:rsidRPr="00906633">
        <w:rPr>
          <w:rFonts w:ascii="Arial" w:hAnsi="Arial" w:cs="Arial"/>
          <w:spacing w:val="-11"/>
          <w:sz w:val="24"/>
          <w:szCs w:val="24"/>
        </w:rPr>
        <w:t xml:space="preserve"> </w:t>
      </w:r>
      <w:r w:rsidRPr="00906633">
        <w:rPr>
          <w:rFonts w:ascii="Arial" w:hAnsi="Arial" w:cs="Arial"/>
          <w:sz w:val="24"/>
          <w:szCs w:val="24"/>
        </w:rPr>
        <w:t>pensionales;</w:t>
      </w:r>
      <w:r w:rsidRPr="00906633">
        <w:rPr>
          <w:rFonts w:ascii="Arial" w:hAnsi="Arial" w:cs="Arial"/>
          <w:spacing w:val="-11"/>
          <w:sz w:val="24"/>
          <w:szCs w:val="24"/>
        </w:rPr>
        <w:t xml:space="preserve"> </w:t>
      </w:r>
      <w:r w:rsidRPr="00906633">
        <w:rPr>
          <w:rFonts w:ascii="Arial" w:hAnsi="Arial" w:cs="Arial"/>
          <w:sz w:val="24"/>
          <w:szCs w:val="24"/>
        </w:rPr>
        <w:t>cálculo</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la</w:t>
      </w:r>
      <w:r w:rsidRPr="00906633">
        <w:rPr>
          <w:rFonts w:ascii="Arial" w:hAnsi="Arial" w:cs="Arial"/>
          <w:spacing w:val="-11"/>
          <w:sz w:val="24"/>
          <w:szCs w:val="24"/>
        </w:rPr>
        <w:t xml:space="preserve"> </w:t>
      </w:r>
      <w:r w:rsidRPr="00906633">
        <w:rPr>
          <w:rFonts w:ascii="Arial" w:hAnsi="Arial" w:cs="Arial"/>
          <w:sz w:val="24"/>
          <w:szCs w:val="24"/>
        </w:rPr>
        <w:t>provisión</w:t>
      </w:r>
      <w:r w:rsidRPr="00906633">
        <w:rPr>
          <w:rFonts w:ascii="Arial" w:hAnsi="Arial" w:cs="Arial"/>
          <w:spacing w:val="-11"/>
          <w:sz w:val="24"/>
          <w:szCs w:val="24"/>
        </w:rPr>
        <w:t xml:space="preserve"> </w:t>
      </w:r>
      <w:r w:rsidRPr="00906633">
        <w:rPr>
          <w:rFonts w:ascii="Arial" w:hAnsi="Arial" w:cs="Arial"/>
          <w:sz w:val="24"/>
          <w:szCs w:val="24"/>
        </w:rPr>
        <w:t>realizado</w:t>
      </w:r>
      <w:r w:rsidRPr="00906633">
        <w:rPr>
          <w:rFonts w:ascii="Arial" w:hAnsi="Arial" w:cs="Arial"/>
          <w:spacing w:val="-11"/>
          <w:sz w:val="24"/>
          <w:szCs w:val="24"/>
        </w:rPr>
        <w:t xml:space="preserve"> </w:t>
      </w:r>
      <w:r w:rsidRPr="00906633">
        <w:rPr>
          <w:rFonts w:ascii="Arial" w:hAnsi="Arial" w:cs="Arial"/>
          <w:sz w:val="24"/>
          <w:szCs w:val="24"/>
        </w:rPr>
        <w:t>por</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 xml:space="preserve">apoderado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proceso</w:t>
      </w:r>
      <w:r w:rsidRPr="00906633">
        <w:rPr>
          <w:rFonts w:ascii="Arial" w:hAnsi="Arial" w:cs="Arial"/>
          <w:spacing w:val="-10"/>
          <w:sz w:val="24"/>
          <w:szCs w:val="24"/>
        </w:rPr>
        <w:t xml:space="preserve"> </w:t>
      </w:r>
      <w:r w:rsidRPr="00906633">
        <w:rPr>
          <w:rFonts w:ascii="Arial" w:hAnsi="Arial" w:cs="Arial"/>
          <w:spacing w:val="-4"/>
          <w:sz w:val="24"/>
          <w:szCs w:val="24"/>
        </w:rPr>
        <w:t>judicial</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calificación</w:t>
      </w:r>
      <w:r w:rsidRPr="00906633">
        <w:rPr>
          <w:rFonts w:ascii="Arial" w:hAnsi="Arial" w:cs="Arial"/>
          <w:spacing w:val="-10"/>
          <w:sz w:val="24"/>
          <w:szCs w:val="24"/>
        </w:rPr>
        <w:t xml:space="preserve"> </w:t>
      </w:r>
      <w:r w:rsidRPr="00906633">
        <w:rPr>
          <w:rFonts w:ascii="Arial" w:hAnsi="Arial" w:cs="Arial"/>
          <w:spacing w:val="-4"/>
          <w:sz w:val="24"/>
          <w:szCs w:val="24"/>
        </w:rPr>
        <w:t>del</w:t>
      </w:r>
      <w:r w:rsidRPr="00906633">
        <w:rPr>
          <w:rFonts w:ascii="Arial" w:hAnsi="Arial" w:cs="Arial"/>
          <w:spacing w:val="-10"/>
          <w:sz w:val="24"/>
          <w:szCs w:val="24"/>
        </w:rPr>
        <w:t xml:space="preserve"> </w:t>
      </w:r>
      <w:r w:rsidRPr="00906633">
        <w:rPr>
          <w:rFonts w:ascii="Arial" w:hAnsi="Arial" w:cs="Arial"/>
          <w:spacing w:val="-4"/>
          <w:sz w:val="24"/>
          <w:szCs w:val="24"/>
        </w:rPr>
        <w:t>riesgo;</w:t>
      </w:r>
      <w:r w:rsidRPr="00906633">
        <w:rPr>
          <w:rFonts w:ascii="Arial" w:hAnsi="Arial" w:cs="Arial"/>
          <w:spacing w:val="-10"/>
          <w:sz w:val="24"/>
          <w:szCs w:val="24"/>
        </w:rPr>
        <w:t xml:space="preserve"> </w:t>
      </w:r>
      <w:r w:rsidRPr="00906633">
        <w:rPr>
          <w:rFonts w:ascii="Arial" w:hAnsi="Arial" w:cs="Arial"/>
          <w:spacing w:val="-4"/>
          <w:sz w:val="24"/>
          <w:szCs w:val="24"/>
        </w:rPr>
        <w:t>así</w:t>
      </w:r>
      <w:r w:rsidRPr="00906633">
        <w:rPr>
          <w:rFonts w:ascii="Arial" w:hAnsi="Arial" w:cs="Arial"/>
          <w:spacing w:val="-10"/>
          <w:sz w:val="24"/>
          <w:szCs w:val="24"/>
        </w:rPr>
        <w:t xml:space="preserve"> </w:t>
      </w:r>
      <w:r w:rsidRPr="00906633">
        <w:rPr>
          <w:rFonts w:ascii="Arial" w:hAnsi="Arial" w:cs="Arial"/>
          <w:spacing w:val="-4"/>
          <w:sz w:val="24"/>
          <w:szCs w:val="24"/>
        </w:rPr>
        <w:t>como</w:t>
      </w:r>
      <w:r w:rsidRPr="00906633">
        <w:rPr>
          <w:rFonts w:ascii="Arial" w:hAnsi="Arial" w:cs="Arial"/>
          <w:spacing w:val="-10"/>
          <w:sz w:val="24"/>
          <w:szCs w:val="24"/>
        </w:rPr>
        <w:t xml:space="preserve"> </w:t>
      </w:r>
      <w:r w:rsidRPr="00906633">
        <w:rPr>
          <w:rFonts w:ascii="Arial" w:hAnsi="Arial" w:cs="Arial"/>
          <w:spacing w:val="-4"/>
          <w:sz w:val="24"/>
          <w:szCs w:val="24"/>
        </w:rPr>
        <w:t>el</w:t>
      </w:r>
      <w:r w:rsidRPr="00906633">
        <w:rPr>
          <w:rFonts w:ascii="Arial" w:hAnsi="Arial" w:cs="Arial"/>
          <w:spacing w:val="-10"/>
          <w:sz w:val="24"/>
          <w:szCs w:val="24"/>
        </w:rPr>
        <w:t xml:space="preserve"> </w:t>
      </w:r>
      <w:r w:rsidRPr="00906633">
        <w:rPr>
          <w:rFonts w:ascii="Arial" w:hAnsi="Arial" w:cs="Arial"/>
          <w:spacing w:val="-4"/>
          <w:sz w:val="24"/>
          <w:szCs w:val="24"/>
        </w:rPr>
        <w:t xml:space="preserve">cumplimiento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normativa</w:t>
      </w:r>
      <w:r w:rsidRPr="00906633">
        <w:rPr>
          <w:rFonts w:ascii="Arial" w:hAnsi="Arial" w:cs="Arial"/>
          <w:spacing w:val="-10"/>
          <w:sz w:val="24"/>
          <w:szCs w:val="24"/>
        </w:rPr>
        <w:t xml:space="preserve"> </w:t>
      </w:r>
      <w:r w:rsidRPr="00906633">
        <w:rPr>
          <w:rFonts w:ascii="Arial" w:hAnsi="Arial" w:cs="Arial"/>
          <w:sz w:val="24"/>
          <w:szCs w:val="24"/>
        </w:rPr>
        <w:t>aplicable</w:t>
      </w:r>
      <w:r w:rsidRPr="00906633">
        <w:rPr>
          <w:rFonts w:ascii="Arial" w:hAnsi="Arial" w:cs="Arial"/>
          <w:spacing w:val="-10"/>
          <w:sz w:val="24"/>
          <w:szCs w:val="24"/>
        </w:rPr>
        <w:t xml:space="preserve"> </w:t>
      </w:r>
      <w:r w:rsidRPr="00906633">
        <w:rPr>
          <w:rFonts w:ascii="Arial" w:hAnsi="Arial" w:cs="Arial"/>
          <w:sz w:val="24"/>
          <w:szCs w:val="24"/>
        </w:rPr>
        <w:t>para</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registro</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riesgos</w:t>
      </w:r>
      <w:r w:rsidRPr="00906633">
        <w:rPr>
          <w:rFonts w:ascii="Arial" w:hAnsi="Arial" w:cs="Arial"/>
          <w:spacing w:val="-10"/>
          <w:sz w:val="24"/>
          <w:szCs w:val="24"/>
        </w:rPr>
        <w:t xml:space="preserve"> </w:t>
      </w:r>
      <w:r w:rsidRPr="00906633">
        <w:rPr>
          <w:rFonts w:ascii="Arial" w:hAnsi="Arial" w:cs="Arial"/>
          <w:sz w:val="24"/>
          <w:szCs w:val="24"/>
        </w:rPr>
        <w:t>clasificados</w:t>
      </w:r>
      <w:r w:rsidRPr="00906633">
        <w:rPr>
          <w:rFonts w:ascii="Arial" w:hAnsi="Arial" w:cs="Arial"/>
          <w:spacing w:val="-10"/>
          <w:sz w:val="24"/>
          <w:szCs w:val="24"/>
        </w:rPr>
        <w:t xml:space="preserve"> </w:t>
      </w:r>
      <w:r w:rsidRPr="00906633">
        <w:rPr>
          <w:rFonts w:ascii="Arial" w:hAnsi="Arial" w:cs="Arial"/>
          <w:sz w:val="24"/>
          <w:szCs w:val="24"/>
        </w:rPr>
        <w:t xml:space="preserve">como </w:t>
      </w:r>
      <w:r w:rsidRPr="00906633">
        <w:rPr>
          <w:rFonts w:ascii="Arial" w:hAnsi="Arial" w:cs="Arial"/>
          <w:spacing w:val="-2"/>
          <w:sz w:val="24"/>
          <w:szCs w:val="24"/>
        </w:rPr>
        <w:t>remotos.</w:t>
      </w:r>
    </w:p>
    <w:p w14:paraId="76B349CC"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Superintendencia</w:t>
      </w:r>
      <w:r w:rsidRPr="00ED1F9A">
        <w:rPr>
          <w:rFonts w:ascii="Arial" w:hAnsi="Arial" w:cs="Arial"/>
          <w:b/>
          <w:spacing w:val="-2"/>
          <w:sz w:val="24"/>
          <w:szCs w:val="24"/>
        </w:rPr>
        <w:t xml:space="preserve"> </w:t>
      </w:r>
      <w:r w:rsidRPr="00ED1F9A">
        <w:rPr>
          <w:rFonts w:ascii="Arial" w:hAnsi="Arial" w:cs="Arial"/>
          <w:b/>
          <w:sz w:val="24"/>
          <w:szCs w:val="24"/>
        </w:rPr>
        <w:t>de</w:t>
      </w:r>
      <w:r w:rsidRPr="00ED1F9A">
        <w:rPr>
          <w:rFonts w:ascii="Arial" w:hAnsi="Arial" w:cs="Arial"/>
          <w:b/>
          <w:spacing w:val="-2"/>
          <w:sz w:val="24"/>
          <w:szCs w:val="24"/>
        </w:rPr>
        <w:t xml:space="preserve"> </w:t>
      </w:r>
      <w:r w:rsidRPr="00ED1F9A">
        <w:rPr>
          <w:rFonts w:ascii="Arial" w:hAnsi="Arial" w:cs="Arial"/>
          <w:b/>
          <w:sz w:val="24"/>
          <w:szCs w:val="24"/>
        </w:rPr>
        <w:t>Subsidio</w:t>
      </w:r>
      <w:r w:rsidRPr="00ED1F9A">
        <w:rPr>
          <w:rFonts w:ascii="Arial" w:hAnsi="Arial" w:cs="Arial"/>
          <w:b/>
          <w:spacing w:val="-1"/>
          <w:sz w:val="24"/>
          <w:szCs w:val="24"/>
        </w:rPr>
        <w:t xml:space="preserve"> </w:t>
      </w:r>
      <w:r w:rsidRPr="00ED1F9A">
        <w:rPr>
          <w:rFonts w:ascii="Arial" w:hAnsi="Arial" w:cs="Arial"/>
          <w:b/>
          <w:spacing w:val="-2"/>
          <w:sz w:val="24"/>
          <w:szCs w:val="24"/>
        </w:rPr>
        <w:t>Familiar</w:t>
      </w:r>
    </w:p>
    <w:p w14:paraId="57232120"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Opinión</w:t>
      </w:r>
      <w:r w:rsidRPr="00ED1F9A">
        <w:rPr>
          <w:rFonts w:ascii="Arial" w:hAnsi="Arial" w:cs="Arial"/>
          <w:b/>
          <w:spacing w:val="-10"/>
          <w:sz w:val="24"/>
          <w:szCs w:val="24"/>
        </w:rPr>
        <w:t xml:space="preserve"> </w:t>
      </w:r>
      <w:r w:rsidRPr="00ED1F9A">
        <w:rPr>
          <w:rFonts w:ascii="Arial" w:hAnsi="Arial" w:cs="Arial"/>
          <w:b/>
          <w:sz w:val="24"/>
          <w:szCs w:val="24"/>
        </w:rPr>
        <w:t>contable:</w:t>
      </w:r>
      <w:r w:rsidRPr="00ED1F9A">
        <w:rPr>
          <w:rFonts w:ascii="Arial" w:hAnsi="Arial" w:cs="Arial"/>
          <w:b/>
          <w:spacing w:val="-10"/>
          <w:sz w:val="24"/>
          <w:szCs w:val="24"/>
        </w:rPr>
        <w:t xml:space="preserve"> </w:t>
      </w:r>
      <w:r w:rsidRPr="00ED1F9A">
        <w:rPr>
          <w:rFonts w:ascii="Arial" w:hAnsi="Arial" w:cs="Arial"/>
          <w:b/>
          <w:sz w:val="24"/>
          <w:szCs w:val="24"/>
        </w:rPr>
        <w:t>sin</w:t>
      </w:r>
      <w:r w:rsidRPr="00ED1F9A">
        <w:rPr>
          <w:rFonts w:ascii="Arial" w:hAnsi="Arial" w:cs="Arial"/>
          <w:b/>
          <w:spacing w:val="-10"/>
          <w:sz w:val="24"/>
          <w:szCs w:val="24"/>
        </w:rPr>
        <w:t xml:space="preserve"> </w:t>
      </w:r>
      <w:r w:rsidRPr="00ED1F9A">
        <w:rPr>
          <w:rFonts w:ascii="Arial" w:hAnsi="Arial" w:cs="Arial"/>
          <w:b/>
          <w:spacing w:val="-2"/>
          <w:sz w:val="24"/>
          <w:szCs w:val="24"/>
        </w:rPr>
        <w:t>salvedades.</w:t>
      </w:r>
    </w:p>
    <w:p w14:paraId="79BAB8F0"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3"/>
          <w:sz w:val="24"/>
          <w:szCs w:val="24"/>
        </w:rPr>
        <w:t xml:space="preserve"> </w:t>
      </w:r>
      <w:r w:rsidRPr="00906633">
        <w:rPr>
          <w:rFonts w:ascii="Arial" w:hAnsi="Arial" w:cs="Arial"/>
          <w:spacing w:val="-4"/>
          <w:sz w:val="24"/>
          <w:szCs w:val="24"/>
        </w:rPr>
        <w:t>de</w:t>
      </w:r>
      <w:r w:rsidRPr="00906633">
        <w:rPr>
          <w:rFonts w:ascii="Arial" w:hAnsi="Arial" w:cs="Arial"/>
          <w:spacing w:val="-13"/>
          <w:sz w:val="24"/>
          <w:szCs w:val="24"/>
        </w:rPr>
        <w:t xml:space="preserve"> </w:t>
      </w:r>
      <w:r w:rsidRPr="00906633">
        <w:rPr>
          <w:rFonts w:ascii="Arial" w:hAnsi="Arial" w:cs="Arial"/>
          <w:spacing w:val="-4"/>
          <w:sz w:val="24"/>
          <w:szCs w:val="24"/>
        </w:rPr>
        <w:t>cantidad</w:t>
      </w:r>
      <w:r w:rsidRPr="00906633">
        <w:rPr>
          <w:rFonts w:ascii="Arial" w:hAnsi="Arial" w:cs="Arial"/>
          <w:spacing w:val="-13"/>
          <w:sz w:val="24"/>
          <w:szCs w:val="24"/>
        </w:rPr>
        <w:t xml:space="preserve"> </w:t>
      </w:r>
      <w:r w:rsidRPr="00906633">
        <w:rPr>
          <w:rFonts w:ascii="Arial" w:hAnsi="Arial" w:cs="Arial"/>
          <w:spacing w:val="-4"/>
          <w:sz w:val="24"/>
          <w:szCs w:val="24"/>
        </w:rPr>
        <w:t>en</w:t>
      </w:r>
      <w:r w:rsidRPr="00906633">
        <w:rPr>
          <w:rFonts w:ascii="Arial" w:hAnsi="Arial" w:cs="Arial"/>
          <w:spacing w:val="-13"/>
          <w:sz w:val="24"/>
          <w:szCs w:val="24"/>
        </w:rPr>
        <w:t xml:space="preserve"> </w:t>
      </w:r>
      <w:r w:rsidRPr="00906633">
        <w:rPr>
          <w:rFonts w:ascii="Arial" w:hAnsi="Arial" w:cs="Arial"/>
          <w:spacing w:val="-4"/>
          <w:sz w:val="24"/>
          <w:szCs w:val="24"/>
        </w:rPr>
        <w:t>provisiones,</w:t>
      </w:r>
      <w:r w:rsidRPr="00906633">
        <w:rPr>
          <w:rFonts w:ascii="Arial" w:hAnsi="Arial" w:cs="Arial"/>
          <w:spacing w:val="-13"/>
          <w:sz w:val="24"/>
          <w:szCs w:val="24"/>
        </w:rPr>
        <w:t xml:space="preserve"> </w:t>
      </w:r>
      <w:r w:rsidRPr="00906633">
        <w:rPr>
          <w:rFonts w:ascii="Arial" w:hAnsi="Arial" w:cs="Arial"/>
          <w:spacing w:val="-4"/>
          <w:sz w:val="24"/>
          <w:szCs w:val="24"/>
        </w:rPr>
        <w:t>por</w:t>
      </w:r>
      <w:r w:rsidRPr="00906633">
        <w:rPr>
          <w:rFonts w:ascii="Arial" w:hAnsi="Arial" w:cs="Arial"/>
          <w:spacing w:val="-13"/>
          <w:sz w:val="24"/>
          <w:szCs w:val="24"/>
        </w:rPr>
        <w:t xml:space="preserve"> </w:t>
      </w:r>
      <w:r w:rsidRPr="00906633">
        <w:rPr>
          <w:rFonts w:ascii="Arial" w:hAnsi="Arial" w:cs="Arial"/>
          <w:spacing w:val="-4"/>
          <w:sz w:val="24"/>
          <w:szCs w:val="24"/>
        </w:rPr>
        <w:t>$3.782,43</w:t>
      </w:r>
      <w:r w:rsidRPr="00906633">
        <w:rPr>
          <w:rFonts w:ascii="Arial" w:hAnsi="Arial" w:cs="Arial"/>
          <w:spacing w:val="-13"/>
          <w:sz w:val="24"/>
          <w:szCs w:val="24"/>
        </w:rPr>
        <w:t xml:space="preserve"> </w:t>
      </w:r>
      <w:r w:rsidRPr="00906633">
        <w:rPr>
          <w:rFonts w:ascii="Arial" w:hAnsi="Arial" w:cs="Arial"/>
          <w:spacing w:val="-4"/>
          <w:sz w:val="24"/>
          <w:szCs w:val="24"/>
        </w:rPr>
        <w:t>millones,</w:t>
      </w:r>
      <w:r w:rsidRPr="00906633">
        <w:rPr>
          <w:rFonts w:ascii="Arial" w:hAnsi="Arial" w:cs="Arial"/>
          <w:spacing w:val="-13"/>
          <w:sz w:val="24"/>
          <w:szCs w:val="24"/>
        </w:rPr>
        <w:t xml:space="preserve"> </w:t>
      </w:r>
      <w:r w:rsidRPr="00906633">
        <w:rPr>
          <w:rFonts w:ascii="Arial" w:hAnsi="Arial" w:cs="Arial"/>
          <w:spacing w:val="-4"/>
          <w:sz w:val="24"/>
          <w:szCs w:val="24"/>
        </w:rPr>
        <w:t xml:space="preserve">debido </w:t>
      </w:r>
      <w:r w:rsidRPr="00906633">
        <w:rPr>
          <w:rFonts w:ascii="Arial" w:hAnsi="Arial" w:cs="Arial"/>
          <w:sz w:val="24"/>
          <w:szCs w:val="24"/>
        </w:rPr>
        <w:t>a que para el cierre contable de la vigencia 2024 quedó registrada</w:t>
      </w:r>
      <w:r w:rsidRPr="00906633">
        <w:rPr>
          <w:rFonts w:ascii="Arial" w:hAnsi="Arial" w:cs="Arial"/>
          <w:spacing w:val="80"/>
          <w:sz w:val="24"/>
          <w:szCs w:val="24"/>
        </w:rPr>
        <w:t xml:space="preserve"> </w:t>
      </w:r>
      <w:r w:rsidRPr="00906633">
        <w:rPr>
          <w:rFonts w:ascii="Arial" w:hAnsi="Arial" w:cs="Arial"/>
          <w:sz w:val="24"/>
          <w:szCs w:val="24"/>
        </w:rPr>
        <w:t>en la subcuenta provisiones de litigios y demandas, del grupo de provisiones, un valor incierto, toda vez que fue calculado sin tener</w:t>
      </w:r>
      <w:r w:rsidRPr="00906633">
        <w:rPr>
          <w:rFonts w:ascii="Arial" w:hAnsi="Arial" w:cs="Arial"/>
          <w:spacing w:val="40"/>
          <w:sz w:val="24"/>
          <w:szCs w:val="24"/>
        </w:rPr>
        <w:t xml:space="preserve"> </w:t>
      </w:r>
      <w:r w:rsidRPr="00906633">
        <w:rPr>
          <w:rFonts w:ascii="Arial" w:hAnsi="Arial" w:cs="Arial"/>
          <w:sz w:val="24"/>
          <w:szCs w:val="24"/>
        </w:rPr>
        <w:t xml:space="preserve">en cuenta la utilización y aplicación del método de reconocido valor técnico a través del eKOGUI, ya que la oficina jurídica desacató lo </w:t>
      </w:r>
      <w:r w:rsidRPr="00906633">
        <w:rPr>
          <w:rFonts w:ascii="Arial" w:hAnsi="Arial" w:cs="Arial"/>
          <w:spacing w:val="-2"/>
          <w:sz w:val="24"/>
          <w:szCs w:val="24"/>
        </w:rPr>
        <w:t>normado</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materia</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eKOGUI,</w:t>
      </w:r>
      <w:r w:rsidRPr="00906633">
        <w:rPr>
          <w:rFonts w:ascii="Arial" w:hAnsi="Arial" w:cs="Arial"/>
          <w:spacing w:val="-17"/>
          <w:sz w:val="24"/>
          <w:szCs w:val="24"/>
        </w:rPr>
        <w:t xml:space="preserve"> </w:t>
      </w:r>
      <w:r w:rsidRPr="00906633">
        <w:rPr>
          <w:rFonts w:ascii="Arial" w:hAnsi="Arial" w:cs="Arial"/>
          <w:spacing w:val="-2"/>
          <w:sz w:val="24"/>
          <w:szCs w:val="24"/>
        </w:rPr>
        <w:t>Decreto</w:t>
      </w:r>
      <w:r w:rsidRPr="00906633">
        <w:rPr>
          <w:rFonts w:ascii="Arial" w:hAnsi="Arial" w:cs="Arial"/>
          <w:spacing w:val="-18"/>
          <w:sz w:val="24"/>
          <w:szCs w:val="24"/>
        </w:rPr>
        <w:t xml:space="preserve"> </w:t>
      </w:r>
      <w:r w:rsidRPr="00906633">
        <w:rPr>
          <w:rFonts w:ascii="Arial" w:hAnsi="Arial" w:cs="Arial"/>
          <w:spacing w:val="-2"/>
          <w:sz w:val="24"/>
          <w:szCs w:val="24"/>
        </w:rPr>
        <w:t>2052</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7"/>
          <w:sz w:val="24"/>
          <w:szCs w:val="24"/>
        </w:rPr>
        <w:t xml:space="preserve"> </w:t>
      </w:r>
      <w:r w:rsidRPr="00906633">
        <w:rPr>
          <w:rFonts w:ascii="Arial" w:hAnsi="Arial" w:cs="Arial"/>
          <w:spacing w:val="-2"/>
          <w:sz w:val="24"/>
          <w:szCs w:val="24"/>
        </w:rPr>
        <w:t>2014</w:t>
      </w:r>
      <w:r w:rsidRPr="00906633">
        <w:rPr>
          <w:rFonts w:ascii="Arial" w:hAnsi="Arial" w:cs="Arial"/>
          <w:spacing w:val="-18"/>
          <w:sz w:val="24"/>
          <w:szCs w:val="24"/>
        </w:rPr>
        <w:t xml:space="preserve"> </w:t>
      </w:r>
      <w:r w:rsidRPr="00906633">
        <w:rPr>
          <w:rFonts w:ascii="Arial" w:hAnsi="Arial" w:cs="Arial"/>
          <w:spacing w:val="-2"/>
          <w:sz w:val="24"/>
          <w:szCs w:val="24"/>
        </w:rPr>
        <w:t>por</w:t>
      </w:r>
      <w:r w:rsidRPr="00906633">
        <w:rPr>
          <w:rFonts w:ascii="Arial" w:hAnsi="Arial" w:cs="Arial"/>
          <w:spacing w:val="-17"/>
          <w:sz w:val="24"/>
          <w:szCs w:val="24"/>
        </w:rPr>
        <w:t xml:space="preserve"> </w:t>
      </w:r>
      <w:r w:rsidRPr="00906633">
        <w:rPr>
          <w:rFonts w:ascii="Arial" w:hAnsi="Arial" w:cs="Arial"/>
          <w:spacing w:val="-2"/>
          <w:sz w:val="24"/>
          <w:szCs w:val="24"/>
        </w:rPr>
        <w:t>el</w:t>
      </w:r>
      <w:r w:rsidRPr="00906633">
        <w:rPr>
          <w:rFonts w:ascii="Arial" w:hAnsi="Arial" w:cs="Arial"/>
          <w:spacing w:val="-17"/>
          <w:sz w:val="24"/>
          <w:szCs w:val="24"/>
        </w:rPr>
        <w:t xml:space="preserve"> </w:t>
      </w:r>
      <w:r w:rsidRPr="00906633">
        <w:rPr>
          <w:rFonts w:ascii="Arial" w:hAnsi="Arial" w:cs="Arial"/>
          <w:spacing w:val="-2"/>
          <w:sz w:val="24"/>
          <w:szCs w:val="24"/>
        </w:rPr>
        <w:t xml:space="preserve">Gobierno </w:t>
      </w:r>
      <w:r w:rsidRPr="00906633">
        <w:rPr>
          <w:rFonts w:ascii="Arial" w:hAnsi="Arial" w:cs="Arial"/>
          <w:sz w:val="24"/>
          <w:szCs w:val="24"/>
        </w:rPr>
        <w:t>Nacional, la Agencia Nacional de Defensa Jurídica del Estado, en su Resolución 431 de 2023, y las resoluciones expedidas por la misma Supersubsidio, pues se prefirió utilizar una hoja de Excel diseñada por dicha dependencia, en lugar de la aplicación o utilización de la metodología de reconocido valor técnico.</w:t>
      </w:r>
    </w:p>
    <w:p w14:paraId="0B55DA1C"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 anterior, contravino lo establecido en el Decreto 2052 de 2014 , expedido</w:t>
      </w:r>
      <w:r w:rsidRPr="00906633">
        <w:rPr>
          <w:rFonts w:ascii="Arial" w:hAnsi="Arial" w:cs="Arial"/>
          <w:spacing w:val="-7"/>
          <w:sz w:val="24"/>
          <w:szCs w:val="24"/>
        </w:rPr>
        <w:t xml:space="preserve"> </w:t>
      </w:r>
      <w:r w:rsidRPr="00906633">
        <w:rPr>
          <w:rFonts w:ascii="Arial" w:hAnsi="Arial" w:cs="Arial"/>
          <w:sz w:val="24"/>
          <w:szCs w:val="24"/>
        </w:rPr>
        <w:t>por</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Gobierno</w:t>
      </w:r>
      <w:r w:rsidRPr="00906633">
        <w:rPr>
          <w:rFonts w:ascii="Arial" w:hAnsi="Arial" w:cs="Arial"/>
          <w:spacing w:val="-7"/>
          <w:sz w:val="24"/>
          <w:szCs w:val="24"/>
        </w:rPr>
        <w:t xml:space="preserve"> </w:t>
      </w:r>
      <w:r w:rsidRPr="00906633">
        <w:rPr>
          <w:rFonts w:ascii="Arial" w:hAnsi="Arial" w:cs="Arial"/>
          <w:sz w:val="24"/>
          <w:szCs w:val="24"/>
        </w:rPr>
        <w:t>Nacional;</w:t>
      </w:r>
      <w:r w:rsidRPr="00906633">
        <w:rPr>
          <w:rFonts w:ascii="Arial" w:hAnsi="Arial" w:cs="Arial"/>
          <w:spacing w:val="-7"/>
          <w:sz w:val="24"/>
          <w:szCs w:val="24"/>
        </w:rPr>
        <w:t xml:space="preserve"> </w:t>
      </w:r>
      <w:r w:rsidRPr="00906633">
        <w:rPr>
          <w:rFonts w:ascii="Arial" w:hAnsi="Arial" w:cs="Arial"/>
          <w:sz w:val="24"/>
          <w:szCs w:val="24"/>
        </w:rPr>
        <w:t>el</w:t>
      </w:r>
      <w:r w:rsidRPr="00906633">
        <w:rPr>
          <w:rFonts w:ascii="Arial" w:hAnsi="Arial" w:cs="Arial"/>
          <w:spacing w:val="-7"/>
          <w:sz w:val="24"/>
          <w:szCs w:val="24"/>
        </w:rPr>
        <w:t xml:space="preserve"> </w:t>
      </w:r>
      <w:r w:rsidRPr="00906633">
        <w:rPr>
          <w:rFonts w:ascii="Arial" w:hAnsi="Arial" w:cs="Arial"/>
          <w:sz w:val="24"/>
          <w:szCs w:val="24"/>
        </w:rPr>
        <w:t>artículo</w:t>
      </w:r>
      <w:r w:rsidRPr="00906633">
        <w:rPr>
          <w:rFonts w:ascii="Arial" w:hAnsi="Arial" w:cs="Arial"/>
          <w:spacing w:val="-7"/>
          <w:sz w:val="24"/>
          <w:szCs w:val="24"/>
        </w:rPr>
        <w:t xml:space="preserve"> </w:t>
      </w:r>
      <w:r w:rsidRPr="00906633">
        <w:rPr>
          <w:rFonts w:ascii="Arial" w:hAnsi="Arial" w:cs="Arial"/>
          <w:sz w:val="24"/>
          <w:szCs w:val="24"/>
        </w:rPr>
        <w:t>3</w:t>
      </w:r>
      <w:r w:rsidRPr="00906633">
        <w:rPr>
          <w:rFonts w:ascii="Arial" w:hAnsi="Arial" w:cs="Arial"/>
          <w:spacing w:val="-7"/>
          <w:sz w:val="24"/>
          <w:szCs w:val="24"/>
        </w:rPr>
        <w:t xml:space="preserve"> </w:t>
      </w:r>
      <w:r w:rsidRPr="00906633">
        <w:rPr>
          <w:rFonts w:ascii="Arial" w:hAnsi="Arial" w:cs="Arial"/>
          <w:sz w:val="24"/>
          <w:szCs w:val="24"/>
        </w:rPr>
        <w:t>Ámbito</w:t>
      </w:r>
      <w:r w:rsidRPr="00906633">
        <w:rPr>
          <w:rFonts w:ascii="Arial" w:hAnsi="Arial" w:cs="Arial"/>
          <w:spacing w:val="-7"/>
          <w:sz w:val="24"/>
          <w:szCs w:val="24"/>
        </w:rPr>
        <w:t xml:space="preserve"> </w:t>
      </w:r>
      <w:r w:rsidRPr="00906633">
        <w:rPr>
          <w:rFonts w:ascii="Arial" w:hAnsi="Arial" w:cs="Arial"/>
          <w:sz w:val="24"/>
          <w:szCs w:val="24"/>
        </w:rPr>
        <w:t>de</w:t>
      </w:r>
      <w:r w:rsidRPr="00906633">
        <w:rPr>
          <w:rFonts w:ascii="Arial" w:hAnsi="Arial" w:cs="Arial"/>
          <w:spacing w:val="-7"/>
          <w:sz w:val="24"/>
          <w:szCs w:val="24"/>
        </w:rPr>
        <w:t xml:space="preserve"> </w:t>
      </w:r>
      <w:r w:rsidRPr="00906633">
        <w:rPr>
          <w:rFonts w:ascii="Arial" w:hAnsi="Arial" w:cs="Arial"/>
          <w:sz w:val="24"/>
          <w:szCs w:val="24"/>
        </w:rPr>
        <w:t>aplicación, el artículo 7 Funciones del jefe de la oficina asesora jurídica de la entidad o quien haga sus veces y el artículo 12 Registro del valor estimado</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w:t>
      </w:r>
      <w:r w:rsidRPr="00906633">
        <w:rPr>
          <w:rFonts w:ascii="Arial" w:hAnsi="Arial" w:cs="Arial"/>
          <w:spacing w:val="-2"/>
          <w:sz w:val="24"/>
          <w:szCs w:val="24"/>
        </w:rPr>
        <w:t xml:space="preserve"> </w:t>
      </w:r>
      <w:r w:rsidRPr="00906633">
        <w:rPr>
          <w:rFonts w:ascii="Arial" w:hAnsi="Arial" w:cs="Arial"/>
          <w:sz w:val="24"/>
          <w:szCs w:val="24"/>
        </w:rPr>
        <w:t>obligación</w:t>
      </w:r>
      <w:r w:rsidRPr="00906633">
        <w:rPr>
          <w:rFonts w:ascii="Arial" w:hAnsi="Arial" w:cs="Arial"/>
          <w:spacing w:val="-2"/>
          <w:sz w:val="24"/>
          <w:szCs w:val="24"/>
        </w:rPr>
        <w:t xml:space="preserve"> </w:t>
      </w:r>
      <w:r w:rsidRPr="00906633">
        <w:rPr>
          <w:rFonts w:ascii="Arial" w:hAnsi="Arial" w:cs="Arial"/>
          <w:sz w:val="24"/>
          <w:szCs w:val="24"/>
        </w:rPr>
        <w:t>contingente</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los</w:t>
      </w:r>
      <w:r w:rsidRPr="00906633">
        <w:rPr>
          <w:rFonts w:ascii="Arial" w:hAnsi="Arial" w:cs="Arial"/>
          <w:spacing w:val="-2"/>
          <w:sz w:val="24"/>
          <w:szCs w:val="24"/>
        </w:rPr>
        <w:t xml:space="preserve"> </w:t>
      </w:r>
      <w:r w:rsidRPr="00906633">
        <w:rPr>
          <w:rFonts w:ascii="Arial" w:hAnsi="Arial" w:cs="Arial"/>
          <w:sz w:val="24"/>
          <w:szCs w:val="24"/>
        </w:rPr>
        <w:t>procesos</w:t>
      </w:r>
      <w:r w:rsidRPr="00906633">
        <w:rPr>
          <w:rFonts w:ascii="Arial" w:hAnsi="Arial" w:cs="Arial"/>
          <w:spacing w:val="-2"/>
          <w:sz w:val="24"/>
          <w:szCs w:val="24"/>
        </w:rPr>
        <w:t xml:space="preserve"> </w:t>
      </w:r>
      <w:r w:rsidRPr="00906633">
        <w:rPr>
          <w:rFonts w:ascii="Arial" w:hAnsi="Arial" w:cs="Arial"/>
          <w:sz w:val="24"/>
          <w:szCs w:val="24"/>
        </w:rPr>
        <w:t>judiciales</w:t>
      </w:r>
      <w:r w:rsidRPr="00906633">
        <w:rPr>
          <w:rFonts w:ascii="Arial" w:hAnsi="Arial" w:cs="Arial"/>
          <w:spacing w:val="-2"/>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la Resolución</w:t>
      </w:r>
      <w:r w:rsidRPr="00906633">
        <w:rPr>
          <w:rFonts w:ascii="Arial" w:hAnsi="Arial" w:cs="Arial"/>
          <w:spacing w:val="-14"/>
          <w:sz w:val="24"/>
          <w:szCs w:val="24"/>
        </w:rPr>
        <w:t xml:space="preserve"> </w:t>
      </w:r>
      <w:r w:rsidRPr="00906633">
        <w:rPr>
          <w:rFonts w:ascii="Arial" w:hAnsi="Arial" w:cs="Arial"/>
          <w:sz w:val="24"/>
          <w:szCs w:val="24"/>
        </w:rPr>
        <w:t>431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2023,</w:t>
      </w:r>
      <w:r w:rsidRPr="00906633">
        <w:rPr>
          <w:rFonts w:ascii="Arial" w:hAnsi="Arial" w:cs="Arial"/>
          <w:spacing w:val="-14"/>
          <w:sz w:val="24"/>
          <w:szCs w:val="24"/>
        </w:rPr>
        <w:t xml:space="preserve"> </w:t>
      </w:r>
      <w:r w:rsidRPr="00906633">
        <w:rPr>
          <w:rFonts w:ascii="Arial" w:hAnsi="Arial" w:cs="Arial"/>
          <w:sz w:val="24"/>
          <w:szCs w:val="24"/>
        </w:rPr>
        <w:t>expedida</w:t>
      </w:r>
      <w:r w:rsidRPr="00906633">
        <w:rPr>
          <w:rFonts w:ascii="Arial" w:hAnsi="Arial" w:cs="Arial"/>
          <w:spacing w:val="-14"/>
          <w:sz w:val="24"/>
          <w:szCs w:val="24"/>
        </w:rPr>
        <w:t xml:space="preserve"> </w:t>
      </w:r>
      <w:r w:rsidRPr="00906633">
        <w:rPr>
          <w:rFonts w:ascii="Arial" w:hAnsi="Arial" w:cs="Arial"/>
          <w:sz w:val="24"/>
          <w:szCs w:val="24"/>
        </w:rPr>
        <w:t>por</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Agencia</w:t>
      </w:r>
      <w:r w:rsidRPr="00906633">
        <w:rPr>
          <w:rFonts w:ascii="Arial" w:hAnsi="Arial" w:cs="Arial"/>
          <w:spacing w:val="-14"/>
          <w:sz w:val="24"/>
          <w:szCs w:val="24"/>
        </w:rPr>
        <w:t xml:space="preserve"> </w:t>
      </w:r>
      <w:r w:rsidRPr="00906633">
        <w:rPr>
          <w:rFonts w:ascii="Arial" w:hAnsi="Arial" w:cs="Arial"/>
          <w:sz w:val="24"/>
          <w:szCs w:val="24"/>
        </w:rPr>
        <w:t>Nacional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Defensa Jurídica del Estado; la Resoluciones 0075 de 2017 y 893 de 2024, expedidas por Supersubsidio, por la cual se adopta una metodología de</w:t>
      </w:r>
      <w:r w:rsidRPr="00906633">
        <w:rPr>
          <w:rFonts w:ascii="Arial" w:hAnsi="Arial" w:cs="Arial"/>
          <w:spacing w:val="-20"/>
          <w:sz w:val="24"/>
          <w:szCs w:val="24"/>
        </w:rPr>
        <w:t xml:space="preserve"> </w:t>
      </w:r>
      <w:r w:rsidRPr="00906633">
        <w:rPr>
          <w:rFonts w:ascii="Arial" w:hAnsi="Arial" w:cs="Arial"/>
          <w:sz w:val="24"/>
          <w:szCs w:val="24"/>
        </w:rPr>
        <w:t>reconocido</w:t>
      </w:r>
      <w:r w:rsidRPr="00906633">
        <w:rPr>
          <w:rFonts w:ascii="Arial" w:hAnsi="Arial" w:cs="Arial"/>
          <w:spacing w:val="-19"/>
          <w:sz w:val="24"/>
          <w:szCs w:val="24"/>
        </w:rPr>
        <w:t xml:space="preserve"> </w:t>
      </w:r>
      <w:r w:rsidRPr="00906633">
        <w:rPr>
          <w:rFonts w:ascii="Arial" w:hAnsi="Arial" w:cs="Arial"/>
          <w:sz w:val="24"/>
          <w:szCs w:val="24"/>
        </w:rPr>
        <w:t>valor</w:t>
      </w:r>
      <w:r w:rsidRPr="00906633">
        <w:rPr>
          <w:rFonts w:ascii="Arial" w:hAnsi="Arial" w:cs="Arial"/>
          <w:spacing w:val="-19"/>
          <w:sz w:val="24"/>
          <w:szCs w:val="24"/>
        </w:rPr>
        <w:t xml:space="preserve"> </w:t>
      </w:r>
      <w:r w:rsidRPr="00906633">
        <w:rPr>
          <w:rFonts w:ascii="Arial" w:hAnsi="Arial" w:cs="Arial"/>
          <w:sz w:val="24"/>
          <w:szCs w:val="24"/>
        </w:rPr>
        <w:t>técnico</w:t>
      </w:r>
      <w:r w:rsidRPr="00906633">
        <w:rPr>
          <w:rFonts w:ascii="Arial" w:hAnsi="Arial" w:cs="Arial"/>
          <w:spacing w:val="-20"/>
          <w:sz w:val="24"/>
          <w:szCs w:val="24"/>
        </w:rPr>
        <w:t xml:space="preserve"> </w:t>
      </w:r>
      <w:r w:rsidRPr="00906633">
        <w:rPr>
          <w:rFonts w:ascii="Arial" w:hAnsi="Arial" w:cs="Arial"/>
          <w:sz w:val="24"/>
          <w:szCs w:val="24"/>
        </w:rPr>
        <w:t>para</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20"/>
          <w:sz w:val="24"/>
          <w:szCs w:val="24"/>
        </w:rPr>
        <w:t xml:space="preserve"> </w:t>
      </w:r>
      <w:r w:rsidRPr="00906633">
        <w:rPr>
          <w:rFonts w:ascii="Arial" w:hAnsi="Arial" w:cs="Arial"/>
          <w:sz w:val="24"/>
          <w:szCs w:val="24"/>
        </w:rPr>
        <w:t>cálculo</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20"/>
          <w:sz w:val="24"/>
          <w:szCs w:val="24"/>
        </w:rPr>
        <w:t xml:space="preserve"> </w:t>
      </w:r>
      <w:r w:rsidRPr="00906633">
        <w:rPr>
          <w:rFonts w:ascii="Arial" w:hAnsi="Arial" w:cs="Arial"/>
          <w:sz w:val="24"/>
          <w:szCs w:val="24"/>
        </w:rPr>
        <w:t>obligación</w:t>
      </w:r>
      <w:r w:rsidRPr="00906633">
        <w:rPr>
          <w:rFonts w:ascii="Arial" w:hAnsi="Arial" w:cs="Arial"/>
          <w:spacing w:val="-19"/>
          <w:sz w:val="24"/>
          <w:szCs w:val="24"/>
        </w:rPr>
        <w:t xml:space="preserve"> </w:t>
      </w:r>
      <w:r w:rsidRPr="00906633">
        <w:rPr>
          <w:rFonts w:ascii="Arial" w:hAnsi="Arial" w:cs="Arial"/>
          <w:sz w:val="24"/>
          <w:szCs w:val="24"/>
        </w:rPr>
        <w:t>contingente de</w:t>
      </w:r>
      <w:r w:rsidRPr="00906633">
        <w:rPr>
          <w:rFonts w:ascii="Arial" w:hAnsi="Arial" w:cs="Arial"/>
          <w:spacing w:val="44"/>
          <w:sz w:val="24"/>
          <w:szCs w:val="24"/>
        </w:rPr>
        <w:t xml:space="preserve"> </w:t>
      </w:r>
      <w:r w:rsidRPr="00906633">
        <w:rPr>
          <w:rFonts w:ascii="Arial" w:hAnsi="Arial" w:cs="Arial"/>
          <w:sz w:val="24"/>
          <w:szCs w:val="24"/>
        </w:rPr>
        <w:t>los</w:t>
      </w:r>
      <w:r w:rsidRPr="00906633">
        <w:rPr>
          <w:rFonts w:ascii="Arial" w:hAnsi="Arial" w:cs="Arial"/>
          <w:spacing w:val="47"/>
          <w:sz w:val="24"/>
          <w:szCs w:val="24"/>
        </w:rPr>
        <w:t xml:space="preserve"> </w:t>
      </w:r>
      <w:r w:rsidRPr="00906633">
        <w:rPr>
          <w:rFonts w:ascii="Arial" w:hAnsi="Arial" w:cs="Arial"/>
          <w:sz w:val="24"/>
          <w:szCs w:val="24"/>
        </w:rPr>
        <w:t>procesos</w:t>
      </w:r>
      <w:r w:rsidRPr="00906633">
        <w:rPr>
          <w:rFonts w:ascii="Arial" w:hAnsi="Arial" w:cs="Arial"/>
          <w:spacing w:val="47"/>
          <w:sz w:val="24"/>
          <w:szCs w:val="24"/>
        </w:rPr>
        <w:t xml:space="preserve"> </w:t>
      </w:r>
      <w:r w:rsidRPr="00906633">
        <w:rPr>
          <w:rFonts w:ascii="Arial" w:hAnsi="Arial" w:cs="Arial"/>
          <w:sz w:val="24"/>
          <w:szCs w:val="24"/>
        </w:rPr>
        <w:t>judiciales,</w:t>
      </w:r>
      <w:r w:rsidRPr="00906633">
        <w:rPr>
          <w:rFonts w:ascii="Arial" w:hAnsi="Arial" w:cs="Arial"/>
          <w:spacing w:val="47"/>
          <w:sz w:val="24"/>
          <w:szCs w:val="24"/>
        </w:rPr>
        <w:t xml:space="preserve"> </w:t>
      </w:r>
      <w:r w:rsidRPr="00906633">
        <w:rPr>
          <w:rFonts w:ascii="Arial" w:hAnsi="Arial" w:cs="Arial"/>
          <w:sz w:val="24"/>
          <w:szCs w:val="24"/>
        </w:rPr>
        <w:t>conciliaciones</w:t>
      </w:r>
      <w:r w:rsidRPr="00906633">
        <w:rPr>
          <w:rFonts w:ascii="Arial" w:hAnsi="Arial" w:cs="Arial"/>
          <w:spacing w:val="47"/>
          <w:sz w:val="24"/>
          <w:szCs w:val="24"/>
        </w:rPr>
        <w:t xml:space="preserve"> </w:t>
      </w:r>
      <w:r w:rsidRPr="00906633">
        <w:rPr>
          <w:rFonts w:ascii="Arial" w:hAnsi="Arial" w:cs="Arial"/>
          <w:sz w:val="24"/>
          <w:szCs w:val="24"/>
        </w:rPr>
        <w:t>extrajudiciales</w:t>
      </w:r>
      <w:r w:rsidRPr="00906633">
        <w:rPr>
          <w:rFonts w:ascii="Arial" w:hAnsi="Arial" w:cs="Arial"/>
          <w:spacing w:val="47"/>
          <w:sz w:val="24"/>
          <w:szCs w:val="24"/>
        </w:rPr>
        <w:t xml:space="preserve"> </w:t>
      </w:r>
      <w:r w:rsidRPr="00906633">
        <w:rPr>
          <w:rFonts w:ascii="Arial" w:hAnsi="Arial" w:cs="Arial"/>
          <w:sz w:val="24"/>
          <w:szCs w:val="24"/>
        </w:rPr>
        <w:t>y</w:t>
      </w:r>
      <w:r w:rsidRPr="00906633">
        <w:rPr>
          <w:rFonts w:ascii="Arial" w:hAnsi="Arial" w:cs="Arial"/>
          <w:spacing w:val="47"/>
          <w:sz w:val="24"/>
          <w:szCs w:val="24"/>
        </w:rPr>
        <w:t xml:space="preserve"> </w:t>
      </w:r>
      <w:r w:rsidRPr="00906633">
        <w:rPr>
          <w:rFonts w:ascii="Arial" w:hAnsi="Arial" w:cs="Arial"/>
          <w:spacing w:val="-2"/>
          <w:sz w:val="24"/>
          <w:szCs w:val="24"/>
        </w:rPr>
        <w:t>trámites</w:t>
      </w:r>
      <w:r w:rsidR="00ED1F9A">
        <w:rPr>
          <w:rFonts w:ascii="Arial" w:hAnsi="Arial" w:cs="Arial"/>
          <w:spacing w:val="-2"/>
          <w:sz w:val="24"/>
          <w:szCs w:val="24"/>
        </w:rPr>
        <w:t xml:space="preserve"> </w:t>
      </w:r>
      <w:r w:rsidRPr="00906633">
        <w:rPr>
          <w:rFonts w:ascii="Arial" w:hAnsi="Arial" w:cs="Arial"/>
          <w:sz w:val="24"/>
          <w:szCs w:val="24"/>
        </w:rPr>
        <w:t>arbitrales que se adelanten contra la entidad y deban ser registrados en el sistema eKOGUI.</w:t>
      </w:r>
    </w:p>
    <w:p w14:paraId="779D0EA7"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lastRenderedPageBreak/>
        <w:t>Lo</w:t>
      </w:r>
      <w:r w:rsidRPr="00906633">
        <w:rPr>
          <w:rFonts w:ascii="Arial" w:hAnsi="Arial" w:cs="Arial"/>
          <w:spacing w:val="26"/>
          <w:sz w:val="24"/>
          <w:szCs w:val="24"/>
        </w:rPr>
        <w:t xml:space="preserve"> </w:t>
      </w:r>
      <w:r w:rsidRPr="00906633">
        <w:rPr>
          <w:rFonts w:ascii="Arial" w:hAnsi="Arial" w:cs="Arial"/>
          <w:sz w:val="24"/>
          <w:szCs w:val="24"/>
        </w:rPr>
        <w:t>ocurrido</w:t>
      </w:r>
      <w:r w:rsidRPr="00906633">
        <w:rPr>
          <w:rFonts w:ascii="Arial" w:hAnsi="Arial" w:cs="Arial"/>
          <w:spacing w:val="26"/>
          <w:sz w:val="24"/>
          <w:szCs w:val="24"/>
        </w:rPr>
        <w:t xml:space="preserve"> </w:t>
      </w:r>
      <w:r w:rsidRPr="00906633">
        <w:rPr>
          <w:rFonts w:ascii="Arial" w:hAnsi="Arial" w:cs="Arial"/>
          <w:sz w:val="24"/>
          <w:szCs w:val="24"/>
        </w:rPr>
        <w:t>impactó</w:t>
      </w:r>
      <w:r w:rsidRPr="00906633">
        <w:rPr>
          <w:rFonts w:ascii="Arial" w:hAnsi="Arial" w:cs="Arial"/>
          <w:spacing w:val="26"/>
          <w:sz w:val="24"/>
          <w:szCs w:val="24"/>
        </w:rPr>
        <w:t xml:space="preserve"> </w:t>
      </w:r>
      <w:r w:rsidRPr="00906633">
        <w:rPr>
          <w:rFonts w:ascii="Arial" w:hAnsi="Arial" w:cs="Arial"/>
          <w:sz w:val="24"/>
          <w:szCs w:val="24"/>
        </w:rPr>
        <w:t>el</w:t>
      </w:r>
      <w:r w:rsidRPr="00906633">
        <w:rPr>
          <w:rFonts w:ascii="Arial" w:hAnsi="Arial" w:cs="Arial"/>
          <w:spacing w:val="25"/>
          <w:sz w:val="24"/>
          <w:szCs w:val="24"/>
        </w:rPr>
        <w:t xml:space="preserve"> </w:t>
      </w:r>
      <w:r w:rsidRPr="00906633">
        <w:rPr>
          <w:rFonts w:ascii="Arial" w:hAnsi="Arial" w:cs="Arial"/>
          <w:sz w:val="24"/>
          <w:szCs w:val="24"/>
        </w:rPr>
        <w:t>saldo</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la</w:t>
      </w:r>
      <w:r w:rsidRPr="00906633">
        <w:rPr>
          <w:rFonts w:ascii="Arial" w:hAnsi="Arial" w:cs="Arial"/>
          <w:spacing w:val="26"/>
          <w:sz w:val="24"/>
          <w:szCs w:val="24"/>
        </w:rPr>
        <w:t xml:space="preserve"> </w:t>
      </w:r>
      <w:r w:rsidRPr="00906633">
        <w:rPr>
          <w:rFonts w:ascii="Arial" w:hAnsi="Arial" w:cs="Arial"/>
          <w:sz w:val="24"/>
          <w:szCs w:val="24"/>
        </w:rPr>
        <w:t>subcuenta</w:t>
      </w:r>
      <w:r w:rsidRPr="00906633">
        <w:rPr>
          <w:rFonts w:ascii="Arial" w:hAnsi="Arial" w:cs="Arial"/>
          <w:spacing w:val="26"/>
          <w:sz w:val="24"/>
          <w:szCs w:val="24"/>
        </w:rPr>
        <w:t xml:space="preserve"> </w:t>
      </w:r>
      <w:r w:rsidRPr="00906633">
        <w:rPr>
          <w:rFonts w:ascii="Arial" w:hAnsi="Arial" w:cs="Arial"/>
          <w:sz w:val="24"/>
          <w:szCs w:val="24"/>
        </w:rPr>
        <w:t>provisiones</w:t>
      </w:r>
      <w:r w:rsidRPr="00906633">
        <w:rPr>
          <w:rFonts w:ascii="Arial" w:hAnsi="Arial" w:cs="Arial"/>
          <w:spacing w:val="26"/>
          <w:sz w:val="24"/>
          <w:szCs w:val="24"/>
        </w:rPr>
        <w:t xml:space="preserve"> </w:t>
      </w:r>
      <w:r w:rsidRPr="00906633">
        <w:rPr>
          <w:rFonts w:ascii="Arial" w:hAnsi="Arial" w:cs="Arial"/>
          <w:sz w:val="24"/>
          <w:szCs w:val="24"/>
        </w:rPr>
        <w:t>de</w:t>
      </w:r>
      <w:r w:rsidRPr="00906633">
        <w:rPr>
          <w:rFonts w:ascii="Arial" w:hAnsi="Arial" w:cs="Arial"/>
          <w:spacing w:val="26"/>
          <w:sz w:val="24"/>
          <w:szCs w:val="24"/>
        </w:rPr>
        <w:t xml:space="preserve"> </w:t>
      </w:r>
      <w:r w:rsidRPr="00906633">
        <w:rPr>
          <w:rFonts w:ascii="Arial" w:hAnsi="Arial" w:cs="Arial"/>
          <w:sz w:val="24"/>
          <w:szCs w:val="24"/>
        </w:rPr>
        <w:t>litigios y demandas administrativas, perteneciente al grupo de provisiones, debido</w:t>
      </w:r>
      <w:r w:rsidRPr="00906633">
        <w:rPr>
          <w:rFonts w:ascii="Arial" w:hAnsi="Arial" w:cs="Arial"/>
          <w:spacing w:val="-14"/>
          <w:sz w:val="24"/>
          <w:szCs w:val="24"/>
        </w:rPr>
        <w:t xml:space="preserve"> </w:t>
      </w:r>
      <w:r w:rsidRPr="00906633">
        <w:rPr>
          <w:rFonts w:ascii="Arial" w:hAnsi="Arial" w:cs="Arial"/>
          <w:sz w:val="24"/>
          <w:szCs w:val="24"/>
        </w:rPr>
        <w:t>a</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valor</w:t>
      </w:r>
      <w:r w:rsidRPr="00906633">
        <w:rPr>
          <w:rFonts w:ascii="Arial" w:hAnsi="Arial" w:cs="Arial"/>
          <w:spacing w:val="-14"/>
          <w:sz w:val="24"/>
          <w:szCs w:val="24"/>
        </w:rPr>
        <w:t xml:space="preserve"> </w:t>
      </w:r>
      <w:r w:rsidRPr="00906633">
        <w:rPr>
          <w:rFonts w:ascii="Arial" w:hAnsi="Arial" w:cs="Arial"/>
          <w:sz w:val="24"/>
          <w:szCs w:val="24"/>
        </w:rPr>
        <w:t>calculado</w:t>
      </w:r>
      <w:r w:rsidRPr="00906633">
        <w:rPr>
          <w:rFonts w:ascii="Arial" w:hAnsi="Arial" w:cs="Arial"/>
          <w:spacing w:val="-14"/>
          <w:sz w:val="24"/>
          <w:szCs w:val="24"/>
        </w:rPr>
        <w:t xml:space="preserve"> </w:t>
      </w:r>
      <w:r w:rsidRPr="00906633">
        <w:rPr>
          <w:rFonts w:ascii="Arial" w:hAnsi="Arial" w:cs="Arial"/>
          <w:sz w:val="24"/>
          <w:szCs w:val="24"/>
        </w:rPr>
        <w:t>como</w:t>
      </w:r>
      <w:r w:rsidRPr="00906633">
        <w:rPr>
          <w:rFonts w:ascii="Arial" w:hAnsi="Arial" w:cs="Arial"/>
          <w:spacing w:val="-14"/>
          <w:sz w:val="24"/>
          <w:szCs w:val="24"/>
        </w:rPr>
        <w:t xml:space="preserve"> </w:t>
      </w:r>
      <w:r w:rsidRPr="00906633">
        <w:rPr>
          <w:rFonts w:ascii="Arial" w:hAnsi="Arial" w:cs="Arial"/>
          <w:sz w:val="24"/>
          <w:szCs w:val="24"/>
        </w:rPr>
        <w:t>provisión,</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cierre</w:t>
      </w:r>
      <w:r w:rsidRPr="00906633">
        <w:rPr>
          <w:rFonts w:ascii="Arial" w:hAnsi="Arial" w:cs="Arial"/>
          <w:spacing w:val="-14"/>
          <w:sz w:val="24"/>
          <w:szCs w:val="24"/>
        </w:rPr>
        <w:t xml:space="preserve"> </w:t>
      </w:r>
      <w:r w:rsidRPr="00906633">
        <w:rPr>
          <w:rFonts w:ascii="Arial" w:hAnsi="Arial" w:cs="Arial"/>
          <w:sz w:val="24"/>
          <w:szCs w:val="24"/>
        </w:rPr>
        <w:t>contable de 2024, representó una cifra incierta. Esta incertidumbre surgió porque la práctica de la oficina jurídica que se ha mantenido en los últimos</w:t>
      </w:r>
      <w:r w:rsidRPr="00906633">
        <w:rPr>
          <w:rFonts w:ascii="Arial" w:hAnsi="Arial" w:cs="Arial"/>
          <w:spacing w:val="-19"/>
          <w:sz w:val="24"/>
          <w:szCs w:val="24"/>
        </w:rPr>
        <w:t xml:space="preserve"> </w:t>
      </w:r>
      <w:r w:rsidRPr="00906633">
        <w:rPr>
          <w:rFonts w:ascii="Arial" w:hAnsi="Arial" w:cs="Arial"/>
          <w:sz w:val="24"/>
          <w:szCs w:val="24"/>
        </w:rPr>
        <w:t>años</w:t>
      </w:r>
      <w:r w:rsidRPr="00906633">
        <w:rPr>
          <w:rFonts w:ascii="Arial" w:hAnsi="Arial" w:cs="Arial"/>
          <w:spacing w:val="-19"/>
          <w:sz w:val="24"/>
          <w:szCs w:val="24"/>
        </w:rPr>
        <w:t xml:space="preserve"> </w:t>
      </w:r>
      <w:r w:rsidRPr="00906633">
        <w:rPr>
          <w:rFonts w:ascii="Arial" w:hAnsi="Arial" w:cs="Arial"/>
          <w:sz w:val="24"/>
          <w:szCs w:val="24"/>
        </w:rPr>
        <w:t>no</w:t>
      </w:r>
      <w:r w:rsidRPr="00906633">
        <w:rPr>
          <w:rFonts w:ascii="Arial" w:hAnsi="Arial" w:cs="Arial"/>
          <w:spacing w:val="-19"/>
          <w:sz w:val="24"/>
          <w:szCs w:val="24"/>
        </w:rPr>
        <w:t xml:space="preserve"> </w:t>
      </w:r>
      <w:r w:rsidRPr="00906633">
        <w:rPr>
          <w:rFonts w:ascii="Arial" w:hAnsi="Arial" w:cs="Arial"/>
          <w:sz w:val="24"/>
          <w:szCs w:val="24"/>
        </w:rPr>
        <w:t>es</w:t>
      </w:r>
      <w:r w:rsidRPr="00906633">
        <w:rPr>
          <w:rFonts w:ascii="Arial" w:hAnsi="Arial" w:cs="Arial"/>
          <w:spacing w:val="-19"/>
          <w:sz w:val="24"/>
          <w:szCs w:val="24"/>
        </w:rPr>
        <w:t xml:space="preserve"> </w:t>
      </w:r>
      <w:r w:rsidRPr="00906633">
        <w:rPr>
          <w:rFonts w:ascii="Arial" w:hAnsi="Arial" w:cs="Arial"/>
          <w:sz w:val="24"/>
          <w:szCs w:val="24"/>
        </w:rPr>
        <w:t>completamente</w:t>
      </w:r>
      <w:r w:rsidRPr="00906633">
        <w:rPr>
          <w:rFonts w:ascii="Arial" w:hAnsi="Arial" w:cs="Arial"/>
          <w:spacing w:val="-19"/>
          <w:sz w:val="24"/>
          <w:szCs w:val="24"/>
        </w:rPr>
        <w:t xml:space="preserve"> </w:t>
      </w:r>
      <w:r w:rsidRPr="00906633">
        <w:rPr>
          <w:rFonts w:ascii="Arial" w:hAnsi="Arial" w:cs="Arial"/>
          <w:sz w:val="24"/>
          <w:szCs w:val="24"/>
        </w:rPr>
        <w:t>confiable.</w:t>
      </w:r>
      <w:r w:rsidRPr="00906633">
        <w:rPr>
          <w:rFonts w:ascii="Arial" w:hAnsi="Arial" w:cs="Arial"/>
          <w:spacing w:val="-19"/>
          <w:sz w:val="24"/>
          <w:szCs w:val="24"/>
        </w:rPr>
        <w:t xml:space="preserve"> </w:t>
      </w:r>
      <w:r w:rsidRPr="00906633">
        <w:rPr>
          <w:rFonts w:ascii="Arial" w:hAnsi="Arial" w:cs="Arial"/>
          <w:sz w:val="24"/>
          <w:szCs w:val="24"/>
        </w:rPr>
        <w:t>Como</w:t>
      </w:r>
      <w:r w:rsidRPr="00906633">
        <w:rPr>
          <w:rFonts w:ascii="Arial" w:hAnsi="Arial" w:cs="Arial"/>
          <w:spacing w:val="-19"/>
          <w:sz w:val="24"/>
          <w:szCs w:val="24"/>
        </w:rPr>
        <w:t xml:space="preserve"> </w:t>
      </w:r>
      <w:r w:rsidRPr="00906633">
        <w:rPr>
          <w:rFonts w:ascii="Arial" w:hAnsi="Arial" w:cs="Arial"/>
          <w:sz w:val="24"/>
          <w:szCs w:val="24"/>
        </w:rPr>
        <w:t>resultado,</w:t>
      </w:r>
      <w:r w:rsidRPr="00906633">
        <w:rPr>
          <w:rFonts w:ascii="Arial" w:hAnsi="Arial" w:cs="Arial"/>
          <w:spacing w:val="-19"/>
          <w:sz w:val="24"/>
          <w:szCs w:val="24"/>
        </w:rPr>
        <w:t xml:space="preserve"> </w:t>
      </w:r>
      <w:r w:rsidRPr="00906633">
        <w:rPr>
          <w:rFonts w:ascii="Arial" w:hAnsi="Arial" w:cs="Arial"/>
          <w:sz w:val="24"/>
          <w:szCs w:val="24"/>
        </w:rPr>
        <w:t>el</w:t>
      </w:r>
      <w:r w:rsidRPr="00906633">
        <w:rPr>
          <w:rFonts w:ascii="Arial" w:hAnsi="Arial" w:cs="Arial"/>
          <w:spacing w:val="-19"/>
          <w:sz w:val="24"/>
          <w:szCs w:val="24"/>
        </w:rPr>
        <w:t xml:space="preserve"> </w:t>
      </w:r>
      <w:r w:rsidRPr="00906633">
        <w:rPr>
          <w:rFonts w:ascii="Arial" w:hAnsi="Arial" w:cs="Arial"/>
          <w:sz w:val="24"/>
          <w:szCs w:val="24"/>
        </w:rPr>
        <w:t>saldo de</w:t>
      </w:r>
      <w:r w:rsidRPr="00906633">
        <w:rPr>
          <w:rFonts w:ascii="Arial" w:hAnsi="Arial" w:cs="Arial"/>
          <w:spacing w:val="-19"/>
          <w:sz w:val="24"/>
          <w:szCs w:val="24"/>
        </w:rPr>
        <w:t xml:space="preserve"> </w:t>
      </w:r>
      <w:r w:rsidRPr="00906633">
        <w:rPr>
          <w:rFonts w:ascii="Arial" w:hAnsi="Arial" w:cs="Arial"/>
          <w:sz w:val="24"/>
          <w:szCs w:val="24"/>
        </w:rPr>
        <w:t>dicha</w:t>
      </w:r>
      <w:r w:rsidRPr="00906633">
        <w:rPr>
          <w:rFonts w:ascii="Arial" w:hAnsi="Arial" w:cs="Arial"/>
          <w:spacing w:val="-19"/>
          <w:sz w:val="24"/>
          <w:szCs w:val="24"/>
        </w:rPr>
        <w:t xml:space="preserve"> </w:t>
      </w:r>
      <w:r w:rsidRPr="00906633">
        <w:rPr>
          <w:rFonts w:ascii="Arial" w:hAnsi="Arial" w:cs="Arial"/>
          <w:sz w:val="24"/>
          <w:szCs w:val="24"/>
        </w:rPr>
        <w:t>cuenta</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estados</w:t>
      </w:r>
      <w:r w:rsidRPr="00906633">
        <w:rPr>
          <w:rFonts w:ascii="Arial" w:hAnsi="Arial" w:cs="Arial"/>
          <w:spacing w:val="-19"/>
          <w:sz w:val="24"/>
          <w:szCs w:val="24"/>
        </w:rPr>
        <w:t xml:space="preserve"> </w:t>
      </w:r>
      <w:r w:rsidRPr="00906633">
        <w:rPr>
          <w:rFonts w:ascii="Arial" w:hAnsi="Arial" w:cs="Arial"/>
          <w:sz w:val="24"/>
          <w:szCs w:val="24"/>
        </w:rPr>
        <w:t>financieros,</w:t>
      </w:r>
      <w:r w:rsidRPr="00906633">
        <w:rPr>
          <w:rFonts w:ascii="Arial" w:hAnsi="Arial" w:cs="Arial"/>
          <w:spacing w:val="-19"/>
          <w:sz w:val="24"/>
          <w:szCs w:val="24"/>
        </w:rPr>
        <w:t xml:space="preserve"> </w:t>
      </w:r>
      <w:r w:rsidRPr="00906633">
        <w:rPr>
          <w:rFonts w:ascii="Arial" w:hAnsi="Arial" w:cs="Arial"/>
          <w:sz w:val="24"/>
          <w:szCs w:val="24"/>
        </w:rPr>
        <w:t>a</w:t>
      </w:r>
      <w:r w:rsidRPr="00906633">
        <w:rPr>
          <w:rFonts w:ascii="Arial" w:hAnsi="Arial" w:cs="Arial"/>
          <w:spacing w:val="-19"/>
          <w:sz w:val="24"/>
          <w:szCs w:val="24"/>
        </w:rPr>
        <w:t xml:space="preserve"> </w:t>
      </w:r>
      <w:r w:rsidRPr="00906633">
        <w:rPr>
          <w:rFonts w:ascii="Arial" w:hAnsi="Arial" w:cs="Arial"/>
          <w:sz w:val="24"/>
          <w:szCs w:val="24"/>
        </w:rPr>
        <w:t>31</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diciembre</w:t>
      </w:r>
      <w:r w:rsidRPr="00906633">
        <w:rPr>
          <w:rFonts w:ascii="Arial" w:hAnsi="Arial" w:cs="Arial"/>
          <w:spacing w:val="-19"/>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2024, fue incierto y afectó la razonabilidad de dichos estados.</w:t>
      </w:r>
    </w:p>
    <w:p w14:paraId="5F481C7E"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Control</w:t>
      </w:r>
      <w:r w:rsidRPr="00ED1F9A">
        <w:rPr>
          <w:rFonts w:ascii="Arial" w:hAnsi="Arial" w:cs="Arial"/>
          <w:b/>
          <w:spacing w:val="-7"/>
          <w:sz w:val="24"/>
          <w:szCs w:val="24"/>
        </w:rPr>
        <w:t xml:space="preserve"> </w:t>
      </w:r>
      <w:r w:rsidRPr="00ED1F9A">
        <w:rPr>
          <w:rFonts w:ascii="Arial" w:hAnsi="Arial" w:cs="Arial"/>
          <w:b/>
          <w:sz w:val="24"/>
          <w:szCs w:val="24"/>
        </w:rPr>
        <w:t>interno</w:t>
      </w:r>
      <w:r w:rsidRPr="00ED1F9A">
        <w:rPr>
          <w:rFonts w:ascii="Arial" w:hAnsi="Arial" w:cs="Arial"/>
          <w:b/>
          <w:spacing w:val="-7"/>
          <w:sz w:val="24"/>
          <w:szCs w:val="24"/>
        </w:rPr>
        <w:t xml:space="preserve"> </w:t>
      </w:r>
      <w:r w:rsidRPr="00ED1F9A">
        <w:rPr>
          <w:rFonts w:ascii="Arial" w:hAnsi="Arial" w:cs="Arial"/>
          <w:b/>
          <w:sz w:val="24"/>
          <w:szCs w:val="24"/>
        </w:rPr>
        <w:t>financiero:</w:t>
      </w:r>
      <w:r w:rsidRPr="00ED1F9A">
        <w:rPr>
          <w:rFonts w:ascii="Arial" w:hAnsi="Arial" w:cs="Arial"/>
          <w:b/>
          <w:spacing w:val="-6"/>
          <w:sz w:val="24"/>
          <w:szCs w:val="24"/>
        </w:rPr>
        <w:t xml:space="preserve"> </w:t>
      </w:r>
      <w:r w:rsidRPr="00ED1F9A">
        <w:rPr>
          <w:rFonts w:ascii="Arial" w:hAnsi="Arial" w:cs="Arial"/>
          <w:b/>
          <w:sz w:val="24"/>
          <w:szCs w:val="24"/>
        </w:rPr>
        <w:t>con</w:t>
      </w:r>
      <w:r w:rsidRPr="00ED1F9A">
        <w:rPr>
          <w:rFonts w:ascii="Arial" w:hAnsi="Arial" w:cs="Arial"/>
          <w:b/>
          <w:spacing w:val="-7"/>
          <w:sz w:val="24"/>
          <w:szCs w:val="24"/>
        </w:rPr>
        <w:t xml:space="preserve"> </w:t>
      </w:r>
      <w:r w:rsidRPr="00ED1F9A">
        <w:rPr>
          <w:rFonts w:ascii="Arial" w:hAnsi="Arial" w:cs="Arial"/>
          <w:b/>
          <w:spacing w:val="-2"/>
          <w:sz w:val="24"/>
          <w:szCs w:val="24"/>
        </w:rPr>
        <w:t>deficiencias.</w:t>
      </w:r>
    </w:p>
    <w:p w14:paraId="6C7A097A"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Debilidades e inoportunidades en el reconocimiento y registro de los </w:t>
      </w:r>
      <w:r w:rsidRPr="00906633">
        <w:rPr>
          <w:rFonts w:ascii="Arial" w:hAnsi="Arial" w:cs="Arial"/>
          <w:spacing w:val="-4"/>
          <w:sz w:val="24"/>
          <w:szCs w:val="24"/>
        </w:rPr>
        <w:t>bienes</w:t>
      </w:r>
      <w:r w:rsidRPr="00906633">
        <w:rPr>
          <w:rFonts w:ascii="Arial" w:hAnsi="Arial" w:cs="Arial"/>
          <w:spacing w:val="-15"/>
          <w:sz w:val="24"/>
          <w:szCs w:val="24"/>
        </w:rPr>
        <w:t xml:space="preserve"> </w:t>
      </w:r>
      <w:r w:rsidRPr="00906633">
        <w:rPr>
          <w:rFonts w:ascii="Arial" w:hAnsi="Arial" w:cs="Arial"/>
          <w:spacing w:val="-4"/>
          <w:sz w:val="24"/>
          <w:szCs w:val="24"/>
        </w:rPr>
        <w:t>dados</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baja</w:t>
      </w:r>
      <w:r w:rsidRPr="00906633">
        <w:rPr>
          <w:rFonts w:ascii="Arial" w:hAnsi="Arial" w:cs="Arial"/>
          <w:spacing w:val="-15"/>
          <w:sz w:val="24"/>
          <w:szCs w:val="24"/>
        </w:rPr>
        <w:t xml:space="preserve"> </w:t>
      </w:r>
      <w:r w:rsidRPr="00906633">
        <w:rPr>
          <w:rFonts w:ascii="Arial" w:hAnsi="Arial" w:cs="Arial"/>
          <w:spacing w:val="-4"/>
          <w:sz w:val="24"/>
          <w:szCs w:val="24"/>
        </w:rPr>
        <w:t>en</w:t>
      </w:r>
      <w:r w:rsidRPr="00906633">
        <w:rPr>
          <w:rFonts w:ascii="Arial" w:hAnsi="Arial" w:cs="Arial"/>
          <w:spacing w:val="-15"/>
          <w:sz w:val="24"/>
          <w:szCs w:val="24"/>
        </w:rPr>
        <w:t xml:space="preserve"> </w:t>
      </w:r>
      <w:r w:rsidRPr="00906633">
        <w:rPr>
          <w:rFonts w:ascii="Arial" w:hAnsi="Arial" w:cs="Arial"/>
          <w:spacing w:val="-4"/>
          <w:sz w:val="24"/>
          <w:szCs w:val="24"/>
        </w:rPr>
        <w:t>el</w:t>
      </w:r>
      <w:r w:rsidRPr="00906633">
        <w:rPr>
          <w:rFonts w:ascii="Arial" w:hAnsi="Arial" w:cs="Arial"/>
          <w:spacing w:val="-15"/>
          <w:sz w:val="24"/>
          <w:szCs w:val="24"/>
        </w:rPr>
        <w:t xml:space="preserve"> </w:t>
      </w:r>
      <w:r w:rsidRPr="00906633">
        <w:rPr>
          <w:rFonts w:ascii="Arial" w:hAnsi="Arial" w:cs="Arial"/>
          <w:spacing w:val="-4"/>
          <w:sz w:val="24"/>
          <w:szCs w:val="24"/>
        </w:rPr>
        <w:t>Sistema</w:t>
      </w:r>
      <w:r w:rsidRPr="00906633">
        <w:rPr>
          <w:rFonts w:ascii="Arial" w:hAnsi="Arial" w:cs="Arial"/>
          <w:spacing w:val="-15"/>
          <w:sz w:val="24"/>
          <w:szCs w:val="24"/>
        </w:rPr>
        <w:t xml:space="preserve"> </w:t>
      </w:r>
      <w:r w:rsidRPr="00906633">
        <w:rPr>
          <w:rFonts w:ascii="Arial" w:hAnsi="Arial" w:cs="Arial"/>
          <w:spacing w:val="-4"/>
          <w:sz w:val="24"/>
          <w:szCs w:val="24"/>
        </w:rPr>
        <w:t>Integrado</w:t>
      </w:r>
      <w:r w:rsidRPr="00906633">
        <w:rPr>
          <w:rFonts w:ascii="Arial" w:hAnsi="Arial" w:cs="Arial"/>
          <w:spacing w:val="-15"/>
          <w:sz w:val="24"/>
          <w:szCs w:val="24"/>
        </w:rPr>
        <w:t xml:space="preserve"> </w:t>
      </w:r>
      <w:r w:rsidRPr="00906633">
        <w:rPr>
          <w:rFonts w:ascii="Arial" w:hAnsi="Arial" w:cs="Arial"/>
          <w:spacing w:val="-4"/>
          <w:sz w:val="24"/>
          <w:szCs w:val="24"/>
        </w:rPr>
        <w:t>de</w:t>
      </w:r>
      <w:r w:rsidRPr="00906633">
        <w:rPr>
          <w:rFonts w:ascii="Arial" w:hAnsi="Arial" w:cs="Arial"/>
          <w:spacing w:val="-15"/>
          <w:sz w:val="24"/>
          <w:szCs w:val="24"/>
        </w:rPr>
        <w:t xml:space="preserve"> </w:t>
      </w:r>
      <w:r w:rsidRPr="00906633">
        <w:rPr>
          <w:rFonts w:ascii="Arial" w:hAnsi="Arial" w:cs="Arial"/>
          <w:spacing w:val="-4"/>
          <w:sz w:val="24"/>
          <w:szCs w:val="24"/>
        </w:rPr>
        <w:t>Información</w:t>
      </w:r>
      <w:r w:rsidRPr="00906633">
        <w:rPr>
          <w:rFonts w:ascii="Arial" w:hAnsi="Arial" w:cs="Arial"/>
          <w:spacing w:val="-15"/>
          <w:sz w:val="24"/>
          <w:szCs w:val="24"/>
        </w:rPr>
        <w:t xml:space="preserve"> </w:t>
      </w:r>
      <w:r w:rsidRPr="00906633">
        <w:rPr>
          <w:rFonts w:ascii="Arial" w:hAnsi="Arial" w:cs="Arial"/>
          <w:spacing w:val="-4"/>
          <w:sz w:val="24"/>
          <w:szCs w:val="24"/>
        </w:rPr>
        <w:t xml:space="preserve">Financiera </w:t>
      </w:r>
      <w:r w:rsidRPr="00906633">
        <w:rPr>
          <w:rFonts w:ascii="Arial" w:hAnsi="Arial" w:cs="Arial"/>
          <w:sz w:val="24"/>
          <w:szCs w:val="24"/>
        </w:rPr>
        <w:t>(SIIF), que afectaron la correcta revelación de la información ante terceros y la razonabilidad de los saldos en los estados financieros. Además, se evidenció falta de registro y monitoreo oportuno de los procesos</w:t>
      </w:r>
      <w:r w:rsidRPr="00906633">
        <w:rPr>
          <w:rFonts w:ascii="Arial" w:hAnsi="Arial" w:cs="Arial"/>
          <w:spacing w:val="-10"/>
          <w:sz w:val="24"/>
          <w:szCs w:val="24"/>
        </w:rPr>
        <w:t xml:space="preserve"> </w:t>
      </w:r>
      <w:r w:rsidRPr="00906633">
        <w:rPr>
          <w:rFonts w:ascii="Arial" w:hAnsi="Arial" w:cs="Arial"/>
          <w:sz w:val="24"/>
          <w:szCs w:val="24"/>
        </w:rPr>
        <w:t>judiciales</w:t>
      </w:r>
      <w:r w:rsidRPr="00906633">
        <w:rPr>
          <w:rFonts w:ascii="Arial" w:hAnsi="Arial" w:cs="Arial"/>
          <w:spacing w:val="-10"/>
          <w:sz w:val="24"/>
          <w:szCs w:val="24"/>
        </w:rPr>
        <w:t xml:space="preserve"> </w:t>
      </w:r>
      <w:r w:rsidRPr="00906633">
        <w:rPr>
          <w:rFonts w:ascii="Arial" w:hAnsi="Arial" w:cs="Arial"/>
          <w:sz w:val="24"/>
          <w:szCs w:val="24"/>
        </w:rPr>
        <w:t>en</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base</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datos</w:t>
      </w:r>
      <w:r w:rsidRPr="00906633">
        <w:rPr>
          <w:rFonts w:ascii="Arial" w:hAnsi="Arial" w:cs="Arial"/>
          <w:spacing w:val="-10"/>
          <w:sz w:val="24"/>
          <w:szCs w:val="24"/>
        </w:rPr>
        <w:t xml:space="preserve"> </w:t>
      </w:r>
      <w:r w:rsidRPr="00906633">
        <w:rPr>
          <w:rFonts w:ascii="Arial" w:hAnsi="Arial" w:cs="Arial"/>
          <w:sz w:val="24"/>
          <w:szCs w:val="24"/>
        </w:rPr>
        <w:t>eKOGUI,</w:t>
      </w:r>
      <w:r w:rsidRPr="00906633">
        <w:rPr>
          <w:rFonts w:ascii="Arial" w:hAnsi="Arial" w:cs="Arial"/>
          <w:spacing w:val="-10"/>
          <w:sz w:val="24"/>
          <w:szCs w:val="24"/>
        </w:rPr>
        <w:t xml:space="preserve"> </w:t>
      </w:r>
      <w:r w:rsidRPr="00906633">
        <w:rPr>
          <w:rFonts w:ascii="Arial" w:hAnsi="Arial" w:cs="Arial"/>
          <w:sz w:val="24"/>
          <w:szCs w:val="24"/>
        </w:rPr>
        <w:t>así</w:t>
      </w:r>
      <w:r w:rsidRPr="00906633">
        <w:rPr>
          <w:rFonts w:ascii="Arial" w:hAnsi="Arial" w:cs="Arial"/>
          <w:spacing w:val="-10"/>
          <w:sz w:val="24"/>
          <w:szCs w:val="24"/>
        </w:rPr>
        <w:t xml:space="preserve"> </w:t>
      </w:r>
      <w:r w:rsidRPr="00906633">
        <w:rPr>
          <w:rFonts w:ascii="Arial" w:hAnsi="Arial" w:cs="Arial"/>
          <w:sz w:val="24"/>
          <w:szCs w:val="24"/>
        </w:rPr>
        <w:t>como</w:t>
      </w:r>
      <w:r w:rsidRPr="00906633">
        <w:rPr>
          <w:rFonts w:ascii="Arial" w:hAnsi="Arial" w:cs="Arial"/>
          <w:spacing w:val="-10"/>
          <w:sz w:val="24"/>
          <w:szCs w:val="24"/>
        </w:rPr>
        <w:t xml:space="preserve"> </w:t>
      </w:r>
      <w:r w:rsidRPr="00906633">
        <w:rPr>
          <w:rFonts w:ascii="Arial" w:hAnsi="Arial" w:cs="Arial"/>
          <w:sz w:val="24"/>
          <w:szCs w:val="24"/>
        </w:rPr>
        <w:t>deficiencias en el control y seguimiento de los activos fijos.</w:t>
      </w:r>
    </w:p>
    <w:p w14:paraId="20CA8941"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Ministerio</w:t>
      </w:r>
      <w:r w:rsidRPr="00ED1F9A">
        <w:rPr>
          <w:rFonts w:ascii="Arial" w:hAnsi="Arial" w:cs="Arial"/>
          <w:b/>
          <w:spacing w:val="-2"/>
          <w:sz w:val="24"/>
          <w:szCs w:val="24"/>
        </w:rPr>
        <w:t xml:space="preserve"> </w:t>
      </w:r>
      <w:r w:rsidRPr="00ED1F9A">
        <w:rPr>
          <w:rFonts w:ascii="Arial" w:hAnsi="Arial" w:cs="Arial"/>
          <w:b/>
          <w:sz w:val="24"/>
          <w:szCs w:val="24"/>
        </w:rPr>
        <w:t>del</w:t>
      </w:r>
      <w:r w:rsidRPr="00ED1F9A">
        <w:rPr>
          <w:rFonts w:ascii="Arial" w:hAnsi="Arial" w:cs="Arial"/>
          <w:b/>
          <w:spacing w:val="-2"/>
          <w:sz w:val="24"/>
          <w:szCs w:val="24"/>
        </w:rPr>
        <w:t xml:space="preserve"> Trabajo</w:t>
      </w:r>
    </w:p>
    <w:p w14:paraId="150046E0" w14:textId="77777777" w:rsidR="00ED1F9A" w:rsidRPr="00ED1F9A" w:rsidRDefault="00137D9D" w:rsidP="00ED1F9A">
      <w:pPr>
        <w:pStyle w:val="Textoindependiente"/>
        <w:tabs>
          <w:tab w:val="left" w:pos="9781"/>
        </w:tabs>
        <w:spacing w:before="261" w:line="266" w:lineRule="exact"/>
        <w:ind w:left="567" w:right="191"/>
        <w:rPr>
          <w:rFonts w:ascii="Arial" w:hAnsi="Arial" w:cs="Arial"/>
          <w:b/>
          <w:spacing w:val="-2"/>
          <w:sz w:val="24"/>
          <w:szCs w:val="24"/>
        </w:rPr>
      </w:pPr>
      <w:r w:rsidRPr="00ED1F9A">
        <w:rPr>
          <w:rFonts w:ascii="Arial" w:hAnsi="Arial" w:cs="Arial"/>
          <w:b/>
          <w:sz w:val="24"/>
          <w:szCs w:val="24"/>
        </w:rPr>
        <w:t>Opinión</w:t>
      </w:r>
      <w:r w:rsidRPr="00ED1F9A">
        <w:rPr>
          <w:rFonts w:ascii="Arial" w:hAnsi="Arial" w:cs="Arial"/>
          <w:b/>
          <w:spacing w:val="-10"/>
          <w:sz w:val="24"/>
          <w:szCs w:val="24"/>
        </w:rPr>
        <w:t xml:space="preserve"> </w:t>
      </w:r>
      <w:r w:rsidRPr="00ED1F9A">
        <w:rPr>
          <w:rFonts w:ascii="Arial" w:hAnsi="Arial" w:cs="Arial"/>
          <w:b/>
          <w:sz w:val="24"/>
          <w:szCs w:val="24"/>
        </w:rPr>
        <w:t>contable:</w:t>
      </w:r>
      <w:r w:rsidRPr="00ED1F9A">
        <w:rPr>
          <w:rFonts w:ascii="Arial" w:hAnsi="Arial" w:cs="Arial"/>
          <w:b/>
          <w:spacing w:val="-10"/>
          <w:sz w:val="24"/>
          <w:szCs w:val="24"/>
        </w:rPr>
        <w:t xml:space="preserve"> </w:t>
      </w:r>
      <w:r w:rsidRPr="00ED1F9A">
        <w:rPr>
          <w:rFonts w:ascii="Arial" w:hAnsi="Arial" w:cs="Arial"/>
          <w:b/>
          <w:sz w:val="24"/>
          <w:szCs w:val="24"/>
        </w:rPr>
        <w:t>sin</w:t>
      </w:r>
      <w:r w:rsidRPr="00ED1F9A">
        <w:rPr>
          <w:rFonts w:ascii="Arial" w:hAnsi="Arial" w:cs="Arial"/>
          <w:b/>
          <w:spacing w:val="-10"/>
          <w:sz w:val="24"/>
          <w:szCs w:val="24"/>
        </w:rPr>
        <w:t xml:space="preserve"> </w:t>
      </w:r>
      <w:r w:rsidRPr="00ED1F9A">
        <w:rPr>
          <w:rFonts w:ascii="Arial" w:hAnsi="Arial" w:cs="Arial"/>
          <w:b/>
          <w:spacing w:val="-2"/>
          <w:sz w:val="24"/>
          <w:szCs w:val="24"/>
        </w:rPr>
        <w:t>salvedades.</w:t>
      </w:r>
    </w:p>
    <w:p w14:paraId="46ABC50F" w14:textId="77777777" w:rsidR="00ED1F9A" w:rsidRDefault="00137D9D" w:rsidP="00ED1F9A">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$1.768,50</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 xml:space="preserve">debido a que la Dirección Territorial de Bolívar emitió, mediante la Resolución 467 del 17 de junio de 2013, una multa al tercero E.S.E. Hospital Local Cartagena de Indias, con ocasión a infracciones a la normativa laboral, condiciones de trabajo y derechos fundamentales de los trabajadores, ejecutada el 1 de abril de 2022. El grupo de cobro coactivo de la oficina asesora jurídica tiene conocimiento de la sanción, sin embargo, al 31 de diciembre de 2024, esta multa no se encontró registrada en el aplicativo de cobro coactivo ni reconocida </w:t>
      </w:r>
      <w:r w:rsidRPr="00906633">
        <w:rPr>
          <w:rFonts w:ascii="Arial" w:hAnsi="Arial" w:cs="Arial"/>
          <w:spacing w:val="-2"/>
          <w:sz w:val="24"/>
          <w:szCs w:val="24"/>
        </w:rPr>
        <w:t>contablemente.</w:t>
      </w:r>
    </w:p>
    <w:p w14:paraId="46B3A771"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Lo anterior, contravino lo establecido en el artículo 3 Principios de transparencia de la Ley 1712 de 2014; el marco normativo para entidades de gobierno: revelación y presentación de información </w:t>
      </w:r>
      <w:r w:rsidRPr="00906633">
        <w:rPr>
          <w:rFonts w:ascii="Arial" w:hAnsi="Arial" w:cs="Arial"/>
          <w:spacing w:val="-2"/>
          <w:sz w:val="24"/>
          <w:szCs w:val="24"/>
        </w:rPr>
        <w:t>financiera,</w:t>
      </w:r>
      <w:r w:rsidRPr="00906633">
        <w:rPr>
          <w:rFonts w:ascii="Arial" w:hAnsi="Arial" w:cs="Arial"/>
          <w:spacing w:val="-18"/>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63.</w:t>
      </w:r>
      <w:r w:rsidRPr="00906633">
        <w:rPr>
          <w:rFonts w:ascii="Arial" w:hAnsi="Arial" w:cs="Arial"/>
          <w:spacing w:val="-17"/>
          <w:sz w:val="24"/>
          <w:szCs w:val="24"/>
        </w:rPr>
        <w:t xml:space="preserve"> </w:t>
      </w:r>
      <w:r w:rsidRPr="00906633">
        <w:rPr>
          <w:rFonts w:ascii="Arial" w:hAnsi="Arial" w:cs="Arial"/>
          <w:spacing w:val="-2"/>
          <w:sz w:val="24"/>
          <w:szCs w:val="24"/>
        </w:rPr>
        <w:t>Revelación</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Régimen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Contabilidad</w:t>
      </w:r>
      <w:r w:rsidRPr="00906633">
        <w:rPr>
          <w:rFonts w:ascii="Arial" w:hAnsi="Arial" w:cs="Arial"/>
          <w:spacing w:val="-17"/>
          <w:sz w:val="24"/>
          <w:szCs w:val="24"/>
        </w:rPr>
        <w:t xml:space="preserve"> </w:t>
      </w:r>
      <w:r w:rsidRPr="00906633">
        <w:rPr>
          <w:rFonts w:ascii="Arial" w:hAnsi="Arial" w:cs="Arial"/>
          <w:spacing w:val="-2"/>
          <w:sz w:val="24"/>
          <w:szCs w:val="24"/>
        </w:rPr>
        <w:t xml:space="preserve">Pública, </w:t>
      </w:r>
      <w:r w:rsidRPr="00906633">
        <w:rPr>
          <w:rFonts w:ascii="Arial" w:hAnsi="Arial" w:cs="Arial"/>
          <w:sz w:val="24"/>
          <w:szCs w:val="24"/>
        </w:rPr>
        <w:t>numeral</w:t>
      </w:r>
      <w:r w:rsidRPr="00906633">
        <w:rPr>
          <w:rFonts w:ascii="Arial" w:hAnsi="Arial" w:cs="Arial"/>
          <w:spacing w:val="15"/>
          <w:sz w:val="24"/>
          <w:szCs w:val="24"/>
        </w:rPr>
        <w:t xml:space="preserve"> </w:t>
      </w:r>
      <w:r w:rsidRPr="00906633">
        <w:rPr>
          <w:rFonts w:ascii="Arial" w:hAnsi="Arial" w:cs="Arial"/>
          <w:sz w:val="24"/>
          <w:szCs w:val="24"/>
        </w:rPr>
        <w:t>3.1.</w:t>
      </w:r>
      <w:r w:rsidRPr="00906633">
        <w:rPr>
          <w:rFonts w:ascii="Arial" w:hAnsi="Arial" w:cs="Arial"/>
          <w:spacing w:val="18"/>
          <w:sz w:val="24"/>
          <w:szCs w:val="24"/>
        </w:rPr>
        <w:t xml:space="preserve"> </w:t>
      </w:r>
      <w:r w:rsidRPr="00906633">
        <w:rPr>
          <w:rFonts w:ascii="Arial" w:hAnsi="Arial" w:cs="Arial"/>
          <w:sz w:val="24"/>
          <w:szCs w:val="24"/>
        </w:rPr>
        <w:t>Depuración</w:t>
      </w:r>
      <w:r w:rsidRPr="00906633">
        <w:rPr>
          <w:rFonts w:ascii="Arial" w:hAnsi="Arial" w:cs="Arial"/>
          <w:spacing w:val="17"/>
          <w:sz w:val="24"/>
          <w:szCs w:val="24"/>
        </w:rPr>
        <w:t xml:space="preserve"> </w:t>
      </w:r>
      <w:r w:rsidRPr="00906633">
        <w:rPr>
          <w:rFonts w:ascii="Arial" w:hAnsi="Arial" w:cs="Arial"/>
          <w:sz w:val="24"/>
          <w:szCs w:val="24"/>
        </w:rPr>
        <w:t>contable</w:t>
      </w:r>
      <w:r w:rsidRPr="00906633">
        <w:rPr>
          <w:rFonts w:ascii="Arial" w:hAnsi="Arial" w:cs="Arial"/>
          <w:spacing w:val="18"/>
          <w:sz w:val="24"/>
          <w:szCs w:val="24"/>
        </w:rPr>
        <w:t xml:space="preserve"> </w:t>
      </w:r>
      <w:r w:rsidRPr="00906633">
        <w:rPr>
          <w:rFonts w:ascii="Arial" w:hAnsi="Arial" w:cs="Arial"/>
          <w:sz w:val="24"/>
          <w:szCs w:val="24"/>
        </w:rPr>
        <w:t>permanente</w:t>
      </w:r>
      <w:r w:rsidRPr="00906633">
        <w:rPr>
          <w:rFonts w:ascii="Arial" w:hAnsi="Arial" w:cs="Arial"/>
          <w:spacing w:val="18"/>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8"/>
          <w:sz w:val="24"/>
          <w:szCs w:val="24"/>
        </w:rPr>
        <w:t xml:space="preserve"> </w:t>
      </w:r>
      <w:r w:rsidRPr="00906633">
        <w:rPr>
          <w:rFonts w:ascii="Arial" w:hAnsi="Arial" w:cs="Arial"/>
          <w:sz w:val="24"/>
          <w:szCs w:val="24"/>
        </w:rPr>
        <w:t>Resolución</w:t>
      </w:r>
      <w:r w:rsidRPr="00906633">
        <w:rPr>
          <w:rFonts w:ascii="Arial" w:hAnsi="Arial" w:cs="Arial"/>
          <w:spacing w:val="18"/>
          <w:sz w:val="24"/>
          <w:szCs w:val="24"/>
        </w:rPr>
        <w:t xml:space="preserve"> </w:t>
      </w:r>
      <w:r w:rsidRPr="00906633">
        <w:rPr>
          <w:rFonts w:ascii="Arial" w:hAnsi="Arial" w:cs="Arial"/>
          <w:spacing w:val="-5"/>
          <w:sz w:val="24"/>
          <w:szCs w:val="24"/>
        </w:rPr>
        <w:t>357</w:t>
      </w:r>
      <w:r w:rsidR="00ED1F9A">
        <w:rPr>
          <w:rFonts w:ascii="Arial" w:hAnsi="Arial" w:cs="Arial"/>
          <w:spacing w:val="-5"/>
          <w:sz w:val="24"/>
          <w:szCs w:val="24"/>
        </w:rPr>
        <w:t xml:space="preserve"> </w:t>
      </w:r>
      <w:r w:rsidRPr="00906633">
        <w:rPr>
          <w:rFonts w:ascii="Arial" w:hAnsi="Arial" w:cs="Arial"/>
          <w:sz w:val="24"/>
          <w:szCs w:val="24"/>
        </w:rPr>
        <w:t>de 2008; Características de la información financiera definidas en el Marco conceptual para la preparación y presentación de información financiera</w:t>
      </w:r>
      <w:r w:rsidRPr="00906633">
        <w:rPr>
          <w:rFonts w:ascii="Arial" w:hAnsi="Arial" w:cs="Arial"/>
          <w:spacing w:val="80"/>
          <w:sz w:val="24"/>
          <w:szCs w:val="24"/>
        </w:rPr>
        <w:t xml:space="preserve"> </w:t>
      </w:r>
      <w:r w:rsidRPr="00906633">
        <w:rPr>
          <w:rFonts w:ascii="Arial" w:hAnsi="Arial" w:cs="Arial"/>
          <w:sz w:val="24"/>
          <w:szCs w:val="24"/>
        </w:rPr>
        <w:t>del</w:t>
      </w:r>
      <w:r w:rsidRPr="00906633">
        <w:rPr>
          <w:rFonts w:ascii="Arial" w:hAnsi="Arial" w:cs="Arial"/>
          <w:spacing w:val="80"/>
          <w:sz w:val="24"/>
          <w:szCs w:val="24"/>
        </w:rPr>
        <w:t xml:space="preserve"> </w:t>
      </w:r>
      <w:r w:rsidRPr="00906633">
        <w:rPr>
          <w:rFonts w:ascii="Arial" w:hAnsi="Arial" w:cs="Arial"/>
          <w:sz w:val="24"/>
          <w:szCs w:val="24"/>
        </w:rPr>
        <w:t>Marco</w:t>
      </w:r>
      <w:r w:rsidRPr="00906633">
        <w:rPr>
          <w:rFonts w:ascii="Arial" w:hAnsi="Arial" w:cs="Arial"/>
          <w:spacing w:val="80"/>
          <w:sz w:val="24"/>
          <w:szCs w:val="24"/>
        </w:rPr>
        <w:t xml:space="preserve"> </w:t>
      </w:r>
      <w:r w:rsidRPr="00906633">
        <w:rPr>
          <w:rFonts w:ascii="Arial" w:hAnsi="Arial" w:cs="Arial"/>
          <w:sz w:val="24"/>
          <w:szCs w:val="24"/>
        </w:rPr>
        <w:t>normativo</w:t>
      </w:r>
      <w:r w:rsidRPr="00906633">
        <w:rPr>
          <w:rFonts w:ascii="Arial" w:hAnsi="Arial" w:cs="Arial"/>
          <w:spacing w:val="80"/>
          <w:sz w:val="24"/>
          <w:szCs w:val="24"/>
        </w:rPr>
        <w:t xml:space="preserve"> </w:t>
      </w:r>
      <w:r w:rsidRPr="00906633">
        <w:rPr>
          <w:rFonts w:ascii="Arial" w:hAnsi="Arial" w:cs="Arial"/>
          <w:sz w:val="24"/>
          <w:szCs w:val="24"/>
        </w:rPr>
        <w:t>para</w:t>
      </w:r>
      <w:r w:rsidRPr="00906633">
        <w:rPr>
          <w:rFonts w:ascii="Arial" w:hAnsi="Arial" w:cs="Arial"/>
          <w:spacing w:val="80"/>
          <w:sz w:val="24"/>
          <w:szCs w:val="24"/>
        </w:rPr>
        <w:t xml:space="preserve"> </w:t>
      </w:r>
      <w:r w:rsidRPr="00906633">
        <w:rPr>
          <w:rFonts w:ascii="Arial" w:hAnsi="Arial" w:cs="Arial"/>
          <w:sz w:val="24"/>
          <w:szCs w:val="24"/>
        </w:rPr>
        <w:t>entidades</w:t>
      </w:r>
      <w:r w:rsidRPr="00906633">
        <w:rPr>
          <w:rFonts w:ascii="Arial" w:hAnsi="Arial" w:cs="Arial"/>
          <w:spacing w:val="80"/>
          <w:sz w:val="24"/>
          <w:szCs w:val="24"/>
        </w:rPr>
        <w:t xml:space="preserve"> </w:t>
      </w:r>
      <w:r w:rsidRPr="00906633">
        <w:rPr>
          <w:rFonts w:ascii="Arial" w:hAnsi="Arial" w:cs="Arial"/>
          <w:sz w:val="24"/>
          <w:szCs w:val="24"/>
        </w:rPr>
        <w:t>de</w:t>
      </w:r>
      <w:r w:rsidRPr="00906633">
        <w:rPr>
          <w:rFonts w:ascii="Arial" w:hAnsi="Arial" w:cs="Arial"/>
          <w:spacing w:val="80"/>
          <w:sz w:val="24"/>
          <w:szCs w:val="24"/>
        </w:rPr>
        <w:t xml:space="preserve"> </w:t>
      </w:r>
      <w:r w:rsidRPr="00906633">
        <w:rPr>
          <w:rFonts w:ascii="Arial" w:hAnsi="Arial" w:cs="Arial"/>
          <w:sz w:val="24"/>
          <w:szCs w:val="24"/>
        </w:rPr>
        <w:t>gobierno</w:t>
      </w:r>
      <w:r w:rsidRPr="00906633">
        <w:rPr>
          <w:rFonts w:ascii="Arial" w:hAnsi="Arial" w:cs="Arial"/>
          <w:spacing w:val="80"/>
          <w:sz w:val="24"/>
          <w:szCs w:val="24"/>
        </w:rPr>
        <w:t xml:space="preserve"> </w:t>
      </w:r>
      <w:r w:rsidRPr="00906633">
        <w:rPr>
          <w:rFonts w:ascii="Arial" w:hAnsi="Arial" w:cs="Arial"/>
          <w:sz w:val="24"/>
          <w:szCs w:val="24"/>
        </w:rPr>
        <w:t xml:space="preserve">de la Contaduría General de la Nación; el Instructivo 001 de 2024, versión 7.0, del 26 de enero de 2024; el numeral 23.2. Proceso de </w:t>
      </w:r>
      <w:r w:rsidRPr="00906633">
        <w:rPr>
          <w:rFonts w:ascii="Arial" w:hAnsi="Arial" w:cs="Arial"/>
          <w:spacing w:val="-2"/>
          <w:sz w:val="24"/>
          <w:szCs w:val="24"/>
        </w:rPr>
        <w:t>conciliación</w:t>
      </w:r>
      <w:r w:rsidRPr="00906633">
        <w:rPr>
          <w:rFonts w:ascii="Arial" w:hAnsi="Arial" w:cs="Arial"/>
          <w:spacing w:val="-10"/>
          <w:sz w:val="24"/>
          <w:szCs w:val="24"/>
        </w:rPr>
        <w:t xml:space="preserve"> </w:t>
      </w:r>
      <w:r w:rsidRPr="00906633">
        <w:rPr>
          <w:rFonts w:ascii="Arial" w:hAnsi="Arial" w:cs="Arial"/>
          <w:spacing w:val="-2"/>
          <w:sz w:val="24"/>
          <w:szCs w:val="24"/>
        </w:rPr>
        <w:t>Manual</w:t>
      </w:r>
      <w:r w:rsidRPr="00906633">
        <w:rPr>
          <w:rFonts w:ascii="Arial" w:hAnsi="Arial" w:cs="Arial"/>
          <w:spacing w:val="-10"/>
          <w:sz w:val="24"/>
          <w:szCs w:val="24"/>
        </w:rPr>
        <w:t xml:space="preserve"> </w:t>
      </w:r>
      <w:r w:rsidRPr="00906633">
        <w:rPr>
          <w:rFonts w:ascii="Arial" w:hAnsi="Arial" w:cs="Arial"/>
          <w:spacing w:val="-2"/>
          <w:sz w:val="24"/>
          <w:szCs w:val="24"/>
        </w:rPr>
        <w:t>de</w:t>
      </w:r>
      <w:r w:rsidRPr="00906633">
        <w:rPr>
          <w:rFonts w:ascii="Arial" w:hAnsi="Arial" w:cs="Arial"/>
          <w:spacing w:val="-10"/>
          <w:sz w:val="24"/>
          <w:szCs w:val="24"/>
        </w:rPr>
        <w:t xml:space="preserve"> </w:t>
      </w:r>
      <w:r w:rsidRPr="00906633">
        <w:rPr>
          <w:rFonts w:ascii="Arial" w:hAnsi="Arial" w:cs="Arial"/>
          <w:spacing w:val="-2"/>
          <w:sz w:val="24"/>
          <w:szCs w:val="24"/>
        </w:rPr>
        <w:t>políticas</w:t>
      </w:r>
      <w:r w:rsidRPr="00906633">
        <w:rPr>
          <w:rFonts w:ascii="Arial" w:hAnsi="Arial" w:cs="Arial"/>
          <w:spacing w:val="-10"/>
          <w:sz w:val="24"/>
          <w:szCs w:val="24"/>
        </w:rPr>
        <w:t xml:space="preserve"> </w:t>
      </w:r>
      <w:r w:rsidRPr="00906633">
        <w:rPr>
          <w:rFonts w:ascii="Arial" w:hAnsi="Arial" w:cs="Arial"/>
          <w:spacing w:val="-2"/>
          <w:sz w:val="24"/>
          <w:szCs w:val="24"/>
        </w:rPr>
        <w:t>contable</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Ministerio</w:t>
      </w:r>
      <w:r w:rsidRPr="00906633">
        <w:rPr>
          <w:rFonts w:ascii="Arial" w:hAnsi="Arial" w:cs="Arial"/>
          <w:spacing w:val="-10"/>
          <w:sz w:val="24"/>
          <w:szCs w:val="24"/>
        </w:rPr>
        <w:t xml:space="preserve"> </w:t>
      </w:r>
      <w:r w:rsidRPr="00906633">
        <w:rPr>
          <w:rFonts w:ascii="Arial" w:hAnsi="Arial" w:cs="Arial"/>
          <w:spacing w:val="-2"/>
          <w:sz w:val="24"/>
          <w:szCs w:val="24"/>
        </w:rPr>
        <w:t>del</w:t>
      </w:r>
      <w:r w:rsidRPr="00906633">
        <w:rPr>
          <w:rFonts w:ascii="Arial" w:hAnsi="Arial" w:cs="Arial"/>
          <w:spacing w:val="-10"/>
          <w:sz w:val="24"/>
          <w:szCs w:val="24"/>
        </w:rPr>
        <w:t xml:space="preserve"> </w:t>
      </w:r>
      <w:r w:rsidRPr="00906633">
        <w:rPr>
          <w:rFonts w:ascii="Arial" w:hAnsi="Arial" w:cs="Arial"/>
          <w:spacing w:val="-2"/>
          <w:sz w:val="24"/>
          <w:szCs w:val="24"/>
        </w:rPr>
        <w:t>Trabajo,</w:t>
      </w:r>
      <w:r w:rsidRPr="00906633">
        <w:rPr>
          <w:rFonts w:ascii="Arial" w:hAnsi="Arial" w:cs="Arial"/>
          <w:spacing w:val="-10"/>
          <w:sz w:val="24"/>
          <w:szCs w:val="24"/>
        </w:rPr>
        <w:t xml:space="preserve"> </w:t>
      </w:r>
      <w:r w:rsidRPr="00906633">
        <w:rPr>
          <w:rFonts w:ascii="Arial" w:hAnsi="Arial" w:cs="Arial"/>
          <w:spacing w:val="-2"/>
          <w:sz w:val="24"/>
          <w:szCs w:val="24"/>
        </w:rPr>
        <w:t xml:space="preserve">con </w:t>
      </w:r>
      <w:r w:rsidRPr="00906633">
        <w:rPr>
          <w:rFonts w:ascii="Arial" w:hAnsi="Arial" w:cs="Arial"/>
          <w:sz w:val="24"/>
          <w:szCs w:val="24"/>
        </w:rPr>
        <w:t>subestimación en la subcuenta multas y sanciones.</w:t>
      </w:r>
    </w:p>
    <w:p w14:paraId="752B6F77"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Incorrección</w:t>
      </w:r>
      <w:r w:rsidRPr="00906633">
        <w:rPr>
          <w:rFonts w:ascii="Arial" w:hAnsi="Arial" w:cs="Arial"/>
          <w:spacing w:val="48"/>
          <w:w w:val="150"/>
          <w:sz w:val="24"/>
          <w:szCs w:val="24"/>
        </w:rPr>
        <w:t xml:space="preserve"> </w:t>
      </w:r>
      <w:r w:rsidRPr="00906633">
        <w:rPr>
          <w:rFonts w:ascii="Arial" w:hAnsi="Arial" w:cs="Arial"/>
          <w:sz w:val="24"/>
          <w:szCs w:val="24"/>
        </w:rPr>
        <w:t>de</w:t>
      </w:r>
      <w:r w:rsidRPr="00906633">
        <w:rPr>
          <w:rFonts w:ascii="Arial" w:hAnsi="Arial" w:cs="Arial"/>
          <w:spacing w:val="47"/>
          <w:w w:val="150"/>
          <w:sz w:val="24"/>
          <w:szCs w:val="24"/>
        </w:rPr>
        <w:t xml:space="preserve"> </w:t>
      </w:r>
      <w:r w:rsidRPr="00906633">
        <w:rPr>
          <w:rFonts w:ascii="Arial" w:hAnsi="Arial" w:cs="Arial"/>
          <w:sz w:val="24"/>
          <w:szCs w:val="24"/>
        </w:rPr>
        <w:t>cantidad</w:t>
      </w:r>
      <w:r w:rsidRPr="00906633">
        <w:rPr>
          <w:rFonts w:ascii="Arial" w:hAnsi="Arial" w:cs="Arial"/>
          <w:spacing w:val="48"/>
          <w:w w:val="150"/>
          <w:sz w:val="24"/>
          <w:szCs w:val="24"/>
        </w:rPr>
        <w:t xml:space="preserve"> </w:t>
      </w:r>
      <w:r w:rsidRPr="00906633">
        <w:rPr>
          <w:rFonts w:ascii="Arial" w:hAnsi="Arial" w:cs="Arial"/>
          <w:sz w:val="24"/>
          <w:szCs w:val="24"/>
        </w:rPr>
        <w:t>en</w:t>
      </w:r>
      <w:r w:rsidRPr="00906633">
        <w:rPr>
          <w:rFonts w:ascii="Arial" w:hAnsi="Arial" w:cs="Arial"/>
          <w:spacing w:val="48"/>
          <w:w w:val="150"/>
          <w:sz w:val="24"/>
          <w:szCs w:val="24"/>
        </w:rPr>
        <w:t xml:space="preserve"> </w:t>
      </w:r>
      <w:r w:rsidRPr="00906633">
        <w:rPr>
          <w:rFonts w:ascii="Arial" w:hAnsi="Arial" w:cs="Arial"/>
          <w:sz w:val="24"/>
          <w:szCs w:val="24"/>
        </w:rPr>
        <w:t>operaciones</w:t>
      </w:r>
      <w:r w:rsidRPr="00906633">
        <w:rPr>
          <w:rFonts w:ascii="Arial" w:hAnsi="Arial" w:cs="Arial"/>
          <w:spacing w:val="48"/>
          <w:w w:val="150"/>
          <w:sz w:val="24"/>
          <w:szCs w:val="24"/>
        </w:rPr>
        <w:t xml:space="preserve"> </w:t>
      </w:r>
      <w:r w:rsidRPr="00906633">
        <w:rPr>
          <w:rFonts w:ascii="Arial" w:hAnsi="Arial" w:cs="Arial"/>
          <w:sz w:val="24"/>
          <w:szCs w:val="24"/>
        </w:rPr>
        <w:t>interinstitucionales,</w:t>
      </w:r>
      <w:r w:rsidRPr="00906633">
        <w:rPr>
          <w:rFonts w:ascii="Arial" w:hAnsi="Arial" w:cs="Arial"/>
          <w:spacing w:val="48"/>
          <w:w w:val="150"/>
          <w:sz w:val="24"/>
          <w:szCs w:val="24"/>
        </w:rPr>
        <w:t xml:space="preserve"> </w:t>
      </w:r>
      <w:r w:rsidRPr="00906633">
        <w:rPr>
          <w:rFonts w:ascii="Arial" w:hAnsi="Arial" w:cs="Arial"/>
          <w:spacing w:val="-5"/>
          <w:sz w:val="24"/>
          <w:szCs w:val="24"/>
        </w:rPr>
        <w:t>por</w:t>
      </w:r>
      <w:r w:rsidR="00ED1F9A">
        <w:rPr>
          <w:rFonts w:ascii="Arial" w:hAnsi="Arial" w:cs="Arial"/>
          <w:spacing w:val="-5"/>
          <w:sz w:val="24"/>
          <w:szCs w:val="24"/>
        </w:rPr>
        <w:t xml:space="preserve"> </w:t>
      </w:r>
      <w:r w:rsidRPr="00906633">
        <w:rPr>
          <w:rFonts w:ascii="Arial" w:hAnsi="Arial" w:cs="Arial"/>
          <w:sz w:val="24"/>
          <w:szCs w:val="24"/>
        </w:rPr>
        <w:t>$260,72 millones, debido a que el Ministerio del Trabajo no efectuó un ajuste relacionado con la aplicación de recursos por parte de la Unidad</w:t>
      </w:r>
      <w:r w:rsidRPr="00906633">
        <w:rPr>
          <w:rFonts w:ascii="Arial" w:hAnsi="Arial" w:cs="Arial"/>
          <w:spacing w:val="-3"/>
          <w:sz w:val="24"/>
          <w:szCs w:val="24"/>
        </w:rPr>
        <w:t xml:space="preserve"> </w:t>
      </w:r>
      <w:r w:rsidRPr="00906633">
        <w:rPr>
          <w:rFonts w:ascii="Arial" w:hAnsi="Arial" w:cs="Arial"/>
          <w:sz w:val="24"/>
          <w:szCs w:val="24"/>
        </w:rPr>
        <w:t>de</w:t>
      </w:r>
      <w:r w:rsidRPr="00906633">
        <w:rPr>
          <w:rFonts w:ascii="Arial" w:hAnsi="Arial" w:cs="Arial"/>
          <w:spacing w:val="-3"/>
          <w:sz w:val="24"/>
          <w:szCs w:val="24"/>
        </w:rPr>
        <w:t xml:space="preserve"> </w:t>
      </w:r>
      <w:r w:rsidRPr="00906633">
        <w:rPr>
          <w:rFonts w:ascii="Arial" w:hAnsi="Arial" w:cs="Arial"/>
          <w:sz w:val="24"/>
          <w:szCs w:val="24"/>
        </w:rPr>
        <w:t>Gestión</w:t>
      </w:r>
      <w:r w:rsidRPr="00906633">
        <w:rPr>
          <w:rFonts w:ascii="Arial" w:hAnsi="Arial" w:cs="Arial"/>
          <w:spacing w:val="-3"/>
          <w:sz w:val="24"/>
          <w:szCs w:val="24"/>
        </w:rPr>
        <w:t xml:space="preserve"> </w:t>
      </w:r>
      <w:r w:rsidRPr="00906633">
        <w:rPr>
          <w:rFonts w:ascii="Arial" w:hAnsi="Arial" w:cs="Arial"/>
          <w:sz w:val="24"/>
          <w:szCs w:val="24"/>
        </w:rPr>
        <w:t>Pensional</w:t>
      </w:r>
      <w:r w:rsidRPr="00906633">
        <w:rPr>
          <w:rFonts w:ascii="Arial" w:hAnsi="Arial" w:cs="Arial"/>
          <w:spacing w:val="-3"/>
          <w:sz w:val="24"/>
          <w:szCs w:val="24"/>
        </w:rPr>
        <w:t xml:space="preserve"> </w:t>
      </w:r>
      <w:r w:rsidRPr="00906633">
        <w:rPr>
          <w:rFonts w:ascii="Arial" w:hAnsi="Arial" w:cs="Arial"/>
          <w:sz w:val="24"/>
          <w:szCs w:val="24"/>
        </w:rPr>
        <w:t>y</w:t>
      </w:r>
      <w:r w:rsidRPr="00906633">
        <w:rPr>
          <w:rFonts w:ascii="Arial" w:hAnsi="Arial" w:cs="Arial"/>
          <w:spacing w:val="-3"/>
          <w:sz w:val="24"/>
          <w:szCs w:val="24"/>
        </w:rPr>
        <w:t xml:space="preserve"> </w:t>
      </w:r>
      <w:r w:rsidRPr="00906633">
        <w:rPr>
          <w:rFonts w:ascii="Arial" w:hAnsi="Arial" w:cs="Arial"/>
          <w:sz w:val="24"/>
          <w:szCs w:val="24"/>
        </w:rPr>
        <w:t>Parafiscales</w:t>
      </w:r>
      <w:r w:rsidRPr="00906633">
        <w:rPr>
          <w:rFonts w:ascii="Arial" w:hAnsi="Arial" w:cs="Arial"/>
          <w:spacing w:val="-3"/>
          <w:sz w:val="24"/>
          <w:szCs w:val="24"/>
        </w:rPr>
        <w:t xml:space="preserve"> </w:t>
      </w:r>
      <w:r w:rsidRPr="00906633">
        <w:rPr>
          <w:rFonts w:ascii="Arial" w:hAnsi="Arial" w:cs="Arial"/>
          <w:sz w:val="24"/>
          <w:szCs w:val="24"/>
        </w:rPr>
        <w:t>(UGPP),</w:t>
      </w:r>
      <w:r w:rsidRPr="00906633">
        <w:rPr>
          <w:rFonts w:ascii="Arial" w:hAnsi="Arial" w:cs="Arial"/>
          <w:spacing w:val="-3"/>
          <w:sz w:val="24"/>
          <w:szCs w:val="24"/>
        </w:rPr>
        <w:t xml:space="preserve"> </w:t>
      </w:r>
      <w:r w:rsidRPr="00906633">
        <w:rPr>
          <w:rFonts w:ascii="Arial" w:hAnsi="Arial" w:cs="Arial"/>
          <w:sz w:val="24"/>
          <w:szCs w:val="24"/>
        </w:rPr>
        <w:t>que</w:t>
      </w:r>
      <w:r w:rsidRPr="00906633">
        <w:rPr>
          <w:rFonts w:ascii="Arial" w:hAnsi="Arial" w:cs="Arial"/>
          <w:spacing w:val="-3"/>
          <w:sz w:val="24"/>
          <w:szCs w:val="24"/>
        </w:rPr>
        <w:t xml:space="preserve"> </w:t>
      </w:r>
      <w:r w:rsidRPr="00906633">
        <w:rPr>
          <w:rFonts w:ascii="Arial" w:hAnsi="Arial" w:cs="Arial"/>
          <w:sz w:val="24"/>
          <w:szCs w:val="24"/>
        </w:rPr>
        <w:t>ocasionó</w:t>
      </w:r>
      <w:r w:rsidRPr="00906633">
        <w:rPr>
          <w:rFonts w:ascii="Arial" w:hAnsi="Arial" w:cs="Arial"/>
          <w:spacing w:val="-3"/>
          <w:sz w:val="24"/>
          <w:szCs w:val="24"/>
        </w:rPr>
        <w:t xml:space="preserve"> </w:t>
      </w:r>
      <w:r w:rsidRPr="00906633">
        <w:rPr>
          <w:rFonts w:ascii="Arial" w:hAnsi="Arial" w:cs="Arial"/>
          <w:sz w:val="24"/>
          <w:szCs w:val="24"/>
        </w:rPr>
        <w:t>una subestimación en la subcuenta contable de funcionamiento</w:t>
      </w:r>
      <w:r w:rsidR="00ED1F9A">
        <w:rPr>
          <w:rFonts w:ascii="Arial" w:hAnsi="Arial" w:cs="Arial"/>
          <w:sz w:val="24"/>
          <w:szCs w:val="24"/>
        </w:rPr>
        <w:t>.</w:t>
      </w:r>
    </w:p>
    <w:p w14:paraId="1E602B22"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anterior,</w:t>
      </w:r>
      <w:r w:rsidRPr="00906633">
        <w:rPr>
          <w:rFonts w:ascii="Arial" w:hAnsi="Arial" w:cs="Arial"/>
          <w:spacing w:val="40"/>
          <w:sz w:val="24"/>
          <w:szCs w:val="24"/>
        </w:rPr>
        <w:t xml:space="preserve"> </w:t>
      </w:r>
      <w:r w:rsidRPr="00906633">
        <w:rPr>
          <w:rFonts w:ascii="Arial" w:hAnsi="Arial" w:cs="Arial"/>
          <w:sz w:val="24"/>
          <w:szCs w:val="24"/>
        </w:rPr>
        <w:t>contravino</w:t>
      </w:r>
      <w:r w:rsidRPr="00906633">
        <w:rPr>
          <w:rFonts w:ascii="Arial" w:hAnsi="Arial" w:cs="Arial"/>
          <w:spacing w:val="40"/>
          <w:sz w:val="24"/>
          <w:szCs w:val="24"/>
        </w:rPr>
        <w:t xml:space="preserve"> </w:t>
      </w:r>
      <w:r w:rsidRPr="00906633">
        <w:rPr>
          <w:rFonts w:ascii="Arial" w:hAnsi="Arial" w:cs="Arial"/>
          <w:sz w:val="24"/>
          <w:szCs w:val="24"/>
        </w:rPr>
        <w:t>lo</w:t>
      </w:r>
      <w:r w:rsidRPr="00906633">
        <w:rPr>
          <w:rFonts w:ascii="Arial" w:hAnsi="Arial" w:cs="Arial"/>
          <w:spacing w:val="40"/>
          <w:sz w:val="24"/>
          <w:szCs w:val="24"/>
        </w:rPr>
        <w:t xml:space="preserve"> </w:t>
      </w:r>
      <w:r w:rsidRPr="00906633">
        <w:rPr>
          <w:rFonts w:ascii="Arial" w:hAnsi="Arial" w:cs="Arial"/>
          <w:sz w:val="24"/>
          <w:szCs w:val="24"/>
        </w:rPr>
        <w:t>establecido</w:t>
      </w:r>
      <w:r w:rsidRPr="00906633">
        <w:rPr>
          <w:rFonts w:ascii="Arial" w:hAnsi="Arial" w:cs="Arial"/>
          <w:spacing w:val="40"/>
          <w:sz w:val="24"/>
          <w:szCs w:val="24"/>
        </w:rPr>
        <w:t xml:space="preserve"> </w:t>
      </w:r>
      <w:r w:rsidRPr="00906633">
        <w:rPr>
          <w:rFonts w:ascii="Arial" w:hAnsi="Arial" w:cs="Arial"/>
          <w:sz w:val="24"/>
          <w:szCs w:val="24"/>
        </w:rPr>
        <w:t>en</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artículo</w:t>
      </w:r>
      <w:r w:rsidRPr="00906633">
        <w:rPr>
          <w:rFonts w:ascii="Arial" w:hAnsi="Arial" w:cs="Arial"/>
          <w:spacing w:val="40"/>
          <w:sz w:val="24"/>
          <w:szCs w:val="24"/>
        </w:rPr>
        <w:t xml:space="preserve"> </w:t>
      </w:r>
      <w:r w:rsidRPr="00906633">
        <w:rPr>
          <w:rFonts w:ascii="Arial" w:hAnsi="Arial" w:cs="Arial"/>
          <w:sz w:val="24"/>
          <w:szCs w:val="24"/>
        </w:rPr>
        <w:t>3.</w:t>
      </w:r>
      <w:r w:rsidRPr="00906633">
        <w:rPr>
          <w:rFonts w:ascii="Arial" w:hAnsi="Arial" w:cs="Arial"/>
          <w:spacing w:val="40"/>
          <w:sz w:val="24"/>
          <w:szCs w:val="24"/>
        </w:rPr>
        <w:t xml:space="preserve"> </w:t>
      </w:r>
      <w:r w:rsidRPr="00906633">
        <w:rPr>
          <w:rFonts w:ascii="Arial" w:hAnsi="Arial" w:cs="Arial"/>
          <w:sz w:val="24"/>
          <w:szCs w:val="24"/>
        </w:rPr>
        <w:t xml:space="preserve">Principios de transparencia de la Ley 1712 de 2014; el Marco normativo para entidades de gobierno: revelación y presentación de información </w:t>
      </w:r>
      <w:r w:rsidRPr="00906633">
        <w:rPr>
          <w:rFonts w:ascii="Arial" w:hAnsi="Arial" w:cs="Arial"/>
          <w:spacing w:val="-2"/>
          <w:sz w:val="24"/>
          <w:szCs w:val="24"/>
        </w:rPr>
        <w:t>financiera,</w:t>
      </w:r>
      <w:r w:rsidRPr="00906633">
        <w:rPr>
          <w:rFonts w:ascii="Arial" w:hAnsi="Arial" w:cs="Arial"/>
          <w:spacing w:val="-18"/>
          <w:sz w:val="24"/>
          <w:szCs w:val="24"/>
        </w:rPr>
        <w:t xml:space="preserve"> </w:t>
      </w:r>
      <w:r w:rsidRPr="00906633">
        <w:rPr>
          <w:rFonts w:ascii="Arial" w:hAnsi="Arial" w:cs="Arial"/>
          <w:spacing w:val="-2"/>
          <w:sz w:val="24"/>
          <w:szCs w:val="24"/>
        </w:rPr>
        <w:t>artículo</w:t>
      </w:r>
      <w:r w:rsidRPr="00906633">
        <w:rPr>
          <w:rFonts w:ascii="Arial" w:hAnsi="Arial" w:cs="Arial"/>
          <w:spacing w:val="-17"/>
          <w:sz w:val="24"/>
          <w:szCs w:val="24"/>
        </w:rPr>
        <w:t xml:space="preserve"> </w:t>
      </w:r>
      <w:r w:rsidRPr="00906633">
        <w:rPr>
          <w:rFonts w:ascii="Arial" w:hAnsi="Arial" w:cs="Arial"/>
          <w:spacing w:val="-2"/>
          <w:sz w:val="24"/>
          <w:szCs w:val="24"/>
        </w:rPr>
        <w:t>63.</w:t>
      </w:r>
      <w:r w:rsidRPr="00906633">
        <w:rPr>
          <w:rFonts w:ascii="Arial" w:hAnsi="Arial" w:cs="Arial"/>
          <w:spacing w:val="-17"/>
          <w:sz w:val="24"/>
          <w:szCs w:val="24"/>
        </w:rPr>
        <w:t xml:space="preserve"> </w:t>
      </w:r>
      <w:r w:rsidRPr="00906633">
        <w:rPr>
          <w:rFonts w:ascii="Arial" w:hAnsi="Arial" w:cs="Arial"/>
          <w:spacing w:val="-2"/>
          <w:sz w:val="24"/>
          <w:szCs w:val="24"/>
        </w:rPr>
        <w:t>Revelación</w:t>
      </w:r>
      <w:r w:rsidRPr="00906633">
        <w:rPr>
          <w:rFonts w:ascii="Arial" w:hAnsi="Arial" w:cs="Arial"/>
          <w:spacing w:val="-18"/>
          <w:sz w:val="24"/>
          <w:szCs w:val="24"/>
        </w:rPr>
        <w:t xml:space="preserve"> </w:t>
      </w:r>
      <w:r w:rsidRPr="00906633">
        <w:rPr>
          <w:rFonts w:ascii="Arial" w:hAnsi="Arial" w:cs="Arial"/>
          <w:spacing w:val="-2"/>
          <w:sz w:val="24"/>
          <w:szCs w:val="24"/>
        </w:rPr>
        <w:t>del</w:t>
      </w:r>
      <w:r w:rsidRPr="00906633">
        <w:rPr>
          <w:rFonts w:ascii="Arial" w:hAnsi="Arial" w:cs="Arial"/>
          <w:spacing w:val="-17"/>
          <w:sz w:val="24"/>
          <w:szCs w:val="24"/>
        </w:rPr>
        <w:t xml:space="preserve"> </w:t>
      </w:r>
      <w:r w:rsidRPr="00906633">
        <w:rPr>
          <w:rFonts w:ascii="Arial" w:hAnsi="Arial" w:cs="Arial"/>
          <w:spacing w:val="-2"/>
          <w:sz w:val="24"/>
          <w:szCs w:val="24"/>
        </w:rPr>
        <w:t>Régimen</w:t>
      </w:r>
      <w:r w:rsidRPr="00906633">
        <w:rPr>
          <w:rFonts w:ascii="Arial" w:hAnsi="Arial" w:cs="Arial"/>
          <w:spacing w:val="-17"/>
          <w:sz w:val="24"/>
          <w:szCs w:val="24"/>
        </w:rPr>
        <w:t xml:space="preserve"> </w:t>
      </w:r>
      <w:r w:rsidRPr="00906633">
        <w:rPr>
          <w:rFonts w:ascii="Arial" w:hAnsi="Arial" w:cs="Arial"/>
          <w:spacing w:val="-2"/>
          <w:sz w:val="24"/>
          <w:szCs w:val="24"/>
        </w:rPr>
        <w:t>de</w:t>
      </w:r>
      <w:r w:rsidRPr="00906633">
        <w:rPr>
          <w:rFonts w:ascii="Arial" w:hAnsi="Arial" w:cs="Arial"/>
          <w:spacing w:val="-18"/>
          <w:sz w:val="24"/>
          <w:szCs w:val="24"/>
        </w:rPr>
        <w:t xml:space="preserve"> </w:t>
      </w:r>
      <w:r w:rsidRPr="00906633">
        <w:rPr>
          <w:rFonts w:ascii="Arial" w:hAnsi="Arial" w:cs="Arial"/>
          <w:spacing w:val="-2"/>
          <w:sz w:val="24"/>
          <w:szCs w:val="24"/>
        </w:rPr>
        <w:t>Contabilidad</w:t>
      </w:r>
      <w:r w:rsidRPr="00906633">
        <w:rPr>
          <w:rFonts w:ascii="Arial" w:hAnsi="Arial" w:cs="Arial"/>
          <w:spacing w:val="-17"/>
          <w:sz w:val="24"/>
          <w:szCs w:val="24"/>
        </w:rPr>
        <w:t xml:space="preserve"> </w:t>
      </w:r>
      <w:r w:rsidRPr="00906633">
        <w:rPr>
          <w:rFonts w:ascii="Arial" w:hAnsi="Arial" w:cs="Arial"/>
          <w:spacing w:val="-2"/>
          <w:sz w:val="24"/>
          <w:szCs w:val="24"/>
        </w:rPr>
        <w:t xml:space="preserve">Pública, </w:t>
      </w:r>
      <w:r w:rsidRPr="00906633">
        <w:rPr>
          <w:rFonts w:ascii="Arial" w:hAnsi="Arial" w:cs="Arial"/>
          <w:sz w:val="24"/>
          <w:szCs w:val="24"/>
        </w:rPr>
        <w:t xml:space="preserve">numeral 3.1. Depuración Contable permanente de la Resolución 357 de 2008; Características de la información financiera definidas en el marco </w:t>
      </w:r>
      <w:r w:rsidRPr="00906633">
        <w:rPr>
          <w:rFonts w:ascii="Arial" w:hAnsi="Arial" w:cs="Arial"/>
          <w:sz w:val="24"/>
          <w:szCs w:val="24"/>
        </w:rPr>
        <w:lastRenderedPageBreak/>
        <w:t>conceptual para la preparación y presentación de información financiera del marco normativo para entidades de gobierno de la Contaduría</w:t>
      </w:r>
      <w:r w:rsidRPr="00906633">
        <w:rPr>
          <w:rFonts w:ascii="Arial" w:hAnsi="Arial" w:cs="Arial"/>
          <w:spacing w:val="-14"/>
          <w:sz w:val="24"/>
          <w:szCs w:val="24"/>
        </w:rPr>
        <w:t xml:space="preserve"> </w:t>
      </w:r>
      <w:r w:rsidRPr="00906633">
        <w:rPr>
          <w:rFonts w:ascii="Arial" w:hAnsi="Arial" w:cs="Arial"/>
          <w:sz w:val="24"/>
          <w:szCs w:val="24"/>
        </w:rPr>
        <w:t>General</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Nación,</w:t>
      </w:r>
      <w:r w:rsidRPr="00906633">
        <w:rPr>
          <w:rFonts w:ascii="Arial" w:hAnsi="Arial" w:cs="Arial"/>
          <w:spacing w:val="-14"/>
          <w:sz w:val="24"/>
          <w:szCs w:val="24"/>
        </w:rPr>
        <w:t xml:space="preserve"> </w:t>
      </w:r>
      <w:r w:rsidRPr="00906633">
        <w:rPr>
          <w:rFonts w:ascii="Arial" w:hAnsi="Arial" w:cs="Arial"/>
          <w:sz w:val="24"/>
          <w:szCs w:val="24"/>
        </w:rPr>
        <w:t>Instructivo</w:t>
      </w:r>
      <w:r w:rsidRPr="00906633">
        <w:rPr>
          <w:rFonts w:ascii="Arial" w:hAnsi="Arial" w:cs="Arial"/>
          <w:spacing w:val="-14"/>
          <w:sz w:val="24"/>
          <w:szCs w:val="24"/>
        </w:rPr>
        <w:t xml:space="preserve"> </w:t>
      </w:r>
      <w:r w:rsidRPr="00906633">
        <w:rPr>
          <w:rFonts w:ascii="Arial" w:hAnsi="Arial" w:cs="Arial"/>
          <w:sz w:val="24"/>
          <w:szCs w:val="24"/>
        </w:rPr>
        <w:t>001</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4"/>
          <w:sz w:val="24"/>
          <w:szCs w:val="24"/>
        </w:rPr>
        <w:t xml:space="preserve"> </w:t>
      </w:r>
      <w:r w:rsidRPr="00906633">
        <w:rPr>
          <w:rFonts w:ascii="Arial" w:hAnsi="Arial" w:cs="Arial"/>
          <w:sz w:val="24"/>
          <w:szCs w:val="24"/>
        </w:rPr>
        <w:t>2024,</w:t>
      </w:r>
      <w:r w:rsidRPr="00906633">
        <w:rPr>
          <w:rFonts w:ascii="Arial" w:hAnsi="Arial" w:cs="Arial"/>
          <w:spacing w:val="-14"/>
          <w:sz w:val="24"/>
          <w:szCs w:val="24"/>
        </w:rPr>
        <w:t xml:space="preserve"> </w:t>
      </w:r>
      <w:r w:rsidRPr="00906633">
        <w:rPr>
          <w:rFonts w:ascii="Arial" w:hAnsi="Arial" w:cs="Arial"/>
          <w:sz w:val="24"/>
          <w:szCs w:val="24"/>
        </w:rPr>
        <w:t>versión</w:t>
      </w:r>
      <w:r w:rsidRPr="00906633">
        <w:rPr>
          <w:rFonts w:ascii="Arial" w:hAnsi="Arial" w:cs="Arial"/>
          <w:spacing w:val="-14"/>
          <w:sz w:val="24"/>
          <w:szCs w:val="24"/>
        </w:rPr>
        <w:t xml:space="preserve"> </w:t>
      </w:r>
      <w:r w:rsidRPr="00906633">
        <w:rPr>
          <w:rFonts w:ascii="Arial" w:hAnsi="Arial" w:cs="Arial"/>
          <w:sz w:val="24"/>
          <w:szCs w:val="24"/>
        </w:rPr>
        <w:t>7.0 del 26 de enero de 24, numeral 23.2 Proceso de conciliación Manual de</w:t>
      </w:r>
      <w:r w:rsidRPr="00906633">
        <w:rPr>
          <w:rFonts w:ascii="Arial" w:hAnsi="Arial" w:cs="Arial"/>
          <w:spacing w:val="-5"/>
          <w:sz w:val="24"/>
          <w:szCs w:val="24"/>
        </w:rPr>
        <w:t xml:space="preserve"> </w:t>
      </w:r>
      <w:r w:rsidRPr="00906633">
        <w:rPr>
          <w:rFonts w:ascii="Arial" w:hAnsi="Arial" w:cs="Arial"/>
          <w:sz w:val="24"/>
          <w:szCs w:val="24"/>
        </w:rPr>
        <w:t>Políticas</w:t>
      </w:r>
      <w:r w:rsidRPr="00906633">
        <w:rPr>
          <w:rFonts w:ascii="Arial" w:hAnsi="Arial" w:cs="Arial"/>
          <w:spacing w:val="-5"/>
          <w:sz w:val="24"/>
          <w:szCs w:val="24"/>
        </w:rPr>
        <w:t xml:space="preserve"> </w:t>
      </w:r>
      <w:r w:rsidRPr="00906633">
        <w:rPr>
          <w:rFonts w:ascii="Arial" w:hAnsi="Arial" w:cs="Arial"/>
          <w:sz w:val="24"/>
          <w:szCs w:val="24"/>
        </w:rPr>
        <w:t>Contable</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Ministerio</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Trabajo,</w:t>
      </w:r>
      <w:r w:rsidRPr="00906633">
        <w:rPr>
          <w:rFonts w:ascii="Arial" w:hAnsi="Arial" w:cs="Arial"/>
          <w:spacing w:val="-5"/>
          <w:sz w:val="24"/>
          <w:szCs w:val="24"/>
        </w:rPr>
        <w:t xml:space="preserve"> </w:t>
      </w:r>
      <w:r w:rsidRPr="00906633">
        <w:rPr>
          <w:rFonts w:ascii="Arial" w:hAnsi="Arial" w:cs="Arial"/>
          <w:sz w:val="24"/>
          <w:szCs w:val="24"/>
        </w:rPr>
        <w:t>con</w:t>
      </w:r>
      <w:r w:rsidRPr="00906633">
        <w:rPr>
          <w:rFonts w:ascii="Arial" w:hAnsi="Arial" w:cs="Arial"/>
          <w:spacing w:val="-5"/>
          <w:sz w:val="24"/>
          <w:szCs w:val="24"/>
        </w:rPr>
        <w:t xml:space="preserve"> </w:t>
      </w:r>
      <w:r w:rsidRPr="00906633">
        <w:rPr>
          <w:rFonts w:ascii="Arial" w:hAnsi="Arial" w:cs="Arial"/>
          <w:sz w:val="24"/>
          <w:szCs w:val="24"/>
        </w:rPr>
        <w:t>subestimación</w:t>
      </w:r>
      <w:r w:rsidRPr="00906633">
        <w:rPr>
          <w:rFonts w:ascii="Arial" w:hAnsi="Arial" w:cs="Arial"/>
          <w:spacing w:val="-5"/>
          <w:sz w:val="24"/>
          <w:szCs w:val="24"/>
        </w:rPr>
        <w:t xml:space="preserve"> </w:t>
      </w:r>
      <w:r w:rsidRPr="00906633">
        <w:rPr>
          <w:rFonts w:ascii="Arial" w:hAnsi="Arial" w:cs="Arial"/>
          <w:sz w:val="24"/>
          <w:szCs w:val="24"/>
        </w:rPr>
        <w:t>en la subcuenta funcionamiento.</w:t>
      </w:r>
    </w:p>
    <w:p w14:paraId="6A63776A" w14:textId="77777777" w:rsidR="00ED1F9A" w:rsidRDefault="00137D9D" w:rsidP="00ED1F9A">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Incorrección</w:t>
      </w:r>
      <w:r w:rsidRPr="00906633">
        <w:rPr>
          <w:rFonts w:ascii="Arial" w:hAnsi="Arial" w:cs="Arial"/>
          <w:spacing w:val="48"/>
          <w:w w:val="150"/>
          <w:sz w:val="24"/>
          <w:szCs w:val="24"/>
        </w:rPr>
        <w:t xml:space="preserve"> </w:t>
      </w:r>
      <w:r w:rsidRPr="00906633">
        <w:rPr>
          <w:rFonts w:ascii="Arial" w:hAnsi="Arial" w:cs="Arial"/>
          <w:sz w:val="24"/>
          <w:szCs w:val="24"/>
        </w:rPr>
        <w:t>de</w:t>
      </w:r>
      <w:r w:rsidRPr="00906633">
        <w:rPr>
          <w:rFonts w:ascii="Arial" w:hAnsi="Arial" w:cs="Arial"/>
          <w:spacing w:val="47"/>
          <w:w w:val="150"/>
          <w:sz w:val="24"/>
          <w:szCs w:val="24"/>
        </w:rPr>
        <w:t xml:space="preserve"> </w:t>
      </w:r>
      <w:r w:rsidRPr="00906633">
        <w:rPr>
          <w:rFonts w:ascii="Arial" w:hAnsi="Arial" w:cs="Arial"/>
          <w:sz w:val="24"/>
          <w:szCs w:val="24"/>
        </w:rPr>
        <w:t>cantidad</w:t>
      </w:r>
      <w:r w:rsidRPr="00906633">
        <w:rPr>
          <w:rFonts w:ascii="Arial" w:hAnsi="Arial" w:cs="Arial"/>
          <w:spacing w:val="48"/>
          <w:w w:val="150"/>
          <w:sz w:val="24"/>
          <w:szCs w:val="24"/>
        </w:rPr>
        <w:t xml:space="preserve"> </w:t>
      </w:r>
      <w:r w:rsidRPr="00906633">
        <w:rPr>
          <w:rFonts w:ascii="Arial" w:hAnsi="Arial" w:cs="Arial"/>
          <w:sz w:val="24"/>
          <w:szCs w:val="24"/>
        </w:rPr>
        <w:t>en</w:t>
      </w:r>
      <w:r w:rsidRPr="00906633">
        <w:rPr>
          <w:rFonts w:ascii="Arial" w:hAnsi="Arial" w:cs="Arial"/>
          <w:spacing w:val="48"/>
          <w:w w:val="150"/>
          <w:sz w:val="24"/>
          <w:szCs w:val="24"/>
        </w:rPr>
        <w:t xml:space="preserve"> </w:t>
      </w:r>
      <w:r w:rsidRPr="00906633">
        <w:rPr>
          <w:rFonts w:ascii="Arial" w:hAnsi="Arial" w:cs="Arial"/>
          <w:sz w:val="24"/>
          <w:szCs w:val="24"/>
        </w:rPr>
        <w:t>operaciones</w:t>
      </w:r>
      <w:r w:rsidRPr="00906633">
        <w:rPr>
          <w:rFonts w:ascii="Arial" w:hAnsi="Arial" w:cs="Arial"/>
          <w:spacing w:val="48"/>
          <w:w w:val="150"/>
          <w:sz w:val="24"/>
          <w:szCs w:val="24"/>
        </w:rPr>
        <w:t xml:space="preserve"> </w:t>
      </w:r>
      <w:r w:rsidRPr="00906633">
        <w:rPr>
          <w:rFonts w:ascii="Arial" w:hAnsi="Arial" w:cs="Arial"/>
          <w:sz w:val="24"/>
          <w:szCs w:val="24"/>
        </w:rPr>
        <w:t>interinstitucionales,</w:t>
      </w:r>
      <w:r w:rsidRPr="00906633">
        <w:rPr>
          <w:rFonts w:ascii="Arial" w:hAnsi="Arial" w:cs="Arial"/>
          <w:spacing w:val="48"/>
          <w:w w:val="150"/>
          <w:sz w:val="24"/>
          <w:szCs w:val="24"/>
        </w:rPr>
        <w:t xml:space="preserve"> </w:t>
      </w:r>
      <w:r w:rsidRPr="00906633">
        <w:rPr>
          <w:rFonts w:ascii="Arial" w:hAnsi="Arial" w:cs="Arial"/>
          <w:spacing w:val="-5"/>
          <w:sz w:val="24"/>
          <w:szCs w:val="24"/>
        </w:rPr>
        <w:t>por</w:t>
      </w:r>
      <w:r w:rsidR="00ED1F9A">
        <w:rPr>
          <w:rFonts w:ascii="Arial" w:hAnsi="Arial" w:cs="Arial"/>
          <w:spacing w:val="-5"/>
          <w:sz w:val="24"/>
          <w:szCs w:val="24"/>
        </w:rPr>
        <w:t xml:space="preserve"> </w:t>
      </w:r>
      <w:r w:rsidRPr="00906633">
        <w:rPr>
          <w:rFonts w:ascii="Arial" w:hAnsi="Arial" w:cs="Arial"/>
          <w:sz w:val="24"/>
          <w:szCs w:val="24"/>
        </w:rPr>
        <w:t>$179,07 millones, debido a que el Ministerio del Trabajo dejó valores pendientes</w:t>
      </w:r>
      <w:r w:rsidRPr="00906633">
        <w:rPr>
          <w:rFonts w:ascii="Arial" w:hAnsi="Arial" w:cs="Arial"/>
          <w:spacing w:val="-1"/>
          <w:sz w:val="24"/>
          <w:szCs w:val="24"/>
        </w:rPr>
        <w:t xml:space="preserve"> </w:t>
      </w:r>
      <w:r w:rsidRPr="00906633">
        <w:rPr>
          <w:rFonts w:ascii="Arial" w:hAnsi="Arial" w:cs="Arial"/>
          <w:sz w:val="24"/>
          <w:szCs w:val="24"/>
        </w:rPr>
        <w:t>por</w:t>
      </w:r>
      <w:r w:rsidRPr="00906633">
        <w:rPr>
          <w:rFonts w:ascii="Arial" w:hAnsi="Arial" w:cs="Arial"/>
          <w:spacing w:val="-1"/>
          <w:sz w:val="24"/>
          <w:szCs w:val="24"/>
        </w:rPr>
        <w:t xml:space="preserve"> </w:t>
      </w:r>
      <w:r w:rsidRPr="00906633">
        <w:rPr>
          <w:rFonts w:ascii="Arial" w:hAnsi="Arial" w:cs="Arial"/>
          <w:sz w:val="24"/>
          <w:szCs w:val="24"/>
        </w:rPr>
        <w:t>imputar,</w:t>
      </w:r>
      <w:r w:rsidRPr="00906633">
        <w:rPr>
          <w:rFonts w:ascii="Arial" w:hAnsi="Arial" w:cs="Arial"/>
          <w:spacing w:val="-1"/>
          <w:sz w:val="24"/>
          <w:szCs w:val="24"/>
        </w:rPr>
        <w:t xml:space="preserve"> </w:t>
      </w:r>
      <w:r w:rsidRPr="00906633">
        <w:rPr>
          <w:rFonts w:ascii="Arial" w:hAnsi="Arial" w:cs="Arial"/>
          <w:sz w:val="24"/>
          <w:szCs w:val="24"/>
        </w:rPr>
        <w:t>correspondientes</w:t>
      </w:r>
      <w:r w:rsidRPr="00906633">
        <w:rPr>
          <w:rFonts w:ascii="Arial" w:hAnsi="Arial" w:cs="Arial"/>
          <w:spacing w:val="-1"/>
          <w:sz w:val="24"/>
          <w:szCs w:val="24"/>
        </w:rPr>
        <w:t xml:space="preserve"> </w:t>
      </w:r>
      <w:r w:rsidRPr="00906633">
        <w:rPr>
          <w:rFonts w:ascii="Arial" w:hAnsi="Arial" w:cs="Arial"/>
          <w:sz w:val="24"/>
          <w:szCs w:val="24"/>
        </w:rPr>
        <w:t>a</w:t>
      </w:r>
      <w:r w:rsidRPr="00906633">
        <w:rPr>
          <w:rFonts w:ascii="Arial" w:hAnsi="Arial" w:cs="Arial"/>
          <w:spacing w:val="-1"/>
          <w:sz w:val="24"/>
          <w:szCs w:val="24"/>
        </w:rPr>
        <w:t xml:space="preserve"> </w:t>
      </w:r>
      <w:r w:rsidRPr="00906633">
        <w:rPr>
          <w:rFonts w:ascii="Arial" w:hAnsi="Arial" w:cs="Arial"/>
          <w:sz w:val="24"/>
          <w:szCs w:val="24"/>
        </w:rPr>
        <w:t>ingresos</w:t>
      </w:r>
      <w:r w:rsidRPr="00906633">
        <w:rPr>
          <w:rFonts w:ascii="Arial" w:hAnsi="Arial" w:cs="Arial"/>
          <w:spacing w:val="-1"/>
          <w:sz w:val="24"/>
          <w:szCs w:val="24"/>
        </w:rPr>
        <w:t xml:space="preserve"> </w:t>
      </w:r>
      <w:r w:rsidRPr="00906633">
        <w:rPr>
          <w:rFonts w:ascii="Arial" w:hAnsi="Arial" w:cs="Arial"/>
          <w:sz w:val="24"/>
          <w:szCs w:val="24"/>
        </w:rPr>
        <w:t xml:space="preserve">presupuestales, </w:t>
      </w:r>
      <w:r w:rsidRPr="00906633">
        <w:rPr>
          <w:rFonts w:ascii="Arial" w:hAnsi="Arial" w:cs="Arial"/>
          <w:spacing w:val="-2"/>
          <w:sz w:val="24"/>
          <w:szCs w:val="24"/>
        </w:rPr>
        <w:t>que</w:t>
      </w:r>
      <w:r w:rsidRPr="00906633">
        <w:rPr>
          <w:rFonts w:ascii="Arial" w:hAnsi="Arial" w:cs="Arial"/>
          <w:spacing w:val="-24"/>
          <w:sz w:val="24"/>
          <w:szCs w:val="24"/>
        </w:rPr>
        <w:t xml:space="preserve"> </w:t>
      </w:r>
      <w:r w:rsidRPr="00906633">
        <w:rPr>
          <w:rFonts w:ascii="Arial" w:hAnsi="Arial" w:cs="Arial"/>
          <w:spacing w:val="-2"/>
          <w:sz w:val="24"/>
          <w:szCs w:val="24"/>
        </w:rPr>
        <w:t>ocasionaron</w:t>
      </w:r>
      <w:r w:rsidRPr="00906633">
        <w:rPr>
          <w:rFonts w:ascii="Arial" w:hAnsi="Arial" w:cs="Arial"/>
          <w:spacing w:val="-22"/>
          <w:sz w:val="24"/>
          <w:szCs w:val="24"/>
        </w:rPr>
        <w:t xml:space="preserve"> </w:t>
      </w:r>
      <w:r w:rsidRPr="00906633">
        <w:rPr>
          <w:rFonts w:ascii="Arial" w:hAnsi="Arial" w:cs="Arial"/>
          <w:spacing w:val="-2"/>
          <w:sz w:val="24"/>
          <w:szCs w:val="24"/>
        </w:rPr>
        <w:t>una</w:t>
      </w:r>
      <w:r w:rsidRPr="00906633">
        <w:rPr>
          <w:rFonts w:ascii="Arial" w:hAnsi="Arial" w:cs="Arial"/>
          <w:spacing w:val="-21"/>
          <w:sz w:val="24"/>
          <w:szCs w:val="24"/>
        </w:rPr>
        <w:t xml:space="preserve"> </w:t>
      </w:r>
      <w:r w:rsidRPr="00906633">
        <w:rPr>
          <w:rFonts w:ascii="Arial" w:hAnsi="Arial" w:cs="Arial"/>
          <w:spacing w:val="-2"/>
          <w:sz w:val="24"/>
          <w:szCs w:val="24"/>
        </w:rPr>
        <w:t>subestimación</w:t>
      </w:r>
      <w:r w:rsidRPr="00906633">
        <w:rPr>
          <w:rFonts w:ascii="Arial" w:hAnsi="Arial" w:cs="Arial"/>
          <w:spacing w:val="-22"/>
          <w:sz w:val="24"/>
          <w:szCs w:val="24"/>
        </w:rPr>
        <w:t xml:space="preserve"> </w:t>
      </w:r>
      <w:r w:rsidRPr="00906633">
        <w:rPr>
          <w:rFonts w:ascii="Arial" w:hAnsi="Arial" w:cs="Arial"/>
          <w:spacing w:val="-2"/>
          <w:sz w:val="24"/>
          <w:szCs w:val="24"/>
        </w:rPr>
        <w:t>en</w:t>
      </w:r>
      <w:r w:rsidRPr="00906633">
        <w:rPr>
          <w:rFonts w:ascii="Arial" w:hAnsi="Arial" w:cs="Arial"/>
          <w:spacing w:val="-22"/>
          <w:sz w:val="24"/>
          <w:szCs w:val="24"/>
        </w:rPr>
        <w:t xml:space="preserve"> </w:t>
      </w:r>
      <w:r w:rsidRPr="00906633">
        <w:rPr>
          <w:rFonts w:ascii="Arial" w:hAnsi="Arial" w:cs="Arial"/>
          <w:spacing w:val="-2"/>
          <w:sz w:val="24"/>
          <w:szCs w:val="24"/>
        </w:rPr>
        <w:t>la</w:t>
      </w:r>
      <w:r w:rsidRPr="00906633">
        <w:rPr>
          <w:rFonts w:ascii="Arial" w:hAnsi="Arial" w:cs="Arial"/>
          <w:spacing w:val="-21"/>
          <w:sz w:val="24"/>
          <w:szCs w:val="24"/>
        </w:rPr>
        <w:t xml:space="preserve"> </w:t>
      </w:r>
      <w:r w:rsidRPr="00906633">
        <w:rPr>
          <w:rFonts w:ascii="Arial" w:hAnsi="Arial" w:cs="Arial"/>
          <w:spacing w:val="-2"/>
          <w:sz w:val="24"/>
          <w:szCs w:val="24"/>
        </w:rPr>
        <w:t>subcuenta</w:t>
      </w:r>
      <w:r w:rsidRPr="00906633">
        <w:rPr>
          <w:rFonts w:ascii="Arial" w:hAnsi="Arial" w:cs="Arial"/>
          <w:spacing w:val="-22"/>
          <w:sz w:val="24"/>
          <w:szCs w:val="24"/>
        </w:rPr>
        <w:t xml:space="preserve"> </w:t>
      </w:r>
      <w:r w:rsidRPr="00906633">
        <w:rPr>
          <w:rFonts w:ascii="Arial" w:hAnsi="Arial" w:cs="Arial"/>
          <w:spacing w:val="-2"/>
          <w:sz w:val="24"/>
          <w:szCs w:val="24"/>
        </w:rPr>
        <w:t>contable</w:t>
      </w:r>
      <w:r w:rsidRPr="00906633">
        <w:rPr>
          <w:rFonts w:ascii="Arial" w:hAnsi="Arial" w:cs="Arial"/>
          <w:spacing w:val="-21"/>
          <w:sz w:val="24"/>
          <w:szCs w:val="24"/>
        </w:rPr>
        <w:t xml:space="preserve"> </w:t>
      </w:r>
      <w:r w:rsidRPr="00906633">
        <w:rPr>
          <w:rFonts w:ascii="Arial" w:hAnsi="Arial" w:cs="Arial"/>
          <w:spacing w:val="-2"/>
          <w:sz w:val="24"/>
          <w:szCs w:val="24"/>
        </w:rPr>
        <w:t>recaudos.</w:t>
      </w:r>
    </w:p>
    <w:p w14:paraId="04E902F7" w14:textId="77777777" w:rsidR="00ED1F9A" w:rsidRDefault="00137D9D" w:rsidP="00ED1F9A">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z w:val="24"/>
          <w:szCs w:val="24"/>
        </w:rPr>
        <w:t xml:space="preserve">Lo anterior, contravino lo establecido en el artículo 3. Principios de </w:t>
      </w:r>
      <w:r w:rsidRPr="00906633">
        <w:rPr>
          <w:rFonts w:ascii="Arial" w:hAnsi="Arial" w:cs="Arial"/>
          <w:spacing w:val="-8"/>
          <w:sz w:val="24"/>
          <w:szCs w:val="24"/>
        </w:rPr>
        <w:t xml:space="preserve">transparencia de la Ley 1712 de 2014; el Marco normativo para entidades </w:t>
      </w:r>
      <w:r w:rsidRPr="00906633">
        <w:rPr>
          <w:rFonts w:ascii="Arial" w:hAnsi="Arial" w:cs="Arial"/>
          <w:sz w:val="24"/>
          <w:szCs w:val="24"/>
        </w:rPr>
        <w:t>de gobierno: revelación y presentación de información financiera; el artículo</w:t>
      </w:r>
      <w:r w:rsidRPr="00906633">
        <w:rPr>
          <w:rFonts w:ascii="Arial" w:hAnsi="Arial" w:cs="Arial"/>
          <w:spacing w:val="-2"/>
          <w:sz w:val="24"/>
          <w:szCs w:val="24"/>
        </w:rPr>
        <w:t xml:space="preserve"> </w:t>
      </w:r>
      <w:r w:rsidRPr="00906633">
        <w:rPr>
          <w:rFonts w:ascii="Arial" w:hAnsi="Arial" w:cs="Arial"/>
          <w:sz w:val="24"/>
          <w:szCs w:val="24"/>
        </w:rPr>
        <w:t>63. Revelación del Régimen de Contabilidad Pública,</w:t>
      </w:r>
      <w:r w:rsidRPr="00906633">
        <w:rPr>
          <w:rFonts w:ascii="Arial" w:hAnsi="Arial" w:cs="Arial"/>
          <w:spacing w:val="1"/>
          <w:sz w:val="24"/>
          <w:szCs w:val="24"/>
        </w:rPr>
        <w:t xml:space="preserve"> </w:t>
      </w:r>
      <w:r w:rsidRPr="00906633">
        <w:rPr>
          <w:rFonts w:ascii="Arial" w:hAnsi="Arial" w:cs="Arial"/>
          <w:spacing w:val="-2"/>
          <w:sz w:val="24"/>
          <w:szCs w:val="24"/>
        </w:rPr>
        <w:t>numeral</w:t>
      </w:r>
      <w:r w:rsidR="00ED1F9A">
        <w:rPr>
          <w:rFonts w:ascii="Arial" w:hAnsi="Arial" w:cs="Arial"/>
          <w:spacing w:val="-2"/>
          <w:sz w:val="24"/>
          <w:szCs w:val="24"/>
        </w:rPr>
        <w:t xml:space="preserve"> </w:t>
      </w:r>
      <w:r w:rsidRPr="00906633">
        <w:rPr>
          <w:rFonts w:ascii="Arial" w:hAnsi="Arial" w:cs="Arial"/>
          <w:sz w:val="24"/>
          <w:szCs w:val="24"/>
        </w:rPr>
        <w:t xml:space="preserve">3.1. Depuración contable permanente de la Resolución 357 de 2008; Características de la información financiera definidas en el Marco </w:t>
      </w:r>
      <w:r w:rsidRPr="00906633">
        <w:rPr>
          <w:rFonts w:ascii="Arial" w:hAnsi="Arial" w:cs="Arial"/>
          <w:spacing w:val="-4"/>
          <w:sz w:val="24"/>
          <w:szCs w:val="24"/>
        </w:rPr>
        <w:t>conceptual</w:t>
      </w:r>
      <w:r w:rsidRPr="00906633">
        <w:rPr>
          <w:rFonts w:ascii="Arial" w:hAnsi="Arial" w:cs="Arial"/>
          <w:spacing w:val="-10"/>
          <w:sz w:val="24"/>
          <w:szCs w:val="24"/>
        </w:rPr>
        <w:t xml:space="preserve"> </w:t>
      </w:r>
      <w:r w:rsidRPr="00906633">
        <w:rPr>
          <w:rFonts w:ascii="Arial" w:hAnsi="Arial" w:cs="Arial"/>
          <w:spacing w:val="-4"/>
          <w:sz w:val="24"/>
          <w:szCs w:val="24"/>
        </w:rPr>
        <w:t>para</w:t>
      </w:r>
      <w:r w:rsidRPr="00906633">
        <w:rPr>
          <w:rFonts w:ascii="Arial" w:hAnsi="Arial" w:cs="Arial"/>
          <w:spacing w:val="-10"/>
          <w:sz w:val="24"/>
          <w:szCs w:val="24"/>
        </w:rPr>
        <w:t xml:space="preserve"> </w:t>
      </w:r>
      <w:r w:rsidRPr="00906633">
        <w:rPr>
          <w:rFonts w:ascii="Arial" w:hAnsi="Arial" w:cs="Arial"/>
          <w:spacing w:val="-4"/>
          <w:sz w:val="24"/>
          <w:szCs w:val="24"/>
        </w:rPr>
        <w:t>la</w:t>
      </w:r>
      <w:r w:rsidRPr="00906633">
        <w:rPr>
          <w:rFonts w:ascii="Arial" w:hAnsi="Arial" w:cs="Arial"/>
          <w:spacing w:val="-10"/>
          <w:sz w:val="24"/>
          <w:szCs w:val="24"/>
        </w:rPr>
        <w:t xml:space="preserve"> </w:t>
      </w:r>
      <w:r w:rsidRPr="00906633">
        <w:rPr>
          <w:rFonts w:ascii="Arial" w:hAnsi="Arial" w:cs="Arial"/>
          <w:spacing w:val="-4"/>
          <w:sz w:val="24"/>
          <w:szCs w:val="24"/>
        </w:rPr>
        <w:t>preparación</w:t>
      </w:r>
      <w:r w:rsidRPr="00906633">
        <w:rPr>
          <w:rFonts w:ascii="Arial" w:hAnsi="Arial" w:cs="Arial"/>
          <w:spacing w:val="-10"/>
          <w:sz w:val="24"/>
          <w:szCs w:val="24"/>
        </w:rPr>
        <w:t xml:space="preserve"> </w:t>
      </w:r>
      <w:r w:rsidRPr="00906633">
        <w:rPr>
          <w:rFonts w:ascii="Arial" w:hAnsi="Arial" w:cs="Arial"/>
          <w:spacing w:val="-4"/>
          <w:sz w:val="24"/>
          <w:szCs w:val="24"/>
        </w:rPr>
        <w:t>y</w:t>
      </w:r>
      <w:r w:rsidRPr="00906633">
        <w:rPr>
          <w:rFonts w:ascii="Arial" w:hAnsi="Arial" w:cs="Arial"/>
          <w:spacing w:val="-10"/>
          <w:sz w:val="24"/>
          <w:szCs w:val="24"/>
        </w:rPr>
        <w:t xml:space="preserve"> </w:t>
      </w:r>
      <w:r w:rsidRPr="00906633">
        <w:rPr>
          <w:rFonts w:ascii="Arial" w:hAnsi="Arial" w:cs="Arial"/>
          <w:spacing w:val="-4"/>
          <w:sz w:val="24"/>
          <w:szCs w:val="24"/>
        </w:rPr>
        <w:t>presentación</w:t>
      </w:r>
      <w:r w:rsidRPr="00906633">
        <w:rPr>
          <w:rFonts w:ascii="Arial" w:hAnsi="Arial" w:cs="Arial"/>
          <w:spacing w:val="-10"/>
          <w:sz w:val="24"/>
          <w:szCs w:val="24"/>
        </w:rPr>
        <w:t xml:space="preserve"> </w:t>
      </w:r>
      <w:r w:rsidRPr="00906633">
        <w:rPr>
          <w:rFonts w:ascii="Arial" w:hAnsi="Arial" w:cs="Arial"/>
          <w:spacing w:val="-4"/>
          <w:sz w:val="24"/>
          <w:szCs w:val="24"/>
        </w:rPr>
        <w:t>de</w:t>
      </w:r>
      <w:r w:rsidRPr="00906633">
        <w:rPr>
          <w:rFonts w:ascii="Arial" w:hAnsi="Arial" w:cs="Arial"/>
          <w:spacing w:val="-8"/>
          <w:sz w:val="24"/>
          <w:szCs w:val="24"/>
        </w:rPr>
        <w:t xml:space="preserve"> </w:t>
      </w:r>
      <w:r w:rsidRPr="00906633">
        <w:rPr>
          <w:rFonts w:ascii="Arial" w:hAnsi="Arial" w:cs="Arial"/>
          <w:spacing w:val="-4"/>
          <w:sz w:val="24"/>
          <w:szCs w:val="24"/>
        </w:rPr>
        <w:t>información</w:t>
      </w:r>
      <w:r w:rsidRPr="00906633">
        <w:rPr>
          <w:rFonts w:ascii="Arial" w:hAnsi="Arial" w:cs="Arial"/>
          <w:spacing w:val="-10"/>
          <w:sz w:val="24"/>
          <w:szCs w:val="24"/>
        </w:rPr>
        <w:t xml:space="preserve"> </w:t>
      </w:r>
      <w:r w:rsidRPr="00906633">
        <w:rPr>
          <w:rFonts w:ascii="Arial" w:hAnsi="Arial" w:cs="Arial"/>
          <w:spacing w:val="-4"/>
          <w:sz w:val="24"/>
          <w:szCs w:val="24"/>
        </w:rPr>
        <w:t xml:space="preserve">financiera </w:t>
      </w:r>
      <w:r w:rsidRPr="00906633">
        <w:rPr>
          <w:rFonts w:ascii="Arial" w:hAnsi="Arial" w:cs="Arial"/>
          <w:sz w:val="24"/>
          <w:szCs w:val="24"/>
        </w:rPr>
        <w:t>del Marco normativo para entidades de gobierno de la Contaduría General de la Nación, Manual de Políticas Contables, versión 7.0, del 26</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enero</w:t>
      </w:r>
      <w:r w:rsidRPr="00906633">
        <w:rPr>
          <w:rFonts w:ascii="Arial" w:hAnsi="Arial" w:cs="Arial"/>
          <w:spacing w:val="1"/>
          <w:sz w:val="24"/>
          <w:szCs w:val="24"/>
        </w:rPr>
        <w:t xml:space="preserve"> </w:t>
      </w:r>
      <w:r w:rsidRPr="00906633">
        <w:rPr>
          <w:rFonts w:ascii="Arial" w:hAnsi="Arial" w:cs="Arial"/>
          <w:sz w:val="24"/>
          <w:szCs w:val="24"/>
        </w:rPr>
        <w:t>de</w:t>
      </w:r>
      <w:r w:rsidRPr="00906633">
        <w:rPr>
          <w:rFonts w:ascii="Arial" w:hAnsi="Arial" w:cs="Arial"/>
          <w:spacing w:val="2"/>
          <w:sz w:val="24"/>
          <w:szCs w:val="24"/>
        </w:rPr>
        <w:t xml:space="preserve"> </w:t>
      </w:r>
      <w:r w:rsidRPr="00906633">
        <w:rPr>
          <w:rFonts w:ascii="Arial" w:hAnsi="Arial" w:cs="Arial"/>
          <w:sz w:val="24"/>
          <w:szCs w:val="24"/>
        </w:rPr>
        <w:t>2024</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Ministerio</w:t>
      </w:r>
      <w:r w:rsidRPr="00906633">
        <w:rPr>
          <w:rFonts w:ascii="Arial" w:hAnsi="Arial" w:cs="Arial"/>
          <w:spacing w:val="1"/>
          <w:sz w:val="24"/>
          <w:szCs w:val="24"/>
        </w:rPr>
        <w:t xml:space="preserve"> </w:t>
      </w:r>
      <w:r w:rsidRPr="00906633">
        <w:rPr>
          <w:rFonts w:ascii="Arial" w:hAnsi="Arial" w:cs="Arial"/>
          <w:sz w:val="24"/>
          <w:szCs w:val="24"/>
        </w:rPr>
        <w:t>del</w:t>
      </w:r>
      <w:r w:rsidRPr="00906633">
        <w:rPr>
          <w:rFonts w:ascii="Arial" w:hAnsi="Arial" w:cs="Arial"/>
          <w:spacing w:val="2"/>
          <w:sz w:val="24"/>
          <w:szCs w:val="24"/>
        </w:rPr>
        <w:t xml:space="preserve"> </w:t>
      </w:r>
      <w:r w:rsidRPr="00906633">
        <w:rPr>
          <w:rFonts w:ascii="Arial" w:hAnsi="Arial" w:cs="Arial"/>
          <w:sz w:val="24"/>
          <w:szCs w:val="24"/>
        </w:rPr>
        <w:t>Trabajo;</w:t>
      </w:r>
      <w:r w:rsidRPr="00906633">
        <w:rPr>
          <w:rFonts w:ascii="Arial" w:hAnsi="Arial" w:cs="Arial"/>
          <w:spacing w:val="1"/>
          <w:sz w:val="24"/>
          <w:szCs w:val="24"/>
        </w:rPr>
        <w:t xml:space="preserve"> </w:t>
      </w:r>
      <w:r w:rsidRPr="00906633">
        <w:rPr>
          <w:rFonts w:ascii="Arial" w:hAnsi="Arial" w:cs="Arial"/>
          <w:sz w:val="24"/>
          <w:szCs w:val="24"/>
        </w:rPr>
        <w:t>el</w:t>
      </w:r>
      <w:r w:rsidRPr="00906633">
        <w:rPr>
          <w:rFonts w:ascii="Arial" w:hAnsi="Arial" w:cs="Arial"/>
          <w:spacing w:val="2"/>
          <w:sz w:val="24"/>
          <w:szCs w:val="24"/>
        </w:rPr>
        <w:t xml:space="preserve"> </w:t>
      </w:r>
      <w:r w:rsidRPr="00906633">
        <w:rPr>
          <w:rFonts w:ascii="Arial" w:hAnsi="Arial" w:cs="Arial"/>
          <w:sz w:val="24"/>
          <w:szCs w:val="24"/>
        </w:rPr>
        <w:t>Instructivo</w:t>
      </w:r>
      <w:r w:rsidRPr="00906633">
        <w:rPr>
          <w:rFonts w:ascii="Arial" w:hAnsi="Arial" w:cs="Arial"/>
          <w:spacing w:val="1"/>
          <w:sz w:val="24"/>
          <w:szCs w:val="24"/>
        </w:rPr>
        <w:t xml:space="preserve"> </w:t>
      </w:r>
      <w:r w:rsidRPr="00906633">
        <w:rPr>
          <w:rFonts w:ascii="Arial" w:hAnsi="Arial" w:cs="Arial"/>
          <w:sz w:val="24"/>
          <w:szCs w:val="24"/>
        </w:rPr>
        <w:t>001</w:t>
      </w:r>
      <w:r w:rsidRPr="00906633">
        <w:rPr>
          <w:rFonts w:ascii="Arial" w:hAnsi="Arial" w:cs="Arial"/>
          <w:spacing w:val="2"/>
          <w:sz w:val="24"/>
          <w:szCs w:val="24"/>
        </w:rPr>
        <w:t xml:space="preserve"> </w:t>
      </w:r>
      <w:r w:rsidRPr="00906633">
        <w:rPr>
          <w:rFonts w:ascii="Arial" w:hAnsi="Arial" w:cs="Arial"/>
          <w:spacing w:val="-5"/>
          <w:sz w:val="24"/>
          <w:szCs w:val="24"/>
        </w:rPr>
        <w:t>de</w:t>
      </w:r>
      <w:r w:rsidR="00ED1F9A">
        <w:rPr>
          <w:rFonts w:ascii="Arial" w:hAnsi="Arial" w:cs="Arial"/>
          <w:spacing w:val="-5"/>
          <w:sz w:val="24"/>
          <w:szCs w:val="24"/>
        </w:rPr>
        <w:t xml:space="preserve"> </w:t>
      </w:r>
      <w:r w:rsidRPr="00906633">
        <w:rPr>
          <w:rFonts w:ascii="Arial" w:hAnsi="Arial" w:cs="Arial"/>
          <w:sz w:val="24"/>
          <w:szCs w:val="24"/>
        </w:rPr>
        <w:t>2024</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7"/>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Contaduría</w:t>
      </w:r>
      <w:r w:rsidRPr="00906633">
        <w:rPr>
          <w:rFonts w:ascii="Arial" w:hAnsi="Arial" w:cs="Arial"/>
          <w:spacing w:val="-17"/>
          <w:sz w:val="24"/>
          <w:szCs w:val="24"/>
        </w:rPr>
        <w:t xml:space="preserve"> </w:t>
      </w:r>
      <w:r w:rsidRPr="00906633">
        <w:rPr>
          <w:rFonts w:ascii="Arial" w:hAnsi="Arial" w:cs="Arial"/>
          <w:sz w:val="24"/>
          <w:szCs w:val="24"/>
        </w:rPr>
        <w:t>General</w:t>
      </w:r>
      <w:r w:rsidRPr="00906633">
        <w:rPr>
          <w:rFonts w:ascii="Arial" w:hAnsi="Arial" w:cs="Arial"/>
          <w:spacing w:val="-17"/>
          <w:sz w:val="24"/>
          <w:szCs w:val="24"/>
        </w:rPr>
        <w:t xml:space="preserve"> </w:t>
      </w:r>
      <w:r w:rsidRPr="00906633">
        <w:rPr>
          <w:rFonts w:ascii="Arial" w:hAnsi="Arial" w:cs="Arial"/>
          <w:sz w:val="24"/>
          <w:szCs w:val="24"/>
        </w:rPr>
        <w:t>de</w:t>
      </w:r>
      <w:r w:rsidRPr="00906633">
        <w:rPr>
          <w:rFonts w:ascii="Arial" w:hAnsi="Arial" w:cs="Arial"/>
          <w:spacing w:val="-18"/>
          <w:sz w:val="24"/>
          <w:szCs w:val="24"/>
        </w:rPr>
        <w:t xml:space="preserve"> </w:t>
      </w:r>
      <w:r w:rsidRPr="00906633">
        <w:rPr>
          <w:rFonts w:ascii="Arial" w:hAnsi="Arial" w:cs="Arial"/>
          <w:sz w:val="24"/>
          <w:szCs w:val="24"/>
        </w:rPr>
        <w:t>la</w:t>
      </w:r>
      <w:r w:rsidRPr="00906633">
        <w:rPr>
          <w:rFonts w:ascii="Arial" w:hAnsi="Arial" w:cs="Arial"/>
          <w:spacing w:val="-17"/>
          <w:sz w:val="24"/>
          <w:szCs w:val="24"/>
        </w:rPr>
        <w:t xml:space="preserve"> </w:t>
      </w:r>
      <w:r w:rsidRPr="00906633">
        <w:rPr>
          <w:rFonts w:ascii="Arial" w:hAnsi="Arial" w:cs="Arial"/>
          <w:sz w:val="24"/>
          <w:szCs w:val="24"/>
        </w:rPr>
        <w:t>Nación,</w:t>
      </w:r>
      <w:r w:rsidRPr="00906633">
        <w:rPr>
          <w:rFonts w:ascii="Arial" w:hAnsi="Arial" w:cs="Arial"/>
          <w:spacing w:val="-17"/>
          <w:sz w:val="24"/>
          <w:szCs w:val="24"/>
        </w:rPr>
        <w:t xml:space="preserve"> </w:t>
      </w:r>
      <w:r w:rsidRPr="00906633">
        <w:rPr>
          <w:rFonts w:ascii="Arial" w:hAnsi="Arial" w:cs="Arial"/>
          <w:sz w:val="24"/>
          <w:szCs w:val="24"/>
        </w:rPr>
        <w:t>con</w:t>
      </w:r>
      <w:r w:rsidRPr="00906633">
        <w:rPr>
          <w:rFonts w:ascii="Arial" w:hAnsi="Arial" w:cs="Arial"/>
          <w:spacing w:val="-17"/>
          <w:sz w:val="24"/>
          <w:szCs w:val="24"/>
        </w:rPr>
        <w:t xml:space="preserve"> </w:t>
      </w:r>
      <w:r w:rsidRPr="00906633">
        <w:rPr>
          <w:rFonts w:ascii="Arial" w:hAnsi="Arial" w:cs="Arial"/>
          <w:sz w:val="24"/>
          <w:szCs w:val="24"/>
        </w:rPr>
        <w:t>una</w:t>
      </w:r>
      <w:r w:rsidRPr="00906633">
        <w:rPr>
          <w:rFonts w:ascii="Arial" w:hAnsi="Arial" w:cs="Arial"/>
          <w:spacing w:val="-17"/>
          <w:sz w:val="24"/>
          <w:szCs w:val="24"/>
        </w:rPr>
        <w:t xml:space="preserve"> </w:t>
      </w:r>
      <w:r w:rsidRPr="00906633">
        <w:rPr>
          <w:rFonts w:ascii="Arial" w:hAnsi="Arial" w:cs="Arial"/>
          <w:sz w:val="24"/>
          <w:szCs w:val="24"/>
        </w:rPr>
        <w:t>subestimación</w:t>
      </w:r>
      <w:r w:rsidRPr="00906633">
        <w:rPr>
          <w:rFonts w:ascii="Arial" w:hAnsi="Arial" w:cs="Arial"/>
          <w:spacing w:val="-17"/>
          <w:sz w:val="24"/>
          <w:szCs w:val="24"/>
        </w:rPr>
        <w:t xml:space="preserve"> </w:t>
      </w:r>
      <w:r w:rsidRPr="00906633">
        <w:rPr>
          <w:rFonts w:ascii="Arial" w:hAnsi="Arial" w:cs="Arial"/>
          <w:spacing w:val="-5"/>
          <w:sz w:val="24"/>
          <w:szCs w:val="24"/>
        </w:rPr>
        <w:t>en</w:t>
      </w:r>
      <w:r w:rsidR="00ED1F9A">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3"/>
          <w:sz w:val="24"/>
          <w:szCs w:val="24"/>
        </w:rPr>
        <w:t xml:space="preserve"> </w:t>
      </w:r>
      <w:r w:rsidRPr="00906633">
        <w:rPr>
          <w:rFonts w:ascii="Arial" w:hAnsi="Arial" w:cs="Arial"/>
          <w:sz w:val="24"/>
          <w:szCs w:val="24"/>
        </w:rPr>
        <w:t>subcuenta</w:t>
      </w:r>
      <w:r w:rsidRPr="00906633">
        <w:rPr>
          <w:rFonts w:ascii="Arial" w:hAnsi="Arial" w:cs="Arial"/>
          <w:spacing w:val="-2"/>
          <w:sz w:val="24"/>
          <w:szCs w:val="24"/>
        </w:rPr>
        <w:t xml:space="preserve"> recaudos.</w:t>
      </w:r>
    </w:p>
    <w:p w14:paraId="7A236EF5"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$1.075,71</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debilidades</w:t>
      </w:r>
      <w:r w:rsidRPr="00906633">
        <w:rPr>
          <w:rFonts w:ascii="Arial" w:hAnsi="Arial" w:cs="Arial"/>
          <w:spacing w:val="-5"/>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los</w:t>
      </w:r>
      <w:r w:rsidRPr="00906633">
        <w:rPr>
          <w:rFonts w:ascii="Arial" w:hAnsi="Arial" w:cs="Arial"/>
          <w:spacing w:val="-5"/>
          <w:sz w:val="24"/>
          <w:szCs w:val="24"/>
        </w:rPr>
        <w:t xml:space="preserve"> </w:t>
      </w:r>
      <w:r w:rsidRPr="00906633">
        <w:rPr>
          <w:rFonts w:ascii="Arial" w:hAnsi="Arial" w:cs="Arial"/>
          <w:sz w:val="24"/>
          <w:szCs w:val="24"/>
        </w:rPr>
        <w:t>controles</w:t>
      </w:r>
      <w:r w:rsidRPr="00906633">
        <w:rPr>
          <w:rFonts w:ascii="Arial" w:hAnsi="Arial" w:cs="Arial"/>
          <w:spacing w:val="-5"/>
          <w:sz w:val="24"/>
          <w:szCs w:val="24"/>
        </w:rPr>
        <w:t xml:space="preserve"> </w:t>
      </w:r>
      <w:r w:rsidRPr="00906633">
        <w:rPr>
          <w:rFonts w:ascii="Arial" w:hAnsi="Arial" w:cs="Arial"/>
          <w:sz w:val="24"/>
          <w:szCs w:val="24"/>
        </w:rPr>
        <w:t>internos</w:t>
      </w:r>
      <w:r w:rsidRPr="00906633">
        <w:rPr>
          <w:rFonts w:ascii="Arial" w:hAnsi="Arial" w:cs="Arial"/>
          <w:spacing w:val="-5"/>
          <w:sz w:val="24"/>
          <w:szCs w:val="24"/>
        </w:rPr>
        <w:t xml:space="preserve"> </w:t>
      </w:r>
      <w:r w:rsidRPr="00906633">
        <w:rPr>
          <w:rFonts w:ascii="Arial" w:hAnsi="Arial" w:cs="Arial"/>
          <w:sz w:val="24"/>
          <w:szCs w:val="24"/>
        </w:rPr>
        <w:t>y</w:t>
      </w:r>
      <w:r w:rsidRPr="00906633">
        <w:rPr>
          <w:rFonts w:ascii="Arial" w:hAnsi="Arial" w:cs="Arial"/>
          <w:spacing w:val="-5"/>
          <w:sz w:val="24"/>
          <w:szCs w:val="24"/>
        </w:rPr>
        <w:t xml:space="preserve"> </w:t>
      </w:r>
      <w:r w:rsidRPr="00906633">
        <w:rPr>
          <w:rFonts w:ascii="Arial" w:hAnsi="Arial" w:cs="Arial"/>
          <w:sz w:val="24"/>
          <w:szCs w:val="24"/>
        </w:rPr>
        <w:t>el</w:t>
      </w:r>
      <w:r w:rsidRPr="00906633">
        <w:rPr>
          <w:rFonts w:ascii="Arial" w:hAnsi="Arial" w:cs="Arial"/>
          <w:spacing w:val="-5"/>
          <w:sz w:val="24"/>
          <w:szCs w:val="24"/>
        </w:rPr>
        <w:t xml:space="preserve"> </w:t>
      </w:r>
      <w:r w:rsidRPr="00906633">
        <w:rPr>
          <w:rFonts w:ascii="Arial" w:hAnsi="Arial" w:cs="Arial"/>
          <w:sz w:val="24"/>
          <w:szCs w:val="24"/>
        </w:rPr>
        <w:t>seguimiento</w:t>
      </w:r>
      <w:r w:rsidRPr="00906633">
        <w:rPr>
          <w:rFonts w:ascii="Arial" w:hAnsi="Arial" w:cs="Arial"/>
          <w:spacing w:val="-5"/>
          <w:sz w:val="24"/>
          <w:szCs w:val="24"/>
        </w:rPr>
        <w:t xml:space="preserve"> </w:t>
      </w:r>
      <w:r w:rsidRPr="00906633">
        <w:rPr>
          <w:rFonts w:ascii="Arial" w:hAnsi="Arial" w:cs="Arial"/>
          <w:sz w:val="24"/>
          <w:szCs w:val="24"/>
        </w:rPr>
        <w:t>del</w:t>
      </w:r>
      <w:r w:rsidRPr="00906633">
        <w:rPr>
          <w:rFonts w:ascii="Arial" w:hAnsi="Arial" w:cs="Arial"/>
          <w:spacing w:val="-5"/>
          <w:sz w:val="24"/>
          <w:szCs w:val="24"/>
        </w:rPr>
        <w:t xml:space="preserve"> </w:t>
      </w:r>
      <w:r w:rsidRPr="00906633">
        <w:rPr>
          <w:rFonts w:ascii="Arial" w:hAnsi="Arial" w:cs="Arial"/>
          <w:sz w:val="24"/>
          <w:szCs w:val="24"/>
        </w:rPr>
        <w:t>proceso de</w:t>
      </w:r>
      <w:r w:rsidRPr="00906633">
        <w:rPr>
          <w:rFonts w:ascii="Arial" w:hAnsi="Arial" w:cs="Arial"/>
          <w:spacing w:val="-6"/>
          <w:sz w:val="24"/>
          <w:szCs w:val="24"/>
        </w:rPr>
        <w:t xml:space="preserve"> </w:t>
      </w:r>
      <w:r w:rsidRPr="00906633">
        <w:rPr>
          <w:rFonts w:ascii="Arial" w:hAnsi="Arial" w:cs="Arial"/>
          <w:sz w:val="24"/>
          <w:szCs w:val="24"/>
        </w:rPr>
        <w:t>conciliación,</w:t>
      </w:r>
      <w:r w:rsidRPr="00906633">
        <w:rPr>
          <w:rFonts w:ascii="Arial" w:hAnsi="Arial" w:cs="Arial"/>
          <w:spacing w:val="-6"/>
          <w:sz w:val="24"/>
          <w:szCs w:val="24"/>
        </w:rPr>
        <w:t xml:space="preserve"> </w:t>
      </w:r>
      <w:r w:rsidRPr="00906633">
        <w:rPr>
          <w:rFonts w:ascii="Arial" w:hAnsi="Arial" w:cs="Arial"/>
          <w:sz w:val="24"/>
          <w:szCs w:val="24"/>
        </w:rPr>
        <w:t>así</w:t>
      </w:r>
      <w:r w:rsidRPr="00906633">
        <w:rPr>
          <w:rFonts w:ascii="Arial" w:hAnsi="Arial" w:cs="Arial"/>
          <w:spacing w:val="-6"/>
          <w:sz w:val="24"/>
          <w:szCs w:val="24"/>
        </w:rPr>
        <w:t xml:space="preserve"> </w:t>
      </w:r>
      <w:r w:rsidRPr="00906633">
        <w:rPr>
          <w:rFonts w:ascii="Arial" w:hAnsi="Arial" w:cs="Arial"/>
          <w:sz w:val="24"/>
          <w:szCs w:val="24"/>
        </w:rPr>
        <w:t>como</w:t>
      </w:r>
      <w:r w:rsidRPr="00906633">
        <w:rPr>
          <w:rFonts w:ascii="Arial" w:hAnsi="Arial" w:cs="Arial"/>
          <w:spacing w:val="-6"/>
          <w:sz w:val="24"/>
          <w:szCs w:val="24"/>
        </w:rPr>
        <w:t xml:space="preserve"> </w:t>
      </w:r>
      <w:r w:rsidRPr="00906633">
        <w:rPr>
          <w:rFonts w:ascii="Arial" w:hAnsi="Arial" w:cs="Arial"/>
          <w:sz w:val="24"/>
          <w:szCs w:val="24"/>
        </w:rPr>
        <w:t>falencias</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6"/>
          <w:sz w:val="24"/>
          <w:szCs w:val="24"/>
        </w:rPr>
        <w:t xml:space="preserve"> </w:t>
      </w:r>
      <w:r w:rsidRPr="00906633">
        <w:rPr>
          <w:rFonts w:ascii="Arial" w:hAnsi="Arial" w:cs="Arial"/>
          <w:sz w:val="24"/>
          <w:szCs w:val="24"/>
        </w:rPr>
        <w:t>el</w:t>
      </w:r>
      <w:r w:rsidRPr="00906633">
        <w:rPr>
          <w:rFonts w:ascii="Arial" w:hAnsi="Arial" w:cs="Arial"/>
          <w:spacing w:val="-6"/>
          <w:sz w:val="24"/>
          <w:szCs w:val="24"/>
        </w:rPr>
        <w:t xml:space="preserve"> </w:t>
      </w:r>
      <w:r w:rsidRPr="00906633">
        <w:rPr>
          <w:rFonts w:ascii="Arial" w:hAnsi="Arial" w:cs="Arial"/>
          <w:sz w:val="24"/>
          <w:szCs w:val="24"/>
        </w:rPr>
        <w:t>flujo</w:t>
      </w:r>
      <w:r w:rsidRPr="00906633">
        <w:rPr>
          <w:rFonts w:ascii="Arial" w:hAnsi="Arial" w:cs="Arial"/>
          <w:spacing w:val="-6"/>
          <w:sz w:val="24"/>
          <w:szCs w:val="24"/>
        </w:rPr>
        <w:t xml:space="preserve"> </w:t>
      </w:r>
      <w:r w:rsidRPr="00906633">
        <w:rPr>
          <w:rFonts w:ascii="Arial" w:hAnsi="Arial" w:cs="Arial"/>
          <w:sz w:val="24"/>
          <w:szCs w:val="24"/>
        </w:rPr>
        <w:t>de</w:t>
      </w:r>
      <w:r w:rsidRPr="00906633">
        <w:rPr>
          <w:rFonts w:ascii="Arial" w:hAnsi="Arial" w:cs="Arial"/>
          <w:spacing w:val="-6"/>
          <w:sz w:val="24"/>
          <w:szCs w:val="24"/>
        </w:rPr>
        <w:t xml:space="preserve"> </w:t>
      </w:r>
      <w:r w:rsidRPr="00906633">
        <w:rPr>
          <w:rFonts w:ascii="Arial" w:hAnsi="Arial" w:cs="Arial"/>
          <w:sz w:val="24"/>
          <w:szCs w:val="24"/>
        </w:rPr>
        <w:t>información</w:t>
      </w:r>
      <w:r w:rsidRPr="00906633">
        <w:rPr>
          <w:rFonts w:ascii="Arial" w:hAnsi="Arial" w:cs="Arial"/>
          <w:spacing w:val="-6"/>
          <w:sz w:val="24"/>
          <w:szCs w:val="24"/>
        </w:rPr>
        <w:t xml:space="preserve"> </w:t>
      </w:r>
      <w:r w:rsidRPr="00906633">
        <w:rPr>
          <w:rFonts w:ascii="Arial" w:hAnsi="Arial" w:cs="Arial"/>
          <w:sz w:val="24"/>
          <w:szCs w:val="24"/>
        </w:rPr>
        <w:t>entre</w:t>
      </w:r>
      <w:r w:rsidRPr="00906633">
        <w:rPr>
          <w:rFonts w:ascii="Arial" w:hAnsi="Arial" w:cs="Arial"/>
          <w:spacing w:val="-6"/>
          <w:sz w:val="24"/>
          <w:szCs w:val="24"/>
        </w:rPr>
        <w:t xml:space="preserve"> </w:t>
      </w:r>
      <w:r w:rsidRPr="00906633">
        <w:rPr>
          <w:rFonts w:ascii="Arial" w:hAnsi="Arial" w:cs="Arial"/>
          <w:sz w:val="24"/>
          <w:szCs w:val="24"/>
        </w:rPr>
        <w:t>las áreas</w:t>
      </w:r>
      <w:r w:rsidRPr="00906633">
        <w:rPr>
          <w:rFonts w:ascii="Arial" w:hAnsi="Arial" w:cs="Arial"/>
          <w:spacing w:val="-13"/>
          <w:sz w:val="24"/>
          <w:szCs w:val="24"/>
        </w:rPr>
        <w:t xml:space="preserve"> </w:t>
      </w:r>
      <w:r w:rsidRPr="00906633">
        <w:rPr>
          <w:rFonts w:ascii="Arial" w:hAnsi="Arial" w:cs="Arial"/>
          <w:sz w:val="24"/>
          <w:szCs w:val="24"/>
        </w:rPr>
        <w:t>operativa</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contable</w:t>
      </w:r>
      <w:r w:rsidRPr="00906633">
        <w:rPr>
          <w:rFonts w:ascii="Arial" w:hAnsi="Arial" w:cs="Arial"/>
          <w:spacing w:val="-13"/>
          <w:sz w:val="24"/>
          <w:szCs w:val="24"/>
        </w:rPr>
        <w:t xml:space="preserve"> </w:t>
      </w:r>
      <w:r w:rsidRPr="00906633">
        <w:rPr>
          <w:rFonts w:ascii="Arial" w:hAnsi="Arial" w:cs="Arial"/>
          <w:sz w:val="24"/>
          <w:szCs w:val="24"/>
        </w:rPr>
        <w:t>para</w:t>
      </w:r>
      <w:r w:rsidRPr="00906633">
        <w:rPr>
          <w:rFonts w:ascii="Arial" w:hAnsi="Arial" w:cs="Arial"/>
          <w:spacing w:val="-13"/>
          <w:sz w:val="24"/>
          <w:szCs w:val="24"/>
        </w:rPr>
        <w:t xml:space="preserve"> </w:t>
      </w:r>
      <w:r w:rsidRPr="00906633">
        <w:rPr>
          <w:rFonts w:ascii="Arial" w:hAnsi="Arial" w:cs="Arial"/>
          <w:sz w:val="24"/>
          <w:szCs w:val="24"/>
        </w:rPr>
        <w:t>el</w:t>
      </w:r>
      <w:r w:rsidRPr="00906633">
        <w:rPr>
          <w:rFonts w:ascii="Arial" w:hAnsi="Arial" w:cs="Arial"/>
          <w:spacing w:val="-13"/>
          <w:sz w:val="24"/>
          <w:szCs w:val="24"/>
        </w:rPr>
        <w:t xml:space="preserve"> </w:t>
      </w:r>
      <w:r w:rsidRPr="00906633">
        <w:rPr>
          <w:rFonts w:ascii="Arial" w:hAnsi="Arial" w:cs="Arial"/>
          <w:sz w:val="24"/>
          <w:szCs w:val="24"/>
        </w:rPr>
        <w:t>registro</w:t>
      </w:r>
      <w:r w:rsidRPr="00906633">
        <w:rPr>
          <w:rFonts w:ascii="Arial" w:hAnsi="Arial" w:cs="Arial"/>
          <w:spacing w:val="-13"/>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información</w:t>
      </w:r>
      <w:r w:rsidRPr="00906633">
        <w:rPr>
          <w:rFonts w:ascii="Arial" w:hAnsi="Arial" w:cs="Arial"/>
          <w:spacing w:val="-13"/>
          <w:sz w:val="24"/>
          <w:szCs w:val="24"/>
        </w:rPr>
        <w:t xml:space="preserve"> </w:t>
      </w:r>
      <w:r w:rsidRPr="00906633">
        <w:rPr>
          <w:rFonts w:ascii="Arial" w:hAnsi="Arial" w:cs="Arial"/>
          <w:sz w:val="24"/>
          <w:szCs w:val="24"/>
        </w:rPr>
        <w:t>contable, lo cual generó una subestimación en la cuenta contable multas y sanciones</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subunidad</w:t>
      </w:r>
      <w:r w:rsidRPr="00906633">
        <w:rPr>
          <w:rFonts w:ascii="Arial" w:hAnsi="Arial" w:cs="Arial"/>
          <w:spacing w:val="-8"/>
          <w:sz w:val="24"/>
          <w:szCs w:val="24"/>
        </w:rPr>
        <w:t xml:space="preserve"> </w:t>
      </w:r>
      <w:r w:rsidRPr="00906633">
        <w:rPr>
          <w:rFonts w:ascii="Arial" w:hAnsi="Arial" w:cs="Arial"/>
          <w:sz w:val="24"/>
          <w:szCs w:val="24"/>
        </w:rPr>
        <w:t>ejecutora</w:t>
      </w:r>
      <w:r w:rsidRPr="00906633">
        <w:rPr>
          <w:rFonts w:ascii="Arial" w:hAnsi="Arial" w:cs="Arial"/>
          <w:spacing w:val="-8"/>
          <w:sz w:val="24"/>
          <w:szCs w:val="24"/>
        </w:rPr>
        <w:t xml:space="preserve"> </w:t>
      </w:r>
      <w:r w:rsidRPr="00906633">
        <w:rPr>
          <w:rFonts w:ascii="Arial" w:hAnsi="Arial" w:cs="Arial"/>
          <w:sz w:val="24"/>
          <w:szCs w:val="24"/>
        </w:rPr>
        <w:t>Fondo</w:t>
      </w:r>
      <w:r w:rsidRPr="00906633">
        <w:rPr>
          <w:rFonts w:ascii="Arial" w:hAnsi="Arial" w:cs="Arial"/>
          <w:spacing w:val="-8"/>
          <w:sz w:val="24"/>
          <w:szCs w:val="24"/>
        </w:rPr>
        <w:t xml:space="preserve"> </w:t>
      </w:r>
      <w:r w:rsidRPr="00906633">
        <w:rPr>
          <w:rFonts w:ascii="Arial" w:hAnsi="Arial" w:cs="Arial"/>
          <w:sz w:val="24"/>
          <w:szCs w:val="24"/>
        </w:rPr>
        <w:t>para</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Fortalecimiento</w:t>
      </w:r>
      <w:r w:rsidRPr="00906633">
        <w:rPr>
          <w:rFonts w:ascii="Arial" w:hAnsi="Arial" w:cs="Arial"/>
          <w:spacing w:val="-8"/>
          <w:sz w:val="24"/>
          <w:szCs w:val="24"/>
        </w:rPr>
        <w:t xml:space="preserve"> </w:t>
      </w:r>
      <w:r w:rsidRPr="00906633">
        <w:rPr>
          <w:rFonts w:ascii="Arial" w:hAnsi="Arial" w:cs="Arial"/>
          <w:sz w:val="24"/>
          <w:szCs w:val="24"/>
        </w:rPr>
        <w:t>de la Inspección, Vigilancia y Control del Trabajo y la Seguridad Social (FIVICOT),</w:t>
      </w:r>
      <w:r w:rsidRPr="00906633">
        <w:rPr>
          <w:rFonts w:ascii="Arial" w:hAnsi="Arial" w:cs="Arial"/>
          <w:spacing w:val="40"/>
          <w:sz w:val="24"/>
          <w:szCs w:val="24"/>
        </w:rPr>
        <w:t xml:space="preserve"> </w:t>
      </w:r>
      <w:r w:rsidRPr="00906633">
        <w:rPr>
          <w:rFonts w:ascii="Arial" w:hAnsi="Arial" w:cs="Arial"/>
          <w:sz w:val="24"/>
          <w:szCs w:val="24"/>
        </w:rPr>
        <w:t>cuyos</w:t>
      </w:r>
      <w:r w:rsidRPr="00906633">
        <w:rPr>
          <w:rFonts w:ascii="Arial" w:hAnsi="Arial" w:cs="Arial"/>
          <w:spacing w:val="40"/>
          <w:sz w:val="24"/>
          <w:szCs w:val="24"/>
        </w:rPr>
        <w:t xml:space="preserve"> </w:t>
      </w:r>
      <w:r w:rsidRPr="00906633">
        <w:rPr>
          <w:rFonts w:ascii="Arial" w:hAnsi="Arial" w:cs="Arial"/>
          <w:sz w:val="24"/>
          <w:szCs w:val="24"/>
        </w:rPr>
        <w:t>hechos</w:t>
      </w:r>
      <w:r w:rsidRPr="00906633">
        <w:rPr>
          <w:rFonts w:ascii="Arial" w:hAnsi="Arial" w:cs="Arial"/>
          <w:spacing w:val="40"/>
          <w:sz w:val="24"/>
          <w:szCs w:val="24"/>
        </w:rPr>
        <w:t xml:space="preserve"> </w:t>
      </w:r>
      <w:r w:rsidRPr="00906633">
        <w:rPr>
          <w:rFonts w:ascii="Arial" w:hAnsi="Arial" w:cs="Arial"/>
          <w:sz w:val="24"/>
          <w:szCs w:val="24"/>
        </w:rPr>
        <w:t>afectaron</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consistencia</w:t>
      </w:r>
      <w:r w:rsidRPr="00906633">
        <w:rPr>
          <w:rFonts w:ascii="Arial" w:hAnsi="Arial" w:cs="Arial"/>
          <w:spacing w:val="40"/>
          <w:sz w:val="24"/>
          <w:szCs w:val="24"/>
        </w:rPr>
        <w:t xml:space="preserve"> </w:t>
      </w:r>
      <w:r w:rsidRPr="00906633">
        <w:rPr>
          <w:rFonts w:ascii="Arial" w:hAnsi="Arial" w:cs="Arial"/>
          <w:sz w:val="24"/>
          <w:szCs w:val="24"/>
        </w:rPr>
        <w:t>y</w:t>
      </w:r>
      <w:r w:rsidRPr="00906633">
        <w:rPr>
          <w:rFonts w:ascii="Arial" w:hAnsi="Arial" w:cs="Arial"/>
          <w:spacing w:val="40"/>
          <w:sz w:val="24"/>
          <w:szCs w:val="24"/>
        </w:rPr>
        <w:t xml:space="preserve"> </w:t>
      </w:r>
      <w:r w:rsidRPr="00906633">
        <w:rPr>
          <w:rFonts w:ascii="Arial" w:hAnsi="Arial" w:cs="Arial"/>
          <w:sz w:val="24"/>
          <w:szCs w:val="24"/>
        </w:rPr>
        <w:t>razonabilidad de la información de los estados financieros y de certeza sobre la integridad y exactitud de las cifras registradas.</w:t>
      </w:r>
    </w:p>
    <w:p w14:paraId="3C6493CE"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anterior,</w:t>
      </w:r>
      <w:r w:rsidRPr="00906633">
        <w:rPr>
          <w:rFonts w:ascii="Arial" w:hAnsi="Arial" w:cs="Arial"/>
          <w:spacing w:val="-19"/>
          <w:sz w:val="24"/>
          <w:szCs w:val="24"/>
        </w:rPr>
        <w:t xml:space="preserve"> </w:t>
      </w:r>
      <w:r w:rsidRPr="00906633">
        <w:rPr>
          <w:rFonts w:ascii="Arial" w:hAnsi="Arial" w:cs="Arial"/>
          <w:sz w:val="24"/>
          <w:szCs w:val="24"/>
        </w:rPr>
        <w:t>contravino</w:t>
      </w:r>
      <w:r w:rsidRPr="00906633">
        <w:rPr>
          <w:rFonts w:ascii="Arial" w:hAnsi="Arial" w:cs="Arial"/>
          <w:spacing w:val="-19"/>
          <w:sz w:val="24"/>
          <w:szCs w:val="24"/>
        </w:rPr>
        <w:t xml:space="preserve"> </w:t>
      </w:r>
      <w:r w:rsidRPr="00906633">
        <w:rPr>
          <w:rFonts w:ascii="Arial" w:hAnsi="Arial" w:cs="Arial"/>
          <w:sz w:val="24"/>
          <w:szCs w:val="24"/>
        </w:rPr>
        <w:t>lo</w:t>
      </w:r>
      <w:r w:rsidRPr="00906633">
        <w:rPr>
          <w:rFonts w:ascii="Arial" w:hAnsi="Arial" w:cs="Arial"/>
          <w:spacing w:val="-19"/>
          <w:sz w:val="24"/>
          <w:szCs w:val="24"/>
        </w:rPr>
        <w:t xml:space="preserve"> </w:t>
      </w:r>
      <w:r w:rsidRPr="00906633">
        <w:rPr>
          <w:rFonts w:ascii="Arial" w:hAnsi="Arial" w:cs="Arial"/>
          <w:sz w:val="24"/>
          <w:szCs w:val="24"/>
        </w:rPr>
        <w:t>establecido</w:t>
      </w:r>
      <w:r w:rsidRPr="00906633">
        <w:rPr>
          <w:rFonts w:ascii="Arial" w:hAnsi="Arial" w:cs="Arial"/>
          <w:spacing w:val="-19"/>
          <w:sz w:val="24"/>
          <w:szCs w:val="24"/>
        </w:rPr>
        <w:t xml:space="preserve"> </w:t>
      </w:r>
      <w:r w:rsidRPr="00906633">
        <w:rPr>
          <w:rFonts w:ascii="Arial" w:hAnsi="Arial" w:cs="Arial"/>
          <w:sz w:val="24"/>
          <w:szCs w:val="24"/>
        </w:rPr>
        <w:t>en</w:t>
      </w:r>
      <w:r w:rsidRPr="00906633">
        <w:rPr>
          <w:rFonts w:ascii="Arial" w:hAnsi="Arial" w:cs="Arial"/>
          <w:spacing w:val="-19"/>
          <w:sz w:val="24"/>
          <w:szCs w:val="24"/>
        </w:rPr>
        <w:t xml:space="preserve"> </w:t>
      </w:r>
      <w:r w:rsidRPr="00906633">
        <w:rPr>
          <w:rFonts w:ascii="Arial" w:hAnsi="Arial" w:cs="Arial"/>
          <w:sz w:val="24"/>
          <w:szCs w:val="24"/>
        </w:rPr>
        <w:t>los</w:t>
      </w:r>
      <w:r w:rsidRPr="00906633">
        <w:rPr>
          <w:rFonts w:ascii="Arial" w:hAnsi="Arial" w:cs="Arial"/>
          <w:spacing w:val="-19"/>
          <w:sz w:val="24"/>
          <w:szCs w:val="24"/>
        </w:rPr>
        <w:t xml:space="preserve"> </w:t>
      </w:r>
      <w:r w:rsidRPr="00906633">
        <w:rPr>
          <w:rFonts w:ascii="Arial" w:hAnsi="Arial" w:cs="Arial"/>
          <w:sz w:val="24"/>
          <w:szCs w:val="24"/>
        </w:rPr>
        <w:t>ítems</w:t>
      </w:r>
      <w:r w:rsidRPr="00906633">
        <w:rPr>
          <w:rFonts w:ascii="Arial" w:hAnsi="Arial" w:cs="Arial"/>
          <w:spacing w:val="-19"/>
          <w:sz w:val="24"/>
          <w:szCs w:val="24"/>
        </w:rPr>
        <w:t xml:space="preserve"> </w:t>
      </w:r>
      <w:r w:rsidRPr="00906633">
        <w:rPr>
          <w:rFonts w:ascii="Arial" w:hAnsi="Arial" w:cs="Arial"/>
          <w:sz w:val="24"/>
          <w:szCs w:val="24"/>
        </w:rPr>
        <w:t>102,</w:t>
      </w:r>
      <w:r w:rsidRPr="00906633">
        <w:rPr>
          <w:rFonts w:ascii="Arial" w:hAnsi="Arial" w:cs="Arial"/>
          <w:spacing w:val="-19"/>
          <w:sz w:val="24"/>
          <w:szCs w:val="24"/>
        </w:rPr>
        <w:t xml:space="preserve"> </w:t>
      </w:r>
      <w:r w:rsidRPr="00906633">
        <w:rPr>
          <w:rFonts w:ascii="Arial" w:hAnsi="Arial" w:cs="Arial"/>
          <w:sz w:val="24"/>
          <w:szCs w:val="24"/>
        </w:rPr>
        <w:t>103,</w:t>
      </w:r>
      <w:r w:rsidRPr="00906633">
        <w:rPr>
          <w:rFonts w:ascii="Arial" w:hAnsi="Arial" w:cs="Arial"/>
          <w:spacing w:val="-19"/>
          <w:sz w:val="24"/>
          <w:szCs w:val="24"/>
        </w:rPr>
        <w:t xml:space="preserve"> </w:t>
      </w:r>
      <w:r w:rsidRPr="00906633">
        <w:rPr>
          <w:rFonts w:ascii="Arial" w:hAnsi="Arial" w:cs="Arial"/>
          <w:sz w:val="24"/>
          <w:szCs w:val="24"/>
        </w:rPr>
        <w:t>104</w:t>
      </w:r>
      <w:r w:rsidRPr="00906633">
        <w:rPr>
          <w:rFonts w:ascii="Arial" w:hAnsi="Arial" w:cs="Arial"/>
          <w:spacing w:val="-19"/>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113 del</w:t>
      </w:r>
      <w:r w:rsidRPr="00906633">
        <w:rPr>
          <w:rFonts w:ascii="Arial" w:hAnsi="Arial" w:cs="Arial"/>
          <w:spacing w:val="-11"/>
          <w:sz w:val="24"/>
          <w:szCs w:val="24"/>
        </w:rPr>
        <w:t xml:space="preserve"> </w:t>
      </w:r>
      <w:r w:rsidRPr="00906633">
        <w:rPr>
          <w:rFonts w:ascii="Arial" w:hAnsi="Arial" w:cs="Arial"/>
          <w:sz w:val="24"/>
          <w:szCs w:val="24"/>
        </w:rPr>
        <w:t>Plan</w:t>
      </w:r>
      <w:r w:rsidRPr="00906633">
        <w:rPr>
          <w:rFonts w:ascii="Arial" w:hAnsi="Arial" w:cs="Arial"/>
          <w:spacing w:val="-11"/>
          <w:sz w:val="24"/>
          <w:szCs w:val="24"/>
        </w:rPr>
        <w:t xml:space="preserve"> </w:t>
      </w:r>
      <w:r w:rsidRPr="00906633">
        <w:rPr>
          <w:rFonts w:ascii="Arial" w:hAnsi="Arial" w:cs="Arial"/>
          <w:sz w:val="24"/>
          <w:szCs w:val="24"/>
        </w:rPr>
        <w:t>General</w:t>
      </w:r>
      <w:r w:rsidRPr="00906633">
        <w:rPr>
          <w:rFonts w:ascii="Arial" w:hAnsi="Arial" w:cs="Arial"/>
          <w:spacing w:val="-11"/>
          <w:sz w:val="24"/>
          <w:szCs w:val="24"/>
        </w:rPr>
        <w:t xml:space="preserve"> </w:t>
      </w:r>
      <w:r w:rsidRPr="00906633">
        <w:rPr>
          <w:rFonts w:ascii="Arial" w:hAnsi="Arial" w:cs="Arial"/>
          <w:sz w:val="24"/>
          <w:szCs w:val="24"/>
        </w:rPr>
        <w:t>de</w:t>
      </w:r>
      <w:r w:rsidRPr="00906633">
        <w:rPr>
          <w:rFonts w:ascii="Arial" w:hAnsi="Arial" w:cs="Arial"/>
          <w:spacing w:val="-11"/>
          <w:sz w:val="24"/>
          <w:szCs w:val="24"/>
        </w:rPr>
        <w:t xml:space="preserve"> </w:t>
      </w:r>
      <w:r w:rsidRPr="00906633">
        <w:rPr>
          <w:rFonts w:ascii="Arial" w:hAnsi="Arial" w:cs="Arial"/>
          <w:sz w:val="24"/>
          <w:szCs w:val="24"/>
        </w:rPr>
        <w:t>Contabilidad</w:t>
      </w:r>
      <w:r w:rsidRPr="00906633">
        <w:rPr>
          <w:rFonts w:ascii="Arial" w:hAnsi="Arial" w:cs="Arial"/>
          <w:spacing w:val="-11"/>
          <w:sz w:val="24"/>
          <w:szCs w:val="24"/>
        </w:rPr>
        <w:t xml:space="preserve"> </w:t>
      </w:r>
      <w:r w:rsidRPr="00906633">
        <w:rPr>
          <w:rFonts w:ascii="Arial" w:hAnsi="Arial" w:cs="Arial"/>
          <w:sz w:val="24"/>
          <w:szCs w:val="24"/>
        </w:rPr>
        <w:t>Pública;</w:t>
      </w:r>
      <w:r w:rsidRPr="00906633">
        <w:rPr>
          <w:rFonts w:ascii="Arial" w:hAnsi="Arial" w:cs="Arial"/>
          <w:spacing w:val="-11"/>
          <w:sz w:val="24"/>
          <w:szCs w:val="24"/>
        </w:rPr>
        <w:t xml:space="preserve"> </w:t>
      </w:r>
      <w:r w:rsidRPr="00906633">
        <w:rPr>
          <w:rFonts w:ascii="Arial" w:hAnsi="Arial" w:cs="Arial"/>
          <w:sz w:val="24"/>
          <w:szCs w:val="24"/>
        </w:rPr>
        <w:t>el</w:t>
      </w:r>
      <w:r w:rsidRPr="00906633">
        <w:rPr>
          <w:rFonts w:ascii="Arial" w:hAnsi="Arial" w:cs="Arial"/>
          <w:spacing w:val="-11"/>
          <w:sz w:val="24"/>
          <w:szCs w:val="24"/>
        </w:rPr>
        <w:t xml:space="preserve"> </w:t>
      </w:r>
      <w:r w:rsidRPr="00906633">
        <w:rPr>
          <w:rFonts w:ascii="Arial" w:hAnsi="Arial" w:cs="Arial"/>
          <w:sz w:val="24"/>
          <w:szCs w:val="24"/>
        </w:rPr>
        <w:t>ítem</w:t>
      </w:r>
      <w:r w:rsidRPr="00906633">
        <w:rPr>
          <w:rFonts w:ascii="Arial" w:hAnsi="Arial" w:cs="Arial"/>
          <w:spacing w:val="-11"/>
          <w:sz w:val="24"/>
          <w:szCs w:val="24"/>
        </w:rPr>
        <w:t xml:space="preserve"> </w:t>
      </w:r>
      <w:r w:rsidRPr="00906633">
        <w:rPr>
          <w:rFonts w:ascii="Arial" w:hAnsi="Arial" w:cs="Arial"/>
          <w:sz w:val="24"/>
          <w:szCs w:val="24"/>
        </w:rPr>
        <w:t>1</w:t>
      </w:r>
      <w:r w:rsidRPr="00906633">
        <w:rPr>
          <w:rFonts w:ascii="Arial" w:hAnsi="Arial" w:cs="Arial"/>
          <w:spacing w:val="-11"/>
          <w:sz w:val="24"/>
          <w:szCs w:val="24"/>
        </w:rPr>
        <w:t xml:space="preserve"> </w:t>
      </w:r>
      <w:r w:rsidRPr="00906633">
        <w:rPr>
          <w:rFonts w:ascii="Arial" w:hAnsi="Arial" w:cs="Arial"/>
          <w:sz w:val="24"/>
          <w:szCs w:val="24"/>
        </w:rPr>
        <w:t>del</w:t>
      </w:r>
      <w:r w:rsidRPr="00906633">
        <w:rPr>
          <w:rFonts w:ascii="Arial" w:hAnsi="Arial" w:cs="Arial"/>
          <w:spacing w:val="-11"/>
          <w:sz w:val="24"/>
          <w:szCs w:val="24"/>
        </w:rPr>
        <w:t xml:space="preserve"> </w:t>
      </w:r>
      <w:r w:rsidRPr="00906633">
        <w:rPr>
          <w:rFonts w:ascii="Arial" w:hAnsi="Arial" w:cs="Arial"/>
          <w:sz w:val="24"/>
          <w:szCs w:val="24"/>
        </w:rPr>
        <w:t>Instructivo</w:t>
      </w:r>
      <w:r w:rsidRPr="00906633">
        <w:rPr>
          <w:rFonts w:ascii="Arial" w:hAnsi="Arial" w:cs="Arial"/>
          <w:spacing w:val="-11"/>
          <w:sz w:val="24"/>
          <w:szCs w:val="24"/>
        </w:rPr>
        <w:t xml:space="preserve"> </w:t>
      </w:r>
      <w:r w:rsidRPr="00906633">
        <w:rPr>
          <w:rFonts w:ascii="Arial" w:hAnsi="Arial" w:cs="Arial"/>
          <w:sz w:val="24"/>
          <w:szCs w:val="24"/>
        </w:rPr>
        <w:t>001 de</w:t>
      </w:r>
      <w:r w:rsidRPr="00906633">
        <w:rPr>
          <w:rFonts w:ascii="Arial" w:hAnsi="Arial" w:cs="Arial"/>
          <w:spacing w:val="-10"/>
          <w:sz w:val="24"/>
          <w:szCs w:val="24"/>
        </w:rPr>
        <w:t xml:space="preserve"> </w:t>
      </w:r>
      <w:r w:rsidRPr="00906633">
        <w:rPr>
          <w:rFonts w:ascii="Arial" w:hAnsi="Arial" w:cs="Arial"/>
          <w:sz w:val="24"/>
          <w:szCs w:val="24"/>
        </w:rPr>
        <w:t>2024</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Contaduría</w:t>
      </w:r>
      <w:r w:rsidRPr="00906633">
        <w:rPr>
          <w:rFonts w:ascii="Arial" w:hAnsi="Arial" w:cs="Arial"/>
          <w:spacing w:val="-10"/>
          <w:sz w:val="24"/>
          <w:szCs w:val="24"/>
        </w:rPr>
        <w:t xml:space="preserve"> </w:t>
      </w:r>
      <w:r w:rsidRPr="00906633">
        <w:rPr>
          <w:rFonts w:ascii="Arial" w:hAnsi="Arial" w:cs="Arial"/>
          <w:sz w:val="24"/>
          <w:szCs w:val="24"/>
        </w:rPr>
        <w:t>General</w:t>
      </w:r>
      <w:r w:rsidRPr="00906633">
        <w:rPr>
          <w:rFonts w:ascii="Arial" w:hAnsi="Arial" w:cs="Arial"/>
          <w:spacing w:val="-10"/>
          <w:sz w:val="24"/>
          <w:szCs w:val="24"/>
        </w:rPr>
        <w:t xml:space="preserve"> </w:t>
      </w:r>
      <w:r w:rsidRPr="00906633">
        <w:rPr>
          <w:rFonts w:ascii="Arial" w:hAnsi="Arial" w:cs="Arial"/>
          <w:sz w:val="24"/>
          <w:szCs w:val="24"/>
        </w:rPr>
        <w:t>de</w:t>
      </w:r>
      <w:r w:rsidRPr="00906633">
        <w:rPr>
          <w:rFonts w:ascii="Arial" w:hAnsi="Arial" w:cs="Arial"/>
          <w:spacing w:val="-10"/>
          <w:sz w:val="24"/>
          <w:szCs w:val="24"/>
        </w:rPr>
        <w:t xml:space="preserve"> </w:t>
      </w:r>
      <w:r w:rsidRPr="00906633">
        <w:rPr>
          <w:rFonts w:ascii="Arial" w:hAnsi="Arial" w:cs="Arial"/>
          <w:sz w:val="24"/>
          <w:szCs w:val="24"/>
        </w:rPr>
        <w:t>la</w:t>
      </w:r>
      <w:r w:rsidRPr="00906633">
        <w:rPr>
          <w:rFonts w:ascii="Arial" w:hAnsi="Arial" w:cs="Arial"/>
          <w:spacing w:val="-10"/>
          <w:sz w:val="24"/>
          <w:szCs w:val="24"/>
        </w:rPr>
        <w:t xml:space="preserve"> </w:t>
      </w:r>
      <w:r w:rsidRPr="00906633">
        <w:rPr>
          <w:rFonts w:ascii="Arial" w:hAnsi="Arial" w:cs="Arial"/>
          <w:sz w:val="24"/>
          <w:szCs w:val="24"/>
        </w:rPr>
        <w:t>Nación</w:t>
      </w:r>
      <w:r w:rsidRPr="00906633">
        <w:rPr>
          <w:rFonts w:ascii="Arial" w:hAnsi="Arial" w:cs="Arial"/>
          <w:spacing w:val="-10"/>
          <w:sz w:val="24"/>
          <w:szCs w:val="24"/>
        </w:rPr>
        <w:t xml:space="preserve"> </w:t>
      </w:r>
      <w:r w:rsidRPr="00906633">
        <w:rPr>
          <w:rFonts w:ascii="Arial" w:hAnsi="Arial" w:cs="Arial"/>
          <w:sz w:val="24"/>
          <w:szCs w:val="24"/>
        </w:rPr>
        <w:t>y</w:t>
      </w:r>
      <w:r w:rsidRPr="00906633">
        <w:rPr>
          <w:rFonts w:ascii="Arial" w:hAnsi="Arial" w:cs="Arial"/>
          <w:spacing w:val="-10"/>
          <w:sz w:val="24"/>
          <w:szCs w:val="24"/>
        </w:rPr>
        <w:t xml:space="preserve"> </w:t>
      </w:r>
      <w:r w:rsidRPr="00906633">
        <w:rPr>
          <w:rFonts w:ascii="Arial" w:hAnsi="Arial" w:cs="Arial"/>
          <w:sz w:val="24"/>
          <w:szCs w:val="24"/>
        </w:rPr>
        <w:t>el</w:t>
      </w:r>
      <w:r w:rsidRPr="00906633">
        <w:rPr>
          <w:rFonts w:ascii="Arial" w:hAnsi="Arial" w:cs="Arial"/>
          <w:spacing w:val="-10"/>
          <w:sz w:val="24"/>
          <w:szCs w:val="24"/>
        </w:rPr>
        <w:t xml:space="preserve"> </w:t>
      </w:r>
      <w:r w:rsidRPr="00906633">
        <w:rPr>
          <w:rFonts w:ascii="Arial" w:hAnsi="Arial" w:cs="Arial"/>
          <w:sz w:val="24"/>
          <w:szCs w:val="24"/>
        </w:rPr>
        <w:t>numeral</w:t>
      </w:r>
      <w:r w:rsidRPr="00906633">
        <w:rPr>
          <w:rFonts w:ascii="Arial" w:hAnsi="Arial" w:cs="Arial"/>
          <w:spacing w:val="-10"/>
          <w:sz w:val="24"/>
          <w:szCs w:val="24"/>
        </w:rPr>
        <w:t xml:space="preserve"> </w:t>
      </w:r>
      <w:r w:rsidRPr="00906633">
        <w:rPr>
          <w:rFonts w:ascii="Arial" w:hAnsi="Arial" w:cs="Arial"/>
          <w:sz w:val="24"/>
          <w:szCs w:val="24"/>
        </w:rPr>
        <w:t>7.</w:t>
      </w:r>
      <w:r w:rsidRPr="00906633">
        <w:rPr>
          <w:rFonts w:ascii="Arial" w:hAnsi="Arial" w:cs="Arial"/>
          <w:spacing w:val="-10"/>
          <w:sz w:val="24"/>
          <w:szCs w:val="24"/>
        </w:rPr>
        <w:t xml:space="preserve"> </w:t>
      </w:r>
      <w:r w:rsidRPr="00906633">
        <w:rPr>
          <w:rFonts w:ascii="Arial" w:hAnsi="Arial" w:cs="Arial"/>
          <w:sz w:val="24"/>
          <w:szCs w:val="24"/>
        </w:rPr>
        <w:t>Política contable cuentas por cobrar, versión 7.0, del Manual de políticas contables</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Ministerio</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Trabajo,</w:t>
      </w:r>
      <w:r w:rsidRPr="00906633">
        <w:rPr>
          <w:rFonts w:ascii="Arial" w:hAnsi="Arial" w:cs="Arial"/>
          <w:spacing w:val="-13"/>
          <w:sz w:val="24"/>
          <w:szCs w:val="24"/>
        </w:rPr>
        <w:t xml:space="preserve"> </w:t>
      </w:r>
      <w:r w:rsidRPr="00906633">
        <w:rPr>
          <w:rFonts w:ascii="Arial" w:hAnsi="Arial" w:cs="Arial"/>
          <w:sz w:val="24"/>
          <w:szCs w:val="24"/>
        </w:rPr>
        <w:t>lo</w:t>
      </w:r>
      <w:r w:rsidRPr="00906633">
        <w:rPr>
          <w:rFonts w:ascii="Arial" w:hAnsi="Arial" w:cs="Arial"/>
          <w:spacing w:val="-13"/>
          <w:sz w:val="24"/>
          <w:szCs w:val="24"/>
        </w:rPr>
        <w:t xml:space="preserve"> </w:t>
      </w:r>
      <w:r w:rsidRPr="00906633">
        <w:rPr>
          <w:rFonts w:ascii="Arial" w:hAnsi="Arial" w:cs="Arial"/>
          <w:sz w:val="24"/>
          <w:szCs w:val="24"/>
        </w:rPr>
        <w:t>cual</w:t>
      </w:r>
      <w:r w:rsidRPr="00906633">
        <w:rPr>
          <w:rFonts w:ascii="Arial" w:hAnsi="Arial" w:cs="Arial"/>
          <w:spacing w:val="-13"/>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3"/>
          <w:sz w:val="24"/>
          <w:szCs w:val="24"/>
        </w:rPr>
        <w:t xml:space="preserve"> </w:t>
      </w:r>
      <w:r w:rsidRPr="00906633">
        <w:rPr>
          <w:rFonts w:ascii="Arial" w:hAnsi="Arial" w:cs="Arial"/>
          <w:sz w:val="24"/>
          <w:szCs w:val="24"/>
        </w:rPr>
        <w:t>subestimación en la cuenta contable del activo multas y sanciones de la subunidad ejecutora Fondo para el Fortalecimiento de la Inspección, Vigilancia</w:t>
      </w:r>
      <w:r w:rsidRPr="00906633">
        <w:rPr>
          <w:rFonts w:ascii="Arial" w:hAnsi="Arial" w:cs="Arial"/>
          <w:spacing w:val="80"/>
          <w:sz w:val="24"/>
          <w:szCs w:val="24"/>
        </w:rPr>
        <w:t xml:space="preserve"> </w:t>
      </w:r>
      <w:r w:rsidRPr="00906633">
        <w:rPr>
          <w:rFonts w:ascii="Arial" w:hAnsi="Arial" w:cs="Arial"/>
          <w:sz w:val="24"/>
          <w:szCs w:val="24"/>
        </w:rPr>
        <w:t xml:space="preserve">y Control del Trabajo y la Seguridad Social (FIVICOT), que afectó la </w:t>
      </w:r>
      <w:r w:rsidRPr="00906633">
        <w:rPr>
          <w:rFonts w:ascii="Arial" w:hAnsi="Arial" w:cs="Arial"/>
          <w:spacing w:val="-4"/>
          <w:sz w:val="24"/>
          <w:szCs w:val="24"/>
        </w:rPr>
        <w:t>consistencia</w:t>
      </w:r>
      <w:r w:rsidRPr="00906633">
        <w:rPr>
          <w:rFonts w:ascii="Arial" w:hAnsi="Arial" w:cs="Arial"/>
          <w:spacing w:val="-11"/>
          <w:sz w:val="24"/>
          <w:szCs w:val="24"/>
        </w:rPr>
        <w:t xml:space="preserve"> </w:t>
      </w:r>
      <w:r w:rsidRPr="00906633">
        <w:rPr>
          <w:rFonts w:ascii="Arial" w:hAnsi="Arial" w:cs="Arial"/>
          <w:spacing w:val="-4"/>
          <w:sz w:val="24"/>
          <w:szCs w:val="24"/>
        </w:rPr>
        <w:t>y</w:t>
      </w:r>
      <w:r w:rsidRPr="00906633">
        <w:rPr>
          <w:rFonts w:ascii="Arial" w:hAnsi="Arial" w:cs="Arial"/>
          <w:spacing w:val="-11"/>
          <w:sz w:val="24"/>
          <w:szCs w:val="24"/>
        </w:rPr>
        <w:t xml:space="preserve"> </w:t>
      </w:r>
      <w:r w:rsidRPr="00906633">
        <w:rPr>
          <w:rFonts w:ascii="Arial" w:hAnsi="Arial" w:cs="Arial"/>
          <w:spacing w:val="-4"/>
          <w:sz w:val="24"/>
          <w:szCs w:val="24"/>
        </w:rPr>
        <w:t>razonabilidad</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la</w:t>
      </w:r>
      <w:r w:rsidRPr="00906633">
        <w:rPr>
          <w:rFonts w:ascii="Arial" w:hAnsi="Arial" w:cs="Arial"/>
          <w:spacing w:val="-11"/>
          <w:sz w:val="24"/>
          <w:szCs w:val="24"/>
        </w:rPr>
        <w:t xml:space="preserve"> </w:t>
      </w:r>
      <w:r w:rsidRPr="00906633">
        <w:rPr>
          <w:rFonts w:ascii="Arial" w:hAnsi="Arial" w:cs="Arial"/>
          <w:spacing w:val="-4"/>
          <w:sz w:val="24"/>
          <w:szCs w:val="24"/>
        </w:rPr>
        <w:t>información</w:t>
      </w:r>
      <w:r w:rsidRPr="00906633">
        <w:rPr>
          <w:rFonts w:ascii="Arial" w:hAnsi="Arial" w:cs="Arial"/>
          <w:spacing w:val="-11"/>
          <w:sz w:val="24"/>
          <w:szCs w:val="24"/>
        </w:rPr>
        <w:t xml:space="preserve"> </w:t>
      </w:r>
      <w:r w:rsidRPr="00906633">
        <w:rPr>
          <w:rFonts w:ascii="Arial" w:hAnsi="Arial" w:cs="Arial"/>
          <w:spacing w:val="-4"/>
          <w:sz w:val="24"/>
          <w:szCs w:val="24"/>
        </w:rPr>
        <w:t>de</w:t>
      </w:r>
      <w:r w:rsidRPr="00906633">
        <w:rPr>
          <w:rFonts w:ascii="Arial" w:hAnsi="Arial" w:cs="Arial"/>
          <w:spacing w:val="-11"/>
          <w:sz w:val="24"/>
          <w:szCs w:val="24"/>
        </w:rPr>
        <w:t xml:space="preserve"> </w:t>
      </w:r>
      <w:r w:rsidRPr="00906633">
        <w:rPr>
          <w:rFonts w:ascii="Arial" w:hAnsi="Arial" w:cs="Arial"/>
          <w:spacing w:val="-4"/>
          <w:sz w:val="24"/>
          <w:szCs w:val="24"/>
        </w:rPr>
        <w:t>los</w:t>
      </w:r>
      <w:r w:rsidRPr="00906633">
        <w:rPr>
          <w:rFonts w:ascii="Arial" w:hAnsi="Arial" w:cs="Arial"/>
          <w:spacing w:val="-11"/>
          <w:sz w:val="24"/>
          <w:szCs w:val="24"/>
        </w:rPr>
        <w:t xml:space="preserve"> </w:t>
      </w:r>
      <w:r w:rsidRPr="00906633">
        <w:rPr>
          <w:rFonts w:ascii="Arial" w:hAnsi="Arial" w:cs="Arial"/>
          <w:spacing w:val="-4"/>
          <w:sz w:val="24"/>
          <w:szCs w:val="24"/>
        </w:rPr>
        <w:t>estados</w:t>
      </w:r>
      <w:r w:rsidRPr="00906633">
        <w:rPr>
          <w:rFonts w:ascii="Arial" w:hAnsi="Arial" w:cs="Arial"/>
          <w:spacing w:val="-11"/>
          <w:sz w:val="24"/>
          <w:szCs w:val="24"/>
        </w:rPr>
        <w:t xml:space="preserve"> </w:t>
      </w:r>
      <w:r w:rsidRPr="00906633">
        <w:rPr>
          <w:rFonts w:ascii="Arial" w:hAnsi="Arial" w:cs="Arial"/>
          <w:spacing w:val="-4"/>
          <w:sz w:val="24"/>
          <w:szCs w:val="24"/>
        </w:rPr>
        <w:t xml:space="preserve">financieros </w:t>
      </w:r>
      <w:r w:rsidRPr="00906633">
        <w:rPr>
          <w:rFonts w:ascii="Arial" w:hAnsi="Arial" w:cs="Arial"/>
          <w:sz w:val="24"/>
          <w:szCs w:val="24"/>
        </w:rPr>
        <w:t>y de certeza sobre la integridad y exactitud de las cifras registradas.</w:t>
      </w:r>
    </w:p>
    <w:p w14:paraId="798727C4"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No</w:t>
      </w:r>
      <w:r w:rsidRPr="00906633">
        <w:rPr>
          <w:rFonts w:ascii="Arial" w:hAnsi="Arial" w:cs="Arial"/>
          <w:spacing w:val="-6"/>
          <w:sz w:val="24"/>
          <w:szCs w:val="24"/>
        </w:rPr>
        <w:t xml:space="preserve"> </w:t>
      </w:r>
      <w:r w:rsidRPr="00906633">
        <w:rPr>
          <w:rFonts w:ascii="Arial" w:hAnsi="Arial" w:cs="Arial"/>
          <w:sz w:val="24"/>
          <w:szCs w:val="24"/>
        </w:rPr>
        <w:t>se</w:t>
      </w:r>
      <w:r w:rsidRPr="00906633">
        <w:rPr>
          <w:rFonts w:ascii="Arial" w:hAnsi="Arial" w:cs="Arial"/>
          <w:spacing w:val="-5"/>
          <w:sz w:val="24"/>
          <w:szCs w:val="24"/>
        </w:rPr>
        <w:t xml:space="preserve"> </w:t>
      </w:r>
      <w:r w:rsidRPr="00906633">
        <w:rPr>
          <w:rFonts w:ascii="Arial" w:hAnsi="Arial" w:cs="Arial"/>
          <w:sz w:val="24"/>
          <w:szCs w:val="24"/>
        </w:rPr>
        <w:t>logró</w:t>
      </w:r>
      <w:r w:rsidRPr="00906633">
        <w:rPr>
          <w:rFonts w:ascii="Arial" w:hAnsi="Arial" w:cs="Arial"/>
          <w:spacing w:val="-6"/>
          <w:sz w:val="24"/>
          <w:szCs w:val="24"/>
        </w:rPr>
        <w:t xml:space="preserve"> </w:t>
      </w:r>
      <w:r w:rsidRPr="00906633">
        <w:rPr>
          <w:rFonts w:ascii="Arial" w:hAnsi="Arial" w:cs="Arial"/>
          <w:sz w:val="24"/>
          <w:szCs w:val="24"/>
        </w:rPr>
        <w:t>obtener</w:t>
      </w:r>
      <w:r w:rsidRPr="00906633">
        <w:rPr>
          <w:rFonts w:ascii="Arial" w:hAnsi="Arial" w:cs="Arial"/>
          <w:spacing w:val="-5"/>
          <w:sz w:val="24"/>
          <w:szCs w:val="24"/>
        </w:rPr>
        <w:t xml:space="preserve"> </w:t>
      </w:r>
      <w:r w:rsidRPr="00906633">
        <w:rPr>
          <w:rFonts w:ascii="Arial" w:hAnsi="Arial" w:cs="Arial"/>
          <w:sz w:val="24"/>
          <w:szCs w:val="24"/>
        </w:rPr>
        <w:t>la</w:t>
      </w:r>
      <w:r w:rsidRPr="00906633">
        <w:rPr>
          <w:rFonts w:ascii="Arial" w:hAnsi="Arial" w:cs="Arial"/>
          <w:spacing w:val="-6"/>
          <w:sz w:val="24"/>
          <w:szCs w:val="24"/>
        </w:rPr>
        <w:t xml:space="preserve"> </w:t>
      </w:r>
      <w:r w:rsidRPr="00906633">
        <w:rPr>
          <w:rFonts w:ascii="Arial" w:hAnsi="Arial" w:cs="Arial"/>
          <w:sz w:val="24"/>
          <w:szCs w:val="24"/>
        </w:rPr>
        <w:t>suficiente</w:t>
      </w:r>
      <w:r w:rsidRPr="00906633">
        <w:rPr>
          <w:rFonts w:ascii="Arial" w:hAnsi="Arial" w:cs="Arial"/>
          <w:spacing w:val="-5"/>
          <w:sz w:val="24"/>
          <w:szCs w:val="24"/>
        </w:rPr>
        <w:t xml:space="preserve"> </w:t>
      </w:r>
      <w:r w:rsidRPr="00906633">
        <w:rPr>
          <w:rFonts w:ascii="Arial" w:hAnsi="Arial" w:cs="Arial"/>
          <w:sz w:val="24"/>
          <w:szCs w:val="24"/>
        </w:rPr>
        <w:t>evidencia</w:t>
      </w:r>
      <w:r w:rsidRPr="00906633">
        <w:rPr>
          <w:rFonts w:ascii="Arial" w:hAnsi="Arial" w:cs="Arial"/>
          <w:spacing w:val="-6"/>
          <w:sz w:val="24"/>
          <w:szCs w:val="24"/>
        </w:rPr>
        <w:t xml:space="preserve"> </w:t>
      </w:r>
      <w:r w:rsidRPr="00906633">
        <w:rPr>
          <w:rFonts w:ascii="Arial" w:hAnsi="Arial" w:cs="Arial"/>
          <w:sz w:val="24"/>
          <w:szCs w:val="24"/>
        </w:rPr>
        <w:t>en</w:t>
      </w:r>
      <w:r w:rsidRPr="00906633">
        <w:rPr>
          <w:rFonts w:ascii="Arial" w:hAnsi="Arial" w:cs="Arial"/>
          <w:spacing w:val="-5"/>
          <w:sz w:val="24"/>
          <w:szCs w:val="24"/>
        </w:rPr>
        <w:t xml:space="preserve"> </w:t>
      </w:r>
      <w:r w:rsidRPr="00906633">
        <w:rPr>
          <w:rFonts w:ascii="Arial" w:hAnsi="Arial" w:cs="Arial"/>
          <w:sz w:val="24"/>
          <w:szCs w:val="24"/>
        </w:rPr>
        <w:t>cuentas</w:t>
      </w:r>
      <w:r w:rsidRPr="00906633">
        <w:rPr>
          <w:rFonts w:ascii="Arial" w:hAnsi="Arial" w:cs="Arial"/>
          <w:spacing w:val="-6"/>
          <w:sz w:val="24"/>
          <w:szCs w:val="24"/>
        </w:rPr>
        <w:t xml:space="preserve"> </w:t>
      </w:r>
      <w:r w:rsidRPr="00906633">
        <w:rPr>
          <w:rFonts w:ascii="Arial" w:hAnsi="Arial" w:cs="Arial"/>
          <w:sz w:val="24"/>
          <w:szCs w:val="24"/>
        </w:rPr>
        <w:t>por</w:t>
      </w:r>
      <w:r w:rsidRPr="00906633">
        <w:rPr>
          <w:rFonts w:ascii="Arial" w:hAnsi="Arial" w:cs="Arial"/>
          <w:spacing w:val="-5"/>
          <w:sz w:val="24"/>
          <w:szCs w:val="24"/>
        </w:rPr>
        <w:t xml:space="preserve"> </w:t>
      </w:r>
      <w:r w:rsidRPr="00906633">
        <w:rPr>
          <w:rFonts w:ascii="Arial" w:hAnsi="Arial" w:cs="Arial"/>
          <w:sz w:val="24"/>
          <w:szCs w:val="24"/>
        </w:rPr>
        <w:t>cobrar,</w:t>
      </w:r>
      <w:r w:rsidRPr="00906633">
        <w:rPr>
          <w:rFonts w:ascii="Arial" w:hAnsi="Arial" w:cs="Arial"/>
          <w:spacing w:val="-5"/>
          <w:sz w:val="24"/>
          <w:szCs w:val="24"/>
        </w:rPr>
        <w:t xml:space="preserve"> por</w:t>
      </w:r>
      <w:r w:rsidR="00ED1F9A">
        <w:rPr>
          <w:rFonts w:ascii="Arial" w:hAnsi="Arial" w:cs="Arial"/>
          <w:spacing w:val="-5"/>
          <w:sz w:val="24"/>
          <w:szCs w:val="24"/>
        </w:rPr>
        <w:t xml:space="preserve"> </w:t>
      </w:r>
      <w:r w:rsidRPr="00906633">
        <w:rPr>
          <w:rFonts w:ascii="Arial" w:hAnsi="Arial" w:cs="Arial"/>
          <w:sz w:val="24"/>
          <w:szCs w:val="24"/>
        </w:rPr>
        <w:t>$14.896,3 millones, respecto al cumplimiento de los ítems 102, 103, 104 y 113 de la Resolución 156 de 2018 y el ítem 1 del Instructivo 001 de 2024 de la Contaduría General de la Nación y el numeral 7. Política</w:t>
      </w:r>
      <w:r w:rsidRPr="00906633">
        <w:rPr>
          <w:rFonts w:ascii="Arial" w:hAnsi="Arial" w:cs="Arial"/>
          <w:spacing w:val="-4"/>
          <w:sz w:val="24"/>
          <w:szCs w:val="24"/>
        </w:rPr>
        <w:t xml:space="preserve"> </w:t>
      </w:r>
      <w:r w:rsidRPr="00906633">
        <w:rPr>
          <w:rFonts w:ascii="Arial" w:hAnsi="Arial" w:cs="Arial"/>
          <w:sz w:val="24"/>
          <w:szCs w:val="24"/>
        </w:rPr>
        <w:t>contable</w:t>
      </w:r>
      <w:r w:rsidRPr="00906633">
        <w:rPr>
          <w:rFonts w:ascii="Arial" w:hAnsi="Arial" w:cs="Arial"/>
          <w:spacing w:val="-4"/>
          <w:sz w:val="24"/>
          <w:szCs w:val="24"/>
        </w:rPr>
        <w:t xml:space="preserve"> </w:t>
      </w:r>
      <w:r w:rsidRPr="00906633">
        <w:rPr>
          <w:rFonts w:ascii="Arial" w:hAnsi="Arial" w:cs="Arial"/>
          <w:sz w:val="24"/>
          <w:szCs w:val="24"/>
        </w:rPr>
        <w:t>cuentas</w:t>
      </w:r>
      <w:r w:rsidRPr="00906633">
        <w:rPr>
          <w:rFonts w:ascii="Arial" w:hAnsi="Arial" w:cs="Arial"/>
          <w:spacing w:val="-4"/>
          <w:sz w:val="24"/>
          <w:szCs w:val="24"/>
        </w:rPr>
        <w:t xml:space="preserve"> </w:t>
      </w:r>
      <w:r w:rsidRPr="00906633">
        <w:rPr>
          <w:rFonts w:ascii="Arial" w:hAnsi="Arial" w:cs="Arial"/>
          <w:sz w:val="24"/>
          <w:szCs w:val="24"/>
        </w:rPr>
        <w:t>por</w:t>
      </w:r>
      <w:r w:rsidRPr="00906633">
        <w:rPr>
          <w:rFonts w:ascii="Arial" w:hAnsi="Arial" w:cs="Arial"/>
          <w:spacing w:val="-4"/>
          <w:sz w:val="24"/>
          <w:szCs w:val="24"/>
        </w:rPr>
        <w:t xml:space="preserve"> </w:t>
      </w:r>
      <w:r w:rsidRPr="00906633">
        <w:rPr>
          <w:rFonts w:ascii="Arial" w:hAnsi="Arial" w:cs="Arial"/>
          <w:sz w:val="24"/>
          <w:szCs w:val="24"/>
        </w:rPr>
        <w:t>cobrar</w:t>
      </w:r>
      <w:r w:rsidRPr="00906633">
        <w:rPr>
          <w:rFonts w:ascii="Arial" w:hAnsi="Arial" w:cs="Arial"/>
          <w:spacing w:val="-4"/>
          <w:sz w:val="24"/>
          <w:szCs w:val="24"/>
        </w:rPr>
        <w:t xml:space="preserve"> </w:t>
      </w:r>
      <w:r w:rsidRPr="00906633">
        <w:rPr>
          <w:rFonts w:ascii="Arial" w:hAnsi="Arial" w:cs="Arial"/>
          <w:sz w:val="24"/>
          <w:szCs w:val="24"/>
        </w:rPr>
        <w:t>del</w:t>
      </w:r>
      <w:r w:rsidRPr="00906633">
        <w:rPr>
          <w:rFonts w:ascii="Arial" w:hAnsi="Arial" w:cs="Arial"/>
          <w:spacing w:val="-4"/>
          <w:sz w:val="24"/>
          <w:szCs w:val="24"/>
        </w:rPr>
        <w:t xml:space="preserve"> </w:t>
      </w:r>
      <w:r w:rsidRPr="00906633">
        <w:rPr>
          <w:rFonts w:ascii="Arial" w:hAnsi="Arial" w:cs="Arial"/>
          <w:sz w:val="24"/>
          <w:szCs w:val="24"/>
        </w:rPr>
        <w:t>manual</w:t>
      </w:r>
      <w:r w:rsidRPr="00906633">
        <w:rPr>
          <w:rFonts w:ascii="Arial" w:hAnsi="Arial" w:cs="Arial"/>
          <w:spacing w:val="-4"/>
          <w:sz w:val="24"/>
          <w:szCs w:val="24"/>
        </w:rPr>
        <w:t xml:space="preserve"> </w:t>
      </w:r>
      <w:r w:rsidRPr="00906633">
        <w:rPr>
          <w:rFonts w:ascii="Arial" w:hAnsi="Arial" w:cs="Arial"/>
          <w:sz w:val="24"/>
          <w:szCs w:val="24"/>
        </w:rPr>
        <w:t>de</w:t>
      </w:r>
      <w:r w:rsidRPr="00906633">
        <w:rPr>
          <w:rFonts w:ascii="Arial" w:hAnsi="Arial" w:cs="Arial"/>
          <w:spacing w:val="-4"/>
          <w:sz w:val="24"/>
          <w:szCs w:val="24"/>
        </w:rPr>
        <w:t xml:space="preserve"> </w:t>
      </w:r>
      <w:r w:rsidRPr="00906633">
        <w:rPr>
          <w:rFonts w:ascii="Arial" w:hAnsi="Arial" w:cs="Arial"/>
          <w:sz w:val="24"/>
          <w:szCs w:val="24"/>
        </w:rPr>
        <w:t>políticas</w:t>
      </w:r>
      <w:r w:rsidRPr="00906633">
        <w:rPr>
          <w:rFonts w:ascii="Arial" w:hAnsi="Arial" w:cs="Arial"/>
          <w:spacing w:val="-4"/>
          <w:sz w:val="24"/>
          <w:szCs w:val="24"/>
        </w:rPr>
        <w:t xml:space="preserve"> </w:t>
      </w:r>
      <w:r w:rsidRPr="00906633">
        <w:rPr>
          <w:rFonts w:ascii="Arial" w:hAnsi="Arial" w:cs="Arial"/>
          <w:sz w:val="24"/>
          <w:szCs w:val="24"/>
        </w:rPr>
        <w:t>contables del</w:t>
      </w:r>
      <w:r w:rsidRPr="00906633">
        <w:rPr>
          <w:rFonts w:ascii="Arial" w:hAnsi="Arial" w:cs="Arial"/>
          <w:spacing w:val="40"/>
          <w:sz w:val="24"/>
          <w:szCs w:val="24"/>
        </w:rPr>
        <w:t xml:space="preserve"> </w:t>
      </w:r>
      <w:r w:rsidRPr="00906633">
        <w:rPr>
          <w:rFonts w:ascii="Arial" w:hAnsi="Arial" w:cs="Arial"/>
          <w:sz w:val="24"/>
          <w:szCs w:val="24"/>
        </w:rPr>
        <w:t>Ministerio</w:t>
      </w:r>
      <w:r w:rsidRPr="00906633">
        <w:rPr>
          <w:rFonts w:ascii="Arial" w:hAnsi="Arial" w:cs="Arial"/>
          <w:spacing w:val="40"/>
          <w:sz w:val="24"/>
          <w:szCs w:val="24"/>
        </w:rPr>
        <w:t xml:space="preserve"> </w:t>
      </w:r>
      <w:r w:rsidRPr="00906633">
        <w:rPr>
          <w:rFonts w:ascii="Arial" w:hAnsi="Arial" w:cs="Arial"/>
          <w:sz w:val="24"/>
          <w:szCs w:val="24"/>
        </w:rPr>
        <w:t>del</w:t>
      </w:r>
      <w:r w:rsidRPr="00906633">
        <w:rPr>
          <w:rFonts w:ascii="Arial" w:hAnsi="Arial" w:cs="Arial"/>
          <w:spacing w:val="40"/>
          <w:sz w:val="24"/>
          <w:szCs w:val="24"/>
        </w:rPr>
        <w:t xml:space="preserve"> </w:t>
      </w:r>
      <w:r w:rsidRPr="00906633">
        <w:rPr>
          <w:rFonts w:ascii="Arial" w:hAnsi="Arial" w:cs="Arial"/>
          <w:sz w:val="24"/>
          <w:szCs w:val="24"/>
        </w:rPr>
        <w:t>Trabajo,</w:t>
      </w:r>
      <w:r w:rsidRPr="00906633">
        <w:rPr>
          <w:rFonts w:ascii="Arial" w:hAnsi="Arial" w:cs="Arial"/>
          <w:spacing w:val="40"/>
          <w:sz w:val="24"/>
          <w:szCs w:val="24"/>
        </w:rPr>
        <w:t xml:space="preserve"> </w:t>
      </w:r>
      <w:r w:rsidRPr="00906633">
        <w:rPr>
          <w:rFonts w:ascii="Arial" w:hAnsi="Arial" w:cs="Arial"/>
          <w:sz w:val="24"/>
          <w:szCs w:val="24"/>
        </w:rPr>
        <w:t>debido</w:t>
      </w:r>
      <w:r w:rsidRPr="00906633">
        <w:rPr>
          <w:rFonts w:ascii="Arial" w:hAnsi="Arial" w:cs="Arial"/>
          <w:spacing w:val="40"/>
          <w:sz w:val="24"/>
          <w:szCs w:val="24"/>
        </w:rPr>
        <w:t xml:space="preserve"> </w:t>
      </w:r>
      <w:r w:rsidRPr="00906633">
        <w:rPr>
          <w:rFonts w:ascii="Arial" w:hAnsi="Arial" w:cs="Arial"/>
          <w:sz w:val="24"/>
          <w:szCs w:val="24"/>
        </w:rPr>
        <w:t>a</w:t>
      </w:r>
      <w:r w:rsidRPr="00906633">
        <w:rPr>
          <w:rFonts w:ascii="Arial" w:hAnsi="Arial" w:cs="Arial"/>
          <w:spacing w:val="40"/>
          <w:sz w:val="24"/>
          <w:szCs w:val="24"/>
        </w:rPr>
        <w:t xml:space="preserve"> </w:t>
      </w:r>
      <w:r w:rsidRPr="00906633">
        <w:rPr>
          <w:rFonts w:ascii="Arial" w:hAnsi="Arial" w:cs="Arial"/>
          <w:sz w:val="24"/>
          <w:szCs w:val="24"/>
        </w:rPr>
        <w:t>que</w:t>
      </w:r>
      <w:r w:rsidRPr="00906633">
        <w:rPr>
          <w:rFonts w:ascii="Arial" w:hAnsi="Arial" w:cs="Arial"/>
          <w:spacing w:val="40"/>
          <w:sz w:val="24"/>
          <w:szCs w:val="24"/>
        </w:rPr>
        <w:t xml:space="preserve"> </w:t>
      </w:r>
      <w:r w:rsidRPr="00906633">
        <w:rPr>
          <w:rFonts w:ascii="Arial" w:hAnsi="Arial" w:cs="Arial"/>
          <w:sz w:val="24"/>
          <w:szCs w:val="24"/>
        </w:rPr>
        <w:t>el</w:t>
      </w:r>
      <w:r w:rsidRPr="00906633">
        <w:rPr>
          <w:rFonts w:ascii="Arial" w:hAnsi="Arial" w:cs="Arial"/>
          <w:spacing w:val="40"/>
          <w:sz w:val="24"/>
          <w:szCs w:val="24"/>
        </w:rPr>
        <w:t xml:space="preserve"> </w:t>
      </w:r>
      <w:r w:rsidRPr="00906633">
        <w:rPr>
          <w:rFonts w:ascii="Arial" w:hAnsi="Arial" w:cs="Arial"/>
          <w:sz w:val="24"/>
          <w:szCs w:val="24"/>
        </w:rPr>
        <w:t>ministerio</w:t>
      </w:r>
      <w:r w:rsidRPr="00906633">
        <w:rPr>
          <w:rFonts w:ascii="Arial" w:hAnsi="Arial" w:cs="Arial"/>
          <w:spacing w:val="40"/>
          <w:sz w:val="24"/>
          <w:szCs w:val="24"/>
        </w:rPr>
        <w:t xml:space="preserve"> </w:t>
      </w:r>
      <w:r w:rsidRPr="00906633">
        <w:rPr>
          <w:rFonts w:ascii="Arial" w:hAnsi="Arial" w:cs="Arial"/>
          <w:sz w:val="24"/>
          <w:szCs w:val="24"/>
        </w:rPr>
        <w:t>no</w:t>
      </w:r>
      <w:r w:rsidRPr="00906633">
        <w:rPr>
          <w:rFonts w:ascii="Arial" w:hAnsi="Arial" w:cs="Arial"/>
          <w:spacing w:val="40"/>
          <w:sz w:val="24"/>
          <w:szCs w:val="24"/>
        </w:rPr>
        <w:t xml:space="preserve"> </w:t>
      </w:r>
      <w:r w:rsidRPr="00906633">
        <w:rPr>
          <w:rFonts w:ascii="Arial" w:hAnsi="Arial" w:cs="Arial"/>
          <w:sz w:val="24"/>
          <w:szCs w:val="24"/>
        </w:rPr>
        <w:t>efectuó</w:t>
      </w:r>
      <w:r w:rsidRPr="00906633">
        <w:rPr>
          <w:rFonts w:ascii="Arial" w:hAnsi="Arial" w:cs="Arial"/>
          <w:spacing w:val="40"/>
          <w:sz w:val="24"/>
          <w:szCs w:val="24"/>
        </w:rPr>
        <w:t xml:space="preserve"> </w:t>
      </w:r>
      <w:r w:rsidRPr="00906633">
        <w:rPr>
          <w:rFonts w:ascii="Arial" w:hAnsi="Arial" w:cs="Arial"/>
          <w:sz w:val="24"/>
          <w:szCs w:val="24"/>
        </w:rPr>
        <w:t>el reconocimiento contable del deterioro en la cuenta deterioro acumulado</w:t>
      </w:r>
      <w:r w:rsidRPr="00906633">
        <w:rPr>
          <w:rFonts w:ascii="Arial" w:hAnsi="Arial" w:cs="Arial"/>
          <w:spacing w:val="-20"/>
          <w:sz w:val="24"/>
          <w:szCs w:val="24"/>
        </w:rPr>
        <w:t xml:space="preserve"> </w:t>
      </w:r>
      <w:r w:rsidRPr="00906633">
        <w:rPr>
          <w:rFonts w:ascii="Arial" w:hAnsi="Arial" w:cs="Arial"/>
          <w:sz w:val="24"/>
          <w:szCs w:val="24"/>
        </w:rPr>
        <w:t>de</w:t>
      </w:r>
      <w:r w:rsidRPr="00906633">
        <w:rPr>
          <w:rFonts w:ascii="Arial" w:hAnsi="Arial" w:cs="Arial"/>
          <w:spacing w:val="-19"/>
          <w:sz w:val="24"/>
          <w:szCs w:val="24"/>
        </w:rPr>
        <w:t xml:space="preserve"> </w:t>
      </w:r>
      <w:r w:rsidRPr="00906633">
        <w:rPr>
          <w:rFonts w:ascii="Arial" w:hAnsi="Arial" w:cs="Arial"/>
          <w:sz w:val="24"/>
          <w:szCs w:val="24"/>
        </w:rPr>
        <w:t>cuentas</w:t>
      </w:r>
      <w:r w:rsidRPr="00906633">
        <w:rPr>
          <w:rFonts w:ascii="Arial" w:hAnsi="Arial" w:cs="Arial"/>
          <w:spacing w:val="-19"/>
          <w:sz w:val="24"/>
          <w:szCs w:val="24"/>
        </w:rPr>
        <w:t xml:space="preserve"> </w:t>
      </w:r>
      <w:r w:rsidRPr="00906633">
        <w:rPr>
          <w:rFonts w:ascii="Arial" w:hAnsi="Arial" w:cs="Arial"/>
          <w:sz w:val="24"/>
          <w:szCs w:val="24"/>
        </w:rPr>
        <w:t>por</w:t>
      </w:r>
      <w:r w:rsidRPr="00906633">
        <w:rPr>
          <w:rFonts w:ascii="Arial" w:hAnsi="Arial" w:cs="Arial"/>
          <w:spacing w:val="-20"/>
          <w:sz w:val="24"/>
          <w:szCs w:val="24"/>
        </w:rPr>
        <w:t xml:space="preserve"> </w:t>
      </w:r>
      <w:r w:rsidRPr="00906633">
        <w:rPr>
          <w:rFonts w:ascii="Arial" w:hAnsi="Arial" w:cs="Arial"/>
          <w:sz w:val="24"/>
          <w:szCs w:val="24"/>
        </w:rPr>
        <w:t>cobrar,</w:t>
      </w:r>
      <w:r w:rsidRPr="00906633">
        <w:rPr>
          <w:rFonts w:ascii="Arial" w:hAnsi="Arial" w:cs="Arial"/>
          <w:spacing w:val="-19"/>
          <w:sz w:val="24"/>
          <w:szCs w:val="24"/>
        </w:rPr>
        <w:t xml:space="preserve"> </w:t>
      </w:r>
      <w:r w:rsidRPr="00906633">
        <w:rPr>
          <w:rFonts w:ascii="Arial" w:hAnsi="Arial" w:cs="Arial"/>
          <w:sz w:val="24"/>
          <w:szCs w:val="24"/>
        </w:rPr>
        <w:t>incumpliendo</w:t>
      </w:r>
      <w:r w:rsidRPr="00906633">
        <w:rPr>
          <w:rFonts w:ascii="Arial" w:hAnsi="Arial" w:cs="Arial"/>
          <w:spacing w:val="-20"/>
          <w:sz w:val="24"/>
          <w:szCs w:val="24"/>
        </w:rPr>
        <w:t xml:space="preserve"> </w:t>
      </w:r>
      <w:r w:rsidRPr="00906633">
        <w:rPr>
          <w:rFonts w:ascii="Arial" w:hAnsi="Arial" w:cs="Arial"/>
          <w:sz w:val="24"/>
          <w:szCs w:val="24"/>
        </w:rPr>
        <w:t>así</w:t>
      </w:r>
      <w:r w:rsidRPr="00906633">
        <w:rPr>
          <w:rFonts w:ascii="Arial" w:hAnsi="Arial" w:cs="Arial"/>
          <w:spacing w:val="-19"/>
          <w:sz w:val="24"/>
          <w:szCs w:val="24"/>
        </w:rPr>
        <w:t xml:space="preserve"> </w:t>
      </w:r>
      <w:r w:rsidRPr="00906633">
        <w:rPr>
          <w:rFonts w:ascii="Arial" w:hAnsi="Arial" w:cs="Arial"/>
          <w:sz w:val="24"/>
          <w:szCs w:val="24"/>
        </w:rPr>
        <w:t>la</w:t>
      </w:r>
      <w:r w:rsidRPr="00906633">
        <w:rPr>
          <w:rFonts w:ascii="Arial" w:hAnsi="Arial" w:cs="Arial"/>
          <w:spacing w:val="-19"/>
          <w:sz w:val="24"/>
          <w:szCs w:val="24"/>
        </w:rPr>
        <w:t xml:space="preserve"> </w:t>
      </w:r>
      <w:r w:rsidRPr="00906633">
        <w:rPr>
          <w:rFonts w:ascii="Arial" w:hAnsi="Arial" w:cs="Arial"/>
          <w:sz w:val="24"/>
          <w:szCs w:val="24"/>
        </w:rPr>
        <w:t>política</w:t>
      </w:r>
      <w:r w:rsidRPr="00906633">
        <w:rPr>
          <w:rFonts w:ascii="Arial" w:hAnsi="Arial" w:cs="Arial"/>
          <w:spacing w:val="-20"/>
          <w:sz w:val="24"/>
          <w:szCs w:val="24"/>
        </w:rPr>
        <w:t xml:space="preserve"> </w:t>
      </w:r>
      <w:r w:rsidRPr="00906633">
        <w:rPr>
          <w:rFonts w:ascii="Arial" w:hAnsi="Arial" w:cs="Arial"/>
          <w:sz w:val="24"/>
          <w:szCs w:val="24"/>
        </w:rPr>
        <w:t>contable institucional y la normatividad vigente en materia de deterioro.</w:t>
      </w:r>
    </w:p>
    <w:p w14:paraId="510D738D" w14:textId="77777777" w:rsidR="00ED1F9A"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De acuerdo con dicha política, el deterioro debe ser reconocido de manera obligatoria al 31 de diciembre de cada vigencia, sin perjuicio de que la entidad adopte una </w:t>
      </w:r>
      <w:r w:rsidRPr="00906633">
        <w:rPr>
          <w:rFonts w:ascii="Arial" w:hAnsi="Arial" w:cs="Arial"/>
          <w:sz w:val="24"/>
          <w:szCs w:val="24"/>
        </w:rPr>
        <w:lastRenderedPageBreak/>
        <w:t>evaluación más frecuente (mensual, trimestral o semestral), siempre que dicha periodicidad esté formalmente prevista en sus políticas contables.</w:t>
      </w:r>
    </w:p>
    <w:p w14:paraId="0C16D10D" w14:textId="5023EC0B" w:rsidR="00864AE4" w:rsidRDefault="00137D9D" w:rsidP="00ED1F9A">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afectó</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omisión</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reconocimiento</w:t>
      </w:r>
      <w:r w:rsidRPr="00906633">
        <w:rPr>
          <w:rFonts w:ascii="Arial" w:hAnsi="Arial" w:cs="Arial"/>
          <w:spacing w:val="8"/>
          <w:sz w:val="24"/>
          <w:szCs w:val="24"/>
        </w:rPr>
        <w:t xml:space="preserve"> </w:t>
      </w:r>
      <w:r w:rsidRPr="00906633">
        <w:rPr>
          <w:rFonts w:ascii="Arial" w:hAnsi="Arial" w:cs="Arial"/>
          <w:sz w:val="24"/>
          <w:szCs w:val="24"/>
        </w:rPr>
        <w:t>del</w:t>
      </w:r>
      <w:r w:rsidRPr="00906633">
        <w:rPr>
          <w:rFonts w:ascii="Arial" w:hAnsi="Arial" w:cs="Arial"/>
          <w:spacing w:val="8"/>
          <w:sz w:val="24"/>
          <w:szCs w:val="24"/>
        </w:rPr>
        <w:t xml:space="preserve"> </w:t>
      </w:r>
      <w:r w:rsidRPr="00906633">
        <w:rPr>
          <w:rFonts w:ascii="Arial" w:hAnsi="Arial" w:cs="Arial"/>
          <w:sz w:val="24"/>
          <w:szCs w:val="24"/>
        </w:rPr>
        <w:t>deterioro</w:t>
      </w:r>
      <w:r w:rsidRPr="00906633">
        <w:rPr>
          <w:rFonts w:ascii="Arial" w:hAnsi="Arial" w:cs="Arial"/>
          <w:spacing w:val="8"/>
          <w:sz w:val="24"/>
          <w:szCs w:val="24"/>
        </w:rPr>
        <w:t xml:space="preserve"> </w:t>
      </w:r>
      <w:r w:rsidRPr="00906633">
        <w:rPr>
          <w:rFonts w:ascii="Arial" w:hAnsi="Arial" w:cs="Arial"/>
          <w:sz w:val="24"/>
          <w:szCs w:val="24"/>
        </w:rPr>
        <w:t>y</w:t>
      </w:r>
      <w:r w:rsidRPr="00906633">
        <w:rPr>
          <w:rFonts w:ascii="Arial" w:hAnsi="Arial" w:cs="Arial"/>
          <w:spacing w:val="9"/>
          <w:sz w:val="24"/>
          <w:szCs w:val="24"/>
        </w:rPr>
        <w:t xml:space="preserve"> </w:t>
      </w:r>
      <w:r w:rsidRPr="00906633">
        <w:rPr>
          <w:rFonts w:ascii="Arial" w:hAnsi="Arial" w:cs="Arial"/>
          <w:spacing w:val="-5"/>
          <w:sz w:val="24"/>
          <w:szCs w:val="24"/>
        </w:rPr>
        <w:t>la</w:t>
      </w:r>
      <w:r w:rsidR="00ED1F9A">
        <w:rPr>
          <w:rFonts w:ascii="Arial" w:hAnsi="Arial" w:cs="Arial"/>
          <w:spacing w:val="-5"/>
          <w:sz w:val="24"/>
          <w:szCs w:val="24"/>
        </w:rPr>
        <w:t xml:space="preserve"> </w:t>
      </w:r>
      <w:r w:rsidRPr="00906633">
        <w:rPr>
          <w:rFonts w:ascii="Arial" w:hAnsi="Arial" w:cs="Arial"/>
          <w:sz w:val="24"/>
          <w:szCs w:val="24"/>
        </w:rPr>
        <w:t>no</w:t>
      </w:r>
      <w:r w:rsidRPr="00906633">
        <w:rPr>
          <w:rFonts w:ascii="Arial" w:hAnsi="Arial" w:cs="Arial"/>
          <w:spacing w:val="-14"/>
          <w:sz w:val="24"/>
          <w:szCs w:val="24"/>
        </w:rPr>
        <w:t xml:space="preserve"> </w:t>
      </w:r>
      <w:r w:rsidRPr="00906633">
        <w:rPr>
          <w:rFonts w:ascii="Arial" w:hAnsi="Arial" w:cs="Arial"/>
          <w:sz w:val="24"/>
          <w:szCs w:val="24"/>
        </w:rPr>
        <w:t>reclasificación</w:t>
      </w:r>
      <w:r w:rsidRPr="00906633">
        <w:rPr>
          <w:rFonts w:ascii="Arial" w:hAnsi="Arial" w:cs="Arial"/>
          <w:spacing w:val="-14"/>
          <w:sz w:val="24"/>
          <w:szCs w:val="24"/>
        </w:rPr>
        <w:t xml:space="preserve"> </w:t>
      </w:r>
      <w:r w:rsidRPr="00906633">
        <w:rPr>
          <w:rFonts w:ascii="Arial" w:hAnsi="Arial" w:cs="Arial"/>
          <w:sz w:val="24"/>
          <w:szCs w:val="24"/>
        </w:rPr>
        <w:t>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cartera</w:t>
      </w:r>
      <w:r w:rsidRPr="00906633">
        <w:rPr>
          <w:rFonts w:ascii="Arial" w:hAnsi="Arial" w:cs="Arial"/>
          <w:spacing w:val="-13"/>
          <w:sz w:val="24"/>
          <w:szCs w:val="24"/>
        </w:rPr>
        <w:t xml:space="preserve"> </w:t>
      </w:r>
      <w:r w:rsidRPr="00906633">
        <w:rPr>
          <w:rFonts w:ascii="Arial" w:hAnsi="Arial" w:cs="Arial"/>
          <w:sz w:val="24"/>
          <w:szCs w:val="24"/>
        </w:rPr>
        <w:t>vencida,</w:t>
      </w:r>
      <w:r w:rsidRPr="00906633">
        <w:rPr>
          <w:rFonts w:ascii="Arial" w:hAnsi="Arial" w:cs="Arial"/>
          <w:spacing w:val="-14"/>
          <w:sz w:val="24"/>
          <w:szCs w:val="24"/>
        </w:rPr>
        <w:t xml:space="preserve"> </w:t>
      </w:r>
      <w:r w:rsidRPr="00906633">
        <w:rPr>
          <w:rFonts w:ascii="Arial" w:hAnsi="Arial" w:cs="Arial"/>
          <w:sz w:val="24"/>
          <w:szCs w:val="24"/>
        </w:rPr>
        <w:t>que</w:t>
      </w:r>
      <w:r w:rsidRPr="00906633">
        <w:rPr>
          <w:rFonts w:ascii="Arial" w:hAnsi="Arial" w:cs="Arial"/>
          <w:spacing w:val="-14"/>
          <w:sz w:val="24"/>
          <w:szCs w:val="24"/>
        </w:rPr>
        <w:t xml:space="preserve"> </w:t>
      </w:r>
      <w:r w:rsidRPr="00906633">
        <w:rPr>
          <w:rFonts w:ascii="Arial" w:hAnsi="Arial" w:cs="Arial"/>
          <w:sz w:val="24"/>
          <w:szCs w:val="24"/>
        </w:rPr>
        <w:t>generó</w:t>
      </w:r>
      <w:r w:rsidRPr="00906633">
        <w:rPr>
          <w:rFonts w:ascii="Arial" w:hAnsi="Arial" w:cs="Arial"/>
          <w:spacing w:val="-13"/>
          <w:sz w:val="24"/>
          <w:szCs w:val="24"/>
        </w:rPr>
        <w:t xml:space="preserve"> </w:t>
      </w:r>
      <w:r w:rsidRPr="00906633">
        <w:rPr>
          <w:rFonts w:ascii="Arial" w:hAnsi="Arial" w:cs="Arial"/>
          <w:sz w:val="24"/>
          <w:szCs w:val="24"/>
        </w:rPr>
        <w:t>una</w:t>
      </w:r>
      <w:r w:rsidRPr="00906633">
        <w:rPr>
          <w:rFonts w:ascii="Arial" w:hAnsi="Arial" w:cs="Arial"/>
          <w:spacing w:val="-14"/>
          <w:sz w:val="24"/>
          <w:szCs w:val="24"/>
        </w:rPr>
        <w:t xml:space="preserve"> </w:t>
      </w:r>
      <w:r w:rsidRPr="00906633">
        <w:rPr>
          <w:rFonts w:ascii="Arial" w:hAnsi="Arial" w:cs="Arial"/>
          <w:spacing w:val="-2"/>
          <w:sz w:val="24"/>
          <w:szCs w:val="24"/>
        </w:rPr>
        <w:t>incertidumbre</w:t>
      </w:r>
      <w:r w:rsidR="00ED1F9A">
        <w:rPr>
          <w:rFonts w:ascii="Arial" w:hAnsi="Arial" w:cs="Arial"/>
          <w:spacing w:val="-2"/>
          <w:sz w:val="24"/>
          <w:szCs w:val="24"/>
        </w:rPr>
        <w:t xml:space="preserve"> </w:t>
      </w:r>
      <w:r w:rsidRPr="00906633">
        <w:rPr>
          <w:rFonts w:ascii="Arial" w:hAnsi="Arial" w:cs="Arial"/>
          <w:sz w:val="24"/>
          <w:szCs w:val="24"/>
        </w:rPr>
        <w:t>en</w:t>
      </w:r>
      <w:r w:rsidRPr="00906633">
        <w:rPr>
          <w:rFonts w:ascii="Arial" w:hAnsi="Arial" w:cs="Arial"/>
          <w:spacing w:val="-14"/>
          <w:sz w:val="24"/>
          <w:szCs w:val="24"/>
        </w:rPr>
        <w:t xml:space="preserve"> </w:t>
      </w:r>
      <w:r w:rsidRPr="00906633">
        <w:rPr>
          <w:rFonts w:ascii="Arial" w:hAnsi="Arial" w:cs="Arial"/>
          <w:sz w:val="24"/>
          <w:szCs w:val="24"/>
        </w:rPr>
        <w:t>la</w:t>
      </w:r>
      <w:r w:rsidRPr="00906633">
        <w:rPr>
          <w:rFonts w:ascii="Arial" w:hAnsi="Arial" w:cs="Arial"/>
          <w:spacing w:val="-14"/>
          <w:sz w:val="24"/>
          <w:szCs w:val="24"/>
        </w:rPr>
        <w:t xml:space="preserve"> </w:t>
      </w:r>
      <w:r w:rsidRPr="00906633">
        <w:rPr>
          <w:rFonts w:ascii="Arial" w:hAnsi="Arial" w:cs="Arial"/>
          <w:sz w:val="24"/>
          <w:szCs w:val="24"/>
        </w:rPr>
        <w:t>cuenta</w:t>
      </w:r>
      <w:r w:rsidRPr="00906633">
        <w:rPr>
          <w:rFonts w:ascii="Arial" w:hAnsi="Arial" w:cs="Arial"/>
          <w:spacing w:val="-14"/>
          <w:sz w:val="24"/>
          <w:szCs w:val="24"/>
        </w:rPr>
        <w:t xml:space="preserve"> </w:t>
      </w:r>
      <w:r w:rsidRPr="00906633">
        <w:rPr>
          <w:rFonts w:ascii="Arial" w:hAnsi="Arial" w:cs="Arial"/>
          <w:sz w:val="24"/>
          <w:szCs w:val="24"/>
        </w:rPr>
        <w:t>contable</w:t>
      </w:r>
      <w:r w:rsidRPr="00906633">
        <w:rPr>
          <w:rFonts w:ascii="Arial" w:hAnsi="Arial" w:cs="Arial"/>
          <w:spacing w:val="-14"/>
          <w:sz w:val="24"/>
          <w:szCs w:val="24"/>
        </w:rPr>
        <w:t xml:space="preserve"> </w:t>
      </w:r>
      <w:r w:rsidRPr="00906633">
        <w:rPr>
          <w:rFonts w:ascii="Arial" w:hAnsi="Arial" w:cs="Arial"/>
          <w:sz w:val="24"/>
          <w:szCs w:val="24"/>
        </w:rPr>
        <w:t>multas</w:t>
      </w:r>
      <w:r w:rsidRPr="00906633">
        <w:rPr>
          <w:rFonts w:ascii="Arial" w:hAnsi="Arial" w:cs="Arial"/>
          <w:spacing w:val="-14"/>
          <w:sz w:val="24"/>
          <w:szCs w:val="24"/>
        </w:rPr>
        <w:t xml:space="preserve"> </w:t>
      </w:r>
      <w:r w:rsidRPr="00906633">
        <w:rPr>
          <w:rFonts w:ascii="Arial" w:hAnsi="Arial" w:cs="Arial"/>
          <w:sz w:val="24"/>
          <w:szCs w:val="24"/>
        </w:rPr>
        <w:t>y</w:t>
      </w:r>
      <w:r w:rsidRPr="00906633">
        <w:rPr>
          <w:rFonts w:ascii="Arial" w:hAnsi="Arial" w:cs="Arial"/>
          <w:spacing w:val="-14"/>
          <w:sz w:val="24"/>
          <w:szCs w:val="24"/>
        </w:rPr>
        <w:t xml:space="preserve"> </w:t>
      </w:r>
      <w:r w:rsidRPr="00906633">
        <w:rPr>
          <w:rFonts w:ascii="Arial" w:hAnsi="Arial" w:cs="Arial"/>
          <w:sz w:val="24"/>
          <w:szCs w:val="24"/>
        </w:rPr>
        <w:t>sanciones</w:t>
      </w:r>
      <w:r w:rsidRPr="00906633">
        <w:rPr>
          <w:rFonts w:ascii="Arial" w:hAnsi="Arial" w:cs="Arial"/>
          <w:spacing w:val="-14"/>
          <w:sz w:val="24"/>
          <w:szCs w:val="24"/>
        </w:rPr>
        <w:t xml:space="preserve"> </w:t>
      </w:r>
      <w:r w:rsidR="001860DD" w:rsidRPr="00906633">
        <w:rPr>
          <w:rFonts w:ascii="Arial" w:hAnsi="Arial" w:cs="Arial"/>
          <w:sz w:val="24"/>
          <w:szCs w:val="24"/>
        </w:rPr>
        <w:t>fondo</w:t>
      </w:r>
      <w:r w:rsidRPr="00906633">
        <w:rPr>
          <w:rFonts w:ascii="Arial" w:hAnsi="Arial" w:cs="Arial"/>
          <w:spacing w:val="-14"/>
          <w:sz w:val="24"/>
          <w:szCs w:val="24"/>
        </w:rPr>
        <w:t xml:space="preserve"> </w:t>
      </w:r>
      <w:r w:rsidRPr="00906633">
        <w:rPr>
          <w:rFonts w:ascii="Arial" w:hAnsi="Arial" w:cs="Arial"/>
          <w:sz w:val="24"/>
          <w:szCs w:val="24"/>
        </w:rPr>
        <w:t>para</w:t>
      </w:r>
      <w:r w:rsidRPr="00906633">
        <w:rPr>
          <w:rFonts w:ascii="Arial" w:hAnsi="Arial" w:cs="Arial"/>
          <w:spacing w:val="-14"/>
          <w:sz w:val="24"/>
          <w:szCs w:val="24"/>
        </w:rPr>
        <w:t xml:space="preserve"> </w:t>
      </w:r>
      <w:r w:rsidRPr="00906633">
        <w:rPr>
          <w:rFonts w:ascii="Arial" w:hAnsi="Arial" w:cs="Arial"/>
          <w:sz w:val="24"/>
          <w:szCs w:val="24"/>
        </w:rPr>
        <w:t>el</w:t>
      </w:r>
      <w:r w:rsidRPr="00906633">
        <w:rPr>
          <w:rFonts w:ascii="Arial" w:hAnsi="Arial" w:cs="Arial"/>
          <w:spacing w:val="-14"/>
          <w:sz w:val="24"/>
          <w:szCs w:val="24"/>
        </w:rPr>
        <w:t xml:space="preserve"> </w:t>
      </w:r>
      <w:r w:rsidRPr="00906633">
        <w:rPr>
          <w:rFonts w:ascii="Arial" w:hAnsi="Arial" w:cs="Arial"/>
          <w:sz w:val="24"/>
          <w:szCs w:val="24"/>
        </w:rPr>
        <w:t>Fortalecimiento de</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Inspección,</w:t>
      </w:r>
      <w:r w:rsidRPr="00906633">
        <w:rPr>
          <w:rFonts w:ascii="Arial" w:hAnsi="Arial" w:cs="Arial"/>
          <w:spacing w:val="-13"/>
          <w:sz w:val="24"/>
          <w:szCs w:val="24"/>
        </w:rPr>
        <w:t xml:space="preserve"> </w:t>
      </w:r>
      <w:r w:rsidRPr="00906633">
        <w:rPr>
          <w:rFonts w:ascii="Arial" w:hAnsi="Arial" w:cs="Arial"/>
          <w:sz w:val="24"/>
          <w:szCs w:val="24"/>
        </w:rPr>
        <w:t>Vigilancia</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Control</w:t>
      </w:r>
      <w:r w:rsidRPr="00906633">
        <w:rPr>
          <w:rFonts w:ascii="Arial" w:hAnsi="Arial" w:cs="Arial"/>
          <w:spacing w:val="-13"/>
          <w:sz w:val="24"/>
          <w:szCs w:val="24"/>
        </w:rPr>
        <w:t xml:space="preserve"> </w:t>
      </w:r>
      <w:r w:rsidRPr="00906633">
        <w:rPr>
          <w:rFonts w:ascii="Arial" w:hAnsi="Arial" w:cs="Arial"/>
          <w:sz w:val="24"/>
          <w:szCs w:val="24"/>
        </w:rPr>
        <w:t>del</w:t>
      </w:r>
      <w:r w:rsidRPr="00906633">
        <w:rPr>
          <w:rFonts w:ascii="Arial" w:hAnsi="Arial" w:cs="Arial"/>
          <w:spacing w:val="-13"/>
          <w:sz w:val="24"/>
          <w:szCs w:val="24"/>
        </w:rPr>
        <w:t xml:space="preserve"> </w:t>
      </w:r>
      <w:r w:rsidRPr="00906633">
        <w:rPr>
          <w:rFonts w:ascii="Arial" w:hAnsi="Arial" w:cs="Arial"/>
          <w:sz w:val="24"/>
          <w:szCs w:val="24"/>
        </w:rPr>
        <w:t>Trabajo</w:t>
      </w:r>
      <w:r w:rsidRPr="00906633">
        <w:rPr>
          <w:rFonts w:ascii="Arial" w:hAnsi="Arial" w:cs="Arial"/>
          <w:spacing w:val="-13"/>
          <w:sz w:val="24"/>
          <w:szCs w:val="24"/>
        </w:rPr>
        <w:t xml:space="preserve"> </w:t>
      </w:r>
      <w:r w:rsidRPr="00906633">
        <w:rPr>
          <w:rFonts w:ascii="Arial" w:hAnsi="Arial" w:cs="Arial"/>
          <w:sz w:val="24"/>
          <w:szCs w:val="24"/>
        </w:rPr>
        <w:t>y</w:t>
      </w:r>
      <w:r w:rsidRPr="00906633">
        <w:rPr>
          <w:rFonts w:ascii="Arial" w:hAnsi="Arial" w:cs="Arial"/>
          <w:spacing w:val="-13"/>
          <w:sz w:val="24"/>
          <w:szCs w:val="24"/>
        </w:rPr>
        <w:t xml:space="preserve"> </w:t>
      </w:r>
      <w:r w:rsidRPr="00906633">
        <w:rPr>
          <w:rFonts w:ascii="Arial" w:hAnsi="Arial" w:cs="Arial"/>
          <w:sz w:val="24"/>
          <w:szCs w:val="24"/>
        </w:rPr>
        <w:t>la</w:t>
      </w:r>
      <w:r w:rsidRPr="00906633">
        <w:rPr>
          <w:rFonts w:ascii="Arial" w:hAnsi="Arial" w:cs="Arial"/>
          <w:spacing w:val="-13"/>
          <w:sz w:val="24"/>
          <w:szCs w:val="24"/>
        </w:rPr>
        <w:t xml:space="preserve"> </w:t>
      </w:r>
      <w:r w:rsidRPr="00906633">
        <w:rPr>
          <w:rFonts w:ascii="Arial" w:hAnsi="Arial" w:cs="Arial"/>
          <w:sz w:val="24"/>
          <w:szCs w:val="24"/>
        </w:rPr>
        <w:t>Seguridad</w:t>
      </w:r>
      <w:r w:rsidRPr="00906633">
        <w:rPr>
          <w:rFonts w:ascii="Arial" w:hAnsi="Arial" w:cs="Arial"/>
          <w:spacing w:val="-13"/>
          <w:sz w:val="24"/>
          <w:szCs w:val="24"/>
        </w:rPr>
        <w:t xml:space="preserve"> </w:t>
      </w:r>
      <w:r w:rsidRPr="00906633">
        <w:rPr>
          <w:rFonts w:ascii="Arial" w:hAnsi="Arial" w:cs="Arial"/>
          <w:sz w:val="24"/>
          <w:szCs w:val="24"/>
        </w:rPr>
        <w:t>Social (FIVICOT), subcuenta deterioro acumulado de cuentas por cobrar, que comprometió la razonabilidad, integridad y confiabilidad de la información financiera presentada.</w:t>
      </w:r>
    </w:p>
    <w:p w14:paraId="625E979E" w14:textId="77777777" w:rsidR="00864AE4" w:rsidRDefault="00137D9D" w:rsidP="00864AE4">
      <w:pPr>
        <w:pStyle w:val="Textoindependiente"/>
        <w:tabs>
          <w:tab w:val="left" w:pos="9781"/>
        </w:tabs>
        <w:spacing w:before="261" w:line="266" w:lineRule="exact"/>
        <w:ind w:left="567" w:right="191"/>
        <w:rPr>
          <w:rFonts w:ascii="Arial" w:hAnsi="Arial" w:cs="Arial"/>
          <w:spacing w:val="-2"/>
          <w:sz w:val="24"/>
          <w:szCs w:val="24"/>
        </w:rPr>
      </w:pPr>
      <w:r w:rsidRPr="00906633">
        <w:rPr>
          <w:rFonts w:ascii="Arial" w:hAnsi="Arial" w:cs="Arial"/>
          <w:spacing w:val="-4"/>
          <w:sz w:val="24"/>
          <w:szCs w:val="24"/>
        </w:rPr>
        <w:t>Incorrección</w:t>
      </w:r>
      <w:r w:rsidRPr="00906633">
        <w:rPr>
          <w:rFonts w:ascii="Arial" w:hAnsi="Arial" w:cs="Arial"/>
          <w:spacing w:val="-14"/>
          <w:sz w:val="24"/>
          <w:szCs w:val="24"/>
        </w:rPr>
        <w:t xml:space="preserve"> </w:t>
      </w:r>
      <w:r w:rsidRPr="00906633">
        <w:rPr>
          <w:rFonts w:ascii="Arial" w:hAnsi="Arial" w:cs="Arial"/>
          <w:spacing w:val="-4"/>
          <w:sz w:val="24"/>
          <w:szCs w:val="24"/>
        </w:rPr>
        <w:t>de</w:t>
      </w:r>
      <w:r w:rsidRPr="00906633">
        <w:rPr>
          <w:rFonts w:ascii="Arial" w:hAnsi="Arial" w:cs="Arial"/>
          <w:spacing w:val="-14"/>
          <w:sz w:val="24"/>
          <w:szCs w:val="24"/>
        </w:rPr>
        <w:t xml:space="preserve"> </w:t>
      </w:r>
      <w:r w:rsidRPr="00906633">
        <w:rPr>
          <w:rFonts w:ascii="Arial" w:hAnsi="Arial" w:cs="Arial"/>
          <w:spacing w:val="-4"/>
          <w:sz w:val="24"/>
          <w:szCs w:val="24"/>
        </w:rPr>
        <w:t>cantidad</w:t>
      </w:r>
      <w:r w:rsidRPr="00906633">
        <w:rPr>
          <w:rFonts w:ascii="Arial" w:hAnsi="Arial" w:cs="Arial"/>
          <w:spacing w:val="-14"/>
          <w:sz w:val="24"/>
          <w:szCs w:val="24"/>
        </w:rPr>
        <w:t xml:space="preserve"> </w:t>
      </w:r>
      <w:r w:rsidRPr="00906633">
        <w:rPr>
          <w:rFonts w:ascii="Arial" w:hAnsi="Arial" w:cs="Arial"/>
          <w:spacing w:val="-4"/>
          <w:sz w:val="24"/>
          <w:szCs w:val="24"/>
        </w:rPr>
        <w:t>en</w:t>
      </w:r>
      <w:r w:rsidRPr="00906633">
        <w:rPr>
          <w:rFonts w:ascii="Arial" w:hAnsi="Arial" w:cs="Arial"/>
          <w:spacing w:val="-14"/>
          <w:sz w:val="24"/>
          <w:szCs w:val="24"/>
        </w:rPr>
        <w:t xml:space="preserve"> </w:t>
      </w:r>
      <w:r w:rsidRPr="00906633">
        <w:rPr>
          <w:rFonts w:ascii="Arial" w:hAnsi="Arial" w:cs="Arial"/>
          <w:spacing w:val="-4"/>
          <w:sz w:val="24"/>
          <w:szCs w:val="24"/>
        </w:rPr>
        <w:t>cuentas</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cobrar,</w:t>
      </w:r>
      <w:r w:rsidRPr="00906633">
        <w:rPr>
          <w:rFonts w:ascii="Arial" w:hAnsi="Arial" w:cs="Arial"/>
          <w:spacing w:val="-14"/>
          <w:sz w:val="24"/>
          <w:szCs w:val="24"/>
        </w:rPr>
        <w:t xml:space="preserve"> </w:t>
      </w:r>
      <w:r w:rsidRPr="00906633">
        <w:rPr>
          <w:rFonts w:ascii="Arial" w:hAnsi="Arial" w:cs="Arial"/>
          <w:spacing w:val="-4"/>
          <w:sz w:val="24"/>
          <w:szCs w:val="24"/>
        </w:rPr>
        <w:t>por</w:t>
      </w:r>
      <w:r w:rsidRPr="00906633">
        <w:rPr>
          <w:rFonts w:ascii="Arial" w:hAnsi="Arial" w:cs="Arial"/>
          <w:spacing w:val="-14"/>
          <w:sz w:val="24"/>
          <w:szCs w:val="24"/>
        </w:rPr>
        <w:t xml:space="preserve"> </w:t>
      </w:r>
      <w:r w:rsidRPr="00906633">
        <w:rPr>
          <w:rFonts w:ascii="Arial" w:hAnsi="Arial" w:cs="Arial"/>
          <w:spacing w:val="-4"/>
          <w:sz w:val="24"/>
          <w:szCs w:val="24"/>
        </w:rPr>
        <w:t>$2.360,62</w:t>
      </w:r>
      <w:r w:rsidRPr="00906633">
        <w:rPr>
          <w:rFonts w:ascii="Arial" w:hAnsi="Arial" w:cs="Arial"/>
          <w:spacing w:val="-14"/>
          <w:sz w:val="24"/>
          <w:szCs w:val="24"/>
        </w:rPr>
        <w:t xml:space="preserve"> </w:t>
      </w:r>
      <w:r w:rsidRPr="00906633">
        <w:rPr>
          <w:rFonts w:ascii="Arial" w:hAnsi="Arial" w:cs="Arial"/>
          <w:spacing w:val="-4"/>
          <w:sz w:val="24"/>
          <w:szCs w:val="24"/>
        </w:rPr>
        <w:t xml:space="preserve">millones, </w:t>
      </w:r>
      <w:r w:rsidRPr="00906633">
        <w:rPr>
          <w:rFonts w:ascii="Arial" w:hAnsi="Arial" w:cs="Arial"/>
          <w:sz w:val="24"/>
          <w:szCs w:val="24"/>
        </w:rPr>
        <w:t xml:space="preserve">debido a que no se evidenció el correspondiente registro contable de la depuración de cartera en los estados financieros del Ministerio del </w:t>
      </w:r>
      <w:r w:rsidRPr="00906633">
        <w:rPr>
          <w:rFonts w:ascii="Arial" w:hAnsi="Arial" w:cs="Arial"/>
          <w:spacing w:val="-2"/>
          <w:sz w:val="24"/>
          <w:szCs w:val="24"/>
        </w:rPr>
        <w:t>Trabajo.</w:t>
      </w:r>
    </w:p>
    <w:p w14:paraId="61EB7591" w14:textId="77777777" w:rsidR="00864AE4" w:rsidRDefault="00137D9D" w:rsidP="00864A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anterior,</w:t>
      </w:r>
      <w:r w:rsidRPr="00906633">
        <w:rPr>
          <w:rFonts w:ascii="Arial" w:hAnsi="Arial" w:cs="Arial"/>
          <w:spacing w:val="-8"/>
          <w:sz w:val="24"/>
          <w:szCs w:val="24"/>
        </w:rPr>
        <w:t xml:space="preserve"> </w:t>
      </w:r>
      <w:r w:rsidRPr="00906633">
        <w:rPr>
          <w:rFonts w:ascii="Arial" w:hAnsi="Arial" w:cs="Arial"/>
          <w:sz w:val="24"/>
          <w:szCs w:val="24"/>
        </w:rPr>
        <w:t>contravino</w:t>
      </w:r>
      <w:r w:rsidRPr="00906633">
        <w:rPr>
          <w:rFonts w:ascii="Arial" w:hAnsi="Arial" w:cs="Arial"/>
          <w:spacing w:val="-8"/>
          <w:sz w:val="24"/>
          <w:szCs w:val="24"/>
        </w:rPr>
        <w:t xml:space="preserve"> </w:t>
      </w:r>
      <w:r w:rsidRPr="00906633">
        <w:rPr>
          <w:rFonts w:ascii="Arial" w:hAnsi="Arial" w:cs="Arial"/>
          <w:sz w:val="24"/>
          <w:szCs w:val="24"/>
        </w:rPr>
        <w:t>lo</w:t>
      </w:r>
      <w:r w:rsidRPr="00906633">
        <w:rPr>
          <w:rFonts w:ascii="Arial" w:hAnsi="Arial" w:cs="Arial"/>
          <w:spacing w:val="-8"/>
          <w:sz w:val="24"/>
          <w:szCs w:val="24"/>
        </w:rPr>
        <w:t xml:space="preserve"> </w:t>
      </w:r>
      <w:r w:rsidRPr="00906633">
        <w:rPr>
          <w:rFonts w:ascii="Arial" w:hAnsi="Arial" w:cs="Arial"/>
          <w:sz w:val="24"/>
          <w:szCs w:val="24"/>
        </w:rPr>
        <w:t>establecido</w:t>
      </w:r>
      <w:r w:rsidRPr="00906633">
        <w:rPr>
          <w:rFonts w:ascii="Arial" w:hAnsi="Arial" w:cs="Arial"/>
          <w:spacing w:val="-8"/>
          <w:sz w:val="24"/>
          <w:szCs w:val="24"/>
        </w:rPr>
        <w:t xml:space="preserve"> </w:t>
      </w:r>
      <w:r w:rsidRPr="00906633">
        <w:rPr>
          <w:rFonts w:ascii="Arial" w:hAnsi="Arial" w:cs="Arial"/>
          <w:sz w:val="24"/>
          <w:szCs w:val="24"/>
        </w:rPr>
        <w:t>en</w:t>
      </w:r>
      <w:r w:rsidRPr="00906633">
        <w:rPr>
          <w:rFonts w:ascii="Arial" w:hAnsi="Arial" w:cs="Arial"/>
          <w:spacing w:val="-8"/>
          <w:sz w:val="24"/>
          <w:szCs w:val="24"/>
        </w:rPr>
        <w:t xml:space="preserve"> </w:t>
      </w:r>
      <w:r w:rsidRPr="00906633">
        <w:rPr>
          <w:rFonts w:ascii="Arial" w:hAnsi="Arial" w:cs="Arial"/>
          <w:sz w:val="24"/>
          <w:szCs w:val="24"/>
        </w:rPr>
        <w:t>el</w:t>
      </w:r>
      <w:r w:rsidRPr="00906633">
        <w:rPr>
          <w:rFonts w:ascii="Arial" w:hAnsi="Arial" w:cs="Arial"/>
          <w:spacing w:val="-8"/>
          <w:sz w:val="24"/>
          <w:szCs w:val="24"/>
        </w:rPr>
        <w:t xml:space="preserve"> </w:t>
      </w:r>
      <w:r w:rsidRPr="00906633">
        <w:rPr>
          <w:rFonts w:ascii="Arial" w:hAnsi="Arial" w:cs="Arial"/>
          <w:sz w:val="24"/>
          <w:szCs w:val="24"/>
        </w:rPr>
        <w:t>artículo</w:t>
      </w:r>
      <w:r w:rsidRPr="00906633">
        <w:rPr>
          <w:rFonts w:ascii="Arial" w:hAnsi="Arial" w:cs="Arial"/>
          <w:spacing w:val="-8"/>
          <w:sz w:val="24"/>
          <w:szCs w:val="24"/>
        </w:rPr>
        <w:t xml:space="preserve"> </w:t>
      </w:r>
      <w:r w:rsidRPr="00906633">
        <w:rPr>
          <w:rFonts w:ascii="Arial" w:hAnsi="Arial" w:cs="Arial"/>
          <w:sz w:val="24"/>
          <w:szCs w:val="24"/>
        </w:rPr>
        <w:t>4</w:t>
      </w:r>
      <w:r w:rsidRPr="00906633">
        <w:rPr>
          <w:rFonts w:ascii="Arial" w:hAnsi="Arial" w:cs="Arial"/>
          <w:spacing w:val="-8"/>
          <w:sz w:val="24"/>
          <w:szCs w:val="24"/>
        </w:rPr>
        <w:t xml:space="preserve"> </w:t>
      </w:r>
      <w:r w:rsidRPr="00906633">
        <w:rPr>
          <w:rFonts w:ascii="Arial" w:hAnsi="Arial" w:cs="Arial"/>
          <w:sz w:val="24"/>
          <w:szCs w:val="24"/>
        </w:rPr>
        <w:t>de</w:t>
      </w:r>
      <w:r w:rsidRPr="00906633">
        <w:rPr>
          <w:rFonts w:ascii="Arial" w:hAnsi="Arial" w:cs="Arial"/>
          <w:spacing w:val="-8"/>
          <w:sz w:val="24"/>
          <w:szCs w:val="24"/>
        </w:rPr>
        <w:t xml:space="preserve"> </w:t>
      </w:r>
      <w:r w:rsidRPr="00906633">
        <w:rPr>
          <w:rFonts w:ascii="Arial" w:hAnsi="Arial" w:cs="Arial"/>
          <w:sz w:val="24"/>
          <w:szCs w:val="24"/>
        </w:rPr>
        <w:t>la</w:t>
      </w:r>
      <w:r w:rsidRPr="00906633">
        <w:rPr>
          <w:rFonts w:ascii="Arial" w:hAnsi="Arial" w:cs="Arial"/>
          <w:spacing w:val="-8"/>
          <w:sz w:val="24"/>
          <w:szCs w:val="24"/>
        </w:rPr>
        <w:t xml:space="preserve"> </w:t>
      </w:r>
      <w:r w:rsidRPr="00906633">
        <w:rPr>
          <w:rFonts w:ascii="Arial" w:hAnsi="Arial" w:cs="Arial"/>
          <w:sz w:val="24"/>
          <w:szCs w:val="24"/>
        </w:rPr>
        <w:t>Ley</w:t>
      </w:r>
      <w:r w:rsidRPr="00906633">
        <w:rPr>
          <w:rFonts w:ascii="Arial" w:hAnsi="Arial" w:cs="Arial"/>
          <w:spacing w:val="-8"/>
          <w:sz w:val="24"/>
          <w:szCs w:val="24"/>
        </w:rPr>
        <w:t xml:space="preserve"> </w:t>
      </w:r>
      <w:r w:rsidRPr="00906633">
        <w:rPr>
          <w:rFonts w:ascii="Arial" w:hAnsi="Arial" w:cs="Arial"/>
          <w:sz w:val="24"/>
          <w:szCs w:val="24"/>
        </w:rPr>
        <w:t>716</w:t>
      </w:r>
      <w:r w:rsidRPr="00906633">
        <w:rPr>
          <w:rFonts w:ascii="Arial" w:hAnsi="Arial" w:cs="Arial"/>
          <w:spacing w:val="-8"/>
          <w:sz w:val="24"/>
          <w:szCs w:val="24"/>
        </w:rPr>
        <w:t xml:space="preserve"> </w:t>
      </w:r>
      <w:r w:rsidRPr="00906633">
        <w:rPr>
          <w:rFonts w:ascii="Arial" w:hAnsi="Arial" w:cs="Arial"/>
          <w:sz w:val="24"/>
          <w:szCs w:val="24"/>
        </w:rPr>
        <w:t xml:space="preserve">de </w:t>
      </w:r>
      <w:r w:rsidRPr="00906633">
        <w:rPr>
          <w:rFonts w:ascii="Arial" w:hAnsi="Arial" w:cs="Arial"/>
          <w:spacing w:val="-2"/>
          <w:sz w:val="24"/>
          <w:szCs w:val="24"/>
        </w:rPr>
        <w:t>2001;</w:t>
      </w:r>
      <w:r w:rsidRPr="00906633">
        <w:rPr>
          <w:rFonts w:ascii="Arial" w:hAnsi="Arial" w:cs="Arial"/>
          <w:spacing w:val="-15"/>
          <w:sz w:val="24"/>
          <w:szCs w:val="24"/>
        </w:rPr>
        <w:t xml:space="preserve"> </w:t>
      </w:r>
      <w:r w:rsidRPr="00906633">
        <w:rPr>
          <w:rFonts w:ascii="Arial" w:hAnsi="Arial" w:cs="Arial"/>
          <w:spacing w:val="-2"/>
          <w:sz w:val="24"/>
          <w:szCs w:val="24"/>
        </w:rPr>
        <w:t>el</w:t>
      </w:r>
      <w:r w:rsidRPr="00906633">
        <w:rPr>
          <w:rFonts w:ascii="Arial" w:hAnsi="Arial" w:cs="Arial"/>
          <w:spacing w:val="-15"/>
          <w:sz w:val="24"/>
          <w:szCs w:val="24"/>
        </w:rPr>
        <w:t xml:space="preserve"> </w:t>
      </w:r>
      <w:r w:rsidRPr="00906633">
        <w:rPr>
          <w:rFonts w:ascii="Arial" w:hAnsi="Arial" w:cs="Arial"/>
          <w:spacing w:val="-2"/>
          <w:sz w:val="24"/>
          <w:szCs w:val="24"/>
        </w:rPr>
        <w:t>numeral</w:t>
      </w:r>
      <w:r w:rsidRPr="00906633">
        <w:rPr>
          <w:rFonts w:ascii="Arial" w:hAnsi="Arial" w:cs="Arial"/>
          <w:spacing w:val="-15"/>
          <w:sz w:val="24"/>
          <w:szCs w:val="24"/>
        </w:rPr>
        <w:t xml:space="preserve"> </w:t>
      </w:r>
      <w:r w:rsidRPr="00906633">
        <w:rPr>
          <w:rFonts w:ascii="Arial" w:hAnsi="Arial" w:cs="Arial"/>
          <w:spacing w:val="-2"/>
          <w:sz w:val="24"/>
          <w:szCs w:val="24"/>
        </w:rPr>
        <w:t>2.</w:t>
      </w:r>
      <w:r w:rsidRPr="00906633">
        <w:rPr>
          <w:rFonts w:ascii="Arial" w:hAnsi="Arial" w:cs="Arial"/>
          <w:spacing w:val="-15"/>
          <w:sz w:val="24"/>
          <w:szCs w:val="24"/>
        </w:rPr>
        <w:t xml:space="preserve"> </w:t>
      </w:r>
      <w:r w:rsidRPr="00906633">
        <w:rPr>
          <w:rFonts w:ascii="Arial" w:hAnsi="Arial" w:cs="Arial"/>
          <w:spacing w:val="-2"/>
          <w:sz w:val="24"/>
          <w:szCs w:val="24"/>
        </w:rPr>
        <w:t>Cuentas</w:t>
      </w:r>
      <w:r w:rsidRPr="00906633">
        <w:rPr>
          <w:rFonts w:ascii="Arial" w:hAnsi="Arial" w:cs="Arial"/>
          <w:spacing w:val="-15"/>
          <w:sz w:val="24"/>
          <w:szCs w:val="24"/>
        </w:rPr>
        <w:t xml:space="preserve"> </w:t>
      </w:r>
      <w:r w:rsidRPr="00906633">
        <w:rPr>
          <w:rFonts w:ascii="Arial" w:hAnsi="Arial" w:cs="Arial"/>
          <w:spacing w:val="-2"/>
          <w:sz w:val="24"/>
          <w:szCs w:val="24"/>
        </w:rPr>
        <w:t>por</w:t>
      </w:r>
      <w:r w:rsidRPr="00906633">
        <w:rPr>
          <w:rFonts w:ascii="Arial" w:hAnsi="Arial" w:cs="Arial"/>
          <w:spacing w:val="-15"/>
          <w:sz w:val="24"/>
          <w:szCs w:val="24"/>
        </w:rPr>
        <w:t xml:space="preserve"> </w:t>
      </w:r>
      <w:r w:rsidRPr="00906633">
        <w:rPr>
          <w:rFonts w:ascii="Arial" w:hAnsi="Arial" w:cs="Arial"/>
          <w:spacing w:val="-2"/>
          <w:sz w:val="24"/>
          <w:szCs w:val="24"/>
        </w:rPr>
        <w:t>cobrar</w:t>
      </w:r>
      <w:r w:rsidRPr="00906633">
        <w:rPr>
          <w:rFonts w:ascii="Arial" w:hAnsi="Arial" w:cs="Arial"/>
          <w:spacing w:val="-15"/>
          <w:sz w:val="24"/>
          <w:szCs w:val="24"/>
        </w:rPr>
        <w:t xml:space="preserve"> </w:t>
      </w:r>
      <w:r w:rsidRPr="00906633">
        <w:rPr>
          <w:rFonts w:ascii="Arial" w:hAnsi="Arial" w:cs="Arial"/>
          <w:spacing w:val="-2"/>
          <w:sz w:val="24"/>
          <w:szCs w:val="24"/>
        </w:rPr>
        <w:t>del</w:t>
      </w:r>
      <w:r w:rsidRPr="00906633">
        <w:rPr>
          <w:rFonts w:ascii="Arial" w:hAnsi="Arial" w:cs="Arial"/>
          <w:spacing w:val="-15"/>
          <w:sz w:val="24"/>
          <w:szCs w:val="24"/>
        </w:rPr>
        <w:t xml:space="preserve"> </w:t>
      </w:r>
      <w:r w:rsidRPr="00906633">
        <w:rPr>
          <w:rFonts w:ascii="Arial" w:hAnsi="Arial" w:cs="Arial"/>
          <w:spacing w:val="-2"/>
          <w:sz w:val="24"/>
          <w:szCs w:val="24"/>
        </w:rPr>
        <w:t>Decreto</w:t>
      </w:r>
      <w:r w:rsidRPr="00906633">
        <w:rPr>
          <w:rFonts w:ascii="Arial" w:hAnsi="Arial" w:cs="Arial"/>
          <w:spacing w:val="-15"/>
          <w:sz w:val="24"/>
          <w:szCs w:val="24"/>
        </w:rPr>
        <w:t xml:space="preserve"> </w:t>
      </w:r>
      <w:r w:rsidRPr="00906633">
        <w:rPr>
          <w:rFonts w:ascii="Arial" w:hAnsi="Arial" w:cs="Arial"/>
          <w:spacing w:val="-2"/>
          <w:sz w:val="24"/>
          <w:szCs w:val="24"/>
        </w:rPr>
        <w:t>1282</w:t>
      </w:r>
      <w:r w:rsidRPr="00906633">
        <w:rPr>
          <w:rFonts w:ascii="Arial" w:hAnsi="Arial" w:cs="Arial"/>
          <w:spacing w:val="-15"/>
          <w:sz w:val="24"/>
          <w:szCs w:val="24"/>
        </w:rPr>
        <w:t xml:space="preserve"> </w:t>
      </w:r>
      <w:r w:rsidRPr="00906633">
        <w:rPr>
          <w:rFonts w:ascii="Arial" w:hAnsi="Arial" w:cs="Arial"/>
          <w:spacing w:val="-2"/>
          <w:sz w:val="24"/>
          <w:szCs w:val="24"/>
        </w:rPr>
        <w:t>de</w:t>
      </w:r>
      <w:r w:rsidRPr="00906633">
        <w:rPr>
          <w:rFonts w:ascii="Arial" w:hAnsi="Arial" w:cs="Arial"/>
          <w:spacing w:val="-15"/>
          <w:sz w:val="24"/>
          <w:szCs w:val="24"/>
        </w:rPr>
        <w:t xml:space="preserve"> </w:t>
      </w:r>
      <w:r w:rsidRPr="00906633">
        <w:rPr>
          <w:rFonts w:ascii="Arial" w:hAnsi="Arial" w:cs="Arial"/>
          <w:spacing w:val="-2"/>
          <w:sz w:val="24"/>
          <w:szCs w:val="24"/>
        </w:rPr>
        <w:t>2002</w:t>
      </w:r>
      <w:r w:rsidRPr="00906633">
        <w:rPr>
          <w:rFonts w:ascii="Arial" w:hAnsi="Arial" w:cs="Arial"/>
          <w:spacing w:val="-15"/>
          <w:sz w:val="24"/>
          <w:szCs w:val="24"/>
        </w:rPr>
        <w:t xml:space="preserve"> </w:t>
      </w:r>
      <w:r w:rsidRPr="00906633">
        <w:rPr>
          <w:rFonts w:ascii="Arial" w:hAnsi="Arial" w:cs="Arial"/>
          <w:spacing w:val="-2"/>
          <w:sz w:val="24"/>
          <w:szCs w:val="24"/>
        </w:rPr>
        <w:t>y</w:t>
      </w:r>
      <w:r w:rsidRPr="00906633">
        <w:rPr>
          <w:rFonts w:ascii="Arial" w:hAnsi="Arial" w:cs="Arial"/>
          <w:spacing w:val="-15"/>
          <w:sz w:val="24"/>
          <w:szCs w:val="24"/>
        </w:rPr>
        <w:t xml:space="preserve"> </w:t>
      </w:r>
      <w:r w:rsidRPr="00906633">
        <w:rPr>
          <w:rFonts w:ascii="Arial" w:hAnsi="Arial" w:cs="Arial"/>
          <w:spacing w:val="-2"/>
          <w:sz w:val="24"/>
          <w:szCs w:val="24"/>
        </w:rPr>
        <w:t xml:space="preserve">los </w:t>
      </w:r>
      <w:r w:rsidRPr="00906633">
        <w:rPr>
          <w:rFonts w:ascii="Arial" w:hAnsi="Arial" w:cs="Arial"/>
          <w:sz w:val="24"/>
          <w:szCs w:val="24"/>
        </w:rPr>
        <w:t>ítems</w:t>
      </w:r>
      <w:r w:rsidRPr="00906633">
        <w:rPr>
          <w:rFonts w:ascii="Arial" w:hAnsi="Arial" w:cs="Arial"/>
          <w:spacing w:val="-20"/>
          <w:sz w:val="24"/>
          <w:szCs w:val="24"/>
        </w:rPr>
        <w:t xml:space="preserve"> </w:t>
      </w:r>
      <w:r w:rsidRPr="00906633">
        <w:rPr>
          <w:rFonts w:ascii="Arial" w:hAnsi="Arial" w:cs="Arial"/>
          <w:sz w:val="24"/>
          <w:szCs w:val="24"/>
        </w:rPr>
        <w:t>3.2.2,</w:t>
      </w:r>
      <w:r w:rsidRPr="00906633">
        <w:rPr>
          <w:rFonts w:ascii="Arial" w:hAnsi="Arial" w:cs="Arial"/>
          <w:spacing w:val="-19"/>
          <w:sz w:val="24"/>
          <w:szCs w:val="24"/>
        </w:rPr>
        <w:t xml:space="preserve"> </w:t>
      </w:r>
      <w:r w:rsidRPr="00906633">
        <w:rPr>
          <w:rFonts w:ascii="Arial" w:hAnsi="Arial" w:cs="Arial"/>
          <w:sz w:val="24"/>
          <w:szCs w:val="24"/>
        </w:rPr>
        <w:t>3.2.9.1,</w:t>
      </w:r>
      <w:r w:rsidRPr="00906633">
        <w:rPr>
          <w:rFonts w:ascii="Arial" w:hAnsi="Arial" w:cs="Arial"/>
          <w:spacing w:val="-19"/>
          <w:sz w:val="24"/>
          <w:szCs w:val="24"/>
        </w:rPr>
        <w:t xml:space="preserve"> </w:t>
      </w:r>
      <w:r w:rsidRPr="00906633">
        <w:rPr>
          <w:rFonts w:ascii="Arial" w:hAnsi="Arial" w:cs="Arial"/>
          <w:sz w:val="24"/>
          <w:szCs w:val="24"/>
        </w:rPr>
        <w:t>3.2.13</w:t>
      </w:r>
      <w:r w:rsidRPr="00906633">
        <w:rPr>
          <w:rFonts w:ascii="Arial" w:hAnsi="Arial" w:cs="Arial"/>
          <w:spacing w:val="-20"/>
          <w:sz w:val="24"/>
          <w:szCs w:val="24"/>
        </w:rPr>
        <w:t xml:space="preserve"> </w:t>
      </w:r>
      <w:r w:rsidRPr="00906633">
        <w:rPr>
          <w:rFonts w:ascii="Arial" w:hAnsi="Arial" w:cs="Arial"/>
          <w:sz w:val="24"/>
          <w:szCs w:val="24"/>
        </w:rPr>
        <w:t>y</w:t>
      </w:r>
      <w:r w:rsidRPr="00906633">
        <w:rPr>
          <w:rFonts w:ascii="Arial" w:hAnsi="Arial" w:cs="Arial"/>
          <w:spacing w:val="-19"/>
          <w:sz w:val="24"/>
          <w:szCs w:val="24"/>
        </w:rPr>
        <w:t xml:space="preserve"> </w:t>
      </w:r>
      <w:r w:rsidRPr="00906633">
        <w:rPr>
          <w:rFonts w:ascii="Arial" w:hAnsi="Arial" w:cs="Arial"/>
          <w:sz w:val="24"/>
          <w:szCs w:val="24"/>
        </w:rPr>
        <w:t>3.2.15</w:t>
      </w:r>
      <w:r w:rsidRPr="00906633">
        <w:rPr>
          <w:rFonts w:ascii="Arial" w:hAnsi="Arial" w:cs="Arial"/>
          <w:spacing w:val="-19"/>
          <w:sz w:val="24"/>
          <w:szCs w:val="24"/>
        </w:rPr>
        <w:t xml:space="preserve"> </w:t>
      </w:r>
      <w:r w:rsidRPr="00906633">
        <w:rPr>
          <w:rFonts w:ascii="Arial" w:hAnsi="Arial" w:cs="Arial"/>
          <w:sz w:val="24"/>
          <w:szCs w:val="24"/>
        </w:rPr>
        <w:t>depuración</w:t>
      </w:r>
      <w:r w:rsidRPr="00906633">
        <w:rPr>
          <w:rFonts w:ascii="Arial" w:hAnsi="Arial" w:cs="Arial"/>
          <w:spacing w:val="-20"/>
          <w:sz w:val="24"/>
          <w:szCs w:val="24"/>
        </w:rPr>
        <w:t xml:space="preserve"> </w:t>
      </w:r>
      <w:r w:rsidRPr="00906633">
        <w:rPr>
          <w:rFonts w:ascii="Arial" w:hAnsi="Arial" w:cs="Arial"/>
          <w:sz w:val="24"/>
          <w:szCs w:val="24"/>
        </w:rPr>
        <w:t>contable</w:t>
      </w:r>
      <w:r w:rsidRPr="00906633">
        <w:rPr>
          <w:rFonts w:ascii="Arial" w:hAnsi="Arial" w:cs="Arial"/>
          <w:spacing w:val="-19"/>
          <w:sz w:val="24"/>
          <w:szCs w:val="24"/>
        </w:rPr>
        <w:t xml:space="preserve"> </w:t>
      </w:r>
      <w:r w:rsidRPr="00906633">
        <w:rPr>
          <w:rFonts w:ascii="Arial" w:hAnsi="Arial" w:cs="Arial"/>
          <w:sz w:val="24"/>
          <w:szCs w:val="24"/>
        </w:rPr>
        <w:t>permanente y sostenible del Marco conceptual para la preparación y presentación de la información financiera por parte de las entidades de gobierno, anexo</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Resolución</w:t>
      </w:r>
      <w:r w:rsidRPr="00906633">
        <w:rPr>
          <w:rFonts w:ascii="Arial" w:hAnsi="Arial" w:cs="Arial"/>
          <w:spacing w:val="40"/>
          <w:sz w:val="24"/>
          <w:szCs w:val="24"/>
        </w:rPr>
        <w:t xml:space="preserve"> </w:t>
      </w:r>
      <w:r w:rsidRPr="00906633">
        <w:rPr>
          <w:rFonts w:ascii="Arial" w:hAnsi="Arial" w:cs="Arial"/>
          <w:sz w:val="24"/>
          <w:szCs w:val="24"/>
        </w:rPr>
        <w:t>193</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2016</w:t>
      </w:r>
      <w:r w:rsidRPr="00906633">
        <w:rPr>
          <w:rFonts w:ascii="Arial" w:hAnsi="Arial" w:cs="Arial"/>
          <w:spacing w:val="40"/>
          <w:sz w:val="24"/>
          <w:szCs w:val="24"/>
        </w:rPr>
        <w:t xml:space="preserve"> </w:t>
      </w:r>
      <w:r w:rsidRPr="00906633">
        <w:rPr>
          <w:rFonts w:ascii="Arial" w:hAnsi="Arial" w:cs="Arial"/>
          <w:sz w:val="24"/>
          <w:szCs w:val="24"/>
        </w:rPr>
        <w:t>de</w:t>
      </w:r>
      <w:r w:rsidRPr="00906633">
        <w:rPr>
          <w:rFonts w:ascii="Arial" w:hAnsi="Arial" w:cs="Arial"/>
          <w:spacing w:val="40"/>
          <w:sz w:val="24"/>
          <w:szCs w:val="24"/>
        </w:rPr>
        <w:t xml:space="preserve"> </w:t>
      </w:r>
      <w:r w:rsidRPr="00906633">
        <w:rPr>
          <w:rFonts w:ascii="Arial" w:hAnsi="Arial" w:cs="Arial"/>
          <w:sz w:val="24"/>
          <w:szCs w:val="24"/>
        </w:rPr>
        <w:t>la</w:t>
      </w:r>
      <w:r w:rsidRPr="00906633">
        <w:rPr>
          <w:rFonts w:ascii="Arial" w:hAnsi="Arial" w:cs="Arial"/>
          <w:spacing w:val="40"/>
          <w:sz w:val="24"/>
          <w:szCs w:val="24"/>
        </w:rPr>
        <w:t xml:space="preserve"> </w:t>
      </w:r>
      <w:r w:rsidRPr="00906633">
        <w:rPr>
          <w:rFonts w:ascii="Arial" w:hAnsi="Arial" w:cs="Arial"/>
          <w:sz w:val="24"/>
          <w:szCs w:val="24"/>
        </w:rPr>
        <w:t>Contaduría</w:t>
      </w:r>
      <w:r w:rsidRPr="00906633">
        <w:rPr>
          <w:rFonts w:ascii="Arial" w:hAnsi="Arial" w:cs="Arial"/>
          <w:spacing w:val="40"/>
          <w:sz w:val="24"/>
          <w:szCs w:val="24"/>
        </w:rPr>
        <w:t xml:space="preserve"> </w:t>
      </w:r>
      <w:r w:rsidRPr="00906633">
        <w:rPr>
          <w:rFonts w:ascii="Arial" w:hAnsi="Arial" w:cs="Arial"/>
          <w:sz w:val="24"/>
          <w:szCs w:val="24"/>
        </w:rPr>
        <w:t>General</w:t>
      </w:r>
      <w:r w:rsidRPr="00906633">
        <w:rPr>
          <w:rFonts w:ascii="Arial" w:hAnsi="Arial" w:cs="Arial"/>
          <w:spacing w:val="40"/>
          <w:sz w:val="24"/>
          <w:szCs w:val="24"/>
        </w:rPr>
        <w:t xml:space="preserve"> </w:t>
      </w:r>
      <w:r w:rsidRPr="00906633">
        <w:rPr>
          <w:rFonts w:ascii="Arial" w:hAnsi="Arial" w:cs="Arial"/>
          <w:sz w:val="24"/>
          <w:szCs w:val="24"/>
        </w:rPr>
        <w:t>de la Nación, que evidenció una debilidad en la gestión contable de la cartera de cobro coactivo, así como deficiencias en la articulación entre las áreas jurídica y contable, lo que dio lugar a inconsistencias en la información presentada en los estados financieros. Como consecuencia,</w:t>
      </w:r>
      <w:r w:rsidRPr="00906633">
        <w:rPr>
          <w:rFonts w:ascii="Arial" w:hAnsi="Arial" w:cs="Arial"/>
          <w:spacing w:val="-20"/>
          <w:sz w:val="24"/>
          <w:szCs w:val="24"/>
        </w:rPr>
        <w:t xml:space="preserve"> </w:t>
      </w:r>
      <w:r w:rsidRPr="00906633">
        <w:rPr>
          <w:rFonts w:ascii="Arial" w:hAnsi="Arial" w:cs="Arial"/>
          <w:sz w:val="24"/>
          <w:szCs w:val="24"/>
        </w:rPr>
        <w:t>se</w:t>
      </w:r>
      <w:r w:rsidRPr="00906633">
        <w:rPr>
          <w:rFonts w:ascii="Arial" w:hAnsi="Arial" w:cs="Arial"/>
          <w:spacing w:val="-19"/>
          <w:sz w:val="24"/>
          <w:szCs w:val="24"/>
        </w:rPr>
        <w:t xml:space="preserve"> </w:t>
      </w:r>
      <w:r w:rsidRPr="00906633">
        <w:rPr>
          <w:rFonts w:ascii="Arial" w:hAnsi="Arial" w:cs="Arial"/>
          <w:sz w:val="24"/>
          <w:szCs w:val="24"/>
        </w:rPr>
        <w:t>vieron</w:t>
      </w:r>
      <w:r w:rsidRPr="00906633">
        <w:rPr>
          <w:rFonts w:ascii="Arial" w:hAnsi="Arial" w:cs="Arial"/>
          <w:spacing w:val="-19"/>
          <w:sz w:val="24"/>
          <w:szCs w:val="24"/>
        </w:rPr>
        <w:t xml:space="preserve"> </w:t>
      </w:r>
      <w:r w:rsidRPr="00906633">
        <w:rPr>
          <w:rFonts w:ascii="Arial" w:hAnsi="Arial" w:cs="Arial"/>
          <w:sz w:val="24"/>
          <w:szCs w:val="24"/>
        </w:rPr>
        <w:t>comprometidas</w:t>
      </w:r>
      <w:r w:rsidRPr="00906633">
        <w:rPr>
          <w:rFonts w:ascii="Arial" w:hAnsi="Arial" w:cs="Arial"/>
          <w:spacing w:val="-20"/>
          <w:sz w:val="24"/>
          <w:szCs w:val="24"/>
        </w:rPr>
        <w:t xml:space="preserve"> </w:t>
      </w:r>
      <w:r w:rsidRPr="00906633">
        <w:rPr>
          <w:rFonts w:ascii="Arial" w:hAnsi="Arial" w:cs="Arial"/>
          <w:sz w:val="24"/>
          <w:szCs w:val="24"/>
        </w:rPr>
        <w:t>las</w:t>
      </w:r>
      <w:r w:rsidRPr="00906633">
        <w:rPr>
          <w:rFonts w:ascii="Arial" w:hAnsi="Arial" w:cs="Arial"/>
          <w:spacing w:val="-19"/>
          <w:sz w:val="24"/>
          <w:szCs w:val="24"/>
        </w:rPr>
        <w:t xml:space="preserve"> </w:t>
      </w:r>
      <w:r w:rsidRPr="00906633">
        <w:rPr>
          <w:rFonts w:ascii="Arial" w:hAnsi="Arial" w:cs="Arial"/>
          <w:sz w:val="24"/>
          <w:szCs w:val="24"/>
        </w:rPr>
        <w:t>características</w:t>
      </w:r>
      <w:r w:rsidRPr="00906633">
        <w:rPr>
          <w:rFonts w:ascii="Arial" w:hAnsi="Arial" w:cs="Arial"/>
          <w:spacing w:val="-20"/>
          <w:sz w:val="24"/>
          <w:szCs w:val="24"/>
        </w:rPr>
        <w:t xml:space="preserve"> </w:t>
      </w:r>
      <w:r w:rsidRPr="00906633">
        <w:rPr>
          <w:rFonts w:ascii="Arial" w:hAnsi="Arial" w:cs="Arial"/>
          <w:sz w:val="24"/>
          <w:szCs w:val="24"/>
        </w:rPr>
        <w:t>cualitativas de la información contable, especialmente en lo relacionado con la relevancia y la representación fiel de los hechos económicos.</w:t>
      </w:r>
    </w:p>
    <w:p w14:paraId="210A2E78" w14:textId="77777777" w:rsidR="00864AE4" w:rsidRDefault="00137D9D" w:rsidP="00864A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z w:val="24"/>
          <w:szCs w:val="24"/>
        </w:rPr>
        <w:t xml:space="preserve">Como resultado de lo anterior, se presentó una sobrestimación por </w:t>
      </w:r>
      <w:r w:rsidRPr="00906633">
        <w:rPr>
          <w:rFonts w:ascii="Arial" w:hAnsi="Arial" w:cs="Arial"/>
          <w:spacing w:val="-2"/>
          <w:sz w:val="24"/>
          <w:szCs w:val="24"/>
        </w:rPr>
        <w:t>respecto</w:t>
      </w:r>
      <w:r w:rsidRPr="00906633">
        <w:rPr>
          <w:rFonts w:ascii="Arial" w:hAnsi="Arial" w:cs="Arial"/>
          <w:spacing w:val="-18"/>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los</w:t>
      </w:r>
      <w:r w:rsidRPr="00906633">
        <w:rPr>
          <w:rFonts w:ascii="Arial" w:hAnsi="Arial" w:cs="Arial"/>
          <w:spacing w:val="-17"/>
          <w:sz w:val="24"/>
          <w:szCs w:val="24"/>
        </w:rPr>
        <w:t xml:space="preserve"> </w:t>
      </w:r>
      <w:r w:rsidRPr="00906633">
        <w:rPr>
          <w:rFonts w:ascii="Arial" w:hAnsi="Arial" w:cs="Arial"/>
          <w:spacing w:val="-2"/>
          <w:sz w:val="24"/>
          <w:szCs w:val="24"/>
        </w:rPr>
        <w:t>saldos</w:t>
      </w:r>
      <w:r w:rsidRPr="00906633">
        <w:rPr>
          <w:rFonts w:ascii="Arial" w:hAnsi="Arial" w:cs="Arial"/>
          <w:spacing w:val="-17"/>
          <w:sz w:val="24"/>
          <w:szCs w:val="24"/>
        </w:rPr>
        <w:t xml:space="preserve"> </w:t>
      </w:r>
      <w:r w:rsidRPr="00906633">
        <w:rPr>
          <w:rFonts w:ascii="Arial" w:hAnsi="Arial" w:cs="Arial"/>
          <w:spacing w:val="-2"/>
          <w:sz w:val="24"/>
          <w:szCs w:val="24"/>
        </w:rPr>
        <w:t>registrados</w:t>
      </w:r>
      <w:r w:rsidRPr="00906633">
        <w:rPr>
          <w:rFonts w:ascii="Arial" w:hAnsi="Arial" w:cs="Arial"/>
          <w:spacing w:val="-18"/>
          <w:sz w:val="24"/>
          <w:szCs w:val="24"/>
        </w:rPr>
        <w:t xml:space="preserve"> </w:t>
      </w:r>
      <w:r w:rsidRPr="00906633">
        <w:rPr>
          <w:rFonts w:ascii="Arial" w:hAnsi="Arial" w:cs="Arial"/>
          <w:spacing w:val="-2"/>
          <w:sz w:val="24"/>
          <w:szCs w:val="24"/>
        </w:rPr>
        <w:t>en</w:t>
      </w:r>
      <w:r w:rsidRPr="00906633">
        <w:rPr>
          <w:rFonts w:ascii="Arial" w:hAnsi="Arial" w:cs="Arial"/>
          <w:spacing w:val="-17"/>
          <w:sz w:val="24"/>
          <w:szCs w:val="24"/>
        </w:rPr>
        <w:t xml:space="preserve"> </w:t>
      </w:r>
      <w:r w:rsidRPr="00906633">
        <w:rPr>
          <w:rFonts w:ascii="Arial" w:hAnsi="Arial" w:cs="Arial"/>
          <w:spacing w:val="-2"/>
          <w:sz w:val="24"/>
          <w:szCs w:val="24"/>
        </w:rPr>
        <w:t>la</w:t>
      </w:r>
      <w:r w:rsidRPr="00906633">
        <w:rPr>
          <w:rFonts w:ascii="Arial" w:hAnsi="Arial" w:cs="Arial"/>
          <w:spacing w:val="-17"/>
          <w:sz w:val="24"/>
          <w:szCs w:val="24"/>
        </w:rPr>
        <w:t xml:space="preserve"> </w:t>
      </w:r>
      <w:r w:rsidRPr="00906633">
        <w:rPr>
          <w:rFonts w:ascii="Arial" w:hAnsi="Arial" w:cs="Arial"/>
          <w:spacing w:val="-2"/>
          <w:sz w:val="24"/>
          <w:szCs w:val="24"/>
        </w:rPr>
        <w:t>subcuenta</w:t>
      </w:r>
      <w:r w:rsidRPr="00906633">
        <w:rPr>
          <w:rFonts w:ascii="Arial" w:hAnsi="Arial" w:cs="Arial"/>
          <w:spacing w:val="-18"/>
          <w:sz w:val="24"/>
          <w:szCs w:val="24"/>
        </w:rPr>
        <w:t xml:space="preserve"> </w:t>
      </w:r>
      <w:r w:rsidRPr="00906633">
        <w:rPr>
          <w:rFonts w:ascii="Arial" w:hAnsi="Arial" w:cs="Arial"/>
          <w:spacing w:val="-2"/>
          <w:sz w:val="24"/>
          <w:szCs w:val="24"/>
        </w:rPr>
        <w:t>deterioro</w:t>
      </w:r>
      <w:r w:rsidRPr="00906633">
        <w:rPr>
          <w:rFonts w:ascii="Arial" w:hAnsi="Arial" w:cs="Arial"/>
          <w:spacing w:val="-17"/>
          <w:sz w:val="24"/>
          <w:szCs w:val="24"/>
        </w:rPr>
        <w:t xml:space="preserve"> </w:t>
      </w:r>
      <w:r w:rsidRPr="00906633">
        <w:rPr>
          <w:rFonts w:ascii="Arial" w:hAnsi="Arial" w:cs="Arial"/>
          <w:spacing w:val="-2"/>
          <w:sz w:val="24"/>
          <w:szCs w:val="24"/>
        </w:rPr>
        <w:t xml:space="preserve">acumulado </w:t>
      </w:r>
      <w:r w:rsidRPr="00906633">
        <w:rPr>
          <w:rFonts w:ascii="Arial" w:hAnsi="Arial" w:cs="Arial"/>
          <w:sz w:val="24"/>
          <w:szCs w:val="24"/>
        </w:rPr>
        <w:t>de otras cuentas por cobrar.</w:t>
      </w:r>
    </w:p>
    <w:p w14:paraId="1EA56F90" w14:textId="77777777" w:rsidR="00864AE4" w:rsidRPr="00864AE4" w:rsidRDefault="00137D9D" w:rsidP="00864AE4">
      <w:pPr>
        <w:pStyle w:val="Textoindependiente"/>
        <w:tabs>
          <w:tab w:val="left" w:pos="9781"/>
        </w:tabs>
        <w:spacing w:before="261" w:line="266" w:lineRule="exact"/>
        <w:ind w:left="567" w:right="191"/>
        <w:rPr>
          <w:rFonts w:ascii="Arial" w:hAnsi="Arial" w:cs="Arial"/>
          <w:b/>
          <w:spacing w:val="-2"/>
          <w:sz w:val="24"/>
          <w:szCs w:val="24"/>
        </w:rPr>
      </w:pPr>
      <w:r w:rsidRPr="00864AE4">
        <w:rPr>
          <w:rFonts w:ascii="Arial" w:hAnsi="Arial" w:cs="Arial"/>
          <w:b/>
          <w:sz w:val="24"/>
          <w:szCs w:val="24"/>
        </w:rPr>
        <w:t>Control</w:t>
      </w:r>
      <w:r w:rsidRPr="00864AE4">
        <w:rPr>
          <w:rFonts w:ascii="Arial" w:hAnsi="Arial" w:cs="Arial"/>
          <w:b/>
          <w:spacing w:val="-7"/>
          <w:sz w:val="24"/>
          <w:szCs w:val="24"/>
        </w:rPr>
        <w:t xml:space="preserve"> </w:t>
      </w:r>
      <w:r w:rsidRPr="00864AE4">
        <w:rPr>
          <w:rFonts w:ascii="Arial" w:hAnsi="Arial" w:cs="Arial"/>
          <w:b/>
          <w:sz w:val="24"/>
          <w:szCs w:val="24"/>
        </w:rPr>
        <w:t>interno</w:t>
      </w:r>
      <w:r w:rsidRPr="00864AE4">
        <w:rPr>
          <w:rFonts w:ascii="Arial" w:hAnsi="Arial" w:cs="Arial"/>
          <w:b/>
          <w:spacing w:val="-7"/>
          <w:sz w:val="24"/>
          <w:szCs w:val="24"/>
        </w:rPr>
        <w:t xml:space="preserve"> </w:t>
      </w:r>
      <w:r w:rsidRPr="00864AE4">
        <w:rPr>
          <w:rFonts w:ascii="Arial" w:hAnsi="Arial" w:cs="Arial"/>
          <w:b/>
          <w:sz w:val="24"/>
          <w:szCs w:val="24"/>
        </w:rPr>
        <w:t>financiero:</w:t>
      </w:r>
      <w:r w:rsidRPr="00864AE4">
        <w:rPr>
          <w:rFonts w:ascii="Arial" w:hAnsi="Arial" w:cs="Arial"/>
          <w:b/>
          <w:spacing w:val="-6"/>
          <w:sz w:val="24"/>
          <w:szCs w:val="24"/>
        </w:rPr>
        <w:t xml:space="preserve"> </w:t>
      </w:r>
      <w:r w:rsidRPr="00864AE4">
        <w:rPr>
          <w:rFonts w:ascii="Arial" w:hAnsi="Arial" w:cs="Arial"/>
          <w:b/>
          <w:sz w:val="24"/>
          <w:szCs w:val="24"/>
        </w:rPr>
        <w:t>con</w:t>
      </w:r>
      <w:r w:rsidRPr="00864AE4">
        <w:rPr>
          <w:rFonts w:ascii="Arial" w:hAnsi="Arial" w:cs="Arial"/>
          <w:b/>
          <w:spacing w:val="-7"/>
          <w:sz w:val="24"/>
          <w:szCs w:val="24"/>
        </w:rPr>
        <w:t xml:space="preserve"> </w:t>
      </w:r>
      <w:r w:rsidRPr="00864AE4">
        <w:rPr>
          <w:rFonts w:ascii="Arial" w:hAnsi="Arial" w:cs="Arial"/>
          <w:b/>
          <w:spacing w:val="-2"/>
          <w:sz w:val="24"/>
          <w:szCs w:val="24"/>
        </w:rPr>
        <w:t>deficiencias.</w:t>
      </w:r>
    </w:p>
    <w:p w14:paraId="4BB5A31B" w14:textId="77777777" w:rsidR="00864AE4" w:rsidRDefault="00137D9D" w:rsidP="00864AE4">
      <w:pPr>
        <w:pStyle w:val="Textoindependiente"/>
        <w:tabs>
          <w:tab w:val="left" w:pos="9781"/>
        </w:tabs>
        <w:spacing w:before="261" w:line="266" w:lineRule="exact"/>
        <w:ind w:left="567" w:right="191"/>
        <w:rPr>
          <w:rFonts w:ascii="Arial" w:hAnsi="Arial" w:cs="Arial"/>
          <w:sz w:val="24"/>
          <w:szCs w:val="24"/>
        </w:rPr>
      </w:pPr>
      <w:r w:rsidRPr="00906633">
        <w:rPr>
          <w:rFonts w:ascii="Arial" w:hAnsi="Arial" w:cs="Arial"/>
          <w:spacing w:val="-2"/>
          <w:sz w:val="24"/>
          <w:szCs w:val="24"/>
        </w:rPr>
        <w:t>Deficiencias</w:t>
      </w:r>
      <w:r w:rsidRPr="00906633">
        <w:rPr>
          <w:rFonts w:ascii="Arial" w:hAnsi="Arial" w:cs="Arial"/>
          <w:spacing w:val="-16"/>
          <w:sz w:val="24"/>
          <w:szCs w:val="24"/>
        </w:rPr>
        <w:t xml:space="preserve"> </w:t>
      </w:r>
      <w:r w:rsidRPr="00906633">
        <w:rPr>
          <w:rFonts w:ascii="Arial" w:hAnsi="Arial" w:cs="Arial"/>
          <w:spacing w:val="-2"/>
          <w:sz w:val="24"/>
          <w:szCs w:val="24"/>
        </w:rPr>
        <w:t>en</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depuración</w:t>
      </w:r>
      <w:r w:rsidRPr="00906633">
        <w:rPr>
          <w:rFonts w:ascii="Arial" w:hAnsi="Arial" w:cs="Arial"/>
          <w:spacing w:val="-16"/>
          <w:sz w:val="24"/>
          <w:szCs w:val="24"/>
        </w:rPr>
        <w:t xml:space="preserve"> </w:t>
      </w:r>
      <w:r w:rsidRPr="00906633">
        <w:rPr>
          <w:rFonts w:ascii="Arial" w:hAnsi="Arial" w:cs="Arial"/>
          <w:spacing w:val="-2"/>
          <w:sz w:val="24"/>
          <w:szCs w:val="24"/>
        </w:rPr>
        <w:t>contable</w:t>
      </w:r>
      <w:r w:rsidRPr="00906633">
        <w:rPr>
          <w:rFonts w:ascii="Arial" w:hAnsi="Arial" w:cs="Arial"/>
          <w:spacing w:val="-16"/>
          <w:sz w:val="24"/>
          <w:szCs w:val="24"/>
        </w:rPr>
        <w:t xml:space="preserve"> </w:t>
      </w:r>
      <w:r w:rsidRPr="00906633">
        <w:rPr>
          <w:rFonts w:ascii="Arial" w:hAnsi="Arial" w:cs="Arial"/>
          <w:spacing w:val="-2"/>
          <w:sz w:val="24"/>
          <w:szCs w:val="24"/>
        </w:rPr>
        <w:t>de</w:t>
      </w:r>
      <w:r w:rsidRPr="00906633">
        <w:rPr>
          <w:rFonts w:ascii="Arial" w:hAnsi="Arial" w:cs="Arial"/>
          <w:spacing w:val="-16"/>
          <w:sz w:val="24"/>
          <w:szCs w:val="24"/>
        </w:rPr>
        <w:t xml:space="preserve"> </w:t>
      </w:r>
      <w:r w:rsidRPr="00906633">
        <w:rPr>
          <w:rFonts w:ascii="Arial" w:hAnsi="Arial" w:cs="Arial"/>
          <w:spacing w:val="-2"/>
          <w:sz w:val="24"/>
          <w:szCs w:val="24"/>
        </w:rPr>
        <w:t>la</w:t>
      </w:r>
      <w:r w:rsidRPr="00906633">
        <w:rPr>
          <w:rFonts w:ascii="Arial" w:hAnsi="Arial" w:cs="Arial"/>
          <w:spacing w:val="-16"/>
          <w:sz w:val="24"/>
          <w:szCs w:val="24"/>
        </w:rPr>
        <w:t xml:space="preserve"> </w:t>
      </w:r>
      <w:r w:rsidRPr="00906633">
        <w:rPr>
          <w:rFonts w:ascii="Arial" w:hAnsi="Arial" w:cs="Arial"/>
          <w:spacing w:val="-2"/>
          <w:sz w:val="24"/>
          <w:szCs w:val="24"/>
        </w:rPr>
        <w:t>cartera</w:t>
      </w:r>
      <w:r w:rsidRPr="00906633">
        <w:rPr>
          <w:rFonts w:ascii="Arial" w:hAnsi="Arial" w:cs="Arial"/>
          <w:spacing w:val="-16"/>
          <w:sz w:val="24"/>
          <w:szCs w:val="24"/>
        </w:rPr>
        <w:t xml:space="preserve"> </w:t>
      </w:r>
      <w:r w:rsidRPr="00906633">
        <w:rPr>
          <w:rFonts w:ascii="Arial" w:hAnsi="Arial" w:cs="Arial"/>
          <w:spacing w:val="-2"/>
          <w:sz w:val="24"/>
          <w:szCs w:val="24"/>
        </w:rPr>
        <w:t>y</w:t>
      </w:r>
      <w:r w:rsidRPr="00906633">
        <w:rPr>
          <w:rFonts w:ascii="Arial" w:hAnsi="Arial" w:cs="Arial"/>
          <w:spacing w:val="-16"/>
          <w:sz w:val="24"/>
          <w:szCs w:val="24"/>
        </w:rPr>
        <w:t xml:space="preserve"> </w:t>
      </w:r>
      <w:r w:rsidRPr="00906633">
        <w:rPr>
          <w:rFonts w:ascii="Arial" w:hAnsi="Arial" w:cs="Arial"/>
          <w:spacing w:val="-2"/>
          <w:sz w:val="24"/>
          <w:szCs w:val="24"/>
        </w:rPr>
        <w:t>el</w:t>
      </w:r>
      <w:r w:rsidRPr="00906633">
        <w:rPr>
          <w:rFonts w:ascii="Arial" w:hAnsi="Arial" w:cs="Arial"/>
          <w:spacing w:val="-16"/>
          <w:sz w:val="24"/>
          <w:szCs w:val="24"/>
        </w:rPr>
        <w:t xml:space="preserve"> </w:t>
      </w:r>
      <w:r w:rsidRPr="00906633">
        <w:rPr>
          <w:rFonts w:ascii="Arial" w:hAnsi="Arial" w:cs="Arial"/>
          <w:spacing w:val="-2"/>
          <w:sz w:val="24"/>
          <w:szCs w:val="24"/>
        </w:rPr>
        <w:t xml:space="preserve">reconocimiento </w:t>
      </w:r>
      <w:r w:rsidRPr="00906633">
        <w:rPr>
          <w:rFonts w:ascii="Arial" w:hAnsi="Arial" w:cs="Arial"/>
          <w:spacing w:val="-8"/>
          <w:sz w:val="24"/>
          <w:szCs w:val="24"/>
        </w:rPr>
        <w:t xml:space="preserve">del deterioro de su valor, así como debilidades en el control y seguimiento </w:t>
      </w:r>
      <w:r w:rsidRPr="00906633">
        <w:rPr>
          <w:rFonts w:ascii="Arial" w:hAnsi="Arial" w:cs="Arial"/>
          <w:sz w:val="24"/>
          <w:szCs w:val="24"/>
        </w:rPr>
        <w:t>del proceso de conciliación de las cuentas por cobrar. Igualmente, se identificaron falencias en la supervisión del proceso de elaboración</w:t>
      </w:r>
      <w:r w:rsidRPr="00906633">
        <w:rPr>
          <w:rFonts w:ascii="Arial" w:hAnsi="Arial" w:cs="Arial"/>
          <w:spacing w:val="40"/>
          <w:sz w:val="24"/>
          <w:szCs w:val="24"/>
        </w:rPr>
        <w:t xml:space="preserve"> </w:t>
      </w:r>
      <w:r w:rsidRPr="00906633">
        <w:rPr>
          <w:rFonts w:ascii="Arial" w:hAnsi="Arial" w:cs="Arial"/>
          <w:sz w:val="24"/>
          <w:szCs w:val="24"/>
        </w:rPr>
        <w:t>de los informes financieros y en la adecuada revelación de las Notas a los estados financieros. Adicionalmente, persistieron debilidades</w:t>
      </w:r>
      <w:r w:rsidRPr="00906633">
        <w:rPr>
          <w:rFonts w:ascii="Arial" w:hAnsi="Arial" w:cs="Arial"/>
          <w:spacing w:val="80"/>
          <w:sz w:val="24"/>
          <w:szCs w:val="24"/>
        </w:rPr>
        <w:t xml:space="preserve"> </w:t>
      </w:r>
      <w:r w:rsidRPr="00906633">
        <w:rPr>
          <w:rFonts w:ascii="Arial" w:hAnsi="Arial" w:cs="Arial"/>
          <w:sz w:val="24"/>
          <w:szCs w:val="24"/>
        </w:rPr>
        <w:t>en la supervisión y el seguimiento financiero de los registros y de la información reportada, tanto entre los diferentes grupos de trabajo como frente a terceros.</w:t>
      </w:r>
    </w:p>
    <w:p w14:paraId="123F1AB4" w14:textId="77777777" w:rsidR="00864AE4" w:rsidRPr="00FA69C0" w:rsidRDefault="00137D9D" w:rsidP="00864AE4">
      <w:pPr>
        <w:pStyle w:val="Textoindependiente"/>
        <w:tabs>
          <w:tab w:val="left" w:pos="9781"/>
        </w:tabs>
        <w:spacing w:before="261" w:line="266" w:lineRule="exact"/>
        <w:ind w:left="567" w:right="191"/>
        <w:rPr>
          <w:rFonts w:ascii="Arial" w:hAnsi="Arial" w:cs="Arial"/>
          <w:b/>
          <w:sz w:val="24"/>
          <w:szCs w:val="24"/>
        </w:rPr>
      </w:pPr>
      <w:r w:rsidRPr="00FA69C0">
        <w:rPr>
          <w:rFonts w:ascii="Arial" w:hAnsi="Arial" w:cs="Arial"/>
          <w:b/>
          <w:sz w:val="24"/>
          <w:szCs w:val="24"/>
        </w:rPr>
        <w:t>U.A.E.</w:t>
      </w:r>
      <w:r w:rsidRPr="00FA69C0">
        <w:rPr>
          <w:rFonts w:ascii="Arial" w:hAnsi="Arial" w:cs="Arial"/>
          <w:b/>
          <w:spacing w:val="-14"/>
          <w:sz w:val="24"/>
          <w:szCs w:val="24"/>
        </w:rPr>
        <w:t xml:space="preserve"> </w:t>
      </w:r>
      <w:r w:rsidRPr="00FA69C0">
        <w:rPr>
          <w:rFonts w:ascii="Arial" w:hAnsi="Arial" w:cs="Arial"/>
          <w:b/>
          <w:sz w:val="24"/>
          <w:szCs w:val="24"/>
        </w:rPr>
        <w:t>de</w:t>
      </w:r>
      <w:r w:rsidRPr="00FA69C0">
        <w:rPr>
          <w:rFonts w:ascii="Arial" w:hAnsi="Arial" w:cs="Arial"/>
          <w:b/>
          <w:spacing w:val="-14"/>
          <w:sz w:val="24"/>
          <w:szCs w:val="24"/>
        </w:rPr>
        <w:t xml:space="preserve"> </w:t>
      </w:r>
      <w:r w:rsidRPr="00FA69C0">
        <w:rPr>
          <w:rFonts w:ascii="Arial" w:hAnsi="Arial" w:cs="Arial"/>
          <w:b/>
          <w:sz w:val="24"/>
          <w:szCs w:val="24"/>
        </w:rPr>
        <w:t>Gestión</w:t>
      </w:r>
      <w:r w:rsidRPr="00FA69C0">
        <w:rPr>
          <w:rFonts w:ascii="Arial" w:hAnsi="Arial" w:cs="Arial"/>
          <w:b/>
          <w:spacing w:val="-14"/>
          <w:sz w:val="24"/>
          <w:szCs w:val="24"/>
        </w:rPr>
        <w:t xml:space="preserve"> </w:t>
      </w:r>
      <w:r w:rsidRPr="00FA69C0">
        <w:rPr>
          <w:rFonts w:ascii="Arial" w:hAnsi="Arial" w:cs="Arial"/>
          <w:b/>
          <w:sz w:val="24"/>
          <w:szCs w:val="24"/>
        </w:rPr>
        <w:t>Pensional</w:t>
      </w:r>
      <w:r w:rsidRPr="00FA69C0">
        <w:rPr>
          <w:rFonts w:ascii="Arial" w:hAnsi="Arial" w:cs="Arial"/>
          <w:b/>
          <w:spacing w:val="-14"/>
          <w:sz w:val="24"/>
          <w:szCs w:val="24"/>
        </w:rPr>
        <w:t xml:space="preserve"> </w:t>
      </w:r>
      <w:r w:rsidRPr="00FA69C0">
        <w:rPr>
          <w:rFonts w:ascii="Arial" w:hAnsi="Arial" w:cs="Arial"/>
          <w:b/>
          <w:sz w:val="24"/>
          <w:szCs w:val="24"/>
        </w:rPr>
        <w:t>y</w:t>
      </w:r>
      <w:r w:rsidRPr="00FA69C0">
        <w:rPr>
          <w:rFonts w:ascii="Arial" w:hAnsi="Arial" w:cs="Arial"/>
          <w:b/>
          <w:spacing w:val="-13"/>
          <w:sz w:val="24"/>
          <w:szCs w:val="24"/>
        </w:rPr>
        <w:t xml:space="preserve"> </w:t>
      </w:r>
      <w:r w:rsidRPr="00FA69C0">
        <w:rPr>
          <w:rFonts w:ascii="Arial" w:hAnsi="Arial" w:cs="Arial"/>
          <w:b/>
          <w:sz w:val="24"/>
          <w:szCs w:val="24"/>
        </w:rPr>
        <w:t>Contribuciones</w:t>
      </w:r>
      <w:r w:rsidRPr="00FA69C0">
        <w:rPr>
          <w:rFonts w:ascii="Arial" w:hAnsi="Arial" w:cs="Arial"/>
          <w:b/>
          <w:spacing w:val="-14"/>
          <w:sz w:val="24"/>
          <w:szCs w:val="24"/>
        </w:rPr>
        <w:t xml:space="preserve"> </w:t>
      </w:r>
      <w:r w:rsidRPr="00FA69C0">
        <w:rPr>
          <w:rFonts w:ascii="Arial" w:hAnsi="Arial" w:cs="Arial"/>
          <w:b/>
          <w:sz w:val="24"/>
          <w:szCs w:val="24"/>
        </w:rPr>
        <w:t>Parafiscales</w:t>
      </w:r>
      <w:r w:rsidRPr="00FA69C0">
        <w:rPr>
          <w:rFonts w:ascii="Arial" w:hAnsi="Arial" w:cs="Arial"/>
          <w:b/>
          <w:spacing w:val="-14"/>
          <w:sz w:val="24"/>
          <w:szCs w:val="24"/>
        </w:rPr>
        <w:t xml:space="preserve"> </w:t>
      </w:r>
      <w:r w:rsidRPr="00FA69C0">
        <w:rPr>
          <w:rFonts w:ascii="Arial" w:hAnsi="Arial" w:cs="Arial"/>
          <w:b/>
          <w:sz w:val="24"/>
          <w:szCs w:val="24"/>
        </w:rPr>
        <w:t>de</w:t>
      </w:r>
      <w:r w:rsidRPr="00FA69C0">
        <w:rPr>
          <w:rFonts w:ascii="Arial" w:hAnsi="Arial" w:cs="Arial"/>
          <w:b/>
          <w:spacing w:val="-14"/>
          <w:sz w:val="24"/>
          <w:szCs w:val="24"/>
        </w:rPr>
        <w:t xml:space="preserve"> </w:t>
      </w:r>
      <w:r w:rsidRPr="00FA69C0">
        <w:rPr>
          <w:rFonts w:ascii="Arial" w:hAnsi="Arial" w:cs="Arial"/>
          <w:b/>
          <w:spacing w:val="-5"/>
          <w:sz w:val="24"/>
          <w:szCs w:val="24"/>
        </w:rPr>
        <w:t>la</w:t>
      </w:r>
      <w:r w:rsidR="00864AE4" w:rsidRPr="00FA69C0">
        <w:rPr>
          <w:rFonts w:ascii="Arial" w:hAnsi="Arial" w:cs="Arial"/>
          <w:b/>
          <w:spacing w:val="-5"/>
          <w:sz w:val="24"/>
          <w:szCs w:val="24"/>
        </w:rPr>
        <w:t xml:space="preserve"> </w:t>
      </w:r>
      <w:r w:rsidRPr="00FA69C0">
        <w:rPr>
          <w:rFonts w:ascii="Arial" w:hAnsi="Arial" w:cs="Arial"/>
          <w:b/>
          <w:sz w:val="24"/>
          <w:szCs w:val="24"/>
        </w:rPr>
        <w:t>Protección Social</w:t>
      </w:r>
      <w:r w:rsidR="00864AE4" w:rsidRPr="00FA69C0">
        <w:rPr>
          <w:rFonts w:ascii="Arial" w:hAnsi="Arial" w:cs="Arial"/>
          <w:b/>
          <w:sz w:val="24"/>
          <w:szCs w:val="24"/>
        </w:rPr>
        <w:t xml:space="preserve"> </w:t>
      </w:r>
      <w:r w:rsidRPr="00FA69C0">
        <w:rPr>
          <w:rFonts w:ascii="Arial" w:hAnsi="Arial" w:cs="Arial"/>
          <w:b/>
          <w:sz w:val="24"/>
          <w:szCs w:val="24"/>
        </w:rPr>
        <w:t>(UGPP)</w:t>
      </w:r>
      <w:r w:rsidRPr="00FA69C0">
        <w:rPr>
          <w:rFonts w:ascii="Arial" w:hAnsi="Arial" w:cs="Arial"/>
          <w:b/>
          <w:spacing w:val="40"/>
          <w:sz w:val="24"/>
          <w:szCs w:val="24"/>
        </w:rPr>
        <w:t xml:space="preserve"> </w:t>
      </w:r>
    </w:p>
    <w:p w14:paraId="19F02157" w14:textId="77777777" w:rsidR="00864AE4" w:rsidRPr="00FA69C0" w:rsidRDefault="00137D9D" w:rsidP="00864AE4">
      <w:pPr>
        <w:pStyle w:val="Textoindependiente"/>
        <w:tabs>
          <w:tab w:val="left" w:pos="9781"/>
        </w:tabs>
        <w:spacing w:before="261" w:line="266" w:lineRule="exact"/>
        <w:ind w:left="567" w:right="191"/>
        <w:rPr>
          <w:rFonts w:ascii="Arial" w:hAnsi="Arial" w:cs="Arial"/>
          <w:b/>
          <w:sz w:val="24"/>
          <w:szCs w:val="24"/>
        </w:rPr>
      </w:pPr>
      <w:r w:rsidRPr="00FA69C0">
        <w:rPr>
          <w:rFonts w:ascii="Arial" w:hAnsi="Arial" w:cs="Arial"/>
          <w:b/>
          <w:sz w:val="24"/>
          <w:szCs w:val="24"/>
        </w:rPr>
        <w:t xml:space="preserve">contable: sin salvedades. </w:t>
      </w:r>
    </w:p>
    <w:p w14:paraId="2C3BD80E" w14:textId="77777777" w:rsidR="00864AE4" w:rsidRPr="00FA69C0" w:rsidRDefault="00137D9D" w:rsidP="00864AE4">
      <w:pPr>
        <w:pStyle w:val="Textoindependiente"/>
        <w:tabs>
          <w:tab w:val="left" w:pos="9781"/>
        </w:tabs>
        <w:spacing w:before="261" w:line="266" w:lineRule="exact"/>
        <w:ind w:left="567" w:right="191"/>
        <w:rPr>
          <w:rFonts w:ascii="Arial" w:hAnsi="Arial" w:cs="Arial"/>
          <w:b/>
          <w:sz w:val="24"/>
          <w:szCs w:val="24"/>
        </w:rPr>
      </w:pPr>
      <w:r w:rsidRPr="00FA69C0">
        <w:rPr>
          <w:rFonts w:ascii="Arial" w:hAnsi="Arial" w:cs="Arial"/>
          <w:b/>
          <w:sz w:val="24"/>
          <w:szCs w:val="24"/>
        </w:rPr>
        <w:t>Control</w:t>
      </w:r>
      <w:r w:rsidRPr="00FA69C0">
        <w:rPr>
          <w:rFonts w:ascii="Arial" w:hAnsi="Arial" w:cs="Arial"/>
          <w:b/>
          <w:spacing w:val="-18"/>
          <w:sz w:val="24"/>
          <w:szCs w:val="24"/>
        </w:rPr>
        <w:t xml:space="preserve"> </w:t>
      </w:r>
      <w:r w:rsidRPr="00FA69C0">
        <w:rPr>
          <w:rFonts w:ascii="Arial" w:hAnsi="Arial" w:cs="Arial"/>
          <w:b/>
          <w:sz w:val="24"/>
          <w:szCs w:val="24"/>
        </w:rPr>
        <w:t>interno</w:t>
      </w:r>
      <w:r w:rsidRPr="00FA69C0">
        <w:rPr>
          <w:rFonts w:ascii="Arial" w:hAnsi="Arial" w:cs="Arial"/>
          <w:b/>
          <w:spacing w:val="-18"/>
          <w:sz w:val="24"/>
          <w:szCs w:val="24"/>
        </w:rPr>
        <w:t xml:space="preserve"> </w:t>
      </w:r>
      <w:r w:rsidRPr="00FA69C0">
        <w:rPr>
          <w:rFonts w:ascii="Arial" w:hAnsi="Arial" w:cs="Arial"/>
          <w:b/>
          <w:sz w:val="24"/>
          <w:szCs w:val="24"/>
        </w:rPr>
        <w:t>financiero:</w:t>
      </w:r>
      <w:r w:rsidRPr="00FA69C0">
        <w:rPr>
          <w:rFonts w:ascii="Arial" w:hAnsi="Arial" w:cs="Arial"/>
          <w:b/>
          <w:spacing w:val="-18"/>
          <w:sz w:val="24"/>
          <w:szCs w:val="24"/>
        </w:rPr>
        <w:t xml:space="preserve"> </w:t>
      </w:r>
      <w:r w:rsidRPr="00FA69C0">
        <w:rPr>
          <w:rFonts w:ascii="Arial" w:hAnsi="Arial" w:cs="Arial"/>
          <w:b/>
          <w:sz w:val="24"/>
          <w:szCs w:val="24"/>
        </w:rPr>
        <w:t>eficiente.</w:t>
      </w:r>
    </w:p>
    <w:p w14:paraId="0EDC5593"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Faltó</w:t>
      </w:r>
      <w:r w:rsidRPr="00FA69C0">
        <w:rPr>
          <w:rFonts w:ascii="Arial" w:hAnsi="Arial" w:cs="Arial"/>
          <w:spacing w:val="-14"/>
          <w:sz w:val="24"/>
          <w:szCs w:val="24"/>
        </w:rPr>
        <w:t xml:space="preserve"> </w:t>
      </w:r>
      <w:r w:rsidRPr="00FA69C0">
        <w:rPr>
          <w:rFonts w:ascii="Arial" w:hAnsi="Arial" w:cs="Arial"/>
          <w:spacing w:val="-2"/>
          <w:sz w:val="24"/>
          <w:szCs w:val="24"/>
        </w:rPr>
        <w:t>seguimiento</w:t>
      </w:r>
      <w:r w:rsidRPr="00FA69C0">
        <w:rPr>
          <w:rFonts w:ascii="Arial" w:hAnsi="Arial" w:cs="Arial"/>
          <w:spacing w:val="-14"/>
          <w:sz w:val="24"/>
          <w:szCs w:val="24"/>
        </w:rPr>
        <w:t xml:space="preserve"> </w:t>
      </w:r>
      <w:r w:rsidRPr="00FA69C0">
        <w:rPr>
          <w:rFonts w:ascii="Arial" w:hAnsi="Arial" w:cs="Arial"/>
          <w:spacing w:val="-2"/>
          <w:sz w:val="24"/>
          <w:szCs w:val="24"/>
        </w:rPr>
        <w:t>a</w:t>
      </w:r>
      <w:r w:rsidRPr="00FA69C0">
        <w:rPr>
          <w:rFonts w:ascii="Arial" w:hAnsi="Arial" w:cs="Arial"/>
          <w:spacing w:val="-14"/>
          <w:sz w:val="24"/>
          <w:szCs w:val="24"/>
        </w:rPr>
        <w:t xml:space="preserve"> </w:t>
      </w:r>
      <w:r w:rsidRPr="00FA69C0">
        <w:rPr>
          <w:rFonts w:ascii="Arial" w:hAnsi="Arial" w:cs="Arial"/>
          <w:spacing w:val="-2"/>
          <w:sz w:val="24"/>
          <w:szCs w:val="24"/>
        </w:rPr>
        <w:t>la</w:t>
      </w:r>
      <w:r w:rsidRPr="00FA69C0">
        <w:rPr>
          <w:rFonts w:ascii="Arial" w:hAnsi="Arial" w:cs="Arial"/>
          <w:spacing w:val="-14"/>
          <w:sz w:val="24"/>
          <w:szCs w:val="24"/>
        </w:rPr>
        <w:t xml:space="preserve"> </w:t>
      </w:r>
      <w:r w:rsidRPr="00FA69C0">
        <w:rPr>
          <w:rFonts w:ascii="Arial" w:hAnsi="Arial" w:cs="Arial"/>
          <w:spacing w:val="-2"/>
          <w:sz w:val="24"/>
          <w:szCs w:val="24"/>
        </w:rPr>
        <w:t>expedición</w:t>
      </w:r>
      <w:r w:rsidRPr="00FA69C0">
        <w:rPr>
          <w:rFonts w:ascii="Arial" w:hAnsi="Arial" w:cs="Arial"/>
          <w:spacing w:val="-14"/>
          <w:sz w:val="24"/>
          <w:szCs w:val="24"/>
        </w:rPr>
        <w:t xml:space="preserve"> </w:t>
      </w:r>
      <w:r w:rsidRPr="00FA69C0">
        <w:rPr>
          <w:rFonts w:ascii="Arial" w:hAnsi="Arial" w:cs="Arial"/>
          <w:spacing w:val="-2"/>
          <w:sz w:val="24"/>
          <w:szCs w:val="24"/>
        </w:rPr>
        <w:t>de</w:t>
      </w:r>
      <w:r w:rsidRPr="00FA69C0">
        <w:rPr>
          <w:rFonts w:ascii="Arial" w:hAnsi="Arial" w:cs="Arial"/>
          <w:spacing w:val="-14"/>
          <w:sz w:val="24"/>
          <w:szCs w:val="24"/>
        </w:rPr>
        <w:t xml:space="preserve"> </w:t>
      </w:r>
      <w:r w:rsidRPr="00FA69C0">
        <w:rPr>
          <w:rFonts w:ascii="Arial" w:hAnsi="Arial" w:cs="Arial"/>
          <w:spacing w:val="-2"/>
          <w:sz w:val="24"/>
          <w:szCs w:val="24"/>
        </w:rPr>
        <w:t>actos</w:t>
      </w:r>
      <w:r w:rsidRPr="00FA69C0">
        <w:rPr>
          <w:rFonts w:ascii="Arial" w:hAnsi="Arial" w:cs="Arial"/>
          <w:spacing w:val="-14"/>
          <w:sz w:val="24"/>
          <w:szCs w:val="24"/>
        </w:rPr>
        <w:t xml:space="preserve"> </w:t>
      </w:r>
      <w:r w:rsidRPr="00FA69C0">
        <w:rPr>
          <w:rFonts w:ascii="Arial" w:hAnsi="Arial" w:cs="Arial"/>
          <w:spacing w:val="-2"/>
          <w:sz w:val="24"/>
          <w:szCs w:val="24"/>
        </w:rPr>
        <w:t>administrativos</w:t>
      </w:r>
      <w:r w:rsidRPr="00FA69C0">
        <w:rPr>
          <w:rFonts w:ascii="Arial" w:hAnsi="Arial" w:cs="Arial"/>
          <w:spacing w:val="-14"/>
          <w:sz w:val="24"/>
          <w:szCs w:val="24"/>
        </w:rPr>
        <w:t xml:space="preserve"> </w:t>
      </w:r>
      <w:r w:rsidRPr="00FA69C0">
        <w:rPr>
          <w:rFonts w:ascii="Arial" w:hAnsi="Arial" w:cs="Arial"/>
          <w:spacing w:val="-2"/>
          <w:sz w:val="24"/>
          <w:szCs w:val="24"/>
        </w:rPr>
        <w:t xml:space="preserve">establecidos </w:t>
      </w:r>
      <w:r w:rsidRPr="00FA69C0">
        <w:rPr>
          <w:rFonts w:ascii="Arial" w:hAnsi="Arial" w:cs="Arial"/>
          <w:sz w:val="24"/>
          <w:szCs w:val="24"/>
        </w:rPr>
        <w:t>en el marco legal y en los manuales, procesos y procedimientos internos</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la</w:t>
      </w:r>
      <w:r w:rsidRPr="00FA69C0">
        <w:rPr>
          <w:rFonts w:ascii="Arial" w:hAnsi="Arial" w:cs="Arial"/>
          <w:spacing w:val="-11"/>
          <w:sz w:val="24"/>
          <w:szCs w:val="24"/>
        </w:rPr>
        <w:t xml:space="preserve"> </w:t>
      </w:r>
      <w:r w:rsidRPr="00FA69C0">
        <w:rPr>
          <w:rFonts w:ascii="Arial" w:hAnsi="Arial" w:cs="Arial"/>
          <w:sz w:val="24"/>
          <w:szCs w:val="24"/>
        </w:rPr>
        <w:t>Entidad.</w:t>
      </w:r>
      <w:r w:rsidRPr="00FA69C0">
        <w:rPr>
          <w:rFonts w:ascii="Arial" w:hAnsi="Arial" w:cs="Arial"/>
          <w:spacing w:val="-11"/>
          <w:sz w:val="24"/>
          <w:szCs w:val="24"/>
        </w:rPr>
        <w:t xml:space="preserve"> </w:t>
      </w:r>
      <w:r w:rsidRPr="00FA69C0">
        <w:rPr>
          <w:rFonts w:ascii="Arial" w:hAnsi="Arial" w:cs="Arial"/>
          <w:sz w:val="24"/>
          <w:szCs w:val="24"/>
        </w:rPr>
        <w:t>Se</w:t>
      </w:r>
      <w:r w:rsidRPr="00FA69C0">
        <w:rPr>
          <w:rFonts w:ascii="Arial" w:hAnsi="Arial" w:cs="Arial"/>
          <w:spacing w:val="-11"/>
          <w:sz w:val="24"/>
          <w:szCs w:val="24"/>
        </w:rPr>
        <w:t xml:space="preserve"> </w:t>
      </w:r>
      <w:r w:rsidRPr="00FA69C0">
        <w:rPr>
          <w:rFonts w:ascii="Arial" w:hAnsi="Arial" w:cs="Arial"/>
          <w:sz w:val="24"/>
          <w:szCs w:val="24"/>
        </w:rPr>
        <w:t>presentaron</w:t>
      </w:r>
      <w:r w:rsidRPr="00FA69C0">
        <w:rPr>
          <w:rFonts w:ascii="Arial" w:hAnsi="Arial" w:cs="Arial"/>
          <w:spacing w:val="-11"/>
          <w:sz w:val="24"/>
          <w:szCs w:val="24"/>
        </w:rPr>
        <w:t xml:space="preserve"> </w:t>
      </w:r>
      <w:r w:rsidRPr="00FA69C0">
        <w:rPr>
          <w:rFonts w:ascii="Arial" w:hAnsi="Arial" w:cs="Arial"/>
          <w:sz w:val="24"/>
          <w:szCs w:val="24"/>
        </w:rPr>
        <w:t>debilidades</w:t>
      </w:r>
      <w:r w:rsidRPr="00FA69C0">
        <w:rPr>
          <w:rFonts w:ascii="Arial" w:hAnsi="Arial" w:cs="Arial"/>
          <w:spacing w:val="-11"/>
          <w:sz w:val="24"/>
          <w:szCs w:val="24"/>
        </w:rPr>
        <w:t xml:space="preserve"> </w:t>
      </w:r>
      <w:r w:rsidRPr="00FA69C0">
        <w:rPr>
          <w:rFonts w:ascii="Arial" w:hAnsi="Arial" w:cs="Arial"/>
          <w:sz w:val="24"/>
          <w:szCs w:val="24"/>
        </w:rPr>
        <w:t>en</w:t>
      </w:r>
      <w:r w:rsidRPr="00FA69C0">
        <w:rPr>
          <w:rFonts w:ascii="Arial" w:hAnsi="Arial" w:cs="Arial"/>
          <w:spacing w:val="-11"/>
          <w:sz w:val="24"/>
          <w:szCs w:val="24"/>
        </w:rPr>
        <w:t xml:space="preserve"> </w:t>
      </w:r>
      <w:r w:rsidRPr="00FA69C0">
        <w:rPr>
          <w:rFonts w:ascii="Arial" w:hAnsi="Arial" w:cs="Arial"/>
          <w:sz w:val="24"/>
          <w:szCs w:val="24"/>
        </w:rPr>
        <w:t>los</w:t>
      </w:r>
      <w:r w:rsidRPr="00FA69C0">
        <w:rPr>
          <w:rFonts w:ascii="Arial" w:hAnsi="Arial" w:cs="Arial"/>
          <w:spacing w:val="-11"/>
          <w:sz w:val="24"/>
          <w:szCs w:val="24"/>
        </w:rPr>
        <w:t xml:space="preserve"> </w:t>
      </w:r>
      <w:r w:rsidRPr="00FA69C0">
        <w:rPr>
          <w:rFonts w:ascii="Arial" w:hAnsi="Arial" w:cs="Arial"/>
          <w:sz w:val="24"/>
          <w:szCs w:val="24"/>
        </w:rPr>
        <w:t>mecanismos de control interno contable en el registro de las operaciones y de conciliación de la información recibida por terceros.</w:t>
      </w:r>
    </w:p>
    <w:p w14:paraId="35CB9CA1"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lastRenderedPageBreak/>
        <w:t>Fondo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Previsión</w:t>
      </w:r>
      <w:r w:rsidRPr="00874D98">
        <w:rPr>
          <w:rFonts w:ascii="Arial" w:hAnsi="Arial" w:cs="Arial"/>
          <w:b/>
          <w:spacing w:val="80"/>
          <w:sz w:val="24"/>
          <w:szCs w:val="24"/>
        </w:rPr>
        <w:t xml:space="preserve"> </w:t>
      </w:r>
      <w:r w:rsidRPr="00874D98">
        <w:rPr>
          <w:rFonts w:ascii="Arial" w:hAnsi="Arial" w:cs="Arial"/>
          <w:b/>
          <w:sz w:val="24"/>
          <w:szCs w:val="24"/>
        </w:rPr>
        <w:t>Social</w:t>
      </w:r>
      <w:r w:rsidRPr="00874D98">
        <w:rPr>
          <w:rFonts w:ascii="Arial" w:hAnsi="Arial" w:cs="Arial"/>
          <w:b/>
          <w:spacing w:val="80"/>
          <w:sz w:val="24"/>
          <w:szCs w:val="24"/>
        </w:rPr>
        <w:t xml:space="preserve"> </w:t>
      </w:r>
      <w:r w:rsidRPr="00874D98">
        <w:rPr>
          <w:rFonts w:ascii="Arial" w:hAnsi="Arial" w:cs="Arial"/>
          <w:b/>
          <w:sz w:val="24"/>
          <w:szCs w:val="24"/>
        </w:rPr>
        <w:t>del</w:t>
      </w:r>
      <w:r w:rsidRPr="00874D98">
        <w:rPr>
          <w:rFonts w:ascii="Arial" w:hAnsi="Arial" w:cs="Arial"/>
          <w:b/>
          <w:spacing w:val="80"/>
          <w:sz w:val="24"/>
          <w:szCs w:val="24"/>
        </w:rPr>
        <w:t xml:space="preserve"> </w:t>
      </w:r>
      <w:r w:rsidRPr="00874D98">
        <w:rPr>
          <w:rFonts w:ascii="Arial" w:hAnsi="Arial" w:cs="Arial"/>
          <w:b/>
          <w:sz w:val="24"/>
          <w:szCs w:val="24"/>
        </w:rPr>
        <w:t>Congreso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la</w:t>
      </w:r>
      <w:r w:rsidRPr="00874D98">
        <w:rPr>
          <w:rFonts w:ascii="Arial" w:hAnsi="Arial" w:cs="Arial"/>
          <w:b/>
          <w:spacing w:val="80"/>
          <w:sz w:val="24"/>
          <w:szCs w:val="24"/>
        </w:rPr>
        <w:t xml:space="preserve"> </w:t>
      </w:r>
      <w:r w:rsidRPr="00874D98">
        <w:rPr>
          <w:rFonts w:ascii="Arial" w:hAnsi="Arial" w:cs="Arial"/>
          <w:b/>
          <w:sz w:val="24"/>
          <w:szCs w:val="24"/>
        </w:rPr>
        <w:t>República</w:t>
      </w:r>
      <w:r w:rsidRPr="00874D98">
        <w:rPr>
          <w:rFonts w:ascii="Arial" w:hAnsi="Arial" w:cs="Arial"/>
          <w:b/>
          <w:spacing w:val="40"/>
          <w:sz w:val="24"/>
          <w:szCs w:val="24"/>
        </w:rPr>
        <w:t xml:space="preserve"> </w:t>
      </w:r>
      <w:r w:rsidRPr="00874D98">
        <w:rPr>
          <w:rFonts w:ascii="Arial" w:hAnsi="Arial" w:cs="Arial"/>
          <w:b/>
          <w:sz w:val="24"/>
          <w:szCs w:val="24"/>
        </w:rPr>
        <w:t>(Fonprecon) – Sobrevivientes</w:t>
      </w:r>
    </w:p>
    <w:p w14:paraId="5F44971E"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 xml:space="preserve">Opinión contable: sin salvedades. </w:t>
      </w:r>
    </w:p>
    <w:p w14:paraId="65663070"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Control</w:t>
      </w:r>
      <w:r w:rsidRPr="00874D98">
        <w:rPr>
          <w:rFonts w:ascii="Arial" w:hAnsi="Arial" w:cs="Arial"/>
          <w:b/>
          <w:spacing w:val="-18"/>
          <w:sz w:val="24"/>
          <w:szCs w:val="24"/>
        </w:rPr>
        <w:t xml:space="preserve"> </w:t>
      </w:r>
      <w:r w:rsidRPr="00874D98">
        <w:rPr>
          <w:rFonts w:ascii="Arial" w:hAnsi="Arial" w:cs="Arial"/>
          <w:b/>
          <w:sz w:val="24"/>
          <w:szCs w:val="24"/>
        </w:rPr>
        <w:t>interno</w:t>
      </w:r>
      <w:r w:rsidRPr="00874D98">
        <w:rPr>
          <w:rFonts w:ascii="Arial" w:hAnsi="Arial" w:cs="Arial"/>
          <w:b/>
          <w:spacing w:val="-18"/>
          <w:sz w:val="24"/>
          <w:szCs w:val="24"/>
        </w:rPr>
        <w:t xml:space="preserve"> </w:t>
      </w:r>
      <w:r w:rsidRPr="00874D98">
        <w:rPr>
          <w:rFonts w:ascii="Arial" w:hAnsi="Arial" w:cs="Arial"/>
          <w:b/>
          <w:sz w:val="24"/>
          <w:szCs w:val="24"/>
        </w:rPr>
        <w:t>financiero:</w:t>
      </w:r>
      <w:r w:rsidRPr="00874D98">
        <w:rPr>
          <w:rFonts w:ascii="Arial" w:hAnsi="Arial" w:cs="Arial"/>
          <w:b/>
          <w:spacing w:val="-18"/>
          <w:sz w:val="24"/>
          <w:szCs w:val="24"/>
        </w:rPr>
        <w:t xml:space="preserve"> </w:t>
      </w:r>
      <w:r w:rsidRPr="00874D98">
        <w:rPr>
          <w:rFonts w:ascii="Arial" w:hAnsi="Arial" w:cs="Arial"/>
          <w:b/>
          <w:sz w:val="24"/>
          <w:szCs w:val="24"/>
        </w:rPr>
        <w:t>eficiente.</w:t>
      </w:r>
    </w:p>
    <w:p w14:paraId="1C5D3106"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Conforme a los parámetros establecidos, los controles generales de las líneas o áreas examinadas mitigaron los riesgos para los cuales fueron establecidos, por lo cual la calificación fue adecuada.</w:t>
      </w:r>
    </w:p>
    <w:p w14:paraId="3E2E8214"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Fondo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Previsión</w:t>
      </w:r>
      <w:r w:rsidRPr="00874D98">
        <w:rPr>
          <w:rFonts w:ascii="Arial" w:hAnsi="Arial" w:cs="Arial"/>
          <w:b/>
          <w:spacing w:val="80"/>
          <w:sz w:val="24"/>
          <w:szCs w:val="24"/>
        </w:rPr>
        <w:t xml:space="preserve"> </w:t>
      </w:r>
      <w:r w:rsidRPr="00874D98">
        <w:rPr>
          <w:rFonts w:ascii="Arial" w:hAnsi="Arial" w:cs="Arial"/>
          <w:b/>
          <w:sz w:val="24"/>
          <w:szCs w:val="24"/>
        </w:rPr>
        <w:t>Social</w:t>
      </w:r>
      <w:r w:rsidRPr="00874D98">
        <w:rPr>
          <w:rFonts w:ascii="Arial" w:hAnsi="Arial" w:cs="Arial"/>
          <w:b/>
          <w:spacing w:val="80"/>
          <w:sz w:val="24"/>
          <w:szCs w:val="24"/>
        </w:rPr>
        <w:t xml:space="preserve"> </w:t>
      </w:r>
      <w:r w:rsidRPr="00874D98">
        <w:rPr>
          <w:rFonts w:ascii="Arial" w:hAnsi="Arial" w:cs="Arial"/>
          <w:b/>
          <w:sz w:val="24"/>
          <w:szCs w:val="24"/>
        </w:rPr>
        <w:t>del</w:t>
      </w:r>
      <w:r w:rsidRPr="00874D98">
        <w:rPr>
          <w:rFonts w:ascii="Arial" w:hAnsi="Arial" w:cs="Arial"/>
          <w:b/>
          <w:spacing w:val="80"/>
          <w:sz w:val="24"/>
          <w:szCs w:val="24"/>
        </w:rPr>
        <w:t xml:space="preserve"> </w:t>
      </w:r>
      <w:r w:rsidRPr="00874D98">
        <w:rPr>
          <w:rFonts w:ascii="Arial" w:hAnsi="Arial" w:cs="Arial"/>
          <w:b/>
          <w:sz w:val="24"/>
          <w:szCs w:val="24"/>
        </w:rPr>
        <w:t>Congreso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la</w:t>
      </w:r>
      <w:r w:rsidRPr="00874D98">
        <w:rPr>
          <w:rFonts w:ascii="Arial" w:hAnsi="Arial" w:cs="Arial"/>
          <w:b/>
          <w:spacing w:val="80"/>
          <w:sz w:val="24"/>
          <w:szCs w:val="24"/>
        </w:rPr>
        <w:t xml:space="preserve"> </w:t>
      </w:r>
      <w:r w:rsidRPr="00874D98">
        <w:rPr>
          <w:rFonts w:ascii="Arial" w:hAnsi="Arial" w:cs="Arial"/>
          <w:b/>
          <w:sz w:val="24"/>
          <w:szCs w:val="24"/>
        </w:rPr>
        <w:t>República</w:t>
      </w:r>
      <w:r w:rsidRPr="00874D98">
        <w:rPr>
          <w:rFonts w:ascii="Arial" w:hAnsi="Arial" w:cs="Arial"/>
          <w:b/>
          <w:spacing w:val="40"/>
          <w:sz w:val="24"/>
          <w:szCs w:val="24"/>
        </w:rPr>
        <w:t xml:space="preserve"> </w:t>
      </w:r>
      <w:r w:rsidRPr="00874D98">
        <w:rPr>
          <w:rFonts w:ascii="Arial" w:hAnsi="Arial" w:cs="Arial"/>
          <w:b/>
          <w:sz w:val="24"/>
          <w:szCs w:val="24"/>
        </w:rPr>
        <w:t>(Fonprecon) – Invalidez</w:t>
      </w:r>
    </w:p>
    <w:p w14:paraId="19411D5F"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 xml:space="preserve">Opinión contable: sin salvedades. </w:t>
      </w:r>
    </w:p>
    <w:p w14:paraId="721092C3"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Control</w:t>
      </w:r>
      <w:r w:rsidRPr="00874D98">
        <w:rPr>
          <w:rFonts w:ascii="Arial" w:hAnsi="Arial" w:cs="Arial"/>
          <w:b/>
          <w:spacing w:val="-18"/>
          <w:sz w:val="24"/>
          <w:szCs w:val="24"/>
        </w:rPr>
        <w:t xml:space="preserve"> </w:t>
      </w:r>
      <w:r w:rsidRPr="00874D98">
        <w:rPr>
          <w:rFonts w:ascii="Arial" w:hAnsi="Arial" w:cs="Arial"/>
          <w:b/>
          <w:sz w:val="24"/>
          <w:szCs w:val="24"/>
        </w:rPr>
        <w:t>interno</w:t>
      </w:r>
      <w:r w:rsidRPr="00874D98">
        <w:rPr>
          <w:rFonts w:ascii="Arial" w:hAnsi="Arial" w:cs="Arial"/>
          <w:b/>
          <w:spacing w:val="-18"/>
          <w:sz w:val="24"/>
          <w:szCs w:val="24"/>
        </w:rPr>
        <w:t xml:space="preserve"> </w:t>
      </w:r>
      <w:r w:rsidRPr="00874D98">
        <w:rPr>
          <w:rFonts w:ascii="Arial" w:hAnsi="Arial" w:cs="Arial"/>
          <w:b/>
          <w:sz w:val="24"/>
          <w:szCs w:val="24"/>
        </w:rPr>
        <w:t>financiero:</w:t>
      </w:r>
      <w:r w:rsidRPr="00874D98">
        <w:rPr>
          <w:rFonts w:ascii="Arial" w:hAnsi="Arial" w:cs="Arial"/>
          <w:b/>
          <w:spacing w:val="-18"/>
          <w:sz w:val="24"/>
          <w:szCs w:val="24"/>
        </w:rPr>
        <w:t xml:space="preserve"> </w:t>
      </w:r>
      <w:r w:rsidRPr="00874D98">
        <w:rPr>
          <w:rFonts w:ascii="Arial" w:hAnsi="Arial" w:cs="Arial"/>
          <w:b/>
          <w:sz w:val="24"/>
          <w:szCs w:val="24"/>
        </w:rPr>
        <w:t>eficiente.</w:t>
      </w:r>
    </w:p>
    <w:p w14:paraId="00DB2719"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Conforme a los parámetros establecidos, los controles generales de las líneas o áreas examinadas mitigaron los riesgos para los cuales fueron establecidos, por lo cual la calificación fue adecuada.</w:t>
      </w:r>
    </w:p>
    <w:p w14:paraId="72779F0E"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Fondo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Previsión</w:t>
      </w:r>
      <w:r w:rsidRPr="00874D98">
        <w:rPr>
          <w:rFonts w:ascii="Arial" w:hAnsi="Arial" w:cs="Arial"/>
          <w:b/>
          <w:spacing w:val="80"/>
          <w:sz w:val="24"/>
          <w:szCs w:val="24"/>
        </w:rPr>
        <w:t xml:space="preserve"> </w:t>
      </w:r>
      <w:r w:rsidRPr="00874D98">
        <w:rPr>
          <w:rFonts w:ascii="Arial" w:hAnsi="Arial" w:cs="Arial"/>
          <w:b/>
          <w:sz w:val="24"/>
          <w:szCs w:val="24"/>
        </w:rPr>
        <w:t>Social</w:t>
      </w:r>
      <w:r w:rsidRPr="00874D98">
        <w:rPr>
          <w:rFonts w:ascii="Arial" w:hAnsi="Arial" w:cs="Arial"/>
          <w:b/>
          <w:spacing w:val="80"/>
          <w:sz w:val="24"/>
          <w:szCs w:val="24"/>
        </w:rPr>
        <w:t xml:space="preserve"> </w:t>
      </w:r>
      <w:r w:rsidRPr="00874D98">
        <w:rPr>
          <w:rFonts w:ascii="Arial" w:hAnsi="Arial" w:cs="Arial"/>
          <w:b/>
          <w:sz w:val="24"/>
          <w:szCs w:val="24"/>
        </w:rPr>
        <w:t>del</w:t>
      </w:r>
      <w:r w:rsidRPr="00874D98">
        <w:rPr>
          <w:rFonts w:ascii="Arial" w:hAnsi="Arial" w:cs="Arial"/>
          <w:b/>
          <w:spacing w:val="80"/>
          <w:sz w:val="24"/>
          <w:szCs w:val="24"/>
        </w:rPr>
        <w:t xml:space="preserve"> </w:t>
      </w:r>
      <w:r w:rsidRPr="00874D98">
        <w:rPr>
          <w:rFonts w:ascii="Arial" w:hAnsi="Arial" w:cs="Arial"/>
          <w:b/>
          <w:sz w:val="24"/>
          <w:szCs w:val="24"/>
        </w:rPr>
        <w:t>Congreso</w:t>
      </w:r>
      <w:r w:rsidRPr="00874D98">
        <w:rPr>
          <w:rFonts w:ascii="Arial" w:hAnsi="Arial" w:cs="Arial"/>
          <w:b/>
          <w:spacing w:val="80"/>
          <w:sz w:val="24"/>
          <w:szCs w:val="24"/>
        </w:rPr>
        <w:t xml:space="preserve"> </w:t>
      </w:r>
      <w:r w:rsidRPr="00874D98">
        <w:rPr>
          <w:rFonts w:ascii="Arial" w:hAnsi="Arial" w:cs="Arial"/>
          <w:b/>
          <w:sz w:val="24"/>
          <w:szCs w:val="24"/>
        </w:rPr>
        <w:t>de</w:t>
      </w:r>
      <w:r w:rsidRPr="00874D98">
        <w:rPr>
          <w:rFonts w:ascii="Arial" w:hAnsi="Arial" w:cs="Arial"/>
          <w:b/>
          <w:spacing w:val="80"/>
          <w:sz w:val="24"/>
          <w:szCs w:val="24"/>
        </w:rPr>
        <w:t xml:space="preserve"> </w:t>
      </w:r>
      <w:r w:rsidRPr="00874D98">
        <w:rPr>
          <w:rFonts w:ascii="Arial" w:hAnsi="Arial" w:cs="Arial"/>
          <w:b/>
          <w:sz w:val="24"/>
          <w:szCs w:val="24"/>
        </w:rPr>
        <w:t>la</w:t>
      </w:r>
      <w:r w:rsidRPr="00874D98">
        <w:rPr>
          <w:rFonts w:ascii="Arial" w:hAnsi="Arial" w:cs="Arial"/>
          <w:b/>
          <w:spacing w:val="80"/>
          <w:sz w:val="24"/>
          <w:szCs w:val="24"/>
        </w:rPr>
        <w:t xml:space="preserve"> </w:t>
      </w:r>
      <w:r w:rsidRPr="00874D98">
        <w:rPr>
          <w:rFonts w:ascii="Arial" w:hAnsi="Arial" w:cs="Arial"/>
          <w:b/>
          <w:sz w:val="24"/>
          <w:szCs w:val="24"/>
        </w:rPr>
        <w:t>República</w:t>
      </w:r>
      <w:r w:rsidRPr="00874D98">
        <w:rPr>
          <w:rFonts w:ascii="Arial" w:hAnsi="Arial" w:cs="Arial"/>
          <w:b/>
          <w:spacing w:val="40"/>
          <w:sz w:val="24"/>
          <w:szCs w:val="24"/>
        </w:rPr>
        <w:t xml:space="preserve"> </w:t>
      </w:r>
      <w:r w:rsidRPr="00874D98">
        <w:rPr>
          <w:rFonts w:ascii="Arial" w:hAnsi="Arial" w:cs="Arial"/>
          <w:b/>
          <w:spacing w:val="-2"/>
          <w:sz w:val="24"/>
          <w:szCs w:val="24"/>
        </w:rPr>
        <w:t>(Fonprecon)</w:t>
      </w:r>
    </w:p>
    <w:p w14:paraId="721DC608" w14:textId="77777777" w:rsid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Opinión</w:t>
      </w:r>
      <w:r w:rsidRPr="00874D98">
        <w:rPr>
          <w:rFonts w:ascii="Arial" w:hAnsi="Arial" w:cs="Arial"/>
          <w:b/>
          <w:spacing w:val="-10"/>
          <w:sz w:val="24"/>
          <w:szCs w:val="24"/>
        </w:rPr>
        <w:t xml:space="preserve"> </w:t>
      </w:r>
      <w:r w:rsidRPr="00874D98">
        <w:rPr>
          <w:rFonts w:ascii="Arial" w:hAnsi="Arial" w:cs="Arial"/>
          <w:b/>
          <w:sz w:val="24"/>
          <w:szCs w:val="24"/>
        </w:rPr>
        <w:t>contable:</w:t>
      </w:r>
      <w:r w:rsidRPr="00874D98">
        <w:rPr>
          <w:rFonts w:ascii="Arial" w:hAnsi="Arial" w:cs="Arial"/>
          <w:b/>
          <w:spacing w:val="-10"/>
          <w:sz w:val="24"/>
          <w:szCs w:val="24"/>
        </w:rPr>
        <w:t xml:space="preserve"> </w:t>
      </w:r>
      <w:r w:rsidRPr="00874D98">
        <w:rPr>
          <w:rFonts w:ascii="Arial" w:hAnsi="Arial" w:cs="Arial"/>
          <w:b/>
          <w:sz w:val="24"/>
          <w:szCs w:val="24"/>
        </w:rPr>
        <w:t>sin</w:t>
      </w:r>
      <w:r w:rsidRPr="00874D98">
        <w:rPr>
          <w:rFonts w:ascii="Arial" w:hAnsi="Arial" w:cs="Arial"/>
          <w:b/>
          <w:spacing w:val="-10"/>
          <w:sz w:val="24"/>
          <w:szCs w:val="24"/>
        </w:rPr>
        <w:t xml:space="preserve"> </w:t>
      </w:r>
      <w:r w:rsidRPr="00874D98">
        <w:rPr>
          <w:rFonts w:ascii="Arial" w:hAnsi="Arial" w:cs="Arial"/>
          <w:b/>
          <w:spacing w:val="-2"/>
          <w:sz w:val="24"/>
          <w:szCs w:val="24"/>
        </w:rPr>
        <w:t>salvedades.</w:t>
      </w:r>
    </w:p>
    <w:p w14:paraId="7B432680" w14:textId="77777777" w:rsid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Control</w:t>
      </w:r>
      <w:r w:rsidRPr="00874D98">
        <w:rPr>
          <w:rFonts w:ascii="Arial" w:hAnsi="Arial" w:cs="Arial"/>
          <w:b/>
          <w:spacing w:val="-9"/>
          <w:sz w:val="24"/>
          <w:szCs w:val="24"/>
        </w:rPr>
        <w:t xml:space="preserve"> </w:t>
      </w:r>
      <w:r w:rsidRPr="00874D98">
        <w:rPr>
          <w:rFonts w:ascii="Arial" w:hAnsi="Arial" w:cs="Arial"/>
          <w:b/>
          <w:sz w:val="24"/>
          <w:szCs w:val="24"/>
        </w:rPr>
        <w:t>interno</w:t>
      </w:r>
      <w:r w:rsidRPr="00874D98">
        <w:rPr>
          <w:rFonts w:ascii="Arial" w:hAnsi="Arial" w:cs="Arial"/>
          <w:b/>
          <w:spacing w:val="-9"/>
          <w:sz w:val="24"/>
          <w:szCs w:val="24"/>
        </w:rPr>
        <w:t xml:space="preserve"> </w:t>
      </w:r>
      <w:r w:rsidRPr="00874D98">
        <w:rPr>
          <w:rFonts w:ascii="Arial" w:hAnsi="Arial" w:cs="Arial"/>
          <w:b/>
          <w:sz w:val="24"/>
          <w:szCs w:val="24"/>
        </w:rPr>
        <w:t>financiero:</w:t>
      </w:r>
      <w:r w:rsidRPr="00874D98">
        <w:rPr>
          <w:rFonts w:ascii="Arial" w:hAnsi="Arial" w:cs="Arial"/>
          <w:b/>
          <w:spacing w:val="-9"/>
          <w:sz w:val="24"/>
          <w:szCs w:val="24"/>
        </w:rPr>
        <w:t xml:space="preserve"> </w:t>
      </w:r>
      <w:r w:rsidRPr="00874D98">
        <w:rPr>
          <w:rFonts w:ascii="Arial" w:hAnsi="Arial" w:cs="Arial"/>
          <w:b/>
          <w:spacing w:val="-2"/>
          <w:sz w:val="24"/>
          <w:szCs w:val="24"/>
        </w:rPr>
        <w:t>eficiente.</w:t>
      </w:r>
    </w:p>
    <w:p w14:paraId="5A28F79B" w14:textId="77777777" w:rsidR="00874D98" w:rsidRDefault="00137D9D" w:rsidP="00874D98">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Conforme a los parámetros establecidos, los controles generales de las líneas o áreas examinadas mitigaron los riesgos para los cuales fueron establecidos, por lo cual la calificación fue adecuada, excepto en lo referente a la presentación de la propiedad, planta y equipo en el</w:t>
      </w:r>
      <w:r w:rsidRPr="00FA69C0">
        <w:rPr>
          <w:rFonts w:ascii="Arial" w:hAnsi="Arial" w:cs="Arial"/>
          <w:spacing w:val="-9"/>
          <w:sz w:val="24"/>
          <w:szCs w:val="24"/>
        </w:rPr>
        <w:t xml:space="preserve"> </w:t>
      </w:r>
      <w:r w:rsidRPr="00FA69C0">
        <w:rPr>
          <w:rFonts w:ascii="Arial" w:hAnsi="Arial" w:cs="Arial"/>
          <w:sz w:val="24"/>
          <w:szCs w:val="24"/>
        </w:rPr>
        <w:t>Estado</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Situación</w:t>
      </w:r>
      <w:r w:rsidRPr="00FA69C0">
        <w:rPr>
          <w:rFonts w:ascii="Arial" w:hAnsi="Arial" w:cs="Arial"/>
          <w:spacing w:val="-9"/>
          <w:sz w:val="24"/>
          <w:szCs w:val="24"/>
        </w:rPr>
        <w:t xml:space="preserve"> </w:t>
      </w:r>
      <w:r w:rsidRPr="00FA69C0">
        <w:rPr>
          <w:rFonts w:ascii="Arial" w:hAnsi="Arial" w:cs="Arial"/>
          <w:sz w:val="24"/>
          <w:szCs w:val="24"/>
        </w:rPr>
        <w:t>Financiera,</w:t>
      </w:r>
      <w:r w:rsidRPr="00FA69C0">
        <w:rPr>
          <w:rFonts w:ascii="Arial" w:hAnsi="Arial" w:cs="Arial"/>
          <w:spacing w:val="-9"/>
          <w:sz w:val="24"/>
          <w:szCs w:val="24"/>
        </w:rPr>
        <w:t xml:space="preserve"> </w:t>
      </w:r>
      <w:r w:rsidRPr="00FA69C0">
        <w:rPr>
          <w:rFonts w:ascii="Arial" w:hAnsi="Arial" w:cs="Arial"/>
          <w:sz w:val="24"/>
          <w:szCs w:val="24"/>
        </w:rPr>
        <w:t>relacionado</w:t>
      </w:r>
      <w:r w:rsidRPr="00FA69C0">
        <w:rPr>
          <w:rFonts w:ascii="Arial" w:hAnsi="Arial" w:cs="Arial"/>
          <w:spacing w:val="-9"/>
          <w:sz w:val="24"/>
          <w:szCs w:val="24"/>
        </w:rPr>
        <w:t xml:space="preserve"> </w:t>
      </w:r>
      <w:r w:rsidRPr="00FA69C0">
        <w:rPr>
          <w:rFonts w:ascii="Arial" w:hAnsi="Arial" w:cs="Arial"/>
          <w:sz w:val="24"/>
          <w:szCs w:val="24"/>
        </w:rPr>
        <w:t>con</w:t>
      </w:r>
      <w:r w:rsidRPr="00FA69C0">
        <w:rPr>
          <w:rFonts w:ascii="Arial" w:hAnsi="Arial" w:cs="Arial"/>
          <w:spacing w:val="-9"/>
          <w:sz w:val="24"/>
          <w:szCs w:val="24"/>
        </w:rPr>
        <w:t xml:space="preserve"> </w:t>
      </w:r>
      <w:r w:rsidRPr="00FA69C0">
        <w:rPr>
          <w:rFonts w:ascii="Arial" w:hAnsi="Arial" w:cs="Arial"/>
          <w:sz w:val="24"/>
          <w:szCs w:val="24"/>
        </w:rPr>
        <w:t>la</w:t>
      </w:r>
      <w:r w:rsidRPr="00FA69C0">
        <w:rPr>
          <w:rFonts w:ascii="Arial" w:hAnsi="Arial" w:cs="Arial"/>
          <w:spacing w:val="-9"/>
          <w:sz w:val="24"/>
          <w:szCs w:val="24"/>
        </w:rPr>
        <w:t xml:space="preserve"> </w:t>
      </w:r>
      <w:r w:rsidRPr="00FA69C0">
        <w:rPr>
          <w:rFonts w:ascii="Arial" w:hAnsi="Arial" w:cs="Arial"/>
          <w:sz w:val="24"/>
          <w:szCs w:val="24"/>
        </w:rPr>
        <w:t>revelación</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 xml:space="preserve">las </w:t>
      </w:r>
      <w:r w:rsidRPr="00FA69C0">
        <w:rPr>
          <w:rFonts w:ascii="Arial" w:hAnsi="Arial" w:cs="Arial"/>
          <w:spacing w:val="-2"/>
          <w:sz w:val="24"/>
          <w:szCs w:val="24"/>
        </w:rPr>
        <w:t>notas.</w:t>
      </w:r>
    </w:p>
    <w:p w14:paraId="70AFDFEE" w14:textId="77777777" w:rsidR="00874D98" w:rsidRPr="00874D98" w:rsidRDefault="00137D9D"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Patrimonio Autónomo de Pensiones del Fondo de Previsión Social del Congreso de la República – Vejez</w:t>
      </w:r>
    </w:p>
    <w:p w14:paraId="262E9982"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Opinión</w:t>
      </w:r>
      <w:r w:rsidRPr="00874D98">
        <w:rPr>
          <w:rFonts w:ascii="Arial" w:hAnsi="Arial" w:cs="Arial"/>
          <w:b/>
          <w:spacing w:val="-9"/>
          <w:sz w:val="24"/>
          <w:szCs w:val="24"/>
        </w:rPr>
        <w:t xml:space="preserve"> </w:t>
      </w:r>
      <w:r w:rsidRPr="00874D98">
        <w:rPr>
          <w:rFonts w:ascii="Arial" w:hAnsi="Arial" w:cs="Arial"/>
          <w:b/>
          <w:sz w:val="24"/>
          <w:szCs w:val="24"/>
        </w:rPr>
        <w:t>contable:</w:t>
      </w:r>
      <w:r w:rsidRPr="00874D98">
        <w:rPr>
          <w:rFonts w:ascii="Arial" w:hAnsi="Arial" w:cs="Arial"/>
          <w:b/>
          <w:spacing w:val="-9"/>
          <w:sz w:val="24"/>
          <w:szCs w:val="24"/>
        </w:rPr>
        <w:t xml:space="preserve"> </w:t>
      </w:r>
      <w:r w:rsidRPr="00874D98">
        <w:rPr>
          <w:rFonts w:ascii="Arial" w:hAnsi="Arial" w:cs="Arial"/>
          <w:b/>
          <w:sz w:val="24"/>
          <w:szCs w:val="24"/>
        </w:rPr>
        <w:t>con</w:t>
      </w:r>
      <w:r w:rsidRPr="00874D98">
        <w:rPr>
          <w:rFonts w:ascii="Arial" w:hAnsi="Arial" w:cs="Arial"/>
          <w:b/>
          <w:spacing w:val="-8"/>
          <w:sz w:val="24"/>
          <w:szCs w:val="24"/>
        </w:rPr>
        <w:t xml:space="preserve"> </w:t>
      </w:r>
      <w:r w:rsidRPr="00874D98">
        <w:rPr>
          <w:rFonts w:ascii="Arial" w:hAnsi="Arial" w:cs="Arial"/>
          <w:b/>
          <w:spacing w:val="-2"/>
          <w:sz w:val="24"/>
          <w:szCs w:val="24"/>
        </w:rPr>
        <w:t>salvedades.</w:t>
      </w:r>
    </w:p>
    <w:p w14:paraId="64C3E75E"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revelación</w:t>
      </w:r>
      <w:r w:rsidRPr="00FA69C0">
        <w:rPr>
          <w:rFonts w:ascii="Arial" w:hAnsi="Arial" w:cs="Arial"/>
          <w:spacing w:val="-19"/>
          <w:sz w:val="24"/>
          <w:szCs w:val="24"/>
        </w:rPr>
        <w:t xml:space="preserve"> </w:t>
      </w:r>
      <w:r w:rsidRPr="00FA69C0">
        <w:rPr>
          <w:rFonts w:ascii="Arial" w:hAnsi="Arial" w:cs="Arial"/>
          <w:sz w:val="24"/>
          <w:szCs w:val="24"/>
        </w:rPr>
        <w:t>en</w:t>
      </w:r>
      <w:r w:rsidRPr="00FA69C0">
        <w:rPr>
          <w:rFonts w:ascii="Arial" w:hAnsi="Arial" w:cs="Arial"/>
          <w:spacing w:val="-20"/>
          <w:sz w:val="24"/>
          <w:szCs w:val="24"/>
        </w:rPr>
        <w:t xml:space="preserve"> </w:t>
      </w:r>
      <w:r w:rsidRPr="00FA69C0">
        <w:rPr>
          <w:rFonts w:ascii="Arial" w:hAnsi="Arial" w:cs="Arial"/>
          <w:sz w:val="24"/>
          <w:szCs w:val="24"/>
        </w:rPr>
        <w:t>otros</w:t>
      </w:r>
      <w:r w:rsidRPr="00FA69C0">
        <w:rPr>
          <w:rFonts w:ascii="Arial" w:hAnsi="Arial" w:cs="Arial"/>
          <w:spacing w:val="-19"/>
          <w:sz w:val="24"/>
          <w:szCs w:val="24"/>
        </w:rPr>
        <w:t xml:space="preserve"> </w:t>
      </w:r>
      <w:r w:rsidRPr="00FA69C0">
        <w:rPr>
          <w:rFonts w:ascii="Arial" w:hAnsi="Arial" w:cs="Arial"/>
          <w:sz w:val="24"/>
          <w:szCs w:val="24"/>
        </w:rPr>
        <w:t>activos,</w:t>
      </w:r>
      <w:r w:rsidRPr="00FA69C0">
        <w:rPr>
          <w:rFonts w:ascii="Arial" w:hAnsi="Arial" w:cs="Arial"/>
          <w:spacing w:val="-20"/>
          <w:sz w:val="24"/>
          <w:szCs w:val="24"/>
        </w:rPr>
        <w:t xml:space="preserve"> </w:t>
      </w:r>
      <w:r w:rsidRPr="00FA69C0">
        <w:rPr>
          <w:rFonts w:ascii="Arial" w:hAnsi="Arial" w:cs="Arial"/>
          <w:sz w:val="24"/>
          <w:szCs w:val="24"/>
        </w:rPr>
        <w:t>por</w:t>
      </w:r>
      <w:r w:rsidRPr="00FA69C0">
        <w:rPr>
          <w:rFonts w:ascii="Arial" w:hAnsi="Arial" w:cs="Arial"/>
          <w:spacing w:val="-19"/>
          <w:sz w:val="24"/>
          <w:szCs w:val="24"/>
        </w:rPr>
        <w:t xml:space="preserve"> </w:t>
      </w:r>
      <w:r w:rsidRPr="00FA69C0">
        <w:rPr>
          <w:rFonts w:ascii="Arial" w:hAnsi="Arial" w:cs="Arial"/>
          <w:sz w:val="24"/>
          <w:szCs w:val="24"/>
        </w:rPr>
        <w:t>$245.974,24</w:t>
      </w:r>
      <w:r w:rsidRPr="00FA69C0">
        <w:rPr>
          <w:rFonts w:ascii="Arial" w:hAnsi="Arial" w:cs="Arial"/>
          <w:spacing w:val="-19"/>
          <w:sz w:val="24"/>
          <w:szCs w:val="24"/>
        </w:rPr>
        <w:t xml:space="preserve"> </w:t>
      </w:r>
      <w:r w:rsidRPr="00FA69C0">
        <w:rPr>
          <w:rFonts w:ascii="Arial" w:hAnsi="Arial" w:cs="Arial"/>
          <w:sz w:val="24"/>
          <w:szCs w:val="24"/>
        </w:rPr>
        <w:t>millones, debido a que en cuentas por cobrar – bonos, correspondiente a septiembre de 2024, se identificó la nota crédito CZ2408000002 del 29 de agosto de 2024, mediante la cual se reversó parcialmente una causación</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un</w:t>
      </w:r>
      <w:r w:rsidRPr="00FA69C0">
        <w:rPr>
          <w:rFonts w:ascii="Arial" w:hAnsi="Arial" w:cs="Arial"/>
          <w:spacing w:val="-16"/>
          <w:sz w:val="24"/>
          <w:szCs w:val="24"/>
        </w:rPr>
        <w:t xml:space="preserve"> </w:t>
      </w:r>
      <w:r w:rsidRPr="00FA69C0">
        <w:rPr>
          <w:rFonts w:ascii="Arial" w:hAnsi="Arial" w:cs="Arial"/>
          <w:sz w:val="24"/>
          <w:szCs w:val="24"/>
        </w:rPr>
        <w:t>bono</w:t>
      </w:r>
      <w:r w:rsidRPr="00FA69C0">
        <w:rPr>
          <w:rFonts w:ascii="Arial" w:hAnsi="Arial" w:cs="Arial"/>
          <w:spacing w:val="-16"/>
          <w:sz w:val="24"/>
          <w:szCs w:val="24"/>
        </w:rPr>
        <w:t xml:space="preserve"> </w:t>
      </w:r>
      <w:r w:rsidRPr="00FA69C0">
        <w:rPr>
          <w:rFonts w:ascii="Arial" w:hAnsi="Arial" w:cs="Arial"/>
          <w:sz w:val="24"/>
          <w:szCs w:val="24"/>
        </w:rPr>
        <w:t>pensional,</w:t>
      </w:r>
      <w:r w:rsidRPr="00FA69C0">
        <w:rPr>
          <w:rFonts w:ascii="Arial" w:hAnsi="Arial" w:cs="Arial"/>
          <w:spacing w:val="-16"/>
          <w:sz w:val="24"/>
          <w:szCs w:val="24"/>
        </w:rPr>
        <w:t xml:space="preserve"> </w:t>
      </w:r>
      <w:r w:rsidRPr="00FA69C0">
        <w:rPr>
          <w:rFonts w:ascii="Arial" w:hAnsi="Arial" w:cs="Arial"/>
          <w:sz w:val="24"/>
          <w:szCs w:val="24"/>
        </w:rPr>
        <w:t>por</w:t>
      </w:r>
      <w:r w:rsidRPr="00FA69C0">
        <w:rPr>
          <w:rFonts w:ascii="Arial" w:hAnsi="Arial" w:cs="Arial"/>
          <w:spacing w:val="-16"/>
          <w:sz w:val="24"/>
          <w:szCs w:val="24"/>
        </w:rPr>
        <w:t xml:space="preserve"> </w:t>
      </w:r>
      <w:r w:rsidRPr="00FA69C0">
        <w:rPr>
          <w:rFonts w:ascii="Arial" w:hAnsi="Arial" w:cs="Arial"/>
          <w:sz w:val="24"/>
          <w:szCs w:val="24"/>
        </w:rPr>
        <w:t>$352,97</w:t>
      </w:r>
      <w:r w:rsidRPr="00FA69C0">
        <w:rPr>
          <w:rFonts w:ascii="Arial" w:hAnsi="Arial" w:cs="Arial"/>
          <w:spacing w:val="-16"/>
          <w:sz w:val="24"/>
          <w:szCs w:val="24"/>
        </w:rPr>
        <w:t xml:space="preserve"> </w:t>
      </w:r>
      <w:r w:rsidRPr="00FA69C0">
        <w:rPr>
          <w:rFonts w:ascii="Arial" w:hAnsi="Arial" w:cs="Arial"/>
          <w:sz w:val="24"/>
          <w:szCs w:val="24"/>
        </w:rPr>
        <w:t>millones,</w:t>
      </w:r>
      <w:r w:rsidRPr="00FA69C0">
        <w:rPr>
          <w:rFonts w:ascii="Arial" w:hAnsi="Arial" w:cs="Arial"/>
          <w:spacing w:val="-16"/>
          <w:sz w:val="24"/>
          <w:szCs w:val="24"/>
        </w:rPr>
        <w:t xml:space="preserve"> </w:t>
      </w:r>
      <w:r w:rsidRPr="00FA69C0">
        <w:rPr>
          <w:rFonts w:ascii="Arial" w:hAnsi="Arial" w:cs="Arial"/>
          <w:sz w:val="24"/>
          <w:szCs w:val="24"/>
        </w:rPr>
        <w:t>sin</w:t>
      </w:r>
      <w:r w:rsidRPr="00FA69C0">
        <w:rPr>
          <w:rFonts w:ascii="Arial" w:hAnsi="Arial" w:cs="Arial"/>
          <w:spacing w:val="-16"/>
          <w:sz w:val="24"/>
          <w:szCs w:val="24"/>
        </w:rPr>
        <w:t xml:space="preserve"> </w:t>
      </w:r>
      <w:r w:rsidRPr="00FA69C0">
        <w:rPr>
          <w:rFonts w:ascii="Arial" w:hAnsi="Arial" w:cs="Arial"/>
          <w:sz w:val="24"/>
          <w:szCs w:val="24"/>
        </w:rPr>
        <w:t>los</w:t>
      </w:r>
      <w:r w:rsidRPr="00FA69C0">
        <w:rPr>
          <w:rFonts w:ascii="Arial" w:hAnsi="Arial" w:cs="Arial"/>
          <w:spacing w:val="-16"/>
          <w:sz w:val="24"/>
          <w:szCs w:val="24"/>
        </w:rPr>
        <w:t xml:space="preserve"> </w:t>
      </w:r>
      <w:r w:rsidRPr="00FA69C0">
        <w:rPr>
          <w:rFonts w:ascii="Arial" w:hAnsi="Arial" w:cs="Arial"/>
          <w:sz w:val="24"/>
          <w:szCs w:val="24"/>
        </w:rPr>
        <w:t>debidos soportes. Esta reversión se efectuó debido a que la Oficina de Bonos Pensionales</w:t>
      </w:r>
      <w:r w:rsidRPr="00FA69C0">
        <w:rPr>
          <w:rFonts w:ascii="Arial" w:hAnsi="Arial" w:cs="Arial"/>
          <w:spacing w:val="-3"/>
          <w:sz w:val="24"/>
          <w:szCs w:val="24"/>
        </w:rPr>
        <w:t xml:space="preserve"> </w:t>
      </w:r>
      <w:r w:rsidRPr="00FA69C0">
        <w:rPr>
          <w:rFonts w:ascii="Arial" w:hAnsi="Arial" w:cs="Arial"/>
          <w:sz w:val="24"/>
          <w:szCs w:val="24"/>
        </w:rPr>
        <w:t>del</w:t>
      </w:r>
      <w:r w:rsidRPr="00FA69C0">
        <w:rPr>
          <w:rFonts w:ascii="Arial" w:hAnsi="Arial" w:cs="Arial"/>
          <w:spacing w:val="-3"/>
          <w:sz w:val="24"/>
          <w:szCs w:val="24"/>
        </w:rPr>
        <w:t xml:space="preserve"> </w:t>
      </w:r>
      <w:r w:rsidRPr="00FA69C0">
        <w:rPr>
          <w:rFonts w:ascii="Arial" w:hAnsi="Arial" w:cs="Arial"/>
          <w:sz w:val="24"/>
          <w:szCs w:val="24"/>
        </w:rPr>
        <w:t>Ministerio</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Hacienda</w:t>
      </w:r>
      <w:r w:rsidRPr="00FA69C0">
        <w:rPr>
          <w:rFonts w:ascii="Arial" w:hAnsi="Arial" w:cs="Arial"/>
          <w:spacing w:val="-3"/>
          <w:sz w:val="24"/>
          <w:szCs w:val="24"/>
        </w:rPr>
        <w:t xml:space="preserve"> </w:t>
      </w:r>
      <w:r w:rsidRPr="00FA69C0">
        <w:rPr>
          <w:rFonts w:ascii="Arial" w:hAnsi="Arial" w:cs="Arial"/>
          <w:sz w:val="24"/>
          <w:szCs w:val="24"/>
        </w:rPr>
        <w:t>y</w:t>
      </w:r>
      <w:r w:rsidRPr="00FA69C0">
        <w:rPr>
          <w:rFonts w:ascii="Arial" w:hAnsi="Arial" w:cs="Arial"/>
          <w:spacing w:val="-3"/>
          <w:sz w:val="24"/>
          <w:szCs w:val="24"/>
        </w:rPr>
        <w:t xml:space="preserve"> </w:t>
      </w:r>
      <w:r w:rsidRPr="00FA69C0">
        <w:rPr>
          <w:rFonts w:ascii="Arial" w:hAnsi="Arial" w:cs="Arial"/>
          <w:sz w:val="24"/>
          <w:szCs w:val="24"/>
        </w:rPr>
        <w:t>Crédito</w:t>
      </w:r>
      <w:r w:rsidRPr="00FA69C0">
        <w:rPr>
          <w:rFonts w:ascii="Arial" w:hAnsi="Arial" w:cs="Arial"/>
          <w:spacing w:val="-3"/>
          <w:sz w:val="24"/>
          <w:szCs w:val="24"/>
        </w:rPr>
        <w:t xml:space="preserve"> </w:t>
      </w:r>
      <w:r w:rsidRPr="00FA69C0">
        <w:rPr>
          <w:rFonts w:ascii="Arial" w:hAnsi="Arial" w:cs="Arial"/>
          <w:sz w:val="24"/>
          <w:szCs w:val="24"/>
        </w:rPr>
        <w:t>Público</w:t>
      </w:r>
      <w:r w:rsidRPr="00FA69C0">
        <w:rPr>
          <w:rFonts w:ascii="Arial" w:hAnsi="Arial" w:cs="Arial"/>
          <w:spacing w:val="-3"/>
          <w:sz w:val="24"/>
          <w:szCs w:val="24"/>
        </w:rPr>
        <w:t xml:space="preserve"> </w:t>
      </w:r>
      <w:r w:rsidRPr="00FA69C0">
        <w:rPr>
          <w:rFonts w:ascii="Arial" w:hAnsi="Arial" w:cs="Arial"/>
          <w:sz w:val="24"/>
          <w:szCs w:val="24"/>
        </w:rPr>
        <w:t>no</w:t>
      </w:r>
      <w:r w:rsidRPr="00FA69C0">
        <w:rPr>
          <w:rFonts w:ascii="Arial" w:hAnsi="Arial" w:cs="Arial"/>
          <w:spacing w:val="-3"/>
          <w:sz w:val="24"/>
          <w:szCs w:val="24"/>
        </w:rPr>
        <w:t xml:space="preserve"> </w:t>
      </w:r>
      <w:r w:rsidRPr="00FA69C0">
        <w:rPr>
          <w:rFonts w:ascii="Arial" w:hAnsi="Arial" w:cs="Arial"/>
          <w:sz w:val="24"/>
          <w:szCs w:val="24"/>
        </w:rPr>
        <w:t>reconoció ni liquidó dicho bono.</w:t>
      </w:r>
    </w:p>
    <w:p w14:paraId="4A8FE481"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la Resolución 357 del 23 de julio</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2008</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Contaduría</w:t>
      </w:r>
      <w:r w:rsidRPr="00FA69C0">
        <w:rPr>
          <w:rFonts w:ascii="Arial" w:hAnsi="Arial" w:cs="Arial"/>
          <w:spacing w:val="-17"/>
          <w:sz w:val="24"/>
          <w:szCs w:val="24"/>
        </w:rPr>
        <w:t xml:space="preserve"> </w:t>
      </w:r>
      <w:r w:rsidRPr="00FA69C0">
        <w:rPr>
          <w:rFonts w:ascii="Arial" w:hAnsi="Arial" w:cs="Arial"/>
          <w:sz w:val="24"/>
          <w:szCs w:val="24"/>
        </w:rPr>
        <w:t>General</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Nación</w:t>
      </w:r>
      <w:r w:rsidRPr="00FA69C0">
        <w:rPr>
          <w:rFonts w:ascii="Arial" w:hAnsi="Arial" w:cs="Arial"/>
          <w:spacing w:val="-17"/>
          <w:sz w:val="24"/>
          <w:szCs w:val="24"/>
        </w:rPr>
        <w:t xml:space="preserve"> </w:t>
      </w:r>
      <w:r w:rsidRPr="00FA69C0">
        <w:rPr>
          <w:rFonts w:ascii="Arial" w:hAnsi="Arial" w:cs="Arial"/>
          <w:sz w:val="24"/>
          <w:szCs w:val="24"/>
        </w:rPr>
        <w:t>y</w:t>
      </w:r>
      <w:r w:rsidRPr="00FA69C0">
        <w:rPr>
          <w:rFonts w:ascii="Arial" w:hAnsi="Arial" w:cs="Arial"/>
          <w:spacing w:val="-17"/>
          <w:sz w:val="24"/>
          <w:szCs w:val="24"/>
        </w:rPr>
        <w:t xml:space="preserve"> </w:t>
      </w:r>
      <w:r w:rsidRPr="00FA69C0">
        <w:rPr>
          <w:rFonts w:ascii="Arial" w:hAnsi="Arial" w:cs="Arial"/>
          <w:sz w:val="24"/>
          <w:szCs w:val="24"/>
        </w:rPr>
        <w:t>evidenció</w:t>
      </w:r>
      <w:r w:rsidRPr="00FA69C0">
        <w:rPr>
          <w:rFonts w:ascii="Arial" w:hAnsi="Arial" w:cs="Arial"/>
          <w:spacing w:val="-17"/>
          <w:sz w:val="24"/>
          <w:szCs w:val="24"/>
        </w:rPr>
        <w:t xml:space="preserve"> </w:t>
      </w:r>
      <w:r w:rsidRPr="00FA69C0">
        <w:rPr>
          <w:rFonts w:ascii="Arial" w:hAnsi="Arial" w:cs="Arial"/>
          <w:sz w:val="24"/>
          <w:szCs w:val="24"/>
        </w:rPr>
        <w:t>que</w:t>
      </w:r>
      <w:r w:rsidRPr="00FA69C0">
        <w:rPr>
          <w:rFonts w:ascii="Arial" w:hAnsi="Arial" w:cs="Arial"/>
          <w:spacing w:val="-17"/>
          <w:sz w:val="24"/>
          <w:szCs w:val="24"/>
        </w:rPr>
        <w:t xml:space="preserve"> </w:t>
      </w:r>
      <w:r w:rsidRPr="00FA69C0">
        <w:rPr>
          <w:rFonts w:ascii="Arial" w:hAnsi="Arial" w:cs="Arial"/>
          <w:sz w:val="24"/>
          <w:szCs w:val="24"/>
        </w:rPr>
        <w:t>en el proceso de registro contable realizado por Fonprecon, relacionado con</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administración</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los</w:t>
      </w:r>
      <w:r w:rsidRPr="00FA69C0">
        <w:rPr>
          <w:rFonts w:ascii="Arial" w:hAnsi="Arial" w:cs="Arial"/>
          <w:spacing w:val="-19"/>
          <w:sz w:val="24"/>
          <w:szCs w:val="24"/>
        </w:rPr>
        <w:t xml:space="preserve"> </w:t>
      </w:r>
      <w:r w:rsidRPr="00FA69C0">
        <w:rPr>
          <w:rFonts w:ascii="Arial" w:hAnsi="Arial" w:cs="Arial"/>
          <w:sz w:val="24"/>
          <w:szCs w:val="24"/>
        </w:rPr>
        <w:t>recursos</w:t>
      </w:r>
      <w:r w:rsidRPr="00FA69C0">
        <w:rPr>
          <w:rFonts w:ascii="Arial" w:hAnsi="Arial" w:cs="Arial"/>
          <w:spacing w:val="-19"/>
          <w:sz w:val="24"/>
          <w:szCs w:val="24"/>
        </w:rPr>
        <w:t xml:space="preserve"> </w:t>
      </w:r>
      <w:r w:rsidRPr="00FA69C0">
        <w:rPr>
          <w:rFonts w:ascii="Arial" w:hAnsi="Arial" w:cs="Arial"/>
          <w:sz w:val="24"/>
          <w:szCs w:val="24"/>
        </w:rPr>
        <w:t>del</w:t>
      </w:r>
      <w:r w:rsidRPr="00FA69C0">
        <w:rPr>
          <w:rFonts w:ascii="Arial" w:hAnsi="Arial" w:cs="Arial"/>
          <w:spacing w:val="-19"/>
          <w:sz w:val="24"/>
          <w:szCs w:val="24"/>
        </w:rPr>
        <w:t xml:space="preserve"> </w:t>
      </w:r>
      <w:r w:rsidRPr="00FA69C0">
        <w:rPr>
          <w:rFonts w:ascii="Arial" w:hAnsi="Arial" w:cs="Arial"/>
          <w:sz w:val="24"/>
          <w:szCs w:val="24"/>
        </w:rPr>
        <w:t>Fondo</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Vejez,</w:t>
      </w:r>
      <w:r w:rsidRPr="00FA69C0">
        <w:rPr>
          <w:rFonts w:ascii="Arial" w:hAnsi="Arial" w:cs="Arial"/>
          <w:spacing w:val="-19"/>
          <w:sz w:val="24"/>
          <w:szCs w:val="24"/>
        </w:rPr>
        <w:t xml:space="preserve"> </w:t>
      </w:r>
      <w:r w:rsidRPr="00FA69C0">
        <w:rPr>
          <w:rFonts w:ascii="Arial" w:hAnsi="Arial" w:cs="Arial"/>
          <w:sz w:val="24"/>
          <w:szCs w:val="24"/>
        </w:rPr>
        <w:t>por</w:t>
      </w:r>
      <w:r w:rsidRPr="00FA69C0">
        <w:rPr>
          <w:rFonts w:ascii="Arial" w:hAnsi="Arial" w:cs="Arial"/>
          <w:spacing w:val="-19"/>
          <w:sz w:val="24"/>
          <w:szCs w:val="24"/>
        </w:rPr>
        <w:t xml:space="preserve"> </w:t>
      </w:r>
      <w:r w:rsidRPr="00FA69C0">
        <w:rPr>
          <w:rFonts w:ascii="Arial" w:hAnsi="Arial" w:cs="Arial"/>
          <w:sz w:val="24"/>
          <w:szCs w:val="24"/>
        </w:rPr>
        <w:t xml:space="preserve">concepto </w:t>
      </w:r>
      <w:r w:rsidRPr="00FA69C0">
        <w:rPr>
          <w:rFonts w:ascii="Arial" w:hAnsi="Arial" w:cs="Arial"/>
          <w:spacing w:val="-2"/>
          <w:sz w:val="24"/>
          <w:szCs w:val="24"/>
        </w:rPr>
        <w:t>de</w:t>
      </w:r>
      <w:r w:rsidRPr="00FA69C0">
        <w:rPr>
          <w:rFonts w:ascii="Arial" w:hAnsi="Arial" w:cs="Arial"/>
          <w:spacing w:val="-9"/>
          <w:sz w:val="24"/>
          <w:szCs w:val="24"/>
        </w:rPr>
        <w:t xml:space="preserve"> </w:t>
      </w:r>
      <w:r w:rsidRPr="00FA69C0">
        <w:rPr>
          <w:rFonts w:ascii="Arial" w:hAnsi="Arial" w:cs="Arial"/>
          <w:spacing w:val="-2"/>
          <w:sz w:val="24"/>
          <w:szCs w:val="24"/>
        </w:rPr>
        <w:t>beneficios</w:t>
      </w:r>
      <w:r w:rsidRPr="00FA69C0">
        <w:rPr>
          <w:rFonts w:ascii="Arial" w:hAnsi="Arial" w:cs="Arial"/>
          <w:spacing w:val="-9"/>
          <w:sz w:val="24"/>
          <w:szCs w:val="24"/>
        </w:rPr>
        <w:t xml:space="preserve"> </w:t>
      </w:r>
      <w:r w:rsidRPr="00FA69C0">
        <w:rPr>
          <w:rFonts w:ascii="Arial" w:hAnsi="Arial" w:cs="Arial"/>
          <w:spacing w:val="-2"/>
          <w:sz w:val="24"/>
          <w:szCs w:val="24"/>
        </w:rPr>
        <w:t>pensionales,</w:t>
      </w:r>
      <w:r w:rsidRPr="00FA69C0">
        <w:rPr>
          <w:rFonts w:ascii="Arial" w:hAnsi="Arial" w:cs="Arial"/>
          <w:spacing w:val="-9"/>
          <w:sz w:val="24"/>
          <w:szCs w:val="24"/>
        </w:rPr>
        <w:t xml:space="preserve"> </w:t>
      </w:r>
      <w:r w:rsidRPr="00FA69C0">
        <w:rPr>
          <w:rFonts w:ascii="Arial" w:hAnsi="Arial" w:cs="Arial"/>
          <w:spacing w:val="-2"/>
          <w:sz w:val="24"/>
          <w:szCs w:val="24"/>
        </w:rPr>
        <w:t>se</w:t>
      </w:r>
      <w:r w:rsidRPr="00FA69C0">
        <w:rPr>
          <w:rFonts w:ascii="Arial" w:hAnsi="Arial" w:cs="Arial"/>
          <w:spacing w:val="-9"/>
          <w:sz w:val="24"/>
          <w:szCs w:val="24"/>
        </w:rPr>
        <w:t xml:space="preserve"> </w:t>
      </w:r>
      <w:r w:rsidRPr="00FA69C0">
        <w:rPr>
          <w:rFonts w:ascii="Arial" w:hAnsi="Arial" w:cs="Arial"/>
          <w:spacing w:val="-2"/>
          <w:sz w:val="24"/>
          <w:szCs w:val="24"/>
        </w:rPr>
        <w:t>causaron</w:t>
      </w:r>
      <w:r w:rsidRPr="00FA69C0">
        <w:rPr>
          <w:rFonts w:ascii="Arial" w:hAnsi="Arial" w:cs="Arial"/>
          <w:spacing w:val="-9"/>
          <w:sz w:val="24"/>
          <w:szCs w:val="24"/>
        </w:rPr>
        <w:t xml:space="preserve"> </w:t>
      </w:r>
      <w:r w:rsidRPr="00FA69C0">
        <w:rPr>
          <w:rFonts w:ascii="Arial" w:hAnsi="Arial" w:cs="Arial"/>
          <w:spacing w:val="-2"/>
          <w:sz w:val="24"/>
          <w:szCs w:val="24"/>
        </w:rPr>
        <w:t>bonos</w:t>
      </w:r>
      <w:r w:rsidRPr="00FA69C0">
        <w:rPr>
          <w:rFonts w:ascii="Arial" w:hAnsi="Arial" w:cs="Arial"/>
          <w:spacing w:val="-9"/>
          <w:sz w:val="24"/>
          <w:szCs w:val="24"/>
        </w:rPr>
        <w:t xml:space="preserve"> </w:t>
      </w:r>
      <w:r w:rsidRPr="00FA69C0">
        <w:rPr>
          <w:rFonts w:ascii="Arial" w:hAnsi="Arial" w:cs="Arial"/>
          <w:spacing w:val="-2"/>
          <w:sz w:val="24"/>
          <w:szCs w:val="24"/>
        </w:rPr>
        <w:t>sin</w:t>
      </w:r>
      <w:r w:rsidRPr="00FA69C0">
        <w:rPr>
          <w:rFonts w:ascii="Arial" w:hAnsi="Arial" w:cs="Arial"/>
          <w:spacing w:val="-9"/>
          <w:sz w:val="24"/>
          <w:szCs w:val="24"/>
        </w:rPr>
        <w:t xml:space="preserve"> </w:t>
      </w:r>
      <w:r w:rsidRPr="00FA69C0">
        <w:rPr>
          <w:rFonts w:ascii="Arial" w:hAnsi="Arial" w:cs="Arial"/>
          <w:spacing w:val="-2"/>
          <w:sz w:val="24"/>
          <w:szCs w:val="24"/>
        </w:rPr>
        <w:t>verificar</w:t>
      </w:r>
      <w:r w:rsidRPr="00FA69C0">
        <w:rPr>
          <w:rFonts w:ascii="Arial" w:hAnsi="Arial" w:cs="Arial"/>
          <w:spacing w:val="-9"/>
          <w:sz w:val="24"/>
          <w:szCs w:val="24"/>
        </w:rPr>
        <w:t xml:space="preserve"> </w:t>
      </w:r>
      <w:r w:rsidRPr="00FA69C0">
        <w:rPr>
          <w:rFonts w:ascii="Arial" w:hAnsi="Arial" w:cs="Arial"/>
          <w:spacing w:val="-2"/>
          <w:sz w:val="24"/>
          <w:szCs w:val="24"/>
        </w:rPr>
        <w:t xml:space="preserve">previamente </w:t>
      </w:r>
      <w:r w:rsidRPr="00FA69C0">
        <w:rPr>
          <w:rFonts w:ascii="Arial" w:hAnsi="Arial" w:cs="Arial"/>
          <w:sz w:val="24"/>
          <w:szCs w:val="24"/>
        </w:rPr>
        <w:t xml:space="preserve">el cumplimiento de los requisitos ante la entidad cuotapartista </w:t>
      </w:r>
      <w:r w:rsidRPr="00FA69C0">
        <w:rPr>
          <w:rFonts w:ascii="Arial" w:hAnsi="Arial" w:cs="Arial"/>
          <w:sz w:val="24"/>
          <w:szCs w:val="24"/>
        </w:rPr>
        <w:lastRenderedPageBreak/>
        <w:t>correspondiente. Esta deficiencia generó reprocesos administrativos, introdujo</w:t>
      </w:r>
      <w:r w:rsidRPr="00FA69C0">
        <w:rPr>
          <w:rFonts w:ascii="Arial" w:hAnsi="Arial" w:cs="Arial"/>
          <w:spacing w:val="-17"/>
          <w:sz w:val="24"/>
          <w:szCs w:val="24"/>
        </w:rPr>
        <w:t xml:space="preserve"> </w:t>
      </w:r>
      <w:r w:rsidRPr="00FA69C0">
        <w:rPr>
          <w:rFonts w:ascii="Arial" w:hAnsi="Arial" w:cs="Arial"/>
          <w:sz w:val="24"/>
          <w:szCs w:val="24"/>
        </w:rPr>
        <w:t>incertidumbre</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consistencia</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información</w:t>
      </w:r>
      <w:r w:rsidRPr="00FA69C0">
        <w:rPr>
          <w:rFonts w:ascii="Arial" w:hAnsi="Arial" w:cs="Arial"/>
          <w:spacing w:val="-17"/>
          <w:sz w:val="24"/>
          <w:szCs w:val="24"/>
        </w:rPr>
        <w:t xml:space="preserve"> </w:t>
      </w:r>
      <w:r w:rsidRPr="00FA69C0">
        <w:rPr>
          <w:rFonts w:ascii="Arial" w:hAnsi="Arial" w:cs="Arial"/>
          <w:sz w:val="24"/>
          <w:szCs w:val="24"/>
        </w:rPr>
        <w:t>financiera y conllevó el incumplimiento de la característica cualitativa de representación fiel en la presentación de dicha información.</w:t>
      </w:r>
    </w:p>
    <w:p w14:paraId="0D3DFD29"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Control</w:t>
      </w:r>
      <w:r w:rsidRPr="00874D98">
        <w:rPr>
          <w:rFonts w:ascii="Arial" w:hAnsi="Arial" w:cs="Arial"/>
          <w:b/>
          <w:spacing w:val="-9"/>
          <w:sz w:val="24"/>
          <w:szCs w:val="24"/>
        </w:rPr>
        <w:t xml:space="preserve"> </w:t>
      </w:r>
      <w:r w:rsidRPr="00874D98">
        <w:rPr>
          <w:rFonts w:ascii="Arial" w:hAnsi="Arial" w:cs="Arial"/>
          <w:b/>
          <w:sz w:val="24"/>
          <w:szCs w:val="24"/>
        </w:rPr>
        <w:t>interno</w:t>
      </w:r>
      <w:r w:rsidRPr="00874D98">
        <w:rPr>
          <w:rFonts w:ascii="Arial" w:hAnsi="Arial" w:cs="Arial"/>
          <w:b/>
          <w:spacing w:val="-9"/>
          <w:sz w:val="24"/>
          <w:szCs w:val="24"/>
        </w:rPr>
        <w:t xml:space="preserve"> </w:t>
      </w:r>
      <w:r w:rsidRPr="00874D98">
        <w:rPr>
          <w:rFonts w:ascii="Arial" w:hAnsi="Arial" w:cs="Arial"/>
          <w:b/>
          <w:sz w:val="24"/>
          <w:szCs w:val="24"/>
        </w:rPr>
        <w:t>financiero:</w:t>
      </w:r>
      <w:r w:rsidRPr="00874D98">
        <w:rPr>
          <w:rFonts w:ascii="Arial" w:hAnsi="Arial" w:cs="Arial"/>
          <w:b/>
          <w:spacing w:val="-9"/>
          <w:sz w:val="24"/>
          <w:szCs w:val="24"/>
        </w:rPr>
        <w:t xml:space="preserve"> </w:t>
      </w:r>
      <w:r w:rsidRPr="00874D98">
        <w:rPr>
          <w:rFonts w:ascii="Arial" w:hAnsi="Arial" w:cs="Arial"/>
          <w:b/>
          <w:spacing w:val="-2"/>
          <w:sz w:val="24"/>
          <w:szCs w:val="24"/>
        </w:rPr>
        <w:t>eficiente.</w:t>
      </w:r>
    </w:p>
    <w:p w14:paraId="1E25CEA3"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Conforme</w:t>
      </w:r>
      <w:r w:rsidRPr="00FA69C0">
        <w:rPr>
          <w:rFonts w:ascii="Arial" w:hAnsi="Arial" w:cs="Arial"/>
          <w:spacing w:val="-10"/>
          <w:sz w:val="24"/>
          <w:szCs w:val="24"/>
        </w:rPr>
        <w:t xml:space="preserve"> </w:t>
      </w:r>
      <w:r w:rsidRPr="00FA69C0">
        <w:rPr>
          <w:rFonts w:ascii="Arial" w:hAnsi="Arial" w:cs="Arial"/>
          <w:spacing w:val="-2"/>
          <w:sz w:val="24"/>
          <w:szCs w:val="24"/>
        </w:rPr>
        <w:t>a</w:t>
      </w:r>
      <w:r w:rsidRPr="00FA69C0">
        <w:rPr>
          <w:rFonts w:ascii="Arial" w:hAnsi="Arial" w:cs="Arial"/>
          <w:spacing w:val="-10"/>
          <w:sz w:val="24"/>
          <w:szCs w:val="24"/>
        </w:rPr>
        <w:t xml:space="preserve"> </w:t>
      </w:r>
      <w:r w:rsidRPr="00FA69C0">
        <w:rPr>
          <w:rFonts w:ascii="Arial" w:hAnsi="Arial" w:cs="Arial"/>
          <w:spacing w:val="-2"/>
          <w:sz w:val="24"/>
          <w:szCs w:val="24"/>
        </w:rPr>
        <w:t>los</w:t>
      </w:r>
      <w:r w:rsidRPr="00FA69C0">
        <w:rPr>
          <w:rFonts w:ascii="Arial" w:hAnsi="Arial" w:cs="Arial"/>
          <w:spacing w:val="-10"/>
          <w:sz w:val="24"/>
          <w:szCs w:val="24"/>
        </w:rPr>
        <w:t xml:space="preserve"> </w:t>
      </w:r>
      <w:r w:rsidRPr="00FA69C0">
        <w:rPr>
          <w:rFonts w:ascii="Arial" w:hAnsi="Arial" w:cs="Arial"/>
          <w:spacing w:val="-2"/>
          <w:sz w:val="24"/>
          <w:szCs w:val="24"/>
        </w:rPr>
        <w:t>parámetros</w:t>
      </w:r>
      <w:r w:rsidRPr="00FA69C0">
        <w:rPr>
          <w:rFonts w:ascii="Arial" w:hAnsi="Arial" w:cs="Arial"/>
          <w:spacing w:val="-10"/>
          <w:sz w:val="24"/>
          <w:szCs w:val="24"/>
        </w:rPr>
        <w:t xml:space="preserve"> </w:t>
      </w:r>
      <w:r w:rsidRPr="00FA69C0">
        <w:rPr>
          <w:rFonts w:ascii="Arial" w:hAnsi="Arial" w:cs="Arial"/>
          <w:spacing w:val="-2"/>
          <w:sz w:val="24"/>
          <w:szCs w:val="24"/>
        </w:rPr>
        <w:t>establecidos,</w:t>
      </w:r>
      <w:r w:rsidRPr="00FA69C0">
        <w:rPr>
          <w:rFonts w:ascii="Arial" w:hAnsi="Arial" w:cs="Arial"/>
          <w:spacing w:val="-10"/>
          <w:sz w:val="24"/>
          <w:szCs w:val="24"/>
        </w:rPr>
        <w:t xml:space="preserve"> </w:t>
      </w:r>
      <w:r w:rsidRPr="00FA69C0">
        <w:rPr>
          <w:rFonts w:ascii="Arial" w:hAnsi="Arial" w:cs="Arial"/>
          <w:spacing w:val="-2"/>
          <w:sz w:val="24"/>
          <w:szCs w:val="24"/>
        </w:rPr>
        <w:t>los</w:t>
      </w:r>
      <w:r w:rsidRPr="00FA69C0">
        <w:rPr>
          <w:rFonts w:ascii="Arial" w:hAnsi="Arial" w:cs="Arial"/>
          <w:spacing w:val="-10"/>
          <w:sz w:val="24"/>
          <w:szCs w:val="24"/>
        </w:rPr>
        <w:t xml:space="preserve"> </w:t>
      </w:r>
      <w:r w:rsidRPr="00FA69C0">
        <w:rPr>
          <w:rFonts w:ascii="Arial" w:hAnsi="Arial" w:cs="Arial"/>
          <w:spacing w:val="-2"/>
          <w:sz w:val="24"/>
          <w:szCs w:val="24"/>
        </w:rPr>
        <w:t>controles</w:t>
      </w:r>
      <w:r w:rsidRPr="00FA69C0">
        <w:rPr>
          <w:rFonts w:ascii="Arial" w:hAnsi="Arial" w:cs="Arial"/>
          <w:spacing w:val="-10"/>
          <w:sz w:val="24"/>
          <w:szCs w:val="24"/>
        </w:rPr>
        <w:t xml:space="preserve"> </w:t>
      </w:r>
      <w:r w:rsidRPr="00FA69C0">
        <w:rPr>
          <w:rFonts w:ascii="Arial" w:hAnsi="Arial" w:cs="Arial"/>
          <w:spacing w:val="-2"/>
          <w:sz w:val="24"/>
          <w:szCs w:val="24"/>
        </w:rPr>
        <w:t>generales</w:t>
      </w:r>
      <w:r w:rsidRPr="00FA69C0">
        <w:rPr>
          <w:rFonts w:ascii="Arial" w:hAnsi="Arial" w:cs="Arial"/>
          <w:spacing w:val="-10"/>
          <w:sz w:val="24"/>
          <w:szCs w:val="24"/>
        </w:rPr>
        <w:t xml:space="preserve"> </w:t>
      </w:r>
      <w:r w:rsidRPr="00FA69C0">
        <w:rPr>
          <w:rFonts w:ascii="Arial" w:hAnsi="Arial" w:cs="Arial"/>
          <w:spacing w:val="-2"/>
          <w:sz w:val="24"/>
          <w:szCs w:val="24"/>
        </w:rPr>
        <w:t>de</w:t>
      </w:r>
      <w:r w:rsidRPr="00FA69C0">
        <w:rPr>
          <w:rFonts w:ascii="Arial" w:hAnsi="Arial" w:cs="Arial"/>
          <w:spacing w:val="-10"/>
          <w:sz w:val="24"/>
          <w:szCs w:val="24"/>
        </w:rPr>
        <w:t xml:space="preserve"> </w:t>
      </w:r>
      <w:r w:rsidRPr="00FA69C0">
        <w:rPr>
          <w:rFonts w:ascii="Arial" w:hAnsi="Arial" w:cs="Arial"/>
          <w:spacing w:val="-2"/>
          <w:sz w:val="24"/>
          <w:szCs w:val="24"/>
        </w:rPr>
        <w:t xml:space="preserve">las </w:t>
      </w:r>
      <w:r w:rsidRPr="00FA69C0">
        <w:rPr>
          <w:rFonts w:ascii="Arial" w:hAnsi="Arial" w:cs="Arial"/>
          <w:sz w:val="24"/>
          <w:szCs w:val="24"/>
        </w:rPr>
        <w:t>líneas</w:t>
      </w:r>
      <w:r w:rsidRPr="00FA69C0">
        <w:rPr>
          <w:rFonts w:ascii="Arial" w:hAnsi="Arial" w:cs="Arial"/>
          <w:spacing w:val="-17"/>
          <w:sz w:val="24"/>
          <w:szCs w:val="24"/>
        </w:rPr>
        <w:t xml:space="preserve"> </w:t>
      </w:r>
      <w:r w:rsidRPr="00FA69C0">
        <w:rPr>
          <w:rFonts w:ascii="Arial" w:hAnsi="Arial" w:cs="Arial"/>
          <w:sz w:val="24"/>
          <w:szCs w:val="24"/>
        </w:rPr>
        <w:t>o</w:t>
      </w:r>
      <w:r w:rsidRPr="00FA69C0">
        <w:rPr>
          <w:rFonts w:ascii="Arial" w:hAnsi="Arial" w:cs="Arial"/>
          <w:spacing w:val="-17"/>
          <w:sz w:val="24"/>
          <w:szCs w:val="24"/>
        </w:rPr>
        <w:t xml:space="preserve"> </w:t>
      </w:r>
      <w:r w:rsidRPr="00FA69C0">
        <w:rPr>
          <w:rFonts w:ascii="Arial" w:hAnsi="Arial" w:cs="Arial"/>
          <w:sz w:val="24"/>
          <w:szCs w:val="24"/>
        </w:rPr>
        <w:t>áreas</w:t>
      </w:r>
      <w:r w:rsidRPr="00FA69C0">
        <w:rPr>
          <w:rFonts w:ascii="Arial" w:hAnsi="Arial" w:cs="Arial"/>
          <w:spacing w:val="-17"/>
          <w:sz w:val="24"/>
          <w:szCs w:val="24"/>
        </w:rPr>
        <w:t xml:space="preserve"> </w:t>
      </w:r>
      <w:r w:rsidRPr="00FA69C0">
        <w:rPr>
          <w:rFonts w:ascii="Arial" w:hAnsi="Arial" w:cs="Arial"/>
          <w:sz w:val="24"/>
          <w:szCs w:val="24"/>
        </w:rPr>
        <w:t>examinadas</w:t>
      </w:r>
      <w:r w:rsidRPr="00FA69C0">
        <w:rPr>
          <w:rFonts w:ascii="Arial" w:hAnsi="Arial" w:cs="Arial"/>
          <w:spacing w:val="-17"/>
          <w:sz w:val="24"/>
          <w:szCs w:val="24"/>
        </w:rPr>
        <w:t xml:space="preserve"> </w:t>
      </w:r>
      <w:r w:rsidRPr="00FA69C0">
        <w:rPr>
          <w:rFonts w:ascii="Arial" w:hAnsi="Arial" w:cs="Arial"/>
          <w:sz w:val="24"/>
          <w:szCs w:val="24"/>
        </w:rPr>
        <w:t>mitigaron</w:t>
      </w:r>
      <w:r w:rsidRPr="00FA69C0">
        <w:rPr>
          <w:rFonts w:ascii="Arial" w:hAnsi="Arial" w:cs="Arial"/>
          <w:spacing w:val="-17"/>
          <w:sz w:val="24"/>
          <w:szCs w:val="24"/>
        </w:rPr>
        <w:t xml:space="preserve"> </w:t>
      </w:r>
      <w:r w:rsidRPr="00FA69C0">
        <w:rPr>
          <w:rFonts w:ascii="Arial" w:hAnsi="Arial" w:cs="Arial"/>
          <w:sz w:val="24"/>
          <w:szCs w:val="24"/>
        </w:rPr>
        <w:t>los</w:t>
      </w:r>
      <w:r w:rsidRPr="00FA69C0">
        <w:rPr>
          <w:rFonts w:ascii="Arial" w:hAnsi="Arial" w:cs="Arial"/>
          <w:spacing w:val="-17"/>
          <w:sz w:val="24"/>
          <w:szCs w:val="24"/>
        </w:rPr>
        <w:t xml:space="preserve"> </w:t>
      </w:r>
      <w:r w:rsidRPr="00FA69C0">
        <w:rPr>
          <w:rFonts w:ascii="Arial" w:hAnsi="Arial" w:cs="Arial"/>
          <w:sz w:val="24"/>
          <w:szCs w:val="24"/>
        </w:rPr>
        <w:t>riesgos</w:t>
      </w:r>
      <w:r w:rsidRPr="00FA69C0">
        <w:rPr>
          <w:rFonts w:ascii="Arial" w:hAnsi="Arial" w:cs="Arial"/>
          <w:spacing w:val="-17"/>
          <w:sz w:val="24"/>
          <w:szCs w:val="24"/>
        </w:rPr>
        <w:t xml:space="preserve"> </w:t>
      </w:r>
      <w:r w:rsidRPr="00FA69C0">
        <w:rPr>
          <w:rFonts w:ascii="Arial" w:hAnsi="Arial" w:cs="Arial"/>
          <w:sz w:val="24"/>
          <w:szCs w:val="24"/>
        </w:rPr>
        <w:t>para</w:t>
      </w:r>
      <w:r w:rsidRPr="00FA69C0">
        <w:rPr>
          <w:rFonts w:ascii="Arial" w:hAnsi="Arial" w:cs="Arial"/>
          <w:spacing w:val="-17"/>
          <w:sz w:val="24"/>
          <w:szCs w:val="24"/>
        </w:rPr>
        <w:t xml:space="preserve"> </w:t>
      </w:r>
      <w:r w:rsidRPr="00FA69C0">
        <w:rPr>
          <w:rFonts w:ascii="Arial" w:hAnsi="Arial" w:cs="Arial"/>
          <w:sz w:val="24"/>
          <w:szCs w:val="24"/>
        </w:rPr>
        <w:t>los</w:t>
      </w:r>
      <w:r w:rsidRPr="00FA69C0">
        <w:rPr>
          <w:rFonts w:ascii="Arial" w:hAnsi="Arial" w:cs="Arial"/>
          <w:spacing w:val="-17"/>
          <w:sz w:val="24"/>
          <w:szCs w:val="24"/>
        </w:rPr>
        <w:t xml:space="preserve"> </w:t>
      </w:r>
      <w:r w:rsidRPr="00FA69C0">
        <w:rPr>
          <w:rFonts w:ascii="Arial" w:hAnsi="Arial" w:cs="Arial"/>
          <w:sz w:val="24"/>
          <w:szCs w:val="24"/>
        </w:rPr>
        <w:t>cuales</w:t>
      </w:r>
      <w:r w:rsidRPr="00FA69C0">
        <w:rPr>
          <w:rFonts w:ascii="Arial" w:hAnsi="Arial" w:cs="Arial"/>
          <w:spacing w:val="-17"/>
          <w:sz w:val="24"/>
          <w:szCs w:val="24"/>
        </w:rPr>
        <w:t xml:space="preserve"> </w:t>
      </w:r>
      <w:r w:rsidRPr="00FA69C0">
        <w:rPr>
          <w:rFonts w:ascii="Arial" w:hAnsi="Arial" w:cs="Arial"/>
          <w:sz w:val="24"/>
          <w:szCs w:val="24"/>
        </w:rPr>
        <w:t>fueron establecidos, por lo cual la calificación fue adecuada, excepto en lo referente</w:t>
      </w:r>
      <w:r w:rsidRPr="00FA69C0">
        <w:rPr>
          <w:rFonts w:ascii="Arial" w:hAnsi="Arial" w:cs="Arial"/>
          <w:spacing w:val="-3"/>
          <w:sz w:val="24"/>
          <w:szCs w:val="24"/>
        </w:rPr>
        <w:t xml:space="preserve"> </w:t>
      </w:r>
      <w:r w:rsidRPr="00FA69C0">
        <w:rPr>
          <w:rFonts w:ascii="Arial" w:hAnsi="Arial" w:cs="Arial"/>
          <w:sz w:val="24"/>
          <w:szCs w:val="24"/>
        </w:rPr>
        <w:t>a</w:t>
      </w:r>
      <w:r w:rsidRPr="00FA69C0">
        <w:rPr>
          <w:rFonts w:ascii="Arial" w:hAnsi="Arial" w:cs="Arial"/>
          <w:spacing w:val="-3"/>
          <w:sz w:val="24"/>
          <w:szCs w:val="24"/>
        </w:rPr>
        <w:t xml:space="preserve"> </w:t>
      </w:r>
      <w:r w:rsidRPr="00FA69C0">
        <w:rPr>
          <w:rFonts w:ascii="Arial" w:hAnsi="Arial" w:cs="Arial"/>
          <w:sz w:val="24"/>
          <w:szCs w:val="24"/>
        </w:rPr>
        <w:t>la</w:t>
      </w:r>
      <w:r w:rsidRPr="00FA69C0">
        <w:rPr>
          <w:rFonts w:ascii="Arial" w:hAnsi="Arial" w:cs="Arial"/>
          <w:spacing w:val="-3"/>
          <w:sz w:val="24"/>
          <w:szCs w:val="24"/>
        </w:rPr>
        <w:t xml:space="preserve"> </w:t>
      </w:r>
      <w:r w:rsidRPr="00FA69C0">
        <w:rPr>
          <w:rFonts w:ascii="Arial" w:hAnsi="Arial" w:cs="Arial"/>
          <w:sz w:val="24"/>
          <w:szCs w:val="24"/>
        </w:rPr>
        <w:t>reversión</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recursos</w:t>
      </w:r>
      <w:r w:rsidRPr="00FA69C0">
        <w:rPr>
          <w:rFonts w:ascii="Arial" w:hAnsi="Arial" w:cs="Arial"/>
          <w:spacing w:val="-3"/>
          <w:sz w:val="24"/>
          <w:szCs w:val="24"/>
        </w:rPr>
        <w:t xml:space="preserve"> </w:t>
      </w:r>
      <w:r w:rsidRPr="00FA69C0">
        <w:rPr>
          <w:rFonts w:ascii="Arial" w:hAnsi="Arial" w:cs="Arial"/>
          <w:sz w:val="24"/>
          <w:szCs w:val="24"/>
        </w:rPr>
        <w:t>sin</w:t>
      </w:r>
      <w:r w:rsidRPr="00FA69C0">
        <w:rPr>
          <w:rFonts w:ascii="Arial" w:hAnsi="Arial" w:cs="Arial"/>
          <w:spacing w:val="-3"/>
          <w:sz w:val="24"/>
          <w:szCs w:val="24"/>
        </w:rPr>
        <w:t xml:space="preserve"> </w:t>
      </w:r>
      <w:r w:rsidRPr="00FA69C0">
        <w:rPr>
          <w:rFonts w:ascii="Arial" w:hAnsi="Arial" w:cs="Arial"/>
          <w:sz w:val="24"/>
          <w:szCs w:val="24"/>
        </w:rPr>
        <w:t>soportes</w:t>
      </w:r>
      <w:r w:rsidRPr="00FA69C0">
        <w:rPr>
          <w:rFonts w:ascii="Arial" w:hAnsi="Arial" w:cs="Arial"/>
          <w:spacing w:val="-3"/>
          <w:sz w:val="24"/>
          <w:szCs w:val="24"/>
        </w:rPr>
        <w:t xml:space="preserve"> </w:t>
      </w:r>
      <w:r w:rsidRPr="00FA69C0">
        <w:rPr>
          <w:rFonts w:ascii="Arial" w:hAnsi="Arial" w:cs="Arial"/>
          <w:sz w:val="24"/>
          <w:szCs w:val="24"/>
        </w:rPr>
        <w:t>contables</w:t>
      </w:r>
      <w:r w:rsidRPr="00FA69C0">
        <w:rPr>
          <w:rFonts w:ascii="Arial" w:hAnsi="Arial" w:cs="Arial"/>
          <w:spacing w:val="-3"/>
          <w:sz w:val="24"/>
          <w:szCs w:val="24"/>
        </w:rPr>
        <w:t xml:space="preserve"> </w:t>
      </w:r>
      <w:r w:rsidRPr="00FA69C0">
        <w:rPr>
          <w:rFonts w:ascii="Arial" w:hAnsi="Arial" w:cs="Arial"/>
          <w:sz w:val="24"/>
          <w:szCs w:val="24"/>
        </w:rPr>
        <w:t>expuestos contra el reporte transmitido al CHIP.</w:t>
      </w:r>
    </w:p>
    <w:p w14:paraId="2B74F44B"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U.A.E.</w:t>
      </w:r>
      <w:r w:rsidRPr="00874D98">
        <w:rPr>
          <w:rFonts w:ascii="Arial" w:hAnsi="Arial" w:cs="Arial"/>
          <w:b/>
          <w:spacing w:val="1"/>
          <w:sz w:val="24"/>
          <w:szCs w:val="24"/>
        </w:rPr>
        <w:t xml:space="preserve"> </w:t>
      </w:r>
      <w:r w:rsidRPr="00874D98">
        <w:rPr>
          <w:rFonts w:ascii="Arial" w:hAnsi="Arial" w:cs="Arial"/>
          <w:b/>
          <w:sz w:val="24"/>
          <w:szCs w:val="24"/>
        </w:rPr>
        <w:t>de</w:t>
      </w:r>
      <w:r w:rsidRPr="00874D98">
        <w:rPr>
          <w:rFonts w:ascii="Arial" w:hAnsi="Arial" w:cs="Arial"/>
          <w:b/>
          <w:spacing w:val="1"/>
          <w:sz w:val="24"/>
          <w:szCs w:val="24"/>
        </w:rPr>
        <w:t xml:space="preserve"> </w:t>
      </w:r>
      <w:r w:rsidRPr="00874D98">
        <w:rPr>
          <w:rFonts w:ascii="Arial" w:hAnsi="Arial" w:cs="Arial"/>
          <w:b/>
          <w:sz w:val="24"/>
          <w:szCs w:val="24"/>
        </w:rPr>
        <w:t>Organizaciones</w:t>
      </w:r>
      <w:r w:rsidRPr="00874D98">
        <w:rPr>
          <w:rFonts w:ascii="Arial" w:hAnsi="Arial" w:cs="Arial"/>
          <w:b/>
          <w:spacing w:val="2"/>
          <w:sz w:val="24"/>
          <w:szCs w:val="24"/>
        </w:rPr>
        <w:t xml:space="preserve"> </w:t>
      </w:r>
      <w:r w:rsidRPr="00874D98">
        <w:rPr>
          <w:rFonts w:ascii="Arial" w:hAnsi="Arial" w:cs="Arial"/>
          <w:b/>
          <w:spacing w:val="-2"/>
          <w:sz w:val="24"/>
          <w:szCs w:val="24"/>
        </w:rPr>
        <w:t>Solidarias</w:t>
      </w:r>
    </w:p>
    <w:p w14:paraId="40CCBA1C"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Opinión</w:t>
      </w:r>
      <w:r w:rsidRPr="00874D98">
        <w:rPr>
          <w:rFonts w:ascii="Arial" w:hAnsi="Arial" w:cs="Arial"/>
          <w:b/>
          <w:spacing w:val="-10"/>
          <w:sz w:val="24"/>
          <w:szCs w:val="24"/>
        </w:rPr>
        <w:t xml:space="preserve"> </w:t>
      </w:r>
      <w:r w:rsidRPr="00874D98">
        <w:rPr>
          <w:rFonts w:ascii="Arial" w:hAnsi="Arial" w:cs="Arial"/>
          <w:b/>
          <w:sz w:val="24"/>
          <w:szCs w:val="24"/>
        </w:rPr>
        <w:t>contable:</w:t>
      </w:r>
      <w:r w:rsidRPr="00874D98">
        <w:rPr>
          <w:rFonts w:ascii="Arial" w:hAnsi="Arial" w:cs="Arial"/>
          <w:b/>
          <w:spacing w:val="-10"/>
          <w:sz w:val="24"/>
          <w:szCs w:val="24"/>
        </w:rPr>
        <w:t xml:space="preserve"> </w:t>
      </w:r>
      <w:r w:rsidRPr="00874D98">
        <w:rPr>
          <w:rFonts w:ascii="Arial" w:hAnsi="Arial" w:cs="Arial"/>
          <w:b/>
          <w:sz w:val="24"/>
          <w:szCs w:val="24"/>
        </w:rPr>
        <w:t>sin</w:t>
      </w:r>
      <w:r w:rsidRPr="00874D98">
        <w:rPr>
          <w:rFonts w:ascii="Arial" w:hAnsi="Arial" w:cs="Arial"/>
          <w:b/>
          <w:spacing w:val="-10"/>
          <w:sz w:val="24"/>
          <w:szCs w:val="24"/>
        </w:rPr>
        <w:t xml:space="preserve"> </w:t>
      </w:r>
      <w:r w:rsidRPr="00874D98">
        <w:rPr>
          <w:rFonts w:ascii="Arial" w:hAnsi="Arial" w:cs="Arial"/>
          <w:b/>
          <w:spacing w:val="-2"/>
          <w:sz w:val="24"/>
          <w:szCs w:val="24"/>
        </w:rPr>
        <w:t>salvedades.</w:t>
      </w:r>
    </w:p>
    <w:p w14:paraId="090CAE59"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provisiones, por $245,30 millones, debido a que a partir de la revisión y análisis realizado de la norma contable que regula la materia en términos de reconocimiento y revelación</w:t>
      </w:r>
      <w:r w:rsidRPr="00FA69C0">
        <w:rPr>
          <w:rFonts w:ascii="Arial" w:hAnsi="Arial" w:cs="Arial"/>
          <w:spacing w:val="-10"/>
          <w:sz w:val="24"/>
          <w:szCs w:val="24"/>
        </w:rPr>
        <w:t xml:space="preserve"> </w:t>
      </w:r>
      <w:r w:rsidRPr="00FA69C0">
        <w:rPr>
          <w:rFonts w:ascii="Arial" w:hAnsi="Arial" w:cs="Arial"/>
          <w:sz w:val="24"/>
          <w:szCs w:val="24"/>
        </w:rPr>
        <w:t>referente</w:t>
      </w:r>
      <w:r w:rsidRPr="00FA69C0">
        <w:rPr>
          <w:rFonts w:ascii="Arial" w:hAnsi="Arial" w:cs="Arial"/>
          <w:spacing w:val="-10"/>
          <w:sz w:val="24"/>
          <w:szCs w:val="24"/>
        </w:rPr>
        <w:t xml:space="preserve"> </w:t>
      </w:r>
      <w:r w:rsidRPr="00FA69C0">
        <w:rPr>
          <w:rFonts w:ascii="Arial" w:hAnsi="Arial" w:cs="Arial"/>
          <w:sz w:val="24"/>
          <w:szCs w:val="24"/>
        </w:rPr>
        <w:t>a</w:t>
      </w:r>
      <w:r w:rsidRPr="00FA69C0">
        <w:rPr>
          <w:rFonts w:ascii="Arial" w:hAnsi="Arial" w:cs="Arial"/>
          <w:spacing w:val="-10"/>
          <w:sz w:val="24"/>
          <w:szCs w:val="24"/>
        </w:rPr>
        <w:t xml:space="preserve"> </w:t>
      </w:r>
      <w:r w:rsidRPr="00FA69C0">
        <w:rPr>
          <w:rFonts w:ascii="Arial" w:hAnsi="Arial" w:cs="Arial"/>
          <w:sz w:val="24"/>
          <w:szCs w:val="24"/>
        </w:rPr>
        <w:t>obligaciones</w:t>
      </w:r>
      <w:r w:rsidRPr="00FA69C0">
        <w:rPr>
          <w:rFonts w:ascii="Arial" w:hAnsi="Arial" w:cs="Arial"/>
          <w:spacing w:val="-10"/>
          <w:sz w:val="24"/>
          <w:szCs w:val="24"/>
        </w:rPr>
        <w:t xml:space="preserve"> </w:t>
      </w:r>
      <w:r w:rsidRPr="00FA69C0">
        <w:rPr>
          <w:rFonts w:ascii="Arial" w:hAnsi="Arial" w:cs="Arial"/>
          <w:sz w:val="24"/>
          <w:szCs w:val="24"/>
        </w:rPr>
        <w:t>conocidas</w:t>
      </w:r>
      <w:r w:rsidRPr="00FA69C0">
        <w:rPr>
          <w:rFonts w:ascii="Arial" w:hAnsi="Arial" w:cs="Arial"/>
          <w:spacing w:val="-10"/>
          <w:sz w:val="24"/>
          <w:szCs w:val="24"/>
        </w:rPr>
        <w:t xml:space="preserve"> </w:t>
      </w:r>
      <w:r w:rsidRPr="00FA69C0">
        <w:rPr>
          <w:rFonts w:ascii="Arial" w:hAnsi="Arial" w:cs="Arial"/>
          <w:sz w:val="24"/>
          <w:szCs w:val="24"/>
        </w:rPr>
        <w:t>que</w:t>
      </w:r>
      <w:r w:rsidRPr="00FA69C0">
        <w:rPr>
          <w:rFonts w:ascii="Arial" w:hAnsi="Arial" w:cs="Arial"/>
          <w:spacing w:val="-10"/>
          <w:sz w:val="24"/>
          <w:szCs w:val="24"/>
        </w:rPr>
        <w:t xml:space="preserve"> </w:t>
      </w:r>
      <w:r w:rsidRPr="00FA69C0">
        <w:rPr>
          <w:rFonts w:ascii="Arial" w:hAnsi="Arial" w:cs="Arial"/>
          <w:sz w:val="24"/>
          <w:szCs w:val="24"/>
        </w:rPr>
        <w:t>para</w:t>
      </w:r>
      <w:r w:rsidRPr="00FA69C0">
        <w:rPr>
          <w:rFonts w:ascii="Arial" w:hAnsi="Arial" w:cs="Arial"/>
          <w:spacing w:val="-10"/>
          <w:sz w:val="24"/>
          <w:szCs w:val="24"/>
        </w:rPr>
        <w:t xml:space="preserve"> </w:t>
      </w:r>
      <w:r w:rsidRPr="00FA69C0">
        <w:rPr>
          <w:rFonts w:ascii="Arial" w:hAnsi="Arial" w:cs="Arial"/>
          <w:sz w:val="24"/>
          <w:szCs w:val="24"/>
        </w:rPr>
        <w:t>el</w:t>
      </w:r>
      <w:r w:rsidRPr="00FA69C0">
        <w:rPr>
          <w:rFonts w:ascii="Arial" w:hAnsi="Arial" w:cs="Arial"/>
          <w:spacing w:val="-10"/>
          <w:sz w:val="24"/>
          <w:szCs w:val="24"/>
        </w:rPr>
        <w:t xml:space="preserve"> </w:t>
      </w:r>
      <w:r w:rsidRPr="00FA69C0">
        <w:rPr>
          <w:rFonts w:ascii="Arial" w:hAnsi="Arial" w:cs="Arial"/>
          <w:sz w:val="24"/>
          <w:szCs w:val="24"/>
        </w:rPr>
        <w:t>caso</w:t>
      </w:r>
      <w:r w:rsidRPr="00FA69C0">
        <w:rPr>
          <w:rFonts w:ascii="Arial" w:hAnsi="Arial" w:cs="Arial"/>
          <w:spacing w:val="-10"/>
          <w:sz w:val="24"/>
          <w:szCs w:val="24"/>
        </w:rPr>
        <w:t xml:space="preserve"> </w:t>
      </w:r>
      <w:r w:rsidRPr="00FA69C0">
        <w:rPr>
          <w:rFonts w:ascii="Arial" w:hAnsi="Arial" w:cs="Arial"/>
          <w:sz w:val="24"/>
          <w:szCs w:val="24"/>
        </w:rPr>
        <w:t>son</w:t>
      </w:r>
      <w:r w:rsidRPr="00FA69C0">
        <w:rPr>
          <w:rFonts w:ascii="Arial" w:hAnsi="Arial" w:cs="Arial"/>
          <w:spacing w:val="-10"/>
          <w:sz w:val="24"/>
          <w:szCs w:val="24"/>
        </w:rPr>
        <w:t xml:space="preserve"> </w:t>
      </w:r>
      <w:r w:rsidRPr="00FA69C0">
        <w:rPr>
          <w:rFonts w:ascii="Arial" w:hAnsi="Arial" w:cs="Arial"/>
          <w:sz w:val="24"/>
          <w:szCs w:val="24"/>
        </w:rPr>
        <w:t>las obligaciones patronales a cargo de la Unidad Administrativa Especial de</w:t>
      </w:r>
      <w:r w:rsidRPr="00FA69C0">
        <w:rPr>
          <w:rFonts w:ascii="Arial" w:hAnsi="Arial" w:cs="Arial"/>
          <w:spacing w:val="-10"/>
          <w:sz w:val="24"/>
          <w:szCs w:val="24"/>
        </w:rPr>
        <w:t xml:space="preserve"> </w:t>
      </w:r>
      <w:r w:rsidRPr="00FA69C0">
        <w:rPr>
          <w:rFonts w:ascii="Arial" w:hAnsi="Arial" w:cs="Arial"/>
          <w:sz w:val="24"/>
          <w:szCs w:val="24"/>
        </w:rPr>
        <w:t>Organizaciones</w:t>
      </w:r>
      <w:r w:rsidRPr="00FA69C0">
        <w:rPr>
          <w:rFonts w:ascii="Arial" w:hAnsi="Arial" w:cs="Arial"/>
          <w:spacing w:val="-10"/>
          <w:sz w:val="24"/>
          <w:szCs w:val="24"/>
        </w:rPr>
        <w:t xml:space="preserve"> </w:t>
      </w:r>
      <w:r w:rsidRPr="00FA69C0">
        <w:rPr>
          <w:rFonts w:ascii="Arial" w:hAnsi="Arial" w:cs="Arial"/>
          <w:sz w:val="24"/>
          <w:szCs w:val="24"/>
        </w:rPr>
        <w:t>Solidarias</w:t>
      </w:r>
      <w:r w:rsidRPr="00FA69C0">
        <w:rPr>
          <w:rFonts w:ascii="Arial" w:hAnsi="Arial" w:cs="Arial"/>
          <w:spacing w:val="-10"/>
          <w:sz w:val="24"/>
          <w:szCs w:val="24"/>
        </w:rPr>
        <w:t xml:space="preserve"> </w:t>
      </w:r>
      <w:r w:rsidRPr="00FA69C0">
        <w:rPr>
          <w:rFonts w:ascii="Arial" w:hAnsi="Arial" w:cs="Arial"/>
          <w:sz w:val="24"/>
          <w:szCs w:val="24"/>
        </w:rPr>
        <w:t>(UAEOS)</w:t>
      </w:r>
      <w:r w:rsidRPr="00FA69C0">
        <w:rPr>
          <w:rFonts w:ascii="Arial" w:hAnsi="Arial" w:cs="Arial"/>
          <w:spacing w:val="-10"/>
          <w:sz w:val="24"/>
          <w:szCs w:val="24"/>
        </w:rPr>
        <w:t xml:space="preserve"> </w:t>
      </w:r>
      <w:r w:rsidRPr="00FA69C0">
        <w:rPr>
          <w:rFonts w:ascii="Arial" w:hAnsi="Arial" w:cs="Arial"/>
          <w:sz w:val="24"/>
          <w:szCs w:val="24"/>
        </w:rPr>
        <w:t>con</w:t>
      </w:r>
      <w:r w:rsidRPr="00FA69C0">
        <w:rPr>
          <w:rFonts w:ascii="Arial" w:hAnsi="Arial" w:cs="Arial"/>
          <w:spacing w:val="-10"/>
          <w:sz w:val="24"/>
          <w:szCs w:val="24"/>
        </w:rPr>
        <w:t xml:space="preserve"> </w:t>
      </w:r>
      <w:r w:rsidRPr="00FA69C0">
        <w:rPr>
          <w:rFonts w:ascii="Arial" w:hAnsi="Arial" w:cs="Arial"/>
          <w:sz w:val="24"/>
          <w:szCs w:val="24"/>
        </w:rPr>
        <w:t>Colpensiones,</w:t>
      </w:r>
      <w:r w:rsidRPr="00FA69C0">
        <w:rPr>
          <w:rFonts w:ascii="Arial" w:hAnsi="Arial" w:cs="Arial"/>
          <w:spacing w:val="-10"/>
          <w:sz w:val="24"/>
          <w:szCs w:val="24"/>
        </w:rPr>
        <w:t xml:space="preserve"> </w:t>
      </w:r>
      <w:r w:rsidRPr="00FA69C0">
        <w:rPr>
          <w:rFonts w:ascii="Arial" w:hAnsi="Arial" w:cs="Arial"/>
          <w:sz w:val="24"/>
          <w:szCs w:val="24"/>
        </w:rPr>
        <w:t>se</w:t>
      </w:r>
      <w:r w:rsidRPr="00FA69C0">
        <w:rPr>
          <w:rFonts w:ascii="Arial" w:hAnsi="Arial" w:cs="Arial"/>
          <w:spacing w:val="-10"/>
          <w:sz w:val="24"/>
          <w:szCs w:val="24"/>
        </w:rPr>
        <w:t xml:space="preserve"> </w:t>
      </w:r>
      <w:r w:rsidRPr="00FA69C0">
        <w:rPr>
          <w:rFonts w:ascii="Arial" w:hAnsi="Arial" w:cs="Arial"/>
          <w:sz w:val="24"/>
          <w:szCs w:val="24"/>
        </w:rPr>
        <w:t>evidenció ausencia</w:t>
      </w:r>
      <w:r w:rsidRPr="00FA69C0">
        <w:rPr>
          <w:rFonts w:ascii="Arial" w:hAnsi="Arial" w:cs="Arial"/>
          <w:spacing w:val="-3"/>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el</w:t>
      </w:r>
      <w:r w:rsidRPr="00FA69C0">
        <w:rPr>
          <w:rFonts w:ascii="Arial" w:hAnsi="Arial" w:cs="Arial"/>
          <w:spacing w:val="-3"/>
          <w:sz w:val="24"/>
          <w:szCs w:val="24"/>
        </w:rPr>
        <w:t xml:space="preserve"> </w:t>
      </w:r>
      <w:r w:rsidRPr="00FA69C0">
        <w:rPr>
          <w:rFonts w:ascii="Arial" w:hAnsi="Arial" w:cs="Arial"/>
          <w:sz w:val="24"/>
          <w:szCs w:val="24"/>
        </w:rPr>
        <w:t>reconocimiento</w:t>
      </w:r>
      <w:r w:rsidRPr="00FA69C0">
        <w:rPr>
          <w:rFonts w:ascii="Arial" w:hAnsi="Arial" w:cs="Arial"/>
          <w:spacing w:val="-3"/>
          <w:sz w:val="24"/>
          <w:szCs w:val="24"/>
        </w:rPr>
        <w:t xml:space="preserve"> </w:t>
      </w:r>
      <w:r w:rsidRPr="00FA69C0">
        <w:rPr>
          <w:rFonts w:ascii="Arial" w:hAnsi="Arial" w:cs="Arial"/>
          <w:sz w:val="24"/>
          <w:szCs w:val="24"/>
        </w:rPr>
        <w:t>y</w:t>
      </w:r>
      <w:r w:rsidRPr="00FA69C0">
        <w:rPr>
          <w:rFonts w:ascii="Arial" w:hAnsi="Arial" w:cs="Arial"/>
          <w:spacing w:val="-3"/>
          <w:sz w:val="24"/>
          <w:szCs w:val="24"/>
        </w:rPr>
        <w:t xml:space="preserve"> </w:t>
      </w:r>
      <w:r w:rsidRPr="00FA69C0">
        <w:rPr>
          <w:rFonts w:ascii="Arial" w:hAnsi="Arial" w:cs="Arial"/>
          <w:sz w:val="24"/>
          <w:szCs w:val="24"/>
        </w:rPr>
        <w:t>revelación</w:t>
      </w:r>
      <w:r w:rsidRPr="00FA69C0">
        <w:rPr>
          <w:rFonts w:ascii="Arial" w:hAnsi="Arial" w:cs="Arial"/>
          <w:spacing w:val="-3"/>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los</w:t>
      </w:r>
      <w:r w:rsidRPr="00FA69C0">
        <w:rPr>
          <w:rFonts w:ascii="Arial" w:hAnsi="Arial" w:cs="Arial"/>
          <w:spacing w:val="-3"/>
          <w:sz w:val="24"/>
          <w:szCs w:val="24"/>
        </w:rPr>
        <w:t xml:space="preserve"> </w:t>
      </w:r>
      <w:r w:rsidRPr="00FA69C0">
        <w:rPr>
          <w:rFonts w:ascii="Arial" w:hAnsi="Arial" w:cs="Arial"/>
          <w:sz w:val="24"/>
          <w:szCs w:val="24"/>
        </w:rPr>
        <w:t>estados</w:t>
      </w:r>
      <w:r w:rsidRPr="00FA69C0">
        <w:rPr>
          <w:rFonts w:ascii="Arial" w:hAnsi="Arial" w:cs="Arial"/>
          <w:spacing w:val="-3"/>
          <w:sz w:val="24"/>
          <w:szCs w:val="24"/>
        </w:rPr>
        <w:t xml:space="preserve"> </w:t>
      </w:r>
      <w:r w:rsidRPr="00FA69C0">
        <w:rPr>
          <w:rFonts w:ascii="Arial" w:hAnsi="Arial" w:cs="Arial"/>
          <w:sz w:val="24"/>
          <w:szCs w:val="24"/>
        </w:rPr>
        <w:t>financieros y sus respectivas notas a pesar de ser conocidos dichos pasivos.</w:t>
      </w:r>
    </w:p>
    <w:p w14:paraId="46894E92"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las NICSP 19. Provisiones, pasivos contingentes y activos contingentes, 22. Revelación de información financiera, numeral 3.2.2.4. Provisiones y 3.2.2.4.1. Reconocimiento de la Resolución 285 del 22 de diciembre de 2021 Políticas</w:t>
      </w:r>
      <w:r w:rsidRPr="00FA69C0">
        <w:rPr>
          <w:rFonts w:ascii="Arial" w:hAnsi="Arial" w:cs="Arial"/>
          <w:spacing w:val="-9"/>
          <w:sz w:val="24"/>
          <w:szCs w:val="24"/>
        </w:rPr>
        <w:t xml:space="preserve"> </w:t>
      </w:r>
      <w:r w:rsidRPr="00FA69C0">
        <w:rPr>
          <w:rFonts w:ascii="Arial" w:hAnsi="Arial" w:cs="Arial"/>
          <w:sz w:val="24"/>
          <w:szCs w:val="24"/>
        </w:rPr>
        <w:t>y</w:t>
      </w:r>
      <w:r w:rsidRPr="00FA69C0">
        <w:rPr>
          <w:rFonts w:ascii="Arial" w:hAnsi="Arial" w:cs="Arial"/>
          <w:spacing w:val="-9"/>
          <w:sz w:val="24"/>
          <w:szCs w:val="24"/>
        </w:rPr>
        <w:t xml:space="preserve"> </w:t>
      </w:r>
      <w:r w:rsidRPr="00FA69C0">
        <w:rPr>
          <w:rFonts w:ascii="Arial" w:hAnsi="Arial" w:cs="Arial"/>
          <w:sz w:val="24"/>
          <w:szCs w:val="24"/>
        </w:rPr>
        <w:t>prácticas</w:t>
      </w:r>
      <w:r w:rsidRPr="00FA69C0">
        <w:rPr>
          <w:rFonts w:ascii="Arial" w:hAnsi="Arial" w:cs="Arial"/>
          <w:spacing w:val="-9"/>
          <w:sz w:val="24"/>
          <w:szCs w:val="24"/>
        </w:rPr>
        <w:t xml:space="preserve"> </w:t>
      </w:r>
      <w:r w:rsidRPr="00FA69C0">
        <w:rPr>
          <w:rFonts w:ascii="Arial" w:hAnsi="Arial" w:cs="Arial"/>
          <w:sz w:val="24"/>
          <w:szCs w:val="24"/>
        </w:rPr>
        <w:t>contables</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la</w:t>
      </w:r>
      <w:r w:rsidRPr="00FA69C0">
        <w:rPr>
          <w:rFonts w:ascii="Arial" w:hAnsi="Arial" w:cs="Arial"/>
          <w:spacing w:val="-9"/>
          <w:sz w:val="24"/>
          <w:szCs w:val="24"/>
        </w:rPr>
        <w:t xml:space="preserve"> </w:t>
      </w:r>
      <w:r w:rsidRPr="00FA69C0">
        <w:rPr>
          <w:rFonts w:ascii="Arial" w:hAnsi="Arial" w:cs="Arial"/>
          <w:sz w:val="24"/>
          <w:szCs w:val="24"/>
        </w:rPr>
        <w:t>Unidad</w:t>
      </w:r>
      <w:r w:rsidRPr="00FA69C0">
        <w:rPr>
          <w:rFonts w:ascii="Arial" w:hAnsi="Arial" w:cs="Arial"/>
          <w:spacing w:val="-9"/>
          <w:sz w:val="24"/>
          <w:szCs w:val="24"/>
        </w:rPr>
        <w:t xml:space="preserve"> </w:t>
      </w:r>
      <w:r w:rsidRPr="00FA69C0">
        <w:rPr>
          <w:rFonts w:ascii="Arial" w:hAnsi="Arial" w:cs="Arial"/>
          <w:sz w:val="24"/>
          <w:szCs w:val="24"/>
        </w:rPr>
        <w:t>Administrativa</w:t>
      </w:r>
      <w:r w:rsidRPr="00FA69C0">
        <w:rPr>
          <w:rFonts w:ascii="Arial" w:hAnsi="Arial" w:cs="Arial"/>
          <w:spacing w:val="-9"/>
          <w:sz w:val="24"/>
          <w:szCs w:val="24"/>
        </w:rPr>
        <w:t xml:space="preserve"> </w:t>
      </w:r>
      <w:r w:rsidRPr="00FA69C0">
        <w:rPr>
          <w:rFonts w:ascii="Arial" w:hAnsi="Arial" w:cs="Arial"/>
          <w:sz w:val="24"/>
          <w:szCs w:val="24"/>
        </w:rPr>
        <w:t>Especial</w:t>
      </w:r>
      <w:r w:rsidRPr="00FA69C0">
        <w:rPr>
          <w:rFonts w:ascii="Arial" w:hAnsi="Arial" w:cs="Arial"/>
          <w:spacing w:val="-9"/>
          <w:sz w:val="24"/>
          <w:szCs w:val="24"/>
        </w:rPr>
        <w:t xml:space="preserve"> </w:t>
      </w:r>
      <w:r w:rsidRPr="00FA69C0">
        <w:rPr>
          <w:rFonts w:ascii="Arial" w:hAnsi="Arial" w:cs="Arial"/>
          <w:sz w:val="24"/>
          <w:szCs w:val="24"/>
        </w:rPr>
        <w:t>de Organizaciones Solidarias.</w:t>
      </w:r>
    </w:p>
    <w:p w14:paraId="1C980065" w14:textId="77777777" w:rsidR="00874D98" w:rsidRDefault="00137D9D" w:rsidP="00874D98">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w:t>
      </w:r>
      <w:r w:rsidRPr="00FA69C0">
        <w:rPr>
          <w:rFonts w:ascii="Arial" w:hAnsi="Arial" w:cs="Arial"/>
          <w:spacing w:val="39"/>
          <w:sz w:val="24"/>
          <w:szCs w:val="24"/>
        </w:rPr>
        <w:t xml:space="preserve"> </w:t>
      </w:r>
      <w:r w:rsidRPr="00FA69C0">
        <w:rPr>
          <w:rFonts w:ascii="Arial" w:hAnsi="Arial" w:cs="Arial"/>
          <w:sz w:val="24"/>
          <w:szCs w:val="24"/>
        </w:rPr>
        <w:t>anterior,</w:t>
      </w:r>
      <w:r w:rsidRPr="00FA69C0">
        <w:rPr>
          <w:rFonts w:ascii="Arial" w:hAnsi="Arial" w:cs="Arial"/>
          <w:spacing w:val="40"/>
          <w:sz w:val="24"/>
          <w:szCs w:val="24"/>
        </w:rPr>
        <w:t xml:space="preserve"> </w:t>
      </w:r>
      <w:r w:rsidRPr="00FA69C0">
        <w:rPr>
          <w:rFonts w:ascii="Arial" w:hAnsi="Arial" w:cs="Arial"/>
          <w:sz w:val="24"/>
          <w:szCs w:val="24"/>
        </w:rPr>
        <w:t>conllevó</w:t>
      </w:r>
      <w:r w:rsidRPr="00FA69C0">
        <w:rPr>
          <w:rFonts w:ascii="Arial" w:hAnsi="Arial" w:cs="Arial"/>
          <w:spacing w:val="40"/>
          <w:sz w:val="24"/>
          <w:szCs w:val="24"/>
        </w:rPr>
        <w:t xml:space="preserve"> </w:t>
      </w:r>
      <w:r w:rsidRPr="00FA69C0">
        <w:rPr>
          <w:rFonts w:ascii="Arial" w:hAnsi="Arial" w:cs="Arial"/>
          <w:sz w:val="24"/>
          <w:szCs w:val="24"/>
        </w:rPr>
        <w:t>a</w:t>
      </w:r>
      <w:r w:rsidRPr="00FA69C0">
        <w:rPr>
          <w:rFonts w:ascii="Arial" w:hAnsi="Arial" w:cs="Arial"/>
          <w:spacing w:val="40"/>
          <w:sz w:val="24"/>
          <w:szCs w:val="24"/>
        </w:rPr>
        <w:t xml:space="preserve"> </w:t>
      </w:r>
      <w:r w:rsidRPr="00FA69C0">
        <w:rPr>
          <w:rFonts w:ascii="Arial" w:hAnsi="Arial" w:cs="Arial"/>
          <w:sz w:val="24"/>
          <w:szCs w:val="24"/>
        </w:rPr>
        <w:t>la</w:t>
      </w:r>
      <w:r w:rsidRPr="00FA69C0">
        <w:rPr>
          <w:rFonts w:ascii="Arial" w:hAnsi="Arial" w:cs="Arial"/>
          <w:spacing w:val="39"/>
          <w:sz w:val="24"/>
          <w:szCs w:val="24"/>
        </w:rPr>
        <w:t xml:space="preserve"> </w:t>
      </w:r>
      <w:r w:rsidRPr="00FA69C0">
        <w:rPr>
          <w:rFonts w:ascii="Arial" w:hAnsi="Arial" w:cs="Arial"/>
          <w:sz w:val="24"/>
          <w:szCs w:val="24"/>
        </w:rPr>
        <w:t>subestimación</w:t>
      </w:r>
      <w:r w:rsidRPr="00FA69C0">
        <w:rPr>
          <w:rFonts w:ascii="Arial" w:hAnsi="Arial" w:cs="Arial"/>
          <w:spacing w:val="40"/>
          <w:sz w:val="24"/>
          <w:szCs w:val="24"/>
        </w:rPr>
        <w:t xml:space="preserve"> </w:t>
      </w:r>
      <w:r w:rsidRPr="00FA69C0">
        <w:rPr>
          <w:rFonts w:ascii="Arial" w:hAnsi="Arial" w:cs="Arial"/>
          <w:sz w:val="24"/>
          <w:szCs w:val="24"/>
        </w:rPr>
        <w:t>del</w:t>
      </w:r>
      <w:r w:rsidRPr="00FA69C0">
        <w:rPr>
          <w:rFonts w:ascii="Arial" w:hAnsi="Arial" w:cs="Arial"/>
          <w:spacing w:val="40"/>
          <w:sz w:val="24"/>
          <w:szCs w:val="24"/>
        </w:rPr>
        <w:t xml:space="preserve"> </w:t>
      </w:r>
      <w:r w:rsidRPr="00FA69C0">
        <w:rPr>
          <w:rFonts w:ascii="Arial" w:hAnsi="Arial" w:cs="Arial"/>
          <w:sz w:val="24"/>
          <w:szCs w:val="24"/>
        </w:rPr>
        <w:t>pasivo</w:t>
      </w:r>
      <w:r w:rsidRPr="00FA69C0">
        <w:rPr>
          <w:rFonts w:ascii="Arial" w:hAnsi="Arial" w:cs="Arial"/>
          <w:spacing w:val="40"/>
          <w:sz w:val="24"/>
          <w:szCs w:val="24"/>
        </w:rPr>
        <w:t xml:space="preserve"> </w:t>
      </w:r>
      <w:r w:rsidRPr="00FA69C0">
        <w:rPr>
          <w:rFonts w:ascii="Arial" w:hAnsi="Arial" w:cs="Arial"/>
          <w:sz w:val="24"/>
          <w:szCs w:val="24"/>
        </w:rPr>
        <w:t>contingente</w:t>
      </w:r>
      <w:r w:rsidRPr="00FA69C0">
        <w:rPr>
          <w:rFonts w:ascii="Arial" w:hAnsi="Arial" w:cs="Arial"/>
          <w:spacing w:val="40"/>
          <w:sz w:val="24"/>
          <w:szCs w:val="24"/>
        </w:rPr>
        <w:t xml:space="preserve"> </w:t>
      </w:r>
      <w:r w:rsidRPr="00FA69C0">
        <w:rPr>
          <w:rFonts w:ascii="Arial" w:hAnsi="Arial" w:cs="Arial"/>
          <w:spacing w:val="-5"/>
          <w:sz w:val="24"/>
          <w:szCs w:val="24"/>
        </w:rPr>
        <w:t>en</w:t>
      </w:r>
      <w:r w:rsidR="00874D98">
        <w:rPr>
          <w:rFonts w:ascii="Arial" w:hAnsi="Arial" w:cs="Arial"/>
          <w:spacing w:val="-5"/>
          <w:sz w:val="24"/>
          <w:szCs w:val="24"/>
        </w:rPr>
        <w:t xml:space="preserve"> </w:t>
      </w:r>
      <w:r w:rsidRPr="00FA69C0">
        <w:rPr>
          <w:rFonts w:ascii="Arial" w:hAnsi="Arial" w:cs="Arial"/>
          <w:sz w:val="24"/>
          <w:szCs w:val="24"/>
        </w:rPr>
        <w:t>$245,30</w:t>
      </w:r>
      <w:r w:rsidRPr="00FA69C0">
        <w:rPr>
          <w:rFonts w:ascii="Arial" w:hAnsi="Arial" w:cs="Arial"/>
          <w:spacing w:val="-15"/>
          <w:sz w:val="24"/>
          <w:szCs w:val="24"/>
        </w:rPr>
        <w:t xml:space="preserve"> </w:t>
      </w:r>
      <w:r w:rsidRPr="00FA69C0">
        <w:rPr>
          <w:rFonts w:ascii="Arial" w:hAnsi="Arial" w:cs="Arial"/>
          <w:sz w:val="24"/>
          <w:szCs w:val="24"/>
        </w:rPr>
        <w:t>millones</w:t>
      </w:r>
      <w:r w:rsidRPr="00FA69C0">
        <w:rPr>
          <w:rFonts w:ascii="Arial" w:hAnsi="Arial" w:cs="Arial"/>
          <w:spacing w:val="-12"/>
          <w:sz w:val="24"/>
          <w:szCs w:val="24"/>
        </w:rPr>
        <w:t xml:space="preserve"> </w:t>
      </w:r>
      <w:r w:rsidRPr="00FA69C0">
        <w:rPr>
          <w:rFonts w:ascii="Arial" w:hAnsi="Arial" w:cs="Arial"/>
          <w:sz w:val="24"/>
          <w:szCs w:val="24"/>
        </w:rPr>
        <w:t>y</w:t>
      </w:r>
      <w:r w:rsidRPr="00FA69C0">
        <w:rPr>
          <w:rFonts w:ascii="Arial" w:hAnsi="Arial" w:cs="Arial"/>
          <w:spacing w:val="-13"/>
          <w:sz w:val="24"/>
          <w:szCs w:val="24"/>
        </w:rPr>
        <w:t xml:space="preserve"> </w:t>
      </w:r>
      <w:r w:rsidRPr="00FA69C0">
        <w:rPr>
          <w:rFonts w:ascii="Arial" w:hAnsi="Arial" w:cs="Arial"/>
          <w:sz w:val="24"/>
          <w:szCs w:val="24"/>
        </w:rPr>
        <w:t>sobrestimación</w:t>
      </w:r>
      <w:r w:rsidRPr="00FA69C0">
        <w:rPr>
          <w:rFonts w:ascii="Arial" w:hAnsi="Arial" w:cs="Arial"/>
          <w:spacing w:val="-12"/>
          <w:sz w:val="24"/>
          <w:szCs w:val="24"/>
        </w:rPr>
        <w:t xml:space="preserve"> </w:t>
      </w:r>
      <w:r w:rsidRPr="00FA69C0">
        <w:rPr>
          <w:rFonts w:ascii="Arial" w:hAnsi="Arial" w:cs="Arial"/>
          <w:sz w:val="24"/>
          <w:szCs w:val="24"/>
        </w:rPr>
        <w:t>del</w:t>
      </w:r>
      <w:r w:rsidRPr="00FA69C0">
        <w:rPr>
          <w:rFonts w:ascii="Arial" w:hAnsi="Arial" w:cs="Arial"/>
          <w:spacing w:val="-12"/>
          <w:sz w:val="24"/>
          <w:szCs w:val="24"/>
        </w:rPr>
        <w:t xml:space="preserve"> </w:t>
      </w:r>
      <w:r w:rsidRPr="00FA69C0">
        <w:rPr>
          <w:rFonts w:ascii="Arial" w:hAnsi="Arial" w:cs="Arial"/>
          <w:sz w:val="24"/>
          <w:szCs w:val="24"/>
        </w:rPr>
        <w:t>patrimonio,</w:t>
      </w:r>
      <w:r w:rsidRPr="00FA69C0">
        <w:rPr>
          <w:rFonts w:ascii="Arial" w:hAnsi="Arial" w:cs="Arial"/>
          <w:spacing w:val="-13"/>
          <w:sz w:val="24"/>
          <w:szCs w:val="24"/>
        </w:rPr>
        <w:t xml:space="preserve"> </w:t>
      </w:r>
      <w:r w:rsidRPr="00FA69C0">
        <w:rPr>
          <w:rFonts w:ascii="Arial" w:hAnsi="Arial" w:cs="Arial"/>
          <w:sz w:val="24"/>
          <w:szCs w:val="24"/>
        </w:rPr>
        <w:t>así</w:t>
      </w:r>
      <w:r w:rsidRPr="00FA69C0">
        <w:rPr>
          <w:rFonts w:ascii="Arial" w:hAnsi="Arial" w:cs="Arial"/>
          <w:spacing w:val="-12"/>
          <w:sz w:val="24"/>
          <w:szCs w:val="24"/>
        </w:rPr>
        <w:t xml:space="preserve"> </w:t>
      </w:r>
      <w:r w:rsidRPr="00FA69C0">
        <w:rPr>
          <w:rFonts w:ascii="Arial" w:hAnsi="Arial" w:cs="Arial"/>
          <w:sz w:val="24"/>
          <w:szCs w:val="24"/>
        </w:rPr>
        <w:t>como</w:t>
      </w:r>
      <w:r w:rsidRPr="00FA69C0">
        <w:rPr>
          <w:rFonts w:ascii="Arial" w:hAnsi="Arial" w:cs="Arial"/>
          <w:spacing w:val="-12"/>
          <w:sz w:val="24"/>
          <w:szCs w:val="24"/>
        </w:rPr>
        <w:t xml:space="preserve"> </w:t>
      </w:r>
      <w:r w:rsidRPr="00FA69C0">
        <w:rPr>
          <w:rFonts w:ascii="Arial" w:hAnsi="Arial" w:cs="Arial"/>
          <w:spacing w:val="-2"/>
          <w:sz w:val="24"/>
          <w:szCs w:val="24"/>
        </w:rPr>
        <w:t>evidenció</w:t>
      </w:r>
      <w:r w:rsidR="00874D98">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4"/>
          <w:sz w:val="24"/>
          <w:szCs w:val="24"/>
        </w:rPr>
        <w:t xml:space="preserve"> </w:t>
      </w:r>
      <w:r w:rsidRPr="00FA69C0">
        <w:rPr>
          <w:rFonts w:ascii="Arial" w:hAnsi="Arial" w:cs="Arial"/>
          <w:sz w:val="24"/>
          <w:szCs w:val="24"/>
        </w:rPr>
        <w:t>inobservancia</w:t>
      </w:r>
      <w:r w:rsidRPr="00FA69C0">
        <w:rPr>
          <w:rFonts w:ascii="Arial" w:hAnsi="Arial" w:cs="Arial"/>
          <w:spacing w:val="-2"/>
          <w:sz w:val="24"/>
          <w:szCs w:val="24"/>
        </w:rPr>
        <w:t xml:space="preserve"> </w:t>
      </w:r>
      <w:r w:rsidRPr="00FA69C0">
        <w:rPr>
          <w:rFonts w:ascii="Arial" w:hAnsi="Arial" w:cs="Arial"/>
          <w:sz w:val="24"/>
          <w:szCs w:val="24"/>
        </w:rPr>
        <w:t>y</w:t>
      </w:r>
      <w:r w:rsidRPr="00FA69C0">
        <w:rPr>
          <w:rFonts w:ascii="Arial" w:hAnsi="Arial" w:cs="Arial"/>
          <w:spacing w:val="-2"/>
          <w:sz w:val="24"/>
          <w:szCs w:val="24"/>
        </w:rPr>
        <w:t xml:space="preserve"> </w:t>
      </w:r>
      <w:r w:rsidRPr="00FA69C0">
        <w:rPr>
          <w:rFonts w:ascii="Arial" w:hAnsi="Arial" w:cs="Arial"/>
          <w:sz w:val="24"/>
          <w:szCs w:val="24"/>
        </w:rPr>
        <w:t>aplicación</w:t>
      </w:r>
      <w:r w:rsidRPr="00FA69C0">
        <w:rPr>
          <w:rFonts w:ascii="Arial" w:hAnsi="Arial" w:cs="Arial"/>
          <w:spacing w:val="-2"/>
          <w:sz w:val="24"/>
          <w:szCs w:val="24"/>
        </w:rPr>
        <w:t xml:space="preserve"> </w:t>
      </w:r>
      <w:r w:rsidRPr="00FA69C0">
        <w:rPr>
          <w:rFonts w:ascii="Arial" w:hAnsi="Arial" w:cs="Arial"/>
          <w:sz w:val="24"/>
          <w:szCs w:val="24"/>
        </w:rPr>
        <w:t>del</w:t>
      </w:r>
      <w:r w:rsidRPr="00FA69C0">
        <w:rPr>
          <w:rFonts w:ascii="Arial" w:hAnsi="Arial" w:cs="Arial"/>
          <w:spacing w:val="-2"/>
          <w:sz w:val="24"/>
          <w:szCs w:val="24"/>
        </w:rPr>
        <w:t xml:space="preserve"> </w:t>
      </w:r>
      <w:r w:rsidRPr="00FA69C0">
        <w:rPr>
          <w:rFonts w:ascii="Arial" w:hAnsi="Arial" w:cs="Arial"/>
          <w:sz w:val="24"/>
          <w:szCs w:val="24"/>
        </w:rPr>
        <w:t>marco</w:t>
      </w:r>
      <w:r w:rsidRPr="00FA69C0">
        <w:rPr>
          <w:rFonts w:ascii="Arial" w:hAnsi="Arial" w:cs="Arial"/>
          <w:spacing w:val="-1"/>
          <w:sz w:val="24"/>
          <w:szCs w:val="24"/>
        </w:rPr>
        <w:t xml:space="preserve"> </w:t>
      </w:r>
      <w:r w:rsidRPr="00FA69C0">
        <w:rPr>
          <w:rFonts w:ascii="Arial" w:hAnsi="Arial" w:cs="Arial"/>
          <w:spacing w:val="-2"/>
          <w:sz w:val="24"/>
          <w:szCs w:val="24"/>
        </w:rPr>
        <w:t>normativo.</w:t>
      </w:r>
    </w:p>
    <w:p w14:paraId="0E53F5DD"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cantidad</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cuentas,</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pagar</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$229,77</w:t>
      </w:r>
      <w:r w:rsidRPr="00FA69C0">
        <w:rPr>
          <w:rFonts w:ascii="Arial" w:hAnsi="Arial" w:cs="Arial"/>
          <w:spacing w:val="-9"/>
          <w:sz w:val="24"/>
          <w:szCs w:val="24"/>
        </w:rPr>
        <w:t xml:space="preserve"> </w:t>
      </w:r>
      <w:r w:rsidRPr="00FA69C0">
        <w:rPr>
          <w:rFonts w:ascii="Arial" w:hAnsi="Arial" w:cs="Arial"/>
          <w:sz w:val="24"/>
          <w:szCs w:val="24"/>
        </w:rPr>
        <w:t xml:space="preserve">millones, </w:t>
      </w:r>
      <w:r w:rsidRPr="00FA69C0">
        <w:rPr>
          <w:rFonts w:ascii="Arial" w:hAnsi="Arial" w:cs="Arial"/>
          <w:spacing w:val="-2"/>
          <w:sz w:val="24"/>
          <w:szCs w:val="24"/>
        </w:rPr>
        <w:t>debido</w:t>
      </w:r>
      <w:r w:rsidRPr="00FA69C0">
        <w:rPr>
          <w:rFonts w:ascii="Arial" w:hAnsi="Arial" w:cs="Arial"/>
          <w:spacing w:val="-17"/>
          <w:sz w:val="24"/>
          <w:szCs w:val="24"/>
        </w:rPr>
        <w:t xml:space="preserve"> </w:t>
      </w:r>
      <w:r w:rsidRPr="00FA69C0">
        <w:rPr>
          <w:rFonts w:ascii="Arial" w:hAnsi="Arial" w:cs="Arial"/>
          <w:spacing w:val="-2"/>
          <w:sz w:val="24"/>
          <w:szCs w:val="24"/>
        </w:rPr>
        <w:t>a</w:t>
      </w:r>
      <w:r w:rsidRPr="00FA69C0">
        <w:rPr>
          <w:rFonts w:ascii="Arial" w:hAnsi="Arial" w:cs="Arial"/>
          <w:spacing w:val="-17"/>
          <w:sz w:val="24"/>
          <w:szCs w:val="24"/>
        </w:rPr>
        <w:t xml:space="preserve"> </w:t>
      </w:r>
      <w:r w:rsidRPr="00FA69C0">
        <w:rPr>
          <w:rFonts w:ascii="Arial" w:hAnsi="Arial" w:cs="Arial"/>
          <w:spacing w:val="-2"/>
          <w:sz w:val="24"/>
          <w:szCs w:val="24"/>
        </w:rPr>
        <w:t>que</w:t>
      </w:r>
      <w:r w:rsidRPr="00FA69C0">
        <w:rPr>
          <w:rFonts w:ascii="Arial" w:hAnsi="Arial" w:cs="Arial"/>
          <w:spacing w:val="-17"/>
          <w:sz w:val="24"/>
          <w:szCs w:val="24"/>
        </w:rPr>
        <w:t xml:space="preserve"> </w:t>
      </w:r>
      <w:r w:rsidRPr="00FA69C0">
        <w:rPr>
          <w:rFonts w:ascii="Arial" w:hAnsi="Arial" w:cs="Arial"/>
          <w:spacing w:val="-2"/>
          <w:sz w:val="24"/>
          <w:szCs w:val="24"/>
        </w:rPr>
        <w:t>a</w:t>
      </w:r>
      <w:r w:rsidRPr="00FA69C0">
        <w:rPr>
          <w:rFonts w:ascii="Arial" w:hAnsi="Arial" w:cs="Arial"/>
          <w:spacing w:val="-17"/>
          <w:sz w:val="24"/>
          <w:szCs w:val="24"/>
        </w:rPr>
        <w:t xml:space="preserve"> </w:t>
      </w:r>
      <w:r w:rsidRPr="00FA69C0">
        <w:rPr>
          <w:rFonts w:ascii="Arial" w:hAnsi="Arial" w:cs="Arial"/>
          <w:spacing w:val="-2"/>
          <w:sz w:val="24"/>
          <w:szCs w:val="24"/>
        </w:rPr>
        <w:t>partir</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la</w:t>
      </w:r>
      <w:r w:rsidRPr="00FA69C0">
        <w:rPr>
          <w:rFonts w:ascii="Arial" w:hAnsi="Arial" w:cs="Arial"/>
          <w:spacing w:val="-17"/>
          <w:sz w:val="24"/>
          <w:szCs w:val="24"/>
        </w:rPr>
        <w:t xml:space="preserve"> </w:t>
      </w:r>
      <w:r w:rsidRPr="00FA69C0">
        <w:rPr>
          <w:rFonts w:ascii="Arial" w:hAnsi="Arial" w:cs="Arial"/>
          <w:spacing w:val="-2"/>
          <w:sz w:val="24"/>
          <w:szCs w:val="24"/>
        </w:rPr>
        <w:t>revisión</w:t>
      </w:r>
      <w:r w:rsidRPr="00FA69C0">
        <w:rPr>
          <w:rFonts w:ascii="Arial" w:hAnsi="Arial" w:cs="Arial"/>
          <w:spacing w:val="-17"/>
          <w:sz w:val="24"/>
          <w:szCs w:val="24"/>
        </w:rPr>
        <w:t xml:space="preserve"> </w:t>
      </w:r>
      <w:r w:rsidRPr="00FA69C0">
        <w:rPr>
          <w:rFonts w:ascii="Arial" w:hAnsi="Arial" w:cs="Arial"/>
          <w:spacing w:val="-2"/>
          <w:sz w:val="24"/>
          <w:szCs w:val="24"/>
        </w:rPr>
        <w:t>y</w:t>
      </w:r>
      <w:r w:rsidRPr="00FA69C0">
        <w:rPr>
          <w:rFonts w:ascii="Arial" w:hAnsi="Arial" w:cs="Arial"/>
          <w:spacing w:val="-17"/>
          <w:sz w:val="24"/>
          <w:szCs w:val="24"/>
        </w:rPr>
        <w:t xml:space="preserve"> </w:t>
      </w:r>
      <w:r w:rsidRPr="00FA69C0">
        <w:rPr>
          <w:rFonts w:ascii="Arial" w:hAnsi="Arial" w:cs="Arial"/>
          <w:spacing w:val="-2"/>
          <w:sz w:val="24"/>
          <w:szCs w:val="24"/>
        </w:rPr>
        <w:t>análisis</w:t>
      </w:r>
      <w:r w:rsidRPr="00FA69C0">
        <w:rPr>
          <w:rFonts w:ascii="Arial" w:hAnsi="Arial" w:cs="Arial"/>
          <w:spacing w:val="-17"/>
          <w:sz w:val="24"/>
          <w:szCs w:val="24"/>
        </w:rPr>
        <w:t xml:space="preserve"> </w:t>
      </w:r>
      <w:r w:rsidRPr="00FA69C0">
        <w:rPr>
          <w:rFonts w:ascii="Arial" w:hAnsi="Arial" w:cs="Arial"/>
          <w:spacing w:val="-2"/>
          <w:sz w:val="24"/>
          <w:szCs w:val="24"/>
        </w:rPr>
        <w:t>realizado</w:t>
      </w:r>
      <w:r w:rsidRPr="00FA69C0">
        <w:rPr>
          <w:rFonts w:ascii="Arial" w:hAnsi="Arial" w:cs="Arial"/>
          <w:spacing w:val="-17"/>
          <w:sz w:val="24"/>
          <w:szCs w:val="24"/>
        </w:rPr>
        <w:t xml:space="preserve"> </w:t>
      </w:r>
      <w:r w:rsidRPr="00FA69C0">
        <w:rPr>
          <w:rFonts w:ascii="Arial" w:hAnsi="Arial" w:cs="Arial"/>
          <w:spacing w:val="-2"/>
          <w:sz w:val="24"/>
          <w:szCs w:val="24"/>
        </w:rPr>
        <w:t>y</w:t>
      </w:r>
      <w:r w:rsidRPr="00FA69C0">
        <w:rPr>
          <w:rFonts w:ascii="Arial" w:hAnsi="Arial" w:cs="Arial"/>
          <w:spacing w:val="-17"/>
          <w:sz w:val="24"/>
          <w:szCs w:val="24"/>
        </w:rPr>
        <w:t xml:space="preserve"> </w:t>
      </w:r>
      <w:r w:rsidRPr="00FA69C0">
        <w:rPr>
          <w:rFonts w:ascii="Arial" w:hAnsi="Arial" w:cs="Arial"/>
          <w:spacing w:val="-2"/>
          <w:sz w:val="24"/>
          <w:szCs w:val="24"/>
        </w:rPr>
        <w:t>al</w:t>
      </w:r>
      <w:r w:rsidRPr="00FA69C0">
        <w:rPr>
          <w:rFonts w:ascii="Arial" w:hAnsi="Arial" w:cs="Arial"/>
          <w:spacing w:val="-17"/>
          <w:sz w:val="24"/>
          <w:szCs w:val="24"/>
        </w:rPr>
        <w:t xml:space="preserve"> </w:t>
      </w:r>
      <w:r w:rsidRPr="00FA69C0">
        <w:rPr>
          <w:rFonts w:ascii="Arial" w:hAnsi="Arial" w:cs="Arial"/>
          <w:spacing w:val="-2"/>
          <w:sz w:val="24"/>
          <w:szCs w:val="24"/>
        </w:rPr>
        <w:t>confrontar</w:t>
      </w:r>
      <w:r w:rsidRPr="00FA69C0">
        <w:rPr>
          <w:rFonts w:ascii="Arial" w:hAnsi="Arial" w:cs="Arial"/>
          <w:spacing w:val="-17"/>
          <w:sz w:val="24"/>
          <w:szCs w:val="24"/>
        </w:rPr>
        <w:t xml:space="preserve"> </w:t>
      </w:r>
      <w:r w:rsidRPr="00FA69C0">
        <w:rPr>
          <w:rFonts w:ascii="Arial" w:hAnsi="Arial" w:cs="Arial"/>
          <w:spacing w:val="-2"/>
          <w:sz w:val="24"/>
          <w:szCs w:val="24"/>
        </w:rPr>
        <w:t xml:space="preserve">la </w:t>
      </w:r>
      <w:r w:rsidRPr="00FA69C0">
        <w:rPr>
          <w:rFonts w:ascii="Arial" w:hAnsi="Arial" w:cs="Arial"/>
          <w:sz w:val="24"/>
          <w:szCs w:val="24"/>
        </w:rPr>
        <w:t>norma</w:t>
      </w:r>
      <w:r w:rsidRPr="00FA69C0">
        <w:rPr>
          <w:rFonts w:ascii="Arial" w:hAnsi="Arial" w:cs="Arial"/>
          <w:spacing w:val="-2"/>
          <w:sz w:val="24"/>
          <w:szCs w:val="24"/>
        </w:rPr>
        <w:t xml:space="preserve"> </w:t>
      </w:r>
      <w:r w:rsidRPr="00FA69C0">
        <w:rPr>
          <w:rFonts w:ascii="Arial" w:hAnsi="Arial" w:cs="Arial"/>
          <w:sz w:val="24"/>
          <w:szCs w:val="24"/>
        </w:rPr>
        <w:t>contable</w:t>
      </w:r>
      <w:r w:rsidRPr="00FA69C0">
        <w:rPr>
          <w:rFonts w:ascii="Arial" w:hAnsi="Arial" w:cs="Arial"/>
          <w:spacing w:val="-2"/>
          <w:sz w:val="24"/>
          <w:szCs w:val="24"/>
        </w:rPr>
        <w:t xml:space="preserve"> </w:t>
      </w:r>
      <w:r w:rsidRPr="00FA69C0">
        <w:rPr>
          <w:rFonts w:ascii="Arial" w:hAnsi="Arial" w:cs="Arial"/>
          <w:sz w:val="24"/>
          <w:szCs w:val="24"/>
        </w:rPr>
        <w:t>que</w:t>
      </w:r>
      <w:r w:rsidRPr="00FA69C0">
        <w:rPr>
          <w:rFonts w:ascii="Arial" w:hAnsi="Arial" w:cs="Arial"/>
          <w:spacing w:val="-2"/>
          <w:sz w:val="24"/>
          <w:szCs w:val="24"/>
        </w:rPr>
        <w:t xml:space="preserve"> </w:t>
      </w:r>
      <w:r w:rsidRPr="00FA69C0">
        <w:rPr>
          <w:rFonts w:ascii="Arial" w:hAnsi="Arial" w:cs="Arial"/>
          <w:sz w:val="24"/>
          <w:szCs w:val="24"/>
        </w:rPr>
        <w:t>regula</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materia</w:t>
      </w:r>
      <w:r w:rsidRPr="00FA69C0">
        <w:rPr>
          <w:rFonts w:ascii="Arial" w:hAnsi="Arial" w:cs="Arial"/>
          <w:spacing w:val="-2"/>
          <w:sz w:val="24"/>
          <w:szCs w:val="24"/>
        </w:rPr>
        <w:t xml:space="preserve"> </w:t>
      </w:r>
      <w:r w:rsidRPr="00FA69C0">
        <w:rPr>
          <w:rFonts w:ascii="Arial" w:hAnsi="Arial" w:cs="Arial"/>
          <w:sz w:val="24"/>
          <w:szCs w:val="24"/>
        </w:rPr>
        <w:t>en</w:t>
      </w:r>
      <w:r w:rsidRPr="00FA69C0">
        <w:rPr>
          <w:rFonts w:ascii="Arial" w:hAnsi="Arial" w:cs="Arial"/>
          <w:spacing w:val="-2"/>
          <w:sz w:val="24"/>
          <w:szCs w:val="24"/>
        </w:rPr>
        <w:t xml:space="preserve"> </w:t>
      </w:r>
      <w:r w:rsidRPr="00FA69C0">
        <w:rPr>
          <w:rFonts w:ascii="Arial" w:hAnsi="Arial" w:cs="Arial"/>
          <w:sz w:val="24"/>
          <w:szCs w:val="24"/>
        </w:rPr>
        <w:t>términos</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reconocimiento y</w:t>
      </w:r>
      <w:r w:rsidRPr="00FA69C0">
        <w:rPr>
          <w:rFonts w:ascii="Arial" w:hAnsi="Arial" w:cs="Arial"/>
          <w:spacing w:val="-9"/>
          <w:sz w:val="24"/>
          <w:szCs w:val="24"/>
        </w:rPr>
        <w:t xml:space="preserve"> </w:t>
      </w:r>
      <w:r w:rsidRPr="00FA69C0">
        <w:rPr>
          <w:rFonts w:ascii="Arial" w:hAnsi="Arial" w:cs="Arial"/>
          <w:sz w:val="24"/>
          <w:szCs w:val="24"/>
        </w:rPr>
        <w:t>revelación</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los</w:t>
      </w:r>
      <w:r w:rsidRPr="00FA69C0">
        <w:rPr>
          <w:rFonts w:ascii="Arial" w:hAnsi="Arial" w:cs="Arial"/>
          <w:spacing w:val="-9"/>
          <w:sz w:val="24"/>
          <w:szCs w:val="24"/>
        </w:rPr>
        <w:t xml:space="preserve"> </w:t>
      </w:r>
      <w:r w:rsidRPr="00FA69C0">
        <w:rPr>
          <w:rFonts w:ascii="Arial" w:hAnsi="Arial" w:cs="Arial"/>
          <w:sz w:val="24"/>
          <w:szCs w:val="24"/>
        </w:rPr>
        <w:t>pasivos</w:t>
      </w:r>
      <w:r w:rsidRPr="00FA69C0">
        <w:rPr>
          <w:rFonts w:ascii="Arial" w:hAnsi="Arial" w:cs="Arial"/>
          <w:spacing w:val="-9"/>
          <w:sz w:val="24"/>
          <w:szCs w:val="24"/>
        </w:rPr>
        <w:t xml:space="preserve"> </w:t>
      </w:r>
      <w:r w:rsidRPr="00FA69C0">
        <w:rPr>
          <w:rFonts w:ascii="Arial" w:hAnsi="Arial" w:cs="Arial"/>
          <w:sz w:val="24"/>
          <w:szCs w:val="24"/>
        </w:rPr>
        <w:t>referente</w:t>
      </w:r>
      <w:r w:rsidRPr="00FA69C0">
        <w:rPr>
          <w:rFonts w:ascii="Arial" w:hAnsi="Arial" w:cs="Arial"/>
          <w:spacing w:val="-9"/>
          <w:sz w:val="24"/>
          <w:szCs w:val="24"/>
        </w:rPr>
        <w:t xml:space="preserve"> </w:t>
      </w:r>
      <w:r w:rsidRPr="00FA69C0">
        <w:rPr>
          <w:rFonts w:ascii="Arial" w:hAnsi="Arial" w:cs="Arial"/>
          <w:sz w:val="24"/>
          <w:szCs w:val="24"/>
        </w:rPr>
        <w:t>a</w:t>
      </w:r>
      <w:r w:rsidRPr="00FA69C0">
        <w:rPr>
          <w:rFonts w:ascii="Arial" w:hAnsi="Arial" w:cs="Arial"/>
          <w:spacing w:val="-9"/>
          <w:sz w:val="24"/>
          <w:szCs w:val="24"/>
        </w:rPr>
        <w:t xml:space="preserve"> </w:t>
      </w:r>
      <w:r w:rsidRPr="00FA69C0">
        <w:rPr>
          <w:rFonts w:ascii="Arial" w:hAnsi="Arial" w:cs="Arial"/>
          <w:sz w:val="24"/>
          <w:szCs w:val="24"/>
        </w:rPr>
        <w:t>obligaciones</w:t>
      </w:r>
      <w:r w:rsidRPr="00FA69C0">
        <w:rPr>
          <w:rFonts w:ascii="Arial" w:hAnsi="Arial" w:cs="Arial"/>
          <w:spacing w:val="-9"/>
          <w:sz w:val="24"/>
          <w:szCs w:val="24"/>
        </w:rPr>
        <w:t xml:space="preserve"> </w:t>
      </w:r>
      <w:r w:rsidRPr="00FA69C0">
        <w:rPr>
          <w:rFonts w:ascii="Arial" w:hAnsi="Arial" w:cs="Arial"/>
          <w:sz w:val="24"/>
          <w:szCs w:val="24"/>
        </w:rPr>
        <w:t>conocidas</w:t>
      </w:r>
      <w:r w:rsidRPr="00FA69C0">
        <w:rPr>
          <w:rFonts w:ascii="Arial" w:hAnsi="Arial" w:cs="Arial"/>
          <w:spacing w:val="-9"/>
          <w:sz w:val="24"/>
          <w:szCs w:val="24"/>
        </w:rPr>
        <w:t xml:space="preserve"> </w:t>
      </w:r>
      <w:r w:rsidRPr="00FA69C0">
        <w:rPr>
          <w:rFonts w:ascii="Arial" w:hAnsi="Arial" w:cs="Arial"/>
          <w:sz w:val="24"/>
          <w:szCs w:val="24"/>
        </w:rPr>
        <w:t>a</w:t>
      </w:r>
      <w:r w:rsidRPr="00FA69C0">
        <w:rPr>
          <w:rFonts w:ascii="Arial" w:hAnsi="Arial" w:cs="Arial"/>
          <w:spacing w:val="-9"/>
          <w:sz w:val="24"/>
          <w:szCs w:val="24"/>
        </w:rPr>
        <w:t xml:space="preserve"> </w:t>
      </w:r>
      <w:r w:rsidRPr="00FA69C0">
        <w:rPr>
          <w:rFonts w:ascii="Arial" w:hAnsi="Arial" w:cs="Arial"/>
          <w:sz w:val="24"/>
          <w:szCs w:val="24"/>
        </w:rPr>
        <w:t>cargo de</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Unidad</w:t>
      </w:r>
      <w:r w:rsidRPr="00FA69C0">
        <w:rPr>
          <w:rFonts w:ascii="Arial" w:hAnsi="Arial" w:cs="Arial"/>
          <w:spacing w:val="-2"/>
          <w:sz w:val="24"/>
          <w:szCs w:val="24"/>
        </w:rPr>
        <w:t xml:space="preserve"> </w:t>
      </w:r>
      <w:r w:rsidRPr="00FA69C0">
        <w:rPr>
          <w:rFonts w:ascii="Arial" w:hAnsi="Arial" w:cs="Arial"/>
          <w:sz w:val="24"/>
          <w:szCs w:val="24"/>
        </w:rPr>
        <w:t>Administrativa</w:t>
      </w:r>
      <w:r w:rsidRPr="00FA69C0">
        <w:rPr>
          <w:rFonts w:ascii="Arial" w:hAnsi="Arial" w:cs="Arial"/>
          <w:spacing w:val="-2"/>
          <w:sz w:val="24"/>
          <w:szCs w:val="24"/>
        </w:rPr>
        <w:t xml:space="preserve"> </w:t>
      </w:r>
      <w:r w:rsidRPr="00FA69C0">
        <w:rPr>
          <w:rFonts w:ascii="Arial" w:hAnsi="Arial" w:cs="Arial"/>
          <w:sz w:val="24"/>
          <w:szCs w:val="24"/>
        </w:rPr>
        <w:t>Especial</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Organizaciones</w:t>
      </w:r>
      <w:r w:rsidRPr="00FA69C0">
        <w:rPr>
          <w:rFonts w:ascii="Arial" w:hAnsi="Arial" w:cs="Arial"/>
          <w:spacing w:val="-2"/>
          <w:sz w:val="24"/>
          <w:szCs w:val="24"/>
        </w:rPr>
        <w:t xml:space="preserve"> </w:t>
      </w:r>
      <w:r w:rsidRPr="00FA69C0">
        <w:rPr>
          <w:rFonts w:ascii="Arial" w:hAnsi="Arial" w:cs="Arial"/>
          <w:sz w:val="24"/>
          <w:szCs w:val="24"/>
        </w:rPr>
        <w:t>Solidarias,</w:t>
      </w:r>
      <w:r w:rsidRPr="00FA69C0">
        <w:rPr>
          <w:rFonts w:ascii="Arial" w:hAnsi="Arial" w:cs="Arial"/>
          <w:spacing w:val="-2"/>
          <w:sz w:val="24"/>
          <w:szCs w:val="24"/>
        </w:rPr>
        <w:t xml:space="preserve"> </w:t>
      </w:r>
      <w:r w:rsidRPr="00FA69C0">
        <w:rPr>
          <w:rFonts w:ascii="Arial" w:hAnsi="Arial" w:cs="Arial"/>
          <w:sz w:val="24"/>
          <w:szCs w:val="24"/>
        </w:rPr>
        <w:t>se encontraron diferencias en la deuda a cargo del Servicio Nacional de Aprendizaje (SENA), por concepto de aportes parafiscales.</w:t>
      </w:r>
    </w:p>
    <w:p w14:paraId="460BEA97"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Lo anterior, contravino lo establecido en el numeral 19. Provisiones, pasivos contingentes y activos contingentes, 22. Reconocimiento provisiones de la Normas Internacionales de Contabilidad del Sector </w:t>
      </w:r>
      <w:r w:rsidRPr="00FA69C0">
        <w:rPr>
          <w:rFonts w:ascii="Arial" w:hAnsi="Arial" w:cs="Arial"/>
          <w:spacing w:val="-2"/>
          <w:sz w:val="24"/>
          <w:szCs w:val="24"/>
        </w:rPr>
        <w:t>Público–</w:t>
      </w:r>
      <w:r w:rsidRPr="00FA69C0">
        <w:rPr>
          <w:rFonts w:ascii="Arial" w:hAnsi="Arial" w:cs="Arial"/>
          <w:spacing w:val="-10"/>
          <w:sz w:val="24"/>
          <w:szCs w:val="24"/>
        </w:rPr>
        <w:t xml:space="preserve"> </w:t>
      </w:r>
      <w:r w:rsidRPr="00FA69C0">
        <w:rPr>
          <w:rFonts w:ascii="Arial" w:hAnsi="Arial" w:cs="Arial"/>
          <w:spacing w:val="-2"/>
          <w:sz w:val="24"/>
          <w:szCs w:val="24"/>
        </w:rPr>
        <w:t>NICSP;</w:t>
      </w:r>
      <w:r w:rsidRPr="00FA69C0">
        <w:rPr>
          <w:rFonts w:ascii="Arial" w:hAnsi="Arial" w:cs="Arial"/>
          <w:spacing w:val="-10"/>
          <w:sz w:val="24"/>
          <w:szCs w:val="24"/>
        </w:rPr>
        <w:t xml:space="preserve"> </w:t>
      </w:r>
      <w:r w:rsidRPr="00FA69C0">
        <w:rPr>
          <w:rFonts w:ascii="Arial" w:hAnsi="Arial" w:cs="Arial"/>
          <w:spacing w:val="-2"/>
          <w:sz w:val="24"/>
          <w:szCs w:val="24"/>
        </w:rPr>
        <w:t>los</w:t>
      </w:r>
      <w:r w:rsidRPr="00FA69C0">
        <w:rPr>
          <w:rFonts w:ascii="Arial" w:hAnsi="Arial" w:cs="Arial"/>
          <w:spacing w:val="-10"/>
          <w:sz w:val="24"/>
          <w:szCs w:val="24"/>
        </w:rPr>
        <w:t xml:space="preserve"> </w:t>
      </w:r>
      <w:r w:rsidRPr="00FA69C0">
        <w:rPr>
          <w:rFonts w:ascii="Arial" w:hAnsi="Arial" w:cs="Arial"/>
          <w:spacing w:val="-2"/>
          <w:sz w:val="24"/>
          <w:szCs w:val="24"/>
        </w:rPr>
        <w:t>numerales</w:t>
      </w:r>
      <w:r w:rsidRPr="00FA69C0">
        <w:rPr>
          <w:rFonts w:ascii="Arial" w:hAnsi="Arial" w:cs="Arial"/>
          <w:spacing w:val="-10"/>
          <w:sz w:val="24"/>
          <w:szCs w:val="24"/>
        </w:rPr>
        <w:t xml:space="preserve"> </w:t>
      </w:r>
      <w:r w:rsidRPr="00FA69C0">
        <w:rPr>
          <w:rFonts w:ascii="Arial" w:hAnsi="Arial" w:cs="Arial"/>
          <w:spacing w:val="-2"/>
          <w:sz w:val="24"/>
          <w:szCs w:val="24"/>
        </w:rPr>
        <w:t>3.2.2.2.</w:t>
      </w:r>
      <w:r w:rsidRPr="00FA69C0">
        <w:rPr>
          <w:rFonts w:ascii="Arial" w:hAnsi="Arial" w:cs="Arial"/>
          <w:spacing w:val="-10"/>
          <w:sz w:val="24"/>
          <w:szCs w:val="24"/>
        </w:rPr>
        <w:t xml:space="preserve"> </w:t>
      </w:r>
      <w:r w:rsidRPr="00FA69C0">
        <w:rPr>
          <w:rFonts w:ascii="Arial" w:hAnsi="Arial" w:cs="Arial"/>
          <w:spacing w:val="-2"/>
          <w:sz w:val="24"/>
          <w:szCs w:val="24"/>
        </w:rPr>
        <w:t>Cuentas</w:t>
      </w:r>
      <w:r w:rsidRPr="00FA69C0">
        <w:rPr>
          <w:rFonts w:ascii="Arial" w:hAnsi="Arial" w:cs="Arial"/>
          <w:spacing w:val="-10"/>
          <w:sz w:val="24"/>
          <w:szCs w:val="24"/>
        </w:rPr>
        <w:t xml:space="preserve"> </w:t>
      </w:r>
      <w:r w:rsidRPr="00FA69C0">
        <w:rPr>
          <w:rFonts w:ascii="Arial" w:hAnsi="Arial" w:cs="Arial"/>
          <w:spacing w:val="-2"/>
          <w:sz w:val="24"/>
          <w:szCs w:val="24"/>
        </w:rPr>
        <w:t>por</w:t>
      </w:r>
      <w:r w:rsidRPr="00FA69C0">
        <w:rPr>
          <w:rFonts w:ascii="Arial" w:hAnsi="Arial" w:cs="Arial"/>
          <w:spacing w:val="-10"/>
          <w:sz w:val="24"/>
          <w:szCs w:val="24"/>
        </w:rPr>
        <w:t xml:space="preserve"> </w:t>
      </w:r>
      <w:r w:rsidRPr="00FA69C0">
        <w:rPr>
          <w:rFonts w:ascii="Arial" w:hAnsi="Arial" w:cs="Arial"/>
          <w:spacing w:val="-2"/>
          <w:sz w:val="24"/>
          <w:szCs w:val="24"/>
        </w:rPr>
        <w:t>pagar</w:t>
      </w:r>
      <w:r w:rsidRPr="00FA69C0">
        <w:rPr>
          <w:rFonts w:ascii="Arial" w:hAnsi="Arial" w:cs="Arial"/>
          <w:spacing w:val="-10"/>
          <w:sz w:val="24"/>
          <w:szCs w:val="24"/>
        </w:rPr>
        <w:t xml:space="preserve"> </w:t>
      </w:r>
      <w:r w:rsidRPr="00FA69C0">
        <w:rPr>
          <w:rFonts w:ascii="Arial" w:hAnsi="Arial" w:cs="Arial"/>
          <w:spacing w:val="-2"/>
          <w:sz w:val="24"/>
          <w:szCs w:val="24"/>
        </w:rPr>
        <w:t>y</w:t>
      </w:r>
      <w:r w:rsidRPr="00FA69C0">
        <w:rPr>
          <w:rFonts w:ascii="Arial" w:hAnsi="Arial" w:cs="Arial"/>
          <w:spacing w:val="-10"/>
          <w:sz w:val="24"/>
          <w:szCs w:val="24"/>
        </w:rPr>
        <w:t xml:space="preserve"> </w:t>
      </w:r>
      <w:r w:rsidRPr="00FA69C0">
        <w:rPr>
          <w:rFonts w:ascii="Arial" w:hAnsi="Arial" w:cs="Arial"/>
          <w:spacing w:val="-2"/>
          <w:sz w:val="24"/>
          <w:szCs w:val="24"/>
        </w:rPr>
        <w:t xml:space="preserve">3.2.2.2.1. </w:t>
      </w:r>
      <w:r w:rsidRPr="00FA69C0">
        <w:rPr>
          <w:rFonts w:ascii="Arial" w:hAnsi="Arial" w:cs="Arial"/>
          <w:sz w:val="24"/>
          <w:szCs w:val="24"/>
        </w:rPr>
        <w:t>Reconocimiento de la Resolución 285 de 2021, por medio de la cual se modificó el manual de políticas y prácticas contables de la Unidad Administrativa Especial de Organizaciones Solidarias.</w:t>
      </w:r>
    </w:p>
    <w:p w14:paraId="52336B63"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conllevó a la subestimación en las cuentas por pagar referente</w:t>
      </w:r>
      <w:r w:rsidRPr="00FA69C0">
        <w:rPr>
          <w:rFonts w:ascii="Arial" w:hAnsi="Arial" w:cs="Arial"/>
          <w:spacing w:val="-6"/>
          <w:sz w:val="24"/>
          <w:szCs w:val="24"/>
        </w:rPr>
        <w:t xml:space="preserve"> </w:t>
      </w:r>
      <w:r w:rsidRPr="00FA69C0">
        <w:rPr>
          <w:rFonts w:ascii="Arial" w:hAnsi="Arial" w:cs="Arial"/>
          <w:sz w:val="24"/>
          <w:szCs w:val="24"/>
        </w:rPr>
        <w:t>al</w:t>
      </w:r>
      <w:r w:rsidRPr="00FA69C0">
        <w:rPr>
          <w:rFonts w:ascii="Arial" w:hAnsi="Arial" w:cs="Arial"/>
          <w:spacing w:val="-6"/>
          <w:sz w:val="24"/>
          <w:szCs w:val="24"/>
        </w:rPr>
        <w:t xml:space="preserve"> </w:t>
      </w:r>
      <w:r w:rsidRPr="00FA69C0">
        <w:rPr>
          <w:rFonts w:ascii="Arial" w:hAnsi="Arial" w:cs="Arial"/>
          <w:sz w:val="24"/>
          <w:szCs w:val="24"/>
        </w:rPr>
        <w:t>capital</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6"/>
          <w:sz w:val="24"/>
          <w:szCs w:val="24"/>
        </w:rPr>
        <w:t xml:space="preserve"> </w:t>
      </w:r>
      <w:r w:rsidRPr="00FA69C0">
        <w:rPr>
          <w:rFonts w:ascii="Arial" w:hAnsi="Arial" w:cs="Arial"/>
          <w:sz w:val="24"/>
          <w:szCs w:val="24"/>
        </w:rPr>
        <w:t>la</w:t>
      </w:r>
      <w:r w:rsidRPr="00FA69C0">
        <w:rPr>
          <w:rFonts w:ascii="Arial" w:hAnsi="Arial" w:cs="Arial"/>
          <w:spacing w:val="-6"/>
          <w:sz w:val="24"/>
          <w:szCs w:val="24"/>
        </w:rPr>
        <w:t xml:space="preserve"> </w:t>
      </w:r>
      <w:r w:rsidRPr="00FA69C0">
        <w:rPr>
          <w:rFonts w:ascii="Arial" w:hAnsi="Arial" w:cs="Arial"/>
          <w:sz w:val="24"/>
          <w:szCs w:val="24"/>
        </w:rPr>
        <w:t>deuda,</w:t>
      </w:r>
      <w:r w:rsidRPr="00FA69C0">
        <w:rPr>
          <w:rFonts w:ascii="Arial" w:hAnsi="Arial" w:cs="Arial"/>
          <w:spacing w:val="-6"/>
          <w:sz w:val="24"/>
          <w:szCs w:val="24"/>
        </w:rPr>
        <w:t xml:space="preserve"> </w:t>
      </w:r>
      <w:r w:rsidRPr="00FA69C0">
        <w:rPr>
          <w:rFonts w:ascii="Arial" w:hAnsi="Arial" w:cs="Arial"/>
          <w:sz w:val="24"/>
          <w:szCs w:val="24"/>
        </w:rPr>
        <w:t>por</w:t>
      </w:r>
      <w:r w:rsidRPr="00FA69C0">
        <w:rPr>
          <w:rFonts w:ascii="Arial" w:hAnsi="Arial" w:cs="Arial"/>
          <w:spacing w:val="-6"/>
          <w:sz w:val="24"/>
          <w:szCs w:val="24"/>
        </w:rPr>
        <w:t xml:space="preserve"> </w:t>
      </w:r>
      <w:r w:rsidRPr="00FA69C0">
        <w:rPr>
          <w:rFonts w:ascii="Arial" w:hAnsi="Arial" w:cs="Arial"/>
          <w:sz w:val="24"/>
          <w:szCs w:val="24"/>
        </w:rPr>
        <w:t>$100,516</w:t>
      </w:r>
      <w:r w:rsidRPr="00FA69C0">
        <w:rPr>
          <w:rFonts w:ascii="Arial" w:hAnsi="Arial" w:cs="Arial"/>
          <w:spacing w:val="-6"/>
          <w:sz w:val="24"/>
          <w:szCs w:val="24"/>
        </w:rPr>
        <w:t xml:space="preserve"> </w:t>
      </w:r>
      <w:r w:rsidRPr="00FA69C0">
        <w:rPr>
          <w:rFonts w:ascii="Arial" w:hAnsi="Arial" w:cs="Arial"/>
          <w:sz w:val="24"/>
          <w:szCs w:val="24"/>
        </w:rPr>
        <w:t>millones,</w:t>
      </w:r>
      <w:r w:rsidRPr="00FA69C0">
        <w:rPr>
          <w:rFonts w:ascii="Arial" w:hAnsi="Arial" w:cs="Arial"/>
          <w:spacing w:val="-6"/>
          <w:sz w:val="24"/>
          <w:szCs w:val="24"/>
        </w:rPr>
        <w:t xml:space="preserve"> </w:t>
      </w:r>
      <w:r w:rsidRPr="00FA69C0">
        <w:rPr>
          <w:rFonts w:ascii="Arial" w:hAnsi="Arial" w:cs="Arial"/>
          <w:sz w:val="24"/>
          <w:szCs w:val="24"/>
        </w:rPr>
        <w:t>así</w:t>
      </w:r>
      <w:r w:rsidRPr="00FA69C0">
        <w:rPr>
          <w:rFonts w:ascii="Arial" w:hAnsi="Arial" w:cs="Arial"/>
          <w:spacing w:val="-6"/>
          <w:sz w:val="24"/>
          <w:szCs w:val="24"/>
        </w:rPr>
        <w:t xml:space="preserve"> </w:t>
      </w:r>
      <w:r w:rsidRPr="00FA69C0">
        <w:rPr>
          <w:rFonts w:ascii="Arial" w:hAnsi="Arial" w:cs="Arial"/>
          <w:sz w:val="24"/>
          <w:szCs w:val="24"/>
        </w:rPr>
        <w:t>como</w:t>
      </w:r>
      <w:r w:rsidRPr="00FA69C0">
        <w:rPr>
          <w:rFonts w:ascii="Arial" w:hAnsi="Arial" w:cs="Arial"/>
          <w:spacing w:val="-6"/>
          <w:sz w:val="24"/>
          <w:szCs w:val="24"/>
        </w:rPr>
        <w:t xml:space="preserve"> </w:t>
      </w:r>
      <w:r w:rsidRPr="00FA69C0">
        <w:rPr>
          <w:rFonts w:ascii="Arial" w:hAnsi="Arial" w:cs="Arial"/>
          <w:sz w:val="24"/>
          <w:szCs w:val="24"/>
        </w:rPr>
        <w:t>una sobrestimación</w:t>
      </w:r>
      <w:r w:rsidRPr="00FA69C0">
        <w:rPr>
          <w:rFonts w:ascii="Arial" w:hAnsi="Arial" w:cs="Arial"/>
          <w:spacing w:val="-4"/>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las</w:t>
      </w:r>
      <w:r w:rsidRPr="00FA69C0">
        <w:rPr>
          <w:rFonts w:ascii="Arial" w:hAnsi="Arial" w:cs="Arial"/>
          <w:spacing w:val="-3"/>
          <w:sz w:val="24"/>
          <w:szCs w:val="24"/>
        </w:rPr>
        <w:t xml:space="preserve"> </w:t>
      </w:r>
      <w:r w:rsidRPr="00FA69C0">
        <w:rPr>
          <w:rFonts w:ascii="Arial" w:hAnsi="Arial" w:cs="Arial"/>
          <w:sz w:val="24"/>
          <w:szCs w:val="24"/>
        </w:rPr>
        <w:t>provisiones,</w:t>
      </w:r>
      <w:r w:rsidRPr="00FA69C0">
        <w:rPr>
          <w:rFonts w:ascii="Arial" w:hAnsi="Arial" w:cs="Arial"/>
          <w:spacing w:val="-4"/>
          <w:sz w:val="24"/>
          <w:szCs w:val="24"/>
        </w:rPr>
        <w:t xml:space="preserve"> </w:t>
      </w:r>
      <w:r w:rsidRPr="00FA69C0">
        <w:rPr>
          <w:rFonts w:ascii="Arial" w:hAnsi="Arial" w:cs="Arial"/>
          <w:sz w:val="24"/>
          <w:szCs w:val="24"/>
        </w:rPr>
        <w:t>por</w:t>
      </w:r>
      <w:r w:rsidRPr="00FA69C0">
        <w:rPr>
          <w:rFonts w:ascii="Arial" w:hAnsi="Arial" w:cs="Arial"/>
          <w:spacing w:val="-3"/>
          <w:sz w:val="24"/>
          <w:szCs w:val="24"/>
        </w:rPr>
        <w:t xml:space="preserve"> </w:t>
      </w:r>
      <w:r w:rsidRPr="00FA69C0">
        <w:rPr>
          <w:rFonts w:ascii="Arial" w:hAnsi="Arial" w:cs="Arial"/>
          <w:sz w:val="24"/>
          <w:szCs w:val="24"/>
        </w:rPr>
        <w:t>$59,92</w:t>
      </w:r>
      <w:r w:rsidRPr="00FA69C0">
        <w:rPr>
          <w:rFonts w:ascii="Arial" w:hAnsi="Arial" w:cs="Arial"/>
          <w:spacing w:val="-3"/>
          <w:sz w:val="24"/>
          <w:szCs w:val="24"/>
        </w:rPr>
        <w:t xml:space="preserve"> </w:t>
      </w:r>
      <w:r w:rsidRPr="00FA69C0">
        <w:rPr>
          <w:rFonts w:ascii="Arial" w:hAnsi="Arial" w:cs="Arial"/>
          <w:sz w:val="24"/>
          <w:szCs w:val="24"/>
        </w:rPr>
        <w:t>millones,</w:t>
      </w:r>
      <w:r w:rsidRPr="00FA69C0">
        <w:rPr>
          <w:rFonts w:ascii="Arial" w:hAnsi="Arial" w:cs="Arial"/>
          <w:spacing w:val="-4"/>
          <w:sz w:val="24"/>
          <w:szCs w:val="24"/>
        </w:rPr>
        <w:t xml:space="preserve"> </w:t>
      </w:r>
      <w:r w:rsidRPr="00FA69C0">
        <w:rPr>
          <w:rFonts w:ascii="Arial" w:hAnsi="Arial" w:cs="Arial"/>
          <w:sz w:val="24"/>
          <w:szCs w:val="24"/>
        </w:rPr>
        <w:t>por</w:t>
      </w:r>
      <w:r w:rsidRPr="00FA69C0">
        <w:rPr>
          <w:rFonts w:ascii="Arial" w:hAnsi="Arial" w:cs="Arial"/>
          <w:spacing w:val="-3"/>
          <w:sz w:val="24"/>
          <w:szCs w:val="24"/>
        </w:rPr>
        <w:t xml:space="preserve"> </w:t>
      </w:r>
      <w:r w:rsidRPr="00FA69C0">
        <w:rPr>
          <w:rFonts w:ascii="Arial" w:hAnsi="Arial" w:cs="Arial"/>
          <w:sz w:val="24"/>
          <w:szCs w:val="24"/>
        </w:rPr>
        <w:t>cuanto</w:t>
      </w:r>
      <w:r w:rsidRPr="00FA69C0">
        <w:rPr>
          <w:rFonts w:ascii="Arial" w:hAnsi="Arial" w:cs="Arial"/>
          <w:spacing w:val="-3"/>
          <w:sz w:val="24"/>
          <w:szCs w:val="24"/>
        </w:rPr>
        <w:t xml:space="preserve"> </w:t>
      </w:r>
      <w:r w:rsidRPr="00FA69C0">
        <w:rPr>
          <w:rFonts w:ascii="Arial" w:hAnsi="Arial" w:cs="Arial"/>
          <w:spacing w:val="-5"/>
          <w:sz w:val="24"/>
          <w:szCs w:val="24"/>
        </w:rPr>
        <w:t>la</w:t>
      </w:r>
      <w:r w:rsidR="00874D98">
        <w:rPr>
          <w:rFonts w:ascii="Arial" w:hAnsi="Arial" w:cs="Arial"/>
          <w:spacing w:val="-5"/>
          <w:sz w:val="24"/>
          <w:szCs w:val="24"/>
        </w:rPr>
        <w:t xml:space="preserve"> </w:t>
      </w:r>
      <w:r w:rsidRPr="00FA69C0">
        <w:rPr>
          <w:rFonts w:ascii="Arial" w:hAnsi="Arial" w:cs="Arial"/>
          <w:sz w:val="24"/>
          <w:szCs w:val="24"/>
        </w:rPr>
        <w:t>Unidad</w:t>
      </w:r>
      <w:r w:rsidRPr="00FA69C0">
        <w:rPr>
          <w:rFonts w:ascii="Arial" w:hAnsi="Arial" w:cs="Arial"/>
          <w:spacing w:val="18"/>
          <w:sz w:val="24"/>
          <w:szCs w:val="24"/>
        </w:rPr>
        <w:t xml:space="preserve"> </w:t>
      </w:r>
      <w:r w:rsidRPr="00FA69C0">
        <w:rPr>
          <w:rFonts w:ascii="Arial" w:hAnsi="Arial" w:cs="Arial"/>
          <w:sz w:val="24"/>
          <w:szCs w:val="24"/>
        </w:rPr>
        <w:t>Administrativa</w:t>
      </w:r>
      <w:r w:rsidRPr="00FA69C0">
        <w:rPr>
          <w:rFonts w:ascii="Arial" w:hAnsi="Arial" w:cs="Arial"/>
          <w:spacing w:val="20"/>
          <w:sz w:val="24"/>
          <w:szCs w:val="24"/>
        </w:rPr>
        <w:t xml:space="preserve"> </w:t>
      </w:r>
      <w:r w:rsidRPr="00FA69C0">
        <w:rPr>
          <w:rFonts w:ascii="Arial" w:hAnsi="Arial" w:cs="Arial"/>
          <w:sz w:val="24"/>
          <w:szCs w:val="24"/>
        </w:rPr>
        <w:t>Especial</w:t>
      </w:r>
      <w:r w:rsidRPr="00FA69C0">
        <w:rPr>
          <w:rFonts w:ascii="Arial" w:hAnsi="Arial" w:cs="Arial"/>
          <w:spacing w:val="21"/>
          <w:sz w:val="24"/>
          <w:szCs w:val="24"/>
        </w:rPr>
        <w:t xml:space="preserve"> </w:t>
      </w:r>
      <w:r w:rsidRPr="00FA69C0">
        <w:rPr>
          <w:rFonts w:ascii="Arial" w:hAnsi="Arial" w:cs="Arial"/>
          <w:sz w:val="24"/>
          <w:szCs w:val="24"/>
        </w:rPr>
        <w:t>de</w:t>
      </w:r>
      <w:r w:rsidRPr="00FA69C0">
        <w:rPr>
          <w:rFonts w:ascii="Arial" w:hAnsi="Arial" w:cs="Arial"/>
          <w:spacing w:val="20"/>
          <w:sz w:val="24"/>
          <w:szCs w:val="24"/>
        </w:rPr>
        <w:t xml:space="preserve"> </w:t>
      </w:r>
      <w:r w:rsidRPr="00FA69C0">
        <w:rPr>
          <w:rFonts w:ascii="Arial" w:hAnsi="Arial" w:cs="Arial"/>
          <w:sz w:val="24"/>
          <w:szCs w:val="24"/>
        </w:rPr>
        <w:t>Organizaciones</w:t>
      </w:r>
      <w:r w:rsidRPr="00FA69C0">
        <w:rPr>
          <w:rFonts w:ascii="Arial" w:hAnsi="Arial" w:cs="Arial"/>
          <w:spacing w:val="20"/>
          <w:sz w:val="24"/>
          <w:szCs w:val="24"/>
        </w:rPr>
        <w:t xml:space="preserve"> </w:t>
      </w:r>
      <w:r w:rsidRPr="00FA69C0">
        <w:rPr>
          <w:rFonts w:ascii="Arial" w:hAnsi="Arial" w:cs="Arial"/>
          <w:sz w:val="24"/>
          <w:szCs w:val="24"/>
        </w:rPr>
        <w:lastRenderedPageBreak/>
        <w:t>Solidarias</w:t>
      </w:r>
      <w:r w:rsidRPr="00FA69C0">
        <w:rPr>
          <w:rFonts w:ascii="Arial" w:hAnsi="Arial" w:cs="Arial"/>
          <w:spacing w:val="21"/>
          <w:sz w:val="24"/>
          <w:szCs w:val="24"/>
        </w:rPr>
        <w:t xml:space="preserve"> </w:t>
      </w:r>
      <w:r w:rsidRPr="00FA69C0">
        <w:rPr>
          <w:rFonts w:ascii="Arial" w:hAnsi="Arial" w:cs="Arial"/>
          <w:spacing w:val="-2"/>
          <w:sz w:val="24"/>
          <w:szCs w:val="24"/>
        </w:rPr>
        <w:t>reportó</w:t>
      </w:r>
      <w:r w:rsidR="00874D98">
        <w:rPr>
          <w:rFonts w:ascii="Arial" w:hAnsi="Arial" w:cs="Arial"/>
          <w:spacing w:val="-2"/>
          <w:sz w:val="24"/>
          <w:szCs w:val="24"/>
        </w:rPr>
        <w:t xml:space="preserve"> </w:t>
      </w:r>
      <w:r w:rsidRPr="00FA69C0">
        <w:rPr>
          <w:rFonts w:ascii="Arial" w:hAnsi="Arial" w:cs="Arial"/>
          <w:sz w:val="24"/>
          <w:szCs w:val="24"/>
        </w:rPr>
        <w:t>$189,177 millones como intereses, mientras que el Servicio Nacional de</w:t>
      </w:r>
      <w:r w:rsidRPr="00FA69C0">
        <w:rPr>
          <w:rFonts w:ascii="Arial" w:hAnsi="Arial" w:cs="Arial"/>
          <w:spacing w:val="-3"/>
          <w:sz w:val="24"/>
          <w:szCs w:val="24"/>
        </w:rPr>
        <w:t xml:space="preserve"> </w:t>
      </w:r>
      <w:r w:rsidRPr="00FA69C0">
        <w:rPr>
          <w:rFonts w:ascii="Arial" w:hAnsi="Arial" w:cs="Arial"/>
          <w:sz w:val="24"/>
          <w:szCs w:val="24"/>
        </w:rPr>
        <w:t>Aprendizaje</w:t>
      </w:r>
      <w:r w:rsidRPr="00FA69C0">
        <w:rPr>
          <w:rFonts w:ascii="Arial" w:hAnsi="Arial" w:cs="Arial"/>
          <w:spacing w:val="-3"/>
          <w:sz w:val="24"/>
          <w:szCs w:val="24"/>
        </w:rPr>
        <w:t xml:space="preserve"> </w:t>
      </w: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hizo</w:t>
      </w:r>
      <w:r w:rsidRPr="00FA69C0">
        <w:rPr>
          <w:rFonts w:ascii="Arial" w:hAnsi="Arial" w:cs="Arial"/>
          <w:spacing w:val="-3"/>
          <w:sz w:val="24"/>
          <w:szCs w:val="24"/>
        </w:rPr>
        <w:t xml:space="preserve"> </w:t>
      </w:r>
      <w:r w:rsidRPr="00FA69C0">
        <w:rPr>
          <w:rFonts w:ascii="Arial" w:hAnsi="Arial" w:cs="Arial"/>
          <w:sz w:val="24"/>
          <w:szCs w:val="24"/>
        </w:rPr>
        <w:t>por</w:t>
      </w:r>
      <w:r w:rsidRPr="00FA69C0">
        <w:rPr>
          <w:rFonts w:ascii="Arial" w:hAnsi="Arial" w:cs="Arial"/>
          <w:spacing w:val="-3"/>
          <w:sz w:val="24"/>
          <w:szCs w:val="24"/>
        </w:rPr>
        <w:t xml:space="preserve"> </w:t>
      </w:r>
      <w:r w:rsidRPr="00FA69C0">
        <w:rPr>
          <w:rFonts w:ascii="Arial" w:hAnsi="Arial" w:cs="Arial"/>
          <w:sz w:val="24"/>
          <w:szCs w:val="24"/>
        </w:rPr>
        <w:t>$129,25</w:t>
      </w:r>
      <w:r w:rsidRPr="00FA69C0">
        <w:rPr>
          <w:rFonts w:ascii="Arial" w:hAnsi="Arial" w:cs="Arial"/>
          <w:spacing w:val="-3"/>
          <w:sz w:val="24"/>
          <w:szCs w:val="24"/>
        </w:rPr>
        <w:t xml:space="preserve"> </w:t>
      </w:r>
      <w:r w:rsidRPr="00FA69C0">
        <w:rPr>
          <w:rFonts w:ascii="Arial" w:hAnsi="Arial" w:cs="Arial"/>
          <w:sz w:val="24"/>
          <w:szCs w:val="24"/>
        </w:rPr>
        <w:t>millones;</w:t>
      </w:r>
      <w:r w:rsidRPr="00FA69C0">
        <w:rPr>
          <w:rFonts w:ascii="Arial" w:hAnsi="Arial" w:cs="Arial"/>
          <w:spacing w:val="-3"/>
          <w:sz w:val="24"/>
          <w:szCs w:val="24"/>
        </w:rPr>
        <w:t xml:space="preserve"> </w:t>
      </w:r>
      <w:r w:rsidRPr="00FA69C0">
        <w:rPr>
          <w:rFonts w:ascii="Arial" w:hAnsi="Arial" w:cs="Arial"/>
          <w:sz w:val="24"/>
          <w:szCs w:val="24"/>
        </w:rPr>
        <w:t>así</w:t>
      </w:r>
      <w:r w:rsidRPr="00FA69C0">
        <w:rPr>
          <w:rFonts w:ascii="Arial" w:hAnsi="Arial" w:cs="Arial"/>
          <w:spacing w:val="-3"/>
          <w:sz w:val="24"/>
          <w:szCs w:val="24"/>
        </w:rPr>
        <w:t xml:space="preserve"> </w:t>
      </w:r>
      <w:r w:rsidRPr="00FA69C0">
        <w:rPr>
          <w:rFonts w:ascii="Arial" w:hAnsi="Arial" w:cs="Arial"/>
          <w:sz w:val="24"/>
          <w:szCs w:val="24"/>
        </w:rPr>
        <w:t>mismo,</w:t>
      </w:r>
      <w:r w:rsidRPr="00FA69C0">
        <w:rPr>
          <w:rFonts w:ascii="Arial" w:hAnsi="Arial" w:cs="Arial"/>
          <w:spacing w:val="-3"/>
          <w:sz w:val="24"/>
          <w:szCs w:val="24"/>
        </w:rPr>
        <w:t xml:space="preserve"> </w:t>
      </w:r>
      <w:r w:rsidRPr="00FA69C0">
        <w:rPr>
          <w:rFonts w:ascii="Arial" w:hAnsi="Arial" w:cs="Arial"/>
          <w:sz w:val="24"/>
          <w:szCs w:val="24"/>
        </w:rPr>
        <w:t>se</w:t>
      </w:r>
      <w:r w:rsidRPr="00FA69C0">
        <w:rPr>
          <w:rFonts w:ascii="Arial" w:hAnsi="Arial" w:cs="Arial"/>
          <w:spacing w:val="-3"/>
          <w:sz w:val="24"/>
          <w:szCs w:val="24"/>
        </w:rPr>
        <w:t xml:space="preserve"> </w:t>
      </w:r>
      <w:r w:rsidRPr="00FA69C0">
        <w:rPr>
          <w:rFonts w:ascii="Arial" w:hAnsi="Arial" w:cs="Arial"/>
          <w:sz w:val="24"/>
          <w:szCs w:val="24"/>
        </w:rPr>
        <w:t>evidenció la inobservancia y aplicación del marco normativo correspondiente.</w:t>
      </w:r>
      <w:r w:rsidR="00874D98">
        <w:rPr>
          <w:rFonts w:ascii="Arial" w:hAnsi="Arial" w:cs="Arial"/>
          <w:sz w:val="24"/>
          <w:szCs w:val="24"/>
        </w:rPr>
        <w:t xml:space="preserve"> </w:t>
      </w:r>
    </w:p>
    <w:p w14:paraId="19AB8836"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Control</w:t>
      </w:r>
      <w:r w:rsidRPr="00874D98">
        <w:rPr>
          <w:rFonts w:ascii="Arial" w:hAnsi="Arial" w:cs="Arial"/>
          <w:b/>
          <w:spacing w:val="-7"/>
          <w:sz w:val="24"/>
          <w:szCs w:val="24"/>
        </w:rPr>
        <w:t xml:space="preserve"> </w:t>
      </w:r>
      <w:r w:rsidRPr="00874D98">
        <w:rPr>
          <w:rFonts w:ascii="Arial" w:hAnsi="Arial" w:cs="Arial"/>
          <w:b/>
          <w:sz w:val="24"/>
          <w:szCs w:val="24"/>
        </w:rPr>
        <w:t>interno</w:t>
      </w:r>
      <w:r w:rsidRPr="00874D98">
        <w:rPr>
          <w:rFonts w:ascii="Arial" w:hAnsi="Arial" w:cs="Arial"/>
          <w:b/>
          <w:spacing w:val="-6"/>
          <w:sz w:val="24"/>
          <w:szCs w:val="24"/>
        </w:rPr>
        <w:t xml:space="preserve"> </w:t>
      </w:r>
      <w:r w:rsidRPr="00874D98">
        <w:rPr>
          <w:rFonts w:ascii="Arial" w:hAnsi="Arial" w:cs="Arial"/>
          <w:b/>
          <w:sz w:val="24"/>
          <w:szCs w:val="24"/>
        </w:rPr>
        <w:t>financiero:</w:t>
      </w:r>
      <w:r w:rsidRPr="00874D98">
        <w:rPr>
          <w:rFonts w:ascii="Arial" w:hAnsi="Arial" w:cs="Arial"/>
          <w:b/>
          <w:spacing w:val="-7"/>
          <w:sz w:val="24"/>
          <w:szCs w:val="24"/>
        </w:rPr>
        <w:t xml:space="preserve"> </w:t>
      </w:r>
      <w:r w:rsidRPr="00874D98">
        <w:rPr>
          <w:rFonts w:ascii="Arial" w:hAnsi="Arial" w:cs="Arial"/>
          <w:b/>
          <w:sz w:val="24"/>
          <w:szCs w:val="24"/>
        </w:rPr>
        <w:t>con</w:t>
      </w:r>
      <w:r w:rsidRPr="00874D98">
        <w:rPr>
          <w:rFonts w:ascii="Arial" w:hAnsi="Arial" w:cs="Arial"/>
          <w:b/>
          <w:spacing w:val="-6"/>
          <w:sz w:val="24"/>
          <w:szCs w:val="24"/>
        </w:rPr>
        <w:t xml:space="preserve"> </w:t>
      </w:r>
      <w:r w:rsidRPr="00874D98">
        <w:rPr>
          <w:rFonts w:ascii="Arial" w:hAnsi="Arial" w:cs="Arial"/>
          <w:b/>
          <w:spacing w:val="-2"/>
          <w:sz w:val="24"/>
          <w:szCs w:val="24"/>
        </w:rPr>
        <w:t>deficiencias.</w:t>
      </w:r>
    </w:p>
    <w:p w14:paraId="649551E3"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Deficiencias en el seguimiento de los controles internos establecidos, así como ausencia de una gestión eficaz orientada a la depuración o pago total de las obligaciones a cargo. Asimismo, se observó falta de gestión en la aplicación de la normatividad vigente para el adecuado reconocimiento y registro contable; ausencia de conciliaciones que </w:t>
      </w:r>
      <w:r w:rsidRPr="00FA69C0">
        <w:rPr>
          <w:rFonts w:ascii="Arial" w:hAnsi="Arial" w:cs="Arial"/>
          <w:spacing w:val="-2"/>
          <w:sz w:val="24"/>
          <w:szCs w:val="24"/>
        </w:rPr>
        <w:t>garanticen</w:t>
      </w:r>
      <w:r w:rsidRPr="00FA69C0">
        <w:rPr>
          <w:rFonts w:ascii="Arial" w:hAnsi="Arial" w:cs="Arial"/>
          <w:spacing w:val="-13"/>
          <w:sz w:val="24"/>
          <w:szCs w:val="24"/>
        </w:rPr>
        <w:t xml:space="preserve"> </w:t>
      </w:r>
      <w:r w:rsidRPr="00FA69C0">
        <w:rPr>
          <w:rFonts w:ascii="Arial" w:hAnsi="Arial" w:cs="Arial"/>
          <w:spacing w:val="-2"/>
          <w:sz w:val="24"/>
          <w:szCs w:val="24"/>
        </w:rPr>
        <w:t>la</w:t>
      </w:r>
      <w:r w:rsidRPr="00FA69C0">
        <w:rPr>
          <w:rFonts w:ascii="Arial" w:hAnsi="Arial" w:cs="Arial"/>
          <w:spacing w:val="-11"/>
          <w:sz w:val="24"/>
          <w:szCs w:val="24"/>
        </w:rPr>
        <w:t xml:space="preserve"> </w:t>
      </w:r>
      <w:r w:rsidRPr="00FA69C0">
        <w:rPr>
          <w:rFonts w:ascii="Arial" w:hAnsi="Arial" w:cs="Arial"/>
          <w:spacing w:val="-2"/>
          <w:sz w:val="24"/>
          <w:szCs w:val="24"/>
        </w:rPr>
        <w:t>integridad</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la</w:t>
      </w:r>
      <w:r w:rsidRPr="00FA69C0">
        <w:rPr>
          <w:rFonts w:ascii="Arial" w:hAnsi="Arial" w:cs="Arial"/>
          <w:spacing w:val="-13"/>
          <w:sz w:val="24"/>
          <w:szCs w:val="24"/>
        </w:rPr>
        <w:t xml:space="preserve"> </w:t>
      </w:r>
      <w:r w:rsidRPr="00FA69C0">
        <w:rPr>
          <w:rFonts w:ascii="Arial" w:hAnsi="Arial" w:cs="Arial"/>
          <w:spacing w:val="-2"/>
          <w:sz w:val="24"/>
          <w:szCs w:val="24"/>
        </w:rPr>
        <w:t>información</w:t>
      </w:r>
      <w:r w:rsidRPr="00FA69C0">
        <w:rPr>
          <w:rFonts w:ascii="Arial" w:hAnsi="Arial" w:cs="Arial"/>
          <w:spacing w:val="-13"/>
          <w:sz w:val="24"/>
          <w:szCs w:val="24"/>
        </w:rPr>
        <w:t xml:space="preserve"> </w:t>
      </w:r>
      <w:r w:rsidRPr="00FA69C0">
        <w:rPr>
          <w:rFonts w:ascii="Arial" w:hAnsi="Arial" w:cs="Arial"/>
          <w:spacing w:val="-2"/>
          <w:sz w:val="24"/>
          <w:szCs w:val="24"/>
        </w:rPr>
        <w:t>contable</w:t>
      </w:r>
      <w:r w:rsidRPr="00FA69C0">
        <w:rPr>
          <w:rFonts w:ascii="Arial" w:hAnsi="Arial" w:cs="Arial"/>
          <w:spacing w:val="-13"/>
          <w:sz w:val="24"/>
          <w:szCs w:val="24"/>
        </w:rPr>
        <w:t xml:space="preserve"> </w:t>
      </w:r>
      <w:r w:rsidRPr="00FA69C0">
        <w:rPr>
          <w:rFonts w:ascii="Arial" w:hAnsi="Arial" w:cs="Arial"/>
          <w:spacing w:val="-2"/>
          <w:sz w:val="24"/>
          <w:szCs w:val="24"/>
        </w:rPr>
        <w:t>al</w:t>
      </w:r>
      <w:r w:rsidRPr="00FA69C0">
        <w:rPr>
          <w:rFonts w:ascii="Arial" w:hAnsi="Arial" w:cs="Arial"/>
          <w:spacing w:val="-13"/>
          <w:sz w:val="24"/>
          <w:szCs w:val="24"/>
        </w:rPr>
        <w:t xml:space="preserve"> </w:t>
      </w:r>
      <w:r w:rsidRPr="00FA69C0">
        <w:rPr>
          <w:rFonts w:ascii="Arial" w:hAnsi="Arial" w:cs="Arial"/>
          <w:spacing w:val="-2"/>
          <w:sz w:val="24"/>
          <w:szCs w:val="24"/>
        </w:rPr>
        <w:t>cierre</w:t>
      </w:r>
      <w:r w:rsidRPr="00FA69C0">
        <w:rPr>
          <w:rFonts w:ascii="Arial" w:hAnsi="Arial" w:cs="Arial"/>
          <w:spacing w:val="-13"/>
          <w:sz w:val="24"/>
          <w:szCs w:val="24"/>
        </w:rPr>
        <w:t xml:space="preserve"> </w:t>
      </w:r>
      <w:r w:rsidRPr="00FA69C0">
        <w:rPr>
          <w:rFonts w:ascii="Arial" w:hAnsi="Arial" w:cs="Arial"/>
          <w:spacing w:val="-2"/>
          <w:sz w:val="24"/>
          <w:szCs w:val="24"/>
        </w:rPr>
        <w:t>del</w:t>
      </w:r>
      <w:r w:rsidRPr="00FA69C0">
        <w:rPr>
          <w:rFonts w:ascii="Arial" w:hAnsi="Arial" w:cs="Arial"/>
          <w:spacing w:val="-13"/>
          <w:sz w:val="24"/>
          <w:szCs w:val="24"/>
        </w:rPr>
        <w:t xml:space="preserve"> </w:t>
      </w:r>
      <w:r w:rsidRPr="00FA69C0">
        <w:rPr>
          <w:rFonts w:ascii="Arial" w:hAnsi="Arial" w:cs="Arial"/>
          <w:spacing w:val="-2"/>
          <w:sz w:val="24"/>
          <w:szCs w:val="24"/>
        </w:rPr>
        <w:t xml:space="preserve">periodo </w:t>
      </w:r>
      <w:r w:rsidRPr="00FA69C0">
        <w:rPr>
          <w:rFonts w:ascii="Arial" w:hAnsi="Arial" w:cs="Arial"/>
          <w:sz w:val="24"/>
          <w:szCs w:val="24"/>
        </w:rPr>
        <w:t>auditado</w:t>
      </w:r>
      <w:r w:rsidRPr="00FA69C0">
        <w:rPr>
          <w:rFonts w:ascii="Arial" w:hAnsi="Arial" w:cs="Arial"/>
          <w:spacing w:val="-2"/>
          <w:sz w:val="24"/>
          <w:szCs w:val="24"/>
        </w:rPr>
        <w:t xml:space="preserve"> </w:t>
      </w:r>
      <w:r w:rsidRPr="00FA69C0">
        <w:rPr>
          <w:rFonts w:ascii="Arial" w:hAnsi="Arial" w:cs="Arial"/>
          <w:sz w:val="24"/>
          <w:szCs w:val="24"/>
        </w:rPr>
        <w:t>y</w:t>
      </w:r>
      <w:r w:rsidRPr="00FA69C0">
        <w:rPr>
          <w:rFonts w:ascii="Arial" w:hAnsi="Arial" w:cs="Arial"/>
          <w:spacing w:val="-2"/>
          <w:sz w:val="24"/>
          <w:szCs w:val="24"/>
        </w:rPr>
        <w:t xml:space="preserve"> </w:t>
      </w:r>
      <w:r w:rsidRPr="00FA69C0">
        <w:rPr>
          <w:rFonts w:ascii="Arial" w:hAnsi="Arial" w:cs="Arial"/>
          <w:sz w:val="24"/>
          <w:szCs w:val="24"/>
        </w:rPr>
        <w:t>el</w:t>
      </w:r>
      <w:r w:rsidRPr="00FA69C0">
        <w:rPr>
          <w:rFonts w:ascii="Arial" w:hAnsi="Arial" w:cs="Arial"/>
          <w:spacing w:val="-2"/>
          <w:sz w:val="24"/>
          <w:szCs w:val="24"/>
        </w:rPr>
        <w:t xml:space="preserve"> </w:t>
      </w:r>
      <w:r w:rsidRPr="00FA69C0">
        <w:rPr>
          <w:rFonts w:ascii="Arial" w:hAnsi="Arial" w:cs="Arial"/>
          <w:sz w:val="24"/>
          <w:szCs w:val="24"/>
        </w:rPr>
        <w:t>incumplimiento</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normativa</w:t>
      </w:r>
      <w:r w:rsidRPr="00FA69C0">
        <w:rPr>
          <w:rFonts w:ascii="Arial" w:hAnsi="Arial" w:cs="Arial"/>
          <w:spacing w:val="-2"/>
          <w:sz w:val="24"/>
          <w:szCs w:val="24"/>
        </w:rPr>
        <w:t xml:space="preserve"> </w:t>
      </w:r>
      <w:r w:rsidRPr="00FA69C0">
        <w:rPr>
          <w:rFonts w:ascii="Arial" w:hAnsi="Arial" w:cs="Arial"/>
          <w:sz w:val="24"/>
          <w:szCs w:val="24"/>
        </w:rPr>
        <w:t>aplicable</w:t>
      </w:r>
      <w:r w:rsidRPr="00FA69C0">
        <w:rPr>
          <w:rFonts w:ascii="Arial" w:hAnsi="Arial" w:cs="Arial"/>
          <w:spacing w:val="-2"/>
          <w:sz w:val="24"/>
          <w:szCs w:val="24"/>
        </w:rPr>
        <w:t xml:space="preserve"> </w:t>
      </w:r>
      <w:r w:rsidRPr="00FA69C0">
        <w:rPr>
          <w:rFonts w:ascii="Arial" w:hAnsi="Arial" w:cs="Arial"/>
          <w:sz w:val="24"/>
          <w:szCs w:val="24"/>
        </w:rPr>
        <w:t>en</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materia.</w:t>
      </w:r>
    </w:p>
    <w:p w14:paraId="4F735C3D" w14:textId="77777777" w:rsidR="00874D98" w:rsidRPr="00874D98" w:rsidRDefault="00874D98" w:rsidP="00874D98">
      <w:pPr>
        <w:pStyle w:val="Textoindependiente"/>
        <w:tabs>
          <w:tab w:val="left" w:pos="9781"/>
        </w:tabs>
        <w:spacing w:before="261" w:line="266" w:lineRule="exact"/>
        <w:ind w:left="567" w:right="191"/>
        <w:rPr>
          <w:rFonts w:ascii="Arial" w:hAnsi="Arial" w:cs="Arial"/>
          <w:b/>
          <w:sz w:val="24"/>
          <w:szCs w:val="24"/>
        </w:rPr>
      </w:pPr>
      <w:r w:rsidRPr="00874D98">
        <w:rPr>
          <w:rFonts w:ascii="Arial" w:hAnsi="Arial" w:cs="Arial"/>
          <w:b/>
          <w:sz w:val="24"/>
          <w:szCs w:val="24"/>
        </w:rPr>
        <w:t>CONTRALORÍA</w:t>
      </w:r>
      <w:r w:rsidRPr="00874D98">
        <w:rPr>
          <w:rFonts w:ascii="Arial" w:hAnsi="Arial" w:cs="Arial"/>
          <w:b/>
          <w:spacing w:val="40"/>
          <w:sz w:val="24"/>
          <w:szCs w:val="24"/>
        </w:rPr>
        <w:t xml:space="preserve"> </w:t>
      </w:r>
      <w:r w:rsidRPr="00874D98">
        <w:rPr>
          <w:rFonts w:ascii="Arial" w:hAnsi="Arial" w:cs="Arial"/>
          <w:b/>
          <w:sz w:val="24"/>
          <w:szCs w:val="24"/>
        </w:rPr>
        <w:t>DELEGADA</w:t>
      </w:r>
      <w:r w:rsidRPr="00874D98">
        <w:rPr>
          <w:rFonts w:ascii="Arial" w:hAnsi="Arial" w:cs="Arial"/>
          <w:b/>
          <w:spacing w:val="40"/>
          <w:sz w:val="24"/>
          <w:szCs w:val="24"/>
        </w:rPr>
        <w:t xml:space="preserve"> </w:t>
      </w:r>
      <w:r w:rsidRPr="00874D98">
        <w:rPr>
          <w:rFonts w:ascii="Arial" w:hAnsi="Arial" w:cs="Arial"/>
          <w:b/>
          <w:sz w:val="24"/>
          <w:szCs w:val="24"/>
        </w:rPr>
        <w:t>PARA</w:t>
      </w:r>
      <w:r w:rsidRPr="00874D98">
        <w:rPr>
          <w:rFonts w:ascii="Arial" w:hAnsi="Arial" w:cs="Arial"/>
          <w:b/>
          <w:spacing w:val="40"/>
          <w:sz w:val="24"/>
          <w:szCs w:val="24"/>
        </w:rPr>
        <w:t xml:space="preserve"> </w:t>
      </w:r>
      <w:r w:rsidRPr="00874D98">
        <w:rPr>
          <w:rFonts w:ascii="Arial" w:hAnsi="Arial" w:cs="Arial"/>
          <w:b/>
          <w:sz w:val="24"/>
          <w:szCs w:val="24"/>
        </w:rPr>
        <w:t>EL</w:t>
      </w:r>
      <w:r w:rsidRPr="00874D98">
        <w:rPr>
          <w:rFonts w:ascii="Arial" w:hAnsi="Arial" w:cs="Arial"/>
          <w:b/>
          <w:spacing w:val="40"/>
          <w:sz w:val="24"/>
          <w:szCs w:val="24"/>
        </w:rPr>
        <w:t xml:space="preserve"> </w:t>
      </w:r>
      <w:r w:rsidRPr="00874D98">
        <w:rPr>
          <w:rFonts w:ascii="Arial" w:hAnsi="Arial" w:cs="Arial"/>
          <w:b/>
          <w:sz w:val="24"/>
          <w:szCs w:val="24"/>
        </w:rPr>
        <w:t>SECTOR</w:t>
      </w:r>
      <w:r w:rsidRPr="00874D98">
        <w:rPr>
          <w:rFonts w:ascii="Arial" w:hAnsi="Arial" w:cs="Arial"/>
          <w:b/>
          <w:spacing w:val="40"/>
          <w:sz w:val="24"/>
          <w:szCs w:val="24"/>
        </w:rPr>
        <w:t xml:space="preserve"> </w:t>
      </w:r>
      <w:r w:rsidRPr="00874D98">
        <w:rPr>
          <w:rFonts w:ascii="Arial" w:hAnsi="Arial" w:cs="Arial"/>
          <w:b/>
          <w:sz w:val="24"/>
          <w:szCs w:val="24"/>
        </w:rPr>
        <w:t>TECNOLOGÍAS</w:t>
      </w:r>
      <w:r w:rsidRPr="00874D98">
        <w:rPr>
          <w:rFonts w:ascii="Arial" w:hAnsi="Arial" w:cs="Arial"/>
          <w:b/>
          <w:spacing w:val="40"/>
          <w:sz w:val="24"/>
          <w:szCs w:val="24"/>
        </w:rPr>
        <w:t xml:space="preserve"> </w:t>
      </w:r>
      <w:r w:rsidRPr="00874D98">
        <w:rPr>
          <w:rFonts w:ascii="Arial" w:hAnsi="Arial" w:cs="Arial"/>
          <w:b/>
          <w:sz w:val="24"/>
          <w:szCs w:val="24"/>
        </w:rPr>
        <w:t>DE</w:t>
      </w:r>
      <w:r w:rsidRPr="00874D98">
        <w:rPr>
          <w:rFonts w:ascii="Arial" w:hAnsi="Arial" w:cs="Arial"/>
          <w:b/>
          <w:spacing w:val="40"/>
          <w:sz w:val="24"/>
          <w:szCs w:val="24"/>
        </w:rPr>
        <w:t xml:space="preserve"> </w:t>
      </w:r>
      <w:r w:rsidRPr="00874D98">
        <w:rPr>
          <w:rFonts w:ascii="Arial" w:hAnsi="Arial" w:cs="Arial"/>
          <w:b/>
          <w:sz w:val="24"/>
          <w:szCs w:val="24"/>
        </w:rPr>
        <w:t>LA</w:t>
      </w:r>
      <w:r w:rsidRPr="00874D98">
        <w:rPr>
          <w:rFonts w:ascii="Arial" w:hAnsi="Arial" w:cs="Arial"/>
          <w:b/>
          <w:spacing w:val="80"/>
          <w:sz w:val="24"/>
          <w:szCs w:val="24"/>
        </w:rPr>
        <w:t xml:space="preserve"> </w:t>
      </w:r>
      <w:r w:rsidRPr="00874D98">
        <w:rPr>
          <w:rFonts w:ascii="Arial" w:hAnsi="Arial" w:cs="Arial"/>
          <w:b/>
          <w:sz w:val="24"/>
          <w:szCs w:val="24"/>
        </w:rPr>
        <w:t>INFORMACIÓN Y LAS COMUNICACIONES</w:t>
      </w:r>
    </w:p>
    <w:p w14:paraId="17A663C8"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pacing w:val="-2"/>
          <w:sz w:val="24"/>
          <w:szCs w:val="24"/>
        </w:rPr>
        <w:t>Ministerio</w:t>
      </w:r>
      <w:r w:rsidRPr="00874D98">
        <w:rPr>
          <w:rFonts w:ascii="Arial" w:hAnsi="Arial" w:cs="Arial"/>
          <w:b/>
          <w:spacing w:val="-49"/>
          <w:sz w:val="24"/>
          <w:szCs w:val="24"/>
        </w:rPr>
        <w:t xml:space="preserve"> </w:t>
      </w:r>
      <w:r w:rsidRPr="00874D98">
        <w:rPr>
          <w:rFonts w:ascii="Arial" w:hAnsi="Arial" w:cs="Arial"/>
          <w:b/>
          <w:spacing w:val="-2"/>
          <w:sz w:val="24"/>
          <w:szCs w:val="24"/>
        </w:rPr>
        <w:t>de</w:t>
      </w:r>
      <w:r w:rsidRPr="00874D98">
        <w:rPr>
          <w:rFonts w:ascii="Arial" w:hAnsi="Arial" w:cs="Arial"/>
          <w:b/>
          <w:spacing w:val="-46"/>
          <w:sz w:val="24"/>
          <w:szCs w:val="24"/>
        </w:rPr>
        <w:t xml:space="preserve"> </w:t>
      </w:r>
      <w:r w:rsidRPr="00874D98">
        <w:rPr>
          <w:rFonts w:ascii="Arial" w:hAnsi="Arial" w:cs="Arial"/>
          <w:b/>
          <w:spacing w:val="-2"/>
          <w:sz w:val="24"/>
          <w:szCs w:val="24"/>
        </w:rPr>
        <w:t>Tecnologías</w:t>
      </w:r>
      <w:r w:rsidRPr="00874D98">
        <w:rPr>
          <w:rFonts w:ascii="Arial" w:hAnsi="Arial" w:cs="Arial"/>
          <w:b/>
          <w:spacing w:val="-47"/>
          <w:sz w:val="24"/>
          <w:szCs w:val="24"/>
        </w:rPr>
        <w:t xml:space="preserve"> </w:t>
      </w:r>
      <w:r w:rsidRPr="00874D98">
        <w:rPr>
          <w:rFonts w:ascii="Arial" w:hAnsi="Arial" w:cs="Arial"/>
          <w:b/>
          <w:spacing w:val="-2"/>
          <w:sz w:val="24"/>
          <w:szCs w:val="24"/>
        </w:rPr>
        <w:t>de</w:t>
      </w:r>
      <w:r w:rsidRPr="00874D98">
        <w:rPr>
          <w:rFonts w:ascii="Arial" w:hAnsi="Arial" w:cs="Arial"/>
          <w:b/>
          <w:spacing w:val="-46"/>
          <w:sz w:val="24"/>
          <w:szCs w:val="24"/>
        </w:rPr>
        <w:t xml:space="preserve"> </w:t>
      </w:r>
      <w:r w:rsidRPr="00874D98">
        <w:rPr>
          <w:rFonts w:ascii="Arial" w:hAnsi="Arial" w:cs="Arial"/>
          <w:b/>
          <w:spacing w:val="-2"/>
          <w:sz w:val="24"/>
          <w:szCs w:val="24"/>
        </w:rPr>
        <w:t>la</w:t>
      </w:r>
      <w:r w:rsidRPr="00874D98">
        <w:rPr>
          <w:rFonts w:ascii="Arial" w:hAnsi="Arial" w:cs="Arial"/>
          <w:b/>
          <w:spacing w:val="-47"/>
          <w:sz w:val="24"/>
          <w:szCs w:val="24"/>
        </w:rPr>
        <w:t xml:space="preserve"> </w:t>
      </w:r>
      <w:r w:rsidRPr="00874D98">
        <w:rPr>
          <w:rFonts w:ascii="Arial" w:hAnsi="Arial" w:cs="Arial"/>
          <w:b/>
          <w:spacing w:val="-2"/>
          <w:sz w:val="24"/>
          <w:szCs w:val="24"/>
        </w:rPr>
        <w:t>Información</w:t>
      </w:r>
      <w:r w:rsidRPr="00874D98">
        <w:rPr>
          <w:rFonts w:ascii="Arial" w:hAnsi="Arial" w:cs="Arial"/>
          <w:b/>
          <w:spacing w:val="-46"/>
          <w:sz w:val="24"/>
          <w:szCs w:val="24"/>
        </w:rPr>
        <w:t xml:space="preserve"> </w:t>
      </w:r>
      <w:r w:rsidRPr="00874D98">
        <w:rPr>
          <w:rFonts w:ascii="Arial" w:hAnsi="Arial" w:cs="Arial"/>
          <w:b/>
          <w:spacing w:val="-2"/>
          <w:sz w:val="24"/>
          <w:szCs w:val="24"/>
        </w:rPr>
        <w:t>y</w:t>
      </w:r>
      <w:r w:rsidRPr="00874D98">
        <w:rPr>
          <w:rFonts w:ascii="Arial" w:hAnsi="Arial" w:cs="Arial"/>
          <w:b/>
          <w:spacing w:val="-47"/>
          <w:sz w:val="24"/>
          <w:szCs w:val="24"/>
        </w:rPr>
        <w:t xml:space="preserve"> </w:t>
      </w:r>
      <w:r w:rsidRPr="00874D98">
        <w:rPr>
          <w:rFonts w:ascii="Arial" w:hAnsi="Arial" w:cs="Arial"/>
          <w:b/>
          <w:spacing w:val="-2"/>
          <w:sz w:val="24"/>
          <w:szCs w:val="24"/>
        </w:rPr>
        <w:t>las</w:t>
      </w:r>
      <w:r w:rsidRPr="00874D98">
        <w:rPr>
          <w:rFonts w:ascii="Arial" w:hAnsi="Arial" w:cs="Arial"/>
          <w:b/>
          <w:spacing w:val="-46"/>
          <w:sz w:val="24"/>
          <w:szCs w:val="24"/>
        </w:rPr>
        <w:t xml:space="preserve"> </w:t>
      </w:r>
      <w:r w:rsidRPr="00874D98">
        <w:rPr>
          <w:rFonts w:ascii="Arial" w:hAnsi="Arial" w:cs="Arial"/>
          <w:b/>
          <w:spacing w:val="-2"/>
          <w:sz w:val="24"/>
          <w:szCs w:val="24"/>
        </w:rPr>
        <w:t>Comunicaciones</w:t>
      </w:r>
    </w:p>
    <w:p w14:paraId="654EBE67"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Opinión</w:t>
      </w:r>
      <w:r w:rsidRPr="00874D98">
        <w:rPr>
          <w:rFonts w:ascii="Arial" w:hAnsi="Arial" w:cs="Arial"/>
          <w:b/>
          <w:spacing w:val="-10"/>
          <w:sz w:val="24"/>
          <w:szCs w:val="24"/>
        </w:rPr>
        <w:t xml:space="preserve"> </w:t>
      </w:r>
      <w:r w:rsidRPr="00874D98">
        <w:rPr>
          <w:rFonts w:ascii="Arial" w:hAnsi="Arial" w:cs="Arial"/>
          <w:b/>
          <w:sz w:val="24"/>
          <w:szCs w:val="24"/>
        </w:rPr>
        <w:t>contable:</w:t>
      </w:r>
      <w:r w:rsidRPr="00874D98">
        <w:rPr>
          <w:rFonts w:ascii="Arial" w:hAnsi="Arial" w:cs="Arial"/>
          <w:b/>
          <w:spacing w:val="-10"/>
          <w:sz w:val="24"/>
          <w:szCs w:val="24"/>
        </w:rPr>
        <w:t xml:space="preserve"> </w:t>
      </w:r>
      <w:r w:rsidRPr="00874D98">
        <w:rPr>
          <w:rFonts w:ascii="Arial" w:hAnsi="Arial" w:cs="Arial"/>
          <w:b/>
          <w:sz w:val="24"/>
          <w:szCs w:val="24"/>
        </w:rPr>
        <w:t>sin</w:t>
      </w:r>
      <w:r w:rsidRPr="00874D98">
        <w:rPr>
          <w:rFonts w:ascii="Arial" w:hAnsi="Arial" w:cs="Arial"/>
          <w:b/>
          <w:spacing w:val="-10"/>
          <w:sz w:val="24"/>
          <w:szCs w:val="24"/>
        </w:rPr>
        <w:t xml:space="preserve"> </w:t>
      </w:r>
      <w:r w:rsidRPr="00874D98">
        <w:rPr>
          <w:rFonts w:ascii="Arial" w:hAnsi="Arial" w:cs="Arial"/>
          <w:b/>
          <w:spacing w:val="-2"/>
          <w:sz w:val="24"/>
          <w:szCs w:val="24"/>
        </w:rPr>
        <w:t>salvedades.</w:t>
      </w:r>
    </w:p>
    <w:p w14:paraId="18EB71F4"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clasificación en cuentas por cobrar, por $4,42 millones, debido a la deficiente gestión de las cuentas por cobrar a favor del Ministerio, para con la sentencia de incidente de reparación integral,</w:t>
      </w:r>
      <w:r w:rsidRPr="00FA69C0">
        <w:rPr>
          <w:rFonts w:ascii="Arial" w:hAnsi="Arial" w:cs="Arial"/>
          <w:spacing w:val="-5"/>
          <w:sz w:val="24"/>
          <w:szCs w:val="24"/>
        </w:rPr>
        <w:t xml:space="preserve"> </w:t>
      </w:r>
      <w:r w:rsidRPr="00FA69C0">
        <w:rPr>
          <w:rFonts w:ascii="Arial" w:hAnsi="Arial" w:cs="Arial"/>
          <w:sz w:val="24"/>
          <w:szCs w:val="24"/>
        </w:rPr>
        <w:t>decretada</w:t>
      </w:r>
      <w:r w:rsidRPr="00FA69C0">
        <w:rPr>
          <w:rFonts w:ascii="Arial" w:hAnsi="Arial" w:cs="Arial"/>
          <w:spacing w:val="-5"/>
          <w:sz w:val="24"/>
          <w:szCs w:val="24"/>
        </w:rPr>
        <w:t xml:space="preserve"> </w:t>
      </w:r>
      <w:r w:rsidRPr="00FA69C0">
        <w:rPr>
          <w:rFonts w:ascii="Arial" w:hAnsi="Arial" w:cs="Arial"/>
          <w:sz w:val="24"/>
          <w:szCs w:val="24"/>
        </w:rPr>
        <w:t>por</w:t>
      </w:r>
      <w:r w:rsidRPr="00FA69C0">
        <w:rPr>
          <w:rFonts w:ascii="Arial" w:hAnsi="Arial" w:cs="Arial"/>
          <w:spacing w:val="-5"/>
          <w:sz w:val="24"/>
          <w:szCs w:val="24"/>
        </w:rPr>
        <w:t xml:space="preserve"> </w:t>
      </w:r>
      <w:r w:rsidRPr="00FA69C0">
        <w:rPr>
          <w:rFonts w:ascii="Arial" w:hAnsi="Arial" w:cs="Arial"/>
          <w:sz w:val="24"/>
          <w:szCs w:val="24"/>
        </w:rPr>
        <w:t>el</w:t>
      </w:r>
      <w:r w:rsidRPr="00FA69C0">
        <w:rPr>
          <w:rFonts w:ascii="Arial" w:hAnsi="Arial" w:cs="Arial"/>
          <w:spacing w:val="-5"/>
          <w:sz w:val="24"/>
          <w:szCs w:val="24"/>
        </w:rPr>
        <w:t xml:space="preserve"> </w:t>
      </w:r>
      <w:r w:rsidRPr="00FA69C0">
        <w:rPr>
          <w:rFonts w:ascii="Arial" w:hAnsi="Arial" w:cs="Arial"/>
          <w:sz w:val="24"/>
          <w:szCs w:val="24"/>
        </w:rPr>
        <w:t>Juzgado</w:t>
      </w:r>
      <w:r w:rsidRPr="00FA69C0">
        <w:rPr>
          <w:rFonts w:ascii="Arial" w:hAnsi="Arial" w:cs="Arial"/>
          <w:spacing w:val="-5"/>
          <w:sz w:val="24"/>
          <w:szCs w:val="24"/>
        </w:rPr>
        <w:t xml:space="preserve"> </w:t>
      </w:r>
      <w:r w:rsidRPr="00FA69C0">
        <w:rPr>
          <w:rFonts w:ascii="Arial" w:hAnsi="Arial" w:cs="Arial"/>
          <w:sz w:val="24"/>
          <w:szCs w:val="24"/>
        </w:rPr>
        <w:t>Penal</w:t>
      </w:r>
      <w:r w:rsidRPr="00FA69C0">
        <w:rPr>
          <w:rFonts w:ascii="Arial" w:hAnsi="Arial" w:cs="Arial"/>
          <w:spacing w:val="-5"/>
          <w:sz w:val="24"/>
          <w:szCs w:val="24"/>
        </w:rPr>
        <w:t xml:space="preserve"> </w:t>
      </w:r>
      <w:r w:rsidRPr="00FA69C0">
        <w:rPr>
          <w:rFonts w:ascii="Arial" w:hAnsi="Arial" w:cs="Arial"/>
          <w:sz w:val="24"/>
          <w:szCs w:val="24"/>
        </w:rPr>
        <w:t>del</w:t>
      </w:r>
      <w:r w:rsidRPr="00FA69C0">
        <w:rPr>
          <w:rFonts w:ascii="Arial" w:hAnsi="Arial" w:cs="Arial"/>
          <w:spacing w:val="-5"/>
          <w:sz w:val="24"/>
          <w:szCs w:val="24"/>
        </w:rPr>
        <w:t xml:space="preserve"> </w:t>
      </w:r>
      <w:r w:rsidRPr="00FA69C0">
        <w:rPr>
          <w:rFonts w:ascii="Arial" w:hAnsi="Arial" w:cs="Arial"/>
          <w:sz w:val="24"/>
          <w:szCs w:val="24"/>
        </w:rPr>
        <w:t>Circuito</w:t>
      </w:r>
      <w:r w:rsidRPr="00FA69C0">
        <w:rPr>
          <w:rFonts w:ascii="Arial" w:hAnsi="Arial" w:cs="Arial"/>
          <w:spacing w:val="-5"/>
          <w:sz w:val="24"/>
          <w:szCs w:val="24"/>
        </w:rPr>
        <w:t xml:space="preserve"> </w:t>
      </w:r>
      <w:r w:rsidRPr="00FA69C0">
        <w:rPr>
          <w:rFonts w:ascii="Arial" w:hAnsi="Arial" w:cs="Arial"/>
          <w:sz w:val="24"/>
          <w:szCs w:val="24"/>
        </w:rPr>
        <w:t>con</w:t>
      </w:r>
      <w:r w:rsidRPr="00FA69C0">
        <w:rPr>
          <w:rFonts w:ascii="Arial" w:hAnsi="Arial" w:cs="Arial"/>
          <w:spacing w:val="-5"/>
          <w:sz w:val="24"/>
          <w:szCs w:val="24"/>
        </w:rPr>
        <w:t xml:space="preserve"> </w:t>
      </w:r>
      <w:r w:rsidRPr="00FA69C0">
        <w:rPr>
          <w:rFonts w:ascii="Arial" w:hAnsi="Arial" w:cs="Arial"/>
          <w:sz w:val="24"/>
          <w:szCs w:val="24"/>
        </w:rPr>
        <w:t>funciones</w:t>
      </w:r>
      <w:r w:rsidRPr="00FA69C0">
        <w:rPr>
          <w:rFonts w:ascii="Arial" w:hAnsi="Arial" w:cs="Arial"/>
          <w:spacing w:val="-5"/>
          <w:sz w:val="24"/>
          <w:szCs w:val="24"/>
        </w:rPr>
        <w:t xml:space="preserve"> </w:t>
      </w:r>
      <w:r w:rsidRPr="00FA69C0">
        <w:rPr>
          <w:rFonts w:ascii="Arial" w:hAnsi="Arial" w:cs="Arial"/>
          <w:sz w:val="24"/>
          <w:szCs w:val="24"/>
        </w:rPr>
        <w:t xml:space="preserve">de </w:t>
      </w:r>
      <w:r w:rsidRPr="00FA69C0">
        <w:rPr>
          <w:rFonts w:ascii="Arial" w:hAnsi="Arial" w:cs="Arial"/>
          <w:spacing w:val="-2"/>
          <w:sz w:val="24"/>
          <w:szCs w:val="24"/>
        </w:rPr>
        <w:t>conocimiento</w:t>
      </w:r>
      <w:r w:rsidRPr="00FA69C0">
        <w:rPr>
          <w:rFonts w:ascii="Arial" w:hAnsi="Arial" w:cs="Arial"/>
          <w:spacing w:val="-15"/>
          <w:sz w:val="24"/>
          <w:szCs w:val="24"/>
        </w:rPr>
        <w:t xml:space="preserve"> </w:t>
      </w:r>
      <w:r w:rsidRPr="00FA69C0">
        <w:rPr>
          <w:rFonts w:ascii="Arial" w:hAnsi="Arial" w:cs="Arial"/>
          <w:spacing w:val="-2"/>
          <w:sz w:val="24"/>
          <w:szCs w:val="24"/>
        </w:rPr>
        <w:t>de</w:t>
      </w:r>
      <w:r w:rsidRPr="00FA69C0">
        <w:rPr>
          <w:rFonts w:ascii="Arial" w:hAnsi="Arial" w:cs="Arial"/>
          <w:spacing w:val="-15"/>
          <w:sz w:val="24"/>
          <w:szCs w:val="24"/>
        </w:rPr>
        <w:t xml:space="preserve"> </w:t>
      </w:r>
      <w:r w:rsidRPr="00FA69C0">
        <w:rPr>
          <w:rFonts w:ascii="Arial" w:hAnsi="Arial" w:cs="Arial"/>
          <w:spacing w:val="-2"/>
          <w:sz w:val="24"/>
          <w:szCs w:val="24"/>
        </w:rPr>
        <w:t>Melgar</w:t>
      </w:r>
      <w:r w:rsidRPr="00FA69C0">
        <w:rPr>
          <w:rFonts w:ascii="Arial" w:hAnsi="Arial" w:cs="Arial"/>
          <w:spacing w:val="-15"/>
          <w:sz w:val="24"/>
          <w:szCs w:val="24"/>
        </w:rPr>
        <w:t xml:space="preserve"> </w:t>
      </w:r>
      <w:r w:rsidRPr="00FA69C0">
        <w:rPr>
          <w:rFonts w:ascii="Arial" w:hAnsi="Arial" w:cs="Arial"/>
          <w:spacing w:val="-2"/>
          <w:sz w:val="24"/>
          <w:szCs w:val="24"/>
        </w:rPr>
        <w:t>–</w:t>
      </w:r>
      <w:r w:rsidRPr="00FA69C0">
        <w:rPr>
          <w:rFonts w:ascii="Arial" w:hAnsi="Arial" w:cs="Arial"/>
          <w:spacing w:val="-15"/>
          <w:sz w:val="24"/>
          <w:szCs w:val="24"/>
        </w:rPr>
        <w:t xml:space="preserve"> </w:t>
      </w:r>
      <w:r w:rsidRPr="00FA69C0">
        <w:rPr>
          <w:rFonts w:ascii="Arial" w:hAnsi="Arial" w:cs="Arial"/>
          <w:spacing w:val="-2"/>
          <w:sz w:val="24"/>
          <w:szCs w:val="24"/>
        </w:rPr>
        <w:t>Tolima,</w:t>
      </w:r>
      <w:r w:rsidRPr="00FA69C0">
        <w:rPr>
          <w:rFonts w:ascii="Arial" w:hAnsi="Arial" w:cs="Arial"/>
          <w:spacing w:val="-15"/>
          <w:sz w:val="24"/>
          <w:szCs w:val="24"/>
        </w:rPr>
        <w:t xml:space="preserve"> </w:t>
      </w:r>
      <w:r w:rsidRPr="00FA69C0">
        <w:rPr>
          <w:rFonts w:ascii="Arial" w:hAnsi="Arial" w:cs="Arial"/>
          <w:spacing w:val="-2"/>
          <w:sz w:val="24"/>
          <w:szCs w:val="24"/>
        </w:rPr>
        <w:t>del</w:t>
      </w:r>
      <w:r w:rsidRPr="00FA69C0">
        <w:rPr>
          <w:rFonts w:ascii="Arial" w:hAnsi="Arial" w:cs="Arial"/>
          <w:spacing w:val="-15"/>
          <w:sz w:val="24"/>
          <w:szCs w:val="24"/>
        </w:rPr>
        <w:t xml:space="preserve"> </w:t>
      </w:r>
      <w:r w:rsidRPr="00FA69C0">
        <w:rPr>
          <w:rFonts w:ascii="Arial" w:hAnsi="Arial" w:cs="Arial"/>
          <w:spacing w:val="-2"/>
          <w:sz w:val="24"/>
          <w:szCs w:val="24"/>
        </w:rPr>
        <w:t>7</w:t>
      </w:r>
      <w:r w:rsidRPr="00FA69C0">
        <w:rPr>
          <w:rFonts w:ascii="Arial" w:hAnsi="Arial" w:cs="Arial"/>
          <w:spacing w:val="-15"/>
          <w:sz w:val="24"/>
          <w:szCs w:val="24"/>
        </w:rPr>
        <w:t xml:space="preserve"> </w:t>
      </w:r>
      <w:r w:rsidRPr="00FA69C0">
        <w:rPr>
          <w:rFonts w:ascii="Arial" w:hAnsi="Arial" w:cs="Arial"/>
          <w:spacing w:val="-2"/>
          <w:sz w:val="24"/>
          <w:szCs w:val="24"/>
        </w:rPr>
        <w:t>de</w:t>
      </w:r>
      <w:r w:rsidRPr="00FA69C0">
        <w:rPr>
          <w:rFonts w:ascii="Arial" w:hAnsi="Arial" w:cs="Arial"/>
          <w:spacing w:val="-15"/>
          <w:sz w:val="24"/>
          <w:szCs w:val="24"/>
        </w:rPr>
        <w:t xml:space="preserve"> </w:t>
      </w:r>
      <w:r w:rsidRPr="00FA69C0">
        <w:rPr>
          <w:rFonts w:ascii="Arial" w:hAnsi="Arial" w:cs="Arial"/>
          <w:spacing w:val="-2"/>
          <w:sz w:val="24"/>
          <w:szCs w:val="24"/>
        </w:rPr>
        <w:t>diciembre</w:t>
      </w:r>
      <w:r w:rsidRPr="00FA69C0">
        <w:rPr>
          <w:rFonts w:ascii="Arial" w:hAnsi="Arial" w:cs="Arial"/>
          <w:spacing w:val="-15"/>
          <w:sz w:val="24"/>
          <w:szCs w:val="24"/>
        </w:rPr>
        <w:t xml:space="preserve"> </w:t>
      </w:r>
      <w:r w:rsidRPr="00FA69C0">
        <w:rPr>
          <w:rFonts w:ascii="Arial" w:hAnsi="Arial" w:cs="Arial"/>
          <w:spacing w:val="-2"/>
          <w:sz w:val="24"/>
          <w:szCs w:val="24"/>
        </w:rPr>
        <w:t>de</w:t>
      </w:r>
      <w:r w:rsidRPr="00FA69C0">
        <w:rPr>
          <w:rFonts w:ascii="Arial" w:hAnsi="Arial" w:cs="Arial"/>
          <w:spacing w:val="-15"/>
          <w:sz w:val="24"/>
          <w:szCs w:val="24"/>
        </w:rPr>
        <w:t xml:space="preserve"> </w:t>
      </w:r>
      <w:r w:rsidRPr="00FA69C0">
        <w:rPr>
          <w:rFonts w:ascii="Arial" w:hAnsi="Arial" w:cs="Arial"/>
          <w:spacing w:val="-2"/>
          <w:sz w:val="24"/>
          <w:szCs w:val="24"/>
        </w:rPr>
        <w:t>2023,</w:t>
      </w:r>
      <w:r w:rsidRPr="00FA69C0">
        <w:rPr>
          <w:rFonts w:ascii="Arial" w:hAnsi="Arial" w:cs="Arial"/>
          <w:spacing w:val="-15"/>
          <w:sz w:val="24"/>
          <w:szCs w:val="24"/>
        </w:rPr>
        <w:t xml:space="preserve"> </w:t>
      </w:r>
      <w:r w:rsidRPr="00FA69C0">
        <w:rPr>
          <w:rFonts w:ascii="Arial" w:hAnsi="Arial" w:cs="Arial"/>
          <w:spacing w:val="-2"/>
          <w:sz w:val="24"/>
          <w:szCs w:val="24"/>
        </w:rPr>
        <w:t xml:space="preserve">radicado </w:t>
      </w:r>
      <w:r w:rsidRPr="00FA69C0">
        <w:rPr>
          <w:rFonts w:ascii="Arial" w:hAnsi="Arial" w:cs="Arial"/>
          <w:sz w:val="24"/>
          <w:szCs w:val="24"/>
        </w:rPr>
        <w:t>11001-60-00- 090-2012-00062-00.</w:t>
      </w:r>
    </w:p>
    <w:p w14:paraId="1B7F4CC6"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4"/>
          <w:sz w:val="24"/>
          <w:szCs w:val="24"/>
        </w:rPr>
        <w:t>Se</w:t>
      </w:r>
      <w:r w:rsidRPr="00FA69C0">
        <w:rPr>
          <w:rFonts w:ascii="Arial" w:hAnsi="Arial" w:cs="Arial"/>
          <w:spacing w:val="-11"/>
          <w:sz w:val="24"/>
          <w:szCs w:val="24"/>
        </w:rPr>
        <w:t xml:space="preserve"> </w:t>
      </w:r>
      <w:r w:rsidRPr="00FA69C0">
        <w:rPr>
          <w:rFonts w:ascii="Arial" w:hAnsi="Arial" w:cs="Arial"/>
          <w:spacing w:val="-4"/>
          <w:sz w:val="24"/>
          <w:szCs w:val="24"/>
        </w:rPr>
        <w:t>evidenció</w:t>
      </w:r>
      <w:r w:rsidRPr="00FA69C0">
        <w:rPr>
          <w:rFonts w:ascii="Arial" w:hAnsi="Arial" w:cs="Arial"/>
          <w:spacing w:val="-11"/>
          <w:sz w:val="24"/>
          <w:szCs w:val="24"/>
        </w:rPr>
        <w:t xml:space="preserve"> </w:t>
      </w:r>
      <w:r w:rsidRPr="00FA69C0">
        <w:rPr>
          <w:rFonts w:ascii="Arial" w:hAnsi="Arial" w:cs="Arial"/>
          <w:spacing w:val="-4"/>
          <w:sz w:val="24"/>
          <w:szCs w:val="24"/>
        </w:rPr>
        <w:t>que</w:t>
      </w:r>
      <w:r w:rsidRPr="00FA69C0">
        <w:rPr>
          <w:rFonts w:ascii="Arial" w:hAnsi="Arial" w:cs="Arial"/>
          <w:spacing w:val="-11"/>
          <w:sz w:val="24"/>
          <w:szCs w:val="24"/>
        </w:rPr>
        <w:t xml:space="preserve"> </w:t>
      </w:r>
      <w:r w:rsidRPr="00FA69C0">
        <w:rPr>
          <w:rFonts w:ascii="Arial" w:hAnsi="Arial" w:cs="Arial"/>
          <w:spacing w:val="-4"/>
          <w:sz w:val="24"/>
          <w:szCs w:val="24"/>
        </w:rPr>
        <w:t>quien</w:t>
      </w:r>
      <w:r w:rsidRPr="00FA69C0">
        <w:rPr>
          <w:rFonts w:ascii="Arial" w:hAnsi="Arial" w:cs="Arial"/>
          <w:spacing w:val="-11"/>
          <w:sz w:val="24"/>
          <w:szCs w:val="24"/>
        </w:rPr>
        <w:t xml:space="preserve"> </w:t>
      </w:r>
      <w:r w:rsidRPr="00FA69C0">
        <w:rPr>
          <w:rFonts w:ascii="Arial" w:hAnsi="Arial" w:cs="Arial"/>
          <w:spacing w:val="-4"/>
          <w:sz w:val="24"/>
          <w:szCs w:val="24"/>
        </w:rPr>
        <w:t>fue</w:t>
      </w:r>
      <w:r w:rsidRPr="00FA69C0">
        <w:rPr>
          <w:rFonts w:ascii="Arial" w:hAnsi="Arial" w:cs="Arial"/>
          <w:spacing w:val="-11"/>
          <w:sz w:val="24"/>
          <w:szCs w:val="24"/>
        </w:rPr>
        <w:t xml:space="preserve"> </w:t>
      </w:r>
      <w:r w:rsidRPr="00FA69C0">
        <w:rPr>
          <w:rFonts w:ascii="Arial" w:hAnsi="Arial" w:cs="Arial"/>
          <w:spacing w:val="-4"/>
          <w:sz w:val="24"/>
          <w:szCs w:val="24"/>
        </w:rPr>
        <w:t>condenado</w:t>
      </w:r>
      <w:r w:rsidRPr="00FA69C0">
        <w:rPr>
          <w:rFonts w:ascii="Arial" w:hAnsi="Arial" w:cs="Arial"/>
          <w:spacing w:val="-11"/>
          <w:sz w:val="24"/>
          <w:szCs w:val="24"/>
        </w:rPr>
        <w:t xml:space="preserve"> </w:t>
      </w:r>
      <w:r w:rsidRPr="00FA69C0">
        <w:rPr>
          <w:rFonts w:ascii="Arial" w:hAnsi="Arial" w:cs="Arial"/>
          <w:spacing w:val="-4"/>
          <w:sz w:val="24"/>
          <w:szCs w:val="24"/>
        </w:rPr>
        <w:t>al</w:t>
      </w:r>
      <w:r w:rsidRPr="00FA69C0">
        <w:rPr>
          <w:rFonts w:ascii="Arial" w:hAnsi="Arial" w:cs="Arial"/>
          <w:spacing w:val="-11"/>
          <w:sz w:val="24"/>
          <w:szCs w:val="24"/>
        </w:rPr>
        <w:t xml:space="preserve"> </w:t>
      </w:r>
      <w:r w:rsidRPr="00FA69C0">
        <w:rPr>
          <w:rFonts w:ascii="Arial" w:hAnsi="Arial" w:cs="Arial"/>
          <w:spacing w:val="-4"/>
          <w:sz w:val="24"/>
          <w:szCs w:val="24"/>
        </w:rPr>
        <w:t>pago</w:t>
      </w:r>
      <w:r w:rsidRPr="00FA69C0">
        <w:rPr>
          <w:rFonts w:ascii="Arial" w:hAnsi="Arial" w:cs="Arial"/>
          <w:spacing w:val="-11"/>
          <w:sz w:val="24"/>
          <w:szCs w:val="24"/>
        </w:rPr>
        <w:t xml:space="preserve"> </w:t>
      </w:r>
      <w:r w:rsidRPr="00FA69C0">
        <w:rPr>
          <w:rFonts w:ascii="Arial" w:hAnsi="Arial" w:cs="Arial"/>
          <w:spacing w:val="-4"/>
          <w:sz w:val="24"/>
          <w:szCs w:val="24"/>
        </w:rPr>
        <w:t>había</w:t>
      </w:r>
      <w:r w:rsidRPr="00FA69C0">
        <w:rPr>
          <w:rFonts w:ascii="Arial" w:hAnsi="Arial" w:cs="Arial"/>
          <w:spacing w:val="-11"/>
          <w:sz w:val="24"/>
          <w:szCs w:val="24"/>
        </w:rPr>
        <w:t xml:space="preserve"> </w:t>
      </w:r>
      <w:r w:rsidRPr="00FA69C0">
        <w:rPr>
          <w:rFonts w:ascii="Arial" w:hAnsi="Arial" w:cs="Arial"/>
          <w:spacing w:val="-4"/>
          <w:sz w:val="24"/>
          <w:szCs w:val="24"/>
        </w:rPr>
        <w:t>fallecido,</w:t>
      </w:r>
      <w:r w:rsidRPr="00FA69C0">
        <w:rPr>
          <w:rFonts w:ascii="Arial" w:hAnsi="Arial" w:cs="Arial"/>
          <w:spacing w:val="-11"/>
          <w:sz w:val="24"/>
          <w:szCs w:val="24"/>
        </w:rPr>
        <w:t xml:space="preserve"> </w:t>
      </w:r>
      <w:r w:rsidRPr="00FA69C0">
        <w:rPr>
          <w:rFonts w:ascii="Arial" w:hAnsi="Arial" w:cs="Arial"/>
          <w:spacing w:val="-4"/>
          <w:sz w:val="24"/>
          <w:szCs w:val="24"/>
        </w:rPr>
        <w:t xml:space="preserve">conforme </w:t>
      </w:r>
      <w:r w:rsidRPr="00FA69C0">
        <w:rPr>
          <w:rFonts w:ascii="Arial" w:hAnsi="Arial" w:cs="Arial"/>
          <w:sz w:val="24"/>
          <w:szCs w:val="24"/>
        </w:rPr>
        <w:t xml:space="preserve">la información obtenida de la Registraduría Nacional de Estado Civil, luego se revisó y procedió a dar el trato contable a las partidas </w:t>
      </w:r>
      <w:r w:rsidRPr="00FA69C0">
        <w:rPr>
          <w:rFonts w:ascii="Arial" w:hAnsi="Arial" w:cs="Arial"/>
          <w:spacing w:val="-4"/>
          <w:sz w:val="24"/>
          <w:szCs w:val="24"/>
        </w:rPr>
        <w:t>respectivas</w:t>
      </w:r>
      <w:r w:rsidRPr="00FA69C0">
        <w:rPr>
          <w:rFonts w:ascii="Arial" w:hAnsi="Arial" w:cs="Arial"/>
          <w:spacing w:val="-15"/>
          <w:sz w:val="24"/>
          <w:szCs w:val="24"/>
        </w:rPr>
        <w:t xml:space="preserve"> </w:t>
      </w:r>
      <w:r w:rsidRPr="00FA69C0">
        <w:rPr>
          <w:rFonts w:ascii="Arial" w:hAnsi="Arial" w:cs="Arial"/>
          <w:spacing w:val="-4"/>
          <w:sz w:val="24"/>
          <w:szCs w:val="24"/>
        </w:rPr>
        <w:t>de</w:t>
      </w:r>
      <w:r w:rsidRPr="00FA69C0">
        <w:rPr>
          <w:rFonts w:ascii="Arial" w:hAnsi="Arial" w:cs="Arial"/>
          <w:spacing w:val="-15"/>
          <w:sz w:val="24"/>
          <w:szCs w:val="24"/>
        </w:rPr>
        <w:t xml:space="preserve"> </w:t>
      </w:r>
      <w:r w:rsidRPr="00FA69C0">
        <w:rPr>
          <w:rFonts w:ascii="Arial" w:hAnsi="Arial" w:cs="Arial"/>
          <w:spacing w:val="-4"/>
          <w:sz w:val="24"/>
          <w:szCs w:val="24"/>
        </w:rPr>
        <w:t>acuerdo</w:t>
      </w:r>
      <w:r w:rsidRPr="00FA69C0">
        <w:rPr>
          <w:rFonts w:ascii="Arial" w:hAnsi="Arial" w:cs="Arial"/>
          <w:spacing w:val="-15"/>
          <w:sz w:val="24"/>
          <w:szCs w:val="24"/>
        </w:rPr>
        <w:t xml:space="preserve"> </w:t>
      </w:r>
      <w:r w:rsidRPr="00FA69C0">
        <w:rPr>
          <w:rFonts w:ascii="Arial" w:hAnsi="Arial" w:cs="Arial"/>
          <w:spacing w:val="-4"/>
          <w:sz w:val="24"/>
          <w:szCs w:val="24"/>
        </w:rPr>
        <w:t>con</w:t>
      </w:r>
      <w:r w:rsidRPr="00FA69C0">
        <w:rPr>
          <w:rFonts w:ascii="Arial" w:hAnsi="Arial" w:cs="Arial"/>
          <w:spacing w:val="-15"/>
          <w:sz w:val="24"/>
          <w:szCs w:val="24"/>
        </w:rPr>
        <w:t xml:space="preserve"> </w:t>
      </w:r>
      <w:r w:rsidRPr="00FA69C0">
        <w:rPr>
          <w:rFonts w:ascii="Arial" w:hAnsi="Arial" w:cs="Arial"/>
          <w:spacing w:val="-4"/>
          <w:sz w:val="24"/>
          <w:szCs w:val="24"/>
        </w:rPr>
        <w:t>lo</w:t>
      </w:r>
      <w:r w:rsidRPr="00FA69C0">
        <w:rPr>
          <w:rFonts w:ascii="Arial" w:hAnsi="Arial" w:cs="Arial"/>
          <w:spacing w:val="-15"/>
          <w:sz w:val="24"/>
          <w:szCs w:val="24"/>
        </w:rPr>
        <w:t xml:space="preserve"> </w:t>
      </w:r>
      <w:r w:rsidRPr="00FA69C0">
        <w:rPr>
          <w:rFonts w:ascii="Arial" w:hAnsi="Arial" w:cs="Arial"/>
          <w:spacing w:val="-4"/>
          <w:sz w:val="24"/>
          <w:szCs w:val="24"/>
        </w:rPr>
        <w:t>establecido</w:t>
      </w:r>
      <w:r w:rsidRPr="00FA69C0">
        <w:rPr>
          <w:rFonts w:ascii="Arial" w:hAnsi="Arial" w:cs="Arial"/>
          <w:spacing w:val="-15"/>
          <w:sz w:val="24"/>
          <w:szCs w:val="24"/>
        </w:rPr>
        <w:t xml:space="preserve"> </w:t>
      </w:r>
      <w:r w:rsidRPr="00FA69C0">
        <w:rPr>
          <w:rFonts w:ascii="Arial" w:hAnsi="Arial" w:cs="Arial"/>
          <w:spacing w:val="-4"/>
          <w:sz w:val="24"/>
          <w:szCs w:val="24"/>
        </w:rPr>
        <w:t>en</w:t>
      </w:r>
      <w:r w:rsidRPr="00FA69C0">
        <w:rPr>
          <w:rFonts w:ascii="Arial" w:hAnsi="Arial" w:cs="Arial"/>
          <w:spacing w:val="-15"/>
          <w:sz w:val="24"/>
          <w:szCs w:val="24"/>
        </w:rPr>
        <w:t xml:space="preserve"> </w:t>
      </w:r>
      <w:r w:rsidRPr="00FA69C0">
        <w:rPr>
          <w:rFonts w:ascii="Arial" w:hAnsi="Arial" w:cs="Arial"/>
          <w:spacing w:val="-4"/>
          <w:sz w:val="24"/>
          <w:szCs w:val="24"/>
        </w:rPr>
        <w:t>el</w:t>
      </w:r>
      <w:r w:rsidRPr="00FA69C0">
        <w:rPr>
          <w:rFonts w:ascii="Arial" w:hAnsi="Arial" w:cs="Arial"/>
          <w:spacing w:val="-15"/>
          <w:sz w:val="24"/>
          <w:szCs w:val="24"/>
        </w:rPr>
        <w:t xml:space="preserve"> </w:t>
      </w:r>
      <w:r w:rsidRPr="00FA69C0">
        <w:rPr>
          <w:rFonts w:ascii="Arial" w:hAnsi="Arial" w:cs="Arial"/>
          <w:spacing w:val="-4"/>
          <w:sz w:val="24"/>
          <w:szCs w:val="24"/>
        </w:rPr>
        <w:t>Régimen</w:t>
      </w:r>
      <w:r w:rsidRPr="00FA69C0">
        <w:rPr>
          <w:rFonts w:ascii="Arial" w:hAnsi="Arial" w:cs="Arial"/>
          <w:spacing w:val="-15"/>
          <w:sz w:val="24"/>
          <w:szCs w:val="24"/>
        </w:rPr>
        <w:t xml:space="preserve"> </w:t>
      </w:r>
      <w:r w:rsidRPr="00FA69C0">
        <w:rPr>
          <w:rFonts w:ascii="Arial" w:hAnsi="Arial" w:cs="Arial"/>
          <w:spacing w:val="-4"/>
          <w:sz w:val="24"/>
          <w:szCs w:val="24"/>
        </w:rPr>
        <w:t>de</w:t>
      </w:r>
      <w:r w:rsidRPr="00FA69C0">
        <w:rPr>
          <w:rFonts w:ascii="Arial" w:hAnsi="Arial" w:cs="Arial"/>
          <w:spacing w:val="-15"/>
          <w:sz w:val="24"/>
          <w:szCs w:val="24"/>
        </w:rPr>
        <w:t xml:space="preserve"> </w:t>
      </w:r>
      <w:r w:rsidRPr="00FA69C0">
        <w:rPr>
          <w:rFonts w:ascii="Arial" w:hAnsi="Arial" w:cs="Arial"/>
          <w:spacing w:val="-4"/>
          <w:sz w:val="24"/>
          <w:szCs w:val="24"/>
        </w:rPr>
        <w:t xml:space="preserve">Contabilidad </w:t>
      </w:r>
      <w:r w:rsidRPr="00FA69C0">
        <w:rPr>
          <w:rFonts w:ascii="Arial" w:hAnsi="Arial" w:cs="Arial"/>
          <w:sz w:val="24"/>
          <w:szCs w:val="24"/>
        </w:rPr>
        <w:t>Pública expedido por la Contaduría General de la Nación (CGN). Se observó</w:t>
      </w:r>
      <w:r w:rsidRPr="00FA69C0">
        <w:rPr>
          <w:rFonts w:ascii="Arial" w:hAnsi="Arial" w:cs="Arial"/>
          <w:spacing w:val="-4"/>
          <w:sz w:val="24"/>
          <w:szCs w:val="24"/>
        </w:rPr>
        <w:t xml:space="preserve"> </w:t>
      </w:r>
      <w:r w:rsidRPr="00FA69C0">
        <w:rPr>
          <w:rFonts w:ascii="Arial" w:hAnsi="Arial" w:cs="Arial"/>
          <w:sz w:val="24"/>
          <w:szCs w:val="24"/>
        </w:rPr>
        <w:t>que</w:t>
      </w:r>
      <w:r w:rsidRPr="00FA69C0">
        <w:rPr>
          <w:rFonts w:ascii="Arial" w:hAnsi="Arial" w:cs="Arial"/>
          <w:spacing w:val="-4"/>
          <w:sz w:val="24"/>
          <w:szCs w:val="24"/>
        </w:rPr>
        <w:t xml:space="preserve"> </w:t>
      </w:r>
      <w:r w:rsidRPr="00FA69C0">
        <w:rPr>
          <w:rFonts w:ascii="Arial" w:hAnsi="Arial" w:cs="Arial"/>
          <w:sz w:val="24"/>
          <w:szCs w:val="24"/>
        </w:rPr>
        <w:t>se</w:t>
      </w:r>
      <w:r w:rsidRPr="00FA69C0">
        <w:rPr>
          <w:rFonts w:ascii="Arial" w:hAnsi="Arial" w:cs="Arial"/>
          <w:spacing w:val="-4"/>
          <w:sz w:val="24"/>
          <w:szCs w:val="24"/>
        </w:rPr>
        <w:t xml:space="preserve"> </w:t>
      </w:r>
      <w:r w:rsidRPr="00FA69C0">
        <w:rPr>
          <w:rFonts w:ascii="Arial" w:hAnsi="Arial" w:cs="Arial"/>
          <w:sz w:val="24"/>
          <w:szCs w:val="24"/>
        </w:rPr>
        <w:t>realizó</w:t>
      </w:r>
      <w:r w:rsidRPr="00FA69C0">
        <w:rPr>
          <w:rFonts w:ascii="Arial" w:hAnsi="Arial" w:cs="Arial"/>
          <w:spacing w:val="-4"/>
          <w:sz w:val="24"/>
          <w:szCs w:val="24"/>
        </w:rPr>
        <w:t xml:space="preserve"> </w:t>
      </w:r>
      <w:r w:rsidRPr="00FA69C0">
        <w:rPr>
          <w:rFonts w:ascii="Arial" w:hAnsi="Arial" w:cs="Arial"/>
          <w:sz w:val="24"/>
          <w:szCs w:val="24"/>
        </w:rPr>
        <w:t>el</w:t>
      </w:r>
      <w:r w:rsidRPr="00FA69C0">
        <w:rPr>
          <w:rFonts w:ascii="Arial" w:hAnsi="Arial" w:cs="Arial"/>
          <w:spacing w:val="-4"/>
          <w:sz w:val="24"/>
          <w:szCs w:val="24"/>
        </w:rPr>
        <w:t xml:space="preserve"> </w:t>
      </w:r>
      <w:r w:rsidRPr="00FA69C0">
        <w:rPr>
          <w:rFonts w:ascii="Arial" w:hAnsi="Arial" w:cs="Arial"/>
          <w:sz w:val="24"/>
          <w:szCs w:val="24"/>
        </w:rPr>
        <w:t>registro</w:t>
      </w:r>
      <w:r w:rsidRPr="00FA69C0">
        <w:rPr>
          <w:rFonts w:ascii="Arial" w:hAnsi="Arial" w:cs="Arial"/>
          <w:spacing w:val="-4"/>
          <w:sz w:val="24"/>
          <w:szCs w:val="24"/>
        </w:rPr>
        <w:t xml:space="preserve"> </w:t>
      </w:r>
      <w:r w:rsidRPr="00FA69C0">
        <w:rPr>
          <w:rFonts w:ascii="Arial" w:hAnsi="Arial" w:cs="Arial"/>
          <w:sz w:val="24"/>
          <w:szCs w:val="24"/>
        </w:rPr>
        <w:t>en</w:t>
      </w:r>
      <w:r w:rsidRPr="00FA69C0">
        <w:rPr>
          <w:rFonts w:ascii="Arial" w:hAnsi="Arial" w:cs="Arial"/>
          <w:spacing w:val="-4"/>
          <w:sz w:val="24"/>
          <w:szCs w:val="24"/>
        </w:rPr>
        <w:t xml:space="preserve"> </w:t>
      </w:r>
      <w:r w:rsidRPr="00FA69C0">
        <w:rPr>
          <w:rFonts w:ascii="Arial" w:hAnsi="Arial" w:cs="Arial"/>
          <w:sz w:val="24"/>
          <w:szCs w:val="24"/>
        </w:rPr>
        <w:t>la</w:t>
      </w:r>
      <w:r w:rsidRPr="00FA69C0">
        <w:rPr>
          <w:rFonts w:ascii="Arial" w:hAnsi="Arial" w:cs="Arial"/>
          <w:spacing w:val="-4"/>
          <w:sz w:val="24"/>
          <w:szCs w:val="24"/>
        </w:rPr>
        <w:t xml:space="preserve"> </w:t>
      </w:r>
      <w:r w:rsidRPr="00FA69C0">
        <w:rPr>
          <w:rFonts w:ascii="Arial" w:hAnsi="Arial" w:cs="Arial"/>
          <w:sz w:val="24"/>
          <w:szCs w:val="24"/>
        </w:rPr>
        <w:t>cuenta</w:t>
      </w:r>
      <w:r w:rsidRPr="00FA69C0">
        <w:rPr>
          <w:rFonts w:ascii="Arial" w:hAnsi="Arial" w:cs="Arial"/>
          <w:spacing w:val="-4"/>
          <w:sz w:val="24"/>
          <w:szCs w:val="24"/>
        </w:rPr>
        <w:t xml:space="preserve"> </w:t>
      </w:r>
      <w:r w:rsidRPr="00FA69C0">
        <w:rPr>
          <w:rFonts w:ascii="Arial" w:hAnsi="Arial" w:cs="Arial"/>
          <w:sz w:val="24"/>
          <w:szCs w:val="24"/>
        </w:rPr>
        <w:t>por</w:t>
      </w:r>
      <w:r w:rsidRPr="00FA69C0">
        <w:rPr>
          <w:rFonts w:ascii="Arial" w:hAnsi="Arial" w:cs="Arial"/>
          <w:spacing w:val="-4"/>
          <w:sz w:val="24"/>
          <w:szCs w:val="24"/>
        </w:rPr>
        <w:t xml:space="preserve"> </w:t>
      </w:r>
      <w:r w:rsidRPr="00FA69C0">
        <w:rPr>
          <w:rFonts w:ascii="Arial" w:hAnsi="Arial" w:cs="Arial"/>
          <w:sz w:val="24"/>
          <w:szCs w:val="24"/>
        </w:rPr>
        <w:t>cobrar,</w:t>
      </w:r>
      <w:r w:rsidRPr="00FA69C0">
        <w:rPr>
          <w:rFonts w:ascii="Arial" w:hAnsi="Arial" w:cs="Arial"/>
          <w:spacing w:val="-4"/>
          <w:sz w:val="24"/>
          <w:szCs w:val="24"/>
        </w:rPr>
        <w:t xml:space="preserve"> </w:t>
      </w:r>
      <w:r w:rsidRPr="00FA69C0">
        <w:rPr>
          <w:rFonts w:ascii="Arial" w:hAnsi="Arial" w:cs="Arial"/>
          <w:sz w:val="24"/>
          <w:szCs w:val="24"/>
        </w:rPr>
        <w:t>pese</w:t>
      </w:r>
      <w:r w:rsidRPr="00FA69C0">
        <w:rPr>
          <w:rFonts w:ascii="Arial" w:hAnsi="Arial" w:cs="Arial"/>
          <w:spacing w:val="-4"/>
          <w:sz w:val="24"/>
          <w:szCs w:val="24"/>
        </w:rPr>
        <w:t xml:space="preserve"> </w:t>
      </w:r>
      <w:r w:rsidRPr="00FA69C0">
        <w:rPr>
          <w:rFonts w:ascii="Arial" w:hAnsi="Arial" w:cs="Arial"/>
          <w:sz w:val="24"/>
          <w:szCs w:val="24"/>
        </w:rPr>
        <w:t>a</w:t>
      </w:r>
      <w:r w:rsidRPr="00FA69C0">
        <w:rPr>
          <w:rFonts w:ascii="Arial" w:hAnsi="Arial" w:cs="Arial"/>
          <w:spacing w:val="-4"/>
          <w:sz w:val="24"/>
          <w:szCs w:val="24"/>
        </w:rPr>
        <w:t xml:space="preserve"> </w:t>
      </w:r>
      <w:r w:rsidRPr="00FA69C0">
        <w:rPr>
          <w:rFonts w:ascii="Arial" w:hAnsi="Arial" w:cs="Arial"/>
          <w:sz w:val="24"/>
          <w:szCs w:val="24"/>
        </w:rPr>
        <w:t xml:space="preserve">que </w:t>
      </w:r>
      <w:r w:rsidRPr="00FA69C0">
        <w:rPr>
          <w:rFonts w:ascii="Arial" w:hAnsi="Arial" w:cs="Arial"/>
          <w:spacing w:val="-4"/>
          <w:sz w:val="24"/>
          <w:szCs w:val="24"/>
        </w:rPr>
        <w:t>se</w:t>
      </w:r>
      <w:r w:rsidRPr="00FA69C0">
        <w:rPr>
          <w:rFonts w:ascii="Arial" w:hAnsi="Arial" w:cs="Arial"/>
          <w:spacing w:val="-12"/>
          <w:sz w:val="24"/>
          <w:szCs w:val="24"/>
        </w:rPr>
        <w:t xml:space="preserve"> </w:t>
      </w:r>
      <w:r w:rsidRPr="00FA69C0">
        <w:rPr>
          <w:rFonts w:ascii="Arial" w:hAnsi="Arial" w:cs="Arial"/>
          <w:spacing w:val="-4"/>
          <w:sz w:val="24"/>
          <w:szCs w:val="24"/>
        </w:rPr>
        <w:t>había</w:t>
      </w:r>
      <w:r w:rsidRPr="00FA69C0">
        <w:rPr>
          <w:rFonts w:ascii="Arial" w:hAnsi="Arial" w:cs="Arial"/>
          <w:spacing w:val="-12"/>
          <w:sz w:val="24"/>
          <w:szCs w:val="24"/>
        </w:rPr>
        <w:t xml:space="preserve"> </w:t>
      </w:r>
      <w:r w:rsidRPr="00FA69C0">
        <w:rPr>
          <w:rFonts w:ascii="Arial" w:hAnsi="Arial" w:cs="Arial"/>
          <w:spacing w:val="-4"/>
          <w:sz w:val="24"/>
          <w:szCs w:val="24"/>
        </w:rPr>
        <w:t>establecido</w:t>
      </w:r>
      <w:r w:rsidRPr="00FA69C0">
        <w:rPr>
          <w:rFonts w:ascii="Arial" w:hAnsi="Arial" w:cs="Arial"/>
          <w:spacing w:val="-12"/>
          <w:sz w:val="24"/>
          <w:szCs w:val="24"/>
        </w:rPr>
        <w:t xml:space="preserve"> </w:t>
      </w:r>
      <w:r w:rsidRPr="00FA69C0">
        <w:rPr>
          <w:rFonts w:ascii="Arial" w:hAnsi="Arial" w:cs="Arial"/>
          <w:spacing w:val="-4"/>
          <w:sz w:val="24"/>
          <w:szCs w:val="24"/>
        </w:rPr>
        <w:t>la</w:t>
      </w:r>
      <w:r w:rsidRPr="00FA69C0">
        <w:rPr>
          <w:rFonts w:ascii="Arial" w:hAnsi="Arial" w:cs="Arial"/>
          <w:spacing w:val="-12"/>
          <w:sz w:val="24"/>
          <w:szCs w:val="24"/>
        </w:rPr>
        <w:t xml:space="preserve"> </w:t>
      </w:r>
      <w:r w:rsidRPr="00FA69C0">
        <w:rPr>
          <w:rFonts w:ascii="Arial" w:hAnsi="Arial" w:cs="Arial"/>
          <w:spacing w:val="-4"/>
          <w:sz w:val="24"/>
          <w:szCs w:val="24"/>
        </w:rPr>
        <w:t>inexistencia</w:t>
      </w:r>
      <w:r w:rsidRPr="00FA69C0">
        <w:rPr>
          <w:rFonts w:ascii="Arial" w:hAnsi="Arial" w:cs="Arial"/>
          <w:spacing w:val="-12"/>
          <w:sz w:val="24"/>
          <w:szCs w:val="24"/>
        </w:rPr>
        <w:t xml:space="preserve"> </w:t>
      </w:r>
      <w:r w:rsidRPr="00FA69C0">
        <w:rPr>
          <w:rFonts w:ascii="Arial" w:hAnsi="Arial" w:cs="Arial"/>
          <w:spacing w:val="-4"/>
          <w:sz w:val="24"/>
          <w:szCs w:val="24"/>
        </w:rPr>
        <w:t>probada</w:t>
      </w:r>
      <w:r w:rsidRPr="00FA69C0">
        <w:rPr>
          <w:rFonts w:ascii="Arial" w:hAnsi="Arial" w:cs="Arial"/>
          <w:spacing w:val="-12"/>
          <w:sz w:val="24"/>
          <w:szCs w:val="24"/>
        </w:rPr>
        <w:t xml:space="preserve"> </w:t>
      </w:r>
      <w:r w:rsidRPr="00FA69C0">
        <w:rPr>
          <w:rFonts w:ascii="Arial" w:hAnsi="Arial" w:cs="Arial"/>
          <w:spacing w:val="-4"/>
          <w:sz w:val="24"/>
          <w:szCs w:val="24"/>
        </w:rPr>
        <w:t>del</w:t>
      </w:r>
      <w:r w:rsidRPr="00FA69C0">
        <w:rPr>
          <w:rFonts w:ascii="Arial" w:hAnsi="Arial" w:cs="Arial"/>
          <w:spacing w:val="-12"/>
          <w:sz w:val="24"/>
          <w:szCs w:val="24"/>
        </w:rPr>
        <w:t xml:space="preserve"> </w:t>
      </w:r>
      <w:r w:rsidRPr="00FA69C0">
        <w:rPr>
          <w:rFonts w:ascii="Arial" w:hAnsi="Arial" w:cs="Arial"/>
          <w:spacing w:val="-4"/>
          <w:sz w:val="24"/>
          <w:szCs w:val="24"/>
        </w:rPr>
        <w:t>deudor,</w:t>
      </w:r>
      <w:r w:rsidRPr="00FA69C0">
        <w:rPr>
          <w:rFonts w:ascii="Arial" w:hAnsi="Arial" w:cs="Arial"/>
          <w:spacing w:val="-11"/>
          <w:sz w:val="24"/>
          <w:szCs w:val="24"/>
        </w:rPr>
        <w:t xml:space="preserve"> </w:t>
      </w:r>
      <w:r w:rsidRPr="00FA69C0">
        <w:rPr>
          <w:rFonts w:ascii="Arial" w:hAnsi="Arial" w:cs="Arial"/>
          <w:spacing w:val="-4"/>
          <w:sz w:val="24"/>
          <w:szCs w:val="24"/>
        </w:rPr>
        <w:t>razón</w:t>
      </w:r>
      <w:r w:rsidRPr="00FA69C0">
        <w:rPr>
          <w:rFonts w:ascii="Arial" w:hAnsi="Arial" w:cs="Arial"/>
          <w:spacing w:val="-12"/>
          <w:sz w:val="24"/>
          <w:szCs w:val="24"/>
        </w:rPr>
        <w:t xml:space="preserve"> </w:t>
      </w:r>
      <w:r w:rsidRPr="00FA69C0">
        <w:rPr>
          <w:rFonts w:ascii="Arial" w:hAnsi="Arial" w:cs="Arial"/>
          <w:spacing w:val="-4"/>
          <w:sz w:val="24"/>
          <w:szCs w:val="24"/>
        </w:rPr>
        <w:t>que</w:t>
      </w:r>
      <w:r w:rsidRPr="00FA69C0">
        <w:rPr>
          <w:rFonts w:ascii="Arial" w:hAnsi="Arial" w:cs="Arial"/>
          <w:spacing w:val="-12"/>
          <w:sz w:val="24"/>
          <w:szCs w:val="24"/>
        </w:rPr>
        <w:t xml:space="preserve"> </w:t>
      </w:r>
      <w:r w:rsidRPr="00FA69C0">
        <w:rPr>
          <w:rFonts w:ascii="Arial" w:hAnsi="Arial" w:cs="Arial"/>
          <w:spacing w:val="-4"/>
          <w:sz w:val="24"/>
          <w:szCs w:val="24"/>
        </w:rPr>
        <w:t xml:space="preserve">hacía </w:t>
      </w:r>
      <w:r w:rsidRPr="00FA69C0">
        <w:rPr>
          <w:rFonts w:ascii="Arial" w:hAnsi="Arial" w:cs="Arial"/>
          <w:sz w:val="24"/>
          <w:szCs w:val="24"/>
        </w:rPr>
        <w:t>necesario que el valor debería estar reconocido como un gasto.</w:t>
      </w:r>
    </w:p>
    <w:p w14:paraId="7DB10511"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w:t>
      </w:r>
      <w:r w:rsidRPr="00FA69C0">
        <w:rPr>
          <w:rFonts w:ascii="Arial" w:hAnsi="Arial" w:cs="Arial"/>
          <w:spacing w:val="-7"/>
          <w:sz w:val="24"/>
          <w:szCs w:val="24"/>
        </w:rPr>
        <w:t xml:space="preserve"> </w:t>
      </w:r>
      <w:r w:rsidRPr="00FA69C0">
        <w:rPr>
          <w:rFonts w:ascii="Arial" w:hAnsi="Arial" w:cs="Arial"/>
          <w:sz w:val="24"/>
          <w:szCs w:val="24"/>
        </w:rPr>
        <w:t>anterior,</w:t>
      </w:r>
      <w:r w:rsidRPr="00FA69C0">
        <w:rPr>
          <w:rFonts w:ascii="Arial" w:hAnsi="Arial" w:cs="Arial"/>
          <w:spacing w:val="-7"/>
          <w:sz w:val="24"/>
          <w:szCs w:val="24"/>
        </w:rPr>
        <w:t xml:space="preserve"> </w:t>
      </w:r>
      <w:r w:rsidRPr="00FA69C0">
        <w:rPr>
          <w:rFonts w:ascii="Arial" w:hAnsi="Arial" w:cs="Arial"/>
          <w:sz w:val="24"/>
          <w:szCs w:val="24"/>
        </w:rPr>
        <w:t>contravino</w:t>
      </w:r>
      <w:r w:rsidRPr="00FA69C0">
        <w:rPr>
          <w:rFonts w:ascii="Arial" w:hAnsi="Arial" w:cs="Arial"/>
          <w:spacing w:val="-7"/>
          <w:sz w:val="24"/>
          <w:szCs w:val="24"/>
        </w:rPr>
        <w:t xml:space="preserve"> </w:t>
      </w:r>
      <w:r w:rsidRPr="00FA69C0">
        <w:rPr>
          <w:rFonts w:ascii="Arial" w:hAnsi="Arial" w:cs="Arial"/>
          <w:sz w:val="24"/>
          <w:szCs w:val="24"/>
        </w:rPr>
        <w:t>lo</w:t>
      </w:r>
      <w:r w:rsidRPr="00FA69C0">
        <w:rPr>
          <w:rFonts w:ascii="Arial" w:hAnsi="Arial" w:cs="Arial"/>
          <w:spacing w:val="-7"/>
          <w:sz w:val="24"/>
          <w:szCs w:val="24"/>
        </w:rPr>
        <w:t xml:space="preserve"> </w:t>
      </w:r>
      <w:r w:rsidRPr="00FA69C0">
        <w:rPr>
          <w:rFonts w:ascii="Arial" w:hAnsi="Arial" w:cs="Arial"/>
          <w:sz w:val="24"/>
          <w:szCs w:val="24"/>
        </w:rPr>
        <w:t>establecido</w:t>
      </w:r>
      <w:r w:rsidRPr="00FA69C0">
        <w:rPr>
          <w:rFonts w:ascii="Arial" w:hAnsi="Arial" w:cs="Arial"/>
          <w:spacing w:val="-7"/>
          <w:sz w:val="24"/>
          <w:szCs w:val="24"/>
        </w:rPr>
        <w:t xml:space="preserve"> </w:t>
      </w:r>
      <w:r w:rsidRPr="00FA69C0">
        <w:rPr>
          <w:rFonts w:ascii="Arial" w:hAnsi="Arial" w:cs="Arial"/>
          <w:sz w:val="24"/>
          <w:szCs w:val="24"/>
        </w:rPr>
        <w:t>en</w:t>
      </w:r>
      <w:r w:rsidRPr="00FA69C0">
        <w:rPr>
          <w:rFonts w:ascii="Arial" w:hAnsi="Arial" w:cs="Arial"/>
          <w:spacing w:val="-7"/>
          <w:sz w:val="24"/>
          <w:szCs w:val="24"/>
        </w:rPr>
        <w:t xml:space="preserve"> </w:t>
      </w:r>
      <w:r w:rsidRPr="00FA69C0">
        <w:rPr>
          <w:rFonts w:ascii="Arial" w:hAnsi="Arial" w:cs="Arial"/>
          <w:sz w:val="24"/>
          <w:szCs w:val="24"/>
        </w:rPr>
        <w:t>el</w:t>
      </w:r>
      <w:r w:rsidRPr="00FA69C0">
        <w:rPr>
          <w:rFonts w:ascii="Arial" w:hAnsi="Arial" w:cs="Arial"/>
          <w:spacing w:val="-7"/>
          <w:sz w:val="24"/>
          <w:szCs w:val="24"/>
        </w:rPr>
        <w:t xml:space="preserve"> </w:t>
      </w:r>
      <w:r w:rsidRPr="00FA69C0">
        <w:rPr>
          <w:rFonts w:ascii="Arial" w:hAnsi="Arial" w:cs="Arial"/>
          <w:sz w:val="24"/>
          <w:szCs w:val="24"/>
        </w:rPr>
        <w:t>artículo</w:t>
      </w:r>
      <w:r w:rsidRPr="00FA69C0">
        <w:rPr>
          <w:rFonts w:ascii="Arial" w:hAnsi="Arial" w:cs="Arial"/>
          <w:spacing w:val="-7"/>
          <w:sz w:val="24"/>
          <w:szCs w:val="24"/>
        </w:rPr>
        <w:t xml:space="preserve"> </w:t>
      </w:r>
      <w:r w:rsidRPr="00FA69C0">
        <w:rPr>
          <w:rFonts w:ascii="Arial" w:hAnsi="Arial" w:cs="Arial"/>
          <w:sz w:val="24"/>
          <w:szCs w:val="24"/>
        </w:rPr>
        <w:t>3</w:t>
      </w:r>
      <w:r w:rsidRPr="00FA69C0">
        <w:rPr>
          <w:rFonts w:ascii="Arial" w:hAnsi="Arial" w:cs="Arial"/>
          <w:spacing w:val="-7"/>
          <w:sz w:val="24"/>
          <w:szCs w:val="24"/>
        </w:rPr>
        <w:t xml:space="preserve"> </w:t>
      </w:r>
      <w:r w:rsidRPr="00FA69C0">
        <w:rPr>
          <w:rFonts w:ascii="Arial" w:hAnsi="Arial" w:cs="Arial"/>
          <w:sz w:val="24"/>
          <w:szCs w:val="24"/>
        </w:rPr>
        <w:t>Ley</w:t>
      </w:r>
      <w:r w:rsidRPr="00FA69C0">
        <w:rPr>
          <w:rFonts w:ascii="Arial" w:hAnsi="Arial" w:cs="Arial"/>
          <w:spacing w:val="-7"/>
          <w:sz w:val="24"/>
          <w:szCs w:val="24"/>
        </w:rPr>
        <w:t xml:space="preserve"> </w:t>
      </w:r>
      <w:r w:rsidRPr="00FA69C0">
        <w:rPr>
          <w:rFonts w:ascii="Arial" w:hAnsi="Arial" w:cs="Arial"/>
          <w:sz w:val="24"/>
          <w:szCs w:val="24"/>
        </w:rPr>
        <w:t>489</w:t>
      </w:r>
      <w:r w:rsidRPr="00FA69C0">
        <w:rPr>
          <w:rFonts w:ascii="Arial" w:hAnsi="Arial" w:cs="Arial"/>
          <w:spacing w:val="-7"/>
          <w:sz w:val="24"/>
          <w:szCs w:val="24"/>
        </w:rPr>
        <w:t xml:space="preserve"> </w:t>
      </w:r>
      <w:r w:rsidRPr="00FA69C0">
        <w:rPr>
          <w:rFonts w:ascii="Arial" w:hAnsi="Arial" w:cs="Arial"/>
          <w:sz w:val="24"/>
          <w:szCs w:val="24"/>
        </w:rPr>
        <w:t>de</w:t>
      </w:r>
      <w:r w:rsidRPr="00FA69C0">
        <w:rPr>
          <w:rFonts w:ascii="Arial" w:hAnsi="Arial" w:cs="Arial"/>
          <w:spacing w:val="-7"/>
          <w:sz w:val="24"/>
          <w:szCs w:val="24"/>
        </w:rPr>
        <w:t xml:space="preserve"> </w:t>
      </w:r>
      <w:r w:rsidRPr="00FA69C0">
        <w:rPr>
          <w:rFonts w:ascii="Arial" w:hAnsi="Arial" w:cs="Arial"/>
          <w:sz w:val="24"/>
          <w:szCs w:val="24"/>
        </w:rPr>
        <w:t xml:space="preserve">1998; el artículo 33, numeral 4 del Decreto 1064 del 2020 y el Instructivo </w:t>
      </w:r>
      <w:r w:rsidRPr="00FA69C0">
        <w:rPr>
          <w:rFonts w:ascii="Arial" w:hAnsi="Arial" w:cs="Arial"/>
          <w:spacing w:val="-2"/>
          <w:sz w:val="24"/>
          <w:szCs w:val="24"/>
        </w:rPr>
        <w:t>001</w:t>
      </w:r>
      <w:r w:rsidRPr="00FA69C0">
        <w:rPr>
          <w:rFonts w:ascii="Arial" w:hAnsi="Arial" w:cs="Arial"/>
          <w:spacing w:val="-18"/>
          <w:sz w:val="24"/>
          <w:szCs w:val="24"/>
        </w:rPr>
        <w:t xml:space="preserve"> </w:t>
      </w:r>
      <w:r w:rsidRPr="00FA69C0">
        <w:rPr>
          <w:rFonts w:ascii="Arial" w:hAnsi="Arial" w:cs="Arial"/>
          <w:spacing w:val="-2"/>
          <w:sz w:val="24"/>
          <w:szCs w:val="24"/>
        </w:rPr>
        <w:t>del</w:t>
      </w:r>
      <w:r w:rsidRPr="00FA69C0">
        <w:rPr>
          <w:rFonts w:ascii="Arial" w:hAnsi="Arial" w:cs="Arial"/>
          <w:spacing w:val="-17"/>
          <w:sz w:val="24"/>
          <w:szCs w:val="24"/>
        </w:rPr>
        <w:t xml:space="preserve"> </w:t>
      </w:r>
      <w:r w:rsidRPr="00FA69C0">
        <w:rPr>
          <w:rFonts w:ascii="Arial" w:hAnsi="Arial" w:cs="Arial"/>
          <w:spacing w:val="-2"/>
          <w:sz w:val="24"/>
          <w:szCs w:val="24"/>
        </w:rPr>
        <w:t>16</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8"/>
          <w:sz w:val="24"/>
          <w:szCs w:val="24"/>
        </w:rPr>
        <w:t xml:space="preserve"> </w:t>
      </w:r>
      <w:r w:rsidRPr="00FA69C0">
        <w:rPr>
          <w:rFonts w:ascii="Arial" w:hAnsi="Arial" w:cs="Arial"/>
          <w:spacing w:val="-2"/>
          <w:sz w:val="24"/>
          <w:szCs w:val="24"/>
        </w:rPr>
        <w:t>diciembre</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8"/>
          <w:sz w:val="24"/>
          <w:szCs w:val="24"/>
        </w:rPr>
        <w:t xml:space="preserve"> </w:t>
      </w:r>
      <w:r w:rsidRPr="00FA69C0">
        <w:rPr>
          <w:rFonts w:ascii="Arial" w:hAnsi="Arial" w:cs="Arial"/>
          <w:spacing w:val="-2"/>
          <w:sz w:val="24"/>
          <w:szCs w:val="24"/>
        </w:rPr>
        <w:t>2024</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la</w:t>
      </w:r>
      <w:r w:rsidRPr="00FA69C0">
        <w:rPr>
          <w:rFonts w:ascii="Arial" w:hAnsi="Arial" w:cs="Arial"/>
          <w:spacing w:val="-18"/>
          <w:sz w:val="24"/>
          <w:szCs w:val="24"/>
        </w:rPr>
        <w:t xml:space="preserve"> </w:t>
      </w:r>
      <w:r w:rsidRPr="00FA69C0">
        <w:rPr>
          <w:rFonts w:ascii="Arial" w:hAnsi="Arial" w:cs="Arial"/>
          <w:spacing w:val="-2"/>
          <w:sz w:val="24"/>
          <w:szCs w:val="24"/>
        </w:rPr>
        <w:t>Contaduría</w:t>
      </w:r>
      <w:r w:rsidRPr="00FA69C0">
        <w:rPr>
          <w:rFonts w:ascii="Arial" w:hAnsi="Arial" w:cs="Arial"/>
          <w:spacing w:val="-17"/>
          <w:sz w:val="24"/>
          <w:szCs w:val="24"/>
        </w:rPr>
        <w:t xml:space="preserve"> </w:t>
      </w:r>
      <w:r w:rsidRPr="00FA69C0">
        <w:rPr>
          <w:rFonts w:ascii="Arial" w:hAnsi="Arial" w:cs="Arial"/>
          <w:spacing w:val="-2"/>
          <w:sz w:val="24"/>
          <w:szCs w:val="24"/>
        </w:rPr>
        <w:t>General</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8"/>
          <w:sz w:val="24"/>
          <w:szCs w:val="24"/>
        </w:rPr>
        <w:t xml:space="preserve"> </w:t>
      </w:r>
      <w:r w:rsidRPr="00FA69C0">
        <w:rPr>
          <w:rFonts w:ascii="Arial" w:hAnsi="Arial" w:cs="Arial"/>
          <w:spacing w:val="-2"/>
          <w:sz w:val="24"/>
          <w:szCs w:val="24"/>
        </w:rPr>
        <w:t>la</w:t>
      </w:r>
      <w:r w:rsidRPr="00FA69C0">
        <w:rPr>
          <w:rFonts w:ascii="Arial" w:hAnsi="Arial" w:cs="Arial"/>
          <w:spacing w:val="-17"/>
          <w:sz w:val="24"/>
          <w:szCs w:val="24"/>
        </w:rPr>
        <w:t xml:space="preserve"> </w:t>
      </w:r>
      <w:r w:rsidRPr="00FA69C0">
        <w:rPr>
          <w:rFonts w:ascii="Arial" w:hAnsi="Arial" w:cs="Arial"/>
          <w:spacing w:val="-2"/>
          <w:sz w:val="24"/>
          <w:szCs w:val="24"/>
        </w:rPr>
        <w:t xml:space="preserve">Nación, </w:t>
      </w:r>
      <w:r w:rsidRPr="00FA69C0">
        <w:rPr>
          <w:rFonts w:ascii="Arial" w:hAnsi="Arial" w:cs="Arial"/>
          <w:sz w:val="24"/>
          <w:szCs w:val="24"/>
        </w:rPr>
        <w:t>lo</w:t>
      </w:r>
      <w:r w:rsidRPr="00FA69C0">
        <w:rPr>
          <w:rFonts w:ascii="Arial" w:hAnsi="Arial" w:cs="Arial"/>
          <w:spacing w:val="-2"/>
          <w:sz w:val="24"/>
          <w:szCs w:val="24"/>
        </w:rPr>
        <w:t xml:space="preserve"> </w:t>
      </w:r>
      <w:r w:rsidRPr="00FA69C0">
        <w:rPr>
          <w:rFonts w:ascii="Arial" w:hAnsi="Arial" w:cs="Arial"/>
          <w:sz w:val="24"/>
          <w:szCs w:val="24"/>
        </w:rPr>
        <w:t>cual</w:t>
      </w:r>
      <w:r w:rsidRPr="00FA69C0">
        <w:rPr>
          <w:rFonts w:ascii="Arial" w:hAnsi="Arial" w:cs="Arial"/>
          <w:spacing w:val="-2"/>
          <w:sz w:val="24"/>
          <w:szCs w:val="24"/>
        </w:rPr>
        <w:t xml:space="preserve"> </w:t>
      </w:r>
      <w:r w:rsidRPr="00FA69C0">
        <w:rPr>
          <w:rFonts w:ascii="Arial" w:hAnsi="Arial" w:cs="Arial"/>
          <w:sz w:val="24"/>
          <w:szCs w:val="24"/>
        </w:rPr>
        <w:t>generó</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inexactitud</w:t>
      </w:r>
      <w:r w:rsidRPr="00FA69C0">
        <w:rPr>
          <w:rFonts w:ascii="Arial" w:hAnsi="Arial" w:cs="Arial"/>
          <w:spacing w:val="-2"/>
          <w:sz w:val="24"/>
          <w:szCs w:val="24"/>
        </w:rPr>
        <w:t xml:space="preserve"> </w:t>
      </w:r>
      <w:r w:rsidRPr="00FA69C0">
        <w:rPr>
          <w:rFonts w:ascii="Arial" w:hAnsi="Arial" w:cs="Arial"/>
          <w:sz w:val="24"/>
          <w:szCs w:val="24"/>
        </w:rPr>
        <w:t>en</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revelación</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información</w:t>
      </w:r>
      <w:r w:rsidRPr="00FA69C0">
        <w:rPr>
          <w:rFonts w:ascii="Arial" w:hAnsi="Arial" w:cs="Arial"/>
          <w:spacing w:val="-2"/>
          <w:sz w:val="24"/>
          <w:szCs w:val="24"/>
        </w:rPr>
        <w:t xml:space="preserve"> </w:t>
      </w:r>
      <w:r w:rsidRPr="00FA69C0">
        <w:rPr>
          <w:rFonts w:ascii="Arial" w:hAnsi="Arial" w:cs="Arial"/>
          <w:sz w:val="24"/>
          <w:szCs w:val="24"/>
        </w:rPr>
        <w:t>contable de la entidad, con posibles incumplimientos normativos, (revelación de</w:t>
      </w:r>
      <w:r w:rsidRPr="00FA69C0">
        <w:rPr>
          <w:rFonts w:ascii="Arial" w:hAnsi="Arial" w:cs="Arial"/>
          <w:spacing w:val="-8"/>
          <w:sz w:val="24"/>
          <w:szCs w:val="24"/>
        </w:rPr>
        <w:t xml:space="preserve"> </w:t>
      </w:r>
      <w:r w:rsidRPr="00FA69C0">
        <w:rPr>
          <w:rFonts w:ascii="Arial" w:hAnsi="Arial" w:cs="Arial"/>
          <w:sz w:val="24"/>
          <w:szCs w:val="24"/>
        </w:rPr>
        <w:t>información</w:t>
      </w:r>
      <w:r w:rsidRPr="00FA69C0">
        <w:rPr>
          <w:rFonts w:ascii="Arial" w:hAnsi="Arial" w:cs="Arial"/>
          <w:spacing w:val="-8"/>
          <w:sz w:val="24"/>
          <w:szCs w:val="24"/>
        </w:rPr>
        <w:t xml:space="preserve"> </w:t>
      </w:r>
      <w:r w:rsidRPr="00FA69C0">
        <w:rPr>
          <w:rFonts w:ascii="Arial" w:hAnsi="Arial" w:cs="Arial"/>
          <w:sz w:val="24"/>
          <w:szCs w:val="24"/>
        </w:rPr>
        <w:t>financiera</w:t>
      </w:r>
      <w:r w:rsidRPr="00FA69C0">
        <w:rPr>
          <w:rFonts w:ascii="Arial" w:hAnsi="Arial" w:cs="Arial"/>
          <w:spacing w:val="-8"/>
          <w:sz w:val="24"/>
          <w:szCs w:val="24"/>
        </w:rPr>
        <w:t xml:space="preserve"> </w:t>
      </w:r>
      <w:r w:rsidRPr="00FA69C0">
        <w:rPr>
          <w:rFonts w:ascii="Arial" w:hAnsi="Arial" w:cs="Arial"/>
          <w:sz w:val="24"/>
          <w:szCs w:val="24"/>
        </w:rPr>
        <w:t>real</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entidad),</w:t>
      </w:r>
      <w:r w:rsidRPr="00FA69C0">
        <w:rPr>
          <w:rFonts w:ascii="Arial" w:hAnsi="Arial" w:cs="Arial"/>
          <w:spacing w:val="-8"/>
          <w:sz w:val="24"/>
          <w:szCs w:val="24"/>
        </w:rPr>
        <w:t xml:space="preserve"> </w:t>
      </w:r>
      <w:r w:rsidRPr="00FA69C0">
        <w:rPr>
          <w:rFonts w:ascii="Arial" w:hAnsi="Arial" w:cs="Arial"/>
          <w:sz w:val="24"/>
          <w:szCs w:val="24"/>
        </w:rPr>
        <w:t>dado</w:t>
      </w:r>
      <w:r w:rsidRPr="00FA69C0">
        <w:rPr>
          <w:rFonts w:ascii="Arial" w:hAnsi="Arial" w:cs="Arial"/>
          <w:spacing w:val="-8"/>
          <w:sz w:val="24"/>
          <w:szCs w:val="24"/>
        </w:rPr>
        <w:t xml:space="preserve"> </w:t>
      </w:r>
      <w:r w:rsidRPr="00FA69C0">
        <w:rPr>
          <w:rFonts w:ascii="Arial" w:hAnsi="Arial" w:cs="Arial"/>
          <w:sz w:val="24"/>
          <w:szCs w:val="24"/>
        </w:rPr>
        <w:t>que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información expuesta</w:t>
      </w:r>
      <w:r w:rsidRPr="00FA69C0">
        <w:rPr>
          <w:rFonts w:ascii="Arial" w:hAnsi="Arial" w:cs="Arial"/>
          <w:spacing w:val="80"/>
          <w:sz w:val="24"/>
          <w:szCs w:val="24"/>
        </w:rPr>
        <w:t xml:space="preserve"> </w:t>
      </w:r>
      <w:r w:rsidRPr="00FA69C0">
        <w:rPr>
          <w:rFonts w:ascii="Arial" w:hAnsi="Arial" w:cs="Arial"/>
          <w:sz w:val="24"/>
          <w:szCs w:val="24"/>
        </w:rPr>
        <w:t>no</w:t>
      </w:r>
      <w:r w:rsidRPr="00FA69C0">
        <w:rPr>
          <w:rFonts w:ascii="Arial" w:hAnsi="Arial" w:cs="Arial"/>
          <w:spacing w:val="80"/>
          <w:sz w:val="24"/>
          <w:szCs w:val="24"/>
        </w:rPr>
        <w:t xml:space="preserve"> </w:t>
      </w:r>
      <w:r w:rsidRPr="00FA69C0">
        <w:rPr>
          <w:rFonts w:ascii="Arial" w:hAnsi="Arial" w:cs="Arial"/>
          <w:sz w:val="24"/>
          <w:szCs w:val="24"/>
        </w:rPr>
        <w:t>disponía</w:t>
      </w:r>
      <w:r w:rsidRPr="00FA69C0">
        <w:rPr>
          <w:rFonts w:ascii="Arial" w:hAnsi="Arial" w:cs="Arial"/>
          <w:spacing w:val="80"/>
          <w:sz w:val="24"/>
          <w:szCs w:val="24"/>
        </w:rPr>
        <w:t xml:space="preserve"> </w:t>
      </w:r>
      <w:r w:rsidRPr="00FA69C0">
        <w:rPr>
          <w:rFonts w:ascii="Arial" w:hAnsi="Arial" w:cs="Arial"/>
          <w:sz w:val="24"/>
          <w:szCs w:val="24"/>
        </w:rPr>
        <w:t>de</w:t>
      </w:r>
      <w:r w:rsidRPr="00FA69C0">
        <w:rPr>
          <w:rFonts w:ascii="Arial" w:hAnsi="Arial" w:cs="Arial"/>
          <w:spacing w:val="80"/>
          <w:sz w:val="24"/>
          <w:szCs w:val="24"/>
        </w:rPr>
        <w:t xml:space="preserve"> </w:t>
      </w:r>
      <w:r w:rsidRPr="00FA69C0">
        <w:rPr>
          <w:rFonts w:ascii="Arial" w:hAnsi="Arial" w:cs="Arial"/>
          <w:sz w:val="24"/>
          <w:szCs w:val="24"/>
        </w:rPr>
        <w:t>datos</w:t>
      </w:r>
      <w:r w:rsidRPr="00FA69C0">
        <w:rPr>
          <w:rFonts w:ascii="Arial" w:hAnsi="Arial" w:cs="Arial"/>
          <w:spacing w:val="80"/>
          <w:sz w:val="24"/>
          <w:szCs w:val="24"/>
        </w:rPr>
        <w:t xml:space="preserve"> </w:t>
      </w:r>
      <w:r w:rsidRPr="00FA69C0">
        <w:rPr>
          <w:rFonts w:ascii="Arial" w:hAnsi="Arial" w:cs="Arial"/>
          <w:sz w:val="24"/>
          <w:szCs w:val="24"/>
        </w:rPr>
        <w:t>estructurados</w:t>
      </w:r>
      <w:r w:rsidRPr="00FA69C0">
        <w:rPr>
          <w:rFonts w:ascii="Arial" w:hAnsi="Arial" w:cs="Arial"/>
          <w:spacing w:val="80"/>
          <w:sz w:val="24"/>
          <w:szCs w:val="24"/>
        </w:rPr>
        <w:t xml:space="preserve"> </w:t>
      </w:r>
      <w:r w:rsidRPr="00FA69C0">
        <w:rPr>
          <w:rFonts w:ascii="Arial" w:hAnsi="Arial" w:cs="Arial"/>
          <w:sz w:val="24"/>
          <w:szCs w:val="24"/>
        </w:rPr>
        <w:t>de</w:t>
      </w:r>
      <w:r w:rsidRPr="00FA69C0">
        <w:rPr>
          <w:rFonts w:ascii="Arial" w:hAnsi="Arial" w:cs="Arial"/>
          <w:spacing w:val="80"/>
          <w:sz w:val="24"/>
          <w:szCs w:val="24"/>
        </w:rPr>
        <w:t xml:space="preserve"> </w:t>
      </w:r>
      <w:r w:rsidRPr="00FA69C0">
        <w:rPr>
          <w:rFonts w:ascii="Arial" w:hAnsi="Arial" w:cs="Arial"/>
          <w:sz w:val="24"/>
          <w:szCs w:val="24"/>
        </w:rPr>
        <w:t>forma</w:t>
      </w:r>
      <w:r w:rsidRPr="00FA69C0">
        <w:rPr>
          <w:rFonts w:ascii="Arial" w:hAnsi="Arial" w:cs="Arial"/>
          <w:spacing w:val="80"/>
          <w:sz w:val="24"/>
          <w:szCs w:val="24"/>
        </w:rPr>
        <w:t xml:space="preserve"> </w:t>
      </w:r>
      <w:r w:rsidRPr="00FA69C0">
        <w:rPr>
          <w:rFonts w:ascii="Arial" w:hAnsi="Arial" w:cs="Arial"/>
          <w:sz w:val="24"/>
          <w:szCs w:val="24"/>
        </w:rPr>
        <w:t>correcta y confiable acerca de la entidad, lo que generaría, adicionalmente, sobrestimación de los activos y subestimación de los gastos.</w:t>
      </w:r>
    </w:p>
    <w:p w14:paraId="0B1C65C6"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Control</w:t>
      </w:r>
      <w:r w:rsidRPr="00874D98">
        <w:rPr>
          <w:rFonts w:ascii="Arial" w:hAnsi="Arial" w:cs="Arial"/>
          <w:b/>
          <w:spacing w:val="-7"/>
          <w:sz w:val="24"/>
          <w:szCs w:val="24"/>
        </w:rPr>
        <w:t xml:space="preserve"> </w:t>
      </w:r>
      <w:r w:rsidRPr="00874D98">
        <w:rPr>
          <w:rFonts w:ascii="Arial" w:hAnsi="Arial" w:cs="Arial"/>
          <w:b/>
          <w:sz w:val="24"/>
          <w:szCs w:val="24"/>
        </w:rPr>
        <w:t>interno</w:t>
      </w:r>
      <w:r w:rsidRPr="00874D98">
        <w:rPr>
          <w:rFonts w:ascii="Arial" w:hAnsi="Arial" w:cs="Arial"/>
          <w:b/>
          <w:spacing w:val="-7"/>
          <w:sz w:val="24"/>
          <w:szCs w:val="24"/>
        </w:rPr>
        <w:t xml:space="preserve"> </w:t>
      </w:r>
      <w:r w:rsidRPr="00874D98">
        <w:rPr>
          <w:rFonts w:ascii="Arial" w:hAnsi="Arial" w:cs="Arial"/>
          <w:b/>
          <w:sz w:val="24"/>
          <w:szCs w:val="24"/>
        </w:rPr>
        <w:t>financiero:</w:t>
      </w:r>
      <w:r w:rsidRPr="00874D98">
        <w:rPr>
          <w:rFonts w:ascii="Arial" w:hAnsi="Arial" w:cs="Arial"/>
          <w:b/>
          <w:spacing w:val="-6"/>
          <w:sz w:val="24"/>
          <w:szCs w:val="24"/>
        </w:rPr>
        <w:t xml:space="preserve"> </w:t>
      </w:r>
      <w:r w:rsidRPr="00874D98">
        <w:rPr>
          <w:rFonts w:ascii="Arial" w:hAnsi="Arial" w:cs="Arial"/>
          <w:b/>
          <w:sz w:val="24"/>
          <w:szCs w:val="24"/>
        </w:rPr>
        <w:t>con</w:t>
      </w:r>
      <w:r w:rsidRPr="00874D98">
        <w:rPr>
          <w:rFonts w:ascii="Arial" w:hAnsi="Arial" w:cs="Arial"/>
          <w:b/>
          <w:spacing w:val="-7"/>
          <w:sz w:val="24"/>
          <w:szCs w:val="24"/>
        </w:rPr>
        <w:t xml:space="preserve"> </w:t>
      </w:r>
      <w:r w:rsidRPr="00874D98">
        <w:rPr>
          <w:rFonts w:ascii="Arial" w:hAnsi="Arial" w:cs="Arial"/>
          <w:b/>
          <w:spacing w:val="-2"/>
          <w:sz w:val="24"/>
          <w:szCs w:val="24"/>
        </w:rPr>
        <w:t>deficiencias.</w:t>
      </w:r>
    </w:p>
    <w:p w14:paraId="5B791580" w14:textId="77777777" w:rsidR="00874D98" w:rsidRDefault="00137D9D" w:rsidP="00874D98">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Desarticulación</w:t>
      </w:r>
      <w:r w:rsidRPr="00FA69C0">
        <w:rPr>
          <w:rFonts w:ascii="Arial" w:hAnsi="Arial" w:cs="Arial"/>
          <w:spacing w:val="-19"/>
          <w:sz w:val="24"/>
          <w:szCs w:val="24"/>
        </w:rPr>
        <w:t xml:space="preserve"> </w:t>
      </w:r>
      <w:r w:rsidRPr="00FA69C0">
        <w:rPr>
          <w:rFonts w:ascii="Arial" w:hAnsi="Arial" w:cs="Arial"/>
          <w:sz w:val="24"/>
          <w:szCs w:val="24"/>
        </w:rPr>
        <w:t>entre</w:t>
      </w:r>
      <w:r w:rsidRPr="00FA69C0">
        <w:rPr>
          <w:rFonts w:ascii="Arial" w:hAnsi="Arial" w:cs="Arial"/>
          <w:spacing w:val="-19"/>
          <w:sz w:val="24"/>
          <w:szCs w:val="24"/>
        </w:rPr>
        <w:t xml:space="preserve"> </w:t>
      </w:r>
      <w:r w:rsidRPr="00FA69C0">
        <w:rPr>
          <w:rFonts w:ascii="Arial" w:hAnsi="Arial" w:cs="Arial"/>
          <w:sz w:val="24"/>
          <w:szCs w:val="24"/>
        </w:rPr>
        <w:t>las</w:t>
      </w:r>
      <w:r w:rsidRPr="00FA69C0">
        <w:rPr>
          <w:rFonts w:ascii="Arial" w:hAnsi="Arial" w:cs="Arial"/>
          <w:spacing w:val="-19"/>
          <w:sz w:val="24"/>
          <w:szCs w:val="24"/>
        </w:rPr>
        <w:t xml:space="preserve"> </w:t>
      </w:r>
      <w:r w:rsidRPr="00FA69C0">
        <w:rPr>
          <w:rFonts w:ascii="Arial" w:hAnsi="Arial" w:cs="Arial"/>
          <w:sz w:val="24"/>
          <w:szCs w:val="24"/>
        </w:rPr>
        <w:t>áreas</w:t>
      </w:r>
      <w:r w:rsidRPr="00FA69C0">
        <w:rPr>
          <w:rFonts w:ascii="Arial" w:hAnsi="Arial" w:cs="Arial"/>
          <w:spacing w:val="-19"/>
          <w:sz w:val="24"/>
          <w:szCs w:val="24"/>
        </w:rPr>
        <w:t xml:space="preserve"> </w:t>
      </w:r>
      <w:r w:rsidRPr="00FA69C0">
        <w:rPr>
          <w:rFonts w:ascii="Arial" w:hAnsi="Arial" w:cs="Arial"/>
          <w:sz w:val="24"/>
          <w:szCs w:val="24"/>
        </w:rPr>
        <w:t>ejecutoras</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registro,</w:t>
      </w:r>
      <w:r w:rsidRPr="00FA69C0">
        <w:rPr>
          <w:rFonts w:ascii="Arial" w:hAnsi="Arial" w:cs="Arial"/>
          <w:spacing w:val="-19"/>
          <w:sz w:val="24"/>
          <w:szCs w:val="24"/>
        </w:rPr>
        <w:t xml:space="preserve"> </w:t>
      </w:r>
      <w:r w:rsidRPr="00FA69C0">
        <w:rPr>
          <w:rFonts w:ascii="Arial" w:hAnsi="Arial" w:cs="Arial"/>
          <w:sz w:val="24"/>
          <w:szCs w:val="24"/>
        </w:rPr>
        <w:t>que</w:t>
      </w:r>
      <w:r w:rsidRPr="00FA69C0">
        <w:rPr>
          <w:rFonts w:ascii="Arial" w:hAnsi="Arial" w:cs="Arial"/>
          <w:spacing w:val="-19"/>
          <w:sz w:val="24"/>
          <w:szCs w:val="24"/>
        </w:rPr>
        <w:t xml:space="preserve"> </w:t>
      </w:r>
      <w:r w:rsidRPr="00FA69C0">
        <w:rPr>
          <w:rFonts w:ascii="Arial" w:hAnsi="Arial" w:cs="Arial"/>
          <w:sz w:val="24"/>
          <w:szCs w:val="24"/>
        </w:rPr>
        <w:t>incidieron desfavorablemente en el control financiero de la entidad.</w:t>
      </w:r>
    </w:p>
    <w:p w14:paraId="4F3AAEA9"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Sociedad</w:t>
      </w:r>
      <w:r w:rsidRPr="00874D98">
        <w:rPr>
          <w:rFonts w:ascii="Arial" w:hAnsi="Arial" w:cs="Arial"/>
          <w:b/>
          <w:spacing w:val="-6"/>
          <w:sz w:val="24"/>
          <w:szCs w:val="24"/>
        </w:rPr>
        <w:t xml:space="preserve"> </w:t>
      </w:r>
      <w:r w:rsidRPr="00874D98">
        <w:rPr>
          <w:rFonts w:ascii="Arial" w:hAnsi="Arial" w:cs="Arial"/>
          <w:b/>
          <w:sz w:val="24"/>
          <w:szCs w:val="24"/>
        </w:rPr>
        <w:t>de</w:t>
      </w:r>
      <w:r w:rsidRPr="00874D98">
        <w:rPr>
          <w:rFonts w:ascii="Arial" w:hAnsi="Arial" w:cs="Arial"/>
          <w:b/>
          <w:spacing w:val="-4"/>
          <w:sz w:val="24"/>
          <w:szCs w:val="24"/>
        </w:rPr>
        <w:t xml:space="preserve"> </w:t>
      </w:r>
      <w:r w:rsidRPr="00874D98">
        <w:rPr>
          <w:rFonts w:ascii="Arial" w:hAnsi="Arial" w:cs="Arial"/>
          <w:b/>
          <w:sz w:val="24"/>
          <w:szCs w:val="24"/>
        </w:rPr>
        <w:t>Televisión</w:t>
      </w:r>
      <w:r w:rsidRPr="00874D98">
        <w:rPr>
          <w:rFonts w:ascii="Arial" w:hAnsi="Arial" w:cs="Arial"/>
          <w:b/>
          <w:spacing w:val="-4"/>
          <w:sz w:val="24"/>
          <w:szCs w:val="24"/>
        </w:rPr>
        <w:t xml:space="preserve"> </w:t>
      </w:r>
      <w:r w:rsidRPr="00874D98">
        <w:rPr>
          <w:rFonts w:ascii="Arial" w:hAnsi="Arial" w:cs="Arial"/>
          <w:b/>
          <w:sz w:val="24"/>
          <w:szCs w:val="24"/>
        </w:rPr>
        <w:t>de</w:t>
      </w:r>
      <w:r w:rsidRPr="00874D98">
        <w:rPr>
          <w:rFonts w:ascii="Arial" w:hAnsi="Arial" w:cs="Arial"/>
          <w:b/>
          <w:spacing w:val="-4"/>
          <w:sz w:val="24"/>
          <w:szCs w:val="24"/>
        </w:rPr>
        <w:t xml:space="preserve"> </w:t>
      </w:r>
      <w:r w:rsidRPr="00874D98">
        <w:rPr>
          <w:rFonts w:ascii="Arial" w:hAnsi="Arial" w:cs="Arial"/>
          <w:b/>
          <w:sz w:val="24"/>
          <w:szCs w:val="24"/>
        </w:rPr>
        <w:t>las</w:t>
      </w:r>
      <w:r w:rsidRPr="00874D98">
        <w:rPr>
          <w:rFonts w:ascii="Arial" w:hAnsi="Arial" w:cs="Arial"/>
          <w:b/>
          <w:spacing w:val="-4"/>
          <w:sz w:val="24"/>
          <w:szCs w:val="24"/>
        </w:rPr>
        <w:t xml:space="preserve"> </w:t>
      </w:r>
      <w:r w:rsidRPr="00874D98">
        <w:rPr>
          <w:rFonts w:ascii="Arial" w:hAnsi="Arial" w:cs="Arial"/>
          <w:b/>
          <w:sz w:val="24"/>
          <w:szCs w:val="24"/>
        </w:rPr>
        <w:t>Islas</w:t>
      </w:r>
      <w:r w:rsidRPr="00874D98">
        <w:rPr>
          <w:rFonts w:ascii="Arial" w:hAnsi="Arial" w:cs="Arial"/>
          <w:b/>
          <w:spacing w:val="-4"/>
          <w:sz w:val="24"/>
          <w:szCs w:val="24"/>
        </w:rPr>
        <w:t xml:space="preserve"> </w:t>
      </w:r>
      <w:r w:rsidRPr="00874D98">
        <w:rPr>
          <w:rFonts w:ascii="Arial" w:hAnsi="Arial" w:cs="Arial"/>
          <w:b/>
          <w:spacing w:val="-2"/>
          <w:sz w:val="24"/>
          <w:szCs w:val="24"/>
        </w:rPr>
        <w:t>(Teleislas)</w:t>
      </w:r>
    </w:p>
    <w:p w14:paraId="194B5719" w14:textId="77777777" w:rsidR="00874D98" w:rsidRPr="00874D98" w:rsidRDefault="00137D9D" w:rsidP="00874D98">
      <w:pPr>
        <w:pStyle w:val="Textoindependiente"/>
        <w:tabs>
          <w:tab w:val="left" w:pos="9781"/>
        </w:tabs>
        <w:spacing w:before="261" w:line="266" w:lineRule="exact"/>
        <w:ind w:left="567" w:right="191"/>
        <w:rPr>
          <w:rFonts w:ascii="Arial" w:hAnsi="Arial" w:cs="Arial"/>
          <w:b/>
          <w:spacing w:val="-2"/>
          <w:sz w:val="24"/>
          <w:szCs w:val="24"/>
        </w:rPr>
      </w:pPr>
      <w:r w:rsidRPr="00874D98">
        <w:rPr>
          <w:rFonts w:ascii="Arial" w:hAnsi="Arial" w:cs="Arial"/>
          <w:b/>
          <w:sz w:val="24"/>
          <w:szCs w:val="24"/>
        </w:rPr>
        <w:t>Opinión</w:t>
      </w:r>
      <w:r w:rsidRPr="00874D98">
        <w:rPr>
          <w:rFonts w:ascii="Arial" w:hAnsi="Arial" w:cs="Arial"/>
          <w:b/>
          <w:spacing w:val="-9"/>
          <w:sz w:val="24"/>
          <w:szCs w:val="24"/>
        </w:rPr>
        <w:t xml:space="preserve"> </w:t>
      </w:r>
      <w:r w:rsidRPr="00874D98">
        <w:rPr>
          <w:rFonts w:ascii="Arial" w:hAnsi="Arial" w:cs="Arial"/>
          <w:b/>
          <w:sz w:val="24"/>
          <w:szCs w:val="24"/>
        </w:rPr>
        <w:t>contable:</w:t>
      </w:r>
      <w:r w:rsidRPr="00874D98">
        <w:rPr>
          <w:rFonts w:ascii="Arial" w:hAnsi="Arial" w:cs="Arial"/>
          <w:b/>
          <w:spacing w:val="-9"/>
          <w:sz w:val="24"/>
          <w:szCs w:val="24"/>
        </w:rPr>
        <w:t xml:space="preserve"> </w:t>
      </w:r>
      <w:r w:rsidRPr="00874D98">
        <w:rPr>
          <w:rFonts w:ascii="Arial" w:hAnsi="Arial" w:cs="Arial"/>
          <w:b/>
          <w:sz w:val="24"/>
          <w:szCs w:val="24"/>
        </w:rPr>
        <w:t>con</w:t>
      </w:r>
      <w:r w:rsidRPr="00874D98">
        <w:rPr>
          <w:rFonts w:ascii="Arial" w:hAnsi="Arial" w:cs="Arial"/>
          <w:b/>
          <w:spacing w:val="-8"/>
          <w:sz w:val="24"/>
          <w:szCs w:val="24"/>
        </w:rPr>
        <w:t xml:space="preserve"> </w:t>
      </w:r>
      <w:r w:rsidRPr="00874D98">
        <w:rPr>
          <w:rFonts w:ascii="Arial" w:hAnsi="Arial" w:cs="Arial"/>
          <w:b/>
          <w:spacing w:val="-2"/>
          <w:sz w:val="24"/>
          <w:szCs w:val="24"/>
        </w:rPr>
        <w:t>salvedades.</w:t>
      </w:r>
    </w:p>
    <w:p w14:paraId="7A591B6B"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lastRenderedPageBreak/>
        <w:t>Incorrección</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cantidad</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cuentas</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cobrar,</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$321,97</w:t>
      </w:r>
      <w:r w:rsidRPr="00FA69C0">
        <w:rPr>
          <w:rFonts w:ascii="Arial" w:hAnsi="Arial" w:cs="Arial"/>
          <w:spacing w:val="-17"/>
          <w:sz w:val="24"/>
          <w:szCs w:val="24"/>
        </w:rPr>
        <w:t xml:space="preserve"> </w:t>
      </w:r>
      <w:r w:rsidRPr="00FA69C0">
        <w:rPr>
          <w:rFonts w:ascii="Arial" w:hAnsi="Arial" w:cs="Arial"/>
          <w:sz w:val="24"/>
          <w:szCs w:val="24"/>
        </w:rPr>
        <w:t>millones, debido</w:t>
      </w:r>
      <w:r w:rsidRPr="00FA69C0">
        <w:rPr>
          <w:rFonts w:ascii="Arial" w:hAnsi="Arial" w:cs="Arial"/>
          <w:spacing w:val="-2"/>
          <w:sz w:val="24"/>
          <w:szCs w:val="24"/>
        </w:rPr>
        <w:t xml:space="preserve"> </w:t>
      </w:r>
      <w:r w:rsidRPr="00FA69C0">
        <w:rPr>
          <w:rFonts w:ascii="Arial" w:hAnsi="Arial" w:cs="Arial"/>
          <w:sz w:val="24"/>
          <w:szCs w:val="24"/>
        </w:rPr>
        <w:t>a</w:t>
      </w:r>
      <w:r w:rsidRPr="00FA69C0">
        <w:rPr>
          <w:rFonts w:ascii="Arial" w:hAnsi="Arial" w:cs="Arial"/>
          <w:spacing w:val="-2"/>
          <w:sz w:val="24"/>
          <w:szCs w:val="24"/>
        </w:rPr>
        <w:t xml:space="preserve"> </w:t>
      </w:r>
      <w:r w:rsidRPr="00FA69C0">
        <w:rPr>
          <w:rFonts w:ascii="Arial" w:hAnsi="Arial" w:cs="Arial"/>
          <w:sz w:val="24"/>
          <w:szCs w:val="24"/>
        </w:rPr>
        <w:t>un</w:t>
      </w:r>
      <w:r w:rsidRPr="00FA69C0">
        <w:rPr>
          <w:rFonts w:ascii="Arial" w:hAnsi="Arial" w:cs="Arial"/>
          <w:spacing w:val="-2"/>
          <w:sz w:val="24"/>
          <w:szCs w:val="24"/>
        </w:rPr>
        <w:t xml:space="preserve"> </w:t>
      </w:r>
      <w:r w:rsidRPr="00FA69C0">
        <w:rPr>
          <w:rFonts w:ascii="Arial" w:hAnsi="Arial" w:cs="Arial"/>
          <w:sz w:val="24"/>
          <w:szCs w:val="24"/>
        </w:rPr>
        <w:t>saldo</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cartera</w:t>
      </w:r>
      <w:r w:rsidRPr="00FA69C0">
        <w:rPr>
          <w:rFonts w:ascii="Arial" w:hAnsi="Arial" w:cs="Arial"/>
          <w:spacing w:val="-2"/>
          <w:sz w:val="24"/>
          <w:szCs w:val="24"/>
        </w:rPr>
        <w:t xml:space="preserve"> </w:t>
      </w:r>
      <w:r w:rsidRPr="00FA69C0">
        <w:rPr>
          <w:rFonts w:ascii="Arial" w:hAnsi="Arial" w:cs="Arial"/>
          <w:sz w:val="24"/>
          <w:szCs w:val="24"/>
        </w:rPr>
        <w:t>con</w:t>
      </w:r>
      <w:r w:rsidRPr="00FA69C0">
        <w:rPr>
          <w:rFonts w:ascii="Arial" w:hAnsi="Arial" w:cs="Arial"/>
          <w:spacing w:val="-2"/>
          <w:sz w:val="24"/>
          <w:szCs w:val="24"/>
        </w:rPr>
        <w:t xml:space="preserve"> </w:t>
      </w:r>
      <w:r w:rsidRPr="00FA69C0">
        <w:rPr>
          <w:rFonts w:ascii="Arial" w:hAnsi="Arial" w:cs="Arial"/>
          <w:sz w:val="24"/>
          <w:szCs w:val="24"/>
        </w:rPr>
        <w:t>vencimiento</w:t>
      </w:r>
      <w:r w:rsidRPr="00FA69C0">
        <w:rPr>
          <w:rFonts w:ascii="Arial" w:hAnsi="Arial" w:cs="Arial"/>
          <w:spacing w:val="-2"/>
          <w:sz w:val="24"/>
          <w:szCs w:val="24"/>
        </w:rPr>
        <w:t xml:space="preserve"> </w:t>
      </w:r>
      <w:r w:rsidRPr="00FA69C0">
        <w:rPr>
          <w:rFonts w:ascii="Arial" w:hAnsi="Arial" w:cs="Arial"/>
          <w:sz w:val="24"/>
          <w:szCs w:val="24"/>
        </w:rPr>
        <w:t>superior</w:t>
      </w:r>
      <w:r w:rsidRPr="00FA69C0">
        <w:rPr>
          <w:rFonts w:ascii="Arial" w:hAnsi="Arial" w:cs="Arial"/>
          <w:spacing w:val="-2"/>
          <w:sz w:val="24"/>
          <w:szCs w:val="24"/>
        </w:rPr>
        <w:t xml:space="preserve"> </w:t>
      </w:r>
      <w:r w:rsidRPr="00FA69C0">
        <w:rPr>
          <w:rFonts w:ascii="Arial" w:hAnsi="Arial" w:cs="Arial"/>
          <w:sz w:val="24"/>
          <w:szCs w:val="24"/>
        </w:rPr>
        <w:t>a</w:t>
      </w:r>
      <w:r w:rsidRPr="00FA69C0">
        <w:rPr>
          <w:rFonts w:ascii="Arial" w:hAnsi="Arial" w:cs="Arial"/>
          <w:spacing w:val="-2"/>
          <w:sz w:val="24"/>
          <w:szCs w:val="24"/>
        </w:rPr>
        <w:t xml:space="preserve"> </w:t>
      </w:r>
      <w:r w:rsidRPr="00FA69C0">
        <w:rPr>
          <w:rFonts w:ascii="Arial" w:hAnsi="Arial" w:cs="Arial"/>
          <w:sz w:val="24"/>
          <w:szCs w:val="24"/>
        </w:rPr>
        <w:t>tres</w:t>
      </w:r>
      <w:r w:rsidRPr="00FA69C0">
        <w:rPr>
          <w:rFonts w:ascii="Arial" w:hAnsi="Arial" w:cs="Arial"/>
          <w:spacing w:val="-2"/>
          <w:sz w:val="24"/>
          <w:szCs w:val="24"/>
        </w:rPr>
        <w:t xml:space="preserve"> </w:t>
      </w:r>
      <w:r w:rsidRPr="00FA69C0">
        <w:rPr>
          <w:rFonts w:ascii="Arial" w:hAnsi="Arial" w:cs="Arial"/>
          <w:sz w:val="24"/>
          <w:szCs w:val="24"/>
        </w:rPr>
        <w:t>años</w:t>
      </w:r>
      <w:r w:rsidRPr="00FA69C0">
        <w:rPr>
          <w:rFonts w:ascii="Arial" w:hAnsi="Arial" w:cs="Arial"/>
          <w:spacing w:val="-2"/>
          <w:sz w:val="24"/>
          <w:szCs w:val="24"/>
        </w:rPr>
        <w:t xml:space="preserve"> </w:t>
      </w:r>
      <w:r w:rsidRPr="00FA69C0">
        <w:rPr>
          <w:rFonts w:ascii="Arial" w:hAnsi="Arial" w:cs="Arial"/>
          <w:sz w:val="24"/>
          <w:szCs w:val="24"/>
        </w:rPr>
        <w:t>de antigüedad</w:t>
      </w:r>
      <w:r w:rsidRPr="00FA69C0">
        <w:rPr>
          <w:rFonts w:ascii="Arial" w:hAnsi="Arial" w:cs="Arial"/>
          <w:spacing w:val="-3"/>
          <w:sz w:val="24"/>
          <w:szCs w:val="24"/>
        </w:rPr>
        <w:t xml:space="preserve"> </w:t>
      </w:r>
      <w:r w:rsidRPr="00FA69C0">
        <w:rPr>
          <w:rFonts w:ascii="Arial" w:hAnsi="Arial" w:cs="Arial"/>
          <w:sz w:val="24"/>
          <w:szCs w:val="24"/>
        </w:rPr>
        <w:t>y</w:t>
      </w:r>
      <w:r w:rsidRPr="00FA69C0">
        <w:rPr>
          <w:rFonts w:ascii="Arial" w:hAnsi="Arial" w:cs="Arial"/>
          <w:spacing w:val="-3"/>
          <w:sz w:val="24"/>
          <w:szCs w:val="24"/>
        </w:rPr>
        <w:t xml:space="preserve"> </w:t>
      </w:r>
      <w:r w:rsidRPr="00FA69C0">
        <w:rPr>
          <w:rFonts w:ascii="Arial" w:hAnsi="Arial" w:cs="Arial"/>
          <w:sz w:val="24"/>
          <w:szCs w:val="24"/>
        </w:rPr>
        <w:t>un</w:t>
      </w:r>
      <w:r w:rsidRPr="00FA69C0">
        <w:rPr>
          <w:rFonts w:ascii="Arial" w:hAnsi="Arial" w:cs="Arial"/>
          <w:spacing w:val="-3"/>
          <w:sz w:val="24"/>
          <w:szCs w:val="24"/>
        </w:rPr>
        <w:t xml:space="preserve"> </w:t>
      </w:r>
      <w:r w:rsidRPr="00FA69C0">
        <w:rPr>
          <w:rFonts w:ascii="Arial" w:hAnsi="Arial" w:cs="Arial"/>
          <w:sz w:val="24"/>
          <w:szCs w:val="24"/>
        </w:rPr>
        <w:t>alto</w:t>
      </w:r>
      <w:r w:rsidRPr="00FA69C0">
        <w:rPr>
          <w:rFonts w:ascii="Arial" w:hAnsi="Arial" w:cs="Arial"/>
          <w:spacing w:val="-3"/>
          <w:sz w:val="24"/>
          <w:szCs w:val="24"/>
        </w:rPr>
        <w:t xml:space="preserve"> </w:t>
      </w:r>
      <w:r w:rsidRPr="00FA69C0">
        <w:rPr>
          <w:rFonts w:ascii="Arial" w:hAnsi="Arial" w:cs="Arial"/>
          <w:sz w:val="24"/>
          <w:szCs w:val="24"/>
        </w:rPr>
        <w:t>riesgo</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pérdida</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los</w:t>
      </w:r>
      <w:r w:rsidRPr="00FA69C0">
        <w:rPr>
          <w:rFonts w:ascii="Arial" w:hAnsi="Arial" w:cs="Arial"/>
          <w:spacing w:val="-3"/>
          <w:sz w:val="24"/>
          <w:szCs w:val="24"/>
        </w:rPr>
        <w:t xml:space="preserve"> </w:t>
      </w:r>
      <w:r w:rsidRPr="00FA69C0">
        <w:rPr>
          <w:rFonts w:ascii="Arial" w:hAnsi="Arial" w:cs="Arial"/>
          <w:sz w:val="24"/>
          <w:szCs w:val="24"/>
        </w:rPr>
        <w:t>recursos</w:t>
      </w:r>
      <w:r w:rsidRPr="00FA69C0">
        <w:rPr>
          <w:rFonts w:ascii="Arial" w:hAnsi="Arial" w:cs="Arial"/>
          <w:spacing w:val="-3"/>
          <w:sz w:val="24"/>
          <w:szCs w:val="24"/>
        </w:rPr>
        <w:t xml:space="preserve"> </w:t>
      </w:r>
      <w:r w:rsidRPr="00FA69C0">
        <w:rPr>
          <w:rFonts w:ascii="Arial" w:hAnsi="Arial" w:cs="Arial"/>
          <w:sz w:val="24"/>
          <w:szCs w:val="24"/>
        </w:rPr>
        <w:t>a</w:t>
      </w:r>
      <w:r w:rsidRPr="00FA69C0">
        <w:rPr>
          <w:rFonts w:ascii="Arial" w:hAnsi="Arial" w:cs="Arial"/>
          <w:spacing w:val="-3"/>
          <w:sz w:val="24"/>
          <w:szCs w:val="24"/>
        </w:rPr>
        <w:t xml:space="preserve"> </w:t>
      </w:r>
      <w:r w:rsidRPr="00FA69C0">
        <w:rPr>
          <w:rFonts w:ascii="Arial" w:hAnsi="Arial" w:cs="Arial"/>
          <w:sz w:val="24"/>
          <w:szCs w:val="24"/>
        </w:rPr>
        <w:t>causa</w:t>
      </w:r>
      <w:r w:rsidRPr="00FA69C0">
        <w:rPr>
          <w:rFonts w:ascii="Arial" w:hAnsi="Arial" w:cs="Arial"/>
          <w:spacing w:val="-3"/>
          <w:sz w:val="24"/>
          <w:szCs w:val="24"/>
        </w:rPr>
        <w:t xml:space="preserve"> </w:t>
      </w:r>
      <w:r w:rsidRPr="00FA69C0">
        <w:rPr>
          <w:rFonts w:ascii="Arial" w:hAnsi="Arial" w:cs="Arial"/>
          <w:sz w:val="24"/>
          <w:szCs w:val="24"/>
        </w:rPr>
        <w:t>del</w:t>
      </w:r>
      <w:r w:rsidRPr="00FA69C0">
        <w:rPr>
          <w:rFonts w:ascii="Arial" w:hAnsi="Arial" w:cs="Arial"/>
          <w:spacing w:val="-3"/>
          <w:sz w:val="24"/>
          <w:szCs w:val="24"/>
        </w:rPr>
        <w:t xml:space="preserve"> </w:t>
      </w:r>
      <w:r w:rsidRPr="00FA69C0">
        <w:rPr>
          <w:rFonts w:ascii="Arial" w:hAnsi="Arial" w:cs="Arial"/>
          <w:sz w:val="24"/>
          <w:szCs w:val="24"/>
        </w:rPr>
        <w:t xml:space="preserve">no recaudo en el transcurso del tiempo. Pese a lo anterior, se observó </w:t>
      </w:r>
      <w:r w:rsidRPr="00FA69C0">
        <w:rPr>
          <w:rFonts w:ascii="Arial" w:hAnsi="Arial" w:cs="Arial"/>
          <w:spacing w:val="-2"/>
          <w:sz w:val="24"/>
          <w:szCs w:val="24"/>
        </w:rPr>
        <w:t>que</w:t>
      </w:r>
      <w:r w:rsidRPr="00FA69C0">
        <w:rPr>
          <w:rFonts w:ascii="Arial" w:hAnsi="Arial" w:cs="Arial"/>
          <w:spacing w:val="-11"/>
          <w:sz w:val="24"/>
          <w:szCs w:val="24"/>
        </w:rPr>
        <w:t xml:space="preserve"> </w:t>
      </w:r>
      <w:r w:rsidRPr="00FA69C0">
        <w:rPr>
          <w:rFonts w:ascii="Arial" w:hAnsi="Arial" w:cs="Arial"/>
          <w:spacing w:val="-2"/>
          <w:sz w:val="24"/>
          <w:szCs w:val="24"/>
        </w:rPr>
        <w:t>Teleislas</w:t>
      </w:r>
      <w:r w:rsidRPr="00FA69C0">
        <w:rPr>
          <w:rFonts w:ascii="Arial" w:hAnsi="Arial" w:cs="Arial"/>
          <w:spacing w:val="-11"/>
          <w:sz w:val="24"/>
          <w:szCs w:val="24"/>
        </w:rPr>
        <w:t xml:space="preserve"> </w:t>
      </w:r>
      <w:r w:rsidRPr="00FA69C0">
        <w:rPr>
          <w:rFonts w:ascii="Arial" w:hAnsi="Arial" w:cs="Arial"/>
          <w:spacing w:val="-2"/>
          <w:sz w:val="24"/>
          <w:szCs w:val="24"/>
        </w:rPr>
        <w:t>no</w:t>
      </w:r>
      <w:r w:rsidRPr="00FA69C0">
        <w:rPr>
          <w:rFonts w:ascii="Arial" w:hAnsi="Arial" w:cs="Arial"/>
          <w:spacing w:val="-11"/>
          <w:sz w:val="24"/>
          <w:szCs w:val="24"/>
        </w:rPr>
        <w:t xml:space="preserve"> </w:t>
      </w:r>
      <w:r w:rsidRPr="00FA69C0">
        <w:rPr>
          <w:rFonts w:ascii="Arial" w:hAnsi="Arial" w:cs="Arial"/>
          <w:spacing w:val="-2"/>
          <w:sz w:val="24"/>
          <w:szCs w:val="24"/>
        </w:rPr>
        <w:t>dio</w:t>
      </w:r>
      <w:r w:rsidRPr="00FA69C0">
        <w:rPr>
          <w:rFonts w:ascii="Arial" w:hAnsi="Arial" w:cs="Arial"/>
          <w:spacing w:val="-11"/>
          <w:sz w:val="24"/>
          <w:szCs w:val="24"/>
        </w:rPr>
        <w:t xml:space="preserve"> </w:t>
      </w:r>
      <w:r w:rsidRPr="00FA69C0">
        <w:rPr>
          <w:rFonts w:ascii="Arial" w:hAnsi="Arial" w:cs="Arial"/>
          <w:spacing w:val="-2"/>
          <w:sz w:val="24"/>
          <w:szCs w:val="24"/>
        </w:rPr>
        <w:t>aplicación</w:t>
      </w:r>
      <w:r w:rsidRPr="00FA69C0">
        <w:rPr>
          <w:rFonts w:ascii="Arial" w:hAnsi="Arial" w:cs="Arial"/>
          <w:spacing w:val="-11"/>
          <w:sz w:val="24"/>
          <w:szCs w:val="24"/>
        </w:rPr>
        <w:t xml:space="preserve"> </w:t>
      </w:r>
      <w:r w:rsidRPr="00FA69C0">
        <w:rPr>
          <w:rFonts w:ascii="Arial" w:hAnsi="Arial" w:cs="Arial"/>
          <w:spacing w:val="-2"/>
          <w:sz w:val="24"/>
          <w:szCs w:val="24"/>
        </w:rPr>
        <w:t>al</w:t>
      </w:r>
      <w:r w:rsidRPr="00FA69C0">
        <w:rPr>
          <w:rFonts w:ascii="Arial" w:hAnsi="Arial" w:cs="Arial"/>
          <w:spacing w:val="-11"/>
          <w:sz w:val="24"/>
          <w:szCs w:val="24"/>
        </w:rPr>
        <w:t xml:space="preserve"> </w:t>
      </w:r>
      <w:r w:rsidRPr="00FA69C0">
        <w:rPr>
          <w:rFonts w:ascii="Arial" w:hAnsi="Arial" w:cs="Arial"/>
          <w:spacing w:val="-2"/>
          <w:sz w:val="24"/>
          <w:szCs w:val="24"/>
        </w:rPr>
        <w:t>procedimiento</w:t>
      </w:r>
      <w:r w:rsidRPr="00FA69C0">
        <w:rPr>
          <w:rFonts w:ascii="Arial" w:hAnsi="Arial" w:cs="Arial"/>
          <w:spacing w:val="-11"/>
          <w:sz w:val="24"/>
          <w:szCs w:val="24"/>
        </w:rPr>
        <w:t xml:space="preserve"> </w:t>
      </w:r>
      <w:r w:rsidRPr="00FA69C0">
        <w:rPr>
          <w:rFonts w:ascii="Arial" w:hAnsi="Arial" w:cs="Arial"/>
          <w:spacing w:val="-2"/>
          <w:sz w:val="24"/>
          <w:szCs w:val="24"/>
        </w:rPr>
        <w:t>de</w:t>
      </w:r>
      <w:r w:rsidRPr="00FA69C0">
        <w:rPr>
          <w:rFonts w:ascii="Arial" w:hAnsi="Arial" w:cs="Arial"/>
          <w:spacing w:val="-11"/>
          <w:sz w:val="24"/>
          <w:szCs w:val="24"/>
        </w:rPr>
        <w:t xml:space="preserve"> </w:t>
      </w:r>
      <w:r w:rsidRPr="00FA69C0">
        <w:rPr>
          <w:rFonts w:ascii="Arial" w:hAnsi="Arial" w:cs="Arial"/>
          <w:spacing w:val="-2"/>
          <w:sz w:val="24"/>
          <w:szCs w:val="24"/>
        </w:rPr>
        <w:t>deterioro</w:t>
      </w:r>
      <w:r w:rsidRPr="00FA69C0">
        <w:rPr>
          <w:rFonts w:ascii="Arial" w:hAnsi="Arial" w:cs="Arial"/>
          <w:spacing w:val="-11"/>
          <w:sz w:val="24"/>
          <w:szCs w:val="24"/>
        </w:rPr>
        <w:t xml:space="preserve"> </w:t>
      </w:r>
      <w:r w:rsidRPr="00FA69C0">
        <w:rPr>
          <w:rFonts w:ascii="Arial" w:hAnsi="Arial" w:cs="Arial"/>
          <w:spacing w:val="-2"/>
          <w:sz w:val="24"/>
          <w:szCs w:val="24"/>
        </w:rPr>
        <w:t>de</w:t>
      </w:r>
      <w:r w:rsidRPr="00FA69C0">
        <w:rPr>
          <w:rFonts w:ascii="Arial" w:hAnsi="Arial" w:cs="Arial"/>
          <w:spacing w:val="-11"/>
          <w:sz w:val="24"/>
          <w:szCs w:val="24"/>
        </w:rPr>
        <w:t xml:space="preserve"> </w:t>
      </w:r>
      <w:r w:rsidRPr="00FA69C0">
        <w:rPr>
          <w:rFonts w:ascii="Arial" w:hAnsi="Arial" w:cs="Arial"/>
          <w:spacing w:val="-2"/>
          <w:sz w:val="24"/>
          <w:szCs w:val="24"/>
        </w:rPr>
        <w:t xml:space="preserve">cartera </w:t>
      </w:r>
      <w:r w:rsidRPr="00FA69C0">
        <w:rPr>
          <w:rFonts w:ascii="Arial" w:hAnsi="Arial" w:cs="Arial"/>
          <w:sz w:val="24"/>
          <w:szCs w:val="24"/>
        </w:rPr>
        <w:t>que permitiera reconocer la pérdida de valor de las ventas a crédito, ocasionando</w:t>
      </w:r>
      <w:r w:rsidRPr="00FA69C0">
        <w:rPr>
          <w:rFonts w:ascii="Arial" w:hAnsi="Arial" w:cs="Arial"/>
          <w:spacing w:val="-17"/>
          <w:sz w:val="24"/>
          <w:szCs w:val="24"/>
        </w:rPr>
        <w:t xml:space="preserve"> </w:t>
      </w:r>
      <w:r w:rsidRPr="00FA69C0">
        <w:rPr>
          <w:rFonts w:ascii="Arial" w:hAnsi="Arial" w:cs="Arial"/>
          <w:sz w:val="24"/>
          <w:szCs w:val="24"/>
        </w:rPr>
        <w:t>que</w:t>
      </w:r>
      <w:r w:rsidRPr="00FA69C0">
        <w:rPr>
          <w:rFonts w:ascii="Arial" w:hAnsi="Arial" w:cs="Arial"/>
          <w:spacing w:val="-17"/>
          <w:sz w:val="24"/>
          <w:szCs w:val="24"/>
        </w:rPr>
        <w:t xml:space="preserve"> </w:t>
      </w:r>
      <w:r w:rsidRPr="00FA69C0">
        <w:rPr>
          <w:rFonts w:ascii="Arial" w:hAnsi="Arial" w:cs="Arial"/>
          <w:sz w:val="24"/>
          <w:szCs w:val="24"/>
        </w:rPr>
        <w:t>las</w:t>
      </w:r>
      <w:r w:rsidRPr="00FA69C0">
        <w:rPr>
          <w:rFonts w:ascii="Arial" w:hAnsi="Arial" w:cs="Arial"/>
          <w:spacing w:val="-17"/>
          <w:sz w:val="24"/>
          <w:szCs w:val="24"/>
        </w:rPr>
        <w:t xml:space="preserve"> </w:t>
      </w:r>
      <w:r w:rsidRPr="00FA69C0">
        <w:rPr>
          <w:rFonts w:ascii="Arial" w:hAnsi="Arial" w:cs="Arial"/>
          <w:sz w:val="24"/>
          <w:szCs w:val="24"/>
        </w:rPr>
        <w:t>cifras</w:t>
      </w:r>
      <w:r w:rsidRPr="00FA69C0">
        <w:rPr>
          <w:rFonts w:ascii="Arial" w:hAnsi="Arial" w:cs="Arial"/>
          <w:spacing w:val="-17"/>
          <w:sz w:val="24"/>
          <w:szCs w:val="24"/>
        </w:rPr>
        <w:t xml:space="preserve"> </w:t>
      </w:r>
      <w:r w:rsidRPr="00FA69C0">
        <w:rPr>
          <w:rFonts w:ascii="Arial" w:hAnsi="Arial" w:cs="Arial"/>
          <w:sz w:val="24"/>
          <w:szCs w:val="24"/>
        </w:rPr>
        <w:t>expresadas</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los</w:t>
      </w:r>
      <w:r w:rsidRPr="00FA69C0">
        <w:rPr>
          <w:rFonts w:ascii="Arial" w:hAnsi="Arial" w:cs="Arial"/>
          <w:spacing w:val="-17"/>
          <w:sz w:val="24"/>
          <w:szCs w:val="24"/>
        </w:rPr>
        <w:t xml:space="preserve"> </w:t>
      </w:r>
      <w:r w:rsidRPr="00FA69C0">
        <w:rPr>
          <w:rFonts w:ascii="Arial" w:hAnsi="Arial" w:cs="Arial"/>
          <w:sz w:val="24"/>
          <w:szCs w:val="24"/>
        </w:rPr>
        <w:t>estados</w:t>
      </w:r>
      <w:r w:rsidRPr="00FA69C0">
        <w:rPr>
          <w:rFonts w:ascii="Arial" w:hAnsi="Arial" w:cs="Arial"/>
          <w:spacing w:val="-17"/>
          <w:sz w:val="24"/>
          <w:szCs w:val="24"/>
        </w:rPr>
        <w:t xml:space="preserve"> </w:t>
      </w:r>
      <w:r w:rsidRPr="00FA69C0">
        <w:rPr>
          <w:rFonts w:ascii="Arial" w:hAnsi="Arial" w:cs="Arial"/>
          <w:sz w:val="24"/>
          <w:szCs w:val="24"/>
        </w:rPr>
        <w:t>financieros</w:t>
      </w:r>
      <w:r w:rsidRPr="00FA69C0">
        <w:rPr>
          <w:rFonts w:ascii="Arial" w:hAnsi="Arial" w:cs="Arial"/>
          <w:spacing w:val="-17"/>
          <w:sz w:val="24"/>
          <w:szCs w:val="24"/>
        </w:rPr>
        <w:t xml:space="preserve"> </w:t>
      </w:r>
      <w:r w:rsidRPr="00FA69C0">
        <w:rPr>
          <w:rFonts w:ascii="Arial" w:hAnsi="Arial" w:cs="Arial"/>
          <w:sz w:val="24"/>
          <w:szCs w:val="24"/>
        </w:rPr>
        <w:t>y</w:t>
      </w:r>
      <w:r w:rsidRPr="00FA69C0">
        <w:rPr>
          <w:rFonts w:ascii="Arial" w:hAnsi="Arial" w:cs="Arial"/>
          <w:spacing w:val="-17"/>
          <w:sz w:val="24"/>
          <w:szCs w:val="24"/>
        </w:rPr>
        <w:t xml:space="preserve"> </w:t>
      </w:r>
      <w:r w:rsidRPr="00FA69C0">
        <w:rPr>
          <w:rFonts w:ascii="Arial" w:hAnsi="Arial" w:cs="Arial"/>
          <w:sz w:val="24"/>
          <w:szCs w:val="24"/>
        </w:rPr>
        <w:t>sus notas</w:t>
      </w:r>
      <w:r w:rsidRPr="00FA69C0">
        <w:rPr>
          <w:rFonts w:ascii="Arial" w:hAnsi="Arial" w:cs="Arial"/>
          <w:spacing w:val="-17"/>
          <w:sz w:val="24"/>
          <w:szCs w:val="24"/>
        </w:rPr>
        <w:t xml:space="preserve"> </w:t>
      </w:r>
      <w:r w:rsidRPr="00FA69C0">
        <w:rPr>
          <w:rFonts w:ascii="Arial" w:hAnsi="Arial" w:cs="Arial"/>
          <w:sz w:val="24"/>
          <w:szCs w:val="24"/>
        </w:rPr>
        <w:t>no</w:t>
      </w:r>
      <w:r w:rsidRPr="00FA69C0">
        <w:rPr>
          <w:rFonts w:ascii="Arial" w:hAnsi="Arial" w:cs="Arial"/>
          <w:spacing w:val="-15"/>
          <w:sz w:val="24"/>
          <w:szCs w:val="24"/>
        </w:rPr>
        <w:t xml:space="preserve"> </w:t>
      </w:r>
      <w:r w:rsidRPr="00FA69C0">
        <w:rPr>
          <w:rFonts w:ascii="Arial" w:hAnsi="Arial" w:cs="Arial"/>
          <w:sz w:val="24"/>
          <w:szCs w:val="24"/>
        </w:rPr>
        <w:t>reflejaran</w:t>
      </w:r>
      <w:r w:rsidRPr="00FA69C0">
        <w:rPr>
          <w:rFonts w:ascii="Arial" w:hAnsi="Arial" w:cs="Arial"/>
          <w:spacing w:val="-14"/>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realidad</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situación</w:t>
      </w:r>
      <w:r w:rsidRPr="00FA69C0">
        <w:rPr>
          <w:rFonts w:ascii="Arial" w:hAnsi="Arial" w:cs="Arial"/>
          <w:spacing w:val="-15"/>
          <w:sz w:val="24"/>
          <w:szCs w:val="24"/>
        </w:rPr>
        <w:t xml:space="preserve"> </w:t>
      </w:r>
      <w:r w:rsidRPr="00FA69C0">
        <w:rPr>
          <w:rFonts w:ascii="Arial" w:hAnsi="Arial" w:cs="Arial"/>
          <w:sz w:val="24"/>
          <w:szCs w:val="24"/>
        </w:rPr>
        <w:t>económica</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pacing w:val="-2"/>
          <w:sz w:val="24"/>
          <w:szCs w:val="24"/>
        </w:rPr>
        <w:t>entidad.</w:t>
      </w:r>
    </w:p>
    <w:p w14:paraId="477DC0B2"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Lo</w:t>
      </w:r>
      <w:r w:rsidRPr="00FA69C0">
        <w:rPr>
          <w:rFonts w:ascii="Arial" w:hAnsi="Arial" w:cs="Arial"/>
          <w:spacing w:val="-17"/>
          <w:sz w:val="24"/>
          <w:szCs w:val="24"/>
        </w:rPr>
        <w:t xml:space="preserve"> </w:t>
      </w:r>
      <w:r w:rsidRPr="00FA69C0">
        <w:rPr>
          <w:rFonts w:ascii="Arial" w:hAnsi="Arial" w:cs="Arial"/>
          <w:spacing w:val="-2"/>
          <w:sz w:val="24"/>
          <w:szCs w:val="24"/>
        </w:rPr>
        <w:t>anterior,</w:t>
      </w:r>
      <w:r w:rsidRPr="00FA69C0">
        <w:rPr>
          <w:rFonts w:ascii="Arial" w:hAnsi="Arial" w:cs="Arial"/>
          <w:spacing w:val="-17"/>
          <w:sz w:val="24"/>
          <w:szCs w:val="24"/>
        </w:rPr>
        <w:t xml:space="preserve"> </w:t>
      </w:r>
      <w:r w:rsidRPr="00FA69C0">
        <w:rPr>
          <w:rFonts w:ascii="Arial" w:hAnsi="Arial" w:cs="Arial"/>
          <w:spacing w:val="-2"/>
          <w:sz w:val="24"/>
          <w:szCs w:val="24"/>
        </w:rPr>
        <w:t>contravino</w:t>
      </w:r>
      <w:r w:rsidRPr="00FA69C0">
        <w:rPr>
          <w:rFonts w:ascii="Arial" w:hAnsi="Arial" w:cs="Arial"/>
          <w:spacing w:val="-17"/>
          <w:sz w:val="24"/>
          <w:szCs w:val="24"/>
        </w:rPr>
        <w:t xml:space="preserve"> </w:t>
      </w:r>
      <w:r w:rsidRPr="00FA69C0">
        <w:rPr>
          <w:rFonts w:ascii="Arial" w:hAnsi="Arial" w:cs="Arial"/>
          <w:spacing w:val="-2"/>
          <w:sz w:val="24"/>
          <w:szCs w:val="24"/>
        </w:rPr>
        <w:t>lo</w:t>
      </w:r>
      <w:r w:rsidRPr="00FA69C0">
        <w:rPr>
          <w:rFonts w:ascii="Arial" w:hAnsi="Arial" w:cs="Arial"/>
          <w:spacing w:val="-17"/>
          <w:sz w:val="24"/>
          <w:szCs w:val="24"/>
        </w:rPr>
        <w:t xml:space="preserve"> </w:t>
      </w:r>
      <w:r w:rsidRPr="00FA69C0">
        <w:rPr>
          <w:rFonts w:ascii="Arial" w:hAnsi="Arial" w:cs="Arial"/>
          <w:spacing w:val="-2"/>
          <w:sz w:val="24"/>
          <w:szCs w:val="24"/>
        </w:rPr>
        <w:t>establecido</w:t>
      </w:r>
      <w:r w:rsidRPr="00FA69C0">
        <w:rPr>
          <w:rFonts w:ascii="Arial" w:hAnsi="Arial" w:cs="Arial"/>
          <w:spacing w:val="-17"/>
          <w:sz w:val="24"/>
          <w:szCs w:val="24"/>
        </w:rPr>
        <w:t xml:space="preserve"> </w:t>
      </w:r>
      <w:r w:rsidRPr="00FA69C0">
        <w:rPr>
          <w:rFonts w:ascii="Arial" w:hAnsi="Arial" w:cs="Arial"/>
          <w:spacing w:val="-2"/>
          <w:sz w:val="24"/>
          <w:szCs w:val="24"/>
        </w:rPr>
        <w:t>en</w:t>
      </w:r>
      <w:r w:rsidRPr="00FA69C0">
        <w:rPr>
          <w:rFonts w:ascii="Arial" w:hAnsi="Arial" w:cs="Arial"/>
          <w:spacing w:val="-17"/>
          <w:sz w:val="24"/>
          <w:szCs w:val="24"/>
        </w:rPr>
        <w:t xml:space="preserve"> </w:t>
      </w:r>
      <w:r w:rsidRPr="00FA69C0">
        <w:rPr>
          <w:rFonts w:ascii="Arial" w:hAnsi="Arial" w:cs="Arial"/>
          <w:spacing w:val="-2"/>
          <w:sz w:val="24"/>
          <w:szCs w:val="24"/>
        </w:rPr>
        <w:t>numeral</w:t>
      </w:r>
      <w:r w:rsidRPr="00FA69C0">
        <w:rPr>
          <w:rFonts w:ascii="Arial" w:hAnsi="Arial" w:cs="Arial"/>
          <w:spacing w:val="-17"/>
          <w:sz w:val="24"/>
          <w:szCs w:val="24"/>
        </w:rPr>
        <w:t xml:space="preserve"> </w:t>
      </w:r>
      <w:r w:rsidRPr="00FA69C0">
        <w:rPr>
          <w:rFonts w:ascii="Arial" w:hAnsi="Arial" w:cs="Arial"/>
          <w:spacing w:val="-2"/>
          <w:sz w:val="24"/>
          <w:szCs w:val="24"/>
        </w:rPr>
        <w:t>2.4,</w:t>
      </w:r>
      <w:r w:rsidRPr="00FA69C0">
        <w:rPr>
          <w:rFonts w:ascii="Arial" w:hAnsi="Arial" w:cs="Arial"/>
          <w:spacing w:val="-17"/>
          <w:sz w:val="24"/>
          <w:szCs w:val="24"/>
        </w:rPr>
        <w:t xml:space="preserve"> </w:t>
      </w:r>
      <w:r w:rsidRPr="00FA69C0">
        <w:rPr>
          <w:rFonts w:ascii="Arial" w:hAnsi="Arial" w:cs="Arial"/>
          <w:spacing w:val="-2"/>
          <w:sz w:val="24"/>
          <w:szCs w:val="24"/>
        </w:rPr>
        <w:t>capítulo</w:t>
      </w:r>
      <w:r w:rsidRPr="00FA69C0">
        <w:rPr>
          <w:rFonts w:ascii="Arial" w:hAnsi="Arial" w:cs="Arial"/>
          <w:spacing w:val="-17"/>
          <w:sz w:val="24"/>
          <w:szCs w:val="24"/>
        </w:rPr>
        <w:t xml:space="preserve"> </w:t>
      </w:r>
      <w:r w:rsidRPr="00FA69C0">
        <w:rPr>
          <w:rFonts w:ascii="Arial" w:hAnsi="Arial" w:cs="Arial"/>
          <w:spacing w:val="-2"/>
          <w:sz w:val="24"/>
          <w:szCs w:val="24"/>
        </w:rPr>
        <w:t>II,</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 xml:space="preserve">las </w:t>
      </w:r>
      <w:r w:rsidRPr="00FA69C0">
        <w:rPr>
          <w:rFonts w:ascii="Arial" w:hAnsi="Arial" w:cs="Arial"/>
          <w:sz w:val="24"/>
          <w:szCs w:val="24"/>
        </w:rPr>
        <w:t>Normas</w:t>
      </w:r>
      <w:r w:rsidRPr="00FA69C0">
        <w:rPr>
          <w:rFonts w:ascii="Arial" w:hAnsi="Arial" w:cs="Arial"/>
          <w:spacing w:val="-20"/>
          <w:sz w:val="24"/>
          <w:szCs w:val="24"/>
        </w:rPr>
        <w:t xml:space="preserve"> </w:t>
      </w:r>
      <w:r w:rsidRPr="00FA69C0">
        <w:rPr>
          <w:rFonts w:ascii="Arial" w:hAnsi="Arial" w:cs="Arial"/>
          <w:sz w:val="24"/>
          <w:szCs w:val="24"/>
        </w:rPr>
        <w:t>para</w:t>
      </w:r>
      <w:r w:rsidRPr="00FA69C0">
        <w:rPr>
          <w:rFonts w:ascii="Arial" w:hAnsi="Arial" w:cs="Arial"/>
          <w:spacing w:val="-19"/>
          <w:sz w:val="24"/>
          <w:szCs w:val="24"/>
        </w:rPr>
        <w:t xml:space="preserve"> </w:t>
      </w:r>
      <w:r w:rsidRPr="00FA69C0">
        <w:rPr>
          <w:rFonts w:ascii="Arial" w:hAnsi="Arial" w:cs="Arial"/>
          <w:sz w:val="24"/>
          <w:szCs w:val="24"/>
        </w:rPr>
        <w:t>el</w:t>
      </w:r>
      <w:r w:rsidRPr="00FA69C0">
        <w:rPr>
          <w:rFonts w:ascii="Arial" w:hAnsi="Arial" w:cs="Arial"/>
          <w:spacing w:val="-19"/>
          <w:sz w:val="24"/>
          <w:szCs w:val="24"/>
        </w:rPr>
        <w:t xml:space="preserve"> </w:t>
      </w:r>
      <w:r w:rsidRPr="00FA69C0">
        <w:rPr>
          <w:rFonts w:ascii="Arial" w:hAnsi="Arial" w:cs="Arial"/>
          <w:sz w:val="24"/>
          <w:szCs w:val="24"/>
        </w:rPr>
        <w:t>reconocimiento</w:t>
      </w:r>
      <w:r w:rsidRPr="00FA69C0">
        <w:rPr>
          <w:rFonts w:ascii="Arial" w:hAnsi="Arial" w:cs="Arial"/>
          <w:spacing w:val="-20"/>
          <w:sz w:val="24"/>
          <w:szCs w:val="24"/>
        </w:rPr>
        <w:t xml:space="preserve"> </w:t>
      </w:r>
      <w:r w:rsidRPr="00FA69C0">
        <w:rPr>
          <w:rFonts w:ascii="Arial" w:hAnsi="Arial" w:cs="Arial"/>
          <w:sz w:val="24"/>
          <w:szCs w:val="24"/>
        </w:rPr>
        <w:t>medición,</w:t>
      </w:r>
      <w:r w:rsidRPr="00FA69C0">
        <w:rPr>
          <w:rFonts w:ascii="Arial" w:hAnsi="Arial" w:cs="Arial"/>
          <w:spacing w:val="-19"/>
          <w:sz w:val="24"/>
          <w:szCs w:val="24"/>
        </w:rPr>
        <w:t xml:space="preserve"> </w:t>
      </w:r>
      <w:r w:rsidRPr="00FA69C0">
        <w:rPr>
          <w:rFonts w:ascii="Arial" w:hAnsi="Arial" w:cs="Arial"/>
          <w:sz w:val="24"/>
          <w:szCs w:val="24"/>
        </w:rPr>
        <w:t>revelación</w:t>
      </w:r>
      <w:r w:rsidRPr="00FA69C0">
        <w:rPr>
          <w:rFonts w:ascii="Arial" w:hAnsi="Arial" w:cs="Arial"/>
          <w:spacing w:val="-20"/>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presentación</w:t>
      </w:r>
      <w:r w:rsidRPr="00FA69C0">
        <w:rPr>
          <w:rFonts w:ascii="Arial" w:hAnsi="Arial" w:cs="Arial"/>
          <w:spacing w:val="-19"/>
          <w:sz w:val="24"/>
          <w:szCs w:val="24"/>
        </w:rPr>
        <w:t xml:space="preserve"> </w:t>
      </w:r>
      <w:r w:rsidRPr="00FA69C0">
        <w:rPr>
          <w:rFonts w:ascii="Arial" w:hAnsi="Arial" w:cs="Arial"/>
          <w:sz w:val="24"/>
          <w:szCs w:val="24"/>
        </w:rPr>
        <w:t>de los</w:t>
      </w:r>
      <w:r w:rsidRPr="00FA69C0">
        <w:rPr>
          <w:rFonts w:ascii="Arial" w:hAnsi="Arial" w:cs="Arial"/>
          <w:spacing w:val="-17"/>
          <w:sz w:val="24"/>
          <w:szCs w:val="24"/>
        </w:rPr>
        <w:t xml:space="preserve"> </w:t>
      </w:r>
      <w:r w:rsidRPr="00FA69C0">
        <w:rPr>
          <w:rFonts w:ascii="Arial" w:hAnsi="Arial" w:cs="Arial"/>
          <w:sz w:val="24"/>
          <w:szCs w:val="24"/>
        </w:rPr>
        <w:t>hechos</w:t>
      </w:r>
      <w:r w:rsidRPr="00FA69C0">
        <w:rPr>
          <w:rFonts w:ascii="Arial" w:hAnsi="Arial" w:cs="Arial"/>
          <w:spacing w:val="-17"/>
          <w:sz w:val="24"/>
          <w:szCs w:val="24"/>
        </w:rPr>
        <w:t xml:space="preserve"> </w:t>
      </w:r>
      <w:r w:rsidRPr="00FA69C0">
        <w:rPr>
          <w:rFonts w:ascii="Arial" w:hAnsi="Arial" w:cs="Arial"/>
          <w:sz w:val="24"/>
          <w:szCs w:val="24"/>
        </w:rPr>
        <w:t>económicos,</w:t>
      </w:r>
      <w:r w:rsidRPr="00FA69C0">
        <w:rPr>
          <w:rFonts w:ascii="Arial" w:hAnsi="Arial" w:cs="Arial"/>
          <w:spacing w:val="-17"/>
          <w:sz w:val="24"/>
          <w:szCs w:val="24"/>
        </w:rPr>
        <w:t xml:space="preserve"> </w:t>
      </w:r>
      <w:r w:rsidRPr="00FA69C0">
        <w:rPr>
          <w:rFonts w:ascii="Arial" w:hAnsi="Arial" w:cs="Arial"/>
          <w:sz w:val="24"/>
          <w:szCs w:val="24"/>
        </w:rPr>
        <w:t>lo</w:t>
      </w:r>
      <w:r w:rsidRPr="00FA69C0">
        <w:rPr>
          <w:rFonts w:ascii="Arial" w:hAnsi="Arial" w:cs="Arial"/>
          <w:spacing w:val="-17"/>
          <w:sz w:val="24"/>
          <w:szCs w:val="24"/>
        </w:rPr>
        <w:t xml:space="preserve"> </w:t>
      </w:r>
      <w:r w:rsidRPr="00FA69C0">
        <w:rPr>
          <w:rFonts w:ascii="Arial" w:hAnsi="Arial" w:cs="Arial"/>
          <w:sz w:val="24"/>
          <w:szCs w:val="24"/>
        </w:rPr>
        <w:t>cual</w:t>
      </w:r>
      <w:r w:rsidRPr="00FA69C0">
        <w:rPr>
          <w:rFonts w:ascii="Arial" w:hAnsi="Arial" w:cs="Arial"/>
          <w:spacing w:val="-17"/>
          <w:sz w:val="24"/>
          <w:szCs w:val="24"/>
        </w:rPr>
        <w:t xml:space="preserve"> </w:t>
      </w:r>
      <w:r w:rsidRPr="00FA69C0">
        <w:rPr>
          <w:rFonts w:ascii="Arial" w:hAnsi="Arial" w:cs="Arial"/>
          <w:sz w:val="24"/>
          <w:szCs w:val="24"/>
        </w:rPr>
        <w:t>generó</w:t>
      </w:r>
      <w:r w:rsidRPr="00FA69C0">
        <w:rPr>
          <w:rFonts w:ascii="Arial" w:hAnsi="Arial" w:cs="Arial"/>
          <w:spacing w:val="-17"/>
          <w:sz w:val="24"/>
          <w:szCs w:val="24"/>
        </w:rPr>
        <w:t xml:space="preserve"> </w:t>
      </w:r>
      <w:r w:rsidRPr="00FA69C0">
        <w:rPr>
          <w:rFonts w:ascii="Arial" w:hAnsi="Arial" w:cs="Arial"/>
          <w:sz w:val="24"/>
          <w:szCs w:val="24"/>
        </w:rPr>
        <w:t>que</w:t>
      </w:r>
      <w:r w:rsidRPr="00FA69C0">
        <w:rPr>
          <w:rFonts w:ascii="Arial" w:hAnsi="Arial" w:cs="Arial"/>
          <w:spacing w:val="-17"/>
          <w:sz w:val="24"/>
          <w:szCs w:val="24"/>
        </w:rPr>
        <w:t xml:space="preserve"> </w:t>
      </w:r>
      <w:r w:rsidRPr="00FA69C0">
        <w:rPr>
          <w:rFonts w:ascii="Arial" w:hAnsi="Arial" w:cs="Arial"/>
          <w:sz w:val="24"/>
          <w:szCs w:val="24"/>
        </w:rPr>
        <w:t>las</w:t>
      </w:r>
      <w:r w:rsidRPr="00FA69C0">
        <w:rPr>
          <w:rFonts w:ascii="Arial" w:hAnsi="Arial" w:cs="Arial"/>
          <w:spacing w:val="-17"/>
          <w:sz w:val="24"/>
          <w:szCs w:val="24"/>
        </w:rPr>
        <w:t xml:space="preserve"> </w:t>
      </w:r>
      <w:r w:rsidRPr="00FA69C0">
        <w:rPr>
          <w:rFonts w:ascii="Arial" w:hAnsi="Arial" w:cs="Arial"/>
          <w:sz w:val="24"/>
          <w:szCs w:val="24"/>
        </w:rPr>
        <w:t>cifras</w:t>
      </w:r>
      <w:r w:rsidRPr="00FA69C0">
        <w:rPr>
          <w:rFonts w:ascii="Arial" w:hAnsi="Arial" w:cs="Arial"/>
          <w:spacing w:val="-17"/>
          <w:sz w:val="24"/>
          <w:szCs w:val="24"/>
        </w:rPr>
        <w:t xml:space="preserve"> </w:t>
      </w:r>
      <w:r w:rsidRPr="00FA69C0">
        <w:rPr>
          <w:rFonts w:ascii="Arial" w:hAnsi="Arial" w:cs="Arial"/>
          <w:sz w:val="24"/>
          <w:szCs w:val="24"/>
        </w:rPr>
        <w:t>expresadas</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las cuentas por cobrar no reflejaran la realidad económica de la entidad.</w:t>
      </w:r>
    </w:p>
    <w:p w14:paraId="3E564B00"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 de cantidad en venta de servicios, por $41,01 millones, debido a la aplicación inadecuada del estatuto tarifario de la entidad en</w:t>
      </w:r>
      <w:r w:rsidRPr="00FA69C0">
        <w:rPr>
          <w:rFonts w:ascii="Arial" w:hAnsi="Arial" w:cs="Arial"/>
          <w:spacing w:val="-5"/>
          <w:sz w:val="24"/>
          <w:szCs w:val="24"/>
        </w:rPr>
        <w:t xml:space="preserve"> </w:t>
      </w:r>
      <w:r w:rsidRPr="00FA69C0">
        <w:rPr>
          <w:rFonts w:ascii="Arial" w:hAnsi="Arial" w:cs="Arial"/>
          <w:sz w:val="24"/>
          <w:szCs w:val="24"/>
        </w:rPr>
        <w:t>la</w:t>
      </w:r>
      <w:r w:rsidRPr="00FA69C0">
        <w:rPr>
          <w:rFonts w:ascii="Arial" w:hAnsi="Arial" w:cs="Arial"/>
          <w:spacing w:val="-5"/>
          <w:sz w:val="24"/>
          <w:szCs w:val="24"/>
        </w:rPr>
        <w:t xml:space="preserve"> </w:t>
      </w:r>
      <w:r w:rsidRPr="00FA69C0">
        <w:rPr>
          <w:rFonts w:ascii="Arial" w:hAnsi="Arial" w:cs="Arial"/>
          <w:sz w:val="24"/>
          <w:szCs w:val="24"/>
        </w:rPr>
        <w:t>facturación</w:t>
      </w:r>
      <w:r w:rsidRPr="00FA69C0">
        <w:rPr>
          <w:rFonts w:ascii="Arial" w:hAnsi="Arial" w:cs="Arial"/>
          <w:spacing w:val="-5"/>
          <w:sz w:val="24"/>
          <w:szCs w:val="24"/>
        </w:rPr>
        <w:t xml:space="preserve"> </w:t>
      </w:r>
      <w:r w:rsidRPr="00FA69C0">
        <w:rPr>
          <w:rFonts w:ascii="Arial" w:hAnsi="Arial" w:cs="Arial"/>
          <w:sz w:val="24"/>
          <w:szCs w:val="24"/>
        </w:rPr>
        <w:t>de</w:t>
      </w:r>
      <w:r w:rsidRPr="00FA69C0">
        <w:rPr>
          <w:rFonts w:ascii="Arial" w:hAnsi="Arial" w:cs="Arial"/>
          <w:spacing w:val="-5"/>
          <w:sz w:val="24"/>
          <w:szCs w:val="24"/>
        </w:rPr>
        <w:t xml:space="preserve"> </w:t>
      </w:r>
      <w:r w:rsidRPr="00FA69C0">
        <w:rPr>
          <w:rFonts w:ascii="Arial" w:hAnsi="Arial" w:cs="Arial"/>
          <w:sz w:val="24"/>
          <w:szCs w:val="24"/>
        </w:rPr>
        <w:t>los</w:t>
      </w:r>
      <w:r w:rsidRPr="00FA69C0">
        <w:rPr>
          <w:rFonts w:ascii="Arial" w:hAnsi="Arial" w:cs="Arial"/>
          <w:spacing w:val="-5"/>
          <w:sz w:val="24"/>
          <w:szCs w:val="24"/>
        </w:rPr>
        <w:t xml:space="preserve"> </w:t>
      </w:r>
      <w:r w:rsidRPr="00FA69C0">
        <w:rPr>
          <w:rFonts w:ascii="Arial" w:hAnsi="Arial" w:cs="Arial"/>
          <w:sz w:val="24"/>
          <w:szCs w:val="24"/>
        </w:rPr>
        <w:t>servicios</w:t>
      </w:r>
      <w:r w:rsidRPr="00FA69C0">
        <w:rPr>
          <w:rFonts w:ascii="Arial" w:hAnsi="Arial" w:cs="Arial"/>
          <w:spacing w:val="-5"/>
          <w:sz w:val="24"/>
          <w:szCs w:val="24"/>
        </w:rPr>
        <w:t xml:space="preserve"> </w:t>
      </w:r>
      <w:r w:rsidRPr="00FA69C0">
        <w:rPr>
          <w:rFonts w:ascii="Arial" w:hAnsi="Arial" w:cs="Arial"/>
          <w:sz w:val="24"/>
          <w:szCs w:val="24"/>
        </w:rPr>
        <w:t>de</w:t>
      </w:r>
      <w:r w:rsidRPr="00FA69C0">
        <w:rPr>
          <w:rFonts w:ascii="Arial" w:hAnsi="Arial" w:cs="Arial"/>
          <w:spacing w:val="-5"/>
          <w:sz w:val="24"/>
          <w:szCs w:val="24"/>
        </w:rPr>
        <w:t xml:space="preserve"> </w:t>
      </w:r>
      <w:r w:rsidRPr="00FA69C0">
        <w:rPr>
          <w:rFonts w:ascii="Arial" w:hAnsi="Arial" w:cs="Arial"/>
          <w:sz w:val="24"/>
          <w:szCs w:val="24"/>
        </w:rPr>
        <w:t>comunicaciones,</w:t>
      </w:r>
      <w:r w:rsidRPr="00FA69C0">
        <w:rPr>
          <w:rFonts w:ascii="Arial" w:hAnsi="Arial" w:cs="Arial"/>
          <w:spacing w:val="-5"/>
          <w:sz w:val="24"/>
          <w:szCs w:val="24"/>
        </w:rPr>
        <w:t xml:space="preserve"> </w:t>
      </w:r>
      <w:r w:rsidRPr="00FA69C0">
        <w:rPr>
          <w:rFonts w:ascii="Arial" w:hAnsi="Arial" w:cs="Arial"/>
          <w:sz w:val="24"/>
          <w:szCs w:val="24"/>
        </w:rPr>
        <w:t>al</w:t>
      </w:r>
      <w:r w:rsidRPr="00FA69C0">
        <w:rPr>
          <w:rFonts w:ascii="Arial" w:hAnsi="Arial" w:cs="Arial"/>
          <w:spacing w:val="-5"/>
          <w:sz w:val="24"/>
          <w:szCs w:val="24"/>
        </w:rPr>
        <w:t xml:space="preserve"> </w:t>
      </w:r>
      <w:r w:rsidRPr="00FA69C0">
        <w:rPr>
          <w:rFonts w:ascii="Arial" w:hAnsi="Arial" w:cs="Arial"/>
          <w:sz w:val="24"/>
          <w:szCs w:val="24"/>
        </w:rPr>
        <w:t>utilizar</w:t>
      </w:r>
      <w:r w:rsidRPr="00FA69C0">
        <w:rPr>
          <w:rFonts w:ascii="Arial" w:hAnsi="Arial" w:cs="Arial"/>
          <w:spacing w:val="-5"/>
          <w:sz w:val="24"/>
          <w:szCs w:val="24"/>
        </w:rPr>
        <w:t xml:space="preserve"> </w:t>
      </w:r>
      <w:r w:rsidRPr="00FA69C0">
        <w:rPr>
          <w:rFonts w:ascii="Arial" w:hAnsi="Arial" w:cs="Arial"/>
          <w:sz w:val="24"/>
          <w:szCs w:val="24"/>
        </w:rPr>
        <w:t>tarifas y descuentos diferentes a las especificadas en las Resoluciones 131 del</w:t>
      </w:r>
      <w:r w:rsidRPr="00FA69C0">
        <w:rPr>
          <w:rFonts w:ascii="Arial" w:hAnsi="Arial" w:cs="Arial"/>
          <w:spacing w:val="-1"/>
          <w:sz w:val="24"/>
          <w:szCs w:val="24"/>
        </w:rPr>
        <w:t xml:space="preserve"> </w:t>
      </w:r>
      <w:r w:rsidRPr="00FA69C0">
        <w:rPr>
          <w:rFonts w:ascii="Arial" w:hAnsi="Arial" w:cs="Arial"/>
          <w:sz w:val="24"/>
          <w:szCs w:val="24"/>
        </w:rPr>
        <w:t>30</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junio</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2023</w:t>
      </w:r>
      <w:r w:rsidRPr="00FA69C0">
        <w:rPr>
          <w:rFonts w:ascii="Arial" w:hAnsi="Arial" w:cs="Arial"/>
          <w:spacing w:val="-1"/>
          <w:sz w:val="24"/>
          <w:szCs w:val="24"/>
        </w:rPr>
        <w:t xml:space="preserve"> </w:t>
      </w:r>
      <w:r w:rsidRPr="00FA69C0">
        <w:rPr>
          <w:rFonts w:ascii="Arial" w:hAnsi="Arial" w:cs="Arial"/>
          <w:sz w:val="24"/>
          <w:szCs w:val="24"/>
        </w:rPr>
        <w:t>y</w:t>
      </w:r>
      <w:r w:rsidRPr="00FA69C0">
        <w:rPr>
          <w:rFonts w:ascii="Arial" w:hAnsi="Arial" w:cs="Arial"/>
          <w:spacing w:val="-1"/>
          <w:sz w:val="24"/>
          <w:szCs w:val="24"/>
        </w:rPr>
        <w:t xml:space="preserve"> </w:t>
      </w:r>
      <w:r w:rsidRPr="00FA69C0">
        <w:rPr>
          <w:rFonts w:ascii="Arial" w:hAnsi="Arial" w:cs="Arial"/>
          <w:sz w:val="24"/>
          <w:szCs w:val="24"/>
        </w:rPr>
        <w:t>023</w:t>
      </w:r>
      <w:r w:rsidRPr="00FA69C0">
        <w:rPr>
          <w:rFonts w:ascii="Arial" w:hAnsi="Arial" w:cs="Arial"/>
          <w:spacing w:val="-1"/>
          <w:sz w:val="24"/>
          <w:szCs w:val="24"/>
        </w:rPr>
        <w:t xml:space="preserve">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20</w:t>
      </w:r>
      <w:r w:rsidRPr="00FA69C0">
        <w:rPr>
          <w:rFonts w:ascii="Arial" w:hAnsi="Arial" w:cs="Arial"/>
          <w:spacing w:val="-1"/>
          <w:sz w:val="24"/>
          <w:szCs w:val="24"/>
        </w:rPr>
        <w:t xml:space="preserve"> </w:t>
      </w:r>
      <w:r w:rsidRPr="00FA69C0">
        <w:rPr>
          <w:rFonts w:ascii="Arial" w:hAnsi="Arial" w:cs="Arial"/>
          <w:sz w:val="24"/>
          <w:szCs w:val="24"/>
        </w:rPr>
        <w:t>febrero</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2024,</w:t>
      </w:r>
      <w:r w:rsidRPr="00FA69C0">
        <w:rPr>
          <w:rFonts w:ascii="Arial" w:hAnsi="Arial" w:cs="Arial"/>
          <w:spacing w:val="-1"/>
          <w:sz w:val="24"/>
          <w:szCs w:val="24"/>
        </w:rPr>
        <w:t xml:space="preserve"> </w:t>
      </w:r>
      <w:r w:rsidRPr="00FA69C0">
        <w:rPr>
          <w:rFonts w:ascii="Arial" w:hAnsi="Arial" w:cs="Arial"/>
          <w:sz w:val="24"/>
          <w:szCs w:val="24"/>
        </w:rPr>
        <w:t>expedidas</w:t>
      </w:r>
      <w:r w:rsidRPr="00FA69C0">
        <w:rPr>
          <w:rFonts w:ascii="Arial" w:hAnsi="Arial" w:cs="Arial"/>
          <w:spacing w:val="-1"/>
          <w:sz w:val="24"/>
          <w:szCs w:val="24"/>
        </w:rPr>
        <w:t xml:space="preserve"> </w:t>
      </w:r>
      <w:r w:rsidRPr="00FA69C0">
        <w:rPr>
          <w:rFonts w:ascii="Arial" w:hAnsi="Arial" w:cs="Arial"/>
          <w:sz w:val="24"/>
          <w:szCs w:val="24"/>
        </w:rPr>
        <w:t>por Teleislas.</w:t>
      </w:r>
      <w:r w:rsidRPr="00FA69C0">
        <w:rPr>
          <w:rFonts w:ascii="Arial" w:hAnsi="Arial" w:cs="Arial"/>
          <w:spacing w:val="-4"/>
          <w:sz w:val="24"/>
          <w:szCs w:val="24"/>
        </w:rPr>
        <w:t xml:space="preserve"> </w:t>
      </w:r>
      <w:r w:rsidRPr="00FA69C0">
        <w:rPr>
          <w:rFonts w:ascii="Arial" w:hAnsi="Arial" w:cs="Arial"/>
          <w:sz w:val="24"/>
          <w:szCs w:val="24"/>
        </w:rPr>
        <w:t>Lo</w:t>
      </w:r>
      <w:r w:rsidRPr="00FA69C0">
        <w:rPr>
          <w:rFonts w:ascii="Arial" w:hAnsi="Arial" w:cs="Arial"/>
          <w:spacing w:val="-4"/>
          <w:sz w:val="24"/>
          <w:szCs w:val="24"/>
        </w:rPr>
        <w:t xml:space="preserve"> </w:t>
      </w:r>
      <w:r w:rsidRPr="00FA69C0">
        <w:rPr>
          <w:rFonts w:ascii="Arial" w:hAnsi="Arial" w:cs="Arial"/>
          <w:sz w:val="24"/>
          <w:szCs w:val="24"/>
        </w:rPr>
        <w:t>anterior,</w:t>
      </w:r>
      <w:r w:rsidRPr="00FA69C0">
        <w:rPr>
          <w:rFonts w:ascii="Arial" w:hAnsi="Arial" w:cs="Arial"/>
          <w:spacing w:val="-4"/>
          <w:sz w:val="24"/>
          <w:szCs w:val="24"/>
        </w:rPr>
        <w:t xml:space="preserve"> </w:t>
      </w:r>
      <w:r w:rsidRPr="00FA69C0">
        <w:rPr>
          <w:rFonts w:ascii="Arial" w:hAnsi="Arial" w:cs="Arial"/>
          <w:sz w:val="24"/>
          <w:szCs w:val="24"/>
        </w:rPr>
        <w:t>ocasionó</w:t>
      </w:r>
      <w:r w:rsidRPr="00FA69C0">
        <w:rPr>
          <w:rFonts w:ascii="Arial" w:hAnsi="Arial" w:cs="Arial"/>
          <w:spacing w:val="-4"/>
          <w:sz w:val="24"/>
          <w:szCs w:val="24"/>
        </w:rPr>
        <w:t xml:space="preserve"> </w:t>
      </w:r>
      <w:r w:rsidRPr="00FA69C0">
        <w:rPr>
          <w:rFonts w:ascii="Arial" w:hAnsi="Arial" w:cs="Arial"/>
          <w:sz w:val="24"/>
          <w:szCs w:val="24"/>
        </w:rPr>
        <w:t>que</w:t>
      </w:r>
      <w:r w:rsidRPr="00FA69C0">
        <w:rPr>
          <w:rFonts w:ascii="Arial" w:hAnsi="Arial" w:cs="Arial"/>
          <w:spacing w:val="-4"/>
          <w:sz w:val="24"/>
          <w:szCs w:val="24"/>
        </w:rPr>
        <w:t xml:space="preserve"> </w:t>
      </w:r>
      <w:r w:rsidRPr="00FA69C0">
        <w:rPr>
          <w:rFonts w:ascii="Arial" w:hAnsi="Arial" w:cs="Arial"/>
          <w:sz w:val="24"/>
          <w:szCs w:val="24"/>
        </w:rPr>
        <w:t>se</w:t>
      </w:r>
      <w:r w:rsidRPr="00FA69C0">
        <w:rPr>
          <w:rFonts w:ascii="Arial" w:hAnsi="Arial" w:cs="Arial"/>
          <w:spacing w:val="-4"/>
          <w:sz w:val="24"/>
          <w:szCs w:val="24"/>
        </w:rPr>
        <w:t xml:space="preserve"> </w:t>
      </w:r>
      <w:r w:rsidRPr="00FA69C0">
        <w:rPr>
          <w:rFonts w:ascii="Arial" w:hAnsi="Arial" w:cs="Arial"/>
          <w:sz w:val="24"/>
          <w:szCs w:val="24"/>
        </w:rPr>
        <w:t>dejara</w:t>
      </w:r>
      <w:r w:rsidRPr="00FA69C0">
        <w:rPr>
          <w:rFonts w:ascii="Arial" w:hAnsi="Arial" w:cs="Arial"/>
          <w:spacing w:val="-4"/>
          <w:sz w:val="24"/>
          <w:szCs w:val="24"/>
        </w:rPr>
        <w:t xml:space="preserve"> </w:t>
      </w:r>
      <w:r w:rsidRPr="00FA69C0">
        <w:rPr>
          <w:rFonts w:ascii="Arial" w:hAnsi="Arial" w:cs="Arial"/>
          <w:sz w:val="24"/>
          <w:szCs w:val="24"/>
        </w:rPr>
        <w:t>de</w:t>
      </w:r>
      <w:r w:rsidRPr="00FA69C0">
        <w:rPr>
          <w:rFonts w:ascii="Arial" w:hAnsi="Arial" w:cs="Arial"/>
          <w:spacing w:val="-4"/>
          <w:sz w:val="24"/>
          <w:szCs w:val="24"/>
        </w:rPr>
        <w:t xml:space="preserve"> </w:t>
      </w:r>
      <w:r w:rsidRPr="00FA69C0">
        <w:rPr>
          <w:rFonts w:ascii="Arial" w:hAnsi="Arial" w:cs="Arial"/>
          <w:sz w:val="24"/>
          <w:szCs w:val="24"/>
        </w:rPr>
        <w:t>percibir</w:t>
      </w:r>
      <w:r w:rsidRPr="00FA69C0">
        <w:rPr>
          <w:rFonts w:ascii="Arial" w:hAnsi="Arial" w:cs="Arial"/>
          <w:spacing w:val="-4"/>
          <w:sz w:val="24"/>
          <w:szCs w:val="24"/>
        </w:rPr>
        <w:t xml:space="preserve"> </w:t>
      </w:r>
      <w:r w:rsidRPr="00FA69C0">
        <w:rPr>
          <w:rFonts w:ascii="Arial" w:hAnsi="Arial" w:cs="Arial"/>
          <w:sz w:val="24"/>
          <w:szCs w:val="24"/>
        </w:rPr>
        <w:t>ingresos</w:t>
      </w:r>
      <w:r w:rsidRPr="00FA69C0">
        <w:rPr>
          <w:rFonts w:ascii="Arial" w:hAnsi="Arial" w:cs="Arial"/>
          <w:spacing w:val="-4"/>
          <w:sz w:val="24"/>
          <w:szCs w:val="24"/>
        </w:rPr>
        <w:t xml:space="preserve"> </w:t>
      </w:r>
      <w:r w:rsidRPr="00FA69C0">
        <w:rPr>
          <w:rFonts w:ascii="Arial" w:hAnsi="Arial" w:cs="Arial"/>
          <w:sz w:val="24"/>
          <w:szCs w:val="24"/>
        </w:rPr>
        <w:t xml:space="preserve">por </w:t>
      </w:r>
      <w:r w:rsidRPr="00FA69C0">
        <w:rPr>
          <w:rFonts w:ascii="Arial" w:hAnsi="Arial" w:cs="Arial"/>
          <w:spacing w:val="-2"/>
          <w:sz w:val="24"/>
          <w:szCs w:val="24"/>
        </w:rPr>
        <w:t>ventas.</w:t>
      </w:r>
    </w:p>
    <w:p w14:paraId="0F880CC7"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7"/>
          <w:sz w:val="24"/>
          <w:szCs w:val="24"/>
        </w:rPr>
        <w:t xml:space="preserve"> </w:t>
      </w:r>
      <w:r w:rsidRPr="000719EB">
        <w:rPr>
          <w:rFonts w:ascii="Arial" w:hAnsi="Arial" w:cs="Arial"/>
          <w:b/>
          <w:sz w:val="24"/>
          <w:szCs w:val="24"/>
        </w:rPr>
        <w:t>interno</w:t>
      </w:r>
      <w:r w:rsidRPr="000719EB">
        <w:rPr>
          <w:rFonts w:ascii="Arial" w:hAnsi="Arial" w:cs="Arial"/>
          <w:b/>
          <w:spacing w:val="-7"/>
          <w:sz w:val="24"/>
          <w:szCs w:val="24"/>
        </w:rPr>
        <w:t xml:space="preserve"> </w:t>
      </w:r>
      <w:r w:rsidRPr="000719EB">
        <w:rPr>
          <w:rFonts w:ascii="Arial" w:hAnsi="Arial" w:cs="Arial"/>
          <w:b/>
          <w:sz w:val="24"/>
          <w:szCs w:val="24"/>
        </w:rPr>
        <w:t>financiero:</w:t>
      </w:r>
      <w:r w:rsidRPr="000719EB">
        <w:rPr>
          <w:rFonts w:ascii="Arial" w:hAnsi="Arial" w:cs="Arial"/>
          <w:b/>
          <w:spacing w:val="-6"/>
          <w:sz w:val="24"/>
          <w:szCs w:val="24"/>
        </w:rPr>
        <w:t xml:space="preserve"> </w:t>
      </w:r>
      <w:r w:rsidRPr="000719EB">
        <w:rPr>
          <w:rFonts w:ascii="Arial" w:hAnsi="Arial" w:cs="Arial"/>
          <w:b/>
          <w:sz w:val="24"/>
          <w:szCs w:val="24"/>
        </w:rPr>
        <w:t>con</w:t>
      </w:r>
      <w:r w:rsidRPr="000719EB">
        <w:rPr>
          <w:rFonts w:ascii="Arial" w:hAnsi="Arial" w:cs="Arial"/>
          <w:b/>
          <w:spacing w:val="-7"/>
          <w:sz w:val="24"/>
          <w:szCs w:val="24"/>
        </w:rPr>
        <w:t xml:space="preserve"> </w:t>
      </w:r>
      <w:r w:rsidRPr="000719EB">
        <w:rPr>
          <w:rFonts w:ascii="Arial" w:hAnsi="Arial" w:cs="Arial"/>
          <w:b/>
          <w:spacing w:val="-2"/>
          <w:sz w:val="24"/>
          <w:szCs w:val="24"/>
        </w:rPr>
        <w:t>deficiencias.</w:t>
      </w:r>
    </w:p>
    <w:p w14:paraId="715EF699"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Deficiente</w:t>
      </w:r>
      <w:r w:rsidRPr="00FA69C0">
        <w:rPr>
          <w:rFonts w:ascii="Arial" w:hAnsi="Arial" w:cs="Arial"/>
          <w:spacing w:val="6"/>
          <w:sz w:val="24"/>
          <w:szCs w:val="24"/>
        </w:rPr>
        <w:t xml:space="preserve"> </w:t>
      </w:r>
      <w:r w:rsidRPr="00FA69C0">
        <w:rPr>
          <w:rFonts w:ascii="Arial" w:hAnsi="Arial" w:cs="Arial"/>
          <w:sz w:val="24"/>
          <w:szCs w:val="24"/>
        </w:rPr>
        <w:t>gestión</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7"/>
          <w:sz w:val="24"/>
          <w:szCs w:val="24"/>
        </w:rPr>
        <w:t xml:space="preserve"> </w:t>
      </w:r>
      <w:r w:rsidRPr="00FA69C0">
        <w:rPr>
          <w:rFonts w:ascii="Arial" w:hAnsi="Arial" w:cs="Arial"/>
          <w:sz w:val="24"/>
          <w:szCs w:val="24"/>
        </w:rPr>
        <w:t>cobro</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7"/>
          <w:sz w:val="24"/>
          <w:szCs w:val="24"/>
        </w:rPr>
        <w:t xml:space="preserve"> </w:t>
      </w:r>
      <w:r w:rsidRPr="00FA69C0">
        <w:rPr>
          <w:rFonts w:ascii="Arial" w:hAnsi="Arial" w:cs="Arial"/>
          <w:sz w:val="24"/>
          <w:szCs w:val="24"/>
        </w:rPr>
        <w:t>cartera</w:t>
      </w:r>
      <w:r w:rsidRPr="00FA69C0">
        <w:rPr>
          <w:rFonts w:ascii="Arial" w:hAnsi="Arial" w:cs="Arial"/>
          <w:spacing w:val="6"/>
          <w:sz w:val="24"/>
          <w:szCs w:val="24"/>
        </w:rPr>
        <w:t xml:space="preserve"> </w:t>
      </w:r>
      <w:r w:rsidRPr="00FA69C0">
        <w:rPr>
          <w:rFonts w:ascii="Arial" w:hAnsi="Arial" w:cs="Arial"/>
          <w:sz w:val="24"/>
          <w:szCs w:val="24"/>
        </w:rPr>
        <w:t>y</w:t>
      </w:r>
      <w:r w:rsidRPr="00FA69C0">
        <w:rPr>
          <w:rFonts w:ascii="Arial" w:hAnsi="Arial" w:cs="Arial"/>
          <w:spacing w:val="6"/>
          <w:sz w:val="24"/>
          <w:szCs w:val="24"/>
        </w:rPr>
        <w:t xml:space="preserve"> </w:t>
      </w:r>
      <w:r w:rsidRPr="00FA69C0">
        <w:rPr>
          <w:rFonts w:ascii="Arial" w:hAnsi="Arial" w:cs="Arial"/>
          <w:sz w:val="24"/>
          <w:szCs w:val="24"/>
        </w:rPr>
        <w:t>la</w:t>
      </w:r>
      <w:r w:rsidRPr="00FA69C0">
        <w:rPr>
          <w:rFonts w:ascii="Arial" w:hAnsi="Arial" w:cs="Arial"/>
          <w:spacing w:val="7"/>
          <w:sz w:val="24"/>
          <w:szCs w:val="24"/>
        </w:rPr>
        <w:t xml:space="preserve"> </w:t>
      </w:r>
      <w:r w:rsidRPr="00FA69C0">
        <w:rPr>
          <w:rFonts w:ascii="Arial" w:hAnsi="Arial" w:cs="Arial"/>
          <w:sz w:val="24"/>
          <w:szCs w:val="24"/>
        </w:rPr>
        <w:t>no</w:t>
      </w:r>
      <w:r w:rsidRPr="00FA69C0">
        <w:rPr>
          <w:rFonts w:ascii="Arial" w:hAnsi="Arial" w:cs="Arial"/>
          <w:spacing w:val="6"/>
          <w:sz w:val="24"/>
          <w:szCs w:val="24"/>
        </w:rPr>
        <w:t xml:space="preserve"> </w:t>
      </w:r>
      <w:r w:rsidRPr="00FA69C0">
        <w:rPr>
          <w:rFonts w:ascii="Arial" w:hAnsi="Arial" w:cs="Arial"/>
          <w:sz w:val="24"/>
          <w:szCs w:val="24"/>
        </w:rPr>
        <w:t>aplicación</w:t>
      </w:r>
      <w:r w:rsidRPr="00FA69C0">
        <w:rPr>
          <w:rFonts w:ascii="Arial" w:hAnsi="Arial" w:cs="Arial"/>
          <w:spacing w:val="7"/>
          <w:sz w:val="24"/>
          <w:szCs w:val="24"/>
        </w:rPr>
        <w:t xml:space="preserve"> </w:t>
      </w:r>
      <w:r w:rsidRPr="00FA69C0">
        <w:rPr>
          <w:rFonts w:ascii="Arial" w:hAnsi="Arial" w:cs="Arial"/>
          <w:sz w:val="24"/>
          <w:szCs w:val="24"/>
        </w:rPr>
        <w:t>del</w:t>
      </w:r>
      <w:r w:rsidRPr="00FA69C0">
        <w:rPr>
          <w:rFonts w:ascii="Arial" w:hAnsi="Arial" w:cs="Arial"/>
          <w:spacing w:val="6"/>
          <w:sz w:val="24"/>
          <w:szCs w:val="24"/>
        </w:rPr>
        <w:t xml:space="preserve"> </w:t>
      </w:r>
      <w:r w:rsidRPr="00FA69C0">
        <w:rPr>
          <w:rFonts w:ascii="Arial" w:hAnsi="Arial" w:cs="Arial"/>
          <w:spacing w:val="-2"/>
          <w:sz w:val="24"/>
          <w:szCs w:val="24"/>
        </w:rPr>
        <w:t>estatuto</w:t>
      </w:r>
      <w:r w:rsidR="000719EB">
        <w:rPr>
          <w:rFonts w:ascii="Arial" w:hAnsi="Arial" w:cs="Arial"/>
          <w:spacing w:val="-2"/>
          <w:sz w:val="24"/>
          <w:szCs w:val="24"/>
        </w:rPr>
        <w:t xml:space="preserve"> </w:t>
      </w:r>
      <w:r w:rsidRPr="00FA69C0">
        <w:rPr>
          <w:rFonts w:ascii="Arial" w:hAnsi="Arial" w:cs="Arial"/>
          <w:spacing w:val="-2"/>
          <w:sz w:val="24"/>
          <w:szCs w:val="24"/>
        </w:rPr>
        <w:t>tarifario.</w:t>
      </w:r>
    </w:p>
    <w:p w14:paraId="63273049"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Radio</w:t>
      </w:r>
      <w:r w:rsidRPr="000719EB">
        <w:rPr>
          <w:rFonts w:ascii="Arial" w:hAnsi="Arial" w:cs="Arial"/>
          <w:b/>
          <w:spacing w:val="-11"/>
          <w:sz w:val="24"/>
          <w:szCs w:val="24"/>
        </w:rPr>
        <w:t xml:space="preserve"> </w:t>
      </w:r>
      <w:r w:rsidRPr="000719EB">
        <w:rPr>
          <w:rFonts w:ascii="Arial" w:hAnsi="Arial" w:cs="Arial"/>
          <w:b/>
          <w:sz w:val="24"/>
          <w:szCs w:val="24"/>
        </w:rPr>
        <w:t>Televisión</w:t>
      </w:r>
      <w:r w:rsidRPr="000719EB">
        <w:rPr>
          <w:rFonts w:ascii="Arial" w:hAnsi="Arial" w:cs="Arial"/>
          <w:b/>
          <w:spacing w:val="-10"/>
          <w:sz w:val="24"/>
          <w:szCs w:val="24"/>
        </w:rPr>
        <w:t xml:space="preserve"> </w:t>
      </w:r>
      <w:r w:rsidRPr="000719EB">
        <w:rPr>
          <w:rFonts w:ascii="Arial" w:hAnsi="Arial" w:cs="Arial"/>
          <w:b/>
          <w:sz w:val="24"/>
          <w:szCs w:val="24"/>
        </w:rPr>
        <w:t>Nacional</w:t>
      </w:r>
      <w:r w:rsidRPr="000719EB">
        <w:rPr>
          <w:rFonts w:ascii="Arial" w:hAnsi="Arial" w:cs="Arial"/>
          <w:b/>
          <w:spacing w:val="-8"/>
          <w:sz w:val="24"/>
          <w:szCs w:val="24"/>
        </w:rPr>
        <w:t xml:space="preserve"> </w:t>
      </w:r>
      <w:r w:rsidRPr="000719EB">
        <w:rPr>
          <w:rFonts w:ascii="Arial" w:hAnsi="Arial" w:cs="Arial"/>
          <w:b/>
          <w:sz w:val="24"/>
          <w:szCs w:val="24"/>
        </w:rPr>
        <w:t>de</w:t>
      </w:r>
      <w:r w:rsidRPr="000719EB">
        <w:rPr>
          <w:rFonts w:ascii="Arial" w:hAnsi="Arial" w:cs="Arial"/>
          <w:b/>
          <w:spacing w:val="-9"/>
          <w:sz w:val="24"/>
          <w:szCs w:val="24"/>
        </w:rPr>
        <w:t xml:space="preserve"> </w:t>
      </w:r>
      <w:r w:rsidRPr="000719EB">
        <w:rPr>
          <w:rFonts w:ascii="Arial" w:hAnsi="Arial" w:cs="Arial"/>
          <w:b/>
          <w:sz w:val="24"/>
          <w:szCs w:val="24"/>
        </w:rPr>
        <w:t>Colombia</w:t>
      </w:r>
      <w:r w:rsidRPr="000719EB">
        <w:rPr>
          <w:rFonts w:ascii="Arial" w:hAnsi="Arial" w:cs="Arial"/>
          <w:b/>
          <w:spacing w:val="-9"/>
          <w:sz w:val="24"/>
          <w:szCs w:val="24"/>
        </w:rPr>
        <w:t xml:space="preserve"> </w:t>
      </w:r>
      <w:r w:rsidRPr="000719EB">
        <w:rPr>
          <w:rFonts w:ascii="Arial" w:hAnsi="Arial" w:cs="Arial"/>
          <w:b/>
          <w:sz w:val="24"/>
          <w:szCs w:val="24"/>
        </w:rPr>
        <w:t>(RTVC)</w:t>
      </w:r>
      <w:r w:rsidRPr="000719EB">
        <w:rPr>
          <w:rFonts w:ascii="Arial" w:hAnsi="Arial" w:cs="Arial"/>
          <w:b/>
          <w:spacing w:val="-9"/>
          <w:sz w:val="24"/>
          <w:szCs w:val="24"/>
        </w:rPr>
        <w:t xml:space="preserve"> </w:t>
      </w:r>
      <w:r w:rsidRPr="000719EB">
        <w:rPr>
          <w:rFonts w:ascii="Arial" w:hAnsi="Arial" w:cs="Arial"/>
          <w:b/>
          <w:spacing w:val="-2"/>
          <w:sz w:val="24"/>
          <w:szCs w:val="24"/>
        </w:rPr>
        <w:t>S.A.S.</w:t>
      </w:r>
    </w:p>
    <w:p w14:paraId="71743F27" w14:textId="77777777" w:rsid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Opinión</w:t>
      </w:r>
      <w:r w:rsidRPr="000719EB">
        <w:rPr>
          <w:rFonts w:ascii="Arial" w:hAnsi="Arial" w:cs="Arial"/>
          <w:b/>
          <w:spacing w:val="-9"/>
          <w:sz w:val="24"/>
          <w:szCs w:val="24"/>
        </w:rPr>
        <w:t xml:space="preserve"> </w:t>
      </w:r>
      <w:r w:rsidRPr="000719EB">
        <w:rPr>
          <w:rFonts w:ascii="Arial" w:hAnsi="Arial" w:cs="Arial"/>
          <w:b/>
          <w:sz w:val="24"/>
          <w:szCs w:val="24"/>
        </w:rPr>
        <w:t>contable:</w:t>
      </w:r>
      <w:r w:rsidRPr="000719EB">
        <w:rPr>
          <w:rFonts w:ascii="Arial" w:hAnsi="Arial" w:cs="Arial"/>
          <w:b/>
          <w:spacing w:val="-9"/>
          <w:sz w:val="24"/>
          <w:szCs w:val="24"/>
        </w:rPr>
        <w:t xml:space="preserve"> </w:t>
      </w:r>
      <w:r w:rsidRPr="000719EB">
        <w:rPr>
          <w:rFonts w:ascii="Arial" w:hAnsi="Arial" w:cs="Arial"/>
          <w:b/>
          <w:sz w:val="24"/>
          <w:szCs w:val="24"/>
        </w:rPr>
        <w:t>con</w:t>
      </w:r>
      <w:r w:rsidRPr="000719EB">
        <w:rPr>
          <w:rFonts w:ascii="Arial" w:hAnsi="Arial" w:cs="Arial"/>
          <w:b/>
          <w:spacing w:val="-8"/>
          <w:sz w:val="24"/>
          <w:szCs w:val="24"/>
        </w:rPr>
        <w:t xml:space="preserve"> </w:t>
      </w:r>
      <w:r w:rsidRPr="000719EB">
        <w:rPr>
          <w:rFonts w:ascii="Arial" w:hAnsi="Arial" w:cs="Arial"/>
          <w:b/>
          <w:spacing w:val="-2"/>
          <w:sz w:val="24"/>
          <w:szCs w:val="24"/>
        </w:rPr>
        <w:t>salvedades.</w:t>
      </w:r>
    </w:p>
    <w:p w14:paraId="13A7A4D2"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8"/>
          <w:sz w:val="24"/>
          <w:szCs w:val="24"/>
        </w:rPr>
        <w:t xml:space="preserve"> </w:t>
      </w:r>
      <w:r w:rsidRPr="00FA69C0">
        <w:rPr>
          <w:rFonts w:ascii="Arial" w:hAnsi="Arial" w:cs="Arial"/>
          <w:sz w:val="24"/>
          <w:szCs w:val="24"/>
        </w:rPr>
        <w:t>circunstancia</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8"/>
          <w:sz w:val="24"/>
          <w:szCs w:val="24"/>
        </w:rPr>
        <w:t xml:space="preserve"> </w:t>
      </w:r>
      <w:r w:rsidRPr="00FA69C0">
        <w:rPr>
          <w:rFonts w:ascii="Arial" w:hAnsi="Arial" w:cs="Arial"/>
          <w:sz w:val="24"/>
          <w:szCs w:val="24"/>
        </w:rPr>
        <w:t>otros</w:t>
      </w:r>
      <w:r w:rsidRPr="00FA69C0">
        <w:rPr>
          <w:rFonts w:ascii="Arial" w:hAnsi="Arial" w:cs="Arial"/>
          <w:spacing w:val="-17"/>
          <w:sz w:val="24"/>
          <w:szCs w:val="24"/>
        </w:rPr>
        <w:t xml:space="preserve"> </w:t>
      </w:r>
      <w:r w:rsidRPr="00FA69C0">
        <w:rPr>
          <w:rFonts w:ascii="Arial" w:hAnsi="Arial" w:cs="Arial"/>
          <w:sz w:val="24"/>
          <w:szCs w:val="24"/>
        </w:rPr>
        <w:t>ingresos,</w:t>
      </w:r>
      <w:r w:rsidRPr="00FA69C0">
        <w:rPr>
          <w:rFonts w:ascii="Arial" w:hAnsi="Arial" w:cs="Arial"/>
          <w:spacing w:val="-18"/>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$401,09</w:t>
      </w:r>
      <w:r w:rsidRPr="00FA69C0">
        <w:rPr>
          <w:rFonts w:ascii="Arial" w:hAnsi="Arial" w:cs="Arial"/>
          <w:spacing w:val="-18"/>
          <w:sz w:val="24"/>
          <w:szCs w:val="24"/>
        </w:rPr>
        <w:t xml:space="preserve"> </w:t>
      </w:r>
      <w:r w:rsidRPr="00FA69C0">
        <w:rPr>
          <w:rFonts w:ascii="Arial" w:hAnsi="Arial" w:cs="Arial"/>
          <w:sz w:val="24"/>
          <w:szCs w:val="24"/>
        </w:rPr>
        <w:t xml:space="preserve">millones, debido a que del análisis realizado en cuanto al resultado de la </w:t>
      </w:r>
      <w:r w:rsidRPr="00FA69C0">
        <w:rPr>
          <w:rFonts w:ascii="Arial" w:hAnsi="Arial" w:cs="Arial"/>
          <w:spacing w:val="-6"/>
          <w:sz w:val="24"/>
          <w:szCs w:val="24"/>
        </w:rPr>
        <w:t>conciliación</w:t>
      </w:r>
      <w:r w:rsidRPr="00FA69C0">
        <w:rPr>
          <w:rFonts w:ascii="Arial" w:hAnsi="Arial" w:cs="Arial"/>
          <w:spacing w:val="-8"/>
          <w:sz w:val="24"/>
          <w:szCs w:val="24"/>
        </w:rPr>
        <w:t xml:space="preserve"> </w:t>
      </w:r>
      <w:r w:rsidRPr="00FA69C0">
        <w:rPr>
          <w:rFonts w:ascii="Arial" w:hAnsi="Arial" w:cs="Arial"/>
          <w:spacing w:val="-6"/>
          <w:sz w:val="24"/>
          <w:szCs w:val="24"/>
        </w:rPr>
        <w:t>de</w:t>
      </w:r>
      <w:r w:rsidRPr="00FA69C0">
        <w:rPr>
          <w:rFonts w:ascii="Arial" w:hAnsi="Arial" w:cs="Arial"/>
          <w:spacing w:val="-8"/>
          <w:sz w:val="24"/>
          <w:szCs w:val="24"/>
        </w:rPr>
        <w:t xml:space="preserve"> </w:t>
      </w:r>
      <w:r w:rsidRPr="00FA69C0">
        <w:rPr>
          <w:rFonts w:ascii="Arial" w:hAnsi="Arial" w:cs="Arial"/>
          <w:spacing w:val="-6"/>
          <w:sz w:val="24"/>
          <w:szCs w:val="24"/>
        </w:rPr>
        <w:t>los</w:t>
      </w:r>
      <w:r w:rsidRPr="00FA69C0">
        <w:rPr>
          <w:rFonts w:ascii="Arial" w:hAnsi="Arial" w:cs="Arial"/>
          <w:spacing w:val="-8"/>
          <w:sz w:val="24"/>
          <w:szCs w:val="24"/>
        </w:rPr>
        <w:t xml:space="preserve"> </w:t>
      </w:r>
      <w:r w:rsidRPr="00FA69C0">
        <w:rPr>
          <w:rFonts w:ascii="Arial" w:hAnsi="Arial" w:cs="Arial"/>
          <w:spacing w:val="-6"/>
          <w:sz w:val="24"/>
          <w:szCs w:val="24"/>
        </w:rPr>
        <w:t>saldos</w:t>
      </w:r>
      <w:r w:rsidRPr="00FA69C0">
        <w:rPr>
          <w:rFonts w:ascii="Arial" w:hAnsi="Arial" w:cs="Arial"/>
          <w:spacing w:val="-8"/>
          <w:sz w:val="24"/>
          <w:szCs w:val="24"/>
        </w:rPr>
        <w:t xml:space="preserve"> </w:t>
      </w:r>
      <w:r w:rsidRPr="00FA69C0">
        <w:rPr>
          <w:rFonts w:ascii="Arial" w:hAnsi="Arial" w:cs="Arial"/>
          <w:spacing w:val="-6"/>
          <w:sz w:val="24"/>
          <w:szCs w:val="24"/>
        </w:rPr>
        <w:t>de</w:t>
      </w:r>
      <w:r w:rsidRPr="00FA69C0">
        <w:rPr>
          <w:rFonts w:ascii="Arial" w:hAnsi="Arial" w:cs="Arial"/>
          <w:spacing w:val="-8"/>
          <w:sz w:val="24"/>
          <w:szCs w:val="24"/>
        </w:rPr>
        <w:t xml:space="preserve"> </w:t>
      </w:r>
      <w:r w:rsidRPr="00FA69C0">
        <w:rPr>
          <w:rFonts w:ascii="Arial" w:hAnsi="Arial" w:cs="Arial"/>
          <w:spacing w:val="-6"/>
          <w:sz w:val="24"/>
          <w:szCs w:val="24"/>
        </w:rPr>
        <w:t>operaciones</w:t>
      </w:r>
      <w:r w:rsidRPr="00FA69C0">
        <w:rPr>
          <w:rFonts w:ascii="Arial" w:hAnsi="Arial" w:cs="Arial"/>
          <w:spacing w:val="-8"/>
          <w:sz w:val="24"/>
          <w:szCs w:val="24"/>
        </w:rPr>
        <w:t xml:space="preserve"> </w:t>
      </w:r>
      <w:r w:rsidRPr="00FA69C0">
        <w:rPr>
          <w:rFonts w:ascii="Arial" w:hAnsi="Arial" w:cs="Arial"/>
          <w:spacing w:val="-6"/>
          <w:sz w:val="24"/>
          <w:szCs w:val="24"/>
        </w:rPr>
        <w:t>recíprocas</w:t>
      </w:r>
      <w:r w:rsidRPr="00FA69C0">
        <w:rPr>
          <w:rFonts w:ascii="Arial" w:hAnsi="Arial" w:cs="Arial"/>
          <w:spacing w:val="-8"/>
          <w:sz w:val="24"/>
          <w:szCs w:val="24"/>
        </w:rPr>
        <w:t xml:space="preserve"> </w:t>
      </w:r>
      <w:r w:rsidRPr="00FA69C0">
        <w:rPr>
          <w:rFonts w:ascii="Arial" w:hAnsi="Arial" w:cs="Arial"/>
          <w:spacing w:val="-6"/>
          <w:sz w:val="24"/>
          <w:szCs w:val="24"/>
        </w:rPr>
        <w:t>a</w:t>
      </w:r>
      <w:r w:rsidRPr="00FA69C0">
        <w:rPr>
          <w:rFonts w:ascii="Arial" w:hAnsi="Arial" w:cs="Arial"/>
          <w:spacing w:val="-8"/>
          <w:sz w:val="24"/>
          <w:szCs w:val="24"/>
        </w:rPr>
        <w:t xml:space="preserve"> </w:t>
      </w:r>
      <w:r w:rsidRPr="00FA69C0">
        <w:rPr>
          <w:rFonts w:ascii="Arial" w:hAnsi="Arial" w:cs="Arial"/>
          <w:spacing w:val="-6"/>
          <w:sz w:val="24"/>
          <w:szCs w:val="24"/>
        </w:rPr>
        <w:t>cargo</w:t>
      </w:r>
      <w:r w:rsidRPr="00FA69C0">
        <w:rPr>
          <w:rFonts w:ascii="Arial" w:hAnsi="Arial" w:cs="Arial"/>
          <w:spacing w:val="-8"/>
          <w:sz w:val="24"/>
          <w:szCs w:val="24"/>
        </w:rPr>
        <w:t xml:space="preserve"> </w:t>
      </w:r>
      <w:r w:rsidRPr="00FA69C0">
        <w:rPr>
          <w:rFonts w:ascii="Arial" w:hAnsi="Arial" w:cs="Arial"/>
          <w:spacing w:val="-6"/>
          <w:sz w:val="24"/>
          <w:szCs w:val="24"/>
        </w:rPr>
        <w:t>de</w:t>
      </w:r>
      <w:r w:rsidRPr="00FA69C0">
        <w:rPr>
          <w:rFonts w:ascii="Arial" w:hAnsi="Arial" w:cs="Arial"/>
          <w:spacing w:val="-8"/>
          <w:sz w:val="24"/>
          <w:szCs w:val="24"/>
        </w:rPr>
        <w:t xml:space="preserve"> </w:t>
      </w:r>
      <w:r w:rsidRPr="00FA69C0">
        <w:rPr>
          <w:rFonts w:ascii="Arial" w:hAnsi="Arial" w:cs="Arial"/>
          <w:spacing w:val="-6"/>
          <w:sz w:val="24"/>
          <w:szCs w:val="24"/>
        </w:rPr>
        <w:t>la</w:t>
      </w:r>
      <w:r w:rsidRPr="00FA69C0">
        <w:rPr>
          <w:rFonts w:ascii="Arial" w:hAnsi="Arial" w:cs="Arial"/>
          <w:spacing w:val="-8"/>
          <w:sz w:val="24"/>
          <w:szCs w:val="24"/>
        </w:rPr>
        <w:t xml:space="preserve"> </w:t>
      </w:r>
      <w:r w:rsidRPr="00FA69C0">
        <w:rPr>
          <w:rFonts w:ascii="Arial" w:hAnsi="Arial" w:cs="Arial"/>
          <w:spacing w:val="-6"/>
          <w:sz w:val="24"/>
          <w:szCs w:val="24"/>
        </w:rPr>
        <w:t xml:space="preserve">entidad </w:t>
      </w:r>
      <w:r w:rsidRPr="00FA69C0">
        <w:rPr>
          <w:rFonts w:ascii="Arial" w:hAnsi="Arial" w:cs="Arial"/>
          <w:sz w:val="24"/>
          <w:szCs w:val="24"/>
        </w:rPr>
        <w:t>al</w:t>
      </w:r>
      <w:r w:rsidRPr="00FA69C0">
        <w:rPr>
          <w:rFonts w:ascii="Arial" w:hAnsi="Arial" w:cs="Arial"/>
          <w:spacing w:val="-14"/>
          <w:sz w:val="24"/>
          <w:szCs w:val="24"/>
        </w:rPr>
        <w:t xml:space="preserve"> </w:t>
      </w:r>
      <w:r w:rsidRPr="00FA69C0">
        <w:rPr>
          <w:rFonts w:ascii="Arial" w:hAnsi="Arial" w:cs="Arial"/>
          <w:sz w:val="24"/>
          <w:szCs w:val="24"/>
        </w:rPr>
        <w:t>cierre</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vigencia</w:t>
      </w:r>
      <w:r w:rsidRPr="00FA69C0">
        <w:rPr>
          <w:rFonts w:ascii="Arial" w:hAnsi="Arial" w:cs="Arial"/>
          <w:spacing w:val="-14"/>
          <w:sz w:val="24"/>
          <w:szCs w:val="24"/>
        </w:rPr>
        <w:t xml:space="preserve"> </w:t>
      </w:r>
      <w:r w:rsidRPr="00FA69C0">
        <w:rPr>
          <w:rFonts w:ascii="Arial" w:hAnsi="Arial" w:cs="Arial"/>
          <w:sz w:val="24"/>
          <w:szCs w:val="24"/>
        </w:rPr>
        <w:t>auditada,</w:t>
      </w:r>
      <w:r w:rsidRPr="00FA69C0">
        <w:rPr>
          <w:rFonts w:ascii="Arial" w:hAnsi="Arial" w:cs="Arial"/>
          <w:spacing w:val="-14"/>
          <w:sz w:val="24"/>
          <w:szCs w:val="24"/>
        </w:rPr>
        <w:t xml:space="preserve"> </w:t>
      </w:r>
      <w:r w:rsidRPr="00FA69C0">
        <w:rPr>
          <w:rFonts w:ascii="Arial" w:hAnsi="Arial" w:cs="Arial"/>
          <w:sz w:val="24"/>
          <w:szCs w:val="24"/>
        </w:rPr>
        <w:t>en</w:t>
      </w:r>
      <w:r w:rsidRPr="00FA69C0">
        <w:rPr>
          <w:rFonts w:ascii="Arial" w:hAnsi="Arial" w:cs="Arial"/>
          <w:spacing w:val="-14"/>
          <w:sz w:val="24"/>
          <w:szCs w:val="24"/>
        </w:rPr>
        <w:t xml:space="preserve"> </w:t>
      </w:r>
      <w:r w:rsidRPr="00FA69C0">
        <w:rPr>
          <w:rFonts w:ascii="Arial" w:hAnsi="Arial" w:cs="Arial"/>
          <w:sz w:val="24"/>
          <w:szCs w:val="24"/>
        </w:rPr>
        <w:t>concordancia</w:t>
      </w:r>
      <w:r w:rsidRPr="00FA69C0">
        <w:rPr>
          <w:rFonts w:ascii="Arial" w:hAnsi="Arial" w:cs="Arial"/>
          <w:spacing w:val="-14"/>
          <w:sz w:val="24"/>
          <w:szCs w:val="24"/>
        </w:rPr>
        <w:t xml:space="preserve"> </w:t>
      </w:r>
      <w:r w:rsidRPr="00FA69C0">
        <w:rPr>
          <w:rFonts w:ascii="Arial" w:hAnsi="Arial" w:cs="Arial"/>
          <w:sz w:val="24"/>
          <w:szCs w:val="24"/>
        </w:rPr>
        <w:t>con</w:t>
      </w:r>
      <w:r w:rsidRPr="00FA69C0">
        <w:rPr>
          <w:rFonts w:ascii="Arial" w:hAnsi="Arial" w:cs="Arial"/>
          <w:spacing w:val="-14"/>
          <w:sz w:val="24"/>
          <w:szCs w:val="24"/>
        </w:rPr>
        <w:t xml:space="preserve"> </w:t>
      </w:r>
      <w:r w:rsidRPr="00FA69C0">
        <w:rPr>
          <w:rFonts w:ascii="Arial" w:hAnsi="Arial" w:cs="Arial"/>
          <w:sz w:val="24"/>
          <w:szCs w:val="24"/>
        </w:rPr>
        <w:t>los</w:t>
      </w:r>
      <w:r w:rsidRPr="00FA69C0">
        <w:rPr>
          <w:rFonts w:ascii="Arial" w:hAnsi="Arial" w:cs="Arial"/>
          <w:spacing w:val="-14"/>
          <w:sz w:val="24"/>
          <w:szCs w:val="24"/>
        </w:rPr>
        <w:t xml:space="preserve"> </w:t>
      </w:r>
      <w:r w:rsidRPr="00FA69C0">
        <w:rPr>
          <w:rFonts w:ascii="Arial" w:hAnsi="Arial" w:cs="Arial"/>
          <w:sz w:val="24"/>
          <w:szCs w:val="24"/>
        </w:rPr>
        <w:t>lineamientos de</w:t>
      </w:r>
      <w:r w:rsidRPr="00FA69C0">
        <w:rPr>
          <w:rFonts w:ascii="Arial" w:hAnsi="Arial" w:cs="Arial"/>
          <w:spacing w:val="-14"/>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Contaduría</w:t>
      </w:r>
      <w:r w:rsidRPr="00FA69C0">
        <w:rPr>
          <w:rFonts w:ascii="Arial" w:hAnsi="Arial" w:cs="Arial"/>
          <w:spacing w:val="-14"/>
          <w:sz w:val="24"/>
          <w:szCs w:val="24"/>
        </w:rPr>
        <w:t xml:space="preserve"> </w:t>
      </w:r>
      <w:r w:rsidRPr="00FA69C0">
        <w:rPr>
          <w:rFonts w:ascii="Arial" w:hAnsi="Arial" w:cs="Arial"/>
          <w:sz w:val="24"/>
          <w:szCs w:val="24"/>
        </w:rPr>
        <w:t>General</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Nación</w:t>
      </w:r>
      <w:r w:rsidRPr="00FA69C0">
        <w:rPr>
          <w:rFonts w:ascii="Arial" w:hAnsi="Arial" w:cs="Arial"/>
          <w:spacing w:val="-14"/>
          <w:sz w:val="24"/>
          <w:szCs w:val="24"/>
        </w:rPr>
        <w:t xml:space="preserve"> </w:t>
      </w:r>
      <w:r w:rsidRPr="00FA69C0">
        <w:rPr>
          <w:rFonts w:ascii="Arial" w:hAnsi="Arial" w:cs="Arial"/>
          <w:sz w:val="24"/>
          <w:szCs w:val="24"/>
        </w:rPr>
        <w:t>(CGN),</w:t>
      </w:r>
      <w:r w:rsidRPr="00FA69C0">
        <w:rPr>
          <w:rFonts w:ascii="Arial" w:hAnsi="Arial" w:cs="Arial"/>
          <w:spacing w:val="-14"/>
          <w:sz w:val="24"/>
          <w:szCs w:val="24"/>
        </w:rPr>
        <w:t xml:space="preserve"> </w:t>
      </w:r>
      <w:r w:rsidRPr="00FA69C0">
        <w:rPr>
          <w:rFonts w:ascii="Arial" w:hAnsi="Arial" w:cs="Arial"/>
          <w:sz w:val="24"/>
          <w:szCs w:val="24"/>
        </w:rPr>
        <w:t>a</w:t>
      </w:r>
      <w:r w:rsidRPr="00FA69C0">
        <w:rPr>
          <w:rFonts w:ascii="Arial" w:hAnsi="Arial" w:cs="Arial"/>
          <w:spacing w:val="-14"/>
          <w:sz w:val="24"/>
          <w:szCs w:val="24"/>
        </w:rPr>
        <w:t xml:space="preserve"> </w:t>
      </w:r>
      <w:r w:rsidRPr="00FA69C0">
        <w:rPr>
          <w:rFonts w:ascii="Arial" w:hAnsi="Arial" w:cs="Arial"/>
          <w:sz w:val="24"/>
          <w:szCs w:val="24"/>
        </w:rPr>
        <w:t>diciembre</w:t>
      </w:r>
      <w:r w:rsidRPr="00FA69C0">
        <w:rPr>
          <w:rFonts w:ascii="Arial" w:hAnsi="Arial" w:cs="Arial"/>
          <w:spacing w:val="-14"/>
          <w:sz w:val="24"/>
          <w:szCs w:val="24"/>
        </w:rPr>
        <w:t xml:space="preserve"> </w:t>
      </w:r>
      <w:r w:rsidRPr="00FA69C0">
        <w:rPr>
          <w:rFonts w:ascii="Arial" w:hAnsi="Arial" w:cs="Arial"/>
          <w:sz w:val="24"/>
          <w:szCs w:val="24"/>
        </w:rPr>
        <w:t>31</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2024, Radio</w:t>
      </w:r>
      <w:r w:rsidRPr="00FA69C0">
        <w:rPr>
          <w:rFonts w:ascii="Arial" w:hAnsi="Arial" w:cs="Arial"/>
          <w:spacing w:val="-16"/>
          <w:sz w:val="24"/>
          <w:szCs w:val="24"/>
        </w:rPr>
        <w:t xml:space="preserve"> </w:t>
      </w:r>
      <w:r w:rsidRPr="00FA69C0">
        <w:rPr>
          <w:rFonts w:ascii="Arial" w:hAnsi="Arial" w:cs="Arial"/>
          <w:sz w:val="24"/>
          <w:szCs w:val="24"/>
        </w:rPr>
        <w:t>Televisión</w:t>
      </w:r>
      <w:r w:rsidRPr="00FA69C0">
        <w:rPr>
          <w:rFonts w:ascii="Arial" w:hAnsi="Arial" w:cs="Arial"/>
          <w:spacing w:val="-16"/>
          <w:sz w:val="24"/>
          <w:szCs w:val="24"/>
        </w:rPr>
        <w:t xml:space="preserve"> </w:t>
      </w:r>
      <w:r w:rsidRPr="00FA69C0">
        <w:rPr>
          <w:rFonts w:ascii="Arial" w:hAnsi="Arial" w:cs="Arial"/>
          <w:sz w:val="24"/>
          <w:szCs w:val="24"/>
        </w:rPr>
        <w:t>Nacional</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Colombia</w:t>
      </w:r>
      <w:r w:rsidRPr="00FA69C0">
        <w:rPr>
          <w:rFonts w:ascii="Arial" w:hAnsi="Arial" w:cs="Arial"/>
          <w:spacing w:val="-16"/>
          <w:sz w:val="24"/>
          <w:szCs w:val="24"/>
        </w:rPr>
        <w:t xml:space="preserve"> </w:t>
      </w:r>
      <w:r w:rsidRPr="00FA69C0">
        <w:rPr>
          <w:rFonts w:ascii="Arial" w:hAnsi="Arial" w:cs="Arial"/>
          <w:sz w:val="24"/>
          <w:szCs w:val="24"/>
        </w:rPr>
        <w:t>(RTVC)</w:t>
      </w:r>
      <w:r w:rsidRPr="00FA69C0">
        <w:rPr>
          <w:rFonts w:ascii="Arial" w:hAnsi="Arial" w:cs="Arial"/>
          <w:spacing w:val="-16"/>
          <w:sz w:val="24"/>
          <w:szCs w:val="24"/>
        </w:rPr>
        <w:t xml:space="preserve"> </w:t>
      </w:r>
      <w:r w:rsidRPr="00FA69C0">
        <w:rPr>
          <w:rFonts w:ascii="Arial" w:hAnsi="Arial" w:cs="Arial"/>
          <w:sz w:val="24"/>
          <w:szCs w:val="24"/>
        </w:rPr>
        <w:t>aún</w:t>
      </w:r>
      <w:r w:rsidRPr="00FA69C0">
        <w:rPr>
          <w:rFonts w:ascii="Arial" w:hAnsi="Arial" w:cs="Arial"/>
          <w:spacing w:val="-16"/>
          <w:sz w:val="24"/>
          <w:szCs w:val="24"/>
        </w:rPr>
        <w:t xml:space="preserve"> </w:t>
      </w:r>
      <w:r w:rsidRPr="00FA69C0">
        <w:rPr>
          <w:rFonts w:ascii="Arial" w:hAnsi="Arial" w:cs="Arial"/>
          <w:sz w:val="24"/>
          <w:szCs w:val="24"/>
        </w:rPr>
        <w:t>presentaba</w:t>
      </w:r>
      <w:r w:rsidRPr="00FA69C0">
        <w:rPr>
          <w:rFonts w:ascii="Arial" w:hAnsi="Arial" w:cs="Arial"/>
          <w:spacing w:val="-16"/>
          <w:sz w:val="24"/>
          <w:szCs w:val="24"/>
        </w:rPr>
        <w:t xml:space="preserve"> </w:t>
      </w:r>
      <w:r w:rsidRPr="00FA69C0">
        <w:rPr>
          <w:rFonts w:ascii="Arial" w:hAnsi="Arial" w:cs="Arial"/>
          <w:sz w:val="24"/>
          <w:szCs w:val="24"/>
        </w:rPr>
        <w:t>valores por</w:t>
      </w:r>
      <w:r w:rsidRPr="00FA69C0">
        <w:rPr>
          <w:rFonts w:ascii="Arial" w:hAnsi="Arial" w:cs="Arial"/>
          <w:spacing w:val="31"/>
          <w:sz w:val="24"/>
          <w:szCs w:val="24"/>
        </w:rPr>
        <w:t xml:space="preserve"> </w:t>
      </w:r>
      <w:r w:rsidRPr="00FA69C0">
        <w:rPr>
          <w:rFonts w:ascii="Arial" w:hAnsi="Arial" w:cs="Arial"/>
          <w:sz w:val="24"/>
          <w:szCs w:val="24"/>
        </w:rPr>
        <w:t>conciliar,</w:t>
      </w:r>
      <w:r w:rsidRPr="00FA69C0">
        <w:rPr>
          <w:rFonts w:ascii="Arial" w:hAnsi="Arial" w:cs="Arial"/>
          <w:spacing w:val="32"/>
          <w:sz w:val="24"/>
          <w:szCs w:val="24"/>
        </w:rPr>
        <w:t xml:space="preserve"> </w:t>
      </w:r>
      <w:r w:rsidRPr="00FA69C0">
        <w:rPr>
          <w:rFonts w:ascii="Arial" w:hAnsi="Arial" w:cs="Arial"/>
          <w:sz w:val="24"/>
          <w:szCs w:val="24"/>
        </w:rPr>
        <w:t>en</w:t>
      </w:r>
      <w:r w:rsidRPr="00FA69C0">
        <w:rPr>
          <w:rFonts w:ascii="Arial" w:hAnsi="Arial" w:cs="Arial"/>
          <w:spacing w:val="32"/>
          <w:sz w:val="24"/>
          <w:szCs w:val="24"/>
        </w:rPr>
        <w:t xml:space="preserve"> </w:t>
      </w:r>
      <w:r w:rsidRPr="00FA69C0">
        <w:rPr>
          <w:rFonts w:ascii="Arial" w:hAnsi="Arial" w:cs="Arial"/>
          <w:sz w:val="24"/>
          <w:szCs w:val="24"/>
        </w:rPr>
        <w:t>situación</w:t>
      </w:r>
      <w:r w:rsidRPr="00FA69C0">
        <w:rPr>
          <w:rFonts w:ascii="Arial" w:hAnsi="Arial" w:cs="Arial"/>
          <w:spacing w:val="32"/>
          <w:sz w:val="24"/>
          <w:szCs w:val="24"/>
        </w:rPr>
        <w:t xml:space="preserve"> </w:t>
      </w:r>
      <w:r w:rsidRPr="00FA69C0">
        <w:rPr>
          <w:rFonts w:ascii="Arial" w:hAnsi="Arial" w:cs="Arial"/>
          <w:sz w:val="24"/>
          <w:szCs w:val="24"/>
        </w:rPr>
        <w:t>que</w:t>
      </w:r>
      <w:r w:rsidRPr="00FA69C0">
        <w:rPr>
          <w:rFonts w:ascii="Arial" w:hAnsi="Arial" w:cs="Arial"/>
          <w:spacing w:val="32"/>
          <w:sz w:val="24"/>
          <w:szCs w:val="24"/>
        </w:rPr>
        <w:t xml:space="preserve"> </w:t>
      </w:r>
      <w:r w:rsidRPr="00FA69C0">
        <w:rPr>
          <w:rFonts w:ascii="Arial" w:hAnsi="Arial" w:cs="Arial"/>
          <w:sz w:val="24"/>
          <w:szCs w:val="24"/>
        </w:rPr>
        <w:t>persiste</w:t>
      </w:r>
      <w:r w:rsidRPr="00FA69C0">
        <w:rPr>
          <w:rFonts w:ascii="Arial" w:hAnsi="Arial" w:cs="Arial"/>
          <w:spacing w:val="31"/>
          <w:sz w:val="24"/>
          <w:szCs w:val="24"/>
        </w:rPr>
        <w:t xml:space="preserve"> </w:t>
      </w:r>
      <w:r w:rsidRPr="00FA69C0">
        <w:rPr>
          <w:rFonts w:ascii="Arial" w:hAnsi="Arial" w:cs="Arial"/>
          <w:sz w:val="24"/>
          <w:szCs w:val="24"/>
        </w:rPr>
        <w:t>desde</w:t>
      </w:r>
      <w:r w:rsidRPr="00FA69C0">
        <w:rPr>
          <w:rFonts w:ascii="Arial" w:hAnsi="Arial" w:cs="Arial"/>
          <w:spacing w:val="32"/>
          <w:sz w:val="24"/>
          <w:szCs w:val="24"/>
        </w:rPr>
        <w:t xml:space="preserve"> </w:t>
      </w:r>
      <w:r w:rsidRPr="00FA69C0">
        <w:rPr>
          <w:rFonts w:ascii="Arial" w:hAnsi="Arial" w:cs="Arial"/>
          <w:sz w:val="24"/>
          <w:szCs w:val="24"/>
        </w:rPr>
        <w:t>los</w:t>
      </w:r>
      <w:r w:rsidRPr="00FA69C0">
        <w:rPr>
          <w:rFonts w:ascii="Arial" w:hAnsi="Arial" w:cs="Arial"/>
          <w:spacing w:val="32"/>
          <w:sz w:val="24"/>
          <w:szCs w:val="24"/>
        </w:rPr>
        <w:t xml:space="preserve"> </w:t>
      </w:r>
      <w:r w:rsidRPr="00FA69C0">
        <w:rPr>
          <w:rFonts w:ascii="Arial" w:hAnsi="Arial" w:cs="Arial"/>
          <w:sz w:val="24"/>
          <w:szCs w:val="24"/>
        </w:rPr>
        <w:t>tres</w:t>
      </w:r>
      <w:r w:rsidRPr="00FA69C0">
        <w:rPr>
          <w:rFonts w:ascii="Arial" w:hAnsi="Arial" w:cs="Arial"/>
          <w:spacing w:val="32"/>
          <w:sz w:val="24"/>
          <w:szCs w:val="24"/>
        </w:rPr>
        <w:t xml:space="preserve"> </w:t>
      </w:r>
      <w:r w:rsidRPr="00FA69C0">
        <w:rPr>
          <w:rFonts w:ascii="Arial" w:hAnsi="Arial" w:cs="Arial"/>
          <w:sz w:val="24"/>
          <w:szCs w:val="24"/>
        </w:rPr>
        <w:t>últimos</w:t>
      </w:r>
      <w:r w:rsidRPr="00FA69C0">
        <w:rPr>
          <w:rFonts w:ascii="Arial" w:hAnsi="Arial" w:cs="Arial"/>
          <w:spacing w:val="32"/>
          <w:sz w:val="24"/>
          <w:szCs w:val="24"/>
        </w:rPr>
        <w:t xml:space="preserve"> </w:t>
      </w:r>
      <w:r w:rsidRPr="00FA69C0">
        <w:rPr>
          <w:rFonts w:ascii="Arial" w:hAnsi="Arial" w:cs="Arial"/>
          <w:spacing w:val="-4"/>
          <w:sz w:val="24"/>
          <w:szCs w:val="24"/>
        </w:rPr>
        <w:t>años</w:t>
      </w:r>
      <w:r w:rsidR="000719EB">
        <w:rPr>
          <w:rFonts w:ascii="Arial" w:hAnsi="Arial" w:cs="Arial"/>
          <w:spacing w:val="-4"/>
          <w:sz w:val="24"/>
          <w:szCs w:val="24"/>
        </w:rPr>
        <w:t xml:space="preserve"> </w:t>
      </w:r>
      <w:r w:rsidRPr="00FA69C0">
        <w:rPr>
          <w:rFonts w:ascii="Arial" w:hAnsi="Arial" w:cs="Arial"/>
          <w:sz w:val="24"/>
          <w:szCs w:val="24"/>
        </w:rPr>
        <w:t>y</w:t>
      </w:r>
      <w:r w:rsidRPr="00FA69C0">
        <w:rPr>
          <w:rFonts w:ascii="Arial" w:hAnsi="Arial" w:cs="Arial"/>
          <w:spacing w:val="37"/>
          <w:sz w:val="24"/>
          <w:szCs w:val="24"/>
        </w:rPr>
        <w:t xml:space="preserve"> </w:t>
      </w:r>
      <w:r w:rsidRPr="00FA69C0">
        <w:rPr>
          <w:rFonts w:ascii="Arial" w:hAnsi="Arial" w:cs="Arial"/>
          <w:sz w:val="24"/>
          <w:szCs w:val="24"/>
        </w:rPr>
        <w:t>que</w:t>
      </w:r>
      <w:r w:rsidRPr="00FA69C0">
        <w:rPr>
          <w:rFonts w:ascii="Arial" w:hAnsi="Arial" w:cs="Arial"/>
          <w:spacing w:val="40"/>
          <w:sz w:val="24"/>
          <w:szCs w:val="24"/>
        </w:rPr>
        <w:t xml:space="preserve"> </w:t>
      </w:r>
      <w:r w:rsidRPr="00FA69C0">
        <w:rPr>
          <w:rFonts w:ascii="Arial" w:hAnsi="Arial" w:cs="Arial"/>
          <w:sz w:val="24"/>
          <w:szCs w:val="24"/>
        </w:rPr>
        <w:t>reflejó</w:t>
      </w:r>
      <w:r w:rsidRPr="00FA69C0">
        <w:rPr>
          <w:rFonts w:ascii="Arial" w:hAnsi="Arial" w:cs="Arial"/>
          <w:spacing w:val="40"/>
          <w:sz w:val="24"/>
          <w:szCs w:val="24"/>
        </w:rPr>
        <w:t xml:space="preserve"> </w:t>
      </w:r>
      <w:r w:rsidRPr="00FA69C0">
        <w:rPr>
          <w:rFonts w:ascii="Arial" w:hAnsi="Arial" w:cs="Arial"/>
          <w:sz w:val="24"/>
          <w:szCs w:val="24"/>
        </w:rPr>
        <w:t>que</w:t>
      </w:r>
      <w:r w:rsidRPr="00FA69C0">
        <w:rPr>
          <w:rFonts w:ascii="Arial" w:hAnsi="Arial" w:cs="Arial"/>
          <w:spacing w:val="39"/>
          <w:sz w:val="24"/>
          <w:szCs w:val="24"/>
        </w:rPr>
        <w:t xml:space="preserve"> </w:t>
      </w:r>
      <w:r w:rsidRPr="00FA69C0">
        <w:rPr>
          <w:rFonts w:ascii="Arial" w:hAnsi="Arial" w:cs="Arial"/>
          <w:sz w:val="24"/>
          <w:szCs w:val="24"/>
        </w:rPr>
        <w:t>los</w:t>
      </w:r>
      <w:r w:rsidRPr="00FA69C0">
        <w:rPr>
          <w:rFonts w:ascii="Arial" w:hAnsi="Arial" w:cs="Arial"/>
          <w:spacing w:val="40"/>
          <w:sz w:val="24"/>
          <w:szCs w:val="24"/>
        </w:rPr>
        <w:t xml:space="preserve"> </w:t>
      </w:r>
      <w:r w:rsidRPr="00FA69C0">
        <w:rPr>
          <w:rFonts w:ascii="Arial" w:hAnsi="Arial" w:cs="Arial"/>
          <w:sz w:val="24"/>
          <w:szCs w:val="24"/>
        </w:rPr>
        <w:t>controles</w:t>
      </w:r>
      <w:r w:rsidRPr="00FA69C0">
        <w:rPr>
          <w:rFonts w:ascii="Arial" w:hAnsi="Arial" w:cs="Arial"/>
          <w:spacing w:val="40"/>
          <w:sz w:val="24"/>
          <w:szCs w:val="24"/>
        </w:rPr>
        <w:t xml:space="preserve"> </w:t>
      </w:r>
      <w:r w:rsidRPr="00FA69C0">
        <w:rPr>
          <w:rFonts w:ascii="Arial" w:hAnsi="Arial" w:cs="Arial"/>
          <w:sz w:val="24"/>
          <w:szCs w:val="24"/>
        </w:rPr>
        <w:t>y/o</w:t>
      </w:r>
      <w:r w:rsidRPr="00FA69C0">
        <w:rPr>
          <w:rFonts w:ascii="Arial" w:hAnsi="Arial" w:cs="Arial"/>
          <w:spacing w:val="39"/>
          <w:sz w:val="24"/>
          <w:szCs w:val="24"/>
        </w:rPr>
        <w:t xml:space="preserve"> </w:t>
      </w:r>
      <w:r w:rsidRPr="00FA69C0">
        <w:rPr>
          <w:rFonts w:ascii="Arial" w:hAnsi="Arial" w:cs="Arial"/>
          <w:sz w:val="24"/>
          <w:szCs w:val="24"/>
        </w:rPr>
        <w:t>acciones</w:t>
      </w:r>
      <w:r w:rsidRPr="00FA69C0">
        <w:rPr>
          <w:rFonts w:ascii="Arial" w:hAnsi="Arial" w:cs="Arial"/>
          <w:spacing w:val="40"/>
          <w:sz w:val="24"/>
          <w:szCs w:val="24"/>
        </w:rPr>
        <w:t xml:space="preserve"> </w:t>
      </w:r>
      <w:r w:rsidRPr="00FA69C0">
        <w:rPr>
          <w:rFonts w:ascii="Arial" w:hAnsi="Arial" w:cs="Arial"/>
          <w:sz w:val="24"/>
          <w:szCs w:val="24"/>
        </w:rPr>
        <w:t>implementadas</w:t>
      </w:r>
      <w:r w:rsidRPr="00FA69C0">
        <w:rPr>
          <w:rFonts w:ascii="Arial" w:hAnsi="Arial" w:cs="Arial"/>
          <w:spacing w:val="40"/>
          <w:sz w:val="24"/>
          <w:szCs w:val="24"/>
        </w:rPr>
        <w:t xml:space="preserve"> </w:t>
      </w:r>
      <w:r w:rsidRPr="00FA69C0">
        <w:rPr>
          <w:rFonts w:ascii="Arial" w:hAnsi="Arial" w:cs="Arial"/>
          <w:sz w:val="24"/>
          <w:szCs w:val="24"/>
        </w:rPr>
        <w:t>por</w:t>
      </w:r>
      <w:r w:rsidRPr="00FA69C0">
        <w:rPr>
          <w:rFonts w:ascii="Arial" w:hAnsi="Arial" w:cs="Arial"/>
          <w:spacing w:val="40"/>
          <w:sz w:val="24"/>
          <w:szCs w:val="24"/>
        </w:rPr>
        <w:t xml:space="preserve"> </w:t>
      </w:r>
      <w:r w:rsidRPr="00FA69C0">
        <w:rPr>
          <w:rFonts w:ascii="Arial" w:hAnsi="Arial" w:cs="Arial"/>
          <w:spacing w:val="-5"/>
          <w:sz w:val="24"/>
          <w:szCs w:val="24"/>
        </w:rPr>
        <w:t>la</w:t>
      </w:r>
      <w:r w:rsidR="000719EB">
        <w:rPr>
          <w:rFonts w:ascii="Arial" w:hAnsi="Arial" w:cs="Arial"/>
          <w:spacing w:val="-5"/>
          <w:sz w:val="24"/>
          <w:szCs w:val="24"/>
        </w:rPr>
        <w:t xml:space="preserve"> </w:t>
      </w:r>
      <w:r w:rsidRPr="00FA69C0">
        <w:rPr>
          <w:rFonts w:ascii="Arial" w:hAnsi="Arial" w:cs="Arial"/>
          <w:sz w:val="24"/>
          <w:szCs w:val="24"/>
        </w:rPr>
        <w:t>Entidad</w:t>
      </w:r>
      <w:r w:rsidRPr="00FA69C0">
        <w:rPr>
          <w:rFonts w:ascii="Arial" w:hAnsi="Arial" w:cs="Arial"/>
          <w:spacing w:val="-5"/>
          <w:sz w:val="24"/>
          <w:szCs w:val="24"/>
        </w:rPr>
        <w:t xml:space="preserve"> </w:t>
      </w:r>
      <w:r w:rsidRPr="00FA69C0">
        <w:rPr>
          <w:rFonts w:ascii="Arial" w:hAnsi="Arial" w:cs="Arial"/>
          <w:sz w:val="24"/>
          <w:szCs w:val="24"/>
        </w:rPr>
        <w:t>no</w:t>
      </w:r>
      <w:r w:rsidRPr="00FA69C0">
        <w:rPr>
          <w:rFonts w:ascii="Arial" w:hAnsi="Arial" w:cs="Arial"/>
          <w:spacing w:val="-4"/>
          <w:sz w:val="24"/>
          <w:szCs w:val="24"/>
        </w:rPr>
        <w:t xml:space="preserve"> </w:t>
      </w:r>
      <w:r w:rsidRPr="00FA69C0">
        <w:rPr>
          <w:rFonts w:ascii="Arial" w:hAnsi="Arial" w:cs="Arial"/>
          <w:sz w:val="24"/>
          <w:szCs w:val="24"/>
        </w:rPr>
        <w:t>han</w:t>
      </w:r>
      <w:r w:rsidRPr="00FA69C0">
        <w:rPr>
          <w:rFonts w:ascii="Arial" w:hAnsi="Arial" w:cs="Arial"/>
          <w:spacing w:val="-4"/>
          <w:sz w:val="24"/>
          <w:szCs w:val="24"/>
        </w:rPr>
        <w:t xml:space="preserve"> </w:t>
      </w:r>
      <w:r w:rsidRPr="00FA69C0">
        <w:rPr>
          <w:rFonts w:ascii="Arial" w:hAnsi="Arial" w:cs="Arial"/>
          <w:sz w:val="24"/>
          <w:szCs w:val="24"/>
        </w:rPr>
        <w:t>sido</w:t>
      </w:r>
      <w:r w:rsidRPr="00FA69C0">
        <w:rPr>
          <w:rFonts w:ascii="Arial" w:hAnsi="Arial" w:cs="Arial"/>
          <w:spacing w:val="-4"/>
          <w:sz w:val="24"/>
          <w:szCs w:val="24"/>
        </w:rPr>
        <w:t xml:space="preserve"> </w:t>
      </w:r>
      <w:r w:rsidRPr="00FA69C0">
        <w:rPr>
          <w:rFonts w:ascii="Arial" w:hAnsi="Arial" w:cs="Arial"/>
          <w:spacing w:val="-2"/>
          <w:sz w:val="24"/>
          <w:szCs w:val="24"/>
        </w:rPr>
        <w:t>efectivos.</w:t>
      </w:r>
    </w:p>
    <w:p w14:paraId="216AC443" w14:textId="1E3695D6"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A</w:t>
      </w:r>
      <w:r w:rsidRPr="00FA69C0">
        <w:rPr>
          <w:rFonts w:ascii="Arial" w:hAnsi="Arial" w:cs="Arial"/>
          <w:spacing w:val="-9"/>
          <w:sz w:val="24"/>
          <w:szCs w:val="24"/>
        </w:rPr>
        <w:t xml:space="preserve"> </w:t>
      </w:r>
      <w:r w:rsidRPr="00FA69C0">
        <w:rPr>
          <w:rFonts w:ascii="Arial" w:hAnsi="Arial" w:cs="Arial"/>
          <w:sz w:val="24"/>
          <w:szCs w:val="24"/>
        </w:rPr>
        <w:t>continuación,</w:t>
      </w:r>
      <w:r w:rsidRPr="00FA69C0">
        <w:rPr>
          <w:rFonts w:ascii="Arial" w:hAnsi="Arial" w:cs="Arial"/>
          <w:spacing w:val="-9"/>
          <w:sz w:val="24"/>
          <w:szCs w:val="24"/>
        </w:rPr>
        <w:t xml:space="preserve"> </w:t>
      </w:r>
      <w:r w:rsidRPr="00FA69C0">
        <w:rPr>
          <w:rFonts w:ascii="Arial" w:hAnsi="Arial" w:cs="Arial"/>
          <w:sz w:val="24"/>
          <w:szCs w:val="24"/>
        </w:rPr>
        <w:t>se</w:t>
      </w:r>
      <w:r w:rsidRPr="00FA69C0">
        <w:rPr>
          <w:rFonts w:ascii="Arial" w:hAnsi="Arial" w:cs="Arial"/>
          <w:spacing w:val="-9"/>
          <w:sz w:val="24"/>
          <w:szCs w:val="24"/>
        </w:rPr>
        <w:t xml:space="preserve"> </w:t>
      </w:r>
      <w:r w:rsidRPr="00FA69C0">
        <w:rPr>
          <w:rFonts w:ascii="Arial" w:hAnsi="Arial" w:cs="Arial"/>
          <w:sz w:val="24"/>
          <w:szCs w:val="24"/>
        </w:rPr>
        <w:t>describen</w:t>
      </w:r>
      <w:r w:rsidRPr="00FA69C0">
        <w:rPr>
          <w:rFonts w:ascii="Arial" w:hAnsi="Arial" w:cs="Arial"/>
          <w:spacing w:val="-9"/>
          <w:sz w:val="24"/>
          <w:szCs w:val="24"/>
        </w:rPr>
        <w:t xml:space="preserve"> </w:t>
      </w:r>
      <w:r w:rsidRPr="00FA69C0">
        <w:rPr>
          <w:rFonts w:ascii="Arial" w:hAnsi="Arial" w:cs="Arial"/>
          <w:sz w:val="24"/>
          <w:szCs w:val="24"/>
        </w:rPr>
        <w:t>los</w:t>
      </w:r>
      <w:r w:rsidRPr="00FA69C0">
        <w:rPr>
          <w:rFonts w:ascii="Arial" w:hAnsi="Arial" w:cs="Arial"/>
          <w:spacing w:val="-9"/>
          <w:sz w:val="24"/>
          <w:szCs w:val="24"/>
        </w:rPr>
        <w:t xml:space="preserve"> </w:t>
      </w:r>
      <w:r w:rsidRPr="00FA69C0">
        <w:rPr>
          <w:rFonts w:ascii="Arial" w:hAnsi="Arial" w:cs="Arial"/>
          <w:sz w:val="24"/>
          <w:szCs w:val="24"/>
        </w:rPr>
        <w:t>saldos</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operaciones</w:t>
      </w:r>
      <w:r w:rsidRPr="00FA69C0">
        <w:rPr>
          <w:rFonts w:ascii="Arial" w:hAnsi="Arial" w:cs="Arial"/>
          <w:spacing w:val="-9"/>
          <w:sz w:val="24"/>
          <w:szCs w:val="24"/>
        </w:rPr>
        <w:t xml:space="preserve"> </w:t>
      </w:r>
      <w:r w:rsidRPr="00FA69C0">
        <w:rPr>
          <w:rFonts w:ascii="Arial" w:hAnsi="Arial" w:cs="Arial"/>
          <w:sz w:val="24"/>
          <w:szCs w:val="24"/>
        </w:rPr>
        <w:t>recíprocas</w:t>
      </w:r>
      <w:r w:rsidRPr="00FA69C0">
        <w:rPr>
          <w:rFonts w:ascii="Arial" w:hAnsi="Arial" w:cs="Arial"/>
          <w:spacing w:val="-9"/>
          <w:sz w:val="24"/>
          <w:szCs w:val="24"/>
        </w:rPr>
        <w:t xml:space="preserve"> </w:t>
      </w:r>
      <w:r w:rsidRPr="00FA69C0">
        <w:rPr>
          <w:rFonts w:ascii="Arial" w:hAnsi="Arial" w:cs="Arial"/>
          <w:sz w:val="24"/>
          <w:szCs w:val="24"/>
        </w:rPr>
        <w:t xml:space="preserve">que </w:t>
      </w:r>
      <w:r w:rsidRPr="00FA69C0">
        <w:rPr>
          <w:rFonts w:ascii="Arial" w:hAnsi="Arial" w:cs="Arial"/>
          <w:spacing w:val="-2"/>
          <w:sz w:val="24"/>
          <w:szCs w:val="24"/>
        </w:rPr>
        <w:t>presentaron</w:t>
      </w:r>
      <w:r w:rsidRPr="00FA69C0">
        <w:rPr>
          <w:rFonts w:ascii="Arial" w:hAnsi="Arial" w:cs="Arial"/>
          <w:spacing w:val="-18"/>
          <w:sz w:val="24"/>
          <w:szCs w:val="24"/>
        </w:rPr>
        <w:t xml:space="preserve"> </w:t>
      </w:r>
      <w:r w:rsidRPr="00FA69C0">
        <w:rPr>
          <w:rFonts w:ascii="Arial" w:hAnsi="Arial" w:cs="Arial"/>
          <w:spacing w:val="-2"/>
          <w:sz w:val="24"/>
          <w:szCs w:val="24"/>
        </w:rPr>
        <w:t>diferencias:</w:t>
      </w:r>
      <w:r w:rsidRPr="00FA69C0">
        <w:rPr>
          <w:rFonts w:ascii="Arial" w:hAnsi="Arial" w:cs="Arial"/>
          <w:spacing w:val="-17"/>
          <w:sz w:val="24"/>
          <w:szCs w:val="24"/>
        </w:rPr>
        <w:t xml:space="preserve"> </w:t>
      </w:r>
      <w:r w:rsidRPr="00FA69C0">
        <w:rPr>
          <w:rFonts w:ascii="Arial" w:hAnsi="Arial" w:cs="Arial"/>
          <w:spacing w:val="-2"/>
          <w:sz w:val="24"/>
          <w:szCs w:val="24"/>
        </w:rPr>
        <w:t>con</w:t>
      </w:r>
      <w:r w:rsidRPr="00FA69C0">
        <w:rPr>
          <w:rFonts w:ascii="Arial" w:hAnsi="Arial" w:cs="Arial"/>
          <w:spacing w:val="-17"/>
          <w:sz w:val="24"/>
          <w:szCs w:val="24"/>
        </w:rPr>
        <w:t xml:space="preserve"> </w:t>
      </w:r>
      <w:r w:rsidRPr="00FA69C0">
        <w:rPr>
          <w:rFonts w:ascii="Arial" w:hAnsi="Arial" w:cs="Arial"/>
          <w:spacing w:val="-2"/>
          <w:sz w:val="24"/>
          <w:szCs w:val="24"/>
        </w:rPr>
        <w:t>el</w:t>
      </w:r>
      <w:r w:rsidRPr="00FA69C0">
        <w:rPr>
          <w:rFonts w:ascii="Arial" w:hAnsi="Arial" w:cs="Arial"/>
          <w:spacing w:val="-18"/>
          <w:sz w:val="24"/>
          <w:szCs w:val="24"/>
        </w:rPr>
        <w:t xml:space="preserve"> </w:t>
      </w:r>
      <w:r w:rsidRPr="00FA69C0">
        <w:rPr>
          <w:rFonts w:ascii="Arial" w:hAnsi="Arial" w:cs="Arial"/>
          <w:spacing w:val="-2"/>
          <w:sz w:val="24"/>
          <w:szCs w:val="24"/>
        </w:rPr>
        <w:t>canal</w:t>
      </w:r>
      <w:r w:rsidRPr="00FA69C0">
        <w:rPr>
          <w:rFonts w:ascii="Arial" w:hAnsi="Arial" w:cs="Arial"/>
          <w:spacing w:val="-17"/>
          <w:sz w:val="24"/>
          <w:szCs w:val="24"/>
        </w:rPr>
        <w:t xml:space="preserve"> </w:t>
      </w:r>
      <w:r w:rsidRPr="00FA69C0">
        <w:rPr>
          <w:rFonts w:ascii="Arial" w:hAnsi="Arial" w:cs="Arial"/>
          <w:spacing w:val="-2"/>
          <w:sz w:val="24"/>
          <w:szCs w:val="24"/>
        </w:rPr>
        <w:t>regional</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televisión</w:t>
      </w:r>
      <w:r w:rsidRPr="00FA69C0">
        <w:rPr>
          <w:rFonts w:ascii="Arial" w:hAnsi="Arial" w:cs="Arial"/>
          <w:spacing w:val="-17"/>
          <w:sz w:val="24"/>
          <w:szCs w:val="24"/>
        </w:rPr>
        <w:t xml:space="preserve"> </w:t>
      </w:r>
      <w:r w:rsidRPr="00FA69C0">
        <w:rPr>
          <w:rFonts w:ascii="Arial" w:hAnsi="Arial" w:cs="Arial"/>
          <w:spacing w:val="-2"/>
          <w:sz w:val="24"/>
          <w:szCs w:val="24"/>
        </w:rPr>
        <w:t xml:space="preserve">Teveandina,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$363,93</w:t>
      </w:r>
      <w:r w:rsidRPr="00FA69C0">
        <w:rPr>
          <w:rFonts w:ascii="Arial" w:hAnsi="Arial" w:cs="Arial"/>
          <w:spacing w:val="-17"/>
          <w:sz w:val="24"/>
          <w:szCs w:val="24"/>
        </w:rPr>
        <w:t xml:space="preserve"> </w:t>
      </w:r>
      <w:r w:rsidRPr="00FA69C0">
        <w:rPr>
          <w:rFonts w:ascii="Arial" w:hAnsi="Arial" w:cs="Arial"/>
          <w:sz w:val="24"/>
          <w:szCs w:val="24"/>
        </w:rPr>
        <w:t>millones</w:t>
      </w:r>
      <w:r w:rsidRPr="00FA69C0">
        <w:rPr>
          <w:rFonts w:ascii="Arial" w:hAnsi="Arial" w:cs="Arial"/>
          <w:spacing w:val="-17"/>
          <w:sz w:val="24"/>
          <w:szCs w:val="24"/>
        </w:rPr>
        <w:t xml:space="preserve"> </w:t>
      </w:r>
      <w:r w:rsidRPr="00FA69C0">
        <w:rPr>
          <w:rFonts w:ascii="Arial" w:hAnsi="Arial" w:cs="Arial"/>
          <w:sz w:val="24"/>
          <w:szCs w:val="24"/>
        </w:rPr>
        <w:t>y</w:t>
      </w:r>
      <w:r w:rsidRPr="00FA69C0">
        <w:rPr>
          <w:rFonts w:ascii="Arial" w:hAnsi="Arial" w:cs="Arial"/>
          <w:spacing w:val="-17"/>
          <w:sz w:val="24"/>
          <w:szCs w:val="24"/>
        </w:rPr>
        <w:t xml:space="preserve"> </w:t>
      </w:r>
      <w:r w:rsidRPr="00FA69C0">
        <w:rPr>
          <w:rFonts w:ascii="Arial" w:hAnsi="Arial" w:cs="Arial"/>
          <w:sz w:val="24"/>
          <w:szCs w:val="24"/>
        </w:rPr>
        <w:t>$37,16</w:t>
      </w:r>
      <w:r w:rsidRPr="00FA69C0">
        <w:rPr>
          <w:rFonts w:ascii="Arial" w:hAnsi="Arial" w:cs="Arial"/>
          <w:spacing w:val="-17"/>
          <w:sz w:val="24"/>
          <w:szCs w:val="24"/>
        </w:rPr>
        <w:t xml:space="preserve"> </w:t>
      </w:r>
      <w:r w:rsidRPr="00FA69C0">
        <w:rPr>
          <w:rFonts w:ascii="Arial" w:hAnsi="Arial" w:cs="Arial"/>
          <w:sz w:val="24"/>
          <w:szCs w:val="24"/>
        </w:rPr>
        <w:t>millones</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E.S.P</w:t>
      </w:r>
      <w:r w:rsidRPr="00FA69C0">
        <w:rPr>
          <w:rFonts w:ascii="Arial" w:hAnsi="Arial" w:cs="Arial"/>
          <w:spacing w:val="-17"/>
          <w:sz w:val="24"/>
          <w:szCs w:val="24"/>
        </w:rPr>
        <w:t xml:space="preserve"> </w:t>
      </w:r>
      <w:r w:rsidRPr="00FA69C0">
        <w:rPr>
          <w:rFonts w:ascii="Arial" w:hAnsi="Arial" w:cs="Arial"/>
          <w:sz w:val="24"/>
          <w:szCs w:val="24"/>
        </w:rPr>
        <w:t>Gestión</w:t>
      </w:r>
      <w:r w:rsidRPr="00FA69C0">
        <w:rPr>
          <w:rFonts w:ascii="Arial" w:hAnsi="Arial" w:cs="Arial"/>
          <w:spacing w:val="-17"/>
          <w:sz w:val="24"/>
          <w:szCs w:val="24"/>
        </w:rPr>
        <w:t xml:space="preserve"> </w:t>
      </w:r>
      <w:r w:rsidR="001860DD" w:rsidRPr="00FA69C0">
        <w:rPr>
          <w:rFonts w:ascii="Arial" w:hAnsi="Arial" w:cs="Arial"/>
          <w:sz w:val="24"/>
          <w:szCs w:val="24"/>
        </w:rPr>
        <w:t>Energética</w:t>
      </w:r>
      <w:r w:rsidRPr="00FA69C0">
        <w:rPr>
          <w:rFonts w:ascii="Arial" w:hAnsi="Arial" w:cs="Arial"/>
          <w:sz w:val="24"/>
          <w:szCs w:val="24"/>
        </w:rPr>
        <w:t xml:space="preserve"> S.A, que contravino lo establecido en el numeral 2.2.4 relativas a la </w:t>
      </w:r>
      <w:r w:rsidRPr="00FA69C0">
        <w:rPr>
          <w:rFonts w:ascii="Arial" w:hAnsi="Arial" w:cs="Arial"/>
          <w:spacing w:val="-2"/>
          <w:sz w:val="24"/>
          <w:szCs w:val="24"/>
        </w:rPr>
        <w:t>conciliación</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operaciones</w:t>
      </w:r>
      <w:r w:rsidRPr="00FA69C0">
        <w:rPr>
          <w:rFonts w:ascii="Arial" w:hAnsi="Arial" w:cs="Arial"/>
          <w:spacing w:val="-17"/>
          <w:sz w:val="24"/>
          <w:szCs w:val="24"/>
        </w:rPr>
        <w:t xml:space="preserve"> </w:t>
      </w:r>
      <w:r w:rsidRPr="00FA69C0">
        <w:rPr>
          <w:rFonts w:ascii="Arial" w:hAnsi="Arial" w:cs="Arial"/>
          <w:spacing w:val="-2"/>
          <w:sz w:val="24"/>
          <w:szCs w:val="24"/>
        </w:rPr>
        <w:t>recíprocas</w:t>
      </w:r>
      <w:r w:rsidRPr="00FA69C0">
        <w:rPr>
          <w:rFonts w:ascii="Arial" w:hAnsi="Arial" w:cs="Arial"/>
          <w:spacing w:val="-18"/>
          <w:sz w:val="24"/>
          <w:szCs w:val="24"/>
        </w:rPr>
        <w:t xml:space="preserve"> </w:t>
      </w:r>
      <w:r w:rsidRPr="00FA69C0">
        <w:rPr>
          <w:rFonts w:ascii="Arial" w:hAnsi="Arial" w:cs="Arial"/>
          <w:spacing w:val="-2"/>
          <w:sz w:val="24"/>
          <w:szCs w:val="24"/>
        </w:rPr>
        <w:t>del</w:t>
      </w:r>
      <w:r w:rsidRPr="00FA69C0">
        <w:rPr>
          <w:rFonts w:ascii="Arial" w:hAnsi="Arial" w:cs="Arial"/>
          <w:spacing w:val="-17"/>
          <w:sz w:val="24"/>
          <w:szCs w:val="24"/>
        </w:rPr>
        <w:t xml:space="preserve"> </w:t>
      </w:r>
      <w:r w:rsidRPr="00FA69C0">
        <w:rPr>
          <w:rFonts w:ascii="Arial" w:hAnsi="Arial" w:cs="Arial"/>
          <w:spacing w:val="-2"/>
          <w:sz w:val="24"/>
          <w:szCs w:val="24"/>
        </w:rPr>
        <w:t>Instructivo</w:t>
      </w:r>
      <w:r w:rsidRPr="00FA69C0">
        <w:rPr>
          <w:rFonts w:ascii="Arial" w:hAnsi="Arial" w:cs="Arial"/>
          <w:spacing w:val="-18"/>
          <w:sz w:val="24"/>
          <w:szCs w:val="24"/>
        </w:rPr>
        <w:t xml:space="preserve"> </w:t>
      </w:r>
      <w:r w:rsidRPr="00FA69C0">
        <w:rPr>
          <w:rFonts w:ascii="Arial" w:hAnsi="Arial" w:cs="Arial"/>
          <w:spacing w:val="-2"/>
          <w:sz w:val="24"/>
          <w:szCs w:val="24"/>
        </w:rPr>
        <w:t>001</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2024</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 xml:space="preserve">la </w:t>
      </w:r>
      <w:r w:rsidRPr="00FA69C0">
        <w:rPr>
          <w:rFonts w:ascii="Arial" w:hAnsi="Arial" w:cs="Arial"/>
          <w:spacing w:val="-6"/>
          <w:sz w:val="24"/>
          <w:szCs w:val="24"/>
        </w:rPr>
        <w:t>Contaduría</w:t>
      </w:r>
      <w:r w:rsidRPr="00FA69C0">
        <w:rPr>
          <w:rFonts w:ascii="Arial" w:hAnsi="Arial" w:cs="Arial"/>
          <w:spacing w:val="-9"/>
          <w:sz w:val="24"/>
          <w:szCs w:val="24"/>
        </w:rPr>
        <w:t xml:space="preserve"> </w:t>
      </w:r>
      <w:r w:rsidRPr="00FA69C0">
        <w:rPr>
          <w:rFonts w:ascii="Arial" w:hAnsi="Arial" w:cs="Arial"/>
          <w:spacing w:val="-6"/>
          <w:sz w:val="24"/>
          <w:szCs w:val="24"/>
        </w:rPr>
        <w:t>General</w:t>
      </w:r>
      <w:r w:rsidRPr="00FA69C0">
        <w:rPr>
          <w:rFonts w:ascii="Arial" w:hAnsi="Arial" w:cs="Arial"/>
          <w:spacing w:val="-9"/>
          <w:sz w:val="24"/>
          <w:szCs w:val="24"/>
        </w:rPr>
        <w:t xml:space="preserve"> </w:t>
      </w:r>
      <w:r w:rsidRPr="00FA69C0">
        <w:rPr>
          <w:rFonts w:ascii="Arial" w:hAnsi="Arial" w:cs="Arial"/>
          <w:spacing w:val="-6"/>
          <w:sz w:val="24"/>
          <w:szCs w:val="24"/>
        </w:rPr>
        <w:t>de</w:t>
      </w:r>
      <w:r w:rsidRPr="00FA69C0">
        <w:rPr>
          <w:rFonts w:ascii="Arial" w:hAnsi="Arial" w:cs="Arial"/>
          <w:spacing w:val="-9"/>
          <w:sz w:val="24"/>
          <w:szCs w:val="24"/>
        </w:rPr>
        <w:t xml:space="preserve"> </w:t>
      </w:r>
      <w:r w:rsidRPr="00FA69C0">
        <w:rPr>
          <w:rFonts w:ascii="Arial" w:hAnsi="Arial" w:cs="Arial"/>
          <w:spacing w:val="-6"/>
          <w:sz w:val="24"/>
          <w:szCs w:val="24"/>
        </w:rPr>
        <w:t>la</w:t>
      </w:r>
      <w:r w:rsidRPr="00FA69C0">
        <w:rPr>
          <w:rFonts w:ascii="Arial" w:hAnsi="Arial" w:cs="Arial"/>
          <w:spacing w:val="-9"/>
          <w:sz w:val="24"/>
          <w:szCs w:val="24"/>
        </w:rPr>
        <w:t xml:space="preserve"> </w:t>
      </w:r>
      <w:r w:rsidRPr="00FA69C0">
        <w:rPr>
          <w:rFonts w:ascii="Arial" w:hAnsi="Arial" w:cs="Arial"/>
          <w:spacing w:val="-6"/>
          <w:sz w:val="24"/>
          <w:szCs w:val="24"/>
        </w:rPr>
        <w:t>Nación,</w:t>
      </w:r>
      <w:r w:rsidRPr="00FA69C0">
        <w:rPr>
          <w:rFonts w:ascii="Arial" w:hAnsi="Arial" w:cs="Arial"/>
          <w:spacing w:val="-9"/>
          <w:sz w:val="24"/>
          <w:szCs w:val="24"/>
        </w:rPr>
        <w:t xml:space="preserve"> </w:t>
      </w:r>
      <w:r w:rsidRPr="00FA69C0">
        <w:rPr>
          <w:rFonts w:ascii="Arial" w:hAnsi="Arial" w:cs="Arial"/>
          <w:spacing w:val="-6"/>
          <w:sz w:val="24"/>
          <w:szCs w:val="24"/>
        </w:rPr>
        <w:t>que</w:t>
      </w:r>
      <w:r w:rsidRPr="00FA69C0">
        <w:rPr>
          <w:rFonts w:ascii="Arial" w:hAnsi="Arial" w:cs="Arial"/>
          <w:spacing w:val="-9"/>
          <w:sz w:val="24"/>
          <w:szCs w:val="24"/>
        </w:rPr>
        <w:t xml:space="preserve"> </w:t>
      </w:r>
      <w:r w:rsidRPr="00FA69C0">
        <w:rPr>
          <w:rFonts w:ascii="Arial" w:hAnsi="Arial" w:cs="Arial"/>
          <w:spacing w:val="-6"/>
          <w:sz w:val="24"/>
          <w:szCs w:val="24"/>
        </w:rPr>
        <w:t>establece:</w:t>
      </w:r>
      <w:r w:rsidRPr="00FA69C0">
        <w:rPr>
          <w:rFonts w:ascii="Arial" w:hAnsi="Arial" w:cs="Arial"/>
          <w:spacing w:val="-9"/>
          <w:sz w:val="24"/>
          <w:szCs w:val="24"/>
        </w:rPr>
        <w:t xml:space="preserve"> </w:t>
      </w:r>
      <w:r w:rsidRPr="00FA69C0">
        <w:rPr>
          <w:rFonts w:ascii="Arial" w:hAnsi="Arial" w:cs="Arial"/>
          <w:spacing w:val="-6"/>
          <w:sz w:val="24"/>
          <w:szCs w:val="24"/>
        </w:rPr>
        <w:t>Las</w:t>
      </w:r>
      <w:r w:rsidRPr="00FA69C0">
        <w:rPr>
          <w:rFonts w:ascii="Arial" w:hAnsi="Arial" w:cs="Arial"/>
          <w:spacing w:val="-9"/>
          <w:sz w:val="24"/>
          <w:szCs w:val="24"/>
        </w:rPr>
        <w:t xml:space="preserve"> </w:t>
      </w:r>
      <w:r w:rsidRPr="00FA69C0">
        <w:rPr>
          <w:rFonts w:ascii="Arial" w:hAnsi="Arial" w:cs="Arial"/>
          <w:spacing w:val="-6"/>
          <w:sz w:val="24"/>
          <w:szCs w:val="24"/>
        </w:rPr>
        <w:t>entidades</w:t>
      </w:r>
      <w:r w:rsidRPr="00FA69C0">
        <w:rPr>
          <w:rFonts w:ascii="Arial" w:hAnsi="Arial" w:cs="Arial"/>
          <w:spacing w:val="-9"/>
          <w:sz w:val="24"/>
          <w:szCs w:val="24"/>
        </w:rPr>
        <w:t xml:space="preserve"> </w:t>
      </w:r>
      <w:r w:rsidRPr="00FA69C0">
        <w:rPr>
          <w:rFonts w:ascii="Arial" w:hAnsi="Arial" w:cs="Arial"/>
          <w:spacing w:val="-6"/>
          <w:sz w:val="24"/>
          <w:szCs w:val="24"/>
        </w:rPr>
        <w:t xml:space="preserve">realizarán </w:t>
      </w:r>
      <w:r w:rsidRPr="00FA69C0">
        <w:rPr>
          <w:rFonts w:ascii="Arial" w:hAnsi="Arial" w:cs="Arial"/>
          <w:sz w:val="24"/>
          <w:szCs w:val="24"/>
        </w:rPr>
        <w:t>los respectivos procesos de conciliación de los saldos de operaciones recíprocas en los cortes trimestrales intermedios de marzo, junio y septiembre,</w:t>
      </w:r>
      <w:r w:rsidRPr="00FA69C0">
        <w:rPr>
          <w:rFonts w:ascii="Arial" w:hAnsi="Arial" w:cs="Arial"/>
          <w:spacing w:val="-6"/>
          <w:sz w:val="24"/>
          <w:szCs w:val="24"/>
        </w:rPr>
        <w:t xml:space="preserve"> </w:t>
      </w:r>
      <w:r w:rsidRPr="00FA69C0">
        <w:rPr>
          <w:rFonts w:ascii="Arial" w:hAnsi="Arial" w:cs="Arial"/>
          <w:sz w:val="24"/>
          <w:szCs w:val="24"/>
        </w:rPr>
        <w:t>con</w:t>
      </w:r>
      <w:r w:rsidRPr="00FA69C0">
        <w:rPr>
          <w:rFonts w:ascii="Arial" w:hAnsi="Arial" w:cs="Arial"/>
          <w:spacing w:val="-6"/>
          <w:sz w:val="24"/>
          <w:szCs w:val="24"/>
        </w:rPr>
        <w:t xml:space="preserve"> </w:t>
      </w:r>
      <w:r w:rsidRPr="00FA69C0">
        <w:rPr>
          <w:rFonts w:ascii="Arial" w:hAnsi="Arial" w:cs="Arial"/>
          <w:sz w:val="24"/>
          <w:szCs w:val="24"/>
        </w:rPr>
        <w:t>el</w:t>
      </w:r>
      <w:r w:rsidRPr="00FA69C0">
        <w:rPr>
          <w:rFonts w:ascii="Arial" w:hAnsi="Arial" w:cs="Arial"/>
          <w:spacing w:val="-6"/>
          <w:sz w:val="24"/>
          <w:szCs w:val="24"/>
        </w:rPr>
        <w:t xml:space="preserve"> </w:t>
      </w:r>
      <w:r w:rsidRPr="00FA69C0">
        <w:rPr>
          <w:rFonts w:ascii="Arial" w:hAnsi="Arial" w:cs="Arial"/>
          <w:sz w:val="24"/>
          <w:szCs w:val="24"/>
        </w:rPr>
        <w:t>fin</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6"/>
          <w:sz w:val="24"/>
          <w:szCs w:val="24"/>
        </w:rPr>
        <w:t xml:space="preserve"> </w:t>
      </w:r>
      <w:r w:rsidRPr="00FA69C0">
        <w:rPr>
          <w:rFonts w:ascii="Arial" w:hAnsi="Arial" w:cs="Arial"/>
          <w:sz w:val="24"/>
          <w:szCs w:val="24"/>
        </w:rPr>
        <w:t>minimizar</w:t>
      </w:r>
      <w:r w:rsidRPr="00FA69C0">
        <w:rPr>
          <w:rFonts w:ascii="Arial" w:hAnsi="Arial" w:cs="Arial"/>
          <w:spacing w:val="-6"/>
          <w:sz w:val="24"/>
          <w:szCs w:val="24"/>
        </w:rPr>
        <w:t xml:space="preserve"> </w:t>
      </w:r>
      <w:r w:rsidRPr="00FA69C0">
        <w:rPr>
          <w:rFonts w:ascii="Arial" w:hAnsi="Arial" w:cs="Arial"/>
          <w:sz w:val="24"/>
          <w:szCs w:val="24"/>
        </w:rPr>
        <w:t>los</w:t>
      </w:r>
      <w:r w:rsidRPr="00FA69C0">
        <w:rPr>
          <w:rFonts w:ascii="Arial" w:hAnsi="Arial" w:cs="Arial"/>
          <w:spacing w:val="-6"/>
          <w:sz w:val="24"/>
          <w:szCs w:val="24"/>
        </w:rPr>
        <w:t xml:space="preserve"> </w:t>
      </w:r>
      <w:r w:rsidRPr="00FA69C0">
        <w:rPr>
          <w:rFonts w:ascii="Arial" w:hAnsi="Arial" w:cs="Arial"/>
          <w:sz w:val="24"/>
          <w:szCs w:val="24"/>
        </w:rPr>
        <w:t>saldos</w:t>
      </w:r>
      <w:r w:rsidRPr="00FA69C0">
        <w:rPr>
          <w:rFonts w:ascii="Arial" w:hAnsi="Arial" w:cs="Arial"/>
          <w:spacing w:val="-6"/>
          <w:sz w:val="24"/>
          <w:szCs w:val="24"/>
        </w:rPr>
        <w:t xml:space="preserve"> </w:t>
      </w:r>
      <w:r w:rsidRPr="00FA69C0">
        <w:rPr>
          <w:rFonts w:ascii="Arial" w:hAnsi="Arial" w:cs="Arial"/>
          <w:sz w:val="24"/>
          <w:szCs w:val="24"/>
        </w:rPr>
        <w:t>por</w:t>
      </w:r>
      <w:r w:rsidRPr="00FA69C0">
        <w:rPr>
          <w:rFonts w:ascii="Arial" w:hAnsi="Arial" w:cs="Arial"/>
          <w:spacing w:val="-6"/>
          <w:sz w:val="24"/>
          <w:szCs w:val="24"/>
        </w:rPr>
        <w:t xml:space="preserve"> </w:t>
      </w:r>
      <w:r w:rsidRPr="00FA69C0">
        <w:rPr>
          <w:rFonts w:ascii="Arial" w:hAnsi="Arial" w:cs="Arial"/>
          <w:sz w:val="24"/>
          <w:szCs w:val="24"/>
        </w:rPr>
        <w:t>conciliar</w:t>
      </w:r>
      <w:r w:rsidRPr="00FA69C0">
        <w:rPr>
          <w:rFonts w:ascii="Arial" w:hAnsi="Arial" w:cs="Arial"/>
          <w:spacing w:val="-6"/>
          <w:sz w:val="24"/>
          <w:szCs w:val="24"/>
        </w:rPr>
        <w:t xml:space="preserve"> </w:t>
      </w:r>
      <w:r w:rsidRPr="00FA69C0">
        <w:rPr>
          <w:rFonts w:ascii="Arial" w:hAnsi="Arial" w:cs="Arial"/>
          <w:sz w:val="24"/>
          <w:szCs w:val="24"/>
        </w:rPr>
        <w:t>generados al finalizar el periodo contable, con independencia de la conciliación que</w:t>
      </w:r>
      <w:r w:rsidRPr="00FA69C0">
        <w:rPr>
          <w:rFonts w:ascii="Arial" w:hAnsi="Arial" w:cs="Arial"/>
          <w:spacing w:val="-4"/>
          <w:sz w:val="24"/>
          <w:szCs w:val="24"/>
        </w:rPr>
        <w:t xml:space="preserve"> </w:t>
      </w:r>
      <w:r w:rsidRPr="00FA69C0">
        <w:rPr>
          <w:rFonts w:ascii="Arial" w:hAnsi="Arial" w:cs="Arial"/>
          <w:sz w:val="24"/>
          <w:szCs w:val="24"/>
        </w:rPr>
        <w:t>debe</w:t>
      </w:r>
      <w:r w:rsidRPr="00FA69C0">
        <w:rPr>
          <w:rFonts w:ascii="Arial" w:hAnsi="Arial" w:cs="Arial"/>
          <w:spacing w:val="-4"/>
          <w:sz w:val="24"/>
          <w:szCs w:val="24"/>
        </w:rPr>
        <w:t xml:space="preserve"> </w:t>
      </w:r>
      <w:r w:rsidRPr="00FA69C0">
        <w:rPr>
          <w:rFonts w:ascii="Arial" w:hAnsi="Arial" w:cs="Arial"/>
          <w:sz w:val="24"/>
          <w:szCs w:val="24"/>
        </w:rPr>
        <w:t>efectuarse</w:t>
      </w:r>
      <w:r w:rsidRPr="00FA69C0">
        <w:rPr>
          <w:rFonts w:ascii="Arial" w:hAnsi="Arial" w:cs="Arial"/>
          <w:spacing w:val="-4"/>
          <w:sz w:val="24"/>
          <w:szCs w:val="24"/>
        </w:rPr>
        <w:t xml:space="preserve"> </w:t>
      </w:r>
      <w:r w:rsidRPr="00FA69C0">
        <w:rPr>
          <w:rFonts w:ascii="Arial" w:hAnsi="Arial" w:cs="Arial"/>
          <w:sz w:val="24"/>
          <w:szCs w:val="24"/>
        </w:rPr>
        <w:t>en</w:t>
      </w:r>
      <w:r w:rsidRPr="00FA69C0">
        <w:rPr>
          <w:rFonts w:ascii="Arial" w:hAnsi="Arial" w:cs="Arial"/>
          <w:spacing w:val="-4"/>
          <w:sz w:val="24"/>
          <w:szCs w:val="24"/>
        </w:rPr>
        <w:t xml:space="preserve"> </w:t>
      </w:r>
      <w:r w:rsidRPr="00FA69C0">
        <w:rPr>
          <w:rFonts w:ascii="Arial" w:hAnsi="Arial" w:cs="Arial"/>
          <w:sz w:val="24"/>
          <w:szCs w:val="24"/>
        </w:rPr>
        <w:t>el</w:t>
      </w:r>
      <w:r w:rsidRPr="00FA69C0">
        <w:rPr>
          <w:rFonts w:ascii="Arial" w:hAnsi="Arial" w:cs="Arial"/>
          <w:spacing w:val="-4"/>
          <w:sz w:val="24"/>
          <w:szCs w:val="24"/>
        </w:rPr>
        <w:t xml:space="preserve"> </w:t>
      </w:r>
      <w:r w:rsidRPr="00FA69C0">
        <w:rPr>
          <w:rFonts w:ascii="Arial" w:hAnsi="Arial" w:cs="Arial"/>
          <w:sz w:val="24"/>
          <w:szCs w:val="24"/>
        </w:rPr>
        <w:t>corte</w:t>
      </w:r>
      <w:r w:rsidRPr="00FA69C0">
        <w:rPr>
          <w:rFonts w:ascii="Arial" w:hAnsi="Arial" w:cs="Arial"/>
          <w:spacing w:val="-4"/>
          <w:sz w:val="24"/>
          <w:szCs w:val="24"/>
        </w:rPr>
        <w:t xml:space="preserve"> </w:t>
      </w:r>
      <w:r w:rsidRPr="00FA69C0">
        <w:rPr>
          <w:rFonts w:ascii="Arial" w:hAnsi="Arial" w:cs="Arial"/>
          <w:sz w:val="24"/>
          <w:szCs w:val="24"/>
        </w:rPr>
        <w:t>de</w:t>
      </w:r>
      <w:r w:rsidRPr="00FA69C0">
        <w:rPr>
          <w:rFonts w:ascii="Arial" w:hAnsi="Arial" w:cs="Arial"/>
          <w:spacing w:val="-4"/>
          <w:sz w:val="24"/>
          <w:szCs w:val="24"/>
        </w:rPr>
        <w:t xml:space="preserve"> </w:t>
      </w:r>
      <w:r w:rsidRPr="00FA69C0">
        <w:rPr>
          <w:rFonts w:ascii="Arial" w:hAnsi="Arial" w:cs="Arial"/>
          <w:sz w:val="24"/>
          <w:szCs w:val="24"/>
        </w:rPr>
        <w:t>diciembre</w:t>
      </w:r>
      <w:r w:rsidRPr="00FA69C0">
        <w:rPr>
          <w:rFonts w:ascii="Arial" w:hAnsi="Arial" w:cs="Arial"/>
          <w:spacing w:val="-4"/>
          <w:sz w:val="24"/>
          <w:szCs w:val="24"/>
        </w:rPr>
        <w:t xml:space="preserve"> </w:t>
      </w:r>
      <w:r w:rsidRPr="00FA69C0">
        <w:rPr>
          <w:rFonts w:ascii="Arial" w:hAnsi="Arial" w:cs="Arial"/>
          <w:sz w:val="24"/>
          <w:szCs w:val="24"/>
        </w:rPr>
        <w:t>de</w:t>
      </w:r>
      <w:r w:rsidRPr="00FA69C0">
        <w:rPr>
          <w:rFonts w:ascii="Arial" w:hAnsi="Arial" w:cs="Arial"/>
          <w:spacing w:val="-4"/>
          <w:sz w:val="24"/>
          <w:szCs w:val="24"/>
        </w:rPr>
        <w:t xml:space="preserve"> </w:t>
      </w:r>
      <w:r w:rsidRPr="00FA69C0">
        <w:rPr>
          <w:rFonts w:ascii="Arial" w:hAnsi="Arial" w:cs="Arial"/>
          <w:sz w:val="24"/>
          <w:szCs w:val="24"/>
        </w:rPr>
        <w:t>2024,</w:t>
      </w:r>
      <w:r w:rsidRPr="00FA69C0">
        <w:rPr>
          <w:rFonts w:ascii="Arial" w:hAnsi="Arial" w:cs="Arial"/>
          <w:spacing w:val="-4"/>
          <w:sz w:val="24"/>
          <w:szCs w:val="24"/>
        </w:rPr>
        <w:t xml:space="preserve"> </w:t>
      </w:r>
      <w:r w:rsidRPr="00FA69C0">
        <w:rPr>
          <w:rFonts w:ascii="Arial" w:hAnsi="Arial" w:cs="Arial"/>
          <w:sz w:val="24"/>
          <w:szCs w:val="24"/>
        </w:rPr>
        <w:t>lo</w:t>
      </w:r>
      <w:r w:rsidRPr="00FA69C0">
        <w:rPr>
          <w:rFonts w:ascii="Arial" w:hAnsi="Arial" w:cs="Arial"/>
          <w:spacing w:val="-4"/>
          <w:sz w:val="24"/>
          <w:szCs w:val="24"/>
        </w:rPr>
        <w:t xml:space="preserve"> </w:t>
      </w:r>
      <w:r w:rsidRPr="00FA69C0">
        <w:rPr>
          <w:rFonts w:ascii="Arial" w:hAnsi="Arial" w:cs="Arial"/>
          <w:sz w:val="24"/>
          <w:szCs w:val="24"/>
        </w:rPr>
        <w:t>cual</w:t>
      </w:r>
      <w:r w:rsidRPr="00FA69C0">
        <w:rPr>
          <w:rFonts w:ascii="Arial" w:hAnsi="Arial" w:cs="Arial"/>
          <w:spacing w:val="-4"/>
          <w:sz w:val="24"/>
          <w:szCs w:val="24"/>
        </w:rPr>
        <w:t xml:space="preserve"> </w:t>
      </w:r>
      <w:r w:rsidRPr="00FA69C0">
        <w:rPr>
          <w:rFonts w:ascii="Arial" w:hAnsi="Arial" w:cs="Arial"/>
          <w:sz w:val="24"/>
          <w:szCs w:val="24"/>
        </w:rPr>
        <w:t>generó sobrestimación derivada de la acumulación de valores.</w:t>
      </w:r>
    </w:p>
    <w:p w14:paraId="17F80C1E"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9"/>
          <w:sz w:val="24"/>
          <w:szCs w:val="24"/>
        </w:rPr>
        <w:t xml:space="preserve"> </w:t>
      </w:r>
      <w:r w:rsidRPr="000719EB">
        <w:rPr>
          <w:rFonts w:ascii="Arial" w:hAnsi="Arial" w:cs="Arial"/>
          <w:b/>
          <w:sz w:val="24"/>
          <w:szCs w:val="24"/>
        </w:rPr>
        <w:t>interno</w:t>
      </w:r>
      <w:r w:rsidRPr="000719EB">
        <w:rPr>
          <w:rFonts w:ascii="Arial" w:hAnsi="Arial" w:cs="Arial"/>
          <w:b/>
          <w:spacing w:val="-9"/>
          <w:sz w:val="24"/>
          <w:szCs w:val="24"/>
        </w:rPr>
        <w:t xml:space="preserve"> </w:t>
      </w:r>
      <w:r w:rsidRPr="000719EB">
        <w:rPr>
          <w:rFonts w:ascii="Arial" w:hAnsi="Arial" w:cs="Arial"/>
          <w:b/>
          <w:sz w:val="24"/>
          <w:szCs w:val="24"/>
        </w:rPr>
        <w:t>financiero:</w:t>
      </w:r>
      <w:r w:rsidRPr="000719EB">
        <w:rPr>
          <w:rFonts w:ascii="Arial" w:hAnsi="Arial" w:cs="Arial"/>
          <w:b/>
          <w:spacing w:val="-9"/>
          <w:sz w:val="24"/>
          <w:szCs w:val="24"/>
        </w:rPr>
        <w:t xml:space="preserve"> </w:t>
      </w:r>
      <w:r w:rsidRPr="000719EB">
        <w:rPr>
          <w:rFonts w:ascii="Arial" w:hAnsi="Arial" w:cs="Arial"/>
          <w:b/>
          <w:spacing w:val="-2"/>
          <w:sz w:val="24"/>
          <w:szCs w:val="24"/>
        </w:rPr>
        <w:t>ineficiente.</w:t>
      </w:r>
    </w:p>
    <w:p w14:paraId="21F5A335"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Debilidades</w:t>
      </w:r>
      <w:r w:rsidRPr="00FA69C0">
        <w:rPr>
          <w:rFonts w:ascii="Arial" w:hAnsi="Arial" w:cs="Arial"/>
          <w:spacing w:val="40"/>
          <w:sz w:val="24"/>
          <w:szCs w:val="24"/>
        </w:rPr>
        <w:t xml:space="preserve"> </w:t>
      </w:r>
      <w:r w:rsidRPr="00FA69C0">
        <w:rPr>
          <w:rFonts w:ascii="Arial" w:hAnsi="Arial" w:cs="Arial"/>
          <w:sz w:val="24"/>
          <w:szCs w:val="24"/>
        </w:rPr>
        <w:t>en</w:t>
      </w:r>
      <w:r w:rsidRPr="00FA69C0">
        <w:rPr>
          <w:rFonts w:ascii="Arial" w:hAnsi="Arial" w:cs="Arial"/>
          <w:spacing w:val="40"/>
          <w:sz w:val="24"/>
          <w:szCs w:val="24"/>
        </w:rPr>
        <w:t xml:space="preserve"> </w:t>
      </w:r>
      <w:r w:rsidRPr="00FA69C0">
        <w:rPr>
          <w:rFonts w:ascii="Arial" w:hAnsi="Arial" w:cs="Arial"/>
          <w:sz w:val="24"/>
          <w:szCs w:val="24"/>
        </w:rPr>
        <w:t>la</w:t>
      </w:r>
      <w:r w:rsidRPr="00FA69C0">
        <w:rPr>
          <w:rFonts w:ascii="Arial" w:hAnsi="Arial" w:cs="Arial"/>
          <w:spacing w:val="40"/>
          <w:sz w:val="24"/>
          <w:szCs w:val="24"/>
        </w:rPr>
        <w:t xml:space="preserve"> </w:t>
      </w:r>
      <w:r w:rsidRPr="00FA69C0">
        <w:rPr>
          <w:rFonts w:ascii="Arial" w:hAnsi="Arial" w:cs="Arial"/>
          <w:sz w:val="24"/>
          <w:szCs w:val="24"/>
        </w:rPr>
        <w:t>conciliación</w:t>
      </w:r>
      <w:r w:rsidRPr="00FA69C0">
        <w:rPr>
          <w:rFonts w:ascii="Arial" w:hAnsi="Arial" w:cs="Arial"/>
          <w:spacing w:val="40"/>
          <w:sz w:val="24"/>
          <w:szCs w:val="24"/>
        </w:rPr>
        <w:t xml:space="preserve"> </w:t>
      </w:r>
      <w:r w:rsidRPr="00FA69C0">
        <w:rPr>
          <w:rFonts w:ascii="Arial" w:hAnsi="Arial" w:cs="Arial"/>
          <w:sz w:val="24"/>
          <w:szCs w:val="24"/>
        </w:rPr>
        <w:t>de</w:t>
      </w:r>
      <w:r w:rsidRPr="00FA69C0">
        <w:rPr>
          <w:rFonts w:ascii="Arial" w:hAnsi="Arial" w:cs="Arial"/>
          <w:spacing w:val="40"/>
          <w:sz w:val="24"/>
          <w:szCs w:val="24"/>
        </w:rPr>
        <w:t xml:space="preserve"> </w:t>
      </w:r>
      <w:r w:rsidRPr="00FA69C0">
        <w:rPr>
          <w:rFonts w:ascii="Arial" w:hAnsi="Arial" w:cs="Arial"/>
          <w:sz w:val="24"/>
          <w:szCs w:val="24"/>
        </w:rPr>
        <w:t>saldos</w:t>
      </w:r>
      <w:r w:rsidRPr="00FA69C0">
        <w:rPr>
          <w:rFonts w:ascii="Arial" w:hAnsi="Arial" w:cs="Arial"/>
          <w:spacing w:val="40"/>
          <w:sz w:val="24"/>
          <w:szCs w:val="24"/>
        </w:rPr>
        <w:t xml:space="preserve"> </w:t>
      </w:r>
      <w:r w:rsidRPr="00FA69C0">
        <w:rPr>
          <w:rFonts w:ascii="Arial" w:hAnsi="Arial" w:cs="Arial"/>
          <w:sz w:val="24"/>
          <w:szCs w:val="24"/>
        </w:rPr>
        <w:t>de</w:t>
      </w:r>
      <w:r w:rsidRPr="00FA69C0">
        <w:rPr>
          <w:rFonts w:ascii="Arial" w:hAnsi="Arial" w:cs="Arial"/>
          <w:spacing w:val="40"/>
          <w:sz w:val="24"/>
          <w:szCs w:val="24"/>
        </w:rPr>
        <w:t xml:space="preserve"> </w:t>
      </w:r>
      <w:r w:rsidRPr="00FA69C0">
        <w:rPr>
          <w:rFonts w:ascii="Arial" w:hAnsi="Arial" w:cs="Arial"/>
          <w:sz w:val="24"/>
          <w:szCs w:val="24"/>
        </w:rPr>
        <w:t>operaciones</w:t>
      </w:r>
      <w:r w:rsidRPr="00FA69C0">
        <w:rPr>
          <w:rFonts w:ascii="Arial" w:hAnsi="Arial" w:cs="Arial"/>
          <w:spacing w:val="40"/>
          <w:sz w:val="24"/>
          <w:szCs w:val="24"/>
        </w:rPr>
        <w:t xml:space="preserve"> </w:t>
      </w:r>
      <w:r w:rsidRPr="00FA69C0">
        <w:rPr>
          <w:rFonts w:ascii="Arial" w:hAnsi="Arial" w:cs="Arial"/>
          <w:sz w:val="24"/>
          <w:szCs w:val="24"/>
        </w:rPr>
        <w:t>recíprocas y diferencias en cuentas por pagar reportadas en Sireci, frente a información solicitada a la Entidad.</w:t>
      </w:r>
    </w:p>
    <w:p w14:paraId="6782E698"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4"/>
          <w:sz w:val="24"/>
          <w:szCs w:val="24"/>
        </w:rPr>
      </w:pPr>
      <w:r w:rsidRPr="000719EB">
        <w:rPr>
          <w:rFonts w:ascii="Arial" w:hAnsi="Arial" w:cs="Arial"/>
          <w:b/>
          <w:sz w:val="24"/>
          <w:szCs w:val="24"/>
        </w:rPr>
        <w:lastRenderedPageBreak/>
        <w:t>Internexa</w:t>
      </w:r>
      <w:r w:rsidRPr="000719EB">
        <w:rPr>
          <w:rFonts w:ascii="Arial" w:hAnsi="Arial" w:cs="Arial"/>
          <w:b/>
          <w:spacing w:val="-5"/>
          <w:sz w:val="24"/>
          <w:szCs w:val="24"/>
        </w:rPr>
        <w:t xml:space="preserve"> </w:t>
      </w:r>
      <w:r w:rsidRPr="000719EB">
        <w:rPr>
          <w:rFonts w:ascii="Arial" w:hAnsi="Arial" w:cs="Arial"/>
          <w:b/>
          <w:spacing w:val="-4"/>
          <w:sz w:val="24"/>
          <w:szCs w:val="24"/>
        </w:rPr>
        <w:t>S.A.</w:t>
      </w:r>
    </w:p>
    <w:p w14:paraId="23D533DB"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Opinión</w:t>
      </w:r>
      <w:r w:rsidRPr="000719EB">
        <w:rPr>
          <w:rFonts w:ascii="Arial" w:hAnsi="Arial" w:cs="Arial"/>
          <w:b/>
          <w:spacing w:val="-10"/>
          <w:sz w:val="24"/>
          <w:szCs w:val="24"/>
        </w:rPr>
        <w:t xml:space="preserve"> </w:t>
      </w:r>
      <w:r w:rsidRPr="000719EB">
        <w:rPr>
          <w:rFonts w:ascii="Arial" w:hAnsi="Arial" w:cs="Arial"/>
          <w:b/>
          <w:sz w:val="24"/>
          <w:szCs w:val="24"/>
        </w:rPr>
        <w:t>contable:</w:t>
      </w:r>
      <w:r w:rsidRPr="000719EB">
        <w:rPr>
          <w:rFonts w:ascii="Arial" w:hAnsi="Arial" w:cs="Arial"/>
          <w:b/>
          <w:spacing w:val="-10"/>
          <w:sz w:val="24"/>
          <w:szCs w:val="24"/>
        </w:rPr>
        <w:t xml:space="preserve"> </w:t>
      </w:r>
      <w:r w:rsidRPr="000719EB">
        <w:rPr>
          <w:rFonts w:ascii="Arial" w:hAnsi="Arial" w:cs="Arial"/>
          <w:b/>
          <w:sz w:val="24"/>
          <w:szCs w:val="24"/>
        </w:rPr>
        <w:t>sin</w:t>
      </w:r>
      <w:r w:rsidRPr="000719EB">
        <w:rPr>
          <w:rFonts w:ascii="Arial" w:hAnsi="Arial" w:cs="Arial"/>
          <w:b/>
          <w:spacing w:val="-10"/>
          <w:sz w:val="24"/>
          <w:szCs w:val="24"/>
        </w:rPr>
        <w:t xml:space="preserve"> </w:t>
      </w:r>
      <w:r w:rsidRPr="000719EB">
        <w:rPr>
          <w:rFonts w:ascii="Arial" w:hAnsi="Arial" w:cs="Arial"/>
          <w:b/>
          <w:spacing w:val="-2"/>
          <w:sz w:val="24"/>
          <w:szCs w:val="24"/>
        </w:rPr>
        <w:t>salvedades.</w:t>
      </w:r>
    </w:p>
    <w:p w14:paraId="45331BD8"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circunstancia en cuentas por cobrar, por $456,92 millones, debido a que en la muestra seleccionada para verificar el procedimiento</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gestión</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cartera</w:t>
      </w:r>
      <w:r w:rsidRPr="00FA69C0">
        <w:rPr>
          <w:rFonts w:ascii="Arial" w:hAnsi="Arial" w:cs="Arial"/>
          <w:spacing w:val="-2"/>
          <w:sz w:val="24"/>
          <w:szCs w:val="24"/>
        </w:rPr>
        <w:t xml:space="preserve"> </w:t>
      </w:r>
      <w:r w:rsidRPr="00FA69C0">
        <w:rPr>
          <w:rFonts w:ascii="Arial" w:hAnsi="Arial" w:cs="Arial"/>
          <w:sz w:val="24"/>
          <w:szCs w:val="24"/>
        </w:rPr>
        <w:t>se</w:t>
      </w:r>
      <w:r w:rsidRPr="00FA69C0">
        <w:rPr>
          <w:rFonts w:ascii="Arial" w:hAnsi="Arial" w:cs="Arial"/>
          <w:spacing w:val="-2"/>
          <w:sz w:val="24"/>
          <w:szCs w:val="24"/>
        </w:rPr>
        <w:t xml:space="preserve"> </w:t>
      </w:r>
      <w:r w:rsidRPr="00FA69C0">
        <w:rPr>
          <w:rFonts w:ascii="Arial" w:hAnsi="Arial" w:cs="Arial"/>
          <w:sz w:val="24"/>
          <w:szCs w:val="24"/>
        </w:rPr>
        <w:t>identificó</w:t>
      </w:r>
      <w:r w:rsidRPr="00FA69C0">
        <w:rPr>
          <w:rFonts w:ascii="Arial" w:hAnsi="Arial" w:cs="Arial"/>
          <w:spacing w:val="-2"/>
          <w:sz w:val="24"/>
          <w:szCs w:val="24"/>
        </w:rPr>
        <w:t xml:space="preserve"> </w:t>
      </w:r>
      <w:r w:rsidRPr="00FA69C0">
        <w:rPr>
          <w:rFonts w:ascii="Arial" w:hAnsi="Arial" w:cs="Arial"/>
          <w:sz w:val="24"/>
          <w:szCs w:val="24"/>
        </w:rPr>
        <w:t>que</w:t>
      </w:r>
      <w:r w:rsidRPr="00FA69C0">
        <w:rPr>
          <w:rFonts w:ascii="Arial" w:hAnsi="Arial" w:cs="Arial"/>
          <w:spacing w:val="-2"/>
          <w:sz w:val="24"/>
          <w:szCs w:val="24"/>
        </w:rPr>
        <w:t xml:space="preserve"> </w:t>
      </w:r>
      <w:r w:rsidRPr="00FA69C0">
        <w:rPr>
          <w:rFonts w:ascii="Arial" w:hAnsi="Arial" w:cs="Arial"/>
          <w:sz w:val="24"/>
          <w:szCs w:val="24"/>
        </w:rPr>
        <w:t>la</w:t>
      </w:r>
      <w:r w:rsidRPr="00FA69C0">
        <w:rPr>
          <w:rFonts w:ascii="Arial" w:hAnsi="Arial" w:cs="Arial"/>
          <w:spacing w:val="-2"/>
          <w:sz w:val="24"/>
          <w:szCs w:val="24"/>
        </w:rPr>
        <w:t xml:space="preserve"> </w:t>
      </w:r>
      <w:r w:rsidRPr="00FA69C0">
        <w:rPr>
          <w:rFonts w:ascii="Arial" w:hAnsi="Arial" w:cs="Arial"/>
          <w:sz w:val="24"/>
          <w:szCs w:val="24"/>
        </w:rPr>
        <w:t>entidad</w:t>
      </w:r>
      <w:r w:rsidRPr="00FA69C0">
        <w:rPr>
          <w:rFonts w:ascii="Arial" w:hAnsi="Arial" w:cs="Arial"/>
          <w:spacing w:val="-2"/>
          <w:sz w:val="24"/>
          <w:szCs w:val="24"/>
        </w:rPr>
        <w:t xml:space="preserve"> </w:t>
      </w:r>
      <w:r w:rsidRPr="00FA69C0">
        <w:rPr>
          <w:rFonts w:ascii="Arial" w:hAnsi="Arial" w:cs="Arial"/>
          <w:sz w:val="24"/>
          <w:szCs w:val="24"/>
        </w:rPr>
        <w:t>no realizó</w:t>
      </w:r>
      <w:r w:rsidRPr="00FA69C0">
        <w:rPr>
          <w:rFonts w:ascii="Arial" w:hAnsi="Arial" w:cs="Arial"/>
          <w:spacing w:val="-16"/>
          <w:sz w:val="24"/>
          <w:szCs w:val="24"/>
        </w:rPr>
        <w:t xml:space="preserve"> </w:t>
      </w:r>
      <w:r w:rsidRPr="00FA69C0">
        <w:rPr>
          <w:rFonts w:ascii="Arial" w:hAnsi="Arial" w:cs="Arial"/>
          <w:sz w:val="24"/>
          <w:szCs w:val="24"/>
        </w:rPr>
        <w:t>el</w:t>
      </w:r>
      <w:r w:rsidRPr="00FA69C0">
        <w:rPr>
          <w:rFonts w:ascii="Arial" w:hAnsi="Arial" w:cs="Arial"/>
          <w:spacing w:val="-16"/>
          <w:sz w:val="24"/>
          <w:szCs w:val="24"/>
        </w:rPr>
        <w:t xml:space="preserve"> </w:t>
      </w:r>
      <w:r w:rsidRPr="00FA69C0">
        <w:rPr>
          <w:rFonts w:ascii="Arial" w:hAnsi="Arial" w:cs="Arial"/>
          <w:sz w:val="24"/>
          <w:szCs w:val="24"/>
        </w:rPr>
        <w:t>castigo</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cartera</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las</w:t>
      </w:r>
      <w:r w:rsidRPr="00FA69C0">
        <w:rPr>
          <w:rFonts w:ascii="Arial" w:hAnsi="Arial" w:cs="Arial"/>
          <w:spacing w:val="-16"/>
          <w:sz w:val="24"/>
          <w:szCs w:val="24"/>
        </w:rPr>
        <w:t xml:space="preserve"> </w:t>
      </w:r>
      <w:r w:rsidRPr="00FA69C0">
        <w:rPr>
          <w:rFonts w:ascii="Arial" w:hAnsi="Arial" w:cs="Arial"/>
          <w:sz w:val="24"/>
          <w:szCs w:val="24"/>
        </w:rPr>
        <w:t>cuentas</w:t>
      </w:r>
      <w:r w:rsidRPr="00FA69C0">
        <w:rPr>
          <w:rFonts w:ascii="Arial" w:hAnsi="Arial" w:cs="Arial"/>
          <w:spacing w:val="-16"/>
          <w:sz w:val="24"/>
          <w:szCs w:val="24"/>
        </w:rPr>
        <w:t xml:space="preserve"> </w:t>
      </w:r>
      <w:r w:rsidRPr="00FA69C0">
        <w:rPr>
          <w:rFonts w:ascii="Arial" w:hAnsi="Arial" w:cs="Arial"/>
          <w:sz w:val="24"/>
          <w:szCs w:val="24"/>
        </w:rPr>
        <w:t>que</w:t>
      </w:r>
      <w:r w:rsidRPr="00FA69C0">
        <w:rPr>
          <w:rFonts w:ascii="Arial" w:hAnsi="Arial" w:cs="Arial"/>
          <w:spacing w:val="-16"/>
          <w:sz w:val="24"/>
          <w:szCs w:val="24"/>
        </w:rPr>
        <w:t xml:space="preserve"> </w:t>
      </w:r>
      <w:r w:rsidRPr="00FA69C0">
        <w:rPr>
          <w:rFonts w:ascii="Arial" w:hAnsi="Arial" w:cs="Arial"/>
          <w:sz w:val="24"/>
          <w:szCs w:val="24"/>
        </w:rPr>
        <w:t>tienen</w:t>
      </w:r>
      <w:r w:rsidRPr="00FA69C0">
        <w:rPr>
          <w:rFonts w:ascii="Arial" w:hAnsi="Arial" w:cs="Arial"/>
          <w:spacing w:val="-16"/>
          <w:sz w:val="24"/>
          <w:szCs w:val="24"/>
        </w:rPr>
        <w:t xml:space="preserve"> </w:t>
      </w:r>
      <w:r w:rsidRPr="00FA69C0">
        <w:rPr>
          <w:rFonts w:ascii="Arial" w:hAnsi="Arial" w:cs="Arial"/>
          <w:sz w:val="24"/>
          <w:szCs w:val="24"/>
        </w:rPr>
        <w:t>más</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180</w:t>
      </w:r>
      <w:r w:rsidRPr="00FA69C0">
        <w:rPr>
          <w:rFonts w:ascii="Arial" w:hAnsi="Arial" w:cs="Arial"/>
          <w:spacing w:val="-16"/>
          <w:sz w:val="24"/>
          <w:szCs w:val="24"/>
        </w:rPr>
        <w:t xml:space="preserve"> </w:t>
      </w:r>
      <w:r w:rsidRPr="00FA69C0">
        <w:rPr>
          <w:rFonts w:ascii="Arial" w:hAnsi="Arial" w:cs="Arial"/>
          <w:sz w:val="24"/>
          <w:szCs w:val="24"/>
        </w:rPr>
        <w:t>días en mora, y que cuentan con recomendaciones del área jurídica para hacerlo, manteniendo el saldo vigente a diciembre de 2024.</w:t>
      </w:r>
    </w:p>
    <w:p w14:paraId="54C00BA7"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el procedimiento de gestión de cartera Gi_003_Cartera_y_Provisión de Internexa S.A. y afectó las cualidades de la información contable, respecto a los reportes de cuentas</w:t>
      </w:r>
      <w:r w:rsidRPr="00FA69C0">
        <w:rPr>
          <w:rFonts w:ascii="Arial" w:hAnsi="Arial" w:cs="Arial"/>
          <w:spacing w:val="-11"/>
          <w:sz w:val="24"/>
          <w:szCs w:val="24"/>
        </w:rPr>
        <w:t xml:space="preserve"> </w:t>
      </w:r>
      <w:r w:rsidRPr="00FA69C0">
        <w:rPr>
          <w:rFonts w:ascii="Arial" w:hAnsi="Arial" w:cs="Arial"/>
          <w:sz w:val="24"/>
          <w:szCs w:val="24"/>
        </w:rPr>
        <w:t>por</w:t>
      </w:r>
      <w:r w:rsidRPr="00FA69C0">
        <w:rPr>
          <w:rFonts w:ascii="Arial" w:hAnsi="Arial" w:cs="Arial"/>
          <w:spacing w:val="-11"/>
          <w:sz w:val="24"/>
          <w:szCs w:val="24"/>
        </w:rPr>
        <w:t xml:space="preserve"> </w:t>
      </w:r>
      <w:r w:rsidRPr="00FA69C0">
        <w:rPr>
          <w:rFonts w:ascii="Arial" w:hAnsi="Arial" w:cs="Arial"/>
          <w:sz w:val="24"/>
          <w:szCs w:val="24"/>
        </w:rPr>
        <w:t>cobrar</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difícil</w:t>
      </w:r>
      <w:r w:rsidRPr="00FA69C0">
        <w:rPr>
          <w:rFonts w:ascii="Arial" w:hAnsi="Arial" w:cs="Arial"/>
          <w:spacing w:val="-11"/>
          <w:sz w:val="24"/>
          <w:szCs w:val="24"/>
        </w:rPr>
        <w:t xml:space="preserve"> </w:t>
      </w:r>
      <w:r w:rsidRPr="00FA69C0">
        <w:rPr>
          <w:rFonts w:ascii="Arial" w:hAnsi="Arial" w:cs="Arial"/>
          <w:sz w:val="24"/>
          <w:szCs w:val="24"/>
        </w:rPr>
        <w:t>recaudo</w:t>
      </w:r>
      <w:r w:rsidRPr="00FA69C0">
        <w:rPr>
          <w:rFonts w:ascii="Arial" w:hAnsi="Arial" w:cs="Arial"/>
          <w:spacing w:val="-11"/>
          <w:sz w:val="24"/>
          <w:szCs w:val="24"/>
        </w:rPr>
        <w:t xml:space="preserve"> </w:t>
      </w:r>
      <w:r w:rsidRPr="00FA69C0">
        <w:rPr>
          <w:rFonts w:ascii="Arial" w:hAnsi="Arial" w:cs="Arial"/>
          <w:sz w:val="24"/>
          <w:szCs w:val="24"/>
        </w:rPr>
        <w:t>con</w:t>
      </w:r>
      <w:r w:rsidRPr="00FA69C0">
        <w:rPr>
          <w:rFonts w:ascii="Arial" w:hAnsi="Arial" w:cs="Arial"/>
          <w:spacing w:val="-11"/>
          <w:sz w:val="24"/>
          <w:szCs w:val="24"/>
        </w:rPr>
        <w:t xml:space="preserve"> </w:t>
      </w:r>
      <w:r w:rsidRPr="00FA69C0">
        <w:rPr>
          <w:rFonts w:ascii="Arial" w:hAnsi="Arial" w:cs="Arial"/>
          <w:sz w:val="24"/>
          <w:szCs w:val="24"/>
        </w:rPr>
        <w:t>relación</w:t>
      </w:r>
      <w:r w:rsidRPr="00FA69C0">
        <w:rPr>
          <w:rFonts w:ascii="Arial" w:hAnsi="Arial" w:cs="Arial"/>
          <w:spacing w:val="-11"/>
          <w:sz w:val="24"/>
          <w:szCs w:val="24"/>
        </w:rPr>
        <w:t xml:space="preserve"> </w:t>
      </w:r>
      <w:r w:rsidRPr="00FA69C0">
        <w:rPr>
          <w:rFonts w:ascii="Arial" w:hAnsi="Arial" w:cs="Arial"/>
          <w:sz w:val="24"/>
          <w:szCs w:val="24"/>
        </w:rPr>
        <w:t>a</w:t>
      </w:r>
      <w:r w:rsidRPr="00FA69C0">
        <w:rPr>
          <w:rFonts w:ascii="Arial" w:hAnsi="Arial" w:cs="Arial"/>
          <w:spacing w:val="-11"/>
          <w:sz w:val="24"/>
          <w:szCs w:val="24"/>
        </w:rPr>
        <w:t xml:space="preserve"> </w:t>
      </w:r>
      <w:r w:rsidRPr="00FA69C0">
        <w:rPr>
          <w:rFonts w:ascii="Arial" w:hAnsi="Arial" w:cs="Arial"/>
          <w:sz w:val="24"/>
          <w:szCs w:val="24"/>
        </w:rPr>
        <w:t>su</w:t>
      </w:r>
      <w:r w:rsidRPr="00FA69C0">
        <w:rPr>
          <w:rFonts w:ascii="Arial" w:hAnsi="Arial" w:cs="Arial"/>
          <w:spacing w:val="-11"/>
          <w:sz w:val="24"/>
          <w:szCs w:val="24"/>
        </w:rPr>
        <w:t xml:space="preserve"> </w:t>
      </w:r>
      <w:r w:rsidRPr="00FA69C0">
        <w:rPr>
          <w:rFonts w:ascii="Arial" w:hAnsi="Arial" w:cs="Arial"/>
          <w:sz w:val="24"/>
          <w:szCs w:val="24"/>
        </w:rPr>
        <w:t>representación, ya que esta debe ser clara, pertinente y confiable. Además, la información</w:t>
      </w:r>
      <w:r w:rsidRPr="00FA69C0">
        <w:rPr>
          <w:rFonts w:ascii="Arial" w:hAnsi="Arial" w:cs="Arial"/>
          <w:spacing w:val="-13"/>
          <w:sz w:val="24"/>
          <w:szCs w:val="24"/>
        </w:rPr>
        <w:t xml:space="preserve"> </w:t>
      </w:r>
      <w:r w:rsidRPr="00FA69C0">
        <w:rPr>
          <w:rFonts w:ascii="Arial" w:hAnsi="Arial" w:cs="Arial"/>
          <w:sz w:val="24"/>
          <w:szCs w:val="24"/>
        </w:rPr>
        <w:t>contable</w:t>
      </w:r>
      <w:r w:rsidRPr="00FA69C0">
        <w:rPr>
          <w:rFonts w:ascii="Arial" w:hAnsi="Arial" w:cs="Arial"/>
          <w:spacing w:val="-13"/>
          <w:sz w:val="24"/>
          <w:szCs w:val="24"/>
        </w:rPr>
        <w:t xml:space="preserve"> </w:t>
      </w:r>
      <w:r w:rsidRPr="00FA69C0">
        <w:rPr>
          <w:rFonts w:ascii="Arial" w:hAnsi="Arial" w:cs="Arial"/>
          <w:sz w:val="24"/>
          <w:szCs w:val="24"/>
        </w:rPr>
        <w:t>suministrada</w:t>
      </w:r>
      <w:r w:rsidRPr="00FA69C0">
        <w:rPr>
          <w:rFonts w:ascii="Arial" w:hAnsi="Arial" w:cs="Arial"/>
          <w:spacing w:val="-13"/>
          <w:sz w:val="24"/>
          <w:szCs w:val="24"/>
        </w:rPr>
        <w:t xml:space="preserve"> </w:t>
      </w:r>
      <w:r w:rsidRPr="00FA69C0">
        <w:rPr>
          <w:rFonts w:ascii="Arial" w:hAnsi="Arial" w:cs="Arial"/>
          <w:sz w:val="24"/>
          <w:szCs w:val="24"/>
        </w:rPr>
        <w:t>a</w:t>
      </w:r>
      <w:r w:rsidRPr="00FA69C0">
        <w:rPr>
          <w:rFonts w:ascii="Arial" w:hAnsi="Arial" w:cs="Arial"/>
          <w:spacing w:val="-13"/>
          <w:sz w:val="24"/>
          <w:szCs w:val="24"/>
        </w:rPr>
        <w:t xml:space="preserve"> </w:t>
      </w:r>
      <w:r w:rsidRPr="00FA69C0">
        <w:rPr>
          <w:rFonts w:ascii="Arial" w:hAnsi="Arial" w:cs="Arial"/>
          <w:sz w:val="24"/>
          <w:szCs w:val="24"/>
        </w:rPr>
        <w:t>los</w:t>
      </w:r>
      <w:r w:rsidRPr="00FA69C0">
        <w:rPr>
          <w:rFonts w:ascii="Arial" w:hAnsi="Arial" w:cs="Arial"/>
          <w:spacing w:val="-13"/>
          <w:sz w:val="24"/>
          <w:szCs w:val="24"/>
        </w:rPr>
        <w:t xml:space="preserve"> </w:t>
      </w:r>
      <w:r w:rsidRPr="00FA69C0">
        <w:rPr>
          <w:rFonts w:ascii="Arial" w:hAnsi="Arial" w:cs="Arial"/>
          <w:sz w:val="24"/>
          <w:szCs w:val="24"/>
        </w:rPr>
        <w:t>usuarios</w:t>
      </w:r>
      <w:r w:rsidRPr="00FA69C0">
        <w:rPr>
          <w:rFonts w:ascii="Arial" w:hAnsi="Arial" w:cs="Arial"/>
          <w:spacing w:val="-13"/>
          <w:sz w:val="24"/>
          <w:szCs w:val="24"/>
        </w:rPr>
        <w:t xml:space="preserve"> </w:t>
      </w:r>
      <w:r w:rsidRPr="00FA69C0">
        <w:rPr>
          <w:rFonts w:ascii="Arial" w:hAnsi="Arial" w:cs="Arial"/>
          <w:sz w:val="24"/>
          <w:szCs w:val="24"/>
        </w:rPr>
        <w:t>no</w:t>
      </w:r>
      <w:r w:rsidRPr="00FA69C0">
        <w:rPr>
          <w:rFonts w:ascii="Arial" w:hAnsi="Arial" w:cs="Arial"/>
          <w:spacing w:val="-13"/>
          <w:sz w:val="24"/>
          <w:szCs w:val="24"/>
        </w:rPr>
        <w:t xml:space="preserve"> </w:t>
      </w:r>
      <w:r w:rsidRPr="00FA69C0">
        <w:rPr>
          <w:rFonts w:ascii="Arial" w:hAnsi="Arial" w:cs="Arial"/>
          <w:sz w:val="24"/>
          <w:szCs w:val="24"/>
        </w:rPr>
        <w:t>será</w:t>
      </w:r>
      <w:r w:rsidRPr="00FA69C0">
        <w:rPr>
          <w:rFonts w:ascii="Arial" w:hAnsi="Arial" w:cs="Arial"/>
          <w:spacing w:val="-13"/>
          <w:sz w:val="24"/>
          <w:szCs w:val="24"/>
        </w:rPr>
        <w:t xml:space="preserve"> </w:t>
      </w:r>
      <w:r w:rsidRPr="00FA69C0">
        <w:rPr>
          <w:rFonts w:ascii="Arial" w:hAnsi="Arial" w:cs="Arial"/>
          <w:sz w:val="24"/>
          <w:szCs w:val="24"/>
        </w:rPr>
        <w:t>útil</w:t>
      </w:r>
      <w:r w:rsidRPr="00FA69C0">
        <w:rPr>
          <w:rFonts w:ascii="Arial" w:hAnsi="Arial" w:cs="Arial"/>
          <w:spacing w:val="-13"/>
          <w:sz w:val="24"/>
          <w:szCs w:val="24"/>
        </w:rPr>
        <w:t xml:space="preserve"> </w:t>
      </w:r>
      <w:r w:rsidRPr="00FA69C0">
        <w:rPr>
          <w:rFonts w:ascii="Arial" w:hAnsi="Arial" w:cs="Arial"/>
          <w:sz w:val="24"/>
          <w:szCs w:val="24"/>
        </w:rPr>
        <w:t>para</w:t>
      </w:r>
      <w:r w:rsidRPr="00FA69C0">
        <w:rPr>
          <w:rFonts w:ascii="Arial" w:hAnsi="Arial" w:cs="Arial"/>
          <w:spacing w:val="-13"/>
          <w:sz w:val="24"/>
          <w:szCs w:val="24"/>
        </w:rPr>
        <w:t xml:space="preserve"> </w:t>
      </w:r>
      <w:r w:rsidRPr="00FA69C0">
        <w:rPr>
          <w:rFonts w:ascii="Arial" w:hAnsi="Arial" w:cs="Arial"/>
          <w:sz w:val="24"/>
          <w:szCs w:val="24"/>
        </w:rPr>
        <w:t>que fundamenten sus análisis para efectos de control y seguimiento.</w:t>
      </w:r>
    </w:p>
    <w:p w14:paraId="668BEBDE"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9"/>
          <w:sz w:val="24"/>
          <w:szCs w:val="24"/>
        </w:rPr>
        <w:t xml:space="preserve"> </w:t>
      </w:r>
      <w:r w:rsidRPr="000719EB">
        <w:rPr>
          <w:rFonts w:ascii="Arial" w:hAnsi="Arial" w:cs="Arial"/>
          <w:b/>
          <w:sz w:val="24"/>
          <w:szCs w:val="24"/>
        </w:rPr>
        <w:t>interno</w:t>
      </w:r>
      <w:r w:rsidRPr="000719EB">
        <w:rPr>
          <w:rFonts w:ascii="Arial" w:hAnsi="Arial" w:cs="Arial"/>
          <w:b/>
          <w:spacing w:val="-9"/>
          <w:sz w:val="24"/>
          <w:szCs w:val="24"/>
        </w:rPr>
        <w:t xml:space="preserve"> </w:t>
      </w:r>
      <w:r w:rsidRPr="000719EB">
        <w:rPr>
          <w:rFonts w:ascii="Arial" w:hAnsi="Arial" w:cs="Arial"/>
          <w:b/>
          <w:sz w:val="24"/>
          <w:szCs w:val="24"/>
        </w:rPr>
        <w:t>financiero:</w:t>
      </w:r>
      <w:r w:rsidRPr="000719EB">
        <w:rPr>
          <w:rFonts w:ascii="Arial" w:hAnsi="Arial" w:cs="Arial"/>
          <w:b/>
          <w:spacing w:val="-9"/>
          <w:sz w:val="24"/>
          <w:szCs w:val="24"/>
        </w:rPr>
        <w:t xml:space="preserve"> </w:t>
      </w:r>
      <w:r w:rsidRPr="000719EB">
        <w:rPr>
          <w:rFonts w:ascii="Arial" w:hAnsi="Arial" w:cs="Arial"/>
          <w:b/>
          <w:spacing w:val="-2"/>
          <w:sz w:val="24"/>
          <w:szCs w:val="24"/>
        </w:rPr>
        <w:t>eficiente.</w:t>
      </w:r>
    </w:p>
    <w:p w14:paraId="20E49A90" w14:textId="77777777" w:rsidR="000719EB" w:rsidRDefault="00137D9D" w:rsidP="000719EB">
      <w:pPr>
        <w:pStyle w:val="Textoindependiente"/>
        <w:tabs>
          <w:tab w:val="left" w:pos="9781"/>
        </w:tabs>
        <w:spacing w:before="261" w:line="266" w:lineRule="exact"/>
        <w:ind w:left="567" w:right="191"/>
        <w:rPr>
          <w:rFonts w:ascii="Arial" w:hAnsi="Arial" w:cs="Arial"/>
          <w:spacing w:val="-4"/>
          <w:sz w:val="24"/>
          <w:szCs w:val="24"/>
        </w:rPr>
      </w:pPr>
      <w:r w:rsidRPr="00FA69C0">
        <w:rPr>
          <w:rFonts w:ascii="Arial" w:hAnsi="Arial" w:cs="Arial"/>
          <w:sz w:val="24"/>
          <w:szCs w:val="24"/>
        </w:rPr>
        <w:t>Deficiencias</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la</w:t>
      </w:r>
      <w:r w:rsidRPr="00FA69C0">
        <w:rPr>
          <w:rFonts w:ascii="Arial" w:hAnsi="Arial" w:cs="Arial"/>
          <w:spacing w:val="9"/>
          <w:sz w:val="24"/>
          <w:szCs w:val="24"/>
        </w:rPr>
        <w:t xml:space="preserve"> </w:t>
      </w:r>
      <w:r w:rsidRPr="00FA69C0">
        <w:rPr>
          <w:rFonts w:ascii="Arial" w:hAnsi="Arial" w:cs="Arial"/>
          <w:sz w:val="24"/>
          <w:szCs w:val="24"/>
        </w:rPr>
        <w:t>depuración</w:t>
      </w:r>
      <w:r w:rsidRPr="00FA69C0">
        <w:rPr>
          <w:rFonts w:ascii="Arial" w:hAnsi="Arial" w:cs="Arial"/>
          <w:spacing w:val="9"/>
          <w:sz w:val="24"/>
          <w:szCs w:val="24"/>
        </w:rPr>
        <w:t xml:space="preserve"> </w:t>
      </w:r>
      <w:r w:rsidRPr="00FA69C0">
        <w:rPr>
          <w:rFonts w:ascii="Arial" w:hAnsi="Arial" w:cs="Arial"/>
          <w:sz w:val="24"/>
          <w:szCs w:val="24"/>
        </w:rPr>
        <w:t>contable</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las</w:t>
      </w:r>
      <w:r w:rsidRPr="00FA69C0">
        <w:rPr>
          <w:rFonts w:ascii="Arial" w:hAnsi="Arial" w:cs="Arial"/>
          <w:spacing w:val="9"/>
          <w:sz w:val="24"/>
          <w:szCs w:val="24"/>
        </w:rPr>
        <w:t xml:space="preserve"> </w:t>
      </w:r>
      <w:r w:rsidRPr="00FA69C0">
        <w:rPr>
          <w:rFonts w:ascii="Arial" w:hAnsi="Arial" w:cs="Arial"/>
          <w:sz w:val="24"/>
          <w:szCs w:val="24"/>
        </w:rPr>
        <w:t>cuentas</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cobrar</w:t>
      </w:r>
      <w:r w:rsidRPr="00FA69C0">
        <w:rPr>
          <w:rFonts w:ascii="Arial" w:hAnsi="Arial" w:cs="Arial"/>
          <w:spacing w:val="9"/>
          <w:sz w:val="24"/>
          <w:szCs w:val="24"/>
        </w:rPr>
        <w:t xml:space="preserve"> </w:t>
      </w:r>
      <w:r w:rsidRPr="00FA69C0">
        <w:rPr>
          <w:rFonts w:ascii="Arial" w:hAnsi="Arial" w:cs="Arial"/>
          <w:spacing w:val="-5"/>
          <w:sz w:val="24"/>
          <w:szCs w:val="24"/>
        </w:rPr>
        <w:t>con</w:t>
      </w:r>
      <w:r w:rsidR="000719EB">
        <w:rPr>
          <w:rFonts w:ascii="Arial" w:hAnsi="Arial" w:cs="Arial"/>
          <w:spacing w:val="-5"/>
          <w:sz w:val="24"/>
          <w:szCs w:val="24"/>
        </w:rPr>
        <w:t xml:space="preserve"> </w:t>
      </w:r>
      <w:r w:rsidRPr="00FA69C0">
        <w:rPr>
          <w:rFonts w:ascii="Arial" w:hAnsi="Arial" w:cs="Arial"/>
          <w:sz w:val="24"/>
          <w:szCs w:val="24"/>
        </w:rPr>
        <w:t>vencimiento</w:t>
      </w:r>
      <w:r w:rsidRPr="00FA69C0">
        <w:rPr>
          <w:rFonts w:ascii="Arial" w:hAnsi="Arial" w:cs="Arial"/>
          <w:spacing w:val="-10"/>
          <w:sz w:val="24"/>
          <w:szCs w:val="24"/>
        </w:rPr>
        <w:t xml:space="preserve"> </w:t>
      </w:r>
      <w:r w:rsidRPr="00FA69C0">
        <w:rPr>
          <w:rFonts w:ascii="Arial" w:hAnsi="Arial" w:cs="Arial"/>
          <w:sz w:val="24"/>
          <w:szCs w:val="24"/>
        </w:rPr>
        <w:t>mayor</w:t>
      </w:r>
      <w:r w:rsidRPr="00FA69C0">
        <w:rPr>
          <w:rFonts w:ascii="Arial" w:hAnsi="Arial" w:cs="Arial"/>
          <w:spacing w:val="-10"/>
          <w:sz w:val="24"/>
          <w:szCs w:val="24"/>
        </w:rPr>
        <w:t xml:space="preserve"> </w:t>
      </w:r>
      <w:r w:rsidRPr="00FA69C0">
        <w:rPr>
          <w:rFonts w:ascii="Arial" w:hAnsi="Arial" w:cs="Arial"/>
          <w:sz w:val="24"/>
          <w:szCs w:val="24"/>
        </w:rPr>
        <w:t>a</w:t>
      </w:r>
      <w:r w:rsidRPr="00FA69C0">
        <w:rPr>
          <w:rFonts w:ascii="Arial" w:hAnsi="Arial" w:cs="Arial"/>
          <w:spacing w:val="-10"/>
          <w:sz w:val="24"/>
          <w:szCs w:val="24"/>
        </w:rPr>
        <w:t xml:space="preserve"> </w:t>
      </w:r>
      <w:r w:rsidRPr="00FA69C0">
        <w:rPr>
          <w:rFonts w:ascii="Arial" w:hAnsi="Arial" w:cs="Arial"/>
          <w:sz w:val="24"/>
          <w:szCs w:val="24"/>
        </w:rPr>
        <w:t>180</w:t>
      </w:r>
      <w:r w:rsidRPr="00FA69C0">
        <w:rPr>
          <w:rFonts w:ascii="Arial" w:hAnsi="Arial" w:cs="Arial"/>
          <w:spacing w:val="-9"/>
          <w:sz w:val="24"/>
          <w:szCs w:val="24"/>
        </w:rPr>
        <w:t xml:space="preserve"> </w:t>
      </w:r>
      <w:r w:rsidRPr="00FA69C0">
        <w:rPr>
          <w:rFonts w:ascii="Arial" w:hAnsi="Arial" w:cs="Arial"/>
          <w:spacing w:val="-4"/>
          <w:sz w:val="24"/>
          <w:szCs w:val="24"/>
        </w:rPr>
        <w:t>días.</w:t>
      </w:r>
    </w:p>
    <w:p w14:paraId="7D0A43E6"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Computadores</w:t>
      </w:r>
      <w:r w:rsidRPr="000719EB">
        <w:rPr>
          <w:rFonts w:ascii="Arial" w:hAnsi="Arial" w:cs="Arial"/>
          <w:b/>
          <w:spacing w:val="-2"/>
          <w:sz w:val="24"/>
          <w:szCs w:val="24"/>
        </w:rPr>
        <w:t xml:space="preserve"> </w:t>
      </w:r>
      <w:r w:rsidRPr="000719EB">
        <w:rPr>
          <w:rFonts w:ascii="Arial" w:hAnsi="Arial" w:cs="Arial"/>
          <w:b/>
          <w:sz w:val="24"/>
          <w:szCs w:val="24"/>
        </w:rPr>
        <w:t>para</w:t>
      </w:r>
      <w:r w:rsidRPr="000719EB">
        <w:rPr>
          <w:rFonts w:ascii="Arial" w:hAnsi="Arial" w:cs="Arial"/>
          <w:b/>
          <w:spacing w:val="-1"/>
          <w:sz w:val="24"/>
          <w:szCs w:val="24"/>
        </w:rPr>
        <w:t xml:space="preserve"> </w:t>
      </w:r>
      <w:r w:rsidRPr="000719EB">
        <w:rPr>
          <w:rFonts w:ascii="Arial" w:hAnsi="Arial" w:cs="Arial"/>
          <w:b/>
          <w:spacing w:val="-2"/>
          <w:sz w:val="24"/>
          <w:szCs w:val="24"/>
        </w:rPr>
        <w:t>Educar</w:t>
      </w:r>
    </w:p>
    <w:p w14:paraId="0DDBDA99"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Opinión</w:t>
      </w:r>
      <w:r w:rsidRPr="000719EB">
        <w:rPr>
          <w:rFonts w:ascii="Arial" w:hAnsi="Arial" w:cs="Arial"/>
          <w:b/>
          <w:spacing w:val="-13"/>
          <w:sz w:val="24"/>
          <w:szCs w:val="24"/>
        </w:rPr>
        <w:t xml:space="preserve"> </w:t>
      </w:r>
      <w:r w:rsidRPr="000719EB">
        <w:rPr>
          <w:rFonts w:ascii="Arial" w:hAnsi="Arial" w:cs="Arial"/>
          <w:b/>
          <w:sz w:val="24"/>
          <w:szCs w:val="24"/>
        </w:rPr>
        <w:t>contable:</w:t>
      </w:r>
      <w:r w:rsidRPr="000719EB">
        <w:rPr>
          <w:rFonts w:ascii="Arial" w:hAnsi="Arial" w:cs="Arial"/>
          <w:b/>
          <w:spacing w:val="-13"/>
          <w:sz w:val="24"/>
          <w:szCs w:val="24"/>
        </w:rPr>
        <w:t xml:space="preserve"> </w:t>
      </w:r>
      <w:r w:rsidRPr="000719EB">
        <w:rPr>
          <w:rFonts w:ascii="Arial" w:hAnsi="Arial" w:cs="Arial"/>
          <w:b/>
          <w:spacing w:val="-2"/>
          <w:sz w:val="24"/>
          <w:szCs w:val="24"/>
        </w:rPr>
        <w:t>negativa.</w:t>
      </w:r>
    </w:p>
    <w:p w14:paraId="465DE5CA" w14:textId="50DFD39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Incorrección de circunstancia en inventarios, debido a que el saldo final, a 31 de diciembre de 2024, reportado en el aplicativo CHIP, así como los movimientos débito, por $44.971,87 millones, y créditos, por $37.230,56 millones, carecieron de confiabilidad, adecuación y transparencia. La situación es grave si se considera que la misma persona que ejerce funciones contables asumió también el manejo del almacén desde septiembre de 2024; debilitando el principio de segregación de funciones y comprometiendo los pilares del control interno. Además de la falta de entrega del cargo por parte del </w:t>
      </w:r>
      <w:r w:rsidR="001860DD" w:rsidRPr="00FA69C0">
        <w:rPr>
          <w:rFonts w:ascii="Arial" w:hAnsi="Arial" w:cs="Arial"/>
          <w:spacing w:val="-2"/>
          <w:sz w:val="24"/>
          <w:szCs w:val="24"/>
        </w:rPr>
        <w:t>subdirector</w:t>
      </w:r>
      <w:r w:rsidRPr="00FA69C0">
        <w:rPr>
          <w:rFonts w:ascii="Arial" w:hAnsi="Arial" w:cs="Arial"/>
          <w:spacing w:val="-18"/>
          <w:sz w:val="24"/>
          <w:szCs w:val="24"/>
        </w:rPr>
        <w:t xml:space="preserve"> </w:t>
      </w:r>
      <w:r w:rsidRPr="00FA69C0">
        <w:rPr>
          <w:rFonts w:ascii="Arial" w:hAnsi="Arial" w:cs="Arial"/>
          <w:spacing w:val="-2"/>
          <w:sz w:val="24"/>
          <w:szCs w:val="24"/>
        </w:rPr>
        <w:t>Operativo,</w:t>
      </w:r>
      <w:r w:rsidRPr="00FA69C0">
        <w:rPr>
          <w:rFonts w:ascii="Arial" w:hAnsi="Arial" w:cs="Arial"/>
          <w:spacing w:val="-17"/>
          <w:sz w:val="24"/>
          <w:szCs w:val="24"/>
        </w:rPr>
        <w:t xml:space="preserve"> </w:t>
      </w:r>
      <w:r w:rsidRPr="00FA69C0">
        <w:rPr>
          <w:rFonts w:ascii="Arial" w:hAnsi="Arial" w:cs="Arial"/>
          <w:spacing w:val="-2"/>
          <w:sz w:val="24"/>
          <w:szCs w:val="24"/>
        </w:rPr>
        <w:t>las</w:t>
      </w:r>
      <w:r w:rsidRPr="00FA69C0">
        <w:rPr>
          <w:rFonts w:ascii="Arial" w:hAnsi="Arial" w:cs="Arial"/>
          <w:spacing w:val="-17"/>
          <w:sz w:val="24"/>
          <w:szCs w:val="24"/>
        </w:rPr>
        <w:t xml:space="preserve"> </w:t>
      </w:r>
      <w:r w:rsidRPr="00FA69C0">
        <w:rPr>
          <w:rFonts w:ascii="Arial" w:hAnsi="Arial" w:cs="Arial"/>
          <w:spacing w:val="-2"/>
          <w:sz w:val="24"/>
          <w:szCs w:val="24"/>
        </w:rPr>
        <w:t>conciliaciones</w:t>
      </w:r>
      <w:r w:rsidRPr="00FA69C0">
        <w:rPr>
          <w:rFonts w:ascii="Arial" w:hAnsi="Arial" w:cs="Arial"/>
          <w:spacing w:val="-18"/>
          <w:sz w:val="24"/>
          <w:szCs w:val="24"/>
        </w:rPr>
        <w:t xml:space="preserve"> </w:t>
      </w:r>
      <w:r w:rsidRPr="00FA69C0">
        <w:rPr>
          <w:rFonts w:ascii="Arial" w:hAnsi="Arial" w:cs="Arial"/>
          <w:spacing w:val="-2"/>
          <w:sz w:val="24"/>
          <w:szCs w:val="24"/>
        </w:rPr>
        <w:t>recibidas</w:t>
      </w:r>
      <w:r w:rsidRPr="00FA69C0">
        <w:rPr>
          <w:rFonts w:ascii="Arial" w:hAnsi="Arial" w:cs="Arial"/>
          <w:spacing w:val="-17"/>
          <w:sz w:val="24"/>
          <w:szCs w:val="24"/>
        </w:rPr>
        <w:t xml:space="preserve"> </w:t>
      </w:r>
      <w:r w:rsidRPr="00FA69C0">
        <w:rPr>
          <w:rFonts w:ascii="Arial" w:hAnsi="Arial" w:cs="Arial"/>
          <w:spacing w:val="-2"/>
          <w:sz w:val="24"/>
          <w:szCs w:val="24"/>
        </w:rPr>
        <w:t>no</w:t>
      </w:r>
      <w:r w:rsidRPr="00FA69C0">
        <w:rPr>
          <w:rFonts w:ascii="Arial" w:hAnsi="Arial" w:cs="Arial"/>
          <w:spacing w:val="-18"/>
          <w:sz w:val="24"/>
          <w:szCs w:val="24"/>
        </w:rPr>
        <w:t xml:space="preserve"> </w:t>
      </w:r>
      <w:r w:rsidRPr="00FA69C0">
        <w:rPr>
          <w:rFonts w:ascii="Arial" w:hAnsi="Arial" w:cs="Arial"/>
          <w:spacing w:val="-2"/>
          <w:sz w:val="24"/>
          <w:szCs w:val="24"/>
        </w:rPr>
        <w:t>fueron</w:t>
      </w:r>
      <w:r w:rsidRPr="00FA69C0">
        <w:rPr>
          <w:rFonts w:ascii="Arial" w:hAnsi="Arial" w:cs="Arial"/>
          <w:spacing w:val="-17"/>
          <w:sz w:val="24"/>
          <w:szCs w:val="24"/>
        </w:rPr>
        <w:t xml:space="preserve"> </w:t>
      </w:r>
      <w:r w:rsidRPr="00FA69C0">
        <w:rPr>
          <w:rFonts w:ascii="Arial" w:hAnsi="Arial" w:cs="Arial"/>
          <w:spacing w:val="-2"/>
          <w:sz w:val="24"/>
          <w:szCs w:val="24"/>
        </w:rPr>
        <w:t xml:space="preserve">adecuadas </w:t>
      </w:r>
      <w:r w:rsidRPr="00FA69C0">
        <w:rPr>
          <w:rFonts w:ascii="Arial" w:hAnsi="Arial" w:cs="Arial"/>
          <w:sz w:val="24"/>
          <w:szCs w:val="24"/>
        </w:rPr>
        <w:t>ni</w:t>
      </w:r>
      <w:r w:rsidRPr="00FA69C0">
        <w:rPr>
          <w:rFonts w:ascii="Arial" w:hAnsi="Arial" w:cs="Arial"/>
          <w:spacing w:val="-10"/>
          <w:sz w:val="24"/>
          <w:szCs w:val="24"/>
        </w:rPr>
        <w:t xml:space="preserve"> </w:t>
      </w:r>
      <w:r w:rsidRPr="00FA69C0">
        <w:rPr>
          <w:rFonts w:ascii="Arial" w:hAnsi="Arial" w:cs="Arial"/>
          <w:sz w:val="24"/>
          <w:szCs w:val="24"/>
        </w:rPr>
        <w:t>confiables,</w:t>
      </w:r>
      <w:r w:rsidRPr="00FA69C0">
        <w:rPr>
          <w:rFonts w:ascii="Arial" w:hAnsi="Arial" w:cs="Arial"/>
          <w:spacing w:val="-10"/>
          <w:sz w:val="24"/>
          <w:szCs w:val="24"/>
        </w:rPr>
        <w:t xml:space="preserve"> </w:t>
      </w:r>
      <w:r w:rsidRPr="00FA69C0">
        <w:rPr>
          <w:rFonts w:ascii="Arial" w:hAnsi="Arial" w:cs="Arial"/>
          <w:sz w:val="24"/>
          <w:szCs w:val="24"/>
        </w:rPr>
        <w:t>ya</w:t>
      </w:r>
      <w:r w:rsidRPr="00FA69C0">
        <w:rPr>
          <w:rFonts w:ascii="Arial" w:hAnsi="Arial" w:cs="Arial"/>
          <w:spacing w:val="-10"/>
          <w:sz w:val="24"/>
          <w:szCs w:val="24"/>
        </w:rPr>
        <w:t xml:space="preserve"> </w:t>
      </w:r>
      <w:r w:rsidRPr="00FA69C0">
        <w:rPr>
          <w:rFonts w:ascii="Arial" w:hAnsi="Arial" w:cs="Arial"/>
          <w:sz w:val="24"/>
          <w:szCs w:val="24"/>
        </w:rPr>
        <w:t>que</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información</w:t>
      </w:r>
      <w:r w:rsidRPr="00FA69C0">
        <w:rPr>
          <w:rFonts w:ascii="Arial" w:hAnsi="Arial" w:cs="Arial"/>
          <w:spacing w:val="-10"/>
          <w:sz w:val="24"/>
          <w:szCs w:val="24"/>
        </w:rPr>
        <w:t xml:space="preserve"> </w:t>
      </w:r>
      <w:r w:rsidRPr="00FA69C0">
        <w:rPr>
          <w:rFonts w:ascii="Arial" w:hAnsi="Arial" w:cs="Arial"/>
          <w:sz w:val="24"/>
          <w:szCs w:val="24"/>
        </w:rPr>
        <w:t>fue</w:t>
      </w:r>
      <w:r w:rsidRPr="00FA69C0">
        <w:rPr>
          <w:rFonts w:ascii="Arial" w:hAnsi="Arial" w:cs="Arial"/>
          <w:spacing w:val="-10"/>
          <w:sz w:val="24"/>
          <w:szCs w:val="24"/>
        </w:rPr>
        <w:t xml:space="preserve"> </w:t>
      </w:r>
      <w:r w:rsidRPr="00FA69C0">
        <w:rPr>
          <w:rFonts w:ascii="Arial" w:hAnsi="Arial" w:cs="Arial"/>
          <w:sz w:val="24"/>
          <w:szCs w:val="24"/>
        </w:rPr>
        <w:t>cruzada</w:t>
      </w:r>
      <w:r w:rsidRPr="00FA69C0">
        <w:rPr>
          <w:rFonts w:ascii="Arial" w:hAnsi="Arial" w:cs="Arial"/>
          <w:spacing w:val="-10"/>
          <w:sz w:val="24"/>
          <w:szCs w:val="24"/>
        </w:rPr>
        <w:t xml:space="preserve"> </w:t>
      </w:r>
      <w:r w:rsidRPr="00FA69C0">
        <w:rPr>
          <w:rFonts w:ascii="Arial" w:hAnsi="Arial" w:cs="Arial"/>
          <w:sz w:val="24"/>
          <w:szCs w:val="24"/>
        </w:rPr>
        <w:t>por</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misma</w:t>
      </w:r>
      <w:r w:rsidRPr="00FA69C0">
        <w:rPr>
          <w:rFonts w:ascii="Arial" w:hAnsi="Arial" w:cs="Arial"/>
          <w:spacing w:val="-10"/>
          <w:sz w:val="24"/>
          <w:szCs w:val="24"/>
        </w:rPr>
        <w:t xml:space="preserve"> </w:t>
      </w:r>
      <w:r w:rsidRPr="00FA69C0">
        <w:rPr>
          <w:rFonts w:ascii="Arial" w:hAnsi="Arial" w:cs="Arial"/>
          <w:sz w:val="24"/>
          <w:szCs w:val="24"/>
        </w:rPr>
        <w:t>persona y carecían de fechas.</w:t>
      </w:r>
    </w:p>
    <w:p w14:paraId="1B4557CB"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12"/>
          <w:sz w:val="24"/>
          <w:szCs w:val="24"/>
        </w:rPr>
        <w:t xml:space="preserve"> </w:t>
      </w:r>
      <w:r w:rsidRPr="00FA69C0">
        <w:rPr>
          <w:rFonts w:ascii="Arial" w:hAnsi="Arial" w:cs="Arial"/>
          <w:sz w:val="24"/>
          <w:szCs w:val="24"/>
        </w:rPr>
        <w:t>anterior,</w:t>
      </w:r>
      <w:r w:rsidRPr="00FA69C0">
        <w:rPr>
          <w:rFonts w:ascii="Arial" w:hAnsi="Arial" w:cs="Arial"/>
          <w:spacing w:val="-12"/>
          <w:sz w:val="24"/>
          <w:szCs w:val="24"/>
        </w:rPr>
        <w:t xml:space="preserve"> </w:t>
      </w:r>
      <w:r w:rsidRPr="00FA69C0">
        <w:rPr>
          <w:rFonts w:ascii="Arial" w:hAnsi="Arial" w:cs="Arial"/>
          <w:sz w:val="24"/>
          <w:szCs w:val="24"/>
        </w:rPr>
        <w:t>contravino</w:t>
      </w:r>
      <w:r w:rsidRPr="00FA69C0">
        <w:rPr>
          <w:rFonts w:ascii="Arial" w:hAnsi="Arial" w:cs="Arial"/>
          <w:spacing w:val="-12"/>
          <w:sz w:val="24"/>
          <w:szCs w:val="24"/>
        </w:rPr>
        <w:t xml:space="preserve"> </w:t>
      </w:r>
      <w:r w:rsidRPr="00FA69C0">
        <w:rPr>
          <w:rFonts w:ascii="Arial" w:hAnsi="Arial" w:cs="Arial"/>
          <w:sz w:val="24"/>
          <w:szCs w:val="24"/>
        </w:rPr>
        <w:t>el</w:t>
      </w:r>
      <w:r w:rsidRPr="00FA69C0">
        <w:rPr>
          <w:rFonts w:ascii="Arial" w:hAnsi="Arial" w:cs="Arial"/>
          <w:spacing w:val="-12"/>
          <w:sz w:val="24"/>
          <w:szCs w:val="24"/>
        </w:rPr>
        <w:t xml:space="preserve"> </w:t>
      </w:r>
      <w:r w:rsidRPr="00FA69C0">
        <w:rPr>
          <w:rFonts w:ascii="Arial" w:hAnsi="Arial" w:cs="Arial"/>
          <w:sz w:val="24"/>
          <w:szCs w:val="24"/>
        </w:rPr>
        <w:t>artículo</w:t>
      </w:r>
      <w:r w:rsidRPr="00FA69C0">
        <w:rPr>
          <w:rFonts w:ascii="Arial" w:hAnsi="Arial" w:cs="Arial"/>
          <w:spacing w:val="-12"/>
          <w:sz w:val="24"/>
          <w:szCs w:val="24"/>
        </w:rPr>
        <w:t xml:space="preserve"> </w:t>
      </w:r>
      <w:r w:rsidRPr="00FA69C0">
        <w:rPr>
          <w:rFonts w:ascii="Arial" w:hAnsi="Arial" w:cs="Arial"/>
          <w:sz w:val="24"/>
          <w:szCs w:val="24"/>
        </w:rPr>
        <w:t>12</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2"/>
          <w:sz w:val="24"/>
          <w:szCs w:val="24"/>
        </w:rPr>
        <w:t xml:space="preserve"> </w:t>
      </w:r>
      <w:r w:rsidRPr="00FA69C0">
        <w:rPr>
          <w:rFonts w:ascii="Arial" w:hAnsi="Arial" w:cs="Arial"/>
          <w:sz w:val="24"/>
          <w:szCs w:val="24"/>
        </w:rPr>
        <w:t>la</w:t>
      </w:r>
      <w:r w:rsidRPr="00FA69C0">
        <w:rPr>
          <w:rFonts w:ascii="Arial" w:hAnsi="Arial" w:cs="Arial"/>
          <w:spacing w:val="-12"/>
          <w:sz w:val="24"/>
          <w:szCs w:val="24"/>
        </w:rPr>
        <w:t xml:space="preserve"> </w:t>
      </w:r>
      <w:r w:rsidRPr="00FA69C0">
        <w:rPr>
          <w:rFonts w:ascii="Arial" w:hAnsi="Arial" w:cs="Arial"/>
          <w:sz w:val="24"/>
          <w:szCs w:val="24"/>
        </w:rPr>
        <w:t>Ley</w:t>
      </w:r>
      <w:r w:rsidRPr="00FA69C0">
        <w:rPr>
          <w:rFonts w:ascii="Arial" w:hAnsi="Arial" w:cs="Arial"/>
          <w:spacing w:val="-12"/>
          <w:sz w:val="24"/>
          <w:szCs w:val="24"/>
        </w:rPr>
        <w:t xml:space="preserve"> </w:t>
      </w:r>
      <w:r w:rsidRPr="00FA69C0">
        <w:rPr>
          <w:rFonts w:ascii="Arial" w:hAnsi="Arial" w:cs="Arial"/>
          <w:sz w:val="24"/>
          <w:szCs w:val="24"/>
        </w:rPr>
        <w:t>87</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2"/>
          <w:sz w:val="24"/>
          <w:szCs w:val="24"/>
        </w:rPr>
        <w:t xml:space="preserve"> </w:t>
      </w:r>
      <w:r w:rsidRPr="00FA69C0">
        <w:rPr>
          <w:rFonts w:ascii="Arial" w:hAnsi="Arial" w:cs="Arial"/>
          <w:sz w:val="24"/>
          <w:szCs w:val="24"/>
        </w:rPr>
        <w:t>1993;</w:t>
      </w:r>
      <w:r w:rsidRPr="00FA69C0">
        <w:rPr>
          <w:rFonts w:ascii="Arial" w:hAnsi="Arial" w:cs="Arial"/>
          <w:spacing w:val="-12"/>
          <w:sz w:val="24"/>
          <w:szCs w:val="24"/>
        </w:rPr>
        <w:t xml:space="preserve"> </w:t>
      </w:r>
      <w:r w:rsidRPr="00FA69C0">
        <w:rPr>
          <w:rFonts w:ascii="Arial" w:hAnsi="Arial" w:cs="Arial"/>
          <w:sz w:val="24"/>
          <w:szCs w:val="24"/>
        </w:rPr>
        <w:t>el</w:t>
      </w:r>
      <w:r w:rsidRPr="00FA69C0">
        <w:rPr>
          <w:rFonts w:ascii="Arial" w:hAnsi="Arial" w:cs="Arial"/>
          <w:spacing w:val="-12"/>
          <w:sz w:val="24"/>
          <w:szCs w:val="24"/>
        </w:rPr>
        <w:t xml:space="preserve"> </w:t>
      </w:r>
      <w:r w:rsidRPr="00FA69C0">
        <w:rPr>
          <w:rFonts w:ascii="Arial" w:hAnsi="Arial" w:cs="Arial"/>
          <w:sz w:val="24"/>
          <w:szCs w:val="24"/>
        </w:rPr>
        <w:t>numeral 10</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Marco</w:t>
      </w:r>
      <w:r w:rsidRPr="00FA69C0">
        <w:rPr>
          <w:rFonts w:ascii="Arial" w:hAnsi="Arial" w:cs="Arial"/>
          <w:spacing w:val="-10"/>
          <w:sz w:val="24"/>
          <w:szCs w:val="24"/>
        </w:rPr>
        <w:t xml:space="preserve"> </w:t>
      </w:r>
      <w:r w:rsidRPr="00FA69C0">
        <w:rPr>
          <w:rFonts w:ascii="Arial" w:hAnsi="Arial" w:cs="Arial"/>
          <w:sz w:val="24"/>
          <w:szCs w:val="24"/>
        </w:rPr>
        <w:t>Normativo</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Contaduría</w:t>
      </w:r>
      <w:r w:rsidRPr="00FA69C0">
        <w:rPr>
          <w:rFonts w:ascii="Arial" w:hAnsi="Arial" w:cs="Arial"/>
          <w:spacing w:val="-10"/>
          <w:sz w:val="24"/>
          <w:szCs w:val="24"/>
        </w:rPr>
        <w:t xml:space="preserve"> </w:t>
      </w:r>
      <w:r w:rsidRPr="00FA69C0">
        <w:rPr>
          <w:rFonts w:ascii="Arial" w:hAnsi="Arial" w:cs="Arial"/>
          <w:sz w:val="24"/>
          <w:szCs w:val="24"/>
        </w:rPr>
        <w:t>General</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Nación</w:t>
      </w:r>
      <w:r w:rsidRPr="00FA69C0">
        <w:rPr>
          <w:rFonts w:ascii="Arial" w:hAnsi="Arial" w:cs="Arial"/>
          <w:spacing w:val="-10"/>
          <w:sz w:val="24"/>
          <w:szCs w:val="24"/>
        </w:rPr>
        <w:t xml:space="preserve"> </w:t>
      </w:r>
      <w:r w:rsidRPr="00FA69C0">
        <w:rPr>
          <w:rFonts w:ascii="Arial" w:hAnsi="Arial" w:cs="Arial"/>
          <w:sz w:val="24"/>
          <w:szCs w:val="24"/>
        </w:rPr>
        <w:t>(CGN), incorporado</w:t>
      </w:r>
      <w:r w:rsidRPr="00FA69C0">
        <w:rPr>
          <w:rFonts w:ascii="Arial" w:hAnsi="Arial" w:cs="Arial"/>
          <w:spacing w:val="-15"/>
          <w:sz w:val="24"/>
          <w:szCs w:val="24"/>
        </w:rPr>
        <w:t xml:space="preserve"> </w:t>
      </w:r>
      <w:r w:rsidRPr="00FA69C0">
        <w:rPr>
          <w:rFonts w:ascii="Arial" w:hAnsi="Arial" w:cs="Arial"/>
          <w:sz w:val="24"/>
          <w:szCs w:val="24"/>
        </w:rPr>
        <w:t>mediante</w:t>
      </w:r>
      <w:r w:rsidRPr="00FA69C0">
        <w:rPr>
          <w:rFonts w:ascii="Arial" w:hAnsi="Arial" w:cs="Arial"/>
          <w:spacing w:val="-15"/>
          <w:sz w:val="24"/>
          <w:szCs w:val="24"/>
        </w:rPr>
        <w:t xml:space="preserve"> </w:t>
      </w:r>
      <w:r w:rsidRPr="00FA69C0">
        <w:rPr>
          <w:rFonts w:ascii="Arial" w:hAnsi="Arial" w:cs="Arial"/>
          <w:sz w:val="24"/>
          <w:szCs w:val="24"/>
        </w:rPr>
        <w:t>Resolución</w:t>
      </w:r>
      <w:r w:rsidRPr="00FA69C0">
        <w:rPr>
          <w:rFonts w:ascii="Arial" w:hAnsi="Arial" w:cs="Arial"/>
          <w:spacing w:val="-15"/>
          <w:sz w:val="24"/>
          <w:szCs w:val="24"/>
        </w:rPr>
        <w:t xml:space="preserve"> </w:t>
      </w:r>
      <w:r w:rsidRPr="00FA69C0">
        <w:rPr>
          <w:rFonts w:ascii="Arial" w:hAnsi="Arial" w:cs="Arial"/>
          <w:sz w:val="24"/>
          <w:szCs w:val="24"/>
        </w:rPr>
        <w:t>533</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2015</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5"/>
          <w:sz w:val="24"/>
          <w:szCs w:val="24"/>
        </w:rPr>
        <w:t xml:space="preserve"> </w:t>
      </w:r>
      <w:r w:rsidRPr="00FA69C0">
        <w:rPr>
          <w:rFonts w:ascii="Arial" w:hAnsi="Arial" w:cs="Arial"/>
          <w:sz w:val="24"/>
          <w:szCs w:val="24"/>
        </w:rPr>
        <w:t>el</w:t>
      </w:r>
      <w:r w:rsidRPr="00FA69C0">
        <w:rPr>
          <w:rFonts w:ascii="Arial" w:hAnsi="Arial" w:cs="Arial"/>
          <w:spacing w:val="-15"/>
          <w:sz w:val="24"/>
          <w:szCs w:val="24"/>
        </w:rPr>
        <w:t xml:space="preserve"> </w:t>
      </w:r>
      <w:r w:rsidRPr="00FA69C0">
        <w:rPr>
          <w:rFonts w:ascii="Arial" w:hAnsi="Arial" w:cs="Arial"/>
          <w:sz w:val="24"/>
          <w:szCs w:val="24"/>
        </w:rPr>
        <w:t>capítulo</w:t>
      </w:r>
      <w:r w:rsidRPr="00FA69C0">
        <w:rPr>
          <w:rFonts w:ascii="Arial" w:hAnsi="Arial" w:cs="Arial"/>
          <w:spacing w:val="-15"/>
          <w:sz w:val="24"/>
          <w:szCs w:val="24"/>
        </w:rPr>
        <w:t xml:space="preserve"> </w:t>
      </w:r>
      <w:r w:rsidRPr="00FA69C0">
        <w:rPr>
          <w:rFonts w:ascii="Arial" w:hAnsi="Arial" w:cs="Arial"/>
          <w:sz w:val="24"/>
          <w:szCs w:val="24"/>
        </w:rPr>
        <w:t>II,</w:t>
      </w:r>
      <w:r w:rsidRPr="00FA69C0">
        <w:rPr>
          <w:rFonts w:ascii="Arial" w:hAnsi="Arial" w:cs="Arial"/>
          <w:spacing w:val="-15"/>
          <w:sz w:val="24"/>
          <w:szCs w:val="24"/>
        </w:rPr>
        <w:t xml:space="preserve"> </w:t>
      </w:r>
      <w:r w:rsidRPr="00FA69C0">
        <w:rPr>
          <w:rFonts w:ascii="Arial" w:hAnsi="Arial" w:cs="Arial"/>
          <w:sz w:val="24"/>
          <w:szCs w:val="24"/>
        </w:rPr>
        <w:t>artículo 5</w:t>
      </w:r>
      <w:r w:rsidRPr="00FA69C0">
        <w:rPr>
          <w:rFonts w:ascii="Arial" w:hAnsi="Arial" w:cs="Arial"/>
          <w:spacing w:val="-18"/>
          <w:sz w:val="24"/>
          <w:szCs w:val="24"/>
        </w:rPr>
        <w:t xml:space="preserve"> </w:t>
      </w:r>
      <w:r w:rsidRPr="00FA69C0">
        <w:rPr>
          <w:rFonts w:ascii="Arial" w:hAnsi="Arial" w:cs="Arial"/>
          <w:sz w:val="24"/>
          <w:szCs w:val="24"/>
        </w:rPr>
        <w:t>de</w:t>
      </w:r>
      <w:r w:rsidRPr="00FA69C0">
        <w:rPr>
          <w:rFonts w:ascii="Arial" w:hAnsi="Arial" w:cs="Arial"/>
          <w:spacing w:val="-18"/>
          <w:sz w:val="24"/>
          <w:szCs w:val="24"/>
        </w:rPr>
        <w:t xml:space="preserve"> </w:t>
      </w:r>
      <w:r w:rsidRPr="00FA69C0">
        <w:rPr>
          <w:rFonts w:ascii="Arial" w:hAnsi="Arial" w:cs="Arial"/>
          <w:sz w:val="24"/>
          <w:szCs w:val="24"/>
        </w:rPr>
        <w:t>la</w:t>
      </w:r>
      <w:r w:rsidRPr="00FA69C0">
        <w:rPr>
          <w:rFonts w:ascii="Arial" w:hAnsi="Arial" w:cs="Arial"/>
          <w:spacing w:val="-18"/>
          <w:sz w:val="24"/>
          <w:szCs w:val="24"/>
        </w:rPr>
        <w:t xml:space="preserve"> </w:t>
      </w:r>
      <w:r w:rsidRPr="00FA69C0">
        <w:rPr>
          <w:rFonts w:ascii="Arial" w:hAnsi="Arial" w:cs="Arial"/>
          <w:sz w:val="24"/>
          <w:szCs w:val="24"/>
        </w:rPr>
        <w:t>Ley</w:t>
      </w:r>
      <w:r w:rsidRPr="00FA69C0">
        <w:rPr>
          <w:rFonts w:ascii="Arial" w:hAnsi="Arial" w:cs="Arial"/>
          <w:spacing w:val="-18"/>
          <w:sz w:val="24"/>
          <w:szCs w:val="24"/>
        </w:rPr>
        <w:t xml:space="preserve"> </w:t>
      </w:r>
      <w:r w:rsidRPr="00FA69C0">
        <w:rPr>
          <w:rFonts w:ascii="Arial" w:hAnsi="Arial" w:cs="Arial"/>
          <w:sz w:val="24"/>
          <w:szCs w:val="24"/>
        </w:rPr>
        <w:t>951</w:t>
      </w:r>
      <w:r w:rsidRPr="00FA69C0">
        <w:rPr>
          <w:rFonts w:ascii="Arial" w:hAnsi="Arial" w:cs="Arial"/>
          <w:spacing w:val="-18"/>
          <w:sz w:val="24"/>
          <w:szCs w:val="24"/>
        </w:rPr>
        <w:t xml:space="preserve"> </w:t>
      </w:r>
      <w:r w:rsidRPr="00FA69C0">
        <w:rPr>
          <w:rFonts w:ascii="Arial" w:hAnsi="Arial" w:cs="Arial"/>
          <w:sz w:val="24"/>
          <w:szCs w:val="24"/>
        </w:rPr>
        <w:t>de</w:t>
      </w:r>
      <w:r w:rsidRPr="00FA69C0">
        <w:rPr>
          <w:rFonts w:ascii="Arial" w:hAnsi="Arial" w:cs="Arial"/>
          <w:spacing w:val="-18"/>
          <w:sz w:val="24"/>
          <w:szCs w:val="24"/>
        </w:rPr>
        <w:t xml:space="preserve"> </w:t>
      </w:r>
      <w:r w:rsidRPr="00FA69C0">
        <w:rPr>
          <w:rFonts w:ascii="Arial" w:hAnsi="Arial" w:cs="Arial"/>
          <w:sz w:val="24"/>
          <w:szCs w:val="24"/>
        </w:rPr>
        <w:t>2005.</w:t>
      </w:r>
      <w:r w:rsidRPr="00FA69C0">
        <w:rPr>
          <w:rFonts w:ascii="Arial" w:hAnsi="Arial" w:cs="Arial"/>
          <w:spacing w:val="-18"/>
          <w:sz w:val="24"/>
          <w:szCs w:val="24"/>
        </w:rPr>
        <w:t xml:space="preserve"> </w:t>
      </w:r>
      <w:r w:rsidRPr="00FA69C0">
        <w:rPr>
          <w:rFonts w:ascii="Arial" w:hAnsi="Arial" w:cs="Arial"/>
          <w:sz w:val="24"/>
          <w:szCs w:val="24"/>
        </w:rPr>
        <w:t>En</w:t>
      </w:r>
      <w:r w:rsidRPr="00FA69C0">
        <w:rPr>
          <w:rFonts w:ascii="Arial" w:hAnsi="Arial" w:cs="Arial"/>
          <w:spacing w:val="-18"/>
          <w:sz w:val="24"/>
          <w:szCs w:val="24"/>
        </w:rPr>
        <w:t xml:space="preserve"> </w:t>
      </w:r>
      <w:r w:rsidRPr="00FA69C0">
        <w:rPr>
          <w:rFonts w:ascii="Arial" w:hAnsi="Arial" w:cs="Arial"/>
          <w:sz w:val="24"/>
          <w:szCs w:val="24"/>
        </w:rPr>
        <w:t>este</w:t>
      </w:r>
      <w:r w:rsidRPr="00FA69C0">
        <w:rPr>
          <w:rFonts w:ascii="Arial" w:hAnsi="Arial" w:cs="Arial"/>
          <w:spacing w:val="-18"/>
          <w:sz w:val="24"/>
          <w:szCs w:val="24"/>
        </w:rPr>
        <w:t xml:space="preserve"> </w:t>
      </w:r>
      <w:r w:rsidRPr="00FA69C0">
        <w:rPr>
          <w:rFonts w:ascii="Arial" w:hAnsi="Arial" w:cs="Arial"/>
          <w:sz w:val="24"/>
          <w:szCs w:val="24"/>
        </w:rPr>
        <w:t>contexto,</w:t>
      </w:r>
      <w:r w:rsidRPr="00FA69C0">
        <w:rPr>
          <w:rFonts w:ascii="Arial" w:hAnsi="Arial" w:cs="Arial"/>
          <w:spacing w:val="-18"/>
          <w:sz w:val="24"/>
          <w:szCs w:val="24"/>
        </w:rPr>
        <w:t xml:space="preserve"> </w:t>
      </w:r>
      <w:r w:rsidRPr="00FA69C0">
        <w:rPr>
          <w:rFonts w:ascii="Arial" w:hAnsi="Arial" w:cs="Arial"/>
          <w:sz w:val="24"/>
          <w:szCs w:val="24"/>
        </w:rPr>
        <w:t>la</w:t>
      </w:r>
      <w:r w:rsidRPr="00FA69C0">
        <w:rPr>
          <w:rFonts w:ascii="Arial" w:hAnsi="Arial" w:cs="Arial"/>
          <w:spacing w:val="-18"/>
          <w:sz w:val="24"/>
          <w:szCs w:val="24"/>
        </w:rPr>
        <w:t xml:space="preserve"> </w:t>
      </w:r>
      <w:r w:rsidRPr="00FA69C0">
        <w:rPr>
          <w:rFonts w:ascii="Arial" w:hAnsi="Arial" w:cs="Arial"/>
          <w:sz w:val="24"/>
          <w:szCs w:val="24"/>
        </w:rPr>
        <w:t>falta</w:t>
      </w:r>
      <w:r w:rsidRPr="00FA69C0">
        <w:rPr>
          <w:rFonts w:ascii="Arial" w:hAnsi="Arial" w:cs="Arial"/>
          <w:spacing w:val="-18"/>
          <w:sz w:val="24"/>
          <w:szCs w:val="24"/>
        </w:rPr>
        <w:t xml:space="preserve"> </w:t>
      </w:r>
      <w:r w:rsidRPr="00FA69C0">
        <w:rPr>
          <w:rFonts w:ascii="Arial" w:hAnsi="Arial" w:cs="Arial"/>
          <w:sz w:val="24"/>
          <w:szCs w:val="24"/>
        </w:rPr>
        <w:t>en</w:t>
      </w:r>
      <w:r w:rsidRPr="00FA69C0">
        <w:rPr>
          <w:rFonts w:ascii="Arial" w:hAnsi="Arial" w:cs="Arial"/>
          <w:spacing w:val="-18"/>
          <w:sz w:val="24"/>
          <w:szCs w:val="24"/>
        </w:rPr>
        <w:t xml:space="preserve"> </w:t>
      </w:r>
      <w:r w:rsidRPr="00FA69C0">
        <w:rPr>
          <w:rFonts w:ascii="Arial" w:hAnsi="Arial" w:cs="Arial"/>
          <w:sz w:val="24"/>
          <w:szCs w:val="24"/>
        </w:rPr>
        <w:t>el</w:t>
      </w:r>
      <w:r w:rsidRPr="00FA69C0">
        <w:rPr>
          <w:rFonts w:ascii="Arial" w:hAnsi="Arial" w:cs="Arial"/>
          <w:spacing w:val="-18"/>
          <w:sz w:val="24"/>
          <w:szCs w:val="24"/>
        </w:rPr>
        <w:t xml:space="preserve"> </w:t>
      </w:r>
      <w:r w:rsidRPr="00FA69C0">
        <w:rPr>
          <w:rFonts w:ascii="Arial" w:hAnsi="Arial" w:cs="Arial"/>
          <w:sz w:val="24"/>
          <w:szCs w:val="24"/>
        </w:rPr>
        <w:t>control</w:t>
      </w:r>
      <w:r w:rsidRPr="00FA69C0">
        <w:rPr>
          <w:rFonts w:ascii="Arial" w:hAnsi="Arial" w:cs="Arial"/>
          <w:spacing w:val="-18"/>
          <w:sz w:val="24"/>
          <w:szCs w:val="24"/>
        </w:rPr>
        <w:t xml:space="preserve"> </w:t>
      </w:r>
      <w:r w:rsidRPr="00FA69C0">
        <w:rPr>
          <w:rFonts w:ascii="Arial" w:hAnsi="Arial" w:cs="Arial"/>
          <w:sz w:val="24"/>
          <w:szCs w:val="24"/>
        </w:rPr>
        <w:t xml:space="preserve">interno (segregación de funciones), abrió la posibilidad de manipulación </w:t>
      </w:r>
      <w:r w:rsidRPr="00FA69C0">
        <w:rPr>
          <w:rFonts w:ascii="Arial" w:hAnsi="Arial" w:cs="Arial"/>
          <w:spacing w:val="-2"/>
          <w:sz w:val="24"/>
          <w:szCs w:val="24"/>
        </w:rPr>
        <w:t>contable</w:t>
      </w:r>
      <w:r w:rsidRPr="00FA69C0">
        <w:rPr>
          <w:rFonts w:ascii="Arial" w:hAnsi="Arial" w:cs="Arial"/>
          <w:spacing w:val="-12"/>
          <w:sz w:val="24"/>
          <w:szCs w:val="24"/>
        </w:rPr>
        <w:t xml:space="preserve"> </w:t>
      </w:r>
      <w:r w:rsidRPr="00FA69C0">
        <w:rPr>
          <w:rFonts w:ascii="Arial" w:hAnsi="Arial" w:cs="Arial"/>
          <w:spacing w:val="-2"/>
          <w:sz w:val="24"/>
          <w:szCs w:val="24"/>
        </w:rPr>
        <w:t>sin</w:t>
      </w:r>
      <w:r w:rsidRPr="00FA69C0">
        <w:rPr>
          <w:rFonts w:ascii="Arial" w:hAnsi="Arial" w:cs="Arial"/>
          <w:spacing w:val="-12"/>
          <w:sz w:val="24"/>
          <w:szCs w:val="24"/>
        </w:rPr>
        <w:t xml:space="preserve"> </w:t>
      </w:r>
      <w:r w:rsidRPr="00FA69C0">
        <w:rPr>
          <w:rFonts w:ascii="Arial" w:hAnsi="Arial" w:cs="Arial"/>
          <w:spacing w:val="-2"/>
          <w:sz w:val="24"/>
          <w:szCs w:val="24"/>
        </w:rPr>
        <w:t>mecanismos</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detección</w:t>
      </w:r>
      <w:r w:rsidRPr="00FA69C0">
        <w:rPr>
          <w:rFonts w:ascii="Arial" w:hAnsi="Arial" w:cs="Arial"/>
          <w:spacing w:val="-13"/>
          <w:sz w:val="24"/>
          <w:szCs w:val="24"/>
        </w:rPr>
        <w:t xml:space="preserve"> </w:t>
      </w:r>
      <w:r w:rsidRPr="00FA69C0">
        <w:rPr>
          <w:rFonts w:ascii="Arial" w:hAnsi="Arial" w:cs="Arial"/>
          <w:spacing w:val="-2"/>
          <w:sz w:val="24"/>
          <w:szCs w:val="24"/>
        </w:rPr>
        <w:t>y</w:t>
      </w:r>
      <w:r w:rsidRPr="00FA69C0">
        <w:rPr>
          <w:rFonts w:ascii="Arial" w:hAnsi="Arial" w:cs="Arial"/>
          <w:spacing w:val="-12"/>
          <w:sz w:val="24"/>
          <w:szCs w:val="24"/>
        </w:rPr>
        <w:t xml:space="preserve"> </w:t>
      </w:r>
      <w:r w:rsidRPr="00FA69C0">
        <w:rPr>
          <w:rFonts w:ascii="Arial" w:hAnsi="Arial" w:cs="Arial"/>
          <w:spacing w:val="-2"/>
          <w:sz w:val="24"/>
          <w:szCs w:val="24"/>
        </w:rPr>
        <w:t>corrección.</w:t>
      </w:r>
      <w:r w:rsidRPr="00FA69C0">
        <w:rPr>
          <w:rFonts w:ascii="Arial" w:hAnsi="Arial" w:cs="Arial"/>
          <w:spacing w:val="-12"/>
          <w:sz w:val="24"/>
          <w:szCs w:val="24"/>
        </w:rPr>
        <w:t xml:space="preserve"> </w:t>
      </w:r>
      <w:r w:rsidRPr="00FA69C0">
        <w:rPr>
          <w:rFonts w:ascii="Arial" w:hAnsi="Arial" w:cs="Arial"/>
          <w:spacing w:val="-2"/>
          <w:sz w:val="24"/>
          <w:szCs w:val="24"/>
        </w:rPr>
        <w:t>Se</w:t>
      </w:r>
      <w:r w:rsidRPr="00FA69C0">
        <w:rPr>
          <w:rFonts w:ascii="Arial" w:hAnsi="Arial" w:cs="Arial"/>
          <w:spacing w:val="-13"/>
          <w:sz w:val="24"/>
          <w:szCs w:val="24"/>
        </w:rPr>
        <w:t xml:space="preserve"> </w:t>
      </w:r>
      <w:r w:rsidRPr="00FA69C0">
        <w:rPr>
          <w:rFonts w:ascii="Arial" w:hAnsi="Arial" w:cs="Arial"/>
          <w:spacing w:val="-2"/>
          <w:sz w:val="24"/>
          <w:szCs w:val="24"/>
        </w:rPr>
        <w:t>comprometió</w:t>
      </w:r>
      <w:r w:rsidRPr="00FA69C0">
        <w:rPr>
          <w:rFonts w:ascii="Arial" w:hAnsi="Arial" w:cs="Arial"/>
          <w:spacing w:val="-12"/>
          <w:sz w:val="24"/>
          <w:szCs w:val="24"/>
        </w:rPr>
        <w:t xml:space="preserve"> </w:t>
      </w:r>
      <w:r w:rsidRPr="00FA69C0">
        <w:rPr>
          <w:rFonts w:ascii="Arial" w:hAnsi="Arial" w:cs="Arial"/>
          <w:spacing w:val="-2"/>
          <w:sz w:val="24"/>
          <w:szCs w:val="24"/>
        </w:rPr>
        <w:t>la confiabilidad</w:t>
      </w:r>
      <w:r w:rsidRPr="00FA69C0">
        <w:rPr>
          <w:rFonts w:ascii="Arial" w:hAnsi="Arial" w:cs="Arial"/>
          <w:spacing w:val="-16"/>
          <w:sz w:val="24"/>
          <w:szCs w:val="24"/>
        </w:rPr>
        <w:t xml:space="preserve"> </w:t>
      </w:r>
      <w:r w:rsidRPr="00FA69C0">
        <w:rPr>
          <w:rFonts w:ascii="Arial" w:hAnsi="Arial" w:cs="Arial"/>
          <w:spacing w:val="-2"/>
          <w:sz w:val="24"/>
          <w:szCs w:val="24"/>
        </w:rPr>
        <w:t>del</w:t>
      </w:r>
      <w:r w:rsidRPr="00FA69C0">
        <w:rPr>
          <w:rFonts w:ascii="Arial" w:hAnsi="Arial" w:cs="Arial"/>
          <w:spacing w:val="-16"/>
          <w:sz w:val="24"/>
          <w:szCs w:val="24"/>
        </w:rPr>
        <w:t xml:space="preserve"> </w:t>
      </w:r>
      <w:r w:rsidRPr="00FA69C0">
        <w:rPr>
          <w:rFonts w:ascii="Arial" w:hAnsi="Arial" w:cs="Arial"/>
          <w:spacing w:val="-2"/>
          <w:sz w:val="24"/>
          <w:szCs w:val="24"/>
        </w:rPr>
        <w:t>proceso</w:t>
      </w:r>
      <w:r w:rsidRPr="00FA69C0">
        <w:rPr>
          <w:rFonts w:ascii="Arial" w:hAnsi="Arial" w:cs="Arial"/>
          <w:spacing w:val="-16"/>
          <w:sz w:val="24"/>
          <w:szCs w:val="24"/>
        </w:rPr>
        <w:t xml:space="preserve"> </w:t>
      </w:r>
      <w:r w:rsidRPr="00FA69C0">
        <w:rPr>
          <w:rFonts w:ascii="Arial" w:hAnsi="Arial" w:cs="Arial"/>
          <w:spacing w:val="-2"/>
          <w:sz w:val="24"/>
          <w:szCs w:val="24"/>
        </w:rPr>
        <w:t>de</w:t>
      </w:r>
      <w:r w:rsidRPr="00FA69C0">
        <w:rPr>
          <w:rFonts w:ascii="Arial" w:hAnsi="Arial" w:cs="Arial"/>
          <w:spacing w:val="-16"/>
          <w:sz w:val="24"/>
          <w:szCs w:val="24"/>
        </w:rPr>
        <w:t xml:space="preserve"> </w:t>
      </w:r>
      <w:r w:rsidRPr="00FA69C0">
        <w:rPr>
          <w:rFonts w:ascii="Arial" w:hAnsi="Arial" w:cs="Arial"/>
          <w:spacing w:val="-2"/>
          <w:sz w:val="24"/>
          <w:szCs w:val="24"/>
        </w:rPr>
        <w:t>recepción,</w:t>
      </w:r>
      <w:r w:rsidRPr="00FA69C0">
        <w:rPr>
          <w:rFonts w:ascii="Arial" w:hAnsi="Arial" w:cs="Arial"/>
          <w:spacing w:val="-16"/>
          <w:sz w:val="24"/>
          <w:szCs w:val="24"/>
        </w:rPr>
        <w:t xml:space="preserve"> </w:t>
      </w:r>
      <w:r w:rsidRPr="00FA69C0">
        <w:rPr>
          <w:rFonts w:ascii="Arial" w:hAnsi="Arial" w:cs="Arial"/>
          <w:spacing w:val="-2"/>
          <w:sz w:val="24"/>
          <w:szCs w:val="24"/>
        </w:rPr>
        <w:t>custodia,</w:t>
      </w:r>
      <w:r w:rsidRPr="00FA69C0">
        <w:rPr>
          <w:rFonts w:ascii="Arial" w:hAnsi="Arial" w:cs="Arial"/>
          <w:spacing w:val="-16"/>
          <w:sz w:val="24"/>
          <w:szCs w:val="24"/>
        </w:rPr>
        <w:t xml:space="preserve"> </w:t>
      </w:r>
      <w:r w:rsidRPr="00FA69C0">
        <w:rPr>
          <w:rFonts w:ascii="Arial" w:hAnsi="Arial" w:cs="Arial"/>
          <w:spacing w:val="-2"/>
          <w:sz w:val="24"/>
          <w:szCs w:val="24"/>
        </w:rPr>
        <w:t>consumo</w:t>
      </w:r>
      <w:r w:rsidRPr="00FA69C0">
        <w:rPr>
          <w:rFonts w:ascii="Arial" w:hAnsi="Arial" w:cs="Arial"/>
          <w:spacing w:val="-16"/>
          <w:sz w:val="24"/>
          <w:szCs w:val="24"/>
        </w:rPr>
        <w:t xml:space="preserve"> </w:t>
      </w:r>
      <w:r w:rsidRPr="00FA69C0">
        <w:rPr>
          <w:rFonts w:ascii="Arial" w:hAnsi="Arial" w:cs="Arial"/>
          <w:spacing w:val="-2"/>
          <w:sz w:val="24"/>
          <w:szCs w:val="24"/>
        </w:rPr>
        <w:t>o</w:t>
      </w:r>
      <w:r w:rsidRPr="00FA69C0">
        <w:rPr>
          <w:rFonts w:ascii="Arial" w:hAnsi="Arial" w:cs="Arial"/>
          <w:spacing w:val="-16"/>
          <w:sz w:val="24"/>
          <w:szCs w:val="24"/>
        </w:rPr>
        <w:t xml:space="preserve"> </w:t>
      </w:r>
      <w:r w:rsidRPr="00FA69C0">
        <w:rPr>
          <w:rFonts w:ascii="Arial" w:hAnsi="Arial" w:cs="Arial"/>
          <w:spacing w:val="-2"/>
          <w:sz w:val="24"/>
          <w:szCs w:val="24"/>
        </w:rPr>
        <w:t xml:space="preserve">disposición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bienes</w:t>
      </w:r>
      <w:r w:rsidRPr="00FA69C0">
        <w:rPr>
          <w:rFonts w:ascii="Arial" w:hAnsi="Arial" w:cs="Arial"/>
          <w:spacing w:val="-11"/>
          <w:sz w:val="24"/>
          <w:szCs w:val="24"/>
        </w:rPr>
        <w:t xml:space="preserve"> </w:t>
      </w:r>
      <w:r w:rsidRPr="00FA69C0">
        <w:rPr>
          <w:rFonts w:ascii="Arial" w:hAnsi="Arial" w:cs="Arial"/>
          <w:sz w:val="24"/>
          <w:szCs w:val="24"/>
        </w:rPr>
        <w:t>en</w:t>
      </w:r>
      <w:r w:rsidRPr="00FA69C0">
        <w:rPr>
          <w:rFonts w:ascii="Arial" w:hAnsi="Arial" w:cs="Arial"/>
          <w:spacing w:val="-11"/>
          <w:sz w:val="24"/>
          <w:szCs w:val="24"/>
        </w:rPr>
        <w:t xml:space="preserve"> </w:t>
      </w:r>
      <w:r w:rsidRPr="00FA69C0">
        <w:rPr>
          <w:rFonts w:ascii="Arial" w:hAnsi="Arial" w:cs="Arial"/>
          <w:sz w:val="24"/>
          <w:szCs w:val="24"/>
        </w:rPr>
        <w:t>los</w:t>
      </w:r>
      <w:r w:rsidRPr="00FA69C0">
        <w:rPr>
          <w:rFonts w:ascii="Arial" w:hAnsi="Arial" w:cs="Arial"/>
          <w:spacing w:val="-11"/>
          <w:sz w:val="24"/>
          <w:szCs w:val="24"/>
        </w:rPr>
        <w:t xml:space="preserve"> </w:t>
      </w:r>
      <w:r w:rsidRPr="00FA69C0">
        <w:rPr>
          <w:rFonts w:ascii="Arial" w:hAnsi="Arial" w:cs="Arial"/>
          <w:sz w:val="24"/>
          <w:szCs w:val="24"/>
        </w:rPr>
        <w:t>registros</w:t>
      </w:r>
      <w:r w:rsidRPr="00FA69C0">
        <w:rPr>
          <w:rFonts w:ascii="Arial" w:hAnsi="Arial" w:cs="Arial"/>
          <w:spacing w:val="-11"/>
          <w:sz w:val="24"/>
          <w:szCs w:val="24"/>
        </w:rPr>
        <w:t xml:space="preserve"> </w:t>
      </w:r>
      <w:r w:rsidRPr="00FA69C0">
        <w:rPr>
          <w:rFonts w:ascii="Arial" w:hAnsi="Arial" w:cs="Arial"/>
          <w:sz w:val="24"/>
          <w:szCs w:val="24"/>
        </w:rPr>
        <w:t>del</w:t>
      </w:r>
      <w:r w:rsidRPr="00FA69C0">
        <w:rPr>
          <w:rFonts w:ascii="Arial" w:hAnsi="Arial" w:cs="Arial"/>
          <w:spacing w:val="-11"/>
          <w:sz w:val="24"/>
          <w:szCs w:val="24"/>
        </w:rPr>
        <w:t xml:space="preserve"> </w:t>
      </w:r>
      <w:r w:rsidRPr="00FA69C0">
        <w:rPr>
          <w:rFonts w:ascii="Arial" w:hAnsi="Arial" w:cs="Arial"/>
          <w:sz w:val="24"/>
          <w:szCs w:val="24"/>
        </w:rPr>
        <w:t>sistema</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inventarios</w:t>
      </w:r>
      <w:r w:rsidRPr="00FA69C0">
        <w:rPr>
          <w:rFonts w:ascii="Arial" w:hAnsi="Arial" w:cs="Arial"/>
          <w:spacing w:val="-11"/>
          <w:sz w:val="24"/>
          <w:szCs w:val="24"/>
        </w:rPr>
        <w:t xml:space="preserve"> </w:t>
      </w:r>
      <w:r w:rsidRPr="00FA69C0">
        <w:rPr>
          <w:rFonts w:ascii="Arial" w:hAnsi="Arial" w:cs="Arial"/>
          <w:sz w:val="24"/>
          <w:szCs w:val="24"/>
        </w:rPr>
        <w:t>y</w:t>
      </w:r>
      <w:r w:rsidRPr="00FA69C0">
        <w:rPr>
          <w:rFonts w:ascii="Arial" w:hAnsi="Arial" w:cs="Arial"/>
          <w:spacing w:val="-11"/>
          <w:sz w:val="24"/>
          <w:szCs w:val="24"/>
        </w:rPr>
        <w:t xml:space="preserve"> </w:t>
      </w:r>
      <w:r w:rsidRPr="00FA69C0">
        <w:rPr>
          <w:rFonts w:ascii="Arial" w:hAnsi="Arial" w:cs="Arial"/>
          <w:sz w:val="24"/>
          <w:szCs w:val="24"/>
        </w:rPr>
        <w:t>contabilidad,</w:t>
      </w:r>
      <w:r w:rsidRPr="00FA69C0">
        <w:rPr>
          <w:rFonts w:ascii="Arial" w:hAnsi="Arial" w:cs="Arial"/>
          <w:spacing w:val="-11"/>
          <w:sz w:val="24"/>
          <w:szCs w:val="24"/>
        </w:rPr>
        <w:t xml:space="preserve"> </w:t>
      </w:r>
      <w:r w:rsidRPr="00FA69C0">
        <w:rPr>
          <w:rFonts w:ascii="Arial" w:hAnsi="Arial" w:cs="Arial"/>
          <w:sz w:val="24"/>
          <w:szCs w:val="24"/>
        </w:rPr>
        <w:t>lo que representó un riesgo elevado de pérdida o apropiación indebida de activos, sin posibilidad de detección oportuna.</w:t>
      </w:r>
    </w:p>
    <w:p w14:paraId="4E45BF51"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presentación en inventarios, por $163,67 millones, debido</w:t>
      </w:r>
      <w:r w:rsidRPr="00FA69C0">
        <w:rPr>
          <w:rFonts w:ascii="Arial" w:hAnsi="Arial" w:cs="Arial"/>
          <w:spacing w:val="40"/>
          <w:sz w:val="24"/>
          <w:szCs w:val="24"/>
        </w:rPr>
        <w:t xml:space="preserve"> </w:t>
      </w:r>
      <w:r w:rsidRPr="00FA69C0">
        <w:rPr>
          <w:rFonts w:ascii="Arial" w:hAnsi="Arial" w:cs="Arial"/>
          <w:sz w:val="24"/>
          <w:szCs w:val="24"/>
        </w:rPr>
        <w:t>a</w:t>
      </w:r>
      <w:r w:rsidRPr="00FA69C0">
        <w:rPr>
          <w:rFonts w:ascii="Arial" w:hAnsi="Arial" w:cs="Arial"/>
          <w:spacing w:val="40"/>
          <w:sz w:val="24"/>
          <w:szCs w:val="24"/>
        </w:rPr>
        <w:t xml:space="preserve"> </w:t>
      </w:r>
      <w:r w:rsidRPr="00FA69C0">
        <w:rPr>
          <w:rFonts w:ascii="Arial" w:hAnsi="Arial" w:cs="Arial"/>
          <w:sz w:val="24"/>
          <w:szCs w:val="24"/>
        </w:rPr>
        <w:t>que</w:t>
      </w:r>
      <w:r w:rsidRPr="00FA69C0">
        <w:rPr>
          <w:rFonts w:ascii="Arial" w:hAnsi="Arial" w:cs="Arial"/>
          <w:spacing w:val="40"/>
          <w:sz w:val="24"/>
          <w:szCs w:val="24"/>
        </w:rPr>
        <w:t xml:space="preserve"> </w:t>
      </w:r>
      <w:r w:rsidRPr="00FA69C0">
        <w:rPr>
          <w:rFonts w:ascii="Arial" w:hAnsi="Arial" w:cs="Arial"/>
          <w:sz w:val="24"/>
          <w:szCs w:val="24"/>
        </w:rPr>
        <w:t>dentro</w:t>
      </w:r>
      <w:r w:rsidRPr="00FA69C0">
        <w:rPr>
          <w:rFonts w:ascii="Arial" w:hAnsi="Arial" w:cs="Arial"/>
          <w:spacing w:val="40"/>
          <w:sz w:val="24"/>
          <w:szCs w:val="24"/>
        </w:rPr>
        <w:t xml:space="preserve"> </w:t>
      </w:r>
      <w:r w:rsidRPr="00FA69C0">
        <w:rPr>
          <w:rFonts w:ascii="Arial" w:hAnsi="Arial" w:cs="Arial"/>
          <w:sz w:val="24"/>
          <w:szCs w:val="24"/>
        </w:rPr>
        <w:t>de</w:t>
      </w:r>
      <w:r w:rsidRPr="00FA69C0">
        <w:rPr>
          <w:rFonts w:ascii="Arial" w:hAnsi="Arial" w:cs="Arial"/>
          <w:spacing w:val="40"/>
          <w:sz w:val="24"/>
          <w:szCs w:val="24"/>
        </w:rPr>
        <w:t xml:space="preserve"> </w:t>
      </w:r>
      <w:r w:rsidRPr="00FA69C0">
        <w:rPr>
          <w:rFonts w:ascii="Arial" w:hAnsi="Arial" w:cs="Arial"/>
          <w:sz w:val="24"/>
          <w:szCs w:val="24"/>
        </w:rPr>
        <w:t>la</w:t>
      </w:r>
      <w:r w:rsidRPr="00FA69C0">
        <w:rPr>
          <w:rFonts w:ascii="Arial" w:hAnsi="Arial" w:cs="Arial"/>
          <w:spacing w:val="40"/>
          <w:sz w:val="24"/>
          <w:szCs w:val="24"/>
        </w:rPr>
        <w:t xml:space="preserve"> </w:t>
      </w:r>
      <w:r w:rsidRPr="00FA69C0">
        <w:rPr>
          <w:rFonts w:ascii="Arial" w:hAnsi="Arial" w:cs="Arial"/>
          <w:sz w:val="24"/>
          <w:szCs w:val="24"/>
        </w:rPr>
        <w:t>cuenta</w:t>
      </w:r>
      <w:r w:rsidRPr="00FA69C0">
        <w:rPr>
          <w:rFonts w:ascii="Arial" w:hAnsi="Arial" w:cs="Arial"/>
          <w:spacing w:val="40"/>
          <w:sz w:val="24"/>
          <w:szCs w:val="24"/>
        </w:rPr>
        <w:t xml:space="preserve"> </w:t>
      </w:r>
      <w:r w:rsidRPr="00FA69C0">
        <w:rPr>
          <w:rFonts w:ascii="Arial" w:hAnsi="Arial" w:cs="Arial"/>
          <w:sz w:val="24"/>
          <w:szCs w:val="24"/>
        </w:rPr>
        <w:t>materia</w:t>
      </w:r>
      <w:r w:rsidRPr="00FA69C0">
        <w:rPr>
          <w:rFonts w:ascii="Arial" w:hAnsi="Arial" w:cs="Arial"/>
          <w:spacing w:val="40"/>
          <w:sz w:val="24"/>
          <w:szCs w:val="24"/>
        </w:rPr>
        <w:t xml:space="preserve"> </w:t>
      </w:r>
      <w:r w:rsidRPr="00FA69C0">
        <w:rPr>
          <w:rFonts w:ascii="Arial" w:hAnsi="Arial" w:cs="Arial"/>
          <w:sz w:val="24"/>
          <w:szCs w:val="24"/>
        </w:rPr>
        <w:t>prima</w:t>
      </w:r>
      <w:r w:rsidRPr="00FA69C0">
        <w:rPr>
          <w:rFonts w:ascii="Arial" w:hAnsi="Arial" w:cs="Arial"/>
          <w:spacing w:val="40"/>
          <w:sz w:val="24"/>
          <w:szCs w:val="24"/>
        </w:rPr>
        <w:t xml:space="preserve"> </w:t>
      </w:r>
      <w:r w:rsidRPr="00FA69C0">
        <w:rPr>
          <w:rFonts w:ascii="Arial" w:hAnsi="Arial" w:cs="Arial"/>
          <w:sz w:val="24"/>
          <w:szCs w:val="24"/>
        </w:rPr>
        <w:t>se</w:t>
      </w:r>
      <w:r w:rsidRPr="00FA69C0">
        <w:rPr>
          <w:rFonts w:ascii="Arial" w:hAnsi="Arial" w:cs="Arial"/>
          <w:spacing w:val="40"/>
          <w:sz w:val="24"/>
          <w:szCs w:val="24"/>
        </w:rPr>
        <w:t xml:space="preserve"> </w:t>
      </w:r>
      <w:r w:rsidRPr="00FA69C0">
        <w:rPr>
          <w:rFonts w:ascii="Arial" w:hAnsi="Arial" w:cs="Arial"/>
          <w:sz w:val="24"/>
          <w:szCs w:val="24"/>
        </w:rPr>
        <w:t xml:space="preserve">contabilizaron los insumos utilizados para la reparación de los equipos que llegan por garantía, lo cual contravino lo establecido en el numeral 4.1 del Marco conceptual incorporado al Régimen de Contabilidad Pública (RCP), Resolución 533 de 2015, que generó clasificación errónea de los inventarios en los </w:t>
      </w:r>
      <w:r w:rsidRPr="00FA69C0">
        <w:rPr>
          <w:rFonts w:ascii="Arial" w:hAnsi="Arial" w:cs="Arial"/>
          <w:sz w:val="24"/>
          <w:szCs w:val="24"/>
        </w:rPr>
        <w:lastRenderedPageBreak/>
        <w:t>estados financieros.</w:t>
      </w:r>
    </w:p>
    <w:p w14:paraId="64C96595"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No</w:t>
      </w:r>
      <w:r w:rsidRPr="00FA69C0">
        <w:rPr>
          <w:rFonts w:ascii="Arial" w:hAnsi="Arial" w:cs="Arial"/>
          <w:spacing w:val="39"/>
          <w:sz w:val="24"/>
          <w:szCs w:val="24"/>
        </w:rPr>
        <w:t xml:space="preserve"> </w:t>
      </w:r>
      <w:r w:rsidRPr="00FA69C0">
        <w:rPr>
          <w:rFonts w:ascii="Arial" w:hAnsi="Arial" w:cs="Arial"/>
          <w:sz w:val="24"/>
          <w:szCs w:val="24"/>
        </w:rPr>
        <w:t>se</w:t>
      </w:r>
      <w:r w:rsidRPr="00FA69C0">
        <w:rPr>
          <w:rFonts w:ascii="Arial" w:hAnsi="Arial" w:cs="Arial"/>
          <w:spacing w:val="39"/>
          <w:sz w:val="24"/>
          <w:szCs w:val="24"/>
        </w:rPr>
        <w:t xml:space="preserve"> </w:t>
      </w:r>
      <w:r w:rsidRPr="00FA69C0">
        <w:rPr>
          <w:rFonts w:ascii="Arial" w:hAnsi="Arial" w:cs="Arial"/>
          <w:sz w:val="24"/>
          <w:szCs w:val="24"/>
        </w:rPr>
        <w:t>logró</w:t>
      </w:r>
      <w:r w:rsidRPr="00FA69C0">
        <w:rPr>
          <w:rFonts w:ascii="Arial" w:hAnsi="Arial" w:cs="Arial"/>
          <w:spacing w:val="39"/>
          <w:sz w:val="24"/>
          <w:szCs w:val="24"/>
        </w:rPr>
        <w:t xml:space="preserve"> </w:t>
      </w:r>
      <w:r w:rsidRPr="00FA69C0">
        <w:rPr>
          <w:rFonts w:ascii="Arial" w:hAnsi="Arial" w:cs="Arial"/>
          <w:sz w:val="24"/>
          <w:szCs w:val="24"/>
        </w:rPr>
        <w:t>obtener</w:t>
      </w:r>
      <w:r w:rsidRPr="00FA69C0">
        <w:rPr>
          <w:rFonts w:ascii="Arial" w:hAnsi="Arial" w:cs="Arial"/>
          <w:spacing w:val="39"/>
          <w:sz w:val="24"/>
          <w:szCs w:val="24"/>
        </w:rPr>
        <w:t xml:space="preserve"> </w:t>
      </w:r>
      <w:r w:rsidRPr="00FA69C0">
        <w:rPr>
          <w:rFonts w:ascii="Arial" w:hAnsi="Arial" w:cs="Arial"/>
          <w:sz w:val="24"/>
          <w:szCs w:val="24"/>
        </w:rPr>
        <w:t>la</w:t>
      </w:r>
      <w:r w:rsidRPr="00FA69C0">
        <w:rPr>
          <w:rFonts w:ascii="Arial" w:hAnsi="Arial" w:cs="Arial"/>
          <w:spacing w:val="39"/>
          <w:sz w:val="24"/>
          <w:szCs w:val="24"/>
        </w:rPr>
        <w:t xml:space="preserve"> </w:t>
      </w:r>
      <w:r w:rsidRPr="00FA69C0">
        <w:rPr>
          <w:rFonts w:ascii="Arial" w:hAnsi="Arial" w:cs="Arial"/>
          <w:sz w:val="24"/>
          <w:szCs w:val="24"/>
        </w:rPr>
        <w:t>suficiente</w:t>
      </w:r>
      <w:r w:rsidRPr="00FA69C0">
        <w:rPr>
          <w:rFonts w:ascii="Arial" w:hAnsi="Arial" w:cs="Arial"/>
          <w:spacing w:val="39"/>
          <w:sz w:val="24"/>
          <w:szCs w:val="24"/>
        </w:rPr>
        <w:t xml:space="preserve"> </w:t>
      </w:r>
      <w:r w:rsidRPr="00FA69C0">
        <w:rPr>
          <w:rFonts w:ascii="Arial" w:hAnsi="Arial" w:cs="Arial"/>
          <w:sz w:val="24"/>
          <w:szCs w:val="24"/>
        </w:rPr>
        <w:t>evidencia</w:t>
      </w:r>
      <w:r w:rsidRPr="00FA69C0">
        <w:rPr>
          <w:rFonts w:ascii="Arial" w:hAnsi="Arial" w:cs="Arial"/>
          <w:spacing w:val="39"/>
          <w:sz w:val="24"/>
          <w:szCs w:val="24"/>
        </w:rPr>
        <w:t xml:space="preserve"> </w:t>
      </w:r>
      <w:r w:rsidRPr="00FA69C0">
        <w:rPr>
          <w:rFonts w:ascii="Arial" w:hAnsi="Arial" w:cs="Arial"/>
          <w:sz w:val="24"/>
          <w:szCs w:val="24"/>
        </w:rPr>
        <w:t>en</w:t>
      </w:r>
      <w:r w:rsidRPr="00FA69C0">
        <w:rPr>
          <w:rFonts w:ascii="Arial" w:hAnsi="Arial" w:cs="Arial"/>
          <w:spacing w:val="39"/>
          <w:sz w:val="24"/>
          <w:szCs w:val="24"/>
        </w:rPr>
        <w:t xml:space="preserve"> </w:t>
      </w:r>
      <w:r w:rsidRPr="00FA69C0">
        <w:rPr>
          <w:rFonts w:ascii="Arial" w:hAnsi="Arial" w:cs="Arial"/>
          <w:sz w:val="24"/>
          <w:szCs w:val="24"/>
        </w:rPr>
        <w:t>propiedades,</w:t>
      </w:r>
      <w:r w:rsidRPr="00FA69C0">
        <w:rPr>
          <w:rFonts w:ascii="Arial" w:hAnsi="Arial" w:cs="Arial"/>
          <w:spacing w:val="39"/>
          <w:sz w:val="24"/>
          <w:szCs w:val="24"/>
        </w:rPr>
        <w:t xml:space="preserve"> </w:t>
      </w:r>
      <w:r w:rsidRPr="00FA69C0">
        <w:rPr>
          <w:rFonts w:ascii="Arial" w:hAnsi="Arial" w:cs="Arial"/>
          <w:sz w:val="24"/>
          <w:szCs w:val="24"/>
        </w:rPr>
        <w:t>planta y equipo, por $360,10 millones, respecto al cumplimiento de la normatividad</w:t>
      </w:r>
      <w:r w:rsidRPr="00FA69C0">
        <w:rPr>
          <w:rFonts w:ascii="Arial" w:hAnsi="Arial" w:cs="Arial"/>
          <w:spacing w:val="-3"/>
          <w:sz w:val="24"/>
          <w:szCs w:val="24"/>
        </w:rPr>
        <w:t xml:space="preserve"> </w:t>
      </w:r>
      <w:r w:rsidRPr="00FA69C0">
        <w:rPr>
          <w:rFonts w:ascii="Arial" w:hAnsi="Arial" w:cs="Arial"/>
          <w:sz w:val="24"/>
          <w:szCs w:val="24"/>
        </w:rPr>
        <w:t>para</w:t>
      </w:r>
      <w:r w:rsidRPr="00FA69C0">
        <w:rPr>
          <w:rFonts w:ascii="Arial" w:hAnsi="Arial" w:cs="Arial"/>
          <w:spacing w:val="-3"/>
          <w:sz w:val="24"/>
          <w:szCs w:val="24"/>
        </w:rPr>
        <w:t xml:space="preserve"> </w:t>
      </w:r>
      <w:r w:rsidRPr="00FA69C0">
        <w:rPr>
          <w:rFonts w:ascii="Arial" w:hAnsi="Arial" w:cs="Arial"/>
          <w:sz w:val="24"/>
          <w:szCs w:val="24"/>
        </w:rPr>
        <w:t>propiedades,</w:t>
      </w:r>
      <w:r w:rsidRPr="00FA69C0">
        <w:rPr>
          <w:rFonts w:ascii="Arial" w:hAnsi="Arial" w:cs="Arial"/>
          <w:spacing w:val="-3"/>
          <w:sz w:val="24"/>
          <w:szCs w:val="24"/>
        </w:rPr>
        <w:t xml:space="preserve"> </w:t>
      </w:r>
      <w:r w:rsidRPr="00FA69C0">
        <w:rPr>
          <w:rFonts w:ascii="Arial" w:hAnsi="Arial" w:cs="Arial"/>
          <w:sz w:val="24"/>
          <w:szCs w:val="24"/>
        </w:rPr>
        <w:t>planta</w:t>
      </w:r>
      <w:r w:rsidRPr="00FA69C0">
        <w:rPr>
          <w:rFonts w:ascii="Arial" w:hAnsi="Arial" w:cs="Arial"/>
          <w:spacing w:val="-3"/>
          <w:sz w:val="24"/>
          <w:szCs w:val="24"/>
        </w:rPr>
        <w:t xml:space="preserve"> </w:t>
      </w:r>
      <w:r w:rsidRPr="00FA69C0">
        <w:rPr>
          <w:rFonts w:ascii="Arial" w:hAnsi="Arial" w:cs="Arial"/>
          <w:sz w:val="24"/>
          <w:szCs w:val="24"/>
        </w:rPr>
        <w:t>y</w:t>
      </w:r>
      <w:r w:rsidRPr="00FA69C0">
        <w:rPr>
          <w:rFonts w:ascii="Arial" w:hAnsi="Arial" w:cs="Arial"/>
          <w:spacing w:val="-3"/>
          <w:sz w:val="24"/>
          <w:szCs w:val="24"/>
        </w:rPr>
        <w:t xml:space="preserve"> </w:t>
      </w:r>
      <w:r w:rsidRPr="00FA69C0">
        <w:rPr>
          <w:rFonts w:ascii="Arial" w:hAnsi="Arial" w:cs="Arial"/>
          <w:sz w:val="24"/>
          <w:szCs w:val="24"/>
        </w:rPr>
        <w:t>equipo</w:t>
      </w:r>
      <w:r w:rsidRPr="00FA69C0">
        <w:rPr>
          <w:rFonts w:ascii="Arial" w:hAnsi="Arial" w:cs="Arial"/>
          <w:spacing w:val="-3"/>
          <w:sz w:val="24"/>
          <w:szCs w:val="24"/>
        </w:rPr>
        <w:t xml:space="preserve"> </w:t>
      </w:r>
      <w:r w:rsidRPr="00FA69C0">
        <w:rPr>
          <w:rFonts w:ascii="Arial" w:hAnsi="Arial" w:cs="Arial"/>
          <w:sz w:val="24"/>
          <w:szCs w:val="24"/>
        </w:rPr>
        <w:t>(PPE)</w:t>
      </w:r>
      <w:r w:rsidRPr="00FA69C0">
        <w:rPr>
          <w:rFonts w:ascii="Arial" w:hAnsi="Arial" w:cs="Arial"/>
          <w:spacing w:val="-3"/>
          <w:sz w:val="24"/>
          <w:szCs w:val="24"/>
        </w:rPr>
        <w:t xml:space="preserve"> </w:t>
      </w:r>
      <w:r w:rsidRPr="00FA69C0">
        <w:rPr>
          <w:rFonts w:ascii="Arial" w:hAnsi="Arial" w:cs="Arial"/>
          <w:sz w:val="24"/>
          <w:szCs w:val="24"/>
        </w:rPr>
        <w:t>que</w:t>
      </w:r>
      <w:r w:rsidRPr="00FA69C0">
        <w:rPr>
          <w:rFonts w:ascii="Arial" w:hAnsi="Arial" w:cs="Arial"/>
          <w:spacing w:val="-3"/>
          <w:sz w:val="24"/>
          <w:szCs w:val="24"/>
        </w:rPr>
        <w:t xml:space="preserve"> </w:t>
      </w:r>
      <w:r w:rsidRPr="00FA69C0">
        <w:rPr>
          <w:rFonts w:ascii="Arial" w:hAnsi="Arial" w:cs="Arial"/>
          <w:sz w:val="24"/>
          <w:szCs w:val="24"/>
        </w:rPr>
        <w:t>rige</w:t>
      </w:r>
      <w:r w:rsidRPr="00FA69C0">
        <w:rPr>
          <w:rFonts w:ascii="Arial" w:hAnsi="Arial" w:cs="Arial"/>
          <w:spacing w:val="-3"/>
          <w:sz w:val="24"/>
          <w:szCs w:val="24"/>
        </w:rPr>
        <w:t xml:space="preserve"> </w:t>
      </w:r>
      <w:r w:rsidRPr="00FA69C0">
        <w:rPr>
          <w:rFonts w:ascii="Arial" w:hAnsi="Arial" w:cs="Arial"/>
          <w:sz w:val="24"/>
          <w:szCs w:val="24"/>
        </w:rPr>
        <w:t>por</w:t>
      </w:r>
      <w:r w:rsidRPr="00FA69C0">
        <w:rPr>
          <w:rFonts w:ascii="Arial" w:hAnsi="Arial" w:cs="Arial"/>
          <w:spacing w:val="-3"/>
          <w:sz w:val="24"/>
          <w:szCs w:val="24"/>
        </w:rPr>
        <w:t xml:space="preserve"> </w:t>
      </w:r>
      <w:r w:rsidRPr="00FA69C0">
        <w:rPr>
          <w:rFonts w:ascii="Arial" w:hAnsi="Arial" w:cs="Arial"/>
          <w:sz w:val="24"/>
          <w:szCs w:val="24"/>
        </w:rPr>
        <w:t xml:space="preserve">el </w:t>
      </w:r>
      <w:r w:rsidRPr="00FA69C0">
        <w:rPr>
          <w:rFonts w:ascii="Arial" w:hAnsi="Arial" w:cs="Arial"/>
          <w:spacing w:val="-4"/>
          <w:sz w:val="24"/>
          <w:szCs w:val="24"/>
        </w:rPr>
        <w:t>Marco</w:t>
      </w:r>
      <w:r w:rsidRPr="00FA69C0">
        <w:rPr>
          <w:rFonts w:ascii="Arial" w:hAnsi="Arial" w:cs="Arial"/>
          <w:spacing w:val="-14"/>
          <w:sz w:val="24"/>
          <w:szCs w:val="24"/>
        </w:rPr>
        <w:t xml:space="preserve"> </w:t>
      </w:r>
      <w:r w:rsidRPr="00FA69C0">
        <w:rPr>
          <w:rFonts w:ascii="Arial" w:hAnsi="Arial" w:cs="Arial"/>
          <w:spacing w:val="-4"/>
          <w:sz w:val="24"/>
          <w:szCs w:val="24"/>
        </w:rPr>
        <w:t>normativo</w:t>
      </w:r>
      <w:r w:rsidRPr="00FA69C0">
        <w:rPr>
          <w:rFonts w:ascii="Arial" w:hAnsi="Arial" w:cs="Arial"/>
          <w:spacing w:val="-14"/>
          <w:sz w:val="24"/>
          <w:szCs w:val="24"/>
        </w:rPr>
        <w:t xml:space="preserve"> </w:t>
      </w:r>
      <w:r w:rsidRPr="00FA69C0">
        <w:rPr>
          <w:rFonts w:ascii="Arial" w:hAnsi="Arial" w:cs="Arial"/>
          <w:spacing w:val="-4"/>
          <w:sz w:val="24"/>
          <w:szCs w:val="24"/>
        </w:rPr>
        <w:t>para</w:t>
      </w:r>
      <w:r w:rsidRPr="00FA69C0">
        <w:rPr>
          <w:rFonts w:ascii="Arial" w:hAnsi="Arial" w:cs="Arial"/>
          <w:spacing w:val="-14"/>
          <w:sz w:val="24"/>
          <w:szCs w:val="24"/>
        </w:rPr>
        <w:t xml:space="preserve"> </w:t>
      </w:r>
      <w:r w:rsidRPr="00FA69C0">
        <w:rPr>
          <w:rFonts w:ascii="Arial" w:hAnsi="Arial" w:cs="Arial"/>
          <w:spacing w:val="-4"/>
          <w:sz w:val="24"/>
          <w:szCs w:val="24"/>
        </w:rPr>
        <w:t>entidades</w:t>
      </w:r>
      <w:r w:rsidRPr="00FA69C0">
        <w:rPr>
          <w:rFonts w:ascii="Arial" w:hAnsi="Arial" w:cs="Arial"/>
          <w:spacing w:val="-14"/>
          <w:sz w:val="24"/>
          <w:szCs w:val="24"/>
        </w:rPr>
        <w:t xml:space="preserve"> </w:t>
      </w:r>
      <w:r w:rsidRPr="00FA69C0">
        <w:rPr>
          <w:rFonts w:ascii="Arial" w:hAnsi="Arial" w:cs="Arial"/>
          <w:spacing w:val="-4"/>
          <w:sz w:val="24"/>
          <w:szCs w:val="24"/>
        </w:rPr>
        <w:t>de</w:t>
      </w:r>
      <w:r w:rsidRPr="00FA69C0">
        <w:rPr>
          <w:rFonts w:ascii="Arial" w:hAnsi="Arial" w:cs="Arial"/>
          <w:spacing w:val="-14"/>
          <w:sz w:val="24"/>
          <w:szCs w:val="24"/>
        </w:rPr>
        <w:t xml:space="preserve"> </w:t>
      </w:r>
      <w:r w:rsidRPr="00FA69C0">
        <w:rPr>
          <w:rFonts w:ascii="Arial" w:hAnsi="Arial" w:cs="Arial"/>
          <w:spacing w:val="-4"/>
          <w:sz w:val="24"/>
          <w:szCs w:val="24"/>
        </w:rPr>
        <w:t>Gobierno,</w:t>
      </w:r>
      <w:r w:rsidRPr="00FA69C0">
        <w:rPr>
          <w:rFonts w:ascii="Arial" w:hAnsi="Arial" w:cs="Arial"/>
          <w:spacing w:val="-14"/>
          <w:sz w:val="24"/>
          <w:szCs w:val="24"/>
        </w:rPr>
        <w:t xml:space="preserve"> </w:t>
      </w:r>
      <w:r w:rsidRPr="00FA69C0">
        <w:rPr>
          <w:rFonts w:ascii="Arial" w:hAnsi="Arial" w:cs="Arial"/>
          <w:spacing w:val="-4"/>
          <w:sz w:val="24"/>
          <w:szCs w:val="24"/>
        </w:rPr>
        <w:t>definido</w:t>
      </w:r>
      <w:r w:rsidRPr="00FA69C0">
        <w:rPr>
          <w:rFonts w:ascii="Arial" w:hAnsi="Arial" w:cs="Arial"/>
          <w:spacing w:val="-14"/>
          <w:sz w:val="24"/>
          <w:szCs w:val="24"/>
        </w:rPr>
        <w:t xml:space="preserve"> </w:t>
      </w:r>
      <w:r w:rsidRPr="00FA69C0">
        <w:rPr>
          <w:rFonts w:ascii="Arial" w:hAnsi="Arial" w:cs="Arial"/>
          <w:spacing w:val="-4"/>
          <w:sz w:val="24"/>
          <w:szCs w:val="24"/>
        </w:rPr>
        <w:t>por</w:t>
      </w:r>
      <w:r w:rsidRPr="00FA69C0">
        <w:rPr>
          <w:rFonts w:ascii="Arial" w:hAnsi="Arial" w:cs="Arial"/>
          <w:spacing w:val="-14"/>
          <w:sz w:val="24"/>
          <w:szCs w:val="24"/>
        </w:rPr>
        <w:t xml:space="preserve"> </w:t>
      </w:r>
      <w:r w:rsidRPr="00FA69C0">
        <w:rPr>
          <w:rFonts w:ascii="Arial" w:hAnsi="Arial" w:cs="Arial"/>
          <w:spacing w:val="-4"/>
          <w:sz w:val="24"/>
          <w:szCs w:val="24"/>
        </w:rPr>
        <w:t>la</w:t>
      </w:r>
      <w:r w:rsidRPr="00FA69C0">
        <w:rPr>
          <w:rFonts w:ascii="Arial" w:hAnsi="Arial" w:cs="Arial"/>
          <w:spacing w:val="-14"/>
          <w:sz w:val="24"/>
          <w:szCs w:val="24"/>
        </w:rPr>
        <w:t xml:space="preserve"> </w:t>
      </w:r>
      <w:r w:rsidRPr="00FA69C0">
        <w:rPr>
          <w:rFonts w:ascii="Arial" w:hAnsi="Arial" w:cs="Arial"/>
          <w:spacing w:val="-4"/>
          <w:sz w:val="24"/>
          <w:szCs w:val="24"/>
        </w:rPr>
        <w:t xml:space="preserve">Contaduría </w:t>
      </w:r>
      <w:r w:rsidRPr="00FA69C0">
        <w:rPr>
          <w:rFonts w:ascii="Arial" w:hAnsi="Arial" w:cs="Arial"/>
          <w:sz w:val="24"/>
          <w:szCs w:val="24"/>
        </w:rPr>
        <w:t>General de la Nación, principalmente, en la Resolución 533 de 2015, con modificaciones posteriores como la Resolución 693 de 2016.</w:t>
      </w:r>
    </w:p>
    <w:p w14:paraId="1D4AF932"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Adicionalmente,</w:t>
      </w:r>
      <w:r w:rsidRPr="00FA69C0">
        <w:rPr>
          <w:rFonts w:ascii="Arial" w:hAnsi="Arial" w:cs="Arial"/>
          <w:spacing w:val="-6"/>
          <w:sz w:val="24"/>
          <w:szCs w:val="24"/>
        </w:rPr>
        <w:t xml:space="preserve"> </w:t>
      </w:r>
      <w:r w:rsidRPr="00FA69C0">
        <w:rPr>
          <w:rFonts w:ascii="Arial" w:hAnsi="Arial" w:cs="Arial"/>
          <w:sz w:val="24"/>
          <w:szCs w:val="24"/>
        </w:rPr>
        <w:t>se</w:t>
      </w:r>
      <w:r w:rsidRPr="00FA69C0">
        <w:rPr>
          <w:rFonts w:ascii="Arial" w:hAnsi="Arial" w:cs="Arial"/>
          <w:spacing w:val="-6"/>
          <w:sz w:val="24"/>
          <w:szCs w:val="24"/>
        </w:rPr>
        <w:t xml:space="preserve"> </w:t>
      </w:r>
      <w:r w:rsidRPr="00FA69C0">
        <w:rPr>
          <w:rFonts w:ascii="Arial" w:hAnsi="Arial" w:cs="Arial"/>
          <w:sz w:val="24"/>
          <w:szCs w:val="24"/>
        </w:rPr>
        <w:t>evidenció</w:t>
      </w:r>
      <w:r w:rsidRPr="00FA69C0">
        <w:rPr>
          <w:rFonts w:ascii="Arial" w:hAnsi="Arial" w:cs="Arial"/>
          <w:spacing w:val="-6"/>
          <w:sz w:val="24"/>
          <w:szCs w:val="24"/>
        </w:rPr>
        <w:t xml:space="preserve"> </w:t>
      </w:r>
      <w:r w:rsidRPr="00FA69C0">
        <w:rPr>
          <w:rFonts w:ascii="Arial" w:hAnsi="Arial" w:cs="Arial"/>
          <w:sz w:val="24"/>
          <w:szCs w:val="24"/>
        </w:rPr>
        <w:t>la</w:t>
      </w:r>
      <w:r w:rsidRPr="00FA69C0">
        <w:rPr>
          <w:rFonts w:ascii="Arial" w:hAnsi="Arial" w:cs="Arial"/>
          <w:spacing w:val="-6"/>
          <w:sz w:val="24"/>
          <w:szCs w:val="24"/>
        </w:rPr>
        <w:t xml:space="preserve"> </w:t>
      </w:r>
      <w:r w:rsidRPr="00FA69C0">
        <w:rPr>
          <w:rFonts w:ascii="Arial" w:hAnsi="Arial" w:cs="Arial"/>
          <w:sz w:val="24"/>
          <w:szCs w:val="24"/>
        </w:rPr>
        <w:t>ausencia</w:t>
      </w:r>
      <w:r w:rsidRPr="00FA69C0">
        <w:rPr>
          <w:rFonts w:ascii="Arial" w:hAnsi="Arial" w:cs="Arial"/>
          <w:spacing w:val="-6"/>
          <w:sz w:val="24"/>
          <w:szCs w:val="24"/>
        </w:rPr>
        <w:t xml:space="preserve"> </w:t>
      </w:r>
      <w:r w:rsidRPr="00FA69C0">
        <w:rPr>
          <w:rFonts w:ascii="Arial" w:hAnsi="Arial" w:cs="Arial"/>
          <w:sz w:val="24"/>
          <w:szCs w:val="24"/>
        </w:rPr>
        <w:t>del</w:t>
      </w:r>
      <w:r w:rsidRPr="00FA69C0">
        <w:rPr>
          <w:rFonts w:ascii="Arial" w:hAnsi="Arial" w:cs="Arial"/>
          <w:spacing w:val="-7"/>
          <w:sz w:val="24"/>
          <w:szCs w:val="24"/>
        </w:rPr>
        <w:t xml:space="preserve"> </w:t>
      </w:r>
      <w:r w:rsidRPr="00FA69C0">
        <w:rPr>
          <w:rFonts w:ascii="Arial" w:hAnsi="Arial" w:cs="Arial"/>
          <w:sz w:val="24"/>
          <w:szCs w:val="24"/>
        </w:rPr>
        <w:t>encargado</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6"/>
          <w:sz w:val="24"/>
          <w:szCs w:val="24"/>
        </w:rPr>
        <w:t xml:space="preserve"> </w:t>
      </w:r>
      <w:r w:rsidRPr="00FA69C0">
        <w:rPr>
          <w:rFonts w:ascii="Arial" w:hAnsi="Arial" w:cs="Arial"/>
          <w:sz w:val="24"/>
          <w:szCs w:val="24"/>
        </w:rPr>
        <w:t xml:space="preserve">soluciones logísticas del almacén, sin que se efectuaran las conciliaciones de las propiedades, planta y equipo de manera mensual, desde septiembre hasta diciembre de 2024, presentando incertidumbre en los saldos y </w:t>
      </w:r>
      <w:r w:rsidRPr="00FA69C0">
        <w:rPr>
          <w:rFonts w:ascii="Arial" w:hAnsi="Arial" w:cs="Arial"/>
          <w:spacing w:val="-2"/>
          <w:sz w:val="24"/>
          <w:szCs w:val="24"/>
        </w:rPr>
        <w:t>movimientos</w:t>
      </w:r>
      <w:r w:rsidRPr="00FA69C0">
        <w:rPr>
          <w:rFonts w:ascii="Arial" w:hAnsi="Arial" w:cs="Arial"/>
          <w:spacing w:val="-27"/>
          <w:sz w:val="24"/>
          <w:szCs w:val="24"/>
        </w:rPr>
        <w:t xml:space="preserve"> </w:t>
      </w:r>
      <w:r w:rsidRPr="00FA69C0">
        <w:rPr>
          <w:rFonts w:ascii="Arial" w:hAnsi="Arial" w:cs="Arial"/>
          <w:spacing w:val="-2"/>
          <w:sz w:val="24"/>
          <w:szCs w:val="24"/>
        </w:rPr>
        <w:t>de</w:t>
      </w:r>
      <w:r w:rsidRPr="00FA69C0">
        <w:rPr>
          <w:rFonts w:ascii="Arial" w:hAnsi="Arial" w:cs="Arial"/>
          <w:spacing w:val="-27"/>
          <w:sz w:val="24"/>
          <w:szCs w:val="24"/>
        </w:rPr>
        <w:t xml:space="preserve"> </w:t>
      </w:r>
      <w:r w:rsidRPr="00FA69C0">
        <w:rPr>
          <w:rFonts w:ascii="Arial" w:hAnsi="Arial" w:cs="Arial"/>
          <w:spacing w:val="-2"/>
          <w:sz w:val="24"/>
          <w:szCs w:val="24"/>
        </w:rPr>
        <w:t>las</w:t>
      </w:r>
      <w:r w:rsidRPr="00FA69C0">
        <w:rPr>
          <w:rFonts w:ascii="Arial" w:hAnsi="Arial" w:cs="Arial"/>
          <w:spacing w:val="-26"/>
          <w:sz w:val="24"/>
          <w:szCs w:val="24"/>
        </w:rPr>
        <w:t xml:space="preserve"> </w:t>
      </w:r>
      <w:r w:rsidRPr="00FA69C0">
        <w:rPr>
          <w:rFonts w:ascii="Arial" w:hAnsi="Arial" w:cs="Arial"/>
          <w:spacing w:val="-2"/>
          <w:sz w:val="24"/>
          <w:szCs w:val="24"/>
        </w:rPr>
        <w:t>propiedades,</w:t>
      </w:r>
      <w:r w:rsidRPr="00FA69C0">
        <w:rPr>
          <w:rFonts w:ascii="Arial" w:hAnsi="Arial" w:cs="Arial"/>
          <w:spacing w:val="-27"/>
          <w:sz w:val="24"/>
          <w:szCs w:val="24"/>
        </w:rPr>
        <w:t xml:space="preserve"> </w:t>
      </w:r>
      <w:r w:rsidRPr="00FA69C0">
        <w:rPr>
          <w:rFonts w:ascii="Arial" w:hAnsi="Arial" w:cs="Arial"/>
          <w:spacing w:val="-2"/>
          <w:sz w:val="24"/>
          <w:szCs w:val="24"/>
        </w:rPr>
        <w:t>planta</w:t>
      </w:r>
      <w:r w:rsidRPr="00FA69C0">
        <w:rPr>
          <w:rFonts w:ascii="Arial" w:hAnsi="Arial" w:cs="Arial"/>
          <w:spacing w:val="-26"/>
          <w:sz w:val="24"/>
          <w:szCs w:val="24"/>
        </w:rPr>
        <w:t xml:space="preserve"> </w:t>
      </w:r>
      <w:r w:rsidRPr="00FA69C0">
        <w:rPr>
          <w:rFonts w:ascii="Arial" w:hAnsi="Arial" w:cs="Arial"/>
          <w:spacing w:val="-2"/>
          <w:sz w:val="24"/>
          <w:szCs w:val="24"/>
        </w:rPr>
        <w:t>y</w:t>
      </w:r>
      <w:r w:rsidRPr="00FA69C0">
        <w:rPr>
          <w:rFonts w:ascii="Arial" w:hAnsi="Arial" w:cs="Arial"/>
          <w:spacing w:val="-27"/>
          <w:sz w:val="24"/>
          <w:szCs w:val="24"/>
        </w:rPr>
        <w:t xml:space="preserve"> </w:t>
      </w:r>
      <w:r w:rsidRPr="00FA69C0">
        <w:rPr>
          <w:rFonts w:ascii="Arial" w:hAnsi="Arial" w:cs="Arial"/>
          <w:spacing w:val="-2"/>
          <w:sz w:val="24"/>
          <w:szCs w:val="24"/>
        </w:rPr>
        <w:t>equipo</w:t>
      </w:r>
      <w:r w:rsidRPr="00FA69C0">
        <w:rPr>
          <w:rFonts w:ascii="Arial" w:hAnsi="Arial" w:cs="Arial"/>
          <w:spacing w:val="-26"/>
          <w:sz w:val="24"/>
          <w:szCs w:val="24"/>
        </w:rPr>
        <w:t xml:space="preserve"> </w:t>
      </w:r>
      <w:r w:rsidRPr="00FA69C0">
        <w:rPr>
          <w:rFonts w:ascii="Arial" w:hAnsi="Arial" w:cs="Arial"/>
          <w:spacing w:val="-2"/>
          <w:sz w:val="24"/>
          <w:szCs w:val="24"/>
        </w:rPr>
        <w:t>al</w:t>
      </w:r>
      <w:r w:rsidRPr="00FA69C0">
        <w:rPr>
          <w:rFonts w:ascii="Arial" w:hAnsi="Arial" w:cs="Arial"/>
          <w:spacing w:val="-27"/>
          <w:sz w:val="24"/>
          <w:szCs w:val="24"/>
        </w:rPr>
        <w:t xml:space="preserve"> </w:t>
      </w:r>
      <w:r w:rsidRPr="00FA69C0">
        <w:rPr>
          <w:rFonts w:ascii="Arial" w:hAnsi="Arial" w:cs="Arial"/>
          <w:spacing w:val="-2"/>
          <w:sz w:val="24"/>
          <w:szCs w:val="24"/>
        </w:rPr>
        <w:t>cierre</w:t>
      </w:r>
      <w:r w:rsidRPr="00FA69C0">
        <w:rPr>
          <w:rFonts w:ascii="Arial" w:hAnsi="Arial" w:cs="Arial"/>
          <w:spacing w:val="-26"/>
          <w:sz w:val="24"/>
          <w:szCs w:val="24"/>
        </w:rPr>
        <w:t xml:space="preserve"> </w:t>
      </w:r>
      <w:r w:rsidRPr="00FA69C0">
        <w:rPr>
          <w:rFonts w:ascii="Arial" w:hAnsi="Arial" w:cs="Arial"/>
          <w:spacing w:val="-2"/>
          <w:sz w:val="24"/>
          <w:szCs w:val="24"/>
        </w:rPr>
        <w:t>de</w:t>
      </w:r>
      <w:r w:rsidRPr="00FA69C0">
        <w:rPr>
          <w:rFonts w:ascii="Arial" w:hAnsi="Arial" w:cs="Arial"/>
          <w:spacing w:val="-27"/>
          <w:sz w:val="24"/>
          <w:szCs w:val="24"/>
        </w:rPr>
        <w:t xml:space="preserve"> </w:t>
      </w:r>
      <w:r w:rsidRPr="00FA69C0">
        <w:rPr>
          <w:rFonts w:ascii="Arial" w:hAnsi="Arial" w:cs="Arial"/>
          <w:spacing w:val="-2"/>
          <w:sz w:val="24"/>
          <w:szCs w:val="24"/>
        </w:rPr>
        <w:t>la</w:t>
      </w:r>
      <w:r w:rsidRPr="00FA69C0">
        <w:rPr>
          <w:rFonts w:ascii="Arial" w:hAnsi="Arial" w:cs="Arial"/>
          <w:spacing w:val="-26"/>
          <w:sz w:val="24"/>
          <w:szCs w:val="24"/>
        </w:rPr>
        <w:t xml:space="preserve"> </w:t>
      </w:r>
      <w:r w:rsidRPr="00FA69C0">
        <w:rPr>
          <w:rFonts w:ascii="Arial" w:hAnsi="Arial" w:cs="Arial"/>
          <w:spacing w:val="-2"/>
          <w:sz w:val="24"/>
          <w:szCs w:val="24"/>
        </w:rPr>
        <w:t>vigencia.</w:t>
      </w:r>
    </w:p>
    <w:p w14:paraId="6046B480"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 de circunstancia en beneficios a los empleados – saldos operaciones</w:t>
      </w:r>
      <w:r w:rsidRPr="00FA69C0">
        <w:rPr>
          <w:rFonts w:ascii="Arial" w:hAnsi="Arial" w:cs="Arial"/>
          <w:spacing w:val="-5"/>
          <w:sz w:val="24"/>
          <w:szCs w:val="24"/>
        </w:rPr>
        <w:t xml:space="preserve"> </w:t>
      </w:r>
      <w:r w:rsidRPr="00FA69C0">
        <w:rPr>
          <w:rFonts w:ascii="Arial" w:hAnsi="Arial" w:cs="Arial"/>
          <w:sz w:val="24"/>
          <w:szCs w:val="24"/>
        </w:rPr>
        <w:t>reciprocas</w:t>
      </w:r>
      <w:r w:rsidRPr="00FA69C0">
        <w:rPr>
          <w:rFonts w:ascii="Arial" w:hAnsi="Arial" w:cs="Arial"/>
          <w:spacing w:val="-5"/>
          <w:sz w:val="24"/>
          <w:szCs w:val="24"/>
        </w:rPr>
        <w:t xml:space="preserve"> </w:t>
      </w:r>
      <w:r w:rsidRPr="00FA69C0">
        <w:rPr>
          <w:rFonts w:ascii="Arial" w:hAnsi="Arial" w:cs="Arial"/>
          <w:sz w:val="24"/>
          <w:szCs w:val="24"/>
        </w:rPr>
        <w:t>de</w:t>
      </w:r>
      <w:r w:rsidRPr="00FA69C0">
        <w:rPr>
          <w:rFonts w:ascii="Arial" w:hAnsi="Arial" w:cs="Arial"/>
          <w:spacing w:val="-5"/>
          <w:sz w:val="24"/>
          <w:szCs w:val="24"/>
        </w:rPr>
        <w:t xml:space="preserve"> </w:t>
      </w:r>
      <w:r w:rsidRPr="00FA69C0">
        <w:rPr>
          <w:rFonts w:ascii="Arial" w:hAnsi="Arial" w:cs="Arial"/>
          <w:sz w:val="24"/>
          <w:szCs w:val="24"/>
        </w:rPr>
        <w:t>regalías,</w:t>
      </w:r>
      <w:r w:rsidRPr="00FA69C0">
        <w:rPr>
          <w:rFonts w:ascii="Arial" w:hAnsi="Arial" w:cs="Arial"/>
          <w:spacing w:val="-5"/>
          <w:sz w:val="24"/>
          <w:szCs w:val="24"/>
        </w:rPr>
        <w:t xml:space="preserve"> </w:t>
      </w:r>
      <w:r w:rsidRPr="00FA69C0">
        <w:rPr>
          <w:rFonts w:ascii="Arial" w:hAnsi="Arial" w:cs="Arial"/>
          <w:sz w:val="24"/>
          <w:szCs w:val="24"/>
        </w:rPr>
        <w:t>por</w:t>
      </w:r>
      <w:r w:rsidRPr="00FA69C0">
        <w:rPr>
          <w:rFonts w:ascii="Arial" w:hAnsi="Arial" w:cs="Arial"/>
          <w:spacing w:val="-5"/>
          <w:sz w:val="24"/>
          <w:szCs w:val="24"/>
        </w:rPr>
        <w:t xml:space="preserve"> </w:t>
      </w:r>
      <w:r w:rsidRPr="00FA69C0">
        <w:rPr>
          <w:rFonts w:ascii="Arial" w:hAnsi="Arial" w:cs="Arial"/>
          <w:sz w:val="24"/>
          <w:szCs w:val="24"/>
        </w:rPr>
        <w:t>$3,12</w:t>
      </w:r>
      <w:r w:rsidRPr="00FA69C0">
        <w:rPr>
          <w:rFonts w:ascii="Arial" w:hAnsi="Arial" w:cs="Arial"/>
          <w:spacing w:val="-5"/>
          <w:sz w:val="24"/>
          <w:szCs w:val="24"/>
        </w:rPr>
        <w:t xml:space="preserve"> </w:t>
      </w:r>
      <w:r w:rsidRPr="00FA69C0">
        <w:rPr>
          <w:rFonts w:ascii="Arial" w:hAnsi="Arial" w:cs="Arial"/>
          <w:sz w:val="24"/>
          <w:szCs w:val="24"/>
        </w:rPr>
        <w:t>millones,</w:t>
      </w:r>
      <w:r w:rsidRPr="00FA69C0">
        <w:rPr>
          <w:rFonts w:ascii="Arial" w:hAnsi="Arial" w:cs="Arial"/>
          <w:spacing w:val="-5"/>
          <w:sz w:val="24"/>
          <w:szCs w:val="24"/>
        </w:rPr>
        <w:t xml:space="preserve"> </w:t>
      </w:r>
      <w:r w:rsidRPr="00FA69C0">
        <w:rPr>
          <w:rFonts w:ascii="Arial" w:hAnsi="Arial" w:cs="Arial"/>
          <w:sz w:val="24"/>
          <w:szCs w:val="24"/>
        </w:rPr>
        <w:t>debido</w:t>
      </w:r>
      <w:r w:rsidRPr="00FA69C0">
        <w:rPr>
          <w:rFonts w:ascii="Arial" w:hAnsi="Arial" w:cs="Arial"/>
          <w:spacing w:val="-5"/>
          <w:sz w:val="24"/>
          <w:szCs w:val="24"/>
        </w:rPr>
        <w:t xml:space="preserve"> </w:t>
      </w:r>
      <w:r w:rsidRPr="00FA69C0">
        <w:rPr>
          <w:rFonts w:ascii="Arial" w:hAnsi="Arial" w:cs="Arial"/>
          <w:sz w:val="24"/>
          <w:szCs w:val="24"/>
        </w:rPr>
        <w:t>a</w:t>
      </w:r>
      <w:r w:rsidRPr="00FA69C0">
        <w:rPr>
          <w:rFonts w:ascii="Arial" w:hAnsi="Arial" w:cs="Arial"/>
          <w:spacing w:val="-5"/>
          <w:sz w:val="24"/>
          <w:szCs w:val="24"/>
        </w:rPr>
        <w:t xml:space="preserve"> </w:t>
      </w:r>
      <w:r w:rsidRPr="00FA69C0">
        <w:rPr>
          <w:rFonts w:ascii="Arial" w:hAnsi="Arial" w:cs="Arial"/>
          <w:sz w:val="24"/>
          <w:szCs w:val="24"/>
        </w:rPr>
        <w:t>que, según el reporte CGN2015_002_OPERACIONES RECIPROCRAS_ CONVERGENCIA,</w:t>
      </w:r>
      <w:r w:rsidRPr="00FA69C0">
        <w:rPr>
          <w:rFonts w:ascii="Arial" w:hAnsi="Arial" w:cs="Arial"/>
          <w:spacing w:val="34"/>
          <w:sz w:val="24"/>
          <w:szCs w:val="24"/>
        </w:rPr>
        <w:t xml:space="preserve"> </w:t>
      </w:r>
      <w:r w:rsidRPr="00FA69C0">
        <w:rPr>
          <w:rFonts w:ascii="Arial" w:hAnsi="Arial" w:cs="Arial"/>
          <w:sz w:val="24"/>
          <w:szCs w:val="24"/>
        </w:rPr>
        <w:t>con</w:t>
      </w:r>
      <w:r w:rsidRPr="00FA69C0">
        <w:rPr>
          <w:rFonts w:ascii="Arial" w:hAnsi="Arial" w:cs="Arial"/>
          <w:spacing w:val="34"/>
          <w:sz w:val="24"/>
          <w:szCs w:val="24"/>
        </w:rPr>
        <w:t xml:space="preserve"> </w:t>
      </w:r>
      <w:r w:rsidRPr="00FA69C0">
        <w:rPr>
          <w:rFonts w:ascii="Arial" w:hAnsi="Arial" w:cs="Arial"/>
          <w:sz w:val="24"/>
          <w:szCs w:val="24"/>
        </w:rPr>
        <w:t>corte</w:t>
      </w:r>
      <w:r w:rsidRPr="00FA69C0">
        <w:rPr>
          <w:rFonts w:ascii="Arial" w:hAnsi="Arial" w:cs="Arial"/>
          <w:spacing w:val="34"/>
          <w:sz w:val="24"/>
          <w:szCs w:val="24"/>
        </w:rPr>
        <w:t xml:space="preserve"> </w:t>
      </w:r>
      <w:r w:rsidRPr="00FA69C0">
        <w:rPr>
          <w:rFonts w:ascii="Arial" w:hAnsi="Arial" w:cs="Arial"/>
          <w:sz w:val="24"/>
          <w:szCs w:val="24"/>
        </w:rPr>
        <w:t>a</w:t>
      </w:r>
      <w:r w:rsidRPr="00FA69C0">
        <w:rPr>
          <w:rFonts w:ascii="Arial" w:hAnsi="Arial" w:cs="Arial"/>
          <w:spacing w:val="34"/>
          <w:sz w:val="24"/>
          <w:szCs w:val="24"/>
        </w:rPr>
        <w:t xml:space="preserve"> </w:t>
      </w:r>
      <w:r w:rsidRPr="00FA69C0">
        <w:rPr>
          <w:rFonts w:ascii="Arial" w:hAnsi="Arial" w:cs="Arial"/>
          <w:sz w:val="24"/>
          <w:szCs w:val="24"/>
        </w:rPr>
        <w:t>31</w:t>
      </w:r>
      <w:r w:rsidRPr="00FA69C0">
        <w:rPr>
          <w:rFonts w:ascii="Arial" w:hAnsi="Arial" w:cs="Arial"/>
          <w:spacing w:val="34"/>
          <w:sz w:val="24"/>
          <w:szCs w:val="24"/>
        </w:rPr>
        <w:t xml:space="preserve"> </w:t>
      </w:r>
      <w:r w:rsidRPr="00FA69C0">
        <w:rPr>
          <w:rFonts w:ascii="Arial" w:hAnsi="Arial" w:cs="Arial"/>
          <w:sz w:val="24"/>
          <w:szCs w:val="24"/>
        </w:rPr>
        <w:t>de</w:t>
      </w:r>
      <w:r w:rsidRPr="00FA69C0">
        <w:rPr>
          <w:rFonts w:ascii="Arial" w:hAnsi="Arial" w:cs="Arial"/>
          <w:spacing w:val="34"/>
          <w:sz w:val="24"/>
          <w:szCs w:val="24"/>
        </w:rPr>
        <w:t xml:space="preserve"> </w:t>
      </w:r>
      <w:r w:rsidRPr="00FA69C0">
        <w:rPr>
          <w:rFonts w:ascii="Arial" w:hAnsi="Arial" w:cs="Arial"/>
          <w:sz w:val="24"/>
          <w:szCs w:val="24"/>
        </w:rPr>
        <w:t>diciembre</w:t>
      </w:r>
      <w:r w:rsidRPr="00FA69C0">
        <w:rPr>
          <w:rFonts w:ascii="Arial" w:hAnsi="Arial" w:cs="Arial"/>
          <w:spacing w:val="34"/>
          <w:sz w:val="24"/>
          <w:szCs w:val="24"/>
        </w:rPr>
        <w:t xml:space="preserve"> </w:t>
      </w:r>
      <w:r w:rsidRPr="00FA69C0">
        <w:rPr>
          <w:rFonts w:ascii="Arial" w:hAnsi="Arial" w:cs="Arial"/>
          <w:sz w:val="24"/>
          <w:szCs w:val="24"/>
        </w:rPr>
        <w:t>de</w:t>
      </w:r>
      <w:r w:rsidRPr="00FA69C0">
        <w:rPr>
          <w:rFonts w:ascii="Arial" w:hAnsi="Arial" w:cs="Arial"/>
          <w:spacing w:val="34"/>
          <w:sz w:val="24"/>
          <w:szCs w:val="24"/>
        </w:rPr>
        <w:t xml:space="preserve"> </w:t>
      </w:r>
      <w:r w:rsidRPr="00FA69C0">
        <w:rPr>
          <w:rFonts w:ascii="Arial" w:hAnsi="Arial" w:cs="Arial"/>
          <w:sz w:val="24"/>
          <w:szCs w:val="24"/>
        </w:rPr>
        <w:t>2024,</w:t>
      </w:r>
      <w:r w:rsidRPr="00FA69C0">
        <w:rPr>
          <w:rFonts w:ascii="Arial" w:hAnsi="Arial" w:cs="Arial"/>
          <w:spacing w:val="34"/>
          <w:sz w:val="24"/>
          <w:szCs w:val="24"/>
        </w:rPr>
        <w:t xml:space="preserve"> </w:t>
      </w:r>
      <w:r w:rsidRPr="00FA69C0">
        <w:rPr>
          <w:rFonts w:ascii="Arial" w:hAnsi="Arial" w:cs="Arial"/>
          <w:sz w:val="24"/>
          <w:szCs w:val="24"/>
        </w:rPr>
        <w:t>indicó</w:t>
      </w:r>
      <w:r w:rsidRPr="00FA69C0">
        <w:rPr>
          <w:rFonts w:ascii="Arial" w:hAnsi="Arial" w:cs="Arial"/>
          <w:spacing w:val="34"/>
          <w:sz w:val="24"/>
          <w:szCs w:val="24"/>
        </w:rPr>
        <w:t xml:space="preserve"> </w:t>
      </w:r>
      <w:r w:rsidRPr="00FA69C0">
        <w:rPr>
          <w:rFonts w:ascii="Arial" w:hAnsi="Arial" w:cs="Arial"/>
          <w:sz w:val="24"/>
          <w:szCs w:val="24"/>
        </w:rPr>
        <w:t>que la falta de conciliación se originó por inconsistencias en los reportes</w:t>
      </w:r>
      <w:r w:rsidRPr="00FA69C0">
        <w:rPr>
          <w:rFonts w:ascii="Arial" w:hAnsi="Arial" w:cs="Arial"/>
          <w:spacing w:val="40"/>
          <w:sz w:val="24"/>
          <w:szCs w:val="24"/>
        </w:rPr>
        <w:t xml:space="preserve"> </w:t>
      </w:r>
      <w:r w:rsidRPr="00FA69C0">
        <w:rPr>
          <w:rFonts w:ascii="Arial" w:hAnsi="Arial" w:cs="Arial"/>
          <w:sz w:val="24"/>
          <w:szCs w:val="24"/>
        </w:rPr>
        <w:t xml:space="preserve">y registros contables con la Empresa de Telecomunicaciones de Bogotá S.A. E.S.P., a pesar que Computadores para Educar realizó procedimientos de seguimiento y se revisaron los soportes el saldo </w:t>
      </w:r>
      <w:r w:rsidRPr="00FA69C0">
        <w:rPr>
          <w:rFonts w:ascii="Arial" w:hAnsi="Arial" w:cs="Arial"/>
          <w:spacing w:val="-2"/>
          <w:sz w:val="24"/>
          <w:szCs w:val="24"/>
        </w:rPr>
        <w:t>continuó.</w:t>
      </w:r>
    </w:p>
    <w:p w14:paraId="13877B54"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 anterior, contravino lo establecido en Instructivo 001 de 2023 de la</w:t>
      </w:r>
      <w:r w:rsidRPr="00FA69C0">
        <w:rPr>
          <w:rFonts w:ascii="Arial" w:hAnsi="Arial" w:cs="Arial"/>
          <w:spacing w:val="-4"/>
          <w:sz w:val="24"/>
          <w:szCs w:val="24"/>
        </w:rPr>
        <w:t xml:space="preserve"> </w:t>
      </w:r>
      <w:r w:rsidRPr="00FA69C0">
        <w:rPr>
          <w:rFonts w:ascii="Arial" w:hAnsi="Arial" w:cs="Arial"/>
          <w:sz w:val="24"/>
          <w:szCs w:val="24"/>
        </w:rPr>
        <w:t>Contaduría</w:t>
      </w:r>
      <w:r w:rsidRPr="00FA69C0">
        <w:rPr>
          <w:rFonts w:ascii="Arial" w:hAnsi="Arial" w:cs="Arial"/>
          <w:spacing w:val="-4"/>
          <w:sz w:val="24"/>
          <w:szCs w:val="24"/>
        </w:rPr>
        <w:t xml:space="preserve"> </w:t>
      </w:r>
      <w:r w:rsidRPr="00FA69C0">
        <w:rPr>
          <w:rFonts w:ascii="Arial" w:hAnsi="Arial" w:cs="Arial"/>
          <w:sz w:val="24"/>
          <w:szCs w:val="24"/>
        </w:rPr>
        <w:t>General</w:t>
      </w:r>
      <w:r w:rsidRPr="00FA69C0">
        <w:rPr>
          <w:rFonts w:ascii="Arial" w:hAnsi="Arial" w:cs="Arial"/>
          <w:spacing w:val="-4"/>
          <w:sz w:val="24"/>
          <w:szCs w:val="24"/>
        </w:rPr>
        <w:t xml:space="preserve"> </w:t>
      </w:r>
      <w:r w:rsidRPr="00FA69C0">
        <w:rPr>
          <w:rFonts w:ascii="Arial" w:hAnsi="Arial" w:cs="Arial"/>
          <w:sz w:val="24"/>
          <w:szCs w:val="24"/>
        </w:rPr>
        <w:t>de</w:t>
      </w:r>
      <w:r w:rsidRPr="00FA69C0">
        <w:rPr>
          <w:rFonts w:ascii="Arial" w:hAnsi="Arial" w:cs="Arial"/>
          <w:spacing w:val="-4"/>
          <w:sz w:val="24"/>
          <w:szCs w:val="24"/>
        </w:rPr>
        <w:t xml:space="preserve"> </w:t>
      </w:r>
      <w:r w:rsidRPr="00FA69C0">
        <w:rPr>
          <w:rFonts w:ascii="Arial" w:hAnsi="Arial" w:cs="Arial"/>
          <w:sz w:val="24"/>
          <w:szCs w:val="24"/>
        </w:rPr>
        <w:t>la</w:t>
      </w:r>
      <w:r w:rsidRPr="00FA69C0">
        <w:rPr>
          <w:rFonts w:ascii="Arial" w:hAnsi="Arial" w:cs="Arial"/>
          <w:spacing w:val="-4"/>
          <w:sz w:val="24"/>
          <w:szCs w:val="24"/>
        </w:rPr>
        <w:t xml:space="preserve"> </w:t>
      </w:r>
      <w:r w:rsidRPr="00FA69C0">
        <w:rPr>
          <w:rFonts w:ascii="Arial" w:hAnsi="Arial" w:cs="Arial"/>
          <w:sz w:val="24"/>
          <w:szCs w:val="24"/>
        </w:rPr>
        <w:t>Nación;</w:t>
      </w:r>
      <w:r w:rsidRPr="00FA69C0">
        <w:rPr>
          <w:rFonts w:ascii="Arial" w:hAnsi="Arial" w:cs="Arial"/>
          <w:spacing w:val="-4"/>
          <w:sz w:val="24"/>
          <w:szCs w:val="24"/>
        </w:rPr>
        <w:t xml:space="preserve"> </w:t>
      </w:r>
      <w:r w:rsidRPr="00FA69C0">
        <w:rPr>
          <w:rFonts w:ascii="Arial" w:hAnsi="Arial" w:cs="Arial"/>
          <w:sz w:val="24"/>
          <w:szCs w:val="24"/>
        </w:rPr>
        <w:t>los</w:t>
      </w:r>
      <w:r w:rsidRPr="00FA69C0">
        <w:rPr>
          <w:rFonts w:ascii="Arial" w:hAnsi="Arial" w:cs="Arial"/>
          <w:spacing w:val="-4"/>
          <w:sz w:val="24"/>
          <w:szCs w:val="24"/>
        </w:rPr>
        <w:t xml:space="preserve"> </w:t>
      </w:r>
      <w:r w:rsidRPr="00FA69C0">
        <w:rPr>
          <w:rFonts w:ascii="Arial" w:hAnsi="Arial" w:cs="Arial"/>
          <w:sz w:val="24"/>
          <w:szCs w:val="24"/>
        </w:rPr>
        <w:t>numerales</w:t>
      </w:r>
      <w:r w:rsidRPr="00FA69C0">
        <w:rPr>
          <w:rFonts w:ascii="Arial" w:hAnsi="Arial" w:cs="Arial"/>
          <w:spacing w:val="-4"/>
          <w:sz w:val="24"/>
          <w:szCs w:val="24"/>
        </w:rPr>
        <w:t xml:space="preserve"> </w:t>
      </w:r>
      <w:r w:rsidRPr="00FA69C0">
        <w:rPr>
          <w:rFonts w:ascii="Arial" w:hAnsi="Arial" w:cs="Arial"/>
          <w:sz w:val="24"/>
          <w:szCs w:val="24"/>
        </w:rPr>
        <w:t>2.2.1,</w:t>
      </w:r>
      <w:r w:rsidRPr="00FA69C0">
        <w:rPr>
          <w:rFonts w:ascii="Arial" w:hAnsi="Arial" w:cs="Arial"/>
          <w:spacing w:val="-4"/>
          <w:sz w:val="24"/>
          <w:szCs w:val="24"/>
        </w:rPr>
        <w:t xml:space="preserve"> </w:t>
      </w:r>
      <w:r w:rsidRPr="00FA69C0">
        <w:rPr>
          <w:rFonts w:ascii="Arial" w:hAnsi="Arial" w:cs="Arial"/>
          <w:sz w:val="24"/>
          <w:szCs w:val="24"/>
        </w:rPr>
        <w:t>2.3.1,</w:t>
      </w:r>
      <w:r w:rsidRPr="00FA69C0">
        <w:rPr>
          <w:rFonts w:ascii="Arial" w:hAnsi="Arial" w:cs="Arial"/>
          <w:spacing w:val="-4"/>
          <w:sz w:val="24"/>
          <w:szCs w:val="24"/>
        </w:rPr>
        <w:t xml:space="preserve"> </w:t>
      </w:r>
      <w:r w:rsidRPr="00FA69C0">
        <w:rPr>
          <w:rFonts w:ascii="Arial" w:hAnsi="Arial" w:cs="Arial"/>
          <w:sz w:val="24"/>
          <w:szCs w:val="24"/>
        </w:rPr>
        <w:t xml:space="preserve">2.3.5 y 4.1 del Marco conceptual incorporado al Régimen de Contabilidad Pública (RCP) mediante la Resolución 533 de 2015, lo cual generó la permanencia de estos saldos e indicó que las acciones emprendidas no garantizaron la depuración ni la conciliación de las operaciones </w:t>
      </w:r>
      <w:r w:rsidRPr="00FA69C0">
        <w:rPr>
          <w:rFonts w:ascii="Arial" w:hAnsi="Arial" w:cs="Arial"/>
          <w:spacing w:val="-2"/>
          <w:sz w:val="24"/>
          <w:szCs w:val="24"/>
        </w:rPr>
        <w:t>recíprocas.</w:t>
      </w:r>
    </w:p>
    <w:p w14:paraId="4F92FD69"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Incorrección de circunstancia en gasto público social, por $87,82 </w:t>
      </w:r>
      <w:r w:rsidRPr="00FA69C0">
        <w:rPr>
          <w:rFonts w:ascii="Arial" w:hAnsi="Arial" w:cs="Arial"/>
          <w:spacing w:val="-2"/>
          <w:sz w:val="24"/>
          <w:szCs w:val="24"/>
        </w:rPr>
        <w:t>millones,</w:t>
      </w:r>
      <w:r w:rsidRPr="00FA69C0">
        <w:rPr>
          <w:rFonts w:ascii="Arial" w:hAnsi="Arial" w:cs="Arial"/>
          <w:spacing w:val="-9"/>
          <w:sz w:val="24"/>
          <w:szCs w:val="24"/>
        </w:rPr>
        <w:t xml:space="preserve"> </w:t>
      </w:r>
      <w:r w:rsidRPr="00FA69C0">
        <w:rPr>
          <w:rFonts w:ascii="Arial" w:hAnsi="Arial" w:cs="Arial"/>
          <w:spacing w:val="-2"/>
          <w:sz w:val="24"/>
          <w:szCs w:val="24"/>
        </w:rPr>
        <w:t>debido</w:t>
      </w:r>
      <w:r w:rsidRPr="00FA69C0">
        <w:rPr>
          <w:rFonts w:ascii="Arial" w:hAnsi="Arial" w:cs="Arial"/>
          <w:spacing w:val="-9"/>
          <w:sz w:val="24"/>
          <w:szCs w:val="24"/>
        </w:rPr>
        <w:t xml:space="preserve"> </w:t>
      </w:r>
      <w:r w:rsidRPr="00FA69C0">
        <w:rPr>
          <w:rFonts w:ascii="Arial" w:hAnsi="Arial" w:cs="Arial"/>
          <w:spacing w:val="-2"/>
          <w:sz w:val="24"/>
          <w:szCs w:val="24"/>
        </w:rPr>
        <w:t>a</w:t>
      </w:r>
      <w:r w:rsidRPr="00FA69C0">
        <w:rPr>
          <w:rFonts w:ascii="Arial" w:hAnsi="Arial" w:cs="Arial"/>
          <w:spacing w:val="-9"/>
          <w:sz w:val="24"/>
          <w:szCs w:val="24"/>
        </w:rPr>
        <w:t xml:space="preserve"> </w:t>
      </w:r>
      <w:r w:rsidRPr="00FA69C0">
        <w:rPr>
          <w:rFonts w:ascii="Arial" w:hAnsi="Arial" w:cs="Arial"/>
          <w:spacing w:val="-2"/>
          <w:sz w:val="24"/>
          <w:szCs w:val="24"/>
        </w:rPr>
        <w:t>que</w:t>
      </w:r>
      <w:r w:rsidRPr="00FA69C0">
        <w:rPr>
          <w:rFonts w:ascii="Arial" w:hAnsi="Arial" w:cs="Arial"/>
          <w:spacing w:val="-9"/>
          <w:sz w:val="24"/>
          <w:szCs w:val="24"/>
        </w:rPr>
        <w:t xml:space="preserve"> </w:t>
      </w:r>
      <w:r w:rsidRPr="00FA69C0">
        <w:rPr>
          <w:rFonts w:ascii="Arial" w:hAnsi="Arial" w:cs="Arial"/>
          <w:spacing w:val="-2"/>
          <w:sz w:val="24"/>
          <w:szCs w:val="24"/>
        </w:rPr>
        <w:t>según</w:t>
      </w:r>
      <w:r w:rsidRPr="00FA69C0">
        <w:rPr>
          <w:rFonts w:ascii="Arial" w:hAnsi="Arial" w:cs="Arial"/>
          <w:spacing w:val="-9"/>
          <w:sz w:val="24"/>
          <w:szCs w:val="24"/>
        </w:rPr>
        <w:t xml:space="preserve"> </w:t>
      </w:r>
      <w:r w:rsidRPr="00FA69C0">
        <w:rPr>
          <w:rFonts w:ascii="Arial" w:hAnsi="Arial" w:cs="Arial"/>
          <w:spacing w:val="-2"/>
          <w:sz w:val="24"/>
          <w:szCs w:val="24"/>
        </w:rPr>
        <w:t>el</w:t>
      </w:r>
      <w:r w:rsidRPr="00FA69C0">
        <w:rPr>
          <w:rFonts w:ascii="Arial" w:hAnsi="Arial" w:cs="Arial"/>
          <w:spacing w:val="-9"/>
          <w:sz w:val="24"/>
          <w:szCs w:val="24"/>
        </w:rPr>
        <w:t xml:space="preserve"> </w:t>
      </w:r>
      <w:r w:rsidRPr="00FA69C0">
        <w:rPr>
          <w:rFonts w:ascii="Arial" w:hAnsi="Arial" w:cs="Arial"/>
          <w:spacing w:val="-2"/>
          <w:sz w:val="24"/>
          <w:szCs w:val="24"/>
        </w:rPr>
        <w:t>reporte</w:t>
      </w:r>
      <w:r w:rsidRPr="00FA69C0">
        <w:rPr>
          <w:rFonts w:ascii="Arial" w:hAnsi="Arial" w:cs="Arial"/>
          <w:spacing w:val="-9"/>
          <w:sz w:val="24"/>
          <w:szCs w:val="24"/>
        </w:rPr>
        <w:t xml:space="preserve"> </w:t>
      </w:r>
      <w:r w:rsidRPr="00FA69C0">
        <w:rPr>
          <w:rFonts w:ascii="Arial" w:hAnsi="Arial" w:cs="Arial"/>
          <w:spacing w:val="-2"/>
          <w:sz w:val="24"/>
          <w:szCs w:val="24"/>
        </w:rPr>
        <w:t>CGN2015_002_OPERACIONES RECIPROCRAS_CONVERGENCIA,</w:t>
      </w:r>
      <w:r w:rsidRPr="00FA69C0">
        <w:rPr>
          <w:rFonts w:ascii="Arial" w:hAnsi="Arial" w:cs="Arial"/>
          <w:spacing w:val="-11"/>
          <w:sz w:val="24"/>
          <w:szCs w:val="24"/>
        </w:rPr>
        <w:t xml:space="preserve"> </w:t>
      </w:r>
      <w:r w:rsidRPr="00FA69C0">
        <w:rPr>
          <w:rFonts w:ascii="Arial" w:hAnsi="Arial" w:cs="Arial"/>
          <w:spacing w:val="-2"/>
          <w:sz w:val="24"/>
          <w:szCs w:val="24"/>
        </w:rPr>
        <w:t>con</w:t>
      </w:r>
      <w:r w:rsidRPr="00FA69C0">
        <w:rPr>
          <w:rFonts w:ascii="Arial" w:hAnsi="Arial" w:cs="Arial"/>
          <w:spacing w:val="-11"/>
          <w:sz w:val="24"/>
          <w:szCs w:val="24"/>
        </w:rPr>
        <w:t xml:space="preserve"> </w:t>
      </w:r>
      <w:r w:rsidRPr="00FA69C0">
        <w:rPr>
          <w:rFonts w:ascii="Arial" w:hAnsi="Arial" w:cs="Arial"/>
          <w:spacing w:val="-2"/>
          <w:sz w:val="24"/>
          <w:szCs w:val="24"/>
        </w:rPr>
        <w:t>corte</w:t>
      </w:r>
      <w:r w:rsidRPr="00FA69C0">
        <w:rPr>
          <w:rFonts w:ascii="Arial" w:hAnsi="Arial" w:cs="Arial"/>
          <w:spacing w:val="-11"/>
          <w:sz w:val="24"/>
          <w:szCs w:val="24"/>
        </w:rPr>
        <w:t xml:space="preserve"> </w:t>
      </w:r>
      <w:r w:rsidRPr="00FA69C0">
        <w:rPr>
          <w:rFonts w:ascii="Arial" w:hAnsi="Arial" w:cs="Arial"/>
          <w:spacing w:val="-2"/>
          <w:sz w:val="24"/>
          <w:szCs w:val="24"/>
        </w:rPr>
        <w:t>a</w:t>
      </w:r>
      <w:r w:rsidRPr="00FA69C0">
        <w:rPr>
          <w:rFonts w:ascii="Arial" w:hAnsi="Arial" w:cs="Arial"/>
          <w:spacing w:val="-11"/>
          <w:sz w:val="24"/>
          <w:szCs w:val="24"/>
        </w:rPr>
        <w:t xml:space="preserve"> </w:t>
      </w:r>
      <w:r w:rsidRPr="00FA69C0">
        <w:rPr>
          <w:rFonts w:ascii="Arial" w:hAnsi="Arial" w:cs="Arial"/>
          <w:spacing w:val="-2"/>
          <w:sz w:val="24"/>
          <w:szCs w:val="24"/>
        </w:rPr>
        <w:t>31</w:t>
      </w:r>
      <w:r w:rsidRPr="00FA69C0">
        <w:rPr>
          <w:rFonts w:ascii="Arial" w:hAnsi="Arial" w:cs="Arial"/>
          <w:spacing w:val="-11"/>
          <w:sz w:val="24"/>
          <w:szCs w:val="24"/>
        </w:rPr>
        <w:t xml:space="preserve"> </w:t>
      </w:r>
      <w:r w:rsidRPr="00FA69C0">
        <w:rPr>
          <w:rFonts w:ascii="Arial" w:hAnsi="Arial" w:cs="Arial"/>
          <w:spacing w:val="-2"/>
          <w:sz w:val="24"/>
          <w:szCs w:val="24"/>
        </w:rPr>
        <w:t>de</w:t>
      </w:r>
      <w:r w:rsidRPr="00FA69C0">
        <w:rPr>
          <w:rFonts w:ascii="Arial" w:hAnsi="Arial" w:cs="Arial"/>
          <w:spacing w:val="-11"/>
          <w:sz w:val="24"/>
          <w:szCs w:val="24"/>
        </w:rPr>
        <w:t xml:space="preserve"> </w:t>
      </w:r>
      <w:r w:rsidRPr="00FA69C0">
        <w:rPr>
          <w:rFonts w:ascii="Arial" w:hAnsi="Arial" w:cs="Arial"/>
          <w:spacing w:val="-2"/>
          <w:sz w:val="24"/>
          <w:szCs w:val="24"/>
        </w:rPr>
        <w:t>diciembre</w:t>
      </w:r>
      <w:r w:rsidRPr="00FA69C0">
        <w:rPr>
          <w:rFonts w:ascii="Arial" w:hAnsi="Arial" w:cs="Arial"/>
          <w:spacing w:val="-11"/>
          <w:sz w:val="24"/>
          <w:szCs w:val="24"/>
        </w:rPr>
        <w:t xml:space="preserve"> </w:t>
      </w:r>
      <w:r w:rsidRPr="00FA69C0">
        <w:rPr>
          <w:rFonts w:ascii="Arial" w:hAnsi="Arial" w:cs="Arial"/>
          <w:spacing w:val="-2"/>
          <w:sz w:val="24"/>
          <w:szCs w:val="24"/>
        </w:rPr>
        <w:t>de</w:t>
      </w:r>
      <w:r w:rsidRPr="00FA69C0">
        <w:rPr>
          <w:rFonts w:ascii="Arial" w:hAnsi="Arial" w:cs="Arial"/>
          <w:spacing w:val="-11"/>
          <w:sz w:val="24"/>
          <w:szCs w:val="24"/>
        </w:rPr>
        <w:t xml:space="preserve"> </w:t>
      </w:r>
      <w:r w:rsidRPr="00FA69C0">
        <w:rPr>
          <w:rFonts w:ascii="Arial" w:hAnsi="Arial" w:cs="Arial"/>
          <w:spacing w:val="-2"/>
          <w:sz w:val="24"/>
          <w:szCs w:val="24"/>
        </w:rPr>
        <w:t xml:space="preserve">2024, </w:t>
      </w:r>
      <w:r w:rsidRPr="00FA69C0">
        <w:rPr>
          <w:rFonts w:ascii="Arial" w:hAnsi="Arial" w:cs="Arial"/>
          <w:sz w:val="24"/>
          <w:szCs w:val="24"/>
        </w:rPr>
        <w:t>se indicó que la falta de conciliación se originó por inconsistencias en los reportes y registros contables, en el reporte de los valores con la entidad</w:t>
      </w:r>
      <w:r w:rsidRPr="00FA69C0">
        <w:rPr>
          <w:rFonts w:ascii="Arial" w:hAnsi="Arial" w:cs="Arial"/>
          <w:spacing w:val="-1"/>
          <w:sz w:val="24"/>
          <w:szCs w:val="24"/>
        </w:rPr>
        <w:t xml:space="preserve"> </w:t>
      </w:r>
      <w:r w:rsidRPr="00FA69C0">
        <w:rPr>
          <w:rFonts w:ascii="Arial" w:hAnsi="Arial" w:cs="Arial"/>
          <w:sz w:val="24"/>
          <w:szCs w:val="24"/>
        </w:rPr>
        <w:t>Policía</w:t>
      </w:r>
      <w:r w:rsidRPr="00FA69C0">
        <w:rPr>
          <w:rFonts w:ascii="Arial" w:hAnsi="Arial" w:cs="Arial"/>
          <w:spacing w:val="-1"/>
          <w:sz w:val="24"/>
          <w:szCs w:val="24"/>
        </w:rPr>
        <w:t xml:space="preserve"> </w:t>
      </w:r>
      <w:r w:rsidRPr="00FA69C0">
        <w:rPr>
          <w:rFonts w:ascii="Arial" w:hAnsi="Arial" w:cs="Arial"/>
          <w:sz w:val="24"/>
          <w:szCs w:val="24"/>
        </w:rPr>
        <w:t>Nacional</w:t>
      </w:r>
      <w:r w:rsidRPr="00FA69C0">
        <w:rPr>
          <w:rFonts w:ascii="Arial" w:hAnsi="Arial" w:cs="Arial"/>
          <w:spacing w:val="-1"/>
          <w:sz w:val="24"/>
          <w:szCs w:val="24"/>
        </w:rPr>
        <w:t xml:space="preserve"> </w:t>
      </w:r>
      <w:r w:rsidRPr="00FA69C0">
        <w:rPr>
          <w:rFonts w:ascii="Arial" w:hAnsi="Arial" w:cs="Arial"/>
          <w:sz w:val="24"/>
          <w:szCs w:val="24"/>
        </w:rPr>
        <w:t>-</w:t>
      </w:r>
      <w:r w:rsidRPr="00FA69C0">
        <w:rPr>
          <w:rFonts w:ascii="Arial" w:hAnsi="Arial" w:cs="Arial"/>
          <w:spacing w:val="-1"/>
          <w:sz w:val="24"/>
          <w:szCs w:val="24"/>
        </w:rPr>
        <w:t xml:space="preserve"> </w:t>
      </w:r>
      <w:r w:rsidRPr="00FA69C0">
        <w:rPr>
          <w:rFonts w:ascii="Arial" w:hAnsi="Arial" w:cs="Arial"/>
          <w:sz w:val="24"/>
          <w:szCs w:val="24"/>
        </w:rPr>
        <w:t>Dirección</w:t>
      </w:r>
      <w:r w:rsidRPr="00FA69C0">
        <w:rPr>
          <w:rFonts w:ascii="Arial" w:hAnsi="Arial" w:cs="Arial"/>
          <w:spacing w:val="-1"/>
          <w:sz w:val="24"/>
          <w:szCs w:val="24"/>
        </w:rPr>
        <w:t xml:space="preserve"> </w:t>
      </w:r>
      <w:r w:rsidRPr="00FA69C0">
        <w:rPr>
          <w:rFonts w:ascii="Arial" w:hAnsi="Arial" w:cs="Arial"/>
          <w:sz w:val="24"/>
          <w:szCs w:val="24"/>
        </w:rPr>
        <w:t>Logística</w:t>
      </w:r>
      <w:r w:rsidRPr="00FA69C0">
        <w:rPr>
          <w:rFonts w:ascii="Arial" w:hAnsi="Arial" w:cs="Arial"/>
          <w:spacing w:val="-1"/>
          <w:sz w:val="24"/>
          <w:szCs w:val="24"/>
        </w:rPr>
        <w:t xml:space="preserve"> </w:t>
      </w:r>
      <w:r w:rsidRPr="00FA69C0">
        <w:rPr>
          <w:rFonts w:ascii="Arial" w:hAnsi="Arial" w:cs="Arial"/>
          <w:sz w:val="24"/>
          <w:szCs w:val="24"/>
        </w:rPr>
        <w:t>y Financiera.</w:t>
      </w:r>
      <w:r w:rsidRPr="00FA69C0">
        <w:rPr>
          <w:rFonts w:ascii="Arial" w:hAnsi="Arial" w:cs="Arial"/>
          <w:spacing w:val="-1"/>
          <w:sz w:val="24"/>
          <w:szCs w:val="24"/>
        </w:rPr>
        <w:t xml:space="preserve"> </w:t>
      </w:r>
      <w:r w:rsidRPr="00FA69C0">
        <w:rPr>
          <w:rFonts w:ascii="Arial" w:hAnsi="Arial" w:cs="Arial"/>
          <w:sz w:val="24"/>
          <w:szCs w:val="24"/>
        </w:rPr>
        <w:t>A</w:t>
      </w:r>
      <w:r w:rsidRPr="00FA69C0">
        <w:rPr>
          <w:rFonts w:ascii="Arial" w:hAnsi="Arial" w:cs="Arial"/>
          <w:spacing w:val="-1"/>
          <w:sz w:val="24"/>
          <w:szCs w:val="24"/>
        </w:rPr>
        <w:t xml:space="preserve"> </w:t>
      </w:r>
      <w:r w:rsidRPr="00FA69C0">
        <w:rPr>
          <w:rFonts w:ascii="Arial" w:hAnsi="Arial" w:cs="Arial"/>
          <w:sz w:val="24"/>
          <w:szCs w:val="24"/>
        </w:rPr>
        <w:t>pesar</w:t>
      </w:r>
      <w:r w:rsidRPr="00FA69C0">
        <w:rPr>
          <w:rFonts w:ascii="Arial" w:hAnsi="Arial" w:cs="Arial"/>
          <w:spacing w:val="-1"/>
          <w:sz w:val="24"/>
          <w:szCs w:val="24"/>
        </w:rPr>
        <w:t xml:space="preserve"> </w:t>
      </w:r>
      <w:r w:rsidRPr="00FA69C0">
        <w:rPr>
          <w:rFonts w:ascii="Arial" w:hAnsi="Arial" w:cs="Arial"/>
          <w:sz w:val="24"/>
          <w:szCs w:val="24"/>
        </w:rPr>
        <w:t>de que la entidad realizó procedimientos de revisión de los soportes por parte del grupo auditor, el saldo continuó.</w:t>
      </w:r>
    </w:p>
    <w:p w14:paraId="55109250"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Instructivo 001 de 2023 de la</w:t>
      </w:r>
      <w:r w:rsidRPr="00FA69C0">
        <w:rPr>
          <w:rFonts w:ascii="Arial" w:hAnsi="Arial" w:cs="Arial"/>
          <w:spacing w:val="-15"/>
          <w:sz w:val="24"/>
          <w:szCs w:val="24"/>
        </w:rPr>
        <w:t xml:space="preserve"> </w:t>
      </w:r>
      <w:r w:rsidRPr="00FA69C0">
        <w:rPr>
          <w:rFonts w:ascii="Arial" w:hAnsi="Arial" w:cs="Arial"/>
          <w:sz w:val="24"/>
          <w:szCs w:val="24"/>
        </w:rPr>
        <w:t>Contaduría</w:t>
      </w:r>
      <w:r w:rsidRPr="00FA69C0">
        <w:rPr>
          <w:rFonts w:ascii="Arial" w:hAnsi="Arial" w:cs="Arial"/>
          <w:spacing w:val="-15"/>
          <w:sz w:val="24"/>
          <w:szCs w:val="24"/>
        </w:rPr>
        <w:t xml:space="preserve"> </w:t>
      </w:r>
      <w:r w:rsidRPr="00FA69C0">
        <w:rPr>
          <w:rFonts w:ascii="Arial" w:hAnsi="Arial" w:cs="Arial"/>
          <w:sz w:val="24"/>
          <w:szCs w:val="24"/>
        </w:rPr>
        <w:t>General</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Nación;</w:t>
      </w:r>
      <w:r w:rsidRPr="00FA69C0">
        <w:rPr>
          <w:rFonts w:ascii="Arial" w:hAnsi="Arial" w:cs="Arial"/>
          <w:spacing w:val="-15"/>
          <w:sz w:val="24"/>
          <w:szCs w:val="24"/>
        </w:rPr>
        <w:t xml:space="preserve"> </w:t>
      </w:r>
      <w:r w:rsidRPr="00FA69C0">
        <w:rPr>
          <w:rFonts w:ascii="Arial" w:hAnsi="Arial" w:cs="Arial"/>
          <w:sz w:val="24"/>
          <w:szCs w:val="24"/>
        </w:rPr>
        <w:t>los</w:t>
      </w:r>
      <w:r w:rsidRPr="00FA69C0">
        <w:rPr>
          <w:rFonts w:ascii="Arial" w:hAnsi="Arial" w:cs="Arial"/>
          <w:spacing w:val="-15"/>
          <w:sz w:val="24"/>
          <w:szCs w:val="24"/>
        </w:rPr>
        <w:t xml:space="preserve"> </w:t>
      </w:r>
      <w:r w:rsidRPr="00FA69C0">
        <w:rPr>
          <w:rFonts w:ascii="Arial" w:hAnsi="Arial" w:cs="Arial"/>
          <w:sz w:val="24"/>
          <w:szCs w:val="24"/>
        </w:rPr>
        <w:t>numerales</w:t>
      </w:r>
      <w:r w:rsidRPr="00FA69C0">
        <w:rPr>
          <w:rFonts w:ascii="Arial" w:hAnsi="Arial" w:cs="Arial"/>
          <w:spacing w:val="-15"/>
          <w:sz w:val="24"/>
          <w:szCs w:val="24"/>
        </w:rPr>
        <w:t xml:space="preserve"> </w:t>
      </w:r>
      <w:r w:rsidRPr="00FA69C0">
        <w:rPr>
          <w:rFonts w:ascii="Arial" w:hAnsi="Arial" w:cs="Arial"/>
          <w:sz w:val="24"/>
          <w:szCs w:val="24"/>
        </w:rPr>
        <w:t>2.2.1,</w:t>
      </w:r>
      <w:r w:rsidRPr="00FA69C0">
        <w:rPr>
          <w:rFonts w:ascii="Arial" w:hAnsi="Arial" w:cs="Arial"/>
          <w:spacing w:val="-15"/>
          <w:sz w:val="24"/>
          <w:szCs w:val="24"/>
        </w:rPr>
        <w:t xml:space="preserve"> </w:t>
      </w:r>
      <w:r w:rsidRPr="00FA69C0">
        <w:rPr>
          <w:rFonts w:ascii="Arial" w:hAnsi="Arial" w:cs="Arial"/>
          <w:sz w:val="24"/>
          <w:szCs w:val="24"/>
        </w:rPr>
        <w:t>2.3.1</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5"/>
          <w:sz w:val="24"/>
          <w:szCs w:val="24"/>
        </w:rPr>
        <w:t xml:space="preserve"> </w:t>
      </w:r>
      <w:r w:rsidRPr="00FA69C0">
        <w:rPr>
          <w:rFonts w:ascii="Arial" w:hAnsi="Arial" w:cs="Arial"/>
          <w:sz w:val="24"/>
          <w:szCs w:val="24"/>
        </w:rPr>
        <w:t>2.3.5 y</w:t>
      </w:r>
      <w:r w:rsidRPr="00FA69C0">
        <w:rPr>
          <w:rFonts w:ascii="Arial" w:hAnsi="Arial" w:cs="Arial"/>
          <w:spacing w:val="23"/>
          <w:sz w:val="24"/>
          <w:szCs w:val="24"/>
        </w:rPr>
        <w:t xml:space="preserve"> </w:t>
      </w:r>
      <w:r w:rsidRPr="00FA69C0">
        <w:rPr>
          <w:rFonts w:ascii="Arial" w:hAnsi="Arial" w:cs="Arial"/>
          <w:sz w:val="24"/>
          <w:szCs w:val="24"/>
        </w:rPr>
        <w:t>4.1</w:t>
      </w:r>
      <w:r w:rsidRPr="00FA69C0">
        <w:rPr>
          <w:rFonts w:ascii="Arial" w:hAnsi="Arial" w:cs="Arial"/>
          <w:spacing w:val="26"/>
          <w:sz w:val="24"/>
          <w:szCs w:val="24"/>
        </w:rPr>
        <w:t xml:space="preserve"> </w:t>
      </w:r>
      <w:r w:rsidRPr="00FA69C0">
        <w:rPr>
          <w:rFonts w:ascii="Arial" w:hAnsi="Arial" w:cs="Arial"/>
          <w:sz w:val="24"/>
          <w:szCs w:val="24"/>
        </w:rPr>
        <w:t>del</w:t>
      </w:r>
      <w:r w:rsidRPr="00FA69C0">
        <w:rPr>
          <w:rFonts w:ascii="Arial" w:hAnsi="Arial" w:cs="Arial"/>
          <w:spacing w:val="24"/>
          <w:sz w:val="24"/>
          <w:szCs w:val="24"/>
        </w:rPr>
        <w:t xml:space="preserve"> </w:t>
      </w:r>
      <w:r w:rsidRPr="00FA69C0">
        <w:rPr>
          <w:rFonts w:ascii="Arial" w:hAnsi="Arial" w:cs="Arial"/>
          <w:sz w:val="24"/>
          <w:szCs w:val="24"/>
        </w:rPr>
        <w:t>Marco</w:t>
      </w:r>
      <w:r w:rsidRPr="00FA69C0">
        <w:rPr>
          <w:rFonts w:ascii="Arial" w:hAnsi="Arial" w:cs="Arial"/>
          <w:spacing w:val="26"/>
          <w:sz w:val="24"/>
          <w:szCs w:val="24"/>
        </w:rPr>
        <w:t xml:space="preserve"> </w:t>
      </w:r>
      <w:r w:rsidRPr="00FA69C0">
        <w:rPr>
          <w:rFonts w:ascii="Arial" w:hAnsi="Arial" w:cs="Arial"/>
          <w:sz w:val="24"/>
          <w:szCs w:val="24"/>
        </w:rPr>
        <w:t>conceptual</w:t>
      </w:r>
      <w:r w:rsidRPr="00FA69C0">
        <w:rPr>
          <w:rFonts w:ascii="Arial" w:hAnsi="Arial" w:cs="Arial"/>
          <w:spacing w:val="24"/>
          <w:sz w:val="24"/>
          <w:szCs w:val="24"/>
        </w:rPr>
        <w:t xml:space="preserve"> </w:t>
      </w:r>
      <w:r w:rsidRPr="00FA69C0">
        <w:rPr>
          <w:rFonts w:ascii="Arial" w:hAnsi="Arial" w:cs="Arial"/>
          <w:sz w:val="24"/>
          <w:szCs w:val="24"/>
        </w:rPr>
        <w:t>incorporado</w:t>
      </w:r>
      <w:r w:rsidRPr="00FA69C0">
        <w:rPr>
          <w:rFonts w:ascii="Arial" w:hAnsi="Arial" w:cs="Arial"/>
          <w:spacing w:val="26"/>
          <w:sz w:val="24"/>
          <w:szCs w:val="24"/>
        </w:rPr>
        <w:t xml:space="preserve"> </w:t>
      </w:r>
      <w:r w:rsidRPr="00FA69C0">
        <w:rPr>
          <w:rFonts w:ascii="Arial" w:hAnsi="Arial" w:cs="Arial"/>
          <w:sz w:val="24"/>
          <w:szCs w:val="24"/>
        </w:rPr>
        <w:t>al</w:t>
      </w:r>
      <w:r w:rsidRPr="00FA69C0">
        <w:rPr>
          <w:rFonts w:ascii="Arial" w:hAnsi="Arial" w:cs="Arial"/>
          <w:spacing w:val="24"/>
          <w:sz w:val="24"/>
          <w:szCs w:val="24"/>
        </w:rPr>
        <w:t xml:space="preserve"> </w:t>
      </w:r>
      <w:r w:rsidRPr="00FA69C0">
        <w:rPr>
          <w:rFonts w:ascii="Arial" w:hAnsi="Arial" w:cs="Arial"/>
          <w:sz w:val="24"/>
          <w:szCs w:val="24"/>
        </w:rPr>
        <w:t>Régimen</w:t>
      </w:r>
      <w:r w:rsidRPr="00FA69C0">
        <w:rPr>
          <w:rFonts w:ascii="Arial" w:hAnsi="Arial" w:cs="Arial"/>
          <w:spacing w:val="26"/>
          <w:sz w:val="24"/>
          <w:szCs w:val="24"/>
        </w:rPr>
        <w:t xml:space="preserve"> </w:t>
      </w:r>
      <w:r w:rsidRPr="00FA69C0">
        <w:rPr>
          <w:rFonts w:ascii="Arial" w:hAnsi="Arial" w:cs="Arial"/>
          <w:sz w:val="24"/>
          <w:szCs w:val="24"/>
        </w:rPr>
        <w:t>de</w:t>
      </w:r>
      <w:r w:rsidRPr="00FA69C0">
        <w:rPr>
          <w:rFonts w:ascii="Arial" w:hAnsi="Arial" w:cs="Arial"/>
          <w:spacing w:val="26"/>
          <w:sz w:val="24"/>
          <w:szCs w:val="24"/>
        </w:rPr>
        <w:t xml:space="preserve"> </w:t>
      </w:r>
      <w:r w:rsidRPr="00FA69C0">
        <w:rPr>
          <w:rFonts w:ascii="Arial" w:hAnsi="Arial" w:cs="Arial"/>
          <w:spacing w:val="-2"/>
          <w:sz w:val="24"/>
          <w:szCs w:val="24"/>
        </w:rPr>
        <w:t>Contabilidad</w:t>
      </w:r>
      <w:r w:rsidR="000719EB">
        <w:rPr>
          <w:rFonts w:ascii="Arial" w:hAnsi="Arial" w:cs="Arial"/>
          <w:spacing w:val="-2"/>
          <w:sz w:val="24"/>
          <w:szCs w:val="24"/>
        </w:rPr>
        <w:t xml:space="preserve"> </w:t>
      </w:r>
      <w:r w:rsidRPr="00FA69C0">
        <w:rPr>
          <w:rFonts w:ascii="Arial" w:hAnsi="Arial" w:cs="Arial"/>
          <w:sz w:val="24"/>
          <w:szCs w:val="24"/>
        </w:rPr>
        <w:t>Pública (RCP) mediante la Resolución 533 de 2015, lo cual generó la permanencia</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estos</w:t>
      </w:r>
      <w:r w:rsidRPr="00FA69C0">
        <w:rPr>
          <w:rFonts w:ascii="Arial" w:hAnsi="Arial" w:cs="Arial"/>
          <w:spacing w:val="-17"/>
          <w:sz w:val="24"/>
          <w:szCs w:val="24"/>
        </w:rPr>
        <w:t xml:space="preserve"> </w:t>
      </w:r>
      <w:r w:rsidRPr="00FA69C0">
        <w:rPr>
          <w:rFonts w:ascii="Arial" w:hAnsi="Arial" w:cs="Arial"/>
          <w:sz w:val="24"/>
          <w:szCs w:val="24"/>
        </w:rPr>
        <w:t>saldos,</w:t>
      </w:r>
      <w:r w:rsidRPr="00FA69C0">
        <w:rPr>
          <w:rFonts w:ascii="Arial" w:hAnsi="Arial" w:cs="Arial"/>
          <w:spacing w:val="-17"/>
          <w:sz w:val="24"/>
          <w:szCs w:val="24"/>
        </w:rPr>
        <w:t xml:space="preserve"> </w:t>
      </w:r>
      <w:r w:rsidRPr="00FA69C0">
        <w:rPr>
          <w:rFonts w:ascii="Arial" w:hAnsi="Arial" w:cs="Arial"/>
          <w:sz w:val="24"/>
          <w:szCs w:val="24"/>
        </w:rPr>
        <w:t>indicando</w:t>
      </w:r>
      <w:r w:rsidRPr="00FA69C0">
        <w:rPr>
          <w:rFonts w:ascii="Arial" w:hAnsi="Arial" w:cs="Arial"/>
          <w:spacing w:val="-17"/>
          <w:sz w:val="24"/>
          <w:szCs w:val="24"/>
        </w:rPr>
        <w:t xml:space="preserve"> </w:t>
      </w:r>
      <w:r w:rsidRPr="00FA69C0">
        <w:rPr>
          <w:rFonts w:ascii="Arial" w:hAnsi="Arial" w:cs="Arial"/>
          <w:sz w:val="24"/>
          <w:szCs w:val="24"/>
        </w:rPr>
        <w:t>que</w:t>
      </w:r>
      <w:r w:rsidRPr="00FA69C0">
        <w:rPr>
          <w:rFonts w:ascii="Arial" w:hAnsi="Arial" w:cs="Arial"/>
          <w:spacing w:val="-17"/>
          <w:sz w:val="24"/>
          <w:szCs w:val="24"/>
        </w:rPr>
        <w:t xml:space="preserve"> </w:t>
      </w:r>
      <w:r w:rsidRPr="00FA69C0">
        <w:rPr>
          <w:rFonts w:ascii="Arial" w:hAnsi="Arial" w:cs="Arial"/>
          <w:sz w:val="24"/>
          <w:szCs w:val="24"/>
        </w:rPr>
        <w:t>las</w:t>
      </w:r>
      <w:r w:rsidRPr="00FA69C0">
        <w:rPr>
          <w:rFonts w:ascii="Arial" w:hAnsi="Arial" w:cs="Arial"/>
          <w:spacing w:val="-17"/>
          <w:sz w:val="24"/>
          <w:szCs w:val="24"/>
        </w:rPr>
        <w:t xml:space="preserve"> </w:t>
      </w:r>
      <w:r w:rsidRPr="00FA69C0">
        <w:rPr>
          <w:rFonts w:ascii="Arial" w:hAnsi="Arial" w:cs="Arial"/>
          <w:sz w:val="24"/>
          <w:szCs w:val="24"/>
        </w:rPr>
        <w:t>acciones</w:t>
      </w:r>
      <w:r w:rsidRPr="00FA69C0">
        <w:rPr>
          <w:rFonts w:ascii="Arial" w:hAnsi="Arial" w:cs="Arial"/>
          <w:spacing w:val="-17"/>
          <w:sz w:val="24"/>
          <w:szCs w:val="24"/>
        </w:rPr>
        <w:t xml:space="preserve"> </w:t>
      </w:r>
      <w:r w:rsidRPr="00FA69C0">
        <w:rPr>
          <w:rFonts w:ascii="Arial" w:hAnsi="Arial" w:cs="Arial"/>
          <w:sz w:val="24"/>
          <w:szCs w:val="24"/>
        </w:rPr>
        <w:t>emprendidas no garantizaron la depuración ni la conciliación efectiva de las operaciones recíprocas.</w:t>
      </w:r>
    </w:p>
    <w:p w14:paraId="77C9F9D9"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9"/>
          <w:sz w:val="24"/>
          <w:szCs w:val="24"/>
        </w:rPr>
        <w:t xml:space="preserve"> </w:t>
      </w:r>
      <w:r w:rsidRPr="000719EB">
        <w:rPr>
          <w:rFonts w:ascii="Arial" w:hAnsi="Arial" w:cs="Arial"/>
          <w:b/>
          <w:sz w:val="24"/>
          <w:szCs w:val="24"/>
        </w:rPr>
        <w:t>interno</w:t>
      </w:r>
      <w:r w:rsidRPr="000719EB">
        <w:rPr>
          <w:rFonts w:ascii="Arial" w:hAnsi="Arial" w:cs="Arial"/>
          <w:b/>
          <w:spacing w:val="-9"/>
          <w:sz w:val="24"/>
          <w:szCs w:val="24"/>
        </w:rPr>
        <w:t xml:space="preserve"> </w:t>
      </w:r>
      <w:r w:rsidRPr="000719EB">
        <w:rPr>
          <w:rFonts w:ascii="Arial" w:hAnsi="Arial" w:cs="Arial"/>
          <w:b/>
          <w:sz w:val="24"/>
          <w:szCs w:val="24"/>
        </w:rPr>
        <w:t>financiero:</w:t>
      </w:r>
      <w:r w:rsidRPr="000719EB">
        <w:rPr>
          <w:rFonts w:ascii="Arial" w:hAnsi="Arial" w:cs="Arial"/>
          <w:b/>
          <w:spacing w:val="-9"/>
          <w:sz w:val="24"/>
          <w:szCs w:val="24"/>
        </w:rPr>
        <w:t xml:space="preserve"> </w:t>
      </w:r>
      <w:r w:rsidRPr="000719EB">
        <w:rPr>
          <w:rFonts w:ascii="Arial" w:hAnsi="Arial" w:cs="Arial"/>
          <w:b/>
          <w:spacing w:val="-2"/>
          <w:sz w:val="24"/>
          <w:szCs w:val="24"/>
        </w:rPr>
        <w:t>ineficiente.</w:t>
      </w:r>
    </w:p>
    <w:p w14:paraId="1A830487"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Deficiente acciones de mejora para fortalecer la gestión financiera; cumplimiento parcial de responsabilidades de la alta dirección y falta segregación de funciones en el área del almacén.</w:t>
      </w:r>
    </w:p>
    <w:p w14:paraId="2F516AE9"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pacing w:val="-2"/>
          <w:sz w:val="24"/>
          <w:szCs w:val="24"/>
        </w:rPr>
        <w:t>Organización</w:t>
      </w:r>
      <w:r w:rsidRPr="000719EB">
        <w:rPr>
          <w:rFonts w:ascii="Arial" w:hAnsi="Arial" w:cs="Arial"/>
          <w:b/>
          <w:spacing w:val="-11"/>
          <w:sz w:val="24"/>
          <w:szCs w:val="24"/>
        </w:rPr>
        <w:t xml:space="preserve"> </w:t>
      </w:r>
      <w:r w:rsidRPr="000719EB">
        <w:rPr>
          <w:rFonts w:ascii="Arial" w:hAnsi="Arial" w:cs="Arial"/>
          <w:b/>
          <w:spacing w:val="-2"/>
          <w:sz w:val="24"/>
          <w:szCs w:val="24"/>
        </w:rPr>
        <w:t>Regional</w:t>
      </w:r>
      <w:r w:rsidRPr="000719EB">
        <w:rPr>
          <w:rFonts w:ascii="Arial" w:hAnsi="Arial" w:cs="Arial"/>
          <w:b/>
          <w:spacing w:val="-9"/>
          <w:sz w:val="24"/>
          <w:szCs w:val="24"/>
        </w:rPr>
        <w:t xml:space="preserve"> </w:t>
      </w:r>
      <w:r w:rsidRPr="000719EB">
        <w:rPr>
          <w:rFonts w:ascii="Arial" w:hAnsi="Arial" w:cs="Arial"/>
          <w:b/>
          <w:spacing w:val="-2"/>
          <w:sz w:val="24"/>
          <w:szCs w:val="24"/>
        </w:rPr>
        <w:t>de</w:t>
      </w:r>
      <w:r w:rsidRPr="000719EB">
        <w:rPr>
          <w:rFonts w:ascii="Arial" w:hAnsi="Arial" w:cs="Arial"/>
          <w:b/>
          <w:spacing w:val="-8"/>
          <w:sz w:val="24"/>
          <w:szCs w:val="24"/>
        </w:rPr>
        <w:t xml:space="preserve"> </w:t>
      </w:r>
      <w:r w:rsidRPr="000719EB">
        <w:rPr>
          <w:rFonts w:ascii="Arial" w:hAnsi="Arial" w:cs="Arial"/>
          <w:b/>
          <w:spacing w:val="-2"/>
          <w:sz w:val="24"/>
          <w:szCs w:val="24"/>
        </w:rPr>
        <w:t>Televisión</w:t>
      </w:r>
      <w:r w:rsidRPr="000719EB">
        <w:rPr>
          <w:rFonts w:ascii="Arial" w:hAnsi="Arial" w:cs="Arial"/>
          <w:b/>
          <w:spacing w:val="-9"/>
          <w:sz w:val="24"/>
          <w:szCs w:val="24"/>
        </w:rPr>
        <w:t xml:space="preserve"> </w:t>
      </w:r>
      <w:r w:rsidRPr="000719EB">
        <w:rPr>
          <w:rFonts w:ascii="Arial" w:hAnsi="Arial" w:cs="Arial"/>
          <w:b/>
          <w:spacing w:val="-2"/>
          <w:sz w:val="24"/>
          <w:szCs w:val="24"/>
        </w:rPr>
        <w:t>del</w:t>
      </w:r>
      <w:r w:rsidRPr="000719EB">
        <w:rPr>
          <w:rFonts w:ascii="Arial" w:hAnsi="Arial" w:cs="Arial"/>
          <w:b/>
          <w:spacing w:val="-8"/>
          <w:sz w:val="24"/>
          <w:szCs w:val="24"/>
        </w:rPr>
        <w:t xml:space="preserve"> </w:t>
      </w:r>
      <w:r w:rsidRPr="000719EB">
        <w:rPr>
          <w:rFonts w:ascii="Arial" w:hAnsi="Arial" w:cs="Arial"/>
          <w:b/>
          <w:spacing w:val="-2"/>
          <w:sz w:val="24"/>
          <w:szCs w:val="24"/>
        </w:rPr>
        <w:t>Eje</w:t>
      </w:r>
      <w:r w:rsidRPr="000719EB">
        <w:rPr>
          <w:rFonts w:ascii="Arial" w:hAnsi="Arial" w:cs="Arial"/>
          <w:b/>
          <w:spacing w:val="-9"/>
          <w:sz w:val="24"/>
          <w:szCs w:val="24"/>
        </w:rPr>
        <w:t xml:space="preserve"> </w:t>
      </w:r>
      <w:r w:rsidRPr="000719EB">
        <w:rPr>
          <w:rFonts w:ascii="Arial" w:hAnsi="Arial" w:cs="Arial"/>
          <w:b/>
          <w:spacing w:val="-2"/>
          <w:sz w:val="24"/>
          <w:szCs w:val="24"/>
        </w:rPr>
        <w:t>Cafetero</w:t>
      </w:r>
      <w:r w:rsidRPr="000719EB">
        <w:rPr>
          <w:rFonts w:ascii="Arial" w:hAnsi="Arial" w:cs="Arial"/>
          <w:b/>
          <w:spacing w:val="-8"/>
          <w:sz w:val="24"/>
          <w:szCs w:val="24"/>
        </w:rPr>
        <w:t xml:space="preserve"> </w:t>
      </w:r>
      <w:r w:rsidRPr="000719EB">
        <w:rPr>
          <w:rFonts w:ascii="Arial" w:hAnsi="Arial" w:cs="Arial"/>
          <w:b/>
          <w:spacing w:val="-2"/>
          <w:sz w:val="24"/>
          <w:szCs w:val="24"/>
        </w:rPr>
        <w:t>(Telecafé)</w:t>
      </w:r>
    </w:p>
    <w:p w14:paraId="617F4B81"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lastRenderedPageBreak/>
        <w:t>Opinión</w:t>
      </w:r>
      <w:r w:rsidRPr="000719EB">
        <w:rPr>
          <w:rFonts w:ascii="Arial" w:hAnsi="Arial" w:cs="Arial"/>
          <w:b/>
          <w:spacing w:val="-10"/>
          <w:sz w:val="24"/>
          <w:szCs w:val="24"/>
        </w:rPr>
        <w:t xml:space="preserve"> </w:t>
      </w:r>
      <w:r w:rsidRPr="000719EB">
        <w:rPr>
          <w:rFonts w:ascii="Arial" w:hAnsi="Arial" w:cs="Arial"/>
          <w:b/>
          <w:sz w:val="24"/>
          <w:szCs w:val="24"/>
        </w:rPr>
        <w:t>contable:</w:t>
      </w:r>
      <w:r w:rsidRPr="000719EB">
        <w:rPr>
          <w:rFonts w:ascii="Arial" w:hAnsi="Arial" w:cs="Arial"/>
          <w:b/>
          <w:spacing w:val="-10"/>
          <w:sz w:val="24"/>
          <w:szCs w:val="24"/>
        </w:rPr>
        <w:t xml:space="preserve"> </w:t>
      </w:r>
      <w:r w:rsidRPr="000719EB">
        <w:rPr>
          <w:rFonts w:ascii="Arial" w:hAnsi="Arial" w:cs="Arial"/>
          <w:b/>
          <w:sz w:val="24"/>
          <w:szCs w:val="24"/>
        </w:rPr>
        <w:t>sin</w:t>
      </w:r>
      <w:r w:rsidRPr="000719EB">
        <w:rPr>
          <w:rFonts w:ascii="Arial" w:hAnsi="Arial" w:cs="Arial"/>
          <w:b/>
          <w:spacing w:val="-10"/>
          <w:sz w:val="24"/>
          <w:szCs w:val="24"/>
        </w:rPr>
        <w:t xml:space="preserve"> </w:t>
      </w:r>
      <w:r w:rsidRPr="000719EB">
        <w:rPr>
          <w:rFonts w:ascii="Arial" w:hAnsi="Arial" w:cs="Arial"/>
          <w:b/>
          <w:spacing w:val="-2"/>
          <w:sz w:val="24"/>
          <w:szCs w:val="24"/>
        </w:rPr>
        <w:t>salvedades.</w:t>
      </w:r>
    </w:p>
    <w:p w14:paraId="6B806C0D" w14:textId="77777777" w:rsidR="000719EB" w:rsidRDefault="00137D9D" w:rsidP="000719EB">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circunstancia</w:t>
      </w:r>
      <w:r w:rsidRPr="00FA69C0">
        <w:rPr>
          <w:rFonts w:ascii="Arial" w:hAnsi="Arial" w:cs="Arial"/>
          <w:spacing w:val="-19"/>
          <w:sz w:val="24"/>
          <w:szCs w:val="24"/>
        </w:rPr>
        <w:t xml:space="preserve"> </w:t>
      </w:r>
      <w:r w:rsidRPr="00FA69C0">
        <w:rPr>
          <w:rFonts w:ascii="Arial" w:hAnsi="Arial" w:cs="Arial"/>
          <w:sz w:val="24"/>
          <w:szCs w:val="24"/>
        </w:rPr>
        <w:t>en</w:t>
      </w:r>
      <w:r w:rsidRPr="00FA69C0">
        <w:rPr>
          <w:rFonts w:ascii="Arial" w:hAnsi="Arial" w:cs="Arial"/>
          <w:spacing w:val="-20"/>
          <w:sz w:val="24"/>
          <w:szCs w:val="24"/>
        </w:rPr>
        <w:t xml:space="preserve"> </w:t>
      </w:r>
      <w:r w:rsidRPr="00FA69C0">
        <w:rPr>
          <w:rFonts w:ascii="Arial" w:hAnsi="Arial" w:cs="Arial"/>
          <w:sz w:val="24"/>
          <w:szCs w:val="24"/>
        </w:rPr>
        <w:t>gastos</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20"/>
          <w:sz w:val="24"/>
          <w:szCs w:val="24"/>
        </w:rPr>
        <w:t xml:space="preserve"> </w:t>
      </w:r>
      <w:r w:rsidRPr="00FA69C0">
        <w:rPr>
          <w:rFonts w:ascii="Arial" w:hAnsi="Arial" w:cs="Arial"/>
          <w:sz w:val="24"/>
          <w:szCs w:val="24"/>
        </w:rPr>
        <w:t>administración</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operación, por $26,59 millones, debido a revisión de la información financiera de la vigencia 2024, donde se detectó el pago de intereses de mora acumulativos por el pago extemporáneo del impuesto predial de las vigencias</w:t>
      </w:r>
      <w:r w:rsidRPr="00FA69C0">
        <w:rPr>
          <w:rFonts w:ascii="Arial" w:hAnsi="Arial" w:cs="Arial"/>
          <w:spacing w:val="-2"/>
          <w:sz w:val="24"/>
          <w:szCs w:val="24"/>
        </w:rPr>
        <w:t xml:space="preserve"> </w:t>
      </w:r>
      <w:r w:rsidRPr="00FA69C0">
        <w:rPr>
          <w:rFonts w:ascii="Arial" w:hAnsi="Arial" w:cs="Arial"/>
          <w:sz w:val="24"/>
          <w:szCs w:val="24"/>
        </w:rPr>
        <w:t>2021,</w:t>
      </w:r>
      <w:r w:rsidRPr="00FA69C0">
        <w:rPr>
          <w:rFonts w:ascii="Arial" w:hAnsi="Arial" w:cs="Arial"/>
          <w:spacing w:val="1"/>
          <w:sz w:val="24"/>
          <w:szCs w:val="24"/>
        </w:rPr>
        <w:t xml:space="preserve"> </w:t>
      </w:r>
      <w:r w:rsidRPr="00FA69C0">
        <w:rPr>
          <w:rFonts w:ascii="Arial" w:hAnsi="Arial" w:cs="Arial"/>
          <w:sz w:val="24"/>
          <w:szCs w:val="24"/>
        </w:rPr>
        <w:t>2022 y</w:t>
      </w:r>
      <w:r w:rsidRPr="00FA69C0">
        <w:rPr>
          <w:rFonts w:ascii="Arial" w:hAnsi="Arial" w:cs="Arial"/>
          <w:spacing w:val="1"/>
          <w:sz w:val="24"/>
          <w:szCs w:val="24"/>
        </w:rPr>
        <w:t xml:space="preserve"> </w:t>
      </w:r>
      <w:r w:rsidRPr="00FA69C0">
        <w:rPr>
          <w:rFonts w:ascii="Arial" w:hAnsi="Arial" w:cs="Arial"/>
          <w:sz w:val="24"/>
          <w:szCs w:val="24"/>
        </w:rPr>
        <w:t>2023, con</w:t>
      </w:r>
      <w:r w:rsidRPr="00FA69C0">
        <w:rPr>
          <w:rFonts w:ascii="Arial" w:hAnsi="Arial" w:cs="Arial"/>
          <w:spacing w:val="1"/>
          <w:sz w:val="24"/>
          <w:szCs w:val="24"/>
        </w:rPr>
        <w:t xml:space="preserve"> </w:t>
      </w:r>
      <w:r w:rsidRPr="00FA69C0">
        <w:rPr>
          <w:rFonts w:ascii="Arial" w:hAnsi="Arial" w:cs="Arial"/>
          <w:sz w:val="24"/>
          <w:szCs w:val="24"/>
        </w:rPr>
        <w:t>documentos de</w:t>
      </w:r>
      <w:r w:rsidRPr="00FA69C0">
        <w:rPr>
          <w:rFonts w:ascii="Arial" w:hAnsi="Arial" w:cs="Arial"/>
          <w:spacing w:val="1"/>
          <w:sz w:val="24"/>
          <w:szCs w:val="24"/>
        </w:rPr>
        <w:t xml:space="preserve"> </w:t>
      </w:r>
      <w:r w:rsidRPr="00FA69C0">
        <w:rPr>
          <w:rFonts w:ascii="Arial" w:hAnsi="Arial" w:cs="Arial"/>
          <w:sz w:val="24"/>
          <w:szCs w:val="24"/>
        </w:rPr>
        <w:t>cobro</w:t>
      </w:r>
      <w:r w:rsidRPr="00FA69C0">
        <w:rPr>
          <w:rFonts w:ascii="Arial" w:hAnsi="Arial" w:cs="Arial"/>
          <w:spacing w:val="1"/>
          <w:sz w:val="24"/>
          <w:szCs w:val="24"/>
        </w:rPr>
        <w:t xml:space="preserve"> </w:t>
      </w:r>
      <w:r w:rsidRPr="00FA69C0">
        <w:rPr>
          <w:rFonts w:ascii="Arial" w:hAnsi="Arial" w:cs="Arial"/>
          <w:spacing w:val="-2"/>
          <w:sz w:val="24"/>
          <w:szCs w:val="24"/>
        </w:rPr>
        <w:t>1304062688</w:t>
      </w:r>
      <w:r w:rsidR="000719EB">
        <w:rPr>
          <w:rFonts w:ascii="Arial" w:hAnsi="Arial" w:cs="Arial"/>
          <w:spacing w:val="-2"/>
          <w:sz w:val="24"/>
          <w:szCs w:val="24"/>
        </w:rPr>
        <w:t xml:space="preserve"> </w:t>
      </w:r>
      <w:r w:rsidRPr="00FA69C0">
        <w:rPr>
          <w:rFonts w:ascii="Arial" w:hAnsi="Arial" w:cs="Arial"/>
          <w:sz w:val="24"/>
          <w:szCs w:val="24"/>
        </w:rPr>
        <w:t xml:space="preserve">y </w:t>
      </w:r>
      <w:r w:rsidRPr="00FA69C0">
        <w:rPr>
          <w:rFonts w:ascii="Arial" w:hAnsi="Arial" w:cs="Arial"/>
          <w:spacing w:val="-2"/>
          <w:sz w:val="24"/>
          <w:szCs w:val="24"/>
        </w:rPr>
        <w:t>1304062689.</w:t>
      </w:r>
    </w:p>
    <w:p w14:paraId="38BE26E9"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80"/>
          <w:sz w:val="24"/>
          <w:szCs w:val="24"/>
        </w:rPr>
        <w:t xml:space="preserve"> </w:t>
      </w:r>
      <w:r w:rsidRPr="00FA69C0">
        <w:rPr>
          <w:rFonts w:ascii="Arial" w:hAnsi="Arial" w:cs="Arial"/>
          <w:sz w:val="24"/>
          <w:szCs w:val="24"/>
        </w:rPr>
        <w:t>anterior,</w:t>
      </w:r>
      <w:r w:rsidRPr="00FA69C0">
        <w:rPr>
          <w:rFonts w:ascii="Arial" w:hAnsi="Arial" w:cs="Arial"/>
          <w:spacing w:val="80"/>
          <w:sz w:val="24"/>
          <w:szCs w:val="24"/>
        </w:rPr>
        <w:t xml:space="preserve"> </w:t>
      </w:r>
      <w:r w:rsidRPr="00FA69C0">
        <w:rPr>
          <w:rFonts w:ascii="Arial" w:hAnsi="Arial" w:cs="Arial"/>
          <w:sz w:val="24"/>
          <w:szCs w:val="24"/>
        </w:rPr>
        <w:t>contravino</w:t>
      </w:r>
      <w:r w:rsidRPr="00FA69C0">
        <w:rPr>
          <w:rFonts w:ascii="Arial" w:hAnsi="Arial" w:cs="Arial"/>
          <w:spacing w:val="80"/>
          <w:sz w:val="24"/>
          <w:szCs w:val="24"/>
        </w:rPr>
        <w:t xml:space="preserve"> </w:t>
      </w:r>
      <w:r w:rsidRPr="00FA69C0">
        <w:rPr>
          <w:rFonts w:ascii="Arial" w:hAnsi="Arial" w:cs="Arial"/>
          <w:sz w:val="24"/>
          <w:szCs w:val="24"/>
        </w:rPr>
        <w:t>lo</w:t>
      </w:r>
      <w:r w:rsidRPr="00FA69C0">
        <w:rPr>
          <w:rFonts w:ascii="Arial" w:hAnsi="Arial" w:cs="Arial"/>
          <w:spacing w:val="80"/>
          <w:sz w:val="24"/>
          <w:szCs w:val="24"/>
        </w:rPr>
        <w:t xml:space="preserve"> </w:t>
      </w:r>
      <w:r w:rsidRPr="00FA69C0">
        <w:rPr>
          <w:rFonts w:ascii="Arial" w:hAnsi="Arial" w:cs="Arial"/>
          <w:sz w:val="24"/>
          <w:szCs w:val="24"/>
        </w:rPr>
        <w:t>establecido</w:t>
      </w:r>
      <w:r w:rsidRPr="00FA69C0">
        <w:rPr>
          <w:rFonts w:ascii="Arial" w:hAnsi="Arial" w:cs="Arial"/>
          <w:spacing w:val="80"/>
          <w:sz w:val="24"/>
          <w:szCs w:val="24"/>
        </w:rPr>
        <w:t xml:space="preserve"> </w:t>
      </w:r>
      <w:r w:rsidRPr="00FA69C0">
        <w:rPr>
          <w:rFonts w:ascii="Arial" w:hAnsi="Arial" w:cs="Arial"/>
          <w:sz w:val="24"/>
          <w:szCs w:val="24"/>
        </w:rPr>
        <w:t>en</w:t>
      </w:r>
      <w:r w:rsidRPr="00FA69C0">
        <w:rPr>
          <w:rFonts w:ascii="Arial" w:hAnsi="Arial" w:cs="Arial"/>
          <w:spacing w:val="80"/>
          <w:sz w:val="24"/>
          <w:szCs w:val="24"/>
        </w:rPr>
        <w:t xml:space="preserve"> </w:t>
      </w:r>
      <w:r w:rsidRPr="00FA69C0">
        <w:rPr>
          <w:rFonts w:ascii="Arial" w:hAnsi="Arial" w:cs="Arial"/>
          <w:sz w:val="24"/>
          <w:szCs w:val="24"/>
        </w:rPr>
        <w:t>artículo</w:t>
      </w:r>
      <w:r w:rsidRPr="00FA69C0">
        <w:rPr>
          <w:rFonts w:ascii="Arial" w:hAnsi="Arial" w:cs="Arial"/>
          <w:spacing w:val="80"/>
          <w:sz w:val="24"/>
          <w:szCs w:val="24"/>
        </w:rPr>
        <w:t xml:space="preserve"> </w:t>
      </w:r>
      <w:r w:rsidRPr="00FA69C0">
        <w:rPr>
          <w:rFonts w:ascii="Arial" w:hAnsi="Arial" w:cs="Arial"/>
          <w:sz w:val="24"/>
          <w:szCs w:val="24"/>
        </w:rPr>
        <w:t>6</w:t>
      </w:r>
      <w:r w:rsidRPr="00FA69C0">
        <w:rPr>
          <w:rFonts w:ascii="Arial" w:hAnsi="Arial" w:cs="Arial"/>
          <w:spacing w:val="80"/>
          <w:sz w:val="24"/>
          <w:szCs w:val="24"/>
        </w:rPr>
        <w:t xml:space="preserve"> </w:t>
      </w:r>
      <w:r w:rsidRPr="00FA69C0">
        <w:rPr>
          <w:rFonts w:ascii="Arial" w:hAnsi="Arial" w:cs="Arial"/>
          <w:sz w:val="24"/>
          <w:szCs w:val="24"/>
        </w:rPr>
        <w:t>de</w:t>
      </w:r>
      <w:r w:rsidRPr="00FA69C0">
        <w:rPr>
          <w:rFonts w:ascii="Arial" w:hAnsi="Arial" w:cs="Arial"/>
          <w:spacing w:val="80"/>
          <w:sz w:val="24"/>
          <w:szCs w:val="24"/>
        </w:rPr>
        <w:t xml:space="preserve"> </w:t>
      </w:r>
      <w:r w:rsidRPr="00FA69C0">
        <w:rPr>
          <w:rFonts w:ascii="Arial" w:hAnsi="Arial" w:cs="Arial"/>
          <w:sz w:val="24"/>
          <w:szCs w:val="24"/>
        </w:rPr>
        <w:t>la</w:t>
      </w:r>
      <w:r w:rsidRPr="00FA69C0">
        <w:rPr>
          <w:rFonts w:ascii="Arial" w:hAnsi="Arial" w:cs="Arial"/>
          <w:spacing w:val="80"/>
          <w:sz w:val="24"/>
          <w:szCs w:val="24"/>
        </w:rPr>
        <w:t xml:space="preserve"> </w:t>
      </w:r>
      <w:r w:rsidRPr="00FA69C0">
        <w:rPr>
          <w:rFonts w:ascii="Arial" w:hAnsi="Arial" w:cs="Arial"/>
          <w:sz w:val="24"/>
          <w:szCs w:val="24"/>
        </w:rPr>
        <w:t>Ley 610 de 2000, con relación al daño patrimonial al Estado y generó extemporaneidad en el pago de los impuestos territoriales, además de lesión del patrimonio público por los intereses pagados que son recursos que Telecafé Ltda. y que dejó de utilizar en las actividades misionales que le fueron encomendadas.</w:t>
      </w:r>
    </w:p>
    <w:p w14:paraId="71E7799B"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circunstancia</w:t>
      </w:r>
      <w:r w:rsidRPr="00FA69C0">
        <w:rPr>
          <w:rFonts w:ascii="Arial" w:hAnsi="Arial" w:cs="Arial"/>
          <w:spacing w:val="-19"/>
          <w:sz w:val="24"/>
          <w:szCs w:val="24"/>
        </w:rPr>
        <w:t xml:space="preserve"> </w:t>
      </w:r>
      <w:r w:rsidRPr="00FA69C0">
        <w:rPr>
          <w:rFonts w:ascii="Arial" w:hAnsi="Arial" w:cs="Arial"/>
          <w:sz w:val="24"/>
          <w:szCs w:val="24"/>
        </w:rPr>
        <w:t>en</w:t>
      </w:r>
      <w:r w:rsidRPr="00FA69C0">
        <w:rPr>
          <w:rFonts w:ascii="Arial" w:hAnsi="Arial" w:cs="Arial"/>
          <w:spacing w:val="-20"/>
          <w:sz w:val="24"/>
          <w:szCs w:val="24"/>
        </w:rPr>
        <w:t xml:space="preserve"> </w:t>
      </w:r>
      <w:r w:rsidRPr="00FA69C0">
        <w:rPr>
          <w:rFonts w:ascii="Arial" w:hAnsi="Arial" w:cs="Arial"/>
          <w:sz w:val="24"/>
          <w:szCs w:val="24"/>
        </w:rPr>
        <w:t>gastos</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20"/>
          <w:sz w:val="24"/>
          <w:szCs w:val="24"/>
        </w:rPr>
        <w:t xml:space="preserve"> </w:t>
      </w:r>
      <w:r w:rsidRPr="00FA69C0">
        <w:rPr>
          <w:rFonts w:ascii="Arial" w:hAnsi="Arial" w:cs="Arial"/>
          <w:sz w:val="24"/>
          <w:szCs w:val="24"/>
        </w:rPr>
        <w:t>administración</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 xml:space="preserve">operación, </w:t>
      </w:r>
      <w:r w:rsidRPr="00FA69C0">
        <w:rPr>
          <w:rFonts w:ascii="Arial" w:hAnsi="Arial" w:cs="Arial"/>
          <w:spacing w:val="-4"/>
          <w:sz w:val="24"/>
          <w:szCs w:val="24"/>
        </w:rPr>
        <w:t>por</w:t>
      </w:r>
      <w:r w:rsidRPr="00FA69C0">
        <w:rPr>
          <w:rFonts w:ascii="Arial" w:hAnsi="Arial" w:cs="Arial"/>
          <w:spacing w:val="-16"/>
          <w:sz w:val="24"/>
          <w:szCs w:val="24"/>
        </w:rPr>
        <w:t xml:space="preserve"> </w:t>
      </w:r>
      <w:r w:rsidRPr="00FA69C0">
        <w:rPr>
          <w:rFonts w:ascii="Arial" w:hAnsi="Arial" w:cs="Arial"/>
          <w:spacing w:val="-4"/>
          <w:sz w:val="24"/>
          <w:szCs w:val="24"/>
        </w:rPr>
        <w:t>$7,26</w:t>
      </w:r>
      <w:r w:rsidRPr="00FA69C0">
        <w:rPr>
          <w:rFonts w:ascii="Arial" w:hAnsi="Arial" w:cs="Arial"/>
          <w:spacing w:val="-15"/>
          <w:sz w:val="24"/>
          <w:szCs w:val="24"/>
        </w:rPr>
        <w:t xml:space="preserve"> </w:t>
      </w:r>
      <w:r w:rsidRPr="00FA69C0">
        <w:rPr>
          <w:rFonts w:ascii="Arial" w:hAnsi="Arial" w:cs="Arial"/>
          <w:spacing w:val="-4"/>
          <w:sz w:val="24"/>
          <w:szCs w:val="24"/>
        </w:rPr>
        <w:t>millones,</w:t>
      </w:r>
      <w:r w:rsidRPr="00FA69C0">
        <w:rPr>
          <w:rFonts w:ascii="Arial" w:hAnsi="Arial" w:cs="Arial"/>
          <w:spacing w:val="-15"/>
          <w:sz w:val="24"/>
          <w:szCs w:val="24"/>
        </w:rPr>
        <w:t xml:space="preserve"> </w:t>
      </w:r>
      <w:r w:rsidRPr="00FA69C0">
        <w:rPr>
          <w:rFonts w:ascii="Arial" w:hAnsi="Arial" w:cs="Arial"/>
          <w:spacing w:val="-4"/>
          <w:sz w:val="24"/>
          <w:szCs w:val="24"/>
        </w:rPr>
        <w:t>debido</w:t>
      </w:r>
      <w:r w:rsidRPr="00FA69C0">
        <w:rPr>
          <w:rFonts w:ascii="Arial" w:hAnsi="Arial" w:cs="Arial"/>
          <w:spacing w:val="-16"/>
          <w:sz w:val="24"/>
          <w:szCs w:val="24"/>
        </w:rPr>
        <w:t xml:space="preserve"> </w:t>
      </w:r>
      <w:r w:rsidRPr="00FA69C0">
        <w:rPr>
          <w:rFonts w:ascii="Arial" w:hAnsi="Arial" w:cs="Arial"/>
          <w:spacing w:val="-4"/>
          <w:sz w:val="24"/>
          <w:szCs w:val="24"/>
        </w:rPr>
        <w:t>a</w:t>
      </w:r>
      <w:r w:rsidRPr="00FA69C0">
        <w:rPr>
          <w:rFonts w:ascii="Arial" w:hAnsi="Arial" w:cs="Arial"/>
          <w:spacing w:val="-15"/>
          <w:sz w:val="24"/>
          <w:szCs w:val="24"/>
        </w:rPr>
        <w:t xml:space="preserve"> </w:t>
      </w:r>
      <w:r w:rsidRPr="00FA69C0">
        <w:rPr>
          <w:rFonts w:ascii="Arial" w:hAnsi="Arial" w:cs="Arial"/>
          <w:spacing w:val="-4"/>
          <w:sz w:val="24"/>
          <w:szCs w:val="24"/>
        </w:rPr>
        <w:t>que</w:t>
      </w:r>
      <w:r w:rsidRPr="00FA69C0">
        <w:rPr>
          <w:rFonts w:ascii="Arial" w:hAnsi="Arial" w:cs="Arial"/>
          <w:spacing w:val="-16"/>
          <w:sz w:val="24"/>
          <w:szCs w:val="24"/>
        </w:rPr>
        <w:t xml:space="preserve"> </w:t>
      </w:r>
      <w:r w:rsidRPr="00FA69C0">
        <w:rPr>
          <w:rFonts w:ascii="Arial" w:hAnsi="Arial" w:cs="Arial"/>
          <w:spacing w:val="-4"/>
          <w:sz w:val="24"/>
          <w:szCs w:val="24"/>
        </w:rPr>
        <w:t>en</w:t>
      </w:r>
      <w:r w:rsidRPr="00FA69C0">
        <w:rPr>
          <w:rFonts w:ascii="Arial" w:hAnsi="Arial" w:cs="Arial"/>
          <w:spacing w:val="-15"/>
          <w:sz w:val="24"/>
          <w:szCs w:val="24"/>
        </w:rPr>
        <w:t xml:space="preserve"> </w:t>
      </w:r>
      <w:r w:rsidRPr="00FA69C0">
        <w:rPr>
          <w:rFonts w:ascii="Arial" w:hAnsi="Arial" w:cs="Arial"/>
          <w:spacing w:val="-4"/>
          <w:sz w:val="24"/>
          <w:szCs w:val="24"/>
        </w:rPr>
        <w:t>revisión</w:t>
      </w:r>
      <w:r w:rsidRPr="00FA69C0">
        <w:rPr>
          <w:rFonts w:ascii="Arial" w:hAnsi="Arial" w:cs="Arial"/>
          <w:spacing w:val="-15"/>
          <w:sz w:val="24"/>
          <w:szCs w:val="24"/>
        </w:rPr>
        <w:t xml:space="preserve"> </w:t>
      </w:r>
      <w:r w:rsidRPr="00FA69C0">
        <w:rPr>
          <w:rFonts w:ascii="Arial" w:hAnsi="Arial" w:cs="Arial"/>
          <w:spacing w:val="-4"/>
          <w:sz w:val="24"/>
          <w:szCs w:val="24"/>
        </w:rPr>
        <w:t>de</w:t>
      </w:r>
      <w:r w:rsidRPr="00FA69C0">
        <w:rPr>
          <w:rFonts w:ascii="Arial" w:hAnsi="Arial" w:cs="Arial"/>
          <w:spacing w:val="-16"/>
          <w:sz w:val="24"/>
          <w:szCs w:val="24"/>
        </w:rPr>
        <w:t xml:space="preserve"> </w:t>
      </w:r>
      <w:r w:rsidRPr="00FA69C0">
        <w:rPr>
          <w:rFonts w:ascii="Arial" w:hAnsi="Arial" w:cs="Arial"/>
          <w:spacing w:val="-4"/>
          <w:sz w:val="24"/>
          <w:szCs w:val="24"/>
        </w:rPr>
        <w:t>la</w:t>
      </w:r>
      <w:r w:rsidRPr="00FA69C0">
        <w:rPr>
          <w:rFonts w:ascii="Arial" w:hAnsi="Arial" w:cs="Arial"/>
          <w:spacing w:val="-15"/>
          <w:sz w:val="24"/>
          <w:szCs w:val="24"/>
        </w:rPr>
        <w:t xml:space="preserve"> </w:t>
      </w:r>
      <w:r w:rsidRPr="00FA69C0">
        <w:rPr>
          <w:rFonts w:ascii="Arial" w:hAnsi="Arial" w:cs="Arial"/>
          <w:spacing w:val="-4"/>
          <w:sz w:val="24"/>
          <w:szCs w:val="24"/>
        </w:rPr>
        <w:t>información</w:t>
      </w:r>
      <w:r w:rsidRPr="00FA69C0">
        <w:rPr>
          <w:rFonts w:ascii="Arial" w:hAnsi="Arial" w:cs="Arial"/>
          <w:spacing w:val="-15"/>
          <w:sz w:val="24"/>
          <w:szCs w:val="24"/>
        </w:rPr>
        <w:t xml:space="preserve"> </w:t>
      </w:r>
      <w:r w:rsidRPr="00FA69C0">
        <w:rPr>
          <w:rFonts w:ascii="Arial" w:hAnsi="Arial" w:cs="Arial"/>
          <w:spacing w:val="-4"/>
          <w:sz w:val="24"/>
          <w:szCs w:val="24"/>
        </w:rPr>
        <w:t xml:space="preserve">financiera </w:t>
      </w:r>
      <w:r w:rsidRPr="00FA69C0">
        <w:rPr>
          <w:rFonts w:ascii="Arial" w:hAnsi="Arial" w:cs="Arial"/>
          <w:sz w:val="24"/>
          <w:szCs w:val="24"/>
        </w:rPr>
        <w:t>de la vigencia 2024 se detectaron anticipos de retenciones del Impuesto</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Industria</w:t>
      </w:r>
      <w:r w:rsidRPr="00FA69C0">
        <w:rPr>
          <w:rFonts w:ascii="Arial" w:hAnsi="Arial" w:cs="Arial"/>
          <w:spacing w:val="-10"/>
          <w:sz w:val="24"/>
          <w:szCs w:val="24"/>
        </w:rPr>
        <w:t xml:space="preserve"> </w:t>
      </w:r>
      <w:r w:rsidRPr="00FA69C0">
        <w:rPr>
          <w:rFonts w:ascii="Arial" w:hAnsi="Arial" w:cs="Arial"/>
          <w:sz w:val="24"/>
          <w:szCs w:val="24"/>
        </w:rPr>
        <w:t>y</w:t>
      </w:r>
      <w:r w:rsidRPr="00FA69C0">
        <w:rPr>
          <w:rFonts w:ascii="Arial" w:hAnsi="Arial" w:cs="Arial"/>
          <w:spacing w:val="-10"/>
          <w:sz w:val="24"/>
          <w:szCs w:val="24"/>
        </w:rPr>
        <w:t xml:space="preserve"> </w:t>
      </w:r>
      <w:r w:rsidRPr="00FA69C0">
        <w:rPr>
          <w:rFonts w:ascii="Arial" w:hAnsi="Arial" w:cs="Arial"/>
          <w:sz w:val="24"/>
          <w:szCs w:val="24"/>
        </w:rPr>
        <w:t>Comercio</w:t>
      </w:r>
      <w:r w:rsidRPr="00FA69C0">
        <w:rPr>
          <w:rFonts w:ascii="Arial" w:hAnsi="Arial" w:cs="Arial"/>
          <w:spacing w:val="-10"/>
          <w:sz w:val="24"/>
          <w:szCs w:val="24"/>
        </w:rPr>
        <w:t xml:space="preserve"> </w:t>
      </w:r>
      <w:r w:rsidRPr="00FA69C0">
        <w:rPr>
          <w:rFonts w:ascii="Arial" w:hAnsi="Arial" w:cs="Arial"/>
          <w:sz w:val="24"/>
          <w:szCs w:val="24"/>
        </w:rPr>
        <w:t>(ICA)</w:t>
      </w:r>
      <w:r w:rsidRPr="00FA69C0">
        <w:rPr>
          <w:rFonts w:ascii="Arial" w:hAnsi="Arial" w:cs="Arial"/>
          <w:spacing w:val="-10"/>
          <w:sz w:val="24"/>
          <w:szCs w:val="24"/>
        </w:rPr>
        <w:t xml:space="preserve"> </w:t>
      </w:r>
      <w:r w:rsidRPr="00FA69C0">
        <w:rPr>
          <w:rFonts w:ascii="Arial" w:hAnsi="Arial" w:cs="Arial"/>
          <w:sz w:val="24"/>
          <w:szCs w:val="24"/>
        </w:rPr>
        <w:t>y</w:t>
      </w:r>
      <w:r w:rsidRPr="00FA69C0">
        <w:rPr>
          <w:rFonts w:ascii="Arial" w:hAnsi="Arial" w:cs="Arial"/>
          <w:spacing w:val="-10"/>
          <w:sz w:val="24"/>
          <w:szCs w:val="24"/>
        </w:rPr>
        <w:t xml:space="preserve"> </w:t>
      </w:r>
      <w:r w:rsidRPr="00FA69C0">
        <w:rPr>
          <w:rFonts w:ascii="Arial" w:hAnsi="Arial" w:cs="Arial"/>
          <w:sz w:val="24"/>
          <w:szCs w:val="24"/>
        </w:rPr>
        <w:t>retenciones</w:t>
      </w:r>
      <w:r w:rsidRPr="00FA69C0">
        <w:rPr>
          <w:rFonts w:ascii="Arial" w:hAnsi="Arial" w:cs="Arial"/>
          <w:spacing w:val="-10"/>
          <w:sz w:val="24"/>
          <w:szCs w:val="24"/>
        </w:rPr>
        <w:t xml:space="preserve"> </w:t>
      </w:r>
      <w:r w:rsidRPr="00FA69C0">
        <w:rPr>
          <w:rFonts w:ascii="Arial" w:hAnsi="Arial" w:cs="Arial"/>
          <w:sz w:val="24"/>
          <w:szCs w:val="24"/>
        </w:rPr>
        <w:t>en</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fuente</w:t>
      </w:r>
      <w:r w:rsidRPr="00FA69C0">
        <w:rPr>
          <w:rFonts w:ascii="Arial" w:hAnsi="Arial" w:cs="Arial"/>
          <w:spacing w:val="-10"/>
          <w:sz w:val="24"/>
          <w:szCs w:val="24"/>
        </w:rPr>
        <w:t xml:space="preserve"> </w:t>
      </w:r>
      <w:r w:rsidRPr="00FA69C0">
        <w:rPr>
          <w:rFonts w:ascii="Arial" w:hAnsi="Arial" w:cs="Arial"/>
          <w:sz w:val="24"/>
          <w:szCs w:val="24"/>
        </w:rPr>
        <w:t>en renta</w:t>
      </w:r>
      <w:r w:rsidRPr="00FA69C0">
        <w:rPr>
          <w:rFonts w:ascii="Arial" w:hAnsi="Arial" w:cs="Arial"/>
          <w:spacing w:val="-17"/>
          <w:sz w:val="24"/>
          <w:szCs w:val="24"/>
        </w:rPr>
        <w:t xml:space="preserve"> </w:t>
      </w:r>
      <w:r w:rsidRPr="00FA69C0">
        <w:rPr>
          <w:rFonts w:ascii="Arial" w:hAnsi="Arial" w:cs="Arial"/>
          <w:sz w:val="24"/>
          <w:szCs w:val="24"/>
        </w:rPr>
        <w:t>reconocidas</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entidad</w:t>
      </w:r>
      <w:r w:rsidRPr="00FA69C0">
        <w:rPr>
          <w:rFonts w:ascii="Arial" w:hAnsi="Arial" w:cs="Arial"/>
          <w:spacing w:val="-17"/>
          <w:sz w:val="24"/>
          <w:szCs w:val="24"/>
        </w:rPr>
        <w:t xml:space="preserve"> </w:t>
      </w:r>
      <w:r w:rsidRPr="00FA69C0">
        <w:rPr>
          <w:rFonts w:ascii="Arial" w:hAnsi="Arial" w:cs="Arial"/>
          <w:sz w:val="24"/>
          <w:szCs w:val="24"/>
        </w:rPr>
        <w:t>como</w:t>
      </w:r>
      <w:r w:rsidRPr="00FA69C0">
        <w:rPr>
          <w:rFonts w:ascii="Arial" w:hAnsi="Arial" w:cs="Arial"/>
          <w:spacing w:val="-17"/>
          <w:sz w:val="24"/>
          <w:szCs w:val="24"/>
        </w:rPr>
        <w:t xml:space="preserve"> </w:t>
      </w:r>
      <w:r w:rsidRPr="00FA69C0">
        <w:rPr>
          <w:rFonts w:ascii="Arial" w:hAnsi="Arial" w:cs="Arial"/>
          <w:sz w:val="24"/>
          <w:szCs w:val="24"/>
        </w:rPr>
        <w:t>impuestos</w:t>
      </w:r>
      <w:r w:rsidRPr="00FA69C0">
        <w:rPr>
          <w:rFonts w:ascii="Arial" w:hAnsi="Arial" w:cs="Arial"/>
          <w:spacing w:val="-17"/>
          <w:sz w:val="24"/>
          <w:szCs w:val="24"/>
        </w:rPr>
        <w:t xml:space="preserve"> </w:t>
      </w:r>
      <w:r w:rsidRPr="00FA69C0">
        <w:rPr>
          <w:rFonts w:ascii="Arial" w:hAnsi="Arial" w:cs="Arial"/>
          <w:sz w:val="24"/>
          <w:szCs w:val="24"/>
        </w:rPr>
        <w:t>asumidos,</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$7,26 millones, y registrados en las subcuentas contables otros impuestos, contribuciones y tasas.</w:t>
      </w:r>
    </w:p>
    <w:p w14:paraId="58311BA7"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7"/>
          <w:sz w:val="24"/>
          <w:szCs w:val="24"/>
        </w:rPr>
        <w:t xml:space="preserve"> </w:t>
      </w:r>
      <w:r w:rsidRPr="00FA69C0">
        <w:rPr>
          <w:rFonts w:ascii="Arial" w:hAnsi="Arial" w:cs="Arial"/>
          <w:sz w:val="24"/>
          <w:szCs w:val="24"/>
        </w:rPr>
        <w:t>anterior,</w:t>
      </w:r>
      <w:r w:rsidRPr="00FA69C0">
        <w:rPr>
          <w:rFonts w:ascii="Arial" w:hAnsi="Arial" w:cs="Arial"/>
          <w:spacing w:val="-7"/>
          <w:sz w:val="24"/>
          <w:szCs w:val="24"/>
        </w:rPr>
        <w:t xml:space="preserve"> </w:t>
      </w:r>
      <w:r w:rsidRPr="00FA69C0">
        <w:rPr>
          <w:rFonts w:ascii="Arial" w:hAnsi="Arial" w:cs="Arial"/>
          <w:sz w:val="24"/>
          <w:szCs w:val="24"/>
        </w:rPr>
        <w:t>contravino</w:t>
      </w:r>
      <w:r w:rsidRPr="00FA69C0">
        <w:rPr>
          <w:rFonts w:ascii="Arial" w:hAnsi="Arial" w:cs="Arial"/>
          <w:spacing w:val="-7"/>
          <w:sz w:val="24"/>
          <w:szCs w:val="24"/>
        </w:rPr>
        <w:t xml:space="preserve"> </w:t>
      </w:r>
      <w:r w:rsidRPr="00FA69C0">
        <w:rPr>
          <w:rFonts w:ascii="Arial" w:hAnsi="Arial" w:cs="Arial"/>
          <w:sz w:val="24"/>
          <w:szCs w:val="24"/>
        </w:rPr>
        <w:t>lo</w:t>
      </w:r>
      <w:r w:rsidRPr="00FA69C0">
        <w:rPr>
          <w:rFonts w:ascii="Arial" w:hAnsi="Arial" w:cs="Arial"/>
          <w:spacing w:val="-8"/>
          <w:sz w:val="24"/>
          <w:szCs w:val="24"/>
        </w:rPr>
        <w:t xml:space="preserve"> </w:t>
      </w:r>
      <w:r w:rsidRPr="00FA69C0">
        <w:rPr>
          <w:rFonts w:ascii="Arial" w:hAnsi="Arial" w:cs="Arial"/>
          <w:sz w:val="24"/>
          <w:szCs w:val="24"/>
        </w:rPr>
        <w:t>establecido</w:t>
      </w:r>
      <w:r w:rsidRPr="00FA69C0">
        <w:rPr>
          <w:rFonts w:ascii="Arial" w:hAnsi="Arial" w:cs="Arial"/>
          <w:spacing w:val="-7"/>
          <w:sz w:val="24"/>
          <w:szCs w:val="24"/>
        </w:rPr>
        <w:t xml:space="preserve"> </w:t>
      </w:r>
      <w:r w:rsidRPr="00FA69C0">
        <w:rPr>
          <w:rFonts w:ascii="Arial" w:hAnsi="Arial" w:cs="Arial"/>
          <w:sz w:val="24"/>
          <w:szCs w:val="24"/>
        </w:rPr>
        <w:t>en</w:t>
      </w:r>
      <w:r w:rsidRPr="00FA69C0">
        <w:rPr>
          <w:rFonts w:ascii="Arial" w:hAnsi="Arial" w:cs="Arial"/>
          <w:spacing w:val="-7"/>
          <w:sz w:val="24"/>
          <w:szCs w:val="24"/>
        </w:rPr>
        <w:t xml:space="preserve"> </w:t>
      </w:r>
      <w:r w:rsidRPr="00FA69C0">
        <w:rPr>
          <w:rFonts w:ascii="Arial" w:hAnsi="Arial" w:cs="Arial"/>
          <w:sz w:val="24"/>
          <w:szCs w:val="24"/>
        </w:rPr>
        <w:t>el</w:t>
      </w:r>
      <w:r w:rsidRPr="00FA69C0">
        <w:rPr>
          <w:rFonts w:ascii="Arial" w:hAnsi="Arial" w:cs="Arial"/>
          <w:spacing w:val="-8"/>
          <w:sz w:val="24"/>
          <w:szCs w:val="24"/>
        </w:rPr>
        <w:t xml:space="preserve"> </w:t>
      </w:r>
      <w:r w:rsidRPr="00FA69C0">
        <w:rPr>
          <w:rFonts w:ascii="Arial" w:hAnsi="Arial" w:cs="Arial"/>
          <w:sz w:val="24"/>
          <w:szCs w:val="24"/>
        </w:rPr>
        <w:t>artículo</w:t>
      </w:r>
      <w:r w:rsidRPr="00FA69C0">
        <w:rPr>
          <w:rFonts w:ascii="Arial" w:hAnsi="Arial" w:cs="Arial"/>
          <w:spacing w:val="-7"/>
          <w:sz w:val="24"/>
          <w:szCs w:val="24"/>
        </w:rPr>
        <w:t xml:space="preserve"> </w:t>
      </w:r>
      <w:r w:rsidRPr="00FA69C0">
        <w:rPr>
          <w:rFonts w:ascii="Arial" w:hAnsi="Arial" w:cs="Arial"/>
          <w:sz w:val="24"/>
          <w:szCs w:val="24"/>
        </w:rPr>
        <w:t>6</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Ley</w:t>
      </w:r>
      <w:r w:rsidRPr="00FA69C0">
        <w:rPr>
          <w:rFonts w:ascii="Arial" w:hAnsi="Arial" w:cs="Arial"/>
          <w:spacing w:val="-7"/>
          <w:sz w:val="24"/>
          <w:szCs w:val="24"/>
        </w:rPr>
        <w:t xml:space="preserve"> </w:t>
      </w:r>
      <w:r w:rsidRPr="00FA69C0">
        <w:rPr>
          <w:rFonts w:ascii="Arial" w:hAnsi="Arial" w:cs="Arial"/>
          <w:sz w:val="24"/>
          <w:szCs w:val="24"/>
        </w:rPr>
        <w:t>610</w:t>
      </w:r>
      <w:r w:rsidRPr="00FA69C0">
        <w:rPr>
          <w:rFonts w:ascii="Arial" w:hAnsi="Arial" w:cs="Arial"/>
          <w:spacing w:val="-7"/>
          <w:sz w:val="24"/>
          <w:szCs w:val="24"/>
        </w:rPr>
        <w:t xml:space="preserve"> </w:t>
      </w:r>
      <w:r w:rsidRPr="00FA69C0">
        <w:rPr>
          <w:rFonts w:ascii="Arial" w:hAnsi="Arial" w:cs="Arial"/>
          <w:sz w:val="24"/>
          <w:szCs w:val="24"/>
        </w:rPr>
        <w:t>de 2000,</w:t>
      </w:r>
      <w:r w:rsidRPr="00FA69C0">
        <w:rPr>
          <w:rFonts w:ascii="Arial" w:hAnsi="Arial" w:cs="Arial"/>
          <w:spacing w:val="-5"/>
          <w:sz w:val="24"/>
          <w:szCs w:val="24"/>
        </w:rPr>
        <w:t xml:space="preserve"> </w:t>
      </w:r>
      <w:r w:rsidRPr="00FA69C0">
        <w:rPr>
          <w:rFonts w:ascii="Arial" w:hAnsi="Arial" w:cs="Arial"/>
          <w:sz w:val="24"/>
          <w:szCs w:val="24"/>
        </w:rPr>
        <w:t>con</w:t>
      </w:r>
      <w:r w:rsidRPr="00FA69C0">
        <w:rPr>
          <w:rFonts w:ascii="Arial" w:hAnsi="Arial" w:cs="Arial"/>
          <w:spacing w:val="-5"/>
          <w:sz w:val="24"/>
          <w:szCs w:val="24"/>
        </w:rPr>
        <w:t xml:space="preserve"> </w:t>
      </w:r>
      <w:r w:rsidRPr="00FA69C0">
        <w:rPr>
          <w:rFonts w:ascii="Arial" w:hAnsi="Arial" w:cs="Arial"/>
          <w:sz w:val="24"/>
          <w:szCs w:val="24"/>
        </w:rPr>
        <w:t>relación</w:t>
      </w:r>
      <w:r w:rsidRPr="00FA69C0">
        <w:rPr>
          <w:rFonts w:ascii="Arial" w:hAnsi="Arial" w:cs="Arial"/>
          <w:spacing w:val="-5"/>
          <w:sz w:val="24"/>
          <w:szCs w:val="24"/>
        </w:rPr>
        <w:t xml:space="preserve"> </w:t>
      </w:r>
      <w:r w:rsidRPr="00FA69C0">
        <w:rPr>
          <w:rFonts w:ascii="Arial" w:hAnsi="Arial" w:cs="Arial"/>
          <w:sz w:val="24"/>
          <w:szCs w:val="24"/>
        </w:rPr>
        <w:t>al</w:t>
      </w:r>
      <w:r w:rsidRPr="00FA69C0">
        <w:rPr>
          <w:rFonts w:ascii="Arial" w:hAnsi="Arial" w:cs="Arial"/>
          <w:spacing w:val="-5"/>
          <w:sz w:val="24"/>
          <w:szCs w:val="24"/>
        </w:rPr>
        <w:t xml:space="preserve"> </w:t>
      </w:r>
      <w:r w:rsidRPr="00FA69C0">
        <w:rPr>
          <w:rFonts w:ascii="Arial" w:hAnsi="Arial" w:cs="Arial"/>
          <w:sz w:val="24"/>
          <w:szCs w:val="24"/>
        </w:rPr>
        <w:t>daño</w:t>
      </w:r>
      <w:r w:rsidRPr="00FA69C0">
        <w:rPr>
          <w:rFonts w:ascii="Arial" w:hAnsi="Arial" w:cs="Arial"/>
          <w:spacing w:val="-5"/>
          <w:sz w:val="24"/>
          <w:szCs w:val="24"/>
        </w:rPr>
        <w:t xml:space="preserve"> </w:t>
      </w:r>
      <w:r w:rsidRPr="00FA69C0">
        <w:rPr>
          <w:rFonts w:ascii="Arial" w:hAnsi="Arial" w:cs="Arial"/>
          <w:sz w:val="24"/>
          <w:szCs w:val="24"/>
        </w:rPr>
        <w:t>patrimonial</w:t>
      </w:r>
      <w:r w:rsidRPr="00FA69C0">
        <w:rPr>
          <w:rFonts w:ascii="Arial" w:hAnsi="Arial" w:cs="Arial"/>
          <w:spacing w:val="-5"/>
          <w:sz w:val="24"/>
          <w:szCs w:val="24"/>
        </w:rPr>
        <w:t xml:space="preserve"> </w:t>
      </w:r>
      <w:r w:rsidRPr="00FA69C0">
        <w:rPr>
          <w:rFonts w:ascii="Arial" w:hAnsi="Arial" w:cs="Arial"/>
          <w:sz w:val="24"/>
          <w:szCs w:val="24"/>
        </w:rPr>
        <w:t>al</w:t>
      </w:r>
      <w:r w:rsidRPr="00FA69C0">
        <w:rPr>
          <w:rFonts w:ascii="Arial" w:hAnsi="Arial" w:cs="Arial"/>
          <w:spacing w:val="-5"/>
          <w:sz w:val="24"/>
          <w:szCs w:val="24"/>
        </w:rPr>
        <w:t xml:space="preserve"> </w:t>
      </w:r>
      <w:r w:rsidRPr="00FA69C0">
        <w:rPr>
          <w:rFonts w:ascii="Arial" w:hAnsi="Arial" w:cs="Arial"/>
          <w:sz w:val="24"/>
          <w:szCs w:val="24"/>
        </w:rPr>
        <w:t>Estado,</w:t>
      </w:r>
      <w:r w:rsidRPr="00FA69C0">
        <w:rPr>
          <w:rFonts w:ascii="Arial" w:hAnsi="Arial" w:cs="Arial"/>
          <w:spacing w:val="-5"/>
          <w:sz w:val="24"/>
          <w:szCs w:val="24"/>
        </w:rPr>
        <w:t xml:space="preserve"> </w:t>
      </w:r>
      <w:r w:rsidRPr="00FA69C0">
        <w:rPr>
          <w:rFonts w:ascii="Arial" w:hAnsi="Arial" w:cs="Arial"/>
          <w:sz w:val="24"/>
          <w:szCs w:val="24"/>
        </w:rPr>
        <w:t>al</w:t>
      </w:r>
      <w:r w:rsidRPr="00FA69C0">
        <w:rPr>
          <w:rFonts w:ascii="Arial" w:hAnsi="Arial" w:cs="Arial"/>
          <w:spacing w:val="-5"/>
          <w:sz w:val="24"/>
          <w:szCs w:val="24"/>
        </w:rPr>
        <w:t xml:space="preserve"> </w:t>
      </w:r>
      <w:r w:rsidRPr="00FA69C0">
        <w:rPr>
          <w:rFonts w:ascii="Arial" w:hAnsi="Arial" w:cs="Arial"/>
          <w:sz w:val="24"/>
          <w:szCs w:val="24"/>
        </w:rPr>
        <w:t>llevar</w:t>
      </w:r>
      <w:r w:rsidRPr="00FA69C0">
        <w:rPr>
          <w:rFonts w:ascii="Arial" w:hAnsi="Arial" w:cs="Arial"/>
          <w:spacing w:val="-5"/>
          <w:sz w:val="24"/>
          <w:szCs w:val="24"/>
        </w:rPr>
        <w:t xml:space="preserve"> </w:t>
      </w:r>
      <w:r w:rsidRPr="00FA69C0">
        <w:rPr>
          <w:rFonts w:ascii="Arial" w:hAnsi="Arial" w:cs="Arial"/>
          <w:sz w:val="24"/>
          <w:szCs w:val="24"/>
        </w:rPr>
        <w:t>al</w:t>
      </w:r>
      <w:r w:rsidRPr="00FA69C0">
        <w:rPr>
          <w:rFonts w:ascii="Arial" w:hAnsi="Arial" w:cs="Arial"/>
          <w:spacing w:val="-5"/>
          <w:sz w:val="24"/>
          <w:szCs w:val="24"/>
        </w:rPr>
        <w:t xml:space="preserve"> </w:t>
      </w:r>
      <w:r w:rsidRPr="00FA69C0">
        <w:rPr>
          <w:rFonts w:ascii="Arial" w:hAnsi="Arial" w:cs="Arial"/>
          <w:sz w:val="24"/>
          <w:szCs w:val="24"/>
        </w:rPr>
        <w:t>gasto</w:t>
      </w:r>
      <w:r w:rsidRPr="00FA69C0">
        <w:rPr>
          <w:rFonts w:ascii="Arial" w:hAnsi="Arial" w:cs="Arial"/>
          <w:spacing w:val="-5"/>
          <w:sz w:val="24"/>
          <w:szCs w:val="24"/>
        </w:rPr>
        <w:t xml:space="preserve"> </w:t>
      </w:r>
      <w:r w:rsidRPr="00FA69C0">
        <w:rPr>
          <w:rFonts w:ascii="Arial" w:hAnsi="Arial" w:cs="Arial"/>
          <w:sz w:val="24"/>
          <w:szCs w:val="24"/>
        </w:rPr>
        <w:t>los anticipos de impuestos territoriales que conllevó a una mayor carga impositiva de la entidad, debido a que es posible descontarse en las liquidaciones</w:t>
      </w:r>
      <w:r w:rsidRPr="00FA69C0">
        <w:rPr>
          <w:rFonts w:ascii="Arial" w:hAnsi="Arial" w:cs="Arial"/>
          <w:spacing w:val="-21"/>
          <w:sz w:val="24"/>
          <w:szCs w:val="24"/>
        </w:rPr>
        <w:t xml:space="preserve"> </w:t>
      </w:r>
      <w:r w:rsidRPr="00FA69C0">
        <w:rPr>
          <w:rFonts w:ascii="Arial" w:hAnsi="Arial" w:cs="Arial"/>
          <w:sz w:val="24"/>
          <w:szCs w:val="24"/>
        </w:rPr>
        <w:t>privadas</w:t>
      </w:r>
      <w:r w:rsidRPr="00FA69C0">
        <w:rPr>
          <w:rFonts w:ascii="Arial" w:hAnsi="Arial" w:cs="Arial"/>
          <w:spacing w:val="-18"/>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impuestos,</w:t>
      </w:r>
      <w:r w:rsidRPr="00FA69C0">
        <w:rPr>
          <w:rFonts w:ascii="Arial" w:hAnsi="Arial" w:cs="Arial"/>
          <w:spacing w:val="-18"/>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que</w:t>
      </w:r>
      <w:r w:rsidRPr="00FA69C0">
        <w:rPr>
          <w:rFonts w:ascii="Arial" w:hAnsi="Arial" w:cs="Arial"/>
          <w:spacing w:val="-18"/>
          <w:sz w:val="24"/>
          <w:szCs w:val="24"/>
        </w:rPr>
        <w:t xml:space="preserve"> </w:t>
      </w:r>
      <w:r w:rsidRPr="00FA69C0">
        <w:rPr>
          <w:rFonts w:ascii="Arial" w:hAnsi="Arial" w:cs="Arial"/>
          <w:sz w:val="24"/>
          <w:szCs w:val="24"/>
        </w:rPr>
        <w:t>se</w:t>
      </w:r>
      <w:r w:rsidRPr="00FA69C0">
        <w:rPr>
          <w:rFonts w:ascii="Arial" w:hAnsi="Arial" w:cs="Arial"/>
          <w:spacing w:val="-19"/>
          <w:sz w:val="24"/>
          <w:szCs w:val="24"/>
        </w:rPr>
        <w:t xml:space="preserve"> </w:t>
      </w:r>
      <w:r w:rsidRPr="00FA69C0">
        <w:rPr>
          <w:rFonts w:ascii="Arial" w:hAnsi="Arial" w:cs="Arial"/>
          <w:sz w:val="24"/>
          <w:szCs w:val="24"/>
        </w:rPr>
        <w:t>está</w:t>
      </w:r>
      <w:r w:rsidRPr="00FA69C0">
        <w:rPr>
          <w:rFonts w:ascii="Arial" w:hAnsi="Arial" w:cs="Arial"/>
          <w:spacing w:val="-18"/>
          <w:sz w:val="24"/>
          <w:szCs w:val="24"/>
        </w:rPr>
        <w:t xml:space="preserve"> </w:t>
      </w:r>
      <w:r w:rsidRPr="00FA69C0">
        <w:rPr>
          <w:rFonts w:ascii="Arial" w:hAnsi="Arial" w:cs="Arial"/>
          <w:sz w:val="24"/>
          <w:szCs w:val="24"/>
        </w:rPr>
        <w:t>asumiendo</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8"/>
          <w:sz w:val="24"/>
          <w:szCs w:val="24"/>
        </w:rPr>
        <w:t xml:space="preserve"> </w:t>
      </w:r>
      <w:r w:rsidRPr="00FA69C0">
        <w:rPr>
          <w:rFonts w:ascii="Arial" w:hAnsi="Arial" w:cs="Arial"/>
          <w:spacing w:val="-2"/>
          <w:sz w:val="24"/>
          <w:szCs w:val="24"/>
        </w:rPr>
        <w:t>carga</w:t>
      </w:r>
      <w:r w:rsidR="000719EB">
        <w:rPr>
          <w:rFonts w:ascii="Arial" w:hAnsi="Arial" w:cs="Arial"/>
          <w:spacing w:val="-2"/>
          <w:sz w:val="24"/>
          <w:szCs w:val="24"/>
        </w:rPr>
        <w:t xml:space="preserve"> </w:t>
      </w:r>
      <w:r w:rsidRPr="00FA69C0">
        <w:rPr>
          <w:rFonts w:ascii="Arial" w:hAnsi="Arial" w:cs="Arial"/>
          <w:sz w:val="24"/>
          <w:szCs w:val="24"/>
        </w:rPr>
        <w:t>tributaria atribuible a un tercero. Situación que generó lesión del patrimonio público por los impuestos asumidos que son recursos que Telecafé Ltda dejó de utilizar en las actividades misionales recursos que le fueron encomendadas.</w:t>
      </w:r>
    </w:p>
    <w:p w14:paraId="6EFEC8AE"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7"/>
          <w:sz w:val="24"/>
          <w:szCs w:val="24"/>
        </w:rPr>
        <w:t xml:space="preserve"> </w:t>
      </w:r>
      <w:r w:rsidRPr="000719EB">
        <w:rPr>
          <w:rFonts w:ascii="Arial" w:hAnsi="Arial" w:cs="Arial"/>
          <w:b/>
          <w:sz w:val="24"/>
          <w:szCs w:val="24"/>
        </w:rPr>
        <w:t>interno</w:t>
      </w:r>
      <w:r w:rsidRPr="000719EB">
        <w:rPr>
          <w:rFonts w:ascii="Arial" w:hAnsi="Arial" w:cs="Arial"/>
          <w:b/>
          <w:spacing w:val="-7"/>
          <w:sz w:val="24"/>
          <w:szCs w:val="24"/>
        </w:rPr>
        <w:t xml:space="preserve"> </w:t>
      </w:r>
      <w:r w:rsidRPr="000719EB">
        <w:rPr>
          <w:rFonts w:ascii="Arial" w:hAnsi="Arial" w:cs="Arial"/>
          <w:b/>
          <w:sz w:val="24"/>
          <w:szCs w:val="24"/>
        </w:rPr>
        <w:t>financiero:</w:t>
      </w:r>
      <w:r w:rsidRPr="000719EB">
        <w:rPr>
          <w:rFonts w:ascii="Arial" w:hAnsi="Arial" w:cs="Arial"/>
          <w:b/>
          <w:spacing w:val="-6"/>
          <w:sz w:val="24"/>
          <w:szCs w:val="24"/>
        </w:rPr>
        <w:t xml:space="preserve"> </w:t>
      </w:r>
      <w:r w:rsidRPr="000719EB">
        <w:rPr>
          <w:rFonts w:ascii="Arial" w:hAnsi="Arial" w:cs="Arial"/>
          <w:b/>
          <w:sz w:val="24"/>
          <w:szCs w:val="24"/>
        </w:rPr>
        <w:t>con</w:t>
      </w:r>
      <w:r w:rsidRPr="000719EB">
        <w:rPr>
          <w:rFonts w:ascii="Arial" w:hAnsi="Arial" w:cs="Arial"/>
          <w:b/>
          <w:spacing w:val="-7"/>
          <w:sz w:val="24"/>
          <w:szCs w:val="24"/>
        </w:rPr>
        <w:t xml:space="preserve"> </w:t>
      </w:r>
      <w:r w:rsidRPr="000719EB">
        <w:rPr>
          <w:rFonts w:ascii="Arial" w:hAnsi="Arial" w:cs="Arial"/>
          <w:b/>
          <w:spacing w:val="-2"/>
          <w:sz w:val="24"/>
          <w:szCs w:val="24"/>
        </w:rPr>
        <w:t>deficiencias.</w:t>
      </w:r>
    </w:p>
    <w:p w14:paraId="3F65B472"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Debilidades</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control</w:t>
      </w:r>
      <w:r w:rsidRPr="00FA69C0">
        <w:rPr>
          <w:rFonts w:ascii="Arial" w:hAnsi="Arial" w:cs="Arial"/>
          <w:spacing w:val="-17"/>
          <w:sz w:val="24"/>
          <w:szCs w:val="24"/>
        </w:rPr>
        <w:t xml:space="preserve"> </w:t>
      </w:r>
      <w:r w:rsidRPr="00FA69C0">
        <w:rPr>
          <w:rFonts w:ascii="Arial" w:hAnsi="Arial" w:cs="Arial"/>
          <w:spacing w:val="-2"/>
          <w:sz w:val="24"/>
          <w:szCs w:val="24"/>
        </w:rPr>
        <w:t>y</w:t>
      </w:r>
      <w:r w:rsidRPr="00FA69C0">
        <w:rPr>
          <w:rFonts w:ascii="Arial" w:hAnsi="Arial" w:cs="Arial"/>
          <w:spacing w:val="-18"/>
          <w:sz w:val="24"/>
          <w:szCs w:val="24"/>
        </w:rPr>
        <w:t xml:space="preserve"> </w:t>
      </w:r>
      <w:r w:rsidRPr="00FA69C0">
        <w:rPr>
          <w:rFonts w:ascii="Arial" w:hAnsi="Arial" w:cs="Arial"/>
          <w:spacing w:val="-2"/>
          <w:sz w:val="24"/>
          <w:szCs w:val="24"/>
        </w:rPr>
        <w:t>seguimiento</w:t>
      </w:r>
      <w:r w:rsidRPr="00FA69C0">
        <w:rPr>
          <w:rFonts w:ascii="Arial" w:hAnsi="Arial" w:cs="Arial"/>
          <w:spacing w:val="-17"/>
          <w:sz w:val="24"/>
          <w:szCs w:val="24"/>
        </w:rPr>
        <w:t xml:space="preserve"> </w:t>
      </w:r>
      <w:r w:rsidRPr="00FA69C0">
        <w:rPr>
          <w:rFonts w:ascii="Arial" w:hAnsi="Arial" w:cs="Arial"/>
          <w:spacing w:val="-2"/>
          <w:sz w:val="24"/>
          <w:szCs w:val="24"/>
        </w:rPr>
        <w:t>en</w:t>
      </w:r>
      <w:r w:rsidRPr="00FA69C0">
        <w:rPr>
          <w:rFonts w:ascii="Arial" w:hAnsi="Arial" w:cs="Arial"/>
          <w:spacing w:val="-18"/>
          <w:sz w:val="24"/>
          <w:szCs w:val="24"/>
        </w:rPr>
        <w:t xml:space="preserve"> </w:t>
      </w:r>
      <w:r w:rsidRPr="00FA69C0">
        <w:rPr>
          <w:rFonts w:ascii="Arial" w:hAnsi="Arial" w:cs="Arial"/>
          <w:spacing w:val="-2"/>
          <w:sz w:val="24"/>
          <w:szCs w:val="24"/>
        </w:rPr>
        <w:t>el</w:t>
      </w:r>
      <w:r w:rsidRPr="00FA69C0">
        <w:rPr>
          <w:rFonts w:ascii="Arial" w:hAnsi="Arial" w:cs="Arial"/>
          <w:spacing w:val="-17"/>
          <w:sz w:val="24"/>
          <w:szCs w:val="24"/>
        </w:rPr>
        <w:t xml:space="preserve"> </w:t>
      </w:r>
      <w:r w:rsidRPr="00FA69C0">
        <w:rPr>
          <w:rFonts w:ascii="Arial" w:hAnsi="Arial" w:cs="Arial"/>
          <w:spacing w:val="-2"/>
          <w:sz w:val="24"/>
          <w:szCs w:val="24"/>
        </w:rPr>
        <w:t>pago</w:t>
      </w:r>
      <w:r w:rsidRPr="00FA69C0">
        <w:rPr>
          <w:rFonts w:ascii="Arial" w:hAnsi="Arial" w:cs="Arial"/>
          <w:spacing w:val="-17"/>
          <w:sz w:val="24"/>
          <w:szCs w:val="24"/>
        </w:rPr>
        <w:t xml:space="preserve"> </w:t>
      </w:r>
      <w:r w:rsidRPr="00FA69C0">
        <w:rPr>
          <w:rFonts w:ascii="Arial" w:hAnsi="Arial" w:cs="Arial"/>
          <w:spacing w:val="-2"/>
          <w:sz w:val="24"/>
          <w:szCs w:val="24"/>
        </w:rPr>
        <w:t>tardío</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los</w:t>
      </w:r>
      <w:r w:rsidRPr="00FA69C0">
        <w:rPr>
          <w:rFonts w:ascii="Arial" w:hAnsi="Arial" w:cs="Arial"/>
          <w:spacing w:val="-17"/>
          <w:sz w:val="24"/>
          <w:szCs w:val="24"/>
        </w:rPr>
        <w:t xml:space="preserve"> </w:t>
      </w:r>
      <w:r w:rsidRPr="00FA69C0">
        <w:rPr>
          <w:rFonts w:ascii="Arial" w:hAnsi="Arial" w:cs="Arial"/>
          <w:spacing w:val="-2"/>
          <w:sz w:val="24"/>
          <w:szCs w:val="24"/>
        </w:rPr>
        <w:t xml:space="preserve">impuestos </w:t>
      </w:r>
      <w:r w:rsidRPr="00FA69C0">
        <w:rPr>
          <w:rFonts w:ascii="Arial" w:hAnsi="Arial" w:cs="Arial"/>
          <w:sz w:val="24"/>
          <w:szCs w:val="24"/>
        </w:rPr>
        <w:t>territoriales,</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deficiencias</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control</w:t>
      </w:r>
      <w:r w:rsidRPr="00FA69C0">
        <w:rPr>
          <w:rFonts w:ascii="Arial" w:hAnsi="Arial" w:cs="Arial"/>
          <w:spacing w:val="-9"/>
          <w:sz w:val="24"/>
          <w:szCs w:val="24"/>
        </w:rPr>
        <w:t xml:space="preserve"> </w:t>
      </w:r>
      <w:r w:rsidRPr="00FA69C0">
        <w:rPr>
          <w:rFonts w:ascii="Arial" w:hAnsi="Arial" w:cs="Arial"/>
          <w:sz w:val="24"/>
          <w:szCs w:val="24"/>
        </w:rPr>
        <w:t>y</w:t>
      </w:r>
      <w:r w:rsidRPr="00FA69C0">
        <w:rPr>
          <w:rFonts w:ascii="Arial" w:hAnsi="Arial" w:cs="Arial"/>
          <w:spacing w:val="-9"/>
          <w:sz w:val="24"/>
          <w:szCs w:val="24"/>
        </w:rPr>
        <w:t xml:space="preserve"> </w:t>
      </w:r>
      <w:r w:rsidRPr="00FA69C0">
        <w:rPr>
          <w:rFonts w:ascii="Arial" w:hAnsi="Arial" w:cs="Arial"/>
          <w:sz w:val="24"/>
          <w:szCs w:val="24"/>
        </w:rPr>
        <w:t>seguimiento</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la</w:t>
      </w:r>
      <w:r w:rsidRPr="00FA69C0">
        <w:rPr>
          <w:rFonts w:ascii="Arial" w:hAnsi="Arial" w:cs="Arial"/>
          <w:spacing w:val="-9"/>
          <w:sz w:val="24"/>
          <w:szCs w:val="24"/>
        </w:rPr>
        <w:t xml:space="preserve"> </w:t>
      </w:r>
      <w:r w:rsidRPr="00FA69C0">
        <w:rPr>
          <w:rFonts w:ascii="Arial" w:hAnsi="Arial" w:cs="Arial"/>
          <w:sz w:val="24"/>
          <w:szCs w:val="24"/>
        </w:rPr>
        <w:t>causación de los anticipos de los impuestos territoriales y retenciones de los impuestos</w:t>
      </w:r>
      <w:r w:rsidRPr="00FA69C0">
        <w:rPr>
          <w:rFonts w:ascii="Arial" w:hAnsi="Arial" w:cs="Arial"/>
          <w:spacing w:val="-9"/>
          <w:sz w:val="24"/>
          <w:szCs w:val="24"/>
        </w:rPr>
        <w:t xml:space="preserve"> </w:t>
      </w:r>
      <w:r w:rsidRPr="00FA69C0">
        <w:rPr>
          <w:rFonts w:ascii="Arial" w:hAnsi="Arial" w:cs="Arial"/>
          <w:sz w:val="24"/>
          <w:szCs w:val="24"/>
        </w:rPr>
        <w:t>nacionales;</w:t>
      </w:r>
      <w:r w:rsidRPr="00FA69C0">
        <w:rPr>
          <w:rFonts w:ascii="Arial" w:hAnsi="Arial" w:cs="Arial"/>
          <w:spacing w:val="-9"/>
          <w:sz w:val="24"/>
          <w:szCs w:val="24"/>
        </w:rPr>
        <w:t xml:space="preserve"> </w:t>
      </w:r>
      <w:r w:rsidRPr="00FA69C0">
        <w:rPr>
          <w:rFonts w:ascii="Arial" w:hAnsi="Arial" w:cs="Arial"/>
          <w:sz w:val="24"/>
          <w:szCs w:val="24"/>
        </w:rPr>
        <w:t>además</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debilidades</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control</w:t>
      </w:r>
      <w:r w:rsidRPr="00FA69C0">
        <w:rPr>
          <w:rFonts w:ascii="Arial" w:hAnsi="Arial" w:cs="Arial"/>
          <w:spacing w:val="-9"/>
          <w:sz w:val="24"/>
          <w:szCs w:val="24"/>
        </w:rPr>
        <w:t xml:space="preserve"> </w:t>
      </w:r>
      <w:r w:rsidRPr="00FA69C0">
        <w:rPr>
          <w:rFonts w:ascii="Arial" w:hAnsi="Arial" w:cs="Arial"/>
          <w:sz w:val="24"/>
          <w:szCs w:val="24"/>
        </w:rPr>
        <w:t>y</w:t>
      </w:r>
      <w:r w:rsidRPr="00FA69C0">
        <w:rPr>
          <w:rFonts w:ascii="Arial" w:hAnsi="Arial" w:cs="Arial"/>
          <w:spacing w:val="-9"/>
          <w:sz w:val="24"/>
          <w:szCs w:val="24"/>
        </w:rPr>
        <w:t xml:space="preserve"> </w:t>
      </w:r>
      <w:r w:rsidRPr="00FA69C0">
        <w:rPr>
          <w:rFonts w:ascii="Arial" w:hAnsi="Arial" w:cs="Arial"/>
          <w:sz w:val="24"/>
          <w:szCs w:val="24"/>
        </w:rPr>
        <w:t>revisión</w:t>
      </w:r>
      <w:r w:rsidRPr="00FA69C0">
        <w:rPr>
          <w:rFonts w:ascii="Arial" w:hAnsi="Arial" w:cs="Arial"/>
          <w:spacing w:val="-9"/>
          <w:sz w:val="24"/>
          <w:szCs w:val="24"/>
        </w:rPr>
        <w:t xml:space="preserve"> </w:t>
      </w:r>
      <w:r w:rsidRPr="00FA69C0">
        <w:rPr>
          <w:rFonts w:ascii="Arial" w:hAnsi="Arial" w:cs="Arial"/>
          <w:sz w:val="24"/>
          <w:szCs w:val="24"/>
        </w:rPr>
        <w:t>de la información financiera presentada.</w:t>
      </w:r>
    </w:p>
    <w:p w14:paraId="3BC84F5B" w14:textId="77777777" w:rsidR="000719EB" w:rsidRPr="00BC3406"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BC3406">
        <w:rPr>
          <w:rFonts w:ascii="Arial" w:hAnsi="Arial" w:cs="Arial"/>
          <w:b/>
          <w:sz w:val="24"/>
          <w:szCs w:val="24"/>
        </w:rPr>
        <w:t>Canal</w:t>
      </w:r>
      <w:r w:rsidRPr="00BC3406">
        <w:rPr>
          <w:rFonts w:ascii="Arial" w:hAnsi="Arial" w:cs="Arial"/>
          <w:b/>
          <w:spacing w:val="-13"/>
          <w:sz w:val="24"/>
          <w:szCs w:val="24"/>
        </w:rPr>
        <w:t xml:space="preserve"> </w:t>
      </w:r>
      <w:r w:rsidRPr="00BC3406">
        <w:rPr>
          <w:rFonts w:ascii="Arial" w:hAnsi="Arial" w:cs="Arial"/>
          <w:b/>
          <w:sz w:val="24"/>
          <w:szCs w:val="24"/>
        </w:rPr>
        <w:t>Regional</w:t>
      </w:r>
      <w:r w:rsidRPr="00BC3406">
        <w:rPr>
          <w:rFonts w:ascii="Arial" w:hAnsi="Arial" w:cs="Arial"/>
          <w:b/>
          <w:spacing w:val="-11"/>
          <w:sz w:val="24"/>
          <w:szCs w:val="24"/>
        </w:rPr>
        <w:t xml:space="preserve"> </w:t>
      </w:r>
      <w:r w:rsidRPr="00BC3406">
        <w:rPr>
          <w:rFonts w:ascii="Arial" w:hAnsi="Arial" w:cs="Arial"/>
          <w:b/>
          <w:sz w:val="24"/>
          <w:szCs w:val="24"/>
        </w:rPr>
        <w:t>de</w:t>
      </w:r>
      <w:r w:rsidRPr="00BC3406">
        <w:rPr>
          <w:rFonts w:ascii="Arial" w:hAnsi="Arial" w:cs="Arial"/>
          <w:b/>
          <w:spacing w:val="-10"/>
          <w:sz w:val="24"/>
          <w:szCs w:val="24"/>
        </w:rPr>
        <w:t xml:space="preserve"> </w:t>
      </w:r>
      <w:r w:rsidRPr="00BC3406">
        <w:rPr>
          <w:rFonts w:ascii="Arial" w:hAnsi="Arial" w:cs="Arial"/>
          <w:b/>
          <w:sz w:val="24"/>
          <w:szCs w:val="24"/>
        </w:rPr>
        <w:t>Televisión</w:t>
      </w:r>
      <w:r w:rsidRPr="00BC3406">
        <w:rPr>
          <w:rFonts w:ascii="Arial" w:hAnsi="Arial" w:cs="Arial"/>
          <w:b/>
          <w:spacing w:val="-12"/>
          <w:sz w:val="24"/>
          <w:szCs w:val="24"/>
        </w:rPr>
        <w:t xml:space="preserve"> </w:t>
      </w:r>
      <w:r w:rsidRPr="00BC3406">
        <w:rPr>
          <w:rFonts w:ascii="Arial" w:hAnsi="Arial" w:cs="Arial"/>
          <w:b/>
          <w:sz w:val="24"/>
          <w:szCs w:val="24"/>
        </w:rPr>
        <w:t>del</w:t>
      </w:r>
      <w:r w:rsidRPr="00BC3406">
        <w:rPr>
          <w:rFonts w:ascii="Arial" w:hAnsi="Arial" w:cs="Arial"/>
          <w:b/>
          <w:spacing w:val="-10"/>
          <w:sz w:val="24"/>
          <w:szCs w:val="24"/>
        </w:rPr>
        <w:t xml:space="preserve"> </w:t>
      </w:r>
      <w:r w:rsidRPr="00BC3406">
        <w:rPr>
          <w:rFonts w:ascii="Arial" w:hAnsi="Arial" w:cs="Arial"/>
          <w:b/>
          <w:sz w:val="24"/>
          <w:szCs w:val="24"/>
        </w:rPr>
        <w:t>Caribe</w:t>
      </w:r>
      <w:r w:rsidRPr="00BC3406">
        <w:rPr>
          <w:rFonts w:ascii="Arial" w:hAnsi="Arial" w:cs="Arial"/>
          <w:b/>
          <w:spacing w:val="-11"/>
          <w:sz w:val="24"/>
          <w:szCs w:val="24"/>
        </w:rPr>
        <w:t xml:space="preserve"> </w:t>
      </w:r>
      <w:r w:rsidRPr="00BC3406">
        <w:rPr>
          <w:rFonts w:ascii="Arial" w:hAnsi="Arial" w:cs="Arial"/>
          <w:b/>
          <w:sz w:val="24"/>
          <w:szCs w:val="24"/>
        </w:rPr>
        <w:t>(Telecaribe)</w:t>
      </w:r>
      <w:r w:rsidRPr="00BC3406">
        <w:rPr>
          <w:rFonts w:ascii="Arial" w:hAnsi="Arial" w:cs="Arial"/>
          <w:b/>
          <w:spacing w:val="-11"/>
          <w:sz w:val="24"/>
          <w:szCs w:val="24"/>
        </w:rPr>
        <w:t xml:space="preserve"> </w:t>
      </w:r>
      <w:r w:rsidRPr="00BC3406">
        <w:rPr>
          <w:rFonts w:ascii="Arial" w:hAnsi="Arial" w:cs="Arial"/>
          <w:b/>
          <w:spacing w:val="-2"/>
          <w:sz w:val="24"/>
          <w:szCs w:val="24"/>
        </w:rPr>
        <w:t>Ltda.</w:t>
      </w:r>
    </w:p>
    <w:p w14:paraId="0E993D03" w14:textId="77777777" w:rsidR="000719EB" w:rsidRPr="000719EB" w:rsidRDefault="00137D9D" w:rsidP="000719EB">
      <w:pPr>
        <w:pStyle w:val="Textoindependiente"/>
        <w:tabs>
          <w:tab w:val="left" w:pos="9781"/>
        </w:tabs>
        <w:spacing w:before="261" w:line="266" w:lineRule="exact"/>
        <w:ind w:left="567" w:right="191"/>
        <w:rPr>
          <w:rFonts w:ascii="Arial" w:hAnsi="Arial" w:cs="Arial"/>
          <w:b/>
          <w:sz w:val="24"/>
          <w:szCs w:val="24"/>
        </w:rPr>
      </w:pPr>
      <w:r w:rsidRPr="000719EB">
        <w:rPr>
          <w:rFonts w:ascii="Arial" w:hAnsi="Arial" w:cs="Arial"/>
          <w:b/>
          <w:sz w:val="24"/>
          <w:szCs w:val="24"/>
        </w:rPr>
        <w:t xml:space="preserve">Opinión contable: sin salvedades. </w:t>
      </w:r>
    </w:p>
    <w:p w14:paraId="27C66599" w14:textId="77777777" w:rsidR="000719EB" w:rsidRPr="000719EB" w:rsidRDefault="00137D9D" w:rsidP="000719EB">
      <w:pPr>
        <w:pStyle w:val="Textoindependiente"/>
        <w:tabs>
          <w:tab w:val="left" w:pos="9781"/>
        </w:tabs>
        <w:spacing w:before="261" w:line="266" w:lineRule="exact"/>
        <w:ind w:left="567" w:right="191"/>
        <w:rPr>
          <w:rFonts w:ascii="Arial" w:hAnsi="Arial" w:cs="Arial"/>
          <w:b/>
          <w:sz w:val="24"/>
          <w:szCs w:val="24"/>
        </w:rPr>
      </w:pPr>
      <w:r w:rsidRPr="000719EB">
        <w:rPr>
          <w:rFonts w:ascii="Arial" w:hAnsi="Arial" w:cs="Arial"/>
          <w:b/>
          <w:sz w:val="24"/>
          <w:szCs w:val="24"/>
        </w:rPr>
        <w:t>Control</w:t>
      </w:r>
      <w:r w:rsidRPr="000719EB">
        <w:rPr>
          <w:rFonts w:ascii="Arial" w:hAnsi="Arial" w:cs="Arial"/>
          <w:b/>
          <w:spacing w:val="-18"/>
          <w:sz w:val="24"/>
          <w:szCs w:val="24"/>
        </w:rPr>
        <w:t xml:space="preserve"> </w:t>
      </w:r>
      <w:r w:rsidRPr="000719EB">
        <w:rPr>
          <w:rFonts w:ascii="Arial" w:hAnsi="Arial" w:cs="Arial"/>
          <w:b/>
          <w:sz w:val="24"/>
          <w:szCs w:val="24"/>
        </w:rPr>
        <w:t>interno</w:t>
      </w:r>
      <w:r w:rsidRPr="000719EB">
        <w:rPr>
          <w:rFonts w:ascii="Arial" w:hAnsi="Arial" w:cs="Arial"/>
          <w:b/>
          <w:spacing w:val="-18"/>
          <w:sz w:val="24"/>
          <w:szCs w:val="24"/>
        </w:rPr>
        <w:t xml:space="preserve"> </w:t>
      </w:r>
      <w:r w:rsidRPr="000719EB">
        <w:rPr>
          <w:rFonts w:ascii="Arial" w:hAnsi="Arial" w:cs="Arial"/>
          <w:b/>
          <w:sz w:val="24"/>
          <w:szCs w:val="24"/>
        </w:rPr>
        <w:t>financiero:</w:t>
      </w:r>
      <w:r w:rsidRPr="000719EB">
        <w:rPr>
          <w:rFonts w:ascii="Arial" w:hAnsi="Arial" w:cs="Arial"/>
          <w:b/>
          <w:spacing w:val="-18"/>
          <w:sz w:val="24"/>
          <w:szCs w:val="24"/>
        </w:rPr>
        <w:t xml:space="preserve"> </w:t>
      </w:r>
      <w:r w:rsidRPr="000719EB">
        <w:rPr>
          <w:rFonts w:ascii="Arial" w:hAnsi="Arial" w:cs="Arial"/>
          <w:b/>
          <w:sz w:val="24"/>
          <w:szCs w:val="24"/>
        </w:rPr>
        <w:t>eficiente.</w:t>
      </w:r>
    </w:p>
    <w:p w14:paraId="01345954" w14:textId="77777777" w:rsidR="000719EB" w:rsidRPr="000719EB" w:rsidRDefault="00137D9D" w:rsidP="000719EB">
      <w:pPr>
        <w:pStyle w:val="Textoindependiente"/>
        <w:tabs>
          <w:tab w:val="left" w:pos="9781"/>
        </w:tabs>
        <w:spacing w:before="261" w:line="266" w:lineRule="exact"/>
        <w:ind w:left="567" w:right="191"/>
        <w:rPr>
          <w:rFonts w:ascii="Arial" w:hAnsi="Arial" w:cs="Arial"/>
          <w:b/>
          <w:sz w:val="24"/>
          <w:szCs w:val="24"/>
        </w:rPr>
      </w:pPr>
      <w:r w:rsidRPr="000719EB">
        <w:rPr>
          <w:rFonts w:ascii="Arial" w:hAnsi="Arial" w:cs="Arial"/>
          <w:b/>
          <w:sz w:val="24"/>
          <w:szCs w:val="24"/>
        </w:rPr>
        <w:t>Fondo Único de Tecnologías de la Información y las Comunicaciones (FUTIC)</w:t>
      </w:r>
    </w:p>
    <w:p w14:paraId="5053AE93"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Opinión</w:t>
      </w:r>
      <w:r w:rsidRPr="000719EB">
        <w:rPr>
          <w:rFonts w:ascii="Arial" w:hAnsi="Arial" w:cs="Arial"/>
          <w:b/>
          <w:spacing w:val="-13"/>
          <w:sz w:val="24"/>
          <w:szCs w:val="24"/>
        </w:rPr>
        <w:t xml:space="preserve"> </w:t>
      </w:r>
      <w:r w:rsidRPr="000719EB">
        <w:rPr>
          <w:rFonts w:ascii="Arial" w:hAnsi="Arial" w:cs="Arial"/>
          <w:b/>
          <w:sz w:val="24"/>
          <w:szCs w:val="24"/>
        </w:rPr>
        <w:t>contable:</w:t>
      </w:r>
      <w:r w:rsidRPr="000719EB">
        <w:rPr>
          <w:rFonts w:ascii="Arial" w:hAnsi="Arial" w:cs="Arial"/>
          <w:b/>
          <w:spacing w:val="-13"/>
          <w:sz w:val="24"/>
          <w:szCs w:val="24"/>
        </w:rPr>
        <w:t xml:space="preserve"> </w:t>
      </w:r>
      <w:r w:rsidRPr="000719EB">
        <w:rPr>
          <w:rFonts w:ascii="Arial" w:hAnsi="Arial" w:cs="Arial"/>
          <w:b/>
          <w:spacing w:val="-2"/>
          <w:sz w:val="24"/>
          <w:szCs w:val="24"/>
        </w:rPr>
        <w:t>negativa.</w:t>
      </w:r>
    </w:p>
    <w:p w14:paraId="355D2D0C"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58"/>
          <w:w w:val="150"/>
          <w:sz w:val="24"/>
          <w:szCs w:val="24"/>
        </w:rPr>
        <w:t xml:space="preserve"> </w:t>
      </w:r>
      <w:r w:rsidRPr="00FA69C0">
        <w:rPr>
          <w:rFonts w:ascii="Arial" w:hAnsi="Arial" w:cs="Arial"/>
          <w:sz w:val="24"/>
          <w:szCs w:val="24"/>
        </w:rPr>
        <w:t>de</w:t>
      </w:r>
      <w:r w:rsidRPr="00FA69C0">
        <w:rPr>
          <w:rFonts w:ascii="Arial" w:hAnsi="Arial" w:cs="Arial"/>
          <w:spacing w:val="58"/>
          <w:w w:val="150"/>
          <w:sz w:val="24"/>
          <w:szCs w:val="24"/>
        </w:rPr>
        <w:t xml:space="preserve"> </w:t>
      </w:r>
      <w:r w:rsidRPr="00FA69C0">
        <w:rPr>
          <w:rFonts w:ascii="Arial" w:hAnsi="Arial" w:cs="Arial"/>
          <w:sz w:val="24"/>
          <w:szCs w:val="24"/>
        </w:rPr>
        <w:t>cantidad</w:t>
      </w:r>
      <w:r w:rsidRPr="00FA69C0">
        <w:rPr>
          <w:rFonts w:ascii="Arial" w:hAnsi="Arial" w:cs="Arial"/>
          <w:spacing w:val="58"/>
          <w:w w:val="150"/>
          <w:sz w:val="24"/>
          <w:szCs w:val="24"/>
        </w:rPr>
        <w:t xml:space="preserve"> </w:t>
      </w:r>
      <w:r w:rsidRPr="00FA69C0">
        <w:rPr>
          <w:rFonts w:ascii="Arial" w:hAnsi="Arial" w:cs="Arial"/>
          <w:sz w:val="24"/>
          <w:szCs w:val="24"/>
        </w:rPr>
        <w:t>en</w:t>
      </w:r>
      <w:r w:rsidRPr="00FA69C0">
        <w:rPr>
          <w:rFonts w:ascii="Arial" w:hAnsi="Arial" w:cs="Arial"/>
          <w:spacing w:val="58"/>
          <w:w w:val="150"/>
          <w:sz w:val="24"/>
          <w:szCs w:val="24"/>
        </w:rPr>
        <w:t xml:space="preserve"> </w:t>
      </w:r>
      <w:r w:rsidRPr="00FA69C0">
        <w:rPr>
          <w:rFonts w:ascii="Arial" w:hAnsi="Arial" w:cs="Arial"/>
          <w:sz w:val="24"/>
          <w:szCs w:val="24"/>
        </w:rPr>
        <w:t>transferencias</w:t>
      </w:r>
      <w:r w:rsidRPr="00FA69C0">
        <w:rPr>
          <w:rFonts w:ascii="Arial" w:hAnsi="Arial" w:cs="Arial"/>
          <w:spacing w:val="58"/>
          <w:w w:val="150"/>
          <w:sz w:val="24"/>
          <w:szCs w:val="24"/>
        </w:rPr>
        <w:t xml:space="preserve"> </w:t>
      </w:r>
      <w:r w:rsidRPr="00FA69C0">
        <w:rPr>
          <w:rFonts w:ascii="Arial" w:hAnsi="Arial" w:cs="Arial"/>
          <w:sz w:val="24"/>
          <w:szCs w:val="24"/>
        </w:rPr>
        <w:t>y</w:t>
      </w:r>
      <w:r w:rsidRPr="00FA69C0">
        <w:rPr>
          <w:rFonts w:ascii="Arial" w:hAnsi="Arial" w:cs="Arial"/>
          <w:spacing w:val="59"/>
          <w:w w:val="150"/>
          <w:sz w:val="24"/>
          <w:szCs w:val="24"/>
        </w:rPr>
        <w:t xml:space="preserve"> </w:t>
      </w:r>
      <w:r w:rsidRPr="00FA69C0">
        <w:rPr>
          <w:rFonts w:ascii="Arial" w:hAnsi="Arial" w:cs="Arial"/>
          <w:sz w:val="24"/>
          <w:szCs w:val="24"/>
        </w:rPr>
        <w:t>subvenciones,</w:t>
      </w:r>
      <w:r w:rsidRPr="00FA69C0">
        <w:rPr>
          <w:rFonts w:ascii="Arial" w:hAnsi="Arial" w:cs="Arial"/>
          <w:spacing w:val="58"/>
          <w:w w:val="150"/>
          <w:sz w:val="24"/>
          <w:szCs w:val="24"/>
        </w:rPr>
        <w:t xml:space="preserve"> </w:t>
      </w:r>
      <w:r w:rsidRPr="00FA69C0">
        <w:rPr>
          <w:rFonts w:ascii="Arial" w:hAnsi="Arial" w:cs="Arial"/>
          <w:spacing w:val="-5"/>
          <w:sz w:val="24"/>
          <w:szCs w:val="24"/>
        </w:rPr>
        <w:t>por</w:t>
      </w:r>
      <w:r w:rsidR="000719EB">
        <w:rPr>
          <w:rFonts w:ascii="Arial" w:hAnsi="Arial" w:cs="Arial"/>
          <w:spacing w:val="-5"/>
          <w:sz w:val="24"/>
          <w:szCs w:val="24"/>
        </w:rPr>
        <w:t xml:space="preserve">  </w:t>
      </w:r>
      <w:r w:rsidRPr="00FA69C0">
        <w:rPr>
          <w:rFonts w:ascii="Arial" w:hAnsi="Arial" w:cs="Arial"/>
          <w:sz w:val="24"/>
          <w:szCs w:val="24"/>
        </w:rPr>
        <w:t xml:space="preserve">$7.559,95 millones, debido a que en la ejecución de la auditoría, al revisar la información allegada por la entidad junto con los estados financieros, se observó una venta a la Central de Inversiones S.A. </w:t>
      </w:r>
      <w:r w:rsidRPr="00FA69C0">
        <w:rPr>
          <w:rFonts w:ascii="Arial" w:hAnsi="Arial" w:cs="Arial"/>
          <w:spacing w:val="-2"/>
          <w:sz w:val="24"/>
          <w:szCs w:val="24"/>
        </w:rPr>
        <w:t>(CISA)</w:t>
      </w:r>
      <w:r w:rsidRPr="00FA69C0">
        <w:rPr>
          <w:rFonts w:ascii="Arial" w:hAnsi="Arial" w:cs="Arial"/>
          <w:spacing w:val="-15"/>
          <w:sz w:val="24"/>
          <w:szCs w:val="24"/>
        </w:rPr>
        <w:t xml:space="preserve"> </w:t>
      </w:r>
      <w:r w:rsidRPr="00FA69C0">
        <w:rPr>
          <w:rFonts w:ascii="Arial" w:hAnsi="Arial" w:cs="Arial"/>
          <w:spacing w:val="-2"/>
          <w:sz w:val="24"/>
          <w:szCs w:val="24"/>
        </w:rPr>
        <w:t>en</w:t>
      </w:r>
      <w:r w:rsidRPr="00FA69C0">
        <w:rPr>
          <w:rFonts w:ascii="Arial" w:hAnsi="Arial" w:cs="Arial"/>
          <w:spacing w:val="-15"/>
          <w:sz w:val="24"/>
          <w:szCs w:val="24"/>
        </w:rPr>
        <w:t xml:space="preserve"> </w:t>
      </w:r>
      <w:r w:rsidRPr="00FA69C0">
        <w:rPr>
          <w:rFonts w:ascii="Arial" w:hAnsi="Arial" w:cs="Arial"/>
          <w:spacing w:val="-2"/>
          <w:sz w:val="24"/>
          <w:szCs w:val="24"/>
        </w:rPr>
        <w:t>la</w:t>
      </w:r>
      <w:r w:rsidRPr="00FA69C0">
        <w:rPr>
          <w:rFonts w:ascii="Arial" w:hAnsi="Arial" w:cs="Arial"/>
          <w:spacing w:val="-15"/>
          <w:sz w:val="24"/>
          <w:szCs w:val="24"/>
        </w:rPr>
        <w:t xml:space="preserve"> </w:t>
      </w:r>
      <w:r w:rsidRPr="00FA69C0">
        <w:rPr>
          <w:rFonts w:ascii="Arial" w:hAnsi="Arial" w:cs="Arial"/>
          <w:spacing w:val="-2"/>
          <w:sz w:val="24"/>
          <w:szCs w:val="24"/>
        </w:rPr>
        <w:t>vigencia</w:t>
      </w:r>
      <w:r w:rsidRPr="00FA69C0">
        <w:rPr>
          <w:rFonts w:ascii="Arial" w:hAnsi="Arial" w:cs="Arial"/>
          <w:spacing w:val="-15"/>
          <w:sz w:val="24"/>
          <w:szCs w:val="24"/>
        </w:rPr>
        <w:t xml:space="preserve"> </w:t>
      </w:r>
      <w:r w:rsidRPr="00FA69C0">
        <w:rPr>
          <w:rFonts w:ascii="Arial" w:hAnsi="Arial" w:cs="Arial"/>
          <w:spacing w:val="-2"/>
          <w:sz w:val="24"/>
          <w:szCs w:val="24"/>
        </w:rPr>
        <w:t>2024,</w:t>
      </w:r>
      <w:r w:rsidRPr="00FA69C0">
        <w:rPr>
          <w:rFonts w:ascii="Arial" w:hAnsi="Arial" w:cs="Arial"/>
          <w:spacing w:val="-15"/>
          <w:sz w:val="24"/>
          <w:szCs w:val="24"/>
        </w:rPr>
        <w:t xml:space="preserve"> </w:t>
      </w:r>
      <w:r w:rsidRPr="00FA69C0">
        <w:rPr>
          <w:rFonts w:ascii="Arial" w:hAnsi="Arial" w:cs="Arial"/>
          <w:spacing w:val="-2"/>
          <w:sz w:val="24"/>
          <w:szCs w:val="24"/>
        </w:rPr>
        <w:t>por</w:t>
      </w:r>
      <w:r w:rsidRPr="00FA69C0">
        <w:rPr>
          <w:rFonts w:ascii="Arial" w:hAnsi="Arial" w:cs="Arial"/>
          <w:spacing w:val="-15"/>
          <w:sz w:val="24"/>
          <w:szCs w:val="24"/>
        </w:rPr>
        <w:t xml:space="preserve"> </w:t>
      </w:r>
      <w:r w:rsidRPr="00FA69C0">
        <w:rPr>
          <w:rFonts w:ascii="Arial" w:hAnsi="Arial" w:cs="Arial"/>
          <w:spacing w:val="-2"/>
          <w:sz w:val="24"/>
          <w:szCs w:val="24"/>
        </w:rPr>
        <w:t>$</w:t>
      </w:r>
      <w:r w:rsidRPr="00FA69C0">
        <w:rPr>
          <w:rFonts w:ascii="Arial" w:hAnsi="Arial" w:cs="Arial"/>
          <w:spacing w:val="-15"/>
          <w:sz w:val="24"/>
          <w:szCs w:val="24"/>
        </w:rPr>
        <w:t xml:space="preserve"> </w:t>
      </w:r>
      <w:r w:rsidRPr="00FA69C0">
        <w:rPr>
          <w:rFonts w:ascii="Arial" w:hAnsi="Arial" w:cs="Arial"/>
          <w:spacing w:val="-2"/>
          <w:sz w:val="24"/>
          <w:szCs w:val="24"/>
        </w:rPr>
        <w:t>56,57</w:t>
      </w:r>
      <w:r w:rsidRPr="00FA69C0">
        <w:rPr>
          <w:rFonts w:ascii="Arial" w:hAnsi="Arial" w:cs="Arial"/>
          <w:spacing w:val="-15"/>
          <w:sz w:val="24"/>
          <w:szCs w:val="24"/>
        </w:rPr>
        <w:t xml:space="preserve"> </w:t>
      </w:r>
      <w:r w:rsidRPr="00FA69C0">
        <w:rPr>
          <w:rFonts w:ascii="Arial" w:hAnsi="Arial" w:cs="Arial"/>
          <w:spacing w:val="-2"/>
          <w:sz w:val="24"/>
          <w:szCs w:val="24"/>
        </w:rPr>
        <w:t>millones,</w:t>
      </w:r>
      <w:r w:rsidRPr="00FA69C0">
        <w:rPr>
          <w:rFonts w:ascii="Arial" w:hAnsi="Arial" w:cs="Arial"/>
          <w:spacing w:val="-15"/>
          <w:sz w:val="24"/>
          <w:szCs w:val="24"/>
        </w:rPr>
        <w:t xml:space="preserve"> </w:t>
      </w:r>
      <w:r w:rsidRPr="00FA69C0">
        <w:rPr>
          <w:rFonts w:ascii="Arial" w:hAnsi="Arial" w:cs="Arial"/>
          <w:spacing w:val="-2"/>
          <w:sz w:val="24"/>
          <w:szCs w:val="24"/>
        </w:rPr>
        <w:t>equivalente</w:t>
      </w:r>
      <w:r w:rsidRPr="00FA69C0">
        <w:rPr>
          <w:rFonts w:ascii="Arial" w:hAnsi="Arial" w:cs="Arial"/>
          <w:spacing w:val="-15"/>
          <w:sz w:val="24"/>
          <w:szCs w:val="24"/>
        </w:rPr>
        <w:t xml:space="preserve"> </w:t>
      </w:r>
      <w:r w:rsidRPr="00FA69C0">
        <w:rPr>
          <w:rFonts w:ascii="Arial" w:hAnsi="Arial" w:cs="Arial"/>
          <w:spacing w:val="-2"/>
          <w:sz w:val="24"/>
          <w:szCs w:val="24"/>
        </w:rPr>
        <w:t>al</w:t>
      </w:r>
      <w:r w:rsidRPr="00FA69C0">
        <w:rPr>
          <w:rFonts w:ascii="Arial" w:hAnsi="Arial" w:cs="Arial"/>
          <w:spacing w:val="-15"/>
          <w:sz w:val="24"/>
          <w:szCs w:val="24"/>
        </w:rPr>
        <w:t xml:space="preserve"> </w:t>
      </w:r>
      <w:r w:rsidRPr="00FA69C0">
        <w:rPr>
          <w:rFonts w:ascii="Arial" w:hAnsi="Arial" w:cs="Arial"/>
          <w:spacing w:val="-2"/>
          <w:sz w:val="24"/>
          <w:szCs w:val="24"/>
        </w:rPr>
        <w:t xml:space="preserve">0,74% </w:t>
      </w:r>
      <w:r w:rsidRPr="00FA69C0">
        <w:rPr>
          <w:rFonts w:ascii="Arial" w:hAnsi="Arial" w:cs="Arial"/>
          <w:sz w:val="24"/>
          <w:szCs w:val="24"/>
        </w:rPr>
        <w:t xml:space="preserve">del capital cedido de $7.616,52 millones por concepto de cartera no </w:t>
      </w:r>
      <w:r w:rsidRPr="00FA69C0">
        <w:rPr>
          <w:rFonts w:ascii="Arial" w:hAnsi="Arial" w:cs="Arial"/>
          <w:spacing w:val="-6"/>
          <w:sz w:val="24"/>
          <w:szCs w:val="24"/>
        </w:rPr>
        <w:t>recuperable</w:t>
      </w:r>
      <w:r w:rsidRPr="00FA69C0">
        <w:rPr>
          <w:rFonts w:ascii="Arial" w:hAnsi="Arial" w:cs="Arial"/>
          <w:spacing w:val="-12"/>
          <w:sz w:val="24"/>
          <w:szCs w:val="24"/>
        </w:rPr>
        <w:t xml:space="preserve"> </w:t>
      </w:r>
      <w:r w:rsidRPr="00FA69C0">
        <w:rPr>
          <w:rFonts w:ascii="Arial" w:hAnsi="Arial" w:cs="Arial"/>
          <w:spacing w:val="-6"/>
          <w:sz w:val="24"/>
          <w:szCs w:val="24"/>
        </w:rPr>
        <w:t>de</w:t>
      </w:r>
      <w:r w:rsidRPr="00FA69C0">
        <w:rPr>
          <w:rFonts w:ascii="Arial" w:hAnsi="Arial" w:cs="Arial"/>
          <w:spacing w:val="-12"/>
          <w:sz w:val="24"/>
          <w:szCs w:val="24"/>
        </w:rPr>
        <w:t xml:space="preserve"> </w:t>
      </w:r>
      <w:r w:rsidRPr="00FA69C0">
        <w:rPr>
          <w:rFonts w:ascii="Arial" w:hAnsi="Arial" w:cs="Arial"/>
          <w:spacing w:val="-6"/>
          <w:sz w:val="24"/>
          <w:szCs w:val="24"/>
        </w:rPr>
        <w:lastRenderedPageBreak/>
        <w:t>diferentes</w:t>
      </w:r>
      <w:r w:rsidRPr="00FA69C0">
        <w:rPr>
          <w:rFonts w:ascii="Arial" w:hAnsi="Arial" w:cs="Arial"/>
          <w:spacing w:val="-12"/>
          <w:sz w:val="24"/>
          <w:szCs w:val="24"/>
        </w:rPr>
        <w:t xml:space="preserve"> </w:t>
      </w:r>
      <w:r w:rsidRPr="00FA69C0">
        <w:rPr>
          <w:rFonts w:ascii="Arial" w:hAnsi="Arial" w:cs="Arial"/>
          <w:spacing w:val="-6"/>
          <w:sz w:val="24"/>
          <w:szCs w:val="24"/>
        </w:rPr>
        <w:t>procesos</w:t>
      </w:r>
      <w:r w:rsidRPr="00FA69C0">
        <w:rPr>
          <w:rFonts w:ascii="Arial" w:hAnsi="Arial" w:cs="Arial"/>
          <w:spacing w:val="-12"/>
          <w:sz w:val="24"/>
          <w:szCs w:val="24"/>
        </w:rPr>
        <w:t xml:space="preserve"> </w:t>
      </w:r>
      <w:r w:rsidRPr="00FA69C0">
        <w:rPr>
          <w:rFonts w:ascii="Arial" w:hAnsi="Arial" w:cs="Arial"/>
          <w:spacing w:val="-6"/>
          <w:sz w:val="24"/>
          <w:szCs w:val="24"/>
        </w:rPr>
        <w:t>judiciales</w:t>
      </w:r>
      <w:r w:rsidRPr="00FA69C0">
        <w:rPr>
          <w:rFonts w:ascii="Arial" w:hAnsi="Arial" w:cs="Arial"/>
          <w:spacing w:val="-12"/>
          <w:sz w:val="24"/>
          <w:szCs w:val="24"/>
        </w:rPr>
        <w:t xml:space="preserve"> </w:t>
      </w:r>
      <w:r w:rsidRPr="00FA69C0">
        <w:rPr>
          <w:rFonts w:ascii="Arial" w:hAnsi="Arial" w:cs="Arial"/>
          <w:spacing w:val="-6"/>
          <w:sz w:val="24"/>
          <w:szCs w:val="24"/>
        </w:rPr>
        <w:t>y</w:t>
      </w:r>
      <w:r w:rsidRPr="00FA69C0">
        <w:rPr>
          <w:rFonts w:ascii="Arial" w:hAnsi="Arial" w:cs="Arial"/>
          <w:spacing w:val="-12"/>
          <w:sz w:val="24"/>
          <w:szCs w:val="24"/>
        </w:rPr>
        <w:t xml:space="preserve"> </w:t>
      </w:r>
      <w:r w:rsidRPr="00FA69C0">
        <w:rPr>
          <w:rFonts w:ascii="Arial" w:hAnsi="Arial" w:cs="Arial"/>
          <w:spacing w:val="-6"/>
          <w:sz w:val="24"/>
          <w:szCs w:val="24"/>
        </w:rPr>
        <w:t>cobros</w:t>
      </w:r>
      <w:r w:rsidRPr="00FA69C0">
        <w:rPr>
          <w:rFonts w:ascii="Arial" w:hAnsi="Arial" w:cs="Arial"/>
          <w:spacing w:val="-12"/>
          <w:sz w:val="24"/>
          <w:szCs w:val="24"/>
        </w:rPr>
        <w:t xml:space="preserve"> </w:t>
      </w:r>
      <w:r w:rsidRPr="00FA69C0">
        <w:rPr>
          <w:rFonts w:ascii="Arial" w:hAnsi="Arial" w:cs="Arial"/>
          <w:spacing w:val="-6"/>
          <w:sz w:val="24"/>
          <w:szCs w:val="24"/>
        </w:rPr>
        <w:t>que</w:t>
      </w:r>
      <w:r w:rsidRPr="00FA69C0">
        <w:rPr>
          <w:rFonts w:ascii="Arial" w:hAnsi="Arial" w:cs="Arial"/>
          <w:spacing w:val="-12"/>
          <w:sz w:val="24"/>
          <w:szCs w:val="24"/>
        </w:rPr>
        <w:t xml:space="preserve"> </w:t>
      </w:r>
      <w:r w:rsidRPr="00FA69C0">
        <w:rPr>
          <w:rFonts w:ascii="Arial" w:hAnsi="Arial" w:cs="Arial"/>
          <w:spacing w:val="-6"/>
          <w:sz w:val="24"/>
          <w:szCs w:val="24"/>
        </w:rPr>
        <w:t>tenían</w:t>
      </w:r>
      <w:r w:rsidRPr="00FA69C0">
        <w:rPr>
          <w:rFonts w:ascii="Arial" w:hAnsi="Arial" w:cs="Arial"/>
          <w:spacing w:val="-12"/>
          <w:sz w:val="24"/>
          <w:szCs w:val="24"/>
        </w:rPr>
        <w:t xml:space="preserve"> </w:t>
      </w:r>
      <w:r w:rsidRPr="00FA69C0">
        <w:rPr>
          <w:rFonts w:ascii="Arial" w:hAnsi="Arial" w:cs="Arial"/>
          <w:spacing w:val="-6"/>
          <w:sz w:val="24"/>
          <w:szCs w:val="24"/>
        </w:rPr>
        <w:t>que</w:t>
      </w:r>
      <w:r w:rsidRPr="00FA69C0">
        <w:rPr>
          <w:rFonts w:ascii="Arial" w:hAnsi="Arial" w:cs="Arial"/>
          <w:spacing w:val="-12"/>
          <w:sz w:val="24"/>
          <w:szCs w:val="24"/>
        </w:rPr>
        <w:t xml:space="preserve"> </w:t>
      </w:r>
      <w:r w:rsidRPr="00FA69C0">
        <w:rPr>
          <w:rFonts w:ascii="Arial" w:hAnsi="Arial" w:cs="Arial"/>
          <w:spacing w:val="-6"/>
          <w:sz w:val="24"/>
          <w:szCs w:val="24"/>
        </w:rPr>
        <w:t xml:space="preserve">ver </w:t>
      </w:r>
      <w:r w:rsidRPr="00FA69C0">
        <w:rPr>
          <w:rFonts w:ascii="Arial" w:hAnsi="Arial" w:cs="Arial"/>
          <w:sz w:val="24"/>
          <w:szCs w:val="24"/>
        </w:rPr>
        <w:t>con</w:t>
      </w:r>
      <w:r w:rsidRPr="00FA69C0">
        <w:rPr>
          <w:rFonts w:ascii="Arial" w:hAnsi="Arial" w:cs="Arial"/>
          <w:spacing w:val="-7"/>
          <w:sz w:val="24"/>
          <w:szCs w:val="24"/>
        </w:rPr>
        <w:t xml:space="preserve"> </w:t>
      </w:r>
      <w:r w:rsidRPr="00FA69C0">
        <w:rPr>
          <w:rFonts w:ascii="Arial" w:hAnsi="Arial" w:cs="Arial"/>
          <w:sz w:val="24"/>
          <w:szCs w:val="24"/>
        </w:rPr>
        <w:t>cartera</w:t>
      </w:r>
      <w:r w:rsidRPr="00FA69C0">
        <w:rPr>
          <w:rFonts w:ascii="Arial" w:hAnsi="Arial" w:cs="Arial"/>
          <w:spacing w:val="-7"/>
          <w:sz w:val="24"/>
          <w:szCs w:val="24"/>
        </w:rPr>
        <w:t xml:space="preserve"> </w:t>
      </w:r>
      <w:r w:rsidRPr="00FA69C0">
        <w:rPr>
          <w:rFonts w:ascii="Arial" w:hAnsi="Arial" w:cs="Arial"/>
          <w:sz w:val="24"/>
          <w:szCs w:val="24"/>
        </w:rPr>
        <w:t>vencida</w:t>
      </w:r>
      <w:r w:rsidRPr="00FA69C0">
        <w:rPr>
          <w:rFonts w:ascii="Arial" w:hAnsi="Arial" w:cs="Arial"/>
          <w:spacing w:val="-7"/>
          <w:sz w:val="24"/>
          <w:szCs w:val="24"/>
        </w:rPr>
        <w:t xml:space="preserve"> </w:t>
      </w:r>
      <w:r w:rsidRPr="00FA69C0">
        <w:rPr>
          <w:rFonts w:ascii="Arial" w:hAnsi="Arial" w:cs="Arial"/>
          <w:sz w:val="24"/>
          <w:szCs w:val="24"/>
        </w:rPr>
        <w:t>y</w:t>
      </w:r>
      <w:r w:rsidRPr="00FA69C0">
        <w:rPr>
          <w:rFonts w:ascii="Arial" w:hAnsi="Arial" w:cs="Arial"/>
          <w:spacing w:val="-7"/>
          <w:sz w:val="24"/>
          <w:szCs w:val="24"/>
        </w:rPr>
        <w:t xml:space="preserve"> </w:t>
      </w:r>
      <w:r w:rsidRPr="00FA69C0">
        <w:rPr>
          <w:rFonts w:ascii="Arial" w:hAnsi="Arial" w:cs="Arial"/>
          <w:sz w:val="24"/>
          <w:szCs w:val="24"/>
        </w:rPr>
        <w:t>vigente</w:t>
      </w:r>
      <w:r w:rsidRPr="00FA69C0">
        <w:rPr>
          <w:rFonts w:ascii="Arial" w:hAnsi="Arial" w:cs="Arial"/>
          <w:spacing w:val="-7"/>
          <w:sz w:val="24"/>
          <w:szCs w:val="24"/>
        </w:rPr>
        <w:t xml:space="preserve"> </w:t>
      </w:r>
      <w:r w:rsidRPr="00FA69C0">
        <w:rPr>
          <w:rFonts w:ascii="Arial" w:hAnsi="Arial" w:cs="Arial"/>
          <w:sz w:val="24"/>
          <w:szCs w:val="24"/>
        </w:rPr>
        <w:t>referente</w:t>
      </w:r>
      <w:r w:rsidRPr="00FA69C0">
        <w:rPr>
          <w:rFonts w:ascii="Arial" w:hAnsi="Arial" w:cs="Arial"/>
          <w:spacing w:val="-7"/>
          <w:sz w:val="24"/>
          <w:szCs w:val="24"/>
        </w:rPr>
        <w:t xml:space="preserve"> </w:t>
      </w:r>
      <w:r w:rsidRPr="00FA69C0">
        <w:rPr>
          <w:rFonts w:ascii="Arial" w:hAnsi="Arial" w:cs="Arial"/>
          <w:sz w:val="24"/>
          <w:szCs w:val="24"/>
        </w:rPr>
        <w:t>a</w:t>
      </w:r>
      <w:r w:rsidRPr="00FA69C0">
        <w:rPr>
          <w:rFonts w:ascii="Arial" w:hAnsi="Arial" w:cs="Arial"/>
          <w:spacing w:val="-7"/>
          <w:sz w:val="24"/>
          <w:szCs w:val="24"/>
        </w:rPr>
        <w:t xml:space="preserve"> </w:t>
      </w:r>
      <w:r w:rsidRPr="00FA69C0">
        <w:rPr>
          <w:rFonts w:ascii="Arial" w:hAnsi="Arial" w:cs="Arial"/>
          <w:sz w:val="24"/>
          <w:szCs w:val="24"/>
        </w:rPr>
        <w:t>“Sanciones</w:t>
      </w:r>
      <w:r w:rsidRPr="00FA69C0">
        <w:rPr>
          <w:rFonts w:ascii="Arial" w:hAnsi="Arial" w:cs="Arial"/>
          <w:spacing w:val="-7"/>
          <w:sz w:val="24"/>
          <w:szCs w:val="24"/>
        </w:rPr>
        <w:t xml:space="preserve"> </w:t>
      </w:r>
      <w:r w:rsidRPr="00FA69C0">
        <w:rPr>
          <w:rFonts w:ascii="Arial" w:hAnsi="Arial" w:cs="Arial"/>
          <w:sz w:val="24"/>
          <w:szCs w:val="24"/>
        </w:rPr>
        <w:t xml:space="preserve">administrativas, </w:t>
      </w:r>
      <w:r w:rsidRPr="00FA69C0">
        <w:rPr>
          <w:rFonts w:ascii="Arial" w:hAnsi="Arial" w:cs="Arial"/>
          <w:spacing w:val="-2"/>
          <w:sz w:val="24"/>
          <w:szCs w:val="24"/>
        </w:rPr>
        <w:t>costas</w:t>
      </w:r>
      <w:r w:rsidRPr="00FA69C0">
        <w:rPr>
          <w:rFonts w:ascii="Arial" w:hAnsi="Arial" w:cs="Arial"/>
          <w:spacing w:val="-9"/>
          <w:sz w:val="24"/>
          <w:szCs w:val="24"/>
        </w:rPr>
        <w:t xml:space="preserve"> </w:t>
      </w:r>
      <w:r w:rsidRPr="00FA69C0">
        <w:rPr>
          <w:rFonts w:ascii="Arial" w:hAnsi="Arial" w:cs="Arial"/>
          <w:spacing w:val="-2"/>
          <w:sz w:val="24"/>
          <w:szCs w:val="24"/>
        </w:rPr>
        <w:t>procesales,</w:t>
      </w:r>
      <w:r w:rsidRPr="00FA69C0">
        <w:rPr>
          <w:rFonts w:ascii="Arial" w:hAnsi="Arial" w:cs="Arial"/>
          <w:spacing w:val="-9"/>
          <w:sz w:val="24"/>
          <w:szCs w:val="24"/>
        </w:rPr>
        <w:t xml:space="preserve"> </w:t>
      </w:r>
      <w:r w:rsidRPr="00FA69C0">
        <w:rPr>
          <w:rFonts w:ascii="Arial" w:hAnsi="Arial" w:cs="Arial"/>
          <w:spacing w:val="-2"/>
          <w:sz w:val="24"/>
          <w:szCs w:val="24"/>
        </w:rPr>
        <w:t>sanciones</w:t>
      </w:r>
      <w:r w:rsidRPr="00FA69C0">
        <w:rPr>
          <w:rFonts w:ascii="Arial" w:hAnsi="Arial" w:cs="Arial"/>
          <w:spacing w:val="-9"/>
          <w:sz w:val="24"/>
          <w:szCs w:val="24"/>
        </w:rPr>
        <w:t xml:space="preserve"> </w:t>
      </w:r>
      <w:r w:rsidRPr="00FA69C0">
        <w:rPr>
          <w:rFonts w:ascii="Arial" w:hAnsi="Arial" w:cs="Arial"/>
          <w:spacing w:val="-2"/>
          <w:sz w:val="24"/>
          <w:szCs w:val="24"/>
        </w:rPr>
        <w:t>administrativas,</w:t>
      </w:r>
      <w:r w:rsidRPr="00FA69C0">
        <w:rPr>
          <w:rFonts w:ascii="Arial" w:hAnsi="Arial" w:cs="Arial"/>
          <w:spacing w:val="-9"/>
          <w:sz w:val="24"/>
          <w:szCs w:val="24"/>
        </w:rPr>
        <w:t xml:space="preserve"> </w:t>
      </w:r>
      <w:r w:rsidRPr="00FA69C0">
        <w:rPr>
          <w:rFonts w:ascii="Arial" w:hAnsi="Arial" w:cs="Arial"/>
          <w:spacing w:val="-2"/>
          <w:sz w:val="24"/>
          <w:szCs w:val="24"/>
        </w:rPr>
        <w:t>sanciones</w:t>
      </w:r>
      <w:r w:rsidRPr="00FA69C0">
        <w:rPr>
          <w:rFonts w:ascii="Arial" w:hAnsi="Arial" w:cs="Arial"/>
          <w:spacing w:val="-9"/>
          <w:sz w:val="24"/>
          <w:szCs w:val="24"/>
        </w:rPr>
        <w:t xml:space="preserve"> </w:t>
      </w:r>
      <w:r w:rsidRPr="00FA69C0">
        <w:rPr>
          <w:rFonts w:ascii="Arial" w:hAnsi="Arial" w:cs="Arial"/>
          <w:spacing w:val="-2"/>
          <w:sz w:val="24"/>
          <w:szCs w:val="24"/>
        </w:rPr>
        <w:t xml:space="preserve">contractuales” </w:t>
      </w:r>
      <w:r w:rsidRPr="00FA69C0">
        <w:rPr>
          <w:rFonts w:ascii="Arial" w:hAnsi="Arial" w:cs="Arial"/>
          <w:sz w:val="24"/>
          <w:szCs w:val="24"/>
        </w:rPr>
        <w:t>de la entidad en la vigencia 2024.</w:t>
      </w:r>
    </w:p>
    <w:p w14:paraId="5295FD06"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Respecto</w:t>
      </w:r>
      <w:r w:rsidRPr="00FA69C0">
        <w:rPr>
          <w:rFonts w:ascii="Arial" w:hAnsi="Arial" w:cs="Arial"/>
          <w:spacing w:val="-14"/>
          <w:sz w:val="24"/>
          <w:szCs w:val="24"/>
        </w:rPr>
        <w:t xml:space="preserve"> </w:t>
      </w:r>
      <w:r w:rsidRPr="00FA69C0">
        <w:rPr>
          <w:rFonts w:ascii="Arial" w:hAnsi="Arial" w:cs="Arial"/>
          <w:spacing w:val="-2"/>
          <w:sz w:val="24"/>
          <w:szCs w:val="24"/>
        </w:rPr>
        <w:t>a</w:t>
      </w:r>
      <w:r w:rsidRPr="00FA69C0">
        <w:rPr>
          <w:rFonts w:ascii="Arial" w:hAnsi="Arial" w:cs="Arial"/>
          <w:spacing w:val="-14"/>
          <w:sz w:val="24"/>
          <w:szCs w:val="24"/>
        </w:rPr>
        <w:t xml:space="preserve"> </w:t>
      </w:r>
      <w:r w:rsidRPr="00FA69C0">
        <w:rPr>
          <w:rFonts w:ascii="Arial" w:hAnsi="Arial" w:cs="Arial"/>
          <w:spacing w:val="-2"/>
          <w:sz w:val="24"/>
          <w:szCs w:val="24"/>
        </w:rPr>
        <w:t>lo</w:t>
      </w:r>
      <w:r w:rsidRPr="00FA69C0">
        <w:rPr>
          <w:rFonts w:ascii="Arial" w:hAnsi="Arial" w:cs="Arial"/>
          <w:spacing w:val="-14"/>
          <w:sz w:val="24"/>
          <w:szCs w:val="24"/>
        </w:rPr>
        <w:t xml:space="preserve"> </w:t>
      </w:r>
      <w:r w:rsidRPr="00FA69C0">
        <w:rPr>
          <w:rFonts w:ascii="Arial" w:hAnsi="Arial" w:cs="Arial"/>
          <w:spacing w:val="-2"/>
          <w:sz w:val="24"/>
          <w:szCs w:val="24"/>
        </w:rPr>
        <w:t>anterior,</w:t>
      </w:r>
      <w:r w:rsidRPr="00FA69C0">
        <w:rPr>
          <w:rFonts w:ascii="Arial" w:hAnsi="Arial" w:cs="Arial"/>
          <w:spacing w:val="-14"/>
          <w:sz w:val="24"/>
          <w:szCs w:val="24"/>
        </w:rPr>
        <w:t xml:space="preserve"> </w:t>
      </w:r>
      <w:r w:rsidRPr="00FA69C0">
        <w:rPr>
          <w:rFonts w:ascii="Arial" w:hAnsi="Arial" w:cs="Arial"/>
          <w:spacing w:val="-2"/>
          <w:sz w:val="24"/>
          <w:szCs w:val="24"/>
        </w:rPr>
        <w:t>no</w:t>
      </w:r>
      <w:r w:rsidRPr="00FA69C0">
        <w:rPr>
          <w:rFonts w:ascii="Arial" w:hAnsi="Arial" w:cs="Arial"/>
          <w:spacing w:val="-14"/>
          <w:sz w:val="24"/>
          <w:szCs w:val="24"/>
        </w:rPr>
        <w:t xml:space="preserve"> </w:t>
      </w:r>
      <w:r w:rsidRPr="00FA69C0">
        <w:rPr>
          <w:rFonts w:ascii="Arial" w:hAnsi="Arial" w:cs="Arial"/>
          <w:spacing w:val="-2"/>
          <w:sz w:val="24"/>
          <w:szCs w:val="24"/>
        </w:rPr>
        <w:t>se</w:t>
      </w:r>
      <w:r w:rsidRPr="00FA69C0">
        <w:rPr>
          <w:rFonts w:ascii="Arial" w:hAnsi="Arial" w:cs="Arial"/>
          <w:spacing w:val="-14"/>
          <w:sz w:val="24"/>
          <w:szCs w:val="24"/>
        </w:rPr>
        <w:t xml:space="preserve"> </w:t>
      </w:r>
      <w:r w:rsidRPr="00FA69C0">
        <w:rPr>
          <w:rFonts w:ascii="Arial" w:hAnsi="Arial" w:cs="Arial"/>
          <w:spacing w:val="-2"/>
          <w:sz w:val="24"/>
          <w:szCs w:val="24"/>
        </w:rPr>
        <w:t>observó</w:t>
      </w:r>
      <w:r w:rsidRPr="00FA69C0">
        <w:rPr>
          <w:rFonts w:ascii="Arial" w:hAnsi="Arial" w:cs="Arial"/>
          <w:spacing w:val="-14"/>
          <w:sz w:val="24"/>
          <w:szCs w:val="24"/>
        </w:rPr>
        <w:t xml:space="preserve"> </w:t>
      </w:r>
      <w:r w:rsidRPr="00FA69C0">
        <w:rPr>
          <w:rFonts w:ascii="Arial" w:hAnsi="Arial" w:cs="Arial"/>
          <w:spacing w:val="-2"/>
          <w:sz w:val="24"/>
          <w:szCs w:val="24"/>
        </w:rPr>
        <w:t>un</w:t>
      </w:r>
      <w:r w:rsidRPr="00FA69C0">
        <w:rPr>
          <w:rFonts w:ascii="Arial" w:hAnsi="Arial" w:cs="Arial"/>
          <w:spacing w:val="-14"/>
          <w:sz w:val="24"/>
          <w:szCs w:val="24"/>
        </w:rPr>
        <w:t xml:space="preserve"> </w:t>
      </w:r>
      <w:r w:rsidRPr="00FA69C0">
        <w:rPr>
          <w:rFonts w:ascii="Arial" w:hAnsi="Arial" w:cs="Arial"/>
          <w:spacing w:val="-2"/>
          <w:sz w:val="24"/>
          <w:szCs w:val="24"/>
        </w:rPr>
        <w:t>registro</w:t>
      </w:r>
      <w:r w:rsidRPr="00FA69C0">
        <w:rPr>
          <w:rFonts w:ascii="Arial" w:hAnsi="Arial" w:cs="Arial"/>
          <w:spacing w:val="-14"/>
          <w:sz w:val="24"/>
          <w:szCs w:val="24"/>
        </w:rPr>
        <w:t xml:space="preserve"> </w:t>
      </w:r>
      <w:r w:rsidRPr="00FA69C0">
        <w:rPr>
          <w:rFonts w:ascii="Arial" w:hAnsi="Arial" w:cs="Arial"/>
          <w:spacing w:val="-2"/>
          <w:sz w:val="24"/>
          <w:szCs w:val="24"/>
        </w:rPr>
        <w:t>contable</w:t>
      </w:r>
      <w:r w:rsidRPr="00FA69C0">
        <w:rPr>
          <w:rFonts w:ascii="Arial" w:hAnsi="Arial" w:cs="Arial"/>
          <w:spacing w:val="-14"/>
          <w:sz w:val="24"/>
          <w:szCs w:val="24"/>
        </w:rPr>
        <w:t xml:space="preserve"> </w:t>
      </w:r>
      <w:r w:rsidRPr="00FA69C0">
        <w:rPr>
          <w:rFonts w:ascii="Arial" w:hAnsi="Arial" w:cs="Arial"/>
          <w:spacing w:val="-2"/>
          <w:sz w:val="24"/>
          <w:szCs w:val="24"/>
        </w:rPr>
        <w:t>de</w:t>
      </w:r>
      <w:r w:rsidRPr="00FA69C0">
        <w:rPr>
          <w:rFonts w:ascii="Arial" w:hAnsi="Arial" w:cs="Arial"/>
          <w:spacing w:val="-14"/>
          <w:sz w:val="24"/>
          <w:szCs w:val="24"/>
        </w:rPr>
        <w:t xml:space="preserve"> </w:t>
      </w:r>
      <w:r w:rsidRPr="00FA69C0">
        <w:rPr>
          <w:rFonts w:ascii="Arial" w:hAnsi="Arial" w:cs="Arial"/>
          <w:spacing w:val="-2"/>
          <w:sz w:val="24"/>
          <w:szCs w:val="24"/>
        </w:rPr>
        <w:t>la</w:t>
      </w:r>
      <w:r w:rsidRPr="00FA69C0">
        <w:rPr>
          <w:rFonts w:ascii="Arial" w:hAnsi="Arial" w:cs="Arial"/>
          <w:spacing w:val="-14"/>
          <w:sz w:val="24"/>
          <w:szCs w:val="24"/>
        </w:rPr>
        <w:t xml:space="preserve"> </w:t>
      </w:r>
      <w:r w:rsidRPr="00FA69C0">
        <w:rPr>
          <w:rFonts w:ascii="Arial" w:hAnsi="Arial" w:cs="Arial"/>
          <w:spacing w:val="-2"/>
          <w:sz w:val="24"/>
          <w:szCs w:val="24"/>
        </w:rPr>
        <w:t xml:space="preserve">pérdida </w:t>
      </w:r>
      <w:r w:rsidRPr="00FA69C0">
        <w:rPr>
          <w:rFonts w:ascii="Arial" w:hAnsi="Arial" w:cs="Arial"/>
          <w:spacing w:val="-4"/>
          <w:sz w:val="24"/>
          <w:szCs w:val="24"/>
        </w:rPr>
        <w:t>asociada</w:t>
      </w:r>
      <w:r w:rsidRPr="00FA69C0">
        <w:rPr>
          <w:rFonts w:ascii="Arial" w:hAnsi="Arial" w:cs="Arial"/>
          <w:spacing w:val="-16"/>
          <w:sz w:val="24"/>
          <w:szCs w:val="24"/>
        </w:rPr>
        <w:t xml:space="preserve"> </w:t>
      </w:r>
      <w:r w:rsidRPr="00FA69C0">
        <w:rPr>
          <w:rFonts w:ascii="Arial" w:hAnsi="Arial" w:cs="Arial"/>
          <w:spacing w:val="-4"/>
          <w:sz w:val="24"/>
          <w:szCs w:val="24"/>
        </w:rPr>
        <w:t>a</w:t>
      </w:r>
      <w:r w:rsidRPr="00FA69C0">
        <w:rPr>
          <w:rFonts w:ascii="Arial" w:hAnsi="Arial" w:cs="Arial"/>
          <w:spacing w:val="-15"/>
          <w:sz w:val="24"/>
          <w:szCs w:val="24"/>
        </w:rPr>
        <w:t xml:space="preserve"> </w:t>
      </w:r>
      <w:r w:rsidRPr="00FA69C0">
        <w:rPr>
          <w:rFonts w:ascii="Arial" w:hAnsi="Arial" w:cs="Arial"/>
          <w:spacing w:val="-4"/>
          <w:sz w:val="24"/>
          <w:szCs w:val="24"/>
        </w:rPr>
        <w:t>la</w:t>
      </w:r>
      <w:r w:rsidRPr="00FA69C0">
        <w:rPr>
          <w:rFonts w:ascii="Arial" w:hAnsi="Arial" w:cs="Arial"/>
          <w:spacing w:val="-15"/>
          <w:sz w:val="24"/>
          <w:szCs w:val="24"/>
        </w:rPr>
        <w:t xml:space="preserve"> </w:t>
      </w:r>
      <w:r w:rsidRPr="00FA69C0">
        <w:rPr>
          <w:rFonts w:ascii="Arial" w:hAnsi="Arial" w:cs="Arial"/>
          <w:spacing w:val="-4"/>
          <w:sz w:val="24"/>
          <w:szCs w:val="24"/>
        </w:rPr>
        <w:t>movilización</w:t>
      </w:r>
      <w:r w:rsidRPr="00FA69C0">
        <w:rPr>
          <w:rFonts w:ascii="Arial" w:hAnsi="Arial" w:cs="Arial"/>
          <w:spacing w:val="-16"/>
          <w:sz w:val="24"/>
          <w:szCs w:val="24"/>
        </w:rPr>
        <w:t xml:space="preserve"> </w:t>
      </w:r>
      <w:r w:rsidRPr="00FA69C0">
        <w:rPr>
          <w:rFonts w:ascii="Arial" w:hAnsi="Arial" w:cs="Arial"/>
          <w:spacing w:val="-4"/>
          <w:sz w:val="24"/>
          <w:szCs w:val="24"/>
        </w:rPr>
        <w:t>de</w:t>
      </w:r>
      <w:r w:rsidRPr="00FA69C0">
        <w:rPr>
          <w:rFonts w:ascii="Arial" w:hAnsi="Arial" w:cs="Arial"/>
          <w:spacing w:val="-15"/>
          <w:sz w:val="24"/>
          <w:szCs w:val="24"/>
        </w:rPr>
        <w:t xml:space="preserve"> </w:t>
      </w:r>
      <w:r w:rsidRPr="00FA69C0">
        <w:rPr>
          <w:rFonts w:ascii="Arial" w:hAnsi="Arial" w:cs="Arial"/>
          <w:spacing w:val="-4"/>
          <w:sz w:val="24"/>
          <w:szCs w:val="24"/>
        </w:rPr>
        <w:t>activos</w:t>
      </w:r>
      <w:r w:rsidRPr="00FA69C0">
        <w:rPr>
          <w:rFonts w:ascii="Arial" w:hAnsi="Arial" w:cs="Arial"/>
          <w:spacing w:val="-16"/>
          <w:sz w:val="24"/>
          <w:szCs w:val="24"/>
        </w:rPr>
        <w:t xml:space="preserve"> </w:t>
      </w:r>
      <w:r w:rsidRPr="00FA69C0">
        <w:rPr>
          <w:rFonts w:ascii="Arial" w:hAnsi="Arial" w:cs="Arial"/>
          <w:spacing w:val="-4"/>
          <w:sz w:val="24"/>
          <w:szCs w:val="24"/>
        </w:rPr>
        <w:t>y</w:t>
      </w:r>
      <w:r w:rsidRPr="00FA69C0">
        <w:rPr>
          <w:rFonts w:ascii="Arial" w:hAnsi="Arial" w:cs="Arial"/>
          <w:spacing w:val="-15"/>
          <w:sz w:val="24"/>
          <w:szCs w:val="24"/>
        </w:rPr>
        <w:t xml:space="preserve"> </w:t>
      </w:r>
      <w:r w:rsidRPr="00FA69C0">
        <w:rPr>
          <w:rFonts w:ascii="Arial" w:hAnsi="Arial" w:cs="Arial"/>
          <w:spacing w:val="-4"/>
          <w:sz w:val="24"/>
          <w:szCs w:val="24"/>
        </w:rPr>
        <w:t>la</w:t>
      </w:r>
      <w:r w:rsidRPr="00FA69C0">
        <w:rPr>
          <w:rFonts w:ascii="Arial" w:hAnsi="Arial" w:cs="Arial"/>
          <w:spacing w:val="-15"/>
          <w:sz w:val="24"/>
          <w:szCs w:val="24"/>
        </w:rPr>
        <w:t xml:space="preserve"> </w:t>
      </w:r>
      <w:r w:rsidRPr="00FA69C0">
        <w:rPr>
          <w:rFonts w:ascii="Arial" w:hAnsi="Arial" w:cs="Arial"/>
          <w:spacing w:val="-4"/>
          <w:sz w:val="24"/>
          <w:szCs w:val="24"/>
        </w:rPr>
        <w:t>justificación</w:t>
      </w:r>
      <w:r w:rsidRPr="00FA69C0">
        <w:rPr>
          <w:rFonts w:ascii="Arial" w:hAnsi="Arial" w:cs="Arial"/>
          <w:spacing w:val="-16"/>
          <w:sz w:val="24"/>
          <w:szCs w:val="24"/>
        </w:rPr>
        <w:t xml:space="preserve"> </w:t>
      </w:r>
      <w:r w:rsidRPr="00FA69C0">
        <w:rPr>
          <w:rFonts w:ascii="Arial" w:hAnsi="Arial" w:cs="Arial"/>
          <w:spacing w:val="-4"/>
          <w:sz w:val="24"/>
          <w:szCs w:val="24"/>
        </w:rPr>
        <w:t>presentada</w:t>
      </w:r>
      <w:r w:rsidRPr="00FA69C0">
        <w:rPr>
          <w:rFonts w:ascii="Arial" w:hAnsi="Arial" w:cs="Arial"/>
          <w:spacing w:val="-15"/>
          <w:sz w:val="24"/>
          <w:szCs w:val="24"/>
        </w:rPr>
        <w:t xml:space="preserve"> </w:t>
      </w:r>
      <w:r w:rsidRPr="00FA69C0">
        <w:rPr>
          <w:rFonts w:ascii="Arial" w:hAnsi="Arial" w:cs="Arial"/>
          <w:spacing w:val="-4"/>
          <w:sz w:val="24"/>
          <w:szCs w:val="24"/>
        </w:rPr>
        <w:t xml:space="preserve">careció </w:t>
      </w:r>
      <w:r w:rsidRPr="00FA69C0">
        <w:rPr>
          <w:rFonts w:ascii="Arial" w:hAnsi="Arial" w:cs="Arial"/>
          <w:sz w:val="24"/>
          <w:szCs w:val="24"/>
        </w:rPr>
        <w:t>de soportes documentales que respaldaran de manera adecuada los argumentos expuestos.</w:t>
      </w:r>
    </w:p>
    <w:p w14:paraId="5F18BCF3"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resultó relevante, toda vez que la normatividad vigente establece,</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forma</w:t>
      </w:r>
      <w:r w:rsidRPr="00FA69C0">
        <w:rPr>
          <w:rFonts w:ascii="Arial" w:hAnsi="Arial" w:cs="Arial"/>
          <w:spacing w:val="-15"/>
          <w:sz w:val="24"/>
          <w:szCs w:val="24"/>
        </w:rPr>
        <w:t xml:space="preserve"> </w:t>
      </w:r>
      <w:r w:rsidRPr="00FA69C0">
        <w:rPr>
          <w:rFonts w:ascii="Arial" w:hAnsi="Arial" w:cs="Arial"/>
          <w:sz w:val="24"/>
          <w:szCs w:val="24"/>
        </w:rPr>
        <w:t>clara</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5"/>
          <w:sz w:val="24"/>
          <w:szCs w:val="24"/>
        </w:rPr>
        <w:t xml:space="preserve"> </w:t>
      </w:r>
      <w:r w:rsidRPr="00FA69C0">
        <w:rPr>
          <w:rFonts w:ascii="Arial" w:hAnsi="Arial" w:cs="Arial"/>
          <w:sz w:val="24"/>
          <w:szCs w:val="24"/>
        </w:rPr>
        <w:t>expresa,</w:t>
      </w:r>
      <w:r w:rsidRPr="00FA69C0">
        <w:rPr>
          <w:rFonts w:ascii="Arial" w:hAnsi="Arial" w:cs="Arial"/>
          <w:spacing w:val="-15"/>
          <w:sz w:val="24"/>
          <w:szCs w:val="24"/>
        </w:rPr>
        <w:t xml:space="preserve"> </w:t>
      </w:r>
      <w:r w:rsidRPr="00FA69C0">
        <w:rPr>
          <w:rFonts w:ascii="Arial" w:hAnsi="Arial" w:cs="Arial"/>
          <w:sz w:val="24"/>
          <w:szCs w:val="24"/>
        </w:rPr>
        <w:t>los</w:t>
      </w:r>
      <w:r w:rsidRPr="00FA69C0">
        <w:rPr>
          <w:rFonts w:ascii="Arial" w:hAnsi="Arial" w:cs="Arial"/>
          <w:spacing w:val="-15"/>
          <w:sz w:val="24"/>
          <w:szCs w:val="24"/>
        </w:rPr>
        <w:t xml:space="preserve"> </w:t>
      </w:r>
      <w:r w:rsidRPr="00FA69C0">
        <w:rPr>
          <w:rFonts w:ascii="Arial" w:hAnsi="Arial" w:cs="Arial"/>
          <w:sz w:val="24"/>
          <w:szCs w:val="24"/>
        </w:rPr>
        <w:t>procedimientos</w:t>
      </w:r>
      <w:r w:rsidRPr="00FA69C0">
        <w:rPr>
          <w:rFonts w:ascii="Arial" w:hAnsi="Arial" w:cs="Arial"/>
          <w:spacing w:val="-15"/>
          <w:sz w:val="24"/>
          <w:szCs w:val="24"/>
        </w:rPr>
        <w:t xml:space="preserve"> </w:t>
      </w:r>
      <w:r w:rsidRPr="00FA69C0">
        <w:rPr>
          <w:rFonts w:ascii="Arial" w:hAnsi="Arial" w:cs="Arial"/>
          <w:sz w:val="24"/>
          <w:szCs w:val="24"/>
        </w:rPr>
        <w:t>contables</w:t>
      </w:r>
      <w:r w:rsidRPr="00FA69C0">
        <w:rPr>
          <w:rFonts w:ascii="Arial" w:hAnsi="Arial" w:cs="Arial"/>
          <w:spacing w:val="-15"/>
          <w:sz w:val="24"/>
          <w:szCs w:val="24"/>
        </w:rPr>
        <w:t xml:space="preserve"> </w:t>
      </w:r>
      <w:r w:rsidRPr="00FA69C0">
        <w:rPr>
          <w:rFonts w:ascii="Arial" w:hAnsi="Arial" w:cs="Arial"/>
          <w:sz w:val="24"/>
          <w:szCs w:val="24"/>
        </w:rPr>
        <w:t>que deben aplicarse en estos casos; igualmente, el principio de devengo que</w:t>
      </w:r>
      <w:r w:rsidRPr="00FA69C0">
        <w:rPr>
          <w:rFonts w:ascii="Arial" w:hAnsi="Arial" w:cs="Arial"/>
          <w:spacing w:val="-15"/>
          <w:sz w:val="24"/>
          <w:szCs w:val="24"/>
        </w:rPr>
        <w:t xml:space="preserve"> </w:t>
      </w:r>
      <w:r w:rsidRPr="00FA69C0">
        <w:rPr>
          <w:rFonts w:ascii="Arial" w:hAnsi="Arial" w:cs="Arial"/>
          <w:sz w:val="24"/>
          <w:szCs w:val="24"/>
        </w:rPr>
        <w:t>consiste</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reconocer</w:t>
      </w:r>
      <w:r w:rsidRPr="00FA69C0">
        <w:rPr>
          <w:rFonts w:ascii="Arial" w:hAnsi="Arial" w:cs="Arial"/>
          <w:spacing w:val="-15"/>
          <w:sz w:val="24"/>
          <w:szCs w:val="24"/>
        </w:rPr>
        <w:t xml:space="preserve"> </w:t>
      </w:r>
      <w:r w:rsidRPr="00FA69C0">
        <w:rPr>
          <w:rFonts w:ascii="Arial" w:hAnsi="Arial" w:cs="Arial"/>
          <w:sz w:val="24"/>
          <w:szCs w:val="24"/>
        </w:rPr>
        <w:t>un</w:t>
      </w:r>
      <w:r w:rsidRPr="00FA69C0">
        <w:rPr>
          <w:rFonts w:ascii="Arial" w:hAnsi="Arial" w:cs="Arial"/>
          <w:spacing w:val="-15"/>
          <w:sz w:val="24"/>
          <w:szCs w:val="24"/>
        </w:rPr>
        <w:t xml:space="preserve"> </w:t>
      </w:r>
      <w:r w:rsidRPr="00FA69C0">
        <w:rPr>
          <w:rFonts w:ascii="Arial" w:hAnsi="Arial" w:cs="Arial"/>
          <w:sz w:val="24"/>
          <w:szCs w:val="24"/>
        </w:rPr>
        <w:t>derecho</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5"/>
          <w:sz w:val="24"/>
          <w:szCs w:val="24"/>
        </w:rPr>
        <w:t xml:space="preserve"> </w:t>
      </w:r>
      <w:r w:rsidRPr="00FA69C0">
        <w:rPr>
          <w:rFonts w:ascii="Arial" w:hAnsi="Arial" w:cs="Arial"/>
          <w:sz w:val="24"/>
          <w:szCs w:val="24"/>
        </w:rPr>
        <w:t>una</w:t>
      </w:r>
      <w:r w:rsidRPr="00FA69C0">
        <w:rPr>
          <w:rFonts w:ascii="Arial" w:hAnsi="Arial" w:cs="Arial"/>
          <w:spacing w:val="-15"/>
          <w:sz w:val="24"/>
          <w:szCs w:val="24"/>
        </w:rPr>
        <w:t xml:space="preserve"> </w:t>
      </w:r>
      <w:r w:rsidRPr="00FA69C0">
        <w:rPr>
          <w:rFonts w:ascii="Arial" w:hAnsi="Arial" w:cs="Arial"/>
          <w:sz w:val="24"/>
          <w:szCs w:val="24"/>
        </w:rPr>
        <w:t>obligación</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el</w:t>
      </w:r>
      <w:r w:rsidRPr="00FA69C0">
        <w:rPr>
          <w:rFonts w:ascii="Arial" w:hAnsi="Arial" w:cs="Arial"/>
          <w:spacing w:val="-15"/>
          <w:sz w:val="24"/>
          <w:szCs w:val="24"/>
        </w:rPr>
        <w:t xml:space="preserve"> </w:t>
      </w:r>
      <w:r w:rsidRPr="00FA69C0">
        <w:rPr>
          <w:rFonts w:ascii="Arial" w:hAnsi="Arial" w:cs="Arial"/>
          <w:sz w:val="24"/>
          <w:szCs w:val="24"/>
        </w:rPr>
        <w:t>momento en que surgen.</w:t>
      </w:r>
    </w:p>
    <w:p w14:paraId="53159416"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5"/>
          <w:sz w:val="24"/>
          <w:szCs w:val="24"/>
        </w:rPr>
        <w:t xml:space="preserve"> </w:t>
      </w:r>
      <w:r w:rsidRPr="00FA69C0">
        <w:rPr>
          <w:rFonts w:ascii="Arial" w:hAnsi="Arial" w:cs="Arial"/>
          <w:sz w:val="24"/>
          <w:szCs w:val="24"/>
        </w:rPr>
        <w:t>anterior,</w:t>
      </w:r>
      <w:r w:rsidRPr="00FA69C0">
        <w:rPr>
          <w:rFonts w:ascii="Arial" w:hAnsi="Arial" w:cs="Arial"/>
          <w:spacing w:val="-5"/>
          <w:sz w:val="24"/>
          <w:szCs w:val="24"/>
        </w:rPr>
        <w:t xml:space="preserve"> </w:t>
      </w:r>
      <w:r w:rsidRPr="00FA69C0">
        <w:rPr>
          <w:rFonts w:ascii="Arial" w:hAnsi="Arial" w:cs="Arial"/>
          <w:sz w:val="24"/>
          <w:szCs w:val="24"/>
        </w:rPr>
        <w:t>contravino</w:t>
      </w:r>
      <w:r w:rsidRPr="00FA69C0">
        <w:rPr>
          <w:rFonts w:ascii="Arial" w:hAnsi="Arial" w:cs="Arial"/>
          <w:spacing w:val="-5"/>
          <w:sz w:val="24"/>
          <w:szCs w:val="24"/>
        </w:rPr>
        <w:t xml:space="preserve"> </w:t>
      </w:r>
      <w:r w:rsidRPr="00FA69C0">
        <w:rPr>
          <w:rFonts w:ascii="Arial" w:hAnsi="Arial" w:cs="Arial"/>
          <w:sz w:val="24"/>
          <w:szCs w:val="24"/>
        </w:rPr>
        <w:t>lo</w:t>
      </w:r>
      <w:r w:rsidRPr="00FA69C0">
        <w:rPr>
          <w:rFonts w:ascii="Arial" w:hAnsi="Arial" w:cs="Arial"/>
          <w:spacing w:val="-5"/>
          <w:sz w:val="24"/>
          <w:szCs w:val="24"/>
        </w:rPr>
        <w:t xml:space="preserve"> </w:t>
      </w:r>
      <w:r w:rsidRPr="00FA69C0">
        <w:rPr>
          <w:rFonts w:ascii="Arial" w:hAnsi="Arial" w:cs="Arial"/>
          <w:sz w:val="24"/>
          <w:szCs w:val="24"/>
        </w:rPr>
        <w:t>establecido</w:t>
      </w:r>
      <w:r w:rsidRPr="00FA69C0">
        <w:rPr>
          <w:rFonts w:ascii="Arial" w:hAnsi="Arial" w:cs="Arial"/>
          <w:spacing w:val="-5"/>
          <w:sz w:val="24"/>
          <w:szCs w:val="24"/>
        </w:rPr>
        <w:t xml:space="preserve"> </w:t>
      </w:r>
      <w:r w:rsidRPr="00FA69C0">
        <w:rPr>
          <w:rFonts w:ascii="Arial" w:hAnsi="Arial" w:cs="Arial"/>
          <w:sz w:val="24"/>
          <w:szCs w:val="24"/>
        </w:rPr>
        <w:t>en</w:t>
      </w:r>
      <w:r w:rsidRPr="00FA69C0">
        <w:rPr>
          <w:rFonts w:ascii="Arial" w:hAnsi="Arial" w:cs="Arial"/>
          <w:spacing w:val="-5"/>
          <w:sz w:val="24"/>
          <w:szCs w:val="24"/>
        </w:rPr>
        <w:t xml:space="preserve"> </w:t>
      </w:r>
      <w:r w:rsidRPr="00FA69C0">
        <w:rPr>
          <w:rFonts w:ascii="Arial" w:hAnsi="Arial" w:cs="Arial"/>
          <w:sz w:val="24"/>
          <w:szCs w:val="24"/>
        </w:rPr>
        <w:t>el</w:t>
      </w:r>
      <w:r w:rsidRPr="00FA69C0">
        <w:rPr>
          <w:rFonts w:ascii="Arial" w:hAnsi="Arial" w:cs="Arial"/>
          <w:spacing w:val="-5"/>
          <w:sz w:val="24"/>
          <w:szCs w:val="24"/>
        </w:rPr>
        <w:t xml:space="preserve"> </w:t>
      </w:r>
      <w:r w:rsidRPr="00FA69C0">
        <w:rPr>
          <w:rFonts w:ascii="Arial" w:hAnsi="Arial" w:cs="Arial"/>
          <w:sz w:val="24"/>
          <w:szCs w:val="24"/>
        </w:rPr>
        <w:t>numeral</w:t>
      </w:r>
      <w:r w:rsidRPr="00FA69C0">
        <w:rPr>
          <w:rFonts w:ascii="Arial" w:hAnsi="Arial" w:cs="Arial"/>
          <w:spacing w:val="-5"/>
          <w:sz w:val="24"/>
          <w:szCs w:val="24"/>
        </w:rPr>
        <w:t xml:space="preserve"> </w:t>
      </w:r>
      <w:r w:rsidRPr="00FA69C0">
        <w:rPr>
          <w:rFonts w:ascii="Arial" w:hAnsi="Arial" w:cs="Arial"/>
          <w:sz w:val="24"/>
          <w:szCs w:val="24"/>
        </w:rPr>
        <w:t>1.1.1.1.</w:t>
      </w:r>
      <w:r w:rsidRPr="00FA69C0">
        <w:rPr>
          <w:rFonts w:ascii="Arial" w:hAnsi="Arial" w:cs="Arial"/>
          <w:spacing w:val="-5"/>
          <w:sz w:val="24"/>
          <w:szCs w:val="24"/>
        </w:rPr>
        <w:t xml:space="preserve"> </w:t>
      </w:r>
      <w:r w:rsidRPr="00FA69C0">
        <w:rPr>
          <w:rFonts w:ascii="Arial" w:hAnsi="Arial" w:cs="Arial"/>
          <w:sz w:val="24"/>
          <w:szCs w:val="24"/>
        </w:rPr>
        <w:t>Registros contables en la entidad cedente del Marco normativo para entidades de</w:t>
      </w:r>
      <w:r w:rsidRPr="00FA69C0">
        <w:rPr>
          <w:rFonts w:ascii="Arial" w:hAnsi="Arial" w:cs="Arial"/>
          <w:spacing w:val="-20"/>
          <w:sz w:val="24"/>
          <w:szCs w:val="24"/>
        </w:rPr>
        <w:t xml:space="preserve"> </w:t>
      </w:r>
      <w:r w:rsidRPr="00FA69C0">
        <w:rPr>
          <w:rFonts w:ascii="Arial" w:hAnsi="Arial" w:cs="Arial"/>
          <w:sz w:val="24"/>
          <w:szCs w:val="24"/>
        </w:rPr>
        <w:t>Gobierno</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generó</w:t>
      </w:r>
      <w:r w:rsidRPr="00FA69C0">
        <w:rPr>
          <w:rFonts w:ascii="Arial" w:hAnsi="Arial" w:cs="Arial"/>
          <w:spacing w:val="-20"/>
          <w:sz w:val="24"/>
          <w:szCs w:val="24"/>
        </w:rPr>
        <w:t xml:space="preserve"> </w:t>
      </w:r>
      <w:r w:rsidRPr="00FA69C0">
        <w:rPr>
          <w:rFonts w:ascii="Arial" w:hAnsi="Arial" w:cs="Arial"/>
          <w:sz w:val="24"/>
          <w:szCs w:val="24"/>
        </w:rPr>
        <w:t>una</w:t>
      </w:r>
      <w:r w:rsidRPr="00FA69C0">
        <w:rPr>
          <w:rFonts w:ascii="Arial" w:hAnsi="Arial" w:cs="Arial"/>
          <w:spacing w:val="-19"/>
          <w:sz w:val="24"/>
          <w:szCs w:val="24"/>
        </w:rPr>
        <w:t xml:space="preserve"> </w:t>
      </w:r>
      <w:r w:rsidRPr="00FA69C0">
        <w:rPr>
          <w:rFonts w:ascii="Arial" w:hAnsi="Arial" w:cs="Arial"/>
          <w:sz w:val="24"/>
          <w:szCs w:val="24"/>
        </w:rPr>
        <w:t>subestimación</w:t>
      </w:r>
      <w:r w:rsidRPr="00FA69C0">
        <w:rPr>
          <w:rFonts w:ascii="Arial" w:hAnsi="Arial" w:cs="Arial"/>
          <w:spacing w:val="-19"/>
          <w:sz w:val="24"/>
          <w:szCs w:val="24"/>
        </w:rPr>
        <w:t xml:space="preserve"> </w:t>
      </w:r>
      <w:r w:rsidRPr="00FA69C0">
        <w:rPr>
          <w:rFonts w:ascii="Arial" w:hAnsi="Arial" w:cs="Arial"/>
          <w:sz w:val="24"/>
          <w:szCs w:val="24"/>
        </w:rPr>
        <w:t>en</w:t>
      </w:r>
      <w:r w:rsidRPr="00FA69C0">
        <w:rPr>
          <w:rFonts w:ascii="Arial" w:hAnsi="Arial" w:cs="Arial"/>
          <w:spacing w:val="-20"/>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cuenta</w:t>
      </w:r>
      <w:r w:rsidRPr="00FA69C0">
        <w:rPr>
          <w:rFonts w:ascii="Arial" w:hAnsi="Arial" w:cs="Arial"/>
          <w:spacing w:val="-19"/>
          <w:sz w:val="24"/>
          <w:szCs w:val="24"/>
        </w:rPr>
        <w:t xml:space="preserve"> </w:t>
      </w:r>
      <w:r w:rsidRPr="00FA69C0">
        <w:rPr>
          <w:rFonts w:ascii="Arial" w:hAnsi="Arial" w:cs="Arial"/>
          <w:sz w:val="24"/>
          <w:szCs w:val="24"/>
        </w:rPr>
        <w:t>pérdida</w:t>
      </w:r>
      <w:r w:rsidRPr="00FA69C0">
        <w:rPr>
          <w:rFonts w:ascii="Arial" w:hAnsi="Arial" w:cs="Arial"/>
          <w:spacing w:val="-20"/>
          <w:sz w:val="24"/>
          <w:szCs w:val="24"/>
        </w:rPr>
        <w:t xml:space="preserve"> </w:t>
      </w:r>
      <w:r w:rsidRPr="00FA69C0">
        <w:rPr>
          <w:rFonts w:ascii="Arial" w:hAnsi="Arial" w:cs="Arial"/>
          <w:sz w:val="24"/>
          <w:szCs w:val="24"/>
        </w:rPr>
        <w:t>por</w:t>
      </w:r>
      <w:r w:rsidRPr="00FA69C0">
        <w:rPr>
          <w:rFonts w:ascii="Arial" w:hAnsi="Arial" w:cs="Arial"/>
          <w:spacing w:val="-19"/>
          <w:sz w:val="24"/>
          <w:szCs w:val="24"/>
        </w:rPr>
        <w:t xml:space="preserve"> </w:t>
      </w:r>
      <w:r w:rsidRPr="00FA69C0">
        <w:rPr>
          <w:rFonts w:ascii="Arial" w:hAnsi="Arial" w:cs="Arial"/>
          <w:sz w:val="24"/>
          <w:szCs w:val="24"/>
        </w:rPr>
        <w:t xml:space="preserve">baja </w:t>
      </w:r>
      <w:r w:rsidRPr="00FA69C0">
        <w:rPr>
          <w:rFonts w:ascii="Arial" w:hAnsi="Arial" w:cs="Arial"/>
          <w:spacing w:val="-2"/>
          <w:sz w:val="24"/>
          <w:szCs w:val="24"/>
        </w:rPr>
        <w:t>en</w:t>
      </w:r>
      <w:r w:rsidRPr="00FA69C0">
        <w:rPr>
          <w:rFonts w:ascii="Arial" w:hAnsi="Arial" w:cs="Arial"/>
          <w:spacing w:val="-18"/>
          <w:sz w:val="24"/>
          <w:szCs w:val="24"/>
        </w:rPr>
        <w:t xml:space="preserve"> </w:t>
      </w:r>
      <w:r w:rsidRPr="00FA69C0">
        <w:rPr>
          <w:rFonts w:ascii="Arial" w:hAnsi="Arial" w:cs="Arial"/>
          <w:spacing w:val="-2"/>
          <w:sz w:val="24"/>
          <w:szCs w:val="24"/>
        </w:rPr>
        <w:t>cuentas</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cuentas</w:t>
      </w:r>
      <w:r w:rsidRPr="00FA69C0">
        <w:rPr>
          <w:rFonts w:ascii="Arial" w:hAnsi="Arial" w:cs="Arial"/>
          <w:spacing w:val="-18"/>
          <w:sz w:val="24"/>
          <w:szCs w:val="24"/>
        </w:rPr>
        <w:t xml:space="preserve"> </w:t>
      </w:r>
      <w:r w:rsidRPr="00FA69C0">
        <w:rPr>
          <w:rFonts w:ascii="Arial" w:hAnsi="Arial" w:cs="Arial"/>
          <w:spacing w:val="-2"/>
          <w:sz w:val="24"/>
          <w:szCs w:val="24"/>
        </w:rPr>
        <w:t>por</w:t>
      </w:r>
      <w:r w:rsidRPr="00FA69C0">
        <w:rPr>
          <w:rFonts w:ascii="Arial" w:hAnsi="Arial" w:cs="Arial"/>
          <w:spacing w:val="-17"/>
          <w:sz w:val="24"/>
          <w:szCs w:val="24"/>
        </w:rPr>
        <w:t xml:space="preserve"> </w:t>
      </w:r>
      <w:r w:rsidRPr="00FA69C0">
        <w:rPr>
          <w:rFonts w:ascii="Arial" w:hAnsi="Arial" w:cs="Arial"/>
          <w:spacing w:val="-2"/>
          <w:sz w:val="24"/>
          <w:szCs w:val="24"/>
        </w:rPr>
        <w:t>cobrar,</w:t>
      </w:r>
      <w:r w:rsidRPr="00FA69C0">
        <w:rPr>
          <w:rFonts w:ascii="Arial" w:hAnsi="Arial" w:cs="Arial"/>
          <w:spacing w:val="-17"/>
          <w:sz w:val="24"/>
          <w:szCs w:val="24"/>
        </w:rPr>
        <w:t xml:space="preserve"> </w:t>
      </w:r>
      <w:r w:rsidRPr="00FA69C0">
        <w:rPr>
          <w:rFonts w:ascii="Arial" w:hAnsi="Arial" w:cs="Arial"/>
          <w:spacing w:val="-2"/>
          <w:sz w:val="24"/>
          <w:szCs w:val="24"/>
        </w:rPr>
        <w:t>por</w:t>
      </w:r>
      <w:r w:rsidRPr="00FA69C0">
        <w:rPr>
          <w:rFonts w:ascii="Arial" w:hAnsi="Arial" w:cs="Arial"/>
          <w:spacing w:val="-18"/>
          <w:sz w:val="24"/>
          <w:szCs w:val="24"/>
        </w:rPr>
        <w:t xml:space="preserve"> </w:t>
      </w:r>
      <w:r w:rsidRPr="00FA69C0">
        <w:rPr>
          <w:rFonts w:ascii="Arial" w:hAnsi="Arial" w:cs="Arial"/>
          <w:spacing w:val="-2"/>
          <w:sz w:val="24"/>
          <w:szCs w:val="24"/>
        </w:rPr>
        <w:t>$7,559,95</w:t>
      </w:r>
      <w:r w:rsidRPr="00FA69C0">
        <w:rPr>
          <w:rFonts w:ascii="Arial" w:hAnsi="Arial" w:cs="Arial"/>
          <w:spacing w:val="-17"/>
          <w:sz w:val="24"/>
          <w:szCs w:val="24"/>
        </w:rPr>
        <w:t xml:space="preserve"> </w:t>
      </w:r>
      <w:r w:rsidRPr="00FA69C0">
        <w:rPr>
          <w:rFonts w:ascii="Arial" w:hAnsi="Arial" w:cs="Arial"/>
          <w:spacing w:val="-2"/>
          <w:sz w:val="24"/>
          <w:szCs w:val="24"/>
        </w:rPr>
        <w:t>millones,</w:t>
      </w:r>
      <w:r w:rsidRPr="00FA69C0">
        <w:rPr>
          <w:rFonts w:ascii="Arial" w:hAnsi="Arial" w:cs="Arial"/>
          <w:spacing w:val="-17"/>
          <w:sz w:val="24"/>
          <w:szCs w:val="24"/>
        </w:rPr>
        <w:t xml:space="preserve"> </w:t>
      </w:r>
      <w:r w:rsidRPr="00FA69C0">
        <w:rPr>
          <w:rFonts w:ascii="Arial" w:hAnsi="Arial" w:cs="Arial"/>
          <w:spacing w:val="-2"/>
          <w:sz w:val="24"/>
          <w:szCs w:val="24"/>
        </w:rPr>
        <w:t>dado</w:t>
      </w:r>
      <w:r w:rsidRPr="00FA69C0">
        <w:rPr>
          <w:rFonts w:ascii="Arial" w:hAnsi="Arial" w:cs="Arial"/>
          <w:spacing w:val="-18"/>
          <w:sz w:val="24"/>
          <w:szCs w:val="24"/>
        </w:rPr>
        <w:t xml:space="preserve"> </w:t>
      </w:r>
      <w:r w:rsidRPr="00FA69C0">
        <w:rPr>
          <w:rFonts w:ascii="Arial" w:hAnsi="Arial" w:cs="Arial"/>
          <w:spacing w:val="-2"/>
          <w:sz w:val="24"/>
          <w:szCs w:val="24"/>
        </w:rPr>
        <w:t>que</w:t>
      </w:r>
      <w:r w:rsidRPr="00FA69C0">
        <w:rPr>
          <w:rFonts w:ascii="Arial" w:hAnsi="Arial" w:cs="Arial"/>
          <w:spacing w:val="-17"/>
          <w:sz w:val="24"/>
          <w:szCs w:val="24"/>
        </w:rPr>
        <w:t xml:space="preserve"> </w:t>
      </w:r>
      <w:r w:rsidRPr="00FA69C0">
        <w:rPr>
          <w:rFonts w:ascii="Arial" w:hAnsi="Arial" w:cs="Arial"/>
          <w:spacing w:val="-2"/>
          <w:sz w:val="24"/>
          <w:szCs w:val="24"/>
        </w:rPr>
        <w:t xml:space="preserve">no </w:t>
      </w:r>
      <w:r w:rsidRPr="00FA69C0">
        <w:rPr>
          <w:rFonts w:ascii="Arial" w:hAnsi="Arial" w:cs="Arial"/>
          <w:sz w:val="24"/>
          <w:szCs w:val="24"/>
        </w:rPr>
        <w:t>se</w:t>
      </w:r>
      <w:r w:rsidRPr="00FA69C0">
        <w:rPr>
          <w:rFonts w:ascii="Arial" w:hAnsi="Arial" w:cs="Arial"/>
          <w:spacing w:val="-17"/>
          <w:sz w:val="24"/>
          <w:szCs w:val="24"/>
        </w:rPr>
        <w:t xml:space="preserve"> </w:t>
      </w:r>
      <w:r w:rsidRPr="00FA69C0">
        <w:rPr>
          <w:rFonts w:ascii="Arial" w:hAnsi="Arial" w:cs="Arial"/>
          <w:sz w:val="24"/>
          <w:szCs w:val="24"/>
        </w:rPr>
        <w:t>evidenció</w:t>
      </w:r>
      <w:r w:rsidRPr="00FA69C0">
        <w:rPr>
          <w:rFonts w:ascii="Arial" w:hAnsi="Arial" w:cs="Arial"/>
          <w:spacing w:val="-17"/>
          <w:sz w:val="24"/>
          <w:szCs w:val="24"/>
        </w:rPr>
        <w:t xml:space="preserve"> </w:t>
      </w:r>
      <w:r w:rsidRPr="00FA69C0">
        <w:rPr>
          <w:rFonts w:ascii="Arial" w:hAnsi="Arial" w:cs="Arial"/>
          <w:sz w:val="24"/>
          <w:szCs w:val="24"/>
        </w:rPr>
        <w:t>el</w:t>
      </w:r>
      <w:r w:rsidRPr="00FA69C0">
        <w:rPr>
          <w:rFonts w:ascii="Arial" w:hAnsi="Arial" w:cs="Arial"/>
          <w:spacing w:val="-17"/>
          <w:sz w:val="24"/>
          <w:szCs w:val="24"/>
        </w:rPr>
        <w:t xml:space="preserve"> </w:t>
      </w:r>
      <w:r w:rsidRPr="00FA69C0">
        <w:rPr>
          <w:rFonts w:ascii="Arial" w:hAnsi="Arial" w:cs="Arial"/>
          <w:sz w:val="24"/>
          <w:szCs w:val="24"/>
        </w:rPr>
        <w:t>registro</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pérdida,</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acuerdo</w:t>
      </w:r>
      <w:r w:rsidRPr="00FA69C0">
        <w:rPr>
          <w:rFonts w:ascii="Arial" w:hAnsi="Arial" w:cs="Arial"/>
          <w:spacing w:val="-17"/>
          <w:sz w:val="24"/>
          <w:szCs w:val="24"/>
        </w:rPr>
        <w:t xml:space="preserve"> </w:t>
      </w:r>
      <w:r w:rsidRPr="00FA69C0">
        <w:rPr>
          <w:rFonts w:ascii="Arial" w:hAnsi="Arial" w:cs="Arial"/>
          <w:sz w:val="24"/>
          <w:szCs w:val="24"/>
        </w:rPr>
        <w:t>con</w:t>
      </w:r>
      <w:r w:rsidRPr="00FA69C0">
        <w:rPr>
          <w:rFonts w:ascii="Arial" w:hAnsi="Arial" w:cs="Arial"/>
          <w:spacing w:val="-17"/>
          <w:sz w:val="24"/>
          <w:szCs w:val="24"/>
        </w:rPr>
        <w:t xml:space="preserve"> </w:t>
      </w:r>
      <w:r w:rsidRPr="00FA69C0">
        <w:rPr>
          <w:rFonts w:ascii="Arial" w:hAnsi="Arial" w:cs="Arial"/>
          <w:sz w:val="24"/>
          <w:szCs w:val="24"/>
        </w:rPr>
        <w:t>el</w:t>
      </w:r>
      <w:r w:rsidRPr="00FA69C0">
        <w:rPr>
          <w:rFonts w:ascii="Arial" w:hAnsi="Arial" w:cs="Arial"/>
          <w:spacing w:val="-17"/>
          <w:sz w:val="24"/>
          <w:szCs w:val="24"/>
        </w:rPr>
        <w:t xml:space="preserve"> </w:t>
      </w:r>
      <w:r w:rsidRPr="00FA69C0">
        <w:rPr>
          <w:rFonts w:ascii="Arial" w:hAnsi="Arial" w:cs="Arial"/>
          <w:sz w:val="24"/>
          <w:szCs w:val="24"/>
        </w:rPr>
        <w:t>procedimiento contable para el registro de los hechos económicos relacionados con la movilización de activos.</w:t>
      </w:r>
    </w:p>
    <w:p w14:paraId="7DDEF9B6"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cantidad</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cuentas</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cobrar,</w:t>
      </w:r>
      <w:r w:rsidRPr="00FA69C0">
        <w:rPr>
          <w:rFonts w:ascii="Arial" w:hAnsi="Arial" w:cs="Arial"/>
          <w:spacing w:val="-17"/>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$796,37</w:t>
      </w:r>
      <w:r w:rsidRPr="00FA69C0">
        <w:rPr>
          <w:rFonts w:ascii="Arial" w:hAnsi="Arial" w:cs="Arial"/>
          <w:spacing w:val="-17"/>
          <w:sz w:val="24"/>
          <w:szCs w:val="24"/>
        </w:rPr>
        <w:t xml:space="preserve"> </w:t>
      </w:r>
      <w:r w:rsidRPr="00FA69C0">
        <w:rPr>
          <w:rFonts w:ascii="Arial" w:hAnsi="Arial" w:cs="Arial"/>
          <w:sz w:val="24"/>
          <w:szCs w:val="24"/>
        </w:rPr>
        <w:t>millones, debido a que en la ejecución de la auditoría se observaron procesos prescritos</w:t>
      </w:r>
      <w:r w:rsidRPr="00FA69C0">
        <w:rPr>
          <w:rFonts w:ascii="Arial" w:hAnsi="Arial" w:cs="Arial"/>
          <w:spacing w:val="40"/>
          <w:sz w:val="24"/>
          <w:szCs w:val="24"/>
        </w:rPr>
        <w:t xml:space="preserve"> </w:t>
      </w:r>
      <w:r w:rsidRPr="00FA69C0">
        <w:rPr>
          <w:rFonts w:ascii="Arial" w:hAnsi="Arial" w:cs="Arial"/>
          <w:sz w:val="24"/>
          <w:szCs w:val="24"/>
        </w:rPr>
        <w:t>a</w:t>
      </w:r>
      <w:r w:rsidRPr="00FA69C0">
        <w:rPr>
          <w:rFonts w:ascii="Arial" w:hAnsi="Arial" w:cs="Arial"/>
          <w:spacing w:val="40"/>
          <w:sz w:val="24"/>
          <w:szCs w:val="24"/>
        </w:rPr>
        <w:t xml:space="preserve"> </w:t>
      </w:r>
      <w:r w:rsidRPr="00FA69C0">
        <w:rPr>
          <w:rFonts w:ascii="Arial" w:hAnsi="Arial" w:cs="Arial"/>
          <w:sz w:val="24"/>
          <w:szCs w:val="24"/>
        </w:rPr>
        <w:t>31</w:t>
      </w:r>
      <w:r w:rsidRPr="00FA69C0">
        <w:rPr>
          <w:rFonts w:ascii="Arial" w:hAnsi="Arial" w:cs="Arial"/>
          <w:spacing w:val="40"/>
          <w:sz w:val="24"/>
          <w:szCs w:val="24"/>
        </w:rPr>
        <w:t xml:space="preserve"> </w:t>
      </w:r>
      <w:r w:rsidRPr="00FA69C0">
        <w:rPr>
          <w:rFonts w:ascii="Arial" w:hAnsi="Arial" w:cs="Arial"/>
          <w:sz w:val="24"/>
          <w:szCs w:val="24"/>
        </w:rPr>
        <w:t>de</w:t>
      </w:r>
      <w:r w:rsidRPr="00FA69C0">
        <w:rPr>
          <w:rFonts w:ascii="Arial" w:hAnsi="Arial" w:cs="Arial"/>
          <w:spacing w:val="40"/>
          <w:sz w:val="24"/>
          <w:szCs w:val="24"/>
        </w:rPr>
        <w:t xml:space="preserve"> </w:t>
      </w:r>
      <w:r w:rsidRPr="00FA69C0">
        <w:rPr>
          <w:rFonts w:ascii="Arial" w:hAnsi="Arial" w:cs="Arial"/>
          <w:sz w:val="24"/>
          <w:szCs w:val="24"/>
        </w:rPr>
        <w:t>diciembre</w:t>
      </w:r>
      <w:r w:rsidRPr="00FA69C0">
        <w:rPr>
          <w:rFonts w:ascii="Arial" w:hAnsi="Arial" w:cs="Arial"/>
          <w:spacing w:val="40"/>
          <w:sz w:val="24"/>
          <w:szCs w:val="24"/>
        </w:rPr>
        <w:t xml:space="preserve"> </w:t>
      </w:r>
      <w:r w:rsidRPr="00FA69C0">
        <w:rPr>
          <w:rFonts w:ascii="Arial" w:hAnsi="Arial" w:cs="Arial"/>
          <w:sz w:val="24"/>
          <w:szCs w:val="24"/>
        </w:rPr>
        <w:t>de</w:t>
      </w:r>
      <w:r w:rsidRPr="00FA69C0">
        <w:rPr>
          <w:rFonts w:ascii="Arial" w:hAnsi="Arial" w:cs="Arial"/>
          <w:spacing w:val="40"/>
          <w:sz w:val="24"/>
          <w:szCs w:val="24"/>
        </w:rPr>
        <w:t xml:space="preserve"> </w:t>
      </w:r>
      <w:r w:rsidRPr="00FA69C0">
        <w:rPr>
          <w:rFonts w:ascii="Arial" w:hAnsi="Arial" w:cs="Arial"/>
          <w:sz w:val="24"/>
          <w:szCs w:val="24"/>
        </w:rPr>
        <w:t>2024,</w:t>
      </w:r>
      <w:r w:rsidRPr="00FA69C0">
        <w:rPr>
          <w:rFonts w:ascii="Arial" w:hAnsi="Arial" w:cs="Arial"/>
          <w:spacing w:val="40"/>
          <w:sz w:val="24"/>
          <w:szCs w:val="24"/>
        </w:rPr>
        <w:t xml:space="preserve"> </w:t>
      </w:r>
      <w:r w:rsidRPr="00FA69C0">
        <w:rPr>
          <w:rFonts w:ascii="Arial" w:hAnsi="Arial" w:cs="Arial"/>
          <w:sz w:val="24"/>
          <w:szCs w:val="24"/>
        </w:rPr>
        <w:t>registrados</w:t>
      </w:r>
      <w:r w:rsidRPr="00FA69C0">
        <w:rPr>
          <w:rFonts w:ascii="Arial" w:hAnsi="Arial" w:cs="Arial"/>
          <w:spacing w:val="40"/>
          <w:sz w:val="24"/>
          <w:szCs w:val="24"/>
        </w:rPr>
        <w:t xml:space="preserve"> </w:t>
      </w:r>
      <w:r w:rsidRPr="00FA69C0">
        <w:rPr>
          <w:rFonts w:ascii="Arial" w:hAnsi="Arial" w:cs="Arial"/>
          <w:sz w:val="24"/>
          <w:szCs w:val="24"/>
        </w:rPr>
        <w:t>en</w:t>
      </w:r>
      <w:r w:rsidRPr="00FA69C0">
        <w:rPr>
          <w:rFonts w:ascii="Arial" w:hAnsi="Arial" w:cs="Arial"/>
          <w:spacing w:val="40"/>
          <w:sz w:val="24"/>
          <w:szCs w:val="24"/>
        </w:rPr>
        <w:t xml:space="preserve"> </w:t>
      </w:r>
      <w:r w:rsidRPr="00FA69C0">
        <w:rPr>
          <w:rFonts w:ascii="Arial" w:hAnsi="Arial" w:cs="Arial"/>
          <w:sz w:val="24"/>
          <w:szCs w:val="24"/>
        </w:rPr>
        <w:t>el</w:t>
      </w:r>
      <w:r w:rsidRPr="00FA69C0">
        <w:rPr>
          <w:rFonts w:ascii="Arial" w:hAnsi="Arial" w:cs="Arial"/>
          <w:spacing w:val="40"/>
          <w:sz w:val="24"/>
          <w:szCs w:val="24"/>
        </w:rPr>
        <w:t xml:space="preserve"> </w:t>
      </w:r>
      <w:r w:rsidRPr="00FA69C0">
        <w:rPr>
          <w:rFonts w:ascii="Arial" w:hAnsi="Arial" w:cs="Arial"/>
          <w:sz w:val="24"/>
          <w:szCs w:val="24"/>
        </w:rPr>
        <w:t>grupo</w:t>
      </w:r>
      <w:r w:rsidRPr="00FA69C0">
        <w:rPr>
          <w:rFonts w:ascii="Arial" w:hAnsi="Arial" w:cs="Arial"/>
          <w:spacing w:val="40"/>
          <w:sz w:val="24"/>
          <w:szCs w:val="24"/>
        </w:rPr>
        <w:t xml:space="preserve"> </w:t>
      </w:r>
      <w:r w:rsidRPr="00FA69C0">
        <w:rPr>
          <w:rFonts w:ascii="Arial" w:hAnsi="Arial" w:cs="Arial"/>
          <w:sz w:val="24"/>
          <w:szCs w:val="24"/>
        </w:rPr>
        <w:t>de la cuenta 13. Cuentas por cobrar, que no fueron dados de baja ni reconocidos en la cuenta del gasto.</w:t>
      </w:r>
    </w:p>
    <w:p w14:paraId="6E1EC6A2"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el Marco normativo para entidades de Gobierno, según la Contaduría General de la Nación (CGN), que se refiere a los registros contables en la entidad cedente en el contexto de operaciones de transferencia de recursos o activos entre entidades gubernamentales, lo cual generó, en consecuencia, que</w:t>
      </w:r>
      <w:r w:rsidRPr="00FA69C0">
        <w:rPr>
          <w:rFonts w:ascii="Arial" w:hAnsi="Arial" w:cs="Arial"/>
          <w:spacing w:val="-5"/>
          <w:sz w:val="24"/>
          <w:szCs w:val="24"/>
        </w:rPr>
        <w:t xml:space="preserve"> </w:t>
      </w:r>
      <w:r w:rsidRPr="00FA69C0">
        <w:rPr>
          <w:rFonts w:ascii="Arial" w:hAnsi="Arial" w:cs="Arial"/>
          <w:sz w:val="24"/>
          <w:szCs w:val="24"/>
        </w:rPr>
        <w:t>los</w:t>
      </w:r>
      <w:r w:rsidRPr="00FA69C0">
        <w:rPr>
          <w:rFonts w:ascii="Arial" w:hAnsi="Arial" w:cs="Arial"/>
          <w:spacing w:val="-6"/>
          <w:sz w:val="24"/>
          <w:szCs w:val="24"/>
        </w:rPr>
        <w:t xml:space="preserve"> </w:t>
      </w:r>
      <w:r w:rsidRPr="00FA69C0">
        <w:rPr>
          <w:rFonts w:ascii="Arial" w:hAnsi="Arial" w:cs="Arial"/>
          <w:sz w:val="24"/>
          <w:szCs w:val="24"/>
        </w:rPr>
        <w:t>procesos</w:t>
      </w:r>
      <w:r w:rsidRPr="00FA69C0">
        <w:rPr>
          <w:rFonts w:ascii="Arial" w:hAnsi="Arial" w:cs="Arial"/>
          <w:spacing w:val="-6"/>
          <w:sz w:val="24"/>
          <w:szCs w:val="24"/>
        </w:rPr>
        <w:t xml:space="preserve"> </w:t>
      </w:r>
      <w:r w:rsidRPr="00FA69C0">
        <w:rPr>
          <w:rFonts w:ascii="Arial" w:hAnsi="Arial" w:cs="Arial"/>
          <w:sz w:val="24"/>
          <w:szCs w:val="24"/>
        </w:rPr>
        <w:t>registrados</w:t>
      </w:r>
      <w:r w:rsidRPr="00FA69C0">
        <w:rPr>
          <w:rFonts w:ascii="Arial" w:hAnsi="Arial" w:cs="Arial"/>
          <w:spacing w:val="-6"/>
          <w:sz w:val="24"/>
          <w:szCs w:val="24"/>
        </w:rPr>
        <w:t xml:space="preserve"> </w:t>
      </w:r>
      <w:r w:rsidRPr="00FA69C0">
        <w:rPr>
          <w:rFonts w:ascii="Arial" w:hAnsi="Arial" w:cs="Arial"/>
          <w:sz w:val="24"/>
          <w:szCs w:val="24"/>
        </w:rPr>
        <w:t>en</w:t>
      </w:r>
      <w:r w:rsidRPr="00FA69C0">
        <w:rPr>
          <w:rFonts w:ascii="Arial" w:hAnsi="Arial" w:cs="Arial"/>
          <w:spacing w:val="-6"/>
          <w:sz w:val="24"/>
          <w:szCs w:val="24"/>
        </w:rPr>
        <w:t xml:space="preserve"> </w:t>
      </w:r>
      <w:r w:rsidRPr="00FA69C0">
        <w:rPr>
          <w:rFonts w:ascii="Arial" w:hAnsi="Arial" w:cs="Arial"/>
          <w:sz w:val="24"/>
          <w:szCs w:val="24"/>
        </w:rPr>
        <w:t>esta</w:t>
      </w:r>
      <w:r w:rsidRPr="00FA69C0">
        <w:rPr>
          <w:rFonts w:ascii="Arial" w:hAnsi="Arial" w:cs="Arial"/>
          <w:spacing w:val="-6"/>
          <w:sz w:val="24"/>
          <w:szCs w:val="24"/>
        </w:rPr>
        <w:t xml:space="preserve"> </w:t>
      </w:r>
      <w:r w:rsidRPr="00FA69C0">
        <w:rPr>
          <w:rFonts w:ascii="Arial" w:hAnsi="Arial" w:cs="Arial"/>
          <w:sz w:val="24"/>
          <w:szCs w:val="24"/>
        </w:rPr>
        <w:t>cuenta,</w:t>
      </w:r>
      <w:r w:rsidRPr="00FA69C0">
        <w:rPr>
          <w:rFonts w:ascii="Arial" w:hAnsi="Arial" w:cs="Arial"/>
          <w:spacing w:val="-6"/>
          <w:sz w:val="24"/>
          <w:szCs w:val="24"/>
        </w:rPr>
        <w:t xml:space="preserve"> </w:t>
      </w:r>
      <w:r w:rsidRPr="00FA69C0">
        <w:rPr>
          <w:rFonts w:ascii="Arial" w:hAnsi="Arial" w:cs="Arial"/>
          <w:sz w:val="24"/>
          <w:szCs w:val="24"/>
        </w:rPr>
        <w:t>a</w:t>
      </w:r>
      <w:r w:rsidRPr="00FA69C0">
        <w:rPr>
          <w:rFonts w:ascii="Arial" w:hAnsi="Arial" w:cs="Arial"/>
          <w:spacing w:val="-6"/>
          <w:sz w:val="24"/>
          <w:szCs w:val="24"/>
        </w:rPr>
        <w:t xml:space="preserve"> </w:t>
      </w:r>
      <w:r w:rsidRPr="00FA69C0">
        <w:rPr>
          <w:rFonts w:ascii="Arial" w:hAnsi="Arial" w:cs="Arial"/>
          <w:sz w:val="24"/>
          <w:szCs w:val="24"/>
        </w:rPr>
        <w:t>31</w:t>
      </w:r>
      <w:r w:rsidRPr="00FA69C0">
        <w:rPr>
          <w:rFonts w:ascii="Arial" w:hAnsi="Arial" w:cs="Arial"/>
          <w:spacing w:val="-6"/>
          <w:sz w:val="24"/>
          <w:szCs w:val="24"/>
        </w:rPr>
        <w:t xml:space="preserve"> </w:t>
      </w:r>
      <w:r w:rsidRPr="00FA69C0">
        <w:rPr>
          <w:rFonts w:ascii="Arial" w:hAnsi="Arial" w:cs="Arial"/>
          <w:sz w:val="24"/>
          <w:szCs w:val="24"/>
        </w:rPr>
        <w:t>diciembre</w:t>
      </w:r>
      <w:r w:rsidRPr="00FA69C0">
        <w:rPr>
          <w:rFonts w:ascii="Arial" w:hAnsi="Arial" w:cs="Arial"/>
          <w:spacing w:val="-6"/>
          <w:sz w:val="24"/>
          <w:szCs w:val="24"/>
        </w:rPr>
        <w:t xml:space="preserve"> </w:t>
      </w:r>
      <w:r w:rsidRPr="00FA69C0">
        <w:rPr>
          <w:rFonts w:ascii="Arial" w:hAnsi="Arial" w:cs="Arial"/>
          <w:sz w:val="24"/>
          <w:szCs w:val="24"/>
        </w:rPr>
        <w:t>de</w:t>
      </w:r>
      <w:r w:rsidRPr="00FA69C0">
        <w:rPr>
          <w:rFonts w:ascii="Arial" w:hAnsi="Arial" w:cs="Arial"/>
          <w:spacing w:val="-6"/>
          <w:sz w:val="24"/>
          <w:szCs w:val="24"/>
        </w:rPr>
        <w:t xml:space="preserve"> </w:t>
      </w:r>
      <w:r w:rsidRPr="00FA69C0">
        <w:rPr>
          <w:rFonts w:ascii="Arial" w:hAnsi="Arial" w:cs="Arial"/>
          <w:sz w:val="24"/>
          <w:szCs w:val="24"/>
        </w:rPr>
        <w:t>2024, generaran sobrestimación contable y subestimación de la cuenta del gasto, por cuanto no se evidenció registro por estos terceros.</w:t>
      </w:r>
    </w:p>
    <w:p w14:paraId="2DB71716"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Control</w:t>
      </w:r>
      <w:r w:rsidRPr="000719EB">
        <w:rPr>
          <w:rFonts w:ascii="Arial" w:hAnsi="Arial" w:cs="Arial"/>
          <w:b/>
          <w:spacing w:val="-7"/>
          <w:sz w:val="24"/>
          <w:szCs w:val="24"/>
        </w:rPr>
        <w:t xml:space="preserve"> </w:t>
      </w:r>
      <w:r w:rsidRPr="000719EB">
        <w:rPr>
          <w:rFonts w:ascii="Arial" w:hAnsi="Arial" w:cs="Arial"/>
          <w:b/>
          <w:sz w:val="24"/>
          <w:szCs w:val="24"/>
        </w:rPr>
        <w:t>interno</w:t>
      </w:r>
      <w:r w:rsidRPr="000719EB">
        <w:rPr>
          <w:rFonts w:ascii="Arial" w:hAnsi="Arial" w:cs="Arial"/>
          <w:b/>
          <w:spacing w:val="-7"/>
          <w:sz w:val="24"/>
          <w:szCs w:val="24"/>
        </w:rPr>
        <w:t xml:space="preserve"> </w:t>
      </w:r>
      <w:r w:rsidRPr="000719EB">
        <w:rPr>
          <w:rFonts w:ascii="Arial" w:hAnsi="Arial" w:cs="Arial"/>
          <w:b/>
          <w:sz w:val="24"/>
          <w:szCs w:val="24"/>
        </w:rPr>
        <w:t>financiero:</w:t>
      </w:r>
      <w:r w:rsidRPr="000719EB">
        <w:rPr>
          <w:rFonts w:ascii="Arial" w:hAnsi="Arial" w:cs="Arial"/>
          <w:b/>
          <w:spacing w:val="-6"/>
          <w:sz w:val="24"/>
          <w:szCs w:val="24"/>
        </w:rPr>
        <w:t xml:space="preserve"> </w:t>
      </w:r>
      <w:r w:rsidRPr="000719EB">
        <w:rPr>
          <w:rFonts w:ascii="Arial" w:hAnsi="Arial" w:cs="Arial"/>
          <w:b/>
          <w:sz w:val="24"/>
          <w:szCs w:val="24"/>
        </w:rPr>
        <w:t>con</w:t>
      </w:r>
      <w:r w:rsidRPr="000719EB">
        <w:rPr>
          <w:rFonts w:ascii="Arial" w:hAnsi="Arial" w:cs="Arial"/>
          <w:b/>
          <w:spacing w:val="-7"/>
          <w:sz w:val="24"/>
          <w:szCs w:val="24"/>
        </w:rPr>
        <w:t xml:space="preserve"> </w:t>
      </w:r>
      <w:r w:rsidRPr="000719EB">
        <w:rPr>
          <w:rFonts w:ascii="Arial" w:hAnsi="Arial" w:cs="Arial"/>
          <w:b/>
          <w:spacing w:val="-2"/>
          <w:sz w:val="24"/>
          <w:szCs w:val="24"/>
        </w:rPr>
        <w:t>deficiencias.</w:t>
      </w:r>
    </w:p>
    <w:p w14:paraId="63FD5F90"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6"/>
          <w:sz w:val="24"/>
          <w:szCs w:val="24"/>
        </w:rPr>
        <w:t>Falta</w:t>
      </w:r>
      <w:r w:rsidRPr="00FA69C0">
        <w:rPr>
          <w:rFonts w:ascii="Arial" w:hAnsi="Arial" w:cs="Arial"/>
          <w:spacing w:val="-7"/>
          <w:sz w:val="24"/>
          <w:szCs w:val="24"/>
        </w:rPr>
        <w:t xml:space="preserve"> </w:t>
      </w:r>
      <w:r w:rsidRPr="00FA69C0">
        <w:rPr>
          <w:rFonts w:ascii="Arial" w:hAnsi="Arial" w:cs="Arial"/>
          <w:spacing w:val="-6"/>
          <w:sz w:val="24"/>
          <w:szCs w:val="24"/>
        </w:rPr>
        <w:t>de</w:t>
      </w:r>
      <w:r w:rsidRPr="00FA69C0">
        <w:rPr>
          <w:rFonts w:ascii="Arial" w:hAnsi="Arial" w:cs="Arial"/>
          <w:spacing w:val="-7"/>
          <w:sz w:val="24"/>
          <w:szCs w:val="24"/>
        </w:rPr>
        <w:t xml:space="preserve"> </w:t>
      </w:r>
      <w:r w:rsidRPr="00FA69C0">
        <w:rPr>
          <w:rFonts w:ascii="Arial" w:hAnsi="Arial" w:cs="Arial"/>
          <w:spacing w:val="-6"/>
          <w:sz w:val="24"/>
          <w:szCs w:val="24"/>
        </w:rPr>
        <w:t>seguimiento,</w:t>
      </w:r>
      <w:r w:rsidRPr="00FA69C0">
        <w:rPr>
          <w:rFonts w:ascii="Arial" w:hAnsi="Arial" w:cs="Arial"/>
          <w:spacing w:val="-7"/>
          <w:sz w:val="24"/>
          <w:szCs w:val="24"/>
        </w:rPr>
        <w:t xml:space="preserve"> </w:t>
      </w:r>
      <w:r w:rsidRPr="00FA69C0">
        <w:rPr>
          <w:rFonts w:ascii="Arial" w:hAnsi="Arial" w:cs="Arial"/>
          <w:spacing w:val="-6"/>
          <w:sz w:val="24"/>
          <w:szCs w:val="24"/>
        </w:rPr>
        <w:t>supervisión</w:t>
      </w:r>
      <w:r w:rsidRPr="00FA69C0">
        <w:rPr>
          <w:rFonts w:ascii="Arial" w:hAnsi="Arial" w:cs="Arial"/>
          <w:spacing w:val="-7"/>
          <w:sz w:val="24"/>
          <w:szCs w:val="24"/>
        </w:rPr>
        <w:t xml:space="preserve"> </w:t>
      </w:r>
      <w:r w:rsidRPr="00FA69C0">
        <w:rPr>
          <w:rFonts w:ascii="Arial" w:hAnsi="Arial" w:cs="Arial"/>
          <w:spacing w:val="-6"/>
          <w:sz w:val="24"/>
          <w:szCs w:val="24"/>
        </w:rPr>
        <w:t>y</w:t>
      </w:r>
      <w:r w:rsidRPr="00FA69C0">
        <w:rPr>
          <w:rFonts w:ascii="Arial" w:hAnsi="Arial" w:cs="Arial"/>
          <w:spacing w:val="-7"/>
          <w:sz w:val="24"/>
          <w:szCs w:val="24"/>
        </w:rPr>
        <w:t xml:space="preserve"> </w:t>
      </w:r>
      <w:r w:rsidRPr="00FA69C0">
        <w:rPr>
          <w:rFonts w:ascii="Arial" w:hAnsi="Arial" w:cs="Arial"/>
          <w:spacing w:val="-6"/>
          <w:sz w:val="24"/>
          <w:szCs w:val="24"/>
        </w:rPr>
        <w:t>monitoreos</w:t>
      </w:r>
      <w:r w:rsidRPr="00FA69C0">
        <w:rPr>
          <w:rFonts w:ascii="Arial" w:hAnsi="Arial" w:cs="Arial"/>
          <w:spacing w:val="-7"/>
          <w:sz w:val="24"/>
          <w:szCs w:val="24"/>
        </w:rPr>
        <w:t xml:space="preserve"> </w:t>
      </w:r>
      <w:r w:rsidRPr="00FA69C0">
        <w:rPr>
          <w:rFonts w:ascii="Arial" w:hAnsi="Arial" w:cs="Arial"/>
          <w:spacing w:val="-6"/>
          <w:sz w:val="24"/>
          <w:szCs w:val="24"/>
        </w:rPr>
        <w:t>a</w:t>
      </w:r>
      <w:r w:rsidRPr="00FA69C0">
        <w:rPr>
          <w:rFonts w:ascii="Arial" w:hAnsi="Arial" w:cs="Arial"/>
          <w:spacing w:val="-7"/>
          <w:sz w:val="24"/>
          <w:szCs w:val="24"/>
        </w:rPr>
        <w:t xml:space="preserve"> </w:t>
      </w:r>
      <w:r w:rsidRPr="00FA69C0">
        <w:rPr>
          <w:rFonts w:ascii="Arial" w:hAnsi="Arial" w:cs="Arial"/>
          <w:spacing w:val="-6"/>
          <w:sz w:val="24"/>
          <w:szCs w:val="24"/>
        </w:rPr>
        <w:t>los</w:t>
      </w:r>
      <w:r w:rsidRPr="00FA69C0">
        <w:rPr>
          <w:rFonts w:ascii="Arial" w:hAnsi="Arial" w:cs="Arial"/>
          <w:spacing w:val="-7"/>
          <w:sz w:val="24"/>
          <w:szCs w:val="24"/>
        </w:rPr>
        <w:t xml:space="preserve"> </w:t>
      </w:r>
      <w:r w:rsidRPr="00FA69C0">
        <w:rPr>
          <w:rFonts w:ascii="Arial" w:hAnsi="Arial" w:cs="Arial"/>
          <w:spacing w:val="-6"/>
          <w:sz w:val="24"/>
          <w:szCs w:val="24"/>
        </w:rPr>
        <w:t>registros</w:t>
      </w:r>
      <w:r w:rsidRPr="00FA69C0">
        <w:rPr>
          <w:rFonts w:ascii="Arial" w:hAnsi="Arial" w:cs="Arial"/>
          <w:spacing w:val="-7"/>
          <w:sz w:val="24"/>
          <w:szCs w:val="24"/>
        </w:rPr>
        <w:t xml:space="preserve"> </w:t>
      </w:r>
      <w:r w:rsidRPr="00FA69C0">
        <w:rPr>
          <w:rFonts w:ascii="Arial" w:hAnsi="Arial" w:cs="Arial"/>
          <w:spacing w:val="-6"/>
          <w:sz w:val="24"/>
          <w:szCs w:val="24"/>
        </w:rPr>
        <w:t xml:space="preserve">manuales, </w:t>
      </w:r>
      <w:r w:rsidRPr="00FA69C0">
        <w:rPr>
          <w:rFonts w:ascii="Arial" w:hAnsi="Arial" w:cs="Arial"/>
          <w:sz w:val="24"/>
          <w:szCs w:val="24"/>
        </w:rPr>
        <w:t>que pueden generar inexactitud de la información por deficiencias en la</w:t>
      </w:r>
      <w:r w:rsidRPr="00FA69C0">
        <w:rPr>
          <w:rFonts w:ascii="Arial" w:hAnsi="Arial" w:cs="Arial"/>
          <w:spacing w:val="-6"/>
          <w:sz w:val="24"/>
          <w:szCs w:val="24"/>
        </w:rPr>
        <w:t xml:space="preserve"> </w:t>
      </w:r>
      <w:r w:rsidRPr="00FA69C0">
        <w:rPr>
          <w:rFonts w:ascii="Arial" w:hAnsi="Arial" w:cs="Arial"/>
          <w:sz w:val="24"/>
          <w:szCs w:val="24"/>
        </w:rPr>
        <w:t>parametrización;</w:t>
      </w:r>
      <w:r w:rsidRPr="00FA69C0">
        <w:rPr>
          <w:rFonts w:ascii="Arial" w:hAnsi="Arial" w:cs="Arial"/>
          <w:spacing w:val="-6"/>
          <w:sz w:val="24"/>
          <w:szCs w:val="24"/>
        </w:rPr>
        <w:t xml:space="preserve"> </w:t>
      </w:r>
      <w:r w:rsidRPr="00FA69C0">
        <w:rPr>
          <w:rFonts w:ascii="Arial" w:hAnsi="Arial" w:cs="Arial"/>
          <w:sz w:val="24"/>
          <w:szCs w:val="24"/>
        </w:rPr>
        <w:t>así</w:t>
      </w:r>
      <w:r w:rsidRPr="00FA69C0">
        <w:rPr>
          <w:rFonts w:ascii="Arial" w:hAnsi="Arial" w:cs="Arial"/>
          <w:spacing w:val="-6"/>
          <w:sz w:val="24"/>
          <w:szCs w:val="24"/>
        </w:rPr>
        <w:t xml:space="preserve"> </w:t>
      </w:r>
      <w:r w:rsidRPr="00FA69C0">
        <w:rPr>
          <w:rFonts w:ascii="Arial" w:hAnsi="Arial" w:cs="Arial"/>
          <w:sz w:val="24"/>
          <w:szCs w:val="24"/>
        </w:rPr>
        <w:t>mismo,</w:t>
      </w:r>
      <w:r w:rsidRPr="00FA69C0">
        <w:rPr>
          <w:rFonts w:ascii="Arial" w:hAnsi="Arial" w:cs="Arial"/>
          <w:spacing w:val="-6"/>
          <w:sz w:val="24"/>
          <w:szCs w:val="24"/>
        </w:rPr>
        <w:t xml:space="preserve"> </w:t>
      </w:r>
      <w:r w:rsidRPr="00FA69C0">
        <w:rPr>
          <w:rFonts w:ascii="Arial" w:hAnsi="Arial" w:cs="Arial"/>
          <w:sz w:val="24"/>
          <w:szCs w:val="24"/>
        </w:rPr>
        <w:t>debilidades</w:t>
      </w:r>
      <w:r w:rsidRPr="00FA69C0">
        <w:rPr>
          <w:rFonts w:ascii="Arial" w:hAnsi="Arial" w:cs="Arial"/>
          <w:spacing w:val="-6"/>
          <w:sz w:val="24"/>
          <w:szCs w:val="24"/>
        </w:rPr>
        <w:t xml:space="preserve"> </w:t>
      </w:r>
      <w:r w:rsidRPr="00FA69C0">
        <w:rPr>
          <w:rFonts w:ascii="Arial" w:hAnsi="Arial" w:cs="Arial"/>
          <w:sz w:val="24"/>
          <w:szCs w:val="24"/>
        </w:rPr>
        <w:t>en</w:t>
      </w:r>
      <w:r w:rsidRPr="00FA69C0">
        <w:rPr>
          <w:rFonts w:ascii="Arial" w:hAnsi="Arial" w:cs="Arial"/>
          <w:spacing w:val="-6"/>
          <w:sz w:val="24"/>
          <w:szCs w:val="24"/>
        </w:rPr>
        <w:t xml:space="preserve"> </w:t>
      </w:r>
      <w:r w:rsidRPr="00FA69C0">
        <w:rPr>
          <w:rFonts w:ascii="Arial" w:hAnsi="Arial" w:cs="Arial"/>
          <w:sz w:val="24"/>
          <w:szCs w:val="24"/>
        </w:rPr>
        <w:t>la</w:t>
      </w:r>
      <w:r w:rsidRPr="00FA69C0">
        <w:rPr>
          <w:rFonts w:ascii="Arial" w:hAnsi="Arial" w:cs="Arial"/>
          <w:spacing w:val="-6"/>
          <w:sz w:val="24"/>
          <w:szCs w:val="24"/>
        </w:rPr>
        <w:t xml:space="preserve"> </w:t>
      </w:r>
      <w:r w:rsidRPr="00FA69C0">
        <w:rPr>
          <w:rFonts w:ascii="Arial" w:hAnsi="Arial" w:cs="Arial"/>
          <w:sz w:val="24"/>
          <w:szCs w:val="24"/>
        </w:rPr>
        <w:t>revisión</w:t>
      </w:r>
      <w:r w:rsidRPr="00FA69C0">
        <w:rPr>
          <w:rFonts w:ascii="Arial" w:hAnsi="Arial" w:cs="Arial"/>
          <w:spacing w:val="-6"/>
          <w:sz w:val="24"/>
          <w:szCs w:val="24"/>
        </w:rPr>
        <w:t xml:space="preserve"> </w:t>
      </w:r>
      <w:r w:rsidRPr="00FA69C0">
        <w:rPr>
          <w:rFonts w:ascii="Arial" w:hAnsi="Arial" w:cs="Arial"/>
          <w:sz w:val="24"/>
          <w:szCs w:val="24"/>
        </w:rPr>
        <w:t>periódica</w:t>
      </w:r>
      <w:r w:rsidRPr="00FA69C0">
        <w:rPr>
          <w:rFonts w:ascii="Arial" w:hAnsi="Arial" w:cs="Arial"/>
          <w:spacing w:val="-6"/>
          <w:sz w:val="24"/>
          <w:szCs w:val="24"/>
        </w:rPr>
        <w:t xml:space="preserve"> </w:t>
      </w:r>
      <w:r w:rsidRPr="00FA69C0">
        <w:rPr>
          <w:rFonts w:ascii="Arial" w:hAnsi="Arial" w:cs="Arial"/>
          <w:sz w:val="24"/>
          <w:szCs w:val="24"/>
        </w:rPr>
        <w:t xml:space="preserve">de </w:t>
      </w:r>
      <w:r w:rsidRPr="00FA69C0">
        <w:rPr>
          <w:rFonts w:ascii="Arial" w:hAnsi="Arial" w:cs="Arial"/>
          <w:spacing w:val="-4"/>
          <w:sz w:val="24"/>
          <w:szCs w:val="24"/>
        </w:rPr>
        <w:t>registros</w:t>
      </w:r>
      <w:r w:rsidRPr="00FA69C0">
        <w:rPr>
          <w:rFonts w:ascii="Arial" w:hAnsi="Arial" w:cs="Arial"/>
          <w:spacing w:val="-16"/>
          <w:sz w:val="24"/>
          <w:szCs w:val="24"/>
        </w:rPr>
        <w:t xml:space="preserve"> </w:t>
      </w:r>
      <w:r w:rsidRPr="00FA69C0">
        <w:rPr>
          <w:rFonts w:ascii="Arial" w:hAnsi="Arial" w:cs="Arial"/>
          <w:spacing w:val="-4"/>
          <w:sz w:val="24"/>
          <w:szCs w:val="24"/>
        </w:rPr>
        <w:t>contables</w:t>
      </w:r>
      <w:r w:rsidRPr="00FA69C0">
        <w:rPr>
          <w:rFonts w:ascii="Arial" w:hAnsi="Arial" w:cs="Arial"/>
          <w:spacing w:val="-15"/>
          <w:sz w:val="24"/>
          <w:szCs w:val="24"/>
        </w:rPr>
        <w:t xml:space="preserve"> </w:t>
      </w:r>
      <w:r w:rsidRPr="00FA69C0">
        <w:rPr>
          <w:rFonts w:ascii="Arial" w:hAnsi="Arial" w:cs="Arial"/>
          <w:spacing w:val="-4"/>
          <w:sz w:val="24"/>
          <w:szCs w:val="24"/>
        </w:rPr>
        <w:t>y</w:t>
      </w:r>
      <w:r w:rsidRPr="00FA69C0">
        <w:rPr>
          <w:rFonts w:ascii="Arial" w:hAnsi="Arial" w:cs="Arial"/>
          <w:spacing w:val="-15"/>
          <w:sz w:val="24"/>
          <w:szCs w:val="24"/>
        </w:rPr>
        <w:t xml:space="preserve"> </w:t>
      </w:r>
      <w:r w:rsidRPr="00FA69C0">
        <w:rPr>
          <w:rFonts w:ascii="Arial" w:hAnsi="Arial" w:cs="Arial"/>
          <w:spacing w:val="-4"/>
          <w:sz w:val="24"/>
          <w:szCs w:val="24"/>
        </w:rPr>
        <w:t>controles,</w:t>
      </w:r>
      <w:r w:rsidRPr="00FA69C0">
        <w:rPr>
          <w:rFonts w:ascii="Arial" w:hAnsi="Arial" w:cs="Arial"/>
          <w:spacing w:val="-16"/>
          <w:sz w:val="24"/>
          <w:szCs w:val="24"/>
        </w:rPr>
        <w:t xml:space="preserve"> </w:t>
      </w:r>
      <w:r w:rsidRPr="00FA69C0">
        <w:rPr>
          <w:rFonts w:ascii="Arial" w:hAnsi="Arial" w:cs="Arial"/>
          <w:spacing w:val="-4"/>
          <w:sz w:val="24"/>
          <w:szCs w:val="24"/>
        </w:rPr>
        <w:t>generando</w:t>
      </w:r>
      <w:r w:rsidRPr="00FA69C0">
        <w:rPr>
          <w:rFonts w:ascii="Arial" w:hAnsi="Arial" w:cs="Arial"/>
          <w:spacing w:val="-15"/>
          <w:sz w:val="24"/>
          <w:szCs w:val="24"/>
        </w:rPr>
        <w:t xml:space="preserve"> </w:t>
      </w:r>
      <w:r w:rsidRPr="00FA69C0">
        <w:rPr>
          <w:rFonts w:ascii="Arial" w:hAnsi="Arial" w:cs="Arial"/>
          <w:spacing w:val="-4"/>
          <w:sz w:val="24"/>
          <w:szCs w:val="24"/>
        </w:rPr>
        <w:t>así</w:t>
      </w:r>
      <w:r w:rsidRPr="00FA69C0">
        <w:rPr>
          <w:rFonts w:ascii="Arial" w:hAnsi="Arial" w:cs="Arial"/>
          <w:spacing w:val="-15"/>
          <w:sz w:val="24"/>
          <w:szCs w:val="24"/>
        </w:rPr>
        <w:t xml:space="preserve"> </w:t>
      </w:r>
      <w:r w:rsidRPr="00FA69C0">
        <w:rPr>
          <w:rFonts w:ascii="Arial" w:hAnsi="Arial" w:cs="Arial"/>
          <w:spacing w:val="-4"/>
          <w:sz w:val="24"/>
          <w:szCs w:val="24"/>
        </w:rPr>
        <w:t>registros</w:t>
      </w:r>
      <w:r w:rsidRPr="00FA69C0">
        <w:rPr>
          <w:rFonts w:ascii="Arial" w:hAnsi="Arial" w:cs="Arial"/>
          <w:spacing w:val="-16"/>
          <w:sz w:val="24"/>
          <w:szCs w:val="24"/>
        </w:rPr>
        <w:t xml:space="preserve"> </w:t>
      </w:r>
      <w:r w:rsidRPr="00FA69C0">
        <w:rPr>
          <w:rFonts w:ascii="Arial" w:hAnsi="Arial" w:cs="Arial"/>
          <w:spacing w:val="-4"/>
          <w:sz w:val="24"/>
          <w:szCs w:val="24"/>
        </w:rPr>
        <w:t>fuera</w:t>
      </w:r>
      <w:r w:rsidRPr="00FA69C0">
        <w:rPr>
          <w:rFonts w:ascii="Arial" w:hAnsi="Arial" w:cs="Arial"/>
          <w:spacing w:val="-15"/>
          <w:sz w:val="24"/>
          <w:szCs w:val="24"/>
        </w:rPr>
        <w:t xml:space="preserve"> </w:t>
      </w:r>
      <w:r w:rsidRPr="00FA69C0">
        <w:rPr>
          <w:rFonts w:ascii="Arial" w:hAnsi="Arial" w:cs="Arial"/>
          <w:spacing w:val="-4"/>
          <w:sz w:val="24"/>
          <w:szCs w:val="24"/>
        </w:rPr>
        <w:t>de</w:t>
      </w:r>
      <w:r w:rsidRPr="00FA69C0">
        <w:rPr>
          <w:rFonts w:ascii="Arial" w:hAnsi="Arial" w:cs="Arial"/>
          <w:spacing w:val="-15"/>
          <w:sz w:val="24"/>
          <w:szCs w:val="24"/>
        </w:rPr>
        <w:t xml:space="preserve"> </w:t>
      </w:r>
      <w:r w:rsidRPr="00FA69C0">
        <w:rPr>
          <w:rFonts w:ascii="Arial" w:hAnsi="Arial" w:cs="Arial"/>
          <w:spacing w:val="-4"/>
          <w:sz w:val="24"/>
          <w:szCs w:val="24"/>
        </w:rPr>
        <w:t xml:space="preserve">tiempo, </w:t>
      </w:r>
      <w:r w:rsidRPr="00FA69C0">
        <w:rPr>
          <w:rFonts w:ascii="Arial" w:hAnsi="Arial" w:cs="Arial"/>
          <w:spacing w:val="-2"/>
          <w:sz w:val="24"/>
          <w:szCs w:val="24"/>
        </w:rPr>
        <w:t>retrasos</w:t>
      </w:r>
      <w:r w:rsidRPr="00FA69C0">
        <w:rPr>
          <w:rFonts w:ascii="Arial" w:hAnsi="Arial" w:cs="Arial"/>
          <w:spacing w:val="-13"/>
          <w:sz w:val="24"/>
          <w:szCs w:val="24"/>
        </w:rPr>
        <w:t xml:space="preserve"> </w:t>
      </w:r>
      <w:r w:rsidRPr="00FA69C0">
        <w:rPr>
          <w:rFonts w:ascii="Arial" w:hAnsi="Arial" w:cs="Arial"/>
          <w:spacing w:val="-2"/>
          <w:sz w:val="24"/>
          <w:szCs w:val="24"/>
        </w:rPr>
        <w:t>en</w:t>
      </w:r>
      <w:r w:rsidRPr="00FA69C0">
        <w:rPr>
          <w:rFonts w:ascii="Arial" w:hAnsi="Arial" w:cs="Arial"/>
          <w:spacing w:val="-13"/>
          <w:sz w:val="24"/>
          <w:szCs w:val="24"/>
        </w:rPr>
        <w:t xml:space="preserve"> </w:t>
      </w:r>
      <w:r w:rsidRPr="00FA69C0">
        <w:rPr>
          <w:rFonts w:ascii="Arial" w:hAnsi="Arial" w:cs="Arial"/>
          <w:spacing w:val="-2"/>
          <w:sz w:val="24"/>
          <w:szCs w:val="24"/>
        </w:rPr>
        <w:t>los</w:t>
      </w:r>
      <w:r w:rsidRPr="00FA69C0">
        <w:rPr>
          <w:rFonts w:ascii="Arial" w:hAnsi="Arial" w:cs="Arial"/>
          <w:spacing w:val="-13"/>
          <w:sz w:val="24"/>
          <w:szCs w:val="24"/>
        </w:rPr>
        <w:t xml:space="preserve"> </w:t>
      </w:r>
      <w:r w:rsidRPr="00FA69C0">
        <w:rPr>
          <w:rFonts w:ascii="Arial" w:hAnsi="Arial" w:cs="Arial"/>
          <w:spacing w:val="-2"/>
          <w:sz w:val="24"/>
          <w:szCs w:val="24"/>
        </w:rPr>
        <w:t>asientos</w:t>
      </w:r>
      <w:r w:rsidRPr="00FA69C0">
        <w:rPr>
          <w:rFonts w:ascii="Arial" w:hAnsi="Arial" w:cs="Arial"/>
          <w:spacing w:val="-13"/>
          <w:sz w:val="24"/>
          <w:szCs w:val="24"/>
        </w:rPr>
        <w:t xml:space="preserve"> </w:t>
      </w:r>
      <w:r w:rsidRPr="00FA69C0">
        <w:rPr>
          <w:rFonts w:ascii="Arial" w:hAnsi="Arial" w:cs="Arial"/>
          <w:spacing w:val="-2"/>
          <w:sz w:val="24"/>
          <w:szCs w:val="24"/>
        </w:rPr>
        <w:t>contables</w:t>
      </w:r>
      <w:r w:rsidRPr="00FA69C0">
        <w:rPr>
          <w:rFonts w:ascii="Arial" w:hAnsi="Arial" w:cs="Arial"/>
          <w:spacing w:val="-13"/>
          <w:sz w:val="24"/>
          <w:szCs w:val="24"/>
        </w:rPr>
        <w:t xml:space="preserve"> </w:t>
      </w:r>
      <w:r w:rsidRPr="00FA69C0">
        <w:rPr>
          <w:rFonts w:ascii="Arial" w:hAnsi="Arial" w:cs="Arial"/>
          <w:spacing w:val="-2"/>
          <w:sz w:val="24"/>
          <w:szCs w:val="24"/>
        </w:rPr>
        <w:t>o</w:t>
      </w:r>
      <w:r w:rsidRPr="00FA69C0">
        <w:rPr>
          <w:rFonts w:ascii="Arial" w:hAnsi="Arial" w:cs="Arial"/>
          <w:spacing w:val="-13"/>
          <w:sz w:val="24"/>
          <w:szCs w:val="24"/>
        </w:rPr>
        <w:t xml:space="preserve"> </w:t>
      </w:r>
      <w:r w:rsidRPr="00FA69C0">
        <w:rPr>
          <w:rFonts w:ascii="Arial" w:hAnsi="Arial" w:cs="Arial"/>
          <w:spacing w:val="-2"/>
          <w:sz w:val="24"/>
          <w:szCs w:val="24"/>
        </w:rPr>
        <w:t>en</w:t>
      </w:r>
      <w:r w:rsidRPr="00FA69C0">
        <w:rPr>
          <w:rFonts w:ascii="Arial" w:hAnsi="Arial" w:cs="Arial"/>
          <w:spacing w:val="-13"/>
          <w:sz w:val="24"/>
          <w:szCs w:val="24"/>
        </w:rPr>
        <w:t xml:space="preserve"> </w:t>
      </w:r>
      <w:r w:rsidRPr="00FA69C0">
        <w:rPr>
          <w:rFonts w:ascii="Arial" w:hAnsi="Arial" w:cs="Arial"/>
          <w:spacing w:val="-2"/>
          <w:sz w:val="24"/>
          <w:szCs w:val="24"/>
        </w:rPr>
        <w:t>el</w:t>
      </w:r>
      <w:r w:rsidRPr="00FA69C0">
        <w:rPr>
          <w:rFonts w:ascii="Arial" w:hAnsi="Arial" w:cs="Arial"/>
          <w:spacing w:val="-13"/>
          <w:sz w:val="24"/>
          <w:szCs w:val="24"/>
        </w:rPr>
        <w:t xml:space="preserve"> </w:t>
      </w:r>
      <w:r w:rsidRPr="00FA69C0">
        <w:rPr>
          <w:rFonts w:ascii="Arial" w:hAnsi="Arial" w:cs="Arial"/>
          <w:spacing w:val="-2"/>
          <w:sz w:val="24"/>
          <w:szCs w:val="24"/>
        </w:rPr>
        <w:t>cierre</w:t>
      </w:r>
      <w:r w:rsidRPr="00FA69C0">
        <w:rPr>
          <w:rFonts w:ascii="Arial" w:hAnsi="Arial" w:cs="Arial"/>
          <w:spacing w:val="-13"/>
          <w:sz w:val="24"/>
          <w:szCs w:val="24"/>
        </w:rPr>
        <w:t xml:space="preserve"> </w:t>
      </w:r>
      <w:r w:rsidRPr="00FA69C0">
        <w:rPr>
          <w:rFonts w:ascii="Arial" w:hAnsi="Arial" w:cs="Arial"/>
          <w:spacing w:val="-2"/>
          <w:sz w:val="24"/>
          <w:szCs w:val="24"/>
        </w:rPr>
        <w:t>contable</w:t>
      </w:r>
      <w:r w:rsidRPr="00FA69C0">
        <w:rPr>
          <w:rFonts w:ascii="Arial" w:hAnsi="Arial" w:cs="Arial"/>
          <w:spacing w:val="-13"/>
          <w:sz w:val="24"/>
          <w:szCs w:val="24"/>
        </w:rPr>
        <w:t xml:space="preserve"> </w:t>
      </w:r>
      <w:r w:rsidRPr="00FA69C0">
        <w:rPr>
          <w:rFonts w:ascii="Arial" w:hAnsi="Arial" w:cs="Arial"/>
          <w:spacing w:val="-2"/>
          <w:sz w:val="24"/>
          <w:szCs w:val="24"/>
        </w:rPr>
        <w:t>mensual.</w:t>
      </w:r>
      <w:r w:rsidRPr="00FA69C0">
        <w:rPr>
          <w:rFonts w:ascii="Arial" w:hAnsi="Arial" w:cs="Arial"/>
          <w:spacing w:val="-13"/>
          <w:sz w:val="24"/>
          <w:szCs w:val="24"/>
        </w:rPr>
        <w:t xml:space="preserve"> </w:t>
      </w:r>
      <w:r w:rsidRPr="00FA69C0">
        <w:rPr>
          <w:rFonts w:ascii="Arial" w:hAnsi="Arial" w:cs="Arial"/>
          <w:spacing w:val="-2"/>
          <w:sz w:val="24"/>
          <w:szCs w:val="24"/>
        </w:rPr>
        <w:t xml:space="preserve">Esto </w:t>
      </w:r>
      <w:r w:rsidRPr="00FA69C0">
        <w:rPr>
          <w:rFonts w:ascii="Arial" w:hAnsi="Arial" w:cs="Arial"/>
          <w:sz w:val="24"/>
          <w:szCs w:val="24"/>
        </w:rPr>
        <w:t>se evidenció de igual forma, en la venta de cartera a CISA.</w:t>
      </w:r>
    </w:p>
    <w:p w14:paraId="0A47F67A"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4"/>
          <w:sz w:val="24"/>
          <w:szCs w:val="24"/>
        </w:rPr>
      </w:pPr>
      <w:r w:rsidRPr="000719EB">
        <w:rPr>
          <w:rFonts w:ascii="Arial" w:hAnsi="Arial" w:cs="Arial"/>
          <w:b/>
          <w:sz w:val="24"/>
          <w:szCs w:val="24"/>
        </w:rPr>
        <w:t>Servicios</w:t>
      </w:r>
      <w:r w:rsidRPr="000719EB">
        <w:rPr>
          <w:rFonts w:ascii="Arial" w:hAnsi="Arial" w:cs="Arial"/>
          <w:b/>
          <w:spacing w:val="2"/>
          <w:sz w:val="24"/>
          <w:szCs w:val="24"/>
        </w:rPr>
        <w:t xml:space="preserve"> </w:t>
      </w:r>
      <w:r w:rsidRPr="000719EB">
        <w:rPr>
          <w:rFonts w:ascii="Arial" w:hAnsi="Arial" w:cs="Arial"/>
          <w:b/>
          <w:sz w:val="24"/>
          <w:szCs w:val="24"/>
        </w:rPr>
        <w:t>Postales</w:t>
      </w:r>
      <w:r w:rsidRPr="000719EB">
        <w:rPr>
          <w:rFonts w:ascii="Arial" w:hAnsi="Arial" w:cs="Arial"/>
          <w:b/>
          <w:spacing w:val="2"/>
          <w:sz w:val="24"/>
          <w:szCs w:val="24"/>
        </w:rPr>
        <w:t xml:space="preserve"> </w:t>
      </w:r>
      <w:r w:rsidRPr="000719EB">
        <w:rPr>
          <w:rFonts w:ascii="Arial" w:hAnsi="Arial" w:cs="Arial"/>
          <w:b/>
          <w:sz w:val="24"/>
          <w:szCs w:val="24"/>
        </w:rPr>
        <w:t>Nacionales</w:t>
      </w:r>
      <w:r w:rsidRPr="000719EB">
        <w:rPr>
          <w:rFonts w:ascii="Arial" w:hAnsi="Arial" w:cs="Arial"/>
          <w:b/>
          <w:spacing w:val="3"/>
          <w:sz w:val="24"/>
          <w:szCs w:val="24"/>
        </w:rPr>
        <w:t xml:space="preserve"> </w:t>
      </w:r>
      <w:r w:rsidRPr="000719EB">
        <w:rPr>
          <w:rFonts w:ascii="Arial" w:hAnsi="Arial" w:cs="Arial"/>
          <w:b/>
          <w:spacing w:val="-4"/>
          <w:sz w:val="24"/>
          <w:szCs w:val="24"/>
        </w:rPr>
        <w:t>S.A.</w:t>
      </w:r>
    </w:p>
    <w:p w14:paraId="05C74DA9" w14:textId="77777777" w:rsidR="000719EB" w:rsidRPr="000719EB" w:rsidRDefault="00137D9D" w:rsidP="000719EB">
      <w:pPr>
        <w:pStyle w:val="Textoindependiente"/>
        <w:tabs>
          <w:tab w:val="left" w:pos="9781"/>
        </w:tabs>
        <w:spacing w:before="261" w:line="266" w:lineRule="exact"/>
        <w:ind w:left="567" w:right="191"/>
        <w:rPr>
          <w:rFonts w:ascii="Arial" w:hAnsi="Arial" w:cs="Arial"/>
          <w:b/>
          <w:spacing w:val="-2"/>
          <w:sz w:val="24"/>
          <w:szCs w:val="24"/>
        </w:rPr>
      </w:pPr>
      <w:r w:rsidRPr="000719EB">
        <w:rPr>
          <w:rFonts w:ascii="Arial" w:hAnsi="Arial" w:cs="Arial"/>
          <w:b/>
          <w:sz w:val="24"/>
          <w:szCs w:val="24"/>
        </w:rPr>
        <w:t>Opinión</w:t>
      </w:r>
      <w:r w:rsidRPr="000719EB">
        <w:rPr>
          <w:rFonts w:ascii="Arial" w:hAnsi="Arial" w:cs="Arial"/>
          <w:b/>
          <w:spacing w:val="-13"/>
          <w:sz w:val="24"/>
          <w:szCs w:val="24"/>
        </w:rPr>
        <w:t xml:space="preserve"> </w:t>
      </w:r>
      <w:r w:rsidRPr="000719EB">
        <w:rPr>
          <w:rFonts w:ascii="Arial" w:hAnsi="Arial" w:cs="Arial"/>
          <w:b/>
          <w:sz w:val="24"/>
          <w:szCs w:val="24"/>
        </w:rPr>
        <w:t>contable:</w:t>
      </w:r>
      <w:r w:rsidRPr="000719EB">
        <w:rPr>
          <w:rFonts w:ascii="Arial" w:hAnsi="Arial" w:cs="Arial"/>
          <w:b/>
          <w:spacing w:val="-13"/>
          <w:sz w:val="24"/>
          <w:szCs w:val="24"/>
        </w:rPr>
        <w:t xml:space="preserve"> </w:t>
      </w:r>
      <w:r w:rsidRPr="000719EB">
        <w:rPr>
          <w:rFonts w:ascii="Arial" w:hAnsi="Arial" w:cs="Arial"/>
          <w:b/>
          <w:spacing w:val="-2"/>
          <w:sz w:val="24"/>
          <w:szCs w:val="24"/>
        </w:rPr>
        <w:t>negativa.</w:t>
      </w:r>
    </w:p>
    <w:p w14:paraId="49FB0DBB" w14:textId="77777777" w:rsidR="000719EB"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clasificación en cuentas por cobrar, por $20.141,06 millones,</w:t>
      </w:r>
      <w:r w:rsidRPr="00FA69C0">
        <w:rPr>
          <w:rFonts w:ascii="Arial" w:hAnsi="Arial" w:cs="Arial"/>
          <w:spacing w:val="-20"/>
          <w:sz w:val="24"/>
          <w:szCs w:val="24"/>
        </w:rPr>
        <w:t xml:space="preserve"> </w:t>
      </w:r>
      <w:r w:rsidRPr="00FA69C0">
        <w:rPr>
          <w:rFonts w:ascii="Arial" w:hAnsi="Arial" w:cs="Arial"/>
          <w:sz w:val="24"/>
          <w:szCs w:val="24"/>
        </w:rPr>
        <w:t>debido</w:t>
      </w:r>
      <w:r w:rsidRPr="00FA69C0">
        <w:rPr>
          <w:rFonts w:ascii="Arial" w:hAnsi="Arial" w:cs="Arial"/>
          <w:spacing w:val="-19"/>
          <w:sz w:val="24"/>
          <w:szCs w:val="24"/>
        </w:rPr>
        <w:t xml:space="preserve"> </w:t>
      </w:r>
      <w:r w:rsidRPr="00FA69C0">
        <w:rPr>
          <w:rFonts w:ascii="Arial" w:hAnsi="Arial" w:cs="Arial"/>
          <w:sz w:val="24"/>
          <w:szCs w:val="24"/>
        </w:rPr>
        <w:t>a</w:t>
      </w:r>
      <w:r w:rsidRPr="00FA69C0">
        <w:rPr>
          <w:rFonts w:ascii="Arial" w:hAnsi="Arial" w:cs="Arial"/>
          <w:spacing w:val="-19"/>
          <w:sz w:val="24"/>
          <w:szCs w:val="24"/>
        </w:rPr>
        <w:t xml:space="preserve"> </w:t>
      </w:r>
      <w:r w:rsidRPr="00FA69C0">
        <w:rPr>
          <w:rFonts w:ascii="Arial" w:hAnsi="Arial" w:cs="Arial"/>
          <w:sz w:val="24"/>
          <w:szCs w:val="24"/>
        </w:rPr>
        <w:t>que</w:t>
      </w:r>
      <w:r w:rsidRPr="00FA69C0">
        <w:rPr>
          <w:rFonts w:ascii="Arial" w:hAnsi="Arial" w:cs="Arial"/>
          <w:spacing w:val="-20"/>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entidad</w:t>
      </w:r>
      <w:r w:rsidRPr="00FA69C0">
        <w:rPr>
          <w:rFonts w:ascii="Arial" w:hAnsi="Arial" w:cs="Arial"/>
          <w:spacing w:val="-20"/>
          <w:sz w:val="24"/>
          <w:szCs w:val="24"/>
        </w:rPr>
        <w:t xml:space="preserve"> </w:t>
      </w:r>
      <w:r w:rsidRPr="00FA69C0">
        <w:rPr>
          <w:rFonts w:ascii="Arial" w:hAnsi="Arial" w:cs="Arial"/>
          <w:sz w:val="24"/>
          <w:szCs w:val="24"/>
        </w:rPr>
        <w:t>contaba</w:t>
      </w:r>
      <w:r w:rsidRPr="00FA69C0">
        <w:rPr>
          <w:rFonts w:ascii="Arial" w:hAnsi="Arial" w:cs="Arial"/>
          <w:spacing w:val="-19"/>
          <w:sz w:val="24"/>
          <w:szCs w:val="24"/>
        </w:rPr>
        <w:t xml:space="preserve"> </w:t>
      </w:r>
      <w:r w:rsidRPr="00FA69C0">
        <w:rPr>
          <w:rFonts w:ascii="Arial" w:hAnsi="Arial" w:cs="Arial"/>
          <w:sz w:val="24"/>
          <w:szCs w:val="24"/>
        </w:rPr>
        <w:t>con</w:t>
      </w:r>
      <w:r w:rsidRPr="00FA69C0">
        <w:rPr>
          <w:rFonts w:ascii="Arial" w:hAnsi="Arial" w:cs="Arial"/>
          <w:spacing w:val="-19"/>
          <w:sz w:val="24"/>
          <w:szCs w:val="24"/>
        </w:rPr>
        <w:t xml:space="preserve"> </w:t>
      </w:r>
      <w:r w:rsidRPr="00FA69C0">
        <w:rPr>
          <w:rFonts w:ascii="Arial" w:hAnsi="Arial" w:cs="Arial"/>
          <w:sz w:val="24"/>
          <w:szCs w:val="24"/>
        </w:rPr>
        <w:t>una</w:t>
      </w:r>
      <w:r w:rsidRPr="00FA69C0">
        <w:rPr>
          <w:rFonts w:ascii="Arial" w:hAnsi="Arial" w:cs="Arial"/>
          <w:spacing w:val="-20"/>
          <w:sz w:val="24"/>
          <w:szCs w:val="24"/>
        </w:rPr>
        <w:t xml:space="preserve"> </w:t>
      </w:r>
      <w:r w:rsidRPr="00FA69C0">
        <w:rPr>
          <w:rFonts w:ascii="Arial" w:hAnsi="Arial" w:cs="Arial"/>
          <w:sz w:val="24"/>
          <w:szCs w:val="24"/>
        </w:rPr>
        <w:t>cartera</w:t>
      </w:r>
      <w:r w:rsidRPr="00FA69C0">
        <w:rPr>
          <w:rFonts w:ascii="Arial" w:hAnsi="Arial" w:cs="Arial"/>
          <w:spacing w:val="-19"/>
          <w:sz w:val="24"/>
          <w:szCs w:val="24"/>
        </w:rPr>
        <w:t xml:space="preserve"> </w:t>
      </w:r>
      <w:r w:rsidRPr="00FA69C0">
        <w:rPr>
          <w:rFonts w:ascii="Arial" w:hAnsi="Arial" w:cs="Arial"/>
          <w:sz w:val="24"/>
          <w:szCs w:val="24"/>
        </w:rPr>
        <w:t>mayor</w:t>
      </w:r>
      <w:r w:rsidRPr="00FA69C0">
        <w:rPr>
          <w:rFonts w:ascii="Arial" w:hAnsi="Arial" w:cs="Arial"/>
          <w:spacing w:val="-19"/>
          <w:sz w:val="24"/>
          <w:szCs w:val="24"/>
        </w:rPr>
        <w:t xml:space="preserve"> </w:t>
      </w:r>
      <w:r w:rsidRPr="00FA69C0">
        <w:rPr>
          <w:rFonts w:ascii="Arial" w:hAnsi="Arial" w:cs="Arial"/>
          <w:sz w:val="24"/>
          <w:szCs w:val="24"/>
        </w:rPr>
        <w:t>a</w:t>
      </w:r>
      <w:r w:rsidRPr="00FA69C0">
        <w:rPr>
          <w:rFonts w:ascii="Arial" w:hAnsi="Arial" w:cs="Arial"/>
          <w:spacing w:val="-20"/>
          <w:sz w:val="24"/>
          <w:szCs w:val="24"/>
        </w:rPr>
        <w:t xml:space="preserve"> </w:t>
      </w:r>
      <w:r w:rsidRPr="00FA69C0">
        <w:rPr>
          <w:rFonts w:ascii="Arial" w:hAnsi="Arial" w:cs="Arial"/>
          <w:sz w:val="24"/>
          <w:szCs w:val="24"/>
        </w:rPr>
        <w:t xml:space="preserve">360 </w:t>
      </w:r>
      <w:r w:rsidRPr="00FA69C0">
        <w:rPr>
          <w:rFonts w:ascii="Arial" w:hAnsi="Arial" w:cs="Arial"/>
          <w:spacing w:val="-2"/>
          <w:sz w:val="24"/>
          <w:szCs w:val="24"/>
        </w:rPr>
        <w:t>días</w:t>
      </w:r>
      <w:r w:rsidRPr="00FA69C0">
        <w:rPr>
          <w:rFonts w:ascii="Arial" w:hAnsi="Arial" w:cs="Arial"/>
          <w:spacing w:val="-23"/>
          <w:sz w:val="24"/>
          <w:szCs w:val="24"/>
        </w:rPr>
        <w:t xml:space="preserve"> </w:t>
      </w:r>
      <w:r w:rsidRPr="00FA69C0">
        <w:rPr>
          <w:rFonts w:ascii="Arial" w:hAnsi="Arial" w:cs="Arial"/>
          <w:spacing w:val="-2"/>
          <w:sz w:val="24"/>
          <w:szCs w:val="24"/>
        </w:rPr>
        <w:t>y</w:t>
      </w:r>
      <w:r w:rsidRPr="00FA69C0">
        <w:rPr>
          <w:rFonts w:ascii="Arial" w:hAnsi="Arial" w:cs="Arial"/>
          <w:spacing w:val="-22"/>
          <w:sz w:val="24"/>
          <w:szCs w:val="24"/>
        </w:rPr>
        <w:t xml:space="preserve"> </w:t>
      </w:r>
      <w:r w:rsidRPr="00FA69C0">
        <w:rPr>
          <w:rFonts w:ascii="Arial" w:hAnsi="Arial" w:cs="Arial"/>
          <w:spacing w:val="-2"/>
          <w:sz w:val="24"/>
          <w:szCs w:val="24"/>
        </w:rPr>
        <w:t>hasta</w:t>
      </w:r>
      <w:r w:rsidRPr="00FA69C0">
        <w:rPr>
          <w:rFonts w:ascii="Arial" w:hAnsi="Arial" w:cs="Arial"/>
          <w:spacing w:val="-22"/>
          <w:sz w:val="24"/>
          <w:szCs w:val="24"/>
        </w:rPr>
        <w:t xml:space="preserve"> </w:t>
      </w:r>
      <w:r w:rsidRPr="00FA69C0">
        <w:rPr>
          <w:rFonts w:ascii="Arial" w:hAnsi="Arial" w:cs="Arial"/>
          <w:spacing w:val="-2"/>
          <w:sz w:val="24"/>
          <w:szCs w:val="24"/>
        </w:rPr>
        <w:t>más</w:t>
      </w:r>
      <w:r w:rsidRPr="00FA69C0">
        <w:rPr>
          <w:rFonts w:ascii="Arial" w:hAnsi="Arial" w:cs="Arial"/>
          <w:spacing w:val="-22"/>
          <w:sz w:val="24"/>
          <w:szCs w:val="24"/>
        </w:rPr>
        <w:t xml:space="preserve"> </w:t>
      </w:r>
      <w:r w:rsidRPr="00FA69C0">
        <w:rPr>
          <w:rFonts w:ascii="Arial" w:hAnsi="Arial" w:cs="Arial"/>
          <w:spacing w:val="-2"/>
          <w:sz w:val="24"/>
          <w:szCs w:val="24"/>
        </w:rPr>
        <w:t>de</w:t>
      </w:r>
      <w:r w:rsidRPr="00FA69C0">
        <w:rPr>
          <w:rFonts w:ascii="Arial" w:hAnsi="Arial" w:cs="Arial"/>
          <w:spacing w:val="-22"/>
          <w:sz w:val="24"/>
          <w:szCs w:val="24"/>
        </w:rPr>
        <w:t xml:space="preserve"> </w:t>
      </w:r>
      <w:r w:rsidRPr="00FA69C0">
        <w:rPr>
          <w:rFonts w:ascii="Arial" w:hAnsi="Arial" w:cs="Arial"/>
          <w:spacing w:val="-2"/>
          <w:sz w:val="24"/>
          <w:szCs w:val="24"/>
        </w:rPr>
        <w:t>1.441</w:t>
      </w:r>
      <w:r w:rsidRPr="00FA69C0">
        <w:rPr>
          <w:rFonts w:ascii="Arial" w:hAnsi="Arial" w:cs="Arial"/>
          <w:spacing w:val="-22"/>
          <w:sz w:val="24"/>
          <w:szCs w:val="24"/>
        </w:rPr>
        <w:t xml:space="preserve"> </w:t>
      </w:r>
      <w:r w:rsidRPr="00FA69C0">
        <w:rPr>
          <w:rFonts w:ascii="Arial" w:hAnsi="Arial" w:cs="Arial"/>
          <w:spacing w:val="-2"/>
          <w:sz w:val="24"/>
          <w:szCs w:val="24"/>
        </w:rPr>
        <w:t>días,</w:t>
      </w:r>
      <w:r w:rsidRPr="00FA69C0">
        <w:rPr>
          <w:rFonts w:ascii="Arial" w:hAnsi="Arial" w:cs="Arial"/>
          <w:spacing w:val="-22"/>
          <w:sz w:val="24"/>
          <w:szCs w:val="24"/>
        </w:rPr>
        <w:t xml:space="preserve"> </w:t>
      </w:r>
      <w:r w:rsidRPr="00FA69C0">
        <w:rPr>
          <w:rFonts w:ascii="Arial" w:hAnsi="Arial" w:cs="Arial"/>
          <w:spacing w:val="-2"/>
          <w:sz w:val="24"/>
          <w:szCs w:val="24"/>
        </w:rPr>
        <w:t>de</w:t>
      </w:r>
      <w:r w:rsidRPr="00FA69C0">
        <w:rPr>
          <w:rFonts w:ascii="Arial" w:hAnsi="Arial" w:cs="Arial"/>
          <w:spacing w:val="-23"/>
          <w:sz w:val="24"/>
          <w:szCs w:val="24"/>
        </w:rPr>
        <w:t xml:space="preserve"> </w:t>
      </w:r>
      <w:r w:rsidRPr="00FA69C0">
        <w:rPr>
          <w:rFonts w:ascii="Arial" w:hAnsi="Arial" w:cs="Arial"/>
          <w:spacing w:val="-2"/>
          <w:sz w:val="24"/>
          <w:szCs w:val="24"/>
        </w:rPr>
        <w:t>la</w:t>
      </w:r>
      <w:r w:rsidRPr="00FA69C0">
        <w:rPr>
          <w:rFonts w:ascii="Arial" w:hAnsi="Arial" w:cs="Arial"/>
          <w:spacing w:val="-22"/>
          <w:sz w:val="24"/>
          <w:szCs w:val="24"/>
        </w:rPr>
        <w:t xml:space="preserve"> </w:t>
      </w:r>
      <w:r w:rsidRPr="00FA69C0">
        <w:rPr>
          <w:rFonts w:ascii="Arial" w:hAnsi="Arial" w:cs="Arial"/>
          <w:spacing w:val="-2"/>
          <w:sz w:val="24"/>
          <w:szCs w:val="24"/>
        </w:rPr>
        <w:t>cual</w:t>
      </w:r>
      <w:r w:rsidRPr="00FA69C0">
        <w:rPr>
          <w:rFonts w:ascii="Arial" w:hAnsi="Arial" w:cs="Arial"/>
          <w:spacing w:val="-22"/>
          <w:sz w:val="24"/>
          <w:szCs w:val="24"/>
        </w:rPr>
        <w:t xml:space="preserve"> </w:t>
      </w:r>
      <w:r w:rsidRPr="00FA69C0">
        <w:rPr>
          <w:rFonts w:ascii="Arial" w:hAnsi="Arial" w:cs="Arial"/>
          <w:spacing w:val="-2"/>
          <w:sz w:val="24"/>
          <w:szCs w:val="24"/>
        </w:rPr>
        <w:t>el</w:t>
      </w:r>
      <w:r w:rsidRPr="00FA69C0">
        <w:rPr>
          <w:rFonts w:ascii="Arial" w:hAnsi="Arial" w:cs="Arial"/>
          <w:spacing w:val="-22"/>
          <w:sz w:val="24"/>
          <w:szCs w:val="24"/>
        </w:rPr>
        <w:t xml:space="preserve"> </w:t>
      </w:r>
      <w:r w:rsidRPr="00FA69C0">
        <w:rPr>
          <w:rFonts w:ascii="Arial" w:hAnsi="Arial" w:cs="Arial"/>
          <w:spacing w:val="-2"/>
          <w:sz w:val="24"/>
          <w:szCs w:val="24"/>
        </w:rPr>
        <w:t>65</w:t>
      </w:r>
      <w:r w:rsidRPr="00FA69C0">
        <w:rPr>
          <w:rFonts w:ascii="Arial" w:hAnsi="Arial" w:cs="Arial"/>
          <w:spacing w:val="-22"/>
          <w:sz w:val="24"/>
          <w:szCs w:val="24"/>
        </w:rPr>
        <w:t xml:space="preserve"> </w:t>
      </w:r>
      <w:r w:rsidRPr="00FA69C0">
        <w:rPr>
          <w:rFonts w:ascii="Arial" w:hAnsi="Arial" w:cs="Arial"/>
          <w:spacing w:val="-2"/>
          <w:sz w:val="24"/>
          <w:szCs w:val="24"/>
        </w:rPr>
        <w:t>por</w:t>
      </w:r>
      <w:r w:rsidRPr="00FA69C0">
        <w:rPr>
          <w:rFonts w:ascii="Arial" w:hAnsi="Arial" w:cs="Arial"/>
          <w:spacing w:val="-22"/>
          <w:sz w:val="24"/>
          <w:szCs w:val="24"/>
        </w:rPr>
        <w:t xml:space="preserve"> </w:t>
      </w:r>
      <w:r w:rsidRPr="00FA69C0">
        <w:rPr>
          <w:rFonts w:ascii="Arial" w:hAnsi="Arial" w:cs="Arial"/>
          <w:spacing w:val="-2"/>
          <w:sz w:val="24"/>
          <w:szCs w:val="24"/>
        </w:rPr>
        <w:t>ciento,</w:t>
      </w:r>
      <w:r w:rsidRPr="00FA69C0">
        <w:rPr>
          <w:rFonts w:ascii="Arial" w:hAnsi="Arial" w:cs="Arial"/>
          <w:spacing w:val="-22"/>
          <w:sz w:val="24"/>
          <w:szCs w:val="24"/>
        </w:rPr>
        <w:t xml:space="preserve"> </w:t>
      </w:r>
      <w:r w:rsidRPr="00FA69C0">
        <w:rPr>
          <w:rFonts w:ascii="Arial" w:hAnsi="Arial" w:cs="Arial"/>
          <w:spacing w:val="-2"/>
          <w:sz w:val="24"/>
          <w:szCs w:val="24"/>
        </w:rPr>
        <w:t>equivalente</w:t>
      </w:r>
      <w:r w:rsidRPr="00FA69C0">
        <w:rPr>
          <w:rFonts w:ascii="Arial" w:hAnsi="Arial" w:cs="Arial"/>
          <w:spacing w:val="-22"/>
          <w:sz w:val="24"/>
          <w:szCs w:val="24"/>
        </w:rPr>
        <w:t xml:space="preserve"> </w:t>
      </w:r>
      <w:r w:rsidRPr="00FA69C0">
        <w:rPr>
          <w:rFonts w:ascii="Arial" w:hAnsi="Arial" w:cs="Arial"/>
          <w:spacing w:val="-10"/>
          <w:sz w:val="24"/>
          <w:szCs w:val="24"/>
        </w:rPr>
        <w:t>a</w:t>
      </w:r>
      <w:r w:rsidR="000719EB">
        <w:rPr>
          <w:rFonts w:ascii="Arial" w:hAnsi="Arial" w:cs="Arial"/>
          <w:spacing w:val="-10"/>
          <w:sz w:val="24"/>
          <w:szCs w:val="24"/>
        </w:rPr>
        <w:t xml:space="preserve"> </w:t>
      </w:r>
      <w:r w:rsidRPr="00FA69C0">
        <w:rPr>
          <w:rFonts w:ascii="Arial" w:hAnsi="Arial" w:cs="Arial"/>
          <w:sz w:val="24"/>
          <w:szCs w:val="24"/>
        </w:rPr>
        <w:t>$13.120,36</w:t>
      </w:r>
      <w:r w:rsidRPr="00FA69C0">
        <w:rPr>
          <w:rFonts w:ascii="Arial" w:hAnsi="Arial" w:cs="Arial"/>
          <w:spacing w:val="-13"/>
          <w:sz w:val="24"/>
          <w:szCs w:val="24"/>
        </w:rPr>
        <w:t xml:space="preserve"> </w:t>
      </w:r>
      <w:r w:rsidRPr="00FA69C0">
        <w:rPr>
          <w:rFonts w:ascii="Arial" w:hAnsi="Arial" w:cs="Arial"/>
          <w:sz w:val="24"/>
          <w:szCs w:val="24"/>
        </w:rPr>
        <w:t>millones,</w:t>
      </w:r>
      <w:r w:rsidRPr="00FA69C0">
        <w:rPr>
          <w:rFonts w:ascii="Arial" w:hAnsi="Arial" w:cs="Arial"/>
          <w:spacing w:val="-13"/>
          <w:sz w:val="24"/>
          <w:szCs w:val="24"/>
        </w:rPr>
        <w:t xml:space="preserve"> </w:t>
      </w:r>
      <w:r w:rsidRPr="00FA69C0">
        <w:rPr>
          <w:rFonts w:ascii="Arial" w:hAnsi="Arial" w:cs="Arial"/>
          <w:sz w:val="24"/>
          <w:szCs w:val="24"/>
        </w:rPr>
        <w:t>correspondía</w:t>
      </w:r>
      <w:r w:rsidRPr="00FA69C0">
        <w:rPr>
          <w:rFonts w:ascii="Arial" w:hAnsi="Arial" w:cs="Arial"/>
          <w:spacing w:val="-13"/>
          <w:sz w:val="24"/>
          <w:szCs w:val="24"/>
        </w:rPr>
        <w:t xml:space="preserve"> </w:t>
      </w:r>
      <w:r w:rsidRPr="00FA69C0">
        <w:rPr>
          <w:rFonts w:ascii="Arial" w:hAnsi="Arial" w:cs="Arial"/>
          <w:sz w:val="24"/>
          <w:szCs w:val="24"/>
        </w:rPr>
        <w:t>a</w:t>
      </w:r>
      <w:r w:rsidRPr="00FA69C0">
        <w:rPr>
          <w:rFonts w:ascii="Arial" w:hAnsi="Arial" w:cs="Arial"/>
          <w:spacing w:val="-13"/>
          <w:sz w:val="24"/>
          <w:szCs w:val="24"/>
        </w:rPr>
        <w:t xml:space="preserve"> </w:t>
      </w:r>
      <w:r w:rsidRPr="00FA69C0">
        <w:rPr>
          <w:rFonts w:ascii="Arial" w:hAnsi="Arial" w:cs="Arial"/>
          <w:sz w:val="24"/>
          <w:szCs w:val="24"/>
        </w:rPr>
        <w:t>prestación</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servicios</w:t>
      </w:r>
      <w:r w:rsidRPr="00FA69C0">
        <w:rPr>
          <w:rFonts w:ascii="Arial" w:hAnsi="Arial" w:cs="Arial"/>
          <w:spacing w:val="-13"/>
          <w:sz w:val="24"/>
          <w:szCs w:val="24"/>
        </w:rPr>
        <w:t xml:space="preserve"> </w:t>
      </w:r>
      <w:r w:rsidRPr="00FA69C0">
        <w:rPr>
          <w:rFonts w:ascii="Arial" w:hAnsi="Arial" w:cs="Arial"/>
          <w:sz w:val="24"/>
          <w:szCs w:val="24"/>
        </w:rPr>
        <w:t>-</w:t>
      </w:r>
      <w:r w:rsidRPr="00FA69C0">
        <w:rPr>
          <w:rFonts w:ascii="Arial" w:hAnsi="Arial" w:cs="Arial"/>
          <w:spacing w:val="-13"/>
          <w:sz w:val="24"/>
          <w:szCs w:val="24"/>
        </w:rPr>
        <w:t xml:space="preserve"> </w:t>
      </w:r>
      <w:r w:rsidRPr="00FA69C0">
        <w:rPr>
          <w:rFonts w:ascii="Arial" w:hAnsi="Arial" w:cs="Arial"/>
          <w:sz w:val="24"/>
          <w:szCs w:val="24"/>
        </w:rPr>
        <w:t>cuentas internacionales y cartera transitoria; y el excedente, por $7.020,70 millones, a deudas de difícil recaudo, valores que por su vencimiento mayor</w:t>
      </w:r>
      <w:r w:rsidRPr="00FA69C0">
        <w:rPr>
          <w:rFonts w:ascii="Arial" w:hAnsi="Arial" w:cs="Arial"/>
          <w:spacing w:val="-4"/>
          <w:sz w:val="24"/>
          <w:szCs w:val="24"/>
        </w:rPr>
        <w:t xml:space="preserve"> </w:t>
      </w:r>
      <w:r w:rsidRPr="00FA69C0">
        <w:rPr>
          <w:rFonts w:ascii="Arial" w:hAnsi="Arial" w:cs="Arial"/>
          <w:sz w:val="24"/>
          <w:szCs w:val="24"/>
        </w:rPr>
        <w:t>a</w:t>
      </w:r>
      <w:r w:rsidRPr="00FA69C0">
        <w:rPr>
          <w:rFonts w:ascii="Arial" w:hAnsi="Arial" w:cs="Arial"/>
          <w:spacing w:val="-4"/>
          <w:sz w:val="24"/>
          <w:szCs w:val="24"/>
        </w:rPr>
        <w:t xml:space="preserve"> </w:t>
      </w:r>
      <w:r w:rsidRPr="00FA69C0">
        <w:rPr>
          <w:rFonts w:ascii="Arial" w:hAnsi="Arial" w:cs="Arial"/>
          <w:sz w:val="24"/>
          <w:szCs w:val="24"/>
        </w:rPr>
        <w:t>360</w:t>
      </w:r>
      <w:r w:rsidRPr="00FA69C0">
        <w:rPr>
          <w:rFonts w:ascii="Arial" w:hAnsi="Arial" w:cs="Arial"/>
          <w:spacing w:val="-4"/>
          <w:sz w:val="24"/>
          <w:szCs w:val="24"/>
        </w:rPr>
        <w:t xml:space="preserve"> </w:t>
      </w:r>
      <w:r w:rsidRPr="00FA69C0">
        <w:rPr>
          <w:rFonts w:ascii="Arial" w:hAnsi="Arial" w:cs="Arial"/>
          <w:sz w:val="24"/>
          <w:szCs w:val="24"/>
        </w:rPr>
        <w:t>días</w:t>
      </w:r>
      <w:r w:rsidRPr="00FA69C0">
        <w:rPr>
          <w:rFonts w:ascii="Arial" w:hAnsi="Arial" w:cs="Arial"/>
          <w:spacing w:val="-4"/>
          <w:sz w:val="24"/>
          <w:szCs w:val="24"/>
        </w:rPr>
        <w:t xml:space="preserve"> </w:t>
      </w:r>
      <w:r w:rsidRPr="00FA69C0">
        <w:rPr>
          <w:rFonts w:ascii="Arial" w:hAnsi="Arial" w:cs="Arial"/>
          <w:sz w:val="24"/>
          <w:szCs w:val="24"/>
        </w:rPr>
        <w:t>deben</w:t>
      </w:r>
      <w:r w:rsidRPr="00FA69C0">
        <w:rPr>
          <w:rFonts w:ascii="Arial" w:hAnsi="Arial" w:cs="Arial"/>
          <w:spacing w:val="-4"/>
          <w:sz w:val="24"/>
          <w:szCs w:val="24"/>
        </w:rPr>
        <w:t xml:space="preserve"> </w:t>
      </w:r>
      <w:r w:rsidRPr="00FA69C0">
        <w:rPr>
          <w:rFonts w:ascii="Arial" w:hAnsi="Arial" w:cs="Arial"/>
          <w:sz w:val="24"/>
          <w:szCs w:val="24"/>
        </w:rPr>
        <w:t>estar</w:t>
      </w:r>
      <w:r w:rsidRPr="00FA69C0">
        <w:rPr>
          <w:rFonts w:ascii="Arial" w:hAnsi="Arial" w:cs="Arial"/>
          <w:spacing w:val="-4"/>
          <w:sz w:val="24"/>
          <w:szCs w:val="24"/>
        </w:rPr>
        <w:t xml:space="preserve"> </w:t>
      </w:r>
      <w:r w:rsidRPr="00FA69C0">
        <w:rPr>
          <w:rFonts w:ascii="Arial" w:hAnsi="Arial" w:cs="Arial"/>
          <w:sz w:val="24"/>
          <w:szCs w:val="24"/>
        </w:rPr>
        <w:t>clasificados</w:t>
      </w:r>
      <w:r w:rsidRPr="00FA69C0">
        <w:rPr>
          <w:rFonts w:ascii="Arial" w:hAnsi="Arial" w:cs="Arial"/>
          <w:spacing w:val="-4"/>
          <w:sz w:val="24"/>
          <w:szCs w:val="24"/>
        </w:rPr>
        <w:t xml:space="preserve"> </w:t>
      </w:r>
      <w:r w:rsidRPr="00FA69C0">
        <w:rPr>
          <w:rFonts w:ascii="Arial" w:hAnsi="Arial" w:cs="Arial"/>
          <w:sz w:val="24"/>
          <w:szCs w:val="24"/>
        </w:rPr>
        <w:t>como</w:t>
      </w:r>
      <w:r w:rsidRPr="00FA69C0">
        <w:rPr>
          <w:rFonts w:ascii="Arial" w:hAnsi="Arial" w:cs="Arial"/>
          <w:spacing w:val="-4"/>
          <w:sz w:val="24"/>
          <w:szCs w:val="24"/>
        </w:rPr>
        <w:t xml:space="preserve"> </w:t>
      </w:r>
      <w:r w:rsidRPr="00FA69C0">
        <w:rPr>
          <w:rFonts w:ascii="Arial" w:hAnsi="Arial" w:cs="Arial"/>
          <w:sz w:val="24"/>
          <w:szCs w:val="24"/>
        </w:rPr>
        <w:t>activos</w:t>
      </w:r>
      <w:r w:rsidRPr="00FA69C0">
        <w:rPr>
          <w:rFonts w:ascii="Arial" w:hAnsi="Arial" w:cs="Arial"/>
          <w:spacing w:val="-4"/>
          <w:sz w:val="24"/>
          <w:szCs w:val="24"/>
        </w:rPr>
        <w:t xml:space="preserve"> </w:t>
      </w:r>
      <w:r w:rsidRPr="00FA69C0">
        <w:rPr>
          <w:rFonts w:ascii="Arial" w:hAnsi="Arial" w:cs="Arial"/>
          <w:sz w:val="24"/>
          <w:szCs w:val="24"/>
        </w:rPr>
        <w:t>no</w:t>
      </w:r>
      <w:r w:rsidRPr="00FA69C0">
        <w:rPr>
          <w:rFonts w:ascii="Arial" w:hAnsi="Arial" w:cs="Arial"/>
          <w:spacing w:val="-4"/>
          <w:sz w:val="24"/>
          <w:szCs w:val="24"/>
        </w:rPr>
        <w:t xml:space="preserve"> </w:t>
      </w:r>
      <w:r w:rsidRPr="00FA69C0">
        <w:rPr>
          <w:rFonts w:ascii="Arial" w:hAnsi="Arial" w:cs="Arial"/>
          <w:sz w:val="24"/>
          <w:szCs w:val="24"/>
        </w:rPr>
        <w:t xml:space="preserve">corrientes y no como lo registró la entidad </w:t>
      </w:r>
      <w:r w:rsidRPr="00FA69C0">
        <w:rPr>
          <w:rFonts w:ascii="Arial" w:hAnsi="Arial" w:cs="Arial"/>
          <w:sz w:val="24"/>
          <w:szCs w:val="24"/>
        </w:rPr>
        <w:lastRenderedPageBreak/>
        <w:t>erróneamente en activos corrientes.</w:t>
      </w:r>
      <w:r w:rsidR="000719EB">
        <w:rPr>
          <w:rFonts w:ascii="Arial" w:hAnsi="Arial" w:cs="Arial"/>
          <w:sz w:val="24"/>
          <w:szCs w:val="24"/>
        </w:rPr>
        <w:t xml:space="preserve"> </w:t>
      </w:r>
      <w:r w:rsidRPr="00FA69C0">
        <w:rPr>
          <w:rFonts w:ascii="Arial" w:hAnsi="Arial" w:cs="Arial"/>
          <w:sz w:val="24"/>
          <w:szCs w:val="24"/>
        </w:rPr>
        <w:t>Lo</w:t>
      </w:r>
      <w:r w:rsidRPr="00FA69C0">
        <w:rPr>
          <w:rFonts w:ascii="Arial" w:hAnsi="Arial" w:cs="Arial"/>
          <w:spacing w:val="22"/>
          <w:sz w:val="24"/>
          <w:szCs w:val="24"/>
        </w:rPr>
        <w:t xml:space="preserve"> </w:t>
      </w:r>
      <w:r w:rsidRPr="00FA69C0">
        <w:rPr>
          <w:rFonts w:ascii="Arial" w:hAnsi="Arial" w:cs="Arial"/>
          <w:sz w:val="24"/>
          <w:szCs w:val="24"/>
        </w:rPr>
        <w:t>anterior,</w:t>
      </w:r>
      <w:r w:rsidRPr="00FA69C0">
        <w:rPr>
          <w:rFonts w:ascii="Arial" w:hAnsi="Arial" w:cs="Arial"/>
          <w:spacing w:val="22"/>
          <w:sz w:val="24"/>
          <w:szCs w:val="24"/>
        </w:rPr>
        <w:t xml:space="preserve"> </w:t>
      </w:r>
      <w:r w:rsidRPr="00FA69C0">
        <w:rPr>
          <w:rFonts w:ascii="Arial" w:hAnsi="Arial" w:cs="Arial"/>
          <w:sz w:val="24"/>
          <w:szCs w:val="24"/>
        </w:rPr>
        <w:t>contravino</w:t>
      </w:r>
      <w:r w:rsidRPr="00FA69C0">
        <w:rPr>
          <w:rFonts w:ascii="Arial" w:hAnsi="Arial" w:cs="Arial"/>
          <w:spacing w:val="22"/>
          <w:sz w:val="24"/>
          <w:szCs w:val="24"/>
        </w:rPr>
        <w:t xml:space="preserve"> </w:t>
      </w:r>
      <w:r w:rsidRPr="00FA69C0">
        <w:rPr>
          <w:rFonts w:ascii="Arial" w:hAnsi="Arial" w:cs="Arial"/>
          <w:sz w:val="24"/>
          <w:szCs w:val="24"/>
        </w:rPr>
        <w:t>lo</w:t>
      </w:r>
      <w:r w:rsidRPr="00FA69C0">
        <w:rPr>
          <w:rFonts w:ascii="Arial" w:hAnsi="Arial" w:cs="Arial"/>
          <w:spacing w:val="22"/>
          <w:sz w:val="24"/>
          <w:szCs w:val="24"/>
        </w:rPr>
        <w:t xml:space="preserve"> </w:t>
      </w:r>
      <w:r w:rsidRPr="00FA69C0">
        <w:rPr>
          <w:rFonts w:ascii="Arial" w:hAnsi="Arial" w:cs="Arial"/>
          <w:sz w:val="24"/>
          <w:szCs w:val="24"/>
        </w:rPr>
        <w:t>establecido</w:t>
      </w:r>
      <w:r w:rsidRPr="00FA69C0">
        <w:rPr>
          <w:rFonts w:ascii="Arial" w:hAnsi="Arial" w:cs="Arial"/>
          <w:spacing w:val="22"/>
          <w:sz w:val="24"/>
          <w:szCs w:val="24"/>
        </w:rPr>
        <w:t xml:space="preserve"> </w:t>
      </w:r>
      <w:r w:rsidRPr="00FA69C0">
        <w:rPr>
          <w:rFonts w:ascii="Arial" w:hAnsi="Arial" w:cs="Arial"/>
          <w:sz w:val="24"/>
          <w:szCs w:val="24"/>
        </w:rPr>
        <w:t>la</w:t>
      </w:r>
      <w:r w:rsidRPr="00FA69C0">
        <w:rPr>
          <w:rFonts w:ascii="Arial" w:hAnsi="Arial" w:cs="Arial"/>
          <w:spacing w:val="22"/>
          <w:sz w:val="24"/>
          <w:szCs w:val="24"/>
        </w:rPr>
        <w:t xml:space="preserve"> </w:t>
      </w:r>
      <w:r w:rsidRPr="00FA69C0">
        <w:rPr>
          <w:rFonts w:ascii="Arial" w:hAnsi="Arial" w:cs="Arial"/>
          <w:sz w:val="24"/>
          <w:szCs w:val="24"/>
        </w:rPr>
        <w:t>Resolución</w:t>
      </w:r>
      <w:r w:rsidRPr="00FA69C0">
        <w:rPr>
          <w:rFonts w:ascii="Arial" w:hAnsi="Arial" w:cs="Arial"/>
          <w:spacing w:val="22"/>
          <w:sz w:val="24"/>
          <w:szCs w:val="24"/>
        </w:rPr>
        <w:t xml:space="preserve"> </w:t>
      </w:r>
      <w:r w:rsidRPr="00FA69C0">
        <w:rPr>
          <w:rFonts w:ascii="Arial" w:hAnsi="Arial" w:cs="Arial"/>
          <w:sz w:val="24"/>
          <w:szCs w:val="24"/>
        </w:rPr>
        <w:t>413</w:t>
      </w:r>
      <w:r w:rsidRPr="00FA69C0">
        <w:rPr>
          <w:rFonts w:ascii="Arial" w:hAnsi="Arial" w:cs="Arial"/>
          <w:spacing w:val="22"/>
          <w:sz w:val="24"/>
          <w:szCs w:val="24"/>
        </w:rPr>
        <w:t xml:space="preserve"> </w:t>
      </w:r>
      <w:r w:rsidRPr="00FA69C0">
        <w:rPr>
          <w:rFonts w:ascii="Arial" w:hAnsi="Arial" w:cs="Arial"/>
          <w:sz w:val="24"/>
          <w:szCs w:val="24"/>
        </w:rPr>
        <w:t>de</w:t>
      </w:r>
      <w:r w:rsidRPr="00FA69C0">
        <w:rPr>
          <w:rFonts w:ascii="Arial" w:hAnsi="Arial" w:cs="Arial"/>
          <w:spacing w:val="22"/>
          <w:sz w:val="24"/>
          <w:szCs w:val="24"/>
        </w:rPr>
        <w:t xml:space="preserve"> </w:t>
      </w:r>
      <w:r w:rsidRPr="00FA69C0">
        <w:rPr>
          <w:rFonts w:ascii="Arial" w:hAnsi="Arial" w:cs="Arial"/>
          <w:sz w:val="24"/>
          <w:szCs w:val="24"/>
        </w:rPr>
        <w:t>2023</w:t>
      </w:r>
      <w:r w:rsidRPr="00FA69C0">
        <w:rPr>
          <w:rFonts w:ascii="Arial" w:hAnsi="Arial" w:cs="Arial"/>
          <w:spacing w:val="22"/>
          <w:sz w:val="24"/>
          <w:szCs w:val="24"/>
        </w:rPr>
        <w:t xml:space="preserve"> </w:t>
      </w:r>
      <w:r w:rsidRPr="00FA69C0">
        <w:rPr>
          <w:rFonts w:ascii="Arial" w:hAnsi="Arial" w:cs="Arial"/>
          <w:spacing w:val="-5"/>
          <w:sz w:val="24"/>
          <w:szCs w:val="24"/>
        </w:rPr>
        <w:t>de</w:t>
      </w:r>
      <w:r w:rsidR="000719EB">
        <w:rPr>
          <w:rFonts w:ascii="Arial" w:hAnsi="Arial" w:cs="Arial"/>
          <w:spacing w:val="-5"/>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Contaduría</w:t>
      </w:r>
      <w:r w:rsidRPr="00FA69C0">
        <w:rPr>
          <w:rFonts w:ascii="Arial" w:hAnsi="Arial" w:cs="Arial"/>
          <w:spacing w:val="14"/>
          <w:sz w:val="24"/>
          <w:szCs w:val="24"/>
        </w:rPr>
        <w:t xml:space="preserve"> </w:t>
      </w:r>
      <w:r w:rsidRPr="00FA69C0">
        <w:rPr>
          <w:rFonts w:ascii="Arial" w:hAnsi="Arial" w:cs="Arial"/>
          <w:sz w:val="24"/>
          <w:szCs w:val="24"/>
        </w:rPr>
        <w:t>General</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la</w:t>
      </w:r>
      <w:r w:rsidRPr="00FA69C0">
        <w:rPr>
          <w:rFonts w:ascii="Arial" w:hAnsi="Arial" w:cs="Arial"/>
          <w:spacing w:val="14"/>
          <w:sz w:val="24"/>
          <w:szCs w:val="24"/>
        </w:rPr>
        <w:t xml:space="preserve"> </w:t>
      </w:r>
      <w:r w:rsidRPr="00FA69C0">
        <w:rPr>
          <w:rFonts w:ascii="Arial" w:hAnsi="Arial" w:cs="Arial"/>
          <w:sz w:val="24"/>
          <w:szCs w:val="24"/>
        </w:rPr>
        <w:t>Nación</w:t>
      </w:r>
      <w:r w:rsidRPr="00FA69C0">
        <w:rPr>
          <w:rFonts w:ascii="Arial" w:hAnsi="Arial" w:cs="Arial"/>
          <w:spacing w:val="14"/>
          <w:sz w:val="24"/>
          <w:szCs w:val="24"/>
        </w:rPr>
        <w:t xml:space="preserve"> </w:t>
      </w:r>
      <w:r w:rsidRPr="00FA69C0">
        <w:rPr>
          <w:rFonts w:ascii="Arial" w:hAnsi="Arial" w:cs="Arial"/>
          <w:sz w:val="24"/>
          <w:szCs w:val="24"/>
        </w:rPr>
        <w:t>(CGN)</w:t>
      </w:r>
      <w:r w:rsidRPr="00FA69C0">
        <w:rPr>
          <w:rFonts w:ascii="Arial" w:hAnsi="Arial" w:cs="Arial"/>
          <w:spacing w:val="14"/>
          <w:sz w:val="24"/>
          <w:szCs w:val="24"/>
        </w:rPr>
        <w:t xml:space="preserve"> </w:t>
      </w:r>
      <w:r w:rsidRPr="00FA69C0">
        <w:rPr>
          <w:rFonts w:ascii="Arial" w:hAnsi="Arial" w:cs="Arial"/>
          <w:sz w:val="24"/>
          <w:szCs w:val="24"/>
        </w:rPr>
        <w:t>y</w:t>
      </w:r>
      <w:r w:rsidRPr="00FA69C0">
        <w:rPr>
          <w:rFonts w:ascii="Arial" w:hAnsi="Arial" w:cs="Arial"/>
          <w:spacing w:val="14"/>
          <w:sz w:val="24"/>
          <w:szCs w:val="24"/>
        </w:rPr>
        <w:t xml:space="preserve"> </w:t>
      </w:r>
      <w:r w:rsidRPr="00FA69C0">
        <w:rPr>
          <w:rFonts w:ascii="Arial" w:hAnsi="Arial" w:cs="Arial"/>
          <w:sz w:val="24"/>
          <w:szCs w:val="24"/>
        </w:rPr>
        <w:t>los</w:t>
      </w:r>
      <w:r w:rsidRPr="00FA69C0">
        <w:rPr>
          <w:rFonts w:ascii="Arial" w:hAnsi="Arial" w:cs="Arial"/>
          <w:spacing w:val="14"/>
          <w:sz w:val="24"/>
          <w:szCs w:val="24"/>
        </w:rPr>
        <w:t xml:space="preserve"> </w:t>
      </w:r>
      <w:r w:rsidRPr="00FA69C0">
        <w:rPr>
          <w:rFonts w:ascii="Arial" w:hAnsi="Arial" w:cs="Arial"/>
          <w:sz w:val="24"/>
          <w:szCs w:val="24"/>
        </w:rPr>
        <w:t>numerales</w:t>
      </w:r>
      <w:r w:rsidRPr="00FA69C0">
        <w:rPr>
          <w:rFonts w:ascii="Arial" w:hAnsi="Arial" w:cs="Arial"/>
          <w:spacing w:val="14"/>
          <w:sz w:val="24"/>
          <w:szCs w:val="24"/>
        </w:rPr>
        <w:t xml:space="preserve"> </w:t>
      </w:r>
      <w:r w:rsidRPr="00FA69C0">
        <w:rPr>
          <w:rFonts w:ascii="Arial" w:hAnsi="Arial" w:cs="Arial"/>
          <w:sz w:val="24"/>
          <w:szCs w:val="24"/>
        </w:rPr>
        <w:t>1.3.2.2</w:t>
      </w:r>
      <w:r w:rsidRPr="00FA69C0">
        <w:rPr>
          <w:rFonts w:ascii="Arial" w:hAnsi="Arial" w:cs="Arial"/>
          <w:spacing w:val="14"/>
          <w:sz w:val="24"/>
          <w:szCs w:val="24"/>
        </w:rPr>
        <w:t xml:space="preserve"> </w:t>
      </w:r>
      <w:r w:rsidRPr="00FA69C0">
        <w:rPr>
          <w:rFonts w:ascii="Arial" w:hAnsi="Arial" w:cs="Arial"/>
          <w:spacing w:val="-10"/>
          <w:sz w:val="24"/>
          <w:szCs w:val="24"/>
        </w:rPr>
        <w:t>y</w:t>
      </w:r>
      <w:r w:rsidR="000719EB">
        <w:rPr>
          <w:rFonts w:ascii="Arial" w:hAnsi="Arial" w:cs="Arial"/>
          <w:spacing w:val="-10"/>
          <w:sz w:val="24"/>
          <w:szCs w:val="24"/>
        </w:rPr>
        <w:t xml:space="preserve"> </w:t>
      </w:r>
      <w:r w:rsidRPr="00FA69C0">
        <w:rPr>
          <w:rFonts w:ascii="Arial" w:hAnsi="Arial" w:cs="Arial"/>
          <w:sz w:val="24"/>
          <w:szCs w:val="24"/>
        </w:rPr>
        <w:t>1.3.2.2.1 del Marco normativo para empresas que no cotizan en el mercado, que no captan ni administran recursos del público, debido</w:t>
      </w:r>
      <w:r w:rsidRPr="00FA69C0">
        <w:rPr>
          <w:rFonts w:ascii="Arial" w:hAnsi="Arial" w:cs="Arial"/>
          <w:spacing w:val="40"/>
          <w:sz w:val="24"/>
          <w:szCs w:val="24"/>
        </w:rPr>
        <w:t xml:space="preserve"> </w:t>
      </w:r>
      <w:r w:rsidRPr="00FA69C0">
        <w:rPr>
          <w:rFonts w:ascii="Arial" w:hAnsi="Arial" w:cs="Arial"/>
          <w:sz w:val="24"/>
          <w:szCs w:val="24"/>
        </w:rPr>
        <w:t>a que no se establece la distinción entre partidas corrientes y no corrientes en los estados financieros, incluyendo la clasificación de activos como corrientes o no corrientes.</w:t>
      </w:r>
    </w:p>
    <w:p w14:paraId="3F4AA7C2" w14:textId="77777777" w:rsidR="009E3271" w:rsidRDefault="00137D9D" w:rsidP="000719EB">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Adicionalmente, el Marco normativo establece que un activo se clasifica como corriente cuando la empresa espera realizarlo o tiene la intención de venderlo, consumirlo o distribuirlo, durante el ciclo </w:t>
      </w:r>
      <w:r w:rsidRPr="00FA69C0">
        <w:rPr>
          <w:rFonts w:ascii="Arial" w:hAnsi="Arial" w:cs="Arial"/>
          <w:spacing w:val="-2"/>
          <w:sz w:val="24"/>
          <w:szCs w:val="24"/>
        </w:rPr>
        <w:t>operativo</w:t>
      </w:r>
      <w:r w:rsidRPr="00FA69C0">
        <w:rPr>
          <w:rFonts w:ascii="Arial" w:hAnsi="Arial" w:cs="Arial"/>
          <w:spacing w:val="-18"/>
          <w:sz w:val="24"/>
          <w:szCs w:val="24"/>
        </w:rPr>
        <w:t xml:space="preserve"> </w:t>
      </w:r>
      <w:r w:rsidRPr="00FA69C0">
        <w:rPr>
          <w:rFonts w:ascii="Arial" w:hAnsi="Arial" w:cs="Arial"/>
          <w:spacing w:val="-2"/>
          <w:sz w:val="24"/>
          <w:szCs w:val="24"/>
        </w:rPr>
        <w:t>normal</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la</w:t>
      </w:r>
      <w:r w:rsidRPr="00FA69C0">
        <w:rPr>
          <w:rFonts w:ascii="Arial" w:hAnsi="Arial" w:cs="Arial"/>
          <w:spacing w:val="-18"/>
          <w:sz w:val="24"/>
          <w:szCs w:val="24"/>
        </w:rPr>
        <w:t xml:space="preserve"> </w:t>
      </w:r>
      <w:r w:rsidRPr="00FA69C0">
        <w:rPr>
          <w:rFonts w:ascii="Arial" w:hAnsi="Arial" w:cs="Arial"/>
          <w:spacing w:val="-2"/>
          <w:sz w:val="24"/>
          <w:szCs w:val="24"/>
        </w:rPr>
        <w:t>empresa,</w:t>
      </w:r>
      <w:r w:rsidRPr="00FA69C0">
        <w:rPr>
          <w:rFonts w:ascii="Arial" w:hAnsi="Arial" w:cs="Arial"/>
          <w:spacing w:val="-17"/>
          <w:sz w:val="24"/>
          <w:szCs w:val="24"/>
        </w:rPr>
        <w:t xml:space="preserve"> </w:t>
      </w:r>
      <w:r w:rsidRPr="00FA69C0">
        <w:rPr>
          <w:rFonts w:ascii="Arial" w:hAnsi="Arial" w:cs="Arial"/>
          <w:spacing w:val="-2"/>
          <w:sz w:val="24"/>
          <w:szCs w:val="24"/>
        </w:rPr>
        <w:t>lo</w:t>
      </w:r>
      <w:r w:rsidRPr="00FA69C0">
        <w:rPr>
          <w:rFonts w:ascii="Arial" w:hAnsi="Arial" w:cs="Arial"/>
          <w:spacing w:val="-18"/>
          <w:sz w:val="24"/>
          <w:szCs w:val="24"/>
        </w:rPr>
        <w:t xml:space="preserve"> </w:t>
      </w:r>
      <w:r w:rsidRPr="00FA69C0">
        <w:rPr>
          <w:rFonts w:ascii="Arial" w:hAnsi="Arial" w:cs="Arial"/>
          <w:spacing w:val="-2"/>
          <w:sz w:val="24"/>
          <w:szCs w:val="24"/>
        </w:rPr>
        <w:t>cual</w:t>
      </w:r>
      <w:r w:rsidRPr="00FA69C0">
        <w:rPr>
          <w:rFonts w:ascii="Arial" w:hAnsi="Arial" w:cs="Arial"/>
          <w:spacing w:val="-17"/>
          <w:sz w:val="24"/>
          <w:szCs w:val="24"/>
        </w:rPr>
        <w:t xml:space="preserve"> </w:t>
      </w:r>
      <w:r w:rsidRPr="00FA69C0">
        <w:rPr>
          <w:rFonts w:ascii="Arial" w:hAnsi="Arial" w:cs="Arial"/>
          <w:spacing w:val="-2"/>
          <w:sz w:val="24"/>
          <w:szCs w:val="24"/>
        </w:rPr>
        <w:t>generó</w:t>
      </w:r>
      <w:r w:rsidRPr="00FA69C0">
        <w:rPr>
          <w:rFonts w:ascii="Arial" w:hAnsi="Arial" w:cs="Arial"/>
          <w:spacing w:val="-17"/>
          <w:sz w:val="24"/>
          <w:szCs w:val="24"/>
        </w:rPr>
        <w:t xml:space="preserve"> </w:t>
      </w:r>
      <w:r w:rsidRPr="00FA69C0">
        <w:rPr>
          <w:rFonts w:ascii="Arial" w:hAnsi="Arial" w:cs="Arial"/>
          <w:spacing w:val="-2"/>
          <w:sz w:val="24"/>
          <w:szCs w:val="24"/>
        </w:rPr>
        <w:t>una</w:t>
      </w:r>
      <w:r w:rsidRPr="00FA69C0">
        <w:rPr>
          <w:rFonts w:ascii="Arial" w:hAnsi="Arial" w:cs="Arial"/>
          <w:spacing w:val="-18"/>
          <w:sz w:val="24"/>
          <w:szCs w:val="24"/>
        </w:rPr>
        <w:t xml:space="preserve"> </w:t>
      </w:r>
      <w:r w:rsidRPr="00FA69C0">
        <w:rPr>
          <w:rFonts w:ascii="Arial" w:hAnsi="Arial" w:cs="Arial"/>
          <w:spacing w:val="-2"/>
          <w:sz w:val="24"/>
          <w:szCs w:val="24"/>
        </w:rPr>
        <w:t>alta</w:t>
      </w:r>
      <w:r w:rsidRPr="00FA69C0">
        <w:rPr>
          <w:rFonts w:ascii="Arial" w:hAnsi="Arial" w:cs="Arial"/>
          <w:spacing w:val="-17"/>
          <w:sz w:val="24"/>
          <w:szCs w:val="24"/>
        </w:rPr>
        <w:t xml:space="preserve"> </w:t>
      </w:r>
      <w:r w:rsidRPr="00FA69C0">
        <w:rPr>
          <w:rFonts w:ascii="Arial" w:hAnsi="Arial" w:cs="Arial"/>
          <w:spacing w:val="-2"/>
          <w:sz w:val="24"/>
          <w:szCs w:val="24"/>
        </w:rPr>
        <w:t>ponderación</w:t>
      </w:r>
      <w:r w:rsidRPr="00FA69C0">
        <w:rPr>
          <w:rFonts w:ascii="Arial" w:hAnsi="Arial" w:cs="Arial"/>
          <w:spacing w:val="-17"/>
          <w:sz w:val="24"/>
          <w:szCs w:val="24"/>
        </w:rPr>
        <w:t xml:space="preserve"> </w:t>
      </w:r>
      <w:r w:rsidRPr="00FA69C0">
        <w:rPr>
          <w:rFonts w:ascii="Arial" w:hAnsi="Arial" w:cs="Arial"/>
          <w:spacing w:val="-2"/>
          <w:sz w:val="24"/>
          <w:szCs w:val="24"/>
        </w:rPr>
        <w:t>de materialización</w:t>
      </w:r>
      <w:r w:rsidRPr="00FA69C0">
        <w:rPr>
          <w:rFonts w:ascii="Arial" w:hAnsi="Arial" w:cs="Arial"/>
          <w:spacing w:val="-16"/>
          <w:sz w:val="24"/>
          <w:szCs w:val="24"/>
        </w:rPr>
        <w:t xml:space="preserve"> </w:t>
      </w:r>
      <w:r w:rsidRPr="00FA69C0">
        <w:rPr>
          <w:rFonts w:ascii="Arial" w:hAnsi="Arial" w:cs="Arial"/>
          <w:spacing w:val="-2"/>
          <w:sz w:val="24"/>
          <w:szCs w:val="24"/>
        </w:rPr>
        <w:t>del</w:t>
      </w:r>
      <w:r w:rsidRPr="00FA69C0">
        <w:rPr>
          <w:rFonts w:ascii="Arial" w:hAnsi="Arial" w:cs="Arial"/>
          <w:spacing w:val="-16"/>
          <w:sz w:val="24"/>
          <w:szCs w:val="24"/>
        </w:rPr>
        <w:t xml:space="preserve"> </w:t>
      </w:r>
      <w:r w:rsidRPr="00FA69C0">
        <w:rPr>
          <w:rFonts w:ascii="Arial" w:hAnsi="Arial" w:cs="Arial"/>
          <w:spacing w:val="-2"/>
          <w:sz w:val="24"/>
          <w:szCs w:val="24"/>
        </w:rPr>
        <w:t>riesgo</w:t>
      </w:r>
      <w:r w:rsidRPr="00FA69C0">
        <w:rPr>
          <w:rFonts w:ascii="Arial" w:hAnsi="Arial" w:cs="Arial"/>
          <w:spacing w:val="-16"/>
          <w:sz w:val="24"/>
          <w:szCs w:val="24"/>
        </w:rPr>
        <w:t xml:space="preserve"> </w:t>
      </w:r>
      <w:r w:rsidRPr="00FA69C0">
        <w:rPr>
          <w:rFonts w:ascii="Arial" w:hAnsi="Arial" w:cs="Arial"/>
          <w:spacing w:val="-2"/>
          <w:sz w:val="24"/>
          <w:szCs w:val="24"/>
        </w:rPr>
        <w:t>“R100</w:t>
      </w:r>
      <w:r w:rsidRPr="00FA69C0">
        <w:rPr>
          <w:rFonts w:ascii="Arial" w:hAnsi="Arial" w:cs="Arial"/>
          <w:spacing w:val="-16"/>
          <w:sz w:val="24"/>
          <w:szCs w:val="24"/>
        </w:rPr>
        <w:t xml:space="preserve"> </w:t>
      </w:r>
      <w:r w:rsidRPr="00FA69C0">
        <w:rPr>
          <w:rFonts w:ascii="Arial" w:hAnsi="Arial" w:cs="Arial"/>
          <w:spacing w:val="-2"/>
          <w:sz w:val="24"/>
          <w:szCs w:val="24"/>
        </w:rPr>
        <w:t>Omisión,</w:t>
      </w:r>
      <w:r w:rsidRPr="00FA69C0">
        <w:rPr>
          <w:rFonts w:ascii="Arial" w:hAnsi="Arial" w:cs="Arial"/>
          <w:spacing w:val="-16"/>
          <w:sz w:val="24"/>
          <w:szCs w:val="24"/>
        </w:rPr>
        <w:t xml:space="preserve"> </w:t>
      </w:r>
      <w:r w:rsidRPr="00FA69C0">
        <w:rPr>
          <w:rFonts w:ascii="Arial" w:hAnsi="Arial" w:cs="Arial"/>
          <w:spacing w:val="-2"/>
          <w:sz w:val="24"/>
          <w:szCs w:val="24"/>
        </w:rPr>
        <w:t>imprecisión</w:t>
      </w:r>
      <w:r w:rsidRPr="00FA69C0">
        <w:rPr>
          <w:rFonts w:ascii="Arial" w:hAnsi="Arial" w:cs="Arial"/>
          <w:spacing w:val="-16"/>
          <w:sz w:val="24"/>
          <w:szCs w:val="24"/>
        </w:rPr>
        <w:t xml:space="preserve"> </w:t>
      </w:r>
      <w:r w:rsidRPr="00FA69C0">
        <w:rPr>
          <w:rFonts w:ascii="Arial" w:hAnsi="Arial" w:cs="Arial"/>
          <w:spacing w:val="-2"/>
          <w:sz w:val="24"/>
          <w:szCs w:val="24"/>
        </w:rPr>
        <w:t>o</w:t>
      </w:r>
      <w:r w:rsidRPr="00FA69C0">
        <w:rPr>
          <w:rFonts w:ascii="Arial" w:hAnsi="Arial" w:cs="Arial"/>
          <w:spacing w:val="-16"/>
          <w:sz w:val="24"/>
          <w:szCs w:val="24"/>
        </w:rPr>
        <w:t xml:space="preserve"> </w:t>
      </w:r>
      <w:r w:rsidRPr="00FA69C0">
        <w:rPr>
          <w:rFonts w:ascii="Arial" w:hAnsi="Arial" w:cs="Arial"/>
          <w:spacing w:val="-2"/>
          <w:sz w:val="24"/>
          <w:szCs w:val="24"/>
        </w:rPr>
        <w:t xml:space="preserve">inconsistencias </w:t>
      </w:r>
      <w:r w:rsidRPr="00FA69C0">
        <w:rPr>
          <w:rFonts w:ascii="Arial" w:hAnsi="Arial" w:cs="Arial"/>
          <w:sz w:val="24"/>
          <w:szCs w:val="24"/>
        </w:rPr>
        <w:t>en</w:t>
      </w:r>
      <w:r w:rsidRPr="00FA69C0">
        <w:rPr>
          <w:rFonts w:ascii="Arial" w:hAnsi="Arial" w:cs="Arial"/>
          <w:spacing w:val="33"/>
          <w:sz w:val="24"/>
          <w:szCs w:val="24"/>
        </w:rPr>
        <w:t xml:space="preserve"> </w:t>
      </w:r>
      <w:r w:rsidRPr="00FA69C0">
        <w:rPr>
          <w:rFonts w:ascii="Arial" w:hAnsi="Arial" w:cs="Arial"/>
          <w:sz w:val="24"/>
          <w:szCs w:val="24"/>
        </w:rPr>
        <w:t>la</w:t>
      </w:r>
      <w:r w:rsidRPr="00FA69C0">
        <w:rPr>
          <w:rFonts w:ascii="Arial" w:hAnsi="Arial" w:cs="Arial"/>
          <w:spacing w:val="33"/>
          <w:sz w:val="24"/>
          <w:szCs w:val="24"/>
        </w:rPr>
        <w:t xml:space="preserve"> </w:t>
      </w:r>
      <w:r w:rsidRPr="00FA69C0">
        <w:rPr>
          <w:rFonts w:ascii="Arial" w:hAnsi="Arial" w:cs="Arial"/>
          <w:sz w:val="24"/>
          <w:szCs w:val="24"/>
        </w:rPr>
        <w:t>información</w:t>
      </w:r>
      <w:r w:rsidRPr="00FA69C0">
        <w:rPr>
          <w:rFonts w:ascii="Arial" w:hAnsi="Arial" w:cs="Arial"/>
          <w:spacing w:val="33"/>
          <w:sz w:val="24"/>
          <w:szCs w:val="24"/>
        </w:rPr>
        <w:t xml:space="preserve"> </w:t>
      </w:r>
      <w:r w:rsidRPr="00FA69C0">
        <w:rPr>
          <w:rFonts w:ascii="Arial" w:hAnsi="Arial" w:cs="Arial"/>
          <w:sz w:val="24"/>
          <w:szCs w:val="24"/>
        </w:rPr>
        <w:t>financiera</w:t>
      </w:r>
      <w:r w:rsidRPr="00FA69C0">
        <w:rPr>
          <w:rFonts w:ascii="Arial" w:hAnsi="Arial" w:cs="Arial"/>
          <w:spacing w:val="33"/>
          <w:sz w:val="24"/>
          <w:szCs w:val="24"/>
        </w:rPr>
        <w:t xml:space="preserve"> </w:t>
      </w:r>
      <w:r w:rsidRPr="00FA69C0">
        <w:rPr>
          <w:rFonts w:ascii="Arial" w:hAnsi="Arial" w:cs="Arial"/>
          <w:sz w:val="24"/>
          <w:szCs w:val="24"/>
        </w:rPr>
        <w:t>que</w:t>
      </w:r>
      <w:r w:rsidRPr="00FA69C0">
        <w:rPr>
          <w:rFonts w:ascii="Arial" w:hAnsi="Arial" w:cs="Arial"/>
          <w:spacing w:val="33"/>
          <w:sz w:val="24"/>
          <w:szCs w:val="24"/>
        </w:rPr>
        <w:t xml:space="preserve"> </w:t>
      </w:r>
      <w:r w:rsidRPr="00FA69C0">
        <w:rPr>
          <w:rFonts w:ascii="Arial" w:hAnsi="Arial" w:cs="Arial"/>
          <w:sz w:val="24"/>
          <w:szCs w:val="24"/>
        </w:rPr>
        <w:t>soporta</w:t>
      </w:r>
      <w:r w:rsidRPr="00FA69C0">
        <w:rPr>
          <w:rFonts w:ascii="Arial" w:hAnsi="Arial" w:cs="Arial"/>
          <w:spacing w:val="33"/>
          <w:sz w:val="24"/>
          <w:szCs w:val="24"/>
        </w:rPr>
        <w:t xml:space="preserve"> </w:t>
      </w:r>
      <w:r w:rsidRPr="00FA69C0">
        <w:rPr>
          <w:rFonts w:ascii="Arial" w:hAnsi="Arial" w:cs="Arial"/>
          <w:sz w:val="24"/>
          <w:szCs w:val="24"/>
        </w:rPr>
        <w:t>los</w:t>
      </w:r>
      <w:r w:rsidRPr="00FA69C0">
        <w:rPr>
          <w:rFonts w:ascii="Arial" w:hAnsi="Arial" w:cs="Arial"/>
          <w:spacing w:val="33"/>
          <w:sz w:val="24"/>
          <w:szCs w:val="24"/>
        </w:rPr>
        <w:t xml:space="preserve"> </w:t>
      </w:r>
      <w:r w:rsidRPr="00FA69C0">
        <w:rPr>
          <w:rFonts w:ascii="Arial" w:hAnsi="Arial" w:cs="Arial"/>
          <w:sz w:val="24"/>
          <w:szCs w:val="24"/>
        </w:rPr>
        <w:t>registros</w:t>
      </w:r>
      <w:r w:rsidRPr="00FA69C0">
        <w:rPr>
          <w:rFonts w:ascii="Arial" w:hAnsi="Arial" w:cs="Arial"/>
          <w:spacing w:val="33"/>
          <w:sz w:val="24"/>
          <w:szCs w:val="24"/>
        </w:rPr>
        <w:t xml:space="preserve"> </w:t>
      </w:r>
      <w:r w:rsidRPr="00FA69C0">
        <w:rPr>
          <w:rFonts w:ascii="Arial" w:hAnsi="Arial" w:cs="Arial"/>
          <w:sz w:val="24"/>
          <w:szCs w:val="24"/>
        </w:rPr>
        <w:t>contables</w:t>
      </w:r>
      <w:r w:rsidRPr="00FA69C0">
        <w:rPr>
          <w:rFonts w:ascii="Arial" w:hAnsi="Arial" w:cs="Arial"/>
          <w:spacing w:val="33"/>
          <w:sz w:val="24"/>
          <w:szCs w:val="24"/>
        </w:rPr>
        <w:t xml:space="preserve"> </w:t>
      </w:r>
      <w:r w:rsidRPr="00FA69C0">
        <w:rPr>
          <w:rFonts w:ascii="Arial" w:hAnsi="Arial" w:cs="Arial"/>
          <w:sz w:val="24"/>
          <w:szCs w:val="24"/>
        </w:rPr>
        <w:t>en la elaboración de los Estados Financieros” y que, en consecuencia,</w:t>
      </w:r>
      <w:r w:rsidRPr="00FA69C0">
        <w:rPr>
          <w:rFonts w:ascii="Arial" w:hAnsi="Arial" w:cs="Arial"/>
          <w:spacing w:val="40"/>
          <w:sz w:val="24"/>
          <w:szCs w:val="24"/>
        </w:rPr>
        <w:t xml:space="preserve"> </w:t>
      </w:r>
      <w:r w:rsidRPr="00FA69C0">
        <w:rPr>
          <w:rFonts w:ascii="Arial" w:hAnsi="Arial" w:cs="Arial"/>
          <w:sz w:val="24"/>
          <w:szCs w:val="24"/>
        </w:rPr>
        <w:t>no se reflejó adecuadamente la realidad económica de las cuentas por cobrar registradas en los activos corrientes y no corrientes ni la realidad económica de Servicios Postales Nacionales 4-72, reflejando en las cifras de los estados financieros incorreción, en cuanto a la presentación y revelación de los estados financieros.</w:t>
      </w:r>
    </w:p>
    <w:p w14:paraId="2E129BBD"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 de clasificación en cuentas por pagar, por $19.733,07 millones,</w:t>
      </w:r>
      <w:r w:rsidRPr="00FA69C0">
        <w:rPr>
          <w:rFonts w:ascii="Arial" w:hAnsi="Arial" w:cs="Arial"/>
          <w:spacing w:val="-11"/>
          <w:sz w:val="24"/>
          <w:szCs w:val="24"/>
        </w:rPr>
        <w:t xml:space="preserve"> </w:t>
      </w:r>
      <w:r w:rsidRPr="00FA69C0">
        <w:rPr>
          <w:rFonts w:ascii="Arial" w:hAnsi="Arial" w:cs="Arial"/>
          <w:sz w:val="24"/>
          <w:szCs w:val="24"/>
        </w:rPr>
        <w:t>debido</w:t>
      </w:r>
      <w:r w:rsidRPr="00FA69C0">
        <w:rPr>
          <w:rFonts w:ascii="Arial" w:hAnsi="Arial" w:cs="Arial"/>
          <w:spacing w:val="-11"/>
          <w:sz w:val="24"/>
          <w:szCs w:val="24"/>
        </w:rPr>
        <w:t xml:space="preserve"> </w:t>
      </w:r>
      <w:r w:rsidRPr="00FA69C0">
        <w:rPr>
          <w:rFonts w:ascii="Arial" w:hAnsi="Arial" w:cs="Arial"/>
          <w:sz w:val="24"/>
          <w:szCs w:val="24"/>
        </w:rPr>
        <w:t>que</w:t>
      </w:r>
      <w:r w:rsidRPr="00FA69C0">
        <w:rPr>
          <w:rFonts w:ascii="Arial" w:hAnsi="Arial" w:cs="Arial"/>
          <w:spacing w:val="-11"/>
          <w:sz w:val="24"/>
          <w:szCs w:val="24"/>
        </w:rPr>
        <w:t xml:space="preserve"> </w:t>
      </w:r>
      <w:r w:rsidRPr="00FA69C0">
        <w:rPr>
          <w:rFonts w:ascii="Arial" w:hAnsi="Arial" w:cs="Arial"/>
          <w:sz w:val="24"/>
          <w:szCs w:val="24"/>
        </w:rPr>
        <w:t>Servicios</w:t>
      </w:r>
      <w:r w:rsidRPr="00FA69C0">
        <w:rPr>
          <w:rFonts w:ascii="Arial" w:hAnsi="Arial" w:cs="Arial"/>
          <w:spacing w:val="-11"/>
          <w:sz w:val="24"/>
          <w:szCs w:val="24"/>
        </w:rPr>
        <w:t xml:space="preserve"> </w:t>
      </w:r>
      <w:r w:rsidRPr="00FA69C0">
        <w:rPr>
          <w:rFonts w:ascii="Arial" w:hAnsi="Arial" w:cs="Arial"/>
          <w:sz w:val="24"/>
          <w:szCs w:val="24"/>
        </w:rPr>
        <w:t>Postales</w:t>
      </w:r>
      <w:r w:rsidRPr="00FA69C0">
        <w:rPr>
          <w:rFonts w:ascii="Arial" w:hAnsi="Arial" w:cs="Arial"/>
          <w:spacing w:val="-11"/>
          <w:sz w:val="24"/>
          <w:szCs w:val="24"/>
        </w:rPr>
        <w:t xml:space="preserve"> </w:t>
      </w:r>
      <w:r w:rsidRPr="00FA69C0">
        <w:rPr>
          <w:rFonts w:ascii="Arial" w:hAnsi="Arial" w:cs="Arial"/>
          <w:sz w:val="24"/>
          <w:szCs w:val="24"/>
        </w:rPr>
        <w:t>Nacionales</w:t>
      </w:r>
      <w:r w:rsidRPr="00FA69C0">
        <w:rPr>
          <w:rFonts w:ascii="Arial" w:hAnsi="Arial" w:cs="Arial"/>
          <w:spacing w:val="-11"/>
          <w:sz w:val="24"/>
          <w:szCs w:val="24"/>
        </w:rPr>
        <w:t xml:space="preserve"> </w:t>
      </w:r>
      <w:r w:rsidRPr="00FA69C0">
        <w:rPr>
          <w:rFonts w:ascii="Arial" w:hAnsi="Arial" w:cs="Arial"/>
          <w:sz w:val="24"/>
          <w:szCs w:val="24"/>
        </w:rPr>
        <w:t>S.A.</w:t>
      </w:r>
      <w:r w:rsidRPr="00FA69C0">
        <w:rPr>
          <w:rFonts w:ascii="Arial" w:hAnsi="Arial" w:cs="Arial"/>
          <w:spacing w:val="-11"/>
          <w:sz w:val="24"/>
          <w:szCs w:val="24"/>
        </w:rPr>
        <w:t xml:space="preserve"> </w:t>
      </w:r>
      <w:r w:rsidRPr="00FA69C0">
        <w:rPr>
          <w:rFonts w:ascii="Arial" w:hAnsi="Arial" w:cs="Arial"/>
          <w:sz w:val="24"/>
          <w:szCs w:val="24"/>
        </w:rPr>
        <w:t>reportó</w:t>
      </w:r>
      <w:r w:rsidRPr="00FA69C0">
        <w:rPr>
          <w:rFonts w:ascii="Arial" w:hAnsi="Arial" w:cs="Arial"/>
          <w:spacing w:val="-11"/>
          <w:sz w:val="24"/>
          <w:szCs w:val="24"/>
        </w:rPr>
        <w:t xml:space="preserve"> </w:t>
      </w:r>
      <w:r w:rsidRPr="00FA69C0">
        <w:rPr>
          <w:rFonts w:ascii="Arial" w:hAnsi="Arial" w:cs="Arial"/>
          <w:sz w:val="24"/>
          <w:szCs w:val="24"/>
        </w:rPr>
        <w:t>en</w:t>
      </w:r>
      <w:r w:rsidRPr="00FA69C0">
        <w:rPr>
          <w:rFonts w:ascii="Arial" w:hAnsi="Arial" w:cs="Arial"/>
          <w:spacing w:val="-11"/>
          <w:sz w:val="24"/>
          <w:szCs w:val="24"/>
        </w:rPr>
        <w:t xml:space="preserve"> </w:t>
      </w:r>
      <w:r w:rsidRPr="00FA69C0">
        <w:rPr>
          <w:rFonts w:ascii="Arial" w:hAnsi="Arial" w:cs="Arial"/>
          <w:sz w:val="24"/>
          <w:szCs w:val="24"/>
        </w:rPr>
        <w:t xml:space="preserve">los </w:t>
      </w:r>
      <w:r w:rsidRPr="00FA69C0">
        <w:rPr>
          <w:rFonts w:ascii="Arial" w:hAnsi="Arial" w:cs="Arial"/>
          <w:spacing w:val="-2"/>
          <w:sz w:val="24"/>
          <w:szCs w:val="24"/>
        </w:rPr>
        <w:t>estados</w:t>
      </w:r>
      <w:r w:rsidRPr="00FA69C0">
        <w:rPr>
          <w:rFonts w:ascii="Arial" w:hAnsi="Arial" w:cs="Arial"/>
          <w:spacing w:val="-18"/>
          <w:sz w:val="24"/>
          <w:szCs w:val="24"/>
        </w:rPr>
        <w:t xml:space="preserve"> </w:t>
      </w:r>
      <w:r w:rsidRPr="00FA69C0">
        <w:rPr>
          <w:rFonts w:ascii="Arial" w:hAnsi="Arial" w:cs="Arial"/>
          <w:spacing w:val="-2"/>
          <w:sz w:val="24"/>
          <w:szCs w:val="24"/>
        </w:rPr>
        <w:t>financieros,</w:t>
      </w:r>
      <w:r w:rsidRPr="00FA69C0">
        <w:rPr>
          <w:rFonts w:ascii="Arial" w:hAnsi="Arial" w:cs="Arial"/>
          <w:spacing w:val="-17"/>
          <w:sz w:val="24"/>
          <w:szCs w:val="24"/>
        </w:rPr>
        <w:t xml:space="preserve"> </w:t>
      </w:r>
      <w:r w:rsidRPr="00FA69C0">
        <w:rPr>
          <w:rFonts w:ascii="Arial" w:hAnsi="Arial" w:cs="Arial"/>
          <w:spacing w:val="-2"/>
          <w:sz w:val="24"/>
          <w:szCs w:val="24"/>
        </w:rPr>
        <w:t>a</w:t>
      </w:r>
      <w:r w:rsidRPr="00FA69C0">
        <w:rPr>
          <w:rFonts w:ascii="Arial" w:hAnsi="Arial" w:cs="Arial"/>
          <w:spacing w:val="-17"/>
          <w:sz w:val="24"/>
          <w:szCs w:val="24"/>
        </w:rPr>
        <w:t xml:space="preserve"> </w:t>
      </w:r>
      <w:r w:rsidRPr="00FA69C0">
        <w:rPr>
          <w:rFonts w:ascii="Arial" w:hAnsi="Arial" w:cs="Arial"/>
          <w:spacing w:val="-2"/>
          <w:sz w:val="24"/>
          <w:szCs w:val="24"/>
        </w:rPr>
        <w:t>31</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diciembre</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2024,</w:t>
      </w:r>
      <w:r w:rsidRPr="00FA69C0">
        <w:rPr>
          <w:rFonts w:ascii="Arial" w:hAnsi="Arial" w:cs="Arial"/>
          <w:spacing w:val="-17"/>
          <w:sz w:val="24"/>
          <w:szCs w:val="24"/>
        </w:rPr>
        <w:t xml:space="preserve"> </w:t>
      </w:r>
      <w:r w:rsidRPr="00FA69C0">
        <w:rPr>
          <w:rFonts w:ascii="Arial" w:hAnsi="Arial" w:cs="Arial"/>
          <w:spacing w:val="-2"/>
          <w:sz w:val="24"/>
          <w:szCs w:val="24"/>
        </w:rPr>
        <w:t>en</w:t>
      </w:r>
      <w:r w:rsidRPr="00FA69C0">
        <w:rPr>
          <w:rFonts w:ascii="Arial" w:hAnsi="Arial" w:cs="Arial"/>
          <w:spacing w:val="-18"/>
          <w:sz w:val="24"/>
          <w:szCs w:val="24"/>
        </w:rPr>
        <w:t xml:space="preserve"> </w:t>
      </w:r>
      <w:r w:rsidRPr="00FA69C0">
        <w:rPr>
          <w:rFonts w:ascii="Arial" w:hAnsi="Arial" w:cs="Arial"/>
          <w:spacing w:val="-2"/>
          <w:sz w:val="24"/>
          <w:szCs w:val="24"/>
        </w:rPr>
        <w:t>la</w:t>
      </w:r>
      <w:r w:rsidRPr="00FA69C0">
        <w:rPr>
          <w:rFonts w:ascii="Arial" w:hAnsi="Arial" w:cs="Arial"/>
          <w:spacing w:val="-17"/>
          <w:sz w:val="24"/>
          <w:szCs w:val="24"/>
        </w:rPr>
        <w:t xml:space="preserve"> </w:t>
      </w:r>
      <w:r w:rsidRPr="00FA69C0">
        <w:rPr>
          <w:rFonts w:ascii="Arial" w:hAnsi="Arial" w:cs="Arial"/>
          <w:spacing w:val="-2"/>
          <w:sz w:val="24"/>
          <w:szCs w:val="24"/>
        </w:rPr>
        <w:t>cuenta</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8"/>
          <w:sz w:val="24"/>
          <w:szCs w:val="24"/>
        </w:rPr>
        <w:t xml:space="preserve"> </w:t>
      </w:r>
      <w:r w:rsidRPr="00FA69C0">
        <w:rPr>
          <w:rFonts w:ascii="Arial" w:hAnsi="Arial" w:cs="Arial"/>
          <w:spacing w:val="-2"/>
          <w:sz w:val="24"/>
          <w:szCs w:val="24"/>
        </w:rPr>
        <w:t xml:space="preserve">pasivos </w:t>
      </w:r>
      <w:r w:rsidRPr="00FA69C0">
        <w:rPr>
          <w:rFonts w:ascii="Arial" w:hAnsi="Arial" w:cs="Arial"/>
          <w:sz w:val="24"/>
          <w:szCs w:val="24"/>
        </w:rPr>
        <w:t>corrientes en cuentas por pagar $100.998,07 millones, de los cuales se sobrestimó en las subcuentas adquisición de bienes y servicios nacionales, por $2.133,24 millones; Adquisición bienes y servicios</w:t>
      </w:r>
      <w:r w:rsidRPr="00FA69C0">
        <w:rPr>
          <w:rFonts w:ascii="Arial" w:hAnsi="Arial" w:cs="Arial"/>
          <w:spacing w:val="40"/>
          <w:sz w:val="24"/>
          <w:szCs w:val="24"/>
        </w:rPr>
        <w:t xml:space="preserve"> </w:t>
      </w:r>
      <w:r w:rsidRPr="00FA69C0">
        <w:rPr>
          <w:rFonts w:ascii="Arial" w:hAnsi="Arial" w:cs="Arial"/>
          <w:sz w:val="24"/>
          <w:szCs w:val="24"/>
        </w:rPr>
        <w:t>del</w:t>
      </w:r>
      <w:r w:rsidRPr="00FA69C0">
        <w:rPr>
          <w:rFonts w:ascii="Arial" w:hAnsi="Arial" w:cs="Arial"/>
          <w:spacing w:val="40"/>
          <w:sz w:val="24"/>
          <w:szCs w:val="24"/>
        </w:rPr>
        <w:t xml:space="preserve"> </w:t>
      </w:r>
      <w:r w:rsidRPr="00FA69C0">
        <w:rPr>
          <w:rFonts w:ascii="Arial" w:hAnsi="Arial" w:cs="Arial"/>
          <w:sz w:val="24"/>
          <w:szCs w:val="24"/>
        </w:rPr>
        <w:t>exterior,</w:t>
      </w:r>
      <w:r w:rsidRPr="00FA69C0">
        <w:rPr>
          <w:rFonts w:ascii="Arial" w:hAnsi="Arial" w:cs="Arial"/>
          <w:spacing w:val="40"/>
          <w:sz w:val="24"/>
          <w:szCs w:val="24"/>
        </w:rPr>
        <w:t xml:space="preserve"> </w:t>
      </w:r>
      <w:r w:rsidRPr="00FA69C0">
        <w:rPr>
          <w:rFonts w:ascii="Arial" w:hAnsi="Arial" w:cs="Arial"/>
          <w:sz w:val="24"/>
          <w:szCs w:val="24"/>
        </w:rPr>
        <w:t>por</w:t>
      </w:r>
      <w:r w:rsidRPr="00FA69C0">
        <w:rPr>
          <w:rFonts w:ascii="Arial" w:hAnsi="Arial" w:cs="Arial"/>
          <w:spacing w:val="40"/>
          <w:sz w:val="24"/>
          <w:szCs w:val="24"/>
        </w:rPr>
        <w:t xml:space="preserve"> </w:t>
      </w:r>
      <w:r w:rsidRPr="00FA69C0">
        <w:rPr>
          <w:rFonts w:ascii="Arial" w:hAnsi="Arial" w:cs="Arial"/>
          <w:sz w:val="24"/>
          <w:szCs w:val="24"/>
        </w:rPr>
        <w:t>$11.556,70</w:t>
      </w:r>
      <w:r w:rsidRPr="00FA69C0">
        <w:rPr>
          <w:rFonts w:ascii="Arial" w:hAnsi="Arial" w:cs="Arial"/>
          <w:spacing w:val="40"/>
          <w:sz w:val="24"/>
          <w:szCs w:val="24"/>
        </w:rPr>
        <w:t xml:space="preserve"> </w:t>
      </w:r>
      <w:r w:rsidRPr="00FA69C0">
        <w:rPr>
          <w:rFonts w:ascii="Arial" w:hAnsi="Arial" w:cs="Arial"/>
          <w:sz w:val="24"/>
          <w:szCs w:val="24"/>
        </w:rPr>
        <w:t>millones</w:t>
      </w:r>
      <w:r w:rsidRPr="00FA69C0">
        <w:rPr>
          <w:rFonts w:ascii="Arial" w:hAnsi="Arial" w:cs="Arial"/>
          <w:spacing w:val="40"/>
          <w:sz w:val="24"/>
          <w:szCs w:val="24"/>
        </w:rPr>
        <w:t xml:space="preserve"> </w:t>
      </w:r>
      <w:r w:rsidRPr="00FA69C0">
        <w:rPr>
          <w:rFonts w:ascii="Arial" w:hAnsi="Arial" w:cs="Arial"/>
          <w:sz w:val="24"/>
          <w:szCs w:val="24"/>
        </w:rPr>
        <w:t>y</w:t>
      </w:r>
      <w:r w:rsidRPr="00FA69C0">
        <w:rPr>
          <w:rFonts w:ascii="Arial" w:hAnsi="Arial" w:cs="Arial"/>
          <w:spacing w:val="40"/>
          <w:sz w:val="24"/>
          <w:szCs w:val="24"/>
        </w:rPr>
        <w:t xml:space="preserve"> </w:t>
      </w:r>
      <w:r w:rsidRPr="00FA69C0">
        <w:rPr>
          <w:rFonts w:ascii="Arial" w:hAnsi="Arial" w:cs="Arial"/>
          <w:sz w:val="24"/>
          <w:szCs w:val="24"/>
        </w:rPr>
        <w:t>Otras</w:t>
      </w:r>
      <w:r w:rsidRPr="00FA69C0">
        <w:rPr>
          <w:rFonts w:ascii="Arial" w:hAnsi="Arial" w:cs="Arial"/>
          <w:spacing w:val="40"/>
          <w:sz w:val="24"/>
          <w:szCs w:val="24"/>
        </w:rPr>
        <w:t xml:space="preserve"> </w:t>
      </w:r>
      <w:r w:rsidRPr="00FA69C0">
        <w:rPr>
          <w:rFonts w:ascii="Arial" w:hAnsi="Arial" w:cs="Arial"/>
          <w:sz w:val="24"/>
          <w:szCs w:val="24"/>
        </w:rPr>
        <w:t>cuentas</w:t>
      </w:r>
      <w:r w:rsidRPr="00FA69C0">
        <w:rPr>
          <w:rFonts w:ascii="Arial" w:hAnsi="Arial" w:cs="Arial"/>
          <w:spacing w:val="40"/>
          <w:sz w:val="24"/>
          <w:szCs w:val="24"/>
        </w:rPr>
        <w:t xml:space="preserve"> </w:t>
      </w:r>
      <w:r w:rsidRPr="00FA69C0">
        <w:rPr>
          <w:rFonts w:ascii="Arial" w:hAnsi="Arial" w:cs="Arial"/>
          <w:sz w:val="24"/>
          <w:szCs w:val="24"/>
        </w:rPr>
        <w:t>por</w:t>
      </w:r>
      <w:r w:rsidRPr="00FA69C0">
        <w:rPr>
          <w:rFonts w:ascii="Arial" w:hAnsi="Arial" w:cs="Arial"/>
          <w:spacing w:val="40"/>
          <w:sz w:val="24"/>
          <w:szCs w:val="24"/>
        </w:rPr>
        <w:t xml:space="preserve"> </w:t>
      </w:r>
      <w:r w:rsidRPr="00FA69C0">
        <w:rPr>
          <w:rFonts w:ascii="Arial" w:hAnsi="Arial" w:cs="Arial"/>
          <w:sz w:val="24"/>
          <w:szCs w:val="24"/>
        </w:rPr>
        <w:t>pagar, por</w:t>
      </w:r>
      <w:r w:rsidRPr="00FA69C0">
        <w:rPr>
          <w:rFonts w:ascii="Arial" w:hAnsi="Arial" w:cs="Arial"/>
          <w:spacing w:val="12"/>
          <w:sz w:val="24"/>
          <w:szCs w:val="24"/>
        </w:rPr>
        <w:t xml:space="preserve"> </w:t>
      </w:r>
      <w:r w:rsidRPr="00FA69C0">
        <w:rPr>
          <w:rFonts w:ascii="Arial" w:hAnsi="Arial" w:cs="Arial"/>
          <w:sz w:val="24"/>
          <w:szCs w:val="24"/>
        </w:rPr>
        <w:t>$6.043,13</w:t>
      </w:r>
      <w:r w:rsidRPr="00FA69C0">
        <w:rPr>
          <w:rFonts w:ascii="Arial" w:hAnsi="Arial" w:cs="Arial"/>
          <w:spacing w:val="13"/>
          <w:sz w:val="24"/>
          <w:szCs w:val="24"/>
        </w:rPr>
        <w:t xml:space="preserve"> </w:t>
      </w:r>
      <w:r w:rsidRPr="00FA69C0">
        <w:rPr>
          <w:rFonts w:ascii="Arial" w:hAnsi="Arial" w:cs="Arial"/>
          <w:sz w:val="24"/>
          <w:szCs w:val="24"/>
        </w:rPr>
        <w:t>millones,</w:t>
      </w:r>
      <w:r w:rsidRPr="00FA69C0">
        <w:rPr>
          <w:rFonts w:ascii="Arial" w:hAnsi="Arial" w:cs="Arial"/>
          <w:spacing w:val="12"/>
          <w:sz w:val="24"/>
          <w:szCs w:val="24"/>
        </w:rPr>
        <w:t xml:space="preserve"> </w:t>
      </w:r>
      <w:r w:rsidRPr="00FA69C0">
        <w:rPr>
          <w:rFonts w:ascii="Arial" w:hAnsi="Arial" w:cs="Arial"/>
          <w:sz w:val="24"/>
          <w:szCs w:val="24"/>
        </w:rPr>
        <w:t>para</w:t>
      </w:r>
      <w:r w:rsidRPr="00FA69C0">
        <w:rPr>
          <w:rFonts w:ascii="Arial" w:hAnsi="Arial" w:cs="Arial"/>
          <w:spacing w:val="13"/>
          <w:sz w:val="24"/>
          <w:szCs w:val="24"/>
        </w:rPr>
        <w:t xml:space="preserve"> </w:t>
      </w:r>
      <w:r w:rsidRPr="00FA69C0">
        <w:rPr>
          <w:rFonts w:ascii="Arial" w:hAnsi="Arial" w:cs="Arial"/>
          <w:sz w:val="24"/>
          <w:szCs w:val="24"/>
        </w:rPr>
        <w:t>un</w:t>
      </w:r>
      <w:r w:rsidRPr="00FA69C0">
        <w:rPr>
          <w:rFonts w:ascii="Arial" w:hAnsi="Arial" w:cs="Arial"/>
          <w:spacing w:val="12"/>
          <w:sz w:val="24"/>
          <w:szCs w:val="24"/>
        </w:rPr>
        <w:t xml:space="preserve"> </w:t>
      </w:r>
      <w:r w:rsidRPr="00FA69C0">
        <w:rPr>
          <w:rFonts w:ascii="Arial" w:hAnsi="Arial" w:cs="Arial"/>
          <w:sz w:val="24"/>
          <w:szCs w:val="24"/>
        </w:rPr>
        <w:t>total</w:t>
      </w:r>
      <w:r w:rsidRPr="00FA69C0">
        <w:rPr>
          <w:rFonts w:ascii="Arial" w:hAnsi="Arial" w:cs="Arial"/>
          <w:spacing w:val="64"/>
          <w:w w:val="150"/>
          <w:sz w:val="24"/>
          <w:szCs w:val="24"/>
        </w:rPr>
        <w:t xml:space="preserve"> </w:t>
      </w:r>
      <w:r w:rsidRPr="00FA69C0">
        <w:rPr>
          <w:rFonts w:ascii="Arial" w:hAnsi="Arial" w:cs="Arial"/>
          <w:sz w:val="24"/>
          <w:szCs w:val="24"/>
        </w:rPr>
        <w:t>registrado</w:t>
      </w:r>
      <w:r w:rsidRPr="00FA69C0">
        <w:rPr>
          <w:rFonts w:ascii="Arial" w:hAnsi="Arial" w:cs="Arial"/>
          <w:spacing w:val="13"/>
          <w:sz w:val="24"/>
          <w:szCs w:val="24"/>
        </w:rPr>
        <w:t xml:space="preserve"> </w:t>
      </w:r>
      <w:r w:rsidRPr="00FA69C0">
        <w:rPr>
          <w:rFonts w:ascii="Arial" w:hAnsi="Arial" w:cs="Arial"/>
          <w:sz w:val="24"/>
          <w:szCs w:val="24"/>
        </w:rPr>
        <w:t>y</w:t>
      </w:r>
      <w:r w:rsidRPr="00FA69C0">
        <w:rPr>
          <w:rFonts w:ascii="Arial" w:hAnsi="Arial" w:cs="Arial"/>
          <w:spacing w:val="12"/>
          <w:sz w:val="24"/>
          <w:szCs w:val="24"/>
        </w:rPr>
        <w:t xml:space="preserve"> </w:t>
      </w:r>
      <w:r w:rsidRPr="00FA69C0">
        <w:rPr>
          <w:rFonts w:ascii="Arial" w:hAnsi="Arial" w:cs="Arial"/>
          <w:sz w:val="24"/>
          <w:szCs w:val="24"/>
        </w:rPr>
        <w:t>sobrestimado</w:t>
      </w:r>
      <w:r w:rsidRPr="00FA69C0">
        <w:rPr>
          <w:rFonts w:ascii="Arial" w:hAnsi="Arial" w:cs="Arial"/>
          <w:spacing w:val="13"/>
          <w:sz w:val="24"/>
          <w:szCs w:val="24"/>
        </w:rPr>
        <w:t xml:space="preserve"> </w:t>
      </w:r>
      <w:r w:rsidRPr="00FA69C0">
        <w:rPr>
          <w:rFonts w:ascii="Arial" w:hAnsi="Arial" w:cs="Arial"/>
          <w:spacing w:val="-5"/>
          <w:sz w:val="24"/>
          <w:szCs w:val="24"/>
        </w:rPr>
        <w:t>de</w:t>
      </w:r>
      <w:r w:rsidR="009E3271">
        <w:rPr>
          <w:rFonts w:ascii="Arial" w:hAnsi="Arial" w:cs="Arial"/>
          <w:spacing w:val="-5"/>
          <w:sz w:val="24"/>
          <w:szCs w:val="24"/>
        </w:rPr>
        <w:t xml:space="preserve"> </w:t>
      </w:r>
      <w:r w:rsidRPr="00FA69C0">
        <w:rPr>
          <w:rFonts w:ascii="Arial" w:hAnsi="Arial" w:cs="Arial"/>
          <w:sz w:val="24"/>
          <w:szCs w:val="24"/>
        </w:rPr>
        <w:t>$19.733,07</w:t>
      </w:r>
      <w:r w:rsidRPr="00FA69C0">
        <w:rPr>
          <w:rFonts w:ascii="Arial" w:hAnsi="Arial" w:cs="Arial"/>
          <w:spacing w:val="8"/>
          <w:sz w:val="24"/>
          <w:szCs w:val="24"/>
        </w:rPr>
        <w:t xml:space="preserve"> </w:t>
      </w:r>
      <w:r w:rsidRPr="00FA69C0">
        <w:rPr>
          <w:rFonts w:ascii="Arial" w:hAnsi="Arial" w:cs="Arial"/>
          <w:sz w:val="24"/>
          <w:szCs w:val="24"/>
        </w:rPr>
        <w:t>millones,</w:t>
      </w:r>
      <w:r w:rsidRPr="00FA69C0">
        <w:rPr>
          <w:rFonts w:ascii="Arial" w:hAnsi="Arial" w:cs="Arial"/>
          <w:spacing w:val="10"/>
          <w:sz w:val="24"/>
          <w:szCs w:val="24"/>
        </w:rPr>
        <w:t xml:space="preserve"> </w:t>
      </w:r>
      <w:r w:rsidRPr="00FA69C0">
        <w:rPr>
          <w:rFonts w:ascii="Arial" w:hAnsi="Arial" w:cs="Arial"/>
          <w:sz w:val="24"/>
          <w:szCs w:val="24"/>
        </w:rPr>
        <w:t>que</w:t>
      </w:r>
      <w:r w:rsidRPr="00FA69C0">
        <w:rPr>
          <w:rFonts w:ascii="Arial" w:hAnsi="Arial" w:cs="Arial"/>
          <w:spacing w:val="10"/>
          <w:sz w:val="24"/>
          <w:szCs w:val="24"/>
        </w:rPr>
        <w:t xml:space="preserve"> </w:t>
      </w:r>
      <w:r w:rsidRPr="00FA69C0">
        <w:rPr>
          <w:rFonts w:ascii="Arial" w:hAnsi="Arial" w:cs="Arial"/>
          <w:sz w:val="24"/>
          <w:szCs w:val="24"/>
        </w:rPr>
        <w:t>correspondieron</w:t>
      </w:r>
      <w:r w:rsidRPr="00FA69C0">
        <w:rPr>
          <w:rFonts w:ascii="Arial" w:hAnsi="Arial" w:cs="Arial"/>
          <w:spacing w:val="10"/>
          <w:sz w:val="24"/>
          <w:szCs w:val="24"/>
        </w:rPr>
        <w:t xml:space="preserve"> </w:t>
      </w:r>
      <w:r w:rsidRPr="00FA69C0">
        <w:rPr>
          <w:rFonts w:ascii="Arial" w:hAnsi="Arial" w:cs="Arial"/>
          <w:sz w:val="24"/>
          <w:szCs w:val="24"/>
        </w:rPr>
        <w:t>a</w:t>
      </w:r>
      <w:r w:rsidRPr="00FA69C0">
        <w:rPr>
          <w:rFonts w:ascii="Arial" w:hAnsi="Arial" w:cs="Arial"/>
          <w:spacing w:val="10"/>
          <w:sz w:val="24"/>
          <w:szCs w:val="24"/>
        </w:rPr>
        <w:t xml:space="preserve"> </w:t>
      </w:r>
      <w:r w:rsidRPr="00FA69C0">
        <w:rPr>
          <w:rFonts w:ascii="Arial" w:hAnsi="Arial" w:cs="Arial"/>
          <w:sz w:val="24"/>
          <w:szCs w:val="24"/>
        </w:rPr>
        <w:t>obligaciones</w:t>
      </w:r>
      <w:r w:rsidRPr="00FA69C0">
        <w:rPr>
          <w:rFonts w:ascii="Arial" w:hAnsi="Arial" w:cs="Arial"/>
          <w:spacing w:val="11"/>
          <w:sz w:val="24"/>
          <w:szCs w:val="24"/>
        </w:rPr>
        <w:t xml:space="preserve"> </w:t>
      </w:r>
      <w:r w:rsidRPr="00FA69C0">
        <w:rPr>
          <w:rFonts w:ascii="Arial" w:hAnsi="Arial" w:cs="Arial"/>
          <w:spacing w:val="-2"/>
          <w:sz w:val="24"/>
          <w:szCs w:val="24"/>
        </w:rPr>
        <w:t>pendientes</w:t>
      </w:r>
      <w:r w:rsidR="009E3271">
        <w:rPr>
          <w:rFonts w:ascii="Arial" w:hAnsi="Arial" w:cs="Arial"/>
          <w:spacing w:val="-2"/>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pagar</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las</w:t>
      </w:r>
      <w:r w:rsidRPr="00FA69C0">
        <w:rPr>
          <w:rFonts w:ascii="Arial" w:hAnsi="Arial" w:cs="Arial"/>
          <w:spacing w:val="-14"/>
          <w:sz w:val="24"/>
          <w:szCs w:val="24"/>
        </w:rPr>
        <w:t xml:space="preserve"> </w:t>
      </w:r>
      <w:r w:rsidRPr="00FA69C0">
        <w:rPr>
          <w:rFonts w:ascii="Arial" w:hAnsi="Arial" w:cs="Arial"/>
          <w:sz w:val="24"/>
          <w:szCs w:val="24"/>
        </w:rPr>
        <w:t>vigencias</w:t>
      </w:r>
      <w:r w:rsidRPr="00FA69C0">
        <w:rPr>
          <w:rFonts w:ascii="Arial" w:hAnsi="Arial" w:cs="Arial"/>
          <w:spacing w:val="-15"/>
          <w:sz w:val="24"/>
          <w:szCs w:val="24"/>
        </w:rPr>
        <w:t xml:space="preserve"> </w:t>
      </w:r>
      <w:r w:rsidRPr="00FA69C0">
        <w:rPr>
          <w:rFonts w:ascii="Arial" w:hAnsi="Arial" w:cs="Arial"/>
          <w:sz w:val="24"/>
          <w:szCs w:val="24"/>
        </w:rPr>
        <w:t>2022</w:t>
      </w:r>
      <w:r w:rsidRPr="00FA69C0">
        <w:rPr>
          <w:rFonts w:ascii="Arial" w:hAnsi="Arial" w:cs="Arial"/>
          <w:spacing w:val="-14"/>
          <w:sz w:val="24"/>
          <w:szCs w:val="24"/>
        </w:rPr>
        <w:t xml:space="preserve"> </w:t>
      </w:r>
      <w:r w:rsidRPr="00FA69C0">
        <w:rPr>
          <w:rFonts w:ascii="Arial" w:hAnsi="Arial" w:cs="Arial"/>
          <w:sz w:val="24"/>
          <w:szCs w:val="24"/>
        </w:rPr>
        <w:t>y</w:t>
      </w:r>
      <w:r w:rsidRPr="00FA69C0">
        <w:rPr>
          <w:rFonts w:ascii="Arial" w:hAnsi="Arial" w:cs="Arial"/>
          <w:spacing w:val="-14"/>
          <w:sz w:val="24"/>
          <w:szCs w:val="24"/>
        </w:rPr>
        <w:t xml:space="preserve"> </w:t>
      </w:r>
      <w:r w:rsidRPr="00FA69C0">
        <w:rPr>
          <w:rFonts w:ascii="Arial" w:hAnsi="Arial" w:cs="Arial"/>
          <w:sz w:val="24"/>
          <w:szCs w:val="24"/>
        </w:rPr>
        <w:t>2023</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4"/>
          <w:sz w:val="24"/>
          <w:szCs w:val="24"/>
        </w:rPr>
        <w:t xml:space="preserve"> </w:t>
      </w:r>
      <w:r w:rsidRPr="00FA69C0">
        <w:rPr>
          <w:rFonts w:ascii="Arial" w:hAnsi="Arial" w:cs="Arial"/>
          <w:sz w:val="24"/>
          <w:szCs w:val="24"/>
        </w:rPr>
        <w:t>que</w:t>
      </w:r>
      <w:r w:rsidRPr="00FA69C0">
        <w:rPr>
          <w:rFonts w:ascii="Arial" w:hAnsi="Arial" w:cs="Arial"/>
          <w:spacing w:val="-15"/>
          <w:sz w:val="24"/>
          <w:szCs w:val="24"/>
        </w:rPr>
        <w:t xml:space="preserve"> </w:t>
      </w:r>
      <w:r w:rsidRPr="00FA69C0">
        <w:rPr>
          <w:rFonts w:ascii="Arial" w:hAnsi="Arial" w:cs="Arial"/>
          <w:sz w:val="24"/>
          <w:szCs w:val="24"/>
        </w:rPr>
        <w:t>debían</w:t>
      </w:r>
      <w:r w:rsidRPr="00FA69C0">
        <w:rPr>
          <w:rFonts w:ascii="Arial" w:hAnsi="Arial" w:cs="Arial"/>
          <w:spacing w:val="-14"/>
          <w:sz w:val="24"/>
          <w:szCs w:val="24"/>
        </w:rPr>
        <w:t xml:space="preserve"> </w:t>
      </w:r>
      <w:r w:rsidRPr="00FA69C0">
        <w:rPr>
          <w:rFonts w:ascii="Arial" w:hAnsi="Arial" w:cs="Arial"/>
          <w:sz w:val="24"/>
          <w:szCs w:val="24"/>
        </w:rPr>
        <w:t>estar</w:t>
      </w:r>
      <w:r w:rsidRPr="00FA69C0">
        <w:rPr>
          <w:rFonts w:ascii="Arial" w:hAnsi="Arial" w:cs="Arial"/>
          <w:spacing w:val="-14"/>
          <w:sz w:val="24"/>
          <w:szCs w:val="24"/>
        </w:rPr>
        <w:t xml:space="preserve"> </w:t>
      </w:r>
      <w:r w:rsidRPr="00FA69C0">
        <w:rPr>
          <w:rFonts w:ascii="Arial" w:hAnsi="Arial" w:cs="Arial"/>
          <w:spacing w:val="-2"/>
          <w:sz w:val="24"/>
          <w:szCs w:val="24"/>
        </w:rPr>
        <w:t>clasificados</w:t>
      </w:r>
      <w:r w:rsidR="009E3271">
        <w:rPr>
          <w:rFonts w:ascii="Arial" w:hAnsi="Arial" w:cs="Arial"/>
          <w:spacing w:val="-2"/>
          <w:sz w:val="24"/>
          <w:szCs w:val="24"/>
        </w:rPr>
        <w:t xml:space="preserve"> </w:t>
      </w:r>
      <w:r w:rsidRPr="00FA69C0">
        <w:rPr>
          <w:rFonts w:ascii="Arial" w:hAnsi="Arial" w:cs="Arial"/>
          <w:sz w:val="24"/>
          <w:szCs w:val="24"/>
        </w:rPr>
        <w:t>como</w:t>
      </w:r>
      <w:r w:rsidRPr="00FA69C0">
        <w:rPr>
          <w:rFonts w:ascii="Arial" w:hAnsi="Arial" w:cs="Arial"/>
          <w:spacing w:val="-3"/>
          <w:sz w:val="24"/>
          <w:szCs w:val="24"/>
        </w:rPr>
        <w:t xml:space="preserve"> </w:t>
      </w:r>
      <w:r w:rsidRPr="00FA69C0">
        <w:rPr>
          <w:rFonts w:ascii="Arial" w:hAnsi="Arial" w:cs="Arial"/>
          <w:sz w:val="24"/>
          <w:szCs w:val="24"/>
        </w:rPr>
        <w:t>pasivos</w:t>
      </w:r>
      <w:r w:rsidRPr="00FA69C0">
        <w:rPr>
          <w:rFonts w:ascii="Arial" w:hAnsi="Arial" w:cs="Arial"/>
          <w:spacing w:val="-2"/>
          <w:sz w:val="24"/>
          <w:szCs w:val="24"/>
        </w:rPr>
        <w:t xml:space="preserve"> </w:t>
      </w:r>
      <w:r w:rsidRPr="00FA69C0">
        <w:rPr>
          <w:rFonts w:ascii="Arial" w:hAnsi="Arial" w:cs="Arial"/>
          <w:sz w:val="24"/>
          <w:szCs w:val="24"/>
        </w:rPr>
        <w:t>no</w:t>
      </w:r>
      <w:r w:rsidRPr="00FA69C0">
        <w:rPr>
          <w:rFonts w:ascii="Arial" w:hAnsi="Arial" w:cs="Arial"/>
          <w:spacing w:val="-2"/>
          <w:sz w:val="24"/>
          <w:szCs w:val="24"/>
        </w:rPr>
        <w:t xml:space="preserve"> corrientes.</w:t>
      </w:r>
    </w:p>
    <w:p w14:paraId="1AED6878"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los establecido en los numerales 1.3.2.2. Distinción de partidas corrientes y no corrientes y 1.3.2.2.2. Pasivos corrientes y no corrientes, establecido en la Resolución 413 de 2023 de la Contaduría General de la Nación, que estipula las normas para el</w:t>
      </w:r>
      <w:r w:rsidRPr="00FA69C0">
        <w:rPr>
          <w:rFonts w:ascii="Arial" w:hAnsi="Arial" w:cs="Arial"/>
          <w:spacing w:val="-1"/>
          <w:sz w:val="24"/>
          <w:szCs w:val="24"/>
        </w:rPr>
        <w:t xml:space="preserve"> </w:t>
      </w:r>
      <w:r w:rsidRPr="00FA69C0">
        <w:rPr>
          <w:rFonts w:ascii="Arial" w:hAnsi="Arial" w:cs="Arial"/>
          <w:sz w:val="24"/>
          <w:szCs w:val="24"/>
        </w:rPr>
        <w:t>reconocimiento, medición, revelación y presentación de los hechos económicos del Marco normativo para empresas que no cotizan en el mercado</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valores</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4"/>
          <w:sz w:val="24"/>
          <w:szCs w:val="24"/>
        </w:rPr>
        <w:t xml:space="preserve"> </w:t>
      </w:r>
      <w:r w:rsidRPr="00FA69C0">
        <w:rPr>
          <w:rFonts w:ascii="Arial" w:hAnsi="Arial" w:cs="Arial"/>
          <w:sz w:val="24"/>
          <w:szCs w:val="24"/>
        </w:rPr>
        <w:t>que</w:t>
      </w:r>
      <w:r w:rsidRPr="00FA69C0">
        <w:rPr>
          <w:rFonts w:ascii="Arial" w:hAnsi="Arial" w:cs="Arial"/>
          <w:spacing w:val="-15"/>
          <w:sz w:val="24"/>
          <w:szCs w:val="24"/>
        </w:rPr>
        <w:t xml:space="preserve"> </w:t>
      </w:r>
      <w:r w:rsidRPr="00FA69C0">
        <w:rPr>
          <w:rFonts w:ascii="Arial" w:hAnsi="Arial" w:cs="Arial"/>
          <w:sz w:val="24"/>
          <w:szCs w:val="24"/>
        </w:rPr>
        <w:t>no</w:t>
      </w:r>
      <w:r w:rsidRPr="00FA69C0">
        <w:rPr>
          <w:rFonts w:ascii="Arial" w:hAnsi="Arial" w:cs="Arial"/>
          <w:spacing w:val="-15"/>
          <w:sz w:val="24"/>
          <w:szCs w:val="24"/>
        </w:rPr>
        <w:t xml:space="preserve"> </w:t>
      </w:r>
      <w:r w:rsidRPr="00FA69C0">
        <w:rPr>
          <w:rFonts w:ascii="Arial" w:hAnsi="Arial" w:cs="Arial"/>
          <w:sz w:val="24"/>
          <w:szCs w:val="24"/>
        </w:rPr>
        <w:t>captan</w:t>
      </w:r>
      <w:r w:rsidRPr="00FA69C0">
        <w:rPr>
          <w:rFonts w:ascii="Arial" w:hAnsi="Arial" w:cs="Arial"/>
          <w:spacing w:val="-15"/>
          <w:sz w:val="24"/>
          <w:szCs w:val="24"/>
        </w:rPr>
        <w:t xml:space="preserve"> </w:t>
      </w:r>
      <w:r w:rsidRPr="00FA69C0">
        <w:rPr>
          <w:rFonts w:ascii="Arial" w:hAnsi="Arial" w:cs="Arial"/>
          <w:sz w:val="24"/>
          <w:szCs w:val="24"/>
        </w:rPr>
        <w:t>ni</w:t>
      </w:r>
      <w:r w:rsidRPr="00FA69C0">
        <w:rPr>
          <w:rFonts w:ascii="Arial" w:hAnsi="Arial" w:cs="Arial"/>
          <w:spacing w:val="-14"/>
          <w:sz w:val="24"/>
          <w:szCs w:val="24"/>
        </w:rPr>
        <w:t xml:space="preserve"> </w:t>
      </w:r>
      <w:r w:rsidRPr="00FA69C0">
        <w:rPr>
          <w:rFonts w:ascii="Arial" w:hAnsi="Arial" w:cs="Arial"/>
          <w:sz w:val="24"/>
          <w:szCs w:val="24"/>
        </w:rPr>
        <w:t>administran</w:t>
      </w:r>
      <w:r w:rsidRPr="00FA69C0">
        <w:rPr>
          <w:rFonts w:ascii="Arial" w:hAnsi="Arial" w:cs="Arial"/>
          <w:spacing w:val="-15"/>
          <w:sz w:val="24"/>
          <w:szCs w:val="24"/>
        </w:rPr>
        <w:t xml:space="preserve"> </w:t>
      </w:r>
      <w:r w:rsidRPr="00FA69C0">
        <w:rPr>
          <w:rFonts w:ascii="Arial" w:hAnsi="Arial" w:cs="Arial"/>
          <w:sz w:val="24"/>
          <w:szCs w:val="24"/>
        </w:rPr>
        <w:t>ahorro</w:t>
      </w:r>
      <w:r w:rsidRPr="00FA69C0">
        <w:rPr>
          <w:rFonts w:ascii="Arial" w:hAnsi="Arial" w:cs="Arial"/>
          <w:spacing w:val="-15"/>
          <w:sz w:val="24"/>
          <w:szCs w:val="24"/>
        </w:rPr>
        <w:t xml:space="preserve"> </w:t>
      </w:r>
      <w:r w:rsidRPr="00FA69C0">
        <w:rPr>
          <w:rFonts w:ascii="Arial" w:hAnsi="Arial" w:cs="Arial"/>
          <w:sz w:val="24"/>
          <w:szCs w:val="24"/>
        </w:rPr>
        <w:t>del</w:t>
      </w:r>
      <w:r w:rsidRPr="00FA69C0">
        <w:rPr>
          <w:rFonts w:ascii="Arial" w:hAnsi="Arial" w:cs="Arial"/>
          <w:spacing w:val="-14"/>
          <w:sz w:val="24"/>
          <w:szCs w:val="24"/>
        </w:rPr>
        <w:t xml:space="preserve"> </w:t>
      </w:r>
      <w:r w:rsidRPr="00FA69C0">
        <w:rPr>
          <w:rFonts w:ascii="Arial" w:hAnsi="Arial" w:cs="Arial"/>
          <w:spacing w:val="-2"/>
          <w:sz w:val="24"/>
          <w:szCs w:val="24"/>
        </w:rPr>
        <w:t>público.</w:t>
      </w:r>
      <w:r w:rsidR="009E3271">
        <w:rPr>
          <w:rFonts w:ascii="Arial" w:hAnsi="Arial" w:cs="Arial"/>
          <w:spacing w:val="-2"/>
          <w:sz w:val="24"/>
          <w:szCs w:val="24"/>
        </w:rPr>
        <w:t xml:space="preserve"> </w:t>
      </w:r>
      <w:r w:rsidRPr="00FA69C0">
        <w:rPr>
          <w:rFonts w:ascii="Arial" w:hAnsi="Arial" w:cs="Arial"/>
          <w:sz w:val="24"/>
          <w:szCs w:val="24"/>
        </w:rPr>
        <w:t>Esta situación generó inconsistencias evidenciadas con una alta ponderación</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materialización</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riesgo</w:t>
      </w:r>
      <w:r w:rsidRPr="00FA69C0">
        <w:rPr>
          <w:rFonts w:ascii="Arial" w:hAnsi="Arial" w:cs="Arial"/>
          <w:spacing w:val="-10"/>
          <w:sz w:val="24"/>
          <w:szCs w:val="24"/>
        </w:rPr>
        <w:t xml:space="preserve"> </w:t>
      </w:r>
      <w:r w:rsidRPr="00FA69C0">
        <w:rPr>
          <w:rFonts w:ascii="Arial" w:hAnsi="Arial" w:cs="Arial"/>
          <w:sz w:val="24"/>
          <w:szCs w:val="24"/>
        </w:rPr>
        <w:t>“R100</w:t>
      </w:r>
      <w:r w:rsidRPr="00FA69C0">
        <w:rPr>
          <w:rFonts w:ascii="Arial" w:hAnsi="Arial" w:cs="Arial"/>
          <w:spacing w:val="-10"/>
          <w:sz w:val="24"/>
          <w:szCs w:val="24"/>
        </w:rPr>
        <w:t xml:space="preserve"> </w:t>
      </w:r>
      <w:r w:rsidRPr="00FA69C0">
        <w:rPr>
          <w:rFonts w:ascii="Arial" w:hAnsi="Arial" w:cs="Arial"/>
          <w:sz w:val="24"/>
          <w:szCs w:val="24"/>
        </w:rPr>
        <w:t>Omisión,</w:t>
      </w:r>
      <w:r w:rsidRPr="00FA69C0">
        <w:rPr>
          <w:rFonts w:ascii="Arial" w:hAnsi="Arial" w:cs="Arial"/>
          <w:spacing w:val="-10"/>
          <w:sz w:val="24"/>
          <w:szCs w:val="24"/>
        </w:rPr>
        <w:t xml:space="preserve"> </w:t>
      </w:r>
      <w:r w:rsidRPr="00FA69C0">
        <w:rPr>
          <w:rFonts w:ascii="Arial" w:hAnsi="Arial" w:cs="Arial"/>
          <w:sz w:val="24"/>
          <w:szCs w:val="24"/>
        </w:rPr>
        <w:t>imprecisión o</w:t>
      </w:r>
      <w:r w:rsidRPr="00FA69C0">
        <w:rPr>
          <w:rFonts w:ascii="Arial" w:hAnsi="Arial" w:cs="Arial"/>
          <w:spacing w:val="-20"/>
          <w:sz w:val="24"/>
          <w:szCs w:val="24"/>
        </w:rPr>
        <w:t xml:space="preserve"> </w:t>
      </w:r>
      <w:r w:rsidRPr="00FA69C0">
        <w:rPr>
          <w:rFonts w:ascii="Arial" w:hAnsi="Arial" w:cs="Arial"/>
          <w:sz w:val="24"/>
          <w:szCs w:val="24"/>
        </w:rPr>
        <w:t>inconsistencias</w:t>
      </w:r>
      <w:r w:rsidRPr="00FA69C0">
        <w:rPr>
          <w:rFonts w:ascii="Arial" w:hAnsi="Arial" w:cs="Arial"/>
          <w:spacing w:val="-19"/>
          <w:sz w:val="24"/>
          <w:szCs w:val="24"/>
        </w:rPr>
        <w:t xml:space="preserve"> </w:t>
      </w:r>
      <w:r w:rsidRPr="00FA69C0">
        <w:rPr>
          <w:rFonts w:ascii="Arial" w:hAnsi="Arial" w:cs="Arial"/>
          <w:sz w:val="24"/>
          <w:szCs w:val="24"/>
        </w:rPr>
        <w:t>en</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20"/>
          <w:sz w:val="24"/>
          <w:szCs w:val="24"/>
        </w:rPr>
        <w:t xml:space="preserve"> </w:t>
      </w:r>
      <w:r w:rsidRPr="00FA69C0">
        <w:rPr>
          <w:rFonts w:ascii="Arial" w:hAnsi="Arial" w:cs="Arial"/>
          <w:sz w:val="24"/>
          <w:szCs w:val="24"/>
        </w:rPr>
        <w:t>información</w:t>
      </w:r>
      <w:r w:rsidRPr="00FA69C0">
        <w:rPr>
          <w:rFonts w:ascii="Arial" w:hAnsi="Arial" w:cs="Arial"/>
          <w:spacing w:val="-19"/>
          <w:sz w:val="24"/>
          <w:szCs w:val="24"/>
        </w:rPr>
        <w:t xml:space="preserve"> </w:t>
      </w:r>
      <w:r w:rsidRPr="00FA69C0">
        <w:rPr>
          <w:rFonts w:ascii="Arial" w:hAnsi="Arial" w:cs="Arial"/>
          <w:sz w:val="24"/>
          <w:szCs w:val="24"/>
        </w:rPr>
        <w:t>financiera</w:t>
      </w:r>
      <w:r w:rsidRPr="00FA69C0">
        <w:rPr>
          <w:rFonts w:ascii="Arial" w:hAnsi="Arial" w:cs="Arial"/>
          <w:spacing w:val="-19"/>
          <w:sz w:val="24"/>
          <w:szCs w:val="24"/>
        </w:rPr>
        <w:t xml:space="preserve"> </w:t>
      </w:r>
      <w:r w:rsidRPr="00FA69C0">
        <w:rPr>
          <w:rFonts w:ascii="Arial" w:hAnsi="Arial" w:cs="Arial"/>
          <w:sz w:val="24"/>
          <w:szCs w:val="24"/>
        </w:rPr>
        <w:t>que</w:t>
      </w:r>
      <w:r w:rsidRPr="00FA69C0">
        <w:rPr>
          <w:rFonts w:ascii="Arial" w:hAnsi="Arial" w:cs="Arial"/>
          <w:spacing w:val="-20"/>
          <w:sz w:val="24"/>
          <w:szCs w:val="24"/>
        </w:rPr>
        <w:t xml:space="preserve"> </w:t>
      </w:r>
      <w:r w:rsidRPr="00FA69C0">
        <w:rPr>
          <w:rFonts w:ascii="Arial" w:hAnsi="Arial" w:cs="Arial"/>
          <w:sz w:val="24"/>
          <w:szCs w:val="24"/>
        </w:rPr>
        <w:t>soporta</w:t>
      </w:r>
      <w:r w:rsidRPr="00FA69C0">
        <w:rPr>
          <w:rFonts w:ascii="Arial" w:hAnsi="Arial" w:cs="Arial"/>
          <w:spacing w:val="-19"/>
          <w:sz w:val="24"/>
          <w:szCs w:val="24"/>
        </w:rPr>
        <w:t xml:space="preserve"> </w:t>
      </w:r>
      <w:r w:rsidRPr="00FA69C0">
        <w:rPr>
          <w:rFonts w:ascii="Arial" w:hAnsi="Arial" w:cs="Arial"/>
          <w:sz w:val="24"/>
          <w:szCs w:val="24"/>
        </w:rPr>
        <w:t>los</w:t>
      </w:r>
      <w:r w:rsidRPr="00FA69C0">
        <w:rPr>
          <w:rFonts w:ascii="Arial" w:hAnsi="Arial" w:cs="Arial"/>
          <w:spacing w:val="-19"/>
          <w:sz w:val="24"/>
          <w:szCs w:val="24"/>
        </w:rPr>
        <w:t xml:space="preserve"> </w:t>
      </w:r>
      <w:r w:rsidRPr="00FA69C0">
        <w:rPr>
          <w:rFonts w:ascii="Arial" w:hAnsi="Arial" w:cs="Arial"/>
          <w:sz w:val="24"/>
          <w:szCs w:val="24"/>
        </w:rPr>
        <w:t>registros contables en la elaboración de los Estados Financieros” y que, en consecuencia,</w:t>
      </w:r>
      <w:r w:rsidRPr="00FA69C0">
        <w:rPr>
          <w:rFonts w:ascii="Arial" w:hAnsi="Arial" w:cs="Arial"/>
          <w:spacing w:val="40"/>
          <w:sz w:val="24"/>
          <w:szCs w:val="24"/>
        </w:rPr>
        <w:t xml:space="preserve"> </w:t>
      </w:r>
      <w:r w:rsidRPr="00FA69C0">
        <w:rPr>
          <w:rFonts w:ascii="Arial" w:hAnsi="Arial" w:cs="Arial"/>
          <w:sz w:val="24"/>
          <w:szCs w:val="24"/>
        </w:rPr>
        <w:t>no</w:t>
      </w:r>
      <w:r w:rsidRPr="00FA69C0">
        <w:rPr>
          <w:rFonts w:ascii="Arial" w:hAnsi="Arial" w:cs="Arial"/>
          <w:spacing w:val="40"/>
          <w:sz w:val="24"/>
          <w:szCs w:val="24"/>
        </w:rPr>
        <w:t xml:space="preserve"> </w:t>
      </w:r>
      <w:r w:rsidRPr="00FA69C0">
        <w:rPr>
          <w:rFonts w:ascii="Arial" w:hAnsi="Arial" w:cs="Arial"/>
          <w:sz w:val="24"/>
          <w:szCs w:val="24"/>
        </w:rPr>
        <w:t>se</w:t>
      </w:r>
      <w:r w:rsidRPr="00FA69C0">
        <w:rPr>
          <w:rFonts w:ascii="Arial" w:hAnsi="Arial" w:cs="Arial"/>
          <w:spacing w:val="40"/>
          <w:sz w:val="24"/>
          <w:szCs w:val="24"/>
        </w:rPr>
        <w:t xml:space="preserve"> </w:t>
      </w:r>
      <w:r w:rsidRPr="00FA69C0">
        <w:rPr>
          <w:rFonts w:ascii="Arial" w:hAnsi="Arial" w:cs="Arial"/>
          <w:sz w:val="24"/>
          <w:szCs w:val="24"/>
        </w:rPr>
        <w:t>reflejó</w:t>
      </w:r>
      <w:r w:rsidRPr="00FA69C0">
        <w:rPr>
          <w:rFonts w:ascii="Arial" w:hAnsi="Arial" w:cs="Arial"/>
          <w:spacing w:val="40"/>
          <w:sz w:val="24"/>
          <w:szCs w:val="24"/>
        </w:rPr>
        <w:t xml:space="preserve"> </w:t>
      </w:r>
      <w:r w:rsidRPr="00FA69C0">
        <w:rPr>
          <w:rFonts w:ascii="Arial" w:hAnsi="Arial" w:cs="Arial"/>
          <w:sz w:val="24"/>
          <w:szCs w:val="24"/>
        </w:rPr>
        <w:t>adecuadamente</w:t>
      </w:r>
      <w:r w:rsidRPr="00FA69C0">
        <w:rPr>
          <w:rFonts w:ascii="Arial" w:hAnsi="Arial" w:cs="Arial"/>
          <w:spacing w:val="40"/>
          <w:sz w:val="24"/>
          <w:szCs w:val="24"/>
        </w:rPr>
        <w:t xml:space="preserve"> </w:t>
      </w:r>
      <w:r w:rsidRPr="00FA69C0">
        <w:rPr>
          <w:rFonts w:ascii="Arial" w:hAnsi="Arial" w:cs="Arial"/>
          <w:sz w:val="24"/>
          <w:szCs w:val="24"/>
        </w:rPr>
        <w:t>la</w:t>
      </w:r>
      <w:r w:rsidRPr="00FA69C0">
        <w:rPr>
          <w:rFonts w:ascii="Arial" w:hAnsi="Arial" w:cs="Arial"/>
          <w:spacing w:val="40"/>
          <w:sz w:val="24"/>
          <w:szCs w:val="24"/>
        </w:rPr>
        <w:t xml:space="preserve"> </w:t>
      </w:r>
      <w:r w:rsidRPr="00FA69C0">
        <w:rPr>
          <w:rFonts w:ascii="Arial" w:hAnsi="Arial" w:cs="Arial"/>
          <w:sz w:val="24"/>
          <w:szCs w:val="24"/>
        </w:rPr>
        <w:t>realidad</w:t>
      </w:r>
      <w:r w:rsidRPr="00FA69C0">
        <w:rPr>
          <w:rFonts w:ascii="Arial" w:hAnsi="Arial" w:cs="Arial"/>
          <w:spacing w:val="40"/>
          <w:sz w:val="24"/>
          <w:szCs w:val="24"/>
        </w:rPr>
        <w:t xml:space="preserve"> </w:t>
      </w:r>
      <w:r w:rsidRPr="00FA69C0">
        <w:rPr>
          <w:rFonts w:ascii="Arial" w:hAnsi="Arial" w:cs="Arial"/>
          <w:sz w:val="24"/>
          <w:szCs w:val="24"/>
        </w:rPr>
        <w:t xml:space="preserve">económica de las cuentas por pagar registradas en los pasivos corrientes y no corrientes ni la realidad económica de Servicios Postales Nacionales </w:t>
      </w:r>
      <w:r w:rsidRPr="00FA69C0">
        <w:rPr>
          <w:rFonts w:ascii="Arial" w:hAnsi="Arial" w:cs="Arial"/>
          <w:spacing w:val="-2"/>
          <w:sz w:val="24"/>
          <w:szCs w:val="24"/>
        </w:rPr>
        <w:t>4-72,</w:t>
      </w:r>
      <w:r w:rsidRPr="00FA69C0">
        <w:rPr>
          <w:rFonts w:ascii="Arial" w:hAnsi="Arial" w:cs="Arial"/>
          <w:spacing w:val="-13"/>
          <w:sz w:val="24"/>
          <w:szCs w:val="24"/>
        </w:rPr>
        <w:t xml:space="preserve"> </w:t>
      </w:r>
      <w:r w:rsidRPr="00FA69C0">
        <w:rPr>
          <w:rFonts w:ascii="Arial" w:hAnsi="Arial" w:cs="Arial"/>
          <w:spacing w:val="-2"/>
          <w:sz w:val="24"/>
          <w:szCs w:val="24"/>
        </w:rPr>
        <w:t>que</w:t>
      </w:r>
      <w:r w:rsidRPr="00FA69C0">
        <w:rPr>
          <w:rFonts w:ascii="Arial" w:hAnsi="Arial" w:cs="Arial"/>
          <w:spacing w:val="-13"/>
          <w:sz w:val="24"/>
          <w:szCs w:val="24"/>
        </w:rPr>
        <w:t xml:space="preserve"> </w:t>
      </w:r>
      <w:r w:rsidRPr="00FA69C0">
        <w:rPr>
          <w:rFonts w:ascii="Arial" w:hAnsi="Arial" w:cs="Arial"/>
          <w:spacing w:val="-2"/>
          <w:sz w:val="24"/>
          <w:szCs w:val="24"/>
        </w:rPr>
        <w:t>reflejaron</w:t>
      </w:r>
      <w:r w:rsidRPr="00FA69C0">
        <w:rPr>
          <w:rFonts w:ascii="Arial" w:hAnsi="Arial" w:cs="Arial"/>
          <w:spacing w:val="-13"/>
          <w:sz w:val="24"/>
          <w:szCs w:val="24"/>
        </w:rPr>
        <w:t xml:space="preserve"> </w:t>
      </w:r>
      <w:r w:rsidRPr="00FA69C0">
        <w:rPr>
          <w:rFonts w:ascii="Arial" w:hAnsi="Arial" w:cs="Arial"/>
          <w:spacing w:val="-2"/>
          <w:sz w:val="24"/>
          <w:szCs w:val="24"/>
        </w:rPr>
        <w:t>en</w:t>
      </w:r>
      <w:r w:rsidRPr="00FA69C0">
        <w:rPr>
          <w:rFonts w:ascii="Arial" w:hAnsi="Arial" w:cs="Arial"/>
          <w:spacing w:val="-13"/>
          <w:sz w:val="24"/>
          <w:szCs w:val="24"/>
        </w:rPr>
        <w:t xml:space="preserve"> </w:t>
      </w:r>
      <w:r w:rsidRPr="00FA69C0">
        <w:rPr>
          <w:rFonts w:ascii="Arial" w:hAnsi="Arial" w:cs="Arial"/>
          <w:spacing w:val="-2"/>
          <w:sz w:val="24"/>
          <w:szCs w:val="24"/>
        </w:rPr>
        <w:t>las</w:t>
      </w:r>
      <w:r w:rsidRPr="00FA69C0">
        <w:rPr>
          <w:rFonts w:ascii="Arial" w:hAnsi="Arial" w:cs="Arial"/>
          <w:spacing w:val="-13"/>
          <w:sz w:val="24"/>
          <w:szCs w:val="24"/>
        </w:rPr>
        <w:t xml:space="preserve"> </w:t>
      </w:r>
      <w:r w:rsidRPr="00FA69C0">
        <w:rPr>
          <w:rFonts w:ascii="Arial" w:hAnsi="Arial" w:cs="Arial"/>
          <w:spacing w:val="-2"/>
          <w:sz w:val="24"/>
          <w:szCs w:val="24"/>
        </w:rPr>
        <w:t>cifras</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los</w:t>
      </w:r>
      <w:r w:rsidRPr="00FA69C0">
        <w:rPr>
          <w:rFonts w:ascii="Arial" w:hAnsi="Arial" w:cs="Arial"/>
          <w:spacing w:val="-13"/>
          <w:sz w:val="24"/>
          <w:szCs w:val="24"/>
        </w:rPr>
        <w:t xml:space="preserve"> </w:t>
      </w:r>
      <w:r w:rsidRPr="00FA69C0">
        <w:rPr>
          <w:rFonts w:ascii="Arial" w:hAnsi="Arial" w:cs="Arial"/>
          <w:spacing w:val="-2"/>
          <w:sz w:val="24"/>
          <w:szCs w:val="24"/>
        </w:rPr>
        <w:t>estadios</w:t>
      </w:r>
      <w:r w:rsidRPr="00FA69C0">
        <w:rPr>
          <w:rFonts w:ascii="Arial" w:hAnsi="Arial" w:cs="Arial"/>
          <w:spacing w:val="-13"/>
          <w:sz w:val="24"/>
          <w:szCs w:val="24"/>
        </w:rPr>
        <w:t xml:space="preserve"> </w:t>
      </w:r>
      <w:r w:rsidRPr="00FA69C0">
        <w:rPr>
          <w:rFonts w:ascii="Arial" w:hAnsi="Arial" w:cs="Arial"/>
          <w:spacing w:val="-2"/>
          <w:sz w:val="24"/>
          <w:szCs w:val="24"/>
        </w:rPr>
        <w:t>financieros</w:t>
      </w:r>
      <w:r w:rsidRPr="00FA69C0">
        <w:rPr>
          <w:rFonts w:ascii="Arial" w:hAnsi="Arial" w:cs="Arial"/>
          <w:spacing w:val="-13"/>
          <w:sz w:val="24"/>
          <w:szCs w:val="24"/>
        </w:rPr>
        <w:t xml:space="preserve"> </w:t>
      </w:r>
      <w:r w:rsidRPr="00FA69C0">
        <w:rPr>
          <w:rFonts w:ascii="Arial" w:hAnsi="Arial" w:cs="Arial"/>
          <w:spacing w:val="-2"/>
          <w:sz w:val="24"/>
          <w:szCs w:val="24"/>
        </w:rPr>
        <w:t xml:space="preserve">incorreción </w:t>
      </w:r>
      <w:r w:rsidRPr="00FA69C0">
        <w:rPr>
          <w:rFonts w:ascii="Arial" w:hAnsi="Arial" w:cs="Arial"/>
          <w:sz w:val="24"/>
          <w:szCs w:val="24"/>
        </w:rPr>
        <w:t>en cuanto a presentación y revelación de los estados financieros.</w:t>
      </w:r>
    </w:p>
    <w:p w14:paraId="20CD9006"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Control</w:t>
      </w:r>
      <w:r w:rsidRPr="00FA69C0">
        <w:rPr>
          <w:rFonts w:ascii="Arial" w:hAnsi="Arial" w:cs="Arial"/>
          <w:spacing w:val="-7"/>
          <w:sz w:val="24"/>
          <w:szCs w:val="24"/>
        </w:rPr>
        <w:t xml:space="preserve"> </w:t>
      </w:r>
      <w:r w:rsidRPr="00FA69C0">
        <w:rPr>
          <w:rFonts w:ascii="Arial" w:hAnsi="Arial" w:cs="Arial"/>
          <w:sz w:val="24"/>
          <w:szCs w:val="24"/>
        </w:rPr>
        <w:t>interno</w:t>
      </w:r>
      <w:r w:rsidRPr="00FA69C0">
        <w:rPr>
          <w:rFonts w:ascii="Arial" w:hAnsi="Arial" w:cs="Arial"/>
          <w:spacing w:val="-7"/>
          <w:sz w:val="24"/>
          <w:szCs w:val="24"/>
        </w:rPr>
        <w:t xml:space="preserve"> </w:t>
      </w:r>
      <w:r w:rsidRPr="00FA69C0">
        <w:rPr>
          <w:rFonts w:ascii="Arial" w:hAnsi="Arial" w:cs="Arial"/>
          <w:sz w:val="24"/>
          <w:szCs w:val="24"/>
        </w:rPr>
        <w:t>financiero:</w:t>
      </w:r>
      <w:r w:rsidRPr="00FA69C0">
        <w:rPr>
          <w:rFonts w:ascii="Arial" w:hAnsi="Arial" w:cs="Arial"/>
          <w:spacing w:val="-6"/>
          <w:sz w:val="24"/>
          <w:szCs w:val="24"/>
        </w:rPr>
        <w:t xml:space="preserve"> </w:t>
      </w:r>
      <w:r w:rsidRPr="00FA69C0">
        <w:rPr>
          <w:rFonts w:ascii="Arial" w:hAnsi="Arial" w:cs="Arial"/>
          <w:sz w:val="24"/>
          <w:szCs w:val="24"/>
        </w:rPr>
        <w:t>con</w:t>
      </w:r>
      <w:r w:rsidRPr="00FA69C0">
        <w:rPr>
          <w:rFonts w:ascii="Arial" w:hAnsi="Arial" w:cs="Arial"/>
          <w:spacing w:val="-7"/>
          <w:sz w:val="24"/>
          <w:szCs w:val="24"/>
        </w:rPr>
        <w:t xml:space="preserve"> </w:t>
      </w:r>
      <w:r w:rsidRPr="00FA69C0">
        <w:rPr>
          <w:rFonts w:ascii="Arial" w:hAnsi="Arial" w:cs="Arial"/>
          <w:spacing w:val="-2"/>
          <w:sz w:val="24"/>
          <w:szCs w:val="24"/>
        </w:rPr>
        <w:t>deficiencias.</w:t>
      </w:r>
    </w:p>
    <w:p w14:paraId="091AF426" w14:textId="77777777" w:rsidR="009E3271" w:rsidRPr="00BC3406" w:rsidRDefault="00BC3406" w:rsidP="009E3271">
      <w:pPr>
        <w:pStyle w:val="Textoindependiente"/>
        <w:tabs>
          <w:tab w:val="left" w:pos="9781"/>
        </w:tabs>
        <w:spacing w:before="261" w:line="266" w:lineRule="exact"/>
        <w:ind w:left="567" w:right="191"/>
        <w:rPr>
          <w:rFonts w:ascii="Arial" w:hAnsi="Arial" w:cs="Arial"/>
          <w:spacing w:val="-2"/>
          <w:sz w:val="24"/>
          <w:szCs w:val="24"/>
        </w:rPr>
      </w:pPr>
      <w:r>
        <w:rPr>
          <w:rFonts w:ascii="Arial" w:hAnsi="Arial" w:cs="Arial"/>
          <w:sz w:val="24"/>
          <w:szCs w:val="24"/>
        </w:rPr>
        <w:t>D</w:t>
      </w:r>
      <w:r w:rsidRPr="00BC3406">
        <w:rPr>
          <w:rFonts w:ascii="Arial" w:hAnsi="Arial" w:cs="Arial"/>
          <w:sz w:val="24"/>
          <w:szCs w:val="24"/>
        </w:rPr>
        <w:t>eficiencias</w:t>
      </w:r>
      <w:r w:rsidRPr="00BC3406">
        <w:rPr>
          <w:rFonts w:ascii="Arial" w:hAnsi="Arial" w:cs="Arial"/>
          <w:spacing w:val="29"/>
          <w:sz w:val="24"/>
          <w:szCs w:val="24"/>
        </w:rPr>
        <w:t xml:space="preserve"> </w:t>
      </w:r>
      <w:r w:rsidRPr="00BC3406">
        <w:rPr>
          <w:rFonts w:ascii="Arial" w:hAnsi="Arial" w:cs="Arial"/>
          <w:sz w:val="24"/>
          <w:szCs w:val="24"/>
        </w:rPr>
        <w:t>en</w:t>
      </w:r>
      <w:r w:rsidRPr="00BC3406">
        <w:rPr>
          <w:rFonts w:ascii="Arial" w:hAnsi="Arial" w:cs="Arial"/>
          <w:spacing w:val="30"/>
          <w:sz w:val="24"/>
          <w:szCs w:val="24"/>
        </w:rPr>
        <w:t xml:space="preserve"> </w:t>
      </w:r>
      <w:r w:rsidRPr="00BC3406">
        <w:rPr>
          <w:rFonts w:ascii="Arial" w:hAnsi="Arial" w:cs="Arial"/>
          <w:sz w:val="24"/>
          <w:szCs w:val="24"/>
        </w:rPr>
        <w:t>la</w:t>
      </w:r>
      <w:r w:rsidRPr="00BC3406">
        <w:rPr>
          <w:rFonts w:ascii="Arial" w:hAnsi="Arial" w:cs="Arial"/>
          <w:spacing w:val="30"/>
          <w:sz w:val="24"/>
          <w:szCs w:val="24"/>
        </w:rPr>
        <w:t xml:space="preserve"> </w:t>
      </w:r>
      <w:r w:rsidRPr="00BC3406">
        <w:rPr>
          <w:rFonts w:ascii="Arial" w:hAnsi="Arial" w:cs="Arial"/>
          <w:sz w:val="24"/>
          <w:szCs w:val="24"/>
        </w:rPr>
        <w:t>política</w:t>
      </w:r>
      <w:r w:rsidRPr="00BC3406">
        <w:rPr>
          <w:rFonts w:ascii="Arial" w:hAnsi="Arial" w:cs="Arial"/>
          <w:spacing w:val="30"/>
          <w:sz w:val="24"/>
          <w:szCs w:val="24"/>
        </w:rPr>
        <w:t xml:space="preserve"> </w:t>
      </w:r>
      <w:r w:rsidRPr="00BC3406">
        <w:rPr>
          <w:rFonts w:ascii="Arial" w:hAnsi="Arial" w:cs="Arial"/>
          <w:sz w:val="24"/>
          <w:szCs w:val="24"/>
        </w:rPr>
        <w:t>de</w:t>
      </w:r>
      <w:r w:rsidRPr="00BC3406">
        <w:rPr>
          <w:rFonts w:ascii="Arial" w:hAnsi="Arial" w:cs="Arial"/>
          <w:spacing w:val="30"/>
          <w:sz w:val="24"/>
          <w:szCs w:val="24"/>
        </w:rPr>
        <w:t xml:space="preserve"> </w:t>
      </w:r>
      <w:r w:rsidRPr="00BC3406">
        <w:rPr>
          <w:rFonts w:ascii="Arial" w:hAnsi="Arial" w:cs="Arial"/>
          <w:sz w:val="24"/>
          <w:szCs w:val="24"/>
        </w:rPr>
        <w:t>depuración</w:t>
      </w:r>
      <w:r w:rsidRPr="00BC3406">
        <w:rPr>
          <w:rFonts w:ascii="Arial" w:hAnsi="Arial" w:cs="Arial"/>
          <w:spacing w:val="30"/>
          <w:sz w:val="24"/>
          <w:szCs w:val="24"/>
        </w:rPr>
        <w:t xml:space="preserve"> </w:t>
      </w:r>
      <w:r w:rsidRPr="00BC3406">
        <w:rPr>
          <w:rFonts w:ascii="Arial" w:hAnsi="Arial" w:cs="Arial"/>
          <w:sz w:val="24"/>
          <w:szCs w:val="24"/>
        </w:rPr>
        <w:t>contable</w:t>
      </w:r>
      <w:r w:rsidRPr="00BC3406">
        <w:rPr>
          <w:rFonts w:ascii="Arial" w:hAnsi="Arial" w:cs="Arial"/>
          <w:spacing w:val="29"/>
          <w:sz w:val="24"/>
          <w:szCs w:val="24"/>
        </w:rPr>
        <w:t xml:space="preserve"> </w:t>
      </w:r>
      <w:r w:rsidRPr="00BC3406">
        <w:rPr>
          <w:rFonts w:ascii="Arial" w:hAnsi="Arial" w:cs="Arial"/>
          <w:sz w:val="24"/>
          <w:szCs w:val="24"/>
        </w:rPr>
        <w:t>permanente</w:t>
      </w:r>
      <w:r w:rsidRPr="00BC3406">
        <w:rPr>
          <w:rFonts w:ascii="Arial" w:hAnsi="Arial" w:cs="Arial"/>
          <w:spacing w:val="30"/>
          <w:sz w:val="24"/>
          <w:szCs w:val="24"/>
        </w:rPr>
        <w:t xml:space="preserve"> </w:t>
      </w:r>
      <w:r w:rsidRPr="00BC3406">
        <w:rPr>
          <w:rFonts w:ascii="Arial" w:hAnsi="Arial" w:cs="Arial"/>
          <w:sz w:val="24"/>
          <w:szCs w:val="24"/>
        </w:rPr>
        <w:t>y</w:t>
      </w:r>
      <w:r w:rsidRPr="00BC3406">
        <w:rPr>
          <w:rFonts w:ascii="Arial" w:hAnsi="Arial" w:cs="Arial"/>
          <w:spacing w:val="30"/>
          <w:sz w:val="24"/>
          <w:szCs w:val="24"/>
        </w:rPr>
        <w:t xml:space="preserve"> </w:t>
      </w:r>
      <w:r w:rsidRPr="00BC3406">
        <w:rPr>
          <w:rFonts w:ascii="Arial" w:hAnsi="Arial" w:cs="Arial"/>
          <w:spacing w:val="-5"/>
          <w:sz w:val="24"/>
          <w:szCs w:val="24"/>
        </w:rPr>
        <w:t xml:space="preserve">de </w:t>
      </w:r>
      <w:r w:rsidRPr="00BC3406">
        <w:rPr>
          <w:rFonts w:ascii="Arial" w:hAnsi="Arial" w:cs="Arial"/>
          <w:sz w:val="24"/>
          <w:szCs w:val="24"/>
        </w:rPr>
        <w:t>sostenibilidad</w:t>
      </w:r>
      <w:r w:rsidRPr="00BC3406">
        <w:rPr>
          <w:rFonts w:ascii="Arial" w:hAnsi="Arial" w:cs="Arial"/>
          <w:spacing w:val="-5"/>
          <w:sz w:val="24"/>
          <w:szCs w:val="24"/>
        </w:rPr>
        <w:t xml:space="preserve"> </w:t>
      </w:r>
      <w:r w:rsidRPr="00BC3406">
        <w:rPr>
          <w:rFonts w:ascii="Arial" w:hAnsi="Arial" w:cs="Arial"/>
          <w:sz w:val="24"/>
          <w:szCs w:val="24"/>
        </w:rPr>
        <w:t>de</w:t>
      </w:r>
      <w:r w:rsidRPr="00BC3406">
        <w:rPr>
          <w:rFonts w:ascii="Arial" w:hAnsi="Arial" w:cs="Arial"/>
          <w:spacing w:val="-4"/>
          <w:sz w:val="24"/>
          <w:szCs w:val="24"/>
        </w:rPr>
        <w:t xml:space="preserve"> </w:t>
      </w:r>
      <w:r w:rsidRPr="00BC3406">
        <w:rPr>
          <w:rFonts w:ascii="Arial" w:hAnsi="Arial" w:cs="Arial"/>
          <w:sz w:val="24"/>
          <w:szCs w:val="24"/>
        </w:rPr>
        <w:t>la</w:t>
      </w:r>
      <w:r w:rsidRPr="00BC3406">
        <w:rPr>
          <w:rFonts w:ascii="Arial" w:hAnsi="Arial" w:cs="Arial"/>
          <w:spacing w:val="-5"/>
          <w:sz w:val="24"/>
          <w:szCs w:val="24"/>
        </w:rPr>
        <w:t xml:space="preserve"> </w:t>
      </w:r>
      <w:r w:rsidRPr="00BC3406">
        <w:rPr>
          <w:rFonts w:ascii="Arial" w:hAnsi="Arial" w:cs="Arial"/>
          <w:sz w:val="24"/>
          <w:szCs w:val="24"/>
        </w:rPr>
        <w:t>calidad</w:t>
      </w:r>
      <w:r w:rsidRPr="00BC3406">
        <w:rPr>
          <w:rFonts w:ascii="Arial" w:hAnsi="Arial" w:cs="Arial"/>
          <w:spacing w:val="-4"/>
          <w:sz w:val="24"/>
          <w:szCs w:val="24"/>
        </w:rPr>
        <w:t xml:space="preserve"> </w:t>
      </w:r>
      <w:r w:rsidRPr="00BC3406">
        <w:rPr>
          <w:rFonts w:ascii="Arial" w:hAnsi="Arial" w:cs="Arial"/>
          <w:sz w:val="24"/>
          <w:szCs w:val="24"/>
        </w:rPr>
        <w:t>de</w:t>
      </w:r>
      <w:r w:rsidRPr="00BC3406">
        <w:rPr>
          <w:rFonts w:ascii="Arial" w:hAnsi="Arial" w:cs="Arial"/>
          <w:spacing w:val="-5"/>
          <w:sz w:val="24"/>
          <w:szCs w:val="24"/>
        </w:rPr>
        <w:t xml:space="preserve"> </w:t>
      </w:r>
      <w:r w:rsidRPr="00BC3406">
        <w:rPr>
          <w:rFonts w:ascii="Arial" w:hAnsi="Arial" w:cs="Arial"/>
          <w:sz w:val="24"/>
          <w:szCs w:val="24"/>
        </w:rPr>
        <w:t>la</w:t>
      </w:r>
      <w:r w:rsidRPr="00BC3406">
        <w:rPr>
          <w:rFonts w:ascii="Arial" w:hAnsi="Arial" w:cs="Arial"/>
          <w:spacing w:val="-4"/>
          <w:sz w:val="24"/>
          <w:szCs w:val="24"/>
        </w:rPr>
        <w:t xml:space="preserve"> </w:t>
      </w:r>
      <w:r w:rsidRPr="00BC3406">
        <w:rPr>
          <w:rFonts w:ascii="Arial" w:hAnsi="Arial" w:cs="Arial"/>
          <w:spacing w:val="-2"/>
          <w:sz w:val="24"/>
          <w:szCs w:val="24"/>
        </w:rPr>
        <w:t>información.</w:t>
      </w:r>
    </w:p>
    <w:p w14:paraId="6A151198" w14:textId="77777777" w:rsidR="009E3271" w:rsidRPr="009E3271" w:rsidRDefault="00BC3406"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pacing w:val="-4"/>
          <w:sz w:val="24"/>
          <w:szCs w:val="24"/>
        </w:rPr>
        <w:t>CONTRALORÍA</w:t>
      </w:r>
      <w:r w:rsidRPr="009E3271">
        <w:rPr>
          <w:rFonts w:ascii="Arial" w:hAnsi="Arial" w:cs="Arial"/>
          <w:b/>
          <w:spacing w:val="-10"/>
          <w:sz w:val="24"/>
          <w:szCs w:val="24"/>
        </w:rPr>
        <w:t xml:space="preserve"> </w:t>
      </w:r>
      <w:r w:rsidRPr="009E3271">
        <w:rPr>
          <w:rFonts w:ascii="Arial" w:hAnsi="Arial" w:cs="Arial"/>
          <w:b/>
          <w:spacing w:val="-4"/>
          <w:sz w:val="24"/>
          <w:szCs w:val="24"/>
        </w:rPr>
        <w:t>DELEGADA</w:t>
      </w:r>
      <w:r w:rsidRPr="009E3271">
        <w:rPr>
          <w:rFonts w:ascii="Arial" w:hAnsi="Arial" w:cs="Arial"/>
          <w:b/>
          <w:spacing w:val="-10"/>
          <w:sz w:val="24"/>
          <w:szCs w:val="24"/>
        </w:rPr>
        <w:t xml:space="preserve"> </w:t>
      </w:r>
      <w:r w:rsidRPr="009E3271">
        <w:rPr>
          <w:rFonts w:ascii="Arial" w:hAnsi="Arial" w:cs="Arial"/>
          <w:b/>
          <w:spacing w:val="-4"/>
          <w:sz w:val="24"/>
          <w:szCs w:val="24"/>
        </w:rPr>
        <w:t>PARA</w:t>
      </w:r>
      <w:r w:rsidRPr="009E3271">
        <w:rPr>
          <w:rFonts w:ascii="Arial" w:hAnsi="Arial" w:cs="Arial"/>
          <w:b/>
          <w:spacing w:val="-10"/>
          <w:sz w:val="24"/>
          <w:szCs w:val="24"/>
        </w:rPr>
        <w:t xml:space="preserve"> </w:t>
      </w:r>
      <w:r w:rsidRPr="009E3271">
        <w:rPr>
          <w:rFonts w:ascii="Arial" w:hAnsi="Arial" w:cs="Arial"/>
          <w:b/>
          <w:spacing w:val="-4"/>
          <w:sz w:val="24"/>
          <w:szCs w:val="24"/>
        </w:rPr>
        <w:t>EL</w:t>
      </w:r>
      <w:r w:rsidRPr="009E3271">
        <w:rPr>
          <w:rFonts w:ascii="Arial" w:hAnsi="Arial" w:cs="Arial"/>
          <w:b/>
          <w:spacing w:val="-10"/>
          <w:sz w:val="24"/>
          <w:szCs w:val="24"/>
        </w:rPr>
        <w:t xml:space="preserve"> </w:t>
      </w:r>
      <w:r w:rsidRPr="009E3271">
        <w:rPr>
          <w:rFonts w:ascii="Arial" w:hAnsi="Arial" w:cs="Arial"/>
          <w:b/>
          <w:spacing w:val="-4"/>
          <w:sz w:val="24"/>
          <w:szCs w:val="24"/>
        </w:rPr>
        <w:t>SECTOR</w:t>
      </w:r>
      <w:r w:rsidRPr="009E3271">
        <w:rPr>
          <w:rFonts w:ascii="Arial" w:hAnsi="Arial" w:cs="Arial"/>
          <w:b/>
          <w:spacing w:val="-10"/>
          <w:sz w:val="24"/>
          <w:szCs w:val="24"/>
        </w:rPr>
        <w:t xml:space="preserve"> </w:t>
      </w:r>
      <w:r w:rsidRPr="009E3271">
        <w:rPr>
          <w:rFonts w:ascii="Arial" w:hAnsi="Arial" w:cs="Arial"/>
          <w:b/>
          <w:spacing w:val="-4"/>
          <w:sz w:val="24"/>
          <w:szCs w:val="24"/>
        </w:rPr>
        <w:t>VIVIENDA</w:t>
      </w:r>
      <w:r w:rsidRPr="009E3271">
        <w:rPr>
          <w:rFonts w:ascii="Arial" w:hAnsi="Arial" w:cs="Arial"/>
          <w:b/>
          <w:spacing w:val="-10"/>
          <w:sz w:val="24"/>
          <w:szCs w:val="24"/>
        </w:rPr>
        <w:t xml:space="preserve"> </w:t>
      </w:r>
      <w:r w:rsidRPr="009E3271">
        <w:rPr>
          <w:rFonts w:ascii="Arial" w:hAnsi="Arial" w:cs="Arial"/>
          <w:b/>
          <w:spacing w:val="-4"/>
          <w:sz w:val="24"/>
          <w:szCs w:val="24"/>
        </w:rPr>
        <w:t>Y</w:t>
      </w:r>
      <w:r w:rsidRPr="009E3271">
        <w:rPr>
          <w:rFonts w:ascii="Arial" w:hAnsi="Arial" w:cs="Arial"/>
          <w:b/>
          <w:spacing w:val="-10"/>
          <w:sz w:val="24"/>
          <w:szCs w:val="24"/>
        </w:rPr>
        <w:t xml:space="preserve"> </w:t>
      </w:r>
      <w:r w:rsidRPr="009E3271">
        <w:rPr>
          <w:rFonts w:ascii="Arial" w:hAnsi="Arial" w:cs="Arial"/>
          <w:b/>
          <w:spacing w:val="-4"/>
          <w:sz w:val="24"/>
          <w:szCs w:val="24"/>
        </w:rPr>
        <w:t xml:space="preserve">SANEAMIENTO </w:t>
      </w:r>
      <w:r w:rsidRPr="009E3271">
        <w:rPr>
          <w:rFonts w:ascii="Arial" w:hAnsi="Arial" w:cs="Arial"/>
          <w:b/>
          <w:spacing w:val="-2"/>
          <w:sz w:val="24"/>
          <w:szCs w:val="24"/>
        </w:rPr>
        <w:t>BÁSICO</w:t>
      </w:r>
    </w:p>
    <w:p w14:paraId="4550F279"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Fondo</w:t>
      </w:r>
      <w:r w:rsidRPr="009E3271">
        <w:rPr>
          <w:rFonts w:ascii="Arial" w:hAnsi="Arial" w:cs="Arial"/>
          <w:b/>
          <w:spacing w:val="-4"/>
          <w:sz w:val="24"/>
          <w:szCs w:val="24"/>
        </w:rPr>
        <w:t xml:space="preserve"> </w:t>
      </w:r>
      <w:r w:rsidRPr="009E3271">
        <w:rPr>
          <w:rFonts w:ascii="Arial" w:hAnsi="Arial" w:cs="Arial"/>
          <w:b/>
          <w:sz w:val="24"/>
          <w:szCs w:val="24"/>
        </w:rPr>
        <w:t>Nacional</w:t>
      </w:r>
      <w:r w:rsidRPr="009E3271">
        <w:rPr>
          <w:rFonts w:ascii="Arial" w:hAnsi="Arial" w:cs="Arial"/>
          <w:b/>
          <w:spacing w:val="-3"/>
          <w:sz w:val="24"/>
          <w:szCs w:val="24"/>
        </w:rPr>
        <w:t xml:space="preserve"> </w:t>
      </w:r>
      <w:r w:rsidRPr="009E3271">
        <w:rPr>
          <w:rFonts w:ascii="Arial" w:hAnsi="Arial" w:cs="Arial"/>
          <w:b/>
          <w:sz w:val="24"/>
          <w:szCs w:val="24"/>
        </w:rPr>
        <w:t>de</w:t>
      </w:r>
      <w:r w:rsidRPr="009E3271">
        <w:rPr>
          <w:rFonts w:ascii="Arial" w:hAnsi="Arial" w:cs="Arial"/>
          <w:b/>
          <w:spacing w:val="-3"/>
          <w:sz w:val="24"/>
          <w:szCs w:val="24"/>
        </w:rPr>
        <w:t xml:space="preserve"> </w:t>
      </w:r>
      <w:r w:rsidRPr="009E3271">
        <w:rPr>
          <w:rFonts w:ascii="Arial" w:hAnsi="Arial" w:cs="Arial"/>
          <w:b/>
          <w:sz w:val="24"/>
          <w:szCs w:val="24"/>
        </w:rPr>
        <w:t>Vivienda</w:t>
      </w:r>
      <w:r w:rsidRPr="009E3271">
        <w:rPr>
          <w:rFonts w:ascii="Arial" w:hAnsi="Arial" w:cs="Arial"/>
          <w:b/>
          <w:spacing w:val="-3"/>
          <w:sz w:val="24"/>
          <w:szCs w:val="24"/>
        </w:rPr>
        <w:t xml:space="preserve"> </w:t>
      </w:r>
      <w:r w:rsidRPr="009E3271">
        <w:rPr>
          <w:rFonts w:ascii="Arial" w:hAnsi="Arial" w:cs="Arial"/>
          <w:b/>
          <w:spacing w:val="-2"/>
          <w:sz w:val="24"/>
          <w:szCs w:val="24"/>
        </w:rPr>
        <w:t>(Fonvivienda)</w:t>
      </w:r>
    </w:p>
    <w:p w14:paraId="4D72E845"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lastRenderedPageBreak/>
        <w:t>Opinión</w:t>
      </w:r>
      <w:r w:rsidRPr="009E3271">
        <w:rPr>
          <w:rFonts w:ascii="Arial" w:hAnsi="Arial" w:cs="Arial"/>
          <w:b/>
          <w:spacing w:val="-9"/>
          <w:sz w:val="24"/>
          <w:szCs w:val="24"/>
        </w:rPr>
        <w:t xml:space="preserve"> </w:t>
      </w:r>
      <w:r w:rsidRPr="009E3271">
        <w:rPr>
          <w:rFonts w:ascii="Arial" w:hAnsi="Arial" w:cs="Arial"/>
          <w:b/>
          <w:sz w:val="24"/>
          <w:szCs w:val="24"/>
        </w:rPr>
        <w:t>contable:</w:t>
      </w:r>
      <w:r w:rsidRPr="009E3271">
        <w:rPr>
          <w:rFonts w:ascii="Arial" w:hAnsi="Arial" w:cs="Arial"/>
          <w:b/>
          <w:spacing w:val="-9"/>
          <w:sz w:val="24"/>
          <w:szCs w:val="24"/>
        </w:rPr>
        <w:t xml:space="preserve"> </w:t>
      </w:r>
      <w:r w:rsidRPr="009E3271">
        <w:rPr>
          <w:rFonts w:ascii="Arial" w:hAnsi="Arial" w:cs="Arial"/>
          <w:b/>
          <w:sz w:val="24"/>
          <w:szCs w:val="24"/>
        </w:rPr>
        <w:t>con</w:t>
      </w:r>
      <w:r w:rsidRPr="009E3271">
        <w:rPr>
          <w:rFonts w:ascii="Arial" w:hAnsi="Arial" w:cs="Arial"/>
          <w:b/>
          <w:spacing w:val="-8"/>
          <w:sz w:val="24"/>
          <w:szCs w:val="24"/>
        </w:rPr>
        <w:t xml:space="preserve"> </w:t>
      </w:r>
      <w:r w:rsidRPr="009E3271">
        <w:rPr>
          <w:rFonts w:ascii="Arial" w:hAnsi="Arial" w:cs="Arial"/>
          <w:b/>
          <w:spacing w:val="-2"/>
          <w:sz w:val="24"/>
          <w:szCs w:val="24"/>
        </w:rPr>
        <w:t>salvedades</w:t>
      </w:r>
    </w:p>
    <w:p w14:paraId="4C457083"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No se logró obtener la suficiente evidencia en cuentas por cobrar,</w:t>
      </w:r>
      <w:r w:rsidRPr="00FA69C0">
        <w:rPr>
          <w:rFonts w:ascii="Arial" w:hAnsi="Arial" w:cs="Arial"/>
          <w:spacing w:val="40"/>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$4.320,22</w:t>
      </w:r>
      <w:r w:rsidRPr="00FA69C0">
        <w:rPr>
          <w:rFonts w:ascii="Arial" w:hAnsi="Arial" w:cs="Arial"/>
          <w:spacing w:val="-9"/>
          <w:sz w:val="24"/>
          <w:szCs w:val="24"/>
        </w:rPr>
        <w:t xml:space="preserve"> </w:t>
      </w:r>
      <w:r w:rsidRPr="00FA69C0">
        <w:rPr>
          <w:rFonts w:ascii="Arial" w:hAnsi="Arial" w:cs="Arial"/>
          <w:sz w:val="24"/>
          <w:szCs w:val="24"/>
        </w:rPr>
        <w:t>millones,</w:t>
      </w:r>
      <w:r w:rsidRPr="00FA69C0">
        <w:rPr>
          <w:rFonts w:ascii="Arial" w:hAnsi="Arial" w:cs="Arial"/>
          <w:spacing w:val="-9"/>
          <w:sz w:val="24"/>
          <w:szCs w:val="24"/>
        </w:rPr>
        <w:t xml:space="preserve"> </w:t>
      </w:r>
      <w:r w:rsidRPr="00FA69C0">
        <w:rPr>
          <w:rFonts w:ascii="Arial" w:hAnsi="Arial" w:cs="Arial"/>
          <w:sz w:val="24"/>
          <w:szCs w:val="24"/>
        </w:rPr>
        <w:t>respecto</w:t>
      </w:r>
      <w:r w:rsidRPr="00FA69C0">
        <w:rPr>
          <w:rFonts w:ascii="Arial" w:hAnsi="Arial" w:cs="Arial"/>
          <w:spacing w:val="-9"/>
          <w:sz w:val="24"/>
          <w:szCs w:val="24"/>
        </w:rPr>
        <w:t xml:space="preserve"> </w:t>
      </w:r>
      <w:r w:rsidRPr="00FA69C0">
        <w:rPr>
          <w:rFonts w:ascii="Arial" w:hAnsi="Arial" w:cs="Arial"/>
          <w:sz w:val="24"/>
          <w:szCs w:val="24"/>
        </w:rPr>
        <w:t>al</w:t>
      </w:r>
      <w:r w:rsidRPr="00FA69C0">
        <w:rPr>
          <w:rFonts w:ascii="Arial" w:hAnsi="Arial" w:cs="Arial"/>
          <w:spacing w:val="-9"/>
          <w:sz w:val="24"/>
          <w:szCs w:val="24"/>
        </w:rPr>
        <w:t xml:space="preserve"> </w:t>
      </w:r>
      <w:r w:rsidRPr="00FA69C0">
        <w:rPr>
          <w:rFonts w:ascii="Arial" w:hAnsi="Arial" w:cs="Arial"/>
          <w:sz w:val="24"/>
          <w:szCs w:val="24"/>
        </w:rPr>
        <w:t>cumplimiento</w:t>
      </w:r>
      <w:r w:rsidRPr="00FA69C0">
        <w:rPr>
          <w:rFonts w:ascii="Arial" w:hAnsi="Arial" w:cs="Arial"/>
          <w:spacing w:val="-9"/>
          <w:sz w:val="24"/>
          <w:szCs w:val="24"/>
        </w:rPr>
        <w:t xml:space="preserve"> </w:t>
      </w:r>
      <w:r w:rsidRPr="00FA69C0">
        <w:rPr>
          <w:rFonts w:ascii="Arial" w:hAnsi="Arial" w:cs="Arial"/>
          <w:sz w:val="24"/>
          <w:szCs w:val="24"/>
        </w:rPr>
        <w:t>del</w:t>
      </w:r>
      <w:r w:rsidRPr="00FA69C0">
        <w:rPr>
          <w:rFonts w:ascii="Arial" w:hAnsi="Arial" w:cs="Arial"/>
          <w:spacing w:val="-9"/>
          <w:sz w:val="24"/>
          <w:szCs w:val="24"/>
        </w:rPr>
        <w:t xml:space="preserve"> </w:t>
      </w:r>
      <w:r w:rsidRPr="00FA69C0">
        <w:rPr>
          <w:rFonts w:ascii="Arial" w:hAnsi="Arial" w:cs="Arial"/>
          <w:sz w:val="24"/>
          <w:szCs w:val="24"/>
        </w:rPr>
        <w:t>numeral</w:t>
      </w:r>
      <w:r w:rsidRPr="00FA69C0">
        <w:rPr>
          <w:rFonts w:ascii="Arial" w:hAnsi="Arial" w:cs="Arial"/>
          <w:spacing w:val="-9"/>
          <w:sz w:val="24"/>
          <w:szCs w:val="24"/>
        </w:rPr>
        <w:t xml:space="preserve"> </w:t>
      </w:r>
      <w:r w:rsidRPr="00FA69C0">
        <w:rPr>
          <w:rFonts w:ascii="Arial" w:hAnsi="Arial" w:cs="Arial"/>
          <w:sz w:val="24"/>
          <w:szCs w:val="24"/>
        </w:rPr>
        <w:t>4.1</w:t>
      </w:r>
      <w:r w:rsidRPr="00FA69C0">
        <w:rPr>
          <w:rFonts w:ascii="Arial" w:hAnsi="Arial" w:cs="Arial"/>
          <w:spacing w:val="-9"/>
          <w:sz w:val="24"/>
          <w:szCs w:val="24"/>
        </w:rPr>
        <w:t xml:space="preserve"> </w:t>
      </w:r>
      <w:r w:rsidRPr="00FA69C0">
        <w:rPr>
          <w:rFonts w:ascii="Arial" w:hAnsi="Arial" w:cs="Arial"/>
          <w:sz w:val="24"/>
          <w:szCs w:val="24"/>
        </w:rPr>
        <w:t>del Marco</w:t>
      </w:r>
      <w:r w:rsidRPr="00FA69C0">
        <w:rPr>
          <w:rFonts w:ascii="Arial" w:hAnsi="Arial" w:cs="Arial"/>
          <w:spacing w:val="-20"/>
          <w:sz w:val="24"/>
          <w:szCs w:val="24"/>
        </w:rPr>
        <w:t xml:space="preserve"> </w:t>
      </w:r>
      <w:r w:rsidRPr="00FA69C0">
        <w:rPr>
          <w:rFonts w:ascii="Arial" w:hAnsi="Arial" w:cs="Arial"/>
          <w:sz w:val="24"/>
          <w:szCs w:val="24"/>
        </w:rPr>
        <w:t>conceptual</w:t>
      </w:r>
      <w:r w:rsidRPr="00FA69C0">
        <w:rPr>
          <w:rFonts w:ascii="Arial" w:hAnsi="Arial" w:cs="Arial"/>
          <w:spacing w:val="-19"/>
          <w:sz w:val="24"/>
          <w:szCs w:val="24"/>
        </w:rPr>
        <w:t xml:space="preserve"> </w:t>
      </w:r>
      <w:r w:rsidRPr="00FA69C0">
        <w:rPr>
          <w:rFonts w:ascii="Arial" w:hAnsi="Arial" w:cs="Arial"/>
          <w:sz w:val="24"/>
          <w:szCs w:val="24"/>
        </w:rPr>
        <w:t>para</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20"/>
          <w:sz w:val="24"/>
          <w:szCs w:val="24"/>
        </w:rPr>
        <w:t xml:space="preserve"> </w:t>
      </w:r>
      <w:r w:rsidRPr="00FA69C0">
        <w:rPr>
          <w:rFonts w:ascii="Arial" w:hAnsi="Arial" w:cs="Arial"/>
          <w:sz w:val="24"/>
          <w:szCs w:val="24"/>
        </w:rPr>
        <w:t>preparación</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presentación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 xml:space="preserve">información financiera, de la Resolución 438 de 2024; del Marco Normativo para </w:t>
      </w:r>
      <w:r w:rsidRPr="00FA69C0">
        <w:rPr>
          <w:rFonts w:ascii="Arial" w:hAnsi="Arial" w:cs="Arial"/>
          <w:spacing w:val="-2"/>
          <w:sz w:val="24"/>
          <w:szCs w:val="24"/>
        </w:rPr>
        <w:t>entidades</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Gobierno</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la</w:t>
      </w:r>
      <w:r w:rsidRPr="00FA69C0">
        <w:rPr>
          <w:rFonts w:ascii="Arial" w:hAnsi="Arial" w:cs="Arial"/>
          <w:spacing w:val="-13"/>
          <w:sz w:val="24"/>
          <w:szCs w:val="24"/>
        </w:rPr>
        <w:t xml:space="preserve"> </w:t>
      </w:r>
      <w:r w:rsidRPr="00FA69C0">
        <w:rPr>
          <w:rFonts w:ascii="Arial" w:hAnsi="Arial" w:cs="Arial"/>
          <w:spacing w:val="-2"/>
          <w:sz w:val="24"/>
          <w:szCs w:val="24"/>
        </w:rPr>
        <w:t>Resolución</w:t>
      </w:r>
      <w:r w:rsidRPr="00FA69C0">
        <w:rPr>
          <w:rFonts w:ascii="Arial" w:hAnsi="Arial" w:cs="Arial"/>
          <w:spacing w:val="-13"/>
          <w:sz w:val="24"/>
          <w:szCs w:val="24"/>
        </w:rPr>
        <w:t xml:space="preserve"> </w:t>
      </w:r>
      <w:r w:rsidRPr="00FA69C0">
        <w:rPr>
          <w:rFonts w:ascii="Arial" w:hAnsi="Arial" w:cs="Arial"/>
          <w:spacing w:val="-2"/>
          <w:sz w:val="24"/>
          <w:szCs w:val="24"/>
        </w:rPr>
        <w:t>533</w:t>
      </w:r>
      <w:r w:rsidRPr="00FA69C0">
        <w:rPr>
          <w:rFonts w:ascii="Arial" w:hAnsi="Arial" w:cs="Arial"/>
          <w:spacing w:val="-13"/>
          <w:sz w:val="24"/>
          <w:szCs w:val="24"/>
        </w:rPr>
        <w:t xml:space="preserve"> </w:t>
      </w:r>
      <w:r w:rsidRPr="00FA69C0">
        <w:rPr>
          <w:rFonts w:ascii="Arial" w:hAnsi="Arial" w:cs="Arial"/>
          <w:spacing w:val="-2"/>
          <w:sz w:val="24"/>
          <w:szCs w:val="24"/>
        </w:rPr>
        <w:t>del</w:t>
      </w:r>
      <w:r w:rsidRPr="00FA69C0">
        <w:rPr>
          <w:rFonts w:ascii="Arial" w:hAnsi="Arial" w:cs="Arial"/>
          <w:spacing w:val="-13"/>
          <w:sz w:val="24"/>
          <w:szCs w:val="24"/>
        </w:rPr>
        <w:t xml:space="preserve"> </w:t>
      </w:r>
      <w:r w:rsidRPr="00FA69C0">
        <w:rPr>
          <w:rFonts w:ascii="Arial" w:hAnsi="Arial" w:cs="Arial"/>
          <w:spacing w:val="-2"/>
          <w:sz w:val="24"/>
          <w:szCs w:val="24"/>
        </w:rPr>
        <w:t>2015;</w:t>
      </w:r>
      <w:r w:rsidRPr="00FA69C0">
        <w:rPr>
          <w:rFonts w:ascii="Arial" w:hAnsi="Arial" w:cs="Arial"/>
          <w:spacing w:val="-13"/>
          <w:sz w:val="24"/>
          <w:szCs w:val="24"/>
        </w:rPr>
        <w:t xml:space="preserve"> </w:t>
      </w:r>
      <w:r w:rsidRPr="00FA69C0">
        <w:rPr>
          <w:rFonts w:ascii="Arial" w:hAnsi="Arial" w:cs="Arial"/>
          <w:spacing w:val="-2"/>
          <w:sz w:val="24"/>
          <w:szCs w:val="24"/>
        </w:rPr>
        <w:t>el</w:t>
      </w:r>
      <w:r w:rsidRPr="00FA69C0">
        <w:rPr>
          <w:rFonts w:ascii="Arial" w:hAnsi="Arial" w:cs="Arial"/>
          <w:spacing w:val="-13"/>
          <w:sz w:val="24"/>
          <w:szCs w:val="24"/>
        </w:rPr>
        <w:t xml:space="preserve"> </w:t>
      </w:r>
      <w:r w:rsidRPr="00FA69C0">
        <w:rPr>
          <w:rFonts w:ascii="Arial" w:hAnsi="Arial" w:cs="Arial"/>
          <w:spacing w:val="-2"/>
          <w:sz w:val="24"/>
          <w:szCs w:val="24"/>
        </w:rPr>
        <w:t>numeral</w:t>
      </w:r>
      <w:r w:rsidRPr="00FA69C0">
        <w:rPr>
          <w:rFonts w:ascii="Arial" w:hAnsi="Arial" w:cs="Arial"/>
          <w:spacing w:val="-13"/>
          <w:sz w:val="24"/>
          <w:szCs w:val="24"/>
        </w:rPr>
        <w:t xml:space="preserve"> </w:t>
      </w:r>
      <w:r w:rsidRPr="00FA69C0">
        <w:rPr>
          <w:rFonts w:ascii="Arial" w:hAnsi="Arial" w:cs="Arial"/>
          <w:spacing w:val="-2"/>
          <w:sz w:val="24"/>
          <w:szCs w:val="24"/>
        </w:rPr>
        <w:t xml:space="preserve">2.3.4 </w:t>
      </w:r>
      <w:r w:rsidRPr="00FA69C0">
        <w:rPr>
          <w:rFonts w:ascii="Arial" w:hAnsi="Arial" w:cs="Arial"/>
          <w:sz w:val="24"/>
          <w:szCs w:val="24"/>
        </w:rPr>
        <w:t>del Instructivo 001 de diciembre de 2024 y el numeral 3.1.1.1 del Manual de instrucciones de operaciones recíprocas sobre saldos por conciliar</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Contaduría</w:t>
      </w:r>
      <w:r w:rsidRPr="00FA69C0">
        <w:rPr>
          <w:rFonts w:ascii="Arial" w:hAnsi="Arial" w:cs="Arial"/>
          <w:spacing w:val="-8"/>
          <w:sz w:val="24"/>
          <w:szCs w:val="24"/>
        </w:rPr>
        <w:t xml:space="preserve"> </w:t>
      </w:r>
      <w:r w:rsidRPr="00FA69C0">
        <w:rPr>
          <w:rFonts w:ascii="Arial" w:hAnsi="Arial" w:cs="Arial"/>
          <w:sz w:val="24"/>
          <w:szCs w:val="24"/>
        </w:rPr>
        <w:t>General</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Nación</w:t>
      </w:r>
      <w:r w:rsidRPr="00FA69C0">
        <w:rPr>
          <w:rFonts w:ascii="Arial" w:hAnsi="Arial" w:cs="Arial"/>
          <w:spacing w:val="-8"/>
          <w:sz w:val="24"/>
          <w:szCs w:val="24"/>
        </w:rPr>
        <w:t xml:space="preserve"> </w:t>
      </w:r>
      <w:r w:rsidRPr="00FA69C0">
        <w:rPr>
          <w:rFonts w:ascii="Arial" w:hAnsi="Arial" w:cs="Arial"/>
          <w:sz w:val="24"/>
          <w:szCs w:val="24"/>
        </w:rPr>
        <w:t>(CGN),</w:t>
      </w:r>
      <w:r w:rsidRPr="00FA69C0">
        <w:rPr>
          <w:rFonts w:ascii="Arial" w:hAnsi="Arial" w:cs="Arial"/>
          <w:spacing w:val="-8"/>
          <w:sz w:val="24"/>
          <w:szCs w:val="24"/>
        </w:rPr>
        <w:t xml:space="preserve"> </w:t>
      </w:r>
      <w:r w:rsidRPr="00FA69C0">
        <w:rPr>
          <w:rFonts w:ascii="Arial" w:hAnsi="Arial" w:cs="Arial"/>
          <w:sz w:val="24"/>
          <w:szCs w:val="24"/>
        </w:rPr>
        <w:t>por</w:t>
      </w:r>
      <w:r w:rsidRPr="00FA69C0">
        <w:rPr>
          <w:rFonts w:ascii="Arial" w:hAnsi="Arial" w:cs="Arial"/>
          <w:spacing w:val="-8"/>
          <w:sz w:val="24"/>
          <w:szCs w:val="24"/>
        </w:rPr>
        <w:t xml:space="preserve"> </w:t>
      </w:r>
      <w:r w:rsidRPr="00FA69C0">
        <w:rPr>
          <w:rFonts w:ascii="Arial" w:hAnsi="Arial" w:cs="Arial"/>
          <w:sz w:val="24"/>
          <w:szCs w:val="24"/>
        </w:rPr>
        <w:t>diferencias en</w:t>
      </w:r>
      <w:r w:rsidRPr="00FA69C0">
        <w:rPr>
          <w:rFonts w:ascii="Arial" w:hAnsi="Arial" w:cs="Arial"/>
          <w:spacing w:val="-4"/>
          <w:sz w:val="24"/>
          <w:szCs w:val="24"/>
        </w:rPr>
        <w:t xml:space="preserve"> </w:t>
      </w:r>
      <w:r w:rsidRPr="00FA69C0">
        <w:rPr>
          <w:rFonts w:ascii="Arial" w:hAnsi="Arial" w:cs="Arial"/>
          <w:sz w:val="24"/>
          <w:szCs w:val="24"/>
        </w:rPr>
        <w:t>los</w:t>
      </w:r>
      <w:r w:rsidRPr="00FA69C0">
        <w:rPr>
          <w:rFonts w:ascii="Arial" w:hAnsi="Arial" w:cs="Arial"/>
          <w:spacing w:val="-4"/>
          <w:sz w:val="24"/>
          <w:szCs w:val="24"/>
        </w:rPr>
        <w:t xml:space="preserve"> </w:t>
      </w:r>
      <w:r w:rsidRPr="00FA69C0">
        <w:rPr>
          <w:rFonts w:ascii="Arial" w:hAnsi="Arial" w:cs="Arial"/>
          <w:sz w:val="24"/>
          <w:szCs w:val="24"/>
        </w:rPr>
        <w:t>saldos</w:t>
      </w:r>
      <w:r w:rsidRPr="00FA69C0">
        <w:rPr>
          <w:rFonts w:ascii="Arial" w:hAnsi="Arial" w:cs="Arial"/>
          <w:spacing w:val="-4"/>
          <w:sz w:val="24"/>
          <w:szCs w:val="24"/>
        </w:rPr>
        <w:t xml:space="preserve"> </w:t>
      </w:r>
      <w:r w:rsidRPr="00FA69C0">
        <w:rPr>
          <w:rFonts w:ascii="Arial" w:hAnsi="Arial" w:cs="Arial"/>
          <w:sz w:val="24"/>
          <w:szCs w:val="24"/>
        </w:rPr>
        <w:t>registrados,</w:t>
      </w:r>
      <w:r w:rsidRPr="00FA69C0">
        <w:rPr>
          <w:rFonts w:ascii="Arial" w:hAnsi="Arial" w:cs="Arial"/>
          <w:spacing w:val="-4"/>
          <w:sz w:val="24"/>
          <w:szCs w:val="24"/>
        </w:rPr>
        <w:t xml:space="preserve"> </w:t>
      </w:r>
      <w:r w:rsidRPr="00FA69C0">
        <w:rPr>
          <w:rFonts w:ascii="Arial" w:hAnsi="Arial" w:cs="Arial"/>
          <w:sz w:val="24"/>
          <w:szCs w:val="24"/>
        </w:rPr>
        <w:t>particularmente</w:t>
      </w:r>
      <w:r w:rsidRPr="00FA69C0">
        <w:rPr>
          <w:rFonts w:ascii="Arial" w:hAnsi="Arial" w:cs="Arial"/>
          <w:spacing w:val="-4"/>
          <w:sz w:val="24"/>
          <w:szCs w:val="24"/>
        </w:rPr>
        <w:t xml:space="preserve"> </w:t>
      </w:r>
      <w:r w:rsidRPr="00FA69C0">
        <w:rPr>
          <w:rFonts w:ascii="Arial" w:hAnsi="Arial" w:cs="Arial"/>
          <w:sz w:val="24"/>
          <w:szCs w:val="24"/>
        </w:rPr>
        <w:t>con</w:t>
      </w:r>
      <w:r w:rsidRPr="00FA69C0">
        <w:rPr>
          <w:rFonts w:ascii="Arial" w:hAnsi="Arial" w:cs="Arial"/>
          <w:spacing w:val="-4"/>
          <w:sz w:val="24"/>
          <w:szCs w:val="24"/>
        </w:rPr>
        <w:t xml:space="preserve"> </w:t>
      </w:r>
      <w:r w:rsidRPr="00FA69C0">
        <w:rPr>
          <w:rFonts w:ascii="Arial" w:hAnsi="Arial" w:cs="Arial"/>
          <w:sz w:val="24"/>
          <w:szCs w:val="24"/>
        </w:rPr>
        <w:t>la</w:t>
      </w:r>
      <w:r w:rsidRPr="00FA69C0">
        <w:rPr>
          <w:rFonts w:ascii="Arial" w:hAnsi="Arial" w:cs="Arial"/>
          <w:spacing w:val="-4"/>
          <w:sz w:val="24"/>
          <w:szCs w:val="24"/>
        </w:rPr>
        <w:t xml:space="preserve"> </w:t>
      </w:r>
      <w:r w:rsidRPr="00FA69C0">
        <w:rPr>
          <w:rFonts w:ascii="Arial" w:hAnsi="Arial" w:cs="Arial"/>
          <w:sz w:val="24"/>
          <w:szCs w:val="24"/>
        </w:rPr>
        <w:t>Dirección</w:t>
      </w:r>
      <w:r w:rsidRPr="00FA69C0">
        <w:rPr>
          <w:rFonts w:ascii="Arial" w:hAnsi="Arial" w:cs="Arial"/>
          <w:spacing w:val="-4"/>
          <w:sz w:val="24"/>
          <w:szCs w:val="24"/>
        </w:rPr>
        <w:t xml:space="preserve"> </w:t>
      </w:r>
      <w:r w:rsidRPr="00FA69C0">
        <w:rPr>
          <w:rFonts w:ascii="Arial" w:hAnsi="Arial" w:cs="Arial"/>
          <w:sz w:val="24"/>
          <w:szCs w:val="24"/>
        </w:rPr>
        <w:t>del</w:t>
      </w:r>
      <w:r w:rsidRPr="00FA69C0">
        <w:rPr>
          <w:rFonts w:ascii="Arial" w:hAnsi="Arial" w:cs="Arial"/>
          <w:spacing w:val="-4"/>
          <w:sz w:val="24"/>
          <w:szCs w:val="24"/>
        </w:rPr>
        <w:t xml:space="preserve"> </w:t>
      </w:r>
      <w:r w:rsidRPr="00FA69C0">
        <w:rPr>
          <w:rFonts w:ascii="Arial" w:hAnsi="Arial" w:cs="Arial"/>
          <w:sz w:val="24"/>
          <w:szCs w:val="24"/>
        </w:rPr>
        <w:t xml:space="preserve">Tesoro </w:t>
      </w:r>
      <w:r w:rsidRPr="00FA69C0">
        <w:rPr>
          <w:rFonts w:ascii="Arial" w:hAnsi="Arial" w:cs="Arial"/>
          <w:spacing w:val="-2"/>
          <w:sz w:val="24"/>
          <w:szCs w:val="24"/>
        </w:rPr>
        <w:t>Nacional.</w:t>
      </w:r>
    </w:p>
    <w:p w14:paraId="1EFA3C71"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2"/>
          <w:sz w:val="24"/>
          <w:szCs w:val="24"/>
        </w:rPr>
        <w:t>En</w:t>
      </w:r>
      <w:r w:rsidRPr="00FA69C0">
        <w:rPr>
          <w:rFonts w:ascii="Arial" w:hAnsi="Arial" w:cs="Arial"/>
          <w:spacing w:val="-15"/>
          <w:sz w:val="24"/>
          <w:szCs w:val="24"/>
        </w:rPr>
        <w:t xml:space="preserve"> </w:t>
      </w:r>
      <w:r w:rsidRPr="00FA69C0">
        <w:rPr>
          <w:rFonts w:ascii="Arial" w:hAnsi="Arial" w:cs="Arial"/>
          <w:spacing w:val="-2"/>
          <w:sz w:val="24"/>
          <w:szCs w:val="24"/>
        </w:rPr>
        <w:t>este</w:t>
      </w:r>
      <w:r w:rsidRPr="00FA69C0">
        <w:rPr>
          <w:rFonts w:ascii="Arial" w:hAnsi="Arial" w:cs="Arial"/>
          <w:spacing w:val="-15"/>
          <w:sz w:val="24"/>
          <w:szCs w:val="24"/>
        </w:rPr>
        <w:t xml:space="preserve"> </w:t>
      </w:r>
      <w:r w:rsidRPr="00FA69C0">
        <w:rPr>
          <w:rFonts w:ascii="Arial" w:hAnsi="Arial" w:cs="Arial"/>
          <w:spacing w:val="-2"/>
          <w:sz w:val="24"/>
          <w:szCs w:val="24"/>
        </w:rPr>
        <w:t>sentido,</w:t>
      </w:r>
      <w:r w:rsidRPr="00FA69C0">
        <w:rPr>
          <w:rFonts w:ascii="Arial" w:hAnsi="Arial" w:cs="Arial"/>
          <w:spacing w:val="-15"/>
          <w:sz w:val="24"/>
          <w:szCs w:val="24"/>
        </w:rPr>
        <w:t xml:space="preserve"> </w:t>
      </w:r>
      <w:r w:rsidRPr="00FA69C0">
        <w:rPr>
          <w:rFonts w:ascii="Arial" w:hAnsi="Arial" w:cs="Arial"/>
          <w:spacing w:val="-2"/>
          <w:sz w:val="24"/>
          <w:szCs w:val="24"/>
        </w:rPr>
        <w:t>se</w:t>
      </w:r>
      <w:r w:rsidRPr="00FA69C0">
        <w:rPr>
          <w:rFonts w:ascii="Arial" w:hAnsi="Arial" w:cs="Arial"/>
          <w:spacing w:val="-15"/>
          <w:sz w:val="24"/>
          <w:szCs w:val="24"/>
        </w:rPr>
        <w:t xml:space="preserve"> </w:t>
      </w:r>
      <w:r w:rsidRPr="00FA69C0">
        <w:rPr>
          <w:rFonts w:ascii="Arial" w:hAnsi="Arial" w:cs="Arial"/>
          <w:spacing w:val="-2"/>
          <w:sz w:val="24"/>
          <w:szCs w:val="24"/>
        </w:rPr>
        <w:t>identificaron</w:t>
      </w:r>
      <w:r w:rsidRPr="00FA69C0">
        <w:rPr>
          <w:rFonts w:ascii="Arial" w:hAnsi="Arial" w:cs="Arial"/>
          <w:spacing w:val="-15"/>
          <w:sz w:val="24"/>
          <w:szCs w:val="24"/>
        </w:rPr>
        <w:t xml:space="preserve"> </w:t>
      </w:r>
      <w:r w:rsidRPr="00FA69C0">
        <w:rPr>
          <w:rFonts w:ascii="Arial" w:hAnsi="Arial" w:cs="Arial"/>
          <w:spacing w:val="-2"/>
          <w:sz w:val="24"/>
          <w:szCs w:val="24"/>
        </w:rPr>
        <w:t>dos</w:t>
      </w:r>
      <w:r w:rsidRPr="00FA69C0">
        <w:rPr>
          <w:rFonts w:ascii="Arial" w:hAnsi="Arial" w:cs="Arial"/>
          <w:spacing w:val="-15"/>
          <w:sz w:val="24"/>
          <w:szCs w:val="24"/>
        </w:rPr>
        <w:t xml:space="preserve"> </w:t>
      </w:r>
      <w:r w:rsidRPr="00FA69C0">
        <w:rPr>
          <w:rFonts w:ascii="Arial" w:hAnsi="Arial" w:cs="Arial"/>
          <w:spacing w:val="-2"/>
          <w:sz w:val="24"/>
          <w:szCs w:val="24"/>
        </w:rPr>
        <w:t>situaciones</w:t>
      </w:r>
      <w:r w:rsidRPr="00FA69C0">
        <w:rPr>
          <w:rFonts w:ascii="Arial" w:hAnsi="Arial" w:cs="Arial"/>
          <w:spacing w:val="-15"/>
          <w:sz w:val="24"/>
          <w:szCs w:val="24"/>
        </w:rPr>
        <w:t xml:space="preserve"> </w:t>
      </w:r>
      <w:r w:rsidRPr="00FA69C0">
        <w:rPr>
          <w:rFonts w:ascii="Arial" w:hAnsi="Arial" w:cs="Arial"/>
          <w:spacing w:val="-2"/>
          <w:sz w:val="24"/>
          <w:szCs w:val="24"/>
        </w:rPr>
        <w:t>relevantes:</w:t>
      </w:r>
      <w:r w:rsidRPr="00FA69C0">
        <w:rPr>
          <w:rFonts w:ascii="Arial" w:hAnsi="Arial" w:cs="Arial"/>
          <w:spacing w:val="-15"/>
          <w:sz w:val="24"/>
          <w:szCs w:val="24"/>
        </w:rPr>
        <w:t xml:space="preserve"> </w:t>
      </w:r>
      <w:r w:rsidRPr="00FA69C0">
        <w:rPr>
          <w:rFonts w:ascii="Arial" w:hAnsi="Arial" w:cs="Arial"/>
          <w:spacing w:val="-2"/>
          <w:sz w:val="24"/>
          <w:szCs w:val="24"/>
        </w:rPr>
        <w:t>la</w:t>
      </w:r>
      <w:r w:rsidRPr="00FA69C0">
        <w:rPr>
          <w:rFonts w:ascii="Arial" w:hAnsi="Arial" w:cs="Arial"/>
          <w:spacing w:val="-15"/>
          <w:sz w:val="24"/>
          <w:szCs w:val="24"/>
        </w:rPr>
        <w:t xml:space="preserve"> </w:t>
      </w:r>
      <w:r w:rsidRPr="00FA69C0">
        <w:rPr>
          <w:rFonts w:ascii="Arial" w:hAnsi="Arial" w:cs="Arial"/>
          <w:spacing w:val="-2"/>
          <w:sz w:val="24"/>
          <w:szCs w:val="24"/>
        </w:rPr>
        <w:t xml:space="preserve">primera, </w:t>
      </w:r>
      <w:r w:rsidRPr="00FA69C0">
        <w:rPr>
          <w:rFonts w:ascii="Arial" w:hAnsi="Arial" w:cs="Arial"/>
          <w:sz w:val="24"/>
          <w:szCs w:val="24"/>
        </w:rPr>
        <w:t>correspondió a una diferencia que afectó las subcuentas recursos de acreedores</w:t>
      </w:r>
      <w:r w:rsidRPr="00FA69C0">
        <w:rPr>
          <w:rFonts w:ascii="Arial" w:hAnsi="Arial" w:cs="Arial"/>
          <w:spacing w:val="58"/>
          <w:sz w:val="24"/>
          <w:szCs w:val="24"/>
        </w:rPr>
        <w:t xml:space="preserve"> </w:t>
      </w:r>
      <w:r w:rsidRPr="00FA69C0">
        <w:rPr>
          <w:rFonts w:ascii="Arial" w:hAnsi="Arial" w:cs="Arial"/>
          <w:sz w:val="24"/>
          <w:szCs w:val="24"/>
        </w:rPr>
        <w:t>reintegrados</w:t>
      </w:r>
      <w:r w:rsidRPr="00FA69C0">
        <w:rPr>
          <w:rFonts w:ascii="Arial" w:hAnsi="Arial" w:cs="Arial"/>
          <w:spacing w:val="59"/>
          <w:sz w:val="24"/>
          <w:szCs w:val="24"/>
        </w:rPr>
        <w:t xml:space="preserve"> </w:t>
      </w:r>
      <w:r w:rsidRPr="00FA69C0">
        <w:rPr>
          <w:rFonts w:ascii="Arial" w:hAnsi="Arial" w:cs="Arial"/>
          <w:sz w:val="24"/>
          <w:szCs w:val="24"/>
        </w:rPr>
        <w:t>a</w:t>
      </w:r>
      <w:r w:rsidRPr="00FA69C0">
        <w:rPr>
          <w:rFonts w:ascii="Arial" w:hAnsi="Arial" w:cs="Arial"/>
          <w:spacing w:val="58"/>
          <w:sz w:val="24"/>
          <w:szCs w:val="24"/>
        </w:rPr>
        <w:t xml:space="preserve"> </w:t>
      </w:r>
      <w:r w:rsidRPr="00FA69C0">
        <w:rPr>
          <w:rFonts w:ascii="Arial" w:hAnsi="Arial" w:cs="Arial"/>
          <w:sz w:val="24"/>
          <w:szCs w:val="24"/>
        </w:rPr>
        <w:t>tesorerías</w:t>
      </w:r>
      <w:r w:rsidRPr="00FA69C0">
        <w:rPr>
          <w:rFonts w:ascii="Arial" w:hAnsi="Arial" w:cs="Arial"/>
          <w:spacing w:val="59"/>
          <w:sz w:val="24"/>
          <w:szCs w:val="24"/>
        </w:rPr>
        <w:t xml:space="preserve"> </w:t>
      </w:r>
      <w:r w:rsidRPr="00FA69C0">
        <w:rPr>
          <w:rFonts w:ascii="Arial" w:hAnsi="Arial" w:cs="Arial"/>
          <w:sz w:val="24"/>
          <w:szCs w:val="24"/>
        </w:rPr>
        <w:t>y</w:t>
      </w:r>
      <w:r w:rsidRPr="00FA69C0">
        <w:rPr>
          <w:rFonts w:ascii="Arial" w:hAnsi="Arial" w:cs="Arial"/>
          <w:spacing w:val="58"/>
          <w:sz w:val="24"/>
          <w:szCs w:val="24"/>
        </w:rPr>
        <w:t xml:space="preserve"> </w:t>
      </w:r>
      <w:r w:rsidRPr="00FA69C0">
        <w:rPr>
          <w:rFonts w:ascii="Arial" w:hAnsi="Arial" w:cs="Arial"/>
          <w:sz w:val="24"/>
          <w:szCs w:val="24"/>
        </w:rPr>
        <w:t>reintegros</w:t>
      </w:r>
      <w:r w:rsidRPr="00FA69C0">
        <w:rPr>
          <w:rFonts w:ascii="Arial" w:hAnsi="Arial" w:cs="Arial"/>
          <w:spacing w:val="59"/>
          <w:sz w:val="24"/>
          <w:szCs w:val="24"/>
        </w:rPr>
        <w:t xml:space="preserve"> </w:t>
      </w:r>
      <w:r w:rsidRPr="00FA69C0">
        <w:rPr>
          <w:rFonts w:ascii="Arial" w:hAnsi="Arial" w:cs="Arial"/>
          <w:sz w:val="24"/>
          <w:szCs w:val="24"/>
        </w:rPr>
        <w:t>de</w:t>
      </w:r>
      <w:r w:rsidRPr="00FA69C0">
        <w:rPr>
          <w:rFonts w:ascii="Arial" w:hAnsi="Arial" w:cs="Arial"/>
          <w:spacing w:val="58"/>
          <w:sz w:val="24"/>
          <w:szCs w:val="24"/>
        </w:rPr>
        <w:t xml:space="preserve"> </w:t>
      </w:r>
      <w:r w:rsidRPr="00FA69C0">
        <w:rPr>
          <w:rFonts w:ascii="Arial" w:hAnsi="Arial" w:cs="Arial"/>
          <w:sz w:val="24"/>
          <w:szCs w:val="24"/>
        </w:rPr>
        <w:t>tesorería</w:t>
      </w:r>
      <w:r w:rsidRPr="00FA69C0">
        <w:rPr>
          <w:rFonts w:ascii="Arial" w:hAnsi="Arial" w:cs="Arial"/>
          <w:spacing w:val="59"/>
          <w:sz w:val="24"/>
          <w:szCs w:val="24"/>
        </w:rPr>
        <w:t xml:space="preserve"> </w:t>
      </w:r>
      <w:r w:rsidRPr="00FA69C0">
        <w:rPr>
          <w:rFonts w:ascii="Arial" w:hAnsi="Arial" w:cs="Arial"/>
          <w:spacing w:val="-5"/>
          <w:sz w:val="24"/>
          <w:szCs w:val="24"/>
        </w:rPr>
        <w:t>de</w:t>
      </w:r>
      <w:r w:rsidR="009E3271">
        <w:rPr>
          <w:rFonts w:ascii="Arial" w:hAnsi="Arial" w:cs="Arial"/>
          <w:spacing w:val="-5"/>
          <w:sz w:val="24"/>
          <w:szCs w:val="24"/>
        </w:rPr>
        <w:t xml:space="preserve"> </w:t>
      </w:r>
      <w:r w:rsidRPr="00FA69C0">
        <w:rPr>
          <w:rFonts w:ascii="Arial" w:hAnsi="Arial" w:cs="Arial"/>
          <w:sz w:val="24"/>
          <w:szCs w:val="24"/>
        </w:rPr>
        <w:t>$4.279,57 millones al cierre de la vigencia. En el proceso auditor se verificó y confrontó la información registrada en el aplicativo CHIP</w:t>
      </w:r>
      <w:r w:rsidRPr="00FA69C0">
        <w:rPr>
          <w:rFonts w:ascii="Arial" w:hAnsi="Arial" w:cs="Arial"/>
          <w:spacing w:val="80"/>
          <w:sz w:val="24"/>
          <w:szCs w:val="24"/>
        </w:rPr>
        <w:t xml:space="preserve"> </w:t>
      </w:r>
      <w:r w:rsidRPr="00FA69C0">
        <w:rPr>
          <w:rFonts w:ascii="Arial" w:hAnsi="Arial" w:cs="Arial"/>
          <w:sz w:val="24"/>
          <w:szCs w:val="24"/>
        </w:rPr>
        <w:t>de las operaciones reciprocas con los estados financieros a 31 de diciembre de 2024, donde independientemente de las conciliaciones realizadas</w:t>
      </w:r>
      <w:r w:rsidRPr="00FA69C0">
        <w:rPr>
          <w:rFonts w:ascii="Arial" w:hAnsi="Arial" w:cs="Arial"/>
          <w:spacing w:val="-4"/>
          <w:sz w:val="24"/>
          <w:szCs w:val="24"/>
        </w:rPr>
        <w:t xml:space="preserve"> </w:t>
      </w:r>
      <w:r w:rsidRPr="00FA69C0">
        <w:rPr>
          <w:rFonts w:ascii="Arial" w:hAnsi="Arial" w:cs="Arial"/>
          <w:sz w:val="24"/>
          <w:szCs w:val="24"/>
        </w:rPr>
        <w:t>por</w:t>
      </w:r>
      <w:r w:rsidRPr="00FA69C0">
        <w:rPr>
          <w:rFonts w:ascii="Arial" w:hAnsi="Arial" w:cs="Arial"/>
          <w:spacing w:val="-4"/>
          <w:sz w:val="24"/>
          <w:szCs w:val="24"/>
        </w:rPr>
        <w:t xml:space="preserve"> </w:t>
      </w:r>
      <w:r w:rsidRPr="00FA69C0">
        <w:rPr>
          <w:rFonts w:ascii="Arial" w:hAnsi="Arial" w:cs="Arial"/>
          <w:sz w:val="24"/>
          <w:szCs w:val="24"/>
        </w:rPr>
        <w:t>Fondo</w:t>
      </w:r>
      <w:r w:rsidRPr="00FA69C0">
        <w:rPr>
          <w:rFonts w:ascii="Arial" w:hAnsi="Arial" w:cs="Arial"/>
          <w:spacing w:val="-4"/>
          <w:sz w:val="24"/>
          <w:szCs w:val="24"/>
        </w:rPr>
        <w:t xml:space="preserve"> </w:t>
      </w:r>
      <w:r w:rsidRPr="00FA69C0">
        <w:rPr>
          <w:rFonts w:ascii="Arial" w:hAnsi="Arial" w:cs="Arial"/>
          <w:sz w:val="24"/>
          <w:szCs w:val="24"/>
        </w:rPr>
        <w:t>Nacional</w:t>
      </w:r>
      <w:r w:rsidRPr="00FA69C0">
        <w:rPr>
          <w:rFonts w:ascii="Arial" w:hAnsi="Arial" w:cs="Arial"/>
          <w:spacing w:val="-4"/>
          <w:sz w:val="24"/>
          <w:szCs w:val="24"/>
        </w:rPr>
        <w:t xml:space="preserve"> </w:t>
      </w:r>
      <w:r w:rsidRPr="00FA69C0">
        <w:rPr>
          <w:rFonts w:ascii="Arial" w:hAnsi="Arial" w:cs="Arial"/>
          <w:sz w:val="24"/>
          <w:szCs w:val="24"/>
        </w:rPr>
        <w:t>de</w:t>
      </w:r>
      <w:r w:rsidRPr="00FA69C0">
        <w:rPr>
          <w:rFonts w:ascii="Arial" w:hAnsi="Arial" w:cs="Arial"/>
          <w:spacing w:val="-4"/>
          <w:sz w:val="24"/>
          <w:szCs w:val="24"/>
        </w:rPr>
        <w:t xml:space="preserve"> </w:t>
      </w:r>
      <w:r w:rsidRPr="00FA69C0">
        <w:rPr>
          <w:rFonts w:ascii="Arial" w:hAnsi="Arial" w:cs="Arial"/>
          <w:sz w:val="24"/>
          <w:szCs w:val="24"/>
        </w:rPr>
        <w:t>Vivienda,</w:t>
      </w:r>
      <w:r w:rsidRPr="00FA69C0">
        <w:rPr>
          <w:rFonts w:ascii="Arial" w:hAnsi="Arial" w:cs="Arial"/>
          <w:spacing w:val="-4"/>
          <w:sz w:val="24"/>
          <w:szCs w:val="24"/>
        </w:rPr>
        <w:t xml:space="preserve"> </w:t>
      </w:r>
      <w:r w:rsidRPr="00FA69C0">
        <w:rPr>
          <w:rFonts w:ascii="Arial" w:hAnsi="Arial" w:cs="Arial"/>
          <w:sz w:val="24"/>
          <w:szCs w:val="24"/>
        </w:rPr>
        <w:t>no</w:t>
      </w:r>
      <w:r w:rsidRPr="00FA69C0">
        <w:rPr>
          <w:rFonts w:ascii="Arial" w:hAnsi="Arial" w:cs="Arial"/>
          <w:spacing w:val="-4"/>
          <w:sz w:val="24"/>
          <w:szCs w:val="24"/>
        </w:rPr>
        <w:t xml:space="preserve"> </w:t>
      </w:r>
      <w:r w:rsidRPr="00FA69C0">
        <w:rPr>
          <w:rFonts w:ascii="Arial" w:hAnsi="Arial" w:cs="Arial"/>
          <w:sz w:val="24"/>
          <w:szCs w:val="24"/>
        </w:rPr>
        <w:t>se</w:t>
      </w:r>
      <w:r w:rsidRPr="00FA69C0">
        <w:rPr>
          <w:rFonts w:ascii="Arial" w:hAnsi="Arial" w:cs="Arial"/>
          <w:spacing w:val="-4"/>
          <w:sz w:val="24"/>
          <w:szCs w:val="24"/>
        </w:rPr>
        <w:t xml:space="preserve"> </w:t>
      </w:r>
      <w:r w:rsidRPr="00FA69C0">
        <w:rPr>
          <w:rFonts w:ascii="Arial" w:hAnsi="Arial" w:cs="Arial"/>
          <w:sz w:val="24"/>
          <w:szCs w:val="24"/>
        </w:rPr>
        <w:t>evidenció</w:t>
      </w:r>
      <w:r w:rsidRPr="00FA69C0">
        <w:rPr>
          <w:rFonts w:ascii="Arial" w:hAnsi="Arial" w:cs="Arial"/>
          <w:spacing w:val="-4"/>
          <w:sz w:val="24"/>
          <w:szCs w:val="24"/>
        </w:rPr>
        <w:t xml:space="preserve"> </w:t>
      </w:r>
      <w:r w:rsidRPr="00FA69C0">
        <w:rPr>
          <w:rFonts w:ascii="Arial" w:hAnsi="Arial" w:cs="Arial"/>
          <w:sz w:val="24"/>
          <w:szCs w:val="24"/>
        </w:rPr>
        <w:t>respuesta emitida por el Ministerio de Hacienda y Crédito Público respecto a las diferencias presentadas en las cuentas por cobrar.</w:t>
      </w:r>
    </w:p>
    <w:p w14:paraId="00ED6F48"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La segunda, correspondió a una partida pendiente por conciliar con</w:t>
      </w:r>
      <w:r w:rsidRPr="00FA69C0">
        <w:rPr>
          <w:rFonts w:ascii="Arial" w:hAnsi="Arial" w:cs="Arial"/>
          <w:spacing w:val="40"/>
          <w:sz w:val="24"/>
          <w:szCs w:val="24"/>
        </w:rPr>
        <w:t xml:space="preserve"> </w:t>
      </w:r>
      <w:r w:rsidRPr="00FA69C0">
        <w:rPr>
          <w:rFonts w:ascii="Arial" w:hAnsi="Arial" w:cs="Arial"/>
          <w:sz w:val="24"/>
          <w:szCs w:val="24"/>
        </w:rPr>
        <w:t>la Dirección del Tesoro Nacional (DTN) del Ministerio de Hacienda y Crédito</w:t>
      </w:r>
      <w:r w:rsidRPr="00FA69C0">
        <w:rPr>
          <w:rFonts w:ascii="Arial" w:hAnsi="Arial" w:cs="Arial"/>
          <w:spacing w:val="-14"/>
          <w:sz w:val="24"/>
          <w:szCs w:val="24"/>
        </w:rPr>
        <w:t xml:space="preserve"> </w:t>
      </w:r>
      <w:r w:rsidRPr="00FA69C0">
        <w:rPr>
          <w:rFonts w:ascii="Arial" w:hAnsi="Arial" w:cs="Arial"/>
          <w:sz w:val="24"/>
          <w:szCs w:val="24"/>
        </w:rPr>
        <w:t>Público,</w:t>
      </w:r>
      <w:r w:rsidRPr="00FA69C0">
        <w:rPr>
          <w:rFonts w:ascii="Arial" w:hAnsi="Arial" w:cs="Arial"/>
          <w:spacing w:val="-14"/>
          <w:sz w:val="24"/>
          <w:szCs w:val="24"/>
        </w:rPr>
        <w:t xml:space="preserve"> </w:t>
      </w:r>
      <w:r w:rsidRPr="00FA69C0">
        <w:rPr>
          <w:rFonts w:ascii="Arial" w:hAnsi="Arial" w:cs="Arial"/>
          <w:sz w:val="24"/>
          <w:szCs w:val="24"/>
        </w:rPr>
        <w:t>por</w:t>
      </w:r>
      <w:r w:rsidRPr="00FA69C0">
        <w:rPr>
          <w:rFonts w:ascii="Arial" w:hAnsi="Arial" w:cs="Arial"/>
          <w:spacing w:val="-14"/>
          <w:sz w:val="24"/>
          <w:szCs w:val="24"/>
        </w:rPr>
        <w:t xml:space="preserve"> </w:t>
      </w:r>
      <w:r w:rsidRPr="00FA69C0">
        <w:rPr>
          <w:rFonts w:ascii="Arial" w:hAnsi="Arial" w:cs="Arial"/>
          <w:sz w:val="24"/>
          <w:szCs w:val="24"/>
        </w:rPr>
        <w:t>$40,65</w:t>
      </w:r>
      <w:r w:rsidRPr="00FA69C0">
        <w:rPr>
          <w:rFonts w:ascii="Arial" w:hAnsi="Arial" w:cs="Arial"/>
          <w:spacing w:val="-14"/>
          <w:sz w:val="24"/>
          <w:szCs w:val="24"/>
        </w:rPr>
        <w:t xml:space="preserve"> </w:t>
      </w:r>
      <w:r w:rsidRPr="00FA69C0">
        <w:rPr>
          <w:rFonts w:ascii="Arial" w:hAnsi="Arial" w:cs="Arial"/>
          <w:sz w:val="24"/>
          <w:szCs w:val="24"/>
        </w:rPr>
        <w:t>millones.</w:t>
      </w:r>
      <w:r w:rsidRPr="00FA69C0">
        <w:rPr>
          <w:rFonts w:ascii="Arial" w:hAnsi="Arial" w:cs="Arial"/>
          <w:spacing w:val="-14"/>
          <w:sz w:val="24"/>
          <w:szCs w:val="24"/>
        </w:rPr>
        <w:t xml:space="preserve"> </w:t>
      </w:r>
      <w:r w:rsidRPr="00FA69C0">
        <w:rPr>
          <w:rFonts w:ascii="Arial" w:hAnsi="Arial" w:cs="Arial"/>
          <w:sz w:val="24"/>
          <w:szCs w:val="24"/>
        </w:rPr>
        <w:t>Según</w:t>
      </w:r>
      <w:r w:rsidRPr="00FA69C0">
        <w:rPr>
          <w:rFonts w:ascii="Arial" w:hAnsi="Arial" w:cs="Arial"/>
          <w:spacing w:val="-14"/>
          <w:sz w:val="24"/>
          <w:szCs w:val="24"/>
        </w:rPr>
        <w:t xml:space="preserve"> </w:t>
      </w:r>
      <w:r w:rsidRPr="00FA69C0">
        <w:rPr>
          <w:rFonts w:ascii="Arial" w:hAnsi="Arial" w:cs="Arial"/>
          <w:sz w:val="24"/>
          <w:szCs w:val="24"/>
        </w:rPr>
        <w:t>lo</w:t>
      </w:r>
      <w:r w:rsidRPr="00FA69C0">
        <w:rPr>
          <w:rFonts w:ascii="Arial" w:hAnsi="Arial" w:cs="Arial"/>
          <w:spacing w:val="-14"/>
          <w:sz w:val="24"/>
          <w:szCs w:val="24"/>
        </w:rPr>
        <w:t xml:space="preserve"> </w:t>
      </w:r>
      <w:r w:rsidRPr="00FA69C0">
        <w:rPr>
          <w:rFonts w:ascii="Arial" w:hAnsi="Arial" w:cs="Arial"/>
          <w:sz w:val="24"/>
          <w:szCs w:val="24"/>
        </w:rPr>
        <w:t>informado</w:t>
      </w:r>
      <w:r w:rsidRPr="00FA69C0">
        <w:rPr>
          <w:rFonts w:ascii="Arial" w:hAnsi="Arial" w:cs="Arial"/>
          <w:spacing w:val="-14"/>
          <w:sz w:val="24"/>
          <w:szCs w:val="24"/>
        </w:rPr>
        <w:t xml:space="preserve"> </w:t>
      </w:r>
      <w:r w:rsidRPr="00FA69C0">
        <w:rPr>
          <w:rFonts w:ascii="Arial" w:hAnsi="Arial" w:cs="Arial"/>
          <w:sz w:val="24"/>
          <w:szCs w:val="24"/>
        </w:rPr>
        <w:t>por</w:t>
      </w:r>
      <w:r w:rsidRPr="00FA69C0">
        <w:rPr>
          <w:rFonts w:ascii="Arial" w:hAnsi="Arial" w:cs="Arial"/>
          <w:spacing w:val="-14"/>
          <w:sz w:val="24"/>
          <w:szCs w:val="24"/>
        </w:rPr>
        <w:t xml:space="preserve"> </w:t>
      </w:r>
      <w:r w:rsidRPr="00FA69C0">
        <w:rPr>
          <w:rFonts w:ascii="Arial" w:hAnsi="Arial" w:cs="Arial"/>
          <w:sz w:val="24"/>
          <w:szCs w:val="24"/>
        </w:rPr>
        <w:t>el</w:t>
      </w:r>
      <w:r w:rsidRPr="00FA69C0">
        <w:rPr>
          <w:rFonts w:ascii="Arial" w:hAnsi="Arial" w:cs="Arial"/>
          <w:spacing w:val="-14"/>
          <w:sz w:val="24"/>
          <w:szCs w:val="24"/>
        </w:rPr>
        <w:t xml:space="preserve"> </w:t>
      </w:r>
      <w:r w:rsidRPr="00FA69C0">
        <w:rPr>
          <w:rFonts w:ascii="Arial" w:hAnsi="Arial" w:cs="Arial"/>
          <w:sz w:val="24"/>
          <w:szCs w:val="24"/>
        </w:rPr>
        <w:t>Fondo Nacional de Vivienda, dicho monto se originó en un aporte realizado por el Servicio Nacional de Aprendizaje (SENA) mediante libranza, el cual fue cargado al Fondo Nacional de Vivienda.</w:t>
      </w:r>
    </w:p>
    <w:p w14:paraId="2FD2C16C"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De</w:t>
      </w:r>
      <w:r w:rsidRPr="00FA69C0">
        <w:rPr>
          <w:rFonts w:ascii="Arial" w:hAnsi="Arial" w:cs="Arial"/>
          <w:spacing w:val="35"/>
          <w:sz w:val="24"/>
          <w:szCs w:val="24"/>
        </w:rPr>
        <w:t xml:space="preserve"> </w:t>
      </w:r>
      <w:r w:rsidRPr="00FA69C0">
        <w:rPr>
          <w:rFonts w:ascii="Arial" w:hAnsi="Arial" w:cs="Arial"/>
          <w:sz w:val="24"/>
          <w:szCs w:val="24"/>
        </w:rPr>
        <w:t>acuerdo</w:t>
      </w:r>
      <w:r w:rsidRPr="00FA69C0">
        <w:rPr>
          <w:rFonts w:ascii="Arial" w:hAnsi="Arial" w:cs="Arial"/>
          <w:spacing w:val="35"/>
          <w:sz w:val="24"/>
          <w:szCs w:val="24"/>
        </w:rPr>
        <w:t xml:space="preserve"> </w:t>
      </w:r>
      <w:r w:rsidRPr="00FA69C0">
        <w:rPr>
          <w:rFonts w:ascii="Arial" w:hAnsi="Arial" w:cs="Arial"/>
          <w:sz w:val="24"/>
          <w:szCs w:val="24"/>
        </w:rPr>
        <w:t>con</w:t>
      </w:r>
      <w:r w:rsidRPr="00FA69C0">
        <w:rPr>
          <w:rFonts w:ascii="Arial" w:hAnsi="Arial" w:cs="Arial"/>
          <w:spacing w:val="35"/>
          <w:sz w:val="24"/>
          <w:szCs w:val="24"/>
        </w:rPr>
        <w:t xml:space="preserve"> </w:t>
      </w:r>
      <w:r w:rsidRPr="00FA69C0">
        <w:rPr>
          <w:rFonts w:ascii="Arial" w:hAnsi="Arial" w:cs="Arial"/>
          <w:sz w:val="24"/>
          <w:szCs w:val="24"/>
        </w:rPr>
        <w:t>lo</w:t>
      </w:r>
      <w:r w:rsidRPr="00FA69C0">
        <w:rPr>
          <w:rFonts w:ascii="Arial" w:hAnsi="Arial" w:cs="Arial"/>
          <w:spacing w:val="35"/>
          <w:sz w:val="24"/>
          <w:szCs w:val="24"/>
        </w:rPr>
        <w:t xml:space="preserve"> </w:t>
      </w:r>
      <w:r w:rsidRPr="00FA69C0">
        <w:rPr>
          <w:rFonts w:ascii="Arial" w:hAnsi="Arial" w:cs="Arial"/>
          <w:sz w:val="24"/>
          <w:szCs w:val="24"/>
        </w:rPr>
        <w:t>establecido</w:t>
      </w:r>
      <w:r w:rsidRPr="00FA69C0">
        <w:rPr>
          <w:rFonts w:ascii="Arial" w:hAnsi="Arial" w:cs="Arial"/>
          <w:spacing w:val="35"/>
          <w:sz w:val="24"/>
          <w:szCs w:val="24"/>
        </w:rPr>
        <w:t xml:space="preserve"> </w:t>
      </w:r>
      <w:r w:rsidRPr="00FA69C0">
        <w:rPr>
          <w:rFonts w:ascii="Arial" w:hAnsi="Arial" w:cs="Arial"/>
          <w:sz w:val="24"/>
          <w:szCs w:val="24"/>
        </w:rPr>
        <w:t>en</w:t>
      </w:r>
      <w:r w:rsidRPr="00FA69C0">
        <w:rPr>
          <w:rFonts w:ascii="Arial" w:hAnsi="Arial" w:cs="Arial"/>
          <w:spacing w:val="35"/>
          <w:sz w:val="24"/>
          <w:szCs w:val="24"/>
        </w:rPr>
        <w:t xml:space="preserve"> </w:t>
      </w:r>
      <w:r w:rsidRPr="00FA69C0">
        <w:rPr>
          <w:rFonts w:ascii="Arial" w:hAnsi="Arial" w:cs="Arial"/>
          <w:sz w:val="24"/>
          <w:szCs w:val="24"/>
        </w:rPr>
        <w:t>el</w:t>
      </w:r>
      <w:r w:rsidRPr="00FA69C0">
        <w:rPr>
          <w:rFonts w:ascii="Arial" w:hAnsi="Arial" w:cs="Arial"/>
          <w:spacing w:val="35"/>
          <w:sz w:val="24"/>
          <w:szCs w:val="24"/>
        </w:rPr>
        <w:t xml:space="preserve"> </w:t>
      </w:r>
      <w:r w:rsidRPr="00FA69C0">
        <w:rPr>
          <w:rFonts w:ascii="Arial" w:hAnsi="Arial" w:cs="Arial"/>
          <w:sz w:val="24"/>
          <w:szCs w:val="24"/>
        </w:rPr>
        <w:t>Decreto</w:t>
      </w:r>
      <w:r w:rsidRPr="00FA69C0">
        <w:rPr>
          <w:rFonts w:ascii="Arial" w:hAnsi="Arial" w:cs="Arial"/>
          <w:spacing w:val="35"/>
          <w:sz w:val="24"/>
          <w:szCs w:val="24"/>
        </w:rPr>
        <w:t xml:space="preserve"> </w:t>
      </w:r>
      <w:r w:rsidRPr="00FA69C0">
        <w:rPr>
          <w:rFonts w:ascii="Arial" w:hAnsi="Arial" w:cs="Arial"/>
          <w:sz w:val="24"/>
          <w:szCs w:val="24"/>
        </w:rPr>
        <w:t>555</w:t>
      </w:r>
      <w:r w:rsidRPr="00FA69C0">
        <w:rPr>
          <w:rFonts w:ascii="Arial" w:hAnsi="Arial" w:cs="Arial"/>
          <w:spacing w:val="35"/>
          <w:sz w:val="24"/>
          <w:szCs w:val="24"/>
        </w:rPr>
        <w:t xml:space="preserve"> </w:t>
      </w:r>
      <w:r w:rsidRPr="00FA69C0">
        <w:rPr>
          <w:rFonts w:ascii="Arial" w:hAnsi="Arial" w:cs="Arial"/>
          <w:sz w:val="24"/>
          <w:szCs w:val="24"/>
        </w:rPr>
        <w:t>del</w:t>
      </w:r>
      <w:r w:rsidRPr="00FA69C0">
        <w:rPr>
          <w:rFonts w:ascii="Arial" w:hAnsi="Arial" w:cs="Arial"/>
          <w:spacing w:val="35"/>
          <w:sz w:val="24"/>
          <w:szCs w:val="24"/>
        </w:rPr>
        <w:t xml:space="preserve"> </w:t>
      </w:r>
      <w:r w:rsidRPr="00FA69C0">
        <w:rPr>
          <w:rFonts w:ascii="Arial" w:hAnsi="Arial" w:cs="Arial"/>
          <w:sz w:val="24"/>
          <w:szCs w:val="24"/>
        </w:rPr>
        <w:t>10</w:t>
      </w:r>
      <w:r w:rsidRPr="00FA69C0">
        <w:rPr>
          <w:rFonts w:ascii="Arial" w:hAnsi="Arial" w:cs="Arial"/>
          <w:spacing w:val="35"/>
          <w:sz w:val="24"/>
          <w:szCs w:val="24"/>
        </w:rPr>
        <w:t xml:space="preserve"> </w:t>
      </w:r>
      <w:r w:rsidRPr="00FA69C0">
        <w:rPr>
          <w:rFonts w:ascii="Arial" w:hAnsi="Arial" w:cs="Arial"/>
          <w:sz w:val="24"/>
          <w:szCs w:val="24"/>
        </w:rPr>
        <w:t>de</w:t>
      </w:r>
      <w:r w:rsidRPr="00FA69C0">
        <w:rPr>
          <w:rFonts w:ascii="Arial" w:hAnsi="Arial" w:cs="Arial"/>
          <w:spacing w:val="35"/>
          <w:sz w:val="24"/>
          <w:szCs w:val="24"/>
        </w:rPr>
        <w:t xml:space="preserve"> </w:t>
      </w:r>
      <w:r w:rsidRPr="00FA69C0">
        <w:rPr>
          <w:rFonts w:ascii="Arial" w:hAnsi="Arial" w:cs="Arial"/>
          <w:sz w:val="24"/>
          <w:szCs w:val="24"/>
        </w:rPr>
        <w:t xml:space="preserve">marzo de 2003, que creó el Fondo, esta situación se presentó sin tener en </w:t>
      </w:r>
      <w:r w:rsidRPr="00FA69C0">
        <w:rPr>
          <w:rFonts w:ascii="Arial" w:hAnsi="Arial" w:cs="Arial"/>
          <w:spacing w:val="-2"/>
          <w:sz w:val="24"/>
          <w:szCs w:val="24"/>
        </w:rPr>
        <w:t>cuenta</w:t>
      </w:r>
      <w:r w:rsidRPr="00FA69C0">
        <w:rPr>
          <w:rFonts w:ascii="Arial" w:hAnsi="Arial" w:cs="Arial"/>
          <w:spacing w:val="-16"/>
          <w:sz w:val="24"/>
          <w:szCs w:val="24"/>
        </w:rPr>
        <w:t xml:space="preserve"> </w:t>
      </w:r>
      <w:r w:rsidRPr="00FA69C0">
        <w:rPr>
          <w:rFonts w:ascii="Arial" w:hAnsi="Arial" w:cs="Arial"/>
          <w:spacing w:val="-2"/>
          <w:sz w:val="24"/>
          <w:szCs w:val="24"/>
        </w:rPr>
        <w:t>que</w:t>
      </w:r>
      <w:r w:rsidRPr="00FA69C0">
        <w:rPr>
          <w:rFonts w:ascii="Arial" w:hAnsi="Arial" w:cs="Arial"/>
          <w:spacing w:val="-16"/>
          <w:sz w:val="24"/>
          <w:szCs w:val="24"/>
        </w:rPr>
        <w:t xml:space="preserve"> </w:t>
      </w:r>
      <w:r w:rsidRPr="00FA69C0">
        <w:rPr>
          <w:rFonts w:ascii="Arial" w:hAnsi="Arial" w:cs="Arial"/>
          <w:spacing w:val="-2"/>
          <w:sz w:val="24"/>
          <w:szCs w:val="24"/>
        </w:rPr>
        <w:t>el</w:t>
      </w:r>
      <w:r w:rsidRPr="00FA69C0">
        <w:rPr>
          <w:rFonts w:ascii="Arial" w:hAnsi="Arial" w:cs="Arial"/>
          <w:spacing w:val="-16"/>
          <w:sz w:val="24"/>
          <w:szCs w:val="24"/>
        </w:rPr>
        <w:t xml:space="preserve"> </w:t>
      </w:r>
      <w:r w:rsidRPr="00FA69C0">
        <w:rPr>
          <w:rFonts w:ascii="Arial" w:hAnsi="Arial" w:cs="Arial"/>
          <w:spacing w:val="-2"/>
          <w:sz w:val="24"/>
          <w:szCs w:val="24"/>
        </w:rPr>
        <w:t>Fondo</w:t>
      </w:r>
      <w:r w:rsidRPr="00FA69C0">
        <w:rPr>
          <w:rFonts w:ascii="Arial" w:hAnsi="Arial" w:cs="Arial"/>
          <w:spacing w:val="-16"/>
          <w:sz w:val="24"/>
          <w:szCs w:val="24"/>
        </w:rPr>
        <w:t xml:space="preserve"> </w:t>
      </w:r>
      <w:r w:rsidRPr="00FA69C0">
        <w:rPr>
          <w:rFonts w:ascii="Arial" w:hAnsi="Arial" w:cs="Arial"/>
          <w:spacing w:val="-2"/>
          <w:sz w:val="24"/>
          <w:szCs w:val="24"/>
        </w:rPr>
        <w:t>Nacional</w:t>
      </w:r>
      <w:r w:rsidRPr="00FA69C0">
        <w:rPr>
          <w:rFonts w:ascii="Arial" w:hAnsi="Arial" w:cs="Arial"/>
          <w:spacing w:val="-16"/>
          <w:sz w:val="24"/>
          <w:szCs w:val="24"/>
        </w:rPr>
        <w:t xml:space="preserve"> </w:t>
      </w:r>
      <w:r w:rsidRPr="00FA69C0">
        <w:rPr>
          <w:rFonts w:ascii="Arial" w:hAnsi="Arial" w:cs="Arial"/>
          <w:spacing w:val="-2"/>
          <w:sz w:val="24"/>
          <w:szCs w:val="24"/>
        </w:rPr>
        <w:t>de</w:t>
      </w:r>
      <w:r w:rsidRPr="00FA69C0">
        <w:rPr>
          <w:rFonts w:ascii="Arial" w:hAnsi="Arial" w:cs="Arial"/>
          <w:spacing w:val="-16"/>
          <w:sz w:val="24"/>
          <w:szCs w:val="24"/>
        </w:rPr>
        <w:t xml:space="preserve"> </w:t>
      </w:r>
      <w:r w:rsidRPr="00FA69C0">
        <w:rPr>
          <w:rFonts w:ascii="Arial" w:hAnsi="Arial" w:cs="Arial"/>
          <w:spacing w:val="-2"/>
          <w:sz w:val="24"/>
          <w:szCs w:val="24"/>
        </w:rPr>
        <w:t>Vivienda</w:t>
      </w:r>
      <w:r w:rsidRPr="00FA69C0">
        <w:rPr>
          <w:rFonts w:ascii="Arial" w:hAnsi="Arial" w:cs="Arial"/>
          <w:spacing w:val="-16"/>
          <w:sz w:val="24"/>
          <w:szCs w:val="24"/>
        </w:rPr>
        <w:t xml:space="preserve"> </w:t>
      </w:r>
      <w:r w:rsidRPr="00FA69C0">
        <w:rPr>
          <w:rFonts w:ascii="Arial" w:hAnsi="Arial" w:cs="Arial"/>
          <w:spacing w:val="-2"/>
          <w:sz w:val="24"/>
          <w:szCs w:val="24"/>
        </w:rPr>
        <w:t>no</w:t>
      </w:r>
      <w:r w:rsidRPr="00FA69C0">
        <w:rPr>
          <w:rFonts w:ascii="Arial" w:hAnsi="Arial" w:cs="Arial"/>
          <w:spacing w:val="-16"/>
          <w:sz w:val="24"/>
          <w:szCs w:val="24"/>
        </w:rPr>
        <w:t xml:space="preserve"> </w:t>
      </w:r>
      <w:r w:rsidRPr="00FA69C0">
        <w:rPr>
          <w:rFonts w:ascii="Arial" w:hAnsi="Arial" w:cs="Arial"/>
          <w:spacing w:val="-2"/>
          <w:sz w:val="24"/>
          <w:szCs w:val="24"/>
        </w:rPr>
        <w:t>cuenta</w:t>
      </w:r>
      <w:r w:rsidRPr="00FA69C0">
        <w:rPr>
          <w:rFonts w:ascii="Arial" w:hAnsi="Arial" w:cs="Arial"/>
          <w:spacing w:val="-16"/>
          <w:sz w:val="24"/>
          <w:szCs w:val="24"/>
        </w:rPr>
        <w:t xml:space="preserve"> </w:t>
      </w:r>
      <w:r w:rsidRPr="00FA69C0">
        <w:rPr>
          <w:rFonts w:ascii="Arial" w:hAnsi="Arial" w:cs="Arial"/>
          <w:spacing w:val="-2"/>
          <w:sz w:val="24"/>
          <w:szCs w:val="24"/>
        </w:rPr>
        <w:t>con</w:t>
      </w:r>
      <w:r w:rsidRPr="00FA69C0">
        <w:rPr>
          <w:rFonts w:ascii="Arial" w:hAnsi="Arial" w:cs="Arial"/>
          <w:spacing w:val="-16"/>
          <w:sz w:val="24"/>
          <w:szCs w:val="24"/>
        </w:rPr>
        <w:t xml:space="preserve"> </w:t>
      </w:r>
      <w:r w:rsidRPr="00FA69C0">
        <w:rPr>
          <w:rFonts w:ascii="Arial" w:hAnsi="Arial" w:cs="Arial"/>
          <w:spacing w:val="-2"/>
          <w:sz w:val="24"/>
          <w:szCs w:val="24"/>
        </w:rPr>
        <w:t>una</w:t>
      </w:r>
      <w:r w:rsidRPr="00FA69C0">
        <w:rPr>
          <w:rFonts w:ascii="Arial" w:hAnsi="Arial" w:cs="Arial"/>
          <w:spacing w:val="-16"/>
          <w:sz w:val="24"/>
          <w:szCs w:val="24"/>
        </w:rPr>
        <w:t xml:space="preserve"> </w:t>
      </w:r>
      <w:r w:rsidRPr="00FA69C0">
        <w:rPr>
          <w:rFonts w:ascii="Arial" w:hAnsi="Arial" w:cs="Arial"/>
          <w:spacing w:val="-2"/>
          <w:sz w:val="24"/>
          <w:szCs w:val="24"/>
        </w:rPr>
        <w:t xml:space="preserve">estructura </w:t>
      </w:r>
      <w:r w:rsidRPr="00FA69C0">
        <w:rPr>
          <w:rFonts w:ascii="Arial" w:hAnsi="Arial" w:cs="Arial"/>
          <w:sz w:val="24"/>
          <w:szCs w:val="24"/>
        </w:rPr>
        <w:t>administrativa ni con planta de personal propia, ya que su gestión administrativa</w:t>
      </w:r>
      <w:r w:rsidRPr="00FA69C0">
        <w:rPr>
          <w:rFonts w:ascii="Arial" w:hAnsi="Arial" w:cs="Arial"/>
          <w:spacing w:val="-10"/>
          <w:sz w:val="24"/>
          <w:szCs w:val="24"/>
        </w:rPr>
        <w:t xml:space="preserve"> </w:t>
      </w:r>
      <w:r w:rsidRPr="00FA69C0">
        <w:rPr>
          <w:rFonts w:ascii="Arial" w:hAnsi="Arial" w:cs="Arial"/>
          <w:sz w:val="24"/>
          <w:szCs w:val="24"/>
        </w:rPr>
        <w:t>es</w:t>
      </w:r>
      <w:r w:rsidRPr="00FA69C0">
        <w:rPr>
          <w:rFonts w:ascii="Arial" w:hAnsi="Arial" w:cs="Arial"/>
          <w:spacing w:val="-10"/>
          <w:sz w:val="24"/>
          <w:szCs w:val="24"/>
        </w:rPr>
        <w:t xml:space="preserve"> </w:t>
      </w:r>
      <w:r w:rsidRPr="00FA69C0">
        <w:rPr>
          <w:rFonts w:ascii="Arial" w:hAnsi="Arial" w:cs="Arial"/>
          <w:sz w:val="24"/>
          <w:szCs w:val="24"/>
        </w:rPr>
        <w:t>asumida</w:t>
      </w:r>
      <w:r w:rsidRPr="00FA69C0">
        <w:rPr>
          <w:rFonts w:ascii="Arial" w:hAnsi="Arial" w:cs="Arial"/>
          <w:spacing w:val="-10"/>
          <w:sz w:val="24"/>
          <w:szCs w:val="24"/>
        </w:rPr>
        <w:t xml:space="preserve"> </w:t>
      </w:r>
      <w:r w:rsidRPr="00FA69C0">
        <w:rPr>
          <w:rFonts w:ascii="Arial" w:hAnsi="Arial" w:cs="Arial"/>
          <w:sz w:val="24"/>
          <w:szCs w:val="24"/>
        </w:rPr>
        <w:t>por</w:t>
      </w:r>
      <w:r w:rsidRPr="00FA69C0">
        <w:rPr>
          <w:rFonts w:ascii="Arial" w:hAnsi="Arial" w:cs="Arial"/>
          <w:spacing w:val="-10"/>
          <w:sz w:val="24"/>
          <w:szCs w:val="24"/>
        </w:rPr>
        <w:t xml:space="preserve"> </w:t>
      </w:r>
      <w:r w:rsidRPr="00FA69C0">
        <w:rPr>
          <w:rFonts w:ascii="Arial" w:hAnsi="Arial" w:cs="Arial"/>
          <w:sz w:val="24"/>
          <w:szCs w:val="24"/>
        </w:rPr>
        <w:t>el</w:t>
      </w:r>
      <w:r w:rsidRPr="00FA69C0">
        <w:rPr>
          <w:rFonts w:ascii="Arial" w:hAnsi="Arial" w:cs="Arial"/>
          <w:spacing w:val="-10"/>
          <w:sz w:val="24"/>
          <w:szCs w:val="24"/>
        </w:rPr>
        <w:t xml:space="preserve"> </w:t>
      </w:r>
      <w:r w:rsidRPr="00FA69C0">
        <w:rPr>
          <w:rFonts w:ascii="Arial" w:hAnsi="Arial" w:cs="Arial"/>
          <w:sz w:val="24"/>
          <w:szCs w:val="24"/>
        </w:rPr>
        <w:t>personal</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Ministerio</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Vivienda</w:t>
      </w:r>
      <w:r w:rsidRPr="00FA69C0">
        <w:rPr>
          <w:rFonts w:ascii="Arial" w:hAnsi="Arial" w:cs="Arial"/>
          <w:spacing w:val="-10"/>
          <w:sz w:val="24"/>
          <w:szCs w:val="24"/>
        </w:rPr>
        <w:t xml:space="preserve"> </w:t>
      </w:r>
      <w:r w:rsidRPr="00FA69C0">
        <w:rPr>
          <w:rFonts w:ascii="Arial" w:hAnsi="Arial" w:cs="Arial"/>
          <w:sz w:val="24"/>
          <w:szCs w:val="24"/>
        </w:rPr>
        <w:t>y Saneamiento Básico.</w:t>
      </w:r>
    </w:p>
    <w:p w14:paraId="435322C7"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cantidad</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cuentas</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pagar,</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$131,68</w:t>
      </w:r>
      <w:r w:rsidRPr="00FA69C0">
        <w:rPr>
          <w:rFonts w:ascii="Arial" w:hAnsi="Arial" w:cs="Arial"/>
          <w:spacing w:val="-9"/>
          <w:sz w:val="24"/>
          <w:szCs w:val="24"/>
        </w:rPr>
        <w:t xml:space="preserve"> </w:t>
      </w:r>
      <w:r w:rsidRPr="00FA69C0">
        <w:rPr>
          <w:rFonts w:ascii="Arial" w:hAnsi="Arial" w:cs="Arial"/>
          <w:sz w:val="24"/>
          <w:szCs w:val="24"/>
        </w:rPr>
        <w:t xml:space="preserve">millones, debido a que se constató que no se reconocieron cuentas por pagar, </w:t>
      </w:r>
      <w:r w:rsidRPr="00FA69C0">
        <w:rPr>
          <w:rFonts w:ascii="Arial" w:hAnsi="Arial" w:cs="Arial"/>
          <w:spacing w:val="-4"/>
          <w:sz w:val="24"/>
          <w:szCs w:val="24"/>
        </w:rPr>
        <w:t>correspondientes</w:t>
      </w:r>
      <w:r w:rsidRPr="00FA69C0">
        <w:rPr>
          <w:rFonts w:ascii="Arial" w:hAnsi="Arial" w:cs="Arial"/>
          <w:spacing w:val="-12"/>
          <w:sz w:val="24"/>
          <w:szCs w:val="24"/>
        </w:rPr>
        <w:t xml:space="preserve"> </w:t>
      </w:r>
      <w:r w:rsidRPr="00FA69C0">
        <w:rPr>
          <w:rFonts w:ascii="Arial" w:hAnsi="Arial" w:cs="Arial"/>
          <w:spacing w:val="-4"/>
          <w:sz w:val="24"/>
          <w:szCs w:val="24"/>
        </w:rPr>
        <w:t>a</w:t>
      </w:r>
      <w:r w:rsidRPr="00FA69C0">
        <w:rPr>
          <w:rFonts w:ascii="Arial" w:hAnsi="Arial" w:cs="Arial"/>
          <w:spacing w:val="-12"/>
          <w:sz w:val="24"/>
          <w:szCs w:val="24"/>
        </w:rPr>
        <w:t xml:space="preserve"> </w:t>
      </w:r>
      <w:r w:rsidRPr="00FA69C0">
        <w:rPr>
          <w:rFonts w:ascii="Arial" w:hAnsi="Arial" w:cs="Arial"/>
          <w:spacing w:val="-4"/>
          <w:sz w:val="24"/>
          <w:szCs w:val="24"/>
        </w:rPr>
        <w:t>operaciones</w:t>
      </w:r>
      <w:r w:rsidRPr="00FA69C0">
        <w:rPr>
          <w:rFonts w:ascii="Arial" w:hAnsi="Arial" w:cs="Arial"/>
          <w:spacing w:val="-12"/>
          <w:sz w:val="24"/>
          <w:szCs w:val="24"/>
        </w:rPr>
        <w:t xml:space="preserve"> </w:t>
      </w:r>
      <w:r w:rsidRPr="00FA69C0">
        <w:rPr>
          <w:rFonts w:ascii="Arial" w:hAnsi="Arial" w:cs="Arial"/>
          <w:spacing w:val="-4"/>
          <w:sz w:val="24"/>
          <w:szCs w:val="24"/>
        </w:rPr>
        <w:t>ejecutadas</w:t>
      </w:r>
      <w:r w:rsidRPr="00FA69C0">
        <w:rPr>
          <w:rFonts w:ascii="Arial" w:hAnsi="Arial" w:cs="Arial"/>
          <w:spacing w:val="-12"/>
          <w:sz w:val="24"/>
          <w:szCs w:val="24"/>
        </w:rPr>
        <w:t xml:space="preserve"> </w:t>
      </w:r>
      <w:r w:rsidRPr="00FA69C0">
        <w:rPr>
          <w:rFonts w:ascii="Arial" w:hAnsi="Arial" w:cs="Arial"/>
          <w:spacing w:val="-4"/>
          <w:sz w:val="24"/>
          <w:szCs w:val="24"/>
        </w:rPr>
        <w:t>a</w:t>
      </w:r>
      <w:r w:rsidRPr="00FA69C0">
        <w:rPr>
          <w:rFonts w:ascii="Arial" w:hAnsi="Arial" w:cs="Arial"/>
          <w:spacing w:val="-12"/>
          <w:sz w:val="24"/>
          <w:szCs w:val="24"/>
        </w:rPr>
        <w:t xml:space="preserve"> </w:t>
      </w:r>
      <w:r w:rsidRPr="00FA69C0">
        <w:rPr>
          <w:rFonts w:ascii="Arial" w:hAnsi="Arial" w:cs="Arial"/>
          <w:spacing w:val="-4"/>
          <w:sz w:val="24"/>
          <w:szCs w:val="24"/>
        </w:rPr>
        <w:t>través</w:t>
      </w:r>
      <w:r w:rsidRPr="00FA69C0">
        <w:rPr>
          <w:rFonts w:ascii="Arial" w:hAnsi="Arial" w:cs="Arial"/>
          <w:spacing w:val="-12"/>
          <w:sz w:val="24"/>
          <w:szCs w:val="24"/>
        </w:rPr>
        <w:t xml:space="preserve"> </w:t>
      </w:r>
      <w:r w:rsidRPr="00FA69C0">
        <w:rPr>
          <w:rFonts w:ascii="Arial" w:hAnsi="Arial" w:cs="Arial"/>
          <w:spacing w:val="-4"/>
          <w:sz w:val="24"/>
          <w:szCs w:val="24"/>
        </w:rPr>
        <w:t>de</w:t>
      </w:r>
      <w:r w:rsidRPr="00FA69C0">
        <w:rPr>
          <w:rFonts w:ascii="Arial" w:hAnsi="Arial" w:cs="Arial"/>
          <w:spacing w:val="-12"/>
          <w:sz w:val="24"/>
          <w:szCs w:val="24"/>
        </w:rPr>
        <w:t xml:space="preserve"> </w:t>
      </w:r>
      <w:r w:rsidRPr="00FA69C0">
        <w:rPr>
          <w:rFonts w:ascii="Arial" w:hAnsi="Arial" w:cs="Arial"/>
          <w:spacing w:val="-4"/>
          <w:sz w:val="24"/>
          <w:szCs w:val="24"/>
        </w:rPr>
        <w:t>la</w:t>
      </w:r>
      <w:r w:rsidRPr="00FA69C0">
        <w:rPr>
          <w:rFonts w:ascii="Arial" w:hAnsi="Arial" w:cs="Arial"/>
          <w:spacing w:val="-12"/>
          <w:sz w:val="24"/>
          <w:szCs w:val="24"/>
        </w:rPr>
        <w:t xml:space="preserve"> </w:t>
      </w:r>
      <w:r w:rsidRPr="00FA69C0">
        <w:rPr>
          <w:rFonts w:ascii="Arial" w:hAnsi="Arial" w:cs="Arial"/>
          <w:spacing w:val="-4"/>
          <w:sz w:val="24"/>
          <w:szCs w:val="24"/>
        </w:rPr>
        <w:t xml:space="preserve">Fiduprevisora, </w:t>
      </w:r>
      <w:r w:rsidRPr="00FA69C0">
        <w:rPr>
          <w:rFonts w:ascii="Arial" w:hAnsi="Arial" w:cs="Arial"/>
          <w:sz w:val="24"/>
          <w:szCs w:val="24"/>
        </w:rPr>
        <w:t>en el marco del programa de equipamiento.</w:t>
      </w:r>
    </w:p>
    <w:p w14:paraId="676A09C4"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el numeral 4.1 del Marco conceptual para la preparación y presentación de la información financiera, de la Resolución 438 de 2024; del Marco normativo para entidades de Gobierno de la Resolución 533 del 2015 y el artículo 1 de la Resolución 193 de 2016 Procedimiento para la evaluación de control interno contable, con subestimación a la subcuenta cuentas por pagar – subsidios asignados - vivienda, con afectación al debido reconocimiento de los pasivos.</w:t>
      </w:r>
    </w:p>
    <w:p w14:paraId="6A0581B6"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cantidad</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cuentas</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pagar,</w:t>
      </w:r>
      <w:r w:rsidRPr="00FA69C0">
        <w:rPr>
          <w:rFonts w:ascii="Arial" w:hAnsi="Arial" w:cs="Arial"/>
          <w:spacing w:val="-9"/>
          <w:sz w:val="24"/>
          <w:szCs w:val="24"/>
        </w:rPr>
        <w:t xml:space="preserve"> </w:t>
      </w:r>
      <w:r w:rsidRPr="00FA69C0">
        <w:rPr>
          <w:rFonts w:ascii="Arial" w:hAnsi="Arial" w:cs="Arial"/>
          <w:sz w:val="24"/>
          <w:szCs w:val="24"/>
        </w:rPr>
        <w:t>por</w:t>
      </w:r>
      <w:r w:rsidRPr="00FA69C0">
        <w:rPr>
          <w:rFonts w:ascii="Arial" w:hAnsi="Arial" w:cs="Arial"/>
          <w:spacing w:val="-9"/>
          <w:sz w:val="24"/>
          <w:szCs w:val="24"/>
        </w:rPr>
        <w:t xml:space="preserve"> </w:t>
      </w:r>
      <w:r w:rsidRPr="00FA69C0">
        <w:rPr>
          <w:rFonts w:ascii="Arial" w:hAnsi="Arial" w:cs="Arial"/>
          <w:sz w:val="24"/>
          <w:szCs w:val="24"/>
        </w:rPr>
        <w:t>$246,44</w:t>
      </w:r>
      <w:r w:rsidRPr="00FA69C0">
        <w:rPr>
          <w:rFonts w:ascii="Arial" w:hAnsi="Arial" w:cs="Arial"/>
          <w:spacing w:val="-9"/>
          <w:sz w:val="24"/>
          <w:szCs w:val="24"/>
        </w:rPr>
        <w:t xml:space="preserve"> </w:t>
      </w:r>
      <w:r w:rsidRPr="00FA69C0">
        <w:rPr>
          <w:rFonts w:ascii="Arial" w:hAnsi="Arial" w:cs="Arial"/>
          <w:sz w:val="24"/>
          <w:szCs w:val="24"/>
        </w:rPr>
        <w:t xml:space="preserve">millones, </w:t>
      </w:r>
      <w:r w:rsidRPr="00FA69C0">
        <w:rPr>
          <w:rFonts w:ascii="Arial" w:hAnsi="Arial" w:cs="Arial"/>
          <w:spacing w:val="-2"/>
          <w:sz w:val="24"/>
          <w:szCs w:val="24"/>
        </w:rPr>
        <w:t>debido</w:t>
      </w:r>
      <w:r w:rsidRPr="00FA69C0">
        <w:rPr>
          <w:rFonts w:ascii="Arial" w:hAnsi="Arial" w:cs="Arial"/>
          <w:spacing w:val="-15"/>
          <w:sz w:val="24"/>
          <w:szCs w:val="24"/>
        </w:rPr>
        <w:t xml:space="preserve"> </w:t>
      </w:r>
      <w:r w:rsidRPr="00FA69C0">
        <w:rPr>
          <w:rFonts w:ascii="Arial" w:hAnsi="Arial" w:cs="Arial"/>
          <w:spacing w:val="-2"/>
          <w:sz w:val="24"/>
          <w:szCs w:val="24"/>
        </w:rPr>
        <w:t>a</w:t>
      </w:r>
      <w:r w:rsidRPr="00FA69C0">
        <w:rPr>
          <w:rFonts w:ascii="Arial" w:hAnsi="Arial" w:cs="Arial"/>
          <w:spacing w:val="-15"/>
          <w:sz w:val="24"/>
          <w:szCs w:val="24"/>
        </w:rPr>
        <w:t xml:space="preserve"> </w:t>
      </w:r>
      <w:r w:rsidRPr="00FA69C0">
        <w:rPr>
          <w:rFonts w:ascii="Arial" w:hAnsi="Arial" w:cs="Arial"/>
          <w:spacing w:val="-2"/>
          <w:sz w:val="24"/>
          <w:szCs w:val="24"/>
        </w:rPr>
        <w:t>que</w:t>
      </w:r>
      <w:r w:rsidRPr="00FA69C0">
        <w:rPr>
          <w:rFonts w:ascii="Arial" w:hAnsi="Arial" w:cs="Arial"/>
          <w:spacing w:val="-15"/>
          <w:sz w:val="24"/>
          <w:szCs w:val="24"/>
        </w:rPr>
        <w:t xml:space="preserve"> </w:t>
      </w:r>
      <w:r w:rsidRPr="00FA69C0">
        <w:rPr>
          <w:rFonts w:ascii="Arial" w:hAnsi="Arial" w:cs="Arial"/>
          <w:spacing w:val="-2"/>
          <w:sz w:val="24"/>
          <w:szCs w:val="24"/>
        </w:rPr>
        <w:t>se</w:t>
      </w:r>
      <w:r w:rsidRPr="00FA69C0">
        <w:rPr>
          <w:rFonts w:ascii="Arial" w:hAnsi="Arial" w:cs="Arial"/>
          <w:spacing w:val="-15"/>
          <w:sz w:val="24"/>
          <w:szCs w:val="24"/>
        </w:rPr>
        <w:t xml:space="preserve"> </w:t>
      </w:r>
      <w:r w:rsidRPr="00FA69C0">
        <w:rPr>
          <w:rFonts w:ascii="Arial" w:hAnsi="Arial" w:cs="Arial"/>
          <w:spacing w:val="-2"/>
          <w:sz w:val="24"/>
          <w:szCs w:val="24"/>
        </w:rPr>
        <w:t>evidenció</w:t>
      </w:r>
      <w:r w:rsidRPr="00FA69C0">
        <w:rPr>
          <w:rFonts w:ascii="Arial" w:hAnsi="Arial" w:cs="Arial"/>
          <w:spacing w:val="-15"/>
          <w:sz w:val="24"/>
          <w:szCs w:val="24"/>
        </w:rPr>
        <w:t xml:space="preserve"> </w:t>
      </w:r>
      <w:r w:rsidRPr="00FA69C0">
        <w:rPr>
          <w:rFonts w:ascii="Arial" w:hAnsi="Arial" w:cs="Arial"/>
          <w:spacing w:val="-2"/>
          <w:sz w:val="24"/>
          <w:szCs w:val="24"/>
        </w:rPr>
        <w:t>en</w:t>
      </w:r>
      <w:r w:rsidRPr="00FA69C0">
        <w:rPr>
          <w:rFonts w:ascii="Arial" w:hAnsi="Arial" w:cs="Arial"/>
          <w:spacing w:val="-15"/>
          <w:sz w:val="24"/>
          <w:szCs w:val="24"/>
        </w:rPr>
        <w:t xml:space="preserve"> </w:t>
      </w:r>
      <w:r w:rsidRPr="00FA69C0">
        <w:rPr>
          <w:rFonts w:ascii="Arial" w:hAnsi="Arial" w:cs="Arial"/>
          <w:spacing w:val="-2"/>
          <w:sz w:val="24"/>
          <w:szCs w:val="24"/>
        </w:rPr>
        <w:t>el</w:t>
      </w:r>
      <w:r w:rsidRPr="00FA69C0">
        <w:rPr>
          <w:rFonts w:ascii="Arial" w:hAnsi="Arial" w:cs="Arial"/>
          <w:spacing w:val="-15"/>
          <w:sz w:val="24"/>
          <w:szCs w:val="24"/>
        </w:rPr>
        <w:t xml:space="preserve"> </w:t>
      </w:r>
      <w:r w:rsidRPr="00FA69C0">
        <w:rPr>
          <w:rFonts w:ascii="Arial" w:hAnsi="Arial" w:cs="Arial"/>
          <w:spacing w:val="-2"/>
          <w:sz w:val="24"/>
          <w:szCs w:val="24"/>
        </w:rPr>
        <w:t>saldo</w:t>
      </w:r>
      <w:r w:rsidRPr="00FA69C0">
        <w:rPr>
          <w:rFonts w:ascii="Arial" w:hAnsi="Arial" w:cs="Arial"/>
          <w:spacing w:val="-15"/>
          <w:sz w:val="24"/>
          <w:szCs w:val="24"/>
        </w:rPr>
        <w:t xml:space="preserve"> </w:t>
      </w:r>
      <w:r w:rsidRPr="00FA69C0">
        <w:rPr>
          <w:rFonts w:ascii="Arial" w:hAnsi="Arial" w:cs="Arial"/>
          <w:spacing w:val="-2"/>
          <w:sz w:val="24"/>
          <w:szCs w:val="24"/>
        </w:rPr>
        <w:t>de</w:t>
      </w:r>
      <w:r w:rsidRPr="00FA69C0">
        <w:rPr>
          <w:rFonts w:ascii="Arial" w:hAnsi="Arial" w:cs="Arial"/>
          <w:spacing w:val="-15"/>
          <w:sz w:val="24"/>
          <w:szCs w:val="24"/>
        </w:rPr>
        <w:t xml:space="preserve"> </w:t>
      </w:r>
      <w:r w:rsidRPr="00FA69C0">
        <w:rPr>
          <w:rFonts w:ascii="Arial" w:hAnsi="Arial" w:cs="Arial"/>
          <w:spacing w:val="-2"/>
          <w:sz w:val="24"/>
          <w:szCs w:val="24"/>
        </w:rPr>
        <w:t>la</w:t>
      </w:r>
      <w:r w:rsidRPr="00FA69C0">
        <w:rPr>
          <w:rFonts w:ascii="Arial" w:hAnsi="Arial" w:cs="Arial"/>
          <w:spacing w:val="-15"/>
          <w:sz w:val="24"/>
          <w:szCs w:val="24"/>
        </w:rPr>
        <w:t xml:space="preserve"> </w:t>
      </w:r>
      <w:r w:rsidRPr="00FA69C0">
        <w:rPr>
          <w:rFonts w:ascii="Arial" w:hAnsi="Arial" w:cs="Arial"/>
          <w:spacing w:val="-2"/>
          <w:sz w:val="24"/>
          <w:szCs w:val="24"/>
        </w:rPr>
        <w:t>cuenta</w:t>
      </w:r>
      <w:r w:rsidRPr="00FA69C0">
        <w:rPr>
          <w:rFonts w:ascii="Arial" w:hAnsi="Arial" w:cs="Arial"/>
          <w:spacing w:val="-15"/>
          <w:sz w:val="24"/>
          <w:szCs w:val="24"/>
        </w:rPr>
        <w:t xml:space="preserve"> </w:t>
      </w:r>
      <w:r w:rsidRPr="00FA69C0">
        <w:rPr>
          <w:rFonts w:ascii="Arial" w:hAnsi="Arial" w:cs="Arial"/>
          <w:spacing w:val="-2"/>
          <w:sz w:val="24"/>
          <w:szCs w:val="24"/>
        </w:rPr>
        <w:t>créditos</w:t>
      </w:r>
      <w:r w:rsidRPr="00FA69C0">
        <w:rPr>
          <w:rFonts w:ascii="Arial" w:hAnsi="Arial" w:cs="Arial"/>
          <w:spacing w:val="-15"/>
          <w:sz w:val="24"/>
          <w:szCs w:val="24"/>
        </w:rPr>
        <w:t xml:space="preserve"> </w:t>
      </w:r>
      <w:r w:rsidRPr="00FA69C0">
        <w:rPr>
          <w:rFonts w:ascii="Arial" w:hAnsi="Arial" w:cs="Arial"/>
          <w:spacing w:val="-2"/>
          <w:sz w:val="24"/>
          <w:szCs w:val="24"/>
        </w:rPr>
        <w:t>judiciales,</w:t>
      </w:r>
      <w:r w:rsidRPr="00FA69C0">
        <w:rPr>
          <w:rFonts w:ascii="Arial" w:hAnsi="Arial" w:cs="Arial"/>
          <w:spacing w:val="-15"/>
          <w:sz w:val="24"/>
          <w:szCs w:val="24"/>
        </w:rPr>
        <w:t xml:space="preserve"> </w:t>
      </w:r>
      <w:r w:rsidRPr="00FA69C0">
        <w:rPr>
          <w:rFonts w:ascii="Arial" w:hAnsi="Arial" w:cs="Arial"/>
          <w:spacing w:val="-2"/>
          <w:sz w:val="24"/>
          <w:szCs w:val="24"/>
        </w:rPr>
        <w:t xml:space="preserve">la </w:t>
      </w:r>
      <w:r w:rsidRPr="00FA69C0">
        <w:rPr>
          <w:rFonts w:ascii="Arial" w:hAnsi="Arial" w:cs="Arial"/>
          <w:sz w:val="24"/>
          <w:szCs w:val="24"/>
        </w:rPr>
        <w:t>sentencia</w:t>
      </w:r>
      <w:r w:rsidRPr="00FA69C0">
        <w:rPr>
          <w:rFonts w:ascii="Arial" w:hAnsi="Arial" w:cs="Arial"/>
          <w:spacing w:val="-9"/>
          <w:sz w:val="24"/>
          <w:szCs w:val="24"/>
        </w:rPr>
        <w:t xml:space="preserve"> </w:t>
      </w:r>
      <w:r w:rsidRPr="00FA69C0">
        <w:rPr>
          <w:rFonts w:ascii="Arial" w:hAnsi="Arial" w:cs="Arial"/>
          <w:sz w:val="24"/>
          <w:szCs w:val="24"/>
        </w:rPr>
        <w:t>con</w:t>
      </w:r>
      <w:r w:rsidRPr="00FA69C0">
        <w:rPr>
          <w:rFonts w:ascii="Arial" w:hAnsi="Arial" w:cs="Arial"/>
          <w:spacing w:val="-9"/>
          <w:sz w:val="24"/>
          <w:szCs w:val="24"/>
        </w:rPr>
        <w:t xml:space="preserve"> </w:t>
      </w:r>
      <w:r w:rsidRPr="00FA69C0">
        <w:rPr>
          <w:rFonts w:ascii="Arial" w:hAnsi="Arial" w:cs="Arial"/>
          <w:sz w:val="24"/>
          <w:szCs w:val="24"/>
        </w:rPr>
        <w:t>radicado</w:t>
      </w:r>
      <w:r w:rsidRPr="00FA69C0">
        <w:rPr>
          <w:rFonts w:ascii="Arial" w:hAnsi="Arial" w:cs="Arial"/>
          <w:spacing w:val="-9"/>
          <w:sz w:val="24"/>
          <w:szCs w:val="24"/>
        </w:rPr>
        <w:t xml:space="preserve"> </w:t>
      </w:r>
      <w:r w:rsidRPr="00FA69C0">
        <w:rPr>
          <w:rFonts w:ascii="Arial" w:hAnsi="Arial" w:cs="Arial"/>
          <w:sz w:val="24"/>
          <w:szCs w:val="24"/>
        </w:rPr>
        <w:t>SC3-2899-09-23,</w:t>
      </w:r>
      <w:r w:rsidRPr="00FA69C0">
        <w:rPr>
          <w:rFonts w:ascii="Arial" w:hAnsi="Arial" w:cs="Arial"/>
          <w:spacing w:val="-9"/>
          <w:sz w:val="24"/>
          <w:szCs w:val="24"/>
        </w:rPr>
        <w:t xml:space="preserve"> </w:t>
      </w:r>
      <w:r w:rsidRPr="00FA69C0">
        <w:rPr>
          <w:rFonts w:ascii="Arial" w:hAnsi="Arial" w:cs="Arial"/>
          <w:sz w:val="24"/>
          <w:szCs w:val="24"/>
        </w:rPr>
        <w:t>emitida</w:t>
      </w:r>
      <w:r w:rsidRPr="00FA69C0">
        <w:rPr>
          <w:rFonts w:ascii="Arial" w:hAnsi="Arial" w:cs="Arial"/>
          <w:spacing w:val="-9"/>
          <w:sz w:val="24"/>
          <w:szCs w:val="24"/>
        </w:rPr>
        <w:t xml:space="preserve"> </w:t>
      </w:r>
      <w:r w:rsidRPr="00FA69C0">
        <w:rPr>
          <w:rFonts w:ascii="Arial" w:hAnsi="Arial" w:cs="Arial"/>
          <w:sz w:val="24"/>
          <w:szCs w:val="24"/>
        </w:rPr>
        <w:t>el</w:t>
      </w:r>
      <w:r w:rsidRPr="00FA69C0">
        <w:rPr>
          <w:rFonts w:ascii="Arial" w:hAnsi="Arial" w:cs="Arial"/>
          <w:spacing w:val="-9"/>
          <w:sz w:val="24"/>
          <w:szCs w:val="24"/>
        </w:rPr>
        <w:t xml:space="preserve"> </w:t>
      </w:r>
      <w:r w:rsidRPr="00FA69C0">
        <w:rPr>
          <w:rFonts w:ascii="Arial" w:hAnsi="Arial" w:cs="Arial"/>
          <w:sz w:val="24"/>
          <w:szCs w:val="24"/>
        </w:rPr>
        <w:t>20</w:t>
      </w:r>
      <w:r w:rsidRPr="00FA69C0">
        <w:rPr>
          <w:rFonts w:ascii="Arial" w:hAnsi="Arial" w:cs="Arial"/>
          <w:spacing w:val="-9"/>
          <w:sz w:val="24"/>
          <w:szCs w:val="24"/>
        </w:rPr>
        <w:t xml:space="preserve"> </w:t>
      </w:r>
      <w:r w:rsidRPr="00FA69C0">
        <w:rPr>
          <w:rFonts w:ascii="Arial" w:hAnsi="Arial" w:cs="Arial"/>
          <w:sz w:val="24"/>
          <w:szCs w:val="24"/>
        </w:rPr>
        <w:t>de</w:t>
      </w:r>
      <w:r w:rsidRPr="00FA69C0">
        <w:rPr>
          <w:rFonts w:ascii="Arial" w:hAnsi="Arial" w:cs="Arial"/>
          <w:spacing w:val="-9"/>
          <w:sz w:val="24"/>
          <w:szCs w:val="24"/>
        </w:rPr>
        <w:t xml:space="preserve"> </w:t>
      </w:r>
      <w:r w:rsidRPr="00FA69C0">
        <w:rPr>
          <w:rFonts w:ascii="Arial" w:hAnsi="Arial" w:cs="Arial"/>
          <w:sz w:val="24"/>
          <w:szCs w:val="24"/>
        </w:rPr>
        <w:t>septiembre de</w:t>
      </w:r>
      <w:r w:rsidRPr="00FA69C0">
        <w:rPr>
          <w:rFonts w:ascii="Arial" w:hAnsi="Arial" w:cs="Arial"/>
          <w:spacing w:val="-1"/>
          <w:sz w:val="24"/>
          <w:szCs w:val="24"/>
        </w:rPr>
        <w:t xml:space="preserve"> </w:t>
      </w:r>
      <w:r w:rsidRPr="00FA69C0">
        <w:rPr>
          <w:rFonts w:ascii="Arial" w:hAnsi="Arial" w:cs="Arial"/>
          <w:sz w:val="24"/>
          <w:szCs w:val="24"/>
        </w:rPr>
        <w:t>2023,</w:t>
      </w:r>
      <w:r w:rsidRPr="00FA69C0">
        <w:rPr>
          <w:rFonts w:ascii="Arial" w:hAnsi="Arial" w:cs="Arial"/>
          <w:spacing w:val="-1"/>
          <w:sz w:val="24"/>
          <w:szCs w:val="24"/>
        </w:rPr>
        <w:t xml:space="preserve"> </w:t>
      </w:r>
      <w:r w:rsidRPr="00FA69C0">
        <w:rPr>
          <w:rFonts w:ascii="Arial" w:hAnsi="Arial" w:cs="Arial"/>
          <w:sz w:val="24"/>
          <w:szCs w:val="24"/>
        </w:rPr>
        <w:t>que</w:t>
      </w:r>
      <w:r w:rsidRPr="00FA69C0">
        <w:rPr>
          <w:rFonts w:ascii="Arial" w:hAnsi="Arial" w:cs="Arial"/>
          <w:spacing w:val="-1"/>
          <w:sz w:val="24"/>
          <w:szCs w:val="24"/>
        </w:rPr>
        <w:t xml:space="preserve"> </w:t>
      </w:r>
      <w:r w:rsidRPr="00FA69C0">
        <w:rPr>
          <w:rFonts w:ascii="Arial" w:hAnsi="Arial" w:cs="Arial"/>
          <w:sz w:val="24"/>
          <w:szCs w:val="24"/>
        </w:rPr>
        <w:t>ordenó</w:t>
      </w:r>
      <w:r w:rsidRPr="00FA69C0">
        <w:rPr>
          <w:rFonts w:ascii="Arial" w:hAnsi="Arial" w:cs="Arial"/>
          <w:spacing w:val="-1"/>
          <w:sz w:val="24"/>
          <w:szCs w:val="24"/>
        </w:rPr>
        <w:t xml:space="preserve"> </w:t>
      </w:r>
      <w:r w:rsidRPr="00FA69C0">
        <w:rPr>
          <w:rFonts w:ascii="Arial" w:hAnsi="Arial" w:cs="Arial"/>
          <w:sz w:val="24"/>
          <w:szCs w:val="24"/>
        </w:rPr>
        <w:t>a</w:t>
      </w:r>
      <w:r w:rsidRPr="00FA69C0">
        <w:rPr>
          <w:rFonts w:ascii="Arial" w:hAnsi="Arial" w:cs="Arial"/>
          <w:spacing w:val="-1"/>
          <w:sz w:val="24"/>
          <w:szCs w:val="24"/>
        </w:rPr>
        <w:t xml:space="preserve"> </w:t>
      </w:r>
      <w:r w:rsidRPr="00FA69C0">
        <w:rPr>
          <w:rFonts w:ascii="Arial" w:hAnsi="Arial" w:cs="Arial"/>
          <w:sz w:val="24"/>
          <w:szCs w:val="24"/>
        </w:rPr>
        <w:t>Fonvivienda</w:t>
      </w:r>
      <w:r w:rsidRPr="00FA69C0">
        <w:rPr>
          <w:rFonts w:ascii="Arial" w:hAnsi="Arial" w:cs="Arial"/>
          <w:spacing w:val="-1"/>
          <w:sz w:val="24"/>
          <w:szCs w:val="24"/>
        </w:rPr>
        <w:t xml:space="preserve"> </w:t>
      </w:r>
      <w:r w:rsidRPr="00FA69C0">
        <w:rPr>
          <w:rFonts w:ascii="Arial" w:hAnsi="Arial" w:cs="Arial"/>
          <w:sz w:val="24"/>
          <w:szCs w:val="24"/>
        </w:rPr>
        <w:t>el</w:t>
      </w:r>
      <w:r w:rsidRPr="00FA69C0">
        <w:rPr>
          <w:rFonts w:ascii="Arial" w:hAnsi="Arial" w:cs="Arial"/>
          <w:spacing w:val="-1"/>
          <w:sz w:val="24"/>
          <w:szCs w:val="24"/>
        </w:rPr>
        <w:t xml:space="preserve"> </w:t>
      </w:r>
      <w:r w:rsidRPr="00FA69C0">
        <w:rPr>
          <w:rFonts w:ascii="Arial" w:hAnsi="Arial" w:cs="Arial"/>
          <w:sz w:val="24"/>
          <w:szCs w:val="24"/>
        </w:rPr>
        <w:t>pago</w:t>
      </w:r>
      <w:r w:rsidRPr="00FA69C0">
        <w:rPr>
          <w:rFonts w:ascii="Arial" w:hAnsi="Arial" w:cs="Arial"/>
          <w:spacing w:val="-1"/>
          <w:sz w:val="24"/>
          <w:szCs w:val="24"/>
        </w:rPr>
        <w:t xml:space="preserve">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saldo</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obligación junto con los intereses moratorios, que no fueron registrados en la cuenta créditos judiciales.</w:t>
      </w:r>
    </w:p>
    <w:p w14:paraId="704E1754"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el numeral 4.1 del Marco conceptual para la preparación y presentación de la información financiera</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las</w:t>
      </w:r>
      <w:r w:rsidRPr="00FA69C0">
        <w:rPr>
          <w:rFonts w:ascii="Arial" w:hAnsi="Arial" w:cs="Arial"/>
          <w:spacing w:val="-15"/>
          <w:sz w:val="24"/>
          <w:szCs w:val="24"/>
        </w:rPr>
        <w:t xml:space="preserve"> </w:t>
      </w:r>
      <w:r w:rsidRPr="00FA69C0">
        <w:rPr>
          <w:rFonts w:ascii="Arial" w:hAnsi="Arial" w:cs="Arial"/>
          <w:sz w:val="24"/>
          <w:szCs w:val="24"/>
        </w:rPr>
        <w:t>entidades</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Gobierno</w:t>
      </w:r>
      <w:r w:rsidRPr="00FA69C0">
        <w:rPr>
          <w:rFonts w:ascii="Arial" w:hAnsi="Arial" w:cs="Arial"/>
          <w:spacing w:val="-15"/>
          <w:sz w:val="24"/>
          <w:szCs w:val="24"/>
        </w:rPr>
        <w:t xml:space="preserve"> </w:t>
      </w:r>
      <w:r w:rsidRPr="00FA69C0">
        <w:rPr>
          <w:rFonts w:ascii="Arial" w:hAnsi="Arial" w:cs="Arial"/>
          <w:sz w:val="24"/>
          <w:szCs w:val="24"/>
        </w:rPr>
        <w:lastRenderedPageBreak/>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Resolución</w:t>
      </w:r>
      <w:r w:rsidRPr="00FA69C0">
        <w:rPr>
          <w:rFonts w:ascii="Arial" w:hAnsi="Arial" w:cs="Arial"/>
          <w:spacing w:val="-15"/>
          <w:sz w:val="24"/>
          <w:szCs w:val="24"/>
        </w:rPr>
        <w:t xml:space="preserve"> </w:t>
      </w:r>
      <w:r w:rsidRPr="00FA69C0">
        <w:rPr>
          <w:rFonts w:ascii="Arial" w:hAnsi="Arial" w:cs="Arial"/>
          <w:sz w:val="24"/>
          <w:szCs w:val="24"/>
        </w:rPr>
        <w:t>438</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2024; Marco</w:t>
      </w:r>
      <w:r w:rsidRPr="00FA69C0">
        <w:rPr>
          <w:rFonts w:ascii="Arial" w:hAnsi="Arial" w:cs="Arial"/>
          <w:spacing w:val="-11"/>
          <w:sz w:val="24"/>
          <w:szCs w:val="24"/>
        </w:rPr>
        <w:t xml:space="preserve"> </w:t>
      </w:r>
      <w:r w:rsidRPr="00FA69C0">
        <w:rPr>
          <w:rFonts w:ascii="Arial" w:hAnsi="Arial" w:cs="Arial"/>
          <w:sz w:val="24"/>
          <w:szCs w:val="24"/>
        </w:rPr>
        <w:t>normativo</w:t>
      </w:r>
      <w:r w:rsidRPr="00FA69C0">
        <w:rPr>
          <w:rFonts w:ascii="Arial" w:hAnsi="Arial" w:cs="Arial"/>
          <w:spacing w:val="-11"/>
          <w:sz w:val="24"/>
          <w:szCs w:val="24"/>
        </w:rPr>
        <w:t xml:space="preserve"> </w:t>
      </w:r>
      <w:r w:rsidRPr="00FA69C0">
        <w:rPr>
          <w:rFonts w:ascii="Arial" w:hAnsi="Arial" w:cs="Arial"/>
          <w:sz w:val="24"/>
          <w:szCs w:val="24"/>
        </w:rPr>
        <w:t>para</w:t>
      </w:r>
      <w:r w:rsidRPr="00FA69C0">
        <w:rPr>
          <w:rFonts w:ascii="Arial" w:hAnsi="Arial" w:cs="Arial"/>
          <w:spacing w:val="-11"/>
          <w:sz w:val="24"/>
          <w:szCs w:val="24"/>
        </w:rPr>
        <w:t xml:space="preserve"> </w:t>
      </w:r>
      <w:r w:rsidRPr="00FA69C0">
        <w:rPr>
          <w:rFonts w:ascii="Arial" w:hAnsi="Arial" w:cs="Arial"/>
          <w:sz w:val="24"/>
          <w:szCs w:val="24"/>
        </w:rPr>
        <w:t>entidades</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Gobierno</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la</w:t>
      </w:r>
      <w:r w:rsidRPr="00FA69C0">
        <w:rPr>
          <w:rFonts w:ascii="Arial" w:hAnsi="Arial" w:cs="Arial"/>
          <w:spacing w:val="-11"/>
          <w:sz w:val="24"/>
          <w:szCs w:val="24"/>
        </w:rPr>
        <w:t xml:space="preserve"> </w:t>
      </w:r>
      <w:r w:rsidRPr="00FA69C0">
        <w:rPr>
          <w:rFonts w:ascii="Arial" w:hAnsi="Arial" w:cs="Arial"/>
          <w:sz w:val="24"/>
          <w:szCs w:val="24"/>
        </w:rPr>
        <w:t>Resolución</w:t>
      </w:r>
      <w:r w:rsidRPr="00FA69C0">
        <w:rPr>
          <w:rFonts w:ascii="Arial" w:hAnsi="Arial" w:cs="Arial"/>
          <w:spacing w:val="-11"/>
          <w:sz w:val="24"/>
          <w:szCs w:val="24"/>
        </w:rPr>
        <w:t xml:space="preserve"> </w:t>
      </w:r>
      <w:r w:rsidRPr="00FA69C0">
        <w:rPr>
          <w:rFonts w:ascii="Arial" w:hAnsi="Arial" w:cs="Arial"/>
          <w:sz w:val="24"/>
          <w:szCs w:val="24"/>
        </w:rPr>
        <w:t>533</w:t>
      </w:r>
      <w:r w:rsidRPr="00FA69C0">
        <w:rPr>
          <w:rFonts w:ascii="Arial" w:hAnsi="Arial" w:cs="Arial"/>
          <w:spacing w:val="-11"/>
          <w:sz w:val="24"/>
          <w:szCs w:val="24"/>
        </w:rPr>
        <w:t xml:space="preserve"> </w:t>
      </w:r>
      <w:r w:rsidRPr="00FA69C0">
        <w:rPr>
          <w:rFonts w:ascii="Arial" w:hAnsi="Arial" w:cs="Arial"/>
          <w:sz w:val="24"/>
          <w:szCs w:val="24"/>
        </w:rPr>
        <w:t>del 2015;</w:t>
      </w:r>
      <w:r w:rsidRPr="00FA69C0">
        <w:rPr>
          <w:rFonts w:ascii="Arial" w:hAnsi="Arial" w:cs="Arial"/>
          <w:spacing w:val="-15"/>
          <w:sz w:val="24"/>
          <w:szCs w:val="24"/>
        </w:rPr>
        <w:t xml:space="preserve"> </w:t>
      </w:r>
      <w:r w:rsidRPr="00FA69C0">
        <w:rPr>
          <w:rFonts w:ascii="Arial" w:hAnsi="Arial" w:cs="Arial"/>
          <w:sz w:val="24"/>
          <w:szCs w:val="24"/>
        </w:rPr>
        <w:t>el</w:t>
      </w:r>
      <w:r w:rsidRPr="00FA69C0">
        <w:rPr>
          <w:rFonts w:ascii="Arial" w:hAnsi="Arial" w:cs="Arial"/>
          <w:spacing w:val="-15"/>
          <w:sz w:val="24"/>
          <w:szCs w:val="24"/>
        </w:rPr>
        <w:t xml:space="preserve"> </w:t>
      </w:r>
      <w:r w:rsidRPr="00FA69C0">
        <w:rPr>
          <w:rFonts w:ascii="Arial" w:hAnsi="Arial" w:cs="Arial"/>
          <w:sz w:val="24"/>
          <w:szCs w:val="24"/>
        </w:rPr>
        <w:t>artículo</w:t>
      </w:r>
      <w:r w:rsidRPr="00FA69C0">
        <w:rPr>
          <w:rFonts w:ascii="Arial" w:hAnsi="Arial" w:cs="Arial"/>
          <w:spacing w:val="-15"/>
          <w:sz w:val="24"/>
          <w:szCs w:val="24"/>
        </w:rPr>
        <w:t xml:space="preserve"> </w:t>
      </w:r>
      <w:r w:rsidRPr="00FA69C0">
        <w:rPr>
          <w:rFonts w:ascii="Arial" w:hAnsi="Arial" w:cs="Arial"/>
          <w:sz w:val="24"/>
          <w:szCs w:val="24"/>
        </w:rPr>
        <w:t>192</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Ley</w:t>
      </w:r>
      <w:r w:rsidRPr="00FA69C0">
        <w:rPr>
          <w:rFonts w:ascii="Arial" w:hAnsi="Arial" w:cs="Arial"/>
          <w:spacing w:val="-15"/>
          <w:sz w:val="24"/>
          <w:szCs w:val="24"/>
        </w:rPr>
        <w:t xml:space="preserve"> </w:t>
      </w:r>
      <w:r w:rsidRPr="00FA69C0">
        <w:rPr>
          <w:rFonts w:ascii="Arial" w:hAnsi="Arial" w:cs="Arial"/>
          <w:sz w:val="24"/>
          <w:szCs w:val="24"/>
        </w:rPr>
        <w:t>1437</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2011</w:t>
      </w:r>
      <w:r w:rsidRPr="00FA69C0">
        <w:rPr>
          <w:rFonts w:ascii="Arial" w:hAnsi="Arial" w:cs="Arial"/>
          <w:spacing w:val="-15"/>
          <w:sz w:val="24"/>
          <w:szCs w:val="24"/>
        </w:rPr>
        <w:t xml:space="preserve"> </w:t>
      </w:r>
      <w:r w:rsidRPr="00FA69C0">
        <w:rPr>
          <w:rFonts w:ascii="Arial" w:hAnsi="Arial" w:cs="Arial"/>
          <w:sz w:val="24"/>
          <w:szCs w:val="24"/>
        </w:rPr>
        <w:t>Código</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 xml:space="preserve">Procedimiento </w:t>
      </w:r>
      <w:r w:rsidRPr="00FA69C0">
        <w:rPr>
          <w:rFonts w:ascii="Arial" w:hAnsi="Arial" w:cs="Arial"/>
          <w:spacing w:val="-2"/>
          <w:sz w:val="24"/>
          <w:szCs w:val="24"/>
        </w:rPr>
        <w:t>Administrativo</w:t>
      </w:r>
      <w:r w:rsidRPr="00FA69C0">
        <w:rPr>
          <w:rFonts w:ascii="Arial" w:hAnsi="Arial" w:cs="Arial"/>
          <w:spacing w:val="-14"/>
          <w:sz w:val="24"/>
          <w:szCs w:val="24"/>
        </w:rPr>
        <w:t xml:space="preserve"> </w:t>
      </w:r>
      <w:r w:rsidRPr="00FA69C0">
        <w:rPr>
          <w:rFonts w:ascii="Arial" w:hAnsi="Arial" w:cs="Arial"/>
          <w:spacing w:val="-2"/>
          <w:sz w:val="24"/>
          <w:szCs w:val="24"/>
        </w:rPr>
        <w:t>y</w:t>
      </w:r>
      <w:r w:rsidRPr="00FA69C0">
        <w:rPr>
          <w:rFonts w:ascii="Arial" w:hAnsi="Arial" w:cs="Arial"/>
          <w:spacing w:val="-14"/>
          <w:sz w:val="24"/>
          <w:szCs w:val="24"/>
        </w:rPr>
        <w:t xml:space="preserve"> </w:t>
      </w:r>
      <w:r w:rsidRPr="00FA69C0">
        <w:rPr>
          <w:rFonts w:ascii="Arial" w:hAnsi="Arial" w:cs="Arial"/>
          <w:spacing w:val="-2"/>
          <w:sz w:val="24"/>
          <w:szCs w:val="24"/>
        </w:rPr>
        <w:t>de</w:t>
      </w:r>
      <w:r w:rsidRPr="00FA69C0">
        <w:rPr>
          <w:rFonts w:ascii="Arial" w:hAnsi="Arial" w:cs="Arial"/>
          <w:spacing w:val="-14"/>
          <w:sz w:val="24"/>
          <w:szCs w:val="24"/>
        </w:rPr>
        <w:t xml:space="preserve"> </w:t>
      </w:r>
      <w:r w:rsidRPr="00FA69C0">
        <w:rPr>
          <w:rFonts w:ascii="Arial" w:hAnsi="Arial" w:cs="Arial"/>
          <w:spacing w:val="-2"/>
          <w:sz w:val="24"/>
          <w:szCs w:val="24"/>
        </w:rPr>
        <w:t>lo</w:t>
      </w:r>
      <w:r w:rsidRPr="00FA69C0">
        <w:rPr>
          <w:rFonts w:ascii="Arial" w:hAnsi="Arial" w:cs="Arial"/>
          <w:spacing w:val="-14"/>
          <w:sz w:val="24"/>
          <w:szCs w:val="24"/>
        </w:rPr>
        <w:t xml:space="preserve"> </w:t>
      </w:r>
      <w:r w:rsidRPr="00FA69C0">
        <w:rPr>
          <w:rFonts w:ascii="Arial" w:hAnsi="Arial" w:cs="Arial"/>
          <w:spacing w:val="-2"/>
          <w:sz w:val="24"/>
          <w:szCs w:val="24"/>
        </w:rPr>
        <w:t>Contencioso</w:t>
      </w:r>
      <w:r w:rsidRPr="00FA69C0">
        <w:rPr>
          <w:rFonts w:ascii="Arial" w:hAnsi="Arial" w:cs="Arial"/>
          <w:spacing w:val="-14"/>
          <w:sz w:val="24"/>
          <w:szCs w:val="24"/>
        </w:rPr>
        <w:t xml:space="preserve"> </w:t>
      </w:r>
      <w:r w:rsidRPr="00FA69C0">
        <w:rPr>
          <w:rFonts w:ascii="Arial" w:hAnsi="Arial" w:cs="Arial"/>
          <w:spacing w:val="-2"/>
          <w:sz w:val="24"/>
          <w:szCs w:val="24"/>
        </w:rPr>
        <w:t>Administrativo</w:t>
      </w:r>
      <w:r w:rsidRPr="00FA69C0">
        <w:rPr>
          <w:rFonts w:ascii="Arial" w:hAnsi="Arial" w:cs="Arial"/>
          <w:spacing w:val="-14"/>
          <w:sz w:val="24"/>
          <w:szCs w:val="24"/>
        </w:rPr>
        <w:t xml:space="preserve"> </w:t>
      </w:r>
      <w:r w:rsidRPr="00FA69C0">
        <w:rPr>
          <w:rFonts w:ascii="Arial" w:hAnsi="Arial" w:cs="Arial"/>
          <w:spacing w:val="-2"/>
          <w:sz w:val="24"/>
          <w:szCs w:val="24"/>
        </w:rPr>
        <w:t>(CPACA)</w:t>
      </w:r>
      <w:r w:rsidRPr="00FA69C0">
        <w:rPr>
          <w:rFonts w:ascii="Arial" w:hAnsi="Arial" w:cs="Arial"/>
          <w:spacing w:val="-14"/>
          <w:sz w:val="24"/>
          <w:szCs w:val="24"/>
        </w:rPr>
        <w:t xml:space="preserve"> </w:t>
      </w:r>
      <w:r w:rsidRPr="00FA69C0">
        <w:rPr>
          <w:rFonts w:ascii="Arial" w:hAnsi="Arial" w:cs="Arial"/>
          <w:spacing w:val="-2"/>
          <w:sz w:val="24"/>
          <w:szCs w:val="24"/>
        </w:rPr>
        <w:t>y</w:t>
      </w:r>
      <w:r w:rsidRPr="00FA69C0">
        <w:rPr>
          <w:rFonts w:ascii="Arial" w:hAnsi="Arial" w:cs="Arial"/>
          <w:spacing w:val="-14"/>
          <w:sz w:val="24"/>
          <w:szCs w:val="24"/>
        </w:rPr>
        <w:t xml:space="preserve"> </w:t>
      </w:r>
      <w:r w:rsidRPr="00FA69C0">
        <w:rPr>
          <w:rFonts w:ascii="Arial" w:hAnsi="Arial" w:cs="Arial"/>
          <w:spacing w:val="-2"/>
          <w:sz w:val="24"/>
          <w:szCs w:val="24"/>
        </w:rPr>
        <w:t>el</w:t>
      </w:r>
      <w:r w:rsidRPr="00FA69C0">
        <w:rPr>
          <w:rFonts w:ascii="Arial" w:hAnsi="Arial" w:cs="Arial"/>
          <w:spacing w:val="-14"/>
          <w:sz w:val="24"/>
          <w:szCs w:val="24"/>
        </w:rPr>
        <w:t xml:space="preserve"> </w:t>
      </w:r>
      <w:r w:rsidRPr="00FA69C0">
        <w:rPr>
          <w:rFonts w:ascii="Arial" w:hAnsi="Arial" w:cs="Arial"/>
          <w:spacing w:val="-2"/>
          <w:sz w:val="24"/>
          <w:szCs w:val="24"/>
        </w:rPr>
        <w:t xml:space="preserve">artículo </w:t>
      </w:r>
      <w:r w:rsidRPr="00FA69C0">
        <w:rPr>
          <w:rFonts w:ascii="Arial" w:hAnsi="Arial" w:cs="Arial"/>
          <w:sz w:val="24"/>
          <w:szCs w:val="24"/>
        </w:rPr>
        <w:t>38</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Ley</w:t>
      </w:r>
      <w:r w:rsidRPr="00FA69C0">
        <w:rPr>
          <w:rFonts w:ascii="Arial" w:hAnsi="Arial" w:cs="Arial"/>
          <w:spacing w:val="-1"/>
          <w:sz w:val="24"/>
          <w:szCs w:val="24"/>
        </w:rPr>
        <w:t xml:space="preserve"> </w:t>
      </w:r>
      <w:r w:rsidRPr="00FA69C0">
        <w:rPr>
          <w:rFonts w:ascii="Arial" w:hAnsi="Arial" w:cs="Arial"/>
          <w:sz w:val="24"/>
          <w:szCs w:val="24"/>
        </w:rPr>
        <w:t>1952</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2019,</w:t>
      </w:r>
      <w:r w:rsidRPr="00FA69C0">
        <w:rPr>
          <w:rFonts w:ascii="Arial" w:hAnsi="Arial" w:cs="Arial"/>
          <w:spacing w:val="-1"/>
          <w:sz w:val="24"/>
          <w:szCs w:val="24"/>
        </w:rPr>
        <w:t xml:space="preserve"> </w:t>
      </w:r>
      <w:r w:rsidRPr="00FA69C0">
        <w:rPr>
          <w:rFonts w:ascii="Arial" w:hAnsi="Arial" w:cs="Arial"/>
          <w:sz w:val="24"/>
          <w:szCs w:val="24"/>
        </w:rPr>
        <w:t>con</w:t>
      </w:r>
      <w:r w:rsidRPr="00FA69C0">
        <w:rPr>
          <w:rFonts w:ascii="Arial" w:hAnsi="Arial" w:cs="Arial"/>
          <w:spacing w:val="-1"/>
          <w:sz w:val="24"/>
          <w:szCs w:val="24"/>
        </w:rPr>
        <w:t xml:space="preserve"> </w:t>
      </w:r>
      <w:r w:rsidRPr="00FA69C0">
        <w:rPr>
          <w:rFonts w:ascii="Arial" w:hAnsi="Arial" w:cs="Arial"/>
          <w:sz w:val="24"/>
          <w:szCs w:val="24"/>
        </w:rPr>
        <w:t>subestimación</w:t>
      </w:r>
      <w:r w:rsidRPr="00FA69C0">
        <w:rPr>
          <w:rFonts w:ascii="Arial" w:hAnsi="Arial" w:cs="Arial"/>
          <w:spacing w:val="-1"/>
          <w:sz w:val="24"/>
          <w:szCs w:val="24"/>
        </w:rPr>
        <w:t xml:space="preserve">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saldo</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cuenta créditos judiciales sentencias, por $246,44 millones.</w:t>
      </w:r>
    </w:p>
    <w:p w14:paraId="7EE1E726"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pasivos contingentes, por $3.784,09 millones, debido a que no se registraron en las cuentas de orden de pasivos contingentes administrativos en los estados financieros, dos procesos reconocidos en el Sistema Único de Gestión e Información Litigiosa, que se encontraban activos, con probabilidad de pérdida media, valor económico e indexado, conforme a lo señalado en la metodología de valor técnico.</w:t>
      </w:r>
    </w:p>
    <w:p w14:paraId="3B6DA3E7"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la numeral 4.1 del Marco conceptual para la preparación y presentación de la información financiera</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las</w:t>
      </w:r>
      <w:r w:rsidRPr="00FA69C0">
        <w:rPr>
          <w:rFonts w:ascii="Arial" w:hAnsi="Arial" w:cs="Arial"/>
          <w:spacing w:val="-15"/>
          <w:sz w:val="24"/>
          <w:szCs w:val="24"/>
        </w:rPr>
        <w:t xml:space="preserve"> </w:t>
      </w:r>
      <w:r w:rsidRPr="00FA69C0">
        <w:rPr>
          <w:rFonts w:ascii="Arial" w:hAnsi="Arial" w:cs="Arial"/>
          <w:sz w:val="24"/>
          <w:szCs w:val="24"/>
        </w:rPr>
        <w:t>entidades</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Gobierno</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Resolución</w:t>
      </w:r>
      <w:r w:rsidRPr="00FA69C0">
        <w:rPr>
          <w:rFonts w:ascii="Arial" w:hAnsi="Arial" w:cs="Arial"/>
          <w:spacing w:val="-15"/>
          <w:sz w:val="24"/>
          <w:szCs w:val="24"/>
        </w:rPr>
        <w:t xml:space="preserve"> </w:t>
      </w:r>
      <w:r w:rsidRPr="00FA69C0">
        <w:rPr>
          <w:rFonts w:ascii="Arial" w:hAnsi="Arial" w:cs="Arial"/>
          <w:sz w:val="24"/>
          <w:szCs w:val="24"/>
        </w:rPr>
        <w:t>438</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2024; del</w:t>
      </w:r>
      <w:r w:rsidRPr="00FA69C0">
        <w:rPr>
          <w:rFonts w:ascii="Arial" w:hAnsi="Arial" w:cs="Arial"/>
          <w:spacing w:val="-11"/>
          <w:sz w:val="24"/>
          <w:szCs w:val="24"/>
        </w:rPr>
        <w:t xml:space="preserve"> </w:t>
      </w:r>
      <w:r w:rsidRPr="00FA69C0">
        <w:rPr>
          <w:rFonts w:ascii="Arial" w:hAnsi="Arial" w:cs="Arial"/>
          <w:sz w:val="24"/>
          <w:szCs w:val="24"/>
        </w:rPr>
        <w:t>Marco</w:t>
      </w:r>
      <w:r w:rsidRPr="00FA69C0">
        <w:rPr>
          <w:rFonts w:ascii="Arial" w:hAnsi="Arial" w:cs="Arial"/>
          <w:spacing w:val="-11"/>
          <w:sz w:val="24"/>
          <w:szCs w:val="24"/>
        </w:rPr>
        <w:t xml:space="preserve"> </w:t>
      </w:r>
      <w:r w:rsidRPr="00FA69C0">
        <w:rPr>
          <w:rFonts w:ascii="Arial" w:hAnsi="Arial" w:cs="Arial"/>
          <w:sz w:val="24"/>
          <w:szCs w:val="24"/>
        </w:rPr>
        <w:t>normativo</w:t>
      </w:r>
      <w:r w:rsidRPr="00FA69C0">
        <w:rPr>
          <w:rFonts w:ascii="Arial" w:hAnsi="Arial" w:cs="Arial"/>
          <w:spacing w:val="-11"/>
          <w:sz w:val="24"/>
          <w:szCs w:val="24"/>
        </w:rPr>
        <w:t xml:space="preserve"> </w:t>
      </w:r>
      <w:r w:rsidRPr="00FA69C0">
        <w:rPr>
          <w:rFonts w:ascii="Arial" w:hAnsi="Arial" w:cs="Arial"/>
          <w:sz w:val="24"/>
          <w:szCs w:val="24"/>
        </w:rPr>
        <w:t>para</w:t>
      </w:r>
      <w:r w:rsidRPr="00FA69C0">
        <w:rPr>
          <w:rFonts w:ascii="Arial" w:hAnsi="Arial" w:cs="Arial"/>
          <w:spacing w:val="-11"/>
          <w:sz w:val="24"/>
          <w:szCs w:val="24"/>
        </w:rPr>
        <w:t xml:space="preserve"> </w:t>
      </w:r>
      <w:r w:rsidRPr="00FA69C0">
        <w:rPr>
          <w:rFonts w:ascii="Arial" w:hAnsi="Arial" w:cs="Arial"/>
          <w:sz w:val="24"/>
          <w:szCs w:val="24"/>
        </w:rPr>
        <w:t>entidades</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Gobierno</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la</w:t>
      </w:r>
      <w:r w:rsidRPr="00FA69C0">
        <w:rPr>
          <w:rFonts w:ascii="Arial" w:hAnsi="Arial" w:cs="Arial"/>
          <w:spacing w:val="-11"/>
          <w:sz w:val="24"/>
          <w:szCs w:val="24"/>
        </w:rPr>
        <w:t xml:space="preserve"> </w:t>
      </w:r>
      <w:r w:rsidRPr="00FA69C0">
        <w:rPr>
          <w:rFonts w:ascii="Arial" w:hAnsi="Arial" w:cs="Arial"/>
          <w:sz w:val="24"/>
          <w:szCs w:val="24"/>
        </w:rPr>
        <w:t>Resolución</w:t>
      </w:r>
      <w:r w:rsidRPr="00FA69C0">
        <w:rPr>
          <w:rFonts w:ascii="Arial" w:hAnsi="Arial" w:cs="Arial"/>
          <w:spacing w:val="-11"/>
          <w:sz w:val="24"/>
          <w:szCs w:val="24"/>
        </w:rPr>
        <w:t xml:space="preserve"> </w:t>
      </w:r>
      <w:r w:rsidRPr="00FA69C0">
        <w:rPr>
          <w:rFonts w:ascii="Arial" w:hAnsi="Arial" w:cs="Arial"/>
          <w:sz w:val="24"/>
          <w:szCs w:val="24"/>
        </w:rPr>
        <w:t>533 del</w:t>
      </w:r>
      <w:r w:rsidRPr="00FA69C0">
        <w:rPr>
          <w:rFonts w:ascii="Arial" w:hAnsi="Arial" w:cs="Arial"/>
          <w:spacing w:val="12"/>
          <w:sz w:val="24"/>
          <w:szCs w:val="24"/>
        </w:rPr>
        <w:t xml:space="preserve"> </w:t>
      </w:r>
      <w:r w:rsidRPr="00FA69C0">
        <w:rPr>
          <w:rFonts w:ascii="Arial" w:hAnsi="Arial" w:cs="Arial"/>
          <w:sz w:val="24"/>
          <w:szCs w:val="24"/>
        </w:rPr>
        <w:t>2015;</w:t>
      </w:r>
      <w:r w:rsidRPr="00FA69C0">
        <w:rPr>
          <w:rFonts w:ascii="Arial" w:hAnsi="Arial" w:cs="Arial"/>
          <w:spacing w:val="15"/>
          <w:sz w:val="24"/>
          <w:szCs w:val="24"/>
        </w:rPr>
        <w:t xml:space="preserve"> </w:t>
      </w:r>
      <w:r w:rsidRPr="00FA69C0">
        <w:rPr>
          <w:rFonts w:ascii="Arial" w:hAnsi="Arial" w:cs="Arial"/>
          <w:sz w:val="24"/>
          <w:szCs w:val="24"/>
        </w:rPr>
        <w:t>del</w:t>
      </w:r>
      <w:r w:rsidRPr="00FA69C0">
        <w:rPr>
          <w:rFonts w:ascii="Arial" w:hAnsi="Arial" w:cs="Arial"/>
          <w:spacing w:val="14"/>
          <w:sz w:val="24"/>
          <w:szCs w:val="24"/>
        </w:rPr>
        <w:t xml:space="preserve"> </w:t>
      </w:r>
      <w:r w:rsidRPr="00FA69C0">
        <w:rPr>
          <w:rFonts w:ascii="Arial" w:hAnsi="Arial" w:cs="Arial"/>
          <w:sz w:val="24"/>
          <w:szCs w:val="24"/>
        </w:rPr>
        <w:t>artículo</w:t>
      </w:r>
      <w:r w:rsidRPr="00FA69C0">
        <w:rPr>
          <w:rFonts w:ascii="Arial" w:hAnsi="Arial" w:cs="Arial"/>
          <w:spacing w:val="15"/>
          <w:sz w:val="24"/>
          <w:szCs w:val="24"/>
        </w:rPr>
        <w:t xml:space="preserve"> </w:t>
      </w:r>
      <w:r w:rsidRPr="00FA69C0">
        <w:rPr>
          <w:rFonts w:ascii="Arial" w:hAnsi="Arial" w:cs="Arial"/>
          <w:sz w:val="24"/>
          <w:szCs w:val="24"/>
        </w:rPr>
        <w:t>10</w:t>
      </w:r>
      <w:r w:rsidRPr="00FA69C0">
        <w:rPr>
          <w:rFonts w:ascii="Arial" w:hAnsi="Arial" w:cs="Arial"/>
          <w:spacing w:val="14"/>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Resolución</w:t>
      </w:r>
      <w:r w:rsidRPr="00FA69C0">
        <w:rPr>
          <w:rFonts w:ascii="Arial" w:hAnsi="Arial" w:cs="Arial"/>
          <w:spacing w:val="14"/>
          <w:sz w:val="24"/>
          <w:szCs w:val="24"/>
        </w:rPr>
        <w:t xml:space="preserve"> </w:t>
      </w:r>
      <w:r w:rsidRPr="00FA69C0">
        <w:rPr>
          <w:rFonts w:ascii="Arial" w:hAnsi="Arial" w:cs="Arial"/>
          <w:sz w:val="24"/>
          <w:szCs w:val="24"/>
        </w:rPr>
        <w:t>132</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4"/>
          <w:sz w:val="24"/>
          <w:szCs w:val="24"/>
        </w:rPr>
        <w:t xml:space="preserve"> </w:t>
      </w:r>
      <w:r w:rsidRPr="00FA69C0">
        <w:rPr>
          <w:rFonts w:ascii="Arial" w:hAnsi="Arial" w:cs="Arial"/>
          <w:sz w:val="24"/>
          <w:szCs w:val="24"/>
        </w:rPr>
        <w:t>2017</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4"/>
          <w:sz w:val="24"/>
          <w:szCs w:val="24"/>
        </w:rPr>
        <w:t xml:space="preserve"> </w:t>
      </w:r>
      <w:r w:rsidRPr="00FA69C0">
        <w:rPr>
          <w:rFonts w:ascii="Arial" w:hAnsi="Arial" w:cs="Arial"/>
          <w:sz w:val="24"/>
          <w:szCs w:val="24"/>
        </w:rPr>
        <w:t>el</w:t>
      </w:r>
      <w:r w:rsidRPr="00FA69C0">
        <w:rPr>
          <w:rFonts w:ascii="Arial" w:hAnsi="Arial" w:cs="Arial"/>
          <w:spacing w:val="15"/>
          <w:sz w:val="24"/>
          <w:szCs w:val="24"/>
        </w:rPr>
        <w:t xml:space="preserve"> </w:t>
      </w:r>
      <w:r w:rsidRPr="00FA69C0">
        <w:rPr>
          <w:rFonts w:ascii="Arial" w:hAnsi="Arial" w:cs="Arial"/>
          <w:sz w:val="24"/>
          <w:szCs w:val="24"/>
        </w:rPr>
        <w:t>literal</w:t>
      </w:r>
      <w:r w:rsidRPr="00FA69C0">
        <w:rPr>
          <w:rFonts w:ascii="Arial" w:hAnsi="Arial" w:cs="Arial"/>
          <w:spacing w:val="15"/>
          <w:sz w:val="24"/>
          <w:szCs w:val="24"/>
        </w:rPr>
        <w:t xml:space="preserve"> </w:t>
      </w:r>
      <w:r w:rsidRPr="00FA69C0">
        <w:rPr>
          <w:rFonts w:ascii="Arial" w:hAnsi="Arial" w:cs="Arial"/>
          <w:spacing w:val="-10"/>
          <w:sz w:val="24"/>
          <w:szCs w:val="24"/>
        </w:rPr>
        <w:t>b</w:t>
      </w:r>
      <w:r w:rsidR="009E3271">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8"/>
          <w:sz w:val="24"/>
          <w:szCs w:val="24"/>
        </w:rPr>
        <w:t xml:space="preserve"> </w:t>
      </w:r>
      <w:r w:rsidRPr="00FA69C0">
        <w:rPr>
          <w:rFonts w:ascii="Arial" w:hAnsi="Arial" w:cs="Arial"/>
          <w:sz w:val="24"/>
          <w:szCs w:val="24"/>
        </w:rPr>
        <w:t>artículo</w:t>
      </w:r>
      <w:r w:rsidRPr="00FA69C0">
        <w:rPr>
          <w:rFonts w:ascii="Arial" w:hAnsi="Arial" w:cs="Arial"/>
          <w:spacing w:val="-8"/>
          <w:sz w:val="24"/>
          <w:szCs w:val="24"/>
        </w:rPr>
        <w:t xml:space="preserve"> </w:t>
      </w:r>
      <w:r w:rsidRPr="00FA69C0">
        <w:rPr>
          <w:rFonts w:ascii="Arial" w:hAnsi="Arial" w:cs="Arial"/>
          <w:sz w:val="24"/>
          <w:szCs w:val="24"/>
        </w:rPr>
        <w:t>12</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Resolución</w:t>
      </w:r>
      <w:r w:rsidRPr="00FA69C0">
        <w:rPr>
          <w:rFonts w:ascii="Arial" w:hAnsi="Arial" w:cs="Arial"/>
          <w:spacing w:val="-8"/>
          <w:sz w:val="24"/>
          <w:szCs w:val="24"/>
        </w:rPr>
        <w:t xml:space="preserve"> </w:t>
      </w:r>
      <w:r w:rsidRPr="00FA69C0">
        <w:rPr>
          <w:rFonts w:ascii="Arial" w:hAnsi="Arial" w:cs="Arial"/>
          <w:sz w:val="24"/>
          <w:szCs w:val="24"/>
        </w:rPr>
        <w:t>431</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2023,</w:t>
      </w:r>
      <w:r w:rsidRPr="00FA69C0">
        <w:rPr>
          <w:rFonts w:ascii="Arial" w:hAnsi="Arial" w:cs="Arial"/>
          <w:spacing w:val="-8"/>
          <w:sz w:val="24"/>
          <w:szCs w:val="24"/>
        </w:rPr>
        <w:t xml:space="preserve"> </w:t>
      </w:r>
      <w:r w:rsidRPr="00FA69C0">
        <w:rPr>
          <w:rFonts w:ascii="Arial" w:hAnsi="Arial" w:cs="Arial"/>
          <w:sz w:val="24"/>
          <w:szCs w:val="24"/>
        </w:rPr>
        <w:t>con</w:t>
      </w:r>
      <w:r w:rsidRPr="00FA69C0">
        <w:rPr>
          <w:rFonts w:ascii="Arial" w:hAnsi="Arial" w:cs="Arial"/>
          <w:spacing w:val="-8"/>
          <w:sz w:val="24"/>
          <w:szCs w:val="24"/>
        </w:rPr>
        <w:t xml:space="preserve"> </w:t>
      </w:r>
      <w:r w:rsidRPr="00FA69C0">
        <w:rPr>
          <w:rFonts w:ascii="Arial" w:hAnsi="Arial" w:cs="Arial"/>
          <w:sz w:val="24"/>
          <w:szCs w:val="24"/>
        </w:rPr>
        <w:t>subestimación</w:t>
      </w:r>
      <w:r w:rsidRPr="00FA69C0">
        <w:rPr>
          <w:rFonts w:ascii="Arial" w:hAnsi="Arial" w:cs="Arial"/>
          <w:spacing w:val="-8"/>
          <w:sz w:val="24"/>
          <w:szCs w:val="24"/>
        </w:rPr>
        <w:t xml:space="preserve"> </w:t>
      </w:r>
      <w:r w:rsidRPr="00FA69C0">
        <w:rPr>
          <w:rFonts w:ascii="Arial" w:hAnsi="Arial" w:cs="Arial"/>
          <w:sz w:val="24"/>
          <w:szCs w:val="24"/>
        </w:rPr>
        <w:t>en</w:t>
      </w:r>
      <w:r w:rsidRPr="00FA69C0">
        <w:rPr>
          <w:rFonts w:ascii="Arial" w:hAnsi="Arial" w:cs="Arial"/>
          <w:spacing w:val="-8"/>
          <w:sz w:val="24"/>
          <w:szCs w:val="24"/>
        </w:rPr>
        <w:t xml:space="preserve"> </w:t>
      </w:r>
      <w:r w:rsidRPr="00FA69C0">
        <w:rPr>
          <w:rFonts w:ascii="Arial" w:hAnsi="Arial" w:cs="Arial"/>
          <w:sz w:val="24"/>
          <w:szCs w:val="24"/>
        </w:rPr>
        <w:t>la cuenta pasivos contingentes administrativos.</w:t>
      </w:r>
      <w:r w:rsidR="009E3271">
        <w:rPr>
          <w:rFonts w:ascii="Arial" w:hAnsi="Arial" w:cs="Arial"/>
          <w:sz w:val="24"/>
          <w:szCs w:val="24"/>
        </w:rPr>
        <w:t xml:space="preserve"> </w:t>
      </w:r>
    </w:p>
    <w:p w14:paraId="78359B92"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gasto público social, por $8.291,86 millones, debido a que en los informes de gestión de los programas de vivienda, los estados financieros de cada fiducia, las actas de conciliación y los formatos FRA-F-22 y FRA-F-28 de Fonvivienda, se registraron movimientos relacionados con comisiones en la cuenta subsidios asignados; sin embargo, estos conceptos, asociados a hechos</w:t>
      </w:r>
      <w:r w:rsidRPr="00FA69C0">
        <w:rPr>
          <w:rFonts w:ascii="Arial" w:hAnsi="Arial" w:cs="Arial"/>
          <w:spacing w:val="-20"/>
          <w:sz w:val="24"/>
          <w:szCs w:val="24"/>
        </w:rPr>
        <w:t xml:space="preserve"> </w:t>
      </w:r>
      <w:r w:rsidRPr="00FA69C0">
        <w:rPr>
          <w:rFonts w:ascii="Arial" w:hAnsi="Arial" w:cs="Arial"/>
          <w:sz w:val="24"/>
          <w:szCs w:val="24"/>
        </w:rPr>
        <w:t>económicos</w:t>
      </w:r>
      <w:r w:rsidRPr="00FA69C0">
        <w:rPr>
          <w:rFonts w:ascii="Arial" w:hAnsi="Arial" w:cs="Arial"/>
          <w:spacing w:val="-19"/>
          <w:sz w:val="24"/>
          <w:szCs w:val="24"/>
        </w:rPr>
        <w:t xml:space="preserve"> </w:t>
      </w:r>
      <w:r w:rsidRPr="00FA69C0">
        <w:rPr>
          <w:rFonts w:ascii="Arial" w:hAnsi="Arial" w:cs="Arial"/>
          <w:sz w:val="24"/>
          <w:szCs w:val="24"/>
        </w:rPr>
        <w:t>generados</w:t>
      </w:r>
      <w:r w:rsidRPr="00FA69C0">
        <w:rPr>
          <w:rFonts w:ascii="Arial" w:hAnsi="Arial" w:cs="Arial"/>
          <w:spacing w:val="-19"/>
          <w:sz w:val="24"/>
          <w:szCs w:val="24"/>
        </w:rPr>
        <w:t xml:space="preserve"> </w:t>
      </w:r>
      <w:r w:rsidRPr="00FA69C0">
        <w:rPr>
          <w:rFonts w:ascii="Arial" w:hAnsi="Arial" w:cs="Arial"/>
          <w:sz w:val="24"/>
          <w:szCs w:val="24"/>
        </w:rPr>
        <w:t>por</w:t>
      </w:r>
      <w:r w:rsidRPr="00FA69C0">
        <w:rPr>
          <w:rFonts w:ascii="Arial" w:hAnsi="Arial" w:cs="Arial"/>
          <w:spacing w:val="-20"/>
          <w:sz w:val="24"/>
          <w:szCs w:val="24"/>
        </w:rPr>
        <w:t xml:space="preserve"> </w:t>
      </w:r>
      <w:r w:rsidRPr="00FA69C0">
        <w:rPr>
          <w:rFonts w:ascii="Arial" w:hAnsi="Arial" w:cs="Arial"/>
          <w:sz w:val="24"/>
          <w:szCs w:val="24"/>
        </w:rPr>
        <w:t>las</w:t>
      </w:r>
      <w:r w:rsidRPr="00FA69C0">
        <w:rPr>
          <w:rFonts w:ascii="Arial" w:hAnsi="Arial" w:cs="Arial"/>
          <w:spacing w:val="-19"/>
          <w:sz w:val="24"/>
          <w:szCs w:val="24"/>
        </w:rPr>
        <w:t xml:space="preserve"> </w:t>
      </w:r>
      <w:r w:rsidRPr="00FA69C0">
        <w:rPr>
          <w:rFonts w:ascii="Arial" w:hAnsi="Arial" w:cs="Arial"/>
          <w:sz w:val="24"/>
          <w:szCs w:val="24"/>
        </w:rPr>
        <w:t>fiducias,</w:t>
      </w:r>
      <w:r w:rsidRPr="00FA69C0">
        <w:rPr>
          <w:rFonts w:ascii="Arial" w:hAnsi="Arial" w:cs="Arial"/>
          <w:spacing w:val="-20"/>
          <w:sz w:val="24"/>
          <w:szCs w:val="24"/>
        </w:rPr>
        <w:t xml:space="preserve"> </w:t>
      </w:r>
      <w:r w:rsidRPr="00FA69C0">
        <w:rPr>
          <w:rFonts w:ascii="Arial" w:hAnsi="Arial" w:cs="Arial"/>
          <w:sz w:val="24"/>
          <w:szCs w:val="24"/>
        </w:rPr>
        <w:t>no</w:t>
      </w:r>
      <w:r w:rsidRPr="00FA69C0">
        <w:rPr>
          <w:rFonts w:ascii="Arial" w:hAnsi="Arial" w:cs="Arial"/>
          <w:spacing w:val="-19"/>
          <w:sz w:val="24"/>
          <w:szCs w:val="24"/>
        </w:rPr>
        <w:t xml:space="preserve"> </w:t>
      </w:r>
      <w:r w:rsidRPr="00FA69C0">
        <w:rPr>
          <w:rFonts w:ascii="Arial" w:hAnsi="Arial" w:cs="Arial"/>
          <w:sz w:val="24"/>
          <w:szCs w:val="24"/>
        </w:rPr>
        <w:t>fueron</w:t>
      </w:r>
      <w:r w:rsidRPr="00FA69C0">
        <w:rPr>
          <w:rFonts w:ascii="Arial" w:hAnsi="Arial" w:cs="Arial"/>
          <w:spacing w:val="-19"/>
          <w:sz w:val="24"/>
          <w:szCs w:val="24"/>
        </w:rPr>
        <w:t xml:space="preserve"> </w:t>
      </w:r>
      <w:r w:rsidRPr="00FA69C0">
        <w:rPr>
          <w:rFonts w:ascii="Arial" w:hAnsi="Arial" w:cs="Arial"/>
          <w:sz w:val="24"/>
          <w:szCs w:val="24"/>
        </w:rPr>
        <w:t>debidamente reconocidos en la subcuenta otros gastos - comisiones.</w:t>
      </w:r>
    </w:p>
    <w:p w14:paraId="3B9E3B42"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w:t>
      </w:r>
      <w:r w:rsidRPr="00FA69C0">
        <w:rPr>
          <w:rFonts w:ascii="Arial" w:hAnsi="Arial" w:cs="Arial"/>
          <w:spacing w:val="-16"/>
          <w:sz w:val="24"/>
          <w:szCs w:val="24"/>
        </w:rPr>
        <w:t xml:space="preserve"> </w:t>
      </w:r>
      <w:r w:rsidRPr="00FA69C0">
        <w:rPr>
          <w:rFonts w:ascii="Arial" w:hAnsi="Arial" w:cs="Arial"/>
          <w:sz w:val="24"/>
          <w:szCs w:val="24"/>
        </w:rPr>
        <w:t>anterior,</w:t>
      </w:r>
      <w:r w:rsidRPr="00FA69C0">
        <w:rPr>
          <w:rFonts w:ascii="Arial" w:hAnsi="Arial" w:cs="Arial"/>
          <w:spacing w:val="-16"/>
          <w:sz w:val="24"/>
          <w:szCs w:val="24"/>
        </w:rPr>
        <w:t xml:space="preserve"> </w:t>
      </w:r>
      <w:r w:rsidRPr="00FA69C0">
        <w:rPr>
          <w:rFonts w:ascii="Arial" w:hAnsi="Arial" w:cs="Arial"/>
          <w:sz w:val="24"/>
          <w:szCs w:val="24"/>
        </w:rPr>
        <w:t>indicó</w:t>
      </w:r>
      <w:r w:rsidRPr="00FA69C0">
        <w:rPr>
          <w:rFonts w:ascii="Arial" w:hAnsi="Arial" w:cs="Arial"/>
          <w:spacing w:val="-16"/>
          <w:sz w:val="24"/>
          <w:szCs w:val="24"/>
        </w:rPr>
        <w:t xml:space="preserve"> </w:t>
      </w:r>
      <w:r w:rsidRPr="00FA69C0">
        <w:rPr>
          <w:rFonts w:ascii="Arial" w:hAnsi="Arial" w:cs="Arial"/>
          <w:sz w:val="24"/>
          <w:szCs w:val="24"/>
        </w:rPr>
        <w:t>un</w:t>
      </w:r>
      <w:r w:rsidRPr="00FA69C0">
        <w:rPr>
          <w:rFonts w:ascii="Arial" w:hAnsi="Arial" w:cs="Arial"/>
          <w:spacing w:val="-16"/>
          <w:sz w:val="24"/>
          <w:szCs w:val="24"/>
        </w:rPr>
        <w:t xml:space="preserve"> </w:t>
      </w:r>
      <w:r w:rsidRPr="00FA69C0">
        <w:rPr>
          <w:rFonts w:ascii="Arial" w:hAnsi="Arial" w:cs="Arial"/>
          <w:sz w:val="24"/>
          <w:szCs w:val="24"/>
        </w:rPr>
        <w:t>incumplimiento</w:t>
      </w:r>
      <w:r w:rsidRPr="00FA69C0">
        <w:rPr>
          <w:rFonts w:ascii="Arial" w:hAnsi="Arial" w:cs="Arial"/>
          <w:spacing w:val="-16"/>
          <w:sz w:val="24"/>
          <w:szCs w:val="24"/>
        </w:rPr>
        <w:t xml:space="preserve"> </w:t>
      </w:r>
      <w:r w:rsidRPr="00FA69C0">
        <w:rPr>
          <w:rFonts w:ascii="Arial" w:hAnsi="Arial" w:cs="Arial"/>
          <w:sz w:val="24"/>
          <w:szCs w:val="24"/>
        </w:rPr>
        <w:t>del</w:t>
      </w:r>
      <w:r w:rsidRPr="00FA69C0">
        <w:rPr>
          <w:rFonts w:ascii="Arial" w:hAnsi="Arial" w:cs="Arial"/>
          <w:spacing w:val="-16"/>
          <w:sz w:val="24"/>
          <w:szCs w:val="24"/>
        </w:rPr>
        <w:t xml:space="preserve"> </w:t>
      </w:r>
      <w:r w:rsidRPr="00FA69C0">
        <w:rPr>
          <w:rFonts w:ascii="Arial" w:hAnsi="Arial" w:cs="Arial"/>
          <w:sz w:val="24"/>
          <w:szCs w:val="24"/>
        </w:rPr>
        <w:t>principio</w:t>
      </w:r>
      <w:r w:rsidRPr="00FA69C0">
        <w:rPr>
          <w:rFonts w:ascii="Arial" w:hAnsi="Arial" w:cs="Arial"/>
          <w:spacing w:val="-16"/>
          <w:sz w:val="24"/>
          <w:szCs w:val="24"/>
        </w:rPr>
        <w:t xml:space="preserve"> </w:t>
      </w:r>
      <w:r w:rsidRPr="00FA69C0">
        <w:rPr>
          <w:rFonts w:ascii="Arial" w:hAnsi="Arial" w:cs="Arial"/>
          <w:sz w:val="24"/>
          <w:szCs w:val="24"/>
        </w:rPr>
        <w:t>contable</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esencia sobre forma, el cual establece que las transacciones y otros hechos económicos deben reconocerse con base en su esencia económica y no únicamente en su forma legal. Esto contravino lo establecido en los</w:t>
      </w:r>
      <w:r w:rsidRPr="00FA69C0">
        <w:rPr>
          <w:rFonts w:ascii="Arial" w:hAnsi="Arial" w:cs="Arial"/>
          <w:spacing w:val="-11"/>
          <w:sz w:val="24"/>
          <w:szCs w:val="24"/>
        </w:rPr>
        <w:t xml:space="preserve"> </w:t>
      </w:r>
      <w:r w:rsidRPr="00FA69C0">
        <w:rPr>
          <w:rFonts w:ascii="Arial" w:hAnsi="Arial" w:cs="Arial"/>
          <w:sz w:val="24"/>
          <w:szCs w:val="24"/>
        </w:rPr>
        <w:t>numerales</w:t>
      </w:r>
      <w:r w:rsidRPr="00FA69C0">
        <w:rPr>
          <w:rFonts w:ascii="Arial" w:hAnsi="Arial" w:cs="Arial"/>
          <w:spacing w:val="-11"/>
          <w:sz w:val="24"/>
          <w:szCs w:val="24"/>
        </w:rPr>
        <w:t xml:space="preserve"> </w:t>
      </w:r>
      <w:r w:rsidRPr="00FA69C0">
        <w:rPr>
          <w:rFonts w:ascii="Arial" w:hAnsi="Arial" w:cs="Arial"/>
          <w:sz w:val="24"/>
          <w:szCs w:val="24"/>
        </w:rPr>
        <w:t>22.4.1</w:t>
      </w:r>
      <w:r w:rsidRPr="00FA69C0">
        <w:rPr>
          <w:rFonts w:ascii="Arial" w:hAnsi="Arial" w:cs="Arial"/>
          <w:spacing w:val="-11"/>
          <w:sz w:val="24"/>
          <w:szCs w:val="24"/>
        </w:rPr>
        <w:t xml:space="preserve"> </w:t>
      </w:r>
      <w:r w:rsidRPr="00FA69C0">
        <w:rPr>
          <w:rFonts w:ascii="Arial" w:hAnsi="Arial" w:cs="Arial"/>
          <w:sz w:val="24"/>
          <w:szCs w:val="24"/>
        </w:rPr>
        <w:t>y</w:t>
      </w:r>
      <w:r w:rsidRPr="00FA69C0">
        <w:rPr>
          <w:rFonts w:ascii="Arial" w:hAnsi="Arial" w:cs="Arial"/>
          <w:spacing w:val="-11"/>
          <w:sz w:val="24"/>
          <w:szCs w:val="24"/>
        </w:rPr>
        <w:t xml:space="preserve"> </w:t>
      </w:r>
      <w:r w:rsidRPr="00FA69C0">
        <w:rPr>
          <w:rFonts w:ascii="Arial" w:hAnsi="Arial" w:cs="Arial"/>
          <w:sz w:val="24"/>
          <w:szCs w:val="24"/>
        </w:rPr>
        <w:t>23.14.5.1</w:t>
      </w:r>
      <w:r w:rsidRPr="00FA69C0">
        <w:rPr>
          <w:rFonts w:ascii="Arial" w:hAnsi="Arial" w:cs="Arial"/>
          <w:spacing w:val="-11"/>
          <w:sz w:val="24"/>
          <w:szCs w:val="24"/>
        </w:rPr>
        <w:t xml:space="preserve"> </w:t>
      </w:r>
      <w:r w:rsidRPr="00FA69C0">
        <w:rPr>
          <w:rFonts w:ascii="Arial" w:hAnsi="Arial" w:cs="Arial"/>
          <w:sz w:val="24"/>
          <w:szCs w:val="24"/>
        </w:rPr>
        <w:t>del</w:t>
      </w:r>
      <w:r w:rsidRPr="00FA69C0">
        <w:rPr>
          <w:rFonts w:ascii="Arial" w:hAnsi="Arial" w:cs="Arial"/>
          <w:spacing w:val="-11"/>
          <w:sz w:val="24"/>
          <w:szCs w:val="24"/>
        </w:rPr>
        <w:t xml:space="preserve"> </w:t>
      </w:r>
      <w:r w:rsidRPr="00FA69C0">
        <w:rPr>
          <w:rFonts w:ascii="Arial" w:hAnsi="Arial" w:cs="Arial"/>
          <w:sz w:val="24"/>
          <w:szCs w:val="24"/>
        </w:rPr>
        <w:t>Manual</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políticas</w:t>
      </w:r>
      <w:r w:rsidRPr="00FA69C0">
        <w:rPr>
          <w:rFonts w:ascii="Arial" w:hAnsi="Arial" w:cs="Arial"/>
          <w:spacing w:val="-11"/>
          <w:sz w:val="24"/>
          <w:szCs w:val="24"/>
        </w:rPr>
        <w:t xml:space="preserve"> </w:t>
      </w:r>
      <w:r w:rsidRPr="00FA69C0">
        <w:rPr>
          <w:rFonts w:ascii="Arial" w:hAnsi="Arial" w:cs="Arial"/>
          <w:sz w:val="24"/>
          <w:szCs w:val="24"/>
        </w:rPr>
        <w:t>contables</w:t>
      </w:r>
      <w:r w:rsidRPr="00FA69C0">
        <w:rPr>
          <w:rFonts w:ascii="Arial" w:hAnsi="Arial" w:cs="Arial"/>
          <w:spacing w:val="-11"/>
          <w:sz w:val="24"/>
          <w:szCs w:val="24"/>
        </w:rPr>
        <w:t xml:space="preserve"> </w:t>
      </w:r>
      <w:r w:rsidRPr="00FA69C0">
        <w:rPr>
          <w:rFonts w:ascii="Arial" w:hAnsi="Arial" w:cs="Arial"/>
          <w:sz w:val="24"/>
          <w:szCs w:val="24"/>
        </w:rPr>
        <w:t>de Fonvivienda;</w:t>
      </w:r>
      <w:r w:rsidRPr="00FA69C0">
        <w:rPr>
          <w:rFonts w:ascii="Arial" w:hAnsi="Arial" w:cs="Arial"/>
          <w:spacing w:val="5"/>
          <w:sz w:val="24"/>
          <w:szCs w:val="24"/>
        </w:rPr>
        <w:t xml:space="preserve"> </w:t>
      </w:r>
      <w:r w:rsidRPr="00FA69C0">
        <w:rPr>
          <w:rFonts w:ascii="Arial" w:hAnsi="Arial" w:cs="Arial"/>
          <w:sz w:val="24"/>
          <w:szCs w:val="24"/>
        </w:rPr>
        <w:t>numeral</w:t>
      </w:r>
      <w:r w:rsidRPr="00FA69C0">
        <w:rPr>
          <w:rFonts w:ascii="Arial" w:hAnsi="Arial" w:cs="Arial"/>
          <w:spacing w:val="8"/>
          <w:sz w:val="24"/>
          <w:szCs w:val="24"/>
        </w:rPr>
        <w:t xml:space="preserve"> </w:t>
      </w:r>
      <w:r w:rsidRPr="00FA69C0">
        <w:rPr>
          <w:rFonts w:ascii="Arial" w:hAnsi="Arial" w:cs="Arial"/>
          <w:sz w:val="24"/>
          <w:szCs w:val="24"/>
        </w:rPr>
        <w:t>1.2.3</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Resolución</w:t>
      </w:r>
      <w:r w:rsidRPr="00FA69C0">
        <w:rPr>
          <w:rFonts w:ascii="Arial" w:hAnsi="Arial" w:cs="Arial"/>
          <w:spacing w:val="7"/>
          <w:sz w:val="24"/>
          <w:szCs w:val="24"/>
        </w:rPr>
        <w:t xml:space="preserve"> </w:t>
      </w:r>
      <w:r w:rsidRPr="00FA69C0">
        <w:rPr>
          <w:rFonts w:ascii="Arial" w:hAnsi="Arial" w:cs="Arial"/>
          <w:sz w:val="24"/>
          <w:szCs w:val="24"/>
        </w:rPr>
        <w:t>421</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2023</w:t>
      </w:r>
      <w:r w:rsidRPr="00FA69C0">
        <w:rPr>
          <w:rFonts w:ascii="Arial" w:hAnsi="Arial" w:cs="Arial"/>
          <w:spacing w:val="8"/>
          <w:sz w:val="24"/>
          <w:szCs w:val="24"/>
        </w:rPr>
        <w:t xml:space="preserve"> </w:t>
      </w:r>
      <w:r w:rsidRPr="00FA69C0">
        <w:rPr>
          <w:rFonts w:ascii="Arial" w:hAnsi="Arial" w:cs="Arial"/>
          <w:sz w:val="24"/>
          <w:szCs w:val="24"/>
        </w:rPr>
        <w:t>y</w:t>
      </w:r>
      <w:r w:rsidRPr="00FA69C0">
        <w:rPr>
          <w:rFonts w:ascii="Arial" w:hAnsi="Arial" w:cs="Arial"/>
          <w:spacing w:val="8"/>
          <w:sz w:val="24"/>
          <w:szCs w:val="24"/>
        </w:rPr>
        <w:t xml:space="preserve"> </w:t>
      </w:r>
      <w:r w:rsidRPr="00FA69C0">
        <w:rPr>
          <w:rFonts w:ascii="Arial" w:hAnsi="Arial" w:cs="Arial"/>
          <w:spacing w:val="-2"/>
          <w:sz w:val="24"/>
          <w:szCs w:val="24"/>
        </w:rPr>
        <w:t>numeral</w:t>
      </w:r>
      <w:r w:rsidR="009E3271">
        <w:rPr>
          <w:rFonts w:ascii="Arial" w:hAnsi="Arial" w:cs="Arial"/>
          <w:spacing w:val="-2"/>
          <w:sz w:val="24"/>
          <w:szCs w:val="24"/>
        </w:rPr>
        <w:t xml:space="preserve"> </w:t>
      </w:r>
      <w:r w:rsidRPr="00FA69C0">
        <w:rPr>
          <w:rFonts w:ascii="Arial" w:hAnsi="Arial" w:cs="Arial"/>
          <w:sz w:val="24"/>
          <w:szCs w:val="24"/>
        </w:rPr>
        <w:t>5. Principios de contabilidad pública de la Resolución 438 de 2024 Marco</w:t>
      </w:r>
      <w:r w:rsidRPr="00FA69C0">
        <w:rPr>
          <w:rFonts w:ascii="Arial" w:hAnsi="Arial" w:cs="Arial"/>
          <w:spacing w:val="-20"/>
          <w:sz w:val="24"/>
          <w:szCs w:val="24"/>
        </w:rPr>
        <w:t xml:space="preserve"> </w:t>
      </w:r>
      <w:r w:rsidRPr="00FA69C0">
        <w:rPr>
          <w:rFonts w:ascii="Arial" w:hAnsi="Arial" w:cs="Arial"/>
          <w:sz w:val="24"/>
          <w:szCs w:val="24"/>
        </w:rPr>
        <w:t>conceptual</w:t>
      </w:r>
      <w:r w:rsidRPr="00FA69C0">
        <w:rPr>
          <w:rFonts w:ascii="Arial" w:hAnsi="Arial" w:cs="Arial"/>
          <w:spacing w:val="-19"/>
          <w:sz w:val="24"/>
          <w:szCs w:val="24"/>
        </w:rPr>
        <w:t xml:space="preserve"> </w:t>
      </w:r>
      <w:r w:rsidRPr="00FA69C0">
        <w:rPr>
          <w:rFonts w:ascii="Arial" w:hAnsi="Arial" w:cs="Arial"/>
          <w:sz w:val="24"/>
          <w:szCs w:val="24"/>
        </w:rPr>
        <w:t>para</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20"/>
          <w:sz w:val="24"/>
          <w:szCs w:val="24"/>
        </w:rPr>
        <w:t xml:space="preserve"> </w:t>
      </w:r>
      <w:r w:rsidRPr="00FA69C0">
        <w:rPr>
          <w:rFonts w:ascii="Arial" w:hAnsi="Arial" w:cs="Arial"/>
          <w:sz w:val="24"/>
          <w:szCs w:val="24"/>
        </w:rPr>
        <w:t>preparación</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19"/>
          <w:sz w:val="24"/>
          <w:szCs w:val="24"/>
        </w:rPr>
        <w:t xml:space="preserve"> </w:t>
      </w:r>
      <w:r w:rsidRPr="00FA69C0">
        <w:rPr>
          <w:rFonts w:ascii="Arial" w:hAnsi="Arial" w:cs="Arial"/>
          <w:sz w:val="24"/>
          <w:szCs w:val="24"/>
        </w:rPr>
        <w:t>presentación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 xml:space="preserve">información </w:t>
      </w:r>
      <w:r w:rsidRPr="00FA69C0">
        <w:rPr>
          <w:rFonts w:ascii="Arial" w:hAnsi="Arial" w:cs="Arial"/>
          <w:spacing w:val="-2"/>
          <w:sz w:val="24"/>
          <w:szCs w:val="24"/>
        </w:rPr>
        <w:t>financiera</w:t>
      </w:r>
      <w:r w:rsidRPr="00FA69C0">
        <w:rPr>
          <w:rFonts w:ascii="Arial" w:hAnsi="Arial" w:cs="Arial"/>
          <w:spacing w:val="-17"/>
          <w:sz w:val="24"/>
          <w:szCs w:val="24"/>
        </w:rPr>
        <w:t xml:space="preserve"> </w:t>
      </w:r>
      <w:r w:rsidRPr="00FA69C0">
        <w:rPr>
          <w:rFonts w:ascii="Arial" w:hAnsi="Arial" w:cs="Arial"/>
          <w:spacing w:val="-2"/>
          <w:sz w:val="24"/>
          <w:szCs w:val="24"/>
        </w:rPr>
        <w:t>(CGN),</w:t>
      </w:r>
      <w:r w:rsidRPr="00FA69C0">
        <w:rPr>
          <w:rFonts w:ascii="Arial" w:hAnsi="Arial" w:cs="Arial"/>
          <w:spacing w:val="-16"/>
          <w:sz w:val="24"/>
          <w:szCs w:val="24"/>
        </w:rPr>
        <w:t xml:space="preserve"> </w:t>
      </w:r>
      <w:r w:rsidRPr="00FA69C0">
        <w:rPr>
          <w:rFonts w:ascii="Arial" w:hAnsi="Arial" w:cs="Arial"/>
          <w:spacing w:val="-2"/>
          <w:sz w:val="24"/>
          <w:szCs w:val="24"/>
        </w:rPr>
        <w:t>con</w:t>
      </w:r>
      <w:r w:rsidRPr="00FA69C0">
        <w:rPr>
          <w:rFonts w:ascii="Arial" w:hAnsi="Arial" w:cs="Arial"/>
          <w:spacing w:val="-16"/>
          <w:sz w:val="24"/>
          <w:szCs w:val="24"/>
        </w:rPr>
        <w:t xml:space="preserve"> </w:t>
      </w:r>
      <w:r w:rsidRPr="00FA69C0">
        <w:rPr>
          <w:rFonts w:ascii="Arial" w:hAnsi="Arial" w:cs="Arial"/>
          <w:spacing w:val="-2"/>
          <w:sz w:val="24"/>
          <w:szCs w:val="24"/>
        </w:rPr>
        <w:t>sobrestimación</w:t>
      </w:r>
      <w:r w:rsidRPr="00FA69C0">
        <w:rPr>
          <w:rFonts w:ascii="Arial" w:hAnsi="Arial" w:cs="Arial"/>
          <w:spacing w:val="-16"/>
          <w:sz w:val="24"/>
          <w:szCs w:val="24"/>
        </w:rPr>
        <w:t xml:space="preserve"> </w:t>
      </w:r>
      <w:r w:rsidRPr="00FA69C0">
        <w:rPr>
          <w:rFonts w:ascii="Arial" w:hAnsi="Arial" w:cs="Arial"/>
          <w:spacing w:val="-2"/>
          <w:sz w:val="24"/>
          <w:szCs w:val="24"/>
        </w:rPr>
        <w:t>en</w:t>
      </w:r>
      <w:r w:rsidRPr="00FA69C0">
        <w:rPr>
          <w:rFonts w:ascii="Arial" w:hAnsi="Arial" w:cs="Arial"/>
          <w:spacing w:val="-16"/>
          <w:sz w:val="24"/>
          <w:szCs w:val="24"/>
        </w:rPr>
        <w:t xml:space="preserve"> </w:t>
      </w:r>
      <w:r w:rsidRPr="00FA69C0">
        <w:rPr>
          <w:rFonts w:ascii="Arial" w:hAnsi="Arial" w:cs="Arial"/>
          <w:spacing w:val="-2"/>
          <w:sz w:val="24"/>
          <w:szCs w:val="24"/>
        </w:rPr>
        <w:t>la</w:t>
      </w:r>
      <w:r w:rsidRPr="00FA69C0">
        <w:rPr>
          <w:rFonts w:ascii="Arial" w:hAnsi="Arial" w:cs="Arial"/>
          <w:spacing w:val="-16"/>
          <w:sz w:val="24"/>
          <w:szCs w:val="24"/>
        </w:rPr>
        <w:t xml:space="preserve"> </w:t>
      </w:r>
      <w:r w:rsidRPr="00FA69C0">
        <w:rPr>
          <w:rFonts w:ascii="Arial" w:hAnsi="Arial" w:cs="Arial"/>
          <w:spacing w:val="-2"/>
          <w:sz w:val="24"/>
          <w:szCs w:val="24"/>
        </w:rPr>
        <w:t>cuenta</w:t>
      </w:r>
      <w:r w:rsidRPr="00FA69C0">
        <w:rPr>
          <w:rFonts w:ascii="Arial" w:hAnsi="Arial" w:cs="Arial"/>
          <w:spacing w:val="-16"/>
          <w:sz w:val="24"/>
          <w:szCs w:val="24"/>
        </w:rPr>
        <w:t xml:space="preserve"> </w:t>
      </w:r>
      <w:r w:rsidRPr="00FA69C0">
        <w:rPr>
          <w:rFonts w:ascii="Arial" w:hAnsi="Arial" w:cs="Arial"/>
          <w:spacing w:val="-2"/>
          <w:sz w:val="24"/>
          <w:szCs w:val="24"/>
        </w:rPr>
        <w:t>subsidios</w:t>
      </w:r>
      <w:r w:rsidRPr="00FA69C0">
        <w:rPr>
          <w:rFonts w:ascii="Arial" w:hAnsi="Arial" w:cs="Arial"/>
          <w:spacing w:val="-16"/>
          <w:sz w:val="24"/>
          <w:szCs w:val="24"/>
        </w:rPr>
        <w:t xml:space="preserve"> </w:t>
      </w:r>
      <w:r w:rsidRPr="00FA69C0">
        <w:rPr>
          <w:rFonts w:ascii="Arial" w:hAnsi="Arial" w:cs="Arial"/>
          <w:spacing w:val="-2"/>
          <w:sz w:val="24"/>
          <w:szCs w:val="24"/>
        </w:rPr>
        <w:t>asignados.</w:t>
      </w:r>
    </w:p>
    <w:p w14:paraId="40541956"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Control</w:t>
      </w:r>
      <w:r w:rsidRPr="009E3271">
        <w:rPr>
          <w:rFonts w:ascii="Arial" w:hAnsi="Arial" w:cs="Arial"/>
          <w:b/>
          <w:spacing w:val="-7"/>
          <w:sz w:val="24"/>
          <w:szCs w:val="24"/>
        </w:rPr>
        <w:t xml:space="preserve"> </w:t>
      </w:r>
      <w:r w:rsidRPr="009E3271">
        <w:rPr>
          <w:rFonts w:ascii="Arial" w:hAnsi="Arial" w:cs="Arial"/>
          <w:b/>
          <w:sz w:val="24"/>
          <w:szCs w:val="24"/>
        </w:rPr>
        <w:t>interno</w:t>
      </w:r>
      <w:r w:rsidRPr="009E3271">
        <w:rPr>
          <w:rFonts w:ascii="Arial" w:hAnsi="Arial" w:cs="Arial"/>
          <w:b/>
          <w:spacing w:val="-7"/>
          <w:sz w:val="24"/>
          <w:szCs w:val="24"/>
        </w:rPr>
        <w:t xml:space="preserve"> </w:t>
      </w:r>
      <w:r w:rsidRPr="009E3271">
        <w:rPr>
          <w:rFonts w:ascii="Arial" w:hAnsi="Arial" w:cs="Arial"/>
          <w:b/>
          <w:sz w:val="24"/>
          <w:szCs w:val="24"/>
        </w:rPr>
        <w:t>financiero:</w:t>
      </w:r>
      <w:r w:rsidRPr="009E3271">
        <w:rPr>
          <w:rFonts w:ascii="Arial" w:hAnsi="Arial" w:cs="Arial"/>
          <w:b/>
          <w:spacing w:val="-6"/>
          <w:sz w:val="24"/>
          <w:szCs w:val="24"/>
        </w:rPr>
        <w:t xml:space="preserve"> </w:t>
      </w:r>
      <w:r w:rsidRPr="009E3271">
        <w:rPr>
          <w:rFonts w:ascii="Arial" w:hAnsi="Arial" w:cs="Arial"/>
          <w:b/>
          <w:sz w:val="24"/>
          <w:szCs w:val="24"/>
        </w:rPr>
        <w:t>con</w:t>
      </w:r>
      <w:r w:rsidRPr="009E3271">
        <w:rPr>
          <w:rFonts w:ascii="Arial" w:hAnsi="Arial" w:cs="Arial"/>
          <w:b/>
          <w:spacing w:val="-7"/>
          <w:sz w:val="24"/>
          <w:szCs w:val="24"/>
        </w:rPr>
        <w:t xml:space="preserve"> </w:t>
      </w:r>
      <w:r w:rsidRPr="009E3271">
        <w:rPr>
          <w:rFonts w:ascii="Arial" w:hAnsi="Arial" w:cs="Arial"/>
          <w:b/>
          <w:spacing w:val="-2"/>
          <w:sz w:val="24"/>
          <w:szCs w:val="24"/>
        </w:rPr>
        <w:t>deficiencias.</w:t>
      </w:r>
    </w:p>
    <w:p w14:paraId="755CC138"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Deficiencias en la depuración, reconocimiento y actualización de los derechos fiduciarios, debido a que persistieron diferencias en los saldos de la información de los programas de vivienda y debilidades en</w:t>
      </w:r>
      <w:r w:rsidRPr="00FA69C0">
        <w:rPr>
          <w:rFonts w:ascii="Arial" w:hAnsi="Arial" w:cs="Arial"/>
          <w:spacing w:val="-17"/>
          <w:sz w:val="24"/>
          <w:szCs w:val="24"/>
        </w:rPr>
        <w:t xml:space="preserve"> </w:t>
      </w:r>
      <w:r w:rsidRPr="00FA69C0">
        <w:rPr>
          <w:rFonts w:ascii="Arial" w:hAnsi="Arial" w:cs="Arial"/>
          <w:sz w:val="24"/>
          <w:szCs w:val="24"/>
        </w:rPr>
        <w:t>el</w:t>
      </w:r>
      <w:r w:rsidRPr="00FA69C0">
        <w:rPr>
          <w:rFonts w:ascii="Arial" w:hAnsi="Arial" w:cs="Arial"/>
          <w:spacing w:val="-17"/>
          <w:sz w:val="24"/>
          <w:szCs w:val="24"/>
        </w:rPr>
        <w:t xml:space="preserve"> </w:t>
      </w:r>
      <w:r w:rsidRPr="00FA69C0">
        <w:rPr>
          <w:rFonts w:ascii="Arial" w:hAnsi="Arial" w:cs="Arial"/>
          <w:sz w:val="24"/>
          <w:szCs w:val="24"/>
        </w:rPr>
        <w:t>registro</w:t>
      </w:r>
      <w:r w:rsidRPr="00FA69C0">
        <w:rPr>
          <w:rFonts w:ascii="Arial" w:hAnsi="Arial" w:cs="Arial"/>
          <w:spacing w:val="-17"/>
          <w:sz w:val="24"/>
          <w:szCs w:val="24"/>
        </w:rPr>
        <w:t xml:space="preserve"> </w:t>
      </w:r>
      <w:r w:rsidRPr="00FA69C0">
        <w:rPr>
          <w:rFonts w:ascii="Arial" w:hAnsi="Arial" w:cs="Arial"/>
          <w:sz w:val="24"/>
          <w:szCs w:val="24"/>
        </w:rPr>
        <w:t>de</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información</w:t>
      </w:r>
      <w:r w:rsidRPr="00FA69C0">
        <w:rPr>
          <w:rFonts w:ascii="Arial" w:hAnsi="Arial" w:cs="Arial"/>
          <w:spacing w:val="-17"/>
          <w:sz w:val="24"/>
          <w:szCs w:val="24"/>
        </w:rPr>
        <w:t xml:space="preserve"> </w:t>
      </w:r>
      <w:r w:rsidRPr="00FA69C0">
        <w:rPr>
          <w:rFonts w:ascii="Arial" w:hAnsi="Arial" w:cs="Arial"/>
          <w:sz w:val="24"/>
          <w:szCs w:val="24"/>
        </w:rPr>
        <w:t>financiera,</w:t>
      </w:r>
      <w:r w:rsidRPr="00FA69C0">
        <w:rPr>
          <w:rFonts w:ascii="Arial" w:hAnsi="Arial" w:cs="Arial"/>
          <w:spacing w:val="-17"/>
          <w:sz w:val="24"/>
          <w:szCs w:val="24"/>
        </w:rPr>
        <w:t xml:space="preserve"> </w:t>
      </w:r>
      <w:r w:rsidRPr="00FA69C0">
        <w:rPr>
          <w:rFonts w:ascii="Arial" w:hAnsi="Arial" w:cs="Arial"/>
          <w:sz w:val="24"/>
          <w:szCs w:val="24"/>
        </w:rPr>
        <w:t>ocasionados</w:t>
      </w:r>
      <w:r w:rsidRPr="00FA69C0">
        <w:rPr>
          <w:rFonts w:ascii="Arial" w:hAnsi="Arial" w:cs="Arial"/>
          <w:spacing w:val="-17"/>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 xml:space="preserve">deficiencias de control establecidos en el macroproceso de la gestión financiera y </w:t>
      </w:r>
      <w:r w:rsidRPr="00FA69C0">
        <w:rPr>
          <w:rFonts w:ascii="Arial" w:hAnsi="Arial" w:cs="Arial"/>
          <w:spacing w:val="-2"/>
          <w:sz w:val="24"/>
          <w:szCs w:val="24"/>
        </w:rPr>
        <w:t>contable.</w:t>
      </w:r>
    </w:p>
    <w:p w14:paraId="026D7E67"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Superintendencia</w:t>
      </w:r>
      <w:r w:rsidRPr="009E3271">
        <w:rPr>
          <w:rFonts w:ascii="Arial" w:hAnsi="Arial" w:cs="Arial"/>
          <w:b/>
          <w:spacing w:val="-3"/>
          <w:sz w:val="24"/>
          <w:szCs w:val="24"/>
        </w:rPr>
        <w:t xml:space="preserve"> </w:t>
      </w:r>
      <w:r w:rsidRPr="009E3271">
        <w:rPr>
          <w:rFonts w:ascii="Arial" w:hAnsi="Arial" w:cs="Arial"/>
          <w:b/>
          <w:sz w:val="24"/>
          <w:szCs w:val="24"/>
        </w:rPr>
        <w:t>de</w:t>
      </w:r>
      <w:r w:rsidRPr="009E3271">
        <w:rPr>
          <w:rFonts w:ascii="Arial" w:hAnsi="Arial" w:cs="Arial"/>
          <w:b/>
          <w:spacing w:val="-1"/>
          <w:sz w:val="24"/>
          <w:szCs w:val="24"/>
        </w:rPr>
        <w:t xml:space="preserve"> </w:t>
      </w:r>
      <w:r w:rsidRPr="009E3271">
        <w:rPr>
          <w:rFonts w:ascii="Arial" w:hAnsi="Arial" w:cs="Arial"/>
          <w:b/>
          <w:sz w:val="24"/>
          <w:szCs w:val="24"/>
        </w:rPr>
        <w:t>Servicios</w:t>
      </w:r>
      <w:r w:rsidRPr="009E3271">
        <w:rPr>
          <w:rFonts w:ascii="Arial" w:hAnsi="Arial" w:cs="Arial"/>
          <w:b/>
          <w:spacing w:val="-1"/>
          <w:sz w:val="24"/>
          <w:szCs w:val="24"/>
        </w:rPr>
        <w:t xml:space="preserve"> </w:t>
      </w:r>
      <w:r w:rsidRPr="009E3271">
        <w:rPr>
          <w:rFonts w:ascii="Arial" w:hAnsi="Arial" w:cs="Arial"/>
          <w:b/>
          <w:sz w:val="24"/>
          <w:szCs w:val="24"/>
        </w:rPr>
        <w:t>Públicos</w:t>
      </w:r>
      <w:r w:rsidRPr="009E3271">
        <w:rPr>
          <w:rFonts w:ascii="Arial" w:hAnsi="Arial" w:cs="Arial"/>
          <w:b/>
          <w:spacing w:val="-1"/>
          <w:sz w:val="24"/>
          <w:szCs w:val="24"/>
        </w:rPr>
        <w:t xml:space="preserve"> </w:t>
      </w:r>
      <w:r w:rsidRPr="009E3271">
        <w:rPr>
          <w:rFonts w:ascii="Arial" w:hAnsi="Arial" w:cs="Arial"/>
          <w:b/>
          <w:sz w:val="24"/>
          <w:szCs w:val="24"/>
        </w:rPr>
        <w:t xml:space="preserve">Domiciliarios </w:t>
      </w:r>
      <w:r w:rsidRPr="009E3271">
        <w:rPr>
          <w:rFonts w:ascii="Arial" w:hAnsi="Arial" w:cs="Arial"/>
          <w:b/>
          <w:spacing w:val="-2"/>
          <w:sz w:val="24"/>
          <w:szCs w:val="24"/>
        </w:rPr>
        <w:t>(SSPD)</w:t>
      </w:r>
    </w:p>
    <w:p w14:paraId="3D96EF0A" w14:textId="77777777" w:rsid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Opinión</w:t>
      </w:r>
      <w:r w:rsidRPr="009E3271">
        <w:rPr>
          <w:rFonts w:ascii="Arial" w:hAnsi="Arial" w:cs="Arial"/>
          <w:b/>
          <w:spacing w:val="-13"/>
          <w:sz w:val="24"/>
          <w:szCs w:val="24"/>
        </w:rPr>
        <w:t xml:space="preserve"> </w:t>
      </w:r>
      <w:r w:rsidRPr="009E3271">
        <w:rPr>
          <w:rFonts w:ascii="Arial" w:hAnsi="Arial" w:cs="Arial"/>
          <w:b/>
          <w:sz w:val="24"/>
          <w:szCs w:val="24"/>
        </w:rPr>
        <w:t>contable:</w:t>
      </w:r>
      <w:r w:rsidRPr="009E3271">
        <w:rPr>
          <w:rFonts w:ascii="Arial" w:hAnsi="Arial" w:cs="Arial"/>
          <w:b/>
          <w:spacing w:val="-13"/>
          <w:sz w:val="24"/>
          <w:szCs w:val="24"/>
        </w:rPr>
        <w:t xml:space="preserve"> </w:t>
      </w:r>
      <w:r w:rsidRPr="009E3271">
        <w:rPr>
          <w:rFonts w:ascii="Arial" w:hAnsi="Arial" w:cs="Arial"/>
          <w:b/>
          <w:spacing w:val="-2"/>
          <w:sz w:val="24"/>
          <w:szCs w:val="24"/>
        </w:rPr>
        <w:t>negativa.</w:t>
      </w:r>
    </w:p>
    <w:p w14:paraId="625D2042"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cuentas por cobrar, por $18.863,64 millones, debido a las cuentas por cobrar correspondientes a contribuciones, multas y sanciones con antigüedad superior a cinco años, que se encontraron en estado persuasivo.</w:t>
      </w:r>
    </w:p>
    <w:p w14:paraId="29AB7BB7"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lastRenderedPageBreak/>
        <w:t>En</w:t>
      </w:r>
      <w:r w:rsidRPr="00FA69C0">
        <w:rPr>
          <w:rFonts w:ascii="Arial" w:hAnsi="Arial" w:cs="Arial"/>
          <w:spacing w:val="-22"/>
          <w:sz w:val="24"/>
          <w:szCs w:val="24"/>
        </w:rPr>
        <w:t xml:space="preserve"> </w:t>
      </w:r>
      <w:r w:rsidRPr="00FA69C0">
        <w:rPr>
          <w:rFonts w:ascii="Arial" w:hAnsi="Arial" w:cs="Arial"/>
          <w:sz w:val="24"/>
          <w:szCs w:val="24"/>
        </w:rPr>
        <w:t>estos</w:t>
      </w:r>
      <w:r w:rsidRPr="00FA69C0">
        <w:rPr>
          <w:rFonts w:ascii="Arial" w:hAnsi="Arial" w:cs="Arial"/>
          <w:spacing w:val="-19"/>
          <w:sz w:val="24"/>
          <w:szCs w:val="24"/>
        </w:rPr>
        <w:t xml:space="preserve"> </w:t>
      </w:r>
      <w:r w:rsidRPr="00FA69C0">
        <w:rPr>
          <w:rFonts w:ascii="Arial" w:hAnsi="Arial" w:cs="Arial"/>
          <w:sz w:val="24"/>
          <w:szCs w:val="24"/>
        </w:rPr>
        <w:t>casos,</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Superintendencia</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Servicios</w:t>
      </w:r>
      <w:r w:rsidRPr="00FA69C0">
        <w:rPr>
          <w:rFonts w:ascii="Arial" w:hAnsi="Arial" w:cs="Arial"/>
          <w:spacing w:val="-19"/>
          <w:sz w:val="24"/>
          <w:szCs w:val="24"/>
        </w:rPr>
        <w:t xml:space="preserve"> </w:t>
      </w:r>
      <w:r w:rsidRPr="00FA69C0">
        <w:rPr>
          <w:rFonts w:ascii="Arial" w:hAnsi="Arial" w:cs="Arial"/>
          <w:sz w:val="24"/>
          <w:szCs w:val="24"/>
        </w:rPr>
        <w:t>Públicos</w:t>
      </w:r>
      <w:r w:rsidRPr="00FA69C0">
        <w:rPr>
          <w:rFonts w:ascii="Arial" w:hAnsi="Arial" w:cs="Arial"/>
          <w:spacing w:val="-19"/>
          <w:sz w:val="24"/>
          <w:szCs w:val="24"/>
        </w:rPr>
        <w:t xml:space="preserve"> </w:t>
      </w:r>
      <w:r w:rsidRPr="00FA69C0">
        <w:rPr>
          <w:rFonts w:ascii="Arial" w:hAnsi="Arial" w:cs="Arial"/>
          <w:spacing w:val="-2"/>
          <w:sz w:val="24"/>
          <w:szCs w:val="24"/>
        </w:rPr>
        <w:t>Domiciliarios</w:t>
      </w:r>
      <w:r w:rsidR="009E3271">
        <w:rPr>
          <w:rFonts w:ascii="Arial" w:hAnsi="Arial" w:cs="Arial"/>
          <w:spacing w:val="-2"/>
          <w:sz w:val="24"/>
          <w:szCs w:val="24"/>
        </w:rPr>
        <w:t xml:space="preserve"> </w:t>
      </w:r>
      <w:r w:rsidRPr="00FA69C0">
        <w:rPr>
          <w:rFonts w:ascii="Arial" w:hAnsi="Arial" w:cs="Arial"/>
          <w:spacing w:val="-2"/>
          <w:sz w:val="24"/>
          <w:szCs w:val="24"/>
        </w:rPr>
        <w:t>no</w:t>
      </w:r>
      <w:r w:rsidRPr="00FA69C0">
        <w:rPr>
          <w:rFonts w:ascii="Arial" w:hAnsi="Arial" w:cs="Arial"/>
          <w:spacing w:val="-21"/>
          <w:sz w:val="24"/>
          <w:szCs w:val="24"/>
        </w:rPr>
        <w:t xml:space="preserve"> </w:t>
      </w:r>
      <w:r w:rsidRPr="00FA69C0">
        <w:rPr>
          <w:rFonts w:ascii="Arial" w:hAnsi="Arial" w:cs="Arial"/>
          <w:spacing w:val="-2"/>
          <w:sz w:val="24"/>
          <w:szCs w:val="24"/>
        </w:rPr>
        <w:t>adelantó</w:t>
      </w:r>
      <w:r w:rsidRPr="00FA69C0">
        <w:rPr>
          <w:rFonts w:ascii="Arial" w:hAnsi="Arial" w:cs="Arial"/>
          <w:spacing w:val="-18"/>
          <w:sz w:val="24"/>
          <w:szCs w:val="24"/>
        </w:rPr>
        <w:t xml:space="preserve"> </w:t>
      </w:r>
      <w:r w:rsidRPr="00FA69C0">
        <w:rPr>
          <w:rFonts w:ascii="Arial" w:hAnsi="Arial" w:cs="Arial"/>
          <w:spacing w:val="-2"/>
          <w:sz w:val="24"/>
          <w:szCs w:val="24"/>
        </w:rPr>
        <w:t>el</w:t>
      </w:r>
      <w:r w:rsidRPr="00FA69C0">
        <w:rPr>
          <w:rFonts w:ascii="Arial" w:hAnsi="Arial" w:cs="Arial"/>
          <w:spacing w:val="-18"/>
          <w:sz w:val="24"/>
          <w:szCs w:val="24"/>
        </w:rPr>
        <w:t xml:space="preserve"> </w:t>
      </w:r>
      <w:r w:rsidRPr="00FA69C0">
        <w:rPr>
          <w:rFonts w:ascii="Arial" w:hAnsi="Arial" w:cs="Arial"/>
          <w:spacing w:val="-2"/>
          <w:sz w:val="24"/>
          <w:szCs w:val="24"/>
        </w:rPr>
        <w:t>proceso</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8"/>
          <w:sz w:val="24"/>
          <w:szCs w:val="24"/>
        </w:rPr>
        <w:t xml:space="preserve"> </w:t>
      </w:r>
      <w:r w:rsidRPr="00FA69C0">
        <w:rPr>
          <w:rFonts w:ascii="Arial" w:hAnsi="Arial" w:cs="Arial"/>
          <w:spacing w:val="-2"/>
          <w:sz w:val="24"/>
          <w:szCs w:val="24"/>
        </w:rPr>
        <w:t>cobro</w:t>
      </w:r>
      <w:r w:rsidRPr="00FA69C0">
        <w:rPr>
          <w:rFonts w:ascii="Arial" w:hAnsi="Arial" w:cs="Arial"/>
          <w:spacing w:val="-19"/>
          <w:sz w:val="24"/>
          <w:szCs w:val="24"/>
        </w:rPr>
        <w:t xml:space="preserve"> </w:t>
      </w:r>
      <w:r w:rsidRPr="00FA69C0">
        <w:rPr>
          <w:rFonts w:ascii="Arial" w:hAnsi="Arial" w:cs="Arial"/>
          <w:spacing w:val="-2"/>
          <w:sz w:val="24"/>
          <w:szCs w:val="24"/>
        </w:rPr>
        <w:t>coactivo</w:t>
      </w:r>
      <w:r w:rsidRPr="00FA69C0">
        <w:rPr>
          <w:rFonts w:ascii="Arial" w:hAnsi="Arial" w:cs="Arial"/>
          <w:spacing w:val="-18"/>
          <w:sz w:val="24"/>
          <w:szCs w:val="24"/>
        </w:rPr>
        <w:t xml:space="preserve"> </w:t>
      </w:r>
      <w:r w:rsidRPr="00FA69C0">
        <w:rPr>
          <w:rFonts w:ascii="Arial" w:hAnsi="Arial" w:cs="Arial"/>
          <w:spacing w:val="-2"/>
          <w:sz w:val="24"/>
          <w:szCs w:val="24"/>
        </w:rPr>
        <w:t>dentro</w:t>
      </w:r>
      <w:r w:rsidRPr="00FA69C0">
        <w:rPr>
          <w:rFonts w:ascii="Arial" w:hAnsi="Arial" w:cs="Arial"/>
          <w:spacing w:val="-18"/>
          <w:sz w:val="24"/>
          <w:szCs w:val="24"/>
        </w:rPr>
        <w:t xml:space="preserve"> </w:t>
      </w:r>
      <w:r w:rsidRPr="00FA69C0">
        <w:rPr>
          <w:rFonts w:ascii="Arial" w:hAnsi="Arial" w:cs="Arial"/>
          <w:spacing w:val="-2"/>
          <w:sz w:val="24"/>
          <w:szCs w:val="24"/>
        </w:rPr>
        <w:t>del</w:t>
      </w:r>
      <w:r w:rsidRPr="00FA69C0">
        <w:rPr>
          <w:rFonts w:ascii="Arial" w:hAnsi="Arial" w:cs="Arial"/>
          <w:spacing w:val="-18"/>
          <w:sz w:val="24"/>
          <w:szCs w:val="24"/>
        </w:rPr>
        <w:t xml:space="preserve"> </w:t>
      </w:r>
      <w:r w:rsidRPr="00FA69C0">
        <w:rPr>
          <w:rFonts w:ascii="Arial" w:hAnsi="Arial" w:cs="Arial"/>
          <w:spacing w:val="-2"/>
          <w:sz w:val="24"/>
          <w:szCs w:val="24"/>
        </w:rPr>
        <w:t>término</w:t>
      </w:r>
      <w:r w:rsidRPr="00FA69C0">
        <w:rPr>
          <w:rFonts w:ascii="Arial" w:hAnsi="Arial" w:cs="Arial"/>
          <w:spacing w:val="-18"/>
          <w:sz w:val="24"/>
          <w:szCs w:val="24"/>
        </w:rPr>
        <w:t xml:space="preserve"> </w:t>
      </w:r>
      <w:r w:rsidRPr="00FA69C0">
        <w:rPr>
          <w:rFonts w:ascii="Arial" w:hAnsi="Arial" w:cs="Arial"/>
          <w:spacing w:val="-2"/>
          <w:sz w:val="24"/>
          <w:szCs w:val="24"/>
        </w:rPr>
        <w:t>legalmente</w:t>
      </w:r>
      <w:r w:rsidR="009E3271">
        <w:rPr>
          <w:rFonts w:ascii="Arial" w:hAnsi="Arial" w:cs="Arial"/>
          <w:spacing w:val="-2"/>
          <w:sz w:val="24"/>
          <w:szCs w:val="24"/>
        </w:rPr>
        <w:t xml:space="preserve"> </w:t>
      </w:r>
      <w:r w:rsidRPr="00FA69C0">
        <w:rPr>
          <w:rFonts w:ascii="Arial" w:hAnsi="Arial" w:cs="Arial"/>
          <w:sz w:val="24"/>
          <w:szCs w:val="24"/>
        </w:rPr>
        <w:t>estipulado de cinco años, cuya omisión generó un efecto contable negativo,</w:t>
      </w:r>
      <w:r w:rsidRPr="00FA69C0">
        <w:rPr>
          <w:rFonts w:ascii="Arial" w:hAnsi="Arial" w:cs="Arial"/>
          <w:spacing w:val="-8"/>
          <w:sz w:val="24"/>
          <w:szCs w:val="24"/>
        </w:rPr>
        <w:t xml:space="preserve"> </w:t>
      </w:r>
      <w:r w:rsidRPr="00FA69C0">
        <w:rPr>
          <w:rFonts w:ascii="Arial" w:hAnsi="Arial" w:cs="Arial"/>
          <w:sz w:val="24"/>
          <w:szCs w:val="24"/>
        </w:rPr>
        <w:t>relacionado</w:t>
      </w:r>
      <w:r w:rsidRPr="00FA69C0">
        <w:rPr>
          <w:rFonts w:ascii="Arial" w:hAnsi="Arial" w:cs="Arial"/>
          <w:spacing w:val="-8"/>
          <w:sz w:val="24"/>
          <w:szCs w:val="24"/>
        </w:rPr>
        <w:t xml:space="preserve"> </w:t>
      </w:r>
      <w:r w:rsidRPr="00FA69C0">
        <w:rPr>
          <w:rFonts w:ascii="Arial" w:hAnsi="Arial" w:cs="Arial"/>
          <w:sz w:val="24"/>
          <w:szCs w:val="24"/>
        </w:rPr>
        <w:t>con</w:t>
      </w:r>
      <w:r w:rsidRPr="00FA69C0">
        <w:rPr>
          <w:rFonts w:ascii="Arial" w:hAnsi="Arial" w:cs="Arial"/>
          <w:spacing w:val="-8"/>
          <w:sz w:val="24"/>
          <w:szCs w:val="24"/>
        </w:rPr>
        <w:t xml:space="preserve"> </w:t>
      </w:r>
      <w:r w:rsidRPr="00FA69C0">
        <w:rPr>
          <w:rFonts w:ascii="Arial" w:hAnsi="Arial" w:cs="Arial"/>
          <w:sz w:val="24"/>
          <w:szCs w:val="24"/>
        </w:rPr>
        <w:t>la</w:t>
      </w:r>
      <w:r w:rsidRPr="00FA69C0">
        <w:rPr>
          <w:rFonts w:ascii="Arial" w:hAnsi="Arial" w:cs="Arial"/>
          <w:spacing w:val="-8"/>
          <w:sz w:val="24"/>
          <w:szCs w:val="24"/>
        </w:rPr>
        <w:t xml:space="preserve"> </w:t>
      </w:r>
      <w:r w:rsidRPr="00FA69C0">
        <w:rPr>
          <w:rFonts w:ascii="Arial" w:hAnsi="Arial" w:cs="Arial"/>
          <w:sz w:val="24"/>
          <w:szCs w:val="24"/>
        </w:rPr>
        <w:t>devaluación</w:t>
      </w:r>
      <w:r w:rsidRPr="00FA69C0">
        <w:rPr>
          <w:rFonts w:ascii="Arial" w:hAnsi="Arial" w:cs="Arial"/>
          <w:spacing w:val="-8"/>
          <w:sz w:val="24"/>
          <w:szCs w:val="24"/>
        </w:rPr>
        <w:t xml:space="preserve"> </w:t>
      </w:r>
      <w:r w:rsidRPr="00FA69C0">
        <w:rPr>
          <w:rFonts w:ascii="Arial" w:hAnsi="Arial" w:cs="Arial"/>
          <w:sz w:val="24"/>
          <w:szCs w:val="24"/>
        </w:rPr>
        <w:t>de</w:t>
      </w:r>
      <w:r w:rsidRPr="00FA69C0">
        <w:rPr>
          <w:rFonts w:ascii="Arial" w:hAnsi="Arial" w:cs="Arial"/>
          <w:spacing w:val="-8"/>
          <w:sz w:val="24"/>
          <w:szCs w:val="24"/>
        </w:rPr>
        <w:t xml:space="preserve"> </w:t>
      </w:r>
      <w:r w:rsidRPr="00FA69C0">
        <w:rPr>
          <w:rFonts w:ascii="Arial" w:hAnsi="Arial" w:cs="Arial"/>
          <w:sz w:val="24"/>
          <w:szCs w:val="24"/>
        </w:rPr>
        <w:t>estas</w:t>
      </w:r>
      <w:r w:rsidRPr="00FA69C0">
        <w:rPr>
          <w:rFonts w:ascii="Arial" w:hAnsi="Arial" w:cs="Arial"/>
          <w:spacing w:val="-8"/>
          <w:sz w:val="24"/>
          <w:szCs w:val="24"/>
        </w:rPr>
        <w:t xml:space="preserve"> </w:t>
      </w:r>
      <w:r w:rsidRPr="00FA69C0">
        <w:rPr>
          <w:rFonts w:ascii="Arial" w:hAnsi="Arial" w:cs="Arial"/>
          <w:sz w:val="24"/>
          <w:szCs w:val="24"/>
        </w:rPr>
        <w:t>cuentas</w:t>
      </w:r>
      <w:r w:rsidRPr="00FA69C0">
        <w:rPr>
          <w:rFonts w:ascii="Arial" w:hAnsi="Arial" w:cs="Arial"/>
          <w:spacing w:val="-8"/>
          <w:sz w:val="24"/>
          <w:szCs w:val="24"/>
        </w:rPr>
        <w:t xml:space="preserve"> </w:t>
      </w:r>
      <w:r w:rsidRPr="00FA69C0">
        <w:rPr>
          <w:rFonts w:ascii="Arial" w:hAnsi="Arial" w:cs="Arial"/>
          <w:sz w:val="24"/>
          <w:szCs w:val="24"/>
        </w:rPr>
        <w:t>por</w:t>
      </w:r>
      <w:r w:rsidRPr="00FA69C0">
        <w:rPr>
          <w:rFonts w:ascii="Arial" w:hAnsi="Arial" w:cs="Arial"/>
          <w:spacing w:val="-8"/>
          <w:sz w:val="24"/>
          <w:szCs w:val="24"/>
        </w:rPr>
        <w:t xml:space="preserve"> </w:t>
      </w:r>
      <w:r w:rsidRPr="00FA69C0">
        <w:rPr>
          <w:rFonts w:ascii="Arial" w:hAnsi="Arial" w:cs="Arial"/>
          <w:sz w:val="24"/>
          <w:szCs w:val="24"/>
        </w:rPr>
        <w:t>cobrar, debido a la prescripción de la acción legal para su recaudo.</w:t>
      </w:r>
    </w:p>
    <w:p w14:paraId="32B5D8FF"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el artículo 34 de la Ley 734 de 2002, en concordancia con la Ley 1952 de 2019; los artículos 38, 3</w:t>
      </w:r>
      <w:r w:rsidRPr="00FA69C0">
        <w:rPr>
          <w:rFonts w:ascii="Arial" w:hAnsi="Arial" w:cs="Arial"/>
          <w:spacing w:val="-1"/>
          <w:sz w:val="24"/>
          <w:szCs w:val="24"/>
        </w:rPr>
        <w:t xml:space="preserve"> </w:t>
      </w:r>
      <w:r w:rsidRPr="00FA69C0">
        <w:rPr>
          <w:rFonts w:ascii="Arial" w:hAnsi="Arial" w:cs="Arial"/>
          <w:sz w:val="24"/>
          <w:szCs w:val="24"/>
        </w:rPr>
        <w:t>y</w:t>
      </w:r>
      <w:r w:rsidRPr="00FA69C0">
        <w:rPr>
          <w:rFonts w:ascii="Arial" w:hAnsi="Arial" w:cs="Arial"/>
          <w:spacing w:val="-1"/>
          <w:sz w:val="24"/>
          <w:szCs w:val="24"/>
        </w:rPr>
        <w:t xml:space="preserve"> </w:t>
      </w:r>
      <w:r w:rsidRPr="00FA69C0">
        <w:rPr>
          <w:rFonts w:ascii="Arial" w:hAnsi="Arial" w:cs="Arial"/>
          <w:sz w:val="24"/>
          <w:szCs w:val="24"/>
        </w:rPr>
        <w:t>6</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Ley</w:t>
      </w:r>
      <w:r w:rsidRPr="00FA69C0">
        <w:rPr>
          <w:rFonts w:ascii="Arial" w:hAnsi="Arial" w:cs="Arial"/>
          <w:spacing w:val="-1"/>
          <w:sz w:val="24"/>
          <w:szCs w:val="24"/>
        </w:rPr>
        <w:t xml:space="preserve"> </w:t>
      </w:r>
      <w:r w:rsidRPr="00FA69C0">
        <w:rPr>
          <w:rFonts w:ascii="Arial" w:hAnsi="Arial" w:cs="Arial"/>
          <w:sz w:val="24"/>
          <w:szCs w:val="24"/>
        </w:rPr>
        <w:t>610</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2000,</w:t>
      </w:r>
      <w:r w:rsidRPr="00FA69C0">
        <w:rPr>
          <w:rFonts w:ascii="Arial" w:hAnsi="Arial" w:cs="Arial"/>
          <w:spacing w:val="-1"/>
          <w:sz w:val="24"/>
          <w:szCs w:val="24"/>
        </w:rPr>
        <w:t xml:space="preserve"> </w:t>
      </w:r>
      <w:r w:rsidRPr="00FA69C0">
        <w:rPr>
          <w:rFonts w:ascii="Arial" w:hAnsi="Arial" w:cs="Arial"/>
          <w:sz w:val="24"/>
          <w:szCs w:val="24"/>
        </w:rPr>
        <w:t>por</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contravención</w:t>
      </w:r>
      <w:r w:rsidRPr="00FA69C0">
        <w:rPr>
          <w:rFonts w:ascii="Arial" w:hAnsi="Arial" w:cs="Arial"/>
          <w:spacing w:val="-1"/>
          <w:sz w:val="24"/>
          <w:szCs w:val="24"/>
        </w:rPr>
        <w:t xml:space="preserve">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artículo</w:t>
      </w:r>
      <w:r w:rsidRPr="00FA69C0">
        <w:rPr>
          <w:rFonts w:ascii="Arial" w:hAnsi="Arial" w:cs="Arial"/>
          <w:spacing w:val="-1"/>
          <w:sz w:val="24"/>
          <w:szCs w:val="24"/>
        </w:rPr>
        <w:t xml:space="preserve"> </w:t>
      </w:r>
      <w:r w:rsidRPr="00FA69C0">
        <w:rPr>
          <w:rFonts w:ascii="Arial" w:hAnsi="Arial" w:cs="Arial"/>
          <w:sz w:val="24"/>
          <w:szCs w:val="24"/>
        </w:rPr>
        <w:t>1</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 Ley</w:t>
      </w:r>
      <w:r w:rsidRPr="00FA69C0">
        <w:rPr>
          <w:rFonts w:ascii="Arial" w:hAnsi="Arial" w:cs="Arial"/>
          <w:spacing w:val="12"/>
          <w:sz w:val="24"/>
          <w:szCs w:val="24"/>
        </w:rPr>
        <w:t xml:space="preserve"> </w:t>
      </w:r>
      <w:r w:rsidRPr="00FA69C0">
        <w:rPr>
          <w:rFonts w:ascii="Arial" w:hAnsi="Arial" w:cs="Arial"/>
          <w:sz w:val="24"/>
          <w:szCs w:val="24"/>
        </w:rPr>
        <w:t>1066</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2"/>
          <w:sz w:val="24"/>
          <w:szCs w:val="24"/>
        </w:rPr>
        <w:t xml:space="preserve"> </w:t>
      </w:r>
      <w:r w:rsidRPr="00FA69C0">
        <w:rPr>
          <w:rFonts w:ascii="Arial" w:hAnsi="Arial" w:cs="Arial"/>
          <w:sz w:val="24"/>
          <w:szCs w:val="24"/>
        </w:rPr>
        <w:t>2006;</w:t>
      </w:r>
      <w:r w:rsidRPr="00FA69C0">
        <w:rPr>
          <w:rFonts w:ascii="Arial" w:hAnsi="Arial" w:cs="Arial"/>
          <w:spacing w:val="13"/>
          <w:sz w:val="24"/>
          <w:szCs w:val="24"/>
        </w:rPr>
        <w:t xml:space="preserve"> </w:t>
      </w:r>
      <w:r w:rsidRPr="00FA69C0">
        <w:rPr>
          <w:rFonts w:ascii="Arial" w:hAnsi="Arial" w:cs="Arial"/>
          <w:sz w:val="24"/>
          <w:szCs w:val="24"/>
        </w:rPr>
        <w:t>los</w:t>
      </w:r>
      <w:r w:rsidRPr="00FA69C0">
        <w:rPr>
          <w:rFonts w:ascii="Arial" w:hAnsi="Arial" w:cs="Arial"/>
          <w:spacing w:val="13"/>
          <w:sz w:val="24"/>
          <w:szCs w:val="24"/>
        </w:rPr>
        <w:t xml:space="preserve"> </w:t>
      </w:r>
      <w:r w:rsidRPr="00FA69C0">
        <w:rPr>
          <w:rFonts w:ascii="Arial" w:hAnsi="Arial" w:cs="Arial"/>
          <w:sz w:val="24"/>
          <w:szCs w:val="24"/>
        </w:rPr>
        <w:t>artículos</w:t>
      </w:r>
      <w:r w:rsidRPr="00FA69C0">
        <w:rPr>
          <w:rFonts w:ascii="Arial" w:hAnsi="Arial" w:cs="Arial"/>
          <w:spacing w:val="12"/>
          <w:sz w:val="24"/>
          <w:szCs w:val="24"/>
        </w:rPr>
        <w:t xml:space="preserve"> </w:t>
      </w:r>
      <w:r w:rsidRPr="00FA69C0">
        <w:rPr>
          <w:rFonts w:ascii="Arial" w:hAnsi="Arial" w:cs="Arial"/>
          <w:sz w:val="24"/>
          <w:szCs w:val="24"/>
        </w:rPr>
        <w:t>91</w:t>
      </w:r>
      <w:r w:rsidRPr="00FA69C0">
        <w:rPr>
          <w:rFonts w:ascii="Arial" w:hAnsi="Arial" w:cs="Arial"/>
          <w:spacing w:val="13"/>
          <w:sz w:val="24"/>
          <w:szCs w:val="24"/>
        </w:rPr>
        <w:t xml:space="preserve"> </w:t>
      </w:r>
      <w:r w:rsidRPr="00FA69C0">
        <w:rPr>
          <w:rFonts w:ascii="Arial" w:hAnsi="Arial" w:cs="Arial"/>
          <w:sz w:val="24"/>
          <w:szCs w:val="24"/>
        </w:rPr>
        <w:t>y</w:t>
      </w:r>
      <w:r w:rsidRPr="00FA69C0">
        <w:rPr>
          <w:rFonts w:ascii="Arial" w:hAnsi="Arial" w:cs="Arial"/>
          <w:spacing w:val="12"/>
          <w:sz w:val="24"/>
          <w:szCs w:val="24"/>
        </w:rPr>
        <w:t xml:space="preserve"> </w:t>
      </w:r>
      <w:r w:rsidRPr="00FA69C0">
        <w:rPr>
          <w:rFonts w:ascii="Arial" w:hAnsi="Arial" w:cs="Arial"/>
          <w:sz w:val="24"/>
          <w:szCs w:val="24"/>
        </w:rPr>
        <w:t>98</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la</w:t>
      </w:r>
      <w:r w:rsidRPr="00FA69C0">
        <w:rPr>
          <w:rFonts w:ascii="Arial" w:hAnsi="Arial" w:cs="Arial"/>
          <w:spacing w:val="12"/>
          <w:sz w:val="24"/>
          <w:szCs w:val="24"/>
        </w:rPr>
        <w:t xml:space="preserve"> </w:t>
      </w:r>
      <w:r w:rsidRPr="00FA69C0">
        <w:rPr>
          <w:rFonts w:ascii="Arial" w:hAnsi="Arial" w:cs="Arial"/>
          <w:sz w:val="24"/>
          <w:szCs w:val="24"/>
        </w:rPr>
        <w:t>Ley</w:t>
      </w:r>
      <w:r w:rsidRPr="00FA69C0">
        <w:rPr>
          <w:rFonts w:ascii="Arial" w:hAnsi="Arial" w:cs="Arial"/>
          <w:spacing w:val="13"/>
          <w:sz w:val="24"/>
          <w:szCs w:val="24"/>
        </w:rPr>
        <w:t xml:space="preserve"> </w:t>
      </w:r>
      <w:r w:rsidRPr="00FA69C0">
        <w:rPr>
          <w:rFonts w:ascii="Arial" w:hAnsi="Arial" w:cs="Arial"/>
          <w:sz w:val="24"/>
          <w:szCs w:val="24"/>
        </w:rPr>
        <w:t>1437</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2011;</w:t>
      </w:r>
      <w:r w:rsidRPr="00FA69C0">
        <w:rPr>
          <w:rFonts w:ascii="Arial" w:hAnsi="Arial" w:cs="Arial"/>
          <w:spacing w:val="13"/>
          <w:sz w:val="24"/>
          <w:szCs w:val="24"/>
        </w:rPr>
        <w:t xml:space="preserve"> </w:t>
      </w:r>
      <w:r w:rsidRPr="00FA69C0">
        <w:rPr>
          <w:rFonts w:ascii="Arial" w:hAnsi="Arial" w:cs="Arial"/>
          <w:spacing w:val="-5"/>
          <w:sz w:val="24"/>
          <w:szCs w:val="24"/>
        </w:rPr>
        <w:t>el</w:t>
      </w:r>
      <w:r w:rsidR="009E3271">
        <w:rPr>
          <w:rFonts w:ascii="Arial" w:hAnsi="Arial" w:cs="Arial"/>
          <w:spacing w:val="-5"/>
          <w:sz w:val="24"/>
          <w:szCs w:val="24"/>
        </w:rPr>
        <w:t xml:space="preserve"> </w:t>
      </w:r>
      <w:r w:rsidRPr="00FA69C0">
        <w:rPr>
          <w:rFonts w:ascii="Arial" w:hAnsi="Arial" w:cs="Arial"/>
          <w:sz w:val="24"/>
          <w:szCs w:val="24"/>
        </w:rPr>
        <w:t>artículo</w:t>
      </w:r>
      <w:r w:rsidRPr="00FA69C0">
        <w:rPr>
          <w:rFonts w:ascii="Arial" w:hAnsi="Arial" w:cs="Arial"/>
          <w:spacing w:val="-19"/>
          <w:sz w:val="24"/>
          <w:szCs w:val="24"/>
        </w:rPr>
        <w:t xml:space="preserve"> </w:t>
      </w:r>
      <w:r w:rsidRPr="00FA69C0">
        <w:rPr>
          <w:rFonts w:ascii="Arial" w:hAnsi="Arial" w:cs="Arial"/>
          <w:sz w:val="24"/>
          <w:szCs w:val="24"/>
        </w:rPr>
        <w:t>817</w:t>
      </w:r>
      <w:r w:rsidRPr="00FA69C0">
        <w:rPr>
          <w:rFonts w:ascii="Arial" w:hAnsi="Arial" w:cs="Arial"/>
          <w:spacing w:val="-19"/>
          <w:sz w:val="24"/>
          <w:szCs w:val="24"/>
        </w:rPr>
        <w:t xml:space="preserve"> </w:t>
      </w:r>
      <w:r w:rsidRPr="00FA69C0">
        <w:rPr>
          <w:rFonts w:ascii="Arial" w:hAnsi="Arial" w:cs="Arial"/>
          <w:sz w:val="24"/>
          <w:szCs w:val="24"/>
        </w:rPr>
        <w:t>del</w:t>
      </w:r>
      <w:r w:rsidRPr="00FA69C0">
        <w:rPr>
          <w:rFonts w:ascii="Arial" w:hAnsi="Arial" w:cs="Arial"/>
          <w:spacing w:val="-19"/>
          <w:sz w:val="24"/>
          <w:szCs w:val="24"/>
        </w:rPr>
        <w:t xml:space="preserve"> </w:t>
      </w:r>
      <w:r w:rsidRPr="00FA69C0">
        <w:rPr>
          <w:rFonts w:ascii="Arial" w:hAnsi="Arial" w:cs="Arial"/>
          <w:sz w:val="24"/>
          <w:szCs w:val="24"/>
        </w:rPr>
        <w:t>Decreto</w:t>
      </w:r>
      <w:r w:rsidRPr="00FA69C0">
        <w:rPr>
          <w:rFonts w:ascii="Arial" w:hAnsi="Arial" w:cs="Arial"/>
          <w:spacing w:val="-19"/>
          <w:sz w:val="24"/>
          <w:szCs w:val="24"/>
        </w:rPr>
        <w:t xml:space="preserve"> </w:t>
      </w:r>
      <w:r w:rsidRPr="00FA69C0">
        <w:rPr>
          <w:rFonts w:ascii="Arial" w:hAnsi="Arial" w:cs="Arial"/>
          <w:sz w:val="24"/>
          <w:szCs w:val="24"/>
        </w:rPr>
        <w:t>Ley</w:t>
      </w:r>
      <w:r w:rsidRPr="00FA69C0">
        <w:rPr>
          <w:rFonts w:ascii="Arial" w:hAnsi="Arial" w:cs="Arial"/>
          <w:spacing w:val="-19"/>
          <w:sz w:val="24"/>
          <w:szCs w:val="24"/>
        </w:rPr>
        <w:t xml:space="preserve"> </w:t>
      </w:r>
      <w:r w:rsidRPr="00FA69C0">
        <w:rPr>
          <w:rFonts w:ascii="Arial" w:hAnsi="Arial" w:cs="Arial"/>
          <w:sz w:val="24"/>
          <w:szCs w:val="24"/>
        </w:rPr>
        <w:t>624</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1989;</w:t>
      </w:r>
      <w:r w:rsidRPr="00FA69C0">
        <w:rPr>
          <w:rFonts w:ascii="Arial" w:hAnsi="Arial" w:cs="Arial"/>
          <w:spacing w:val="-19"/>
          <w:sz w:val="24"/>
          <w:szCs w:val="24"/>
        </w:rPr>
        <w:t xml:space="preserve"> </w:t>
      </w:r>
      <w:r w:rsidRPr="00FA69C0">
        <w:rPr>
          <w:rFonts w:ascii="Arial" w:hAnsi="Arial" w:cs="Arial"/>
          <w:sz w:val="24"/>
          <w:szCs w:val="24"/>
        </w:rPr>
        <w:t>el</w:t>
      </w:r>
      <w:r w:rsidRPr="00FA69C0">
        <w:rPr>
          <w:rFonts w:ascii="Arial" w:hAnsi="Arial" w:cs="Arial"/>
          <w:spacing w:val="-19"/>
          <w:sz w:val="24"/>
          <w:szCs w:val="24"/>
        </w:rPr>
        <w:t xml:space="preserve"> </w:t>
      </w:r>
      <w:r w:rsidRPr="00FA69C0">
        <w:rPr>
          <w:rFonts w:ascii="Arial" w:hAnsi="Arial" w:cs="Arial"/>
          <w:sz w:val="24"/>
          <w:szCs w:val="24"/>
        </w:rPr>
        <w:t>numeral</w:t>
      </w:r>
      <w:r w:rsidRPr="00FA69C0">
        <w:rPr>
          <w:rFonts w:ascii="Arial" w:hAnsi="Arial" w:cs="Arial"/>
          <w:spacing w:val="-19"/>
          <w:sz w:val="24"/>
          <w:szCs w:val="24"/>
        </w:rPr>
        <w:t xml:space="preserve"> </w:t>
      </w:r>
      <w:r w:rsidRPr="00FA69C0">
        <w:rPr>
          <w:rFonts w:ascii="Arial" w:hAnsi="Arial" w:cs="Arial"/>
          <w:sz w:val="24"/>
          <w:szCs w:val="24"/>
        </w:rPr>
        <w:t>5.1.6</w:t>
      </w:r>
      <w:r w:rsidRPr="00FA69C0">
        <w:rPr>
          <w:rFonts w:ascii="Arial" w:hAnsi="Arial" w:cs="Arial"/>
          <w:spacing w:val="-19"/>
          <w:sz w:val="24"/>
          <w:szCs w:val="24"/>
        </w:rPr>
        <w:t xml:space="preserve"> </w:t>
      </w:r>
      <w:r w:rsidRPr="00FA69C0">
        <w:rPr>
          <w:rFonts w:ascii="Arial" w:hAnsi="Arial" w:cs="Arial"/>
          <w:sz w:val="24"/>
          <w:szCs w:val="24"/>
        </w:rPr>
        <w:t>del</w:t>
      </w:r>
      <w:r w:rsidRPr="00FA69C0">
        <w:rPr>
          <w:rFonts w:ascii="Arial" w:hAnsi="Arial" w:cs="Arial"/>
          <w:spacing w:val="-19"/>
          <w:sz w:val="24"/>
          <w:szCs w:val="24"/>
        </w:rPr>
        <w:t xml:space="preserve"> </w:t>
      </w:r>
      <w:r w:rsidRPr="00FA69C0">
        <w:rPr>
          <w:rFonts w:ascii="Arial" w:hAnsi="Arial" w:cs="Arial"/>
          <w:sz w:val="24"/>
          <w:szCs w:val="24"/>
        </w:rPr>
        <w:t>Manual de recaudo de cartera de la Superintendencia de Servicios Públicos Domiciliarios,</w:t>
      </w:r>
      <w:r w:rsidRPr="00FA69C0">
        <w:rPr>
          <w:rFonts w:ascii="Arial" w:hAnsi="Arial" w:cs="Arial"/>
          <w:spacing w:val="-12"/>
          <w:sz w:val="24"/>
          <w:szCs w:val="24"/>
        </w:rPr>
        <w:t xml:space="preserve"> </w:t>
      </w:r>
      <w:r w:rsidRPr="00FA69C0">
        <w:rPr>
          <w:rFonts w:ascii="Arial" w:hAnsi="Arial" w:cs="Arial"/>
          <w:sz w:val="24"/>
          <w:szCs w:val="24"/>
        </w:rPr>
        <w:t>código</w:t>
      </w:r>
      <w:r w:rsidRPr="00FA69C0">
        <w:rPr>
          <w:rFonts w:ascii="Arial" w:hAnsi="Arial" w:cs="Arial"/>
          <w:spacing w:val="-12"/>
          <w:sz w:val="24"/>
          <w:szCs w:val="24"/>
        </w:rPr>
        <w:t xml:space="preserve"> </w:t>
      </w:r>
      <w:r w:rsidRPr="00FA69C0">
        <w:rPr>
          <w:rFonts w:ascii="Arial" w:hAnsi="Arial" w:cs="Arial"/>
          <w:sz w:val="24"/>
          <w:szCs w:val="24"/>
        </w:rPr>
        <w:t>GF-M-004,</w:t>
      </w:r>
      <w:r w:rsidRPr="00FA69C0">
        <w:rPr>
          <w:rFonts w:ascii="Arial" w:hAnsi="Arial" w:cs="Arial"/>
          <w:spacing w:val="-12"/>
          <w:sz w:val="24"/>
          <w:szCs w:val="24"/>
        </w:rPr>
        <w:t xml:space="preserve"> </w:t>
      </w:r>
      <w:r w:rsidRPr="00FA69C0">
        <w:rPr>
          <w:rFonts w:ascii="Arial" w:hAnsi="Arial" w:cs="Arial"/>
          <w:sz w:val="24"/>
          <w:szCs w:val="24"/>
        </w:rPr>
        <w:t>versión</w:t>
      </w:r>
      <w:r w:rsidRPr="00FA69C0">
        <w:rPr>
          <w:rFonts w:ascii="Arial" w:hAnsi="Arial" w:cs="Arial"/>
          <w:spacing w:val="-12"/>
          <w:sz w:val="24"/>
          <w:szCs w:val="24"/>
        </w:rPr>
        <w:t xml:space="preserve"> </w:t>
      </w:r>
      <w:r w:rsidRPr="00FA69C0">
        <w:rPr>
          <w:rFonts w:ascii="Arial" w:hAnsi="Arial" w:cs="Arial"/>
          <w:sz w:val="24"/>
          <w:szCs w:val="24"/>
        </w:rPr>
        <w:t>01</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2"/>
          <w:sz w:val="24"/>
          <w:szCs w:val="24"/>
        </w:rPr>
        <w:t xml:space="preserve"> </w:t>
      </w:r>
      <w:r w:rsidRPr="00FA69C0">
        <w:rPr>
          <w:rFonts w:ascii="Arial" w:hAnsi="Arial" w:cs="Arial"/>
          <w:sz w:val="24"/>
          <w:szCs w:val="24"/>
        </w:rPr>
        <w:t>abril</w:t>
      </w:r>
      <w:r w:rsidRPr="00FA69C0">
        <w:rPr>
          <w:rFonts w:ascii="Arial" w:hAnsi="Arial" w:cs="Arial"/>
          <w:spacing w:val="-12"/>
          <w:sz w:val="24"/>
          <w:szCs w:val="24"/>
        </w:rPr>
        <w:t xml:space="preserve"> </w:t>
      </w:r>
      <w:r w:rsidRPr="00FA69C0">
        <w:rPr>
          <w:rFonts w:ascii="Arial" w:hAnsi="Arial" w:cs="Arial"/>
          <w:sz w:val="24"/>
          <w:szCs w:val="24"/>
        </w:rPr>
        <w:t>2021</w:t>
      </w:r>
      <w:r w:rsidRPr="00FA69C0">
        <w:rPr>
          <w:rFonts w:ascii="Arial" w:hAnsi="Arial" w:cs="Arial"/>
          <w:spacing w:val="-12"/>
          <w:sz w:val="24"/>
          <w:szCs w:val="24"/>
        </w:rPr>
        <w:t xml:space="preserve"> </w:t>
      </w:r>
      <w:r w:rsidRPr="00FA69C0">
        <w:rPr>
          <w:rFonts w:ascii="Arial" w:hAnsi="Arial" w:cs="Arial"/>
          <w:sz w:val="24"/>
          <w:szCs w:val="24"/>
        </w:rPr>
        <w:t>y</w:t>
      </w:r>
      <w:r w:rsidRPr="00FA69C0">
        <w:rPr>
          <w:rFonts w:ascii="Arial" w:hAnsi="Arial" w:cs="Arial"/>
          <w:spacing w:val="-12"/>
          <w:sz w:val="24"/>
          <w:szCs w:val="24"/>
        </w:rPr>
        <w:t xml:space="preserve"> </w:t>
      </w:r>
      <w:r w:rsidRPr="00FA69C0">
        <w:rPr>
          <w:rFonts w:ascii="Arial" w:hAnsi="Arial" w:cs="Arial"/>
          <w:sz w:val="24"/>
          <w:szCs w:val="24"/>
        </w:rPr>
        <w:t>el</w:t>
      </w:r>
      <w:r w:rsidRPr="00FA69C0">
        <w:rPr>
          <w:rFonts w:ascii="Arial" w:hAnsi="Arial" w:cs="Arial"/>
          <w:spacing w:val="-12"/>
          <w:sz w:val="24"/>
          <w:szCs w:val="24"/>
        </w:rPr>
        <w:t xml:space="preserve"> </w:t>
      </w:r>
      <w:r w:rsidRPr="00FA69C0">
        <w:rPr>
          <w:rFonts w:ascii="Arial" w:hAnsi="Arial" w:cs="Arial"/>
          <w:sz w:val="24"/>
          <w:szCs w:val="24"/>
        </w:rPr>
        <w:t>numeral</w:t>
      </w:r>
      <w:r w:rsidR="009E3271">
        <w:rPr>
          <w:rFonts w:ascii="Arial" w:hAnsi="Arial" w:cs="Arial"/>
          <w:sz w:val="24"/>
          <w:szCs w:val="24"/>
        </w:rPr>
        <w:t xml:space="preserve"> </w:t>
      </w:r>
      <w:r w:rsidRPr="00FA69C0">
        <w:rPr>
          <w:rFonts w:ascii="Arial" w:hAnsi="Arial" w:cs="Arial"/>
          <w:sz w:val="24"/>
          <w:szCs w:val="24"/>
        </w:rPr>
        <w:t>5.1.3. del Manual de Políticas contables, código GF-M-001, versión</w:t>
      </w:r>
      <w:r w:rsidRPr="00FA69C0">
        <w:rPr>
          <w:rFonts w:ascii="Arial" w:hAnsi="Arial" w:cs="Arial"/>
          <w:spacing w:val="40"/>
          <w:sz w:val="24"/>
          <w:szCs w:val="24"/>
        </w:rPr>
        <w:t xml:space="preserve"> </w:t>
      </w:r>
      <w:r w:rsidRPr="00FA69C0">
        <w:rPr>
          <w:rFonts w:ascii="Arial" w:hAnsi="Arial" w:cs="Arial"/>
          <w:sz w:val="24"/>
          <w:szCs w:val="24"/>
        </w:rPr>
        <w:t>07 de septiembre 2024, lo cual generó sobrestimación en la cuenta contable contribuciones tasas e ingresos no tributarios.</w:t>
      </w:r>
    </w:p>
    <w:p w14:paraId="05528D5A"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cuentas por cobrar, por $36.964,53 millones, debido a 93 cuentas por cobrar con antigüedad entre cinco y</w:t>
      </w:r>
      <w:r w:rsidRPr="00FA69C0">
        <w:rPr>
          <w:rFonts w:ascii="Arial" w:hAnsi="Arial" w:cs="Arial"/>
          <w:spacing w:val="23"/>
          <w:sz w:val="24"/>
          <w:szCs w:val="24"/>
        </w:rPr>
        <w:t xml:space="preserve"> </w:t>
      </w:r>
      <w:r w:rsidRPr="00FA69C0">
        <w:rPr>
          <w:rFonts w:ascii="Arial" w:hAnsi="Arial" w:cs="Arial"/>
          <w:sz w:val="24"/>
          <w:szCs w:val="24"/>
        </w:rPr>
        <w:t>22</w:t>
      </w:r>
      <w:r w:rsidRPr="00FA69C0">
        <w:rPr>
          <w:rFonts w:ascii="Arial" w:hAnsi="Arial" w:cs="Arial"/>
          <w:spacing w:val="23"/>
          <w:sz w:val="24"/>
          <w:szCs w:val="24"/>
        </w:rPr>
        <w:t xml:space="preserve"> </w:t>
      </w:r>
      <w:r w:rsidRPr="00FA69C0">
        <w:rPr>
          <w:rFonts w:ascii="Arial" w:hAnsi="Arial" w:cs="Arial"/>
          <w:sz w:val="24"/>
          <w:szCs w:val="24"/>
        </w:rPr>
        <w:t>años,</w:t>
      </w:r>
      <w:r w:rsidRPr="00FA69C0">
        <w:rPr>
          <w:rFonts w:ascii="Arial" w:hAnsi="Arial" w:cs="Arial"/>
          <w:spacing w:val="23"/>
          <w:sz w:val="24"/>
          <w:szCs w:val="24"/>
        </w:rPr>
        <w:t xml:space="preserve"> </w:t>
      </w:r>
      <w:r w:rsidRPr="00FA69C0">
        <w:rPr>
          <w:rFonts w:ascii="Arial" w:hAnsi="Arial" w:cs="Arial"/>
          <w:sz w:val="24"/>
          <w:szCs w:val="24"/>
        </w:rPr>
        <w:t>clasificadas</w:t>
      </w:r>
      <w:r w:rsidRPr="00FA69C0">
        <w:rPr>
          <w:rFonts w:ascii="Arial" w:hAnsi="Arial" w:cs="Arial"/>
          <w:spacing w:val="23"/>
          <w:sz w:val="24"/>
          <w:szCs w:val="24"/>
        </w:rPr>
        <w:t xml:space="preserve"> </w:t>
      </w:r>
      <w:r w:rsidRPr="00FA69C0">
        <w:rPr>
          <w:rFonts w:ascii="Arial" w:hAnsi="Arial" w:cs="Arial"/>
          <w:sz w:val="24"/>
          <w:szCs w:val="24"/>
        </w:rPr>
        <w:t>en</w:t>
      </w:r>
      <w:r w:rsidRPr="00FA69C0">
        <w:rPr>
          <w:rFonts w:ascii="Arial" w:hAnsi="Arial" w:cs="Arial"/>
          <w:spacing w:val="23"/>
          <w:sz w:val="24"/>
          <w:szCs w:val="24"/>
        </w:rPr>
        <w:t xml:space="preserve"> </w:t>
      </w:r>
      <w:r w:rsidRPr="00FA69C0">
        <w:rPr>
          <w:rFonts w:ascii="Arial" w:hAnsi="Arial" w:cs="Arial"/>
          <w:sz w:val="24"/>
          <w:szCs w:val="24"/>
        </w:rPr>
        <w:t>estado</w:t>
      </w:r>
      <w:r w:rsidRPr="00FA69C0">
        <w:rPr>
          <w:rFonts w:ascii="Arial" w:hAnsi="Arial" w:cs="Arial"/>
          <w:spacing w:val="23"/>
          <w:sz w:val="24"/>
          <w:szCs w:val="24"/>
        </w:rPr>
        <w:t xml:space="preserve"> </w:t>
      </w:r>
      <w:r w:rsidRPr="00FA69C0">
        <w:rPr>
          <w:rFonts w:ascii="Arial" w:hAnsi="Arial" w:cs="Arial"/>
          <w:sz w:val="24"/>
          <w:szCs w:val="24"/>
        </w:rPr>
        <w:t>de</w:t>
      </w:r>
      <w:r w:rsidRPr="00FA69C0">
        <w:rPr>
          <w:rFonts w:ascii="Arial" w:hAnsi="Arial" w:cs="Arial"/>
          <w:spacing w:val="23"/>
          <w:sz w:val="24"/>
          <w:szCs w:val="24"/>
        </w:rPr>
        <w:t xml:space="preserve"> </w:t>
      </w:r>
      <w:r w:rsidRPr="00FA69C0">
        <w:rPr>
          <w:rFonts w:ascii="Arial" w:hAnsi="Arial" w:cs="Arial"/>
          <w:sz w:val="24"/>
          <w:szCs w:val="24"/>
        </w:rPr>
        <w:t>cobro</w:t>
      </w:r>
      <w:r w:rsidRPr="00FA69C0">
        <w:rPr>
          <w:rFonts w:ascii="Arial" w:hAnsi="Arial" w:cs="Arial"/>
          <w:spacing w:val="23"/>
          <w:sz w:val="24"/>
          <w:szCs w:val="24"/>
        </w:rPr>
        <w:t xml:space="preserve"> </w:t>
      </w:r>
      <w:r w:rsidRPr="00FA69C0">
        <w:rPr>
          <w:rFonts w:ascii="Arial" w:hAnsi="Arial" w:cs="Arial"/>
          <w:sz w:val="24"/>
          <w:szCs w:val="24"/>
        </w:rPr>
        <w:t>persuasivo,</w:t>
      </w:r>
      <w:r w:rsidRPr="00FA69C0">
        <w:rPr>
          <w:rFonts w:ascii="Arial" w:hAnsi="Arial" w:cs="Arial"/>
          <w:spacing w:val="23"/>
          <w:sz w:val="24"/>
          <w:szCs w:val="24"/>
        </w:rPr>
        <w:t xml:space="preserve"> </w:t>
      </w:r>
      <w:r w:rsidRPr="00FA69C0">
        <w:rPr>
          <w:rFonts w:ascii="Arial" w:hAnsi="Arial" w:cs="Arial"/>
          <w:sz w:val="24"/>
          <w:szCs w:val="24"/>
        </w:rPr>
        <w:t>no</w:t>
      </w:r>
      <w:r w:rsidRPr="00FA69C0">
        <w:rPr>
          <w:rFonts w:ascii="Arial" w:hAnsi="Arial" w:cs="Arial"/>
          <w:spacing w:val="23"/>
          <w:sz w:val="24"/>
          <w:szCs w:val="24"/>
        </w:rPr>
        <w:t xml:space="preserve"> </w:t>
      </w:r>
      <w:r w:rsidRPr="00FA69C0">
        <w:rPr>
          <w:rFonts w:ascii="Arial" w:hAnsi="Arial" w:cs="Arial"/>
          <w:sz w:val="24"/>
          <w:szCs w:val="24"/>
        </w:rPr>
        <w:t>enviadas a cobro coactivo demandado y pendientes de cobro. Estas cuentas correspondieron a contribución especial, multas y sanciones, debido a</w:t>
      </w:r>
      <w:r w:rsidRPr="00FA69C0">
        <w:rPr>
          <w:rFonts w:ascii="Arial" w:hAnsi="Arial" w:cs="Arial"/>
          <w:spacing w:val="-2"/>
          <w:sz w:val="24"/>
          <w:szCs w:val="24"/>
        </w:rPr>
        <w:t xml:space="preserve"> </w:t>
      </w:r>
      <w:r w:rsidRPr="00FA69C0">
        <w:rPr>
          <w:rFonts w:ascii="Arial" w:hAnsi="Arial" w:cs="Arial"/>
          <w:sz w:val="24"/>
          <w:szCs w:val="24"/>
        </w:rPr>
        <w:t>su</w:t>
      </w:r>
      <w:r w:rsidRPr="00FA69C0">
        <w:rPr>
          <w:rFonts w:ascii="Arial" w:hAnsi="Arial" w:cs="Arial"/>
          <w:spacing w:val="-2"/>
          <w:sz w:val="24"/>
          <w:szCs w:val="24"/>
        </w:rPr>
        <w:t xml:space="preserve"> </w:t>
      </w:r>
      <w:r w:rsidRPr="00FA69C0">
        <w:rPr>
          <w:rFonts w:ascii="Arial" w:hAnsi="Arial" w:cs="Arial"/>
          <w:sz w:val="24"/>
          <w:szCs w:val="24"/>
        </w:rPr>
        <w:t>antigüedad</w:t>
      </w:r>
      <w:r w:rsidRPr="00FA69C0">
        <w:rPr>
          <w:rFonts w:ascii="Arial" w:hAnsi="Arial" w:cs="Arial"/>
          <w:spacing w:val="-2"/>
          <w:sz w:val="24"/>
          <w:szCs w:val="24"/>
        </w:rPr>
        <w:t xml:space="preserve"> </w:t>
      </w:r>
      <w:r w:rsidRPr="00FA69C0">
        <w:rPr>
          <w:rFonts w:ascii="Arial" w:hAnsi="Arial" w:cs="Arial"/>
          <w:sz w:val="24"/>
          <w:szCs w:val="24"/>
        </w:rPr>
        <w:t>y</w:t>
      </w:r>
      <w:r w:rsidRPr="00FA69C0">
        <w:rPr>
          <w:rFonts w:ascii="Arial" w:hAnsi="Arial" w:cs="Arial"/>
          <w:spacing w:val="-2"/>
          <w:sz w:val="24"/>
          <w:szCs w:val="24"/>
        </w:rPr>
        <w:t xml:space="preserve"> </w:t>
      </w:r>
      <w:r w:rsidRPr="00FA69C0">
        <w:rPr>
          <w:rFonts w:ascii="Arial" w:hAnsi="Arial" w:cs="Arial"/>
          <w:sz w:val="24"/>
          <w:szCs w:val="24"/>
        </w:rPr>
        <w:t>situación,</w:t>
      </w:r>
      <w:r w:rsidRPr="00FA69C0">
        <w:rPr>
          <w:rFonts w:ascii="Arial" w:hAnsi="Arial" w:cs="Arial"/>
          <w:spacing w:val="-2"/>
          <w:sz w:val="24"/>
          <w:szCs w:val="24"/>
        </w:rPr>
        <w:t xml:space="preserve"> </w:t>
      </w:r>
      <w:r w:rsidRPr="00FA69C0">
        <w:rPr>
          <w:rFonts w:ascii="Arial" w:hAnsi="Arial" w:cs="Arial"/>
          <w:sz w:val="24"/>
          <w:szCs w:val="24"/>
        </w:rPr>
        <w:t>sin</w:t>
      </w:r>
      <w:r w:rsidRPr="00FA69C0">
        <w:rPr>
          <w:rFonts w:ascii="Arial" w:hAnsi="Arial" w:cs="Arial"/>
          <w:spacing w:val="-2"/>
          <w:sz w:val="24"/>
          <w:szCs w:val="24"/>
        </w:rPr>
        <w:t xml:space="preserve"> </w:t>
      </w:r>
      <w:r w:rsidRPr="00FA69C0">
        <w:rPr>
          <w:rFonts w:ascii="Arial" w:hAnsi="Arial" w:cs="Arial"/>
          <w:sz w:val="24"/>
          <w:szCs w:val="24"/>
        </w:rPr>
        <w:t>probabilidad</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pago</w:t>
      </w:r>
      <w:r w:rsidRPr="00FA69C0">
        <w:rPr>
          <w:rFonts w:ascii="Arial" w:hAnsi="Arial" w:cs="Arial"/>
          <w:spacing w:val="-2"/>
          <w:sz w:val="24"/>
          <w:szCs w:val="24"/>
        </w:rPr>
        <w:t xml:space="preserve"> </w:t>
      </w:r>
      <w:r w:rsidRPr="00FA69C0">
        <w:rPr>
          <w:rFonts w:ascii="Arial" w:hAnsi="Arial" w:cs="Arial"/>
          <w:sz w:val="24"/>
          <w:szCs w:val="24"/>
        </w:rPr>
        <w:t>y</w:t>
      </w:r>
      <w:r w:rsidRPr="00FA69C0">
        <w:rPr>
          <w:rFonts w:ascii="Arial" w:hAnsi="Arial" w:cs="Arial"/>
          <w:spacing w:val="-2"/>
          <w:sz w:val="24"/>
          <w:szCs w:val="24"/>
        </w:rPr>
        <w:t xml:space="preserve"> </w:t>
      </w:r>
      <w:r w:rsidRPr="00FA69C0">
        <w:rPr>
          <w:rFonts w:ascii="Arial" w:hAnsi="Arial" w:cs="Arial"/>
          <w:sz w:val="24"/>
          <w:szCs w:val="24"/>
        </w:rPr>
        <w:t>carecieron</w:t>
      </w:r>
      <w:r w:rsidRPr="00FA69C0">
        <w:rPr>
          <w:rFonts w:ascii="Arial" w:hAnsi="Arial" w:cs="Arial"/>
          <w:spacing w:val="-2"/>
          <w:sz w:val="24"/>
          <w:szCs w:val="24"/>
        </w:rPr>
        <w:t xml:space="preserve"> </w:t>
      </w:r>
      <w:r w:rsidRPr="00FA69C0">
        <w:rPr>
          <w:rFonts w:ascii="Arial" w:hAnsi="Arial" w:cs="Arial"/>
          <w:sz w:val="24"/>
          <w:szCs w:val="24"/>
        </w:rPr>
        <w:t>de una fecha estimada de recuperación, lo que causó un deterioro del cien por ciento en la cartera.</w:t>
      </w:r>
    </w:p>
    <w:p w14:paraId="4B055996"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w:t>
      </w:r>
      <w:r w:rsidRPr="00FA69C0">
        <w:rPr>
          <w:rFonts w:ascii="Arial" w:hAnsi="Arial" w:cs="Arial"/>
          <w:spacing w:val="34"/>
          <w:sz w:val="24"/>
          <w:szCs w:val="24"/>
        </w:rPr>
        <w:t xml:space="preserve"> </w:t>
      </w:r>
      <w:r w:rsidRPr="00FA69C0">
        <w:rPr>
          <w:rFonts w:ascii="Arial" w:hAnsi="Arial" w:cs="Arial"/>
          <w:sz w:val="24"/>
          <w:szCs w:val="24"/>
        </w:rPr>
        <w:t>anterior,</w:t>
      </w:r>
      <w:r w:rsidRPr="00FA69C0">
        <w:rPr>
          <w:rFonts w:ascii="Arial" w:hAnsi="Arial" w:cs="Arial"/>
          <w:spacing w:val="34"/>
          <w:sz w:val="24"/>
          <w:szCs w:val="24"/>
        </w:rPr>
        <w:t xml:space="preserve"> </w:t>
      </w:r>
      <w:r w:rsidRPr="00FA69C0">
        <w:rPr>
          <w:rFonts w:ascii="Arial" w:hAnsi="Arial" w:cs="Arial"/>
          <w:sz w:val="24"/>
          <w:szCs w:val="24"/>
        </w:rPr>
        <w:t>contravino</w:t>
      </w:r>
      <w:r w:rsidRPr="00FA69C0">
        <w:rPr>
          <w:rFonts w:ascii="Arial" w:hAnsi="Arial" w:cs="Arial"/>
          <w:spacing w:val="34"/>
          <w:sz w:val="24"/>
          <w:szCs w:val="24"/>
        </w:rPr>
        <w:t xml:space="preserve"> </w:t>
      </w:r>
      <w:r w:rsidRPr="00FA69C0">
        <w:rPr>
          <w:rFonts w:ascii="Arial" w:hAnsi="Arial" w:cs="Arial"/>
          <w:sz w:val="24"/>
          <w:szCs w:val="24"/>
        </w:rPr>
        <w:t>lo</w:t>
      </w:r>
      <w:r w:rsidRPr="00FA69C0">
        <w:rPr>
          <w:rFonts w:ascii="Arial" w:hAnsi="Arial" w:cs="Arial"/>
          <w:spacing w:val="34"/>
          <w:sz w:val="24"/>
          <w:szCs w:val="24"/>
        </w:rPr>
        <w:t xml:space="preserve"> </w:t>
      </w:r>
      <w:r w:rsidRPr="00FA69C0">
        <w:rPr>
          <w:rFonts w:ascii="Arial" w:hAnsi="Arial" w:cs="Arial"/>
          <w:sz w:val="24"/>
          <w:szCs w:val="24"/>
        </w:rPr>
        <w:t>establecido</w:t>
      </w:r>
      <w:r w:rsidRPr="00FA69C0">
        <w:rPr>
          <w:rFonts w:ascii="Arial" w:hAnsi="Arial" w:cs="Arial"/>
          <w:spacing w:val="34"/>
          <w:sz w:val="24"/>
          <w:szCs w:val="24"/>
        </w:rPr>
        <w:t xml:space="preserve"> </w:t>
      </w:r>
      <w:r w:rsidRPr="00FA69C0">
        <w:rPr>
          <w:rFonts w:ascii="Arial" w:hAnsi="Arial" w:cs="Arial"/>
          <w:sz w:val="24"/>
          <w:szCs w:val="24"/>
        </w:rPr>
        <w:t>en</w:t>
      </w:r>
      <w:r w:rsidRPr="00FA69C0">
        <w:rPr>
          <w:rFonts w:ascii="Arial" w:hAnsi="Arial" w:cs="Arial"/>
          <w:spacing w:val="34"/>
          <w:sz w:val="24"/>
          <w:szCs w:val="24"/>
        </w:rPr>
        <w:t xml:space="preserve"> </w:t>
      </w:r>
      <w:r w:rsidRPr="00FA69C0">
        <w:rPr>
          <w:rFonts w:ascii="Arial" w:hAnsi="Arial" w:cs="Arial"/>
          <w:sz w:val="24"/>
          <w:szCs w:val="24"/>
        </w:rPr>
        <w:t>artículo</w:t>
      </w:r>
      <w:r w:rsidRPr="00FA69C0">
        <w:rPr>
          <w:rFonts w:ascii="Arial" w:hAnsi="Arial" w:cs="Arial"/>
          <w:spacing w:val="34"/>
          <w:sz w:val="24"/>
          <w:szCs w:val="24"/>
        </w:rPr>
        <w:t xml:space="preserve"> </w:t>
      </w:r>
      <w:r w:rsidRPr="00FA69C0">
        <w:rPr>
          <w:rFonts w:ascii="Arial" w:hAnsi="Arial" w:cs="Arial"/>
          <w:sz w:val="24"/>
          <w:szCs w:val="24"/>
        </w:rPr>
        <w:t>34</w:t>
      </w:r>
      <w:r w:rsidRPr="00FA69C0">
        <w:rPr>
          <w:rFonts w:ascii="Arial" w:hAnsi="Arial" w:cs="Arial"/>
          <w:spacing w:val="34"/>
          <w:sz w:val="24"/>
          <w:szCs w:val="24"/>
        </w:rPr>
        <w:t xml:space="preserve"> </w:t>
      </w:r>
      <w:r w:rsidRPr="00FA69C0">
        <w:rPr>
          <w:rFonts w:ascii="Arial" w:hAnsi="Arial" w:cs="Arial"/>
          <w:sz w:val="24"/>
          <w:szCs w:val="24"/>
        </w:rPr>
        <w:t>de</w:t>
      </w:r>
      <w:r w:rsidRPr="00FA69C0">
        <w:rPr>
          <w:rFonts w:ascii="Arial" w:hAnsi="Arial" w:cs="Arial"/>
          <w:spacing w:val="34"/>
          <w:sz w:val="24"/>
          <w:szCs w:val="24"/>
        </w:rPr>
        <w:t xml:space="preserve"> </w:t>
      </w:r>
      <w:r w:rsidRPr="00FA69C0">
        <w:rPr>
          <w:rFonts w:ascii="Arial" w:hAnsi="Arial" w:cs="Arial"/>
          <w:sz w:val="24"/>
          <w:szCs w:val="24"/>
        </w:rPr>
        <w:t>la</w:t>
      </w:r>
      <w:r w:rsidRPr="00FA69C0">
        <w:rPr>
          <w:rFonts w:ascii="Arial" w:hAnsi="Arial" w:cs="Arial"/>
          <w:spacing w:val="34"/>
          <w:sz w:val="24"/>
          <w:szCs w:val="24"/>
        </w:rPr>
        <w:t xml:space="preserve"> </w:t>
      </w:r>
      <w:r w:rsidRPr="00FA69C0">
        <w:rPr>
          <w:rFonts w:ascii="Arial" w:hAnsi="Arial" w:cs="Arial"/>
          <w:sz w:val="24"/>
          <w:szCs w:val="24"/>
        </w:rPr>
        <w:t>Ley</w:t>
      </w:r>
      <w:r w:rsidRPr="00FA69C0">
        <w:rPr>
          <w:rFonts w:ascii="Arial" w:hAnsi="Arial" w:cs="Arial"/>
          <w:spacing w:val="34"/>
          <w:sz w:val="24"/>
          <w:szCs w:val="24"/>
        </w:rPr>
        <w:t xml:space="preserve"> </w:t>
      </w:r>
      <w:r w:rsidRPr="00FA69C0">
        <w:rPr>
          <w:rFonts w:ascii="Arial" w:hAnsi="Arial" w:cs="Arial"/>
          <w:sz w:val="24"/>
          <w:szCs w:val="24"/>
        </w:rPr>
        <w:t>734 de 2002, derogado por el artículo 38 de la Ley 1952 de 2019, por medio de la cual se expidió el Código General Disciplinario, por la contravención</w:t>
      </w:r>
      <w:r w:rsidRPr="00FA69C0">
        <w:rPr>
          <w:rFonts w:ascii="Arial" w:hAnsi="Arial" w:cs="Arial"/>
          <w:spacing w:val="-3"/>
          <w:sz w:val="24"/>
          <w:szCs w:val="24"/>
        </w:rPr>
        <w:t xml:space="preserve">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artículo</w:t>
      </w:r>
      <w:r w:rsidRPr="00FA69C0">
        <w:rPr>
          <w:rFonts w:ascii="Arial" w:hAnsi="Arial" w:cs="Arial"/>
          <w:spacing w:val="-1"/>
          <w:sz w:val="24"/>
          <w:szCs w:val="24"/>
        </w:rPr>
        <w:t xml:space="preserve"> </w:t>
      </w:r>
      <w:r w:rsidRPr="00FA69C0">
        <w:rPr>
          <w:rFonts w:ascii="Arial" w:hAnsi="Arial" w:cs="Arial"/>
          <w:sz w:val="24"/>
          <w:szCs w:val="24"/>
        </w:rPr>
        <w:t>1</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Resolución</w:t>
      </w:r>
      <w:r w:rsidRPr="00FA69C0">
        <w:rPr>
          <w:rFonts w:ascii="Arial" w:hAnsi="Arial" w:cs="Arial"/>
          <w:spacing w:val="-1"/>
          <w:sz w:val="24"/>
          <w:szCs w:val="24"/>
        </w:rPr>
        <w:t xml:space="preserve"> </w:t>
      </w:r>
      <w:r w:rsidRPr="00FA69C0">
        <w:rPr>
          <w:rFonts w:ascii="Arial" w:hAnsi="Arial" w:cs="Arial"/>
          <w:sz w:val="24"/>
          <w:szCs w:val="24"/>
        </w:rPr>
        <w:t>533</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2015;</w:t>
      </w:r>
      <w:r w:rsidRPr="00FA69C0">
        <w:rPr>
          <w:rFonts w:ascii="Arial" w:hAnsi="Arial" w:cs="Arial"/>
          <w:spacing w:val="-1"/>
          <w:sz w:val="24"/>
          <w:szCs w:val="24"/>
        </w:rPr>
        <w:t xml:space="preserve"> </w:t>
      </w:r>
      <w:r w:rsidRPr="00FA69C0">
        <w:rPr>
          <w:rFonts w:ascii="Arial" w:hAnsi="Arial" w:cs="Arial"/>
          <w:sz w:val="24"/>
          <w:szCs w:val="24"/>
        </w:rPr>
        <w:t>el</w:t>
      </w:r>
      <w:r w:rsidRPr="00FA69C0">
        <w:rPr>
          <w:rFonts w:ascii="Arial" w:hAnsi="Arial" w:cs="Arial"/>
          <w:spacing w:val="-1"/>
          <w:sz w:val="24"/>
          <w:szCs w:val="24"/>
        </w:rPr>
        <w:t xml:space="preserve"> </w:t>
      </w:r>
      <w:r w:rsidRPr="00FA69C0">
        <w:rPr>
          <w:rFonts w:ascii="Arial" w:hAnsi="Arial" w:cs="Arial"/>
          <w:spacing w:val="-2"/>
          <w:sz w:val="24"/>
          <w:szCs w:val="24"/>
        </w:rPr>
        <w:t>artículo</w:t>
      </w:r>
      <w:r w:rsidR="009E3271">
        <w:rPr>
          <w:rFonts w:ascii="Arial" w:hAnsi="Arial" w:cs="Arial"/>
          <w:spacing w:val="-2"/>
          <w:sz w:val="24"/>
          <w:szCs w:val="24"/>
        </w:rPr>
        <w:t xml:space="preserve"> </w:t>
      </w:r>
      <w:r w:rsidRPr="00FA69C0">
        <w:rPr>
          <w:rFonts w:ascii="Arial" w:hAnsi="Arial" w:cs="Arial"/>
          <w:sz w:val="24"/>
          <w:szCs w:val="24"/>
        </w:rPr>
        <w:t>91 del Código de Procedimiento Administrativo y de lo Contencioso Administrativo</w:t>
      </w:r>
      <w:r w:rsidRPr="00FA69C0">
        <w:rPr>
          <w:rFonts w:ascii="Arial" w:hAnsi="Arial" w:cs="Arial"/>
          <w:spacing w:val="-11"/>
          <w:sz w:val="24"/>
          <w:szCs w:val="24"/>
        </w:rPr>
        <w:t xml:space="preserve"> </w:t>
      </w:r>
      <w:r w:rsidRPr="00FA69C0">
        <w:rPr>
          <w:rFonts w:ascii="Arial" w:hAnsi="Arial" w:cs="Arial"/>
          <w:sz w:val="24"/>
          <w:szCs w:val="24"/>
        </w:rPr>
        <w:t>(CPACA);</w:t>
      </w:r>
      <w:r w:rsidRPr="00FA69C0">
        <w:rPr>
          <w:rFonts w:ascii="Arial" w:hAnsi="Arial" w:cs="Arial"/>
          <w:spacing w:val="-11"/>
          <w:sz w:val="24"/>
          <w:szCs w:val="24"/>
        </w:rPr>
        <w:t xml:space="preserve"> </w:t>
      </w:r>
      <w:r w:rsidRPr="00FA69C0">
        <w:rPr>
          <w:rFonts w:ascii="Arial" w:hAnsi="Arial" w:cs="Arial"/>
          <w:sz w:val="24"/>
          <w:szCs w:val="24"/>
        </w:rPr>
        <w:t>además</w:t>
      </w:r>
      <w:r w:rsidRPr="00FA69C0">
        <w:rPr>
          <w:rFonts w:ascii="Arial" w:hAnsi="Arial" w:cs="Arial"/>
          <w:spacing w:val="-11"/>
          <w:sz w:val="24"/>
          <w:szCs w:val="24"/>
        </w:rPr>
        <w:t xml:space="preserve"> </w:t>
      </w:r>
      <w:r w:rsidRPr="00FA69C0">
        <w:rPr>
          <w:rFonts w:ascii="Arial" w:hAnsi="Arial" w:cs="Arial"/>
          <w:sz w:val="24"/>
          <w:szCs w:val="24"/>
        </w:rPr>
        <w:t>de</w:t>
      </w:r>
      <w:r w:rsidRPr="00FA69C0">
        <w:rPr>
          <w:rFonts w:ascii="Arial" w:hAnsi="Arial" w:cs="Arial"/>
          <w:spacing w:val="-11"/>
          <w:sz w:val="24"/>
          <w:szCs w:val="24"/>
        </w:rPr>
        <w:t xml:space="preserve"> </w:t>
      </w:r>
      <w:r w:rsidRPr="00FA69C0">
        <w:rPr>
          <w:rFonts w:ascii="Arial" w:hAnsi="Arial" w:cs="Arial"/>
          <w:sz w:val="24"/>
          <w:szCs w:val="24"/>
        </w:rPr>
        <w:t>los</w:t>
      </w:r>
      <w:r w:rsidRPr="00FA69C0">
        <w:rPr>
          <w:rFonts w:ascii="Arial" w:hAnsi="Arial" w:cs="Arial"/>
          <w:spacing w:val="-11"/>
          <w:sz w:val="24"/>
          <w:szCs w:val="24"/>
        </w:rPr>
        <w:t xml:space="preserve"> </w:t>
      </w:r>
      <w:r w:rsidRPr="00FA69C0">
        <w:rPr>
          <w:rFonts w:ascii="Arial" w:hAnsi="Arial" w:cs="Arial"/>
          <w:sz w:val="24"/>
          <w:szCs w:val="24"/>
        </w:rPr>
        <w:t>artículos</w:t>
      </w:r>
      <w:r w:rsidRPr="00FA69C0">
        <w:rPr>
          <w:rFonts w:ascii="Arial" w:hAnsi="Arial" w:cs="Arial"/>
          <w:spacing w:val="-12"/>
          <w:sz w:val="24"/>
          <w:szCs w:val="24"/>
        </w:rPr>
        <w:t xml:space="preserve"> </w:t>
      </w:r>
      <w:r w:rsidRPr="00FA69C0">
        <w:rPr>
          <w:rFonts w:ascii="Arial" w:hAnsi="Arial" w:cs="Arial"/>
          <w:sz w:val="24"/>
          <w:szCs w:val="24"/>
        </w:rPr>
        <w:t>2.5.6.3</w:t>
      </w:r>
      <w:r w:rsidRPr="00FA69C0">
        <w:rPr>
          <w:rFonts w:ascii="Arial" w:hAnsi="Arial" w:cs="Arial"/>
          <w:spacing w:val="-11"/>
          <w:sz w:val="24"/>
          <w:szCs w:val="24"/>
        </w:rPr>
        <w:t xml:space="preserve"> </w:t>
      </w:r>
      <w:r w:rsidRPr="00FA69C0">
        <w:rPr>
          <w:rFonts w:ascii="Arial" w:hAnsi="Arial" w:cs="Arial"/>
          <w:sz w:val="24"/>
          <w:szCs w:val="24"/>
        </w:rPr>
        <w:t>y</w:t>
      </w:r>
      <w:r w:rsidRPr="00FA69C0">
        <w:rPr>
          <w:rFonts w:ascii="Arial" w:hAnsi="Arial" w:cs="Arial"/>
          <w:spacing w:val="-11"/>
          <w:sz w:val="24"/>
          <w:szCs w:val="24"/>
        </w:rPr>
        <w:t xml:space="preserve"> </w:t>
      </w:r>
      <w:r w:rsidRPr="00FA69C0">
        <w:rPr>
          <w:rFonts w:ascii="Arial" w:hAnsi="Arial" w:cs="Arial"/>
          <w:sz w:val="24"/>
          <w:szCs w:val="24"/>
        </w:rPr>
        <w:t>2.5.6.4</w:t>
      </w:r>
      <w:r w:rsidRPr="00FA69C0">
        <w:rPr>
          <w:rFonts w:ascii="Arial" w:hAnsi="Arial" w:cs="Arial"/>
          <w:spacing w:val="-11"/>
          <w:sz w:val="24"/>
          <w:szCs w:val="24"/>
        </w:rPr>
        <w:t xml:space="preserve"> </w:t>
      </w:r>
      <w:r w:rsidRPr="00FA69C0">
        <w:rPr>
          <w:rFonts w:ascii="Arial" w:hAnsi="Arial" w:cs="Arial"/>
          <w:sz w:val="24"/>
          <w:szCs w:val="24"/>
        </w:rPr>
        <w:t xml:space="preserve">del </w:t>
      </w:r>
      <w:r w:rsidRPr="00FA69C0">
        <w:rPr>
          <w:rFonts w:ascii="Arial" w:hAnsi="Arial" w:cs="Arial"/>
          <w:spacing w:val="-2"/>
          <w:sz w:val="24"/>
          <w:szCs w:val="24"/>
        </w:rPr>
        <w:t>Decreto</w:t>
      </w:r>
      <w:r w:rsidRPr="00FA69C0">
        <w:rPr>
          <w:rFonts w:ascii="Arial" w:hAnsi="Arial" w:cs="Arial"/>
          <w:spacing w:val="-13"/>
          <w:sz w:val="24"/>
          <w:szCs w:val="24"/>
        </w:rPr>
        <w:t xml:space="preserve"> </w:t>
      </w:r>
      <w:r w:rsidRPr="00FA69C0">
        <w:rPr>
          <w:rFonts w:ascii="Arial" w:hAnsi="Arial" w:cs="Arial"/>
          <w:spacing w:val="-2"/>
          <w:sz w:val="24"/>
          <w:szCs w:val="24"/>
        </w:rPr>
        <w:t>445</w:t>
      </w:r>
      <w:r w:rsidRPr="00FA69C0">
        <w:rPr>
          <w:rFonts w:ascii="Arial" w:hAnsi="Arial" w:cs="Arial"/>
          <w:spacing w:val="-13"/>
          <w:sz w:val="24"/>
          <w:szCs w:val="24"/>
        </w:rPr>
        <w:t xml:space="preserve"> </w:t>
      </w:r>
      <w:r w:rsidRPr="00FA69C0">
        <w:rPr>
          <w:rFonts w:ascii="Arial" w:hAnsi="Arial" w:cs="Arial"/>
          <w:spacing w:val="-2"/>
          <w:sz w:val="24"/>
          <w:szCs w:val="24"/>
        </w:rPr>
        <w:t>de</w:t>
      </w:r>
      <w:r w:rsidRPr="00FA69C0">
        <w:rPr>
          <w:rFonts w:ascii="Arial" w:hAnsi="Arial" w:cs="Arial"/>
          <w:spacing w:val="-13"/>
          <w:sz w:val="24"/>
          <w:szCs w:val="24"/>
        </w:rPr>
        <w:t xml:space="preserve"> </w:t>
      </w:r>
      <w:r w:rsidRPr="00FA69C0">
        <w:rPr>
          <w:rFonts w:ascii="Arial" w:hAnsi="Arial" w:cs="Arial"/>
          <w:spacing w:val="-2"/>
          <w:sz w:val="24"/>
          <w:szCs w:val="24"/>
        </w:rPr>
        <w:t>2017;</w:t>
      </w:r>
      <w:r w:rsidRPr="00FA69C0">
        <w:rPr>
          <w:rFonts w:ascii="Arial" w:hAnsi="Arial" w:cs="Arial"/>
          <w:spacing w:val="-13"/>
          <w:sz w:val="24"/>
          <w:szCs w:val="24"/>
        </w:rPr>
        <w:t xml:space="preserve"> </w:t>
      </w:r>
      <w:r w:rsidRPr="00FA69C0">
        <w:rPr>
          <w:rFonts w:ascii="Arial" w:hAnsi="Arial" w:cs="Arial"/>
          <w:spacing w:val="-2"/>
          <w:sz w:val="24"/>
          <w:szCs w:val="24"/>
        </w:rPr>
        <w:t>los</w:t>
      </w:r>
      <w:r w:rsidRPr="00FA69C0">
        <w:rPr>
          <w:rFonts w:ascii="Arial" w:hAnsi="Arial" w:cs="Arial"/>
          <w:spacing w:val="-13"/>
          <w:sz w:val="24"/>
          <w:szCs w:val="24"/>
        </w:rPr>
        <w:t xml:space="preserve"> </w:t>
      </w:r>
      <w:r w:rsidRPr="00FA69C0">
        <w:rPr>
          <w:rFonts w:ascii="Arial" w:hAnsi="Arial" w:cs="Arial"/>
          <w:spacing w:val="-2"/>
          <w:sz w:val="24"/>
          <w:szCs w:val="24"/>
        </w:rPr>
        <w:t>numerales</w:t>
      </w:r>
      <w:r w:rsidRPr="00FA69C0">
        <w:rPr>
          <w:rFonts w:ascii="Arial" w:hAnsi="Arial" w:cs="Arial"/>
          <w:spacing w:val="-13"/>
          <w:sz w:val="24"/>
          <w:szCs w:val="24"/>
        </w:rPr>
        <w:t xml:space="preserve"> </w:t>
      </w:r>
      <w:r w:rsidRPr="00FA69C0">
        <w:rPr>
          <w:rFonts w:ascii="Arial" w:hAnsi="Arial" w:cs="Arial"/>
          <w:spacing w:val="-2"/>
          <w:sz w:val="24"/>
          <w:szCs w:val="24"/>
        </w:rPr>
        <w:t>5.1.3.5,</w:t>
      </w:r>
      <w:r w:rsidRPr="00FA69C0">
        <w:rPr>
          <w:rFonts w:ascii="Arial" w:hAnsi="Arial" w:cs="Arial"/>
          <w:spacing w:val="-13"/>
          <w:sz w:val="24"/>
          <w:szCs w:val="24"/>
        </w:rPr>
        <w:t xml:space="preserve"> </w:t>
      </w:r>
      <w:r w:rsidRPr="00FA69C0">
        <w:rPr>
          <w:rFonts w:ascii="Arial" w:hAnsi="Arial" w:cs="Arial"/>
          <w:spacing w:val="-2"/>
          <w:sz w:val="24"/>
          <w:szCs w:val="24"/>
        </w:rPr>
        <w:t>5.9</w:t>
      </w:r>
      <w:r w:rsidRPr="00FA69C0">
        <w:rPr>
          <w:rFonts w:ascii="Arial" w:hAnsi="Arial" w:cs="Arial"/>
          <w:spacing w:val="-13"/>
          <w:sz w:val="24"/>
          <w:szCs w:val="24"/>
        </w:rPr>
        <w:t xml:space="preserve"> </w:t>
      </w:r>
      <w:r w:rsidRPr="00FA69C0">
        <w:rPr>
          <w:rFonts w:ascii="Arial" w:hAnsi="Arial" w:cs="Arial"/>
          <w:spacing w:val="-2"/>
          <w:sz w:val="24"/>
          <w:szCs w:val="24"/>
        </w:rPr>
        <w:t>y</w:t>
      </w:r>
      <w:r w:rsidRPr="00FA69C0">
        <w:rPr>
          <w:rFonts w:ascii="Arial" w:hAnsi="Arial" w:cs="Arial"/>
          <w:spacing w:val="-13"/>
          <w:sz w:val="24"/>
          <w:szCs w:val="24"/>
        </w:rPr>
        <w:t xml:space="preserve"> </w:t>
      </w:r>
      <w:r w:rsidRPr="00FA69C0">
        <w:rPr>
          <w:rFonts w:ascii="Arial" w:hAnsi="Arial" w:cs="Arial"/>
          <w:spacing w:val="-2"/>
          <w:sz w:val="24"/>
          <w:szCs w:val="24"/>
        </w:rPr>
        <w:t>5.9.2</w:t>
      </w:r>
      <w:r w:rsidRPr="00FA69C0">
        <w:rPr>
          <w:rFonts w:ascii="Arial" w:hAnsi="Arial" w:cs="Arial"/>
          <w:spacing w:val="-13"/>
          <w:sz w:val="24"/>
          <w:szCs w:val="24"/>
        </w:rPr>
        <w:t xml:space="preserve"> </w:t>
      </w:r>
      <w:r w:rsidRPr="00FA69C0">
        <w:rPr>
          <w:rFonts w:ascii="Arial" w:hAnsi="Arial" w:cs="Arial"/>
          <w:spacing w:val="-2"/>
          <w:sz w:val="24"/>
          <w:szCs w:val="24"/>
        </w:rPr>
        <w:t>del</w:t>
      </w:r>
      <w:r w:rsidRPr="00FA69C0">
        <w:rPr>
          <w:rFonts w:ascii="Arial" w:hAnsi="Arial" w:cs="Arial"/>
          <w:spacing w:val="-13"/>
          <w:sz w:val="24"/>
          <w:szCs w:val="24"/>
        </w:rPr>
        <w:t xml:space="preserve"> </w:t>
      </w:r>
      <w:r w:rsidRPr="00FA69C0">
        <w:rPr>
          <w:rFonts w:ascii="Arial" w:hAnsi="Arial" w:cs="Arial"/>
          <w:spacing w:val="-2"/>
          <w:sz w:val="24"/>
          <w:szCs w:val="24"/>
        </w:rPr>
        <w:t>Manual</w:t>
      </w:r>
      <w:r w:rsidRPr="00FA69C0">
        <w:rPr>
          <w:rFonts w:ascii="Arial" w:hAnsi="Arial" w:cs="Arial"/>
          <w:spacing w:val="-13"/>
          <w:sz w:val="24"/>
          <w:szCs w:val="24"/>
        </w:rPr>
        <w:t xml:space="preserve"> </w:t>
      </w:r>
      <w:r w:rsidRPr="00FA69C0">
        <w:rPr>
          <w:rFonts w:ascii="Arial" w:hAnsi="Arial" w:cs="Arial"/>
          <w:spacing w:val="-2"/>
          <w:sz w:val="24"/>
          <w:szCs w:val="24"/>
        </w:rPr>
        <w:t xml:space="preserve">de </w:t>
      </w:r>
      <w:r w:rsidRPr="00FA69C0">
        <w:rPr>
          <w:rFonts w:ascii="Arial" w:hAnsi="Arial" w:cs="Arial"/>
          <w:sz w:val="24"/>
          <w:szCs w:val="24"/>
        </w:rPr>
        <w:t>políticas</w:t>
      </w:r>
      <w:r w:rsidRPr="00FA69C0">
        <w:rPr>
          <w:rFonts w:ascii="Arial" w:hAnsi="Arial" w:cs="Arial"/>
          <w:spacing w:val="-16"/>
          <w:sz w:val="24"/>
          <w:szCs w:val="24"/>
        </w:rPr>
        <w:t xml:space="preserve"> </w:t>
      </w:r>
      <w:r w:rsidRPr="00FA69C0">
        <w:rPr>
          <w:rFonts w:ascii="Arial" w:hAnsi="Arial" w:cs="Arial"/>
          <w:sz w:val="24"/>
          <w:szCs w:val="24"/>
        </w:rPr>
        <w:t>contables,</w:t>
      </w:r>
      <w:r w:rsidRPr="00FA69C0">
        <w:rPr>
          <w:rFonts w:ascii="Arial" w:hAnsi="Arial" w:cs="Arial"/>
          <w:spacing w:val="-16"/>
          <w:sz w:val="24"/>
          <w:szCs w:val="24"/>
        </w:rPr>
        <w:t xml:space="preserve"> </w:t>
      </w:r>
      <w:r w:rsidRPr="00FA69C0">
        <w:rPr>
          <w:rFonts w:ascii="Arial" w:hAnsi="Arial" w:cs="Arial"/>
          <w:sz w:val="24"/>
          <w:szCs w:val="24"/>
        </w:rPr>
        <w:t>código</w:t>
      </w:r>
      <w:r w:rsidRPr="00FA69C0">
        <w:rPr>
          <w:rFonts w:ascii="Arial" w:hAnsi="Arial" w:cs="Arial"/>
          <w:spacing w:val="-16"/>
          <w:sz w:val="24"/>
          <w:szCs w:val="24"/>
        </w:rPr>
        <w:t xml:space="preserve"> </w:t>
      </w:r>
      <w:r w:rsidRPr="00FA69C0">
        <w:rPr>
          <w:rFonts w:ascii="Arial" w:hAnsi="Arial" w:cs="Arial"/>
          <w:sz w:val="24"/>
          <w:szCs w:val="24"/>
        </w:rPr>
        <w:t>GF-M-001,</w:t>
      </w:r>
      <w:r w:rsidRPr="00FA69C0">
        <w:rPr>
          <w:rFonts w:ascii="Arial" w:hAnsi="Arial" w:cs="Arial"/>
          <w:spacing w:val="-16"/>
          <w:sz w:val="24"/>
          <w:szCs w:val="24"/>
        </w:rPr>
        <w:t xml:space="preserve"> </w:t>
      </w:r>
      <w:r w:rsidRPr="00FA69C0">
        <w:rPr>
          <w:rFonts w:ascii="Arial" w:hAnsi="Arial" w:cs="Arial"/>
          <w:sz w:val="24"/>
          <w:szCs w:val="24"/>
        </w:rPr>
        <w:t>versión</w:t>
      </w:r>
      <w:r w:rsidRPr="00FA69C0">
        <w:rPr>
          <w:rFonts w:ascii="Arial" w:hAnsi="Arial" w:cs="Arial"/>
          <w:spacing w:val="-16"/>
          <w:sz w:val="24"/>
          <w:szCs w:val="24"/>
        </w:rPr>
        <w:t xml:space="preserve"> </w:t>
      </w:r>
      <w:r w:rsidRPr="00FA69C0">
        <w:rPr>
          <w:rFonts w:ascii="Arial" w:hAnsi="Arial" w:cs="Arial"/>
          <w:sz w:val="24"/>
          <w:szCs w:val="24"/>
        </w:rPr>
        <w:t>07</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septiembre</w:t>
      </w:r>
      <w:r w:rsidRPr="00FA69C0">
        <w:rPr>
          <w:rFonts w:ascii="Arial" w:hAnsi="Arial" w:cs="Arial"/>
          <w:spacing w:val="-16"/>
          <w:sz w:val="24"/>
          <w:szCs w:val="24"/>
        </w:rPr>
        <w:t xml:space="preserve"> </w:t>
      </w:r>
      <w:r w:rsidRPr="00FA69C0">
        <w:rPr>
          <w:rFonts w:ascii="Arial" w:hAnsi="Arial" w:cs="Arial"/>
          <w:sz w:val="24"/>
          <w:szCs w:val="24"/>
        </w:rPr>
        <w:t>2024; el numeral 4.1 del Instructivo para la estimación de la metodología del deterioro de cartera del Grupo de Gestión Administrativa de Cobro Coactivo, código GF-I-001, versión 1 de septiembre 2022 de</w:t>
      </w:r>
      <w:r w:rsidRPr="00FA69C0">
        <w:rPr>
          <w:rFonts w:ascii="Arial" w:hAnsi="Arial" w:cs="Arial"/>
          <w:spacing w:val="40"/>
          <w:sz w:val="24"/>
          <w:szCs w:val="24"/>
        </w:rPr>
        <w:t xml:space="preserve"> </w:t>
      </w:r>
      <w:r w:rsidRPr="00FA69C0">
        <w:rPr>
          <w:rFonts w:ascii="Arial" w:hAnsi="Arial" w:cs="Arial"/>
          <w:sz w:val="24"/>
          <w:szCs w:val="24"/>
        </w:rPr>
        <w:t>la Superintendencia de Servicios Públicos Domiciliarios y la actividad 15</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Procedimiento</w:t>
      </w:r>
      <w:r w:rsidRPr="00FA69C0">
        <w:rPr>
          <w:rFonts w:ascii="Arial" w:hAnsi="Arial" w:cs="Arial"/>
          <w:spacing w:val="-10"/>
          <w:sz w:val="24"/>
          <w:szCs w:val="24"/>
        </w:rPr>
        <w:t xml:space="preserve"> </w:t>
      </w:r>
      <w:r w:rsidRPr="00FA69C0">
        <w:rPr>
          <w:rFonts w:ascii="Arial" w:hAnsi="Arial" w:cs="Arial"/>
          <w:sz w:val="24"/>
          <w:szCs w:val="24"/>
        </w:rPr>
        <w:t>gestión</w:t>
      </w:r>
      <w:r w:rsidRPr="00FA69C0">
        <w:rPr>
          <w:rFonts w:ascii="Arial" w:hAnsi="Arial" w:cs="Arial"/>
          <w:spacing w:val="-10"/>
          <w:sz w:val="24"/>
          <w:szCs w:val="24"/>
        </w:rPr>
        <w:t xml:space="preserve"> </w:t>
      </w:r>
      <w:r w:rsidRPr="00FA69C0">
        <w:rPr>
          <w:rFonts w:ascii="Arial" w:hAnsi="Arial" w:cs="Arial"/>
          <w:sz w:val="24"/>
          <w:szCs w:val="24"/>
        </w:rPr>
        <w:t>contable,</w:t>
      </w:r>
      <w:r w:rsidRPr="00FA69C0">
        <w:rPr>
          <w:rFonts w:ascii="Arial" w:hAnsi="Arial" w:cs="Arial"/>
          <w:spacing w:val="-10"/>
          <w:sz w:val="24"/>
          <w:szCs w:val="24"/>
        </w:rPr>
        <w:t xml:space="preserve"> </w:t>
      </w:r>
      <w:r w:rsidRPr="00FA69C0">
        <w:rPr>
          <w:rFonts w:ascii="Arial" w:hAnsi="Arial" w:cs="Arial"/>
          <w:sz w:val="24"/>
          <w:szCs w:val="24"/>
        </w:rPr>
        <w:t>código</w:t>
      </w:r>
      <w:r w:rsidRPr="00FA69C0">
        <w:rPr>
          <w:rFonts w:ascii="Arial" w:hAnsi="Arial" w:cs="Arial"/>
          <w:spacing w:val="-10"/>
          <w:sz w:val="24"/>
          <w:szCs w:val="24"/>
        </w:rPr>
        <w:t xml:space="preserve"> </w:t>
      </w:r>
      <w:r w:rsidRPr="00FA69C0">
        <w:rPr>
          <w:rFonts w:ascii="Arial" w:hAnsi="Arial" w:cs="Arial"/>
          <w:sz w:val="24"/>
          <w:szCs w:val="24"/>
        </w:rPr>
        <w:t>GF-P-002,</w:t>
      </w:r>
      <w:r w:rsidRPr="00FA69C0">
        <w:rPr>
          <w:rFonts w:ascii="Arial" w:hAnsi="Arial" w:cs="Arial"/>
          <w:spacing w:val="-10"/>
          <w:sz w:val="24"/>
          <w:szCs w:val="24"/>
        </w:rPr>
        <w:t xml:space="preserve"> </w:t>
      </w:r>
      <w:r w:rsidRPr="00FA69C0">
        <w:rPr>
          <w:rFonts w:ascii="Arial" w:hAnsi="Arial" w:cs="Arial"/>
          <w:sz w:val="24"/>
          <w:szCs w:val="24"/>
        </w:rPr>
        <w:t>versión</w:t>
      </w:r>
      <w:r w:rsidRPr="00FA69C0">
        <w:rPr>
          <w:rFonts w:ascii="Arial" w:hAnsi="Arial" w:cs="Arial"/>
          <w:spacing w:val="-10"/>
          <w:sz w:val="24"/>
          <w:szCs w:val="24"/>
        </w:rPr>
        <w:t xml:space="preserve"> </w:t>
      </w:r>
      <w:r w:rsidRPr="00FA69C0">
        <w:rPr>
          <w:rFonts w:ascii="Arial" w:hAnsi="Arial" w:cs="Arial"/>
          <w:sz w:val="24"/>
          <w:szCs w:val="24"/>
        </w:rPr>
        <w:t>8,</w:t>
      </w:r>
      <w:r w:rsidRPr="00FA69C0">
        <w:rPr>
          <w:rFonts w:ascii="Arial" w:hAnsi="Arial" w:cs="Arial"/>
          <w:spacing w:val="-10"/>
          <w:sz w:val="24"/>
          <w:szCs w:val="24"/>
        </w:rPr>
        <w:t xml:space="preserve"> </w:t>
      </w:r>
      <w:r w:rsidRPr="00FA69C0">
        <w:rPr>
          <w:rFonts w:ascii="Arial" w:hAnsi="Arial" w:cs="Arial"/>
          <w:sz w:val="24"/>
          <w:szCs w:val="24"/>
        </w:rPr>
        <w:t>lo cual</w:t>
      </w:r>
      <w:r w:rsidRPr="00FA69C0">
        <w:rPr>
          <w:rFonts w:ascii="Arial" w:hAnsi="Arial" w:cs="Arial"/>
          <w:spacing w:val="-10"/>
          <w:sz w:val="24"/>
          <w:szCs w:val="24"/>
        </w:rPr>
        <w:t xml:space="preserve"> </w:t>
      </w:r>
      <w:r w:rsidRPr="00FA69C0">
        <w:rPr>
          <w:rFonts w:ascii="Arial" w:hAnsi="Arial" w:cs="Arial"/>
          <w:sz w:val="24"/>
          <w:szCs w:val="24"/>
        </w:rPr>
        <w:t>generó</w:t>
      </w:r>
      <w:r w:rsidRPr="00FA69C0">
        <w:rPr>
          <w:rFonts w:ascii="Arial" w:hAnsi="Arial" w:cs="Arial"/>
          <w:spacing w:val="-10"/>
          <w:sz w:val="24"/>
          <w:szCs w:val="24"/>
        </w:rPr>
        <w:t xml:space="preserve"> </w:t>
      </w:r>
      <w:r w:rsidRPr="00FA69C0">
        <w:rPr>
          <w:rFonts w:ascii="Arial" w:hAnsi="Arial" w:cs="Arial"/>
          <w:sz w:val="24"/>
          <w:szCs w:val="24"/>
        </w:rPr>
        <w:t>sobrestimación</w:t>
      </w:r>
      <w:r w:rsidRPr="00FA69C0">
        <w:rPr>
          <w:rFonts w:ascii="Arial" w:hAnsi="Arial" w:cs="Arial"/>
          <w:spacing w:val="-10"/>
          <w:sz w:val="24"/>
          <w:szCs w:val="24"/>
        </w:rPr>
        <w:t xml:space="preserve"> </w:t>
      </w:r>
      <w:r w:rsidRPr="00FA69C0">
        <w:rPr>
          <w:rFonts w:ascii="Arial" w:hAnsi="Arial" w:cs="Arial"/>
          <w:sz w:val="24"/>
          <w:szCs w:val="24"/>
        </w:rPr>
        <w:t>con</w:t>
      </w:r>
      <w:r w:rsidRPr="00FA69C0">
        <w:rPr>
          <w:rFonts w:ascii="Arial" w:hAnsi="Arial" w:cs="Arial"/>
          <w:spacing w:val="-10"/>
          <w:sz w:val="24"/>
          <w:szCs w:val="24"/>
        </w:rPr>
        <w:t xml:space="preserve"> </w:t>
      </w:r>
      <w:r w:rsidRPr="00FA69C0">
        <w:rPr>
          <w:rFonts w:ascii="Arial" w:hAnsi="Arial" w:cs="Arial"/>
          <w:sz w:val="24"/>
          <w:szCs w:val="24"/>
        </w:rPr>
        <w:t>efecto</w:t>
      </w:r>
      <w:r w:rsidRPr="00FA69C0">
        <w:rPr>
          <w:rFonts w:ascii="Arial" w:hAnsi="Arial" w:cs="Arial"/>
          <w:spacing w:val="-10"/>
          <w:sz w:val="24"/>
          <w:szCs w:val="24"/>
        </w:rPr>
        <w:t xml:space="preserve"> </w:t>
      </w:r>
      <w:r w:rsidRPr="00FA69C0">
        <w:rPr>
          <w:rFonts w:ascii="Arial" w:hAnsi="Arial" w:cs="Arial"/>
          <w:sz w:val="24"/>
          <w:szCs w:val="24"/>
        </w:rPr>
        <w:t>contable</w:t>
      </w:r>
      <w:r w:rsidRPr="00FA69C0">
        <w:rPr>
          <w:rFonts w:ascii="Arial" w:hAnsi="Arial" w:cs="Arial"/>
          <w:spacing w:val="-10"/>
          <w:sz w:val="24"/>
          <w:szCs w:val="24"/>
        </w:rPr>
        <w:t xml:space="preserve"> </w:t>
      </w:r>
      <w:r w:rsidRPr="00FA69C0">
        <w:rPr>
          <w:rFonts w:ascii="Arial" w:hAnsi="Arial" w:cs="Arial"/>
          <w:sz w:val="24"/>
          <w:szCs w:val="24"/>
        </w:rPr>
        <w:t>en</w:t>
      </w:r>
      <w:r w:rsidRPr="00FA69C0">
        <w:rPr>
          <w:rFonts w:ascii="Arial" w:hAnsi="Arial" w:cs="Arial"/>
          <w:spacing w:val="-10"/>
          <w:sz w:val="24"/>
          <w:szCs w:val="24"/>
        </w:rPr>
        <w:t xml:space="preserve"> </w:t>
      </w:r>
      <w:r w:rsidRPr="00FA69C0">
        <w:rPr>
          <w:rFonts w:ascii="Arial" w:hAnsi="Arial" w:cs="Arial"/>
          <w:sz w:val="24"/>
          <w:szCs w:val="24"/>
        </w:rPr>
        <w:t>las</w:t>
      </w:r>
      <w:r w:rsidRPr="00FA69C0">
        <w:rPr>
          <w:rFonts w:ascii="Arial" w:hAnsi="Arial" w:cs="Arial"/>
          <w:spacing w:val="-10"/>
          <w:sz w:val="24"/>
          <w:szCs w:val="24"/>
        </w:rPr>
        <w:t xml:space="preserve"> </w:t>
      </w:r>
      <w:r w:rsidRPr="00FA69C0">
        <w:rPr>
          <w:rFonts w:ascii="Arial" w:hAnsi="Arial" w:cs="Arial"/>
          <w:sz w:val="24"/>
          <w:szCs w:val="24"/>
        </w:rPr>
        <w:t>cuentas</w:t>
      </w:r>
      <w:r w:rsidRPr="00FA69C0">
        <w:rPr>
          <w:rFonts w:ascii="Arial" w:hAnsi="Arial" w:cs="Arial"/>
          <w:spacing w:val="-10"/>
          <w:sz w:val="24"/>
          <w:szCs w:val="24"/>
        </w:rPr>
        <w:t xml:space="preserve"> </w:t>
      </w:r>
      <w:r w:rsidRPr="00FA69C0">
        <w:rPr>
          <w:rFonts w:ascii="Arial" w:hAnsi="Arial" w:cs="Arial"/>
          <w:sz w:val="24"/>
          <w:szCs w:val="24"/>
        </w:rPr>
        <w:t>multas y</w:t>
      </w:r>
      <w:r w:rsidRPr="00FA69C0">
        <w:rPr>
          <w:rFonts w:ascii="Arial" w:hAnsi="Arial" w:cs="Arial"/>
          <w:spacing w:val="-17"/>
          <w:sz w:val="24"/>
          <w:szCs w:val="24"/>
        </w:rPr>
        <w:t xml:space="preserve"> </w:t>
      </w:r>
      <w:r w:rsidRPr="00FA69C0">
        <w:rPr>
          <w:rFonts w:ascii="Arial" w:hAnsi="Arial" w:cs="Arial"/>
          <w:sz w:val="24"/>
          <w:szCs w:val="24"/>
        </w:rPr>
        <w:t>sanciones</w:t>
      </w:r>
      <w:r w:rsidRPr="00FA69C0">
        <w:rPr>
          <w:rFonts w:ascii="Arial" w:hAnsi="Arial" w:cs="Arial"/>
          <w:spacing w:val="-16"/>
          <w:sz w:val="24"/>
          <w:szCs w:val="24"/>
        </w:rPr>
        <w:t xml:space="preserve"> </w:t>
      </w:r>
      <w:r w:rsidRPr="00FA69C0">
        <w:rPr>
          <w:rFonts w:ascii="Arial" w:hAnsi="Arial" w:cs="Arial"/>
          <w:sz w:val="24"/>
          <w:szCs w:val="24"/>
        </w:rPr>
        <w:t>por</w:t>
      </w:r>
      <w:r w:rsidRPr="00FA69C0">
        <w:rPr>
          <w:rFonts w:ascii="Arial" w:hAnsi="Arial" w:cs="Arial"/>
          <w:spacing w:val="-17"/>
          <w:sz w:val="24"/>
          <w:szCs w:val="24"/>
        </w:rPr>
        <w:t xml:space="preserve"> </w:t>
      </w:r>
      <w:r w:rsidRPr="00FA69C0">
        <w:rPr>
          <w:rFonts w:ascii="Arial" w:hAnsi="Arial" w:cs="Arial"/>
          <w:sz w:val="24"/>
          <w:szCs w:val="24"/>
        </w:rPr>
        <w:t>$26.603,28</w:t>
      </w:r>
      <w:r w:rsidRPr="00FA69C0">
        <w:rPr>
          <w:rFonts w:ascii="Arial" w:hAnsi="Arial" w:cs="Arial"/>
          <w:spacing w:val="-16"/>
          <w:sz w:val="24"/>
          <w:szCs w:val="24"/>
        </w:rPr>
        <w:t xml:space="preserve"> </w:t>
      </w:r>
      <w:r w:rsidRPr="00FA69C0">
        <w:rPr>
          <w:rFonts w:ascii="Arial" w:hAnsi="Arial" w:cs="Arial"/>
          <w:sz w:val="24"/>
          <w:szCs w:val="24"/>
        </w:rPr>
        <w:t>millones</w:t>
      </w:r>
      <w:r w:rsidRPr="00FA69C0">
        <w:rPr>
          <w:rFonts w:ascii="Arial" w:hAnsi="Arial" w:cs="Arial"/>
          <w:spacing w:val="-17"/>
          <w:sz w:val="24"/>
          <w:szCs w:val="24"/>
        </w:rPr>
        <w:t xml:space="preserve"> </w:t>
      </w:r>
      <w:r w:rsidRPr="00FA69C0">
        <w:rPr>
          <w:rFonts w:ascii="Arial" w:hAnsi="Arial" w:cs="Arial"/>
          <w:sz w:val="24"/>
          <w:szCs w:val="24"/>
        </w:rPr>
        <w:t>y</w:t>
      </w:r>
      <w:r w:rsidRPr="00FA69C0">
        <w:rPr>
          <w:rFonts w:ascii="Arial" w:hAnsi="Arial" w:cs="Arial"/>
          <w:spacing w:val="-16"/>
          <w:sz w:val="24"/>
          <w:szCs w:val="24"/>
        </w:rPr>
        <w:t xml:space="preserve"> </w:t>
      </w:r>
      <w:r w:rsidRPr="00FA69C0">
        <w:rPr>
          <w:rFonts w:ascii="Arial" w:hAnsi="Arial" w:cs="Arial"/>
          <w:sz w:val="24"/>
          <w:szCs w:val="24"/>
        </w:rPr>
        <w:t>en</w:t>
      </w:r>
      <w:r w:rsidRPr="00FA69C0">
        <w:rPr>
          <w:rFonts w:ascii="Arial" w:hAnsi="Arial" w:cs="Arial"/>
          <w:spacing w:val="-17"/>
          <w:sz w:val="24"/>
          <w:szCs w:val="24"/>
        </w:rPr>
        <w:t xml:space="preserve"> </w:t>
      </w:r>
      <w:r w:rsidRPr="00FA69C0">
        <w:rPr>
          <w:rFonts w:ascii="Arial" w:hAnsi="Arial" w:cs="Arial"/>
          <w:sz w:val="24"/>
          <w:szCs w:val="24"/>
        </w:rPr>
        <w:t>la</w:t>
      </w:r>
      <w:r w:rsidRPr="00FA69C0">
        <w:rPr>
          <w:rFonts w:ascii="Arial" w:hAnsi="Arial" w:cs="Arial"/>
          <w:spacing w:val="-16"/>
          <w:sz w:val="24"/>
          <w:szCs w:val="24"/>
        </w:rPr>
        <w:t xml:space="preserve"> </w:t>
      </w:r>
      <w:r w:rsidRPr="00FA69C0">
        <w:rPr>
          <w:rFonts w:ascii="Arial" w:hAnsi="Arial" w:cs="Arial"/>
          <w:sz w:val="24"/>
          <w:szCs w:val="24"/>
        </w:rPr>
        <w:t>cuenta</w:t>
      </w:r>
      <w:r w:rsidRPr="00FA69C0">
        <w:rPr>
          <w:rFonts w:ascii="Arial" w:hAnsi="Arial" w:cs="Arial"/>
          <w:spacing w:val="-17"/>
          <w:sz w:val="24"/>
          <w:szCs w:val="24"/>
        </w:rPr>
        <w:t xml:space="preserve"> </w:t>
      </w:r>
      <w:r w:rsidRPr="00FA69C0">
        <w:rPr>
          <w:rFonts w:ascii="Arial" w:hAnsi="Arial" w:cs="Arial"/>
          <w:sz w:val="24"/>
          <w:szCs w:val="24"/>
        </w:rPr>
        <w:t>contribuciones</w:t>
      </w:r>
      <w:r w:rsidRPr="00FA69C0">
        <w:rPr>
          <w:rFonts w:ascii="Arial" w:hAnsi="Arial" w:cs="Arial"/>
          <w:spacing w:val="-16"/>
          <w:sz w:val="24"/>
          <w:szCs w:val="24"/>
        </w:rPr>
        <w:t xml:space="preserve"> </w:t>
      </w:r>
      <w:r w:rsidRPr="00FA69C0">
        <w:rPr>
          <w:rFonts w:ascii="Arial" w:hAnsi="Arial" w:cs="Arial"/>
          <w:spacing w:val="-5"/>
          <w:sz w:val="24"/>
          <w:szCs w:val="24"/>
        </w:rPr>
        <w:t>por</w:t>
      </w:r>
      <w:r w:rsidR="009E3271">
        <w:rPr>
          <w:rFonts w:ascii="Arial" w:hAnsi="Arial" w:cs="Arial"/>
          <w:spacing w:val="-5"/>
          <w:sz w:val="24"/>
          <w:szCs w:val="24"/>
        </w:rPr>
        <w:t xml:space="preserve"> </w:t>
      </w:r>
      <w:r w:rsidRPr="00FA69C0">
        <w:rPr>
          <w:rFonts w:ascii="Arial" w:hAnsi="Arial" w:cs="Arial"/>
          <w:sz w:val="24"/>
          <w:szCs w:val="24"/>
        </w:rPr>
        <w:t>$10.361,25</w:t>
      </w:r>
      <w:r w:rsidRPr="00FA69C0">
        <w:rPr>
          <w:rFonts w:ascii="Arial" w:hAnsi="Arial" w:cs="Arial"/>
          <w:spacing w:val="-21"/>
          <w:sz w:val="24"/>
          <w:szCs w:val="24"/>
        </w:rPr>
        <w:t xml:space="preserve"> </w:t>
      </w:r>
      <w:r w:rsidRPr="00FA69C0">
        <w:rPr>
          <w:rFonts w:ascii="Arial" w:hAnsi="Arial" w:cs="Arial"/>
          <w:sz w:val="24"/>
          <w:szCs w:val="24"/>
        </w:rPr>
        <w:t>millones,</w:t>
      </w:r>
      <w:r w:rsidRPr="00FA69C0">
        <w:rPr>
          <w:rFonts w:ascii="Arial" w:hAnsi="Arial" w:cs="Arial"/>
          <w:spacing w:val="-18"/>
          <w:sz w:val="24"/>
          <w:szCs w:val="24"/>
        </w:rPr>
        <w:t xml:space="preserve"> </w:t>
      </w:r>
      <w:r w:rsidRPr="00FA69C0">
        <w:rPr>
          <w:rFonts w:ascii="Arial" w:hAnsi="Arial" w:cs="Arial"/>
          <w:sz w:val="24"/>
          <w:szCs w:val="24"/>
        </w:rPr>
        <w:t>para</w:t>
      </w:r>
      <w:r w:rsidRPr="00FA69C0">
        <w:rPr>
          <w:rFonts w:ascii="Arial" w:hAnsi="Arial" w:cs="Arial"/>
          <w:spacing w:val="-18"/>
          <w:sz w:val="24"/>
          <w:szCs w:val="24"/>
        </w:rPr>
        <w:t xml:space="preserve"> </w:t>
      </w:r>
      <w:r w:rsidRPr="00FA69C0">
        <w:rPr>
          <w:rFonts w:ascii="Arial" w:hAnsi="Arial" w:cs="Arial"/>
          <w:sz w:val="24"/>
          <w:szCs w:val="24"/>
        </w:rPr>
        <w:t>un</w:t>
      </w:r>
      <w:r w:rsidRPr="00FA69C0">
        <w:rPr>
          <w:rFonts w:ascii="Arial" w:hAnsi="Arial" w:cs="Arial"/>
          <w:spacing w:val="-18"/>
          <w:sz w:val="24"/>
          <w:szCs w:val="24"/>
        </w:rPr>
        <w:t xml:space="preserve"> </w:t>
      </w:r>
      <w:r w:rsidRPr="00FA69C0">
        <w:rPr>
          <w:rFonts w:ascii="Arial" w:hAnsi="Arial" w:cs="Arial"/>
          <w:sz w:val="24"/>
          <w:szCs w:val="24"/>
        </w:rPr>
        <w:t>total</w:t>
      </w:r>
      <w:r w:rsidRPr="00FA69C0">
        <w:rPr>
          <w:rFonts w:ascii="Arial" w:hAnsi="Arial" w:cs="Arial"/>
          <w:spacing w:val="-18"/>
          <w:sz w:val="24"/>
          <w:szCs w:val="24"/>
        </w:rPr>
        <w:t xml:space="preserve"> </w:t>
      </w:r>
      <w:r w:rsidRPr="00FA69C0">
        <w:rPr>
          <w:rFonts w:ascii="Arial" w:hAnsi="Arial" w:cs="Arial"/>
          <w:sz w:val="24"/>
          <w:szCs w:val="24"/>
        </w:rPr>
        <w:t>de</w:t>
      </w:r>
      <w:r w:rsidRPr="00FA69C0">
        <w:rPr>
          <w:rFonts w:ascii="Arial" w:hAnsi="Arial" w:cs="Arial"/>
          <w:spacing w:val="-18"/>
          <w:sz w:val="24"/>
          <w:szCs w:val="24"/>
        </w:rPr>
        <w:t xml:space="preserve"> </w:t>
      </w:r>
      <w:r w:rsidRPr="00FA69C0">
        <w:rPr>
          <w:rFonts w:ascii="Arial" w:hAnsi="Arial" w:cs="Arial"/>
          <w:sz w:val="24"/>
          <w:szCs w:val="24"/>
        </w:rPr>
        <w:t>$36.964,53</w:t>
      </w:r>
      <w:r w:rsidRPr="00FA69C0">
        <w:rPr>
          <w:rFonts w:ascii="Arial" w:hAnsi="Arial" w:cs="Arial"/>
          <w:spacing w:val="-18"/>
          <w:sz w:val="24"/>
          <w:szCs w:val="24"/>
        </w:rPr>
        <w:t xml:space="preserve"> </w:t>
      </w:r>
      <w:r w:rsidRPr="00FA69C0">
        <w:rPr>
          <w:rFonts w:ascii="Arial" w:hAnsi="Arial" w:cs="Arial"/>
          <w:spacing w:val="-2"/>
          <w:sz w:val="24"/>
          <w:szCs w:val="24"/>
        </w:rPr>
        <w:t>millones.</w:t>
      </w:r>
      <w:r w:rsidR="009E3271">
        <w:rPr>
          <w:rFonts w:ascii="Arial" w:hAnsi="Arial" w:cs="Arial"/>
          <w:spacing w:val="-2"/>
          <w:sz w:val="24"/>
          <w:szCs w:val="24"/>
        </w:rPr>
        <w:t xml:space="preserve"> </w:t>
      </w:r>
    </w:p>
    <w:p w14:paraId="274AA98F"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Incorrección</w:t>
      </w:r>
      <w:r w:rsidRPr="00FA69C0">
        <w:rPr>
          <w:rFonts w:ascii="Arial" w:hAnsi="Arial" w:cs="Arial"/>
          <w:spacing w:val="26"/>
          <w:sz w:val="24"/>
          <w:szCs w:val="24"/>
        </w:rPr>
        <w:t xml:space="preserve"> </w:t>
      </w:r>
      <w:r w:rsidRPr="00FA69C0">
        <w:rPr>
          <w:rFonts w:ascii="Arial" w:hAnsi="Arial" w:cs="Arial"/>
          <w:sz w:val="24"/>
          <w:szCs w:val="24"/>
        </w:rPr>
        <w:t>de</w:t>
      </w:r>
      <w:r w:rsidRPr="00FA69C0">
        <w:rPr>
          <w:rFonts w:ascii="Arial" w:hAnsi="Arial" w:cs="Arial"/>
          <w:spacing w:val="27"/>
          <w:sz w:val="24"/>
          <w:szCs w:val="24"/>
        </w:rPr>
        <w:t xml:space="preserve"> </w:t>
      </w:r>
      <w:r w:rsidRPr="00FA69C0">
        <w:rPr>
          <w:rFonts w:ascii="Arial" w:hAnsi="Arial" w:cs="Arial"/>
          <w:sz w:val="24"/>
          <w:szCs w:val="24"/>
        </w:rPr>
        <w:t>cantidad</w:t>
      </w:r>
      <w:r w:rsidRPr="00FA69C0">
        <w:rPr>
          <w:rFonts w:ascii="Arial" w:hAnsi="Arial" w:cs="Arial"/>
          <w:spacing w:val="26"/>
          <w:sz w:val="24"/>
          <w:szCs w:val="24"/>
        </w:rPr>
        <w:t xml:space="preserve"> </w:t>
      </w:r>
      <w:r w:rsidRPr="00FA69C0">
        <w:rPr>
          <w:rFonts w:ascii="Arial" w:hAnsi="Arial" w:cs="Arial"/>
          <w:sz w:val="24"/>
          <w:szCs w:val="24"/>
        </w:rPr>
        <w:t>en</w:t>
      </w:r>
      <w:r w:rsidRPr="00FA69C0">
        <w:rPr>
          <w:rFonts w:ascii="Arial" w:hAnsi="Arial" w:cs="Arial"/>
          <w:spacing w:val="27"/>
          <w:sz w:val="24"/>
          <w:szCs w:val="24"/>
        </w:rPr>
        <w:t xml:space="preserve"> </w:t>
      </w:r>
      <w:r w:rsidRPr="00FA69C0">
        <w:rPr>
          <w:rFonts w:ascii="Arial" w:hAnsi="Arial" w:cs="Arial"/>
          <w:sz w:val="24"/>
          <w:szCs w:val="24"/>
        </w:rPr>
        <w:t>beneficios</w:t>
      </w:r>
      <w:r w:rsidRPr="00FA69C0">
        <w:rPr>
          <w:rFonts w:ascii="Arial" w:hAnsi="Arial" w:cs="Arial"/>
          <w:spacing w:val="26"/>
          <w:sz w:val="24"/>
          <w:szCs w:val="24"/>
        </w:rPr>
        <w:t xml:space="preserve"> </w:t>
      </w:r>
      <w:r w:rsidRPr="00FA69C0">
        <w:rPr>
          <w:rFonts w:ascii="Arial" w:hAnsi="Arial" w:cs="Arial"/>
          <w:sz w:val="24"/>
          <w:szCs w:val="24"/>
        </w:rPr>
        <w:t>a</w:t>
      </w:r>
      <w:r w:rsidRPr="00FA69C0">
        <w:rPr>
          <w:rFonts w:ascii="Arial" w:hAnsi="Arial" w:cs="Arial"/>
          <w:spacing w:val="27"/>
          <w:sz w:val="24"/>
          <w:szCs w:val="24"/>
        </w:rPr>
        <w:t xml:space="preserve"> </w:t>
      </w:r>
      <w:r w:rsidRPr="00FA69C0">
        <w:rPr>
          <w:rFonts w:ascii="Arial" w:hAnsi="Arial" w:cs="Arial"/>
          <w:sz w:val="24"/>
          <w:szCs w:val="24"/>
        </w:rPr>
        <w:t>los</w:t>
      </w:r>
      <w:r w:rsidRPr="00FA69C0">
        <w:rPr>
          <w:rFonts w:ascii="Arial" w:hAnsi="Arial" w:cs="Arial"/>
          <w:spacing w:val="26"/>
          <w:sz w:val="24"/>
          <w:szCs w:val="24"/>
        </w:rPr>
        <w:t xml:space="preserve"> </w:t>
      </w:r>
      <w:r w:rsidRPr="00FA69C0">
        <w:rPr>
          <w:rFonts w:ascii="Arial" w:hAnsi="Arial" w:cs="Arial"/>
          <w:sz w:val="24"/>
          <w:szCs w:val="24"/>
        </w:rPr>
        <w:t>empleados,</w:t>
      </w:r>
      <w:r w:rsidRPr="00FA69C0">
        <w:rPr>
          <w:rFonts w:ascii="Arial" w:hAnsi="Arial" w:cs="Arial"/>
          <w:spacing w:val="27"/>
          <w:sz w:val="24"/>
          <w:szCs w:val="24"/>
        </w:rPr>
        <w:t xml:space="preserve"> </w:t>
      </w:r>
      <w:r w:rsidRPr="00FA69C0">
        <w:rPr>
          <w:rFonts w:ascii="Arial" w:hAnsi="Arial" w:cs="Arial"/>
          <w:spacing w:val="-5"/>
          <w:sz w:val="24"/>
          <w:szCs w:val="24"/>
        </w:rPr>
        <w:t>por</w:t>
      </w:r>
      <w:r w:rsidR="009E3271">
        <w:rPr>
          <w:rFonts w:ascii="Arial" w:hAnsi="Arial" w:cs="Arial"/>
          <w:spacing w:val="-5"/>
          <w:sz w:val="24"/>
          <w:szCs w:val="24"/>
        </w:rPr>
        <w:t xml:space="preserve"> </w:t>
      </w:r>
      <w:r w:rsidRPr="00FA69C0">
        <w:rPr>
          <w:rFonts w:ascii="Arial" w:hAnsi="Arial" w:cs="Arial"/>
          <w:sz w:val="24"/>
          <w:szCs w:val="24"/>
        </w:rPr>
        <w:t>$392.544,45</w:t>
      </w:r>
      <w:r w:rsidRPr="00FA69C0">
        <w:rPr>
          <w:rFonts w:ascii="Arial" w:hAnsi="Arial" w:cs="Arial"/>
          <w:spacing w:val="-3"/>
          <w:sz w:val="24"/>
          <w:szCs w:val="24"/>
        </w:rPr>
        <w:t xml:space="preserve"> </w:t>
      </w:r>
      <w:r w:rsidRPr="00FA69C0">
        <w:rPr>
          <w:rFonts w:ascii="Arial" w:hAnsi="Arial" w:cs="Arial"/>
          <w:sz w:val="24"/>
          <w:szCs w:val="24"/>
        </w:rPr>
        <w:t>millones,</w:t>
      </w:r>
      <w:r w:rsidRPr="00FA69C0">
        <w:rPr>
          <w:rFonts w:ascii="Arial" w:hAnsi="Arial" w:cs="Arial"/>
          <w:spacing w:val="-1"/>
          <w:sz w:val="24"/>
          <w:szCs w:val="24"/>
        </w:rPr>
        <w:t xml:space="preserve"> </w:t>
      </w:r>
      <w:r w:rsidRPr="00FA69C0">
        <w:rPr>
          <w:rFonts w:ascii="Arial" w:hAnsi="Arial" w:cs="Arial"/>
          <w:sz w:val="24"/>
          <w:szCs w:val="24"/>
        </w:rPr>
        <w:t>debido</w:t>
      </w:r>
      <w:r w:rsidRPr="00FA69C0">
        <w:rPr>
          <w:rFonts w:ascii="Arial" w:hAnsi="Arial" w:cs="Arial"/>
          <w:spacing w:val="-1"/>
          <w:sz w:val="24"/>
          <w:szCs w:val="24"/>
        </w:rPr>
        <w:t xml:space="preserve"> </w:t>
      </w:r>
      <w:r w:rsidRPr="00FA69C0">
        <w:rPr>
          <w:rFonts w:ascii="Arial" w:hAnsi="Arial" w:cs="Arial"/>
          <w:sz w:val="24"/>
          <w:szCs w:val="24"/>
        </w:rPr>
        <w:t>a</w:t>
      </w:r>
      <w:r w:rsidRPr="00FA69C0">
        <w:rPr>
          <w:rFonts w:ascii="Arial" w:hAnsi="Arial" w:cs="Arial"/>
          <w:spacing w:val="-1"/>
          <w:sz w:val="24"/>
          <w:szCs w:val="24"/>
        </w:rPr>
        <w:t xml:space="preserve"> </w:t>
      </w:r>
      <w:r w:rsidRPr="00FA69C0">
        <w:rPr>
          <w:rFonts w:ascii="Arial" w:hAnsi="Arial" w:cs="Arial"/>
          <w:sz w:val="24"/>
          <w:szCs w:val="24"/>
        </w:rPr>
        <w:t>que</w:t>
      </w:r>
      <w:r w:rsidRPr="00FA69C0">
        <w:rPr>
          <w:rFonts w:ascii="Arial" w:hAnsi="Arial" w:cs="Arial"/>
          <w:spacing w:val="-1"/>
          <w:sz w:val="24"/>
          <w:szCs w:val="24"/>
        </w:rPr>
        <w:t xml:space="preserve"> </w:t>
      </w:r>
      <w:r w:rsidRPr="00FA69C0">
        <w:rPr>
          <w:rFonts w:ascii="Arial" w:hAnsi="Arial" w:cs="Arial"/>
          <w:sz w:val="24"/>
          <w:szCs w:val="24"/>
        </w:rPr>
        <w:t>la</w:t>
      </w:r>
      <w:r w:rsidRPr="00FA69C0">
        <w:rPr>
          <w:rFonts w:ascii="Arial" w:hAnsi="Arial" w:cs="Arial"/>
          <w:spacing w:val="-1"/>
          <w:sz w:val="24"/>
          <w:szCs w:val="24"/>
        </w:rPr>
        <w:t xml:space="preserve"> </w:t>
      </w:r>
      <w:r w:rsidRPr="00FA69C0">
        <w:rPr>
          <w:rFonts w:ascii="Arial" w:hAnsi="Arial" w:cs="Arial"/>
          <w:sz w:val="24"/>
          <w:szCs w:val="24"/>
        </w:rPr>
        <w:t>Superintendencia</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pacing w:val="-2"/>
          <w:sz w:val="24"/>
          <w:szCs w:val="24"/>
        </w:rPr>
        <w:t>Servicios</w:t>
      </w:r>
      <w:r w:rsidR="009E3271">
        <w:rPr>
          <w:rFonts w:ascii="Arial" w:hAnsi="Arial" w:cs="Arial"/>
          <w:spacing w:val="-2"/>
          <w:sz w:val="24"/>
          <w:szCs w:val="24"/>
        </w:rPr>
        <w:t xml:space="preserve"> </w:t>
      </w:r>
      <w:r w:rsidRPr="00FA69C0">
        <w:rPr>
          <w:rFonts w:ascii="Arial" w:hAnsi="Arial" w:cs="Arial"/>
          <w:spacing w:val="-2"/>
          <w:sz w:val="24"/>
          <w:szCs w:val="24"/>
        </w:rPr>
        <w:t>Públicos</w:t>
      </w:r>
      <w:r w:rsidRPr="00FA69C0">
        <w:rPr>
          <w:rFonts w:ascii="Arial" w:hAnsi="Arial" w:cs="Arial"/>
          <w:spacing w:val="-18"/>
          <w:sz w:val="24"/>
          <w:szCs w:val="24"/>
        </w:rPr>
        <w:t xml:space="preserve"> </w:t>
      </w:r>
      <w:r w:rsidRPr="00FA69C0">
        <w:rPr>
          <w:rFonts w:ascii="Arial" w:hAnsi="Arial" w:cs="Arial"/>
          <w:spacing w:val="-2"/>
          <w:sz w:val="24"/>
          <w:szCs w:val="24"/>
        </w:rPr>
        <w:t>Domiciliarios,</w:t>
      </w:r>
      <w:r w:rsidRPr="00FA69C0">
        <w:rPr>
          <w:rFonts w:ascii="Arial" w:hAnsi="Arial" w:cs="Arial"/>
          <w:spacing w:val="-17"/>
          <w:sz w:val="24"/>
          <w:szCs w:val="24"/>
        </w:rPr>
        <w:t xml:space="preserve"> </w:t>
      </w:r>
      <w:r w:rsidRPr="00FA69C0">
        <w:rPr>
          <w:rFonts w:ascii="Arial" w:hAnsi="Arial" w:cs="Arial"/>
          <w:spacing w:val="-2"/>
          <w:sz w:val="24"/>
          <w:szCs w:val="24"/>
        </w:rPr>
        <w:t>desde</w:t>
      </w:r>
      <w:r w:rsidRPr="00FA69C0">
        <w:rPr>
          <w:rFonts w:ascii="Arial" w:hAnsi="Arial" w:cs="Arial"/>
          <w:spacing w:val="-17"/>
          <w:sz w:val="24"/>
          <w:szCs w:val="24"/>
        </w:rPr>
        <w:t xml:space="preserve"> </w:t>
      </w:r>
      <w:r w:rsidRPr="00FA69C0">
        <w:rPr>
          <w:rFonts w:ascii="Arial" w:hAnsi="Arial" w:cs="Arial"/>
          <w:spacing w:val="-2"/>
          <w:sz w:val="24"/>
          <w:szCs w:val="24"/>
        </w:rPr>
        <w:t>la</w:t>
      </w:r>
      <w:r w:rsidRPr="00FA69C0">
        <w:rPr>
          <w:rFonts w:ascii="Arial" w:hAnsi="Arial" w:cs="Arial"/>
          <w:spacing w:val="-18"/>
          <w:sz w:val="24"/>
          <w:szCs w:val="24"/>
        </w:rPr>
        <w:t xml:space="preserve"> </w:t>
      </w:r>
      <w:r w:rsidRPr="00FA69C0">
        <w:rPr>
          <w:rFonts w:ascii="Arial" w:hAnsi="Arial" w:cs="Arial"/>
          <w:spacing w:val="-2"/>
          <w:sz w:val="24"/>
          <w:szCs w:val="24"/>
        </w:rPr>
        <w:t>vigencia</w:t>
      </w:r>
      <w:r w:rsidRPr="00FA69C0">
        <w:rPr>
          <w:rFonts w:ascii="Arial" w:hAnsi="Arial" w:cs="Arial"/>
          <w:spacing w:val="-17"/>
          <w:sz w:val="24"/>
          <w:szCs w:val="24"/>
        </w:rPr>
        <w:t xml:space="preserve"> </w:t>
      </w:r>
      <w:r w:rsidRPr="00FA69C0">
        <w:rPr>
          <w:rFonts w:ascii="Arial" w:hAnsi="Arial" w:cs="Arial"/>
          <w:spacing w:val="-2"/>
          <w:sz w:val="24"/>
          <w:szCs w:val="24"/>
        </w:rPr>
        <w:t>2020,</w:t>
      </w:r>
      <w:r w:rsidRPr="00FA69C0">
        <w:rPr>
          <w:rFonts w:ascii="Arial" w:hAnsi="Arial" w:cs="Arial"/>
          <w:spacing w:val="-18"/>
          <w:sz w:val="24"/>
          <w:szCs w:val="24"/>
        </w:rPr>
        <w:t xml:space="preserve"> </w:t>
      </w:r>
      <w:r w:rsidRPr="00FA69C0">
        <w:rPr>
          <w:rFonts w:ascii="Arial" w:hAnsi="Arial" w:cs="Arial"/>
          <w:spacing w:val="-2"/>
          <w:sz w:val="24"/>
          <w:szCs w:val="24"/>
        </w:rPr>
        <w:t>tiene</w:t>
      </w:r>
      <w:r w:rsidRPr="00FA69C0">
        <w:rPr>
          <w:rFonts w:ascii="Arial" w:hAnsi="Arial" w:cs="Arial"/>
          <w:spacing w:val="-17"/>
          <w:sz w:val="24"/>
          <w:szCs w:val="24"/>
        </w:rPr>
        <w:t xml:space="preserve"> </w:t>
      </w:r>
      <w:r w:rsidRPr="00FA69C0">
        <w:rPr>
          <w:rFonts w:ascii="Arial" w:hAnsi="Arial" w:cs="Arial"/>
          <w:spacing w:val="-2"/>
          <w:sz w:val="24"/>
          <w:szCs w:val="24"/>
        </w:rPr>
        <w:t>el</w:t>
      </w:r>
      <w:r w:rsidRPr="00FA69C0">
        <w:rPr>
          <w:rFonts w:ascii="Arial" w:hAnsi="Arial" w:cs="Arial"/>
          <w:spacing w:val="-17"/>
          <w:sz w:val="24"/>
          <w:szCs w:val="24"/>
        </w:rPr>
        <w:t xml:space="preserve"> </w:t>
      </w:r>
      <w:r w:rsidRPr="00FA69C0">
        <w:rPr>
          <w:rFonts w:ascii="Arial" w:hAnsi="Arial" w:cs="Arial"/>
          <w:spacing w:val="-2"/>
          <w:sz w:val="24"/>
          <w:szCs w:val="24"/>
        </w:rPr>
        <w:t>deber</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 xml:space="preserve">estudio </w:t>
      </w:r>
      <w:r w:rsidRPr="00FA69C0">
        <w:rPr>
          <w:rFonts w:ascii="Arial" w:hAnsi="Arial" w:cs="Arial"/>
          <w:sz w:val="24"/>
          <w:szCs w:val="24"/>
        </w:rPr>
        <w:t>y</w:t>
      </w:r>
      <w:r w:rsidRPr="00FA69C0">
        <w:rPr>
          <w:rFonts w:ascii="Arial" w:hAnsi="Arial" w:cs="Arial"/>
          <w:spacing w:val="-20"/>
          <w:sz w:val="24"/>
          <w:szCs w:val="24"/>
        </w:rPr>
        <w:t xml:space="preserve"> </w:t>
      </w:r>
      <w:r w:rsidRPr="00FA69C0">
        <w:rPr>
          <w:rFonts w:ascii="Arial" w:hAnsi="Arial" w:cs="Arial"/>
          <w:sz w:val="24"/>
          <w:szCs w:val="24"/>
        </w:rPr>
        <w:t>aprobación</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20"/>
          <w:sz w:val="24"/>
          <w:szCs w:val="24"/>
        </w:rPr>
        <w:t xml:space="preserve"> </w:t>
      </w:r>
      <w:r w:rsidRPr="00FA69C0">
        <w:rPr>
          <w:rFonts w:ascii="Arial" w:hAnsi="Arial" w:cs="Arial"/>
          <w:sz w:val="24"/>
          <w:szCs w:val="24"/>
        </w:rPr>
        <w:t>determinación</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20"/>
          <w:sz w:val="24"/>
          <w:szCs w:val="24"/>
        </w:rPr>
        <w:t xml:space="preserve"> </w:t>
      </w:r>
      <w:r w:rsidRPr="00FA69C0">
        <w:rPr>
          <w:rFonts w:ascii="Arial" w:hAnsi="Arial" w:cs="Arial"/>
          <w:sz w:val="24"/>
          <w:szCs w:val="24"/>
        </w:rPr>
        <w:t>modificaciones</w:t>
      </w:r>
      <w:r w:rsidRPr="00FA69C0">
        <w:rPr>
          <w:rFonts w:ascii="Arial" w:hAnsi="Arial" w:cs="Arial"/>
          <w:spacing w:val="-19"/>
          <w:sz w:val="24"/>
          <w:szCs w:val="24"/>
        </w:rPr>
        <w:t xml:space="preserve"> </w:t>
      </w:r>
      <w:r w:rsidRPr="00FA69C0">
        <w:rPr>
          <w:rFonts w:ascii="Arial" w:hAnsi="Arial" w:cs="Arial"/>
          <w:sz w:val="24"/>
          <w:szCs w:val="24"/>
        </w:rPr>
        <w:t>del</w:t>
      </w:r>
      <w:r w:rsidRPr="00FA69C0">
        <w:rPr>
          <w:rFonts w:ascii="Arial" w:hAnsi="Arial" w:cs="Arial"/>
          <w:spacing w:val="-19"/>
          <w:sz w:val="24"/>
          <w:szCs w:val="24"/>
        </w:rPr>
        <w:t xml:space="preserve"> </w:t>
      </w:r>
      <w:r w:rsidRPr="00FA69C0">
        <w:rPr>
          <w:rFonts w:ascii="Arial" w:hAnsi="Arial" w:cs="Arial"/>
          <w:sz w:val="24"/>
          <w:szCs w:val="24"/>
        </w:rPr>
        <w:t>cálculo</w:t>
      </w:r>
      <w:r w:rsidRPr="00FA69C0">
        <w:rPr>
          <w:rFonts w:ascii="Arial" w:hAnsi="Arial" w:cs="Arial"/>
          <w:spacing w:val="-20"/>
          <w:sz w:val="24"/>
          <w:szCs w:val="24"/>
        </w:rPr>
        <w:t xml:space="preserve"> </w:t>
      </w:r>
      <w:r w:rsidRPr="00FA69C0">
        <w:rPr>
          <w:rFonts w:ascii="Arial" w:hAnsi="Arial" w:cs="Arial"/>
          <w:sz w:val="24"/>
          <w:szCs w:val="24"/>
        </w:rPr>
        <w:t>actuarial y sus proyecciones financieras. En donde la Fiduprevisora remitió el 14 de agosto de 2024 el cálculo actualizado para las vigencias 2022</w:t>
      </w:r>
      <w:r w:rsidRPr="00FA69C0">
        <w:rPr>
          <w:rFonts w:ascii="Arial" w:hAnsi="Arial" w:cs="Arial"/>
          <w:spacing w:val="40"/>
          <w:sz w:val="24"/>
          <w:szCs w:val="24"/>
        </w:rPr>
        <w:t xml:space="preserve"> </w:t>
      </w:r>
      <w:r w:rsidRPr="00FA69C0">
        <w:rPr>
          <w:rFonts w:ascii="Arial" w:hAnsi="Arial" w:cs="Arial"/>
          <w:sz w:val="24"/>
          <w:szCs w:val="24"/>
        </w:rPr>
        <w:t xml:space="preserve">y 2023 y, a su vez, contó con el término de 30 días hábiles para su </w:t>
      </w:r>
      <w:r w:rsidRPr="00FA69C0">
        <w:rPr>
          <w:rFonts w:ascii="Arial" w:hAnsi="Arial" w:cs="Arial"/>
          <w:spacing w:val="-2"/>
          <w:sz w:val="24"/>
          <w:szCs w:val="24"/>
        </w:rPr>
        <w:t>aprobación.</w:t>
      </w:r>
    </w:p>
    <w:p w14:paraId="76579329"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De</w:t>
      </w:r>
      <w:r w:rsidRPr="00FA69C0">
        <w:rPr>
          <w:rFonts w:ascii="Arial" w:hAnsi="Arial" w:cs="Arial"/>
          <w:spacing w:val="35"/>
          <w:sz w:val="24"/>
          <w:szCs w:val="24"/>
        </w:rPr>
        <w:t xml:space="preserve"> </w:t>
      </w:r>
      <w:r w:rsidRPr="00FA69C0">
        <w:rPr>
          <w:rFonts w:ascii="Arial" w:hAnsi="Arial" w:cs="Arial"/>
          <w:sz w:val="24"/>
          <w:szCs w:val="24"/>
        </w:rPr>
        <w:t>tal</w:t>
      </w:r>
      <w:r w:rsidRPr="00FA69C0">
        <w:rPr>
          <w:rFonts w:ascii="Arial" w:hAnsi="Arial" w:cs="Arial"/>
          <w:spacing w:val="35"/>
          <w:sz w:val="24"/>
          <w:szCs w:val="24"/>
        </w:rPr>
        <w:t xml:space="preserve"> </w:t>
      </w:r>
      <w:r w:rsidRPr="00FA69C0">
        <w:rPr>
          <w:rFonts w:ascii="Arial" w:hAnsi="Arial" w:cs="Arial"/>
          <w:sz w:val="24"/>
          <w:szCs w:val="24"/>
        </w:rPr>
        <w:t>manera,</w:t>
      </w:r>
      <w:r w:rsidRPr="00FA69C0">
        <w:rPr>
          <w:rFonts w:ascii="Arial" w:hAnsi="Arial" w:cs="Arial"/>
          <w:spacing w:val="35"/>
          <w:sz w:val="24"/>
          <w:szCs w:val="24"/>
        </w:rPr>
        <w:t xml:space="preserve"> </w:t>
      </w:r>
      <w:r w:rsidRPr="00FA69C0">
        <w:rPr>
          <w:rFonts w:ascii="Arial" w:hAnsi="Arial" w:cs="Arial"/>
          <w:sz w:val="24"/>
          <w:szCs w:val="24"/>
        </w:rPr>
        <w:t>el</w:t>
      </w:r>
      <w:r w:rsidRPr="00FA69C0">
        <w:rPr>
          <w:rFonts w:ascii="Arial" w:hAnsi="Arial" w:cs="Arial"/>
          <w:spacing w:val="35"/>
          <w:sz w:val="24"/>
          <w:szCs w:val="24"/>
        </w:rPr>
        <w:t xml:space="preserve"> </w:t>
      </w:r>
      <w:r w:rsidRPr="00FA69C0">
        <w:rPr>
          <w:rFonts w:ascii="Arial" w:hAnsi="Arial" w:cs="Arial"/>
          <w:sz w:val="24"/>
          <w:szCs w:val="24"/>
        </w:rPr>
        <w:t>valor</w:t>
      </w:r>
      <w:r w:rsidRPr="00FA69C0">
        <w:rPr>
          <w:rFonts w:ascii="Arial" w:hAnsi="Arial" w:cs="Arial"/>
          <w:spacing w:val="35"/>
          <w:sz w:val="24"/>
          <w:szCs w:val="24"/>
        </w:rPr>
        <w:t xml:space="preserve"> </w:t>
      </w:r>
      <w:r w:rsidRPr="00FA69C0">
        <w:rPr>
          <w:rFonts w:ascii="Arial" w:hAnsi="Arial" w:cs="Arial"/>
          <w:sz w:val="24"/>
          <w:szCs w:val="24"/>
        </w:rPr>
        <w:t>no</w:t>
      </w:r>
      <w:r w:rsidRPr="00FA69C0">
        <w:rPr>
          <w:rFonts w:ascii="Arial" w:hAnsi="Arial" w:cs="Arial"/>
          <w:spacing w:val="35"/>
          <w:sz w:val="24"/>
          <w:szCs w:val="24"/>
        </w:rPr>
        <w:t xml:space="preserve"> </w:t>
      </w:r>
      <w:r w:rsidRPr="00FA69C0">
        <w:rPr>
          <w:rFonts w:ascii="Arial" w:hAnsi="Arial" w:cs="Arial"/>
          <w:sz w:val="24"/>
          <w:szCs w:val="24"/>
        </w:rPr>
        <w:t>fue</w:t>
      </w:r>
      <w:r w:rsidRPr="00FA69C0">
        <w:rPr>
          <w:rFonts w:ascii="Arial" w:hAnsi="Arial" w:cs="Arial"/>
          <w:spacing w:val="35"/>
          <w:sz w:val="24"/>
          <w:szCs w:val="24"/>
        </w:rPr>
        <w:t xml:space="preserve"> </w:t>
      </w:r>
      <w:r w:rsidRPr="00FA69C0">
        <w:rPr>
          <w:rFonts w:ascii="Arial" w:hAnsi="Arial" w:cs="Arial"/>
          <w:sz w:val="24"/>
          <w:szCs w:val="24"/>
        </w:rPr>
        <w:t>reconocido</w:t>
      </w:r>
      <w:r w:rsidRPr="00FA69C0">
        <w:rPr>
          <w:rFonts w:ascii="Arial" w:hAnsi="Arial" w:cs="Arial"/>
          <w:spacing w:val="35"/>
          <w:sz w:val="24"/>
          <w:szCs w:val="24"/>
        </w:rPr>
        <w:t xml:space="preserve"> </w:t>
      </w:r>
      <w:r w:rsidRPr="00FA69C0">
        <w:rPr>
          <w:rFonts w:ascii="Arial" w:hAnsi="Arial" w:cs="Arial"/>
          <w:sz w:val="24"/>
          <w:szCs w:val="24"/>
        </w:rPr>
        <w:t>de</w:t>
      </w:r>
      <w:r w:rsidRPr="00FA69C0">
        <w:rPr>
          <w:rFonts w:ascii="Arial" w:hAnsi="Arial" w:cs="Arial"/>
          <w:spacing w:val="35"/>
          <w:sz w:val="24"/>
          <w:szCs w:val="24"/>
        </w:rPr>
        <w:t xml:space="preserve"> </w:t>
      </w:r>
      <w:r w:rsidRPr="00FA69C0">
        <w:rPr>
          <w:rFonts w:ascii="Arial" w:hAnsi="Arial" w:cs="Arial"/>
          <w:sz w:val="24"/>
          <w:szCs w:val="24"/>
        </w:rPr>
        <w:t>manera</w:t>
      </w:r>
      <w:r w:rsidRPr="00FA69C0">
        <w:rPr>
          <w:rFonts w:ascii="Arial" w:hAnsi="Arial" w:cs="Arial"/>
          <w:spacing w:val="35"/>
          <w:sz w:val="24"/>
          <w:szCs w:val="24"/>
        </w:rPr>
        <w:t xml:space="preserve"> </w:t>
      </w:r>
      <w:r w:rsidRPr="00FA69C0">
        <w:rPr>
          <w:rFonts w:ascii="Arial" w:hAnsi="Arial" w:cs="Arial"/>
          <w:sz w:val="24"/>
          <w:szCs w:val="24"/>
        </w:rPr>
        <w:t>oportuna</w:t>
      </w:r>
      <w:r w:rsidRPr="00FA69C0">
        <w:rPr>
          <w:rFonts w:ascii="Arial" w:hAnsi="Arial" w:cs="Arial"/>
          <w:spacing w:val="35"/>
          <w:sz w:val="24"/>
          <w:szCs w:val="24"/>
        </w:rPr>
        <w:t xml:space="preserve"> </w:t>
      </w:r>
      <w:r w:rsidRPr="00FA69C0">
        <w:rPr>
          <w:rFonts w:ascii="Arial" w:hAnsi="Arial" w:cs="Arial"/>
          <w:sz w:val="24"/>
          <w:szCs w:val="24"/>
        </w:rPr>
        <w:t xml:space="preserve">en los estados financieros de la Superintendencia de Servicios Públicos Domiciliarios a 31 de diciembre de 2024, en donde se corroboró la falta de personal idóneo, de acuerdo a lo manifestado por la entidad en su respuesta, situación que no justificó la omisión al deber que le </w:t>
      </w:r>
      <w:r w:rsidRPr="00FA69C0">
        <w:rPr>
          <w:rFonts w:ascii="Arial" w:hAnsi="Arial" w:cs="Arial"/>
          <w:spacing w:val="-2"/>
          <w:sz w:val="24"/>
          <w:szCs w:val="24"/>
        </w:rPr>
        <w:t>corresponde.</w:t>
      </w:r>
    </w:p>
    <w:p w14:paraId="18B57F49" w14:textId="77777777" w:rsidR="009E3271" w:rsidRDefault="00137D9D" w:rsidP="009E3271">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w:t>
      </w:r>
      <w:r w:rsidRPr="00FA69C0">
        <w:rPr>
          <w:rFonts w:ascii="Arial" w:hAnsi="Arial" w:cs="Arial"/>
          <w:spacing w:val="-15"/>
          <w:sz w:val="24"/>
          <w:szCs w:val="24"/>
        </w:rPr>
        <w:t xml:space="preserve"> </w:t>
      </w:r>
      <w:r w:rsidRPr="00FA69C0">
        <w:rPr>
          <w:rFonts w:ascii="Arial" w:hAnsi="Arial" w:cs="Arial"/>
          <w:sz w:val="24"/>
          <w:szCs w:val="24"/>
        </w:rPr>
        <w:t>anterior,</w:t>
      </w:r>
      <w:r w:rsidRPr="00FA69C0">
        <w:rPr>
          <w:rFonts w:ascii="Arial" w:hAnsi="Arial" w:cs="Arial"/>
          <w:spacing w:val="-15"/>
          <w:sz w:val="24"/>
          <w:szCs w:val="24"/>
        </w:rPr>
        <w:t xml:space="preserve"> </w:t>
      </w:r>
      <w:r w:rsidRPr="00FA69C0">
        <w:rPr>
          <w:rFonts w:ascii="Arial" w:hAnsi="Arial" w:cs="Arial"/>
          <w:sz w:val="24"/>
          <w:szCs w:val="24"/>
        </w:rPr>
        <w:t>contravino</w:t>
      </w:r>
      <w:r w:rsidRPr="00FA69C0">
        <w:rPr>
          <w:rFonts w:ascii="Arial" w:hAnsi="Arial" w:cs="Arial"/>
          <w:spacing w:val="-15"/>
          <w:sz w:val="24"/>
          <w:szCs w:val="24"/>
        </w:rPr>
        <w:t xml:space="preserve"> </w:t>
      </w:r>
      <w:r w:rsidRPr="00FA69C0">
        <w:rPr>
          <w:rFonts w:ascii="Arial" w:hAnsi="Arial" w:cs="Arial"/>
          <w:sz w:val="24"/>
          <w:szCs w:val="24"/>
        </w:rPr>
        <w:t>lo</w:t>
      </w:r>
      <w:r w:rsidRPr="00FA69C0">
        <w:rPr>
          <w:rFonts w:ascii="Arial" w:hAnsi="Arial" w:cs="Arial"/>
          <w:spacing w:val="-15"/>
          <w:sz w:val="24"/>
          <w:szCs w:val="24"/>
        </w:rPr>
        <w:t xml:space="preserve"> </w:t>
      </w:r>
      <w:r w:rsidRPr="00FA69C0">
        <w:rPr>
          <w:rFonts w:ascii="Arial" w:hAnsi="Arial" w:cs="Arial"/>
          <w:sz w:val="24"/>
          <w:szCs w:val="24"/>
        </w:rPr>
        <w:t>establecido</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el</w:t>
      </w:r>
      <w:r w:rsidRPr="00FA69C0">
        <w:rPr>
          <w:rFonts w:ascii="Arial" w:hAnsi="Arial" w:cs="Arial"/>
          <w:spacing w:val="-15"/>
          <w:sz w:val="24"/>
          <w:szCs w:val="24"/>
        </w:rPr>
        <w:t xml:space="preserve"> </w:t>
      </w:r>
      <w:r w:rsidRPr="00FA69C0">
        <w:rPr>
          <w:rFonts w:ascii="Arial" w:hAnsi="Arial" w:cs="Arial"/>
          <w:sz w:val="24"/>
          <w:szCs w:val="24"/>
        </w:rPr>
        <w:t>artículo</w:t>
      </w:r>
      <w:r w:rsidRPr="00FA69C0">
        <w:rPr>
          <w:rFonts w:ascii="Arial" w:hAnsi="Arial" w:cs="Arial"/>
          <w:spacing w:val="-15"/>
          <w:sz w:val="24"/>
          <w:szCs w:val="24"/>
        </w:rPr>
        <w:t xml:space="preserve"> </w:t>
      </w:r>
      <w:r w:rsidRPr="00FA69C0">
        <w:rPr>
          <w:rFonts w:ascii="Arial" w:hAnsi="Arial" w:cs="Arial"/>
          <w:sz w:val="24"/>
          <w:szCs w:val="24"/>
        </w:rPr>
        <w:t>316</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Ley</w:t>
      </w:r>
      <w:r w:rsidRPr="00FA69C0">
        <w:rPr>
          <w:rFonts w:ascii="Arial" w:hAnsi="Arial" w:cs="Arial"/>
          <w:spacing w:val="-15"/>
          <w:sz w:val="24"/>
          <w:szCs w:val="24"/>
        </w:rPr>
        <w:t xml:space="preserve"> </w:t>
      </w:r>
      <w:r w:rsidRPr="00FA69C0">
        <w:rPr>
          <w:rFonts w:ascii="Arial" w:hAnsi="Arial" w:cs="Arial"/>
          <w:sz w:val="24"/>
          <w:szCs w:val="24"/>
        </w:rPr>
        <w:t>1955 de</w:t>
      </w:r>
      <w:r w:rsidRPr="00FA69C0">
        <w:rPr>
          <w:rFonts w:ascii="Arial" w:hAnsi="Arial" w:cs="Arial"/>
          <w:spacing w:val="-13"/>
          <w:sz w:val="24"/>
          <w:szCs w:val="24"/>
        </w:rPr>
        <w:t xml:space="preserve"> </w:t>
      </w:r>
      <w:r w:rsidRPr="00FA69C0">
        <w:rPr>
          <w:rFonts w:ascii="Arial" w:hAnsi="Arial" w:cs="Arial"/>
          <w:sz w:val="24"/>
          <w:szCs w:val="24"/>
        </w:rPr>
        <w:t>2019;</w:t>
      </w:r>
      <w:r w:rsidRPr="00FA69C0">
        <w:rPr>
          <w:rFonts w:ascii="Arial" w:hAnsi="Arial" w:cs="Arial"/>
          <w:spacing w:val="-13"/>
          <w:sz w:val="24"/>
          <w:szCs w:val="24"/>
        </w:rPr>
        <w:t xml:space="preserve"> </w:t>
      </w:r>
      <w:r w:rsidRPr="00FA69C0">
        <w:rPr>
          <w:rFonts w:ascii="Arial" w:hAnsi="Arial" w:cs="Arial"/>
          <w:sz w:val="24"/>
          <w:szCs w:val="24"/>
        </w:rPr>
        <w:t>el</w:t>
      </w:r>
      <w:r w:rsidRPr="00FA69C0">
        <w:rPr>
          <w:rFonts w:ascii="Arial" w:hAnsi="Arial" w:cs="Arial"/>
          <w:spacing w:val="-13"/>
          <w:sz w:val="24"/>
          <w:szCs w:val="24"/>
        </w:rPr>
        <w:t xml:space="preserve"> </w:t>
      </w:r>
      <w:r w:rsidRPr="00FA69C0">
        <w:rPr>
          <w:rFonts w:ascii="Arial" w:hAnsi="Arial" w:cs="Arial"/>
          <w:sz w:val="24"/>
          <w:szCs w:val="24"/>
        </w:rPr>
        <w:t>artículo</w:t>
      </w:r>
      <w:r w:rsidRPr="00FA69C0">
        <w:rPr>
          <w:rFonts w:ascii="Arial" w:hAnsi="Arial" w:cs="Arial"/>
          <w:spacing w:val="-13"/>
          <w:sz w:val="24"/>
          <w:szCs w:val="24"/>
        </w:rPr>
        <w:t xml:space="preserve"> </w:t>
      </w:r>
      <w:r w:rsidRPr="00FA69C0">
        <w:rPr>
          <w:rFonts w:ascii="Arial" w:hAnsi="Arial" w:cs="Arial"/>
          <w:sz w:val="24"/>
          <w:szCs w:val="24"/>
        </w:rPr>
        <w:t>38</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la</w:t>
      </w:r>
      <w:r w:rsidRPr="00FA69C0">
        <w:rPr>
          <w:rFonts w:ascii="Arial" w:hAnsi="Arial" w:cs="Arial"/>
          <w:spacing w:val="-13"/>
          <w:sz w:val="24"/>
          <w:szCs w:val="24"/>
        </w:rPr>
        <w:t xml:space="preserve"> </w:t>
      </w:r>
      <w:r w:rsidRPr="00FA69C0">
        <w:rPr>
          <w:rFonts w:ascii="Arial" w:hAnsi="Arial" w:cs="Arial"/>
          <w:sz w:val="24"/>
          <w:szCs w:val="24"/>
        </w:rPr>
        <w:t>Ley</w:t>
      </w:r>
      <w:r w:rsidRPr="00FA69C0">
        <w:rPr>
          <w:rFonts w:ascii="Arial" w:hAnsi="Arial" w:cs="Arial"/>
          <w:spacing w:val="-13"/>
          <w:sz w:val="24"/>
          <w:szCs w:val="24"/>
        </w:rPr>
        <w:t xml:space="preserve"> </w:t>
      </w:r>
      <w:r w:rsidRPr="00FA69C0">
        <w:rPr>
          <w:rFonts w:ascii="Arial" w:hAnsi="Arial" w:cs="Arial"/>
          <w:sz w:val="24"/>
          <w:szCs w:val="24"/>
        </w:rPr>
        <w:t>1952</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2019;</w:t>
      </w:r>
      <w:r w:rsidRPr="00FA69C0">
        <w:rPr>
          <w:rFonts w:ascii="Arial" w:hAnsi="Arial" w:cs="Arial"/>
          <w:spacing w:val="-13"/>
          <w:sz w:val="24"/>
          <w:szCs w:val="24"/>
        </w:rPr>
        <w:t xml:space="preserve"> </w:t>
      </w:r>
      <w:r w:rsidRPr="00FA69C0">
        <w:rPr>
          <w:rFonts w:ascii="Arial" w:hAnsi="Arial" w:cs="Arial"/>
          <w:sz w:val="24"/>
          <w:szCs w:val="24"/>
        </w:rPr>
        <w:t>el</w:t>
      </w:r>
      <w:r w:rsidRPr="00FA69C0">
        <w:rPr>
          <w:rFonts w:ascii="Arial" w:hAnsi="Arial" w:cs="Arial"/>
          <w:spacing w:val="-13"/>
          <w:sz w:val="24"/>
          <w:szCs w:val="24"/>
        </w:rPr>
        <w:t xml:space="preserve"> </w:t>
      </w:r>
      <w:r w:rsidRPr="00FA69C0">
        <w:rPr>
          <w:rFonts w:ascii="Arial" w:hAnsi="Arial" w:cs="Arial"/>
          <w:sz w:val="24"/>
          <w:szCs w:val="24"/>
        </w:rPr>
        <w:t>numeral</w:t>
      </w:r>
      <w:r w:rsidRPr="00FA69C0">
        <w:rPr>
          <w:rFonts w:ascii="Arial" w:hAnsi="Arial" w:cs="Arial"/>
          <w:spacing w:val="-13"/>
          <w:sz w:val="24"/>
          <w:szCs w:val="24"/>
        </w:rPr>
        <w:t xml:space="preserve"> </w:t>
      </w:r>
      <w:r w:rsidRPr="00FA69C0">
        <w:rPr>
          <w:rFonts w:ascii="Arial" w:hAnsi="Arial" w:cs="Arial"/>
          <w:sz w:val="24"/>
          <w:szCs w:val="24"/>
        </w:rPr>
        <w:t>5,</w:t>
      </w:r>
      <w:r w:rsidRPr="00FA69C0">
        <w:rPr>
          <w:rFonts w:ascii="Arial" w:hAnsi="Arial" w:cs="Arial"/>
          <w:spacing w:val="-13"/>
          <w:sz w:val="24"/>
          <w:szCs w:val="24"/>
        </w:rPr>
        <w:t xml:space="preserve"> </w:t>
      </w:r>
      <w:r w:rsidRPr="00FA69C0">
        <w:rPr>
          <w:rFonts w:ascii="Arial" w:hAnsi="Arial" w:cs="Arial"/>
          <w:sz w:val="24"/>
          <w:szCs w:val="24"/>
        </w:rPr>
        <w:t xml:space="preserve">cláusula 12.2, del contrato de fiducia mercantil </w:t>
      </w:r>
      <w:r w:rsidRPr="00FA69C0">
        <w:rPr>
          <w:rFonts w:ascii="Arial" w:hAnsi="Arial" w:cs="Arial"/>
          <w:sz w:val="24"/>
          <w:szCs w:val="24"/>
        </w:rPr>
        <w:lastRenderedPageBreak/>
        <w:t>con radicado 6-1 92026 y el numeral</w:t>
      </w:r>
      <w:r w:rsidRPr="00FA69C0">
        <w:rPr>
          <w:rFonts w:ascii="Arial" w:hAnsi="Arial" w:cs="Arial"/>
          <w:spacing w:val="-20"/>
          <w:sz w:val="24"/>
          <w:szCs w:val="24"/>
        </w:rPr>
        <w:t xml:space="preserve"> </w:t>
      </w:r>
      <w:r w:rsidRPr="00FA69C0">
        <w:rPr>
          <w:rFonts w:ascii="Arial" w:hAnsi="Arial" w:cs="Arial"/>
          <w:sz w:val="24"/>
          <w:szCs w:val="24"/>
        </w:rPr>
        <w:t>4.1.2</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20"/>
          <w:sz w:val="24"/>
          <w:szCs w:val="24"/>
        </w:rPr>
        <w:t xml:space="preserve"> </w:t>
      </w:r>
      <w:r w:rsidRPr="00FA69C0">
        <w:rPr>
          <w:rFonts w:ascii="Arial" w:hAnsi="Arial" w:cs="Arial"/>
          <w:sz w:val="24"/>
          <w:szCs w:val="24"/>
        </w:rPr>
        <w:t>Ley</w:t>
      </w:r>
      <w:r w:rsidRPr="00FA69C0">
        <w:rPr>
          <w:rFonts w:ascii="Arial" w:hAnsi="Arial" w:cs="Arial"/>
          <w:spacing w:val="-19"/>
          <w:sz w:val="24"/>
          <w:szCs w:val="24"/>
        </w:rPr>
        <w:t xml:space="preserve"> </w:t>
      </w:r>
      <w:r w:rsidRPr="00FA69C0">
        <w:rPr>
          <w:rFonts w:ascii="Arial" w:hAnsi="Arial" w:cs="Arial"/>
          <w:sz w:val="24"/>
          <w:szCs w:val="24"/>
        </w:rPr>
        <w:t>1952</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20"/>
          <w:sz w:val="24"/>
          <w:szCs w:val="24"/>
        </w:rPr>
        <w:t xml:space="preserve"> </w:t>
      </w:r>
      <w:r w:rsidRPr="00FA69C0">
        <w:rPr>
          <w:rFonts w:ascii="Arial" w:hAnsi="Arial" w:cs="Arial"/>
          <w:sz w:val="24"/>
          <w:szCs w:val="24"/>
        </w:rPr>
        <w:t>2019,</w:t>
      </w:r>
      <w:r w:rsidRPr="00FA69C0">
        <w:rPr>
          <w:rFonts w:ascii="Arial" w:hAnsi="Arial" w:cs="Arial"/>
          <w:spacing w:val="-19"/>
          <w:sz w:val="24"/>
          <w:szCs w:val="24"/>
        </w:rPr>
        <w:t xml:space="preserve"> </w:t>
      </w:r>
      <w:r w:rsidRPr="00FA69C0">
        <w:rPr>
          <w:rFonts w:ascii="Arial" w:hAnsi="Arial" w:cs="Arial"/>
          <w:sz w:val="24"/>
          <w:szCs w:val="24"/>
        </w:rPr>
        <w:t>que</w:t>
      </w:r>
      <w:r w:rsidRPr="00FA69C0">
        <w:rPr>
          <w:rFonts w:ascii="Arial" w:hAnsi="Arial" w:cs="Arial"/>
          <w:spacing w:val="-19"/>
          <w:sz w:val="24"/>
          <w:szCs w:val="24"/>
        </w:rPr>
        <w:t xml:space="preserve"> </w:t>
      </w:r>
      <w:r w:rsidRPr="00FA69C0">
        <w:rPr>
          <w:rFonts w:ascii="Arial" w:hAnsi="Arial" w:cs="Arial"/>
          <w:sz w:val="24"/>
          <w:szCs w:val="24"/>
        </w:rPr>
        <w:t>generó</w:t>
      </w:r>
      <w:r w:rsidRPr="00FA69C0">
        <w:rPr>
          <w:rFonts w:ascii="Arial" w:hAnsi="Arial" w:cs="Arial"/>
          <w:spacing w:val="-20"/>
          <w:sz w:val="24"/>
          <w:szCs w:val="24"/>
        </w:rPr>
        <w:t xml:space="preserve"> </w:t>
      </w:r>
      <w:r w:rsidRPr="00FA69C0">
        <w:rPr>
          <w:rFonts w:ascii="Arial" w:hAnsi="Arial" w:cs="Arial"/>
          <w:sz w:val="24"/>
          <w:szCs w:val="24"/>
        </w:rPr>
        <w:t>sobrestimación</w:t>
      </w:r>
      <w:r w:rsidRPr="00FA69C0">
        <w:rPr>
          <w:rFonts w:ascii="Arial" w:hAnsi="Arial" w:cs="Arial"/>
          <w:spacing w:val="-19"/>
          <w:sz w:val="24"/>
          <w:szCs w:val="24"/>
        </w:rPr>
        <w:t xml:space="preserve"> </w:t>
      </w:r>
      <w:r w:rsidRPr="00FA69C0">
        <w:rPr>
          <w:rFonts w:ascii="Arial" w:hAnsi="Arial" w:cs="Arial"/>
          <w:sz w:val="24"/>
          <w:szCs w:val="24"/>
        </w:rPr>
        <w:t>con efecto</w:t>
      </w:r>
      <w:r w:rsidRPr="00FA69C0">
        <w:rPr>
          <w:rFonts w:ascii="Arial" w:hAnsi="Arial" w:cs="Arial"/>
          <w:spacing w:val="-12"/>
          <w:sz w:val="24"/>
          <w:szCs w:val="24"/>
        </w:rPr>
        <w:t xml:space="preserve"> </w:t>
      </w:r>
      <w:r w:rsidRPr="00FA69C0">
        <w:rPr>
          <w:rFonts w:ascii="Arial" w:hAnsi="Arial" w:cs="Arial"/>
          <w:sz w:val="24"/>
          <w:szCs w:val="24"/>
        </w:rPr>
        <w:t>contable</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2"/>
          <w:sz w:val="24"/>
          <w:szCs w:val="24"/>
        </w:rPr>
        <w:t xml:space="preserve"> </w:t>
      </w:r>
      <w:r w:rsidRPr="00FA69C0">
        <w:rPr>
          <w:rFonts w:ascii="Arial" w:hAnsi="Arial" w:cs="Arial"/>
          <w:sz w:val="24"/>
          <w:szCs w:val="24"/>
        </w:rPr>
        <w:t>sobrestimación</w:t>
      </w:r>
      <w:r w:rsidRPr="00FA69C0">
        <w:rPr>
          <w:rFonts w:ascii="Arial" w:hAnsi="Arial" w:cs="Arial"/>
          <w:spacing w:val="-12"/>
          <w:sz w:val="24"/>
          <w:szCs w:val="24"/>
        </w:rPr>
        <w:t xml:space="preserve"> </w:t>
      </w:r>
      <w:r w:rsidRPr="00FA69C0">
        <w:rPr>
          <w:rFonts w:ascii="Arial" w:hAnsi="Arial" w:cs="Arial"/>
          <w:sz w:val="24"/>
          <w:szCs w:val="24"/>
        </w:rPr>
        <w:t>en</w:t>
      </w:r>
      <w:r w:rsidRPr="00FA69C0">
        <w:rPr>
          <w:rFonts w:ascii="Arial" w:hAnsi="Arial" w:cs="Arial"/>
          <w:spacing w:val="-12"/>
          <w:sz w:val="24"/>
          <w:szCs w:val="24"/>
        </w:rPr>
        <w:t xml:space="preserve"> </w:t>
      </w:r>
      <w:r w:rsidRPr="00FA69C0">
        <w:rPr>
          <w:rFonts w:ascii="Arial" w:hAnsi="Arial" w:cs="Arial"/>
          <w:sz w:val="24"/>
          <w:szCs w:val="24"/>
        </w:rPr>
        <w:t>la</w:t>
      </w:r>
      <w:r w:rsidRPr="00FA69C0">
        <w:rPr>
          <w:rFonts w:ascii="Arial" w:hAnsi="Arial" w:cs="Arial"/>
          <w:spacing w:val="-12"/>
          <w:sz w:val="24"/>
          <w:szCs w:val="24"/>
        </w:rPr>
        <w:t xml:space="preserve"> </w:t>
      </w:r>
      <w:r w:rsidRPr="00FA69C0">
        <w:rPr>
          <w:rFonts w:ascii="Arial" w:hAnsi="Arial" w:cs="Arial"/>
          <w:sz w:val="24"/>
          <w:szCs w:val="24"/>
        </w:rPr>
        <w:t>cuenta</w:t>
      </w:r>
      <w:r w:rsidRPr="00FA69C0">
        <w:rPr>
          <w:rFonts w:ascii="Arial" w:hAnsi="Arial" w:cs="Arial"/>
          <w:spacing w:val="-12"/>
          <w:sz w:val="24"/>
          <w:szCs w:val="24"/>
        </w:rPr>
        <w:t xml:space="preserve"> </w:t>
      </w:r>
      <w:r w:rsidRPr="00FA69C0">
        <w:rPr>
          <w:rFonts w:ascii="Arial" w:hAnsi="Arial" w:cs="Arial"/>
          <w:sz w:val="24"/>
          <w:szCs w:val="24"/>
        </w:rPr>
        <w:t>beneficios</w:t>
      </w:r>
      <w:r w:rsidRPr="00FA69C0">
        <w:rPr>
          <w:rFonts w:ascii="Arial" w:hAnsi="Arial" w:cs="Arial"/>
          <w:spacing w:val="-12"/>
          <w:sz w:val="24"/>
          <w:szCs w:val="24"/>
        </w:rPr>
        <w:t xml:space="preserve"> </w:t>
      </w:r>
      <w:r w:rsidRPr="00FA69C0">
        <w:rPr>
          <w:rFonts w:ascii="Arial" w:hAnsi="Arial" w:cs="Arial"/>
          <w:sz w:val="24"/>
          <w:szCs w:val="24"/>
        </w:rPr>
        <w:t xml:space="preserve">pos-empleo </w:t>
      </w:r>
      <w:r w:rsidRPr="00FA69C0">
        <w:rPr>
          <w:rFonts w:ascii="Arial" w:hAnsi="Arial" w:cs="Arial"/>
          <w:spacing w:val="-2"/>
          <w:sz w:val="24"/>
          <w:szCs w:val="24"/>
        </w:rPr>
        <w:t>pensiones.</w:t>
      </w:r>
    </w:p>
    <w:p w14:paraId="05E0E2DF"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Control</w:t>
      </w:r>
      <w:r w:rsidRPr="009E3271">
        <w:rPr>
          <w:rFonts w:ascii="Arial" w:hAnsi="Arial" w:cs="Arial"/>
          <w:b/>
          <w:spacing w:val="-9"/>
          <w:sz w:val="24"/>
          <w:szCs w:val="24"/>
        </w:rPr>
        <w:t xml:space="preserve"> </w:t>
      </w:r>
      <w:r w:rsidRPr="009E3271">
        <w:rPr>
          <w:rFonts w:ascii="Arial" w:hAnsi="Arial" w:cs="Arial"/>
          <w:b/>
          <w:sz w:val="24"/>
          <w:szCs w:val="24"/>
        </w:rPr>
        <w:t>interno</w:t>
      </w:r>
      <w:r w:rsidRPr="009E3271">
        <w:rPr>
          <w:rFonts w:ascii="Arial" w:hAnsi="Arial" w:cs="Arial"/>
          <w:b/>
          <w:spacing w:val="-9"/>
          <w:sz w:val="24"/>
          <w:szCs w:val="24"/>
        </w:rPr>
        <w:t xml:space="preserve"> </w:t>
      </w:r>
      <w:r w:rsidRPr="009E3271">
        <w:rPr>
          <w:rFonts w:ascii="Arial" w:hAnsi="Arial" w:cs="Arial"/>
          <w:b/>
          <w:sz w:val="24"/>
          <w:szCs w:val="24"/>
        </w:rPr>
        <w:t>financiero:</w:t>
      </w:r>
      <w:r w:rsidRPr="009E3271">
        <w:rPr>
          <w:rFonts w:ascii="Arial" w:hAnsi="Arial" w:cs="Arial"/>
          <w:b/>
          <w:spacing w:val="-9"/>
          <w:sz w:val="24"/>
          <w:szCs w:val="24"/>
        </w:rPr>
        <w:t xml:space="preserve"> </w:t>
      </w:r>
      <w:r w:rsidRPr="009E3271">
        <w:rPr>
          <w:rFonts w:ascii="Arial" w:hAnsi="Arial" w:cs="Arial"/>
          <w:b/>
          <w:spacing w:val="-2"/>
          <w:sz w:val="24"/>
          <w:szCs w:val="24"/>
        </w:rPr>
        <w:t>ineficiente.</w:t>
      </w:r>
    </w:p>
    <w:p w14:paraId="1F6C4634" w14:textId="77777777" w:rsidR="009E3271" w:rsidRDefault="00137D9D" w:rsidP="009E3271">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Deficiencias en cuentas por cobrar con antigüedad superior a cinco años, sin gestión de cobro coactivo por la falta de seguimiento y control;</w:t>
      </w:r>
      <w:r w:rsidRPr="00FA69C0">
        <w:rPr>
          <w:rFonts w:ascii="Arial" w:hAnsi="Arial" w:cs="Arial"/>
          <w:spacing w:val="-5"/>
          <w:sz w:val="24"/>
          <w:szCs w:val="24"/>
        </w:rPr>
        <w:t xml:space="preserve"> </w:t>
      </w:r>
      <w:r w:rsidRPr="00FA69C0">
        <w:rPr>
          <w:rFonts w:ascii="Arial" w:hAnsi="Arial" w:cs="Arial"/>
          <w:sz w:val="24"/>
          <w:szCs w:val="24"/>
        </w:rPr>
        <w:t>cuentas</w:t>
      </w:r>
      <w:r w:rsidRPr="00FA69C0">
        <w:rPr>
          <w:rFonts w:ascii="Arial" w:hAnsi="Arial" w:cs="Arial"/>
          <w:spacing w:val="-5"/>
          <w:sz w:val="24"/>
          <w:szCs w:val="24"/>
        </w:rPr>
        <w:t xml:space="preserve"> </w:t>
      </w:r>
      <w:r w:rsidRPr="00FA69C0">
        <w:rPr>
          <w:rFonts w:ascii="Arial" w:hAnsi="Arial" w:cs="Arial"/>
          <w:sz w:val="24"/>
          <w:szCs w:val="24"/>
        </w:rPr>
        <w:t>por</w:t>
      </w:r>
      <w:r w:rsidRPr="00FA69C0">
        <w:rPr>
          <w:rFonts w:ascii="Arial" w:hAnsi="Arial" w:cs="Arial"/>
          <w:spacing w:val="-5"/>
          <w:sz w:val="24"/>
          <w:szCs w:val="24"/>
        </w:rPr>
        <w:t xml:space="preserve"> </w:t>
      </w:r>
      <w:r w:rsidRPr="00FA69C0">
        <w:rPr>
          <w:rFonts w:ascii="Arial" w:hAnsi="Arial" w:cs="Arial"/>
          <w:sz w:val="24"/>
          <w:szCs w:val="24"/>
        </w:rPr>
        <w:t>cobrar</w:t>
      </w:r>
      <w:r w:rsidRPr="00FA69C0">
        <w:rPr>
          <w:rFonts w:ascii="Arial" w:hAnsi="Arial" w:cs="Arial"/>
          <w:spacing w:val="-5"/>
          <w:sz w:val="24"/>
          <w:szCs w:val="24"/>
        </w:rPr>
        <w:t xml:space="preserve"> </w:t>
      </w:r>
      <w:r w:rsidRPr="00FA69C0">
        <w:rPr>
          <w:rFonts w:ascii="Arial" w:hAnsi="Arial" w:cs="Arial"/>
          <w:sz w:val="24"/>
          <w:szCs w:val="24"/>
        </w:rPr>
        <w:t>en</w:t>
      </w:r>
      <w:r w:rsidRPr="00FA69C0">
        <w:rPr>
          <w:rFonts w:ascii="Arial" w:hAnsi="Arial" w:cs="Arial"/>
          <w:spacing w:val="-5"/>
          <w:sz w:val="24"/>
          <w:szCs w:val="24"/>
        </w:rPr>
        <w:t xml:space="preserve"> </w:t>
      </w:r>
      <w:r w:rsidRPr="00FA69C0">
        <w:rPr>
          <w:rFonts w:ascii="Arial" w:hAnsi="Arial" w:cs="Arial"/>
          <w:sz w:val="24"/>
          <w:szCs w:val="24"/>
        </w:rPr>
        <w:t>estado</w:t>
      </w:r>
      <w:r w:rsidRPr="00FA69C0">
        <w:rPr>
          <w:rFonts w:ascii="Arial" w:hAnsi="Arial" w:cs="Arial"/>
          <w:spacing w:val="-5"/>
          <w:sz w:val="24"/>
          <w:szCs w:val="24"/>
        </w:rPr>
        <w:t xml:space="preserve"> </w:t>
      </w:r>
      <w:r w:rsidRPr="00FA69C0">
        <w:rPr>
          <w:rFonts w:ascii="Arial" w:hAnsi="Arial" w:cs="Arial"/>
          <w:sz w:val="24"/>
          <w:szCs w:val="24"/>
        </w:rPr>
        <w:t>persuasivo,</w:t>
      </w:r>
      <w:r w:rsidRPr="00FA69C0">
        <w:rPr>
          <w:rFonts w:ascii="Arial" w:hAnsi="Arial" w:cs="Arial"/>
          <w:spacing w:val="-5"/>
          <w:sz w:val="24"/>
          <w:szCs w:val="24"/>
        </w:rPr>
        <w:t xml:space="preserve"> </w:t>
      </w:r>
      <w:r w:rsidRPr="00FA69C0">
        <w:rPr>
          <w:rFonts w:ascii="Arial" w:hAnsi="Arial" w:cs="Arial"/>
          <w:sz w:val="24"/>
          <w:szCs w:val="24"/>
        </w:rPr>
        <w:t>no</w:t>
      </w:r>
      <w:r w:rsidRPr="00FA69C0">
        <w:rPr>
          <w:rFonts w:ascii="Arial" w:hAnsi="Arial" w:cs="Arial"/>
          <w:spacing w:val="-5"/>
          <w:sz w:val="24"/>
          <w:szCs w:val="24"/>
        </w:rPr>
        <w:t xml:space="preserve"> </w:t>
      </w:r>
      <w:r w:rsidRPr="00FA69C0">
        <w:rPr>
          <w:rFonts w:ascii="Arial" w:hAnsi="Arial" w:cs="Arial"/>
          <w:sz w:val="24"/>
          <w:szCs w:val="24"/>
        </w:rPr>
        <w:t>enviado</w:t>
      </w:r>
      <w:r w:rsidRPr="00FA69C0">
        <w:rPr>
          <w:rFonts w:ascii="Arial" w:hAnsi="Arial" w:cs="Arial"/>
          <w:spacing w:val="-5"/>
          <w:sz w:val="24"/>
          <w:szCs w:val="24"/>
        </w:rPr>
        <w:t xml:space="preserve"> </w:t>
      </w:r>
      <w:r w:rsidRPr="00FA69C0">
        <w:rPr>
          <w:rFonts w:ascii="Arial" w:hAnsi="Arial" w:cs="Arial"/>
          <w:sz w:val="24"/>
          <w:szCs w:val="24"/>
        </w:rPr>
        <w:t>a</w:t>
      </w:r>
      <w:r w:rsidRPr="00FA69C0">
        <w:rPr>
          <w:rFonts w:ascii="Arial" w:hAnsi="Arial" w:cs="Arial"/>
          <w:spacing w:val="-5"/>
          <w:sz w:val="24"/>
          <w:szCs w:val="24"/>
        </w:rPr>
        <w:t xml:space="preserve"> </w:t>
      </w:r>
      <w:r w:rsidRPr="00FA69C0">
        <w:rPr>
          <w:rFonts w:ascii="Arial" w:hAnsi="Arial" w:cs="Arial"/>
          <w:sz w:val="24"/>
          <w:szCs w:val="24"/>
        </w:rPr>
        <w:t>cobro coactivo</w:t>
      </w:r>
      <w:r w:rsidRPr="00FA69C0">
        <w:rPr>
          <w:rFonts w:ascii="Arial" w:hAnsi="Arial" w:cs="Arial"/>
          <w:spacing w:val="-13"/>
          <w:sz w:val="24"/>
          <w:szCs w:val="24"/>
        </w:rPr>
        <w:t xml:space="preserve"> </w:t>
      </w:r>
      <w:r w:rsidRPr="00FA69C0">
        <w:rPr>
          <w:rFonts w:ascii="Arial" w:hAnsi="Arial" w:cs="Arial"/>
          <w:sz w:val="24"/>
          <w:szCs w:val="24"/>
        </w:rPr>
        <w:t>demandado</w:t>
      </w:r>
      <w:r w:rsidRPr="00FA69C0">
        <w:rPr>
          <w:rFonts w:ascii="Arial" w:hAnsi="Arial" w:cs="Arial"/>
          <w:spacing w:val="-13"/>
          <w:sz w:val="24"/>
          <w:szCs w:val="24"/>
        </w:rPr>
        <w:t xml:space="preserve"> </w:t>
      </w:r>
      <w:r w:rsidRPr="00FA69C0">
        <w:rPr>
          <w:rFonts w:ascii="Arial" w:hAnsi="Arial" w:cs="Arial"/>
          <w:sz w:val="24"/>
          <w:szCs w:val="24"/>
        </w:rPr>
        <w:t>y</w:t>
      </w:r>
      <w:r w:rsidRPr="00FA69C0">
        <w:rPr>
          <w:rFonts w:ascii="Arial" w:hAnsi="Arial" w:cs="Arial"/>
          <w:spacing w:val="-13"/>
          <w:sz w:val="24"/>
          <w:szCs w:val="24"/>
        </w:rPr>
        <w:t xml:space="preserve"> </w:t>
      </w:r>
      <w:r w:rsidRPr="00FA69C0">
        <w:rPr>
          <w:rFonts w:ascii="Arial" w:hAnsi="Arial" w:cs="Arial"/>
          <w:sz w:val="24"/>
          <w:szCs w:val="24"/>
        </w:rPr>
        <w:t>por</w:t>
      </w:r>
      <w:r w:rsidRPr="00FA69C0">
        <w:rPr>
          <w:rFonts w:ascii="Arial" w:hAnsi="Arial" w:cs="Arial"/>
          <w:spacing w:val="-13"/>
          <w:sz w:val="24"/>
          <w:szCs w:val="24"/>
        </w:rPr>
        <w:t xml:space="preserve"> </w:t>
      </w:r>
      <w:r w:rsidRPr="00FA69C0">
        <w:rPr>
          <w:rFonts w:ascii="Arial" w:hAnsi="Arial" w:cs="Arial"/>
          <w:sz w:val="24"/>
          <w:szCs w:val="24"/>
        </w:rPr>
        <w:t>cobrar,</w:t>
      </w:r>
      <w:r w:rsidRPr="00FA69C0">
        <w:rPr>
          <w:rFonts w:ascii="Arial" w:hAnsi="Arial" w:cs="Arial"/>
          <w:spacing w:val="-13"/>
          <w:sz w:val="24"/>
          <w:szCs w:val="24"/>
        </w:rPr>
        <w:t xml:space="preserve"> </w:t>
      </w:r>
      <w:r w:rsidRPr="00FA69C0">
        <w:rPr>
          <w:rFonts w:ascii="Arial" w:hAnsi="Arial" w:cs="Arial"/>
          <w:sz w:val="24"/>
          <w:szCs w:val="24"/>
        </w:rPr>
        <w:t>la</w:t>
      </w:r>
      <w:r w:rsidRPr="00FA69C0">
        <w:rPr>
          <w:rFonts w:ascii="Arial" w:hAnsi="Arial" w:cs="Arial"/>
          <w:spacing w:val="-13"/>
          <w:sz w:val="24"/>
          <w:szCs w:val="24"/>
        </w:rPr>
        <w:t xml:space="preserve"> </w:t>
      </w:r>
      <w:r w:rsidRPr="00FA69C0">
        <w:rPr>
          <w:rFonts w:ascii="Arial" w:hAnsi="Arial" w:cs="Arial"/>
          <w:sz w:val="24"/>
          <w:szCs w:val="24"/>
        </w:rPr>
        <w:t>cuales</w:t>
      </w:r>
      <w:r w:rsidRPr="00FA69C0">
        <w:rPr>
          <w:rFonts w:ascii="Arial" w:hAnsi="Arial" w:cs="Arial"/>
          <w:spacing w:val="-13"/>
          <w:sz w:val="24"/>
          <w:szCs w:val="24"/>
        </w:rPr>
        <w:t xml:space="preserve"> </w:t>
      </w:r>
      <w:r w:rsidRPr="00FA69C0">
        <w:rPr>
          <w:rFonts w:ascii="Arial" w:hAnsi="Arial" w:cs="Arial"/>
          <w:sz w:val="24"/>
          <w:szCs w:val="24"/>
        </w:rPr>
        <w:t>son</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difícil</w:t>
      </w:r>
      <w:r w:rsidRPr="00FA69C0">
        <w:rPr>
          <w:rFonts w:ascii="Arial" w:hAnsi="Arial" w:cs="Arial"/>
          <w:spacing w:val="-13"/>
          <w:sz w:val="24"/>
          <w:szCs w:val="24"/>
        </w:rPr>
        <w:t xml:space="preserve"> </w:t>
      </w:r>
      <w:r w:rsidRPr="00FA69C0">
        <w:rPr>
          <w:rFonts w:ascii="Arial" w:hAnsi="Arial" w:cs="Arial"/>
          <w:sz w:val="24"/>
          <w:szCs w:val="24"/>
        </w:rPr>
        <w:t>e</w:t>
      </w:r>
      <w:r w:rsidRPr="00FA69C0">
        <w:rPr>
          <w:rFonts w:ascii="Arial" w:hAnsi="Arial" w:cs="Arial"/>
          <w:spacing w:val="-13"/>
          <w:sz w:val="24"/>
          <w:szCs w:val="24"/>
        </w:rPr>
        <w:t xml:space="preserve"> </w:t>
      </w:r>
      <w:r w:rsidRPr="00FA69C0">
        <w:rPr>
          <w:rFonts w:ascii="Arial" w:hAnsi="Arial" w:cs="Arial"/>
          <w:sz w:val="24"/>
          <w:szCs w:val="24"/>
        </w:rPr>
        <w:t>improbable recaudo, sin ser depuradas como lo indica el instructivo para la estimación del deterioro de cartera. Se evidenció que las notas a los estados financieros presentaron deficiencias por falta de información al cierre de la vigencia.</w:t>
      </w:r>
    </w:p>
    <w:p w14:paraId="17CDED6B"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Ministerio</w:t>
      </w:r>
      <w:r w:rsidRPr="009E3271">
        <w:rPr>
          <w:rFonts w:ascii="Arial" w:hAnsi="Arial" w:cs="Arial"/>
          <w:b/>
          <w:spacing w:val="-3"/>
          <w:sz w:val="24"/>
          <w:szCs w:val="24"/>
        </w:rPr>
        <w:t xml:space="preserve"> </w:t>
      </w:r>
      <w:r w:rsidRPr="009E3271">
        <w:rPr>
          <w:rFonts w:ascii="Arial" w:hAnsi="Arial" w:cs="Arial"/>
          <w:b/>
          <w:sz w:val="24"/>
          <w:szCs w:val="24"/>
        </w:rPr>
        <w:t>de</w:t>
      </w:r>
      <w:r w:rsidRPr="009E3271">
        <w:rPr>
          <w:rFonts w:ascii="Arial" w:hAnsi="Arial" w:cs="Arial"/>
          <w:b/>
          <w:spacing w:val="-3"/>
          <w:sz w:val="24"/>
          <w:szCs w:val="24"/>
        </w:rPr>
        <w:t xml:space="preserve"> </w:t>
      </w:r>
      <w:r w:rsidRPr="009E3271">
        <w:rPr>
          <w:rFonts w:ascii="Arial" w:hAnsi="Arial" w:cs="Arial"/>
          <w:b/>
          <w:sz w:val="24"/>
          <w:szCs w:val="24"/>
        </w:rPr>
        <w:t>Vivienda,</w:t>
      </w:r>
      <w:r w:rsidRPr="009E3271">
        <w:rPr>
          <w:rFonts w:ascii="Arial" w:hAnsi="Arial" w:cs="Arial"/>
          <w:b/>
          <w:spacing w:val="-3"/>
          <w:sz w:val="24"/>
          <w:szCs w:val="24"/>
        </w:rPr>
        <w:t xml:space="preserve"> </w:t>
      </w:r>
      <w:r w:rsidRPr="009E3271">
        <w:rPr>
          <w:rFonts w:ascii="Arial" w:hAnsi="Arial" w:cs="Arial"/>
          <w:b/>
          <w:sz w:val="24"/>
          <w:szCs w:val="24"/>
        </w:rPr>
        <w:t>Ciudad</w:t>
      </w:r>
      <w:r w:rsidRPr="009E3271">
        <w:rPr>
          <w:rFonts w:ascii="Arial" w:hAnsi="Arial" w:cs="Arial"/>
          <w:b/>
          <w:spacing w:val="-3"/>
          <w:sz w:val="24"/>
          <w:szCs w:val="24"/>
        </w:rPr>
        <w:t xml:space="preserve"> </w:t>
      </w:r>
      <w:r w:rsidRPr="009E3271">
        <w:rPr>
          <w:rFonts w:ascii="Arial" w:hAnsi="Arial" w:cs="Arial"/>
          <w:b/>
          <w:sz w:val="24"/>
          <w:szCs w:val="24"/>
        </w:rPr>
        <w:t>y</w:t>
      </w:r>
      <w:r w:rsidRPr="009E3271">
        <w:rPr>
          <w:rFonts w:ascii="Arial" w:hAnsi="Arial" w:cs="Arial"/>
          <w:b/>
          <w:spacing w:val="-2"/>
          <w:sz w:val="24"/>
          <w:szCs w:val="24"/>
        </w:rPr>
        <w:t xml:space="preserve"> Territorio</w:t>
      </w:r>
    </w:p>
    <w:p w14:paraId="5219E202" w14:textId="77777777" w:rsidR="009E3271" w:rsidRPr="009E3271" w:rsidRDefault="00137D9D" w:rsidP="009E3271">
      <w:pPr>
        <w:pStyle w:val="Textoindependiente"/>
        <w:tabs>
          <w:tab w:val="left" w:pos="9781"/>
        </w:tabs>
        <w:spacing w:before="261" w:line="266" w:lineRule="exact"/>
        <w:ind w:left="567" w:right="191"/>
        <w:rPr>
          <w:rFonts w:ascii="Arial" w:hAnsi="Arial" w:cs="Arial"/>
          <w:b/>
          <w:spacing w:val="-2"/>
          <w:sz w:val="24"/>
          <w:szCs w:val="24"/>
        </w:rPr>
      </w:pPr>
      <w:r w:rsidRPr="009E3271">
        <w:rPr>
          <w:rFonts w:ascii="Arial" w:hAnsi="Arial" w:cs="Arial"/>
          <w:b/>
          <w:sz w:val="24"/>
          <w:szCs w:val="24"/>
        </w:rPr>
        <w:t>Opinión</w:t>
      </w:r>
      <w:r w:rsidRPr="009E3271">
        <w:rPr>
          <w:rFonts w:ascii="Arial" w:hAnsi="Arial" w:cs="Arial"/>
          <w:b/>
          <w:spacing w:val="-9"/>
          <w:sz w:val="24"/>
          <w:szCs w:val="24"/>
        </w:rPr>
        <w:t xml:space="preserve"> </w:t>
      </w:r>
      <w:r w:rsidRPr="009E3271">
        <w:rPr>
          <w:rFonts w:ascii="Arial" w:hAnsi="Arial" w:cs="Arial"/>
          <w:b/>
          <w:sz w:val="24"/>
          <w:szCs w:val="24"/>
        </w:rPr>
        <w:t>contable:</w:t>
      </w:r>
      <w:r w:rsidRPr="009E3271">
        <w:rPr>
          <w:rFonts w:ascii="Arial" w:hAnsi="Arial" w:cs="Arial"/>
          <w:b/>
          <w:spacing w:val="-9"/>
          <w:sz w:val="24"/>
          <w:szCs w:val="24"/>
        </w:rPr>
        <w:t xml:space="preserve"> </w:t>
      </w:r>
      <w:r w:rsidRPr="009E3271">
        <w:rPr>
          <w:rFonts w:ascii="Arial" w:hAnsi="Arial" w:cs="Arial"/>
          <w:b/>
          <w:sz w:val="24"/>
          <w:szCs w:val="24"/>
        </w:rPr>
        <w:t>con</w:t>
      </w:r>
      <w:r w:rsidRPr="009E3271">
        <w:rPr>
          <w:rFonts w:ascii="Arial" w:hAnsi="Arial" w:cs="Arial"/>
          <w:b/>
          <w:spacing w:val="-8"/>
          <w:sz w:val="24"/>
          <w:szCs w:val="24"/>
        </w:rPr>
        <w:t xml:space="preserve"> </w:t>
      </w:r>
      <w:r w:rsidRPr="009E3271">
        <w:rPr>
          <w:rFonts w:ascii="Arial" w:hAnsi="Arial" w:cs="Arial"/>
          <w:b/>
          <w:spacing w:val="-2"/>
          <w:sz w:val="24"/>
          <w:szCs w:val="24"/>
        </w:rPr>
        <w:t>salvedades.</w:t>
      </w:r>
    </w:p>
    <w:p w14:paraId="46005326"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cantidad en otros activos, por $11.619,80 millones, por</w:t>
      </w:r>
      <w:r w:rsidRPr="00FA69C0">
        <w:rPr>
          <w:rFonts w:ascii="Arial" w:hAnsi="Arial" w:cs="Arial"/>
          <w:spacing w:val="-10"/>
          <w:sz w:val="24"/>
          <w:szCs w:val="24"/>
        </w:rPr>
        <w:t xml:space="preserve"> </w:t>
      </w:r>
      <w:r w:rsidRPr="00FA69C0">
        <w:rPr>
          <w:rFonts w:ascii="Arial" w:hAnsi="Arial" w:cs="Arial"/>
          <w:sz w:val="24"/>
          <w:szCs w:val="24"/>
        </w:rPr>
        <w:t>las</w:t>
      </w:r>
      <w:r w:rsidRPr="00FA69C0">
        <w:rPr>
          <w:rFonts w:ascii="Arial" w:hAnsi="Arial" w:cs="Arial"/>
          <w:spacing w:val="-10"/>
          <w:sz w:val="24"/>
          <w:szCs w:val="24"/>
        </w:rPr>
        <w:t xml:space="preserve"> </w:t>
      </w:r>
      <w:r w:rsidRPr="00FA69C0">
        <w:rPr>
          <w:rFonts w:ascii="Arial" w:hAnsi="Arial" w:cs="Arial"/>
          <w:sz w:val="24"/>
          <w:szCs w:val="24"/>
        </w:rPr>
        <w:t>diferencias</w:t>
      </w:r>
      <w:r w:rsidRPr="00FA69C0">
        <w:rPr>
          <w:rFonts w:ascii="Arial" w:hAnsi="Arial" w:cs="Arial"/>
          <w:spacing w:val="-10"/>
          <w:sz w:val="24"/>
          <w:szCs w:val="24"/>
        </w:rPr>
        <w:t xml:space="preserve"> </w:t>
      </w:r>
      <w:r w:rsidRPr="00FA69C0">
        <w:rPr>
          <w:rFonts w:ascii="Arial" w:hAnsi="Arial" w:cs="Arial"/>
          <w:sz w:val="24"/>
          <w:szCs w:val="24"/>
        </w:rPr>
        <w:t>en</w:t>
      </w:r>
      <w:r w:rsidRPr="00FA69C0">
        <w:rPr>
          <w:rFonts w:ascii="Arial" w:hAnsi="Arial" w:cs="Arial"/>
          <w:spacing w:val="-10"/>
          <w:sz w:val="24"/>
          <w:szCs w:val="24"/>
        </w:rPr>
        <w:t xml:space="preserve"> </w:t>
      </w:r>
      <w:r w:rsidRPr="00FA69C0">
        <w:rPr>
          <w:rFonts w:ascii="Arial" w:hAnsi="Arial" w:cs="Arial"/>
          <w:sz w:val="24"/>
          <w:szCs w:val="24"/>
        </w:rPr>
        <w:t>los</w:t>
      </w:r>
      <w:r w:rsidRPr="00FA69C0">
        <w:rPr>
          <w:rFonts w:ascii="Arial" w:hAnsi="Arial" w:cs="Arial"/>
          <w:spacing w:val="-10"/>
          <w:sz w:val="24"/>
          <w:szCs w:val="24"/>
        </w:rPr>
        <w:t xml:space="preserve"> </w:t>
      </w:r>
      <w:r w:rsidRPr="00FA69C0">
        <w:rPr>
          <w:rFonts w:ascii="Arial" w:hAnsi="Arial" w:cs="Arial"/>
          <w:sz w:val="24"/>
          <w:szCs w:val="24"/>
        </w:rPr>
        <w:t>saldos</w:t>
      </w:r>
      <w:r w:rsidRPr="00FA69C0">
        <w:rPr>
          <w:rFonts w:ascii="Arial" w:hAnsi="Arial" w:cs="Arial"/>
          <w:spacing w:val="-10"/>
          <w:sz w:val="24"/>
          <w:szCs w:val="24"/>
        </w:rPr>
        <w:t xml:space="preserve"> </w:t>
      </w:r>
      <w:r w:rsidRPr="00FA69C0">
        <w:rPr>
          <w:rFonts w:ascii="Arial" w:hAnsi="Arial" w:cs="Arial"/>
          <w:sz w:val="24"/>
          <w:szCs w:val="24"/>
        </w:rPr>
        <w:t>registrados</w:t>
      </w:r>
      <w:r w:rsidRPr="00FA69C0">
        <w:rPr>
          <w:rFonts w:ascii="Arial" w:hAnsi="Arial" w:cs="Arial"/>
          <w:spacing w:val="-10"/>
          <w:sz w:val="24"/>
          <w:szCs w:val="24"/>
        </w:rPr>
        <w:t xml:space="preserve"> </w:t>
      </w:r>
      <w:r w:rsidRPr="00FA69C0">
        <w:rPr>
          <w:rFonts w:ascii="Arial" w:hAnsi="Arial" w:cs="Arial"/>
          <w:sz w:val="24"/>
          <w:szCs w:val="24"/>
        </w:rPr>
        <w:t>en</w:t>
      </w:r>
      <w:r w:rsidRPr="00FA69C0">
        <w:rPr>
          <w:rFonts w:ascii="Arial" w:hAnsi="Arial" w:cs="Arial"/>
          <w:spacing w:val="-10"/>
          <w:sz w:val="24"/>
          <w:szCs w:val="24"/>
        </w:rPr>
        <w:t xml:space="preserve"> </w:t>
      </w:r>
      <w:r w:rsidRPr="00FA69C0">
        <w:rPr>
          <w:rFonts w:ascii="Arial" w:hAnsi="Arial" w:cs="Arial"/>
          <w:sz w:val="24"/>
          <w:szCs w:val="24"/>
        </w:rPr>
        <w:t>los</w:t>
      </w:r>
      <w:r w:rsidRPr="00FA69C0">
        <w:rPr>
          <w:rFonts w:ascii="Arial" w:hAnsi="Arial" w:cs="Arial"/>
          <w:spacing w:val="-10"/>
          <w:sz w:val="24"/>
          <w:szCs w:val="24"/>
        </w:rPr>
        <w:t xml:space="preserve"> </w:t>
      </w:r>
      <w:r w:rsidRPr="00FA69C0">
        <w:rPr>
          <w:rFonts w:ascii="Arial" w:hAnsi="Arial" w:cs="Arial"/>
          <w:sz w:val="24"/>
          <w:szCs w:val="24"/>
        </w:rPr>
        <w:t>estados</w:t>
      </w:r>
      <w:r w:rsidRPr="00FA69C0">
        <w:rPr>
          <w:rFonts w:ascii="Arial" w:hAnsi="Arial" w:cs="Arial"/>
          <w:spacing w:val="-10"/>
          <w:sz w:val="24"/>
          <w:szCs w:val="24"/>
        </w:rPr>
        <w:t xml:space="preserve"> </w:t>
      </w:r>
      <w:r w:rsidRPr="00FA69C0">
        <w:rPr>
          <w:rFonts w:ascii="Arial" w:hAnsi="Arial" w:cs="Arial"/>
          <w:sz w:val="24"/>
          <w:szCs w:val="24"/>
        </w:rPr>
        <w:t>financieros y los informes financieros del ejecutor, extractos bancarios de cuentas</w:t>
      </w:r>
      <w:r w:rsidRPr="00FA69C0">
        <w:rPr>
          <w:rFonts w:ascii="Arial" w:hAnsi="Arial" w:cs="Arial"/>
          <w:spacing w:val="-9"/>
          <w:sz w:val="24"/>
          <w:szCs w:val="24"/>
        </w:rPr>
        <w:t xml:space="preserve"> </w:t>
      </w:r>
      <w:r w:rsidRPr="00FA69C0">
        <w:rPr>
          <w:rFonts w:ascii="Arial" w:hAnsi="Arial" w:cs="Arial"/>
          <w:sz w:val="24"/>
          <w:szCs w:val="24"/>
        </w:rPr>
        <w:t>y</w:t>
      </w:r>
      <w:r w:rsidRPr="00FA69C0">
        <w:rPr>
          <w:rFonts w:ascii="Arial" w:hAnsi="Arial" w:cs="Arial"/>
          <w:spacing w:val="-9"/>
          <w:sz w:val="24"/>
          <w:szCs w:val="24"/>
        </w:rPr>
        <w:t xml:space="preserve"> </w:t>
      </w:r>
      <w:r w:rsidRPr="00FA69C0">
        <w:rPr>
          <w:rFonts w:ascii="Arial" w:hAnsi="Arial" w:cs="Arial"/>
          <w:sz w:val="24"/>
          <w:szCs w:val="24"/>
        </w:rPr>
        <w:t>fiducias;</w:t>
      </w:r>
      <w:r w:rsidRPr="00FA69C0">
        <w:rPr>
          <w:rFonts w:ascii="Arial" w:hAnsi="Arial" w:cs="Arial"/>
          <w:spacing w:val="-9"/>
          <w:sz w:val="24"/>
          <w:szCs w:val="24"/>
        </w:rPr>
        <w:t xml:space="preserve"> </w:t>
      </w:r>
      <w:r w:rsidRPr="00FA69C0">
        <w:rPr>
          <w:rFonts w:ascii="Arial" w:hAnsi="Arial" w:cs="Arial"/>
          <w:sz w:val="24"/>
          <w:szCs w:val="24"/>
        </w:rPr>
        <w:t>lo</w:t>
      </w:r>
      <w:r w:rsidRPr="00FA69C0">
        <w:rPr>
          <w:rFonts w:ascii="Arial" w:hAnsi="Arial" w:cs="Arial"/>
          <w:spacing w:val="-9"/>
          <w:sz w:val="24"/>
          <w:szCs w:val="24"/>
        </w:rPr>
        <w:t xml:space="preserve"> </w:t>
      </w:r>
      <w:r w:rsidRPr="00FA69C0">
        <w:rPr>
          <w:rFonts w:ascii="Arial" w:hAnsi="Arial" w:cs="Arial"/>
          <w:sz w:val="24"/>
          <w:szCs w:val="24"/>
        </w:rPr>
        <w:t>que</w:t>
      </w:r>
      <w:r w:rsidRPr="00FA69C0">
        <w:rPr>
          <w:rFonts w:ascii="Arial" w:hAnsi="Arial" w:cs="Arial"/>
          <w:spacing w:val="-9"/>
          <w:sz w:val="24"/>
          <w:szCs w:val="24"/>
        </w:rPr>
        <w:t xml:space="preserve"> </w:t>
      </w:r>
      <w:r w:rsidRPr="00FA69C0">
        <w:rPr>
          <w:rFonts w:ascii="Arial" w:hAnsi="Arial" w:cs="Arial"/>
          <w:sz w:val="24"/>
          <w:szCs w:val="24"/>
        </w:rPr>
        <w:t>generó</w:t>
      </w:r>
      <w:r w:rsidRPr="00FA69C0">
        <w:rPr>
          <w:rFonts w:ascii="Arial" w:hAnsi="Arial" w:cs="Arial"/>
          <w:spacing w:val="-9"/>
          <w:sz w:val="24"/>
          <w:szCs w:val="24"/>
        </w:rPr>
        <w:t xml:space="preserve"> </w:t>
      </w:r>
      <w:r w:rsidRPr="00FA69C0">
        <w:rPr>
          <w:rFonts w:ascii="Arial" w:hAnsi="Arial" w:cs="Arial"/>
          <w:sz w:val="24"/>
          <w:szCs w:val="24"/>
        </w:rPr>
        <w:t>sobrestimación</w:t>
      </w:r>
      <w:r w:rsidRPr="00FA69C0">
        <w:rPr>
          <w:rFonts w:ascii="Arial" w:hAnsi="Arial" w:cs="Arial"/>
          <w:spacing w:val="-9"/>
          <w:sz w:val="24"/>
          <w:szCs w:val="24"/>
        </w:rPr>
        <w:t xml:space="preserve"> </w:t>
      </w:r>
      <w:r w:rsidRPr="00FA69C0">
        <w:rPr>
          <w:rFonts w:ascii="Arial" w:hAnsi="Arial" w:cs="Arial"/>
          <w:sz w:val="24"/>
          <w:szCs w:val="24"/>
        </w:rPr>
        <w:t>en</w:t>
      </w:r>
      <w:r w:rsidRPr="00FA69C0">
        <w:rPr>
          <w:rFonts w:ascii="Arial" w:hAnsi="Arial" w:cs="Arial"/>
          <w:spacing w:val="-9"/>
          <w:sz w:val="24"/>
          <w:szCs w:val="24"/>
        </w:rPr>
        <w:t xml:space="preserve"> </w:t>
      </w:r>
      <w:r w:rsidRPr="00FA69C0">
        <w:rPr>
          <w:rFonts w:ascii="Arial" w:hAnsi="Arial" w:cs="Arial"/>
          <w:sz w:val="24"/>
          <w:szCs w:val="24"/>
        </w:rPr>
        <w:t>la</w:t>
      </w:r>
      <w:r w:rsidRPr="00FA69C0">
        <w:rPr>
          <w:rFonts w:ascii="Arial" w:hAnsi="Arial" w:cs="Arial"/>
          <w:spacing w:val="-9"/>
          <w:sz w:val="24"/>
          <w:szCs w:val="24"/>
        </w:rPr>
        <w:t xml:space="preserve"> </w:t>
      </w:r>
      <w:r w:rsidRPr="00FA69C0">
        <w:rPr>
          <w:rFonts w:ascii="Arial" w:hAnsi="Arial" w:cs="Arial"/>
          <w:sz w:val="24"/>
          <w:szCs w:val="24"/>
        </w:rPr>
        <w:t>cuenta,</w:t>
      </w:r>
      <w:r w:rsidRPr="00FA69C0">
        <w:rPr>
          <w:rFonts w:ascii="Arial" w:hAnsi="Arial" w:cs="Arial"/>
          <w:spacing w:val="-9"/>
          <w:sz w:val="24"/>
          <w:szCs w:val="24"/>
        </w:rPr>
        <w:t xml:space="preserve"> </w:t>
      </w:r>
      <w:r w:rsidRPr="00FA69C0">
        <w:rPr>
          <w:rFonts w:ascii="Arial" w:hAnsi="Arial" w:cs="Arial"/>
          <w:sz w:val="24"/>
          <w:szCs w:val="24"/>
        </w:rPr>
        <w:t>debido principalmente</w:t>
      </w:r>
      <w:r w:rsidRPr="00FA69C0">
        <w:rPr>
          <w:rFonts w:ascii="Arial" w:hAnsi="Arial" w:cs="Arial"/>
          <w:spacing w:val="29"/>
          <w:sz w:val="24"/>
          <w:szCs w:val="24"/>
        </w:rPr>
        <w:t xml:space="preserve"> </w:t>
      </w:r>
      <w:r w:rsidRPr="00FA69C0">
        <w:rPr>
          <w:rFonts w:ascii="Arial" w:hAnsi="Arial" w:cs="Arial"/>
          <w:sz w:val="24"/>
          <w:szCs w:val="24"/>
        </w:rPr>
        <w:t>a</w:t>
      </w:r>
      <w:r w:rsidRPr="00FA69C0">
        <w:rPr>
          <w:rFonts w:ascii="Arial" w:hAnsi="Arial" w:cs="Arial"/>
          <w:spacing w:val="32"/>
          <w:sz w:val="24"/>
          <w:szCs w:val="24"/>
        </w:rPr>
        <w:t xml:space="preserve"> </w:t>
      </w:r>
      <w:r w:rsidRPr="00FA69C0">
        <w:rPr>
          <w:rFonts w:ascii="Arial" w:hAnsi="Arial" w:cs="Arial"/>
          <w:sz w:val="24"/>
          <w:szCs w:val="24"/>
        </w:rPr>
        <w:t>falta</w:t>
      </w:r>
      <w:r w:rsidRPr="00FA69C0">
        <w:rPr>
          <w:rFonts w:ascii="Arial" w:hAnsi="Arial" w:cs="Arial"/>
          <w:spacing w:val="32"/>
          <w:sz w:val="24"/>
          <w:szCs w:val="24"/>
        </w:rPr>
        <w:t xml:space="preserve"> </w:t>
      </w:r>
      <w:r w:rsidRPr="00FA69C0">
        <w:rPr>
          <w:rFonts w:ascii="Arial" w:hAnsi="Arial" w:cs="Arial"/>
          <w:sz w:val="24"/>
          <w:szCs w:val="24"/>
        </w:rPr>
        <w:t>de</w:t>
      </w:r>
      <w:r w:rsidRPr="00FA69C0">
        <w:rPr>
          <w:rFonts w:ascii="Arial" w:hAnsi="Arial" w:cs="Arial"/>
          <w:spacing w:val="31"/>
          <w:sz w:val="24"/>
          <w:szCs w:val="24"/>
        </w:rPr>
        <w:t xml:space="preserve"> </w:t>
      </w:r>
      <w:r w:rsidRPr="00FA69C0">
        <w:rPr>
          <w:rFonts w:ascii="Arial" w:hAnsi="Arial" w:cs="Arial"/>
          <w:sz w:val="24"/>
          <w:szCs w:val="24"/>
        </w:rPr>
        <w:t>control</w:t>
      </w:r>
      <w:r w:rsidRPr="00FA69C0">
        <w:rPr>
          <w:rFonts w:ascii="Arial" w:hAnsi="Arial" w:cs="Arial"/>
          <w:spacing w:val="32"/>
          <w:sz w:val="24"/>
          <w:szCs w:val="24"/>
        </w:rPr>
        <w:t xml:space="preserve"> </w:t>
      </w:r>
      <w:r w:rsidRPr="00FA69C0">
        <w:rPr>
          <w:rFonts w:ascii="Arial" w:hAnsi="Arial" w:cs="Arial"/>
          <w:sz w:val="24"/>
          <w:szCs w:val="24"/>
        </w:rPr>
        <w:t>en</w:t>
      </w:r>
      <w:r w:rsidRPr="00FA69C0">
        <w:rPr>
          <w:rFonts w:ascii="Arial" w:hAnsi="Arial" w:cs="Arial"/>
          <w:spacing w:val="31"/>
          <w:sz w:val="24"/>
          <w:szCs w:val="24"/>
        </w:rPr>
        <w:t xml:space="preserve"> </w:t>
      </w:r>
      <w:r w:rsidRPr="00FA69C0">
        <w:rPr>
          <w:rFonts w:ascii="Arial" w:hAnsi="Arial" w:cs="Arial"/>
          <w:sz w:val="24"/>
          <w:szCs w:val="24"/>
        </w:rPr>
        <w:t>la</w:t>
      </w:r>
      <w:r w:rsidRPr="00FA69C0">
        <w:rPr>
          <w:rFonts w:ascii="Arial" w:hAnsi="Arial" w:cs="Arial"/>
          <w:spacing w:val="33"/>
          <w:sz w:val="24"/>
          <w:szCs w:val="24"/>
        </w:rPr>
        <w:t xml:space="preserve"> </w:t>
      </w:r>
      <w:r w:rsidRPr="00FA69C0">
        <w:rPr>
          <w:rFonts w:ascii="Arial" w:hAnsi="Arial" w:cs="Arial"/>
          <w:sz w:val="24"/>
          <w:szCs w:val="24"/>
        </w:rPr>
        <w:t>causación</w:t>
      </w:r>
      <w:r w:rsidRPr="00FA69C0">
        <w:rPr>
          <w:rFonts w:ascii="Arial" w:hAnsi="Arial" w:cs="Arial"/>
          <w:spacing w:val="31"/>
          <w:sz w:val="24"/>
          <w:szCs w:val="24"/>
        </w:rPr>
        <w:t xml:space="preserve"> </w:t>
      </w:r>
      <w:r w:rsidRPr="00FA69C0">
        <w:rPr>
          <w:rFonts w:ascii="Arial" w:hAnsi="Arial" w:cs="Arial"/>
          <w:sz w:val="24"/>
          <w:szCs w:val="24"/>
        </w:rPr>
        <w:t>o</w:t>
      </w:r>
      <w:r w:rsidRPr="00FA69C0">
        <w:rPr>
          <w:rFonts w:ascii="Arial" w:hAnsi="Arial" w:cs="Arial"/>
          <w:spacing w:val="32"/>
          <w:sz w:val="24"/>
          <w:szCs w:val="24"/>
        </w:rPr>
        <w:t xml:space="preserve"> </w:t>
      </w:r>
      <w:r w:rsidRPr="00FA69C0">
        <w:rPr>
          <w:rFonts w:ascii="Arial" w:hAnsi="Arial" w:cs="Arial"/>
          <w:sz w:val="24"/>
          <w:szCs w:val="24"/>
        </w:rPr>
        <w:t>devengo</w:t>
      </w:r>
      <w:r w:rsidRPr="00FA69C0">
        <w:rPr>
          <w:rFonts w:ascii="Arial" w:hAnsi="Arial" w:cs="Arial"/>
          <w:spacing w:val="31"/>
          <w:sz w:val="24"/>
          <w:szCs w:val="24"/>
        </w:rPr>
        <w:t xml:space="preserve"> </w:t>
      </w:r>
      <w:r w:rsidRPr="00FA69C0">
        <w:rPr>
          <w:rFonts w:ascii="Arial" w:hAnsi="Arial" w:cs="Arial"/>
          <w:sz w:val="24"/>
          <w:szCs w:val="24"/>
        </w:rPr>
        <w:t>de</w:t>
      </w:r>
      <w:r w:rsidRPr="00FA69C0">
        <w:rPr>
          <w:rFonts w:ascii="Arial" w:hAnsi="Arial" w:cs="Arial"/>
          <w:spacing w:val="32"/>
          <w:sz w:val="24"/>
          <w:szCs w:val="24"/>
        </w:rPr>
        <w:t xml:space="preserve"> </w:t>
      </w:r>
      <w:r w:rsidRPr="00FA69C0">
        <w:rPr>
          <w:rFonts w:ascii="Arial" w:hAnsi="Arial" w:cs="Arial"/>
          <w:spacing w:val="-5"/>
          <w:sz w:val="24"/>
          <w:szCs w:val="24"/>
        </w:rPr>
        <w:t>los</w:t>
      </w:r>
      <w:r w:rsidR="003B12B4">
        <w:rPr>
          <w:rFonts w:ascii="Arial" w:hAnsi="Arial" w:cs="Arial"/>
          <w:spacing w:val="-5"/>
          <w:sz w:val="24"/>
          <w:szCs w:val="24"/>
        </w:rPr>
        <w:t xml:space="preserve"> </w:t>
      </w:r>
      <w:r w:rsidRPr="00FA69C0">
        <w:rPr>
          <w:rFonts w:ascii="Arial" w:hAnsi="Arial" w:cs="Arial"/>
          <w:sz w:val="24"/>
          <w:szCs w:val="24"/>
        </w:rPr>
        <w:t>hechos económicos, de los contratos interadministrativos 440-2015, 169-2013 y 027-2004, por el valor señalado.</w:t>
      </w:r>
    </w:p>
    <w:p w14:paraId="1582AC47"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Lo anterior, contravino lo establecido en el numeral 11.6.2 del </w:t>
      </w:r>
      <w:r w:rsidRPr="00FA69C0">
        <w:rPr>
          <w:rFonts w:ascii="Arial" w:hAnsi="Arial" w:cs="Arial"/>
          <w:spacing w:val="-2"/>
          <w:sz w:val="24"/>
          <w:szCs w:val="24"/>
        </w:rPr>
        <w:t>Instructivo</w:t>
      </w:r>
      <w:r w:rsidRPr="00FA69C0">
        <w:rPr>
          <w:rFonts w:ascii="Arial" w:hAnsi="Arial" w:cs="Arial"/>
          <w:spacing w:val="-17"/>
          <w:sz w:val="24"/>
          <w:szCs w:val="24"/>
        </w:rPr>
        <w:t xml:space="preserve"> </w:t>
      </w:r>
      <w:r w:rsidRPr="00FA69C0">
        <w:rPr>
          <w:rFonts w:ascii="Arial" w:hAnsi="Arial" w:cs="Arial"/>
          <w:spacing w:val="-2"/>
          <w:sz w:val="24"/>
          <w:szCs w:val="24"/>
        </w:rPr>
        <w:t>procedimientos</w:t>
      </w:r>
      <w:r w:rsidRPr="00FA69C0">
        <w:rPr>
          <w:rFonts w:ascii="Arial" w:hAnsi="Arial" w:cs="Arial"/>
          <w:spacing w:val="-17"/>
          <w:sz w:val="24"/>
          <w:szCs w:val="24"/>
        </w:rPr>
        <w:t xml:space="preserve"> </w:t>
      </w:r>
      <w:r w:rsidRPr="00FA69C0">
        <w:rPr>
          <w:rFonts w:ascii="Arial" w:hAnsi="Arial" w:cs="Arial"/>
          <w:spacing w:val="-2"/>
          <w:sz w:val="24"/>
          <w:szCs w:val="24"/>
        </w:rPr>
        <w:t>contables</w:t>
      </w:r>
      <w:r w:rsidRPr="00FA69C0">
        <w:rPr>
          <w:rFonts w:ascii="Arial" w:hAnsi="Arial" w:cs="Arial"/>
          <w:spacing w:val="-17"/>
          <w:sz w:val="24"/>
          <w:szCs w:val="24"/>
        </w:rPr>
        <w:t xml:space="preserve"> </w:t>
      </w:r>
      <w:r w:rsidRPr="00FA69C0">
        <w:rPr>
          <w:rFonts w:ascii="Arial" w:hAnsi="Arial" w:cs="Arial"/>
          <w:spacing w:val="-2"/>
          <w:sz w:val="24"/>
          <w:szCs w:val="24"/>
        </w:rPr>
        <w:t>del</w:t>
      </w:r>
      <w:r w:rsidRPr="00FA69C0">
        <w:rPr>
          <w:rFonts w:ascii="Arial" w:hAnsi="Arial" w:cs="Arial"/>
          <w:spacing w:val="-17"/>
          <w:sz w:val="24"/>
          <w:szCs w:val="24"/>
        </w:rPr>
        <w:t xml:space="preserve"> </w:t>
      </w:r>
      <w:r w:rsidRPr="00FA69C0">
        <w:rPr>
          <w:rFonts w:ascii="Arial" w:hAnsi="Arial" w:cs="Arial"/>
          <w:spacing w:val="-2"/>
          <w:sz w:val="24"/>
          <w:szCs w:val="24"/>
        </w:rPr>
        <w:t>Ministerio</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Vivienda,</w:t>
      </w:r>
      <w:r w:rsidRPr="00FA69C0">
        <w:rPr>
          <w:rFonts w:ascii="Arial" w:hAnsi="Arial" w:cs="Arial"/>
          <w:spacing w:val="-17"/>
          <w:sz w:val="24"/>
          <w:szCs w:val="24"/>
        </w:rPr>
        <w:t xml:space="preserve"> </w:t>
      </w:r>
      <w:r w:rsidRPr="00FA69C0">
        <w:rPr>
          <w:rFonts w:ascii="Arial" w:hAnsi="Arial" w:cs="Arial"/>
          <w:spacing w:val="-2"/>
          <w:sz w:val="24"/>
          <w:szCs w:val="24"/>
        </w:rPr>
        <w:t xml:space="preserve">Ciudad </w:t>
      </w:r>
      <w:r w:rsidRPr="00FA69C0">
        <w:rPr>
          <w:rFonts w:ascii="Arial" w:hAnsi="Arial" w:cs="Arial"/>
          <w:sz w:val="24"/>
          <w:szCs w:val="24"/>
        </w:rPr>
        <w:t>y</w:t>
      </w:r>
      <w:r w:rsidRPr="00FA69C0">
        <w:rPr>
          <w:rFonts w:ascii="Arial" w:hAnsi="Arial" w:cs="Arial"/>
          <w:spacing w:val="-17"/>
          <w:sz w:val="24"/>
          <w:szCs w:val="24"/>
        </w:rPr>
        <w:t xml:space="preserve"> </w:t>
      </w:r>
      <w:r w:rsidRPr="00FA69C0">
        <w:rPr>
          <w:rFonts w:ascii="Arial" w:hAnsi="Arial" w:cs="Arial"/>
          <w:sz w:val="24"/>
          <w:szCs w:val="24"/>
        </w:rPr>
        <w:t>Territorio</w:t>
      </w:r>
      <w:r w:rsidRPr="00FA69C0">
        <w:rPr>
          <w:rFonts w:ascii="Arial" w:hAnsi="Arial" w:cs="Arial"/>
          <w:spacing w:val="-17"/>
          <w:sz w:val="24"/>
          <w:szCs w:val="24"/>
        </w:rPr>
        <w:t xml:space="preserve"> </w:t>
      </w:r>
      <w:r w:rsidRPr="00FA69C0">
        <w:rPr>
          <w:rFonts w:ascii="Arial" w:hAnsi="Arial" w:cs="Arial"/>
          <w:sz w:val="24"/>
          <w:szCs w:val="24"/>
        </w:rPr>
        <w:t>(MVCT),</w:t>
      </w:r>
      <w:r w:rsidRPr="00FA69C0">
        <w:rPr>
          <w:rFonts w:ascii="Arial" w:hAnsi="Arial" w:cs="Arial"/>
          <w:spacing w:val="-17"/>
          <w:sz w:val="24"/>
          <w:szCs w:val="24"/>
        </w:rPr>
        <w:t xml:space="preserve"> </w:t>
      </w:r>
      <w:r w:rsidRPr="00FA69C0">
        <w:rPr>
          <w:rFonts w:ascii="Arial" w:hAnsi="Arial" w:cs="Arial"/>
          <w:sz w:val="24"/>
          <w:szCs w:val="24"/>
        </w:rPr>
        <w:t>código:</w:t>
      </w:r>
      <w:r w:rsidRPr="00FA69C0">
        <w:rPr>
          <w:rFonts w:ascii="Arial" w:hAnsi="Arial" w:cs="Arial"/>
          <w:spacing w:val="-17"/>
          <w:sz w:val="24"/>
          <w:szCs w:val="24"/>
        </w:rPr>
        <w:t xml:space="preserve"> </w:t>
      </w:r>
      <w:r w:rsidRPr="00FA69C0">
        <w:rPr>
          <w:rFonts w:ascii="Arial" w:hAnsi="Arial" w:cs="Arial"/>
          <w:sz w:val="24"/>
          <w:szCs w:val="24"/>
        </w:rPr>
        <w:t>FRA-I-02,</w:t>
      </w:r>
      <w:r w:rsidRPr="00FA69C0">
        <w:rPr>
          <w:rFonts w:ascii="Arial" w:hAnsi="Arial" w:cs="Arial"/>
          <w:spacing w:val="-17"/>
          <w:sz w:val="24"/>
          <w:szCs w:val="24"/>
        </w:rPr>
        <w:t xml:space="preserve"> </w:t>
      </w:r>
      <w:r w:rsidRPr="00FA69C0">
        <w:rPr>
          <w:rFonts w:ascii="Arial" w:hAnsi="Arial" w:cs="Arial"/>
          <w:sz w:val="24"/>
          <w:szCs w:val="24"/>
        </w:rPr>
        <w:t>versión</w:t>
      </w:r>
      <w:r w:rsidRPr="00FA69C0">
        <w:rPr>
          <w:rFonts w:ascii="Arial" w:hAnsi="Arial" w:cs="Arial"/>
          <w:spacing w:val="-17"/>
          <w:sz w:val="24"/>
          <w:szCs w:val="24"/>
        </w:rPr>
        <w:t xml:space="preserve"> </w:t>
      </w:r>
      <w:r w:rsidRPr="00FA69C0">
        <w:rPr>
          <w:rFonts w:ascii="Arial" w:hAnsi="Arial" w:cs="Arial"/>
          <w:sz w:val="24"/>
          <w:szCs w:val="24"/>
        </w:rPr>
        <w:t>10.0;</w:t>
      </w:r>
      <w:r w:rsidRPr="00FA69C0">
        <w:rPr>
          <w:rFonts w:ascii="Arial" w:hAnsi="Arial" w:cs="Arial"/>
          <w:spacing w:val="-17"/>
          <w:sz w:val="24"/>
          <w:szCs w:val="24"/>
        </w:rPr>
        <w:t xml:space="preserve"> </w:t>
      </w:r>
      <w:r w:rsidRPr="00FA69C0">
        <w:rPr>
          <w:rFonts w:ascii="Arial" w:hAnsi="Arial" w:cs="Arial"/>
          <w:sz w:val="24"/>
          <w:szCs w:val="24"/>
        </w:rPr>
        <w:t>cuyas</w:t>
      </w:r>
      <w:r w:rsidRPr="00FA69C0">
        <w:rPr>
          <w:rFonts w:ascii="Arial" w:hAnsi="Arial" w:cs="Arial"/>
          <w:spacing w:val="-17"/>
          <w:sz w:val="24"/>
          <w:szCs w:val="24"/>
        </w:rPr>
        <w:t xml:space="preserve"> </w:t>
      </w:r>
      <w:r w:rsidRPr="00FA69C0">
        <w:rPr>
          <w:rFonts w:ascii="Arial" w:hAnsi="Arial" w:cs="Arial"/>
          <w:sz w:val="24"/>
          <w:szCs w:val="24"/>
        </w:rPr>
        <w:t>diferencias presentadas comprometen la calidad de la información y la realidad económica</w:t>
      </w:r>
      <w:r w:rsidRPr="00FA69C0">
        <w:rPr>
          <w:rFonts w:ascii="Arial" w:hAnsi="Arial" w:cs="Arial"/>
          <w:spacing w:val="-13"/>
          <w:sz w:val="24"/>
          <w:szCs w:val="24"/>
        </w:rPr>
        <w:t xml:space="preserve"> </w:t>
      </w:r>
      <w:r w:rsidRPr="00FA69C0">
        <w:rPr>
          <w:rFonts w:ascii="Arial" w:hAnsi="Arial" w:cs="Arial"/>
          <w:sz w:val="24"/>
          <w:szCs w:val="24"/>
        </w:rPr>
        <w:t>del</w:t>
      </w:r>
      <w:r w:rsidRPr="00FA69C0">
        <w:rPr>
          <w:rFonts w:ascii="Arial" w:hAnsi="Arial" w:cs="Arial"/>
          <w:spacing w:val="-13"/>
          <w:sz w:val="24"/>
          <w:szCs w:val="24"/>
        </w:rPr>
        <w:t xml:space="preserve"> </w:t>
      </w:r>
      <w:r w:rsidRPr="00FA69C0">
        <w:rPr>
          <w:rFonts w:ascii="Arial" w:hAnsi="Arial" w:cs="Arial"/>
          <w:sz w:val="24"/>
          <w:szCs w:val="24"/>
        </w:rPr>
        <w:t>Ministerio</w:t>
      </w:r>
      <w:r w:rsidRPr="00FA69C0">
        <w:rPr>
          <w:rFonts w:ascii="Arial" w:hAnsi="Arial" w:cs="Arial"/>
          <w:spacing w:val="-13"/>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Vivienda,</w:t>
      </w:r>
      <w:r w:rsidRPr="00FA69C0">
        <w:rPr>
          <w:rFonts w:ascii="Arial" w:hAnsi="Arial" w:cs="Arial"/>
          <w:spacing w:val="-13"/>
          <w:sz w:val="24"/>
          <w:szCs w:val="24"/>
        </w:rPr>
        <w:t xml:space="preserve"> </w:t>
      </w:r>
      <w:r w:rsidRPr="00FA69C0">
        <w:rPr>
          <w:rFonts w:ascii="Arial" w:hAnsi="Arial" w:cs="Arial"/>
          <w:sz w:val="24"/>
          <w:szCs w:val="24"/>
        </w:rPr>
        <w:t>Ciudad</w:t>
      </w:r>
      <w:r w:rsidRPr="00FA69C0">
        <w:rPr>
          <w:rFonts w:ascii="Arial" w:hAnsi="Arial" w:cs="Arial"/>
          <w:spacing w:val="-13"/>
          <w:sz w:val="24"/>
          <w:szCs w:val="24"/>
        </w:rPr>
        <w:t xml:space="preserve"> </w:t>
      </w:r>
      <w:r w:rsidRPr="00FA69C0">
        <w:rPr>
          <w:rFonts w:ascii="Arial" w:hAnsi="Arial" w:cs="Arial"/>
          <w:sz w:val="24"/>
          <w:szCs w:val="24"/>
        </w:rPr>
        <w:t>y</w:t>
      </w:r>
      <w:r w:rsidRPr="00FA69C0">
        <w:rPr>
          <w:rFonts w:ascii="Arial" w:hAnsi="Arial" w:cs="Arial"/>
          <w:spacing w:val="-13"/>
          <w:sz w:val="24"/>
          <w:szCs w:val="24"/>
        </w:rPr>
        <w:t xml:space="preserve"> </w:t>
      </w:r>
      <w:r w:rsidRPr="00FA69C0">
        <w:rPr>
          <w:rFonts w:ascii="Arial" w:hAnsi="Arial" w:cs="Arial"/>
          <w:sz w:val="24"/>
          <w:szCs w:val="24"/>
        </w:rPr>
        <w:t>Territorio</w:t>
      </w:r>
      <w:r w:rsidRPr="00FA69C0">
        <w:rPr>
          <w:rFonts w:ascii="Arial" w:hAnsi="Arial" w:cs="Arial"/>
          <w:spacing w:val="-13"/>
          <w:sz w:val="24"/>
          <w:szCs w:val="24"/>
        </w:rPr>
        <w:t xml:space="preserve"> </w:t>
      </w:r>
      <w:r w:rsidRPr="00FA69C0">
        <w:rPr>
          <w:rFonts w:ascii="Arial" w:hAnsi="Arial" w:cs="Arial"/>
          <w:sz w:val="24"/>
          <w:szCs w:val="24"/>
        </w:rPr>
        <w:t>(MVCT),</w:t>
      </w:r>
      <w:r w:rsidRPr="00FA69C0">
        <w:rPr>
          <w:rFonts w:ascii="Arial" w:hAnsi="Arial" w:cs="Arial"/>
          <w:spacing w:val="-13"/>
          <w:sz w:val="24"/>
          <w:szCs w:val="24"/>
        </w:rPr>
        <w:t xml:space="preserve"> </w:t>
      </w:r>
      <w:r w:rsidRPr="00FA69C0">
        <w:rPr>
          <w:rFonts w:ascii="Arial" w:hAnsi="Arial" w:cs="Arial"/>
          <w:sz w:val="24"/>
          <w:szCs w:val="24"/>
        </w:rPr>
        <w:t>que podría</w:t>
      </w:r>
      <w:r w:rsidRPr="00FA69C0">
        <w:rPr>
          <w:rFonts w:ascii="Arial" w:hAnsi="Arial" w:cs="Arial"/>
          <w:spacing w:val="-20"/>
          <w:sz w:val="24"/>
          <w:szCs w:val="24"/>
        </w:rPr>
        <w:t xml:space="preserve"> </w:t>
      </w:r>
      <w:r w:rsidRPr="00FA69C0">
        <w:rPr>
          <w:rFonts w:ascii="Arial" w:hAnsi="Arial" w:cs="Arial"/>
          <w:sz w:val="24"/>
          <w:szCs w:val="24"/>
        </w:rPr>
        <w:t>inducir</w:t>
      </w:r>
      <w:r w:rsidRPr="00FA69C0">
        <w:rPr>
          <w:rFonts w:ascii="Arial" w:hAnsi="Arial" w:cs="Arial"/>
          <w:spacing w:val="-19"/>
          <w:sz w:val="24"/>
          <w:szCs w:val="24"/>
        </w:rPr>
        <w:t xml:space="preserve"> </w:t>
      </w:r>
      <w:r w:rsidRPr="00FA69C0">
        <w:rPr>
          <w:rFonts w:ascii="Arial" w:hAnsi="Arial" w:cs="Arial"/>
          <w:sz w:val="24"/>
          <w:szCs w:val="24"/>
        </w:rPr>
        <w:t>a</w:t>
      </w:r>
      <w:r w:rsidRPr="00FA69C0">
        <w:rPr>
          <w:rFonts w:ascii="Arial" w:hAnsi="Arial" w:cs="Arial"/>
          <w:spacing w:val="-19"/>
          <w:sz w:val="24"/>
          <w:szCs w:val="24"/>
        </w:rPr>
        <w:t xml:space="preserve"> </w:t>
      </w:r>
      <w:r w:rsidRPr="00FA69C0">
        <w:rPr>
          <w:rFonts w:ascii="Arial" w:hAnsi="Arial" w:cs="Arial"/>
          <w:sz w:val="24"/>
          <w:szCs w:val="24"/>
        </w:rPr>
        <w:t>conclusiones</w:t>
      </w:r>
      <w:r w:rsidRPr="00FA69C0">
        <w:rPr>
          <w:rFonts w:ascii="Arial" w:hAnsi="Arial" w:cs="Arial"/>
          <w:spacing w:val="-20"/>
          <w:sz w:val="24"/>
          <w:szCs w:val="24"/>
        </w:rPr>
        <w:t xml:space="preserve"> </w:t>
      </w:r>
      <w:r w:rsidRPr="00FA69C0">
        <w:rPr>
          <w:rFonts w:ascii="Arial" w:hAnsi="Arial" w:cs="Arial"/>
          <w:sz w:val="24"/>
          <w:szCs w:val="24"/>
        </w:rPr>
        <w:t>erróneas,</w:t>
      </w:r>
      <w:r w:rsidRPr="00FA69C0">
        <w:rPr>
          <w:rFonts w:ascii="Arial" w:hAnsi="Arial" w:cs="Arial"/>
          <w:spacing w:val="-19"/>
          <w:sz w:val="24"/>
          <w:szCs w:val="24"/>
        </w:rPr>
        <w:t xml:space="preserve"> </w:t>
      </w:r>
      <w:r w:rsidRPr="00FA69C0">
        <w:rPr>
          <w:rFonts w:ascii="Arial" w:hAnsi="Arial" w:cs="Arial"/>
          <w:sz w:val="24"/>
          <w:szCs w:val="24"/>
        </w:rPr>
        <w:t>situación</w:t>
      </w:r>
      <w:r w:rsidRPr="00FA69C0">
        <w:rPr>
          <w:rFonts w:ascii="Arial" w:hAnsi="Arial" w:cs="Arial"/>
          <w:spacing w:val="-20"/>
          <w:sz w:val="24"/>
          <w:szCs w:val="24"/>
        </w:rPr>
        <w:t xml:space="preserve"> </w:t>
      </w:r>
      <w:r w:rsidRPr="00FA69C0">
        <w:rPr>
          <w:rFonts w:ascii="Arial" w:hAnsi="Arial" w:cs="Arial"/>
          <w:sz w:val="24"/>
          <w:szCs w:val="24"/>
        </w:rPr>
        <w:t>generada</w:t>
      </w:r>
      <w:r w:rsidRPr="00FA69C0">
        <w:rPr>
          <w:rFonts w:ascii="Arial" w:hAnsi="Arial" w:cs="Arial"/>
          <w:spacing w:val="-19"/>
          <w:sz w:val="24"/>
          <w:szCs w:val="24"/>
        </w:rPr>
        <w:t xml:space="preserve"> </w:t>
      </w:r>
      <w:r w:rsidRPr="00FA69C0">
        <w:rPr>
          <w:rFonts w:ascii="Arial" w:hAnsi="Arial" w:cs="Arial"/>
          <w:sz w:val="24"/>
          <w:szCs w:val="24"/>
        </w:rPr>
        <w:t>por</w:t>
      </w:r>
      <w:r w:rsidRPr="00FA69C0">
        <w:rPr>
          <w:rFonts w:ascii="Arial" w:hAnsi="Arial" w:cs="Arial"/>
          <w:spacing w:val="-19"/>
          <w:sz w:val="24"/>
          <w:szCs w:val="24"/>
        </w:rPr>
        <w:t xml:space="preserve"> </w:t>
      </w:r>
      <w:r w:rsidRPr="00FA69C0">
        <w:rPr>
          <w:rFonts w:ascii="Arial" w:hAnsi="Arial" w:cs="Arial"/>
          <w:sz w:val="24"/>
          <w:szCs w:val="24"/>
        </w:rPr>
        <w:t>falta</w:t>
      </w:r>
      <w:r w:rsidRPr="00FA69C0">
        <w:rPr>
          <w:rFonts w:ascii="Arial" w:hAnsi="Arial" w:cs="Arial"/>
          <w:spacing w:val="-20"/>
          <w:sz w:val="24"/>
          <w:szCs w:val="24"/>
        </w:rPr>
        <w:t xml:space="preserve"> </w:t>
      </w:r>
      <w:r w:rsidRPr="00FA69C0">
        <w:rPr>
          <w:rFonts w:ascii="Arial" w:hAnsi="Arial" w:cs="Arial"/>
          <w:sz w:val="24"/>
          <w:szCs w:val="24"/>
        </w:rPr>
        <w:t>de control en la causación o devengo de los hechos económicos.</w:t>
      </w:r>
    </w:p>
    <w:p w14:paraId="5117E09B"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Incorrección de cantidad en otros activos, por $6.179,08 millones, </w:t>
      </w:r>
      <w:r w:rsidRPr="00FA69C0">
        <w:rPr>
          <w:rFonts w:ascii="Arial" w:hAnsi="Arial" w:cs="Arial"/>
          <w:spacing w:val="-2"/>
          <w:sz w:val="24"/>
          <w:szCs w:val="24"/>
        </w:rPr>
        <w:t>debido</w:t>
      </w:r>
      <w:r w:rsidRPr="00FA69C0">
        <w:rPr>
          <w:rFonts w:ascii="Arial" w:hAnsi="Arial" w:cs="Arial"/>
          <w:spacing w:val="-18"/>
          <w:sz w:val="24"/>
          <w:szCs w:val="24"/>
        </w:rPr>
        <w:t xml:space="preserve"> </w:t>
      </w:r>
      <w:r w:rsidRPr="00FA69C0">
        <w:rPr>
          <w:rFonts w:ascii="Arial" w:hAnsi="Arial" w:cs="Arial"/>
          <w:spacing w:val="-2"/>
          <w:sz w:val="24"/>
          <w:szCs w:val="24"/>
        </w:rPr>
        <w:t>a</w:t>
      </w:r>
      <w:r w:rsidRPr="00FA69C0">
        <w:rPr>
          <w:rFonts w:ascii="Arial" w:hAnsi="Arial" w:cs="Arial"/>
          <w:spacing w:val="-17"/>
          <w:sz w:val="24"/>
          <w:szCs w:val="24"/>
        </w:rPr>
        <w:t xml:space="preserve"> </w:t>
      </w:r>
      <w:r w:rsidRPr="00FA69C0">
        <w:rPr>
          <w:rFonts w:ascii="Arial" w:hAnsi="Arial" w:cs="Arial"/>
          <w:spacing w:val="-2"/>
          <w:sz w:val="24"/>
          <w:szCs w:val="24"/>
        </w:rPr>
        <w:t>diferencias</w:t>
      </w:r>
      <w:r w:rsidRPr="00FA69C0">
        <w:rPr>
          <w:rFonts w:ascii="Arial" w:hAnsi="Arial" w:cs="Arial"/>
          <w:spacing w:val="-17"/>
          <w:sz w:val="24"/>
          <w:szCs w:val="24"/>
        </w:rPr>
        <w:t xml:space="preserve"> </w:t>
      </w:r>
      <w:r w:rsidRPr="00FA69C0">
        <w:rPr>
          <w:rFonts w:ascii="Arial" w:hAnsi="Arial" w:cs="Arial"/>
          <w:spacing w:val="-2"/>
          <w:sz w:val="24"/>
          <w:szCs w:val="24"/>
        </w:rPr>
        <w:t>en</w:t>
      </w:r>
      <w:r w:rsidRPr="00FA69C0">
        <w:rPr>
          <w:rFonts w:ascii="Arial" w:hAnsi="Arial" w:cs="Arial"/>
          <w:spacing w:val="-18"/>
          <w:sz w:val="24"/>
          <w:szCs w:val="24"/>
        </w:rPr>
        <w:t xml:space="preserve"> </w:t>
      </w:r>
      <w:r w:rsidRPr="00FA69C0">
        <w:rPr>
          <w:rFonts w:ascii="Arial" w:hAnsi="Arial" w:cs="Arial"/>
          <w:spacing w:val="-2"/>
          <w:sz w:val="24"/>
          <w:szCs w:val="24"/>
        </w:rPr>
        <w:t>los</w:t>
      </w:r>
      <w:r w:rsidRPr="00FA69C0">
        <w:rPr>
          <w:rFonts w:ascii="Arial" w:hAnsi="Arial" w:cs="Arial"/>
          <w:spacing w:val="-17"/>
          <w:sz w:val="24"/>
          <w:szCs w:val="24"/>
        </w:rPr>
        <w:t xml:space="preserve"> </w:t>
      </w:r>
      <w:r w:rsidRPr="00FA69C0">
        <w:rPr>
          <w:rFonts w:ascii="Arial" w:hAnsi="Arial" w:cs="Arial"/>
          <w:spacing w:val="-2"/>
          <w:sz w:val="24"/>
          <w:szCs w:val="24"/>
        </w:rPr>
        <w:t>saldos</w:t>
      </w:r>
      <w:r w:rsidRPr="00FA69C0">
        <w:rPr>
          <w:rFonts w:ascii="Arial" w:hAnsi="Arial" w:cs="Arial"/>
          <w:spacing w:val="-17"/>
          <w:sz w:val="24"/>
          <w:szCs w:val="24"/>
        </w:rPr>
        <w:t xml:space="preserve"> </w:t>
      </w:r>
      <w:r w:rsidRPr="00FA69C0">
        <w:rPr>
          <w:rFonts w:ascii="Arial" w:hAnsi="Arial" w:cs="Arial"/>
          <w:spacing w:val="-2"/>
          <w:sz w:val="24"/>
          <w:szCs w:val="24"/>
        </w:rPr>
        <w:t>registrados</w:t>
      </w:r>
      <w:r w:rsidRPr="00FA69C0">
        <w:rPr>
          <w:rFonts w:ascii="Arial" w:hAnsi="Arial" w:cs="Arial"/>
          <w:spacing w:val="-18"/>
          <w:sz w:val="24"/>
          <w:szCs w:val="24"/>
        </w:rPr>
        <w:t xml:space="preserve"> </w:t>
      </w:r>
      <w:r w:rsidRPr="00FA69C0">
        <w:rPr>
          <w:rFonts w:ascii="Arial" w:hAnsi="Arial" w:cs="Arial"/>
          <w:spacing w:val="-2"/>
          <w:sz w:val="24"/>
          <w:szCs w:val="24"/>
        </w:rPr>
        <w:t>en</w:t>
      </w:r>
      <w:r w:rsidRPr="00FA69C0">
        <w:rPr>
          <w:rFonts w:ascii="Arial" w:hAnsi="Arial" w:cs="Arial"/>
          <w:spacing w:val="-17"/>
          <w:sz w:val="24"/>
          <w:szCs w:val="24"/>
        </w:rPr>
        <w:t xml:space="preserve"> </w:t>
      </w:r>
      <w:r w:rsidRPr="00FA69C0">
        <w:rPr>
          <w:rFonts w:ascii="Arial" w:hAnsi="Arial" w:cs="Arial"/>
          <w:spacing w:val="-2"/>
          <w:sz w:val="24"/>
          <w:szCs w:val="24"/>
        </w:rPr>
        <w:t>los</w:t>
      </w:r>
      <w:r w:rsidRPr="00FA69C0">
        <w:rPr>
          <w:rFonts w:ascii="Arial" w:hAnsi="Arial" w:cs="Arial"/>
          <w:spacing w:val="-17"/>
          <w:sz w:val="24"/>
          <w:szCs w:val="24"/>
        </w:rPr>
        <w:t xml:space="preserve"> </w:t>
      </w:r>
      <w:r w:rsidRPr="00FA69C0">
        <w:rPr>
          <w:rFonts w:ascii="Arial" w:hAnsi="Arial" w:cs="Arial"/>
          <w:spacing w:val="-2"/>
          <w:sz w:val="24"/>
          <w:szCs w:val="24"/>
        </w:rPr>
        <w:t>estados</w:t>
      </w:r>
      <w:r w:rsidRPr="00FA69C0">
        <w:rPr>
          <w:rFonts w:ascii="Arial" w:hAnsi="Arial" w:cs="Arial"/>
          <w:spacing w:val="-18"/>
          <w:sz w:val="24"/>
          <w:szCs w:val="24"/>
        </w:rPr>
        <w:t xml:space="preserve"> </w:t>
      </w:r>
      <w:r w:rsidRPr="00FA69C0">
        <w:rPr>
          <w:rFonts w:ascii="Arial" w:hAnsi="Arial" w:cs="Arial"/>
          <w:spacing w:val="-2"/>
          <w:sz w:val="24"/>
          <w:szCs w:val="24"/>
        </w:rPr>
        <w:t xml:space="preserve">financieros </w:t>
      </w:r>
      <w:r w:rsidRPr="00FA69C0">
        <w:rPr>
          <w:rFonts w:ascii="Arial" w:hAnsi="Arial" w:cs="Arial"/>
          <w:sz w:val="24"/>
          <w:szCs w:val="24"/>
        </w:rPr>
        <w:t xml:space="preserve">y los informes financieros Fiduciaria BBVA </w:t>
      </w:r>
      <w:r w:rsidRPr="00FA69C0">
        <w:rPr>
          <w:rFonts w:ascii="Arial" w:hAnsi="Arial" w:cs="Arial"/>
          <w:i/>
          <w:sz w:val="24"/>
          <w:szCs w:val="24"/>
        </w:rPr>
        <w:t>Asset Management</w:t>
      </w:r>
      <w:r w:rsidRPr="00FA69C0">
        <w:rPr>
          <w:rFonts w:ascii="Arial" w:hAnsi="Arial" w:cs="Arial"/>
          <w:sz w:val="24"/>
          <w:szCs w:val="24"/>
        </w:rPr>
        <w:t xml:space="preserve">, del </w:t>
      </w:r>
      <w:r w:rsidRPr="00FA69C0">
        <w:rPr>
          <w:rFonts w:ascii="Arial" w:hAnsi="Arial" w:cs="Arial"/>
          <w:spacing w:val="-4"/>
          <w:sz w:val="24"/>
          <w:szCs w:val="24"/>
        </w:rPr>
        <w:t>convenio</w:t>
      </w:r>
      <w:r w:rsidRPr="00FA69C0">
        <w:rPr>
          <w:rFonts w:ascii="Arial" w:hAnsi="Arial" w:cs="Arial"/>
          <w:spacing w:val="-9"/>
          <w:sz w:val="24"/>
          <w:szCs w:val="24"/>
        </w:rPr>
        <w:t xml:space="preserve"> </w:t>
      </w:r>
      <w:r w:rsidRPr="00FA69C0">
        <w:rPr>
          <w:rFonts w:ascii="Arial" w:hAnsi="Arial" w:cs="Arial"/>
          <w:spacing w:val="-4"/>
          <w:sz w:val="24"/>
          <w:szCs w:val="24"/>
        </w:rPr>
        <w:t>542-2014,</w:t>
      </w:r>
      <w:r w:rsidRPr="00FA69C0">
        <w:rPr>
          <w:rFonts w:ascii="Arial" w:hAnsi="Arial" w:cs="Arial"/>
          <w:spacing w:val="-9"/>
          <w:sz w:val="24"/>
          <w:szCs w:val="24"/>
        </w:rPr>
        <w:t xml:space="preserve"> </w:t>
      </w:r>
      <w:r w:rsidRPr="00FA69C0">
        <w:rPr>
          <w:rFonts w:ascii="Arial" w:hAnsi="Arial" w:cs="Arial"/>
          <w:spacing w:val="-4"/>
          <w:sz w:val="24"/>
          <w:szCs w:val="24"/>
        </w:rPr>
        <w:t>como</w:t>
      </w:r>
      <w:r w:rsidRPr="00FA69C0">
        <w:rPr>
          <w:rFonts w:ascii="Arial" w:hAnsi="Arial" w:cs="Arial"/>
          <w:spacing w:val="-9"/>
          <w:sz w:val="24"/>
          <w:szCs w:val="24"/>
        </w:rPr>
        <w:t xml:space="preserve"> </w:t>
      </w:r>
      <w:r w:rsidRPr="00FA69C0">
        <w:rPr>
          <w:rFonts w:ascii="Arial" w:hAnsi="Arial" w:cs="Arial"/>
          <w:spacing w:val="-4"/>
          <w:sz w:val="24"/>
          <w:szCs w:val="24"/>
        </w:rPr>
        <w:t>resultado</w:t>
      </w:r>
      <w:r w:rsidRPr="00FA69C0">
        <w:rPr>
          <w:rFonts w:ascii="Arial" w:hAnsi="Arial" w:cs="Arial"/>
          <w:spacing w:val="-9"/>
          <w:sz w:val="24"/>
          <w:szCs w:val="24"/>
        </w:rPr>
        <w:t xml:space="preserve"> </w:t>
      </w:r>
      <w:r w:rsidRPr="00FA69C0">
        <w:rPr>
          <w:rFonts w:ascii="Arial" w:hAnsi="Arial" w:cs="Arial"/>
          <w:spacing w:val="-4"/>
          <w:sz w:val="24"/>
          <w:szCs w:val="24"/>
        </w:rPr>
        <w:t>de</w:t>
      </w:r>
      <w:r w:rsidRPr="00FA69C0">
        <w:rPr>
          <w:rFonts w:ascii="Arial" w:hAnsi="Arial" w:cs="Arial"/>
          <w:spacing w:val="-9"/>
          <w:sz w:val="24"/>
          <w:szCs w:val="24"/>
        </w:rPr>
        <w:t xml:space="preserve"> </w:t>
      </w:r>
      <w:r w:rsidRPr="00FA69C0">
        <w:rPr>
          <w:rFonts w:ascii="Arial" w:hAnsi="Arial" w:cs="Arial"/>
          <w:spacing w:val="-4"/>
          <w:sz w:val="24"/>
          <w:szCs w:val="24"/>
        </w:rPr>
        <w:t>la</w:t>
      </w:r>
      <w:r w:rsidRPr="00FA69C0">
        <w:rPr>
          <w:rFonts w:ascii="Arial" w:hAnsi="Arial" w:cs="Arial"/>
          <w:spacing w:val="-9"/>
          <w:sz w:val="24"/>
          <w:szCs w:val="24"/>
        </w:rPr>
        <w:t xml:space="preserve"> </w:t>
      </w:r>
      <w:r w:rsidRPr="00FA69C0">
        <w:rPr>
          <w:rFonts w:ascii="Arial" w:hAnsi="Arial" w:cs="Arial"/>
          <w:spacing w:val="-4"/>
          <w:sz w:val="24"/>
          <w:szCs w:val="24"/>
        </w:rPr>
        <w:t>falta</w:t>
      </w:r>
      <w:r w:rsidRPr="00FA69C0">
        <w:rPr>
          <w:rFonts w:ascii="Arial" w:hAnsi="Arial" w:cs="Arial"/>
          <w:spacing w:val="-9"/>
          <w:sz w:val="24"/>
          <w:szCs w:val="24"/>
        </w:rPr>
        <w:t xml:space="preserve"> </w:t>
      </w:r>
      <w:r w:rsidRPr="00FA69C0">
        <w:rPr>
          <w:rFonts w:ascii="Arial" w:hAnsi="Arial" w:cs="Arial"/>
          <w:spacing w:val="-4"/>
          <w:sz w:val="24"/>
          <w:szCs w:val="24"/>
        </w:rPr>
        <w:t>de</w:t>
      </w:r>
      <w:r w:rsidRPr="00FA69C0">
        <w:rPr>
          <w:rFonts w:ascii="Arial" w:hAnsi="Arial" w:cs="Arial"/>
          <w:spacing w:val="-9"/>
          <w:sz w:val="24"/>
          <w:szCs w:val="24"/>
        </w:rPr>
        <w:t xml:space="preserve"> </w:t>
      </w:r>
      <w:r w:rsidRPr="00FA69C0">
        <w:rPr>
          <w:rFonts w:ascii="Arial" w:hAnsi="Arial" w:cs="Arial"/>
          <w:spacing w:val="-4"/>
          <w:sz w:val="24"/>
          <w:szCs w:val="24"/>
        </w:rPr>
        <w:t>control</w:t>
      </w:r>
      <w:r w:rsidRPr="00FA69C0">
        <w:rPr>
          <w:rFonts w:ascii="Arial" w:hAnsi="Arial" w:cs="Arial"/>
          <w:spacing w:val="-9"/>
          <w:sz w:val="24"/>
          <w:szCs w:val="24"/>
        </w:rPr>
        <w:t xml:space="preserve"> </w:t>
      </w:r>
      <w:r w:rsidRPr="00FA69C0">
        <w:rPr>
          <w:rFonts w:ascii="Arial" w:hAnsi="Arial" w:cs="Arial"/>
          <w:spacing w:val="-4"/>
          <w:sz w:val="24"/>
          <w:szCs w:val="24"/>
        </w:rPr>
        <w:t>y</w:t>
      </w:r>
      <w:r w:rsidRPr="00FA69C0">
        <w:rPr>
          <w:rFonts w:ascii="Arial" w:hAnsi="Arial" w:cs="Arial"/>
          <w:spacing w:val="-9"/>
          <w:sz w:val="24"/>
          <w:szCs w:val="24"/>
        </w:rPr>
        <w:t xml:space="preserve"> </w:t>
      </w:r>
      <w:r w:rsidRPr="00FA69C0">
        <w:rPr>
          <w:rFonts w:ascii="Arial" w:hAnsi="Arial" w:cs="Arial"/>
          <w:spacing w:val="-4"/>
          <w:sz w:val="24"/>
          <w:szCs w:val="24"/>
        </w:rPr>
        <w:t xml:space="preserve">seguimiento </w:t>
      </w:r>
      <w:r w:rsidRPr="00FA69C0">
        <w:rPr>
          <w:rFonts w:ascii="Arial" w:hAnsi="Arial" w:cs="Arial"/>
          <w:sz w:val="24"/>
          <w:szCs w:val="24"/>
        </w:rPr>
        <w:t>a</w:t>
      </w:r>
      <w:r w:rsidRPr="00FA69C0">
        <w:rPr>
          <w:rFonts w:ascii="Arial" w:hAnsi="Arial" w:cs="Arial"/>
          <w:spacing w:val="-7"/>
          <w:sz w:val="24"/>
          <w:szCs w:val="24"/>
        </w:rPr>
        <w:t xml:space="preserve"> </w:t>
      </w:r>
      <w:r w:rsidRPr="00FA69C0">
        <w:rPr>
          <w:rFonts w:ascii="Arial" w:hAnsi="Arial" w:cs="Arial"/>
          <w:sz w:val="24"/>
          <w:szCs w:val="24"/>
        </w:rPr>
        <w:t>los</w:t>
      </w:r>
      <w:r w:rsidRPr="00FA69C0">
        <w:rPr>
          <w:rFonts w:ascii="Arial" w:hAnsi="Arial" w:cs="Arial"/>
          <w:spacing w:val="-7"/>
          <w:sz w:val="24"/>
          <w:szCs w:val="24"/>
        </w:rPr>
        <w:t xml:space="preserve"> </w:t>
      </w:r>
      <w:r w:rsidRPr="00FA69C0">
        <w:rPr>
          <w:rFonts w:ascii="Arial" w:hAnsi="Arial" w:cs="Arial"/>
          <w:sz w:val="24"/>
          <w:szCs w:val="24"/>
        </w:rPr>
        <w:t>recursos</w:t>
      </w:r>
      <w:r w:rsidRPr="00FA69C0">
        <w:rPr>
          <w:rFonts w:ascii="Arial" w:hAnsi="Arial" w:cs="Arial"/>
          <w:spacing w:val="-7"/>
          <w:sz w:val="24"/>
          <w:szCs w:val="24"/>
        </w:rPr>
        <w:t xml:space="preserve"> </w:t>
      </w:r>
      <w:r w:rsidRPr="00FA69C0">
        <w:rPr>
          <w:rFonts w:ascii="Arial" w:hAnsi="Arial" w:cs="Arial"/>
          <w:sz w:val="24"/>
          <w:szCs w:val="24"/>
        </w:rPr>
        <w:t>entregados</w:t>
      </w:r>
      <w:r w:rsidRPr="00FA69C0">
        <w:rPr>
          <w:rFonts w:ascii="Arial" w:hAnsi="Arial" w:cs="Arial"/>
          <w:spacing w:val="-7"/>
          <w:sz w:val="24"/>
          <w:szCs w:val="24"/>
        </w:rPr>
        <w:t xml:space="preserve"> </w:t>
      </w:r>
      <w:r w:rsidRPr="00FA69C0">
        <w:rPr>
          <w:rFonts w:ascii="Arial" w:hAnsi="Arial" w:cs="Arial"/>
          <w:sz w:val="24"/>
          <w:szCs w:val="24"/>
        </w:rPr>
        <w:t>en</w:t>
      </w:r>
      <w:r w:rsidRPr="00FA69C0">
        <w:rPr>
          <w:rFonts w:ascii="Arial" w:hAnsi="Arial" w:cs="Arial"/>
          <w:spacing w:val="-7"/>
          <w:sz w:val="24"/>
          <w:szCs w:val="24"/>
        </w:rPr>
        <w:t xml:space="preserve"> </w:t>
      </w:r>
      <w:r w:rsidRPr="00FA69C0">
        <w:rPr>
          <w:rFonts w:ascii="Arial" w:hAnsi="Arial" w:cs="Arial"/>
          <w:sz w:val="24"/>
          <w:szCs w:val="24"/>
        </w:rPr>
        <w:t>administración,</w:t>
      </w:r>
      <w:r w:rsidRPr="00FA69C0">
        <w:rPr>
          <w:rFonts w:ascii="Arial" w:hAnsi="Arial" w:cs="Arial"/>
          <w:spacing w:val="-7"/>
          <w:sz w:val="24"/>
          <w:szCs w:val="24"/>
        </w:rPr>
        <w:t xml:space="preserve"> </w:t>
      </w:r>
      <w:r w:rsidRPr="00FA69C0">
        <w:rPr>
          <w:rFonts w:ascii="Arial" w:hAnsi="Arial" w:cs="Arial"/>
          <w:sz w:val="24"/>
          <w:szCs w:val="24"/>
        </w:rPr>
        <w:t>por</w:t>
      </w:r>
      <w:r w:rsidRPr="00FA69C0">
        <w:rPr>
          <w:rFonts w:ascii="Arial" w:hAnsi="Arial" w:cs="Arial"/>
          <w:spacing w:val="-7"/>
          <w:sz w:val="24"/>
          <w:szCs w:val="24"/>
        </w:rPr>
        <w:t xml:space="preserve"> </w:t>
      </w:r>
      <w:r w:rsidRPr="00FA69C0">
        <w:rPr>
          <w:rFonts w:ascii="Arial" w:hAnsi="Arial" w:cs="Arial"/>
          <w:sz w:val="24"/>
          <w:szCs w:val="24"/>
        </w:rPr>
        <w:t>la</w:t>
      </w:r>
      <w:r w:rsidRPr="00FA69C0">
        <w:rPr>
          <w:rFonts w:ascii="Arial" w:hAnsi="Arial" w:cs="Arial"/>
          <w:spacing w:val="-7"/>
          <w:sz w:val="24"/>
          <w:szCs w:val="24"/>
        </w:rPr>
        <w:t xml:space="preserve"> </w:t>
      </w:r>
      <w:r w:rsidRPr="00FA69C0">
        <w:rPr>
          <w:rFonts w:ascii="Arial" w:hAnsi="Arial" w:cs="Arial"/>
          <w:sz w:val="24"/>
          <w:szCs w:val="24"/>
        </w:rPr>
        <w:t>no</w:t>
      </w:r>
      <w:r w:rsidRPr="00FA69C0">
        <w:rPr>
          <w:rFonts w:ascii="Arial" w:hAnsi="Arial" w:cs="Arial"/>
          <w:spacing w:val="-7"/>
          <w:sz w:val="24"/>
          <w:szCs w:val="24"/>
        </w:rPr>
        <w:t xml:space="preserve"> </w:t>
      </w:r>
      <w:r w:rsidRPr="00FA69C0">
        <w:rPr>
          <w:rFonts w:ascii="Arial" w:hAnsi="Arial" w:cs="Arial"/>
          <w:sz w:val="24"/>
          <w:szCs w:val="24"/>
        </w:rPr>
        <w:t>contabilización oportuna de los recursos ejecutados en el marco del convenio.</w:t>
      </w:r>
    </w:p>
    <w:p w14:paraId="1C1078B9"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4"/>
          <w:sz w:val="24"/>
          <w:szCs w:val="24"/>
        </w:rPr>
        <w:t>Lo</w:t>
      </w:r>
      <w:r w:rsidRPr="00FA69C0">
        <w:rPr>
          <w:rFonts w:ascii="Arial" w:hAnsi="Arial" w:cs="Arial"/>
          <w:spacing w:val="-13"/>
          <w:sz w:val="24"/>
          <w:szCs w:val="24"/>
        </w:rPr>
        <w:t xml:space="preserve"> </w:t>
      </w:r>
      <w:r w:rsidRPr="00FA69C0">
        <w:rPr>
          <w:rFonts w:ascii="Arial" w:hAnsi="Arial" w:cs="Arial"/>
          <w:spacing w:val="-4"/>
          <w:sz w:val="24"/>
          <w:szCs w:val="24"/>
        </w:rPr>
        <w:t>anterior,</w:t>
      </w:r>
      <w:r w:rsidRPr="00FA69C0">
        <w:rPr>
          <w:rFonts w:ascii="Arial" w:hAnsi="Arial" w:cs="Arial"/>
          <w:spacing w:val="-13"/>
          <w:sz w:val="24"/>
          <w:szCs w:val="24"/>
        </w:rPr>
        <w:t xml:space="preserve"> </w:t>
      </w:r>
      <w:r w:rsidRPr="00FA69C0">
        <w:rPr>
          <w:rFonts w:ascii="Arial" w:hAnsi="Arial" w:cs="Arial"/>
          <w:spacing w:val="-4"/>
          <w:sz w:val="24"/>
          <w:szCs w:val="24"/>
        </w:rPr>
        <w:t>contravino</w:t>
      </w:r>
      <w:r w:rsidRPr="00FA69C0">
        <w:rPr>
          <w:rFonts w:ascii="Arial" w:hAnsi="Arial" w:cs="Arial"/>
          <w:spacing w:val="-13"/>
          <w:sz w:val="24"/>
          <w:szCs w:val="24"/>
        </w:rPr>
        <w:t xml:space="preserve"> </w:t>
      </w:r>
      <w:r w:rsidRPr="00FA69C0">
        <w:rPr>
          <w:rFonts w:ascii="Arial" w:hAnsi="Arial" w:cs="Arial"/>
          <w:spacing w:val="-4"/>
          <w:sz w:val="24"/>
          <w:szCs w:val="24"/>
        </w:rPr>
        <w:t>lo</w:t>
      </w:r>
      <w:r w:rsidRPr="00FA69C0">
        <w:rPr>
          <w:rFonts w:ascii="Arial" w:hAnsi="Arial" w:cs="Arial"/>
          <w:spacing w:val="-13"/>
          <w:sz w:val="24"/>
          <w:szCs w:val="24"/>
        </w:rPr>
        <w:t xml:space="preserve"> </w:t>
      </w:r>
      <w:r w:rsidRPr="00FA69C0">
        <w:rPr>
          <w:rFonts w:ascii="Arial" w:hAnsi="Arial" w:cs="Arial"/>
          <w:spacing w:val="-4"/>
          <w:sz w:val="24"/>
          <w:szCs w:val="24"/>
        </w:rPr>
        <w:t>establecido</w:t>
      </w:r>
      <w:r w:rsidRPr="00FA69C0">
        <w:rPr>
          <w:rFonts w:ascii="Arial" w:hAnsi="Arial" w:cs="Arial"/>
          <w:spacing w:val="-13"/>
          <w:sz w:val="24"/>
          <w:szCs w:val="24"/>
        </w:rPr>
        <w:t xml:space="preserve"> </w:t>
      </w:r>
      <w:r w:rsidRPr="00FA69C0">
        <w:rPr>
          <w:rFonts w:ascii="Arial" w:hAnsi="Arial" w:cs="Arial"/>
          <w:spacing w:val="-4"/>
          <w:sz w:val="24"/>
          <w:szCs w:val="24"/>
        </w:rPr>
        <w:t>en</w:t>
      </w:r>
      <w:r w:rsidRPr="00FA69C0">
        <w:rPr>
          <w:rFonts w:ascii="Arial" w:hAnsi="Arial" w:cs="Arial"/>
          <w:spacing w:val="-13"/>
          <w:sz w:val="24"/>
          <w:szCs w:val="24"/>
        </w:rPr>
        <w:t xml:space="preserve"> </w:t>
      </w:r>
      <w:r w:rsidRPr="00FA69C0">
        <w:rPr>
          <w:rFonts w:ascii="Arial" w:hAnsi="Arial" w:cs="Arial"/>
          <w:spacing w:val="-4"/>
          <w:sz w:val="24"/>
          <w:szCs w:val="24"/>
        </w:rPr>
        <w:t>el</w:t>
      </w:r>
      <w:r w:rsidRPr="00FA69C0">
        <w:rPr>
          <w:rFonts w:ascii="Arial" w:hAnsi="Arial" w:cs="Arial"/>
          <w:spacing w:val="-13"/>
          <w:sz w:val="24"/>
          <w:szCs w:val="24"/>
        </w:rPr>
        <w:t xml:space="preserve"> </w:t>
      </w:r>
      <w:r w:rsidRPr="00FA69C0">
        <w:rPr>
          <w:rFonts w:ascii="Arial" w:hAnsi="Arial" w:cs="Arial"/>
          <w:spacing w:val="-4"/>
          <w:sz w:val="24"/>
          <w:szCs w:val="24"/>
        </w:rPr>
        <w:t>numeral</w:t>
      </w:r>
      <w:r w:rsidRPr="00FA69C0">
        <w:rPr>
          <w:rFonts w:ascii="Arial" w:hAnsi="Arial" w:cs="Arial"/>
          <w:spacing w:val="-13"/>
          <w:sz w:val="24"/>
          <w:szCs w:val="24"/>
        </w:rPr>
        <w:t xml:space="preserve"> </w:t>
      </w:r>
      <w:r w:rsidRPr="00FA69C0">
        <w:rPr>
          <w:rFonts w:ascii="Arial" w:hAnsi="Arial" w:cs="Arial"/>
          <w:spacing w:val="-4"/>
          <w:sz w:val="24"/>
          <w:szCs w:val="24"/>
        </w:rPr>
        <w:t>12.6.</w:t>
      </w:r>
      <w:r w:rsidRPr="00FA69C0">
        <w:rPr>
          <w:rFonts w:ascii="Arial" w:hAnsi="Arial" w:cs="Arial"/>
          <w:spacing w:val="-13"/>
          <w:sz w:val="24"/>
          <w:szCs w:val="24"/>
        </w:rPr>
        <w:t xml:space="preserve"> </w:t>
      </w:r>
      <w:r w:rsidRPr="00FA69C0">
        <w:rPr>
          <w:rFonts w:ascii="Arial" w:hAnsi="Arial" w:cs="Arial"/>
          <w:spacing w:val="-4"/>
          <w:sz w:val="24"/>
          <w:szCs w:val="24"/>
        </w:rPr>
        <w:t>del</w:t>
      </w:r>
      <w:r w:rsidRPr="00FA69C0">
        <w:rPr>
          <w:rFonts w:ascii="Arial" w:hAnsi="Arial" w:cs="Arial"/>
          <w:spacing w:val="-13"/>
          <w:sz w:val="24"/>
          <w:szCs w:val="24"/>
        </w:rPr>
        <w:t xml:space="preserve"> </w:t>
      </w:r>
      <w:r w:rsidRPr="00FA69C0">
        <w:rPr>
          <w:rFonts w:ascii="Arial" w:hAnsi="Arial" w:cs="Arial"/>
          <w:spacing w:val="-4"/>
          <w:sz w:val="24"/>
          <w:szCs w:val="24"/>
        </w:rPr>
        <w:t xml:space="preserve">Instructivo </w:t>
      </w:r>
      <w:r w:rsidRPr="00FA69C0">
        <w:rPr>
          <w:rFonts w:ascii="Arial" w:hAnsi="Arial" w:cs="Arial"/>
          <w:sz w:val="24"/>
          <w:szCs w:val="24"/>
        </w:rPr>
        <w:t>de procedimientos contables del Ministerio de Vivienda, Ciudad y Territorio, Código: FRA-I-02, versión: 10.0.</w:t>
      </w:r>
    </w:p>
    <w:p w14:paraId="3EF3FF97"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Incorrección de circunstancia en provisiones, por $154,05 millones, debido</w:t>
      </w:r>
      <w:r w:rsidRPr="00FA69C0">
        <w:rPr>
          <w:rFonts w:ascii="Arial" w:hAnsi="Arial" w:cs="Arial"/>
          <w:spacing w:val="-16"/>
          <w:sz w:val="24"/>
          <w:szCs w:val="24"/>
        </w:rPr>
        <w:t xml:space="preserve"> </w:t>
      </w:r>
      <w:r w:rsidRPr="00FA69C0">
        <w:rPr>
          <w:rFonts w:ascii="Arial" w:hAnsi="Arial" w:cs="Arial"/>
          <w:sz w:val="24"/>
          <w:szCs w:val="24"/>
        </w:rPr>
        <w:t>a</w:t>
      </w:r>
      <w:r w:rsidRPr="00FA69C0">
        <w:rPr>
          <w:rFonts w:ascii="Arial" w:hAnsi="Arial" w:cs="Arial"/>
          <w:spacing w:val="-16"/>
          <w:sz w:val="24"/>
          <w:szCs w:val="24"/>
        </w:rPr>
        <w:t xml:space="preserve"> </w:t>
      </w:r>
      <w:r w:rsidRPr="00FA69C0">
        <w:rPr>
          <w:rFonts w:ascii="Arial" w:hAnsi="Arial" w:cs="Arial"/>
          <w:sz w:val="24"/>
          <w:szCs w:val="24"/>
        </w:rPr>
        <w:t>que</w:t>
      </w:r>
      <w:r w:rsidRPr="00FA69C0">
        <w:rPr>
          <w:rFonts w:ascii="Arial" w:hAnsi="Arial" w:cs="Arial"/>
          <w:spacing w:val="-16"/>
          <w:sz w:val="24"/>
          <w:szCs w:val="24"/>
        </w:rPr>
        <w:t xml:space="preserve"> </w:t>
      </w:r>
      <w:r w:rsidRPr="00FA69C0">
        <w:rPr>
          <w:rFonts w:ascii="Arial" w:hAnsi="Arial" w:cs="Arial"/>
          <w:sz w:val="24"/>
          <w:szCs w:val="24"/>
        </w:rPr>
        <w:t>el</w:t>
      </w:r>
      <w:r w:rsidRPr="00FA69C0">
        <w:rPr>
          <w:rFonts w:ascii="Arial" w:hAnsi="Arial" w:cs="Arial"/>
          <w:spacing w:val="-16"/>
          <w:sz w:val="24"/>
          <w:szCs w:val="24"/>
        </w:rPr>
        <w:t xml:space="preserve"> </w:t>
      </w:r>
      <w:r w:rsidRPr="00FA69C0">
        <w:rPr>
          <w:rFonts w:ascii="Arial" w:hAnsi="Arial" w:cs="Arial"/>
          <w:sz w:val="24"/>
          <w:szCs w:val="24"/>
        </w:rPr>
        <w:t>Ministerio</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Vivienda,</w:t>
      </w:r>
      <w:r w:rsidRPr="00FA69C0">
        <w:rPr>
          <w:rFonts w:ascii="Arial" w:hAnsi="Arial" w:cs="Arial"/>
          <w:spacing w:val="-16"/>
          <w:sz w:val="24"/>
          <w:szCs w:val="24"/>
        </w:rPr>
        <w:t xml:space="preserve"> </w:t>
      </w:r>
      <w:r w:rsidRPr="00FA69C0">
        <w:rPr>
          <w:rFonts w:ascii="Arial" w:hAnsi="Arial" w:cs="Arial"/>
          <w:sz w:val="24"/>
          <w:szCs w:val="24"/>
        </w:rPr>
        <w:t>Ciudad</w:t>
      </w:r>
      <w:r w:rsidRPr="00FA69C0">
        <w:rPr>
          <w:rFonts w:ascii="Arial" w:hAnsi="Arial" w:cs="Arial"/>
          <w:spacing w:val="-16"/>
          <w:sz w:val="24"/>
          <w:szCs w:val="24"/>
        </w:rPr>
        <w:t xml:space="preserve"> </w:t>
      </w:r>
      <w:r w:rsidRPr="00FA69C0">
        <w:rPr>
          <w:rFonts w:ascii="Arial" w:hAnsi="Arial" w:cs="Arial"/>
          <w:sz w:val="24"/>
          <w:szCs w:val="24"/>
        </w:rPr>
        <w:t>y</w:t>
      </w:r>
      <w:r w:rsidRPr="00FA69C0">
        <w:rPr>
          <w:rFonts w:ascii="Arial" w:hAnsi="Arial" w:cs="Arial"/>
          <w:spacing w:val="-16"/>
          <w:sz w:val="24"/>
          <w:szCs w:val="24"/>
        </w:rPr>
        <w:t xml:space="preserve"> </w:t>
      </w:r>
      <w:r w:rsidRPr="00FA69C0">
        <w:rPr>
          <w:rFonts w:ascii="Arial" w:hAnsi="Arial" w:cs="Arial"/>
          <w:sz w:val="24"/>
          <w:szCs w:val="24"/>
        </w:rPr>
        <w:t>Territorio</w:t>
      </w:r>
      <w:r w:rsidRPr="00FA69C0">
        <w:rPr>
          <w:rFonts w:ascii="Arial" w:hAnsi="Arial" w:cs="Arial"/>
          <w:spacing w:val="-16"/>
          <w:sz w:val="24"/>
          <w:szCs w:val="24"/>
        </w:rPr>
        <w:t xml:space="preserve"> </w:t>
      </w:r>
      <w:r w:rsidRPr="00FA69C0">
        <w:rPr>
          <w:rFonts w:ascii="Arial" w:hAnsi="Arial" w:cs="Arial"/>
          <w:sz w:val="24"/>
          <w:szCs w:val="24"/>
        </w:rPr>
        <w:t>no</w:t>
      </w:r>
      <w:r w:rsidRPr="00FA69C0">
        <w:rPr>
          <w:rFonts w:ascii="Arial" w:hAnsi="Arial" w:cs="Arial"/>
          <w:spacing w:val="-16"/>
          <w:sz w:val="24"/>
          <w:szCs w:val="24"/>
        </w:rPr>
        <w:t xml:space="preserve"> </w:t>
      </w:r>
      <w:r w:rsidRPr="00FA69C0">
        <w:rPr>
          <w:rFonts w:ascii="Arial" w:hAnsi="Arial" w:cs="Arial"/>
          <w:sz w:val="24"/>
          <w:szCs w:val="24"/>
        </w:rPr>
        <w:t>realizó</w:t>
      </w:r>
      <w:r w:rsidRPr="00FA69C0">
        <w:rPr>
          <w:rFonts w:ascii="Arial" w:hAnsi="Arial" w:cs="Arial"/>
          <w:spacing w:val="-16"/>
          <w:sz w:val="24"/>
          <w:szCs w:val="24"/>
        </w:rPr>
        <w:t xml:space="preserve"> </w:t>
      </w:r>
      <w:r w:rsidRPr="00FA69C0">
        <w:rPr>
          <w:rFonts w:ascii="Arial" w:hAnsi="Arial" w:cs="Arial"/>
          <w:sz w:val="24"/>
          <w:szCs w:val="24"/>
        </w:rPr>
        <w:t>el registro contable en el aplicativo eKOGUI de la provisión para cuatro procesos con probabilidad de perdida alta.</w:t>
      </w:r>
    </w:p>
    <w:p w14:paraId="31A1080B"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Lo anterior, contravino lo establecido en el artículo 2.2.3.4.1.10 del </w:t>
      </w:r>
      <w:r w:rsidRPr="00FA69C0">
        <w:rPr>
          <w:rFonts w:ascii="Arial" w:hAnsi="Arial" w:cs="Arial"/>
          <w:spacing w:val="-2"/>
          <w:sz w:val="24"/>
          <w:szCs w:val="24"/>
        </w:rPr>
        <w:t>Decreto</w:t>
      </w:r>
      <w:r w:rsidRPr="00FA69C0">
        <w:rPr>
          <w:rFonts w:ascii="Arial" w:hAnsi="Arial" w:cs="Arial"/>
          <w:spacing w:val="-18"/>
          <w:sz w:val="24"/>
          <w:szCs w:val="24"/>
        </w:rPr>
        <w:t xml:space="preserve"> </w:t>
      </w:r>
      <w:r w:rsidRPr="00FA69C0">
        <w:rPr>
          <w:rFonts w:ascii="Arial" w:hAnsi="Arial" w:cs="Arial"/>
          <w:spacing w:val="-2"/>
          <w:sz w:val="24"/>
          <w:szCs w:val="24"/>
        </w:rPr>
        <w:t>1069</w:t>
      </w:r>
      <w:r w:rsidRPr="00FA69C0">
        <w:rPr>
          <w:rFonts w:ascii="Arial" w:hAnsi="Arial" w:cs="Arial"/>
          <w:spacing w:val="-17"/>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2015;</w:t>
      </w:r>
      <w:r w:rsidRPr="00FA69C0">
        <w:rPr>
          <w:rFonts w:ascii="Arial" w:hAnsi="Arial" w:cs="Arial"/>
          <w:spacing w:val="-18"/>
          <w:sz w:val="24"/>
          <w:szCs w:val="24"/>
        </w:rPr>
        <w:t xml:space="preserve"> </w:t>
      </w:r>
      <w:r w:rsidRPr="00FA69C0">
        <w:rPr>
          <w:rFonts w:ascii="Arial" w:hAnsi="Arial" w:cs="Arial"/>
          <w:spacing w:val="-2"/>
          <w:sz w:val="24"/>
          <w:szCs w:val="24"/>
        </w:rPr>
        <w:t>los</w:t>
      </w:r>
      <w:r w:rsidRPr="00FA69C0">
        <w:rPr>
          <w:rFonts w:ascii="Arial" w:hAnsi="Arial" w:cs="Arial"/>
          <w:spacing w:val="-17"/>
          <w:sz w:val="24"/>
          <w:szCs w:val="24"/>
        </w:rPr>
        <w:t xml:space="preserve"> </w:t>
      </w:r>
      <w:r w:rsidRPr="00FA69C0">
        <w:rPr>
          <w:rFonts w:ascii="Arial" w:hAnsi="Arial" w:cs="Arial"/>
          <w:spacing w:val="-2"/>
          <w:sz w:val="24"/>
          <w:szCs w:val="24"/>
        </w:rPr>
        <w:t>artículos</w:t>
      </w:r>
      <w:r w:rsidRPr="00FA69C0">
        <w:rPr>
          <w:rFonts w:ascii="Arial" w:hAnsi="Arial" w:cs="Arial"/>
          <w:spacing w:val="-18"/>
          <w:sz w:val="24"/>
          <w:szCs w:val="24"/>
        </w:rPr>
        <w:t xml:space="preserve"> </w:t>
      </w:r>
      <w:r w:rsidRPr="00FA69C0">
        <w:rPr>
          <w:rFonts w:ascii="Arial" w:hAnsi="Arial" w:cs="Arial"/>
          <w:spacing w:val="-2"/>
          <w:sz w:val="24"/>
          <w:szCs w:val="24"/>
        </w:rPr>
        <w:t>3.2.8</w:t>
      </w:r>
      <w:r w:rsidRPr="00FA69C0">
        <w:rPr>
          <w:rFonts w:ascii="Arial" w:hAnsi="Arial" w:cs="Arial"/>
          <w:spacing w:val="-17"/>
          <w:sz w:val="24"/>
          <w:szCs w:val="24"/>
        </w:rPr>
        <w:t xml:space="preserve"> </w:t>
      </w:r>
      <w:r w:rsidRPr="00FA69C0">
        <w:rPr>
          <w:rFonts w:ascii="Arial" w:hAnsi="Arial" w:cs="Arial"/>
          <w:spacing w:val="-2"/>
          <w:sz w:val="24"/>
          <w:szCs w:val="24"/>
        </w:rPr>
        <w:t>y</w:t>
      </w:r>
      <w:r w:rsidRPr="00FA69C0">
        <w:rPr>
          <w:rFonts w:ascii="Arial" w:hAnsi="Arial" w:cs="Arial"/>
          <w:spacing w:val="-17"/>
          <w:sz w:val="24"/>
          <w:szCs w:val="24"/>
        </w:rPr>
        <w:t xml:space="preserve"> </w:t>
      </w:r>
      <w:r w:rsidRPr="00FA69C0">
        <w:rPr>
          <w:rFonts w:ascii="Arial" w:hAnsi="Arial" w:cs="Arial"/>
          <w:spacing w:val="-2"/>
          <w:sz w:val="24"/>
          <w:szCs w:val="24"/>
        </w:rPr>
        <w:t>3.2.14</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la</w:t>
      </w:r>
      <w:r w:rsidRPr="00FA69C0">
        <w:rPr>
          <w:rFonts w:ascii="Arial" w:hAnsi="Arial" w:cs="Arial"/>
          <w:spacing w:val="-17"/>
          <w:sz w:val="24"/>
          <w:szCs w:val="24"/>
        </w:rPr>
        <w:t xml:space="preserve"> </w:t>
      </w:r>
      <w:r w:rsidRPr="00FA69C0">
        <w:rPr>
          <w:rFonts w:ascii="Arial" w:hAnsi="Arial" w:cs="Arial"/>
          <w:spacing w:val="-2"/>
          <w:sz w:val="24"/>
          <w:szCs w:val="24"/>
        </w:rPr>
        <w:t>Resolución</w:t>
      </w:r>
      <w:r w:rsidRPr="00FA69C0">
        <w:rPr>
          <w:rFonts w:ascii="Arial" w:hAnsi="Arial" w:cs="Arial"/>
          <w:spacing w:val="-18"/>
          <w:sz w:val="24"/>
          <w:szCs w:val="24"/>
        </w:rPr>
        <w:t xml:space="preserve"> </w:t>
      </w:r>
      <w:r w:rsidRPr="00FA69C0">
        <w:rPr>
          <w:rFonts w:ascii="Arial" w:hAnsi="Arial" w:cs="Arial"/>
          <w:spacing w:val="-2"/>
          <w:sz w:val="24"/>
          <w:szCs w:val="24"/>
        </w:rPr>
        <w:t xml:space="preserve">193 </w:t>
      </w:r>
      <w:r w:rsidRPr="00FA69C0">
        <w:rPr>
          <w:rFonts w:ascii="Arial" w:hAnsi="Arial" w:cs="Arial"/>
          <w:spacing w:val="-4"/>
          <w:sz w:val="24"/>
          <w:szCs w:val="24"/>
        </w:rPr>
        <w:t>de</w:t>
      </w:r>
      <w:r w:rsidRPr="00FA69C0">
        <w:rPr>
          <w:rFonts w:ascii="Arial" w:hAnsi="Arial" w:cs="Arial"/>
          <w:spacing w:val="-12"/>
          <w:sz w:val="24"/>
          <w:szCs w:val="24"/>
        </w:rPr>
        <w:t xml:space="preserve"> </w:t>
      </w:r>
      <w:r w:rsidRPr="00FA69C0">
        <w:rPr>
          <w:rFonts w:ascii="Arial" w:hAnsi="Arial" w:cs="Arial"/>
          <w:spacing w:val="-4"/>
          <w:sz w:val="24"/>
          <w:szCs w:val="24"/>
        </w:rPr>
        <w:t>2016</w:t>
      </w:r>
      <w:r w:rsidRPr="00FA69C0">
        <w:rPr>
          <w:rFonts w:ascii="Arial" w:hAnsi="Arial" w:cs="Arial"/>
          <w:spacing w:val="-12"/>
          <w:sz w:val="24"/>
          <w:szCs w:val="24"/>
        </w:rPr>
        <w:t xml:space="preserve"> </w:t>
      </w:r>
      <w:r w:rsidRPr="00FA69C0">
        <w:rPr>
          <w:rFonts w:ascii="Arial" w:hAnsi="Arial" w:cs="Arial"/>
          <w:spacing w:val="-4"/>
          <w:sz w:val="24"/>
          <w:szCs w:val="24"/>
        </w:rPr>
        <w:t>y</w:t>
      </w:r>
      <w:r w:rsidRPr="00FA69C0">
        <w:rPr>
          <w:rFonts w:ascii="Arial" w:hAnsi="Arial" w:cs="Arial"/>
          <w:spacing w:val="-12"/>
          <w:sz w:val="24"/>
          <w:szCs w:val="24"/>
        </w:rPr>
        <w:t xml:space="preserve"> </w:t>
      </w:r>
      <w:r w:rsidRPr="00FA69C0">
        <w:rPr>
          <w:rFonts w:ascii="Arial" w:hAnsi="Arial" w:cs="Arial"/>
          <w:spacing w:val="-4"/>
          <w:sz w:val="24"/>
          <w:szCs w:val="24"/>
        </w:rPr>
        <w:t>el</w:t>
      </w:r>
      <w:r w:rsidRPr="00FA69C0">
        <w:rPr>
          <w:rFonts w:ascii="Arial" w:hAnsi="Arial" w:cs="Arial"/>
          <w:spacing w:val="-13"/>
          <w:sz w:val="24"/>
          <w:szCs w:val="24"/>
        </w:rPr>
        <w:t xml:space="preserve"> </w:t>
      </w:r>
      <w:r w:rsidRPr="00FA69C0">
        <w:rPr>
          <w:rFonts w:ascii="Arial" w:hAnsi="Arial" w:cs="Arial"/>
          <w:spacing w:val="-4"/>
          <w:sz w:val="24"/>
          <w:szCs w:val="24"/>
        </w:rPr>
        <w:t>artículo</w:t>
      </w:r>
      <w:r w:rsidRPr="00FA69C0">
        <w:rPr>
          <w:rFonts w:ascii="Arial" w:hAnsi="Arial" w:cs="Arial"/>
          <w:spacing w:val="-12"/>
          <w:sz w:val="24"/>
          <w:szCs w:val="24"/>
        </w:rPr>
        <w:t xml:space="preserve"> </w:t>
      </w:r>
      <w:r w:rsidRPr="00FA69C0">
        <w:rPr>
          <w:rFonts w:ascii="Arial" w:hAnsi="Arial" w:cs="Arial"/>
          <w:spacing w:val="-4"/>
          <w:sz w:val="24"/>
          <w:szCs w:val="24"/>
        </w:rPr>
        <w:t>7</w:t>
      </w:r>
      <w:r w:rsidRPr="00FA69C0">
        <w:rPr>
          <w:rFonts w:ascii="Arial" w:hAnsi="Arial" w:cs="Arial"/>
          <w:spacing w:val="-12"/>
          <w:sz w:val="24"/>
          <w:szCs w:val="24"/>
        </w:rPr>
        <w:t xml:space="preserve"> </w:t>
      </w:r>
      <w:r w:rsidRPr="00FA69C0">
        <w:rPr>
          <w:rFonts w:ascii="Arial" w:hAnsi="Arial" w:cs="Arial"/>
          <w:spacing w:val="-4"/>
          <w:sz w:val="24"/>
          <w:szCs w:val="24"/>
        </w:rPr>
        <w:t>de</w:t>
      </w:r>
      <w:r w:rsidRPr="00FA69C0">
        <w:rPr>
          <w:rFonts w:ascii="Arial" w:hAnsi="Arial" w:cs="Arial"/>
          <w:spacing w:val="-12"/>
          <w:sz w:val="24"/>
          <w:szCs w:val="24"/>
        </w:rPr>
        <w:t xml:space="preserve"> </w:t>
      </w:r>
      <w:r w:rsidRPr="00FA69C0">
        <w:rPr>
          <w:rFonts w:ascii="Arial" w:hAnsi="Arial" w:cs="Arial"/>
          <w:spacing w:val="-4"/>
          <w:sz w:val="24"/>
          <w:szCs w:val="24"/>
        </w:rPr>
        <w:t>la</w:t>
      </w:r>
      <w:r w:rsidRPr="00FA69C0">
        <w:rPr>
          <w:rFonts w:ascii="Arial" w:hAnsi="Arial" w:cs="Arial"/>
          <w:spacing w:val="-12"/>
          <w:sz w:val="24"/>
          <w:szCs w:val="24"/>
        </w:rPr>
        <w:t xml:space="preserve"> </w:t>
      </w:r>
      <w:r w:rsidRPr="00FA69C0">
        <w:rPr>
          <w:rFonts w:ascii="Arial" w:hAnsi="Arial" w:cs="Arial"/>
          <w:spacing w:val="-4"/>
          <w:sz w:val="24"/>
          <w:szCs w:val="24"/>
        </w:rPr>
        <w:t>Resolución</w:t>
      </w:r>
      <w:r w:rsidRPr="00FA69C0">
        <w:rPr>
          <w:rFonts w:ascii="Arial" w:hAnsi="Arial" w:cs="Arial"/>
          <w:spacing w:val="-12"/>
          <w:sz w:val="24"/>
          <w:szCs w:val="24"/>
        </w:rPr>
        <w:t xml:space="preserve"> </w:t>
      </w:r>
      <w:r w:rsidRPr="00FA69C0">
        <w:rPr>
          <w:rFonts w:ascii="Arial" w:hAnsi="Arial" w:cs="Arial"/>
          <w:spacing w:val="-4"/>
          <w:sz w:val="24"/>
          <w:szCs w:val="24"/>
        </w:rPr>
        <w:t>431</w:t>
      </w:r>
      <w:r w:rsidRPr="00FA69C0">
        <w:rPr>
          <w:rFonts w:ascii="Arial" w:hAnsi="Arial" w:cs="Arial"/>
          <w:spacing w:val="-12"/>
          <w:sz w:val="24"/>
          <w:szCs w:val="24"/>
        </w:rPr>
        <w:t xml:space="preserve"> </w:t>
      </w:r>
      <w:r w:rsidRPr="00FA69C0">
        <w:rPr>
          <w:rFonts w:ascii="Arial" w:hAnsi="Arial" w:cs="Arial"/>
          <w:spacing w:val="-4"/>
          <w:sz w:val="24"/>
          <w:szCs w:val="24"/>
        </w:rPr>
        <w:t>de</w:t>
      </w:r>
      <w:r w:rsidRPr="00FA69C0">
        <w:rPr>
          <w:rFonts w:ascii="Arial" w:hAnsi="Arial" w:cs="Arial"/>
          <w:spacing w:val="-12"/>
          <w:sz w:val="24"/>
          <w:szCs w:val="24"/>
        </w:rPr>
        <w:t xml:space="preserve"> </w:t>
      </w:r>
      <w:r w:rsidRPr="00FA69C0">
        <w:rPr>
          <w:rFonts w:ascii="Arial" w:hAnsi="Arial" w:cs="Arial"/>
          <w:spacing w:val="-4"/>
          <w:sz w:val="24"/>
          <w:szCs w:val="24"/>
        </w:rPr>
        <w:t>2023,</w:t>
      </w:r>
      <w:r w:rsidRPr="00FA69C0">
        <w:rPr>
          <w:rFonts w:ascii="Arial" w:hAnsi="Arial" w:cs="Arial"/>
          <w:spacing w:val="-12"/>
          <w:sz w:val="24"/>
          <w:szCs w:val="24"/>
        </w:rPr>
        <w:t xml:space="preserve"> </w:t>
      </w:r>
      <w:r w:rsidRPr="00FA69C0">
        <w:rPr>
          <w:rFonts w:ascii="Arial" w:hAnsi="Arial" w:cs="Arial"/>
          <w:spacing w:val="-4"/>
          <w:sz w:val="24"/>
          <w:szCs w:val="24"/>
        </w:rPr>
        <w:t>con</w:t>
      </w:r>
      <w:r w:rsidRPr="00FA69C0">
        <w:rPr>
          <w:rFonts w:ascii="Arial" w:hAnsi="Arial" w:cs="Arial"/>
          <w:spacing w:val="-12"/>
          <w:sz w:val="24"/>
          <w:szCs w:val="24"/>
        </w:rPr>
        <w:t xml:space="preserve"> </w:t>
      </w:r>
      <w:r w:rsidRPr="00FA69C0">
        <w:rPr>
          <w:rFonts w:ascii="Arial" w:hAnsi="Arial" w:cs="Arial"/>
          <w:spacing w:val="-4"/>
          <w:sz w:val="24"/>
          <w:szCs w:val="24"/>
        </w:rPr>
        <w:t xml:space="preserve">subestimación </w:t>
      </w:r>
      <w:r w:rsidRPr="00FA69C0">
        <w:rPr>
          <w:rFonts w:ascii="Arial" w:hAnsi="Arial" w:cs="Arial"/>
          <w:sz w:val="24"/>
          <w:szCs w:val="24"/>
        </w:rPr>
        <w:t>de la cuenta contable litigios y demandas y afectación a la realidad económica de la entidad al cierre de la vigencia fiscal, la inadecuada revelación</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información</w:t>
      </w:r>
      <w:r w:rsidRPr="00FA69C0">
        <w:rPr>
          <w:rFonts w:ascii="Arial" w:hAnsi="Arial" w:cs="Arial"/>
          <w:spacing w:val="-20"/>
          <w:sz w:val="24"/>
          <w:szCs w:val="24"/>
        </w:rPr>
        <w:t xml:space="preserve"> </w:t>
      </w:r>
      <w:r w:rsidRPr="00FA69C0">
        <w:rPr>
          <w:rFonts w:ascii="Arial" w:hAnsi="Arial" w:cs="Arial"/>
          <w:sz w:val="24"/>
          <w:szCs w:val="24"/>
        </w:rPr>
        <w:t>financiera</w:t>
      </w:r>
      <w:r w:rsidRPr="00FA69C0">
        <w:rPr>
          <w:rFonts w:ascii="Arial" w:hAnsi="Arial" w:cs="Arial"/>
          <w:spacing w:val="-19"/>
          <w:sz w:val="24"/>
          <w:szCs w:val="24"/>
        </w:rPr>
        <w:t xml:space="preserve"> </w:t>
      </w:r>
      <w:r w:rsidRPr="00FA69C0">
        <w:rPr>
          <w:rFonts w:ascii="Arial" w:hAnsi="Arial" w:cs="Arial"/>
          <w:sz w:val="24"/>
          <w:szCs w:val="24"/>
        </w:rPr>
        <w:t>y</w:t>
      </w:r>
      <w:r w:rsidRPr="00FA69C0">
        <w:rPr>
          <w:rFonts w:ascii="Arial" w:hAnsi="Arial" w:cs="Arial"/>
          <w:spacing w:val="-20"/>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seguridad</w:t>
      </w:r>
      <w:r w:rsidRPr="00FA69C0">
        <w:rPr>
          <w:rFonts w:ascii="Arial" w:hAnsi="Arial" w:cs="Arial"/>
          <w:spacing w:val="-19"/>
          <w:sz w:val="24"/>
          <w:szCs w:val="24"/>
        </w:rPr>
        <w:t xml:space="preserve"> </w:t>
      </w:r>
      <w:r w:rsidRPr="00FA69C0">
        <w:rPr>
          <w:rFonts w:ascii="Arial" w:hAnsi="Arial" w:cs="Arial"/>
          <w:sz w:val="24"/>
          <w:szCs w:val="24"/>
        </w:rPr>
        <w:t>de</w:t>
      </w:r>
      <w:r w:rsidRPr="00FA69C0">
        <w:rPr>
          <w:rFonts w:ascii="Arial" w:hAnsi="Arial" w:cs="Arial"/>
          <w:spacing w:val="-20"/>
          <w:sz w:val="24"/>
          <w:szCs w:val="24"/>
        </w:rPr>
        <w:t xml:space="preserve"> </w:t>
      </w:r>
      <w:r w:rsidRPr="00FA69C0">
        <w:rPr>
          <w:rFonts w:ascii="Arial" w:hAnsi="Arial" w:cs="Arial"/>
          <w:sz w:val="24"/>
          <w:szCs w:val="24"/>
        </w:rPr>
        <w:t>la</w:t>
      </w:r>
      <w:r w:rsidRPr="00FA69C0">
        <w:rPr>
          <w:rFonts w:ascii="Arial" w:hAnsi="Arial" w:cs="Arial"/>
          <w:spacing w:val="-19"/>
          <w:sz w:val="24"/>
          <w:szCs w:val="24"/>
        </w:rPr>
        <w:t xml:space="preserve"> </w:t>
      </w:r>
      <w:r w:rsidRPr="00FA69C0">
        <w:rPr>
          <w:rFonts w:ascii="Arial" w:hAnsi="Arial" w:cs="Arial"/>
          <w:sz w:val="24"/>
          <w:szCs w:val="24"/>
        </w:rPr>
        <w:t>entidad</w:t>
      </w:r>
      <w:r w:rsidRPr="00FA69C0">
        <w:rPr>
          <w:rFonts w:ascii="Arial" w:hAnsi="Arial" w:cs="Arial"/>
          <w:spacing w:val="-19"/>
          <w:sz w:val="24"/>
          <w:szCs w:val="24"/>
        </w:rPr>
        <w:t xml:space="preserve"> </w:t>
      </w:r>
      <w:r w:rsidRPr="00FA69C0">
        <w:rPr>
          <w:rFonts w:ascii="Arial" w:hAnsi="Arial" w:cs="Arial"/>
          <w:sz w:val="24"/>
          <w:szCs w:val="24"/>
        </w:rPr>
        <w:t>con relación a cubrir probables contingencias.</w:t>
      </w:r>
    </w:p>
    <w:p w14:paraId="09BE4CB7" w14:textId="77777777" w:rsidR="003B12B4" w:rsidRPr="003B12B4" w:rsidRDefault="00137D9D" w:rsidP="003B12B4">
      <w:pPr>
        <w:pStyle w:val="Textoindependiente"/>
        <w:tabs>
          <w:tab w:val="left" w:pos="9781"/>
        </w:tabs>
        <w:spacing w:before="261" w:line="266" w:lineRule="exact"/>
        <w:ind w:left="567" w:right="191"/>
        <w:rPr>
          <w:rFonts w:ascii="Arial" w:hAnsi="Arial" w:cs="Arial"/>
          <w:b/>
          <w:spacing w:val="-2"/>
          <w:sz w:val="24"/>
          <w:szCs w:val="24"/>
        </w:rPr>
      </w:pPr>
      <w:r w:rsidRPr="003B12B4">
        <w:rPr>
          <w:rFonts w:ascii="Arial" w:hAnsi="Arial" w:cs="Arial"/>
          <w:b/>
          <w:sz w:val="24"/>
          <w:szCs w:val="24"/>
        </w:rPr>
        <w:lastRenderedPageBreak/>
        <w:t>Control</w:t>
      </w:r>
      <w:r w:rsidRPr="003B12B4">
        <w:rPr>
          <w:rFonts w:ascii="Arial" w:hAnsi="Arial" w:cs="Arial"/>
          <w:b/>
          <w:spacing w:val="-7"/>
          <w:sz w:val="24"/>
          <w:szCs w:val="24"/>
        </w:rPr>
        <w:t xml:space="preserve"> </w:t>
      </w:r>
      <w:r w:rsidRPr="003B12B4">
        <w:rPr>
          <w:rFonts w:ascii="Arial" w:hAnsi="Arial" w:cs="Arial"/>
          <w:b/>
          <w:sz w:val="24"/>
          <w:szCs w:val="24"/>
        </w:rPr>
        <w:t>interno</w:t>
      </w:r>
      <w:r w:rsidRPr="003B12B4">
        <w:rPr>
          <w:rFonts w:ascii="Arial" w:hAnsi="Arial" w:cs="Arial"/>
          <w:b/>
          <w:spacing w:val="-7"/>
          <w:sz w:val="24"/>
          <w:szCs w:val="24"/>
        </w:rPr>
        <w:t xml:space="preserve"> </w:t>
      </w:r>
      <w:r w:rsidRPr="003B12B4">
        <w:rPr>
          <w:rFonts w:ascii="Arial" w:hAnsi="Arial" w:cs="Arial"/>
          <w:b/>
          <w:sz w:val="24"/>
          <w:szCs w:val="24"/>
        </w:rPr>
        <w:t>financiero:</w:t>
      </w:r>
      <w:r w:rsidRPr="003B12B4">
        <w:rPr>
          <w:rFonts w:ascii="Arial" w:hAnsi="Arial" w:cs="Arial"/>
          <w:b/>
          <w:spacing w:val="-6"/>
          <w:sz w:val="24"/>
          <w:szCs w:val="24"/>
        </w:rPr>
        <w:t xml:space="preserve"> </w:t>
      </w:r>
      <w:r w:rsidRPr="003B12B4">
        <w:rPr>
          <w:rFonts w:ascii="Arial" w:hAnsi="Arial" w:cs="Arial"/>
          <w:b/>
          <w:sz w:val="24"/>
          <w:szCs w:val="24"/>
        </w:rPr>
        <w:t>con</w:t>
      </w:r>
      <w:r w:rsidRPr="003B12B4">
        <w:rPr>
          <w:rFonts w:ascii="Arial" w:hAnsi="Arial" w:cs="Arial"/>
          <w:b/>
          <w:spacing w:val="-7"/>
          <w:sz w:val="24"/>
          <w:szCs w:val="24"/>
        </w:rPr>
        <w:t xml:space="preserve"> </w:t>
      </w:r>
      <w:r w:rsidRPr="003B12B4">
        <w:rPr>
          <w:rFonts w:ascii="Arial" w:hAnsi="Arial" w:cs="Arial"/>
          <w:b/>
          <w:spacing w:val="-2"/>
          <w:sz w:val="24"/>
          <w:szCs w:val="24"/>
        </w:rPr>
        <w:t>deficiencias.</w:t>
      </w:r>
    </w:p>
    <w:p w14:paraId="6491BD3A" w14:textId="77777777" w:rsidR="003B12B4" w:rsidRDefault="00137D9D" w:rsidP="003B12B4">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Deficiencias</w:t>
      </w:r>
      <w:r w:rsidRPr="00FA69C0">
        <w:rPr>
          <w:rFonts w:ascii="Arial" w:hAnsi="Arial" w:cs="Arial"/>
          <w:spacing w:val="-20"/>
          <w:sz w:val="24"/>
          <w:szCs w:val="24"/>
        </w:rPr>
        <w:t xml:space="preserve"> </w:t>
      </w:r>
      <w:r w:rsidRPr="00FA69C0">
        <w:rPr>
          <w:rFonts w:ascii="Arial" w:hAnsi="Arial" w:cs="Arial"/>
          <w:sz w:val="24"/>
          <w:szCs w:val="24"/>
        </w:rPr>
        <w:t>en</w:t>
      </w:r>
      <w:r w:rsidRPr="00FA69C0">
        <w:rPr>
          <w:rFonts w:ascii="Arial" w:hAnsi="Arial" w:cs="Arial"/>
          <w:spacing w:val="-19"/>
          <w:sz w:val="24"/>
          <w:szCs w:val="24"/>
        </w:rPr>
        <w:t xml:space="preserve"> </w:t>
      </w:r>
      <w:r w:rsidRPr="00FA69C0">
        <w:rPr>
          <w:rFonts w:ascii="Arial" w:hAnsi="Arial" w:cs="Arial"/>
          <w:sz w:val="24"/>
          <w:szCs w:val="24"/>
        </w:rPr>
        <w:t>el</w:t>
      </w:r>
      <w:r w:rsidRPr="00FA69C0">
        <w:rPr>
          <w:rFonts w:ascii="Arial" w:hAnsi="Arial" w:cs="Arial"/>
          <w:spacing w:val="-19"/>
          <w:sz w:val="24"/>
          <w:szCs w:val="24"/>
        </w:rPr>
        <w:t xml:space="preserve"> </w:t>
      </w:r>
      <w:r w:rsidRPr="00FA69C0">
        <w:rPr>
          <w:rFonts w:ascii="Arial" w:hAnsi="Arial" w:cs="Arial"/>
          <w:sz w:val="24"/>
          <w:szCs w:val="24"/>
        </w:rPr>
        <w:t>reconocimiento</w:t>
      </w:r>
      <w:r w:rsidRPr="00FA69C0">
        <w:rPr>
          <w:rFonts w:ascii="Arial" w:hAnsi="Arial" w:cs="Arial"/>
          <w:spacing w:val="-20"/>
          <w:sz w:val="24"/>
          <w:szCs w:val="24"/>
        </w:rPr>
        <w:t xml:space="preserve"> </w:t>
      </w:r>
      <w:r w:rsidRPr="00FA69C0">
        <w:rPr>
          <w:rFonts w:ascii="Arial" w:hAnsi="Arial" w:cs="Arial"/>
          <w:sz w:val="24"/>
          <w:szCs w:val="24"/>
        </w:rPr>
        <w:t>de</w:t>
      </w:r>
      <w:r w:rsidRPr="00FA69C0">
        <w:rPr>
          <w:rFonts w:ascii="Arial" w:hAnsi="Arial" w:cs="Arial"/>
          <w:spacing w:val="-19"/>
          <w:sz w:val="24"/>
          <w:szCs w:val="24"/>
        </w:rPr>
        <w:t xml:space="preserve"> </w:t>
      </w:r>
      <w:r w:rsidRPr="00FA69C0">
        <w:rPr>
          <w:rFonts w:ascii="Arial" w:hAnsi="Arial" w:cs="Arial"/>
          <w:sz w:val="24"/>
          <w:szCs w:val="24"/>
        </w:rPr>
        <w:t>saldos</w:t>
      </w:r>
      <w:r w:rsidRPr="00FA69C0">
        <w:rPr>
          <w:rFonts w:ascii="Arial" w:hAnsi="Arial" w:cs="Arial"/>
          <w:spacing w:val="-20"/>
          <w:sz w:val="24"/>
          <w:szCs w:val="24"/>
        </w:rPr>
        <w:t xml:space="preserve"> </w:t>
      </w:r>
      <w:r w:rsidRPr="00FA69C0">
        <w:rPr>
          <w:rFonts w:ascii="Arial" w:hAnsi="Arial" w:cs="Arial"/>
          <w:sz w:val="24"/>
          <w:szCs w:val="24"/>
        </w:rPr>
        <w:t>pendientes</w:t>
      </w:r>
      <w:r w:rsidRPr="00FA69C0">
        <w:rPr>
          <w:rFonts w:ascii="Arial" w:hAnsi="Arial" w:cs="Arial"/>
          <w:spacing w:val="-19"/>
          <w:sz w:val="24"/>
          <w:szCs w:val="24"/>
        </w:rPr>
        <w:t xml:space="preserve"> </w:t>
      </w:r>
      <w:r w:rsidRPr="00FA69C0">
        <w:rPr>
          <w:rFonts w:ascii="Arial" w:hAnsi="Arial" w:cs="Arial"/>
          <w:sz w:val="24"/>
          <w:szCs w:val="24"/>
        </w:rPr>
        <w:t>por</w:t>
      </w:r>
      <w:r w:rsidRPr="00FA69C0">
        <w:rPr>
          <w:rFonts w:ascii="Arial" w:hAnsi="Arial" w:cs="Arial"/>
          <w:spacing w:val="-19"/>
          <w:sz w:val="24"/>
          <w:szCs w:val="24"/>
        </w:rPr>
        <w:t xml:space="preserve"> </w:t>
      </w:r>
      <w:r w:rsidRPr="00FA69C0">
        <w:rPr>
          <w:rFonts w:ascii="Arial" w:hAnsi="Arial" w:cs="Arial"/>
          <w:sz w:val="24"/>
          <w:szCs w:val="24"/>
        </w:rPr>
        <w:t>ejecutar</w:t>
      </w:r>
      <w:r w:rsidRPr="00FA69C0">
        <w:rPr>
          <w:rFonts w:ascii="Arial" w:hAnsi="Arial" w:cs="Arial"/>
          <w:spacing w:val="-20"/>
          <w:sz w:val="24"/>
          <w:szCs w:val="24"/>
        </w:rPr>
        <w:t xml:space="preserve"> </w:t>
      </w:r>
      <w:r w:rsidRPr="00FA69C0">
        <w:rPr>
          <w:rFonts w:ascii="Arial" w:hAnsi="Arial" w:cs="Arial"/>
          <w:sz w:val="24"/>
          <w:szCs w:val="24"/>
        </w:rPr>
        <w:t>de los</w:t>
      </w:r>
      <w:r w:rsidRPr="00FA69C0">
        <w:rPr>
          <w:rFonts w:ascii="Arial" w:hAnsi="Arial" w:cs="Arial"/>
          <w:spacing w:val="-15"/>
          <w:sz w:val="24"/>
          <w:szCs w:val="24"/>
        </w:rPr>
        <w:t xml:space="preserve"> </w:t>
      </w:r>
      <w:r w:rsidRPr="00FA69C0">
        <w:rPr>
          <w:rFonts w:ascii="Arial" w:hAnsi="Arial" w:cs="Arial"/>
          <w:sz w:val="24"/>
          <w:szCs w:val="24"/>
        </w:rPr>
        <w:t>contratos</w:t>
      </w:r>
      <w:r w:rsidRPr="00FA69C0">
        <w:rPr>
          <w:rFonts w:ascii="Arial" w:hAnsi="Arial" w:cs="Arial"/>
          <w:spacing w:val="-15"/>
          <w:sz w:val="24"/>
          <w:szCs w:val="24"/>
        </w:rPr>
        <w:t xml:space="preserve"> </w:t>
      </w:r>
      <w:r w:rsidRPr="00FA69C0">
        <w:rPr>
          <w:rFonts w:ascii="Arial" w:hAnsi="Arial" w:cs="Arial"/>
          <w:sz w:val="24"/>
          <w:szCs w:val="24"/>
        </w:rPr>
        <w:t>y/o</w:t>
      </w:r>
      <w:r w:rsidRPr="00FA69C0">
        <w:rPr>
          <w:rFonts w:ascii="Arial" w:hAnsi="Arial" w:cs="Arial"/>
          <w:spacing w:val="-15"/>
          <w:sz w:val="24"/>
          <w:szCs w:val="24"/>
        </w:rPr>
        <w:t xml:space="preserve"> </w:t>
      </w:r>
      <w:r w:rsidRPr="00FA69C0">
        <w:rPr>
          <w:rFonts w:ascii="Arial" w:hAnsi="Arial" w:cs="Arial"/>
          <w:sz w:val="24"/>
          <w:szCs w:val="24"/>
        </w:rPr>
        <w:t>convenios</w:t>
      </w:r>
      <w:r w:rsidRPr="00FA69C0">
        <w:rPr>
          <w:rFonts w:ascii="Arial" w:hAnsi="Arial" w:cs="Arial"/>
          <w:spacing w:val="-15"/>
          <w:sz w:val="24"/>
          <w:szCs w:val="24"/>
        </w:rPr>
        <w:t xml:space="preserve"> </w:t>
      </w:r>
      <w:r w:rsidRPr="00FA69C0">
        <w:rPr>
          <w:rFonts w:ascii="Arial" w:hAnsi="Arial" w:cs="Arial"/>
          <w:sz w:val="24"/>
          <w:szCs w:val="24"/>
        </w:rPr>
        <w:t>registrados</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cuenta</w:t>
      </w:r>
      <w:r w:rsidRPr="00FA69C0">
        <w:rPr>
          <w:rFonts w:ascii="Arial" w:hAnsi="Arial" w:cs="Arial"/>
          <w:spacing w:val="-15"/>
          <w:sz w:val="24"/>
          <w:szCs w:val="24"/>
        </w:rPr>
        <w:t xml:space="preserve"> </w:t>
      </w:r>
      <w:r w:rsidRPr="00FA69C0">
        <w:rPr>
          <w:rFonts w:ascii="Arial" w:hAnsi="Arial" w:cs="Arial"/>
          <w:sz w:val="24"/>
          <w:szCs w:val="24"/>
        </w:rPr>
        <w:t>bienes</w:t>
      </w:r>
      <w:r w:rsidRPr="00FA69C0">
        <w:rPr>
          <w:rFonts w:ascii="Arial" w:hAnsi="Arial" w:cs="Arial"/>
          <w:spacing w:val="-15"/>
          <w:sz w:val="24"/>
          <w:szCs w:val="24"/>
        </w:rPr>
        <w:t xml:space="preserve"> </w:t>
      </w:r>
      <w:r w:rsidRPr="00FA69C0">
        <w:rPr>
          <w:rFonts w:ascii="Arial" w:hAnsi="Arial" w:cs="Arial"/>
          <w:sz w:val="24"/>
          <w:szCs w:val="24"/>
        </w:rPr>
        <w:t>y</w:t>
      </w:r>
      <w:r w:rsidRPr="00FA69C0">
        <w:rPr>
          <w:rFonts w:ascii="Arial" w:hAnsi="Arial" w:cs="Arial"/>
          <w:spacing w:val="-15"/>
          <w:sz w:val="24"/>
          <w:szCs w:val="24"/>
        </w:rPr>
        <w:t xml:space="preserve"> </w:t>
      </w:r>
      <w:r w:rsidRPr="00FA69C0">
        <w:rPr>
          <w:rFonts w:ascii="Arial" w:hAnsi="Arial" w:cs="Arial"/>
          <w:sz w:val="24"/>
          <w:szCs w:val="24"/>
        </w:rPr>
        <w:t>servicios pagados</w:t>
      </w:r>
      <w:r w:rsidRPr="00FA69C0">
        <w:rPr>
          <w:rFonts w:ascii="Arial" w:hAnsi="Arial" w:cs="Arial"/>
          <w:spacing w:val="-16"/>
          <w:sz w:val="24"/>
          <w:szCs w:val="24"/>
        </w:rPr>
        <w:t xml:space="preserve"> </w:t>
      </w:r>
      <w:r w:rsidRPr="00FA69C0">
        <w:rPr>
          <w:rFonts w:ascii="Arial" w:hAnsi="Arial" w:cs="Arial"/>
          <w:sz w:val="24"/>
          <w:szCs w:val="24"/>
        </w:rPr>
        <w:t>por</w:t>
      </w:r>
      <w:r w:rsidRPr="00FA69C0">
        <w:rPr>
          <w:rFonts w:ascii="Arial" w:hAnsi="Arial" w:cs="Arial"/>
          <w:spacing w:val="-16"/>
          <w:sz w:val="24"/>
          <w:szCs w:val="24"/>
        </w:rPr>
        <w:t xml:space="preserve"> </w:t>
      </w:r>
      <w:r w:rsidRPr="00FA69C0">
        <w:rPr>
          <w:rFonts w:ascii="Arial" w:hAnsi="Arial" w:cs="Arial"/>
          <w:sz w:val="24"/>
          <w:szCs w:val="24"/>
        </w:rPr>
        <w:t>anticipado,</w:t>
      </w:r>
      <w:r w:rsidRPr="00FA69C0">
        <w:rPr>
          <w:rFonts w:ascii="Arial" w:hAnsi="Arial" w:cs="Arial"/>
          <w:spacing w:val="-16"/>
          <w:sz w:val="24"/>
          <w:szCs w:val="24"/>
        </w:rPr>
        <w:t xml:space="preserve"> </w:t>
      </w:r>
      <w:r w:rsidRPr="00FA69C0">
        <w:rPr>
          <w:rFonts w:ascii="Arial" w:hAnsi="Arial" w:cs="Arial"/>
          <w:sz w:val="24"/>
          <w:szCs w:val="24"/>
        </w:rPr>
        <w:t>así</w:t>
      </w:r>
      <w:r w:rsidRPr="00FA69C0">
        <w:rPr>
          <w:rFonts w:ascii="Arial" w:hAnsi="Arial" w:cs="Arial"/>
          <w:spacing w:val="-17"/>
          <w:sz w:val="24"/>
          <w:szCs w:val="24"/>
        </w:rPr>
        <w:t xml:space="preserve"> </w:t>
      </w:r>
      <w:r w:rsidRPr="00FA69C0">
        <w:rPr>
          <w:rFonts w:ascii="Arial" w:hAnsi="Arial" w:cs="Arial"/>
          <w:sz w:val="24"/>
          <w:szCs w:val="24"/>
        </w:rPr>
        <w:t>como</w:t>
      </w:r>
      <w:r w:rsidRPr="00FA69C0">
        <w:rPr>
          <w:rFonts w:ascii="Arial" w:hAnsi="Arial" w:cs="Arial"/>
          <w:spacing w:val="-16"/>
          <w:sz w:val="24"/>
          <w:szCs w:val="24"/>
        </w:rPr>
        <w:t xml:space="preserve"> </w:t>
      </w:r>
      <w:r w:rsidRPr="00FA69C0">
        <w:rPr>
          <w:rFonts w:ascii="Arial" w:hAnsi="Arial" w:cs="Arial"/>
          <w:sz w:val="24"/>
          <w:szCs w:val="24"/>
        </w:rPr>
        <w:t>en</w:t>
      </w:r>
      <w:r w:rsidRPr="00FA69C0">
        <w:rPr>
          <w:rFonts w:ascii="Arial" w:hAnsi="Arial" w:cs="Arial"/>
          <w:spacing w:val="-16"/>
          <w:sz w:val="24"/>
          <w:szCs w:val="24"/>
        </w:rPr>
        <w:t xml:space="preserve"> </w:t>
      </w:r>
      <w:r w:rsidRPr="00FA69C0">
        <w:rPr>
          <w:rFonts w:ascii="Arial" w:hAnsi="Arial" w:cs="Arial"/>
          <w:sz w:val="24"/>
          <w:szCs w:val="24"/>
        </w:rPr>
        <w:t>la</w:t>
      </w:r>
      <w:r w:rsidRPr="00FA69C0">
        <w:rPr>
          <w:rFonts w:ascii="Arial" w:hAnsi="Arial" w:cs="Arial"/>
          <w:spacing w:val="-17"/>
          <w:sz w:val="24"/>
          <w:szCs w:val="24"/>
        </w:rPr>
        <w:t xml:space="preserve"> </w:t>
      </w:r>
      <w:r w:rsidRPr="00FA69C0">
        <w:rPr>
          <w:rFonts w:ascii="Arial" w:hAnsi="Arial" w:cs="Arial"/>
          <w:sz w:val="24"/>
          <w:szCs w:val="24"/>
        </w:rPr>
        <w:t>cuenta</w:t>
      </w:r>
      <w:r w:rsidRPr="00FA69C0">
        <w:rPr>
          <w:rFonts w:ascii="Arial" w:hAnsi="Arial" w:cs="Arial"/>
          <w:spacing w:val="-17"/>
          <w:sz w:val="24"/>
          <w:szCs w:val="24"/>
        </w:rPr>
        <w:t xml:space="preserve"> </w:t>
      </w:r>
      <w:r w:rsidRPr="00FA69C0">
        <w:rPr>
          <w:rFonts w:ascii="Arial" w:hAnsi="Arial" w:cs="Arial"/>
          <w:sz w:val="24"/>
          <w:szCs w:val="24"/>
        </w:rPr>
        <w:t>recursos</w:t>
      </w:r>
      <w:r w:rsidRPr="00FA69C0">
        <w:rPr>
          <w:rFonts w:ascii="Arial" w:hAnsi="Arial" w:cs="Arial"/>
          <w:spacing w:val="-16"/>
          <w:sz w:val="24"/>
          <w:szCs w:val="24"/>
        </w:rPr>
        <w:t xml:space="preserve"> </w:t>
      </w:r>
      <w:r w:rsidRPr="00FA69C0">
        <w:rPr>
          <w:rFonts w:ascii="Arial" w:hAnsi="Arial" w:cs="Arial"/>
          <w:sz w:val="24"/>
          <w:szCs w:val="24"/>
        </w:rPr>
        <w:t>entregados</w:t>
      </w:r>
      <w:r w:rsidRPr="00FA69C0">
        <w:rPr>
          <w:rFonts w:ascii="Arial" w:hAnsi="Arial" w:cs="Arial"/>
          <w:spacing w:val="-16"/>
          <w:sz w:val="24"/>
          <w:szCs w:val="24"/>
        </w:rPr>
        <w:t xml:space="preserve"> </w:t>
      </w:r>
      <w:r w:rsidRPr="00FA69C0">
        <w:rPr>
          <w:rFonts w:ascii="Arial" w:hAnsi="Arial" w:cs="Arial"/>
          <w:sz w:val="24"/>
          <w:szCs w:val="24"/>
        </w:rPr>
        <w:t xml:space="preserve">en </w:t>
      </w:r>
      <w:r w:rsidRPr="00FA69C0">
        <w:rPr>
          <w:rFonts w:ascii="Arial" w:hAnsi="Arial" w:cs="Arial"/>
          <w:spacing w:val="-2"/>
          <w:sz w:val="24"/>
          <w:szCs w:val="24"/>
        </w:rPr>
        <w:t>administración.</w:t>
      </w:r>
    </w:p>
    <w:p w14:paraId="4615557A"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En cuanto a la provisión de procesos de sentencias y litigios, se evidenciaron debilidades en el reconocimiento y valuación de provisiones,</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cuanto</w:t>
      </w:r>
      <w:r w:rsidRPr="00FA69C0">
        <w:rPr>
          <w:rFonts w:ascii="Arial" w:hAnsi="Arial" w:cs="Arial"/>
          <w:spacing w:val="-15"/>
          <w:sz w:val="24"/>
          <w:szCs w:val="24"/>
        </w:rPr>
        <w:t xml:space="preserve"> </w:t>
      </w:r>
      <w:r w:rsidRPr="00FA69C0">
        <w:rPr>
          <w:rFonts w:ascii="Arial" w:hAnsi="Arial" w:cs="Arial"/>
          <w:sz w:val="24"/>
          <w:szCs w:val="24"/>
        </w:rPr>
        <w:t>a</w:t>
      </w:r>
      <w:r w:rsidRPr="00FA69C0">
        <w:rPr>
          <w:rFonts w:ascii="Arial" w:hAnsi="Arial" w:cs="Arial"/>
          <w:spacing w:val="-15"/>
          <w:sz w:val="24"/>
          <w:szCs w:val="24"/>
        </w:rPr>
        <w:t xml:space="preserve"> </w:t>
      </w:r>
      <w:r w:rsidRPr="00FA69C0">
        <w:rPr>
          <w:rFonts w:ascii="Arial" w:hAnsi="Arial" w:cs="Arial"/>
          <w:sz w:val="24"/>
          <w:szCs w:val="24"/>
        </w:rPr>
        <w:t>la</w:t>
      </w:r>
      <w:r w:rsidRPr="00FA69C0">
        <w:rPr>
          <w:rFonts w:ascii="Arial" w:hAnsi="Arial" w:cs="Arial"/>
          <w:spacing w:val="-15"/>
          <w:sz w:val="24"/>
          <w:szCs w:val="24"/>
        </w:rPr>
        <w:t xml:space="preserve"> </w:t>
      </w:r>
      <w:r w:rsidRPr="00FA69C0">
        <w:rPr>
          <w:rFonts w:ascii="Arial" w:hAnsi="Arial" w:cs="Arial"/>
          <w:sz w:val="24"/>
          <w:szCs w:val="24"/>
        </w:rPr>
        <w:t>revelación</w:t>
      </w:r>
      <w:r w:rsidRPr="00FA69C0">
        <w:rPr>
          <w:rFonts w:ascii="Arial" w:hAnsi="Arial" w:cs="Arial"/>
          <w:spacing w:val="-15"/>
          <w:sz w:val="24"/>
          <w:szCs w:val="24"/>
        </w:rPr>
        <w:t xml:space="preserve"> </w:t>
      </w:r>
      <w:r w:rsidRPr="00FA69C0">
        <w:rPr>
          <w:rFonts w:ascii="Arial" w:hAnsi="Arial" w:cs="Arial"/>
          <w:sz w:val="24"/>
          <w:szCs w:val="24"/>
        </w:rPr>
        <w:t>de</w:t>
      </w:r>
      <w:r w:rsidRPr="00FA69C0">
        <w:rPr>
          <w:rFonts w:ascii="Arial" w:hAnsi="Arial" w:cs="Arial"/>
          <w:spacing w:val="-15"/>
          <w:sz w:val="24"/>
          <w:szCs w:val="24"/>
        </w:rPr>
        <w:t xml:space="preserve"> </w:t>
      </w:r>
      <w:r w:rsidRPr="00FA69C0">
        <w:rPr>
          <w:rFonts w:ascii="Arial" w:hAnsi="Arial" w:cs="Arial"/>
          <w:sz w:val="24"/>
          <w:szCs w:val="24"/>
        </w:rPr>
        <w:t>las</w:t>
      </w:r>
      <w:r w:rsidRPr="00FA69C0">
        <w:rPr>
          <w:rFonts w:ascii="Arial" w:hAnsi="Arial" w:cs="Arial"/>
          <w:spacing w:val="-15"/>
          <w:sz w:val="24"/>
          <w:szCs w:val="24"/>
        </w:rPr>
        <w:t xml:space="preserve"> </w:t>
      </w:r>
      <w:r w:rsidRPr="00FA69C0">
        <w:rPr>
          <w:rFonts w:ascii="Arial" w:hAnsi="Arial" w:cs="Arial"/>
          <w:sz w:val="24"/>
          <w:szCs w:val="24"/>
        </w:rPr>
        <w:t>situaciones</w:t>
      </w:r>
      <w:r w:rsidRPr="00FA69C0">
        <w:rPr>
          <w:rFonts w:ascii="Arial" w:hAnsi="Arial" w:cs="Arial"/>
          <w:spacing w:val="-15"/>
          <w:sz w:val="24"/>
          <w:szCs w:val="24"/>
        </w:rPr>
        <w:t xml:space="preserve"> </w:t>
      </w:r>
      <w:r w:rsidRPr="00FA69C0">
        <w:rPr>
          <w:rFonts w:ascii="Arial" w:hAnsi="Arial" w:cs="Arial"/>
          <w:sz w:val="24"/>
          <w:szCs w:val="24"/>
        </w:rPr>
        <w:t>en</w:t>
      </w:r>
      <w:r w:rsidRPr="00FA69C0">
        <w:rPr>
          <w:rFonts w:ascii="Arial" w:hAnsi="Arial" w:cs="Arial"/>
          <w:spacing w:val="-15"/>
          <w:sz w:val="24"/>
          <w:szCs w:val="24"/>
        </w:rPr>
        <w:t xml:space="preserve"> </w:t>
      </w:r>
      <w:r w:rsidRPr="00FA69C0">
        <w:rPr>
          <w:rFonts w:ascii="Arial" w:hAnsi="Arial" w:cs="Arial"/>
          <w:sz w:val="24"/>
          <w:szCs w:val="24"/>
        </w:rPr>
        <w:t>las</w:t>
      </w:r>
      <w:r w:rsidRPr="00FA69C0">
        <w:rPr>
          <w:rFonts w:ascii="Arial" w:hAnsi="Arial" w:cs="Arial"/>
          <w:spacing w:val="-15"/>
          <w:sz w:val="24"/>
          <w:szCs w:val="24"/>
        </w:rPr>
        <w:t xml:space="preserve"> </w:t>
      </w:r>
      <w:r w:rsidRPr="00FA69C0">
        <w:rPr>
          <w:rFonts w:ascii="Arial" w:hAnsi="Arial" w:cs="Arial"/>
          <w:sz w:val="24"/>
          <w:szCs w:val="24"/>
        </w:rPr>
        <w:t>notas</w:t>
      </w:r>
      <w:r w:rsidRPr="00FA69C0">
        <w:rPr>
          <w:rFonts w:ascii="Arial" w:hAnsi="Arial" w:cs="Arial"/>
          <w:spacing w:val="-15"/>
          <w:sz w:val="24"/>
          <w:szCs w:val="24"/>
        </w:rPr>
        <w:t xml:space="preserve"> </w:t>
      </w:r>
      <w:r w:rsidRPr="00FA69C0">
        <w:rPr>
          <w:rFonts w:ascii="Arial" w:hAnsi="Arial" w:cs="Arial"/>
          <w:sz w:val="24"/>
          <w:szCs w:val="24"/>
        </w:rPr>
        <w:t>a los estados financieros, debido a que persistieron deficiencias para el reconocimiento de los hechos económicos y financieros.</w:t>
      </w:r>
    </w:p>
    <w:p w14:paraId="3B7D0961" w14:textId="77777777" w:rsidR="003B12B4" w:rsidRPr="003B12B4" w:rsidRDefault="00137D9D" w:rsidP="003B12B4">
      <w:pPr>
        <w:pStyle w:val="Textoindependiente"/>
        <w:tabs>
          <w:tab w:val="left" w:pos="9781"/>
        </w:tabs>
        <w:spacing w:before="261" w:line="266" w:lineRule="exact"/>
        <w:ind w:left="567" w:right="191"/>
        <w:rPr>
          <w:rFonts w:ascii="Arial" w:hAnsi="Arial" w:cs="Arial"/>
          <w:b/>
          <w:spacing w:val="-2"/>
          <w:sz w:val="24"/>
          <w:szCs w:val="24"/>
        </w:rPr>
      </w:pPr>
      <w:r w:rsidRPr="003B12B4">
        <w:rPr>
          <w:rFonts w:ascii="Arial" w:hAnsi="Arial" w:cs="Arial"/>
          <w:b/>
          <w:sz w:val="24"/>
          <w:szCs w:val="24"/>
        </w:rPr>
        <w:t>Patrimonio</w:t>
      </w:r>
      <w:r w:rsidRPr="003B12B4">
        <w:rPr>
          <w:rFonts w:ascii="Arial" w:hAnsi="Arial" w:cs="Arial"/>
          <w:b/>
          <w:spacing w:val="-7"/>
          <w:sz w:val="24"/>
          <w:szCs w:val="24"/>
        </w:rPr>
        <w:t xml:space="preserve"> </w:t>
      </w:r>
      <w:r w:rsidRPr="003B12B4">
        <w:rPr>
          <w:rFonts w:ascii="Arial" w:hAnsi="Arial" w:cs="Arial"/>
          <w:b/>
          <w:sz w:val="24"/>
          <w:szCs w:val="24"/>
        </w:rPr>
        <w:t>Autónomo</w:t>
      </w:r>
      <w:r w:rsidRPr="003B12B4">
        <w:rPr>
          <w:rFonts w:ascii="Arial" w:hAnsi="Arial" w:cs="Arial"/>
          <w:b/>
          <w:spacing w:val="-7"/>
          <w:sz w:val="24"/>
          <w:szCs w:val="24"/>
        </w:rPr>
        <w:t xml:space="preserve"> </w:t>
      </w:r>
      <w:r w:rsidRPr="003B12B4">
        <w:rPr>
          <w:rFonts w:ascii="Arial" w:hAnsi="Arial" w:cs="Arial"/>
          <w:b/>
          <w:sz w:val="24"/>
          <w:szCs w:val="24"/>
        </w:rPr>
        <w:t>Fondo</w:t>
      </w:r>
      <w:r w:rsidRPr="003B12B4">
        <w:rPr>
          <w:rFonts w:ascii="Arial" w:hAnsi="Arial" w:cs="Arial"/>
          <w:b/>
          <w:spacing w:val="-6"/>
          <w:sz w:val="24"/>
          <w:szCs w:val="24"/>
        </w:rPr>
        <w:t xml:space="preserve"> </w:t>
      </w:r>
      <w:r w:rsidRPr="003B12B4">
        <w:rPr>
          <w:rFonts w:ascii="Arial" w:hAnsi="Arial" w:cs="Arial"/>
          <w:b/>
          <w:spacing w:val="-2"/>
          <w:sz w:val="24"/>
          <w:szCs w:val="24"/>
        </w:rPr>
        <w:t>Empresarial</w:t>
      </w:r>
    </w:p>
    <w:p w14:paraId="46DDA2D5" w14:textId="77777777" w:rsidR="003B12B4" w:rsidRPr="003B12B4" w:rsidRDefault="00137D9D" w:rsidP="003B12B4">
      <w:pPr>
        <w:pStyle w:val="Textoindependiente"/>
        <w:tabs>
          <w:tab w:val="left" w:pos="9781"/>
        </w:tabs>
        <w:spacing w:before="261" w:line="266" w:lineRule="exact"/>
        <w:ind w:left="567" w:right="191"/>
        <w:rPr>
          <w:rFonts w:ascii="Arial" w:hAnsi="Arial" w:cs="Arial"/>
          <w:b/>
          <w:spacing w:val="-2"/>
          <w:sz w:val="24"/>
          <w:szCs w:val="24"/>
        </w:rPr>
      </w:pPr>
      <w:r w:rsidRPr="003B12B4">
        <w:rPr>
          <w:rFonts w:ascii="Arial" w:hAnsi="Arial" w:cs="Arial"/>
          <w:b/>
          <w:sz w:val="24"/>
          <w:szCs w:val="24"/>
        </w:rPr>
        <w:t>Opinión</w:t>
      </w:r>
      <w:r w:rsidRPr="003B12B4">
        <w:rPr>
          <w:rFonts w:ascii="Arial" w:hAnsi="Arial" w:cs="Arial"/>
          <w:b/>
          <w:spacing w:val="-13"/>
          <w:sz w:val="24"/>
          <w:szCs w:val="24"/>
        </w:rPr>
        <w:t xml:space="preserve"> </w:t>
      </w:r>
      <w:r w:rsidRPr="003B12B4">
        <w:rPr>
          <w:rFonts w:ascii="Arial" w:hAnsi="Arial" w:cs="Arial"/>
          <w:b/>
          <w:sz w:val="24"/>
          <w:szCs w:val="24"/>
        </w:rPr>
        <w:t>contable:</w:t>
      </w:r>
      <w:r w:rsidRPr="003B12B4">
        <w:rPr>
          <w:rFonts w:ascii="Arial" w:hAnsi="Arial" w:cs="Arial"/>
          <w:b/>
          <w:spacing w:val="-13"/>
          <w:sz w:val="24"/>
          <w:szCs w:val="24"/>
        </w:rPr>
        <w:t xml:space="preserve"> </w:t>
      </w:r>
      <w:r w:rsidRPr="003B12B4">
        <w:rPr>
          <w:rFonts w:ascii="Arial" w:hAnsi="Arial" w:cs="Arial"/>
          <w:b/>
          <w:spacing w:val="-2"/>
          <w:sz w:val="24"/>
          <w:szCs w:val="24"/>
        </w:rPr>
        <w:t>negativa.</w:t>
      </w:r>
    </w:p>
    <w:p w14:paraId="3FBCA1FE" w14:textId="77777777" w:rsidR="003B12B4" w:rsidRDefault="00137D9D" w:rsidP="003B12B4">
      <w:pPr>
        <w:pStyle w:val="Textoindependiente"/>
        <w:tabs>
          <w:tab w:val="left" w:pos="9781"/>
        </w:tabs>
        <w:spacing w:before="261" w:line="266" w:lineRule="exact"/>
        <w:ind w:left="567" w:right="191"/>
        <w:rPr>
          <w:rFonts w:ascii="Arial" w:hAnsi="Arial" w:cs="Arial"/>
          <w:spacing w:val="-4"/>
          <w:sz w:val="24"/>
          <w:szCs w:val="24"/>
        </w:rPr>
      </w:pPr>
      <w:r w:rsidRPr="00FA69C0">
        <w:rPr>
          <w:rFonts w:ascii="Arial" w:hAnsi="Arial" w:cs="Arial"/>
          <w:sz w:val="24"/>
          <w:szCs w:val="24"/>
        </w:rPr>
        <w:t>Incorrección de cantidad en préstamos por cobrar, por $593.352,65 millones, debido a que se evidenció que en la presentación de las acreencias,</w:t>
      </w:r>
      <w:r w:rsidRPr="00FA69C0">
        <w:rPr>
          <w:rFonts w:ascii="Arial" w:hAnsi="Arial" w:cs="Arial"/>
          <w:spacing w:val="-8"/>
          <w:sz w:val="24"/>
          <w:szCs w:val="24"/>
        </w:rPr>
        <w:t xml:space="preserve"> </w:t>
      </w:r>
      <w:r w:rsidRPr="00FA69C0">
        <w:rPr>
          <w:rFonts w:ascii="Arial" w:hAnsi="Arial" w:cs="Arial"/>
          <w:sz w:val="24"/>
          <w:szCs w:val="24"/>
        </w:rPr>
        <w:t>por</w:t>
      </w:r>
      <w:r w:rsidRPr="00FA69C0">
        <w:rPr>
          <w:rFonts w:ascii="Arial" w:hAnsi="Arial" w:cs="Arial"/>
          <w:spacing w:val="-8"/>
          <w:sz w:val="24"/>
          <w:szCs w:val="24"/>
        </w:rPr>
        <w:t xml:space="preserve"> </w:t>
      </w:r>
      <w:r w:rsidRPr="00FA69C0">
        <w:rPr>
          <w:rFonts w:ascii="Arial" w:hAnsi="Arial" w:cs="Arial"/>
          <w:sz w:val="24"/>
          <w:szCs w:val="24"/>
        </w:rPr>
        <w:t>parte</w:t>
      </w:r>
      <w:r w:rsidRPr="00FA69C0">
        <w:rPr>
          <w:rFonts w:ascii="Arial" w:hAnsi="Arial" w:cs="Arial"/>
          <w:spacing w:val="-8"/>
          <w:sz w:val="24"/>
          <w:szCs w:val="24"/>
        </w:rPr>
        <w:t xml:space="preserve"> </w:t>
      </w:r>
      <w:r w:rsidRPr="00FA69C0">
        <w:rPr>
          <w:rFonts w:ascii="Arial" w:hAnsi="Arial" w:cs="Arial"/>
          <w:sz w:val="24"/>
          <w:szCs w:val="24"/>
        </w:rPr>
        <w:t>del</w:t>
      </w:r>
      <w:r w:rsidRPr="00FA69C0">
        <w:rPr>
          <w:rFonts w:ascii="Arial" w:hAnsi="Arial" w:cs="Arial"/>
          <w:spacing w:val="-8"/>
          <w:sz w:val="24"/>
          <w:szCs w:val="24"/>
        </w:rPr>
        <w:t xml:space="preserve"> </w:t>
      </w:r>
      <w:r w:rsidRPr="00FA69C0">
        <w:rPr>
          <w:rFonts w:ascii="Arial" w:hAnsi="Arial" w:cs="Arial"/>
          <w:sz w:val="24"/>
          <w:szCs w:val="24"/>
        </w:rPr>
        <w:t>fondo</w:t>
      </w:r>
      <w:r w:rsidRPr="00FA69C0">
        <w:rPr>
          <w:rFonts w:ascii="Arial" w:hAnsi="Arial" w:cs="Arial"/>
          <w:spacing w:val="-8"/>
          <w:sz w:val="24"/>
          <w:szCs w:val="24"/>
        </w:rPr>
        <w:t xml:space="preserve"> </w:t>
      </w:r>
      <w:r w:rsidRPr="00FA69C0">
        <w:rPr>
          <w:rFonts w:ascii="Arial" w:hAnsi="Arial" w:cs="Arial"/>
          <w:sz w:val="24"/>
          <w:szCs w:val="24"/>
        </w:rPr>
        <w:t>empresarial</w:t>
      </w:r>
      <w:r w:rsidRPr="00FA69C0">
        <w:rPr>
          <w:rFonts w:ascii="Arial" w:hAnsi="Arial" w:cs="Arial"/>
          <w:spacing w:val="-8"/>
          <w:sz w:val="24"/>
          <w:szCs w:val="24"/>
        </w:rPr>
        <w:t xml:space="preserve"> </w:t>
      </w:r>
      <w:r w:rsidRPr="00FA69C0">
        <w:rPr>
          <w:rFonts w:ascii="Arial" w:hAnsi="Arial" w:cs="Arial"/>
          <w:sz w:val="24"/>
          <w:szCs w:val="24"/>
        </w:rPr>
        <w:t>administrado</w:t>
      </w:r>
      <w:r w:rsidRPr="00FA69C0">
        <w:rPr>
          <w:rFonts w:ascii="Arial" w:hAnsi="Arial" w:cs="Arial"/>
          <w:spacing w:val="-8"/>
          <w:sz w:val="24"/>
          <w:szCs w:val="24"/>
        </w:rPr>
        <w:t xml:space="preserve"> </w:t>
      </w:r>
      <w:r w:rsidRPr="00FA69C0">
        <w:rPr>
          <w:rFonts w:ascii="Arial" w:hAnsi="Arial" w:cs="Arial"/>
          <w:sz w:val="24"/>
          <w:szCs w:val="24"/>
        </w:rPr>
        <w:t>por</w:t>
      </w:r>
      <w:r w:rsidRPr="00FA69C0">
        <w:rPr>
          <w:rFonts w:ascii="Arial" w:hAnsi="Arial" w:cs="Arial"/>
          <w:spacing w:val="-8"/>
          <w:sz w:val="24"/>
          <w:szCs w:val="24"/>
        </w:rPr>
        <w:t xml:space="preserve"> </w:t>
      </w:r>
      <w:r w:rsidRPr="00FA69C0">
        <w:rPr>
          <w:rFonts w:ascii="Arial" w:hAnsi="Arial" w:cs="Arial"/>
          <w:sz w:val="24"/>
          <w:szCs w:val="24"/>
        </w:rPr>
        <w:t>el</w:t>
      </w:r>
      <w:r w:rsidRPr="00FA69C0">
        <w:rPr>
          <w:rFonts w:ascii="Arial" w:hAnsi="Arial" w:cs="Arial"/>
          <w:spacing w:val="-8"/>
          <w:sz w:val="24"/>
          <w:szCs w:val="24"/>
        </w:rPr>
        <w:t xml:space="preserve"> </w:t>
      </w:r>
      <w:r w:rsidRPr="00FA69C0">
        <w:rPr>
          <w:rFonts w:ascii="Arial" w:hAnsi="Arial" w:cs="Arial"/>
          <w:sz w:val="24"/>
          <w:szCs w:val="24"/>
        </w:rPr>
        <w:t xml:space="preserve">BBVA </w:t>
      </w:r>
      <w:r w:rsidRPr="00FA69C0">
        <w:rPr>
          <w:rFonts w:ascii="Arial" w:hAnsi="Arial" w:cs="Arial"/>
          <w:i/>
          <w:sz w:val="24"/>
          <w:szCs w:val="24"/>
        </w:rPr>
        <w:t>Asset</w:t>
      </w:r>
      <w:r w:rsidRPr="00FA69C0">
        <w:rPr>
          <w:rFonts w:ascii="Arial" w:hAnsi="Arial" w:cs="Arial"/>
          <w:i/>
          <w:spacing w:val="-7"/>
          <w:sz w:val="24"/>
          <w:szCs w:val="24"/>
        </w:rPr>
        <w:t xml:space="preserve"> </w:t>
      </w:r>
      <w:r w:rsidRPr="00FA69C0">
        <w:rPr>
          <w:rFonts w:ascii="Arial" w:hAnsi="Arial" w:cs="Arial"/>
          <w:i/>
          <w:sz w:val="24"/>
          <w:szCs w:val="24"/>
        </w:rPr>
        <w:t>Management</w:t>
      </w:r>
      <w:r w:rsidRPr="00FA69C0">
        <w:rPr>
          <w:rFonts w:ascii="Arial" w:hAnsi="Arial" w:cs="Arial"/>
          <w:i/>
          <w:spacing w:val="-5"/>
          <w:sz w:val="24"/>
          <w:szCs w:val="24"/>
        </w:rPr>
        <w:t xml:space="preserve"> </w:t>
      </w:r>
      <w:r w:rsidRPr="00FA69C0">
        <w:rPr>
          <w:rFonts w:ascii="Arial" w:hAnsi="Arial" w:cs="Arial"/>
          <w:i/>
          <w:sz w:val="24"/>
          <w:szCs w:val="24"/>
        </w:rPr>
        <w:t>S.A</w:t>
      </w:r>
      <w:r w:rsidRPr="00FA69C0">
        <w:rPr>
          <w:rFonts w:ascii="Arial" w:hAnsi="Arial" w:cs="Arial"/>
          <w:i/>
          <w:spacing w:val="-5"/>
          <w:sz w:val="24"/>
          <w:szCs w:val="24"/>
        </w:rPr>
        <w:t xml:space="preserve"> </w:t>
      </w:r>
      <w:r w:rsidRPr="00FA69C0">
        <w:rPr>
          <w:rFonts w:ascii="Arial" w:hAnsi="Arial" w:cs="Arial"/>
          <w:sz w:val="24"/>
          <w:szCs w:val="24"/>
        </w:rPr>
        <w:t>Sociedad</w:t>
      </w:r>
      <w:r w:rsidRPr="00FA69C0">
        <w:rPr>
          <w:rFonts w:ascii="Arial" w:hAnsi="Arial" w:cs="Arial"/>
          <w:spacing w:val="-5"/>
          <w:sz w:val="24"/>
          <w:szCs w:val="24"/>
        </w:rPr>
        <w:t xml:space="preserve"> </w:t>
      </w:r>
      <w:r w:rsidRPr="00FA69C0">
        <w:rPr>
          <w:rFonts w:ascii="Arial" w:hAnsi="Arial" w:cs="Arial"/>
          <w:sz w:val="24"/>
          <w:szCs w:val="24"/>
        </w:rPr>
        <w:t>Fiduciaria</w:t>
      </w:r>
      <w:r w:rsidRPr="00FA69C0">
        <w:rPr>
          <w:rFonts w:ascii="Arial" w:hAnsi="Arial" w:cs="Arial"/>
          <w:spacing w:val="-5"/>
          <w:sz w:val="24"/>
          <w:szCs w:val="24"/>
        </w:rPr>
        <w:t xml:space="preserve"> </w:t>
      </w:r>
      <w:r w:rsidRPr="00FA69C0">
        <w:rPr>
          <w:rFonts w:ascii="Arial" w:hAnsi="Arial" w:cs="Arial"/>
          <w:sz w:val="24"/>
          <w:szCs w:val="24"/>
        </w:rPr>
        <w:t>a</w:t>
      </w:r>
      <w:r w:rsidRPr="00FA69C0">
        <w:rPr>
          <w:rFonts w:ascii="Arial" w:hAnsi="Arial" w:cs="Arial"/>
          <w:spacing w:val="-5"/>
          <w:sz w:val="24"/>
          <w:szCs w:val="24"/>
        </w:rPr>
        <w:t xml:space="preserve"> </w:t>
      </w:r>
      <w:r w:rsidRPr="00FA69C0">
        <w:rPr>
          <w:rFonts w:ascii="Arial" w:hAnsi="Arial" w:cs="Arial"/>
          <w:sz w:val="24"/>
          <w:szCs w:val="24"/>
        </w:rPr>
        <w:t>la</w:t>
      </w:r>
      <w:r w:rsidRPr="00FA69C0">
        <w:rPr>
          <w:rFonts w:ascii="Arial" w:hAnsi="Arial" w:cs="Arial"/>
          <w:spacing w:val="-5"/>
          <w:sz w:val="24"/>
          <w:szCs w:val="24"/>
        </w:rPr>
        <w:t xml:space="preserve"> </w:t>
      </w:r>
      <w:r w:rsidRPr="00FA69C0">
        <w:rPr>
          <w:rFonts w:ascii="Arial" w:hAnsi="Arial" w:cs="Arial"/>
          <w:sz w:val="24"/>
          <w:szCs w:val="24"/>
        </w:rPr>
        <w:t>empresa</w:t>
      </w:r>
      <w:r w:rsidRPr="00FA69C0">
        <w:rPr>
          <w:rFonts w:ascii="Arial" w:hAnsi="Arial" w:cs="Arial"/>
          <w:spacing w:val="-5"/>
          <w:sz w:val="24"/>
          <w:szCs w:val="24"/>
        </w:rPr>
        <w:t xml:space="preserve"> </w:t>
      </w:r>
      <w:r w:rsidRPr="00FA69C0">
        <w:rPr>
          <w:rFonts w:ascii="Arial" w:hAnsi="Arial" w:cs="Arial"/>
          <w:spacing w:val="-2"/>
          <w:sz w:val="24"/>
          <w:szCs w:val="24"/>
        </w:rPr>
        <w:t>Electricaribe</w:t>
      </w:r>
      <w:r w:rsidR="003B12B4">
        <w:rPr>
          <w:rFonts w:ascii="Arial" w:hAnsi="Arial" w:cs="Arial"/>
          <w:spacing w:val="-2"/>
          <w:sz w:val="24"/>
          <w:szCs w:val="24"/>
        </w:rPr>
        <w:t xml:space="preserve"> </w:t>
      </w:r>
      <w:r w:rsidRPr="00FA69C0">
        <w:rPr>
          <w:rFonts w:ascii="Arial" w:hAnsi="Arial" w:cs="Arial"/>
          <w:sz w:val="24"/>
          <w:szCs w:val="24"/>
        </w:rPr>
        <w:t>S.A. E.S.P. en liquidación, no agotó las herramientas jurídicas con</w:t>
      </w:r>
      <w:r w:rsidRPr="00FA69C0">
        <w:rPr>
          <w:rFonts w:ascii="Arial" w:hAnsi="Arial" w:cs="Arial"/>
          <w:spacing w:val="40"/>
          <w:sz w:val="24"/>
          <w:szCs w:val="24"/>
        </w:rPr>
        <w:t xml:space="preserve"> </w:t>
      </w:r>
      <w:r w:rsidRPr="00FA69C0">
        <w:rPr>
          <w:rFonts w:ascii="Arial" w:hAnsi="Arial" w:cs="Arial"/>
          <w:sz w:val="24"/>
          <w:szCs w:val="24"/>
        </w:rPr>
        <w:t>las que disponía para el reconocimiento de las sumas adeudadas, conforme</w:t>
      </w:r>
      <w:r w:rsidRPr="00FA69C0">
        <w:rPr>
          <w:rFonts w:ascii="Arial" w:hAnsi="Arial" w:cs="Arial"/>
          <w:spacing w:val="-3"/>
          <w:sz w:val="24"/>
          <w:szCs w:val="24"/>
        </w:rPr>
        <w:t xml:space="preserve"> </w:t>
      </w:r>
      <w:r w:rsidRPr="00FA69C0">
        <w:rPr>
          <w:rFonts w:ascii="Arial" w:hAnsi="Arial" w:cs="Arial"/>
          <w:sz w:val="24"/>
          <w:szCs w:val="24"/>
        </w:rPr>
        <w:t>a las</w:t>
      </w:r>
      <w:r w:rsidRPr="00FA69C0">
        <w:rPr>
          <w:rFonts w:ascii="Arial" w:hAnsi="Arial" w:cs="Arial"/>
          <w:spacing w:val="-1"/>
          <w:sz w:val="24"/>
          <w:szCs w:val="24"/>
        </w:rPr>
        <w:t xml:space="preserve"> </w:t>
      </w:r>
      <w:r w:rsidRPr="00FA69C0">
        <w:rPr>
          <w:rFonts w:ascii="Arial" w:hAnsi="Arial" w:cs="Arial"/>
          <w:sz w:val="24"/>
          <w:szCs w:val="24"/>
        </w:rPr>
        <w:t>cláusulas de</w:t>
      </w:r>
      <w:r w:rsidRPr="00FA69C0">
        <w:rPr>
          <w:rFonts w:ascii="Arial" w:hAnsi="Arial" w:cs="Arial"/>
          <w:spacing w:val="-1"/>
          <w:sz w:val="24"/>
          <w:szCs w:val="24"/>
        </w:rPr>
        <w:t xml:space="preserve"> </w:t>
      </w:r>
      <w:r w:rsidRPr="00FA69C0">
        <w:rPr>
          <w:rFonts w:ascii="Arial" w:hAnsi="Arial" w:cs="Arial"/>
          <w:sz w:val="24"/>
          <w:szCs w:val="24"/>
        </w:rPr>
        <w:t>los contratos</w:t>
      </w:r>
      <w:r w:rsidRPr="00FA69C0">
        <w:rPr>
          <w:rFonts w:ascii="Arial" w:hAnsi="Arial" w:cs="Arial"/>
          <w:spacing w:val="-1"/>
          <w:sz w:val="24"/>
          <w:szCs w:val="24"/>
        </w:rPr>
        <w:t xml:space="preserve"> </w:t>
      </w:r>
      <w:r w:rsidRPr="00FA69C0">
        <w:rPr>
          <w:rFonts w:ascii="Arial" w:hAnsi="Arial" w:cs="Arial"/>
          <w:sz w:val="24"/>
          <w:szCs w:val="24"/>
        </w:rPr>
        <w:t>mutuos 134,</w:t>
      </w:r>
      <w:r w:rsidRPr="00FA69C0">
        <w:rPr>
          <w:rFonts w:ascii="Arial" w:hAnsi="Arial" w:cs="Arial"/>
          <w:spacing w:val="-1"/>
          <w:sz w:val="24"/>
          <w:szCs w:val="24"/>
        </w:rPr>
        <w:t xml:space="preserve"> </w:t>
      </w:r>
      <w:r w:rsidRPr="00FA69C0">
        <w:rPr>
          <w:rFonts w:ascii="Arial" w:hAnsi="Arial" w:cs="Arial"/>
          <w:sz w:val="24"/>
          <w:szCs w:val="24"/>
        </w:rPr>
        <w:t xml:space="preserve">141, 146, </w:t>
      </w:r>
      <w:r w:rsidRPr="00FA69C0">
        <w:rPr>
          <w:rFonts w:ascii="Arial" w:hAnsi="Arial" w:cs="Arial"/>
          <w:spacing w:val="-5"/>
          <w:sz w:val="24"/>
          <w:szCs w:val="24"/>
        </w:rPr>
        <w:t>180</w:t>
      </w:r>
      <w:r w:rsidR="003B12B4">
        <w:rPr>
          <w:rFonts w:ascii="Arial" w:hAnsi="Arial" w:cs="Arial"/>
          <w:spacing w:val="-5"/>
          <w:sz w:val="24"/>
          <w:szCs w:val="24"/>
        </w:rPr>
        <w:t xml:space="preserve"> </w:t>
      </w:r>
      <w:r w:rsidRPr="00FA69C0">
        <w:rPr>
          <w:rFonts w:ascii="Arial" w:hAnsi="Arial" w:cs="Arial"/>
          <w:sz w:val="24"/>
          <w:szCs w:val="24"/>
        </w:rPr>
        <w:t xml:space="preserve">y </w:t>
      </w:r>
      <w:r w:rsidRPr="00FA69C0">
        <w:rPr>
          <w:rFonts w:ascii="Arial" w:hAnsi="Arial" w:cs="Arial"/>
          <w:spacing w:val="-4"/>
          <w:sz w:val="24"/>
          <w:szCs w:val="24"/>
        </w:rPr>
        <w:t>181.</w:t>
      </w:r>
    </w:p>
    <w:p w14:paraId="429F543B" w14:textId="77777777" w:rsidR="003B12B4" w:rsidRDefault="00137D9D" w:rsidP="003B12B4">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anterior,</w:t>
      </w:r>
      <w:r w:rsidRPr="00FA69C0">
        <w:rPr>
          <w:rFonts w:ascii="Arial" w:hAnsi="Arial" w:cs="Arial"/>
          <w:spacing w:val="-3"/>
          <w:sz w:val="24"/>
          <w:szCs w:val="24"/>
        </w:rPr>
        <w:t xml:space="preserve"> </w:t>
      </w:r>
      <w:r w:rsidRPr="00FA69C0">
        <w:rPr>
          <w:rFonts w:ascii="Arial" w:hAnsi="Arial" w:cs="Arial"/>
          <w:sz w:val="24"/>
          <w:szCs w:val="24"/>
        </w:rPr>
        <w:t>contravino</w:t>
      </w:r>
      <w:r w:rsidRPr="00FA69C0">
        <w:rPr>
          <w:rFonts w:ascii="Arial" w:hAnsi="Arial" w:cs="Arial"/>
          <w:spacing w:val="-3"/>
          <w:sz w:val="24"/>
          <w:szCs w:val="24"/>
        </w:rPr>
        <w:t xml:space="preserve"> </w:t>
      </w: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establecido</w:t>
      </w:r>
      <w:r w:rsidRPr="00FA69C0">
        <w:rPr>
          <w:rFonts w:ascii="Arial" w:hAnsi="Arial" w:cs="Arial"/>
          <w:spacing w:val="-3"/>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el</w:t>
      </w:r>
      <w:r w:rsidRPr="00FA69C0">
        <w:rPr>
          <w:rFonts w:ascii="Arial" w:hAnsi="Arial" w:cs="Arial"/>
          <w:spacing w:val="-3"/>
          <w:sz w:val="24"/>
          <w:szCs w:val="24"/>
        </w:rPr>
        <w:t xml:space="preserve"> </w:t>
      </w:r>
      <w:r w:rsidRPr="00FA69C0">
        <w:rPr>
          <w:rFonts w:ascii="Arial" w:hAnsi="Arial" w:cs="Arial"/>
          <w:sz w:val="24"/>
          <w:szCs w:val="24"/>
        </w:rPr>
        <w:t>artículo</w:t>
      </w:r>
      <w:r w:rsidRPr="00FA69C0">
        <w:rPr>
          <w:rFonts w:ascii="Arial" w:hAnsi="Arial" w:cs="Arial"/>
          <w:spacing w:val="-3"/>
          <w:sz w:val="24"/>
          <w:szCs w:val="24"/>
        </w:rPr>
        <w:t xml:space="preserve"> </w:t>
      </w:r>
      <w:r w:rsidRPr="00FA69C0">
        <w:rPr>
          <w:rFonts w:ascii="Arial" w:hAnsi="Arial" w:cs="Arial"/>
          <w:sz w:val="24"/>
          <w:szCs w:val="24"/>
        </w:rPr>
        <w:t>70</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la</w:t>
      </w:r>
      <w:r w:rsidRPr="00FA69C0">
        <w:rPr>
          <w:rFonts w:ascii="Arial" w:hAnsi="Arial" w:cs="Arial"/>
          <w:spacing w:val="-3"/>
          <w:sz w:val="24"/>
          <w:szCs w:val="24"/>
        </w:rPr>
        <w:t xml:space="preserve"> </w:t>
      </w:r>
      <w:r w:rsidRPr="00FA69C0">
        <w:rPr>
          <w:rFonts w:ascii="Arial" w:hAnsi="Arial" w:cs="Arial"/>
          <w:sz w:val="24"/>
          <w:szCs w:val="24"/>
        </w:rPr>
        <w:t>Ley</w:t>
      </w:r>
      <w:r w:rsidRPr="00FA69C0">
        <w:rPr>
          <w:rFonts w:ascii="Arial" w:hAnsi="Arial" w:cs="Arial"/>
          <w:spacing w:val="-3"/>
          <w:sz w:val="24"/>
          <w:szCs w:val="24"/>
        </w:rPr>
        <w:t xml:space="preserve"> </w:t>
      </w:r>
      <w:r w:rsidRPr="00FA69C0">
        <w:rPr>
          <w:rFonts w:ascii="Arial" w:hAnsi="Arial" w:cs="Arial"/>
          <w:sz w:val="24"/>
          <w:szCs w:val="24"/>
        </w:rPr>
        <w:t>1952 de 2019; la cláusula tercera del contrato de crédito del Fondo de Sostenibilidad</w:t>
      </w:r>
      <w:r w:rsidRPr="00FA69C0">
        <w:rPr>
          <w:rFonts w:ascii="Arial" w:hAnsi="Arial" w:cs="Arial"/>
          <w:spacing w:val="-3"/>
          <w:sz w:val="24"/>
          <w:szCs w:val="24"/>
        </w:rPr>
        <w:t xml:space="preserve"> </w:t>
      </w:r>
      <w:r w:rsidRPr="00FA69C0">
        <w:rPr>
          <w:rFonts w:ascii="Arial" w:hAnsi="Arial" w:cs="Arial"/>
          <w:sz w:val="24"/>
          <w:szCs w:val="24"/>
        </w:rPr>
        <w:t>del</w:t>
      </w:r>
      <w:r w:rsidRPr="00FA69C0">
        <w:rPr>
          <w:rFonts w:ascii="Arial" w:hAnsi="Arial" w:cs="Arial"/>
          <w:spacing w:val="-3"/>
          <w:sz w:val="24"/>
          <w:szCs w:val="24"/>
        </w:rPr>
        <w:t xml:space="preserve"> </w:t>
      </w:r>
      <w:r w:rsidRPr="00FA69C0">
        <w:rPr>
          <w:rFonts w:ascii="Arial" w:hAnsi="Arial" w:cs="Arial"/>
          <w:sz w:val="24"/>
          <w:szCs w:val="24"/>
        </w:rPr>
        <w:t>Sector</w:t>
      </w:r>
      <w:r w:rsidRPr="00FA69C0">
        <w:rPr>
          <w:rFonts w:ascii="Arial" w:hAnsi="Arial" w:cs="Arial"/>
          <w:spacing w:val="-3"/>
          <w:sz w:val="24"/>
          <w:szCs w:val="24"/>
        </w:rPr>
        <w:t xml:space="preserve"> </w:t>
      </w:r>
      <w:r w:rsidRPr="00FA69C0">
        <w:rPr>
          <w:rFonts w:ascii="Arial" w:hAnsi="Arial" w:cs="Arial"/>
          <w:sz w:val="24"/>
          <w:szCs w:val="24"/>
        </w:rPr>
        <w:t>Eléctrico</w:t>
      </w:r>
      <w:r w:rsidRPr="00FA69C0">
        <w:rPr>
          <w:rFonts w:ascii="Arial" w:hAnsi="Arial" w:cs="Arial"/>
          <w:spacing w:val="-3"/>
          <w:sz w:val="24"/>
          <w:szCs w:val="24"/>
        </w:rPr>
        <w:t xml:space="preserve"> </w:t>
      </w:r>
      <w:r w:rsidRPr="00FA69C0">
        <w:rPr>
          <w:rFonts w:ascii="Arial" w:hAnsi="Arial" w:cs="Arial"/>
          <w:sz w:val="24"/>
          <w:szCs w:val="24"/>
        </w:rPr>
        <w:t>(FONSE),</w:t>
      </w:r>
      <w:r w:rsidRPr="00FA69C0">
        <w:rPr>
          <w:rFonts w:ascii="Arial" w:hAnsi="Arial" w:cs="Arial"/>
          <w:spacing w:val="-3"/>
          <w:sz w:val="24"/>
          <w:szCs w:val="24"/>
        </w:rPr>
        <w:t xml:space="preserve"> </w:t>
      </w:r>
      <w:r w:rsidRPr="00FA69C0">
        <w:rPr>
          <w:rFonts w:ascii="Arial" w:hAnsi="Arial" w:cs="Arial"/>
          <w:sz w:val="24"/>
          <w:szCs w:val="24"/>
        </w:rPr>
        <w:t>la</w:t>
      </w:r>
      <w:r w:rsidRPr="00FA69C0">
        <w:rPr>
          <w:rFonts w:ascii="Arial" w:hAnsi="Arial" w:cs="Arial"/>
          <w:spacing w:val="-3"/>
          <w:sz w:val="24"/>
          <w:szCs w:val="24"/>
        </w:rPr>
        <w:t xml:space="preserve"> </w:t>
      </w:r>
      <w:r w:rsidRPr="00FA69C0">
        <w:rPr>
          <w:rFonts w:ascii="Arial" w:hAnsi="Arial" w:cs="Arial"/>
          <w:sz w:val="24"/>
          <w:szCs w:val="24"/>
        </w:rPr>
        <w:t>cláusula</w:t>
      </w:r>
      <w:r w:rsidRPr="00FA69C0">
        <w:rPr>
          <w:rFonts w:ascii="Arial" w:hAnsi="Arial" w:cs="Arial"/>
          <w:spacing w:val="-3"/>
          <w:sz w:val="24"/>
          <w:szCs w:val="24"/>
        </w:rPr>
        <w:t xml:space="preserve"> </w:t>
      </w:r>
      <w:r w:rsidRPr="00FA69C0">
        <w:rPr>
          <w:rFonts w:ascii="Arial" w:hAnsi="Arial" w:cs="Arial"/>
          <w:sz w:val="24"/>
          <w:szCs w:val="24"/>
        </w:rPr>
        <w:t>tercera</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los contratos</w:t>
      </w:r>
      <w:r w:rsidRPr="00FA69C0">
        <w:rPr>
          <w:rFonts w:ascii="Arial" w:hAnsi="Arial" w:cs="Arial"/>
          <w:spacing w:val="-13"/>
          <w:sz w:val="24"/>
          <w:szCs w:val="24"/>
        </w:rPr>
        <w:t xml:space="preserve"> </w:t>
      </w:r>
      <w:r w:rsidRPr="00FA69C0">
        <w:rPr>
          <w:rFonts w:ascii="Arial" w:hAnsi="Arial" w:cs="Arial"/>
          <w:sz w:val="24"/>
          <w:szCs w:val="24"/>
        </w:rPr>
        <w:t>mutuos</w:t>
      </w:r>
      <w:r w:rsidRPr="00FA69C0">
        <w:rPr>
          <w:rFonts w:ascii="Arial" w:hAnsi="Arial" w:cs="Arial"/>
          <w:spacing w:val="-13"/>
          <w:sz w:val="24"/>
          <w:szCs w:val="24"/>
        </w:rPr>
        <w:t xml:space="preserve"> </w:t>
      </w:r>
      <w:r w:rsidRPr="00FA69C0">
        <w:rPr>
          <w:rFonts w:ascii="Arial" w:hAnsi="Arial" w:cs="Arial"/>
          <w:sz w:val="24"/>
          <w:szCs w:val="24"/>
        </w:rPr>
        <w:t>180</w:t>
      </w:r>
      <w:r w:rsidRPr="00FA69C0">
        <w:rPr>
          <w:rFonts w:ascii="Arial" w:hAnsi="Arial" w:cs="Arial"/>
          <w:spacing w:val="-12"/>
          <w:sz w:val="24"/>
          <w:szCs w:val="24"/>
        </w:rPr>
        <w:t xml:space="preserve"> </w:t>
      </w:r>
      <w:r w:rsidRPr="00FA69C0">
        <w:rPr>
          <w:rFonts w:ascii="Arial" w:hAnsi="Arial" w:cs="Arial"/>
          <w:sz w:val="24"/>
          <w:szCs w:val="24"/>
        </w:rPr>
        <w:t>y</w:t>
      </w:r>
      <w:r w:rsidRPr="00FA69C0">
        <w:rPr>
          <w:rFonts w:ascii="Arial" w:hAnsi="Arial" w:cs="Arial"/>
          <w:spacing w:val="-13"/>
          <w:sz w:val="24"/>
          <w:szCs w:val="24"/>
        </w:rPr>
        <w:t xml:space="preserve"> </w:t>
      </w:r>
      <w:r w:rsidRPr="00FA69C0">
        <w:rPr>
          <w:rFonts w:ascii="Arial" w:hAnsi="Arial" w:cs="Arial"/>
          <w:sz w:val="24"/>
          <w:szCs w:val="24"/>
        </w:rPr>
        <w:t>181,</w:t>
      </w:r>
      <w:r w:rsidRPr="00FA69C0">
        <w:rPr>
          <w:rFonts w:ascii="Arial" w:hAnsi="Arial" w:cs="Arial"/>
          <w:spacing w:val="-13"/>
          <w:sz w:val="24"/>
          <w:szCs w:val="24"/>
        </w:rPr>
        <w:t xml:space="preserve"> </w:t>
      </w:r>
      <w:r w:rsidRPr="00FA69C0">
        <w:rPr>
          <w:rFonts w:ascii="Arial" w:hAnsi="Arial" w:cs="Arial"/>
          <w:sz w:val="24"/>
          <w:szCs w:val="24"/>
        </w:rPr>
        <w:t>así</w:t>
      </w:r>
      <w:r w:rsidRPr="00FA69C0">
        <w:rPr>
          <w:rFonts w:ascii="Arial" w:hAnsi="Arial" w:cs="Arial"/>
          <w:spacing w:val="-12"/>
          <w:sz w:val="24"/>
          <w:szCs w:val="24"/>
        </w:rPr>
        <w:t xml:space="preserve"> </w:t>
      </w:r>
      <w:r w:rsidRPr="00FA69C0">
        <w:rPr>
          <w:rFonts w:ascii="Arial" w:hAnsi="Arial" w:cs="Arial"/>
          <w:sz w:val="24"/>
          <w:szCs w:val="24"/>
        </w:rPr>
        <w:t>como</w:t>
      </w:r>
      <w:r w:rsidRPr="00FA69C0">
        <w:rPr>
          <w:rFonts w:ascii="Arial" w:hAnsi="Arial" w:cs="Arial"/>
          <w:spacing w:val="-13"/>
          <w:sz w:val="24"/>
          <w:szCs w:val="24"/>
        </w:rPr>
        <w:t xml:space="preserve"> </w:t>
      </w:r>
      <w:r w:rsidRPr="00FA69C0">
        <w:rPr>
          <w:rFonts w:ascii="Arial" w:hAnsi="Arial" w:cs="Arial"/>
          <w:sz w:val="24"/>
          <w:szCs w:val="24"/>
        </w:rPr>
        <w:t>los</w:t>
      </w:r>
      <w:r w:rsidRPr="00FA69C0">
        <w:rPr>
          <w:rFonts w:ascii="Arial" w:hAnsi="Arial" w:cs="Arial"/>
          <w:spacing w:val="-13"/>
          <w:sz w:val="24"/>
          <w:szCs w:val="24"/>
        </w:rPr>
        <w:t xml:space="preserve"> </w:t>
      </w:r>
      <w:r w:rsidRPr="00FA69C0">
        <w:rPr>
          <w:rFonts w:ascii="Arial" w:hAnsi="Arial" w:cs="Arial"/>
          <w:sz w:val="24"/>
          <w:szCs w:val="24"/>
        </w:rPr>
        <w:t>artículos</w:t>
      </w:r>
      <w:r w:rsidRPr="00FA69C0">
        <w:rPr>
          <w:rFonts w:ascii="Arial" w:hAnsi="Arial" w:cs="Arial"/>
          <w:spacing w:val="-12"/>
          <w:sz w:val="24"/>
          <w:szCs w:val="24"/>
        </w:rPr>
        <w:t xml:space="preserve"> </w:t>
      </w:r>
      <w:r w:rsidRPr="00FA69C0">
        <w:rPr>
          <w:rFonts w:ascii="Arial" w:hAnsi="Arial" w:cs="Arial"/>
          <w:sz w:val="24"/>
          <w:szCs w:val="24"/>
        </w:rPr>
        <w:t>3</w:t>
      </w:r>
      <w:r w:rsidRPr="00FA69C0">
        <w:rPr>
          <w:rFonts w:ascii="Arial" w:hAnsi="Arial" w:cs="Arial"/>
          <w:spacing w:val="-13"/>
          <w:sz w:val="24"/>
          <w:szCs w:val="24"/>
        </w:rPr>
        <w:t xml:space="preserve"> </w:t>
      </w:r>
      <w:r w:rsidRPr="00FA69C0">
        <w:rPr>
          <w:rFonts w:ascii="Arial" w:hAnsi="Arial" w:cs="Arial"/>
          <w:sz w:val="24"/>
          <w:szCs w:val="24"/>
        </w:rPr>
        <w:t>y</w:t>
      </w:r>
      <w:r w:rsidRPr="00FA69C0">
        <w:rPr>
          <w:rFonts w:ascii="Arial" w:hAnsi="Arial" w:cs="Arial"/>
          <w:spacing w:val="-13"/>
          <w:sz w:val="24"/>
          <w:szCs w:val="24"/>
        </w:rPr>
        <w:t xml:space="preserve"> </w:t>
      </w:r>
      <w:r w:rsidRPr="00FA69C0">
        <w:rPr>
          <w:rFonts w:ascii="Arial" w:hAnsi="Arial" w:cs="Arial"/>
          <w:sz w:val="24"/>
          <w:szCs w:val="24"/>
        </w:rPr>
        <w:t>6</w:t>
      </w:r>
      <w:r w:rsidRPr="00FA69C0">
        <w:rPr>
          <w:rFonts w:ascii="Arial" w:hAnsi="Arial" w:cs="Arial"/>
          <w:spacing w:val="-12"/>
          <w:sz w:val="24"/>
          <w:szCs w:val="24"/>
        </w:rPr>
        <w:t xml:space="preserve"> </w:t>
      </w:r>
      <w:r w:rsidRPr="00FA69C0">
        <w:rPr>
          <w:rFonts w:ascii="Arial" w:hAnsi="Arial" w:cs="Arial"/>
          <w:sz w:val="24"/>
          <w:szCs w:val="24"/>
        </w:rPr>
        <w:t>de</w:t>
      </w:r>
      <w:r w:rsidRPr="00FA69C0">
        <w:rPr>
          <w:rFonts w:ascii="Arial" w:hAnsi="Arial" w:cs="Arial"/>
          <w:spacing w:val="-13"/>
          <w:sz w:val="24"/>
          <w:szCs w:val="24"/>
        </w:rPr>
        <w:t xml:space="preserve"> </w:t>
      </w:r>
      <w:r w:rsidRPr="00FA69C0">
        <w:rPr>
          <w:rFonts w:ascii="Arial" w:hAnsi="Arial" w:cs="Arial"/>
          <w:sz w:val="24"/>
          <w:szCs w:val="24"/>
        </w:rPr>
        <w:t>la</w:t>
      </w:r>
      <w:r w:rsidRPr="00FA69C0">
        <w:rPr>
          <w:rFonts w:ascii="Arial" w:hAnsi="Arial" w:cs="Arial"/>
          <w:spacing w:val="-13"/>
          <w:sz w:val="24"/>
          <w:szCs w:val="24"/>
        </w:rPr>
        <w:t xml:space="preserve"> </w:t>
      </w:r>
      <w:r w:rsidRPr="00FA69C0">
        <w:rPr>
          <w:rFonts w:ascii="Arial" w:hAnsi="Arial" w:cs="Arial"/>
          <w:sz w:val="24"/>
          <w:szCs w:val="24"/>
        </w:rPr>
        <w:t>Ley</w:t>
      </w:r>
      <w:r w:rsidRPr="00FA69C0">
        <w:rPr>
          <w:rFonts w:ascii="Arial" w:hAnsi="Arial" w:cs="Arial"/>
          <w:spacing w:val="-12"/>
          <w:sz w:val="24"/>
          <w:szCs w:val="24"/>
        </w:rPr>
        <w:t xml:space="preserve"> </w:t>
      </w:r>
      <w:r w:rsidRPr="00FA69C0">
        <w:rPr>
          <w:rFonts w:ascii="Arial" w:hAnsi="Arial" w:cs="Arial"/>
          <w:spacing w:val="-5"/>
          <w:sz w:val="24"/>
          <w:szCs w:val="24"/>
        </w:rPr>
        <w:t>610</w:t>
      </w:r>
      <w:r w:rsidR="003B12B4">
        <w:rPr>
          <w:rFonts w:ascii="Arial" w:hAnsi="Arial" w:cs="Arial"/>
          <w:spacing w:val="-5"/>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pacing w:val="-2"/>
          <w:sz w:val="24"/>
          <w:szCs w:val="24"/>
        </w:rPr>
        <w:t>2000.</w:t>
      </w:r>
    </w:p>
    <w:p w14:paraId="756F35CB"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 xml:space="preserve">De igual manera, se contravino el Estatuto Orgánico del Sistema </w:t>
      </w:r>
      <w:r w:rsidRPr="00FA69C0">
        <w:rPr>
          <w:rFonts w:ascii="Arial" w:hAnsi="Arial" w:cs="Arial"/>
          <w:spacing w:val="-2"/>
          <w:sz w:val="24"/>
          <w:szCs w:val="24"/>
        </w:rPr>
        <w:t>Financiero,</w:t>
      </w:r>
      <w:r w:rsidRPr="00FA69C0">
        <w:rPr>
          <w:rFonts w:ascii="Arial" w:hAnsi="Arial" w:cs="Arial"/>
          <w:spacing w:val="-11"/>
          <w:sz w:val="24"/>
          <w:szCs w:val="24"/>
        </w:rPr>
        <w:t xml:space="preserve"> </w:t>
      </w:r>
      <w:r w:rsidRPr="00FA69C0">
        <w:rPr>
          <w:rFonts w:ascii="Arial" w:hAnsi="Arial" w:cs="Arial"/>
          <w:spacing w:val="-2"/>
          <w:sz w:val="24"/>
          <w:szCs w:val="24"/>
        </w:rPr>
        <w:t>en</w:t>
      </w:r>
      <w:r w:rsidRPr="00FA69C0">
        <w:rPr>
          <w:rFonts w:ascii="Arial" w:hAnsi="Arial" w:cs="Arial"/>
          <w:spacing w:val="-11"/>
          <w:sz w:val="24"/>
          <w:szCs w:val="24"/>
        </w:rPr>
        <w:t xml:space="preserve"> </w:t>
      </w:r>
      <w:r w:rsidRPr="00FA69C0">
        <w:rPr>
          <w:rFonts w:ascii="Arial" w:hAnsi="Arial" w:cs="Arial"/>
          <w:spacing w:val="-2"/>
          <w:sz w:val="24"/>
          <w:szCs w:val="24"/>
        </w:rPr>
        <w:t>concordancia</w:t>
      </w:r>
      <w:r w:rsidRPr="00FA69C0">
        <w:rPr>
          <w:rFonts w:ascii="Arial" w:hAnsi="Arial" w:cs="Arial"/>
          <w:spacing w:val="-11"/>
          <w:sz w:val="24"/>
          <w:szCs w:val="24"/>
        </w:rPr>
        <w:t xml:space="preserve"> </w:t>
      </w:r>
      <w:r w:rsidRPr="00FA69C0">
        <w:rPr>
          <w:rFonts w:ascii="Arial" w:hAnsi="Arial" w:cs="Arial"/>
          <w:spacing w:val="-2"/>
          <w:sz w:val="24"/>
          <w:szCs w:val="24"/>
        </w:rPr>
        <w:t>con</w:t>
      </w:r>
      <w:r w:rsidRPr="00FA69C0">
        <w:rPr>
          <w:rFonts w:ascii="Arial" w:hAnsi="Arial" w:cs="Arial"/>
          <w:spacing w:val="-11"/>
          <w:sz w:val="24"/>
          <w:szCs w:val="24"/>
        </w:rPr>
        <w:t xml:space="preserve"> </w:t>
      </w:r>
      <w:r w:rsidRPr="00FA69C0">
        <w:rPr>
          <w:rFonts w:ascii="Arial" w:hAnsi="Arial" w:cs="Arial"/>
          <w:spacing w:val="-2"/>
          <w:sz w:val="24"/>
          <w:szCs w:val="24"/>
        </w:rPr>
        <w:t>el</w:t>
      </w:r>
      <w:r w:rsidRPr="00FA69C0">
        <w:rPr>
          <w:rFonts w:ascii="Arial" w:hAnsi="Arial" w:cs="Arial"/>
          <w:spacing w:val="-11"/>
          <w:sz w:val="24"/>
          <w:szCs w:val="24"/>
        </w:rPr>
        <w:t xml:space="preserve"> </w:t>
      </w:r>
      <w:r w:rsidRPr="00FA69C0">
        <w:rPr>
          <w:rFonts w:ascii="Arial" w:hAnsi="Arial" w:cs="Arial"/>
          <w:spacing w:val="-2"/>
          <w:sz w:val="24"/>
          <w:szCs w:val="24"/>
        </w:rPr>
        <w:t>Decreto</w:t>
      </w:r>
      <w:r w:rsidRPr="00FA69C0">
        <w:rPr>
          <w:rFonts w:ascii="Arial" w:hAnsi="Arial" w:cs="Arial"/>
          <w:spacing w:val="-11"/>
          <w:sz w:val="24"/>
          <w:szCs w:val="24"/>
        </w:rPr>
        <w:t xml:space="preserve"> </w:t>
      </w:r>
      <w:r w:rsidRPr="00FA69C0">
        <w:rPr>
          <w:rFonts w:ascii="Arial" w:hAnsi="Arial" w:cs="Arial"/>
          <w:spacing w:val="-2"/>
          <w:sz w:val="24"/>
          <w:szCs w:val="24"/>
        </w:rPr>
        <w:t>2555</w:t>
      </w:r>
      <w:r w:rsidRPr="00FA69C0">
        <w:rPr>
          <w:rFonts w:ascii="Arial" w:hAnsi="Arial" w:cs="Arial"/>
          <w:spacing w:val="-11"/>
          <w:sz w:val="24"/>
          <w:szCs w:val="24"/>
        </w:rPr>
        <w:t xml:space="preserve"> </w:t>
      </w:r>
      <w:r w:rsidRPr="00FA69C0">
        <w:rPr>
          <w:rFonts w:ascii="Arial" w:hAnsi="Arial" w:cs="Arial"/>
          <w:spacing w:val="-2"/>
          <w:sz w:val="24"/>
          <w:szCs w:val="24"/>
        </w:rPr>
        <w:t>de</w:t>
      </w:r>
      <w:r w:rsidRPr="00FA69C0">
        <w:rPr>
          <w:rFonts w:ascii="Arial" w:hAnsi="Arial" w:cs="Arial"/>
          <w:spacing w:val="-11"/>
          <w:sz w:val="24"/>
          <w:szCs w:val="24"/>
        </w:rPr>
        <w:t xml:space="preserve"> </w:t>
      </w:r>
      <w:r w:rsidRPr="00FA69C0">
        <w:rPr>
          <w:rFonts w:ascii="Arial" w:hAnsi="Arial" w:cs="Arial"/>
          <w:spacing w:val="-2"/>
          <w:sz w:val="24"/>
          <w:szCs w:val="24"/>
        </w:rPr>
        <w:t>2010,</w:t>
      </w:r>
      <w:r w:rsidRPr="00FA69C0">
        <w:rPr>
          <w:rFonts w:ascii="Arial" w:hAnsi="Arial" w:cs="Arial"/>
          <w:spacing w:val="-11"/>
          <w:sz w:val="24"/>
          <w:szCs w:val="24"/>
        </w:rPr>
        <w:t xml:space="preserve"> </w:t>
      </w:r>
      <w:r w:rsidRPr="00FA69C0">
        <w:rPr>
          <w:rFonts w:ascii="Arial" w:hAnsi="Arial" w:cs="Arial"/>
          <w:spacing w:val="-2"/>
          <w:sz w:val="24"/>
          <w:szCs w:val="24"/>
        </w:rPr>
        <w:t>parágrafo</w:t>
      </w:r>
      <w:r w:rsidRPr="00FA69C0">
        <w:rPr>
          <w:rFonts w:ascii="Arial" w:hAnsi="Arial" w:cs="Arial"/>
          <w:spacing w:val="-11"/>
          <w:sz w:val="24"/>
          <w:szCs w:val="24"/>
        </w:rPr>
        <w:t xml:space="preserve"> </w:t>
      </w:r>
      <w:r w:rsidRPr="00FA69C0">
        <w:rPr>
          <w:rFonts w:ascii="Arial" w:hAnsi="Arial" w:cs="Arial"/>
          <w:spacing w:val="-2"/>
          <w:sz w:val="24"/>
          <w:szCs w:val="24"/>
        </w:rPr>
        <w:t xml:space="preserve">1, </w:t>
      </w:r>
      <w:r w:rsidRPr="00FA69C0">
        <w:rPr>
          <w:rFonts w:ascii="Arial" w:hAnsi="Arial" w:cs="Arial"/>
          <w:sz w:val="24"/>
          <w:szCs w:val="24"/>
        </w:rPr>
        <w:t>artículo 4</w:t>
      </w:r>
      <w:r w:rsidRPr="00FA69C0">
        <w:rPr>
          <w:rFonts w:ascii="Arial" w:hAnsi="Arial" w:cs="Arial"/>
          <w:spacing w:val="2"/>
          <w:sz w:val="24"/>
          <w:szCs w:val="24"/>
        </w:rPr>
        <w:t xml:space="preserve"> </w:t>
      </w:r>
      <w:r w:rsidRPr="00FA69C0">
        <w:rPr>
          <w:rFonts w:ascii="Arial" w:hAnsi="Arial" w:cs="Arial"/>
          <w:sz w:val="24"/>
          <w:szCs w:val="24"/>
        </w:rPr>
        <w:t>del</w:t>
      </w:r>
      <w:r w:rsidRPr="00FA69C0">
        <w:rPr>
          <w:rFonts w:ascii="Arial" w:hAnsi="Arial" w:cs="Arial"/>
          <w:spacing w:val="2"/>
          <w:sz w:val="24"/>
          <w:szCs w:val="24"/>
        </w:rPr>
        <w:t xml:space="preserve"> </w:t>
      </w:r>
      <w:r w:rsidRPr="00FA69C0">
        <w:rPr>
          <w:rFonts w:ascii="Arial" w:hAnsi="Arial" w:cs="Arial"/>
          <w:sz w:val="24"/>
          <w:szCs w:val="24"/>
        </w:rPr>
        <w:t>Decreto</w:t>
      </w:r>
      <w:r w:rsidRPr="00FA69C0">
        <w:rPr>
          <w:rFonts w:ascii="Arial" w:hAnsi="Arial" w:cs="Arial"/>
          <w:spacing w:val="2"/>
          <w:sz w:val="24"/>
          <w:szCs w:val="24"/>
        </w:rPr>
        <w:t xml:space="preserve"> </w:t>
      </w:r>
      <w:r w:rsidRPr="00FA69C0">
        <w:rPr>
          <w:rFonts w:ascii="Arial" w:hAnsi="Arial" w:cs="Arial"/>
          <w:sz w:val="24"/>
          <w:szCs w:val="24"/>
        </w:rPr>
        <w:t>655</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1993,</w:t>
      </w:r>
      <w:r w:rsidRPr="00FA69C0">
        <w:rPr>
          <w:rFonts w:ascii="Arial" w:hAnsi="Arial" w:cs="Arial"/>
          <w:spacing w:val="2"/>
          <w:sz w:val="24"/>
          <w:szCs w:val="24"/>
        </w:rPr>
        <w:t xml:space="preserve"> </w:t>
      </w:r>
      <w:r w:rsidRPr="00FA69C0">
        <w:rPr>
          <w:rFonts w:ascii="Arial" w:hAnsi="Arial" w:cs="Arial"/>
          <w:sz w:val="24"/>
          <w:szCs w:val="24"/>
        </w:rPr>
        <w:t>recogido</w:t>
      </w:r>
      <w:r w:rsidRPr="00FA69C0">
        <w:rPr>
          <w:rFonts w:ascii="Arial" w:hAnsi="Arial" w:cs="Arial"/>
          <w:spacing w:val="2"/>
          <w:sz w:val="24"/>
          <w:szCs w:val="24"/>
        </w:rPr>
        <w:t xml:space="preserve"> </w:t>
      </w:r>
      <w:r w:rsidRPr="00FA69C0">
        <w:rPr>
          <w:rFonts w:ascii="Arial" w:hAnsi="Arial" w:cs="Arial"/>
          <w:sz w:val="24"/>
          <w:szCs w:val="24"/>
        </w:rPr>
        <w:t>por</w:t>
      </w:r>
      <w:r w:rsidRPr="00FA69C0">
        <w:rPr>
          <w:rFonts w:ascii="Arial" w:hAnsi="Arial" w:cs="Arial"/>
          <w:spacing w:val="2"/>
          <w:sz w:val="24"/>
          <w:szCs w:val="24"/>
        </w:rPr>
        <w:t xml:space="preserve"> </w:t>
      </w:r>
      <w:r w:rsidRPr="00FA69C0">
        <w:rPr>
          <w:rFonts w:ascii="Arial" w:hAnsi="Arial" w:cs="Arial"/>
          <w:sz w:val="24"/>
          <w:szCs w:val="24"/>
        </w:rPr>
        <w:t>el</w:t>
      </w:r>
      <w:r w:rsidRPr="00FA69C0">
        <w:rPr>
          <w:rFonts w:ascii="Arial" w:hAnsi="Arial" w:cs="Arial"/>
          <w:spacing w:val="2"/>
          <w:sz w:val="24"/>
          <w:szCs w:val="24"/>
        </w:rPr>
        <w:t xml:space="preserve"> </w:t>
      </w:r>
      <w:r w:rsidRPr="00FA69C0">
        <w:rPr>
          <w:rFonts w:ascii="Arial" w:hAnsi="Arial" w:cs="Arial"/>
          <w:sz w:val="24"/>
          <w:szCs w:val="24"/>
        </w:rPr>
        <w:t>inciso</w:t>
      </w:r>
      <w:r w:rsidRPr="00FA69C0">
        <w:rPr>
          <w:rFonts w:ascii="Arial" w:hAnsi="Arial" w:cs="Arial"/>
          <w:spacing w:val="2"/>
          <w:sz w:val="24"/>
          <w:szCs w:val="24"/>
        </w:rPr>
        <w:t xml:space="preserve"> </w:t>
      </w:r>
      <w:r w:rsidRPr="00FA69C0">
        <w:rPr>
          <w:rFonts w:ascii="Arial" w:hAnsi="Arial" w:cs="Arial"/>
          <w:sz w:val="24"/>
          <w:szCs w:val="24"/>
        </w:rPr>
        <w:t>3,</w:t>
      </w:r>
      <w:r w:rsidRPr="00FA69C0">
        <w:rPr>
          <w:rFonts w:ascii="Arial" w:hAnsi="Arial" w:cs="Arial"/>
          <w:spacing w:val="2"/>
          <w:sz w:val="24"/>
          <w:szCs w:val="24"/>
        </w:rPr>
        <w:t xml:space="preserve"> </w:t>
      </w:r>
      <w:r w:rsidRPr="00FA69C0">
        <w:rPr>
          <w:rFonts w:ascii="Arial" w:hAnsi="Arial" w:cs="Arial"/>
          <w:spacing w:val="-2"/>
          <w:sz w:val="24"/>
          <w:szCs w:val="24"/>
        </w:rPr>
        <w:t>numeral</w:t>
      </w:r>
      <w:r w:rsidR="003B12B4">
        <w:rPr>
          <w:rFonts w:ascii="Arial" w:hAnsi="Arial" w:cs="Arial"/>
          <w:spacing w:val="-2"/>
          <w:sz w:val="24"/>
          <w:szCs w:val="24"/>
        </w:rPr>
        <w:t xml:space="preserve"> </w:t>
      </w:r>
      <w:r w:rsidRPr="00FA69C0">
        <w:rPr>
          <w:rFonts w:ascii="Arial" w:hAnsi="Arial" w:cs="Arial"/>
          <w:sz w:val="24"/>
          <w:szCs w:val="24"/>
        </w:rPr>
        <w:t>10, artículo 295 del Decreto 663 de 1993 y demás normas aplicables por</w:t>
      </w:r>
      <w:r w:rsidRPr="00FA69C0">
        <w:rPr>
          <w:rFonts w:ascii="Arial" w:hAnsi="Arial" w:cs="Arial"/>
          <w:spacing w:val="-10"/>
          <w:sz w:val="24"/>
          <w:szCs w:val="24"/>
        </w:rPr>
        <w:t xml:space="preserve"> </w:t>
      </w:r>
      <w:r w:rsidRPr="00FA69C0">
        <w:rPr>
          <w:rFonts w:ascii="Arial" w:hAnsi="Arial" w:cs="Arial"/>
          <w:sz w:val="24"/>
          <w:szCs w:val="24"/>
        </w:rPr>
        <w:t>remisión</w:t>
      </w:r>
      <w:r w:rsidRPr="00FA69C0">
        <w:rPr>
          <w:rFonts w:ascii="Arial" w:hAnsi="Arial" w:cs="Arial"/>
          <w:spacing w:val="-10"/>
          <w:sz w:val="24"/>
          <w:szCs w:val="24"/>
        </w:rPr>
        <w:t xml:space="preserve"> </w:t>
      </w:r>
      <w:r w:rsidRPr="00FA69C0">
        <w:rPr>
          <w:rFonts w:ascii="Arial" w:hAnsi="Arial" w:cs="Arial"/>
          <w:sz w:val="24"/>
          <w:szCs w:val="24"/>
        </w:rPr>
        <w:t>expresa</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artículo</w:t>
      </w:r>
      <w:r w:rsidRPr="00FA69C0">
        <w:rPr>
          <w:rFonts w:ascii="Arial" w:hAnsi="Arial" w:cs="Arial"/>
          <w:spacing w:val="-10"/>
          <w:sz w:val="24"/>
          <w:szCs w:val="24"/>
        </w:rPr>
        <w:t xml:space="preserve"> </w:t>
      </w:r>
      <w:r w:rsidRPr="00FA69C0">
        <w:rPr>
          <w:rFonts w:ascii="Arial" w:hAnsi="Arial" w:cs="Arial"/>
          <w:sz w:val="24"/>
          <w:szCs w:val="24"/>
        </w:rPr>
        <w:t>121</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Ley</w:t>
      </w:r>
      <w:r w:rsidRPr="00FA69C0">
        <w:rPr>
          <w:rFonts w:ascii="Arial" w:hAnsi="Arial" w:cs="Arial"/>
          <w:spacing w:val="-10"/>
          <w:sz w:val="24"/>
          <w:szCs w:val="24"/>
        </w:rPr>
        <w:t xml:space="preserve"> </w:t>
      </w:r>
      <w:r w:rsidRPr="00FA69C0">
        <w:rPr>
          <w:rFonts w:ascii="Arial" w:hAnsi="Arial" w:cs="Arial"/>
          <w:sz w:val="24"/>
          <w:szCs w:val="24"/>
        </w:rPr>
        <w:t>142</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1993,</w:t>
      </w:r>
      <w:r w:rsidRPr="00FA69C0">
        <w:rPr>
          <w:rFonts w:ascii="Arial" w:hAnsi="Arial" w:cs="Arial"/>
          <w:spacing w:val="-10"/>
          <w:sz w:val="24"/>
          <w:szCs w:val="24"/>
        </w:rPr>
        <w:t xml:space="preserve"> </w:t>
      </w:r>
      <w:r w:rsidRPr="00FA69C0">
        <w:rPr>
          <w:rFonts w:ascii="Arial" w:hAnsi="Arial" w:cs="Arial"/>
          <w:sz w:val="24"/>
          <w:szCs w:val="24"/>
        </w:rPr>
        <w:t>y</w:t>
      </w:r>
      <w:r w:rsidRPr="00FA69C0">
        <w:rPr>
          <w:rFonts w:ascii="Arial" w:hAnsi="Arial" w:cs="Arial"/>
          <w:spacing w:val="-10"/>
          <w:sz w:val="24"/>
          <w:szCs w:val="24"/>
        </w:rPr>
        <w:t xml:space="preserve"> </w:t>
      </w:r>
      <w:r w:rsidRPr="00FA69C0">
        <w:rPr>
          <w:rFonts w:ascii="Arial" w:hAnsi="Arial" w:cs="Arial"/>
          <w:sz w:val="24"/>
          <w:szCs w:val="24"/>
        </w:rPr>
        <w:t>demás normas</w:t>
      </w:r>
      <w:r w:rsidRPr="00FA69C0">
        <w:rPr>
          <w:rFonts w:ascii="Arial" w:hAnsi="Arial" w:cs="Arial"/>
          <w:spacing w:val="-10"/>
          <w:sz w:val="24"/>
          <w:szCs w:val="24"/>
        </w:rPr>
        <w:t xml:space="preserve"> </w:t>
      </w:r>
      <w:r w:rsidRPr="00FA69C0">
        <w:rPr>
          <w:rFonts w:ascii="Arial" w:hAnsi="Arial" w:cs="Arial"/>
          <w:sz w:val="24"/>
          <w:szCs w:val="24"/>
        </w:rPr>
        <w:t>aplicables</w:t>
      </w:r>
      <w:r w:rsidRPr="00FA69C0">
        <w:rPr>
          <w:rFonts w:ascii="Arial" w:hAnsi="Arial" w:cs="Arial"/>
          <w:spacing w:val="-10"/>
          <w:sz w:val="24"/>
          <w:szCs w:val="24"/>
        </w:rPr>
        <w:t xml:space="preserve"> </w:t>
      </w:r>
      <w:r w:rsidRPr="00FA69C0">
        <w:rPr>
          <w:rFonts w:ascii="Arial" w:hAnsi="Arial" w:cs="Arial"/>
          <w:sz w:val="24"/>
          <w:szCs w:val="24"/>
        </w:rPr>
        <w:t>por</w:t>
      </w:r>
      <w:r w:rsidRPr="00FA69C0">
        <w:rPr>
          <w:rFonts w:ascii="Arial" w:hAnsi="Arial" w:cs="Arial"/>
          <w:spacing w:val="-10"/>
          <w:sz w:val="24"/>
          <w:szCs w:val="24"/>
        </w:rPr>
        <w:t xml:space="preserve"> </w:t>
      </w:r>
      <w:r w:rsidRPr="00FA69C0">
        <w:rPr>
          <w:rFonts w:ascii="Arial" w:hAnsi="Arial" w:cs="Arial"/>
          <w:sz w:val="24"/>
          <w:szCs w:val="24"/>
        </w:rPr>
        <w:t>remisión</w:t>
      </w:r>
      <w:r w:rsidRPr="00FA69C0">
        <w:rPr>
          <w:rFonts w:ascii="Arial" w:hAnsi="Arial" w:cs="Arial"/>
          <w:spacing w:val="-10"/>
          <w:sz w:val="24"/>
          <w:szCs w:val="24"/>
        </w:rPr>
        <w:t xml:space="preserve"> </w:t>
      </w:r>
      <w:r w:rsidRPr="00FA69C0">
        <w:rPr>
          <w:rFonts w:ascii="Arial" w:hAnsi="Arial" w:cs="Arial"/>
          <w:sz w:val="24"/>
          <w:szCs w:val="24"/>
        </w:rPr>
        <w:t>expresa</w:t>
      </w:r>
      <w:r w:rsidRPr="00FA69C0">
        <w:rPr>
          <w:rFonts w:ascii="Arial" w:hAnsi="Arial" w:cs="Arial"/>
          <w:spacing w:val="-10"/>
          <w:sz w:val="24"/>
          <w:szCs w:val="24"/>
        </w:rPr>
        <w:t xml:space="preserve"> </w:t>
      </w:r>
      <w:r w:rsidRPr="00FA69C0">
        <w:rPr>
          <w:rFonts w:ascii="Arial" w:hAnsi="Arial" w:cs="Arial"/>
          <w:sz w:val="24"/>
          <w:szCs w:val="24"/>
        </w:rPr>
        <w:t>del</w:t>
      </w:r>
      <w:r w:rsidRPr="00FA69C0">
        <w:rPr>
          <w:rFonts w:ascii="Arial" w:hAnsi="Arial" w:cs="Arial"/>
          <w:spacing w:val="-10"/>
          <w:sz w:val="24"/>
          <w:szCs w:val="24"/>
        </w:rPr>
        <w:t xml:space="preserve"> </w:t>
      </w:r>
      <w:r w:rsidRPr="00FA69C0">
        <w:rPr>
          <w:rFonts w:ascii="Arial" w:hAnsi="Arial" w:cs="Arial"/>
          <w:sz w:val="24"/>
          <w:szCs w:val="24"/>
        </w:rPr>
        <w:t>artículo</w:t>
      </w:r>
      <w:r w:rsidRPr="00FA69C0">
        <w:rPr>
          <w:rFonts w:ascii="Arial" w:hAnsi="Arial" w:cs="Arial"/>
          <w:spacing w:val="-10"/>
          <w:sz w:val="24"/>
          <w:szCs w:val="24"/>
        </w:rPr>
        <w:t xml:space="preserve"> </w:t>
      </w:r>
      <w:r w:rsidRPr="00FA69C0">
        <w:rPr>
          <w:rFonts w:ascii="Arial" w:hAnsi="Arial" w:cs="Arial"/>
          <w:sz w:val="24"/>
          <w:szCs w:val="24"/>
        </w:rPr>
        <w:t>121</w:t>
      </w:r>
      <w:r w:rsidRPr="00FA69C0">
        <w:rPr>
          <w:rFonts w:ascii="Arial" w:hAnsi="Arial" w:cs="Arial"/>
          <w:spacing w:val="-10"/>
          <w:sz w:val="24"/>
          <w:szCs w:val="24"/>
        </w:rPr>
        <w:t xml:space="preserve"> </w:t>
      </w:r>
      <w:r w:rsidRPr="00FA69C0">
        <w:rPr>
          <w:rFonts w:ascii="Arial" w:hAnsi="Arial" w:cs="Arial"/>
          <w:sz w:val="24"/>
          <w:szCs w:val="24"/>
        </w:rPr>
        <w:t>de</w:t>
      </w:r>
      <w:r w:rsidRPr="00FA69C0">
        <w:rPr>
          <w:rFonts w:ascii="Arial" w:hAnsi="Arial" w:cs="Arial"/>
          <w:spacing w:val="-10"/>
          <w:sz w:val="24"/>
          <w:szCs w:val="24"/>
        </w:rPr>
        <w:t xml:space="preserve"> </w:t>
      </w:r>
      <w:r w:rsidRPr="00FA69C0">
        <w:rPr>
          <w:rFonts w:ascii="Arial" w:hAnsi="Arial" w:cs="Arial"/>
          <w:sz w:val="24"/>
          <w:szCs w:val="24"/>
        </w:rPr>
        <w:t>la</w:t>
      </w:r>
      <w:r w:rsidRPr="00FA69C0">
        <w:rPr>
          <w:rFonts w:ascii="Arial" w:hAnsi="Arial" w:cs="Arial"/>
          <w:spacing w:val="-10"/>
          <w:sz w:val="24"/>
          <w:szCs w:val="24"/>
        </w:rPr>
        <w:t xml:space="preserve"> </w:t>
      </w:r>
      <w:r w:rsidRPr="00FA69C0">
        <w:rPr>
          <w:rFonts w:ascii="Arial" w:hAnsi="Arial" w:cs="Arial"/>
          <w:sz w:val="24"/>
          <w:szCs w:val="24"/>
        </w:rPr>
        <w:t>Ley</w:t>
      </w:r>
      <w:r w:rsidRPr="00FA69C0">
        <w:rPr>
          <w:rFonts w:ascii="Arial" w:hAnsi="Arial" w:cs="Arial"/>
          <w:spacing w:val="-10"/>
          <w:sz w:val="24"/>
          <w:szCs w:val="24"/>
        </w:rPr>
        <w:t xml:space="preserve"> </w:t>
      </w:r>
      <w:r w:rsidRPr="00FA69C0">
        <w:rPr>
          <w:rFonts w:ascii="Arial" w:hAnsi="Arial" w:cs="Arial"/>
          <w:sz w:val="24"/>
          <w:szCs w:val="24"/>
        </w:rPr>
        <w:t>142 de</w:t>
      </w:r>
      <w:r w:rsidRPr="00FA69C0">
        <w:rPr>
          <w:rFonts w:ascii="Arial" w:hAnsi="Arial" w:cs="Arial"/>
          <w:spacing w:val="-16"/>
          <w:sz w:val="24"/>
          <w:szCs w:val="24"/>
        </w:rPr>
        <w:t xml:space="preserve"> </w:t>
      </w:r>
      <w:r w:rsidRPr="00FA69C0">
        <w:rPr>
          <w:rFonts w:ascii="Arial" w:hAnsi="Arial" w:cs="Arial"/>
          <w:sz w:val="24"/>
          <w:szCs w:val="24"/>
        </w:rPr>
        <w:t>1994,</w:t>
      </w:r>
      <w:r w:rsidRPr="00FA69C0">
        <w:rPr>
          <w:rFonts w:ascii="Arial" w:hAnsi="Arial" w:cs="Arial"/>
          <w:spacing w:val="-16"/>
          <w:sz w:val="24"/>
          <w:szCs w:val="24"/>
        </w:rPr>
        <w:t xml:space="preserve"> </w:t>
      </w:r>
      <w:r w:rsidRPr="00FA69C0">
        <w:rPr>
          <w:rFonts w:ascii="Arial" w:hAnsi="Arial" w:cs="Arial"/>
          <w:sz w:val="24"/>
          <w:szCs w:val="24"/>
        </w:rPr>
        <w:t>lo</w:t>
      </w:r>
      <w:r w:rsidRPr="00FA69C0">
        <w:rPr>
          <w:rFonts w:ascii="Arial" w:hAnsi="Arial" w:cs="Arial"/>
          <w:spacing w:val="-16"/>
          <w:sz w:val="24"/>
          <w:szCs w:val="24"/>
        </w:rPr>
        <w:t xml:space="preserve"> </w:t>
      </w:r>
      <w:r w:rsidRPr="00FA69C0">
        <w:rPr>
          <w:rFonts w:ascii="Arial" w:hAnsi="Arial" w:cs="Arial"/>
          <w:sz w:val="24"/>
          <w:szCs w:val="24"/>
        </w:rPr>
        <w:t>cual</w:t>
      </w:r>
      <w:r w:rsidRPr="00FA69C0">
        <w:rPr>
          <w:rFonts w:ascii="Arial" w:hAnsi="Arial" w:cs="Arial"/>
          <w:spacing w:val="-16"/>
          <w:sz w:val="24"/>
          <w:szCs w:val="24"/>
        </w:rPr>
        <w:t xml:space="preserve"> </w:t>
      </w:r>
      <w:r w:rsidRPr="00FA69C0">
        <w:rPr>
          <w:rFonts w:ascii="Arial" w:hAnsi="Arial" w:cs="Arial"/>
          <w:sz w:val="24"/>
          <w:szCs w:val="24"/>
        </w:rPr>
        <w:t>generó</w:t>
      </w:r>
      <w:r w:rsidRPr="00FA69C0">
        <w:rPr>
          <w:rFonts w:ascii="Arial" w:hAnsi="Arial" w:cs="Arial"/>
          <w:spacing w:val="-16"/>
          <w:sz w:val="24"/>
          <w:szCs w:val="24"/>
        </w:rPr>
        <w:t xml:space="preserve"> </w:t>
      </w:r>
      <w:r w:rsidRPr="00FA69C0">
        <w:rPr>
          <w:rFonts w:ascii="Arial" w:hAnsi="Arial" w:cs="Arial"/>
          <w:sz w:val="24"/>
          <w:szCs w:val="24"/>
        </w:rPr>
        <w:t>subestimación</w:t>
      </w:r>
      <w:r w:rsidRPr="00FA69C0">
        <w:rPr>
          <w:rFonts w:ascii="Arial" w:hAnsi="Arial" w:cs="Arial"/>
          <w:spacing w:val="-16"/>
          <w:sz w:val="24"/>
          <w:szCs w:val="24"/>
        </w:rPr>
        <w:t xml:space="preserve"> </w:t>
      </w:r>
      <w:r w:rsidRPr="00FA69C0">
        <w:rPr>
          <w:rFonts w:ascii="Arial" w:hAnsi="Arial" w:cs="Arial"/>
          <w:sz w:val="24"/>
          <w:szCs w:val="24"/>
        </w:rPr>
        <w:t>en</w:t>
      </w:r>
      <w:r w:rsidRPr="00FA69C0">
        <w:rPr>
          <w:rFonts w:ascii="Arial" w:hAnsi="Arial" w:cs="Arial"/>
          <w:spacing w:val="-16"/>
          <w:sz w:val="24"/>
          <w:szCs w:val="24"/>
        </w:rPr>
        <w:t xml:space="preserve"> </w:t>
      </w:r>
      <w:r w:rsidRPr="00FA69C0">
        <w:rPr>
          <w:rFonts w:ascii="Arial" w:hAnsi="Arial" w:cs="Arial"/>
          <w:sz w:val="24"/>
          <w:szCs w:val="24"/>
        </w:rPr>
        <w:t>la</w:t>
      </w:r>
      <w:r w:rsidRPr="00FA69C0">
        <w:rPr>
          <w:rFonts w:ascii="Arial" w:hAnsi="Arial" w:cs="Arial"/>
          <w:spacing w:val="-16"/>
          <w:sz w:val="24"/>
          <w:szCs w:val="24"/>
        </w:rPr>
        <w:t xml:space="preserve"> </w:t>
      </w:r>
      <w:r w:rsidRPr="00FA69C0">
        <w:rPr>
          <w:rFonts w:ascii="Arial" w:hAnsi="Arial" w:cs="Arial"/>
          <w:sz w:val="24"/>
          <w:szCs w:val="24"/>
        </w:rPr>
        <w:t>cuenta</w:t>
      </w:r>
      <w:r w:rsidRPr="00FA69C0">
        <w:rPr>
          <w:rFonts w:ascii="Arial" w:hAnsi="Arial" w:cs="Arial"/>
          <w:spacing w:val="-16"/>
          <w:sz w:val="24"/>
          <w:szCs w:val="24"/>
        </w:rPr>
        <w:t xml:space="preserve"> </w:t>
      </w:r>
      <w:r w:rsidRPr="00FA69C0">
        <w:rPr>
          <w:rFonts w:ascii="Arial" w:hAnsi="Arial" w:cs="Arial"/>
          <w:sz w:val="24"/>
          <w:szCs w:val="24"/>
        </w:rPr>
        <w:t>por</w:t>
      </w:r>
      <w:r w:rsidRPr="00FA69C0">
        <w:rPr>
          <w:rFonts w:ascii="Arial" w:hAnsi="Arial" w:cs="Arial"/>
          <w:spacing w:val="-16"/>
          <w:sz w:val="24"/>
          <w:szCs w:val="24"/>
        </w:rPr>
        <w:t xml:space="preserve"> </w:t>
      </w:r>
      <w:r w:rsidRPr="00FA69C0">
        <w:rPr>
          <w:rFonts w:ascii="Arial" w:hAnsi="Arial" w:cs="Arial"/>
          <w:sz w:val="24"/>
          <w:szCs w:val="24"/>
        </w:rPr>
        <w:t>préstamos</w:t>
      </w:r>
      <w:r w:rsidRPr="00FA69C0">
        <w:rPr>
          <w:rFonts w:ascii="Arial" w:hAnsi="Arial" w:cs="Arial"/>
          <w:spacing w:val="-16"/>
          <w:sz w:val="24"/>
          <w:szCs w:val="24"/>
        </w:rPr>
        <w:t xml:space="preserve"> </w:t>
      </w:r>
      <w:r w:rsidRPr="00FA69C0">
        <w:rPr>
          <w:rFonts w:ascii="Arial" w:hAnsi="Arial" w:cs="Arial"/>
          <w:sz w:val="24"/>
          <w:szCs w:val="24"/>
        </w:rPr>
        <w:t>por cobrar, con sobrestimación de la contrapartida ganancia del ejercicio en los estados financieros.</w:t>
      </w:r>
    </w:p>
    <w:p w14:paraId="466FAF32"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pacing w:val="-6"/>
          <w:sz w:val="24"/>
          <w:szCs w:val="24"/>
        </w:rPr>
        <w:t>Incorrección</w:t>
      </w:r>
      <w:r w:rsidRPr="00FA69C0">
        <w:rPr>
          <w:rFonts w:ascii="Arial" w:hAnsi="Arial" w:cs="Arial"/>
          <w:spacing w:val="-9"/>
          <w:sz w:val="24"/>
          <w:szCs w:val="24"/>
        </w:rPr>
        <w:t xml:space="preserve"> </w:t>
      </w:r>
      <w:r w:rsidRPr="00FA69C0">
        <w:rPr>
          <w:rFonts w:ascii="Arial" w:hAnsi="Arial" w:cs="Arial"/>
          <w:spacing w:val="-6"/>
          <w:sz w:val="24"/>
          <w:szCs w:val="24"/>
        </w:rPr>
        <w:t>de</w:t>
      </w:r>
      <w:r w:rsidRPr="00FA69C0">
        <w:rPr>
          <w:rFonts w:ascii="Arial" w:hAnsi="Arial" w:cs="Arial"/>
          <w:spacing w:val="-11"/>
          <w:sz w:val="24"/>
          <w:szCs w:val="24"/>
        </w:rPr>
        <w:t xml:space="preserve"> </w:t>
      </w:r>
      <w:r w:rsidRPr="00FA69C0">
        <w:rPr>
          <w:rFonts w:ascii="Arial" w:hAnsi="Arial" w:cs="Arial"/>
          <w:spacing w:val="-6"/>
          <w:sz w:val="24"/>
          <w:szCs w:val="24"/>
        </w:rPr>
        <w:t>cantidad</w:t>
      </w:r>
      <w:r w:rsidRPr="00FA69C0">
        <w:rPr>
          <w:rFonts w:ascii="Arial" w:hAnsi="Arial" w:cs="Arial"/>
          <w:spacing w:val="-9"/>
          <w:sz w:val="24"/>
          <w:szCs w:val="24"/>
        </w:rPr>
        <w:t xml:space="preserve"> </w:t>
      </w:r>
      <w:r w:rsidRPr="00FA69C0">
        <w:rPr>
          <w:rFonts w:ascii="Arial" w:hAnsi="Arial" w:cs="Arial"/>
          <w:spacing w:val="-6"/>
          <w:sz w:val="24"/>
          <w:szCs w:val="24"/>
        </w:rPr>
        <w:t>en</w:t>
      </w:r>
      <w:r w:rsidRPr="00FA69C0">
        <w:rPr>
          <w:rFonts w:ascii="Arial" w:hAnsi="Arial" w:cs="Arial"/>
          <w:spacing w:val="-9"/>
          <w:sz w:val="24"/>
          <w:szCs w:val="24"/>
        </w:rPr>
        <w:t xml:space="preserve"> </w:t>
      </w:r>
      <w:r w:rsidRPr="00FA69C0">
        <w:rPr>
          <w:rFonts w:ascii="Arial" w:hAnsi="Arial" w:cs="Arial"/>
          <w:spacing w:val="-6"/>
          <w:sz w:val="24"/>
          <w:szCs w:val="24"/>
        </w:rPr>
        <w:t>préstamos</w:t>
      </w:r>
      <w:r w:rsidRPr="00FA69C0">
        <w:rPr>
          <w:rFonts w:ascii="Arial" w:hAnsi="Arial" w:cs="Arial"/>
          <w:spacing w:val="-9"/>
          <w:sz w:val="24"/>
          <w:szCs w:val="24"/>
        </w:rPr>
        <w:t xml:space="preserve"> </w:t>
      </w:r>
      <w:r w:rsidRPr="00FA69C0">
        <w:rPr>
          <w:rFonts w:ascii="Arial" w:hAnsi="Arial" w:cs="Arial"/>
          <w:spacing w:val="-6"/>
          <w:sz w:val="24"/>
          <w:szCs w:val="24"/>
        </w:rPr>
        <w:t>por</w:t>
      </w:r>
      <w:r w:rsidRPr="00FA69C0">
        <w:rPr>
          <w:rFonts w:ascii="Arial" w:hAnsi="Arial" w:cs="Arial"/>
          <w:spacing w:val="-9"/>
          <w:sz w:val="24"/>
          <w:szCs w:val="24"/>
        </w:rPr>
        <w:t xml:space="preserve"> </w:t>
      </w:r>
      <w:r w:rsidRPr="00FA69C0">
        <w:rPr>
          <w:rFonts w:ascii="Arial" w:hAnsi="Arial" w:cs="Arial"/>
          <w:spacing w:val="-6"/>
          <w:sz w:val="24"/>
          <w:szCs w:val="24"/>
        </w:rPr>
        <w:t>cobrar,</w:t>
      </w:r>
      <w:r w:rsidRPr="00FA69C0">
        <w:rPr>
          <w:rFonts w:ascii="Arial" w:hAnsi="Arial" w:cs="Arial"/>
          <w:spacing w:val="-9"/>
          <w:sz w:val="24"/>
          <w:szCs w:val="24"/>
        </w:rPr>
        <w:t xml:space="preserve"> </w:t>
      </w:r>
      <w:r w:rsidRPr="00FA69C0">
        <w:rPr>
          <w:rFonts w:ascii="Arial" w:hAnsi="Arial" w:cs="Arial"/>
          <w:spacing w:val="-6"/>
          <w:sz w:val="24"/>
          <w:szCs w:val="24"/>
        </w:rPr>
        <w:t>por</w:t>
      </w:r>
      <w:r w:rsidRPr="00FA69C0">
        <w:rPr>
          <w:rFonts w:ascii="Arial" w:hAnsi="Arial" w:cs="Arial"/>
          <w:spacing w:val="-11"/>
          <w:sz w:val="24"/>
          <w:szCs w:val="24"/>
        </w:rPr>
        <w:t xml:space="preserve"> </w:t>
      </w:r>
      <w:r w:rsidRPr="00FA69C0">
        <w:rPr>
          <w:rFonts w:ascii="Arial" w:hAnsi="Arial" w:cs="Arial"/>
          <w:spacing w:val="-6"/>
          <w:sz w:val="24"/>
          <w:szCs w:val="24"/>
        </w:rPr>
        <w:t>$324,60</w:t>
      </w:r>
      <w:r w:rsidRPr="00FA69C0">
        <w:rPr>
          <w:rFonts w:ascii="Arial" w:hAnsi="Arial" w:cs="Arial"/>
          <w:spacing w:val="-9"/>
          <w:sz w:val="24"/>
          <w:szCs w:val="24"/>
        </w:rPr>
        <w:t xml:space="preserve"> </w:t>
      </w:r>
      <w:r w:rsidRPr="00FA69C0">
        <w:rPr>
          <w:rFonts w:ascii="Arial" w:hAnsi="Arial" w:cs="Arial"/>
          <w:spacing w:val="-6"/>
          <w:sz w:val="24"/>
          <w:szCs w:val="24"/>
        </w:rPr>
        <w:t xml:space="preserve">millones, </w:t>
      </w:r>
      <w:r w:rsidRPr="00FA69C0">
        <w:rPr>
          <w:rFonts w:ascii="Arial" w:hAnsi="Arial" w:cs="Arial"/>
          <w:sz w:val="24"/>
          <w:szCs w:val="24"/>
        </w:rPr>
        <w:t xml:space="preserve">debido a que se evidenció que el fondo empresarial administrado por el BBVA </w:t>
      </w:r>
      <w:r w:rsidRPr="00FA69C0">
        <w:rPr>
          <w:rFonts w:ascii="Arial" w:hAnsi="Arial" w:cs="Arial"/>
          <w:i/>
          <w:sz w:val="24"/>
          <w:szCs w:val="24"/>
        </w:rPr>
        <w:t>Asset Management S.A</w:t>
      </w:r>
      <w:r w:rsidRPr="00FA69C0">
        <w:rPr>
          <w:rFonts w:ascii="Arial" w:hAnsi="Arial" w:cs="Arial"/>
          <w:sz w:val="24"/>
          <w:szCs w:val="24"/>
        </w:rPr>
        <w:t>., Sociedad Fiduciaria, no realizó la reclamación a la empresa Electricaribe S.A. E.S.P. en liquidación, del contrato mutuo 181.</w:t>
      </w:r>
    </w:p>
    <w:p w14:paraId="45A0F425"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anterior,</w:t>
      </w:r>
      <w:r w:rsidRPr="00FA69C0">
        <w:rPr>
          <w:rFonts w:ascii="Arial" w:hAnsi="Arial" w:cs="Arial"/>
          <w:spacing w:val="-3"/>
          <w:sz w:val="24"/>
          <w:szCs w:val="24"/>
        </w:rPr>
        <w:t xml:space="preserve"> </w:t>
      </w:r>
      <w:r w:rsidRPr="00FA69C0">
        <w:rPr>
          <w:rFonts w:ascii="Arial" w:hAnsi="Arial" w:cs="Arial"/>
          <w:sz w:val="24"/>
          <w:szCs w:val="24"/>
        </w:rPr>
        <w:t>contravino</w:t>
      </w:r>
      <w:r w:rsidRPr="00FA69C0">
        <w:rPr>
          <w:rFonts w:ascii="Arial" w:hAnsi="Arial" w:cs="Arial"/>
          <w:spacing w:val="-3"/>
          <w:sz w:val="24"/>
          <w:szCs w:val="24"/>
        </w:rPr>
        <w:t xml:space="preserve"> </w:t>
      </w: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establecido</w:t>
      </w:r>
      <w:r w:rsidRPr="00FA69C0">
        <w:rPr>
          <w:rFonts w:ascii="Arial" w:hAnsi="Arial" w:cs="Arial"/>
          <w:spacing w:val="-3"/>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el</w:t>
      </w:r>
      <w:r w:rsidRPr="00FA69C0">
        <w:rPr>
          <w:rFonts w:ascii="Arial" w:hAnsi="Arial" w:cs="Arial"/>
          <w:spacing w:val="-3"/>
          <w:sz w:val="24"/>
          <w:szCs w:val="24"/>
        </w:rPr>
        <w:t xml:space="preserve"> </w:t>
      </w:r>
      <w:r w:rsidRPr="00FA69C0">
        <w:rPr>
          <w:rFonts w:ascii="Arial" w:hAnsi="Arial" w:cs="Arial"/>
          <w:sz w:val="24"/>
          <w:szCs w:val="24"/>
        </w:rPr>
        <w:t>artículo</w:t>
      </w:r>
      <w:r w:rsidRPr="00FA69C0">
        <w:rPr>
          <w:rFonts w:ascii="Arial" w:hAnsi="Arial" w:cs="Arial"/>
          <w:spacing w:val="-3"/>
          <w:sz w:val="24"/>
          <w:szCs w:val="24"/>
        </w:rPr>
        <w:t xml:space="preserve"> </w:t>
      </w:r>
      <w:r w:rsidRPr="00FA69C0">
        <w:rPr>
          <w:rFonts w:ascii="Arial" w:hAnsi="Arial" w:cs="Arial"/>
          <w:sz w:val="24"/>
          <w:szCs w:val="24"/>
        </w:rPr>
        <w:t>70</w:t>
      </w:r>
      <w:r w:rsidRPr="00FA69C0">
        <w:rPr>
          <w:rFonts w:ascii="Arial" w:hAnsi="Arial" w:cs="Arial"/>
          <w:spacing w:val="-3"/>
          <w:sz w:val="24"/>
          <w:szCs w:val="24"/>
        </w:rPr>
        <w:t xml:space="preserve"> </w:t>
      </w:r>
      <w:r w:rsidRPr="00FA69C0">
        <w:rPr>
          <w:rFonts w:ascii="Arial" w:hAnsi="Arial" w:cs="Arial"/>
          <w:sz w:val="24"/>
          <w:szCs w:val="24"/>
        </w:rPr>
        <w:t>de</w:t>
      </w:r>
      <w:r w:rsidRPr="00FA69C0">
        <w:rPr>
          <w:rFonts w:ascii="Arial" w:hAnsi="Arial" w:cs="Arial"/>
          <w:spacing w:val="-3"/>
          <w:sz w:val="24"/>
          <w:szCs w:val="24"/>
        </w:rPr>
        <w:t xml:space="preserve"> </w:t>
      </w:r>
      <w:r w:rsidRPr="00FA69C0">
        <w:rPr>
          <w:rFonts w:ascii="Arial" w:hAnsi="Arial" w:cs="Arial"/>
          <w:sz w:val="24"/>
          <w:szCs w:val="24"/>
        </w:rPr>
        <w:t>la</w:t>
      </w:r>
      <w:r w:rsidRPr="00FA69C0">
        <w:rPr>
          <w:rFonts w:ascii="Arial" w:hAnsi="Arial" w:cs="Arial"/>
          <w:spacing w:val="-3"/>
          <w:sz w:val="24"/>
          <w:szCs w:val="24"/>
        </w:rPr>
        <w:t xml:space="preserve"> </w:t>
      </w:r>
      <w:r w:rsidRPr="00FA69C0">
        <w:rPr>
          <w:rFonts w:ascii="Arial" w:hAnsi="Arial" w:cs="Arial"/>
          <w:sz w:val="24"/>
          <w:szCs w:val="24"/>
        </w:rPr>
        <w:t>Ley</w:t>
      </w:r>
      <w:r w:rsidRPr="00FA69C0">
        <w:rPr>
          <w:rFonts w:ascii="Arial" w:hAnsi="Arial" w:cs="Arial"/>
          <w:spacing w:val="-3"/>
          <w:sz w:val="24"/>
          <w:szCs w:val="24"/>
        </w:rPr>
        <w:t xml:space="preserve"> </w:t>
      </w:r>
      <w:r w:rsidRPr="00FA69C0">
        <w:rPr>
          <w:rFonts w:ascii="Arial" w:hAnsi="Arial" w:cs="Arial"/>
          <w:sz w:val="24"/>
          <w:szCs w:val="24"/>
        </w:rPr>
        <w:t xml:space="preserve">1952 de 2019; los artículos 3 y 6 de la Ley 610 de 2000; el numeral I, incisos d y g y el numeral II, incisos c y d; el numeral 9 Obligaciones generales de la fiducia del contrato 831 de 2017, y el capítulo VI, numeral 7.7 Reglas relativas al manejo de la cartera del manual de </w:t>
      </w:r>
      <w:r w:rsidRPr="00FA69C0">
        <w:rPr>
          <w:rFonts w:ascii="Arial" w:hAnsi="Arial" w:cs="Arial"/>
          <w:spacing w:val="-2"/>
          <w:sz w:val="24"/>
          <w:szCs w:val="24"/>
        </w:rPr>
        <w:t>procedimientos</w:t>
      </w:r>
      <w:r w:rsidRPr="00FA69C0">
        <w:rPr>
          <w:rFonts w:ascii="Arial" w:hAnsi="Arial" w:cs="Arial"/>
          <w:spacing w:val="-9"/>
          <w:sz w:val="24"/>
          <w:szCs w:val="24"/>
        </w:rPr>
        <w:t xml:space="preserve"> </w:t>
      </w:r>
      <w:r w:rsidRPr="00FA69C0">
        <w:rPr>
          <w:rFonts w:ascii="Arial" w:hAnsi="Arial" w:cs="Arial"/>
          <w:spacing w:val="-2"/>
          <w:sz w:val="24"/>
          <w:szCs w:val="24"/>
        </w:rPr>
        <w:t>de</w:t>
      </w:r>
      <w:r w:rsidRPr="00FA69C0">
        <w:rPr>
          <w:rFonts w:ascii="Arial" w:hAnsi="Arial" w:cs="Arial"/>
          <w:spacing w:val="-9"/>
          <w:sz w:val="24"/>
          <w:szCs w:val="24"/>
        </w:rPr>
        <w:t xml:space="preserve"> </w:t>
      </w:r>
      <w:r w:rsidRPr="00FA69C0">
        <w:rPr>
          <w:rFonts w:ascii="Arial" w:hAnsi="Arial" w:cs="Arial"/>
          <w:spacing w:val="-2"/>
          <w:sz w:val="24"/>
          <w:szCs w:val="24"/>
        </w:rPr>
        <w:t>contratación</w:t>
      </w:r>
      <w:r w:rsidRPr="00FA69C0">
        <w:rPr>
          <w:rFonts w:ascii="Arial" w:hAnsi="Arial" w:cs="Arial"/>
          <w:spacing w:val="-9"/>
          <w:sz w:val="24"/>
          <w:szCs w:val="24"/>
        </w:rPr>
        <w:t xml:space="preserve"> </w:t>
      </w:r>
      <w:r w:rsidRPr="00FA69C0">
        <w:rPr>
          <w:rFonts w:ascii="Arial" w:hAnsi="Arial" w:cs="Arial"/>
          <w:spacing w:val="-2"/>
          <w:sz w:val="24"/>
          <w:szCs w:val="24"/>
        </w:rPr>
        <w:t>y</w:t>
      </w:r>
      <w:r w:rsidRPr="00FA69C0">
        <w:rPr>
          <w:rFonts w:ascii="Arial" w:hAnsi="Arial" w:cs="Arial"/>
          <w:spacing w:val="-9"/>
          <w:sz w:val="24"/>
          <w:szCs w:val="24"/>
        </w:rPr>
        <w:t xml:space="preserve"> </w:t>
      </w:r>
      <w:r w:rsidRPr="00FA69C0">
        <w:rPr>
          <w:rFonts w:ascii="Arial" w:hAnsi="Arial" w:cs="Arial"/>
          <w:spacing w:val="-2"/>
          <w:sz w:val="24"/>
          <w:szCs w:val="24"/>
        </w:rPr>
        <w:t>pagos</w:t>
      </w:r>
      <w:r w:rsidRPr="00FA69C0">
        <w:rPr>
          <w:rFonts w:ascii="Arial" w:hAnsi="Arial" w:cs="Arial"/>
          <w:spacing w:val="-9"/>
          <w:sz w:val="24"/>
          <w:szCs w:val="24"/>
        </w:rPr>
        <w:t xml:space="preserve"> </w:t>
      </w:r>
      <w:r w:rsidRPr="00FA69C0">
        <w:rPr>
          <w:rFonts w:ascii="Arial" w:hAnsi="Arial" w:cs="Arial"/>
          <w:spacing w:val="-2"/>
          <w:sz w:val="24"/>
          <w:szCs w:val="24"/>
        </w:rPr>
        <w:t>del</w:t>
      </w:r>
      <w:r w:rsidRPr="00FA69C0">
        <w:rPr>
          <w:rFonts w:ascii="Arial" w:hAnsi="Arial" w:cs="Arial"/>
          <w:spacing w:val="-9"/>
          <w:sz w:val="24"/>
          <w:szCs w:val="24"/>
        </w:rPr>
        <w:t xml:space="preserve"> </w:t>
      </w:r>
      <w:r w:rsidRPr="00FA69C0">
        <w:rPr>
          <w:rFonts w:ascii="Arial" w:hAnsi="Arial" w:cs="Arial"/>
          <w:spacing w:val="-2"/>
          <w:sz w:val="24"/>
          <w:szCs w:val="24"/>
        </w:rPr>
        <w:t>fondo</w:t>
      </w:r>
      <w:r w:rsidRPr="00FA69C0">
        <w:rPr>
          <w:rFonts w:ascii="Arial" w:hAnsi="Arial" w:cs="Arial"/>
          <w:spacing w:val="-9"/>
          <w:sz w:val="24"/>
          <w:szCs w:val="24"/>
        </w:rPr>
        <w:t xml:space="preserve"> </w:t>
      </w:r>
      <w:r w:rsidRPr="00FA69C0">
        <w:rPr>
          <w:rFonts w:ascii="Arial" w:hAnsi="Arial" w:cs="Arial"/>
          <w:spacing w:val="-2"/>
          <w:sz w:val="24"/>
          <w:szCs w:val="24"/>
        </w:rPr>
        <w:t>empresarial,</w:t>
      </w:r>
      <w:r w:rsidRPr="00FA69C0">
        <w:rPr>
          <w:rFonts w:ascii="Arial" w:hAnsi="Arial" w:cs="Arial"/>
          <w:spacing w:val="-9"/>
          <w:sz w:val="24"/>
          <w:szCs w:val="24"/>
        </w:rPr>
        <w:t xml:space="preserve"> </w:t>
      </w:r>
      <w:r w:rsidRPr="00FA69C0">
        <w:rPr>
          <w:rFonts w:ascii="Arial" w:hAnsi="Arial" w:cs="Arial"/>
          <w:spacing w:val="-2"/>
          <w:sz w:val="24"/>
          <w:szCs w:val="24"/>
        </w:rPr>
        <w:t xml:space="preserve">versión </w:t>
      </w:r>
      <w:r w:rsidRPr="00FA69C0">
        <w:rPr>
          <w:rFonts w:ascii="Arial" w:hAnsi="Arial" w:cs="Arial"/>
          <w:sz w:val="24"/>
          <w:szCs w:val="24"/>
        </w:rPr>
        <w:t>del</w:t>
      </w:r>
      <w:r w:rsidRPr="00FA69C0">
        <w:rPr>
          <w:rFonts w:ascii="Arial" w:hAnsi="Arial" w:cs="Arial"/>
          <w:spacing w:val="-1"/>
          <w:sz w:val="24"/>
          <w:szCs w:val="24"/>
        </w:rPr>
        <w:t xml:space="preserve"> </w:t>
      </w:r>
      <w:r w:rsidRPr="00FA69C0">
        <w:rPr>
          <w:rFonts w:ascii="Arial" w:hAnsi="Arial" w:cs="Arial"/>
          <w:sz w:val="24"/>
          <w:szCs w:val="24"/>
        </w:rPr>
        <w:t>17</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julio</w:t>
      </w:r>
      <w:r w:rsidRPr="00FA69C0">
        <w:rPr>
          <w:rFonts w:ascii="Arial" w:hAnsi="Arial" w:cs="Arial"/>
          <w:spacing w:val="-1"/>
          <w:sz w:val="24"/>
          <w:szCs w:val="24"/>
        </w:rPr>
        <w:t xml:space="preserve"> </w:t>
      </w:r>
      <w:r w:rsidRPr="00FA69C0">
        <w:rPr>
          <w:rFonts w:ascii="Arial" w:hAnsi="Arial" w:cs="Arial"/>
          <w:sz w:val="24"/>
          <w:szCs w:val="24"/>
        </w:rPr>
        <w:t>de</w:t>
      </w:r>
      <w:r w:rsidRPr="00FA69C0">
        <w:rPr>
          <w:rFonts w:ascii="Arial" w:hAnsi="Arial" w:cs="Arial"/>
          <w:spacing w:val="-1"/>
          <w:sz w:val="24"/>
          <w:szCs w:val="24"/>
        </w:rPr>
        <w:t xml:space="preserve"> </w:t>
      </w:r>
      <w:r w:rsidRPr="00FA69C0">
        <w:rPr>
          <w:rFonts w:ascii="Arial" w:hAnsi="Arial" w:cs="Arial"/>
          <w:sz w:val="24"/>
          <w:szCs w:val="24"/>
        </w:rPr>
        <w:t>2020,</w:t>
      </w:r>
      <w:r w:rsidRPr="00FA69C0">
        <w:rPr>
          <w:rFonts w:ascii="Arial" w:hAnsi="Arial" w:cs="Arial"/>
          <w:spacing w:val="-1"/>
          <w:sz w:val="24"/>
          <w:szCs w:val="24"/>
        </w:rPr>
        <w:t xml:space="preserve"> </w:t>
      </w:r>
      <w:r w:rsidRPr="00FA69C0">
        <w:rPr>
          <w:rFonts w:ascii="Arial" w:hAnsi="Arial" w:cs="Arial"/>
          <w:sz w:val="24"/>
          <w:szCs w:val="24"/>
        </w:rPr>
        <w:t>acta</w:t>
      </w:r>
      <w:r w:rsidRPr="00FA69C0">
        <w:rPr>
          <w:rFonts w:ascii="Arial" w:hAnsi="Arial" w:cs="Arial"/>
          <w:spacing w:val="-1"/>
          <w:sz w:val="24"/>
          <w:szCs w:val="24"/>
        </w:rPr>
        <w:t xml:space="preserve"> </w:t>
      </w:r>
      <w:r w:rsidRPr="00FA69C0">
        <w:rPr>
          <w:rFonts w:ascii="Arial" w:hAnsi="Arial" w:cs="Arial"/>
          <w:sz w:val="24"/>
          <w:szCs w:val="24"/>
        </w:rPr>
        <w:t>130,</w:t>
      </w:r>
      <w:r w:rsidRPr="00FA69C0">
        <w:rPr>
          <w:rFonts w:ascii="Arial" w:hAnsi="Arial" w:cs="Arial"/>
          <w:spacing w:val="-1"/>
          <w:sz w:val="24"/>
          <w:szCs w:val="24"/>
        </w:rPr>
        <w:t xml:space="preserve"> </w:t>
      </w:r>
      <w:r w:rsidRPr="00FA69C0">
        <w:rPr>
          <w:rFonts w:ascii="Arial" w:hAnsi="Arial" w:cs="Arial"/>
          <w:sz w:val="24"/>
          <w:szCs w:val="24"/>
        </w:rPr>
        <w:t>lo</w:t>
      </w:r>
      <w:r w:rsidRPr="00FA69C0">
        <w:rPr>
          <w:rFonts w:ascii="Arial" w:hAnsi="Arial" w:cs="Arial"/>
          <w:spacing w:val="-1"/>
          <w:sz w:val="24"/>
          <w:szCs w:val="24"/>
        </w:rPr>
        <w:t xml:space="preserve"> </w:t>
      </w:r>
      <w:r w:rsidRPr="00FA69C0">
        <w:rPr>
          <w:rFonts w:ascii="Arial" w:hAnsi="Arial" w:cs="Arial"/>
          <w:sz w:val="24"/>
          <w:szCs w:val="24"/>
        </w:rPr>
        <w:t>cual</w:t>
      </w:r>
      <w:r w:rsidRPr="00FA69C0">
        <w:rPr>
          <w:rFonts w:ascii="Arial" w:hAnsi="Arial" w:cs="Arial"/>
          <w:spacing w:val="-1"/>
          <w:sz w:val="24"/>
          <w:szCs w:val="24"/>
        </w:rPr>
        <w:t xml:space="preserve"> </w:t>
      </w:r>
      <w:r w:rsidRPr="00FA69C0">
        <w:rPr>
          <w:rFonts w:ascii="Arial" w:hAnsi="Arial" w:cs="Arial"/>
          <w:sz w:val="24"/>
          <w:szCs w:val="24"/>
        </w:rPr>
        <w:t>generó</w:t>
      </w:r>
      <w:r w:rsidRPr="00FA69C0">
        <w:rPr>
          <w:rFonts w:ascii="Arial" w:hAnsi="Arial" w:cs="Arial"/>
          <w:spacing w:val="-1"/>
          <w:sz w:val="24"/>
          <w:szCs w:val="24"/>
        </w:rPr>
        <w:t xml:space="preserve"> </w:t>
      </w:r>
      <w:r w:rsidRPr="00FA69C0">
        <w:rPr>
          <w:rFonts w:ascii="Arial" w:hAnsi="Arial" w:cs="Arial"/>
          <w:sz w:val="24"/>
          <w:szCs w:val="24"/>
        </w:rPr>
        <w:t>subestimación</w:t>
      </w:r>
      <w:r w:rsidRPr="00FA69C0">
        <w:rPr>
          <w:rFonts w:ascii="Arial" w:hAnsi="Arial" w:cs="Arial"/>
          <w:spacing w:val="-1"/>
          <w:sz w:val="24"/>
          <w:szCs w:val="24"/>
        </w:rPr>
        <w:t xml:space="preserve"> </w:t>
      </w:r>
      <w:r w:rsidRPr="00FA69C0">
        <w:rPr>
          <w:rFonts w:ascii="Arial" w:hAnsi="Arial" w:cs="Arial"/>
          <w:sz w:val="24"/>
          <w:szCs w:val="24"/>
        </w:rPr>
        <w:t>en</w:t>
      </w:r>
      <w:r w:rsidRPr="00FA69C0">
        <w:rPr>
          <w:rFonts w:ascii="Arial" w:hAnsi="Arial" w:cs="Arial"/>
          <w:spacing w:val="-1"/>
          <w:sz w:val="24"/>
          <w:szCs w:val="24"/>
        </w:rPr>
        <w:t xml:space="preserve"> </w:t>
      </w:r>
      <w:r w:rsidRPr="00FA69C0">
        <w:rPr>
          <w:rFonts w:ascii="Arial" w:hAnsi="Arial" w:cs="Arial"/>
          <w:sz w:val="24"/>
          <w:szCs w:val="24"/>
        </w:rPr>
        <w:t>la cuenta préstamos por cobrar.</w:t>
      </w:r>
    </w:p>
    <w:p w14:paraId="4AC30742" w14:textId="77777777" w:rsidR="003B12B4" w:rsidRDefault="00137D9D" w:rsidP="003B12B4">
      <w:pPr>
        <w:pStyle w:val="Textoindependiente"/>
        <w:tabs>
          <w:tab w:val="left" w:pos="9781"/>
        </w:tabs>
        <w:spacing w:before="261" w:line="266" w:lineRule="exact"/>
        <w:ind w:left="567" w:right="191"/>
        <w:rPr>
          <w:rFonts w:ascii="Arial" w:hAnsi="Arial" w:cs="Arial"/>
          <w:spacing w:val="-2"/>
          <w:sz w:val="24"/>
          <w:szCs w:val="24"/>
        </w:rPr>
      </w:pPr>
      <w:r w:rsidRPr="00FA69C0">
        <w:rPr>
          <w:rFonts w:ascii="Arial" w:hAnsi="Arial" w:cs="Arial"/>
          <w:spacing w:val="-2"/>
          <w:sz w:val="24"/>
          <w:szCs w:val="24"/>
        </w:rPr>
        <w:t>Incorrección</w:t>
      </w:r>
      <w:r w:rsidRPr="00FA69C0">
        <w:rPr>
          <w:rFonts w:ascii="Arial" w:hAnsi="Arial" w:cs="Arial"/>
          <w:spacing w:val="-18"/>
          <w:sz w:val="24"/>
          <w:szCs w:val="24"/>
        </w:rPr>
        <w:t xml:space="preserve"> </w:t>
      </w:r>
      <w:r w:rsidRPr="00FA69C0">
        <w:rPr>
          <w:rFonts w:ascii="Arial" w:hAnsi="Arial" w:cs="Arial"/>
          <w:spacing w:val="-2"/>
          <w:sz w:val="24"/>
          <w:szCs w:val="24"/>
        </w:rPr>
        <w:t>de</w:t>
      </w:r>
      <w:r w:rsidRPr="00FA69C0">
        <w:rPr>
          <w:rFonts w:ascii="Arial" w:hAnsi="Arial" w:cs="Arial"/>
          <w:spacing w:val="-17"/>
          <w:sz w:val="24"/>
          <w:szCs w:val="24"/>
        </w:rPr>
        <w:t xml:space="preserve"> </w:t>
      </w:r>
      <w:r w:rsidRPr="00FA69C0">
        <w:rPr>
          <w:rFonts w:ascii="Arial" w:hAnsi="Arial" w:cs="Arial"/>
          <w:spacing w:val="-2"/>
          <w:sz w:val="24"/>
          <w:szCs w:val="24"/>
        </w:rPr>
        <w:t>cantidad</w:t>
      </w:r>
      <w:r w:rsidRPr="00FA69C0">
        <w:rPr>
          <w:rFonts w:ascii="Arial" w:hAnsi="Arial" w:cs="Arial"/>
          <w:spacing w:val="-17"/>
          <w:sz w:val="24"/>
          <w:szCs w:val="24"/>
        </w:rPr>
        <w:t xml:space="preserve"> </w:t>
      </w:r>
      <w:r w:rsidRPr="00FA69C0">
        <w:rPr>
          <w:rFonts w:ascii="Arial" w:hAnsi="Arial" w:cs="Arial"/>
          <w:spacing w:val="-2"/>
          <w:sz w:val="24"/>
          <w:szCs w:val="24"/>
        </w:rPr>
        <w:t>en</w:t>
      </w:r>
      <w:r w:rsidRPr="00FA69C0">
        <w:rPr>
          <w:rFonts w:ascii="Arial" w:hAnsi="Arial" w:cs="Arial"/>
          <w:spacing w:val="-18"/>
          <w:sz w:val="24"/>
          <w:szCs w:val="24"/>
        </w:rPr>
        <w:t xml:space="preserve"> </w:t>
      </w:r>
      <w:r w:rsidRPr="00FA69C0">
        <w:rPr>
          <w:rFonts w:ascii="Arial" w:hAnsi="Arial" w:cs="Arial"/>
          <w:spacing w:val="-2"/>
          <w:sz w:val="24"/>
          <w:szCs w:val="24"/>
        </w:rPr>
        <w:t>cuentas</w:t>
      </w:r>
      <w:r w:rsidRPr="00FA69C0">
        <w:rPr>
          <w:rFonts w:ascii="Arial" w:hAnsi="Arial" w:cs="Arial"/>
          <w:spacing w:val="-17"/>
          <w:sz w:val="24"/>
          <w:szCs w:val="24"/>
        </w:rPr>
        <w:t xml:space="preserve"> </w:t>
      </w:r>
      <w:r w:rsidRPr="00FA69C0">
        <w:rPr>
          <w:rFonts w:ascii="Arial" w:hAnsi="Arial" w:cs="Arial"/>
          <w:spacing w:val="-2"/>
          <w:sz w:val="24"/>
          <w:szCs w:val="24"/>
        </w:rPr>
        <w:t>por</w:t>
      </w:r>
      <w:r w:rsidRPr="00FA69C0">
        <w:rPr>
          <w:rFonts w:ascii="Arial" w:hAnsi="Arial" w:cs="Arial"/>
          <w:spacing w:val="-18"/>
          <w:sz w:val="24"/>
          <w:szCs w:val="24"/>
        </w:rPr>
        <w:t xml:space="preserve"> </w:t>
      </w:r>
      <w:r w:rsidRPr="00FA69C0">
        <w:rPr>
          <w:rFonts w:ascii="Arial" w:hAnsi="Arial" w:cs="Arial"/>
          <w:spacing w:val="-2"/>
          <w:sz w:val="24"/>
          <w:szCs w:val="24"/>
        </w:rPr>
        <w:t>pagar,</w:t>
      </w:r>
      <w:r w:rsidRPr="00FA69C0">
        <w:rPr>
          <w:rFonts w:ascii="Arial" w:hAnsi="Arial" w:cs="Arial"/>
          <w:spacing w:val="-17"/>
          <w:sz w:val="24"/>
          <w:szCs w:val="24"/>
        </w:rPr>
        <w:t xml:space="preserve"> </w:t>
      </w:r>
      <w:r w:rsidRPr="00FA69C0">
        <w:rPr>
          <w:rFonts w:ascii="Arial" w:hAnsi="Arial" w:cs="Arial"/>
          <w:spacing w:val="-2"/>
          <w:sz w:val="24"/>
          <w:szCs w:val="24"/>
        </w:rPr>
        <w:t>por</w:t>
      </w:r>
      <w:r w:rsidRPr="00FA69C0">
        <w:rPr>
          <w:rFonts w:ascii="Arial" w:hAnsi="Arial" w:cs="Arial"/>
          <w:spacing w:val="-17"/>
          <w:sz w:val="24"/>
          <w:szCs w:val="24"/>
        </w:rPr>
        <w:t xml:space="preserve"> </w:t>
      </w:r>
      <w:r w:rsidRPr="00FA69C0">
        <w:rPr>
          <w:rFonts w:ascii="Arial" w:hAnsi="Arial" w:cs="Arial"/>
          <w:spacing w:val="-2"/>
          <w:sz w:val="24"/>
          <w:szCs w:val="24"/>
        </w:rPr>
        <w:t>$4.852,49</w:t>
      </w:r>
      <w:r w:rsidRPr="00FA69C0">
        <w:rPr>
          <w:rFonts w:ascii="Arial" w:hAnsi="Arial" w:cs="Arial"/>
          <w:spacing w:val="-18"/>
          <w:sz w:val="24"/>
          <w:szCs w:val="24"/>
        </w:rPr>
        <w:t xml:space="preserve"> </w:t>
      </w:r>
      <w:r w:rsidRPr="00FA69C0">
        <w:rPr>
          <w:rFonts w:ascii="Arial" w:hAnsi="Arial" w:cs="Arial"/>
          <w:spacing w:val="-2"/>
          <w:sz w:val="24"/>
          <w:szCs w:val="24"/>
        </w:rPr>
        <w:t xml:space="preserve">millones, </w:t>
      </w:r>
      <w:r w:rsidRPr="00FA69C0">
        <w:rPr>
          <w:rFonts w:ascii="Arial" w:hAnsi="Arial" w:cs="Arial"/>
          <w:sz w:val="24"/>
          <w:szCs w:val="24"/>
        </w:rPr>
        <w:t xml:space="preserve">debido a que s en las inversiones realizadas por el fondo empresarial </w:t>
      </w:r>
      <w:r w:rsidRPr="00FA69C0">
        <w:rPr>
          <w:rFonts w:ascii="Arial" w:hAnsi="Arial" w:cs="Arial"/>
          <w:spacing w:val="-2"/>
          <w:sz w:val="24"/>
          <w:szCs w:val="24"/>
        </w:rPr>
        <w:t>administrado</w:t>
      </w:r>
      <w:r w:rsidRPr="00FA69C0">
        <w:rPr>
          <w:rFonts w:ascii="Arial" w:hAnsi="Arial" w:cs="Arial"/>
          <w:spacing w:val="-17"/>
          <w:sz w:val="24"/>
          <w:szCs w:val="24"/>
        </w:rPr>
        <w:t xml:space="preserve"> </w:t>
      </w:r>
      <w:r w:rsidRPr="00FA69C0">
        <w:rPr>
          <w:rFonts w:ascii="Arial" w:hAnsi="Arial" w:cs="Arial"/>
          <w:spacing w:val="-2"/>
          <w:sz w:val="24"/>
          <w:szCs w:val="24"/>
        </w:rPr>
        <w:t>por</w:t>
      </w:r>
      <w:r w:rsidRPr="00FA69C0">
        <w:rPr>
          <w:rFonts w:ascii="Arial" w:hAnsi="Arial" w:cs="Arial"/>
          <w:spacing w:val="-17"/>
          <w:sz w:val="24"/>
          <w:szCs w:val="24"/>
        </w:rPr>
        <w:t xml:space="preserve"> </w:t>
      </w:r>
      <w:r w:rsidRPr="00FA69C0">
        <w:rPr>
          <w:rFonts w:ascii="Arial" w:hAnsi="Arial" w:cs="Arial"/>
          <w:spacing w:val="-2"/>
          <w:sz w:val="24"/>
          <w:szCs w:val="24"/>
        </w:rPr>
        <w:t>el</w:t>
      </w:r>
      <w:r w:rsidRPr="00FA69C0">
        <w:rPr>
          <w:rFonts w:ascii="Arial" w:hAnsi="Arial" w:cs="Arial"/>
          <w:spacing w:val="-17"/>
          <w:sz w:val="24"/>
          <w:szCs w:val="24"/>
        </w:rPr>
        <w:t xml:space="preserve"> </w:t>
      </w:r>
      <w:r w:rsidRPr="00FA69C0">
        <w:rPr>
          <w:rFonts w:ascii="Arial" w:hAnsi="Arial" w:cs="Arial"/>
          <w:spacing w:val="-2"/>
          <w:sz w:val="24"/>
          <w:szCs w:val="24"/>
        </w:rPr>
        <w:t>BBVA</w:t>
      </w:r>
      <w:r w:rsidRPr="00FA69C0">
        <w:rPr>
          <w:rFonts w:ascii="Arial" w:hAnsi="Arial" w:cs="Arial"/>
          <w:spacing w:val="-17"/>
          <w:sz w:val="24"/>
          <w:szCs w:val="24"/>
        </w:rPr>
        <w:t xml:space="preserve"> </w:t>
      </w:r>
      <w:r w:rsidRPr="00FA69C0">
        <w:rPr>
          <w:rFonts w:ascii="Arial" w:hAnsi="Arial" w:cs="Arial"/>
          <w:i/>
          <w:spacing w:val="-2"/>
          <w:sz w:val="24"/>
          <w:szCs w:val="24"/>
        </w:rPr>
        <w:t>Asset</w:t>
      </w:r>
      <w:r w:rsidRPr="00FA69C0">
        <w:rPr>
          <w:rFonts w:ascii="Arial" w:hAnsi="Arial" w:cs="Arial"/>
          <w:i/>
          <w:spacing w:val="-17"/>
          <w:sz w:val="24"/>
          <w:szCs w:val="24"/>
        </w:rPr>
        <w:t xml:space="preserve"> </w:t>
      </w:r>
      <w:r w:rsidRPr="00FA69C0">
        <w:rPr>
          <w:rFonts w:ascii="Arial" w:hAnsi="Arial" w:cs="Arial"/>
          <w:i/>
          <w:spacing w:val="-2"/>
          <w:sz w:val="24"/>
          <w:szCs w:val="24"/>
        </w:rPr>
        <w:t>Management</w:t>
      </w:r>
      <w:r w:rsidRPr="00FA69C0">
        <w:rPr>
          <w:rFonts w:ascii="Arial" w:hAnsi="Arial" w:cs="Arial"/>
          <w:i/>
          <w:spacing w:val="-17"/>
          <w:sz w:val="24"/>
          <w:szCs w:val="24"/>
        </w:rPr>
        <w:t xml:space="preserve"> </w:t>
      </w:r>
      <w:r w:rsidRPr="00FA69C0">
        <w:rPr>
          <w:rFonts w:ascii="Arial" w:hAnsi="Arial" w:cs="Arial"/>
          <w:i/>
          <w:spacing w:val="-2"/>
          <w:sz w:val="24"/>
          <w:szCs w:val="24"/>
        </w:rPr>
        <w:t>S.A.</w:t>
      </w:r>
      <w:r w:rsidRPr="00FA69C0">
        <w:rPr>
          <w:rFonts w:ascii="Arial" w:hAnsi="Arial" w:cs="Arial"/>
          <w:spacing w:val="-2"/>
          <w:sz w:val="24"/>
          <w:szCs w:val="24"/>
        </w:rPr>
        <w:t>,</w:t>
      </w:r>
      <w:r w:rsidRPr="00FA69C0">
        <w:rPr>
          <w:rFonts w:ascii="Arial" w:hAnsi="Arial" w:cs="Arial"/>
          <w:spacing w:val="-17"/>
          <w:sz w:val="24"/>
          <w:szCs w:val="24"/>
        </w:rPr>
        <w:t xml:space="preserve"> </w:t>
      </w:r>
      <w:r w:rsidRPr="00FA69C0">
        <w:rPr>
          <w:rFonts w:ascii="Arial" w:hAnsi="Arial" w:cs="Arial"/>
          <w:spacing w:val="-2"/>
          <w:sz w:val="24"/>
          <w:szCs w:val="24"/>
        </w:rPr>
        <w:t>Sociedad</w:t>
      </w:r>
      <w:r w:rsidRPr="00FA69C0">
        <w:rPr>
          <w:rFonts w:ascii="Arial" w:hAnsi="Arial" w:cs="Arial"/>
          <w:spacing w:val="-17"/>
          <w:sz w:val="24"/>
          <w:szCs w:val="24"/>
        </w:rPr>
        <w:t xml:space="preserve"> </w:t>
      </w:r>
      <w:r w:rsidRPr="00FA69C0">
        <w:rPr>
          <w:rFonts w:ascii="Arial" w:hAnsi="Arial" w:cs="Arial"/>
          <w:spacing w:val="-2"/>
          <w:sz w:val="24"/>
          <w:szCs w:val="24"/>
        </w:rPr>
        <w:t xml:space="preserve">Fiduciaria, </w:t>
      </w:r>
      <w:r w:rsidRPr="00FA69C0">
        <w:rPr>
          <w:rFonts w:ascii="Arial" w:hAnsi="Arial" w:cs="Arial"/>
          <w:sz w:val="24"/>
          <w:szCs w:val="24"/>
        </w:rPr>
        <w:t>se</w:t>
      </w:r>
      <w:r w:rsidRPr="00FA69C0">
        <w:rPr>
          <w:rFonts w:ascii="Arial" w:hAnsi="Arial" w:cs="Arial"/>
          <w:spacing w:val="-16"/>
          <w:sz w:val="24"/>
          <w:szCs w:val="24"/>
        </w:rPr>
        <w:t xml:space="preserve"> </w:t>
      </w:r>
      <w:r w:rsidRPr="00FA69C0">
        <w:rPr>
          <w:rFonts w:ascii="Arial" w:hAnsi="Arial" w:cs="Arial"/>
          <w:sz w:val="24"/>
          <w:szCs w:val="24"/>
        </w:rPr>
        <w:t>evidenciaron</w:t>
      </w:r>
      <w:r w:rsidRPr="00FA69C0">
        <w:rPr>
          <w:rFonts w:ascii="Arial" w:hAnsi="Arial" w:cs="Arial"/>
          <w:spacing w:val="-16"/>
          <w:sz w:val="24"/>
          <w:szCs w:val="24"/>
        </w:rPr>
        <w:t xml:space="preserve"> </w:t>
      </w:r>
      <w:r w:rsidRPr="00FA69C0">
        <w:rPr>
          <w:rFonts w:ascii="Arial" w:hAnsi="Arial" w:cs="Arial"/>
          <w:sz w:val="24"/>
          <w:szCs w:val="24"/>
        </w:rPr>
        <w:t>excedentes</w:t>
      </w:r>
      <w:r w:rsidRPr="00FA69C0">
        <w:rPr>
          <w:rFonts w:ascii="Arial" w:hAnsi="Arial" w:cs="Arial"/>
          <w:spacing w:val="-16"/>
          <w:sz w:val="24"/>
          <w:szCs w:val="24"/>
        </w:rPr>
        <w:t xml:space="preserve"> </w:t>
      </w:r>
      <w:r w:rsidRPr="00FA69C0">
        <w:rPr>
          <w:rFonts w:ascii="Arial" w:hAnsi="Arial" w:cs="Arial"/>
          <w:sz w:val="24"/>
          <w:szCs w:val="24"/>
        </w:rPr>
        <w:t>de</w:t>
      </w:r>
      <w:r w:rsidRPr="00FA69C0">
        <w:rPr>
          <w:rFonts w:ascii="Arial" w:hAnsi="Arial" w:cs="Arial"/>
          <w:spacing w:val="-16"/>
          <w:sz w:val="24"/>
          <w:szCs w:val="24"/>
        </w:rPr>
        <w:t xml:space="preserve"> </w:t>
      </w:r>
      <w:r w:rsidRPr="00FA69C0">
        <w:rPr>
          <w:rFonts w:ascii="Arial" w:hAnsi="Arial" w:cs="Arial"/>
          <w:sz w:val="24"/>
          <w:szCs w:val="24"/>
        </w:rPr>
        <w:t>liquidez</w:t>
      </w:r>
      <w:r w:rsidRPr="00FA69C0">
        <w:rPr>
          <w:rFonts w:ascii="Arial" w:hAnsi="Arial" w:cs="Arial"/>
          <w:spacing w:val="-16"/>
          <w:sz w:val="24"/>
          <w:szCs w:val="24"/>
        </w:rPr>
        <w:t xml:space="preserve"> </w:t>
      </w:r>
      <w:r w:rsidRPr="00FA69C0">
        <w:rPr>
          <w:rFonts w:ascii="Arial" w:hAnsi="Arial" w:cs="Arial"/>
          <w:sz w:val="24"/>
          <w:szCs w:val="24"/>
        </w:rPr>
        <w:t>que</w:t>
      </w:r>
      <w:r w:rsidRPr="00FA69C0">
        <w:rPr>
          <w:rFonts w:ascii="Arial" w:hAnsi="Arial" w:cs="Arial"/>
          <w:spacing w:val="-16"/>
          <w:sz w:val="24"/>
          <w:szCs w:val="24"/>
        </w:rPr>
        <w:t xml:space="preserve"> </w:t>
      </w:r>
      <w:r w:rsidRPr="00FA69C0">
        <w:rPr>
          <w:rFonts w:ascii="Arial" w:hAnsi="Arial" w:cs="Arial"/>
          <w:sz w:val="24"/>
          <w:szCs w:val="24"/>
        </w:rPr>
        <w:t>no</w:t>
      </w:r>
      <w:r w:rsidRPr="00FA69C0">
        <w:rPr>
          <w:rFonts w:ascii="Arial" w:hAnsi="Arial" w:cs="Arial"/>
          <w:spacing w:val="-16"/>
          <w:sz w:val="24"/>
          <w:szCs w:val="24"/>
        </w:rPr>
        <w:t xml:space="preserve"> </w:t>
      </w:r>
      <w:r w:rsidRPr="00FA69C0">
        <w:rPr>
          <w:rFonts w:ascii="Arial" w:hAnsi="Arial" w:cs="Arial"/>
          <w:sz w:val="24"/>
          <w:szCs w:val="24"/>
        </w:rPr>
        <w:t>se</w:t>
      </w:r>
      <w:r w:rsidRPr="00FA69C0">
        <w:rPr>
          <w:rFonts w:ascii="Arial" w:hAnsi="Arial" w:cs="Arial"/>
          <w:spacing w:val="-16"/>
          <w:sz w:val="24"/>
          <w:szCs w:val="24"/>
        </w:rPr>
        <w:t xml:space="preserve"> </w:t>
      </w:r>
      <w:r w:rsidRPr="00FA69C0">
        <w:rPr>
          <w:rFonts w:ascii="Arial" w:hAnsi="Arial" w:cs="Arial"/>
          <w:sz w:val="24"/>
          <w:szCs w:val="24"/>
        </w:rPr>
        <w:t>contabilizaron</w:t>
      </w:r>
      <w:r w:rsidRPr="00FA69C0">
        <w:rPr>
          <w:rFonts w:ascii="Arial" w:hAnsi="Arial" w:cs="Arial"/>
          <w:spacing w:val="-16"/>
          <w:sz w:val="24"/>
          <w:szCs w:val="24"/>
        </w:rPr>
        <w:t xml:space="preserve"> </w:t>
      </w:r>
      <w:r w:rsidRPr="00FA69C0">
        <w:rPr>
          <w:rFonts w:ascii="Arial" w:hAnsi="Arial" w:cs="Arial"/>
          <w:sz w:val="24"/>
          <w:szCs w:val="24"/>
        </w:rPr>
        <w:t>en</w:t>
      </w:r>
      <w:r w:rsidRPr="00FA69C0">
        <w:rPr>
          <w:rFonts w:ascii="Arial" w:hAnsi="Arial" w:cs="Arial"/>
          <w:spacing w:val="-16"/>
          <w:sz w:val="24"/>
          <w:szCs w:val="24"/>
        </w:rPr>
        <w:t xml:space="preserve"> </w:t>
      </w:r>
      <w:r w:rsidRPr="00FA69C0">
        <w:rPr>
          <w:rFonts w:ascii="Arial" w:hAnsi="Arial" w:cs="Arial"/>
          <w:sz w:val="24"/>
          <w:szCs w:val="24"/>
        </w:rPr>
        <w:t xml:space="preserve">los rendimientos generados en relación a las comisiones a favor de </w:t>
      </w:r>
      <w:r w:rsidRPr="00FA69C0">
        <w:rPr>
          <w:rFonts w:ascii="Arial" w:hAnsi="Arial" w:cs="Arial"/>
          <w:sz w:val="24"/>
          <w:szCs w:val="24"/>
        </w:rPr>
        <w:lastRenderedPageBreak/>
        <w:t xml:space="preserve">la </w:t>
      </w:r>
      <w:r w:rsidRPr="00FA69C0">
        <w:rPr>
          <w:rFonts w:ascii="Arial" w:hAnsi="Arial" w:cs="Arial"/>
          <w:spacing w:val="-2"/>
          <w:sz w:val="24"/>
          <w:szCs w:val="24"/>
        </w:rPr>
        <w:t>fiducia.</w:t>
      </w:r>
    </w:p>
    <w:p w14:paraId="36FA4452"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anterior,</w:t>
      </w:r>
      <w:r w:rsidRPr="00FA69C0">
        <w:rPr>
          <w:rFonts w:ascii="Arial" w:hAnsi="Arial" w:cs="Arial"/>
          <w:spacing w:val="-3"/>
          <w:sz w:val="24"/>
          <w:szCs w:val="24"/>
        </w:rPr>
        <w:t xml:space="preserve"> </w:t>
      </w:r>
      <w:r w:rsidRPr="00FA69C0">
        <w:rPr>
          <w:rFonts w:ascii="Arial" w:hAnsi="Arial" w:cs="Arial"/>
          <w:sz w:val="24"/>
          <w:szCs w:val="24"/>
        </w:rPr>
        <w:t>contravino</w:t>
      </w:r>
      <w:r w:rsidRPr="00FA69C0">
        <w:rPr>
          <w:rFonts w:ascii="Arial" w:hAnsi="Arial" w:cs="Arial"/>
          <w:spacing w:val="-3"/>
          <w:sz w:val="24"/>
          <w:szCs w:val="24"/>
        </w:rPr>
        <w:t xml:space="preserve"> </w:t>
      </w:r>
      <w:r w:rsidRPr="00FA69C0">
        <w:rPr>
          <w:rFonts w:ascii="Arial" w:hAnsi="Arial" w:cs="Arial"/>
          <w:sz w:val="24"/>
          <w:szCs w:val="24"/>
        </w:rPr>
        <w:t>lo</w:t>
      </w:r>
      <w:r w:rsidRPr="00FA69C0">
        <w:rPr>
          <w:rFonts w:ascii="Arial" w:hAnsi="Arial" w:cs="Arial"/>
          <w:spacing w:val="-3"/>
          <w:sz w:val="24"/>
          <w:szCs w:val="24"/>
        </w:rPr>
        <w:t xml:space="preserve"> </w:t>
      </w:r>
      <w:r w:rsidRPr="00FA69C0">
        <w:rPr>
          <w:rFonts w:ascii="Arial" w:hAnsi="Arial" w:cs="Arial"/>
          <w:sz w:val="24"/>
          <w:szCs w:val="24"/>
        </w:rPr>
        <w:t>establecido</w:t>
      </w:r>
      <w:r w:rsidRPr="00FA69C0">
        <w:rPr>
          <w:rFonts w:ascii="Arial" w:hAnsi="Arial" w:cs="Arial"/>
          <w:spacing w:val="-3"/>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el</w:t>
      </w:r>
      <w:r w:rsidRPr="00FA69C0">
        <w:rPr>
          <w:rFonts w:ascii="Arial" w:hAnsi="Arial" w:cs="Arial"/>
          <w:spacing w:val="-3"/>
          <w:sz w:val="24"/>
          <w:szCs w:val="24"/>
        </w:rPr>
        <w:t xml:space="preserve"> </w:t>
      </w:r>
      <w:r w:rsidRPr="00FA69C0">
        <w:rPr>
          <w:rFonts w:ascii="Arial" w:hAnsi="Arial" w:cs="Arial"/>
          <w:sz w:val="24"/>
          <w:szCs w:val="24"/>
        </w:rPr>
        <w:t>numeral</w:t>
      </w:r>
      <w:r w:rsidRPr="00FA69C0">
        <w:rPr>
          <w:rFonts w:ascii="Arial" w:hAnsi="Arial" w:cs="Arial"/>
          <w:spacing w:val="-3"/>
          <w:sz w:val="24"/>
          <w:szCs w:val="24"/>
        </w:rPr>
        <w:t xml:space="preserve"> </w:t>
      </w:r>
      <w:r w:rsidRPr="00FA69C0">
        <w:rPr>
          <w:rFonts w:ascii="Arial" w:hAnsi="Arial" w:cs="Arial"/>
          <w:sz w:val="24"/>
          <w:szCs w:val="24"/>
        </w:rPr>
        <w:t>1,</w:t>
      </w:r>
      <w:r w:rsidRPr="00FA69C0">
        <w:rPr>
          <w:rFonts w:ascii="Arial" w:hAnsi="Arial" w:cs="Arial"/>
          <w:spacing w:val="-3"/>
          <w:sz w:val="24"/>
          <w:szCs w:val="24"/>
        </w:rPr>
        <w:t xml:space="preserve"> </w:t>
      </w:r>
      <w:r w:rsidRPr="00FA69C0">
        <w:rPr>
          <w:rFonts w:ascii="Arial" w:hAnsi="Arial" w:cs="Arial"/>
          <w:sz w:val="24"/>
          <w:szCs w:val="24"/>
        </w:rPr>
        <w:t>artículo</w:t>
      </w:r>
      <w:r w:rsidRPr="00FA69C0">
        <w:rPr>
          <w:rFonts w:ascii="Arial" w:hAnsi="Arial" w:cs="Arial"/>
          <w:spacing w:val="-3"/>
          <w:sz w:val="24"/>
          <w:szCs w:val="24"/>
        </w:rPr>
        <w:t xml:space="preserve"> </w:t>
      </w:r>
      <w:r w:rsidRPr="00FA69C0">
        <w:rPr>
          <w:rFonts w:ascii="Arial" w:hAnsi="Arial" w:cs="Arial"/>
          <w:sz w:val="24"/>
          <w:szCs w:val="24"/>
        </w:rPr>
        <w:t>28,</w:t>
      </w:r>
      <w:r w:rsidRPr="00FA69C0">
        <w:rPr>
          <w:rFonts w:ascii="Arial" w:hAnsi="Arial" w:cs="Arial"/>
          <w:spacing w:val="-3"/>
          <w:sz w:val="24"/>
          <w:szCs w:val="24"/>
        </w:rPr>
        <w:t xml:space="preserve"> </w:t>
      </w:r>
      <w:r w:rsidRPr="00FA69C0">
        <w:rPr>
          <w:rFonts w:ascii="Arial" w:hAnsi="Arial" w:cs="Arial"/>
          <w:sz w:val="24"/>
          <w:szCs w:val="24"/>
        </w:rPr>
        <w:t>en concordancia con el artículo 70 de la Ley 1952 de 2019; además del numeral 3.2 del Manual de Políticas contables del fondo empresarial y el numeral 3.1 del Marco normativo para entidades de Gobierno, adoptadas</w:t>
      </w:r>
      <w:r w:rsidRPr="00FA69C0">
        <w:rPr>
          <w:rFonts w:ascii="Arial" w:hAnsi="Arial" w:cs="Arial"/>
          <w:spacing w:val="-8"/>
          <w:sz w:val="24"/>
          <w:szCs w:val="24"/>
        </w:rPr>
        <w:t xml:space="preserve"> </w:t>
      </w:r>
      <w:r w:rsidRPr="00FA69C0">
        <w:rPr>
          <w:rFonts w:ascii="Arial" w:hAnsi="Arial" w:cs="Arial"/>
          <w:sz w:val="24"/>
          <w:szCs w:val="24"/>
        </w:rPr>
        <w:t>por</w:t>
      </w:r>
      <w:r w:rsidRPr="00FA69C0">
        <w:rPr>
          <w:rFonts w:ascii="Arial" w:hAnsi="Arial" w:cs="Arial"/>
          <w:spacing w:val="-5"/>
          <w:sz w:val="24"/>
          <w:szCs w:val="24"/>
        </w:rPr>
        <w:t xml:space="preserve"> </w:t>
      </w:r>
      <w:r w:rsidRPr="00FA69C0">
        <w:rPr>
          <w:rFonts w:ascii="Arial" w:hAnsi="Arial" w:cs="Arial"/>
          <w:sz w:val="24"/>
          <w:szCs w:val="24"/>
        </w:rPr>
        <w:t>la</w:t>
      </w:r>
      <w:r w:rsidRPr="00FA69C0">
        <w:rPr>
          <w:rFonts w:ascii="Arial" w:hAnsi="Arial" w:cs="Arial"/>
          <w:spacing w:val="-5"/>
          <w:sz w:val="24"/>
          <w:szCs w:val="24"/>
        </w:rPr>
        <w:t xml:space="preserve"> </w:t>
      </w:r>
      <w:r w:rsidRPr="00FA69C0">
        <w:rPr>
          <w:rFonts w:ascii="Arial" w:hAnsi="Arial" w:cs="Arial"/>
          <w:sz w:val="24"/>
          <w:szCs w:val="24"/>
        </w:rPr>
        <w:t>Contaduría</w:t>
      </w:r>
      <w:r w:rsidRPr="00FA69C0">
        <w:rPr>
          <w:rFonts w:ascii="Arial" w:hAnsi="Arial" w:cs="Arial"/>
          <w:spacing w:val="-6"/>
          <w:sz w:val="24"/>
          <w:szCs w:val="24"/>
        </w:rPr>
        <w:t xml:space="preserve"> </w:t>
      </w:r>
      <w:r w:rsidRPr="00FA69C0">
        <w:rPr>
          <w:rFonts w:ascii="Arial" w:hAnsi="Arial" w:cs="Arial"/>
          <w:sz w:val="24"/>
          <w:szCs w:val="24"/>
        </w:rPr>
        <w:t>General</w:t>
      </w:r>
      <w:r w:rsidRPr="00FA69C0">
        <w:rPr>
          <w:rFonts w:ascii="Arial" w:hAnsi="Arial" w:cs="Arial"/>
          <w:spacing w:val="-5"/>
          <w:sz w:val="24"/>
          <w:szCs w:val="24"/>
        </w:rPr>
        <w:t xml:space="preserve"> </w:t>
      </w:r>
      <w:r w:rsidRPr="00FA69C0">
        <w:rPr>
          <w:rFonts w:ascii="Arial" w:hAnsi="Arial" w:cs="Arial"/>
          <w:sz w:val="24"/>
          <w:szCs w:val="24"/>
        </w:rPr>
        <w:t>de</w:t>
      </w:r>
      <w:r w:rsidRPr="00FA69C0">
        <w:rPr>
          <w:rFonts w:ascii="Arial" w:hAnsi="Arial" w:cs="Arial"/>
          <w:spacing w:val="-5"/>
          <w:sz w:val="24"/>
          <w:szCs w:val="24"/>
        </w:rPr>
        <w:t xml:space="preserve"> </w:t>
      </w:r>
      <w:r w:rsidRPr="00FA69C0">
        <w:rPr>
          <w:rFonts w:ascii="Arial" w:hAnsi="Arial" w:cs="Arial"/>
          <w:sz w:val="24"/>
          <w:szCs w:val="24"/>
        </w:rPr>
        <w:t>la</w:t>
      </w:r>
      <w:r w:rsidRPr="00FA69C0">
        <w:rPr>
          <w:rFonts w:ascii="Arial" w:hAnsi="Arial" w:cs="Arial"/>
          <w:spacing w:val="-5"/>
          <w:sz w:val="24"/>
          <w:szCs w:val="24"/>
        </w:rPr>
        <w:t xml:space="preserve"> </w:t>
      </w:r>
      <w:r w:rsidRPr="00FA69C0">
        <w:rPr>
          <w:rFonts w:ascii="Arial" w:hAnsi="Arial" w:cs="Arial"/>
          <w:sz w:val="24"/>
          <w:szCs w:val="24"/>
        </w:rPr>
        <w:t>Nación</w:t>
      </w:r>
      <w:r w:rsidRPr="00FA69C0">
        <w:rPr>
          <w:rFonts w:ascii="Arial" w:hAnsi="Arial" w:cs="Arial"/>
          <w:spacing w:val="-6"/>
          <w:sz w:val="24"/>
          <w:szCs w:val="24"/>
        </w:rPr>
        <w:t xml:space="preserve"> </w:t>
      </w:r>
      <w:r w:rsidRPr="00FA69C0">
        <w:rPr>
          <w:rFonts w:ascii="Arial" w:hAnsi="Arial" w:cs="Arial"/>
          <w:sz w:val="24"/>
          <w:szCs w:val="24"/>
        </w:rPr>
        <w:t>(CGN)</w:t>
      </w:r>
      <w:r w:rsidRPr="00FA69C0">
        <w:rPr>
          <w:rFonts w:ascii="Arial" w:hAnsi="Arial" w:cs="Arial"/>
          <w:spacing w:val="-5"/>
          <w:sz w:val="24"/>
          <w:szCs w:val="24"/>
        </w:rPr>
        <w:t xml:space="preserve"> </w:t>
      </w:r>
      <w:r w:rsidRPr="00FA69C0">
        <w:rPr>
          <w:rFonts w:ascii="Arial" w:hAnsi="Arial" w:cs="Arial"/>
          <w:sz w:val="24"/>
          <w:szCs w:val="24"/>
        </w:rPr>
        <w:t>y</w:t>
      </w:r>
      <w:r w:rsidRPr="00FA69C0">
        <w:rPr>
          <w:rFonts w:ascii="Arial" w:hAnsi="Arial" w:cs="Arial"/>
          <w:spacing w:val="-5"/>
          <w:sz w:val="24"/>
          <w:szCs w:val="24"/>
        </w:rPr>
        <w:t xml:space="preserve"> </w:t>
      </w:r>
      <w:r w:rsidRPr="00FA69C0">
        <w:rPr>
          <w:rFonts w:ascii="Arial" w:hAnsi="Arial" w:cs="Arial"/>
          <w:sz w:val="24"/>
          <w:szCs w:val="24"/>
        </w:rPr>
        <w:t>el</w:t>
      </w:r>
      <w:r w:rsidRPr="00FA69C0">
        <w:rPr>
          <w:rFonts w:ascii="Arial" w:hAnsi="Arial" w:cs="Arial"/>
          <w:spacing w:val="-5"/>
          <w:sz w:val="24"/>
          <w:szCs w:val="24"/>
        </w:rPr>
        <w:t xml:space="preserve"> </w:t>
      </w:r>
      <w:r w:rsidRPr="00FA69C0">
        <w:rPr>
          <w:rFonts w:ascii="Arial" w:hAnsi="Arial" w:cs="Arial"/>
          <w:spacing w:val="-2"/>
          <w:sz w:val="24"/>
          <w:szCs w:val="24"/>
        </w:rPr>
        <w:t>numeral</w:t>
      </w:r>
      <w:r w:rsidR="003B12B4">
        <w:rPr>
          <w:rFonts w:ascii="Arial" w:hAnsi="Arial" w:cs="Arial"/>
          <w:spacing w:val="-2"/>
          <w:sz w:val="24"/>
          <w:szCs w:val="24"/>
        </w:rPr>
        <w:t xml:space="preserve"> </w:t>
      </w:r>
      <w:r w:rsidRPr="00FA69C0">
        <w:rPr>
          <w:rFonts w:ascii="Arial" w:hAnsi="Arial" w:cs="Arial"/>
          <w:sz w:val="24"/>
          <w:szCs w:val="24"/>
        </w:rPr>
        <w:t>4.1.2 Representación fiel del Marco conceptual para la preparación y presentación</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información</w:t>
      </w:r>
      <w:r w:rsidRPr="00FA69C0">
        <w:rPr>
          <w:rFonts w:ascii="Arial" w:hAnsi="Arial" w:cs="Arial"/>
          <w:spacing w:val="-2"/>
          <w:sz w:val="24"/>
          <w:szCs w:val="24"/>
        </w:rPr>
        <w:t xml:space="preserve"> </w:t>
      </w:r>
      <w:r w:rsidRPr="00FA69C0">
        <w:rPr>
          <w:rFonts w:ascii="Arial" w:hAnsi="Arial" w:cs="Arial"/>
          <w:sz w:val="24"/>
          <w:szCs w:val="24"/>
        </w:rPr>
        <w:t>financiera</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las</w:t>
      </w:r>
      <w:r w:rsidRPr="00FA69C0">
        <w:rPr>
          <w:rFonts w:ascii="Arial" w:hAnsi="Arial" w:cs="Arial"/>
          <w:spacing w:val="-2"/>
          <w:sz w:val="24"/>
          <w:szCs w:val="24"/>
        </w:rPr>
        <w:t xml:space="preserve"> </w:t>
      </w:r>
      <w:r w:rsidRPr="00FA69C0">
        <w:rPr>
          <w:rFonts w:ascii="Arial" w:hAnsi="Arial" w:cs="Arial"/>
          <w:sz w:val="24"/>
          <w:szCs w:val="24"/>
        </w:rPr>
        <w:t>Entidades</w:t>
      </w:r>
      <w:r w:rsidRPr="00FA69C0">
        <w:rPr>
          <w:rFonts w:ascii="Arial" w:hAnsi="Arial" w:cs="Arial"/>
          <w:spacing w:val="-2"/>
          <w:sz w:val="24"/>
          <w:szCs w:val="24"/>
        </w:rPr>
        <w:t xml:space="preserve"> </w:t>
      </w:r>
      <w:r w:rsidRPr="00FA69C0">
        <w:rPr>
          <w:rFonts w:ascii="Arial" w:hAnsi="Arial" w:cs="Arial"/>
          <w:sz w:val="24"/>
          <w:szCs w:val="24"/>
        </w:rPr>
        <w:t>de</w:t>
      </w:r>
      <w:r w:rsidRPr="00FA69C0">
        <w:rPr>
          <w:rFonts w:ascii="Arial" w:hAnsi="Arial" w:cs="Arial"/>
          <w:spacing w:val="-2"/>
          <w:sz w:val="24"/>
          <w:szCs w:val="24"/>
        </w:rPr>
        <w:t xml:space="preserve"> </w:t>
      </w:r>
      <w:r w:rsidRPr="00FA69C0">
        <w:rPr>
          <w:rFonts w:ascii="Arial" w:hAnsi="Arial" w:cs="Arial"/>
          <w:sz w:val="24"/>
          <w:szCs w:val="24"/>
        </w:rPr>
        <w:t>Gobierno, lo cual generó subestimación en la cuenta por pagar, debido a la no causación contable de las inversiones constituidas en los fondos de inversión colectiva efectivo y fondos de inversión colectiva país, por excedentes de liquidez de las comisiones adquiridas al cierre de la vigencia 2024.</w:t>
      </w:r>
    </w:p>
    <w:p w14:paraId="3A1BD35C" w14:textId="77777777" w:rsidR="003B12B4" w:rsidRDefault="00137D9D" w:rsidP="003B12B4">
      <w:pPr>
        <w:pStyle w:val="Textoindependiente"/>
        <w:tabs>
          <w:tab w:val="left" w:pos="9781"/>
        </w:tabs>
        <w:spacing w:before="261" w:line="266" w:lineRule="exact"/>
        <w:ind w:left="567" w:right="191"/>
        <w:rPr>
          <w:rFonts w:ascii="Arial" w:hAnsi="Arial" w:cs="Arial"/>
          <w:spacing w:val="-4"/>
          <w:sz w:val="24"/>
          <w:szCs w:val="24"/>
        </w:rPr>
      </w:pPr>
      <w:r w:rsidRPr="00FA69C0">
        <w:rPr>
          <w:rFonts w:ascii="Arial" w:hAnsi="Arial" w:cs="Arial"/>
          <w:sz w:val="24"/>
          <w:szCs w:val="24"/>
        </w:rPr>
        <w:t>Incorrección de cantidad en gastos de administración y operación, por</w:t>
      </w:r>
      <w:r w:rsidRPr="00FA69C0">
        <w:rPr>
          <w:rFonts w:ascii="Arial" w:hAnsi="Arial" w:cs="Arial"/>
          <w:spacing w:val="-14"/>
          <w:sz w:val="24"/>
          <w:szCs w:val="24"/>
        </w:rPr>
        <w:t xml:space="preserve"> </w:t>
      </w:r>
      <w:r w:rsidRPr="00FA69C0">
        <w:rPr>
          <w:rFonts w:ascii="Arial" w:hAnsi="Arial" w:cs="Arial"/>
          <w:sz w:val="24"/>
          <w:szCs w:val="24"/>
        </w:rPr>
        <w:t>$60,46</w:t>
      </w:r>
      <w:r w:rsidRPr="00FA69C0">
        <w:rPr>
          <w:rFonts w:ascii="Arial" w:hAnsi="Arial" w:cs="Arial"/>
          <w:spacing w:val="-14"/>
          <w:sz w:val="24"/>
          <w:szCs w:val="24"/>
        </w:rPr>
        <w:t xml:space="preserve"> </w:t>
      </w:r>
      <w:r w:rsidRPr="00FA69C0">
        <w:rPr>
          <w:rFonts w:ascii="Arial" w:hAnsi="Arial" w:cs="Arial"/>
          <w:sz w:val="24"/>
          <w:szCs w:val="24"/>
        </w:rPr>
        <w:t>millones,</w:t>
      </w:r>
      <w:r w:rsidRPr="00FA69C0">
        <w:rPr>
          <w:rFonts w:ascii="Arial" w:hAnsi="Arial" w:cs="Arial"/>
          <w:spacing w:val="-14"/>
          <w:sz w:val="24"/>
          <w:szCs w:val="24"/>
        </w:rPr>
        <w:t xml:space="preserve"> </w:t>
      </w:r>
      <w:r w:rsidRPr="00FA69C0">
        <w:rPr>
          <w:rFonts w:ascii="Arial" w:hAnsi="Arial" w:cs="Arial"/>
          <w:sz w:val="24"/>
          <w:szCs w:val="24"/>
        </w:rPr>
        <w:t>debido</w:t>
      </w:r>
      <w:r w:rsidRPr="00FA69C0">
        <w:rPr>
          <w:rFonts w:ascii="Arial" w:hAnsi="Arial" w:cs="Arial"/>
          <w:spacing w:val="-14"/>
          <w:sz w:val="24"/>
          <w:szCs w:val="24"/>
        </w:rPr>
        <w:t xml:space="preserve"> </w:t>
      </w:r>
      <w:r w:rsidRPr="00FA69C0">
        <w:rPr>
          <w:rFonts w:ascii="Arial" w:hAnsi="Arial" w:cs="Arial"/>
          <w:sz w:val="24"/>
          <w:szCs w:val="24"/>
        </w:rPr>
        <w:t>a</w:t>
      </w:r>
      <w:r w:rsidRPr="00FA69C0">
        <w:rPr>
          <w:rFonts w:ascii="Arial" w:hAnsi="Arial" w:cs="Arial"/>
          <w:spacing w:val="-14"/>
          <w:sz w:val="24"/>
          <w:szCs w:val="24"/>
        </w:rPr>
        <w:t xml:space="preserve"> </w:t>
      </w:r>
      <w:r w:rsidRPr="00FA69C0">
        <w:rPr>
          <w:rFonts w:ascii="Arial" w:hAnsi="Arial" w:cs="Arial"/>
          <w:sz w:val="24"/>
          <w:szCs w:val="24"/>
        </w:rPr>
        <w:t>que</w:t>
      </w:r>
      <w:r w:rsidRPr="00FA69C0">
        <w:rPr>
          <w:rFonts w:ascii="Arial" w:hAnsi="Arial" w:cs="Arial"/>
          <w:spacing w:val="-14"/>
          <w:sz w:val="24"/>
          <w:szCs w:val="24"/>
        </w:rPr>
        <w:t xml:space="preserve"> </w:t>
      </w:r>
      <w:r w:rsidRPr="00FA69C0">
        <w:rPr>
          <w:rFonts w:ascii="Arial" w:hAnsi="Arial" w:cs="Arial"/>
          <w:sz w:val="24"/>
          <w:szCs w:val="24"/>
        </w:rPr>
        <w:t>en</w:t>
      </w:r>
      <w:r w:rsidRPr="00FA69C0">
        <w:rPr>
          <w:rFonts w:ascii="Arial" w:hAnsi="Arial" w:cs="Arial"/>
          <w:spacing w:val="-14"/>
          <w:sz w:val="24"/>
          <w:szCs w:val="24"/>
        </w:rPr>
        <w:t xml:space="preserve"> </w:t>
      </w:r>
      <w:r w:rsidRPr="00FA69C0">
        <w:rPr>
          <w:rFonts w:ascii="Arial" w:hAnsi="Arial" w:cs="Arial"/>
          <w:sz w:val="24"/>
          <w:szCs w:val="24"/>
        </w:rPr>
        <w:t>el</w:t>
      </w:r>
      <w:r w:rsidRPr="00FA69C0">
        <w:rPr>
          <w:rFonts w:ascii="Arial" w:hAnsi="Arial" w:cs="Arial"/>
          <w:spacing w:val="-14"/>
          <w:sz w:val="24"/>
          <w:szCs w:val="24"/>
        </w:rPr>
        <w:t xml:space="preserve"> </w:t>
      </w:r>
      <w:r w:rsidRPr="00FA69C0">
        <w:rPr>
          <w:rFonts w:ascii="Arial" w:hAnsi="Arial" w:cs="Arial"/>
          <w:sz w:val="24"/>
          <w:szCs w:val="24"/>
        </w:rPr>
        <w:t>contrato</w:t>
      </w:r>
      <w:r w:rsidRPr="00FA69C0">
        <w:rPr>
          <w:rFonts w:ascii="Arial" w:hAnsi="Arial" w:cs="Arial"/>
          <w:spacing w:val="-14"/>
          <w:sz w:val="24"/>
          <w:szCs w:val="24"/>
        </w:rPr>
        <w:t xml:space="preserve"> </w:t>
      </w:r>
      <w:r w:rsidRPr="00FA69C0">
        <w:rPr>
          <w:rFonts w:ascii="Arial" w:hAnsi="Arial" w:cs="Arial"/>
          <w:sz w:val="24"/>
          <w:szCs w:val="24"/>
        </w:rPr>
        <w:t>FE-003-014-2019</w:t>
      </w:r>
      <w:r w:rsidRPr="00FA69C0">
        <w:rPr>
          <w:rFonts w:ascii="Arial" w:hAnsi="Arial" w:cs="Arial"/>
          <w:spacing w:val="-14"/>
          <w:sz w:val="24"/>
          <w:szCs w:val="24"/>
        </w:rPr>
        <w:t xml:space="preserve"> </w:t>
      </w:r>
      <w:r w:rsidRPr="00FA69C0">
        <w:rPr>
          <w:rFonts w:ascii="Arial" w:hAnsi="Arial" w:cs="Arial"/>
          <w:sz w:val="24"/>
          <w:szCs w:val="24"/>
        </w:rPr>
        <w:t xml:space="preserve">de </w:t>
      </w:r>
      <w:r w:rsidRPr="00FA69C0">
        <w:rPr>
          <w:rFonts w:ascii="Arial" w:hAnsi="Arial" w:cs="Arial"/>
          <w:spacing w:val="-4"/>
          <w:sz w:val="24"/>
          <w:szCs w:val="24"/>
        </w:rPr>
        <w:t>honorarios,</w:t>
      </w:r>
      <w:r w:rsidRPr="00FA69C0">
        <w:rPr>
          <w:rFonts w:ascii="Arial" w:hAnsi="Arial" w:cs="Arial"/>
          <w:spacing w:val="-13"/>
          <w:sz w:val="24"/>
          <w:szCs w:val="24"/>
        </w:rPr>
        <w:t xml:space="preserve"> </w:t>
      </w:r>
      <w:r w:rsidRPr="00FA69C0">
        <w:rPr>
          <w:rFonts w:ascii="Arial" w:hAnsi="Arial" w:cs="Arial"/>
          <w:spacing w:val="-4"/>
          <w:sz w:val="24"/>
          <w:szCs w:val="24"/>
        </w:rPr>
        <w:t>el</w:t>
      </w:r>
      <w:r w:rsidRPr="00FA69C0">
        <w:rPr>
          <w:rFonts w:ascii="Arial" w:hAnsi="Arial" w:cs="Arial"/>
          <w:spacing w:val="-13"/>
          <w:sz w:val="24"/>
          <w:szCs w:val="24"/>
        </w:rPr>
        <w:t xml:space="preserve"> </w:t>
      </w:r>
      <w:r w:rsidRPr="00FA69C0">
        <w:rPr>
          <w:rFonts w:ascii="Arial" w:hAnsi="Arial" w:cs="Arial"/>
          <w:spacing w:val="-4"/>
          <w:sz w:val="24"/>
          <w:szCs w:val="24"/>
        </w:rPr>
        <w:t>fondo</w:t>
      </w:r>
      <w:r w:rsidRPr="00FA69C0">
        <w:rPr>
          <w:rFonts w:ascii="Arial" w:hAnsi="Arial" w:cs="Arial"/>
          <w:spacing w:val="-13"/>
          <w:sz w:val="24"/>
          <w:szCs w:val="24"/>
        </w:rPr>
        <w:t xml:space="preserve"> </w:t>
      </w:r>
      <w:r w:rsidRPr="00FA69C0">
        <w:rPr>
          <w:rFonts w:ascii="Arial" w:hAnsi="Arial" w:cs="Arial"/>
          <w:spacing w:val="-4"/>
          <w:sz w:val="24"/>
          <w:szCs w:val="24"/>
        </w:rPr>
        <w:t>empresarial</w:t>
      </w:r>
      <w:r w:rsidRPr="00FA69C0">
        <w:rPr>
          <w:rFonts w:ascii="Arial" w:hAnsi="Arial" w:cs="Arial"/>
          <w:spacing w:val="-13"/>
          <w:sz w:val="24"/>
          <w:szCs w:val="24"/>
        </w:rPr>
        <w:t xml:space="preserve"> </w:t>
      </w:r>
      <w:r w:rsidRPr="00FA69C0">
        <w:rPr>
          <w:rFonts w:ascii="Arial" w:hAnsi="Arial" w:cs="Arial"/>
          <w:spacing w:val="-4"/>
          <w:sz w:val="24"/>
          <w:szCs w:val="24"/>
        </w:rPr>
        <w:t>administrado</w:t>
      </w:r>
      <w:r w:rsidRPr="00FA69C0">
        <w:rPr>
          <w:rFonts w:ascii="Arial" w:hAnsi="Arial" w:cs="Arial"/>
          <w:spacing w:val="-13"/>
          <w:sz w:val="24"/>
          <w:szCs w:val="24"/>
        </w:rPr>
        <w:t xml:space="preserve"> </w:t>
      </w:r>
      <w:r w:rsidRPr="00FA69C0">
        <w:rPr>
          <w:rFonts w:ascii="Arial" w:hAnsi="Arial" w:cs="Arial"/>
          <w:spacing w:val="-4"/>
          <w:sz w:val="24"/>
          <w:szCs w:val="24"/>
        </w:rPr>
        <w:t>por</w:t>
      </w:r>
      <w:r w:rsidRPr="00FA69C0">
        <w:rPr>
          <w:rFonts w:ascii="Arial" w:hAnsi="Arial" w:cs="Arial"/>
          <w:spacing w:val="-13"/>
          <w:sz w:val="24"/>
          <w:szCs w:val="24"/>
        </w:rPr>
        <w:t xml:space="preserve"> </w:t>
      </w:r>
      <w:r w:rsidRPr="00FA69C0">
        <w:rPr>
          <w:rFonts w:ascii="Arial" w:hAnsi="Arial" w:cs="Arial"/>
          <w:spacing w:val="-4"/>
          <w:sz w:val="24"/>
          <w:szCs w:val="24"/>
        </w:rPr>
        <w:t>el</w:t>
      </w:r>
      <w:r w:rsidRPr="00FA69C0">
        <w:rPr>
          <w:rFonts w:ascii="Arial" w:hAnsi="Arial" w:cs="Arial"/>
          <w:spacing w:val="-13"/>
          <w:sz w:val="24"/>
          <w:szCs w:val="24"/>
        </w:rPr>
        <w:t xml:space="preserve"> </w:t>
      </w:r>
      <w:r w:rsidRPr="00FA69C0">
        <w:rPr>
          <w:rFonts w:ascii="Arial" w:hAnsi="Arial" w:cs="Arial"/>
          <w:spacing w:val="-4"/>
          <w:sz w:val="24"/>
          <w:szCs w:val="24"/>
        </w:rPr>
        <w:t>BBVA</w:t>
      </w:r>
      <w:r w:rsidRPr="00FA69C0">
        <w:rPr>
          <w:rFonts w:ascii="Arial" w:hAnsi="Arial" w:cs="Arial"/>
          <w:spacing w:val="-15"/>
          <w:sz w:val="24"/>
          <w:szCs w:val="24"/>
        </w:rPr>
        <w:t xml:space="preserve"> </w:t>
      </w:r>
      <w:r w:rsidRPr="00FA69C0">
        <w:rPr>
          <w:rFonts w:ascii="Arial" w:hAnsi="Arial" w:cs="Arial"/>
          <w:i/>
          <w:spacing w:val="-4"/>
          <w:sz w:val="24"/>
          <w:szCs w:val="24"/>
        </w:rPr>
        <w:t xml:space="preserve">Management </w:t>
      </w:r>
      <w:r w:rsidRPr="00FA69C0">
        <w:rPr>
          <w:rFonts w:ascii="Arial" w:hAnsi="Arial" w:cs="Arial"/>
          <w:i/>
          <w:spacing w:val="-2"/>
          <w:sz w:val="24"/>
          <w:szCs w:val="24"/>
        </w:rPr>
        <w:t>S.A.</w:t>
      </w:r>
      <w:r w:rsidRPr="00FA69C0">
        <w:rPr>
          <w:rFonts w:ascii="Arial" w:hAnsi="Arial" w:cs="Arial"/>
          <w:spacing w:val="-2"/>
          <w:sz w:val="24"/>
          <w:szCs w:val="24"/>
        </w:rPr>
        <w:t>,</w:t>
      </w:r>
      <w:r w:rsidRPr="00FA69C0">
        <w:rPr>
          <w:rFonts w:ascii="Arial" w:hAnsi="Arial" w:cs="Arial"/>
          <w:spacing w:val="-15"/>
          <w:sz w:val="24"/>
          <w:szCs w:val="24"/>
        </w:rPr>
        <w:t xml:space="preserve"> </w:t>
      </w:r>
      <w:r w:rsidRPr="00FA69C0">
        <w:rPr>
          <w:rFonts w:ascii="Arial" w:hAnsi="Arial" w:cs="Arial"/>
          <w:spacing w:val="-2"/>
          <w:sz w:val="24"/>
          <w:szCs w:val="24"/>
        </w:rPr>
        <w:t>Sociedad</w:t>
      </w:r>
      <w:r w:rsidRPr="00FA69C0">
        <w:rPr>
          <w:rFonts w:ascii="Arial" w:hAnsi="Arial" w:cs="Arial"/>
          <w:spacing w:val="-12"/>
          <w:sz w:val="24"/>
          <w:szCs w:val="24"/>
        </w:rPr>
        <w:t xml:space="preserve"> </w:t>
      </w:r>
      <w:r w:rsidRPr="00FA69C0">
        <w:rPr>
          <w:rFonts w:ascii="Arial" w:hAnsi="Arial" w:cs="Arial"/>
          <w:spacing w:val="-2"/>
          <w:sz w:val="24"/>
          <w:szCs w:val="24"/>
        </w:rPr>
        <w:t>Fiduciaria,</w:t>
      </w:r>
      <w:r w:rsidRPr="00FA69C0">
        <w:rPr>
          <w:rFonts w:ascii="Arial" w:hAnsi="Arial" w:cs="Arial"/>
          <w:spacing w:val="-12"/>
          <w:sz w:val="24"/>
          <w:szCs w:val="24"/>
        </w:rPr>
        <w:t xml:space="preserve"> </w:t>
      </w:r>
      <w:r w:rsidRPr="00FA69C0">
        <w:rPr>
          <w:rFonts w:ascii="Arial" w:hAnsi="Arial" w:cs="Arial"/>
          <w:spacing w:val="-2"/>
          <w:sz w:val="24"/>
          <w:szCs w:val="24"/>
        </w:rPr>
        <w:t>pagó</w:t>
      </w:r>
      <w:r w:rsidRPr="00FA69C0">
        <w:rPr>
          <w:rFonts w:ascii="Arial" w:hAnsi="Arial" w:cs="Arial"/>
          <w:spacing w:val="-13"/>
          <w:sz w:val="24"/>
          <w:szCs w:val="24"/>
        </w:rPr>
        <w:t xml:space="preserve"> </w:t>
      </w:r>
      <w:r w:rsidRPr="00FA69C0">
        <w:rPr>
          <w:rFonts w:ascii="Arial" w:hAnsi="Arial" w:cs="Arial"/>
          <w:spacing w:val="-2"/>
          <w:sz w:val="24"/>
          <w:szCs w:val="24"/>
        </w:rPr>
        <w:t>un</w:t>
      </w:r>
      <w:r w:rsidRPr="00FA69C0">
        <w:rPr>
          <w:rFonts w:ascii="Arial" w:hAnsi="Arial" w:cs="Arial"/>
          <w:spacing w:val="-12"/>
          <w:sz w:val="24"/>
          <w:szCs w:val="24"/>
        </w:rPr>
        <w:t xml:space="preserve"> </w:t>
      </w:r>
      <w:r w:rsidRPr="00FA69C0">
        <w:rPr>
          <w:rFonts w:ascii="Arial" w:hAnsi="Arial" w:cs="Arial"/>
          <w:spacing w:val="-2"/>
          <w:sz w:val="24"/>
          <w:szCs w:val="24"/>
        </w:rPr>
        <w:t>mayor</w:t>
      </w:r>
      <w:r w:rsidRPr="00FA69C0">
        <w:rPr>
          <w:rFonts w:ascii="Arial" w:hAnsi="Arial" w:cs="Arial"/>
          <w:spacing w:val="-12"/>
          <w:sz w:val="24"/>
          <w:szCs w:val="24"/>
        </w:rPr>
        <w:t xml:space="preserve"> </w:t>
      </w:r>
      <w:r w:rsidRPr="00FA69C0">
        <w:rPr>
          <w:rFonts w:ascii="Arial" w:hAnsi="Arial" w:cs="Arial"/>
          <w:spacing w:val="-2"/>
          <w:sz w:val="24"/>
          <w:szCs w:val="24"/>
        </w:rPr>
        <w:t>valor</w:t>
      </w:r>
      <w:r w:rsidRPr="00FA69C0">
        <w:rPr>
          <w:rFonts w:ascii="Arial" w:hAnsi="Arial" w:cs="Arial"/>
          <w:spacing w:val="-12"/>
          <w:sz w:val="24"/>
          <w:szCs w:val="24"/>
        </w:rPr>
        <w:t xml:space="preserve"> </w:t>
      </w:r>
      <w:r w:rsidRPr="00FA69C0">
        <w:rPr>
          <w:rFonts w:ascii="Arial" w:hAnsi="Arial" w:cs="Arial"/>
          <w:spacing w:val="-2"/>
          <w:sz w:val="24"/>
          <w:szCs w:val="24"/>
        </w:rPr>
        <w:t>en</w:t>
      </w:r>
      <w:r w:rsidRPr="00FA69C0">
        <w:rPr>
          <w:rFonts w:ascii="Arial" w:hAnsi="Arial" w:cs="Arial"/>
          <w:spacing w:val="-13"/>
          <w:sz w:val="24"/>
          <w:szCs w:val="24"/>
        </w:rPr>
        <w:t xml:space="preserve"> </w:t>
      </w:r>
      <w:r w:rsidRPr="00FA69C0">
        <w:rPr>
          <w:rFonts w:ascii="Arial" w:hAnsi="Arial" w:cs="Arial"/>
          <w:spacing w:val="-2"/>
          <w:sz w:val="24"/>
          <w:szCs w:val="24"/>
        </w:rPr>
        <w:t>la</w:t>
      </w:r>
      <w:r w:rsidRPr="00FA69C0">
        <w:rPr>
          <w:rFonts w:ascii="Arial" w:hAnsi="Arial" w:cs="Arial"/>
          <w:spacing w:val="-12"/>
          <w:sz w:val="24"/>
          <w:szCs w:val="24"/>
        </w:rPr>
        <w:t xml:space="preserve"> </w:t>
      </w:r>
      <w:r w:rsidRPr="00FA69C0">
        <w:rPr>
          <w:rFonts w:ascii="Arial" w:hAnsi="Arial" w:cs="Arial"/>
          <w:spacing w:val="-2"/>
          <w:sz w:val="24"/>
          <w:szCs w:val="24"/>
        </w:rPr>
        <w:t>aplicación</w:t>
      </w:r>
      <w:r w:rsidRPr="00FA69C0">
        <w:rPr>
          <w:rFonts w:ascii="Arial" w:hAnsi="Arial" w:cs="Arial"/>
          <w:spacing w:val="-12"/>
          <w:sz w:val="24"/>
          <w:szCs w:val="24"/>
        </w:rPr>
        <w:t xml:space="preserve"> </w:t>
      </w:r>
      <w:r w:rsidRPr="00FA69C0">
        <w:rPr>
          <w:rFonts w:ascii="Arial" w:hAnsi="Arial" w:cs="Arial"/>
          <w:spacing w:val="-2"/>
          <w:sz w:val="24"/>
          <w:szCs w:val="24"/>
        </w:rPr>
        <w:t>del</w:t>
      </w:r>
      <w:r w:rsidRPr="00FA69C0">
        <w:rPr>
          <w:rFonts w:ascii="Arial" w:hAnsi="Arial" w:cs="Arial"/>
          <w:spacing w:val="-12"/>
          <w:sz w:val="24"/>
          <w:szCs w:val="24"/>
        </w:rPr>
        <w:t xml:space="preserve"> </w:t>
      </w:r>
      <w:r w:rsidRPr="00FA69C0">
        <w:rPr>
          <w:rFonts w:ascii="Arial" w:hAnsi="Arial" w:cs="Arial"/>
          <w:spacing w:val="-4"/>
          <w:sz w:val="24"/>
          <w:szCs w:val="24"/>
        </w:rPr>
        <w:t>IPC.</w:t>
      </w:r>
    </w:p>
    <w:p w14:paraId="58883488" w14:textId="77777777" w:rsidR="003B12B4"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Lo anterior, contravino lo establecido en incidencia disciplinaria, de conformidad con el artículo 70 de la Ley 1952 de 2019 e incidencia fiscal correspondiente al pago adicional efectuado al contratista; además de lo estipulado en los artículos 3 y 6 de la Ley 610 de 2000 y el artículo 6.2 del Manual de procedimiento de contratación y</w:t>
      </w:r>
      <w:r w:rsidRPr="00FA69C0">
        <w:rPr>
          <w:rFonts w:ascii="Arial" w:hAnsi="Arial" w:cs="Arial"/>
          <w:spacing w:val="40"/>
          <w:sz w:val="24"/>
          <w:szCs w:val="24"/>
        </w:rPr>
        <w:t xml:space="preserve"> </w:t>
      </w:r>
      <w:r w:rsidRPr="00FA69C0">
        <w:rPr>
          <w:rFonts w:ascii="Arial" w:hAnsi="Arial" w:cs="Arial"/>
          <w:sz w:val="24"/>
          <w:szCs w:val="24"/>
        </w:rPr>
        <w:t>pagos del fondo empresarial, contrato 831 de 2017 y el contrato de prestación de servicios FE-003-014-2019, lo cual generó debilidades en el seguimiento y control a los pagos efectuados por el fondo empresarial,</w:t>
      </w:r>
      <w:r w:rsidRPr="00FA69C0">
        <w:rPr>
          <w:rFonts w:ascii="Arial" w:hAnsi="Arial" w:cs="Arial"/>
          <w:spacing w:val="-4"/>
          <w:sz w:val="24"/>
          <w:szCs w:val="24"/>
        </w:rPr>
        <w:t xml:space="preserve"> </w:t>
      </w:r>
      <w:r w:rsidRPr="00FA69C0">
        <w:rPr>
          <w:rFonts w:ascii="Arial" w:hAnsi="Arial" w:cs="Arial"/>
          <w:sz w:val="24"/>
          <w:szCs w:val="24"/>
        </w:rPr>
        <w:t>que</w:t>
      </w:r>
      <w:r w:rsidRPr="00FA69C0">
        <w:rPr>
          <w:rFonts w:ascii="Arial" w:hAnsi="Arial" w:cs="Arial"/>
          <w:spacing w:val="-3"/>
          <w:sz w:val="24"/>
          <w:szCs w:val="24"/>
        </w:rPr>
        <w:t xml:space="preserve"> </w:t>
      </w:r>
      <w:r w:rsidRPr="00FA69C0">
        <w:rPr>
          <w:rFonts w:ascii="Arial" w:hAnsi="Arial" w:cs="Arial"/>
          <w:sz w:val="24"/>
          <w:szCs w:val="24"/>
        </w:rPr>
        <w:t>permitió</w:t>
      </w:r>
      <w:r w:rsidRPr="00FA69C0">
        <w:rPr>
          <w:rFonts w:ascii="Arial" w:hAnsi="Arial" w:cs="Arial"/>
          <w:spacing w:val="-4"/>
          <w:sz w:val="24"/>
          <w:szCs w:val="24"/>
        </w:rPr>
        <w:t xml:space="preserve"> </w:t>
      </w:r>
      <w:r w:rsidRPr="00FA69C0">
        <w:rPr>
          <w:rFonts w:ascii="Arial" w:hAnsi="Arial" w:cs="Arial"/>
          <w:sz w:val="24"/>
          <w:szCs w:val="24"/>
        </w:rPr>
        <w:t>evidenciar</w:t>
      </w:r>
      <w:r w:rsidRPr="00FA69C0">
        <w:rPr>
          <w:rFonts w:ascii="Arial" w:hAnsi="Arial" w:cs="Arial"/>
          <w:spacing w:val="-3"/>
          <w:sz w:val="24"/>
          <w:szCs w:val="24"/>
        </w:rPr>
        <w:t xml:space="preserve"> </w:t>
      </w:r>
      <w:r w:rsidRPr="00FA69C0">
        <w:rPr>
          <w:rFonts w:ascii="Arial" w:hAnsi="Arial" w:cs="Arial"/>
          <w:sz w:val="24"/>
          <w:szCs w:val="24"/>
        </w:rPr>
        <w:t>deficiencias</w:t>
      </w:r>
      <w:r w:rsidRPr="00FA69C0">
        <w:rPr>
          <w:rFonts w:ascii="Arial" w:hAnsi="Arial" w:cs="Arial"/>
          <w:spacing w:val="-4"/>
          <w:sz w:val="24"/>
          <w:szCs w:val="24"/>
        </w:rPr>
        <w:t xml:space="preserve"> </w:t>
      </w: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los</w:t>
      </w:r>
      <w:r w:rsidRPr="00FA69C0">
        <w:rPr>
          <w:rFonts w:ascii="Arial" w:hAnsi="Arial" w:cs="Arial"/>
          <w:spacing w:val="-4"/>
          <w:sz w:val="24"/>
          <w:szCs w:val="24"/>
        </w:rPr>
        <w:t xml:space="preserve"> </w:t>
      </w:r>
      <w:r w:rsidRPr="00FA69C0">
        <w:rPr>
          <w:rFonts w:ascii="Arial" w:hAnsi="Arial" w:cs="Arial"/>
          <w:sz w:val="24"/>
          <w:szCs w:val="24"/>
        </w:rPr>
        <w:t>controles</w:t>
      </w:r>
      <w:r w:rsidRPr="00FA69C0">
        <w:rPr>
          <w:rFonts w:ascii="Arial" w:hAnsi="Arial" w:cs="Arial"/>
          <w:spacing w:val="-3"/>
          <w:sz w:val="24"/>
          <w:szCs w:val="24"/>
        </w:rPr>
        <w:t xml:space="preserve"> </w:t>
      </w:r>
      <w:r w:rsidRPr="00FA69C0">
        <w:rPr>
          <w:rFonts w:ascii="Arial" w:hAnsi="Arial" w:cs="Arial"/>
          <w:sz w:val="24"/>
          <w:szCs w:val="24"/>
        </w:rPr>
        <w:t>a</w:t>
      </w:r>
      <w:r w:rsidRPr="00FA69C0">
        <w:rPr>
          <w:rFonts w:ascii="Arial" w:hAnsi="Arial" w:cs="Arial"/>
          <w:spacing w:val="-4"/>
          <w:sz w:val="24"/>
          <w:szCs w:val="24"/>
        </w:rPr>
        <w:t xml:space="preserve"> </w:t>
      </w:r>
      <w:r w:rsidRPr="00FA69C0">
        <w:rPr>
          <w:rFonts w:ascii="Arial" w:hAnsi="Arial" w:cs="Arial"/>
          <w:spacing w:val="-5"/>
          <w:sz w:val="24"/>
          <w:szCs w:val="24"/>
        </w:rPr>
        <w:t>la</w:t>
      </w:r>
      <w:r w:rsidR="003B12B4">
        <w:rPr>
          <w:rFonts w:ascii="Arial" w:hAnsi="Arial" w:cs="Arial"/>
          <w:spacing w:val="-5"/>
          <w:sz w:val="24"/>
          <w:szCs w:val="24"/>
        </w:rPr>
        <w:t xml:space="preserve"> </w:t>
      </w:r>
      <w:r w:rsidRPr="00FA69C0">
        <w:rPr>
          <w:rFonts w:ascii="Arial" w:hAnsi="Arial" w:cs="Arial"/>
          <w:sz w:val="24"/>
          <w:szCs w:val="24"/>
        </w:rPr>
        <w:t>ejecución presupuestal. Particularmente, se encontró un mayor valor no justificado en cuantía que correspondió a la diferencia entre el valor estipulado en el contrato y pagado por el fondo empresarial.</w:t>
      </w:r>
    </w:p>
    <w:p w14:paraId="7C542383" w14:textId="77777777" w:rsidR="003B12B4" w:rsidRPr="003B12B4" w:rsidRDefault="00137D9D" w:rsidP="003B12B4">
      <w:pPr>
        <w:pStyle w:val="Textoindependiente"/>
        <w:tabs>
          <w:tab w:val="left" w:pos="9781"/>
        </w:tabs>
        <w:spacing w:before="261" w:line="266" w:lineRule="exact"/>
        <w:ind w:left="567" w:right="191"/>
        <w:rPr>
          <w:rFonts w:ascii="Arial" w:hAnsi="Arial" w:cs="Arial"/>
          <w:b/>
          <w:spacing w:val="-2"/>
          <w:sz w:val="24"/>
          <w:szCs w:val="24"/>
        </w:rPr>
      </w:pPr>
      <w:r w:rsidRPr="003B12B4">
        <w:rPr>
          <w:rFonts w:ascii="Arial" w:hAnsi="Arial" w:cs="Arial"/>
          <w:b/>
          <w:sz w:val="24"/>
          <w:szCs w:val="24"/>
        </w:rPr>
        <w:t>Control</w:t>
      </w:r>
      <w:r w:rsidRPr="003B12B4">
        <w:rPr>
          <w:rFonts w:ascii="Arial" w:hAnsi="Arial" w:cs="Arial"/>
          <w:b/>
          <w:spacing w:val="-7"/>
          <w:sz w:val="24"/>
          <w:szCs w:val="24"/>
        </w:rPr>
        <w:t xml:space="preserve"> </w:t>
      </w:r>
      <w:r w:rsidRPr="003B12B4">
        <w:rPr>
          <w:rFonts w:ascii="Arial" w:hAnsi="Arial" w:cs="Arial"/>
          <w:b/>
          <w:sz w:val="24"/>
          <w:szCs w:val="24"/>
        </w:rPr>
        <w:t>interno</w:t>
      </w:r>
      <w:r w:rsidRPr="003B12B4">
        <w:rPr>
          <w:rFonts w:ascii="Arial" w:hAnsi="Arial" w:cs="Arial"/>
          <w:b/>
          <w:spacing w:val="-7"/>
          <w:sz w:val="24"/>
          <w:szCs w:val="24"/>
        </w:rPr>
        <w:t xml:space="preserve"> </w:t>
      </w:r>
      <w:r w:rsidRPr="003B12B4">
        <w:rPr>
          <w:rFonts w:ascii="Arial" w:hAnsi="Arial" w:cs="Arial"/>
          <w:b/>
          <w:sz w:val="24"/>
          <w:szCs w:val="24"/>
        </w:rPr>
        <w:t>financiero:</w:t>
      </w:r>
      <w:r w:rsidRPr="003B12B4">
        <w:rPr>
          <w:rFonts w:ascii="Arial" w:hAnsi="Arial" w:cs="Arial"/>
          <w:b/>
          <w:spacing w:val="-6"/>
          <w:sz w:val="24"/>
          <w:szCs w:val="24"/>
        </w:rPr>
        <w:t xml:space="preserve"> </w:t>
      </w:r>
      <w:r w:rsidRPr="003B12B4">
        <w:rPr>
          <w:rFonts w:ascii="Arial" w:hAnsi="Arial" w:cs="Arial"/>
          <w:b/>
          <w:sz w:val="24"/>
          <w:szCs w:val="24"/>
        </w:rPr>
        <w:t>con</w:t>
      </w:r>
      <w:r w:rsidRPr="003B12B4">
        <w:rPr>
          <w:rFonts w:ascii="Arial" w:hAnsi="Arial" w:cs="Arial"/>
          <w:b/>
          <w:spacing w:val="-7"/>
          <w:sz w:val="24"/>
          <w:szCs w:val="24"/>
        </w:rPr>
        <w:t xml:space="preserve"> </w:t>
      </w:r>
      <w:r w:rsidRPr="003B12B4">
        <w:rPr>
          <w:rFonts w:ascii="Arial" w:hAnsi="Arial" w:cs="Arial"/>
          <w:b/>
          <w:spacing w:val="-2"/>
          <w:sz w:val="24"/>
          <w:szCs w:val="24"/>
        </w:rPr>
        <w:t>deficiencias.</w:t>
      </w:r>
    </w:p>
    <w:p w14:paraId="42E35E30" w14:textId="77777777" w:rsidR="001D2CE7" w:rsidRPr="00FA69C0" w:rsidRDefault="00137D9D" w:rsidP="003B12B4">
      <w:pPr>
        <w:pStyle w:val="Textoindependiente"/>
        <w:tabs>
          <w:tab w:val="left" w:pos="9781"/>
        </w:tabs>
        <w:spacing w:before="261" w:line="266" w:lineRule="exact"/>
        <w:ind w:left="567" w:right="191"/>
        <w:rPr>
          <w:rFonts w:ascii="Arial" w:hAnsi="Arial" w:cs="Arial"/>
          <w:sz w:val="24"/>
          <w:szCs w:val="24"/>
        </w:rPr>
      </w:pPr>
      <w:r w:rsidRPr="00FA69C0">
        <w:rPr>
          <w:rFonts w:ascii="Arial" w:hAnsi="Arial" w:cs="Arial"/>
          <w:sz w:val="24"/>
          <w:szCs w:val="24"/>
        </w:rPr>
        <w:t>En</w:t>
      </w:r>
      <w:r w:rsidRPr="00FA69C0">
        <w:rPr>
          <w:rFonts w:ascii="Arial" w:hAnsi="Arial" w:cs="Arial"/>
          <w:spacing w:val="-3"/>
          <w:sz w:val="24"/>
          <w:szCs w:val="24"/>
        </w:rPr>
        <w:t xml:space="preserve"> </w:t>
      </w:r>
      <w:r w:rsidRPr="00FA69C0">
        <w:rPr>
          <w:rFonts w:ascii="Arial" w:hAnsi="Arial" w:cs="Arial"/>
          <w:sz w:val="24"/>
          <w:szCs w:val="24"/>
        </w:rPr>
        <w:t>el</w:t>
      </w:r>
      <w:r w:rsidRPr="00FA69C0">
        <w:rPr>
          <w:rFonts w:ascii="Arial" w:hAnsi="Arial" w:cs="Arial"/>
          <w:spacing w:val="-2"/>
          <w:sz w:val="24"/>
          <w:szCs w:val="24"/>
        </w:rPr>
        <w:t xml:space="preserve"> </w:t>
      </w:r>
      <w:r w:rsidRPr="00FA69C0">
        <w:rPr>
          <w:rFonts w:ascii="Arial" w:hAnsi="Arial" w:cs="Arial"/>
          <w:sz w:val="24"/>
          <w:szCs w:val="24"/>
        </w:rPr>
        <w:t>fondo</w:t>
      </w:r>
      <w:r w:rsidRPr="00FA69C0">
        <w:rPr>
          <w:rFonts w:ascii="Arial" w:hAnsi="Arial" w:cs="Arial"/>
          <w:spacing w:val="-2"/>
          <w:sz w:val="24"/>
          <w:szCs w:val="24"/>
        </w:rPr>
        <w:t xml:space="preserve"> </w:t>
      </w:r>
      <w:r w:rsidRPr="00FA69C0">
        <w:rPr>
          <w:rFonts w:ascii="Arial" w:hAnsi="Arial" w:cs="Arial"/>
          <w:sz w:val="24"/>
          <w:szCs w:val="24"/>
        </w:rPr>
        <w:t>empresarial</w:t>
      </w:r>
      <w:r w:rsidRPr="00FA69C0">
        <w:rPr>
          <w:rFonts w:ascii="Arial" w:hAnsi="Arial" w:cs="Arial"/>
          <w:spacing w:val="-3"/>
          <w:sz w:val="24"/>
          <w:szCs w:val="24"/>
        </w:rPr>
        <w:t xml:space="preserve"> </w:t>
      </w:r>
      <w:r w:rsidRPr="00FA69C0">
        <w:rPr>
          <w:rFonts w:ascii="Arial" w:hAnsi="Arial" w:cs="Arial"/>
          <w:sz w:val="24"/>
          <w:szCs w:val="24"/>
        </w:rPr>
        <w:t>administrado</w:t>
      </w:r>
      <w:r w:rsidRPr="00FA69C0">
        <w:rPr>
          <w:rFonts w:ascii="Arial" w:hAnsi="Arial" w:cs="Arial"/>
          <w:spacing w:val="-2"/>
          <w:sz w:val="24"/>
          <w:szCs w:val="24"/>
        </w:rPr>
        <w:t xml:space="preserve"> </w:t>
      </w:r>
      <w:r w:rsidRPr="00FA69C0">
        <w:rPr>
          <w:rFonts w:ascii="Arial" w:hAnsi="Arial" w:cs="Arial"/>
          <w:sz w:val="24"/>
          <w:szCs w:val="24"/>
        </w:rPr>
        <w:t>por</w:t>
      </w:r>
      <w:r w:rsidRPr="00FA69C0">
        <w:rPr>
          <w:rFonts w:ascii="Arial" w:hAnsi="Arial" w:cs="Arial"/>
          <w:spacing w:val="-2"/>
          <w:sz w:val="24"/>
          <w:szCs w:val="24"/>
        </w:rPr>
        <w:t xml:space="preserve"> </w:t>
      </w:r>
      <w:r w:rsidRPr="00FA69C0">
        <w:rPr>
          <w:rFonts w:ascii="Arial" w:hAnsi="Arial" w:cs="Arial"/>
          <w:sz w:val="24"/>
          <w:szCs w:val="24"/>
        </w:rPr>
        <w:t>el</w:t>
      </w:r>
      <w:r w:rsidRPr="00FA69C0">
        <w:rPr>
          <w:rFonts w:ascii="Arial" w:hAnsi="Arial" w:cs="Arial"/>
          <w:spacing w:val="-3"/>
          <w:sz w:val="24"/>
          <w:szCs w:val="24"/>
        </w:rPr>
        <w:t xml:space="preserve"> </w:t>
      </w:r>
      <w:r w:rsidRPr="00FA69C0">
        <w:rPr>
          <w:rFonts w:ascii="Arial" w:hAnsi="Arial" w:cs="Arial"/>
          <w:sz w:val="24"/>
          <w:szCs w:val="24"/>
        </w:rPr>
        <w:t>BBVA</w:t>
      </w:r>
      <w:r w:rsidRPr="00FA69C0">
        <w:rPr>
          <w:rFonts w:ascii="Arial" w:hAnsi="Arial" w:cs="Arial"/>
          <w:spacing w:val="-2"/>
          <w:sz w:val="24"/>
          <w:szCs w:val="24"/>
        </w:rPr>
        <w:t xml:space="preserve"> </w:t>
      </w:r>
      <w:r w:rsidRPr="00FA69C0">
        <w:rPr>
          <w:rFonts w:ascii="Arial" w:hAnsi="Arial" w:cs="Arial"/>
          <w:i/>
          <w:sz w:val="24"/>
          <w:szCs w:val="24"/>
        </w:rPr>
        <w:t>Asset</w:t>
      </w:r>
      <w:r w:rsidRPr="00FA69C0">
        <w:rPr>
          <w:rFonts w:ascii="Arial" w:hAnsi="Arial" w:cs="Arial"/>
          <w:i/>
          <w:spacing w:val="-2"/>
          <w:sz w:val="24"/>
          <w:szCs w:val="24"/>
        </w:rPr>
        <w:t xml:space="preserve"> Management</w:t>
      </w:r>
      <w:r w:rsidR="003B12B4">
        <w:rPr>
          <w:rFonts w:ascii="Arial" w:hAnsi="Arial" w:cs="Arial"/>
          <w:i/>
          <w:spacing w:val="-2"/>
          <w:sz w:val="24"/>
          <w:szCs w:val="24"/>
        </w:rPr>
        <w:t xml:space="preserve"> </w:t>
      </w:r>
      <w:r w:rsidRPr="00FA69C0">
        <w:rPr>
          <w:rFonts w:ascii="Arial" w:hAnsi="Arial" w:cs="Arial"/>
          <w:sz w:val="24"/>
          <w:szCs w:val="24"/>
        </w:rPr>
        <w:t>S.A. no se realizaron autoevaluaciones periódicas con el fin de determinar la efectividad de los controles implementados en cada una de las actividades del proceso contable; el ordenador del gasto no cuenta con los procedimientos para realizar los controles en relación</w:t>
      </w:r>
      <w:r w:rsidRPr="00FA69C0">
        <w:rPr>
          <w:rFonts w:ascii="Arial" w:hAnsi="Arial" w:cs="Arial"/>
          <w:spacing w:val="-14"/>
          <w:sz w:val="24"/>
          <w:szCs w:val="24"/>
        </w:rPr>
        <w:t xml:space="preserve"> </w:t>
      </w:r>
      <w:r w:rsidRPr="00FA69C0">
        <w:rPr>
          <w:rFonts w:ascii="Arial" w:hAnsi="Arial" w:cs="Arial"/>
          <w:sz w:val="24"/>
          <w:szCs w:val="24"/>
        </w:rPr>
        <w:t>a</w:t>
      </w:r>
      <w:r w:rsidRPr="00FA69C0">
        <w:rPr>
          <w:rFonts w:ascii="Arial" w:hAnsi="Arial" w:cs="Arial"/>
          <w:spacing w:val="-14"/>
          <w:sz w:val="24"/>
          <w:szCs w:val="24"/>
        </w:rPr>
        <w:t xml:space="preserve"> </w:t>
      </w:r>
      <w:r w:rsidRPr="00FA69C0">
        <w:rPr>
          <w:rFonts w:ascii="Arial" w:hAnsi="Arial" w:cs="Arial"/>
          <w:sz w:val="24"/>
          <w:szCs w:val="24"/>
        </w:rPr>
        <w:t>los</w:t>
      </w:r>
      <w:r w:rsidRPr="00FA69C0">
        <w:rPr>
          <w:rFonts w:ascii="Arial" w:hAnsi="Arial" w:cs="Arial"/>
          <w:spacing w:val="-14"/>
          <w:sz w:val="24"/>
          <w:szCs w:val="24"/>
        </w:rPr>
        <w:t xml:space="preserve"> </w:t>
      </w:r>
      <w:r w:rsidRPr="00FA69C0">
        <w:rPr>
          <w:rFonts w:ascii="Arial" w:hAnsi="Arial" w:cs="Arial"/>
          <w:sz w:val="24"/>
          <w:szCs w:val="24"/>
        </w:rPr>
        <w:t>registros</w:t>
      </w:r>
      <w:r w:rsidRPr="00FA69C0">
        <w:rPr>
          <w:rFonts w:ascii="Arial" w:hAnsi="Arial" w:cs="Arial"/>
          <w:spacing w:val="-14"/>
          <w:sz w:val="24"/>
          <w:szCs w:val="24"/>
        </w:rPr>
        <w:t xml:space="preserve"> </w:t>
      </w:r>
      <w:r w:rsidRPr="00FA69C0">
        <w:rPr>
          <w:rFonts w:ascii="Arial" w:hAnsi="Arial" w:cs="Arial"/>
          <w:sz w:val="24"/>
          <w:szCs w:val="24"/>
        </w:rPr>
        <w:t>contables</w:t>
      </w:r>
      <w:r w:rsidRPr="00FA69C0">
        <w:rPr>
          <w:rFonts w:ascii="Arial" w:hAnsi="Arial" w:cs="Arial"/>
          <w:spacing w:val="-14"/>
          <w:sz w:val="24"/>
          <w:szCs w:val="24"/>
        </w:rPr>
        <w:t xml:space="preserve"> </w:t>
      </w:r>
      <w:r w:rsidRPr="00FA69C0">
        <w:rPr>
          <w:rFonts w:ascii="Arial" w:hAnsi="Arial" w:cs="Arial"/>
          <w:sz w:val="24"/>
          <w:szCs w:val="24"/>
        </w:rPr>
        <w:t>ejecutados</w:t>
      </w:r>
      <w:r w:rsidRPr="00FA69C0">
        <w:rPr>
          <w:rFonts w:ascii="Arial" w:hAnsi="Arial" w:cs="Arial"/>
          <w:spacing w:val="-14"/>
          <w:sz w:val="24"/>
          <w:szCs w:val="24"/>
        </w:rPr>
        <w:t xml:space="preserve"> </w:t>
      </w:r>
      <w:r w:rsidRPr="00FA69C0">
        <w:rPr>
          <w:rFonts w:ascii="Arial" w:hAnsi="Arial" w:cs="Arial"/>
          <w:sz w:val="24"/>
          <w:szCs w:val="24"/>
        </w:rPr>
        <w:t>por</w:t>
      </w:r>
      <w:r w:rsidRPr="00FA69C0">
        <w:rPr>
          <w:rFonts w:ascii="Arial" w:hAnsi="Arial" w:cs="Arial"/>
          <w:spacing w:val="-14"/>
          <w:sz w:val="24"/>
          <w:szCs w:val="24"/>
        </w:rPr>
        <w:t xml:space="preserve"> </w:t>
      </w:r>
      <w:r w:rsidRPr="00FA69C0">
        <w:rPr>
          <w:rFonts w:ascii="Arial" w:hAnsi="Arial" w:cs="Arial"/>
          <w:sz w:val="24"/>
          <w:szCs w:val="24"/>
        </w:rPr>
        <w:t>el</w:t>
      </w:r>
      <w:r w:rsidRPr="00FA69C0">
        <w:rPr>
          <w:rFonts w:ascii="Arial" w:hAnsi="Arial" w:cs="Arial"/>
          <w:spacing w:val="-14"/>
          <w:sz w:val="24"/>
          <w:szCs w:val="24"/>
        </w:rPr>
        <w:t xml:space="preserve"> </w:t>
      </w:r>
      <w:r w:rsidRPr="00FA69C0">
        <w:rPr>
          <w:rFonts w:ascii="Arial" w:hAnsi="Arial" w:cs="Arial"/>
          <w:sz w:val="24"/>
          <w:szCs w:val="24"/>
        </w:rPr>
        <w:t>fondo</w:t>
      </w:r>
      <w:r w:rsidRPr="00FA69C0">
        <w:rPr>
          <w:rFonts w:ascii="Arial" w:hAnsi="Arial" w:cs="Arial"/>
          <w:spacing w:val="-14"/>
          <w:sz w:val="24"/>
          <w:szCs w:val="24"/>
        </w:rPr>
        <w:t xml:space="preserve"> </w:t>
      </w:r>
      <w:r w:rsidRPr="00FA69C0">
        <w:rPr>
          <w:rFonts w:ascii="Arial" w:hAnsi="Arial" w:cs="Arial"/>
          <w:sz w:val="24"/>
          <w:szCs w:val="24"/>
        </w:rPr>
        <w:t>empresarial; y,</w:t>
      </w:r>
      <w:r w:rsidRPr="00FA69C0">
        <w:rPr>
          <w:rFonts w:ascii="Arial" w:hAnsi="Arial" w:cs="Arial"/>
          <w:spacing w:val="40"/>
          <w:sz w:val="24"/>
          <w:szCs w:val="24"/>
        </w:rPr>
        <w:t xml:space="preserve"> </w:t>
      </w:r>
      <w:r w:rsidRPr="00FA69C0">
        <w:rPr>
          <w:rFonts w:ascii="Arial" w:hAnsi="Arial" w:cs="Arial"/>
          <w:sz w:val="24"/>
          <w:szCs w:val="24"/>
        </w:rPr>
        <w:t>adicionalmente,</w:t>
      </w:r>
      <w:r w:rsidRPr="00FA69C0">
        <w:rPr>
          <w:rFonts w:ascii="Arial" w:hAnsi="Arial" w:cs="Arial"/>
          <w:spacing w:val="40"/>
          <w:sz w:val="24"/>
          <w:szCs w:val="24"/>
        </w:rPr>
        <w:t xml:space="preserve"> </w:t>
      </w:r>
      <w:r w:rsidRPr="00FA69C0">
        <w:rPr>
          <w:rFonts w:ascii="Arial" w:hAnsi="Arial" w:cs="Arial"/>
          <w:sz w:val="24"/>
          <w:szCs w:val="24"/>
        </w:rPr>
        <w:t>se</w:t>
      </w:r>
      <w:r w:rsidRPr="00FA69C0">
        <w:rPr>
          <w:rFonts w:ascii="Arial" w:hAnsi="Arial" w:cs="Arial"/>
          <w:spacing w:val="40"/>
          <w:sz w:val="24"/>
          <w:szCs w:val="24"/>
        </w:rPr>
        <w:t xml:space="preserve"> </w:t>
      </w:r>
      <w:r w:rsidRPr="00FA69C0">
        <w:rPr>
          <w:rFonts w:ascii="Arial" w:hAnsi="Arial" w:cs="Arial"/>
          <w:sz w:val="24"/>
          <w:szCs w:val="24"/>
        </w:rPr>
        <w:t>presentaron</w:t>
      </w:r>
      <w:r w:rsidRPr="00FA69C0">
        <w:rPr>
          <w:rFonts w:ascii="Arial" w:hAnsi="Arial" w:cs="Arial"/>
          <w:spacing w:val="40"/>
          <w:sz w:val="24"/>
          <w:szCs w:val="24"/>
        </w:rPr>
        <w:t xml:space="preserve"> </w:t>
      </w:r>
      <w:r w:rsidRPr="00FA69C0">
        <w:rPr>
          <w:rFonts w:ascii="Arial" w:hAnsi="Arial" w:cs="Arial"/>
          <w:sz w:val="24"/>
          <w:szCs w:val="24"/>
        </w:rPr>
        <w:t>deficiencias</w:t>
      </w:r>
      <w:r w:rsidRPr="00FA69C0">
        <w:rPr>
          <w:rFonts w:ascii="Arial" w:hAnsi="Arial" w:cs="Arial"/>
          <w:spacing w:val="40"/>
          <w:sz w:val="24"/>
          <w:szCs w:val="24"/>
        </w:rPr>
        <w:t xml:space="preserve"> </w:t>
      </w:r>
      <w:r w:rsidRPr="00FA69C0">
        <w:rPr>
          <w:rFonts w:ascii="Arial" w:hAnsi="Arial" w:cs="Arial"/>
          <w:sz w:val="24"/>
          <w:szCs w:val="24"/>
        </w:rPr>
        <w:t>en</w:t>
      </w:r>
      <w:r w:rsidRPr="00FA69C0">
        <w:rPr>
          <w:rFonts w:ascii="Arial" w:hAnsi="Arial" w:cs="Arial"/>
          <w:spacing w:val="40"/>
          <w:sz w:val="24"/>
          <w:szCs w:val="24"/>
        </w:rPr>
        <w:t xml:space="preserve"> </w:t>
      </w:r>
      <w:r w:rsidRPr="00FA69C0">
        <w:rPr>
          <w:rFonts w:ascii="Arial" w:hAnsi="Arial" w:cs="Arial"/>
          <w:sz w:val="24"/>
          <w:szCs w:val="24"/>
        </w:rPr>
        <w:t>la</w:t>
      </w:r>
      <w:r w:rsidRPr="00FA69C0">
        <w:rPr>
          <w:rFonts w:ascii="Arial" w:hAnsi="Arial" w:cs="Arial"/>
          <w:spacing w:val="40"/>
          <w:sz w:val="24"/>
          <w:szCs w:val="24"/>
        </w:rPr>
        <w:t xml:space="preserve"> </w:t>
      </w:r>
      <w:r w:rsidRPr="00FA69C0">
        <w:rPr>
          <w:rFonts w:ascii="Arial" w:hAnsi="Arial" w:cs="Arial"/>
          <w:sz w:val="24"/>
          <w:szCs w:val="24"/>
        </w:rPr>
        <w:t>ejecución</w:t>
      </w:r>
      <w:r w:rsidRPr="00FA69C0">
        <w:rPr>
          <w:rFonts w:ascii="Arial" w:hAnsi="Arial" w:cs="Arial"/>
          <w:spacing w:val="40"/>
          <w:sz w:val="24"/>
          <w:szCs w:val="24"/>
        </w:rPr>
        <w:t xml:space="preserve"> </w:t>
      </w:r>
      <w:r w:rsidRPr="00FA69C0">
        <w:rPr>
          <w:rFonts w:ascii="Arial" w:hAnsi="Arial" w:cs="Arial"/>
          <w:sz w:val="24"/>
          <w:szCs w:val="24"/>
        </w:rPr>
        <w:t xml:space="preserve">de los procedimientos a los gastos de funcionamiento como viáticos y </w:t>
      </w:r>
      <w:r w:rsidRPr="00FA69C0">
        <w:rPr>
          <w:rFonts w:ascii="Arial" w:hAnsi="Arial" w:cs="Arial"/>
          <w:spacing w:val="-2"/>
          <w:sz w:val="24"/>
          <w:szCs w:val="24"/>
        </w:rPr>
        <w:t>publicidad</w:t>
      </w:r>
      <w:r w:rsidR="002170DE">
        <w:rPr>
          <w:rFonts w:ascii="Arial" w:hAnsi="Arial" w:cs="Arial"/>
          <w:spacing w:val="-2"/>
          <w:sz w:val="24"/>
          <w:szCs w:val="24"/>
        </w:rPr>
        <w:t>”</w:t>
      </w:r>
      <w:r w:rsidRPr="00FA69C0">
        <w:rPr>
          <w:rFonts w:ascii="Arial" w:hAnsi="Arial" w:cs="Arial"/>
          <w:spacing w:val="-2"/>
          <w:sz w:val="24"/>
          <w:szCs w:val="24"/>
        </w:rPr>
        <w:t>.</w:t>
      </w:r>
    </w:p>
    <w:sectPr w:rsidR="001D2CE7" w:rsidRPr="00FA69C0" w:rsidSect="004B19E2">
      <w:headerReference w:type="even" r:id="rId63"/>
      <w:footerReference w:type="even" r:id="rId64"/>
      <w:type w:val="nextColumn"/>
      <w:pgSz w:w="12240" w:h="15840"/>
      <w:pgMar w:top="1134" w:right="1134" w:bottom="1134" w:left="1134" w:header="0" w:footer="0" w:gutter="0"/>
      <w:paperSrc w:first="261" w:other="26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52321" w14:textId="77777777" w:rsidR="009253AA" w:rsidRDefault="009253AA">
      <w:r>
        <w:separator/>
      </w:r>
    </w:p>
  </w:endnote>
  <w:endnote w:type="continuationSeparator" w:id="0">
    <w:p w14:paraId="3F05B8E4" w14:textId="77777777" w:rsidR="009253AA" w:rsidRDefault="0092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9B2B"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75008" behindDoc="1" locked="0" layoutInCell="1" allowOverlap="1" wp14:anchorId="330ED03B" wp14:editId="5A5724E0">
              <wp:simplePos x="0" y="0"/>
              <wp:positionH relativeFrom="page">
                <wp:posOffset>768033</wp:posOffset>
              </wp:positionH>
              <wp:positionV relativeFrom="page">
                <wp:posOffset>9134900</wp:posOffset>
              </wp:positionV>
              <wp:extent cx="243840"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5A908390"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20</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330ED03B" id="_x0000_t202" coordsize="21600,21600" o:spt="202" path="m,l,21600r21600,l21600,xe">
              <v:stroke joinstyle="miter"/>
              <v:path gradientshapeok="t" o:connecttype="rect"/>
            </v:shapetype>
            <v:shape id="Textbox 38" o:spid="_x0000_s1144" type="#_x0000_t202" style="position:absolute;margin-left:60.5pt;margin-top:719.3pt;width:19.2pt;height:14pt;z-index:-208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" filled="f" stroked="f">
              <v:textbox inset="0,0,0,0">
                <w:txbxContent>
                  <w:p w14:paraId="5A908390"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20</w:t>
                    </w:r>
                    <w:r>
                      <w:rPr>
                        <w:rFonts w:ascii="Calibri"/>
                        <w:b/>
                        <w:color w:val="F5F6F6"/>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F834"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82688" behindDoc="1" locked="0" layoutInCell="1" allowOverlap="1" wp14:anchorId="2A9C25F4" wp14:editId="4368C048">
              <wp:simplePos x="0" y="0"/>
              <wp:positionH relativeFrom="page">
                <wp:posOffset>6831283</wp:posOffset>
              </wp:positionH>
              <wp:positionV relativeFrom="page">
                <wp:posOffset>9156500</wp:posOffset>
              </wp:positionV>
              <wp:extent cx="243840" cy="177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7934E456"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83</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2A9C25F4" id="_x0000_t202" coordsize="21600,21600" o:spt="202" path="m,l,21600r21600,l21600,xe">
              <v:stroke joinstyle="miter"/>
              <v:path gradientshapeok="t" o:connecttype="rect"/>
            </v:shapetype>
            <v:shape id="Textbox 206" o:spid="_x0000_s1149" type="#_x0000_t202" style="position:absolute;margin-left:537.9pt;margin-top:721pt;width:19.2pt;height:14pt;z-index:-208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" filled="f" stroked="f">
              <v:textbox inset="0,0,0,0">
                <w:txbxContent>
                  <w:p w14:paraId="7934E456"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83</w:t>
                    </w:r>
                    <w:r>
                      <w:rPr>
                        <w:rFonts w:ascii="Calibri"/>
                        <w:b/>
                        <w:color w:val="F3F4F4"/>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45BA" w14:textId="77777777" w:rsidR="003B12B4" w:rsidRDefault="003B12B4">
    <w:pPr>
      <w:pStyle w:val="Textoindependiente"/>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D75C"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87808" behindDoc="1" locked="0" layoutInCell="1" allowOverlap="1" wp14:anchorId="24A5754E" wp14:editId="7A92016E">
              <wp:simplePos x="0" y="0"/>
              <wp:positionH relativeFrom="page">
                <wp:posOffset>754813</wp:posOffset>
              </wp:positionH>
              <wp:positionV relativeFrom="page">
                <wp:posOffset>9134900</wp:posOffset>
              </wp:positionV>
              <wp:extent cx="257810" cy="1778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77800"/>
                      </a:xfrm>
                      <a:prstGeom prst="rect">
                        <a:avLst/>
                      </a:prstGeom>
                    </wps:spPr>
                    <wps:txbx>
                      <w:txbxContent>
                        <w:p w14:paraId="1D492B37" w14:textId="77777777" w:rsidR="003B12B4" w:rsidRDefault="003B12B4">
                          <w:pPr>
                            <w:spacing w:line="264" w:lineRule="exact"/>
                            <w:ind w:left="2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Pr>
                              <w:rFonts w:ascii="Calibri"/>
                              <w:b/>
                              <w:noProof/>
                              <w:color w:val="F5F6F6"/>
                              <w:spacing w:val="-5"/>
                              <w:sz w:val="24"/>
                            </w:rPr>
                            <w:t>98</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24A5754E" id="_x0000_t202" coordsize="21600,21600" o:spt="202" path="m,l,21600r21600,l21600,xe">
              <v:stroke joinstyle="miter"/>
              <v:path gradientshapeok="t" o:connecttype="rect"/>
            </v:shapetype>
            <v:shape id="Textbox 237" o:spid="_x0000_s1150" type="#_x0000_t202" style="position:absolute;margin-left:59.45pt;margin-top:719.3pt;width:20.3pt;height:14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" filled="f" stroked="f">
              <v:textbox inset="0,0,0,0">
                <w:txbxContent>
                  <w:p w14:paraId="1D492B37" w14:textId="77777777" w:rsidR="003B12B4" w:rsidRDefault="003B12B4">
                    <w:pPr>
                      <w:spacing w:line="264" w:lineRule="exact"/>
                      <w:ind w:left="2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Pr>
                        <w:rFonts w:ascii="Calibri"/>
                        <w:b/>
                        <w:noProof/>
                        <w:color w:val="F5F6F6"/>
                        <w:spacing w:val="-5"/>
                        <w:sz w:val="24"/>
                      </w:rPr>
                      <w:t>98</w:t>
                    </w:r>
                    <w:r>
                      <w:rPr>
                        <w:rFonts w:ascii="Calibri"/>
                        <w:b/>
                        <w:color w:val="F5F6F6"/>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F4BF"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86784" behindDoc="1" locked="0" layoutInCell="1" allowOverlap="1" wp14:anchorId="4E4DDFD5" wp14:editId="1C90C66C">
              <wp:simplePos x="0" y="0"/>
              <wp:positionH relativeFrom="page">
                <wp:posOffset>6818062</wp:posOffset>
              </wp:positionH>
              <wp:positionV relativeFrom="page">
                <wp:posOffset>9156500</wp:posOffset>
              </wp:positionV>
              <wp:extent cx="257810" cy="1778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177800"/>
                      </a:xfrm>
                      <a:prstGeom prst="rect">
                        <a:avLst/>
                      </a:prstGeom>
                    </wps:spPr>
                    <wps:txbx>
                      <w:txbxContent>
                        <w:p w14:paraId="29AB3C65" w14:textId="77777777" w:rsidR="003B12B4" w:rsidRDefault="003B12B4">
                          <w:pPr>
                            <w:spacing w:line="264" w:lineRule="exact"/>
                            <w:ind w:left="2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97</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4E4DDFD5" id="_x0000_t202" coordsize="21600,21600" o:spt="202" path="m,l,21600r21600,l21600,xe">
              <v:stroke joinstyle="miter"/>
              <v:path gradientshapeok="t" o:connecttype="rect"/>
            </v:shapetype>
            <v:shape id="Textbox 235" o:spid="_x0000_s1151" type="#_x0000_t202" style="position:absolute;margin-left:536.85pt;margin-top:721pt;width:20.3pt;height:14pt;z-index:-208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" filled="f" stroked="f">
              <v:textbox inset="0,0,0,0">
                <w:txbxContent>
                  <w:p w14:paraId="29AB3C65" w14:textId="77777777" w:rsidR="003B12B4" w:rsidRDefault="003B12B4">
                    <w:pPr>
                      <w:spacing w:line="264" w:lineRule="exact"/>
                      <w:ind w:left="2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97</w:t>
                    </w:r>
                    <w:r>
                      <w:rPr>
                        <w:rFonts w:ascii="Calibri"/>
                        <w:b/>
                        <w:color w:val="F3F4F4"/>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C649" w14:textId="77777777" w:rsidR="003B12B4" w:rsidRDefault="003B12B4">
    <w:pPr>
      <w:pStyle w:val="Textoindependiente"/>
      <w:spacing w:line="14" w:lineRule="auto"/>
      <w:ind w:left="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D48B"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91904" behindDoc="1" locked="0" layoutInCell="1" allowOverlap="1" wp14:anchorId="7918E11E" wp14:editId="4A812B77">
              <wp:simplePos x="0" y="0"/>
              <wp:positionH relativeFrom="page">
                <wp:posOffset>729413</wp:posOffset>
              </wp:positionH>
              <wp:positionV relativeFrom="page">
                <wp:posOffset>9134900</wp:posOffset>
              </wp:positionV>
              <wp:extent cx="321310" cy="1778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77800"/>
                      </a:xfrm>
                      <a:prstGeom prst="rect">
                        <a:avLst/>
                      </a:prstGeom>
                    </wps:spPr>
                    <wps:txbx>
                      <w:txbxContent>
                        <w:p w14:paraId="02385DAB"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100</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7918E11E" id="_x0000_t202" coordsize="21600,21600" o:spt="202" path="m,l,21600r21600,l21600,xe">
              <v:stroke joinstyle="miter"/>
              <v:path gradientshapeok="t" o:connecttype="rect"/>
            </v:shapetype>
            <v:shape id="Textbox 272" o:spid="_x0000_s1152" type="#_x0000_t202" style="position:absolute;margin-left:57.45pt;margin-top:719.3pt;width:25.3pt;height:14pt;z-index:-208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" filled="f" stroked="f">
              <v:textbox inset="0,0,0,0">
                <w:txbxContent>
                  <w:p w14:paraId="02385DAB"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100</w:t>
                    </w:r>
                    <w:r>
                      <w:rPr>
                        <w:rFonts w:ascii="Calibri"/>
                        <w:b/>
                        <w:color w:val="F5F6F6"/>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6B55"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90880" behindDoc="1" locked="0" layoutInCell="1" allowOverlap="1" wp14:anchorId="586D5FE7" wp14:editId="7704FB6E">
              <wp:simplePos x="0" y="0"/>
              <wp:positionH relativeFrom="page">
                <wp:posOffset>6792662</wp:posOffset>
              </wp:positionH>
              <wp:positionV relativeFrom="page">
                <wp:posOffset>9156500</wp:posOffset>
              </wp:positionV>
              <wp:extent cx="321310" cy="17780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77800"/>
                      </a:xfrm>
                      <a:prstGeom prst="rect">
                        <a:avLst/>
                      </a:prstGeom>
                    </wps:spPr>
                    <wps:txbx>
                      <w:txbxContent>
                        <w:p w14:paraId="67152234"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267</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586D5FE7" id="_x0000_t202" coordsize="21600,21600" o:spt="202" path="m,l,21600r21600,l21600,xe">
              <v:stroke joinstyle="miter"/>
              <v:path gradientshapeok="t" o:connecttype="rect"/>
            </v:shapetype>
            <v:shape id="Textbox 270" o:spid="_x0000_s1153" type="#_x0000_t202" style="position:absolute;margin-left:534.85pt;margin-top:721pt;width:25.3pt;height:14pt;z-index:-208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" filled="f" stroked="f">
              <v:textbox inset="0,0,0,0">
                <w:txbxContent>
                  <w:p w14:paraId="67152234"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267</w:t>
                    </w:r>
                    <w:r>
                      <w:rPr>
                        <w:rFonts w:ascii="Calibri"/>
                        <w:b/>
                        <w:color w:val="F3F4F4"/>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C002" w14:textId="77777777" w:rsidR="003B12B4" w:rsidRDefault="003B12B4">
    <w:pPr>
      <w:pStyle w:val="Textoindependiente"/>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B3D4"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73984" behindDoc="1" locked="0" layoutInCell="1" allowOverlap="1" wp14:anchorId="5C2E7D1D" wp14:editId="7E82B645">
              <wp:simplePos x="0" y="0"/>
              <wp:positionH relativeFrom="page">
                <wp:posOffset>6831283</wp:posOffset>
              </wp:positionH>
              <wp:positionV relativeFrom="page">
                <wp:posOffset>9156500</wp:posOffset>
              </wp:positionV>
              <wp:extent cx="243840" cy="177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1FB9D0F1"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19</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5C2E7D1D" id="_x0000_t202" coordsize="21600,21600" o:spt="202" path="m,l,21600r21600,l21600,xe">
              <v:stroke joinstyle="miter"/>
              <v:path gradientshapeok="t" o:connecttype="rect"/>
            </v:shapetype>
            <v:shape id="Textbox 36" o:spid="_x0000_s1145" type="#_x0000_t202" style="position:absolute;margin-left:537.9pt;margin-top:721pt;width:19.2pt;height:14pt;z-index:-208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" filled="f" stroked="f">
              <v:textbox inset="0,0,0,0">
                <w:txbxContent>
                  <w:p w14:paraId="1FB9D0F1"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D35FA">
                      <w:rPr>
                        <w:rFonts w:ascii="Calibri"/>
                        <w:b/>
                        <w:noProof/>
                        <w:color w:val="F3F4F4"/>
                        <w:spacing w:val="-5"/>
                        <w:sz w:val="24"/>
                      </w:rPr>
                      <w:t>19</w:t>
                    </w:r>
                    <w:r>
                      <w:rPr>
                        <w:rFonts w:ascii="Calibri"/>
                        <w:b/>
                        <w:color w:val="F3F4F4"/>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5939"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79104" behindDoc="1" locked="0" layoutInCell="1" allowOverlap="1" wp14:anchorId="7797751E" wp14:editId="0874EA13">
              <wp:simplePos x="0" y="0"/>
              <wp:positionH relativeFrom="page">
                <wp:posOffset>768033</wp:posOffset>
              </wp:positionH>
              <wp:positionV relativeFrom="page">
                <wp:posOffset>9134900</wp:posOffset>
              </wp:positionV>
              <wp:extent cx="243840" cy="1778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03580ECE"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44</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7797751E" id="_x0000_t202" coordsize="21600,21600" o:spt="202" path="m,l,21600r21600,l21600,xe">
              <v:stroke joinstyle="miter"/>
              <v:path gradientshapeok="t" o:connecttype="rect"/>
            </v:shapetype>
            <v:shape id="Textbox 66" o:spid="_x0000_s1146" type="#_x0000_t202" style="position:absolute;margin-left:60.5pt;margin-top:719.3pt;width:19.2pt;height:14pt;z-index:-208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" filled="f" stroked="f">
              <v:textbox inset="0,0,0,0">
                <w:txbxContent>
                  <w:p w14:paraId="03580ECE"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44</w:t>
                    </w:r>
                    <w:r>
                      <w:rPr>
                        <w:rFonts w:ascii="Calibri"/>
                        <w:b/>
                        <w:color w:val="F5F6F6"/>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AAB2"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78080" behindDoc="1" locked="0" layoutInCell="1" allowOverlap="1" wp14:anchorId="08449D38" wp14:editId="4B50174E">
              <wp:simplePos x="0" y="0"/>
              <wp:positionH relativeFrom="page">
                <wp:posOffset>6831283</wp:posOffset>
              </wp:positionH>
              <wp:positionV relativeFrom="page">
                <wp:posOffset>9156500</wp:posOffset>
              </wp:positionV>
              <wp:extent cx="243840" cy="1778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0434AC35"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4714C">
                            <w:rPr>
                              <w:rFonts w:ascii="Calibri"/>
                              <w:b/>
                              <w:noProof/>
                              <w:color w:val="F3F4F4"/>
                              <w:spacing w:val="-5"/>
                              <w:sz w:val="24"/>
                            </w:rPr>
                            <w:t>37</w:t>
                          </w:r>
                          <w:r>
                            <w:rPr>
                              <w:rFonts w:ascii="Calibri"/>
                              <w:b/>
                              <w:color w:val="F3F4F4"/>
                              <w:spacing w:val="-5"/>
                              <w:sz w:val="24"/>
                            </w:rPr>
                            <w:fldChar w:fldCharType="end"/>
                          </w:r>
                        </w:p>
                      </w:txbxContent>
                    </wps:txbx>
                    <wps:bodyPr wrap="square" lIns="0" tIns="0" rIns="0" bIns="0" rtlCol="0">
                      <a:noAutofit/>
                    </wps:bodyPr>
                  </wps:wsp>
                </a:graphicData>
              </a:graphic>
            </wp:anchor>
          </w:drawing>
        </mc:Choice>
        <mc:Fallback>
          <w:pict>
            <v:shapetype w14:anchorId="08449D38" id="_x0000_t202" coordsize="21600,21600" o:spt="202" path="m,l,21600r21600,l21600,xe">
              <v:stroke joinstyle="miter"/>
              <v:path gradientshapeok="t" o:connecttype="rect"/>
            </v:shapetype>
            <v:shape id="Textbox 64" o:spid="_x0000_s1147" type="#_x0000_t202" style="position:absolute;margin-left:537.9pt;margin-top:721pt;width:19.2pt;height:14pt;z-index:-208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" filled="f" stroked="f">
              <v:textbox inset="0,0,0,0">
                <w:txbxContent>
                  <w:p w14:paraId="0434AC35" w14:textId="77777777" w:rsidR="003B12B4" w:rsidRDefault="003B12B4">
                    <w:pPr>
                      <w:spacing w:line="264" w:lineRule="exact"/>
                      <w:ind w:left="60"/>
                      <w:rPr>
                        <w:rFonts w:ascii="Calibri"/>
                        <w:b/>
                        <w:sz w:val="24"/>
                      </w:rPr>
                    </w:pPr>
                    <w:r>
                      <w:rPr>
                        <w:rFonts w:ascii="Calibri"/>
                        <w:b/>
                        <w:color w:val="F3F4F4"/>
                        <w:spacing w:val="-5"/>
                        <w:sz w:val="24"/>
                      </w:rPr>
                      <w:fldChar w:fldCharType="begin"/>
                    </w:r>
                    <w:r>
                      <w:rPr>
                        <w:rFonts w:ascii="Calibri"/>
                        <w:b/>
                        <w:color w:val="F3F4F4"/>
                        <w:spacing w:val="-5"/>
                        <w:sz w:val="24"/>
                      </w:rPr>
                      <w:instrText xml:space="preserve"> PAGE </w:instrText>
                    </w:r>
                    <w:r>
                      <w:rPr>
                        <w:rFonts w:ascii="Calibri"/>
                        <w:b/>
                        <w:color w:val="F3F4F4"/>
                        <w:spacing w:val="-5"/>
                        <w:sz w:val="24"/>
                      </w:rPr>
                      <w:fldChar w:fldCharType="separate"/>
                    </w:r>
                    <w:r w:rsidR="0034714C">
                      <w:rPr>
                        <w:rFonts w:ascii="Calibri"/>
                        <w:b/>
                        <w:noProof/>
                        <w:color w:val="F3F4F4"/>
                        <w:spacing w:val="-5"/>
                        <w:sz w:val="24"/>
                      </w:rPr>
                      <w:t>37</w:t>
                    </w:r>
                    <w:r>
                      <w:rPr>
                        <w:rFonts w:ascii="Calibri"/>
                        <w:b/>
                        <w:color w:val="F3F4F4"/>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32C6" w14:textId="77777777" w:rsidR="003B12B4" w:rsidRDefault="003B12B4">
    <w:pPr>
      <w:pStyle w:val="Textoindependiente"/>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D924" w14:textId="77777777" w:rsidR="003B12B4" w:rsidRDefault="003B12B4">
    <w:pPr>
      <w:pStyle w:val="Textoindependiente"/>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9A67" w14:textId="77777777" w:rsidR="003B12B4" w:rsidRDefault="003B12B4">
    <w:pPr>
      <w:pStyle w:val="Textoindependiente"/>
      <w:spacing w:line="14" w:lineRule="auto"/>
      <w:ind w:left="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8813" w14:textId="77777777" w:rsidR="003B12B4" w:rsidRDefault="003B12B4">
    <w:pPr>
      <w:pStyle w:val="Textoindependiente"/>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23DC" w14:textId="77777777" w:rsidR="003B12B4" w:rsidRDefault="003B12B4">
    <w:pPr>
      <w:pStyle w:val="Textoindependiente"/>
      <w:spacing w:line="14" w:lineRule="auto"/>
      <w:ind w:left="0"/>
      <w:jc w:val="left"/>
      <w:rPr>
        <w:sz w:val="20"/>
      </w:rPr>
    </w:pPr>
    <w:r>
      <w:rPr>
        <w:noProof/>
        <w:sz w:val="20"/>
        <w:lang w:val="es-CO" w:eastAsia="es-CO"/>
      </w:rPr>
      <mc:AlternateContent>
        <mc:Choice Requires="wps">
          <w:drawing>
            <wp:anchor distT="0" distB="0" distL="0" distR="0" simplePos="0" relativeHeight="482483712" behindDoc="1" locked="0" layoutInCell="1" allowOverlap="1" wp14:anchorId="5A9ADA62" wp14:editId="01B8D3A6">
              <wp:simplePos x="0" y="0"/>
              <wp:positionH relativeFrom="page">
                <wp:posOffset>768033</wp:posOffset>
              </wp:positionH>
              <wp:positionV relativeFrom="page">
                <wp:posOffset>9134900</wp:posOffset>
              </wp:positionV>
              <wp:extent cx="243840" cy="177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177800"/>
                      </a:xfrm>
                      <a:prstGeom prst="rect">
                        <a:avLst/>
                      </a:prstGeom>
                    </wps:spPr>
                    <wps:txbx>
                      <w:txbxContent>
                        <w:p w14:paraId="054F0382"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84</w:t>
                          </w:r>
                          <w:r>
                            <w:rPr>
                              <w:rFonts w:ascii="Calibri"/>
                              <w:b/>
                              <w:color w:val="F5F6F6"/>
                              <w:spacing w:val="-5"/>
                              <w:sz w:val="24"/>
                            </w:rPr>
                            <w:fldChar w:fldCharType="end"/>
                          </w:r>
                        </w:p>
                      </w:txbxContent>
                    </wps:txbx>
                    <wps:bodyPr wrap="square" lIns="0" tIns="0" rIns="0" bIns="0" rtlCol="0">
                      <a:noAutofit/>
                    </wps:bodyPr>
                  </wps:wsp>
                </a:graphicData>
              </a:graphic>
            </wp:anchor>
          </w:drawing>
        </mc:Choice>
        <mc:Fallback>
          <w:pict>
            <v:shapetype w14:anchorId="5A9ADA62" id="_x0000_t202" coordsize="21600,21600" o:spt="202" path="m,l,21600r21600,l21600,xe">
              <v:stroke joinstyle="miter"/>
              <v:path gradientshapeok="t" o:connecttype="rect"/>
            </v:shapetype>
            <v:shape id="Textbox 208" o:spid="_x0000_s1148" type="#_x0000_t202" style="position:absolute;margin-left:60.5pt;margin-top:719.3pt;width:19.2pt;height:14pt;z-index:-208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" filled="f" stroked="f">
              <v:textbox inset="0,0,0,0">
                <w:txbxContent>
                  <w:p w14:paraId="054F0382" w14:textId="77777777" w:rsidR="003B12B4" w:rsidRDefault="003B12B4">
                    <w:pPr>
                      <w:spacing w:line="264" w:lineRule="exact"/>
                      <w:ind w:left="60"/>
                      <w:rPr>
                        <w:rFonts w:ascii="Calibri"/>
                        <w:b/>
                        <w:sz w:val="24"/>
                      </w:rPr>
                    </w:pPr>
                    <w:r>
                      <w:rPr>
                        <w:rFonts w:ascii="Calibri"/>
                        <w:b/>
                        <w:color w:val="F5F6F6"/>
                        <w:spacing w:val="-5"/>
                        <w:sz w:val="24"/>
                      </w:rPr>
                      <w:fldChar w:fldCharType="begin"/>
                    </w:r>
                    <w:r>
                      <w:rPr>
                        <w:rFonts w:ascii="Calibri"/>
                        <w:b/>
                        <w:color w:val="F5F6F6"/>
                        <w:spacing w:val="-5"/>
                        <w:sz w:val="24"/>
                      </w:rPr>
                      <w:instrText xml:space="preserve"> PAGE </w:instrText>
                    </w:r>
                    <w:r>
                      <w:rPr>
                        <w:rFonts w:ascii="Calibri"/>
                        <w:b/>
                        <w:color w:val="F5F6F6"/>
                        <w:spacing w:val="-5"/>
                        <w:sz w:val="24"/>
                      </w:rPr>
                      <w:fldChar w:fldCharType="separate"/>
                    </w:r>
                    <w:r w:rsidR="003D35FA">
                      <w:rPr>
                        <w:rFonts w:ascii="Calibri"/>
                        <w:b/>
                        <w:noProof/>
                        <w:color w:val="F5F6F6"/>
                        <w:spacing w:val="-5"/>
                        <w:sz w:val="24"/>
                      </w:rPr>
                      <w:t>84</w:t>
                    </w:r>
                    <w:r>
                      <w:rPr>
                        <w:rFonts w:ascii="Calibri"/>
                        <w:b/>
                        <w:color w:val="F5F6F6"/>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CD9B" w14:textId="77777777" w:rsidR="009253AA" w:rsidRDefault="009253AA">
      <w:r>
        <w:separator/>
      </w:r>
    </w:p>
  </w:footnote>
  <w:footnote w:type="continuationSeparator" w:id="0">
    <w:p w14:paraId="2C39444B" w14:textId="77777777" w:rsidR="009253AA" w:rsidRDefault="00925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3D38" w14:textId="77777777" w:rsidR="003B12B4" w:rsidRDefault="003B12B4">
    <w:pPr>
      <w:pStyle w:val="Textoindependiente"/>
      <w:spacing w:line="14" w:lineRule="auto"/>
      <w:ind w:left="0"/>
      <w:jc w:val="left"/>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0360" w14:textId="77777777" w:rsidR="003B12B4" w:rsidRDefault="003B12B4">
    <w:pPr>
      <w:pStyle w:val="Textoindependiente"/>
      <w:spacing w:line="14" w:lineRule="auto"/>
      <w:ind w:left="0"/>
      <w:jc w:val="left"/>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767C" w14:textId="77777777" w:rsidR="003B12B4" w:rsidRDefault="003B12B4">
    <w:pPr>
      <w:pStyle w:val="Textoindependiente"/>
      <w:spacing w:line="14" w:lineRule="auto"/>
      <w:ind w:left="0"/>
      <w:jc w:val="left"/>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43AE" w14:textId="77777777" w:rsidR="003B12B4" w:rsidRDefault="003B12B4">
    <w:pPr>
      <w:pStyle w:val="Textoindependiente"/>
      <w:spacing w:line="14" w:lineRule="auto"/>
      <w:ind w:left="0"/>
      <w:jc w:val="left"/>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7638" w14:textId="77777777" w:rsidR="003B12B4" w:rsidRDefault="003B12B4">
    <w:pPr>
      <w:pStyle w:val="Textoindependiente"/>
      <w:spacing w:line="14" w:lineRule="auto"/>
      <w:ind w:left="0"/>
      <w:jc w:val="lef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F1E1" w14:textId="77777777" w:rsidR="003B12B4" w:rsidRDefault="003B12B4">
    <w:pPr>
      <w:pStyle w:val="Textoindependiente"/>
      <w:spacing w:line="14" w:lineRule="auto"/>
      <w:ind w:left="0"/>
      <w:jc w:val="left"/>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E0FD" w14:textId="77777777" w:rsidR="003B12B4" w:rsidRDefault="003B12B4">
    <w:pPr>
      <w:pStyle w:val="Textoindependiente"/>
      <w:spacing w:line="14" w:lineRule="auto"/>
      <w:ind w:left="0"/>
      <w:jc w:val="left"/>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91C9" w14:textId="77777777" w:rsidR="003B12B4" w:rsidRDefault="003B12B4">
    <w:pPr>
      <w:pStyle w:val="Textoindependiente"/>
      <w:spacing w:line="14" w:lineRule="auto"/>
      <w:ind w:left="0"/>
      <w:jc w:val="left"/>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938F" w14:textId="77777777" w:rsidR="003B12B4" w:rsidRDefault="003B12B4">
    <w:pPr>
      <w:pStyle w:val="Textoindependiente"/>
      <w:spacing w:line="14" w:lineRule="auto"/>
      <w:ind w:left="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056C" w14:textId="77777777" w:rsidR="003B12B4" w:rsidRDefault="003B12B4">
    <w:pPr>
      <w:pStyle w:val="Textoindependiente"/>
      <w:spacing w:line="14" w:lineRule="auto"/>
      <w:ind w:left="0"/>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4DF4" w14:textId="77777777" w:rsidR="003B12B4" w:rsidRDefault="003B12B4">
    <w:pPr>
      <w:pStyle w:val="Textoindependiente"/>
      <w:spacing w:line="14" w:lineRule="auto"/>
      <w:ind w:left="0"/>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6913" w14:textId="77777777" w:rsidR="003B12B4" w:rsidRDefault="003B12B4">
    <w:pPr>
      <w:pStyle w:val="Textoindependiente"/>
      <w:spacing w:line="14" w:lineRule="auto"/>
      <w:ind w:left="0"/>
      <w:jc w:val="lef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5BD8B" w14:textId="77777777" w:rsidR="003B12B4" w:rsidRDefault="003B12B4">
    <w:pPr>
      <w:pStyle w:val="Textoindependiente"/>
      <w:spacing w:line="14" w:lineRule="auto"/>
      <w:ind w:left="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2772" w14:textId="77777777" w:rsidR="003B12B4" w:rsidRDefault="003B12B4">
    <w:pPr>
      <w:pStyle w:val="Textoindependiente"/>
      <w:spacing w:line="14" w:lineRule="auto"/>
      <w:ind w:left="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7C25" w14:textId="77777777" w:rsidR="003B12B4" w:rsidRDefault="003B12B4">
    <w:pPr>
      <w:pStyle w:val="Textoindependiente"/>
      <w:spacing w:line="14" w:lineRule="auto"/>
      <w:ind w:left="0"/>
      <w:jc w:val="left"/>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2ACC" w14:textId="77777777" w:rsidR="003B12B4" w:rsidRDefault="003B12B4">
    <w:pPr>
      <w:pStyle w:val="Textoindependiente"/>
      <w:spacing w:line="14" w:lineRule="auto"/>
      <w:ind w:left="0"/>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2FB5" w14:textId="77777777" w:rsidR="003B12B4" w:rsidRDefault="003B12B4">
    <w:pPr>
      <w:pStyle w:val="Textoindependiente"/>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CB4"/>
    <w:multiLevelType w:val="hybridMultilevel"/>
    <w:tmpl w:val="50C87E9E"/>
    <w:lvl w:ilvl="0" w:tplc="EE12CF90">
      <w:numFmt w:val="bullet"/>
      <w:lvlText w:val="•"/>
      <w:lvlJc w:val="left"/>
      <w:pPr>
        <w:ind w:left="2551" w:hanging="269"/>
      </w:pPr>
      <w:rPr>
        <w:rFonts w:ascii="Verdana" w:eastAsia="Verdana" w:hAnsi="Verdana" w:cs="Verdana" w:hint="default"/>
        <w:b w:val="0"/>
        <w:bCs w:val="0"/>
        <w:i w:val="0"/>
        <w:iCs w:val="0"/>
        <w:color w:val="25408F"/>
        <w:spacing w:val="0"/>
        <w:w w:val="100"/>
        <w:sz w:val="22"/>
        <w:szCs w:val="22"/>
        <w:lang w:val="es-ES" w:eastAsia="en-US" w:bidi="ar-SA"/>
      </w:rPr>
    </w:lvl>
    <w:lvl w:ilvl="1" w:tplc="76307DE6">
      <w:numFmt w:val="bullet"/>
      <w:lvlText w:val="•"/>
      <w:lvlJc w:val="left"/>
      <w:pPr>
        <w:ind w:left="3528" w:hanging="269"/>
      </w:pPr>
      <w:rPr>
        <w:rFonts w:hint="default"/>
        <w:lang w:val="es-ES" w:eastAsia="en-US" w:bidi="ar-SA"/>
      </w:rPr>
    </w:lvl>
    <w:lvl w:ilvl="2" w:tplc="4B14D298">
      <w:numFmt w:val="bullet"/>
      <w:lvlText w:val="•"/>
      <w:lvlJc w:val="left"/>
      <w:pPr>
        <w:ind w:left="4496" w:hanging="269"/>
      </w:pPr>
      <w:rPr>
        <w:rFonts w:hint="default"/>
        <w:lang w:val="es-ES" w:eastAsia="en-US" w:bidi="ar-SA"/>
      </w:rPr>
    </w:lvl>
    <w:lvl w:ilvl="3" w:tplc="AC2A494A">
      <w:numFmt w:val="bullet"/>
      <w:lvlText w:val="•"/>
      <w:lvlJc w:val="left"/>
      <w:pPr>
        <w:ind w:left="5464" w:hanging="269"/>
      </w:pPr>
      <w:rPr>
        <w:rFonts w:hint="default"/>
        <w:lang w:val="es-ES" w:eastAsia="en-US" w:bidi="ar-SA"/>
      </w:rPr>
    </w:lvl>
    <w:lvl w:ilvl="4" w:tplc="0C129006">
      <w:numFmt w:val="bullet"/>
      <w:lvlText w:val="•"/>
      <w:lvlJc w:val="left"/>
      <w:pPr>
        <w:ind w:left="6432" w:hanging="269"/>
      </w:pPr>
      <w:rPr>
        <w:rFonts w:hint="default"/>
        <w:lang w:val="es-ES" w:eastAsia="en-US" w:bidi="ar-SA"/>
      </w:rPr>
    </w:lvl>
    <w:lvl w:ilvl="5" w:tplc="B0B23808">
      <w:numFmt w:val="bullet"/>
      <w:lvlText w:val="•"/>
      <w:lvlJc w:val="left"/>
      <w:pPr>
        <w:ind w:left="7400" w:hanging="269"/>
      </w:pPr>
      <w:rPr>
        <w:rFonts w:hint="default"/>
        <w:lang w:val="es-ES" w:eastAsia="en-US" w:bidi="ar-SA"/>
      </w:rPr>
    </w:lvl>
    <w:lvl w:ilvl="6" w:tplc="D78C8F6E">
      <w:numFmt w:val="bullet"/>
      <w:lvlText w:val="•"/>
      <w:lvlJc w:val="left"/>
      <w:pPr>
        <w:ind w:left="8368" w:hanging="269"/>
      </w:pPr>
      <w:rPr>
        <w:rFonts w:hint="default"/>
        <w:lang w:val="es-ES" w:eastAsia="en-US" w:bidi="ar-SA"/>
      </w:rPr>
    </w:lvl>
    <w:lvl w:ilvl="7" w:tplc="E6282882">
      <w:numFmt w:val="bullet"/>
      <w:lvlText w:val="•"/>
      <w:lvlJc w:val="left"/>
      <w:pPr>
        <w:ind w:left="9336" w:hanging="269"/>
      </w:pPr>
      <w:rPr>
        <w:rFonts w:hint="default"/>
        <w:lang w:val="es-ES" w:eastAsia="en-US" w:bidi="ar-SA"/>
      </w:rPr>
    </w:lvl>
    <w:lvl w:ilvl="8" w:tplc="528063C8">
      <w:numFmt w:val="bullet"/>
      <w:lvlText w:val="•"/>
      <w:lvlJc w:val="left"/>
      <w:pPr>
        <w:ind w:left="10304" w:hanging="269"/>
      </w:pPr>
      <w:rPr>
        <w:rFonts w:hint="default"/>
        <w:lang w:val="es-ES" w:eastAsia="en-US" w:bidi="ar-SA"/>
      </w:rPr>
    </w:lvl>
  </w:abstractNum>
  <w:abstractNum w:abstractNumId="1" w15:restartNumberingAfterBreak="0">
    <w:nsid w:val="0A365CB4"/>
    <w:multiLevelType w:val="hybridMultilevel"/>
    <w:tmpl w:val="7C0672B8"/>
    <w:lvl w:ilvl="0" w:tplc="79EA8784">
      <w:start w:val="1"/>
      <w:numFmt w:val="decimal"/>
      <w:lvlText w:val="%1)"/>
      <w:lvlJc w:val="left"/>
      <w:pPr>
        <w:ind w:left="2267" w:hanging="385"/>
      </w:pPr>
      <w:rPr>
        <w:rFonts w:ascii="Verdana" w:eastAsia="Verdana" w:hAnsi="Verdana" w:cs="Verdana" w:hint="default"/>
        <w:b w:val="0"/>
        <w:bCs w:val="0"/>
        <w:i w:val="0"/>
        <w:iCs w:val="0"/>
        <w:color w:val="231F20"/>
        <w:spacing w:val="-22"/>
        <w:w w:val="100"/>
        <w:sz w:val="22"/>
        <w:szCs w:val="22"/>
        <w:lang w:val="es-ES" w:eastAsia="en-US" w:bidi="ar-SA"/>
      </w:rPr>
    </w:lvl>
    <w:lvl w:ilvl="1" w:tplc="4A44892C">
      <w:numFmt w:val="bullet"/>
      <w:lvlText w:val="•"/>
      <w:lvlJc w:val="left"/>
      <w:pPr>
        <w:ind w:left="3258" w:hanging="385"/>
      </w:pPr>
      <w:rPr>
        <w:rFonts w:hint="default"/>
        <w:lang w:val="es-ES" w:eastAsia="en-US" w:bidi="ar-SA"/>
      </w:rPr>
    </w:lvl>
    <w:lvl w:ilvl="2" w:tplc="D8A84094">
      <w:numFmt w:val="bullet"/>
      <w:lvlText w:val="•"/>
      <w:lvlJc w:val="left"/>
      <w:pPr>
        <w:ind w:left="4256" w:hanging="385"/>
      </w:pPr>
      <w:rPr>
        <w:rFonts w:hint="default"/>
        <w:lang w:val="es-ES" w:eastAsia="en-US" w:bidi="ar-SA"/>
      </w:rPr>
    </w:lvl>
    <w:lvl w:ilvl="3" w:tplc="DAE66BBC">
      <w:numFmt w:val="bullet"/>
      <w:lvlText w:val="•"/>
      <w:lvlJc w:val="left"/>
      <w:pPr>
        <w:ind w:left="5254" w:hanging="385"/>
      </w:pPr>
      <w:rPr>
        <w:rFonts w:hint="default"/>
        <w:lang w:val="es-ES" w:eastAsia="en-US" w:bidi="ar-SA"/>
      </w:rPr>
    </w:lvl>
    <w:lvl w:ilvl="4" w:tplc="6BA40422">
      <w:numFmt w:val="bullet"/>
      <w:lvlText w:val="•"/>
      <w:lvlJc w:val="left"/>
      <w:pPr>
        <w:ind w:left="6252" w:hanging="385"/>
      </w:pPr>
      <w:rPr>
        <w:rFonts w:hint="default"/>
        <w:lang w:val="es-ES" w:eastAsia="en-US" w:bidi="ar-SA"/>
      </w:rPr>
    </w:lvl>
    <w:lvl w:ilvl="5" w:tplc="F064BEBC">
      <w:numFmt w:val="bullet"/>
      <w:lvlText w:val="•"/>
      <w:lvlJc w:val="left"/>
      <w:pPr>
        <w:ind w:left="7250" w:hanging="385"/>
      </w:pPr>
      <w:rPr>
        <w:rFonts w:hint="default"/>
        <w:lang w:val="es-ES" w:eastAsia="en-US" w:bidi="ar-SA"/>
      </w:rPr>
    </w:lvl>
    <w:lvl w:ilvl="6" w:tplc="B00A0BE6">
      <w:numFmt w:val="bullet"/>
      <w:lvlText w:val="•"/>
      <w:lvlJc w:val="left"/>
      <w:pPr>
        <w:ind w:left="8248" w:hanging="385"/>
      </w:pPr>
      <w:rPr>
        <w:rFonts w:hint="default"/>
        <w:lang w:val="es-ES" w:eastAsia="en-US" w:bidi="ar-SA"/>
      </w:rPr>
    </w:lvl>
    <w:lvl w:ilvl="7" w:tplc="CE38C80E">
      <w:numFmt w:val="bullet"/>
      <w:lvlText w:val="•"/>
      <w:lvlJc w:val="left"/>
      <w:pPr>
        <w:ind w:left="9246" w:hanging="385"/>
      </w:pPr>
      <w:rPr>
        <w:rFonts w:hint="default"/>
        <w:lang w:val="es-ES" w:eastAsia="en-US" w:bidi="ar-SA"/>
      </w:rPr>
    </w:lvl>
    <w:lvl w:ilvl="8" w:tplc="4524CC9C">
      <w:numFmt w:val="bullet"/>
      <w:lvlText w:val="•"/>
      <w:lvlJc w:val="left"/>
      <w:pPr>
        <w:ind w:left="10244" w:hanging="385"/>
      </w:pPr>
      <w:rPr>
        <w:rFonts w:hint="default"/>
        <w:lang w:val="es-ES" w:eastAsia="en-US" w:bidi="ar-SA"/>
      </w:rPr>
    </w:lvl>
  </w:abstractNum>
  <w:abstractNum w:abstractNumId="2" w15:restartNumberingAfterBreak="0">
    <w:nsid w:val="0DD67EA8"/>
    <w:multiLevelType w:val="hybridMultilevel"/>
    <w:tmpl w:val="90C8F412"/>
    <w:lvl w:ilvl="0" w:tplc="E630464C">
      <w:start w:val="1"/>
      <w:numFmt w:val="lowerLetter"/>
      <w:lvlText w:val="%1)"/>
      <w:lvlJc w:val="left"/>
      <w:pPr>
        <w:ind w:left="2267" w:hanging="288"/>
      </w:pPr>
      <w:rPr>
        <w:rFonts w:ascii="Verdana" w:eastAsia="Verdana" w:hAnsi="Verdana" w:cs="Verdana" w:hint="default"/>
        <w:b w:val="0"/>
        <w:bCs w:val="0"/>
        <w:i w:val="0"/>
        <w:iCs w:val="0"/>
        <w:color w:val="231F20"/>
        <w:spacing w:val="-22"/>
        <w:w w:val="100"/>
        <w:sz w:val="22"/>
        <w:szCs w:val="22"/>
        <w:lang w:val="es-ES" w:eastAsia="en-US" w:bidi="ar-SA"/>
      </w:rPr>
    </w:lvl>
    <w:lvl w:ilvl="1" w:tplc="594AD4F2">
      <w:numFmt w:val="bullet"/>
      <w:lvlText w:val="•"/>
      <w:lvlJc w:val="left"/>
      <w:pPr>
        <w:ind w:left="3258" w:hanging="288"/>
      </w:pPr>
      <w:rPr>
        <w:rFonts w:hint="default"/>
        <w:lang w:val="es-ES" w:eastAsia="en-US" w:bidi="ar-SA"/>
      </w:rPr>
    </w:lvl>
    <w:lvl w:ilvl="2" w:tplc="FA8A3DF4">
      <w:numFmt w:val="bullet"/>
      <w:lvlText w:val="•"/>
      <w:lvlJc w:val="left"/>
      <w:pPr>
        <w:ind w:left="4256" w:hanging="288"/>
      </w:pPr>
      <w:rPr>
        <w:rFonts w:hint="default"/>
        <w:lang w:val="es-ES" w:eastAsia="en-US" w:bidi="ar-SA"/>
      </w:rPr>
    </w:lvl>
    <w:lvl w:ilvl="3" w:tplc="232CC58A">
      <w:numFmt w:val="bullet"/>
      <w:lvlText w:val="•"/>
      <w:lvlJc w:val="left"/>
      <w:pPr>
        <w:ind w:left="5254" w:hanging="288"/>
      </w:pPr>
      <w:rPr>
        <w:rFonts w:hint="default"/>
        <w:lang w:val="es-ES" w:eastAsia="en-US" w:bidi="ar-SA"/>
      </w:rPr>
    </w:lvl>
    <w:lvl w:ilvl="4" w:tplc="E35E4D42">
      <w:numFmt w:val="bullet"/>
      <w:lvlText w:val="•"/>
      <w:lvlJc w:val="left"/>
      <w:pPr>
        <w:ind w:left="6252" w:hanging="288"/>
      </w:pPr>
      <w:rPr>
        <w:rFonts w:hint="default"/>
        <w:lang w:val="es-ES" w:eastAsia="en-US" w:bidi="ar-SA"/>
      </w:rPr>
    </w:lvl>
    <w:lvl w:ilvl="5" w:tplc="31F04DA0">
      <w:numFmt w:val="bullet"/>
      <w:lvlText w:val="•"/>
      <w:lvlJc w:val="left"/>
      <w:pPr>
        <w:ind w:left="7250" w:hanging="288"/>
      </w:pPr>
      <w:rPr>
        <w:rFonts w:hint="default"/>
        <w:lang w:val="es-ES" w:eastAsia="en-US" w:bidi="ar-SA"/>
      </w:rPr>
    </w:lvl>
    <w:lvl w:ilvl="6" w:tplc="7A48B008">
      <w:numFmt w:val="bullet"/>
      <w:lvlText w:val="•"/>
      <w:lvlJc w:val="left"/>
      <w:pPr>
        <w:ind w:left="8248" w:hanging="288"/>
      </w:pPr>
      <w:rPr>
        <w:rFonts w:hint="default"/>
        <w:lang w:val="es-ES" w:eastAsia="en-US" w:bidi="ar-SA"/>
      </w:rPr>
    </w:lvl>
    <w:lvl w:ilvl="7" w:tplc="A9B4E518">
      <w:numFmt w:val="bullet"/>
      <w:lvlText w:val="•"/>
      <w:lvlJc w:val="left"/>
      <w:pPr>
        <w:ind w:left="9246" w:hanging="288"/>
      </w:pPr>
      <w:rPr>
        <w:rFonts w:hint="default"/>
        <w:lang w:val="es-ES" w:eastAsia="en-US" w:bidi="ar-SA"/>
      </w:rPr>
    </w:lvl>
    <w:lvl w:ilvl="8" w:tplc="726E6DD6">
      <w:numFmt w:val="bullet"/>
      <w:lvlText w:val="•"/>
      <w:lvlJc w:val="left"/>
      <w:pPr>
        <w:ind w:left="10244" w:hanging="288"/>
      </w:pPr>
      <w:rPr>
        <w:rFonts w:hint="default"/>
        <w:lang w:val="es-ES" w:eastAsia="en-US" w:bidi="ar-SA"/>
      </w:rPr>
    </w:lvl>
  </w:abstractNum>
  <w:abstractNum w:abstractNumId="3" w15:restartNumberingAfterBreak="0">
    <w:nsid w:val="30043AA1"/>
    <w:multiLevelType w:val="multilevel"/>
    <w:tmpl w:val="27F681FE"/>
    <w:lvl w:ilvl="0">
      <w:start w:val="2"/>
      <w:numFmt w:val="decimal"/>
      <w:lvlText w:val="%1"/>
      <w:lvlJc w:val="left"/>
      <w:pPr>
        <w:ind w:left="2713" w:hanging="446"/>
      </w:pPr>
      <w:rPr>
        <w:rFonts w:hint="default"/>
        <w:lang w:val="es-ES" w:eastAsia="en-US" w:bidi="ar-SA"/>
      </w:rPr>
    </w:lvl>
    <w:lvl w:ilvl="1">
      <w:start w:val="1"/>
      <w:numFmt w:val="decimal"/>
      <w:lvlText w:val="%1.%2"/>
      <w:lvlJc w:val="left"/>
      <w:pPr>
        <w:ind w:left="1581" w:hanging="446"/>
      </w:pPr>
      <w:rPr>
        <w:rFonts w:ascii="Arial" w:eastAsia="Arial" w:hAnsi="Arial" w:cs="Arial" w:hint="default"/>
        <w:b/>
        <w:bCs/>
        <w:i w:val="0"/>
        <w:iCs w:val="0"/>
        <w:color w:val="25408F"/>
        <w:spacing w:val="-25"/>
        <w:w w:val="100"/>
        <w:sz w:val="28"/>
        <w:szCs w:val="28"/>
        <w:lang w:val="es-ES" w:eastAsia="en-US" w:bidi="ar-SA"/>
      </w:rPr>
    </w:lvl>
    <w:lvl w:ilvl="2">
      <w:start w:val="1"/>
      <w:numFmt w:val="decimal"/>
      <w:lvlText w:val="%1.%2.%3"/>
      <w:lvlJc w:val="left"/>
      <w:pPr>
        <w:ind w:left="8517" w:hanging="720"/>
      </w:pPr>
      <w:rPr>
        <w:rFonts w:ascii="Arial" w:eastAsia="Arial" w:hAnsi="Arial" w:cs="Arial" w:hint="default"/>
        <w:b w:val="0"/>
        <w:bCs w:val="0"/>
        <w:i w:val="0"/>
        <w:iCs w:val="0"/>
        <w:color w:val="25408F"/>
        <w:spacing w:val="-30"/>
        <w:w w:val="100"/>
        <w:sz w:val="28"/>
        <w:szCs w:val="28"/>
        <w:lang w:val="es-ES" w:eastAsia="en-US" w:bidi="ar-SA"/>
      </w:rPr>
    </w:lvl>
    <w:lvl w:ilvl="3">
      <w:numFmt w:val="bullet"/>
      <w:lvlText w:val="•"/>
      <w:lvlJc w:val="left"/>
      <w:pPr>
        <w:ind w:left="5053" w:hanging="720"/>
      </w:pPr>
      <w:rPr>
        <w:rFonts w:hint="default"/>
        <w:lang w:val="es-ES" w:eastAsia="en-US" w:bidi="ar-SA"/>
      </w:rPr>
    </w:lvl>
    <w:lvl w:ilvl="4">
      <w:numFmt w:val="bullet"/>
      <w:lvlText w:val="•"/>
      <w:lvlJc w:val="left"/>
      <w:pPr>
        <w:ind w:left="6080" w:hanging="720"/>
      </w:pPr>
      <w:rPr>
        <w:rFonts w:hint="default"/>
        <w:lang w:val="es-ES" w:eastAsia="en-US" w:bidi="ar-SA"/>
      </w:rPr>
    </w:lvl>
    <w:lvl w:ilvl="5">
      <w:numFmt w:val="bullet"/>
      <w:lvlText w:val="•"/>
      <w:lvlJc w:val="left"/>
      <w:pPr>
        <w:ind w:left="7106" w:hanging="720"/>
      </w:pPr>
      <w:rPr>
        <w:rFonts w:hint="default"/>
        <w:lang w:val="es-ES" w:eastAsia="en-US" w:bidi="ar-SA"/>
      </w:rPr>
    </w:lvl>
    <w:lvl w:ilvl="6">
      <w:numFmt w:val="bullet"/>
      <w:lvlText w:val="•"/>
      <w:lvlJc w:val="left"/>
      <w:pPr>
        <w:ind w:left="8133" w:hanging="720"/>
      </w:pPr>
      <w:rPr>
        <w:rFonts w:hint="default"/>
        <w:lang w:val="es-ES" w:eastAsia="en-US" w:bidi="ar-SA"/>
      </w:rPr>
    </w:lvl>
    <w:lvl w:ilvl="7">
      <w:numFmt w:val="bullet"/>
      <w:lvlText w:val="•"/>
      <w:lvlJc w:val="left"/>
      <w:pPr>
        <w:ind w:left="9160" w:hanging="720"/>
      </w:pPr>
      <w:rPr>
        <w:rFonts w:hint="default"/>
        <w:lang w:val="es-ES" w:eastAsia="en-US" w:bidi="ar-SA"/>
      </w:rPr>
    </w:lvl>
    <w:lvl w:ilvl="8">
      <w:numFmt w:val="bullet"/>
      <w:lvlText w:val="•"/>
      <w:lvlJc w:val="left"/>
      <w:pPr>
        <w:ind w:left="10186" w:hanging="720"/>
      </w:pPr>
      <w:rPr>
        <w:rFonts w:hint="default"/>
        <w:lang w:val="es-ES" w:eastAsia="en-US" w:bidi="ar-SA"/>
      </w:rPr>
    </w:lvl>
  </w:abstractNum>
  <w:abstractNum w:abstractNumId="4" w15:restartNumberingAfterBreak="0">
    <w:nsid w:val="3B4A3D77"/>
    <w:multiLevelType w:val="hybridMultilevel"/>
    <w:tmpl w:val="7E2E5344"/>
    <w:lvl w:ilvl="0" w:tplc="DADCB06C">
      <w:start w:val="1"/>
      <w:numFmt w:val="decimal"/>
      <w:lvlText w:val="%1."/>
      <w:lvlJc w:val="left"/>
      <w:pPr>
        <w:ind w:left="7424" w:hanging="194"/>
      </w:pPr>
      <w:rPr>
        <w:rFonts w:ascii="Verdana" w:eastAsia="Verdana" w:hAnsi="Verdana" w:cs="Verdana" w:hint="default"/>
        <w:b/>
        <w:bCs/>
        <w:i w:val="0"/>
        <w:iCs w:val="0"/>
        <w:color w:val="25408F"/>
        <w:spacing w:val="-1"/>
        <w:w w:val="100"/>
        <w:sz w:val="16"/>
        <w:szCs w:val="16"/>
        <w:lang w:val="es-ES" w:eastAsia="en-US" w:bidi="ar-SA"/>
      </w:rPr>
    </w:lvl>
    <w:lvl w:ilvl="1" w:tplc="9D3EFED2">
      <w:numFmt w:val="bullet"/>
      <w:lvlText w:val="•"/>
      <w:lvlJc w:val="left"/>
      <w:pPr>
        <w:ind w:left="3438" w:hanging="194"/>
      </w:pPr>
      <w:rPr>
        <w:rFonts w:hint="default"/>
        <w:lang w:val="es-ES" w:eastAsia="en-US" w:bidi="ar-SA"/>
      </w:rPr>
    </w:lvl>
    <w:lvl w:ilvl="2" w:tplc="4DCE4CE4">
      <w:numFmt w:val="bullet"/>
      <w:lvlText w:val="•"/>
      <w:lvlJc w:val="left"/>
      <w:pPr>
        <w:ind w:left="4416" w:hanging="194"/>
      </w:pPr>
      <w:rPr>
        <w:rFonts w:hint="default"/>
        <w:lang w:val="es-ES" w:eastAsia="en-US" w:bidi="ar-SA"/>
      </w:rPr>
    </w:lvl>
    <w:lvl w:ilvl="3" w:tplc="577E0000">
      <w:numFmt w:val="bullet"/>
      <w:lvlText w:val="•"/>
      <w:lvlJc w:val="left"/>
      <w:pPr>
        <w:ind w:left="5394" w:hanging="194"/>
      </w:pPr>
      <w:rPr>
        <w:rFonts w:hint="default"/>
        <w:lang w:val="es-ES" w:eastAsia="en-US" w:bidi="ar-SA"/>
      </w:rPr>
    </w:lvl>
    <w:lvl w:ilvl="4" w:tplc="4A724AA0">
      <w:numFmt w:val="bullet"/>
      <w:lvlText w:val="•"/>
      <w:lvlJc w:val="left"/>
      <w:pPr>
        <w:ind w:left="6372" w:hanging="194"/>
      </w:pPr>
      <w:rPr>
        <w:rFonts w:hint="default"/>
        <w:lang w:val="es-ES" w:eastAsia="en-US" w:bidi="ar-SA"/>
      </w:rPr>
    </w:lvl>
    <w:lvl w:ilvl="5" w:tplc="2C66C95A">
      <w:numFmt w:val="bullet"/>
      <w:lvlText w:val="•"/>
      <w:lvlJc w:val="left"/>
      <w:pPr>
        <w:ind w:left="7350" w:hanging="194"/>
      </w:pPr>
      <w:rPr>
        <w:rFonts w:hint="default"/>
        <w:lang w:val="es-ES" w:eastAsia="en-US" w:bidi="ar-SA"/>
      </w:rPr>
    </w:lvl>
    <w:lvl w:ilvl="6" w:tplc="22C66006">
      <w:numFmt w:val="bullet"/>
      <w:lvlText w:val="•"/>
      <w:lvlJc w:val="left"/>
      <w:pPr>
        <w:ind w:left="8328" w:hanging="194"/>
      </w:pPr>
      <w:rPr>
        <w:rFonts w:hint="default"/>
        <w:lang w:val="es-ES" w:eastAsia="en-US" w:bidi="ar-SA"/>
      </w:rPr>
    </w:lvl>
    <w:lvl w:ilvl="7" w:tplc="528888CC">
      <w:numFmt w:val="bullet"/>
      <w:lvlText w:val="•"/>
      <w:lvlJc w:val="left"/>
      <w:pPr>
        <w:ind w:left="9306" w:hanging="194"/>
      </w:pPr>
      <w:rPr>
        <w:rFonts w:hint="default"/>
        <w:lang w:val="es-ES" w:eastAsia="en-US" w:bidi="ar-SA"/>
      </w:rPr>
    </w:lvl>
    <w:lvl w:ilvl="8" w:tplc="729EB42E">
      <w:numFmt w:val="bullet"/>
      <w:lvlText w:val="•"/>
      <w:lvlJc w:val="left"/>
      <w:pPr>
        <w:ind w:left="10284" w:hanging="194"/>
      </w:pPr>
      <w:rPr>
        <w:rFonts w:hint="default"/>
        <w:lang w:val="es-ES" w:eastAsia="en-US" w:bidi="ar-SA"/>
      </w:rPr>
    </w:lvl>
  </w:abstractNum>
  <w:abstractNum w:abstractNumId="5" w15:restartNumberingAfterBreak="0">
    <w:nsid w:val="3DEC5684"/>
    <w:multiLevelType w:val="hybridMultilevel"/>
    <w:tmpl w:val="81D66EF6"/>
    <w:lvl w:ilvl="0" w:tplc="64AA40C0">
      <w:start w:val="1"/>
      <w:numFmt w:val="lowerLetter"/>
      <w:lvlText w:val="%1)"/>
      <w:lvlJc w:val="left"/>
      <w:pPr>
        <w:ind w:left="2267" w:hanging="275"/>
      </w:pPr>
      <w:rPr>
        <w:rFonts w:ascii="Verdana" w:eastAsia="Verdana" w:hAnsi="Verdana" w:cs="Verdana" w:hint="default"/>
        <w:b w:val="0"/>
        <w:bCs w:val="0"/>
        <w:i w:val="0"/>
        <w:iCs w:val="0"/>
        <w:color w:val="231F20"/>
        <w:spacing w:val="-22"/>
        <w:w w:val="100"/>
        <w:sz w:val="22"/>
        <w:szCs w:val="22"/>
        <w:lang w:val="es-ES" w:eastAsia="en-US" w:bidi="ar-SA"/>
      </w:rPr>
    </w:lvl>
    <w:lvl w:ilvl="1" w:tplc="8E4C70F8">
      <w:numFmt w:val="bullet"/>
      <w:lvlText w:val="•"/>
      <w:lvlJc w:val="left"/>
      <w:pPr>
        <w:ind w:left="3258" w:hanging="275"/>
      </w:pPr>
      <w:rPr>
        <w:rFonts w:hint="default"/>
        <w:lang w:val="es-ES" w:eastAsia="en-US" w:bidi="ar-SA"/>
      </w:rPr>
    </w:lvl>
    <w:lvl w:ilvl="2" w:tplc="50BA7F9A">
      <w:numFmt w:val="bullet"/>
      <w:lvlText w:val="•"/>
      <w:lvlJc w:val="left"/>
      <w:pPr>
        <w:ind w:left="4256" w:hanging="275"/>
      </w:pPr>
      <w:rPr>
        <w:rFonts w:hint="default"/>
        <w:lang w:val="es-ES" w:eastAsia="en-US" w:bidi="ar-SA"/>
      </w:rPr>
    </w:lvl>
    <w:lvl w:ilvl="3" w:tplc="A614EE98">
      <w:numFmt w:val="bullet"/>
      <w:lvlText w:val="•"/>
      <w:lvlJc w:val="left"/>
      <w:pPr>
        <w:ind w:left="5254" w:hanging="275"/>
      </w:pPr>
      <w:rPr>
        <w:rFonts w:hint="default"/>
        <w:lang w:val="es-ES" w:eastAsia="en-US" w:bidi="ar-SA"/>
      </w:rPr>
    </w:lvl>
    <w:lvl w:ilvl="4" w:tplc="C4A0C3F8">
      <w:numFmt w:val="bullet"/>
      <w:lvlText w:val="•"/>
      <w:lvlJc w:val="left"/>
      <w:pPr>
        <w:ind w:left="6252" w:hanging="275"/>
      </w:pPr>
      <w:rPr>
        <w:rFonts w:hint="default"/>
        <w:lang w:val="es-ES" w:eastAsia="en-US" w:bidi="ar-SA"/>
      </w:rPr>
    </w:lvl>
    <w:lvl w:ilvl="5" w:tplc="A2A66CEA">
      <w:numFmt w:val="bullet"/>
      <w:lvlText w:val="•"/>
      <w:lvlJc w:val="left"/>
      <w:pPr>
        <w:ind w:left="7250" w:hanging="275"/>
      </w:pPr>
      <w:rPr>
        <w:rFonts w:hint="default"/>
        <w:lang w:val="es-ES" w:eastAsia="en-US" w:bidi="ar-SA"/>
      </w:rPr>
    </w:lvl>
    <w:lvl w:ilvl="6" w:tplc="B0EE4EBC">
      <w:numFmt w:val="bullet"/>
      <w:lvlText w:val="•"/>
      <w:lvlJc w:val="left"/>
      <w:pPr>
        <w:ind w:left="8248" w:hanging="275"/>
      </w:pPr>
      <w:rPr>
        <w:rFonts w:hint="default"/>
        <w:lang w:val="es-ES" w:eastAsia="en-US" w:bidi="ar-SA"/>
      </w:rPr>
    </w:lvl>
    <w:lvl w:ilvl="7" w:tplc="ED1862CC">
      <w:numFmt w:val="bullet"/>
      <w:lvlText w:val="•"/>
      <w:lvlJc w:val="left"/>
      <w:pPr>
        <w:ind w:left="9246" w:hanging="275"/>
      </w:pPr>
      <w:rPr>
        <w:rFonts w:hint="default"/>
        <w:lang w:val="es-ES" w:eastAsia="en-US" w:bidi="ar-SA"/>
      </w:rPr>
    </w:lvl>
    <w:lvl w:ilvl="8" w:tplc="92C40910">
      <w:numFmt w:val="bullet"/>
      <w:lvlText w:val="•"/>
      <w:lvlJc w:val="left"/>
      <w:pPr>
        <w:ind w:left="10244" w:hanging="275"/>
      </w:pPr>
      <w:rPr>
        <w:rFonts w:hint="default"/>
        <w:lang w:val="es-ES" w:eastAsia="en-US" w:bidi="ar-SA"/>
      </w:rPr>
    </w:lvl>
  </w:abstractNum>
  <w:abstractNum w:abstractNumId="6" w15:restartNumberingAfterBreak="0">
    <w:nsid w:val="3E557ADB"/>
    <w:multiLevelType w:val="hybridMultilevel"/>
    <w:tmpl w:val="133057A8"/>
    <w:lvl w:ilvl="0" w:tplc="5A5608E2">
      <w:start w:val="1"/>
      <w:numFmt w:val="lowerRoman"/>
      <w:lvlText w:val="%1."/>
      <w:lvlJc w:val="left"/>
      <w:pPr>
        <w:ind w:left="2267" w:hanging="240"/>
      </w:pPr>
      <w:rPr>
        <w:rFonts w:ascii="Verdana" w:eastAsia="Verdana" w:hAnsi="Verdana" w:cs="Verdana" w:hint="default"/>
        <w:b w:val="0"/>
        <w:bCs w:val="0"/>
        <w:i w:val="0"/>
        <w:iCs w:val="0"/>
        <w:color w:val="231F20"/>
        <w:spacing w:val="-6"/>
        <w:w w:val="100"/>
        <w:sz w:val="22"/>
        <w:szCs w:val="22"/>
        <w:lang w:val="es-ES" w:eastAsia="en-US" w:bidi="ar-SA"/>
      </w:rPr>
    </w:lvl>
    <w:lvl w:ilvl="1" w:tplc="083A164E">
      <w:start w:val="1"/>
      <w:numFmt w:val="decimal"/>
      <w:lvlText w:val="%2."/>
      <w:lvlJc w:val="left"/>
      <w:pPr>
        <w:ind w:left="5043" w:hanging="223"/>
      </w:pPr>
      <w:rPr>
        <w:rFonts w:ascii="Arial" w:eastAsia="Arial" w:hAnsi="Arial" w:cs="Arial" w:hint="default"/>
        <w:b/>
        <w:bCs/>
        <w:i w:val="0"/>
        <w:iCs w:val="0"/>
        <w:color w:val="25408F"/>
        <w:spacing w:val="-12"/>
        <w:w w:val="100"/>
        <w:sz w:val="26"/>
        <w:szCs w:val="26"/>
        <w:lang w:val="es-ES" w:eastAsia="en-US" w:bidi="ar-SA"/>
      </w:rPr>
    </w:lvl>
    <w:lvl w:ilvl="2" w:tplc="1100838C">
      <w:start w:val="1"/>
      <w:numFmt w:val="lowerLetter"/>
      <w:lvlText w:val="%3)"/>
      <w:lvlJc w:val="left"/>
      <w:pPr>
        <w:ind w:left="2841" w:hanging="291"/>
      </w:pPr>
      <w:rPr>
        <w:rFonts w:ascii="Verdana" w:eastAsia="Verdana" w:hAnsi="Verdana" w:cs="Verdana" w:hint="default"/>
        <w:b w:val="0"/>
        <w:bCs w:val="0"/>
        <w:i w:val="0"/>
        <w:iCs w:val="0"/>
        <w:color w:val="231F20"/>
        <w:spacing w:val="-20"/>
        <w:w w:val="100"/>
        <w:sz w:val="22"/>
        <w:szCs w:val="22"/>
        <w:lang w:val="es-ES" w:eastAsia="en-US" w:bidi="ar-SA"/>
      </w:rPr>
    </w:lvl>
    <w:lvl w:ilvl="3" w:tplc="35B6FD4C">
      <w:numFmt w:val="bullet"/>
      <w:lvlText w:val="•"/>
      <w:lvlJc w:val="left"/>
      <w:pPr>
        <w:ind w:left="4928" w:hanging="291"/>
      </w:pPr>
      <w:rPr>
        <w:rFonts w:hint="default"/>
        <w:lang w:val="es-ES" w:eastAsia="en-US" w:bidi="ar-SA"/>
      </w:rPr>
    </w:lvl>
    <w:lvl w:ilvl="4" w:tplc="0A0CC758">
      <w:numFmt w:val="bullet"/>
      <w:lvlText w:val="•"/>
      <w:lvlJc w:val="left"/>
      <w:pPr>
        <w:ind w:left="5973" w:hanging="291"/>
      </w:pPr>
      <w:rPr>
        <w:rFonts w:hint="default"/>
        <w:lang w:val="es-ES" w:eastAsia="en-US" w:bidi="ar-SA"/>
      </w:rPr>
    </w:lvl>
    <w:lvl w:ilvl="5" w:tplc="26F84C3C">
      <w:numFmt w:val="bullet"/>
      <w:lvlText w:val="•"/>
      <w:lvlJc w:val="left"/>
      <w:pPr>
        <w:ind w:left="7017" w:hanging="291"/>
      </w:pPr>
      <w:rPr>
        <w:rFonts w:hint="default"/>
        <w:lang w:val="es-ES" w:eastAsia="en-US" w:bidi="ar-SA"/>
      </w:rPr>
    </w:lvl>
    <w:lvl w:ilvl="6" w:tplc="FB5E0F8A">
      <w:numFmt w:val="bullet"/>
      <w:lvlText w:val="•"/>
      <w:lvlJc w:val="left"/>
      <w:pPr>
        <w:ind w:left="8062" w:hanging="291"/>
      </w:pPr>
      <w:rPr>
        <w:rFonts w:hint="default"/>
        <w:lang w:val="es-ES" w:eastAsia="en-US" w:bidi="ar-SA"/>
      </w:rPr>
    </w:lvl>
    <w:lvl w:ilvl="7" w:tplc="67A8FE32">
      <w:numFmt w:val="bullet"/>
      <w:lvlText w:val="•"/>
      <w:lvlJc w:val="left"/>
      <w:pPr>
        <w:ind w:left="9106" w:hanging="291"/>
      </w:pPr>
      <w:rPr>
        <w:rFonts w:hint="default"/>
        <w:lang w:val="es-ES" w:eastAsia="en-US" w:bidi="ar-SA"/>
      </w:rPr>
    </w:lvl>
    <w:lvl w:ilvl="8" w:tplc="6C86EDE8">
      <w:numFmt w:val="bullet"/>
      <w:lvlText w:val="•"/>
      <w:lvlJc w:val="left"/>
      <w:pPr>
        <w:ind w:left="10151" w:hanging="291"/>
      </w:pPr>
      <w:rPr>
        <w:rFonts w:hint="default"/>
        <w:lang w:val="es-ES" w:eastAsia="en-US" w:bidi="ar-SA"/>
      </w:rPr>
    </w:lvl>
  </w:abstractNum>
  <w:abstractNum w:abstractNumId="7" w15:restartNumberingAfterBreak="0">
    <w:nsid w:val="7BFC36D1"/>
    <w:multiLevelType w:val="hybridMultilevel"/>
    <w:tmpl w:val="7EE22126"/>
    <w:lvl w:ilvl="0" w:tplc="1898F394">
      <w:start w:val="1"/>
      <w:numFmt w:val="decimal"/>
      <w:lvlText w:val="%1)"/>
      <w:lvlJc w:val="left"/>
      <w:pPr>
        <w:ind w:left="2551" w:hanging="376"/>
      </w:pPr>
      <w:rPr>
        <w:rFonts w:ascii="Verdana" w:eastAsia="Verdana" w:hAnsi="Verdana" w:cs="Verdana" w:hint="default"/>
        <w:b w:val="0"/>
        <w:bCs w:val="0"/>
        <w:i w:val="0"/>
        <w:iCs w:val="0"/>
        <w:color w:val="231F20"/>
        <w:spacing w:val="-22"/>
        <w:w w:val="100"/>
        <w:sz w:val="22"/>
        <w:szCs w:val="22"/>
        <w:lang w:val="es-ES" w:eastAsia="en-US" w:bidi="ar-SA"/>
      </w:rPr>
    </w:lvl>
    <w:lvl w:ilvl="1" w:tplc="0CDA7CBC">
      <w:numFmt w:val="bullet"/>
      <w:lvlText w:val="•"/>
      <w:lvlJc w:val="left"/>
      <w:pPr>
        <w:ind w:left="3528" w:hanging="376"/>
      </w:pPr>
      <w:rPr>
        <w:rFonts w:hint="default"/>
        <w:lang w:val="es-ES" w:eastAsia="en-US" w:bidi="ar-SA"/>
      </w:rPr>
    </w:lvl>
    <w:lvl w:ilvl="2" w:tplc="A826280A">
      <w:numFmt w:val="bullet"/>
      <w:lvlText w:val="•"/>
      <w:lvlJc w:val="left"/>
      <w:pPr>
        <w:ind w:left="4496" w:hanging="376"/>
      </w:pPr>
      <w:rPr>
        <w:rFonts w:hint="default"/>
        <w:lang w:val="es-ES" w:eastAsia="en-US" w:bidi="ar-SA"/>
      </w:rPr>
    </w:lvl>
    <w:lvl w:ilvl="3" w:tplc="84228F62">
      <w:numFmt w:val="bullet"/>
      <w:lvlText w:val="•"/>
      <w:lvlJc w:val="left"/>
      <w:pPr>
        <w:ind w:left="5464" w:hanging="376"/>
      </w:pPr>
      <w:rPr>
        <w:rFonts w:hint="default"/>
        <w:lang w:val="es-ES" w:eastAsia="en-US" w:bidi="ar-SA"/>
      </w:rPr>
    </w:lvl>
    <w:lvl w:ilvl="4" w:tplc="171CDCD2">
      <w:numFmt w:val="bullet"/>
      <w:lvlText w:val="•"/>
      <w:lvlJc w:val="left"/>
      <w:pPr>
        <w:ind w:left="6432" w:hanging="376"/>
      </w:pPr>
      <w:rPr>
        <w:rFonts w:hint="default"/>
        <w:lang w:val="es-ES" w:eastAsia="en-US" w:bidi="ar-SA"/>
      </w:rPr>
    </w:lvl>
    <w:lvl w:ilvl="5" w:tplc="06C07078">
      <w:numFmt w:val="bullet"/>
      <w:lvlText w:val="•"/>
      <w:lvlJc w:val="left"/>
      <w:pPr>
        <w:ind w:left="7400" w:hanging="376"/>
      </w:pPr>
      <w:rPr>
        <w:rFonts w:hint="default"/>
        <w:lang w:val="es-ES" w:eastAsia="en-US" w:bidi="ar-SA"/>
      </w:rPr>
    </w:lvl>
    <w:lvl w:ilvl="6" w:tplc="22765C72">
      <w:numFmt w:val="bullet"/>
      <w:lvlText w:val="•"/>
      <w:lvlJc w:val="left"/>
      <w:pPr>
        <w:ind w:left="8368" w:hanging="376"/>
      </w:pPr>
      <w:rPr>
        <w:rFonts w:hint="default"/>
        <w:lang w:val="es-ES" w:eastAsia="en-US" w:bidi="ar-SA"/>
      </w:rPr>
    </w:lvl>
    <w:lvl w:ilvl="7" w:tplc="E382AA30">
      <w:numFmt w:val="bullet"/>
      <w:lvlText w:val="•"/>
      <w:lvlJc w:val="left"/>
      <w:pPr>
        <w:ind w:left="9336" w:hanging="376"/>
      </w:pPr>
      <w:rPr>
        <w:rFonts w:hint="default"/>
        <w:lang w:val="es-ES" w:eastAsia="en-US" w:bidi="ar-SA"/>
      </w:rPr>
    </w:lvl>
    <w:lvl w:ilvl="8" w:tplc="9B9A1030">
      <w:numFmt w:val="bullet"/>
      <w:lvlText w:val="•"/>
      <w:lvlJc w:val="left"/>
      <w:pPr>
        <w:ind w:left="10304" w:hanging="376"/>
      </w:pPr>
      <w:rPr>
        <w:rFonts w:hint="default"/>
        <w:lang w:val="es-ES" w:eastAsia="en-US" w:bidi="ar-SA"/>
      </w:rPr>
    </w:lvl>
  </w:abstractNum>
  <w:num w:numId="1">
    <w:abstractNumId w:val="2"/>
  </w:num>
  <w:num w:numId="2">
    <w:abstractNumId w:val="1"/>
  </w:num>
  <w:num w:numId="3">
    <w:abstractNumId w:val="7"/>
  </w:num>
  <w:num w:numId="4">
    <w:abstractNumId w:val="6"/>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CE7"/>
    <w:rsid w:val="00015C24"/>
    <w:rsid w:val="00034395"/>
    <w:rsid w:val="00056227"/>
    <w:rsid w:val="0006190C"/>
    <w:rsid w:val="000719EB"/>
    <w:rsid w:val="000B30E4"/>
    <w:rsid w:val="000C4B2C"/>
    <w:rsid w:val="000C6FB6"/>
    <w:rsid w:val="000D4809"/>
    <w:rsid w:val="00103F25"/>
    <w:rsid w:val="001169CE"/>
    <w:rsid w:val="0013484A"/>
    <w:rsid w:val="00137D9D"/>
    <w:rsid w:val="00140928"/>
    <w:rsid w:val="00176147"/>
    <w:rsid w:val="00181153"/>
    <w:rsid w:val="001860DD"/>
    <w:rsid w:val="00195942"/>
    <w:rsid w:val="001C7E96"/>
    <w:rsid w:val="001D2CE7"/>
    <w:rsid w:val="001E0719"/>
    <w:rsid w:val="001E2B63"/>
    <w:rsid w:val="001F2389"/>
    <w:rsid w:val="00204EDA"/>
    <w:rsid w:val="00206966"/>
    <w:rsid w:val="002170DE"/>
    <w:rsid w:val="00217ADE"/>
    <w:rsid w:val="00241317"/>
    <w:rsid w:val="0033390C"/>
    <w:rsid w:val="0034714C"/>
    <w:rsid w:val="003B12B4"/>
    <w:rsid w:val="003C7BF5"/>
    <w:rsid w:val="003D35FA"/>
    <w:rsid w:val="003F1DAB"/>
    <w:rsid w:val="003F419F"/>
    <w:rsid w:val="003F431F"/>
    <w:rsid w:val="00412579"/>
    <w:rsid w:val="004438DC"/>
    <w:rsid w:val="0048114D"/>
    <w:rsid w:val="00496993"/>
    <w:rsid w:val="004A5E04"/>
    <w:rsid w:val="004B19E2"/>
    <w:rsid w:val="004C0B8C"/>
    <w:rsid w:val="005254ED"/>
    <w:rsid w:val="00527D8C"/>
    <w:rsid w:val="00530C47"/>
    <w:rsid w:val="00584BA2"/>
    <w:rsid w:val="005931ED"/>
    <w:rsid w:val="005E1E0E"/>
    <w:rsid w:val="00605029"/>
    <w:rsid w:val="006124CD"/>
    <w:rsid w:val="006367C0"/>
    <w:rsid w:val="006403A2"/>
    <w:rsid w:val="0064067C"/>
    <w:rsid w:val="00647934"/>
    <w:rsid w:val="00665DAC"/>
    <w:rsid w:val="00670223"/>
    <w:rsid w:val="00671F61"/>
    <w:rsid w:val="00693DD9"/>
    <w:rsid w:val="00697D68"/>
    <w:rsid w:val="006A2BAF"/>
    <w:rsid w:val="006C36C6"/>
    <w:rsid w:val="006C65A9"/>
    <w:rsid w:val="006E33D2"/>
    <w:rsid w:val="006E41F6"/>
    <w:rsid w:val="006F3436"/>
    <w:rsid w:val="00757411"/>
    <w:rsid w:val="007700C0"/>
    <w:rsid w:val="007754B0"/>
    <w:rsid w:val="00787BFE"/>
    <w:rsid w:val="007F73AA"/>
    <w:rsid w:val="008178A8"/>
    <w:rsid w:val="008238DD"/>
    <w:rsid w:val="00827DA9"/>
    <w:rsid w:val="00832BC1"/>
    <w:rsid w:val="0083466D"/>
    <w:rsid w:val="00864AE4"/>
    <w:rsid w:val="00874D98"/>
    <w:rsid w:val="00881AF0"/>
    <w:rsid w:val="0089662F"/>
    <w:rsid w:val="008A0EEE"/>
    <w:rsid w:val="008A1EB8"/>
    <w:rsid w:val="008B3AB7"/>
    <w:rsid w:val="008E386A"/>
    <w:rsid w:val="00906633"/>
    <w:rsid w:val="00913187"/>
    <w:rsid w:val="00920E44"/>
    <w:rsid w:val="00924907"/>
    <w:rsid w:val="009253AA"/>
    <w:rsid w:val="00994A3A"/>
    <w:rsid w:val="009E3271"/>
    <w:rsid w:val="009E4E85"/>
    <w:rsid w:val="00A90F35"/>
    <w:rsid w:val="00AA1F57"/>
    <w:rsid w:val="00AB1711"/>
    <w:rsid w:val="00B05C5F"/>
    <w:rsid w:val="00B26D02"/>
    <w:rsid w:val="00B8408E"/>
    <w:rsid w:val="00B906C5"/>
    <w:rsid w:val="00BB3FD2"/>
    <w:rsid w:val="00BC3406"/>
    <w:rsid w:val="00BC481E"/>
    <w:rsid w:val="00BC5E23"/>
    <w:rsid w:val="00BD67C9"/>
    <w:rsid w:val="00BE0ED2"/>
    <w:rsid w:val="00C03F18"/>
    <w:rsid w:val="00C135A1"/>
    <w:rsid w:val="00C1389D"/>
    <w:rsid w:val="00C445C0"/>
    <w:rsid w:val="00C8362C"/>
    <w:rsid w:val="00C85AAB"/>
    <w:rsid w:val="00CA40C2"/>
    <w:rsid w:val="00CB389C"/>
    <w:rsid w:val="00CE1640"/>
    <w:rsid w:val="00CF5048"/>
    <w:rsid w:val="00D10A38"/>
    <w:rsid w:val="00D31797"/>
    <w:rsid w:val="00D5347F"/>
    <w:rsid w:val="00D7300E"/>
    <w:rsid w:val="00DD48F2"/>
    <w:rsid w:val="00E10AC8"/>
    <w:rsid w:val="00E5309C"/>
    <w:rsid w:val="00E82223"/>
    <w:rsid w:val="00EA5E2A"/>
    <w:rsid w:val="00ED1F9A"/>
    <w:rsid w:val="00ED4CAA"/>
    <w:rsid w:val="00EE6A1D"/>
    <w:rsid w:val="00EF34A0"/>
    <w:rsid w:val="00F027A4"/>
    <w:rsid w:val="00F213AB"/>
    <w:rsid w:val="00F227E6"/>
    <w:rsid w:val="00F23FE4"/>
    <w:rsid w:val="00F4492E"/>
    <w:rsid w:val="00FA69C0"/>
    <w:rsid w:val="00FD1677"/>
    <w:rsid w:val="00FE74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54459"/>
  <w15:docId w15:val="{6F53AA25-206D-4475-A878-BFD8CC9C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2267"/>
      <w:outlineLvl w:val="0"/>
    </w:pPr>
    <w:rPr>
      <w:rFonts w:ascii="Arial" w:eastAsia="Arial" w:hAnsi="Arial" w:cs="Arial"/>
      <w:b/>
      <w:bCs/>
      <w:sz w:val="28"/>
      <w:szCs w:val="28"/>
    </w:rPr>
  </w:style>
  <w:style w:type="paragraph" w:styleId="Ttulo2">
    <w:name w:val="heading 2"/>
    <w:basedOn w:val="Normal"/>
    <w:uiPriority w:val="1"/>
    <w:qFormat/>
    <w:pPr>
      <w:ind w:left="2267"/>
      <w:jc w:val="both"/>
      <w:outlineLvl w:val="1"/>
    </w:pPr>
    <w:rPr>
      <w:rFonts w:ascii="Arial" w:eastAsia="Arial" w:hAnsi="Arial" w:cs="Arial"/>
      <w:sz w:val="28"/>
      <w:szCs w:val="28"/>
    </w:rPr>
  </w:style>
  <w:style w:type="paragraph" w:styleId="Ttulo3">
    <w:name w:val="heading 3"/>
    <w:basedOn w:val="Normal"/>
    <w:uiPriority w:val="1"/>
    <w:qFormat/>
    <w:pPr>
      <w:ind w:left="2267"/>
      <w:outlineLvl w:val="2"/>
    </w:pPr>
    <w:rPr>
      <w:b/>
      <w:bCs/>
    </w:rPr>
  </w:style>
  <w:style w:type="paragraph" w:styleId="Ttulo4">
    <w:name w:val="heading 4"/>
    <w:basedOn w:val="Normal"/>
    <w:uiPriority w:val="1"/>
    <w:qFormat/>
    <w:pPr>
      <w:ind w:left="2267"/>
      <w:outlineLvl w:val="3"/>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42" w:lineRule="exact"/>
      <w:ind w:left="2267"/>
    </w:pPr>
    <w:rPr>
      <w:sz w:val="20"/>
      <w:szCs w:val="20"/>
    </w:rPr>
  </w:style>
  <w:style w:type="paragraph" w:styleId="Textoindependiente">
    <w:name w:val="Body Text"/>
    <w:basedOn w:val="Normal"/>
    <w:uiPriority w:val="1"/>
    <w:qFormat/>
    <w:pPr>
      <w:ind w:left="2267"/>
      <w:jc w:val="both"/>
    </w:pPr>
  </w:style>
  <w:style w:type="paragraph" w:styleId="Ttulo">
    <w:name w:val="Title"/>
    <w:basedOn w:val="Normal"/>
    <w:uiPriority w:val="1"/>
    <w:qFormat/>
    <w:pPr>
      <w:spacing w:before="1"/>
      <w:ind w:left="5742"/>
    </w:pPr>
    <w:rPr>
      <w:rFonts w:ascii="Arial" w:eastAsia="Arial" w:hAnsi="Arial" w:cs="Arial"/>
      <w:b/>
      <w:bCs/>
      <w:sz w:val="60"/>
      <w:szCs w:val="60"/>
    </w:rPr>
  </w:style>
  <w:style w:type="paragraph" w:styleId="Prrafodelista">
    <w:name w:val="List Paragraph"/>
    <w:basedOn w:val="Normal"/>
    <w:uiPriority w:val="1"/>
    <w:qFormat/>
    <w:pPr>
      <w:ind w:left="2267"/>
    </w:pPr>
  </w:style>
  <w:style w:type="paragraph" w:customStyle="1" w:styleId="TableParagraph">
    <w:name w:val="Table Paragraph"/>
    <w:basedOn w:val="Normal"/>
    <w:uiPriority w:val="1"/>
    <w:qFormat/>
    <w:pPr>
      <w:spacing w:before="48"/>
      <w:jc w:val="right"/>
    </w:pPr>
    <w:rPr>
      <w:rFonts w:ascii="Arial" w:eastAsia="Arial" w:hAnsi="Arial" w:cs="Arial"/>
    </w:rPr>
  </w:style>
  <w:style w:type="paragraph" w:styleId="Encabezado">
    <w:name w:val="header"/>
    <w:basedOn w:val="Normal"/>
    <w:link w:val="EncabezadoCar"/>
    <w:uiPriority w:val="99"/>
    <w:unhideWhenUsed/>
    <w:rsid w:val="008A0EEE"/>
    <w:pPr>
      <w:tabs>
        <w:tab w:val="center" w:pos="4419"/>
        <w:tab w:val="right" w:pos="8838"/>
      </w:tabs>
    </w:pPr>
  </w:style>
  <w:style w:type="character" w:customStyle="1" w:styleId="EncabezadoCar">
    <w:name w:val="Encabezado Car"/>
    <w:basedOn w:val="Fuentedeprrafopredeter"/>
    <w:link w:val="Encabezado"/>
    <w:uiPriority w:val="99"/>
    <w:rsid w:val="008A0EEE"/>
    <w:rPr>
      <w:rFonts w:ascii="Verdana" w:eastAsia="Verdana" w:hAnsi="Verdana" w:cs="Verdana"/>
      <w:lang w:val="es-ES"/>
    </w:rPr>
  </w:style>
  <w:style w:type="paragraph" w:styleId="Piedepgina">
    <w:name w:val="footer"/>
    <w:basedOn w:val="Normal"/>
    <w:link w:val="PiedepginaCar"/>
    <w:uiPriority w:val="99"/>
    <w:unhideWhenUsed/>
    <w:rsid w:val="008A0EEE"/>
    <w:pPr>
      <w:tabs>
        <w:tab w:val="center" w:pos="4419"/>
        <w:tab w:val="right" w:pos="8838"/>
      </w:tabs>
    </w:pPr>
  </w:style>
  <w:style w:type="character" w:customStyle="1" w:styleId="PiedepginaCar">
    <w:name w:val="Pie de página Car"/>
    <w:basedOn w:val="Fuentedeprrafopredeter"/>
    <w:link w:val="Piedepgina"/>
    <w:uiPriority w:val="99"/>
    <w:rsid w:val="008A0EEE"/>
    <w:rPr>
      <w:rFonts w:ascii="Verdana" w:eastAsia="Verdana" w:hAnsi="Verdana" w:cs="Verdana"/>
      <w:lang w:val="es-ES"/>
    </w:rPr>
  </w:style>
  <w:style w:type="paragraph" w:styleId="NormalWeb">
    <w:name w:val="Normal (Web)"/>
    <w:basedOn w:val="Normal"/>
    <w:uiPriority w:val="99"/>
    <w:unhideWhenUsed/>
    <w:rsid w:val="0091318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6E3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footer" Target="footer12.xml"/><Relationship Id="rId63"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footer" Target="footer14.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footer" Target="footer13.xml"/><Relationship Id="rId64" Type="http://schemas.openxmlformats.org/officeDocument/2006/relationships/footer" Target="footer17.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8.xml"/><Relationship Id="rId59" Type="http://schemas.openxmlformats.org/officeDocument/2006/relationships/header" Target="header15.xml"/><Relationship Id="rId20" Type="http://schemas.openxmlformats.org/officeDocument/2006/relationships/image" Target="media/image9.png"/><Relationship Id="rId41" Type="http://schemas.openxmlformats.org/officeDocument/2006/relationships/header" Target="header6.xml"/><Relationship Id="rId54" Type="http://schemas.openxmlformats.org/officeDocument/2006/relationships/header" Target="header13.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21.jpeg"/><Relationship Id="rId49" Type="http://schemas.openxmlformats.org/officeDocument/2006/relationships/footer" Target="footer9.xml"/><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header" Target="header1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57431-C1C9-4940-8FB8-D72E1763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239</Pages>
  <Words>99449</Words>
  <Characters>546974</Characters>
  <Application>Microsoft Office Word</Application>
  <DocSecurity>0</DocSecurity>
  <Lines>4558</Lines>
  <Paragraphs>1290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egzuleta</dc:creator>
  <cp:lastModifiedBy>Fabian Humberto Trujillo Arismendy</cp:lastModifiedBy>
  <cp:revision>50</cp:revision>
  <dcterms:created xsi:type="dcterms:W3CDTF">2025-07-23T15:46:00Z</dcterms:created>
  <dcterms:modified xsi:type="dcterms:W3CDTF">2025-10-15T18:54:00Z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Acrobat (32-bit) 25.1.20531</vt:lpwstr>
  </property>
  <property fmtid="{D5CDD505-2E9C-101B-9397-08002B2CF9AE}" pid="4" name="LastSaved">
    <vt:filetime>2025-06-27T00:00:00Z</vt:filetime>
  </property>
  <property fmtid="{D5CDD505-2E9C-101B-9397-08002B2CF9AE}" pid="5" name="Producer">
    <vt:lpwstr>Adobe Acrobat (32-bit) 25.1.20531</vt:lpwstr>
  </property>
</Properties>
</file>